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7FE2A" w14:textId="77777777" w:rsidR="00AF3196" w:rsidRDefault="00F9107A">
      <w:pPr>
        <w:pStyle w:val="BodyText"/>
        <w:spacing w:before="4"/>
        <w:rPr>
          <w:rFonts w:ascii="Times New Roman"/>
          <w:sz w:val="17"/>
        </w:rPr>
      </w:pPr>
      <w:r>
        <w:rPr>
          <w:noProof/>
        </w:rPr>
        <w:drawing>
          <wp:anchor distT="0" distB="0" distL="0" distR="0" simplePos="0" relativeHeight="479532032" behindDoc="1" locked="0" layoutInCell="1" allowOverlap="1" wp14:anchorId="7F56EBAE" wp14:editId="0EB68B55">
            <wp:simplePos x="0" y="0"/>
            <wp:positionH relativeFrom="page">
              <wp:posOffset>16764</wp:posOffset>
            </wp:positionH>
            <wp:positionV relativeFrom="page">
              <wp:posOffset>12191</wp:posOffset>
            </wp:positionV>
            <wp:extent cx="7543800" cy="106771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email">
                      <a:extLst>
                        <a:ext uri="{28A0092B-C50C-407E-A947-70E740481C1C}">
                          <a14:useLocalDpi xmlns:a14="http://schemas.microsoft.com/office/drawing/2010/main"/>
                        </a:ext>
                      </a:extLst>
                    </a:blip>
                    <a:stretch>
                      <a:fillRect/>
                    </a:stretch>
                  </pic:blipFill>
                  <pic:spPr>
                    <a:xfrm>
                      <a:off x="0" y="0"/>
                      <a:ext cx="7543800" cy="10677143"/>
                    </a:xfrm>
                    <a:prstGeom prst="rect">
                      <a:avLst/>
                    </a:prstGeom>
                  </pic:spPr>
                </pic:pic>
              </a:graphicData>
            </a:graphic>
          </wp:anchor>
        </w:drawing>
      </w:r>
    </w:p>
    <w:p w14:paraId="4A2E5AFD" w14:textId="77777777" w:rsidR="00AF3196" w:rsidRDefault="00AF3196">
      <w:pPr>
        <w:rPr>
          <w:rFonts w:ascii="Times New Roman"/>
          <w:sz w:val="17"/>
        </w:rPr>
        <w:sectPr w:rsidR="00AF3196">
          <w:type w:val="continuous"/>
          <w:pgSz w:w="11910" w:h="16840"/>
          <w:pgMar w:top="1920" w:right="680" w:bottom="280" w:left="760" w:header="720" w:footer="720" w:gutter="0"/>
          <w:cols w:space="720"/>
        </w:sectPr>
      </w:pPr>
      <w:bookmarkStart w:id="0" w:name="_GoBack"/>
      <w:bookmarkEnd w:id="0"/>
    </w:p>
    <w:p w14:paraId="6F656B8E" w14:textId="77777777" w:rsidR="00AF3196" w:rsidRDefault="00F9107A">
      <w:pPr>
        <w:spacing w:before="109"/>
        <w:ind w:left="3864" w:right="3939"/>
        <w:jc w:val="center"/>
        <w:rPr>
          <w:rFonts w:ascii="Book Antiqua"/>
          <w:b/>
          <w:sz w:val="24"/>
        </w:rPr>
      </w:pPr>
      <w:r>
        <w:rPr>
          <w:rFonts w:ascii="Book Antiqua"/>
          <w:b/>
          <w:sz w:val="24"/>
        </w:rPr>
        <w:lastRenderedPageBreak/>
        <w:t>TABLE</w:t>
      </w:r>
      <w:r>
        <w:rPr>
          <w:rFonts w:ascii="Book Antiqua"/>
          <w:b/>
          <w:spacing w:val="-2"/>
          <w:sz w:val="24"/>
        </w:rPr>
        <w:t xml:space="preserve"> </w:t>
      </w:r>
      <w:r>
        <w:rPr>
          <w:rFonts w:ascii="Book Antiqua"/>
          <w:b/>
          <w:sz w:val="24"/>
        </w:rPr>
        <w:t>OF</w:t>
      </w:r>
      <w:r>
        <w:rPr>
          <w:rFonts w:ascii="Book Antiqua"/>
          <w:b/>
          <w:spacing w:val="4"/>
          <w:sz w:val="24"/>
        </w:rPr>
        <w:t xml:space="preserve"> </w:t>
      </w:r>
      <w:r>
        <w:rPr>
          <w:rFonts w:ascii="Book Antiqua"/>
          <w:b/>
          <w:spacing w:val="-2"/>
          <w:sz w:val="24"/>
        </w:rPr>
        <w:t>CONTENTS</w:t>
      </w:r>
    </w:p>
    <w:p w14:paraId="6A696DED" w14:textId="77777777" w:rsidR="00AF3196" w:rsidRDefault="00AF3196">
      <w:pPr>
        <w:jc w:val="center"/>
        <w:rPr>
          <w:rFonts w:ascii="Book Antiqua"/>
          <w:sz w:val="24"/>
        </w:rPr>
        <w:sectPr w:rsidR="00AF3196">
          <w:headerReference w:type="default" r:id="rId8"/>
          <w:footerReference w:type="default" r:id="rId9"/>
          <w:pgSz w:w="11910" w:h="16840"/>
          <w:pgMar w:top="1580" w:right="680" w:bottom="1445" w:left="760" w:header="384" w:footer="935" w:gutter="0"/>
          <w:pgNumType w:start="1"/>
          <w:cols w:space="720"/>
        </w:sectPr>
      </w:pPr>
    </w:p>
    <w:sdt>
      <w:sdtPr>
        <w:id w:val="810224125"/>
        <w:docPartObj>
          <w:docPartGallery w:val="Table of Contents"/>
          <w:docPartUnique/>
        </w:docPartObj>
      </w:sdtPr>
      <w:sdtEndPr/>
      <w:sdtContent>
        <w:p w14:paraId="69AAFC08" w14:textId="77777777" w:rsidR="00AF3196" w:rsidRDefault="000F357C">
          <w:pPr>
            <w:pStyle w:val="TOC1"/>
            <w:numPr>
              <w:ilvl w:val="0"/>
              <w:numId w:val="200"/>
            </w:numPr>
            <w:tabs>
              <w:tab w:val="left" w:pos="1025"/>
              <w:tab w:val="left" w:pos="1026"/>
              <w:tab w:val="right" w:leader="dot" w:pos="9929"/>
            </w:tabs>
          </w:pPr>
          <w:hyperlink w:anchor="_TOC_250075" w:history="1">
            <w:r w:rsidR="00F9107A">
              <w:t>Executive</w:t>
            </w:r>
            <w:r w:rsidR="00F9107A">
              <w:rPr>
                <w:spacing w:val="-2"/>
              </w:rPr>
              <w:t xml:space="preserve"> Summary</w:t>
            </w:r>
            <w:r w:rsidR="00F9107A">
              <w:rPr>
                <w:rFonts w:ascii="Times New Roman"/>
                <w:b w:val="0"/>
              </w:rPr>
              <w:tab/>
            </w:r>
            <w:r w:rsidR="00F9107A">
              <w:rPr>
                <w:spacing w:val="-10"/>
                <w:w w:val="95"/>
              </w:rPr>
              <w:t>4</w:t>
            </w:r>
          </w:hyperlink>
        </w:p>
        <w:p w14:paraId="5F939E10" w14:textId="77777777" w:rsidR="00AF3196" w:rsidRDefault="000F357C">
          <w:pPr>
            <w:pStyle w:val="TOC1"/>
            <w:numPr>
              <w:ilvl w:val="0"/>
              <w:numId w:val="200"/>
            </w:numPr>
            <w:tabs>
              <w:tab w:val="left" w:pos="1025"/>
              <w:tab w:val="left" w:pos="1026"/>
              <w:tab w:val="right" w:leader="dot" w:pos="9928"/>
            </w:tabs>
          </w:pPr>
          <w:hyperlink w:anchor="_TOC_250074" w:history="1">
            <w:r w:rsidR="00F9107A">
              <w:t xml:space="preserve">Our </w:t>
            </w:r>
            <w:r w:rsidR="00F9107A">
              <w:rPr>
                <w:spacing w:val="-2"/>
              </w:rPr>
              <w:t>Services</w:t>
            </w:r>
            <w:r w:rsidR="00F9107A">
              <w:rPr>
                <w:rFonts w:ascii="Times New Roman"/>
                <w:b w:val="0"/>
              </w:rPr>
              <w:tab/>
            </w:r>
            <w:r w:rsidR="00F9107A">
              <w:rPr>
                <w:spacing w:val="-10"/>
              </w:rPr>
              <w:t>7</w:t>
            </w:r>
          </w:hyperlink>
        </w:p>
        <w:p w14:paraId="3D23BFE0" w14:textId="77777777" w:rsidR="00AF3196" w:rsidRDefault="000F357C">
          <w:pPr>
            <w:pStyle w:val="TOC1"/>
            <w:numPr>
              <w:ilvl w:val="0"/>
              <w:numId w:val="200"/>
            </w:numPr>
            <w:tabs>
              <w:tab w:val="left" w:pos="1025"/>
              <w:tab w:val="left" w:pos="1026"/>
              <w:tab w:val="right" w:leader="dot" w:pos="9930"/>
            </w:tabs>
            <w:spacing w:before="118"/>
          </w:pPr>
          <w:hyperlink w:anchor="_TOC_250073" w:history="1">
            <w:r w:rsidR="00F9107A">
              <w:t xml:space="preserve">Our </w:t>
            </w:r>
            <w:r w:rsidR="00F9107A">
              <w:rPr>
                <w:spacing w:val="-2"/>
              </w:rPr>
              <w:t>Environment</w:t>
            </w:r>
            <w:r w:rsidR="00F9107A">
              <w:rPr>
                <w:rFonts w:ascii="Times New Roman"/>
                <w:b w:val="0"/>
              </w:rPr>
              <w:tab/>
            </w:r>
            <w:r w:rsidR="00F9107A">
              <w:rPr>
                <w:spacing w:val="-5"/>
              </w:rPr>
              <w:t>10</w:t>
            </w:r>
          </w:hyperlink>
        </w:p>
        <w:p w14:paraId="1F84DC14" w14:textId="77777777" w:rsidR="00AF3196" w:rsidRDefault="000F357C">
          <w:pPr>
            <w:pStyle w:val="TOC2"/>
            <w:numPr>
              <w:ilvl w:val="1"/>
              <w:numId w:val="200"/>
            </w:numPr>
            <w:tabs>
              <w:tab w:val="left" w:pos="1591"/>
              <w:tab w:val="left" w:pos="1592"/>
              <w:tab w:val="right" w:leader="dot" w:pos="9928"/>
            </w:tabs>
            <w:spacing w:before="122"/>
          </w:pPr>
          <w:hyperlink w:anchor="_TOC_250072" w:history="1">
            <w:r w:rsidR="00F9107A">
              <w:t>Impact</w:t>
            </w:r>
            <w:r w:rsidR="00F9107A">
              <w:rPr>
                <w:spacing w:val="-5"/>
              </w:rPr>
              <w:t xml:space="preserve"> </w:t>
            </w:r>
            <w:r w:rsidR="00F9107A">
              <w:t>of</w:t>
            </w:r>
            <w:r w:rsidR="00F9107A">
              <w:rPr>
                <w:spacing w:val="1"/>
              </w:rPr>
              <w:t xml:space="preserve"> </w:t>
            </w:r>
            <w:r w:rsidR="00F9107A">
              <w:t>Climate</w:t>
            </w:r>
            <w:r w:rsidR="00F9107A">
              <w:rPr>
                <w:spacing w:val="-1"/>
              </w:rPr>
              <w:t xml:space="preserve"> </w:t>
            </w:r>
            <w:r w:rsidR="00F9107A">
              <w:rPr>
                <w:spacing w:val="-2"/>
              </w:rPr>
              <w:t>Change</w:t>
            </w:r>
            <w:r w:rsidR="00F9107A">
              <w:rPr>
                <w:rFonts w:ascii="Times New Roman"/>
                <w:b w:val="0"/>
              </w:rPr>
              <w:tab/>
            </w:r>
            <w:r w:rsidR="00F9107A">
              <w:rPr>
                <w:spacing w:val="-5"/>
              </w:rPr>
              <w:t>10</w:t>
            </w:r>
          </w:hyperlink>
        </w:p>
        <w:p w14:paraId="46FBADBA" w14:textId="77777777" w:rsidR="00AF3196" w:rsidRDefault="000F357C">
          <w:pPr>
            <w:pStyle w:val="TOC2"/>
            <w:numPr>
              <w:ilvl w:val="1"/>
              <w:numId w:val="200"/>
            </w:numPr>
            <w:tabs>
              <w:tab w:val="left" w:pos="1591"/>
              <w:tab w:val="left" w:pos="1592"/>
              <w:tab w:val="right" w:leader="dot" w:pos="9928"/>
            </w:tabs>
          </w:pPr>
          <w:hyperlink w:anchor="_TOC_250071" w:history="1">
            <w:r w:rsidR="00F9107A">
              <w:t>Urban</w:t>
            </w:r>
            <w:r w:rsidR="00F9107A">
              <w:rPr>
                <w:spacing w:val="-1"/>
              </w:rPr>
              <w:t xml:space="preserve"> </w:t>
            </w:r>
            <w:r w:rsidR="00F9107A">
              <w:t xml:space="preserve">Rural Water Supply </w:t>
            </w:r>
            <w:r w:rsidR="00F9107A">
              <w:rPr>
                <w:spacing w:val="-2"/>
              </w:rPr>
              <w:t>Strategy</w:t>
            </w:r>
            <w:r w:rsidR="00F9107A">
              <w:rPr>
                <w:rFonts w:ascii="Times New Roman"/>
                <w:b w:val="0"/>
              </w:rPr>
              <w:tab/>
            </w:r>
            <w:r w:rsidR="00F9107A">
              <w:rPr>
                <w:spacing w:val="-5"/>
              </w:rPr>
              <w:t>11</w:t>
            </w:r>
          </w:hyperlink>
        </w:p>
        <w:p w14:paraId="404496D5" w14:textId="77777777" w:rsidR="00AF3196" w:rsidRDefault="000F357C">
          <w:pPr>
            <w:pStyle w:val="TOC1"/>
            <w:numPr>
              <w:ilvl w:val="0"/>
              <w:numId w:val="200"/>
            </w:numPr>
            <w:tabs>
              <w:tab w:val="left" w:pos="1025"/>
              <w:tab w:val="left" w:pos="1026"/>
              <w:tab w:val="right" w:leader="dot" w:pos="9928"/>
            </w:tabs>
            <w:spacing w:before="118"/>
          </w:pPr>
          <w:hyperlink w:anchor="_TOC_250070" w:history="1">
            <w:r w:rsidR="00F9107A">
              <w:rPr>
                <w:spacing w:val="-2"/>
              </w:rPr>
              <w:t>Performance</w:t>
            </w:r>
            <w:r w:rsidR="00F9107A">
              <w:rPr>
                <w:rFonts w:ascii="Times New Roman"/>
                <w:b w:val="0"/>
              </w:rPr>
              <w:tab/>
            </w:r>
            <w:r w:rsidR="00F9107A">
              <w:rPr>
                <w:spacing w:val="-5"/>
              </w:rPr>
              <w:t>14</w:t>
            </w:r>
          </w:hyperlink>
        </w:p>
        <w:p w14:paraId="225B3030" w14:textId="77777777" w:rsidR="00AF3196" w:rsidRDefault="000F357C">
          <w:pPr>
            <w:pStyle w:val="TOC2"/>
            <w:numPr>
              <w:ilvl w:val="1"/>
              <w:numId w:val="200"/>
            </w:numPr>
            <w:tabs>
              <w:tab w:val="left" w:pos="1591"/>
              <w:tab w:val="left" w:pos="1592"/>
              <w:tab w:val="right" w:leader="dot" w:pos="9930"/>
            </w:tabs>
            <w:spacing w:before="121"/>
          </w:pPr>
          <w:hyperlink w:anchor="_TOC_250069" w:history="1">
            <w:r w:rsidR="00F9107A">
              <w:t xml:space="preserve">Our Performance </w:t>
            </w:r>
            <w:r w:rsidR="00F9107A">
              <w:rPr>
                <w:spacing w:val="-2"/>
              </w:rPr>
              <w:t>Outcomes</w:t>
            </w:r>
            <w:r w:rsidR="00F9107A">
              <w:rPr>
                <w:rFonts w:ascii="Times New Roman"/>
                <w:b w:val="0"/>
              </w:rPr>
              <w:tab/>
            </w:r>
            <w:r w:rsidR="00F9107A">
              <w:rPr>
                <w:spacing w:val="-5"/>
              </w:rPr>
              <w:t>15</w:t>
            </w:r>
          </w:hyperlink>
        </w:p>
        <w:p w14:paraId="1F546DDE" w14:textId="77777777" w:rsidR="00AF3196" w:rsidRDefault="000F357C">
          <w:pPr>
            <w:pStyle w:val="TOC2"/>
            <w:numPr>
              <w:ilvl w:val="1"/>
              <w:numId w:val="200"/>
            </w:numPr>
            <w:tabs>
              <w:tab w:val="left" w:pos="1591"/>
              <w:tab w:val="left" w:pos="1592"/>
              <w:tab w:val="right" w:leader="dot" w:pos="9929"/>
            </w:tabs>
            <w:spacing w:before="59"/>
          </w:pPr>
          <w:hyperlink w:anchor="_TOC_250068" w:history="1">
            <w:r w:rsidR="00F9107A">
              <w:t>Customer</w:t>
            </w:r>
            <w:r w:rsidR="00F9107A">
              <w:rPr>
                <w:spacing w:val="-2"/>
              </w:rPr>
              <w:t xml:space="preserve"> Perceptions</w:t>
            </w:r>
            <w:r w:rsidR="00F9107A">
              <w:rPr>
                <w:rFonts w:ascii="Times New Roman"/>
                <w:b w:val="0"/>
              </w:rPr>
              <w:tab/>
            </w:r>
            <w:r w:rsidR="00F9107A">
              <w:rPr>
                <w:spacing w:val="-5"/>
              </w:rPr>
              <w:t>15</w:t>
            </w:r>
          </w:hyperlink>
        </w:p>
        <w:p w14:paraId="05079B9E" w14:textId="77777777" w:rsidR="00AF3196" w:rsidRDefault="000F357C">
          <w:pPr>
            <w:pStyle w:val="TOC2"/>
            <w:numPr>
              <w:ilvl w:val="1"/>
              <w:numId w:val="200"/>
            </w:numPr>
            <w:tabs>
              <w:tab w:val="left" w:pos="1591"/>
              <w:tab w:val="left" w:pos="1592"/>
              <w:tab w:val="right" w:leader="dot" w:pos="9928"/>
            </w:tabs>
          </w:pPr>
          <w:hyperlink w:anchor="_TOC_250067" w:history="1">
            <w:r w:rsidR="00F9107A">
              <w:t>Expenditure</w:t>
            </w:r>
            <w:r w:rsidR="00F9107A">
              <w:rPr>
                <w:spacing w:val="-2"/>
              </w:rPr>
              <w:t xml:space="preserve"> </w:t>
            </w:r>
            <w:r w:rsidR="00F9107A">
              <w:t>results</w:t>
            </w:r>
            <w:r w:rsidR="00F9107A">
              <w:rPr>
                <w:spacing w:val="-1"/>
              </w:rPr>
              <w:t xml:space="preserve"> </w:t>
            </w:r>
            <w:r w:rsidR="00F9107A">
              <w:t>compared to</w:t>
            </w:r>
            <w:r w:rsidR="00F9107A">
              <w:rPr>
                <w:spacing w:val="-2"/>
              </w:rPr>
              <w:t xml:space="preserve"> </w:t>
            </w:r>
            <w:r w:rsidR="00F9107A">
              <w:t>benchmark</w:t>
            </w:r>
            <w:r w:rsidR="00F9107A">
              <w:rPr>
                <w:spacing w:val="2"/>
              </w:rPr>
              <w:t xml:space="preserve"> </w:t>
            </w:r>
            <w:r w:rsidR="00F9107A">
              <w:rPr>
                <w:spacing w:val="-2"/>
              </w:rPr>
              <w:t>allowances</w:t>
            </w:r>
            <w:r w:rsidR="00F9107A">
              <w:rPr>
                <w:rFonts w:ascii="Times New Roman"/>
                <w:b w:val="0"/>
              </w:rPr>
              <w:tab/>
            </w:r>
            <w:r w:rsidR="00F9107A">
              <w:rPr>
                <w:spacing w:val="-5"/>
              </w:rPr>
              <w:t>19</w:t>
            </w:r>
          </w:hyperlink>
        </w:p>
        <w:p w14:paraId="0FE9B832" w14:textId="77777777" w:rsidR="00AF3196" w:rsidRDefault="000F357C">
          <w:pPr>
            <w:pStyle w:val="TOC2"/>
            <w:numPr>
              <w:ilvl w:val="1"/>
              <w:numId w:val="200"/>
            </w:numPr>
            <w:tabs>
              <w:tab w:val="left" w:pos="1591"/>
              <w:tab w:val="left" w:pos="1592"/>
              <w:tab w:val="right" w:leader="dot" w:pos="9928"/>
            </w:tabs>
            <w:spacing w:before="59"/>
          </w:pPr>
          <w:hyperlink w:anchor="_TOC_250066" w:history="1">
            <w:r w:rsidR="00F9107A">
              <w:t>PREMO</w:t>
            </w:r>
            <w:r w:rsidR="00F9107A">
              <w:rPr>
                <w:spacing w:val="-4"/>
              </w:rPr>
              <w:t xml:space="preserve"> </w:t>
            </w:r>
            <w:r w:rsidR="00F9107A">
              <w:t>Assessment</w:t>
            </w:r>
            <w:r w:rsidR="00F9107A">
              <w:rPr>
                <w:spacing w:val="1"/>
              </w:rPr>
              <w:t xml:space="preserve"> </w:t>
            </w:r>
            <w:r w:rsidR="00F9107A">
              <w:t>-</w:t>
            </w:r>
            <w:r w:rsidR="00F9107A">
              <w:rPr>
                <w:spacing w:val="1"/>
              </w:rPr>
              <w:t xml:space="preserve"> </w:t>
            </w:r>
            <w:r w:rsidR="00F9107A">
              <w:rPr>
                <w:spacing w:val="-2"/>
              </w:rPr>
              <w:t>Performance</w:t>
            </w:r>
            <w:r w:rsidR="00F9107A">
              <w:rPr>
                <w:rFonts w:ascii="Times New Roman"/>
                <w:b w:val="0"/>
              </w:rPr>
              <w:tab/>
            </w:r>
            <w:r w:rsidR="00F9107A">
              <w:rPr>
                <w:spacing w:val="-5"/>
              </w:rPr>
              <w:t>21</w:t>
            </w:r>
          </w:hyperlink>
        </w:p>
        <w:p w14:paraId="144C07B2" w14:textId="77777777" w:rsidR="00AF3196" w:rsidRDefault="000F357C">
          <w:pPr>
            <w:pStyle w:val="TOC1"/>
            <w:numPr>
              <w:ilvl w:val="0"/>
              <w:numId w:val="200"/>
            </w:numPr>
            <w:tabs>
              <w:tab w:val="left" w:pos="1025"/>
              <w:tab w:val="left" w:pos="1026"/>
              <w:tab w:val="right" w:leader="dot" w:pos="9928"/>
            </w:tabs>
          </w:pPr>
          <w:hyperlink w:anchor="_TOC_250065" w:history="1">
            <w:r w:rsidR="00F9107A">
              <w:rPr>
                <w:spacing w:val="-4"/>
              </w:rPr>
              <w:t>Risk</w:t>
            </w:r>
            <w:r w:rsidR="00F9107A">
              <w:rPr>
                <w:rFonts w:ascii="Times New Roman"/>
                <w:b w:val="0"/>
              </w:rPr>
              <w:tab/>
            </w:r>
            <w:r w:rsidR="00F9107A">
              <w:rPr>
                <w:spacing w:val="-5"/>
              </w:rPr>
              <w:t>23</w:t>
            </w:r>
          </w:hyperlink>
        </w:p>
        <w:p w14:paraId="43CFED9D" w14:textId="77777777" w:rsidR="00AF3196" w:rsidRDefault="000F357C">
          <w:pPr>
            <w:pStyle w:val="TOC2"/>
            <w:numPr>
              <w:ilvl w:val="1"/>
              <w:numId w:val="200"/>
            </w:numPr>
            <w:tabs>
              <w:tab w:val="left" w:pos="1591"/>
              <w:tab w:val="left" w:pos="1592"/>
              <w:tab w:val="right" w:leader="dot" w:pos="9928"/>
            </w:tabs>
            <w:spacing w:before="118"/>
          </w:pPr>
          <w:hyperlink w:anchor="_TOC_250064" w:history="1">
            <w:r w:rsidR="00F9107A">
              <w:t>Key</w:t>
            </w:r>
            <w:r w:rsidR="00F9107A">
              <w:rPr>
                <w:spacing w:val="1"/>
              </w:rPr>
              <w:t xml:space="preserve"> </w:t>
            </w:r>
            <w:r w:rsidR="00F9107A">
              <w:t>Risks</w:t>
            </w:r>
            <w:r w:rsidR="00F9107A">
              <w:rPr>
                <w:spacing w:val="-1"/>
              </w:rPr>
              <w:t xml:space="preserve"> </w:t>
            </w:r>
            <w:r w:rsidR="00F9107A">
              <w:t>and</w:t>
            </w:r>
            <w:r w:rsidR="00F9107A">
              <w:rPr>
                <w:spacing w:val="-3"/>
              </w:rPr>
              <w:t xml:space="preserve"> </w:t>
            </w:r>
            <w:r w:rsidR="00F9107A">
              <w:t xml:space="preserve">Allocation </w:t>
            </w:r>
            <w:r w:rsidR="00F9107A">
              <w:rPr>
                <w:spacing w:val="-2"/>
              </w:rPr>
              <w:t>Summary</w:t>
            </w:r>
            <w:r w:rsidR="00F9107A">
              <w:rPr>
                <w:rFonts w:ascii="Times New Roman"/>
                <w:b w:val="0"/>
              </w:rPr>
              <w:tab/>
            </w:r>
            <w:r w:rsidR="00F9107A">
              <w:rPr>
                <w:spacing w:val="-5"/>
              </w:rPr>
              <w:t>24</w:t>
            </w:r>
          </w:hyperlink>
        </w:p>
        <w:p w14:paraId="1ADB717C" w14:textId="77777777" w:rsidR="00AF3196" w:rsidRDefault="000F357C">
          <w:pPr>
            <w:pStyle w:val="TOC2"/>
            <w:numPr>
              <w:ilvl w:val="1"/>
              <w:numId w:val="200"/>
            </w:numPr>
            <w:tabs>
              <w:tab w:val="left" w:pos="1591"/>
              <w:tab w:val="left" w:pos="1592"/>
              <w:tab w:val="right" w:leader="dot" w:pos="9928"/>
            </w:tabs>
            <w:spacing w:before="62"/>
          </w:pPr>
          <w:hyperlink w:anchor="_TOC_250063" w:history="1">
            <w:r w:rsidR="00F9107A">
              <w:t>PREMO</w:t>
            </w:r>
            <w:r w:rsidR="00F9107A">
              <w:rPr>
                <w:spacing w:val="-4"/>
              </w:rPr>
              <w:t xml:space="preserve"> </w:t>
            </w:r>
            <w:r w:rsidR="00F9107A">
              <w:t>Assessment</w:t>
            </w:r>
            <w:r w:rsidR="00F9107A">
              <w:rPr>
                <w:spacing w:val="1"/>
              </w:rPr>
              <w:t xml:space="preserve"> </w:t>
            </w:r>
            <w:r w:rsidR="00F9107A">
              <w:t>-</w:t>
            </w:r>
            <w:r w:rsidR="00F9107A">
              <w:rPr>
                <w:spacing w:val="1"/>
              </w:rPr>
              <w:t xml:space="preserve"> </w:t>
            </w:r>
            <w:r w:rsidR="00F9107A">
              <w:rPr>
                <w:spacing w:val="-4"/>
              </w:rPr>
              <w:t>Risk</w:t>
            </w:r>
            <w:r w:rsidR="00F9107A">
              <w:rPr>
                <w:rFonts w:ascii="Times New Roman"/>
                <w:b w:val="0"/>
              </w:rPr>
              <w:tab/>
            </w:r>
            <w:r w:rsidR="00F9107A">
              <w:rPr>
                <w:spacing w:val="-5"/>
              </w:rPr>
              <w:t>24</w:t>
            </w:r>
          </w:hyperlink>
        </w:p>
        <w:p w14:paraId="6F9D6687" w14:textId="77777777" w:rsidR="00AF3196" w:rsidRDefault="000F357C">
          <w:pPr>
            <w:pStyle w:val="TOC1"/>
            <w:numPr>
              <w:ilvl w:val="0"/>
              <w:numId w:val="200"/>
            </w:numPr>
            <w:tabs>
              <w:tab w:val="left" w:pos="1025"/>
              <w:tab w:val="left" w:pos="1026"/>
              <w:tab w:val="right" w:leader="dot" w:pos="9929"/>
            </w:tabs>
          </w:pPr>
          <w:hyperlink w:anchor="_TOC_250062" w:history="1">
            <w:r w:rsidR="00F9107A">
              <w:rPr>
                <w:spacing w:val="-2"/>
              </w:rPr>
              <w:t>Engagement</w:t>
            </w:r>
            <w:r w:rsidR="00F9107A">
              <w:rPr>
                <w:rFonts w:ascii="Times New Roman"/>
                <w:b w:val="0"/>
              </w:rPr>
              <w:tab/>
            </w:r>
            <w:r w:rsidR="00F9107A">
              <w:rPr>
                <w:spacing w:val="-5"/>
                <w:w w:val="95"/>
              </w:rPr>
              <w:t>27</w:t>
            </w:r>
          </w:hyperlink>
        </w:p>
        <w:p w14:paraId="04734A00" w14:textId="77777777" w:rsidR="00AF3196" w:rsidRDefault="000F357C">
          <w:pPr>
            <w:pStyle w:val="TOC2"/>
            <w:numPr>
              <w:ilvl w:val="1"/>
              <w:numId w:val="200"/>
            </w:numPr>
            <w:tabs>
              <w:tab w:val="left" w:pos="1591"/>
              <w:tab w:val="left" w:pos="1592"/>
              <w:tab w:val="right" w:leader="dot" w:pos="9929"/>
            </w:tabs>
            <w:spacing w:before="118"/>
          </w:pPr>
          <w:hyperlink w:anchor="_TOC_250061" w:history="1">
            <w:r w:rsidR="00F9107A">
              <w:t>PREMO</w:t>
            </w:r>
            <w:r w:rsidR="00F9107A">
              <w:rPr>
                <w:spacing w:val="-4"/>
              </w:rPr>
              <w:t xml:space="preserve"> </w:t>
            </w:r>
            <w:r w:rsidR="00F9107A">
              <w:t>Assessment</w:t>
            </w:r>
            <w:r w:rsidR="00F9107A">
              <w:rPr>
                <w:spacing w:val="1"/>
              </w:rPr>
              <w:t xml:space="preserve"> </w:t>
            </w:r>
            <w:r w:rsidR="00F9107A">
              <w:t>-</w:t>
            </w:r>
            <w:r w:rsidR="00F9107A">
              <w:rPr>
                <w:spacing w:val="1"/>
              </w:rPr>
              <w:t xml:space="preserve"> </w:t>
            </w:r>
            <w:r w:rsidR="00F9107A">
              <w:rPr>
                <w:spacing w:val="-2"/>
              </w:rPr>
              <w:t>Engagement</w:t>
            </w:r>
            <w:r w:rsidR="00F9107A">
              <w:rPr>
                <w:rFonts w:ascii="Times New Roman"/>
                <w:b w:val="0"/>
              </w:rPr>
              <w:tab/>
            </w:r>
            <w:r w:rsidR="00F9107A">
              <w:rPr>
                <w:spacing w:val="-5"/>
              </w:rPr>
              <w:t>32</w:t>
            </w:r>
          </w:hyperlink>
        </w:p>
        <w:p w14:paraId="55EA8657" w14:textId="77777777" w:rsidR="00AF3196" w:rsidRDefault="000F357C">
          <w:pPr>
            <w:pStyle w:val="TOC1"/>
            <w:numPr>
              <w:ilvl w:val="0"/>
              <w:numId w:val="200"/>
            </w:numPr>
            <w:tabs>
              <w:tab w:val="left" w:pos="1025"/>
              <w:tab w:val="left" w:pos="1026"/>
              <w:tab w:val="right" w:leader="dot" w:pos="9929"/>
            </w:tabs>
          </w:pPr>
          <w:hyperlink w:anchor="_TOC_250060" w:history="1">
            <w:r w:rsidR="00F9107A">
              <w:rPr>
                <w:spacing w:val="-2"/>
              </w:rPr>
              <w:t>Management</w:t>
            </w:r>
            <w:r w:rsidR="00F9107A">
              <w:rPr>
                <w:rFonts w:ascii="Times New Roman"/>
                <w:b w:val="0"/>
              </w:rPr>
              <w:tab/>
            </w:r>
            <w:r w:rsidR="00F9107A">
              <w:rPr>
                <w:spacing w:val="-5"/>
              </w:rPr>
              <w:t>36</w:t>
            </w:r>
          </w:hyperlink>
        </w:p>
        <w:p w14:paraId="2130951E" w14:textId="77777777" w:rsidR="00AF3196" w:rsidRDefault="000F357C">
          <w:pPr>
            <w:pStyle w:val="TOC2"/>
            <w:numPr>
              <w:ilvl w:val="1"/>
              <w:numId w:val="200"/>
            </w:numPr>
            <w:tabs>
              <w:tab w:val="left" w:pos="1591"/>
              <w:tab w:val="left" w:pos="1592"/>
              <w:tab w:val="right" w:leader="dot" w:pos="9929"/>
            </w:tabs>
            <w:spacing w:before="119"/>
          </w:pPr>
          <w:hyperlink w:anchor="_TOC_250059" w:history="1">
            <w:r w:rsidR="00F9107A">
              <w:t>PREMO</w:t>
            </w:r>
            <w:r w:rsidR="00F9107A">
              <w:rPr>
                <w:spacing w:val="-4"/>
              </w:rPr>
              <w:t xml:space="preserve"> </w:t>
            </w:r>
            <w:r w:rsidR="00F9107A">
              <w:t>Assessment</w:t>
            </w:r>
            <w:r w:rsidR="00F9107A">
              <w:rPr>
                <w:spacing w:val="-1"/>
              </w:rPr>
              <w:t xml:space="preserve"> </w:t>
            </w:r>
            <w:r w:rsidR="00F9107A">
              <w:t>–</w:t>
            </w:r>
            <w:r w:rsidR="00F9107A">
              <w:rPr>
                <w:spacing w:val="2"/>
              </w:rPr>
              <w:t xml:space="preserve"> </w:t>
            </w:r>
            <w:r w:rsidR="00F9107A">
              <w:rPr>
                <w:spacing w:val="-2"/>
              </w:rPr>
              <w:t>Management</w:t>
            </w:r>
            <w:r w:rsidR="00F9107A">
              <w:rPr>
                <w:rFonts w:ascii="Times New Roman" w:hAnsi="Times New Roman"/>
                <w:b w:val="0"/>
              </w:rPr>
              <w:tab/>
            </w:r>
            <w:r w:rsidR="00F9107A">
              <w:rPr>
                <w:spacing w:val="-5"/>
              </w:rPr>
              <w:t>36</w:t>
            </w:r>
          </w:hyperlink>
        </w:p>
        <w:p w14:paraId="5FD56DBF" w14:textId="77777777" w:rsidR="00AF3196" w:rsidRDefault="000F357C">
          <w:pPr>
            <w:pStyle w:val="TOC1"/>
            <w:numPr>
              <w:ilvl w:val="0"/>
              <w:numId w:val="200"/>
            </w:numPr>
            <w:tabs>
              <w:tab w:val="left" w:pos="1025"/>
              <w:tab w:val="left" w:pos="1026"/>
              <w:tab w:val="right" w:leader="dot" w:pos="9930"/>
            </w:tabs>
          </w:pPr>
          <w:hyperlink w:anchor="_TOC_250058" w:history="1">
            <w:r w:rsidR="00F9107A">
              <w:rPr>
                <w:spacing w:val="-2"/>
              </w:rPr>
              <w:t>Outcomes</w:t>
            </w:r>
            <w:r w:rsidR="00F9107A">
              <w:rPr>
                <w:rFonts w:ascii="Times New Roman"/>
                <w:b w:val="0"/>
              </w:rPr>
              <w:tab/>
            </w:r>
            <w:r w:rsidR="00F9107A">
              <w:rPr>
                <w:spacing w:val="-5"/>
              </w:rPr>
              <w:t>39</w:t>
            </w:r>
          </w:hyperlink>
        </w:p>
        <w:p w14:paraId="19E02E07" w14:textId="77777777" w:rsidR="00AF3196" w:rsidRDefault="000F357C">
          <w:pPr>
            <w:pStyle w:val="TOC2"/>
            <w:numPr>
              <w:ilvl w:val="1"/>
              <w:numId w:val="200"/>
            </w:numPr>
            <w:tabs>
              <w:tab w:val="left" w:pos="1591"/>
              <w:tab w:val="left" w:pos="1592"/>
              <w:tab w:val="right" w:leader="dot" w:pos="9928"/>
            </w:tabs>
            <w:spacing w:before="119"/>
          </w:pPr>
          <w:hyperlink w:anchor="_TOC_250057" w:history="1">
            <w:r w:rsidR="00F9107A">
              <w:t>Customer</w:t>
            </w:r>
            <w:r w:rsidR="00F9107A">
              <w:rPr>
                <w:spacing w:val="-4"/>
              </w:rPr>
              <w:t xml:space="preserve"> </w:t>
            </w:r>
            <w:r w:rsidR="00F9107A">
              <w:t>and</w:t>
            </w:r>
            <w:r w:rsidR="00F9107A">
              <w:rPr>
                <w:spacing w:val="-2"/>
              </w:rPr>
              <w:t xml:space="preserve"> </w:t>
            </w:r>
            <w:r w:rsidR="00F9107A">
              <w:t>Stakeholder</w:t>
            </w:r>
            <w:r w:rsidR="00F9107A">
              <w:rPr>
                <w:spacing w:val="1"/>
              </w:rPr>
              <w:t xml:space="preserve"> </w:t>
            </w:r>
            <w:r w:rsidR="00F9107A">
              <w:rPr>
                <w:spacing w:val="-2"/>
              </w:rPr>
              <w:t>Feedback</w:t>
            </w:r>
            <w:r w:rsidR="00F9107A">
              <w:rPr>
                <w:rFonts w:ascii="Times New Roman"/>
                <w:b w:val="0"/>
              </w:rPr>
              <w:tab/>
            </w:r>
            <w:r w:rsidR="00F9107A">
              <w:rPr>
                <w:spacing w:val="-5"/>
              </w:rPr>
              <w:t>39</w:t>
            </w:r>
          </w:hyperlink>
        </w:p>
        <w:p w14:paraId="48527CC3" w14:textId="77777777" w:rsidR="00AF3196" w:rsidRDefault="000F357C">
          <w:pPr>
            <w:pStyle w:val="TOC2"/>
            <w:numPr>
              <w:ilvl w:val="1"/>
              <w:numId w:val="200"/>
            </w:numPr>
            <w:tabs>
              <w:tab w:val="left" w:pos="1591"/>
              <w:tab w:val="left" w:pos="1592"/>
              <w:tab w:val="right" w:leader="dot" w:pos="9930"/>
            </w:tabs>
          </w:pPr>
          <w:hyperlink w:anchor="_TOC_250056" w:history="1">
            <w:r w:rsidR="00F9107A">
              <w:rPr>
                <w:spacing w:val="-2"/>
              </w:rPr>
              <w:t>Outcomes</w:t>
            </w:r>
            <w:r w:rsidR="00F9107A">
              <w:rPr>
                <w:rFonts w:ascii="Times New Roman"/>
                <w:b w:val="0"/>
              </w:rPr>
              <w:tab/>
            </w:r>
            <w:r w:rsidR="00F9107A">
              <w:rPr>
                <w:spacing w:val="-5"/>
              </w:rPr>
              <w:t>40</w:t>
            </w:r>
          </w:hyperlink>
        </w:p>
        <w:p w14:paraId="1F8923DA" w14:textId="77777777" w:rsidR="00AF3196" w:rsidRDefault="000F357C">
          <w:pPr>
            <w:pStyle w:val="TOC2"/>
            <w:numPr>
              <w:ilvl w:val="1"/>
              <w:numId w:val="200"/>
            </w:numPr>
            <w:tabs>
              <w:tab w:val="left" w:pos="1591"/>
              <w:tab w:val="left" w:pos="1592"/>
              <w:tab w:val="right" w:leader="dot" w:pos="9930"/>
            </w:tabs>
            <w:spacing w:before="58"/>
          </w:pPr>
          <w:hyperlink w:anchor="_TOC_250055" w:history="1">
            <w:r w:rsidR="00F9107A">
              <w:t>PREMO</w:t>
            </w:r>
            <w:r w:rsidR="00F9107A">
              <w:rPr>
                <w:spacing w:val="-4"/>
              </w:rPr>
              <w:t xml:space="preserve"> </w:t>
            </w:r>
            <w:r w:rsidR="00F9107A">
              <w:t>Assessment</w:t>
            </w:r>
            <w:r w:rsidR="00F9107A">
              <w:rPr>
                <w:spacing w:val="-1"/>
              </w:rPr>
              <w:t xml:space="preserve"> </w:t>
            </w:r>
            <w:r w:rsidR="00F9107A">
              <w:t>–</w:t>
            </w:r>
            <w:r w:rsidR="00F9107A">
              <w:rPr>
                <w:spacing w:val="2"/>
              </w:rPr>
              <w:t xml:space="preserve"> </w:t>
            </w:r>
            <w:r w:rsidR="00F9107A">
              <w:rPr>
                <w:spacing w:val="-2"/>
              </w:rPr>
              <w:t>Outcomes</w:t>
            </w:r>
            <w:r w:rsidR="00F9107A">
              <w:rPr>
                <w:rFonts w:ascii="Times New Roman" w:hAnsi="Times New Roman"/>
                <w:b w:val="0"/>
              </w:rPr>
              <w:tab/>
            </w:r>
            <w:r w:rsidR="00F9107A">
              <w:rPr>
                <w:spacing w:val="-5"/>
              </w:rPr>
              <w:t>42</w:t>
            </w:r>
          </w:hyperlink>
        </w:p>
        <w:p w14:paraId="6B3121F5" w14:textId="77777777" w:rsidR="00AF3196" w:rsidRDefault="000F357C">
          <w:pPr>
            <w:pStyle w:val="TOC1"/>
            <w:numPr>
              <w:ilvl w:val="0"/>
              <w:numId w:val="200"/>
            </w:numPr>
            <w:tabs>
              <w:tab w:val="left" w:pos="1025"/>
              <w:tab w:val="left" w:pos="1026"/>
              <w:tab w:val="right" w:leader="dot" w:pos="9928"/>
            </w:tabs>
          </w:pPr>
          <w:hyperlink w:anchor="_TOC_250054" w:history="1">
            <w:r w:rsidR="00F9107A">
              <w:t>Service</w:t>
            </w:r>
            <w:r w:rsidR="00F9107A">
              <w:rPr>
                <w:spacing w:val="-1"/>
              </w:rPr>
              <w:t xml:space="preserve"> </w:t>
            </w:r>
            <w:r w:rsidR="00F9107A">
              <w:t>Standards Relating</w:t>
            </w:r>
            <w:r w:rsidR="00F9107A">
              <w:rPr>
                <w:spacing w:val="1"/>
              </w:rPr>
              <w:t xml:space="preserve"> </w:t>
            </w:r>
            <w:r w:rsidR="00F9107A">
              <w:t>to</w:t>
            </w:r>
            <w:r w:rsidR="00F9107A">
              <w:rPr>
                <w:spacing w:val="-3"/>
              </w:rPr>
              <w:t xml:space="preserve"> </w:t>
            </w:r>
            <w:r w:rsidR="00F9107A">
              <w:t>Reliability</w:t>
            </w:r>
            <w:r w:rsidR="00F9107A">
              <w:rPr>
                <w:spacing w:val="-2"/>
              </w:rPr>
              <w:t xml:space="preserve"> </w:t>
            </w:r>
            <w:r w:rsidR="00F9107A">
              <w:t>and</w:t>
            </w:r>
            <w:r w:rsidR="00F9107A">
              <w:rPr>
                <w:spacing w:val="-1"/>
              </w:rPr>
              <w:t xml:space="preserve"> </w:t>
            </w:r>
            <w:r w:rsidR="00F9107A">
              <w:rPr>
                <w:spacing w:val="-2"/>
              </w:rPr>
              <w:t>Faults</w:t>
            </w:r>
            <w:r w:rsidR="00F9107A">
              <w:rPr>
                <w:rFonts w:ascii="Times New Roman"/>
                <w:b w:val="0"/>
              </w:rPr>
              <w:tab/>
            </w:r>
            <w:r w:rsidR="00F9107A">
              <w:rPr>
                <w:spacing w:val="-5"/>
              </w:rPr>
              <w:t>45</w:t>
            </w:r>
          </w:hyperlink>
        </w:p>
        <w:p w14:paraId="56F0A3F2" w14:textId="77777777" w:rsidR="00AF3196" w:rsidRDefault="000F357C">
          <w:pPr>
            <w:pStyle w:val="TOC2"/>
            <w:numPr>
              <w:ilvl w:val="1"/>
              <w:numId w:val="200"/>
            </w:numPr>
            <w:tabs>
              <w:tab w:val="left" w:pos="1591"/>
              <w:tab w:val="left" w:pos="1592"/>
              <w:tab w:val="right" w:leader="dot" w:pos="9930"/>
            </w:tabs>
            <w:spacing w:before="122"/>
          </w:pPr>
          <w:hyperlink w:anchor="_TOC_250053" w:history="1">
            <w:r w:rsidR="00F9107A">
              <w:t>Industrial</w:t>
            </w:r>
            <w:r w:rsidR="00F9107A">
              <w:rPr>
                <w:spacing w:val="-3"/>
              </w:rPr>
              <w:t xml:space="preserve"> </w:t>
            </w:r>
            <w:r w:rsidR="00F9107A">
              <w:t>and Commercial</w:t>
            </w:r>
            <w:r w:rsidR="00F9107A">
              <w:rPr>
                <w:spacing w:val="-3"/>
              </w:rPr>
              <w:t xml:space="preserve"> </w:t>
            </w:r>
            <w:r w:rsidR="00F9107A">
              <w:t>Servicing</w:t>
            </w:r>
            <w:r w:rsidR="00F9107A">
              <w:rPr>
                <w:spacing w:val="-1"/>
              </w:rPr>
              <w:t xml:space="preserve"> </w:t>
            </w:r>
            <w:r w:rsidR="00F9107A">
              <w:t>– Fire</w:t>
            </w:r>
            <w:r w:rsidR="00F9107A">
              <w:rPr>
                <w:spacing w:val="1"/>
              </w:rPr>
              <w:t xml:space="preserve"> </w:t>
            </w:r>
            <w:r w:rsidR="00F9107A">
              <w:rPr>
                <w:spacing w:val="-2"/>
              </w:rPr>
              <w:t>Service</w:t>
            </w:r>
            <w:r w:rsidR="00F9107A">
              <w:rPr>
                <w:rFonts w:ascii="Times New Roman" w:hAnsi="Times New Roman"/>
                <w:b w:val="0"/>
              </w:rPr>
              <w:tab/>
            </w:r>
            <w:r w:rsidR="00F9107A">
              <w:rPr>
                <w:spacing w:val="-5"/>
              </w:rPr>
              <w:t>47</w:t>
            </w:r>
          </w:hyperlink>
        </w:p>
        <w:p w14:paraId="68CE6323" w14:textId="77777777" w:rsidR="00AF3196" w:rsidRDefault="000F357C">
          <w:pPr>
            <w:pStyle w:val="TOC1"/>
            <w:numPr>
              <w:ilvl w:val="0"/>
              <w:numId w:val="200"/>
            </w:numPr>
            <w:tabs>
              <w:tab w:val="left" w:pos="1025"/>
              <w:tab w:val="left" w:pos="1026"/>
              <w:tab w:val="right" w:leader="dot" w:pos="9929"/>
            </w:tabs>
            <w:spacing w:before="118"/>
          </w:pPr>
          <w:hyperlink w:anchor="_TOC_250052" w:history="1">
            <w:r w:rsidR="00F9107A">
              <w:t>Guaranteed</w:t>
            </w:r>
            <w:r w:rsidR="00F9107A">
              <w:rPr>
                <w:spacing w:val="-2"/>
              </w:rPr>
              <w:t xml:space="preserve"> </w:t>
            </w:r>
            <w:r w:rsidR="00F9107A">
              <w:t>Service</w:t>
            </w:r>
            <w:r w:rsidR="00F9107A">
              <w:rPr>
                <w:spacing w:val="-3"/>
              </w:rPr>
              <w:t xml:space="preserve"> </w:t>
            </w:r>
            <w:r w:rsidR="00F9107A">
              <w:rPr>
                <w:spacing w:val="-2"/>
              </w:rPr>
              <w:t>Levels</w:t>
            </w:r>
            <w:r w:rsidR="00F9107A">
              <w:rPr>
                <w:rFonts w:ascii="Times New Roman"/>
                <w:b w:val="0"/>
              </w:rPr>
              <w:tab/>
            </w:r>
            <w:r w:rsidR="00F9107A">
              <w:rPr>
                <w:spacing w:val="-7"/>
              </w:rPr>
              <w:t>49</w:t>
            </w:r>
          </w:hyperlink>
        </w:p>
        <w:p w14:paraId="50BE28F4" w14:textId="77777777" w:rsidR="00AF3196" w:rsidRDefault="000F357C">
          <w:pPr>
            <w:pStyle w:val="TOC1"/>
            <w:numPr>
              <w:ilvl w:val="0"/>
              <w:numId w:val="200"/>
            </w:numPr>
            <w:tabs>
              <w:tab w:val="left" w:pos="1025"/>
              <w:tab w:val="left" w:pos="1026"/>
              <w:tab w:val="right" w:leader="dot" w:pos="9930"/>
            </w:tabs>
          </w:pPr>
          <w:hyperlink w:anchor="_TOC_250051" w:history="1">
            <w:r w:rsidR="00F9107A">
              <w:t>Regulatory</w:t>
            </w:r>
            <w:r w:rsidR="00F9107A">
              <w:rPr>
                <w:spacing w:val="1"/>
              </w:rPr>
              <w:t xml:space="preserve"> </w:t>
            </w:r>
            <w:r w:rsidR="00F9107A">
              <w:rPr>
                <w:spacing w:val="-2"/>
              </w:rPr>
              <w:t>Period</w:t>
            </w:r>
            <w:r w:rsidR="00F9107A">
              <w:rPr>
                <w:rFonts w:ascii="Times New Roman"/>
                <w:b w:val="0"/>
              </w:rPr>
              <w:tab/>
            </w:r>
            <w:r w:rsidR="00F9107A">
              <w:rPr>
                <w:spacing w:val="-5"/>
              </w:rPr>
              <w:t>50</w:t>
            </w:r>
          </w:hyperlink>
        </w:p>
        <w:p w14:paraId="2A36006B" w14:textId="77777777" w:rsidR="00AF3196" w:rsidRDefault="000F357C">
          <w:pPr>
            <w:pStyle w:val="TOC1"/>
            <w:numPr>
              <w:ilvl w:val="0"/>
              <w:numId w:val="200"/>
            </w:numPr>
            <w:tabs>
              <w:tab w:val="left" w:pos="1025"/>
              <w:tab w:val="left" w:pos="1026"/>
              <w:tab w:val="right" w:leader="dot" w:pos="9929"/>
            </w:tabs>
            <w:spacing w:before="119"/>
          </w:pPr>
          <w:hyperlink w:anchor="_TOC_250050" w:history="1">
            <w:r w:rsidR="00F9107A">
              <w:t xml:space="preserve">Revenue </w:t>
            </w:r>
            <w:r w:rsidR="00F9107A">
              <w:rPr>
                <w:spacing w:val="-2"/>
              </w:rPr>
              <w:t>Requirement</w:t>
            </w:r>
            <w:r w:rsidR="00F9107A">
              <w:rPr>
                <w:rFonts w:ascii="Times New Roman"/>
                <w:b w:val="0"/>
              </w:rPr>
              <w:tab/>
            </w:r>
            <w:r w:rsidR="00F9107A">
              <w:rPr>
                <w:spacing w:val="-5"/>
              </w:rPr>
              <w:t>50</w:t>
            </w:r>
          </w:hyperlink>
        </w:p>
        <w:p w14:paraId="74BAD24C" w14:textId="77777777" w:rsidR="00AF3196" w:rsidRDefault="000F357C">
          <w:pPr>
            <w:pStyle w:val="TOC1"/>
            <w:numPr>
              <w:ilvl w:val="0"/>
              <w:numId w:val="200"/>
            </w:numPr>
            <w:tabs>
              <w:tab w:val="left" w:pos="1025"/>
              <w:tab w:val="left" w:pos="1026"/>
              <w:tab w:val="right" w:leader="dot" w:pos="9930"/>
            </w:tabs>
          </w:pPr>
          <w:hyperlink w:anchor="_TOC_250049" w:history="1">
            <w:r w:rsidR="00F9107A">
              <w:t>Forecast</w:t>
            </w:r>
            <w:r w:rsidR="00F9107A">
              <w:rPr>
                <w:spacing w:val="-1"/>
              </w:rPr>
              <w:t xml:space="preserve"> </w:t>
            </w:r>
            <w:r w:rsidR="00F9107A">
              <w:rPr>
                <w:spacing w:val="-2"/>
                <w:w w:val="95"/>
              </w:rPr>
              <w:t>Expenditure</w:t>
            </w:r>
            <w:r w:rsidR="00F9107A">
              <w:rPr>
                <w:rFonts w:ascii="Times New Roman"/>
                <w:b w:val="0"/>
              </w:rPr>
              <w:tab/>
            </w:r>
            <w:r w:rsidR="00F9107A">
              <w:rPr>
                <w:spacing w:val="-5"/>
              </w:rPr>
              <w:t>52</w:t>
            </w:r>
          </w:hyperlink>
        </w:p>
        <w:p w14:paraId="3E22AE1D" w14:textId="77777777" w:rsidR="00AF3196" w:rsidRDefault="000F357C">
          <w:pPr>
            <w:pStyle w:val="TOC2"/>
            <w:numPr>
              <w:ilvl w:val="1"/>
              <w:numId w:val="200"/>
            </w:numPr>
            <w:tabs>
              <w:tab w:val="left" w:pos="1592"/>
              <w:tab w:val="right" w:leader="dot" w:pos="9928"/>
            </w:tabs>
            <w:spacing w:before="119"/>
          </w:pPr>
          <w:hyperlink w:anchor="_TOC_250048" w:history="1">
            <w:r w:rsidR="00F9107A">
              <w:t>Cost</w:t>
            </w:r>
            <w:r w:rsidR="00F9107A">
              <w:rPr>
                <w:spacing w:val="-3"/>
              </w:rPr>
              <w:t xml:space="preserve"> </w:t>
            </w:r>
            <w:r w:rsidR="00F9107A">
              <w:t xml:space="preserve">Allocation </w:t>
            </w:r>
            <w:r w:rsidR="00F9107A">
              <w:rPr>
                <w:spacing w:val="-2"/>
              </w:rPr>
              <w:t>Methodology</w:t>
            </w:r>
            <w:r w:rsidR="00F9107A">
              <w:rPr>
                <w:rFonts w:ascii="Times New Roman"/>
                <w:b w:val="0"/>
              </w:rPr>
              <w:tab/>
            </w:r>
            <w:r w:rsidR="00F9107A">
              <w:rPr>
                <w:spacing w:val="-5"/>
              </w:rPr>
              <w:t>52</w:t>
            </w:r>
          </w:hyperlink>
        </w:p>
        <w:p w14:paraId="537E55CB" w14:textId="77777777" w:rsidR="00AF3196" w:rsidRDefault="000F357C">
          <w:pPr>
            <w:pStyle w:val="TOC2"/>
            <w:numPr>
              <w:ilvl w:val="1"/>
              <w:numId w:val="200"/>
            </w:numPr>
            <w:tabs>
              <w:tab w:val="left" w:pos="1592"/>
              <w:tab w:val="right" w:leader="dot" w:pos="9929"/>
            </w:tabs>
          </w:pPr>
          <w:hyperlink w:anchor="_TOC_250047" w:history="1">
            <w:r w:rsidR="00F9107A">
              <w:t>Forecast</w:t>
            </w:r>
            <w:r w:rsidR="00F9107A">
              <w:rPr>
                <w:spacing w:val="-2"/>
              </w:rPr>
              <w:t xml:space="preserve"> </w:t>
            </w:r>
            <w:r w:rsidR="00F9107A">
              <w:t>Operating</w:t>
            </w:r>
            <w:r w:rsidR="00F9107A">
              <w:rPr>
                <w:spacing w:val="-2"/>
              </w:rPr>
              <w:t xml:space="preserve"> Expenditure</w:t>
            </w:r>
            <w:r w:rsidR="00F9107A">
              <w:rPr>
                <w:rFonts w:ascii="Times New Roman"/>
                <w:b w:val="0"/>
              </w:rPr>
              <w:tab/>
            </w:r>
            <w:r w:rsidR="00F9107A">
              <w:rPr>
                <w:spacing w:val="-5"/>
              </w:rPr>
              <w:t>52</w:t>
            </w:r>
          </w:hyperlink>
        </w:p>
        <w:p w14:paraId="30AE1C9F" w14:textId="77777777" w:rsidR="00AF3196" w:rsidRDefault="000F357C">
          <w:pPr>
            <w:pStyle w:val="TOC2"/>
            <w:numPr>
              <w:ilvl w:val="1"/>
              <w:numId w:val="200"/>
            </w:numPr>
            <w:tabs>
              <w:tab w:val="left" w:pos="1592"/>
              <w:tab w:val="right" w:leader="dot" w:pos="9928"/>
            </w:tabs>
            <w:spacing w:before="58"/>
          </w:pPr>
          <w:hyperlink w:anchor="_TOC_250046" w:history="1">
            <w:r w:rsidR="00F9107A">
              <w:t>Forecast</w:t>
            </w:r>
            <w:r w:rsidR="00F9107A">
              <w:rPr>
                <w:spacing w:val="-2"/>
              </w:rPr>
              <w:t xml:space="preserve"> </w:t>
            </w:r>
            <w:r w:rsidR="00F9107A">
              <w:t>Capital</w:t>
            </w:r>
            <w:r w:rsidR="00F9107A">
              <w:rPr>
                <w:spacing w:val="-2"/>
              </w:rPr>
              <w:t xml:space="preserve"> Expenditure</w:t>
            </w:r>
            <w:r w:rsidR="00F9107A">
              <w:rPr>
                <w:rFonts w:ascii="Times New Roman"/>
                <w:b w:val="0"/>
              </w:rPr>
              <w:tab/>
            </w:r>
            <w:r w:rsidR="00F9107A">
              <w:rPr>
                <w:spacing w:val="-5"/>
              </w:rPr>
              <w:t>56</w:t>
            </w:r>
          </w:hyperlink>
        </w:p>
        <w:p w14:paraId="228CCB5E" w14:textId="77777777" w:rsidR="00AF3196" w:rsidRDefault="000F357C">
          <w:pPr>
            <w:pStyle w:val="TOC1"/>
            <w:numPr>
              <w:ilvl w:val="0"/>
              <w:numId w:val="200"/>
            </w:numPr>
            <w:tabs>
              <w:tab w:val="left" w:pos="1025"/>
              <w:tab w:val="left" w:pos="1026"/>
              <w:tab w:val="right" w:leader="dot" w:pos="9930"/>
            </w:tabs>
          </w:pPr>
          <w:hyperlink w:anchor="_TOC_250045" w:history="1">
            <w:r w:rsidR="00F9107A">
              <w:t>Forecast</w:t>
            </w:r>
            <w:r w:rsidR="00F9107A">
              <w:rPr>
                <w:spacing w:val="-3"/>
              </w:rPr>
              <w:t xml:space="preserve"> </w:t>
            </w:r>
            <w:r w:rsidR="00F9107A">
              <w:t>Regulatory Asset</w:t>
            </w:r>
            <w:r w:rsidR="00F9107A">
              <w:rPr>
                <w:spacing w:val="-2"/>
              </w:rPr>
              <w:t xml:space="preserve"> </w:t>
            </w:r>
            <w:r w:rsidR="00F9107A">
              <w:rPr>
                <w:spacing w:val="-4"/>
              </w:rPr>
              <w:t>Base</w:t>
            </w:r>
            <w:r w:rsidR="00F9107A">
              <w:rPr>
                <w:rFonts w:ascii="Times New Roman"/>
                <w:b w:val="0"/>
              </w:rPr>
              <w:tab/>
            </w:r>
            <w:r w:rsidR="00F9107A">
              <w:rPr>
                <w:spacing w:val="-5"/>
              </w:rPr>
              <w:t>67</w:t>
            </w:r>
          </w:hyperlink>
        </w:p>
        <w:p w14:paraId="0E629331" w14:textId="77777777" w:rsidR="00AF3196" w:rsidRDefault="000F357C">
          <w:pPr>
            <w:pStyle w:val="TOC2"/>
            <w:numPr>
              <w:ilvl w:val="1"/>
              <w:numId w:val="200"/>
            </w:numPr>
            <w:tabs>
              <w:tab w:val="left" w:pos="1592"/>
              <w:tab w:val="right" w:leader="dot" w:pos="9929"/>
            </w:tabs>
            <w:spacing w:before="122"/>
          </w:pPr>
          <w:hyperlink w:anchor="_TOC_250044" w:history="1">
            <w:r w:rsidR="00F9107A">
              <w:t>Regulatory</w:t>
            </w:r>
            <w:r w:rsidR="00F9107A">
              <w:rPr>
                <w:spacing w:val="1"/>
              </w:rPr>
              <w:t xml:space="preserve"> </w:t>
            </w:r>
            <w:r w:rsidR="00F9107A">
              <w:rPr>
                <w:spacing w:val="-2"/>
              </w:rPr>
              <w:t>Depreciation</w:t>
            </w:r>
            <w:r w:rsidR="00F9107A">
              <w:rPr>
                <w:rFonts w:ascii="Times New Roman"/>
                <w:b w:val="0"/>
              </w:rPr>
              <w:tab/>
            </w:r>
            <w:r w:rsidR="00F9107A">
              <w:rPr>
                <w:spacing w:val="-5"/>
              </w:rPr>
              <w:t>68</w:t>
            </w:r>
          </w:hyperlink>
        </w:p>
        <w:p w14:paraId="76B5818F" w14:textId="77777777" w:rsidR="00AF3196" w:rsidRDefault="000F357C">
          <w:pPr>
            <w:pStyle w:val="TOC1"/>
            <w:numPr>
              <w:ilvl w:val="0"/>
              <w:numId w:val="200"/>
            </w:numPr>
            <w:tabs>
              <w:tab w:val="left" w:pos="1025"/>
              <w:tab w:val="left" w:pos="1026"/>
              <w:tab w:val="right" w:leader="dot" w:pos="9928"/>
            </w:tabs>
            <w:spacing w:before="118"/>
          </w:pPr>
          <w:hyperlink w:anchor="_TOC_250043" w:history="1">
            <w:r w:rsidR="00F9107A">
              <w:t xml:space="preserve">Tax </w:t>
            </w:r>
            <w:r w:rsidR="00F9107A">
              <w:rPr>
                <w:spacing w:val="-2"/>
              </w:rPr>
              <w:t>Allowance</w:t>
            </w:r>
            <w:r w:rsidR="00F9107A">
              <w:rPr>
                <w:rFonts w:ascii="Times New Roman"/>
                <w:b w:val="0"/>
              </w:rPr>
              <w:tab/>
            </w:r>
            <w:r w:rsidR="00F9107A">
              <w:rPr>
                <w:spacing w:val="-5"/>
              </w:rPr>
              <w:t>69</w:t>
            </w:r>
          </w:hyperlink>
        </w:p>
        <w:p w14:paraId="2C384515" w14:textId="77777777" w:rsidR="00AF3196" w:rsidRDefault="000F357C">
          <w:pPr>
            <w:pStyle w:val="TOC1"/>
            <w:numPr>
              <w:ilvl w:val="0"/>
              <w:numId w:val="200"/>
            </w:numPr>
            <w:tabs>
              <w:tab w:val="left" w:pos="1025"/>
              <w:tab w:val="left" w:pos="1026"/>
              <w:tab w:val="right" w:leader="dot" w:pos="9930"/>
            </w:tabs>
            <w:spacing w:after="20"/>
          </w:pPr>
          <w:hyperlink w:anchor="_TOC_250042" w:history="1">
            <w:r w:rsidR="00F9107A">
              <w:rPr>
                <w:spacing w:val="-2"/>
              </w:rPr>
              <w:t>Demand</w:t>
            </w:r>
            <w:r w:rsidR="00F9107A">
              <w:rPr>
                <w:rFonts w:ascii="Times New Roman"/>
                <w:b w:val="0"/>
              </w:rPr>
              <w:tab/>
            </w:r>
            <w:r w:rsidR="00F9107A">
              <w:rPr>
                <w:spacing w:val="-5"/>
              </w:rPr>
              <w:t>69</w:t>
            </w:r>
          </w:hyperlink>
        </w:p>
        <w:p w14:paraId="05BF1378" w14:textId="77777777" w:rsidR="00AF3196" w:rsidRDefault="000F357C">
          <w:pPr>
            <w:pStyle w:val="TOC1"/>
            <w:numPr>
              <w:ilvl w:val="0"/>
              <w:numId w:val="200"/>
            </w:numPr>
            <w:tabs>
              <w:tab w:val="left" w:pos="1025"/>
              <w:tab w:val="left" w:pos="1026"/>
              <w:tab w:val="right" w:leader="dot" w:pos="9928"/>
            </w:tabs>
            <w:spacing w:before="111"/>
          </w:pPr>
          <w:hyperlink w:anchor="_TOC_250041" w:history="1">
            <w:r w:rsidR="00F9107A">
              <w:t>Form of</w:t>
            </w:r>
            <w:r w:rsidR="00F9107A">
              <w:rPr>
                <w:spacing w:val="1"/>
              </w:rPr>
              <w:t xml:space="preserve"> </w:t>
            </w:r>
            <w:r w:rsidR="00F9107A">
              <w:t>Price</w:t>
            </w:r>
            <w:r w:rsidR="00F9107A">
              <w:rPr>
                <w:spacing w:val="1"/>
              </w:rPr>
              <w:t xml:space="preserve"> </w:t>
            </w:r>
            <w:r w:rsidR="00F9107A">
              <w:rPr>
                <w:spacing w:val="-2"/>
              </w:rPr>
              <w:t>Control</w:t>
            </w:r>
            <w:r w:rsidR="00F9107A">
              <w:rPr>
                <w:rFonts w:ascii="Times New Roman"/>
                <w:b w:val="0"/>
              </w:rPr>
              <w:tab/>
            </w:r>
            <w:r w:rsidR="00F9107A">
              <w:rPr>
                <w:spacing w:val="-5"/>
              </w:rPr>
              <w:t>70</w:t>
            </w:r>
          </w:hyperlink>
        </w:p>
        <w:p w14:paraId="0E5A9819" w14:textId="77777777" w:rsidR="00AF3196" w:rsidRDefault="000F357C">
          <w:pPr>
            <w:pStyle w:val="TOC1"/>
            <w:numPr>
              <w:ilvl w:val="0"/>
              <w:numId w:val="200"/>
            </w:numPr>
            <w:tabs>
              <w:tab w:val="left" w:pos="1025"/>
              <w:tab w:val="left" w:pos="1026"/>
              <w:tab w:val="right" w:leader="dot" w:pos="9929"/>
            </w:tabs>
            <w:spacing w:before="119"/>
          </w:pPr>
          <w:hyperlink w:anchor="_TOC_250040" w:history="1">
            <w:r w:rsidR="00F9107A">
              <w:t>Prices</w:t>
            </w:r>
            <w:r w:rsidR="00F9107A">
              <w:rPr>
                <w:spacing w:val="-1"/>
              </w:rPr>
              <w:t xml:space="preserve"> </w:t>
            </w:r>
            <w:r w:rsidR="00F9107A">
              <w:t>and</w:t>
            </w:r>
            <w:r w:rsidR="00F9107A">
              <w:rPr>
                <w:spacing w:val="-1"/>
              </w:rPr>
              <w:t xml:space="preserve"> </w:t>
            </w:r>
            <w:r w:rsidR="00F9107A">
              <w:t>Tariff</w:t>
            </w:r>
            <w:r w:rsidR="00F9107A">
              <w:rPr>
                <w:spacing w:val="-1"/>
              </w:rPr>
              <w:t xml:space="preserve"> </w:t>
            </w:r>
            <w:r w:rsidR="00F9107A">
              <w:rPr>
                <w:spacing w:val="-2"/>
              </w:rPr>
              <w:t>Structures</w:t>
            </w:r>
            <w:r w:rsidR="00F9107A">
              <w:rPr>
                <w:rFonts w:ascii="Times New Roman"/>
                <w:b w:val="0"/>
              </w:rPr>
              <w:tab/>
            </w:r>
            <w:r w:rsidR="00F9107A">
              <w:rPr>
                <w:spacing w:val="-7"/>
              </w:rPr>
              <w:t>72</w:t>
            </w:r>
          </w:hyperlink>
        </w:p>
        <w:p w14:paraId="44899EB8" w14:textId="77777777" w:rsidR="00AF3196" w:rsidRDefault="000F357C">
          <w:pPr>
            <w:pStyle w:val="TOC2"/>
            <w:numPr>
              <w:ilvl w:val="1"/>
              <w:numId w:val="200"/>
            </w:numPr>
            <w:tabs>
              <w:tab w:val="left" w:pos="1592"/>
              <w:tab w:val="right" w:leader="dot" w:pos="9928"/>
            </w:tabs>
            <w:spacing w:before="121"/>
          </w:pPr>
          <w:hyperlink w:anchor="_TOC_250039" w:history="1">
            <w:r w:rsidR="00F9107A">
              <w:t>Industrial</w:t>
            </w:r>
            <w:r w:rsidR="00F9107A">
              <w:rPr>
                <w:spacing w:val="-4"/>
              </w:rPr>
              <w:t xml:space="preserve"> </w:t>
            </w:r>
            <w:r w:rsidR="00F9107A">
              <w:t>Fire Service</w:t>
            </w:r>
            <w:r w:rsidR="00F9107A">
              <w:rPr>
                <w:spacing w:val="2"/>
              </w:rPr>
              <w:t xml:space="preserve"> </w:t>
            </w:r>
            <w:r w:rsidR="00F9107A">
              <w:t xml:space="preserve">Tariff - </w:t>
            </w:r>
            <w:r w:rsidR="00F9107A">
              <w:rPr>
                <w:spacing w:val="-5"/>
              </w:rPr>
              <w:t>New</w:t>
            </w:r>
            <w:r w:rsidR="00F9107A">
              <w:rPr>
                <w:rFonts w:ascii="Times New Roman"/>
                <w:b w:val="0"/>
              </w:rPr>
              <w:tab/>
            </w:r>
            <w:r w:rsidR="00F9107A">
              <w:rPr>
                <w:spacing w:val="-5"/>
              </w:rPr>
              <w:t>72</w:t>
            </w:r>
          </w:hyperlink>
        </w:p>
        <w:p w14:paraId="6E9AD60D" w14:textId="77777777" w:rsidR="00AF3196" w:rsidRDefault="000F357C">
          <w:pPr>
            <w:pStyle w:val="TOC2"/>
            <w:numPr>
              <w:ilvl w:val="1"/>
              <w:numId w:val="200"/>
            </w:numPr>
            <w:tabs>
              <w:tab w:val="left" w:pos="1592"/>
              <w:tab w:val="right" w:leader="dot" w:pos="9930"/>
            </w:tabs>
            <w:spacing w:before="58"/>
          </w:pPr>
          <w:hyperlink w:anchor="_TOC_250038" w:history="1">
            <w:r w:rsidR="00F9107A">
              <w:t xml:space="preserve">Bulk Water </w:t>
            </w:r>
            <w:r w:rsidR="00F9107A">
              <w:rPr>
                <w:spacing w:val="-2"/>
              </w:rPr>
              <w:t>Pricing</w:t>
            </w:r>
            <w:r w:rsidR="00F9107A">
              <w:rPr>
                <w:rFonts w:ascii="Times New Roman"/>
                <w:b w:val="0"/>
              </w:rPr>
              <w:tab/>
            </w:r>
            <w:r w:rsidR="00F9107A">
              <w:rPr>
                <w:spacing w:val="-5"/>
              </w:rPr>
              <w:t>72</w:t>
            </w:r>
          </w:hyperlink>
        </w:p>
        <w:p w14:paraId="4512AF6D" w14:textId="77777777" w:rsidR="00AF3196" w:rsidRDefault="000F357C">
          <w:pPr>
            <w:pStyle w:val="TOC2"/>
            <w:numPr>
              <w:ilvl w:val="1"/>
              <w:numId w:val="200"/>
            </w:numPr>
            <w:tabs>
              <w:tab w:val="left" w:pos="1592"/>
              <w:tab w:val="right" w:leader="dot" w:pos="9928"/>
            </w:tabs>
            <w:spacing w:before="62"/>
          </w:pPr>
          <w:hyperlink w:anchor="_TOC_250037" w:history="1">
            <w:r w:rsidR="00F9107A">
              <w:t>Rural</w:t>
            </w:r>
            <w:r w:rsidR="00F9107A">
              <w:rPr>
                <w:spacing w:val="-3"/>
              </w:rPr>
              <w:t xml:space="preserve"> </w:t>
            </w:r>
            <w:r w:rsidR="00F9107A">
              <w:t xml:space="preserve">Pipeline ‘Off Season Commercial - Usage </w:t>
            </w:r>
            <w:r w:rsidR="00F9107A">
              <w:rPr>
                <w:spacing w:val="-2"/>
              </w:rPr>
              <w:t>Charge’</w:t>
            </w:r>
            <w:r w:rsidR="00F9107A">
              <w:rPr>
                <w:rFonts w:ascii="Times New Roman" w:hAnsi="Times New Roman"/>
                <w:b w:val="0"/>
              </w:rPr>
              <w:tab/>
            </w:r>
            <w:r w:rsidR="00F9107A">
              <w:rPr>
                <w:spacing w:val="-5"/>
              </w:rPr>
              <w:t>73</w:t>
            </w:r>
          </w:hyperlink>
        </w:p>
        <w:p w14:paraId="78E0C86E" w14:textId="77777777" w:rsidR="00AF3196" w:rsidRDefault="000F357C">
          <w:pPr>
            <w:pStyle w:val="TOC2"/>
            <w:numPr>
              <w:ilvl w:val="1"/>
              <w:numId w:val="200"/>
            </w:numPr>
            <w:tabs>
              <w:tab w:val="left" w:pos="1592"/>
              <w:tab w:val="right" w:leader="dot" w:pos="9930"/>
            </w:tabs>
          </w:pPr>
          <w:hyperlink w:anchor="_TOC_250036" w:history="1">
            <w:r w:rsidR="00F9107A">
              <w:t>Recreation</w:t>
            </w:r>
            <w:r w:rsidR="00F9107A">
              <w:rPr>
                <w:spacing w:val="-1"/>
              </w:rPr>
              <w:t xml:space="preserve"> </w:t>
            </w:r>
            <w:r w:rsidR="00F9107A">
              <w:t>Water</w:t>
            </w:r>
            <w:r w:rsidR="00F9107A">
              <w:rPr>
                <w:spacing w:val="-1"/>
              </w:rPr>
              <w:t xml:space="preserve"> </w:t>
            </w:r>
            <w:r w:rsidR="00F9107A">
              <w:t xml:space="preserve">Pricing </w:t>
            </w:r>
            <w:r w:rsidR="00F9107A">
              <w:rPr>
                <w:spacing w:val="-2"/>
              </w:rPr>
              <w:t>Policy</w:t>
            </w:r>
            <w:r w:rsidR="00F9107A">
              <w:rPr>
                <w:rFonts w:ascii="Times New Roman"/>
                <w:b w:val="0"/>
              </w:rPr>
              <w:tab/>
            </w:r>
            <w:r w:rsidR="00F9107A">
              <w:rPr>
                <w:spacing w:val="-5"/>
              </w:rPr>
              <w:t>73</w:t>
            </w:r>
          </w:hyperlink>
        </w:p>
        <w:p w14:paraId="62760A03" w14:textId="77777777" w:rsidR="00AF3196" w:rsidRDefault="000F357C">
          <w:pPr>
            <w:pStyle w:val="TOC2"/>
            <w:numPr>
              <w:ilvl w:val="1"/>
              <w:numId w:val="200"/>
            </w:numPr>
            <w:tabs>
              <w:tab w:val="left" w:pos="1592"/>
              <w:tab w:val="right" w:leader="dot" w:pos="9929"/>
            </w:tabs>
            <w:spacing w:before="58"/>
          </w:pPr>
          <w:hyperlink w:anchor="_TOC_250035" w:history="1">
            <w:r w:rsidR="00F9107A">
              <w:t xml:space="preserve">Fixed versus variable </w:t>
            </w:r>
            <w:r w:rsidR="00F9107A">
              <w:rPr>
                <w:spacing w:val="-2"/>
              </w:rPr>
              <w:t>charges</w:t>
            </w:r>
            <w:r w:rsidR="00F9107A">
              <w:rPr>
                <w:rFonts w:ascii="Times New Roman"/>
                <w:b w:val="0"/>
              </w:rPr>
              <w:tab/>
            </w:r>
            <w:r w:rsidR="00F9107A">
              <w:rPr>
                <w:spacing w:val="-5"/>
              </w:rPr>
              <w:t>74</w:t>
            </w:r>
          </w:hyperlink>
        </w:p>
        <w:p w14:paraId="656AFE36" w14:textId="77777777" w:rsidR="00AF3196" w:rsidRDefault="000F357C">
          <w:pPr>
            <w:pStyle w:val="TOC2"/>
            <w:numPr>
              <w:ilvl w:val="1"/>
              <w:numId w:val="200"/>
            </w:numPr>
            <w:tabs>
              <w:tab w:val="left" w:pos="1592"/>
              <w:tab w:val="right" w:leader="dot" w:pos="9929"/>
            </w:tabs>
          </w:pPr>
          <w:hyperlink w:anchor="_TOC_250034" w:history="1">
            <w:r w:rsidR="00F9107A">
              <w:t>Prices</w:t>
            </w:r>
            <w:r w:rsidR="00F9107A">
              <w:rPr>
                <w:spacing w:val="-2"/>
              </w:rPr>
              <w:t xml:space="preserve"> </w:t>
            </w:r>
            <w:r w:rsidR="00F9107A">
              <w:t>and</w:t>
            </w:r>
            <w:r w:rsidR="00F9107A">
              <w:rPr>
                <w:spacing w:val="-1"/>
              </w:rPr>
              <w:t xml:space="preserve"> </w:t>
            </w:r>
            <w:r w:rsidR="00F9107A">
              <w:rPr>
                <w:spacing w:val="-2"/>
              </w:rPr>
              <w:t>Tariffs</w:t>
            </w:r>
            <w:r w:rsidR="00F9107A">
              <w:rPr>
                <w:rFonts w:ascii="Times New Roman"/>
                <w:b w:val="0"/>
              </w:rPr>
              <w:tab/>
            </w:r>
            <w:r w:rsidR="00F9107A">
              <w:rPr>
                <w:spacing w:val="-5"/>
              </w:rPr>
              <w:t>74</w:t>
            </w:r>
          </w:hyperlink>
        </w:p>
        <w:p w14:paraId="54A757C0" w14:textId="77777777" w:rsidR="00AF3196" w:rsidRDefault="000F357C">
          <w:pPr>
            <w:pStyle w:val="TOC2"/>
            <w:numPr>
              <w:ilvl w:val="1"/>
              <w:numId w:val="200"/>
            </w:numPr>
            <w:tabs>
              <w:tab w:val="left" w:pos="1592"/>
              <w:tab w:val="right" w:leader="dot" w:pos="9928"/>
            </w:tabs>
            <w:spacing w:before="59"/>
          </w:pPr>
          <w:hyperlink w:anchor="_TOC_250033" w:history="1">
            <w:r w:rsidR="00F9107A">
              <w:t>Non-tariff</w:t>
            </w:r>
            <w:r w:rsidR="00F9107A">
              <w:rPr>
                <w:spacing w:val="-3"/>
              </w:rPr>
              <w:t xml:space="preserve"> </w:t>
            </w:r>
            <w:r w:rsidR="00F9107A">
              <w:rPr>
                <w:spacing w:val="-2"/>
              </w:rPr>
              <w:t>Revenue</w:t>
            </w:r>
            <w:r w:rsidR="00F9107A">
              <w:rPr>
                <w:rFonts w:ascii="Times New Roman"/>
                <w:b w:val="0"/>
              </w:rPr>
              <w:tab/>
            </w:r>
            <w:r w:rsidR="00F9107A">
              <w:rPr>
                <w:spacing w:val="-5"/>
              </w:rPr>
              <w:t>76</w:t>
            </w:r>
          </w:hyperlink>
        </w:p>
        <w:p w14:paraId="32DE3D70" w14:textId="77777777" w:rsidR="00AF3196" w:rsidRDefault="000F357C">
          <w:pPr>
            <w:pStyle w:val="TOC1"/>
            <w:numPr>
              <w:ilvl w:val="0"/>
              <w:numId w:val="200"/>
            </w:numPr>
            <w:tabs>
              <w:tab w:val="left" w:pos="1025"/>
              <w:tab w:val="left" w:pos="1026"/>
              <w:tab w:val="right" w:leader="dot" w:pos="9929"/>
            </w:tabs>
          </w:pPr>
          <w:hyperlink w:anchor="_TOC_250032" w:history="1">
            <w:r w:rsidR="00F9107A">
              <w:t>Adjusting</w:t>
            </w:r>
            <w:r w:rsidR="00F9107A">
              <w:rPr>
                <w:spacing w:val="-4"/>
              </w:rPr>
              <w:t xml:space="preserve"> </w:t>
            </w:r>
            <w:r w:rsidR="00F9107A">
              <w:rPr>
                <w:spacing w:val="-2"/>
              </w:rPr>
              <w:t>Prices</w:t>
            </w:r>
            <w:r w:rsidR="00F9107A">
              <w:rPr>
                <w:rFonts w:ascii="Times New Roman"/>
                <w:b w:val="0"/>
              </w:rPr>
              <w:tab/>
            </w:r>
            <w:r w:rsidR="00F9107A">
              <w:rPr>
                <w:spacing w:val="-5"/>
                <w:w w:val="95"/>
              </w:rPr>
              <w:t>77</w:t>
            </w:r>
          </w:hyperlink>
        </w:p>
        <w:p w14:paraId="12E7BF9E" w14:textId="77777777" w:rsidR="00AF3196" w:rsidRDefault="000F357C">
          <w:pPr>
            <w:pStyle w:val="TOC2"/>
            <w:numPr>
              <w:ilvl w:val="1"/>
              <w:numId w:val="200"/>
            </w:numPr>
            <w:tabs>
              <w:tab w:val="left" w:pos="1592"/>
              <w:tab w:val="right" w:leader="dot" w:pos="9930"/>
            </w:tabs>
            <w:spacing w:before="119"/>
          </w:pPr>
          <w:hyperlink w:anchor="_TOC_250031" w:history="1">
            <w:r w:rsidR="00F9107A">
              <w:t>Uncertain</w:t>
            </w:r>
            <w:r w:rsidR="00F9107A">
              <w:rPr>
                <w:spacing w:val="-3"/>
              </w:rPr>
              <w:t xml:space="preserve"> </w:t>
            </w:r>
            <w:r w:rsidR="00F9107A">
              <w:t>or</w:t>
            </w:r>
            <w:r w:rsidR="00F9107A">
              <w:rPr>
                <w:spacing w:val="2"/>
              </w:rPr>
              <w:t xml:space="preserve"> </w:t>
            </w:r>
            <w:r w:rsidR="00F9107A">
              <w:t xml:space="preserve">Unforeseen </w:t>
            </w:r>
            <w:r w:rsidR="00F9107A">
              <w:rPr>
                <w:spacing w:val="-2"/>
              </w:rPr>
              <w:t>Events</w:t>
            </w:r>
            <w:r w:rsidR="00F9107A">
              <w:rPr>
                <w:rFonts w:ascii="Times New Roman"/>
                <w:b w:val="0"/>
              </w:rPr>
              <w:tab/>
            </w:r>
            <w:r w:rsidR="00F9107A">
              <w:rPr>
                <w:spacing w:val="-5"/>
              </w:rPr>
              <w:t>77</w:t>
            </w:r>
          </w:hyperlink>
        </w:p>
        <w:p w14:paraId="5FAEC047" w14:textId="77777777" w:rsidR="00AF3196" w:rsidRDefault="000F357C">
          <w:pPr>
            <w:pStyle w:val="TOC2"/>
            <w:numPr>
              <w:ilvl w:val="1"/>
              <w:numId w:val="200"/>
            </w:numPr>
            <w:tabs>
              <w:tab w:val="left" w:pos="1592"/>
              <w:tab w:val="right" w:leader="dot" w:pos="9928"/>
            </w:tabs>
          </w:pPr>
          <w:hyperlink w:anchor="_TOC_250030" w:history="1">
            <w:r w:rsidR="00F9107A">
              <w:t>Adjustment</w:t>
            </w:r>
            <w:r w:rsidR="00F9107A">
              <w:rPr>
                <w:spacing w:val="-3"/>
              </w:rPr>
              <w:t xml:space="preserve"> </w:t>
            </w:r>
            <w:r w:rsidR="00F9107A">
              <w:t>to</w:t>
            </w:r>
            <w:r w:rsidR="00F9107A">
              <w:rPr>
                <w:spacing w:val="-1"/>
              </w:rPr>
              <w:t xml:space="preserve"> </w:t>
            </w:r>
            <w:r w:rsidR="00F9107A">
              <w:rPr>
                <w:spacing w:val="-2"/>
              </w:rPr>
              <w:t>Prices</w:t>
            </w:r>
            <w:r w:rsidR="00F9107A">
              <w:rPr>
                <w:rFonts w:ascii="Times New Roman"/>
                <w:b w:val="0"/>
              </w:rPr>
              <w:tab/>
            </w:r>
            <w:r w:rsidR="00F9107A">
              <w:rPr>
                <w:spacing w:val="-5"/>
              </w:rPr>
              <w:t>77</w:t>
            </w:r>
          </w:hyperlink>
        </w:p>
        <w:p w14:paraId="4E134041" w14:textId="77777777" w:rsidR="00AF3196" w:rsidRDefault="000F357C">
          <w:pPr>
            <w:pStyle w:val="TOC1"/>
            <w:numPr>
              <w:ilvl w:val="0"/>
              <w:numId w:val="200"/>
            </w:numPr>
            <w:tabs>
              <w:tab w:val="left" w:pos="1025"/>
              <w:tab w:val="left" w:pos="1026"/>
              <w:tab w:val="right" w:leader="dot" w:pos="9928"/>
            </w:tabs>
            <w:spacing w:before="118"/>
          </w:pPr>
          <w:hyperlink w:anchor="_TOC_250029" w:history="1">
            <w:r w:rsidR="00F9107A">
              <w:t>New</w:t>
            </w:r>
            <w:r w:rsidR="00F9107A">
              <w:rPr>
                <w:spacing w:val="-3"/>
              </w:rPr>
              <w:t xml:space="preserve"> </w:t>
            </w:r>
            <w:r w:rsidR="00F9107A">
              <w:t>Customer</w:t>
            </w:r>
            <w:r w:rsidR="00F9107A">
              <w:rPr>
                <w:spacing w:val="1"/>
              </w:rPr>
              <w:t xml:space="preserve"> </w:t>
            </w:r>
            <w:r w:rsidR="00F9107A">
              <w:rPr>
                <w:spacing w:val="-2"/>
              </w:rPr>
              <w:t>Contributions</w:t>
            </w:r>
            <w:r w:rsidR="00F9107A">
              <w:rPr>
                <w:rFonts w:ascii="Times New Roman"/>
                <w:b w:val="0"/>
              </w:rPr>
              <w:tab/>
            </w:r>
            <w:r w:rsidR="00F9107A">
              <w:rPr>
                <w:spacing w:val="-5"/>
              </w:rPr>
              <w:t>77</w:t>
            </w:r>
          </w:hyperlink>
        </w:p>
        <w:p w14:paraId="5394DCFF" w14:textId="77777777" w:rsidR="00AF3196" w:rsidRDefault="000F357C">
          <w:pPr>
            <w:pStyle w:val="TOC1"/>
            <w:numPr>
              <w:ilvl w:val="0"/>
              <w:numId w:val="200"/>
            </w:numPr>
            <w:tabs>
              <w:tab w:val="left" w:pos="1025"/>
              <w:tab w:val="left" w:pos="1026"/>
              <w:tab w:val="right" w:leader="dot" w:pos="9929"/>
            </w:tabs>
            <w:spacing w:before="122"/>
          </w:pPr>
          <w:hyperlink w:anchor="_TOC_250028" w:history="1">
            <w:r w:rsidR="00F9107A">
              <w:t>Financial</w:t>
            </w:r>
            <w:r w:rsidR="00F9107A">
              <w:rPr>
                <w:spacing w:val="-5"/>
              </w:rPr>
              <w:t xml:space="preserve"> </w:t>
            </w:r>
            <w:r w:rsidR="00F9107A">
              <w:rPr>
                <w:spacing w:val="-2"/>
                <w:w w:val="95"/>
              </w:rPr>
              <w:t>Position</w:t>
            </w:r>
            <w:r w:rsidR="00F9107A">
              <w:rPr>
                <w:rFonts w:ascii="Times New Roman"/>
                <w:b w:val="0"/>
              </w:rPr>
              <w:tab/>
            </w:r>
            <w:r w:rsidR="00F9107A">
              <w:rPr>
                <w:spacing w:val="-7"/>
              </w:rPr>
              <w:t>78</w:t>
            </w:r>
          </w:hyperlink>
        </w:p>
      </w:sdtContent>
    </w:sdt>
    <w:p w14:paraId="10EF053F" w14:textId="77777777" w:rsidR="00AF3196" w:rsidRDefault="00AF3196">
      <w:pPr>
        <w:sectPr w:rsidR="00AF3196">
          <w:type w:val="continuous"/>
          <w:pgSz w:w="11910" w:h="16840"/>
          <w:pgMar w:top="1596" w:right="680" w:bottom="1445" w:left="760" w:header="384" w:footer="935" w:gutter="0"/>
          <w:cols w:space="720"/>
        </w:sectPr>
      </w:pPr>
    </w:p>
    <w:p w14:paraId="3CA8F6DD" w14:textId="77777777" w:rsidR="00AF3196" w:rsidRDefault="00F9107A">
      <w:pPr>
        <w:spacing w:before="469"/>
        <w:ind w:left="459" w:right="4185"/>
        <w:rPr>
          <w:rFonts w:ascii="Book Antiqua"/>
          <w:b/>
          <w:sz w:val="24"/>
        </w:rPr>
      </w:pPr>
      <w:r>
        <w:rPr>
          <w:rFonts w:ascii="Book Antiqua"/>
          <w:b/>
          <w:sz w:val="24"/>
        </w:rPr>
        <w:t>Appendix 1 Community Panel Final Report Appendix</w:t>
      </w:r>
      <w:r>
        <w:rPr>
          <w:rFonts w:ascii="Book Antiqua"/>
          <w:b/>
          <w:spacing w:val="-7"/>
          <w:sz w:val="24"/>
        </w:rPr>
        <w:t xml:space="preserve"> </w:t>
      </w:r>
      <w:r>
        <w:rPr>
          <w:rFonts w:ascii="Book Antiqua"/>
          <w:b/>
          <w:sz w:val="24"/>
        </w:rPr>
        <w:t>2</w:t>
      </w:r>
      <w:r>
        <w:rPr>
          <w:rFonts w:ascii="Book Antiqua"/>
          <w:b/>
          <w:spacing w:val="-7"/>
          <w:sz w:val="24"/>
        </w:rPr>
        <w:t xml:space="preserve"> </w:t>
      </w:r>
      <w:r>
        <w:rPr>
          <w:rFonts w:ascii="Book Antiqua"/>
          <w:b/>
          <w:sz w:val="24"/>
        </w:rPr>
        <w:t>Detailed</w:t>
      </w:r>
      <w:r>
        <w:rPr>
          <w:rFonts w:ascii="Book Antiqua"/>
          <w:b/>
          <w:spacing w:val="-5"/>
          <w:sz w:val="24"/>
        </w:rPr>
        <w:t xml:space="preserve"> </w:t>
      </w:r>
      <w:r>
        <w:rPr>
          <w:rFonts w:ascii="Book Antiqua"/>
          <w:b/>
          <w:sz w:val="24"/>
        </w:rPr>
        <w:t>Capital</w:t>
      </w:r>
      <w:r>
        <w:rPr>
          <w:rFonts w:ascii="Book Antiqua"/>
          <w:b/>
          <w:spacing w:val="-9"/>
          <w:sz w:val="24"/>
        </w:rPr>
        <w:t xml:space="preserve"> </w:t>
      </w:r>
      <w:r>
        <w:rPr>
          <w:rFonts w:ascii="Book Antiqua"/>
          <w:b/>
          <w:sz w:val="24"/>
        </w:rPr>
        <w:t>Program</w:t>
      </w:r>
      <w:r>
        <w:rPr>
          <w:rFonts w:ascii="Book Antiqua"/>
          <w:b/>
          <w:spacing w:val="-7"/>
          <w:sz w:val="24"/>
        </w:rPr>
        <w:t xml:space="preserve"> </w:t>
      </w:r>
      <w:r>
        <w:rPr>
          <w:rFonts w:ascii="Book Antiqua"/>
          <w:b/>
          <w:sz w:val="24"/>
        </w:rPr>
        <w:t>2023-2028 Appendix 3 Bulk Water Pricing Review Report Appendix 4 List of Acronyms</w:t>
      </w:r>
    </w:p>
    <w:p w14:paraId="39133FDF" w14:textId="77777777" w:rsidR="00AF3196" w:rsidRDefault="00AF3196">
      <w:pPr>
        <w:rPr>
          <w:rFonts w:ascii="Book Antiqua"/>
          <w:sz w:val="24"/>
        </w:rPr>
        <w:sectPr w:rsidR="00AF3196">
          <w:type w:val="continuous"/>
          <w:pgSz w:w="11910" w:h="16840"/>
          <w:pgMar w:top="1580" w:right="680" w:bottom="1120" w:left="760" w:header="384" w:footer="935" w:gutter="0"/>
          <w:cols w:space="720"/>
        </w:sectPr>
      </w:pPr>
    </w:p>
    <w:p w14:paraId="328621B5" w14:textId="77777777" w:rsidR="00AF3196" w:rsidRDefault="00F9107A">
      <w:pPr>
        <w:pStyle w:val="Heading4"/>
        <w:spacing w:before="107"/>
        <w:ind w:left="459" w:firstLine="0"/>
        <w:rPr>
          <w:rFonts w:ascii="Book Antiqua"/>
        </w:rPr>
      </w:pPr>
      <w:r>
        <w:rPr>
          <w:rFonts w:ascii="Book Antiqua"/>
        </w:rPr>
        <w:lastRenderedPageBreak/>
        <w:t>Board</w:t>
      </w:r>
      <w:r>
        <w:rPr>
          <w:rFonts w:ascii="Book Antiqua"/>
          <w:spacing w:val="-4"/>
        </w:rPr>
        <w:t xml:space="preserve"> </w:t>
      </w:r>
      <w:r>
        <w:rPr>
          <w:rFonts w:ascii="Book Antiqua"/>
          <w:spacing w:val="-2"/>
        </w:rPr>
        <w:t>Attestation</w:t>
      </w:r>
    </w:p>
    <w:p w14:paraId="5EC7F278" w14:textId="77777777" w:rsidR="00AF3196" w:rsidRDefault="00F9107A">
      <w:pPr>
        <w:pStyle w:val="BodyText"/>
        <w:spacing w:before="300"/>
        <w:ind w:left="459" w:right="665"/>
      </w:pPr>
      <w:r>
        <w:t>The</w:t>
      </w:r>
      <w:r>
        <w:rPr>
          <w:spacing w:val="-5"/>
        </w:rPr>
        <w:t xml:space="preserve"> </w:t>
      </w:r>
      <w:r>
        <w:t>directors</w:t>
      </w:r>
      <w:r>
        <w:rPr>
          <w:spacing w:val="-3"/>
        </w:rPr>
        <w:t xml:space="preserve"> </w:t>
      </w:r>
      <w:r>
        <w:t>of</w:t>
      </w:r>
      <w:r>
        <w:rPr>
          <w:spacing w:val="-4"/>
        </w:rPr>
        <w:t xml:space="preserve"> </w:t>
      </w:r>
      <w:r>
        <w:t>GWMWater,</w:t>
      </w:r>
      <w:r>
        <w:rPr>
          <w:spacing w:val="-2"/>
        </w:rPr>
        <w:t xml:space="preserve"> </w:t>
      </w:r>
      <w:r>
        <w:t>having</w:t>
      </w:r>
      <w:r>
        <w:rPr>
          <w:spacing w:val="-4"/>
        </w:rPr>
        <w:t xml:space="preserve"> </w:t>
      </w:r>
      <w:r>
        <w:t>made</w:t>
      </w:r>
      <w:r>
        <w:rPr>
          <w:spacing w:val="-4"/>
        </w:rPr>
        <w:t xml:space="preserve"> </w:t>
      </w:r>
      <w:r>
        <w:t>such</w:t>
      </w:r>
      <w:r>
        <w:rPr>
          <w:spacing w:val="-7"/>
        </w:rPr>
        <w:t xml:space="preserve"> </w:t>
      </w:r>
      <w:r>
        <w:t>reasonable</w:t>
      </w:r>
      <w:r>
        <w:rPr>
          <w:spacing w:val="-5"/>
        </w:rPr>
        <w:t xml:space="preserve"> </w:t>
      </w:r>
      <w:r>
        <w:t>inquiries</w:t>
      </w:r>
      <w:r>
        <w:rPr>
          <w:spacing w:val="-4"/>
        </w:rPr>
        <w:t xml:space="preserve"> </w:t>
      </w:r>
      <w:r>
        <w:t>of</w:t>
      </w:r>
      <w:r>
        <w:rPr>
          <w:spacing w:val="-4"/>
        </w:rPr>
        <w:t xml:space="preserve"> </w:t>
      </w:r>
      <w:r>
        <w:t>management</w:t>
      </w:r>
      <w:r>
        <w:rPr>
          <w:spacing w:val="-4"/>
        </w:rPr>
        <w:t xml:space="preserve"> </w:t>
      </w:r>
      <w:r>
        <w:t>as we considered necessary (or having satisfied ourselves that we have no query), attest that, to the best of our knowledge, for the purpose of proposing prices for the Essential Services Commission’s 2023 water price review:</w:t>
      </w:r>
    </w:p>
    <w:p w14:paraId="37ADDE01" w14:textId="77777777" w:rsidR="00AF3196" w:rsidRDefault="00AF3196">
      <w:pPr>
        <w:pStyle w:val="BodyText"/>
      </w:pPr>
    </w:p>
    <w:p w14:paraId="242AA23C" w14:textId="77777777" w:rsidR="00AF3196" w:rsidRDefault="00F9107A">
      <w:pPr>
        <w:pStyle w:val="ListParagraph"/>
        <w:numPr>
          <w:ilvl w:val="0"/>
          <w:numId w:val="199"/>
        </w:numPr>
        <w:tabs>
          <w:tab w:val="left" w:pos="819"/>
          <w:tab w:val="left" w:pos="820"/>
        </w:tabs>
        <w:spacing w:before="1"/>
        <w:ind w:right="641"/>
        <w:rPr>
          <w:rFonts w:ascii="Book Antiqua" w:hAnsi="Book Antiqua"/>
          <w:sz w:val="24"/>
        </w:rPr>
      </w:pPr>
      <w:r>
        <w:rPr>
          <w:rFonts w:ascii="Book Antiqua" w:hAnsi="Book Antiqua"/>
          <w:sz w:val="24"/>
        </w:rPr>
        <w:t>Information</w:t>
      </w:r>
      <w:r>
        <w:rPr>
          <w:rFonts w:ascii="Book Antiqua" w:hAnsi="Book Antiqua"/>
          <w:spacing w:val="-4"/>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documentation</w:t>
      </w:r>
      <w:r>
        <w:rPr>
          <w:rFonts w:ascii="Book Antiqua" w:hAnsi="Book Antiqua"/>
          <w:spacing w:val="-4"/>
          <w:sz w:val="24"/>
        </w:rPr>
        <w:t xml:space="preserve"> </w:t>
      </w:r>
      <w:r>
        <w:rPr>
          <w:rFonts w:ascii="Book Antiqua" w:hAnsi="Book Antiqua"/>
          <w:sz w:val="24"/>
        </w:rPr>
        <w:t>provided</w:t>
      </w:r>
      <w:r>
        <w:rPr>
          <w:rFonts w:ascii="Book Antiqua" w:hAnsi="Book Antiqua"/>
          <w:spacing w:val="-3"/>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price</w:t>
      </w:r>
      <w:r>
        <w:rPr>
          <w:rFonts w:ascii="Book Antiqua" w:hAnsi="Book Antiqua"/>
          <w:spacing w:val="-6"/>
          <w:sz w:val="24"/>
        </w:rPr>
        <w:t xml:space="preserve"> </w:t>
      </w:r>
      <w:r>
        <w:rPr>
          <w:rFonts w:ascii="Book Antiqua" w:hAnsi="Book Antiqua"/>
          <w:sz w:val="24"/>
        </w:rPr>
        <w:t>submission</w:t>
      </w:r>
      <w:r>
        <w:rPr>
          <w:rFonts w:ascii="Book Antiqua" w:hAnsi="Book Antiqua"/>
          <w:spacing w:val="-2"/>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relied</w:t>
      </w:r>
      <w:r>
        <w:rPr>
          <w:rFonts w:ascii="Book Antiqua" w:hAnsi="Book Antiqua"/>
          <w:spacing w:val="-3"/>
          <w:sz w:val="24"/>
        </w:rPr>
        <w:t xml:space="preserve"> </w:t>
      </w:r>
      <w:r>
        <w:rPr>
          <w:rFonts w:ascii="Book Antiqua" w:hAnsi="Book Antiqua"/>
          <w:sz w:val="24"/>
        </w:rPr>
        <w:t>upon</w:t>
      </w:r>
      <w:r>
        <w:rPr>
          <w:rFonts w:ascii="Book Antiqua" w:hAnsi="Book Antiqua"/>
          <w:spacing w:val="-4"/>
          <w:sz w:val="24"/>
        </w:rPr>
        <w:t xml:space="preserve"> </w:t>
      </w:r>
      <w:r>
        <w:rPr>
          <w:rFonts w:ascii="Book Antiqua" w:hAnsi="Book Antiqua"/>
          <w:sz w:val="24"/>
        </w:rPr>
        <w:t>to support GWMWater’s price submission is reasonably based, complete and accurate in all material respects;</w:t>
      </w:r>
    </w:p>
    <w:p w14:paraId="129E916B" w14:textId="77777777" w:rsidR="00AF3196" w:rsidRDefault="00F9107A">
      <w:pPr>
        <w:pStyle w:val="ListParagraph"/>
        <w:numPr>
          <w:ilvl w:val="0"/>
          <w:numId w:val="199"/>
        </w:numPr>
        <w:tabs>
          <w:tab w:val="left" w:pos="819"/>
          <w:tab w:val="left" w:pos="820"/>
        </w:tabs>
        <w:ind w:right="1051"/>
        <w:rPr>
          <w:rFonts w:ascii="Book Antiqua" w:hAnsi="Book Antiqua"/>
          <w:sz w:val="24"/>
        </w:rPr>
      </w:pPr>
      <w:r>
        <w:rPr>
          <w:rFonts w:ascii="Book Antiqua" w:hAnsi="Book Antiqua"/>
          <w:sz w:val="24"/>
        </w:rPr>
        <w:t>Financial</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demand</w:t>
      </w:r>
      <w:r>
        <w:rPr>
          <w:rFonts w:ascii="Book Antiqua" w:hAnsi="Book Antiqua"/>
          <w:spacing w:val="-2"/>
          <w:sz w:val="24"/>
        </w:rPr>
        <w:t xml:space="preserve"> </w:t>
      </w:r>
      <w:r>
        <w:rPr>
          <w:rFonts w:ascii="Book Antiqua" w:hAnsi="Book Antiqua"/>
          <w:sz w:val="24"/>
        </w:rPr>
        <w:t>forecasts</w:t>
      </w:r>
      <w:r>
        <w:rPr>
          <w:rFonts w:ascii="Book Antiqua" w:hAnsi="Book Antiqua"/>
          <w:spacing w:val="-4"/>
          <w:sz w:val="24"/>
        </w:rPr>
        <w:t xml:space="preserve"> </w:t>
      </w:r>
      <w:r>
        <w:rPr>
          <w:rFonts w:ascii="Book Antiqua" w:hAnsi="Book Antiqua"/>
          <w:sz w:val="24"/>
        </w:rPr>
        <w:t>are</w:t>
      </w:r>
      <w:r>
        <w:rPr>
          <w:rFonts w:ascii="Book Antiqua" w:hAnsi="Book Antiqua"/>
          <w:spacing w:val="-2"/>
          <w:sz w:val="24"/>
        </w:rPr>
        <w:t xml:space="preserve"> </w:t>
      </w:r>
      <w:r>
        <w:rPr>
          <w:rFonts w:ascii="Book Antiqua" w:hAnsi="Book Antiqua"/>
          <w:sz w:val="24"/>
        </w:rPr>
        <w:t>the</w:t>
      </w:r>
      <w:r>
        <w:rPr>
          <w:rFonts w:ascii="Book Antiqua" w:hAnsi="Book Antiqua"/>
          <w:spacing w:val="-5"/>
          <w:sz w:val="24"/>
        </w:rPr>
        <w:t xml:space="preserve"> </w:t>
      </w:r>
      <w:r>
        <w:rPr>
          <w:rFonts w:ascii="Book Antiqua" w:hAnsi="Book Antiqua"/>
          <w:sz w:val="24"/>
        </w:rPr>
        <w:t>business’s</w:t>
      </w:r>
      <w:r>
        <w:rPr>
          <w:rFonts w:ascii="Book Antiqua" w:hAnsi="Book Antiqua"/>
          <w:spacing w:val="-4"/>
          <w:sz w:val="24"/>
        </w:rPr>
        <w:t xml:space="preserve"> </w:t>
      </w:r>
      <w:r>
        <w:rPr>
          <w:rFonts w:ascii="Book Antiqua" w:hAnsi="Book Antiqua"/>
          <w:sz w:val="24"/>
        </w:rPr>
        <w:t>best</w:t>
      </w:r>
      <w:r>
        <w:rPr>
          <w:rFonts w:ascii="Book Antiqua" w:hAnsi="Book Antiqua"/>
          <w:spacing w:val="-5"/>
          <w:sz w:val="24"/>
        </w:rPr>
        <w:t xml:space="preserve"> </w:t>
      </w:r>
      <w:r>
        <w:rPr>
          <w:rFonts w:ascii="Book Antiqua" w:hAnsi="Book Antiqua"/>
          <w:sz w:val="24"/>
        </w:rPr>
        <w:t>estimates,</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supporting information is available to justify the assumptions and methodologies used; and</w:t>
      </w:r>
    </w:p>
    <w:p w14:paraId="683D837F" w14:textId="77777777" w:rsidR="00AF3196" w:rsidRDefault="00F9107A">
      <w:pPr>
        <w:pStyle w:val="ListParagraph"/>
        <w:numPr>
          <w:ilvl w:val="0"/>
          <w:numId w:val="199"/>
        </w:numPr>
        <w:tabs>
          <w:tab w:val="left" w:pos="819"/>
          <w:tab w:val="left" w:pos="820"/>
        </w:tabs>
        <w:ind w:right="700"/>
        <w:rPr>
          <w:rFonts w:ascii="Book Antiqua" w:hAnsi="Book Antiqua"/>
          <w:sz w:val="24"/>
        </w:rPr>
      </w:pPr>
      <w:r>
        <w:rPr>
          <w:rFonts w:ascii="Book Antiqua" w:hAnsi="Book Antiqua"/>
          <w:sz w:val="24"/>
        </w:rPr>
        <w:t>The price submission satisfies the requirements of the 2023 water price review guidance</w:t>
      </w:r>
      <w:r>
        <w:rPr>
          <w:rFonts w:ascii="Book Antiqua" w:hAnsi="Book Antiqua"/>
          <w:spacing w:val="-6"/>
          <w:sz w:val="24"/>
        </w:rPr>
        <w:t xml:space="preserve"> </w:t>
      </w:r>
      <w:r>
        <w:rPr>
          <w:rFonts w:ascii="Book Antiqua" w:hAnsi="Book Antiqua"/>
          <w:sz w:val="24"/>
        </w:rPr>
        <w:t>paper</w:t>
      </w:r>
      <w:r>
        <w:rPr>
          <w:rFonts w:ascii="Book Antiqua" w:hAnsi="Book Antiqua"/>
          <w:spacing w:val="-1"/>
          <w:sz w:val="24"/>
        </w:rPr>
        <w:t xml:space="preserve"> </w:t>
      </w:r>
      <w:r>
        <w:rPr>
          <w:rFonts w:ascii="Book Antiqua" w:hAnsi="Book Antiqua"/>
          <w:sz w:val="24"/>
        </w:rPr>
        <w:t>issued</w:t>
      </w:r>
      <w:r>
        <w:rPr>
          <w:rFonts w:ascii="Book Antiqua" w:hAnsi="Book Antiqua"/>
          <w:spacing w:val="-1"/>
          <w:sz w:val="24"/>
        </w:rPr>
        <w:t xml:space="preserve"> </w:t>
      </w:r>
      <w:r>
        <w:rPr>
          <w:rFonts w:ascii="Book Antiqua" w:hAnsi="Book Antiqua"/>
          <w:sz w:val="24"/>
        </w:rPr>
        <w:t>by</w:t>
      </w:r>
      <w:r>
        <w:rPr>
          <w:rFonts w:ascii="Book Antiqua" w:hAnsi="Book Antiqua"/>
          <w:spacing w:val="-4"/>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Essential</w:t>
      </w:r>
      <w:r>
        <w:rPr>
          <w:rFonts w:ascii="Book Antiqua" w:hAnsi="Book Antiqua"/>
          <w:spacing w:val="-6"/>
          <w:sz w:val="24"/>
        </w:rPr>
        <w:t xml:space="preserve"> </w:t>
      </w:r>
      <w:r>
        <w:rPr>
          <w:rFonts w:ascii="Book Antiqua" w:hAnsi="Book Antiqua"/>
          <w:sz w:val="24"/>
        </w:rPr>
        <w:t>Services</w:t>
      </w:r>
      <w:r>
        <w:rPr>
          <w:rFonts w:ascii="Book Antiqua" w:hAnsi="Book Antiqua"/>
          <w:spacing w:val="-2"/>
          <w:sz w:val="24"/>
        </w:rPr>
        <w:t xml:space="preserve"> </w:t>
      </w:r>
      <w:r>
        <w:rPr>
          <w:rFonts w:ascii="Book Antiqua" w:hAnsi="Book Antiqua"/>
          <w:sz w:val="24"/>
        </w:rPr>
        <w:t>Commission</w:t>
      </w:r>
      <w:r>
        <w:rPr>
          <w:rFonts w:ascii="Book Antiqua" w:hAnsi="Book Antiqua"/>
          <w:spacing w:val="-4"/>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all</w:t>
      </w:r>
      <w:r>
        <w:rPr>
          <w:rFonts w:ascii="Book Antiqua" w:hAnsi="Book Antiqua"/>
          <w:spacing w:val="-1"/>
          <w:sz w:val="24"/>
        </w:rPr>
        <w:t xml:space="preserve"> </w:t>
      </w:r>
      <w:r>
        <w:rPr>
          <w:rFonts w:ascii="Book Antiqua" w:hAnsi="Book Antiqua"/>
          <w:sz w:val="24"/>
        </w:rPr>
        <w:t>material</w:t>
      </w:r>
      <w:r>
        <w:rPr>
          <w:rFonts w:ascii="Book Antiqua" w:hAnsi="Book Antiqua"/>
          <w:spacing w:val="-3"/>
          <w:sz w:val="24"/>
        </w:rPr>
        <w:t xml:space="preserve"> </w:t>
      </w:r>
      <w:r>
        <w:rPr>
          <w:rFonts w:ascii="Book Antiqua" w:hAnsi="Book Antiqua"/>
          <w:sz w:val="24"/>
        </w:rPr>
        <w:t>respects.</w:t>
      </w:r>
    </w:p>
    <w:p w14:paraId="1AEA7FDF" w14:textId="77777777" w:rsidR="00AF3196" w:rsidRDefault="00AF3196">
      <w:pPr>
        <w:pStyle w:val="BodyText"/>
        <w:rPr>
          <w:sz w:val="20"/>
        </w:rPr>
      </w:pPr>
    </w:p>
    <w:p w14:paraId="31385498" w14:textId="4C15E74A" w:rsidR="00AF3196" w:rsidRDefault="00AF3196">
      <w:pPr>
        <w:pStyle w:val="BodyText"/>
        <w:spacing w:before="3"/>
        <w:rPr>
          <w:sz w:val="29"/>
        </w:rPr>
      </w:pPr>
    </w:p>
    <w:p w14:paraId="5912291A" w14:textId="77777777" w:rsidR="00AF3196" w:rsidRDefault="00F9107A">
      <w:pPr>
        <w:pStyle w:val="BodyText"/>
        <w:tabs>
          <w:tab w:val="left" w:pos="4994"/>
        </w:tabs>
        <w:spacing w:before="60" w:line="298" w:lineRule="exact"/>
        <w:ind w:left="459"/>
      </w:pPr>
      <w:r>
        <w:t>Mark</w:t>
      </w:r>
      <w:r>
        <w:rPr>
          <w:spacing w:val="3"/>
        </w:rPr>
        <w:t xml:space="preserve"> </w:t>
      </w:r>
      <w:r>
        <w:rPr>
          <w:spacing w:val="-2"/>
        </w:rPr>
        <w:t>Williams</w:t>
      </w:r>
      <w:r>
        <w:tab/>
        <w:t xml:space="preserve">Peter </w:t>
      </w:r>
      <w:r>
        <w:rPr>
          <w:spacing w:val="-2"/>
        </w:rPr>
        <w:t>Vogel</w:t>
      </w:r>
    </w:p>
    <w:p w14:paraId="28BFBB24" w14:textId="77777777" w:rsidR="00AF3196" w:rsidRDefault="00F9107A">
      <w:pPr>
        <w:pStyle w:val="BodyText"/>
        <w:tabs>
          <w:tab w:val="left" w:pos="4994"/>
        </w:tabs>
        <w:spacing w:line="298" w:lineRule="exact"/>
        <w:ind w:left="459"/>
      </w:pPr>
      <w:r>
        <w:t xml:space="preserve">Managing </w:t>
      </w:r>
      <w:r>
        <w:rPr>
          <w:spacing w:val="-2"/>
        </w:rPr>
        <w:t>Director</w:t>
      </w:r>
      <w:r>
        <w:tab/>
      </w:r>
      <w:r>
        <w:rPr>
          <w:spacing w:val="-2"/>
        </w:rPr>
        <w:t>Chairperson</w:t>
      </w:r>
    </w:p>
    <w:p w14:paraId="5E7B0EBF" w14:textId="77777777" w:rsidR="00AF3196" w:rsidRDefault="00AF3196">
      <w:pPr>
        <w:spacing w:line="298" w:lineRule="exact"/>
        <w:sectPr w:rsidR="00AF3196">
          <w:pgSz w:w="11910" w:h="16840"/>
          <w:pgMar w:top="1580" w:right="680" w:bottom="1120" w:left="760" w:header="384" w:footer="935" w:gutter="0"/>
          <w:cols w:space="720"/>
        </w:sectPr>
      </w:pPr>
    </w:p>
    <w:p w14:paraId="31F197D8" w14:textId="77777777" w:rsidR="00AF3196" w:rsidRDefault="00F9107A">
      <w:pPr>
        <w:pStyle w:val="Heading4"/>
        <w:numPr>
          <w:ilvl w:val="0"/>
          <w:numId w:val="198"/>
        </w:numPr>
        <w:tabs>
          <w:tab w:val="left" w:pos="891"/>
          <w:tab w:val="left" w:pos="892"/>
        </w:tabs>
        <w:spacing w:before="107"/>
        <w:ind w:hanging="433"/>
        <w:jc w:val="left"/>
        <w:rPr>
          <w:rFonts w:ascii="Book Antiqua"/>
        </w:rPr>
      </w:pPr>
      <w:bookmarkStart w:id="1" w:name="_TOC_250075"/>
      <w:r>
        <w:rPr>
          <w:rFonts w:ascii="Book Antiqua"/>
        </w:rPr>
        <w:lastRenderedPageBreak/>
        <w:t>Executive</w:t>
      </w:r>
      <w:r>
        <w:rPr>
          <w:rFonts w:ascii="Book Antiqua"/>
          <w:spacing w:val="-4"/>
        </w:rPr>
        <w:t xml:space="preserve"> </w:t>
      </w:r>
      <w:bookmarkEnd w:id="1"/>
      <w:r>
        <w:rPr>
          <w:rFonts w:ascii="Book Antiqua"/>
          <w:spacing w:val="-2"/>
        </w:rPr>
        <w:t>Summary</w:t>
      </w:r>
    </w:p>
    <w:p w14:paraId="1C5B06DF" w14:textId="77777777" w:rsidR="00AF3196" w:rsidRDefault="00F9107A">
      <w:pPr>
        <w:pStyle w:val="BodyText"/>
        <w:spacing w:before="300"/>
        <w:ind w:left="459" w:right="665"/>
      </w:pPr>
      <w:r>
        <w:t>We are pleased to submit our 2023-2028 price submission. The submission provides customers</w:t>
      </w:r>
      <w:r>
        <w:rPr>
          <w:spacing w:val="-3"/>
        </w:rPr>
        <w:t xml:space="preserve"> </w:t>
      </w:r>
      <w:r>
        <w:t>with</w:t>
      </w:r>
      <w:r>
        <w:rPr>
          <w:spacing w:val="-4"/>
        </w:rPr>
        <w:t xml:space="preserve"> </w:t>
      </w:r>
      <w:r>
        <w:t>more</w:t>
      </w:r>
      <w:r>
        <w:rPr>
          <w:spacing w:val="-2"/>
        </w:rPr>
        <w:t xml:space="preserve"> </w:t>
      </w:r>
      <w:r>
        <w:t>value</w:t>
      </w:r>
      <w:r>
        <w:rPr>
          <w:spacing w:val="-6"/>
        </w:rPr>
        <w:t xml:space="preserve"> </w:t>
      </w:r>
      <w:r>
        <w:t>through</w:t>
      </w:r>
      <w:r>
        <w:rPr>
          <w:spacing w:val="-4"/>
        </w:rPr>
        <w:t xml:space="preserve"> </w:t>
      </w:r>
      <w:r>
        <w:t>efficiency</w:t>
      </w:r>
      <w:r>
        <w:rPr>
          <w:spacing w:val="-2"/>
        </w:rPr>
        <w:t xml:space="preserve"> </w:t>
      </w:r>
      <w:r>
        <w:t>improvements</w:t>
      </w:r>
      <w:r>
        <w:rPr>
          <w:spacing w:val="-4"/>
        </w:rPr>
        <w:t xml:space="preserve"> </w:t>
      </w:r>
      <w:r>
        <w:t>and</w:t>
      </w:r>
      <w:r>
        <w:rPr>
          <w:spacing w:val="-6"/>
        </w:rPr>
        <w:t xml:space="preserve"> </w:t>
      </w:r>
      <w:r>
        <w:t>directly</w:t>
      </w:r>
      <w:r>
        <w:rPr>
          <w:spacing w:val="-2"/>
        </w:rPr>
        <w:t xml:space="preserve"> </w:t>
      </w:r>
      <w:r>
        <w:t>responds</w:t>
      </w:r>
      <w:r>
        <w:rPr>
          <w:spacing w:val="-6"/>
        </w:rPr>
        <w:t xml:space="preserve"> </w:t>
      </w:r>
      <w:r>
        <w:t>to feedback received where our services are falling short of expectations.</w:t>
      </w:r>
    </w:p>
    <w:p w14:paraId="6B2364D6" w14:textId="77777777" w:rsidR="00AF3196" w:rsidRDefault="00AF3196">
      <w:pPr>
        <w:pStyle w:val="BodyText"/>
      </w:pPr>
    </w:p>
    <w:p w14:paraId="47E05F0D" w14:textId="77777777" w:rsidR="00AF3196" w:rsidRDefault="00F9107A">
      <w:pPr>
        <w:pStyle w:val="BodyText"/>
        <w:ind w:left="459"/>
      </w:pPr>
      <w:r>
        <w:t>Specifically,</w:t>
      </w:r>
      <w:r>
        <w:rPr>
          <w:spacing w:val="-2"/>
        </w:rPr>
        <w:t xml:space="preserve"> </w:t>
      </w:r>
      <w:r>
        <w:t>over</w:t>
      </w:r>
      <w:r>
        <w:rPr>
          <w:spacing w:val="-1"/>
        </w:rPr>
        <w:t xml:space="preserve"> </w:t>
      </w:r>
      <w:r>
        <w:t>the</w:t>
      </w:r>
      <w:r>
        <w:rPr>
          <w:spacing w:val="-1"/>
        </w:rPr>
        <w:t xml:space="preserve"> </w:t>
      </w:r>
      <w:r>
        <w:t>2023-2028</w:t>
      </w:r>
      <w:r>
        <w:rPr>
          <w:spacing w:val="-1"/>
        </w:rPr>
        <w:t xml:space="preserve"> </w:t>
      </w:r>
      <w:r>
        <w:t>regulatory</w:t>
      </w:r>
      <w:r>
        <w:rPr>
          <w:spacing w:val="2"/>
        </w:rPr>
        <w:t xml:space="preserve"> </w:t>
      </w:r>
      <w:r>
        <w:t>period</w:t>
      </w:r>
      <w:r>
        <w:rPr>
          <w:spacing w:val="-1"/>
        </w:rPr>
        <w:t xml:space="preserve"> </w:t>
      </w:r>
      <w:r>
        <w:t>we</w:t>
      </w:r>
      <w:r>
        <w:rPr>
          <w:spacing w:val="-1"/>
        </w:rPr>
        <w:t xml:space="preserve"> </w:t>
      </w:r>
      <w:r>
        <w:t>are</w:t>
      </w:r>
      <w:r>
        <w:rPr>
          <w:spacing w:val="1"/>
        </w:rPr>
        <w:t xml:space="preserve"> </w:t>
      </w:r>
      <w:r>
        <w:t>proposing</w:t>
      </w:r>
      <w:r>
        <w:rPr>
          <w:spacing w:val="-4"/>
        </w:rPr>
        <w:t xml:space="preserve"> </w:t>
      </w:r>
      <w:r>
        <w:rPr>
          <w:spacing w:val="-5"/>
        </w:rPr>
        <w:t>to:</w:t>
      </w:r>
    </w:p>
    <w:p w14:paraId="05AB5290" w14:textId="77777777" w:rsidR="00AF3196" w:rsidRDefault="00AF3196">
      <w:pPr>
        <w:pStyle w:val="BodyText"/>
      </w:pPr>
    </w:p>
    <w:p w14:paraId="188B13D0" w14:textId="77777777" w:rsidR="00AF3196" w:rsidRDefault="00F9107A">
      <w:pPr>
        <w:pStyle w:val="ListParagraph"/>
        <w:numPr>
          <w:ilvl w:val="0"/>
          <w:numId w:val="199"/>
        </w:numPr>
        <w:tabs>
          <w:tab w:val="left" w:pos="819"/>
          <w:tab w:val="left" w:pos="820"/>
        </w:tabs>
        <w:ind w:hanging="361"/>
        <w:rPr>
          <w:rFonts w:ascii="Book Antiqua" w:hAnsi="Book Antiqua"/>
          <w:sz w:val="24"/>
        </w:rPr>
      </w:pPr>
      <w:r>
        <w:rPr>
          <w:rFonts w:ascii="Book Antiqua" w:hAnsi="Book Antiqua"/>
          <w:sz w:val="24"/>
        </w:rPr>
        <w:t>Upgrade</w:t>
      </w:r>
      <w:r>
        <w:rPr>
          <w:rFonts w:ascii="Book Antiqua" w:hAnsi="Book Antiqua"/>
          <w:spacing w:val="-3"/>
          <w:sz w:val="24"/>
        </w:rPr>
        <w:t xml:space="preserve"> </w:t>
      </w:r>
      <w:r>
        <w:rPr>
          <w:rFonts w:ascii="Book Antiqua" w:hAnsi="Book Antiqua"/>
          <w:sz w:val="24"/>
        </w:rPr>
        <w:t>Berriwillock</w:t>
      </w:r>
      <w:r>
        <w:rPr>
          <w:rFonts w:ascii="Book Antiqua" w:hAnsi="Book Antiqua"/>
          <w:spacing w:val="-3"/>
          <w:sz w:val="24"/>
        </w:rPr>
        <w:t xml:space="preserve"> </w:t>
      </w:r>
      <w:r>
        <w:rPr>
          <w:rFonts w:ascii="Book Antiqua" w:hAnsi="Book Antiqua"/>
          <w:sz w:val="24"/>
        </w:rPr>
        <w:t>and Culgoa</w:t>
      </w:r>
      <w:r>
        <w:rPr>
          <w:rFonts w:ascii="Book Antiqua" w:hAnsi="Book Antiqua"/>
          <w:spacing w:val="2"/>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a drinking water</w:t>
      </w:r>
      <w:r>
        <w:rPr>
          <w:rFonts w:ascii="Book Antiqua" w:hAnsi="Book Antiqua"/>
          <w:spacing w:val="2"/>
          <w:sz w:val="24"/>
        </w:rPr>
        <w:t xml:space="preserve"> </w:t>
      </w:r>
      <w:r>
        <w:rPr>
          <w:rFonts w:ascii="Book Antiqua" w:hAnsi="Book Antiqua"/>
          <w:spacing w:val="-2"/>
          <w:sz w:val="24"/>
        </w:rPr>
        <w:t>supply</w:t>
      </w:r>
    </w:p>
    <w:p w14:paraId="2A83E091" w14:textId="77777777" w:rsidR="00AF3196" w:rsidRDefault="00F9107A">
      <w:pPr>
        <w:pStyle w:val="ListParagraph"/>
        <w:numPr>
          <w:ilvl w:val="0"/>
          <w:numId w:val="199"/>
        </w:numPr>
        <w:tabs>
          <w:tab w:val="left" w:pos="819"/>
          <w:tab w:val="left" w:pos="820"/>
        </w:tabs>
        <w:ind w:hanging="361"/>
        <w:rPr>
          <w:rFonts w:ascii="Book Antiqua" w:hAnsi="Book Antiqua"/>
          <w:sz w:val="24"/>
        </w:rPr>
      </w:pPr>
      <w:r>
        <w:rPr>
          <w:rFonts w:ascii="Book Antiqua" w:hAnsi="Book Antiqua"/>
          <w:sz w:val="24"/>
        </w:rPr>
        <w:t>Complete</w:t>
      </w:r>
      <w:r>
        <w:rPr>
          <w:rFonts w:ascii="Book Antiqua" w:hAnsi="Book Antiqua"/>
          <w:spacing w:val="1"/>
          <w:sz w:val="24"/>
        </w:rPr>
        <w:t xml:space="preserve"> </w:t>
      </w:r>
      <w:r>
        <w:rPr>
          <w:rFonts w:ascii="Book Antiqua" w:hAnsi="Book Antiqua"/>
          <w:sz w:val="24"/>
        </w:rPr>
        <w:t>the</w:t>
      </w:r>
      <w:r>
        <w:rPr>
          <w:rFonts w:ascii="Book Antiqua" w:hAnsi="Book Antiqua"/>
          <w:spacing w:val="-1"/>
          <w:sz w:val="24"/>
        </w:rPr>
        <w:t xml:space="preserve"> </w:t>
      </w:r>
      <w:r>
        <w:rPr>
          <w:rFonts w:ascii="Book Antiqua" w:hAnsi="Book Antiqua"/>
          <w:sz w:val="24"/>
        </w:rPr>
        <w:t>upgrades</w:t>
      </w:r>
      <w:r>
        <w:rPr>
          <w:rFonts w:ascii="Book Antiqua" w:hAnsi="Book Antiqua"/>
          <w:spacing w:val="-3"/>
          <w:sz w:val="24"/>
        </w:rPr>
        <w:t xml:space="preserve"> </w:t>
      </w:r>
      <w:r>
        <w:rPr>
          <w:rFonts w:ascii="Book Antiqua" w:hAnsi="Book Antiqua"/>
          <w:sz w:val="24"/>
        </w:rPr>
        <w:t>of</w:t>
      </w:r>
      <w:r>
        <w:rPr>
          <w:rFonts w:ascii="Book Antiqua" w:hAnsi="Book Antiqua"/>
          <w:spacing w:val="1"/>
          <w:sz w:val="24"/>
        </w:rPr>
        <w:t xml:space="preserve"> </w:t>
      </w:r>
      <w:r>
        <w:rPr>
          <w:rFonts w:ascii="Book Antiqua" w:hAnsi="Book Antiqua"/>
          <w:sz w:val="24"/>
        </w:rPr>
        <w:t>Kaniva</w:t>
      </w:r>
      <w:r>
        <w:rPr>
          <w:rFonts w:ascii="Book Antiqua" w:hAnsi="Book Antiqua"/>
          <w:spacing w:val="-1"/>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Moyston</w:t>
      </w:r>
      <w:r>
        <w:rPr>
          <w:rFonts w:ascii="Book Antiqua" w:hAnsi="Book Antiqua"/>
          <w:spacing w:val="-1"/>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drinking</w:t>
      </w:r>
      <w:r>
        <w:rPr>
          <w:rFonts w:ascii="Book Antiqua" w:hAnsi="Book Antiqua"/>
          <w:spacing w:val="1"/>
          <w:sz w:val="24"/>
        </w:rPr>
        <w:t xml:space="preserve"> </w:t>
      </w:r>
      <w:r>
        <w:rPr>
          <w:rFonts w:ascii="Book Antiqua" w:hAnsi="Book Antiqua"/>
          <w:sz w:val="24"/>
        </w:rPr>
        <w:t xml:space="preserve">water </w:t>
      </w:r>
      <w:r>
        <w:rPr>
          <w:rFonts w:ascii="Book Antiqua" w:hAnsi="Book Antiqua"/>
          <w:spacing w:val="-2"/>
          <w:sz w:val="24"/>
        </w:rPr>
        <w:t>supplies</w:t>
      </w:r>
    </w:p>
    <w:p w14:paraId="204AD187" w14:textId="77777777" w:rsidR="00AF3196" w:rsidRDefault="00F9107A">
      <w:pPr>
        <w:pStyle w:val="ListParagraph"/>
        <w:numPr>
          <w:ilvl w:val="0"/>
          <w:numId w:val="199"/>
        </w:numPr>
        <w:tabs>
          <w:tab w:val="left" w:pos="819"/>
          <w:tab w:val="left" w:pos="820"/>
        </w:tabs>
        <w:spacing w:before="1"/>
        <w:ind w:right="765"/>
        <w:rPr>
          <w:rFonts w:ascii="Book Antiqua" w:hAnsi="Book Antiqua"/>
          <w:sz w:val="24"/>
        </w:rPr>
      </w:pPr>
      <w:r>
        <w:rPr>
          <w:rFonts w:ascii="Book Antiqua" w:hAnsi="Book Antiqua"/>
          <w:sz w:val="24"/>
        </w:rPr>
        <w:t>Construct the East Grampians Water Supply Project with funding partners and the community</w:t>
      </w:r>
      <w:r>
        <w:rPr>
          <w:rFonts w:ascii="Book Antiqua" w:hAnsi="Book Antiqua"/>
          <w:spacing w:val="-1"/>
          <w:sz w:val="24"/>
        </w:rPr>
        <w:t xml:space="preserve"> </w:t>
      </w:r>
      <w:r>
        <w:rPr>
          <w:rFonts w:ascii="Book Antiqua" w:hAnsi="Book Antiqua"/>
          <w:sz w:val="24"/>
        </w:rPr>
        <w:t>to</w:t>
      </w:r>
      <w:r>
        <w:rPr>
          <w:rFonts w:ascii="Book Antiqua" w:hAnsi="Book Antiqua"/>
          <w:spacing w:val="-4"/>
          <w:sz w:val="24"/>
        </w:rPr>
        <w:t xml:space="preserve"> </w:t>
      </w:r>
      <w:r>
        <w:rPr>
          <w:rFonts w:ascii="Book Antiqua" w:hAnsi="Book Antiqua"/>
          <w:sz w:val="24"/>
        </w:rPr>
        <w:t>improve</w:t>
      </w:r>
      <w:r>
        <w:rPr>
          <w:rFonts w:ascii="Book Antiqua" w:hAnsi="Book Antiqua"/>
          <w:spacing w:val="-4"/>
          <w:sz w:val="24"/>
        </w:rPr>
        <w:t xml:space="preserve"> </w:t>
      </w:r>
      <w:r>
        <w:rPr>
          <w:rFonts w:ascii="Book Antiqua" w:hAnsi="Book Antiqua"/>
          <w:sz w:val="24"/>
        </w:rPr>
        <w:t>water</w:t>
      </w:r>
      <w:r>
        <w:rPr>
          <w:rFonts w:ascii="Book Antiqua" w:hAnsi="Book Antiqua"/>
          <w:spacing w:val="-4"/>
          <w:sz w:val="24"/>
        </w:rPr>
        <w:t xml:space="preserve"> </w:t>
      </w:r>
      <w:r>
        <w:rPr>
          <w:rFonts w:ascii="Book Antiqua" w:hAnsi="Book Antiqua"/>
          <w:sz w:val="24"/>
        </w:rPr>
        <w:t>quality</w:t>
      </w:r>
      <w:r>
        <w:rPr>
          <w:rFonts w:ascii="Book Antiqua" w:hAnsi="Book Antiqua"/>
          <w:spacing w:val="-2"/>
          <w:sz w:val="24"/>
        </w:rPr>
        <w:t xml:space="preserve"> </w:t>
      </w:r>
      <w:r>
        <w:rPr>
          <w:rFonts w:ascii="Book Antiqua" w:hAnsi="Book Antiqua"/>
          <w:sz w:val="24"/>
        </w:rPr>
        <w:t>to</w:t>
      </w:r>
      <w:r>
        <w:rPr>
          <w:rFonts w:ascii="Book Antiqua" w:hAnsi="Book Antiqua"/>
          <w:spacing w:val="-4"/>
          <w:sz w:val="24"/>
        </w:rPr>
        <w:t xml:space="preserve"> </w:t>
      </w:r>
      <w:r>
        <w:rPr>
          <w:rFonts w:ascii="Book Antiqua" w:hAnsi="Book Antiqua"/>
          <w:sz w:val="24"/>
        </w:rPr>
        <w:t>regulated</w:t>
      </w:r>
      <w:r>
        <w:rPr>
          <w:rFonts w:ascii="Book Antiqua" w:hAnsi="Book Antiqua"/>
          <w:spacing w:val="-4"/>
          <w:sz w:val="24"/>
        </w:rPr>
        <w:t xml:space="preserve"> </w:t>
      </w:r>
      <w:r>
        <w:rPr>
          <w:rFonts w:ascii="Book Antiqua" w:hAnsi="Book Antiqua"/>
          <w:sz w:val="24"/>
        </w:rPr>
        <w:t>urban</w:t>
      </w:r>
      <w:r>
        <w:rPr>
          <w:rFonts w:ascii="Book Antiqua" w:hAnsi="Book Antiqua"/>
          <w:spacing w:val="-4"/>
          <w:sz w:val="24"/>
        </w:rPr>
        <w:t xml:space="preserve"> </w:t>
      </w:r>
      <w:r>
        <w:rPr>
          <w:rFonts w:ascii="Book Antiqua" w:hAnsi="Book Antiqua"/>
          <w:sz w:val="24"/>
        </w:rPr>
        <w:t>town</w:t>
      </w:r>
      <w:r>
        <w:rPr>
          <w:rFonts w:ascii="Book Antiqua" w:hAnsi="Book Antiqua"/>
          <w:spacing w:val="-7"/>
          <w:sz w:val="24"/>
        </w:rPr>
        <w:t xml:space="preserve"> </w:t>
      </w:r>
      <w:r>
        <w:rPr>
          <w:rFonts w:ascii="Book Antiqua" w:hAnsi="Book Antiqua"/>
          <w:sz w:val="24"/>
        </w:rPr>
        <w:t>supplies</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connect new rural pipeline customers to a reliable and secure raw water supply</w:t>
      </w:r>
    </w:p>
    <w:p w14:paraId="7154DA04" w14:textId="77777777" w:rsidR="00AF3196" w:rsidRDefault="00F9107A">
      <w:pPr>
        <w:pStyle w:val="ListParagraph"/>
        <w:numPr>
          <w:ilvl w:val="0"/>
          <w:numId w:val="199"/>
        </w:numPr>
        <w:tabs>
          <w:tab w:val="left" w:pos="819"/>
          <w:tab w:val="left" w:pos="820"/>
        </w:tabs>
        <w:ind w:right="1114"/>
        <w:rPr>
          <w:rFonts w:ascii="Book Antiqua" w:hAnsi="Book Antiqua"/>
          <w:sz w:val="24"/>
        </w:rPr>
      </w:pPr>
      <w:r>
        <w:rPr>
          <w:rFonts w:ascii="Book Antiqua" w:hAnsi="Book Antiqua"/>
          <w:sz w:val="24"/>
        </w:rPr>
        <w:t>Improve</w:t>
      </w:r>
      <w:r>
        <w:rPr>
          <w:rFonts w:ascii="Book Antiqua" w:hAnsi="Book Antiqua"/>
          <w:spacing w:val="-3"/>
          <w:sz w:val="24"/>
        </w:rPr>
        <w:t xml:space="preserve"> </w:t>
      </w:r>
      <w:r>
        <w:rPr>
          <w:rFonts w:ascii="Book Antiqua" w:hAnsi="Book Antiqua"/>
          <w:sz w:val="24"/>
        </w:rPr>
        <w:t>fire</w:t>
      </w:r>
      <w:r>
        <w:rPr>
          <w:rFonts w:ascii="Book Antiqua" w:hAnsi="Book Antiqua"/>
          <w:spacing w:val="-3"/>
          <w:sz w:val="24"/>
        </w:rPr>
        <w:t xml:space="preserve"> </w:t>
      </w:r>
      <w:r>
        <w:rPr>
          <w:rFonts w:ascii="Book Antiqua" w:hAnsi="Book Antiqua"/>
          <w:sz w:val="24"/>
        </w:rPr>
        <w:t>services</w:t>
      </w:r>
      <w:r>
        <w:rPr>
          <w:rFonts w:ascii="Book Antiqua" w:hAnsi="Book Antiqua"/>
          <w:spacing w:val="-3"/>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commercial</w:t>
      </w:r>
      <w:r>
        <w:rPr>
          <w:rFonts w:ascii="Book Antiqua" w:hAnsi="Book Antiqua"/>
          <w:spacing w:val="-3"/>
          <w:sz w:val="24"/>
        </w:rPr>
        <w:t xml:space="preserve"> </w:t>
      </w:r>
      <w:r>
        <w:rPr>
          <w:rFonts w:ascii="Book Antiqua" w:hAnsi="Book Antiqua"/>
          <w:sz w:val="24"/>
        </w:rPr>
        <w:t>customers</w:t>
      </w:r>
      <w:r>
        <w:rPr>
          <w:rFonts w:ascii="Book Antiqua" w:hAnsi="Book Antiqua"/>
          <w:spacing w:val="-3"/>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industrial</w:t>
      </w:r>
      <w:r>
        <w:rPr>
          <w:rFonts w:ascii="Book Antiqua" w:hAnsi="Book Antiqua"/>
          <w:spacing w:val="-6"/>
          <w:sz w:val="24"/>
        </w:rPr>
        <w:t xml:space="preserve"> </w:t>
      </w:r>
      <w:r>
        <w:rPr>
          <w:rFonts w:ascii="Book Antiqua" w:hAnsi="Book Antiqua"/>
          <w:sz w:val="24"/>
        </w:rPr>
        <w:t>zones</w:t>
      </w:r>
      <w:r>
        <w:rPr>
          <w:rFonts w:ascii="Book Antiqua" w:hAnsi="Book Antiqua"/>
          <w:spacing w:val="-3"/>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transition these customers to an industrial fire service tariff</w:t>
      </w:r>
    </w:p>
    <w:p w14:paraId="5F3CD193" w14:textId="77777777" w:rsidR="00AF3196" w:rsidRDefault="00F9107A">
      <w:pPr>
        <w:pStyle w:val="ListParagraph"/>
        <w:numPr>
          <w:ilvl w:val="0"/>
          <w:numId w:val="199"/>
        </w:numPr>
        <w:tabs>
          <w:tab w:val="left" w:pos="819"/>
          <w:tab w:val="left" w:pos="820"/>
        </w:tabs>
        <w:ind w:right="1180"/>
        <w:rPr>
          <w:rFonts w:ascii="Book Antiqua" w:hAnsi="Book Antiqua"/>
          <w:sz w:val="24"/>
        </w:rPr>
      </w:pPr>
      <w:r>
        <w:rPr>
          <w:rFonts w:ascii="Book Antiqua" w:hAnsi="Book Antiqua"/>
          <w:sz w:val="24"/>
        </w:rPr>
        <w:t>Increase</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Urban</w:t>
      </w:r>
      <w:r>
        <w:rPr>
          <w:rFonts w:ascii="Book Antiqua" w:hAnsi="Book Antiqua"/>
          <w:spacing w:val="-3"/>
          <w:sz w:val="24"/>
        </w:rPr>
        <w:t xml:space="preserve"> </w:t>
      </w:r>
      <w:r>
        <w:rPr>
          <w:rFonts w:ascii="Book Antiqua" w:hAnsi="Book Antiqua"/>
          <w:sz w:val="24"/>
        </w:rPr>
        <w:t>minimum</w:t>
      </w:r>
      <w:r>
        <w:rPr>
          <w:rFonts w:ascii="Book Antiqua" w:hAnsi="Book Antiqua"/>
          <w:spacing w:val="-1"/>
          <w:sz w:val="24"/>
        </w:rPr>
        <w:t xml:space="preserve"> </w:t>
      </w:r>
      <w:r>
        <w:rPr>
          <w:rFonts w:ascii="Book Antiqua" w:hAnsi="Book Antiqua"/>
          <w:sz w:val="24"/>
        </w:rPr>
        <w:t>flow</w:t>
      </w:r>
      <w:r>
        <w:rPr>
          <w:rFonts w:ascii="Book Antiqua" w:hAnsi="Book Antiqua"/>
          <w:spacing w:val="-2"/>
          <w:sz w:val="24"/>
        </w:rPr>
        <w:t xml:space="preserve"> </w:t>
      </w:r>
      <w:r>
        <w:rPr>
          <w:rFonts w:ascii="Book Antiqua" w:hAnsi="Book Antiqua"/>
          <w:sz w:val="24"/>
        </w:rPr>
        <w:t>rate</w:t>
      </w:r>
      <w:r>
        <w:rPr>
          <w:rFonts w:ascii="Book Antiqua" w:hAnsi="Book Antiqua"/>
          <w:spacing w:val="-1"/>
          <w:sz w:val="24"/>
        </w:rPr>
        <w:t xml:space="preserve"> </w:t>
      </w:r>
      <w:r>
        <w:rPr>
          <w:rFonts w:ascii="Book Antiqua" w:hAnsi="Book Antiqua"/>
          <w:sz w:val="24"/>
        </w:rPr>
        <w:t>increased</w:t>
      </w:r>
      <w:r>
        <w:rPr>
          <w:rFonts w:ascii="Book Antiqua" w:hAnsi="Book Antiqua"/>
          <w:spacing w:val="-3"/>
          <w:sz w:val="24"/>
        </w:rPr>
        <w:t xml:space="preserve"> </w:t>
      </w:r>
      <w:r>
        <w:rPr>
          <w:rFonts w:ascii="Book Antiqua" w:hAnsi="Book Antiqua"/>
          <w:sz w:val="24"/>
        </w:rPr>
        <w:t>from</w:t>
      </w:r>
      <w:r>
        <w:rPr>
          <w:rFonts w:ascii="Book Antiqua" w:hAnsi="Book Antiqua"/>
          <w:spacing w:val="-2"/>
          <w:sz w:val="24"/>
        </w:rPr>
        <w:t xml:space="preserve"> </w:t>
      </w:r>
      <w:r>
        <w:rPr>
          <w:rFonts w:ascii="Book Antiqua" w:hAnsi="Book Antiqua"/>
          <w:sz w:val="24"/>
        </w:rPr>
        <w:t>10</w:t>
      </w:r>
      <w:r>
        <w:rPr>
          <w:rFonts w:ascii="Book Antiqua" w:hAnsi="Book Antiqua"/>
          <w:spacing w:val="-3"/>
          <w:sz w:val="24"/>
        </w:rPr>
        <w:t xml:space="preserve"> </w:t>
      </w:r>
      <w:r>
        <w:rPr>
          <w:rFonts w:ascii="Book Antiqua" w:hAnsi="Book Antiqua"/>
          <w:sz w:val="24"/>
        </w:rPr>
        <w:t>L/min</w:t>
      </w:r>
      <w:r>
        <w:rPr>
          <w:rFonts w:ascii="Book Antiqua" w:hAnsi="Book Antiqua"/>
          <w:spacing w:val="-6"/>
          <w:sz w:val="24"/>
        </w:rPr>
        <w:t xml:space="preserve"> </w:t>
      </w:r>
      <w:r>
        <w:rPr>
          <w:rFonts w:ascii="Book Antiqua" w:hAnsi="Book Antiqua"/>
          <w:sz w:val="24"/>
        </w:rPr>
        <w:t>to 20</w:t>
      </w:r>
      <w:r>
        <w:rPr>
          <w:rFonts w:ascii="Book Antiqua" w:hAnsi="Book Antiqua"/>
          <w:spacing w:val="-3"/>
          <w:sz w:val="24"/>
        </w:rPr>
        <w:t xml:space="preserve"> </w:t>
      </w:r>
      <w:r>
        <w:rPr>
          <w:rFonts w:ascii="Book Antiqua" w:hAnsi="Book Antiqua"/>
          <w:sz w:val="24"/>
        </w:rPr>
        <w:t>L/min</w:t>
      </w:r>
      <w:r>
        <w:rPr>
          <w:rFonts w:ascii="Book Antiqua" w:hAnsi="Book Antiqua"/>
          <w:spacing w:val="-3"/>
          <w:sz w:val="24"/>
        </w:rPr>
        <w:t xml:space="preserve"> </w:t>
      </w:r>
      <w:r>
        <w:rPr>
          <w:rFonts w:ascii="Book Antiqua" w:hAnsi="Book Antiqua"/>
          <w:sz w:val="24"/>
        </w:rPr>
        <w:t>to reflect our recent and ongoing pressure improvement program</w:t>
      </w:r>
    </w:p>
    <w:p w14:paraId="3B40D3A3" w14:textId="77777777" w:rsidR="00AF3196" w:rsidRDefault="00F9107A">
      <w:pPr>
        <w:pStyle w:val="ListParagraph"/>
        <w:numPr>
          <w:ilvl w:val="0"/>
          <w:numId w:val="199"/>
        </w:numPr>
        <w:tabs>
          <w:tab w:val="left" w:pos="819"/>
          <w:tab w:val="left" w:pos="820"/>
        </w:tabs>
        <w:ind w:right="1007"/>
        <w:rPr>
          <w:rFonts w:ascii="Book Antiqua" w:hAnsi="Book Antiqua"/>
          <w:sz w:val="24"/>
        </w:rPr>
      </w:pPr>
      <w:r>
        <w:rPr>
          <w:rFonts w:ascii="Book Antiqua" w:hAnsi="Book Antiqua"/>
          <w:sz w:val="24"/>
        </w:rPr>
        <w:t>Consult</w:t>
      </w:r>
      <w:r>
        <w:rPr>
          <w:rFonts w:ascii="Book Antiqua" w:hAnsi="Book Antiqua"/>
          <w:spacing w:val="-4"/>
          <w:sz w:val="24"/>
        </w:rPr>
        <w:t xml:space="preserve"> </w:t>
      </w:r>
      <w:r>
        <w:rPr>
          <w:rFonts w:ascii="Book Antiqua" w:hAnsi="Book Antiqua"/>
          <w:sz w:val="24"/>
        </w:rPr>
        <w:t>with</w:t>
      </w:r>
      <w:r>
        <w:rPr>
          <w:rFonts w:ascii="Book Antiqua" w:hAnsi="Book Antiqua"/>
          <w:spacing w:val="-4"/>
          <w:sz w:val="24"/>
        </w:rPr>
        <w:t xml:space="preserve"> </w:t>
      </w:r>
      <w:r>
        <w:rPr>
          <w:rFonts w:ascii="Book Antiqua" w:hAnsi="Book Antiqua"/>
          <w:sz w:val="24"/>
        </w:rPr>
        <w:t>small</w:t>
      </w:r>
      <w:r>
        <w:rPr>
          <w:rFonts w:ascii="Book Antiqua" w:hAnsi="Book Antiqua"/>
          <w:spacing w:val="-2"/>
          <w:sz w:val="24"/>
        </w:rPr>
        <w:t xml:space="preserve"> </w:t>
      </w:r>
      <w:r>
        <w:rPr>
          <w:rFonts w:ascii="Book Antiqua" w:hAnsi="Book Antiqua"/>
          <w:sz w:val="24"/>
        </w:rPr>
        <w:t>urban</w:t>
      </w:r>
      <w:r>
        <w:rPr>
          <w:rFonts w:ascii="Book Antiqua" w:hAnsi="Book Antiqua"/>
          <w:spacing w:val="-4"/>
          <w:sz w:val="24"/>
        </w:rPr>
        <w:t xml:space="preserve"> </w:t>
      </w:r>
      <w:r>
        <w:rPr>
          <w:rFonts w:ascii="Book Antiqua" w:hAnsi="Book Antiqua"/>
          <w:sz w:val="24"/>
        </w:rPr>
        <w:t>towns</w:t>
      </w:r>
      <w:r>
        <w:rPr>
          <w:rFonts w:ascii="Book Antiqua" w:hAnsi="Book Antiqua"/>
          <w:spacing w:val="-7"/>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explore</w:t>
      </w:r>
      <w:r>
        <w:rPr>
          <w:rFonts w:ascii="Book Antiqua" w:hAnsi="Book Antiqua"/>
          <w:spacing w:val="-2"/>
          <w:sz w:val="24"/>
        </w:rPr>
        <w:t xml:space="preserve"> </w:t>
      </w:r>
      <w:r>
        <w:rPr>
          <w:rFonts w:ascii="Book Antiqua" w:hAnsi="Book Antiqua"/>
          <w:sz w:val="24"/>
        </w:rPr>
        <w:t>different</w:t>
      </w:r>
      <w:r>
        <w:rPr>
          <w:rFonts w:ascii="Book Antiqua" w:hAnsi="Book Antiqua"/>
          <w:spacing w:val="-4"/>
          <w:sz w:val="24"/>
        </w:rPr>
        <w:t xml:space="preserve"> </w:t>
      </w:r>
      <w:r>
        <w:rPr>
          <w:rFonts w:ascii="Book Antiqua" w:hAnsi="Book Antiqua"/>
          <w:sz w:val="24"/>
        </w:rPr>
        <w:t>servicing</w:t>
      </w:r>
      <w:r>
        <w:rPr>
          <w:rFonts w:ascii="Book Antiqua" w:hAnsi="Book Antiqua"/>
          <w:spacing w:val="-6"/>
          <w:sz w:val="24"/>
        </w:rPr>
        <w:t xml:space="preserve"> </w:t>
      </w:r>
      <w:r>
        <w:rPr>
          <w:rFonts w:ascii="Book Antiqua" w:hAnsi="Book Antiqua"/>
          <w:sz w:val="24"/>
        </w:rPr>
        <w:t>options</w:t>
      </w:r>
      <w:r>
        <w:rPr>
          <w:rFonts w:ascii="Book Antiqua" w:hAnsi="Book Antiqua"/>
          <w:spacing w:val="-4"/>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improve customer value</w:t>
      </w:r>
    </w:p>
    <w:p w14:paraId="4103E8E2" w14:textId="77777777" w:rsidR="00AF3196" w:rsidRDefault="00F9107A">
      <w:pPr>
        <w:pStyle w:val="ListParagraph"/>
        <w:numPr>
          <w:ilvl w:val="0"/>
          <w:numId w:val="199"/>
        </w:numPr>
        <w:tabs>
          <w:tab w:val="left" w:pos="819"/>
          <w:tab w:val="left" w:pos="820"/>
        </w:tabs>
        <w:ind w:right="1212"/>
        <w:rPr>
          <w:rFonts w:ascii="Book Antiqua" w:hAnsi="Book Antiqua"/>
          <w:sz w:val="24"/>
        </w:rPr>
      </w:pPr>
      <w:r>
        <w:rPr>
          <w:rFonts w:ascii="Book Antiqua" w:hAnsi="Book Antiqua"/>
          <w:sz w:val="24"/>
        </w:rPr>
        <w:t>Provide</w:t>
      </w:r>
      <w:r>
        <w:rPr>
          <w:rFonts w:ascii="Book Antiqua" w:hAnsi="Book Antiqua"/>
          <w:spacing w:val="-2"/>
          <w:sz w:val="24"/>
        </w:rPr>
        <w:t xml:space="preserve"> </w:t>
      </w:r>
      <w:r>
        <w:rPr>
          <w:rFonts w:ascii="Book Antiqua" w:hAnsi="Book Antiqua"/>
          <w:sz w:val="24"/>
        </w:rPr>
        <w:t>improved</w:t>
      </w:r>
      <w:r>
        <w:rPr>
          <w:rFonts w:ascii="Book Antiqua" w:hAnsi="Book Antiqua"/>
          <w:spacing w:val="-4"/>
          <w:sz w:val="24"/>
        </w:rPr>
        <w:t xml:space="preserve"> </w:t>
      </w:r>
      <w:r>
        <w:rPr>
          <w:rFonts w:ascii="Book Antiqua" w:hAnsi="Book Antiqua"/>
          <w:sz w:val="24"/>
        </w:rPr>
        <w:t>water</w:t>
      </w:r>
      <w:r>
        <w:rPr>
          <w:rFonts w:ascii="Book Antiqua" w:hAnsi="Book Antiqua"/>
          <w:spacing w:val="-4"/>
          <w:sz w:val="24"/>
        </w:rPr>
        <w:t xml:space="preserve"> </w:t>
      </w:r>
      <w:r>
        <w:rPr>
          <w:rFonts w:ascii="Book Antiqua" w:hAnsi="Book Antiqua"/>
          <w:sz w:val="24"/>
        </w:rPr>
        <w:t>quality</w:t>
      </w:r>
      <w:r>
        <w:rPr>
          <w:rFonts w:ascii="Book Antiqua" w:hAnsi="Book Antiqua"/>
          <w:spacing w:val="-4"/>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customers</w:t>
      </w:r>
      <w:r>
        <w:rPr>
          <w:rFonts w:ascii="Book Antiqua" w:hAnsi="Book Antiqua"/>
          <w:spacing w:val="-3"/>
          <w:sz w:val="24"/>
        </w:rPr>
        <w:t xml:space="preserve"> </w:t>
      </w:r>
      <w:r>
        <w:rPr>
          <w:rFonts w:ascii="Book Antiqua" w:hAnsi="Book Antiqua"/>
          <w:sz w:val="24"/>
        </w:rPr>
        <w:t>serviced</w:t>
      </w:r>
      <w:r>
        <w:rPr>
          <w:rFonts w:ascii="Book Antiqua" w:hAnsi="Book Antiqua"/>
          <w:spacing w:val="-4"/>
          <w:sz w:val="24"/>
        </w:rPr>
        <w:t xml:space="preserve"> </w:t>
      </w:r>
      <w:r>
        <w:rPr>
          <w:rFonts w:ascii="Book Antiqua" w:hAnsi="Book Antiqua"/>
          <w:sz w:val="24"/>
        </w:rPr>
        <w:t>by</w:t>
      </w:r>
      <w:r>
        <w:rPr>
          <w:rFonts w:ascii="Book Antiqua" w:hAnsi="Book Antiqua"/>
          <w:spacing w:val="-4"/>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Piangil</w:t>
      </w:r>
      <w:r>
        <w:rPr>
          <w:rFonts w:ascii="Book Antiqua" w:hAnsi="Book Antiqua"/>
          <w:spacing w:val="-4"/>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Nyah sections of the Northern Mallee Pipeline</w:t>
      </w:r>
    </w:p>
    <w:p w14:paraId="4E0A09AE" w14:textId="77777777" w:rsidR="00AF3196" w:rsidRDefault="00F9107A">
      <w:pPr>
        <w:pStyle w:val="ListParagraph"/>
        <w:numPr>
          <w:ilvl w:val="0"/>
          <w:numId w:val="199"/>
        </w:numPr>
        <w:tabs>
          <w:tab w:val="left" w:pos="819"/>
          <w:tab w:val="left" w:pos="820"/>
        </w:tabs>
        <w:ind w:right="1309"/>
        <w:rPr>
          <w:rFonts w:ascii="Book Antiqua" w:hAnsi="Book Antiqua"/>
          <w:sz w:val="24"/>
        </w:rPr>
      </w:pPr>
      <w:r>
        <w:rPr>
          <w:rFonts w:ascii="Book Antiqua" w:hAnsi="Book Antiqua"/>
          <w:sz w:val="24"/>
        </w:rPr>
        <w:t>Implement</w:t>
      </w:r>
      <w:r>
        <w:rPr>
          <w:rFonts w:ascii="Book Antiqua" w:hAnsi="Book Antiqua"/>
          <w:spacing w:val="-4"/>
          <w:sz w:val="24"/>
        </w:rPr>
        <w:t xml:space="preserve"> </w:t>
      </w:r>
      <w:r>
        <w:rPr>
          <w:rFonts w:ascii="Book Antiqua" w:hAnsi="Book Antiqua"/>
          <w:sz w:val="24"/>
        </w:rPr>
        <w:t>changes</w:t>
      </w:r>
      <w:r>
        <w:rPr>
          <w:rFonts w:ascii="Book Antiqua" w:hAnsi="Book Antiqua"/>
          <w:spacing w:val="-7"/>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bulk</w:t>
      </w:r>
      <w:r>
        <w:rPr>
          <w:rFonts w:ascii="Book Antiqua" w:hAnsi="Book Antiqua"/>
          <w:spacing w:val="-4"/>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tariffs</w:t>
      </w:r>
      <w:r>
        <w:rPr>
          <w:rFonts w:ascii="Book Antiqua" w:hAnsi="Book Antiqua"/>
          <w:spacing w:val="-7"/>
          <w:sz w:val="24"/>
        </w:rPr>
        <w:t xml:space="preserve"> </w:t>
      </w:r>
      <w:r>
        <w:rPr>
          <w:rFonts w:ascii="Book Antiqua" w:hAnsi="Book Antiqua"/>
          <w:sz w:val="24"/>
        </w:rPr>
        <w:t>identified</w:t>
      </w:r>
      <w:r>
        <w:rPr>
          <w:rFonts w:ascii="Book Antiqua" w:hAnsi="Book Antiqua"/>
          <w:spacing w:val="-4"/>
          <w:sz w:val="24"/>
        </w:rPr>
        <w:t xml:space="preserve"> </w:t>
      </w:r>
      <w:r>
        <w:rPr>
          <w:rFonts w:ascii="Book Antiqua" w:hAnsi="Book Antiqua"/>
          <w:sz w:val="24"/>
        </w:rPr>
        <w:t>from</w:t>
      </w:r>
      <w:r>
        <w:rPr>
          <w:rFonts w:ascii="Book Antiqua" w:hAnsi="Book Antiqua"/>
          <w:spacing w:val="-3"/>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bulk</w:t>
      </w:r>
      <w:r>
        <w:rPr>
          <w:rFonts w:ascii="Book Antiqua" w:hAnsi="Book Antiqua"/>
          <w:spacing w:val="-2"/>
          <w:sz w:val="24"/>
        </w:rPr>
        <w:t xml:space="preserve"> </w:t>
      </w:r>
      <w:r>
        <w:rPr>
          <w:rFonts w:ascii="Book Antiqua" w:hAnsi="Book Antiqua"/>
          <w:sz w:val="24"/>
        </w:rPr>
        <w:t>water</w:t>
      </w:r>
      <w:r>
        <w:rPr>
          <w:rFonts w:ascii="Book Antiqua" w:hAnsi="Book Antiqua"/>
          <w:spacing w:val="-4"/>
          <w:sz w:val="24"/>
        </w:rPr>
        <w:t xml:space="preserve"> </w:t>
      </w:r>
      <w:r>
        <w:rPr>
          <w:rFonts w:ascii="Book Antiqua" w:hAnsi="Book Antiqua"/>
          <w:sz w:val="24"/>
        </w:rPr>
        <w:t>pricing review (section 18.2)</w:t>
      </w:r>
    </w:p>
    <w:p w14:paraId="72224168" w14:textId="77777777" w:rsidR="00AF3196" w:rsidRDefault="00F9107A">
      <w:pPr>
        <w:pStyle w:val="ListParagraph"/>
        <w:numPr>
          <w:ilvl w:val="0"/>
          <w:numId w:val="199"/>
        </w:numPr>
        <w:tabs>
          <w:tab w:val="left" w:pos="819"/>
          <w:tab w:val="left" w:pos="820"/>
        </w:tabs>
        <w:ind w:right="1444"/>
        <w:rPr>
          <w:rFonts w:ascii="Book Antiqua" w:hAnsi="Book Antiqua"/>
          <w:sz w:val="24"/>
        </w:rPr>
      </w:pPr>
      <w:r>
        <w:rPr>
          <w:rFonts w:ascii="Book Antiqua" w:hAnsi="Book Antiqua"/>
          <w:sz w:val="24"/>
        </w:rPr>
        <w:t>Maintain</w:t>
      </w:r>
      <w:r>
        <w:rPr>
          <w:rFonts w:ascii="Book Antiqua" w:hAnsi="Book Antiqua"/>
          <w:spacing w:val="-4"/>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recreation</w:t>
      </w:r>
      <w:r>
        <w:rPr>
          <w:rFonts w:ascii="Book Antiqua" w:hAnsi="Book Antiqua"/>
          <w:spacing w:val="-4"/>
          <w:sz w:val="24"/>
        </w:rPr>
        <w:t xml:space="preserve"> </w:t>
      </w:r>
      <w:r>
        <w:rPr>
          <w:rFonts w:ascii="Book Antiqua" w:hAnsi="Book Antiqua"/>
          <w:sz w:val="24"/>
        </w:rPr>
        <w:t>water</w:t>
      </w:r>
      <w:r>
        <w:rPr>
          <w:rFonts w:ascii="Book Antiqua" w:hAnsi="Book Antiqua"/>
          <w:spacing w:val="-4"/>
          <w:sz w:val="24"/>
        </w:rPr>
        <w:t xml:space="preserve"> </w:t>
      </w:r>
      <w:r>
        <w:rPr>
          <w:rFonts w:ascii="Book Antiqua" w:hAnsi="Book Antiqua"/>
          <w:sz w:val="24"/>
        </w:rPr>
        <w:t>pricing</w:t>
      </w:r>
      <w:r>
        <w:rPr>
          <w:rFonts w:ascii="Book Antiqua" w:hAnsi="Book Antiqua"/>
          <w:spacing w:val="-4"/>
          <w:sz w:val="24"/>
        </w:rPr>
        <w:t xml:space="preserve"> </w:t>
      </w:r>
      <w:r>
        <w:rPr>
          <w:rFonts w:ascii="Book Antiqua" w:hAnsi="Book Antiqua"/>
          <w:sz w:val="24"/>
        </w:rPr>
        <w:t>policy</w:t>
      </w:r>
      <w:r>
        <w:rPr>
          <w:rFonts w:ascii="Book Antiqua" w:hAnsi="Book Antiqua"/>
          <w:spacing w:val="-6"/>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consult</w:t>
      </w:r>
      <w:r>
        <w:rPr>
          <w:rFonts w:ascii="Book Antiqua" w:hAnsi="Book Antiqua"/>
          <w:spacing w:val="-6"/>
          <w:sz w:val="24"/>
        </w:rPr>
        <w:t xml:space="preserve"> </w:t>
      </w:r>
      <w:r>
        <w:rPr>
          <w:rFonts w:ascii="Book Antiqua" w:hAnsi="Book Antiqua"/>
          <w:sz w:val="24"/>
        </w:rPr>
        <w:t>with</w:t>
      </w:r>
      <w:r>
        <w:rPr>
          <w:rFonts w:ascii="Book Antiqua" w:hAnsi="Book Antiqua"/>
          <w:spacing w:val="-4"/>
          <w:sz w:val="24"/>
        </w:rPr>
        <w:t xml:space="preserve"> </w:t>
      </w:r>
      <w:r>
        <w:rPr>
          <w:rFonts w:ascii="Book Antiqua" w:hAnsi="Book Antiqua"/>
          <w:sz w:val="24"/>
        </w:rPr>
        <w:t>non-residential customers regarding future contributions.</w:t>
      </w:r>
    </w:p>
    <w:p w14:paraId="273433E2" w14:textId="77777777" w:rsidR="00AF3196" w:rsidRDefault="00AF3196">
      <w:pPr>
        <w:pStyle w:val="BodyText"/>
        <w:spacing w:before="12"/>
        <w:rPr>
          <w:sz w:val="23"/>
        </w:rPr>
      </w:pPr>
    </w:p>
    <w:p w14:paraId="18B73DBF" w14:textId="77777777" w:rsidR="00AF3196" w:rsidRDefault="00F9107A">
      <w:pPr>
        <w:pStyle w:val="BodyText"/>
        <w:ind w:left="459" w:right="665"/>
      </w:pPr>
      <w:r>
        <w:t>Our</w:t>
      </w:r>
      <w:r>
        <w:rPr>
          <w:spacing w:val="-2"/>
        </w:rPr>
        <w:t xml:space="preserve"> </w:t>
      </w:r>
      <w:r>
        <w:t>ongoing</w:t>
      </w:r>
      <w:r>
        <w:rPr>
          <w:spacing w:val="-4"/>
        </w:rPr>
        <w:t xml:space="preserve"> </w:t>
      </w:r>
      <w:r>
        <w:t>engagement</w:t>
      </w:r>
      <w:r>
        <w:rPr>
          <w:spacing w:val="-4"/>
        </w:rPr>
        <w:t xml:space="preserve"> </w:t>
      </w:r>
      <w:r>
        <w:t>program</w:t>
      </w:r>
      <w:r>
        <w:rPr>
          <w:spacing w:val="-4"/>
        </w:rPr>
        <w:t xml:space="preserve"> </w:t>
      </w:r>
      <w:r>
        <w:t>with</w:t>
      </w:r>
      <w:r>
        <w:rPr>
          <w:spacing w:val="-4"/>
        </w:rPr>
        <w:t xml:space="preserve"> </w:t>
      </w:r>
      <w:r>
        <w:t>customers,</w:t>
      </w:r>
      <w:r>
        <w:rPr>
          <w:spacing w:val="-4"/>
        </w:rPr>
        <w:t xml:space="preserve"> </w:t>
      </w:r>
      <w:r>
        <w:t>regulators</w:t>
      </w:r>
      <w:r>
        <w:rPr>
          <w:spacing w:val="-3"/>
        </w:rPr>
        <w:t xml:space="preserve"> </w:t>
      </w:r>
      <w:r>
        <w:t>and</w:t>
      </w:r>
      <w:r>
        <w:rPr>
          <w:spacing w:val="-7"/>
        </w:rPr>
        <w:t xml:space="preserve"> </w:t>
      </w:r>
      <w:r>
        <w:t>stakeholders</w:t>
      </w:r>
      <w:r>
        <w:rPr>
          <w:spacing w:val="-4"/>
        </w:rPr>
        <w:t xml:space="preserve"> </w:t>
      </w:r>
      <w:r>
        <w:t>has informed our five key outcomes our customers will receive during 2023-2028:</w:t>
      </w:r>
    </w:p>
    <w:p w14:paraId="48C8774B" w14:textId="77777777" w:rsidR="00AF3196" w:rsidRDefault="00AF3196">
      <w:pPr>
        <w:pStyle w:val="BodyText"/>
        <w:spacing w:before="10"/>
        <w:rPr>
          <w:sz w:val="23"/>
        </w:rPr>
      </w:pPr>
    </w:p>
    <w:p w14:paraId="4D9546D8" w14:textId="77777777" w:rsidR="00AF3196" w:rsidRDefault="00F9107A">
      <w:pPr>
        <w:pStyle w:val="ListParagraph"/>
        <w:numPr>
          <w:ilvl w:val="1"/>
          <w:numId w:val="199"/>
        </w:numPr>
        <w:tabs>
          <w:tab w:val="left" w:pos="1237"/>
        </w:tabs>
        <w:ind w:hanging="361"/>
        <w:rPr>
          <w:rFonts w:ascii="Book Antiqua"/>
          <w:sz w:val="24"/>
        </w:rPr>
      </w:pPr>
      <w:r>
        <w:rPr>
          <w:rFonts w:ascii="Book Antiqua"/>
          <w:sz w:val="24"/>
        </w:rPr>
        <w:t>Safe</w:t>
      </w:r>
      <w:r>
        <w:rPr>
          <w:rFonts w:ascii="Book Antiqua"/>
          <w:spacing w:val="-3"/>
          <w:sz w:val="24"/>
        </w:rPr>
        <w:t xml:space="preserve"> </w:t>
      </w:r>
      <w:r>
        <w:rPr>
          <w:rFonts w:ascii="Book Antiqua"/>
          <w:sz w:val="24"/>
        </w:rPr>
        <w:t xml:space="preserve">Drinking </w:t>
      </w:r>
      <w:r>
        <w:rPr>
          <w:rFonts w:ascii="Book Antiqua"/>
          <w:spacing w:val="-4"/>
          <w:sz w:val="24"/>
        </w:rPr>
        <w:t>Water</w:t>
      </w:r>
    </w:p>
    <w:p w14:paraId="72CBBB0F" w14:textId="77777777" w:rsidR="00AF3196" w:rsidRDefault="00F9107A">
      <w:pPr>
        <w:pStyle w:val="ListParagraph"/>
        <w:numPr>
          <w:ilvl w:val="1"/>
          <w:numId w:val="199"/>
        </w:numPr>
        <w:tabs>
          <w:tab w:val="left" w:pos="1237"/>
        </w:tabs>
        <w:spacing w:before="2" w:line="298" w:lineRule="exact"/>
        <w:ind w:hanging="361"/>
        <w:rPr>
          <w:rFonts w:ascii="Book Antiqua" w:hAnsi="Book Antiqua"/>
          <w:sz w:val="24"/>
        </w:rPr>
      </w:pPr>
      <w:r>
        <w:rPr>
          <w:rFonts w:ascii="Book Antiqua" w:hAnsi="Book Antiqua"/>
          <w:sz w:val="24"/>
        </w:rPr>
        <w:t>Clean</w:t>
      </w:r>
      <w:r>
        <w:rPr>
          <w:rFonts w:ascii="Book Antiqua" w:hAnsi="Book Antiqua"/>
          <w:spacing w:val="-2"/>
          <w:sz w:val="24"/>
        </w:rPr>
        <w:t xml:space="preserve"> </w:t>
      </w:r>
      <w:r>
        <w:rPr>
          <w:rFonts w:ascii="Book Antiqua" w:hAnsi="Book Antiqua"/>
          <w:sz w:val="24"/>
        </w:rPr>
        <w:t>Non-drinking</w:t>
      </w:r>
      <w:r>
        <w:rPr>
          <w:rFonts w:ascii="Book Antiqua" w:hAnsi="Book Antiqua"/>
          <w:spacing w:val="1"/>
          <w:sz w:val="24"/>
        </w:rPr>
        <w:t xml:space="preserve"> </w:t>
      </w:r>
      <w:r>
        <w:rPr>
          <w:rFonts w:ascii="Book Antiqua" w:hAnsi="Book Antiqua"/>
          <w:sz w:val="24"/>
        </w:rPr>
        <w:t>Water –</w:t>
      </w:r>
      <w:r>
        <w:rPr>
          <w:rFonts w:ascii="Book Antiqua" w:hAnsi="Book Antiqua"/>
          <w:spacing w:val="-2"/>
          <w:sz w:val="24"/>
        </w:rPr>
        <w:t xml:space="preserve"> </w:t>
      </w:r>
      <w:r>
        <w:rPr>
          <w:rFonts w:ascii="Book Antiqua" w:hAnsi="Book Antiqua"/>
          <w:spacing w:val="-4"/>
          <w:sz w:val="24"/>
        </w:rPr>
        <w:t>Urban</w:t>
      </w:r>
    </w:p>
    <w:p w14:paraId="0CD4328D" w14:textId="77777777" w:rsidR="00AF3196" w:rsidRDefault="00F9107A">
      <w:pPr>
        <w:pStyle w:val="ListParagraph"/>
        <w:numPr>
          <w:ilvl w:val="1"/>
          <w:numId w:val="199"/>
        </w:numPr>
        <w:tabs>
          <w:tab w:val="left" w:pos="1237"/>
        </w:tabs>
        <w:spacing w:line="298" w:lineRule="exact"/>
        <w:ind w:hanging="361"/>
        <w:rPr>
          <w:rFonts w:ascii="Book Antiqua" w:hAnsi="Book Antiqua"/>
          <w:sz w:val="24"/>
        </w:rPr>
      </w:pPr>
      <w:r>
        <w:rPr>
          <w:rFonts w:ascii="Book Antiqua" w:hAnsi="Book Antiqua"/>
          <w:sz w:val="24"/>
        </w:rPr>
        <w:t>Clean</w:t>
      </w:r>
      <w:r>
        <w:rPr>
          <w:rFonts w:ascii="Book Antiqua" w:hAnsi="Book Antiqua"/>
          <w:spacing w:val="-2"/>
          <w:sz w:val="24"/>
        </w:rPr>
        <w:t xml:space="preserve"> </w:t>
      </w:r>
      <w:r>
        <w:rPr>
          <w:rFonts w:ascii="Book Antiqua" w:hAnsi="Book Antiqua"/>
          <w:sz w:val="24"/>
        </w:rPr>
        <w:t>Non-drinking</w:t>
      </w:r>
      <w:r>
        <w:rPr>
          <w:rFonts w:ascii="Book Antiqua" w:hAnsi="Book Antiqua"/>
          <w:spacing w:val="1"/>
          <w:sz w:val="24"/>
        </w:rPr>
        <w:t xml:space="preserve"> </w:t>
      </w:r>
      <w:r>
        <w:rPr>
          <w:rFonts w:ascii="Book Antiqua" w:hAnsi="Book Antiqua"/>
          <w:sz w:val="24"/>
        </w:rPr>
        <w:t>Water –</w:t>
      </w:r>
      <w:r>
        <w:rPr>
          <w:rFonts w:ascii="Book Antiqua" w:hAnsi="Book Antiqua"/>
          <w:spacing w:val="-2"/>
          <w:sz w:val="24"/>
        </w:rPr>
        <w:t xml:space="preserve"> Rural</w:t>
      </w:r>
    </w:p>
    <w:p w14:paraId="43A407B1" w14:textId="77777777" w:rsidR="00AF3196" w:rsidRDefault="00F9107A">
      <w:pPr>
        <w:pStyle w:val="ListParagraph"/>
        <w:numPr>
          <w:ilvl w:val="1"/>
          <w:numId w:val="199"/>
        </w:numPr>
        <w:tabs>
          <w:tab w:val="left" w:pos="1237"/>
        </w:tabs>
        <w:spacing w:line="298" w:lineRule="exact"/>
        <w:ind w:hanging="361"/>
        <w:rPr>
          <w:rFonts w:ascii="Book Antiqua"/>
          <w:sz w:val="24"/>
        </w:rPr>
      </w:pPr>
      <w:r>
        <w:rPr>
          <w:rFonts w:ascii="Book Antiqua"/>
          <w:sz w:val="24"/>
        </w:rPr>
        <w:t>Reliable</w:t>
      </w:r>
      <w:r>
        <w:rPr>
          <w:rFonts w:ascii="Book Antiqua"/>
          <w:spacing w:val="1"/>
          <w:sz w:val="24"/>
        </w:rPr>
        <w:t xml:space="preserve"> </w:t>
      </w:r>
      <w:r>
        <w:rPr>
          <w:rFonts w:ascii="Book Antiqua"/>
          <w:sz w:val="24"/>
        </w:rPr>
        <w:t>and</w:t>
      </w:r>
      <w:r>
        <w:rPr>
          <w:rFonts w:ascii="Book Antiqua"/>
          <w:spacing w:val="-3"/>
          <w:sz w:val="24"/>
        </w:rPr>
        <w:t xml:space="preserve"> </w:t>
      </w:r>
      <w:r>
        <w:rPr>
          <w:rFonts w:ascii="Book Antiqua"/>
          <w:sz w:val="24"/>
        </w:rPr>
        <w:t>Affordable</w:t>
      </w:r>
      <w:r>
        <w:rPr>
          <w:rFonts w:ascii="Book Antiqua"/>
          <w:spacing w:val="2"/>
          <w:sz w:val="24"/>
        </w:rPr>
        <w:t xml:space="preserve"> </w:t>
      </w:r>
      <w:r>
        <w:rPr>
          <w:rFonts w:ascii="Book Antiqua"/>
          <w:spacing w:val="-2"/>
          <w:sz w:val="24"/>
        </w:rPr>
        <w:t>Services</w:t>
      </w:r>
    </w:p>
    <w:p w14:paraId="06C7DB2F" w14:textId="77777777" w:rsidR="00AF3196" w:rsidRDefault="00F9107A">
      <w:pPr>
        <w:pStyle w:val="ListParagraph"/>
        <w:numPr>
          <w:ilvl w:val="1"/>
          <w:numId w:val="199"/>
        </w:numPr>
        <w:tabs>
          <w:tab w:val="left" w:pos="1237"/>
        </w:tabs>
        <w:spacing w:line="298" w:lineRule="exact"/>
        <w:ind w:hanging="361"/>
        <w:rPr>
          <w:rFonts w:ascii="Book Antiqua"/>
          <w:sz w:val="24"/>
        </w:rPr>
      </w:pPr>
      <w:r>
        <w:rPr>
          <w:rFonts w:ascii="Book Antiqua"/>
          <w:sz w:val="24"/>
        </w:rPr>
        <w:t>Healthy and Liveable</w:t>
      </w:r>
      <w:r>
        <w:rPr>
          <w:rFonts w:ascii="Book Antiqua"/>
          <w:spacing w:val="1"/>
          <w:sz w:val="24"/>
        </w:rPr>
        <w:t xml:space="preserve"> </w:t>
      </w:r>
      <w:r>
        <w:rPr>
          <w:rFonts w:ascii="Book Antiqua"/>
          <w:spacing w:val="-2"/>
          <w:sz w:val="24"/>
        </w:rPr>
        <w:t>Region</w:t>
      </w:r>
    </w:p>
    <w:p w14:paraId="3C30514C" w14:textId="77777777" w:rsidR="00AF3196" w:rsidRDefault="00AF3196">
      <w:pPr>
        <w:pStyle w:val="BodyText"/>
        <w:spacing w:before="1"/>
      </w:pPr>
    </w:p>
    <w:p w14:paraId="24ABA56E" w14:textId="77777777" w:rsidR="00AF3196" w:rsidRDefault="00F9107A">
      <w:pPr>
        <w:pStyle w:val="BodyText"/>
        <w:ind w:left="459" w:right="665"/>
      </w:pPr>
      <w:r>
        <w:t>We</w:t>
      </w:r>
      <w:r>
        <w:rPr>
          <w:spacing w:val="-2"/>
        </w:rPr>
        <w:t xml:space="preserve"> </w:t>
      </w:r>
      <w:r>
        <w:t>are proposing</w:t>
      </w:r>
      <w:r>
        <w:rPr>
          <w:spacing w:val="-2"/>
        </w:rPr>
        <w:t xml:space="preserve"> </w:t>
      </w:r>
      <w:r>
        <w:t>to</w:t>
      </w:r>
      <w:r>
        <w:rPr>
          <w:spacing w:val="-2"/>
        </w:rPr>
        <w:t xml:space="preserve"> </w:t>
      </w:r>
      <w:r>
        <w:t>retain</w:t>
      </w:r>
      <w:r>
        <w:rPr>
          <w:spacing w:val="-5"/>
        </w:rPr>
        <w:t xml:space="preserve"> </w:t>
      </w:r>
      <w:r>
        <w:t>a</w:t>
      </w:r>
      <w:r>
        <w:rPr>
          <w:spacing w:val="-2"/>
        </w:rPr>
        <w:t xml:space="preserve"> </w:t>
      </w:r>
      <w:r>
        <w:t>price</w:t>
      </w:r>
      <w:r>
        <w:rPr>
          <w:spacing w:val="-5"/>
        </w:rPr>
        <w:t xml:space="preserve"> </w:t>
      </w:r>
      <w:r>
        <w:t>cap</w:t>
      </w:r>
      <w:r>
        <w:rPr>
          <w:spacing w:val="-2"/>
        </w:rPr>
        <w:t xml:space="preserve"> </w:t>
      </w:r>
      <w:r>
        <w:t>form</w:t>
      </w:r>
      <w:r>
        <w:rPr>
          <w:spacing w:val="-1"/>
        </w:rPr>
        <w:t xml:space="preserve"> </w:t>
      </w:r>
      <w:r>
        <w:t>of</w:t>
      </w:r>
      <w:r>
        <w:rPr>
          <w:spacing w:val="-2"/>
        </w:rPr>
        <w:t xml:space="preserve"> </w:t>
      </w:r>
      <w:r>
        <w:t>price</w:t>
      </w:r>
      <w:r>
        <w:rPr>
          <w:spacing w:val="-2"/>
        </w:rPr>
        <w:t xml:space="preserve"> </w:t>
      </w:r>
      <w:r>
        <w:t>control</w:t>
      </w:r>
      <w:r>
        <w:rPr>
          <w:spacing w:val="-2"/>
        </w:rPr>
        <w:t xml:space="preserve"> </w:t>
      </w:r>
      <w:r>
        <w:t>and</w:t>
      </w:r>
      <w:r>
        <w:rPr>
          <w:spacing w:val="-2"/>
        </w:rPr>
        <w:t xml:space="preserve"> </w:t>
      </w:r>
      <w:r>
        <w:t>a</w:t>
      </w:r>
      <w:r>
        <w:rPr>
          <w:spacing w:val="-2"/>
        </w:rPr>
        <w:t xml:space="preserve"> </w:t>
      </w:r>
      <w:r>
        <w:t>five</w:t>
      </w:r>
      <w:r>
        <w:rPr>
          <w:spacing w:val="-2"/>
        </w:rPr>
        <w:t xml:space="preserve"> </w:t>
      </w:r>
      <w:r>
        <w:t>year</w:t>
      </w:r>
      <w:r>
        <w:rPr>
          <w:spacing w:val="-2"/>
        </w:rPr>
        <w:t xml:space="preserve"> </w:t>
      </w:r>
      <w:r>
        <w:t xml:space="preserve">regulatory </w:t>
      </w:r>
      <w:r>
        <w:rPr>
          <w:spacing w:val="-2"/>
        </w:rPr>
        <w:t>period.</w:t>
      </w:r>
    </w:p>
    <w:p w14:paraId="67F6381D" w14:textId="77777777" w:rsidR="00AF3196" w:rsidRDefault="00AF3196">
      <w:pPr>
        <w:pStyle w:val="BodyText"/>
        <w:spacing w:before="1"/>
      </w:pPr>
    </w:p>
    <w:p w14:paraId="6BD3917D" w14:textId="77777777" w:rsidR="00AF3196" w:rsidRDefault="00F9107A">
      <w:pPr>
        <w:pStyle w:val="BodyText"/>
        <w:ind w:left="459" w:right="665"/>
      </w:pPr>
      <w:r>
        <w:t>Our proposed operating and capital expenditure programs are both prudent and efficient.</w:t>
      </w:r>
      <w:r>
        <w:rPr>
          <w:spacing w:val="40"/>
        </w:rPr>
        <w:t xml:space="preserve"> </w:t>
      </w:r>
      <w:r>
        <w:t>The</w:t>
      </w:r>
      <w:r>
        <w:rPr>
          <w:spacing w:val="-3"/>
        </w:rPr>
        <w:t xml:space="preserve"> </w:t>
      </w:r>
      <w:r>
        <w:t>proposed</w:t>
      </w:r>
      <w:r>
        <w:rPr>
          <w:spacing w:val="-3"/>
        </w:rPr>
        <w:t xml:space="preserve"> </w:t>
      </w:r>
      <w:r>
        <w:t>capital</w:t>
      </w:r>
      <w:r>
        <w:rPr>
          <w:spacing w:val="-6"/>
        </w:rPr>
        <w:t xml:space="preserve"> </w:t>
      </w:r>
      <w:r>
        <w:t>expenditure</w:t>
      </w:r>
      <w:r>
        <w:rPr>
          <w:spacing w:val="-1"/>
        </w:rPr>
        <w:t xml:space="preserve"> </w:t>
      </w:r>
      <w:r>
        <w:t>program</w:t>
      </w:r>
      <w:r>
        <w:rPr>
          <w:spacing w:val="-3"/>
        </w:rPr>
        <w:t xml:space="preserve"> </w:t>
      </w:r>
      <w:r>
        <w:t>is</w:t>
      </w:r>
      <w:r>
        <w:rPr>
          <w:spacing w:val="-7"/>
        </w:rPr>
        <w:t xml:space="preserve"> </w:t>
      </w:r>
      <w:r>
        <w:t>$203.6</w:t>
      </w:r>
      <w:r>
        <w:rPr>
          <w:spacing w:val="-3"/>
        </w:rPr>
        <w:t xml:space="preserve"> </w:t>
      </w:r>
      <w:r>
        <w:t>million</w:t>
      </w:r>
      <w:r>
        <w:rPr>
          <w:spacing w:val="-3"/>
        </w:rPr>
        <w:t xml:space="preserve"> </w:t>
      </w:r>
      <w:r>
        <w:t>over</w:t>
      </w:r>
      <w:r>
        <w:rPr>
          <w:spacing w:val="-1"/>
        </w:rPr>
        <w:t xml:space="preserve"> </w:t>
      </w:r>
      <w:r>
        <w:t>five</w:t>
      </w:r>
      <w:r>
        <w:rPr>
          <w:spacing w:val="-3"/>
        </w:rPr>
        <w:t xml:space="preserve"> </w:t>
      </w:r>
      <w:r>
        <w:t>years (net $163.54 million), close to the 2018-2023 capital program of $210.1 million.</w:t>
      </w:r>
    </w:p>
    <w:p w14:paraId="2E816A43" w14:textId="77777777" w:rsidR="00AF3196" w:rsidRDefault="00AF3196">
      <w:pPr>
        <w:pStyle w:val="BodyText"/>
        <w:spacing w:before="12"/>
        <w:rPr>
          <w:sz w:val="23"/>
        </w:rPr>
      </w:pPr>
    </w:p>
    <w:p w14:paraId="35D65DF0" w14:textId="77777777" w:rsidR="00AF3196" w:rsidRDefault="00F9107A">
      <w:pPr>
        <w:pStyle w:val="BodyText"/>
        <w:ind w:left="459" w:right="665"/>
      </w:pPr>
      <w:r>
        <w:t>Forecast total prescribed operating expenditure is $190.76 million over five years. Projections</w:t>
      </w:r>
      <w:r>
        <w:rPr>
          <w:spacing w:val="-6"/>
        </w:rPr>
        <w:t xml:space="preserve"> </w:t>
      </w:r>
      <w:r>
        <w:t>include</w:t>
      </w:r>
      <w:r>
        <w:rPr>
          <w:spacing w:val="-4"/>
        </w:rPr>
        <w:t xml:space="preserve"> </w:t>
      </w:r>
      <w:r>
        <w:t>incremental</w:t>
      </w:r>
      <w:r>
        <w:rPr>
          <w:spacing w:val="-4"/>
        </w:rPr>
        <w:t xml:space="preserve"> </w:t>
      </w:r>
      <w:r>
        <w:t>operating</w:t>
      </w:r>
      <w:r>
        <w:rPr>
          <w:spacing w:val="-4"/>
        </w:rPr>
        <w:t xml:space="preserve"> </w:t>
      </w:r>
      <w:r>
        <w:t>costs</w:t>
      </w:r>
      <w:r>
        <w:rPr>
          <w:spacing w:val="-4"/>
        </w:rPr>
        <w:t xml:space="preserve"> </w:t>
      </w:r>
      <w:r>
        <w:t>arising</w:t>
      </w:r>
      <w:r>
        <w:rPr>
          <w:spacing w:val="-2"/>
        </w:rPr>
        <w:t xml:space="preserve"> </w:t>
      </w:r>
      <w:r>
        <w:t>from</w:t>
      </w:r>
      <w:r>
        <w:rPr>
          <w:spacing w:val="-4"/>
        </w:rPr>
        <w:t xml:space="preserve"> </w:t>
      </w:r>
      <w:r>
        <w:t>service</w:t>
      </w:r>
      <w:r>
        <w:rPr>
          <w:spacing w:val="-6"/>
        </w:rPr>
        <w:t xml:space="preserve"> </w:t>
      </w:r>
      <w:r>
        <w:t>improvements</w:t>
      </w:r>
      <w:r>
        <w:rPr>
          <w:spacing w:val="-4"/>
        </w:rPr>
        <w:t xml:space="preserve"> </w:t>
      </w:r>
      <w:r>
        <w:t>and</w:t>
      </w:r>
    </w:p>
    <w:p w14:paraId="7BDE929B" w14:textId="77777777" w:rsidR="00AF3196" w:rsidRDefault="00AF3196">
      <w:pPr>
        <w:sectPr w:rsidR="00AF3196">
          <w:pgSz w:w="11910" w:h="16840"/>
          <w:pgMar w:top="1580" w:right="680" w:bottom="1120" w:left="760" w:header="384" w:footer="935" w:gutter="0"/>
          <w:cols w:space="720"/>
        </w:sectPr>
      </w:pPr>
    </w:p>
    <w:p w14:paraId="24AB3D05" w14:textId="77777777" w:rsidR="00AF3196" w:rsidRDefault="00F9107A">
      <w:pPr>
        <w:pStyle w:val="BodyText"/>
        <w:spacing w:before="109"/>
        <w:ind w:left="459" w:right="665"/>
      </w:pPr>
      <w:r>
        <w:lastRenderedPageBreak/>
        <w:t>growth</w:t>
      </w:r>
      <w:r>
        <w:rPr>
          <w:spacing w:val="-3"/>
        </w:rPr>
        <w:t xml:space="preserve"> </w:t>
      </w:r>
      <w:r>
        <w:t>projects,</w:t>
      </w:r>
      <w:r>
        <w:rPr>
          <w:spacing w:val="-3"/>
        </w:rPr>
        <w:t xml:space="preserve"> </w:t>
      </w:r>
      <w:r>
        <w:t>and</w:t>
      </w:r>
      <w:r>
        <w:rPr>
          <w:spacing w:val="-3"/>
        </w:rPr>
        <w:t xml:space="preserve"> </w:t>
      </w:r>
      <w:r>
        <w:t>overlay</w:t>
      </w:r>
      <w:r>
        <w:rPr>
          <w:spacing w:val="-6"/>
        </w:rPr>
        <w:t xml:space="preserve"> </w:t>
      </w:r>
      <w:r>
        <w:t>of</w:t>
      </w:r>
      <w:r>
        <w:rPr>
          <w:spacing w:val="-3"/>
        </w:rPr>
        <w:t xml:space="preserve"> </w:t>
      </w:r>
      <w:r>
        <w:t>a</w:t>
      </w:r>
      <w:r>
        <w:rPr>
          <w:spacing w:val="-3"/>
        </w:rPr>
        <w:t xml:space="preserve"> </w:t>
      </w:r>
      <w:r>
        <w:t>1.4</w:t>
      </w:r>
      <w:r>
        <w:rPr>
          <w:spacing w:val="-3"/>
        </w:rPr>
        <w:t xml:space="preserve"> </w:t>
      </w:r>
      <w:r>
        <w:t>per</w:t>
      </w:r>
      <w:r>
        <w:rPr>
          <w:spacing w:val="-1"/>
        </w:rPr>
        <w:t xml:space="preserve"> </w:t>
      </w:r>
      <w:r>
        <w:t>annum</w:t>
      </w:r>
      <w:r>
        <w:rPr>
          <w:spacing w:val="-3"/>
        </w:rPr>
        <w:t xml:space="preserve"> </w:t>
      </w:r>
      <w:r>
        <w:t>(average)</w:t>
      </w:r>
      <w:r>
        <w:rPr>
          <w:spacing w:val="-2"/>
        </w:rPr>
        <w:t xml:space="preserve"> </w:t>
      </w:r>
      <w:r>
        <w:t>cost</w:t>
      </w:r>
      <w:r>
        <w:rPr>
          <w:spacing w:val="-3"/>
        </w:rPr>
        <w:t xml:space="preserve"> </w:t>
      </w:r>
      <w:r>
        <w:t>efficiency</w:t>
      </w:r>
      <w:r>
        <w:rPr>
          <w:spacing w:val="-1"/>
        </w:rPr>
        <w:t xml:space="preserve"> </w:t>
      </w:r>
      <w:r>
        <w:t xml:space="preserve">improvement </w:t>
      </w:r>
      <w:r>
        <w:rPr>
          <w:spacing w:val="-2"/>
        </w:rPr>
        <w:t>rate.</w:t>
      </w:r>
    </w:p>
    <w:p w14:paraId="5850B445" w14:textId="77777777" w:rsidR="00AF3196" w:rsidRDefault="00AF3196">
      <w:pPr>
        <w:pStyle w:val="BodyText"/>
        <w:spacing w:before="1"/>
      </w:pPr>
    </w:p>
    <w:p w14:paraId="2B209189" w14:textId="77777777" w:rsidR="00AF3196" w:rsidRDefault="00F9107A">
      <w:pPr>
        <w:pStyle w:val="Heading6"/>
        <w:spacing w:before="1"/>
        <w:ind w:left="459"/>
      </w:pPr>
      <w:r>
        <w:t>PREMO</w:t>
      </w:r>
      <w:r>
        <w:rPr>
          <w:spacing w:val="-6"/>
        </w:rPr>
        <w:t xml:space="preserve"> </w:t>
      </w:r>
      <w:r>
        <w:t>Self-</w:t>
      </w:r>
      <w:r>
        <w:rPr>
          <w:spacing w:val="-2"/>
        </w:rPr>
        <w:t>Assessment</w:t>
      </w:r>
    </w:p>
    <w:p w14:paraId="1B7BFFC6" w14:textId="77777777" w:rsidR="00AF3196" w:rsidRDefault="00F9107A">
      <w:pPr>
        <w:pStyle w:val="BodyText"/>
        <w:ind w:left="459" w:right="526"/>
      </w:pPr>
      <w:r>
        <w:t>Using</w:t>
      </w:r>
      <w:r>
        <w:rPr>
          <w:spacing w:val="-3"/>
        </w:rPr>
        <w:t xml:space="preserve"> </w:t>
      </w:r>
      <w:r>
        <w:t>the</w:t>
      </w:r>
      <w:r>
        <w:rPr>
          <w:spacing w:val="-3"/>
        </w:rPr>
        <w:t xml:space="preserve"> </w:t>
      </w:r>
      <w:r>
        <w:t>guidance</w:t>
      </w:r>
      <w:r>
        <w:rPr>
          <w:spacing w:val="-3"/>
        </w:rPr>
        <w:t xml:space="preserve"> </w:t>
      </w:r>
      <w:r>
        <w:t>provided</w:t>
      </w:r>
      <w:r>
        <w:rPr>
          <w:spacing w:val="-3"/>
        </w:rPr>
        <w:t xml:space="preserve"> </w:t>
      </w:r>
      <w:r>
        <w:t>we</w:t>
      </w:r>
      <w:r>
        <w:rPr>
          <w:spacing w:val="-5"/>
        </w:rPr>
        <w:t xml:space="preserve"> </w:t>
      </w:r>
      <w:r>
        <w:t>have</w:t>
      </w:r>
      <w:r>
        <w:rPr>
          <w:spacing w:val="-3"/>
        </w:rPr>
        <w:t xml:space="preserve"> </w:t>
      </w:r>
      <w:r>
        <w:t>assessed</w:t>
      </w:r>
      <w:r>
        <w:rPr>
          <w:spacing w:val="-3"/>
        </w:rPr>
        <w:t xml:space="preserve"> </w:t>
      </w:r>
      <w:r>
        <w:t>our</w:t>
      </w:r>
      <w:r>
        <w:rPr>
          <w:spacing w:val="-1"/>
        </w:rPr>
        <w:t xml:space="preserve"> </w:t>
      </w:r>
      <w:r>
        <w:t>overall</w:t>
      </w:r>
      <w:r>
        <w:rPr>
          <w:spacing w:val="-3"/>
        </w:rPr>
        <w:t xml:space="preserve"> </w:t>
      </w:r>
      <w:r>
        <w:t>submission</w:t>
      </w:r>
      <w:r>
        <w:rPr>
          <w:spacing w:val="-3"/>
        </w:rPr>
        <w:t xml:space="preserve"> </w:t>
      </w:r>
      <w:r>
        <w:t>to be</w:t>
      </w:r>
      <w:r>
        <w:rPr>
          <w:spacing w:val="-5"/>
        </w:rPr>
        <w:t xml:space="preserve"> </w:t>
      </w:r>
      <w:r>
        <w:t>‘Advanced’ based</w:t>
      </w:r>
      <w:r>
        <w:rPr>
          <w:spacing w:val="-3"/>
        </w:rPr>
        <w:t xml:space="preserve"> </w:t>
      </w:r>
      <w:r>
        <w:t>on a total</w:t>
      </w:r>
      <w:r>
        <w:rPr>
          <w:spacing w:val="-1"/>
        </w:rPr>
        <w:t xml:space="preserve"> </w:t>
      </w:r>
      <w:r>
        <w:t>score</w:t>
      </w:r>
      <w:r>
        <w:rPr>
          <w:spacing w:val="-4"/>
        </w:rPr>
        <w:t xml:space="preserve"> </w:t>
      </w:r>
      <w:r>
        <w:t>of 16.5.</w:t>
      </w:r>
      <w:r>
        <w:rPr>
          <w:spacing w:val="58"/>
        </w:rPr>
        <w:t xml:space="preserve"> </w:t>
      </w:r>
      <w:r>
        <w:t>Refer</w:t>
      </w:r>
      <w:r>
        <w:rPr>
          <w:spacing w:val="2"/>
        </w:rPr>
        <w:t xml:space="preserve"> </w:t>
      </w:r>
      <w:r>
        <w:t>to</w:t>
      </w:r>
      <w:r>
        <w:rPr>
          <w:spacing w:val="-1"/>
        </w:rPr>
        <w:t xml:space="preserve"> </w:t>
      </w:r>
      <w:r>
        <w:t>sections</w:t>
      </w:r>
      <w:r>
        <w:rPr>
          <w:spacing w:val="-3"/>
        </w:rPr>
        <w:t xml:space="preserve"> </w:t>
      </w:r>
      <w:r>
        <w:t>4</w:t>
      </w:r>
      <w:r>
        <w:rPr>
          <w:spacing w:val="-1"/>
        </w:rPr>
        <w:t xml:space="preserve"> </w:t>
      </w:r>
      <w:r>
        <w:t>to</w:t>
      </w:r>
      <w:r>
        <w:rPr>
          <w:spacing w:val="2"/>
        </w:rPr>
        <w:t xml:space="preserve"> </w:t>
      </w:r>
      <w:r>
        <w:t>8 for</w:t>
      </w:r>
      <w:r>
        <w:rPr>
          <w:spacing w:val="1"/>
        </w:rPr>
        <w:t xml:space="preserve"> </w:t>
      </w:r>
      <w:r>
        <w:t>more</w:t>
      </w:r>
      <w:r>
        <w:rPr>
          <w:spacing w:val="1"/>
        </w:rPr>
        <w:t xml:space="preserve"> </w:t>
      </w:r>
      <w:r>
        <w:t>details</w:t>
      </w:r>
      <w:r>
        <w:rPr>
          <w:spacing w:val="-3"/>
        </w:rPr>
        <w:t xml:space="preserve"> </w:t>
      </w:r>
      <w:r>
        <w:t xml:space="preserve">on our </w:t>
      </w:r>
      <w:r>
        <w:rPr>
          <w:spacing w:val="-2"/>
        </w:rPr>
        <w:t>assessment.</w:t>
      </w:r>
    </w:p>
    <w:p w14:paraId="7F1021F2" w14:textId="77777777" w:rsidR="00AF3196" w:rsidRDefault="00AF3196">
      <w:pPr>
        <w:pStyle w:val="BodyText"/>
        <w:spacing w:before="9"/>
        <w:rPr>
          <w:sz w:val="23"/>
        </w:rPr>
      </w:pPr>
    </w:p>
    <w:p w14:paraId="28F34B02" w14:textId="77777777" w:rsidR="00AF3196" w:rsidRDefault="00F9107A">
      <w:pPr>
        <w:ind w:left="459"/>
        <w:rPr>
          <w:rFonts w:ascii="Book Antiqua"/>
          <w:i/>
        </w:rPr>
      </w:pPr>
      <w:r>
        <w:rPr>
          <w:rFonts w:ascii="Book Antiqua"/>
          <w:i/>
        </w:rPr>
        <w:t>Table</w:t>
      </w:r>
      <w:r>
        <w:rPr>
          <w:rFonts w:ascii="Book Antiqua"/>
          <w:i/>
          <w:spacing w:val="-3"/>
        </w:rPr>
        <w:t xml:space="preserve"> </w:t>
      </w:r>
      <w:r>
        <w:rPr>
          <w:rFonts w:ascii="Book Antiqua"/>
          <w:i/>
        </w:rPr>
        <w:t>1-1</w:t>
      </w:r>
      <w:r>
        <w:rPr>
          <w:rFonts w:ascii="Book Antiqua"/>
          <w:i/>
          <w:spacing w:val="-5"/>
        </w:rPr>
        <w:t xml:space="preserve"> </w:t>
      </w:r>
      <w:r>
        <w:rPr>
          <w:rFonts w:ascii="Book Antiqua"/>
          <w:i/>
        </w:rPr>
        <w:t>PREMO</w:t>
      </w:r>
      <w:r>
        <w:rPr>
          <w:rFonts w:ascii="Book Antiqua"/>
          <w:i/>
          <w:spacing w:val="-3"/>
        </w:rPr>
        <w:t xml:space="preserve"> </w:t>
      </w:r>
      <w:r>
        <w:rPr>
          <w:rFonts w:ascii="Book Antiqua"/>
          <w:i/>
        </w:rPr>
        <w:t>self-assessment</w:t>
      </w:r>
      <w:r>
        <w:rPr>
          <w:rFonts w:ascii="Book Antiqua"/>
          <w:i/>
          <w:spacing w:val="-3"/>
        </w:rPr>
        <w:t xml:space="preserve"> </w:t>
      </w:r>
      <w:r>
        <w:rPr>
          <w:rFonts w:ascii="Book Antiqua"/>
          <w:i/>
        </w:rPr>
        <w:t>scoring</w:t>
      </w:r>
      <w:r>
        <w:rPr>
          <w:rFonts w:ascii="Book Antiqua"/>
          <w:i/>
          <w:spacing w:val="-3"/>
        </w:rPr>
        <w:t xml:space="preserve"> </w:t>
      </w:r>
      <w:r>
        <w:rPr>
          <w:rFonts w:ascii="Book Antiqua"/>
          <w:i/>
        </w:rPr>
        <w:t>by</w:t>
      </w:r>
      <w:r>
        <w:rPr>
          <w:rFonts w:ascii="Book Antiqua"/>
          <w:i/>
          <w:spacing w:val="-4"/>
        </w:rPr>
        <w:t xml:space="preserve"> </w:t>
      </w:r>
      <w:r>
        <w:rPr>
          <w:rFonts w:ascii="Book Antiqua"/>
          <w:i/>
          <w:spacing w:val="-2"/>
        </w:rPr>
        <w:t>element</w:t>
      </w: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0"/>
        <w:gridCol w:w="1231"/>
        <w:gridCol w:w="1219"/>
      </w:tblGrid>
      <w:tr w:rsidR="00AF3196" w14:paraId="5F1AE719" w14:textId="77777777">
        <w:trPr>
          <w:trHeight w:val="385"/>
        </w:trPr>
        <w:tc>
          <w:tcPr>
            <w:tcW w:w="4730" w:type="dxa"/>
            <w:shd w:val="clear" w:color="auto" w:fill="F2F2F2"/>
          </w:tcPr>
          <w:p w14:paraId="18915C94" w14:textId="77777777" w:rsidR="00AF3196" w:rsidRDefault="00F9107A">
            <w:pPr>
              <w:pStyle w:val="TableParagraph"/>
              <w:spacing w:before="64"/>
              <w:ind w:left="107"/>
              <w:rPr>
                <w:b/>
              </w:rPr>
            </w:pPr>
            <w:r>
              <w:rPr>
                <w:b/>
              </w:rPr>
              <w:t>PREMO</w:t>
            </w:r>
            <w:r>
              <w:rPr>
                <w:b/>
                <w:spacing w:val="-2"/>
              </w:rPr>
              <w:t xml:space="preserve"> element</w:t>
            </w:r>
          </w:p>
        </w:tc>
        <w:tc>
          <w:tcPr>
            <w:tcW w:w="1231" w:type="dxa"/>
            <w:shd w:val="clear" w:color="auto" w:fill="F2F2F2"/>
          </w:tcPr>
          <w:p w14:paraId="1B994CDF" w14:textId="77777777" w:rsidR="00AF3196" w:rsidRDefault="00F9107A">
            <w:pPr>
              <w:pStyle w:val="TableParagraph"/>
              <w:spacing w:before="64"/>
              <w:ind w:left="108"/>
              <w:rPr>
                <w:b/>
              </w:rPr>
            </w:pPr>
            <w:r>
              <w:rPr>
                <w:b/>
                <w:spacing w:val="-2"/>
              </w:rPr>
              <w:t>Rating</w:t>
            </w:r>
          </w:p>
        </w:tc>
        <w:tc>
          <w:tcPr>
            <w:tcW w:w="1219" w:type="dxa"/>
            <w:shd w:val="clear" w:color="auto" w:fill="F2F2F2"/>
          </w:tcPr>
          <w:p w14:paraId="6326B5D7" w14:textId="77777777" w:rsidR="00AF3196" w:rsidRDefault="00F9107A">
            <w:pPr>
              <w:pStyle w:val="TableParagraph"/>
              <w:spacing w:before="64"/>
              <w:ind w:left="108"/>
              <w:rPr>
                <w:b/>
              </w:rPr>
            </w:pPr>
            <w:r>
              <w:rPr>
                <w:b/>
                <w:spacing w:val="-2"/>
              </w:rPr>
              <w:t>Score</w:t>
            </w:r>
          </w:p>
        </w:tc>
      </w:tr>
      <w:tr w:rsidR="00AF3196" w14:paraId="0E5C3288" w14:textId="77777777">
        <w:trPr>
          <w:trHeight w:val="393"/>
        </w:trPr>
        <w:tc>
          <w:tcPr>
            <w:tcW w:w="4730" w:type="dxa"/>
          </w:tcPr>
          <w:p w14:paraId="26209CCD" w14:textId="77777777" w:rsidR="00AF3196" w:rsidRDefault="00F9107A">
            <w:pPr>
              <w:pStyle w:val="TableParagraph"/>
              <w:ind w:left="107"/>
            </w:pPr>
            <w:r>
              <w:rPr>
                <w:spacing w:val="-2"/>
              </w:rPr>
              <w:t>Performance</w:t>
            </w:r>
          </w:p>
        </w:tc>
        <w:tc>
          <w:tcPr>
            <w:tcW w:w="1231" w:type="dxa"/>
          </w:tcPr>
          <w:p w14:paraId="4C2C1B78" w14:textId="77777777" w:rsidR="00AF3196" w:rsidRDefault="00F9107A">
            <w:pPr>
              <w:pStyle w:val="TableParagraph"/>
              <w:ind w:left="108"/>
            </w:pPr>
            <w:r>
              <w:rPr>
                <w:spacing w:val="-2"/>
              </w:rPr>
              <w:t>Advanced</w:t>
            </w:r>
          </w:p>
        </w:tc>
        <w:tc>
          <w:tcPr>
            <w:tcW w:w="1219" w:type="dxa"/>
          </w:tcPr>
          <w:p w14:paraId="5326B0DF" w14:textId="77777777" w:rsidR="00AF3196" w:rsidRDefault="00F9107A">
            <w:pPr>
              <w:pStyle w:val="TableParagraph"/>
              <w:ind w:left="108"/>
            </w:pPr>
            <w:r>
              <w:rPr>
                <w:spacing w:val="-4"/>
              </w:rPr>
              <w:t>3.25</w:t>
            </w:r>
          </w:p>
        </w:tc>
      </w:tr>
      <w:tr w:rsidR="00AF3196" w14:paraId="1DA52D3B" w14:textId="77777777">
        <w:trPr>
          <w:trHeight w:val="393"/>
        </w:trPr>
        <w:tc>
          <w:tcPr>
            <w:tcW w:w="4730" w:type="dxa"/>
          </w:tcPr>
          <w:p w14:paraId="020B44E1" w14:textId="77777777" w:rsidR="00AF3196" w:rsidRDefault="00F9107A">
            <w:pPr>
              <w:pStyle w:val="TableParagraph"/>
              <w:ind w:left="107"/>
            </w:pPr>
            <w:r>
              <w:rPr>
                <w:spacing w:val="-4"/>
              </w:rPr>
              <w:t>Risk</w:t>
            </w:r>
          </w:p>
        </w:tc>
        <w:tc>
          <w:tcPr>
            <w:tcW w:w="1231" w:type="dxa"/>
          </w:tcPr>
          <w:p w14:paraId="055E2B6E" w14:textId="77777777" w:rsidR="00AF3196" w:rsidRDefault="00F9107A">
            <w:pPr>
              <w:pStyle w:val="TableParagraph"/>
              <w:ind w:left="108"/>
            </w:pPr>
            <w:r>
              <w:rPr>
                <w:spacing w:val="-2"/>
              </w:rPr>
              <w:t>Advanced</w:t>
            </w:r>
          </w:p>
        </w:tc>
        <w:tc>
          <w:tcPr>
            <w:tcW w:w="1219" w:type="dxa"/>
          </w:tcPr>
          <w:p w14:paraId="08B4DD94" w14:textId="77777777" w:rsidR="00AF3196" w:rsidRDefault="00F9107A">
            <w:pPr>
              <w:pStyle w:val="TableParagraph"/>
              <w:ind w:left="108"/>
            </w:pPr>
            <w:r>
              <w:rPr>
                <w:spacing w:val="-4"/>
              </w:rPr>
              <w:t>3.25</w:t>
            </w:r>
          </w:p>
        </w:tc>
      </w:tr>
      <w:tr w:rsidR="00AF3196" w14:paraId="35011677" w14:textId="77777777">
        <w:trPr>
          <w:trHeight w:val="393"/>
        </w:trPr>
        <w:tc>
          <w:tcPr>
            <w:tcW w:w="4730" w:type="dxa"/>
          </w:tcPr>
          <w:p w14:paraId="64C4FD09" w14:textId="77777777" w:rsidR="00AF3196" w:rsidRDefault="00F9107A">
            <w:pPr>
              <w:pStyle w:val="TableParagraph"/>
              <w:ind w:left="107"/>
            </w:pPr>
            <w:r>
              <w:rPr>
                <w:spacing w:val="-2"/>
              </w:rPr>
              <w:t>Engagement</w:t>
            </w:r>
          </w:p>
        </w:tc>
        <w:tc>
          <w:tcPr>
            <w:tcW w:w="1231" w:type="dxa"/>
          </w:tcPr>
          <w:p w14:paraId="742C3BF3" w14:textId="77777777" w:rsidR="00AF3196" w:rsidRDefault="00F9107A">
            <w:pPr>
              <w:pStyle w:val="TableParagraph"/>
              <w:ind w:left="109"/>
            </w:pPr>
            <w:r>
              <w:rPr>
                <w:spacing w:val="-2"/>
              </w:rPr>
              <w:t>Leading</w:t>
            </w:r>
          </w:p>
        </w:tc>
        <w:tc>
          <w:tcPr>
            <w:tcW w:w="1219" w:type="dxa"/>
          </w:tcPr>
          <w:p w14:paraId="6004D8E1" w14:textId="77777777" w:rsidR="00AF3196" w:rsidRDefault="00F9107A">
            <w:pPr>
              <w:pStyle w:val="TableParagraph"/>
              <w:ind w:left="108"/>
            </w:pPr>
            <w:r>
              <w:rPr>
                <w:spacing w:val="-4"/>
              </w:rPr>
              <w:t>3.75</w:t>
            </w:r>
          </w:p>
        </w:tc>
      </w:tr>
      <w:tr w:rsidR="00AF3196" w14:paraId="21985FFF" w14:textId="77777777">
        <w:trPr>
          <w:trHeight w:val="393"/>
        </w:trPr>
        <w:tc>
          <w:tcPr>
            <w:tcW w:w="4730" w:type="dxa"/>
          </w:tcPr>
          <w:p w14:paraId="05C7AE33" w14:textId="77777777" w:rsidR="00AF3196" w:rsidRDefault="00F9107A">
            <w:pPr>
              <w:pStyle w:val="TableParagraph"/>
              <w:spacing w:before="62"/>
              <w:ind w:left="107"/>
            </w:pPr>
            <w:r>
              <w:rPr>
                <w:spacing w:val="-2"/>
              </w:rPr>
              <w:t>Management</w:t>
            </w:r>
          </w:p>
        </w:tc>
        <w:tc>
          <w:tcPr>
            <w:tcW w:w="1231" w:type="dxa"/>
          </w:tcPr>
          <w:p w14:paraId="58727B45" w14:textId="77777777" w:rsidR="00AF3196" w:rsidRDefault="00F9107A">
            <w:pPr>
              <w:pStyle w:val="TableParagraph"/>
              <w:spacing w:before="62"/>
              <w:ind w:left="108"/>
            </w:pPr>
            <w:r>
              <w:rPr>
                <w:spacing w:val="-2"/>
              </w:rPr>
              <w:t>Advanced</w:t>
            </w:r>
          </w:p>
        </w:tc>
        <w:tc>
          <w:tcPr>
            <w:tcW w:w="1219" w:type="dxa"/>
          </w:tcPr>
          <w:p w14:paraId="3AEFEE5E" w14:textId="77777777" w:rsidR="00AF3196" w:rsidRDefault="00F9107A">
            <w:pPr>
              <w:pStyle w:val="TableParagraph"/>
              <w:spacing w:before="62"/>
              <w:ind w:left="108"/>
            </w:pPr>
            <w:r>
              <w:rPr>
                <w:spacing w:val="-4"/>
              </w:rPr>
              <w:t>3.25</w:t>
            </w:r>
          </w:p>
        </w:tc>
      </w:tr>
      <w:tr w:rsidR="00AF3196" w14:paraId="42A7EF9A" w14:textId="77777777">
        <w:trPr>
          <w:trHeight w:val="395"/>
        </w:trPr>
        <w:tc>
          <w:tcPr>
            <w:tcW w:w="4730" w:type="dxa"/>
          </w:tcPr>
          <w:p w14:paraId="6DA776ED" w14:textId="77777777" w:rsidR="00AF3196" w:rsidRDefault="00F9107A">
            <w:pPr>
              <w:pStyle w:val="TableParagraph"/>
              <w:spacing w:before="62"/>
              <w:ind w:left="107"/>
            </w:pPr>
            <w:r>
              <w:rPr>
                <w:spacing w:val="-2"/>
              </w:rPr>
              <w:t>Outcomes</w:t>
            </w:r>
          </w:p>
        </w:tc>
        <w:tc>
          <w:tcPr>
            <w:tcW w:w="1231" w:type="dxa"/>
          </w:tcPr>
          <w:p w14:paraId="4C8A5244" w14:textId="77777777" w:rsidR="00AF3196" w:rsidRDefault="00F9107A">
            <w:pPr>
              <w:pStyle w:val="TableParagraph"/>
              <w:spacing w:before="62"/>
              <w:ind w:left="107"/>
            </w:pPr>
            <w:r>
              <w:rPr>
                <w:spacing w:val="-2"/>
              </w:rPr>
              <w:t>Advanced</w:t>
            </w:r>
          </w:p>
        </w:tc>
        <w:tc>
          <w:tcPr>
            <w:tcW w:w="1219" w:type="dxa"/>
          </w:tcPr>
          <w:p w14:paraId="7182D164" w14:textId="77777777" w:rsidR="00AF3196" w:rsidRDefault="00F9107A">
            <w:pPr>
              <w:pStyle w:val="TableParagraph"/>
              <w:spacing w:before="62"/>
              <w:ind w:left="108"/>
            </w:pPr>
            <w:r>
              <w:rPr>
                <w:spacing w:val="-5"/>
              </w:rPr>
              <w:t>3.0</w:t>
            </w:r>
          </w:p>
        </w:tc>
      </w:tr>
      <w:tr w:rsidR="00AF3196" w14:paraId="6843D3B1" w14:textId="77777777">
        <w:trPr>
          <w:trHeight w:val="383"/>
        </w:trPr>
        <w:tc>
          <w:tcPr>
            <w:tcW w:w="4730" w:type="dxa"/>
          </w:tcPr>
          <w:p w14:paraId="3F9FAD9A" w14:textId="77777777" w:rsidR="00AF3196" w:rsidRDefault="00F9107A">
            <w:pPr>
              <w:pStyle w:val="TableParagraph"/>
              <w:spacing w:before="61"/>
              <w:ind w:left="107"/>
              <w:rPr>
                <w:b/>
              </w:rPr>
            </w:pPr>
            <w:r>
              <w:rPr>
                <w:b/>
                <w:spacing w:val="-2"/>
              </w:rPr>
              <w:t>Overall</w:t>
            </w:r>
          </w:p>
        </w:tc>
        <w:tc>
          <w:tcPr>
            <w:tcW w:w="1231" w:type="dxa"/>
          </w:tcPr>
          <w:p w14:paraId="6BD3D1CC" w14:textId="77777777" w:rsidR="00AF3196" w:rsidRDefault="00F9107A">
            <w:pPr>
              <w:pStyle w:val="TableParagraph"/>
              <w:spacing w:before="61"/>
              <w:ind w:left="108"/>
              <w:rPr>
                <w:b/>
              </w:rPr>
            </w:pPr>
            <w:r>
              <w:rPr>
                <w:b/>
                <w:spacing w:val="-2"/>
              </w:rPr>
              <w:t>Advanced</w:t>
            </w:r>
          </w:p>
        </w:tc>
        <w:tc>
          <w:tcPr>
            <w:tcW w:w="1219" w:type="dxa"/>
          </w:tcPr>
          <w:p w14:paraId="38246BAE" w14:textId="77777777" w:rsidR="00AF3196" w:rsidRDefault="00F9107A">
            <w:pPr>
              <w:pStyle w:val="TableParagraph"/>
              <w:spacing w:before="61"/>
              <w:ind w:left="108"/>
              <w:rPr>
                <w:b/>
              </w:rPr>
            </w:pPr>
            <w:r>
              <w:rPr>
                <w:b/>
                <w:spacing w:val="-4"/>
              </w:rPr>
              <w:t>16.5</w:t>
            </w:r>
          </w:p>
        </w:tc>
      </w:tr>
    </w:tbl>
    <w:p w14:paraId="0D1D1335" w14:textId="77777777" w:rsidR="00AF3196" w:rsidRDefault="00AF3196">
      <w:pPr>
        <w:pStyle w:val="BodyText"/>
        <w:rPr>
          <w:i/>
          <w:sz w:val="26"/>
        </w:rPr>
      </w:pPr>
    </w:p>
    <w:p w14:paraId="2F768CEE" w14:textId="77777777" w:rsidR="00AF3196" w:rsidRDefault="00AF3196">
      <w:pPr>
        <w:pStyle w:val="BodyText"/>
        <w:spacing w:before="9"/>
        <w:rPr>
          <w:i/>
          <w:sz w:val="23"/>
        </w:rPr>
      </w:pPr>
    </w:p>
    <w:p w14:paraId="72095489" w14:textId="77777777" w:rsidR="00AF3196" w:rsidRDefault="00F9107A">
      <w:pPr>
        <w:pStyle w:val="BodyText"/>
        <w:ind w:left="459"/>
      </w:pPr>
      <w:r>
        <w:t>The</w:t>
      </w:r>
      <w:r>
        <w:rPr>
          <w:spacing w:val="-3"/>
        </w:rPr>
        <w:t xml:space="preserve"> </w:t>
      </w:r>
      <w:r>
        <w:t>overall</w:t>
      </w:r>
      <w:r>
        <w:rPr>
          <w:spacing w:val="-5"/>
        </w:rPr>
        <w:t xml:space="preserve"> </w:t>
      </w:r>
      <w:r>
        <w:t>price</w:t>
      </w:r>
      <w:r>
        <w:rPr>
          <w:spacing w:val="-5"/>
        </w:rPr>
        <w:t xml:space="preserve"> </w:t>
      </w:r>
      <w:r>
        <w:t>paths</w:t>
      </w:r>
      <w:r>
        <w:rPr>
          <w:spacing w:val="-6"/>
        </w:rPr>
        <w:t xml:space="preserve"> </w:t>
      </w:r>
      <w:r>
        <w:t>proposed</w:t>
      </w:r>
      <w:r>
        <w:rPr>
          <w:spacing w:val="-3"/>
        </w:rPr>
        <w:t xml:space="preserve"> </w:t>
      </w:r>
      <w:r>
        <w:t>and</w:t>
      </w:r>
      <w:r>
        <w:rPr>
          <w:spacing w:val="-3"/>
        </w:rPr>
        <w:t xml:space="preserve"> </w:t>
      </w:r>
      <w:r>
        <w:t>average</w:t>
      </w:r>
      <w:r>
        <w:rPr>
          <w:spacing w:val="-5"/>
        </w:rPr>
        <w:t xml:space="preserve"> </w:t>
      </w:r>
      <w:r>
        <w:t>bill</w:t>
      </w:r>
      <w:r>
        <w:rPr>
          <w:spacing w:val="-3"/>
        </w:rPr>
        <w:t xml:space="preserve"> </w:t>
      </w:r>
      <w:r>
        <w:t>impacts</w:t>
      </w:r>
      <w:r>
        <w:rPr>
          <w:spacing w:val="-3"/>
        </w:rPr>
        <w:t xml:space="preserve"> </w:t>
      </w:r>
      <w:r>
        <w:t>excluding CPI</w:t>
      </w:r>
      <w:r>
        <w:rPr>
          <w:spacing w:val="-3"/>
        </w:rPr>
        <w:t xml:space="preserve"> </w:t>
      </w:r>
      <w:r>
        <w:t>per</w:t>
      </w:r>
      <w:r>
        <w:rPr>
          <w:spacing w:val="-1"/>
        </w:rPr>
        <w:t xml:space="preserve"> </w:t>
      </w:r>
      <w:r>
        <w:t>annum</w:t>
      </w:r>
      <w:r>
        <w:rPr>
          <w:spacing w:val="-3"/>
        </w:rPr>
        <w:t xml:space="preserve"> </w:t>
      </w:r>
      <w:r>
        <w:t>are summarised in the following tables.</w:t>
      </w:r>
    </w:p>
    <w:p w14:paraId="6AFCEFF2" w14:textId="77777777" w:rsidR="00AF3196" w:rsidRDefault="00AF3196">
      <w:pPr>
        <w:pStyle w:val="BodyText"/>
        <w:spacing w:before="11"/>
        <w:rPr>
          <w:sz w:val="23"/>
        </w:rPr>
      </w:pPr>
    </w:p>
    <w:p w14:paraId="048E1193" w14:textId="77777777" w:rsidR="00AF3196" w:rsidRDefault="00F9107A">
      <w:pPr>
        <w:ind w:left="459"/>
        <w:rPr>
          <w:rFonts w:ascii="Book Antiqua"/>
          <w:i/>
        </w:rPr>
      </w:pPr>
      <w:r>
        <w:rPr>
          <w:rFonts w:ascii="Book Antiqua"/>
          <w:i/>
        </w:rPr>
        <w:t>Table</w:t>
      </w:r>
      <w:r>
        <w:rPr>
          <w:rFonts w:ascii="Book Antiqua"/>
          <w:i/>
          <w:spacing w:val="-2"/>
        </w:rPr>
        <w:t xml:space="preserve"> </w:t>
      </w:r>
      <w:r>
        <w:rPr>
          <w:rFonts w:ascii="Book Antiqua"/>
          <w:i/>
        </w:rPr>
        <w:t>1-2</w:t>
      </w:r>
      <w:r>
        <w:rPr>
          <w:rFonts w:ascii="Book Antiqua"/>
          <w:i/>
          <w:spacing w:val="-3"/>
        </w:rPr>
        <w:t xml:space="preserve"> </w:t>
      </w:r>
      <w:r>
        <w:rPr>
          <w:rFonts w:ascii="Book Antiqua"/>
          <w:i/>
        </w:rPr>
        <w:t>Real</w:t>
      </w:r>
      <w:r>
        <w:rPr>
          <w:rFonts w:ascii="Book Antiqua"/>
          <w:i/>
          <w:spacing w:val="-1"/>
        </w:rPr>
        <w:t xml:space="preserve"> </w:t>
      </w:r>
      <w:r>
        <w:rPr>
          <w:rFonts w:ascii="Book Antiqua"/>
          <w:i/>
        </w:rPr>
        <w:t>price</w:t>
      </w:r>
      <w:r>
        <w:rPr>
          <w:rFonts w:ascii="Book Antiqua"/>
          <w:i/>
          <w:spacing w:val="-1"/>
        </w:rPr>
        <w:t xml:space="preserve"> </w:t>
      </w:r>
      <w:r>
        <w:rPr>
          <w:rFonts w:ascii="Book Antiqua"/>
          <w:i/>
        </w:rPr>
        <w:t>paths</w:t>
      </w:r>
      <w:r>
        <w:rPr>
          <w:rFonts w:ascii="Book Antiqua"/>
          <w:i/>
          <w:spacing w:val="-3"/>
        </w:rPr>
        <w:t xml:space="preserve"> </w:t>
      </w:r>
      <w:r>
        <w:rPr>
          <w:rFonts w:ascii="Book Antiqua"/>
          <w:i/>
        </w:rPr>
        <w:t>2023-</w:t>
      </w:r>
      <w:r>
        <w:rPr>
          <w:rFonts w:ascii="Book Antiqua"/>
          <w:i/>
          <w:spacing w:val="-5"/>
        </w:rPr>
        <w:t>28</w:t>
      </w: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1065"/>
        <w:gridCol w:w="1065"/>
        <w:gridCol w:w="1063"/>
        <w:gridCol w:w="1065"/>
        <w:gridCol w:w="1065"/>
      </w:tblGrid>
      <w:tr w:rsidR="00AF3196" w14:paraId="5EF45A12" w14:textId="77777777">
        <w:trPr>
          <w:trHeight w:val="386"/>
        </w:trPr>
        <w:tc>
          <w:tcPr>
            <w:tcW w:w="3823" w:type="dxa"/>
            <w:vMerge w:val="restart"/>
            <w:shd w:val="clear" w:color="auto" w:fill="F2F2F2"/>
          </w:tcPr>
          <w:p w14:paraId="5944F537" w14:textId="77777777" w:rsidR="00AF3196" w:rsidRDefault="00AF3196">
            <w:pPr>
              <w:pStyle w:val="TableParagraph"/>
              <w:spacing w:before="0"/>
              <w:rPr>
                <w:rFonts w:ascii="Times New Roman"/>
                <w:sz w:val="20"/>
              </w:rPr>
            </w:pPr>
          </w:p>
        </w:tc>
        <w:tc>
          <w:tcPr>
            <w:tcW w:w="5323" w:type="dxa"/>
            <w:gridSpan w:val="5"/>
            <w:shd w:val="clear" w:color="auto" w:fill="F2F2F2"/>
          </w:tcPr>
          <w:p w14:paraId="45801D64" w14:textId="77777777" w:rsidR="00AF3196" w:rsidRDefault="00F9107A">
            <w:pPr>
              <w:pStyle w:val="TableParagraph"/>
              <w:spacing w:before="61"/>
              <w:ind w:left="1341"/>
              <w:rPr>
                <w:b/>
              </w:rPr>
            </w:pPr>
            <w:r>
              <w:rPr>
                <w:b/>
              </w:rPr>
              <w:t>Real %</w:t>
            </w:r>
            <w:r>
              <w:rPr>
                <w:b/>
                <w:spacing w:val="-2"/>
              </w:rPr>
              <w:t xml:space="preserve"> increase/(decrease)</w:t>
            </w:r>
          </w:p>
        </w:tc>
      </w:tr>
      <w:tr w:rsidR="00AF3196" w14:paraId="15B0522A" w14:textId="77777777">
        <w:trPr>
          <w:trHeight w:val="385"/>
        </w:trPr>
        <w:tc>
          <w:tcPr>
            <w:tcW w:w="3823" w:type="dxa"/>
            <w:vMerge/>
            <w:tcBorders>
              <w:top w:val="nil"/>
            </w:tcBorders>
            <w:shd w:val="clear" w:color="auto" w:fill="F2F2F2"/>
          </w:tcPr>
          <w:p w14:paraId="5F304F16" w14:textId="77777777" w:rsidR="00AF3196" w:rsidRDefault="00AF3196">
            <w:pPr>
              <w:rPr>
                <w:sz w:val="2"/>
                <w:szCs w:val="2"/>
              </w:rPr>
            </w:pPr>
          </w:p>
        </w:tc>
        <w:tc>
          <w:tcPr>
            <w:tcW w:w="1065" w:type="dxa"/>
            <w:shd w:val="clear" w:color="auto" w:fill="F2F2F2"/>
          </w:tcPr>
          <w:p w14:paraId="5B56E412" w14:textId="77777777" w:rsidR="00AF3196" w:rsidRDefault="00F9107A">
            <w:pPr>
              <w:pStyle w:val="TableParagraph"/>
              <w:spacing w:before="61"/>
              <w:ind w:left="223"/>
              <w:rPr>
                <w:b/>
              </w:rPr>
            </w:pPr>
            <w:r>
              <w:rPr>
                <w:b/>
              </w:rPr>
              <w:t xml:space="preserve">Year </w:t>
            </w:r>
            <w:r>
              <w:rPr>
                <w:b/>
                <w:spacing w:val="-10"/>
              </w:rPr>
              <w:t>1</w:t>
            </w:r>
          </w:p>
        </w:tc>
        <w:tc>
          <w:tcPr>
            <w:tcW w:w="1065" w:type="dxa"/>
            <w:shd w:val="clear" w:color="auto" w:fill="F2F2F2"/>
          </w:tcPr>
          <w:p w14:paraId="2F7861A7" w14:textId="77777777" w:rsidR="00AF3196" w:rsidRDefault="00F9107A">
            <w:pPr>
              <w:pStyle w:val="TableParagraph"/>
              <w:spacing w:before="61"/>
              <w:ind w:left="223"/>
              <w:rPr>
                <w:b/>
              </w:rPr>
            </w:pPr>
            <w:r>
              <w:rPr>
                <w:b/>
              </w:rPr>
              <w:t xml:space="preserve">Year </w:t>
            </w:r>
            <w:r>
              <w:rPr>
                <w:b/>
                <w:spacing w:val="-10"/>
              </w:rPr>
              <w:t>2</w:t>
            </w:r>
          </w:p>
        </w:tc>
        <w:tc>
          <w:tcPr>
            <w:tcW w:w="1063" w:type="dxa"/>
            <w:shd w:val="clear" w:color="auto" w:fill="F2F2F2"/>
          </w:tcPr>
          <w:p w14:paraId="384718B6" w14:textId="77777777" w:rsidR="00AF3196" w:rsidRDefault="00F9107A">
            <w:pPr>
              <w:pStyle w:val="TableParagraph"/>
              <w:spacing w:before="61"/>
              <w:ind w:left="224"/>
              <w:rPr>
                <w:b/>
              </w:rPr>
            </w:pPr>
            <w:r>
              <w:rPr>
                <w:b/>
              </w:rPr>
              <w:t xml:space="preserve">Year </w:t>
            </w:r>
            <w:r>
              <w:rPr>
                <w:b/>
                <w:spacing w:val="-10"/>
              </w:rPr>
              <w:t>3</w:t>
            </w:r>
          </w:p>
        </w:tc>
        <w:tc>
          <w:tcPr>
            <w:tcW w:w="1065" w:type="dxa"/>
            <w:shd w:val="clear" w:color="auto" w:fill="F2F2F2"/>
          </w:tcPr>
          <w:p w14:paraId="1A8BDE2E" w14:textId="77777777" w:rsidR="00AF3196" w:rsidRDefault="00F9107A">
            <w:pPr>
              <w:pStyle w:val="TableParagraph"/>
              <w:spacing w:before="61"/>
              <w:ind w:left="226"/>
              <w:rPr>
                <w:b/>
              </w:rPr>
            </w:pPr>
            <w:r>
              <w:rPr>
                <w:b/>
              </w:rPr>
              <w:t xml:space="preserve">Year </w:t>
            </w:r>
            <w:r>
              <w:rPr>
                <w:b/>
                <w:spacing w:val="-10"/>
              </w:rPr>
              <w:t>4</w:t>
            </w:r>
          </w:p>
        </w:tc>
        <w:tc>
          <w:tcPr>
            <w:tcW w:w="1065" w:type="dxa"/>
            <w:shd w:val="clear" w:color="auto" w:fill="F2F2F2"/>
          </w:tcPr>
          <w:p w14:paraId="02D738F2" w14:textId="77777777" w:rsidR="00AF3196" w:rsidRDefault="00F9107A">
            <w:pPr>
              <w:pStyle w:val="TableParagraph"/>
              <w:spacing w:before="61"/>
              <w:ind w:left="225"/>
              <w:rPr>
                <w:b/>
              </w:rPr>
            </w:pPr>
            <w:r>
              <w:rPr>
                <w:b/>
              </w:rPr>
              <w:t xml:space="preserve">Year </w:t>
            </w:r>
            <w:r>
              <w:rPr>
                <w:b/>
                <w:spacing w:val="-10"/>
              </w:rPr>
              <w:t>5</w:t>
            </w:r>
          </w:p>
        </w:tc>
      </w:tr>
      <w:tr w:rsidR="00AF3196" w14:paraId="6BD286C8" w14:textId="77777777">
        <w:trPr>
          <w:trHeight w:val="393"/>
        </w:trPr>
        <w:tc>
          <w:tcPr>
            <w:tcW w:w="3823" w:type="dxa"/>
          </w:tcPr>
          <w:p w14:paraId="284CDC38" w14:textId="77777777" w:rsidR="00AF3196" w:rsidRDefault="00F9107A">
            <w:pPr>
              <w:pStyle w:val="TableParagraph"/>
              <w:ind w:left="107"/>
            </w:pPr>
            <w:r>
              <w:t>Urban</w:t>
            </w:r>
            <w:r>
              <w:rPr>
                <w:spacing w:val="-2"/>
              </w:rPr>
              <w:t xml:space="preserve"> </w:t>
            </w:r>
            <w:r>
              <w:t>water</w:t>
            </w:r>
            <w:r>
              <w:rPr>
                <w:spacing w:val="-3"/>
              </w:rPr>
              <w:t xml:space="preserve"> </w:t>
            </w:r>
            <w:r>
              <w:t>–</w:t>
            </w:r>
            <w:r>
              <w:rPr>
                <w:spacing w:val="-4"/>
              </w:rPr>
              <w:t xml:space="preserve"> </w:t>
            </w:r>
            <w:r>
              <w:rPr>
                <w:spacing w:val="-2"/>
              </w:rPr>
              <w:t>potable</w:t>
            </w:r>
          </w:p>
        </w:tc>
        <w:tc>
          <w:tcPr>
            <w:tcW w:w="1065" w:type="dxa"/>
          </w:tcPr>
          <w:p w14:paraId="27A91B59" w14:textId="77777777" w:rsidR="00AF3196" w:rsidRDefault="00F9107A">
            <w:pPr>
              <w:pStyle w:val="TableParagraph"/>
              <w:ind w:right="93"/>
              <w:jc w:val="right"/>
            </w:pPr>
            <w:r>
              <w:rPr>
                <w:spacing w:val="-2"/>
              </w:rPr>
              <w:t>(7.9%)</w:t>
            </w:r>
          </w:p>
        </w:tc>
        <w:tc>
          <w:tcPr>
            <w:tcW w:w="1065" w:type="dxa"/>
          </w:tcPr>
          <w:p w14:paraId="1D8AF85B" w14:textId="77777777" w:rsidR="00AF3196" w:rsidRDefault="00F9107A">
            <w:pPr>
              <w:pStyle w:val="TableParagraph"/>
              <w:ind w:right="94"/>
              <w:jc w:val="right"/>
            </w:pPr>
            <w:r>
              <w:t>0</w:t>
            </w:r>
          </w:p>
        </w:tc>
        <w:tc>
          <w:tcPr>
            <w:tcW w:w="1063" w:type="dxa"/>
          </w:tcPr>
          <w:p w14:paraId="7766786C" w14:textId="77777777" w:rsidR="00AF3196" w:rsidRDefault="00F9107A">
            <w:pPr>
              <w:pStyle w:val="TableParagraph"/>
              <w:ind w:right="91"/>
              <w:jc w:val="right"/>
            </w:pPr>
            <w:r>
              <w:rPr>
                <w:spacing w:val="-4"/>
              </w:rPr>
              <w:t>0.9%</w:t>
            </w:r>
          </w:p>
        </w:tc>
        <w:tc>
          <w:tcPr>
            <w:tcW w:w="1065" w:type="dxa"/>
          </w:tcPr>
          <w:p w14:paraId="3126BE5F" w14:textId="77777777" w:rsidR="00AF3196" w:rsidRDefault="00F9107A">
            <w:pPr>
              <w:pStyle w:val="TableParagraph"/>
              <w:ind w:right="91"/>
              <w:jc w:val="right"/>
            </w:pPr>
            <w:r>
              <w:t>0</w:t>
            </w:r>
          </w:p>
        </w:tc>
        <w:tc>
          <w:tcPr>
            <w:tcW w:w="1065" w:type="dxa"/>
          </w:tcPr>
          <w:p w14:paraId="36621529" w14:textId="77777777" w:rsidR="00AF3196" w:rsidRDefault="00F9107A">
            <w:pPr>
              <w:pStyle w:val="TableParagraph"/>
              <w:ind w:right="92"/>
              <w:jc w:val="right"/>
            </w:pPr>
            <w:r>
              <w:rPr>
                <w:spacing w:val="-4"/>
              </w:rPr>
              <w:t>1.0%</w:t>
            </w:r>
          </w:p>
        </w:tc>
      </w:tr>
      <w:tr w:rsidR="00AF3196" w14:paraId="50849F57" w14:textId="77777777">
        <w:trPr>
          <w:trHeight w:val="393"/>
        </w:trPr>
        <w:tc>
          <w:tcPr>
            <w:tcW w:w="3823" w:type="dxa"/>
          </w:tcPr>
          <w:p w14:paraId="06898C0A" w14:textId="77777777" w:rsidR="00AF3196" w:rsidRDefault="00F9107A">
            <w:pPr>
              <w:pStyle w:val="TableParagraph"/>
              <w:ind w:left="107"/>
            </w:pPr>
            <w:r>
              <w:t>Urban</w:t>
            </w:r>
            <w:r>
              <w:rPr>
                <w:spacing w:val="-2"/>
              </w:rPr>
              <w:t xml:space="preserve"> </w:t>
            </w:r>
            <w:r>
              <w:t>water</w:t>
            </w:r>
            <w:r>
              <w:rPr>
                <w:spacing w:val="-3"/>
              </w:rPr>
              <w:t xml:space="preserve"> </w:t>
            </w:r>
            <w:r>
              <w:t>–</w:t>
            </w:r>
            <w:r>
              <w:rPr>
                <w:spacing w:val="-3"/>
              </w:rPr>
              <w:t xml:space="preserve"> </w:t>
            </w:r>
            <w:r>
              <w:t>non</w:t>
            </w:r>
            <w:r>
              <w:rPr>
                <w:spacing w:val="-1"/>
              </w:rPr>
              <w:t xml:space="preserve"> </w:t>
            </w:r>
            <w:r>
              <w:rPr>
                <w:spacing w:val="-2"/>
              </w:rPr>
              <w:t>potable</w:t>
            </w:r>
          </w:p>
        </w:tc>
        <w:tc>
          <w:tcPr>
            <w:tcW w:w="1065" w:type="dxa"/>
          </w:tcPr>
          <w:p w14:paraId="65CE05F7" w14:textId="77777777" w:rsidR="00AF3196" w:rsidRDefault="00F9107A">
            <w:pPr>
              <w:pStyle w:val="TableParagraph"/>
              <w:ind w:right="93"/>
              <w:jc w:val="right"/>
            </w:pPr>
            <w:r>
              <w:rPr>
                <w:spacing w:val="-2"/>
              </w:rPr>
              <w:t>(7.9%)</w:t>
            </w:r>
          </w:p>
        </w:tc>
        <w:tc>
          <w:tcPr>
            <w:tcW w:w="1065" w:type="dxa"/>
          </w:tcPr>
          <w:p w14:paraId="2BC7C69F" w14:textId="77777777" w:rsidR="00AF3196" w:rsidRDefault="00F9107A">
            <w:pPr>
              <w:pStyle w:val="TableParagraph"/>
              <w:ind w:right="94"/>
              <w:jc w:val="right"/>
            </w:pPr>
            <w:r>
              <w:t>0</w:t>
            </w:r>
          </w:p>
        </w:tc>
        <w:tc>
          <w:tcPr>
            <w:tcW w:w="1063" w:type="dxa"/>
          </w:tcPr>
          <w:p w14:paraId="2A1B9F33" w14:textId="77777777" w:rsidR="00AF3196" w:rsidRDefault="00F9107A">
            <w:pPr>
              <w:pStyle w:val="TableParagraph"/>
              <w:ind w:right="92"/>
              <w:jc w:val="right"/>
            </w:pPr>
            <w:r>
              <w:t>0</w:t>
            </w:r>
          </w:p>
        </w:tc>
        <w:tc>
          <w:tcPr>
            <w:tcW w:w="1065" w:type="dxa"/>
          </w:tcPr>
          <w:p w14:paraId="00B72E6A" w14:textId="77777777" w:rsidR="00AF3196" w:rsidRDefault="00F9107A">
            <w:pPr>
              <w:pStyle w:val="TableParagraph"/>
              <w:ind w:right="91"/>
              <w:jc w:val="right"/>
            </w:pPr>
            <w:r>
              <w:t>0</w:t>
            </w:r>
          </w:p>
        </w:tc>
        <w:tc>
          <w:tcPr>
            <w:tcW w:w="1065" w:type="dxa"/>
          </w:tcPr>
          <w:p w14:paraId="0E7C458B" w14:textId="77777777" w:rsidR="00AF3196" w:rsidRDefault="00F9107A">
            <w:pPr>
              <w:pStyle w:val="TableParagraph"/>
              <w:ind w:right="93"/>
              <w:jc w:val="right"/>
            </w:pPr>
            <w:r>
              <w:t>0</w:t>
            </w:r>
          </w:p>
        </w:tc>
      </w:tr>
      <w:tr w:rsidR="00AF3196" w14:paraId="1ADE5476" w14:textId="77777777">
        <w:trPr>
          <w:trHeight w:val="393"/>
        </w:trPr>
        <w:tc>
          <w:tcPr>
            <w:tcW w:w="3823" w:type="dxa"/>
          </w:tcPr>
          <w:p w14:paraId="0AE1BAA4" w14:textId="77777777" w:rsidR="00AF3196" w:rsidRDefault="00F9107A">
            <w:pPr>
              <w:pStyle w:val="TableParagraph"/>
              <w:ind w:left="107"/>
            </w:pPr>
            <w:r>
              <w:rPr>
                <w:spacing w:val="-2"/>
              </w:rPr>
              <w:t>Sewerage</w:t>
            </w:r>
          </w:p>
        </w:tc>
        <w:tc>
          <w:tcPr>
            <w:tcW w:w="1065" w:type="dxa"/>
          </w:tcPr>
          <w:p w14:paraId="10C1E246" w14:textId="77777777" w:rsidR="00AF3196" w:rsidRDefault="00F9107A">
            <w:pPr>
              <w:pStyle w:val="TableParagraph"/>
              <w:ind w:right="93"/>
              <w:jc w:val="right"/>
            </w:pPr>
            <w:r>
              <w:rPr>
                <w:spacing w:val="-2"/>
              </w:rPr>
              <w:t>(7.9%)</w:t>
            </w:r>
          </w:p>
        </w:tc>
        <w:tc>
          <w:tcPr>
            <w:tcW w:w="1065" w:type="dxa"/>
          </w:tcPr>
          <w:p w14:paraId="79124FD9" w14:textId="77777777" w:rsidR="00AF3196" w:rsidRDefault="00F9107A">
            <w:pPr>
              <w:pStyle w:val="TableParagraph"/>
              <w:ind w:right="94"/>
              <w:jc w:val="right"/>
            </w:pPr>
            <w:r>
              <w:t>0</w:t>
            </w:r>
          </w:p>
        </w:tc>
        <w:tc>
          <w:tcPr>
            <w:tcW w:w="1063" w:type="dxa"/>
          </w:tcPr>
          <w:p w14:paraId="4E8E2F6B" w14:textId="77777777" w:rsidR="00AF3196" w:rsidRDefault="00F9107A">
            <w:pPr>
              <w:pStyle w:val="TableParagraph"/>
              <w:ind w:right="92"/>
              <w:jc w:val="right"/>
            </w:pPr>
            <w:r>
              <w:t>0</w:t>
            </w:r>
          </w:p>
        </w:tc>
        <w:tc>
          <w:tcPr>
            <w:tcW w:w="1065" w:type="dxa"/>
          </w:tcPr>
          <w:p w14:paraId="3FBDF1D0" w14:textId="77777777" w:rsidR="00AF3196" w:rsidRDefault="00F9107A">
            <w:pPr>
              <w:pStyle w:val="TableParagraph"/>
              <w:ind w:right="91"/>
              <w:jc w:val="right"/>
            </w:pPr>
            <w:r>
              <w:t>0</w:t>
            </w:r>
          </w:p>
        </w:tc>
        <w:tc>
          <w:tcPr>
            <w:tcW w:w="1065" w:type="dxa"/>
          </w:tcPr>
          <w:p w14:paraId="74F29F83" w14:textId="77777777" w:rsidR="00AF3196" w:rsidRDefault="00F9107A">
            <w:pPr>
              <w:pStyle w:val="TableParagraph"/>
              <w:ind w:right="93"/>
              <w:jc w:val="right"/>
            </w:pPr>
            <w:r>
              <w:t>0</w:t>
            </w:r>
          </w:p>
        </w:tc>
      </w:tr>
      <w:tr w:rsidR="00AF3196" w14:paraId="278775EC" w14:textId="77777777">
        <w:trPr>
          <w:trHeight w:val="393"/>
        </w:trPr>
        <w:tc>
          <w:tcPr>
            <w:tcW w:w="3823" w:type="dxa"/>
          </w:tcPr>
          <w:p w14:paraId="5E5AEDAF" w14:textId="77777777" w:rsidR="00AF3196" w:rsidRDefault="00F9107A">
            <w:pPr>
              <w:pStyle w:val="TableParagraph"/>
              <w:ind w:left="107"/>
            </w:pPr>
            <w:r>
              <w:t>Rural</w:t>
            </w:r>
            <w:r>
              <w:rPr>
                <w:spacing w:val="-4"/>
              </w:rPr>
              <w:t xml:space="preserve"> </w:t>
            </w:r>
            <w:r>
              <w:rPr>
                <w:spacing w:val="-2"/>
              </w:rPr>
              <w:t>pipeline</w:t>
            </w:r>
          </w:p>
        </w:tc>
        <w:tc>
          <w:tcPr>
            <w:tcW w:w="1065" w:type="dxa"/>
          </w:tcPr>
          <w:p w14:paraId="615D42F7" w14:textId="77777777" w:rsidR="00AF3196" w:rsidRDefault="00F9107A">
            <w:pPr>
              <w:pStyle w:val="TableParagraph"/>
              <w:ind w:right="93"/>
              <w:jc w:val="right"/>
            </w:pPr>
            <w:r>
              <w:rPr>
                <w:spacing w:val="-2"/>
              </w:rPr>
              <w:t>(7.9%)</w:t>
            </w:r>
          </w:p>
        </w:tc>
        <w:tc>
          <w:tcPr>
            <w:tcW w:w="1065" w:type="dxa"/>
          </w:tcPr>
          <w:p w14:paraId="51DEE940" w14:textId="77777777" w:rsidR="00AF3196" w:rsidRDefault="00F9107A">
            <w:pPr>
              <w:pStyle w:val="TableParagraph"/>
              <w:ind w:right="94"/>
              <w:jc w:val="right"/>
            </w:pPr>
            <w:r>
              <w:t>0</w:t>
            </w:r>
          </w:p>
        </w:tc>
        <w:tc>
          <w:tcPr>
            <w:tcW w:w="1063" w:type="dxa"/>
          </w:tcPr>
          <w:p w14:paraId="6FA72F30" w14:textId="77777777" w:rsidR="00AF3196" w:rsidRDefault="00F9107A">
            <w:pPr>
              <w:pStyle w:val="TableParagraph"/>
              <w:ind w:right="92"/>
              <w:jc w:val="right"/>
            </w:pPr>
            <w:r>
              <w:t>0</w:t>
            </w:r>
          </w:p>
        </w:tc>
        <w:tc>
          <w:tcPr>
            <w:tcW w:w="1065" w:type="dxa"/>
          </w:tcPr>
          <w:p w14:paraId="7BCA36B3" w14:textId="77777777" w:rsidR="00AF3196" w:rsidRDefault="00F9107A">
            <w:pPr>
              <w:pStyle w:val="TableParagraph"/>
              <w:ind w:right="91"/>
              <w:jc w:val="right"/>
            </w:pPr>
            <w:r>
              <w:t>0</w:t>
            </w:r>
          </w:p>
        </w:tc>
        <w:tc>
          <w:tcPr>
            <w:tcW w:w="1065" w:type="dxa"/>
          </w:tcPr>
          <w:p w14:paraId="17A17162" w14:textId="77777777" w:rsidR="00AF3196" w:rsidRDefault="00F9107A">
            <w:pPr>
              <w:pStyle w:val="TableParagraph"/>
              <w:ind w:right="92"/>
              <w:jc w:val="right"/>
            </w:pPr>
            <w:r>
              <w:rPr>
                <w:spacing w:val="-4"/>
              </w:rPr>
              <w:t>0.7%</w:t>
            </w:r>
          </w:p>
        </w:tc>
      </w:tr>
      <w:tr w:rsidR="00AF3196" w14:paraId="0701DB75" w14:textId="77777777">
        <w:trPr>
          <w:trHeight w:val="393"/>
        </w:trPr>
        <w:tc>
          <w:tcPr>
            <w:tcW w:w="3823" w:type="dxa"/>
          </w:tcPr>
          <w:p w14:paraId="12C3B6DA" w14:textId="77777777" w:rsidR="00AF3196" w:rsidRDefault="00F9107A">
            <w:pPr>
              <w:pStyle w:val="TableParagraph"/>
              <w:ind w:left="275"/>
            </w:pPr>
            <w:r>
              <w:t>Commercial</w:t>
            </w:r>
            <w:r>
              <w:rPr>
                <w:spacing w:val="-5"/>
              </w:rPr>
              <w:t xml:space="preserve"> </w:t>
            </w:r>
            <w:r>
              <w:t>off-season</w:t>
            </w:r>
            <w:r>
              <w:rPr>
                <w:spacing w:val="-4"/>
              </w:rPr>
              <w:t xml:space="preserve"> usage</w:t>
            </w:r>
          </w:p>
        </w:tc>
        <w:tc>
          <w:tcPr>
            <w:tcW w:w="1065" w:type="dxa"/>
          </w:tcPr>
          <w:p w14:paraId="794A940C" w14:textId="77777777" w:rsidR="00AF3196" w:rsidRDefault="00F9107A">
            <w:pPr>
              <w:pStyle w:val="TableParagraph"/>
              <w:ind w:right="94"/>
              <w:jc w:val="right"/>
            </w:pPr>
            <w:r>
              <w:rPr>
                <w:spacing w:val="-2"/>
              </w:rPr>
              <w:t>(10%)</w:t>
            </w:r>
          </w:p>
        </w:tc>
        <w:tc>
          <w:tcPr>
            <w:tcW w:w="1065" w:type="dxa"/>
          </w:tcPr>
          <w:p w14:paraId="3D1E7BCF" w14:textId="77777777" w:rsidR="00AF3196" w:rsidRDefault="00F9107A">
            <w:pPr>
              <w:pStyle w:val="TableParagraph"/>
              <w:ind w:right="94"/>
              <w:jc w:val="right"/>
            </w:pPr>
            <w:r>
              <w:rPr>
                <w:spacing w:val="-4"/>
              </w:rPr>
              <w:t>(5%)</w:t>
            </w:r>
          </w:p>
        </w:tc>
        <w:tc>
          <w:tcPr>
            <w:tcW w:w="1063" w:type="dxa"/>
          </w:tcPr>
          <w:p w14:paraId="558079F5" w14:textId="77777777" w:rsidR="00AF3196" w:rsidRDefault="00F9107A">
            <w:pPr>
              <w:pStyle w:val="TableParagraph"/>
              <w:ind w:right="92"/>
              <w:jc w:val="right"/>
            </w:pPr>
            <w:r>
              <w:t>0</w:t>
            </w:r>
          </w:p>
        </w:tc>
        <w:tc>
          <w:tcPr>
            <w:tcW w:w="1065" w:type="dxa"/>
          </w:tcPr>
          <w:p w14:paraId="3CD389F7" w14:textId="77777777" w:rsidR="00AF3196" w:rsidRDefault="00F9107A">
            <w:pPr>
              <w:pStyle w:val="TableParagraph"/>
              <w:ind w:right="91"/>
              <w:jc w:val="right"/>
            </w:pPr>
            <w:r>
              <w:t>0</w:t>
            </w:r>
          </w:p>
        </w:tc>
        <w:tc>
          <w:tcPr>
            <w:tcW w:w="1065" w:type="dxa"/>
          </w:tcPr>
          <w:p w14:paraId="1A609A08" w14:textId="77777777" w:rsidR="00AF3196" w:rsidRDefault="00F9107A">
            <w:pPr>
              <w:pStyle w:val="TableParagraph"/>
              <w:ind w:right="93"/>
              <w:jc w:val="right"/>
            </w:pPr>
            <w:r>
              <w:t>0</w:t>
            </w:r>
          </w:p>
        </w:tc>
      </w:tr>
      <w:tr w:rsidR="00AF3196" w14:paraId="74A18C07" w14:textId="77777777">
        <w:trPr>
          <w:trHeight w:val="393"/>
        </w:trPr>
        <w:tc>
          <w:tcPr>
            <w:tcW w:w="3823" w:type="dxa"/>
          </w:tcPr>
          <w:p w14:paraId="6D4CD3F8" w14:textId="77777777" w:rsidR="00AF3196" w:rsidRDefault="00F9107A">
            <w:pPr>
              <w:pStyle w:val="TableParagraph"/>
              <w:ind w:left="107"/>
            </w:pPr>
            <w:r>
              <w:rPr>
                <w:spacing w:val="-2"/>
              </w:rPr>
              <w:t>Groundwater</w:t>
            </w:r>
          </w:p>
        </w:tc>
        <w:tc>
          <w:tcPr>
            <w:tcW w:w="1065" w:type="dxa"/>
          </w:tcPr>
          <w:p w14:paraId="376CC156" w14:textId="77777777" w:rsidR="00AF3196" w:rsidRDefault="00F9107A">
            <w:pPr>
              <w:pStyle w:val="TableParagraph"/>
              <w:ind w:right="93"/>
              <w:jc w:val="right"/>
            </w:pPr>
            <w:r>
              <w:rPr>
                <w:spacing w:val="-2"/>
              </w:rPr>
              <w:t>(7.9%)</w:t>
            </w:r>
          </w:p>
        </w:tc>
        <w:tc>
          <w:tcPr>
            <w:tcW w:w="1065" w:type="dxa"/>
          </w:tcPr>
          <w:p w14:paraId="6241DDFA" w14:textId="77777777" w:rsidR="00AF3196" w:rsidRDefault="00F9107A">
            <w:pPr>
              <w:pStyle w:val="TableParagraph"/>
              <w:ind w:right="94"/>
              <w:jc w:val="right"/>
            </w:pPr>
            <w:r>
              <w:t>0</w:t>
            </w:r>
          </w:p>
        </w:tc>
        <w:tc>
          <w:tcPr>
            <w:tcW w:w="1063" w:type="dxa"/>
          </w:tcPr>
          <w:p w14:paraId="13EDA294" w14:textId="77777777" w:rsidR="00AF3196" w:rsidRDefault="00F9107A">
            <w:pPr>
              <w:pStyle w:val="TableParagraph"/>
              <w:ind w:right="92"/>
              <w:jc w:val="right"/>
            </w:pPr>
            <w:r>
              <w:t>0</w:t>
            </w:r>
          </w:p>
        </w:tc>
        <w:tc>
          <w:tcPr>
            <w:tcW w:w="1065" w:type="dxa"/>
          </w:tcPr>
          <w:p w14:paraId="1E82CAAE" w14:textId="77777777" w:rsidR="00AF3196" w:rsidRDefault="00F9107A">
            <w:pPr>
              <w:pStyle w:val="TableParagraph"/>
              <w:ind w:right="91"/>
              <w:jc w:val="right"/>
            </w:pPr>
            <w:r>
              <w:t>0</w:t>
            </w:r>
          </w:p>
        </w:tc>
        <w:tc>
          <w:tcPr>
            <w:tcW w:w="1065" w:type="dxa"/>
          </w:tcPr>
          <w:p w14:paraId="1AA6308F" w14:textId="77777777" w:rsidR="00AF3196" w:rsidRDefault="00F9107A">
            <w:pPr>
              <w:pStyle w:val="TableParagraph"/>
              <w:ind w:right="93"/>
              <w:jc w:val="right"/>
            </w:pPr>
            <w:r>
              <w:t>0</w:t>
            </w:r>
          </w:p>
        </w:tc>
      </w:tr>
      <w:tr w:rsidR="00AF3196" w14:paraId="6D9958EF" w14:textId="77777777">
        <w:trPr>
          <w:trHeight w:val="393"/>
        </w:trPr>
        <w:tc>
          <w:tcPr>
            <w:tcW w:w="3823" w:type="dxa"/>
          </w:tcPr>
          <w:p w14:paraId="7485DD94" w14:textId="77777777" w:rsidR="00AF3196" w:rsidRDefault="00F9107A">
            <w:pPr>
              <w:pStyle w:val="TableParagraph"/>
              <w:ind w:left="107"/>
            </w:pPr>
            <w:r>
              <w:t>Unregulated</w:t>
            </w:r>
            <w:r>
              <w:rPr>
                <w:spacing w:val="-3"/>
              </w:rPr>
              <w:t xml:space="preserve"> </w:t>
            </w:r>
            <w:r>
              <w:t>licences</w:t>
            </w:r>
            <w:r>
              <w:rPr>
                <w:spacing w:val="-3"/>
              </w:rPr>
              <w:t xml:space="preserve"> </w:t>
            </w:r>
            <w:r>
              <w:t>–</w:t>
            </w:r>
            <w:r>
              <w:rPr>
                <w:spacing w:val="-4"/>
              </w:rPr>
              <w:t xml:space="preserve"> </w:t>
            </w:r>
            <w:r>
              <w:t>surface</w:t>
            </w:r>
            <w:r>
              <w:rPr>
                <w:spacing w:val="-2"/>
              </w:rPr>
              <w:t xml:space="preserve"> </w:t>
            </w:r>
            <w:r>
              <w:rPr>
                <w:spacing w:val="-4"/>
              </w:rPr>
              <w:t>water</w:t>
            </w:r>
          </w:p>
        </w:tc>
        <w:tc>
          <w:tcPr>
            <w:tcW w:w="1065" w:type="dxa"/>
          </w:tcPr>
          <w:p w14:paraId="4E926C7A" w14:textId="77777777" w:rsidR="00AF3196" w:rsidRDefault="00F9107A">
            <w:pPr>
              <w:pStyle w:val="TableParagraph"/>
              <w:ind w:right="93"/>
              <w:jc w:val="right"/>
            </w:pPr>
            <w:r>
              <w:rPr>
                <w:spacing w:val="-2"/>
              </w:rPr>
              <w:t>(7.9%)</w:t>
            </w:r>
          </w:p>
        </w:tc>
        <w:tc>
          <w:tcPr>
            <w:tcW w:w="1065" w:type="dxa"/>
          </w:tcPr>
          <w:p w14:paraId="62586BF2" w14:textId="77777777" w:rsidR="00AF3196" w:rsidRDefault="00F9107A">
            <w:pPr>
              <w:pStyle w:val="TableParagraph"/>
              <w:ind w:right="94"/>
              <w:jc w:val="right"/>
            </w:pPr>
            <w:r>
              <w:t>0</w:t>
            </w:r>
          </w:p>
        </w:tc>
        <w:tc>
          <w:tcPr>
            <w:tcW w:w="1063" w:type="dxa"/>
          </w:tcPr>
          <w:p w14:paraId="753204C4" w14:textId="77777777" w:rsidR="00AF3196" w:rsidRDefault="00F9107A">
            <w:pPr>
              <w:pStyle w:val="TableParagraph"/>
              <w:ind w:right="92"/>
              <w:jc w:val="right"/>
            </w:pPr>
            <w:r>
              <w:t>0</w:t>
            </w:r>
          </w:p>
        </w:tc>
        <w:tc>
          <w:tcPr>
            <w:tcW w:w="1065" w:type="dxa"/>
          </w:tcPr>
          <w:p w14:paraId="1AEDDBF3" w14:textId="77777777" w:rsidR="00AF3196" w:rsidRDefault="00F9107A">
            <w:pPr>
              <w:pStyle w:val="TableParagraph"/>
              <w:ind w:right="91"/>
              <w:jc w:val="right"/>
            </w:pPr>
            <w:r>
              <w:t>0</w:t>
            </w:r>
          </w:p>
        </w:tc>
        <w:tc>
          <w:tcPr>
            <w:tcW w:w="1065" w:type="dxa"/>
          </w:tcPr>
          <w:p w14:paraId="321BBFC9" w14:textId="77777777" w:rsidR="00AF3196" w:rsidRDefault="00F9107A">
            <w:pPr>
              <w:pStyle w:val="TableParagraph"/>
              <w:ind w:right="93"/>
              <w:jc w:val="right"/>
            </w:pPr>
            <w:r>
              <w:t>0</w:t>
            </w:r>
          </w:p>
        </w:tc>
      </w:tr>
      <w:tr w:rsidR="00AF3196" w14:paraId="2DE0855C" w14:textId="77777777">
        <w:trPr>
          <w:trHeight w:val="393"/>
        </w:trPr>
        <w:tc>
          <w:tcPr>
            <w:tcW w:w="3823" w:type="dxa"/>
          </w:tcPr>
          <w:p w14:paraId="2EF5BDA4" w14:textId="77777777" w:rsidR="00AF3196" w:rsidRDefault="00F9107A">
            <w:pPr>
              <w:pStyle w:val="TableParagraph"/>
              <w:ind w:left="107"/>
            </w:pPr>
            <w:r>
              <w:rPr>
                <w:spacing w:val="-2"/>
              </w:rPr>
              <w:t>Environment</w:t>
            </w:r>
          </w:p>
        </w:tc>
        <w:tc>
          <w:tcPr>
            <w:tcW w:w="1065" w:type="dxa"/>
          </w:tcPr>
          <w:p w14:paraId="2478F6F3" w14:textId="77777777" w:rsidR="00AF3196" w:rsidRDefault="00F9107A">
            <w:pPr>
              <w:pStyle w:val="TableParagraph"/>
              <w:ind w:right="93"/>
              <w:jc w:val="right"/>
            </w:pPr>
            <w:r>
              <w:rPr>
                <w:spacing w:val="-2"/>
              </w:rPr>
              <w:t>(7.9%)</w:t>
            </w:r>
          </w:p>
        </w:tc>
        <w:tc>
          <w:tcPr>
            <w:tcW w:w="1065" w:type="dxa"/>
          </w:tcPr>
          <w:p w14:paraId="4FA68EDC" w14:textId="77777777" w:rsidR="00AF3196" w:rsidRDefault="00F9107A">
            <w:pPr>
              <w:pStyle w:val="TableParagraph"/>
              <w:ind w:right="94"/>
              <w:jc w:val="right"/>
            </w:pPr>
            <w:r>
              <w:t>0</w:t>
            </w:r>
          </w:p>
        </w:tc>
        <w:tc>
          <w:tcPr>
            <w:tcW w:w="1063" w:type="dxa"/>
          </w:tcPr>
          <w:p w14:paraId="43C36BCF" w14:textId="77777777" w:rsidR="00AF3196" w:rsidRDefault="00F9107A">
            <w:pPr>
              <w:pStyle w:val="TableParagraph"/>
              <w:ind w:right="92"/>
              <w:jc w:val="right"/>
            </w:pPr>
            <w:r>
              <w:t>0</w:t>
            </w:r>
          </w:p>
        </w:tc>
        <w:tc>
          <w:tcPr>
            <w:tcW w:w="1065" w:type="dxa"/>
          </w:tcPr>
          <w:p w14:paraId="3B0BAE87" w14:textId="77777777" w:rsidR="00AF3196" w:rsidRDefault="00F9107A">
            <w:pPr>
              <w:pStyle w:val="TableParagraph"/>
              <w:ind w:right="91"/>
              <w:jc w:val="right"/>
            </w:pPr>
            <w:r>
              <w:t>0</w:t>
            </w:r>
          </w:p>
        </w:tc>
        <w:tc>
          <w:tcPr>
            <w:tcW w:w="1065" w:type="dxa"/>
          </w:tcPr>
          <w:p w14:paraId="4A335213" w14:textId="77777777" w:rsidR="00AF3196" w:rsidRDefault="00F9107A">
            <w:pPr>
              <w:pStyle w:val="TableParagraph"/>
              <w:ind w:right="93"/>
              <w:jc w:val="right"/>
            </w:pPr>
            <w:r>
              <w:t>0</w:t>
            </w:r>
          </w:p>
        </w:tc>
      </w:tr>
      <w:tr w:rsidR="00AF3196" w14:paraId="68E3B925" w14:textId="77777777">
        <w:trPr>
          <w:trHeight w:val="393"/>
        </w:trPr>
        <w:tc>
          <w:tcPr>
            <w:tcW w:w="3823" w:type="dxa"/>
          </w:tcPr>
          <w:p w14:paraId="1968E7D3" w14:textId="77777777" w:rsidR="00AF3196" w:rsidRDefault="00F9107A">
            <w:pPr>
              <w:pStyle w:val="TableParagraph"/>
              <w:ind w:left="107"/>
            </w:pPr>
            <w:r>
              <w:t>Bulk</w:t>
            </w:r>
            <w:r>
              <w:rPr>
                <w:spacing w:val="-4"/>
              </w:rPr>
              <w:t xml:space="preserve"> water</w:t>
            </w:r>
          </w:p>
        </w:tc>
        <w:tc>
          <w:tcPr>
            <w:tcW w:w="1065" w:type="dxa"/>
          </w:tcPr>
          <w:p w14:paraId="6892557A" w14:textId="77777777" w:rsidR="00AF3196" w:rsidRDefault="00F9107A">
            <w:pPr>
              <w:pStyle w:val="TableParagraph"/>
              <w:ind w:right="94"/>
              <w:jc w:val="right"/>
            </w:pPr>
            <w:r>
              <w:rPr>
                <w:spacing w:val="-2"/>
              </w:rPr>
              <w:t>(10%)</w:t>
            </w:r>
          </w:p>
        </w:tc>
        <w:tc>
          <w:tcPr>
            <w:tcW w:w="1065" w:type="dxa"/>
          </w:tcPr>
          <w:p w14:paraId="50E622A1" w14:textId="77777777" w:rsidR="00AF3196" w:rsidRDefault="00F9107A">
            <w:pPr>
              <w:pStyle w:val="TableParagraph"/>
              <w:ind w:right="94"/>
              <w:jc w:val="right"/>
            </w:pPr>
            <w:r>
              <w:rPr>
                <w:spacing w:val="-2"/>
              </w:rPr>
              <w:t>(10%)</w:t>
            </w:r>
          </w:p>
        </w:tc>
        <w:tc>
          <w:tcPr>
            <w:tcW w:w="1063" w:type="dxa"/>
          </w:tcPr>
          <w:p w14:paraId="27CB5740" w14:textId="77777777" w:rsidR="00AF3196" w:rsidRDefault="00F9107A">
            <w:pPr>
              <w:pStyle w:val="TableParagraph"/>
              <w:ind w:right="92"/>
              <w:jc w:val="right"/>
            </w:pPr>
            <w:r>
              <w:t>0</w:t>
            </w:r>
          </w:p>
        </w:tc>
        <w:tc>
          <w:tcPr>
            <w:tcW w:w="1065" w:type="dxa"/>
          </w:tcPr>
          <w:p w14:paraId="3EDF0725" w14:textId="77777777" w:rsidR="00AF3196" w:rsidRDefault="00F9107A">
            <w:pPr>
              <w:pStyle w:val="TableParagraph"/>
              <w:ind w:right="91"/>
              <w:jc w:val="right"/>
            </w:pPr>
            <w:r>
              <w:t>0</w:t>
            </w:r>
          </w:p>
        </w:tc>
        <w:tc>
          <w:tcPr>
            <w:tcW w:w="1065" w:type="dxa"/>
          </w:tcPr>
          <w:p w14:paraId="0D21E891" w14:textId="77777777" w:rsidR="00AF3196" w:rsidRDefault="00F9107A">
            <w:pPr>
              <w:pStyle w:val="TableParagraph"/>
              <w:ind w:right="93"/>
              <w:jc w:val="right"/>
            </w:pPr>
            <w:r>
              <w:t>0</w:t>
            </w:r>
          </w:p>
        </w:tc>
      </w:tr>
      <w:tr w:rsidR="00AF3196" w14:paraId="3B4B5AC7" w14:textId="77777777">
        <w:trPr>
          <w:trHeight w:val="393"/>
        </w:trPr>
        <w:tc>
          <w:tcPr>
            <w:tcW w:w="3823" w:type="dxa"/>
          </w:tcPr>
          <w:p w14:paraId="0342C2AC" w14:textId="77777777" w:rsidR="00AF3196" w:rsidRDefault="00F9107A">
            <w:pPr>
              <w:pStyle w:val="TableParagraph"/>
              <w:ind w:left="107"/>
            </w:pPr>
            <w:r>
              <w:t>Recreation</w:t>
            </w:r>
            <w:r>
              <w:rPr>
                <w:spacing w:val="-6"/>
              </w:rPr>
              <w:t xml:space="preserve"> </w:t>
            </w:r>
            <w:r>
              <w:t>lake</w:t>
            </w:r>
            <w:r>
              <w:rPr>
                <w:spacing w:val="-5"/>
              </w:rPr>
              <w:t xml:space="preserve"> </w:t>
            </w:r>
            <w:r>
              <w:rPr>
                <w:spacing w:val="-2"/>
              </w:rPr>
              <w:t>water</w:t>
            </w:r>
          </w:p>
        </w:tc>
        <w:tc>
          <w:tcPr>
            <w:tcW w:w="1065" w:type="dxa"/>
          </w:tcPr>
          <w:p w14:paraId="3332E81F" w14:textId="77777777" w:rsidR="00AF3196" w:rsidRDefault="00F9107A">
            <w:pPr>
              <w:pStyle w:val="TableParagraph"/>
              <w:ind w:right="94"/>
              <w:jc w:val="right"/>
            </w:pPr>
            <w:r>
              <w:rPr>
                <w:spacing w:val="-2"/>
              </w:rPr>
              <w:t>(7.9%)</w:t>
            </w:r>
          </w:p>
        </w:tc>
        <w:tc>
          <w:tcPr>
            <w:tcW w:w="1065" w:type="dxa"/>
          </w:tcPr>
          <w:p w14:paraId="42FFCA7A" w14:textId="77777777" w:rsidR="00AF3196" w:rsidRDefault="00F9107A">
            <w:pPr>
              <w:pStyle w:val="TableParagraph"/>
              <w:ind w:right="94"/>
              <w:jc w:val="right"/>
            </w:pPr>
            <w:r>
              <w:t>0</w:t>
            </w:r>
          </w:p>
        </w:tc>
        <w:tc>
          <w:tcPr>
            <w:tcW w:w="1063" w:type="dxa"/>
          </w:tcPr>
          <w:p w14:paraId="6A07734C" w14:textId="77777777" w:rsidR="00AF3196" w:rsidRDefault="00F9107A">
            <w:pPr>
              <w:pStyle w:val="TableParagraph"/>
              <w:ind w:right="92"/>
              <w:jc w:val="right"/>
            </w:pPr>
            <w:r>
              <w:t>0</w:t>
            </w:r>
          </w:p>
        </w:tc>
        <w:tc>
          <w:tcPr>
            <w:tcW w:w="1065" w:type="dxa"/>
          </w:tcPr>
          <w:p w14:paraId="3ADF27AA" w14:textId="77777777" w:rsidR="00AF3196" w:rsidRDefault="00F9107A">
            <w:pPr>
              <w:pStyle w:val="TableParagraph"/>
              <w:ind w:right="91"/>
              <w:jc w:val="right"/>
            </w:pPr>
            <w:r>
              <w:t>0</w:t>
            </w:r>
          </w:p>
        </w:tc>
        <w:tc>
          <w:tcPr>
            <w:tcW w:w="1065" w:type="dxa"/>
          </w:tcPr>
          <w:p w14:paraId="1E0184AB" w14:textId="77777777" w:rsidR="00AF3196" w:rsidRDefault="00F9107A">
            <w:pPr>
              <w:pStyle w:val="TableParagraph"/>
              <w:ind w:right="93"/>
              <w:jc w:val="right"/>
            </w:pPr>
            <w:r>
              <w:t>0</w:t>
            </w:r>
          </w:p>
        </w:tc>
      </w:tr>
      <w:tr w:rsidR="00AF3196" w14:paraId="4F623058" w14:textId="77777777">
        <w:trPr>
          <w:trHeight w:val="395"/>
        </w:trPr>
        <w:tc>
          <w:tcPr>
            <w:tcW w:w="3823" w:type="dxa"/>
          </w:tcPr>
          <w:p w14:paraId="54E66925" w14:textId="77777777" w:rsidR="00AF3196" w:rsidRDefault="00F9107A">
            <w:pPr>
              <w:pStyle w:val="TableParagraph"/>
              <w:spacing w:before="62"/>
              <w:ind w:left="107"/>
            </w:pPr>
            <w:r>
              <w:t>Minor</w:t>
            </w:r>
            <w:r>
              <w:rPr>
                <w:spacing w:val="-2"/>
              </w:rPr>
              <w:t xml:space="preserve"> </w:t>
            </w:r>
            <w:r>
              <w:t>trade</w:t>
            </w:r>
            <w:r>
              <w:rPr>
                <w:spacing w:val="-2"/>
              </w:rPr>
              <w:t xml:space="preserve"> waste</w:t>
            </w:r>
          </w:p>
        </w:tc>
        <w:tc>
          <w:tcPr>
            <w:tcW w:w="1065" w:type="dxa"/>
          </w:tcPr>
          <w:p w14:paraId="265C9D04" w14:textId="77777777" w:rsidR="00AF3196" w:rsidRDefault="00F9107A">
            <w:pPr>
              <w:pStyle w:val="TableParagraph"/>
              <w:spacing w:before="62"/>
              <w:ind w:right="94"/>
              <w:jc w:val="right"/>
            </w:pPr>
            <w:r>
              <w:rPr>
                <w:spacing w:val="-2"/>
              </w:rPr>
              <w:t>(7.9%)</w:t>
            </w:r>
          </w:p>
        </w:tc>
        <w:tc>
          <w:tcPr>
            <w:tcW w:w="1065" w:type="dxa"/>
          </w:tcPr>
          <w:p w14:paraId="4A005D7F" w14:textId="77777777" w:rsidR="00AF3196" w:rsidRDefault="00F9107A">
            <w:pPr>
              <w:pStyle w:val="TableParagraph"/>
              <w:spacing w:before="62"/>
              <w:ind w:right="94"/>
              <w:jc w:val="right"/>
            </w:pPr>
            <w:r>
              <w:t>0</w:t>
            </w:r>
          </w:p>
        </w:tc>
        <w:tc>
          <w:tcPr>
            <w:tcW w:w="1063" w:type="dxa"/>
          </w:tcPr>
          <w:p w14:paraId="0B0FB013" w14:textId="77777777" w:rsidR="00AF3196" w:rsidRDefault="00F9107A">
            <w:pPr>
              <w:pStyle w:val="TableParagraph"/>
              <w:spacing w:before="62"/>
              <w:ind w:right="92"/>
              <w:jc w:val="right"/>
            </w:pPr>
            <w:r>
              <w:t>0</w:t>
            </w:r>
          </w:p>
        </w:tc>
        <w:tc>
          <w:tcPr>
            <w:tcW w:w="1065" w:type="dxa"/>
          </w:tcPr>
          <w:p w14:paraId="73E281B2" w14:textId="77777777" w:rsidR="00AF3196" w:rsidRDefault="00F9107A">
            <w:pPr>
              <w:pStyle w:val="TableParagraph"/>
              <w:spacing w:before="62"/>
              <w:ind w:right="91"/>
              <w:jc w:val="right"/>
            </w:pPr>
            <w:r>
              <w:t>0</w:t>
            </w:r>
          </w:p>
        </w:tc>
        <w:tc>
          <w:tcPr>
            <w:tcW w:w="1065" w:type="dxa"/>
          </w:tcPr>
          <w:p w14:paraId="53967DBA" w14:textId="77777777" w:rsidR="00AF3196" w:rsidRDefault="00F9107A">
            <w:pPr>
              <w:pStyle w:val="TableParagraph"/>
              <w:spacing w:before="62"/>
              <w:ind w:right="93"/>
              <w:jc w:val="right"/>
            </w:pPr>
            <w:r>
              <w:t>0</w:t>
            </w:r>
          </w:p>
        </w:tc>
      </w:tr>
    </w:tbl>
    <w:p w14:paraId="04E58FC4" w14:textId="77777777" w:rsidR="00AF3196" w:rsidRDefault="00AF3196">
      <w:pPr>
        <w:jc w:val="right"/>
        <w:sectPr w:rsidR="00AF3196">
          <w:pgSz w:w="11910" w:h="16840"/>
          <w:pgMar w:top="1580" w:right="680" w:bottom="1120" w:left="760" w:header="384" w:footer="935" w:gutter="0"/>
          <w:cols w:space="720"/>
        </w:sectPr>
      </w:pPr>
    </w:p>
    <w:p w14:paraId="75C905FA" w14:textId="77777777" w:rsidR="00AF3196" w:rsidRDefault="00F9107A">
      <w:pPr>
        <w:spacing w:before="107" w:after="2"/>
        <w:ind w:left="459" w:right="665"/>
        <w:rPr>
          <w:rFonts w:ascii="Book Antiqua"/>
          <w:i/>
        </w:rPr>
      </w:pPr>
      <w:r>
        <w:rPr>
          <w:rFonts w:ascii="Book Antiqua"/>
          <w:i/>
        </w:rPr>
        <w:lastRenderedPageBreak/>
        <w:t>Table</w:t>
      </w:r>
      <w:r>
        <w:rPr>
          <w:rFonts w:ascii="Book Antiqua"/>
          <w:i/>
          <w:spacing w:val="-2"/>
        </w:rPr>
        <w:t xml:space="preserve"> </w:t>
      </w:r>
      <w:r>
        <w:rPr>
          <w:rFonts w:ascii="Book Antiqua"/>
          <w:i/>
        </w:rPr>
        <w:t>1-3</w:t>
      </w:r>
      <w:r>
        <w:rPr>
          <w:rFonts w:ascii="Book Antiqua"/>
          <w:i/>
          <w:spacing w:val="-4"/>
        </w:rPr>
        <w:t xml:space="preserve"> </w:t>
      </w:r>
      <w:r>
        <w:rPr>
          <w:rFonts w:ascii="Book Antiqua"/>
          <w:i/>
        </w:rPr>
        <w:t>Forecast</w:t>
      </w:r>
      <w:r>
        <w:rPr>
          <w:rFonts w:ascii="Book Antiqua"/>
          <w:i/>
          <w:spacing w:val="-4"/>
        </w:rPr>
        <w:t xml:space="preserve"> </w:t>
      </w:r>
      <w:r>
        <w:rPr>
          <w:rFonts w:ascii="Book Antiqua"/>
          <w:i/>
        </w:rPr>
        <w:t>average</w:t>
      </w:r>
      <w:r>
        <w:rPr>
          <w:rFonts w:ascii="Book Antiqua"/>
          <w:i/>
          <w:spacing w:val="-7"/>
        </w:rPr>
        <w:t xml:space="preserve"> </w:t>
      </w:r>
      <w:r>
        <w:rPr>
          <w:rFonts w:ascii="Book Antiqua"/>
          <w:i/>
        </w:rPr>
        <w:t>bill</w:t>
      </w:r>
      <w:r>
        <w:rPr>
          <w:rFonts w:ascii="Book Antiqua"/>
          <w:i/>
          <w:spacing w:val="-4"/>
        </w:rPr>
        <w:t xml:space="preserve"> </w:t>
      </w:r>
      <w:r>
        <w:rPr>
          <w:rFonts w:ascii="Book Antiqua"/>
          <w:i/>
        </w:rPr>
        <w:t>impacts</w:t>
      </w:r>
      <w:r>
        <w:rPr>
          <w:rFonts w:ascii="Book Antiqua"/>
          <w:i/>
          <w:spacing w:val="-4"/>
        </w:rPr>
        <w:t xml:space="preserve"> </w:t>
      </w:r>
      <w:r>
        <w:rPr>
          <w:rFonts w:ascii="Book Antiqua"/>
          <w:i/>
        </w:rPr>
        <w:t>excluding</w:t>
      </w:r>
      <w:r>
        <w:rPr>
          <w:rFonts w:ascii="Book Antiqua"/>
          <w:i/>
          <w:spacing w:val="-2"/>
        </w:rPr>
        <w:t xml:space="preserve"> </w:t>
      </w:r>
      <w:r>
        <w:rPr>
          <w:rFonts w:ascii="Book Antiqua"/>
          <w:i/>
        </w:rPr>
        <w:t>CPI</w:t>
      </w:r>
      <w:r>
        <w:rPr>
          <w:rFonts w:ascii="Book Antiqua"/>
          <w:i/>
          <w:spacing w:val="-7"/>
        </w:rPr>
        <w:t xml:space="preserve"> </w:t>
      </w:r>
      <w:r>
        <w:rPr>
          <w:rFonts w:ascii="Book Antiqua"/>
          <w:i/>
        </w:rPr>
        <w:t>per annum -</w:t>
      </w:r>
      <w:r>
        <w:rPr>
          <w:rFonts w:ascii="Book Antiqua"/>
          <w:i/>
          <w:spacing w:val="-5"/>
        </w:rPr>
        <w:t xml:space="preserve"> </w:t>
      </w:r>
      <w:r>
        <w:rPr>
          <w:rFonts w:ascii="Book Antiqua"/>
          <w:i/>
        </w:rPr>
        <w:t>potable</w:t>
      </w:r>
      <w:r>
        <w:rPr>
          <w:rFonts w:ascii="Book Antiqua"/>
          <w:i/>
          <w:spacing w:val="-4"/>
        </w:rPr>
        <w:t xml:space="preserve"> </w:t>
      </w:r>
      <w:r>
        <w:rPr>
          <w:rFonts w:ascii="Book Antiqua"/>
          <w:i/>
        </w:rPr>
        <w:t>(drinking)</w:t>
      </w:r>
      <w:r>
        <w:rPr>
          <w:rFonts w:ascii="Book Antiqua"/>
          <w:i/>
          <w:spacing w:val="-1"/>
        </w:rPr>
        <w:t xml:space="preserve"> </w:t>
      </w:r>
      <w:r>
        <w:rPr>
          <w:rFonts w:ascii="Book Antiqua"/>
          <w:i/>
        </w:rPr>
        <w:t>water customers with a sewerage service</w:t>
      </w: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1132"/>
        <w:gridCol w:w="1134"/>
        <w:gridCol w:w="1134"/>
        <w:gridCol w:w="1134"/>
        <w:gridCol w:w="1134"/>
        <w:gridCol w:w="1134"/>
      </w:tblGrid>
      <w:tr w:rsidR="00AF3196" w14:paraId="015D3E5C" w14:textId="77777777">
        <w:trPr>
          <w:trHeight w:val="383"/>
        </w:trPr>
        <w:tc>
          <w:tcPr>
            <w:tcW w:w="2690" w:type="dxa"/>
            <w:shd w:val="clear" w:color="auto" w:fill="D8D8D8"/>
          </w:tcPr>
          <w:p w14:paraId="3BF7355E" w14:textId="77777777" w:rsidR="00AF3196" w:rsidRDefault="00AF3196">
            <w:pPr>
              <w:pStyle w:val="TableParagraph"/>
              <w:spacing w:before="0"/>
              <w:rPr>
                <w:rFonts w:ascii="Times New Roman"/>
                <w:sz w:val="20"/>
              </w:rPr>
            </w:pPr>
          </w:p>
        </w:tc>
        <w:tc>
          <w:tcPr>
            <w:tcW w:w="1132" w:type="dxa"/>
            <w:shd w:val="clear" w:color="auto" w:fill="D8D8D8"/>
          </w:tcPr>
          <w:p w14:paraId="15C72035" w14:textId="77777777" w:rsidR="00AF3196" w:rsidRDefault="00F9107A">
            <w:pPr>
              <w:pStyle w:val="TableParagraph"/>
              <w:spacing w:before="61"/>
              <w:ind w:right="89"/>
              <w:jc w:val="right"/>
              <w:rPr>
                <w:b/>
              </w:rPr>
            </w:pPr>
            <w:r>
              <w:rPr>
                <w:b/>
              </w:rPr>
              <w:t>2022-</w:t>
            </w:r>
            <w:r>
              <w:rPr>
                <w:b/>
                <w:spacing w:val="-5"/>
              </w:rPr>
              <w:t>23</w:t>
            </w:r>
          </w:p>
        </w:tc>
        <w:tc>
          <w:tcPr>
            <w:tcW w:w="1134" w:type="dxa"/>
            <w:shd w:val="clear" w:color="auto" w:fill="D8D8D8"/>
          </w:tcPr>
          <w:p w14:paraId="132B488E" w14:textId="77777777" w:rsidR="00AF3196" w:rsidRDefault="00F9107A">
            <w:pPr>
              <w:pStyle w:val="TableParagraph"/>
              <w:spacing w:before="61"/>
              <w:ind w:right="88"/>
              <w:jc w:val="right"/>
              <w:rPr>
                <w:b/>
              </w:rPr>
            </w:pPr>
            <w:r>
              <w:rPr>
                <w:b/>
              </w:rPr>
              <w:t>2023-</w:t>
            </w:r>
            <w:r>
              <w:rPr>
                <w:b/>
                <w:spacing w:val="-5"/>
              </w:rPr>
              <w:t>24</w:t>
            </w:r>
          </w:p>
        </w:tc>
        <w:tc>
          <w:tcPr>
            <w:tcW w:w="1134" w:type="dxa"/>
            <w:shd w:val="clear" w:color="auto" w:fill="D8D8D8"/>
          </w:tcPr>
          <w:p w14:paraId="7E8B2502" w14:textId="77777777" w:rsidR="00AF3196" w:rsidRDefault="00F9107A">
            <w:pPr>
              <w:pStyle w:val="TableParagraph"/>
              <w:spacing w:before="61"/>
              <w:ind w:right="87"/>
              <w:jc w:val="right"/>
              <w:rPr>
                <w:b/>
              </w:rPr>
            </w:pPr>
            <w:r>
              <w:rPr>
                <w:b/>
              </w:rPr>
              <w:t>2024-</w:t>
            </w:r>
            <w:r>
              <w:rPr>
                <w:b/>
                <w:spacing w:val="-5"/>
              </w:rPr>
              <w:t>25</w:t>
            </w:r>
          </w:p>
        </w:tc>
        <w:tc>
          <w:tcPr>
            <w:tcW w:w="1134" w:type="dxa"/>
            <w:shd w:val="clear" w:color="auto" w:fill="D8D8D8"/>
          </w:tcPr>
          <w:p w14:paraId="3B17AB1F" w14:textId="77777777" w:rsidR="00AF3196" w:rsidRDefault="00F9107A">
            <w:pPr>
              <w:pStyle w:val="TableParagraph"/>
              <w:spacing w:before="61"/>
              <w:ind w:right="85"/>
              <w:jc w:val="right"/>
              <w:rPr>
                <w:b/>
              </w:rPr>
            </w:pPr>
            <w:r>
              <w:rPr>
                <w:b/>
              </w:rPr>
              <w:t>2025-</w:t>
            </w:r>
            <w:r>
              <w:rPr>
                <w:b/>
                <w:spacing w:val="-5"/>
              </w:rPr>
              <w:t>26</w:t>
            </w:r>
          </w:p>
        </w:tc>
        <w:tc>
          <w:tcPr>
            <w:tcW w:w="1134" w:type="dxa"/>
            <w:shd w:val="clear" w:color="auto" w:fill="D8D8D8"/>
          </w:tcPr>
          <w:p w14:paraId="160CA599" w14:textId="77777777" w:rsidR="00AF3196" w:rsidRDefault="00F9107A">
            <w:pPr>
              <w:pStyle w:val="TableParagraph"/>
              <w:spacing w:before="61"/>
              <w:ind w:right="87"/>
              <w:jc w:val="right"/>
              <w:rPr>
                <w:b/>
              </w:rPr>
            </w:pPr>
            <w:r>
              <w:rPr>
                <w:b/>
              </w:rPr>
              <w:t>2026-</w:t>
            </w:r>
            <w:r>
              <w:rPr>
                <w:b/>
                <w:spacing w:val="-5"/>
              </w:rPr>
              <w:t>27</w:t>
            </w:r>
          </w:p>
        </w:tc>
        <w:tc>
          <w:tcPr>
            <w:tcW w:w="1134" w:type="dxa"/>
            <w:shd w:val="clear" w:color="auto" w:fill="D8D8D8"/>
          </w:tcPr>
          <w:p w14:paraId="7E39902E" w14:textId="77777777" w:rsidR="00AF3196" w:rsidRDefault="00F9107A">
            <w:pPr>
              <w:pStyle w:val="TableParagraph"/>
              <w:spacing w:before="61"/>
              <w:ind w:right="85"/>
              <w:jc w:val="right"/>
              <w:rPr>
                <w:b/>
              </w:rPr>
            </w:pPr>
            <w:r>
              <w:rPr>
                <w:b/>
              </w:rPr>
              <w:t>2027-</w:t>
            </w:r>
            <w:r>
              <w:rPr>
                <w:b/>
                <w:spacing w:val="-5"/>
              </w:rPr>
              <w:t>28</w:t>
            </w:r>
          </w:p>
        </w:tc>
      </w:tr>
      <w:tr w:rsidR="00AF3196" w14:paraId="7FFB425E" w14:textId="77777777">
        <w:trPr>
          <w:trHeight w:val="395"/>
        </w:trPr>
        <w:tc>
          <w:tcPr>
            <w:tcW w:w="2690" w:type="dxa"/>
          </w:tcPr>
          <w:p w14:paraId="712DF675" w14:textId="77777777" w:rsidR="00AF3196" w:rsidRDefault="00F9107A">
            <w:pPr>
              <w:pStyle w:val="TableParagraph"/>
              <w:spacing w:before="62"/>
              <w:ind w:left="107"/>
            </w:pPr>
            <w:r>
              <w:rPr>
                <w:spacing w:val="-2"/>
              </w:rPr>
              <w:t>Residential</w:t>
            </w:r>
          </w:p>
        </w:tc>
        <w:tc>
          <w:tcPr>
            <w:tcW w:w="1132" w:type="dxa"/>
          </w:tcPr>
          <w:p w14:paraId="0B54D8B3" w14:textId="77777777" w:rsidR="00AF3196" w:rsidRDefault="00F9107A">
            <w:pPr>
              <w:pStyle w:val="TableParagraph"/>
              <w:spacing w:before="62"/>
              <w:ind w:right="90"/>
              <w:jc w:val="right"/>
            </w:pPr>
            <w:r>
              <w:rPr>
                <w:spacing w:val="-2"/>
              </w:rPr>
              <w:t>$1,403</w:t>
            </w:r>
          </w:p>
        </w:tc>
        <w:tc>
          <w:tcPr>
            <w:tcW w:w="1134" w:type="dxa"/>
          </w:tcPr>
          <w:p w14:paraId="510A0326" w14:textId="77777777" w:rsidR="00AF3196" w:rsidRDefault="00F9107A">
            <w:pPr>
              <w:pStyle w:val="TableParagraph"/>
              <w:spacing w:before="62"/>
              <w:ind w:right="88"/>
              <w:jc w:val="right"/>
            </w:pPr>
            <w:r>
              <w:rPr>
                <w:spacing w:val="-2"/>
              </w:rPr>
              <w:t>$1,292</w:t>
            </w:r>
          </w:p>
        </w:tc>
        <w:tc>
          <w:tcPr>
            <w:tcW w:w="1134" w:type="dxa"/>
          </w:tcPr>
          <w:p w14:paraId="0827A485" w14:textId="77777777" w:rsidR="00AF3196" w:rsidRDefault="00F9107A">
            <w:pPr>
              <w:pStyle w:val="TableParagraph"/>
              <w:spacing w:before="62"/>
              <w:ind w:right="87"/>
              <w:jc w:val="right"/>
            </w:pPr>
            <w:r>
              <w:rPr>
                <w:spacing w:val="-2"/>
              </w:rPr>
              <w:t>$1,292</w:t>
            </w:r>
          </w:p>
        </w:tc>
        <w:tc>
          <w:tcPr>
            <w:tcW w:w="1134" w:type="dxa"/>
          </w:tcPr>
          <w:p w14:paraId="73DF4261" w14:textId="77777777" w:rsidR="00AF3196" w:rsidRDefault="00F9107A">
            <w:pPr>
              <w:pStyle w:val="TableParagraph"/>
              <w:spacing w:before="62"/>
              <w:ind w:right="86"/>
              <w:jc w:val="right"/>
            </w:pPr>
            <w:r>
              <w:rPr>
                <w:spacing w:val="-2"/>
              </w:rPr>
              <w:t>$1,299</w:t>
            </w:r>
          </w:p>
        </w:tc>
        <w:tc>
          <w:tcPr>
            <w:tcW w:w="1134" w:type="dxa"/>
          </w:tcPr>
          <w:p w14:paraId="570268B1" w14:textId="77777777" w:rsidR="00AF3196" w:rsidRDefault="00F9107A">
            <w:pPr>
              <w:pStyle w:val="TableParagraph"/>
              <w:spacing w:before="62"/>
              <w:ind w:right="87"/>
              <w:jc w:val="right"/>
            </w:pPr>
            <w:r>
              <w:rPr>
                <w:spacing w:val="-2"/>
              </w:rPr>
              <w:t>$1,299</w:t>
            </w:r>
          </w:p>
        </w:tc>
        <w:tc>
          <w:tcPr>
            <w:tcW w:w="1134" w:type="dxa"/>
          </w:tcPr>
          <w:p w14:paraId="1277260B" w14:textId="77777777" w:rsidR="00AF3196" w:rsidRDefault="00F9107A">
            <w:pPr>
              <w:pStyle w:val="TableParagraph"/>
              <w:spacing w:before="62"/>
              <w:ind w:right="86"/>
              <w:jc w:val="right"/>
            </w:pPr>
            <w:r>
              <w:rPr>
                <w:spacing w:val="-2"/>
              </w:rPr>
              <w:t>$1,307</w:t>
            </w:r>
          </w:p>
        </w:tc>
      </w:tr>
      <w:tr w:rsidR="00AF3196" w14:paraId="59B8B118" w14:textId="77777777">
        <w:trPr>
          <w:trHeight w:val="393"/>
        </w:trPr>
        <w:tc>
          <w:tcPr>
            <w:tcW w:w="2690" w:type="dxa"/>
          </w:tcPr>
          <w:p w14:paraId="652E1033" w14:textId="77777777" w:rsidR="00AF3196" w:rsidRDefault="00F9107A">
            <w:pPr>
              <w:pStyle w:val="TableParagraph"/>
              <w:ind w:left="107"/>
            </w:pPr>
            <w:r>
              <w:rPr>
                <w:spacing w:val="-2"/>
              </w:rPr>
              <w:t>Tenant</w:t>
            </w:r>
          </w:p>
        </w:tc>
        <w:tc>
          <w:tcPr>
            <w:tcW w:w="1132" w:type="dxa"/>
          </w:tcPr>
          <w:p w14:paraId="33305EB4" w14:textId="77777777" w:rsidR="00AF3196" w:rsidRDefault="00F9107A">
            <w:pPr>
              <w:pStyle w:val="TableParagraph"/>
              <w:ind w:right="89"/>
              <w:jc w:val="right"/>
            </w:pPr>
            <w:r>
              <w:rPr>
                <w:spacing w:val="-4"/>
              </w:rPr>
              <w:t>$422</w:t>
            </w:r>
          </w:p>
        </w:tc>
        <w:tc>
          <w:tcPr>
            <w:tcW w:w="1134" w:type="dxa"/>
          </w:tcPr>
          <w:p w14:paraId="61ADE1A0" w14:textId="77777777" w:rsidR="00AF3196" w:rsidRDefault="00F9107A">
            <w:pPr>
              <w:pStyle w:val="TableParagraph"/>
              <w:ind w:right="88"/>
              <w:jc w:val="right"/>
            </w:pPr>
            <w:r>
              <w:rPr>
                <w:spacing w:val="-4"/>
              </w:rPr>
              <w:t>$388</w:t>
            </w:r>
          </w:p>
        </w:tc>
        <w:tc>
          <w:tcPr>
            <w:tcW w:w="1134" w:type="dxa"/>
          </w:tcPr>
          <w:p w14:paraId="66B5A6D7" w14:textId="77777777" w:rsidR="00AF3196" w:rsidRDefault="00F9107A">
            <w:pPr>
              <w:pStyle w:val="TableParagraph"/>
              <w:ind w:right="87"/>
              <w:jc w:val="right"/>
            </w:pPr>
            <w:r>
              <w:rPr>
                <w:spacing w:val="-4"/>
              </w:rPr>
              <w:t>$388</w:t>
            </w:r>
          </w:p>
        </w:tc>
        <w:tc>
          <w:tcPr>
            <w:tcW w:w="1134" w:type="dxa"/>
          </w:tcPr>
          <w:p w14:paraId="61CE7FA3" w14:textId="77777777" w:rsidR="00AF3196" w:rsidRDefault="00F9107A">
            <w:pPr>
              <w:pStyle w:val="TableParagraph"/>
              <w:ind w:right="86"/>
              <w:jc w:val="right"/>
            </w:pPr>
            <w:r>
              <w:rPr>
                <w:spacing w:val="-4"/>
              </w:rPr>
              <w:t>$388</w:t>
            </w:r>
          </w:p>
        </w:tc>
        <w:tc>
          <w:tcPr>
            <w:tcW w:w="1134" w:type="dxa"/>
          </w:tcPr>
          <w:p w14:paraId="4A0381E1" w14:textId="77777777" w:rsidR="00AF3196" w:rsidRDefault="00F9107A">
            <w:pPr>
              <w:pStyle w:val="TableParagraph"/>
              <w:ind w:right="87"/>
              <w:jc w:val="right"/>
            </w:pPr>
            <w:r>
              <w:rPr>
                <w:spacing w:val="-4"/>
              </w:rPr>
              <w:t>$388</w:t>
            </w:r>
          </w:p>
        </w:tc>
        <w:tc>
          <w:tcPr>
            <w:tcW w:w="1134" w:type="dxa"/>
          </w:tcPr>
          <w:p w14:paraId="039A83A3" w14:textId="77777777" w:rsidR="00AF3196" w:rsidRDefault="00F9107A">
            <w:pPr>
              <w:pStyle w:val="TableParagraph"/>
              <w:ind w:right="86"/>
              <w:jc w:val="right"/>
            </w:pPr>
            <w:r>
              <w:rPr>
                <w:spacing w:val="-4"/>
              </w:rPr>
              <w:t>$391</w:t>
            </w:r>
          </w:p>
        </w:tc>
      </w:tr>
      <w:tr w:rsidR="00AF3196" w14:paraId="251FB47A" w14:textId="77777777">
        <w:trPr>
          <w:trHeight w:val="393"/>
        </w:trPr>
        <w:tc>
          <w:tcPr>
            <w:tcW w:w="2690" w:type="dxa"/>
          </w:tcPr>
          <w:p w14:paraId="1D6EDE5B" w14:textId="77777777" w:rsidR="00AF3196" w:rsidRDefault="00F9107A">
            <w:pPr>
              <w:pStyle w:val="TableParagraph"/>
              <w:ind w:left="107"/>
            </w:pPr>
            <w:r>
              <w:t>Non-Residential</w:t>
            </w:r>
            <w:r>
              <w:rPr>
                <w:spacing w:val="-7"/>
              </w:rPr>
              <w:t xml:space="preserve"> </w:t>
            </w:r>
            <w:r>
              <w:t>(20</w:t>
            </w:r>
            <w:r>
              <w:rPr>
                <w:spacing w:val="-5"/>
              </w:rPr>
              <w:t xml:space="preserve"> mm)</w:t>
            </w:r>
          </w:p>
        </w:tc>
        <w:tc>
          <w:tcPr>
            <w:tcW w:w="1132" w:type="dxa"/>
          </w:tcPr>
          <w:p w14:paraId="41550D78" w14:textId="77777777" w:rsidR="00AF3196" w:rsidRDefault="00F9107A">
            <w:pPr>
              <w:pStyle w:val="TableParagraph"/>
              <w:ind w:right="92"/>
              <w:jc w:val="right"/>
            </w:pPr>
            <w:r>
              <w:rPr>
                <w:spacing w:val="-2"/>
              </w:rPr>
              <w:t>$1,611</w:t>
            </w:r>
          </w:p>
        </w:tc>
        <w:tc>
          <w:tcPr>
            <w:tcW w:w="1134" w:type="dxa"/>
          </w:tcPr>
          <w:p w14:paraId="76F28836" w14:textId="77777777" w:rsidR="00AF3196" w:rsidRDefault="00F9107A">
            <w:pPr>
              <w:pStyle w:val="TableParagraph"/>
              <w:ind w:right="91"/>
              <w:jc w:val="right"/>
            </w:pPr>
            <w:r>
              <w:rPr>
                <w:spacing w:val="-2"/>
              </w:rPr>
              <w:t>$1,494</w:t>
            </w:r>
          </w:p>
        </w:tc>
        <w:tc>
          <w:tcPr>
            <w:tcW w:w="1134" w:type="dxa"/>
          </w:tcPr>
          <w:p w14:paraId="516074BB" w14:textId="77777777" w:rsidR="00AF3196" w:rsidRDefault="00F9107A">
            <w:pPr>
              <w:pStyle w:val="TableParagraph"/>
              <w:ind w:right="90"/>
              <w:jc w:val="right"/>
            </w:pPr>
            <w:r>
              <w:rPr>
                <w:spacing w:val="-2"/>
              </w:rPr>
              <w:t>$1,494</w:t>
            </w:r>
          </w:p>
        </w:tc>
        <w:tc>
          <w:tcPr>
            <w:tcW w:w="1134" w:type="dxa"/>
          </w:tcPr>
          <w:p w14:paraId="7C6B002C" w14:textId="77777777" w:rsidR="00AF3196" w:rsidRDefault="00F9107A">
            <w:pPr>
              <w:pStyle w:val="TableParagraph"/>
              <w:ind w:right="88"/>
              <w:jc w:val="right"/>
            </w:pPr>
            <w:r>
              <w:rPr>
                <w:spacing w:val="-2"/>
              </w:rPr>
              <w:t>$1,535</w:t>
            </w:r>
          </w:p>
        </w:tc>
        <w:tc>
          <w:tcPr>
            <w:tcW w:w="1134" w:type="dxa"/>
          </w:tcPr>
          <w:p w14:paraId="2FF29ACF" w14:textId="77777777" w:rsidR="00AF3196" w:rsidRDefault="00F9107A">
            <w:pPr>
              <w:pStyle w:val="TableParagraph"/>
              <w:ind w:right="90"/>
              <w:jc w:val="right"/>
            </w:pPr>
            <w:r>
              <w:rPr>
                <w:spacing w:val="-2"/>
              </w:rPr>
              <w:t>$1,535</w:t>
            </w:r>
          </w:p>
        </w:tc>
        <w:tc>
          <w:tcPr>
            <w:tcW w:w="1134" w:type="dxa"/>
          </w:tcPr>
          <w:p w14:paraId="0929D6BD" w14:textId="77777777" w:rsidR="00AF3196" w:rsidRDefault="00F9107A">
            <w:pPr>
              <w:pStyle w:val="TableParagraph"/>
              <w:ind w:right="88"/>
              <w:jc w:val="right"/>
            </w:pPr>
            <w:r>
              <w:rPr>
                <w:spacing w:val="-2"/>
              </w:rPr>
              <w:t>$1,542</w:t>
            </w:r>
          </w:p>
        </w:tc>
      </w:tr>
      <w:tr w:rsidR="00AF3196" w14:paraId="27C33243" w14:textId="77777777">
        <w:trPr>
          <w:trHeight w:val="393"/>
        </w:trPr>
        <w:tc>
          <w:tcPr>
            <w:tcW w:w="2690" w:type="dxa"/>
          </w:tcPr>
          <w:p w14:paraId="4C5B7F6A" w14:textId="77777777" w:rsidR="00AF3196" w:rsidRDefault="00F9107A">
            <w:pPr>
              <w:pStyle w:val="TableParagraph"/>
              <w:ind w:left="107"/>
            </w:pPr>
            <w:r>
              <w:t>Vacant</w:t>
            </w:r>
            <w:r>
              <w:rPr>
                <w:spacing w:val="-2"/>
              </w:rPr>
              <w:t xml:space="preserve"> </w:t>
            </w:r>
            <w:r>
              <w:rPr>
                <w:spacing w:val="-4"/>
              </w:rPr>
              <w:t>Land</w:t>
            </w:r>
          </w:p>
        </w:tc>
        <w:tc>
          <w:tcPr>
            <w:tcW w:w="1132" w:type="dxa"/>
          </w:tcPr>
          <w:p w14:paraId="6D33F034" w14:textId="77777777" w:rsidR="00AF3196" w:rsidRDefault="00F9107A">
            <w:pPr>
              <w:pStyle w:val="TableParagraph"/>
              <w:ind w:right="90"/>
              <w:jc w:val="right"/>
            </w:pPr>
            <w:r>
              <w:rPr>
                <w:spacing w:val="-4"/>
              </w:rPr>
              <w:t>$448</w:t>
            </w:r>
          </w:p>
        </w:tc>
        <w:tc>
          <w:tcPr>
            <w:tcW w:w="1134" w:type="dxa"/>
          </w:tcPr>
          <w:p w14:paraId="7C92EDE7" w14:textId="77777777" w:rsidR="00AF3196" w:rsidRDefault="00F9107A">
            <w:pPr>
              <w:pStyle w:val="TableParagraph"/>
              <w:ind w:right="88"/>
              <w:jc w:val="right"/>
            </w:pPr>
            <w:r>
              <w:rPr>
                <w:spacing w:val="-4"/>
              </w:rPr>
              <w:t>$413</w:t>
            </w:r>
          </w:p>
        </w:tc>
        <w:tc>
          <w:tcPr>
            <w:tcW w:w="1134" w:type="dxa"/>
          </w:tcPr>
          <w:p w14:paraId="2BBDB03A" w14:textId="77777777" w:rsidR="00AF3196" w:rsidRDefault="00F9107A">
            <w:pPr>
              <w:pStyle w:val="TableParagraph"/>
              <w:ind w:right="87"/>
              <w:jc w:val="right"/>
            </w:pPr>
            <w:r>
              <w:rPr>
                <w:spacing w:val="-4"/>
              </w:rPr>
              <w:t>$413</w:t>
            </w:r>
          </w:p>
        </w:tc>
        <w:tc>
          <w:tcPr>
            <w:tcW w:w="1134" w:type="dxa"/>
          </w:tcPr>
          <w:p w14:paraId="271E7DE9" w14:textId="77777777" w:rsidR="00AF3196" w:rsidRDefault="00F9107A">
            <w:pPr>
              <w:pStyle w:val="TableParagraph"/>
              <w:ind w:right="86"/>
              <w:jc w:val="right"/>
            </w:pPr>
            <w:r>
              <w:rPr>
                <w:spacing w:val="-4"/>
              </w:rPr>
              <w:t>$413</w:t>
            </w:r>
          </w:p>
        </w:tc>
        <w:tc>
          <w:tcPr>
            <w:tcW w:w="1134" w:type="dxa"/>
          </w:tcPr>
          <w:p w14:paraId="57D10924" w14:textId="77777777" w:rsidR="00AF3196" w:rsidRDefault="00F9107A">
            <w:pPr>
              <w:pStyle w:val="TableParagraph"/>
              <w:ind w:right="87"/>
              <w:jc w:val="right"/>
            </w:pPr>
            <w:r>
              <w:rPr>
                <w:spacing w:val="-4"/>
              </w:rPr>
              <w:t>$413</w:t>
            </w:r>
          </w:p>
        </w:tc>
        <w:tc>
          <w:tcPr>
            <w:tcW w:w="1134" w:type="dxa"/>
          </w:tcPr>
          <w:p w14:paraId="09589E72" w14:textId="77777777" w:rsidR="00AF3196" w:rsidRDefault="00F9107A">
            <w:pPr>
              <w:pStyle w:val="TableParagraph"/>
              <w:ind w:right="86"/>
              <w:jc w:val="right"/>
            </w:pPr>
            <w:r>
              <w:rPr>
                <w:spacing w:val="-4"/>
              </w:rPr>
              <w:t>$413</w:t>
            </w:r>
          </w:p>
        </w:tc>
      </w:tr>
    </w:tbl>
    <w:p w14:paraId="066C0CAF" w14:textId="77777777" w:rsidR="00AF3196" w:rsidRDefault="00AF3196">
      <w:pPr>
        <w:pStyle w:val="BodyText"/>
        <w:spacing w:before="3"/>
        <w:rPr>
          <w:i/>
        </w:rPr>
      </w:pPr>
    </w:p>
    <w:p w14:paraId="7A2F4EF7" w14:textId="77777777" w:rsidR="00AF3196" w:rsidRDefault="00F9107A">
      <w:pPr>
        <w:pStyle w:val="Heading6"/>
        <w:ind w:left="459"/>
      </w:pPr>
      <w:r>
        <w:t>Other</w:t>
      </w:r>
      <w:r>
        <w:rPr>
          <w:spacing w:val="-1"/>
        </w:rPr>
        <w:t xml:space="preserve"> </w:t>
      </w:r>
      <w:r>
        <w:t>considerations influencing</w:t>
      </w:r>
      <w:r>
        <w:rPr>
          <w:spacing w:val="-1"/>
        </w:rPr>
        <w:t xml:space="preserve"> </w:t>
      </w:r>
      <w:r>
        <w:t>future</w:t>
      </w:r>
      <w:r>
        <w:rPr>
          <w:spacing w:val="-4"/>
        </w:rPr>
        <w:t xml:space="preserve"> </w:t>
      </w:r>
      <w:r>
        <w:t>Price</w:t>
      </w:r>
      <w:r>
        <w:rPr>
          <w:spacing w:val="1"/>
        </w:rPr>
        <w:t xml:space="preserve"> </w:t>
      </w:r>
      <w:r>
        <w:rPr>
          <w:spacing w:val="-2"/>
        </w:rPr>
        <w:t>Submissions</w:t>
      </w:r>
    </w:p>
    <w:p w14:paraId="03F55F2F" w14:textId="77777777" w:rsidR="00AF3196" w:rsidRDefault="00F9107A">
      <w:pPr>
        <w:pStyle w:val="BodyText"/>
        <w:ind w:left="459" w:right="526"/>
      </w:pPr>
      <w:r>
        <w:t>A</w:t>
      </w:r>
      <w:r>
        <w:rPr>
          <w:spacing w:val="-2"/>
        </w:rPr>
        <w:t xml:space="preserve"> </w:t>
      </w:r>
      <w:r>
        <w:t>parallel</w:t>
      </w:r>
      <w:r>
        <w:rPr>
          <w:spacing w:val="-2"/>
        </w:rPr>
        <w:t xml:space="preserve"> </w:t>
      </w:r>
      <w:r>
        <w:t>planning</w:t>
      </w:r>
      <w:r>
        <w:rPr>
          <w:spacing w:val="-4"/>
        </w:rPr>
        <w:t xml:space="preserve"> </w:t>
      </w:r>
      <w:r>
        <w:t>process</w:t>
      </w:r>
      <w:r>
        <w:rPr>
          <w:spacing w:val="-2"/>
        </w:rPr>
        <w:t xml:space="preserve"> </w:t>
      </w:r>
      <w:r>
        <w:t>has been</w:t>
      </w:r>
      <w:r>
        <w:rPr>
          <w:spacing w:val="-2"/>
        </w:rPr>
        <w:t xml:space="preserve"> </w:t>
      </w:r>
      <w:r>
        <w:t>the</w:t>
      </w:r>
      <w:r>
        <w:rPr>
          <w:spacing w:val="-2"/>
        </w:rPr>
        <w:t xml:space="preserve"> </w:t>
      </w:r>
      <w:r>
        <w:t>development</w:t>
      </w:r>
      <w:r>
        <w:rPr>
          <w:spacing w:val="-2"/>
        </w:rPr>
        <w:t xml:space="preserve"> </w:t>
      </w:r>
      <w:r>
        <w:t>of</w:t>
      </w:r>
      <w:r>
        <w:rPr>
          <w:spacing w:val="-1"/>
        </w:rPr>
        <w:t xml:space="preserve"> </w:t>
      </w:r>
      <w:r>
        <w:t>the</w:t>
      </w:r>
      <w:r>
        <w:rPr>
          <w:spacing w:val="-2"/>
        </w:rPr>
        <w:t xml:space="preserve"> </w:t>
      </w:r>
      <w:r>
        <w:t>Urban</w:t>
      </w:r>
      <w:r>
        <w:rPr>
          <w:spacing w:val="-5"/>
        </w:rPr>
        <w:t xml:space="preserve"> </w:t>
      </w:r>
      <w:r>
        <w:t>Rural</w:t>
      </w:r>
      <w:r>
        <w:rPr>
          <w:spacing w:val="-2"/>
        </w:rPr>
        <w:t xml:space="preserve"> </w:t>
      </w:r>
      <w:r>
        <w:t>Water Supply Demand Strategy. This strategy concluded that based on a continuation of existing demands and current growth trends, GWMWater holds sufficient water entitlement to meet future needs. It is becoming increasingly likely however that the mineral sands companies that hold title to water will commence mining in the medium-term. Should this occur, we will need to better understand how our collective water holding can be secured in the context of the more recent extreme climate scenarios. Augmentation studies</w:t>
      </w:r>
      <w:r>
        <w:rPr>
          <w:spacing w:val="-6"/>
        </w:rPr>
        <w:t xml:space="preserve"> </w:t>
      </w:r>
      <w:r>
        <w:t>to the</w:t>
      </w:r>
      <w:r>
        <w:rPr>
          <w:spacing w:val="-3"/>
        </w:rPr>
        <w:t xml:space="preserve"> </w:t>
      </w:r>
      <w:r>
        <w:t>collective</w:t>
      </w:r>
      <w:r>
        <w:rPr>
          <w:spacing w:val="-3"/>
        </w:rPr>
        <w:t xml:space="preserve"> </w:t>
      </w:r>
      <w:r>
        <w:t>value</w:t>
      </w:r>
      <w:r>
        <w:rPr>
          <w:spacing w:val="-3"/>
        </w:rPr>
        <w:t xml:space="preserve"> </w:t>
      </w:r>
      <w:r>
        <w:t>of</w:t>
      </w:r>
      <w:r>
        <w:rPr>
          <w:spacing w:val="-3"/>
        </w:rPr>
        <w:t xml:space="preserve"> </w:t>
      </w:r>
      <w:r>
        <w:t>$1.0</w:t>
      </w:r>
      <w:r>
        <w:rPr>
          <w:spacing w:val="-3"/>
        </w:rPr>
        <w:t xml:space="preserve"> </w:t>
      </w:r>
      <w:r>
        <w:t>million</w:t>
      </w:r>
      <w:r>
        <w:rPr>
          <w:spacing w:val="-2"/>
        </w:rPr>
        <w:t xml:space="preserve"> </w:t>
      </w:r>
      <w:r>
        <w:t>are</w:t>
      </w:r>
      <w:r>
        <w:rPr>
          <w:spacing w:val="-3"/>
        </w:rPr>
        <w:t xml:space="preserve"> </w:t>
      </w:r>
      <w:r>
        <w:t>being</w:t>
      </w:r>
      <w:r>
        <w:rPr>
          <w:spacing w:val="-3"/>
        </w:rPr>
        <w:t xml:space="preserve"> </w:t>
      </w:r>
      <w:r>
        <w:t>proposed</w:t>
      </w:r>
      <w:r>
        <w:rPr>
          <w:spacing w:val="-3"/>
        </w:rPr>
        <w:t xml:space="preserve"> </w:t>
      </w:r>
      <w:r>
        <w:t>to</w:t>
      </w:r>
      <w:r>
        <w:rPr>
          <w:spacing w:val="-1"/>
        </w:rPr>
        <w:t xml:space="preserve"> </w:t>
      </w:r>
      <w:r>
        <w:t>identify</w:t>
      </w:r>
      <w:r>
        <w:rPr>
          <w:spacing w:val="-5"/>
        </w:rPr>
        <w:t xml:space="preserve"> </w:t>
      </w:r>
      <w:r>
        <w:t>future</w:t>
      </w:r>
      <w:r>
        <w:rPr>
          <w:spacing w:val="-3"/>
        </w:rPr>
        <w:t xml:space="preserve"> </w:t>
      </w:r>
      <w:r>
        <w:t xml:space="preserve">water </w:t>
      </w:r>
      <w:r>
        <w:rPr>
          <w:spacing w:val="-2"/>
        </w:rPr>
        <w:t>sources.</w:t>
      </w:r>
    </w:p>
    <w:p w14:paraId="77512E84" w14:textId="77777777" w:rsidR="00AF3196" w:rsidRDefault="00AF3196">
      <w:pPr>
        <w:sectPr w:rsidR="00AF3196">
          <w:pgSz w:w="11910" w:h="16840"/>
          <w:pgMar w:top="1580" w:right="680" w:bottom="1120" w:left="760" w:header="384" w:footer="935" w:gutter="0"/>
          <w:cols w:space="720"/>
        </w:sectPr>
      </w:pPr>
    </w:p>
    <w:p w14:paraId="007270BF" w14:textId="77777777" w:rsidR="00AF3196" w:rsidRDefault="00F9107A">
      <w:pPr>
        <w:pStyle w:val="Heading4"/>
        <w:numPr>
          <w:ilvl w:val="0"/>
          <w:numId w:val="198"/>
        </w:numPr>
        <w:tabs>
          <w:tab w:val="left" w:pos="891"/>
          <w:tab w:val="left" w:pos="892"/>
        </w:tabs>
        <w:spacing w:before="107"/>
        <w:ind w:hanging="433"/>
        <w:jc w:val="left"/>
        <w:rPr>
          <w:rFonts w:ascii="Book Antiqua"/>
        </w:rPr>
      </w:pPr>
      <w:bookmarkStart w:id="2" w:name="_TOC_250074"/>
      <w:r>
        <w:rPr>
          <w:rFonts w:ascii="Book Antiqua"/>
        </w:rPr>
        <w:lastRenderedPageBreak/>
        <w:t>Our</w:t>
      </w:r>
      <w:r>
        <w:rPr>
          <w:rFonts w:ascii="Book Antiqua"/>
          <w:spacing w:val="-4"/>
        </w:rPr>
        <w:t xml:space="preserve"> </w:t>
      </w:r>
      <w:bookmarkEnd w:id="2"/>
      <w:r>
        <w:rPr>
          <w:rFonts w:ascii="Book Antiqua"/>
          <w:spacing w:val="-2"/>
        </w:rPr>
        <w:t>Services</w:t>
      </w:r>
    </w:p>
    <w:p w14:paraId="415C0D5A" w14:textId="77777777" w:rsidR="00AF3196" w:rsidRDefault="00F9107A">
      <w:pPr>
        <w:pStyle w:val="BodyText"/>
        <w:spacing w:before="300"/>
        <w:ind w:left="459" w:right="665"/>
      </w:pPr>
      <w:r>
        <w:t>GWMWater</w:t>
      </w:r>
      <w:r>
        <w:rPr>
          <w:spacing w:val="-1"/>
        </w:rPr>
        <w:t xml:space="preserve"> </w:t>
      </w:r>
      <w:r>
        <w:t>serves</w:t>
      </w:r>
      <w:r>
        <w:rPr>
          <w:spacing w:val="-4"/>
        </w:rPr>
        <w:t xml:space="preserve"> </w:t>
      </w:r>
      <w:r>
        <w:t>a</w:t>
      </w:r>
      <w:r>
        <w:rPr>
          <w:spacing w:val="-4"/>
        </w:rPr>
        <w:t xml:space="preserve"> </w:t>
      </w:r>
      <w:r>
        <w:t>region</w:t>
      </w:r>
      <w:r>
        <w:rPr>
          <w:spacing w:val="-3"/>
        </w:rPr>
        <w:t xml:space="preserve"> </w:t>
      </w:r>
      <w:r>
        <w:t>with</w:t>
      </w:r>
      <w:r>
        <w:rPr>
          <w:spacing w:val="-3"/>
        </w:rPr>
        <w:t xml:space="preserve"> </w:t>
      </w:r>
      <w:r>
        <w:t>a</w:t>
      </w:r>
      <w:r>
        <w:rPr>
          <w:spacing w:val="-4"/>
        </w:rPr>
        <w:t xml:space="preserve"> </w:t>
      </w:r>
      <w:r>
        <w:t>population</w:t>
      </w:r>
      <w:r>
        <w:rPr>
          <w:spacing w:val="-4"/>
        </w:rPr>
        <w:t xml:space="preserve"> </w:t>
      </w:r>
      <w:r>
        <w:t>of</w:t>
      </w:r>
      <w:r>
        <w:rPr>
          <w:spacing w:val="-4"/>
        </w:rPr>
        <w:t xml:space="preserve"> </w:t>
      </w:r>
      <w:r>
        <w:t>approximately</w:t>
      </w:r>
      <w:r>
        <w:rPr>
          <w:spacing w:val="-4"/>
        </w:rPr>
        <w:t xml:space="preserve"> </w:t>
      </w:r>
      <w:r>
        <w:t>72,000</w:t>
      </w:r>
      <w:r>
        <w:rPr>
          <w:spacing w:val="-4"/>
        </w:rPr>
        <w:t xml:space="preserve"> </w:t>
      </w:r>
      <w:r>
        <w:t>and</w:t>
      </w:r>
      <w:r>
        <w:rPr>
          <w:spacing w:val="-4"/>
        </w:rPr>
        <w:t xml:space="preserve"> </w:t>
      </w:r>
      <w:r>
        <w:t>its</w:t>
      </w:r>
      <w:r>
        <w:rPr>
          <w:spacing w:val="-4"/>
        </w:rPr>
        <w:t xml:space="preserve"> </w:t>
      </w:r>
      <w:r>
        <w:t>activities cover some 62,000 square kilometres, (ie. approximately 25% of Victoria). Urban water supply is a significant activity of GWMWater. In a ‘normal season’, this involves the delivery of about 10 Gigalitres of water to approximately 33,000 urban properties in 71 towns. Most of the water supplied to these urban water supply areas is potable water that meets the specifications of the Drinking Water Regulations of the Safe Drinking Water Act.</w:t>
      </w:r>
    </w:p>
    <w:p w14:paraId="037917DB" w14:textId="77777777" w:rsidR="00AF3196" w:rsidRDefault="00AF3196">
      <w:pPr>
        <w:pStyle w:val="BodyText"/>
      </w:pPr>
    </w:p>
    <w:p w14:paraId="5794E98D" w14:textId="77777777" w:rsidR="00AF3196" w:rsidRDefault="00F9107A">
      <w:pPr>
        <w:pStyle w:val="BodyText"/>
        <w:ind w:left="459"/>
      </w:pPr>
      <w:r>
        <w:t>Wastewater</w:t>
      </w:r>
      <w:r>
        <w:rPr>
          <w:spacing w:val="1"/>
        </w:rPr>
        <w:t xml:space="preserve"> </w:t>
      </w:r>
      <w:r>
        <w:t>services</w:t>
      </w:r>
      <w:r>
        <w:rPr>
          <w:spacing w:val="-1"/>
        </w:rPr>
        <w:t xml:space="preserve"> </w:t>
      </w:r>
      <w:r>
        <w:t>are presently</w:t>
      </w:r>
      <w:r>
        <w:rPr>
          <w:spacing w:val="1"/>
        </w:rPr>
        <w:t xml:space="preserve"> </w:t>
      </w:r>
      <w:r>
        <w:t>supplied</w:t>
      </w:r>
      <w:r>
        <w:rPr>
          <w:spacing w:val="-1"/>
        </w:rPr>
        <w:t xml:space="preserve"> </w:t>
      </w:r>
      <w:r>
        <w:t>to</w:t>
      </w:r>
      <w:r>
        <w:rPr>
          <w:spacing w:val="2"/>
        </w:rPr>
        <w:t xml:space="preserve"> </w:t>
      </w:r>
      <w:r>
        <w:t>28</w:t>
      </w:r>
      <w:r>
        <w:rPr>
          <w:spacing w:val="-1"/>
        </w:rPr>
        <w:t xml:space="preserve"> </w:t>
      </w:r>
      <w:r>
        <w:t>towns</w:t>
      </w:r>
      <w:r>
        <w:rPr>
          <w:spacing w:val="-4"/>
        </w:rPr>
        <w:t xml:space="preserve"> </w:t>
      </w:r>
      <w:r>
        <w:t>within the</w:t>
      </w:r>
      <w:r>
        <w:rPr>
          <w:spacing w:val="-1"/>
        </w:rPr>
        <w:t xml:space="preserve"> </w:t>
      </w:r>
      <w:r>
        <w:t xml:space="preserve">service </w:t>
      </w:r>
      <w:r>
        <w:rPr>
          <w:spacing w:val="-2"/>
        </w:rPr>
        <w:t>area.</w:t>
      </w:r>
    </w:p>
    <w:p w14:paraId="06D09A85" w14:textId="77777777" w:rsidR="00AF3196" w:rsidRDefault="00AF3196">
      <w:pPr>
        <w:pStyle w:val="BodyText"/>
        <w:spacing w:before="11"/>
        <w:rPr>
          <w:sz w:val="23"/>
        </w:rPr>
      </w:pPr>
    </w:p>
    <w:p w14:paraId="0BC4A10F" w14:textId="77777777" w:rsidR="00AF3196" w:rsidRDefault="00F9107A">
      <w:pPr>
        <w:pStyle w:val="BodyText"/>
        <w:ind w:left="459" w:right="665"/>
      </w:pPr>
      <w:r>
        <w:t>Water supply for domestic</w:t>
      </w:r>
      <w:r>
        <w:rPr>
          <w:spacing w:val="-3"/>
        </w:rPr>
        <w:t xml:space="preserve"> </w:t>
      </w:r>
      <w:r>
        <w:t>and stock customers is</w:t>
      </w:r>
      <w:r>
        <w:rPr>
          <w:spacing w:val="-3"/>
        </w:rPr>
        <w:t xml:space="preserve"> </w:t>
      </w:r>
      <w:r>
        <w:t>the predominant rural activity. This involves bulk water delivery to about 11,000 rural customers through a pipeline network.</w:t>
      </w:r>
      <w:r>
        <w:rPr>
          <w:spacing w:val="-4"/>
        </w:rPr>
        <w:t xml:space="preserve"> </w:t>
      </w:r>
      <w:r>
        <w:t>Within</w:t>
      </w:r>
      <w:r>
        <w:rPr>
          <w:spacing w:val="-4"/>
        </w:rPr>
        <w:t xml:space="preserve"> </w:t>
      </w:r>
      <w:r>
        <w:t>the</w:t>
      </w:r>
      <w:r>
        <w:rPr>
          <w:spacing w:val="-6"/>
        </w:rPr>
        <w:t xml:space="preserve"> </w:t>
      </w:r>
      <w:r>
        <w:t>rural</w:t>
      </w:r>
      <w:r>
        <w:rPr>
          <w:spacing w:val="-6"/>
        </w:rPr>
        <w:t xml:space="preserve"> </w:t>
      </w:r>
      <w:r>
        <w:t>waterworks</w:t>
      </w:r>
      <w:r>
        <w:rPr>
          <w:spacing w:val="-4"/>
        </w:rPr>
        <w:t xml:space="preserve"> </w:t>
      </w:r>
      <w:r>
        <w:t>district,</w:t>
      </w:r>
      <w:r>
        <w:rPr>
          <w:spacing w:val="-4"/>
        </w:rPr>
        <w:t xml:space="preserve"> </w:t>
      </w:r>
      <w:r>
        <w:t>GWMWater</w:t>
      </w:r>
      <w:r>
        <w:rPr>
          <w:spacing w:val="-1"/>
        </w:rPr>
        <w:t xml:space="preserve"> </w:t>
      </w:r>
      <w:r>
        <w:t>also</w:t>
      </w:r>
      <w:r>
        <w:rPr>
          <w:spacing w:val="-2"/>
        </w:rPr>
        <w:t xml:space="preserve"> </w:t>
      </w:r>
      <w:r>
        <w:t>supplies</w:t>
      </w:r>
      <w:r>
        <w:rPr>
          <w:spacing w:val="-4"/>
        </w:rPr>
        <w:t xml:space="preserve"> </w:t>
      </w:r>
      <w:r>
        <w:t>bulk</w:t>
      </w:r>
      <w:r>
        <w:rPr>
          <w:spacing w:val="-2"/>
        </w:rPr>
        <w:t xml:space="preserve"> </w:t>
      </w:r>
      <w:r>
        <w:t>water</w:t>
      </w:r>
      <w:r>
        <w:rPr>
          <w:spacing w:val="-4"/>
        </w:rPr>
        <w:t xml:space="preserve"> </w:t>
      </w:r>
      <w:r>
        <w:t>to rural customers for intensive agricultural activities such as viticulture, poultry farms, piggeries and commercial feedlots.</w:t>
      </w:r>
    </w:p>
    <w:p w14:paraId="11636D88" w14:textId="77777777" w:rsidR="00AF3196" w:rsidRDefault="00AF3196">
      <w:pPr>
        <w:pStyle w:val="BodyText"/>
        <w:spacing w:before="1"/>
      </w:pPr>
    </w:p>
    <w:p w14:paraId="2E6DACE9" w14:textId="77777777" w:rsidR="00AF3196" w:rsidRDefault="00F9107A">
      <w:pPr>
        <w:pStyle w:val="BodyText"/>
        <w:ind w:left="459" w:right="665"/>
      </w:pPr>
      <w:r>
        <w:t>GWMWater owns</w:t>
      </w:r>
      <w:r>
        <w:rPr>
          <w:spacing w:val="-7"/>
        </w:rPr>
        <w:t xml:space="preserve"> </w:t>
      </w:r>
      <w:r>
        <w:t>and</w:t>
      </w:r>
      <w:r>
        <w:rPr>
          <w:spacing w:val="-3"/>
        </w:rPr>
        <w:t xml:space="preserve"> </w:t>
      </w:r>
      <w:r>
        <w:t>operates</w:t>
      </w:r>
      <w:r>
        <w:rPr>
          <w:spacing w:val="-2"/>
        </w:rPr>
        <w:t xml:space="preserve"> </w:t>
      </w:r>
      <w:r>
        <w:t>a</w:t>
      </w:r>
      <w:r>
        <w:rPr>
          <w:spacing w:val="-3"/>
        </w:rPr>
        <w:t xml:space="preserve"> </w:t>
      </w:r>
      <w:r>
        <w:t>number</w:t>
      </w:r>
      <w:r>
        <w:rPr>
          <w:spacing w:val="-3"/>
        </w:rPr>
        <w:t xml:space="preserve"> </w:t>
      </w:r>
      <w:r>
        <w:t>of</w:t>
      </w:r>
      <w:r>
        <w:rPr>
          <w:spacing w:val="-4"/>
        </w:rPr>
        <w:t xml:space="preserve"> </w:t>
      </w:r>
      <w:r>
        <w:t>headworks</w:t>
      </w:r>
      <w:r>
        <w:rPr>
          <w:spacing w:val="-6"/>
        </w:rPr>
        <w:t xml:space="preserve"> </w:t>
      </w:r>
      <w:r>
        <w:t>and</w:t>
      </w:r>
      <w:r>
        <w:rPr>
          <w:spacing w:val="-3"/>
        </w:rPr>
        <w:t xml:space="preserve"> </w:t>
      </w:r>
      <w:r>
        <w:t>bulk</w:t>
      </w:r>
      <w:r>
        <w:rPr>
          <w:spacing w:val="-1"/>
        </w:rPr>
        <w:t xml:space="preserve"> </w:t>
      </w:r>
      <w:r>
        <w:t>water</w:t>
      </w:r>
      <w:r>
        <w:rPr>
          <w:spacing w:val="-1"/>
        </w:rPr>
        <w:t xml:space="preserve"> </w:t>
      </w:r>
      <w:r>
        <w:t>supply</w:t>
      </w:r>
      <w:r>
        <w:rPr>
          <w:spacing w:val="-3"/>
        </w:rPr>
        <w:t xml:space="preserve"> </w:t>
      </w:r>
      <w:r>
        <w:t>assets. Many of these storages have also provided access for recreational activities.</w:t>
      </w:r>
    </w:p>
    <w:p w14:paraId="408F2A74" w14:textId="77777777" w:rsidR="00AF3196" w:rsidRDefault="00AF3196">
      <w:pPr>
        <w:pStyle w:val="BodyText"/>
      </w:pPr>
    </w:p>
    <w:p w14:paraId="4F5C8CBD" w14:textId="77777777" w:rsidR="00AF3196" w:rsidRDefault="00F9107A">
      <w:pPr>
        <w:pStyle w:val="BodyText"/>
        <w:ind w:left="459" w:right="526"/>
      </w:pPr>
      <w:r>
        <w:t>Groundwater management, river diversion and support of key environmental management strategies are also functions of GWMWater. A significant role that GWMWater undertakes in the region under the Wimmera Mallee Bulk Entitlement Order, is as the Storage Manager on behalf of the Minister for Water. GWMWater’s role that it performs on behalf the Minister for Water extends to the management of surface water</w:t>
      </w:r>
      <w:r>
        <w:rPr>
          <w:spacing w:val="-1"/>
        </w:rPr>
        <w:t xml:space="preserve"> </w:t>
      </w:r>
      <w:r>
        <w:t>and</w:t>
      </w:r>
      <w:r>
        <w:rPr>
          <w:spacing w:val="-6"/>
        </w:rPr>
        <w:t xml:space="preserve"> </w:t>
      </w:r>
      <w:r>
        <w:t>groundwater,</w:t>
      </w:r>
      <w:r>
        <w:rPr>
          <w:spacing w:val="-3"/>
        </w:rPr>
        <w:t xml:space="preserve"> </w:t>
      </w:r>
      <w:r>
        <w:t>where</w:t>
      </w:r>
      <w:r>
        <w:rPr>
          <w:spacing w:val="-1"/>
        </w:rPr>
        <w:t xml:space="preserve"> </w:t>
      </w:r>
      <w:r>
        <w:t>it</w:t>
      </w:r>
      <w:r>
        <w:rPr>
          <w:spacing w:val="-3"/>
        </w:rPr>
        <w:t xml:space="preserve"> </w:t>
      </w:r>
      <w:r>
        <w:t>issues</w:t>
      </w:r>
      <w:r>
        <w:rPr>
          <w:spacing w:val="-3"/>
        </w:rPr>
        <w:t xml:space="preserve"> </w:t>
      </w:r>
      <w:r>
        <w:t>diversion</w:t>
      </w:r>
      <w:r>
        <w:rPr>
          <w:spacing w:val="-3"/>
        </w:rPr>
        <w:t xml:space="preserve"> </w:t>
      </w:r>
      <w:r>
        <w:t>licences</w:t>
      </w:r>
      <w:r>
        <w:rPr>
          <w:spacing w:val="-6"/>
        </w:rPr>
        <w:t xml:space="preserve"> </w:t>
      </w:r>
      <w:r>
        <w:t>from</w:t>
      </w:r>
      <w:r>
        <w:rPr>
          <w:spacing w:val="-6"/>
        </w:rPr>
        <w:t xml:space="preserve"> </w:t>
      </w:r>
      <w:r>
        <w:t>unregulated</w:t>
      </w:r>
      <w:r>
        <w:rPr>
          <w:spacing w:val="-3"/>
        </w:rPr>
        <w:t xml:space="preserve"> </w:t>
      </w:r>
      <w:r>
        <w:t>waterways, licences for farm dams and groundwater extraction licences.</w:t>
      </w:r>
    </w:p>
    <w:p w14:paraId="2C901E61" w14:textId="77777777" w:rsidR="00AF3196" w:rsidRDefault="00AF3196">
      <w:pPr>
        <w:pStyle w:val="BodyText"/>
      </w:pPr>
    </w:p>
    <w:p w14:paraId="2FEA4269" w14:textId="77777777" w:rsidR="00AF3196" w:rsidRDefault="00F9107A">
      <w:pPr>
        <w:pStyle w:val="BodyText"/>
        <w:ind w:left="459" w:right="665"/>
      </w:pPr>
      <w:r>
        <w:t>As</w:t>
      </w:r>
      <w:r>
        <w:rPr>
          <w:spacing w:val="-3"/>
        </w:rPr>
        <w:t xml:space="preserve"> </w:t>
      </w:r>
      <w:r>
        <w:t>a</w:t>
      </w:r>
      <w:r>
        <w:rPr>
          <w:spacing w:val="-3"/>
        </w:rPr>
        <w:t xml:space="preserve"> </w:t>
      </w:r>
      <w:r>
        <w:t>rural</w:t>
      </w:r>
      <w:r>
        <w:rPr>
          <w:spacing w:val="-5"/>
        </w:rPr>
        <w:t xml:space="preserve"> </w:t>
      </w:r>
      <w:r>
        <w:t>water business</w:t>
      </w:r>
      <w:r>
        <w:rPr>
          <w:spacing w:val="-3"/>
        </w:rPr>
        <w:t xml:space="preserve"> </w:t>
      </w:r>
      <w:r>
        <w:t>within</w:t>
      </w:r>
      <w:r>
        <w:rPr>
          <w:spacing w:val="-5"/>
        </w:rPr>
        <w:t xml:space="preserve"> </w:t>
      </w:r>
      <w:r>
        <w:t>the</w:t>
      </w:r>
      <w:r>
        <w:rPr>
          <w:spacing w:val="-3"/>
        </w:rPr>
        <w:t xml:space="preserve"> </w:t>
      </w:r>
      <w:r>
        <w:t>area</w:t>
      </w:r>
      <w:r>
        <w:rPr>
          <w:spacing w:val="-3"/>
        </w:rPr>
        <w:t xml:space="preserve"> </w:t>
      </w:r>
      <w:r>
        <w:t>covered</w:t>
      </w:r>
      <w:r>
        <w:rPr>
          <w:spacing w:val="-3"/>
        </w:rPr>
        <w:t xml:space="preserve"> </w:t>
      </w:r>
      <w:r>
        <w:t>by</w:t>
      </w:r>
      <w:r>
        <w:rPr>
          <w:spacing w:val="-3"/>
        </w:rPr>
        <w:t xml:space="preserve"> </w:t>
      </w:r>
      <w:r>
        <w:t>the</w:t>
      </w:r>
      <w:r>
        <w:rPr>
          <w:spacing w:val="-3"/>
        </w:rPr>
        <w:t xml:space="preserve"> </w:t>
      </w:r>
      <w:r>
        <w:t>Murray</w:t>
      </w:r>
      <w:r>
        <w:rPr>
          <w:spacing w:val="-3"/>
        </w:rPr>
        <w:t xml:space="preserve"> </w:t>
      </w:r>
      <w:r>
        <w:t>Darling</w:t>
      </w:r>
      <w:r>
        <w:rPr>
          <w:spacing w:val="-3"/>
        </w:rPr>
        <w:t xml:space="preserve"> </w:t>
      </w:r>
      <w:r>
        <w:t>Basin,</w:t>
      </w:r>
      <w:r>
        <w:rPr>
          <w:spacing w:val="-3"/>
        </w:rPr>
        <w:t xml:space="preserve"> </w:t>
      </w:r>
      <w:r>
        <w:t>there</w:t>
      </w:r>
      <w:r>
        <w:rPr>
          <w:spacing w:val="-1"/>
        </w:rPr>
        <w:t xml:space="preserve"> </w:t>
      </w:r>
      <w:r>
        <w:t>is also an expectation we work to implement relevant Murray Darling Basin obligations.</w:t>
      </w:r>
    </w:p>
    <w:p w14:paraId="49028172" w14:textId="77777777" w:rsidR="00AF3196" w:rsidRDefault="00AF3196">
      <w:pPr>
        <w:pStyle w:val="BodyText"/>
        <w:spacing w:before="11"/>
        <w:rPr>
          <w:sz w:val="23"/>
        </w:rPr>
      </w:pPr>
    </w:p>
    <w:p w14:paraId="002CE150" w14:textId="77777777" w:rsidR="00AF3196" w:rsidRDefault="00F9107A">
      <w:pPr>
        <w:ind w:left="459"/>
        <w:rPr>
          <w:rFonts w:ascii="Book Antiqua"/>
          <w:i/>
        </w:rPr>
      </w:pPr>
      <w:r>
        <w:rPr>
          <w:rFonts w:ascii="Book Antiqua"/>
          <w:i/>
        </w:rPr>
        <w:t>Table</w:t>
      </w:r>
      <w:r>
        <w:rPr>
          <w:rFonts w:ascii="Book Antiqua"/>
          <w:i/>
          <w:spacing w:val="-3"/>
        </w:rPr>
        <w:t xml:space="preserve"> </w:t>
      </w:r>
      <w:r>
        <w:rPr>
          <w:rFonts w:ascii="Book Antiqua"/>
          <w:i/>
        </w:rPr>
        <w:t>2-1</w:t>
      </w:r>
      <w:r>
        <w:rPr>
          <w:rFonts w:ascii="Book Antiqua"/>
          <w:i/>
          <w:spacing w:val="-3"/>
        </w:rPr>
        <w:t xml:space="preserve"> </w:t>
      </w:r>
      <w:r>
        <w:rPr>
          <w:rFonts w:ascii="Book Antiqua"/>
          <w:i/>
        </w:rPr>
        <w:t>Key</w:t>
      </w:r>
      <w:r>
        <w:rPr>
          <w:rFonts w:ascii="Book Antiqua"/>
          <w:i/>
          <w:spacing w:val="-4"/>
        </w:rPr>
        <w:t xml:space="preserve"> </w:t>
      </w:r>
      <w:r>
        <w:rPr>
          <w:rFonts w:ascii="Book Antiqua"/>
          <w:i/>
        </w:rPr>
        <w:t xml:space="preserve">business </w:t>
      </w:r>
      <w:r>
        <w:rPr>
          <w:rFonts w:ascii="Book Antiqua"/>
          <w:i/>
          <w:spacing w:val="-2"/>
        </w:rPr>
        <w:t>metrics</w:t>
      </w: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2"/>
        <w:gridCol w:w="1900"/>
        <w:gridCol w:w="2517"/>
      </w:tblGrid>
      <w:tr w:rsidR="00AF3196" w14:paraId="5AF7183B" w14:textId="77777777">
        <w:trPr>
          <w:trHeight w:val="385"/>
        </w:trPr>
        <w:tc>
          <w:tcPr>
            <w:tcW w:w="5042" w:type="dxa"/>
            <w:shd w:val="clear" w:color="auto" w:fill="D8D8D8"/>
          </w:tcPr>
          <w:p w14:paraId="54CC66F2" w14:textId="77777777" w:rsidR="00AF3196" w:rsidRDefault="00F9107A">
            <w:pPr>
              <w:pStyle w:val="TableParagraph"/>
              <w:spacing w:before="61"/>
              <w:ind w:left="107"/>
              <w:rPr>
                <w:b/>
              </w:rPr>
            </w:pPr>
            <w:r>
              <w:rPr>
                <w:b/>
                <w:spacing w:val="-2"/>
              </w:rPr>
              <w:t>Service</w:t>
            </w:r>
          </w:p>
        </w:tc>
        <w:tc>
          <w:tcPr>
            <w:tcW w:w="4417" w:type="dxa"/>
            <w:gridSpan w:val="2"/>
            <w:shd w:val="clear" w:color="auto" w:fill="D8D8D8"/>
          </w:tcPr>
          <w:p w14:paraId="40962430" w14:textId="77777777" w:rsidR="00AF3196" w:rsidRDefault="00F9107A">
            <w:pPr>
              <w:pStyle w:val="TableParagraph"/>
              <w:spacing w:before="61"/>
              <w:ind w:left="1332"/>
              <w:rPr>
                <w:b/>
              </w:rPr>
            </w:pPr>
            <w:r>
              <w:rPr>
                <w:b/>
              </w:rPr>
              <w:t>No.</w:t>
            </w:r>
            <w:r>
              <w:rPr>
                <w:b/>
                <w:spacing w:val="-1"/>
              </w:rPr>
              <w:t xml:space="preserve"> </w:t>
            </w:r>
            <w:r>
              <w:rPr>
                <w:b/>
              </w:rPr>
              <w:t xml:space="preserve">of </w:t>
            </w:r>
            <w:r>
              <w:rPr>
                <w:b/>
                <w:spacing w:val="-2"/>
              </w:rPr>
              <w:t>Customers</w:t>
            </w:r>
          </w:p>
        </w:tc>
      </w:tr>
      <w:tr w:rsidR="00AF3196" w14:paraId="16FB5421" w14:textId="77777777">
        <w:trPr>
          <w:trHeight w:val="386"/>
        </w:trPr>
        <w:tc>
          <w:tcPr>
            <w:tcW w:w="5042" w:type="dxa"/>
            <w:shd w:val="clear" w:color="auto" w:fill="D8D8D8"/>
          </w:tcPr>
          <w:p w14:paraId="5469849F" w14:textId="77777777" w:rsidR="00AF3196" w:rsidRDefault="00AF3196">
            <w:pPr>
              <w:pStyle w:val="TableParagraph"/>
              <w:spacing w:before="0"/>
              <w:rPr>
                <w:rFonts w:ascii="Times New Roman"/>
              </w:rPr>
            </w:pPr>
          </w:p>
        </w:tc>
        <w:tc>
          <w:tcPr>
            <w:tcW w:w="1900" w:type="dxa"/>
            <w:shd w:val="clear" w:color="auto" w:fill="D8D8D8"/>
          </w:tcPr>
          <w:p w14:paraId="6F11A4E5" w14:textId="77777777" w:rsidR="00AF3196" w:rsidRDefault="00F9107A">
            <w:pPr>
              <w:pStyle w:val="TableParagraph"/>
              <w:spacing w:before="61"/>
              <w:ind w:right="90"/>
              <w:jc w:val="right"/>
              <w:rPr>
                <w:b/>
              </w:rPr>
            </w:pPr>
            <w:r>
              <w:rPr>
                <w:b/>
                <w:spacing w:val="-2"/>
              </w:rPr>
              <w:t>2022/23</w:t>
            </w:r>
          </w:p>
        </w:tc>
        <w:tc>
          <w:tcPr>
            <w:tcW w:w="2517" w:type="dxa"/>
            <w:shd w:val="clear" w:color="auto" w:fill="D8D8D8"/>
          </w:tcPr>
          <w:p w14:paraId="12EFDCEE" w14:textId="77777777" w:rsidR="00AF3196" w:rsidRDefault="00F9107A">
            <w:pPr>
              <w:pStyle w:val="TableParagraph"/>
              <w:spacing w:before="61"/>
              <w:ind w:right="92"/>
              <w:jc w:val="right"/>
              <w:rPr>
                <w:b/>
              </w:rPr>
            </w:pPr>
            <w:r>
              <w:rPr>
                <w:b/>
                <w:spacing w:val="-2"/>
              </w:rPr>
              <w:t>2027/28</w:t>
            </w:r>
          </w:p>
        </w:tc>
      </w:tr>
      <w:tr w:rsidR="00AF3196" w14:paraId="39ADA5D2" w14:textId="77777777">
        <w:trPr>
          <w:trHeight w:val="393"/>
        </w:trPr>
        <w:tc>
          <w:tcPr>
            <w:tcW w:w="5042" w:type="dxa"/>
          </w:tcPr>
          <w:p w14:paraId="42D73C45" w14:textId="77777777" w:rsidR="00AF3196" w:rsidRDefault="00F9107A">
            <w:pPr>
              <w:pStyle w:val="TableParagraph"/>
              <w:ind w:left="107"/>
            </w:pPr>
            <w:r>
              <w:t>Urban</w:t>
            </w:r>
            <w:r>
              <w:rPr>
                <w:spacing w:val="-6"/>
              </w:rPr>
              <w:t xml:space="preserve"> </w:t>
            </w:r>
            <w:r>
              <w:t>drinking</w:t>
            </w:r>
            <w:r>
              <w:rPr>
                <w:spacing w:val="-5"/>
              </w:rPr>
              <w:t xml:space="preserve"> </w:t>
            </w:r>
            <w:r>
              <w:rPr>
                <w:spacing w:val="-4"/>
              </w:rPr>
              <w:t>water</w:t>
            </w:r>
          </w:p>
        </w:tc>
        <w:tc>
          <w:tcPr>
            <w:tcW w:w="1900" w:type="dxa"/>
          </w:tcPr>
          <w:p w14:paraId="56300B71" w14:textId="77777777" w:rsidR="00AF3196" w:rsidRDefault="00F9107A">
            <w:pPr>
              <w:pStyle w:val="TableParagraph"/>
              <w:ind w:right="89"/>
              <w:jc w:val="right"/>
            </w:pPr>
            <w:r>
              <w:rPr>
                <w:spacing w:val="-2"/>
              </w:rPr>
              <w:t>30,812</w:t>
            </w:r>
          </w:p>
        </w:tc>
        <w:tc>
          <w:tcPr>
            <w:tcW w:w="2517" w:type="dxa"/>
          </w:tcPr>
          <w:p w14:paraId="0C33C8DE" w14:textId="77777777" w:rsidR="00AF3196" w:rsidRDefault="00F9107A">
            <w:pPr>
              <w:pStyle w:val="TableParagraph"/>
              <w:ind w:right="91"/>
              <w:jc w:val="right"/>
            </w:pPr>
            <w:r>
              <w:rPr>
                <w:spacing w:val="-2"/>
              </w:rPr>
              <w:t>32,559</w:t>
            </w:r>
          </w:p>
        </w:tc>
      </w:tr>
      <w:tr w:rsidR="00AF3196" w14:paraId="1E40D8DE" w14:textId="77777777">
        <w:trPr>
          <w:trHeight w:val="393"/>
        </w:trPr>
        <w:tc>
          <w:tcPr>
            <w:tcW w:w="5042" w:type="dxa"/>
          </w:tcPr>
          <w:p w14:paraId="55BF3378" w14:textId="77777777" w:rsidR="00AF3196" w:rsidRDefault="00F9107A">
            <w:pPr>
              <w:pStyle w:val="TableParagraph"/>
              <w:ind w:left="107"/>
            </w:pPr>
            <w:r>
              <w:t>Urban</w:t>
            </w:r>
            <w:r>
              <w:rPr>
                <w:spacing w:val="-8"/>
              </w:rPr>
              <w:t xml:space="preserve"> </w:t>
            </w:r>
            <w:r>
              <w:t>non-drinking</w:t>
            </w:r>
            <w:r>
              <w:rPr>
                <w:spacing w:val="-7"/>
              </w:rPr>
              <w:t xml:space="preserve"> </w:t>
            </w:r>
            <w:r>
              <w:rPr>
                <w:spacing w:val="-4"/>
              </w:rPr>
              <w:t>water</w:t>
            </w:r>
          </w:p>
        </w:tc>
        <w:tc>
          <w:tcPr>
            <w:tcW w:w="1900" w:type="dxa"/>
          </w:tcPr>
          <w:p w14:paraId="232655B1" w14:textId="77777777" w:rsidR="00AF3196" w:rsidRDefault="00F9107A">
            <w:pPr>
              <w:pStyle w:val="TableParagraph"/>
              <w:ind w:right="90"/>
              <w:jc w:val="right"/>
            </w:pPr>
            <w:r>
              <w:rPr>
                <w:spacing w:val="-2"/>
              </w:rPr>
              <w:t>2,537</w:t>
            </w:r>
          </w:p>
        </w:tc>
        <w:tc>
          <w:tcPr>
            <w:tcW w:w="2517" w:type="dxa"/>
          </w:tcPr>
          <w:p w14:paraId="10B22BA3" w14:textId="77777777" w:rsidR="00AF3196" w:rsidRDefault="00F9107A">
            <w:pPr>
              <w:pStyle w:val="TableParagraph"/>
              <w:ind w:right="91"/>
              <w:jc w:val="right"/>
            </w:pPr>
            <w:r>
              <w:rPr>
                <w:spacing w:val="-2"/>
              </w:rPr>
              <w:t>1,615</w:t>
            </w:r>
          </w:p>
        </w:tc>
      </w:tr>
      <w:tr w:rsidR="00AF3196" w14:paraId="7A0BB12E" w14:textId="77777777">
        <w:trPr>
          <w:trHeight w:val="393"/>
        </w:trPr>
        <w:tc>
          <w:tcPr>
            <w:tcW w:w="5042" w:type="dxa"/>
          </w:tcPr>
          <w:p w14:paraId="38CC8F85" w14:textId="77777777" w:rsidR="00AF3196" w:rsidRDefault="00F9107A">
            <w:pPr>
              <w:pStyle w:val="TableParagraph"/>
              <w:ind w:left="107"/>
            </w:pPr>
            <w:r>
              <w:t>Urban</w:t>
            </w:r>
            <w:r>
              <w:rPr>
                <w:spacing w:val="-4"/>
              </w:rPr>
              <w:t xml:space="preserve"> </w:t>
            </w:r>
            <w:r>
              <w:t>sewerage</w:t>
            </w:r>
            <w:r>
              <w:rPr>
                <w:spacing w:val="-4"/>
              </w:rPr>
              <w:t xml:space="preserve"> </w:t>
            </w:r>
            <w:r>
              <w:rPr>
                <w:spacing w:val="-2"/>
              </w:rPr>
              <w:t>services</w:t>
            </w:r>
          </w:p>
        </w:tc>
        <w:tc>
          <w:tcPr>
            <w:tcW w:w="1900" w:type="dxa"/>
          </w:tcPr>
          <w:p w14:paraId="1AAAB71D" w14:textId="77777777" w:rsidR="00AF3196" w:rsidRDefault="00F9107A">
            <w:pPr>
              <w:pStyle w:val="TableParagraph"/>
              <w:ind w:right="90"/>
              <w:jc w:val="right"/>
            </w:pPr>
            <w:r>
              <w:rPr>
                <w:spacing w:val="-2"/>
              </w:rPr>
              <w:t>27,590</w:t>
            </w:r>
          </w:p>
        </w:tc>
        <w:tc>
          <w:tcPr>
            <w:tcW w:w="2517" w:type="dxa"/>
          </w:tcPr>
          <w:p w14:paraId="223F8630" w14:textId="77777777" w:rsidR="00AF3196" w:rsidRDefault="00F9107A">
            <w:pPr>
              <w:pStyle w:val="TableParagraph"/>
              <w:ind w:right="91"/>
              <w:jc w:val="right"/>
            </w:pPr>
            <w:r>
              <w:rPr>
                <w:spacing w:val="-2"/>
              </w:rPr>
              <w:t>28,453</w:t>
            </w:r>
          </w:p>
        </w:tc>
      </w:tr>
      <w:tr w:rsidR="00AF3196" w14:paraId="00841A99" w14:textId="77777777">
        <w:trPr>
          <w:trHeight w:val="393"/>
        </w:trPr>
        <w:tc>
          <w:tcPr>
            <w:tcW w:w="5042" w:type="dxa"/>
          </w:tcPr>
          <w:p w14:paraId="2D99386F" w14:textId="77777777" w:rsidR="00AF3196" w:rsidRDefault="00F9107A">
            <w:pPr>
              <w:pStyle w:val="TableParagraph"/>
              <w:ind w:left="107"/>
            </w:pPr>
            <w:r>
              <w:t>Rural</w:t>
            </w:r>
            <w:r>
              <w:rPr>
                <w:spacing w:val="-3"/>
              </w:rPr>
              <w:t xml:space="preserve"> </w:t>
            </w:r>
            <w:r>
              <w:t>domestic</w:t>
            </w:r>
            <w:r>
              <w:rPr>
                <w:spacing w:val="-2"/>
              </w:rPr>
              <w:t xml:space="preserve"> </w:t>
            </w:r>
            <w:r>
              <w:t>and</w:t>
            </w:r>
            <w:r>
              <w:rPr>
                <w:spacing w:val="-3"/>
              </w:rPr>
              <w:t xml:space="preserve"> </w:t>
            </w:r>
            <w:r>
              <w:t>stock</w:t>
            </w:r>
            <w:r>
              <w:rPr>
                <w:spacing w:val="-5"/>
              </w:rPr>
              <w:t xml:space="preserve"> </w:t>
            </w:r>
            <w:r>
              <w:t>pipeline</w:t>
            </w:r>
            <w:r>
              <w:rPr>
                <w:spacing w:val="-4"/>
              </w:rPr>
              <w:t xml:space="preserve"> </w:t>
            </w:r>
            <w:r>
              <w:rPr>
                <w:spacing w:val="-2"/>
              </w:rPr>
              <w:t>(connections)</w:t>
            </w:r>
          </w:p>
        </w:tc>
        <w:tc>
          <w:tcPr>
            <w:tcW w:w="1900" w:type="dxa"/>
          </w:tcPr>
          <w:p w14:paraId="6A16C493" w14:textId="77777777" w:rsidR="00AF3196" w:rsidRDefault="00F9107A">
            <w:pPr>
              <w:pStyle w:val="TableParagraph"/>
              <w:ind w:right="90"/>
              <w:jc w:val="right"/>
            </w:pPr>
            <w:r>
              <w:rPr>
                <w:spacing w:val="-2"/>
              </w:rPr>
              <w:t>14,680</w:t>
            </w:r>
          </w:p>
        </w:tc>
        <w:tc>
          <w:tcPr>
            <w:tcW w:w="2517" w:type="dxa"/>
          </w:tcPr>
          <w:p w14:paraId="06803BD5" w14:textId="77777777" w:rsidR="00AF3196" w:rsidRDefault="00F9107A">
            <w:pPr>
              <w:pStyle w:val="TableParagraph"/>
              <w:ind w:right="91"/>
              <w:jc w:val="right"/>
            </w:pPr>
            <w:r>
              <w:rPr>
                <w:spacing w:val="-2"/>
              </w:rPr>
              <w:t>15,280</w:t>
            </w:r>
          </w:p>
        </w:tc>
      </w:tr>
      <w:tr w:rsidR="00AF3196" w14:paraId="471D8C6F" w14:textId="77777777">
        <w:trPr>
          <w:trHeight w:val="393"/>
        </w:trPr>
        <w:tc>
          <w:tcPr>
            <w:tcW w:w="5042" w:type="dxa"/>
          </w:tcPr>
          <w:p w14:paraId="66FD063E" w14:textId="77777777" w:rsidR="00AF3196" w:rsidRDefault="00F9107A">
            <w:pPr>
              <w:pStyle w:val="TableParagraph"/>
              <w:ind w:left="107"/>
            </w:pPr>
            <w:r>
              <w:t>Rural</w:t>
            </w:r>
            <w:r>
              <w:rPr>
                <w:spacing w:val="-3"/>
              </w:rPr>
              <w:t xml:space="preserve"> </w:t>
            </w:r>
            <w:r>
              <w:t>domestic</w:t>
            </w:r>
            <w:r>
              <w:rPr>
                <w:spacing w:val="-2"/>
              </w:rPr>
              <w:t xml:space="preserve"> </w:t>
            </w:r>
            <w:r>
              <w:t>and</w:t>
            </w:r>
            <w:r>
              <w:rPr>
                <w:spacing w:val="-3"/>
              </w:rPr>
              <w:t xml:space="preserve"> </w:t>
            </w:r>
            <w:r>
              <w:t>stock</w:t>
            </w:r>
            <w:r>
              <w:rPr>
                <w:spacing w:val="-4"/>
              </w:rPr>
              <w:t xml:space="preserve"> bore</w:t>
            </w:r>
          </w:p>
        </w:tc>
        <w:tc>
          <w:tcPr>
            <w:tcW w:w="1900" w:type="dxa"/>
          </w:tcPr>
          <w:p w14:paraId="13E56E3D" w14:textId="77777777" w:rsidR="00AF3196" w:rsidRDefault="00F9107A">
            <w:pPr>
              <w:pStyle w:val="TableParagraph"/>
              <w:ind w:right="92"/>
              <w:jc w:val="right"/>
            </w:pPr>
            <w:r>
              <w:rPr>
                <w:spacing w:val="-5"/>
              </w:rPr>
              <w:t>225</w:t>
            </w:r>
          </w:p>
        </w:tc>
        <w:tc>
          <w:tcPr>
            <w:tcW w:w="2517" w:type="dxa"/>
          </w:tcPr>
          <w:p w14:paraId="63C2E6CF" w14:textId="77777777" w:rsidR="00AF3196" w:rsidRDefault="00F9107A">
            <w:pPr>
              <w:pStyle w:val="TableParagraph"/>
              <w:ind w:right="94"/>
              <w:jc w:val="right"/>
            </w:pPr>
            <w:r>
              <w:rPr>
                <w:spacing w:val="-5"/>
              </w:rPr>
              <w:t>225</w:t>
            </w:r>
          </w:p>
        </w:tc>
      </w:tr>
      <w:tr w:rsidR="00AF3196" w14:paraId="75B9D98B" w14:textId="77777777">
        <w:trPr>
          <w:trHeight w:val="393"/>
        </w:trPr>
        <w:tc>
          <w:tcPr>
            <w:tcW w:w="5042" w:type="dxa"/>
          </w:tcPr>
          <w:p w14:paraId="53A1541E" w14:textId="77777777" w:rsidR="00AF3196" w:rsidRDefault="00F9107A">
            <w:pPr>
              <w:pStyle w:val="TableParagraph"/>
              <w:ind w:left="107"/>
            </w:pPr>
            <w:r>
              <w:t>Rural</w:t>
            </w:r>
            <w:r>
              <w:rPr>
                <w:spacing w:val="-5"/>
              </w:rPr>
              <w:t xml:space="preserve"> </w:t>
            </w:r>
            <w:r>
              <w:t>groundwater</w:t>
            </w:r>
            <w:r>
              <w:rPr>
                <w:spacing w:val="-5"/>
              </w:rPr>
              <w:t xml:space="preserve"> </w:t>
            </w:r>
            <w:r>
              <w:rPr>
                <w:spacing w:val="-2"/>
              </w:rPr>
              <w:t>licencing</w:t>
            </w:r>
          </w:p>
        </w:tc>
        <w:tc>
          <w:tcPr>
            <w:tcW w:w="1900" w:type="dxa"/>
          </w:tcPr>
          <w:p w14:paraId="6F24DBE9" w14:textId="77777777" w:rsidR="00AF3196" w:rsidRDefault="00F9107A">
            <w:pPr>
              <w:pStyle w:val="TableParagraph"/>
              <w:ind w:right="91"/>
              <w:jc w:val="right"/>
            </w:pPr>
            <w:r>
              <w:rPr>
                <w:spacing w:val="-5"/>
              </w:rPr>
              <w:t>248</w:t>
            </w:r>
          </w:p>
        </w:tc>
        <w:tc>
          <w:tcPr>
            <w:tcW w:w="2517" w:type="dxa"/>
          </w:tcPr>
          <w:p w14:paraId="741571C0" w14:textId="77777777" w:rsidR="00AF3196" w:rsidRDefault="00F9107A">
            <w:pPr>
              <w:pStyle w:val="TableParagraph"/>
              <w:ind w:right="94"/>
              <w:jc w:val="right"/>
            </w:pPr>
            <w:r>
              <w:rPr>
                <w:spacing w:val="-5"/>
              </w:rPr>
              <w:t>248</w:t>
            </w:r>
          </w:p>
        </w:tc>
      </w:tr>
      <w:tr w:rsidR="00AF3196" w14:paraId="72495655" w14:textId="77777777">
        <w:trPr>
          <w:trHeight w:val="393"/>
        </w:trPr>
        <w:tc>
          <w:tcPr>
            <w:tcW w:w="5042" w:type="dxa"/>
          </w:tcPr>
          <w:p w14:paraId="75DBA101" w14:textId="77777777" w:rsidR="00AF3196" w:rsidRDefault="00F9107A">
            <w:pPr>
              <w:pStyle w:val="TableParagraph"/>
              <w:ind w:left="107"/>
            </w:pPr>
            <w:r>
              <w:t>Rural</w:t>
            </w:r>
            <w:r>
              <w:rPr>
                <w:spacing w:val="-4"/>
              </w:rPr>
              <w:t xml:space="preserve"> </w:t>
            </w:r>
            <w:r>
              <w:t>surface</w:t>
            </w:r>
            <w:r>
              <w:rPr>
                <w:spacing w:val="-4"/>
              </w:rPr>
              <w:t xml:space="preserve"> </w:t>
            </w:r>
            <w:r>
              <w:t>water</w:t>
            </w:r>
            <w:r>
              <w:rPr>
                <w:spacing w:val="-5"/>
              </w:rPr>
              <w:t xml:space="preserve"> </w:t>
            </w:r>
            <w:r>
              <w:t>diversion</w:t>
            </w:r>
            <w:r>
              <w:rPr>
                <w:spacing w:val="-3"/>
              </w:rPr>
              <w:t xml:space="preserve"> </w:t>
            </w:r>
            <w:r>
              <w:rPr>
                <w:spacing w:val="-2"/>
              </w:rPr>
              <w:t>licencing</w:t>
            </w:r>
          </w:p>
        </w:tc>
        <w:tc>
          <w:tcPr>
            <w:tcW w:w="1900" w:type="dxa"/>
          </w:tcPr>
          <w:p w14:paraId="05BC98C8" w14:textId="77777777" w:rsidR="00AF3196" w:rsidRDefault="00F9107A">
            <w:pPr>
              <w:pStyle w:val="TableParagraph"/>
              <w:ind w:right="91"/>
              <w:jc w:val="right"/>
            </w:pPr>
            <w:r>
              <w:rPr>
                <w:spacing w:val="-5"/>
              </w:rPr>
              <w:t>301</w:t>
            </w:r>
          </w:p>
        </w:tc>
        <w:tc>
          <w:tcPr>
            <w:tcW w:w="2517" w:type="dxa"/>
          </w:tcPr>
          <w:p w14:paraId="2F3DD60C" w14:textId="77777777" w:rsidR="00AF3196" w:rsidRDefault="00F9107A">
            <w:pPr>
              <w:pStyle w:val="TableParagraph"/>
              <w:ind w:right="94"/>
              <w:jc w:val="right"/>
            </w:pPr>
            <w:r>
              <w:rPr>
                <w:spacing w:val="-5"/>
              </w:rPr>
              <w:t>301</w:t>
            </w:r>
          </w:p>
        </w:tc>
      </w:tr>
    </w:tbl>
    <w:p w14:paraId="02820221" w14:textId="77777777" w:rsidR="00AF3196" w:rsidRDefault="00AF3196">
      <w:pPr>
        <w:jc w:val="right"/>
        <w:sectPr w:rsidR="00AF3196">
          <w:pgSz w:w="11910" w:h="16840"/>
          <w:pgMar w:top="1580" w:right="680" w:bottom="1120" w:left="760" w:header="384" w:footer="935" w:gutter="0"/>
          <w:cols w:space="720"/>
        </w:sectPr>
      </w:pPr>
    </w:p>
    <w:p w14:paraId="50985A38" w14:textId="77777777" w:rsidR="00AF3196" w:rsidRDefault="00AF3196">
      <w:pPr>
        <w:pStyle w:val="BodyText"/>
        <w:rPr>
          <w:i/>
          <w:sz w:val="9"/>
        </w:r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2"/>
        <w:gridCol w:w="1900"/>
        <w:gridCol w:w="2517"/>
      </w:tblGrid>
      <w:tr w:rsidR="00AF3196" w14:paraId="53659B2D" w14:textId="77777777">
        <w:trPr>
          <w:trHeight w:val="383"/>
        </w:trPr>
        <w:tc>
          <w:tcPr>
            <w:tcW w:w="5042" w:type="dxa"/>
            <w:shd w:val="clear" w:color="auto" w:fill="D8D8D8"/>
          </w:tcPr>
          <w:p w14:paraId="7FC9F2F4" w14:textId="77777777" w:rsidR="00AF3196" w:rsidRDefault="00F9107A">
            <w:pPr>
              <w:pStyle w:val="TableParagraph"/>
              <w:spacing w:before="61"/>
              <w:ind w:left="107"/>
              <w:rPr>
                <w:b/>
              </w:rPr>
            </w:pPr>
            <w:r>
              <w:rPr>
                <w:b/>
                <w:spacing w:val="-2"/>
              </w:rPr>
              <w:t>Service</w:t>
            </w:r>
          </w:p>
        </w:tc>
        <w:tc>
          <w:tcPr>
            <w:tcW w:w="4417" w:type="dxa"/>
            <w:gridSpan w:val="2"/>
            <w:shd w:val="clear" w:color="auto" w:fill="D8D8D8"/>
          </w:tcPr>
          <w:p w14:paraId="017A7EF8" w14:textId="77777777" w:rsidR="00AF3196" w:rsidRDefault="00F9107A">
            <w:pPr>
              <w:pStyle w:val="TableParagraph"/>
              <w:spacing w:before="61"/>
              <w:ind w:left="1332"/>
              <w:rPr>
                <w:b/>
              </w:rPr>
            </w:pPr>
            <w:r>
              <w:rPr>
                <w:b/>
              </w:rPr>
              <w:t>No.</w:t>
            </w:r>
            <w:r>
              <w:rPr>
                <w:b/>
                <w:spacing w:val="-1"/>
              </w:rPr>
              <w:t xml:space="preserve"> </w:t>
            </w:r>
            <w:r>
              <w:rPr>
                <w:b/>
              </w:rPr>
              <w:t xml:space="preserve">of </w:t>
            </w:r>
            <w:r>
              <w:rPr>
                <w:b/>
                <w:spacing w:val="-2"/>
              </w:rPr>
              <w:t>Customers</w:t>
            </w:r>
          </w:p>
        </w:tc>
      </w:tr>
      <w:tr w:rsidR="00AF3196" w14:paraId="081B66A8" w14:textId="77777777">
        <w:trPr>
          <w:trHeight w:val="386"/>
        </w:trPr>
        <w:tc>
          <w:tcPr>
            <w:tcW w:w="5042" w:type="dxa"/>
            <w:shd w:val="clear" w:color="auto" w:fill="D8D8D8"/>
          </w:tcPr>
          <w:p w14:paraId="7BFEF831" w14:textId="77777777" w:rsidR="00AF3196" w:rsidRDefault="00AF3196">
            <w:pPr>
              <w:pStyle w:val="TableParagraph"/>
              <w:spacing w:before="0"/>
              <w:rPr>
                <w:rFonts w:ascii="Times New Roman"/>
                <w:sz w:val="18"/>
              </w:rPr>
            </w:pPr>
          </w:p>
        </w:tc>
        <w:tc>
          <w:tcPr>
            <w:tcW w:w="1900" w:type="dxa"/>
            <w:shd w:val="clear" w:color="auto" w:fill="D8D8D8"/>
          </w:tcPr>
          <w:p w14:paraId="7F847C36" w14:textId="77777777" w:rsidR="00AF3196" w:rsidRDefault="00F9107A">
            <w:pPr>
              <w:pStyle w:val="TableParagraph"/>
              <w:spacing w:before="64"/>
              <w:ind w:right="90"/>
              <w:jc w:val="right"/>
              <w:rPr>
                <w:b/>
              </w:rPr>
            </w:pPr>
            <w:r>
              <w:rPr>
                <w:b/>
                <w:spacing w:val="-2"/>
              </w:rPr>
              <w:t>2022/23</w:t>
            </w:r>
          </w:p>
        </w:tc>
        <w:tc>
          <w:tcPr>
            <w:tcW w:w="2517" w:type="dxa"/>
            <w:shd w:val="clear" w:color="auto" w:fill="D8D8D8"/>
          </w:tcPr>
          <w:p w14:paraId="189E331C" w14:textId="77777777" w:rsidR="00AF3196" w:rsidRDefault="00F9107A">
            <w:pPr>
              <w:pStyle w:val="TableParagraph"/>
              <w:spacing w:before="64"/>
              <w:ind w:right="92"/>
              <w:jc w:val="right"/>
              <w:rPr>
                <w:b/>
              </w:rPr>
            </w:pPr>
            <w:r>
              <w:rPr>
                <w:b/>
                <w:spacing w:val="-2"/>
              </w:rPr>
              <w:t>2027/28</w:t>
            </w:r>
          </w:p>
        </w:tc>
      </w:tr>
      <w:tr w:rsidR="00AF3196" w14:paraId="2CEB7EB4" w14:textId="77777777">
        <w:trPr>
          <w:trHeight w:val="393"/>
        </w:trPr>
        <w:tc>
          <w:tcPr>
            <w:tcW w:w="5042" w:type="dxa"/>
          </w:tcPr>
          <w:p w14:paraId="1E3DF853" w14:textId="77777777" w:rsidR="00AF3196" w:rsidRDefault="00F9107A">
            <w:pPr>
              <w:pStyle w:val="TableParagraph"/>
              <w:ind w:left="107"/>
            </w:pPr>
            <w:r>
              <w:t>Bulk</w:t>
            </w:r>
            <w:r>
              <w:rPr>
                <w:spacing w:val="-3"/>
              </w:rPr>
              <w:t xml:space="preserve"> </w:t>
            </w:r>
            <w:r>
              <w:t>water</w:t>
            </w:r>
            <w:r>
              <w:rPr>
                <w:spacing w:val="-1"/>
              </w:rPr>
              <w:t xml:space="preserve"> </w:t>
            </w:r>
            <w:r>
              <w:t>-</w:t>
            </w:r>
            <w:r>
              <w:rPr>
                <w:spacing w:val="-1"/>
              </w:rPr>
              <w:t xml:space="preserve"> </w:t>
            </w:r>
            <w:r>
              <w:rPr>
                <w:spacing w:val="-2"/>
              </w:rPr>
              <w:t>headworks</w:t>
            </w:r>
          </w:p>
        </w:tc>
        <w:tc>
          <w:tcPr>
            <w:tcW w:w="1900" w:type="dxa"/>
          </w:tcPr>
          <w:p w14:paraId="4A6C51F5" w14:textId="77777777" w:rsidR="00AF3196" w:rsidRDefault="00F9107A">
            <w:pPr>
              <w:pStyle w:val="TableParagraph"/>
              <w:ind w:right="91"/>
              <w:jc w:val="right"/>
            </w:pPr>
            <w:r>
              <w:t>7</w:t>
            </w:r>
          </w:p>
        </w:tc>
        <w:tc>
          <w:tcPr>
            <w:tcW w:w="2517" w:type="dxa"/>
          </w:tcPr>
          <w:p w14:paraId="3890FA9F" w14:textId="77777777" w:rsidR="00AF3196" w:rsidRDefault="00F9107A">
            <w:pPr>
              <w:pStyle w:val="TableParagraph"/>
              <w:ind w:right="94"/>
              <w:jc w:val="right"/>
            </w:pPr>
            <w:r>
              <w:t>7</w:t>
            </w:r>
          </w:p>
        </w:tc>
      </w:tr>
    </w:tbl>
    <w:p w14:paraId="61688A2B" w14:textId="77777777" w:rsidR="00AF3196" w:rsidRDefault="00AF3196">
      <w:pPr>
        <w:pStyle w:val="BodyText"/>
        <w:spacing w:before="4"/>
        <w:rPr>
          <w:i/>
          <w:sz w:val="17"/>
        </w:rPr>
      </w:pPr>
    </w:p>
    <w:p w14:paraId="0289781B" w14:textId="77777777" w:rsidR="00AF3196" w:rsidRDefault="00F9107A">
      <w:pPr>
        <w:pStyle w:val="BodyText"/>
        <w:spacing w:before="91"/>
        <w:ind w:left="459"/>
      </w:pPr>
      <w:r>
        <w:rPr>
          <w:noProof/>
        </w:rPr>
        <w:drawing>
          <wp:anchor distT="0" distB="0" distL="0" distR="0" simplePos="0" relativeHeight="3" behindDoc="0" locked="0" layoutInCell="1" allowOverlap="1" wp14:anchorId="3DDBC0EA" wp14:editId="3284A946">
            <wp:simplePos x="0" y="0"/>
            <wp:positionH relativeFrom="page">
              <wp:posOffset>1429512</wp:posOffset>
            </wp:positionH>
            <wp:positionV relativeFrom="paragraph">
              <wp:posOffset>254449</wp:posOffset>
            </wp:positionV>
            <wp:extent cx="4731219" cy="716965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email">
                      <a:extLst>
                        <a:ext uri="{28A0092B-C50C-407E-A947-70E740481C1C}">
                          <a14:useLocalDpi xmlns:a14="http://schemas.microsoft.com/office/drawing/2010/main"/>
                        </a:ext>
                      </a:extLst>
                    </a:blip>
                    <a:stretch>
                      <a:fillRect/>
                    </a:stretch>
                  </pic:blipFill>
                  <pic:spPr>
                    <a:xfrm>
                      <a:off x="0" y="0"/>
                      <a:ext cx="4731219" cy="7169658"/>
                    </a:xfrm>
                    <a:prstGeom prst="rect">
                      <a:avLst/>
                    </a:prstGeom>
                  </pic:spPr>
                </pic:pic>
              </a:graphicData>
            </a:graphic>
          </wp:anchor>
        </w:drawing>
      </w:r>
      <w:r>
        <w:t>The service</w:t>
      </w:r>
      <w:r>
        <w:rPr>
          <w:spacing w:val="-3"/>
        </w:rPr>
        <w:t xml:space="preserve"> </w:t>
      </w:r>
      <w:r>
        <w:t>area of GWMWater</w:t>
      </w:r>
      <w:r>
        <w:rPr>
          <w:spacing w:val="2"/>
        </w:rPr>
        <w:t xml:space="preserve"> </w:t>
      </w:r>
      <w:r>
        <w:t>is</w:t>
      </w:r>
      <w:r>
        <w:rPr>
          <w:spacing w:val="-3"/>
        </w:rPr>
        <w:t xml:space="preserve"> </w:t>
      </w:r>
      <w:r>
        <w:t>outlined in Figure</w:t>
      </w:r>
      <w:r>
        <w:rPr>
          <w:spacing w:val="2"/>
        </w:rPr>
        <w:t xml:space="preserve"> </w:t>
      </w:r>
      <w:r>
        <w:t>2-1</w:t>
      </w:r>
      <w:r>
        <w:rPr>
          <w:spacing w:val="-3"/>
        </w:rPr>
        <w:t xml:space="preserve"> </w:t>
      </w:r>
      <w:r>
        <w:rPr>
          <w:spacing w:val="-2"/>
        </w:rPr>
        <w:t>below.</w:t>
      </w:r>
    </w:p>
    <w:p w14:paraId="6ED1472C" w14:textId="77777777" w:rsidR="00AF3196" w:rsidRDefault="00AF3196">
      <w:pPr>
        <w:pStyle w:val="BodyText"/>
        <w:spacing w:before="10"/>
        <w:rPr>
          <w:sz w:val="35"/>
        </w:rPr>
      </w:pPr>
    </w:p>
    <w:p w14:paraId="6DA458FF" w14:textId="77777777" w:rsidR="00AF3196" w:rsidRDefault="00F9107A">
      <w:pPr>
        <w:ind w:left="459"/>
        <w:rPr>
          <w:rFonts w:ascii="Book Antiqua"/>
          <w:i/>
        </w:rPr>
      </w:pPr>
      <w:r>
        <w:rPr>
          <w:rFonts w:ascii="Book Antiqua"/>
          <w:i/>
        </w:rPr>
        <w:t>Figure</w:t>
      </w:r>
      <w:r>
        <w:rPr>
          <w:rFonts w:ascii="Book Antiqua"/>
          <w:i/>
          <w:spacing w:val="1"/>
        </w:rPr>
        <w:t xml:space="preserve"> </w:t>
      </w:r>
      <w:r>
        <w:rPr>
          <w:rFonts w:ascii="Book Antiqua"/>
          <w:i/>
        </w:rPr>
        <w:t>2-1</w:t>
      </w:r>
      <w:r>
        <w:rPr>
          <w:rFonts w:ascii="Book Antiqua"/>
          <w:i/>
          <w:spacing w:val="3"/>
        </w:rPr>
        <w:t xml:space="preserve"> </w:t>
      </w:r>
      <w:r>
        <w:rPr>
          <w:rFonts w:ascii="Book Antiqua"/>
          <w:i/>
        </w:rPr>
        <w:t>Service</w:t>
      </w:r>
      <w:r>
        <w:rPr>
          <w:rFonts w:ascii="Book Antiqua"/>
          <w:i/>
          <w:spacing w:val="8"/>
        </w:rPr>
        <w:t xml:space="preserve"> </w:t>
      </w:r>
      <w:r>
        <w:rPr>
          <w:rFonts w:ascii="Book Antiqua"/>
          <w:i/>
        </w:rPr>
        <w:t>Area</w:t>
      </w:r>
      <w:r>
        <w:rPr>
          <w:rFonts w:ascii="Book Antiqua"/>
          <w:i/>
          <w:spacing w:val="7"/>
        </w:rPr>
        <w:t xml:space="preserve"> </w:t>
      </w:r>
      <w:r>
        <w:rPr>
          <w:rFonts w:ascii="Book Antiqua"/>
          <w:i/>
        </w:rPr>
        <w:t>of</w:t>
      </w:r>
      <w:r>
        <w:rPr>
          <w:rFonts w:ascii="Book Antiqua"/>
          <w:i/>
          <w:spacing w:val="46"/>
        </w:rPr>
        <w:t xml:space="preserve"> </w:t>
      </w:r>
      <w:r>
        <w:rPr>
          <w:rFonts w:ascii="Book Antiqua"/>
          <w:i/>
          <w:spacing w:val="-2"/>
        </w:rPr>
        <w:t>GWMWater</w:t>
      </w:r>
    </w:p>
    <w:p w14:paraId="54F722B3" w14:textId="77777777" w:rsidR="00AF3196" w:rsidRDefault="00AF3196">
      <w:pPr>
        <w:rPr>
          <w:rFonts w:ascii="Book Antiqua"/>
        </w:rPr>
        <w:sectPr w:rsidR="00AF3196">
          <w:pgSz w:w="11910" w:h="16840"/>
          <w:pgMar w:top="1580" w:right="680" w:bottom="1120" w:left="760" w:header="384" w:footer="935" w:gutter="0"/>
          <w:cols w:space="720"/>
        </w:sectPr>
      </w:pPr>
    </w:p>
    <w:p w14:paraId="27FB14CE" w14:textId="77777777" w:rsidR="00AF3196" w:rsidRDefault="00AF3196">
      <w:pPr>
        <w:pStyle w:val="BodyText"/>
        <w:rPr>
          <w:i/>
          <w:sz w:val="20"/>
        </w:rPr>
      </w:pPr>
    </w:p>
    <w:p w14:paraId="6659EC43" w14:textId="77777777" w:rsidR="00AF3196" w:rsidRDefault="00AF3196">
      <w:pPr>
        <w:pStyle w:val="BodyText"/>
        <w:spacing w:before="3" w:after="1"/>
        <w:rPr>
          <w:i/>
          <w:sz w:val="12"/>
        </w:rPr>
      </w:pPr>
    </w:p>
    <w:p w14:paraId="22C9C6D8" w14:textId="77777777" w:rsidR="00AF3196" w:rsidRDefault="003A7278">
      <w:pPr>
        <w:pStyle w:val="BodyText"/>
        <w:ind w:left="142"/>
        <w:rPr>
          <w:sz w:val="20"/>
        </w:rPr>
      </w:pPr>
      <w:r>
        <w:rPr>
          <w:noProof/>
          <w:sz w:val="20"/>
        </w:rPr>
        <mc:AlternateContent>
          <mc:Choice Requires="wps">
            <w:drawing>
              <wp:inline distT="0" distB="0" distL="0" distR="0" wp14:anchorId="265EBB39" wp14:editId="1B41368D">
                <wp:extent cx="6408420" cy="836930"/>
                <wp:effectExtent l="10795" t="12700" r="10160" b="7620"/>
                <wp:docPr id="5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8369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54B0A7" w14:textId="77777777" w:rsidR="00AF3196" w:rsidRDefault="00F9107A">
                            <w:pPr>
                              <w:spacing w:before="62"/>
                              <w:ind w:left="103"/>
                              <w:rPr>
                                <w:rFonts w:ascii="Book Antiqua"/>
                                <w:b/>
                                <w:sz w:val="24"/>
                              </w:rPr>
                            </w:pPr>
                            <w:r>
                              <w:rPr>
                                <w:rFonts w:ascii="Book Antiqua"/>
                                <w:b/>
                                <w:sz w:val="24"/>
                              </w:rPr>
                              <w:t>Supporting</w:t>
                            </w:r>
                            <w:r>
                              <w:rPr>
                                <w:rFonts w:ascii="Book Antiqua"/>
                                <w:b/>
                                <w:spacing w:val="-4"/>
                                <w:sz w:val="24"/>
                              </w:rPr>
                              <w:t xml:space="preserve"> </w:t>
                            </w:r>
                            <w:r>
                              <w:rPr>
                                <w:rFonts w:ascii="Book Antiqua"/>
                                <w:b/>
                                <w:sz w:val="24"/>
                              </w:rPr>
                              <w:t>documents</w:t>
                            </w:r>
                            <w:r>
                              <w:rPr>
                                <w:rFonts w:ascii="Book Antiqua"/>
                                <w:b/>
                                <w:spacing w:val="-3"/>
                                <w:sz w:val="24"/>
                              </w:rPr>
                              <w:t xml:space="preserve"> </w:t>
                            </w:r>
                            <w:r>
                              <w:rPr>
                                <w:rFonts w:ascii="Book Antiqua"/>
                                <w:b/>
                                <w:sz w:val="24"/>
                              </w:rPr>
                              <w:t>for</w:t>
                            </w:r>
                            <w:r>
                              <w:rPr>
                                <w:rFonts w:ascii="Book Antiqua"/>
                                <w:b/>
                                <w:spacing w:val="2"/>
                                <w:sz w:val="24"/>
                              </w:rPr>
                              <w:t xml:space="preserve"> </w:t>
                            </w:r>
                            <w:r>
                              <w:rPr>
                                <w:rFonts w:ascii="Book Antiqua"/>
                                <w:b/>
                                <w:sz w:val="24"/>
                              </w:rPr>
                              <w:t>more information about us and</w:t>
                            </w:r>
                            <w:r>
                              <w:rPr>
                                <w:rFonts w:ascii="Book Antiqua"/>
                                <w:b/>
                                <w:spacing w:val="-3"/>
                                <w:sz w:val="24"/>
                              </w:rPr>
                              <w:t xml:space="preserve"> </w:t>
                            </w:r>
                            <w:r>
                              <w:rPr>
                                <w:rFonts w:ascii="Book Antiqua"/>
                                <w:b/>
                                <w:sz w:val="24"/>
                              </w:rPr>
                              <w:t xml:space="preserve">our </w:t>
                            </w:r>
                            <w:r>
                              <w:rPr>
                                <w:rFonts w:ascii="Book Antiqua"/>
                                <w:b/>
                                <w:spacing w:val="-2"/>
                                <w:sz w:val="24"/>
                              </w:rPr>
                              <w:t>services:</w:t>
                            </w:r>
                          </w:p>
                          <w:p w14:paraId="1F09E351" w14:textId="77777777" w:rsidR="00AF3196" w:rsidRDefault="00F9107A">
                            <w:pPr>
                              <w:pStyle w:val="BodyText"/>
                              <w:spacing w:before="56" w:line="290" w:lineRule="auto"/>
                              <w:ind w:left="103" w:right="3456"/>
                            </w:pPr>
                            <w:r>
                              <w:t>GWMWater</w:t>
                            </w:r>
                            <w:r>
                              <w:rPr>
                                <w:spacing w:val="-5"/>
                              </w:rPr>
                              <w:t xml:space="preserve"> </w:t>
                            </w:r>
                            <w:r>
                              <w:t>2022/23</w:t>
                            </w:r>
                            <w:r>
                              <w:rPr>
                                <w:spacing w:val="-11"/>
                              </w:rPr>
                              <w:t xml:space="preserve"> </w:t>
                            </w:r>
                            <w:r>
                              <w:t>Corporate</w:t>
                            </w:r>
                            <w:r>
                              <w:rPr>
                                <w:spacing w:val="-6"/>
                              </w:rPr>
                              <w:t xml:space="preserve"> </w:t>
                            </w:r>
                            <w:r>
                              <w:t>Plan</w:t>
                            </w:r>
                            <w:r>
                              <w:rPr>
                                <w:spacing w:val="-8"/>
                              </w:rPr>
                              <w:t xml:space="preserve"> </w:t>
                            </w:r>
                            <w:r>
                              <w:t>–</w:t>
                            </w:r>
                            <w:r>
                              <w:rPr>
                                <w:spacing w:val="-11"/>
                              </w:rPr>
                              <w:t xml:space="preserve"> </w:t>
                            </w:r>
                            <w:r>
                              <w:rPr>
                                <w:color w:val="0000FF"/>
                                <w:u w:val="single" w:color="0000FF"/>
                              </w:rPr>
                              <w:t>CMS/3197</w:t>
                            </w:r>
                            <w:r>
                              <w:rPr>
                                <w:color w:val="0000FF"/>
                              </w:rPr>
                              <w:t xml:space="preserve"> </w:t>
                            </w:r>
                            <w:r>
                              <w:t xml:space="preserve">GWMWater website </w:t>
                            </w:r>
                            <w:r>
                              <w:rPr>
                                <w:rFonts w:ascii="Times New Roman" w:hAnsi="Times New Roman"/>
                                <w:sz w:val="22"/>
                              </w:rPr>
                              <w:t xml:space="preserve">– </w:t>
                            </w:r>
                            <w:hyperlink r:id="rId11">
                              <w:r>
                                <w:rPr>
                                  <w:color w:val="0000FF"/>
                                  <w:u w:val="single" w:color="0000FF"/>
                                </w:rPr>
                                <w:t>www.gwmwater.org.au</w:t>
                              </w:r>
                            </w:hyperlink>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docshape13" o:spid="_x0000_s1026" type="#_x0000_t202" style="width:504.6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" filled="f" strokeweight=".48pt">
                <v:textbox inset="0,0,0,0">
                  <w:txbxContent>
                    <w:p w:rsidR="00AF3196" w:rsidRDefault="00F9107A">
                      <w:pPr>
                        <w:spacing w:before="62"/>
                        <w:ind w:left="103"/>
                        <w:rPr>
                          <w:rFonts w:ascii="Book Antiqua"/>
                          <w:b/>
                          <w:sz w:val="24"/>
                        </w:rPr>
                      </w:pPr>
                      <w:r>
                        <w:rPr>
                          <w:rFonts w:ascii="Book Antiqua"/>
                          <w:b/>
                          <w:sz w:val="24"/>
                        </w:rPr>
                        <w:t>Supporting</w:t>
                      </w:r>
                      <w:r>
                        <w:rPr>
                          <w:rFonts w:ascii="Book Antiqua"/>
                          <w:b/>
                          <w:spacing w:val="-4"/>
                          <w:sz w:val="24"/>
                        </w:rPr>
                        <w:t xml:space="preserve"> </w:t>
                      </w:r>
                      <w:r>
                        <w:rPr>
                          <w:rFonts w:ascii="Book Antiqua"/>
                          <w:b/>
                          <w:sz w:val="24"/>
                        </w:rPr>
                        <w:t>documents</w:t>
                      </w:r>
                      <w:r>
                        <w:rPr>
                          <w:rFonts w:ascii="Book Antiqua"/>
                          <w:b/>
                          <w:spacing w:val="-3"/>
                          <w:sz w:val="24"/>
                        </w:rPr>
                        <w:t xml:space="preserve"> </w:t>
                      </w:r>
                      <w:r>
                        <w:rPr>
                          <w:rFonts w:ascii="Book Antiqua"/>
                          <w:b/>
                          <w:sz w:val="24"/>
                        </w:rPr>
                        <w:t>for</w:t>
                      </w:r>
                      <w:r>
                        <w:rPr>
                          <w:rFonts w:ascii="Book Antiqua"/>
                          <w:b/>
                          <w:spacing w:val="2"/>
                          <w:sz w:val="24"/>
                        </w:rPr>
                        <w:t xml:space="preserve"> </w:t>
                      </w:r>
                      <w:r>
                        <w:rPr>
                          <w:rFonts w:ascii="Book Antiqua"/>
                          <w:b/>
                          <w:sz w:val="24"/>
                        </w:rPr>
                        <w:t>more information about us and</w:t>
                      </w:r>
                      <w:r>
                        <w:rPr>
                          <w:rFonts w:ascii="Book Antiqua"/>
                          <w:b/>
                          <w:spacing w:val="-3"/>
                          <w:sz w:val="24"/>
                        </w:rPr>
                        <w:t xml:space="preserve"> </w:t>
                      </w:r>
                      <w:r>
                        <w:rPr>
                          <w:rFonts w:ascii="Book Antiqua"/>
                          <w:b/>
                          <w:sz w:val="24"/>
                        </w:rPr>
                        <w:t xml:space="preserve">our </w:t>
                      </w:r>
                      <w:r>
                        <w:rPr>
                          <w:rFonts w:ascii="Book Antiqua"/>
                          <w:b/>
                          <w:spacing w:val="-2"/>
                          <w:sz w:val="24"/>
                        </w:rPr>
                        <w:t>services:</w:t>
                      </w:r>
                    </w:p>
                    <w:p w:rsidR="00AF3196" w:rsidRDefault="00F9107A">
                      <w:pPr>
                        <w:pStyle w:val="BodyText"/>
                        <w:spacing w:before="56" w:line="290" w:lineRule="auto"/>
                        <w:ind w:left="103" w:right="3456"/>
                      </w:pPr>
                      <w:r>
                        <w:t>GWMWater</w:t>
                      </w:r>
                      <w:r>
                        <w:rPr>
                          <w:spacing w:val="-5"/>
                        </w:rPr>
                        <w:t xml:space="preserve"> </w:t>
                      </w:r>
                      <w:r>
                        <w:t>2022/23</w:t>
                      </w:r>
                      <w:r>
                        <w:rPr>
                          <w:spacing w:val="-11"/>
                        </w:rPr>
                        <w:t xml:space="preserve"> </w:t>
                      </w:r>
                      <w:r>
                        <w:t>Corporate</w:t>
                      </w:r>
                      <w:r>
                        <w:rPr>
                          <w:spacing w:val="-6"/>
                        </w:rPr>
                        <w:t xml:space="preserve"> </w:t>
                      </w:r>
                      <w:r>
                        <w:t>Plan</w:t>
                      </w:r>
                      <w:r>
                        <w:rPr>
                          <w:spacing w:val="-8"/>
                        </w:rPr>
                        <w:t xml:space="preserve"> </w:t>
                      </w:r>
                      <w:r>
                        <w:t>–</w:t>
                      </w:r>
                      <w:r>
                        <w:rPr>
                          <w:spacing w:val="-11"/>
                        </w:rPr>
                        <w:t xml:space="preserve"> </w:t>
                      </w:r>
                      <w:r>
                        <w:rPr>
                          <w:color w:val="0000FF"/>
                          <w:u w:val="single" w:color="0000FF"/>
                        </w:rPr>
                        <w:t>CMS/3197</w:t>
                      </w:r>
                      <w:r>
                        <w:rPr>
                          <w:color w:val="0000FF"/>
                        </w:rPr>
                        <w:t xml:space="preserve"> </w:t>
                      </w:r>
                      <w:r>
                        <w:t xml:space="preserve">GWMWater website </w:t>
                      </w:r>
                      <w:r>
                        <w:rPr>
                          <w:rFonts w:ascii="Times New Roman" w:hAnsi="Times New Roman"/>
                          <w:sz w:val="22"/>
                        </w:rPr>
                        <w:t xml:space="preserve">– </w:t>
                      </w:r>
                      <w:hyperlink r:id="rId14">
                        <w:r>
                          <w:rPr>
                            <w:color w:val="0000FF"/>
                            <w:u w:val="single" w:color="0000FF"/>
                          </w:rPr>
                          <w:t>www.gwmwater.org.au</w:t>
                        </w:r>
                      </w:hyperlink>
                    </w:p>
                  </w:txbxContent>
                </v:textbox>
                <w10:anchorlock/>
              </v:shape>
            </w:pict>
          </mc:Fallback>
        </mc:AlternateContent>
      </w:r>
    </w:p>
    <w:p w14:paraId="2AFA9B0F" w14:textId="77777777" w:rsidR="00AF3196" w:rsidRDefault="00AF3196">
      <w:pPr>
        <w:rPr>
          <w:sz w:val="20"/>
        </w:rPr>
        <w:sectPr w:rsidR="00AF3196">
          <w:headerReference w:type="default" r:id="rId15"/>
          <w:footerReference w:type="default" r:id="rId16"/>
          <w:pgSz w:w="11910" w:h="16840"/>
          <w:pgMar w:top="1580" w:right="680" w:bottom="1560" w:left="760" w:header="384" w:footer="1360" w:gutter="0"/>
          <w:cols w:space="720"/>
        </w:sectPr>
      </w:pPr>
    </w:p>
    <w:p w14:paraId="6B1B5075" w14:textId="77777777" w:rsidR="00AF3196" w:rsidRDefault="00F9107A">
      <w:pPr>
        <w:pStyle w:val="Heading4"/>
        <w:numPr>
          <w:ilvl w:val="0"/>
          <w:numId w:val="198"/>
        </w:numPr>
        <w:tabs>
          <w:tab w:val="left" w:pos="574"/>
          <w:tab w:val="left" w:pos="575"/>
        </w:tabs>
        <w:spacing w:before="90"/>
        <w:ind w:left="574" w:hanging="433"/>
        <w:jc w:val="left"/>
        <w:rPr>
          <w:rFonts w:ascii="Book Antiqua"/>
        </w:rPr>
      </w:pPr>
      <w:bookmarkStart w:id="3" w:name="_TOC_250073"/>
      <w:r>
        <w:rPr>
          <w:rFonts w:ascii="Book Antiqua"/>
        </w:rPr>
        <w:lastRenderedPageBreak/>
        <w:t>Our</w:t>
      </w:r>
      <w:r>
        <w:rPr>
          <w:rFonts w:ascii="Book Antiqua"/>
          <w:spacing w:val="-6"/>
        </w:rPr>
        <w:t xml:space="preserve"> </w:t>
      </w:r>
      <w:bookmarkEnd w:id="3"/>
      <w:r>
        <w:rPr>
          <w:rFonts w:ascii="Book Antiqua"/>
          <w:spacing w:val="-2"/>
        </w:rPr>
        <w:t>Environment</w:t>
      </w:r>
    </w:p>
    <w:p w14:paraId="11EA99AF" w14:textId="77777777" w:rsidR="00AF3196" w:rsidRDefault="00F9107A">
      <w:pPr>
        <w:pStyle w:val="BodyText"/>
        <w:spacing w:before="298"/>
        <w:ind w:left="142" w:right="217"/>
      </w:pPr>
      <w:r>
        <w:t>The majority of GWMWater’s water supply is drawn from the extensive headworks system in the</w:t>
      </w:r>
      <w:r>
        <w:rPr>
          <w:spacing w:val="-2"/>
        </w:rPr>
        <w:t xml:space="preserve"> </w:t>
      </w:r>
      <w:r>
        <w:t>Grampians</w:t>
      </w:r>
      <w:r>
        <w:rPr>
          <w:spacing w:val="-5"/>
        </w:rPr>
        <w:t xml:space="preserve"> </w:t>
      </w:r>
      <w:r>
        <w:t>catchment.</w:t>
      </w:r>
      <w:r>
        <w:rPr>
          <w:spacing w:val="-2"/>
        </w:rPr>
        <w:t xml:space="preserve"> </w:t>
      </w:r>
      <w:r>
        <w:t>Water</w:t>
      </w:r>
      <w:r>
        <w:rPr>
          <w:spacing w:val="-2"/>
        </w:rPr>
        <w:t xml:space="preserve"> </w:t>
      </w:r>
      <w:r>
        <w:t>supply in</w:t>
      </w:r>
      <w:r>
        <w:rPr>
          <w:spacing w:val="-5"/>
        </w:rPr>
        <w:t xml:space="preserve"> </w:t>
      </w:r>
      <w:r>
        <w:t>the</w:t>
      </w:r>
      <w:r>
        <w:rPr>
          <w:spacing w:val="-2"/>
        </w:rPr>
        <w:t xml:space="preserve"> </w:t>
      </w:r>
      <w:r>
        <w:t>north</w:t>
      </w:r>
      <w:r>
        <w:rPr>
          <w:spacing w:val="-5"/>
        </w:rPr>
        <w:t xml:space="preserve"> </w:t>
      </w:r>
      <w:r>
        <w:t>is</w:t>
      </w:r>
      <w:r>
        <w:rPr>
          <w:spacing w:val="-2"/>
        </w:rPr>
        <w:t xml:space="preserve"> </w:t>
      </w:r>
      <w:r>
        <w:t>drawn</w:t>
      </w:r>
      <w:r>
        <w:rPr>
          <w:spacing w:val="-2"/>
        </w:rPr>
        <w:t xml:space="preserve"> </w:t>
      </w:r>
      <w:r>
        <w:t>predominantly</w:t>
      </w:r>
      <w:r>
        <w:rPr>
          <w:spacing w:val="-2"/>
        </w:rPr>
        <w:t xml:space="preserve"> </w:t>
      </w:r>
      <w:r>
        <w:t>from</w:t>
      </w:r>
      <w:r>
        <w:rPr>
          <w:spacing w:val="-1"/>
        </w:rPr>
        <w:t xml:space="preserve"> </w:t>
      </w:r>
      <w:r>
        <w:t>the</w:t>
      </w:r>
      <w:r>
        <w:rPr>
          <w:spacing w:val="-2"/>
        </w:rPr>
        <w:t xml:space="preserve"> </w:t>
      </w:r>
      <w:r>
        <w:t>Murray River with small quantities sourced from the Goulburn system via the Waranga Western Channel. Groundwater is the source for several towns but our reliance on groundwater for urban supply is diminishing as we convert many groundwater towns to surface water when they are upgraded to drinking water supplies.</w:t>
      </w:r>
    </w:p>
    <w:p w14:paraId="701687BE" w14:textId="77777777" w:rsidR="00AF3196" w:rsidRDefault="00AF3196">
      <w:pPr>
        <w:pStyle w:val="BodyText"/>
      </w:pPr>
    </w:p>
    <w:p w14:paraId="2B627491" w14:textId="77777777" w:rsidR="00AF3196" w:rsidRDefault="00F9107A">
      <w:pPr>
        <w:pStyle w:val="BodyText"/>
        <w:ind w:left="142"/>
      </w:pPr>
      <w:r>
        <w:t>Understanding how we can best maintain water supply security in the region will be a key initiative</w:t>
      </w:r>
      <w:r>
        <w:rPr>
          <w:spacing w:val="-3"/>
        </w:rPr>
        <w:t xml:space="preserve"> </w:t>
      </w:r>
      <w:r>
        <w:t>during</w:t>
      </w:r>
      <w:r>
        <w:rPr>
          <w:spacing w:val="-3"/>
        </w:rPr>
        <w:t xml:space="preserve"> </w:t>
      </w:r>
      <w:r>
        <w:t>the</w:t>
      </w:r>
      <w:r>
        <w:rPr>
          <w:spacing w:val="-3"/>
        </w:rPr>
        <w:t xml:space="preserve"> </w:t>
      </w:r>
      <w:r>
        <w:t>2023-2028</w:t>
      </w:r>
      <w:r>
        <w:rPr>
          <w:spacing w:val="-3"/>
        </w:rPr>
        <w:t xml:space="preserve"> </w:t>
      </w:r>
      <w:r>
        <w:t>Water</w:t>
      </w:r>
      <w:r>
        <w:rPr>
          <w:spacing w:val="-1"/>
        </w:rPr>
        <w:t xml:space="preserve"> </w:t>
      </w:r>
      <w:r>
        <w:t>Review</w:t>
      </w:r>
      <w:r>
        <w:rPr>
          <w:spacing w:val="-5"/>
        </w:rPr>
        <w:t xml:space="preserve"> </w:t>
      </w:r>
      <w:r>
        <w:t>period</w:t>
      </w:r>
      <w:r>
        <w:rPr>
          <w:spacing w:val="-3"/>
        </w:rPr>
        <w:t xml:space="preserve"> </w:t>
      </w:r>
      <w:r>
        <w:t>as</w:t>
      </w:r>
      <w:r>
        <w:rPr>
          <w:spacing w:val="-3"/>
        </w:rPr>
        <w:t xml:space="preserve"> </w:t>
      </w:r>
      <w:r>
        <w:t>this</w:t>
      </w:r>
      <w:r>
        <w:rPr>
          <w:spacing w:val="-3"/>
        </w:rPr>
        <w:t xml:space="preserve"> </w:t>
      </w:r>
      <w:r>
        <w:t>will</w:t>
      </w:r>
      <w:r>
        <w:rPr>
          <w:spacing w:val="-3"/>
        </w:rPr>
        <w:t xml:space="preserve"> </w:t>
      </w:r>
      <w:r>
        <w:t>be</w:t>
      </w:r>
      <w:r>
        <w:rPr>
          <w:spacing w:val="-3"/>
        </w:rPr>
        <w:t xml:space="preserve"> </w:t>
      </w:r>
      <w:r>
        <w:t>critical</w:t>
      </w:r>
      <w:r>
        <w:rPr>
          <w:spacing w:val="-3"/>
        </w:rPr>
        <w:t xml:space="preserve"> </w:t>
      </w:r>
      <w:r>
        <w:t>in</w:t>
      </w:r>
      <w:r>
        <w:rPr>
          <w:spacing w:val="-3"/>
        </w:rPr>
        <w:t xml:space="preserve"> </w:t>
      </w:r>
      <w:r>
        <w:t>the</w:t>
      </w:r>
      <w:r>
        <w:rPr>
          <w:spacing w:val="-3"/>
        </w:rPr>
        <w:t xml:space="preserve"> </w:t>
      </w:r>
      <w:r>
        <w:t>event</w:t>
      </w:r>
      <w:r>
        <w:rPr>
          <w:spacing w:val="-1"/>
        </w:rPr>
        <w:t xml:space="preserve"> </w:t>
      </w:r>
      <w:r>
        <w:t>mineral sands developments advance in the timeframes they are presently promoting.</w:t>
      </w:r>
    </w:p>
    <w:p w14:paraId="7B1EB1EB" w14:textId="77777777" w:rsidR="00AF3196" w:rsidRDefault="00AF3196">
      <w:pPr>
        <w:pStyle w:val="BodyText"/>
      </w:pPr>
    </w:p>
    <w:p w14:paraId="639C7D01" w14:textId="77777777" w:rsidR="00AF3196" w:rsidRDefault="00F9107A">
      <w:pPr>
        <w:pStyle w:val="BodyText"/>
        <w:ind w:left="142"/>
      </w:pPr>
      <w:r>
        <w:t>This</w:t>
      </w:r>
      <w:r>
        <w:rPr>
          <w:spacing w:val="-7"/>
        </w:rPr>
        <w:t xml:space="preserve"> </w:t>
      </w:r>
      <w:r>
        <w:t>price</w:t>
      </w:r>
      <w:r>
        <w:rPr>
          <w:spacing w:val="-6"/>
        </w:rPr>
        <w:t xml:space="preserve"> </w:t>
      </w:r>
      <w:r>
        <w:t>submission</w:t>
      </w:r>
      <w:r>
        <w:rPr>
          <w:spacing w:val="-1"/>
        </w:rPr>
        <w:t xml:space="preserve"> </w:t>
      </w:r>
      <w:r>
        <w:t>does</w:t>
      </w:r>
      <w:r>
        <w:rPr>
          <w:spacing w:val="-6"/>
        </w:rPr>
        <w:t xml:space="preserve"> </w:t>
      </w:r>
      <w:r>
        <w:t>not</w:t>
      </w:r>
      <w:r>
        <w:rPr>
          <w:spacing w:val="-1"/>
        </w:rPr>
        <w:t xml:space="preserve"> </w:t>
      </w:r>
      <w:r>
        <w:t>include</w:t>
      </w:r>
      <w:r>
        <w:rPr>
          <w:spacing w:val="-3"/>
        </w:rPr>
        <w:t xml:space="preserve"> </w:t>
      </w:r>
      <w:r>
        <w:t>any</w:t>
      </w:r>
      <w:r>
        <w:rPr>
          <w:spacing w:val="-3"/>
        </w:rPr>
        <w:t xml:space="preserve"> </w:t>
      </w:r>
      <w:r>
        <w:t>pricing</w:t>
      </w:r>
      <w:r>
        <w:rPr>
          <w:spacing w:val="-3"/>
        </w:rPr>
        <w:t xml:space="preserve"> </w:t>
      </w:r>
      <w:r>
        <w:t>impacts</w:t>
      </w:r>
      <w:r>
        <w:rPr>
          <w:spacing w:val="-3"/>
        </w:rPr>
        <w:t xml:space="preserve"> </w:t>
      </w:r>
      <w:r>
        <w:t>related</w:t>
      </w:r>
      <w:r>
        <w:rPr>
          <w:spacing w:val="-1"/>
        </w:rPr>
        <w:t xml:space="preserve"> </w:t>
      </w:r>
      <w:r>
        <w:t>to</w:t>
      </w:r>
      <w:r>
        <w:rPr>
          <w:spacing w:val="-3"/>
        </w:rPr>
        <w:t xml:space="preserve"> </w:t>
      </w:r>
      <w:r>
        <w:t>water</w:t>
      </w:r>
      <w:r>
        <w:rPr>
          <w:spacing w:val="-1"/>
        </w:rPr>
        <w:t xml:space="preserve"> </w:t>
      </w:r>
      <w:r>
        <w:t>security</w:t>
      </w:r>
      <w:r>
        <w:rPr>
          <w:spacing w:val="-3"/>
        </w:rPr>
        <w:t xml:space="preserve"> </w:t>
      </w:r>
      <w:r>
        <w:t>beyond investigations based on our assumed demand projections.</w:t>
      </w:r>
    </w:p>
    <w:p w14:paraId="05747A4A" w14:textId="77777777" w:rsidR="00AF3196" w:rsidRDefault="00F9107A">
      <w:pPr>
        <w:pStyle w:val="Heading5"/>
        <w:numPr>
          <w:ilvl w:val="1"/>
          <w:numId w:val="198"/>
        </w:numPr>
        <w:tabs>
          <w:tab w:val="left" w:pos="708"/>
          <w:tab w:val="left" w:pos="709"/>
        </w:tabs>
        <w:spacing w:before="241" w:line="289" w:lineRule="exact"/>
        <w:ind w:hanging="577"/>
      </w:pPr>
      <w:bookmarkStart w:id="4" w:name="_TOC_250072"/>
      <w:r>
        <w:t>Impact</w:t>
      </w:r>
      <w:r>
        <w:rPr>
          <w:spacing w:val="-5"/>
        </w:rPr>
        <w:t xml:space="preserve"> </w:t>
      </w:r>
      <w:r>
        <w:t>of</w:t>
      </w:r>
      <w:r>
        <w:rPr>
          <w:spacing w:val="1"/>
        </w:rPr>
        <w:t xml:space="preserve"> </w:t>
      </w:r>
      <w:r>
        <w:t>Climate</w:t>
      </w:r>
      <w:r>
        <w:rPr>
          <w:spacing w:val="-1"/>
        </w:rPr>
        <w:t xml:space="preserve"> </w:t>
      </w:r>
      <w:bookmarkEnd w:id="4"/>
      <w:r>
        <w:rPr>
          <w:spacing w:val="-2"/>
        </w:rPr>
        <w:t>Change</w:t>
      </w:r>
    </w:p>
    <w:p w14:paraId="60842413" w14:textId="77777777" w:rsidR="00AF3196" w:rsidRDefault="00F9107A">
      <w:pPr>
        <w:pStyle w:val="BodyText"/>
        <w:ind w:left="142"/>
      </w:pPr>
      <w:r>
        <w:t>The</w:t>
      </w:r>
      <w:r>
        <w:rPr>
          <w:spacing w:val="-3"/>
        </w:rPr>
        <w:t xml:space="preserve"> </w:t>
      </w:r>
      <w:r>
        <w:t>most</w:t>
      </w:r>
      <w:r>
        <w:rPr>
          <w:spacing w:val="-3"/>
        </w:rPr>
        <w:t xml:space="preserve"> </w:t>
      </w:r>
      <w:r>
        <w:t>significant</w:t>
      </w:r>
      <w:r>
        <w:rPr>
          <w:spacing w:val="-3"/>
        </w:rPr>
        <w:t xml:space="preserve"> </w:t>
      </w:r>
      <w:r>
        <w:t>challenge</w:t>
      </w:r>
      <w:r>
        <w:rPr>
          <w:spacing w:val="-3"/>
        </w:rPr>
        <w:t xml:space="preserve"> </w:t>
      </w:r>
      <w:r>
        <w:t>for GWMWater</w:t>
      </w:r>
      <w:r>
        <w:rPr>
          <w:spacing w:val="-1"/>
        </w:rPr>
        <w:t xml:space="preserve"> </w:t>
      </w:r>
      <w:r>
        <w:t>remains</w:t>
      </w:r>
      <w:r>
        <w:rPr>
          <w:spacing w:val="-6"/>
        </w:rPr>
        <w:t xml:space="preserve"> </w:t>
      </w:r>
      <w:r>
        <w:t>the</w:t>
      </w:r>
      <w:r>
        <w:rPr>
          <w:spacing w:val="-3"/>
        </w:rPr>
        <w:t xml:space="preserve"> </w:t>
      </w:r>
      <w:r>
        <w:t>impact</w:t>
      </w:r>
      <w:r>
        <w:rPr>
          <w:spacing w:val="-3"/>
        </w:rPr>
        <w:t xml:space="preserve"> </w:t>
      </w:r>
      <w:r>
        <w:t>of</w:t>
      </w:r>
      <w:r>
        <w:rPr>
          <w:spacing w:val="-2"/>
        </w:rPr>
        <w:t xml:space="preserve"> </w:t>
      </w:r>
      <w:r>
        <w:t>climate</w:t>
      </w:r>
      <w:r>
        <w:rPr>
          <w:spacing w:val="-3"/>
        </w:rPr>
        <w:t xml:space="preserve"> </w:t>
      </w:r>
      <w:r>
        <w:t>change</w:t>
      </w:r>
      <w:r>
        <w:rPr>
          <w:spacing w:val="-3"/>
        </w:rPr>
        <w:t xml:space="preserve"> </w:t>
      </w:r>
      <w:r>
        <w:t>on</w:t>
      </w:r>
      <w:r>
        <w:rPr>
          <w:spacing w:val="-3"/>
        </w:rPr>
        <w:t xml:space="preserve"> </w:t>
      </w:r>
      <w:r>
        <w:t xml:space="preserve">the </w:t>
      </w:r>
      <w:r>
        <w:rPr>
          <w:spacing w:val="-2"/>
        </w:rPr>
        <w:t>region.</w:t>
      </w:r>
    </w:p>
    <w:p w14:paraId="4868D9C6" w14:textId="77777777" w:rsidR="00AF3196" w:rsidRDefault="00AF3196">
      <w:pPr>
        <w:pStyle w:val="BodyText"/>
        <w:spacing w:before="11"/>
        <w:rPr>
          <w:sz w:val="25"/>
        </w:rPr>
      </w:pPr>
    </w:p>
    <w:p w14:paraId="797757D8" w14:textId="77777777" w:rsidR="00AF3196" w:rsidRDefault="00F9107A">
      <w:pPr>
        <w:pStyle w:val="BodyText"/>
        <w:spacing w:before="1" w:line="259" w:lineRule="auto"/>
        <w:ind w:left="142" w:right="252"/>
      </w:pPr>
      <w:r>
        <w:t>The impacts of a changing climate are projected to be more acute in</w:t>
      </w:r>
      <w:r>
        <w:rPr>
          <w:spacing w:val="-2"/>
        </w:rPr>
        <w:t xml:space="preserve"> </w:t>
      </w:r>
      <w:r>
        <w:t>Northwest Victoria than the rest of the state. The climate trends of the past 15 years have been consistent with projections produced by the CSIRO in 2007. Whilst the representation of 2007 is relatively dated,</w:t>
      </w:r>
      <w:r>
        <w:rPr>
          <w:spacing w:val="-3"/>
        </w:rPr>
        <w:t xml:space="preserve"> </w:t>
      </w:r>
      <w:r>
        <w:t>the</w:t>
      </w:r>
      <w:r>
        <w:rPr>
          <w:spacing w:val="-3"/>
        </w:rPr>
        <w:t xml:space="preserve"> </w:t>
      </w:r>
      <w:r>
        <w:t>outputs</w:t>
      </w:r>
      <w:r>
        <w:rPr>
          <w:spacing w:val="-3"/>
        </w:rPr>
        <w:t xml:space="preserve"> </w:t>
      </w:r>
      <w:r>
        <w:t>of</w:t>
      </w:r>
      <w:r>
        <w:rPr>
          <w:spacing w:val="-3"/>
        </w:rPr>
        <w:t xml:space="preserve"> </w:t>
      </w:r>
      <w:r>
        <w:t>the</w:t>
      </w:r>
      <w:r>
        <w:rPr>
          <w:spacing w:val="-3"/>
        </w:rPr>
        <w:t xml:space="preserve"> </w:t>
      </w:r>
      <w:r>
        <w:t>science</w:t>
      </w:r>
      <w:r>
        <w:rPr>
          <w:spacing w:val="-1"/>
        </w:rPr>
        <w:t xml:space="preserve"> </w:t>
      </w:r>
      <w:r>
        <w:t>have</w:t>
      </w:r>
      <w:r>
        <w:rPr>
          <w:spacing w:val="-3"/>
        </w:rPr>
        <w:t xml:space="preserve"> </w:t>
      </w:r>
      <w:r>
        <w:t>not</w:t>
      </w:r>
      <w:r>
        <w:rPr>
          <w:spacing w:val="-3"/>
        </w:rPr>
        <w:t xml:space="preserve"> </w:t>
      </w:r>
      <w:r>
        <w:t>changed;</w:t>
      </w:r>
      <w:r>
        <w:rPr>
          <w:spacing w:val="-3"/>
        </w:rPr>
        <w:t xml:space="preserve"> </w:t>
      </w:r>
      <w:r>
        <w:t>it</w:t>
      </w:r>
      <w:r>
        <w:rPr>
          <w:spacing w:val="-3"/>
        </w:rPr>
        <w:t xml:space="preserve"> </w:t>
      </w:r>
      <w:r>
        <w:t>is</w:t>
      </w:r>
      <w:r>
        <w:rPr>
          <w:spacing w:val="-3"/>
        </w:rPr>
        <w:t xml:space="preserve"> </w:t>
      </w:r>
      <w:r>
        <w:t>just</w:t>
      </w:r>
      <w:r>
        <w:rPr>
          <w:spacing w:val="-1"/>
        </w:rPr>
        <w:t xml:space="preserve"> </w:t>
      </w:r>
      <w:r>
        <w:t>more</w:t>
      </w:r>
      <w:r>
        <w:rPr>
          <w:spacing w:val="-1"/>
        </w:rPr>
        <w:t xml:space="preserve"> </w:t>
      </w:r>
      <w:r>
        <w:t>finessed</w:t>
      </w:r>
      <w:r>
        <w:rPr>
          <w:spacing w:val="-3"/>
        </w:rPr>
        <w:t xml:space="preserve"> </w:t>
      </w:r>
      <w:r>
        <w:t>in</w:t>
      </w:r>
      <w:r>
        <w:rPr>
          <w:spacing w:val="-6"/>
        </w:rPr>
        <w:t xml:space="preserve"> </w:t>
      </w:r>
      <w:r>
        <w:t>its</w:t>
      </w:r>
      <w:r>
        <w:rPr>
          <w:spacing w:val="-2"/>
        </w:rPr>
        <w:t xml:space="preserve"> </w:t>
      </w:r>
      <w:r>
        <w:t>presentation. The coarser representation highlights the extent that the eastern catchments of the state are neutral on rainfall and quite pronounced over the Grampians headworks catchment.</w:t>
      </w:r>
    </w:p>
    <w:p w14:paraId="7271EE47" w14:textId="77777777" w:rsidR="00AF3196" w:rsidRDefault="00F9107A">
      <w:pPr>
        <w:pStyle w:val="BodyText"/>
        <w:spacing w:before="9"/>
        <w:rPr>
          <w:sz w:val="21"/>
        </w:rPr>
      </w:pPr>
      <w:r>
        <w:rPr>
          <w:noProof/>
        </w:rPr>
        <w:drawing>
          <wp:anchor distT="0" distB="0" distL="0" distR="0" simplePos="0" relativeHeight="5" behindDoc="0" locked="0" layoutInCell="1" allowOverlap="1" wp14:anchorId="2FD68595" wp14:editId="53CF6E1C">
            <wp:simplePos x="0" y="0"/>
            <wp:positionH relativeFrom="page">
              <wp:posOffset>606551</wp:posOffset>
            </wp:positionH>
            <wp:positionV relativeFrom="paragraph">
              <wp:posOffset>187036</wp:posOffset>
            </wp:positionV>
            <wp:extent cx="6266687" cy="2487168"/>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email">
                      <a:extLst>
                        <a:ext uri="{28A0092B-C50C-407E-A947-70E740481C1C}">
                          <a14:useLocalDpi xmlns:a14="http://schemas.microsoft.com/office/drawing/2010/main"/>
                        </a:ext>
                      </a:extLst>
                    </a:blip>
                    <a:stretch>
                      <a:fillRect/>
                    </a:stretch>
                  </pic:blipFill>
                  <pic:spPr>
                    <a:xfrm>
                      <a:off x="0" y="0"/>
                      <a:ext cx="6266687" cy="2487168"/>
                    </a:xfrm>
                    <a:prstGeom prst="rect">
                      <a:avLst/>
                    </a:prstGeom>
                  </pic:spPr>
                </pic:pic>
              </a:graphicData>
            </a:graphic>
          </wp:anchor>
        </w:drawing>
      </w:r>
    </w:p>
    <w:p w14:paraId="17CF20E4" w14:textId="77777777" w:rsidR="00AF3196" w:rsidRDefault="00F9107A">
      <w:pPr>
        <w:spacing w:before="62"/>
        <w:ind w:left="142"/>
        <w:rPr>
          <w:rFonts w:ascii="Book Antiqua"/>
          <w:i/>
        </w:rPr>
      </w:pPr>
      <w:r>
        <w:rPr>
          <w:rFonts w:ascii="Book Antiqua"/>
          <w:i/>
        </w:rPr>
        <w:t>Figure</w:t>
      </w:r>
      <w:r>
        <w:rPr>
          <w:rFonts w:ascii="Book Antiqua"/>
          <w:i/>
          <w:spacing w:val="-5"/>
        </w:rPr>
        <w:t xml:space="preserve"> </w:t>
      </w:r>
      <w:r>
        <w:rPr>
          <w:rFonts w:ascii="Book Antiqua"/>
          <w:i/>
        </w:rPr>
        <w:t>3-1</w:t>
      </w:r>
      <w:r>
        <w:rPr>
          <w:rFonts w:ascii="Book Antiqua"/>
          <w:i/>
          <w:spacing w:val="-3"/>
        </w:rPr>
        <w:t xml:space="preserve"> </w:t>
      </w:r>
      <w:r>
        <w:rPr>
          <w:rFonts w:ascii="Book Antiqua"/>
          <w:i/>
        </w:rPr>
        <w:t>CSIRO</w:t>
      </w:r>
      <w:r>
        <w:rPr>
          <w:rFonts w:ascii="Book Antiqua"/>
          <w:i/>
          <w:spacing w:val="-3"/>
        </w:rPr>
        <w:t xml:space="preserve"> </w:t>
      </w:r>
      <w:r>
        <w:rPr>
          <w:rFonts w:ascii="Book Antiqua"/>
          <w:i/>
        </w:rPr>
        <w:t>projected</w:t>
      </w:r>
      <w:r>
        <w:rPr>
          <w:rFonts w:ascii="Book Antiqua"/>
          <w:i/>
          <w:spacing w:val="-3"/>
        </w:rPr>
        <w:t xml:space="preserve"> </w:t>
      </w:r>
      <w:r>
        <w:rPr>
          <w:rFonts w:ascii="Book Antiqua"/>
          <w:i/>
        </w:rPr>
        <w:t>change</w:t>
      </w:r>
      <w:r>
        <w:rPr>
          <w:rFonts w:ascii="Book Antiqua"/>
          <w:i/>
          <w:spacing w:val="-4"/>
        </w:rPr>
        <w:t xml:space="preserve"> </w:t>
      </w:r>
      <w:r>
        <w:rPr>
          <w:rFonts w:ascii="Book Antiqua"/>
          <w:i/>
        </w:rPr>
        <w:t>in</w:t>
      </w:r>
      <w:r>
        <w:rPr>
          <w:rFonts w:ascii="Book Antiqua"/>
          <w:i/>
          <w:spacing w:val="-5"/>
        </w:rPr>
        <w:t xml:space="preserve"> </w:t>
      </w:r>
      <w:r>
        <w:rPr>
          <w:rFonts w:ascii="Book Antiqua"/>
          <w:i/>
        </w:rPr>
        <w:t>rainfall</w:t>
      </w:r>
      <w:r>
        <w:rPr>
          <w:rFonts w:ascii="Book Antiqua"/>
          <w:i/>
          <w:spacing w:val="-1"/>
        </w:rPr>
        <w:t xml:space="preserve"> </w:t>
      </w:r>
      <w:r>
        <w:rPr>
          <w:rFonts w:ascii="Book Antiqua"/>
          <w:i/>
        </w:rPr>
        <w:t>and</w:t>
      </w:r>
      <w:r>
        <w:rPr>
          <w:rFonts w:ascii="Book Antiqua"/>
          <w:i/>
          <w:spacing w:val="-4"/>
        </w:rPr>
        <w:t xml:space="preserve"> </w:t>
      </w:r>
      <w:r>
        <w:rPr>
          <w:rFonts w:ascii="Book Antiqua"/>
          <w:i/>
        </w:rPr>
        <w:t>temperature</w:t>
      </w:r>
      <w:r>
        <w:rPr>
          <w:rFonts w:ascii="Book Antiqua"/>
          <w:i/>
          <w:spacing w:val="-3"/>
        </w:rPr>
        <w:t xml:space="preserve"> </w:t>
      </w:r>
      <w:r>
        <w:rPr>
          <w:rFonts w:ascii="Book Antiqua"/>
          <w:i/>
        </w:rPr>
        <w:t>relative</w:t>
      </w:r>
      <w:r>
        <w:rPr>
          <w:rFonts w:ascii="Book Antiqua"/>
          <w:i/>
          <w:spacing w:val="-5"/>
        </w:rPr>
        <w:t xml:space="preserve"> </w:t>
      </w:r>
      <w:r>
        <w:rPr>
          <w:rFonts w:ascii="Book Antiqua"/>
          <w:i/>
        </w:rPr>
        <w:t>to</w:t>
      </w:r>
      <w:r>
        <w:rPr>
          <w:rFonts w:ascii="Book Antiqua"/>
          <w:i/>
          <w:spacing w:val="-2"/>
        </w:rPr>
        <w:t xml:space="preserve"> </w:t>
      </w:r>
      <w:r>
        <w:rPr>
          <w:rFonts w:ascii="Book Antiqua"/>
          <w:i/>
        </w:rPr>
        <w:t>1990</w:t>
      </w:r>
      <w:r>
        <w:rPr>
          <w:rFonts w:ascii="Book Antiqua"/>
          <w:i/>
          <w:spacing w:val="-4"/>
        </w:rPr>
        <w:t xml:space="preserve"> </w:t>
      </w:r>
      <w:r>
        <w:rPr>
          <w:rFonts w:ascii="Book Antiqua"/>
          <w:i/>
          <w:spacing w:val="-2"/>
        </w:rPr>
        <w:t>levels</w:t>
      </w:r>
    </w:p>
    <w:p w14:paraId="4800E96D" w14:textId="77777777" w:rsidR="00AF3196" w:rsidRDefault="00AF3196">
      <w:pPr>
        <w:rPr>
          <w:rFonts w:ascii="Book Antiqua"/>
        </w:rPr>
        <w:sectPr w:rsidR="00AF3196">
          <w:headerReference w:type="default" r:id="rId18"/>
          <w:footerReference w:type="default" r:id="rId19"/>
          <w:pgSz w:w="11910" w:h="16840"/>
          <w:pgMar w:top="1580" w:right="680" w:bottom="1560" w:left="760" w:header="384" w:footer="1360" w:gutter="0"/>
          <w:pgNumType w:start="10"/>
          <w:cols w:space="720"/>
        </w:sectPr>
      </w:pPr>
    </w:p>
    <w:p w14:paraId="6607C4B3" w14:textId="77777777" w:rsidR="00AF3196" w:rsidRDefault="00F9107A">
      <w:pPr>
        <w:pStyle w:val="BodyText"/>
        <w:spacing w:before="89" w:line="259" w:lineRule="auto"/>
        <w:ind w:left="142"/>
      </w:pPr>
      <w:r>
        <w:lastRenderedPageBreak/>
        <w:t>In</w:t>
      </w:r>
      <w:r>
        <w:rPr>
          <w:spacing w:val="-2"/>
        </w:rPr>
        <w:t xml:space="preserve"> </w:t>
      </w:r>
      <w:r>
        <w:t>Northwest</w:t>
      </w:r>
      <w:r>
        <w:rPr>
          <w:spacing w:val="-2"/>
        </w:rPr>
        <w:t xml:space="preserve"> </w:t>
      </w:r>
      <w:r>
        <w:t>Victoria</w:t>
      </w:r>
      <w:r>
        <w:rPr>
          <w:spacing w:val="-2"/>
        </w:rPr>
        <w:t xml:space="preserve"> </w:t>
      </w:r>
      <w:r>
        <w:t>it</w:t>
      </w:r>
      <w:r>
        <w:rPr>
          <w:spacing w:val="-2"/>
        </w:rPr>
        <w:t xml:space="preserve"> </w:t>
      </w:r>
      <w:r>
        <w:t>was</w:t>
      </w:r>
      <w:r>
        <w:rPr>
          <w:spacing w:val="-5"/>
        </w:rPr>
        <w:t xml:space="preserve"> </w:t>
      </w:r>
      <w:r>
        <w:t>suggested</w:t>
      </w:r>
      <w:r>
        <w:rPr>
          <w:spacing w:val="-2"/>
        </w:rPr>
        <w:t xml:space="preserve"> </w:t>
      </w:r>
      <w:r>
        <w:t>that</w:t>
      </w:r>
      <w:r>
        <w:rPr>
          <w:spacing w:val="-2"/>
        </w:rPr>
        <w:t xml:space="preserve"> </w:t>
      </w:r>
      <w:r>
        <w:t>by</w:t>
      </w:r>
      <w:r>
        <w:rPr>
          <w:spacing w:val="-2"/>
        </w:rPr>
        <w:t xml:space="preserve"> </w:t>
      </w:r>
      <w:r>
        <w:t>2030,</w:t>
      </w:r>
      <w:r>
        <w:rPr>
          <w:spacing w:val="-2"/>
        </w:rPr>
        <w:t xml:space="preserve"> </w:t>
      </w:r>
      <w:r>
        <w:t>rainfall</w:t>
      </w:r>
      <w:r>
        <w:rPr>
          <w:spacing w:val="-2"/>
        </w:rPr>
        <w:t xml:space="preserve"> </w:t>
      </w:r>
      <w:r>
        <w:t>could</w:t>
      </w:r>
      <w:r>
        <w:rPr>
          <w:spacing w:val="-5"/>
        </w:rPr>
        <w:t xml:space="preserve"> </w:t>
      </w:r>
      <w:r>
        <w:t>be up</w:t>
      </w:r>
      <w:r>
        <w:rPr>
          <w:spacing w:val="-5"/>
        </w:rPr>
        <w:t xml:space="preserve"> </w:t>
      </w:r>
      <w:r>
        <w:t>to 15%</w:t>
      </w:r>
      <w:r>
        <w:rPr>
          <w:spacing w:val="-2"/>
        </w:rPr>
        <w:t xml:space="preserve"> </w:t>
      </w:r>
      <w:r>
        <w:t>lower,</w:t>
      </w:r>
      <w:r>
        <w:rPr>
          <w:spacing w:val="-2"/>
        </w:rPr>
        <w:t xml:space="preserve"> </w:t>
      </w:r>
      <w:r>
        <w:t>and temperatures could be up to 1.6 degrees Celsius warmer, compared with 1990. Grampians reservoirs, our major water source, have observed on average 15% less rainfall since 1997.</w:t>
      </w:r>
    </w:p>
    <w:p w14:paraId="5311F984" w14:textId="77777777" w:rsidR="00AF3196" w:rsidRDefault="00AF3196">
      <w:pPr>
        <w:pStyle w:val="BodyText"/>
        <w:rPr>
          <w:sz w:val="26"/>
        </w:rPr>
      </w:pPr>
    </w:p>
    <w:p w14:paraId="739E2BC5" w14:textId="77777777" w:rsidR="00AF3196" w:rsidRDefault="00F9107A">
      <w:pPr>
        <w:pStyle w:val="BodyText"/>
        <w:ind w:left="142"/>
      </w:pPr>
      <w:r>
        <w:t>The</w:t>
      </w:r>
      <w:r>
        <w:rPr>
          <w:spacing w:val="-3"/>
        </w:rPr>
        <w:t xml:space="preserve"> </w:t>
      </w:r>
      <w:r>
        <w:t>impact</w:t>
      </w:r>
      <w:r>
        <w:rPr>
          <w:spacing w:val="-3"/>
        </w:rPr>
        <w:t xml:space="preserve"> </w:t>
      </w:r>
      <w:r>
        <w:t>of</w:t>
      </w:r>
      <w:r>
        <w:rPr>
          <w:spacing w:val="-2"/>
        </w:rPr>
        <w:t xml:space="preserve"> </w:t>
      </w:r>
      <w:r>
        <w:t>climate</w:t>
      </w:r>
      <w:r>
        <w:rPr>
          <w:spacing w:val="-3"/>
        </w:rPr>
        <w:t xml:space="preserve"> </w:t>
      </w:r>
      <w:r>
        <w:t>is</w:t>
      </w:r>
      <w:r>
        <w:rPr>
          <w:spacing w:val="-3"/>
        </w:rPr>
        <w:t xml:space="preserve"> </w:t>
      </w:r>
      <w:r>
        <w:t>best</w:t>
      </w:r>
      <w:r>
        <w:rPr>
          <w:spacing w:val="-5"/>
        </w:rPr>
        <w:t xml:space="preserve"> </w:t>
      </w:r>
      <w:r>
        <w:t>demonstrated</w:t>
      </w:r>
      <w:r>
        <w:rPr>
          <w:spacing w:val="-3"/>
        </w:rPr>
        <w:t xml:space="preserve"> </w:t>
      </w:r>
      <w:r>
        <w:t>by</w:t>
      </w:r>
      <w:r>
        <w:rPr>
          <w:spacing w:val="-3"/>
        </w:rPr>
        <w:t xml:space="preserve"> </w:t>
      </w:r>
      <w:r>
        <w:t>the</w:t>
      </w:r>
      <w:r>
        <w:rPr>
          <w:spacing w:val="-3"/>
        </w:rPr>
        <w:t xml:space="preserve"> </w:t>
      </w:r>
      <w:r>
        <w:t>average</w:t>
      </w:r>
      <w:r>
        <w:rPr>
          <w:spacing w:val="-3"/>
        </w:rPr>
        <w:t xml:space="preserve"> </w:t>
      </w:r>
      <w:r>
        <w:t>volume</w:t>
      </w:r>
      <w:r>
        <w:rPr>
          <w:spacing w:val="-3"/>
        </w:rPr>
        <w:t xml:space="preserve"> </w:t>
      </w:r>
      <w:r>
        <w:t>of</w:t>
      </w:r>
      <w:r>
        <w:rPr>
          <w:spacing w:val="-3"/>
        </w:rPr>
        <w:t xml:space="preserve"> </w:t>
      </w:r>
      <w:r>
        <w:t>inflow</w:t>
      </w:r>
      <w:r>
        <w:rPr>
          <w:spacing w:val="-2"/>
        </w:rPr>
        <w:t xml:space="preserve"> </w:t>
      </w:r>
      <w:r>
        <w:t>to</w:t>
      </w:r>
      <w:r>
        <w:rPr>
          <w:spacing w:val="-3"/>
        </w:rPr>
        <w:t xml:space="preserve"> </w:t>
      </w:r>
      <w:r>
        <w:t>our</w:t>
      </w:r>
      <w:r>
        <w:rPr>
          <w:spacing w:val="-3"/>
        </w:rPr>
        <w:t xml:space="preserve"> </w:t>
      </w:r>
      <w:r>
        <w:t>Grampians reservoir system in recent years, which has decreased by 58% over the period since 1997.</w:t>
      </w:r>
    </w:p>
    <w:p w14:paraId="16021736" w14:textId="77777777" w:rsidR="00AF3196" w:rsidRDefault="00F9107A">
      <w:pPr>
        <w:pStyle w:val="BodyText"/>
        <w:ind w:left="142" w:right="217"/>
      </w:pPr>
      <w:r>
        <w:t>Average</w:t>
      </w:r>
      <w:r>
        <w:rPr>
          <w:spacing w:val="-2"/>
        </w:rPr>
        <w:t xml:space="preserve"> </w:t>
      </w:r>
      <w:r>
        <w:t>inflow</w:t>
      </w:r>
      <w:r>
        <w:rPr>
          <w:spacing w:val="-2"/>
        </w:rPr>
        <w:t xml:space="preserve"> </w:t>
      </w:r>
      <w:r>
        <w:t>to</w:t>
      </w:r>
      <w:r>
        <w:rPr>
          <w:spacing w:val="-3"/>
        </w:rPr>
        <w:t xml:space="preserve"> </w:t>
      </w:r>
      <w:r>
        <w:t>the</w:t>
      </w:r>
      <w:r>
        <w:rPr>
          <w:spacing w:val="-5"/>
        </w:rPr>
        <w:t xml:space="preserve"> </w:t>
      </w:r>
      <w:r>
        <w:t>Grampians</w:t>
      </w:r>
      <w:r>
        <w:rPr>
          <w:spacing w:val="-6"/>
        </w:rPr>
        <w:t xml:space="preserve"> </w:t>
      </w:r>
      <w:r>
        <w:t>Reservoir</w:t>
      </w:r>
      <w:r>
        <w:rPr>
          <w:spacing w:val="-2"/>
        </w:rPr>
        <w:t xml:space="preserve"> </w:t>
      </w:r>
      <w:r>
        <w:t>system</w:t>
      </w:r>
      <w:r>
        <w:rPr>
          <w:spacing w:val="-2"/>
        </w:rPr>
        <w:t xml:space="preserve"> </w:t>
      </w:r>
      <w:r>
        <w:t>between</w:t>
      </w:r>
      <w:r>
        <w:rPr>
          <w:spacing w:val="-2"/>
        </w:rPr>
        <w:t xml:space="preserve"> </w:t>
      </w:r>
      <w:r>
        <w:t>mid-2017</w:t>
      </w:r>
      <w:r>
        <w:rPr>
          <w:spacing w:val="-2"/>
        </w:rPr>
        <w:t xml:space="preserve"> </w:t>
      </w:r>
      <w:r>
        <w:t>and</w:t>
      </w:r>
      <w:r>
        <w:rPr>
          <w:spacing w:val="-3"/>
        </w:rPr>
        <w:t xml:space="preserve"> </w:t>
      </w:r>
      <w:r>
        <w:t>mid-2022</w:t>
      </w:r>
      <w:r>
        <w:rPr>
          <w:spacing w:val="-1"/>
        </w:rPr>
        <w:t xml:space="preserve"> </w:t>
      </w:r>
      <w:r>
        <w:t>was</w:t>
      </w:r>
      <w:r>
        <w:rPr>
          <w:spacing w:val="-5"/>
        </w:rPr>
        <w:t xml:space="preserve"> </w:t>
      </w:r>
      <w:r>
        <w:t>on- par with the Millennium Drought (1997-2010) inflow average.</w:t>
      </w:r>
    </w:p>
    <w:p w14:paraId="694122CB" w14:textId="77777777" w:rsidR="00AF3196" w:rsidRDefault="00F9107A">
      <w:pPr>
        <w:pStyle w:val="BodyText"/>
        <w:spacing w:before="7"/>
        <w:rPr>
          <w:sz w:val="21"/>
        </w:rPr>
      </w:pPr>
      <w:r>
        <w:rPr>
          <w:noProof/>
        </w:rPr>
        <w:drawing>
          <wp:anchor distT="0" distB="0" distL="0" distR="0" simplePos="0" relativeHeight="6" behindDoc="0" locked="0" layoutInCell="1" allowOverlap="1" wp14:anchorId="57BFFEDD" wp14:editId="7BA14431">
            <wp:simplePos x="0" y="0"/>
            <wp:positionH relativeFrom="page">
              <wp:posOffset>569976</wp:posOffset>
            </wp:positionH>
            <wp:positionV relativeFrom="paragraph">
              <wp:posOffset>185999</wp:posOffset>
            </wp:positionV>
            <wp:extent cx="6423910" cy="3576637"/>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email">
                      <a:extLst>
                        <a:ext uri="{28A0092B-C50C-407E-A947-70E740481C1C}">
                          <a14:useLocalDpi xmlns:a14="http://schemas.microsoft.com/office/drawing/2010/main"/>
                        </a:ext>
                      </a:extLst>
                    </a:blip>
                    <a:stretch>
                      <a:fillRect/>
                    </a:stretch>
                  </pic:blipFill>
                  <pic:spPr>
                    <a:xfrm>
                      <a:off x="0" y="0"/>
                      <a:ext cx="6423910" cy="3576637"/>
                    </a:xfrm>
                    <a:prstGeom prst="rect">
                      <a:avLst/>
                    </a:prstGeom>
                  </pic:spPr>
                </pic:pic>
              </a:graphicData>
            </a:graphic>
          </wp:anchor>
        </w:drawing>
      </w:r>
    </w:p>
    <w:p w14:paraId="02E0BE16" w14:textId="77777777" w:rsidR="00AF3196" w:rsidRDefault="00F9107A">
      <w:pPr>
        <w:spacing w:before="204"/>
        <w:ind w:left="142"/>
        <w:rPr>
          <w:rFonts w:ascii="Book Antiqua"/>
          <w:i/>
        </w:rPr>
      </w:pPr>
      <w:r>
        <w:rPr>
          <w:rFonts w:ascii="Book Antiqua"/>
          <w:i/>
        </w:rPr>
        <w:t>Figure</w:t>
      </w:r>
      <w:r>
        <w:rPr>
          <w:rFonts w:ascii="Book Antiqua"/>
          <w:i/>
          <w:spacing w:val="-4"/>
        </w:rPr>
        <w:t xml:space="preserve"> </w:t>
      </w:r>
      <w:r>
        <w:rPr>
          <w:rFonts w:ascii="Book Antiqua"/>
          <w:i/>
        </w:rPr>
        <w:t>3-2</w:t>
      </w:r>
      <w:r>
        <w:rPr>
          <w:rFonts w:ascii="Book Antiqua"/>
          <w:i/>
          <w:spacing w:val="-2"/>
        </w:rPr>
        <w:t xml:space="preserve"> </w:t>
      </w:r>
      <w:r>
        <w:rPr>
          <w:rFonts w:ascii="Book Antiqua"/>
          <w:i/>
        </w:rPr>
        <w:t>Average</w:t>
      </w:r>
      <w:r>
        <w:rPr>
          <w:rFonts w:ascii="Book Antiqua"/>
          <w:i/>
          <w:spacing w:val="-1"/>
        </w:rPr>
        <w:t xml:space="preserve"> </w:t>
      </w:r>
      <w:r>
        <w:rPr>
          <w:rFonts w:ascii="Book Antiqua"/>
          <w:i/>
        </w:rPr>
        <w:t>volume</w:t>
      </w:r>
      <w:r>
        <w:rPr>
          <w:rFonts w:ascii="Book Antiqua"/>
          <w:i/>
          <w:spacing w:val="-4"/>
        </w:rPr>
        <w:t xml:space="preserve"> </w:t>
      </w:r>
      <w:r>
        <w:rPr>
          <w:rFonts w:ascii="Book Antiqua"/>
          <w:i/>
        </w:rPr>
        <w:t>of</w:t>
      </w:r>
      <w:r>
        <w:rPr>
          <w:rFonts w:ascii="Book Antiqua"/>
          <w:i/>
          <w:spacing w:val="-4"/>
        </w:rPr>
        <w:t xml:space="preserve"> </w:t>
      </w:r>
      <w:r>
        <w:rPr>
          <w:rFonts w:ascii="Book Antiqua"/>
          <w:i/>
        </w:rPr>
        <w:t>inflow</w:t>
      </w:r>
      <w:r>
        <w:rPr>
          <w:rFonts w:ascii="Book Antiqua"/>
          <w:i/>
          <w:spacing w:val="-4"/>
        </w:rPr>
        <w:t xml:space="preserve"> </w:t>
      </w:r>
      <w:r>
        <w:rPr>
          <w:rFonts w:ascii="Book Antiqua"/>
          <w:i/>
        </w:rPr>
        <w:t>to</w:t>
      </w:r>
      <w:r>
        <w:rPr>
          <w:rFonts w:ascii="Book Antiqua"/>
          <w:i/>
          <w:spacing w:val="-3"/>
        </w:rPr>
        <w:t xml:space="preserve"> </w:t>
      </w:r>
      <w:r>
        <w:rPr>
          <w:rFonts w:ascii="Book Antiqua"/>
          <w:i/>
        </w:rPr>
        <w:t>Grampians</w:t>
      </w:r>
      <w:r>
        <w:rPr>
          <w:rFonts w:ascii="Book Antiqua"/>
          <w:i/>
          <w:spacing w:val="-3"/>
        </w:rPr>
        <w:t xml:space="preserve"> </w:t>
      </w:r>
      <w:r>
        <w:rPr>
          <w:rFonts w:ascii="Book Antiqua"/>
          <w:i/>
        </w:rPr>
        <w:t>reservoir</w:t>
      </w:r>
      <w:r>
        <w:rPr>
          <w:rFonts w:ascii="Book Antiqua"/>
          <w:i/>
          <w:spacing w:val="-3"/>
        </w:rPr>
        <w:t xml:space="preserve"> </w:t>
      </w:r>
      <w:r>
        <w:rPr>
          <w:rFonts w:ascii="Book Antiqua"/>
          <w:i/>
        </w:rPr>
        <w:t>systems</w:t>
      </w:r>
      <w:r>
        <w:rPr>
          <w:rFonts w:ascii="Book Antiqua"/>
          <w:i/>
          <w:spacing w:val="-2"/>
        </w:rPr>
        <w:t xml:space="preserve"> </w:t>
      </w:r>
      <w:r>
        <w:rPr>
          <w:rFonts w:ascii="Book Antiqua"/>
          <w:i/>
        </w:rPr>
        <w:t>1950</w:t>
      </w:r>
      <w:r>
        <w:rPr>
          <w:rFonts w:ascii="Book Antiqua"/>
          <w:i/>
          <w:spacing w:val="-4"/>
        </w:rPr>
        <w:t xml:space="preserve"> </w:t>
      </w:r>
      <w:r>
        <w:rPr>
          <w:rFonts w:ascii="Book Antiqua"/>
          <w:i/>
        </w:rPr>
        <w:t>to</w:t>
      </w:r>
      <w:r>
        <w:rPr>
          <w:rFonts w:ascii="Book Antiqua"/>
          <w:i/>
          <w:spacing w:val="-3"/>
        </w:rPr>
        <w:t xml:space="preserve"> </w:t>
      </w:r>
      <w:r>
        <w:rPr>
          <w:rFonts w:ascii="Book Antiqua"/>
          <w:i/>
          <w:spacing w:val="-4"/>
        </w:rPr>
        <w:t>1921</w:t>
      </w:r>
    </w:p>
    <w:p w14:paraId="02E8FA88" w14:textId="77777777" w:rsidR="00AF3196" w:rsidRDefault="00AF3196">
      <w:pPr>
        <w:pStyle w:val="BodyText"/>
        <w:rPr>
          <w:i/>
          <w:sz w:val="20"/>
        </w:rPr>
      </w:pPr>
    </w:p>
    <w:p w14:paraId="3EDFF126" w14:textId="77777777" w:rsidR="00AF3196" w:rsidRDefault="00F9107A">
      <w:pPr>
        <w:pStyle w:val="Heading5"/>
        <w:numPr>
          <w:ilvl w:val="1"/>
          <w:numId w:val="198"/>
        </w:numPr>
        <w:tabs>
          <w:tab w:val="left" w:pos="708"/>
          <w:tab w:val="left" w:pos="709"/>
        </w:tabs>
        <w:spacing w:before="0"/>
        <w:ind w:hanging="577"/>
      </w:pPr>
      <w:bookmarkStart w:id="5" w:name="_TOC_250071"/>
      <w:r>
        <w:t>Urban</w:t>
      </w:r>
      <w:r>
        <w:rPr>
          <w:spacing w:val="-1"/>
        </w:rPr>
        <w:t xml:space="preserve"> </w:t>
      </w:r>
      <w:r>
        <w:t xml:space="preserve">Rural Water Supply </w:t>
      </w:r>
      <w:bookmarkEnd w:id="5"/>
      <w:r>
        <w:rPr>
          <w:spacing w:val="-2"/>
        </w:rPr>
        <w:t>Strategy</w:t>
      </w:r>
    </w:p>
    <w:p w14:paraId="3033230E" w14:textId="77777777" w:rsidR="00AF3196" w:rsidRDefault="003A7278">
      <w:pPr>
        <w:pStyle w:val="BodyText"/>
        <w:spacing w:before="7"/>
        <w:rPr>
          <w:b/>
          <w:sz w:val="22"/>
        </w:rPr>
      </w:pPr>
      <w:r>
        <w:rPr>
          <w:noProof/>
        </w:rPr>
        <mc:AlternateContent>
          <mc:Choice Requires="wps">
            <w:drawing>
              <wp:anchor distT="0" distB="0" distL="0" distR="0" simplePos="0" relativeHeight="487591424" behindDoc="1" locked="0" layoutInCell="1" allowOverlap="1" wp14:anchorId="74C1F8D2" wp14:editId="50737538">
                <wp:simplePos x="0" y="0"/>
                <wp:positionH relativeFrom="page">
                  <wp:posOffset>575945</wp:posOffset>
                </wp:positionH>
                <wp:positionV relativeFrom="paragraph">
                  <wp:posOffset>191135</wp:posOffset>
                </wp:positionV>
                <wp:extent cx="6408420" cy="1137285"/>
                <wp:effectExtent l="0" t="0" r="0" b="0"/>
                <wp:wrapTopAndBottom/>
                <wp:docPr id="52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137285"/>
                        </a:xfrm>
                        <a:prstGeom prst="rect">
                          <a:avLst/>
                        </a:prstGeom>
                        <a:solidFill>
                          <a:srgbClr val="F2F2F2"/>
                        </a:solidFill>
                        <a:ln w="6096">
                          <a:solidFill>
                            <a:srgbClr val="000000"/>
                          </a:solidFill>
                          <a:prstDash val="solid"/>
                          <a:miter lim="800000"/>
                          <a:headEnd/>
                          <a:tailEnd/>
                        </a:ln>
                      </wps:spPr>
                      <wps:txbx>
                        <w:txbxContent>
                          <w:p w14:paraId="0BFA3225"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18626433" w14:textId="77777777" w:rsidR="00AF3196" w:rsidRDefault="00F9107A">
                            <w:pPr>
                              <w:pStyle w:val="BodyText"/>
                              <w:spacing w:before="83" w:line="259" w:lineRule="auto"/>
                              <w:ind w:left="103"/>
                              <w:rPr>
                                <w:color w:val="000000"/>
                              </w:rPr>
                            </w:pPr>
                            <w:r>
                              <w:rPr>
                                <w:color w:val="000000"/>
                              </w:rPr>
                              <w:t>We</w:t>
                            </w:r>
                            <w:r>
                              <w:rPr>
                                <w:color w:val="000000"/>
                                <w:spacing w:val="-3"/>
                              </w:rPr>
                              <w:t xml:space="preserve"> </w:t>
                            </w:r>
                            <w:r>
                              <w:rPr>
                                <w:color w:val="000000"/>
                              </w:rPr>
                              <w:t>will</w:t>
                            </w:r>
                            <w:r>
                              <w:rPr>
                                <w:color w:val="000000"/>
                                <w:spacing w:val="-6"/>
                              </w:rPr>
                              <w:t xml:space="preserve"> </w:t>
                            </w:r>
                            <w:r>
                              <w:rPr>
                                <w:color w:val="000000"/>
                              </w:rPr>
                              <w:t>spend</w:t>
                            </w:r>
                            <w:r>
                              <w:rPr>
                                <w:color w:val="000000"/>
                                <w:spacing w:val="-3"/>
                              </w:rPr>
                              <w:t xml:space="preserve"> </w:t>
                            </w:r>
                            <w:r>
                              <w:rPr>
                                <w:color w:val="000000"/>
                              </w:rPr>
                              <w:t>$1.0</w:t>
                            </w:r>
                            <w:r>
                              <w:rPr>
                                <w:color w:val="000000"/>
                                <w:spacing w:val="-2"/>
                              </w:rPr>
                              <w:t xml:space="preserve"> </w:t>
                            </w:r>
                            <w:r>
                              <w:rPr>
                                <w:color w:val="000000"/>
                              </w:rPr>
                              <w:t>million</w:t>
                            </w:r>
                            <w:r>
                              <w:rPr>
                                <w:color w:val="000000"/>
                                <w:spacing w:val="-2"/>
                              </w:rPr>
                              <w:t xml:space="preserve"> </w:t>
                            </w:r>
                            <w:r>
                              <w:rPr>
                                <w:color w:val="000000"/>
                              </w:rPr>
                              <w:t>investigating</w:t>
                            </w:r>
                            <w:r>
                              <w:rPr>
                                <w:color w:val="000000"/>
                                <w:spacing w:val="-5"/>
                              </w:rPr>
                              <w:t xml:space="preserve"> </w:t>
                            </w:r>
                            <w:r>
                              <w:rPr>
                                <w:color w:val="000000"/>
                              </w:rPr>
                              <w:t>options</w:t>
                            </w:r>
                            <w:r>
                              <w:rPr>
                                <w:color w:val="000000"/>
                                <w:spacing w:val="-3"/>
                              </w:rPr>
                              <w:t xml:space="preserve"> </w:t>
                            </w:r>
                            <w:r>
                              <w:rPr>
                                <w:color w:val="000000"/>
                              </w:rPr>
                              <w:t>for</w:t>
                            </w:r>
                            <w:r>
                              <w:rPr>
                                <w:color w:val="000000"/>
                                <w:spacing w:val="-3"/>
                              </w:rPr>
                              <w:t xml:space="preserve"> </w:t>
                            </w:r>
                            <w:r>
                              <w:rPr>
                                <w:color w:val="000000"/>
                              </w:rPr>
                              <w:t>augmentation</w:t>
                            </w:r>
                            <w:r>
                              <w:rPr>
                                <w:color w:val="000000"/>
                                <w:spacing w:val="-6"/>
                              </w:rPr>
                              <w:t xml:space="preserve"> </w:t>
                            </w:r>
                            <w:r>
                              <w:rPr>
                                <w:color w:val="000000"/>
                              </w:rPr>
                              <w:t>and</w:t>
                            </w:r>
                            <w:r>
                              <w:rPr>
                                <w:color w:val="000000"/>
                                <w:spacing w:val="-3"/>
                              </w:rPr>
                              <w:t xml:space="preserve"> </w:t>
                            </w:r>
                            <w:r>
                              <w:rPr>
                                <w:color w:val="000000"/>
                              </w:rPr>
                              <w:t>supplementation</w:t>
                            </w:r>
                            <w:r>
                              <w:rPr>
                                <w:color w:val="000000"/>
                                <w:spacing w:val="-2"/>
                              </w:rPr>
                              <w:t xml:space="preserve"> </w:t>
                            </w:r>
                            <w:r>
                              <w:rPr>
                                <w:color w:val="000000"/>
                              </w:rPr>
                              <w:t>of water supply in the price period to better understand how we can best meet additional demand from mining operations that are increasingly likely to commence operation in the short to medium 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27" type="#_x0000_t202" style="position:absolute;margin-left:45.35pt;margin-top:15.05pt;width:504.6pt;height:89.5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spacing w:before="83" w:line="259" w:lineRule="auto"/>
                        <w:ind w:left="103"/>
                        <w:rPr>
                          <w:color w:val="000000"/>
                        </w:rPr>
                      </w:pPr>
                      <w:r>
                        <w:rPr>
                          <w:color w:val="000000"/>
                        </w:rPr>
                        <w:t>We</w:t>
                      </w:r>
                      <w:r>
                        <w:rPr>
                          <w:color w:val="000000"/>
                          <w:spacing w:val="-3"/>
                        </w:rPr>
                        <w:t xml:space="preserve"> </w:t>
                      </w:r>
                      <w:r>
                        <w:rPr>
                          <w:color w:val="000000"/>
                        </w:rPr>
                        <w:t>will</w:t>
                      </w:r>
                      <w:r>
                        <w:rPr>
                          <w:color w:val="000000"/>
                          <w:spacing w:val="-6"/>
                        </w:rPr>
                        <w:t xml:space="preserve"> </w:t>
                      </w:r>
                      <w:r>
                        <w:rPr>
                          <w:color w:val="000000"/>
                        </w:rPr>
                        <w:t>spend</w:t>
                      </w:r>
                      <w:r>
                        <w:rPr>
                          <w:color w:val="000000"/>
                          <w:spacing w:val="-3"/>
                        </w:rPr>
                        <w:t xml:space="preserve"> </w:t>
                      </w:r>
                      <w:r>
                        <w:rPr>
                          <w:color w:val="000000"/>
                        </w:rPr>
                        <w:t>$1.0</w:t>
                      </w:r>
                      <w:r>
                        <w:rPr>
                          <w:color w:val="000000"/>
                          <w:spacing w:val="-2"/>
                        </w:rPr>
                        <w:t xml:space="preserve"> </w:t>
                      </w:r>
                      <w:r>
                        <w:rPr>
                          <w:color w:val="000000"/>
                        </w:rPr>
                        <w:t>million</w:t>
                      </w:r>
                      <w:r>
                        <w:rPr>
                          <w:color w:val="000000"/>
                          <w:spacing w:val="-2"/>
                        </w:rPr>
                        <w:t xml:space="preserve"> </w:t>
                      </w:r>
                      <w:r>
                        <w:rPr>
                          <w:color w:val="000000"/>
                        </w:rPr>
                        <w:t>investigating</w:t>
                      </w:r>
                      <w:r>
                        <w:rPr>
                          <w:color w:val="000000"/>
                          <w:spacing w:val="-5"/>
                        </w:rPr>
                        <w:t xml:space="preserve"> </w:t>
                      </w:r>
                      <w:r>
                        <w:rPr>
                          <w:color w:val="000000"/>
                        </w:rPr>
                        <w:t>options</w:t>
                      </w:r>
                      <w:r>
                        <w:rPr>
                          <w:color w:val="000000"/>
                          <w:spacing w:val="-3"/>
                        </w:rPr>
                        <w:t xml:space="preserve"> </w:t>
                      </w:r>
                      <w:r>
                        <w:rPr>
                          <w:color w:val="000000"/>
                        </w:rPr>
                        <w:t>for</w:t>
                      </w:r>
                      <w:r>
                        <w:rPr>
                          <w:color w:val="000000"/>
                          <w:spacing w:val="-3"/>
                        </w:rPr>
                        <w:t xml:space="preserve"> </w:t>
                      </w:r>
                      <w:r>
                        <w:rPr>
                          <w:color w:val="000000"/>
                        </w:rPr>
                        <w:t>augmentation</w:t>
                      </w:r>
                      <w:r>
                        <w:rPr>
                          <w:color w:val="000000"/>
                          <w:spacing w:val="-6"/>
                        </w:rPr>
                        <w:t xml:space="preserve"> </w:t>
                      </w:r>
                      <w:r>
                        <w:rPr>
                          <w:color w:val="000000"/>
                        </w:rPr>
                        <w:t>and</w:t>
                      </w:r>
                      <w:r>
                        <w:rPr>
                          <w:color w:val="000000"/>
                          <w:spacing w:val="-3"/>
                        </w:rPr>
                        <w:t xml:space="preserve"> </w:t>
                      </w:r>
                      <w:r>
                        <w:rPr>
                          <w:color w:val="000000"/>
                        </w:rPr>
                        <w:t>supplementation</w:t>
                      </w:r>
                      <w:r>
                        <w:rPr>
                          <w:color w:val="000000"/>
                          <w:spacing w:val="-2"/>
                        </w:rPr>
                        <w:t xml:space="preserve"> </w:t>
                      </w:r>
                      <w:r>
                        <w:rPr>
                          <w:color w:val="000000"/>
                        </w:rPr>
                        <w:t>of water supply in the price period to better understand how we can best meet additional demand from mining operations that are increasingly likely to commence operation in the short to medium term.</w:t>
                      </w:r>
                    </w:p>
                  </w:txbxContent>
                </v:textbox>
                <w10:wrap type="topAndBottom" anchorx="page"/>
              </v:shape>
            </w:pict>
          </mc:Fallback>
        </mc:AlternateContent>
      </w:r>
    </w:p>
    <w:p w14:paraId="11AAB932" w14:textId="77777777" w:rsidR="00AF3196" w:rsidRDefault="00AF3196">
      <w:pPr>
        <w:pStyle w:val="BodyText"/>
        <w:spacing w:before="8"/>
        <w:rPr>
          <w:b/>
          <w:sz w:val="28"/>
        </w:rPr>
      </w:pPr>
    </w:p>
    <w:p w14:paraId="5D8F5D46" w14:textId="77777777" w:rsidR="00AF3196" w:rsidRDefault="00F9107A">
      <w:pPr>
        <w:pStyle w:val="BodyText"/>
        <w:spacing w:before="91"/>
        <w:ind w:left="142" w:right="217"/>
      </w:pPr>
      <w:r>
        <w:t>The</w:t>
      </w:r>
      <w:r>
        <w:rPr>
          <w:spacing w:val="-3"/>
        </w:rPr>
        <w:t xml:space="preserve"> </w:t>
      </w:r>
      <w:r>
        <w:t>Urban</w:t>
      </w:r>
      <w:r>
        <w:rPr>
          <w:spacing w:val="-3"/>
        </w:rPr>
        <w:t xml:space="preserve"> </w:t>
      </w:r>
      <w:r>
        <w:t>Rural</w:t>
      </w:r>
      <w:r>
        <w:rPr>
          <w:spacing w:val="-3"/>
        </w:rPr>
        <w:t xml:space="preserve"> </w:t>
      </w:r>
      <w:r>
        <w:t>Water</w:t>
      </w:r>
      <w:r>
        <w:rPr>
          <w:spacing w:val="-1"/>
        </w:rPr>
        <w:t xml:space="preserve"> </w:t>
      </w:r>
      <w:r>
        <w:t>Supply</w:t>
      </w:r>
      <w:r>
        <w:rPr>
          <w:spacing w:val="-1"/>
        </w:rPr>
        <w:t xml:space="preserve"> </w:t>
      </w:r>
      <w:r>
        <w:t>Strategyª</w:t>
      </w:r>
      <w:r>
        <w:rPr>
          <w:spacing w:val="-2"/>
        </w:rPr>
        <w:t xml:space="preserve"> </w:t>
      </w:r>
      <w:r>
        <w:t>has</w:t>
      </w:r>
      <w:r>
        <w:rPr>
          <w:spacing w:val="-6"/>
        </w:rPr>
        <w:t xml:space="preserve"> </w:t>
      </w:r>
      <w:r>
        <w:t>recently</w:t>
      </w:r>
      <w:r>
        <w:rPr>
          <w:spacing w:val="-3"/>
        </w:rPr>
        <w:t xml:space="preserve"> </w:t>
      </w:r>
      <w:r>
        <w:t>been</w:t>
      </w:r>
      <w:r>
        <w:rPr>
          <w:spacing w:val="-3"/>
        </w:rPr>
        <w:t xml:space="preserve"> </w:t>
      </w:r>
      <w:r>
        <w:t>finalised</w:t>
      </w:r>
      <w:r>
        <w:rPr>
          <w:spacing w:val="-1"/>
        </w:rPr>
        <w:t xml:space="preserve"> </w:t>
      </w:r>
      <w:r>
        <w:t>and</w:t>
      </w:r>
      <w:r>
        <w:rPr>
          <w:spacing w:val="-3"/>
        </w:rPr>
        <w:t xml:space="preserve"> </w:t>
      </w:r>
      <w:r>
        <w:t>considers</w:t>
      </w:r>
      <w:r>
        <w:rPr>
          <w:spacing w:val="-6"/>
        </w:rPr>
        <w:t xml:space="preserve"> </w:t>
      </w:r>
      <w:r>
        <w:t>a</w:t>
      </w:r>
      <w:r>
        <w:rPr>
          <w:spacing w:val="-3"/>
        </w:rPr>
        <w:t xml:space="preserve"> </w:t>
      </w:r>
      <w:r>
        <w:t>range</w:t>
      </w:r>
      <w:r>
        <w:rPr>
          <w:spacing w:val="-1"/>
        </w:rPr>
        <w:t xml:space="preserve"> </w:t>
      </w:r>
      <w:r>
        <w:t>of possible future climate scenarios, including the more recent climatic conditions of 1975 and 1997 to present.</w:t>
      </w:r>
    </w:p>
    <w:p w14:paraId="5FFA236A" w14:textId="77777777" w:rsidR="00AF3196" w:rsidRDefault="00AF3196">
      <w:pPr>
        <w:sectPr w:rsidR="00AF3196">
          <w:pgSz w:w="11910" w:h="16840"/>
          <w:pgMar w:top="1580" w:right="680" w:bottom="1560" w:left="760" w:header="384" w:footer="1360" w:gutter="0"/>
          <w:cols w:space="720"/>
        </w:sectPr>
      </w:pPr>
    </w:p>
    <w:p w14:paraId="1A2D834F" w14:textId="77777777" w:rsidR="00AF3196" w:rsidRDefault="00F9107A">
      <w:pPr>
        <w:pStyle w:val="BodyText"/>
        <w:spacing w:before="89"/>
        <w:ind w:left="142" w:right="265"/>
      </w:pPr>
      <w:r>
        <w:lastRenderedPageBreak/>
        <w:t>The configuration of the Grampians supply system has not changed, and its operation</w:t>
      </w:r>
      <w:r>
        <w:rPr>
          <w:spacing w:val="40"/>
        </w:rPr>
        <w:t xml:space="preserve"> </w:t>
      </w:r>
      <w:r>
        <w:t>reflected in the Wimmera Glenelg Bulk Entitlement Order. The basis of the 2010 conversion remains, and consumptive water requirements of the region have been supported by the growth</w:t>
      </w:r>
      <w:r>
        <w:rPr>
          <w:spacing w:val="-3"/>
        </w:rPr>
        <w:t xml:space="preserve"> </w:t>
      </w:r>
      <w:r>
        <w:t>water</w:t>
      </w:r>
      <w:r>
        <w:rPr>
          <w:spacing w:val="-1"/>
        </w:rPr>
        <w:t xml:space="preserve"> </w:t>
      </w:r>
      <w:r>
        <w:t>created</w:t>
      </w:r>
      <w:r>
        <w:rPr>
          <w:spacing w:val="-6"/>
        </w:rPr>
        <w:t xml:space="preserve"> </w:t>
      </w:r>
      <w:r>
        <w:t>that</w:t>
      </w:r>
      <w:r>
        <w:rPr>
          <w:spacing w:val="-3"/>
        </w:rPr>
        <w:t xml:space="preserve"> </w:t>
      </w:r>
      <w:r>
        <w:t>have</w:t>
      </w:r>
      <w:r>
        <w:rPr>
          <w:spacing w:val="-3"/>
        </w:rPr>
        <w:t xml:space="preserve"> </w:t>
      </w:r>
      <w:r>
        <w:t>underpinned</w:t>
      </w:r>
      <w:r>
        <w:rPr>
          <w:spacing w:val="-3"/>
        </w:rPr>
        <w:t xml:space="preserve"> </w:t>
      </w:r>
      <w:r>
        <w:t>the</w:t>
      </w:r>
      <w:r>
        <w:rPr>
          <w:spacing w:val="-3"/>
        </w:rPr>
        <w:t xml:space="preserve"> </w:t>
      </w:r>
      <w:r>
        <w:t>security of</w:t>
      </w:r>
      <w:r>
        <w:rPr>
          <w:spacing w:val="-3"/>
        </w:rPr>
        <w:t xml:space="preserve"> </w:t>
      </w:r>
      <w:r>
        <w:t>supply.</w:t>
      </w:r>
      <w:r>
        <w:rPr>
          <w:spacing w:val="-3"/>
        </w:rPr>
        <w:t xml:space="preserve"> </w:t>
      </w:r>
      <w:r>
        <w:t>The</w:t>
      </w:r>
      <w:r>
        <w:rPr>
          <w:spacing w:val="-3"/>
        </w:rPr>
        <w:t xml:space="preserve"> </w:t>
      </w:r>
      <w:r>
        <w:t>supply</w:t>
      </w:r>
      <w:r>
        <w:rPr>
          <w:spacing w:val="-3"/>
        </w:rPr>
        <w:t xml:space="preserve"> </w:t>
      </w:r>
      <w:r>
        <w:t>capacity</w:t>
      </w:r>
      <w:r>
        <w:rPr>
          <w:spacing w:val="-1"/>
        </w:rPr>
        <w:t xml:space="preserve"> </w:t>
      </w:r>
      <w:r>
        <w:t>of</w:t>
      </w:r>
      <w:r>
        <w:rPr>
          <w:spacing w:val="-3"/>
        </w:rPr>
        <w:t xml:space="preserve"> </w:t>
      </w:r>
      <w:r>
        <w:t>the region has been supported by the connection to the eastern catchment and this has been enhanced by the design of the South West Loddon Rural Pipeline project.</w:t>
      </w:r>
    </w:p>
    <w:p w14:paraId="5F133375" w14:textId="77777777" w:rsidR="00AF3196" w:rsidRDefault="00AF3196">
      <w:pPr>
        <w:pStyle w:val="BodyText"/>
        <w:spacing w:before="1"/>
      </w:pPr>
    </w:p>
    <w:p w14:paraId="7EA9ED76" w14:textId="77777777" w:rsidR="00AF3196" w:rsidRDefault="00F9107A">
      <w:pPr>
        <w:pStyle w:val="BodyText"/>
        <w:ind w:left="142" w:right="252"/>
      </w:pPr>
      <w:r>
        <w:t>The supply capability based on the more recent climate scenarios has been matched to demands developed for the Urban Rural Water Supply Strategy. Most demands have been based on a continuation of modest growth in the larger centres and further decline in the smaller centres</w:t>
      </w:r>
      <w:r>
        <w:rPr>
          <w:spacing w:val="-3"/>
        </w:rPr>
        <w:t xml:space="preserve"> </w:t>
      </w:r>
      <w:r>
        <w:t>of the region. What has</w:t>
      </w:r>
      <w:r>
        <w:rPr>
          <w:spacing w:val="-3"/>
        </w:rPr>
        <w:t xml:space="preserve"> </w:t>
      </w:r>
      <w:r>
        <w:t>been overlaid however has</w:t>
      </w:r>
      <w:r>
        <w:rPr>
          <w:spacing w:val="-3"/>
        </w:rPr>
        <w:t xml:space="preserve"> </w:t>
      </w:r>
      <w:r>
        <w:t>been the implications of the mining companies that hold water commencing their operations in the medium-term. There are three</w:t>
      </w:r>
      <w:r>
        <w:rPr>
          <w:spacing w:val="-5"/>
        </w:rPr>
        <w:t xml:space="preserve"> </w:t>
      </w:r>
      <w:r>
        <w:t>tenements</w:t>
      </w:r>
      <w:r>
        <w:rPr>
          <w:spacing w:val="-1"/>
        </w:rPr>
        <w:t xml:space="preserve"> </w:t>
      </w:r>
      <w:r>
        <w:t>that</w:t>
      </w:r>
      <w:r>
        <w:rPr>
          <w:spacing w:val="-2"/>
        </w:rPr>
        <w:t xml:space="preserve"> </w:t>
      </w:r>
      <w:r>
        <w:t>are in</w:t>
      </w:r>
      <w:r>
        <w:rPr>
          <w:spacing w:val="-2"/>
        </w:rPr>
        <w:t xml:space="preserve"> </w:t>
      </w:r>
      <w:r>
        <w:t>the</w:t>
      </w:r>
      <w:r>
        <w:rPr>
          <w:spacing w:val="-2"/>
        </w:rPr>
        <w:t xml:space="preserve"> </w:t>
      </w:r>
      <w:r>
        <w:t>advanced</w:t>
      </w:r>
      <w:r>
        <w:rPr>
          <w:spacing w:val="-5"/>
        </w:rPr>
        <w:t xml:space="preserve"> </w:t>
      </w:r>
      <w:r>
        <w:t>stages</w:t>
      </w:r>
      <w:r>
        <w:rPr>
          <w:spacing w:val="-6"/>
        </w:rPr>
        <w:t xml:space="preserve"> </w:t>
      </w:r>
      <w:r>
        <w:t>of</w:t>
      </w:r>
      <w:r>
        <w:rPr>
          <w:spacing w:val="-1"/>
        </w:rPr>
        <w:t xml:space="preserve"> </w:t>
      </w:r>
      <w:r>
        <w:t>planning that</w:t>
      </w:r>
      <w:r>
        <w:rPr>
          <w:spacing w:val="-2"/>
        </w:rPr>
        <w:t xml:space="preserve"> </w:t>
      </w:r>
      <w:r>
        <w:t>are likely</w:t>
      </w:r>
      <w:r>
        <w:rPr>
          <w:spacing w:val="-5"/>
        </w:rPr>
        <w:t xml:space="preserve"> </w:t>
      </w:r>
      <w:r>
        <w:t>to be</w:t>
      </w:r>
      <w:r>
        <w:rPr>
          <w:spacing w:val="-5"/>
        </w:rPr>
        <w:t xml:space="preserve"> </w:t>
      </w:r>
      <w:r>
        <w:t>operational before the end of the decade.</w:t>
      </w:r>
    </w:p>
    <w:p w14:paraId="5807BF87" w14:textId="77777777" w:rsidR="00AF3196" w:rsidRDefault="00F9107A">
      <w:pPr>
        <w:pStyle w:val="BodyText"/>
        <w:spacing w:before="8"/>
        <w:rPr>
          <w:sz w:val="21"/>
        </w:rPr>
      </w:pPr>
      <w:r>
        <w:rPr>
          <w:noProof/>
        </w:rPr>
        <w:drawing>
          <wp:anchor distT="0" distB="0" distL="0" distR="0" simplePos="0" relativeHeight="8" behindDoc="0" locked="0" layoutInCell="1" allowOverlap="1" wp14:anchorId="7864B297" wp14:editId="4A245579">
            <wp:simplePos x="0" y="0"/>
            <wp:positionH relativeFrom="page">
              <wp:posOffset>569976</wp:posOffset>
            </wp:positionH>
            <wp:positionV relativeFrom="paragraph">
              <wp:posOffset>186030</wp:posOffset>
            </wp:positionV>
            <wp:extent cx="6400037" cy="3657600"/>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1" cstate="email">
                      <a:extLst>
                        <a:ext uri="{28A0092B-C50C-407E-A947-70E740481C1C}">
                          <a14:useLocalDpi xmlns:a14="http://schemas.microsoft.com/office/drawing/2010/main"/>
                        </a:ext>
                      </a:extLst>
                    </a:blip>
                    <a:stretch>
                      <a:fillRect/>
                    </a:stretch>
                  </pic:blipFill>
                  <pic:spPr>
                    <a:xfrm>
                      <a:off x="0" y="0"/>
                      <a:ext cx="6400037" cy="3657600"/>
                    </a:xfrm>
                    <a:prstGeom prst="rect">
                      <a:avLst/>
                    </a:prstGeom>
                  </pic:spPr>
                </pic:pic>
              </a:graphicData>
            </a:graphic>
          </wp:anchor>
        </w:drawing>
      </w:r>
    </w:p>
    <w:p w14:paraId="3C4B7B08" w14:textId="77777777" w:rsidR="00AF3196" w:rsidRDefault="00F9107A">
      <w:pPr>
        <w:ind w:left="142"/>
        <w:rPr>
          <w:rFonts w:ascii="Book Antiqua"/>
          <w:i/>
        </w:rPr>
      </w:pPr>
      <w:r>
        <w:rPr>
          <w:rFonts w:ascii="Book Antiqua"/>
          <w:i/>
        </w:rPr>
        <w:t>Figure</w:t>
      </w:r>
      <w:r>
        <w:rPr>
          <w:rFonts w:ascii="Book Antiqua"/>
          <w:i/>
          <w:spacing w:val="-4"/>
        </w:rPr>
        <w:t xml:space="preserve"> </w:t>
      </w:r>
      <w:r>
        <w:rPr>
          <w:rFonts w:ascii="Book Antiqua"/>
          <w:i/>
        </w:rPr>
        <w:t>3-3</w:t>
      </w:r>
      <w:r>
        <w:rPr>
          <w:rFonts w:ascii="Book Antiqua"/>
          <w:i/>
          <w:spacing w:val="-2"/>
        </w:rPr>
        <w:t xml:space="preserve"> </w:t>
      </w:r>
      <w:r>
        <w:rPr>
          <w:rFonts w:ascii="Book Antiqua"/>
          <w:i/>
        </w:rPr>
        <w:t>Projected</w:t>
      </w:r>
      <w:r>
        <w:rPr>
          <w:rFonts w:ascii="Book Antiqua"/>
          <w:i/>
          <w:spacing w:val="-4"/>
        </w:rPr>
        <w:t xml:space="preserve"> </w:t>
      </w:r>
      <w:r>
        <w:rPr>
          <w:rFonts w:ascii="Book Antiqua"/>
          <w:i/>
        </w:rPr>
        <w:t>average</w:t>
      </w:r>
      <w:r>
        <w:rPr>
          <w:rFonts w:ascii="Book Antiqua"/>
          <w:i/>
          <w:spacing w:val="-2"/>
        </w:rPr>
        <w:t xml:space="preserve"> </w:t>
      </w:r>
      <w:r>
        <w:rPr>
          <w:rFonts w:ascii="Book Antiqua"/>
          <w:i/>
        </w:rPr>
        <w:t>water</w:t>
      </w:r>
      <w:r>
        <w:rPr>
          <w:rFonts w:ascii="Book Antiqua"/>
          <w:i/>
          <w:spacing w:val="-2"/>
        </w:rPr>
        <w:t xml:space="preserve"> </w:t>
      </w:r>
      <w:r>
        <w:rPr>
          <w:rFonts w:ascii="Book Antiqua"/>
          <w:i/>
        </w:rPr>
        <w:t>demand</w:t>
      </w:r>
      <w:r>
        <w:rPr>
          <w:rFonts w:ascii="Book Antiqua"/>
          <w:i/>
          <w:spacing w:val="-4"/>
        </w:rPr>
        <w:t xml:space="preserve"> </w:t>
      </w:r>
      <w:r>
        <w:rPr>
          <w:rFonts w:ascii="Book Antiqua"/>
          <w:i/>
        </w:rPr>
        <w:t>2020</w:t>
      </w:r>
      <w:r>
        <w:rPr>
          <w:rFonts w:ascii="Book Antiqua"/>
          <w:i/>
          <w:spacing w:val="-4"/>
        </w:rPr>
        <w:t xml:space="preserve"> </w:t>
      </w:r>
      <w:r>
        <w:rPr>
          <w:rFonts w:ascii="Book Antiqua"/>
          <w:i/>
        </w:rPr>
        <w:t>to</w:t>
      </w:r>
      <w:r>
        <w:rPr>
          <w:rFonts w:ascii="Book Antiqua"/>
          <w:i/>
          <w:spacing w:val="-1"/>
        </w:rPr>
        <w:t xml:space="preserve"> </w:t>
      </w:r>
      <w:r>
        <w:rPr>
          <w:rFonts w:ascii="Book Antiqua"/>
          <w:i/>
          <w:spacing w:val="-4"/>
        </w:rPr>
        <w:t>2070</w:t>
      </w:r>
    </w:p>
    <w:p w14:paraId="36BBA558" w14:textId="77777777" w:rsidR="00AF3196" w:rsidRDefault="00AF3196">
      <w:pPr>
        <w:pStyle w:val="BodyText"/>
        <w:spacing w:before="9"/>
        <w:rPr>
          <w:i/>
          <w:sz w:val="23"/>
        </w:rPr>
      </w:pPr>
    </w:p>
    <w:p w14:paraId="57C2E6BA" w14:textId="77777777" w:rsidR="00AF3196" w:rsidRDefault="00F9107A">
      <w:pPr>
        <w:pStyle w:val="BodyText"/>
        <w:ind w:left="142"/>
      </w:pPr>
      <w:r>
        <w:t>These demands do not include the potential additional demand of the mining companies that presently hold water entitlement but have not been taking water. It is increasingly likely that these</w:t>
      </w:r>
      <w:r>
        <w:rPr>
          <w:spacing w:val="-2"/>
        </w:rPr>
        <w:t xml:space="preserve"> </w:t>
      </w:r>
      <w:r>
        <w:t>mining companies</w:t>
      </w:r>
      <w:r>
        <w:rPr>
          <w:spacing w:val="-5"/>
        </w:rPr>
        <w:t xml:space="preserve"> </w:t>
      </w:r>
      <w:r>
        <w:t>will</w:t>
      </w:r>
      <w:r>
        <w:rPr>
          <w:spacing w:val="-2"/>
        </w:rPr>
        <w:t xml:space="preserve"> </w:t>
      </w:r>
      <w:r>
        <w:t>commence</w:t>
      </w:r>
      <w:r>
        <w:rPr>
          <w:spacing w:val="-5"/>
        </w:rPr>
        <w:t xml:space="preserve"> </w:t>
      </w:r>
      <w:r>
        <w:t>operation</w:t>
      </w:r>
      <w:r>
        <w:rPr>
          <w:spacing w:val="-2"/>
        </w:rPr>
        <w:t xml:space="preserve"> </w:t>
      </w:r>
      <w:r>
        <w:t>within</w:t>
      </w:r>
      <w:r>
        <w:rPr>
          <w:spacing w:val="-5"/>
        </w:rPr>
        <w:t xml:space="preserve"> </w:t>
      </w:r>
      <w:r>
        <w:t>the</w:t>
      </w:r>
      <w:r>
        <w:rPr>
          <w:spacing w:val="-2"/>
        </w:rPr>
        <w:t xml:space="preserve"> </w:t>
      </w:r>
      <w:r>
        <w:t>next five</w:t>
      </w:r>
      <w:r>
        <w:rPr>
          <w:spacing w:val="-2"/>
        </w:rPr>
        <w:t xml:space="preserve"> </w:t>
      </w:r>
      <w:r>
        <w:t>years</w:t>
      </w:r>
      <w:r>
        <w:rPr>
          <w:spacing w:val="-2"/>
        </w:rPr>
        <w:t xml:space="preserve"> </w:t>
      </w:r>
      <w:r>
        <w:t>and</w:t>
      </w:r>
      <w:r>
        <w:rPr>
          <w:spacing w:val="-2"/>
        </w:rPr>
        <w:t xml:space="preserve"> </w:t>
      </w:r>
      <w:r>
        <w:t>this</w:t>
      </w:r>
      <w:r>
        <w:rPr>
          <w:spacing w:val="-5"/>
        </w:rPr>
        <w:t xml:space="preserve"> </w:t>
      </w:r>
      <w:r>
        <w:t>will</w:t>
      </w:r>
      <w:r>
        <w:rPr>
          <w:spacing w:val="-2"/>
        </w:rPr>
        <w:t xml:space="preserve"> </w:t>
      </w:r>
      <w:r>
        <w:t>bring forward the augmentation requirements of the system.</w:t>
      </w:r>
    </w:p>
    <w:p w14:paraId="6B1A4B87" w14:textId="77777777" w:rsidR="00AF3196" w:rsidRDefault="00AF3196">
      <w:pPr>
        <w:pStyle w:val="BodyText"/>
        <w:spacing w:before="2"/>
      </w:pPr>
    </w:p>
    <w:p w14:paraId="6AD071B3" w14:textId="77777777" w:rsidR="00AF3196" w:rsidRDefault="00F9107A">
      <w:pPr>
        <w:pStyle w:val="BodyText"/>
        <w:ind w:left="142" w:right="217"/>
      </w:pPr>
      <w:r>
        <w:t>To</w:t>
      </w:r>
      <w:r>
        <w:rPr>
          <w:spacing w:val="-3"/>
        </w:rPr>
        <w:t xml:space="preserve"> </w:t>
      </w:r>
      <w:r>
        <w:t>the</w:t>
      </w:r>
      <w:r>
        <w:rPr>
          <w:spacing w:val="-3"/>
        </w:rPr>
        <w:t xml:space="preserve"> </w:t>
      </w:r>
      <w:r>
        <w:t>extent</w:t>
      </w:r>
      <w:r>
        <w:rPr>
          <w:spacing w:val="-5"/>
        </w:rPr>
        <w:t xml:space="preserve"> </w:t>
      </w:r>
      <w:r>
        <w:t>the</w:t>
      </w:r>
      <w:r>
        <w:rPr>
          <w:spacing w:val="-3"/>
        </w:rPr>
        <w:t xml:space="preserve"> </w:t>
      </w:r>
      <w:r>
        <w:t>climate</w:t>
      </w:r>
      <w:r>
        <w:rPr>
          <w:spacing w:val="-1"/>
        </w:rPr>
        <w:t xml:space="preserve"> </w:t>
      </w:r>
      <w:r>
        <w:t>projections</w:t>
      </w:r>
      <w:r>
        <w:rPr>
          <w:spacing w:val="-3"/>
        </w:rPr>
        <w:t xml:space="preserve"> </w:t>
      </w:r>
      <w:r>
        <w:t>of</w:t>
      </w:r>
      <w:r>
        <w:rPr>
          <w:spacing w:val="-3"/>
        </w:rPr>
        <w:t xml:space="preserve"> </w:t>
      </w:r>
      <w:r>
        <w:t>the</w:t>
      </w:r>
      <w:r>
        <w:rPr>
          <w:spacing w:val="-3"/>
        </w:rPr>
        <w:t xml:space="preserve"> </w:t>
      </w:r>
      <w:r>
        <w:t>CSIRO materialise</w:t>
      </w:r>
      <w:r>
        <w:rPr>
          <w:spacing w:val="-3"/>
        </w:rPr>
        <w:t xml:space="preserve"> </w:t>
      </w:r>
      <w:r>
        <w:t>and</w:t>
      </w:r>
      <w:r>
        <w:rPr>
          <w:spacing w:val="-3"/>
        </w:rPr>
        <w:t xml:space="preserve"> </w:t>
      </w:r>
      <w:r>
        <w:t>the</w:t>
      </w:r>
      <w:r>
        <w:rPr>
          <w:spacing w:val="-3"/>
        </w:rPr>
        <w:t xml:space="preserve"> </w:t>
      </w:r>
      <w:r>
        <w:t>mining</w:t>
      </w:r>
      <w:r>
        <w:rPr>
          <w:spacing w:val="-3"/>
        </w:rPr>
        <w:t xml:space="preserve"> </w:t>
      </w:r>
      <w:r>
        <w:t>developments</w:t>
      </w:r>
      <w:r>
        <w:rPr>
          <w:spacing w:val="-3"/>
        </w:rPr>
        <w:t xml:space="preserve"> </w:t>
      </w:r>
      <w:r>
        <w:t>of the region commence, there is the potential for an imbalance to emerge. In anticipation of this scenario</w:t>
      </w:r>
      <w:r>
        <w:rPr>
          <w:spacing w:val="-3"/>
        </w:rPr>
        <w:t xml:space="preserve"> </w:t>
      </w:r>
      <w:r>
        <w:t>GWMWater has</w:t>
      </w:r>
      <w:r>
        <w:rPr>
          <w:spacing w:val="-6"/>
        </w:rPr>
        <w:t xml:space="preserve"> </w:t>
      </w:r>
      <w:r>
        <w:t>allocated</w:t>
      </w:r>
      <w:r>
        <w:rPr>
          <w:spacing w:val="-3"/>
        </w:rPr>
        <w:t xml:space="preserve"> </w:t>
      </w:r>
      <w:r>
        <w:t>funds</w:t>
      </w:r>
      <w:r>
        <w:rPr>
          <w:spacing w:val="-7"/>
        </w:rPr>
        <w:t xml:space="preserve"> </w:t>
      </w:r>
      <w:r>
        <w:t>to investigate</w:t>
      </w:r>
      <w:r>
        <w:rPr>
          <w:spacing w:val="-6"/>
        </w:rPr>
        <w:t xml:space="preserve"> </w:t>
      </w:r>
      <w:r>
        <w:t>options</w:t>
      </w:r>
      <w:r>
        <w:rPr>
          <w:spacing w:val="-3"/>
        </w:rPr>
        <w:t xml:space="preserve"> </w:t>
      </w:r>
      <w:r>
        <w:t>to</w:t>
      </w:r>
      <w:r>
        <w:rPr>
          <w:spacing w:val="-3"/>
        </w:rPr>
        <w:t xml:space="preserve"> </w:t>
      </w:r>
      <w:r>
        <w:t>further</w:t>
      </w:r>
      <w:r>
        <w:rPr>
          <w:spacing w:val="-1"/>
        </w:rPr>
        <w:t xml:space="preserve"> </w:t>
      </w:r>
      <w:r>
        <w:t>augment</w:t>
      </w:r>
      <w:r>
        <w:rPr>
          <w:spacing w:val="-3"/>
        </w:rPr>
        <w:t xml:space="preserve"> </w:t>
      </w:r>
      <w:r>
        <w:t>the</w:t>
      </w:r>
      <w:r>
        <w:rPr>
          <w:spacing w:val="-3"/>
        </w:rPr>
        <w:t xml:space="preserve"> </w:t>
      </w:r>
      <w:r>
        <w:t>system, through further water recovery, enhancing the interconnection to the Eastern Storages,</w:t>
      </w:r>
    </w:p>
    <w:p w14:paraId="59A6E360" w14:textId="77777777" w:rsidR="00AF3196" w:rsidRDefault="00AF3196">
      <w:pPr>
        <w:sectPr w:rsidR="00AF3196">
          <w:pgSz w:w="11910" w:h="16840"/>
          <w:pgMar w:top="1580" w:right="680" w:bottom="1560" w:left="760" w:header="384" w:footer="1360" w:gutter="0"/>
          <w:cols w:space="720"/>
        </w:sectPr>
      </w:pPr>
    </w:p>
    <w:p w14:paraId="726DC3BF" w14:textId="77777777" w:rsidR="00AF3196" w:rsidRDefault="00F9107A">
      <w:pPr>
        <w:pStyle w:val="BodyText"/>
        <w:spacing w:before="89"/>
        <w:ind w:left="142"/>
      </w:pPr>
      <w:r>
        <w:lastRenderedPageBreak/>
        <w:t>exploring</w:t>
      </w:r>
      <w:r>
        <w:rPr>
          <w:spacing w:val="-6"/>
        </w:rPr>
        <w:t xml:space="preserve"> </w:t>
      </w:r>
      <w:r>
        <w:t>the</w:t>
      </w:r>
      <w:r>
        <w:rPr>
          <w:spacing w:val="-3"/>
        </w:rPr>
        <w:t xml:space="preserve"> </w:t>
      </w:r>
      <w:r>
        <w:t>role</w:t>
      </w:r>
      <w:r>
        <w:rPr>
          <w:spacing w:val="-6"/>
        </w:rPr>
        <w:t xml:space="preserve"> </w:t>
      </w:r>
      <w:r>
        <w:t>of</w:t>
      </w:r>
      <w:r>
        <w:rPr>
          <w:spacing w:val="-3"/>
        </w:rPr>
        <w:t xml:space="preserve"> </w:t>
      </w:r>
      <w:r>
        <w:t>groundwater</w:t>
      </w:r>
      <w:r>
        <w:rPr>
          <w:spacing w:val="-3"/>
        </w:rPr>
        <w:t xml:space="preserve"> </w:t>
      </w:r>
      <w:r>
        <w:t>and</w:t>
      </w:r>
      <w:r>
        <w:rPr>
          <w:spacing w:val="-3"/>
        </w:rPr>
        <w:t xml:space="preserve"> </w:t>
      </w:r>
      <w:r>
        <w:t>Integrated</w:t>
      </w:r>
      <w:r>
        <w:rPr>
          <w:spacing w:val="-3"/>
        </w:rPr>
        <w:t xml:space="preserve"> </w:t>
      </w:r>
      <w:r>
        <w:t>Water</w:t>
      </w:r>
      <w:r>
        <w:rPr>
          <w:spacing w:val="-1"/>
        </w:rPr>
        <w:t xml:space="preserve"> </w:t>
      </w:r>
      <w:r>
        <w:t>Cycle</w:t>
      </w:r>
      <w:r>
        <w:rPr>
          <w:spacing w:val="-3"/>
        </w:rPr>
        <w:t xml:space="preserve"> </w:t>
      </w:r>
      <w:r>
        <w:t>management</w:t>
      </w:r>
      <w:r>
        <w:rPr>
          <w:spacing w:val="-5"/>
        </w:rPr>
        <w:t xml:space="preserve"> </w:t>
      </w:r>
      <w:r>
        <w:t>initiatives.</w:t>
      </w:r>
      <w:r>
        <w:rPr>
          <w:spacing w:val="40"/>
        </w:rPr>
        <w:t xml:space="preserve"> </w:t>
      </w:r>
      <w:r>
        <w:t>These studies include:</w:t>
      </w:r>
    </w:p>
    <w:p w14:paraId="77FB6979" w14:textId="77777777" w:rsidR="00AF3196" w:rsidRDefault="00AF3196">
      <w:pPr>
        <w:pStyle w:val="BodyText"/>
        <w:spacing w:before="2"/>
      </w:pPr>
    </w:p>
    <w:p w14:paraId="030A472A" w14:textId="77777777" w:rsidR="00AF3196" w:rsidRDefault="00F9107A">
      <w:pPr>
        <w:pStyle w:val="ListParagraph"/>
        <w:numPr>
          <w:ilvl w:val="0"/>
          <w:numId w:val="197"/>
        </w:numPr>
        <w:tabs>
          <w:tab w:val="left" w:pos="502"/>
          <w:tab w:val="left" w:pos="503"/>
        </w:tabs>
        <w:ind w:hanging="361"/>
        <w:rPr>
          <w:rFonts w:ascii="Book Antiqua" w:hAnsi="Book Antiqua"/>
          <w:sz w:val="24"/>
        </w:rPr>
      </w:pPr>
      <w:r>
        <w:rPr>
          <w:rFonts w:ascii="Book Antiqua" w:hAnsi="Book Antiqua"/>
          <w:sz w:val="24"/>
        </w:rPr>
        <w:t>Piping</w:t>
      </w:r>
      <w:r>
        <w:rPr>
          <w:rFonts w:ascii="Book Antiqua" w:hAnsi="Book Antiqua"/>
          <w:spacing w:val="1"/>
          <w:sz w:val="24"/>
        </w:rPr>
        <w:t xml:space="preserve"> </w:t>
      </w:r>
      <w:r>
        <w:rPr>
          <w:rFonts w:ascii="Book Antiqua" w:hAnsi="Book Antiqua"/>
          <w:sz w:val="24"/>
        </w:rPr>
        <w:t>the</w:t>
      </w:r>
      <w:r>
        <w:rPr>
          <w:rFonts w:ascii="Book Antiqua" w:hAnsi="Book Antiqua"/>
          <w:spacing w:val="-1"/>
          <w:sz w:val="24"/>
        </w:rPr>
        <w:t xml:space="preserve"> </w:t>
      </w:r>
      <w:r>
        <w:rPr>
          <w:rFonts w:ascii="Book Antiqua" w:hAnsi="Book Antiqua"/>
          <w:sz w:val="24"/>
        </w:rPr>
        <w:t>Rocklands</w:t>
      </w:r>
      <w:r>
        <w:rPr>
          <w:rFonts w:ascii="Book Antiqua" w:hAnsi="Book Antiqua"/>
          <w:spacing w:val="-1"/>
          <w:sz w:val="24"/>
        </w:rPr>
        <w:t xml:space="preserve"> </w:t>
      </w:r>
      <w:r>
        <w:rPr>
          <w:rFonts w:ascii="Book Antiqua" w:hAnsi="Book Antiqua"/>
          <w:sz w:val="24"/>
        </w:rPr>
        <w:t>Reservoir to</w:t>
      </w:r>
      <w:r>
        <w:rPr>
          <w:rFonts w:ascii="Book Antiqua" w:hAnsi="Book Antiqua"/>
          <w:spacing w:val="-1"/>
          <w:sz w:val="24"/>
        </w:rPr>
        <w:t xml:space="preserve"> </w:t>
      </w:r>
      <w:r>
        <w:rPr>
          <w:rFonts w:ascii="Book Antiqua" w:hAnsi="Book Antiqua"/>
          <w:sz w:val="24"/>
        </w:rPr>
        <w:t>Taylors</w:t>
      </w:r>
      <w:r>
        <w:rPr>
          <w:rFonts w:ascii="Book Antiqua" w:hAnsi="Book Antiqua"/>
          <w:spacing w:val="-1"/>
          <w:sz w:val="24"/>
        </w:rPr>
        <w:t xml:space="preserve"> </w:t>
      </w:r>
      <w:r>
        <w:rPr>
          <w:rFonts w:ascii="Book Antiqua" w:hAnsi="Book Antiqua"/>
          <w:sz w:val="24"/>
        </w:rPr>
        <w:t>Lake</w:t>
      </w:r>
      <w:r>
        <w:rPr>
          <w:rFonts w:ascii="Book Antiqua" w:hAnsi="Book Antiqua"/>
          <w:spacing w:val="2"/>
          <w:sz w:val="24"/>
        </w:rPr>
        <w:t xml:space="preserve"> </w:t>
      </w:r>
      <w:r>
        <w:rPr>
          <w:rFonts w:ascii="Book Antiqua" w:hAnsi="Book Antiqua"/>
          <w:spacing w:val="-2"/>
          <w:sz w:val="24"/>
        </w:rPr>
        <w:t>Channel</w:t>
      </w:r>
    </w:p>
    <w:p w14:paraId="3C58C1A4" w14:textId="77777777" w:rsidR="00AF3196" w:rsidRDefault="00F9107A">
      <w:pPr>
        <w:pStyle w:val="ListParagraph"/>
        <w:numPr>
          <w:ilvl w:val="0"/>
          <w:numId w:val="197"/>
        </w:numPr>
        <w:tabs>
          <w:tab w:val="left" w:pos="502"/>
          <w:tab w:val="left" w:pos="503"/>
        </w:tabs>
        <w:spacing w:before="1" w:line="308" w:lineRule="exact"/>
        <w:ind w:hanging="361"/>
        <w:rPr>
          <w:rFonts w:ascii="Book Antiqua" w:hAnsi="Book Antiqua"/>
          <w:sz w:val="24"/>
        </w:rPr>
      </w:pPr>
      <w:r>
        <w:rPr>
          <w:rFonts w:ascii="Book Antiqua" w:hAnsi="Book Antiqua"/>
          <w:sz w:val="24"/>
        </w:rPr>
        <w:t>Piping</w:t>
      </w:r>
      <w:r>
        <w:rPr>
          <w:rFonts w:ascii="Book Antiqua" w:hAnsi="Book Antiqua"/>
          <w:spacing w:val="1"/>
          <w:sz w:val="24"/>
        </w:rPr>
        <w:t xml:space="preserve"> </w:t>
      </w:r>
      <w:r>
        <w:rPr>
          <w:rFonts w:ascii="Book Antiqua" w:hAnsi="Book Antiqua"/>
          <w:sz w:val="24"/>
        </w:rPr>
        <w:t>the</w:t>
      </w:r>
      <w:r>
        <w:rPr>
          <w:rFonts w:ascii="Book Antiqua" w:hAnsi="Book Antiqua"/>
          <w:spacing w:val="-1"/>
          <w:sz w:val="24"/>
        </w:rPr>
        <w:t xml:space="preserve"> </w:t>
      </w:r>
      <w:r>
        <w:rPr>
          <w:rFonts w:ascii="Book Antiqua" w:hAnsi="Book Antiqua"/>
          <w:sz w:val="24"/>
        </w:rPr>
        <w:t>Lake</w:t>
      </w:r>
      <w:r>
        <w:rPr>
          <w:rFonts w:ascii="Book Antiqua" w:hAnsi="Book Antiqua"/>
          <w:spacing w:val="-1"/>
          <w:sz w:val="24"/>
        </w:rPr>
        <w:t xml:space="preserve"> </w:t>
      </w:r>
      <w:r>
        <w:rPr>
          <w:rFonts w:ascii="Book Antiqua" w:hAnsi="Book Antiqua"/>
          <w:sz w:val="24"/>
        </w:rPr>
        <w:t>Wartook</w:t>
      </w:r>
      <w:r>
        <w:rPr>
          <w:rFonts w:ascii="Book Antiqua" w:hAnsi="Book Antiqua"/>
          <w:spacing w:val="1"/>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Mt</w:t>
      </w:r>
      <w:r>
        <w:rPr>
          <w:rFonts w:ascii="Book Antiqua" w:hAnsi="Book Antiqua"/>
          <w:spacing w:val="-1"/>
          <w:sz w:val="24"/>
        </w:rPr>
        <w:t xml:space="preserve"> </w:t>
      </w:r>
      <w:r>
        <w:rPr>
          <w:rFonts w:ascii="Book Antiqua" w:hAnsi="Book Antiqua"/>
          <w:sz w:val="24"/>
        </w:rPr>
        <w:t>Zero</w:t>
      </w:r>
      <w:r>
        <w:rPr>
          <w:rFonts w:ascii="Book Antiqua" w:hAnsi="Book Antiqua"/>
          <w:spacing w:val="2"/>
          <w:sz w:val="24"/>
        </w:rPr>
        <w:t xml:space="preserve"> </w:t>
      </w:r>
      <w:r>
        <w:rPr>
          <w:rFonts w:ascii="Book Antiqua" w:hAnsi="Book Antiqua"/>
          <w:spacing w:val="-2"/>
          <w:sz w:val="24"/>
        </w:rPr>
        <w:t>Channel</w:t>
      </w:r>
    </w:p>
    <w:p w14:paraId="340990F0" w14:textId="77777777" w:rsidR="00AF3196" w:rsidRDefault="00F9107A">
      <w:pPr>
        <w:pStyle w:val="ListParagraph"/>
        <w:numPr>
          <w:ilvl w:val="0"/>
          <w:numId w:val="197"/>
        </w:numPr>
        <w:tabs>
          <w:tab w:val="left" w:pos="502"/>
          <w:tab w:val="left" w:pos="503"/>
        </w:tabs>
        <w:spacing w:line="308" w:lineRule="exact"/>
        <w:ind w:hanging="361"/>
        <w:rPr>
          <w:rFonts w:ascii="Book Antiqua" w:hAnsi="Book Antiqua"/>
          <w:sz w:val="24"/>
        </w:rPr>
      </w:pPr>
      <w:r>
        <w:rPr>
          <w:rFonts w:ascii="Book Antiqua" w:hAnsi="Book Antiqua"/>
          <w:sz w:val="24"/>
        </w:rPr>
        <w:t>Supplementation</w:t>
      </w:r>
      <w:r>
        <w:rPr>
          <w:rFonts w:ascii="Book Antiqua" w:hAnsi="Book Antiqua"/>
          <w:spacing w:val="-3"/>
          <w:sz w:val="24"/>
        </w:rPr>
        <w:t xml:space="preserve"> </w:t>
      </w:r>
      <w:r>
        <w:rPr>
          <w:rFonts w:ascii="Book Antiqua" w:hAnsi="Book Antiqua"/>
          <w:sz w:val="24"/>
        </w:rPr>
        <w:t>of</w:t>
      </w:r>
      <w:r>
        <w:rPr>
          <w:rFonts w:ascii="Book Antiqua" w:hAnsi="Book Antiqua"/>
          <w:spacing w:val="-1"/>
          <w:sz w:val="24"/>
        </w:rPr>
        <w:t xml:space="preserve"> </w:t>
      </w:r>
      <w:r>
        <w:rPr>
          <w:rFonts w:ascii="Book Antiqua" w:hAnsi="Book Antiqua"/>
          <w:sz w:val="24"/>
        </w:rPr>
        <w:t>Horsham</w:t>
      </w:r>
      <w:r>
        <w:rPr>
          <w:rFonts w:ascii="Book Antiqua" w:hAnsi="Book Antiqua"/>
          <w:spacing w:val="-3"/>
          <w:sz w:val="24"/>
        </w:rPr>
        <w:t xml:space="preserve"> </w:t>
      </w:r>
      <w:r>
        <w:rPr>
          <w:rFonts w:ascii="Book Antiqua" w:hAnsi="Book Antiqua"/>
          <w:sz w:val="24"/>
        </w:rPr>
        <w:t>urban</w:t>
      </w:r>
      <w:r>
        <w:rPr>
          <w:rFonts w:ascii="Book Antiqua" w:hAnsi="Book Antiqua"/>
          <w:spacing w:val="-4"/>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supply</w:t>
      </w:r>
      <w:r>
        <w:rPr>
          <w:rFonts w:ascii="Book Antiqua" w:hAnsi="Book Antiqua"/>
          <w:spacing w:val="1"/>
          <w:sz w:val="24"/>
        </w:rPr>
        <w:t xml:space="preserve"> </w:t>
      </w:r>
      <w:r>
        <w:rPr>
          <w:rFonts w:ascii="Book Antiqua" w:hAnsi="Book Antiqua"/>
          <w:sz w:val="24"/>
        </w:rPr>
        <w:t xml:space="preserve">with </w:t>
      </w:r>
      <w:r>
        <w:rPr>
          <w:rFonts w:ascii="Book Antiqua" w:hAnsi="Book Antiqua"/>
          <w:spacing w:val="-2"/>
          <w:sz w:val="24"/>
        </w:rPr>
        <w:t>groundwater</w:t>
      </w:r>
    </w:p>
    <w:p w14:paraId="6E0A284B" w14:textId="77777777" w:rsidR="00AF3196" w:rsidRDefault="00F9107A">
      <w:pPr>
        <w:pStyle w:val="ListParagraph"/>
        <w:numPr>
          <w:ilvl w:val="0"/>
          <w:numId w:val="197"/>
        </w:numPr>
        <w:tabs>
          <w:tab w:val="left" w:pos="502"/>
          <w:tab w:val="left" w:pos="503"/>
        </w:tabs>
        <w:ind w:hanging="361"/>
        <w:rPr>
          <w:rFonts w:ascii="Book Antiqua" w:hAnsi="Book Antiqua"/>
          <w:sz w:val="24"/>
        </w:rPr>
      </w:pPr>
      <w:r>
        <w:rPr>
          <w:rFonts w:ascii="Book Antiqua" w:hAnsi="Book Antiqua"/>
          <w:sz w:val="24"/>
        </w:rPr>
        <w:t>Investigating</w:t>
      </w:r>
      <w:r>
        <w:rPr>
          <w:rFonts w:ascii="Book Antiqua" w:hAnsi="Book Antiqua"/>
          <w:spacing w:val="-3"/>
          <w:sz w:val="24"/>
        </w:rPr>
        <w:t xml:space="preserve"> </w:t>
      </w:r>
      <w:r>
        <w:rPr>
          <w:rFonts w:ascii="Book Antiqua" w:hAnsi="Book Antiqua"/>
          <w:sz w:val="24"/>
        </w:rPr>
        <w:t>groundwater capability</w:t>
      </w:r>
      <w:r>
        <w:rPr>
          <w:rFonts w:ascii="Book Antiqua" w:hAnsi="Book Antiqua"/>
          <w:spacing w:val="2"/>
          <w:sz w:val="24"/>
        </w:rPr>
        <w:t xml:space="preserve"> </w:t>
      </w:r>
      <w:r>
        <w:rPr>
          <w:rFonts w:ascii="Book Antiqua" w:hAnsi="Book Antiqua"/>
          <w:sz w:val="24"/>
        </w:rPr>
        <w:t>around</w:t>
      </w:r>
      <w:r>
        <w:rPr>
          <w:rFonts w:ascii="Book Antiqua" w:hAnsi="Book Antiqua"/>
          <w:spacing w:val="-5"/>
          <w:sz w:val="24"/>
        </w:rPr>
        <w:t xml:space="preserve"> </w:t>
      </w:r>
      <w:r>
        <w:rPr>
          <w:rFonts w:ascii="Book Antiqua" w:hAnsi="Book Antiqua"/>
          <w:sz w:val="24"/>
        </w:rPr>
        <w:t>the base</w:t>
      </w:r>
      <w:r>
        <w:rPr>
          <w:rFonts w:ascii="Book Antiqua" w:hAnsi="Book Antiqua"/>
          <w:spacing w:val="-3"/>
          <w:sz w:val="24"/>
        </w:rPr>
        <w:t xml:space="preserve"> </w:t>
      </w:r>
      <w:r>
        <w:rPr>
          <w:rFonts w:ascii="Book Antiqua" w:hAnsi="Book Antiqua"/>
          <w:sz w:val="24"/>
        </w:rPr>
        <w:t>of</w:t>
      </w:r>
      <w:r>
        <w:rPr>
          <w:rFonts w:ascii="Book Antiqua" w:hAnsi="Book Antiqua"/>
          <w:spacing w:val="1"/>
          <w:sz w:val="24"/>
        </w:rPr>
        <w:t xml:space="preserve"> </w:t>
      </w:r>
      <w:r>
        <w:rPr>
          <w:rFonts w:ascii="Book Antiqua" w:hAnsi="Book Antiqua"/>
          <w:sz w:val="24"/>
        </w:rPr>
        <w:t xml:space="preserve">the </w:t>
      </w:r>
      <w:r>
        <w:rPr>
          <w:rFonts w:ascii="Book Antiqua" w:hAnsi="Book Antiqua"/>
          <w:spacing w:val="-2"/>
          <w:sz w:val="24"/>
        </w:rPr>
        <w:t>Grampians</w:t>
      </w:r>
    </w:p>
    <w:p w14:paraId="16B8AEAC" w14:textId="77777777" w:rsidR="00AF3196" w:rsidRDefault="00F9107A">
      <w:pPr>
        <w:pStyle w:val="ListParagraph"/>
        <w:numPr>
          <w:ilvl w:val="0"/>
          <w:numId w:val="197"/>
        </w:numPr>
        <w:tabs>
          <w:tab w:val="left" w:pos="502"/>
          <w:tab w:val="left" w:pos="503"/>
        </w:tabs>
        <w:spacing w:before="1"/>
        <w:ind w:hanging="361"/>
        <w:rPr>
          <w:rFonts w:ascii="Book Antiqua" w:hAnsi="Book Antiqua"/>
          <w:sz w:val="24"/>
        </w:rPr>
      </w:pPr>
      <w:r>
        <w:rPr>
          <w:rFonts w:ascii="Book Antiqua" w:hAnsi="Book Antiqua"/>
          <w:sz w:val="24"/>
        </w:rPr>
        <w:t>Maximising the</w:t>
      </w:r>
      <w:r>
        <w:rPr>
          <w:rFonts w:ascii="Book Antiqua" w:hAnsi="Book Antiqua"/>
          <w:spacing w:val="-1"/>
          <w:sz w:val="24"/>
        </w:rPr>
        <w:t xml:space="preserve"> </w:t>
      </w:r>
      <w:r>
        <w:rPr>
          <w:rFonts w:ascii="Book Antiqua" w:hAnsi="Book Antiqua"/>
          <w:sz w:val="24"/>
        </w:rPr>
        <w:t>use</w:t>
      </w:r>
      <w:r>
        <w:rPr>
          <w:rFonts w:ascii="Book Antiqua" w:hAnsi="Book Antiqua"/>
          <w:spacing w:val="1"/>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z w:val="24"/>
        </w:rPr>
        <w:t>recycled</w:t>
      </w:r>
      <w:r>
        <w:rPr>
          <w:rFonts w:ascii="Book Antiqua" w:hAnsi="Book Antiqua"/>
          <w:spacing w:val="-1"/>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(shifting to</w:t>
      </w:r>
      <w:r>
        <w:rPr>
          <w:rFonts w:ascii="Book Antiqua" w:hAnsi="Book Antiqua"/>
          <w:spacing w:val="1"/>
          <w:sz w:val="24"/>
        </w:rPr>
        <w:t xml:space="preserve"> </w:t>
      </w:r>
      <w:r>
        <w:rPr>
          <w:rFonts w:ascii="Book Antiqua" w:hAnsi="Book Antiqua"/>
          <w:sz w:val="24"/>
        </w:rPr>
        <w:t>higher</w:t>
      </w:r>
      <w:r>
        <w:rPr>
          <w:rFonts w:ascii="Book Antiqua" w:hAnsi="Book Antiqua"/>
          <w:spacing w:val="-1"/>
          <w:sz w:val="24"/>
        </w:rPr>
        <w:t xml:space="preserve"> </w:t>
      </w:r>
      <w:r>
        <w:rPr>
          <w:rFonts w:ascii="Book Antiqua" w:hAnsi="Book Antiqua"/>
          <w:sz w:val="24"/>
        </w:rPr>
        <w:t>value</w:t>
      </w:r>
      <w:r>
        <w:rPr>
          <w:rFonts w:ascii="Book Antiqua" w:hAnsi="Book Antiqua"/>
          <w:spacing w:val="-1"/>
          <w:sz w:val="24"/>
        </w:rPr>
        <w:t xml:space="preserve"> </w:t>
      </w:r>
      <w:r>
        <w:rPr>
          <w:rFonts w:ascii="Book Antiqua" w:hAnsi="Book Antiqua"/>
          <w:spacing w:val="-2"/>
          <w:sz w:val="24"/>
        </w:rPr>
        <w:t>applications)</w:t>
      </w:r>
    </w:p>
    <w:p w14:paraId="4611C5D7" w14:textId="77777777" w:rsidR="00AF3196" w:rsidRDefault="00F9107A">
      <w:pPr>
        <w:pStyle w:val="ListParagraph"/>
        <w:numPr>
          <w:ilvl w:val="0"/>
          <w:numId w:val="197"/>
        </w:numPr>
        <w:tabs>
          <w:tab w:val="left" w:pos="502"/>
          <w:tab w:val="left" w:pos="503"/>
        </w:tabs>
        <w:ind w:hanging="361"/>
        <w:rPr>
          <w:rFonts w:ascii="Book Antiqua" w:hAnsi="Book Antiqua"/>
          <w:sz w:val="24"/>
        </w:rPr>
      </w:pPr>
      <w:r>
        <w:rPr>
          <w:rFonts w:ascii="Book Antiqua" w:hAnsi="Book Antiqua"/>
          <w:sz w:val="24"/>
        </w:rPr>
        <w:t>Further supplementing</w:t>
      </w:r>
      <w:r>
        <w:rPr>
          <w:rFonts w:ascii="Book Antiqua" w:hAnsi="Book Antiqua"/>
          <w:spacing w:val="-1"/>
          <w:sz w:val="24"/>
        </w:rPr>
        <w:t xml:space="preserve"> </w:t>
      </w:r>
      <w:r>
        <w:rPr>
          <w:rFonts w:ascii="Book Antiqua" w:hAnsi="Book Antiqua"/>
          <w:sz w:val="24"/>
        </w:rPr>
        <w:t>supply</w:t>
      </w:r>
      <w:r>
        <w:rPr>
          <w:rFonts w:ascii="Book Antiqua" w:hAnsi="Book Antiqua"/>
          <w:spacing w:val="1"/>
          <w:sz w:val="24"/>
        </w:rPr>
        <w:t xml:space="preserve"> </w:t>
      </w:r>
      <w:r>
        <w:rPr>
          <w:rFonts w:ascii="Book Antiqua" w:hAnsi="Book Antiqua"/>
          <w:sz w:val="24"/>
        </w:rPr>
        <w:t>from</w:t>
      </w:r>
      <w:r>
        <w:rPr>
          <w:rFonts w:ascii="Book Antiqua" w:hAnsi="Book Antiqua"/>
          <w:spacing w:val="-2"/>
          <w:sz w:val="24"/>
        </w:rPr>
        <w:t xml:space="preserve"> </w:t>
      </w:r>
      <w:r>
        <w:rPr>
          <w:rFonts w:ascii="Book Antiqua" w:hAnsi="Book Antiqua"/>
          <w:sz w:val="24"/>
        </w:rPr>
        <w:t>the</w:t>
      </w:r>
      <w:r>
        <w:rPr>
          <w:rFonts w:ascii="Book Antiqua" w:hAnsi="Book Antiqua"/>
          <w:spacing w:val="-1"/>
          <w:sz w:val="24"/>
        </w:rPr>
        <w:t xml:space="preserve"> </w:t>
      </w:r>
      <w:r>
        <w:rPr>
          <w:rFonts w:ascii="Book Antiqua" w:hAnsi="Book Antiqua"/>
          <w:sz w:val="24"/>
        </w:rPr>
        <w:t>Waranga</w:t>
      </w:r>
      <w:r>
        <w:rPr>
          <w:rFonts w:ascii="Book Antiqua" w:hAnsi="Book Antiqua"/>
          <w:spacing w:val="-1"/>
          <w:sz w:val="24"/>
        </w:rPr>
        <w:t xml:space="preserve"> </w:t>
      </w:r>
      <w:r>
        <w:rPr>
          <w:rFonts w:ascii="Book Antiqua" w:hAnsi="Book Antiqua"/>
          <w:sz w:val="24"/>
        </w:rPr>
        <w:t xml:space="preserve">Western </w:t>
      </w:r>
      <w:r>
        <w:rPr>
          <w:rFonts w:ascii="Book Antiqua" w:hAnsi="Book Antiqua"/>
          <w:spacing w:val="-2"/>
          <w:sz w:val="24"/>
        </w:rPr>
        <w:t>Channel</w:t>
      </w:r>
    </w:p>
    <w:p w14:paraId="32DF9C47" w14:textId="77777777" w:rsidR="00AF3196" w:rsidRDefault="00AF3196">
      <w:pPr>
        <w:pStyle w:val="BodyText"/>
        <w:spacing w:before="11"/>
        <w:rPr>
          <w:sz w:val="23"/>
        </w:rPr>
      </w:pPr>
    </w:p>
    <w:p w14:paraId="477B1B19" w14:textId="77777777" w:rsidR="00AF3196" w:rsidRDefault="00F9107A">
      <w:pPr>
        <w:pStyle w:val="BodyText"/>
        <w:spacing w:before="1"/>
        <w:ind w:left="142" w:right="526"/>
      </w:pPr>
      <w:r>
        <w:t>Investigation of these opportunities will ensure there is a sound basis for engaging on any investment requirements to secure water supply in the development of the 2027 Urban and Rural</w:t>
      </w:r>
      <w:r>
        <w:rPr>
          <w:spacing w:val="-3"/>
        </w:rPr>
        <w:t xml:space="preserve"> </w:t>
      </w:r>
      <w:r>
        <w:t>Water</w:t>
      </w:r>
      <w:r>
        <w:rPr>
          <w:spacing w:val="-3"/>
        </w:rPr>
        <w:t xml:space="preserve"> </w:t>
      </w:r>
      <w:r>
        <w:t>Strategy</w:t>
      </w:r>
      <w:r>
        <w:rPr>
          <w:spacing w:val="-3"/>
        </w:rPr>
        <w:t xml:space="preserve"> </w:t>
      </w:r>
      <w:r>
        <w:t>and</w:t>
      </w:r>
      <w:r>
        <w:rPr>
          <w:spacing w:val="-3"/>
        </w:rPr>
        <w:t xml:space="preserve"> </w:t>
      </w:r>
      <w:r>
        <w:t>future</w:t>
      </w:r>
      <w:r>
        <w:rPr>
          <w:spacing w:val="-3"/>
        </w:rPr>
        <w:t xml:space="preserve"> </w:t>
      </w:r>
      <w:r>
        <w:t>Price</w:t>
      </w:r>
      <w:r>
        <w:rPr>
          <w:spacing w:val="-3"/>
        </w:rPr>
        <w:t xml:space="preserve"> </w:t>
      </w:r>
      <w:r>
        <w:t>Submissions.</w:t>
      </w:r>
      <w:r>
        <w:rPr>
          <w:spacing w:val="-6"/>
        </w:rPr>
        <w:t xml:space="preserve"> </w:t>
      </w:r>
      <w:r>
        <w:t>Should</w:t>
      </w:r>
      <w:r>
        <w:rPr>
          <w:spacing w:val="-3"/>
        </w:rPr>
        <w:t xml:space="preserve"> </w:t>
      </w:r>
      <w:r>
        <w:t>any</w:t>
      </w:r>
      <w:r>
        <w:rPr>
          <w:spacing w:val="-5"/>
        </w:rPr>
        <w:t xml:space="preserve"> </w:t>
      </w:r>
      <w:r>
        <w:t>of</w:t>
      </w:r>
      <w:r>
        <w:rPr>
          <w:spacing w:val="-2"/>
        </w:rPr>
        <w:t xml:space="preserve"> </w:t>
      </w:r>
      <w:r>
        <w:t>the</w:t>
      </w:r>
      <w:r>
        <w:rPr>
          <w:spacing w:val="-3"/>
        </w:rPr>
        <w:t xml:space="preserve"> </w:t>
      </w:r>
      <w:r>
        <w:t>anticipated</w:t>
      </w:r>
      <w:r>
        <w:rPr>
          <w:spacing w:val="-3"/>
        </w:rPr>
        <w:t xml:space="preserve"> </w:t>
      </w:r>
      <w:r>
        <w:t>timings</w:t>
      </w:r>
      <w:r>
        <w:rPr>
          <w:spacing w:val="-3"/>
        </w:rPr>
        <w:t xml:space="preserve"> </w:t>
      </w:r>
      <w:r>
        <w:t>of the mining developments shorten, projects may need to be advanced and considered in the context of outcomes for future price submissions.</w:t>
      </w:r>
    </w:p>
    <w:p w14:paraId="58CB569D" w14:textId="77777777" w:rsidR="00AF3196" w:rsidRDefault="00AF3196">
      <w:pPr>
        <w:pStyle w:val="BodyText"/>
      </w:pPr>
    </w:p>
    <w:p w14:paraId="0BC69849" w14:textId="77777777" w:rsidR="00AF3196" w:rsidRDefault="00F9107A">
      <w:pPr>
        <w:pStyle w:val="BodyText"/>
        <w:spacing w:before="1"/>
        <w:ind w:left="142"/>
      </w:pPr>
      <w:r>
        <w:t>Our proposed approach to investing options to secure water supply was presented to our independent</w:t>
      </w:r>
      <w:r>
        <w:rPr>
          <w:spacing w:val="-3"/>
        </w:rPr>
        <w:t xml:space="preserve"> </w:t>
      </w:r>
      <w:r>
        <w:t>Community</w:t>
      </w:r>
      <w:r>
        <w:rPr>
          <w:spacing w:val="-3"/>
        </w:rPr>
        <w:t xml:space="preserve"> </w:t>
      </w:r>
      <w:r>
        <w:t>Panel</w:t>
      </w:r>
      <w:r>
        <w:rPr>
          <w:rFonts w:ascii="Times New Roman" w:eastAsia="Times New Roman" w:hAnsi="Times New Roman" w:cs="Times New Roman"/>
        </w:rPr>
        <w:t>ᵇ</w:t>
      </w:r>
      <w:r>
        <w:rPr>
          <w:rFonts w:ascii="Times New Roman" w:eastAsia="Times New Roman" w:hAnsi="Times New Roman" w:cs="Times New Roman"/>
          <w:spacing w:val="-3"/>
        </w:rPr>
        <w:t xml:space="preserve"> </w:t>
      </w:r>
      <w:r>
        <w:rPr>
          <w:rFonts w:ascii="Times New Roman" w:eastAsia="Times New Roman" w:hAnsi="Times New Roman" w:cs="Times New Roman"/>
        </w:rPr>
        <w:t>(see</w:t>
      </w:r>
      <w:r>
        <w:rPr>
          <w:rFonts w:ascii="Times New Roman" w:eastAsia="Times New Roman" w:hAnsi="Times New Roman" w:cs="Times New Roman"/>
          <w:spacing w:val="-7"/>
        </w:rPr>
        <w:t xml:space="preserve"> </w:t>
      </w:r>
      <w:r>
        <w:rPr>
          <w:rFonts w:ascii="Times New Roman" w:eastAsia="Times New Roman" w:hAnsi="Times New Roman" w:cs="Times New Roman"/>
        </w:rPr>
        <w:t>section</w:t>
      </w:r>
      <w:r>
        <w:rPr>
          <w:rFonts w:ascii="Times New Roman" w:eastAsia="Times New Roman" w:hAnsi="Times New Roman" w:cs="Times New Roman"/>
          <w:spacing w:val="-3"/>
        </w:rPr>
        <w:t xml:space="preserve"> </w:t>
      </w:r>
      <w:r>
        <w:rPr>
          <w:rFonts w:ascii="Times New Roman" w:eastAsia="Times New Roman" w:hAnsi="Times New Roman" w:cs="Times New Roman"/>
        </w:rPr>
        <w:t>6)</w:t>
      </w:r>
      <w:r>
        <w:t>.</w:t>
      </w:r>
      <w:r>
        <w:rPr>
          <w:spacing w:val="-3"/>
        </w:rPr>
        <w:t xml:space="preserve"> </w:t>
      </w:r>
      <w:r>
        <w:t>Panel</w:t>
      </w:r>
      <w:r>
        <w:rPr>
          <w:spacing w:val="-3"/>
        </w:rPr>
        <w:t xml:space="preserve"> </w:t>
      </w:r>
      <w:r>
        <w:t>members</w:t>
      </w:r>
      <w:r>
        <w:rPr>
          <w:spacing w:val="-2"/>
        </w:rPr>
        <w:t xml:space="preserve"> </w:t>
      </w:r>
      <w:r>
        <w:t>unanimously</w:t>
      </w:r>
      <w:r>
        <w:rPr>
          <w:spacing w:val="-3"/>
        </w:rPr>
        <w:t xml:space="preserve"> </w:t>
      </w:r>
      <w:r>
        <w:t>supported</w:t>
      </w:r>
      <w:r>
        <w:rPr>
          <w:spacing w:val="-3"/>
        </w:rPr>
        <w:t xml:space="preserve"> </w:t>
      </w:r>
      <w:r>
        <w:t xml:space="preserve">the </w:t>
      </w:r>
      <w:r>
        <w:rPr>
          <w:spacing w:val="-2"/>
        </w:rPr>
        <w:t>proposal</w:t>
      </w:r>
      <w:r>
        <w:rPr>
          <w:rFonts w:ascii="Times New Roman" w:eastAsia="Times New Roman" w:hAnsi="Times New Roman" w:cs="Times New Roman"/>
          <w:spacing w:val="-2"/>
        </w:rPr>
        <w:t>ᶜ</w:t>
      </w:r>
      <w:r>
        <w:rPr>
          <w:spacing w:val="-2"/>
        </w:rPr>
        <w:t>.</w:t>
      </w:r>
    </w:p>
    <w:p w14:paraId="5CCCD46D" w14:textId="77777777" w:rsidR="00AF3196" w:rsidRDefault="003A7278">
      <w:pPr>
        <w:pStyle w:val="BodyText"/>
        <w:rPr>
          <w:sz w:val="22"/>
        </w:rPr>
      </w:pPr>
      <w:r>
        <w:rPr>
          <w:noProof/>
        </w:rPr>
        <mc:AlternateContent>
          <mc:Choice Requires="wps">
            <w:drawing>
              <wp:anchor distT="0" distB="0" distL="0" distR="0" simplePos="0" relativeHeight="487592448" behindDoc="1" locked="0" layoutInCell="1" allowOverlap="1" wp14:anchorId="6EEFDE4B" wp14:editId="032FCD33">
                <wp:simplePos x="0" y="0"/>
                <wp:positionH relativeFrom="page">
                  <wp:posOffset>575945</wp:posOffset>
                </wp:positionH>
                <wp:positionV relativeFrom="paragraph">
                  <wp:posOffset>191770</wp:posOffset>
                </wp:positionV>
                <wp:extent cx="6408420" cy="871855"/>
                <wp:effectExtent l="0" t="0" r="0" b="0"/>
                <wp:wrapTopAndBottom/>
                <wp:docPr id="52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8718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1E1B1A"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1A028A9E" w14:textId="77777777" w:rsidR="00AF3196" w:rsidRDefault="00F9107A">
                            <w:pPr>
                              <w:pStyle w:val="BodyText"/>
                              <w:numPr>
                                <w:ilvl w:val="0"/>
                                <w:numId w:val="196"/>
                              </w:numPr>
                              <w:tabs>
                                <w:tab w:val="left" w:pos="824"/>
                              </w:tabs>
                              <w:spacing w:before="56"/>
                              <w:ind w:hanging="361"/>
                            </w:pPr>
                            <w:r>
                              <w:t>Urban</w:t>
                            </w:r>
                            <w:r>
                              <w:rPr>
                                <w:spacing w:val="-1"/>
                              </w:rPr>
                              <w:t xml:space="preserve"> </w:t>
                            </w:r>
                            <w:r>
                              <w:t>and</w:t>
                            </w:r>
                            <w:r>
                              <w:rPr>
                                <w:spacing w:val="-4"/>
                              </w:rPr>
                              <w:t xml:space="preserve"> </w:t>
                            </w:r>
                            <w:r>
                              <w:t>Rural</w:t>
                            </w:r>
                            <w:r>
                              <w:rPr>
                                <w:spacing w:val="-1"/>
                              </w:rPr>
                              <w:t xml:space="preserve"> </w:t>
                            </w:r>
                            <w:r>
                              <w:t>Water</w:t>
                            </w:r>
                            <w:r>
                              <w:rPr>
                                <w:spacing w:val="1"/>
                              </w:rPr>
                              <w:t xml:space="preserve"> </w:t>
                            </w:r>
                            <w:r>
                              <w:t>Supply Strategy</w:t>
                            </w:r>
                            <w:r>
                              <w:rPr>
                                <w:spacing w:val="2"/>
                              </w:rPr>
                              <w:t xml:space="preserve"> </w:t>
                            </w:r>
                            <w:r>
                              <w:t>-</w:t>
                            </w:r>
                            <w:r>
                              <w:rPr>
                                <w:spacing w:val="45"/>
                              </w:rPr>
                              <w:t xml:space="preserve"> </w:t>
                            </w:r>
                            <w:r>
                              <w:rPr>
                                <w:color w:val="0000FF"/>
                                <w:u w:val="single" w:color="0000FF"/>
                              </w:rPr>
                              <w:t>R2022-</w:t>
                            </w:r>
                            <w:r>
                              <w:rPr>
                                <w:color w:val="0000FF"/>
                                <w:spacing w:val="-4"/>
                                <w:u w:val="single" w:color="0000FF"/>
                              </w:rPr>
                              <w:t>7071</w:t>
                            </w:r>
                          </w:p>
                          <w:p w14:paraId="6E8C7E87" w14:textId="77777777" w:rsidR="00AF3196" w:rsidRDefault="00F9107A">
                            <w:pPr>
                              <w:pStyle w:val="BodyText"/>
                              <w:numPr>
                                <w:ilvl w:val="0"/>
                                <w:numId w:val="196"/>
                              </w:numPr>
                              <w:tabs>
                                <w:tab w:val="left" w:pos="824"/>
                              </w:tabs>
                              <w:spacing w:before="2" w:line="298" w:lineRule="exact"/>
                              <w:ind w:hanging="361"/>
                            </w:pPr>
                            <w:r>
                              <w:t>Community</w:t>
                            </w:r>
                            <w:r>
                              <w:rPr>
                                <w:spacing w:val="1"/>
                              </w:rPr>
                              <w:t xml:space="preserve"> </w:t>
                            </w:r>
                            <w:r>
                              <w:t>Panel Charter</w:t>
                            </w:r>
                            <w:r>
                              <w:rPr>
                                <w:spacing w:val="-1"/>
                              </w:rPr>
                              <w:t xml:space="preserve"> </w:t>
                            </w:r>
                            <w:r>
                              <w:t xml:space="preserve">- </w:t>
                            </w:r>
                            <w:r>
                              <w:rPr>
                                <w:color w:val="0000FF"/>
                                <w:u w:val="single" w:color="0000FF"/>
                              </w:rPr>
                              <w:t>R2021-</w:t>
                            </w:r>
                            <w:r>
                              <w:rPr>
                                <w:color w:val="0000FF"/>
                                <w:spacing w:val="-4"/>
                                <w:u w:val="single" w:color="0000FF"/>
                              </w:rPr>
                              <w:t>13629</w:t>
                            </w:r>
                          </w:p>
                          <w:p w14:paraId="1EDEE48D" w14:textId="77777777" w:rsidR="00AF3196" w:rsidRDefault="00F9107A">
                            <w:pPr>
                              <w:pStyle w:val="BodyText"/>
                              <w:numPr>
                                <w:ilvl w:val="0"/>
                                <w:numId w:val="196"/>
                              </w:numPr>
                              <w:tabs>
                                <w:tab w:val="left" w:pos="824"/>
                              </w:tabs>
                              <w:spacing w:line="298" w:lineRule="exact"/>
                              <w:ind w:hanging="361"/>
                            </w:pPr>
                            <w:r>
                              <w:t>GWMWater</w:t>
                            </w:r>
                            <w:r>
                              <w:rPr>
                                <w:spacing w:val="-1"/>
                              </w:rPr>
                              <w:t xml:space="preserve"> </w:t>
                            </w:r>
                            <w:r>
                              <w:t>Community</w:t>
                            </w:r>
                            <w:r>
                              <w:rPr>
                                <w:spacing w:val="2"/>
                              </w:rPr>
                              <w:t xml:space="preserve"> </w:t>
                            </w:r>
                            <w:r>
                              <w:t>Panel</w:t>
                            </w:r>
                            <w:r>
                              <w:rPr>
                                <w:spacing w:val="-1"/>
                              </w:rPr>
                              <w:t xml:space="preserve"> </w:t>
                            </w:r>
                            <w:r>
                              <w:t>Report</w:t>
                            </w:r>
                            <w:r>
                              <w:rPr>
                                <w:spacing w:val="-1"/>
                              </w:rPr>
                              <w:t xml:space="preserve"> </w:t>
                            </w:r>
                            <w:r>
                              <w:t>PS2023</w:t>
                            </w:r>
                            <w:r>
                              <w:rPr>
                                <w:spacing w:val="-1"/>
                              </w:rPr>
                              <w:t xml:space="preserve"> </w:t>
                            </w:r>
                            <w:r>
                              <w:t>Final</w:t>
                            </w:r>
                            <w:r>
                              <w:rPr>
                                <w:spacing w:val="-1"/>
                              </w:rPr>
                              <w:t xml:space="preserve"> </w:t>
                            </w:r>
                            <w:r>
                              <w:t>-</w:t>
                            </w:r>
                            <w:r>
                              <w:rPr>
                                <w:spacing w:val="-3"/>
                              </w:rPr>
                              <w:t xml:space="preserve"> </w:t>
                            </w:r>
                            <w:r>
                              <w:rPr>
                                <w:color w:val="0000FF"/>
                                <w:u w:val="single" w:color="0000FF"/>
                              </w:rPr>
                              <w:t>R2022-</w:t>
                            </w:r>
                            <w:r>
                              <w:rPr>
                                <w:color w:val="0000FF"/>
                                <w:spacing w:val="-2"/>
                                <w:u w:val="single" w:color="0000FF"/>
                              </w:rPr>
                              <w:t>34073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28" type="#_x0000_t202" style="position:absolute;margin-left:45.35pt;margin-top:15.1pt;width:504.6pt;height:68.6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96"/>
                        </w:numPr>
                        <w:tabs>
                          <w:tab w:val="left" w:pos="824"/>
                        </w:tabs>
                        <w:spacing w:before="56"/>
                        <w:ind w:hanging="361"/>
                      </w:pPr>
                      <w:r>
                        <w:t>Urban</w:t>
                      </w:r>
                      <w:r>
                        <w:rPr>
                          <w:spacing w:val="-1"/>
                        </w:rPr>
                        <w:t xml:space="preserve"> </w:t>
                      </w:r>
                      <w:r>
                        <w:t>and</w:t>
                      </w:r>
                      <w:r>
                        <w:rPr>
                          <w:spacing w:val="-4"/>
                        </w:rPr>
                        <w:t xml:space="preserve"> </w:t>
                      </w:r>
                      <w:r>
                        <w:t>Rural</w:t>
                      </w:r>
                      <w:r>
                        <w:rPr>
                          <w:spacing w:val="-1"/>
                        </w:rPr>
                        <w:t xml:space="preserve"> </w:t>
                      </w:r>
                      <w:r>
                        <w:t>Water</w:t>
                      </w:r>
                      <w:r>
                        <w:rPr>
                          <w:spacing w:val="1"/>
                        </w:rPr>
                        <w:t xml:space="preserve"> </w:t>
                      </w:r>
                      <w:r>
                        <w:t>Supply Strategy</w:t>
                      </w:r>
                      <w:r>
                        <w:rPr>
                          <w:spacing w:val="2"/>
                        </w:rPr>
                        <w:t xml:space="preserve"> </w:t>
                      </w:r>
                      <w:r>
                        <w:t>-</w:t>
                      </w:r>
                      <w:r>
                        <w:rPr>
                          <w:spacing w:val="45"/>
                        </w:rPr>
                        <w:t xml:space="preserve"> </w:t>
                      </w:r>
                      <w:r>
                        <w:rPr>
                          <w:color w:val="0000FF"/>
                          <w:u w:val="single" w:color="0000FF"/>
                        </w:rPr>
                        <w:t>R2022-</w:t>
                      </w:r>
                      <w:r>
                        <w:rPr>
                          <w:color w:val="0000FF"/>
                          <w:spacing w:val="-4"/>
                          <w:u w:val="single" w:color="0000FF"/>
                        </w:rPr>
                        <w:t>7071</w:t>
                      </w:r>
                    </w:p>
                    <w:p w:rsidR="00AF3196" w:rsidRDefault="00F9107A">
                      <w:pPr>
                        <w:pStyle w:val="BodyText"/>
                        <w:numPr>
                          <w:ilvl w:val="0"/>
                          <w:numId w:val="196"/>
                        </w:numPr>
                        <w:tabs>
                          <w:tab w:val="left" w:pos="824"/>
                        </w:tabs>
                        <w:spacing w:before="2" w:line="298" w:lineRule="exact"/>
                        <w:ind w:hanging="361"/>
                      </w:pPr>
                      <w:r>
                        <w:t>Community</w:t>
                      </w:r>
                      <w:r>
                        <w:rPr>
                          <w:spacing w:val="1"/>
                        </w:rPr>
                        <w:t xml:space="preserve"> </w:t>
                      </w:r>
                      <w:r>
                        <w:t>Panel Charter</w:t>
                      </w:r>
                      <w:r>
                        <w:rPr>
                          <w:spacing w:val="-1"/>
                        </w:rPr>
                        <w:t xml:space="preserve"> </w:t>
                      </w:r>
                      <w:r>
                        <w:t xml:space="preserve">- </w:t>
                      </w:r>
                      <w:r>
                        <w:rPr>
                          <w:color w:val="0000FF"/>
                          <w:u w:val="single" w:color="0000FF"/>
                        </w:rPr>
                        <w:t>R2021-</w:t>
                      </w:r>
                      <w:r>
                        <w:rPr>
                          <w:color w:val="0000FF"/>
                          <w:spacing w:val="-4"/>
                          <w:u w:val="single" w:color="0000FF"/>
                        </w:rPr>
                        <w:t>13629</w:t>
                      </w:r>
                    </w:p>
                    <w:p w:rsidR="00AF3196" w:rsidRDefault="00F9107A">
                      <w:pPr>
                        <w:pStyle w:val="BodyText"/>
                        <w:numPr>
                          <w:ilvl w:val="0"/>
                          <w:numId w:val="196"/>
                        </w:numPr>
                        <w:tabs>
                          <w:tab w:val="left" w:pos="824"/>
                        </w:tabs>
                        <w:spacing w:line="298" w:lineRule="exact"/>
                        <w:ind w:hanging="361"/>
                      </w:pPr>
                      <w:r>
                        <w:t>GWMWater</w:t>
                      </w:r>
                      <w:r>
                        <w:rPr>
                          <w:spacing w:val="-1"/>
                        </w:rPr>
                        <w:t xml:space="preserve"> </w:t>
                      </w:r>
                      <w:r>
                        <w:t>Community</w:t>
                      </w:r>
                      <w:r>
                        <w:rPr>
                          <w:spacing w:val="2"/>
                        </w:rPr>
                        <w:t xml:space="preserve"> </w:t>
                      </w:r>
                      <w:r>
                        <w:t>Panel</w:t>
                      </w:r>
                      <w:r>
                        <w:rPr>
                          <w:spacing w:val="-1"/>
                        </w:rPr>
                        <w:t xml:space="preserve"> </w:t>
                      </w:r>
                      <w:r>
                        <w:t>Report</w:t>
                      </w:r>
                      <w:r>
                        <w:rPr>
                          <w:spacing w:val="-1"/>
                        </w:rPr>
                        <w:t xml:space="preserve"> </w:t>
                      </w:r>
                      <w:r>
                        <w:t>PS2023</w:t>
                      </w:r>
                      <w:r>
                        <w:rPr>
                          <w:spacing w:val="-1"/>
                        </w:rPr>
                        <w:t xml:space="preserve"> </w:t>
                      </w:r>
                      <w:r>
                        <w:t>Final</w:t>
                      </w:r>
                      <w:r>
                        <w:rPr>
                          <w:spacing w:val="-1"/>
                        </w:rPr>
                        <w:t xml:space="preserve"> </w:t>
                      </w:r>
                      <w:r>
                        <w:t>-</w:t>
                      </w:r>
                      <w:r>
                        <w:rPr>
                          <w:spacing w:val="-3"/>
                        </w:rPr>
                        <w:t xml:space="preserve"> </w:t>
                      </w:r>
                      <w:r>
                        <w:rPr>
                          <w:color w:val="0000FF"/>
                          <w:u w:val="single" w:color="0000FF"/>
                        </w:rPr>
                        <w:t>R2022-</w:t>
                      </w:r>
                      <w:r>
                        <w:rPr>
                          <w:color w:val="0000FF"/>
                          <w:spacing w:val="-2"/>
                          <w:u w:val="single" w:color="0000FF"/>
                        </w:rPr>
                        <w:t>34073</w:t>
                      </w:r>
                    </w:p>
                  </w:txbxContent>
                </v:textbox>
                <w10:wrap type="topAndBottom" anchorx="page"/>
              </v:shape>
            </w:pict>
          </mc:Fallback>
        </mc:AlternateContent>
      </w:r>
    </w:p>
    <w:p w14:paraId="67F2B117" w14:textId="77777777" w:rsidR="00AF3196" w:rsidRDefault="00AF3196">
      <w:pPr>
        <w:sectPr w:rsidR="00AF3196">
          <w:pgSz w:w="11910" w:h="16840"/>
          <w:pgMar w:top="1580" w:right="680" w:bottom="1560" w:left="760" w:header="384" w:footer="1360" w:gutter="0"/>
          <w:cols w:space="720"/>
        </w:sectPr>
      </w:pPr>
    </w:p>
    <w:p w14:paraId="64809E36" w14:textId="77777777" w:rsidR="00AF3196" w:rsidRDefault="00F9107A">
      <w:pPr>
        <w:pStyle w:val="Heading4"/>
        <w:numPr>
          <w:ilvl w:val="0"/>
          <w:numId w:val="198"/>
        </w:numPr>
        <w:tabs>
          <w:tab w:val="left" w:pos="574"/>
          <w:tab w:val="left" w:pos="575"/>
        </w:tabs>
        <w:spacing w:before="90"/>
        <w:ind w:left="574" w:hanging="433"/>
        <w:jc w:val="left"/>
        <w:rPr>
          <w:rFonts w:ascii="Book Antiqua"/>
        </w:rPr>
      </w:pPr>
      <w:bookmarkStart w:id="6" w:name="_TOC_250070"/>
      <w:bookmarkEnd w:id="6"/>
      <w:r>
        <w:rPr>
          <w:rFonts w:ascii="Book Antiqua"/>
          <w:spacing w:val="-2"/>
        </w:rPr>
        <w:lastRenderedPageBreak/>
        <w:t>Performance</w:t>
      </w:r>
    </w:p>
    <w:p w14:paraId="35427C2C" w14:textId="77777777" w:rsidR="00AF3196" w:rsidRDefault="003A7278">
      <w:pPr>
        <w:pStyle w:val="BodyText"/>
        <w:spacing w:before="8"/>
        <w:rPr>
          <w:b/>
          <w:sz w:val="22"/>
        </w:rPr>
      </w:pPr>
      <w:r>
        <w:rPr>
          <w:noProof/>
        </w:rPr>
        <mc:AlternateContent>
          <mc:Choice Requires="wps">
            <w:drawing>
              <wp:anchor distT="0" distB="0" distL="0" distR="0" simplePos="0" relativeHeight="487592960" behindDoc="1" locked="0" layoutInCell="1" allowOverlap="1" wp14:anchorId="5BDFCB02" wp14:editId="337BEF62">
                <wp:simplePos x="0" y="0"/>
                <wp:positionH relativeFrom="page">
                  <wp:posOffset>575945</wp:posOffset>
                </wp:positionH>
                <wp:positionV relativeFrom="paragraph">
                  <wp:posOffset>192405</wp:posOffset>
                </wp:positionV>
                <wp:extent cx="6408420" cy="2009140"/>
                <wp:effectExtent l="0" t="0" r="0" b="0"/>
                <wp:wrapTopAndBottom/>
                <wp:docPr id="52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009140"/>
                        </a:xfrm>
                        <a:prstGeom prst="rect">
                          <a:avLst/>
                        </a:prstGeom>
                        <a:solidFill>
                          <a:srgbClr val="F2F2F2"/>
                        </a:solidFill>
                        <a:ln w="6096">
                          <a:solidFill>
                            <a:srgbClr val="000000"/>
                          </a:solidFill>
                          <a:prstDash val="solid"/>
                          <a:miter lim="800000"/>
                          <a:headEnd/>
                          <a:tailEnd/>
                        </a:ln>
                      </wps:spPr>
                      <wps:txbx>
                        <w:txbxContent>
                          <w:p w14:paraId="164CDC3E" w14:textId="77777777"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14:paraId="1DAA0307" w14:textId="77777777" w:rsidR="00AF3196" w:rsidRDefault="00F9107A">
                            <w:pPr>
                              <w:pStyle w:val="BodyText"/>
                              <w:numPr>
                                <w:ilvl w:val="0"/>
                                <w:numId w:val="195"/>
                              </w:numPr>
                              <w:tabs>
                                <w:tab w:val="left" w:pos="460"/>
                                <w:tab w:val="left" w:pos="461"/>
                              </w:tabs>
                              <w:spacing w:before="59" w:line="298" w:lineRule="exact"/>
                              <w:rPr>
                                <w:color w:val="000000"/>
                              </w:rPr>
                            </w:pPr>
                            <w:r>
                              <w:rPr>
                                <w:color w:val="000000"/>
                              </w:rPr>
                              <w:t>PREMO self-assessed</w:t>
                            </w:r>
                            <w:r>
                              <w:rPr>
                                <w:color w:val="000000"/>
                                <w:spacing w:val="-1"/>
                              </w:rPr>
                              <w:t xml:space="preserve"> </w:t>
                            </w:r>
                            <w:r>
                              <w:rPr>
                                <w:color w:val="000000"/>
                              </w:rPr>
                              <w:t>rating</w:t>
                            </w:r>
                            <w:r>
                              <w:rPr>
                                <w:color w:val="000000"/>
                                <w:spacing w:val="-1"/>
                              </w:rPr>
                              <w:t xml:space="preserve"> </w:t>
                            </w:r>
                            <w:r>
                              <w:rPr>
                                <w:color w:val="000000"/>
                              </w:rPr>
                              <w:t>for</w:t>
                            </w:r>
                            <w:r>
                              <w:rPr>
                                <w:color w:val="000000"/>
                                <w:spacing w:val="-1"/>
                              </w:rPr>
                              <w:t xml:space="preserve"> </w:t>
                            </w:r>
                            <w:r>
                              <w:rPr>
                                <w:color w:val="000000"/>
                              </w:rPr>
                              <w:t>risk</w:t>
                            </w:r>
                            <w:r>
                              <w:rPr>
                                <w:color w:val="000000"/>
                                <w:spacing w:val="-1"/>
                              </w:rPr>
                              <w:t xml:space="preserve"> </w:t>
                            </w:r>
                            <w:r>
                              <w:rPr>
                                <w:color w:val="000000"/>
                              </w:rPr>
                              <w:t>assessed</w:t>
                            </w:r>
                            <w:r>
                              <w:rPr>
                                <w:color w:val="000000"/>
                                <w:spacing w:val="1"/>
                              </w:rPr>
                              <w:t xml:space="preserve"> </w:t>
                            </w:r>
                            <w:r>
                              <w:rPr>
                                <w:color w:val="000000"/>
                              </w:rPr>
                              <w:t>as</w:t>
                            </w:r>
                            <w:r>
                              <w:rPr>
                                <w:color w:val="000000"/>
                                <w:spacing w:val="-3"/>
                              </w:rPr>
                              <w:t xml:space="preserve"> </w:t>
                            </w:r>
                            <w:r>
                              <w:rPr>
                                <w:color w:val="000000"/>
                              </w:rPr>
                              <w:t>advanced</w:t>
                            </w:r>
                            <w:r>
                              <w:rPr>
                                <w:color w:val="000000"/>
                                <w:spacing w:val="-1"/>
                              </w:rPr>
                              <w:t xml:space="preserve"> </w:t>
                            </w:r>
                            <w:r>
                              <w:rPr>
                                <w:color w:val="000000"/>
                                <w:spacing w:val="-2"/>
                              </w:rPr>
                              <w:t>(3.25/4)</w:t>
                            </w:r>
                          </w:p>
                          <w:p w14:paraId="1E42E87B" w14:textId="77777777" w:rsidR="00AF3196" w:rsidRDefault="00F9107A">
                            <w:pPr>
                              <w:pStyle w:val="BodyText"/>
                              <w:numPr>
                                <w:ilvl w:val="0"/>
                                <w:numId w:val="195"/>
                              </w:numPr>
                              <w:tabs>
                                <w:tab w:val="left" w:pos="460"/>
                                <w:tab w:val="left" w:pos="461"/>
                              </w:tabs>
                              <w:ind w:right="884"/>
                              <w:rPr>
                                <w:color w:val="000000"/>
                              </w:rPr>
                            </w:pPr>
                            <w:r>
                              <w:rPr>
                                <w:color w:val="000000"/>
                              </w:rPr>
                              <w:t>We</w:t>
                            </w:r>
                            <w:r>
                              <w:rPr>
                                <w:color w:val="000000"/>
                                <w:spacing w:val="-4"/>
                              </w:rPr>
                              <w:t xml:space="preserve"> </w:t>
                            </w:r>
                            <w:r>
                              <w:rPr>
                                <w:color w:val="000000"/>
                              </w:rPr>
                              <w:t>have</w:t>
                            </w:r>
                            <w:r>
                              <w:rPr>
                                <w:color w:val="000000"/>
                                <w:spacing w:val="-4"/>
                              </w:rPr>
                              <w:t xml:space="preserve"> </w:t>
                            </w:r>
                            <w:r>
                              <w:rPr>
                                <w:color w:val="000000"/>
                              </w:rPr>
                              <w:t>performed</w:t>
                            </w:r>
                            <w:r>
                              <w:rPr>
                                <w:color w:val="000000"/>
                                <w:spacing w:val="-4"/>
                              </w:rPr>
                              <w:t xml:space="preserve"> </w:t>
                            </w:r>
                            <w:r>
                              <w:rPr>
                                <w:color w:val="000000"/>
                              </w:rPr>
                              <w:t>well</w:t>
                            </w:r>
                            <w:r>
                              <w:rPr>
                                <w:color w:val="000000"/>
                                <w:spacing w:val="-4"/>
                              </w:rPr>
                              <w:t xml:space="preserve"> </w:t>
                            </w:r>
                            <w:r>
                              <w:rPr>
                                <w:color w:val="000000"/>
                              </w:rPr>
                              <w:t>against</w:t>
                            </w:r>
                            <w:r>
                              <w:rPr>
                                <w:color w:val="000000"/>
                                <w:spacing w:val="-4"/>
                              </w:rPr>
                              <w:t xml:space="preserve"> </w:t>
                            </w:r>
                            <w:r>
                              <w:rPr>
                                <w:color w:val="000000"/>
                              </w:rPr>
                              <w:t>service</w:t>
                            </w:r>
                            <w:r>
                              <w:rPr>
                                <w:color w:val="000000"/>
                                <w:spacing w:val="-4"/>
                              </w:rPr>
                              <w:t xml:space="preserve"> </w:t>
                            </w:r>
                            <w:r>
                              <w:rPr>
                                <w:color w:val="000000"/>
                              </w:rPr>
                              <w:t>standards</w:t>
                            </w:r>
                            <w:r>
                              <w:rPr>
                                <w:color w:val="000000"/>
                                <w:spacing w:val="-4"/>
                              </w:rPr>
                              <w:t xml:space="preserve"> </w:t>
                            </w:r>
                            <w:r>
                              <w:rPr>
                                <w:color w:val="000000"/>
                              </w:rPr>
                              <w:t>and</w:t>
                            </w:r>
                            <w:r>
                              <w:rPr>
                                <w:color w:val="000000"/>
                                <w:spacing w:val="-7"/>
                              </w:rPr>
                              <w:t xml:space="preserve"> </w:t>
                            </w:r>
                            <w:r>
                              <w:rPr>
                                <w:color w:val="000000"/>
                              </w:rPr>
                              <w:t>managed</w:t>
                            </w:r>
                            <w:r>
                              <w:rPr>
                                <w:color w:val="000000"/>
                                <w:spacing w:val="-4"/>
                              </w:rPr>
                              <w:t xml:space="preserve"> </w:t>
                            </w:r>
                            <w:r>
                              <w:rPr>
                                <w:color w:val="000000"/>
                              </w:rPr>
                              <w:t>total</w:t>
                            </w:r>
                            <w:r>
                              <w:rPr>
                                <w:color w:val="000000"/>
                                <w:spacing w:val="-4"/>
                              </w:rPr>
                              <w:t xml:space="preserve"> </w:t>
                            </w:r>
                            <w:r>
                              <w:rPr>
                                <w:color w:val="000000"/>
                              </w:rPr>
                              <w:t>controllable operating expenditure in line with the benchmark allowance</w:t>
                            </w:r>
                          </w:p>
                          <w:p w14:paraId="07DD6E5C" w14:textId="77777777" w:rsidR="00AF3196" w:rsidRDefault="00F9107A">
                            <w:pPr>
                              <w:pStyle w:val="BodyText"/>
                              <w:numPr>
                                <w:ilvl w:val="0"/>
                                <w:numId w:val="195"/>
                              </w:numPr>
                              <w:tabs>
                                <w:tab w:val="left" w:pos="460"/>
                                <w:tab w:val="left" w:pos="461"/>
                              </w:tabs>
                              <w:ind w:right="446"/>
                              <w:rPr>
                                <w:color w:val="000000"/>
                              </w:rPr>
                            </w:pPr>
                            <w:r>
                              <w:rPr>
                                <w:color w:val="000000"/>
                              </w:rPr>
                              <w:t>We</w:t>
                            </w:r>
                            <w:r>
                              <w:rPr>
                                <w:color w:val="000000"/>
                                <w:spacing w:val="-4"/>
                              </w:rPr>
                              <w:t xml:space="preserve"> </w:t>
                            </w:r>
                            <w:r>
                              <w:rPr>
                                <w:color w:val="000000"/>
                              </w:rPr>
                              <w:t>have</w:t>
                            </w:r>
                            <w:r>
                              <w:rPr>
                                <w:color w:val="000000"/>
                                <w:spacing w:val="-4"/>
                              </w:rPr>
                              <w:t xml:space="preserve"> </w:t>
                            </w:r>
                            <w:r>
                              <w:rPr>
                                <w:color w:val="000000"/>
                              </w:rPr>
                              <w:t>delivered</w:t>
                            </w:r>
                            <w:r>
                              <w:rPr>
                                <w:color w:val="000000"/>
                                <w:spacing w:val="-4"/>
                              </w:rPr>
                              <w:t xml:space="preserve"> </w:t>
                            </w:r>
                            <w:r>
                              <w:rPr>
                                <w:color w:val="000000"/>
                              </w:rPr>
                              <w:t>productivity</w:t>
                            </w:r>
                            <w:r>
                              <w:rPr>
                                <w:color w:val="000000"/>
                                <w:spacing w:val="-4"/>
                              </w:rPr>
                              <w:t xml:space="preserve"> </w:t>
                            </w:r>
                            <w:r>
                              <w:rPr>
                                <w:color w:val="000000"/>
                              </w:rPr>
                              <w:t>improvements</w:t>
                            </w:r>
                            <w:r>
                              <w:rPr>
                                <w:color w:val="000000"/>
                                <w:spacing w:val="-4"/>
                              </w:rPr>
                              <w:t xml:space="preserve"> </w:t>
                            </w:r>
                            <w:r>
                              <w:rPr>
                                <w:color w:val="000000"/>
                              </w:rPr>
                              <w:t>assisted</w:t>
                            </w:r>
                            <w:r>
                              <w:rPr>
                                <w:color w:val="000000"/>
                                <w:spacing w:val="-4"/>
                              </w:rPr>
                              <w:t xml:space="preserve"> </w:t>
                            </w:r>
                            <w:r>
                              <w:rPr>
                                <w:color w:val="000000"/>
                              </w:rPr>
                              <w:t>by</w:t>
                            </w:r>
                            <w:r>
                              <w:rPr>
                                <w:color w:val="000000"/>
                                <w:spacing w:val="-4"/>
                              </w:rPr>
                              <w:t xml:space="preserve"> </w:t>
                            </w:r>
                            <w:r>
                              <w:rPr>
                                <w:color w:val="000000"/>
                              </w:rPr>
                              <w:t>our</w:t>
                            </w:r>
                            <w:r>
                              <w:rPr>
                                <w:color w:val="000000"/>
                                <w:spacing w:val="-4"/>
                              </w:rPr>
                              <w:t xml:space="preserve"> </w:t>
                            </w:r>
                            <w:r>
                              <w:rPr>
                                <w:color w:val="000000"/>
                              </w:rPr>
                              <w:t>flagship</w:t>
                            </w:r>
                            <w:r>
                              <w:rPr>
                                <w:color w:val="000000"/>
                                <w:spacing w:val="-4"/>
                              </w:rPr>
                              <w:t xml:space="preserve"> </w:t>
                            </w:r>
                            <w:r>
                              <w:rPr>
                                <w:color w:val="000000"/>
                              </w:rPr>
                              <w:t>Urban</w:t>
                            </w:r>
                            <w:r>
                              <w:rPr>
                                <w:color w:val="000000"/>
                                <w:spacing w:val="-4"/>
                              </w:rPr>
                              <w:t xml:space="preserve"> </w:t>
                            </w:r>
                            <w:r>
                              <w:rPr>
                                <w:color w:val="000000"/>
                              </w:rPr>
                              <w:t>Remote Metering Program achieving objectives outlined in the Business Case</w:t>
                            </w:r>
                          </w:p>
                          <w:p w14:paraId="54DF7153" w14:textId="77777777" w:rsidR="00AF3196" w:rsidRDefault="00F9107A">
                            <w:pPr>
                              <w:pStyle w:val="BodyText"/>
                              <w:numPr>
                                <w:ilvl w:val="0"/>
                                <w:numId w:val="195"/>
                              </w:numPr>
                              <w:tabs>
                                <w:tab w:val="left" w:pos="460"/>
                                <w:tab w:val="left" w:pos="461"/>
                              </w:tabs>
                              <w:spacing w:line="297" w:lineRule="exact"/>
                              <w:rPr>
                                <w:color w:val="000000"/>
                              </w:rPr>
                            </w:pPr>
                            <w:r>
                              <w:rPr>
                                <w:color w:val="000000"/>
                              </w:rPr>
                              <w:t>We</w:t>
                            </w:r>
                            <w:r>
                              <w:rPr>
                                <w:color w:val="000000"/>
                                <w:spacing w:val="-1"/>
                              </w:rPr>
                              <w:t xml:space="preserve"> </w:t>
                            </w:r>
                            <w:r>
                              <w:rPr>
                                <w:color w:val="000000"/>
                              </w:rPr>
                              <w:t>are</w:t>
                            </w:r>
                            <w:r>
                              <w:rPr>
                                <w:color w:val="000000"/>
                                <w:spacing w:val="1"/>
                              </w:rPr>
                              <w:t xml:space="preserve"> </w:t>
                            </w:r>
                            <w:r>
                              <w:rPr>
                                <w:color w:val="000000"/>
                              </w:rPr>
                              <w:t>on</w:t>
                            </w:r>
                            <w:r>
                              <w:rPr>
                                <w:color w:val="000000"/>
                                <w:spacing w:val="-1"/>
                              </w:rPr>
                              <w:t xml:space="preserve"> </w:t>
                            </w:r>
                            <w:r>
                              <w:rPr>
                                <w:color w:val="000000"/>
                              </w:rPr>
                              <w:t>track</w:t>
                            </w:r>
                            <w:r>
                              <w:rPr>
                                <w:color w:val="000000"/>
                                <w:spacing w:val="-1"/>
                              </w:rPr>
                              <w:t xml:space="preserve"> </w:t>
                            </w:r>
                            <w:r>
                              <w:rPr>
                                <w:color w:val="000000"/>
                              </w:rPr>
                              <w:t>to</w:t>
                            </w:r>
                            <w:r>
                              <w:rPr>
                                <w:color w:val="000000"/>
                                <w:spacing w:val="1"/>
                              </w:rPr>
                              <w:t xml:space="preserve"> </w:t>
                            </w:r>
                            <w:r>
                              <w:rPr>
                                <w:color w:val="000000"/>
                              </w:rPr>
                              <w:t>exceed</w:t>
                            </w:r>
                            <w:r>
                              <w:rPr>
                                <w:color w:val="000000"/>
                                <w:spacing w:val="-1"/>
                              </w:rPr>
                              <w:t xml:space="preserve"> </w:t>
                            </w:r>
                            <w:r>
                              <w:rPr>
                                <w:color w:val="000000"/>
                              </w:rPr>
                              <w:t>our</w:t>
                            </w:r>
                            <w:r>
                              <w:rPr>
                                <w:color w:val="000000"/>
                                <w:spacing w:val="-1"/>
                              </w:rPr>
                              <w:t xml:space="preserve"> </w:t>
                            </w:r>
                            <w:r>
                              <w:rPr>
                                <w:color w:val="000000"/>
                              </w:rPr>
                              <w:t>commitment</w:t>
                            </w:r>
                            <w:r>
                              <w:rPr>
                                <w:color w:val="000000"/>
                                <w:spacing w:val="-1"/>
                              </w:rPr>
                              <w:t xml:space="preserve"> </w:t>
                            </w:r>
                            <w:r>
                              <w:rPr>
                                <w:color w:val="000000"/>
                              </w:rPr>
                              <w:t>to</w:t>
                            </w:r>
                            <w:r>
                              <w:rPr>
                                <w:color w:val="000000"/>
                                <w:spacing w:val="-1"/>
                              </w:rPr>
                              <w:t xml:space="preserve"> </w:t>
                            </w:r>
                            <w:r>
                              <w:rPr>
                                <w:color w:val="000000"/>
                              </w:rPr>
                              <w:t>reduce</w:t>
                            </w:r>
                            <w:r>
                              <w:rPr>
                                <w:color w:val="000000"/>
                                <w:spacing w:val="1"/>
                              </w:rPr>
                              <w:t xml:space="preserve"> </w:t>
                            </w:r>
                            <w:r>
                              <w:rPr>
                                <w:color w:val="000000"/>
                              </w:rPr>
                              <w:t>carbon</w:t>
                            </w:r>
                            <w:r>
                              <w:rPr>
                                <w:color w:val="000000"/>
                                <w:spacing w:val="-1"/>
                              </w:rPr>
                              <w:t xml:space="preserve"> </w:t>
                            </w:r>
                            <w:r>
                              <w:rPr>
                                <w:color w:val="000000"/>
                              </w:rPr>
                              <w:t>emissions</w:t>
                            </w:r>
                            <w:r>
                              <w:rPr>
                                <w:color w:val="000000"/>
                                <w:spacing w:val="-4"/>
                              </w:rPr>
                              <w:t xml:space="preserve"> </w:t>
                            </w:r>
                            <w:r>
                              <w:rPr>
                                <w:color w:val="000000"/>
                              </w:rPr>
                              <w:t>by</w:t>
                            </w:r>
                            <w:r>
                              <w:rPr>
                                <w:color w:val="000000"/>
                                <w:spacing w:val="-1"/>
                              </w:rPr>
                              <w:t xml:space="preserve"> </w:t>
                            </w:r>
                            <w:r>
                              <w:rPr>
                                <w:color w:val="000000"/>
                              </w:rPr>
                              <w:t>19%</w:t>
                            </w:r>
                            <w:r>
                              <w:rPr>
                                <w:color w:val="000000"/>
                                <w:spacing w:val="-1"/>
                              </w:rPr>
                              <w:t xml:space="preserve"> </w:t>
                            </w:r>
                            <w:r>
                              <w:rPr>
                                <w:color w:val="000000"/>
                              </w:rPr>
                              <w:t xml:space="preserve">by </w:t>
                            </w:r>
                            <w:r>
                              <w:rPr>
                                <w:color w:val="000000"/>
                                <w:spacing w:val="-2"/>
                              </w:rPr>
                              <w:t>2025.</w:t>
                            </w:r>
                          </w:p>
                          <w:p w14:paraId="1B0B55F2" w14:textId="77777777" w:rsidR="00AF3196" w:rsidRDefault="00F9107A">
                            <w:pPr>
                              <w:pStyle w:val="BodyText"/>
                              <w:numPr>
                                <w:ilvl w:val="0"/>
                                <w:numId w:val="195"/>
                              </w:numPr>
                              <w:tabs>
                                <w:tab w:val="left" w:pos="460"/>
                                <w:tab w:val="left" w:pos="461"/>
                              </w:tabs>
                              <w:spacing w:before="2"/>
                              <w:ind w:right="668"/>
                              <w:rPr>
                                <w:color w:val="000000"/>
                              </w:rPr>
                            </w:pPr>
                            <w:r>
                              <w:rPr>
                                <w:color w:val="000000"/>
                              </w:rPr>
                              <w:t>GWMWater has ‘met’ customer expectations in terms of satisfaction with our performance,</w:t>
                            </w:r>
                            <w:r>
                              <w:rPr>
                                <w:color w:val="000000"/>
                                <w:spacing w:val="-4"/>
                              </w:rPr>
                              <w:t xml:space="preserve"> </w:t>
                            </w:r>
                            <w:r>
                              <w:rPr>
                                <w:color w:val="000000"/>
                              </w:rPr>
                              <w:t>but</w:t>
                            </w:r>
                            <w:r>
                              <w:rPr>
                                <w:color w:val="000000"/>
                                <w:spacing w:val="-5"/>
                              </w:rPr>
                              <w:t xml:space="preserve"> </w:t>
                            </w:r>
                            <w:r>
                              <w:rPr>
                                <w:color w:val="000000"/>
                              </w:rPr>
                              <w:t>has</w:t>
                            </w:r>
                            <w:r>
                              <w:rPr>
                                <w:color w:val="000000"/>
                                <w:spacing w:val="-4"/>
                              </w:rPr>
                              <w:t xml:space="preserve"> </w:t>
                            </w:r>
                            <w:r>
                              <w:rPr>
                                <w:color w:val="000000"/>
                              </w:rPr>
                              <w:t>not</w:t>
                            </w:r>
                            <w:r>
                              <w:rPr>
                                <w:color w:val="000000"/>
                                <w:spacing w:val="-4"/>
                              </w:rPr>
                              <w:t xml:space="preserve"> </w:t>
                            </w:r>
                            <w:r>
                              <w:rPr>
                                <w:color w:val="000000"/>
                              </w:rPr>
                              <w:t>seen</w:t>
                            </w:r>
                            <w:r>
                              <w:rPr>
                                <w:color w:val="000000"/>
                                <w:spacing w:val="-4"/>
                              </w:rPr>
                              <w:t xml:space="preserve"> </w:t>
                            </w:r>
                            <w:r>
                              <w:rPr>
                                <w:color w:val="000000"/>
                              </w:rPr>
                              <w:t>any</w:t>
                            </w:r>
                            <w:r>
                              <w:rPr>
                                <w:color w:val="000000"/>
                                <w:spacing w:val="-4"/>
                              </w:rPr>
                              <w:t xml:space="preserve"> </w:t>
                            </w:r>
                            <w:r>
                              <w:rPr>
                                <w:color w:val="000000"/>
                              </w:rPr>
                              <w:t>uplift</w:t>
                            </w:r>
                            <w:r>
                              <w:rPr>
                                <w:color w:val="000000"/>
                                <w:spacing w:val="-5"/>
                              </w:rPr>
                              <w:t xml:space="preserve"> </w:t>
                            </w:r>
                            <w:r>
                              <w:rPr>
                                <w:color w:val="000000"/>
                              </w:rPr>
                              <w:t>customer</w:t>
                            </w:r>
                            <w:r>
                              <w:rPr>
                                <w:color w:val="000000"/>
                                <w:spacing w:val="-2"/>
                              </w:rPr>
                              <w:t xml:space="preserve"> </w:t>
                            </w:r>
                            <w:r>
                              <w:rPr>
                                <w:color w:val="000000"/>
                              </w:rPr>
                              <w:t>satisfaction</w:t>
                            </w:r>
                            <w:r>
                              <w:rPr>
                                <w:color w:val="000000"/>
                                <w:spacing w:val="-3"/>
                              </w:rPr>
                              <w:t xml:space="preserve"> </w:t>
                            </w:r>
                            <w:r>
                              <w:rPr>
                                <w:color w:val="000000"/>
                              </w:rPr>
                              <w:t>during</w:t>
                            </w:r>
                            <w:r>
                              <w:rPr>
                                <w:color w:val="000000"/>
                                <w:spacing w:val="-4"/>
                              </w:rPr>
                              <w:t xml:space="preserve"> </w:t>
                            </w:r>
                            <w:r>
                              <w:rPr>
                                <w:color w:val="000000"/>
                              </w:rPr>
                              <w:t>the</w:t>
                            </w:r>
                            <w:r>
                              <w:rPr>
                                <w:color w:val="000000"/>
                                <w:spacing w:val="-4"/>
                              </w:rPr>
                              <w:t xml:space="preserve"> </w:t>
                            </w:r>
                            <w:r>
                              <w:rPr>
                                <w:color w:val="000000"/>
                              </w:rPr>
                              <w:t xml:space="preserve">regulatory </w:t>
                            </w:r>
                            <w:r>
                              <w:rPr>
                                <w:color w:val="000000"/>
                                <w:spacing w:val="-2"/>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 o:spid="_x0000_s1029" type="#_x0000_t202" style="position:absolute;margin-left:45.35pt;margin-top:15.15pt;width:504.6pt;height:158.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rsidR="00AF3196" w:rsidRDefault="00F9107A">
                      <w:pPr>
                        <w:pStyle w:val="BodyText"/>
                        <w:numPr>
                          <w:ilvl w:val="0"/>
                          <w:numId w:val="195"/>
                        </w:numPr>
                        <w:tabs>
                          <w:tab w:val="left" w:pos="460"/>
                          <w:tab w:val="left" w:pos="461"/>
                        </w:tabs>
                        <w:spacing w:before="59" w:line="298" w:lineRule="exact"/>
                        <w:rPr>
                          <w:color w:val="000000"/>
                        </w:rPr>
                      </w:pPr>
                      <w:r>
                        <w:rPr>
                          <w:color w:val="000000"/>
                        </w:rPr>
                        <w:t>PREMO self-assessed</w:t>
                      </w:r>
                      <w:r>
                        <w:rPr>
                          <w:color w:val="000000"/>
                          <w:spacing w:val="-1"/>
                        </w:rPr>
                        <w:t xml:space="preserve"> </w:t>
                      </w:r>
                      <w:r>
                        <w:rPr>
                          <w:color w:val="000000"/>
                        </w:rPr>
                        <w:t>rating</w:t>
                      </w:r>
                      <w:r>
                        <w:rPr>
                          <w:color w:val="000000"/>
                          <w:spacing w:val="-1"/>
                        </w:rPr>
                        <w:t xml:space="preserve"> </w:t>
                      </w:r>
                      <w:r>
                        <w:rPr>
                          <w:color w:val="000000"/>
                        </w:rPr>
                        <w:t>for</w:t>
                      </w:r>
                      <w:r>
                        <w:rPr>
                          <w:color w:val="000000"/>
                          <w:spacing w:val="-1"/>
                        </w:rPr>
                        <w:t xml:space="preserve"> </w:t>
                      </w:r>
                      <w:r>
                        <w:rPr>
                          <w:color w:val="000000"/>
                        </w:rPr>
                        <w:t>risk</w:t>
                      </w:r>
                      <w:r>
                        <w:rPr>
                          <w:color w:val="000000"/>
                          <w:spacing w:val="-1"/>
                        </w:rPr>
                        <w:t xml:space="preserve"> </w:t>
                      </w:r>
                      <w:r>
                        <w:rPr>
                          <w:color w:val="000000"/>
                        </w:rPr>
                        <w:t>assessed</w:t>
                      </w:r>
                      <w:r>
                        <w:rPr>
                          <w:color w:val="000000"/>
                          <w:spacing w:val="1"/>
                        </w:rPr>
                        <w:t xml:space="preserve"> </w:t>
                      </w:r>
                      <w:r>
                        <w:rPr>
                          <w:color w:val="000000"/>
                        </w:rPr>
                        <w:t>as</w:t>
                      </w:r>
                      <w:r>
                        <w:rPr>
                          <w:color w:val="000000"/>
                          <w:spacing w:val="-3"/>
                        </w:rPr>
                        <w:t xml:space="preserve"> </w:t>
                      </w:r>
                      <w:r>
                        <w:rPr>
                          <w:color w:val="000000"/>
                        </w:rPr>
                        <w:t>advanced</w:t>
                      </w:r>
                      <w:r>
                        <w:rPr>
                          <w:color w:val="000000"/>
                          <w:spacing w:val="-1"/>
                        </w:rPr>
                        <w:t xml:space="preserve"> </w:t>
                      </w:r>
                      <w:r>
                        <w:rPr>
                          <w:color w:val="000000"/>
                          <w:spacing w:val="-2"/>
                        </w:rPr>
                        <w:t>(3.25/4)</w:t>
                      </w:r>
                    </w:p>
                    <w:p w:rsidR="00AF3196" w:rsidRDefault="00F9107A">
                      <w:pPr>
                        <w:pStyle w:val="BodyText"/>
                        <w:numPr>
                          <w:ilvl w:val="0"/>
                          <w:numId w:val="195"/>
                        </w:numPr>
                        <w:tabs>
                          <w:tab w:val="left" w:pos="460"/>
                          <w:tab w:val="left" w:pos="461"/>
                        </w:tabs>
                        <w:ind w:right="884"/>
                        <w:rPr>
                          <w:color w:val="000000"/>
                        </w:rPr>
                      </w:pPr>
                      <w:r>
                        <w:rPr>
                          <w:color w:val="000000"/>
                        </w:rPr>
                        <w:t>We</w:t>
                      </w:r>
                      <w:r>
                        <w:rPr>
                          <w:color w:val="000000"/>
                          <w:spacing w:val="-4"/>
                        </w:rPr>
                        <w:t xml:space="preserve"> </w:t>
                      </w:r>
                      <w:r>
                        <w:rPr>
                          <w:color w:val="000000"/>
                        </w:rPr>
                        <w:t>have</w:t>
                      </w:r>
                      <w:r>
                        <w:rPr>
                          <w:color w:val="000000"/>
                          <w:spacing w:val="-4"/>
                        </w:rPr>
                        <w:t xml:space="preserve"> </w:t>
                      </w:r>
                      <w:r>
                        <w:rPr>
                          <w:color w:val="000000"/>
                        </w:rPr>
                        <w:t>performed</w:t>
                      </w:r>
                      <w:r>
                        <w:rPr>
                          <w:color w:val="000000"/>
                          <w:spacing w:val="-4"/>
                        </w:rPr>
                        <w:t xml:space="preserve"> </w:t>
                      </w:r>
                      <w:r>
                        <w:rPr>
                          <w:color w:val="000000"/>
                        </w:rPr>
                        <w:t>well</w:t>
                      </w:r>
                      <w:r>
                        <w:rPr>
                          <w:color w:val="000000"/>
                          <w:spacing w:val="-4"/>
                        </w:rPr>
                        <w:t xml:space="preserve"> </w:t>
                      </w:r>
                      <w:r>
                        <w:rPr>
                          <w:color w:val="000000"/>
                        </w:rPr>
                        <w:t>against</w:t>
                      </w:r>
                      <w:r>
                        <w:rPr>
                          <w:color w:val="000000"/>
                          <w:spacing w:val="-4"/>
                        </w:rPr>
                        <w:t xml:space="preserve"> </w:t>
                      </w:r>
                      <w:r>
                        <w:rPr>
                          <w:color w:val="000000"/>
                        </w:rPr>
                        <w:t>service</w:t>
                      </w:r>
                      <w:r>
                        <w:rPr>
                          <w:color w:val="000000"/>
                          <w:spacing w:val="-4"/>
                        </w:rPr>
                        <w:t xml:space="preserve"> </w:t>
                      </w:r>
                      <w:r>
                        <w:rPr>
                          <w:color w:val="000000"/>
                        </w:rPr>
                        <w:t>standards</w:t>
                      </w:r>
                      <w:r>
                        <w:rPr>
                          <w:color w:val="000000"/>
                          <w:spacing w:val="-4"/>
                        </w:rPr>
                        <w:t xml:space="preserve"> </w:t>
                      </w:r>
                      <w:r>
                        <w:rPr>
                          <w:color w:val="000000"/>
                        </w:rPr>
                        <w:t>and</w:t>
                      </w:r>
                      <w:r>
                        <w:rPr>
                          <w:color w:val="000000"/>
                          <w:spacing w:val="-7"/>
                        </w:rPr>
                        <w:t xml:space="preserve"> </w:t>
                      </w:r>
                      <w:r>
                        <w:rPr>
                          <w:color w:val="000000"/>
                        </w:rPr>
                        <w:t>managed</w:t>
                      </w:r>
                      <w:r>
                        <w:rPr>
                          <w:color w:val="000000"/>
                          <w:spacing w:val="-4"/>
                        </w:rPr>
                        <w:t xml:space="preserve"> </w:t>
                      </w:r>
                      <w:r>
                        <w:rPr>
                          <w:color w:val="000000"/>
                        </w:rPr>
                        <w:t>total</w:t>
                      </w:r>
                      <w:r>
                        <w:rPr>
                          <w:color w:val="000000"/>
                          <w:spacing w:val="-4"/>
                        </w:rPr>
                        <w:t xml:space="preserve"> </w:t>
                      </w:r>
                      <w:r>
                        <w:rPr>
                          <w:color w:val="000000"/>
                        </w:rPr>
                        <w:t>controllable operating expenditure in line with the benchmark allowance</w:t>
                      </w:r>
                    </w:p>
                    <w:p w:rsidR="00AF3196" w:rsidRDefault="00F9107A">
                      <w:pPr>
                        <w:pStyle w:val="BodyText"/>
                        <w:numPr>
                          <w:ilvl w:val="0"/>
                          <w:numId w:val="195"/>
                        </w:numPr>
                        <w:tabs>
                          <w:tab w:val="left" w:pos="460"/>
                          <w:tab w:val="left" w:pos="461"/>
                        </w:tabs>
                        <w:ind w:right="446"/>
                        <w:rPr>
                          <w:color w:val="000000"/>
                        </w:rPr>
                      </w:pPr>
                      <w:r>
                        <w:rPr>
                          <w:color w:val="000000"/>
                        </w:rPr>
                        <w:t>We</w:t>
                      </w:r>
                      <w:r>
                        <w:rPr>
                          <w:color w:val="000000"/>
                          <w:spacing w:val="-4"/>
                        </w:rPr>
                        <w:t xml:space="preserve"> </w:t>
                      </w:r>
                      <w:r>
                        <w:rPr>
                          <w:color w:val="000000"/>
                        </w:rPr>
                        <w:t>have</w:t>
                      </w:r>
                      <w:r>
                        <w:rPr>
                          <w:color w:val="000000"/>
                          <w:spacing w:val="-4"/>
                        </w:rPr>
                        <w:t xml:space="preserve"> </w:t>
                      </w:r>
                      <w:r>
                        <w:rPr>
                          <w:color w:val="000000"/>
                        </w:rPr>
                        <w:t>delivered</w:t>
                      </w:r>
                      <w:r>
                        <w:rPr>
                          <w:color w:val="000000"/>
                          <w:spacing w:val="-4"/>
                        </w:rPr>
                        <w:t xml:space="preserve"> </w:t>
                      </w:r>
                      <w:r>
                        <w:rPr>
                          <w:color w:val="000000"/>
                        </w:rPr>
                        <w:t>productivity</w:t>
                      </w:r>
                      <w:r>
                        <w:rPr>
                          <w:color w:val="000000"/>
                          <w:spacing w:val="-4"/>
                        </w:rPr>
                        <w:t xml:space="preserve"> </w:t>
                      </w:r>
                      <w:r>
                        <w:rPr>
                          <w:color w:val="000000"/>
                        </w:rPr>
                        <w:t>improvements</w:t>
                      </w:r>
                      <w:r>
                        <w:rPr>
                          <w:color w:val="000000"/>
                          <w:spacing w:val="-4"/>
                        </w:rPr>
                        <w:t xml:space="preserve"> </w:t>
                      </w:r>
                      <w:r>
                        <w:rPr>
                          <w:color w:val="000000"/>
                        </w:rPr>
                        <w:t>assisted</w:t>
                      </w:r>
                      <w:r>
                        <w:rPr>
                          <w:color w:val="000000"/>
                          <w:spacing w:val="-4"/>
                        </w:rPr>
                        <w:t xml:space="preserve"> </w:t>
                      </w:r>
                      <w:r>
                        <w:rPr>
                          <w:color w:val="000000"/>
                        </w:rPr>
                        <w:t>by</w:t>
                      </w:r>
                      <w:r>
                        <w:rPr>
                          <w:color w:val="000000"/>
                          <w:spacing w:val="-4"/>
                        </w:rPr>
                        <w:t xml:space="preserve"> </w:t>
                      </w:r>
                      <w:r>
                        <w:rPr>
                          <w:color w:val="000000"/>
                        </w:rPr>
                        <w:t>our</w:t>
                      </w:r>
                      <w:r>
                        <w:rPr>
                          <w:color w:val="000000"/>
                          <w:spacing w:val="-4"/>
                        </w:rPr>
                        <w:t xml:space="preserve"> </w:t>
                      </w:r>
                      <w:r>
                        <w:rPr>
                          <w:color w:val="000000"/>
                        </w:rPr>
                        <w:t>flagship</w:t>
                      </w:r>
                      <w:r>
                        <w:rPr>
                          <w:color w:val="000000"/>
                          <w:spacing w:val="-4"/>
                        </w:rPr>
                        <w:t xml:space="preserve"> </w:t>
                      </w:r>
                      <w:r>
                        <w:rPr>
                          <w:color w:val="000000"/>
                        </w:rPr>
                        <w:t>Urban</w:t>
                      </w:r>
                      <w:r>
                        <w:rPr>
                          <w:color w:val="000000"/>
                          <w:spacing w:val="-4"/>
                        </w:rPr>
                        <w:t xml:space="preserve"> </w:t>
                      </w:r>
                      <w:r>
                        <w:rPr>
                          <w:color w:val="000000"/>
                        </w:rPr>
                        <w:t>Remote Metering Program achieving objectives outlined in the Business Case</w:t>
                      </w:r>
                    </w:p>
                    <w:p w:rsidR="00AF3196" w:rsidRDefault="00F9107A">
                      <w:pPr>
                        <w:pStyle w:val="BodyText"/>
                        <w:numPr>
                          <w:ilvl w:val="0"/>
                          <w:numId w:val="195"/>
                        </w:numPr>
                        <w:tabs>
                          <w:tab w:val="left" w:pos="460"/>
                          <w:tab w:val="left" w:pos="461"/>
                        </w:tabs>
                        <w:spacing w:line="297" w:lineRule="exact"/>
                        <w:rPr>
                          <w:color w:val="000000"/>
                        </w:rPr>
                      </w:pPr>
                      <w:r>
                        <w:rPr>
                          <w:color w:val="000000"/>
                        </w:rPr>
                        <w:t>We</w:t>
                      </w:r>
                      <w:r>
                        <w:rPr>
                          <w:color w:val="000000"/>
                          <w:spacing w:val="-1"/>
                        </w:rPr>
                        <w:t xml:space="preserve"> </w:t>
                      </w:r>
                      <w:r>
                        <w:rPr>
                          <w:color w:val="000000"/>
                        </w:rPr>
                        <w:t>are</w:t>
                      </w:r>
                      <w:r>
                        <w:rPr>
                          <w:color w:val="000000"/>
                          <w:spacing w:val="1"/>
                        </w:rPr>
                        <w:t xml:space="preserve"> </w:t>
                      </w:r>
                      <w:r>
                        <w:rPr>
                          <w:color w:val="000000"/>
                        </w:rPr>
                        <w:t>on</w:t>
                      </w:r>
                      <w:r>
                        <w:rPr>
                          <w:color w:val="000000"/>
                          <w:spacing w:val="-1"/>
                        </w:rPr>
                        <w:t xml:space="preserve"> </w:t>
                      </w:r>
                      <w:r>
                        <w:rPr>
                          <w:color w:val="000000"/>
                        </w:rPr>
                        <w:t>track</w:t>
                      </w:r>
                      <w:r>
                        <w:rPr>
                          <w:color w:val="000000"/>
                          <w:spacing w:val="-1"/>
                        </w:rPr>
                        <w:t xml:space="preserve"> </w:t>
                      </w:r>
                      <w:r>
                        <w:rPr>
                          <w:color w:val="000000"/>
                        </w:rPr>
                        <w:t>to</w:t>
                      </w:r>
                      <w:r>
                        <w:rPr>
                          <w:color w:val="000000"/>
                          <w:spacing w:val="1"/>
                        </w:rPr>
                        <w:t xml:space="preserve"> </w:t>
                      </w:r>
                      <w:r>
                        <w:rPr>
                          <w:color w:val="000000"/>
                        </w:rPr>
                        <w:t>exceed</w:t>
                      </w:r>
                      <w:r>
                        <w:rPr>
                          <w:color w:val="000000"/>
                          <w:spacing w:val="-1"/>
                        </w:rPr>
                        <w:t xml:space="preserve"> </w:t>
                      </w:r>
                      <w:r>
                        <w:rPr>
                          <w:color w:val="000000"/>
                        </w:rPr>
                        <w:t>our</w:t>
                      </w:r>
                      <w:r>
                        <w:rPr>
                          <w:color w:val="000000"/>
                          <w:spacing w:val="-1"/>
                        </w:rPr>
                        <w:t xml:space="preserve"> </w:t>
                      </w:r>
                      <w:r>
                        <w:rPr>
                          <w:color w:val="000000"/>
                        </w:rPr>
                        <w:t>commitment</w:t>
                      </w:r>
                      <w:r>
                        <w:rPr>
                          <w:color w:val="000000"/>
                          <w:spacing w:val="-1"/>
                        </w:rPr>
                        <w:t xml:space="preserve"> </w:t>
                      </w:r>
                      <w:r>
                        <w:rPr>
                          <w:color w:val="000000"/>
                        </w:rPr>
                        <w:t>to</w:t>
                      </w:r>
                      <w:r>
                        <w:rPr>
                          <w:color w:val="000000"/>
                          <w:spacing w:val="-1"/>
                        </w:rPr>
                        <w:t xml:space="preserve"> </w:t>
                      </w:r>
                      <w:r>
                        <w:rPr>
                          <w:color w:val="000000"/>
                        </w:rPr>
                        <w:t>reduce</w:t>
                      </w:r>
                      <w:r>
                        <w:rPr>
                          <w:color w:val="000000"/>
                          <w:spacing w:val="1"/>
                        </w:rPr>
                        <w:t xml:space="preserve"> </w:t>
                      </w:r>
                      <w:r>
                        <w:rPr>
                          <w:color w:val="000000"/>
                        </w:rPr>
                        <w:t>carbon</w:t>
                      </w:r>
                      <w:r>
                        <w:rPr>
                          <w:color w:val="000000"/>
                          <w:spacing w:val="-1"/>
                        </w:rPr>
                        <w:t xml:space="preserve"> </w:t>
                      </w:r>
                      <w:r>
                        <w:rPr>
                          <w:color w:val="000000"/>
                        </w:rPr>
                        <w:t>emissions</w:t>
                      </w:r>
                      <w:r>
                        <w:rPr>
                          <w:color w:val="000000"/>
                          <w:spacing w:val="-4"/>
                        </w:rPr>
                        <w:t xml:space="preserve"> </w:t>
                      </w:r>
                      <w:r>
                        <w:rPr>
                          <w:color w:val="000000"/>
                        </w:rPr>
                        <w:t>by</w:t>
                      </w:r>
                      <w:r>
                        <w:rPr>
                          <w:color w:val="000000"/>
                          <w:spacing w:val="-1"/>
                        </w:rPr>
                        <w:t xml:space="preserve"> </w:t>
                      </w:r>
                      <w:r>
                        <w:rPr>
                          <w:color w:val="000000"/>
                        </w:rPr>
                        <w:t>19%</w:t>
                      </w:r>
                      <w:r>
                        <w:rPr>
                          <w:color w:val="000000"/>
                          <w:spacing w:val="-1"/>
                        </w:rPr>
                        <w:t xml:space="preserve"> </w:t>
                      </w:r>
                      <w:r>
                        <w:rPr>
                          <w:color w:val="000000"/>
                        </w:rPr>
                        <w:t xml:space="preserve">by </w:t>
                      </w:r>
                      <w:r>
                        <w:rPr>
                          <w:color w:val="000000"/>
                          <w:spacing w:val="-2"/>
                        </w:rPr>
                        <w:t>2025.</w:t>
                      </w:r>
                    </w:p>
                    <w:p w:rsidR="00AF3196" w:rsidRDefault="00F9107A">
                      <w:pPr>
                        <w:pStyle w:val="BodyText"/>
                        <w:numPr>
                          <w:ilvl w:val="0"/>
                          <w:numId w:val="195"/>
                        </w:numPr>
                        <w:tabs>
                          <w:tab w:val="left" w:pos="460"/>
                          <w:tab w:val="left" w:pos="461"/>
                        </w:tabs>
                        <w:spacing w:before="2"/>
                        <w:ind w:right="668"/>
                        <w:rPr>
                          <w:color w:val="000000"/>
                        </w:rPr>
                      </w:pPr>
                      <w:r>
                        <w:rPr>
                          <w:color w:val="000000"/>
                        </w:rPr>
                        <w:t>GWMWater has ‘met’ customer expectations in terms of satisfaction with our performance,</w:t>
                      </w:r>
                      <w:r>
                        <w:rPr>
                          <w:color w:val="000000"/>
                          <w:spacing w:val="-4"/>
                        </w:rPr>
                        <w:t xml:space="preserve"> </w:t>
                      </w:r>
                      <w:r>
                        <w:rPr>
                          <w:color w:val="000000"/>
                        </w:rPr>
                        <w:t>but</w:t>
                      </w:r>
                      <w:r>
                        <w:rPr>
                          <w:color w:val="000000"/>
                          <w:spacing w:val="-5"/>
                        </w:rPr>
                        <w:t xml:space="preserve"> </w:t>
                      </w:r>
                      <w:r>
                        <w:rPr>
                          <w:color w:val="000000"/>
                        </w:rPr>
                        <w:t>has</w:t>
                      </w:r>
                      <w:r>
                        <w:rPr>
                          <w:color w:val="000000"/>
                          <w:spacing w:val="-4"/>
                        </w:rPr>
                        <w:t xml:space="preserve"> </w:t>
                      </w:r>
                      <w:r>
                        <w:rPr>
                          <w:color w:val="000000"/>
                        </w:rPr>
                        <w:t>not</w:t>
                      </w:r>
                      <w:r>
                        <w:rPr>
                          <w:color w:val="000000"/>
                          <w:spacing w:val="-4"/>
                        </w:rPr>
                        <w:t xml:space="preserve"> </w:t>
                      </w:r>
                      <w:r>
                        <w:rPr>
                          <w:color w:val="000000"/>
                        </w:rPr>
                        <w:t>seen</w:t>
                      </w:r>
                      <w:r>
                        <w:rPr>
                          <w:color w:val="000000"/>
                          <w:spacing w:val="-4"/>
                        </w:rPr>
                        <w:t xml:space="preserve"> </w:t>
                      </w:r>
                      <w:r>
                        <w:rPr>
                          <w:color w:val="000000"/>
                        </w:rPr>
                        <w:t>any</w:t>
                      </w:r>
                      <w:r>
                        <w:rPr>
                          <w:color w:val="000000"/>
                          <w:spacing w:val="-4"/>
                        </w:rPr>
                        <w:t xml:space="preserve"> </w:t>
                      </w:r>
                      <w:r>
                        <w:rPr>
                          <w:color w:val="000000"/>
                        </w:rPr>
                        <w:t>uplift</w:t>
                      </w:r>
                      <w:r>
                        <w:rPr>
                          <w:color w:val="000000"/>
                          <w:spacing w:val="-5"/>
                        </w:rPr>
                        <w:t xml:space="preserve"> </w:t>
                      </w:r>
                      <w:r>
                        <w:rPr>
                          <w:color w:val="000000"/>
                        </w:rPr>
                        <w:t>customer</w:t>
                      </w:r>
                      <w:r>
                        <w:rPr>
                          <w:color w:val="000000"/>
                          <w:spacing w:val="-2"/>
                        </w:rPr>
                        <w:t xml:space="preserve"> </w:t>
                      </w:r>
                      <w:r>
                        <w:rPr>
                          <w:color w:val="000000"/>
                        </w:rPr>
                        <w:t>satisfaction</w:t>
                      </w:r>
                      <w:r>
                        <w:rPr>
                          <w:color w:val="000000"/>
                          <w:spacing w:val="-3"/>
                        </w:rPr>
                        <w:t xml:space="preserve"> </w:t>
                      </w:r>
                      <w:r>
                        <w:rPr>
                          <w:color w:val="000000"/>
                        </w:rPr>
                        <w:t>during</w:t>
                      </w:r>
                      <w:r>
                        <w:rPr>
                          <w:color w:val="000000"/>
                          <w:spacing w:val="-4"/>
                        </w:rPr>
                        <w:t xml:space="preserve"> </w:t>
                      </w:r>
                      <w:r>
                        <w:rPr>
                          <w:color w:val="000000"/>
                        </w:rPr>
                        <w:t>the</w:t>
                      </w:r>
                      <w:r>
                        <w:rPr>
                          <w:color w:val="000000"/>
                          <w:spacing w:val="-4"/>
                        </w:rPr>
                        <w:t xml:space="preserve"> </w:t>
                      </w:r>
                      <w:r>
                        <w:rPr>
                          <w:color w:val="000000"/>
                        </w:rPr>
                        <w:t xml:space="preserve">regulatory </w:t>
                      </w:r>
                      <w:r>
                        <w:rPr>
                          <w:color w:val="000000"/>
                          <w:spacing w:val="-2"/>
                        </w:rPr>
                        <w:t>period.</w:t>
                      </w:r>
                    </w:p>
                  </w:txbxContent>
                </v:textbox>
                <w10:wrap type="topAndBottom" anchorx="page"/>
              </v:shape>
            </w:pict>
          </mc:Fallback>
        </mc:AlternateContent>
      </w:r>
    </w:p>
    <w:p w14:paraId="1CECE1C2" w14:textId="77777777" w:rsidR="00AF3196" w:rsidRDefault="00AF3196">
      <w:pPr>
        <w:pStyle w:val="BodyText"/>
        <w:spacing w:before="8"/>
        <w:rPr>
          <w:b/>
          <w:sz w:val="17"/>
        </w:rPr>
      </w:pPr>
    </w:p>
    <w:p w14:paraId="469D95D6" w14:textId="77777777" w:rsidR="00AF3196" w:rsidRDefault="00F9107A">
      <w:pPr>
        <w:pStyle w:val="BodyText"/>
        <w:spacing w:before="91"/>
        <w:ind w:left="142" w:right="217"/>
      </w:pPr>
      <w:r>
        <w:t xml:space="preserve">We have delivered or committed to deliver all the significant projects identified in the </w:t>
      </w:r>
      <w:r>
        <w:rPr>
          <w:i/>
        </w:rPr>
        <w:t>2018 Water</w:t>
      </w:r>
      <w:r>
        <w:rPr>
          <w:i/>
          <w:spacing w:val="-3"/>
        </w:rPr>
        <w:t xml:space="preserve"> </w:t>
      </w:r>
      <w:r>
        <w:rPr>
          <w:i/>
        </w:rPr>
        <w:t>Price</w:t>
      </w:r>
      <w:r>
        <w:rPr>
          <w:i/>
          <w:spacing w:val="-3"/>
        </w:rPr>
        <w:t xml:space="preserve"> </w:t>
      </w:r>
      <w:r>
        <w:rPr>
          <w:i/>
        </w:rPr>
        <w:t>Review</w:t>
      </w:r>
      <w:r>
        <w:t>.</w:t>
      </w:r>
      <w:r>
        <w:rPr>
          <w:spacing w:val="-3"/>
        </w:rPr>
        <w:t xml:space="preserve"> </w:t>
      </w:r>
      <w:r>
        <w:t>This</w:t>
      </w:r>
      <w:r>
        <w:rPr>
          <w:spacing w:val="-6"/>
        </w:rPr>
        <w:t xml:space="preserve"> </w:t>
      </w:r>
      <w:r>
        <w:t>includes</w:t>
      </w:r>
      <w:r>
        <w:rPr>
          <w:spacing w:val="-3"/>
        </w:rPr>
        <w:t xml:space="preserve"> </w:t>
      </w:r>
      <w:r>
        <w:t>delivering</w:t>
      </w:r>
      <w:r>
        <w:rPr>
          <w:spacing w:val="-1"/>
        </w:rPr>
        <w:t xml:space="preserve"> </w:t>
      </w:r>
      <w:r>
        <w:t>on</w:t>
      </w:r>
      <w:r>
        <w:rPr>
          <w:spacing w:val="-3"/>
        </w:rPr>
        <w:t xml:space="preserve"> </w:t>
      </w:r>
      <w:r>
        <w:t>efficiency</w:t>
      </w:r>
      <w:r>
        <w:rPr>
          <w:spacing w:val="-5"/>
        </w:rPr>
        <w:t xml:space="preserve"> </w:t>
      </w:r>
      <w:r>
        <w:t>objectives</w:t>
      </w:r>
      <w:r>
        <w:rPr>
          <w:spacing w:val="-1"/>
        </w:rPr>
        <w:t xml:space="preserve"> </w:t>
      </w:r>
      <w:r>
        <w:t>and</w:t>
      </w:r>
      <w:r>
        <w:rPr>
          <w:spacing w:val="-3"/>
        </w:rPr>
        <w:t xml:space="preserve"> </w:t>
      </w:r>
      <w:r>
        <w:t>adjusting</w:t>
      </w:r>
      <w:r>
        <w:rPr>
          <w:spacing w:val="-3"/>
        </w:rPr>
        <w:t xml:space="preserve"> </w:t>
      </w:r>
      <w:r>
        <w:t>prices</w:t>
      </w:r>
      <w:r>
        <w:rPr>
          <w:spacing w:val="-3"/>
        </w:rPr>
        <w:t xml:space="preserve"> </w:t>
      </w:r>
      <w:r>
        <w:t>across the regulatory period where the delivery of projects has been delayed.</w:t>
      </w:r>
    </w:p>
    <w:p w14:paraId="2689FBB9" w14:textId="77777777" w:rsidR="00AF3196" w:rsidRDefault="00AF3196">
      <w:pPr>
        <w:pStyle w:val="BodyText"/>
      </w:pPr>
    </w:p>
    <w:p w14:paraId="168ABEE7" w14:textId="77777777" w:rsidR="00AF3196" w:rsidRDefault="00F9107A">
      <w:pPr>
        <w:pStyle w:val="BodyText"/>
        <w:ind w:left="142" w:right="303"/>
      </w:pPr>
      <w:r>
        <w:t>Our flagship project was the Urban Remote Metering Project that was supported by the extension</w:t>
      </w:r>
      <w:r>
        <w:rPr>
          <w:spacing w:val="-2"/>
        </w:rPr>
        <w:t xml:space="preserve"> </w:t>
      </w:r>
      <w:r>
        <w:t>of</w:t>
      </w:r>
      <w:r>
        <w:rPr>
          <w:spacing w:val="-3"/>
        </w:rPr>
        <w:t xml:space="preserve"> </w:t>
      </w:r>
      <w:r>
        <w:t>the</w:t>
      </w:r>
      <w:r>
        <w:rPr>
          <w:spacing w:val="-3"/>
        </w:rPr>
        <w:t xml:space="preserve"> </w:t>
      </w:r>
      <w:r>
        <w:t>Customer</w:t>
      </w:r>
      <w:r>
        <w:rPr>
          <w:spacing w:val="-1"/>
        </w:rPr>
        <w:t xml:space="preserve"> </w:t>
      </w:r>
      <w:r>
        <w:t>Portal</w:t>
      </w:r>
      <w:r>
        <w:rPr>
          <w:spacing w:val="-3"/>
        </w:rPr>
        <w:t xml:space="preserve"> </w:t>
      </w:r>
      <w:r>
        <w:t>to</w:t>
      </w:r>
      <w:r>
        <w:rPr>
          <w:spacing w:val="-3"/>
        </w:rPr>
        <w:t xml:space="preserve"> </w:t>
      </w:r>
      <w:r>
        <w:t>our</w:t>
      </w:r>
      <w:r>
        <w:rPr>
          <w:spacing w:val="-3"/>
        </w:rPr>
        <w:t xml:space="preserve"> </w:t>
      </w:r>
      <w:r>
        <w:t>urban</w:t>
      </w:r>
      <w:r>
        <w:rPr>
          <w:spacing w:val="-6"/>
        </w:rPr>
        <w:t xml:space="preserve"> </w:t>
      </w:r>
      <w:r>
        <w:t>customers.</w:t>
      </w:r>
      <w:r>
        <w:rPr>
          <w:spacing w:val="-3"/>
        </w:rPr>
        <w:t xml:space="preserve"> </w:t>
      </w:r>
      <w:r>
        <w:t>The</w:t>
      </w:r>
      <w:r>
        <w:rPr>
          <w:spacing w:val="-6"/>
        </w:rPr>
        <w:t xml:space="preserve"> </w:t>
      </w:r>
      <w:r>
        <w:t>Urban</w:t>
      </w:r>
      <w:r>
        <w:rPr>
          <w:spacing w:val="-3"/>
        </w:rPr>
        <w:t xml:space="preserve"> </w:t>
      </w:r>
      <w:r>
        <w:t>Remote</w:t>
      </w:r>
      <w:r>
        <w:rPr>
          <w:spacing w:val="-3"/>
        </w:rPr>
        <w:t xml:space="preserve"> </w:t>
      </w:r>
      <w:r>
        <w:t>Metering</w:t>
      </w:r>
      <w:r>
        <w:rPr>
          <w:spacing w:val="-1"/>
        </w:rPr>
        <w:t xml:space="preserve"> </w:t>
      </w:r>
      <w:r>
        <w:t xml:space="preserve">Project applied the same technology as the rural implementation that preceded it, except we used an integrated meter for standard meter installations. Many towns, in doing so, were being upgraded to dual check as opposed to single check meters. This gave rise to some flow reductions at the customer meter that in many cases required an engineering solution. This had the impact of a service uplift but, in doing so, also delayed some elements of the capital </w:t>
      </w:r>
      <w:r>
        <w:rPr>
          <w:spacing w:val="-2"/>
        </w:rPr>
        <w:t>program.</w:t>
      </w:r>
    </w:p>
    <w:p w14:paraId="63CA5D76" w14:textId="77777777" w:rsidR="00AF3196" w:rsidRDefault="00AF3196">
      <w:pPr>
        <w:pStyle w:val="BodyText"/>
        <w:spacing w:before="12"/>
        <w:rPr>
          <w:sz w:val="23"/>
        </w:rPr>
      </w:pPr>
    </w:p>
    <w:p w14:paraId="657064E3" w14:textId="77777777" w:rsidR="00AF3196" w:rsidRDefault="00F9107A">
      <w:pPr>
        <w:pStyle w:val="BodyText"/>
        <w:ind w:left="142" w:right="248"/>
      </w:pPr>
      <w:r>
        <w:t>We have made considerable progress in improving our performance in meeting our service obligations in accordance with the targets specific to the urban and rural customer charter. In preparing the 2018-2023 Water Price Review we moderated our anticipated spend on asset renewal as much through the lens of affordability from the draft decision to final determination</w:t>
      </w:r>
      <w:r>
        <w:rPr>
          <w:spacing w:val="-3"/>
        </w:rPr>
        <w:t xml:space="preserve"> </w:t>
      </w:r>
      <w:r>
        <w:t>and</w:t>
      </w:r>
      <w:r>
        <w:rPr>
          <w:spacing w:val="-3"/>
        </w:rPr>
        <w:t xml:space="preserve"> </w:t>
      </w:r>
      <w:r>
        <w:t>in</w:t>
      </w:r>
      <w:r>
        <w:rPr>
          <w:spacing w:val="-3"/>
        </w:rPr>
        <w:t xml:space="preserve"> </w:t>
      </w:r>
      <w:r>
        <w:t>doing</w:t>
      </w:r>
      <w:r>
        <w:rPr>
          <w:spacing w:val="-1"/>
        </w:rPr>
        <w:t xml:space="preserve"> </w:t>
      </w:r>
      <w:r>
        <w:t>so</w:t>
      </w:r>
      <w:r>
        <w:rPr>
          <w:spacing w:val="-5"/>
        </w:rPr>
        <w:t xml:space="preserve"> </w:t>
      </w:r>
      <w:r>
        <w:t>took</w:t>
      </w:r>
      <w:r>
        <w:rPr>
          <w:spacing w:val="-1"/>
        </w:rPr>
        <w:t xml:space="preserve"> </w:t>
      </w:r>
      <w:r>
        <w:t>on</w:t>
      </w:r>
      <w:r>
        <w:rPr>
          <w:spacing w:val="-3"/>
        </w:rPr>
        <w:t xml:space="preserve"> </w:t>
      </w:r>
      <w:r>
        <w:t>additional</w:t>
      </w:r>
      <w:r>
        <w:rPr>
          <w:spacing w:val="-3"/>
        </w:rPr>
        <w:t xml:space="preserve"> </w:t>
      </w:r>
      <w:r>
        <w:t>risk.</w:t>
      </w:r>
      <w:r>
        <w:rPr>
          <w:spacing w:val="-3"/>
        </w:rPr>
        <w:t xml:space="preserve"> </w:t>
      </w:r>
      <w:r>
        <w:t>We</w:t>
      </w:r>
      <w:r>
        <w:rPr>
          <w:spacing w:val="-3"/>
        </w:rPr>
        <w:t xml:space="preserve"> </w:t>
      </w:r>
      <w:r>
        <w:t>have</w:t>
      </w:r>
      <w:r>
        <w:rPr>
          <w:spacing w:val="-3"/>
        </w:rPr>
        <w:t xml:space="preserve"> </w:t>
      </w:r>
      <w:r>
        <w:t>expended</w:t>
      </w:r>
      <w:r>
        <w:rPr>
          <w:spacing w:val="-1"/>
        </w:rPr>
        <w:t xml:space="preserve"> </w:t>
      </w:r>
      <w:r>
        <w:t>more</w:t>
      </w:r>
      <w:r>
        <w:rPr>
          <w:spacing w:val="-1"/>
        </w:rPr>
        <w:t xml:space="preserve"> </w:t>
      </w:r>
      <w:r>
        <w:t>than</w:t>
      </w:r>
      <w:r>
        <w:rPr>
          <w:spacing w:val="-3"/>
        </w:rPr>
        <w:t xml:space="preserve"> </w:t>
      </w:r>
      <w:r>
        <w:t>what</w:t>
      </w:r>
      <w:r>
        <w:rPr>
          <w:spacing w:val="-1"/>
        </w:rPr>
        <w:t xml:space="preserve"> </w:t>
      </w:r>
      <w:r>
        <w:t xml:space="preserve">was represented in the final determination which, in part, attributed to the related work that we advanced improving water network pressures as an extension of the urban digital metering </w:t>
      </w:r>
      <w:r>
        <w:rPr>
          <w:spacing w:val="-2"/>
        </w:rPr>
        <w:t>program.</w:t>
      </w:r>
    </w:p>
    <w:p w14:paraId="23DB3D52" w14:textId="77777777" w:rsidR="00AF3196" w:rsidRDefault="00AF3196">
      <w:pPr>
        <w:pStyle w:val="BodyText"/>
        <w:spacing w:before="1"/>
      </w:pPr>
    </w:p>
    <w:p w14:paraId="2CCC3900" w14:textId="77777777" w:rsidR="00AF3196" w:rsidRDefault="00F9107A">
      <w:pPr>
        <w:pStyle w:val="BodyText"/>
        <w:ind w:left="142" w:right="217"/>
      </w:pPr>
      <w:r>
        <w:t>The supply to recreation water bodies supplied by the Wimmera Mallee Pipeline have continued to be secured by supplementation of their water holding from GWMWater’s consumptive</w:t>
      </w:r>
      <w:r>
        <w:rPr>
          <w:spacing w:val="-3"/>
        </w:rPr>
        <w:t xml:space="preserve"> </w:t>
      </w:r>
      <w:r>
        <w:t>water holding.</w:t>
      </w:r>
      <w:r>
        <w:rPr>
          <w:spacing w:val="-3"/>
        </w:rPr>
        <w:t xml:space="preserve"> </w:t>
      </w:r>
      <w:r>
        <w:t>This</w:t>
      </w:r>
      <w:r>
        <w:rPr>
          <w:spacing w:val="-6"/>
        </w:rPr>
        <w:t xml:space="preserve"> </w:t>
      </w:r>
      <w:r>
        <w:t>has</w:t>
      </w:r>
      <w:r>
        <w:rPr>
          <w:spacing w:val="-3"/>
        </w:rPr>
        <w:t xml:space="preserve"> </w:t>
      </w:r>
      <w:r>
        <w:t>been</w:t>
      </w:r>
      <w:r>
        <w:rPr>
          <w:spacing w:val="-3"/>
        </w:rPr>
        <w:t xml:space="preserve"> </w:t>
      </w:r>
      <w:r>
        <w:t>achieved</w:t>
      </w:r>
      <w:r>
        <w:rPr>
          <w:spacing w:val="-3"/>
        </w:rPr>
        <w:t xml:space="preserve"> </w:t>
      </w:r>
      <w:r>
        <w:t>in</w:t>
      </w:r>
      <w:r>
        <w:rPr>
          <w:spacing w:val="-3"/>
        </w:rPr>
        <w:t xml:space="preserve"> </w:t>
      </w:r>
      <w:r>
        <w:t>a</w:t>
      </w:r>
      <w:r>
        <w:rPr>
          <w:spacing w:val="-3"/>
        </w:rPr>
        <w:t xml:space="preserve"> </w:t>
      </w:r>
      <w:r>
        <w:t>period</w:t>
      </w:r>
      <w:r>
        <w:rPr>
          <w:spacing w:val="-1"/>
        </w:rPr>
        <w:t xml:space="preserve"> </w:t>
      </w:r>
      <w:r>
        <w:t>of</w:t>
      </w:r>
      <w:r>
        <w:rPr>
          <w:spacing w:val="-3"/>
        </w:rPr>
        <w:t xml:space="preserve"> </w:t>
      </w:r>
      <w:r>
        <w:t>low</w:t>
      </w:r>
      <w:r>
        <w:rPr>
          <w:spacing w:val="-3"/>
        </w:rPr>
        <w:t xml:space="preserve"> </w:t>
      </w:r>
      <w:r>
        <w:t>inflows</w:t>
      </w:r>
      <w:r>
        <w:rPr>
          <w:spacing w:val="-3"/>
        </w:rPr>
        <w:t xml:space="preserve"> </w:t>
      </w:r>
      <w:r>
        <w:t>whilst</w:t>
      </w:r>
      <w:r>
        <w:rPr>
          <w:spacing w:val="-1"/>
        </w:rPr>
        <w:t xml:space="preserve"> </w:t>
      </w:r>
      <w:r>
        <w:t>we</w:t>
      </w:r>
      <w:r>
        <w:rPr>
          <w:spacing w:val="-3"/>
        </w:rPr>
        <w:t xml:space="preserve"> </w:t>
      </w:r>
      <w:r>
        <w:t>have also been working through the finalisation of the implementation of environmental water pricing policy with DELWP. Water is transferred to the recreation water account to ensure it can continue to enjoy the subsidy that is afforded by the recreation water contribution charge that continues to receive strong community support.</w:t>
      </w:r>
    </w:p>
    <w:p w14:paraId="31B3700B" w14:textId="77777777" w:rsidR="00AF3196" w:rsidRDefault="00AF3196">
      <w:pPr>
        <w:sectPr w:rsidR="00AF3196">
          <w:pgSz w:w="11910" w:h="16840"/>
          <w:pgMar w:top="1580" w:right="680" w:bottom="1560" w:left="760" w:header="384" w:footer="1360" w:gutter="0"/>
          <w:cols w:space="720"/>
        </w:sectPr>
      </w:pPr>
    </w:p>
    <w:p w14:paraId="4BDE34EE" w14:textId="77777777" w:rsidR="00AF3196" w:rsidRDefault="00F9107A">
      <w:pPr>
        <w:pStyle w:val="BodyText"/>
        <w:spacing w:before="89"/>
        <w:ind w:left="142" w:right="217"/>
      </w:pPr>
      <w:r>
        <w:lastRenderedPageBreak/>
        <w:t>We are on track to exceed our commitment to reduce carbon emissions by 19% by 2025. The significant</w:t>
      </w:r>
      <w:r>
        <w:rPr>
          <w:spacing w:val="-3"/>
        </w:rPr>
        <w:t xml:space="preserve"> </w:t>
      </w:r>
      <w:r>
        <w:t>achievement</w:t>
      </w:r>
      <w:r>
        <w:rPr>
          <w:spacing w:val="-3"/>
        </w:rPr>
        <w:t xml:space="preserve"> </w:t>
      </w:r>
      <w:r>
        <w:t>made</w:t>
      </w:r>
      <w:r>
        <w:rPr>
          <w:spacing w:val="-3"/>
        </w:rPr>
        <w:t xml:space="preserve"> </w:t>
      </w:r>
      <w:r>
        <w:t>to</w:t>
      </w:r>
      <w:r>
        <w:rPr>
          <w:spacing w:val="-1"/>
        </w:rPr>
        <w:t xml:space="preserve"> </w:t>
      </w:r>
      <w:r>
        <w:t>2021</w:t>
      </w:r>
      <w:r>
        <w:rPr>
          <w:spacing w:val="-3"/>
        </w:rPr>
        <w:t xml:space="preserve"> </w:t>
      </w:r>
      <w:r>
        <w:t>paused</w:t>
      </w:r>
      <w:r>
        <w:rPr>
          <w:spacing w:val="-3"/>
        </w:rPr>
        <w:t xml:space="preserve"> </w:t>
      </w:r>
      <w:r>
        <w:t>by</w:t>
      </w:r>
      <w:r>
        <w:rPr>
          <w:spacing w:val="-5"/>
        </w:rPr>
        <w:t xml:space="preserve"> </w:t>
      </w:r>
      <w:r>
        <w:t>the</w:t>
      </w:r>
      <w:r>
        <w:rPr>
          <w:spacing w:val="-3"/>
        </w:rPr>
        <w:t xml:space="preserve"> </w:t>
      </w:r>
      <w:r>
        <w:t>slowing</w:t>
      </w:r>
      <w:r>
        <w:rPr>
          <w:spacing w:val="-3"/>
        </w:rPr>
        <w:t xml:space="preserve"> </w:t>
      </w:r>
      <w:r>
        <w:t>of</w:t>
      </w:r>
      <w:r>
        <w:rPr>
          <w:spacing w:val="-3"/>
        </w:rPr>
        <w:t xml:space="preserve"> </w:t>
      </w:r>
      <w:r>
        <w:t>the</w:t>
      </w:r>
      <w:r>
        <w:rPr>
          <w:spacing w:val="-3"/>
        </w:rPr>
        <w:t xml:space="preserve"> </w:t>
      </w:r>
      <w:r>
        <w:t>behind</w:t>
      </w:r>
      <w:r>
        <w:rPr>
          <w:spacing w:val="-3"/>
        </w:rPr>
        <w:t xml:space="preserve"> </w:t>
      </w:r>
      <w:r>
        <w:t>the</w:t>
      </w:r>
      <w:r>
        <w:rPr>
          <w:spacing w:val="-3"/>
        </w:rPr>
        <w:t xml:space="preserve"> </w:t>
      </w:r>
      <w:r>
        <w:t>meter</w:t>
      </w:r>
      <w:r>
        <w:rPr>
          <w:spacing w:val="-1"/>
        </w:rPr>
        <w:t xml:space="preserve"> </w:t>
      </w:r>
      <w:r>
        <w:t xml:space="preserve">program, combined with a lift in emissions that resulted from a full year of South West Loddon Rural Pipeline operation and an increase in energy and Scope One emissions from our wastewater operations arising from the growth of the food processing and manufacturing sector in the </w:t>
      </w:r>
      <w:r>
        <w:rPr>
          <w:spacing w:val="-2"/>
        </w:rPr>
        <w:t>region.</w:t>
      </w:r>
    </w:p>
    <w:p w14:paraId="26A16D9F" w14:textId="77777777" w:rsidR="00AF3196" w:rsidRDefault="00F9107A">
      <w:pPr>
        <w:pStyle w:val="Heading5"/>
        <w:numPr>
          <w:ilvl w:val="1"/>
          <w:numId w:val="198"/>
        </w:numPr>
        <w:tabs>
          <w:tab w:val="left" w:pos="708"/>
          <w:tab w:val="left" w:pos="709"/>
        </w:tabs>
        <w:spacing w:before="241" w:line="289" w:lineRule="exact"/>
        <w:ind w:hanging="577"/>
      </w:pPr>
      <w:bookmarkStart w:id="7" w:name="_TOC_250069"/>
      <w:r>
        <w:t xml:space="preserve">Our Performance </w:t>
      </w:r>
      <w:bookmarkEnd w:id="7"/>
      <w:r>
        <w:rPr>
          <w:spacing w:val="-2"/>
        </w:rPr>
        <w:t>Outcomes</w:t>
      </w:r>
    </w:p>
    <w:p w14:paraId="19F73A77" w14:textId="77777777" w:rsidR="00AF3196" w:rsidRDefault="00F9107A">
      <w:pPr>
        <w:pStyle w:val="BodyText"/>
        <w:ind w:left="142" w:right="665"/>
        <w:rPr>
          <w:i/>
        </w:rPr>
      </w:pPr>
      <w:r>
        <w:t>We publish a report on our outcomes performanceª annually.</w:t>
      </w:r>
      <w:r>
        <w:rPr>
          <w:spacing w:val="40"/>
        </w:rPr>
        <w:t xml:space="preserve"> </w:t>
      </w:r>
      <w:r>
        <w:t>The most recent report published for 2021/22 provides a detailed report on performance against outcome commitments</w:t>
      </w:r>
      <w:r>
        <w:rPr>
          <w:spacing w:val="-3"/>
        </w:rPr>
        <w:t xml:space="preserve"> </w:t>
      </w:r>
      <w:r>
        <w:t>and</w:t>
      </w:r>
      <w:r>
        <w:rPr>
          <w:spacing w:val="-6"/>
        </w:rPr>
        <w:t xml:space="preserve"> </w:t>
      </w:r>
      <w:r>
        <w:t>measures</w:t>
      </w:r>
      <w:r>
        <w:rPr>
          <w:spacing w:val="-3"/>
        </w:rPr>
        <w:t xml:space="preserve"> </w:t>
      </w:r>
      <w:r>
        <w:t>from</w:t>
      </w:r>
      <w:r>
        <w:rPr>
          <w:spacing w:val="-2"/>
        </w:rPr>
        <w:t xml:space="preserve"> </w:t>
      </w:r>
      <w:r>
        <w:t>the</w:t>
      </w:r>
      <w:r>
        <w:rPr>
          <w:spacing w:val="-3"/>
        </w:rPr>
        <w:t xml:space="preserve"> </w:t>
      </w:r>
      <w:r>
        <w:rPr>
          <w:i/>
        </w:rPr>
        <w:t>2018</w:t>
      </w:r>
      <w:r>
        <w:rPr>
          <w:i/>
          <w:spacing w:val="-3"/>
        </w:rPr>
        <w:t xml:space="preserve"> </w:t>
      </w:r>
      <w:r>
        <w:rPr>
          <w:i/>
        </w:rPr>
        <w:t>Water</w:t>
      </w:r>
      <w:r>
        <w:rPr>
          <w:i/>
          <w:spacing w:val="-3"/>
        </w:rPr>
        <w:t xml:space="preserve"> </w:t>
      </w:r>
      <w:r>
        <w:rPr>
          <w:i/>
        </w:rPr>
        <w:t>Price</w:t>
      </w:r>
      <w:r>
        <w:rPr>
          <w:i/>
          <w:spacing w:val="-3"/>
        </w:rPr>
        <w:t xml:space="preserve"> </w:t>
      </w:r>
      <w:r>
        <w:rPr>
          <w:i/>
        </w:rPr>
        <w:t>Review</w:t>
      </w:r>
      <w:r>
        <w:rPr>
          <w:i/>
          <w:spacing w:val="-3"/>
        </w:rPr>
        <w:t xml:space="preserve"> </w:t>
      </w:r>
      <w:r>
        <w:t>and</w:t>
      </w:r>
      <w:r>
        <w:rPr>
          <w:spacing w:val="-3"/>
        </w:rPr>
        <w:t xml:space="preserve"> </w:t>
      </w:r>
      <w:r>
        <w:t>incorporates</w:t>
      </w:r>
      <w:r>
        <w:rPr>
          <w:spacing w:val="-3"/>
        </w:rPr>
        <w:t xml:space="preserve"> </w:t>
      </w:r>
      <w:r>
        <w:t>changes</w:t>
      </w:r>
      <w:r>
        <w:rPr>
          <w:spacing w:val="-6"/>
        </w:rPr>
        <w:t xml:space="preserve"> </w:t>
      </w:r>
      <w:r>
        <w:t>to outcomes and measures based on engagement with our customers and stakeholders (see Section 8.1)</w:t>
      </w:r>
      <w:r>
        <w:rPr>
          <w:i/>
        </w:rPr>
        <w:t>.</w:t>
      </w:r>
    </w:p>
    <w:p w14:paraId="3C8AA892" w14:textId="77777777" w:rsidR="00AF3196" w:rsidRDefault="00AF3196">
      <w:pPr>
        <w:pStyle w:val="BodyText"/>
        <w:spacing w:before="9"/>
        <w:rPr>
          <w:i/>
        </w:rPr>
      </w:pPr>
    </w:p>
    <w:p w14:paraId="2E71AB80" w14:textId="77777777" w:rsidR="00AF3196" w:rsidRDefault="00F9107A">
      <w:pPr>
        <w:pStyle w:val="BodyText"/>
        <w:spacing w:before="1"/>
        <w:ind w:left="142" w:right="252"/>
      </w:pPr>
      <w:r>
        <w:t>The increased level of detail included in 2021-22 provides a more informed view on our performance, see Table 4-1 below. The report demonstrates we are performing well in respect to</w:t>
      </w:r>
      <w:r>
        <w:rPr>
          <w:spacing w:val="-1"/>
        </w:rPr>
        <w:t xml:space="preserve"> </w:t>
      </w:r>
      <w:r>
        <w:t>drinking</w:t>
      </w:r>
      <w:r>
        <w:rPr>
          <w:spacing w:val="-3"/>
        </w:rPr>
        <w:t xml:space="preserve"> </w:t>
      </w:r>
      <w:r>
        <w:t>water</w:t>
      </w:r>
      <w:r>
        <w:rPr>
          <w:spacing w:val="-1"/>
        </w:rPr>
        <w:t xml:space="preserve"> </w:t>
      </w:r>
      <w:r>
        <w:t>and</w:t>
      </w:r>
      <w:r>
        <w:rPr>
          <w:spacing w:val="-6"/>
        </w:rPr>
        <w:t xml:space="preserve"> </w:t>
      </w:r>
      <w:r>
        <w:t>rural</w:t>
      </w:r>
      <w:r>
        <w:rPr>
          <w:spacing w:val="-3"/>
        </w:rPr>
        <w:t xml:space="preserve"> </w:t>
      </w:r>
      <w:r>
        <w:t>pipeline</w:t>
      </w:r>
      <w:r>
        <w:rPr>
          <w:spacing w:val="-3"/>
        </w:rPr>
        <w:t xml:space="preserve"> </w:t>
      </w:r>
      <w:r>
        <w:t>services</w:t>
      </w:r>
      <w:r>
        <w:rPr>
          <w:spacing w:val="-3"/>
        </w:rPr>
        <w:t xml:space="preserve"> </w:t>
      </w:r>
      <w:r>
        <w:t>and</w:t>
      </w:r>
      <w:r>
        <w:rPr>
          <w:spacing w:val="-3"/>
        </w:rPr>
        <w:t xml:space="preserve"> </w:t>
      </w:r>
      <w:r>
        <w:t>not</w:t>
      </w:r>
      <w:r>
        <w:rPr>
          <w:spacing w:val="-1"/>
        </w:rPr>
        <w:t xml:space="preserve"> </w:t>
      </w:r>
      <w:r>
        <w:t>meeting</w:t>
      </w:r>
      <w:r>
        <w:rPr>
          <w:spacing w:val="-1"/>
        </w:rPr>
        <w:t xml:space="preserve"> </w:t>
      </w:r>
      <w:r>
        <w:t>customer</w:t>
      </w:r>
      <w:r>
        <w:rPr>
          <w:spacing w:val="-3"/>
        </w:rPr>
        <w:t xml:space="preserve"> </w:t>
      </w:r>
      <w:r>
        <w:t>expectations</w:t>
      </w:r>
      <w:r>
        <w:rPr>
          <w:spacing w:val="-3"/>
        </w:rPr>
        <w:t xml:space="preserve"> </w:t>
      </w:r>
      <w:r>
        <w:t>in</w:t>
      </w:r>
      <w:r>
        <w:rPr>
          <w:spacing w:val="-6"/>
        </w:rPr>
        <w:t xml:space="preserve"> </w:t>
      </w:r>
      <w:r>
        <w:t>respect to urban non-drinking water towns.</w:t>
      </w:r>
      <w:r>
        <w:rPr>
          <w:spacing w:val="40"/>
        </w:rPr>
        <w:t xml:space="preserve"> </w:t>
      </w:r>
      <w:r>
        <w:t>Other notable areas of performance include achievement of service standards and management of total controllable operating expenditure.</w:t>
      </w:r>
    </w:p>
    <w:p w14:paraId="59CD2BC2" w14:textId="77777777" w:rsidR="00AF3196" w:rsidRDefault="00AF3196">
      <w:pPr>
        <w:pStyle w:val="BodyText"/>
      </w:pPr>
    </w:p>
    <w:p w14:paraId="2F149EA6" w14:textId="77777777" w:rsidR="00AF3196" w:rsidRDefault="00F9107A">
      <w:pPr>
        <w:pStyle w:val="BodyText"/>
        <w:spacing w:before="1"/>
        <w:ind w:left="142"/>
      </w:pPr>
      <w:r>
        <w:t>The performance and feedback we receive from customers has informed a number of the initiatives</w:t>
      </w:r>
      <w:r>
        <w:rPr>
          <w:spacing w:val="-2"/>
        </w:rPr>
        <w:t xml:space="preserve"> </w:t>
      </w:r>
      <w:r>
        <w:t>proposed</w:t>
      </w:r>
      <w:r>
        <w:rPr>
          <w:spacing w:val="-2"/>
        </w:rPr>
        <w:t xml:space="preserve"> </w:t>
      </w:r>
      <w:r>
        <w:t>in</w:t>
      </w:r>
      <w:r>
        <w:rPr>
          <w:spacing w:val="-7"/>
        </w:rPr>
        <w:t xml:space="preserve"> </w:t>
      </w:r>
      <w:r>
        <w:t>this</w:t>
      </w:r>
      <w:r>
        <w:rPr>
          <w:spacing w:val="-5"/>
        </w:rPr>
        <w:t xml:space="preserve"> </w:t>
      </w:r>
      <w:r>
        <w:t>submission</w:t>
      </w:r>
      <w:r>
        <w:rPr>
          <w:spacing w:val="-2"/>
        </w:rPr>
        <w:t xml:space="preserve"> </w:t>
      </w:r>
      <w:r>
        <w:t>with</w:t>
      </w:r>
      <w:r>
        <w:rPr>
          <w:spacing w:val="-2"/>
        </w:rPr>
        <w:t xml:space="preserve"> </w:t>
      </w:r>
      <w:r>
        <w:t>a continued</w:t>
      </w:r>
      <w:r>
        <w:rPr>
          <w:spacing w:val="-2"/>
        </w:rPr>
        <w:t xml:space="preserve"> </w:t>
      </w:r>
      <w:r>
        <w:t>focus</w:t>
      </w:r>
      <w:r>
        <w:rPr>
          <w:spacing w:val="-5"/>
        </w:rPr>
        <w:t xml:space="preserve"> </w:t>
      </w:r>
      <w:r>
        <w:t>on</w:t>
      </w:r>
      <w:r>
        <w:rPr>
          <w:spacing w:val="-1"/>
        </w:rPr>
        <w:t xml:space="preserve"> </w:t>
      </w:r>
      <w:r>
        <w:t>improving customer</w:t>
      </w:r>
      <w:r>
        <w:rPr>
          <w:spacing w:val="-5"/>
        </w:rPr>
        <w:t xml:space="preserve"> </w:t>
      </w:r>
      <w:r>
        <w:t>value.</w:t>
      </w:r>
    </w:p>
    <w:p w14:paraId="451712BB" w14:textId="77777777" w:rsidR="00AF3196" w:rsidRDefault="00AF3196">
      <w:pPr>
        <w:pStyle w:val="BodyText"/>
        <w:spacing w:before="10"/>
        <w:rPr>
          <w:sz w:val="23"/>
        </w:rPr>
      </w:pPr>
    </w:p>
    <w:p w14:paraId="21367444" w14:textId="77777777" w:rsidR="00AF3196" w:rsidRDefault="00F9107A">
      <w:pPr>
        <w:ind w:left="142"/>
        <w:rPr>
          <w:rFonts w:ascii="Book Antiqua"/>
          <w:i/>
        </w:rPr>
      </w:pPr>
      <w:r>
        <w:rPr>
          <w:rFonts w:ascii="Book Antiqua"/>
          <w:i/>
        </w:rPr>
        <w:t>Table</w:t>
      </w:r>
      <w:r>
        <w:rPr>
          <w:rFonts w:ascii="Book Antiqua"/>
          <w:i/>
          <w:spacing w:val="-2"/>
        </w:rPr>
        <w:t xml:space="preserve"> </w:t>
      </w:r>
      <w:r>
        <w:rPr>
          <w:rFonts w:ascii="Book Antiqua"/>
          <w:i/>
        </w:rPr>
        <w:t>4-1</w:t>
      </w:r>
      <w:r>
        <w:rPr>
          <w:rFonts w:ascii="Book Antiqua"/>
          <w:i/>
          <w:spacing w:val="-4"/>
        </w:rPr>
        <w:t xml:space="preserve"> </w:t>
      </w:r>
      <w:r>
        <w:rPr>
          <w:rFonts w:ascii="Book Antiqua"/>
          <w:i/>
        </w:rPr>
        <w:t>Our</w:t>
      </w:r>
      <w:r>
        <w:rPr>
          <w:rFonts w:ascii="Book Antiqua"/>
          <w:i/>
          <w:spacing w:val="-2"/>
        </w:rPr>
        <w:t xml:space="preserve"> </w:t>
      </w:r>
      <w:r>
        <w:rPr>
          <w:rFonts w:ascii="Book Antiqua"/>
          <w:i/>
        </w:rPr>
        <w:t>Performance</w:t>
      </w:r>
      <w:r>
        <w:rPr>
          <w:rFonts w:ascii="Book Antiqua"/>
          <w:i/>
          <w:spacing w:val="-4"/>
        </w:rPr>
        <w:t xml:space="preserve"> </w:t>
      </w:r>
      <w:r>
        <w:rPr>
          <w:rFonts w:ascii="Book Antiqua"/>
          <w:i/>
        </w:rPr>
        <w:t>2021/22</w:t>
      </w:r>
      <w:r>
        <w:rPr>
          <w:rFonts w:ascii="Book Antiqua"/>
          <w:i/>
          <w:spacing w:val="-2"/>
        </w:rPr>
        <w:t xml:space="preserve"> </w:t>
      </w:r>
      <w:r>
        <w:rPr>
          <w:rFonts w:ascii="Book Antiqua"/>
          <w:i/>
        </w:rPr>
        <w:t>-</w:t>
      </w:r>
      <w:r>
        <w:rPr>
          <w:rFonts w:ascii="Book Antiqua"/>
          <w:i/>
          <w:spacing w:val="-3"/>
        </w:rPr>
        <w:t xml:space="preserve"> </w:t>
      </w:r>
      <w:r>
        <w:rPr>
          <w:rFonts w:ascii="Book Antiqua"/>
          <w:i/>
          <w:spacing w:val="-2"/>
        </w:rPr>
        <w:t>Summary</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2"/>
        <w:gridCol w:w="814"/>
        <w:gridCol w:w="816"/>
        <w:gridCol w:w="814"/>
        <w:gridCol w:w="814"/>
        <w:gridCol w:w="814"/>
      </w:tblGrid>
      <w:tr w:rsidR="00AF3196" w14:paraId="03A345A1" w14:textId="77777777">
        <w:trPr>
          <w:trHeight w:val="410"/>
        </w:trPr>
        <w:tc>
          <w:tcPr>
            <w:tcW w:w="6022" w:type="dxa"/>
            <w:shd w:val="clear" w:color="auto" w:fill="F2F2F2"/>
          </w:tcPr>
          <w:p w14:paraId="4117107F" w14:textId="77777777" w:rsidR="00AF3196" w:rsidRDefault="00F9107A">
            <w:pPr>
              <w:pStyle w:val="TableParagraph"/>
              <w:spacing w:before="62"/>
              <w:ind w:left="107"/>
              <w:rPr>
                <w:b/>
                <w:sz w:val="24"/>
              </w:rPr>
            </w:pPr>
            <w:r>
              <w:rPr>
                <w:b/>
                <w:spacing w:val="-2"/>
                <w:sz w:val="24"/>
              </w:rPr>
              <w:t>Outcome</w:t>
            </w:r>
          </w:p>
        </w:tc>
        <w:tc>
          <w:tcPr>
            <w:tcW w:w="814" w:type="dxa"/>
            <w:shd w:val="clear" w:color="auto" w:fill="F2F2F2"/>
          </w:tcPr>
          <w:p w14:paraId="2CE0B007" w14:textId="77777777" w:rsidR="00AF3196" w:rsidRDefault="00F9107A">
            <w:pPr>
              <w:pStyle w:val="TableParagraph"/>
              <w:spacing w:before="62"/>
              <w:ind w:left="107"/>
              <w:rPr>
                <w:b/>
                <w:sz w:val="24"/>
              </w:rPr>
            </w:pPr>
            <w:r>
              <w:rPr>
                <w:b/>
                <w:sz w:val="24"/>
              </w:rPr>
              <w:t>18-</w:t>
            </w:r>
            <w:r>
              <w:rPr>
                <w:b/>
                <w:spacing w:val="-5"/>
                <w:sz w:val="24"/>
              </w:rPr>
              <w:t>19</w:t>
            </w:r>
          </w:p>
        </w:tc>
        <w:tc>
          <w:tcPr>
            <w:tcW w:w="816" w:type="dxa"/>
            <w:shd w:val="clear" w:color="auto" w:fill="F2F2F2"/>
          </w:tcPr>
          <w:p w14:paraId="42CDD8DB" w14:textId="77777777" w:rsidR="00AF3196" w:rsidRDefault="00F9107A">
            <w:pPr>
              <w:pStyle w:val="TableParagraph"/>
              <w:spacing w:before="62"/>
              <w:ind w:left="106"/>
              <w:rPr>
                <w:b/>
                <w:sz w:val="24"/>
              </w:rPr>
            </w:pPr>
            <w:r>
              <w:rPr>
                <w:b/>
                <w:sz w:val="24"/>
              </w:rPr>
              <w:t>19-</w:t>
            </w:r>
            <w:r>
              <w:rPr>
                <w:b/>
                <w:spacing w:val="-5"/>
                <w:sz w:val="24"/>
              </w:rPr>
              <w:t>20</w:t>
            </w:r>
          </w:p>
        </w:tc>
        <w:tc>
          <w:tcPr>
            <w:tcW w:w="814" w:type="dxa"/>
            <w:shd w:val="clear" w:color="auto" w:fill="F2F2F2"/>
          </w:tcPr>
          <w:p w14:paraId="6E051B01" w14:textId="77777777" w:rsidR="00AF3196" w:rsidRDefault="00F9107A">
            <w:pPr>
              <w:pStyle w:val="TableParagraph"/>
              <w:spacing w:before="62"/>
              <w:ind w:left="104"/>
              <w:rPr>
                <w:b/>
                <w:sz w:val="24"/>
              </w:rPr>
            </w:pPr>
            <w:r>
              <w:rPr>
                <w:b/>
                <w:sz w:val="24"/>
              </w:rPr>
              <w:t>20-</w:t>
            </w:r>
            <w:r>
              <w:rPr>
                <w:b/>
                <w:spacing w:val="-5"/>
                <w:sz w:val="24"/>
              </w:rPr>
              <w:t>21</w:t>
            </w:r>
          </w:p>
        </w:tc>
        <w:tc>
          <w:tcPr>
            <w:tcW w:w="814" w:type="dxa"/>
            <w:shd w:val="clear" w:color="auto" w:fill="F2F2F2"/>
          </w:tcPr>
          <w:p w14:paraId="54E9E036" w14:textId="77777777" w:rsidR="00AF3196" w:rsidRDefault="00F9107A">
            <w:pPr>
              <w:pStyle w:val="TableParagraph"/>
              <w:spacing w:before="62"/>
              <w:ind w:left="106"/>
              <w:rPr>
                <w:b/>
                <w:sz w:val="24"/>
              </w:rPr>
            </w:pPr>
            <w:r>
              <w:rPr>
                <w:b/>
                <w:sz w:val="24"/>
              </w:rPr>
              <w:t>21-</w:t>
            </w:r>
            <w:r>
              <w:rPr>
                <w:b/>
                <w:spacing w:val="-5"/>
                <w:sz w:val="24"/>
              </w:rPr>
              <w:t>22</w:t>
            </w:r>
          </w:p>
        </w:tc>
        <w:tc>
          <w:tcPr>
            <w:tcW w:w="814" w:type="dxa"/>
            <w:shd w:val="clear" w:color="auto" w:fill="F2F2F2"/>
          </w:tcPr>
          <w:p w14:paraId="2B4B525B" w14:textId="77777777" w:rsidR="00AF3196" w:rsidRDefault="00F9107A">
            <w:pPr>
              <w:pStyle w:val="TableParagraph"/>
              <w:spacing w:before="62"/>
              <w:ind w:left="106"/>
              <w:rPr>
                <w:b/>
                <w:sz w:val="24"/>
              </w:rPr>
            </w:pPr>
            <w:r>
              <w:rPr>
                <w:b/>
                <w:sz w:val="24"/>
              </w:rPr>
              <w:t>22-</w:t>
            </w:r>
            <w:r>
              <w:rPr>
                <w:b/>
                <w:spacing w:val="-5"/>
                <w:sz w:val="24"/>
              </w:rPr>
              <w:t>23</w:t>
            </w:r>
          </w:p>
        </w:tc>
      </w:tr>
      <w:tr w:rsidR="00AF3196" w14:paraId="32B85083" w14:textId="77777777">
        <w:trPr>
          <w:trHeight w:val="417"/>
        </w:trPr>
        <w:tc>
          <w:tcPr>
            <w:tcW w:w="6022" w:type="dxa"/>
          </w:tcPr>
          <w:p w14:paraId="29B2D96D" w14:textId="77777777" w:rsidR="00AF3196" w:rsidRDefault="00F9107A">
            <w:pPr>
              <w:pStyle w:val="TableParagraph"/>
              <w:ind w:left="107"/>
              <w:rPr>
                <w:sz w:val="16"/>
              </w:rPr>
            </w:pPr>
            <w:r>
              <w:rPr>
                <w:sz w:val="24"/>
              </w:rPr>
              <w:t>1.</w:t>
            </w:r>
            <w:r>
              <w:rPr>
                <w:spacing w:val="-3"/>
                <w:sz w:val="24"/>
              </w:rPr>
              <w:t xml:space="preserve"> </w:t>
            </w:r>
            <w:r>
              <w:rPr>
                <w:sz w:val="24"/>
              </w:rPr>
              <w:t>Safe</w:t>
            </w:r>
            <w:r>
              <w:rPr>
                <w:spacing w:val="-4"/>
                <w:sz w:val="24"/>
              </w:rPr>
              <w:t xml:space="preserve"> </w:t>
            </w:r>
            <w:r>
              <w:rPr>
                <w:sz w:val="24"/>
              </w:rPr>
              <w:t>and Clean</w:t>
            </w:r>
            <w:r>
              <w:rPr>
                <w:spacing w:val="1"/>
                <w:sz w:val="24"/>
              </w:rPr>
              <w:t xml:space="preserve"> </w:t>
            </w:r>
            <w:r>
              <w:rPr>
                <w:sz w:val="24"/>
              </w:rPr>
              <w:t>Drinking</w:t>
            </w:r>
            <w:r>
              <w:rPr>
                <w:spacing w:val="2"/>
                <w:sz w:val="24"/>
              </w:rPr>
              <w:t xml:space="preserve"> </w:t>
            </w:r>
            <w:r>
              <w:rPr>
                <w:spacing w:val="-2"/>
                <w:sz w:val="24"/>
              </w:rPr>
              <w:t>Water</w:t>
            </w:r>
            <w:r>
              <w:rPr>
                <w:spacing w:val="-2"/>
                <w:position w:val="6"/>
                <w:sz w:val="16"/>
              </w:rPr>
              <w:t>1</w:t>
            </w:r>
          </w:p>
        </w:tc>
        <w:tc>
          <w:tcPr>
            <w:tcW w:w="814" w:type="dxa"/>
            <w:shd w:val="clear" w:color="auto" w:fill="00AF50"/>
          </w:tcPr>
          <w:p w14:paraId="4D4BFD51" w14:textId="77777777" w:rsidR="00AF3196" w:rsidRDefault="00AF3196">
            <w:pPr>
              <w:pStyle w:val="TableParagraph"/>
              <w:spacing w:before="0"/>
              <w:rPr>
                <w:rFonts w:ascii="Times New Roman"/>
              </w:rPr>
            </w:pPr>
          </w:p>
        </w:tc>
        <w:tc>
          <w:tcPr>
            <w:tcW w:w="816" w:type="dxa"/>
            <w:shd w:val="clear" w:color="auto" w:fill="00AF50"/>
          </w:tcPr>
          <w:p w14:paraId="7741FAA4" w14:textId="77777777" w:rsidR="00AF3196" w:rsidRDefault="00AF3196">
            <w:pPr>
              <w:pStyle w:val="TableParagraph"/>
              <w:spacing w:before="0"/>
              <w:rPr>
                <w:rFonts w:ascii="Times New Roman"/>
              </w:rPr>
            </w:pPr>
          </w:p>
        </w:tc>
        <w:tc>
          <w:tcPr>
            <w:tcW w:w="814" w:type="dxa"/>
            <w:shd w:val="clear" w:color="auto" w:fill="FFBF00"/>
          </w:tcPr>
          <w:p w14:paraId="39396D33" w14:textId="77777777" w:rsidR="00AF3196" w:rsidRDefault="00AF3196">
            <w:pPr>
              <w:pStyle w:val="TableParagraph"/>
              <w:spacing w:before="0"/>
              <w:rPr>
                <w:rFonts w:ascii="Times New Roman"/>
              </w:rPr>
            </w:pPr>
          </w:p>
        </w:tc>
        <w:tc>
          <w:tcPr>
            <w:tcW w:w="814" w:type="dxa"/>
          </w:tcPr>
          <w:p w14:paraId="6B1F0EAC" w14:textId="77777777" w:rsidR="00AF3196" w:rsidRDefault="00AF3196">
            <w:pPr>
              <w:pStyle w:val="TableParagraph"/>
              <w:spacing w:before="0"/>
              <w:rPr>
                <w:rFonts w:ascii="Times New Roman"/>
              </w:rPr>
            </w:pPr>
          </w:p>
        </w:tc>
        <w:tc>
          <w:tcPr>
            <w:tcW w:w="814" w:type="dxa"/>
          </w:tcPr>
          <w:p w14:paraId="2182D1D3" w14:textId="77777777" w:rsidR="00AF3196" w:rsidRDefault="00AF3196">
            <w:pPr>
              <w:pStyle w:val="TableParagraph"/>
              <w:spacing w:before="0"/>
              <w:rPr>
                <w:rFonts w:ascii="Times New Roman"/>
              </w:rPr>
            </w:pPr>
          </w:p>
        </w:tc>
      </w:tr>
      <w:tr w:rsidR="00AF3196" w14:paraId="3E3D4046" w14:textId="77777777">
        <w:trPr>
          <w:trHeight w:val="419"/>
        </w:trPr>
        <w:tc>
          <w:tcPr>
            <w:tcW w:w="6022" w:type="dxa"/>
          </w:tcPr>
          <w:p w14:paraId="63F588A8" w14:textId="77777777" w:rsidR="00AF3196" w:rsidRDefault="00F9107A">
            <w:pPr>
              <w:pStyle w:val="TableParagraph"/>
              <w:ind w:left="107"/>
              <w:rPr>
                <w:sz w:val="16"/>
              </w:rPr>
            </w:pPr>
            <w:r>
              <w:rPr>
                <w:sz w:val="24"/>
              </w:rPr>
              <w:t>1.a. Safe</w:t>
            </w:r>
            <w:r>
              <w:rPr>
                <w:spacing w:val="-3"/>
                <w:sz w:val="24"/>
              </w:rPr>
              <w:t xml:space="preserve"> </w:t>
            </w:r>
            <w:r>
              <w:rPr>
                <w:sz w:val="24"/>
              </w:rPr>
              <w:t xml:space="preserve">Drinking </w:t>
            </w:r>
            <w:r>
              <w:rPr>
                <w:spacing w:val="-2"/>
                <w:sz w:val="24"/>
              </w:rPr>
              <w:t>Water</w:t>
            </w:r>
            <w:r>
              <w:rPr>
                <w:spacing w:val="-2"/>
                <w:position w:val="6"/>
                <w:sz w:val="16"/>
              </w:rPr>
              <w:t>2</w:t>
            </w:r>
          </w:p>
        </w:tc>
        <w:tc>
          <w:tcPr>
            <w:tcW w:w="814" w:type="dxa"/>
          </w:tcPr>
          <w:p w14:paraId="5D88716B" w14:textId="77777777" w:rsidR="00AF3196" w:rsidRDefault="00AF3196">
            <w:pPr>
              <w:pStyle w:val="TableParagraph"/>
              <w:spacing w:before="0"/>
              <w:rPr>
                <w:rFonts w:ascii="Times New Roman"/>
              </w:rPr>
            </w:pPr>
          </w:p>
        </w:tc>
        <w:tc>
          <w:tcPr>
            <w:tcW w:w="816" w:type="dxa"/>
          </w:tcPr>
          <w:p w14:paraId="5673EE49" w14:textId="77777777" w:rsidR="00AF3196" w:rsidRDefault="00AF3196">
            <w:pPr>
              <w:pStyle w:val="TableParagraph"/>
              <w:spacing w:before="0"/>
              <w:rPr>
                <w:rFonts w:ascii="Times New Roman"/>
              </w:rPr>
            </w:pPr>
          </w:p>
        </w:tc>
        <w:tc>
          <w:tcPr>
            <w:tcW w:w="814" w:type="dxa"/>
          </w:tcPr>
          <w:p w14:paraId="38894D3F" w14:textId="77777777" w:rsidR="00AF3196" w:rsidRDefault="00AF3196">
            <w:pPr>
              <w:pStyle w:val="TableParagraph"/>
              <w:spacing w:before="0"/>
              <w:rPr>
                <w:rFonts w:ascii="Times New Roman"/>
              </w:rPr>
            </w:pPr>
          </w:p>
        </w:tc>
        <w:tc>
          <w:tcPr>
            <w:tcW w:w="814" w:type="dxa"/>
            <w:shd w:val="clear" w:color="auto" w:fill="00AF50"/>
          </w:tcPr>
          <w:p w14:paraId="066544DA" w14:textId="77777777" w:rsidR="00AF3196" w:rsidRDefault="00AF3196">
            <w:pPr>
              <w:pStyle w:val="TableParagraph"/>
              <w:spacing w:before="0"/>
              <w:rPr>
                <w:rFonts w:ascii="Times New Roman"/>
              </w:rPr>
            </w:pPr>
          </w:p>
        </w:tc>
        <w:tc>
          <w:tcPr>
            <w:tcW w:w="814" w:type="dxa"/>
          </w:tcPr>
          <w:p w14:paraId="760F264D" w14:textId="77777777" w:rsidR="00AF3196" w:rsidRDefault="00AF3196">
            <w:pPr>
              <w:pStyle w:val="TableParagraph"/>
              <w:spacing w:before="0"/>
              <w:rPr>
                <w:rFonts w:ascii="Times New Roman"/>
              </w:rPr>
            </w:pPr>
          </w:p>
        </w:tc>
      </w:tr>
      <w:tr w:rsidR="00AF3196" w14:paraId="2625D1A1" w14:textId="77777777">
        <w:trPr>
          <w:trHeight w:val="417"/>
        </w:trPr>
        <w:tc>
          <w:tcPr>
            <w:tcW w:w="6022" w:type="dxa"/>
          </w:tcPr>
          <w:p w14:paraId="4ED79146" w14:textId="77777777" w:rsidR="00AF3196" w:rsidRDefault="00F9107A">
            <w:pPr>
              <w:pStyle w:val="TableParagraph"/>
              <w:ind w:left="107"/>
              <w:rPr>
                <w:sz w:val="16"/>
              </w:rPr>
            </w:pPr>
            <w:r>
              <w:rPr>
                <w:sz w:val="24"/>
              </w:rPr>
              <w:t>1.b. Clean, Non-Drinking</w:t>
            </w:r>
            <w:r>
              <w:rPr>
                <w:spacing w:val="1"/>
                <w:sz w:val="24"/>
              </w:rPr>
              <w:t xml:space="preserve"> </w:t>
            </w:r>
            <w:r>
              <w:rPr>
                <w:sz w:val="24"/>
              </w:rPr>
              <w:t>Water –</w:t>
            </w:r>
            <w:r>
              <w:rPr>
                <w:spacing w:val="-2"/>
                <w:sz w:val="24"/>
              </w:rPr>
              <w:t xml:space="preserve"> Urban</w:t>
            </w:r>
            <w:r>
              <w:rPr>
                <w:spacing w:val="-2"/>
                <w:position w:val="6"/>
                <w:sz w:val="16"/>
              </w:rPr>
              <w:t>2</w:t>
            </w:r>
          </w:p>
        </w:tc>
        <w:tc>
          <w:tcPr>
            <w:tcW w:w="814" w:type="dxa"/>
          </w:tcPr>
          <w:p w14:paraId="3EED0E16" w14:textId="77777777" w:rsidR="00AF3196" w:rsidRDefault="00AF3196">
            <w:pPr>
              <w:pStyle w:val="TableParagraph"/>
              <w:spacing w:before="0"/>
              <w:rPr>
                <w:rFonts w:ascii="Times New Roman"/>
              </w:rPr>
            </w:pPr>
          </w:p>
        </w:tc>
        <w:tc>
          <w:tcPr>
            <w:tcW w:w="816" w:type="dxa"/>
          </w:tcPr>
          <w:p w14:paraId="27422BCC" w14:textId="77777777" w:rsidR="00AF3196" w:rsidRDefault="00AF3196">
            <w:pPr>
              <w:pStyle w:val="TableParagraph"/>
              <w:spacing w:before="0"/>
              <w:rPr>
                <w:rFonts w:ascii="Times New Roman"/>
              </w:rPr>
            </w:pPr>
          </w:p>
        </w:tc>
        <w:tc>
          <w:tcPr>
            <w:tcW w:w="814" w:type="dxa"/>
          </w:tcPr>
          <w:p w14:paraId="309707BA" w14:textId="77777777" w:rsidR="00AF3196" w:rsidRDefault="00AF3196">
            <w:pPr>
              <w:pStyle w:val="TableParagraph"/>
              <w:spacing w:before="0"/>
              <w:rPr>
                <w:rFonts w:ascii="Times New Roman"/>
              </w:rPr>
            </w:pPr>
          </w:p>
        </w:tc>
        <w:tc>
          <w:tcPr>
            <w:tcW w:w="814" w:type="dxa"/>
            <w:shd w:val="clear" w:color="auto" w:fill="FF0000"/>
          </w:tcPr>
          <w:p w14:paraId="2D104383" w14:textId="77777777" w:rsidR="00AF3196" w:rsidRDefault="00AF3196">
            <w:pPr>
              <w:pStyle w:val="TableParagraph"/>
              <w:spacing w:before="0"/>
              <w:rPr>
                <w:rFonts w:ascii="Times New Roman"/>
              </w:rPr>
            </w:pPr>
          </w:p>
        </w:tc>
        <w:tc>
          <w:tcPr>
            <w:tcW w:w="814" w:type="dxa"/>
          </w:tcPr>
          <w:p w14:paraId="63FAC35E" w14:textId="77777777" w:rsidR="00AF3196" w:rsidRDefault="00AF3196">
            <w:pPr>
              <w:pStyle w:val="TableParagraph"/>
              <w:spacing w:before="0"/>
              <w:rPr>
                <w:rFonts w:ascii="Times New Roman"/>
              </w:rPr>
            </w:pPr>
          </w:p>
        </w:tc>
      </w:tr>
      <w:tr w:rsidR="00AF3196" w14:paraId="49A37E3D" w14:textId="77777777">
        <w:trPr>
          <w:trHeight w:val="417"/>
        </w:trPr>
        <w:tc>
          <w:tcPr>
            <w:tcW w:w="6022" w:type="dxa"/>
          </w:tcPr>
          <w:p w14:paraId="13E7D739" w14:textId="77777777" w:rsidR="00AF3196" w:rsidRDefault="00F9107A">
            <w:pPr>
              <w:pStyle w:val="TableParagraph"/>
              <w:ind w:left="107"/>
              <w:rPr>
                <w:sz w:val="16"/>
              </w:rPr>
            </w:pPr>
            <w:r>
              <w:rPr>
                <w:sz w:val="24"/>
              </w:rPr>
              <w:t>1.c. Clean,</w:t>
            </w:r>
            <w:r>
              <w:rPr>
                <w:spacing w:val="1"/>
                <w:sz w:val="24"/>
              </w:rPr>
              <w:t xml:space="preserve"> </w:t>
            </w:r>
            <w:r>
              <w:rPr>
                <w:sz w:val="24"/>
              </w:rPr>
              <w:t>Non-Drinking</w:t>
            </w:r>
            <w:r>
              <w:rPr>
                <w:spacing w:val="1"/>
                <w:sz w:val="24"/>
              </w:rPr>
              <w:t xml:space="preserve"> </w:t>
            </w:r>
            <w:r>
              <w:rPr>
                <w:sz w:val="24"/>
              </w:rPr>
              <w:t>Water –</w:t>
            </w:r>
            <w:r>
              <w:rPr>
                <w:spacing w:val="-2"/>
                <w:sz w:val="24"/>
              </w:rPr>
              <w:t xml:space="preserve"> </w:t>
            </w:r>
            <w:r>
              <w:rPr>
                <w:sz w:val="24"/>
              </w:rPr>
              <w:t>Rural</w:t>
            </w:r>
            <w:r>
              <w:rPr>
                <w:spacing w:val="-2"/>
                <w:sz w:val="24"/>
              </w:rPr>
              <w:t xml:space="preserve"> Pipeline</w:t>
            </w:r>
            <w:r>
              <w:rPr>
                <w:spacing w:val="-2"/>
                <w:position w:val="6"/>
                <w:sz w:val="16"/>
              </w:rPr>
              <w:t>2</w:t>
            </w:r>
          </w:p>
        </w:tc>
        <w:tc>
          <w:tcPr>
            <w:tcW w:w="814" w:type="dxa"/>
          </w:tcPr>
          <w:p w14:paraId="40384EFE" w14:textId="77777777" w:rsidR="00AF3196" w:rsidRDefault="00AF3196">
            <w:pPr>
              <w:pStyle w:val="TableParagraph"/>
              <w:spacing w:before="0"/>
              <w:rPr>
                <w:rFonts w:ascii="Times New Roman"/>
              </w:rPr>
            </w:pPr>
          </w:p>
        </w:tc>
        <w:tc>
          <w:tcPr>
            <w:tcW w:w="816" w:type="dxa"/>
          </w:tcPr>
          <w:p w14:paraId="4B3B4356" w14:textId="77777777" w:rsidR="00AF3196" w:rsidRDefault="00AF3196">
            <w:pPr>
              <w:pStyle w:val="TableParagraph"/>
              <w:spacing w:before="0"/>
              <w:rPr>
                <w:rFonts w:ascii="Times New Roman"/>
              </w:rPr>
            </w:pPr>
          </w:p>
        </w:tc>
        <w:tc>
          <w:tcPr>
            <w:tcW w:w="814" w:type="dxa"/>
          </w:tcPr>
          <w:p w14:paraId="3B9304A6" w14:textId="77777777" w:rsidR="00AF3196" w:rsidRDefault="00AF3196">
            <w:pPr>
              <w:pStyle w:val="TableParagraph"/>
              <w:spacing w:before="0"/>
              <w:rPr>
                <w:rFonts w:ascii="Times New Roman"/>
              </w:rPr>
            </w:pPr>
          </w:p>
        </w:tc>
        <w:tc>
          <w:tcPr>
            <w:tcW w:w="814" w:type="dxa"/>
            <w:shd w:val="clear" w:color="auto" w:fill="00AF50"/>
          </w:tcPr>
          <w:p w14:paraId="122615F2" w14:textId="77777777" w:rsidR="00AF3196" w:rsidRDefault="00AF3196">
            <w:pPr>
              <w:pStyle w:val="TableParagraph"/>
              <w:spacing w:before="0"/>
              <w:rPr>
                <w:rFonts w:ascii="Times New Roman"/>
              </w:rPr>
            </w:pPr>
          </w:p>
        </w:tc>
        <w:tc>
          <w:tcPr>
            <w:tcW w:w="814" w:type="dxa"/>
          </w:tcPr>
          <w:p w14:paraId="5A249CE2" w14:textId="77777777" w:rsidR="00AF3196" w:rsidRDefault="00AF3196">
            <w:pPr>
              <w:pStyle w:val="TableParagraph"/>
              <w:spacing w:before="0"/>
              <w:rPr>
                <w:rFonts w:ascii="Times New Roman"/>
              </w:rPr>
            </w:pPr>
          </w:p>
        </w:tc>
      </w:tr>
      <w:tr w:rsidR="00AF3196" w14:paraId="4C2CD72F" w14:textId="77777777">
        <w:trPr>
          <w:trHeight w:val="419"/>
        </w:trPr>
        <w:tc>
          <w:tcPr>
            <w:tcW w:w="6022" w:type="dxa"/>
          </w:tcPr>
          <w:p w14:paraId="202ED8D5" w14:textId="77777777" w:rsidR="00AF3196" w:rsidRDefault="00F9107A">
            <w:pPr>
              <w:pStyle w:val="TableParagraph"/>
              <w:spacing w:before="62"/>
              <w:ind w:left="107"/>
              <w:rPr>
                <w:sz w:val="24"/>
              </w:rPr>
            </w:pPr>
            <w:r>
              <w:rPr>
                <w:sz w:val="24"/>
              </w:rPr>
              <w:t>2. Reliable and</w:t>
            </w:r>
            <w:r>
              <w:rPr>
                <w:spacing w:val="-3"/>
                <w:sz w:val="24"/>
              </w:rPr>
              <w:t xml:space="preserve"> </w:t>
            </w:r>
            <w:r>
              <w:rPr>
                <w:sz w:val="24"/>
              </w:rPr>
              <w:t>Affordable</w:t>
            </w:r>
            <w:r>
              <w:rPr>
                <w:spacing w:val="-2"/>
                <w:sz w:val="24"/>
              </w:rPr>
              <w:t xml:space="preserve"> Services</w:t>
            </w:r>
          </w:p>
        </w:tc>
        <w:tc>
          <w:tcPr>
            <w:tcW w:w="814" w:type="dxa"/>
            <w:shd w:val="clear" w:color="auto" w:fill="FFBF00"/>
          </w:tcPr>
          <w:p w14:paraId="404121B8" w14:textId="77777777" w:rsidR="00AF3196" w:rsidRDefault="00AF3196">
            <w:pPr>
              <w:pStyle w:val="TableParagraph"/>
              <w:spacing w:before="0"/>
              <w:rPr>
                <w:rFonts w:ascii="Times New Roman"/>
              </w:rPr>
            </w:pPr>
          </w:p>
        </w:tc>
        <w:tc>
          <w:tcPr>
            <w:tcW w:w="816" w:type="dxa"/>
            <w:shd w:val="clear" w:color="auto" w:fill="FFBF00"/>
          </w:tcPr>
          <w:p w14:paraId="1DB76E7B" w14:textId="77777777" w:rsidR="00AF3196" w:rsidRDefault="00AF3196">
            <w:pPr>
              <w:pStyle w:val="TableParagraph"/>
              <w:spacing w:before="0"/>
              <w:rPr>
                <w:rFonts w:ascii="Times New Roman"/>
              </w:rPr>
            </w:pPr>
          </w:p>
        </w:tc>
        <w:tc>
          <w:tcPr>
            <w:tcW w:w="814" w:type="dxa"/>
            <w:shd w:val="clear" w:color="auto" w:fill="FFBF00"/>
          </w:tcPr>
          <w:p w14:paraId="211627F9" w14:textId="77777777" w:rsidR="00AF3196" w:rsidRDefault="00AF3196">
            <w:pPr>
              <w:pStyle w:val="TableParagraph"/>
              <w:spacing w:before="0"/>
              <w:rPr>
                <w:rFonts w:ascii="Times New Roman"/>
              </w:rPr>
            </w:pPr>
          </w:p>
        </w:tc>
        <w:tc>
          <w:tcPr>
            <w:tcW w:w="814" w:type="dxa"/>
            <w:shd w:val="clear" w:color="auto" w:fill="FFBF00"/>
          </w:tcPr>
          <w:p w14:paraId="6A083347" w14:textId="77777777" w:rsidR="00AF3196" w:rsidRDefault="00AF3196">
            <w:pPr>
              <w:pStyle w:val="TableParagraph"/>
              <w:spacing w:before="0"/>
              <w:rPr>
                <w:rFonts w:ascii="Times New Roman"/>
              </w:rPr>
            </w:pPr>
          </w:p>
        </w:tc>
        <w:tc>
          <w:tcPr>
            <w:tcW w:w="814" w:type="dxa"/>
          </w:tcPr>
          <w:p w14:paraId="57A410FE" w14:textId="77777777" w:rsidR="00AF3196" w:rsidRDefault="00AF3196">
            <w:pPr>
              <w:pStyle w:val="TableParagraph"/>
              <w:spacing w:before="0"/>
              <w:rPr>
                <w:rFonts w:ascii="Times New Roman"/>
              </w:rPr>
            </w:pPr>
          </w:p>
        </w:tc>
      </w:tr>
      <w:tr w:rsidR="00AF3196" w14:paraId="64ED5251" w14:textId="77777777">
        <w:trPr>
          <w:trHeight w:val="417"/>
        </w:trPr>
        <w:tc>
          <w:tcPr>
            <w:tcW w:w="6022" w:type="dxa"/>
          </w:tcPr>
          <w:p w14:paraId="6F480A07" w14:textId="77777777" w:rsidR="00AF3196" w:rsidRDefault="00F9107A">
            <w:pPr>
              <w:pStyle w:val="TableParagraph"/>
              <w:ind w:left="107"/>
              <w:rPr>
                <w:sz w:val="24"/>
              </w:rPr>
            </w:pPr>
            <w:r>
              <w:rPr>
                <w:sz w:val="24"/>
              </w:rPr>
              <w:t>3. Healthy and Liveable</w:t>
            </w:r>
            <w:r>
              <w:rPr>
                <w:spacing w:val="1"/>
                <w:sz w:val="24"/>
              </w:rPr>
              <w:t xml:space="preserve"> </w:t>
            </w:r>
            <w:r>
              <w:rPr>
                <w:spacing w:val="-2"/>
                <w:sz w:val="24"/>
              </w:rPr>
              <w:t>Region</w:t>
            </w:r>
          </w:p>
        </w:tc>
        <w:tc>
          <w:tcPr>
            <w:tcW w:w="814" w:type="dxa"/>
            <w:shd w:val="clear" w:color="auto" w:fill="FFBF00"/>
          </w:tcPr>
          <w:p w14:paraId="39B59439" w14:textId="77777777" w:rsidR="00AF3196" w:rsidRDefault="00AF3196">
            <w:pPr>
              <w:pStyle w:val="TableParagraph"/>
              <w:spacing w:before="0"/>
              <w:rPr>
                <w:rFonts w:ascii="Times New Roman"/>
              </w:rPr>
            </w:pPr>
          </w:p>
        </w:tc>
        <w:tc>
          <w:tcPr>
            <w:tcW w:w="816" w:type="dxa"/>
            <w:shd w:val="clear" w:color="auto" w:fill="00AF50"/>
          </w:tcPr>
          <w:p w14:paraId="060414EB" w14:textId="77777777" w:rsidR="00AF3196" w:rsidRDefault="00AF3196">
            <w:pPr>
              <w:pStyle w:val="TableParagraph"/>
              <w:spacing w:before="0"/>
              <w:rPr>
                <w:rFonts w:ascii="Times New Roman"/>
              </w:rPr>
            </w:pPr>
          </w:p>
        </w:tc>
        <w:tc>
          <w:tcPr>
            <w:tcW w:w="814" w:type="dxa"/>
            <w:shd w:val="clear" w:color="auto" w:fill="00AF50"/>
          </w:tcPr>
          <w:p w14:paraId="65A3366A" w14:textId="77777777" w:rsidR="00AF3196" w:rsidRDefault="00AF3196">
            <w:pPr>
              <w:pStyle w:val="TableParagraph"/>
              <w:spacing w:before="0"/>
              <w:rPr>
                <w:rFonts w:ascii="Times New Roman"/>
              </w:rPr>
            </w:pPr>
          </w:p>
        </w:tc>
        <w:tc>
          <w:tcPr>
            <w:tcW w:w="814" w:type="dxa"/>
            <w:shd w:val="clear" w:color="auto" w:fill="00AF50"/>
          </w:tcPr>
          <w:p w14:paraId="416B5F71" w14:textId="77777777" w:rsidR="00AF3196" w:rsidRDefault="00AF3196">
            <w:pPr>
              <w:pStyle w:val="TableParagraph"/>
              <w:spacing w:before="0"/>
              <w:rPr>
                <w:rFonts w:ascii="Times New Roman"/>
              </w:rPr>
            </w:pPr>
          </w:p>
        </w:tc>
        <w:tc>
          <w:tcPr>
            <w:tcW w:w="814" w:type="dxa"/>
          </w:tcPr>
          <w:p w14:paraId="4F395136" w14:textId="77777777" w:rsidR="00AF3196" w:rsidRDefault="00AF3196">
            <w:pPr>
              <w:pStyle w:val="TableParagraph"/>
              <w:spacing w:before="0"/>
              <w:rPr>
                <w:rFonts w:ascii="Times New Roman"/>
              </w:rPr>
            </w:pPr>
          </w:p>
        </w:tc>
      </w:tr>
      <w:tr w:rsidR="00AF3196" w14:paraId="617C3E0B" w14:textId="77777777">
        <w:trPr>
          <w:trHeight w:val="410"/>
        </w:trPr>
        <w:tc>
          <w:tcPr>
            <w:tcW w:w="6022" w:type="dxa"/>
            <w:shd w:val="clear" w:color="auto" w:fill="F2F2F2"/>
          </w:tcPr>
          <w:p w14:paraId="7F7BD51F" w14:textId="77777777" w:rsidR="00AF3196" w:rsidRDefault="00F9107A">
            <w:pPr>
              <w:pStyle w:val="TableParagraph"/>
              <w:spacing w:before="62"/>
              <w:ind w:left="107"/>
              <w:rPr>
                <w:b/>
                <w:sz w:val="24"/>
              </w:rPr>
            </w:pPr>
            <w:r>
              <w:rPr>
                <w:b/>
                <w:spacing w:val="-2"/>
                <w:sz w:val="24"/>
              </w:rPr>
              <w:t>Overall</w:t>
            </w:r>
          </w:p>
        </w:tc>
        <w:tc>
          <w:tcPr>
            <w:tcW w:w="814" w:type="dxa"/>
            <w:shd w:val="clear" w:color="auto" w:fill="FFBF00"/>
          </w:tcPr>
          <w:p w14:paraId="4CAC1573" w14:textId="77777777" w:rsidR="00AF3196" w:rsidRDefault="00AF3196">
            <w:pPr>
              <w:pStyle w:val="TableParagraph"/>
              <w:spacing w:before="0"/>
              <w:rPr>
                <w:rFonts w:ascii="Times New Roman"/>
              </w:rPr>
            </w:pPr>
          </w:p>
        </w:tc>
        <w:tc>
          <w:tcPr>
            <w:tcW w:w="816" w:type="dxa"/>
            <w:shd w:val="clear" w:color="auto" w:fill="00AF50"/>
          </w:tcPr>
          <w:p w14:paraId="00BFBB1E" w14:textId="77777777" w:rsidR="00AF3196" w:rsidRDefault="00AF3196">
            <w:pPr>
              <w:pStyle w:val="TableParagraph"/>
              <w:spacing w:before="0"/>
              <w:rPr>
                <w:rFonts w:ascii="Times New Roman"/>
              </w:rPr>
            </w:pPr>
          </w:p>
        </w:tc>
        <w:tc>
          <w:tcPr>
            <w:tcW w:w="814" w:type="dxa"/>
            <w:shd w:val="clear" w:color="auto" w:fill="FFBF00"/>
          </w:tcPr>
          <w:p w14:paraId="567A154F" w14:textId="77777777" w:rsidR="00AF3196" w:rsidRDefault="00AF3196">
            <w:pPr>
              <w:pStyle w:val="TableParagraph"/>
              <w:spacing w:before="0"/>
              <w:rPr>
                <w:rFonts w:ascii="Times New Roman"/>
              </w:rPr>
            </w:pPr>
          </w:p>
        </w:tc>
        <w:tc>
          <w:tcPr>
            <w:tcW w:w="814" w:type="dxa"/>
            <w:shd w:val="clear" w:color="auto" w:fill="FFBF00"/>
          </w:tcPr>
          <w:p w14:paraId="2490665F" w14:textId="77777777" w:rsidR="00AF3196" w:rsidRDefault="00AF3196">
            <w:pPr>
              <w:pStyle w:val="TableParagraph"/>
              <w:spacing w:before="0"/>
              <w:rPr>
                <w:rFonts w:ascii="Times New Roman"/>
              </w:rPr>
            </w:pPr>
          </w:p>
        </w:tc>
        <w:tc>
          <w:tcPr>
            <w:tcW w:w="814" w:type="dxa"/>
            <w:shd w:val="clear" w:color="auto" w:fill="F2F2F2"/>
          </w:tcPr>
          <w:p w14:paraId="52B41451" w14:textId="77777777" w:rsidR="00AF3196" w:rsidRDefault="00AF3196">
            <w:pPr>
              <w:pStyle w:val="TableParagraph"/>
              <w:spacing w:before="0"/>
              <w:rPr>
                <w:rFonts w:ascii="Times New Roman"/>
              </w:rPr>
            </w:pPr>
          </w:p>
        </w:tc>
      </w:tr>
    </w:tbl>
    <w:p w14:paraId="766504EF" w14:textId="77777777" w:rsidR="00AF3196" w:rsidRDefault="00AF3196">
      <w:pPr>
        <w:pStyle w:val="BodyText"/>
        <w:spacing w:before="2"/>
        <w:rPr>
          <w:i/>
        </w:rPr>
      </w:pPr>
    </w:p>
    <w:p w14:paraId="1C7B35F8" w14:textId="77777777" w:rsidR="00AF3196" w:rsidRDefault="00F9107A">
      <w:pPr>
        <w:pStyle w:val="BodyText"/>
        <w:ind w:left="142"/>
      </w:pPr>
      <w:r>
        <w:t>Further</w:t>
      </w:r>
      <w:r>
        <w:rPr>
          <w:spacing w:val="-3"/>
        </w:rPr>
        <w:t xml:space="preserve"> </w:t>
      </w:r>
      <w:r>
        <w:t>to</w:t>
      </w:r>
      <w:r>
        <w:rPr>
          <w:spacing w:val="-3"/>
        </w:rPr>
        <w:t xml:space="preserve"> </w:t>
      </w:r>
      <w:r>
        <w:t>our</w:t>
      </w:r>
      <w:r>
        <w:rPr>
          <w:spacing w:val="-3"/>
        </w:rPr>
        <w:t xml:space="preserve"> </w:t>
      </w:r>
      <w:r>
        <w:t>outcomes</w:t>
      </w:r>
      <w:r>
        <w:rPr>
          <w:spacing w:val="-3"/>
        </w:rPr>
        <w:t xml:space="preserve"> </w:t>
      </w:r>
      <w:r>
        <w:t>report,</w:t>
      </w:r>
      <w:r>
        <w:rPr>
          <w:spacing w:val="-6"/>
        </w:rPr>
        <w:t xml:space="preserve"> </w:t>
      </w:r>
      <w:r>
        <w:t>the</w:t>
      </w:r>
      <w:r>
        <w:rPr>
          <w:spacing w:val="-3"/>
        </w:rPr>
        <w:t xml:space="preserve"> </w:t>
      </w:r>
      <w:r>
        <w:t>major</w:t>
      </w:r>
      <w:r>
        <w:rPr>
          <w:spacing w:val="-1"/>
        </w:rPr>
        <w:t xml:space="preserve"> </w:t>
      </w:r>
      <w:r>
        <w:t>capital</w:t>
      </w:r>
      <w:r>
        <w:rPr>
          <w:spacing w:val="-3"/>
        </w:rPr>
        <w:t xml:space="preserve"> </w:t>
      </w:r>
      <w:r>
        <w:t>projects</w:t>
      </w:r>
      <w:r>
        <w:rPr>
          <w:spacing w:val="-3"/>
        </w:rPr>
        <w:t xml:space="preserve"> </w:t>
      </w:r>
      <w:r>
        <w:t>status</w:t>
      </w:r>
      <w:r>
        <w:rPr>
          <w:spacing w:val="-3"/>
        </w:rPr>
        <w:t xml:space="preserve"> </w:t>
      </w:r>
      <w:r>
        <w:t>report</w:t>
      </w:r>
      <w:r>
        <w:rPr>
          <w:rFonts w:ascii="Times New Roman" w:eastAsia="Times New Roman" w:hAnsi="Times New Roman" w:cs="Times New Roman"/>
        </w:rPr>
        <w:t>ᵇ</w:t>
      </w:r>
      <w:r>
        <w:rPr>
          <w:rFonts w:ascii="Times New Roman" w:eastAsia="Times New Roman" w:hAnsi="Times New Roman" w:cs="Times New Roman"/>
          <w:spacing w:val="-3"/>
        </w:rPr>
        <w:t xml:space="preserve"> </w:t>
      </w:r>
      <w:r>
        <w:t>and</w:t>
      </w:r>
      <w:r>
        <w:rPr>
          <w:spacing w:val="-3"/>
        </w:rPr>
        <w:t xml:space="preserve"> </w:t>
      </w:r>
      <w:r>
        <w:t>Water</w:t>
      </w:r>
      <w:r>
        <w:rPr>
          <w:spacing w:val="-1"/>
        </w:rPr>
        <w:t xml:space="preserve"> </w:t>
      </w:r>
      <w:r>
        <w:t>Industry Performance Report</w:t>
      </w:r>
      <w:r>
        <w:rPr>
          <w:rFonts w:ascii="Times New Roman" w:eastAsia="Times New Roman" w:hAnsi="Times New Roman" w:cs="Times New Roman"/>
        </w:rPr>
        <w:t xml:space="preserve">ᶜ </w:t>
      </w:r>
      <w:r>
        <w:t xml:space="preserve">published by the ESC are also key references considered in our self- </w:t>
      </w:r>
      <w:r>
        <w:rPr>
          <w:spacing w:val="-2"/>
        </w:rPr>
        <w:t>assessment.</w:t>
      </w:r>
    </w:p>
    <w:p w14:paraId="3DD2295C" w14:textId="77777777" w:rsidR="00AF3196" w:rsidRDefault="00F9107A">
      <w:pPr>
        <w:pStyle w:val="Heading5"/>
        <w:numPr>
          <w:ilvl w:val="1"/>
          <w:numId w:val="198"/>
        </w:numPr>
        <w:tabs>
          <w:tab w:val="left" w:pos="708"/>
          <w:tab w:val="left" w:pos="709"/>
        </w:tabs>
        <w:spacing w:before="241" w:line="289" w:lineRule="exact"/>
        <w:ind w:hanging="577"/>
      </w:pPr>
      <w:bookmarkStart w:id="8" w:name="_TOC_250068"/>
      <w:r>
        <w:t>Customer</w:t>
      </w:r>
      <w:bookmarkEnd w:id="8"/>
      <w:r>
        <w:rPr>
          <w:spacing w:val="-2"/>
        </w:rPr>
        <w:t xml:space="preserve"> Perceptions</w:t>
      </w:r>
    </w:p>
    <w:p w14:paraId="42898617" w14:textId="77777777" w:rsidR="00AF3196" w:rsidRDefault="00F9107A">
      <w:pPr>
        <w:pStyle w:val="BodyText"/>
        <w:ind w:left="142"/>
      </w:pPr>
      <w:r>
        <w:t>GWMWater</w:t>
      </w:r>
      <w:r>
        <w:rPr>
          <w:spacing w:val="-1"/>
        </w:rPr>
        <w:t xml:space="preserve"> </w:t>
      </w:r>
      <w:r>
        <w:t>overlays</w:t>
      </w:r>
      <w:r>
        <w:rPr>
          <w:spacing w:val="-3"/>
        </w:rPr>
        <w:t xml:space="preserve"> </w:t>
      </w:r>
      <w:r>
        <w:t>a</w:t>
      </w:r>
      <w:r>
        <w:rPr>
          <w:spacing w:val="-3"/>
        </w:rPr>
        <w:t xml:space="preserve"> </w:t>
      </w:r>
      <w:r>
        <w:t>combination</w:t>
      </w:r>
      <w:r>
        <w:rPr>
          <w:spacing w:val="-3"/>
        </w:rPr>
        <w:t xml:space="preserve"> </w:t>
      </w:r>
      <w:r>
        <w:t>of</w:t>
      </w:r>
      <w:r>
        <w:rPr>
          <w:spacing w:val="-3"/>
        </w:rPr>
        <w:t xml:space="preserve"> </w:t>
      </w:r>
      <w:r>
        <w:t>qualitative</w:t>
      </w:r>
      <w:r>
        <w:rPr>
          <w:spacing w:val="-3"/>
        </w:rPr>
        <w:t xml:space="preserve"> </w:t>
      </w:r>
      <w:r>
        <w:t>and</w:t>
      </w:r>
      <w:r>
        <w:rPr>
          <w:spacing w:val="-3"/>
        </w:rPr>
        <w:t xml:space="preserve"> </w:t>
      </w:r>
      <w:r>
        <w:t>quantitative</w:t>
      </w:r>
      <w:r>
        <w:rPr>
          <w:spacing w:val="-6"/>
        </w:rPr>
        <w:t xml:space="preserve"> </w:t>
      </w:r>
      <w:r>
        <w:t>data</w:t>
      </w:r>
      <w:r>
        <w:rPr>
          <w:spacing w:val="-3"/>
        </w:rPr>
        <w:t xml:space="preserve"> </w:t>
      </w:r>
      <w:r>
        <w:t>to</w:t>
      </w:r>
      <w:r>
        <w:rPr>
          <w:spacing w:val="-2"/>
        </w:rPr>
        <w:t xml:space="preserve"> </w:t>
      </w:r>
      <w:r>
        <w:t>gain</w:t>
      </w:r>
      <w:r>
        <w:rPr>
          <w:spacing w:val="-3"/>
        </w:rPr>
        <w:t xml:space="preserve"> </w:t>
      </w:r>
      <w:r>
        <w:t>insights</w:t>
      </w:r>
      <w:r>
        <w:rPr>
          <w:spacing w:val="-3"/>
        </w:rPr>
        <w:t xml:space="preserve"> </w:t>
      </w:r>
      <w:r>
        <w:t>into whether customer sentiment demonstrates satisfaction in our performance. We tested our</w:t>
      </w:r>
    </w:p>
    <w:p w14:paraId="30E9E7C3" w14:textId="77777777" w:rsidR="00AF3196" w:rsidRDefault="003A7278">
      <w:pPr>
        <w:pStyle w:val="BodyText"/>
        <w:spacing w:before="7"/>
        <w:rPr>
          <w:sz w:val="12"/>
        </w:rPr>
      </w:pPr>
      <w:r>
        <w:rPr>
          <w:noProof/>
        </w:rPr>
        <mc:AlternateContent>
          <mc:Choice Requires="wps">
            <w:drawing>
              <wp:anchor distT="0" distB="0" distL="0" distR="0" simplePos="0" relativeHeight="487593472" behindDoc="1" locked="0" layoutInCell="1" allowOverlap="1" wp14:anchorId="349B6369" wp14:editId="484180B2">
                <wp:simplePos x="0" y="0"/>
                <wp:positionH relativeFrom="page">
                  <wp:posOffset>572770</wp:posOffset>
                </wp:positionH>
                <wp:positionV relativeFrom="paragraph">
                  <wp:posOffset>114935</wp:posOffset>
                </wp:positionV>
                <wp:extent cx="1828800" cy="7620"/>
                <wp:effectExtent l="0" t="0" r="0" b="0"/>
                <wp:wrapTopAndBottom/>
                <wp:docPr id="51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CC9E9" id="docshape28" o:spid="_x0000_s1026" style="position:absolute;margin-left:45.1pt;margin-top:9.05pt;width:2in;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F9dwIAAPo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" fillcolor="black" stroked="f">
                <w10:wrap type="topAndBottom" anchorx="page"/>
              </v:rect>
            </w:pict>
          </mc:Fallback>
        </mc:AlternateContent>
      </w:r>
    </w:p>
    <w:p w14:paraId="186D01A7" w14:textId="77777777" w:rsidR="00AF3196" w:rsidRDefault="00F9107A">
      <w:pPr>
        <w:spacing w:before="120" w:line="248" w:lineRule="exact"/>
        <w:ind w:left="142"/>
        <w:rPr>
          <w:rFonts w:ascii="Book Antiqua"/>
          <w:sz w:val="20"/>
        </w:rPr>
      </w:pPr>
      <w:r>
        <w:rPr>
          <w:rFonts w:ascii="Book Antiqua"/>
          <w:position w:val="5"/>
          <w:sz w:val="13"/>
        </w:rPr>
        <w:t>1</w:t>
      </w:r>
      <w:r>
        <w:rPr>
          <w:rFonts w:ascii="Book Antiqua"/>
          <w:spacing w:val="10"/>
          <w:position w:val="5"/>
          <w:sz w:val="13"/>
        </w:rPr>
        <w:t xml:space="preserve"> </w:t>
      </w:r>
      <w:r>
        <w:rPr>
          <w:rFonts w:ascii="Book Antiqua"/>
          <w:sz w:val="20"/>
        </w:rPr>
        <w:t>Outcome</w:t>
      </w:r>
      <w:r>
        <w:rPr>
          <w:rFonts w:ascii="Book Antiqua"/>
          <w:spacing w:val="-4"/>
          <w:sz w:val="20"/>
        </w:rPr>
        <w:t xml:space="preserve"> </w:t>
      </w:r>
      <w:r>
        <w:rPr>
          <w:rFonts w:ascii="Book Antiqua"/>
          <w:sz w:val="20"/>
        </w:rPr>
        <w:t>1</w:t>
      </w:r>
      <w:r>
        <w:rPr>
          <w:rFonts w:ascii="Book Antiqua"/>
          <w:spacing w:val="-3"/>
          <w:sz w:val="20"/>
        </w:rPr>
        <w:t xml:space="preserve"> </w:t>
      </w:r>
      <w:r>
        <w:rPr>
          <w:rFonts w:ascii="Book Antiqua"/>
          <w:sz w:val="20"/>
        </w:rPr>
        <w:t>superseded</w:t>
      </w:r>
      <w:r>
        <w:rPr>
          <w:rFonts w:ascii="Book Antiqua"/>
          <w:spacing w:val="-3"/>
          <w:sz w:val="20"/>
        </w:rPr>
        <w:t xml:space="preserve"> </w:t>
      </w:r>
      <w:r>
        <w:rPr>
          <w:rFonts w:ascii="Book Antiqua"/>
          <w:sz w:val="20"/>
        </w:rPr>
        <w:t>by</w:t>
      </w:r>
      <w:r>
        <w:rPr>
          <w:rFonts w:ascii="Book Antiqua"/>
          <w:spacing w:val="-1"/>
          <w:sz w:val="20"/>
        </w:rPr>
        <w:t xml:space="preserve"> </w:t>
      </w:r>
      <w:r>
        <w:rPr>
          <w:rFonts w:ascii="Book Antiqua"/>
          <w:sz w:val="20"/>
        </w:rPr>
        <w:t>outcomes</w:t>
      </w:r>
      <w:r>
        <w:rPr>
          <w:rFonts w:ascii="Book Antiqua"/>
          <w:spacing w:val="-5"/>
          <w:sz w:val="20"/>
        </w:rPr>
        <w:t xml:space="preserve"> </w:t>
      </w:r>
      <w:r>
        <w:rPr>
          <w:rFonts w:ascii="Book Antiqua"/>
          <w:sz w:val="20"/>
        </w:rPr>
        <w:t>1.a.,</w:t>
      </w:r>
      <w:r>
        <w:rPr>
          <w:rFonts w:ascii="Book Antiqua"/>
          <w:spacing w:val="-4"/>
          <w:sz w:val="20"/>
        </w:rPr>
        <w:t xml:space="preserve"> </w:t>
      </w:r>
      <w:r>
        <w:rPr>
          <w:rFonts w:ascii="Book Antiqua"/>
          <w:sz w:val="20"/>
        </w:rPr>
        <w:t>1.b.</w:t>
      </w:r>
      <w:r>
        <w:rPr>
          <w:rFonts w:ascii="Book Antiqua"/>
          <w:spacing w:val="-5"/>
          <w:sz w:val="20"/>
        </w:rPr>
        <w:t xml:space="preserve"> </w:t>
      </w:r>
      <w:r>
        <w:rPr>
          <w:rFonts w:ascii="Book Antiqua"/>
          <w:sz w:val="20"/>
        </w:rPr>
        <w:t>and</w:t>
      </w:r>
      <w:r>
        <w:rPr>
          <w:rFonts w:ascii="Book Antiqua"/>
          <w:spacing w:val="-4"/>
          <w:sz w:val="20"/>
        </w:rPr>
        <w:t xml:space="preserve"> </w:t>
      </w:r>
      <w:r>
        <w:rPr>
          <w:rFonts w:ascii="Book Antiqua"/>
          <w:sz w:val="20"/>
        </w:rPr>
        <w:t>1.c.</w:t>
      </w:r>
      <w:r>
        <w:rPr>
          <w:rFonts w:ascii="Book Antiqua"/>
          <w:spacing w:val="-5"/>
          <w:sz w:val="20"/>
        </w:rPr>
        <w:t xml:space="preserve"> </w:t>
      </w:r>
      <w:r>
        <w:rPr>
          <w:rFonts w:ascii="Book Antiqua"/>
          <w:sz w:val="20"/>
        </w:rPr>
        <w:t>in</w:t>
      </w:r>
      <w:r>
        <w:rPr>
          <w:rFonts w:ascii="Book Antiqua"/>
          <w:spacing w:val="-4"/>
          <w:sz w:val="20"/>
        </w:rPr>
        <w:t xml:space="preserve"> </w:t>
      </w:r>
      <w:r>
        <w:rPr>
          <w:rFonts w:ascii="Book Antiqua"/>
          <w:sz w:val="20"/>
        </w:rPr>
        <w:t>2021-</w:t>
      </w:r>
      <w:r>
        <w:rPr>
          <w:rFonts w:ascii="Book Antiqua"/>
          <w:spacing w:val="-5"/>
          <w:sz w:val="20"/>
        </w:rPr>
        <w:t>22.</w:t>
      </w:r>
    </w:p>
    <w:p w14:paraId="28E52708" w14:textId="77777777" w:rsidR="00AF3196" w:rsidRDefault="00F9107A">
      <w:pPr>
        <w:spacing w:line="248" w:lineRule="exact"/>
        <w:ind w:left="142"/>
        <w:rPr>
          <w:rFonts w:ascii="Book Antiqua" w:hAnsi="Book Antiqua"/>
          <w:sz w:val="20"/>
        </w:rPr>
      </w:pPr>
      <w:r>
        <w:rPr>
          <w:rFonts w:ascii="Book Antiqua" w:hAnsi="Book Antiqua"/>
          <w:position w:val="5"/>
          <w:sz w:val="13"/>
        </w:rPr>
        <w:t>2</w:t>
      </w:r>
      <w:r>
        <w:rPr>
          <w:rFonts w:ascii="Book Antiqua" w:hAnsi="Book Antiqua"/>
          <w:spacing w:val="11"/>
          <w:position w:val="5"/>
          <w:sz w:val="13"/>
        </w:rPr>
        <w:t xml:space="preserve"> </w:t>
      </w:r>
      <w:r>
        <w:rPr>
          <w:rFonts w:ascii="Book Antiqua" w:hAnsi="Book Antiqua"/>
          <w:sz w:val="20"/>
        </w:rPr>
        <w:t>New</w:t>
      </w:r>
      <w:r>
        <w:rPr>
          <w:rFonts w:ascii="Book Antiqua" w:hAnsi="Book Antiqua"/>
          <w:spacing w:val="-6"/>
          <w:sz w:val="20"/>
        </w:rPr>
        <w:t xml:space="preserve"> </w:t>
      </w:r>
      <w:r>
        <w:rPr>
          <w:rFonts w:ascii="Book Antiqua" w:hAnsi="Book Antiqua"/>
          <w:sz w:val="20"/>
        </w:rPr>
        <w:t>outcome</w:t>
      </w:r>
      <w:r>
        <w:rPr>
          <w:rFonts w:ascii="Book Antiqua" w:hAnsi="Book Antiqua"/>
          <w:spacing w:val="-6"/>
          <w:sz w:val="20"/>
        </w:rPr>
        <w:t xml:space="preserve"> </w:t>
      </w:r>
      <w:r>
        <w:rPr>
          <w:rFonts w:ascii="Book Antiqua" w:hAnsi="Book Antiqua"/>
          <w:sz w:val="20"/>
        </w:rPr>
        <w:t>added</w:t>
      </w:r>
      <w:r>
        <w:rPr>
          <w:rFonts w:ascii="Book Antiqua" w:hAnsi="Book Antiqua"/>
          <w:spacing w:val="-4"/>
          <w:sz w:val="20"/>
        </w:rPr>
        <w:t xml:space="preserve"> </w:t>
      </w:r>
      <w:r>
        <w:rPr>
          <w:rFonts w:ascii="Book Antiqua" w:hAnsi="Book Antiqua"/>
          <w:sz w:val="20"/>
        </w:rPr>
        <w:t>in</w:t>
      </w:r>
      <w:r>
        <w:rPr>
          <w:rFonts w:ascii="Book Antiqua" w:hAnsi="Book Antiqua"/>
          <w:spacing w:val="-6"/>
          <w:sz w:val="20"/>
        </w:rPr>
        <w:t xml:space="preserve"> </w:t>
      </w:r>
      <w:r>
        <w:rPr>
          <w:rFonts w:ascii="Book Antiqua" w:hAnsi="Book Antiqua"/>
          <w:sz w:val="20"/>
        </w:rPr>
        <w:t>2021-22,</w:t>
      </w:r>
      <w:r>
        <w:rPr>
          <w:rFonts w:ascii="Book Antiqua" w:hAnsi="Book Antiqua"/>
          <w:spacing w:val="-6"/>
          <w:sz w:val="20"/>
        </w:rPr>
        <w:t xml:space="preserve"> </w:t>
      </w:r>
      <w:r>
        <w:rPr>
          <w:rFonts w:ascii="Book Antiqua" w:hAnsi="Book Antiqua"/>
          <w:sz w:val="20"/>
        </w:rPr>
        <w:t>previously</w:t>
      </w:r>
      <w:r>
        <w:rPr>
          <w:rFonts w:ascii="Book Antiqua" w:hAnsi="Book Antiqua"/>
          <w:spacing w:val="-4"/>
          <w:sz w:val="20"/>
        </w:rPr>
        <w:t xml:space="preserve"> </w:t>
      </w:r>
      <w:r>
        <w:rPr>
          <w:rFonts w:ascii="Book Antiqua" w:hAnsi="Book Antiqua"/>
          <w:sz w:val="20"/>
        </w:rPr>
        <w:t>combined</w:t>
      </w:r>
      <w:r>
        <w:rPr>
          <w:rFonts w:ascii="Book Antiqua" w:hAnsi="Book Antiqua"/>
          <w:spacing w:val="-2"/>
          <w:sz w:val="20"/>
        </w:rPr>
        <w:t xml:space="preserve"> </w:t>
      </w:r>
      <w:r>
        <w:rPr>
          <w:rFonts w:ascii="Book Antiqua" w:hAnsi="Book Antiqua"/>
          <w:sz w:val="20"/>
        </w:rPr>
        <w:t>under</w:t>
      </w:r>
      <w:r>
        <w:rPr>
          <w:rFonts w:ascii="Book Antiqua" w:hAnsi="Book Antiqua"/>
          <w:spacing w:val="-4"/>
          <w:sz w:val="20"/>
        </w:rPr>
        <w:t xml:space="preserve"> </w:t>
      </w:r>
      <w:r>
        <w:rPr>
          <w:rFonts w:ascii="Book Antiqua" w:hAnsi="Book Antiqua"/>
          <w:sz w:val="20"/>
        </w:rPr>
        <w:t>outcome</w:t>
      </w:r>
      <w:r>
        <w:rPr>
          <w:rFonts w:ascii="Book Antiqua" w:hAnsi="Book Antiqua"/>
          <w:spacing w:val="-4"/>
          <w:sz w:val="20"/>
        </w:rPr>
        <w:t xml:space="preserve"> </w:t>
      </w:r>
      <w:r>
        <w:rPr>
          <w:rFonts w:ascii="Book Antiqua" w:hAnsi="Book Antiqua"/>
          <w:sz w:val="20"/>
        </w:rPr>
        <w:t>1.</w:t>
      </w:r>
      <w:r>
        <w:rPr>
          <w:rFonts w:ascii="Book Antiqua" w:hAnsi="Book Antiqua"/>
          <w:spacing w:val="-4"/>
          <w:sz w:val="20"/>
        </w:rPr>
        <w:t xml:space="preserve"> </w:t>
      </w:r>
      <w:r>
        <w:rPr>
          <w:rFonts w:ascii="Book Antiqua" w:hAnsi="Book Antiqua"/>
          <w:sz w:val="20"/>
        </w:rPr>
        <w:t>‘Safe</w:t>
      </w:r>
      <w:r>
        <w:rPr>
          <w:rFonts w:ascii="Book Antiqua" w:hAnsi="Book Antiqua"/>
          <w:spacing w:val="-4"/>
          <w:sz w:val="20"/>
        </w:rPr>
        <w:t xml:space="preserve"> </w:t>
      </w:r>
      <w:r>
        <w:rPr>
          <w:rFonts w:ascii="Book Antiqua" w:hAnsi="Book Antiqua"/>
          <w:sz w:val="20"/>
        </w:rPr>
        <w:t>and</w:t>
      </w:r>
      <w:r>
        <w:rPr>
          <w:rFonts w:ascii="Book Antiqua" w:hAnsi="Book Antiqua"/>
          <w:spacing w:val="-4"/>
          <w:sz w:val="20"/>
        </w:rPr>
        <w:t xml:space="preserve"> </w:t>
      </w:r>
      <w:r>
        <w:rPr>
          <w:rFonts w:ascii="Book Antiqua" w:hAnsi="Book Antiqua"/>
          <w:sz w:val="20"/>
        </w:rPr>
        <w:t>Clean</w:t>
      </w:r>
      <w:r>
        <w:rPr>
          <w:rFonts w:ascii="Book Antiqua" w:hAnsi="Book Antiqua"/>
          <w:spacing w:val="-6"/>
          <w:sz w:val="20"/>
        </w:rPr>
        <w:t xml:space="preserve"> </w:t>
      </w:r>
      <w:r>
        <w:rPr>
          <w:rFonts w:ascii="Book Antiqua" w:hAnsi="Book Antiqua"/>
          <w:spacing w:val="-2"/>
          <w:sz w:val="20"/>
        </w:rPr>
        <w:t>Water’.</w:t>
      </w:r>
    </w:p>
    <w:p w14:paraId="7A171CB1"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13F3066E" wp14:editId="6D4A74A9">
                <wp:extent cx="6451600" cy="6350"/>
                <wp:effectExtent l="1905" t="0" r="4445" b="5715"/>
                <wp:docPr id="51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518" name="docshape30"/>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3963C3" id="docshapegroup29"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">
                <v:rect id="docshape30"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" fillcolor="black" stroked="f"/>
                <w10:anchorlock/>
              </v:group>
            </w:pict>
          </mc:Fallback>
        </mc:AlternateContent>
      </w:r>
    </w:p>
    <w:p w14:paraId="2F8C0C6F" w14:textId="77777777" w:rsidR="00AF3196" w:rsidRDefault="00AF3196">
      <w:pPr>
        <w:spacing w:line="20" w:lineRule="exact"/>
        <w:rPr>
          <w:sz w:val="2"/>
        </w:rPr>
        <w:sectPr w:rsidR="00AF3196">
          <w:headerReference w:type="default" r:id="rId22"/>
          <w:footerReference w:type="default" r:id="rId23"/>
          <w:pgSz w:w="11910" w:h="16840"/>
          <w:pgMar w:top="1580" w:right="680" w:bottom="1460" w:left="760" w:header="384" w:footer="1279" w:gutter="0"/>
          <w:cols w:space="720"/>
        </w:sectPr>
      </w:pPr>
    </w:p>
    <w:p w14:paraId="2AC5C8A8" w14:textId="77777777" w:rsidR="00AF3196" w:rsidRDefault="00F9107A">
      <w:pPr>
        <w:pStyle w:val="BodyText"/>
        <w:spacing w:before="89"/>
        <w:ind w:left="142" w:right="217"/>
      </w:pPr>
      <w:r>
        <w:lastRenderedPageBreak/>
        <w:t>interpretation</w:t>
      </w:r>
      <w:r>
        <w:rPr>
          <w:spacing w:val="-3"/>
        </w:rPr>
        <w:t xml:space="preserve"> </w:t>
      </w:r>
      <w:r>
        <w:t>of</w:t>
      </w:r>
      <w:r>
        <w:rPr>
          <w:spacing w:val="-3"/>
        </w:rPr>
        <w:t xml:space="preserve"> </w:t>
      </w:r>
      <w:r>
        <w:t>these</w:t>
      </w:r>
      <w:r>
        <w:rPr>
          <w:spacing w:val="-8"/>
        </w:rPr>
        <w:t xml:space="preserve"> </w:t>
      </w:r>
      <w:r>
        <w:t>data</w:t>
      </w:r>
      <w:r>
        <w:rPr>
          <w:spacing w:val="-1"/>
        </w:rPr>
        <w:t xml:space="preserve"> </w:t>
      </w:r>
      <w:r>
        <w:t>sets</w:t>
      </w:r>
      <w:r>
        <w:rPr>
          <w:spacing w:val="-2"/>
        </w:rPr>
        <w:t xml:space="preserve"> </w:t>
      </w:r>
      <w:r>
        <w:t>with</w:t>
      </w:r>
      <w:r>
        <w:rPr>
          <w:spacing w:val="-2"/>
        </w:rPr>
        <w:t xml:space="preserve"> </w:t>
      </w:r>
      <w:r>
        <w:t>our</w:t>
      </w:r>
      <w:r>
        <w:rPr>
          <w:spacing w:val="-3"/>
        </w:rPr>
        <w:t xml:space="preserve"> </w:t>
      </w:r>
      <w:r>
        <w:t>independent</w:t>
      </w:r>
      <w:r>
        <w:rPr>
          <w:spacing w:val="-5"/>
        </w:rPr>
        <w:t xml:space="preserve"> </w:t>
      </w:r>
      <w:r>
        <w:t>Community</w:t>
      </w:r>
      <w:r>
        <w:rPr>
          <w:spacing w:val="-3"/>
        </w:rPr>
        <w:t xml:space="preserve"> </w:t>
      </w:r>
      <w:r>
        <w:t>Panel</w:t>
      </w:r>
      <w:r>
        <w:rPr>
          <w:spacing w:val="-3"/>
        </w:rPr>
        <w:t xml:space="preserve"> </w:t>
      </w:r>
      <w:r>
        <w:t>to</w:t>
      </w:r>
      <w:r>
        <w:rPr>
          <w:spacing w:val="-1"/>
        </w:rPr>
        <w:t xml:space="preserve"> </w:t>
      </w:r>
      <w:r>
        <w:t>provide</w:t>
      </w:r>
      <w:r>
        <w:rPr>
          <w:spacing w:val="-3"/>
        </w:rPr>
        <w:t xml:space="preserve"> </w:t>
      </w:r>
      <w:r>
        <w:t>direction on how we can best respond to ensure we are meeting customer expectations.</w:t>
      </w:r>
    </w:p>
    <w:p w14:paraId="00AF8FB4" w14:textId="77777777" w:rsidR="00AF3196" w:rsidRDefault="00AF3196">
      <w:pPr>
        <w:pStyle w:val="BodyText"/>
        <w:spacing w:before="5"/>
      </w:pPr>
    </w:p>
    <w:p w14:paraId="6A28A87B" w14:textId="77777777" w:rsidR="00AF3196" w:rsidRDefault="00F9107A">
      <w:pPr>
        <w:pStyle w:val="Heading6"/>
      </w:pPr>
      <w:r>
        <w:t>Essential</w:t>
      </w:r>
      <w:r>
        <w:rPr>
          <w:spacing w:val="-2"/>
        </w:rPr>
        <w:t xml:space="preserve"> </w:t>
      </w:r>
      <w:r>
        <w:t>Services</w:t>
      </w:r>
      <w:r>
        <w:rPr>
          <w:spacing w:val="-3"/>
        </w:rPr>
        <w:t xml:space="preserve"> </w:t>
      </w:r>
      <w:r>
        <w:t>Commission</w:t>
      </w:r>
      <w:r>
        <w:rPr>
          <w:spacing w:val="-1"/>
        </w:rPr>
        <w:t xml:space="preserve"> </w:t>
      </w:r>
      <w:r>
        <w:t>Customer</w:t>
      </w:r>
      <w:r>
        <w:rPr>
          <w:spacing w:val="-4"/>
        </w:rPr>
        <w:t xml:space="preserve"> </w:t>
      </w:r>
      <w:r>
        <w:t>Perception</w:t>
      </w:r>
      <w:r>
        <w:rPr>
          <w:spacing w:val="1"/>
        </w:rPr>
        <w:t xml:space="preserve"> </w:t>
      </w:r>
      <w:r>
        <w:rPr>
          <w:spacing w:val="-2"/>
        </w:rPr>
        <w:t>Surveys</w:t>
      </w:r>
    </w:p>
    <w:p w14:paraId="34D46A73" w14:textId="77777777" w:rsidR="00AF3196" w:rsidRDefault="00F9107A">
      <w:pPr>
        <w:pStyle w:val="BodyText"/>
        <w:ind w:left="142"/>
      </w:pPr>
      <w:r>
        <w:t>Since the implementation of our 2018-2023 Price Submission, GWMWater has maintained consistent</w:t>
      </w:r>
      <w:r>
        <w:rPr>
          <w:spacing w:val="-2"/>
        </w:rPr>
        <w:t xml:space="preserve"> </w:t>
      </w:r>
      <w:r>
        <w:t>scores</w:t>
      </w:r>
      <w:r>
        <w:rPr>
          <w:spacing w:val="-5"/>
        </w:rPr>
        <w:t xml:space="preserve"> </w:t>
      </w:r>
      <w:r>
        <w:t>across</w:t>
      </w:r>
      <w:r>
        <w:rPr>
          <w:spacing w:val="-5"/>
        </w:rPr>
        <w:t xml:space="preserve"> </w:t>
      </w:r>
      <w:r>
        <w:t>all</w:t>
      </w:r>
      <w:r>
        <w:rPr>
          <w:spacing w:val="-2"/>
        </w:rPr>
        <w:t xml:space="preserve"> </w:t>
      </w:r>
      <w:r>
        <w:t>four</w:t>
      </w:r>
      <w:r>
        <w:rPr>
          <w:spacing w:val="-2"/>
        </w:rPr>
        <w:t xml:space="preserve"> </w:t>
      </w:r>
      <w:r>
        <w:t>indicators.</w:t>
      </w:r>
      <w:r>
        <w:rPr>
          <w:spacing w:val="-2"/>
        </w:rPr>
        <w:t xml:space="preserve"> </w:t>
      </w:r>
      <w:r>
        <w:t>As</w:t>
      </w:r>
      <w:r>
        <w:rPr>
          <w:spacing w:val="-2"/>
        </w:rPr>
        <w:t xml:space="preserve"> </w:t>
      </w:r>
      <w:r>
        <w:t>seen</w:t>
      </w:r>
      <w:r>
        <w:rPr>
          <w:spacing w:val="-2"/>
        </w:rPr>
        <w:t xml:space="preserve"> </w:t>
      </w:r>
      <w:r>
        <w:t>in</w:t>
      </w:r>
      <w:r>
        <w:rPr>
          <w:spacing w:val="-2"/>
        </w:rPr>
        <w:t xml:space="preserve"> </w:t>
      </w:r>
      <w:r>
        <w:t>Table</w:t>
      </w:r>
      <w:r>
        <w:rPr>
          <w:spacing w:val="-2"/>
        </w:rPr>
        <w:t xml:space="preserve"> </w:t>
      </w:r>
      <w:r>
        <w:t>4-2</w:t>
      </w:r>
      <w:r>
        <w:rPr>
          <w:spacing w:val="-2"/>
        </w:rPr>
        <w:t xml:space="preserve"> </w:t>
      </w:r>
      <w:r>
        <w:t>below,</w:t>
      </w:r>
      <w:r>
        <w:rPr>
          <w:spacing w:val="-5"/>
        </w:rPr>
        <w:t xml:space="preserve"> </w:t>
      </w:r>
      <w:r>
        <w:t>average</w:t>
      </w:r>
      <w:r>
        <w:rPr>
          <w:spacing w:val="-2"/>
        </w:rPr>
        <w:t xml:space="preserve"> </w:t>
      </w:r>
      <w:r>
        <w:t>scores</w:t>
      </w:r>
      <w:r>
        <w:rPr>
          <w:spacing w:val="-5"/>
        </w:rPr>
        <w:t xml:space="preserve"> </w:t>
      </w:r>
      <w:r>
        <w:t>have fluctuated with a variance of up to 1.1.</w:t>
      </w:r>
    </w:p>
    <w:p w14:paraId="54049511" w14:textId="77777777" w:rsidR="00AF3196" w:rsidRDefault="00AF3196">
      <w:pPr>
        <w:pStyle w:val="BodyText"/>
        <w:spacing w:before="8"/>
        <w:rPr>
          <w:sz w:val="23"/>
        </w:rPr>
      </w:pPr>
    </w:p>
    <w:p w14:paraId="4ED79E77" w14:textId="77777777" w:rsidR="00AF3196" w:rsidRDefault="00F9107A">
      <w:pPr>
        <w:spacing w:before="1"/>
        <w:ind w:left="142"/>
        <w:rPr>
          <w:rFonts w:ascii="Book Antiqua" w:hAnsi="Book Antiqua"/>
          <w:i/>
        </w:rPr>
      </w:pPr>
      <w:r>
        <w:rPr>
          <w:rFonts w:ascii="Book Antiqua" w:hAnsi="Book Antiqua"/>
          <w:i/>
        </w:rPr>
        <w:t>Table</w:t>
      </w:r>
      <w:r>
        <w:rPr>
          <w:rFonts w:ascii="Book Antiqua" w:hAnsi="Book Antiqua"/>
          <w:i/>
          <w:spacing w:val="-3"/>
        </w:rPr>
        <w:t xml:space="preserve"> </w:t>
      </w:r>
      <w:r>
        <w:rPr>
          <w:rFonts w:ascii="Book Antiqua" w:hAnsi="Book Antiqua"/>
          <w:i/>
        </w:rPr>
        <w:t>4-2–</w:t>
      </w:r>
      <w:r>
        <w:rPr>
          <w:rFonts w:ascii="Book Antiqua" w:hAnsi="Book Antiqua"/>
          <w:i/>
          <w:spacing w:val="-2"/>
        </w:rPr>
        <w:t xml:space="preserve"> </w:t>
      </w:r>
      <w:r>
        <w:rPr>
          <w:rFonts w:ascii="Book Antiqua" w:hAnsi="Book Antiqua"/>
          <w:i/>
        </w:rPr>
        <w:t>ESC</w:t>
      </w:r>
      <w:r>
        <w:rPr>
          <w:rFonts w:ascii="Book Antiqua" w:hAnsi="Book Antiqua"/>
          <w:i/>
          <w:spacing w:val="-5"/>
        </w:rPr>
        <w:t xml:space="preserve"> </w:t>
      </w:r>
      <w:r>
        <w:rPr>
          <w:rFonts w:ascii="Book Antiqua" w:hAnsi="Book Antiqua"/>
          <w:i/>
        </w:rPr>
        <w:t>Customer</w:t>
      </w:r>
      <w:r>
        <w:rPr>
          <w:rFonts w:ascii="Book Antiqua" w:hAnsi="Book Antiqua"/>
          <w:i/>
          <w:spacing w:val="-4"/>
        </w:rPr>
        <w:t xml:space="preserve"> </w:t>
      </w:r>
      <w:r>
        <w:rPr>
          <w:rFonts w:ascii="Book Antiqua" w:hAnsi="Book Antiqua"/>
          <w:i/>
        </w:rPr>
        <w:t>Perception</w:t>
      </w:r>
      <w:r>
        <w:rPr>
          <w:rFonts w:ascii="Book Antiqua" w:hAnsi="Book Antiqua"/>
          <w:i/>
          <w:spacing w:val="-4"/>
        </w:rPr>
        <w:t xml:space="preserve"> </w:t>
      </w:r>
      <w:r>
        <w:rPr>
          <w:rFonts w:ascii="Book Antiqua" w:hAnsi="Book Antiqua"/>
          <w:i/>
        </w:rPr>
        <w:t>Survey</w:t>
      </w:r>
      <w:r>
        <w:rPr>
          <w:rFonts w:ascii="Book Antiqua" w:hAnsi="Book Antiqua"/>
          <w:i/>
          <w:spacing w:val="-3"/>
        </w:rPr>
        <w:t xml:space="preserve"> </w:t>
      </w:r>
      <w:r>
        <w:rPr>
          <w:rFonts w:ascii="Book Antiqua" w:hAnsi="Book Antiqua"/>
          <w:i/>
        </w:rPr>
        <w:t>Results</w:t>
      </w:r>
      <w:r>
        <w:rPr>
          <w:rFonts w:ascii="Book Antiqua" w:hAnsi="Book Antiqua"/>
          <w:i/>
          <w:spacing w:val="-4"/>
        </w:rPr>
        <w:t xml:space="preserve"> </w:t>
      </w:r>
      <w:r>
        <w:rPr>
          <w:rFonts w:ascii="Book Antiqua" w:hAnsi="Book Antiqua"/>
          <w:i/>
        </w:rPr>
        <w:t>September</w:t>
      </w:r>
      <w:r>
        <w:rPr>
          <w:rFonts w:ascii="Book Antiqua" w:hAnsi="Book Antiqua"/>
          <w:i/>
          <w:spacing w:val="-2"/>
        </w:rPr>
        <w:t xml:space="preserve"> </w:t>
      </w:r>
      <w:r>
        <w:rPr>
          <w:rFonts w:ascii="Book Antiqua" w:hAnsi="Book Antiqua"/>
          <w:i/>
        </w:rPr>
        <w:t>2018</w:t>
      </w:r>
      <w:r>
        <w:rPr>
          <w:rFonts w:ascii="Book Antiqua" w:hAnsi="Book Antiqua"/>
          <w:i/>
          <w:spacing w:val="-3"/>
        </w:rPr>
        <w:t xml:space="preserve"> </w:t>
      </w:r>
      <w:r>
        <w:rPr>
          <w:rFonts w:ascii="Book Antiqua" w:hAnsi="Book Antiqua"/>
          <w:i/>
        </w:rPr>
        <w:t>to</w:t>
      </w:r>
      <w:r>
        <w:rPr>
          <w:rFonts w:ascii="Book Antiqua" w:hAnsi="Book Antiqua"/>
          <w:i/>
          <w:spacing w:val="-2"/>
        </w:rPr>
        <w:t xml:space="preserve"> </w:t>
      </w:r>
      <w:r>
        <w:rPr>
          <w:rFonts w:ascii="Book Antiqua" w:hAnsi="Book Antiqua"/>
          <w:i/>
        </w:rPr>
        <w:t xml:space="preserve">June </w:t>
      </w:r>
      <w:r>
        <w:rPr>
          <w:rFonts w:ascii="Book Antiqua" w:hAnsi="Book Antiqua"/>
          <w:i/>
          <w:spacing w:val="-4"/>
        </w:rPr>
        <w:t>2022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829"/>
        <w:gridCol w:w="1999"/>
        <w:gridCol w:w="1190"/>
        <w:gridCol w:w="1123"/>
        <w:gridCol w:w="1070"/>
      </w:tblGrid>
      <w:tr w:rsidR="00AF3196" w14:paraId="43BF39F1" w14:textId="77777777">
        <w:trPr>
          <w:trHeight w:val="419"/>
        </w:trPr>
        <w:tc>
          <w:tcPr>
            <w:tcW w:w="2122" w:type="dxa"/>
            <w:shd w:val="clear" w:color="auto" w:fill="D8D8D8"/>
          </w:tcPr>
          <w:p w14:paraId="40E72DA5" w14:textId="77777777" w:rsidR="00AF3196" w:rsidRDefault="00F9107A">
            <w:pPr>
              <w:pStyle w:val="TableParagraph"/>
              <w:spacing w:before="62"/>
              <w:ind w:left="107"/>
              <w:rPr>
                <w:b/>
                <w:sz w:val="24"/>
              </w:rPr>
            </w:pPr>
            <w:r>
              <w:rPr>
                <w:b/>
                <w:spacing w:val="-2"/>
                <w:sz w:val="24"/>
              </w:rPr>
              <w:t>Indicator</w:t>
            </w:r>
          </w:p>
        </w:tc>
        <w:tc>
          <w:tcPr>
            <w:tcW w:w="1829" w:type="dxa"/>
            <w:shd w:val="clear" w:color="auto" w:fill="D8D8D8"/>
          </w:tcPr>
          <w:p w14:paraId="7FCEFACA" w14:textId="77777777" w:rsidR="00AF3196" w:rsidRDefault="00F9107A">
            <w:pPr>
              <w:pStyle w:val="TableParagraph"/>
              <w:spacing w:before="64"/>
              <w:ind w:left="107"/>
              <w:rPr>
                <w:sz w:val="16"/>
              </w:rPr>
            </w:pPr>
            <w:r>
              <w:rPr>
                <w:b/>
                <w:sz w:val="24"/>
              </w:rPr>
              <w:t>Lowest</w:t>
            </w:r>
            <w:r>
              <w:rPr>
                <w:b/>
                <w:spacing w:val="-3"/>
                <w:sz w:val="24"/>
              </w:rPr>
              <w:t xml:space="preserve"> </w:t>
            </w:r>
            <w:r>
              <w:rPr>
                <w:b/>
                <w:spacing w:val="-2"/>
                <w:sz w:val="24"/>
              </w:rPr>
              <w:t>Score</w:t>
            </w:r>
            <w:r>
              <w:rPr>
                <w:color w:val="FFFFFF"/>
                <w:spacing w:val="-2"/>
                <w:position w:val="6"/>
                <w:sz w:val="16"/>
              </w:rPr>
              <w:t>3</w:t>
            </w:r>
          </w:p>
        </w:tc>
        <w:tc>
          <w:tcPr>
            <w:tcW w:w="1999" w:type="dxa"/>
            <w:shd w:val="clear" w:color="auto" w:fill="D8D8D8"/>
          </w:tcPr>
          <w:p w14:paraId="42780E25" w14:textId="77777777" w:rsidR="00AF3196" w:rsidRDefault="00F9107A">
            <w:pPr>
              <w:pStyle w:val="TableParagraph"/>
              <w:spacing w:before="62"/>
              <w:ind w:left="107"/>
              <w:rPr>
                <w:b/>
                <w:sz w:val="24"/>
              </w:rPr>
            </w:pPr>
            <w:r>
              <w:rPr>
                <w:b/>
                <w:sz w:val="24"/>
              </w:rPr>
              <w:t>Highest</w:t>
            </w:r>
            <w:r>
              <w:rPr>
                <w:b/>
                <w:spacing w:val="-2"/>
                <w:sz w:val="24"/>
              </w:rPr>
              <w:t xml:space="preserve"> Score</w:t>
            </w:r>
          </w:p>
        </w:tc>
        <w:tc>
          <w:tcPr>
            <w:tcW w:w="1190" w:type="dxa"/>
            <w:shd w:val="clear" w:color="auto" w:fill="D8D8D8"/>
          </w:tcPr>
          <w:p w14:paraId="12C37789" w14:textId="77777777" w:rsidR="00AF3196" w:rsidRDefault="00F9107A">
            <w:pPr>
              <w:pStyle w:val="TableParagraph"/>
              <w:spacing w:before="62"/>
              <w:ind w:left="107"/>
              <w:rPr>
                <w:b/>
                <w:sz w:val="24"/>
              </w:rPr>
            </w:pPr>
            <w:r>
              <w:rPr>
                <w:b/>
                <w:spacing w:val="-2"/>
                <w:sz w:val="24"/>
              </w:rPr>
              <w:t>Variance</w:t>
            </w:r>
          </w:p>
        </w:tc>
        <w:tc>
          <w:tcPr>
            <w:tcW w:w="1123" w:type="dxa"/>
            <w:shd w:val="clear" w:color="auto" w:fill="D8D8D8"/>
          </w:tcPr>
          <w:p w14:paraId="6FCD914B" w14:textId="77777777" w:rsidR="00AF3196" w:rsidRDefault="00F9107A">
            <w:pPr>
              <w:pStyle w:val="TableParagraph"/>
              <w:spacing w:before="62"/>
              <w:ind w:left="105"/>
              <w:rPr>
                <w:b/>
                <w:sz w:val="24"/>
              </w:rPr>
            </w:pPr>
            <w:r>
              <w:rPr>
                <w:b/>
                <w:spacing w:val="-2"/>
                <w:sz w:val="24"/>
              </w:rPr>
              <w:t>Average</w:t>
            </w:r>
          </w:p>
        </w:tc>
        <w:tc>
          <w:tcPr>
            <w:tcW w:w="1070" w:type="dxa"/>
            <w:shd w:val="clear" w:color="auto" w:fill="D8D8D8"/>
          </w:tcPr>
          <w:p w14:paraId="3C4BD1DF" w14:textId="77777777" w:rsidR="00AF3196" w:rsidRDefault="00F9107A">
            <w:pPr>
              <w:pStyle w:val="TableParagraph"/>
              <w:spacing w:before="62"/>
              <w:ind w:left="107"/>
              <w:rPr>
                <w:b/>
                <w:sz w:val="24"/>
              </w:rPr>
            </w:pPr>
            <w:r>
              <w:rPr>
                <w:b/>
                <w:spacing w:val="-2"/>
                <w:sz w:val="24"/>
              </w:rPr>
              <w:t>Median</w:t>
            </w:r>
          </w:p>
        </w:tc>
      </w:tr>
      <w:tr w:rsidR="00AF3196" w14:paraId="6A9E7DFB" w14:textId="77777777">
        <w:trPr>
          <w:trHeight w:val="417"/>
        </w:trPr>
        <w:tc>
          <w:tcPr>
            <w:tcW w:w="2122" w:type="dxa"/>
          </w:tcPr>
          <w:p w14:paraId="1A1EBBE7" w14:textId="77777777" w:rsidR="00AF3196" w:rsidRDefault="00F9107A">
            <w:pPr>
              <w:pStyle w:val="TableParagraph"/>
              <w:ind w:left="107"/>
              <w:rPr>
                <w:sz w:val="24"/>
              </w:rPr>
            </w:pPr>
            <w:r>
              <w:rPr>
                <w:sz w:val="24"/>
              </w:rPr>
              <w:t>Value</w:t>
            </w:r>
            <w:r>
              <w:rPr>
                <w:spacing w:val="-3"/>
                <w:sz w:val="24"/>
              </w:rPr>
              <w:t xml:space="preserve"> </w:t>
            </w:r>
            <w:r>
              <w:rPr>
                <w:sz w:val="24"/>
              </w:rPr>
              <w:t>for</w:t>
            </w:r>
            <w:r>
              <w:rPr>
                <w:spacing w:val="2"/>
                <w:sz w:val="24"/>
              </w:rPr>
              <w:t xml:space="preserve"> </w:t>
            </w:r>
            <w:r>
              <w:rPr>
                <w:spacing w:val="-2"/>
                <w:sz w:val="24"/>
              </w:rPr>
              <w:t>Money</w:t>
            </w:r>
          </w:p>
        </w:tc>
        <w:tc>
          <w:tcPr>
            <w:tcW w:w="1829" w:type="dxa"/>
          </w:tcPr>
          <w:p w14:paraId="281B4F3B" w14:textId="77777777" w:rsidR="00AF3196" w:rsidRDefault="00F9107A">
            <w:pPr>
              <w:pStyle w:val="TableParagraph"/>
              <w:ind w:left="107"/>
              <w:rPr>
                <w:sz w:val="24"/>
              </w:rPr>
            </w:pPr>
            <w:r>
              <w:rPr>
                <w:sz w:val="24"/>
              </w:rPr>
              <w:t>5.2</w:t>
            </w:r>
            <w:r>
              <w:rPr>
                <w:spacing w:val="1"/>
                <w:sz w:val="24"/>
              </w:rPr>
              <w:t xml:space="preserve"> </w:t>
            </w:r>
            <w:r>
              <w:rPr>
                <w:sz w:val="24"/>
              </w:rPr>
              <w:t>(May-</w:t>
            </w:r>
            <w:r>
              <w:rPr>
                <w:spacing w:val="-5"/>
                <w:sz w:val="24"/>
              </w:rPr>
              <w:t>19)</w:t>
            </w:r>
          </w:p>
        </w:tc>
        <w:tc>
          <w:tcPr>
            <w:tcW w:w="1999" w:type="dxa"/>
          </w:tcPr>
          <w:p w14:paraId="3ABB5AC2" w14:textId="77777777" w:rsidR="00AF3196" w:rsidRDefault="00F9107A">
            <w:pPr>
              <w:pStyle w:val="TableParagraph"/>
              <w:ind w:left="106"/>
              <w:rPr>
                <w:sz w:val="24"/>
              </w:rPr>
            </w:pPr>
            <w:r>
              <w:rPr>
                <w:sz w:val="24"/>
              </w:rPr>
              <w:t>6.2</w:t>
            </w:r>
            <w:r>
              <w:rPr>
                <w:spacing w:val="-4"/>
                <w:sz w:val="24"/>
              </w:rPr>
              <w:t xml:space="preserve"> </w:t>
            </w:r>
            <w:r>
              <w:rPr>
                <w:sz w:val="24"/>
              </w:rPr>
              <w:t>(Jan-</w:t>
            </w:r>
            <w:r>
              <w:rPr>
                <w:spacing w:val="-5"/>
                <w:sz w:val="24"/>
              </w:rPr>
              <w:t>22)</w:t>
            </w:r>
          </w:p>
        </w:tc>
        <w:tc>
          <w:tcPr>
            <w:tcW w:w="1190" w:type="dxa"/>
          </w:tcPr>
          <w:p w14:paraId="40959387" w14:textId="77777777" w:rsidR="00AF3196" w:rsidRDefault="00F9107A">
            <w:pPr>
              <w:pStyle w:val="TableParagraph"/>
              <w:ind w:left="106"/>
              <w:rPr>
                <w:sz w:val="24"/>
              </w:rPr>
            </w:pPr>
            <w:r>
              <w:rPr>
                <w:spacing w:val="-5"/>
                <w:sz w:val="24"/>
              </w:rPr>
              <w:t>1.0</w:t>
            </w:r>
          </w:p>
        </w:tc>
        <w:tc>
          <w:tcPr>
            <w:tcW w:w="1123" w:type="dxa"/>
          </w:tcPr>
          <w:p w14:paraId="45496DB8" w14:textId="77777777" w:rsidR="00AF3196" w:rsidRDefault="00F9107A">
            <w:pPr>
              <w:pStyle w:val="TableParagraph"/>
              <w:ind w:left="104"/>
              <w:rPr>
                <w:sz w:val="24"/>
              </w:rPr>
            </w:pPr>
            <w:r>
              <w:rPr>
                <w:spacing w:val="-4"/>
                <w:sz w:val="24"/>
              </w:rPr>
              <w:t>5.85</w:t>
            </w:r>
          </w:p>
        </w:tc>
        <w:tc>
          <w:tcPr>
            <w:tcW w:w="1070" w:type="dxa"/>
          </w:tcPr>
          <w:p w14:paraId="2D031738" w14:textId="77777777" w:rsidR="00AF3196" w:rsidRDefault="00F9107A">
            <w:pPr>
              <w:pStyle w:val="TableParagraph"/>
              <w:ind w:left="107"/>
              <w:rPr>
                <w:sz w:val="24"/>
              </w:rPr>
            </w:pPr>
            <w:r>
              <w:rPr>
                <w:spacing w:val="-5"/>
                <w:sz w:val="24"/>
              </w:rPr>
              <w:t>5.9</w:t>
            </w:r>
          </w:p>
        </w:tc>
      </w:tr>
      <w:tr w:rsidR="00AF3196" w14:paraId="3CCA5C74" w14:textId="77777777">
        <w:trPr>
          <w:trHeight w:val="419"/>
        </w:trPr>
        <w:tc>
          <w:tcPr>
            <w:tcW w:w="2122" w:type="dxa"/>
          </w:tcPr>
          <w:p w14:paraId="5D5400B1" w14:textId="77777777" w:rsidR="00AF3196" w:rsidRDefault="00F9107A">
            <w:pPr>
              <w:pStyle w:val="TableParagraph"/>
              <w:ind w:left="107"/>
              <w:rPr>
                <w:sz w:val="24"/>
              </w:rPr>
            </w:pPr>
            <w:r>
              <w:rPr>
                <w:spacing w:val="-2"/>
                <w:sz w:val="24"/>
              </w:rPr>
              <w:t>Trust</w:t>
            </w:r>
          </w:p>
        </w:tc>
        <w:tc>
          <w:tcPr>
            <w:tcW w:w="1829" w:type="dxa"/>
          </w:tcPr>
          <w:p w14:paraId="7AAB5F76" w14:textId="77777777" w:rsidR="00AF3196" w:rsidRDefault="00F9107A">
            <w:pPr>
              <w:pStyle w:val="TableParagraph"/>
              <w:ind w:left="107"/>
              <w:rPr>
                <w:sz w:val="24"/>
              </w:rPr>
            </w:pPr>
            <w:r>
              <w:rPr>
                <w:sz w:val="24"/>
              </w:rPr>
              <w:t>5.6</w:t>
            </w:r>
            <w:r>
              <w:rPr>
                <w:spacing w:val="1"/>
                <w:sz w:val="24"/>
              </w:rPr>
              <w:t xml:space="preserve"> </w:t>
            </w:r>
            <w:r>
              <w:rPr>
                <w:sz w:val="24"/>
              </w:rPr>
              <w:t>(May-</w:t>
            </w:r>
            <w:r>
              <w:rPr>
                <w:spacing w:val="-5"/>
                <w:sz w:val="24"/>
              </w:rPr>
              <w:t>19)</w:t>
            </w:r>
          </w:p>
        </w:tc>
        <w:tc>
          <w:tcPr>
            <w:tcW w:w="1999" w:type="dxa"/>
          </w:tcPr>
          <w:p w14:paraId="1B7A37EB" w14:textId="77777777" w:rsidR="00AF3196" w:rsidRDefault="00F9107A">
            <w:pPr>
              <w:pStyle w:val="TableParagraph"/>
              <w:ind w:left="106"/>
              <w:rPr>
                <w:sz w:val="24"/>
              </w:rPr>
            </w:pPr>
            <w:r>
              <w:rPr>
                <w:sz w:val="24"/>
              </w:rPr>
              <w:t>6.5</w:t>
            </w:r>
            <w:r>
              <w:rPr>
                <w:spacing w:val="1"/>
                <w:sz w:val="24"/>
              </w:rPr>
              <w:t xml:space="preserve"> </w:t>
            </w:r>
            <w:r>
              <w:rPr>
                <w:sz w:val="24"/>
              </w:rPr>
              <w:t>(Nov-</w:t>
            </w:r>
            <w:r>
              <w:rPr>
                <w:spacing w:val="-5"/>
                <w:sz w:val="24"/>
              </w:rPr>
              <w:t>19)</w:t>
            </w:r>
          </w:p>
        </w:tc>
        <w:tc>
          <w:tcPr>
            <w:tcW w:w="1190" w:type="dxa"/>
          </w:tcPr>
          <w:p w14:paraId="3ABFE433" w14:textId="77777777" w:rsidR="00AF3196" w:rsidRDefault="00F9107A">
            <w:pPr>
              <w:pStyle w:val="TableParagraph"/>
              <w:ind w:left="108"/>
              <w:rPr>
                <w:sz w:val="24"/>
              </w:rPr>
            </w:pPr>
            <w:r>
              <w:rPr>
                <w:spacing w:val="-5"/>
                <w:sz w:val="24"/>
              </w:rPr>
              <w:t>0.9</w:t>
            </w:r>
          </w:p>
        </w:tc>
        <w:tc>
          <w:tcPr>
            <w:tcW w:w="1123" w:type="dxa"/>
          </w:tcPr>
          <w:p w14:paraId="6EA24A59" w14:textId="77777777" w:rsidR="00AF3196" w:rsidRDefault="00F9107A">
            <w:pPr>
              <w:pStyle w:val="TableParagraph"/>
              <w:ind w:left="106"/>
              <w:rPr>
                <w:sz w:val="24"/>
              </w:rPr>
            </w:pPr>
            <w:r>
              <w:rPr>
                <w:spacing w:val="-5"/>
                <w:sz w:val="24"/>
              </w:rPr>
              <w:t>6.2</w:t>
            </w:r>
          </w:p>
        </w:tc>
        <w:tc>
          <w:tcPr>
            <w:tcW w:w="1070" w:type="dxa"/>
          </w:tcPr>
          <w:p w14:paraId="630B1FA8" w14:textId="77777777" w:rsidR="00AF3196" w:rsidRDefault="00F9107A">
            <w:pPr>
              <w:pStyle w:val="TableParagraph"/>
              <w:ind w:left="109"/>
              <w:rPr>
                <w:sz w:val="24"/>
              </w:rPr>
            </w:pPr>
            <w:r>
              <w:rPr>
                <w:spacing w:val="-5"/>
                <w:sz w:val="24"/>
              </w:rPr>
              <w:t>6.3</w:t>
            </w:r>
          </w:p>
        </w:tc>
      </w:tr>
      <w:tr w:rsidR="00AF3196" w14:paraId="210392A1" w14:textId="77777777">
        <w:trPr>
          <w:trHeight w:val="417"/>
        </w:trPr>
        <w:tc>
          <w:tcPr>
            <w:tcW w:w="2122" w:type="dxa"/>
          </w:tcPr>
          <w:p w14:paraId="3A49A19D" w14:textId="77777777" w:rsidR="00AF3196" w:rsidRDefault="00F9107A">
            <w:pPr>
              <w:pStyle w:val="TableParagraph"/>
              <w:ind w:left="107"/>
              <w:rPr>
                <w:sz w:val="24"/>
              </w:rPr>
            </w:pPr>
            <w:r>
              <w:rPr>
                <w:spacing w:val="-2"/>
                <w:sz w:val="24"/>
              </w:rPr>
              <w:t>Reputation</w:t>
            </w:r>
          </w:p>
        </w:tc>
        <w:tc>
          <w:tcPr>
            <w:tcW w:w="1829" w:type="dxa"/>
          </w:tcPr>
          <w:p w14:paraId="35C9C4D9" w14:textId="77777777" w:rsidR="00AF3196" w:rsidRDefault="00F9107A">
            <w:pPr>
              <w:pStyle w:val="TableParagraph"/>
              <w:ind w:left="107"/>
              <w:rPr>
                <w:sz w:val="24"/>
              </w:rPr>
            </w:pPr>
            <w:r>
              <w:rPr>
                <w:sz w:val="24"/>
              </w:rPr>
              <w:t>5.6</w:t>
            </w:r>
            <w:r>
              <w:rPr>
                <w:spacing w:val="1"/>
                <w:sz w:val="24"/>
              </w:rPr>
              <w:t xml:space="preserve"> </w:t>
            </w:r>
            <w:r>
              <w:rPr>
                <w:sz w:val="24"/>
              </w:rPr>
              <w:t>(May-</w:t>
            </w:r>
            <w:r>
              <w:rPr>
                <w:spacing w:val="-5"/>
                <w:sz w:val="24"/>
              </w:rPr>
              <w:t>19)</w:t>
            </w:r>
          </w:p>
        </w:tc>
        <w:tc>
          <w:tcPr>
            <w:tcW w:w="1999" w:type="dxa"/>
          </w:tcPr>
          <w:p w14:paraId="1891973F" w14:textId="77777777" w:rsidR="00AF3196" w:rsidRDefault="00F9107A">
            <w:pPr>
              <w:pStyle w:val="TableParagraph"/>
              <w:ind w:left="106"/>
              <w:rPr>
                <w:sz w:val="24"/>
              </w:rPr>
            </w:pPr>
            <w:r>
              <w:rPr>
                <w:sz w:val="24"/>
              </w:rPr>
              <w:t>6.7</w:t>
            </w:r>
            <w:r>
              <w:rPr>
                <w:spacing w:val="-3"/>
                <w:sz w:val="24"/>
              </w:rPr>
              <w:t xml:space="preserve"> </w:t>
            </w:r>
            <w:r>
              <w:rPr>
                <w:sz w:val="24"/>
              </w:rPr>
              <w:t>(Jun-</w:t>
            </w:r>
            <w:r>
              <w:rPr>
                <w:spacing w:val="-5"/>
                <w:sz w:val="24"/>
              </w:rPr>
              <w:t>20)</w:t>
            </w:r>
          </w:p>
        </w:tc>
        <w:tc>
          <w:tcPr>
            <w:tcW w:w="1190" w:type="dxa"/>
          </w:tcPr>
          <w:p w14:paraId="2463FA45" w14:textId="77777777" w:rsidR="00AF3196" w:rsidRDefault="00F9107A">
            <w:pPr>
              <w:pStyle w:val="TableParagraph"/>
              <w:ind w:left="107"/>
              <w:rPr>
                <w:sz w:val="24"/>
              </w:rPr>
            </w:pPr>
            <w:r>
              <w:rPr>
                <w:spacing w:val="-5"/>
                <w:sz w:val="24"/>
              </w:rPr>
              <w:t>1.1</w:t>
            </w:r>
          </w:p>
        </w:tc>
        <w:tc>
          <w:tcPr>
            <w:tcW w:w="1123" w:type="dxa"/>
          </w:tcPr>
          <w:p w14:paraId="2A84ED41" w14:textId="77777777" w:rsidR="00AF3196" w:rsidRDefault="00F9107A">
            <w:pPr>
              <w:pStyle w:val="TableParagraph"/>
              <w:ind w:left="105"/>
              <w:rPr>
                <w:sz w:val="24"/>
              </w:rPr>
            </w:pPr>
            <w:r>
              <w:rPr>
                <w:spacing w:val="-5"/>
                <w:sz w:val="24"/>
              </w:rPr>
              <w:t>6.3</w:t>
            </w:r>
          </w:p>
        </w:tc>
        <w:tc>
          <w:tcPr>
            <w:tcW w:w="1070" w:type="dxa"/>
          </w:tcPr>
          <w:p w14:paraId="488E9554" w14:textId="77777777" w:rsidR="00AF3196" w:rsidRDefault="00F9107A">
            <w:pPr>
              <w:pStyle w:val="TableParagraph"/>
              <w:ind w:left="108"/>
              <w:rPr>
                <w:sz w:val="24"/>
              </w:rPr>
            </w:pPr>
            <w:r>
              <w:rPr>
                <w:spacing w:val="-5"/>
                <w:sz w:val="24"/>
              </w:rPr>
              <w:t>6.4</w:t>
            </w:r>
          </w:p>
        </w:tc>
      </w:tr>
      <w:tr w:rsidR="00AF3196" w14:paraId="665D10BC" w14:textId="77777777">
        <w:trPr>
          <w:trHeight w:val="717"/>
        </w:trPr>
        <w:tc>
          <w:tcPr>
            <w:tcW w:w="2122" w:type="dxa"/>
          </w:tcPr>
          <w:p w14:paraId="211CFF89" w14:textId="77777777" w:rsidR="00AF3196" w:rsidRDefault="00F9107A">
            <w:pPr>
              <w:pStyle w:val="TableParagraph"/>
              <w:ind w:left="107" w:right="48"/>
              <w:rPr>
                <w:sz w:val="24"/>
              </w:rPr>
            </w:pPr>
            <w:r>
              <w:rPr>
                <w:spacing w:val="-2"/>
                <w:sz w:val="24"/>
              </w:rPr>
              <w:t>Overall Satisfaction</w:t>
            </w:r>
          </w:p>
        </w:tc>
        <w:tc>
          <w:tcPr>
            <w:tcW w:w="1829" w:type="dxa"/>
          </w:tcPr>
          <w:p w14:paraId="7083E476" w14:textId="77777777" w:rsidR="00AF3196" w:rsidRDefault="00F9107A">
            <w:pPr>
              <w:pStyle w:val="TableParagraph"/>
              <w:ind w:left="107"/>
              <w:rPr>
                <w:sz w:val="24"/>
              </w:rPr>
            </w:pPr>
            <w:r>
              <w:rPr>
                <w:sz w:val="24"/>
              </w:rPr>
              <w:t>5.8</w:t>
            </w:r>
            <w:r>
              <w:rPr>
                <w:spacing w:val="1"/>
                <w:sz w:val="24"/>
              </w:rPr>
              <w:t xml:space="preserve"> </w:t>
            </w:r>
            <w:r>
              <w:rPr>
                <w:sz w:val="24"/>
              </w:rPr>
              <w:t>(May-</w:t>
            </w:r>
            <w:r>
              <w:rPr>
                <w:spacing w:val="-5"/>
                <w:sz w:val="24"/>
              </w:rPr>
              <w:t>19)</w:t>
            </w:r>
          </w:p>
        </w:tc>
        <w:tc>
          <w:tcPr>
            <w:tcW w:w="1999" w:type="dxa"/>
          </w:tcPr>
          <w:p w14:paraId="0EE07DD4" w14:textId="77777777" w:rsidR="00AF3196" w:rsidRDefault="00F9107A">
            <w:pPr>
              <w:pStyle w:val="TableParagraph"/>
              <w:spacing w:line="298" w:lineRule="exact"/>
              <w:ind w:left="106"/>
              <w:rPr>
                <w:sz w:val="24"/>
              </w:rPr>
            </w:pPr>
            <w:r>
              <w:rPr>
                <w:sz w:val="24"/>
              </w:rPr>
              <w:t>6.8</w:t>
            </w:r>
            <w:r>
              <w:rPr>
                <w:spacing w:val="1"/>
                <w:sz w:val="24"/>
              </w:rPr>
              <w:t xml:space="preserve"> </w:t>
            </w:r>
            <w:r>
              <w:rPr>
                <w:sz w:val="24"/>
              </w:rPr>
              <w:t>(Nov-</w:t>
            </w:r>
            <w:r>
              <w:rPr>
                <w:spacing w:val="-5"/>
                <w:sz w:val="24"/>
              </w:rPr>
              <w:t>19,</w:t>
            </w:r>
          </w:p>
          <w:p w14:paraId="5547E456" w14:textId="77777777" w:rsidR="00AF3196" w:rsidRDefault="00F9107A">
            <w:pPr>
              <w:pStyle w:val="TableParagraph"/>
              <w:spacing w:before="0" w:line="298" w:lineRule="exact"/>
              <w:ind w:left="107"/>
              <w:rPr>
                <w:sz w:val="24"/>
              </w:rPr>
            </w:pPr>
            <w:r>
              <w:rPr>
                <w:sz w:val="24"/>
              </w:rPr>
              <w:t>Mar-20,</w:t>
            </w:r>
            <w:r>
              <w:rPr>
                <w:spacing w:val="1"/>
                <w:sz w:val="24"/>
              </w:rPr>
              <w:t xml:space="preserve"> </w:t>
            </w:r>
            <w:r>
              <w:rPr>
                <w:spacing w:val="-2"/>
                <w:sz w:val="24"/>
              </w:rPr>
              <w:t>Aug20)</w:t>
            </w:r>
          </w:p>
        </w:tc>
        <w:tc>
          <w:tcPr>
            <w:tcW w:w="1190" w:type="dxa"/>
          </w:tcPr>
          <w:p w14:paraId="420FAB88" w14:textId="77777777" w:rsidR="00AF3196" w:rsidRDefault="00F9107A">
            <w:pPr>
              <w:pStyle w:val="TableParagraph"/>
              <w:ind w:left="107"/>
              <w:rPr>
                <w:sz w:val="24"/>
              </w:rPr>
            </w:pPr>
            <w:r>
              <w:rPr>
                <w:spacing w:val="-5"/>
                <w:sz w:val="24"/>
              </w:rPr>
              <w:t>1.0</w:t>
            </w:r>
          </w:p>
        </w:tc>
        <w:tc>
          <w:tcPr>
            <w:tcW w:w="1123" w:type="dxa"/>
          </w:tcPr>
          <w:p w14:paraId="6E3456A5" w14:textId="77777777" w:rsidR="00AF3196" w:rsidRDefault="00F9107A">
            <w:pPr>
              <w:pStyle w:val="TableParagraph"/>
              <w:ind w:left="105"/>
              <w:rPr>
                <w:sz w:val="24"/>
              </w:rPr>
            </w:pPr>
            <w:r>
              <w:rPr>
                <w:spacing w:val="-5"/>
                <w:sz w:val="24"/>
              </w:rPr>
              <w:t>6.4</w:t>
            </w:r>
          </w:p>
        </w:tc>
        <w:tc>
          <w:tcPr>
            <w:tcW w:w="1070" w:type="dxa"/>
          </w:tcPr>
          <w:p w14:paraId="68ECFAC4" w14:textId="77777777" w:rsidR="00AF3196" w:rsidRDefault="00F9107A">
            <w:pPr>
              <w:pStyle w:val="TableParagraph"/>
              <w:ind w:left="108"/>
              <w:rPr>
                <w:sz w:val="24"/>
              </w:rPr>
            </w:pPr>
            <w:r>
              <w:rPr>
                <w:spacing w:val="-5"/>
                <w:sz w:val="24"/>
              </w:rPr>
              <w:t>6.4</w:t>
            </w:r>
          </w:p>
        </w:tc>
      </w:tr>
    </w:tbl>
    <w:p w14:paraId="1B57ECD7" w14:textId="77777777" w:rsidR="00AF3196" w:rsidRDefault="00AF3196">
      <w:pPr>
        <w:pStyle w:val="BodyText"/>
        <w:spacing w:before="1"/>
        <w:rPr>
          <w:i/>
          <w:sz w:val="25"/>
        </w:rPr>
      </w:pPr>
    </w:p>
    <w:p w14:paraId="1725C734" w14:textId="77777777" w:rsidR="00AF3196" w:rsidRDefault="00F9107A">
      <w:pPr>
        <w:pStyle w:val="Heading6"/>
      </w:pPr>
      <w:r>
        <w:t>GWMWater</w:t>
      </w:r>
      <w:r>
        <w:rPr>
          <w:spacing w:val="-1"/>
        </w:rPr>
        <w:t xml:space="preserve"> </w:t>
      </w:r>
      <w:r>
        <w:t xml:space="preserve">Customer Satisfaction </w:t>
      </w:r>
      <w:r>
        <w:rPr>
          <w:spacing w:val="-2"/>
        </w:rPr>
        <w:t>Surveys</w:t>
      </w:r>
    </w:p>
    <w:p w14:paraId="1F57DA3A" w14:textId="77777777" w:rsidR="00AF3196" w:rsidRDefault="00F9107A">
      <w:pPr>
        <w:pStyle w:val="BodyText"/>
        <w:ind w:left="142" w:right="303"/>
      </w:pPr>
      <w:r>
        <w:t>Every</w:t>
      </w:r>
      <w:r>
        <w:rPr>
          <w:spacing w:val="-1"/>
        </w:rPr>
        <w:t xml:space="preserve"> </w:t>
      </w:r>
      <w:r>
        <w:t>two</w:t>
      </w:r>
      <w:r>
        <w:rPr>
          <w:spacing w:val="-3"/>
        </w:rPr>
        <w:t xml:space="preserve"> </w:t>
      </w:r>
      <w:r>
        <w:t>years</w:t>
      </w:r>
      <w:r>
        <w:rPr>
          <w:spacing w:val="-1"/>
        </w:rPr>
        <w:t xml:space="preserve"> </w:t>
      </w:r>
      <w:r>
        <w:t>we</w:t>
      </w:r>
      <w:r>
        <w:rPr>
          <w:spacing w:val="-1"/>
        </w:rPr>
        <w:t xml:space="preserve"> </w:t>
      </w:r>
      <w:r>
        <w:t>engage</w:t>
      </w:r>
      <w:r>
        <w:rPr>
          <w:spacing w:val="-1"/>
        </w:rPr>
        <w:t xml:space="preserve"> </w:t>
      </w:r>
      <w:r>
        <w:t>a</w:t>
      </w:r>
      <w:r>
        <w:rPr>
          <w:spacing w:val="-1"/>
        </w:rPr>
        <w:t xml:space="preserve"> </w:t>
      </w:r>
      <w:r>
        <w:t>third</w:t>
      </w:r>
      <w:r>
        <w:rPr>
          <w:spacing w:val="-1"/>
        </w:rPr>
        <w:t xml:space="preserve"> </w:t>
      </w:r>
      <w:r>
        <w:t>party</w:t>
      </w:r>
      <w:r>
        <w:rPr>
          <w:spacing w:val="-4"/>
        </w:rPr>
        <w:t xml:space="preserve"> </w:t>
      </w:r>
      <w:r>
        <w:t>to undertake</w:t>
      </w:r>
      <w:r>
        <w:rPr>
          <w:spacing w:val="-1"/>
        </w:rPr>
        <w:t xml:space="preserve"> </w:t>
      </w:r>
      <w:r>
        <w:t>a</w:t>
      </w:r>
      <w:r>
        <w:rPr>
          <w:spacing w:val="-4"/>
        </w:rPr>
        <w:t xml:space="preserve"> </w:t>
      </w:r>
      <w:r>
        <w:t>telephone</w:t>
      </w:r>
      <w:r>
        <w:rPr>
          <w:spacing w:val="-1"/>
        </w:rPr>
        <w:t xml:space="preserve"> </w:t>
      </w:r>
      <w:r>
        <w:t>survey</w:t>
      </w:r>
      <w:r>
        <w:rPr>
          <w:spacing w:val="-1"/>
        </w:rPr>
        <w:t xml:space="preserve"> </w:t>
      </w:r>
      <w:r>
        <w:t>of</w:t>
      </w:r>
      <w:r>
        <w:rPr>
          <w:spacing w:val="-1"/>
        </w:rPr>
        <w:t xml:space="preserve"> </w:t>
      </w:r>
      <w:r>
        <w:t>a</w:t>
      </w:r>
      <w:r>
        <w:rPr>
          <w:spacing w:val="-1"/>
        </w:rPr>
        <w:t xml:space="preserve"> </w:t>
      </w:r>
      <w:r>
        <w:t>representative sample of customers to monitor customers’ perceptions of our services and the value for money</w:t>
      </w:r>
      <w:r>
        <w:rPr>
          <w:spacing w:val="-4"/>
        </w:rPr>
        <w:t xml:space="preserve"> </w:t>
      </w:r>
      <w:r>
        <w:t>for</w:t>
      </w:r>
      <w:r>
        <w:rPr>
          <w:spacing w:val="-1"/>
        </w:rPr>
        <w:t xml:space="preserve"> </w:t>
      </w:r>
      <w:r>
        <w:t>the</w:t>
      </w:r>
      <w:r>
        <w:rPr>
          <w:spacing w:val="-4"/>
        </w:rPr>
        <w:t xml:space="preserve"> </w:t>
      </w:r>
      <w:r>
        <w:t>services</w:t>
      </w:r>
      <w:r>
        <w:rPr>
          <w:spacing w:val="-4"/>
        </w:rPr>
        <w:t xml:space="preserve"> </w:t>
      </w:r>
      <w:r>
        <w:t>we</w:t>
      </w:r>
      <w:r>
        <w:rPr>
          <w:spacing w:val="-6"/>
        </w:rPr>
        <w:t xml:space="preserve"> </w:t>
      </w:r>
      <w:r>
        <w:t>provide,</w:t>
      </w:r>
      <w:r>
        <w:rPr>
          <w:spacing w:val="-4"/>
        </w:rPr>
        <w:t xml:space="preserve"> </w:t>
      </w:r>
      <w:r>
        <w:t>including</w:t>
      </w:r>
      <w:r>
        <w:rPr>
          <w:spacing w:val="-4"/>
        </w:rPr>
        <w:t xml:space="preserve"> </w:t>
      </w:r>
      <w:r>
        <w:t>water</w:t>
      </w:r>
      <w:r>
        <w:rPr>
          <w:spacing w:val="-1"/>
        </w:rPr>
        <w:t xml:space="preserve"> </w:t>
      </w:r>
      <w:r>
        <w:t>supply</w:t>
      </w:r>
      <w:r>
        <w:rPr>
          <w:spacing w:val="-4"/>
        </w:rPr>
        <w:t xml:space="preserve"> </w:t>
      </w:r>
      <w:r>
        <w:t>and</w:t>
      </w:r>
      <w:r>
        <w:rPr>
          <w:spacing w:val="-4"/>
        </w:rPr>
        <w:t xml:space="preserve"> </w:t>
      </w:r>
      <w:r>
        <w:t>quality,</w:t>
      </w:r>
      <w:r>
        <w:rPr>
          <w:spacing w:val="-2"/>
        </w:rPr>
        <w:t xml:space="preserve"> </w:t>
      </w:r>
      <w:r>
        <w:t>wastewater</w:t>
      </w:r>
      <w:r>
        <w:rPr>
          <w:spacing w:val="-2"/>
        </w:rPr>
        <w:t xml:space="preserve"> </w:t>
      </w:r>
      <w:r>
        <w:t>services, interruptions, customers service and information.</w:t>
      </w:r>
    </w:p>
    <w:p w14:paraId="085BAFBA" w14:textId="77777777" w:rsidR="00AF3196" w:rsidRDefault="00AF3196">
      <w:pPr>
        <w:pStyle w:val="BodyText"/>
        <w:spacing w:before="10"/>
        <w:rPr>
          <w:sz w:val="23"/>
        </w:rPr>
      </w:pPr>
    </w:p>
    <w:p w14:paraId="40711F14" w14:textId="77777777" w:rsidR="00AF3196" w:rsidRDefault="00F9107A">
      <w:pPr>
        <w:pStyle w:val="BodyText"/>
        <w:ind w:left="142" w:right="303"/>
      </w:pPr>
      <w:r>
        <w:t>Customer</w:t>
      </w:r>
      <w:r>
        <w:rPr>
          <w:spacing w:val="-3"/>
        </w:rPr>
        <w:t xml:space="preserve"> </w:t>
      </w:r>
      <w:r>
        <w:t>feedback</w:t>
      </w:r>
      <w:r>
        <w:rPr>
          <w:spacing w:val="-3"/>
        </w:rPr>
        <w:t xml:space="preserve"> </w:t>
      </w:r>
      <w:r>
        <w:t>is</w:t>
      </w:r>
      <w:r>
        <w:rPr>
          <w:spacing w:val="-3"/>
        </w:rPr>
        <w:t xml:space="preserve"> </w:t>
      </w:r>
      <w:r>
        <w:t>gathered</w:t>
      </w:r>
      <w:r>
        <w:rPr>
          <w:spacing w:val="-3"/>
        </w:rPr>
        <w:t xml:space="preserve"> </w:t>
      </w:r>
      <w:r>
        <w:t>according</w:t>
      </w:r>
      <w:r>
        <w:rPr>
          <w:spacing w:val="-6"/>
        </w:rPr>
        <w:t xml:space="preserve"> </w:t>
      </w:r>
      <w:r>
        <w:t>to</w:t>
      </w:r>
      <w:r>
        <w:rPr>
          <w:spacing w:val="-3"/>
        </w:rPr>
        <w:t xml:space="preserve"> </w:t>
      </w:r>
      <w:r>
        <w:t>the</w:t>
      </w:r>
      <w:r>
        <w:rPr>
          <w:spacing w:val="-3"/>
        </w:rPr>
        <w:t xml:space="preserve"> </w:t>
      </w:r>
      <w:r>
        <w:t>customer’s</w:t>
      </w:r>
      <w:r>
        <w:rPr>
          <w:spacing w:val="-3"/>
        </w:rPr>
        <w:t xml:space="preserve"> </w:t>
      </w:r>
      <w:r>
        <w:t>water supply</w:t>
      </w:r>
      <w:r>
        <w:rPr>
          <w:spacing w:val="-3"/>
        </w:rPr>
        <w:t xml:space="preserve"> </w:t>
      </w:r>
      <w:r>
        <w:t>type</w:t>
      </w:r>
      <w:r>
        <w:rPr>
          <w:spacing w:val="-3"/>
        </w:rPr>
        <w:t xml:space="preserve"> </w:t>
      </w:r>
      <w:r>
        <w:t>and</w:t>
      </w:r>
      <w:r>
        <w:rPr>
          <w:spacing w:val="-5"/>
        </w:rPr>
        <w:t xml:space="preserve"> </w:t>
      </w:r>
      <w:r>
        <w:t>source</w:t>
      </w:r>
      <w:r>
        <w:rPr>
          <w:spacing w:val="-3"/>
        </w:rPr>
        <w:t xml:space="preserve"> </w:t>
      </w:r>
      <w:r>
        <w:t xml:space="preserve">and customer segment (e.g. residential, commercial etc). To achieve a high level of confidence in the results, our urban and rural survey aims to achieve a sample between 650 and 700 </w:t>
      </w:r>
      <w:r>
        <w:rPr>
          <w:spacing w:val="-2"/>
        </w:rPr>
        <w:t>customers.</w:t>
      </w:r>
    </w:p>
    <w:p w14:paraId="4EC2180F" w14:textId="77777777" w:rsidR="00AF3196" w:rsidRDefault="00AF3196">
      <w:pPr>
        <w:pStyle w:val="BodyText"/>
        <w:spacing w:before="12"/>
        <w:rPr>
          <w:sz w:val="23"/>
        </w:rPr>
      </w:pPr>
    </w:p>
    <w:p w14:paraId="0721D078" w14:textId="77777777" w:rsidR="00AF3196" w:rsidRDefault="00F9107A">
      <w:pPr>
        <w:pStyle w:val="BodyText"/>
        <w:ind w:left="142" w:right="217"/>
      </w:pPr>
      <w:r>
        <w:t>To reconcile results seen in the ESC Customer Perception Survey, GWMWater added the four key indicators as questions to its 2021 survey instrument, undertaken between May and June 2021</w:t>
      </w:r>
      <w:r>
        <w:rPr>
          <w:spacing w:val="-3"/>
        </w:rPr>
        <w:t xml:space="preserve"> </w:t>
      </w:r>
      <w:r>
        <w:t>.</w:t>
      </w:r>
      <w:r>
        <w:rPr>
          <w:spacing w:val="-3"/>
        </w:rPr>
        <w:t xml:space="preserve"> </w:t>
      </w:r>
      <w:r>
        <w:t>These</w:t>
      </w:r>
      <w:r>
        <w:rPr>
          <w:spacing w:val="-6"/>
        </w:rPr>
        <w:t xml:space="preserve"> </w:t>
      </w:r>
      <w:r>
        <w:t>results</w:t>
      </w:r>
      <w:r>
        <w:rPr>
          <w:rFonts w:ascii="Times New Roman" w:eastAsia="Times New Roman" w:hAnsi="Times New Roman" w:cs="Times New Roman"/>
        </w:rPr>
        <w:t>ᵈ</w:t>
      </w:r>
      <w:r>
        <w:rPr>
          <w:rFonts w:ascii="Times New Roman" w:eastAsia="Times New Roman" w:hAnsi="Times New Roman" w:cs="Times New Roman"/>
          <w:spacing w:val="-4"/>
        </w:rPr>
        <w:t xml:space="preserve"> </w:t>
      </w:r>
      <w:r>
        <w:t>indicated</w:t>
      </w:r>
      <w:r>
        <w:rPr>
          <w:spacing w:val="-3"/>
        </w:rPr>
        <w:t xml:space="preserve"> </w:t>
      </w:r>
      <w:r>
        <w:t>that</w:t>
      </w:r>
      <w:r>
        <w:rPr>
          <w:spacing w:val="-3"/>
        </w:rPr>
        <w:t xml:space="preserve"> </w:t>
      </w:r>
      <w:r>
        <w:t>GWMWater</w:t>
      </w:r>
      <w:r>
        <w:rPr>
          <w:spacing w:val="-1"/>
        </w:rPr>
        <w:t xml:space="preserve"> </w:t>
      </w:r>
      <w:r>
        <w:t>ratings</w:t>
      </w:r>
      <w:r>
        <w:rPr>
          <w:spacing w:val="-3"/>
        </w:rPr>
        <w:t xml:space="preserve"> </w:t>
      </w:r>
      <w:r>
        <w:t>were</w:t>
      </w:r>
      <w:r>
        <w:rPr>
          <w:spacing w:val="-1"/>
        </w:rPr>
        <w:t xml:space="preserve"> </w:t>
      </w:r>
      <w:r>
        <w:t>significantly</w:t>
      </w:r>
      <w:r>
        <w:rPr>
          <w:spacing w:val="-3"/>
        </w:rPr>
        <w:t xml:space="preserve"> </w:t>
      </w:r>
      <w:r>
        <w:t>higher</w:t>
      </w:r>
      <w:r>
        <w:rPr>
          <w:spacing w:val="-3"/>
        </w:rPr>
        <w:t xml:space="preserve"> </w:t>
      </w:r>
      <w:r>
        <w:t>across</w:t>
      </w:r>
      <w:r>
        <w:rPr>
          <w:spacing w:val="-7"/>
        </w:rPr>
        <w:t xml:space="preserve"> </w:t>
      </w:r>
      <w:r>
        <w:t>all</w:t>
      </w:r>
      <w:r>
        <w:rPr>
          <w:spacing w:val="-3"/>
        </w:rPr>
        <w:t xml:space="preserve"> </w:t>
      </w:r>
      <w:r>
        <w:t>four indicators when:</w:t>
      </w:r>
    </w:p>
    <w:p w14:paraId="374736FA" w14:textId="77777777" w:rsidR="00AF3196" w:rsidRDefault="00AF3196">
      <w:pPr>
        <w:pStyle w:val="BodyText"/>
      </w:pPr>
    </w:p>
    <w:p w14:paraId="4214F52E" w14:textId="77777777" w:rsidR="00AF3196" w:rsidRDefault="00F9107A">
      <w:pPr>
        <w:pStyle w:val="ListParagraph"/>
        <w:numPr>
          <w:ilvl w:val="0"/>
          <w:numId w:val="161"/>
        </w:numPr>
        <w:tabs>
          <w:tab w:val="left" w:pos="502"/>
          <w:tab w:val="left" w:pos="503"/>
        </w:tabs>
        <w:ind w:right="754"/>
        <w:rPr>
          <w:rFonts w:ascii="Book Antiqua" w:hAnsi="Book Antiqua"/>
          <w:sz w:val="24"/>
        </w:rPr>
      </w:pPr>
      <w:r>
        <w:rPr>
          <w:rFonts w:ascii="Book Antiqua" w:hAnsi="Book Antiqua"/>
          <w:sz w:val="24"/>
        </w:rPr>
        <w:t>The</w:t>
      </w:r>
      <w:r>
        <w:rPr>
          <w:rFonts w:ascii="Book Antiqua" w:hAnsi="Book Antiqua"/>
          <w:spacing w:val="-4"/>
          <w:sz w:val="24"/>
        </w:rPr>
        <w:t xml:space="preserve"> </w:t>
      </w:r>
      <w:r>
        <w:rPr>
          <w:rFonts w:ascii="Book Antiqua" w:hAnsi="Book Antiqua"/>
          <w:sz w:val="24"/>
        </w:rPr>
        <w:t>results</w:t>
      </w:r>
      <w:r>
        <w:rPr>
          <w:rFonts w:ascii="Book Antiqua" w:hAnsi="Book Antiqua"/>
          <w:spacing w:val="-4"/>
          <w:sz w:val="24"/>
        </w:rPr>
        <w:t xml:space="preserve"> </w:t>
      </w:r>
      <w:r>
        <w:rPr>
          <w:rFonts w:ascii="Book Antiqua" w:hAnsi="Book Antiqua"/>
          <w:sz w:val="24"/>
        </w:rPr>
        <w:t>were</w:t>
      </w:r>
      <w:r>
        <w:rPr>
          <w:rFonts w:ascii="Book Antiqua" w:hAnsi="Book Antiqua"/>
          <w:spacing w:val="-4"/>
          <w:sz w:val="24"/>
        </w:rPr>
        <w:t xml:space="preserve"> </w:t>
      </w:r>
      <w:r>
        <w:rPr>
          <w:rFonts w:ascii="Book Antiqua" w:hAnsi="Book Antiqua"/>
          <w:sz w:val="24"/>
        </w:rPr>
        <w:t>compared</w:t>
      </w:r>
      <w:r>
        <w:rPr>
          <w:rFonts w:ascii="Book Antiqua" w:hAnsi="Book Antiqua"/>
          <w:spacing w:val="-7"/>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weighted</w:t>
      </w:r>
      <w:r>
        <w:rPr>
          <w:rFonts w:ascii="Book Antiqua" w:hAnsi="Book Antiqua"/>
          <w:spacing w:val="-4"/>
          <w:sz w:val="24"/>
        </w:rPr>
        <w:t xml:space="preserve"> </w:t>
      </w:r>
      <w:r>
        <w:rPr>
          <w:rFonts w:ascii="Book Antiqua" w:hAnsi="Book Antiqua"/>
          <w:sz w:val="24"/>
        </w:rPr>
        <w:t>averages</w:t>
      </w:r>
      <w:r>
        <w:rPr>
          <w:rFonts w:ascii="Book Antiqua" w:hAnsi="Book Antiqua"/>
          <w:spacing w:val="-7"/>
          <w:sz w:val="24"/>
        </w:rPr>
        <w:t xml:space="preserve"> </w:t>
      </w:r>
      <w:r>
        <w:rPr>
          <w:rFonts w:ascii="Book Antiqua" w:hAnsi="Book Antiqua"/>
          <w:sz w:val="24"/>
        </w:rPr>
        <w:t>for</w:t>
      </w:r>
      <w:r>
        <w:rPr>
          <w:rFonts w:ascii="Book Antiqua" w:hAnsi="Book Antiqua"/>
          <w:spacing w:val="-2"/>
          <w:sz w:val="24"/>
        </w:rPr>
        <w:t xml:space="preserve"> </w:t>
      </w:r>
      <w:r>
        <w:rPr>
          <w:rFonts w:ascii="Book Antiqua" w:hAnsi="Book Antiqua"/>
          <w:sz w:val="24"/>
        </w:rPr>
        <w:t>urban</w:t>
      </w:r>
      <w:r>
        <w:rPr>
          <w:rFonts w:ascii="Book Antiqua" w:hAnsi="Book Antiqua"/>
          <w:spacing w:val="-4"/>
          <w:sz w:val="24"/>
        </w:rPr>
        <w:t xml:space="preserve"> </w:t>
      </w:r>
      <w:r>
        <w:rPr>
          <w:rFonts w:ascii="Book Antiqua" w:hAnsi="Book Antiqua"/>
          <w:sz w:val="24"/>
        </w:rPr>
        <w:t>residential</w:t>
      </w:r>
      <w:r>
        <w:rPr>
          <w:rFonts w:ascii="Book Antiqua" w:hAnsi="Book Antiqua"/>
          <w:spacing w:val="-4"/>
          <w:sz w:val="24"/>
        </w:rPr>
        <w:t xml:space="preserve"> </w:t>
      </w:r>
      <w:r>
        <w:rPr>
          <w:rFonts w:ascii="Book Antiqua" w:hAnsi="Book Antiqua"/>
          <w:sz w:val="24"/>
        </w:rPr>
        <w:t>customers</w:t>
      </w:r>
      <w:r>
        <w:rPr>
          <w:rFonts w:ascii="Book Antiqua" w:hAnsi="Book Antiqua"/>
          <w:spacing w:val="-4"/>
          <w:sz w:val="24"/>
        </w:rPr>
        <w:t xml:space="preserve"> </w:t>
      </w:r>
      <w:r>
        <w:rPr>
          <w:rFonts w:ascii="Book Antiqua" w:hAnsi="Book Antiqua"/>
          <w:sz w:val="24"/>
        </w:rPr>
        <w:t>(both drinking and non-drinking water);</w:t>
      </w:r>
    </w:p>
    <w:p w14:paraId="390EAFD1" w14:textId="77777777" w:rsidR="00AF3196" w:rsidRDefault="00F9107A">
      <w:pPr>
        <w:pStyle w:val="ListParagraph"/>
        <w:numPr>
          <w:ilvl w:val="0"/>
          <w:numId w:val="161"/>
        </w:numPr>
        <w:tabs>
          <w:tab w:val="left" w:pos="502"/>
          <w:tab w:val="left" w:pos="503"/>
        </w:tabs>
        <w:ind w:hanging="361"/>
        <w:rPr>
          <w:rFonts w:ascii="Book Antiqua" w:hAnsi="Book Antiqua"/>
          <w:sz w:val="24"/>
        </w:rPr>
      </w:pPr>
      <w:r>
        <w:rPr>
          <w:rFonts w:ascii="Book Antiqua" w:hAnsi="Book Antiqua"/>
          <w:sz w:val="24"/>
        </w:rPr>
        <w:t>The</w:t>
      </w:r>
      <w:r>
        <w:rPr>
          <w:rFonts w:ascii="Book Antiqua" w:hAnsi="Book Antiqua"/>
          <w:spacing w:val="-3"/>
          <w:sz w:val="24"/>
        </w:rPr>
        <w:t xml:space="preserve"> </w:t>
      </w:r>
      <w:r>
        <w:rPr>
          <w:rFonts w:ascii="Book Antiqua" w:hAnsi="Book Antiqua"/>
          <w:sz w:val="24"/>
        </w:rPr>
        <w:t>survey was</w:t>
      </w:r>
      <w:r>
        <w:rPr>
          <w:rFonts w:ascii="Book Antiqua" w:hAnsi="Book Antiqua"/>
          <w:spacing w:val="-3"/>
          <w:sz w:val="24"/>
        </w:rPr>
        <w:t xml:space="preserve"> </w:t>
      </w:r>
      <w:r>
        <w:rPr>
          <w:rFonts w:ascii="Book Antiqua" w:hAnsi="Book Antiqua"/>
          <w:sz w:val="24"/>
        </w:rPr>
        <w:t>undertaken by phone, with</w:t>
      </w:r>
      <w:r>
        <w:rPr>
          <w:rFonts w:ascii="Book Antiqua" w:hAnsi="Book Antiqua"/>
          <w:spacing w:val="-1"/>
          <w:sz w:val="24"/>
        </w:rPr>
        <w:t xml:space="preserve"> </w:t>
      </w:r>
      <w:r>
        <w:rPr>
          <w:rFonts w:ascii="Book Antiqua" w:hAnsi="Book Antiqua"/>
          <w:sz w:val="24"/>
        </w:rPr>
        <w:t>customers speaking to</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 xml:space="preserve">real </w:t>
      </w:r>
      <w:r>
        <w:rPr>
          <w:rFonts w:ascii="Book Antiqua" w:hAnsi="Book Antiqua"/>
          <w:spacing w:val="-2"/>
          <w:sz w:val="24"/>
        </w:rPr>
        <w:t>person;</w:t>
      </w:r>
    </w:p>
    <w:p w14:paraId="037BB10F" w14:textId="77777777" w:rsidR="00AF3196" w:rsidRDefault="00F9107A">
      <w:pPr>
        <w:pStyle w:val="ListParagraph"/>
        <w:numPr>
          <w:ilvl w:val="0"/>
          <w:numId w:val="161"/>
        </w:numPr>
        <w:tabs>
          <w:tab w:val="left" w:pos="502"/>
          <w:tab w:val="left" w:pos="503"/>
        </w:tabs>
        <w:spacing w:before="1"/>
        <w:ind w:hanging="361"/>
        <w:rPr>
          <w:rFonts w:ascii="Book Antiqua" w:hAnsi="Book Antiqua"/>
          <w:sz w:val="24"/>
        </w:rPr>
      </w:pPr>
      <w:r>
        <w:rPr>
          <w:rFonts w:ascii="Book Antiqua" w:hAnsi="Book Antiqua"/>
          <w:sz w:val="24"/>
        </w:rPr>
        <w:t>The</w:t>
      </w:r>
      <w:r>
        <w:rPr>
          <w:rFonts w:ascii="Book Antiqua" w:hAnsi="Book Antiqua"/>
          <w:spacing w:val="-1"/>
          <w:sz w:val="24"/>
        </w:rPr>
        <w:t xml:space="preserve"> </w:t>
      </w:r>
      <w:r>
        <w:rPr>
          <w:rFonts w:ascii="Book Antiqua" w:hAnsi="Book Antiqua"/>
          <w:sz w:val="24"/>
        </w:rPr>
        <w:t>sample</w:t>
      </w:r>
      <w:r>
        <w:rPr>
          <w:rFonts w:ascii="Book Antiqua" w:hAnsi="Book Antiqua"/>
          <w:spacing w:val="1"/>
          <w:sz w:val="24"/>
        </w:rPr>
        <w:t xml:space="preserve"> </w:t>
      </w:r>
      <w:r>
        <w:rPr>
          <w:rFonts w:ascii="Book Antiqua" w:hAnsi="Book Antiqua"/>
          <w:sz w:val="24"/>
        </w:rPr>
        <w:t>size</w:t>
      </w:r>
      <w:r>
        <w:rPr>
          <w:rFonts w:ascii="Book Antiqua" w:hAnsi="Book Antiqua"/>
          <w:spacing w:val="1"/>
          <w:sz w:val="24"/>
        </w:rPr>
        <w:t xml:space="preserve"> </w:t>
      </w:r>
      <w:r>
        <w:rPr>
          <w:rFonts w:ascii="Book Antiqua" w:hAnsi="Book Antiqua"/>
          <w:sz w:val="24"/>
        </w:rPr>
        <w:t>(n=450 compared</w:t>
      </w:r>
      <w:r>
        <w:rPr>
          <w:rFonts w:ascii="Book Antiqua" w:hAnsi="Book Antiqua"/>
          <w:spacing w:val="-1"/>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ESC</w:t>
      </w:r>
      <w:r>
        <w:rPr>
          <w:rFonts w:ascii="Book Antiqua" w:hAnsi="Book Antiqua"/>
          <w:spacing w:val="-4"/>
          <w:sz w:val="24"/>
        </w:rPr>
        <w:t xml:space="preserve"> </w:t>
      </w:r>
      <w:r>
        <w:rPr>
          <w:rFonts w:ascii="Book Antiqua" w:hAnsi="Book Antiqua"/>
          <w:sz w:val="24"/>
        </w:rPr>
        <w:t>April 2021</w:t>
      </w:r>
      <w:r>
        <w:rPr>
          <w:rFonts w:ascii="Book Antiqua" w:hAnsi="Book Antiqua"/>
          <w:spacing w:val="-1"/>
          <w:sz w:val="24"/>
        </w:rPr>
        <w:t xml:space="preserve"> </w:t>
      </w:r>
      <w:r>
        <w:rPr>
          <w:rFonts w:ascii="Book Antiqua" w:hAnsi="Book Antiqua"/>
          <w:sz w:val="24"/>
        </w:rPr>
        <w:t>results,</w:t>
      </w:r>
      <w:r>
        <w:rPr>
          <w:rFonts w:ascii="Book Antiqua" w:hAnsi="Book Antiqua"/>
          <w:spacing w:val="-1"/>
          <w:sz w:val="24"/>
        </w:rPr>
        <w:t xml:space="preserve"> </w:t>
      </w:r>
      <w:r>
        <w:rPr>
          <w:rFonts w:ascii="Book Antiqua" w:hAnsi="Book Antiqua"/>
          <w:sz w:val="24"/>
        </w:rPr>
        <w:t>n=</w:t>
      </w:r>
      <w:r>
        <w:rPr>
          <w:rFonts w:ascii="Book Antiqua" w:hAnsi="Book Antiqua"/>
          <w:spacing w:val="-2"/>
          <w:sz w:val="24"/>
        </w:rPr>
        <w:t xml:space="preserve"> 109).</w:t>
      </w:r>
    </w:p>
    <w:p w14:paraId="3B442E8B" w14:textId="77777777" w:rsidR="00AF3196" w:rsidRDefault="00AF3196">
      <w:pPr>
        <w:pStyle w:val="BodyText"/>
        <w:rPr>
          <w:sz w:val="20"/>
        </w:rPr>
      </w:pPr>
    </w:p>
    <w:p w14:paraId="41BA56C6" w14:textId="77777777" w:rsidR="00AF3196" w:rsidRDefault="00AF3196">
      <w:pPr>
        <w:pStyle w:val="BodyText"/>
        <w:rPr>
          <w:sz w:val="20"/>
        </w:rPr>
      </w:pPr>
    </w:p>
    <w:p w14:paraId="249FC053" w14:textId="77777777" w:rsidR="00AF3196" w:rsidRDefault="00AF3196">
      <w:pPr>
        <w:pStyle w:val="BodyText"/>
        <w:rPr>
          <w:sz w:val="20"/>
        </w:rPr>
      </w:pPr>
    </w:p>
    <w:p w14:paraId="1FA1F431" w14:textId="77777777" w:rsidR="00AF3196" w:rsidRDefault="00AF3196">
      <w:pPr>
        <w:pStyle w:val="BodyText"/>
        <w:rPr>
          <w:sz w:val="20"/>
        </w:rPr>
      </w:pPr>
    </w:p>
    <w:p w14:paraId="2321AC95" w14:textId="77777777" w:rsidR="00AF3196" w:rsidRDefault="00AF3196">
      <w:pPr>
        <w:pStyle w:val="BodyText"/>
        <w:rPr>
          <w:sz w:val="20"/>
        </w:rPr>
      </w:pPr>
    </w:p>
    <w:p w14:paraId="5DE68D1E" w14:textId="77777777" w:rsidR="00AF3196" w:rsidRDefault="003A7278">
      <w:pPr>
        <w:pStyle w:val="BodyText"/>
        <w:spacing w:before="5"/>
        <w:rPr>
          <w:sz w:val="26"/>
        </w:rPr>
      </w:pPr>
      <w:r>
        <w:rPr>
          <w:noProof/>
        </w:rPr>
        <mc:AlternateContent>
          <mc:Choice Requires="wps">
            <w:drawing>
              <wp:anchor distT="0" distB="0" distL="0" distR="0" simplePos="0" relativeHeight="487594496" behindDoc="1" locked="0" layoutInCell="1" allowOverlap="1" wp14:anchorId="5C6A7B44" wp14:editId="7C07D3EA">
                <wp:simplePos x="0" y="0"/>
                <wp:positionH relativeFrom="page">
                  <wp:posOffset>572770</wp:posOffset>
                </wp:positionH>
                <wp:positionV relativeFrom="paragraph">
                  <wp:posOffset>224155</wp:posOffset>
                </wp:positionV>
                <wp:extent cx="1828800" cy="7620"/>
                <wp:effectExtent l="0" t="0" r="0" b="0"/>
                <wp:wrapTopAndBottom/>
                <wp:docPr id="51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93A21" id="docshape31" o:spid="_x0000_s1026" style="position:absolute;margin-left:45.1pt;margin-top:17.65pt;width:2in;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" fillcolor="black" stroked="f">
                <w10:wrap type="topAndBottom" anchorx="page"/>
              </v:rect>
            </w:pict>
          </mc:Fallback>
        </mc:AlternateContent>
      </w:r>
    </w:p>
    <w:p w14:paraId="70C0B28E" w14:textId="77777777" w:rsidR="00AF3196" w:rsidRDefault="00F9107A">
      <w:pPr>
        <w:spacing w:before="127"/>
        <w:ind w:left="142" w:right="217"/>
        <w:rPr>
          <w:rFonts w:ascii="Book Antiqua" w:hAnsi="Book Antiqua"/>
          <w:i/>
          <w:sz w:val="20"/>
        </w:rPr>
      </w:pPr>
      <w:r>
        <w:rPr>
          <w:rFonts w:ascii="Book Antiqua" w:hAnsi="Book Antiqua"/>
          <w:position w:val="5"/>
          <w:sz w:val="13"/>
        </w:rPr>
        <w:t>3</w:t>
      </w:r>
      <w:r>
        <w:rPr>
          <w:rFonts w:ascii="Book Antiqua" w:hAnsi="Book Antiqua"/>
          <w:spacing w:val="24"/>
          <w:position w:val="5"/>
          <w:sz w:val="13"/>
        </w:rPr>
        <w:t xml:space="preserve"> </w:t>
      </w:r>
      <w:r>
        <w:rPr>
          <w:rFonts w:ascii="Book Antiqua" w:hAnsi="Book Antiqua"/>
          <w:i/>
          <w:sz w:val="20"/>
        </w:rPr>
        <w:t>On 28 February 2019, a widespread water supply outage occurred in Horsham and Haven townships, affecting GWMWater’s</w:t>
      </w:r>
      <w:r>
        <w:rPr>
          <w:rFonts w:ascii="Book Antiqua" w:hAnsi="Book Antiqua"/>
          <w:i/>
          <w:spacing w:val="-3"/>
          <w:sz w:val="20"/>
        </w:rPr>
        <w:t xml:space="preserve"> </w:t>
      </w:r>
      <w:r>
        <w:rPr>
          <w:rFonts w:ascii="Book Antiqua" w:hAnsi="Book Antiqua"/>
          <w:i/>
          <w:sz w:val="20"/>
        </w:rPr>
        <w:t>largest</w:t>
      </w:r>
      <w:r>
        <w:rPr>
          <w:rFonts w:ascii="Book Antiqua" w:hAnsi="Book Antiqua"/>
          <w:i/>
          <w:spacing w:val="-1"/>
          <w:sz w:val="20"/>
        </w:rPr>
        <w:t xml:space="preserve"> </w:t>
      </w:r>
      <w:r>
        <w:rPr>
          <w:rFonts w:ascii="Book Antiqua" w:hAnsi="Book Antiqua"/>
          <w:i/>
          <w:sz w:val="20"/>
        </w:rPr>
        <w:t>urban</w:t>
      </w:r>
      <w:r>
        <w:rPr>
          <w:rFonts w:ascii="Book Antiqua" w:hAnsi="Book Antiqua"/>
          <w:i/>
          <w:spacing w:val="-3"/>
          <w:sz w:val="20"/>
        </w:rPr>
        <w:t xml:space="preserve"> </w:t>
      </w:r>
      <w:r>
        <w:rPr>
          <w:rFonts w:ascii="Book Antiqua" w:hAnsi="Book Antiqua"/>
          <w:i/>
          <w:sz w:val="20"/>
        </w:rPr>
        <w:t>customer</w:t>
      </w:r>
      <w:r>
        <w:rPr>
          <w:rFonts w:ascii="Book Antiqua" w:hAnsi="Book Antiqua"/>
          <w:i/>
          <w:spacing w:val="-1"/>
          <w:sz w:val="20"/>
        </w:rPr>
        <w:t xml:space="preserve"> </w:t>
      </w:r>
      <w:r>
        <w:rPr>
          <w:rFonts w:ascii="Book Antiqua" w:hAnsi="Book Antiqua"/>
          <w:i/>
          <w:sz w:val="20"/>
        </w:rPr>
        <w:t>base.</w:t>
      </w:r>
      <w:r>
        <w:rPr>
          <w:rFonts w:ascii="Book Antiqua" w:hAnsi="Book Antiqua"/>
          <w:i/>
          <w:spacing w:val="-1"/>
          <w:sz w:val="20"/>
        </w:rPr>
        <w:t xml:space="preserve"> </w:t>
      </w:r>
      <w:r>
        <w:rPr>
          <w:rFonts w:ascii="Book Antiqua" w:hAnsi="Book Antiqua"/>
          <w:i/>
          <w:sz w:val="20"/>
        </w:rPr>
        <w:t>Our</w:t>
      </w:r>
      <w:r>
        <w:rPr>
          <w:rFonts w:ascii="Book Antiqua" w:hAnsi="Book Antiqua"/>
          <w:i/>
          <w:spacing w:val="-3"/>
          <w:sz w:val="20"/>
        </w:rPr>
        <w:t xml:space="preserve"> </w:t>
      </w:r>
      <w:r>
        <w:rPr>
          <w:rFonts w:ascii="Book Antiqua" w:hAnsi="Book Antiqua"/>
          <w:i/>
          <w:sz w:val="20"/>
        </w:rPr>
        <w:t>analysis</w:t>
      </w:r>
      <w:r>
        <w:rPr>
          <w:rFonts w:ascii="Book Antiqua" w:hAnsi="Book Antiqua"/>
          <w:i/>
          <w:spacing w:val="-3"/>
          <w:sz w:val="20"/>
        </w:rPr>
        <w:t xml:space="preserve"> </w:t>
      </w:r>
      <w:r>
        <w:rPr>
          <w:rFonts w:ascii="Book Antiqua" w:hAnsi="Book Antiqua"/>
          <w:i/>
          <w:sz w:val="20"/>
        </w:rPr>
        <w:t>indicates</w:t>
      </w:r>
      <w:r>
        <w:rPr>
          <w:rFonts w:ascii="Book Antiqua" w:hAnsi="Book Antiqua"/>
          <w:i/>
          <w:spacing w:val="-3"/>
          <w:sz w:val="20"/>
        </w:rPr>
        <w:t xml:space="preserve"> </w:t>
      </w:r>
      <w:r>
        <w:rPr>
          <w:rFonts w:ascii="Book Antiqua" w:hAnsi="Book Antiqua"/>
          <w:i/>
          <w:sz w:val="20"/>
        </w:rPr>
        <w:t>this</w:t>
      </w:r>
      <w:r>
        <w:rPr>
          <w:rFonts w:ascii="Book Antiqua" w:hAnsi="Book Antiqua"/>
          <w:i/>
          <w:spacing w:val="-3"/>
          <w:sz w:val="20"/>
        </w:rPr>
        <w:t xml:space="preserve"> </w:t>
      </w:r>
      <w:r>
        <w:rPr>
          <w:rFonts w:ascii="Book Antiqua" w:hAnsi="Book Antiqua"/>
          <w:i/>
          <w:sz w:val="20"/>
        </w:rPr>
        <w:t>may</w:t>
      </w:r>
      <w:r>
        <w:rPr>
          <w:rFonts w:ascii="Book Antiqua" w:hAnsi="Book Antiqua"/>
          <w:i/>
          <w:spacing w:val="-1"/>
          <w:sz w:val="20"/>
        </w:rPr>
        <w:t xml:space="preserve"> </w:t>
      </w:r>
      <w:r>
        <w:rPr>
          <w:rFonts w:ascii="Book Antiqua" w:hAnsi="Book Antiqua"/>
          <w:i/>
          <w:sz w:val="20"/>
        </w:rPr>
        <w:t>have</w:t>
      </w:r>
      <w:r>
        <w:rPr>
          <w:rFonts w:ascii="Book Antiqua" w:hAnsi="Book Antiqua"/>
          <w:i/>
          <w:spacing w:val="-3"/>
          <w:sz w:val="20"/>
        </w:rPr>
        <w:t xml:space="preserve"> </w:t>
      </w:r>
      <w:r>
        <w:rPr>
          <w:rFonts w:ascii="Book Antiqua" w:hAnsi="Book Antiqua"/>
          <w:i/>
          <w:sz w:val="20"/>
        </w:rPr>
        <w:t>influenced</w:t>
      </w:r>
      <w:r>
        <w:rPr>
          <w:rFonts w:ascii="Book Antiqua" w:hAnsi="Book Antiqua"/>
          <w:i/>
          <w:spacing w:val="-1"/>
          <w:sz w:val="20"/>
        </w:rPr>
        <w:t xml:space="preserve"> </w:t>
      </w:r>
      <w:r>
        <w:rPr>
          <w:rFonts w:ascii="Book Antiqua" w:hAnsi="Book Antiqua"/>
          <w:i/>
          <w:sz w:val="20"/>
        </w:rPr>
        <w:t>ratings</w:t>
      </w:r>
      <w:r>
        <w:rPr>
          <w:rFonts w:ascii="Book Antiqua" w:hAnsi="Book Antiqua"/>
          <w:i/>
          <w:spacing w:val="-3"/>
          <w:sz w:val="20"/>
        </w:rPr>
        <w:t xml:space="preserve"> </w:t>
      </w:r>
      <w:r>
        <w:rPr>
          <w:rFonts w:ascii="Book Antiqua" w:hAnsi="Book Antiqua"/>
          <w:i/>
          <w:sz w:val="20"/>
        </w:rPr>
        <w:t>in</w:t>
      </w:r>
      <w:r>
        <w:rPr>
          <w:rFonts w:ascii="Book Antiqua" w:hAnsi="Book Antiqua"/>
          <w:i/>
          <w:spacing w:val="-3"/>
          <w:sz w:val="20"/>
        </w:rPr>
        <w:t xml:space="preserve"> </w:t>
      </w:r>
      <w:r>
        <w:rPr>
          <w:rFonts w:ascii="Book Antiqua" w:hAnsi="Book Antiqua"/>
          <w:i/>
          <w:sz w:val="20"/>
        </w:rPr>
        <w:t>the</w:t>
      </w:r>
      <w:r>
        <w:rPr>
          <w:rFonts w:ascii="Book Antiqua" w:hAnsi="Book Antiqua"/>
          <w:i/>
          <w:spacing w:val="-3"/>
          <w:sz w:val="20"/>
        </w:rPr>
        <w:t xml:space="preserve"> </w:t>
      </w:r>
      <w:r>
        <w:rPr>
          <w:rFonts w:ascii="Book Antiqua" w:hAnsi="Book Antiqua"/>
          <w:i/>
          <w:sz w:val="20"/>
        </w:rPr>
        <w:t>May</w:t>
      </w:r>
      <w:r>
        <w:rPr>
          <w:rFonts w:ascii="Book Antiqua" w:hAnsi="Book Antiqua"/>
          <w:i/>
          <w:spacing w:val="-3"/>
          <w:sz w:val="20"/>
        </w:rPr>
        <w:t xml:space="preserve"> </w:t>
      </w:r>
      <w:r>
        <w:rPr>
          <w:rFonts w:ascii="Book Antiqua" w:hAnsi="Book Antiqua"/>
          <w:i/>
          <w:sz w:val="20"/>
        </w:rPr>
        <w:t>2019</w:t>
      </w:r>
      <w:r>
        <w:rPr>
          <w:rFonts w:ascii="Book Antiqua" w:hAnsi="Book Antiqua"/>
          <w:i/>
          <w:spacing w:val="-1"/>
          <w:sz w:val="20"/>
        </w:rPr>
        <w:t xml:space="preserve"> </w:t>
      </w:r>
      <w:r>
        <w:rPr>
          <w:rFonts w:ascii="Book Antiqua" w:hAnsi="Book Antiqua"/>
          <w:i/>
          <w:sz w:val="20"/>
        </w:rPr>
        <w:t>survey.</w:t>
      </w:r>
    </w:p>
    <w:p w14:paraId="2B8ED8B0"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5359ADA5" wp14:editId="326773AD">
                <wp:extent cx="6451600" cy="6350"/>
                <wp:effectExtent l="1905" t="0" r="4445" b="5715"/>
                <wp:docPr id="51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515" name="docshape33"/>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C33050" id="docshapegroup32"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">
                <v:rect id="docshape33"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w10:anchorlock/>
              </v:group>
            </w:pict>
          </mc:Fallback>
        </mc:AlternateContent>
      </w:r>
    </w:p>
    <w:p w14:paraId="221BAF62" w14:textId="77777777" w:rsidR="00AF3196" w:rsidRDefault="00AF3196">
      <w:pPr>
        <w:spacing w:line="20" w:lineRule="exact"/>
        <w:rPr>
          <w:sz w:val="2"/>
        </w:rPr>
        <w:sectPr w:rsidR="00AF3196">
          <w:pgSz w:w="11910" w:h="16840"/>
          <w:pgMar w:top="1580" w:right="680" w:bottom="1460" w:left="760" w:header="384" w:footer="1279" w:gutter="0"/>
          <w:cols w:space="720"/>
        </w:sectPr>
      </w:pPr>
    </w:p>
    <w:p w14:paraId="1B23F51B" w14:textId="77777777" w:rsidR="00AF3196" w:rsidRDefault="00F9107A">
      <w:pPr>
        <w:spacing w:before="90"/>
        <w:ind w:left="142"/>
        <w:rPr>
          <w:rFonts w:ascii="Book Antiqua"/>
          <w:i/>
        </w:rPr>
      </w:pPr>
      <w:r>
        <w:rPr>
          <w:rFonts w:ascii="Book Antiqua"/>
          <w:i/>
        </w:rPr>
        <w:lastRenderedPageBreak/>
        <w:t>Table</w:t>
      </w:r>
      <w:r>
        <w:rPr>
          <w:rFonts w:ascii="Book Antiqua"/>
          <w:i/>
          <w:spacing w:val="-1"/>
        </w:rPr>
        <w:t xml:space="preserve"> </w:t>
      </w:r>
      <w:r>
        <w:rPr>
          <w:rFonts w:ascii="Book Antiqua"/>
          <w:i/>
        </w:rPr>
        <w:t>4-3</w:t>
      </w:r>
      <w:r>
        <w:rPr>
          <w:rFonts w:ascii="Book Antiqua"/>
          <w:i/>
          <w:spacing w:val="-3"/>
        </w:rPr>
        <w:t xml:space="preserve"> </w:t>
      </w:r>
      <w:r>
        <w:rPr>
          <w:rFonts w:ascii="Book Antiqua"/>
          <w:i/>
        </w:rPr>
        <w:t>Comparison</w:t>
      </w:r>
      <w:r>
        <w:rPr>
          <w:rFonts w:ascii="Book Antiqua"/>
          <w:i/>
          <w:spacing w:val="-3"/>
        </w:rPr>
        <w:t xml:space="preserve"> </w:t>
      </w:r>
      <w:r>
        <w:rPr>
          <w:rFonts w:ascii="Book Antiqua"/>
          <w:i/>
        </w:rPr>
        <w:t>compares</w:t>
      </w:r>
      <w:r>
        <w:rPr>
          <w:rFonts w:ascii="Book Antiqua"/>
          <w:i/>
          <w:spacing w:val="-3"/>
        </w:rPr>
        <w:t xml:space="preserve"> </w:t>
      </w:r>
      <w:r>
        <w:rPr>
          <w:rFonts w:ascii="Book Antiqua"/>
          <w:i/>
        </w:rPr>
        <w:t>estimated</w:t>
      </w:r>
      <w:r>
        <w:rPr>
          <w:rFonts w:ascii="Book Antiqua"/>
          <w:i/>
          <w:spacing w:val="-3"/>
        </w:rPr>
        <w:t xml:space="preserve"> </w:t>
      </w:r>
      <w:r>
        <w:rPr>
          <w:rFonts w:ascii="Book Antiqua"/>
          <w:i/>
        </w:rPr>
        <w:t>averages</w:t>
      </w:r>
      <w:r>
        <w:rPr>
          <w:rFonts w:ascii="Book Antiqua"/>
          <w:i/>
          <w:spacing w:val="-3"/>
        </w:rPr>
        <w:t xml:space="preserve"> </w:t>
      </w:r>
      <w:r>
        <w:rPr>
          <w:rFonts w:ascii="Book Antiqua"/>
          <w:i/>
        </w:rPr>
        <w:t>on</w:t>
      </w:r>
      <w:r>
        <w:rPr>
          <w:rFonts w:ascii="Book Antiqua"/>
          <w:i/>
          <w:spacing w:val="-5"/>
        </w:rPr>
        <w:t xml:space="preserve"> </w:t>
      </w:r>
      <w:r>
        <w:rPr>
          <w:rFonts w:ascii="Book Antiqua"/>
          <w:i/>
        </w:rPr>
        <w:t>the</w:t>
      </w:r>
      <w:r>
        <w:rPr>
          <w:rFonts w:ascii="Book Antiqua"/>
          <w:i/>
          <w:spacing w:val="-3"/>
        </w:rPr>
        <w:t xml:space="preserve"> </w:t>
      </w:r>
      <w:r>
        <w:rPr>
          <w:rFonts w:ascii="Book Antiqua"/>
          <w:i/>
        </w:rPr>
        <w:t>four</w:t>
      </w:r>
      <w:r>
        <w:rPr>
          <w:rFonts w:ascii="Book Antiqua"/>
          <w:i/>
          <w:spacing w:val="-3"/>
        </w:rPr>
        <w:t xml:space="preserve"> </w:t>
      </w:r>
      <w:r>
        <w:rPr>
          <w:rFonts w:ascii="Book Antiqua"/>
          <w:i/>
        </w:rPr>
        <w:t>attributes</w:t>
      </w:r>
      <w:r>
        <w:rPr>
          <w:rFonts w:ascii="Book Antiqua"/>
          <w:i/>
          <w:spacing w:val="-3"/>
        </w:rPr>
        <w:t xml:space="preserve"> </w:t>
      </w:r>
      <w:r>
        <w:rPr>
          <w:rFonts w:ascii="Book Antiqua"/>
          <w:i/>
        </w:rPr>
        <w:t>from</w:t>
      </w:r>
      <w:r>
        <w:rPr>
          <w:rFonts w:ascii="Book Antiqua"/>
          <w:i/>
          <w:spacing w:val="-3"/>
        </w:rPr>
        <w:t xml:space="preserve"> </w:t>
      </w:r>
      <w:r>
        <w:rPr>
          <w:rFonts w:ascii="Book Antiqua"/>
          <w:i/>
        </w:rPr>
        <w:t>the</w:t>
      </w:r>
      <w:r>
        <w:rPr>
          <w:rFonts w:ascii="Book Antiqua"/>
          <w:i/>
          <w:spacing w:val="-3"/>
        </w:rPr>
        <w:t xml:space="preserve"> </w:t>
      </w:r>
      <w:r>
        <w:rPr>
          <w:rFonts w:ascii="Book Antiqua"/>
          <w:i/>
        </w:rPr>
        <w:t>ESC</w:t>
      </w:r>
      <w:r>
        <w:rPr>
          <w:rFonts w:ascii="Book Antiqua"/>
          <w:i/>
          <w:spacing w:val="-1"/>
        </w:rPr>
        <w:t xml:space="preserve"> </w:t>
      </w:r>
      <w:r>
        <w:rPr>
          <w:rFonts w:ascii="Book Antiqua"/>
          <w:i/>
        </w:rPr>
        <w:t>survey</w:t>
      </w:r>
      <w:r>
        <w:rPr>
          <w:rFonts w:ascii="Book Antiqua"/>
          <w:i/>
          <w:spacing w:val="-1"/>
        </w:rPr>
        <w:t xml:space="preserve"> </w:t>
      </w:r>
      <w:r>
        <w:rPr>
          <w:rFonts w:ascii="Book Antiqua"/>
          <w:i/>
        </w:rPr>
        <w:t>with</w:t>
      </w:r>
      <w:r>
        <w:rPr>
          <w:rFonts w:ascii="Book Antiqua"/>
          <w:i/>
          <w:spacing w:val="-3"/>
        </w:rPr>
        <w:t xml:space="preserve"> </w:t>
      </w:r>
      <w:r>
        <w:rPr>
          <w:rFonts w:ascii="Book Antiqua"/>
          <w:i/>
        </w:rPr>
        <w:t>the</w:t>
      </w:r>
      <w:r>
        <w:rPr>
          <w:rFonts w:ascii="Book Antiqua"/>
          <w:i/>
          <w:spacing w:val="-3"/>
        </w:rPr>
        <w:t xml:space="preserve"> </w:t>
      </w:r>
      <w:r>
        <w:rPr>
          <w:rFonts w:ascii="Book Antiqua"/>
          <w:i/>
        </w:rPr>
        <w:t>weighted averages for urban residential customers (drinking and non-drinking water combined) obtained from the GWMWater customer survey.</w:t>
      </w:r>
    </w:p>
    <w:p w14:paraId="4D7ED09E" w14:textId="77777777" w:rsidR="00AF3196" w:rsidRDefault="00F9107A">
      <w:pPr>
        <w:pStyle w:val="BodyText"/>
        <w:ind w:left="142"/>
        <w:rPr>
          <w:sz w:val="20"/>
        </w:rPr>
      </w:pPr>
      <w:r>
        <w:rPr>
          <w:noProof/>
          <w:sz w:val="20"/>
        </w:rPr>
        <w:drawing>
          <wp:inline distT="0" distB="0" distL="0" distR="0" wp14:anchorId="45CD7A6E" wp14:editId="76DEABD8">
            <wp:extent cx="6419659" cy="2138362"/>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4" cstate="email">
                      <a:extLst>
                        <a:ext uri="{28A0092B-C50C-407E-A947-70E740481C1C}">
                          <a14:useLocalDpi xmlns:a14="http://schemas.microsoft.com/office/drawing/2010/main"/>
                        </a:ext>
                      </a:extLst>
                    </a:blip>
                    <a:stretch>
                      <a:fillRect/>
                    </a:stretch>
                  </pic:blipFill>
                  <pic:spPr>
                    <a:xfrm>
                      <a:off x="0" y="0"/>
                      <a:ext cx="6419659" cy="2138362"/>
                    </a:xfrm>
                    <a:prstGeom prst="rect">
                      <a:avLst/>
                    </a:prstGeom>
                  </pic:spPr>
                </pic:pic>
              </a:graphicData>
            </a:graphic>
          </wp:inline>
        </w:drawing>
      </w:r>
    </w:p>
    <w:p w14:paraId="15162600" w14:textId="77777777" w:rsidR="00AF3196" w:rsidRDefault="00AF3196">
      <w:pPr>
        <w:pStyle w:val="BodyText"/>
        <w:spacing w:before="7"/>
        <w:rPr>
          <w:i/>
        </w:rPr>
      </w:pPr>
    </w:p>
    <w:p w14:paraId="0DBC975C" w14:textId="77777777" w:rsidR="00AF3196" w:rsidRDefault="00F9107A">
      <w:pPr>
        <w:pStyle w:val="BodyText"/>
        <w:ind w:left="142" w:right="303"/>
      </w:pPr>
      <w:r>
        <w:t>Additionally, when we consider satisfaction in the context of controllable service delivery areas</w:t>
      </w:r>
      <w:r>
        <w:rPr>
          <w:spacing w:val="-6"/>
        </w:rPr>
        <w:t xml:space="preserve"> </w:t>
      </w:r>
      <w:r>
        <w:t>such</w:t>
      </w:r>
      <w:r>
        <w:rPr>
          <w:spacing w:val="-6"/>
        </w:rPr>
        <w:t xml:space="preserve"> </w:t>
      </w:r>
      <w:r>
        <w:t>as</w:t>
      </w:r>
      <w:r>
        <w:rPr>
          <w:spacing w:val="-3"/>
        </w:rPr>
        <w:t xml:space="preserve"> </w:t>
      </w:r>
      <w:r>
        <w:t>reliability</w:t>
      </w:r>
      <w:r>
        <w:rPr>
          <w:spacing w:val="-1"/>
        </w:rPr>
        <w:t xml:space="preserve"> </w:t>
      </w:r>
      <w:r>
        <w:t>of</w:t>
      </w:r>
      <w:r>
        <w:rPr>
          <w:spacing w:val="-3"/>
        </w:rPr>
        <w:t xml:space="preserve"> </w:t>
      </w:r>
      <w:r>
        <w:t>service,</w:t>
      </w:r>
      <w:r>
        <w:rPr>
          <w:spacing w:val="-3"/>
        </w:rPr>
        <w:t xml:space="preserve"> </w:t>
      </w:r>
      <w:r>
        <w:t>quality</w:t>
      </w:r>
      <w:r>
        <w:rPr>
          <w:spacing w:val="-1"/>
        </w:rPr>
        <w:t xml:space="preserve"> </w:t>
      </w:r>
      <w:r>
        <w:t>and</w:t>
      </w:r>
      <w:r>
        <w:rPr>
          <w:spacing w:val="-3"/>
        </w:rPr>
        <w:t xml:space="preserve"> </w:t>
      </w:r>
      <w:r>
        <w:t>other</w:t>
      </w:r>
      <w:r>
        <w:rPr>
          <w:spacing w:val="-1"/>
        </w:rPr>
        <w:t xml:space="preserve"> </w:t>
      </w:r>
      <w:r>
        <w:t>interactions</w:t>
      </w:r>
      <w:r>
        <w:rPr>
          <w:spacing w:val="-3"/>
        </w:rPr>
        <w:t xml:space="preserve"> </w:t>
      </w:r>
      <w:r>
        <w:t>with</w:t>
      </w:r>
      <w:r>
        <w:rPr>
          <w:spacing w:val="-2"/>
        </w:rPr>
        <w:t xml:space="preserve"> </w:t>
      </w:r>
      <w:r>
        <w:t>GWMWater,</w:t>
      </w:r>
      <w:r>
        <w:rPr>
          <w:spacing w:val="-3"/>
        </w:rPr>
        <w:t xml:space="preserve"> </w:t>
      </w:r>
      <w:r>
        <w:t>the</w:t>
      </w:r>
      <w:r>
        <w:rPr>
          <w:spacing w:val="-3"/>
        </w:rPr>
        <w:t xml:space="preserve"> </w:t>
      </w:r>
      <w:r>
        <w:t>results indicate consistently high levels of satisfaction between 2019</w:t>
      </w:r>
      <w:r>
        <w:rPr>
          <w:rFonts w:ascii="Times New Roman" w:eastAsia="Times New Roman" w:hAnsi="Times New Roman" w:cs="Times New Roman"/>
        </w:rPr>
        <w:t xml:space="preserve">ᵉ </w:t>
      </w:r>
      <w:r>
        <w:t>and 2021.</w:t>
      </w:r>
    </w:p>
    <w:p w14:paraId="1707513B" w14:textId="77777777" w:rsidR="00AF3196" w:rsidRDefault="00F9107A">
      <w:pPr>
        <w:pStyle w:val="BodyText"/>
        <w:spacing w:before="3"/>
        <w:rPr>
          <w:sz w:val="22"/>
        </w:rPr>
      </w:pPr>
      <w:r>
        <w:rPr>
          <w:noProof/>
        </w:rPr>
        <w:drawing>
          <wp:anchor distT="0" distB="0" distL="0" distR="0" simplePos="0" relativeHeight="15" behindDoc="0" locked="0" layoutInCell="1" allowOverlap="1" wp14:anchorId="57736E29" wp14:editId="0255FBEE">
            <wp:simplePos x="0" y="0"/>
            <wp:positionH relativeFrom="page">
              <wp:posOffset>573023</wp:posOffset>
            </wp:positionH>
            <wp:positionV relativeFrom="paragraph">
              <wp:posOffset>190746</wp:posOffset>
            </wp:positionV>
            <wp:extent cx="6444055" cy="2121407"/>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5" cstate="email">
                      <a:extLst>
                        <a:ext uri="{28A0092B-C50C-407E-A947-70E740481C1C}">
                          <a14:useLocalDpi xmlns:a14="http://schemas.microsoft.com/office/drawing/2010/main"/>
                        </a:ext>
                      </a:extLst>
                    </a:blip>
                    <a:stretch>
                      <a:fillRect/>
                    </a:stretch>
                  </pic:blipFill>
                  <pic:spPr>
                    <a:xfrm>
                      <a:off x="0" y="0"/>
                      <a:ext cx="6444055" cy="2121407"/>
                    </a:xfrm>
                    <a:prstGeom prst="rect">
                      <a:avLst/>
                    </a:prstGeom>
                  </pic:spPr>
                </pic:pic>
              </a:graphicData>
            </a:graphic>
          </wp:anchor>
        </w:drawing>
      </w:r>
    </w:p>
    <w:p w14:paraId="0EC40FBD" w14:textId="77777777" w:rsidR="00AF3196" w:rsidRDefault="00F9107A">
      <w:pPr>
        <w:ind w:left="142"/>
        <w:rPr>
          <w:rFonts w:ascii="Book Antiqua" w:hAnsi="Book Antiqua"/>
          <w:i/>
        </w:rPr>
      </w:pPr>
      <w:r>
        <w:rPr>
          <w:rFonts w:ascii="Book Antiqua" w:hAnsi="Book Antiqua"/>
          <w:i/>
        </w:rPr>
        <w:t>Figure</w:t>
      </w:r>
      <w:r>
        <w:rPr>
          <w:rFonts w:ascii="Book Antiqua" w:hAnsi="Book Antiqua"/>
          <w:i/>
          <w:spacing w:val="-5"/>
        </w:rPr>
        <w:t xml:space="preserve"> </w:t>
      </w:r>
      <w:r>
        <w:rPr>
          <w:rFonts w:ascii="Book Antiqua" w:hAnsi="Book Antiqua"/>
          <w:i/>
        </w:rPr>
        <w:t>4-1–</w:t>
      </w:r>
      <w:r>
        <w:rPr>
          <w:rFonts w:ascii="Book Antiqua" w:hAnsi="Book Antiqua"/>
          <w:i/>
          <w:spacing w:val="-4"/>
        </w:rPr>
        <w:t xml:space="preserve"> </w:t>
      </w:r>
      <w:r>
        <w:rPr>
          <w:rFonts w:ascii="Book Antiqua" w:hAnsi="Book Antiqua"/>
          <w:i/>
        </w:rPr>
        <w:t>Satisfaction</w:t>
      </w:r>
      <w:r>
        <w:rPr>
          <w:rFonts w:ascii="Book Antiqua" w:hAnsi="Book Antiqua"/>
          <w:i/>
          <w:spacing w:val="-4"/>
        </w:rPr>
        <w:t xml:space="preserve"> </w:t>
      </w:r>
      <w:r>
        <w:rPr>
          <w:rFonts w:ascii="Book Antiqua" w:hAnsi="Book Antiqua"/>
          <w:i/>
        </w:rPr>
        <w:t>across</w:t>
      </w:r>
      <w:r>
        <w:rPr>
          <w:rFonts w:ascii="Book Antiqua" w:hAnsi="Book Antiqua"/>
          <w:i/>
          <w:spacing w:val="-5"/>
        </w:rPr>
        <w:t xml:space="preserve"> </w:t>
      </w:r>
      <w:r>
        <w:rPr>
          <w:rFonts w:ascii="Book Antiqua" w:hAnsi="Book Antiqua"/>
          <w:i/>
        </w:rPr>
        <w:t>service delivery</w:t>
      </w:r>
      <w:r>
        <w:rPr>
          <w:rFonts w:ascii="Book Antiqua" w:hAnsi="Book Antiqua"/>
          <w:i/>
          <w:spacing w:val="-3"/>
        </w:rPr>
        <w:t xml:space="preserve"> </w:t>
      </w:r>
      <w:r>
        <w:rPr>
          <w:rFonts w:ascii="Book Antiqua" w:hAnsi="Book Antiqua"/>
          <w:i/>
        </w:rPr>
        <w:t>areas,</w:t>
      </w:r>
      <w:r>
        <w:rPr>
          <w:rFonts w:ascii="Book Antiqua" w:hAnsi="Book Antiqua"/>
          <w:i/>
          <w:spacing w:val="-4"/>
        </w:rPr>
        <w:t xml:space="preserve"> </w:t>
      </w:r>
      <w:r>
        <w:rPr>
          <w:rFonts w:ascii="Book Antiqua" w:hAnsi="Book Antiqua"/>
          <w:i/>
        </w:rPr>
        <w:t xml:space="preserve">June </w:t>
      </w:r>
      <w:r>
        <w:rPr>
          <w:rFonts w:ascii="Book Antiqua" w:hAnsi="Book Antiqua"/>
          <w:i/>
          <w:spacing w:val="-4"/>
        </w:rPr>
        <w:t>2021</w:t>
      </w:r>
    </w:p>
    <w:p w14:paraId="129C8E32" w14:textId="77777777" w:rsidR="00AF3196" w:rsidRDefault="00AF3196">
      <w:pPr>
        <w:pStyle w:val="BodyText"/>
        <w:spacing w:before="11"/>
        <w:rPr>
          <w:i/>
          <w:sz w:val="23"/>
        </w:rPr>
      </w:pPr>
    </w:p>
    <w:p w14:paraId="1B07C10C" w14:textId="77777777" w:rsidR="00AF3196" w:rsidRDefault="00F9107A">
      <w:pPr>
        <w:pStyle w:val="Heading6"/>
      </w:pPr>
      <w:r>
        <w:t xml:space="preserve">Complaints </w:t>
      </w:r>
      <w:r>
        <w:rPr>
          <w:spacing w:val="-4"/>
        </w:rPr>
        <w:t>Data</w:t>
      </w:r>
    </w:p>
    <w:p w14:paraId="1385BBA2" w14:textId="77777777" w:rsidR="00AF3196" w:rsidRDefault="00F9107A">
      <w:pPr>
        <w:pStyle w:val="BodyText"/>
        <w:ind w:left="142"/>
      </w:pPr>
      <w:r>
        <w:t>The</w:t>
      </w:r>
      <w:r>
        <w:rPr>
          <w:spacing w:val="-3"/>
        </w:rPr>
        <w:t xml:space="preserve"> </w:t>
      </w:r>
      <w:r>
        <w:t>above</w:t>
      </w:r>
      <w:r>
        <w:rPr>
          <w:spacing w:val="-3"/>
        </w:rPr>
        <w:t xml:space="preserve"> </w:t>
      </w:r>
      <w:r>
        <w:t>satisfaction</w:t>
      </w:r>
      <w:r>
        <w:rPr>
          <w:spacing w:val="-2"/>
        </w:rPr>
        <w:t xml:space="preserve"> </w:t>
      </w:r>
      <w:r>
        <w:t>scores</w:t>
      </w:r>
      <w:r>
        <w:rPr>
          <w:spacing w:val="-6"/>
        </w:rPr>
        <w:t xml:space="preserve"> </w:t>
      </w:r>
      <w:r>
        <w:t>are</w:t>
      </w:r>
      <w:r>
        <w:rPr>
          <w:spacing w:val="-1"/>
        </w:rPr>
        <w:t xml:space="preserve"> </w:t>
      </w:r>
      <w:r>
        <w:t>consistent</w:t>
      </w:r>
      <w:r>
        <w:rPr>
          <w:spacing w:val="-1"/>
        </w:rPr>
        <w:t xml:space="preserve"> </w:t>
      </w:r>
      <w:r>
        <w:t>with</w:t>
      </w:r>
      <w:r>
        <w:rPr>
          <w:spacing w:val="-2"/>
        </w:rPr>
        <w:t xml:space="preserve"> </w:t>
      </w:r>
      <w:r>
        <w:t>complaints</w:t>
      </w:r>
      <w:r>
        <w:rPr>
          <w:spacing w:val="-3"/>
        </w:rPr>
        <w:t xml:space="preserve"> </w:t>
      </w:r>
      <w:r>
        <w:t>data</w:t>
      </w:r>
      <w:r>
        <w:rPr>
          <w:spacing w:val="-3"/>
        </w:rPr>
        <w:t xml:space="preserve"> </w:t>
      </w:r>
      <w:r>
        <w:t>reflected</w:t>
      </w:r>
      <w:r>
        <w:rPr>
          <w:spacing w:val="-3"/>
        </w:rPr>
        <w:t xml:space="preserve"> </w:t>
      </w:r>
      <w:r>
        <w:t>in</w:t>
      </w:r>
      <w:r>
        <w:rPr>
          <w:spacing w:val="-3"/>
        </w:rPr>
        <w:t xml:space="preserve"> </w:t>
      </w:r>
      <w:r>
        <w:t>the</w:t>
      </w:r>
      <w:r>
        <w:rPr>
          <w:spacing w:val="-3"/>
        </w:rPr>
        <w:t xml:space="preserve"> </w:t>
      </w:r>
      <w:r>
        <w:t>ESC</w:t>
      </w:r>
      <w:r>
        <w:rPr>
          <w:spacing w:val="-6"/>
        </w:rPr>
        <w:t xml:space="preserve"> </w:t>
      </w:r>
      <w:r>
        <w:t>Water Performance Report 2020-21</w:t>
      </w:r>
      <w:r>
        <w:rPr>
          <w:rFonts w:ascii="Times New Roman" w:eastAsia="Times New Roman" w:hAnsi="Times New Roman" w:cs="Times New Roman"/>
        </w:rPr>
        <w:t xml:space="preserve">ᶠ </w:t>
      </w:r>
      <w:r>
        <w:t>which demonstrates:</w:t>
      </w:r>
    </w:p>
    <w:p w14:paraId="0C7BFA44" w14:textId="77777777" w:rsidR="00AF3196" w:rsidRDefault="00AF3196">
      <w:pPr>
        <w:pStyle w:val="BodyText"/>
        <w:spacing w:before="10"/>
        <w:rPr>
          <w:sz w:val="23"/>
        </w:rPr>
      </w:pPr>
    </w:p>
    <w:p w14:paraId="0B3CAFF7" w14:textId="77777777" w:rsidR="00AF3196" w:rsidRDefault="00F9107A">
      <w:pPr>
        <w:pStyle w:val="ListParagraph"/>
        <w:numPr>
          <w:ilvl w:val="0"/>
          <w:numId w:val="161"/>
        </w:numPr>
        <w:tabs>
          <w:tab w:val="left" w:pos="502"/>
          <w:tab w:val="left" w:pos="503"/>
        </w:tabs>
        <w:ind w:right="309"/>
        <w:rPr>
          <w:rFonts w:ascii="Book Antiqua" w:hAnsi="Book Antiqua"/>
          <w:sz w:val="24"/>
        </w:rPr>
      </w:pPr>
      <w:r>
        <w:rPr>
          <w:rFonts w:ascii="Book Antiqua" w:hAnsi="Book Antiqua"/>
          <w:sz w:val="24"/>
        </w:rPr>
        <w:t>Overall,</w:t>
      </w:r>
      <w:r>
        <w:rPr>
          <w:rFonts w:ascii="Book Antiqua" w:hAnsi="Book Antiqua"/>
          <w:spacing w:val="-3"/>
          <w:sz w:val="24"/>
        </w:rPr>
        <w:t xml:space="preserve"> </w:t>
      </w:r>
      <w:r>
        <w:rPr>
          <w:rFonts w:ascii="Book Antiqua" w:hAnsi="Book Antiqua"/>
          <w:sz w:val="24"/>
        </w:rPr>
        <w:t>GWMWater</w:t>
      </w:r>
      <w:r>
        <w:rPr>
          <w:rFonts w:ascii="Book Antiqua" w:hAnsi="Book Antiqua"/>
          <w:spacing w:val="-1"/>
          <w:sz w:val="24"/>
        </w:rPr>
        <w:t xml:space="preserve"> </w:t>
      </w:r>
      <w:r>
        <w:rPr>
          <w:rFonts w:ascii="Book Antiqua" w:hAnsi="Book Antiqua"/>
          <w:sz w:val="24"/>
        </w:rPr>
        <w:t>is</w:t>
      </w:r>
      <w:r>
        <w:rPr>
          <w:rFonts w:ascii="Book Antiqua" w:hAnsi="Book Antiqua"/>
          <w:spacing w:val="-7"/>
          <w:sz w:val="24"/>
        </w:rPr>
        <w:t xml:space="preserve"> </w:t>
      </w:r>
      <w:r>
        <w:rPr>
          <w:rFonts w:ascii="Book Antiqua" w:hAnsi="Book Antiqua"/>
          <w:sz w:val="24"/>
        </w:rPr>
        <w:t>at</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lower</w:t>
      </w:r>
      <w:r>
        <w:rPr>
          <w:rFonts w:ascii="Book Antiqua" w:hAnsi="Book Antiqua"/>
          <w:spacing w:val="-3"/>
          <w:sz w:val="24"/>
        </w:rPr>
        <w:t xml:space="preserve"> </w:t>
      </w:r>
      <w:r>
        <w:rPr>
          <w:rFonts w:ascii="Book Antiqua" w:hAnsi="Book Antiqua"/>
          <w:sz w:val="24"/>
        </w:rPr>
        <w:t>end</w:t>
      </w:r>
      <w:r>
        <w:rPr>
          <w:rFonts w:ascii="Book Antiqua" w:hAnsi="Book Antiqua"/>
          <w:spacing w:val="-3"/>
          <w:sz w:val="24"/>
        </w:rPr>
        <w:t xml:space="preserve"> </w:t>
      </w:r>
      <w:r>
        <w:rPr>
          <w:rFonts w:ascii="Book Antiqua" w:hAnsi="Book Antiqua"/>
          <w:sz w:val="24"/>
        </w:rPr>
        <w:t>of</w:t>
      </w:r>
      <w:r>
        <w:rPr>
          <w:rFonts w:ascii="Book Antiqua" w:hAnsi="Book Antiqua"/>
          <w:spacing w:val="-3"/>
          <w:sz w:val="24"/>
        </w:rPr>
        <w:t xml:space="preserve"> </w:t>
      </w:r>
      <w:r>
        <w:rPr>
          <w:rFonts w:ascii="Book Antiqua" w:hAnsi="Book Antiqua"/>
          <w:sz w:val="24"/>
        </w:rPr>
        <w:t>complaints</w:t>
      </w:r>
      <w:r>
        <w:rPr>
          <w:rFonts w:ascii="Book Antiqua" w:hAnsi="Book Antiqua"/>
          <w:spacing w:val="-3"/>
          <w:sz w:val="24"/>
        </w:rPr>
        <w:t xml:space="preserve"> </w:t>
      </w:r>
      <w:r>
        <w:rPr>
          <w:rFonts w:ascii="Book Antiqua" w:hAnsi="Book Antiqua"/>
          <w:sz w:val="24"/>
        </w:rPr>
        <w:t>made</w:t>
      </w:r>
      <w:r>
        <w:rPr>
          <w:rFonts w:ascii="Book Antiqua" w:hAnsi="Book Antiqua"/>
          <w:spacing w:val="-3"/>
          <w:sz w:val="24"/>
        </w:rPr>
        <w:t xml:space="preserve"> </w:t>
      </w:r>
      <w:r>
        <w:rPr>
          <w:rFonts w:ascii="Book Antiqua" w:hAnsi="Book Antiqua"/>
          <w:sz w:val="24"/>
        </w:rPr>
        <w:t>(per</w:t>
      </w:r>
      <w:r>
        <w:rPr>
          <w:rFonts w:ascii="Book Antiqua" w:hAnsi="Book Antiqua"/>
          <w:spacing w:val="-3"/>
          <w:sz w:val="24"/>
        </w:rPr>
        <w:t xml:space="preserve"> </w:t>
      </w:r>
      <w:r>
        <w:rPr>
          <w:rFonts w:ascii="Book Antiqua" w:hAnsi="Book Antiqua"/>
          <w:sz w:val="24"/>
        </w:rPr>
        <w:t>100</w:t>
      </w:r>
      <w:r>
        <w:rPr>
          <w:rFonts w:ascii="Book Antiqua" w:hAnsi="Book Antiqua"/>
          <w:spacing w:val="-3"/>
          <w:sz w:val="24"/>
        </w:rPr>
        <w:t xml:space="preserve"> </w:t>
      </w:r>
      <w:r>
        <w:rPr>
          <w:rFonts w:ascii="Book Antiqua" w:hAnsi="Book Antiqua"/>
          <w:sz w:val="24"/>
        </w:rPr>
        <w:t>customers)</w:t>
      </w:r>
      <w:r>
        <w:rPr>
          <w:rFonts w:ascii="Book Antiqua" w:hAnsi="Book Antiqua"/>
          <w:spacing w:val="-3"/>
          <w:sz w:val="24"/>
        </w:rPr>
        <w:t xml:space="preserve"> </w:t>
      </w:r>
      <w:r>
        <w:rPr>
          <w:rFonts w:ascii="Book Antiqua" w:hAnsi="Book Antiqua"/>
          <w:sz w:val="24"/>
        </w:rPr>
        <w:t>compared with other water businesses and that complaints have remained relative steady over the past five years;</w:t>
      </w:r>
    </w:p>
    <w:p w14:paraId="32373F1E" w14:textId="77777777" w:rsidR="00AF3196" w:rsidRDefault="00F9107A">
      <w:pPr>
        <w:pStyle w:val="ListParagraph"/>
        <w:numPr>
          <w:ilvl w:val="0"/>
          <w:numId w:val="161"/>
        </w:numPr>
        <w:tabs>
          <w:tab w:val="left" w:pos="502"/>
          <w:tab w:val="left" w:pos="503"/>
        </w:tabs>
        <w:spacing w:before="2"/>
        <w:ind w:right="622"/>
        <w:rPr>
          <w:rFonts w:ascii="Book Antiqua" w:hAnsi="Book Antiqua"/>
          <w:sz w:val="24"/>
        </w:rPr>
      </w:pPr>
      <w:r>
        <w:rPr>
          <w:rFonts w:ascii="Book Antiqua" w:hAnsi="Book Antiqua"/>
          <w:sz w:val="24"/>
        </w:rPr>
        <w:t>That complaints are largely attributed to water quality, noting that GWMWater has 39 towns</w:t>
      </w:r>
      <w:r>
        <w:rPr>
          <w:rFonts w:ascii="Book Antiqua" w:hAnsi="Book Antiqua"/>
          <w:spacing w:val="-6"/>
          <w:sz w:val="24"/>
        </w:rPr>
        <w:t xml:space="preserve"> </w:t>
      </w:r>
      <w:r>
        <w:rPr>
          <w:rFonts w:ascii="Book Antiqua" w:hAnsi="Book Antiqua"/>
          <w:sz w:val="24"/>
        </w:rPr>
        <w:t>with</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regulated</w:t>
      </w:r>
      <w:r>
        <w:rPr>
          <w:rFonts w:ascii="Book Antiqua" w:hAnsi="Book Antiqua"/>
          <w:spacing w:val="-3"/>
          <w:sz w:val="24"/>
        </w:rPr>
        <w:t xml:space="preserve"> </w:t>
      </w:r>
      <w:r>
        <w:rPr>
          <w:rFonts w:ascii="Book Antiqua" w:hAnsi="Book Antiqua"/>
          <w:sz w:val="24"/>
        </w:rPr>
        <w:t>(non-drinking)</w:t>
      </w:r>
      <w:r>
        <w:rPr>
          <w:rFonts w:ascii="Book Antiqua" w:hAnsi="Book Antiqua"/>
          <w:spacing w:val="-3"/>
          <w:sz w:val="24"/>
        </w:rPr>
        <w:t xml:space="preserve"> </w:t>
      </w:r>
      <w:r>
        <w:rPr>
          <w:rFonts w:ascii="Book Antiqua" w:hAnsi="Book Antiqua"/>
          <w:sz w:val="24"/>
        </w:rPr>
        <w:t>supply</w:t>
      </w:r>
      <w:r>
        <w:rPr>
          <w:rFonts w:ascii="Book Antiqua" w:hAnsi="Book Antiqua"/>
          <w:spacing w:val="-1"/>
          <w:sz w:val="24"/>
        </w:rPr>
        <w:t xml:space="preserve"> </w:t>
      </w:r>
      <w:r>
        <w:rPr>
          <w:rFonts w:ascii="Book Antiqua" w:hAnsi="Book Antiqua"/>
          <w:sz w:val="24"/>
        </w:rPr>
        <w:t>which</w:t>
      </w:r>
      <w:r>
        <w:rPr>
          <w:rFonts w:ascii="Book Antiqua" w:hAnsi="Book Antiqua"/>
          <w:spacing w:val="-3"/>
          <w:sz w:val="24"/>
        </w:rPr>
        <w:t xml:space="preserve"> </w:t>
      </w:r>
      <w:r>
        <w:rPr>
          <w:rFonts w:ascii="Book Antiqua" w:hAnsi="Book Antiqua"/>
          <w:sz w:val="24"/>
        </w:rPr>
        <w:t>can</w:t>
      </w:r>
      <w:r>
        <w:rPr>
          <w:rFonts w:ascii="Book Antiqua" w:hAnsi="Book Antiqua"/>
          <w:spacing w:val="-3"/>
          <w:sz w:val="24"/>
        </w:rPr>
        <w:t xml:space="preserve"> </w:t>
      </w:r>
      <w:r>
        <w:rPr>
          <w:rFonts w:ascii="Book Antiqua" w:hAnsi="Book Antiqua"/>
          <w:sz w:val="24"/>
        </w:rPr>
        <w:t>fluctuate</w:t>
      </w:r>
      <w:r>
        <w:rPr>
          <w:rFonts w:ascii="Book Antiqua" w:hAnsi="Book Antiqua"/>
          <w:spacing w:val="-3"/>
          <w:sz w:val="24"/>
        </w:rPr>
        <w:t xml:space="preserve"> </w:t>
      </w:r>
      <w:r>
        <w:rPr>
          <w:rFonts w:ascii="Book Antiqua" w:hAnsi="Book Antiqua"/>
          <w:sz w:val="24"/>
        </w:rPr>
        <w:t>more</w:t>
      </w:r>
      <w:r>
        <w:rPr>
          <w:rFonts w:ascii="Book Antiqua" w:hAnsi="Book Antiqua"/>
          <w:spacing w:val="-1"/>
          <w:sz w:val="24"/>
        </w:rPr>
        <w:t xml:space="preserve"> </w:t>
      </w:r>
      <w:r>
        <w:rPr>
          <w:rFonts w:ascii="Book Antiqua" w:hAnsi="Book Antiqua"/>
          <w:sz w:val="24"/>
        </w:rPr>
        <w:t>often</w:t>
      </w:r>
      <w:r>
        <w:rPr>
          <w:rFonts w:ascii="Book Antiqua" w:hAnsi="Book Antiqua"/>
          <w:spacing w:val="-2"/>
          <w:sz w:val="24"/>
        </w:rPr>
        <w:t xml:space="preserve"> </w:t>
      </w:r>
      <w:r>
        <w:rPr>
          <w:rFonts w:ascii="Book Antiqua" w:hAnsi="Book Antiqua"/>
          <w:sz w:val="24"/>
        </w:rPr>
        <w:t>than</w:t>
      </w:r>
      <w:r>
        <w:rPr>
          <w:rFonts w:ascii="Book Antiqua" w:hAnsi="Book Antiqua"/>
          <w:spacing w:val="-3"/>
          <w:sz w:val="24"/>
        </w:rPr>
        <w:t xml:space="preserve"> </w:t>
      </w:r>
      <w:r>
        <w:rPr>
          <w:rFonts w:ascii="Book Antiqua" w:hAnsi="Book Antiqua"/>
          <w:sz w:val="24"/>
        </w:rPr>
        <w:t>non- regulated (drinking) supplies.</w:t>
      </w:r>
    </w:p>
    <w:p w14:paraId="0C7D3812" w14:textId="77777777" w:rsidR="00AF3196" w:rsidRDefault="00AF3196">
      <w:pPr>
        <w:pStyle w:val="BodyText"/>
      </w:pPr>
    </w:p>
    <w:p w14:paraId="3ADCB9AB" w14:textId="77777777" w:rsidR="00AF3196" w:rsidRDefault="00F9107A">
      <w:pPr>
        <w:pStyle w:val="BodyText"/>
        <w:ind w:left="142"/>
      </w:pPr>
      <w:r>
        <w:t>This</w:t>
      </w:r>
      <w:r>
        <w:rPr>
          <w:spacing w:val="-7"/>
        </w:rPr>
        <w:t xml:space="preserve"> </w:t>
      </w:r>
      <w:r>
        <w:t>is</w:t>
      </w:r>
      <w:r>
        <w:rPr>
          <w:spacing w:val="-3"/>
        </w:rPr>
        <w:t xml:space="preserve"> </w:t>
      </w:r>
      <w:r>
        <w:t>also</w:t>
      </w:r>
      <w:r>
        <w:rPr>
          <w:spacing w:val="-5"/>
        </w:rPr>
        <w:t xml:space="preserve"> </w:t>
      </w:r>
      <w:r>
        <w:t>consistent</w:t>
      </w:r>
      <w:r>
        <w:rPr>
          <w:spacing w:val="-3"/>
        </w:rPr>
        <w:t xml:space="preserve"> </w:t>
      </w:r>
      <w:r>
        <w:t>with</w:t>
      </w:r>
      <w:r>
        <w:rPr>
          <w:spacing w:val="-3"/>
        </w:rPr>
        <w:t xml:space="preserve"> </w:t>
      </w:r>
      <w:r>
        <w:t>our</w:t>
      </w:r>
      <w:r>
        <w:rPr>
          <w:spacing w:val="-3"/>
        </w:rPr>
        <w:t xml:space="preserve"> </w:t>
      </w:r>
      <w:r>
        <w:t>performance</w:t>
      </w:r>
      <w:r>
        <w:rPr>
          <w:spacing w:val="-6"/>
        </w:rPr>
        <w:t xml:space="preserve"> </w:t>
      </w:r>
      <w:r>
        <w:t>against</w:t>
      </w:r>
      <w:r>
        <w:rPr>
          <w:spacing w:val="-5"/>
        </w:rPr>
        <w:t xml:space="preserve"> </w:t>
      </w:r>
      <w:r>
        <w:t>Annual</w:t>
      </w:r>
      <w:r>
        <w:rPr>
          <w:spacing w:val="-3"/>
        </w:rPr>
        <w:t xml:space="preserve"> </w:t>
      </w:r>
      <w:r>
        <w:t>Service</w:t>
      </w:r>
      <w:r>
        <w:rPr>
          <w:spacing w:val="-1"/>
        </w:rPr>
        <w:t xml:space="preserve"> </w:t>
      </w:r>
      <w:r>
        <w:t>Standards,</w:t>
      </w:r>
      <w:r>
        <w:rPr>
          <w:spacing w:val="-3"/>
        </w:rPr>
        <w:t xml:space="preserve"> </w:t>
      </w:r>
      <w:r>
        <w:t>which</w:t>
      </w:r>
      <w:r>
        <w:rPr>
          <w:spacing w:val="-3"/>
        </w:rPr>
        <w:t xml:space="preserve"> </w:t>
      </w:r>
      <w:r>
        <w:t>have generally been improving consistently throughout the regulatory period (See Section 4.1).</w:t>
      </w:r>
    </w:p>
    <w:p w14:paraId="017D5889" w14:textId="77777777" w:rsidR="00AF3196" w:rsidRDefault="00AF3196">
      <w:pPr>
        <w:sectPr w:rsidR="00AF3196">
          <w:headerReference w:type="default" r:id="rId26"/>
          <w:footerReference w:type="default" r:id="rId27"/>
          <w:pgSz w:w="11910" w:h="16840"/>
          <w:pgMar w:top="1580" w:right="680" w:bottom="1560" w:left="760" w:header="384" w:footer="1360" w:gutter="0"/>
          <w:cols w:space="720"/>
        </w:sectPr>
      </w:pPr>
    </w:p>
    <w:p w14:paraId="40BA27B5" w14:textId="77777777" w:rsidR="00AF3196" w:rsidRDefault="00AF3196">
      <w:pPr>
        <w:pStyle w:val="BodyText"/>
        <w:spacing w:before="5"/>
        <w:rPr>
          <w:sz w:val="23"/>
        </w:rPr>
      </w:pPr>
    </w:p>
    <w:p w14:paraId="40921D7A" w14:textId="77777777" w:rsidR="00AF3196" w:rsidRDefault="00F9107A">
      <w:pPr>
        <w:pStyle w:val="Heading6"/>
        <w:spacing w:before="100"/>
      </w:pPr>
      <w:r>
        <w:t>Customer</w:t>
      </w:r>
      <w:r>
        <w:rPr>
          <w:spacing w:val="1"/>
        </w:rPr>
        <w:t xml:space="preserve"> </w:t>
      </w:r>
      <w:r>
        <w:rPr>
          <w:spacing w:val="-2"/>
        </w:rPr>
        <w:t>service</w:t>
      </w:r>
    </w:p>
    <w:p w14:paraId="4081A4A4" w14:textId="77777777" w:rsidR="00AF3196" w:rsidRDefault="00F9107A">
      <w:pPr>
        <w:pStyle w:val="BodyText"/>
        <w:ind w:left="142" w:right="217"/>
      </w:pPr>
      <w:r>
        <w:t>GWMWater was</w:t>
      </w:r>
      <w:r>
        <w:rPr>
          <w:spacing w:val="-3"/>
        </w:rPr>
        <w:t xml:space="preserve"> </w:t>
      </w:r>
      <w:r>
        <w:t>one</w:t>
      </w:r>
      <w:r>
        <w:rPr>
          <w:spacing w:val="-3"/>
        </w:rPr>
        <w:t xml:space="preserve"> </w:t>
      </w:r>
      <w:r>
        <w:t>of</w:t>
      </w:r>
      <w:r>
        <w:rPr>
          <w:spacing w:val="-3"/>
        </w:rPr>
        <w:t xml:space="preserve"> </w:t>
      </w:r>
      <w:r>
        <w:t>only</w:t>
      </w:r>
      <w:r>
        <w:rPr>
          <w:spacing w:val="-3"/>
        </w:rPr>
        <w:t xml:space="preserve"> </w:t>
      </w:r>
      <w:r>
        <w:t>a</w:t>
      </w:r>
      <w:r>
        <w:rPr>
          <w:spacing w:val="-3"/>
        </w:rPr>
        <w:t xml:space="preserve"> </w:t>
      </w:r>
      <w:r>
        <w:t>handful</w:t>
      </w:r>
      <w:r>
        <w:rPr>
          <w:spacing w:val="-3"/>
        </w:rPr>
        <w:t xml:space="preserve"> </w:t>
      </w:r>
      <w:r>
        <w:t>of</w:t>
      </w:r>
      <w:r>
        <w:rPr>
          <w:spacing w:val="-2"/>
        </w:rPr>
        <w:t xml:space="preserve"> </w:t>
      </w:r>
      <w:r>
        <w:t>Victorian</w:t>
      </w:r>
      <w:r>
        <w:rPr>
          <w:spacing w:val="-6"/>
        </w:rPr>
        <w:t xml:space="preserve"> </w:t>
      </w:r>
      <w:r>
        <w:t>water</w:t>
      </w:r>
      <w:r>
        <w:rPr>
          <w:spacing w:val="-1"/>
        </w:rPr>
        <w:t xml:space="preserve"> </w:t>
      </w:r>
      <w:r>
        <w:t>corporations</w:t>
      </w:r>
      <w:r>
        <w:rPr>
          <w:spacing w:val="-6"/>
        </w:rPr>
        <w:t xml:space="preserve"> </w:t>
      </w:r>
      <w:r>
        <w:t>to see</w:t>
      </w:r>
      <w:r>
        <w:rPr>
          <w:spacing w:val="-1"/>
        </w:rPr>
        <w:t xml:space="preserve"> </w:t>
      </w:r>
      <w:r>
        <w:t>improvement</w:t>
      </w:r>
      <w:r>
        <w:rPr>
          <w:spacing w:val="-5"/>
        </w:rPr>
        <w:t xml:space="preserve"> </w:t>
      </w:r>
      <w:r>
        <w:t>in call centre performance over the regulatory period. Undertaken by Customer Service Benchmarking Australia (CSBA), a ‘mystery shopper’ approach testing ease, sentiment and success of interactions with our call centre indicate improved customer experience for those having interactions with us.</w:t>
      </w:r>
    </w:p>
    <w:p w14:paraId="489600D1" w14:textId="77777777" w:rsidR="00AF3196" w:rsidRDefault="00AF3196">
      <w:pPr>
        <w:pStyle w:val="BodyText"/>
        <w:spacing w:before="10"/>
        <w:rPr>
          <w:sz w:val="23"/>
        </w:rPr>
      </w:pPr>
    </w:p>
    <w:p w14:paraId="3DAA3894" w14:textId="77777777" w:rsidR="00AF3196" w:rsidRDefault="003A7278">
      <w:pPr>
        <w:ind w:left="142"/>
        <w:rPr>
          <w:rFonts w:ascii="Book Antiqua"/>
          <w:i/>
        </w:rPr>
      </w:pPr>
      <w:r>
        <w:rPr>
          <w:noProof/>
        </w:rPr>
        <mc:AlternateContent>
          <mc:Choice Requires="wps">
            <w:drawing>
              <wp:anchor distT="0" distB="0" distL="114300" distR="114300" simplePos="0" relativeHeight="479540224" behindDoc="1" locked="0" layoutInCell="1" allowOverlap="1" wp14:anchorId="37AE958E" wp14:editId="3FAC35FD">
                <wp:simplePos x="0" y="0"/>
                <wp:positionH relativeFrom="page">
                  <wp:posOffset>572770</wp:posOffset>
                </wp:positionH>
                <wp:positionV relativeFrom="paragraph">
                  <wp:posOffset>168910</wp:posOffset>
                </wp:positionV>
                <wp:extent cx="4898390" cy="455930"/>
                <wp:effectExtent l="0" t="0" r="0" b="0"/>
                <wp:wrapNone/>
                <wp:docPr id="51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8390" cy="455930"/>
                        </a:xfrm>
                        <a:custGeom>
                          <a:avLst/>
                          <a:gdLst>
                            <a:gd name="T0" fmla="+- 0 8616 902"/>
                            <a:gd name="T1" fmla="*/ T0 w 7714"/>
                            <a:gd name="T2" fmla="+- 0 266 266"/>
                            <a:gd name="T3" fmla="*/ 266 h 718"/>
                            <a:gd name="T4" fmla="+- 0 7217 902"/>
                            <a:gd name="T5" fmla="*/ T4 w 7714"/>
                            <a:gd name="T6" fmla="+- 0 266 266"/>
                            <a:gd name="T7" fmla="*/ 266 h 718"/>
                            <a:gd name="T8" fmla="+- 0 7217 902"/>
                            <a:gd name="T9" fmla="*/ T8 w 7714"/>
                            <a:gd name="T10" fmla="+- 0 276 266"/>
                            <a:gd name="T11" fmla="*/ 276 h 718"/>
                            <a:gd name="T12" fmla="+- 0 7217 902"/>
                            <a:gd name="T13" fmla="*/ T12 w 7714"/>
                            <a:gd name="T14" fmla="+- 0 974 266"/>
                            <a:gd name="T15" fmla="*/ 974 h 718"/>
                            <a:gd name="T16" fmla="+- 0 7217 902"/>
                            <a:gd name="T17" fmla="*/ T16 w 7714"/>
                            <a:gd name="T18" fmla="+- 0 276 266"/>
                            <a:gd name="T19" fmla="*/ 276 h 718"/>
                            <a:gd name="T20" fmla="+- 0 7217 902"/>
                            <a:gd name="T21" fmla="*/ T20 w 7714"/>
                            <a:gd name="T22" fmla="+- 0 266 266"/>
                            <a:gd name="T23" fmla="*/ 266 h 718"/>
                            <a:gd name="T24" fmla="+- 0 902 902"/>
                            <a:gd name="T25" fmla="*/ T24 w 7714"/>
                            <a:gd name="T26" fmla="+- 0 266 266"/>
                            <a:gd name="T27" fmla="*/ 266 h 718"/>
                            <a:gd name="T28" fmla="+- 0 902 902"/>
                            <a:gd name="T29" fmla="*/ T28 w 7714"/>
                            <a:gd name="T30" fmla="+- 0 276 266"/>
                            <a:gd name="T31" fmla="*/ 276 h 718"/>
                            <a:gd name="T32" fmla="+- 0 912 902"/>
                            <a:gd name="T33" fmla="*/ T32 w 7714"/>
                            <a:gd name="T34" fmla="+- 0 276 266"/>
                            <a:gd name="T35" fmla="*/ 276 h 718"/>
                            <a:gd name="T36" fmla="+- 0 912 902"/>
                            <a:gd name="T37" fmla="*/ T36 w 7714"/>
                            <a:gd name="T38" fmla="+- 0 974 266"/>
                            <a:gd name="T39" fmla="*/ 974 h 718"/>
                            <a:gd name="T40" fmla="+- 0 902 902"/>
                            <a:gd name="T41" fmla="*/ T40 w 7714"/>
                            <a:gd name="T42" fmla="+- 0 974 266"/>
                            <a:gd name="T43" fmla="*/ 974 h 718"/>
                            <a:gd name="T44" fmla="+- 0 902 902"/>
                            <a:gd name="T45" fmla="*/ T44 w 7714"/>
                            <a:gd name="T46" fmla="+- 0 984 266"/>
                            <a:gd name="T47" fmla="*/ 984 h 718"/>
                            <a:gd name="T48" fmla="+- 0 8616 902"/>
                            <a:gd name="T49" fmla="*/ T48 w 7714"/>
                            <a:gd name="T50" fmla="+- 0 984 266"/>
                            <a:gd name="T51" fmla="*/ 984 h 718"/>
                            <a:gd name="T52" fmla="+- 0 8616 902"/>
                            <a:gd name="T53" fmla="*/ T52 w 7714"/>
                            <a:gd name="T54" fmla="+- 0 974 266"/>
                            <a:gd name="T55" fmla="*/ 974 h 718"/>
                            <a:gd name="T56" fmla="+- 0 8616 902"/>
                            <a:gd name="T57" fmla="*/ T56 w 7714"/>
                            <a:gd name="T58" fmla="+- 0 276 266"/>
                            <a:gd name="T59" fmla="*/ 276 h 718"/>
                            <a:gd name="T60" fmla="+- 0 8616 902"/>
                            <a:gd name="T61" fmla="*/ T60 w 7714"/>
                            <a:gd name="T62" fmla="+- 0 266 266"/>
                            <a:gd name="T63" fmla="*/ 26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14" h="718">
                              <a:moveTo>
                                <a:pt x="7714" y="0"/>
                              </a:moveTo>
                              <a:lnTo>
                                <a:pt x="6315" y="0"/>
                              </a:lnTo>
                              <a:lnTo>
                                <a:pt x="6315" y="10"/>
                              </a:lnTo>
                              <a:lnTo>
                                <a:pt x="6315" y="708"/>
                              </a:lnTo>
                              <a:lnTo>
                                <a:pt x="6315" y="10"/>
                              </a:lnTo>
                              <a:lnTo>
                                <a:pt x="6315" y="0"/>
                              </a:lnTo>
                              <a:lnTo>
                                <a:pt x="0" y="0"/>
                              </a:lnTo>
                              <a:lnTo>
                                <a:pt x="0" y="10"/>
                              </a:lnTo>
                              <a:lnTo>
                                <a:pt x="10" y="10"/>
                              </a:lnTo>
                              <a:lnTo>
                                <a:pt x="10" y="708"/>
                              </a:lnTo>
                              <a:lnTo>
                                <a:pt x="0" y="708"/>
                              </a:lnTo>
                              <a:lnTo>
                                <a:pt x="0" y="718"/>
                              </a:lnTo>
                              <a:lnTo>
                                <a:pt x="7714" y="718"/>
                              </a:lnTo>
                              <a:lnTo>
                                <a:pt x="7714" y="708"/>
                              </a:lnTo>
                              <a:lnTo>
                                <a:pt x="7714" y="10"/>
                              </a:lnTo>
                              <a:lnTo>
                                <a:pt x="7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ED4E" id="docshape40" o:spid="_x0000_s1026" style="position:absolute;margin-left:45.1pt;margin-top:13.3pt;width:385.7pt;height:35.9pt;z-index:-23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" path="m7714,l6315,r,10l6315,708r,-698l6315,,,,,10r10,l10,708,,708r,10l7714,718r,-10l7714,10r,-10xe" fillcolor="black" stroked="f">
                <v:path arrowok="t" o:connecttype="custom" o:connectlocs="4898390,168910;4010025,168910;4010025,175260;4010025,618490;4010025,175260;4010025,168910;0,168910;0,175260;6350,175260;6350,618490;0,618490;0,624840;4898390,624840;4898390,618490;4898390,175260;4898390,168910" o:connectangles="0,0,0,0,0,0,0,0,0,0,0,0,0,0,0,0"/>
                <w10:wrap anchorx="page"/>
              </v:shape>
            </w:pict>
          </mc:Fallback>
        </mc:AlternateContent>
      </w:r>
      <w:r w:rsidR="00F9107A">
        <w:rPr>
          <w:rFonts w:ascii="Book Antiqua"/>
          <w:i/>
        </w:rPr>
        <w:t>Table</w:t>
      </w:r>
      <w:r w:rsidR="00F9107A">
        <w:rPr>
          <w:rFonts w:ascii="Book Antiqua"/>
          <w:i/>
          <w:spacing w:val="-5"/>
        </w:rPr>
        <w:t xml:space="preserve"> </w:t>
      </w:r>
      <w:r w:rsidR="00F9107A">
        <w:rPr>
          <w:rFonts w:ascii="Book Antiqua"/>
          <w:i/>
        </w:rPr>
        <w:t>4-4</w:t>
      </w:r>
      <w:r w:rsidR="00F9107A">
        <w:rPr>
          <w:rFonts w:ascii="Book Antiqua"/>
          <w:i/>
          <w:spacing w:val="48"/>
        </w:rPr>
        <w:t xml:space="preserve"> </w:t>
      </w:r>
      <w:r w:rsidR="00F9107A">
        <w:rPr>
          <w:rFonts w:ascii="Book Antiqua"/>
          <w:i/>
        </w:rPr>
        <w:t>GWMWater</w:t>
      </w:r>
      <w:r w:rsidR="00F9107A">
        <w:rPr>
          <w:rFonts w:ascii="Book Antiqua"/>
          <w:i/>
          <w:spacing w:val="-4"/>
        </w:rPr>
        <w:t xml:space="preserve"> </w:t>
      </w:r>
      <w:r w:rsidR="00F9107A">
        <w:rPr>
          <w:rFonts w:ascii="Book Antiqua"/>
          <w:i/>
        </w:rPr>
        <w:t>CSBA</w:t>
      </w:r>
      <w:r w:rsidR="00F9107A">
        <w:rPr>
          <w:rFonts w:ascii="Book Antiqua"/>
          <w:i/>
          <w:spacing w:val="-5"/>
        </w:rPr>
        <w:t xml:space="preserve"> </w:t>
      </w:r>
      <w:r w:rsidR="00F9107A">
        <w:rPr>
          <w:rFonts w:ascii="Book Antiqua"/>
          <w:i/>
        </w:rPr>
        <w:t>SenseCX</w:t>
      </w:r>
      <w:r w:rsidR="00F9107A">
        <w:rPr>
          <w:rFonts w:ascii="Book Antiqua"/>
          <w:i/>
          <w:spacing w:val="-4"/>
        </w:rPr>
        <w:t xml:space="preserve"> </w:t>
      </w:r>
      <w:r w:rsidR="00F9107A">
        <w:rPr>
          <w:rFonts w:ascii="Book Antiqua"/>
          <w:i/>
        </w:rPr>
        <w:t>scores</w:t>
      </w:r>
      <w:r w:rsidR="00F9107A">
        <w:rPr>
          <w:rFonts w:ascii="Book Antiqua"/>
          <w:i/>
          <w:spacing w:val="-3"/>
        </w:rPr>
        <w:t xml:space="preserve"> </w:t>
      </w:r>
      <w:r w:rsidR="00F9107A">
        <w:rPr>
          <w:rFonts w:ascii="Book Antiqua"/>
          <w:i/>
        </w:rPr>
        <w:t>since 2018-</w:t>
      </w:r>
      <w:r w:rsidR="00F9107A">
        <w:rPr>
          <w:rFonts w:ascii="Book Antiqua"/>
          <w:i/>
          <w:spacing w:val="-5"/>
        </w:rPr>
        <w:t>19.</w:t>
      </w: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397"/>
        <w:gridCol w:w="1399"/>
        <w:gridCol w:w="1397"/>
        <w:gridCol w:w="1399"/>
      </w:tblGrid>
      <w:tr w:rsidR="00AF3196" w14:paraId="4B911A9C" w14:textId="77777777">
        <w:trPr>
          <w:trHeight w:val="717"/>
        </w:trPr>
        <w:tc>
          <w:tcPr>
            <w:tcW w:w="3519" w:type="dxa"/>
            <w:gridSpan w:val="2"/>
            <w:tcBorders>
              <w:top w:val="nil"/>
              <w:left w:val="nil"/>
              <w:bottom w:val="nil"/>
              <w:right w:val="nil"/>
            </w:tcBorders>
            <w:shd w:val="clear" w:color="auto" w:fill="000000"/>
          </w:tcPr>
          <w:p w14:paraId="464959C3" w14:textId="77777777" w:rsidR="00AF3196" w:rsidRDefault="00F9107A">
            <w:pPr>
              <w:pStyle w:val="TableParagraph"/>
              <w:spacing w:before="68"/>
              <w:ind w:left="2234" w:right="452"/>
              <w:rPr>
                <w:b/>
                <w:sz w:val="24"/>
              </w:rPr>
            </w:pPr>
            <w:r>
              <w:rPr>
                <w:b/>
                <w:color w:val="FFFFFF"/>
                <w:spacing w:val="-2"/>
                <w:sz w:val="24"/>
              </w:rPr>
              <w:t>Overall Score</w:t>
            </w:r>
          </w:p>
        </w:tc>
        <w:tc>
          <w:tcPr>
            <w:tcW w:w="1399" w:type="dxa"/>
            <w:tcBorders>
              <w:top w:val="nil"/>
              <w:left w:val="nil"/>
              <w:bottom w:val="nil"/>
              <w:right w:val="nil"/>
            </w:tcBorders>
            <w:shd w:val="clear" w:color="auto" w:fill="000000"/>
          </w:tcPr>
          <w:p w14:paraId="07055912" w14:textId="77777777" w:rsidR="00AF3196" w:rsidRDefault="00F9107A">
            <w:pPr>
              <w:pStyle w:val="TableParagraph"/>
              <w:spacing w:before="68"/>
              <w:ind w:left="112"/>
              <w:rPr>
                <w:b/>
                <w:sz w:val="24"/>
              </w:rPr>
            </w:pPr>
            <w:r>
              <w:rPr>
                <w:b/>
                <w:color w:val="FFFFFF"/>
                <w:spacing w:val="-4"/>
                <w:sz w:val="24"/>
              </w:rPr>
              <w:t>Ease</w:t>
            </w:r>
          </w:p>
        </w:tc>
        <w:tc>
          <w:tcPr>
            <w:tcW w:w="1397" w:type="dxa"/>
            <w:tcBorders>
              <w:top w:val="nil"/>
              <w:left w:val="nil"/>
              <w:bottom w:val="nil"/>
              <w:right w:val="nil"/>
            </w:tcBorders>
            <w:shd w:val="clear" w:color="auto" w:fill="000000"/>
          </w:tcPr>
          <w:p w14:paraId="7336C919" w14:textId="77777777" w:rsidR="00AF3196" w:rsidRDefault="00F9107A">
            <w:pPr>
              <w:pStyle w:val="TableParagraph"/>
              <w:spacing w:before="68"/>
              <w:ind w:left="47"/>
              <w:rPr>
                <w:b/>
                <w:sz w:val="24"/>
              </w:rPr>
            </w:pPr>
            <w:r>
              <w:rPr>
                <w:b/>
                <w:color w:val="FFFFFF"/>
                <w:spacing w:val="-2"/>
                <w:sz w:val="24"/>
              </w:rPr>
              <w:t>Sentiment</w:t>
            </w:r>
          </w:p>
        </w:tc>
        <w:tc>
          <w:tcPr>
            <w:tcW w:w="1399" w:type="dxa"/>
            <w:tcBorders>
              <w:top w:val="nil"/>
              <w:left w:val="nil"/>
              <w:bottom w:val="nil"/>
              <w:right w:val="nil"/>
            </w:tcBorders>
            <w:shd w:val="clear" w:color="auto" w:fill="000000"/>
          </w:tcPr>
          <w:p w14:paraId="17CDC1D1" w14:textId="77777777" w:rsidR="00AF3196" w:rsidRDefault="00F9107A">
            <w:pPr>
              <w:pStyle w:val="TableParagraph"/>
              <w:spacing w:before="68"/>
              <w:ind w:left="112"/>
              <w:rPr>
                <w:b/>
                <w:sz w:val="24"/>
              </w:rPr>
            </w:pPr>
            <w:r>
              <w:rPr>
                <w:b/>
                <w:color w:val="FFFFFF"/>
                <w:spacing w:val="-2"/>
                <w:sz w:val="24"/>
              </w:rPr>
              <w:t>Success</w:t>
            </w:r>
          </w:p>
        </w:tc>
      </w:tr>
      <w:tr w:rsidR="00AF3196" w14:paraId="6C08043D" w14:textId="77777777">
        <w:trPr>
          <w:trHeight w:val="419"/>
        </w:trPr>
        <w:tc>
          <w:tcPr>
            <w:tcW w:w="2122" w:type="dxa"/>
            <w:tcBorders>
              <w:top w:val="nil"/>
            </w:tcBorders>
          </w:tcPr>
          <w:p w14:paraId="18B6A88B" w14:textId="77777777" w:rsidR="00AF3196" w:rsidRDefault="00F9107A">
            <w:pPr>
              <w:pStyle w:val="TableParagraph"/>
              <w:spacing w:before="61"/>
              <w:ind w:left="107"/>
              <w:rPr>
                <w:b/>
                <w:sz w:val="24"/>
              </w:rPr>
            </w:pPr>
            <w:r>
              <w:rPr>
                <w:b/>
                <w:sz w:val="24"/>
              </w:rPr>
              <w:t>2018-</w:t>
            </w:r>
            <w:r>
              <w:rPr>
                <w:b/>
                <w:spacing w:val="-5"/>
                <w:sz w:val="24"/>
              </w:rPr>
              <w:t>19</w:t>
            </w:r>
          </w:p>
        </w:tc>
        <w:tc>
          <w:tcPr>
            <w:tcW w:w="1397" w:type="dxa"/>
            <w:tcBorders>
              <w:top w:val="nil"/>
            </w:tcBorders>
          </w:tcPr>
          <w:p w14:paraId="326C961E" w14:textId="77777777" w:rsidR="00AF3196" w:rsidRDefault="00F9107A">
            <w:pPr>
              <w:pStyle w:val="TableParagraph"/>
              <w:spacing w:before="58"/>
              <w:ind w:left="107"/>
              <w:rPr>
                <w:sz w:val="24"/>
              </w:rPr>
            </w:pPr>
            <w:r>
              <w:rPr>
                <w:spacing w:val="-5"/>
                <w:sz w:val="24"/>
              </w:rPr>
              <w:t>51</w:t>
            </w:r>
          </w:p>
        </w:tc>
        <w:tc>
          <w:tcPr>
            <w:tcW w:w="1399" w:type="dxa"/>
            <w:tcBorders>
              <w:top w:val="nil"/>
            </w:tcBorders>
          </w:tcPr>
          <w:p w14:paraId="0AC7CA87" w14:textId="77777777" w:rsidR="00AF3196" w:rsidRDefault="00F9107A">
            <w:pPr>
              <w:pStyle w:val="TableParagraph"/>
              <w:spacing w:before="58"/>
              <w:ind w:left="107"/>
              <w:rPr>
                <w:sz w:val="24"/>
              </w:rPr>
            </w:pPr>
            <w:r>
              <w:rPr>
                <w:spacing w:val="-5"/>
                <w:sz w:val="24"/>
              </w:rPr>
              <w:t>32</w:t>
            </w:r>
          </w:p>
        </w:tc>
        <w:tc>
          <w:tcPr>
            <w:tcW w:w="1397" w:type="dxa"/>
            <w:tcBorders>
              <w:top w:val="nil"/>
            </w:tcBorders>
          </w:tcPr>
          <w:p w14:paraId="2DB1576A" w14:textId="77777777" w:rsidR="00AF3196" w:rsidRDefault="00F9107A">
            <w:pPr>
              <w:pStyle w:val="TableParagraph"/>
              <w:spacing w:before="58"/>
              <w:ind w:left="107"/>
              <w:rPr>
                <w:sz w:val="24"/>
              </w:rPr>
            </w:pPr>
            <w:r>
              <w:rPr>
                <w:spacing w:val="-5"/>
                <w:sz w:val="24"/>
              </w:rPr>
              <w:t>61</w:t>
            </w:r>
          </w:p>
        </w:tc>
        <w:tc>
          <w:tcPr>
            <w:tcW w:w="1399" w:type="dxa"/>
            <w:tcBorders>
              <w:top w:val="nil"/>
            </w:tcBorders>
          </w:tcPr>
          <w:p w14:paraId="07734418" w14:textId="77777777" w:rsidR="00AF3196" w:rsidRDefault="00F9107A">
            <w:pPr>
              <w:pStyle w:val="TableParagraph"/>
              <w:spacing w:before="58"/>
              <w:ind w:left="107"/>
              <w:rPr>
                <w:sz w:val="24"/>
              </w:rPr>
            </w:pPr>
            <w:r>
              <w:rPr>
                <w:spacing w:val="-5"/>
                <w:sz w:val="24"/>
              </w:rPr>
              <w:t>60</w:t>
            </w:r>
          </w:p>
        </w:tc>
      </w:tr>
      <w:tr w:rsidR="00AF3196" w14:paraId="7DAB093F" w14:textId="77777777">
        <w:trPr>
          <w:trHeight w:val="417"/>
        </w:trPr>
        <w:tc>
          <w:tcPr>
            <w:tcW w:w="2122" w:type="dxa"/>
          </w:tcPr>
          <w:p w14:paraId="0A9788DB" w14:textId="77777777" w:rsidR="00AF3196" w:rsidRDefault="00F9107A">
            <w:pPr>
              <w:pStyle w:val="TableParagraph"/>
              <w:spacing w:before="58"/>
              <w:ind w:left="107"/>
              <w:rPr>
                <w:b/>
                <w:sz w:val="24"/>
              </w:rPr>
            </w:pPr>
            <w:r>
              <w:rPr>
                <w:b/>
                <w:sz w:val="24"/>
              </w:rPr>
              <w:t>2019-</w:t>
            </w:r>
            <w:r>
              <w:rPr>
                <w:b/>
                <w:spacing w:val="-5"/>
                <w:sz w:val="24"/>
              </w:rPr>
              <w:t>20</w:t>
            </w:r>
          </w:p>
        </w:tc>
        <w:tc>
          <w:tcPr>
            <w:tcW w:w="1397" w:type="dxa"/>
          </w:tcPr>
          <w:p w14:paraId="7269F43A" w14:textId="77777777" w:rsidR="00AF3196" w:rsidRDefault="00F9107A">
            <w:pPr>
              <w:pStyle w:val="TableParagraph"/>
              <w:spacing w:before="56"/>
              <w:ind w:left="107"/>
              <w:rPr>
                <w:sz w:val="24"/>
              </w:rPr>
            </w:pPr>
            <w:r>
              <w:rPr>
                <w:spacing w:val="-5"/>
                <w:sz w:val="24"/>
              </w:rPr>
              <w:t>55</w:t>
            </w:r>
          </w:p>
        </w:tc>
        <w:tc>
          <w:tcPr>
            <w:tcW w:w="1399" w:type="dxa"/>
          </w:tcPr>
          <w:p w14:paraId="65CB3786" w14:textId="77777777" w:rsidR="00AF3196" w:rsidRDefault="00F9107A">
            <w:pPr>
              <w:pStyle w:val="TableParagraph"/>
              <w:spacing w:before="56"/>
              <w:ind w:left="107"/>
              <w:rPr>
                <w:sz w:val="24"/>
              </w:rPr>
            </w:pPr>
            <w:r>
              <w:rPr>
                <w:spacing w:val="-5"/>
                <w:sz w:val="24"/>
              </w:rPr>
              <w:t>32</w:t>
            </w:r>
          </w:p>
        </w:tc>
        <w:tc>
          <w:tcPr>
            <w:tcW w:w="1397" w:type="dxa"/>
          </w:tcPr>
          <w:p w14:paraId="401E0398" w14:textId="77777777" w:rsidR="00AF3196" w:rsidRDefault="00F9107A">
            <w:pPr>
              <w:pStyle w:val="TableParagraph"/>
              <w:spacing w:before="56"/>
              <w:ind w:left="107"/>
              <w:rPr>
                <w:sz w:val="24"/>
              </w:rPr>
            </w:pPr>
            <w:r>
              <w:rPr>
                <w:spacing w:val="-5"/>
                <w:sz w:val="24"/>
              </w:rPr>
              <w:t>62</w:t>
            </w:r>
          </w:p>
        </w:tc>
        <w:tc>
          <w:tcPr>
            <w:tcW w:w="1399" w:type="dxa"/>
          </w:tcPr>
          <w:p w14:paraId="5A7CB7FB" w14:textId="77777777" w:rsidR="00AF3196" w:rsidRDefault="00F9107A">
            <w:pPr>
              <w:pStyle w:val="TableParagraph"/>
              <w:spacing w:before="56"/>
              <w:ind w:left="107"/>
              <w:rPr>
                <w:sz w:val="24"/>
              </w:rPr>
            </w:pPr>
            <w:r>
              <w:rPr>
                <w:spacing w:val="-5"/>
                <w:sz w:val="24"/>
              </w:rPr>
              <w:t>69</w:t>
            </w:r>
          </w:p>
        </w:tc>
      </w:tr>
      <w:tr w:rsidR="00AF3196" w14:paraId="42F50E7F" w14:textId="77777777">
        <w:trPr>
          <w:trHeight w:val="419"/>
        </w:trPr>
        <w:tc>
          <w:tcPr>
            <w:tcW w:w="2122" w:type="dxa"/>
          </w:tcPr>
          <w:p w14:paraId="258EB9C3" w14:textId="77777777" w:rsidR="00AF3196" w:rsidRDefault="00F9107A">
            <w:pPr>
              <w:pStyle w:val="TableParagraph"/>
              <w:spacing w:before="61"/>
              <w:ind w:left="107"/>
              <w:rPr>
                <w:b/>
                <w:sz w:val="24"/>
              </w:rPr>
            </w:pPr>
            <w:r>
              <w:rPr>
                <w:b/>
                <w:sz w:val="24"/>
              </w:rPr>
              <w:t>2020-</w:t>
            </w:r>
            <w:r>
              <w:rPr>
                <w:b/>
                <w:spacing w:val="-5"/>
                <w:sz w:val="24"/>
              </w:rPr>
              <w:t>21</w:t>
            </w:r>
          </w:p>
        </w:tc>
        <w:tc>
          <w:tcPr>
            <w:tcW w:w="1397" w:type="dxa"/>
          </w:tcPr>
          <w:p w14:paraId="6F793BB0" w14:textId="77777777" w:rsidR="00AF3196" w:rsidRDefault="00F9107A">
            <w:pPr>
              <w:pStyle w:val="TableParagraph"/>
              <w:spacing w:before="58"/>
              <w:ind w:left="107"/>
              <w:rPr>
                <w:sz w:val="24"/>
              </w:rPr>
            </w:pPr>
            <w:r>
              <w:rPr>
                <w:spacing w:val="-5"/>
                <w:sz w:val="24"/>
              </w:rPr>
              <w:t>56</w:t>
            </w:r>
          </w:p>
        </w:tc>
        <w:tc>
          <w:tcPr>
            <w:tcW w:w="1399" w:type="dxa"/>
          </w:tcPr>
          <w:p w14:paraId="18F3C494" w14:textId="77777777" w:rsidR="00AF3196" w:rsidRDefault="00F9107A">
            <w:pPr>
              <w:pStyle w:val="TableParagraph"/>
              <w:spacing w:before="58"/>
              <w:ind w:left="107"/>
              <w:rPr>
                <w:sz w:val="24"/>
              </w:rPr>
            </w:pPr>
            <w:r>
              <w:rPr>
                <w:spacing w:val="-5"/>
                <w:sz w:val="24"/>
              </w:rPr>
              <w:t>34</w:t>
            </w:r>
          </w:p>
        </w:tc>
        <w:tc>
          <w:tcPr>
            <w:tcW w:w="1397" w:type="dxa"/>
          </w:tcPr>
          <w:p w14:paraId="5AC91C22" w14:textId="77777777" w:rsidR="00AF3196" w:rsidRDefault="00F9107A">
            <w:pPr>
              <w:pStyle w:val="TableParagraph"/>
              <w:spacing w:before="58"/>
              <w:ind w:left="107"/>
              <w:rPr>
                <w:sz w:val="24"/>
              </w:rPr>
            </w:pPr>
            <w:r>
              <w:rPr>
                <w:spacing w:val="-5"/>
                <w:sz w:val="24"/>
              </w:rPr>
              <w:t>65</w:t>
            </w:r>
          </w:p>
        </w:tc>
        <w:tc>
          <w:tcPr>
            <w:tcW w:w="1399" w:type="dxa"/>
          </w:tcPr>
          <w:p w14:paraId="7049314B" w14:textId="77777777" w:rsidR="00AF3196" w:rsidRDefault="00F9107A">
            <w:pPr>
              <w:pStyle w:val="TableParagraph"/>
              <w:spacing w:before="58"/>
              <w:ind w:left="107"/>
              <w:rPr>
                <w:sz w:val="24"/>
              </w:rPr>
            </w:pPr>
            <w:r>
              <w:rPr>
                <w:spacing w:val="-5"/>
                <w:sz w:val="24"/>
              </w:rPr>
              <w:t>69</w:t>
            </w:r>
          </w:p>
        </w:tc>
      </w:tr>
    </w:tbl>
    <w:p w14:paraId="4E39E88A" w14:textId="77777777" w:rsidR="00AF3196" w:rsidRDefault="00AF3196">
      <w:pPr>
        <w:pStyle w:val="BodyText"/>
        <w:spacing w:before="5"/>
        <w:rPr>
          <w:i/>
        </w:rPr>
      </w:pPr>
    </w:p>
    <w:p w14:paraId="1E9ADE23" w14:textId="77777777" w:rsidR="00AF3196" w:rsidRDefault="00F9107A">
      <w:pPr>
        <w:pStyle w:val="Heading6"/>
      </w:pPr>
      <w:r>
        <w:t>Media</w:t>
      </w:r>
      <w:r>
        <w:rPr>
          <w:spacing w:val="-2"/>
        </w:rPr>
        <w:t xml:space="preserve"> Analysis</w:t>
      </w:r>
    </w:p>
    <w:p w14:paraId="36489CB0" w14:textId="77777777" w:rsidR="00AF3196" w:rsidRDefault="00F9107A">
      <w:pPr>
        <w:pStyle w:val="BodyText"/>
        <w:ind w:left="142" w:right="303"/>
      </w:pPr>
      <w:r>
        <w:t>We actively monitor traditional and social media mentions to identify and track issues affecting</w:t>
      </w:r>
      <w:r>
        <w:rPr>
          <w:spacing w:val="-4"/>
        </w:rPr>
        <w:t xml:space="preserve"> </w:t>
      </w:r>
      <w:r>
        <w:t>sentiment.</w:t>
      </w:r>
      <w:r>
        <w:rPr>
          <w:spacing w:val="-4"/>
        </w:rPr>
        <w:t xml:space="preserve"> </w:t>
      </w:r>
      <w:r>
        <w:t>While</w:t>
      </w:r>
      <w:r>
        <w:rPr>
          <w:spacing w:val="-4"/>
        </w:rPr>
        <w:t xml:space="preserve"> </w:t>
      </w:r>
      <w:r>
        <w:t>complaints</w:t>
      </w:r>
      <w:r>
        <w:rPr>
          <w:spacing w:val="-3"/>
        </w:rPr>
        <w:t xml:space="preserve"> </w:t>
      </w:r>
      <w:r>
        <w:t>about</w:t>
      </w:r>
      <w:r>
        <w:rPr>
          <w:spacing w:val="-2"/>
        </w:rPr>
        <w:t xml:space="preserve"> </w:t>
      </w:r>
      <w:r>
        <w:t>water</w:t>
      </w:r>
      <w:r>
        <w:rPr>
          <w:spacing w:val="-2"/>
        </w:rPr>
        <w:t xml:space="preserve"> </w:t>
      </w:r>
      <w:r>
        <w:t>quality</w:t>
      </w:r>
      <w:r>
        <w:rPr>
          <w:spacing w:val="-1"/>
        </w:rPr>
        <w:t xml:space="preserve"> </w:t>
      </w:r>
      <w:r>
        <w:t>or</w:t>
      </w:r>
      <w:r>
        <w:rPr>
          <w:spacing w:val="-4"/>
        </w:rPr>
        <w:t xml:space="preserve"> </w:t>
      </w:r>
      <w:r>
        <w:t>water</w:t>
      </w:r>
      <w:r>
        <w:rPr>
          <w:spacing w:val="-4"/>
        </w:rPr>
        <w:t xml:space="preserve"> </w:t>
      </w:r>
      <w:r>
        <w:t>management</w:t>
      </w:r>
      <w:r>
        <w:rPr>
          <w:spacing w:val="-6"/>
        </w:rPr>
        <w:t xml:space="preserve"> </w:t>
      </w:r>
      <w:r>
        <w:t>generally</w:t>
      </w:r>
      <w:r>
        <w:rPr>
          <w:spacing w:val="-6"/>
        </w:rPr>
        <w:t xml:space="preserve"> </w:t>
      </w:r>
      <w:r>
        <w:t>(in the context of our role as Storage Manager for the Wimmera Glenelg Headworks System), recreation water features most prominently and frequently.</w:t>
      </w:r>
    </w:p>
    <w:p w14:paraId="1AAFD9B7" w14:textId="77777777" w:rsidR="00AF3196" w:rsidRDefault="00AF3196">
      <w:pPr>
        <w:pStyle w:val="BodyText"/>
        <w:spacing w:before="10"/>
        <w:rPr>
          <w:sz w:val="23"/>
        </w:rPr>
      </w:pPr>
    </w:p>
    <w:p w14:paraId="674009C9" w14:textId="77777777" w:rsidR="00AF3196" w:rsidRDefault="00F9107A">
      <w:pPr>
        <w:pStyle w:val="BodyText"/>
        <w:spacing w:before="1"/>
        <w:ind w:left="142" w:right="217"/>
      </w:pPr>
      <w:r>
        <w:t>Despite there being multiple government agencies involved in water management in the region, our profile in the community and previous efforts to improve the liveability of our community through recreation water initiatives means GWMWater is often the subject of criticism,</w:t>
      </w:r>
      <w:r>
        <w:rPr>
          <w:spacing w:val="-3"/>
        </w:rPr>
        <w:t xml:space="preserve"> </w:t>
      </w:r>
      <w:r>
        <w:t>even</w:t>
      </w:r>
      <w:r>
        <w:rPr>
          <w:spacing w:val="-6"/>
        </w:rPr>
        <w:t xml:space="preserve"> </w:t>
      </w:r>
      <w:r>
        <w:t>for waterways</w:t>
      </w:r>
      <w:r>
        <w:rPr>
          <w:spacing w:val="-3"/>
        </w:rPr>
        <w:t xml:space="preserve"> </w:t>
      </w:r>
      <w:r>
        <w:t>which</w:t>
      </w:r>
      <w:r>
        <w:rPr>
          <w:spacing w:val="-3"/>
        </w:rPr>
        <w:t xml:space="preserve"> </w:t>
      </w:r>
      <w:r>
        <w:t>are</w:t>
      </w:r>
      <w:r>
        <w:rPr>
          <w:spacing w:val="-3"/>
        </w:rPr>
        <w:t xml:space="preserve"> </w:t>
      </w:r>
      <w:r>
        <w:t>not</w:t>
      </w:r>
      <w:r>
        <w:rPr>
          <w:spacing w:val="-1"/>
        </w:rPr>
        <w:t xml:space="preserve"> </w:t>
      </w:r>
      <w:r>
        <w:t>in</w:t>
      </w:r>
      <w:r>
        <w:rPr>
          <w:spacing w:val="-6"/>
        </w:rPr>
        <w:t xml:space="preserve"> </w:t>
      </w:r>
      <w:r>
        <w:t>our</w:t>
      </w:r>
      <w:r>
        <w:rPr>
          <w:spacing w:val="-3"/>
        </w:rPr>
        <w:t xml:space="preserve"> </w:t>
      </w:r>
      <w:r>
        <w:t>control.</w:t>
      </w:r>
      <w:r>
        <w:rPr>
          <w:spacing w:val="-3"/>
        </w:rPr>
        <w:t xml:space="preserve"> </w:t>
      </w:r>
      <w:r>
        <w:t>This</w:t>
      </w:r>
      <w:r>
        <w:rPr>
          <w:spacing w:val="-3"/>
        </w:rPr>
        <w:t xml:space="preserve"> </w:t>
      </w:r>
      <w:r>
        <w:t>is</w:t>
      </w:r>
      <w:r>
        <w:rPr>
          <w:spacing w:val="-6"/>
        </w:rPr>
        <w:t xml:space="preserve"> </w:t>
      </w:r>
      <w:r>
        <w:t>amplified</w:t>
      </w:r>
      <w:r>
        <w:rPr>
          <w:spacing w:val="-3"/>
        </w:rPr>
        <w:t xml:space="preserve"> </w:t>
      </w:r>
      <w:r>
        <w:t>during</w:t>
      </w:r>
      <w:r>
        <w:rPr>
          <w:spacing w:val="-1"/>
        </w:rPr>
        <w:t xml:space="preserve"> </w:t>
      </w:r>
      <w:r>
        <w:t>periods</w:t>
      </w:r>
      <w:r>
        <w:rPr>
          <w:spacing w:val="-3"/>
        </w:rPr>
        <w:t xml:space="preserve"> </w:t>
      </w:r>
      <w:r>
        <w:t>of low rainfall and inflows via natural catchments.</w:t>
      </w:r>
    </w:p>
    <w:p w14:paraId="1EC448BA" w14:textId="77777777" w:rsidR="00AF3196" w:rsidRDefault="00AF3196">
      <w:pPr>
        <w:pStyle w:val="BodyText"/>
      </w:pPr>
    </w:p>
    <w:p w14:paraId="6B26BFD7" w14:textId="77777777" w:rsidR="00AF3196" w:rsidRDefault="00F9107A">
      <w:pPr>
        <w:pStyle w:val="BodyText"/>
        <w:ind w:left="142" w:right="217"/>
      </w:pPr>
      <w:r>
        <w:t>Our</w:t>
      </w:r>
      <w:r>
        <w:rPr>
          <w:spacing w:val="-2"/>
        </w:rPr>
        <w:t xml:space="preserve"> </w:t>
      </w:r>
      <w:r>
        <w:t>customers</w:t>
      </w:r>
      <w:r>
        <w:rPr>
          <w:spacing w:val="-3"/>
        </w:rPr>
        <w:t xml:space="preserve"> </w:t>
      </w:r>
      <w:r>
        <w:t>provided</w:t>
      </w:r>
      <w:r>
        <w:rPr>
          <w:spacing w:val="-3"/>
        </w:rPr>
        <w:t xml:space="preserve"> </w:t>
      </w:r>
      <w:r>
        <w:t>input</w:t>
      </w:r>
      <w:r>
        <w:rPr>
          <w:spacing w:val="-3"/>
        </w:rPr>
        <w:t xml:space="preserve"> </w:t>
      </w:r>
      <w:r>
        <w:t>about</w:t>
      </w:r>
      <w:r>
        <w:rPr>
          <w:spacing w:val="-2"/>
        </w:rPr>
        <w:t xml:space="preserve"> </w:t>
      </w:r>
      <w:r>
        <w:t>the</w:t>
      </w:r>
      <w:r>
        <w:rPr>
          <w:spacing w:val="-3"/>
        </w:rPr>
        <w:t xml:space="preserve"> </w:t>
      </w:r>
      <w:r>
        <w:t>factors</w:t>
      </w:r>
      <w:r>
        <w:rPr>
          <w:spacing w:val="-6"/>
        </w:rPr>
        <w:t xml:space="preserve"> </w:t>
      </w:r>
      <w:r>
        <w:t>which</w:t>
      </w:r>
      <w:r>
        <w:rPr>
          <w:spacing w:val="-3"/>
        </w:rPr>
        <w:t xml:space="preserve"> </w:t>
      </w:r>
      <w:r>
        <w:t>influence</w:t>
      </w:r>
      <w:r>
        <w:rPr>
          <w:spacing w:val="-2"/>
        </w:rPr>
        <w:t xml:space="preserve"> </w:t>
      </w:r>
      <w:r>
        <w:t>their</w:t>
      </w:r>
      <w:r>
        <w:rPr>
          <w:spacing w:val="-3"/>
        </w:rPr>
        <w:t xml:space="preserve"> </w:t>
      </w:r>
      <w:r>
        <w:t>sense</w:t>
      </w:r>
      <w:r>
        <w:rPr>
          <w:spacing w:val="-3"/>
        </w:rPr>
        <w:t xml:space="preserve"> </w:t>
      </w:r>
      <w:r>
        <w:t>of</w:t>
      </w:r>
      <w:r>
        <w:rPr>
          <w:spacing w:val="-3"/>
        </w:rPr>
        <w:t xml:space="preserve"> </w:t>
      </w:r>
      <w:r>
        <w:t>satisfaction and value at our Customer and Stakeholder Workshops. The outcomes of this engagement is outlined further in section 6.</w:t>
      </w:r>
    </w:p>
    <w:p w14:paraId="489A84C1" w14:textId="77777777" w:rsidR="00AF3196" w:rsidRDefault="00AF3196">
      <w:pPr>
        <w:pStyle w:val="BodyText"/>
        <w:spacing w:before="7"/>
        <w:rPr>
          <w:sz w:val="23"/>
        </w:rPr>
      </w:pPr>
    </w:p>
    <w:p w14:paraId="6AE3BE72" w14:textId="77777777" w:rsidR="00AF3196" w:rsidRDefault="00F9107A">
      <w:pPr>
        <w:pStyle w:val="Heading6"/>
      </w:pPr>
      <w:r>
        <w:t>Interpretation</w:t>
      </w:r>
      <w:r>
        <w:rPr>
          <w:spacing w:val="-1"/>
        </w:rPr>
        <w:t xml:space="preserve"> </w:t>
      </w:r>
      <w:r>
        <w:t>of Customer</w:t>
      </w:r>
      <w:r>
        <w:rPr>
          <w:spacing w:val="-3"/>
        </w:rPr>
        <w:t xml:space="preserve"> </w:t>
      </w:r>
      <w:r>
        <w:rPr>
          <w:spacing w:val="-2"/>
        </w:rPr>
        <w:t>Insights</w:t>
      </w:r>
    </w:p>
    <w:p w14:paraId="3E0E0F8E" w14:textId="77777777" w:rsidR="00AF3196" w:rsidRDefault="00F9107A">
      <w:pPr>
        <w:pStyle w:val="BodyText"/>
        <w:ind w:left="142" w:right="217"/>
      </w:pPr>
      <w:r>
        <w:t>GWMWater’s contribution to broader community initiatives such as recreation water forms part of our vision of ‘Healthy environment, thriving community’. Despite the fact that these activities are often outside the core obligations to our customers, they are integral to us being part of</w:t>
      </w:r>
      <w:r>
        <w:rPr>
          <w:spacing w:val="-2"/>
        </w:rPr>
        <w:t xml:space="preserve"> </w:t>
      </w:r>
      <w:r>
        <w:t>the</w:t>
      </w:r>
      <w:r>
        <w:rPr>
          <w:spacing w:val="-2"/>
        </w:rPr>
        <w:t xml:space="preserve"> </w:t>
      </w:r>
      <w:r>
        <w:t>social,</w:t>
      </w:r>
      <w:r>
        <w:rPr>
          <w:spacing w:val="-2"/>
        </w:rPr>
        <w:t xml:space="preserve"> </w:t>
      </w:r>
      <w:r>
        <w:t>economic</w:t>
      </w:r>
      <w:r>
        <w:rPr>
          <w:spacing w:val="-6"/>
        </w:rPr>
        <w:t xml:space="preserve"> </w:t>
      </w:r>
      <w:r>
        <w:t>and</w:t>
      </w:r>
      <w:r>
        <w:rPr>
          <w:spacing w:val="-2"/>
        </w:rPr>
        <w:t xml:space="preserve"> </w:t>
      </w:r>
      <w:r>
        <w:t>environmental</w:t>
      </w:r>
      <w:r>
        <w:rPr>
          <w:spacing w:val="-2"/>
        </w:rPr>
        <w:t xml:space="preserve"> </w:t>
      </w:r>
      <w:r>
        <w:t>fabric</w:t>
      </w:r>
      <w:r>
        <w:rPr>
          <w:spacing w:val="-2"/>
        </w:rPr>
        <w:t xml:space="preserve"> </w:t>
      </w:r>
      <w:r>
        <w:t>of</w:t>
      </w:r>
      <w:r>
        <w:rPr>
          <w:spacing w:val="-2"/>
        </w:rPr>
        <w:t xml:space="preserve"> </w:t>
      </w:r>
      <w:r>
        <w:t>the</w:t>
      </w:r>
      <w:r>
        <w:rPr>
          <w:spacing w:val="-2"/>
        </w:rPr>
        <w:t xml:space="preserve"> </w:t>
      </w:r>
      <w:r>
        <w:t>Grampians,</w:t>
      </w:r>
      <w:r>
        <w:rPr>
          <w:spacing w:val="-5"/>
        </w:rPr>
        <w:t xml:space="preserve"> </w:t>
      </w:r>
      <w:r>
        <w:t>Wimmera</w:t>
      </w:r>
      <w:r>
        <w:rPr>
          <w:spacing w:val="-2"/>
        </w:rPr>
        <w:t xml:space="preserve"> </w:t>
      </w:r>
      <w:r>
        <w:t>and</w:t>
      </w:r>
      <w:r>
        <w:rPr>
          <w:spacing w:val="-2"/>
        </w:rPr>
        <w:t xml:space="preserve"> </w:t>
      </w:r>
      <w:r>
        <w:t>Mallee. Our role, and subsequent ‘duty’ to the community is often misunderstood.</w:t>
      </w:r>
    </w:p>
    <w:p w14:paraId="3C77830B" w14:textId="77777777" w:rsidR="00AF3196" w:rsidRDefault="00AF3196">
      <w:pPr>
        <w:pStyle w:val="BodyText"/>
        <w:spacing w:before="12"/>
        <w:rPr>
          <w:sz w:val="23"/>
        </w:rPr>
      </w:pPr>
    </w:p>
    <w:p w14:paraId="4FEB0946" w14:textId="77777777" w:rsidR="00AF3196" w:rsidRDefault="00F9107A">
      <w:pPr>
        <w:pStyle w:val="BodyText"/>
        <w:spacing w:line="298" w:lineRule="exact"/>
        <w:ind w:left="142"/>
      </w:pPr>
      <w:r>
        <w:t>Our</w:t>
      </w:r>
      <w:r>
        <w:rPr>
          <w:spacing w:val="1"/>
        </w:rPr>
        <w:t xml:space="preserve"> </w:t>
      </w:r>
      <w:r>
        <w:t>interpretation of the above insights has</w:t>
      </w:r>
      <w:r>
        <w:rPr>
          <w:spacing w:val="-4"/>
        </w:rPr>
        <w:t xml:space="preserve"> </w:t>
      </w:r>
      <w:r>
        <w:t xml:space="preserve">led us to the following </w:t>
      </w:r>
      <w:r>
        <w:rPr>
          <w:spacing w:val="-2"/>
        </w:rPr>
        <w:t>conclusions:</w:t>
      </w:r>
    </w:p>
    <w:p w14:paraId="06CF98D3" w14:textId="77777777" w:rsidR="00AF3196" w:rsidRDefault="00F9107A">
      <w:pPr>
        <w:pStyle w:val="ListParagraph"/>
        <w:numPr>
          <w:ilvl w:val="0"/>
          <w:numId w:val="194"/>
        </w:numPr>
        <w:tabs>
          <w:tab w:val="left" w:pos="503"/>
        </w:tabs>
        <w:ind w:right="225"/>
        <w:rPr>
          <w:rFonts w:ascii="Book Antiqua" w:hAnsi="Book Antiqua"/>
          <w:sz w:val="24"/>
        </w:rPr>
      </w:pPr>
      <w:r>
        <w:rPr>
          <w:rFonts w:ascii="Book Antiqua" w:hAnsi="Book Antiqua"/>
          <w:sz w:val="24"/>
        </w:rPr>
        <w:t>There</w:t>
      </w:r>
      <w:r>
        <w:rPr>
          <w:rFonts w:ascii="Book Antiqua" w:hAnsi="Book Antiqua"/>
          <w:spacing w:val="-3"/>
          <w:sz w:val="24"/>
        </w:rPr>
        <w:t xml:space="preserve"> </w:t>
      </w:r>
      <w:r>
        <w:rPr>
          <w:rFonts w:ascii="Book Antiqua" w:hAnsi="Book Antiqua"/>
          <w:sz w:val="24"/>
        </w:rPr>
        <w:t>are</w:t>
      </w:r>
      <w:r>
        <w:rPr>
          <w:rFonts w:ascii="Book Antiqua" w:hAnsi="Book Antiqua"/>
          <w:spacing w:val="-1"/>
          <w:sz w:val="24"/>
        </w:rPr>
        <w:t xml:space="preserve"> </w:t>
      </w:r>
      <w:r>
        <w:rPr>
          <w:rFonts w:ascii="Book Antiqua" w:hAnsi="Book Antiqua"/>
          <w:sz w:val="24"/>
        </w:rPr>
        <w:t>factors</w:t>
      </w:r>
      <w:r>
        <w:rPr>
          <w:rFonts w:ascii="Book Antiqua" w:hAnsi="Book Antiqua"/>
          <w:spacing w:val="-6"/>
          <w:sz w:val="24"/>
        </w:rPr>
        <w:t xml:space="preserve"> </w:t>
      </w:r>
      <w:r>
        <w:rPr>
          <w:rFonts w:ascii="Book Antiqua" w:hAnsi="Book Antiqua"/>
          <w:sz w:val="24"/>
        </w:rPr>
        <w:t>influencing</w:t>
      </w:r>
      <w:r>
        <w:rPr>
          <w:rFonts w:ascii="Book Antiqua" w:hAnsi="Book Antiqua"/>
          <w:spacing w:val="-3"/>
          <w:sz w:val="24"/>
        </w:rPr>
        <w:t xml:space="preserve"> </w:t>
      </w:r>
      <w:r>
        <w:rPr>
          <w:rFonts w:ascii="Book Antiqua" w:hAnsi="Book Antiqua"/>
          <w:sz w:val="24"/>
        </w:rPr>
        <w:t>community</w:t>
      </w:r>
      <w:r>
        <w:rPr>
          <w:rFonts w:ascii="Book Antiqua" w:hAnsi="Book Antiqua"/>
          <w:spacing w:val="-1"/>
          <w:sz w:val="24"/>
        </w:rPr>
        <w:t xml:space="preserve"> </w:t>
      </w:r>
      <w:r>
        <w:rPr>
          <w:rFonts w:ascii="Book Antiqua" w:hAnsi="Book Antiqua"/>
          <w:sz w:val="24"/>
        </w:rPr>
        <w:t>trust</w:t>
      </w:r>
      <w:r>
        <w:rPr>
          <w:rFonts w:ascii="Book Antiqua" w:hAnsi="Book Antiqua"/>
          <w:spacing w:val="-5"/>
          <w:sz w:val="24"/>
        </w:rPr>
        <w:t xml:space="preserve"> </w:t>
      </w:r>
      <w:r>
        <w:rPr>
          <w:rFonts w:ascii="Book Antiqua" w:hAnsi="Book Antiqua"/>
          <w:sz w:val="24"/>
        </w:rPr>
        <w:t>/</w:t>
      </w:r>
      <w:r>
        <w:rPr>
          <w:rFonts w:ascii="Book Antiqua" w:hAnsi="Book Antiqua"/>
          <w:spacing w:val="-3"/>
          <w:sz w:val="24"/>
        </w:rPr>
        <w:t xml:space="preserve"> </w:t>
      </w:r>
      <w:r>
        <w:rPr>
          <w:rFonts w:ascii="Book Antiqua" w:hAnsi="Book Antiqua"/>
          <w:sz w:val="24"/>
        </w:rPr>
        <w:t>reputation</w:t>
      </w:r>
      <w:r>
        <w:rPr>
          <w:rFonts w:ascii="Book Antiqua" w:hAnsi="Book Antiqua"/>
          <w:spacing w:val="-3"/>
          <w:sz w:val="24"/>
        </w:rPr>
        <w:t xml:space="preserve"> </w:t>
      </w:r>
      <w:r>
        <w:rPr>
          <w:rFonts w:ascii="Book Antiqua" w:hAnsi="Book Antiqua"/>
          <w:sz w:val="24"/>
        </w:rPr>
        <w:t>/</w:t>
      </w:r>
      <w:r>
        <w:rPr>
          <w:rFonts w:ascii="Book Antiqua" w:hAnsi="Book Antiqua"/>
          <w:spacing w:val="-1"/>
          <w:sz w:val="24"/>
        </w:rPr>
        <w:t xml:space="preserve"> </w:t>
      </w:r>
      <w:r>
        <w:rPr>
          <w:rFonts w:ascii="Book Antiqua" w:hAnsi="Book Antiqua"/>
          <w:sz w:val="24"/>
        </w:rPr>
        <w:t>value</w:t>
      </w:r>
      <w:r>
        <w:rPr>
          <w:rFonts w:ascii="Book Antiqua" w:hAnsi="Book Antiqua"/>
          <w:spacing w:val="-6"/>
          <w:sz w:val="24"/>
        </w:rPr>
        <w:t xml:space="preserve"> </w:t>
      </w:r>
      <w:r>
        <w:rPr>
          <w:rFonts w:ascii="Book Antiqua" w:hAnsi="Book Antiqua"/>
          <w:sz w:val="24"/>
        </w:rPr>
        <w:t>for money</w:t>
      </w:r>
      <w:r>
        <w:rPr>
          <w:rFonts w:ascii="Book Antiqua" w:hAnsi="Book Antiqua"/>
          <w:spacing w:val="-3"/>
          <w:sz w:val="24"/>
        </w:rPr>
        <w:t xml:space="preserve"> </w:t>
      </w:r>
      <w:r>
        <w:rPr>
          <w:rFonts w:ascii="Book Antiqua" w:hAnsi="Book Antiqua"/>
          <w:sz w:val="24"/>
        </w:rPr>
        <w:t>/</w:t>
      </w:r>
      <w:r>
        <w:rPr>
          <w:rFonts w:ascii="Book Antiqua" w:hAnsi="Book Antiqua"/>
          <w:spacing w:val="-3"/>
          <w:sz w:val="24"/>
        </w:rPr>
        <w:t xml:space="preserve"> </w:t>
      </w:r>
      <w:r>
        <w:rPr>
          <w:rFonts w:ascii="Book Antiqua" w:hAnsi="Book Antiqua"/>
          <w:sz w:val="24"/>
        </w:rPr>
        <w:t>satisfaction that don’t directly relate to the services customers are receiving.</w:t>
      </w:r>
    </w:p>
    <w:p w14:paraId="65269AAF" w14:textId="77777777" w:rsidR="00AF3196" w:rsidRDefault="00F9107A">
      <w:pPr>
        <w:pStyle w:val="ListParagraph"/>
        <w:numPr>
          <w:ilvl w:val="0"/>
          <w:numId w:val="194"/>
        </w:numPr>
        <w:tabs>
          <w:tab w:val="left" w:pos="503"/>
        </w:tabs>
        <w:ind w:right="1008"/>
        <w:rPr>
          <w:rFonts w:ascii="Book Antiqua"/>
          <w:sz w:val="24"/>
        </w:rPr>
      </w:pPr>
      <w:r>
        <w:rPr>
          <w:rFonts w:ascii="Book Antiqua"/>
          <w:sz w:val="24"/>
        </w:rPr>
        <w:t>Areas</w:t>
      </w:r>
      <w:r>
        <w:rPr>
          <w:rFonts w:ascii="Book Antiqua"/>
          <w:spacing w:val="-6"/>
          <w:sz w:val="24"/>
        </w:rPr>
        <w:t xml:space="preserve"> </w:t>
      </w:r>
      <w:r>
        <w:rPr>
          <w:rFonts w:ascii="Book Antiqua"/>
          <w:sz w:val="24"/>
        </w:rPr>
        <w:t>of</w:t>
      </w:r>
      <w:r>
        <w:rPr>
          <w:rFonts w:ascii="Book Antiqua"/>
          <w:spacing w:val="-2"/>
          <w:sz w:val="24"/>
        </w:rPr>
        <w:t xml:space="preserve"> </w:t>
      </w:r>
      <w:r>
        <w:rPr>
          <w:rFonts w:ascii="Book Antiqua"/>
          <w:sz w:val="24"/>
        </w:rPr>
        <w:t>dissatisfaction</w:t>
      </w:r>
      <w:r>
        <w:rPr>
          <w:rFonts w:ascii="Book Antiqua"/>
          <w:spacing w:val="-3"/>
          <w:sz w:val="24"/>
        </w:rPr>
        <w:t xml:space="preserve"> </w:t>
      </w:r>
      <w:r>
        <w:rPr>
          <w:rFonts w:ascii="Book Antiqua"/>
          <w:sz w:val="24"/>
        </w:rPr>
        <w:t>can</w:t>
      </w:r>
      <w:r>
        <w:rPr>
          <w:rFonts w:ascii="Book Antiqua"/>
          <w:spacing w:val="-3"/>
          <w:sz w:val="24"/>
        </w:rPr>
        <w:t xml:space="preserve"> </w:t>
      </w:r>
      <w:r>
        <w:rPr>
          <w:rFonts w:ascii="Book Antiqua"/>
          <w:sz w:val="24"/>
        </w:rPr>
        <w:t>largely</w:t>
      </w:r>
      <w:r>
        <w:rPr>
          <w:rFonts w:ascii="Book Antiqua"/>
          <w:spacing w:val="-3"/>
          <w:sz w:val="24"/>
        </w:rPr>
        <w:t xml:space="preserve"> </w:t>
      </w:r>
      <w:r>
        <w:rPr>
          <w:rFonts w:ascii="Book Antiqua"/>
          <w:sz w:val="24"/>
        </w:rPr>
        <w:t>be</w:t>
      </w:r>
      <w:r>
        <w:rPr>
          <w:rFonts w:ascii="Book Antiqua"/>
          <w:spacing w:val="-3"/>
          <w:sz w:val="24"/>
        </w:rPr>
        <w:t xml:space="preserve"> </w:t>
      </w:r>
      <w:r>
        <w:rPr>
          <w:rFonts w:ascii="Book Antiqua"/>
          <w:sz w:val="24"/>
        </w:rPr>
        <w:t>attributed</w:t>
      </w:r>
      <w:r>
        <w:rPr>
          <w:rFonts w:ascii="Book Antiqua"/>
          <w:spacing w:val="-3"/>
          <w:sz w:val="24"/>
        </w:rPr>
        <w:t xml:space="preserve"> </w:t>
      </w:r>
      <w:r>
        <w:rPr>
          <w:rFonts w:ascii="Book Antiqua"/>
          <w:sz w:val="24"/>
        </w:rPr>
        <w:t>to</w:t>
      </w:r>
      <w:r>
        <w:rPr>
          <w:rFonts w:ascii="Book Antiqua"/>
          <w:spacing w:val="-2"/>
          <w:sz w:val="24"/>
        </w:rPr>
        <w:t xml:space="preserve"> </w:t>
      </w:r>
      <w:r>
        <w:rPr>
          <w:rFonts w:ascii="Book Antiqua"/>
          <w:sz w:val="24"/>
        </w:rPr>
        <w:t>water</w:t>
      </w:r>
      <w:r>
        <w:rPr>
          <w:rFonts w:ascii="Book Antiqua"/>
          <w:spacing w:val="-3"/>
          <w:sz w:val="24"/>
        </w:rPr>
        <w:t xml:space="preserve"> </w:t>
      </w:r>
      <w:r>
        <w:rPr>
          <w:rFonts w:ascii="Book Antiqua"/>
          <w:sz w:val="24"/>
        </w:rPr>
        <w:t>quality,</w:t>
      </w:r>
      <w:r>
        <w:rPr>
          <w:rFonts w:ascii="Book Antiqua"/>
          <w:spacing w:val="-3"/>
          <w:sz w:val="24"/>
        </w:rPr>
        <w:t xml:space="preserve"> </w:t>
      </w:r>
      <w:r>
        <w:rPr>
          <w:rFonts w:ascii="Book Antiqua"/>
          <w:sz w:val="24"/>
        </w:rPr>
        <w:t>particularly</w:t>
      </w:r>
      <w:r>
        <w:rPr>
          <w:rFonts w:ascii="Book Antiqua"/>
          <w:spacing w:val="-3"/>
          <w:sz w:val="24"/>
        </w:rPr>
        <w:t xml:space="preserve"> </w:t>
      </w:r>
      <w:r>
        <w:rPr>
          <w:rFonts w:ascii="Book Antiqua"/>
          <w:sz w:val="24"/>
        </w:rPr>
        <w:t>where customers receive a non-potable supply.</w:t>
      </w:r>
    </w:p>
    <w:p w14:paraId="15092915" w14:textId="77777777" w:rsidR="00AF3196" w:rsidRDefault="00AF3196">
      <w:pPr>
        <w:rPr>
          <w:rFonts w:ascii="Book Antiqua"/>
          <w:sz w:val="24"/>
        </w:rPr>
        <w:sectPr w:rsidR="00AF3196">
          <w:pgSz w:w="11910" w:h="16840"/>
          <w:pgMar w:top="1580" w:right="680" w:bottom="1560" w:left="760" w:header="384" w:footer="1360" w:gutter="0"/>
          <w:cols w:space="720"/>
        </w:sectPr>
      </w:pPr>
    </w:p>
    <w:p w14:paraId="1B79C7A0" w14:textId="77777777" w:rsidR="00AF3196" w:rsidRDefault="00F9107A">
      <w:pPr>
        <w:pStyle w:val="ListParagraph"/>
        <w:numPr>
          <w:ilvl w:val="0"/>
          <w:numId w:val="194"/>
        </w:numPr>
        <w:tabs>
          <w:tab w:val="left" w:pos="503"/>
        </w:tabs>
        <w:spacing w:before="89"/>
        <w:ind w:right="415"/>
        <w:jc w:val="both"/>
        <w:rPr>
          <w:rFonts w:ascii="Book Antiqua" w:hAnsi="Book Antiqua"/>
          <w:sz w:val="24"/>
        </w:rPr>
      </w:pPr>
      <w:r>
        <w:rPr>
          <w:rFonts w:ascii="Book Antiqua" w:hAnsi="Book Antiqua"/>
          <w:sz w:val="24"/>
        </w:rPr>
        <w:lastRenderedPageBreak/>
        <w:t>In</w:t>
      </w:r>
      <w:r>
        <w:rPr>
          <w:rFonts w:ascii="Book Antiqua" w:hAnsi="Book Antiqua"/>
          <w:spacing w:val="-3"/>
          <w:sz w:val="24"/>
        </w:rPr>
        <w:t xml:space="preserve"> </w:t>
      </w:r>
      <w:r>
        <w:rPr>
          <w:rFonts w:ascii="Book Antiqua" w:hAnsi="Book Antiqua"/>
          <w:sz w:val="24"/>
        </w:rPr>
        <w:t>terms</w:t>
      </w:r>
      <w:r>
        <w:rPr>
          <w:rFonts w:ascii="Book Antiqua" w:hAnsi="Book Antiqua"/>
          <w:spacing w:val="-6"/>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z w:val="24"/>
        </w:rPr>
        <w:t>services</w:t>
      </w:r>
      <w:r>
        <w:rPr>
          <w:rFonts w:ascii="Book Antiqua" w:hAnsi="Book Antiqua"/>
          <w:spacing w:val="-3"/>
          <w:sz w:val="24"/>
        </w:rPr>
        <w:t xml:space="preserve"> </w:t>
      </w:r>
      <w:r>
        <w:rPr>
          <w:rFonts w:ascii="Book Antiqua" w:hAnsi="Book Antiqua"/>
          <w:sz w:val="24"/>
        </w:rPr>
        <w:t>delivered,</w:t>
      </w:r>
      <w:r>
        <w:rPr>
          <w:rFonts w:ascii="Book Antiqua" w:hAnsi="Book Antiqua"/>
          <w:spacing w:val="-3"/>
          <w:sz w:val="24"/>
        </w:rPr>
        <w:t xml:space="preserve"> </w:t>
      </w:r>
      <w:r>
        <w:rPr>
          <w:rFonts w:ascii="Book Antiqua" w:hAnsi="Book Antiqua"/>
          <w:sz w:val="24"/>
        </w:rPr>
        <w:t>GWMWater has</w:t>
      </w:r>
      <w:r>
        <w:rPr>
          <w:rFonts w:ascii="Book Antiqua" w:hAnsi="Book Antiqua"/>
          <w:spacing w:val="-3"/>
          <w:sz w:val="24"/>
        </w:rPr>
        <w:t xml:space="preserve"> </w:t>
      </w:r>
      <w:r>
        <w:rPr>
          <w:rFonts w:ascii="Book Antiqua" w:hAnsi="Book Antiqua"/>
          <w:sz w:val="24"/>
        </w:rPr>
        <w:t>‘met’</w:t>
      </w:r>
      <w:r>
        <w:rPr>
          <w:rFonts w:ascii="Book Antiqua" w:hAnsi="Book Antiqua"/>
          <w:spacing w:val="-1"/>
          <w:sz w:val="24"/>
        </w:rPr>
        <w:t xml:space="preserve"> </w:t>
      </w:r>
      <w:r>
        <w:rPr>
          <w:rFonts w:ascii="Book Antiqua" w:hAnsi="Book Antiqua"/>
          <w:sz w:val="24"/>
        </w:rPr>
        <w:t>customer</w:t>
      </w:r>
      <w:r>
        <w:rPr>
          <w:rFonts w:ascii="Book Antiqua" w:hAnsi="Book Antiqua"/>
          <w:spacing w:val="-3"/>
          <w:sz w:val="24"/>
        </w:rPr>
        <w:t xml:space="preserve"> </w:t>
      </w:r>
      <w:r>
        <w:rPr>
          <w:rFonts w:ascii="Book Antiqua" w:hAnsi="Book Antiqua"/>
          <w:sz w:val="24"/>
        </w:rPr>
        <w:t>expectations,</w:t>
      </w:r>
      <w:r>
        <w:rPr>
          <w:rFonts w:ascii="Book Antiqua" w:hAnsi="Book Antiqua"/>
          <w:spacing w:val="-3"/>
          <w:sz w:val="24"/>
        </w:rPr>
        <w:t xml:space="preserve"> </w:t>
      </w:r>
      <w:r>
        <w:rPr>
          <w:rFonts w:ascii="Book Antiqua" w:hAnsi="Book Antiqua"/>
          <w:sz w:val="24"/>
        </w:rPr>
        <w:t>and</w:t>
      </w:r>
      <w:r>
        <w:rPr>
          <w:rFonts w:ascii="Book Antiqua" w:hAnsi="Book Antiqua"/>
          <w:spacing w:val="-5"/>
          <w:sz w:val="24"/>
        </w:rPr>
        <w:t xml:space="preserve"> </w:t>
      </w:r>
      <w:r>
        <w:rPr>
          <w:rFonts w:ascii="Book Antiqua" w:hAnsi="Book Antiqua"/>
          <w:sz w:val="24"/>
        </w:rPr>
        <w:t>therefore achieved</w:t>
      </w:r>
      <w:r>
        <w:rPr>
          <w:rFonts w:ascii="Book Antiqua" w:hAnsi="Book Antiqua"/>
          <w:spacing w:val="-4"/>
          <w:sz w:val="24"/>
        </w:rPr>
        <w:t xml:space="preserve"> </w:t>
      </w:r>
      <w:r>
        <w:rPr>
          <w:rFonts w:ascii="Book Antiqua" w:hAnsi="Book Antiqua"/>
          <w:sz w:val="24"/>
        </w:rPr>
        <w:t>customer</w:t>
      </w:r>
      <w:r>
        <w:rPr>
          <w:rFonts w:ascii="Book Antiqua" w:hAnsi="Book Antiqua"/>
          <w:spacing w:val="-4"/>
          <w:sz w:val="24"/>
        </w:rPr>
        <w:t xml:space="preserve"> </w:t>
      </w:r>
      <w:r>
        <w:rPr>
          <w:rFonts w:ascii="Book Antiqua" w:hAnsi="Book Antiqua"/>
          <w:sz w:val="24"/>
        </w:rPr>
        <w:t>satisfaction,</w:t>
      </w:r>
      <w:r>
        <w:rPr>
          <w:rFonts w:ascii="Book Antiqua" w:hAnsi="Book Antiqua"/>
          <w:spacing w:val="-4"/>
          <w:sz w:val="24"/>
        </w:rPr>
        <w:t xml:space="preserve"> </w:t>
      </w:r>
      <w:r>
        <w:rPr>
          <w:rFonts w:ascii="Book Antiqua" w:hAnsi="Book Antiqua"/>
          <w:sz w:val="24"/>
        </w:rPr>
        <w:t>but</w:t>
      </w:r>
      <w:r>
        <w:rPr>
          <w:rFonts w:ascii="Book Antiqua" w:hAnsi="Book Antiqua"/>
          <w:spacing w:val="-2"/>
          <w:sz w:val="24"/>
        </w:rPr>
        <w:t xml:space="preserve"> </w:t>
      </w:r>
      <w:r>
        <w:rPr>
          <w:rFonts w:ascii="Book Antiqua" w:hAnsi="Book Antiqua"/>
          <w:sz w:val="24"/>
        </w:rPr>
        <w:t>has</w:t>
      </w:r>
      <w:r>
        <w:rPr>
          <w:rFonts w:ascii="Book Antiqua" w:hAnsi="Book Antiqua"/>
          <w:spacing w:val="-4"/>
          <w:sz w:val="24"/>
        </w:rPr>
        <w:t xml:space="preserve"> </w:t>
      </w:r>
      <w:r>
        <w:rPr>
          <w:rFonts w:ascii="Book Antiqua" w:hAnsi="Book Antiqua"/>
          <w:sz w:val="24"/>
        </w:rPr>
        <w:t>not</w:t>
      </w:r>
      <w:r>
        <w:rPr>
          <w:rFonts w:ascii="Book Antiqua" w:hAnsi="Book Antiqua"/>
          <w:spacing w:val="-2"/>
          <w:sz w:val="24"/>
        </w:rPr>
        <w:t xml:space="preserve"> </w:t>
      </w:r>
      <w:r>
        <w:rPr>
          <w:rFonts w:ascii="Book Antiqua" w:hAnsi="Book Antiqua"/>
          <w:sz w:val="24"/>
        </w:rPr>
        <w:t>seen</w:t>
      </w:r>
      <w:r>
        <w:rPr>
          <w:rFonts w:ascii="Book Antiqua" w:hAnsi="Book Antiqua"/>
          <w:spacing w:val="-4"/>
          <w:sz w:val="24"/>
        </w:rPr>
        <w:t xml:space="preserve"> </w:t>
      </w:r>
      <w:r>
        <w:rPr>
          <w:rFonts w:ascii="Book Antiqua" w:hAnsi="Book Antiqua"/>
          <w:sz w:val="24"/>
        </w:rPr>
        <w:t>any</w:t>
      </w:r>
      <w:r>
        <w:rPr>
          <w:rFonts w:ascii="Book Antiqua" w:hAnsi="Book Antiqua"/>
          <w:spacing w:val="-4"/>
          <w:sz w:val="24"/>
        </w:rPr>
        <w:t xml:space="preserve"> </w:t>
      </w:r>
      <w:r>
        <w:rPr>
          <w:rFonts w:ascii="Book Antiqua" w:hAnsi="Book Antiqua"/>
          <w:sz w:val="24"/>
        </w:rPr>
        <w:t>uplift</w:t>
      </w:r>
      <w:r>
        <w:rPr>
          <w:rFonts w:ascii="Book Antiqua" w:hAnsi="Book Antiqua"/>
          <w:spacing w:val="-6"/>
          <w:sz w:val="24"/>
        </w:rPr>
        <w:t xml:space="preserve"> </w:t>
      </w:r>
      <w:r>
        <w:rPr>
          <w:rFonts w:ascii="Book Antiqua" w:hAnsi="Book Antiqua"/>
          <w:sz w:val="24"/>
        </w:rPr>
        <w:t>in</w:t>
      </w:r>
      <w:r>
        <w:rPr>
          <w:rFonts w:ascii="Book Antiqua" w:hAnsi="Book Antiqua"/>
          <w:spacing w:val="-4"/>
          <w:sz w:val="24"/>
        </w:rPr>
        <w:t xml:space="preserve"> </w:t>
      </w:r>
      <w:r>
        <w:rPr>
          <w:rFonts w:ascii="Book Antiqua" w:hAnsi="Book Antiqua"/>
          <w:sz w:val="24"/>
        </w:rPr>
        <w:t>customer</w:t>
      </w:r>
      <w:r>
        <w:rPr>
          <w:rFonts w:ascii="Book Antiqua" w:hAnsi="Book Antiqua"/>
          <w:spacing w:val="-2"/>
          <w:sz w:val="24"/>
        </w:rPr>
        <w:t xml:space="preserve"> </w:t>
      </w:r>
      <w:r>
        <w:rPr>
          <w:rFonts w:ascii="Book Antiqua" w:hAnsi="Book Antiqua"/>
          <w:sz w:val="24"/>
        </w:rPr>
        <w:t>satisfaction</w:t>
      </w:r>
      <w:r>
        <w:rPr>
          <w:rFonts w:ascii="Book Antiqua" w:hAnsi="Book Antiqua"/>
          <w:spacing w:val="-3"/>
          <w:sz w:val="24"/>
        </w:rPr>
        <w:t xml:space="preserve"> </w:t>
      </w:r>
      <w:r>
        <w:rPr>
          <w:rFonts w:ascii="Book Antiqua" w:hAnsi="Book Antiqua"/>
          <w:sz w:val="24"/>
        </w:rPr>
        <w:t>during the regulatory period.</w:t>
      </w:r>
    </w:p>
    <w:p w14:paraId="29EBF30F" w14:textId="77777777" w:rsidR="00AF3196" w:rsidRDefault="00AF3196">
      <w:pPr>
        <w:pStyle w:val="BodyText"/>
        <w:spacing w:before="7"/>
        <w:rPr>
          <w:sz w:val="23"/>
        </w:rPr>
      </w:pPr>
    </w:p>
    <w:p w14:paraId="5BD84730" w14:textId="77777777" w:rsidR="00AF3196" w:rsidRDefault="00F9107A">
      <w:pPr>
        <w:pStyle w:val="Heading6"/>
      </w:pPr>
      <w:r>
        <w:t>Community</w:t>
      </w:r>
      <w:r>
        <w:rPr>
          <w:spacing w:val="-1"/>
        </w:rPr>
        <w:t xml:space="preserve"> </w:t>
      </w:r>
      <w:r>
        <w:t xml:space="preserve">Panel </w:t>
      </w:r>
      <w:r>
        <w:rPr>
          <w:spacing w:val="-4"/>
        </w:rPr>
        <w:t>Input</w:t>
      </w:r>
    </w:p>
    <w:p w14:paraId="132FD3E2" w14:textId="77777777" w:rsidR="00AF3196" w:rsidRDefault="00F9107A">
      <w:pPr>
        <w:pStyle w:val="BodyText"/>
        <w:ind w:left="142" w:right="303"/>
      </w:pPr>
      <w:r>
        <w:t>Customer insights was presented as a topic to our independent Community Panel</w:t>
      </w:r>
      <w:r>
        <w:rPr>
          <w:rFonts w:ascii="Times New Roman" w:eastAsia="Times New Roman" w:hAnsi="Times New Roman" w:cs="Times New Roman"/>
        </w:rPr>
        <w:t xml:space="preserve">ᵉ </w:t>
      </w:r>
      <w:r>
        <w:t>for feedback</w:t>
      </w:r>
      <w:r>
        <w:rPr>
          <w:spacing w:val="-3"/>
        </w:rPr>
        <w:t xml:space="preserve"> </w:t>
      </w:r>
      <w:r>
        <w:t>at</w:t>
      </w:r>
      <w:r>
        <w:rPr>
          <w:spacing w:val="-1"/>
        </w:rPr>
        <w:t xml:space="preserve"> </w:t>
      </w:r>
      <w:r>
        <w:t>its</w:t>
      </w:r>
      <w:r>
        <w:rPr>
          <w:spacing w:val="-3"/>
        </w:rPr>
        <w:t xml:space="preserve"> </w:t>
      </w:r>
      <w:r>
        <w:t>first</w:t>
      </w:r>
      <w:r>
        <w:rPr>
          <w:spacing w:val="-3"/>
        </w:rPr>
        <w:t xml:space="preserve"> </w:t>
      </w:r>
      <w:r>
        <w:t>deliberation</w:t>
      </w:r>
      <w:r>
        <w:rPr>
          <w:spacing w:val="-3"/>
        </w:rPr>
        <w:t xml:space="preserve"> </w:t>
      </w:r>
      <w:r>
        <w:t>meeting</w:t>
      </w:r>
      <w:r>
        <w:rPr>
          <w:spacing w:val="-3"/>
        </w:rPr>
        <w:t xml:space="preserve"> </w:t>
      </w:r>
      <w:r>
        <w:t>in</w:t>
      </w:r>
      <w:r>
        <w:rPr>
          <w:spacing w:val="-3"/>
        </w:rPr>
        <w:t xml:space="preserve"> </w:t>
      </w:r>
      <w:r>
        <w:t>April</w:t>
      </w:r>
      <w:r>
        <w:rPr>
          <w:spacing w:val="-3"/>
        </w:rPr>
        <w:t xml:space="preserve"> </w:t>
      </w:r>
      <w:r>
        <w:t>2022.</w:t>
      </w:r>
      <w:r>
        <w:rPr>
          <w:spacing w:val="-3"/>
        </w:rPr>
        <w:t xml:space="preserve"> </w:t>
      </w:r>
      <w:r>
        <w:t>We</w:t>
      </w:r>
      <w:r>
        <w:rPr>
          <w:spacing w:val="-3"/>
        </w:rPr>
        <w:t xml:space="preserve"> </w:t>
      </w:r>
      <w:r>
        <w:t>presented</w:t>
      </w:r>
      <w:r>
        <w:rPr>
          <w:spacing w:val="-3"/>
        </w:rPr>
        <w:t xml:space="preserve"> </w:t>
      </w:r>
      <w:r>
        <w:t>the</w:t>
      </w:r>
      <w:r>
        <w:rPr>
          <w:spacing w:val="-3"/>
        </w:rPr>
        <w:t xml:space="preserve"> </w:t>
      </w:r>
      <w:r>
        <w:t>results</w:t>
      </w:r>
      <w:r>
        <w:rPr>
          <w:spacing w:val="-3"/>
        </w:rPr>
        <w:t xml:space="preserve"> </w:t>
      </w:r>
      <w:r>
        <w:t>of</w:t>
      </w:r>
      <w:r>
        <w:rPr>
          <w:spacing w:val="-3"/>
        </w:rPr>
        <w:t xml:space="preserve"> </w:t>
      </w:r>
      <w:r>
        <w:t>the</w:t>
      </w:r>
      <w:r>
        <w:rPr>
          <w:spacing w:val="-3"/>
        </w:rPr>
        <w:t xml:space="preserve"> </w:t>
      </w:r>
      <w:r>
        <w:t>various data sets and asked a series of questions to generate discussion. The outcomes of this discussion are detailed further in their final report</w:t>
      </w:r>
      <w:r>
        <w:rPr>
          <w:rFonts w:ascii="Times New Roman" w:eastAsia="Times New Roman" w:hAnsi="Times New Roman" w:cs="Times New Roman"/>
        </w:rPr>
        <w:t>ᵉ</w:t>
      </w:r>
      <w:r>
        <w:t>, but in summary the panel agreed that:</w:t>
      </w:r>
    </w:p>
    <w:p w14:paraId="2CE0379B" w14:textId="77777777" w:rsidR="00AF3196" w:rsidRDefault="00F9107A">
      <w:pPr>
        <w:pStyle w:val="ListParagraph"/>
        <w:numPr>
          <w:ilvl w:val="1"/>
          <w:numId w:val="194"/>
        </w:numPr>
        <w:tabs>
          <w:tab w:val="left" w:pos="862"/>
          <w:tab w:val="left" w:pos="863"/>
        </w:tabs>
        <w:ind w:hanging="361"/>
        <w:rPr>
          <w:rFonts w:ascii="Book Antiqua" w:hAnsi="Book Antiqua"/>
          <w:sz w:val="24"/>
        </w:rPr>
      </w:pPr>
      <w:r>
        <w:rPr>
          <w:rFonts w:ascii="Book Antiqua" w:hAnsi="Book Antiqua"/>
          <w:sz w:val="24"/>
        </w:rPr>
        <w:t>The</w:t>
      </w:r>
      <w:r>
        <w:rPr>
          <w:rFonts w:ascii="Book Antiqua" w:hAnsi="Book Antiqua"/>
          <w:spacing w:val="-3"/>
          <w:sz w:val="24"/>
        </w:rPr>
        <w:t xml:space="preserve"> </w:t>
      </w:r>
      <w:r>
        <w:rPr>
          <w:rFonts w:ascii="Book Antiqua" w:hAnsi="Book Antiqua"/>
          <w:sz w:val="24"/>
        </w:rPr>
        <w:t>interim</w:t>
      </w:r>
      <w:r>
        <w:rPr>
          <w:rFonts w:ascii="Book Antiqua" w:hAnsi="Book Antiqua"/>
          <w:spacing w:val="-1"/>
          <w:sz w:val="24"/>
        </w:rPr>
        <w:t xml:space="preserve"> </w:t>
      </w:r>
      <w:r>
        <w:rPr>
          <w:rFonts w:ascii="Book Antiqua" w:hAnsi="Book Antiqua"/>
          <w:sz w:val="24"/>
        </w:rPr>
        <w:t>conclusions</w:t>
      </w:r>
      <w:r>
        <w:rPr>
          <w:rFonts w:ascii="Book Antiqua" w:hAnsi="Book Antiqua"/>
          <w:spacing w:val="-3"/>
          <w:sz w:val="24"/>
        </w:rPr>
        <w:t xml:space="preserve"> </w:t>
      </w:r>
      <w:r>
        <w:rPr>
          <w:rFonts w:ascii="Book Antiqua" w:hAnsi="Book Antiqua"/>
          <w:sz w:val="24"/>
        </w:rPr>
        <w:t>GWMWater</w:t>
      </w:r>
      <w:r>
        <w:rPr>
          <w:rFonts w:ascii="Book Antiqua" w:hAnsi="Book Antiqua"/>
          <w:spacing w:val="-1"/>
          <w:sz w:val="24"/>
        </w:rPr>
        <w:t xml:space="preserve"> </w:t>
      </w:r>
      <w:r>
        <w:rPr>
          <w:rFonts w:ascii="Book Antiqua" w:hAnsi="Book Antiqua"/>
          <w:sz w:val="24"/>
        </w:rPr>
        <w:t>had</w:t>
      </w:r>
      <w:r>
        <w:rPr>
          <w:rFonts w:ascii="Book Antiqua" w:hAnsi="Book Antiqua"/>
          <w:spacing w:val="-1"/>
          <w:sz w:val="24"/>
        </w:rPr>
        <w:t xml:space="preserve"> </w:t>
      </w:r>
      <w:r>
        <w:rPr>
          <w:rFonts w:ascii="Book Antiqua" w:hAnsi="Book Antiqua"/>
          <w:sz w:val="24"/>
        </w:rPr>
        <w:t>formed were</w:t>
      </w:r>
      <w:r>
        <w:rPr>
          <w:rFonts w:ascii="Book Antiqua" w:hAnsi="Book Antiqua"/>
          <w:spacing w:val="1"/>
          <w:sz w:val="24"/>
        </w:rPr>
        <w:t xml:space="preserve"> </w:t>
      </w:r>
      <w:r>
        <w:rPr>
          <w:rFonts w:ascii="Book Antiqua" w:hAnsi="Book Antiqua"/>
          <w:sz w:val="24"/>
        </w:rPr>
        <w:t>fair</w:t>
      </w:r>
      <w:r>
        <w:rPr>
          <w:rFonts w:ascii="Book Antiqua" w:hAnsi="Book Antiqua"/>
          <w:spacing w:val="-3"/>
          <w:sz w:val="24"/>
        </w:rPr>
        <w:t xml:space="preserve"> </w:t>
      </w:r>
      <w:r>
        <w:rPr>
          <w:rFonts w:ascii="Book Antiqua" w:hAnsi="Book Antiqua"/>
          <w:sz w:val="24"/>
        </w:rPr>
        <w:t xml:space="preserve">and </w:t>
      </w:r>
      <w:r>
        <w:rPr>
          <w:rFonts w:ascii="Book Antiqua" w:hAnsi="Book Antiqua"/>
          <w:spacing w:val="-2"/>
          <w:sz w:val="24"/>
        </w:rPr>
        <w:t>reasonable;</w:t>
      </w:r>
    </w:p>
    <w:p w14:paraId="30C1F91F" w14:textId="77777777" w:rsidR="00AF3196" w:rsidRDefault="00F9107A">
      <w:pPr>
        <w:pStyle w:val="ListParagraph"/>
        <w:numPr>
          <w:ilvl w:val="1"/>
          <w:numId w:val="194"/>
        </w:numPr>
        <w:tabs>
          <w:tab w:val="left" w:pos="862"/>
          <w:tab w:val="left" w:pos="863"/>
        </w:tabs>
        <w:ind w:right="235"/>
        <w:rPr>
          <w:rFonts w:ascii="Book Antiqua" w:hAnsi="Book Antiqua"/>
          <w:sz w:val="24"/>
        </w:rPr>
      </w:pPr>
      <w:r>
        <w:rPr>
          <w:rFonts w:ascii="Book Antiqua" w:hAnsi="Book Antiqua"/>
          <w:sz w:val="24"/>
        </w:rPr>
        <w:t>GWMWater’s</w:t>
      </w:r>
      <w:r>
        <w:rPr>
          <w:rFonts w:ascii="Book Antiqua" w:hAnsi="Book Antiqua"/>
          <w:spacing w:val="-7"/>
          <w:sz w:val="24"/>
        </w:rPr>
        <w:t xml:space="preserve"> </w:t>
      </w:r>
      <w:r>
        <w:rPr>
          <w:rFonts w:ascii="Book Antiqua" w:hAnsi="Book Antiqua"/>
          <w:sz w:val="24"/>
        </w:rPr>
        <w:t>performance</w:t>
      </w:r>
      <w:r>
        <w:rPr>
          <w:rFonts w:ascii="Book Antiqua" w:hAnsi="Book Antiqua"/>
          <w:spacing w:val="-4"/>
          <w:sz w:val="24"/>
        </w:rPr>
        <w:t xml:space="preserve"> </w:t>
      </w:r>
      <w:r>
        <w:rPr>
          <w:rFonts w:ascii="Book Antiqua" w:hAnsi="Book Antiqua"/>
          <w:sz w:val="24"/>
        </w:rPr>
        <w:t>had</w:t>
      </w:r>
      <w:r>
        <w:rPr>
          <w:rFonts w:ascii="Book Antiqua" w:hAnsi="Book Antiqua"/>
          <w:spacing w:val="-4"/>
          <w:sz w:val="24"/>
        </w:rPr>
        <w:t xml:space="preserve"> </w:t>
      </w:r>
      <w:r>
        <w:rPr>
          <w:rFonts w:ascii="Book Antiqua" w:hAnsi="Book Antiqua"/>
          <w:sz w:val="24"/>
        </w:rPr>
        <w:t>met</w:t>
      </w:r>
      <w:r>
        <w:rPr>
          <w:rFonts w:ascii="Book Antiqua" w:hAnsi="Book Antiqua"/>
          <w:spacing w:val="-2"/>
          <w:sz w:val="24"/>
        </w:rPr>
        <w:t xml:space="preserve"> </w:t>
      </w:r>
      <w:r>
        <w:rPr>
          <w:rFonts w:ascii="Book Antiqua" w:hAnsi="Book Antiqua"/>
          <w:sz w:val="24"/>
        </w:rPr>
        <w:t>expectations</w:t>
      </w:r>
      <w:r>
        <w:rPr>
          <w:rFonts w:ascii="Book Antiqua" w:hAnsi="Book Antiqua"/>
          <w:spacing w:val="-7"/>
          <w:sz w:val="24"/>
        </w:rPr>
        <w:t xml:space="preserve"> </w:t>
      </w:r>
      <w:r>
        <w:rPr>
          <w:rFonts w:ascii="Book Antiqua" w:hAnsi="Book Antiqua"/>
          <w:sz w:val="24"/>
        </w:rPr>
        <w:t>as</w:t>
      </w:r>
      <w:r>
        <w:rPr>
          <w:rFonts w:ascii="Book Antiqua" w:hAnsi="Book Antiqua"/>
          <w:spacing w:val="-4"/>
          <w:sz w:val="24"/>
        </w:rPr>
        <w:t xml:space="preserve"> </w:t>
      </w:r>
      <w:r>
        <w:rPr>
          <w:rFonts w:ascii="Book Antiqua" w:hAnsi="Book Antiqua"/>
          <w:sz w:val="24"/>
        </w:rPr>
        <w:t>defined</w:t>
      </w:r>
      <w:r>
        <w:rPr>
          <w:rFonts w:ascii="Book Antiqua" w:hAnsi="Book Antiqua"/>
          <w:spacing w:val="-2"/>
          <w:sz w:val="24"/>
        </w:rPr>
        <w:t xml:space="preserve"> </w:t>
      </w:r>
      <w:r>
        <w:rPr>
          <w:rFonts w:ascii="Book Antiqua" w:hAnsi="Book Antiqua"/>
          <w:sz w:val="24"/>
        </w:rPr>
        <w:t>by</w:t>
      </w:r>
      <w:r>
        <w:rPr>
          <w:rFonts w:ascii="Book Antiqua" w:hAnsi="Book Antiqua"/>
          <w:spacing w:val="-4"/>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customer</w:t>
      </w:r>
      <w:r>
        <w:rPr>
          <w:rFonts w:ascii="Book Antiqua" w:hAnsi="Book Antiqua"/>
          <w:spacing w:val="-2"/>
          <w:sz w:val="24"/>
        </w:rPr>
        <w:t xml:space="preserve"> </w:t>
      </w:r>
      <w:r>
        <w:rPr>
          <w:rFonts w:ascii="Book Antiqua" w:hAnsi="Book Antiqua"/>
          <w:sz w:val="24"/>
        </w:rPr>
        <w:t>satisfaction threshold of 5 out of 10, but agreed that GWMWater should strive for higher levels of satisfaction than 5 out of 10;</w:t>
      </w:r>
    </w:p>
    <w:p w14:paraId="1C7EDC80" w14:textId="77777777" w:rsidR="00AF3196" w:rsidRDefault="00F9107A">
      <w:pPr>
        <w:pStyle w:val="ListParagraph"/>
        <w:numPr>
          <w:ilvl w:val="1"/>
          <w:numId w:val="194"/>
        </w:numPr>
        <w:tabs>
          <w:tab w:val="left" w:pos="862"/>
          <w:tab w:val="left" w:pos="863"/>
        </w:tabs>
        <w:spacing w:line="308" w:lineRule="exact"/>
        <w:ind w:hanging="361"/>
        <w:rPr>
          <w:rFonts w:ascii="Book Antiqua" w:hAnsi="Book Antiqua"/>
          <w:sz w:val="24"/>
        </w:rPr>
      </w:pPr>
      <w:r>
        <w:rPr>
          <w:rFonts w:ascii="Book Antiqua" w:hAnsi="Book Antiqua"/>
          <w:sz w:val="24"/>
        </w:rPr>
        <w:t>They</w:t>
      </w:r>
      <w:r>
        <w:rPr>
          <w:rFonts w:ascii="Book Antiqua" w:hAnsi="Book Antiqua"/>
          <w:spacing w:val="-3"/>
          <w:sz w:val="24"/>
        </w:rPr>
        <w:t xml:space="preserve"> </w:t>
      </w:r>
      <w:r>
        <w:rPr>
          <w:rFonts w:ascii="Book Antiqua" w:hAnsi="Book Antiqua"/>
          <w:sz w:val="24"/>
        </w:rPr>
        <w:t>would like</w:t>
      </w:r>
      <w:r>
        <w:rPr>
          <w:rFonts w:ascii="Book Antiqua" w:hAnsi="Book Antiqua"/>
          <w:spacing w:val="1"/>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see</w:t>
      </w:r>
      <w:r>
        <w:rPr>
          <w:rFonts w:ascii="Book Antiqua" w:hAnsi="Book Antiqua"/>
          <w:spacing w:val="-1"/>
          <w:sz w:val="24"/>
        </w:rPr>
        <w:t xml:space="preserve"> </w:t>
      </w:r>
      <w:r>
        <w:rPr>
          <w:rFonts w:ascii="Book Antiqua" w:hAnsi="Book Antiqua"/>
          <w:sz w:val="24"/>
        </w:rPr>
        <w:t>improvement</w:t>
      </w:r>
      <w:r>
        <w:rPr>
          <w:rFonts w:ascii="Book Antiqua" w:hAnsi="Book Antiqua"/>
          <w:spacing w:val="-2"/>
          <w:sz w:val="24"/>
        </w:rPr>
        <w:t xml:space="preserve"> </w:t>
      </w:r>
      <w:r>
        <w:rPr>
          <w:rFonts w:ascii="Book Antiqua" w:hAnsi="Book Antiqua"/>
          <w:sz w:val="24"/>
        </w:rPr>
        <w:t xml:space="preserve">in </w:t>
      </w:r>
      <w:r>
        <w:rPr>
          <w:rFonts w:ascii="Book Antiqua" w:hAnsi="Book Antiqua"/>
          <w:spacing w:val="-2"/>
          <w:sz w:val="24"/>
        </w:rPr>
        <w:t>performance;</w:t>
      </w:r>
    </w:p>
    <w:p w14:paraId="49DDE3DB" w14:textId="77777777" w:rsidR="00AF3196" w:rsidRDefault="00F9107A">
      <w:pPr>
        <w:pStyle w:val="ListParagraph"/>
        <w:numPr>
          <w:ilvl w:val="1"/>
          <w:numId w:val="194"/>
        </w:numPr>
        <w:tabs>
          <w:tab w:val="left" w:pos="862"/>
          <w:tab w:val="left" w:pos="863"/>
        </w:tabs>
        <w:spacing w:before="1"/>
        <w:ind w:right="224"/>
        <w:rPr>
          <w:rFonts w:ascii="Book Antiqua" w:hAnsi="Book Antiqua"/>
          <w:sz w:val="24"/>
        </w:rPr>
      </w:pPr>
      <w:r>
        <w:rPr>
          <w:rFonts w:ascii="Book Antiqua" w:hAnsi="Book Antiqua"/>
          <w:sz w:val="24"/>
        </w:rPr>
        <w:t>The key issue affecting customer satisfaction are those customers who do not have a drinking</w:t>
      </w:r>
      <w:r>
        <w:rPr>
          <w:rFonts w:ascii="Book Antiqua" w:hAnsi="Book Antiqua"/>
          <w:spacing w:val="-2"/>
          <w:sz w:val="24"/>
        </w:rPr>
        <w:t xml:space="preserve"> </w:t>
      </w:r>
      <w:r>
        <w:rPr>
          <w:rFonts w:ascii="Book Antiqua" w:hAnsi="Book Antiqua"/>
          <w:sz w:val="24"/>
        </w:rPr>
        <w:t>water</w:t>
      </w:r>
      <w:r>
        <w:rPr>
          <w:rFonts w:ascii="Book Antiqua" w:hAnsi="Book Antiqua"/>
          <w:spacing w:val="-4"/>
          <w:sz w:val="24"/>
        </w:rPr>
        <w:t xml:space="preserve"> </w:t>
      </w:r>
      <w:r>
        <w:rPr>
          <w:rFonts w:ascii="Book Antiqua" w:hAnsi="Book Antiqua"/>
          <w:sz w:val="24"/>
        </w:rPr>
        <w:t>supply,</w:t>
      </w:r>
      <w:r>
        <w:rPr>
          <w:rFonts w:ascii="Book Antiqua" w:hAnsi="Book Antiqua"/>
          <w:spacing w:val="-2"/>
          <w:sz w:val="24"/>
        </w:rPr>
        <w:t xml:space="preserve"> </w:t>
      </w:r>
      <w:r>
        <w:rPr>
          <w:rFonts w:ascii="Book Antiqua" w:hAnsi="Book Antiqua"/>
          <w:sz w:val="24"/>
        </w:rPr>
        <w:t>but</w:t>
      </w:r>
      <w:r>
        <w:rPr>
          <w:rFonts w:ascii="Book Antiqua" w:hAnsi="Book Antiqua"/>
          <w:spacing w:val="-2"/>
          <w:sz w:val="24"/>
        </w:rPr>
        <w:t xml:space="preserve"> </w:t>
      </w:r>
      <w:r>
        <w:rPr>
          <w:rFonts w:ascii="Book Antiqua" w:hAnsi="Book Antiqua"/>
          <w:sz w:val="24"/>
        </w:rPr>
        <w:t>that</w:t>
      </w:r>
      <w:r>
        <w:rPr>
          <w:rFonts w:ascii="Book Antiqua" w:hAnsi="Book Antiqua"/>
          <w:spacing w:val="-4"/>
          <w:sz w:val="24"/>
        </w:rPr>
        <w:t xml:space="preserve"> </w:t>
      </w:r>
      <w:r>
        <w:rPr>
          <w:rFonts w:ascii="Book Antiqua" w:hAnsi="Book Antiqua"/>
          <w:sz w:val="24"/>
        </w:rPr>
        <w:t>GWMWater</w:t>
      </w:r>
      <w:r>
        <w:rPr>
          <w:rFonts w:ascii="Book Antiqua" w:hAnsi="Book Antiqua"/>
          <w:spacing w:val="-4"/>
          <w:sz w:val="24"/>
        </w:rPr>
        <w:t xml:space="preserve"> </w:t>
      </w:r>
      <w:r>
        <w:rPr>
          <w:rFonts w:ascii="Book Antiqua" w:hAnsi="Book Antiqua"/>
          <w:sz w:val="24"/>
        </w:rPr>
        <w:t>could</w:t>
      </w:r>
      <w:r>
        <w:rPr>
          <w:rFonts w:ascii="Book Antiqua" w:hAnsi="Book Antiqua"/>
          <w:spacing w:val="-7"/>
          <w:sz w:val="24"/>
        </w:rPr>
        <w:t xml:space="preserve"> </w:t>
      </w:r>
      <w:r>
        <w:rPr>
          <w:rFonts w:ascii="Book Antiqua" w:hAnsi="Book Antiqua"/>
          <w:sz w:val="24"/>
        </w:rPr>
        <w:t>not</w:t>
      </w:r>
      <w:r>
        <w:rPr>
          <w:rFonts w:ascii="Book Antiqua" w:hAnsi="Book Antiqua"/>
          <w:spacing w:val="-1"/>
          <w:sz w:val="24"/>
        </w:rPr>
        <w:t xml:space="preserve"> </w:t>
      </w:r>
      <w:r>
        <w:rPr>
          <w:rFonts w:ascii="Book Antiqua" w:hAnsi="Book Antiqua"/>
          <w:sz w:val="24"/>
        </w:rPr>
        <w:t>always</w:t>
      </w:r>
      <w:r>
        <w:rPr>
          <w:rFonts w:ascii="Book Antiqua" w:hAnsi="Book Antiqua"/>
          <w:spacing w:val="-3"/>
          <w:sz w:val="24"/>
        </w:rPr>
        <w:t xml:space="preserve"> </w:t>
      </w:r>
      <w:r>
        <w:rPr>
          <w:rFonts w:ascii="Book Antiqua" w:hAnsi="Book Antiqua"/>
          <w:sz w:val="24"/>
        </w:rPr>
        <w:t>control</w:t>
      </w:r>
      <w:r>
        <w:rPr>
          <w:rFonts w:ascii="Book Antiqua" w:hAnsi="Book Antiqua"/>
          <w:spacing w:val="-4"/>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quality</w:t>
      </w:r>
      <w:r>
        <w:rPr>
          <w:rFonts w:ascii="Book Antiqua" w:hAnsi="Book Antiqua"/>
          <w:spacing w:val="-1"/>
          <w:sz w:val="24"/>
        </w:rPr>
        <w:t xml:space="preserve"> </w:t>
      </w:r>
      <w:r>
        <w:rPr>
          <w:rFonts w:ascii="Book Antiqua" w:hAnsi="Book Antiqua"/>
          <w:sz w:val="24"/>
        </w:rPr>
        <w:t>(e.g. an algal bloom). Our interpretation of customer insights was presented to our Community Panel for feedback at its first deliberation meeting in April 2022. The panel agreed that:</w:t>
      </w:r>
    </w:p>
    <w:p w14:paraId="607B1BBA" w14:textId="77777777" w:rsidR="00AF3196" w:rsidRDefault="00AF3196">
      <w:pPr>
        <w:pStyle w:val="BodyText"/>
        <w:spacing w:before="5"/>
        <w:rPr>
          <w:sz w:val="23"/>
        </w:rPr>
      </w:pPr>
    </w:p>
    <w:p w14:paraId="6DE3A03C" w14:textId="77777777" w:rsidR="00AF3196" w:rsidRDefault="00F9107A">
      <w:pPr>
        <w:pStyle w:val="Heading6"/>
      </w:pPr>
      <w:r>
        <w:t xml:space="preserve">GWMWater’s </w:t>
      </w:r>
      <w:r>
        <w:rPr>
          <w:spacing w:val="-2"/>
        </w:rPr>
        <w:t>response</w:t>
      </w:r>
    </w:p>
    <w:p w14:paraId="50870CB1" w14:textId="77777777" w:rsidR="00AF3196" w:rsidRDefault="00F9107A">
      <w:pPr>
        <w:pStyle w:val="BodyText"/>
        <w:ind w:left="142" w:right="217"/>
      </w:pPr>
      <w:r>
        <w:t>To respond to customer insights and in narrowing down issues affecting customer sentiment that</w:t>
      </w:r>
      <w:r>
        <w:rPr>
          <w:spacing w:val="-1"/>
        </w:rPr>
        <w:t xml:space="preserve"> </w:t>
      </w:r>
      <w:r>
        <w:t>are</w:t>
      </w:r>
      <w:r>
        <w:rPr>
          <w:spacing w:val="-3"/>
        </w:rPr>
        <w:t xml:space="preserve"> </w:t>
      </w:r>
      <w:r>
        <w:t>within</w:t>
      </w:r>
      <w:r>
        <w:rPr>
          <w:spacing w:val="-3"/>
        </w:rPr>
        <w:t xml:space="preserve"> </w:t>
      </w:r>
      <w:r>
        <w:t>our</w:t>
      </w:r>
      <w:r>
        <w:rPr>
          <w:spacing w:val="-3"/>
        </w:rPr>
        <w:t xml:space="preserve"> </w:t>
      </w:r>
      <w:r>
        <w:t>control,</w:t>
      </w:r>
      <w:r>
        <w:rPr>
          <w:spacing w:val="-3"/>
        </w:rPr>
        <w:t xml:space="preserve"> </w:t>
      </w:r>
      <w:r>
        <w:t>GWMWater</w:t>
      </w:r>
      <w:r>
        <w:rPr>
          <w:spacing w:val="-1"/>
        </w:rPr>
        <w:t xml:space="preserve"> </w:t>
      </w:r>
      <w:r>
        <w:t>has</w:t>
      </w:r>
      <w:r>
        <w:rPr>
          <w:spacing w:val="-6"/>
        </w:rPr>
        <w:t xml:space="preserve"> </w:t>
      </w:r>
      <w:r>
        <w:t>incorporated</w:t>
      </w:r>
      <w:r>
        <w:rPr>
          <w:spacing w:val="-3"/>
        </w:rPr>
        <w:t xml:space="preserve"> </w:t>
      </w:r>
      <w:r>
        <w:t>the</w:t>
      </w:r>
      <w:r>
        <w:rPr>
          <w:spacing w:val="-3"/>
        </w:rPr>
        <w:t xml:space="preserve"> </w:t>
      </w:r>
      <w:r>
        <w:t>following</w:t>
      </w:r>
      <w:r>
        <w:rPr>
          <w:spacing w:val="-3"/>
        </w:rPr>
        <w:t xml:space="preserve"> </w:t>
      </w:r>
      <w:r>
        <w:t>in</w:t>
      </w:r>
      <w:r>
        <w:rPr>
          <w:spacing w:val="-3"/>
        </w:rPr>
        <w:t xml:space="preserve"> </w:t>
      </w:r>
      <w:r>
        <w:t>its</w:t>
      </w:r>
      <w:r>
        <w:rPr>
          <w:spacing w:val="-3"/>
        </w:rPr>
        <w:t xml:space="preserve"> </w:t>
      </w:r>
      <w:r>
        <w:t>Price</w:t>
      </w:r>
      <w:r>
        <w:rPr>
          <w:spacing w:val="-3"/>
        </w:rPr>
        <w:t xml:space="preserve"> </w:t>
      </w:r>
      <w:r>
        <w:t>Submission for the 2023-2028 period:</w:t>
      </w:r>
    </w:p>
    <w:p w14:paraId="67FEB58B" w14:textId="77777777" w:rsidR="00AF3196" w:rsidRDefault="00F9107A">
      <w:pPr>
        <w:pStyle w:val="ListParagraph"/>
        <w:numPr>
          <w:ilvl w:val="1"/>
          <w:numId w:val="194"/>
        </w:numPr>
        <w:tabs>
          <w:tab w:val="left" w:pos="862"/>
          <w:tab w:val="left" w:pos="863"/>
        </w:tabs>
        <w:ind w:right="470"/>
        <w:rPr>
          <w:rFonts w:ascii="Book Antiqua" w:hAnsi="Book Antiqua"/>
          <w:sz w:val="24"/>
        </w:rPr>
      </w:pPr>
      <w:r>
        <w:rPr>
          <w:rFonts w:ascii="Book Antiqua" w:hAnsi="Book Antiqua"/>
          <w:sz w:val="24"/>
        </w:rPr>
        <w:t>Ensuring</w:t>
      </w:r>
      <w:r>
        <w:rPr>
          <w:rFonts w:ascii="Book Antiqua" w:hAnsi="Book Antiqua"/>
          <w:spacing w:val="-4"/>
          <w:sz w:val="24"/>
        </w:rPr>
        <w:t xml:space="preserve"> </w:t>
      </w:r>
      <w:r>
        <w:rPr>
          <w:rFonts w:ascii="Book Antiqua" w:hAnsi="Book Antiqua"/>
          <w:sz w:val="24"/>
        </w:rPr>
        <w:t>that</w:t>
      </w:r>
      <w:r>
        <w:rPr>
          <w:rFonts w:ascii="Book Antiqua" w:hAnsi="Book Antiqua"/>
          <w:spacing w:val="-2"/>
          <w:sz w:val="24"/>
        </w:rPr>
        <w:t xml:space="preserve"> </w:t>
      </w:r>
      <w:r>
        <w:rPr>
          <w:rFonts w:ascii="Book Antiqua" w:hAnsi="Book Antiqua"/>
          <w:sz w:val="24"/>
        </w:rPr>
        <w:t>prices</w:t>
      </w:r>
      <w:r>
        <w:rPr>
          <w:rFonts w:ascii="Book Antiqua" w:hAnsi="Book Antiqua"/>
          <w:spacing w:val="-4"/>
          <w:sz w:val="24"/>
        </w:rPr>
        <w:t xml:space="preserve"> </w:t>
      </w:r>
      <w:r>
        <w:rPr>
          <w:rFonts w:ascii="Book Antiqua" w:hAnsi="Book Antiqua"/>
          <w:sz w:val="24"/>
        </w:rPr>
        <w:t>over</w:t>
      </w:r>
      <w:r>
        <w:rPr>
          <w:rFonts w:ascii="Book Antiqua" w:hAnsi="Book Antiqua"/>
          <w:spacing w:val="-2"/>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five-year</w:t>
      </w:r>
      <w:r>
        <w:rPr>
          <w:rFonts w:ascii="Book Antiqua" w:hAnsi="Book Antiqua"/>
          <w:spacing w:val="-2"/>
          <w:sz w:val="24"/>
        </w:rPr>
        <w:t xml:space="preserve"> </w:t>
      </w:r>
      <w:r>
        <w:rPr>
          <w:rFonts w:ascii="Book Antiqua" w:hAnsi="Book Antiqua"/>
          <w:sz w:val="24"/>
        </w:rPr>
        <w:t>period</w:t>
      </w:r>
      <w:r>
        <w:rPr>
          <w:rFonts w:ascii="Book Antiqua" w:hAnsi="Book Antiqua"/>
          <w:spacing w:val="-4"/>
          <w:sz w:val="24"/>
        </w:rPr>
        <w:t xml:space="preserve"> </w:t>
      </w:r>
      <w:r>
        <w:rPr>
          <w:rFonts w:ascii="Book Antiqua" w:hAnsi="Book Antiqua"/>
          <w:sz w:val="24"/>
        </w:rPr>
        <w:t>remain</w:t>
      </w:r>
      <w:r>
        <w:rPr>
          <w:rFonts w:ascii="Book Antiqua" w:hAnsi="Book Antiqua"/>
          <w:spacing w:val="-7"/>
          <w:sz w:val="24"/>
        </w:rPr>
        <w:t xml:space="preserve"> </w:t>
      </w:r>
      <w:r>
        <w:rPr>
          <w:rFonts w:ascii="Book Antiqua" w:hAnsi="Book Antiqua"/>
          <w:sz w:val="24"/>
        </w:rPr>
        <w:t>affordable,</w:t>
      </w:r>
      <w:r>
        <w:rPr>
          <w:rFonts w:ascii="Book Antiqua" w:hAnsi="Book Antiqua"/>
          <w:spacing w:val="-2"/>
          <w:sz w:val="24"/>
        </w:rPr>
        <w:t xml:space="preserve"> </w:t>
      </w:r>
      <w:r>
        <w:rPr>
          <w:rFonts w:ascii="Book Antiqua" w:hAnsi="Book Antiqua"/>
          <w:sz w:val="24"/>
        </w:rPr>
        <w:t>particularly</w:t>
      </w:r>
      <w:r>
        <w:rPr>
          <w:rFonts w:ascii="Book Antiqua" w:hAnsi="Book Antiqua"/>
          <w:spacing w:val="-4"/>
          <w:sz w:val="24"/>
        </w:rPr>
        <w:t xml:space="preserve"> </w:t>
      </w:r>
      <w:r>
        <w:rPr>
          <w:rFonts w:ascii="Book Antiqua" w:hAnsi="Book Antiqua"/>
          <w:sz w:val="24"/>
        </w:rPr>
        <w:t>during</w:t>
      </w:r>
      <w:r>
        <w:rPr>
          <w:rFonts w:ascii="Book Antiqua" w:hAnsi="Book Antiqua"/>
          <w:spacing w:val="-4"/>
          <w:sz w:val="24"/>
        </w:rPr>
        <w:t xml:space="preserve"> </w:t>
      </w:r>
      <w:r>
        <w:rPr>
          <w:rFonts w:ascii="Book Antiqua" w:hAnsi="Book Antiqua"/>
          <w:sz w:val="24"/>
        </w:rPr>
        <w:t>a period of escalating living expenses;</w:t>
      </w:r>
    </w:p>
    <w:p w14:paraId="31878E22" w14:textId="77777777" w:rsidR="00AF3196" w:rsidRDefault="00F9107A">
      <w:pPr>
        <w:pStyle w:val="ListParagraph"/>
        <w:numPr>
          <w:ilvl w:val="1"/>
          <w:numId w:val="194"/>
        </w:numPr>
        <w:tabs>
          <w:tab w:val="left" w:pos="862"/>
          <w:tab w:val="left" w:pos="863"/>
        </w:tabs>
        <w:ind w:right="296"/>
        <w:rPr>
          <w:rFonts w:ascii="Book Antiqua" w:hAnsi="Book Antiqua"/>
          <w:sz w:val="24"/>
        </w:rPr>
      </w:pPr>
      <w:r>
        <w:rPr>
          <w:rFonts w:ascii="Book Antiqua" w:hAnsi="Book Antiqua"/>
          <w:sz w:val="24"/>
        </w:rPr>
        <w:t>Focusing service improvements in areas which address water quality issues, such as upgrades</w:t>
      </w:r>
      <w:r>
        <w:rPr>
          <w:rFonts w:ascii="Book Antiqua" w:hAnsi="Book Antiqua"/>
          <w:spacing w:val="-3"/>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drinking</w:t>
      </w:r>
      <w:r>
        <w:rPr>
          <w:rFonts w:ascii="Book Antiqua" w:hAnsi="Book Antiqua"/>
          <w:spacing w:val="-5"/>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supplies</w:t>
      </w:r>
      <w:r>
        <w:rPr>
          <w:rFonts w:ascii="Book Antiqua" w:hAnsi="Book Antiqua"/>
          <w:spacing w:val="-3"/>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z w:val="24"/>
        </w:rPr>
        <w:t>Berriwillock</w:t>
      </w:r>
      <w:r>
        <w:rPr>
          <w:rFonts w:ascii="Book Antiqua" w:hAnsi="Book Antiqua"/>
          <w:spacing w:val="-3"/>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Culgoa,</w:t>
      </w:r>
      <w:r>
        <w:rPr>
          <w:rFonts w:ascii="Book Antiqua" w:hAnsi="Book Antiqua"/>
          <w:spacing w:val="-3"/>
          <w:sz w:val="24"/>
        </w:rPr>
        <w:t xml:space="preserve"> </w:t>
      </w:r>
      <w:r>
        <w:rPr>
          <w:rFonts w:ascii="Book Antiqua" w:hAnsi="Book Antiqua"/>
          <w:sz w:val="24"/>
        </w:rPr>
        <w:t>as</w:t>
      </w:r>
      <w:r>
        <w:rPr>
          <w:rFonts w:ascii="Book Antiqua" w:hAnsi="Book Antiqua"/>
          <w:spacing w:val="-6"/>
          <w:sz w:val="24"/>
        </w:rPr>
        <w:t xml:space="preserve"> </w:t>
      </w:r>
      <w:r>
        <w:rPr>
          <w:rFonts w:ascii="Book Antiqua" w:hAnsi="Book Antiqua"/>
          <w:sz w:val="24"/>
        </w:rPr>
        <w:t>well</w:t>
      </w:r>
      <w:r>
        <w:rPr>
          <w:rFonts w:ascii="Book Antiqua" w:hAnsi="Book Antiqua"/>
          <w:spacing w:val="-3"/>
          <w:sz w:val="24"/>
        </w:rPr>
        <w:t xml:space="preserve"> </w:t>
      </w:r>
      <w:r>
        <w:rPr>
          <w:rFonts w:ascii="Book Antiqua" w:hAnsi="Book Antiqua"/>
          <w:sz w:val="24"/>
        </w:rPr>
        <w:t>as</w:t>
      </w:r>
      <w:r>
        <w:rPr>
          <w:rFonts w:ascii="Book Antiqua" w:hAnsi="Book Antiqua"/>
          <w:spacing w:val="-1"/>
          <w:sz w:val="24"/>
        </w:rPr>
        <w:t xml:space="preserve"> </w:t>
      </w:r>
      <w:r>
        <w:rPr>
          <w:rFonts w:ascii="Book Antiqua" w:hAnsi="Book Antiqua"/>
          <w:sz w:val="24"/>
        </w:rPr>
        <w:t>Stage</w:t>
      </w:r>
      <w:r>
        <w:rPr>
          <w:rFonts w:ascii="Book Antiqua" w:hAnsi="Book Antiqua"/>
          <w:spacing w:val="-1"/>
          <w:sz w:val="24"/>
        </w:rPr>
        <w:t xml:space="preserve"> </w:t>
      </w:r>
      <w:r>
        <w:rPr>
          <w:rFonts w:ascii="Book Antiqua" w:hAnsi="Book Antiqua"/>
          <w:sz w:val="24"/>
        </w:rPr>
        <w:t>2</w:t>
      </w:r>
      <w:r>
        <w:rPr>
          <w:rFonts w:ascii="Book Antiqua" w:hAnsi="Book Antiqua"/>
          <w:spacing w:val="-3"/>
          <w:sz w:val="24"/>
        </w:rPr>
        <w:t xml:space="preserve"> </w:t>
      </w:r>
      <w:r>
        <w:rPr>
          <w:rFonts w:ascii="Book Antiqua" w:hAnsi="Book Antiqua"/>
          <w:sz w:val="24"/>
        </w:rPr>
        <w:t>of a ‘Clean Water’ Project on the Northern Mallee Pipeline (section 13.3.1);</w:t>
      </w:r>
    </w:p>
    <w:p w14:paraId="386472C3" w14:textId="77777777" w:rsidR="00AF3196" w:rsidRDefault="00F9107A">
      <w:pPr>
        <w:pStyle w:val="ListParagraph"/>
        <w:numPr>
          <w:ilvl w:val="1"/>
          <w:numId w:val="194"/>
        </w:numPr>
        <w:tabs>
          <w:tab w:val="left" w:pos="862"/>
          <w:tab w:val="left" w:pos="863"/>
        </w:tabs>
        <w:ind w:right="868"/>
        <w:rPr>
          <w:rFonts w:ascii="Book Antiqua" w:hAnsi="Book Antiqua"/>
          <w:sz w:val="24"/>
        </w:rPr>
      </w:pPr>
      <w:r>
        <w:rPr>
          <w:rFonts w:ascii="Book Antiqua" w:hAnsi="Book Antiqua"/>
          <w:sz w:val="24"/>
        </w:rPr>
        <w:t>Doubling</w:t>
      </w:r>
      <w:r>
        <w:rPr>
          <w:rFonts w:ascii="Book Antiqua" w:hAnsi="Book Antiqua"/>
          <w:spacing w:val="-3"/>
          <w:sz w:val="24"/>
        </w:rPr>
        <w:t xml:space="preserve"> </w:t>
      </w:r>
      <w:r>
        <w:rPr>
          <w:rFonts w:ascii="Book Antiqua" w:hAnsi="Book Antiqua"/>
          <w:sz w:val="24"/>
        </w:rPr>
        <w:t>our</w:t>
      </w:r>
      <w:r>
        <w:rPr>
          <w:rFonts w:ascii="Book Antiqua" w:hAnsi="Book Antiqua"/>
          <w:spacing w:val="-3"/>
          <w:sz w:val="24"/>
        </w:rPr>
        <w:t xml:space="preserve"> </w:t>
      </w:r>
      <w:r>
        <w:rPr>
          <w:rFonts w:ascii="Book Antiqua" w:hAnsi="Book Antiqua"/>
          <w:sz w:val="24"/>
        </w:rPr>
        <w:t>flow</w:t>
      </w:r>
      <w:r>
        <w:rPr>
          <w:rFonts w:ascii="Book Antiqua" w:hAnsi="Book Antiqua"/>
          <w:spacing w:val="-3"/>
          <w:sz w:val="24"/>
        </w:rPr>
        <w:t xml:space="preserve"> </w:t>
      </w:r>
      <w:r>
        <w:rPr>
          <w:rFonts w:ascii="Book Antiqua" w:hAnsi="Book Antiqua"/>
          <w:sz w:val="24"/>
        </w:rPr>
        <w:t>rate</w:t>
      </w:r>
      <w:r>
        <w:rPr>
          <w:rFonts w:ascii="Book Antiqua" w:hAnsi="Book Antiqua"/>
          <w:spacing w:val="-1"/>
          <w:sz w:val="24"/>
        </w:rPr>
        <w:t xml:space="preserve"> </w:t>
      </w:r>
      <w:r>
        <w:rPr>
          <w:rFonts w:ascii="Book Antiqua" w:hAnsi="Book Antiqua"/>
          <w:sz w:val="24"/>
        </w:rPr>
        <w:t>service</w:t>
      </w:r>
      <w:r>
        <w:rPr>
          <w:rFonts w:ascii="Book Antiqua" w:hAnsi="Book Antiqua"/>
          <w:spacing w:val="-5"/>
          <w:sz w:val="24"/>
        </w:rPr>
        <w:t xml:space="preserve"> </w:t>
      </w:r>
      <w:r>
        <w:rPr>
          <w:rFonts w:ascii="Book Antiqua" w:hAnsi="Book Antiqua"/>
          <w:sz w:val="24"/>
        </w:rPr>
        <w:t>standard</w:t>
      </w:r>
      <w:r>
        <w:rPr>
          <w:rFonts w:ascii="Book Antiqua" w:hAnsi="Book Antiqua"/>
          <w:spacing w:val="-1"/>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20</w:t>
      </w:r>
      <w:r>
        <w:rPr>
          <w:rFonts w:ascii="Book Antiqua" w:hAnsi="Book Antiqua"/>
          <w:spacing w:val="-5"/>
          <w:sz w:val="24"/>
        </w:rPr>
        <w:t xml:space="preserve"> </w:t>
      </w:r>
      <w:r>
        <w:rPr>
          <w:rFonts w:ascii="Book Antiqua" w:hAnsi="Book Antiqua"/>
          <w:sz w:val="24"/>
        </w:rPr>
        <w:t>litres</w:t>
      </w:r>
      <w:r>
        <w:rPr>
          <w:rFonts w:ascii="Book Antiqua" w:hAnsi="Book Antiqua"/>
          <w:spacing w:val="-5"/>
          <w:sz w:val="24"/>
        </w:rPr>
        <w:t xml:space="preserve"> </w:t>
      </w:r>
      <w:r>
        <w:rPr>
          <w:rFonts w:ascii="Book Antiqua" w:hAnsi="Book Antiqua"/>
          <w:sz w:val="24"/>
        </w:rPr>
        <w:t>per</w:t>
      </w:r>
      <w:r>
        <w:rPr>
          <w:rFonts w:ascii="Book Antiqua" w:hAnsi="Book Antiqua"/>
          <w:spacing w:val="-1"/>
          <w:sz w:val="24"/>
        </w:rPr>
        <w:t xml:space="preserve"> </w:t>
      </w:r>
      <w:r>
        <w:rPr>
          <w:rFonts w:ascii="Book Antiqua" w:hAnsi="Book Antiqua"/>
          <w:sz w:val="24"/>
        </w:rPr>
        <w:t>minute</w:t>
      </w:r>
      <w:r>
        <w:rPr>
          <w:rFonts w:ascii="Book Antiqua" w:hAnsi="Book Antiqua"/>
          <w:spacing w:val="-1"/>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better</w:t>
      </w:r>
      <w:r>
        <w:rPr>
          <w:rFonts w:ascii="Book Antiqua" w:hAnsi="Book Antiqua"/>
          <w:spacing w:val="-3"/>
          <w:sz w:val="24"/>
        </w:rPr>
        <w:t xml:space="preserve"> </w:t>
      </w:r>
      <w:r>
        <w:rPr>
          <w:rFonts w:ascii="Book Antiqua" w:hAnsi="Book Antiqua"/>
          <w:sz w:val="24"/>
        </w:rPr>
        <w:t>align</w:t>
      </w:r>
      <w:r>
        <w:rPr>
          <w:rFonts w:ascii="Book Antiqua" w:hAnsi="Book Antiqua"/>
          <w:spacing w:val="-3"/>
          <w:sz w:val="24"/>
        </w:rPr>
        <w:t xml:space="preserve"> </w:t>
      </w:r>
      <w:r>
        <w:rPr>
          <w:rFonts w:ascii="Book Antiqua" w:hAnsi="Book Antiqua"/>
          <w:sz w:val="24"/>
        </w:rPr>
        <w:t>with customer expectations (section 9);</w:t>
      </w:r>
    </w:p>
    <w:p w14:paraId="00937677" w14:textId="77777777" w:rsidR="00AF3196" w:rsidRDefault="00F9107A">
      <w:pPr>
        <w:pStyle w:val="ListParagraph"/>
        <w:numPr>
          <w:ilvl w:val="1"/>
          <w:numId w:val="194"/>
        </w:numPr>
        <w:tabs>
          <w:tab w:val="left" w:pos="862"/>
          <w:tab w:val="left" w:pos="863"/>
        </w:tabs>
        <w:ind w:right="635"/>
        <w:rPr>
          <w:rFonts w:ascii="Book Antiqua" w:hAnsi="Book Antiqua"/>
          <w:sz w:val="24"/>
        </w:rPr>
      </w:pPr>
      <w:r>
        <w:rPr>
          <w:rFonts w:ascii="Book Antiqua" w:hAnsi="Book Antiqua"/>
          <w:sz w:val="24"/>
        </w:rPr>
        <w:t>Investing</w:t>
      </w:r>
      <w:r>
        <w:rPr>
          <w:rFonts w:ascii="Book Antiqua" w:hAnsi="Book Antiqua"/>
          <w:spacing w:val="-3"/>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infrastructure</w:t>
      </w:r>
      <w:r>
        <w:rPr>
          <w:rFonts w:ascii="Book Antiqua" w:hAnsi="Book Antiqua"/>
          <w:spacing w:val="-1"/>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support</w:t>
      </w:r>
      <w:r>
        <w:rPr>
          <w:rFonts w:ascii="Book Antiqua" w:hAnsi="Book Antiqua"/>
          <w:spacing w:val="-1"/>
          <w:sz w:val="24"/>
        </w:rPr>
        <w:t xml:space="preserve"> </w:t>
      </w:r>
      <w:r>
        <w:rPr>
          <w:rFonts w:ascii="Book Antiqua" w:hAnsi="Book Antiqua"/>
          <w:sz w:val="24"/>
        </w:rPr>
        <w:t>commercial,</w:t>
      </w:r>
      <w:r>
        <w:rPr>
          <w:rFonts w:ascii="Book Antiqua" w:hAnsi="Book Antiqua"/>
          <w:spacing w:val="-6"/>
          <w:sz w:val="24"/>
        </w:rPr>
        <w:t xml:space="preserve"> </w:t>
      </w:r>
      <w:r>
        <w:rPr>
          <w:rFonts w:ascii="Book Antiqua" w:hAnsi="Book Antiqua"/>
          <w:sz w:val="24"/>
        </w:rPr>
        <w:t>industrial</w:t>
      </w:r>
      <w:r>
        <w:rPr>
          <w:rFonts w:ascii="Book Antiqua" w:hAnsi="Book Antiqua"/>
          <w:spacing w:val="-6"/>
          <w:sz w:val="24"/>
        </w:rPr>
        <w:t xml:space="preserve"> </w:t>
      </w:r>
      <w:r>
        <w:rPr>
          <w:rFonts w:ascii="Book Antiqua" w:hAnsi="Book Antiqua"/>
          <w:sz w:val="24"/>
        </w:rPr>
        <w:t>customers</w:t>
      </w:r>
      <w:r>
        <w:rPr>
          <w:rFonts w:ascii="Book Antiqua" w:hAnsi="Book Antiqua"/>
          <w:spacing w:val="-3"/>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meet</w:t>
      </w:r>
      <w:r>
        <w:rPr>
          <w:rFonts w:ascii="Book Antiqua" w:hAnsi="Book Antiqua"/>
          <w:spacing w:val="-3"/>
          <w:sz w:val="24"/>
        </w:rPr>
        <w:t xml:space="preserve"> </w:t>
      </w:r>
      <w:r>
        <w:rPr>
          <w:rFonts w:ascii="Book Antiqua" w:hAnsi="Book Antiqua"/>
          <w:sz w:val="24"/>
        </w:rPr>
        <w:t>their fire-fighting requirements under the Building Code (section 18.1)</w:t>
      </w:r>
    </w:p>
    <w:p w14:paraId="34345B9E" w14:textId="77777777" w:rsidR="00AF3196" w:rsidRDefault="00F9107A">
      <w:pPr>
        <w:pStyle w:val="ListParagraph"/>
        <w:numPr>
          <w:ilvl w:val="1"/>
          <w:numId w:val="194"/>
        </w:numPr>
        <w:tabs>
          <w:tab w:val="left" w:pos="862"/>
          <w:tab w:val="left" w:pos="863"/>
        </w:tabs>
        <w:ind w:right="395"/>
        <w:rPr>
          <w:rFonts w:ascii="Book Antiqua" w:hAnsi="Book Antiqua"/>
          <w:sz w:val="24"/>
        </w:rPr>
      </w:pPr>
      <w:r>
        <w:rPr>
          <w:rFonts w:ascii="Book Antiqua" w:hAnsi="Book Antiqua"/>
          <w:sz w:val="24"/>
        </w:rPr>
        <w:t>Adjusting</w:t>
      </w:r>
      <w:r>
        <w:rPr>
          <w:rFonts w:ascii="Book Antiqua" w:hAnsi="Book Antiqua"/>
          <w:spacing w:val="-3"/>
          <w:sz w:val="24"/>
        </w:rPr>
        <w:t xml:space="preserve"> </w:t>
      </w:r>
      <w:r>
        <w:rPr>
          <w:rFonts w:ascii="Book Antiqua" w:hAnsi="Book Antiqua"/>
          <w:sz w:val="24"/>
        </w:rPr>
        <w:t>our</w:t>
      </w:r>
      <w:r>
        <w:rPr>
          <w:rFonts w:ascii="Book Antiqua" w:hAnsi="Book Antiqua"/>
          <w:spacing w:val="-1"/>
          <w:sz w:val="24"/>
        </w:rPr>
        <w:t xml:space="preserve"> </w:t>
      </w:r>
      <w:r>
        <w:rPr>
          <w:rFonts w:ascii="Book Antiqua" w:hAnsi="Book Antiqua"/>
          <w:sz w:val="24"/>
        </w:rPr>
        <w:t>Outcomes</w:t>
      </w:r>
      <w:r>
        <w:rPr>
          <w:rFonts w:ascii="Book Antiqua" w:hAnsi="Book Antiqua"/>
          <w:spacing w:val="-3"/>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provide</w:t>
      </w:r>
      <w:r>
        <w:rPr>
          <w:rFonts w:ascii="Book Antiqua" w:hAnsi="Book Antiqua"/>
          <w:spacing w:val="-3"/>
          <w:sz w:val="24"/>
        </w:rPr>
        <w:t xml:space="preserve"> </w:t>
      </w:r>
      <w:r>
        <w:rPr>
          <w:rFonts w:ascii="Book Antiqua" w:hAnsi="Book Antiqua"/>
          <w:sz w:val="24"/>
        </w:rPr>
        <w:t>better</w:t>
      </w:r>
      <w:r>
        <w:rPr>
          <w:rFonts w:ascii="Book Antiqua" w:hAnsi="Book Antiqua"/>
          <w:spacing w:val="-3"/>
          <w:sz w:val="24"/>
        </w:rPr>
        <w:t xml:space="preserve"> </w:t>
      </w:r>
      <w:r>
        <w:rPr>
          <w:rFonts w:ascii="Book Antiqua" w:hAnsi="Book Antiqua"/>
          <w:sz w:val="24"/>
        </w:rPr>
        <w:t>clarity</w:t>
      </w:r>
      <w:r>
        <w:rPr>
          <w:rFonts w:ascii="Book Antiqua" w:hAnsi="Book Antiqua"/>
          <w:spacing w:val="-3"/>
          <w:sz w:val="24"/>
        </w:rPr>
        <w:t xml:space="preserve"> </w:t>
      </w:r>
      <w:r>
        <w:rPr>
          <w:rFonts w:ascii="Book Antiqua" w:hAnsi="Book Antiqua"/>
          <w:sz w:val="24"/>
        </w:rPr>
        <w:t>overall</w:t>
      </w:r>
      <w:r>
        <w:rPr>
          <w:rFonts w:ascii="Book Antiqua" w:hAnsi="Book Antiqua"/>
          <w:spacing w:val="-3"/>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higher</w:t>
      </w:r>
      <w:r>
        <w:rPr>
          <w:rFonts w:ascii="Book Antiqua" w:hAnsi="Book Antiqua"/>
          <w:spacing w:val="-3"/>
          <w:sz w:val="24"/>
        </w:rPr>
        <w:t xml:space="preserve"> </w:t>
      </w:r>
      <w:r>
        <w:rPr>
          <w:rFonts w:ascii="Book Antiqua" w:hAnsi="Book Antiqua"/>
          <w:sz w:val="24"/>
        </w:rPr>
        <w:t>standards</w:t>
      </w:r>
      <w:r>
        <w:rPr>
          <w:rFonts w:ascii="Book Antiqua" w:hAnsi="Book Antiqua"/>
          <w:spacing w:val="-6"/>
          <w:sz w:val="24"/>
        </w:rPr>
        <w:t xml:space="preserve"> </w:t>
      </w:r>
      <w:r>
        <w:rPr>
          <w:rFonts w:ascii="Book Antiqua" w:hAnsi="Book Antiqua"/>
          <w:sz w:val="24"/>
        </w:rPr>
        <w:t>relating to customer satisfaction (section 8);</w:t>
      </w:r>
    </w:p>
    <w:p w14:paraId="57AB9291" w14:textId="77777777" w:rsidR="00AF3196" w:rsidRDefault="00F9107A">
      <w:pPr>
        <w:pStyle w:val="ListParagraph"/>
        <w:numPr>
          <w:ilvl w:val="1"/>
          <w:numId w:val="194"/>
        </w:numPr>
        <w:tabs>
          <w:tab w:val="left" w:pos="862"/>
          <w:tab w:val="left" w:pos="863"/>
        </w:tabs>
        <w:ind w:right="289"/>
        <w:rPr>
          <w:rFonts w:ascii="Book Antiqua" w:hAnsi="Book Antiqua"/>
          <w:sz w:val="24"/>
        </w:rPr>
      </w:pPr>
      <w:r>
        <w:rPr>
          <w:rFonts w:ascii="Book Antiqua" w:hAnsi="Book Antiqua"/>
          <w:sz w:val="24"/>
        </w:rPr>
        <w:t>Incorporating a new Guaranteed Service Levy which recognises the inconvenience of multiple</w:t>
      </w:r>
      <w:r>
        <w:rPr>
          <w:rFonts w:ascii="Book Antiqua" w:hAnsi="Book Antiqua"/>
          <w:spacing w:val="-3"/>
          <w:sz w:val="24"/>
        </w:rPr>
        <w:t xml:space="preserve"> </w:t>
      </w:r>
      <w:r>
        <w:rPr>
          <w:rFonts w:ascii="Book Antiqua" w:hAnsi="Book Antiqua"/>
          <w:sz w:val="24"/>
        </w:rPr>
        <w:t>interruptions</w:t>
      </w:r>
      <w:r>
        <w:rPr>
          <w:rFonts w:ascii="Book Antiqua" w:hAnsi="Book Antiqua"/>
          <w:spacing w:val="-3"/>
          <w:sz w:val="24"/>
        </w:rPr>
        <w:t xml:space="preserve"> </w:t>
      </w:r>
      <w:r>
        <w:rPr>
          <w:rFonts w:ascii="Book Antiqua" w:hAnsi="Book Antiqua"/>
          <w:sz w:val="24"/>
        </w:rPr>
        <w:t>or</w:t>
      </w:r>
      <w:r>
        <w:rPr>
          <w:rFonts w:ascii="Book Antiqua" w:hAnsi="Book Antiqua"/>
          <w:spacing w:val="-1"/>
          <w:sz w:val="24"/>
        </w:rPr>
        <w:t xml:space="preserve"> </w:t>
      </w:r>
      <w:r>
        <w:rPr>
          <w:rFonts w:ascii="Book Antiqua" w:hAnsi="Book Antiqua"/>
          <w:sz w:val="24"/>
        </w:rPr>
        <w:t>sewer</w:t>
      </w:r>
      <w:r>
        <w:rPr>
          <w:rFonts w:ascii="Book Antiqua" w:hAnsi="Book Antiqua"/>
          <w:spacing w:val="-3"/>
          <w:sz w:val="24"/>
        </w:rPr>
        <w:t xml:space="preserve"> </w:t>
      </w:r>
      <w:r>
        <w:rPr>
          <w:rFonts w:ascii="Book Antiqua" w:hAnsi="Book Antiqua"/>
          <w:sz w:val="24"/>
        </w:rPr>
        <w:t>blockages</w:t>
      </w:r>
      <w:r>
        <w:rPr>
          <w:rFonts w:ascii="Book Antiqua" w:hAnsi="Book Antiqua"/>
          <w:spacing w:val="-6"/>
          <w:sz w:val="24"/>
        </w:rPr>
        <w:t xml:space="preserve"> </w:t>
      </w:r>
      <w:r>
        <w:rPr>
          <w:rFonts w:ascii="Book Antiqua" w:hAnsi="Book Antiqua"/>
          <w:sz w:val="24"/>
        </w:rPr>
        <w:t>for</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customer,</w:t>
      </w:r>
      <w:r>
        <w:rPr>
          <w:rFonts w:ascii="Book Antiqua" w:hAnsi="Book Antiqua"/>
          <w:spacing w:val="-1"/>
          <w:sz w:val="24"/>
        </w:rPr>
        <w:t xml:space="preserve"> </w:t>
      </w:r>
      <w:r>
        <w:rPr>
          <w:rFonts w:ascii="Book Antiqua" w:hAnsi="Book Antiqua"/>
          <w:sz w:val="24"/>
        </w:rPr>
        <w:t>regardless</w:t>
      </w:r>
      <w:r>
        <w:rPr>
          <w:rFonts w:ascii="Book Antiqua" w:hAnsi="Book Antiqua"/>
          <w:spacing w:val="-6"/>
          <w:sz w:val="24"/>
        </w:rPr>
        <w:t xml:space="preserve"> </w:t>
      </w:r>
      <w:r>
        <w:rPr>
          <w:rFonts w:ascii="Book Antiqua" w:hAnsi="Book Antiqua"/>
          <w:sz w:val="24"/>
        </w:rPr>
        <w:t>of</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length</w:t>
      </w:r>
      <w:r>
        <w:rPr>
          <w:rFonts w:ascii="Book Antiqua" w:hAnsi="Book Antiqua"/>
          <w:spacing w:val="-3"/>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z w:val="24"/>
        </w:rPr>
        <w:t>the interruption (section 10);</w:t>
      </w:r>
    </w:p>
    <w:p w14:paraId="6C22A5AB" w14:textId="77777777" w:rsidR="00AF3196" w:rsidRDefault="00F9107A">
      <w:pPr>
        <w:pStyle w:val="ListParagraph"/>
        <w:numPr>
          <w:ilvl w:val="1"/>
          <w:numId w:val="194"/>
        </w:numPr>
        <w:tabs>
          <w:tab w:val="left" w:pos="862"/>
          <w:tab w:val="left" w:pos="863"/>
        </w:tabs>
        <w:ind w:right="534"/>
        <w:rPr>
          <w:rFonts w:ascii="Book Antiqua" w:hAnsi="Book Antiqua"/>
          <w:sz w:val="24"/>
        </w:rPr>
      </w:pPr>
      <w:r>
        <w:rPr>
          <w:rFonts w:ascii="Book Antiqua" w:hAnsi="Book Antiqua"/>
          <w:sz w:val="24"/>
        </w:rPr>
        <w:t>Investigating</w:t>
      </w:r>
      <w:r>
        <w:rPr>
          <w:rFonts w:ascii="Book Antiqua" w:hAnsi="Book Antiqua"/>
          <w:spacing w:val="-6"/>
          <w:sz w:val="24"/>
        </w:rPr>
        <w:t xml:space="preserve"> </w:t>
      </w:r>
      <w:r>
        <w:rPr>
          <w:rFonts w:ascii="Book Antiqua" w:hAnsi="Book Antiqua"/>
          <w:sz w:val="24"/>
        </w:rPr>
        <w:t>opportunities</w:t>
      </w:r>
      <w:r>
        <w:rPr>
          <w:rFonts w:ascii="Book Antiqua" w:hAnsi="Book Antiqua"/>
          <w:spacing w:val="-6"/>
          <w:sz w:val="24"/>
        </w:rPr>
        <w:t xml:space="preserve"> </w:t>
      </w:r>
      <w:r>
        <w:rPr>
          <w:rFonts w:ascii="Book Antiqua" w:hAnsi="Book Antiqua"/>
          <w:sz w:val="24"/>
        </w:rPr>
        <w:t>to secure</w:t>
      </w:r>
      <w:r>
        <w:rPr>
          <w:rFonts w:ascii="Book Antiqua" w:hAnsi="Book Antiqua"/>
          <w:spacing w:val="-3"/>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supply</w:t>
      </w:r>
      <w:r>
        <w:rPr>
          <w:rFonts w:ascii="Book Antiqua" w:hAnsi="Book Antiqua"/>
          <w:spacing w:val="-3"/>
          <w:sz w:val="24"/>
        </w:rPr>
        <w:t xml:space="preserve"> </w:t>
      </w:r>
      <w:r>
        <w:rPr>
          <w:rFonts w:ascii="Book Antiqua" w:hAnsi="Book Antiqua"/>
          <w:sz w:val="24"/>
        </w:rPr>
        <w:t>over</w:t>
      </w:r>
      <w:r>
        <w:rPr>
          <w:rFonts w:ascii="Book Antiqua" w:hAnsi="Book Antiqua"/>
          <w:spacing w:val="-6"/>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next</w:t>
      </w:r>
      <w:r>
        <w:rPr>
          <w:rFonts w:ascii="Book Antiqua" w:hAnsi="Book Antiqua"/>
          <w:spacing w:val="-1"/>
          <w:sz w:val="24"/>
        </w:rPr>
        <w:t xml:space="preserve"> </w:t>
      </w:r>
      <w:r>
        <w:rPr>
          <w:rFonts w:ascii="Book Antiqua" w:hAnsi="Book Antiqua"/>
          <w:sz w:val="24"/>
        </w:rPr>
        <w:t>five</w:t>
      </w:r>
      <w:r>
        <w:rPr>
          <w:rFonts w:ascii="Book Antiqua" w:hAnsi="Book Antiqua"/>
          <w:spacing w:val="-3"/>
          <w:sz w:val="24"/>
        </w:rPr>
        <w:t xml:space="preserve"> </w:t>
      </w:r>
      <w:r>
        <w:rPr>
          <w:rFonts w:ascii="Book Antiqua" w:hAnsi="Book Antiqua"/>
          <w:sz w:val="24"/>
        </w:rPr>
        <w:t>years</w:t>
      </w:r>
      <w:r>
        <w:rPr>
          <w:rFonts w:ascii="Book Antiqua" w:hAnsi="Book Antiqua"/>
          <w:spacing w:val="-2"/>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identify any necessary improvements requiring investment beyond 2028 (section 3).</w:t>
      </w:r>
    </w:p>
    <w:p w14:paraId="083A8351" w14:textId="77777777" w:rsidR="00AF3196" w:rsidRDefault="00F9107A">
      <w:pPr>
        <w:pStyle w:val="Heading5"/>
        <w:numPr>
          <w:ilvl w:val="1"/>
          <w:numId w:val="198"/>
        </w:numPr>
        <w:tabs>
          <w:tab w:val="left" w:pos="708"/>
          <w:tab w:val="left" w:pos="709"/>
        </w:tabs>
        <w:spacing w:before="240" w:line="289" w:lineRule="exact"/>
        <w:ind w:hanging="577"/>
      </w:pPr>
      <w:bookmarkStart w:id="9" w:name="_TOC_250067"/>
      <w:r>
        <w:t>Expenditure</w:t>
      </w:r>
      <w:r>
        <w:rPr>
          <w:spacing w:val="-2"/>
        </w:rPr>
        <w:t xml:space="preserve"> </w:t>
      </w:r>
      <w:r>
        <w:t>results</w:t>
      </w:r>
      <w:r>
        <w:rPr>
          <w:spacing w:val="-1"/>
        </w:rPr>
        <w:t xml:space="preserve"> </w:t>
      </w:r>
      <w:r>
        <w:t>compared to</w:t>
      </w:r>
      <w:r>
        <w:rPr>
          <w:spacing w:val="-2"/>
        </w:rPr>
        <w:t xml:space="preserve"> </w:t>
      </w:r>
      <w:r>
        <w:t>benchmark</w:t>
      </w:r>
      <w:r>
        <w:rPr>
          <w:spacing w:val="2"/>
        </w:rPr>
        <w:t xml:space="preserve"> </w:t>
      </w:r>
      <w:bookmarkEnd w:id="9"/>
      <w:r>
        <w:rPr>
          <w:spacing w:val="-2"/>
        </w:rPr>
        <w:t>allowances</w:t>
      </w:r>
    </w:p>
    <w:p w14:paraId="47CC6702" w14:textId="77777777" w:rsidR="00AF3196" w:rsidRDefault="00F9107A">
      <w:pPr>
        <w:pStyle w:val="BodyText"/>
        <w:ind w:left="142"/>
      </w:pPr>
      <w:r>
        <w:t>We</w:t>
      </w:r>
      <w:r>
        <w:rPr>
          <w:spacing w:val="-3"/>
        </w:rPr>
        <w:t xml:space="preserve"> </w:t>
      </w:r>
      <w:r>
        <w:t>understand</w:t>
      </w:r>
      <w:r>
        <w:rPr>
          <w:spacing w:val="-3"/>
        </w:rPr>
        <w:t xml:space="preserve"> </w:t>
      </w:r>
      <w:r>
        <w:t>the</w:t>
      </w:r>
      <w:r>
        <w:rPr>
          <w:spacing w:val="-3"/>
        </w:rPr>
        <w:t xml:space="preserve"> </w:t>
      </w:r>
      <w:r>
        <w:t>importance</w:t>
      </w:r>
      <w:r>
        <w:rPr>
          <w:spacing w:val="-3"/>
        </w:rPr>
        <w:t xml:space="preserve"> </w:t>
      </w:r>
      <w:r>
        <w:t>of</w:t>
      </w:r>
      <w:r>
        <w:rPr>
          <w:spacing w:val="-2"/>
        </w:rPr>
        <w:t xml:space="preserve"> </w:t>
      </w:r>
      <w:r>
        <w:t>referentially</w:t>
      </w:r>
      <w:r>
        <w:rPr>
          <w:spacing w:val="-1"/>
        </w:rPr>
        <w:t xml:space="preserve"> </w:t>
      </w:r>
      <w:r>
        <w:t>checking</w:t>
      </w:r>
      <w:r>
        <w:rPr>
          <w:spacing w:val="-3"/>
        </w:rPr>
        <w:t xml:space="preserve"> </w:t>
      </w:r>
      <w:r>
        <w:t>the</w:t>
      </w:r>
      <w:r>
        <w:rPr>
          <w:spacing w:val="-3"/>
        </w:rPr>
        <w:t xml:space="preserve"> </w:t>
      </w:r>
      <w:r>
        <w:t>basis</w:t>
      </w:r>
      <w:r>
        <w:rPr>
          <w:spacing w:val="-3"/>
        </w:rPr>
        <w:t xml:space="preserve"> </w:t>
      </w:r>
      <w:r>
        <w:t>of</w:t>
      </w:r>
      <w:r>
        <w:rPr>
          <w:spacing w:val="-1"/>
        </w:rPr>
        <w:t xml:space="preserve"> </w:t>
      </w:r>
      <w:r>
        <w:t>assumptions</w:t>
      </w:r>
      <w:r>
        <w:rPr>
          <w:spacing w:val="-3"/>
        </w:rPr>
        <w:t xml:space="preserve"> </w:t>
      </w:r>
      <w:r>
        <w:t>on</w:t>
      </w:r>
      <w:r>
        <w:rPr>
          <w:spacing w:val="-3"/>
        </w:rPr>
        <w:t xml:space="preserve"> </w:t>
      </w:r>
      <w:r>
        <w:t>a</w:t>
      </w:r>
      <w:r>
        <w:rPr>
          <w:spacing w:val="-3"/>
        </w:rPr>
        <w:t xml:space="preserve"> </w:t>
      </w:r>
      <w:r>
        <w:t>regular basis. Management has a good understanding of how changes in the operating environment</w:t>
      </w:r>
    </w:p>
    <w:p w14:paraId="0798947E" w14:textId="77777777" w:rsidR="00AF3196" w:rsidRDefault="00AF3196">
      <w:pPr>
        <w:sectPr w:rsidR="00AF3196">
          <w:pgSz w:w="11910" w:h="16840"/>
          <w:pgMar w:top="1580" w:right="680" w:bottom="1560" w:left="760" w:header="384" w:footer="1360" w:gutter="0"/>
          <w:cols w:space="720"/>
        </w:sectPr>
      </w:pPr>
    </w:p>
    <w:p w14:paraId="0385544F" w14:textId="77777777" w:rsidR="00AF3196" w:rsidRDefault="00F9107A">
      <w:pPr>
        <w:pStyle w:val="BodyText"/>
        <w:spacing w:before="89"/>
        <w:ind w:left="142"/>
      </w:pPr>
      <w:r>
        <w:lastRenderedPageBreak/>
        <w:t>may</w:t>
      </w:r>
      <w:r>
        <w:rPr>
          <w:spacing w:val="-2"/>
        </w:rPr>
        <w:t xml:space="preserve"> </w:t>
      </w:r>
      <w:r>
        <w:t>affect</w:t>
      </w:r>
      <w:r>
        <w:rPr>
          <w:spacing w:val="-4"/>
        </w:rPr>
        <w:t xml:space="preserve"> </w:t>
      </w:r>
      <w:r>
        <w:t>the</w:t>
      </w:r>
      <w:r>
        <w:rPr>
          <w:spacing w:val="-2"/>
        </w:rPr>
        <w:t xml:space="preserve"> </w:t>
      </w:r>
      <w:r>
        <w:t>business</w:t>
      </w:r>
      <w:r>
        <w:rPr>
          <w:spacing w:val="-5"/>
        </w:rPr>
        <w:t xml:space="preserve"> </w:t>
      </w:r>
      <w:r>
        <w:t>and</w:t>
      </w:r>
      <w:r>
        <w:rPr>
          <w:spacing w:val="-2"/>
        </w:rPr>
        <w:t xml:space="preserve"> </w:t>
      </w:r>
      <w:r>
        <w:t>ensures</w:t>
      </w:r>
      <w:r>
        <w:rPr>
          <w:spacing w:val="-1"/>
        </w:rPr>
        <w:t xml:space="preserve"> </w:t>
      </w:r>
      <w:r>
        <w:t>any</w:t>
      </w:r>
      <w:r>
        <w:rPr>
          <w:spacing w:val="-4"/>
        </w:rPr>
        <w:t xml:space="preserve"> </w:t>
      </w:r>
      <w:r>
        <w:t>new</w:t>
      </w:r>
      <w:r>
        <w:rPr>
          <w:spacing w:val="-1"/>
        </w:rPr>
        <w:t xml:space="preserve"> </w:t>
      </w:r>
      <w:r>
        <w:t>plans</w:t>
      </w:r>
      <w:r>
        <w:rPr>
          <w:spacing w:val="-5"/>
        </w:rPr>
        <w:t xml:space="preserve"> </w:t>
      </w:r>
      <w:r>
        <w:t>are well</w:t>
      </w:r>
      <w:r>
        <w:rPr>
          <w:spacing w:val="-5"/>
        </w:rPr>
        <w:t xml:space="preserve"> </w:t>
      </w:r>
      <w:r>
        <w:t>informed</w:t>
      </w:r>
      <w:r>
        <w:rPr>
          <w:spacing w:val="-2"/>
        </w:rPr>
        <w:t xml:space="preserve"> </w:t>
      </w:r>
      <w:r>
        <w:t>and</w:t>
      </w:r>
      <w:r>
        <w:rPr>
          <w:spacing w:val="-5"/>
        </w:rPr>
        <w:t xml:space="preserve"> </w:t>
      </w:r>
      <w:r>
        <w:t>consistent with</w:t>
      </w:r>
      <w:r>
        <w:rPr>
          <w:spacing w:val="-1"/>
        </w:rPr>
        <w:t xml:space="preserve"> </w:t>
      </w:r>
      <w:r>
        <w:t>the regulatory framework.</w:t>
      </w:r>
    </w:p>
    <w:p w14:paraId="2D000675" w14:textId="77777777" w:rsidR="00AF3196" w:rsidRDefault="00AF3196">
      <w:pPr>
        <w:pStyle w:val="BodyText"/>
        <w:spacing w:before="1"/>
      </w:pPr>
    </w:p>
    <w:p w14:paraId="75049356" w14:textId="77777777" w:rsidR="00AF3196" w:rsidRDefault="00F9107A">
      <w:pPr>
        <w:pStyle w:val="BodyText"/>
        <w:ind w:left="142"/>
      </w:pPr>
      <w:r>
        <w:t>The</w:t>
      </w:r>
      <w:r>
        <w:rPr>
          <w:spacing w:val="-4"/>
        </w:rPr>
        <w:t xml:space="preserve"> </w:t>
      </w:r>
      <w:r>
        <w:t>following</w:t>
      </w:r>
      <w:r>
        <w:rPr>
          <w:spacing w:val="-2"/>
        </w:rPr>
        <w:t xml:space="preserve"> </w:t>
      </w:r>
      <w:r>
        <w:t>sections</w:t>
      </w:r>
      <w:r>
        <w:rPr>
          <w:spacing w:val="-4"/>
        </w:rPr>
        <w:t xml:space="preserve"> </w:t>
      </w:r>
      <w:r>
        <w:t>provide</w:t>
      </w:r>
      <w:r>
        <w:rPr>
          <w:spacing w:val="-4"/>
        </w:rPr>
        <w:t xml:space="preserve"> </w:t>
      </w:r>
      <w:r>
        <w:t>a</w:t>
      </w:r>
      <w:r>
        <w:rPr>
          <w:spacing w:val="-4"/>
        </w:rPr>
        <w:t xml:space="preserve"> </w:t>
      </w:r>
      <w:r>
        <w:t>summary</w:t>
      </w:r>
      <w:r>
        <w:rPr>
          <w:spacing w:val="-2"/>
        </w:rPr>
        <w:t xml:space="preserve"> </w:t>
      </w:r>
      <w:r>
        <w:t>of</w:t>
      </w:r>
      <w:r>
        <w:rPr>
          <w:spacing w:val="-7"/>
        </w:rPr>
        <w:t xml:space="preserve"> </w:t>
      </w:r>
      <w:r>
        <w:t>expenditure</w:t>
      </w:r>
      <w:r>
        <w:rPr>
          <w:spacing w:val="-4"/>
        </w:rPr>
        <w:t xml:space="preserve"> </w:t>
      </w:r>
      <w:r>
        <w:t>results</w:t>
      </w:r>
      <w:r>
        <w:rPr>
          <w:spacing w:val="-3"/>
        </w:rPr>
        <w:t xml:space="preserve"> </w:t>
      </w:r>
      <w:r>
        <w:t>compared</w:t>
      </w:r>
      <w:r>
        <w:rPr>
          <w:spacing w:val="-4"/>
        </w:rPr>
        <w:t xml:space="preserve"> </w:t>
      </w:r>
      <w:r>
        <w:t>to</w:t>
      </w:r>
      <w:r>
        <w:rPr>
          <w:spacing w:val="-1"/>
        </w:rPr>
        <w:t xml:space="preserve"> </w:t>
      </w:r>
      <w:r>
        <w:t xml:space="preserve">benchmark allowances in the </w:t>
      </w:r>
      <w:r>
        <w:rPr>
          <w:i/>
        </w:rPr>
        <w:t>2018 Water Price Review</w:t>
      </w:r>
      <w:r>
        <w:t>.</w:t>
      </w:r>
    </w:p>
    <w:p w14:paraId="4B954C78" w14:textId="77777777" w:rsidR="00AF3196" w:rsidRDefault="00AF3196">
      <w:pPr>
        <w:pStyle w:val="BodyText"/>
        <w:spacing w:before="7"/>
        <w:rPr>
          <w:sz w:val="23"/>
        </w:rPr>
      </w:pPr>
    </w:p>
    <w:p w14:paraId="39A365BF" w14:textId="77777777" w:rsidR="00AF3196" w:rsidRDefault="00F9107A">
      <w:pPr>
        <w:pStyle w:val="Heading6"/>
      </w:pPr>
      <w:r>
        <w:t>Capital</w:t>
      </w:r>
      <w:r>
        <w:rPr>
          <w:spacing w:val="-3"/>
        </w:rPr>
        <w:t xml:space="preserve"> </w:t>
      </w:r>
      <w:r>
        <w:t xml:space="preserve">program ($m, </w:t>
      </w:r>
      <w:r>
        <w:rPr>
          <w:spacing w:val="-2"/>
        </w:rPr>
        <w:t>01/01/23)</w:t>
      </w:r>
    </w:p>
    <w:p w14:paraId="4C83152C" w14:textId="77777777" w:rsidR="00AF3196" w:rsidRDefault="00F9107A">
      <w:pPr>
        <w:pStyle w:val="BodyText"/>
        <w:ind w:left="142" w:right="252"/>
      </w:pPr>
      <w:r>
        <w:t>The</w:t>
      </w:r>
      <w:r>
        <w:rPr>
          <w:spacing w:val="-11"/>
        </w:rPr>
        <w:t xml:space="preserve"> </w:t>
      </w:r>
      <w:r>
        <w:t>capital</w:t>
      </w:r>
      <w:r>
        <w:rPr>
          <w:spacing w:val="-11"/>
        </w:rPr>
        <w:t xml:space="preserve"> </w:t>
      </w:r>
      <w:r>
        <w:t>expenditure</w:t>
      </w:r>
      <w:r>
        <w:rPr>
          <w:spacing w:val="-7"/>
        </w:rPr>
        <w:t xml:space="preserve"> </w:t>
      </w:r>
      <w:r>
        <w:t>program</w:t>
      </w:r>
      <w:r>
        <w:rPr>
          <w:spacing w:val="-7"/>
        </w:rPr>
        <w:t xml:space="preserve"> </w:t>
      </w:r>
      <w:r>
        <w:t>of</w:t>
      </w:r>
      <w:r>
        <w:rPr>
          <w:spacing w:val="-6"/>
        </w:rPr>
        <w:t xml:space="preserve"> </w:t>
      </w:r>
      <w:r>
        <w:t>2022/23</w:t>
      </w:r>
      <w:r>
        <w:rPr>
          <w:spacing w:val="-11"/>
        </w:rPr>
        <w:t xml:space="preserve"> </w:t>
      </w:r>
      <w:r>
        <w:t>(Appendix 2) is based</w:t>
      </w:r>
      <w:r>
        <w:rPr>
          <w:spacing w:val="-7"/>
        </w:rPr>
        <w:t xml:space="preserve"> </w:t>
      </w:r>
      <w:r>
        <w:t>on</w:t>
      </w:r>
      <w:r>
        <w:rPr>
          <w:spacing w:val="-11"/>
        </w:rPr>
        <w:t xml:space="preserve"> </w:t>
      </w:r>
      <w:r>
        <w:t>commitments</w:t>
      </w:r>
      <w:r>
        <w:rPr>
          <w:spacing w:val="-9"/>
        </w:rPr>
        <w:t xml:space="preserve"> </w:t>
      </w:r>
      <w:r>
        <w:t>identified in</w:t>
      </w:r>
      <w:r>
        <w:rPr>
          <w:spacing w:val="-20"/>
        </w:rPr>
        <w:t xml:space="preserve"> </w:t>
      </w:r>
      <w:r>
        <w:rPr>
          <w:i/>
        </w:rPr>
        <w:t>2018</w:t>
      </w:r>
      <w:r>
        <w:rPr>
          <w:i/>
          <w:spacing w:val="-4"/>
        </w:rPr>
        <w:t xml:space="preserve"> </w:t>
      </w:r>
      <w:r>
        <w:rPr>
          <w:i/>
        </w:rPr>
        <w:t>Water</w:t>
      </w:r>
      <w:r>
        <w:rPr>
          <w:i/>
          <w:spacing w:val="-2"/>
        </w:rPr>
        <w:t xml:space="preserve"> </w:t>
      </w:r>
      <w:r>
        <w:rPr>
          <w:i/>
        </w:rPr>
        <w:t>Price</w:t>
      </w:r>
      <w:r>
        <w:rPr>
          <w:i/>
          <w:spacing w:val="-5"/>
        </w:rPr>
        <w:t xml:space="preserve"> </w:t>
      </w:r>
      <w:r>
        <w:rPr>
          <w:i/>
        </w:rPr>
        <w:t>Review</w:t>
      </w:r>
      <w:r>
        <w:rPr>
          <w:i/>
          <w:spacing w:val="-3"/>
        </w:rPr>
        <w:t xml:space="preserve"> </w:t>
      </w:r>
      <w:r>
        <w:t>and</w:t>
      </w:r>
      <w:r>
        <w:rPr>
          <w:spacing w:val="-2"/>
        </w:rPr>
        <w:t xml:space="preserve"> </w:t>
      </w:r>
      <w:r>
        <w:t>new</w:t>
      </w:r>
      <w:r>
        <w:rPr>
          <w:spacing w:val="-5"/>
        </w:rPr>
        <w:t xml:space="preserve"> </w:t>
      </w:r>
      <w:r>
        <w:t>initiatives funded</w:t>
      </w:r>
      <w:r>
        <w:rPr>
          <w:spacing w:val="-2"/>
        </w:rPr>
        <w:t xml:space="preserve"> </w:t>
      </w:r>
      <w:r>
        <w:t>from</w:t>
      </w:r>
      <w:r>
        <w:rPr>
          <w:spacing w:val="-5"/>
        </w:rPr>
        <w:t xml:space="preserve"> </w:t>
      </w:r>
      <w:r>
        <w:t>past</w:t>
      </w:r>
      <w:r>
        <w:rPr>
          <w:spacing w:val="-2"/>
        </w:rPr>
        <w:t xml:space="preserve"> </w:t>
      </w:r>
      <w:r>
        <w:t>government</w:t>
      </w:r>
      <w:r>
        <w:rPr>
          <w:spacing w:val="-4"/>
        </w:rPr>
        <w:t xml:space="preserve"> </w:t>
      </w:r>
      <w:r>
        <w:t>contributions</w:t>
      </w:r>
      <w:r>
        <w:rPr>
          <w:spacing w:val="-2"/>
        </w:rPr>
        <w:t xml:space="preserve"> </w:t>
      </w:r>
      <w:r>
        <w:t>and future rates and charges consistent with the building block approach. The most material variation relates to the South West Loddon Rural Water Supply project which carried over from the previous regulatory period.</w:t>
      </w:r>
    </w:p>
    <w:p w14:paraId="5BD00915" w14:textId="77777777" w:rsidR="00AF3196" w:rsidRDefault="00AF3196">
      <w:pPr>
        <w:pStyle w:val="BodyText"/>
        <w:spacing w:before="9"/>
        <w:rPr>
          <w:sz w:val="23"/>
        </w:rPr>
      </w:pPr>
    </w:p>
    <w:p w14:paraId="56F94B23" w14:textId="77777777" w:rsidR="00AF3196" w:rsidRDefault="00F9107A">
      <w:pPr>
        <w:pStyle w:val="BodyText"/>
        <w:spacing w:before="1"/>
        <w:ind w:left="142"/>
      </w:pPr>
      <w:r>
        <w:t>The</w:t>
      </w:r>
      <w:r>
        <w:rPr>
          <w:spacing w:val="-1"/>
        </w:rPr>
        <w:t xml:space="preserve"> </w:t>
      </w:r>
      <w:r>
        <w:t>capital</w:t>
      </w:r>
      <w:r>
        <w:rPr>
          <w:spacing w:val="-1"/>
        </w:rPr>
        <w:t xml:space="preserve"> </w:t>
      </w:r>
      <w:r>
        <w:t>works</w:t>
      </w:r>
      <w:r>
        <w:rPr>
          <w:spacing w:val="-3"/>
        </w:rPr>
        <w:t xml:space="preserve"> </w:t>
      </w:r>
      <w:r>
        <w:t>program</w:t>
      </w:r>
      <w:r>
        <w:rPr>
          <w:spacing w:val="-1"/>
        </w:rPr>
        <w:t xml:space="preserve"> </w:t>
      </w:r>
      <w:r>
        <w:t>for</w:t>
      </w:r>
      <w:r>
        <w:rPr>
          <w:spacing w:val="1"/>
        </w:rPr>
        <w:t xml:space="preserve"> </w:t>
      </w:r>
      <w:r>
        <w:t>the five-year</w:t>
      </w:r>
      <w:r>
        <w:rPr>
          <w:spacing w:val="1"/>
        </w:rPr>
        <w:t xml:space="preserve"> </w:t>
      </w:r>
      <w:r>
        <w:t>regulatory</w:t>
      </w:r>
      <w:r>
        <w:rPr>
          <w:spacing w:val="2"/>
        </w:rPr>
        <w:t xml:space="preserve"> </w:t>
      </w:r>
      <w:r>
        <w:t>period</w:t>
      </w:r>
      <w:r>
        <w:rPr>
          <w:spacing w:val="1"/>
        </w:rPr>
        <w:t xml:space="preserve"> </w:t>
      </w:r>
      <w:r>
        <w:t>reflected</w:t>
      </w:r>
      <w:r>
        <w:rPr>
          <w:spacing w:val="1"/>
        </w:rPr>
        <w:t xml:space="preserve"> </w:t>
      </w:r>
      <w:r>
        <w:t>in</w:t>
      </w:r>
      <w:r>
        <w:rPr>
          <w:spacing w:val="-3"/>
        </w:rPr>
        <w:t xml:space="preserve"> </w:t>
      </w:r>
      <w:r>
        <w:t>the</w:t>
      </w:r>
      <w:r>
        <w:rPr>
          <w:spacing w:val="-1"/>
        </w:rPr>
        <w:t xml:space="preserve"> </w:t>
      </w:r>
      <w:r>
        <w:t>program</w:t>
      </w:r>
      <w:r>
        <w:rPr>
          <w:spacing w:val="-8"/>
        </w:rPr>
        <w:t xml:space="preserve"> </w:t>
      </w:r>
      <w:r>
        <w:rPr>
          <w:spacing w:val="-5"/>
        </w:rPr>
        <w:t>is</w:t>
      </w:r>
    </w:p>
    <w:p w14:paraId="34C455C2" w14:textId="77777777" w:rsidR="00AF3196" w:rsidRDefault="00F9107A">
      <w:pPr>
        <w:pStyle w:val="BodyText"/>
        <w:spacing w:before="1"/>
        <w:ind w:left="142" w:right="302"/>
      </w:pPr>
      <w:r>
        <w:t>$210.1</w:t>
      </w:r>
      <w:r>
        <w:rPr>
          <w:spacing w:val="-15"/>
        </w:rPr>
        <w:t xml:space="preserve"> </w:t>
      </w:r>
      <w:r>
        <w:t>million</w:t>
      </w:r>
      <w:r>
        <w:rPr>
          <w:spacing w:val="-15"/>
        </w:rPr>
        <w:t xml:space="preserve"> </w:t>
      </w:r>
      <w:r>
        <w:t>(net</w:t>
      </w:r>
      <w:r>
        <w:rPr>
          <w:spacing w:val="-15"/>
        </w:rPr>
        <w:t xml:space="preserve"> </w:t>
      </w:r>
      <w:r>
        <w:t>$150.2</w:t>
      </w:r>
      <w:r>
        <w:rPr>
          <w:spacing w:val="-15"/>
        </w:rPr>
        <w:t xml:space="preserve"> </w:t>
      </w:r>
      <w:r>
        <w:t>million)</w:t>
      </w:r>
      <w:r>
        <w:rPr>
          <w:spacing w:val="-15"/>
        </w:rPr>
        <w:t xml:space="preserve"> </w:t>
      </w:r>
      <w:r>
        <w:t>compared</w:t>
      </w:r>
      <w:r>
        <w:rPr>
          <w:spacing w:val="-15"/>
        </w:rPr>
        <w:t xml:space="preserve"> </w:t>
      </w:r>
      <w:r>
        <w:t>to</w:t>
      </w:r>
      <w:r>
        <w:rPr>
          <w:spacing w:val="-15"/>
        </w:rPr>
        <w:t xml:space="preserve"> </w:t>
      </w:r>
      <w:r>
        <w:t>$98.8</w:t>
      </w:r>
      <w:r>
        <w:rPr>
          <w:spacing w:val="-15"/>
        </w:rPr>
        <w:t xml:space="preserve"> </w:t>
      </w:r>
      <w:r>
        <w:t>million.</w:t>
      </w:r>
      <w:r>
        <w:rPr>
          <w:spacing w:val="-15"/>
        </w:rPr>
        <w:t xml:space="preserve"> </w:t>
      </w:r>
      <w:r>
        <w:t>The</w:t>
      </w:r>
      <w:r>
        <w:rPr>
          <w:spacing w:val="-15"/>
        </w:rPr>
        <w:t xml:space="preserve"> </w:t>
      </w:r>
      <w:r>
        <w:t>variance</w:t>
      </w:r>
      <w:r>
        <w:rPr>
          <w:spacing w:val="-15"/>
        </w:rPr>
        <w:t xml:space="preserve"> </w:t>
      </w:r>
      <w:r>
        <w:t>is</w:t>
      </w:r>
      <w:r>
        <w:rPr>
          <w:spacing w:val="-15"/>
        </w:rPr>
        <w:t xml:space="preserve"> </w:t>
      </w:r>
      <w:r>
        <w:t>growth</w:t>
      </w:r>
      <w:r>
        <w:rPr>
          <w:spacing w:val="-15"/>
        </w:rPr>
        <w:t xml:space="preserve"> </w:t>
      </w:r>
      <w:r>
        <w:t>related</w:t>
      </w:r>
      <w:r>
        <w:rPr>
          <w:spacing w:val="-15"/>
        </w:rPr>
        <w:t xml:space="preserve"> </w:t>
      </w:r>
      <w:r>
        <w:t>and does</w:t>
      </w:r>
      <w:r>
        <w:rPr>
          <w:spacing w:val="-8"/>
        </w:rPr>
        <w:t xml:space="preserve"> </w:t>
      </w:r>
      <w:r>
        <w:t>not</w:t>
      </w:r>
      <w:r>
        <w:rPr>
          <w:spacing w:val="-6"/>
        </w:rPr>
        <w:t xml:space="preserve"> </w:t>
      </w:r>
      <w:r>
        <w:t>impact</w:t>
      </w:r>
      <w:r>
        <w:rPr>
          <w:spacing w:val="-6"/>
        </w:rPr>
        <w:t xml:space="preserve"> </w:t>
      </w:r>
      <w:r>
        <w:t>prices</w:t>
      </w:r>
      <w:r>
        <w:rPr>
          <w:spacing w:val="-6"/>
        </w:rPr>
        <w:t xml:space="preserve"> </w:t>
      </w:r>
      <w:r>
        <w:t>to</w:t>
      </w:r>
      <w:r>
        <w:rPr>
          <w:spacing w:val="-6"/>
        </w:rPr>
        <w:t xml:space="preserve"> </w:t>
      </w:r>
      <w:r>
        <w:t>existing</w:t>
      </w:r>
      <w:r>
        <w:rPr>
          <w:spacing w:val="-6"/>
        </w:rPr>
        <w:t xml:space="preserve"> </w:t>
      </w:r>
      <w:r>
        <w:t>customers</w:t>
      </w:r>
      <w:r>
        <w:rPr>
          <w:spacing w:val="-8"/>
        </w:rPr>
        <w:t xml:space="preserve"> </w:t>
      </w:r>
      <w:r>
        <w:t>except</w:t>
      </w:r>
      <w:r>
        <w:rPr>
          <w:spacing w:val="-6"/>
        </w:rPr>
        <w:t xml:space="preserve"> </w:t>
      </w:r>
      <w:r>
        <w:t>to</w:t>
      </w:r>
      <w:r>
        <w:rPr>
          <w:spacing w:val="-6"/>
        </w:rPr>
        <w:t xml:space="preserve"> </w:t>
      </w:r>
      <w:r>
        <w:t>the</w:t>
      </w:r>
      <w:r>
        <w:rPr>
          <w:spacing w:val="-7"/>
        </w:rPr>
        <w:t xml:space="preserve"> </w:t>
      </w:r>
      <w:r>
        <w:t>extent</w:t>
      </w:r>
      <w:r>
        <w:rPr>
          <w:spacing w:val="-6"/>
        </w:rPr>
        <w:t xml:space="preserve"> </w:t>
      </w:r>
      <w:r>
        <w:t>that</w:t>
      </w:r>
      <w:r>
        <w:rPr>
          <w:spacing w:val="-4"/>
        </w:rPr>
        <w:t xml:space="preserve"> </w:t>
      </w:r>
      <w:r>
        <w:t>the</w:t>
      </w:r>
      <w:r>
        <w:rPr>
          <w:spacing w:val="-7"/>
        </w:rPr>
        <w:t xml:space="preserve"> </w:t>
      </w:r>
      <w:r>
        <w:t>it</w:t>
      </w:r>
      <w:r>
        <w:rPr>
          <w:spacing w:val="-6"/>
        </w:rPr>
        <w:t xml:space="preserve"> </w:t>
      </w:r>
      <w:r>
        <w:t>contributes</w:t>
      </w:r>
      <w:r>
        <w:rPr>
          <w:spacing w:val="-5"/>
        </w:rPr>
        <w:t xml:space="preserve"> </w:t>
      </w:r>
      <w:r>
        <w:t>towards productivity improvements.</w:t>
      </w:r>
    </w:p>
    <w:p w14:paraId="6B1AB75C" w14:textId="77777777" w:rsidR="00AF3196" w:rsidRDefault="00AF3196">
      <w:pPr>
        <w:pStyle w:val="BodyText"/>
      </w:pPr>
    </w:p>
    <w:p w14:paraId="7AF933FD" w14:textId="77777777" w:rsidR="00AF3196" w:rsidRDefault="00F9107A">
      <w:pPr>
        <w:pStyle w:val="BodyText"/>
        <w:ind w:left="142" w:right="217"/>
      </w:pPr>
      <w:r>
        <w:t>The</w:t>
      </w:r>
      <w:r>
        <w:rPr>
          <w:spacing w:val="-2"/>
        </w:rPr>
        <w:t xml:space="preserve"> </w:t>
      </w:r>
      <w:r>
        <w:t>following charts</w:t>
      </w:r>
      <w:r>
        <w:rPr>
          <w:spacing w:val="-2"/>
        </w:rPr>
        <w:t xml:space="preserve"> </w:t>
      </w:r>
      <w:r>
        <w:t>provide</w:t>
      </w:r>
      <w:r>
        <w:rPr>
          <w:spacing w:val="-2"/>
        </w:rPr>
        <w:t xml:space="preserve"> </w:t>
      </w:r>
      <w:r>
        <w:t>a</w:t>
      </w:r>
      <w:r>
        <w:rPr>
          <w:spacing w:val="-2"/>
        </w:rPr>
        <w:t xml:space="preserve"> </w:t>
      </w:r>
      <w:r>
        <w:t>comparison</w:t>
      </w:r>
      <w:r>
        <w:rPr>
          <w:spacing w:val="-5"/>
        </w:rPr>
        <w:t xml:space="preserve"> </w:t>
      </w:r>
      <w:r>
        <w:t>of</w:t>
      </w:r>
      <w:r>
        <w:rPr>
          <w:spacing w:val="-1"/>
        </w:rPr>
        <w:t xml:space="preserve"> </w:t>
      </w:r>
      <w:r>
        <w:t>total</w:t>
      </w:r>
      <w:r>
        <w:rPr>
          <w:spacing w:val="-2"/>
        </w:rPr>
        <w:t xml:space="preserve"> </w:t>
      </w:r>
      <w:r>
        <w:t>and</w:t>
      </w:r>
      <w:r>
        <w:rPr>
          <w:spacing w:val="-5"/>
        </w:rPr>
        <w:t xml:space="preserve"> </w:t>
      </w:r>
      <w:r>
        <w:t>net expenditure</w:t>
      </w:r>
      <w:r>
        <w:rPr>
          <w:spacing w:val="-2"/>
        </w:rPr>
        <w:t xml:space="preserve"> </w:t>
      </w:r>
      <w:r>
        <w:t>over</w:t>
      </w:r>
      <w:r>
        <w:rPr>
          <w:spacing w:val="-2"/>
        </w:rPr>
        <w:t xml:space="preserve"> </w:t>
      </w:r>
      <w:r>
        <w:t>the</w:t>
      </w:r>
      <w:r>
        <w:rPr>
          <w:spacing w:val="-2"/>
        </w:rPr>
        <w:t xml:space="preserve"> </w:t>
      </w:r>
      <w:r>
        <w:t>five</w:t>
      </w:r>
      <w:r>
        <w:rPr>
          <w:spacing w:val="-5"/>
        </w:rPr>
        <w:t xml:space="preserve"> </w:t>
      </w:r>
      <w:r>
        <w:t>years</w:t>
      </w:r>
      <w:r>
        <w:rPr>
          <w:spacing w:val="-13"/>
        </w:rPr>
        <w:t xml:space="preserve"> </w:t>
      </w:r>
      <w:r>
        <w:t>on an annual and cumulative basis.</w:t>
      </w:r>
    </w:p>
    <w:p w14:paraId="454C5C95" w14:textId="77777777" w:rsidR="00AF3196" w:rsidRDefault="00F9107A">
      <w:pPr>
        <w:pStyle w:val="BodyText"/>
        <w:spacing w:before="7"/>
        <w:rPr>
          <w:sz w:val="21"/>
        </w:rPr>
      </w:pPr>
      <w:r>
        <w:rPr>
          <w:noProof/>
        </w:rPr>
        <w:drawing>
          <wp:anchor distT="0" distB="0" distL="0" distR="0" simplePos="0" relativeHeight="17" behindDoc="0" locked="0" layoutInCell="1" allowOverlap="1" wp14:anchorId="4CA00DBD" wp14:editId="333BFBE7">
            <wp:simplePos x="0" y="0"/>
            <wp:positionH relativeFrom="page">
              <wp:posOffset>569976</wp:posOffset>
            </wp:positionH>
            <wp:positionV relativeFrom="paragraph">
              <wp:posOffset>185510</wp:posOffset>
            </wp:positionV>
            <wp:extent cx="6367272" cy="2048256"/>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8" cstate="email">
                      <a:extLst>
                        <a:ext uri="{28A0092B-C50C-407E-A947-70E740481C1C}">
                          <a14:useLocalDpi xmlns:a14="http://schemas.microsoft.com/office/drawing/2010/main"/>
                        </a:ext>
                      </a:extLst>
                    </a:blip>
                    <a:stretch>
                      <a:fillRect/>
                    </a:stretch>
                  </pic:blipFill>
                  <pic:spPr>
                    <a:xfrm>
                      <a:off x="0" y="0"/>
                      <a:ext cx="6367272" cy="2048256"/>
                    </a:xfrm>
                    <a:prstGeom prst="rect">
                      <a:avLst/>
                    </a:prstGeom>
                  </pic:spPr>
                </pic:pic>
              </a:graphicData>
            </a:graphic>
          </wp:anchor>
        </w:drawing>
      </w:r>
    </w:p>
    <w:p w14:paraId="1D889AB8" w14:textId="77777777" w:rsidR="00AF3196" w:rsidRDefault="00F9107A">
      <w:pPr>
        <w:ind w:left="142"/>
        <w:rPr>
          <w:rFonts w:ascii="Book Antiqua"/>
          <w:i/>
        </w:rPr>
      </w:pPr>
      <w:r>
        <w:rPr>
          <w:rFonts w:ascii="Book Antiqua"/>
          <w:i/>
        </w:rPr>
        <w:t>Figure</w:t>
      </w:r>
      <w:r>
        <w:rPr>
          <w:rFonts w:ascii="Book Antiqua"/>
          <w:i/>
          <w:spacing w:val="-8"/>
        </w:rPr>
        <w:t xml:space="preserve"> </w:t>
      </w:r>
      <w:r>
        <w:rPr>
          <w:rFonts w:ascii="Book Antiqua"/>
          <w:i/>
        </w:rPr>
        <w:t>4-2</w:t>
      </w:r>
      <w:r>
        <w:rPr>
          <w:rFonts w:ascii="Book Antiqua"/>
          <w:i/>
          <w:spacing w:val="-3"/>
        </w:rPr>
        <w:t xml:space="preserve"> </w:t>
      </w:r>
      <w:r>
        <w:rPr>
          <w:rFonts w:ascii="Book Antiqua"/>
          <w:i/>
        </w:rPr>
        <w:t>Five-year</w:t>
      </w:r>
      <w:r>
        <w:rPr>
          <w:rFonts w:ascii="Book Antiqua"/>
          <w:i/>
          <w:spacing w:val="-3"/>
        </w:rPr>
        <w:t xml:space="preserve"> </w:t>
      </w:r>
      <w:r>
        <w:rPr>
          <w:rFonts w:ascii="Book Antiqua"/>
          <w:i/>
        </w:rPr>
        <w:t>2018</w:t>
      </w:r>
      <w:r>
        <w:rPr>
          <w:rFonts w:ascii="Book Antiqua"/>
          <w:i/>
          <w:spacing w:val="-6"/>
        </w:rPr>
        <w:t xml:space="preserve"> </w:t>
      </w:r>
      <w:r>
        <w:rPr>
          <w:rFonts w:ascii="Book Antiqua"/>
          <w:i/>
        </w:rPr>
        <w:t>Water</w:t>
      </w:r>
      <w:r>
        <w:rPr>
          <w:rFonts w:ascii="Book Antiqua"/>
          <w:i/>
          <w:spacing w:val="-1"/>
        </w:rPr>
        <w:t xml:space="preserve"> </w:t>
      </w:r>
      <w:r>
        <w:rPr>
          <w:rFonts w:ascii="Book Antiqua"/>
          <w:i/>
        </w:rPr>
        <w:t>Price</w:t>
      </w:r>
      <w:r>
        <w:rPr>
          <w:rFonts w:ascii="Book Antiqua"/>
          <w:i/>
          <w:spacing w:val="-3"/>
        </w:rPr>
        <w:t xml:space="preserve"> </w:t>
      </w:r>
      <w:r>
        <w:rPr>
          <w:rFonts w:ascii="Book Antiqua"/>
          <w:i/>
        </w:rPr>
        <w:t>Review</w:t>
      </w:r>
      <w:r>
        <w:rPr>
          <w:rFonts w:ascii="Book Antiqua"/>
          <w:i/>
          <w:spacing w:val="-7"/>
        </w:rPr>
        <w:t xml:space="preserve"> </w:t>
      </w:r>
      <w:r>
        <w:rPr>
          <w:rFonts w:ascii="Book Antiqua"/>
          <w:i/>
        </w:rPr>
        <w:t>comparison</w:t>
      </w:r>
      <w:r>
        <w:rPr>
          <w:rFonts w:ascii="Book Antiqua"/>
          <w:i/>
          <w:spacing w:val="-3"/>
        </w:rPr>
        <w:t xml:space="preserve"> </w:t>
      </w:r>
      <w:r>
        <w:rPr>
          <w:rFonts w:ascii="Book Antiqua"/>
          <w:i/>
        </w:rPr>
        <w:t>annual</w:t>
      </w:r>
      <w:r>
        <w:rPr>
          <w:rFonts w:ascii="Book Antiqua"/>
          <w:i/>
          <w:spacing w:val="-3"/>
        </w:rPr>
        <w:t xml:space="preserve"> </w:t>
      </w:r>
      <w:r>
        <w:rPr>
          <w:rFonts w:ascii="Book Antiqua"/>
          <w:i/>
        </w:rPr>
        <w:t>and</w:t>
      </w:r>
      <w:r>
        <w:rPr>
          <w:rFonts w:ascii="Book Antiqua"/>
          <w:i/>
          <w:spacing w:val="-4"/>
        </w:rPr>
        <w:t xml:space="preserve"> </w:t>
      </w:r>
      <w:r>
        <w:rPr>
          <w:rFonts w:ascii="Book Antiqua"/>
          <w:i/>
        </w:rPr>
        <w:t>cumulative</w:t>
      </w:r>
      <w:r>
        <w:rPr>
          <w:rFonts w:ascii="Book Antiqua"/>
          <w:i/>
          <w:spacing w:val="-3"/>
        </w:rPr>
        <w:t xml:space="preserve"> </w:t>
      </w:r>
      <w:r>
        <w:rPr>
          <w:rFonts w:ascii="Book Antiqua"/>
          <w:i/>
        </w:rPr>
        <w:t>(Total</w:t>
      </w:r>
      <w:r>
        <w:rPr>
          <w:rFonts w:ascii="Book Antiqua"/>
          <w:i/>
          <w:spacing w:val="-5"/>
        </w:rPr>
        <w:t xml:space="preserve"> </w:t>
      </w:r>
      <w:r>
        <w:rPr>
          <w:rFonts w:ascii="Book Antiqua"/>
          <w:i/>
        </w:rPr>
        <w:t>and</w:t>
      </w:r>
      <w:r>
        <w:rPr>
          <w:rFonts w:ascii="Book Antiqua"/>
          <w:i/>
          <w:spacing w:val="-5"/>
        </w:rPr>
        <w:t xml:space="preserve"> </w:t>
      </w:r>
      <w:r>
        <w:rPr>
          <w:rFonts w:ascii="Book Antiqua"/>
          <w:i/>
          <w:spacing w:val="-4"/>
        </w:rPr>
        <w:t>Net)</w:t>
      </w:r>
    </w:p>
    <w:p w14:paraId="1CA44F7A" w14:textId="77777777" w:rsidR="00AF3196" w:rsidRDefault="00AF3196">
      <w:pPr>
        <w:pStyle w:val="BodyText"/>
        <w:spacing w:before="8"/>
        <w:rPr>
          <w:i/>
        </w:rPr>
      </w:pPr>
    </w:p>
    <w:p w14:paraId="6689AB7F" w14:textId="77777777" w:rsidR="00AF3196" w:rsidRDefault="00F9107A">
      <w:pPr>
        <w:pStyle w:val="Heading6"/>
      </w:pPr>
      <w:r>
        <w:t>Controllable operating</w:t>
      </w:r>
      <w:r>
        <w:rPr>
          <w:spacing w:val="-3"/>
        </w:rPr>
        <w:t xml:space="preserve"> </w:t>
      </w:r>
      <w:r>
        <w:t>expenditure ($m,</w:t>
      </w:r>
      <w:r>
        <w:rPr>
          <w:spacing w:val="-2"/>
        </w:rPr>
        <w:t xml:space="preserve"> 01/01/23)</w:t>
      </w:r>
    </w:p>
    <w:p w14:paraId="4A851F79" w14:textId="77777777" w:rsidR="00AF3196" w:rsidRDefault="00F9107A">
      <w:pPr>
        <w:pStyle w:val="BodyText"/>
        <w:ind w:left="142" w:right="665"/>
      </w:pPr>
      <w:r>
        <w:t>The five-year total controllable operating expenditure amount provided for across the regulatory period</w:t>
      </w:r>
      <w:r>
        <w:rPr>
          <w:spacing w:val="-3"/>
        </w:rPr>
        <w:t xml:space="preserve"> </w:t>
      </w:r>
      <w:r>
        <w:t>in</w:t>
      </w:r>
      <w:r>
        <w:rPr>
          <w:spacing w:val="-3"/>
        </w:rPr>
        <w:t xml:space="preserve"> </w:t>
      </w:r>
      <w:r>
        <w:t>the</w:t>
      </w:r>
      <w:r>
        <w:rPr>
          <w:spacing w:val="-2"/>
        </w:rPr>
        <w:t xml:space="preserve"> </w:t>
      </w:r>
      <w:r>
        <w:rPr>
          <w:i/>
        </w:rPr>
        <w:t>2018</w:t>
      </w:r>
      <w:r>
        <w:rPr>
          <w:i/>
          <w:spacing w:val="-3"/>
        </w:rPr>
        <w:t xml:space="preserve"> </w:t>
      </w:r>
      <w:r>
        <w:rPr>
          <w:i/>
        </w:rPr>
        <w:t>Water</w:t>
      </w:r>
      <w:r>
        <w:rPr>
          <w:i/>
          <w:spacing w:val="-3"/>
        </w:rPr>
        <w:t xml:space="preserve"> </w:t>
      </w:r>
      <w:r>
        <w:rPr>
          <w:i/>
        </w:rPr>
        <w:t>Price</w:t>
      </w:r>
      <w:r>
        <w:rPr>
          <w:i/>
          <w:spacing w:val="-3"/>
        </w:rPr>
        <w:t xml:space="preserve"> </w:t>
      </w:r>
      <w:r>
        <w:rPr>
          <w:i/>
        </w:rPr>
        <w:t>Review</w:t>
      </w:r>
      <w:r>
        <w:rPr>
          <w:i/>
          <w:spacing w:val="-3"/>
        </w:rPr>
        <w:t xml:space="preserve"> </w:t>
      </w:r>
      <w:r>
        <w:t>was</w:t>
      </w:r>
      <w:r>
        <w:rPr>
          <w:spacing w:val="-6"/>
        </w:rPr>
        <w:t xml:space="preserve"> </w:t>
      </w:r>
      <w:r>
        <w:t>$178.8</w:t>
      </w:r>
      <w:r>
        <w:rPr>
          <w:spacing w:val="-3"/>
        </w:rPr>
        <w:t xml:space="preserve"> </w:t>
      </w:r>
      <w:r>
        <w:t>million</w:t>
      </w:r>
      <w:r>
        <w:rPr>
          <w:spacing w:val="-3"/>
        </w:rPr>
        <w:t xml:space="preserve"> </w:t>
      </w:r>
      <w:r>
        <w:t>compared</w:t>
      </w:r>
      <w:r>
        <w:rPr>
          <w:spacing w:val="-6"/>
        </w:rPr>
        <w:t xml:space="preserve"> </w:t>
      </w:r>
      <w:r>
        <w:t>to actual</w:t>
      </w:r>
      <w:r>
        <w:rPr>
          <w:spacing w:val="-3"/>
        </w:rPr>
        <w:t xml:space="preserve"> </w:t>
      </w:r>
      <w:r>
        <w:t>and forecast controllable operating expenditure of $173.0 million.</w:t>
      </w:r>
    </w:p>
    <w:p w14:paraId="701533DB" w14:textId="77777777" w:rsidR="00AF3196" w:rsidRDefault="00AF3196">
      <w:pPr>
        <w:pStyle w:val="BodyText"/>
        <w:spacing w:before="11"/>
        <w:rPr>
          <w:sz w:val="23"/>
        </w:rPr>
      </w:pPr>
    </w:p>
    <w:p w14:paraId="78733CA9" w14:textId="77777777" w:rsidR="00AF3196" w:rsidRDefault="00F9107A">
      <w:pPr>
        <w:pStyle w:val="BodyText"/>
        <w:ind w:left="142" w:right="217"/>
      </w:pPr>
      <w:r>
        <w:t>The results reflect some variations in customer demands and impact of changes in leave liabilities arising from changes in the discount rate applied and other provision calculation inputs.</w:t>
      </w:r>
      <w:r>
        <w:rPr>
          <w:spacing w:val="-3"/>
        </w:rPr>
        <w:t xml:space="preserve"> </w:t>
      </w:r>
      <w:r>
        <w:t>Apart</w:t>
      </w:r>
      <w:r>
        <w:rPr>
          <w:spacing w:val="-1"/>
        </w:rPr>
        <w:t xml:space="preserve"> </w:t>
      </w:r>
      <w:r>
        <w:t>from</w:t>
      </w:r>
      <w:r>
        <w:rPr>
          <w:spacing w:val="-3"/>
        </w:rPr>
        <w:t xml:space="preserve"> </w:t>
      </w:r>
      <w:r>
        <w:t>minor</w:t>
      </w:r>
      <w:r>
        <w:rPr>
          <w:spacing w:val="-1"/>
        </w:rPr>
        <w:t xml:space="preserve"> </w:t>
      </w:r>
      <w:r>
        <w:t>fluctuations</w:t>
      </w:r>
      <w:r>
        <w:rPr>
          <w:spacing w:val="-3"/>
        </w:rPr>
        <w:t xml:space="preserve"> </w:t>
      </w:r>
      <w:r>
        <w:t>overall</w:t>
      </w:r>
      <w:r>
        <w:rPr>
          <w:spacing w:val="-3"/>
        </w:rPr>
        <w:t xml:space="preserve"> </w:t>
      </w:r>
      <w:r>
        <w:t>controllable</w:t>
      </w:r>
      <w:r>
        <w:rPr>
          <w:spacing w:val="-3"/>
        </w:rPr>
        <w:t xml:space="preserve"> </w:t>
      </w:r>
      <w:r>
        <w:t>operating</w:t>
      </w:r>
      <w:r>
        <w:rPr>
          <w:spacing w:val="-3"/>
        </w:rPr>
        <w:t xml:space="preserve"> </w:t>
      </w:r>
      <w:r>
        <w:t>expenditure</w:t>
      </w:r>
      <w:r>
        <w:rPr>
          <w:spacing w:val="-6"/>
        </w:rPr>
        <w:t xml:space="preserve"> </w:t>
      </w:r>
      <w:r>
        <w:t>over</w:t>
      </w:r>
      <w:r>
        <w:rPr>
          <w:spacing w:val="-3"/>
        </w:rPr>
        <w:t xml:space="preserve"> </w:t>
      </w:r>
      <w:r>
        <w:t>the</w:t>
      </w:r>
      <w:r>
        <w:rPr>
          <w:spacing w:val="-6"/>
        </w:rPr>
        <w:t xml:space="preserve"> </w:t>
      </w:r>
      <w:r>
        <w:t>five years is close to the previous determination, 3% variance.</w:t>
      </w:r>
    </w:p>
    <w:p w14:paraId="77EB1301" w14:textId="77777777" w:rsidR="00AF3196" w:rsidRDefault="00AF3196">
      <w:pPr>
        <w:sectPr w:rsidR="00AF3196">
          <w:pgSz w:w="11910" w:h="16840"/>
          <w:pgMar w:top="1580" w:right="680" w:bottom="1560" w:left="760" w:header="384" w:footer="1360" w:gutter="0"/>
          <w:cols w:space="720"/>
        </w:sectPr>
      </w:pPr>
    </w:p>
    <w:p w14:paraId="1045180F" w14:textId="77777777" w:rsidR="00AF3196" w:rsidRDefault="00F9107A">
      <w:pPr>
        <w:spacing w:before="90"/>
        <w:ind w:left="142"/>
        <w:rPr>
          <w:rFonts w:ascii="Book Antiqua" w:hAnsi="Book Antiqua"/>
          <w:i/>
        </w:rPr>
      </w:pPr>
      <w:r>
        <w:rPr>
          <w:rFonts w:ascii="Book Antiqua" w:hAnsi="Book Antiqua"/>
          <w:i/>
        </w:rPr>
        <w:lastRenderedPageBreak/>
        <w:t>Figure</w:t>
      </w:r>
      <w:r>
        <w:rPr>
          <w:rFonts w:ascii="Book Antiqua" w:hAnsi="Book Antiqua"/>
          <w:i/>
          <w:spacing w:val="-7"/>
        </w:rPr>
        <w:t xml:space="preserve"> </w:t>
      </w:r>
      <w:r>
        <w:rPr>
          <w:rFonts w:ascii="Book Antiqua" w:hAnsi="Book Antiqua"/>
          <w:i/>
        </w:rPr>
        <w:t>4-3</w:t>
      </w:r>
      <w:r>
        <w:rPr>
          <w:rFonts w:ascii="Book Antiqua" w:hAnsi="Book Antiqua"/>
          <w:i/>
          <w:spacing w:val="-3"/>
        </w:rPr>
        <w:t xml:space="preserve"> </w:t>
      </w:r>
      <w:r>
        <w:rPr>
          <w:rFonts w:ascii="Book Antiqua" w:hAnsi="Book Antiqua"/>
          <w:i/>
        </w:rPr>
        <w:t>2018</w:t>
      </w:r>
      <w:r>
        <w:rPr>
          <w:rFonts w:ascii="Book Antiqua" w:hAnsi="Book Antiqua"/>
          <w:i/>
          <w:spacing w:val="-5"/>
        </w:rPr>
        <w:t xml:space="preserve"> </w:t>
      </w:r>
      <w:r>
        <w:rPr>
          <w:rFonts w:ascii="Book Antiqua" w:hAnsi="Book Antiqua"/>
          <w:i/>
        </w:rPr>
        <w:t>Water</w:t>
      </w:r>
      <w:r>
        <w:rPr>
          <w:rFonts w:ascii="Book Antiqua" w:hAnsi="Book Antiqua"/>
          <w:i/>
          <w:spacing w:val="-2"/>
        </w:rPr>
        <w:t xml:space="preserve"> </w:t>
      </w:r>
      <w:r>
        <w:rPr>
          <w:rFonts w:ascii="Book Antiqua" w:hAnsi="Book Antiqua"/>
          <w:i/>
        </w:rPr>
        <w:t>Price</w:t>
      </w:r>
      <w:r>
        <w:rPr>
          <w:rFonts w:ascii="Book Antiqua" w:hAnsi="Book Antiqua"/>
          <w:i/>
          <w:spacing w:val="-3"/>
        </w:rPr>
        <w:t xml:space="preserve"> </w:t>
      </w:r>
      <w:r>
        <w:rPr>
          <w:rFonts w:ascii="Book Antiqua" w:hAnsi="Book Antiqua"/>
          <w:i/>
        </w:rPr>
        <w:t>Review</w:t>
      </w:r>
      <w:r>
        <w:rPr>
          <w:rFonts w:ascii="Book Antiqua" w:hAnsi="Book Antiqua"/>
          <w:i/>
          <w:spacing w:val="-3"/>
        </w:rPr>
        <w:t xml:space="preserve"> </w:t>
      </w:r>
      <w:r>
        <w:rPr>
          <w:rFonts w:ascii="Book Antiqua" w:hAnsi="Book Antiqua"/>
          <w:i/>
        </w:rPr>
        <w:t>Reconciliation</w:t>
      </w:r>
      <w:r>
        <w:rPr>
          <w:rFonts w:ascii="Book Antiqua" w:hAnsi="Book Antiqua"/>
          <w:i/>
          <w:spacing w:val="-5"/>
        </w:rPr>
        <w:t xml:space="preserve"> </w:t>
      </w:r>
      <w:r>
        <w:rPr>
          <w:rFonts w:ascii="Book Antiqua" w:hAnsi="Book Antiqua"/>
          <w:i/>
        </w:rPr>
        <w:t>–</w:t>
      </w:r>
      <w:r>
        <w:rPr>
          <w:rFonts w:ascii="Book Antiqua" w:hAnsi="Book Antiqua"/>
          <w:i/>
          <w:spacing w:val="-7"/>
        </w:rPr>
        <w:t xml:space="preserve"> </w:t>
      </w:r>
      <w:r>
        <w:rPr>
          <w:rFonts w:ascii="Book Antiqua" w:hAnsi="Book Antiqua"/>
          <w:i/>
        </w:rPr>
        <w:t>Controllable</w:t>
      </w:r>
      <w:r>
        <w:rPr>
          <w:rFonts w:ascii="Book Antiqua" w:hAnsi="Book Antiqua"/>
          <w:i/>
          <w:spacing w:val="-3"/>
        </w:rPr>
        <w:t xml:space="preserve"> </w:t>
      </w:r>
      <w:r>
        <w:rPr>
          <w:rFonts w:ascii="Book Antiqua" w:hAnsi="Book Antiqua"/>
          <w:i/>
        </w:rPr>
        <w:t>Opex</w:t>
      </w:r>
      <w:r>
        <w:rPr>
          <w:rFonts w:ascii="Book Antiqua" w:hAnsi="Book Antiqua"/>
          <w:i/>
          <w:spacing w:val="-3"/>
        </w:rPr>
        <w:t xml:space="preserve"> </w:t>
      </w:r>
      <w:r>
        <w:rPr>
          <w:rFonts w:ascii="Book Antiqua" w:hAnsi="Book Antiqua"/>
          <w:i/>
          <w:spacing w:val="-2"/>
        </w:rPr>
        <w:t>(Prescribed)</w:t>
      </w:r>
    </w:p>
    <w:p w14:paraId="45B8B351" w14:textId="77777777" w:rsidR="00AF3196" w:rsidRDefault="00F9107A">
      <w:pPr>
        <w:pStyle w:val="BodyText"/>
        <w:spacing w:before="2"/>
        <w:rPr>
          <w:i/>
          <w:sz w:val="14"/>
        </w:rPr>
      </w:pPr>
      <w:r>
        <w:rPr>
          <w:noProof/>
        </w:rPr>
        <w:drawing>
          <wp:anchor distT="0" distB="0" distL="0" distR="0" simplePos="0" relativeHeight="18" behindDoc="0" locked="0" layoutInCell="1" allowOverlap="1" wp14:anchorId="1F3BAA81" wp14:editId="4F08EBAE">
            <wp:simplePos x="0" y="0"/>
            <wp:positionH relativeFrom="page">
              <wp:posOffset>569976</wp:posOffset>
            </wp:positionH>
            <wp:positionV relativeFrom="paragraph">
              <wp:posOffset>124115</wp:posOffset>
            </wp:positionV>
            <wp:extent cx="6409943" cy="1935479"/>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9" cstate="email">
                      <a:extLst>
                        <a:ext uri="{28A0092B-C50C-407E-A947-70E740481C1C}">
                          <a14:useLocalDpi xmlns:a14="http://schemas.microsoft.com/office/drawing/2010/main"/>
                        </a:ext>
                      </a:extLst>
                    </a:blip>
                    <a:stretch>
                      <a:fillRect/>
                    </a:stretch>
                  </pic:blipFill>
                  <pic:spPr>
                    <a:xfrm>
                      <a:off x="0" y="0"/>
                      <a:ext cx="6409943" cy="1935479"/>
                    </a:xfrm>
                    <a:prstGeom prst="rect">
                      <a:avLst/>
                    </a:prstGeom>
                  </pic:spPr>
                </pic:pic>
              </a:graphicData>
            </a:graphic>
          </wp:anchor>
        </w:drawing>
      </w:r>
    </w:p>
    <w:p w14:paraId="59C40949" w14:textId="77777777" w:rsidR="00AF3196" w:rsidRDefault="00AF3196">
      <w:pPr>
        <w:pStyle w:val="BodyText"/>
        <w:spacing w:before="10"/>
        <w:rPr>
          <w:i/>
          <w:sz w:val="19"/>
        </w:rPr>
      </w:pPr>
    </w:p>
    <w:p w14:paraId="50A50DB6" w14:textId="77777777" w:rsidR="00AF3196" w:rsidRDefault="00F9107A">
      <w:pPr>
        <w:pStyle w:val="Heading5"/>
        <w:numPr>
          <w:ilvl w:val="1"/>
          <w:numId w:val="198"/>
        </w:numPr>
        <w:tabs>
          <w:tab w:val="left" w:pos="708"/>
          <w:tab w:val="left" w:pos="709"/>
        </w:tabs>
        <w:spacing w:before="1" w:line="289" w:lineRule="exact"/>
        <w:ind w:hanging="577"/>
      </w:pPr>
      <w:bookmarkStart w:id="10" w:name="_TOC_250066"/>
      <w:r>
        <w:t>PREMO</w:t>
      </w:r>
      <w:r>
        <w:rPr>
          <w:spacing w:val="-4"/>
        </w:rPr>
        <w:t xml:space="preserve"> </w:t>
      </w:r>
      <w:r>
        <w:t>Assessment</w:t>
      </w:r>
      <w:r>
        <w:rPr>
          <w:spacing w:val="1"/>
        </w:rPr>
        <w:t xml:space="preserve"> </w:t>
      </w:r>
      <w:r>
        <w:t>-</w:t>
      </w:r>
      <w:r>
        <w:rPr>
          <w:spacing w:val="1"/>
        </w:rPr>
        <w:t xml:space="preserve"> </w:t>
      </w:r>
      <w:bookmarkEnd w:id="10"/>
      <w:r>
        <w:rPr>
          <w:spacing w:val="-2"/>
        </w:rPr>
        <w:t>Performance</w:t>
      </w:r>
    </w:p>
    <w:p w14:paraId="670BD0F0" w14:textId="77777777" w:rsidR="00AF3196" w:rsidRDefault="00F9107A">
      <w:pPr>
        <w:pStyle w:val="BodyText"/>
        <w:spacing w:line="298" w:lineRule="exact"/>
        <w:ind w:left="142"/>
      </w:pPr>
      <w:r>
        <w:t>For</w:t>
      </w:r>
      <w:r>
        <w:rPr>
          <w:spacing w:val="-2"/>
        </w:rPr>
        <w:t xml:space="preserve"> </w:t>
      </w:r>
      <w:r>
        <w:t>the</w:t>
      </w:r>
      <w:r>
        <w:rPr>
          <w:spacing w:val="-1"/>
        </w:rPr>
        <w:t xml:space="preserve"> </w:t>
      </w:r>
      <w:r>
        <w:t>engagement</w:t>
      </w:r>
      <w:r>
        <w:rPr>
          <w:spacing w:val="1"/>
        </w:rPr>
        <w:t xml:space="preserve"> </w:t>
      </w:r>
      <w:r>
        <w:t>element</w:t>
      </w:r>
      <w:r>
        <w:rPr>
          <w:spacing w:val="-2"/>
        </w:rPr>
        <w:t xml:space="preserve"> </w:t>
      </w:r>
      <w:r>
        <w:t>of PREMO</w:t>
      </w:r>
      <w:r>
        <w:rPr>
          <w:spacing w:val="2"/>
        </w:rPr>
        <w:t xml:space="preserve"> </w:t>
      </w:r>
      <w:r>
        <w:t>we</w:t>
      </w:r>
      <w:r>
        <w:rPr>
          <w:spacing w:val="-3"/>
        </w:rPr>
        <w:t xml:space="preserve"> </w:t>
      </w:r>
      <w:r>
        <w:t>have</w:t>
      </w:r>
      <w:r>
        <w:rPr>
          <w:spacing w:val="-1"/>
        </w:rPr>
        <w:t xml:space="preserve"> </w:t>
      </w:r>
      <w:r>
        <w:t>assessed</w:t>
      </w:r>
      <w:r>
        <w:rPr>
          <w:spacing w:val="-1"/>
        </w:rPr>
        <w:t xml:space="preserve"> </w:t>
      </w:r>
      <w:r>
        <w:t>ourselves</w:t>
      </w:r>
      <w:r>
        <w:rPr>
          <w:spacing w:val="-3"/>
        </w:rPr>
        <w:t xml:space="preserve"> </w:t>
      </w:r>
      <w:r>
        <w:t>to</w:t>
      </w:r>
      <w:r>
        <w:rPr>
          <w:spacing w:val="2"/>
        </w:rPr>
        <w:t xml:space="preserve"> </w:t>
      </w:r>
      <w:r>
        <w:t>be</w:t>
      </w:r>
      <w:r>
        <w:rPr>
          <w:spacing w:val="-3"/>
        </w:rPr>
        <w:t xml:space="preserve"> </w:t>
      </w:r>
      <w:r>
        <w:rPr>
          <w:b/>
        </w:rPr>
        <w:t xml:space="preserve">Advanced </w:t>
      </w:r>
      <w:r>
        <w:rPr>
          <w:b/>
          <w:spacing w:val="-2"/>
        </w:rPr>
        <w:t>(3.25/4)</w:t>
      </w:r>
      <w:r>
        <w:rPr>
          <w:spacing w:val="-2"/>
        </w:rPr>
        <w:t>.</w:t>
      </w:r>
    </w:p>
    <w:p w14:paraId="4B5B6E83" w14:textId="77777777" w:rsidR="00AF3196" w:rsidRDefault="00AF3196">
      <w:pPr>
        <w:pStyle w:val="BodyText"/>
        <w:spacing w:before="11"/>
        <w:rPr>
          <w:sz w:val="23"/>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5F6FC4D5" w14:textId="77777777">
        <w:trPr>
          <w:trHeight w:val="410"/>
        </w:trPr>
        <w:tc>
          <w:tcPr>
            <w:tcW w:w="4248" w:type="dxa"/>
            <w:shd w:val="clear" w:color="auto" w:fill="D8D8D8"/>
          </w:tcPr>
          <w:p w14:paraId="0DAB83F1"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07F15AB1"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5130FD3C"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2F7A50D1" w14:textId="77777777">
        <w:trPr>
          <w:trHeight w:val="4475"/>
        </w:trPr>
        <w:tc>
          <w:tcPr>
            <w:tcW w:w="4248" w:type="dxa"/>
          </w:tcPr>
          <w:p w14:paraId="5DDEF7A5" w14:textId="77777777" w:rsidR="00AF3196" w:rsidRDefault="00F9107A">
            <w:pPr>
              <w:pStyle w:val="TableParagraph"/>
              <w:ind w:left="107" w:right="127"/>
              <w:rPr>
                <w:sz w:val="24"/>
              </w:rPr>
            </w:pPr>
            <w:r>
              <w:rPr>
                <w:sz w:val="24"/>
              </w:rPr>
              <w:t>To what extent has the business demonstrated delivery of its</w:t>
            </w:r>
            <w:r>
              <w:rPr>
                <w:spacing w:val="40"/>
                <w:sz w:val="24"/>
              </w:rPr>
              <w:t xml:space="preserve"> </w:t>
            </w:r>
            <w:r>
              <w:rPr>
                <w:sz w:val="24"/>
              </w:rPr>
              <w:t>customer</w:t>
            </w:r>
            <w:r>
              <w:rPr>
                <w:spacing w:val="-11"/>
                <w:sz w:val="24"/>
              </w:rPr>
              <w:t xml:space="preserve"> </w:t>
            </w:r>
            <w:r>
              <w:rPr>
                <w:sz w:val="24"/>
              </w:rPr>
              <w:t>outcomes</w:t>
            </w:r>
            <w:r>
              <w:rPr>
                <w:spacing w:val="-12"/>
                <w:sz w:val="24"/>
              </w:rPr>
              <w:t xml:space="preserve"> </w:t>
            </w:r>
            <w:r>
              <w:rPr>
                <w:sz w:val="24"/>
              </w:rPr>
              <w:t>commitment</w:t>
            </w:r>
            <w:r>
              <w:rPr>
                <w:spacing w:val="-12"/>
                <w:sz w:val="24"/>
              </w:rPr>
              <w:t xml:space="preserve"> </w:t>
            </w:r>
            <w:r>
              <w:rPr>
                <w:sz w:val="24"/>
              </w:rPr>
              <w:t>over the current</w:t>
            </w:r>
            <w:r>
              <w:rPr>
                <w:spacing w:val="-2"/>
                <w:sz w:val="24"/>
              </w:rPr>
              <w:t xml:space="preserve"> </w:t>
            </w:r>
            <w:r>
              <w:rPr>
                <w:sz w:val="24"/>
              </w:rPr>
              <w:t>regulatory period?</w:t>
            </w:r>
            <w:r>
              <w:rPr>
                <w:spacing w:val="-3"/>
                <w:sz w:val="24"/>
              </w:rPr>
              <w:t xml:space="preserve"> </w:t>
            </w:r>
            <w:r>
              <w:rPr>
                <w:sz w:val="24"/>
              </w:rPr>
              <w:t>Did its customers get what they paid for?</w:t>
            </w:r>
          </w:p>
        </w:tc>
        <w:tc>
          <w:tcPr>
            <w:tcW w:w="1027" w:type="dxa"/>
          </w:tcPr>
          <w:p w14:paraId="4DCF4DBB" w14:textId="77777777" w:rsidR="00AF3196" w:rsidRDefault="00F9107A">
            <w:pPr>
              <w:pStyle w:val="TableParagraph"/>
              <w:ind w:left="107"/>
              <w:rPr>
                <w:sz w:val="24"/>
              </w:rPr>
            </w:pPr>
            <w:r>
              <w:rPr>
                <w:sz w:val="24"/>
              </w:rPr>
              <w:t>3</w:t>
            </w:r>
          </w:p>
        </w:tc>
        <w:tc>
          <w:tcPr>
            <w:tcW w:w="4927" w:type="dxa"/>
          </w:tcPr>
          <w:p w14:paraId="24E5E224" w14:textId="77777777" w:rsidR="00AF3196" w:rsidRDefault="00F9107A">
            <w:pPr>
              <w:pStyle w:val="TableParagraph"/>
              <w:ind w:left="105"/>
              <w:rPr>
                <w:sz w:val="24"/>
              </w:rPr>
            </w:pPr>
            <w:r>
              <w:rPr>
                <w:sz w:val="24"/>
              </w:rPr>
              <w:t>The</w:t>
            </w:r>
            <w:r>
              <w:rPr>
                <w:spacing w:val="-7"/>
                <w:sz w:val="24"/>
              </w:rPr>
              <w:t xml:space="preserve"> </w:t>
            </w:r>
            <w:r>
              <w:rPr>
                <w:sz w:val="24"/>
              </w:rPr>
              <w:t>business</w:t>
            </w:r>
            <w:r>
              <w:rPr>
                <w:spacing w:val="-7"/>
                <w:sz w:val="24"/>
              </w:rPr>
              <w:t xml:space="preserve"> </w:t>
            </w:r>
            <w:r>
              <w:rPr>
                <w:sz w:val="24"/>
              </w:rPr>
              <w:t>has</w:t>
            </w:r>
            <w:r>
              <w:rPr>
                <w:spacing w:val="-7"/>
                <w:sz w:val="24"/>
              </w:rPr>
              <w:t xml:space="preserve"> </w:t>
            </w:r>
            <w:r>
              <w:rPr>
                <w:sz w:val="24"/>
              </w:rPr>
              <w:t>generally</w:t>
            </w:r>
            <w:r>
              <w:rPr>
                <w:spacing w:val="-5"/>
                <w:sz w:val="24"/>
              </w:rPr>
              <w:t xml:space="preserve"> </w:t>
            </w:r>
            <w:r>
              <w:rPr>
                <w:sz w:val="24"/>
              </w:rPr>
              <w:t>delivered</w:t>
            </w:r>
            <w:r>
              <w:rPr>
                <w:spacing w:val="-7"/>
                <w:sz w:val="24"/>
              </w:rPr>
              <w:t xml:space="preserve"> </w:t>
            </w:r>
            <w:r>
              <w:rPr>
                <w:sz w:val="24"/>
              </w:rPr>
              <w:t>on</w:t>
            </w:r>
            <w:r>
              <w:rPr>
                <w:spacing w:val="-6"/>
                <w:sz w:val="24"/>
              </w:rPr>
              <w:t xml:space="preserve"> </w:t>
            </w:r>
            <w:r>
              <w:rPr>
                <w:sz w:val="24"/>
              </w:rPr>
              <w:t>its outcome commitments, by meeting its performance targets for most output measures across the regulatory period.</w:t>
            </w:r>
          </w:p>
          <w:p w14:paraId="22214570" w14:textId="77777777" w:rsidR="00AF3196" w:rsidRDefault="00F9107A">
            <w:pPr>
              <w:pStyle w:val="TableParagraph"/>
              <w:spacing w:before="60"/>
              <w:ind w:left="105" w:right="183"/>
              <w:rPr>
                <w:sz w:val="24"/>
              </w:rPr>
            </w:pPr>
            <w:r>
              <w:rPr>
                <w:sz w:val="24"/>
              </w:rPr>
              <w:t>To the extent we were delayed in delivery of water quality upgrades, GWMWater submitted price proposals that under recovered the revenue requirement in period</w:t>
            </w:r>
            <w:r>
              <w:rPr>
                <w:spacing w:val="-4"/>
                <w:sz w:val="24"/>
              </w:rPr>
              <w:t xml:space="preserve"> </w:t>
            </w:r>
            <w:r>
              <w:rPr>
                <w:sz w:val="24"/>
              </w:rPr>
              <w:t>three</w:t>
            </w:r>
            <w:r>
              <w:rPr>
                <w:spacing w:val="-4"/>
                <w:sz w:val="24"/>
              </w:rPr>
              <w:t xml:space="preserve"> </w:t>
            </w:r>
            <w:r>
              <w:rPr>
                <w:sz w:val="24"/>
              </w:rPr>
              <w:t>and</w:t>
            </w:r>
            <w:r>
              <w:rPr>
                <w:spacing w:val="-8"/>
                <w:sz w:val="24"/>
              </w:rPr>
              <w:t xml:space="preserve"> </w:t>
            </w:r>
            <w:r>
              <w:rPr>
                <w:sz w:val="24"/>
              </w:rPr>
              <w:t>this</w:t>
            </w:r>
            <w:r>
              <w:rPr>
                <w:spacing w:val="-8"/>
                <w:sz w:val="24"/>
              </w:rPr>
              <w:t xml:space="preserve"> </w:t>
            </w:r>
            <w:r>
              <w:rPr>
                <w:sz w:val="24"/>
              </w:rPr>
              <w:t>carried</w:t>
            </w:r>
            <w:r>
              <w:rPr>
                <w:spacing w:val="-6"/>
                <w:sz w:val="24"/>
              </w:rPr>
              <w:t xml:space="preserve"> </w:t>
            </w:r>
            <w:r>
              <w:rPr>
                <w:sz w:val="24"/>
              </w:rPr>
              <w:t>through</w:t>
            </w:r>
            <w:r>
              <w:rPr>
                <w:spacing w:val="-6"/>
                <w:sz w:val="24"/>
              </w:rPr>
              <w:t xml:space="preserve"> </w:t>
            </w:r>
            <w:r>
              <w:rPr>
                <w:sz w:val="24"/>
              </w:rPr>
              <w:t>to</w:t>
            </w:r>
            <w:r>
              <w:rPr>
                <w:spacing w:val="-4"/>
                <w:sz w:val="24"/>
              </w:rPr>
              <w:t xml:space="preserve"> </w:t>
            </w:r>
            <w:r>
              <w:rPr>
                <w:sz w:val="24"/>
              </w:rPr>
              <w:t>the end of the regulatory period.</w:t>
            </w:r>
          </w:p>
          <w:p w14:paraId="7171A2AA" w14:textId="77777777" w:rsidR="00AF3196" w:rsidRDefault="00F9107A">
            <w:pPr>
              <w:pStyle w:val="TableParagraph"/>
              <w:spacing w:before="61"/>
              <w:ind w:left="105" w:right="183"/>
              <w:rPr>
                <w:sz w:val="24"/>
              </w:rPr>
            </w:pPr>
            <w:r>
              <w:rPr>
                <w:sz w:val="24"/>
              </w:rPr>
              <w:t>We</w:t>
            </w:r>
            <w:r>
              <w:rPr>
                <w:spacing w:val="-6"/>
                <w:sz w:val="24"/>
              </w:rPr>
              <w:t xml:space="preserve"> </w:t>
            </w:r>
            <w:r>
              <w:rPr>
                <w:sz w:val="24"/>
              </w:rPr>
              <w:t>have</w:t>
            </w:r>
            <w:r>
              <w:rPr>
                <w:spacing w:val="-6"/>
                <w:sz w:val="24"/>
              </w:rPr>
              <w:t xml:space="preserve"> </w:t>
            </w:r>
            <w:r>
              <w:rPr>
                <w:sz w:val="24"/>
              </w:rPr>
              <w:t>reduced</w:t>
            </w:r>
            <w:r>
              <w:rPr>
                <w:spacing w:val="-6"/>
                <w:sz w:val="24"/>
              </w:rPr>
              <w:t xml:space="preserve"> </w:t>
            </w:r>
            <w:r>
              <w:rPr>
                <w:sz w:val="24"/>
              </w:rPr>
              <w:t>our</w:t>
            </w:r>
            <w:r>
              <w:rPr>
                <w:spacing w:val="-6"/>
                <w:sz w:val="24"/>
              </w:rPr>
              <w:t xml:space="preserve"> </w:t>
            </w:r>
            <w:r>
              <w:rPr>
                <w:sz w:val="24"/>
              </w:rPr>
              <w:t>tariffs</w:t>
            </w:r>
            <w:r>
              <w:rPr>
                <w:spacing w:val="-6"/>
                <w:sz w:val="24"/>
              </w:rPr>
              <w:t xml:space="preserve"> </w:t>
            </w:r>
            <w:r>
              <w:rPr>
                <w:sz w:val="24"/>
              </w:rPr>
              <w:t>during</w:t>
            </w:r>
            <w:r>
              <w:rPr>
                <w:spacing w:val="-6"/>
                <w:sz w:val="24"/>
              </w:rPr>
              <w:t xml:space="preserve"> </w:t>
            </w:r>
            <w:r>
              <w:rPr>
                <w:sz w:val="24"/>
              </w:rPr>
              <w:t>the regulatory period where there was a variance in performance.</w:t>
            </w:r>
          </w:p>
        </w:tc>
      </w:tr>
      <w:tr w:rsidR="00AF3196" w14:paraId="2F3DB3FE" w14:textId="77777777">
        <w:trPr>
          <w:trHeight w:val="3162"/>
        </w:trPr>
        <w:tc>
          <w:tcPr>
            <w:tcW w:w="4248" w:type="dxa"/>
          </w:tcPr>
          <w:p w14:paraId="027B1B8D" w14:textId="77777777" w:rsidR="00AF3196" w:rsidRDefault="00F9107A">
            <w:pPr>
              <w:pStyle w:val="TableParagraph"/>
              <w:ind w:left="107" w:right="58"/>
              <w:rPr>
                <w:sz w:val="24"/>
              </w:rPr>
            </w:pPr>
            <w:r>
              <w:rPr>
                <w:sz w:val="24"/>
              </w:rPr>
              <w:t>How does actual operating expenditure</w:t>
            </w:r>
            <w:r>
              <w:rPr>
                <w:spacing w:val="-6"/>
                <w:sz w:val="24"/>
              </w:rPr>
              <w:t xml:space="preserve"> </w:t>
            </w:r>
            <w:r>
              <w:rPr>
                <w:sz w:val="24"/>
              </w:rPr>
              <w:t>across</w:t>
            </w:r>
            <w:r>
              <w:rPr>
                <w:spacing w:val="-11"/>
                <w:sz w:val="24"/>
              </w:rPr>
              <w:t xml:space="preserve"> </w:t>
            </w:r>
            <w:r>
              <w:rPr>
                <w:sz w:val="24"/>
              </w:rPr>
              <w:t>the</w:t>
            </w:r>
            <w:r>
              <w:rPr>
                <w:spacing w:val="-11"/>
                <w:sz w:val="24"/>
              </w:rPr>
              <w:t xml:space="preserve"> </w:t>
            </w:r>
            <w:r>
              <w:rPr>
                <w:sz w:val="24"/>
              </w:rPr>
              <w:t>current</w:t>
            </w:r>
            <w:r>
              <w:rPr>
                <w:spacing w:val="-8"/>
                <w:sz w:val="24"/>
              </w:rPr>
              <w:t xml:space="preserve"> </w:t>
            </w:r>
            <w:r>
              <w:rPr>
                <w:sz w:val="24"/>
              </w:rPr>
              <w:t>period compare with the established benchmark allowance, and to what extent has the business rationalised any discrepancies?</w:t>
            </w:r>
          </w:p>
        </w:tc>
        <w:tc>
          <w:tcPr>
            <w:tcW w:w="1027" w:type="dxa"/>
          </w:tcPr>
          <w:p w14:paraId="47DC977C" w14:textId="77777777" w:rsidR="00AF3196" w:rsidRDefault="00F9107A">
            <w:pPr>
              <w:pStyle w:val="TableParagraph"/>
              <w:ind w:left="107"/>
              <w:rPr>
                <w:sz w:val="24"/>
              </w:rPr>
            </w:pPr>
            <w:r>
              <w:rPr>
                <w:spacing w:val="-5"/>
                <w:sz w:val="24"/>
              </w:rPr>
              <w:t>3.5</w:t>
            </w:r>
          </w:p>
        </w:tc>
        <w:tc>
          <w:tcPr>
            <w:tcW w:w="4927" w:type="dxa"/>
          </w:tcPr>
          <w:p w14:paraId="74AC50C7" w14:textId="77777777" w:rsidR="00AF3196" w:rsidRDefault="00F9107A">
            <w:pPr>
              <w:pStyle w:val="TableParagraph"/>
              <w:spacing w:before="0"/>
              <w:ind w:left="105" w:right="183"/>
              <w:rPr>
                <w:sz w:val="24"/>
              </w:rPr>
            </w:pPr>
            <w:r>
              <w:rPr>
                <w:sz w:val="24"/>
              </w:rPr>
              <w:t>We</w:t>
            </w:r>
            <w:r>
              <w:rPr>
                <w:spacing w:val="-8"/>
                <w:sz w:val="24"/>
              </w:rPr>
              <w:t xml:space="preserve"> </w:t>
            </w:r>
            <w:r>
              <w:rPr>
                <w:sz w:val="24"/>
              </w:rPr>
              <w:t>met</w:t>
            </w:r>
            <w:r>
              <w:rPr>
                <w:spacing w:val="-8"/>
                <w:sz w:val="24"/>
              </w:rPr>
              <w:t xml:space="preserve"> </w:t>
            </w:r>
            <w:r>
              <w:rPr>
                <w:sz w:val="24"/>
              </w:rPr>
              <w:t>the</w:t>
            </w:r>
            <w:r>
              <w:rPr>
                <w:spacing w:val="-8"/>
                <w:sz w:val="24"/>
              </w:rPr>
              <w:t xml:space="preserve"> </w:t>
            </w:r>
            <w:r>
              <w:rPr>
                <w:sz w:val="24"/>
              </w:rPr>
              <w:t>controllable</w:t>
            </w:r>
            <w:r>
              <w:rPr>
                <w:spacing w:val="-8"/>
                <w:sz w:val="24"/>
              </w:rPr>
              <w:t xml:space="preserve"> </w:t>
            </w:r>
            <w:r>
              <w:rPr>
                <w:sz w:val="24"/>
              </w:rPr>
              <w:t>opex</w:t>
            </w:r>
            <w:r>
              <w:rPr>
                <w:spacing w:val="-6"/>
                <w:sz w:val="24"/>
              </w:rPr>
              <w:t xml:space="preserve"> </w:t>
            </w:r>
            <w:r>
              <w:rPr>
                <w:sz w:val="24"/>
              </w:rPr>
              <w:t>benchmarks while meeting outcome expectations, representing better value for customers going forward.</w:t>
            </w:r>
          </w:p>
          <w:p w14:paraId="11A3E63F" w14:textId="77777777" w:rsidR="00AF3196" w:rsidRDefault="00F9107A">
            <w:pPr>
              <w:pStyle w:val="TableParagraph"/>
              <w:ind w:left="105"/>
              <w:rPr>
                <w:sz w:val="24"/>
              </w:rPr>
            </w:pPr>
            <w:r>
              <w:rPr>
                <w:sz w:val="24"/>
              </w:rPr>
              <w:t>The</w:t>
            </w:r>
            <w:r>
              <w:rPr>
                <w:spacing w:val="-8"/>
                <w:sz w:val="24"/>
              </w:rPr>
              <w:t xml:space="preserve"> </w:t>
            </w:r>
            <w:r>
              <w:rPr>
                <w:sz w:val="24"/>
              </w:rPr>
              <w:t>behind</w:t>
            </w:r>
            <w:r>
              <w:rPr>
                <w:spacing w:val="-8"/>
                <w:sz w:val="24"/>
              </w:rPr>
              <w:t xml:space="preserve"> </w:t>
            </w:r>
            <w:r>
              <w:rPr>
                <w:sz w:val="24"/>
              </w:rPr>
              <w:t>the</w:t>
            </w:r>
            <w:r>
              <w:rPr>
                <w:spacing w:val="-8"/>
                <w:sz w:val="24"/>
              </w:rPr>
              <w:t xml:space="preserve"> </w:t>
            </w:r>
            <w:r>
              <w:rPr>
                <w:sz w:val="24"/>
              </w:rPr>
              <w:t>meter</w:t>
            </w:r>
            <w:r>
              <w:rPr>
                <w:spacing w:val="-6"/>
                <w:sz w:val="24"/>
              </w:rPr>
              <w:t xml:space="preserve"> </w:t>
            </w:r>
            <w:r>
              <w:rPr>
                <w:sz w:val="24"/>
              </w:rPr>
              <w:t>renewable</w:t>
            </w:r>
            <w:r>
              <w:rPr>
                <w:spacing w:val="-10"/>
                <w:sz w:val="24"/>
              </w:rPr>
              <w:t xml:space="preserve"> </w:t>
            </w:r>
            <w:r>
              <w:rPr>
                <w:sz w:val="24"/>
              </w:rPr>
              <w:t xml:space="preserve">energy program has delivered operational </w:t>
            </w:r>
            <w:r>
              <w:rPr>
                <w:spacing w:val="-2"/>
                <w:sz w:val="24"/>
              </w:rPr>
              <w:t>efficiencies.</w:t>
            </w:r>
          </w:p>
          <w:p w14:paraId="57C4AD6B" w14:textId="77777777" w:rsidR="00AF3196" w:rsidRDefault="00F9107A">
            <w:pPr>
              <w:pStyle w:val="TableParagraph"/>
              <w:spacing w:before="61"/>
              <w:ind w:left="105"/>
              <w:rPr>
                <w:sz w:val="24"/>
              </w:rPr>
            </w:pPr>
            <w:r>
              <w:rPr>
                <w:sz w:val="24"/>
              </w:rPr>
              <w:t>The</w:t>
            </w:r>
            <w:r>
              <w:rPr>
                <w:spacing w:val="-8"/>
                <w:sz w:val="24"/>
              </w:rPr>
              <w:t xml:space="preserve"> </w:t>
            </w:r>
            <w:r>
              <w:rPr>
                <w:sz w:val="24"/>
              </w:rPr>
              <w:t>Urban</w:t>
            </w:r>
            <w:r>
              <w:rPr>
                <w:spacing w:val="-8"/>
                <w:sz w:val="24"/>
              </w:rPr>
              <w:t xml:space="preserve"> </w:t>
            </w:r>
            <w:r>
              <w:rPr>
                <w:sz w:val="24"/>
              </w:rPr>
              <w:t>Remote</w:t>
            </w:r>
            <w:r>
              <w:rPr>
                <w:spacing w:val="-6"/>
                <w:sz w:val="24"/>
              </w:rPr>
              <w:t xml:space="preserve"> </w:t>
            </w:r>
            <w:r>
              <w:rPr>
                <w:sz w:val="24"/>
              </w:rPr>
              <w:t>Metering</w:t>
            </w:r>
            <w:r>
              <w:rPr>
                <w:spacing w:val="-6"/>
                <w:sz w:val="24"/>
              </w:rPr>
              <w:t xml:space="preserve"> </w:t>
            </w:r>
            <w:r>
              <w:rPr>
                <w:sz w:val="24"/>
              </w:rPr>
              <w:t>program</w:t>
            </w:r>
            <w:r>
              <w:rPr>
                <w:spacing w:val="-10"/>
                <w:sz w:val="24"/>
              </w:rPr>
              <w:t xml:space="preserve"> </w:t>
            </w:r>
            <w:r>
              <w:rPr>
                <w:sz w:val="24"/>
              </w:rPr>
              <w:t>has delivered the operational efficiencies anticipated by the business case.</w:t>
            </w:r>
          </w:p>
        </w:tc>
      </w:tr>
      <w:tr w:rsidR="00AF3196" w14:paraId="3F4FE105" w14:textId="77777777">
        <w:trPr>
          <w:trHeight w:val="657"/>
        </w:trPr>
        <w:tc>
          <w:tcPr>
            <w:tcW w:w="4248" w:type="dxa"/>
          </w:tcPr>
          <w:p w14:paraId="6D2EF41B" w14:textId="77777777" w:rsidR="00AF3196" w:rsidRDefault="00F9107A">
            <w:pPr>
              <w:pStyle w:val="TableParagraph"/>
              <w:spacing w:before="41" w:line="298" w:lineRule="exact"/>
              <w:ind w:left="107"/>
              <w:rPr>
                <w:sz w:val="24"/>
              </w:rPr>
            </w:pPr>
            <w:r>
              <w:rPr>
                <w:sz w:val="24"/>
              </w:rPr>
              <w:t>How</w:t>
            </w:r>
            <w:r>
              <w:rPr>
                <w:spacing w:val="-9"/>
                <w:sz w:val="24"/>
              </w:rPr>
              <w:t xml:space="preserve"> </w:t>
            </w:r>
            <w:r>
              <w:rPr>
                <w:sz w:val="24"/>
              </w:rPr>
              <w:t>does</w:t>
            </w:r>
            <w:r>
              <w:rPr>
                <w:spacing w:val="-9"/>
                <w:sz w:val="24"/>
              </w:rPr>
              <w:t xml:space="preserve"> </w:t>
            </w:r>
            <w:r>
              <w:rPr>
                <w:sz w:val="24"/>
              </w:rPr>
              <w:t>actual</w:t>
            </w:r>
            <w:r>
              <w:rPr>
                <w:spacing w:val="-9"/>
                <w:sz w:val="24"/>
              </w:rPr>
              <w:t xml:space="preserve"> </w:t>
            </w:r>
            <w:r>
              <w:rPr>
                <w:sz w:val="24"/>
              </w:rPr>
              <w:t>capital</w:t>
            </w:r>
            <w:r>
              <w:rPr>
                <w:spacing w:val="-9"/>
                <w:sz w:val="24"/>
              </w:rPr>
              <w:t xml:space="preserve"> </w:t>
            </w:r>
            <w:r>
              <w:rPr>
                <w:sz w:val="24"/>
              </w:rPr>
              <w:t>expenditure across the current period compare</w:t>
            </w:r>
          </w:p>
        </w:tc>
        <w:tc>
          <w:tcPr>
            <w:tcW w:w="1027" w:type="dxa"/>
          </w:tcPr>
          <w:p w14:paraId="3D57B209" w14:textId="77777777" w:rsidR="00AF3196" w:rsidRDefault="00F9107A">
            <w:pPr>
              <w:pStyle w:val="TableParagraph"/>
              <w:ind w:left="107"/>
              <w:rPr>
                <w:sz w:val="24"/>
              </w:rPr>
            </w:pPr>
            <w:r>
              <w:rPr>
                <w:spacing w:val="-5"/>
                <w:sz w:val="24"/>
              </w:rPr>
              <w:t>2.5</w:t>
            </w:r>
          </w:p>
        </w:tc>
        <w:tc>
          <w:tcPr>
            <w:tcW w:w="4927" w:type="dxa"/>
          </w:tcPr>
          <w:p w14:paraId="6855D16B" w14:textId="77777777" w:rsidR="00AF3196" w:rsidRDefault="00F9107A">
            <w:pPr>
              <w:pStyle w:val="TableParagraph"/>
              <w:spacing w:before="0"/>
              <w:ind w:left="105"/>
              <w:rPr>
                <w:sz w:val="24"/>
              </w:rPr>
            </w:pPr>
            <w:r>
              <w:rPr>
                <w:sz w:val="24"/>
              </w:rPr>
              <w:t>Our major capital project program was largely</w:t>
            </w:r>
            <w:r>
              <w:rPr>
                <w:spacing w:val="-7"/>
                <w:sz w:val="24"/>
              </w:rPr>
              <w:t xml:space="preserve"> </w:t>
            </w:r>
            <w:r>
              <w:rPr>
                <w:sz w:val="24"/>
              </w:rPr>
              <w:t>delivered</w:t>
            </w:r>
            <w:r>
              <w:rPr>
                <w:spacing w:val="-7"/>
                <w:sz w:val="24"/>
              </w:rPr>
              <w:t xml:space="preserve"> </w:t>
            </w:r>
            <w:r>
              <w:rPr>
                <w:sz w:val="24"/>
              </w:rPr>
              <w:t>as</w:t>
            </w:r>
            <w:r>
              <w:rPr>
                <w:spacing w:val="-10"/>
                <w:sz w:val="24"/>
              </w:rPr>
              <w:t xml:space="preserve"> </w:t>
            </w:r>
            <w:r>
              <w:rPr>
                <w:sz w:val="24"/>
              </w:rPr>
              <w:t>forecast,</w:t>
            </w:r>
            <w:r>
              <w:rPr>
                <w:spacing w:val="-7"/>
                <w:sz w:val="24"/>
              </w:rPr>
              <w:t xml:space="preserve"> </w:t>
            </w:r>
            <w:r>
              <w:rPr>
                <w:sz w:val="24"/>
              </w:rPr>
              <w:t>with</w:t>
            </w:r>
            <w:r>
              <w:rPr>
                <w:spacing w:val="-7"/>
                <w:sz w:val="24"/>
              </w:rPr>
              <w:t xml:space="preserve"> </w:t>
            </w:r>
            <w:r>
              <w:rPr>
                <w:sz w:val="24"/>
              </w:rPr>
              <w:t>material</w:t>
            </w:r>
          </w:p>
        </w:tc>
      </w:tr>
    </w:tbl>
    <w:p w14:paraId="76784CE9" w14:textId="77777777" w:rsidR="00AF3196" w:rsidRDefault="00AF3196">
      <w:pPr>
        <w:rPr>
          <w:sz w:val="24"/>
        </w:rPr>
        <w:sectPr w:rsidR="00AF3196">
          <w:pgSz w:w="11910" w:h="16840"/>
          <w:pgMar w:top="1580" w:right="680" w:bottom="1560" w:left="760" w:header="384" w:footer="1360" w:gutter="0"/>
          <w:cols w:space="720"/>
        </w:sectPr>
      </w:pPr>
    </w:p>
    <w:p w14:paraId="002B8D85" w14:textId="77777777" w:rsidR="00AF3196" w:rsidRDefault="00AF3196">
      <w:pPr>
        <w:pStyle w:val="BodyText"/>
        <w:spacing w:before="2"/>
        <w:rPr>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36D17BDE" w14:textId="77777777">
        <w:trPr>
          <w:trHeight w:val="410"/>
        </w:trPr>
        <w:tc>
          <w:tcPr>
            <w:tcW w:w="4248" w:type="dxa"/>
            <w:shd w:val="clear" w:color="auto" w:fill="D8D8D8"/>
          </w:tcPr>
          <w:p w14:paraId="21E0D8FF"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49F17286"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4EC35645"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70F4980B" w14:textId="77777777">
        <w:trPr>
          <w:trHeight w:val="7331"/>
        </w:trPr>
        <w:tc>
          <w:tcPr>
            <w:tcW w:w="4248" w:type="dxa"/>
          </w:tcPr>
          <w:p w14:paraId="1D89D595" w14:textId="77777777" w:rsidR="00AF3196" w:rsidRDefault="00F9107A">
            <w:pPr>
              <w:pStyle w:val="TableParagraph"/>
              <w:spacing w:before="0"/>
              <w:ind w:left="107"/>
              <w:rPr>
                <w:sz w:val="24"/>
              </w:rPr>
            </w:pPr>
            <w:r>
              <w:rPr>
                <w:sz w:val="24"/>
              </w:rPr>
              <w:t>with the established benchmark allowance,</w:t>
            </w:r>
            <w:r>
              <w:rPr>
                <w:spacing w:val="-7"/>
                <w:sz w:val="24"/>
              </w:rPr>
              <w:t xml:space="preserve"> </w:t>
            </w:r>
            <w:r>
              <w:rPr>
                <w:sz w:val="24"/>
              </w:rPr>
              <w:t>and</w:t>
            </w:r>
            <w:r>
              <w:rPr>
                <w:spacing w:val="-7"/>
                <w:sz w:val="24"/>
              </w:rPr>
              <w:t xml:space="preserve"> </w:t>
            </w:r>
            <w:r>
              <w:rPr>
                <w:sz w:val="24"/>
              </w:rPr>
              <w:t>to</w:t>
            </w:r>
            <w:r>
              <w:rPr>
                <w:spacing w:val="-5"/>
                <w:sz w:val="24"/>
              </w:rPr>
              <w:t xml:space="preserve"> </w:t>
            </w:r>
            <w:r>
              <w:rPr>
                <w:sz w:val="24"/>
              </w:rPr>
              <w:t>what</w:t>
            </w:r>
            <w:r>
              <w:rPr>
                <w:spacing w:val="-5"/>
                <w:sz w:val="24"/>
              </w:rPr>
              <w:t xml:space="preserve"> </w:t>
            </w:r>
            <w:r>
              <w:rPr>
                <w:sz w:val="24"/>
              </w:rPr>
              <w:t>extent</w:t>
            </w:r>
            <w:r>
              <w:rPr>
                <w:spacing w:val="-7"/>
                <w:sz w:val="24"/>
              </w:rPr>
              <w:t xml:space="preserve"> </w:t>
            </w:r>
            <w:r>
              <w:rPr>
                <w:sz w:val="24"/>
              </w:rPr>
              <w:t>has</w:t>
            </w:r>
            <w:r>
              <w:rPr>
                <w:spacing w:val="-9"/>
                <w:sz w:val="24"/>
              </w:rPr>
              <w:t xml:space="preserve"> </w:t>
            </w:r>
            <w:r>
              <w:rPr>
                <w:sz w:val="24"/>
              </w:rPr>
              <w:t xml:space="preserve">the business rationalised any </w:t>
            </w:r>
            <w:r>
              <w:rPr>
                <w:spacing w:val="-2"/>
                <w:sz w:val="24"/>
              </w:rPr>
              <w:t>discrepancies?</w:t>
            </w:r>
          </w:p>
        </w:tc>
        <w:tc>
          <w:tcPr>
            <w:tcW w:w="1027" w:type="dxa"/>
          </w:tcPr>
          <w:p w14:paraId="4BD3781D" w14:textId="77777777" w:rsidR="00AF3196" w:rsidRDefault="00AF3196">
            <w:pPr>
              <w:pStyle w:val="TableParagraph"/>
              <w:spacing w:before="0"/>
              <w:rPr>
                <w:rFonts w:ascii="Times New Roman"/>
              </w:rPr>
            </w:pPr>
          </w:p>
        </w:tc>
        <w:tc>
          <w:tcPr>
            <w:tcW w:w="4927" w:type="dxa"/>
          </w:tcPr>
          <w:p w14:paraId="0AB3D937" w14:textId="77777777" w:rsidR="00AF3196" w:rsidRDefault="00F9107A">
            <w:pPr>
              <w:pStyle w:val="TableParagraph"/>
              <w:spacing w:before="0"/>
              <w:ind w:left="105"/>
              <w:rPr>
                <w:sz w:val="24"/>
              </w:rPr>
            </w:pPr>
            <w:r>
              <w:rPr>
                <w:sz w:val="24"/>
              </w:rPr>
              <w:t>variations</w:t>
            </w:r>
            <w:r>
              <w:rPr>
                <w:spacing w:val="-12"/>
                <w:sz w:val="24"/>
              </w:rPr>
              <w:t xml:space="preserve"> </w:t>
            </w:r>
            <w:r>
              <w:rPr>
                <w:sz w:val="24"/>
              </w:rPr>
              <w:t>clearly</w:t>
            </w:r>
            <w:r>
              <w:rPr>
                <w:spacing w:val="-10"/>
                <w:sz w:val="24"/>
              </w:rPr>
              <w:t xml:space="preserve"> </w:t>
            </w:r>
            <w:r>
              <w:rPr>
                <w:sz w:val="24"/>
              </w:rPr>
              <w:t>explained</w:t>
            </w:r>
            <w:r>
              <w:rPr>
                <w:spacing w:val="-10"/>
                <w:sz w:val="24"/>
              </w:rPr>
              <w:t xml:space="preserve"> </w:t>
            </w:r>
            <w:r>
              <w:rPr>
                <w:sz w:val="24"/>
              </w:rPr>
              <w:t>to</w:t>
            </w:r>
            <w:r>
              <w:rPr>
                <w:spacing w:val="-8"/>
                <w:sz w:val="24"/>
              </w:rPr>
              <w:t xml:space="preserve"> </w:t>
            </w:r>
            <w:r>
              <w:rPr>
                <w:sz w:val="24"/>
              </w:rPr>
              <w:t>customers through annual reporting processes.</w:t>
            </w:r>
          </w:p>
          <w:p w14:paraId="30A0BCF1" w14:textId="77777777" w:rsidR="00AF3196" w:rsidRDefault="00AF3196">
            <w:pPr>
              <w:pStyle w:val="TableParagraph"/>
              <w:spacing w:before="0"/>
              <w:rPr>
                <w:sz w:val="24"/>
              </w:rPr>
            </w:pPr>
          </w:p>
          <w:p w14:paraId="217D389A" w14:textId="77777777" w:rsidR="00AF3196" w:rsidRDefault="00F9107A">
            <w:pPr>
              <w:pStyle w:val="TableParagraph"/>
              <w:spacing w:before="0"/>
              <w:ind w:left="105" w:right="183"/>
              <w:rPr>
                <w:sz w:val="24"/>
              </w:rPr>
            </w:pPr>
            <w:r>
              <w:rPr>
                <w:sz w:val="24"/>
              </w:rPr>
              <w:t>Some</w:t>
            </w:r>
            <w:r>
              <w:rPr>
                <w:spacing w:val="-7"/>
                <w:sz w:val="24"/>
              </w:rPr>
              <w:t xml:space="preserve"> </w:t>
            </w:r>
            <w:r>
              <w:rPr>
                <w:sz w:val="24"/>
              </w:rPr>
              <w:t>new</w:t>
            </w:r>
            <w:r>
              <w:rPr>
                <w:spacing w:val="-9"/>
                <w:sz w:val="24"/>
              </w:rPr>
              <w:t xml:space="preserve"> </w:t>
            </w:r>
            <w:r>
              <w:rPr>
                <w:sz w:val="24"/>
              </w:rPr>
              <w:t>initiatives</w:t>
            </w:r>
            <w:r>
              <w:rPr>
                <w:spacing w:val="-7"/>
                <w:sz w:val="24"/>
              </w:rPr>
              <w:t xml:space="preserve"> </w:t>
            </w:r>
            <w:r>
              <w:rPr>
                <w:sz w:val="24"/>
              </w:rPr>
              <w:t>came</w:t>
            </w:r>
            <w:r>
              <w:rPr>
                <w:spacing w:val="-7"/>
                <w:sz w:val="24"/>
              </w:rPr>
              <w:t xml:space="preserve"> </w:t>
            </w:r>
            <w:r>
              <w:rPr>
                <w:sz w:val="24"/>
              </w:rPr>
              <w:t>through</w:t>
            </w:r>
            <w:r>
              <w:rPr>
                <w:spacing w:val="-7"/>
                <w:sz w:val="24"/>
              </w:rPr>
              <w:t xml:space="preserve"> </w:t>
            </w:r>
            <w:r>
              <w:rPr>
                <w:sz w:val="24"/>
              </w:rPr>
              <w:t>within the reporting period. These include:</w:t>
            </w:r>
          </w:p>
          <w:p w14:paraId="5BF1379F" w14:textId="77777777" w:rsidR="00AF3196" w:rsidRDefault="00F9107A">
            <w:pPr>
              <w:pStyle w:val="TableParagraph"/>
              <w:numPr>
                <w:ilvl w:val="0"/>
                <w:numId w:val="193"/>
              </w:numPr>
              <w:tabs>
                <w:tab w:val="left" w:pos="465"/>
                <w:tab w:val="left" w:pos="466"/>
              </w:tabs>
              <w:spacing w:before="60"/>
              <w:ind w:hanging="361"/>
              <w:rPr>
                <w:sz w:val="24"/>
              </w:rPr>
            </w:pPr>
            <w:r>
              <w:rPr>
                <w:sz w:val="24"/>
              </w:rPr>
              <w:t>East</w:t>
            </w:r>
            <w:r>
              <w:rPr>
                <w:spacing w:val="-3"/>
                <w:sz w:val="24"/>
              </w:rPr>
              <w:t xml:space="preserve"> </w:t>
            </w:r>
            <w:r>
              <w:rPr>
                <w:sz w:val="24"/>
              </w:rPr>
              <w:t>Grampians</w:t>
            </w:r>
            <w:r>
              <w:rPr>
                <w:spacing w:val="-4"/>
                <w:sz w:val="24"/>
              </w:rPr>
              <w:t xml:space="preserve"> </w:t>
            </w:r>
            <w:r>
              <w:rPr>
                <w:sz w:val="24"/>
              </w:rPr>
              <w:t>Water Supply</w:t>
            </w:r>
            <w:r>
              <w:rPr>
                <w:spacing w:val="2"/>
                <w:sz w:val="24"/>
              </w:rPr>
              <w:t xml:space="preserve"> </w:t>
            </w:r>
            <w:r>
              <w:rPr>
                <w:spacing w:val="-2"/>
                <w:sz w:val="24"/>
              </w:rPr>
              <w:t>Project</w:t>
            </w:r>
          </w:p>
          <w:p w14:paraId="4FEFBA22" w14:textId="77777777" w:rsidR="00AF3196" w:rsidRDefault="00F9107A">
            <w:pPr>
              <w:pStyle w:val="TableParagraph"/>
              <w:numPr>
                <w:ilvl w:val="0"/>
                <w:numId w:val="193"/>
              </w:numPr>
              <w:tabs>
                <w:tab w:val="left" w:pos="465"/>
                <w:tab w:val="left" w:pos="466"/>
              </w:tabs>
              <w:spacing w:before="0"/>
              <w:ind w:hanging="361"/>
              <w:rPr>
                <w:sz w:val="24"/>
              </w:rPr>
            </w:pPr>
            <w:r>
              <w:rPr>
                <w:sz w:val="24"/>
              </w:rPr>
              <w:t>Water</w:t>
            </w:r>
            <w:r>
              <w:rPr>
                <w:spacing w:val="-1"/>
                <w:sz w:val="24"/>
              </w:rPr>
              <w:t xml:space="preserve"> </w:t>
            </w:r>
            <w:r>
              <w:rPr>
                <w:sz w:val="24"/>
              </w:rPr>
              <w:t>Pressure upgrade</w:t>
            </w:r>
            <w:r>
              <w:rPr>
                <w:spacing w:val="-1"/>
                <w:sz w:val="24"/>
              </w:rPr>
              <w:t xml:space="preserve"> </w:t>
            </w:r>
            <w:r>
              <w:rPr>
                <w:spacing w:val="-2"/>
                <w:sz w:val="24"/>
              </w:rPr>
              <w:t>program</w:t>
            </w:r>
          </w:p>
          <w:p w14:paraId="3AC48F5B" w14:textId="77777777" w:rsidR="00AF3196" w:rsidRDefault="00F9107A">
            <w:pPr>
              <w:pStyle w:val="TableParagraph"/>
              <w:numPr>
                <w:ilvl w:val="0"/>
                <w:numId w:val="193"/>
              </w:numPr>
              <w:tabs>
                <w:tab w:val="left" w:pos="465"/>
                <w:tab w:val="left" w:pos="466"/>
              </w:tabs>
              <w:spacing w:before="1"/>
              <w:ind w:right="496"/>
              <w:rPr>
                <w:sz w:val="24"/>
              </w:rPr>
            </w:pPr>
            <w:r>
              <w:rPr>
                <w:sz w:val="24"/>
              </w:rPr>
              <w:t>Urban</w:t>
            </w:r>
            <w:r>
              <w:rPr>
                <w:spacing w:val="-9"/>
                <w:sz w:val="24"/>
              </w:rPr>
              <w:t xml:space="preserve"> </w:t>
            </w:r>
            <w:r>
              <w:rPr>
                <w:sz w:val="24"/>
              </w:rPr>
              <w:t>Rural</w:t>
            </w:r>
            <w:r>
              <w:rPr>
                <w:spacing w:val="-9"/>
                <w:sz w:val="24"/>
              </w:rPr>
              <w:t xml:space="preserve"> </w:t>
            </w:r>
            <w:r>
              <w:rPr>
                <w:sz w:val="24"/>
              </w:rPr>
              <w:t>Water</w:t>
            </w:r>
            <w:r>
              <w:rPr>
                <w:spacing w:val="-11"/>
                <w:sz w:val="24"/>
              </w:rPr>
              <w:t xml:space="preserve"> </w:t>
            </w:r>
            <w:r>
              <w:rPr>
                <w:sz w:val="24"/>
              </w:rPr>
              <w:t>Quality</w:t>
            </w:r>
            <w:r>
              <w:rPr>
                <w:spacing w:val="-6"/>
                <w:sz w:val="24"/>
              </w:rPr>
              <w:t xml:space="preserve"> </w:t>
            </w:r>
            <w:r>
              <w:rPr>
                <w:sz w:val="24"/>
              </w:rPr>
              <w:t>Northern Mallee Stage 1 Trial / Pilot</w:t>
            </w:r>
          </w:p>
          <w:p w14:paraId="21BC6A35" w14:textId="77777777" w:rsidR="00AF3196" w:rsidRDefault="00F9107A">
            <w:pPr>
              <w:pStyle w:val="TableParagraph"/>
              <w:numPr>
                <w:ilvl w:val="0"/>
                <w:numId w:val="193"/>
              </w:numPr>
              <w:tabs>
                <w:tab w:val="left" w:pos="465"/>
                <w:tab w:val="left" w:pos="466"/>
              </w:tabs>
              <w:spacing w:before="0"/>
              <w:ind w:right="121"/>
              <w:rPr>
                <w:sz w:val="24"/>
              </w:rPr>
            </w:pPr>
            <w:r>
              <w:rPr>
                <w:sz w:val="24"/>
              </w:rPr>
              <w:t>Horsham</w:t>
            </w:r>
            <w:r>
              <w:rPr>
                <w:spacing w:val="-10"/>
                <w:sz w:val="24"/>
              </w:rPr>
              <w:t xml:space="preserve"> </w:t>
            </w:r>
            <w:r>
              <w:rPr>
                <w:sz w:val="24"/>
              </w:rPr>
              <w:t>Smart</w:t>
            </w:r>
            <w:r>
              <w:rPr>
                <w:spacing w:val="-7"/>
                <w:sz w:val="24"/>
              </w:rPr>
              <w:t xml:space="preserve"> </w:t>
            </w:r>
            <w:r>
              <w:rPr>
                <w:sz w:val="24"/>
              </w:rPr>
              <w:t>Farm</w:t>
            </w:r>
            <w:r>
              <w:rPr>
                <w:spacing w:val="-9"/>
                <w:sz w:val="24"/>
              </w:rPr>
              <w:t xml:space="preserve"> </w:t>
            </w:r>
            <w:r>
              <w:rPr>
                <w:sz w:val="24"/>
              </w:rPr>
              <w:t>/Integrated</w:t>
            </w:r>
            <w:r>
              <w:rPr>
                <w:spacing w:val="-10"/>
                <w:sz w:val="24"/>
              </w:rPr>
              <w:t xml:space="preserve"> </w:t>
            </w:r>
            <w:r>
              <w:rPr>
                <w:sz w:val="24"/>
              </w:rPr>
              <w:t xml:space="preserve">Water </w:t>
            </w:r>
            <w:r>
              <w:rPr>
                <w:spacing w:val="-2"/>
                <w:sz w:val="24"/>
              </w:rPr>
              <w:t>Management</w:t>
            </w:r>
          </w:p>
          <w:p w14:paraId="5443260E" w14:textId="77777777" w:rsidR="00AF3196" w:rsidRDefault="00F9107A">
            <w:pPr>
              <w:pStyle w:val="TableParagraph"/>
              <w:numPr>
                <w:ilvl w:val="0"/>
                <w:numId w:val="193"/>
              </w:numPr>
              <w:tabs>
                <w:tab w:val="left" w:pos="465"/>
                <w:tab w:val="left" w:pos="466"/>
              </w:tabs>
              <w:spacing w:before="0"/>
              <w:ind w:right="330"/>
              <w:rPr>
                <w:sz w:val="24"/>
              </w:rPr>
            </w:pPr>
            <w:r>
              <w:rPr>
                <w:sz w:val="24"/>
              </w:rPr>
              <w:t>Various Boating and Recreation Upgrades</w:t>
            </w:r>
            <w:r>
              <w:rPr>
                <w:spacing w:val="-7"/>
                <w:sz w:val="24"/>
              </w:rPr>
              <w:t xml:space="preserve"> </w:t>
            </w:r>
            <w:r>
              <w:rPr>
                <w:sz w:val="24"/>
              </w:rPr>
              <w:t>delivered</w:t>
            </w:r>
            <w:r>
              <w:rPr>
                <w:spacing w:val="-7"/>
                <w:sz w:val="24"/>
              </w:rPr>
              <w:t xml:space="preserve"> </w:t>
            </w:r>
            <w:r>
              <w:rPr>
                <w:sz w:val="24"/>
              </w:rPr>
              <w:t>on</w:t>
            </w:r>
            <w:r>
              <w:rPr>
                <w:spacing w:val="-10"/>
                <w:sz w:val="24"/>
              </w:rPr>
              <w:t xml:space="preserve"> </w:t>
            </w:r>
            <w:r>
              <w:rPr>
                <w:sz w:val="24"/>
              </w:rPr>
              <w:t>behalf</w:t>
            </w:r>
            <w:r>
              <w:rPr>
                <w:spacing w:val="-7"/>
                <w:sz w:val="24"/>
              </w:rPr>
              <w:t xml:space="preserve"> </w:t>
            </w:r>
            <w:r>
              <w:rPr>
                <w:sz w:val="24"/>
              </w:rPr>
              <w:t>of</w:t>
            </w:r>
            <w:r>
              <w:rPr>
                <w:spacing w:val="-7"/>
                <w:sz w:val="24"/>
              </w:rPr>
              <w:t xml:space="preserve"> </w:t>
            </w:r>
            <w:r>
              <w:rPr>
                <w:sz w:val="24"/>
              </w:rPr>
              <w:t xml:space="preserve">Better Boating Victoria and Victoria Fishing </w:t>
            </w:r>
            <w:r>
              <w:rPr>
                <w:spacing w:val="-2"/>
                <w:sz w:val="24"/>
              </w:rPr>
              <w:t>Authority.</w:t>
            </w:r>
          </w:p>
          <w:p w14:paraId="2F17C6C5" w14:textId="77777777" w:rsidR="00AF3196" w:rsidRDefault="00AF3196">
            <w:pPr>
              <w:pStyle w:val="TableParagraph"/>
              <w:spacing w:before="9"/>
              <w:rPr>
                <w:sz w:val="28"/>
              </w:rPr>
            </w:pPr>
          </w:p>
          <w:p w14:paraId="3E314BAF" w14:textId="77777777" w:rsidR="00AF3196" w:rsidRDefault="00F9107A">
            <w:pPr>
              <w:pStyle w:val="TableParagraph"/>
              <w:spacing w:before="0"/>
              <w:ind w:left="105" w:right="101"/>
              <w:rPr>
                <w:sz w:val="24"/>
              </w:rPr>
            </w:pPr>
            <w:r>
              <w:rPr>
                <w:sz w:val="24"/>
              </w:rPr>
              <w:t>Actual capital expenditure was largely consistent with the benchmark allowances set in the price review. Significant</w:t>
            </w:r>
            <w:r>
              <w:rPr>
                <w:spacing w:val="40"/>
                <w:sz w:val="24"/>
              </w:rPr>
              <w:t xml:space="preserve"> </w:t>
            </w:r>
            <w:r>
              <w:rPr>
                <w:sz w:val="24"/>
              </w:rPr>
              <w:t>variations to the capital expenditure</w:t>
            </w:r>
            <w:r>
              <w:rPr>
                <w:spacing w:val="40"/>
                <w:sz w:val="24"/>
              </w:rPr>
              <w:t xml:space="preserve"> </w:t>
            </w:r>
            <w:r>
              <w:rPr>
                <w:sz w:val="24"/>
              </w:rPr>
              <w:t>forecast</w:t>
            </w:r>
            <w:r>
              <w:rPr>
                <w:spacing w:val="-8"/>
                <w:sz w:val="24"/>
              </w:rPr>
              <w:t xml:space="preserve"> </w:t>
            </w:r>
            <w:r>
              <w:rPr>
                <w:sz w:val="24"/>
              </w:rPr>
              <w:t>are</w:t>
            </w:r>
            <w:r>
              <w:rPr>
                <w:spacing w:val="-6"/>
                <w:sz w:val="24"/>
              </w:rPr>
              <w:t xml:space="preserve"> </w:t>
            </w:r>
            <w:r>
              <w:rPr>
                <w:sz w:val="24"/>
              </w:rPr>
              <w:t>clearly</w:t>
            </w:r>
            <w:r>
              <w:rPr>
                <w:spacing w:val="-8"/>
                <w:sz w:val="24"/>
              </w:rPr>
              <w:t xml:space="preserve"> </w:t>
            </w:r>
            <w:r>
              <w:rPr>
                <w:sz w:val="24"/>
              </w:rPr>
              <w:t>identified</w:t>
            </w:r>
            <w:r>
              <w:rPr>
                <w:spacing w:val="-8"/>
                <w:sz w:val="24"/>
              </w:rPr>
              <w:t xml:space="preserve"> </w:t>
            </w:r>
            <w:r>
              <w:rPr>
                <w:sz w:val="24"/>
              </w:rPr>
              <w:t>and</w:t>
            </w:r>
            <w:r>
              <w:rPr>
                <w:spacing w:val="-8"/>
                <w:sz w:val="24"/>
              </w:rPr>
              <w:t xml:space="preserve"> </w:t>
            </w:r>
            <w:r>
              <w:rPr>
                <w:sz w:val="24"/>
              </w:rPr>
              <w:t>explained. This includes uncertain capital expenditure that was excluded from the price</w:t>
            </w:r>
          </w:p>
          <w:p w14:paraId="0431436E" w14:textId="77777777" w:rsidR="00AF3196" w:rsidRDefault="00F9107A">
            <w:pPr>
              <w:pStyle w:val="TableParagraph"/>
              <w:spacing w:before="1" w:line="278" w:lineRule="exact"/>
              <w:ind w:left="105"/>
              <w:rPr>
                <w:sz w:val="24"/>
              </w:rPr>
            </w:pPr>
            <w:r>
              <w:rPr>
                <w:spacing w:val="-2"/>
                <w:sz w:val="24"/>
              </w:rPr>
              <w:t>benchmarks.</w:t>
            </w:r>
          </w:p>
        </w:tc>
      </w:tr>
      <w:tr w:rsidR="00AF3196" w14:paraId="71E69BCC" w14:textId="77777777">
        <w:trPr>
          <w:trHeight w:val="5668"/>
        </w:trPr>
        <w:tc>
          <w:tcPr>
            <w:tcW w:w="4248" w:type="dxa"/>
          </w:tcPr>
          <w:p w14:paraId="7279C9F7" w14:textId="77777777" w:rsidR="00AF3196" w:rsidRDefault="00F9107A">
            <w:pPr>
              <w:pStyle w:val="TableParagraph"/>
              <w:ind w:left="107"/>
              <w:rPr>
                <w:sz w:val="24"/>
              </w:rPr>
            </w:pPr>
            <w:r>
              <w:rPr>
                <w:sz w:val="24"/>
              </w:rPr>
              <w:t>To what extent does customer sentiment</w:t>
            </w:r>
            <w:r>
              <w:rPr>
                <w:spacing w:val="-14"/>
                <w:sz w:val="24"/>
              </w:rPr>
              <w:t xml:space="preserve"> </w:t>
            </w:r>
            <w:r>
              <w:rPr>
                <w:sz w:val="24"/>
              </w:rPr>
              <w:t>demonstrate</w:t>
            </w:r>
            <w:r>
              <w:rPr>
                <w:spacing w:val="-15"/>
                <w:sz w:val="24"/>
              </w:rPr>
              <w:t xml:space="preserve"> </w:t>
            </w:r>
            <w:r>
              <w:rPr>
                <w:sz w:val="24"/>
              </w:rPr>
              <w:t>satisfaction</w:t>
            </w:r>
            <w:r>
              <w:rPr>
                <w:spacing w:val="-11"/>
                <w:sz w:val="24"/>
              </w:rPr>
              <w:t xml:space="preserve"> </w:t>
            </w:r>
            <w:r>
              <w:rPr>
                <w:sz w:val="24"/>
              </w:rPr>
              <w:t>in the business’s performance over the current regulatory period? Are customers</w:t>
            </w:r>
            <w:r>
              <w:rPr>
                <w:spacing w:val="-1"/>
                <w:sz w:val="24"/>
              </w:rPr>
              <w:t xml:space="preserve"> </w:t>
            </w:r>
            <w:r>
              <w:rPr>
                <w:sz w:val="24"/>
              </w:rPr>
              <w:t>happy</w:t>
            </w:r>
            <w:r>
              <w:rPr>
                <w:spacing w:val="-4"/>
                <w:sz w:val="24"/>
              </w:rPr>
              <w:t xml:space="preserve"> </w:t>
            </w:r>
            <w:r>
              <w:rPr>
                <w:sz w:val="24"/>
              </w:rPr>
              <w:t>with the</w:t>
            </w:r>
            <w:r>
              <w:rPr>
                <w:spacing w:val="-2"/>
                <w:sz w:val="24"/>
              </w:rPr>
              <w:t xml:space="preserve"> </w:t>
            </w:r>
            <w:r>
              <w:rPr>
                <w:sz w:val="24"/>
              </w:rPr>
              <w:t>value</w:t>
            </w:r>
            <w:r>
              <w:rPr>
                <w:spacing w:val="-5"/>
                <w:sz w:val="24"/>
              </w:rPr>
              <w:t xml:space="preserve"> </w:t>
            </w:r>
            <w:r>
              <w:rPr>
                <w:sz w:val="24"/>
              </w:rPr>
              <w:t>they receive from their water business?</w:t>
            </w:r>
          </w:p>
        </w:tc>
        <w:tc>
          <w:tcPr>
            <w:tcW w:w="1027" w:type="dxa"/>
          </w:tcPr>
          <w:p w14:paraId="4545FF31" w14:textId="77777777" w:rsidR="00AF3196" w:rsidRDefault="00F9107A">
            <w:pPr>
              <w:pStyle w:val="TableParagraph"/>
              <w:ind w:left="107"/>
              <w:rPr>
                <w:sz w:val="24"/>
              </w:rPr>
            </w:pPr>
            <w:r>
              <w:rPr>
                <w:spacing w:val="-5"/>
                <w:sz w:val="24"/>
              </w:rPr>
              <w:t>3.5</w:t>
            </w:r>
          </w:p>
        </w:tc>
        <w:tc>
          <w:tcPr>
            <w:tcW w:w="4927" w:type="dxa"/>
          </w:tcPr>
          <w:p w14:paraId="295BDB63" w14:textId="77777777" w:rsidR="00AF3196" w:rsidRDefault="00F9107A">
            <w:pPr>
              <w:pStyle w:val="TableParagraph"/>
              <w:ind w:left="105" w:right="104"/>
              <w:rPr>
                <w:sz w:val="24"/>
              </w:rPr>
            </w:pPr>
            <w:r>
              <w:rPr>
                <w:sz w:val="24"/>
              </w:rPr>
              <w:t>Overlaying a range of data and insights, we have ‘met’ customer expectations, and therefore achieved customer satisfaction,</w:t>
            </w:r>
            <w:r>
              <w:rPr>
                <w:spacing w:val="40"/>
                <w:sz w:val="24"/>
              </w:rPr>
              <w:t xml:space="preserve"> </w:t>
            </w:r>
            <w:r>
              <w:rPr>
                <w:sz w:val="24"/>
              </w:rPr>
              <w:t>but have not seen any uplift during the regulatory period. This is particularly the case</w:t>
            </w:r>
            <w:r>
              <w:rPr>
                <w:spacing w:val="-7"/>
                <w:sz w:val="24"/>
              </w:rPr>
              <w:t xml:space="preserve"> </w:t>
            </w:r>
            <w:r>
              <w:rPr>
                <w:sz w:val="24"/>
              </w:rPr>
              <w:t>for</w:t>
            </w:r>
            <w:r>
              <w:rPr>
                <w:spacing w:val="-2"/>
                <w:sz w:val="24"/>
              </w:rPr>
              <w:t xml:space="preserve"> </w:t>
            </w:r>
            <w:r>
              <w:rPr>
                <w:sz w:val="24"/>
              </w:rPr>
              <w:t>all</w:t>
            </w:r>
            <w:r>
              <w:rPr>
                <w:spacing w:val="-4"/>
                <w:sz w:val="24"/>
              </w:rPr>
              <w:t xml:space="preserve"> </w:t>
            </w:r>
            <w:r>
              <w:rPr>
                <w:sz w:val="24"/>
              </w:rPr>
              <w:t>lakes</w:t>
            </w:r>
            <w:r>
              <w:rPr>
                <w:spacing w:val="-4"/>
                <w:sz w:val="24"/>
              </w:rPr>
              <w:t xml:space="preserve"> </w:t>
            </w:r>
            <w:r>
              <w:rPr>
                <w:sz w:val="24"/>
              </w:rPr>
              <w:t>in</w:t>
            </w:r>
            <w:r>
              <w:rPr>
                <w:spacing w:val="-7"/>
                <w:sz w:val="24"/>
              </w:rPr>
              <w:t xml:space="preserve"> </w:t>
            </w:r>
            <w:r>
              <w:rPr>
                <w:sz w:val="24"/>
              </w:rPr>
              <w:t>the</w:t>
            </w:r>
            <w:r>
              <w:rPr>
                <w:spacing w:val="-4"/>
                <w:sz w:val="24"/>
              </w:rPr>
              <w:t xml:space="preserve"> </w:t>
            </w:r>
            <w:r>
              <w:rPr>
                <w:sz w:val="24"/>
              </w:rPr>
              <w:t>region</w:t>
            </w:r>
            <w:r>
              <w:rPr>
                <w:spacing w:val="-4"/>
                <w:sz w:val="24"/>
              </w:rPr>
              <w:t xml:space="preserve"> </w:t>
            </w:r>
            <w:r>
              <w:rPr>
                <w:sz w:val="24"/>
              </w:rPr>
              <w:t>irrespective</w:t>
            </w:r>
            <w:r>
              <w:rPr>
                <w:spacing w:val="-7"/>
                <w:sz w:val="24"/>
              </w:rPr>
              <w:t xml:space="preserve"> </w:t>
            </w:r>
            <w:r>
              <w:rPr>
                <w:sz w:val="24"/>
              </w:rPr>
              <w:t>of whether they are part of our headworks network where there has been reduced access to water for recreation.</w:t>
            </w:r>
          </w:p>
          <w:p w14:paraId="43FC1D9C" w14:textId="77777777" w:rsidR="00AF3196" w:rsidRDefault="00F9107A">
            <w:pPr>
              <w:pStyle w:val="TableParagraph"/>
              <w:spacing w:before="62"/>
              <w:ind w:left="105"/>
              <w:rPr>
                <w:sz w:val="24"/>
              </w:rPr>
            </w:pPr>
            <w:r>
              <w:rPr>
                <w:sz w:val="24"/>
              </w:rPr>
              <w:t>We have maintained supply to recreation lakes</w:t>
            </w:r>
            <w:r>
              <w:rPr>
                <w:spacing w:val="-7"/>
                <w:sz w:val="24"/>
              </w:rPr>
              <w:t xml:space="preserve"> </w:t>
            </w:r>
            <w:r>
              <w:rPr>
                <w:sz w:val="24"/>
              </w:rPr>
              <w:t>by</w:t>
            </w:r>
            <w:r>
              <w:rPr>
                <w:spacing w:val="-7"/>
                <w:sz w:val="24"/>
              </w:rPr>
              <w:t xml:space="preserve"> </w:t>
            </w:r>
            <w:r>
              <w:rPr>
                <w:sz w:val="24"/>
              </w:rPr>
              <w:t>allocation</w:t>
            </w:r>
            <w:r>
              <w:rPr>
                <w:spacing w:val="-6"/>
                <w:sz w:val="24"/>
              </w:rPr>
              <w:t xml:space="preserve"> </w:t>
            </w:r>
            <w:r>
              <w:rPr>
                <w:sz w:val="24"/>
              </w:rPr>
              <w:t>of</w:t>
            </w:r>
            <w:r>
              <w:rPr>
                <w:spacing w:val="-7"/>
                <w:sz w:val="24"/>
              </w:rPr>
              <w:t xml:space="preserve"> </w:t>
            </w:r>
            <w:r>
              <w:rPr>
                <w:sz w:val="24"/>
              </w:rPr>
              <w:t>consumptive</w:t>
            </w:r>
            <w:r>
              <w:rPr>
                <w:spacing w:val="-7"/>
                <w:sz w:val="24"/>
              </w:rPr>
              <w:t xml:space="preserve"> </w:t>
            </w:r>
            <w:r>
              <w:rPr>
                <w:sz w:val="24"/>
              </w:rPr>
              <w:t>water</w:t>
            </w:r>
            <w:r>
              <w:rPr>
                <w:spacing w:val="-7"/>
                <w:sz w:val="24"/>
              </w:rPr>
              <w:t xml:space="preserve"> </w:t>
            </w:r>
            <w:r>
              <w:rPr>
                <w:sz w:val="24"/>
              </w:rPr>
              <w:t>to the recreation water entitlement.</w:t>
            </w:r>
          </w:p>
          <w:p w14:paraId="3A08CFCD" w14:textId="77777777" w:rsidR="00AF3196" w:rsidRDefault="00F9107A">
            <w:pPr>
              <w:pStyle w:val="TableParagraph"/>
              <w:spacing w:before="58"/>
              <w:ind w:left="105"/>
              <w:rPr>
                <w:sz w:val="24"/>
              </w:rPr>
            </w:pPr>
            <w:r>
              <w:rPr>
                <w:sz w:val="24"/>
              </w:rPr>
              <w:t>Areas of service-related dissatisfaction can largely be attributed to water quality, particularly</w:t>
            </w:r>
            <w:r>
              <w:rPr>
                <w:spacing w:val="-8"/>
                <w:sz w:val="24"/>
              </w:rPr>
              <w:t xml:space="preserve"> </w:t>
            </w:r>
            <w:r>
              <w:rPr>
                <w:sz w:val="24"/>
              </w:rPr>
              <w:t>where</w:t>
            </w:r>
            <w:r>
              <w:rPr>
                <w:spacing w:val="-8"/>
                <w:sz w:val="24"/>
              </w:rPr>
              <w:t xml:space="preserve"> </w:t>
            </w:r>
            <w:r>
              <w:rPr>
                <w:sz w:val="24"/>
              </w:rPr>
              <w:t>customers</w:t>
            </w:r>
            <w:r>
              <w:rPr>
                <w:spacing w:val="-8"/>
                <w:sz w:val="24"/>
              </w:rPr>
              <w:t xml:space="preserve"> </w:t>
            </w:r>
            <w:r>
              <w:rPr>
                <w:sz w:val="24"/>
              </w:rPr>
              <w:t>receive</w:t>
            </w:r>
            <w:r>
              <w:rPr>
                <w:spacing w:val="-8"/>
                <w:sz w:val="24"/>
              </w:rPr>
              <w:t xml:space="preserve"> </w:t>
            </w:r>
            <w:r>
              <w:rPr>
                <w:sz w:val="24"/>
              </w:rPr>
              <w:t>a</w:t>
            </w:r>
            <w:r>
              <w:rPr>
                <w:spacing w:val="-8"/>
                <w:sz w:val="24"/>
              </w:rPr>
              <w:t xml:space="preserve"> </w:t>
            </w:r>
            <w:r>
              <w:rPr>
                <w:sz w:val="24"/>
              </w:rPr>
              <w:t>non- potable supply. This is evidenced by data collected from our own customer surveys.</w:t>
            </w:r>
          </w:p>
          <w:p w14:paraId="7F18B50C" w14:textId="77777777" w:rsidR="00AF3196" w:rsidRDefault="00F9107A">
            <w:pPr>
              <w:pStyle w:val="TableParagraph"/>
              <w:spacing w:before="61"/>
              <w:ind w:left="105"/>
              <w:rPr>
                <w:sz w:val="24"/>
              </w:rPr>
            </w:pPr>
            <w:r>
              <w:rPr>
                <w:sz w:val="24"/>
              </w:rPr>
              <w:t>Indicators</w:t>
            </w:r>
            <w:r>
              <w:rPr>
                <w:spacing w:val="-1"/>
                <w:sz w:val="24"/>
              </w:rPr>
              <w:t xml:space="preserve"> </w:t>
            </w:r>
            <w:r>
              <w:rPr>
                <w:sz w:val="24"/>
              </w:rPr>
              <w:t>of</w:t>
            </w:r>
            <w:r>
              <w:rPr>
                <w:spacing w:val="-2"/>
                <w:sz w:val="24"/>
              </w:rPr>
              <w:t xml:space="preserve"> </w:t>
            </w:r>
            <w:r>
              <w:rPr>
                <w:sz w:val="24"/>
              </w:rPr>
              <w:t>Customer</w:t>
            </w:r>
            <w:r>
              <w:rPr>
                <w:spacing w:val="-3"/>
                <w:sz w:val="24"/>
              </w:rPr>
              <w:t xml:space="preserve"> </w:t>
            </w:r>
            <w:r>
              <w:rPr>
                <w:sz w:val="24"/>
              </w:rPr>
              <w:t xml:space="preserve">Satisfaction </w:t>
            </w:r>
            <w:r>
              <w:rPr>
                <w:spacing w:val="-2"/>
                <w:sz w:val="24"/>
              </w:rPr>
              <w:t>include:</w:t>
            </w:r>
          </w:p>
        </w:tc>
      </w:tr>
    </w:tbl>
    <w:p w14:paraId="36F3C67D" w14:textId="77777777" w:rsidR="00AF3196" w:rsidRDefault="00AF3196">
      <w:pPr>
        <w:rPr>
          <w:sz w:val="24"/>
        </w:rPr>
        <w:sectPr w:rsidR="00AF3196">
          <w:pgSz w:w="11910" w:h="16840"/>
          <w:pgMar w:top="1580" w:right="680" w:bottom="1560" w:left="760" w:header="384" w:footer="1360" w:gutter="0"/>
          <w:cols w:space="720"/>
        </w:sectPr>
      </w:pPr>
    </w:p>
    <w:p w14:paraId="41127A1C" w14:textId="77777777" w:rsidR="00AF3196" w:rsidRDefault="00AF3196">
      <w:pPr>
        <w:pStyle w:val="BodyText"/>
        <w:spacing w:before="2"/>
        <w:rPr>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129C72CE" w14:textId="77777777">
        <w:trPr>
          <w:trHeight w:val="410"/>
        </w:trPr>
        <w:tc>
          <w:tcPr>
            <w:tcW w:w="4248" w:type="dxa"/>
            <w:shd w:val="clear" w:color="auto" w:fill="D8D8D8"/>
          </w:tcPr>
          <w:p w14:paraId="7CE34FB2"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37756377"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2D759330"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37F730B1" w14:textId="77777777">
        <w:trPr>
          <w:trHeight w:val="3400"/>
        </w:trPr>
        <w:tc>
          <w:tcPr>
            <w:tcW w:w="4248" w:type="dxa"/>
          </w:tcPr>
          <w:p w14:paraId="16ECFE90" w14:textId="77777777" w:rsidR="00AF3196" w:rsidRDefault="00AF3196">
            <w:pPr>
              <w:pStyle w:val="TableParagraph"/>
              <w:spacing w:before="0"/>
              <w:rPr>
                <w:rFonts w:ascii="Times New Roman"/>
              </w:rPr>
            </w:pPr>
          </w:p>
        </w:tc>
        <w:tc>
          <w:tcPr>
            <w:tcW w:w="1027" w:type="dxa"/>
          </w:tcPr>
          <w:p w14:paraId="1CEE96DB" w14:textId="77777777" w:rsidR="00AF3196" w:rsidRDefault="00AF3196">
            <w:pPr>
              <w:pStyle w:val="TableParagraph"/>
              <w:spacing w:before="0"/>
              <w:rPr>
                <w:rFonts w:ascii="Times New Roman"/>
              </w:rPr>
            </w:pPr>
          </w:p>
        </w:tc>
        <w:tc>
          <w:tcPr>
            <w:tcW w:w="4927" w:type="dxa"/>
          </w:tcPr>
          <w:p w14:paraId="081E2069" w14:textId="77777777" w:rsidR="00AF3196" w:rsidRDefault="00F9107A">
            <w:pPr>
              <w:pStyle w:val="TableParagraph"/>
              <w:numPr>
                <w:ilvl w:val="0"/>
                <w:numId w:val="192"/>
              </w:numPr>
              <w:tabs>
                <w:tab w:val="left" w:pos="465"/>
                <w:tab w:val="left" w:pos="466"/>
              </w:tabs>
              <w:spacing w:before="0"/>
              <w:ind w:right="355"/>
              <w:rPr>
                <w:sz w:val="24"/>
              </w:rPr>
            </w:pPr>
            <w:r>
              <w:rPr>
                <w:sz w:val="24"/>
              </w:rPr>
              <w:t>A</w:t>
            </w:r>
            <w:r>
              <w:rPr>
                <w:spacing w:val="-7"/>
                <w:sz w:val="24"/>
              </w:rPr>
              <w:t xml:space="preserve"> </w:t>
            </w:r>
            <w:r>
              <w:rPr>
                <w:sz w:val="24"/>
              </w:rPr>
              <w:t>very</w:t>
            </w:r>
            <w:r>
              <w:rPr>
                <w:spacing w:val="-5"/>
                <w:sz w:val="24"/>
              </w:rPr>
              <w:t xml:space="preserve"> </w:t>
            </w:r>
            <w:r>
              <w:rPr>
                <w:sz w:val="24"/>
              </w:rPr>
              <w:t>high</w:t>
            </w:r>
            <w:r>
              <w:rPr>
                <w:spacing w:val="-6"/>
                <w:sz w:val="24"/>
              </w:rPr>
              <w:t xml:space="preserve"> </w:t>
            </w:r>
            <w:r>
              <w:rPr>
                <w:sz w:val="24"/>
              </w:rPr>
              <w:t>Net</w:t>
            </w:r>
            <w:r>
              <w:rPr>
                <w:spacing w:val="-7"/>
                <w:sz w:val="24"/>
              </w:rPr>
              <w:t xml:space="preserve"> </w:t>
            </w:r>
            <w:r>
              <w:rPr>
                <w:sz w:val="24"/>
              </w:rPr>
              <w:t>Promoter</w:t>
            </w:r>
            <w:r>
              <w:rPr>
                <w:spacing w:val="-7"/>
                <w:sz w:val="24"/>
              </w:rPr>
              <w:t xml:space="preserve"> </w:t>
            </w:r>
            <w:r>
              <w:rPr>
                <w:sz w:val="24"/>
              </w:rPr>
              <w:t>Score</w:t>
            </w:r>
            <w:r>
              <w:rPr>
                <w:spacing w:val="-5"/>
                <w:sz w:val="24"/>
              </w:rPr>
              <w:t xml:space="preserve"> </w:t>
            </w:r>
            <w:r>
              <w:rPr>
                <w:sz w:val="24"/>
              </w:rPr>
              <w:t>based on the GWMWater Customer Survey</w:t>
            </w:r>
          </w:p>
          <w:p w14:paraId="06CE0F40" w14:textId="77777777" w:rsidR="00AF3196" w:rsidRDefault="00F9107A">
            <w:pPr>
              <w:pStyle w:val="TableParagraph"/>
              <w:numPr>
                <w:ilvl w:val="0"/>
                <w:numId w:val="192"/>
              </w:numPr>
              <w:tabs>
                <w:tab w:val="left" w:pos="465"/>
                <w:tab w:val="left" w:pos="466"/>
              </w:tabs>
              <w:spacing w:before="1"/>
              <w:ind w:right="167"/>
              <w:rPr>
                <w:sz w:val="24"/>
              </w:rPr>
            </w:pPr>
            <w:r>
              <w:rPr>
                <w:sz w:val="24"/>
              </w:rPr>
              <w:t>Number</w:t>
            </w:r>
            <w:r>
              <w:rPr>
                <w:spacing w:val="-7"/>
                <w:sz w:val="24"/>
              </w:rPr>
              <w:t xml:space="preserve"> </w:t>
            </w:r>
            <w:r>
              <w:rPr>
                <w:sz w:val="24"/>
              </w:rPr>
              <w:t>of</w:t>
            </w:r>
            <w:r>
              <w:rPr>
                <w:spacing w:val="-9"/>
                <w:sz w:val="24"/>
              </w:rPr>
              <w:t xml:space="preserve"> </w:t>
            </w:r>
            <w:r>
              <w:rPr>
                <w:sz w:val="24"/>
              </w:rPr>
              <w:t>customer</w:t>
            </w:r>
            <w:r>
              <w:rPr>
                <w:spacing w:val="-7"/>
                <w:sz w:val="24"/>
              </w:rPr>
              <w:t xml:space="preserve"> </w:t>
            </w:r>
            <w:r>
              <w:rPr>
                <w:sz w:val="24"/>
              </w:rPr>
              <w:t>complaints</w:t>
            </w:r>
            <w:r>
              <w:rPr>
                <w:spacing w:val="-9"/>
                <w:sz w:val="24"/>
              </w:rPr>
              <w:t xml:space="preserve"> </w:t>
            </w:r>
            <w:r>
              <w:rPr>
                <w:sz w:val="24"/>
              </w:rPr>
              <w:t>per</w:t>
            </w:r>
            <w:r>
              <w:rPr>
                <w:spacing w:val="-7"/>
                <w:sz w:val="24"/>
              </w:rPr>
              <w:t xml:space="preserve"> </w:t>
            </w:r>
            <w:r>
              <w:rPr>
                <w:sz w:val="24"/>
              </w:rPr>
              <w:t>100 being relatively steady and consistently at the lower end compared with other Victorian water corporations</w:t>
            </w:r>
          </w:p>
          <w:p w14:paraId="2A2BB915" w14:textId="77777777" w:rsidR="00AF3196" w:rsidRDefault="00F9107A">
            <w:pPr>
              <w:pStyle w:val="TableParagraph"/>
              <w:numPr>
                <w:ilvl w:val="0"/>
                <w:numId w:val="192"/>
              </w:numPr>
              <w:tabs>
                <w:tab w:val="left" w:pos="465"/>
                <w:tab w:val="left" w:pos="466"/>
              </w:tabs>
              <w:spacing w:before="0"/>
              <w:ind w:hanging="361"/>
              <w:rPr>
                <w:sz w:val="24"/>
              </w:rPr>
            </w:pPr>
            <w:r>
              <w:rPr>
                <w:sz w:val="24"/>
              </w:rPr>
              <w:t>Improved service</w:t>
            </w:r>
            <w:r>
              <w:rPr>
                <w:spacing w:val="-2"/>
                <w:sz w:val="24"/>
              </w:rPr>
              <w:t xml:space="preserve"> reliability.</w:t>
            </w:r>
          </w:p>
          <w:p w14:paraId="6A682242" w14:textId="77777777" w:rsidR="00AF3196" w:rsidRDefault="00F9107A">
            <w:pPr>
              <w:pStyle w:val="TableParagraph"/>
              <w:ind w:left="105"/>
              <w:rPr>
                <w:sz w:val="24"/>
              </w:rPr>
            </w:pPr>
            <w:r>
              <w:rPr>
                <w:sz w:val="24"/>
              </w:rPr>
              <w:t>GWMWater has been progressively improving</w:t>
            </w:r>
            <w:r>
              <w:rPr>
                <w:spacing w:val="-8"/>
                <w:sz w:val="24"/>
              </w:rPr>
              <w:t xml:space="preserve"> </w:t>
            </w:r>
            <w:r>
              <w:rPr>
                <w:sz w:val="24"/>
              </w:rPr>
              <w:t>its</w:t>
            </w:r>
            <w:r>
              <w:rPr>
                <w:spacing w:val="-8"/>
                <w:sz w:val="24"/>
              </w:rPr>
              <w:t xml:space="preserve"> </w:t>
            </w:r>
            <w:r>
              <w:rPr>
                <w:sz w:val="24"/>
              </w:rPr>
              <w:t>customer</w:t>
            </w:r>
            <w:r>
              <w:rPr>
                <w:spacing w:val="-8"/>
                <w:sz w:val="24"/>
              </w:rPr>
              <w:t xml:space="preserve"> </w:t>
            </w:r>
            <w:r>
              <w:rPr>
                <w:sz w:val="24"/>
              </w:rPr>
              <w:t>service</w:t>
            </w:r>
            <w:r>
              <w:rPr>
                <w:spacing w:val="-11"/>
                <w:sz w:val="24"/>
              </w:rPr>
              <w:t xml:space="preserve"> </w:t>
            </w:r>
            <w:r>
              <w:rPr>
                <w:sz w:val="24"/>
              </w:rPr>
              <w:t>performance as represented in the Water Industry Performance Report as produced by CSBA.</w:t>
            </w:r>
          </w:p>
        </w:tc>
      </w:tr>
    </w:tbl>
    <w:p w14:paraId="2113D3AA" w14:textId="77777777" w:rsidR="00AF3196" w:rsidRDefault="00AF3196">
      <w:pPr>
        <w:pStyle w:val="BodyText"/>
        <w:rPr>
          <w:sz w:val="20"/>
        </w:rPr>
      </w:pPr>
    </w:p>
    <w:p w14:paraId="10ABE0AD" w14:textId="77777777" w:rsidR="00AF3196" w:rsidRDefault="003A7278">
      <w:pPr>
        <w:pStyle w:val="BodyText"/>
        <w:spacing w:before="2"/>
        <w:rPr>
          <w:sz w:val="26"/>
        </w:rPr>
      </w:pPr>
      <w:r>
        <w:rPr>
          <w:noProof/>
        </w:rPr>
        <mc:AlternateContent>
          <mc:Choice Requires="wps">
            <w:drawing>
              <wp:anchor distT="0" distB="0" distL="0" distR="0" simplePos="0" relativeHeight="487597568" behindDoc="1" locked="0" layoutInCell="1" allowOverlap="1" wp14:anchorId="244663BB" wp14:editId="3B6CB787">
                <wp:simplePos x="0" y="0"/>
                <wp:positionH relativeFrom="page">
                  <wp:posOffset>575945</wp:posOffset>
                </wp:positionH>
                <wp:positionV relativeFrom="paragraph">
                  <wp:posOffset>225425</wp:posOffset>
                </wp:positionV>
                <wp:extent cx="6408420" cy="2388235"/>
                <wp:effectExtent l="0" t="0" r="0" b="0"/>
                <wp:wrapTopAndBottom/>
                <wp:docPr id="51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3882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47426E"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70CC5EEF" w14:textId="77777777" w:rsidR="00AF3196" w:rsidRDefault="00F9107A">
                            <w:pPr>
                              <w:pStyle w:val="BodyText"/>
                              <w:numPr>
                                <w:ilvl w:val="0"/>
                                <w:numId w:val="191"/>
                              </w:numPr>
                              <w:tabs>
                                <w:tab w:val="left" w:pos="698"/>
                                <w:tab w:val="left" w:pos="699"/>
                              </w:tabs>
                              <w:spacing w:before="59" w:line="298" w:lineRule="exact"/>
                              <w:ind w:hanging="426"/>
                            </w:pPr>
                            <w:r>
                              <w:t>Our</w:t>
                            </w:r>
                            <w:r>
                              <w:rPr>
                                <w:spacing w:val="-3"/>
                              </w:rPr>
                              <w:t xml:space="preserve"> </w:t>
                            </w:r>
                            <w:r>
                              <w:t>Performance</w:t>
                            </w:r>
                            <w:r>
                              <w:rPr>
                                <w:spacing w:val="-2"/>
                              </w:rPr>
                              <w:t xml:space="preserve"> </w:t>
                            </w:r>
                            <w:r>
                              <w:t>–</w:t>
                            </w:r>
                            <w:r>
                              <w:rPr>
                                <w:spacing w:val="-4"/>
                              </w:rPr>
                              <w:t xml:space="preserve"> </w:t>
                            </w:r>
                            <w:hyperlink r:id="rId30">
                              <w:r>
                                <w:rPr>
                                  <w:color w:val="0000FF"/>
                                  <w:u w:val="single" w:color="0000FF"/>
                                </w:rPr>
                                <w:t>www.gwmwater.org.au/about-us/our-</w:t>
                              </w:r>
                              <w:r>
                                <w:rPr>
                                  <w:color w:val="0000FF"/>
                                  <w:spacing w:val="-2"/>
                                  <w:u w:val="single" w:color="0000FF"/>
                                </w:rPr>
                                <w:t>performance</w:t>
                              </w:r>
                            </w:hyperlink>
                          </w:p>
                          <w:p w14:paraId="6B62E305" w14:textId="77777777" w:rsidR="00AF3196" w:rsidRDefault="00F9107A">
                            <w:pPr>
                              <w:pStyle w:val="BodyText"/>
                              <w:numPr>
                                <w:ilvl w:val="0"/>
                                <w:numId w:val="191"/>
                              </w:numPr>
                              <w:tabs>
                                <w:tab w:val="left" w:pos="693"/>
                                <w:tab w:val="left" w:pos="694"/>
                              </w:tabs>
                              <w:ind w:left="693" w:right="221"/>
                            </w:pPr>
                            <w:r>
                              <w:t>ESC</w:t>
                            </w:r>
                            <w:r>
                              <w:rPr>
                                <w:spacing w:val="-8"/>
                              </w:rPr>
                              <w:t xml:space="preserve"> </w:t>
                            </w:r>
                            <w:r>
                              <w:t>Status</w:t>
                            </w:r>
                            <w:r>
                              <w:rPr>
                                <w:spacing w:val="-8"/>
                              </w:rPr>
                              <w:t xml:space="preserve"> </w:t>
                            </w:r>
                            <w:r>
                              <w:t>of</w:t>
                            </w:r>
                            <w:r>
                              <w:rPr>
                                <w:spacing w:val="-4"/>
                              </w:rPr>
                              <w:t xml:space="preserve"> </w:t>
                            </w:r>
                            <w:r>
                              <w:t>Major</w:t>
                            </w:r>
                            <w:r>
                              <w:rPr>
                                <w:spacing w:val="-3"/>
                              </w:rPr>
                              <w:t xml:space="preserve"> </w:t>
                            </w:r>
                            <w:r>
                              <w:t>Projects</w:t>
                            </w:r>
                            <w:r>
                              <w:rPr>
                                <w:spacing w:val="-5"/>
                              </w:rPr>
                              <w:t xml:space="preserve"> </w:t>
                            </w:r>
                            <w:r>
                              <w:t>Report</w:t>
                            </w:r>
                            <w:r>
                              <w:rPr>
                                <w:spacing w:val="-5"/>
                              </w:rPr>
                              <w:t xml:space="preserve"> </w:t>
                            </w:r>
                            <w:r>
                              <w:t>-</w:t>
                            </w:r>
                            <w:r>
                              <w:rPr>
                                <w:spacing w:val="-6"/>
                              </w:rPr>
                              <w:t xml:space="preserve"> </w:t>
                            </w:r>
                            <w:hyperlink r:id="rId31">
                              <w:r>
                                <w:rPr>
                                  <w:color w:val="0000FF"/>
                                  <w:u w:val="single" w:color="0000FF"/>
                                </w:rPr>
                                <w:t>www.esc.vic.gov.au/water/sector-performance-</w:t>
                              </w:r>
                            </w:hyperlink>
                            <w:r>
                              <w:rPr>
                                <w:color w:val="0000FF"/>
                              </w:rPr>
                              <w:t xml:space="preserve"> </w:t>
                            </w:r>
                            <w:r>
                              <w:rPr>
                                <w:color w:val="0000FF"/>
                                <w:spacing w:val="-2"/>
                                <w:u w:val="single" w:color="0000FF"/>
                              </w:rPr>
                              <w:t>and-reporting/water-business-outcomes-reporting</w:t>
                            </w:r>
                          </w:p>
                          <w:p w14:paraId="4BAC1BBF" w14:textId="77777777" w:rsidR="00AF3196" w:rsidRDefault="00F9107A">
                            <w:pPr>
                              <w:pStyle w:val="BodyText"/>
                              <w:numPr>
                                <w:ilvl w:val="0"/>
                                <w:numId w:val="191"/>
                              </w:numPr>
                              <w:tabs>
                                <w:tab w:val="left" w:pos="698"/>
                                <w:tab w:val="left" w:pos="699"/>
                              </w:tabs>
                              <w:ind w:right="110"/>
                            </w:pPr>
                            <w:r>
                              <w:t>ESC</w:t>
                            </w:r>
                            <w:r>
                              <w:rPr>
                                <w:spacing w:val="-9"/>
                              </w:rPr>
                              <w:t xml:space="preserve"> </w:t>
                            </w:r>
                            <w:r>
                              <w:t>Water</w:t>
                            </w:r>
                            <w:r>
                              <w:rPr>
                                <w:spacing w:val="-6"/>
                              </w:rPr>
                              <w:t xml:space="preserve"> </w:t>
                            </w:r>
                            <w:r>
                              <w:t>Industry</w:t>
                            </w:r>
                            <w:r>
                              <w:rPr>
                                <w:spacing w:val="-6"/>
                              </w:rPr>
                              <w:t xml:space="preserve"> </w:t>
                            </w:r>
                            <w:r>
                              <w:t>Performance</w:t>
                            </w:r>
                            <w:r>
                              <w:rPr>
                                <w:spacing w:val="-4"/>
                              </w:rPr>
                              <w:t xml:space="preserve"> </w:t>
                            </w:r>
                            <w:r>
                              <w:t>Reports</w:t>
                            </w:r>
                            <w:r>
                              <w:rPr>
                                <w:spacing w:val="-5"/>
                              </w:rPr>
                              <w:t xml:space="preserve"> </w:t>
                            </w:r>
                            <w:r>
                              <w:t>-</w:t>
                            </w:r>
                            <w:r>
                              <w:rPr>
                                <w:spacing w:val="-8"/>
                              </w:rPr>
                              <w:t xml:space="preserve"> </w:t>
                            </w:r>
                            <w:r>
                              <w:rPr>
                                <w:color w:val="0000FF"/>
                                <w:u w:val="single" w:color="0000FF"/>
                              </w:rPr>
                              <w:t>https://</w:t>
                            </w:r>
                            <w:hyperlink r:id="rId32">
                              <w:r>
                                <w:rPr>
                                  <w:color w:val="0000FF"/>
                                  <w:u w:val="single" w:color="0000FF"/>
                                </w:rPr>
                                <w:t>www.esc.vic.gov.au/water/sector-</w:t>
                              </w:r>
                            </w:hyperlink>
                            <w:r>
                              <w:rPr>
                                <w:color w:val="0000FF"/>
                              </w:rPr>
                              <w:t xml:space="preserve"> </w:t>
                            </w:r>
                            <w:r>
                              <w:rPr>
                                <w:color w:val="0000FF"/>
                                <w:spacing w:val="-2"/>
                                <w:u w:val="single" w:color="0000FF"/>
                              </w:rPr>
                              <w:t>performance-and-reporting/water-performance-reports</w:t>
                            </w:r>
                          </w:p>
                          <w:p w14:paraId="24B13BA4" w14:textId="77777777" w:rsidR="00AF3196" w:rsidRDefault="00F9107A">
                            <w:pPr>
                              <w:pStyle w:val="BodyText"/>
                              <w:numPr>
                                <w:ilvl w:val="0"/>
                                <w:numId w:val="191"/>
                              </w:numPr>
                              <w:tabs>
                                <w:tab w:val="left" w:pos="698"/>
                                <w:tab w:val="left" w:pos="699"/>
                              </w:tabs>
                              <w:spacing w:line="298" w:lineRule="exact"/>
                              <w:ind w:hanging="426"/>
                            </w:pPr>
                            <w:r>
                              <w:t>Urban</w:t>
                            </w:r>
                            <w:r>
                              <w:rPr>
                                <w:spacing w:val="-3"/>
                              </w:rPr>
                              <w:t xml:space="preserve"> </w:t>
                            </w:r>
                            <w:r>
                              <w:t>and</w:t>
                            </w:r>
                            <w:r>
                              <w:rPr>
                                <w:spacing w:val="-3"/>
                              </w:rPr>
                              <w:t xml:space="preserve"> </w:t>
                            </w:r>
                            <w:r>
                              <w:t>Rural Customer Survey</w:t>
                            </w:r>
                            <w:r>
                              <w:rPr>
                                <w:spacing w:val="2"/>
                              </w:rPr>
                              <w:t xml:space="preserve"> </w:t>
                            </w:r>
                            <w:r>
                              <w:t>–</w:t>
                            </w:r>
                            <w:r>
                              <w:rPr>
                                <w:spacing w:val="-4"/>
                              </w:rPr>
                              <w:t xml:space="preserve"> </w:t>
                            </w:r>
                            <w:r>
                              <w:t>May</w:t>
                            </w:r>
                            <w:r>
                              <w:rPr>
                                <w:spacing w:val="-3"/>
                              </w:rPr>
                              <w:t xml:space="preserve"> </w:t>
                            </w:r>
                            <w:r>
                              <w:t>to June 2021</w:t>
                            </w:r>
                            <w:r>
                              <w:rPr>
                                <w:spacing w:val="2"/>
                              </w:rPr>
                              <w:t xml:space="preserve"> </w:t>
                            </w:r>
                            <w:r>
                              <w:t>–</w:t>
                            </w:r>
                            <w:r>
                              <w:rPr>
                                <w:spacing w:val="-2"/>
                              </w:rPr>
                              <w:t xml:space="preserve"> </w:t>
                            </w:r>
                            <w:r>
                              <w:rPr>
                                <w:color w:val="0000FF"/>
                                <w:u w:val="single" w:color="0000FF"/>
                              </w:rPr>
                              <w:t>R2021-</w:t>
                            </w:r>
                            <w:r>
                              <w:rPr>
                                <w:color w:val="0000FF"/>
                                <w:spacing w:val="-2"/>
                                <w:u w:val="single" w:color="0000FF"/>
                              </w:rPr>
                              <w:t>28626</w:t>
                            </w:r>
                          </w:p>
                          <w:p w14:paraId="3E49C078" w14:textId="77777777" w:rsidR="00AF3196" w:rsidRDefault="00F9107A">
                            <w:pPr>
                              <w:pStyle w:val="BodyText"/>
                              <w:numPr>
                                <w:ilvl w:val="0"/>
                                <w:numId w:val="191"/>
                              </w:numPr>
                              <w:tabs>
                                <w:tab w:val="left" w:pos="698"/>
                                <w:tab w:val="left" w:pos="699"/>
                              </w:tabs>
                              <w:ind w:right="1034"/>
                            </w:pPr>
                            <w:r>
                              <w:t>ESC</w:t>
                            </w:r>
                            <w:r>
                              <w:rPr>
                                <w:spacing w:val="-8"/>
                              </w:rPr>
                              <w:t xml:space="preserve"> </w:t>
                            </w:r>
                            <w:r>
                              <w:t>Water</w:t>
                            </w:r>
                            <w:r>
                              <w:rPr>
                                <w:spacing w:val="-6"/>
                              </w:rPr>
                              <w:t xml:space="preserve"> </w:t>
                            </w:r>
                            <w:r>
                              <w:t>Performance</w:t>
                            </w:r>
                            <w:r>
                              <w:rPr>
                                <w:spacing w:val="-6"/>
                              </w:rPr>
                              <w:t xml:space="preserve"> </w:t>
                            </w:r>
                            <w:r>
                              <w:t>Report</w:t>
                            </w:r>
                            <w:r>
                              <w:rPr>
                                <w:spacing w:val="-4"/>
                              </w:rPr>
                              <w:t xml:space="preserve"> </w:t>
                            </w:r>
                            <w:r>
                              <w:t>2020-2021</w:t>
                            </w:r>
                            <w:r>
                              <w:rPr>
                                <w:spacing w:val="-6"/>
                              </w:rPr>
                              <w:t xml:space="preserve"> </w:t>
                            </w:r>
                            <w:r>
                              <w:t>-</w:t>
                            </w:r>
                            <w:r>
                              <w:rPr>
                                <w:spacing w:val="-8"/>
                              </w:rPr>
                              <w:t xml:space="preserve"> </w:t>
                            </w:r>
                            <w:hyperlink r:id="rId33">
                              <w:r>
                                <w:rPr>
                                  <w:color w:val="0000FF"/>
                                  <w:u w:val="single" w:color="0000FF"/>
                                </w:rPr>
                                <w:t>www.esc.vic.gov.au/.../rpt-water-</w:t>
                              </w:r>
                            </w:hyperlink>
                            <w:r>
                              <w:rPr>
                                <w:color w:val="0000FF"/>
                              </w:rPr>
                              <w:t xml:space="preserve"> </w:t>
                            </w:r>
                            <w:r>
                              <w:rPr>
                                <w:color w:val="0000FF"/>
                                <w:spacing w:val="-2"/>
                                <w:u w:val="single" w:color="0000FF"/>
                              </w:rPr>
                              <w:t>performance-report-2020-21</w:t>
                            </w:r>
                          </w:p>
                          <w:p w14:paraId="2E6996C8" w14:textId="77777777" w:rsidR="00AF3196" w:rsidRDefault="00F9107A">
                            <w:pPr>
                              <w:pStyle w:val="BodyText"/>
                              <w:numPr>
                                <w:ilvl w:val="0"/>
                                <w:numId w:val="191"/>
                              </w:numPr>
                              <w:tabs>
                                <w:tab w:val="left" w:pos="698"/>
                                <w:tab w:val="left" w:pos="699"/>
                              </w:tabs>
                              <w:spacing w:line="298" w:lineRule="exact"/>
                              <w:ind w:hanging="426"/>
                            </w:pPr>
                            <w:r>
                              <w:t>Urban</w:t>
                            </w:r>
                            <w:r>
                              <w:rPr>
                                <w:spacing w:val="-2"/>
                              </w:rPr>
                              <w:t xml:space="preserve"> </w:t>
                            </w:r>
                            <w:r>
                              <w:t>and</w:t>
                            </w:r>
                            <w:r>
                              <w:rPr>
                                <w:spacing w:val="-3"/>
                              </w:rPr>
                              <w:t xml:space="preserve"> </w:t>
                            </w:r>
                            <w:r>
                              <w:t>Rural</w:t>
                            </w:r>
                            <w:r>
                              <w:rPr>
                                <w:spacing w:val="1"/>
                              </w:rPr>
                              <w:t xml:space="preserve"> </w:t>
                            </w:r>
                            <w:r>
                              <w:t>Customer Survey</w:t>
                            </w:r>
                            <w:r>
                              <w:rPr>
                                <w:spacing w:val="2"/>
                              </w:rPr>
                              <w:t xml:space="preserve"> </w:t>
                            </w:r>
                            <w:r>
                              <w:t>–</w:t>
                            </w:r>
                            <w:r>
                              <w:rPr>
                                <w:spacing w:val="-2"/>
                              </w:rPr>
                              <w:t xml:space="preserve"> </w:t>
                            </w:r>
                            <w:r>
                              <w:t>Feb to</w:t>
                            </w:r>
                            <w:r>
                              <w:rPr>
                                <w:spacing w:val="-3"/>
                              </w:rPr>
                              <w:t xml:space="preserve"> </w:t>
                            </w:r>
                            <w:r>
                              <w:t>March</w:t>
                            </w:r>
                            <w:r>
                              <w:rPr>
                                <w:spacing w:val="1"/>
                              </w:rPr>
                              <w:t xml:space="preserve"> </w:t>
                            </w:r>
                            <w:r>
                              <w:t>2019</w:t>
                            </w:r>
                            <w:r>
                              <w:rPr>
                                <w:spacing w:val="-1"/>
                              </w:rPr>
                              <w:t xml:space="preserve"> </w:t>
                            </w:r>
                            <w:r>
                              <w:rPr>
                                <w:color w:val="2A569A"/>
                              </w:rPr>
                              <w:t>–</w:t>
                            </w:r>
                            <w:r>
                              <w:rPr>
                                <w:color w:val="2A569A"/>
                                <w:spacing w:val="-2"/>
                              </w:rPr>
                              <w:t xml:space="preserve"> </w:t>
                            </w:r>
                            <w:r>
                              <w:rPr>
                                <w:color w:val="0000FF"/>
                                <w:u w:val="single" w:color="0000FF"/>
                              </w:rPr>
                              <w:t>R2019-</w:t>
                            </w:r>
                            <w:r>
                              <w:rPr>
                                <w:color w:val="0000FF"/>
                                <w:spacing w:val="-2"/>
                                <w:u w:val="single" w:color="0000FF"/>
                              </w:rPr>
                              <w:t>18749</w:t>
                            </w:r>
                          </w:p>
                          <w:p w14:paraId="23CA52AC" w14:textId="77777777" w:rsidR="00AF3196" w:rsidRDefault="00F9107A">
                            <w:pPr>
                              <w:pStyle w:val="BodyText"/>
                              <w:numPr>
                                <w:ilvl w:val="0"/>
                                <w:numId w:val="191"/>
                              </w:numPr>
                              <w:tabs>
                                <w:tab w:val="left" w:pos="698"/>
                                <w:tab w:val="left" w:pos="699"/>
                              </w:tabs>
                              <w:spacing w:line="298" w:lineRule="exact"/>
                              <w:ind w:hanging="426"/>
                            </w:pPr>
                            <w:r>
                              <w:t>GWMWater</w:t>
                            </w:r>
                            <w:r>
                              <w:rPr>
                                <w:spacing w:val="-1"/>
                              </w:rPr>
                              <w:t xml:space="preserve"> </w:t>
                            </w:r>
                            <w:r>
                              <w:t>Community</w:t>
                            </w:r>
                            <w:r>
                              <w:rPr>
                                <w:spacing w:val="2"/>
                              </w:rPr>
                              <w:t xml:space="preserve"> </w:t>
                            </w:r>
                            <w:r>
                              <w:t>Panel</w:t>
                            </w:r>
                            <w:r>
                              <w:rPr>
                                <w:spacing w:val="-1"/>
                              </w:rPr>
                              <w:t xml:space="preserve"> </w:t>
                            </w:r>
                            <w:r>
                              <w:t>Report</w:t>
                            </w:r>
                            <w:r>
                              <w:rPr>
                                <w:spacing w:val="-1"/>
                              </w:rPr>
                              <w:t xml:space="preserve"> </w:t>
                            </w:r>
                            <w:r>
                              <w:t>PS2023</w:t>
                            </w:r>
                            <w:r>
                              <w:rPr>
                                <w:spacing w:val="-1"/>
                              </w:rPr>
                              <w:t xml:space="preserve"> </w:t>
                            </w:r>
                            <w:r>
                              <w:t>Final</w:t>
                            </w:r>
                            <w:r>
                              <w:rPr>
                                <w:spacing w:val="-1"/>
                              </w:rPr>
                              <w:t xml:space="preserve"> </w:t>
                            </w:r>
                            <w:r>
                              <w:t>-</w:t>
                            </w:r>
                            <w:r>
                              <w:rPr>
                                <w:spacing w:val="-3"/>
                              </w:rPr>
                              <w:t xml:space="preserve"> </w:t>
                            </w:r>
                            <w:r>
                              <w:rPr>
                                <w:color w:val="0000FF"/>
                                <w:u w:val="single" w:color="0000FF"/>
                              </w:rPr>
                              <w:t>R2022-</w:t>
                            </w:r>
                            <w:r>
                              <w:rPr>
                                <w:color w:val="0000FF"/>
                                <w:spacing w:val="-2"/>
                                <w:u w:val="single" w:color="0000FF"/>
                              </w:rPr>
                              <w:t>34073</w:t>
                            </w:r>
                          </w:p>
                          <w:p w14:paraId="23D2460F" w14:textId="77777777" w:rsidR="00AF3196" w:rsidRDefault="00F9107A">
                            <w:pPr>
                              <w:pStyle w:val="BodyText"/>
                              <w:numPr>
                                <w:ilvl w:val="0"/>
                                <w:numId w:val="191"/>
                              </w:numPr>
                              <w:tabs>
                                <w:tab w:val="left" w:pos="698"/>
                                <w:tab w:val="left" w:pos="699"/>
                              </w:tabs>
                              <w:spacing w:line="298" w:lineRule="exact"/>
                              <w:ind w:hanging="426"/>
                            </w:pPr>
                            <w:r>
                              <w:t>GWMWater</w:t>
                            </w:r>
                            <w:r>
                              <w:rPr>
                                <w:spacing w:val="-1"/>
                              </w:rPr>
                              <w:t xml:space="preserve"> </w:t>
                            </w:r>
                            <w:r>
                              <w:t>Annual</w:t>
                            </w:r>
                            <w:r>
                              <w:rPr>
                                <w:spacing w:val="-2"/>
                              </w:rPr>
                              <w:t xml:space="preserve"> </w:t>
                            </w:r>
                            <w:r>
                              <w:t>Corporate</w:t>
                            </w:r>
                            <w:r>
                              <w:rPr>
                                <w:spacing w:val="1"/>
                              </w:rPr>
                              <w:t xml:space="preserve"> </w:t>
                            </w:r>
                            <w:r>
                              <w:t>Plan’s</w:t>
                            </w:r>
                            <w:r>
                              <w:rPr>
                                <w:spacing w:val="-2"/>
                              </w:rPr>
                              <w:t xml:space="preserve"> </w:t>
                            </w:r>
                            <w:r>
                              <w:t>2018/19</w:t>
                            </w:r>
                            <w:r>
                              <w:rPr>
                                <w:spacing w:val="-1"/>
                              </w:rPr>
                              <w:t xml:space="preserve"> </w:t>
                            </w:r>
                            <w:r>
                              <w:t>to</w:t>
                            </w:r>
                            <w:r>
                              <w:rPr>
                                <w:spacing w:val="1"/>
                              </w:rPr>
                              <w:t xml:space="preserve"> </w:t>
                            </w:r>
                            <w:r>
                              <w:t>2022/23</w:t>
                            </w:r>
                            <w:r>
                              <w:rPr>
                                <w:spacing w:val="-1"/>
                              </w:rPr>
                              <w:t xml:space="preserve"> </w:t>
                            </w:r>
                            <w:r>
                              <w:t>–</w:t>
                            </w:r>
                            <w:r>
                              <w:rPr>
                                <w:spacing w:val="-4"/>
                              </w:rPr>
                              <w:t xml:space="preserve"> </w:t>
                            </w:r>
                            <w:r>
                              <w:rPr>
                                <w:color w:val="0000FF"/>
                                <w:spacing w:val="-2"/>
                                <w:u w:val="single" w:color="0000FF"/>
                              </w:rPr>
                              <w:t>CMS/3197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o:spid="_x0000_s1030" type="#_x0000_t202" style="position:absolute;margin-left:45.35pt;margin-top:17.75pt;width:504.6pt;height:188.0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91"/>
                        </w:numPr>
                        <w:tabs>
                          <w:tab w:val="left" w:pos="698"/>
                          <w:tab w:val="left" w:pos="699"/>
                        </w:tabs>
                        <w:spacing w:before="59" w:line="298" w:lineRule="exact"/>
                        <w:ind w:hanging="426"/>
                      </w:pPr>
                      <w:r>
                        <w:t>Our</w:t>
                      </w:r>
                      <w:r>
                        <w:rPr>
                          <w:spacing w:val="-3"/>
                        </w:rPr>
                        <w:t xml:space="preserve"> </w:t>
                      </w:r>
                      <w:r>
                        <w:t>Performance</w:t>
                      </w:r>
                      <w:r>
                        <w:rPr>
                          <w:spacing w:val="-2"/>
                        </w:rPr>
                        <w:t xml:space="preserve"> </w:t>
                      </w:r>
                      <w:r>
                        <w:t>–</w:t>
                      </w:r>
                      <w:r>
                        <w:rPr>
                          <w:spacing w:val="-4"/>
                        </w:rPr>
                        <w:t xml:space="preserve"> </w:t>
                      </w:r>
                      <w:hyperlink r:id="rId34">
                        <w:r>
                          <w:rPr>
                            <w:color w:val="0000FF"/>
                            <w:u w:val="single" w:color="0000FF"/>
                          </w:rPr>
                          <w:t>www.gwmwater.org.au/about-us/our-</w:t>
                        </w:r>
                        <w:r>
                          <w:rPr>
                            <w:color w:val="0000FF"/>
                            <w:spacing w:val="-2"/>
                            <w:u w:val="single" w:color="0000FF"/>
                          </w:rPr>
                          <w:t>performance</w:t>
                        </w:r>
                      </w:hyperlink>
                    </w:p>
                    <w:p w:rsidR="00AF3196" w:rsidRDefault="00F9107A">
                      <w:pPr>
                        <w:pStyle w:val="BodyText"/>
                        <w:numPr>
                          <w:ilvl w:val="0"/>
                          <w:numId w:val="191"/>
                        </w:numPr>
                        <w:tabs>
                          <w:tab w:val="left" w:pos="693"/>
                          <w:tab w:val="left" w:pos="694"/>
                        </w:tabs>
                        <w:ind w:left="693" w:right="221"/>
                      </w:pPr>
                      <w:r>
                        <w:t>ESC</w:t>
                      </w:r>
                      <w:r>
                        <w:rPr>
                          <w:spacing w:val="-8"/>
                        </w:rPr>
                        <w:t xml:space="preserve"> </w:t>
                      </w:r>
                      <w:r>
                        <w:t>Status</w:t>
                      </w:r>
                      <w:r>
                        <w:rPr>
                          <w:spacing w:val="-8"/>
                        </w:rPr>
                        <w:t xml:space="preserve"> </w:t>
                      </w:r>
                      <w:r>
                        <w:t>of</w:t>
                      </w:r>
                      <w:r>
                        <w:rPr>
                          <w:spacing w:val="-4"/>
                        </w:rPr>
                        <w:t xml:space="preserve"> </w:t>
                      </w:r>
                      <w:r>
                        <w:t>Major</w:t>
                      </w:r>
                      <w:r>
                        <w:rPr>
                          <w:spacing w:val="-3"/>
                        </w:rPr>
                        <w:t xml:space="preserve"> </w:t>
                      </w:r>
                      <w:r>
                        <w:t>Projects</w:t>
                      </w:r>
                      <w:r>
                        <w:rPr>
                          <w:spacing w:val="-5"/>
                        </w:rPr>
                        <w:t xml:space="preserve"> </w:t>
                      </w:r>
                      <w:r>
                        <w:t>Report</w:t>
                      </w:r>
                      <w:r>
                        <w:rPr>
                          <w:spacing w:val="-5"/>
                        </w:rPr>
                        <w:t xml:space="preserve"> </w:t>
                      </w:r>
                      <w:r>
                        <w:t>-</w:t>
                      </w:r>
                      <w:r>
                        <w:rPr>
                          <w:spacing w:val="-6"/>
                        </w:rPr>
                        <w:t xml:space="preserve"> </w:t>
                      </w:r>
                      <w:hyperlink r:id="rId35">
                        <w:r>
                          <w:rPr>
                            <w:color w:val="0000FF"/>
                            <w:u w:val="single" w:color="0000FF"/>
                          </w:rPr>
                          <w:t>www.esc.vic.gov.au/water/sector-performance-</w:t>
                        </w:r>
                      </w:hyperlink>
                      <w:r>
                        <w:rPr>
                          <w:color w:val="0000FF"/>
                        </w:rPr>
                        <w:t xml:space="preserve"> </w:t>
                      </w:r>
                      <w:r>
                        <w:rPr>
                          <w:color w:val="0000FF"/>
                          <w:spacing w:val="-2"/>
                          <w:u w:val="single" w:color="0000FF"/>
                        </w:rPr>
                        <w:t>and-reporting/water-business-outcomes-reporting</w:t>
                      </w:r>
                    </w:p>
                    <w:p w:rsidR="00AF3196" w:rsidRDefault="00F9107A">
                      <w:pPr>
                        <w:pStyle w:val="BodyText"/>
                        <w:numPr>
                          <w:ilvl w:val="0"/>
                          <w:numId w:val="191"/>
                        </w:numPr>
                        <w:tabs>
                          <w:tab w:val="left" w:pos="698"/>
                          <w:tab w:val="left" w:pos="699"/>
                        </w:tabs>
                        <w:ind w:right="110"/>
                      </w:pPr>
                      <w:r>
                        <w:t>ESC</w:t>
                      </w:r>
                      <w:r>
                        <w:rPr>
                          <w:spacing w:val="-9"/>
                        </w:rPr>
                        <w:t xml:space="preserve"> </w:t>
                      </w:r>
                      <w:r>
                        <w:t>Water</w:t>
                      </w:r>
                      <w:r>
                        <w:rPr>
                          <w:spacing w:val="-6"/>
                        </w:rPr>
                        <w:t xml:space="preserve"> </w:t>
                      </w:r>
                      <w:r>
                        <w:t>Industry</w:t>
                      </w:r>
                      <w:r>
                        <w:rPr>
                          <w:spacing w:val="-6"/>
                        </w:rPr>
                        <w:t xml:space="preserve"> </w:t>
                      </w:r>
                      <w:r>
                        <w:t>Performance</w:t>
                      </w:r>
                      <w:r>
                        <w:rPr>
                          <w:spacing w:val="-4"/>
                        </w:rPr>
                        <w:t xml:space="preserve"> </w:t>
                      </w:r>
                      <w:r>
                        <w:t>Reports</w:t>
                      </w:r>
                      <w:r>
                        <w:rPr>
                          <w:spacing w:val="-5"/>
                        </w:rPr>
                        <w:t xml:space="preserve"> </w:t>
                      </w:r>
                      <w:r>
                        <w:t>-</w:t>
                      </w:r>
                      <w:r>
                        <w:rPr>
                          <w:spacing w:val="-8"/>
                        </w:rPr>
                        <w:t xml:space="preserve"> </w:t>
                      </w:r>
                      <w:r>
                        <w:rPr>
                          <w:color w:val="0000FF"/>
                          <w:u w:val="single" w:color="0000FF"/>
                        </w:rPr>
                        <w:t>https://</w:t>
                      </w:r>
                      <w:hyperlink r:id="rId36">
                        <w:r>
                          <w:rPr>
                            <w:color w:val="0000FF"/>
                            <w:u w:val="single" w:color="0000FF"/>
                          </w:rPr>
                          <w:t>www.esc.vic.gov.au/water/sector-</w:t>
                        </w:r>
                      </w:hyperlink>
                      <w:r>
                        <w:rPr>
                          <w:color w:val="0000FF"/>
                        </w:rPr>
                        <w:t xml:space="preserve"> </w:t>
                      </w:r>
                      <w:r>
                        <w:rPr>
                          <w:color w:val="0000FF"/>
                          <w:spacing w:val="-2"/>
                          <w:u w:val="single" w:color="0000FF"/>
                        </w:rPr>
                        <w:t>performance-and-reporting/water-performance-reports</w:t>
                      </w:r>
                    </w:p>
                    <w:p w:rsidR="00AF3196" w:rsidRDefault="00F9107A">
                      <w:pPr>
                        <w:pStyle w:val="BodyText"/>
                        <w:numPr>
                          <w:ilvl w:val="0"/>
                          <w:numId w:val="191"/>
                        </w:numPr>
                        <w:tabs>
                          <w:tab w:val="left" w:pos="698"/>
                          <w:tab w:val="left" w:pos="699"/>
                        </w:tabs>
                        <w:spacing w:line="298" w:lineRule="exact"/>
                        <w:ind w:hanging="426"/>
                      </w:pPr>
                      <w:r>
                        <w:t>Urban</w:t>
                      </w:r>
                      <w:r>
                        <w:rPr>
                          <w:spacing w:val="-3"/>
                        </w:rPr>
                        <w:t xml:space="preserve"> </w:t>
                      </w:r>
                      <w:r>
                        <w:t>and</w:t>
                      </w:r>
                      <w:r>
                        <w:rPr>
                          <w:spacing w:val="-3"/>
                        </w:rPr>
                        <w:t xml:space="preserve"> </w:t>
                      </w:r>
                      <w:r>
                        <w:t>Rural Customer Survey</w:t>
                      </w:r>
                      <w:r>
                        <w:rPr>
                          <w:spacing w:val="2"/>
                        </w:rPr>
                        <w:t xml:space="preserve"> </w:t>
                      </w:r>
                      <w:r>
                        <w:t>–</w:t>
                      </w:r>
                      <w:r>
                        <w:rPr>
                          <w:spacing w:val="-4"/>
                        </w:rPr>
                        <w:t xml:space="preserve"> </w:t>
                      </w:r>
                      <w:r>
                        <w:t>May</w:t>
                      </w:r>
                      <w:r>
                        <w:rPr>
                          <w:spacing w:val="-3"/>
                        </w:rPr>
                        <w:t xml:space="preserve"> </w:t>
                      </w:r>
                      <w:r>
                        <w:t>to June 2021</w:t>
                      </w:r>
                      <w:r>
                        <w:rPr>
                          <w:spacing w:val="2"/>
                        </w:rPr>
                        <w:t xml:space="preserve"> </w:t>
                      </w:r>
                      <w:r>
                        <w:t>–</w:t>
                      </w:r>
                      <w:r>
                        <w:rPr>
                          <w:spacing w:val="-2"/>
                        </w:rPr>
                        <w:t xml:space="preserve"> </w:t>
                      </w:r>
                      <w:r>
                        <w:rPr>
                          <w:color w:val="0000FF"/>
                          <w:u w:val="single" w:color="0000FF"/>
                        </w:rPr>
                        <w:t>R2021-</w:t>
                      </w:r>
                      <w:r>
                        <w:rPr>
                          <w:color w:val="0000FF"/>
                          <w:spacing w:val="-2"/>
                          <w:u w:val="single" w:color="0000FF"/>
                        </w:rPr>
                        <w:t>28626</w:t>
                      </w:r>
                    </w:p>
                    <w:p w:rsidR="00AF3196" w:rsidRDefault="00F9107A">
                      <w:pPr>
                        <w:pStyle w:val="BodyText"/>
                        <w:numPr>
                          <w:ilvl w:val="0"/>
                          <w:numId w:val="191"/>
                        </w:numPr>
                        <w:tabs>
                          <w:tab w:val="left" w:pos="698"/>
                          <w:tab w:val="left" w:pos="699"/>
                        </w:tabs>
                        <w:ind w:right="1034"/>
                      </w:pPr>
                      <w:r>
                        <w:t>ESC</w:t>
                      </w:r>
                      <w:r>
                        <w:rPr>
                          <w:spacing w:val="-8"/>
                        </w:rPr>
                        <w:t xml:space="preserve"> </w:t>
                      </w:r>
                      <w:r>
                        <w:t>Water</w:t>
                      </w:r>
                      <w:r>
                        <w:rPr>
                          <w:spacing w:val="-6"/>
                        </w:rPr>
                        <w:t xml:space="preserve"> </w:t>
                      </w:r>
                      <w:r>
                        <w:t>Performance</w:t>
                      </w:r>
                      <w:r>
                        <w:rPr>
                          <w:spacing w:val="-6"/>
                        </w:rPr>
                        <w:t xml:space="preserve"> </w:t>
                      </w:r>
                      <w:r>
                        <w:t>Report</w:t>
                      </w:r>
                      <w:r>
                        <w:rPr>
                          <w:spacing w:val="-4"/>
                        </w:rPr>
                        <w:t xml:space="preserve"> </w:t>
                      </w:r>
                      <w:r>
                        <w:t>2020-2021</w:t>
                      </w:r>
                      <w:r>
                        <w:rPr>
                          <w:spacing w:val="-6"/>
                        </w:rPr>
                        <w:t xml:space="preserve"> </w:t>
                      </w:r>
                      <w:r>
                        <w:t>-</w:t>
                      </w:r>
                      <w:r>
                        <w:rPr>
                          <w:spacing w:val="-8"/>
                        </w:rPr>
                        <w:t xml:space="preserve"> </w:t>
                      </w:r>
                      <w:hyperlink r:id="rId37">
                        <w:r>
                          <w:rPr>
                            <w:color w:val="0000FF"/>
                            <w:u w:val="single" w:color="0000FF"/>
                          </w:rPr>
                          <w:t>www.esc.vic.gov.au/.../rpt-water-</w:t>
                        </w:r>
                      </w:hyperlink>
                      <w:r>
                        <w:rPr>
                          <w:color w:val="0000FF"/>
                        </w:rPr>
                        <w:t xml:space="preserve"> </w:t>
                      </w:r>
                      <w:r>
                        <w:rPr>
                          <w:color w:val="0000FF"/>
                          <w:spacing w:val="-2"/>
                          <w:u w:val="single" w:color="0000FF"/>
                        </w:rPr>
                        <w:t>performance-report-2020-21</w:t>
                      </w:r>
                    </w:p>
                    <w:p w:rsidR="00AF3196" w:rsidRDefault="00F9107A">
                      <w:pPr>
                        <w:pStyle w:val="BodyText"/>
                        <w:numPr>
                          <w:ilvl w:val="0"/>
                          <w:numId w:val="191"/>
                        </w:numPr>
                        <w:tabs>
                          <w:tab w:val="left" w:pos="698"/>
                          <w:tab w:val="left" w:pos="699"/>
                        </w:tabs>
                        <w:spacing w:line="298" w:lineRule="exact"/>
                        <w:ind w:hanging="426"/>
                      </w:pPr>
                      <w:r>
                        <w:t>Urban</w:t>
                      </w:r>
                      <w:r>
                        <w:rPr>
                          <w:spacing w:val="-2"/>
                        </w:rPr>
                        <w:t xml:space="preserve"> </w:t>
                      </w:r>
                      <w:r>
                        <w:t>and</w:t>
                      </w:r>
                      <w:r>
                        <w:rPr>
                          <w:spacing w:val="-3"/>
                        </w:rPr>
                        <w:t xml:space="preserve"> </w:t>
                      </w:r>
                      <w:r>
                        <w:t>Rural</w:t>
                      </w:r>
                      <w:r>
                        <w:rPr>
                          <w:spacing w:val="1"/>
                        </w:rPr>
                        <w:t xml:space="preserve"> </w:t>
                      </w:r>
                      <w:r>
                        <w:t>Customer Survey</w:t>
                      </w:r>
                      <w:r>
                        <w:rPr>
                          <w:spacing w:val="2"/>
                        </w:rPr>
                        <w:t xml:space="preserve"> </w:t>
                      </w:r>
                      <w:r>
                        <w:t>–</w:t>
                      </w:r>
                      <w:r>
                        <w:rPr>
                          <w:spacing w:val="-2"/>
                        </w:rPr>
                        <w:t xml:space="preserve"> </w:t>
                      </w:r>
                      <w:r>
                        <w:t>Feb to</w:t>
                      </w:r>
                      <w:r>
                        <w:rPr>
                          <w:spacing w:val="-3"/>
                        </w:rPr>
                        <w:t xml:space="preserve"> </w:t>
                      </w:r>
                      <w:r>
                        <w:t>March</w:t>
                      </w:r>
                      <w:r>
                        <w:rPr>
                          <w:spacing w:val="1"/>
                        </w:rPr>
                        <w:t xml:space="preserve"> </w:t>
                      </w:r>
                      <w:r>
                        <w:t>2019</w:t>
                      </w:r>
                      <w:r>
                        <w:rPr>
                          <w:spacing w:val="-1"/>
                        </w:rPr>
                        <w:t xml:space="preserve"> </w:t>
                      </w:r>
                      <w:r>
                        <w:rPr>
                          <w:color w:val="2A569A"/>
                        </w:rPr>
                        <w:t>–</w:t>
                      </w:r>
                      <w:r>
                        <w:rPr>
                          <w:color w:val="2A569A"/>
                          <w:spacing w:val="-2"/>
                        </w:rPr>
                        <w:t xml:space="preserve"> </w:t>
                      </w:r>
                      <w:r>
                        <w:rPr>
                          <w:color w:val="0000FF"/>
                          <w:u w:val="single" w:color="0000FF"/>
                        </w:rPr>
                        <w:t>R2019-</w:t>
                      </w:r>
                      <w:r>
                        <w:rPr>
                          <w:color w:val="0000FF"/>
                          <w:spacing w:val="-2"/>
                          <w:u w:val="single" w:color="0000FF"/>
                        </w:rPr>
                        <w:t>18749</w:t>
                      </w:r>
                    </w:p>
                    <w:p w:rsidR="00AF3196" w:rsidRDefault="00F9107A">
                      <w:pPr>
                        <w:pStyle w:val="BodyText"/>
                        <w:numPr>
                          <w:ilvl w:val="0"/>
                          <w:numId w:val="191"/>
                        </w:numPr>
                        <w:tabs>
                          <w:tab w:val="left" w:pos="698"/>
                          <w:tab w:val="left" w:pos="699"/>
                        </w:tabs>
                        <w:spacing w:line="298" w:lineRule="exact"/>
                        <w:ind w:hanging="426"/>
                      </w:pPr>
                      <w:r>
                        <w:t>GWMWater</w:t>
                      </w:r>
                      <w:r>
                        <w:rPr>
                          <w:spacing w:val="-1"/>
                        </w:rPr>
                        <w:t xml:space="preserve"> </w:t>
                      </w:r>
                      <w:r>
                        <w:t>Community</w:t>
                      </w:r>
                      <w:r>
                        <w:rPr>
                          <w:spacing w:val="2"/>
                        </w:rPr>
                        <w:t xml:space="preserve"> </w:t>
                      </w:r>
                      <w:r>
                        <w:t>Panel</w:t>
                      </w:r>
                      <w:r>
                        <w:rPr>
                          <w:spacing w:val="-1"/>
                        </w:rPr>
                        <w:t xml:space="preserve"> </w:t>
                      </w:r>
                      <w:r>
                        <w:t>Report</w:t>
                      </w:r>
                      <w:r>
                        <w:rPr>
                          <w:spacing w:val="-1"/>
                        </w:rPr>
                        <w:t xml:space="preserve"> </w:t>
                      </w:r>
                      <w:r>
                        <w:t>PS2023</w:t>
                      </w:r>
                      <w:r>
                        <w:rPr>
                          <w:spacing w:val="-1"/>
                        </w:rPr>
                        <w:t xml:space="preserve"> </w:t>
                      </w:r>
                      <w:r>
                        <w:t>Final</w:t>
                      </w:r>
                      <w:r>
                        <w:rPr>
                          <w:spacing w:val="-1"/>
                        </w:rPr>
                        <w:t xml:space="preserve"> </w:t>
                      </w:r>
                      <w:r>
                        <w:t>-</w:t>
                      </w:r>
                      <w:r>
                        <w:rPr>
                          <w:spacing w:val="-3"/>
                        </w:rPr>
                        <w:t xml:space="preserve"> </w:t>
                      </w:r>
                      <w:r>
                        <w:rPr>
                          <w:color w:val="0000FF"/>
                          <w:u w:val="single" w:color="0000FF"/>
                        </w:rPr>
                        <w:t>R2022-</w:t>
                      </w:r>
                      <w:r>
                        <w:rPr>
                          <w:color w:val="0000FF"/>
                          <w:spacing w:val="-2"/>
                          <w:u w:val="single" w:color="0000FF"/>
                        </w:rPr>
                        <w:t>34073</w:t>
                      </w:r>
                    </w:p>
                    <w:p w:rsidR="00AF3196" w:rsidRDefault="00F9107A">
                      <w:pPr>
                        <w:pStyle w:val="BodyText"/>
                        <w:numPr>
                          <w:ilvl w:val="0"/>
                          <w:numId w:val="191"/>
                        </w:numPr>
                        <w:tabs>
                          <w:tab w:val="left" w:pos="698"/>
                          <w:tab w:val="left" w:pos="699"/>
                        </w:tabs>
                        <w:spacing w:line="298" w:lineRule="exact"/>
                        <w:ind w:hanging="426"/>
                      </w:pPr>
                      <w:r>
                        <w:t>GWMWater</w:t>
                      </w:r>
                      <w:r>
                        <w:rPr>
                          <w:spacing w:val="-1"/>
                        </w:rPr>
                        <w:t xml:space="preserve"> </w:t>
                      </w:r>
                      <w:r>
                        <w:t>Annual</w:t>
                      </w:r>
                      <w:r>
                        <w:rPr>
                          <w:spacing w:val="-2"/>
                        </w:rPr>
                        <w:t xml:space="preserve"> </w:t>
                      </w:r>
                      <w:r>
                        <w:t>Corporate</w:t>
                      </w:r>
                      <w:r>
                        <w:rPr>
                          <w:spacing w:val="1"/>
                        </w:rPr>
                        <w:t xml:space="preserve"> </w:t>
                      </w:r>
                      <w:r>
                        <w:t>Plan’s</w:t>
                      </w:r>
                      <w:r>
                        <w:rPr>
                          <w:spacing w:val="-2"/>
                        </w:rPr>
                        <w:t xml:space="preserve"> </w:t>
                      </w:r>
                      <w:r>
                        <w:t>2018/19</w:t>
                      </w:r>
                      <w:r>
                        <w:rPr>
                          <w:spacing w:val="-1"/>
                        </w:rPr>
                        <w:t xml:space="preserve"> </w:t>
                      </w:r>
                      <w:r>
                        <w:t>to</w:t>
                      </w:r>
                      <w:r>
                        <w:rPr>
                          <w:spacing w:val="1"/>
                        </w:rPr>
                        <w:t xml:space="preserve"> </w:t>
                      </w:r>
                      <w:r>
                        <w:t>2022/23</w:t>
                      </w:r>
                      <w:r>
                        <w:rPr>
                          <w:spacing w:val="-1"/>
                        </w:rPr>
                        <w:t xml:space="preserve"> </w:t>
                      </w:r>
                      <w:r>
                        <w:t>–</w:t>
                      </w:r>
                      <w:r>
                        <w:rPr>
                          <w:spacing w:val="-4"/>
                        </w:rPr>
                        <w:t xml:space="preserve"> </w:t>
                      </w:r>
                      <w:r>
                        <w:rPr>
                          <w:color w:val="0000FF"/>
                          <w:spacing w:val="-2"/>
                          <w:u w:val="single" w:color="0000FF"/>
                        </w:rPr>
                        <w:t>CMS/3197</w:t>
                      </w:r>
                    </w:p>
                  </w:txbxContent>
                </v:textbox>
                <w10:wrap type="topAndBottom" anchorx="page"/>
              </v:shape>
            </w:pict>
          </mc:Fallback>
        </mc:AlternateContent>
      </w:r>
    </w:p>
    <w:p w14:paraId="54D6826B" w14:textId="77777777" w:rsidR="00AF3196" w:rsidRDefault="00AF3196">
      <w:pPr>
        <w:pStyle w:val="BodyText"/>
        <w:rPr>
          <w:sz w:val="20"/>
        </w:rPr>
      </w:pPr>
    </w:p>
    <w:p w14:paraId="44561BF6" w14:textId="77777777" w:rsidR="00AF3196" w:rsidRDefault="00F9107A">
      <w:pPr>
        <w:pStyle w:val="Heading4"/>
        <w:numPr>
          <w:ilvl w:val="0"/>
          <w:numId w:val="198"/>
        </w:numPr>
        <w:tabs>
          <w:tab w:val="left" w:pos="574"/>
          <w:tab w:val="left" w:pos="575"/>
        </w:tabs>
        <w:spacing w:before="234"/>
        <w:ind w:left="574" w:hanging="433"/>
        <w:jc w:val="left"/>
        <w:rPr>
          <w:rFonts w:ascii="Book Antiqua"/>
        </w:rPr>
      </w:pPr>
      <w:bookmarkStart w:id="11" w:name="_TOC_250065"/>
      <w:bookmarkEnd w:id="11"/>
      <w:r>
        <w:rPr>
          <w:rFonts w:ascii="Book Antiqua"/>
          <w:spacing w:val="-4"/>
        </w:rPr>
        <w:t>Risk</w:t>
      </w:r>
    </w:p>
    <w:p w14:paraId="367B8515" w14:textId="77777777" w:rsidR="00AF3196" w:rsidRDefault="003A7278">
      <w:pPr>
        <w:pStyle w:val="BodyText"/>
        <w:spacing w:before="11"/>
        <w:rPr>
          <w:b/>
          <w:sz w:val="22"/>
        </w:rPr>
      </w:pPr>
      <w:r>
        <w:rPr>
          <w:noProof/>
        </w:rPr>
        <mc:AlternateContent>
          <mc:Choice Requires="wps">
            <w:drawing>
              <wp:anchor distT="0" distB="0" distL="0" distR="0" simplePos="0" relativeHeight="487598080" behindDoc="1" locked="0" layoutInCell="1" allowOverlap="1" wp14:anchorId="54C99188" wp14:editId="53E0DFED">
                <wp:simplePos x="0" y="0"/>
                <wp:positionH relativeFrom="page">
                  <wp:posOffset>575945</wp:posOffset>
                </wp:positionH>
                <wp:positionV relativeFrom="paragraph">
                  <wp:posOffset>194310</wp:posOffset>
                </wp:positionV>
                <wp:extent cx="6408420" cy="1062355"/>
                <wp:effectExtent l="0" t="0" r="0" b="0"/>
                <wp:wrapTopAndBottom/>
                <wp:docPr id="51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062355"/>
                        </a:xfrm>
                        <a:prstGeom prst="rect">
                          <a:avLst/>
                        </a:prstGeom>
                        <a:solidFill>
                          <a:srgbClr val="F2F2F2"/>
                        </a:solidFill>
                        <a:ln w="6096">
                          <a:solidFill>
                            <a:srgbClr val="000000"/>
                          </a:solidFill>
                          <a:prstDash val="solid"/>
                          <a:miter lim="800000"/>
                          <a:headEnd/>
                          <a:tailEnd/>
                        </a:ln>
                      </wps:spPr>
                      <wps:txbx>
                        <w:txbxContent>
                          <w:p w14:paraId="4FA68F98" w14:textId="77777777"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14:paraId="43DF946F" w14:textId="77777777" w:rsidR="00AF3196" w:rsidRDefault="00F9107A">
                            <w:pPr>
                              <w:pStyle w:val="BodyText"/>
                              <w:numPr>
                                <w:ilvl w:val="0"/>
                                <w:numId w:val="190"/>
                              </w:numPr>
                              <w:tabs>
                                <w:tab w:val="left" w:pos="460"/>
                                <w:tab w:val="left" w:pos="461"/>
                              </w:tabs>
                              <w:spacing w:before="56"/>
                              <w:rPr>
                                <w:color w:val="000000"/>
                              </w:rPr>
                            </w:pPr>
                            <w:r>
                              <w:rPr>
                                <w:color w:val="000000"/>
                              </w:rPr>
                              <w:t>PREMO self-assessed</w:t>
                            </w:r>
                            <w:r>
                              <w:rPr>
                                <w:color w:val="000000"/>
                                <w:spacing w:val="-1"/>
                              </w:rPr>
                              <w:t xml:space="preserve"> </w:t>
                            </w:r>
                            <w:r>
                              <w:rPr>
                                <w:color w:val="000000"/>
                              </w:rPr>
                              <w:t>rating</w:t>
                            </w:r>
                            <w:r>
                              <w:rPr>
                                <w:color w:val="000000"/>
                                <w:spacing w:val="-1"/>
                              </w:rPr>
                              <w:t xml:space="preserve"> </w:t>
                            </w:r>
                            <w:r>
                              <w:rPr>
                                <w:color w:val="000000"/>
                              </w:rPr>
                              <w:t>for</w:t>
                            </w:r>
                            <w:r>
                              <w:rPr>
                                <w:color w:val="000000"/>
                                <w:spacing w:val="-1"/>
                              </w:rPr>
                              <w:t xml:space="preserve"> </w:t>
                            </w:r>
                            <w:r>
                              <w:rPr>
                                <w:color w:val="000000"/>
                              </w:rPr>
                              <w:t>risk</w:t>
                            </w:r>
                            <w:r>
                              <w:rPr>
                                <w:color w:val="000000"/>
                                <w:spacing w:val="-1"/>
                              </w:rPr>
                              <w:t xml:space="preserve"> </w:t>
                            </w:r>
                            <w:r>
                              <w:rPr>
                                <w:color w:val="000000"/>
                              </w:rPr>
                              <w:t>assessed</w:t>
                            </w:r>
                            <w:r>
                              <w:rPr>
                                <w:color w:val="000000"/>
                                <w:spacing w:val="1"/>
                              </w:rPr>
                              <w:t xml:space="preserve"> </w:t>
                            </w:r>
                            <w:r>
                              <w:rPr>
                                <w:color w:val="000000"/>
                              </w:rPr>
                              <w:t>as</w:t>
                            </w:r>
                            <w:r>
                              <w:rPr>
                                <w:color w:val="000000"/>
                                <w:spacing w:val="-3"/>
                              </w:rPr>
                              <w:t xml:space="preserve"> </w:t>
                            </w:r>
                            <w:r>
                              <w:rPr>
                                <w:color w:val="000000"/>
                              </w:rPr>
                              <w:t>advanced</w:t>
                            </w:r>
                            <w:r>
                              <w:rPr>
                                <w:color w:val="000000"/>
                                <w:spacing w:val="-1"/>
                              </w:rPr>
                              <w:t xml:space="preserve"> </w:t>
                            </w:r>
                            <w:r>
                              <w:rPr>
                                <w:color w:val="000000"/>
                                <w:spacing w:val="-2"/>
                              </w:rPr>
                              <w:t>(3.25/4)</w:t>
                            </w:r>
                          </w:p>
                          <w:p w14:paraId="734E4B79" w14:textId="77777777" w:rsidR="00AF3196" w:rsidRDefault="00F9107A">
                            <w:pPr>
                              <w:pStyle w:val="BodyText"/>
                              <w:numPr>
                                <w:ilvl w:val="0"/>
                                <w:numId w:val="190"/>
                              </w:numPr>
                              <w:tabs>
                                <w:tab w:val="left" w:pos="460"/>
                                <w:tab w:val="left" w:pos="461"/>
                              </w:tabs>
                              <w:spacing w:before="2" w:line="298" w:lineRule="exact"/>
                              <w:rPr>
                                <w:color w:val="000000"/>
                              </w:rPr>
                            </w:pPr>
                            <w:r>
                              <w:rPr>
                                <w:color w:val="000000"/>
                              </w:rPr>
                              <w:t>Risk</w:t>
                            </w:r>
                            <w:r>
                              <w:rPr>
                                <w:color w:val="000000"/>
                                <w:spacing w:val="-1"/>
                              </w:rPr>
                              <w:t xml:space="preserve"> </w:t>
                            </w:r>
                            <w:r>
                              <w:rPr>
                                <w:color w:val="000000"/>
                              </w:rPr>
                              <w:t>management</w:t>
                            </w:r>
                            <w:r>
                              <w:rPr>
                                <w:color w:val="000000"/>
                                <w:spacing w:val="-1"/>
                              </w:rPr>
                              <w:t xml:space="preserve"> </w:t>
                            </w:r>
                            <w:r>
                              <w:rPr>
                                <w:color w:val="000000"/>
                              </w:rPr>
                              <w:t>is</w:t>
                            </w:r>
                            <w:r>
                              <w:rPr>
                                <w:color w:val="000000"/>
                                <w:spacing w:val="-1"/>
                              </w:rPr>
                              <w:t xml:space="preserve"> </w:t>
                            </w:r>
                            <w:r>
                              <w:rPr>
                                <w:color w:val="000000"/>
                              </w:rPr>
                              <w:t>an</w:t>
                            </w:r>
                            <w:r>
                              <w:rPr>
                                <w:color w:val="000000"/>
                                <w:spacing w:val="-3"/>
                              </w:rPr>
                              <w:t xml:space="preserve"> </w:t>
                            </w:r>
                            <w:r>
                              <w:rPr>
                                <w:color w:val="000000"/>
                              </w:rPr>
                              <w:t>intrinsic</w:t>
                            </w:r>
                            <w:r>
                              <w:rPr>
                                <w:color w:val="000000"/>
                                <w:spacing w:val="-1"/>
                              </w:rPr>
                              <w:t xml:space="preserve"> </w:t>
                            </w:r>
                            <w:r>
                              <w:rPr>
                                <w:color w:val="000000"/>
                              </w:rPr>
                              <w:t>part</w:t>
                            </w:r>
                            <w:r>
                              <w:rPr>
                                <w:color w:val="000000"/>
                                <w:spacing w:val="1"/>
                              </w:rPr>
                              <w:t xml:space="preserve"> </w:t>
                            </w:r>
                            <w:r>
                              <w:rPr>
                                <w:color w:val="000000"/>
                              </w:rPr>
                              <w:t>of our</w:t>
                            </w:r>
                            <w:r>
                              <w:rPr>
                                <w:color w:val="000000"/>
                                <w:spacing w:val="-1"/>
                              </w:rPr>
                              <w:t xml:space="preserve"> </w:t>
                            </w:r>
                            <w:r>
                              <w:rPr>
                                <w:color w:val="000000"/>
                              </w:rPr>
                              <w:t>day-to-day</w:t>
                            </w:r>
                            <w:r>
                              <w:rPr>
                                <w:color w:val="000000"/>
                                <w:spacing w:val="-1"/>
                              </w:rPr>
                              <w:t xml:space="preserve"> </w:t>
                            </w:r>
                            <w:r>
                              <w:rPr>
                                <w:color w:val="000000"/>
                              </w:rPr>
                              <w:t>operations</w:t>
                            </w:r>
                            <w:r>
                              <w:rPr>
                                <w:color w:val="000000"/>
                                <w:spacing w:val="-3"/>
                              </w:rPr>
                              <w:t xml:space="preserve"> </w:t>
                            </w:r>
                            <w:r>
                              <w:rPr>
                                <w:color w:val="000000"/>
                              </w:rPr>
                              <w:t>and</w:t>
                            </w:r>
                            <w:r>
                              <w:rPr>
                                <w:color w:val="000000"/>
                                <w:spacing w:val="-1"/>
                              </w:rPr>
                              <w:t xml:space="preserve"> </w:t>
                            </w:r>
                            <w:r>
                              <w:rPr>
                                <w:color w:val="000000"/>
                              </w:rPr>
                              <w:t xml:space="preserve">decision </w:t>
                            </w:r>
                            <w:r>
                              <w:rPr>
                                <w:color w:val="000000"/>
                                <w:spacing w:val="-2"/>
                              </w:rPr>
                              <w:t>making</w:t>
                            </w:r>
                          </w:p>
                          <w:p w14:paraId="1DB26967" w14:textId="77777777" w:rsidR="00AF3196" w:rsidRDefault="00F9107A">
                            <w:pPr>
                              <w:pStyle w:val="BodyText"/>
                              <w:numPr>
                                <w:ilvl w:val="0"/>
                                <w:numId w:val="190"/>
                              </w:numPr>
                              <w:tabs>
                                <w:tab w:val="left" w:pos="460"/>
                                <w:tab w:val="left" w:pos="461"/>
                              </w:tabs>
                              <w:ind w:right="729"/>
                              <w:rPr>
                                <w:color w:val="000000"/>
                              </w:rPr>
                            </w:pPr>
                            <w:r>
                              <w:rPr>
                                <w:color w:val="000000"/>
                              </w:rPr>
                              <w:t>This</w:t>
                            </w:r>
                            <w:r>
                              <w:rPr>
                                <w:color w:val="000000"/>
                                <w:spacing w:val="-7"/>
                              </w:rPr>
                              <w:t xml:space="preserve"> </w:t>
                            </w:r>
                            <w:r>
                              <w:rPr>
                                <w:color w:val="000000"/>
                              </w:rPr>
                              <w:t>submission</w:t>
                            </w:r>
                            <w:r>
                              <w:rPr>
                                <w:color w:val="000000"/>
                                <w:spacing w:val="-3"/>
                              </w:rPr>
                              <w:t xml:space="preserve"> </w:t>
                            </w:r>
                            <w:r>
                              <w:rPr>
                                <w:color w:val="000000"/>
                              </w:rPr>
                              <w:t>assumes</w:t>
                            </w:r>
                            <w:r>
                              <w:rPr>
                                <w:color w:val="000000"/>
                                <w:spacing w:val="-6"/>
                              </w:rPr>
                              <w:t xml:space="preserve"> </w:t>
                            </w:r>
                            <w:r>
                              <w:rPr>
                                <w:color w:val="000000"/>
                              </w:rPr>
                              <w:t>we</w:t>
                            </w:r>
                            <w:r>
                              <w:rPr>
                                <w:color w:val="000000"/>
                                <w:spacing w:val="-3"/>
                              </w:rPr>
                              <w:t xml:space="preserve"> </w:t>
                            </w:r>
                            <w:r>
                              <w:rPr>
                                <w:color w:val="000000"/>
                              </w:rPr>
                              <w:t>are</w:t>
                            </w:r>
                            <w:r>
                              <w:rPr>
                                <w:color w:val="000000"/>
                                <w:spacing w:val="-1"/>
                              </w:rPr>
                              <w:t xml:space="preserve"> </w:t>
                            </w:r>
                            <w:r>
                              <w:rPr>
                                <w:color w:val="000000"/>
                              </w:rPr>
                              <w:t>best</w:t>
                            </w:r>
                            <w:r>
                              <w:rPr>
                                <w:color w:val="000000"/>
                                <w:spacing w:val="-3"/>
                              </w:rPr>
                              <w:t xml:space="preserve"> </w:t>
                            </w:r>
                            <w:r>
                              <w:rPr>
                                <w:color w:val="000000"/>
                              </w:rPr>
                              <w:t>placed</w:t>
                            </w:r>
                            <w:r>
                              <w:rPr>
                                <w:color w:val="000000"/>
                                <w:spacing w:val="-1"/>
                              </w:rPr>
                              <w:t xml:space="preserve"> </w:t>
                            </w:r>
                            <w:r>
                              <w:rPr>
                                <w:color w:val="000000"/>
                              </w:rPr>
                              <w:t>to</w:t>
                            </w:r>
                            <w:r>
                              <w:rPr>
                                <w:color w:val="000000"/>
                                <w:spacing w:val="-2"/>
                              </w:rPr>
                              <w:t xml:space="preserve"> </w:t>
                            </w:r>
                            <w:r>
                              <w:rPr>
                                <w:color w:val="000000"/>
                              </w:rPr>
                              <w:t>manage</w:t>
                            </w:r>
                            <w:r>
                              <w:rPr>
                                <w:color w:val="000000"/>
                                <w:spacing w:val="-1"/>
                              </w:rPr>
                              <w:t xml:space="preserve"> </w:t>
                            </w:r>
                            <w:r>
                              <w:rPr>
                                <w:color w:val="000000"/>
                              </w:rPr>
                              <w:t>risks</w:t>
                            </w:r>
                            <w:r>
                              <w:rPr>
                                <w:color w:val="000000"/>
                                <w:spacing w:val="-3"/>
                              </w:rPr>
                              <w:t xml:space="preserve"> </w:t>
                            </w:r>
                            <w:r>
                              <w:rPr>
                                <w:color w:val="000000"/>
                              </w:rPr>
                              <w:t>on</w:t>
                            </w:r>
                            <w:r>
                              <w:rPr>
                                <w:color w:val="000000"/>
                                <w:spacing w:val="-3"/>
                              </w:rPr>
                              <w:t xml:space="preserve"> </w:t>
                            </w:r>
                            <w:r>
                              <w:rPr>
                                <w:color w:val="000000"/>
                              </w:rPr>
                              <w:t>behalf</w:t>
                            </w:r>
                            <w:r>
                              <w:rPr>
                                <w:color w:val="000000"/>
                                <w:spacing w:val="-3"/>
                              </w:rPr>
                              <w:t xml:space="preserve"> </w:t>
                            </w:r>
                            <w:r>
                              <w:rPr>
                                <w:color w:val="000000"/>
                              </w:rPr>
                              <w:t>of</w:t>
                            </w:r>
                            <w:r>
                              <w:rPr>
                                <w:color w:val="000000"/>
                                <w:spacing w:val="-3"/>
                              </w:rPr>
                              <w:t xml:space="preserve"> </w:t>
                            </w:r>
                            <w:r>
                              <w:rPr>
                                <w:color w:val="000000"/>
                              </w:rPr>
                              <w:t>customers based on the available regulatory mitigation tools and management oversight.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 o:spid="_x0000_s1031" type="#_x0000_t202" style="position:absolute;margin-left:45.35pt;margin-top:15.3pt;width:504.6pt;height:83.6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rsidR="00AF3196" w:rsidRDefault="00F9107A">
                      <w:pPr>
                        <w:pStyle w:val="BodyText"/>
                        <w:numPr>
                          <w:ilvl w:val="0"/>
                          <w:numId w:val="190"/>
                        </w:numPr>
                        <w:tabs>
                          <w:tab w:val="left" w:pos="460"/>
                          <w:tab w:val="left" w:pos="461"/>
                        </w:tabs>
                        <w:spacing w:before="56"/>
                        <w:rPr>
                          <w:color w:val="000000"/>
                        </w:rPr>
                      </w:pPr>
                      <w:r>
                        <w:rPr>
                          <w:color w:val="000000"/>
                        </w:rPr>
                        <w:t>PREMO self-assessed</w:t>
                      </w:r>
                      <w:r>
                        <w:rPr>
                          <w:color w:val="000000"/>
                          <w:spacing w:val="-1"/>
                        </w:rPr>
                        <w:t xml:space="preserve"> </w:t>
                      </w:r>
                      <w:r>
                        <w:rPr>
                          <w:color w:val="000000"/>
                        </w:rPr>
                        <w:t>rating</w:t>
                      </w:r>
                      <w:r>
                        <w:rPr>
                          <w:color w:val="000000"/>
                          <w:spacing w:val="-1"/>
                        </w:rPr>
                        <w:t xml:space="preserve"> </w:t>
                      </w:r>
                      <w:r>
                        <w:rPr>
                          <w:color w:val="000000"/>
                        </w:rPr>
                        <w:t>for</w:t>
                      </w:r>
                      <w:r>
                        <w:rPr>
                          <w:color w:val="000000"/>
                          <w:spacing w:val="-1"/>
                        </w:rPr>
                        <w:t xml:space="preserve"> </w:t>
                      </w:r>
                      <w:r>
                        <w:rPr>
                          <w:color w:val="000000"/>
                        </w:rPr>
                        <w:t>risk</w:t>
                      </w:r>
                      <w:r>
                        <w:rPr>
                          <w:color w:val="000000"/>
                          <w:spacing w:val="-1"/>
                        </w:rPr>
                        <w:t xml:space="preserve"> </w:t>
                      </w:r>
                      <w:r>
                        <w:rPr>
                          <w:color w:val="000000"/>
                        </w:rPr>
                        <w:t>assessed</w:t>
                      </w:r>
                      <w:r>
                        <w:rPr>
                          <w:color w:val="000000"/>
                          <w:spacing w:val="1"/>
                        </w:rPr>
                        <w:t xml:space="preserve"> </w:t>
                      </w:r>
                      <w:r>
                        <w:rPr>
                          <w:color w:val="000000"/>
                        </w:rPr>
                        <w:t>as</w:t>
                      </w:r>
                      <w:r>
                        <w:rPr>
                          <w:color w:val="000000"/>
                          <w:spacing w:val="-3"/>
                        </w:rPr>
                        <w:t xml:space="preserve"> </w:t>
                      </w:r>
                      <w:r>
                        <w:rPr>
                          <w:color w:val="000000"/>
                        </w:rPr>
                        <w:t>advanced</w:t>
                      </w:r>
                      <w:r>
                        <w:rPr>
                          <w:color w:val="000000"/>
                          <w:spacing w:val="-1"/>
                        </w:rPr>
                        <w:t xml:space="preserve"> </w:t>
                      </w:r>
                      <w:r>
                        <w:rPr>
                          <w:color w:val="000000"/>
                          <w:spacing w:val="-2"/>
                        </w:rPr>
                        <w:t>(3.25/4)</w:t>
                      </w:r>
                    </w:p>
                    <w:p w:rsidR="00AF3196" w:rsidRDefault="00F9107A">
                      <w:pPr>
                        <w:pStyle w:val="BodyText"/>
                        <w:numPr>
                          <w:ilvl w:val="0"/>
                          <w:numId w:val="190"/>
                        </w:numPr>
                        <w:tabs>
                          <w:tab w:val="left" w:pos="460"/>
                          <w:tab w:val="left" w:pos="461"/>
                        </w:tabs>
                        <w:spacing w:before="2" w:line="298" w:lineRule="exact"/>
                        <w:rPr>
                          <w:color w:val="000000"/>
                        </w:rPr>
                      </w:pPr>
                      <w:r>
                        <w:rPr>
                          <w:color w:val="000000"/>
                        </w:rPr>
                        <w:t>Risk</w:t>
                      </w:r>
                      <w:r>
                        <w:rPr>
                          <w:color w:val="000000"/>
                          <w:spacing w:val="-1"/>
                        </w:rPr>
                        <w:t xml:space="preserve"> </w:t>
                      </w:r>
                      <w:r>
                        <w:rPr>
                          <w:color w:val="000000"/>
                        </w:rPr>
                        <w:t>management</w:t>
                      </w:r>
                      <w:r>
                        <w:rPr>
                          <w:color w:val="000000"/>
                          <w:spacing w:val="-1"/>
                        </w:rPr>
                        <w:t xml:space="preserve"> </w:t>
                      </w:r>
                      <w:r>
                        <w:rPr>
                          <w:color w:val="000000"/>
                        </w:rPr>
                        <w:t>is</w:t>
                      </w:r>
                      <w:r>
                        <w:rPr>
                          <w:color w:val="000000"/>
                          <w:spacing w:val="-1"/>
                        </w:rPr>
                        <w:t xml:space="preserve"> </w:t>
                      </w:r>
                      <w:r>
                        <w:rPr>
                          <w:color w:val="000000"/>
                        </w:rPr>
                        <w:t>an</w:t>
                      </w:r>
                      <w:r>
                        <w:rPr>
                          <w:color w:val="000000"/>
                          <w:spacing w:val="-3"/>
                        </w:rPr>
                        <w:t xml:space="preserve"> </w:t>
                      </w:r>
                      <w:r>
                        <w:rPr>
                          <w:color w:val="000000"/>
                        </w:rPr>
                        <w:t>intrinsic</w:t>
                      </w:r>
                      <w:r>
                        <w:rPr>
                          <w:color w:val="000000"/>
                          <w:spacing w:val="-1"/>
                        </w:rPr>
                        <w:t xml:space="preserve"> </w:t>
                      </w:r>
                      <w:r>
                        <w:rPr>
                          <w:color w:val="000000"/>
                        </w:rPr>
                        <w:t>part</w:t>
                      </w:r>
                      <w:r>
                        <w:rPr>
                          <w:color w:val="000000"/>
                          <w:spacing w:val="1"/>
                        </w:rPr>
                        <w:t xml:space="preserve"> </w:t>
                      </w:r>
                      <w:r>
                        <w:rPr>
                          <w:color w:val="000000"/>
                        </w:rPr>
                        <w:t>of our</w:t>
                      </w:r>
                      <w:r>
                        <w:rPr>
                          <w:color w:val="000000"/>
                          <w:spacing w:val="-1"/>
                        </w:rPr>
                        <w:t xml:space="preserve"> </w:t>
                      </w:r>
                      <w:r>
                        <w:rPr>
                          <w:color w:val="000000"/>
                        </w:rPr>
                        <w:t>day-to-day</w:t>
                      </w:r>
                      <w:r>
                        <w:rPr>
                          <w:color w:val="000000"/>
                          <w:spacing w:val="-1"/>
                        </w:rPr>
                        <w:t xml:space="preserve"> </w:t>
                      </w:r>
                      <w:r>
                        <w:rPr>
                          <w:color w:val="000000"/>
                        </w:rPr>
                        <w:t>operations</w:t>
                      </w:r>
                      <w:r>
                        <w:rPr>
                          <w:color w:val="000000"/>
                          <w:spacing w:val="-3"/>
                        </w:rPr>
                        <w:t xml:space="preserve"> </w:t>
                      </w:r>
                      <w:r>
                        <w:rPr>
                          <w:color w:val="000000"/>
                        </w:rPr>
                        <w:t>and</w:t>
                      </w:r>
                      <w:r>
                        <w:rPr>
                          <w:color w:val="000000"/>
                          <w:spacing w:val="-1"/>
                        </w:rPr>
                        <w:t xml:space="preserve"> </w:t>
                      </w:r>
                      <w:r>
                        <w:rPr>
                          <w:color w:val="000000"/>
                        </w:rPr>
                        <w:t xml:space="preserve">decision </w:t>
                      </w:r>
                      <w:r>
                        <w:rPr>
                          <w:color w:val="000000"/>
                          <w:spacing w:val="-2"/>
                        </w:rPr>
                        <w:t>making</w:t>
                      </w:r>
                    </w:p>
                    <w:p w:rsidR="00AF3196" w:rsidRDefault="00F9107A">
                      <w:pPr>
                        <w:pStyle w:val="BodyText"/>
                        <w:numPr>
                          <w:ilvl w:val="0"/>
                          <w:numId w:val="190"/>
                        </w:numPr>
                        <w:tabs>
                          <w:tab w:val="left" w:pos="460"/>
                          <w:tab w:val="left" w:pos="461"/>
                        </w:tabs>
                        <w:ind w:right="729"/>
                        <w:rPr>
                          <w:color w:val="000000"/>
                        </w:rPr>
                      </w:pPr>
                      <w:r>
                        <w:rPr>
                          <w:color w:val="000000"/>
                        </w:rPr>
                        <w:t>This</w:t>
                      </w:r>
                      <w:r>
                        <w:rPr>
                          <w:color w:val="000000"/>
                          <w:spacing w:val="-7"/>
                        </w:rPr>
                        <w:t xml:space="preserve"> </w:t>
                      </w:r>
                      <w:r>
                        <w:rPr>
                          <w:color w:val="000000"/>
                        </w:rPr>
                        <w:t>submission</w:t>
                      </w:r>
                      <w:r>
                        <w:rPr>
                          <w:color w:val="000000"/>
                          <w:spacing w:val="-3"/>
                        </w:rPr>
                        <w:t xml:space="preserve"> </w:t>
                      </w:r>
                      <w:r>
                        <w:rPr>
                          <w:color w:val="000000"/>
                        </w:rPr>
                        <w:t>assumes</w:t>
                      </w:r>
                      <w:r>
                        <w:rPr>
                          <w:color w:val="000000"/>
                          <w:spacing w:val="-6"/>
                        </w:rPr>
                        <w:t xml:space="preserve"> </w:t>
                      </w:r>
                      <w:r>
                        <w:rPr>
                          <w:color w:val="000000"/>
                        </w:rPr>
                        <w:t>we</w:t>
                      </w:r>
                      <w:r>
                        <w:rPr>
                          <w:color w:val="000000"/>
                          <w:spacing w:val="-3"/>
                        </w:rPr>
                        <w:t xml:space="preserve"> </w:t>
                      </w:r>
                      <w:r>
                        <w:rPr>
                          <w:color w:val="000000"/>
                        </w:rPr>
                        <w:t>are</w:t>
                      </w:r>
                      <w:r>
                        <w:rPr>
                          <w:color w:val="000000"/>
                          <w:spacing w:val="-1"/>
                        </w:rPr>
                        <w:t xml:space="preserve"> </w:t>
                      </w:r>
                      <w:r>
                        <w:rPr>
                          <w:color w:val="000000"/>
                        </w:rPr>
                        <w:t>best</w:t>
                      </w:r>
                      <w:r>
                        <w:rPr>
                          <w:color w:val="000000"/>
                          <w:spacing w:val="-3"/>
                        </w:rPr>
                        <w:t xml:space="preserve"> </w:t>
                      </w:r>
                      <w:r>
                        <w:rPr>
                          <w:color w:val="000000"/>
                        </w:rPr>
                        <w:t>placed</w:t>
                      </w:r>
                      <w:r>
                        <w:rPr>
                          <w:color w:val="000000"/>
                          <w:spacing w:val="-1"/>
                        </w:rPr>
                        <w:t xml:space="preserve"> </w:t>
                      </w:r>
                      <w:r>
                        <w:rPr>
                          <w:color w:val="000000"/>
                        </w:rPr>
                        <w:t>to</w:t>
                      </w:r>
                      <w:r>
                        <w:rPr>
                          <w:color w:val="000000"/>
                          <w:spacing w:val="-2"/>
                        </w:rPr>
                        <w:t xml:space="preserve"> </w:t>
                      </w:r>
                      <w:r>
                        <w:rPr>
                          <w:color w:val="000000"/>
                        </w:rPr>
                        <w:t>manage</w:t>
                      </w:r>
                      <w:r>
                        <w:rPr>
                          <w:color w:val="000000"/>
                          <w:spacing w:val="-1"/>
                        </w:rPr>
                        <w:t xml:space="preserve"> </w:t>
                      </w:r>
                      <w:r>
                        <w:rPr>
                          <w:color w:val="000000"/>
                        </w:rPr>
                        <w:t>risks</w:t>
                      </w:r>
                      <w:r>
                        <w:rPr>
                          <w:color w:val="000000"/>
                          <w:spacing w:val="-3"/>
                        </w:rPr>
                        <w:t xml:space="preserve"> </w:t>
                      </w:r>
                      <w:r>
                        <w:rPr>
                          <w:color w:val="000000"/>
                        </w:rPr>
                        <w:t>on</w:t>
                      </w:r>
                      <w:r>
                        <w:rPr>
                          <w:color w:val="000000"/>
                          <w:spacing w:val="-3"/>
                        </w:rPr>
                        <w:t xml:space="preserve"> </w:t>
                      </w:r>
                      <w:r>
                        <w:rPr>
                          <w:color w:val="000000"/>
                        </w:rPr>
                        <w:t>behalf</w:t>
                      </w:r>
                      <w:r>
                        <w:rPr>
                          <w:color w:val="000000"/>
                          <w:spacing w:val="-3"/>
                        </w:rPr>
                        <w:t xml:space="preserve"> </w:t>
                      </w:r>
                      <w:r>
                        <w:rPr>
                          <w:color w:val="000000"/>
                        </w:rPr>
                        <w:t>of</w:t>
                      </w:r>
                      <w:r>
                        <w:rPr>
                          <w:color w:val="000000"/>
                          <w:spacing w:val="-3"/>
                        </w:rPr>
                        <w:t xml:space="preserve"> </w:t>
                      </w:r>
                      <w:r>
                        <w:rPr>
                          <w:color w:val="000000"/>
                        </w:rPr>
                        <w:t>customers based on the available regulatory mitigation tools and management oversight.</w:t>
                      </w:r>
                    </w:p>
                  </w:txbxContent>
                </v:textbox>
                <w10:wrap type="topAndBottom" anchorx="page"/>
              </v:shape>
            </w:pict>
          </mc:Fallback>
        </mc:AlternateContent>
      </w:r>
    </w:p>
    <w:p w14:paraId="6082656A" w14:textId="77777777" w:rsidR="00AF3196" w:rsidRDefault="00AF3196">
      <w:pPr>
        <w:pStyle w:val="BodyText"/>
        <w:spacing w:before="6"/>
        <w:rPr>
          <w:b/>
          <w:sz w:val="17"/>
        </w:rPr>
      </w:pPr>
    </w:p>
    <w:p w14:paraId="05797AEA" w14:textId="77777777" w:rsidR="00AF3196" w:rsidRDefault="00F9107A">
      <w:pPr>
        <w:pStyle w:val="BodyText"/>
        <w:spacing w:before="91"/>
        <w:ind w:left="142"/>
      </w:pPr>
      <w:r>
        <w:t>GWMWater has a risk management framework based on the International Standard for Risk Management</w:t>
      </w:r>
      <w:r>
        <w:rPr>
          <w:spacing w:val="-4"/>
        </w:rPr>
        <w:t xml:space="preserve"> </w:t>
      </w:r>
      <w:r>
        <w:t>ISO</w:t>
      </w:r>
      <w:r>
        <w:rPr>
          <w:spacing w:val="-4"/>
        </w:rPr>
        <w:t xml:space="preserve"> </w:t>
      </w:r>
      <w:r>
        <w:t>31000</w:t>
      </w:r>
      <w:r>
        <w:rPr>
          <w:spacing w:val="-4"/>
        </w:rPr>
        <w:t xml:space="preserve"> </w:t>
      </w:r>
      <w:r>
        <w:t>and</w:t>
      </w:r>
      <w:r>
        <w:rPr>
          <w:spacing w:val="-4"/>
        </w:rPr>
        <w:t xml:space="preserve"> </w:t>
      </w:r>
      <w:r>
        <w:t>the</w:t>
      </w:r>
      <w:r>
        <w:rPr>
          <w:spacing w:val="-4"/>
        </w:rPr>
        <w:t xml:space="preserve"> </w:t>
      </w:r>
      <w:r>
        <w:t>requirements</w:t>
      </w:r>
      <w:r>
        <w:rPr>
          <w:spacing w:val="-4"/>
        </w:rPr>
        <w:t xml:space="preserve"> </w:t>
      </w:r>
      <w:r>
        <w:t>of</w:t>
      </w:r>
      <w:r>
        <w:rPr>
          <w:spacing w:val="-3"/>
        </w:rPr>
        <w:t xml:space="preserve"> </w:t>
      </w:r>
      <w:r>
        <w:t>the</w:t>
      </w:r>
      <w:r>
        <w:rPr>
          <w:spacing w:val="-4"/>
        </w:rPr>
        <w:t xml:space="preserve"> </w:t>
      </w:r>
      <w:r>
        <w:t>Victorian</w:t>
      </w:r>
      <w:r>
        <w:rPr>
          <w:spacing w:val="-4"/>
        </w:rPr>
        <w:t xml:space="preserve"> </w:t>
      </w:r>
      <w:r>
        <w:t>Government</w:t>
      </w:r>
      <w:r>
        <w:rPr>
          <w:spacing w:val="-4"/>
        </w:rPr>
        <w:t xml:space="preserve"> </w:t>
      </w:r>
      <w:r>
        <w:t>Risk</w:t>
      </w:r>
      <w:r>
        <w:rPr>
          <w:spacing w:val="-4"/>
        </w:rPr>
        <w:t xml:space="preserve"> </w:t>
      </w:r>
      <w:r>
        <w:t>Management Framework (VGRMF).</w:t>
      </w:r>
      <w:r>
        <w:rPr>
          <w:spacing w:val="40"/>
        </w:rPr>
        <w:t xml:space="preserve"> </w:t>
      </w:r>
      <w:r>
        <w:t>This framework is underpinned by our:</w:t>
      </w:r>
    </w:p>
    <w:p w14:paraId="206D0999" w14:textId="77777777" w:rsidR="00AF3196" w:rsidRDefault="00F9107A">
      <w:pPr>
        <w:pStyle w:val="ListParagraph"/>
        <w:numPr>
          <w:ilvl w:val="0"/>
          <w:numId w:val="189"/>
        </w:numPr>
        <w:tabs>
          <w:tab w:val="left" w:pos="863"/>
        </w:tabs>
        <w:spacing w:line="308" w:lineRule="exact"/>
        <w:ind w:hanging="294"/>
        <w:rPr>
          <w:rFonts w:ascii="Book Antiqua" w:hAnsi="Book Antiqua"/>
          <w:sz w:val="24"/>
        </w:rPr>
      </w:pPr>
      <w:r>
        <w:rPr>
          <w:rFonts w:ascii="Book Antiqua" w:hAnsi="Book Antiqua"/>
          <w:sz w:val="24"/>
        </w:rPr>
        <w:t>Risk</w:t>
      </w:r>
      <w:r>
        <w:rPr>
          <w:rFonts w:ascii="Book Antiqua" w:hAnsi="Book Antiqua"/>
          <w:spacing w:val="-2"/>
          <w:sz w:val="24"/>
        </w:rPr>
        <w:t xml:space="preserve"> </w:t>
      </w:r>
      <w:r>
        <w:rPr>
          <w:rFonts w:ascii="Book Antiqua" w:hAnsi="Book Antiqua"/>
          <w:sz w:val="24"/>
        </w:rPr>
        <w:t>Management Board</w:t>
      </w:r>
      <w:r>
        <w:rPr>
          <w:rFonts w:ascii="Book Antiqua" w:hAnsi="Book Antiqua"/>
          <w:spacing w:val="-1"/>
          <w:sz w:val="24"/>
        </w:rPr>
        <w:t xml:space="preserve"> </w:t>
      </w:r>
      <w:r>
        <w:rPr>
          <w:rFonts w:ascii="Book Antiqua" w:hAnsi="Book Antiqua"/>
          <w:spacing w:val="-2"/>
          <w:sz w:val="24"/>
        </w:rPr>
        <w:t>Policyª</w:t>
      </w:r>
    </w:p>
    <w:p w14:paraId="1215FAF7" w14:textId="77777777" w:rsidR="00AF3196" w:rsidRDefault="00F9107A">
      <w:pPr>
        <w:pStyle w:val="ListParagraph"/>
        <w:numPr>
          <w:ilvl w:val="0"/>
          <w:numId w:val="189"/>
        </w:numPr>
        <w:tabs>
          <w:tab w:val="left" w:pos="863"/>
        </w:tabs>
        <w:spacing w:before="1"/>
        <w:ind w:hanging="294"/>
        <w:rPr>
          <w:rFonts w:ascii="Times New Roman" w:eastAsia="Times New Roman" w:hAnsi="Times New Roman" w:cs="Times New Roman"/>
          <w:sz w:val="24"/>
          <w:szCs w:val="24"/>
        </w:rPr>
      </w:pPr>
      <w:r>
        <w:rPr>
          <w:rFonts w:ascii="Book Antiqua" w:eastAsia="Book Antiqua" w:hAnsi="Book Antiqua" w:cs="Book Antiqua"/>
          <w:sz w:val="24"/>
          <w:szCs w:val="24"/>
        </w:rPr>
        <w:t>Strategic</w:t>
      </w:r>
      <w:r>
        <w:rPr>
          <w:rFonts w:ascii="Book Antiqua" w:eastAsia="Book Antiqua" w:hAnsi="Book Antiqua" w:cs="Book Antiqua"/>
          <w:spacing w:val="-2"/>
          <w:sz w:val="24"/>
          <w:szCs w:val="24"/>
        </w:rPr>
        <w:t xml:space="preserve"> </w:t>
      </w:r>
      <w:r>
        <w:rPr>
          <w:rFonts w:ascii="Book Antiqua" w:eastAsia="Book Antiqua" w:hAnsi="Book Antiqua" w:cs="Book Antiqua"/>
          <w:sz w:val="24"/>
          <w:szCs w:val="24"/>
        </w:rPr>
        <w:t>Asset Management</w:t>
      </w:r>
      <w:r>
        <w:rPr>
          <w:rFonts w:ascii="Book Antiqua" w:eastAsia="Book Antiqua" w:hAnsi="Book Antiqua" w:cs="Book Antiqua"/>
          <w:spacing w:val="-1"/>
          <w:sz w:val="24"/>
          <w:szCs w:val="24"/>
        </w:rPr>
        <w:t xml:space="preserve"> </w:t>
      </w:r>
      <w:r>
        <w:rPr>
          <w:rFonts w:ascii="Book Antiqua" w:eastAsia="Book Antiqua" w:hAnsi="Book Antiqua" w:cs="Book Antiqua"/>
          <w:spacing w:val="-2"/>
          <w:sz w:val="24"/>
          <w:szCs w:val="24"/>
        </w:rPr>
        <w:t>Plan</w:t>
      </w:r>
      <w:r>
        <w:rPr>
          <w:rFonts w:ascii="Times New Roman" w:eastAsia="Times New Roman" w:hAnsi="Times New Roman" w:cs="Times New Roman"/>
          <w:spacing w:val="-2"/>
          <w:sz w:val="24"/>
          <w:szCs w:val="24"/>
        </w:rPr>
        <w:t>ᵇ</w:t>
      </w:r>
    </w:p>
    <w:p w14:paraId="70499B09" w14:textId="77777777" w:rsidR="00AF3196" w:rsidRDefault="00F9107A">
      <w:pPr>
        <w:pStyle w:val="ListParagraph"/>
        <w:numPr>
          <w:ilvl w:val="0"/>
          <w:numId w:val="189"/>
        </w:numPr>
        <w:tabs>
          <w:tab w:val="left" w:pos="863"/>
        </w:tabs>
        <w:ind w:hanging="294"/>
        <w:rPr>
          <w:rFonts w:ascii="Times New Roman" w:eastAsia="Times New Roman" w:hAnsi="Times New Roman" w:cs="Times New Roman"/>
          <w:sz w:val="24"/>
          <w:szCs w:val="24"/>
        </w:rPr>
      </w:pPr>
      <w:r>
        <w:rPr>
          <w:rFonts w:ascii="Book Antiqua" w:eastAsia="Book Antiqua" w:hAnsi="Book Antiqua" w:cs="Book Antiqua"/>
          <w:sz w:val="24"/>
          <w:szCs w:val="24"/>
        </w:rPr>
        <w:t>Water Quality</w:t>
      </w:r>
      <w:r>
        <w:rPr>
          <w:rFonts w:ascii="Book Antiqua" w:eastAsia="Book Antiqua" w:hAnsi="Book Antiqua" w:cs="Book Antiqua"/>
          <w:spacing w:val="-1"/>
          <w:sz w:val="24"/>
          <w:szCs w:val="24"/>
        </w:rPr>
        <w:t xml:space="preserve"> </w:t>
      </w:r>
      <w:r>
        <w:rPr>
          <w:rFonts w:ascii="Book Antiqua" w:eastAsia="Book Antiqua" w:hAnsi="Book Antiqua" w:cs="Book Antiqua"/>
          <w:sz w:val="24"/>
          <w:szCs w:val="24"/>
        </w:rPr>
        <w:t xml:space="preserve">Management </w:t>
      </w:r>
      <w:r>
        <w:rPr>
          <w:rFonts w:ascii="Book Antiqua" w:eastAsia="Book Antiqua" w:hAnsi="Book Antiqua" w:cs="Book Antiqua"/>
          <w:spacing w:val="-4"/>
          <w:sz w:val="24"/>
          <w:szCs w:val="24"/>
        </w:rPr>
        <w:t>Plan</w:t>
      </w:r>
      <w:r>
        <w:rPr>
          <w:rFonts w:ascii="Times New Roman" w:eastAsia="Times New Roman" w:hAnsi="Times New Roman" w:cs="Times New Roman"/>
          <w:spacing w:val="-4"/>
          <w:sz w:val="24"/>
          <w:szCs w:val="24"/>
        </w:rPr>
        <w:t>ᶜ</w:t>
      </w:r>
    </w:p>
    <w:p w14:paraId="52CDA925" w14:textId="77777777" w:rsidR="00AF3196" w:rsidRDefault="00F9107A">
      <w:pPr>
        <w:pStyle w:val="ListParagraph"/>
        <w:numPr>
          <w:ilvl w:val="0"/>
          <w:numId w:val="189"/>
        </w:numPr>
        <w:tabs>
          <w:tab w:val="left" w:pos="863"/>
        </w:tabs>
        <w:spacing w:before="1"/>
        <w:ind w:hanging="294"/>
        <w:rPr>
          <w:rFonts w:ascii="Times New Roman" w:eastAsia="Times New Roman" w:hAnsi="Times New Roman" w:cs="Times New Roman"/>
          <w:sz w:val="24"/>
          <w:szCs w:val="24"/>
        </w:rPr>
      </w:pPr>
      <w:r>
        <w:rPr>
          <w:rFonts w:ascii="Book Antiqua" w:eastAsia="Book Antiqua" w:hAnsi="Book Antiqua" w:cs="Book Antiqua"/>
          <w:sz w:val="24"/>
          <w:szCs w:val="24"/>
        </w:rPr>
        <w:t>Wastewater Quality</w:t>
      </w:r>
      <w:r>
        <w:rPr>
          <w:rFonts w:ascii="Book Antiqua" w:eastAsia="Book Antiqua" w:hAnsi="Book Antiqua" w:cs="Book Antiqua"/>
          <w:spacing w:val="-3"/>
          <w:sz w:val="24"/>
          <w:szCs w:val="24"/>
        </w:rPr>
        <w:t xml:space="preserve"> </w:t>
      </w:r>
      <w:r>
        <w:rPr>
          <w:rFonts w:ascii="Book Antiqua" w:eastAsia="Book Antiqua" w:hAnsi="Book Antiqua" w:cs="Book Antiqua"/>
          <w:sz w:val="24"/>
          <w:szCs w:val="24"/>
        </w:rPr>
        <w:t>Management</w:t>
      </w:r>
      <w:r>
        <w:rPr>
          <w:rFonts w:ascii="Book Antiqua" w:eastAsia="Book Antiqua" w:hAnsi="Book Antiqua" w:cs="Book Antiqua"/>
          <w:spacing w:val="-1"/>
          <w:sz w:val="24"/>
          <w:szCs w:val="24"/>
        </w:rPr>
        <w:t xml:space="preserve"> </w:t>
      </w:r>
      <w:r>
        <w:rPr>
          <w:rFonts w:ascii="Book Antiqua" w:eastAsia="Book Antiqua" w:hAnsi="Book Antiqua" w:cs="Book Antiqua"/>
          <w:spacing w:val="-2"/>
          <w:sz w:val="24"/>
          <w:szCs w:val="24"/>
        </w:rPr>
        <w:t>Plan</w:t>
      </w:r>
      <w:r>
        <w:rPr>
          <w:rFonts w:ascii="Times New Roman" w:eastAsia="Times New Roman" w:hAnsi="Times New Roman" w:cs="Times New Roman"/>
          <w:spacing w:val="-2"/>
          <w:sz w:val="24"/>
          <w:szCs w:val="24"/>
        </w:rPr>
        <w:t>ᵈ</w:t>
      </w:r>
    </w:p>
    <w:p w14:paraId="36DEDA77" w14:textId="77777777" w:rsidR="00AF3196" w:rsidRDefault="00AF3196">
      <w:pPr>
        <w:rPr>
          <w:rFonts w:ascii="Times New Roman" w:eastAsia="Times New Roman" w:hAnsi="Times New Roman" w:cs="Times New Roman"/>
          <w:sz w:val="24"/>
          <w:szCs w:val="24"/>
        </w:rPr>
        <w:sectPr w:rsidR="00AF3196">
          <w:pgSz w:w="11910" w:h="16840"/>
          <w:pgMar w:top="1580" w:right="680" w:bottom="1560" w:left="760" w:header="384" w:footer="1360" w:gutter="0"/>
          <w:cols w:space="720"/>
        </w:sectPr>
      </w:pPr>
    </w:p>
    <w:p w14:paraId="1E6FE1E5" w14:textId="77777777" w:rsidR="00AF3196" w:rsidRDefault="00F9107A">
      <w:pPr>
        <w:pStyle w:val="ListParagraph"/>
        <w:numPr>
          <w:ilvl w:val="0"/>
          <w:numId w:val="189"/>
        </w:numPr>
        <w:tabs>
          <w:tab w:val="left" w:pos="863"/>
        </w:tabs>
        <w:spacing w:before="91"/>
        <w:ind w:hanging="294"/>
        <w:rPr>
          <w:rFonts w:ascii="Times New Roman" w:eastAsia="Times New Roman" w:hAnsi="Times New Roman" w:cs="Times New Roman"/>
          <w:sz w:val="24"/>
          <w:szCs w:val="24"/>
        </w:rPr>
      </w:pPr>
      <w:r>
        <w:rPr>
          <w:rFonts w:ascii="Book Antiqua" w:eastAsia="Book Antiqua" w:hAnsi="Book Antiqua" w:cs="Book Antiqua"/>
          <w:sz w:val="24"/>
          <w:szCs w:val="24"/>
        </w:rPr>
        <w:lastRenderedPageBreak/>
        <w:t xml:space="preserve">Risk </w:t>
      </w:r>
      <w:r>
        <w:rPr>
          <w:rFonts w:ascii="Book Antiqua" w:eastAsia="Book Antiqua" w:hAnsi="Book Antiqua" w:cs="Book Antiqua"/>
          <w:spacing w:val="-2"/>
          <w:sz w:val="24"/>
          <w:szCs w:val="24"/>
        </w:rPr>
        <w:t>Register</w:t>
      </w:r>
      <w:r>
        <w:rPr>
          <w:rFonts w:ascii="Times New Roman" w:eastAsia="Times New Roman" w:hAnsi="Times New Roman" w:cs="Times New Roman"/>
          <w:spacing w:val="-2"/>
          <w:sz w:val="24"/>
          <w:szCs w:val="24"/>
        </w:rPr>
        <w:t>ᵉ</w:t>
      </w:r>
    </w:p>
    <w:p w14:paraId="4539DFCA" w14:textId="77777777" w:rsidR="00AF3196" w:rsidRDefault="00F9107A">
      <w:pPr>
        <w:pStyle w:val="ListParagraph"/>
        <w:numPr>
          <w:ilvl w:val="0"/>
          <w:numId w:val="189"/>
        </w:numPr>
        <w:tabs>
          <w:tab w:val="left" w:pos="863"/>
        </w:tabs>
        <w:ind w:hanging="294"/>
        <w:rPr>
          <w:rFonts w:ascii="Times New Roman" w:eastAsia="Times New Roman" w:hAnsi="Times New Roman" w:cs="Times New Roman"/>
          <w:sz w:val="24"/>
          <w:szCs w:val="24"/>
        </w:rPr>
      </w:pPr>
      <w:r>
        <w:rPr>
          <w:rFonts w:ascii="Book Antiqua" w:eastAsia="Book Antiqua" w:hAnsi="Book Antiqua" w:cs="Book Antiqua"/>
          <w:sz w:val="24"/>
          <w:szCs w:val="24"/>
        </w:rPr>
        <w:t>Operational Risk</w:t>
      </w:r>
      <w:r>
        <w:rPr>
          <w:rFonts w:ascii="Book Antiqua" w:eastAsia="Book Antiqua" w:hAnsi="Book Antiqua" w:cs="Book Antiqua"/>
          <w:spacing w:val="-2"/>
          <w:sz w:val="24"/>
          <w:szCs w:val="24"/>
        </w:rPr>
        <w:t xml:space="preserve"> Register</w:t>
      </w:r>
      <w:r>
        <w:rPr>
          <w:rFonts w:ascii="Times New Roman" w:eastAsia="Times New Roman" w:hAnsi="Times New Roman" w:cs="Times New Roman"/>
          <w:spacing w:val="-2"/>
          <w:sz w:val="24"/>
          <w:szCs w:val="24"/>
        </w:rPr>
        <w:t>ᶠ</w:t>
      </w:r>
    </w:p>
    <w:p w14:paraId="584B1ACE" w14:textId="77777777" w:rsidR="00AF3196" w:rsidRDefault="00AF3196">
      <w:pPr>
        <w:pStyle w:val="BodyText"/>
        <w:spacing w:before="10"/>
        <w:rPr>
          <w:rFonts w:ascii="Times New Roman"/>
          <w:sz w:val="25"/>
        </w:rPr>
      </w:pPr>
    </w:p>
    <w:p w14:paraId="5450232E" w14:textId="77777777" w:rsidR="00AF3196" w:rsidRDefault="00F9107A">
      <w:pPr>
        <w:pStyle w:val="BodyText"/>
        <w:ind w:left="142" w:right="217"/>
      </w:pPr>
      <w:r>
        <w:t>The risk management systems and processes at GWMWater were the subject of an internal audit</w:t>
      </w:r>
      <w:r>
        <w:rPr>
          <w:rFonts w:ascii="Times New Roman" w:eastAsia="Times New Roman" w:hAnsi="Times New Roman" w:cs="Times New Roman"/>
        </w:rPr>
        <w:t>ᵍ</w:t>
      </w:r>
      <w:r>
        <w:rPr>
          <w:rFonts w:ascii="Times New Roman" w:eastAsia="Times New Roman" w:hAnsi="Times New Roman" w:cs="Times New Roman"/>
          <w:spacing w:val="-3"/>
        </w:rPr>
        <w:t xml:space="preserve"> </w:t>
      </w:r>
      <w:r>
        <w:t>during</w:t>
      </w:r>
      <w:r>
        <w:rPr>
          <w:spacing w:val="-2"/>
        </w:rPr>
        <w:t xml:space="preserve"> </w:t>
      </w:r>
      <w:r>
        <w:t>2022.</w:t>
      </w:r>
      <w:r>
        <w:rPr>
          <w:spacing w:val="40"/>
        </w:rPr>
        <w:t xml:space="preserve"> </w:t>
      </w:r>
      <w:r>
        <w:t>Overall,</w:t>
      </w:r>
      <w:r>
        <w:rPr>
          <w:spacing w:val="-2"/>
        </w:rPr>
        <w:t xml:space="preserve"> </w:t>
      </w:r>
      <w:r>
        <w:t>the</w:t>
      </w:r>
      <w:r>
        <w:rPr>
          <w:spacing w:val="-2"/>
        </w:rPr>
        <w:t xml:space="preserve"> </w:t>
      </w:r>
      <w:r>
        <w:t>audit</w:t>
      </w:r>
      <w:r>
        <w:rPr>
          <w:spacing w:val="-2"/>
        </w:rPr>
        <w:t xml:space="preserve"> </w:t>
      </w:r>
      <w:r>
        <w:t>noted</w:t>
      </w:r>
      <w:r>
        <w:rPr>
          <w:spacing w:val="-5"/>
        </w:rPr>
        <w:t xml:space="preserve"> </w:t>
      </w:r>
      <w:r>
        <w:t>that</w:t>
      </w:r>
      <w:r>
        <w:rPr>
          <w:spacing w:val="-2"/>
        </w:rPr>
        <w:t xml:space="preserve"> </w:t>
      </w:r>
      <w:r>
        <w:t>it</w:t>
      </w:r>
      <w:r>
        <w:rPr>
          <w:spacing w:val="-2"/>
        </w:rPr>
        <w:t xml:space="preserve"> </w:t>
      </w:r>
      <w:r>
        <w:t>was</w:t>
      </w:r>
      <w:r>
        <w:rPr>
          <w:spacing w:val="-2"/>
        </w:rPr>
        <w:t xml:space="preserve"> </w:t>
      </w:r>
      <w:r>
        <w:t>evident</w:t>
      </w:r>
      <w:r>
        <w:rPr>
          <w:spacing w:val="-4"/>
        </w:rPr>
        <w:t xml:space="preserve"> </w:t>
      </w:r>
      <w:r>
        <w:t>that</w:t>
      </w:r>
      <w:r>
        <w:rPr>
          <w:spacing w:val="-4"/>
        </w:rPr>
        <w:t xml:space="preserve"> </w:t>
      </w:r>
      <w:r>
        <w:t>risk</w:t>
      </w:r>
      <w:r>
        <w:rPr>
          <w:spacing w:val="-2"/>
        </w:rPr>
        <w:t xml:space="preserve"> </w:t>
      </w:r>
      <w:r>
        <w:t>forms</w:t>
      </w:r>
      <w:r>
        <w:rPr>
          <w:spacing w:val="-5"/>
        </w:rPr>
        <w:t xml:space="preserve"> </w:t>
      </w:r>
      <w:r>
        <w:t>an</w:t>
      </w:r>
      <w:r>
        <w:rPr>
          <w:spacing w:val="-2"/>
        </w:rPr>
        <w:t xml:space="preserve"> </w:t>
      </w:r>
      <w:r>
        <w:t xml:space="preserve">intrinsic part of day-to-day operations and decision making at GWMWater. This was demonstrated across the organisation with risk being considered at a Board, management, operational and project level. This was further reinforced following a staff survey that demonstrated a strong perception of risk management and how it drives good practices and behaviours across the </w:t>
      </w:r>
      <w:r>
        <w:rPr>
          <w:spacing w:val="-2"/>
        </w:rPr>
        <w:t>organisation.</w:t>
      </w:r>
    </w:p>
    <w:p w14:paraId="21628D74" w14:textId="77777777" w:rsidR="00AF3196" w:rsidRDefault="00AF3196">
      <w:pPr>
        <w:pStyle w:val="BodyText"/>
        <w:spacing w:before="12"/>
        <w:rPr>
          <w:sz w:val="23"/>
        </w:rPr>
      </w:pPr>
    </w:p>
    <w:p w14:paraId="5CD96AA3" w14:textId="77777777" w:rsidR="00AF3196" w:rsidRDefault="00F9107A">
      <w:pPr>
        <w:pStyle w:val="BodyText"/>
        <w:ind w:left="142" w:right="217"/>
      </w:pPr>
      <w:r>
        <w:t>Of the key risks identified, we have not sought to transfer these to the customer; a view we have</w:t>
      </w:r>
      <w:r>
        <w:rPr>
          <w:spacing w:val="-2"/>
        </w:rPr>
        <w:t xml:space="preserve"> </w:t>
      </w:r>
      <w:r>
        <w:t>formed</w:t>
      </w:r>
      <w:r>
        <w:rPr>
          <w:spacing w:val="-2"/>
        </w:rPr>
        <w:t xml:space="preserve"> </w:t>
      </w:r>
      <w:r>
        <w:t>on</w:t>
      </w:r>
      <w:r>
        <w:rPr>
          <w:spacing w:val="-1"/>
        </w:rPr>
        <w:t xml:space="preserve"> </w:t>
      </w:r>
      <w:r>
        <w:t>the</w:t>
      </w:r>
      <w:r>
        <w:rPr>
          <w:spacing w:val="-2"/>
        </w:rPr>
        <w:t xml:space="preserve"> </w:t>
      </w:r>
      <w:r>
        <w:t>basis</w:t>
      </w:r>
      <w:r>
        <w:rPr>
          <w:spacing w:val="-2"/>
        </w:rPr>
        <w:t xml:space="preserve"> </w:t>
      </w:r>
      <w:r>
        <w:t>of</w:t>
      </w:r>
      <w:r>
        <w:rPr>
          <w:spacing w:val="-2"/>
        </w:rPr>
        <w:t xml:space="preserve"> </w:t>
      </w:r>
      <w:r>
        <w:t>the</w:t>
      </w:r>
      <w:r>
        <w:rPr>
          <w:spacing w:val="-2"/>
        </w:rPr>
        <w:t xml:space="preserve"> </w:t>
      </w:r>
      <w:r>
        <w:t>regulatory mitigation</w:t>
      </w:r>
      <w:r>
        <w:rPr>
          <w:spacing w:val="-5"/>
        </w:rPr>
        <w:t xml:space="preserve"> </w:t>
      </w:r>
      <w:r>
        <w:t>tools</w:t>
      </w:r>
      <w:r>
        <w:rPr>
          <w:spacing w:val="-2"/>
        </w:rPr>
        <w:t xml:space="preserve"> </w:t>
      </w:r>
      <w:r>
        <w:t>in</w:t>
      </w:r>
      <w:r>
        <w:rPr>
          <w:spacing w:val="-5"/>
        </w:rPr>
        <w:t xml:space="preserve"> </w:t>
      </w:r>
      <w:r>
        <w:t>Appendix D</w:t>
      </w:r>
      <w:r>
        <w:rPr>
          <w:spacing w:val="-5"/>
        </w:rPr>
        <w:t xml:space="preserve"> </w:t>
      </w:r>
      <w:r>
        <w:t>of</w:t>
      </w:r>
      <w:r>
        <w:rPr>
          <w:spacing w:val="-1"/>
        </w:rPr>
        <w:t xml:space="preserve"> </w:t>
      </w:r>
      <w:r>
        <w:t>the</w:t>
      </w:r>
      <w:r>
        <w:rPr>
          <w:spacing w:val="-2"/>
        </w:rPr>
        <w:t xml:space="preserve"> </w:t>
      </w:r>
      <w:r>
        <w:t>guidance</w:t>
      </w:r>
      <w:r>
        <w:rPr>
          <w:spacing w:val="-5"/>
        </w:rPr>
        <w:t xml:space="preserve"> </w:t>
      </w:r>
      <w:r>
        <w:t>and management plans and actions that are available.</w:t>
      </w:r>
    </w:p>
    <w:p w14:paraId="1BDCE4B4" w14:textId="77777777" w:rsidR="00AF3196" w:rsidRDefault="00AF3196">
      <w:pPr>
        <w:pStyle w:val="BodyText"/>
        <w:spacing w:before="12"/>
        <w:rPr>
          <w:sz w:val="23"/>
        </w:rPr>
      </w:pPr>
    </w:p>
    <w:p w14:paraId="043EA00A" w14:textId="77777777" w:rsidR="00AF3196" w:rsidRDefault="00F9107A">
      <w:pPr>
        <w:pStyle w:val="BodyText"/>
        <w:ind w:left="142" w:right="526"/>
      </w:pPr>
      <w:r>
        <w:t>We</w:t>
      </w:r>
      <w:r>
        <w:rPr>
          <w:spacing w:val="-3"/>
        </w:rPr>
        <w:t xml:space="preserve"> </w:t>
      </w:r>
      <w:r>
        <w:t>have</w:t>
      </w:r>
      <w:r>
        <w:rPr>
          <w:spacing w:val="-3"/>
        </w:rPr>
        <w:t xml:space="preserve"> </w:t>
      </w:r>
      <w:r>
        <w:t>demonstrated</w:t>
      </w:r>
      <w:r>
        <w:rPr>
          <w:spacing w:val="-3"/>
        </w:rPr>
        <w:t xml:space="preserve"> </w:t>
      </w:r>
      <w:r>
        <w:t>our</w:t>
      </w:r>
      <w:r>
        <w:rPr>
          <w:spacing w:val="-3"/>
        </w:rPr>
        <w:t xml:space="preserve"> </w:t>
      </w:r>
      <w:r>
        <w:t>proactive</w:t>
      </w:r>
      <w:r>
        <w:rPr>
          <w:spacing w:val="-1"/>
        </w:rPr>
        <w:t xml:space="preserve"> </w:t>
      </w:r>
      <w:r>
        <w:t>approach</w:t>
      </w:r>
      <w:r>
        <w:rPr>
          <w:spacing w:val="-6"/>
        </w:rPr>
        <w:t xml:space="preserve"> </w:t>
      </w:r>
      <w:r>
        <w:t>to managing</w:t>
      </w:r>
      <w:r>
        <w:rPr>
          <w:spacing w:val="-5"/>
        </w:rPr>
        <w:t xml:space="preserve"> </w:t>
      </w:r>
      <w:r>
        <w:t>risks</w:t>
      </w:r>
      <w:r>
        <w:rPr>
          <w:spacing w:val="-3"/>
        </w:rPr>
        <w:t xml:space="preserve"> </w:t>
      </w:r>
      <w:r>
        <w:t>through</w:t>
      </w:r>
      <w:r>
        <w:rPr>
          <w:spacing w:val="-3"/>
        </w:rPr>
        <w:t xml:space="preserve"> </w:t>
      </w:r>
      <w:r>
        <w:t>the</w:t>
      </w:r>
      <w:r>
        <w:rPr>
          <w:spacing w:val="-3"/>
        </w:rPr>
        <w:t xml:space="preserve"> </w:t>
      </w:r>
      <w:r>
        <w:t>performance and management elements of PREMO in previous regulatory periods.</w:t>
      </w:r>
      <w:r>
        <w:rPr>
          <w:spacing w:val="40"/>
        </w:rPr>
        <w:t xml:space="preserve"> </w:t>
      </w:r>
      <w:r>
        <w:t>This includes being accountable to our customers and regulators for outcomes and commitments.</w:t>
      </w:r>
    </w:p>
    <w:p w14:paraId="718E6085" w14:textId="77777777" w:rsidR="00AF3196" w:rsidRDefault="00F9107A">
      <w:pPr>
        <w:pStyle w:val="Heading5"/>
        <w:numPr>
          <w:ilvl w:val="1"/>
          <w:numId w:val="198"/>
        </w:numPr>
        <w:tabs>
          <w:tab w:val="left" w:pos="708"/>
          <w:tab w:val="left" w:pos="709"/>
        </w:tabs>
        <w:spacing w:before="243" w:line="289" w:lineRule="exact"/>
        <w:ind w:hanging="577"/>
      </w:pPr>
      <w:bookmarkStart w:id="12" w:name="_TOC_250064"/>
      <w:r>
        <w:t>Key</w:t>
      </w:r>
      <w:r>
        <w:rPr>
          <w:spacing w:val="1"/>
        </w:rPr>
        <w:t xml:space="preserve"> </w:t>
      </w:r>
      <w:r>
        <w:t>Risks</w:t>
      </w:r>
      <w:r>
        <w:rPr>
          <w:spacing w:val="-1"/>
        </w:rPr>
        <w:t xml:space="preserve"> </w:t>
      </w:r>
      <w:r>
        <w:t>and</w:t>
      </w:r>
      <w:r>
        <w:rPr>
          <w:spacing w:val="-3"/>
        </w:rPr>
        <w:t xml:space="preserve"> </w:t>
      </w:r>
      <w:r>
        <w:t xml:space="preserve">Allocation </w:t>
      </w:r>
      <w:bookmarkEnd w:id="12"/>
      <w:r>
        <w:rPr>
          <w:spacing w:val="-2"/>
        </w:rPr>
        <w:t>Summary</w:t>
      </w:r>
    </w:p>
    <w:p w14:paraId="7E19B3B1" w14:textId="77777777" w:rsidR="00AF3196" w:rsidRDefault="00F9107A">
      <w:pPr>
        <w:pStyle w:val="BodyText"/>
        <w:ind w:left="142"/>
      </w:pPr>
      <w:r>
        <w:t>The</w:t>
      </w:r>
      <w:r>
        <w:rPr>
          <w:spacing w:val="-3"/>
        </w:rPr>
        <w:t xml:space="preserve"> </w:t>
      </w:r>
      <w:r>
        <w:t>key</w:t>
      </w:r>
      <w:r>
        <w:rPr>
          <w:spacing w:val="-3"/>
        </w:rPr>
        <w:t xml:space="preserve"> </w:t>
      </w:r>
      <w:r>
        <w:t>risks</w:t>
      </w:r>
      <w:r>
        <w:rPr>
          <w:spacing w:val="-3"/>
        </w:rPr>
        <w:t xml:space="preserve"> </w:t>
      </w:r>
      <w:r>
        <w:t>relevant</w:t>
      </w:r>
      <w:r>
        <w:rPr>
          <w:spacing w:val="-5"/>
        </w:rPr>
        <w:t xml:space="preserve"> </w:t>
      </w:r>
      <w:r>
        <w:t>to this</w:t>
      </w:r>
      <w:r>
        <w:rPr>
          <w:spacing w:val="-5"/>
        </w:rPr>
        <w:t xml:space="preserve"> </w:t>
      </w:r>
      <w:r>
        <w:t>price</w:t>
      </w:r>
      <w:r>
        <w:rPr>
          <w:spacing w:val="-6"/>
        </w:rPr>
        <w:t xml:space="preserve"> </w:t>
      </w:r>
      <w:r>
        <w:t>submission</w:t>
      </w:r>
      <w:r>
        <w:rPr>
          <w:spacing w:val="-3"/>
        </w:rPr>
        <w:t xml:space="preserve"> </w:t>
      </w:r>
      <w:r>
        <w:t>and</w:t>
      </w:r>
      <w:r>
        <w:rPr>
          <w:spacing w:val="-3"/>
        </w:rPr>
        <w:t xml:space="preserve"> </w:t>
      </w:r>
      <w:r>
        <w:t>relevant</w:t>
      </w:r>
      <w:r>
        <w:rPr>
          <w:spacing w:val="-3"/>
        </w:rPr>
        <w:t xml:space="preserve"> </w:t>
      </w:r>
      <w:r>
        <w:t>sections</w:t>
      </w:r>
      <w:r>
        <w:rPr>
          <w:spacing w:val="-3"/>
        </w:rPr>
        <w:t xml:space="preserve"> </w:t>
      </w:r>
      <w:r>
        <w:t>where</w:t>
      </w:r>
      <w:r>
        <w:rPr>
          <w:spacing w:val="-3"/>
        </w:rPr>
        <w:t xml:space="preserve"> </w:t>
      </w:r>
      <w:r>
        <w:t>they</w:t>
      </w:r>
      <w:r>
        <w:rPr>
          <w:spacing w:val="-3"/>
        </w:rPr>
        <w:t xml:space="preserve"> </w:t>
      </w:r>
      <w:r>
        <w:t>are</w:t>
      </w:r>
      <w:r>
        <w:rPr>
          <w:spacing w:val="-1"/>
        </w:rPr>
        <w:t xml:space="preserve"> </w:t>
      </w:r>
      <w:r>
        <w:t>covered</w:t>
      </w:r>
      <w:r>
        <w:rPr>
          <w:spacing w:val="-3"/>
        </w:rPr>
        <w:t xml:space="preserve"> </w:t>
      </w:r>
      <w:r>
        <w:t>is provided below. Risks are allocated based on who is best placed to manage the risk and the management tools available.</w:t>
      </w:r>
    </w:p>
    <w:p w14:paraId="3B0F845D" w14:textId="77777777" w:rsidR="00AF3196" w:rsidRDefault="00AF3196">
      <w:pPr>
        <w:pStyle w:val="BodyText"/>
        <w:spacing w:before="11"/>
        <w:rPr>
          <w:sz w:val="23"/>
        </w:rPr>
      </w:pPr>
    </w:p>
    <w:p w14:paraId="5D55AF63" w14:textId="77777777" w:rsidR="00AF3196" w:rsidRDefault="00F9107A">
      <w:pPr>
        <w:pStyle w:val="ListParagraph"/>
        <w:numPr>
          <w:ilvl w:val="0"/>
          <w:numId w:val="188"/>
        </w:numPr>
        <w:tabs>
          <w:tab w:val="left" w:pos="862"/>
          <w:tab w:val="left" w:pos="863"/>
        </w:tabs>
        <w:spacing w:before="1" w:line="298" w:lineRule="exact"/>
        <w:ind w:hanging="361"/>
        <w:rPr>
          <w:rFonts w:ascii="Book Antiqua" w:hAnsi="Book Antiqua"/>
          <w:sz w:val="24"/>
        </w:rPr>
      </w:pPr>
      <w:r>
        <w:rPr>
          <w:rFonts w:ascii="Book Antiqua" w:hAnsi="Book Antiqua"/>
          <w:sz w:val="24"/>
        </w:rPr>
        <w:t>Inflow</w:t>
      </w:r>
      <w:r>
        <w:rPr>
          <w:rFonts w:ascii="Book Antiqua" w:hAnsi="Book Antiqua"/>
          <w:spacing w:val="-4"/>
          <w:sz w:val="24"/>
        </w:rPr>
        <w:t xml:space="preserve"> </w:t>
      </w:r>
      <w:r>
        <w:rPr>
          <w:rFonts w:ascii="Book Antiqua" w:hAnsi="Book Antiqua"/>
          <w:sz w:val="24"/>
        </w:rPr>
        <w:t>risk</w:t>
      </w:r>
      <w:r>
        <w:rPr>
          <w:rFonts w:ascii="Book Antiqua" w:hAnsi="Book Antiqua"/>
          <w:spacing w:val="-1"/>
          <w:sz w:val="24"/>
        </w:rPr>
        <w:t xml:space="preserve"> </w:t>
      </w:r>
      <w:r>
        <w:rPr>
          <w:rFonts w:ascii="Book Antiqua" w:hAnsi="Book Antiqua"/>
          <w:sz w:val="24"/>
        </w:rPr>
        <w:t xml:space="preserve">(see section </w:t>
      </w:r>
      <w:r>
        <w:rPr>
          <w:rFonts w:ascii="Book Antiqua" w:hAnsi="Book Antiqua"/>
          <w:spacing w:val="-4"/>
          <w:sz w:val="24"/>
        </w:rPr>
        <w:t>3.2)</w:t>
      </w:r>
    </w:p>
    <w:p w14:paraId="3B364D5F" w14:textId="77777777" w:rsidR="00AF3196" w:rsidRDefault="00F9107A">
      <w:pPr>
        <w:pStyle w:val="ListParagraph"/>
        <w:numPr>
          <w:ilvl w:val="0"/>
          <w:numId w:val="188"/>
        </w:numPr>
        <w:tabs>
          <w:tab w:val="left" w:pos="862"/>
          <w:tab w:val="left" w:pos="863"/>
        </w:tabs>
        <w:spacing w:line="298" w:lineRule="exact"/>
        <w:ind w:hanging="361"/>
        <w:rPr>
          <w:rFonts w:ascii="Book Antiqua" w:hAnsi="Book Antiqua"/>
          <w:sz w:val="24"/>
        </w:rPr>
      </w:pPr>
      <w:r>
        <w:rPr>
          <w:rFonts w:ascii="Book Antiqua" w:hAnsi="Book Antiqua"/>
          <w:sz w:val="24"/>
        </w:rPr>
        <w:t>Demand</w:t>
      </w:r>
      <w:r>
        <w:rPr>
          <w:rFonts w:ascii="Book Antiqua" w:hAnsi="Book Antiqua"/>
          <w:spacing w:val="-1"/>
          <w:sz w:val="24"/>
        </w:rPr>
        <w:t xml:space="preserve"> </w:t>
      </w:r>
      <w:r>
        <w:rPr>
          <w:rFonts w:ascii="Book Antiqua" w:hAnsi="Book Antiqua"/>
          <w:sz w:val="24"/>
        </w:rPr>
        <w:t>forecasting</w:t>
      </w:r>
      <w:r>
        <w:rPr>
          <w:rFonts w:ascii="Book Antiqua" w:hAnsi="Book Antiqua"/>
          <w:spacing w:val="-1"/>
          <w:sz w:val="24"/>
        </w:rPr>
        <w:t xml:space="preserve"> </w:t>
      </w:r>
      <w:r>
        <w:rPr>
          <w:rFonts w:ascii="Book Antiqua" w:hAnsi="Book Antiqua"/>
          <w:sz w:val="24"/>
        </w:rPr>
        <w:t>risk</w:t>
      </w:r>
      <w:r>
        <w:rPr>
          <w:rFonts w:ascii="Book Antiqua" w:hAnsi="Book Antiqua"/>
          <w:spacing w:val="-1"/>
          <w:sz w:val="24"/>
        </w:rPr>
        <w:t xml:space="preserve"> </w:t>
      </w:r>
      <w:r>
        <w:rPr>
          <w:rFonts w:ascii="Book Antiqua" w:hAnsi="Book Antiqua"/>
          <w:sz w:val="24"/>
        </w:rPr>
        <w:t>(see</w:t>
      </w:r>
      <w:r>
        <w:rPr>
          <w:rFonts w:ascii="Book Antiqua" w:hAnsi="Book Antiqua"/>
          <w:spacing w:val="-1"/>
          <w:sz w:val="24"/>
        </w:rPr>
        <w:t xml:space="preserve"> </w:t>
      </w:r>
      <w:r>
        <w:rPr>
          <w:rFonts w:ascii="Book Antiqua" w:hAnsi="Book Antiqua"/>
          <w:sz w:val="24"/>
        </w:rPr>
        <w:t>section</w:t>
      </w:r>
      <w:r>
        <w:rPr>
          <w:rFonts w:ascii="Book Antiqua" w:hAnsi="Book Antiqua"/>
          <w:spacing w:val="-1"/>
          <w:sz w:val="24"/>
        </w:rPr>
        <w:t xml:space="preserve"> </w:t>
      </w:r>
      <w:r>
        <w:rPr>
          <w:rFonts w:ascii="Book Antiqua" w:hAnsi="Book Antiqua"/>
          <w:spacing w:val="-5"/>
          <w:sz w:val="24"/>
        </w:rPr>
        <w:t>16)</w:t>
      </w:r>
    </w:p>
    <w:p w14:paraId="2D42F846" w14:textId="77777777" w:rsidR="00AF3196" w:rsidRDefault="00F9107A">
      <w:pPr>
        <w:pStyle w:val="ListParagraph"/>
        <w:numPr>
          <w:ilvl w:val="0"/>
          <w:numId w:val="188"/>
        </w:numPr>
        <w:tabs>
          <w:tab w:val="left" w:pos="862"/>
          <w:tab w:val="left" w:pos="863"/>
        </w:tabs>
        <w:spacing w:line="298" w:lineRule="exact"/>
        <w:ind w:hanging="361"/>
        <w:rPr>
          <w:rFonts w:ascii="Book Antiqua" w:hAnsi="Book Antiqua"/>
          <w:sz w:val="24"/>
        </w:rPr>
      </w:pPr>
      <w:r>
        <w:rPr>
          <w:rFonts w:ascii="Book Antiqua" w:hAnsi="Book Antiqua"/>
          <w:sz w:val="24"/>
        </w:rPr>
        <w:t>Operational</w:t>
      </w:r>
      <w:r>
        <w:rPr>
          <w:rFonts w:ascii="Book Antiqua" w:hAnsi="Book Antiqua"/>
          <w:spacing w:val="-1"/>
          <w:sz w:val="24"/>
        </w:rPr>
        <w:t xml:space="preserve"> </w:t>
      </w:r>
      <w:r>
        <w:rPr>
          <w:rFonts w:ascii="Book Antiqua" w:hAnsi="Book Antiqua"/>
          <w:sz w:val="24"/>
        </w:rPr>
        <w:t>risks</w:t>
      </w:r>
      <w:r>
        <w:rPr>
          <w:rFonts w:ascii="Book Antiqua" w:hAnsi="Book Antiqua"/>
          <w:spacing w:val="-1"/>
          <w:sz w:val="24"/>
        </w:rPr>
        <w:t xml:space="preserve"> </w:t>
      </w:r>
      <w:r>
        <w:rPr>
          <w:rFonts w:ascii="Book Antiqua" w:hAnsi="Book Antiqua"/>
          <w:sz w:val="24"/>
        </w:rPr>
        <w:t>(see</w:t>
      </w:r>
      <w:r>
        <w:rPr>
          <w:rFonts w:ascii="Book Antiqua" w:hAnsi="Book Antiqua"/>
          <w:spacing w:val="-1"/>
          <w:sz w:val="24"/>
        </w:rPr>
        <w:t xml:space="preserve"> </w:t>
      </w:r>
      <w:r>
        <w:rPr>
          <w:rFonts w:ascii="Book Antiqua" w:hAnsi="Book Antiqua"/>
          <w:sz w:val="24"/>
        </w:rPr>
        <w:t>section</w:t>
      </w:r>
      <w:r>
        <w:rPr>
          <w:rFonts w:ascii="Book Antiqua" w:hAnsi="Book Antiqua"/>
          <w:spacing w:val="-1"/>
          <w:sz w:val="24"/>
        </w:rPr>
        <w:t xml:space="preserve"> </w:t>
      </w:r>
      <w:r>
        <w:rPr>
          <w:rFonts w:ascii="Book Antiqua" w:hAnsi="Book Antiqua"/>
          <w:spacing w:val="-2"/>
          <w:sz w:val="24"/>
        </w:rPr>
        <w:t>13.2)</w:t>
      </w:r>
    </w:p>
    <w:p w14:paraId="7D3B6932" w14:textId="77777777" w:rsidR="00AF3196" w:rsidRDefault="00F9107A">
      <w:pPr>
        <w:pStyle w:val="ListParagraph"/>
        <w:numPr>
          <w:ilvl w:val="0"/>
          <w:numId w:val="188"/>
        </w:numPr>
        <w:tabs>
          <w:tab w:val="left" w:pos="862"/>
          <w:tab w:val="left" w:pos="863"/>
        </w:tabs>
        <w:spacing w:before="1" w:line="298" w:lineRule="exact"/>
        <w:ind w:hanging="361"/>
        <w:rPr>
          <w:rFonts w:ascii="Book Antiqua" w:hAnsi="Book Antiqua"/>
          <w:sz w:val="24"/>
        </w:rPr>
      </w:pPr>
      <w:r>
        <w:rPr>
          <w:rFonts w:ascii="Book Antiqua" w:hAnsi="Book Antiqua"/>
          <w:sz w:val="24"/>
        </w:rPr>
        <w:t>Construction</w:t>
      </w:r>
      <w:r>
        <w:rPr>
          <w:rFonts w:ascii="Book Antiqua" w:hAnsi="Book Antiqua"/>
          <w:spacing w:val="-1"/>
          <w:sz w:val="24"/>
        </w:rPr>
        <w:t xml:space="preserve"> </w:t>
      </w:r>
      <w:r>
        <w:rPr>
          <w:rFonts w:ascii="Book Antiqua" w:hAnsi="Book Antiqua"/>
          <w:sz w:val="24"/>
        </w:rPr>
        <w:t>risks</w:t>
      </w:r>
      <w:r>
        <w:rPr>
          <w:rFonts w:ascii="Book Antiqua" w:hAnsi="Book Antiqua"/>
          <w:spacing w:val="-2"/>
          <w:sz w:val="24"/>
        </w:rPr>
        <w:t xml:space="preserve"> </w:t>
      </w:r>
      <w:r>
        <w:rPr>
          <w:rFonts w:ascii="Book Antiqua" w:hAnsi="Book Antiqua"/>
          <w:sz w:val="24"/>
        </w:rPr>
        <w:t>(see</w:t>
      </w:r>
      <w:r>
        <w:rPr>
          <w:rFonts w:ascii="Book Antiqua" w:hAnsi="Book Antiqua"/>
          <w:spacing w:val="-1"/>
          <w:sz w:val="24"/>
        </w:rPr>
        <w:t xml:space="preserve"> </w:t>
      </w:r>
      <w:r>
        <w:rPr>
          <w:rFonts w:ascii="Book Antiqua" w:hAnsi="Book Antiqua"/>
          <w:sz w:val="24"/>
        </w:rPr>
        <w:t>section</w:t>
      </w:r>
      <w:r>
        <w:rPr>
          <w:rFonts w:ascii="Book Antiqua" w:hAnsi="Book Antiqua"/>
          <w:spacing w:val="-1"/>
          <w:sz w:val="24"/>
        </w:rPr>
        <w:t xml:space="preserve"> </w:t>
      </w:r>
      <w:r>
        <w:rPr>
          <w:rFonts w:ascii="Book Antiqua" w:hAnsi="Book Antiqua"/>
          <w:spacing w:val="-2"/>
          <w:sz w:val="24"/>
        </w:rPr>
        <w:t>13.3)</w:t>
      </w:r>
    </w:p>
    <w:p w14:paraId="6B3FA636" w14:textId="77777777" w:rsidR="00AF3196" w:rsidRDefault="00F9107A">
      <w:pPr>
        <w:pStyle w:val="ListParagraph"/>
        <w:numPr>
          <w:ilvl w:val="0"/>
          <w:numId w:val="188"/>
        </w:numPr>
        <w:tabs>
          <w:tab w:val="left" w:pos="862"/>
          <w:tab w:val="left" w:pos="863"/>
        </w:tabs>
        <w:spacing w:line="298" w:lineRule="exact"/>
        <w:ind w:hanging="361"/>
        <w:rPr>
          <w:rFonts w:ascii="Book Antiqua" w:hAnsi="Book Antiqua"/>
          <w:sz w:val="24"/>
        </w:rPr>
      </w:pPr>
      <w:r>
        <w:rPr>
          <w:rFonts w:ascii="Book Antiqua" w:hAnsi="Book Antiqua"/>
          <w:sz w:val="24"/>
        </w:rPr>
        <w:t>Regulatory</w:t>
      </w:r>
      <w:r>
        <w:rPr>
          <w:rFonts w:ascii="Book Antiqua" w:hAnsi="Book Antiqua"/>
          <w:spacing w:val="1"/>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policy</w:t>
      </w:r>
      <w:r>
        <w:rPr>
          <w:rFonts w:ascii="Book Antiqua" w:hAnsi="Book Antiqua"/>
          <w:spacing w:val="-4"/>
          <w:sz w:val="24"/>
        </w:rPr>
        <w:t xml:space="preserve"> </w:t>
      </w:r>
      <w:r>
        <w:rPr>
          <w:rFonts w:ascii="Book Antiqua" w:hAnsi="Book Antiqua"/>
          <w:sz w:val="24"/>
        </w:rPr>
        <w:t>risks</w:t>
      </w:r>
      <w:r>
        <w:rPr>
          <w:rFonts w:ascii="Book Antiqua" w:hAnsi="Book Antiqua"/>
          <w:spacing w:val="-1"/>
          <w:sz w:val="24"/>
        </w:rPr>
        <w:t xml:space="preserve"> </w:t>
      </w:r>
      <w:r>
        <w:rPr>
          <w:rFonts w:ascii="Book Antiqua" w:hAnsi="Book Antiqua"/>
          <w:sz w:val="24"/>
        </w:rPr>
        <w:t>(refer</w:t>
      </w:r>
      <w:r>
        <w:rPr>
          <w:rFonts w:ascii="Book Antiqua" w:hAnsi="Book Antiqua"/>
          <w:spacing w:val="1"/>
          <w:sz w:val="24"/>
        </w:rPr>
        <w:t xml:space="preserve"> </w:t>
      </w:r>
      <w:r>
        <w:rPr>
          <w:rFonts w:ascii="Book Antiqua" w:hAnsi="Book Antiqua"/>
          <w:sz w:val="24"/>
        </w:rPr>
        <w:t>Appendix</w:t>
      </w:r>
      <w:r>
        <w:rPr>
          <w:rFonts w:ascii="Book Antiqua" w:hAnsi="Book Antiqua"/>
          <w:spacing w:val="-1"/>
          <w:sz w:val="24"/>
        </w:rPr>
        <w:t xml:space="preserve"> </w:t>
      </w:r>
      <w:r>
        <w:rPr>
          <w:rFonts w:ascii="Book Antiqua" w:hAnsi="Book Antiqua"/>
          <w:sz w:val="24"/>
        </w:rPr>
        <w:t>D</w:t>
      </w:r>
      <w:r>
        <w:rPr>
          <w:rFonts w:ascii="Book Antiqua" w:hAnsi="Book Antiqua"/>
          <w:spacing w:val="-4"/>
          <w:sz w:val="24"/>
        </w:rPr>
        <w:t xml:space="preserve"> </w:t>
      </w:r>
      <w:r>
        <w:rPr>
          <w:rFonts w:ascii="Book Antiqua" w:hAnsi="Book Antiqua"/>
          <w:sz w:val="24"/>
        </w:rPr>
        <w:t>of guidance;</w:t>
      </w:r>
      <w:r>
        <w:rPr>
          <w:rFonts w:ascii="Book Antiqua" w:hAnsi="Book Antiqua"/>
          <w:spacing w:val="1"/>
          <w:sz w:val="24"/>
        </w:rPr>
        <w:t xml:space="preserve"> </w:t>
      </w:r>
      <w:r>
        <w:rPr>
          <w:rFonts w:ascii="Book Antiqua" w:hAnsi="Book Antiqua"/>
          <w:sz w:val="24"/>
        </w:rPr>
        <w:t>see</w:t>
      </w:r>
      <w:r>
        <w:rPr>
          <w:rFonts w:ascii="Book Antiqua" w:hAnsi="Book Antiqua"/>
          <w:spacing w:val="-1"/>
          <w:sz w:val="24"/>
        </w:rPr>
        <w:t xml:space="preserve"> </w:t>
      </w:r>
      <w:r>
        <w:rPr>
          <w:rFonts w:ascii="Book Antiqua" w:hAnsi="Book Antiqua"/>
          <w:sz w:val="24"/>
        </w:rPr>
        <w:t>also</w:t>
      </w:r>
      <w:r>
        <w:rPr>
          <w:rFonts w:ascii="Book Antiqua" w:hAnsi="Book Antiqua"/>
          <w:spacing w:val="-1"/>
          <w:sz w:val="24"/>
        </w:rPr>
        <w:t xml:space="preserve"> </w:t>
      </w:r>
      <w:r>
        <w:rPr>
          <w:rFonts w:ascii="Book Antiqua" w:hAnsi="Book Antiqua"/>
          <w:sz w:val="24"/>
        </w:rPr>
        <w:t xml:space="preserve">section </w:t>
      </w:r>
      <w:r>
        <w:rPr>
          <w:rFonts w:ascii="Book Antiqua" w:hAnsi="Book Antiqua"/>
          <w:spacing w:val="-2"/>
          <w:sz w:val="24"/>
        </w:rPr>
        <w:t>19.1)</w:t>
      </w:r>
    </w:p>
    <w:p w14:paraId="03D859FC" w14:textId="77777777" w:rsidR="00AF3196" w:rsidRDefault="00F9107A">
      <w:pPr>
        <w:pStyle w:val="ListParagraph"/>
        <w:numPr>
          <w:ilvl w:val="0"/>
          <w:numId w:val="188"/>
        </w:numPr>
        <w:tabs>
          <w:tab w:val="left" w:pos="862"/>
          <w:tab w:val="left" w:pos="863"/>
        </w:tabs>
        <w:spacing w:line="298" w:lineRule="exact"/>
        <w:ind w:hanging="361"/>
        <w:rPr>
          <w:rFonts w:ascii="Book Antiqua" w:hAnsi="Book Antiqua"/>
          <w:sz w:val="24"/>
        </w:rPr>
      </w:pPr>
      <w:r>
        <w:rPr>
          <w:rFonts w:ascii="Book Antiqua" w:hAnsi="Book Antiqua"/>
          <w:sz w:val="24"/>
        </w:rPr>
        <w:t>Financial</w:t>
      </w:r>
      <w:r>
        <w:rPr>
          <w:rFonts w:ascii="Book Antiqua" w:hAnsi="Book Antiqua"/>
          <w:spacing w:val="-1"/>
          <w:sz w:val="24"/>
        </w:rPr>
        <w:t xml:space="preserve"> </w:t>
      </w:r>
      <w:r>
        <w:rPr>
          <w:rFonts w:ascii="Book Antiqua" w:hAnsi="Book Antiqua"/>
          <w:sz w:val="24"/>
        </w:rPr>
        <w:t>risks (refer</w:t>
      </w:r>
      <w:r>
        <w:rPr>
          <w:rFonts w:ascii="Book Antiqua" w:hAnsi="Book Antiqua"/>
          <w:spacing w:val="1"/>
          <w:sz w:val="24"/>
        </w:rPr>
        <w:t xml:space="preserve"> </w:t>
      </w:r>
      <w:r>
        <w:rPr>
          <w:rFonts w:ascii="Book Antiqua" w:hAnsi="Book Antiqua"/>
          <w:sz w:val="24"/>
        </w:rPr>
        <w:t>Appendix</w:t>
      </w:r>
      <w:r>
        <w:rPr>
          <w:rFonts w:ascii="Book Antiqua" w:hAnsi="Book Antiqua"/>
          <w:spacing w:val="2"/>
          <w:sz w:val="24"/>
        </w:rPr>
        <w:t xml:space="preserve"> </w:t>
      </w:r>
      <w:r>
        <w:rPr>
          <w:rFonts w:ascii="Book Antiqua" w:hAnsi="Book Antiqua"/>
          <w:sz w:val="24"/>
        </w:rPr>
        <w:t>D</w:t>
      </w:r>
      <w:r>
        <w:rPr>
          <w:rFonts w:ascii="Book Antiqua" w:hAnsi="Book Antiqua"/>
          <w:spacing w:val="-3"/>
          <w:sz w:val="24"/>
        </w:rPr>
        <w:t xml:space="preserve"> </w:t>
      </w:r>
      <w:r>
        <w:rPr>
          <w:rFonts w:ascii="Book Antiqua" w:hAnsi="Book Antiqua"/>
          <w:sz w:val="24"/>
        </w:rPr>
        <w:t>of guidance; see also</w:t>
      </w:r>
      <w:r>
        <w:rPr>
          <w:rFonts w:ascii="Book Antiqua" w:hAnsi="Book Antiqua"/>
          <w:spacing w:val="-1"/>
          <w:sz w:val="24"/>
        </w:rPr>
        <w:t xml:space="preserve"> </w:t>
      </w:r>
      <w:r>
        <w:rPr>
          <w:rFonts w:ascii="Book Antiqua" w:hAnsi="Book Antiqua"/>
          <w:sz w:val="24"/>
        </w:rPr>
        <w:t>section 16,</w:t>
      </w:r>
      <w:r>
        <w:rPr>
          <w:rFonts w:ascii="Book Antiqua" w:hAnsi="Book Antiqua"/>
          <w:spacing w:val="-1"/>
          <w:sz w:val="24"/>
        </w:rPr>
        <w:t xml:space="preserve"> </w:t>
      </w:r>
      <w:r>
        <w:rPr>
          <w:rFonts w:ascii="Book Antiqua" w:hAnsi="Book Antiqua"/>
          <w:sz w:val="24"/>
        </w:rPr>
        <w:t>17, 18, 19,</w:t>
      </w:r>
      <w:r>
        <w:rPr>
          <w:rFonts w:ascii="Book Antiqua" w:hAnsi="Book Antiqua"/>
          <w:spacing w:val="-1"/>
          <w:sz w:val="24"/>
        </w:rPr>
        <w:t xml:space="preserve"> </w:t>
      </w:r>
      <w:r>
        <w:rPr>
          <w:rFonts w:ascii="Book Antiqua" w:hAnsi="Book Antiqua"/>
          <w:sz w:val="24"/>
        </w:rPr>
        <w:t xml:space="preserve">20 and </w:t>
      </w:r>
      <w:r>
        <w:rPr>
          <w:rFonts w:ascii="Book Antiqua" w:hAnsi="Book Antiqua"/>
          <w:spacing w:val="-5"/>
          <w:sz w:val="24"/>
        </w:rPr>
        <w:t>21)</w:t>
      </w:r>
    </w:p>
    <w:p w14:paraId="1E00CF79" w14:textId="77777777" w:rsidR="00AF3196" w:rsidRDefault="00F9107A">
      <w:pPr>
        <w:pStyle w:val="ListParagraph"/>
        <w:numPr>
          <w:ilvl w:val="0"/>
          <w:numId w:val="188"/>
        </w:numPr>
        <w:tabs>
          <w:tab w:val="left" w:pos="862"/>
          <w:tab w:val="left" w:pos="863"/>
        </w:tabs>
        <w:spacing w:line="298" w:lineRule="exact"/>
        <w:ind w:hanging="361"/>
        <w:rPr>
          <w:rFonts w:ascii="Book Antiqua" w:hAnsi="Book Antiqua"/>
          <w:sz w:val="24"/>
        </w:rPr>
      </w:pPr>
      <w:r>
        <w:rPr>
          <w:rFonts w:ascii="Book Antiqua" w:hAnsi="Book Antiqua"/>
          <w:sz w:val="24"/>
        </w:rPr>
        <w:t>Business</w:t>
      </w:r>
      <w:r>
        <w:rPr>
          <w:rFonts w:ascii="Book Antiqua" w:hAnsi="Book Antiqua"/>
          <w:spacing w:val="-2"/>
          <w:sz w:val="24"/>
        </w:rPr>
        <w:t xml:space="preserve"> </w:t>
      </w:r>
      <w:r>
        <w:rPr>
          <w:rFonts w:ascii="Book Antiqua" w:hAnsi="Book Antiqua"/>
          <w:sz w:val="24"/>
        </w:rPr>
        <w:t>risks</w:t>
      </w:r>
      <w:r>
        <w:rPr>
          <w:rFonts w:ascii="Book Antiqua" w:hAnsi="Book Antiqua"/>
          <w:spacing w:val="-1"/>
          <w:sz w:val="24"/>
        </w:rPr>
        <w:t xml:space="preserve"> </w:t>
      </w:r>
      <w:r>
        <w:rPr>
          <w:rFonts w:ascii="Book Antiqua" w:hAnsi="Book Antiqua"/>
          <w:sz w:val="24"/>
        </w:rPr>
        <w:t>(see</w:t>
      </w:r>
      <w:r>
        <w:rPr>
          <w:rFonts w:ascii="Book Antiqua" w:hAnsi="Book Antiqua"/>
          <w:spacing w:val="3"/>
          <w:sz w:val="24"/>
        </w:rPr>
        <w:t xml:space="preserve"> </w:t>
      </w:r>
      <w:r>
        <w:rPr>
          <w:rFonts w:ascii="Book Antiqua" w:hAnsi="Book Antiqua"/>
          <w:sz w:val="24"/>
        </w:rPr>
        <w:t>section</w:t>
      </w:r>
      <w:r>
        <w:rPr>
          <w:rFonts w:ascii="Book Antiqua" w:hAnsi="Book Antiqua"/>
          <w:spacing w:val="-1"/>
          <w:sz w:val="24"/>
        </w:rPr>
        <w:t xml:space="preserve"> </w:t>
      </w:r>
      <w:r>
        <w:rPr>
          <w:rFonts w:ascii="Book Antiqua" w:hAnsi="Book Antiqua"/>
          <w:spacing w:val="-2"/>
          <w:sz w:val="24"/>
        </w:rPr>
        <w:t>13.2.3)</w:t>
      </w:r>
    </w:p>
    <w:p w14:paraId="20240DE8" w14:textId="77777777" w:rsidR="00AF3196" w:rsidRDefault="00AF3196">
      <w:pPr>
        <w:pStyle w:val="BodyText"/>
        <w:spacing w:before="4"/>
        <w:rPr>
          <w:sz w:val="23"/>
        </w:rPr>
      </w:pPr>
    </w:p>
    <w:p w14:paraId="2236328F" w14:textId="77777777" w:rsidR="00AF3196" w:rsidRDefault="00F9107A">
      <w:pPr>
        <w:pStyle w:val="BodyText"/>
        <w:ind w:left="142" w:right="463"/>
        <w:jc w:val="both"/>
      </w:pPr>
      <w:r>
        <w:t>In</w:t>
      </w:r>
      <w:r>
        <w:rPr>
          <w:spacing w:val="-3"/>
        </w:rPr>
        <w:t xml:space="preserve"> </w:t>
      </w:r>
      <w:r>
        <w:t>summary,</w:t>
      </w:r>
      <w:r>
        <w:rPr>
          <w:spacing w:val="-3"/>
        </w:rPr>
        <w:t xml:space="preserve"> </w:t>
      </w:r>
      <w:r>
        <w:t>we</w:t>
      </w:r>
      <w:r>
        <w:rPr>
          <w:spacing w:val="-6"/>
        </w:rPr>
        <w:t xml:space="preserve"> </w:t>
      </w:r>
      <w:r>
        <w:t>have</w:t>
      </w:r>
      <w:r>
        <w:rPr>
          <w:spacing w:val="-3"/>
        </w:rPr>
        <w:t xml:space="preserve"> </w:t>
      </w:r>
      <w:r>
        <w:t>based</w:t>
      </w:r>
      <w:r>
        <w:rPr>
          <w:spacing w:val="-3"/>
        </w:rPr>
        <w:t xml:space="preserve"> </w:t>
      </w:r>
      <w:r>
        <w:t>our</w:t>
      </w:r>
      <w:r>
        <w:rPr>
          <w:spacing w:val="-3"/>
        </w:rPr>
        <w:t xml:space="preserve"> </w:t>
      </w:r>
      <w:r>
        <w:t>submission on</w:t>
      </w:r>
      <w:r>
        <w:rPr>
          <w:spacing w:val="-3"/>
        </w:rPr>
        <w:t xml:space="preserve"> </w:t>
      </w:r>
      <w:r>
        <w:t>reasonable</w:t>
      </w:r>
      <w:r>
        <w:rPr>
          <w:spacing w:val="-3"/>
        </w:rPr>
        <w:t xml:space="preserve"> </w:t>
      </w:r>
      <w:r>
        <w:t>assumptions</w:t>
      </w:r>
      <w:r>
        <w:rPr>
          <w:spacing w:val="-3"/>
        </w:rPr>
        <w:t xml:space="preserve"> </w:t>
      </w:r>
      <w:r>
        <w:t>with</w:t>
      </w:r>
      <w:r>
        <w:rPr>
          <w:spacing w:val="-2"/>
        </w:rPr>
        <w:t xml:space="preserve"> </w:t>
      </w:r>
      <w:r>
        <w:t>reference</w:t>
      </w:r>
      <w:r>
        <w:rPr>
          <w:spacing w:val="-6"/>
        </w:rPr>
        <w:t xml:space="preserve"> </w:t>
      </w:r>
      <w:r>
        <w:t>to the requirements of the guidance</w:t>
      </w:r>
      <w:r>
        <w:rPr>
          <w:spacing w:val="-1"/>
        </w:rPr>
        <w:t xml:space="preserve"> </w:t>
      </w:r>
      <w:r>
        <w:t>and general assumption that we are best placed to manage the risk on behalf of customer.</w:t>
      </w:r>
    </w:p>
    <w:p w14:paraId="143E510C" w14:textId="77777777" w:rsidR="00AF3196" w:rsidRDefault="00F9107A">
      <w:pPr>
        <w:pStyle w:val="Heading5"/>
        <w:numPr>
          <w:ilvl w:val="1"/>
          <w:numId w:val="198"/>
        </w:numPr>
        <w:tabs>
          <w:tab w:val="left" w:pos="708"/>
          <w:tab w:val="left" w:pos="709"/>
        </w:tabs>
        <w:spacing w:before="241" w:line="289" w:lineRule="exact"/>
        <w:ind w:hanging="577"/>
      </w:pPr>
      <w:bookmarkStart w:id="13" w:name="_TOC_250063"/>
      <w:r>
        <w:t>PREMO</w:t>
      </w:r>
      <w:r>
        <w:rPr>
          <w:spacing w:val="-4"/>
        </w:rPr>
        <w:t xml:space="preserve"> </w:t>
      </w:r>
      <w:r>
        <w:t>Assessment</w:t>
      </w:r>
      <w:r>
        <w:rPr>
          <w:spacing w:val="1"/>
        </w:rPr>
        <w:t xml:space="preserve"> </w:t>
      </w:r>
      <w:r>
        <w:t>-</w:t>
      </w:r>
      <w:r>
        <w:rPr>
          <w:spacing w:val="1"/>
        </w:rPr>
        <w:t xml:space="preserve"> </w:t>
      </w:r>
      <w:bookmarkEnd w:id="13"/>
      <w:r>
        <w:rPr>
          <w:spacing w:val="-4"/>
        </w:rPr>
        <w:t>Risk</w:t>
      </w:r>
    </w:p>
    <w:p w14:paraId="35B7FC92" w14:textId="77777777" w:rsidR="00AF3196" w:rsidRDefault="00F9107A">
      <w:pPr>
        <w:spacing w:line="298" w:lineRule="exact"/>
        <w:ind w:left="142"/>
        <w:jc w:val="both"/>
        <w:rPr>
          <w:rFonts w:ascii="Book Antiqua"/>
          <w:b/>
          <w:sz w:val="24"/>
        </w:rPr>
      </w:pPr>
      <w:r>
        <w:rPr>
          <w:rFonts w:ascii="Book Antiqua"/>
          <w:sz w:val="24"/>
        </w:rPr>
        <w:t>For the</w:t>
      </w:r>
      <w:r>
        <w:rPr>
          <w:rFonts w:ascii="Book Antiqua"/>
          <w:spacing w:val="-1"/>
          <w:sz w:val="24"/>
        </w:rPr>
        <w:t xml:space="preserve"> </w:t>
      </w:r>
      <w:r>
        <w:rPr>
          <w:rFonts w:ascii="Book Antiqua"/>
          <w:sz w:val="24"/>
        </w:rPr>
        <w:t>risk</w:t>
      </w:r>
      <w:r>
        <w:rPr>
          <w:rFonts w:ascii="Book Antiqua"/>
          <w:spacing w:val="-3"/>
          <w:sz w:val="24"/>
        </w:rPr>
        <w:t xml:space="preserve"> </w:t>
      </w:r>
      <w:r>
        <w:rPr>
          <w:rFonts w:ascii="Book Antiqua"/>
          <w:sz w:val="24"/>
        </w:rPr>
        <w:t>component</w:t>
      </w:r>
      <w:r>
        <w:rPr>
          <w:rFonts w:ascii="Book Antiqua"/>
          <w:spacing w:val="2"/>
          <w:sz w:val="24"/>
        </w:rPr>
        <w:t xml:space="preserve"> </w:t>
      </w:r>
      <w:r>
        <w:rPr>
          <w:rFonts w:ascii="Book Antiqua"/>
          <w:sz w:val="24"/>
        </w:rPr>
        <w:t>of</w:t>
      </w:r>
      <w:r>
        <w:rPr>
          <w:rFonts w:ascii="Book Antiqua"/>
          <w:spacing w:val="-1"/>
          <w:sz w:val="24"/>
        </w:rPr>
        <w:t xml:space="preserve"> </w:t>
      </w:r>
      <w:r>
        <w:rPr>
          <w:rFonts w:ascii="Book Antiqua"/>
          <w:sz w:val="24"/>
        </w:rPr>
        <w:t>PREMO</w:t>
      </w:r>
      <w:r>
        <w:rPr>
          <w:rFonts w:ascii="Book Antiqua"/>
          <w:spacing w:val="2"/>
          <w:sz w:val="24"/>
        </w:rPr>
        <w:t xml:space="preserve"> </w:t>
      </w:r>
      <w:r>
        <w:rPr>
          <w:rFonts w:ascii="Book Antiqua"/>
          <w:sz w:val="24"/>
        </w:rPr>
        <w:t>we</w:t>
      </w:r>
      <w:r>
        <w:rPr>
          <w:rFonts w:ascii="Book Antiqua"/>
          <w:spacing w:val="-3"/>
          <w:sz w:val="24"/>
        </w:rPr>
        <w:t xml:space="preserve"> </w:t>
      </w:r>
      <w:r>
        <w:rPr>
          <w:rFonts w:ascii="Book Antiqua"/>
          <w:sz w:val="24"/>
        </w:rPr>
        <w:t>have</w:t>
      </w:r>
      <w:r>
        <w:rPr>
          <w:rFonts w:ascii="Book Antiqua"/>
          <w:spacing w:val="-1"/>
          <w:sz w:val="24"/>
        </w:rPr>
        <w:t xml:space="preserve"> </w:t>
      </w:r>
      <w:r>
        <w:rPr>
          <w:rFonts w:ascii="Book Antiqua"/>
          <w:sz w:val="24"/>
        </w:rPr>
        <w:t>assessed</w:t>
      </w:r>
      <w:r>
        <w:rPr>
          <w:rFonts w:ascii="Book Antiqua"/>
          <w:spacing w:val="-1"/>
          <w:sz w:val="24"/>
        </w:rPr>
        <w:t xml:space="preserve"> </w:t>
      </w:r>
      <w:r>
        <w:rPr>
          <w:rFonts w:ascii="Book Antiqua"/>
          <w:sz w:val="24"/>
        </w:rPr>
        <w:t>ourselves</w:t>
      </w:r>
      <w:r>
        <w:rPr>
          <w:rFonts w:ascii="Book Antiqua"/>
          <w:spacing w:val="-3"/>
          <w:sz w:val="24"/>
        </w:rPr>
        <w:t xml:space="preserve"> </w:t>
      </w:r>
      <w:r>
        <w:rPr>
          <w:rFonts w:ascii="Book Antiqua"/>
          <w:sz w:val="24"/>
        </w:rPr>
        <w:t>to</w:t>
      </w:r>
      <w:r>
        <w:rPr>
          <w:rFonts w:ascii="Book Antiqua"/>
          <w:spacing w:val="2"/>
          <w:sz w:val="24"/>
        </w:rPr>
        <w:t xml:space="preserve"> </w:t>
      </w:r>
      <w:r>
        <w:rPr>
          <w:rFonts w:ascii="Book Antiqua"/>
          <w:sz w:val="24"/>
        </w:rPr>
        <w:t>be</w:t>
      </w:r>
      <w:r>
        <w:rPr>
          <w:rFonts w:ascii="Book Antiqua"/>
          <w:spacing w:val="-3"/>
          <w:sz w:val="24"/>
        </w:rPr>
        <w:t xml:space="preserve"> </w:t>
      </w:r>
      <w:r>
        <w:rPr>
          <w:rFonts w:ascii="Book Antiqua"/>
          <w:b/>
          <w:sz w:val="24"/>
        </w:rPr>
        <w:t xml:space="preserve">Advanced </w:t>
      </w:r>
      <w:r>
        <w:rPr>
          <w:rFonts w:ascii="Book Antiqua"/>
          <w:b/>
          <w:spacing w:val="-2"/>
          <w:sz w:val="24"/>
        </w:rPr>
        <w:t>(3.25/4).</w:t>
      </w:r>
    </w:p>
    <w:p w14:paraId="6E614441" w14:textId="77777777" w:rsidR="00AF3196" w:rsidRDefault="00AF3196">
      <w:pPr>
        <w:pStyle w:val="BodyText"/>
        <w:spacing w:before="10"/>
        <w:rPr>
          <w:b/>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1025"/>
        <w:gridCol w:w="6207"/>
      </w:tblGrid>
      <w:tr w:rsidR="00AF3196" w14:paraId="4C2CAB5D" w14:textId="77777777">
        <w:trPr>
          <w:trHeight w:val="410"/>
        </w:trPr>
        <w:tc>
          <w:tcPr>
            <w:tcW w:w="2825" w:type="dxa"/>
            <w:shd w:val="clear" w:color="auto" w:fill="D8D8D8"/>
          </w:tcPr>
          <w:p w14:paraId="24845BF0"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5" w:type="dxa"/>
            <w:shd w:val="clear" w:color="auto" w:fill="D8D8D8"/>
          </w:tcPr>
          <w:p w14:paraId="04C7D671" w14:textId="77777777" w:rsidR="00AF3196" w:rsidRDefault="00F9107A">
            <w:pPr>
              <w:pStyle w:val="TableParagraph"/>
              <w:spacing w:before="62"/>
              <w:ind w:left="107"/>
              <w:rPr>
                <w:b/>
                <w:sz w:val="24"/>
              </w:rPr>
            </w:pPr>
            <w:r>
              <w:rPr>
                <w:b/>
                <w:spacing w:val="-2"/>
                <w:sz w:val="24"/>
              </w:rPr>
              <w:t>Score</w:t>
            </w:r>
          </w:p>
        </w:tc>
        <w:tc>
          <w:tcPr>
            <w:tcW w:w="6207" w:type="dxa"/>
            <w:shd w:val="clear" w:color="auto" w:fill="D8D8D8"/>
          </w:tcPr>
          <w:p w14:paraId="017A4EC6" w14:textId="77777777" w:rsidR="00AF3196" w:rsidRDefault="00F9107A">
            <w:pPr>
              <w:pStyle w:val="TableParagraph"/>
              <w:spacing w:before="62"/>
              <w:ind w:left="107"/>
              <w:rPr>
                <w:b/>
                <w:sz w:val="24"/>
              </w:rPr>
            </w:pPr>
            <w:r>
              <w:rPr>
                <w:b/>
                <w:sz w:val="24"/>
              </w:rPr>
              <w:t>Supporting</w:t>
            </w:r>
            <w:r>
              <w:rPr>
                <w:b/>
                <w:spacing w:val="-2"/>
                <w:sz w:val="24"/>
              </w:rPr>
              <w:t xml:space="preserve"> evidence</w:t>
            </w:r>
          </w:p>
        </w:tc>
      </w:tr>
      <w:tr w:rsidR="00AF3196" w14:paraId="7FBD2FFE" w14:textId="77777777">
        <w:trPr>
          <w:trHeight w:val="1550"/>
        </w:trPr>
        <w:tc>
          <w:tcPr>
            <w:tcW w:w="2825" w:type="dxa"/>
          </w:tcPr>
          <w:p w14:paraId="68B6F9C8" w14:textId="77777777" w:rsidR="00AF3196" w:rsidRDefault="00F9107A">
            <w:pPr>
              <w:pStyle w:val="TableParagraph"/>
              <w:ind w:left="107" w:right="257"/>
              <w:rPr>
                <w:sz w:val="24"/>
              </w:rPr>
            </w:pPr>
            <w:r>
              <w:rPr>
                <w:sz w:val="24"/>
              </w:rPr>
              <w:t>To what extent has</w:t>
            </w:r>
            <w:r>
              <w:rPr>
                <w:spacing w:val="-1"/>
                <w:sz w:val="24"/>
              </w:rPr>
              <w:t xml:space="preserve"> </w:t>
            </w:r>
            <w:r>
              <w:rPr>
                <w:sz w:val="24"/>
              </w:rPr>
              <w:t>the business</w:t>
            </w:r>
            <w:r>
              <w:rPr>
                <w:spacing w:val="-15"/>
                <w:sz w:val="24"/>
              </w:rPr>
              <w:t xml:space="preserve"> </w:t>
            </w:r>
            <w:r>
              <w:rPr>
                <w:sz w:val="24"/>
              </w:rPr>
              <w:t>demonstrated a robust process for identifying risk, and</w:t>
            </w:r>
          </w:p>
          <w:p w14:paraId="4E9961A5" w14:textId="77777777" w:rsidR="00AF3196" w:rsidRDefault="00F9107A">
            <w:pPr>
              <w:pStyle w:val="TableParagraph"/>
              <w:spacing w:before="0" w:line="277" w:lineRule="exact"/>
              <w:ind w:left="107"/>
              <w:rPr>
                <w:sz w:val="24"/>
              </w:rPr>
            </w:pPr>
            <w:r>
              <w:rPr>
                <w:sz w:val="24"/>
              </w:rPr>
              <w:t>how</w:t>
            </w:r>
            <w:r>
              <w:rPr>
                <w:spacing w:val="-3"/>
                <w:sz w:val="24"/>
              </w:rPr>
              <w:t xml:space="preserve"> </w:t>
            </w:r>
            <w:r>
              <w:rPr>
                <w:sz w:val="24"/>
              </w:rPr>
              <w:t>it</w:t>
            </w:r>
            <w:r>
              <w:rPr>
                <w:spacing w:val="-1"/>
                <w:sz w:val="24"/>
              </w:rPr>
              <w:t xml:space="preserve"> </w:t>
            </w:r>
            <w:r>
              <w:rPr>
                <w:sz w:val="24"/>
              </w:rPr>
              <w:t>has</w:t>
            </w:r>
            <w:r>
              <w:rPr>
                <w:spacing w:val="-1"/>
                <w:sz w:val="24"/>
              </w:rPr>
              <w:t xml:space="preserve"> </w:t>
            </w:r>
            <w:r>
              <w:rPr>
                <w:sz w:val="24"/>
              </w:rPr>
              <w:t>decided</w:t>
            </w:r>
            <w:r>
              <w:rPr>
                <w:spacing w:val="2"/>
                <w:sz w:val="24"/>
              </w:rPr>
              <w:t xml:space="preserve"> </w:t>
            </w:r>
            <w:r>
              <w:rPr>
                <w:spacing w:val="-5"/>
                <w:sz w:val="24"/>
              </w:rPr>
              <w:t>who</w:t>
            </w:r>
          </w:p>
        </w:tc>
        <w:tc>
          <w:tcPr>
            <w:tcW w:w="1025" w:type="dxa"/>
          </w:tcPr>
          <w:p w14:paraId="6D43D7AC" w14:textId="77777777" w:rsidR="00AF3196" w:rsidRDefault="00F9107A">
            <w:pPr>
              <w:pStyle w:val="TableParagraph"/>
              <w:ind w:left="107"/>
              <w:rPr>
                <w:sz w:val="24"/>
              </w:rPr>
            </w:pPr>
            <w:r>
              <w:rPr>
                <w:spacing w:val="-4"/>
                <w:sz w:val="24"/>
              </w:rPr>
              <w:t>3.75</w:t>
            </w:r>
          </w:p>
        </w:tc>
        <w:tc>
          <w:tcPr>
            <w:tcW w:w="6207" w:type="dxa"/>
          </w:tcPr>
          <w:p w14:paraId="5EB5CE6E" w14:textId="77777777" w:rsidR="00AF3196" w:rsidRDefault="00F9107A">
            <w:pPr>
              <w:pStyle w:val="TableParagraph"/>
              <w:spacing w:before="0"/>
              <w:ind w:left="107" w:right="141"/>
              <w:rPr>
                <w:sz w:val="24"/>
              </w:rPr>
            </w:pPr>
            <w:r>
              <w:rPr>
                <w:sz w:val="24"/>
              </w:rPr>
              <w:t>We have implemented a new approach that reduces prices through better risk management, or through accepting</w:t>
            </w:r>
            <w:r>
              <w:rPr>
                <w:spacing w:val="-6"/>
                <w:sz w:val="24"/>
              </w:rPr>
              <w:t xml:space="preserve"> </w:t>
            </w:r>
            <w:r>
              <w:rPr>
                <w:sz w:val="24"/>
              </w:rPr>
              <w:t>risk</w:t>
            </w:r>
            <w:r>
              <w:rPr>
                <w:spacing w:val="-6"/>
                <w:sz w:val="24"/>
              </w:rPr>
              <w:t xml:space="preserve"> </w:t>
            </w:r>
            <w:r>
              <w:rPr>
                <w:sz w:val="24"/>
              </w:rPr>
              <w:t>on</w:t>
            </w:r>
            <w:r>
              <w:rPr>
                <w:spacing w:val="-4"/>
                <w:sz w:val="24"/>
              </w:rPr>
              <w:t xml:space="preserve"> </w:t>
            </w:r>
            <w:r>
              <w:rPr>
                <w:sz w:val="24"/>
              </w:rPr>
              <w:t>behalf</w:t>
            </w:r>
            <w:r>
              <w:rPr>
                <w:spacing w:val="-5"/>
                <w:sz w:val="24"/>
              </w:rPr>
              <w:t xml:space="preserve"> </w:t>
            </w:r>
            <w:r>
              <w:rPr>
                <w:sz w:val="24"/>
              </w:rPr>
              <w:t>of</w:t>
            </w:r>
            <w:r>
              <w:rPr>
                <w:spacing w:val="-5"/>
                <w:sz w:val="24"/>
              </w:rPr>
              <w:t xml:space="preserve"> </w:t>
            </w:r>
            <w:r>
              <w:rPr>
                <w:sz w:val="24"/>
              </w:rPr>
              <w:t>customers.</w:t>
            </w:r>
            <w:r>
              <w:rPr>
                <w:spacing w:val="-5"/>
                <w:sz w:val="24"/>
              </w:rPr>
              <w:t xml:space="preserve"> </w:t>
            </w:r>
            <w:r>
              <w:rPr>
                <w:sz w:val="24"/>
              </w:rPr>
              <w:t>This</w:t>
            </w:r>
            <w:r>
              <w:rPr>
                <w:spacing w:val="-5"/>
                <w:sz w:val="24"/>
              </w:rPr>
              <w:t xml:space="preserve"> </w:t>
            </w:r>
            <w:r>
              <w:rPr>
                <w:sz w:val="24"/>
              </w:rPr>
              <w:t>is</w:t>
            </w:r>
            <w:r>
              <w:rPr>
                <w:spacing w:val="-5"/>
                <w:sz w:val="24"/>
              </w:rPr>
              <w:t xml:space="preserve"> </w:t>
            </w:r>
            <w:r>
              <w:rPr>
                <w:sz w:val="24"/>
              </w:rPr>
              <w:t>evident with</w:t>
            </w:r>
            <w:r>
              <w:rPr>
                <w:spacing w:val="-1"/>
                <w:sz w:val="24"/>
              </w:rPr>
              <w:t xml:space="preserve"> </w:t>
            </w:r>
            <w:r>
              <w:rPr>
                <w:sz w:val="24"/>
              </w:rPr>
              <w:t>modelling</w:t>
            </w:r>
            <w:r>
              <w:rPr>
                <w:spacing w:val="-1"/>
                <w:sz w:val="24"/>
              </w:rPr>
              <w:t xml:space="preserve"> </w:t>
            </w:r>
            <w:r>
              <w:rPr>
                <w:sz w:val="24"/>
              </w:rPr>
              <w:t>prepared</w:t>
            </w:r>
            <w:r>
              <w:rPr>
                <w:spacing w:val="-1"/>
                <w:sz w:val="24"/>
              </w:rPr>
              <w:t xml:space="preserve"> </w:t>
            </w:r>
            <w:r>
              <w:rPr>
                <w:sz w:val="24"/>
              </w:rPr>
              <w:t>for our</w:t>
            </w:r>
            <w:r>
              <w:rPr>
                <w:spacing w:val="-4"/>
                <w:sz w:val="24"/>
              </w:rPr>
              <w:t xml:space="preserve"> </w:t>
            </w:r>
            <w:r>
              <w:rPr>
                <w:sz w:val="24"/>
              </w:rPr>
              <w:t>renewals</w:t>
            </w:r>
            <w:r>
              <w:rPr>
                <w:spacing w:val="-1"/>
                <w:sz w:val="24"/>
              </w:rPr>
              <w:t xml:space="preserve"> </w:t>
            </w:r>
            <w:r>
              <w:rPr>
                <w:sz w:val="24"/>
              </w:rPr>
              <w:t>programs and projected service standard performance.</w:t>
            </w:r>
          </w:p>
        </w:tc>
      </w:tr>
    </w:tbl>
    <w:p w14:paraId="17E721E8" w14:textId="77777777" w:rsidR="00AF3196" w:rsidRDefault="00AF3196">
      <w:pPr>
        <w:rPr>
          <w:sz w:val="24"/>
        </w:rPr>
        <w:sectPr w:rsidR="00AF3196">
          <w:pgSz w:w="11910" w:h="16840"/>
          <w:pgMar w:top="1580" w:right="680" w:bottom="1560" w:left="760" w:header="384" w:footer="1360" w:gutter="0"/>
          <w:cols w:space="720"/>
        </w:sectPr>
      </w:pPr>
    </w:p>
    <w:p w14:paraId="190C73DC" w14:textId="77777777" w:rsidR="00AF3196" w:rsidRDefault="00AF3196">
      <w:pPr>
        <w:pStyle w:val="BodyText"/>
        <w:spacing w:before="5"/>
        <w:rPr>
          <w:b/>
          <w:sz w:val="7"/>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1025"/>
        <w:gridCol w:w="6207"/>
      </w:tblGrid>
      <w:tr w:rsidR="00AF3196" w14:paraId="702F96A6" w14:textId="77777777">
        <w:trPr>
          <w:trHeight w:val="410"/>
        </w:trPr>
        <w:tc>
          <w:tcPr>
            <w:tcW w:w="2825" w:type="dxa"/>
            <w:shd w:val="clear" w:color="auto" w:fill="D8D8D8"/>
          </w:tcPr>
          <w:p w14:paraId="0DC589B4"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5" w:type="dxa"/>
            <w:shd w:val="clear" w:color="auto" w:fill="D8D8D8"/>
          </w:tcPr>
          <w:p w14:paraId="6E407C81" w14:textId="77777777" w:rsidR="00AF3196" w:rsidRDefault="00F9107A">
            <w:pPr>
              <w:pStyle w:val="TableParagraph"/>
              <w:spacing w:before="62"/>
              <w:ind w:left="107"/>
              <w:rPr>
                <w:b/>
                <w:sz w:val="24"/>
              </w:rPr>
            </w:pPr>
            <w:r>
              <w:rPr>
                <w:b/>
                <w:spacing w:val="-2"/>
                <w:sz w:val="24"/>
              </w:rPr>
              <w:t>Score</w:t>
            </w:r>
          </w:p>
        </w:tc>
        <w:tc>
          <w:tcPr>
            <w:tcW w:w="6207" w:type="dxa"/>
            <w:shd w:val="clear" w:color="auto" w:fill="D8D8D8"/>
          </w:tcPr>
          <w:p w14:paraId="3AF550F5" w14:textId="77777777" w:rsidR="00AF3196" w:rsidRDefault="00F9107A">
            <w:pPr>
              <w:pStyle w:val="TableParagraph"/>
              <w:spacing w:before="62"/>
              <w:ind w:left="107"/>
              <w:rPr>
                <w:b/>
                <w:sz w:val="24"/>
              </w:rPr>
            </w:pPr>
            <w:r>
              <w:rPr>
                <w:b/>
                <w:sz w:val="24"/>
              </w:rPr>
              <w:t>Supporting</w:t>
            </w:r>
            <w:r>
              <w:rPr>
                <w:b/>
                <w:spacing w:val="-2"/>
                <w:sz w:val="24"/>
              </w:rPr>
              <w:t xml:space="preserve"> evidence</w:t>
            </w:r>
          </w:p>
        </w:tc>
      </w:tr>
      <w:tr w:rsidR="00AF3196" w14:paraId="34D9EB41" w14:textId="77777777">
        <w:trPr>
          <w:trHeight w:val="9066"/>
        </w:trPr>
        <w:tc>
          <w:tcPr>
            <w:tcW w:w="2825" w:type="dxa"/>
          </w:tcPr>
          <w:p w14:paraId="6CB361BA" w14:textId="77777777" w:rsidR="00AF3196" w:rsidRDefault="00F9107A">
            <w:pPr>
              <w:pStyle w:val="TableParagraph"/>
              <w:spacing w:before="0" w:line="298" w:lineRule="exact"/>
              <w:ind w:left="107"/>
              <w:rPr>
                <w:sz w:val="24"/>
              </w:rPr>
            </w:pPr>
            <w:r>
              <w:rPr>
                <w:sz w:val="24"/>
              </w:rPr>
              <w:t>should</w:t>
            </w:r>
            <w:r>
              <w:rPr>
                <w:spacing w:val="-1"/>
                <w:sz w:val="24"/>
              </w:rPr>
              <w:t xml:space="preserve"> </w:t>
            </w:r>
            <w:r>
              <w:rPr>
                <w:sz w:val="24"/>
              </w:rPr>
              <w:t>bear these</w:t>
            </w:r>
            <w:r>
              <w:rPr>
                <w:spacing w:val="-3"/>
                <w:sz w:val="24"/>
              </w:rPr>
              <w:t xml:space="preserve"> </w:t>
            </w:r>
            <w:r>
              <w:rPr>
                <w:spacing w:val="-2"/>
                <w:sz w:val="24"/>
              </w:rPr>
              <w:t>risks?</w:t>
            </w:r>
          </w:p>
          <w:p w14:paraId="38B90D7D" w14:textId="77777777" w:rsidR="00AF3196" w:rsidRDefault="00F9107A">
            <w:pPr>
              <w:pStyle w:val="TableParagraph"/>
              <w:spacing w:before="0"/>
              <w:ind w:left="107" w:right="257"/>
              <w:rPr>
                <w:sz w:val="24"/>
              </w:rPr>
            </w:pPr>
            <w:r>
              <w:rPr>
                <w:sz w:val="24"/>
              </w:rPr>
              <w:t>i.e</w:t>
            </w:r>
            <w:r>
              <w:rPr>
                <w:spacing w:val="-14"/>
                <w:sz w:val="24"/>
              </w:rPr>
              <w:t xml:space="preserve"> </w:t>
            </w:r>
            <w:r>
              <w:rPr>
                <w:sz w:val="24"/>
              </w:rPr>
              <w:t>such</w:t>
            </w:r>
            <w:r>
              <w:rPr>
                <w:spacing w:val="-14"/>
                <w:sz w:val="24"/>
              </w:rPr>
              <w:t xml:space="preserve"> </w:t>
            </w:r>
            <w:r>
              <w:rPr>
                <w:sz w:val="24"/>
              </w:rPr>
              <w:t>that</w:t>
            </w:r>
            <w:r>
              <w:rPr>
                <w:spacing w:val="-12"/>
                <w:sz w:val="24"/>
              </w:rPr>
              <w:t xml:space="preserve"> </w:t>
            </w:r>
            <w:r>
              <w:rPr>
                <w:sz w:val="24"/>
              </w:rPr>
              <w:t>customers are not paying more than they need to.</w:t>
            </w:r>
          </w:p>
        </w:tc>
        <w:tc>
          <w:tcPr>
            <w:tcW w:w="1025" w:type="dxa"/>
          </w:tcPr>
          <w:p w14:paraId="2E47440F" w14:textId="77777777" w:rsidR="00AF3196" w:rsidRDefault="00AF3196">
            <w:pPr>
              <w:pStyle w:val="TableParagraph"/>
              <w:spacing w:before="0"/>
              <w:rPr>
                <w:rFonts w:ascii="Times New Roman"/>
              </w:rPr>
            </w:pPr>
          </w:p>
        </w:tc>
        <w:tc>
          <w:tcPr>
            <w:tcW w:w="6207" w:type="dxa"/>
          </w:tcPr>
          <w:p w14:paraId="7F0AD082" w14:textId="77777777" w:rsidR="00AF3196" w:rsidRDefault="00AF3196">
            <w:pPr>
              <w:pStyle w:val="TableParagraph"/>
              <w:spacing w:before="7"/>
              <w:rPr>
                <w:b/>
                <w:sz w:val="24"/>
              </w:rPr>
            </w:pPr>
          </w:p>
          <w:p w14:paraId="5CEDFBFE" w14:textId="77777777" w:rsidR="00AF3196" w:rsidRDefault="00F9107A">
            <w:pPr>
              <w:pStyle w:val="TableParagraph"/>
              <w:spacing w:before="1"/>
              <w:ind w:left="107" w:right="141"/>
              <w:rPr>
                <w:sz w:val="24"/>
              </w:rPr>
            </w:pPr>
            <w:r>
              <w:rPr>
                <w:sz w:val="24"/>
              </w:rPr>
              <w:t>We demonstrate compliance with risk standards specified in the Statement of Obligations (e.g. ISO 55000).</w:t>
            </w:r>
            <w:r>
              <w:rPr>
                <w:spacing w:val="-6"/>
                <w:sz w:val="24"/>
              </w:rPr>
              <w:t xml:space="preserve"> </w:t>
            </w:r>
            <w:r>
              <w:rPr>
                <w:sz w:val="24"/>
              </w:rPr>
              <w:t>Strategic</w:t>
            </w:r>
            <w:r>
              <w:rPr>
                <w:spacing w:val="-9"/>
                <w:sz w:val="24"/>
              </w:rPr>
              <w:t xml:space="preserve"> </w:t>
            </w:r>
            <w:r>
              <w:rPr>
                <w:sz w:val="24"/>
              </w:rPr>
              <w:t>asset</w:t>
            </w:r>
            <w:r>
              <w:rPr>
                <w:spacing w:val="-5"/>
                <w:sz w:val="24"/>
              </w:rPr>
              <w:t xml:space="preserve"> </w:t>
            </w:r>
            <w:r>
              <w:rPr>
                <w:sz w:val="24"/>
              </w:rPr>
              <w:t>management</w:t>
            </w:r>
            <w:r>
              <w:rPr>
                <w:spacing w:val="-5"/>
                <w:sz w:val="24"/>
              </w:rPr>
              <w:t xml:space="preserve"> </w:t>
            </w:r>
            <w:r>
              <w:rPr>
                <w:sz w:val="24"/>
              </w:rPr>
              <w:t>and</w:t>
            </w:r>
            <w:r>
              <w:rPr>
                <w:spacing w:val="-9"/>
                <w:sz w:val="24"/>
              </w:rPr>
              <w:t xml:space="preserve"> </w:t>
            </w:r>
            <w:r>
              <w:rPr>
                <w:sz w:val="24"/>
              </w:rPr>
              <w:t>planning</w:t>
            </w:r>
            <w:r>
              <w:rPr>
                <w:spacing w:val="-6"/>
                <w:sz w:val="24"/>
              </w:rPr>
              <w:t xml:space="preserve"> </w:t>
            </w:r>
            <w:r>
              <w:rPr>
                <w:sz w:val="24"/>
              </w:rPr>
              <w:t>and compliance with Standing Directions.</w:t>
            </w:r>
          </w:p>
          <w:p w14:paraId="30E9275A" w14:textId="77777777" w:rsidR="00AF3196" w:rsidRDefault="00AF3196">
            <w:pPr>
              <w:pStyle w:val="TableParagraph"/>
              <w:spacing w:before="10"/>
              <w:rPr>
                <w:b/>
                <w:sz w:val="24"/>
              </w:rPr>
            </w:pPr>
          </w:p>
          <w:p w14:paraId="7B9766A2" w14:textId="77777777" w:rsidR="00AF3196" w:rsidRDefault="00F9107A">
            <w:pPr>
              <w:pStyle w:val="TableParagraph"/>
              <w:spacing w:before="0"/>
              <w:ind w:left="107" w:right="12"/>
              <w:rPr>
                <w:sz w:val="24"/>
              </w:rPr>
            </w:pPr>
            <w:r>
              <w:rPr>
                <w:sz w:val="24"/>
              </w:rPr>
              <w:t>We</w:t>
            </w:r>
            <w:r>
              <w:rPr>
                <w:spacing w:val="-5"/>
                <w:sz w:val="24"/>
              </w:rPr>
              <w:t xml:space="preserve"> </w:t>
            </w:r>
            <w:r>
              <w:rPr>
                <w:sz w:val="24"/>
              </w:rPr>
              <w:t>can</w:t>
            </w:r>
            <w:r>
              <w:rPr>
                <w:spacing w:val="-5"/>
                <w:sz w:val="24"/>
              </w:rPr>
              <w:t xml:space="preserve"> </w:t>
            </w:r>
            <w:r>
              <w:rPr>
                <w:sz w:val="24"/>
              </w:rPr>
              <w:t>demonstrate</w:t>
            </w:r>
            <w:r>
              <w:rPr>
                <w:spacing w:val="-5"/>
                <w:sz w:val="24"/>
              </w:rPr>
              <w:t xml:space="preserve"> </w:t>
            </w:r>
            <w:r>
              <w:rPr>
                <w:sz w:val="24"/>
              </w:rPr>
              <w:t>that</w:t>
            </w:r>
            <w:r>
              <w:rPr>
                <w:spacing w:val="-3"/>
                <w:sz w:val="24"/>
              </w:rPr>
              <w:t xml:space="preserve"> </w:t>
            </w:r>
            <w:r>
              <w:rPr>
                <w:sz w:val="24"/>
              </w:rPr>
              <w:t>we</w:t>
            </w:r>
            <w:r>
              <w:rPr>
                <w:spacing w:val="-8"/>
                <w:sz w:val="24"/>
              </w:rPr>
              <w:t xml:space="preserve"> </w:t>
            </w:r>
            <w:r>
              <w:rPr>
                <w:sz w:val="24"/>
              </w:rPr>
              <w:t>have</w:t>
            </w:r>
            <w:r>
              <w:rPr>
                <w:spacing w:val="-5"/>
                <w:sz w:val="24"/>
              </w:rPr>
              <w:t xml:space="preserve"> </w:t>
            </w:r>
            <w:r>
              <w:rPr>
                <w:sz w:val="24"/>
              </w:rPr>
              <w:t>thoroughly</w:t>
            </w:r>
            <w:r>
              <w:rPr>
                <w:spacing w:val="-9"/>
                <w:sz w:val="24"/>
              </w:rPr>
              <w:t xml:space="preserve"> </w:t>
            </w:r>
            <w:r>
              <w:rPr>
                <w:sz w:val="24"/>
              </w:rPr>
              <w:t>evaluated the feasibility of commencement and completion dates for major projects. Business cases are available for all major projects. We optimise and justify projects.</w:t>
            </w:r>
          </w:p>
          <w:p w14:paraId="7A4944DE" w14:textId="77777777" w:rsidR="00AF3196" w:rsidRDefault="00AF3196">
            <w:pPr>
              <w:pStyle w:val="TableParagraph"/>
              <w:spacing w:before="8"/>
              <w:rPr>
                <w:b/>
                <w:sz w:val="24"/>
              </w:rPr>
            </w:pPr>
          </w:p>
          <w:p w14:paraId="67E3E7C4" w14:textId="77777777" w:rsidR="00AF3196" w:rsidRDefault="00F9107A">
            <w:pPr>
              <w:pStyle w:val="TableParagraph"/>
              <w:spacing w:before="0"/>
              <w:ind w:left="107"/>
              <w:rPr>
                <w:sz w:val="24"/>
              </w:rPr>
            </w:pPr>
            <w:r>
              <w:rPr>
                <w:sz w:val="24"/>
              </w:rPr>
              <w:t>The unit rates used to evaluate projects and options reflect</w:t>
            </w:r>
            <w:r>
              <w:rPr>
                <w:spacing w:val="-7"/>
                <w:sz w:val="24"/>
              </w:rPr>
              <w:t xml:space="preserve"> </w:t>
            </w:r>
            <w:r>
              <w:rPr>
                <w:sz w:val="24"/>
              </w:rPr>
              <w:t>recent</w:t>
            </w:r>
            <w:r>
              <w:rPr>
                <w:spacing w:val="-9"/>
                <w:sz w:val="24"/>
              </w:rPr>
              <w:t xml:space="preserve"> </w:t>
            </w:r>
            <w:r>
              <w:rPr>
                <w:sz w:val="24"/>
              </w:rPr>
              <w:t>historical</w:t>
            </w:r>
            <w:r>
              <w:rPr>
                <w:spacing w:val="-10"/>
                <w:sz w:val="24"/>
              </w:rPr>
              <w:t xml:space="preserve"> </w:t>
            </w:r>
            <w:r>
              <w:rPr>
                <w:sz w:val="24"/>
              </w:rPr>
              <w:t>trends,</w:t>
            </w:r>
            <w:r>
              <w:rPr>
                <w:spacing w:val="-10"/>
                <w:sz w:val="24"/>
              </w:rPr>
              <w:t xml:space="preserve"> </w:t>
            </w:r>
            <w:r>
              <w:rPr>
                <w:sz w:val="24"/>
              </w:rPr>
              <w:t>and/or</w:t>
            </w:r>
            <w:r>
              <w:rPr>
                <w:spacing w:val="-5"/>
                <w:sz w:val="24"/>
              </w:rPr>
              <w:t xml:space="preserve"> </w:t>
            </w:r>
            <w:r>
              <w:rPr>
                <w:sz w:val="24"/>
              </w:rPr>
              <w:t>independently verified market forecasts.</w:t>
            </w:r>
          </w:p>
          <w:p w14:paraId="2D3F326E" w14:textId="77777777" w:rsidR="00AF3196" w:rsidRDefault="00AF3196">
            <w:pPr>
              <w:pStyle w:val="TableParagraph"/>
              <w:spacing w:before="9"/>
              <w:rPr>
                <w:b/>
                <w:sz w:val="24"/>
              </w:rPr>
            </w:pPr>
          </w:p>
          <w:p w14:paraId="6C7E72D6" w14:textId="77777777" w:rsidR="00AF3196" w:rsidRDefault="00F9107A">
            <w:pPr>
              <w:pStyle w:val="TableParagraph"/>
              <w:spacing w:before="0"/>
              <w:ind w:left="107"/>
              <w:rPr>
                <w:sz w:val="24"/>
              </w:rPr>
            </w:pPr>
            <w:r>
              <w:rPr>
                <w:sz w:val="24"/>
              </w:rPr>
              <w:t>We</w:t>
            </w:r>
            <w:r>
              <w:rPr>
                <w:spacing w:val="-6"/>
                <w:sz w:val="24"/>
              </w:rPr>
              <w:t xml:space="preserve"> </w:t>
            </w:r>
            <w:r>
              <w:rPr>
                <w:sz w:val="24"/>
              </w:rPr>
              <w:t>can</w:t>
            </w:r>
            <w:r>
              <w:rPr>
                <w:spacing w:val="-6"/>
                <w:sz w:val="24"/>
              </w:rPr>
              <w:t xml:space="preserve"> </w:t>
            </w:r>
            <w:r>
              <w:rPr>
                <w:sz w:val="24"/>
              </w:rPr>
              <w:t>support</w:t>
            </w:r>
            <w:r>
              <w:rPr>
                <w:spacing w:val="-3"/>
                <w:sz w:val="24"/>
              </w:rPr>
              <w:t xml:space="preserve"> </w:t>
            </w:r>
            <w:r>
              <w:rPr>
                <w:sz w:val="24"/>
              </w:rPr>
              <w:t>our</w:t>
            </w:r>
            <w:r>
              <w:rPr>
                <w:spacing w:val="-6"/>
                <w:sz w:val="24"/>
              </w:rPr>
              <w:t xml:space="preserve"> </w:t>
            </w:r>
            <w:r>
              <w:rPr>
                <w:sz w:val="24"/>
              </w:rPr>
              <w:t>assessment</w:t>
            </w:r>
            <w:r>
              <w:rPr>
                <w:spacing w:val="-6"/>
                <w:sz w:val="24"/>
              </w:rPr>
              <w:t xml:space="preserve"> </w:t>
            </w:r>
            <w:r>
              <w:rPr>
                <w:sz w:val="24"/>
              </w:rPr>
              <w:t>of</w:t>
            </w:r>
            <w:r>
              <w:rPr>
                <w:spacing w:val="-5"/>
                <w:sz w:val="24"/>
              </w:rPr>
              <w:t xml:space="preserve"> </w:t>
            </w:r>
            <w:r>
              <w:rPr>
                <w:sz w:val="24"/>
              </w:rPr>
              <w:t>financial</w:t>
            </w:r>
            <w:r>
              <w:rPr>
                <w:spacing w:val="-6"/>
                <w:sz w:val="24"/>
              </w:rPr>
              <w:t xml:space="preserve"> </w:t>
            </w:r>
            <w:r>
              <w:rPr>
                <w:sz w:val="24"/>
              </w:rPr>
              <w:t>viability</w:t>
            </w:r>
            <w:r>
              <w:rPr>
                <w:spacing w:val="-6"/>
                <w:sz w:val="24"/>
              </w:rPr>
              <w:t xml:space="preserve"> </w:t>
            </w:r>
            <w:r>
              <w:rPr>
                <w:sz w:val="24"/>
              </w:rPr>
              <w:t>by reference to cash flow projections and independent benchmarks (e.g. credit rating metrics).</w:t>
            </w:r>
          </w:p>
          <w:p w14:paraId="4A086385" w14:textId="77777777" w:rsidR="00AF3196" w:rsidRDefault="00AF3196">
            <w:pPr>
              <w:pStyle w:val="TableParagraph"/>
              <w:spacing w:before="9"/>
              <w:rPr>
                <w:b/>
                <w:sz w:val="24"/>
              </w:rPr>
            </w:pPr>
          </w:p>
          <w:p w14:paraId="3EDEAED2" w14:textId="77777777" w:rsidR="00AF3196" w:rsidRDefault="00F9107A">
            <w:pPr>
              <w:pStyle w:val="TableParagraph"/>
              <w:spacing w:before="0"/>
              <w:ind w:left="107" w:right="141"/>
              <w:rPr>
                <w:sz w:val="24"/>
              </w:rPr>
            </w:pPr>
            <w:r>
              <w:rPr>
                <w:sz w:val="24"/>
              </w:rPr>
              <w:t>Through the form of price control and tariffs proposed, the</w:t>
            </w:r>
            <w:r>
              <w:rPr>
                <w:spacing w:val="-7"/>
                <w:sz w:val="24"/>
              </w:rPr>
              <w:t xml:space="preserve"> </w:t>
            </w:r>
            <w:r>
              <w:rPr>
                <w:sz w:val="24"/>
              </w:rPr>
              <w:t>submission</w:t>
            </w:r>
            <w:r>
              <w:rPr>
                <w:spacing w:val="-7"/>
                <w:sz w:val="24"/>
              </w:rPr>
              <w:t xml:space="preserve"> </w:t>
            </w:r>
            <w:r>
              <w:rPr>
                <w:sz w:val="24"/>
              </w:rPr>
              <w:t>appropriately</w:t>
            </w:r>
            <w:r>
              <w:rPr>
                <w:spacing w:val="-7"/>
                <w:sz w:val="24"/>
              </w:rPr>
              <w:t xml:space="preserve"> </w:t>
            </w:r>
            <w:r>
              <w:rPr>
                <w:sz w:val="24"/>
              </w:rPr>
              <w:t>balances</w:t>
            </w:r>
            <w:r>
              <w:rPr>
                <w:spacing w:val="-7"/>
                <w:sz w:val="24"/>
              </w:rPr>
              <w:t xml:space="preserve"> </w:t>
            </w:r>
            <w:r>
              <w:rPr>
                <w:sz w:val="24"/>
              </w:rPr>
              <w:t>revenue</w:t>
            </w:r>
            <w:r>
              <w:rPr>
                <w:spacing w:val="-5"/>
                <w:sz w:val="24"/>
              </w:rPr>
              <w:t xml:space="preserve"> </w:t>
            </w:r>
            <w:r>
              <w:rPr>
                <w:sz w:val="24"/>
              </w:rPr>
              <w:t>and</w:t>
            </w:r>
            <w:r>
              <w:rPr>
                <w:spacing w:val="-9"/>
                <w:sz w:val="24"/>
              </w:rPr>
              <w:t xml:space="preserve"> </w:t>
            </w:r>
            <w:r>
              <w:rPr>
                <w:sz w:val="24"/>
              </w:rPr>
              <w:t>cost risk between the business and its customers, without materially impacting on price stability (e.g. higher variable tariffs versus fixed may reflect a business taking on greater volume risk on behalf of customers).</w:t>
            </w:r>
          </w:p>
          <w:p w14:paraId="7FE58F64" w14:textId="77777777" w:rsidR="00AF3196" w:rsidRDefault="00AF3196">
            <w:pPr>
              <w:pStyle w:val="TableParagraph"/>
              <w:spacing w:before="9"/>
              <w:rPr>
                <w:b/>
                <w:sz w:val="24"/>
              </w:rPr>
            </w:pPr>
          </w:p>
          <w:p w14:paraId="24BAFF1E" w14:textId="77777777" w:rsidR="00AF3196" w:rsidRDefault="00F9107A">
            <w:pPr>
              <w:pStyle w:val="TableParagraph"/>
              <w:spacing w:before="0"/>
              <w:ind w:left="107" w:firstLine="60"/>
              <w:rPr>
                <w:sz w:val="24"/>
              </w:rPr>
            </w:pPr>
            <w:r>
              <w:rPr>
                <w:sz w:val="24"/>
              </w:rPr>
              <w:t>We have adopted demand projections based on our information</w:t>
            </w:r>
            <w:r>
              <w:rPr>
                <w:spacing w:val="-4"/>
                <w:sz w:val="24"/>
              </w:rPr>
              <w:t xml:space="preserve"> </w:t>
            </w:r>
            <w:r>
              <w:rPr>
                <w:sz w:val="24"/>
              </w:rPr>
              <w:t>and</w:t>
            </w:r>
            <w:r>
              <w:rPr>
                <w:spacing w:val="-7"/>
                <w:sz w:val="24"/>
              </w:rPr>
              <w:t xml:space="preserve"> </w:t>
            </w:r>
            <w:r>
              <w:rPr>
                <w:sz w:val="24"/>
              </w:rPr>
              <w:t>forecasts</w:t>
            </w:r>
            <w:r>
              <w:rPr>
                <w:spacing w:val="-4"/>
                <w:sz w:val="24"/>
              </w:rPr>
              <w:t xml:space="preserve"> </w:t>
            </w:r>
            <w:r>
              <w:rPr>
                <w:sz w:val="24"/>
              </w:rPr>
              <w:t>that</w:t>
            </w:r>
            <w:r>
              <w:rPr>
                <w:spacing w:val="-4"/>
                <w:sz w:val="24"/>
              </w:rPr>
              <w:t xml:space="preserve"> </w:t>
            </w:r>
            <w:r>
              <w:rPr>
                <w:sz w:val="24"/>
              </w:rPr>
              <w:t>are</w:t>
            </w:r>
            <w:r>
              <w:rPr>
                <w:spacing w:val="-3"/>
                <w:sz w:val="24"/>
              </w:rPr>
              <w:t xml:space="preserve"> </w:t>
            </w:r>
            <w:r>
              <w:rPr>
                <w:sz w:val="24"/>
              </w:rPr>
              <w:t>higher</w:t>
            </w:r>
            <w:r>
              <w:rPr>
                <w:spacing w:val="-7"/>
                <w:sz w:val="24"/>
              </w:rPr>
              <w:t xml:space="preserve"> </w:t>
            </w:r>
            <w:r>
              <w:rPr>
                <w:sz w:val="24"/>
              </w:rPr>
              <w:t>than</w:t>
            </w:r>
            <w:r>
              <w:rPr>
                <w:spacing w:val="-4"/>
                <w:sz w:val="24"/>
              </w:rPr>
              <w:t xml:space="preserve"> </w:t>
            </w:r>
            <w:r>
              <w:rPr>
                <w:sz w:val="24"/>
              </w:rPr>
              <w:t>the</w:t>
            </w:r>
            <w:r>
              <w:rPr>
                <w:spacing w:val="-4"/>
                <w:sz w:val="24"/>
              </w:rPr>
              <w:t xml:space="preserve"> </w:t>
            </w:r>
            <w:r>
              <w:rPr>
                <w:sz w:val="24"/>
              </w:rPr>
              <w:t>latest available estimates from the Victorian Government.</w:t>
            </w:r>
          </w:p>
        </w:tc>
      </w:tr>
      <w:tr w:rsidR="00AF3196" w14:paraId="14748406" w14:textId="77777777">
        <w:trPr>
          <w:trHeight w:val="3700"/>
        </w:trPr>
        <w:tc>
          <w:tcPr>
            <w:tcW w:w="2825" w:type="dxa"/>
          </w:tcPr>
          <w:p w14:paraId="2722EFC9" w14:textId="77777777" w:rsidR="00AF3196" w:rsidRDefault="00F9107A">
            <w:pPr>
              <w:pStyle w:val="TableParagraph"/>
              <w:ind w:left="107"/>
              <w:rPr>
                <w:sz w:val="24"/>
              </w:rPr>
            </w:pPr>
            <w:r>
              <w:rPr>
                <w:sz w:val="24"/>
              </w:rPr>
              <w:t>To</w:t>
            </w:r>
            <w:r>
              <w:rPr>
                <w:spacing w:val="-10"/>
                <w:sz w:val="24"/>
              </w:rPr>
              <w:t xml:space="preserve"> </w:t>
            </w:r>
            <w:r>
              <w:rPr>
                <w:sz w:val="24"/>
              </w:rPr>
              <w:t>what</w:t>
            </w:r>
            <w:r>
              <w:rPr>
                <w:spacing w:val="-10"/>
                <w:sz w:val="24"/>
              </w:rPr>
              <w:t xml:space="preserve"> </w:t>
            </w:r>
            <w:r>
              <w:rPr>
                <w:sz w:val="24"/>
              </w:rPr>
              <w:t>extent</w:t>
            </w:r>
            <w:r>
              <w:rPr>
                <w:spacing w:val="-10"/>
                <w:sz w:val="24"/>
              </w:rPr>
              <w:t xml:space="preserve"> </w:t>
            </w:r>
            <w:r>
              <w:rPr>
                <w:sz w:val="24"/>
              </w:rPr>
              <w:t>does</w:t>
            </w:r>
            <w:r>
              <w:rPr>
                <w:spacing w:val="-10"/>
                <w:sz w:val="24"/>
              </w:rPr>
              <w:t xml:space="preserve"> </w:t>
            </w:r>
            <w:r>
              <w:rPr>
                <w:sz w:val="24"/>
              </w:rPr>
              <w:t xml:space="preserve">the proposed guaranteed service level (GSL) scheme provide incentives for the business to be accountable for the quality of services delivered, and provide incentives to deliver valued services </w:t>
            </w:r>
            <w:r>
              <w:rPr>
                <w:spacing w:val="-2"/>
                <w:sz w:val="24"/>
              </w:rPr>
              <w:t>efficiently?</w:t>
            </w:r>
          </w:p>
        </w:tc>
        <w:tc>
          <w:tcPr>
            <w:tcW w:w="1025" w:type="dxa"/>
          </w:tcPr>
          <w:p w14:paraId="0255BD54" w14:textId="77777777" w:rsidR="00AF3196" w:rsidRDefault="00F9107A">
            <w:pPr>
              <w:pStyle w:val="TableParagraph"/>
              <w:ind w:left="107"/>
              <w:rPr>
                <w:sz w:val="24"/>
              </w:rPr>
            </w:pPr>
            <w:r>
              <w:rPr>
                <w:spacing w:val="-5"/>
                <w:sz w:val="24"/>
              </w:rPr>
              <w:t>2.5</w:t>
            </w:r>
          </w:p>
        </w:tc>
        <w:tc>
          <w:tcPr>
            <w:tcW w:w="6207" w:type="dxa"/>
          </w:tcPr>
          <w:p w14:paraId="2E4CE1AF" w14:textId="77777777" w:rsidR="00AF3196" w:rsidRDefault="00F9107A">
            <w:pPr>
              <w:pStyle w:val="TableParagraph"/>
              <w:ind w:left="107"/>
              <w:rPr>
                <w:sz w:val="24"/>
              </w:rPr>
            </w:pPr>
            <w:r>
              <w:rPr>
                <w:sz w:val="24"/>
              </w:rPr>
              <w:t>We have proposed a GSL scheme that reflects the main service</w:t>
            </w:r>
            <w:r>
              <w:rPr>
                <w:spacing w:val="-6"/>
                <w:sz w:val="24"/>
              </w:rPr>
              <w:t xml:space="preserve"> </w:t>
            </w:r>
            <w:r>
              <w:rPr>
                <w:sz w:val="24"/>
              </w:rPr>
              <w:t>concerns</w:t>
            </w:r>
            <w:r>
              <w:rPr>
                <w:spacing w:val="-6"/>
                <w:sz w:val="24"/>
              </w:rPr>
              <w:t xml:space="preserve"> </w:t>
            </w:r>
            <w:r>
              <w:rPr>
                <w:sz w:val="24"/>
              </w:rPr>
              <w:t>and</w:t>
            </w:r>
            <w:r>
              <w:rPr>
                <w:spacing w:val="-6"/>
                <w:sz w:val="24"/>
              </w:rPr>
              <w:t xml:space="preserve"> </w:t>
            </w:r>
            <w:r>
              <w:rPr>
                <w:sz w:val="24"/>
              </w:rPr>
              <w:t>priorities</w:t>
            </w:r>
            <w:r>
              <w:rPr>
                <w:spacing w:val="-6"/>
                <w:sz w:val="24"/>
              </w:rPr>
              <w:t xml:space="preserve"> </w:t>
            </w:r>
            <w:r>
              <w:rPr>
                <w:sz w:val="24"/>
              </w:rPr>
              <w:t>of</w:t>
            </w:r>
            <w:r>
              <w:rPr>
                <w:spacing w:val="-6"/>
                <w:sz w:val="24"/>
              </w:rPr>
              <w:t xml:space="preserve"> </w:t>
            </w:r>
            <w:r>
              <w:rPr>
                <w:sz w:val="24"/>
              </w:rPr>
              <w:t>customers.</w:t>
            </w:r>
            <w:r>
              <w:rPr>
                <w:spacing w:val="-6"/>
                <w:sz w:val="24"/>
              </w:rPr>
              <w:t xml:space="preserve"> </w:t>
            </w:r>
            <w:r>
              <w:rPr>
                <w:sz w:val="24"/>
              </w:rPr>
              <w:t>Reviewing GSL with customers and Community Panel.</w:t>
            </w:r>
          </w:p>
          <w:p w14:paraId="567AC9D2" w14:textId="77777777" w:rsidR="00AF3196" w:rsidRDefault="00AF3196">
            <w:pPr>
              <w:pStyle w:val="TableParagraph"/>
              <w:spacing w:before="8"/>
              <w:rPr>
                <w:b/>
                <w:sz w:val="34"/>
              </w:rPr>
            </w:pPr>
          </w:p>
          <w:p w14:paraId="3F9D6690" w14:textId="77777777" w:rsidR="00AF3196" w:rsidRDefault="00F9107A">
            <w:pPr>
              <w:pStyle w:val="TableParagraph"/>
              <w:spacing w:before="1"/>
              <w:ind w:left="107" w:right="324"/>
              <w:jc w:val="both"/>
              <w:rPr>
                <w:sz w:val="24"/>
              </w:rPr>
            </w:pPr>
            <w:r>
              <w:rPr>
                <w:sz w:val="24"/>
              </w:rPr>
              <w:t>We</w:t>
            </w:r>
            <w:r>
              <w:rPr>
                <w:spacing w:val="-6"/>
                <w:sz w:val="24"/>
              </w:rPr>
              <w:t xml:space="preserve"> </w:t>
            </w:r>
            <w:r>
              <w:rPr>
                <w:sz w:val="24"/>
              </w:rPr>
              <w:t>are</w:t>
            </w:r>
            <w:r>
              <w:rPr>
                <w:spacing w:val="-4"/>
                <w:sz w:val="24"/>
              </w:rPr>
              <w:t xml:space="preserve"> </w:t>
            </w:r>
            <w:r>
              <w:rPr>
                <w:sz w:val="24"/>
              </w:rPr>
              <w:t>retaining</w:t>
            </w:r>
            <w:r>
              <w:rPr>
                <w:spacing w:val="-6"/>
                <w:sz w:val="24"/>
              </w:rPr>
              <w:t xml:space="preserve"> </w:t>
            </w:r>
            <w:r>
              <w:rPr>
                <w:sz w:val="24"/>
              </w:rPr>
              <w:t>all</w:t>
            </w:r>
            <w:r>
              <w:rPr>
                <w:spacing w:val="-6"/>
                <w:sz w:val="24"/>
              </w:rPr>
              <w:t xml:space="preserve"> </w:t>
            </w:r>
            <w:r>
              <w:rPr>
                <w:sz w:val="24"/>
              </w:rPr>
              <w:t>existing</w:t>
            </w:r>
            <w:r>
              <w:rPr>
                <w:spacing w:val="-6"/>
                <w:sz w:val="24"/>
              </w:rPr>
              <w:t xml:space="preserve"> </w:t>
            </w:r>
            <w:r>
              <w:rPr>
                <w:sz w:val="24"/>
              </w:rPr>
              <w:t>GSLs</w:t>
            </w:r>
            <w:r>
              <w:rPr>
                <w:spacing w:val="-6"/>
                <w:sz w:val="24"/>
              </w:rPr>
              <w:t xml:space="preserve"> </w:t>
            </w:r>
            <w:r>
              <w:rPr>
                <w:sz w:val="24"/>
              </w:rPr>
              <w:t>and</w:t>
            </w:r>
            <w:r>
              <w:rPr>
                <w:spacing w:val="-6"/>
                <w:sz w:val="24"/>
              </w:rPr>
              <w:t xml:space="preserve"> </w:t>
            </w:r>
            <w:r>
              <w:rPr>
                <w:sz w:val="24"/>
              </w:rPr>
              <w:t>are</w:t>
            </w:r>
            <w:r>
              <w:rPr>
                <w:spacing w:val="-6"/>
                <w:sz w:val="24"/>
              </w:rPr>
              <w:t xml:space="preserve"> </w:t>
            </w:r>
            <w:r>
              <w:rPr>
                <w:sz w:val="24"/>
              </w:rPr>
              <w:t>introducing two</w:t>
            </w:r>
            <w:r>
              <w:rPr>
                <w:spacing w:val="-5"/>
                <w:sz w:val="24"/>
              </w:rPr>
              <w:t xml:space="preserve"> </w:t>
            </w:r>
            <w:r>
              <w:rPr>
                <w:sz w:val="24"/>
              </w:rPr>
              <w:t>new</w:t>
            </w:r>
            <w:r>
              <w:rPr>
                <w:spacing w:val="-5"/>
                <w:sz w:val="24"/>
              </w:rPr>
              <w:t xml:space="preserve"> </w:t>
            </w:r>
            <w:r>
              <w:rPr>
                <w:sz w:val="24"/>
              </w:rPr>
              <w:t>GSLs</w:t>
            </w:r>
            <w:r>
              <w:rPr>
                <w:spacing w:val="-5"/>
                <w:sz w:val="24"/>
              </w:rPr>
              <w:t xml:space="preserve"> </w:t>
            </w:r>
            <w:r>
              <w:rPr>
                <w:sz w:val="24"/>
              </w:rPr>
              <w:t>related</w:t>
            </w:r>
            <w:r>
              <w:rPr>
                <w:spacing w:val="-5"/>
                <w:sz w:val="24"/>
              </w:rPr>
              <w:t xml:space="preserve"> </w:t>
            </w:r>
            <w:r>
              <w:rPr>
                <w:sz w:val="24"/>
              </w:rPr>
              <w:t>to</w:t>
            </w:r>
            <w:r>
              <w:rPr>
                <w:spacing w:val="-3"/>
                <w:sz w:val="24"/>
              </w:rPr>
              <w:t xml:space="preserve"> </w:t>
            </w:r>
            <w:r>
              <w:rPr>
                <w:sz w:val="24"/>
              </w:rPr>
              <w:t>multiple</w:t>
            </w:r>
            <w:r>
              <w:rPr>
                <w:spacing w:val="-8"/>
                <w:sz w:val="24"/>
              </w:rPr>
              <w:t xml:space="preserve"> </w:t>
            </w:r>
            <w:r>
              <w:rPr>
                <w:sz w:val="24"/>
              </w:rPr>
              <w:t>interruptions</w:t>
            </w:r>
            <w:r>
              <w:rPr>
                <w:spacing w:val="-5"/>
                <w:sz w:val="24"/>
              </w:rPr>
              <w:t xml:space="preserve"> </w:t>
            </w:r>
            <w:r>
              <w:rPr>
                <w:sz w:val="24"/>
              </w:rPr>
              <w:t>with</w:t>
            </w:r>
            <w:r>
              <w:rPr>
                <w:spacing w:val="-4"/>
                <w:sz w:val="24"/>
              </w:rPr>
              <w:t xml:space="preserve"> </w:t>
            </w:r>
            <w:r>
              <w:rPr>
                <w:sz w:val="24"/>
              </w:rPr>
              <w:t>a rebate value of $80.</w:t>
            </w:r>
          </w:p>
        </w:tc>
      </w:tr>
    </w:tbl>
    <w:p w14:paraId="54F98842" w14:textId="77777777" w:rsidR="00AF3196" w:rsidRDefault="00AF3196">
      <w:pPr>
        <w:jc w:val="both"/>
        <w:rPr>
          <w:sz w:val="24"/>
        </w:rPr>
        <w:sectPr w:rsidR="00AF3196">
          <w:pgSz w:w="11910" w:h="16840"/>
          <w:pgMar w:top="1580" w:right="680" w:bottom="1560" w:left="760" w:header="384" w:footer="1360" w:gutter="0"/>
          <w:cols w:space="720"/>
        </w:sectPr>
      </w:pPr>
    </w:p>
    <w:p w14:paraId="03ED4105" w14:textId="77777777" w:rsidR="00AF3196" w:rsidRDefault="00AF3196">
      <w:pPr>
        <w:pStyle w:val="BodyText"/>
        <w:rPr>
          <w:b/>
          <w:sz w:val="20"/>
        </w:rPr>
      </w:pPr>
    </w:p>
    <w:p w14:paraId="3FE405A7" w14:textId="77777777" w:rsidR="00AF3196" w:rsidRDefault="00AF3196">
      <w:pPr>
        <w:pStyle w:val="BodyText"/>
        <w:spacing w:before="3" w:after="1"/>
        <w:rPr>
          <w:b/>
          <w:sz w:val="12"/>
        </w:rPr>
      </w:pPr>
    </w:p>
    <w:p w14:paraId="29B9B149" w14:textId="77777777" w:rsidR="00AF3196" w:rsidRDefault="003A7278">
      <w:pPr>
        <w:pStyle w:val="BodyText"/>
        <w:ind w:left="142"/>
        <w:rPr>
          <w:sz w:val="20"/>
        </w:rPr>
      </w:pPr>
      <w:r>
        <w:rPr>
          <w:noProof/>
          <w:sz w:val="20"/>
        </w:rPr>
        <mc:AlternateContent>
          <mc:Choice Requires="wps">
            <w:drawing>
              <wp:inline distT="0" distB="0" distL="0" distR="0" wp14:anchorId="74FB78E9" wp14:editId="6E5A7F79">
                <wp:extent cx="6408420" cy="2197735"/>
                <wp:effectExtent l="10795" t="12700" r="10160" b="8890"/>
                <wp:docPr id="51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1977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BC5289"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74B701B9" w14:textId="77777777" w:rsidR="00AF3196" w:rsidRDefault="00F9107A">
                            <w:pPr>
                              <w:pStyle w:val="BodyText"/>
                              <w:numPr>
                                <w:ilvl w:val="0"/>
                                <w:numId w:val="187"/>
                              </w:numPr>
                              <w:tabs>
                                <w:tab w:val="left" w:pos="824"/>
                              </w:tabs>
                              <w:spacing w:before="56"/>
                              <w:ind w:hanging="361"/>
                            </w:pPr>
                            <w:r>
                              <w:t>Risk</w:t>
                            </w:r>
                            <w:r>
                              <w:rPr>
                                <w:spacing w:val="-2"/>
                              </w:rPr>
                              <w:t xml:space="preserve"> </w:t>
                            </w:r>
                            <w:r>
                              <w:t>Management</w:t>
                            </w:r>
                            <w:r>
                              <w:rPr>
                                <w:spacing w:val="1"/>
                              </w:rPr>
                              <w:t xml:space="preserve"> </w:t>
                            </w:r>
                            <w:r>
                              <w:t>Board</w:t>
                            </w:r>
                            <w:r>
                              <w:rPr>
                                <w:spacing w:val="-1"/>
                              </w:rPr>
                              <w:t xml:space="preserve"> </w:t>
                            </w:r>
                            <w:r>
                              <w:t>Policy</w:t>
                            </w:r>
                            <w:r>
                              <w:rPr>
                                <w:spacing w:val="-1"/>
                              </w:rPr>
                              <w:t xml:space="preserve"> </w:t>
                            </w:r>
                            <w:r>
                              <w:rPr>
                                <w:color w:val="0000FF"/>
                                <w:spacing w:val="-2"/>
                                <w:u w:val="single" w:color="0000FF"/>
                              </w:rPr>
                              <w:t>CMS/307</w:t>
                            </w:r>
                          </w:p>
                          <w:p w14:paraId="2BC9F9A3" w14:textId="77777777" w:rsidR="00AF3196" w:rsidRDefault="00F9107A">
                            <w:pPr>
                              <w:pStyle w:val="BodyText"/>
                              <w:numPr>
                                <w:ilvl w:val="0"/>
                                <w:numId w:val="187"/>
                              </w:numPr>
                              <w:tabs>
                                <w:tab w:val="left" w:pos="824"/>
                              </w:tabs>
                              <w:spacing w:before="2" w:line="298" w:lineRule="exact"/>
                              <w:ind w:hanging="361"/>
                            </w:pPr>
                            <w:r>
                              <w:t>Strategic</w:t>
                            </w:r>
                            <w:r>
                              <w:rPr>
                                <w:spacing w:val="-2"/>
                              </w:rPr>
                              <w:t xml:space="preserve"> </w:t>
                            </w:r>
                            <w:r>
                              <w:t>Asset</w:t>
                            </w:r>
                            <w:r>
                              <w:rPr>
                                <w:spacing w:val="1"/>
                              </w:rPr>
                              <w:t xml:space="preserve"> </w:t>
                            </w:r>
                            <w:r>
                              <w:t>Management</w:t>
                            </w:r>
                            <w:r>
                              <w:rPr>
                                <w:spacing w:val="-1"/>
                              </w:rPr>
                              <w:t xml:space="preserve"> </w:t>
                            </w:r>
                            <w:r>
                              <w:t>Plan</w:t>
                            </w:r>
                            <w:r>
                              <w:rPr>
                                <w:spacing w:val="-2"/>
                              </w:rPr>
                              <w:t xml:space="preserve"> </w:t>
                            </w:r>
                            <w:r>
                              <w:rPr>
                                <w:color w:val="0000FF"/>
                                <w:spacing w:val="-2"/>
                                <w:u w:val="single" w:color="0000FF"/>
                              </w:rPr>
                              <w:t>CMS/3277</w:t>
                            </w:r>
                          </w:p>
                          <w:p w14:paraId="7E7ABD8D" w14:textId="77777777" w:rsidR="00AF3196" w:rsidRDefault="00F9107A">
                            <w:pPr>
                              <w:pStyle w:val="BodyText"/>
                              <w:numPr>
                                <w:ilvl w:val="0"/>
                                <w:numId w:val="187"/>
                              </w:numPr>
                              <w:tabs>
                                <w:tab w:val="left" w:pos="824"/>
                              </w:tabs>
                              <w:spacing w:line="298" w:lineRule="exact"/>
                              <w:ind w:hanging="361"/>
                            </w:pPr>
                            <w:r>
                              <w:t>Water Quality</w:t>
                            </w:r>
                            <w:r>
                              <w:rPr>
                                <w:spacing w:val="-2"/>
                              </w:rPr>
                              <w:t xml:space="preserve"> </w:t>
                            </w:r>
                            <w:r>
                              <w:t>Management</w:t>
                            </w:r>
                            <w:r>
                              <w:rPr>
                                <w:spacing w:val="-1"/>
                              </w:rPr>
                              <w:t xml:space="preserve"> </w:t>
                            </w:r>
                            <w:r>
                              <w:t>Plan</w:t>
                            </w:r>
                            <w:r>
                              <w:rPr>
                                <w:spacing w:val="-1"/>
                              </w:rPr>
                              <w:t xml:space="preserve"> </w:t>
                            </w:r>
                            <w:r>
                              <w:rPr>
                                <w:color w:val="0000FF"/>
                                <w:spacing w:val="-2"/>
                                <w:u w:val="single" w:color="0000FF"/>
                              </w:rPr>
                              <w:t>CMS/3469</w:t>
                            </w:r>
                          </w:p>
                          <w:p w14:paraId="45C6B42C" w14:textId="77777777" w:rsidR="00AF3196" w:rsidRDefault="00F9107A">
                            <w:pPr>
                              <w:pStyle w:val="BodyText"/>
                              <w:numPr>
                                <w:ilvl w:val="0"/>
                                <w:numId w:val="187"/>
                              </w:numPr>
                              <w:tabs>
                                <w:tab w:val="left" w:pos="824"/>
                              </w:tabs>
                              <w:spacing w:line="298" w:lineRule="exact"/>
                              <w:ind w:hanging="361"/>
                            </w:pPr>
                            <w:r>
                              <w:t>Wastewater</w:t>
                            </w:r>
                            <w:r>
                              <w:rPr>
                                <w:spacing w:val="-1"/>
                              </w:rPr>
                              <w:t xml:space="preserve"> </w:t>
                            </w:r>
                            <w:r>
                              <w:t>Quality</w:t>
                            </w:r>
                            <w:r>
                              <w:rPr>
                                <w:spacing w:val="-4"/>
                              </w:rPr>
                              <w:t xml:space="preserve"> </w:t>
                            </w:r>
                            <w:r>
                              <w:t>Management</w:t>
                            </w:r>
                            <w:r>
                              <w:rPr>
                                <w:spacing w:val="-1"/>
                              </w:rPr>
                              <w:t xml:space="preserve"> </w:t>
                            </w:r>
                            <w:r>
                              <w:t>Plan</w:t>
                            </w:r>
                            <w:r>
                              <w:rPr>
                                <w:spacing w:val="-1"/>
                              </w:rPr>
                              <w:t xml:space="preserve"> </w:t>
                            </w:r>
                            <w:r>
                              <w:rPr>
                                <w:color w:val="0000FF"/>
                                <w:spacing w:val="-2"/>
                                <w:u w:val="single" w:color="0000FF"/>
                              </w:rPr>
                              <w:t>CMS/3226</w:t>
                            </w:r>
                          </w:p>
                          <w:p w14:paraId="72FACFD4" w14:textId="77777777" w:rsidR="00AF3196" w:rsidRDefault="00F9107A">
                            <w:pPr>
                              <w:pStyle w:val="BodyText"/>
                              <w:numPr>
                                <w:ilvl w:val="0"/>
                                <w:numId w:val="187"/>
                              </w:numPr>
                              <w:tabs>
                                <w:tab w:val="left" w:pos="824"/>
                              </w:tabs>
                              <w:spacing w:line="298" w:lineRule="exact"/>
                              <w:ind w:hanging="361"/>
                            </w:pPr>
                            <w:r>
                              <w:t>Corporate</w:t>
                            </w:r>
                            <w:r>
                              <w:rPr>
                                <w:spacing w:val="-2"/>
                              </w:rPr>
                              <w:t xml:space="preserve"> </w:t>
                            </w:r>
                            <w:r>
                              <w:t>and</w:t>
                            </w:r>
                            <w:r>
                              <w:rPr>
                                <w:spacing w:val="-1"/>
                              </w:rPr>
                              <w:t xml:space="preserve"> </w:t>
                            </w:r>
                            <w:r>
                              <w:t>Strategic</w:t>
                            </w:r>
                            <w:r>
                              <w:rPr>
                                <w:spacing w:val="-2"/>
                              </w:rPr>
                              <w:t xml:space="preserve"> </w:t>
                            </w:r>
                            <w:r>
                              <w:t>Risk</w:t>
                            </w:r>
                            <w:r>
                              <w:rPr>
                                <w:spacing w:val="-1"/>
                              </w:rPr>
                              <w:t xml:space="preserve"> </w:t>
                            </w:r>
                            <w:r>
                              <w:t xml:space="preserve">Register </w:t>
                            </w:r>
                            <w:r>
                              <w:rPr>
                                <w:color w:val="0000FF"/>
                                <w:u w:val="single" w:color="0000FF"/>
                              </w:rPr>
                              <w:t>R2022-</w:t>
                            </w:r>
                            <w:r>
                              <w:rPr>
                                <w:color w:val="0000FF"/>
                                <w:spacing w:val="-4"/>
                                <w:u w:val="single" w:color="0000FF"/>
                              </w:rPr>
                              <w:t>35272</w:t>
                            </w:r>
                          </w:p>
                          <w:p w14:paraId="1B03DBAC" w14:textId="77777777" w:rsidR="00AF3196" w:rsidRDefault="00F9107A">
                            <w:pPr>
                              <w:pStyle w:val="BodyText"/>
                              <w:numPr>
                                <w:ilvl w:val="0"/>
                                <w:numId w:val="187"/>
                              </w:numPr>
                              <w:tabs>
                                <w:tab w:val="left" w:pos="823"/>
                                <w:tab w:val="left" w:pos="824"/>
                              </w:tabs>
                              <w:spacing w:before="2" w:line="298" w:lineRule="exact"/>
                              <w:ind w:hanging="361"/>
                            </w:pPr>
                            <w:r>
                              <w:t>Operational Risk</w:t>
                            </w:r>
                            <w:r>
                              <w:rPr>
                                <w:spacing w:val="-2"/>
                              </w:rPr>
                              <w:t xml:space="preserve"> Register</w:t>
                            </w:r>
                          </w:p>
                          <w:p w14:paraId="7E0F1F6F" w14:textId="77777777" w:rsidR="00AF3196" w:rsidRDefault="00F9107A">
                            <w:pPr>
                              <w:pStyle w:val="BodyText"/>
                              <w:numPr>
                                <w:ilvl w:val="0"/>
                                <w:numId w:val="187"/>
                              </w:numPr>
                              <w:tabs>
                                <w:tab w:val="left" w:pos="824"/>
                              </w:tabs>
                              <w:spacing w:line="298" w:lineRule="exact"/>
                              <w:ind w:hanging="361"/>
                            </w:pPr>
                            <w:r>
                              <w:t>Risk</w:t>
                            </w:r>
                            <w:r>
                              <w:rPr>
                                <w:spacing w:val="-4"/>
                              </w:rPr>
                              <w:t xml:space="preserve"> </w:t>
                            </w:r>
                            <w:r>
                              <w:t>Management Internal</w:t>
                            </w:r>
                            <w:r>
                              <w:rPr>
                                <w:spacing w:val="-4"/>
                              </w:rPr>
                              <w:t xml:space="preserve"> </w:t>
                            </w:r>
                            <w:r>
                              <w:t>Audit</w:t>
                            </w:r>
                            <w:r>
                              <w:rPr>
                                <w:spacing w:val="-2"/>
                              </w:rPr>
                              <w:t xml:space="preserve"> </w:t>
                            </w:r>
                            <w:r>
                              <w:t xml:space="preserve">Report </w:t>
                            </w:r>
                            <w:r>
                              <w:rPr>
                                <w:color w:val="0000FF"/>
                                <w:u w:val="single" w:color="0000FF"/>
                              </w:rPr>
                              <w:t>R2022-</w:t>
                            </w:r>
                            <w:r>
                              <w:rPr>
                                <w:color w:val="0000FF"/>
                                <w:spacing w:val="-2"/>
                                <w:u w:val="single" w:color="0000FF"/>
                              </w:rPr>
                              <w:t>13334</w:t>
                            </w:r>
                          </w:p>
                          <w:p w14:paraId="2535F03E" w14:textId="77777777" w:rsidR="00AF3196" w:rsidRDefault="00F9107A">
                            <w:pPr>
                              <w:pStyle w:val="BodyText"/>
                              <w:numPr>
                                <w:ilvl w:val="0"/>
                                <w:numId w:val="187"/>
                              </w:numPr>
                              <w:tabs>
                                <w:tab w:val="left" w:pos="824"/>
                              </w:tabs>
                              <w:spacing w:line="298" w:lineRule="exact"/>
                              <w:ind w:hanging="361"/>
                            </w:pPr>
                            <w:r>
                              <w:t>2022/23 Corporate Plan</w:t>
                            </w:r>
                            <w:r>
                              <w:rPr>
                                <w:spacing w:val="-1"/>
                              </w:rPr>
                              <w:t xml:space="preserve"> </w:t>
                            </w:r>
                            <w:r>
                              <w:rPr>
                                <w:color w:val="0000FF"/>
                                <w:spacing w:val="-2"/>
                                <w:u w:val="single" w:color="0000FF"/>
                              </w:rPr>
                              <w:t>CMS/3197</w:t>
                            </w:r>
                          </w:p>
                          <w:p w14:paraId="214E4B60" w14:textId="77777777" w:rsidR="00AF3196" w:rsidRDefault="00F9107A">
                            <w:pPr>
                              <w:pStyle w:val="BodyText"/>
                              <w:numPr>
                                <w:ilvl w:val="0"/>
                                <w:numId w:val="187"/>
                              </w:numPr>
                              <w:tabs>
                                <w:tab w:val="left" w:pos="823"/>
                                <w:tab w:val="left" w:pos="824"/>
                              </w:tabs>
                              <w:ind w:right="1095"/>
                            </w:pPr>
                            <w:r>
                              <w:t>Valuation</w:t>
                            </w:r>
                            <w:r>
                              <w:rPr>
                                <w:spacing w:val="-5"/>
                              </w:rPr>
                              <w:t xml:space="preserve"> </w:t>
                            </w:r>
                            <w:r>
                              <w:t>of</w:t>
                            </w:r>
                            <w:r>
                              <w:rPr>
                                <w:spacing w:val="-5"/>
                              </w:rPr>
                              <w:t xml:space="preserve"> </w:t>
                            </w:r>
                            <w:r>
                              <w:t>Regional</w:t>
                            </w:r>
                            <w:r>
                              <w:rPr>
                                <w:spacing w:val="-8"/>
                              </w:rPr>
                              <w:t xml:space="preserve"> </w:t>
                            </w:r>
                            <w:r>
                              <w:t>Water</w:t>
                            </w:r>
                            <w:r>
                              <w:rPr>
                                <w:spacing w:val="-3"/>
                              </w:rPr>
                              <w:t xml:space="preserve"> </w:t>
                            </w:r>
                            <w:r>
                              <w:t>Corporations</w:t>
                            </w:r>
                            <w:r>
                              <w:rPr>
                                <w:spacing w:val="-8"/>
                              </w:rPr>
                              <w:t xml:space="preserve"> </w:t>
                            </w:r>
                            <w:r>
                              <w:t>Infrastructure</w:t>
                            </w:r>
                            <w:r>
                              <w:rPr>
                                <w:spacing w:val="-3"/>
                              </w:rPr>
                              <w:t xml:space="preserve"> </w:t>
                            </w:r>
                            <w:r>
                              <w:t>Assets</w:t>
                            </w:r>
                            <w:r>
                              <w:rPr>
                                <w:spacing w:val="-4"/>
                              </w:rPr>
                              <w:t xml:space="preserve"> </w:t>
                            </w:r>
                            <w:r>
                              <w:t>for</w:t>
                            </w:r>
                            <w:r>
                              <w:rPr>
                                <w:spacing w:val="-8"/>
                              </w:rPr>
                              <w:t xml:space="preserve"> </w:t>
                            </w:r>
                            <w:r>
                              <w:t xml:space="preserve">Financial Reporting Purposes for the period ending 30 June 2021 </w:t>
                            </w:r>
                            <w:r>
                              <w:rPr>
                                <w:color w:val="0000FF"/>
                                <w:u w:val="single" w:color="0000FF"/>
                              </w:rPr>
                              <w:t>R2022-38653</w:t>
                            </w:r>
                          </w:p>
                        </w:txbxContent>
                      </wps:txbx>
                      <wps:bodyPr rot="0" vert="horz" wrap="square" lIns="0" tIns="0" rIns="0" bIns="0" anchor="t" anchorCtr="0" upright="1">
                        <a:noAutofit/>
                      </wps:bodyPr>
                    </wps:wsp>
                  </a:graphicData>
                </a:graphic>
              </wp:inline>
            </w:drawing>
          </mc:Choice>
          <mc:Fallback>
            <w:pict>
              <v:shape id="docshape43" o:spid="_x0000_s1032" type="#_x0000_t202" style="width:504.6pt;height:1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87"/>
                        </w:numPr>
                        <w:tabs>
                          <w:tab w:val="left" w:pos="824"/>
                        </w:tabs>
                        <w:spacing w:before="56"/>
                        <w:ind w:hanging="361"/>
                      </w:pPr>
                      <w:r>
                        <w:t>Risk</w:t>
                      </w:r>
                      <w:r>
                        <w:rPr>
                          <w:spacing w:val="-2"/>
                        </w:rPr>
                        <w:t xml:space="preserve"> </w:t>
                      </w:r>
                      <w:r>
                        <w:t>Management</w:t>
                      </w:r>
                      <w:r>
                        <w:rPr>
                          <w:spacing w:val="1"/>
                        </w:rPr>
                        <w:t xml:space="preserve"> </w:t>
                      </w:r>
                      <w:r>
                        <w:t>Board</w:t>
                      </w:r>
                      <w:r>
                        <w:rPr>
                          <w:spacing w:val="-1"/>
                        </w:rPr>
                        <w:t xml:space="preserve"> </w:t>
                      </w:r>
                      <w:r>
                        <w:t>Policy</w:t>
                      </w:r>
                      <w:r>
                        <w:rPr>
                          <w:spacing w:val="-1"/>
                        </w:rPr>
                        <w:t xml:space="preserve"> </w:t>
                      </w:r>
                      <w:r>
                        <w:rPr>
                          <w:color w:val="0000FF"/>
                          <w:spacing w:val="-2"/>
                          <w:u w:val="single" w:color="0000FF"/>
                        </w:rPr>
                        <w:t>CMS/307</w:t>
                      </w:r>
                    </w:p>
                    <w:p w:rsidR="00AF3196" w:rsidRDefault="00F9107A">
                      <w:pPr>
                        <w:pStyle w:val="BodyText"/>
                        <w:numPr>
                          <w:ilvl w:val="0"/>
                          <w:numId w:val="187"/>
                        </w:numPr>
                        <w:tabs>
                          <w:tab w:val="left" w:pos="824"/>
                        </w:tabs>
                        <w:spacing w:before="2" w:line="298" w:lineRule="exact"/>
                        <w:ind w:hanging="361"/>
                      </w:pPr>
                      <w:r>
                        <w:t>Strategic</w:t>
                      </w:r>
                      <w:r>
                        <w:rPr>
                          <w:spacing w:val="-2"/>
                        </w:rPr>
                        <w:t xml:space="preserve"> </w:t>
                      </w:r>
                      <w:r>
                        <w:t>Asset</w:t>
                      </w:r>
                      <w:r>
                        <w:rPr>
                          <w:spacing w:val="1"/>
                        </w:rPr>
                        <w:t xml:space="preserve"> </w:t>
                      </w:r>
                      <w:r>
                        <w:t>Management</w:t>
                      </w:r>
                      <w:r>
                        <w:rPr>
                          <w:spacing w:val="-1"/>
                        </w:rPr>
                        <w:t xml:space="preserve"> </w:t>
                      </w:r>
                      <w:r>
                        <w:t>Plan</w:t>
                      </w:r>
                      <w:r>
                        <w:rPr>
                          <w:spacing w:val="-2"/>
                        </w:rPr>
                        <w:t xml:space="preserve"> </w:t>
                      </w:r>
                      <w:r>
                        <w:rPr>
                          <w:color w:val="0000FF"/>
                          <w:spacing w:val="-2"/>
                          <w:u w:val="single" w:color="0000FF"/>
                        </w:rPr>
                        <w:t>CMS/3277</w:t>
                      </w:r>
                    </w:p>
                    <w:p w:rsidR="00AF3196" w:rsidRDefault="00F9107A">
                      <w:pPr>
                        <w:pStyle w:val="BodyText"/>
                        <w:numPr>
                          <w:ilvl w:val="0"/>
                          <w:numId w:val="187"/>
                        </w:numPr>
                        <w:tabs>
                          <w:tab w:val="left" w:pos="824"/>
                        </w:tabs>
                        <w:spacing w:line="298" w:lineRule="exact"/>
                        <w:ind w:hanging="361"/>
                      </w:pPr>
                      <w:r>
                        <w:t>Water Quality</w:t>
                      </w:r>
                      <w:r>
                        <w:rPr>
                          <w:spacing w:val="-2"/>
                        </w:rPr>
                        <w:t xml:space="preserve"> </w:t>
                      </w:r>
                      <w:r>
                        <w:t>Management</w:t>
                      </w:r>
                      <w:r>
                        <w:rPr>
                          <w:spacing w:val="-1"/>
                        </w:rPr>
                        <w:t xml:space="preserve"> </w:t>
                      </w:r>
                      <w:r>
                        <w:t>Plan</w:t>
                      </w:r>
                      <w:r>
                        <w:rPr>
                          <w:spacing w:val="-1"/>
                        </w:rPr>
                        <w:t xml:space="preserve"> </w:t>
                      </w:r>
                      <w:r>
                        <w:rPr>
                          <w:color w:val="0000FF"/>
                          <w:spacing w:val="-2"/>
                          <w:u w:val="single" w:color="0000FF"/>
                        </w:rPr>
                        <w:t>CMS/3469</w:t>
                      </w:r>
                    </w:p>
                    <w:p w:rsidR="00AF3196" w:rsidRDefault="00F9107A">
                      <w:pPr>
                        <w:pStyle w:val="BodyText"/>
                        <w:numPr>
                          <w:ilvl w:val="0"/>
                          <w:numId w:val="187"/>
                        </w:numPr>
                        <w:tabs>
                          <w:tab w:val="left" w:pos="824"/>
                        </w:tabs>
                        <w:spacing w:line="298" w:lineRule="exact"/>
                        <w:ind w:hanging="361"/>
                      </w:pPr>
                      <w:r>
                        <w:t>Wastewater</w:t>
                      </w:r>
                      <w:r>
                        <w:rPr>
                          <w:spacing w:val="-1"/>
                        </w:rPr>
                        <w:t xml:space="preserve"> </w:t>
                      </w:r>
                      <w:r>
                        <w:t>Quality</w:t>
                      </w:r>
                      <w:r>
                        <w:rPr>
                          <w:spacing w:val="-4"/>
                        </w:rPr>
                        <w:t xml:space="preserve"> </w:t>
                      </w:r>
                      <w:r>
                        <w:t>Management</w:t>
                      </w:r>
                      <w:r>
                        <w:rPr>
                          <w:spacing w:val="-1"/>
                        </w:rPr>
                        <w:t xml:space="preserve"> </w:t>
                      </w:r>
                      <w:r>
                        <w:t>Plan</w:t>
                      </w:r>
                      <w:r>
                        <w:rPr>
                          <w:spacing w:val="-1"/>
                        </w:rPr>
                        <w:t xml:space="preserve"> </w:t>
                      </w:r>
                      <w:r>
                        <w:rPr>
                          <w:color w:val="0000FF"/>
                          <w:spacing w:val="-2"/>
                          <w:u w:val="single" w:color="0000FF"/>
                        </w:rPr>
                        <w:t>CMS/3226</w:t>
                      </w:r>
                    </w:p>
                    <w:p w:rsidR="00AF3196" w:rsidRDefault="00F9107A">
                      <w:pPr>
                        <w:pStyle w:val="BodyText"/>
                        <w:numPr>
                          <w:ilvl w:val="0"/>
                          <w:numId w:val="187"/>
                        </w:numPr>
                        <w:tabs>
                          <w:tab w:val="left" w:pos="824"/>
                        </w:tabs>
                        <w:spacing w:line="298" w:lineRule="exact"/>
                        <w:ind w:hanging="361"/>
                      </w:pPr>
                      <w:r>
                        <w:t>Corporate</w:t>
                      </w:r>
                      <w:r>
                        <w:rPr>
                          <w:spacing w:val="-2"/>
                        </w:rPr>
                        <w:t xml:space="preserve"> </w:t>
                      </w:r>
                      <w:r>
                        <w:t>and</w:t>
                      </w:r>
                      <w:r>
                        <w:rPr>
                          <w:spacing w:val="-1"/>
                        </w:rPr>
                        <w:t xml:space="preserve"> </w:t>
                      </w:r>
                      <w:r>
                        <w:t>Strategic</w:t>
                      </w:r>
                      <w:r>
                        <w:rPr>
                          <w:spacing w:val="-2"/>
                        </w:rPr>
                        <w:t xml:space="preserve"> </w:t>
                      </w:r>
                      <w:r>
                        <w:t>Risk</w:t>
                      </w:r>
                      <w:r>
                        <w:rPr>
                          <w:spacing w:val="-1"/>
                        </w:rPr>
                        <w:t xml:space="preserve"> </w:t>
                      </w:r>
                      <w:r>
                        <w:t xml:space="preserve">Register </w:t>
                      </w:r>
                      <w:r>
                        <w:rPr>
                          <w:color w:val="0000FF"/>
                          <w:u w:val="single" w:color="0000FF"/>
                        </w:rPr>
                        <w:t>R2022-</w:t>
                      </w:r>
                      <w:r>
                        <w:rPr>
                          <w:color w:val="0000FF"/>
                          <w:spacing w:val="-4"/>
                          <w:u w:val="single" w:color="0000FF"/>
                        </w:rPr>
                        <w:t>35272</w:t>
                      </w:r>
                    </w:p>
                    <w:p w:rsidR="00AF3196" w:rsidRDefault="00F9107A">
                      <w:pPr>
                        <w:pStyle w:val="BodyText"/>
                        <w:numPr>
                          <w:ilvl w:val="0"/>
                          <w:numId w:val="187"/>
                        </w:numPr>
                        <w:tabs>
                          <w:tab w:val="left" w:pos="823"/>
                          <w:tab w:val="left" w:pos="824"/>
                        </w:tabs>
                        <w:spacing w:before="2" w:line="298" w:lineRule="exact"/>
                        <w:ind w:hanging="361"/>
                      </w:pPr>
                      <w:r>
                        <w:t>Operational Risk</w:t>
                      </w:r>
                      <w:r>
                        <w:rPr>
                          <w:spacing w:val="-2"/>
                        </w:rPr>
                        <w:t xml:space="preserve"> Register</w:t>
                      </w:r>
                    </w:p>
                    <w:p w:rsidR="00AF3196" w:rsidRDefault="00F9107A">
                      <w:pPr>
                        <w:pStyle w:val="BodyText"/>
                        <w:numPr>
                          <w:ilvl w:val="0"/>
                          <w:numId w:val="187"/>
                        </w:numPr>
                        <w:tabs>
                          <w:tab w:val="left" w:pos="824"/>
                        </w:tabs>
                        <w:spacing w:line="298" w:lineRule="exact"/>
                        <w:ind w:hanging="361"/>
                      </w:pPr>
                      <w:r>
                        <w:t>Risk</w:t>
                      </w:r>
                      <w:r>
                        <w:rPr>
                          <w:spacing w:val="-4"/>
                        </w:rPr>
                        <w:t xml:space="preserve"> </w:t>
                      </w:r>
                      <w:r>
                        <w:t>Management Internal</w:t>
                      </w:r>
                      <w:r>
                        <w:rPr>
                          <w:spacing w:val="-4"/>
                        </w:rPr>
                        <w:t xml:space="preserve"> </w:t>
                      </w:r>
                      <w:r>
                        <w:t>Audit</w:t>
                      </w:r>
                      <w:r>
                        <w:rPr>
                          <w:spacing w:val="-2"/>
                        </w:rPr>
                        <w:t xml:space="preserve"> </w:t>
                      </w:r>
                      <w:r>
                        <w:t xml:space="preserve">Report </w:t>
                      </w:r>
                      <w:r>
                        <w:rPr>
                          <w:color w:val="0000FF"/>
                          <w:u w:val="single" w:color="0000FF"/>
                        </w:rPr>
                        <w:t>R2022-</w:t>
                      </w:r>
                      <w:r>
                        <w:rPr>
                          <w:color w:val="0000FF"/>
                          <w:spacing w:val="-2"/>
                          <w:u w:val="single" w:color="0000FF"/>
                        </w:rPr>
                        <w:t>13334</w:t>
                      </w:r>
                    </w:p>
                    <w:p w:rsidR="00AF3196" w:rsidRDefault="00F9107A">
                      <w:pPr>
                        <w:pStyle w:val="BodyText"/>
                        <w:numPr>
                          <w:ilvl w:val="0"/>
                          <w:numId w:val="187"/>
                        </w:numPr>
                        <w:tabs>
                          <w:tab w:val="left" w:pos="824"/>
                        </w:tabs>
                        <w:spacing w:line="298" w:lineRule="exact"/>
                        <w:ind w:hanging="361"/>
                      </w:pPr>
                      <w:r>
                        <w:t>2022/23 Corporate Plan</w:t>
                      </w:r>
                      <w:r>
                        <w:rPr>
                          <w:spacing w:val="-1"/>
                        </w:rPr>
                        <w:t xml:space="preserve"> </w:t>
                      </w:r>
                      <w:r>
                        <w:rPr>
                          <w:color w:val="0000FF"/>
                          <w:spacing w:val="-2"/>
                          <w:u w:val="single" w:color="0000FF"/>
                        </w:rPr>
                        <w:t>CMS/3197</w:t>
                      </w:r>
                    </w:p>
                    <w:p w:rsidR="00AF3196" w:rsidRDefault="00F9107A">
                      <w:pPr>
                        <w:pStyle w:val="BodyText"/>
                        <w:numPr>
                          <w:ilvl w:val="0"/>
                          <w:numId w:val="187"/>
                        </w:numPr>
                        <w:tabs>
                          <w:tab w:val="left" w:pos="823"/>
                          <w:tab w:val="left" w:pos="824"/>
                        </w:tabs>
                        <w:ind w:right="1095"/>
                      </w:pPr>
                      <w:r>
                        <w:t>Valuation</w:t>
                      </w:r>
                      <w:r>
                        <w:rPr>
                          <w:spacing w:val="-5"/>
                        </w:rPr>
                        <w:t xml:space="preserve"> </w:t>
                      </w:r>
                      <w:r>
                        <w:t>of</w:t>
                      </w:r>
                      <w:r>
                        <w:rPr>
                          <w:spacing w:val="-5"/>
                        </w:rPr>
                        <w:t xml:space="preserve"> </w:t>
                      </w:r>
                      <w:r>
                        <w:t>Regional</w:t>
                      </w:r>
                      <w:r>
                        <w:rPr>
                          <w:spacing w:val="-8"/>
                        </w:rPr>
                        <w:t xml:space="preserve"> </w:t>
                      </w:r>
                      <w:r>
                        <w:t>Water</w:t>
                      </w:r>
                      <w:r>
                        <w:rPr>
                          <w:spacing w:val="-3"/>
                        </w:rPr>
                        <w:t xml:space="preserve"> </w:t>
                      </w:r>
                      <w:r>
                        <w:t>Corporations</w:t>
                      </w:r>
                      <w:r>
                        <w:rPr>
                          <w:spacing w:val="-8"/>
                        </w:rPr>
                        <w:t xml:space="preserve"> </w:t>
                      </w:r>
                      <w:r>
                        <w:t>Infrastructure</w:t>
                      </w:r>
                      <w:r>
                        <w:rPr>
                          <w:spacing w:val="-3"/>
                        </w:rPr>
                        <w:t xml:space="preserve"> </w:t>
                      </w:r>
                      <w:r>
                        <w:t>Assets</w:t>
                      </w:r>
                      <w:r>
                        <w:rPr>
                          <w:spacing w:val="-4"/>
                        </w:rPr>
                        <w:t xml:space="preserve"> </w:t>
                      </w:r>
                      <w:r>
                        <w:t>for</w:t>
                      </w:r>
                      <w:r>
                        <w:rPr>
                          <w:spacing w:val="-8"/>
                        </w:rPr>
                        <w:t xml:space="preserve"> </w:t>
                      </w:r>
                      <w:r>
                        <w:t xml:space="preserve">Financial Reporting Purposes for the period ending 30 June 2021 </w:t>
                      </w:r>
                      <w:r>
                        <w:rPr>
                          <w:color w:val="0000FF"/>
                          <w:u w:val="single" w:color="0000FF"/>
                        </w:rPr>
                        <w:t>R2022-38653</w:t>
                      </w:r>
                    </w:p>
                  </w:txbxContent>
                </v:textbox>
                <w10:anchorlock/>
              </v:shape>
            </w:pict>
          </mc:Fallback>
        </mc:AlternateContent>
      </w:r>
    </w:p>
    <w:p w14:paraId="53AE54FA" w14:textId="77777777" w:rsidR="00AF3196" w:rsidRDefault="00AF3196">
      <w:pPr>
        <w:rPr>
          <w:sz w:val="20"/>
        </w:rPr>
        <w:sectPr w:rsidR="00AF3196">
          <w:pgSz w:w="11910" w:h="16840"/>
          <w:pgMar w:top="1580" w:right="680" w:bottom="1560" w:left="760" w:header="384" w:footer="1360" w:gutter="0"/>
          <w:cols w:space="720"/>
        </w:sectPr>
      </w:pPr>
    </w:p>
    <w:p w14:paraId="61FED003" w14:textId="77777777" w:rsidR="00AF3196" w:rsidRDefault="00F9107A">
      <w:pPr>
        <w:pStyle w:val="Heading4"/>
        <w:numPr>
          <w:ilvl w:val="0"/>
          <w:numId w:val="198"/>
        </w:numPr>
        <w:tabs>
          <w:tab w:val="left" w:pos="574"/>
          <w:tab w:val="left" w:pos="575"/>
        </w:tabs>
        <w:spacing w:before="90"/>
        <w:ind w:left="574" w:hanging="433"/>
        <w:jc w:val="left"/>
        <w:rPr>
          <w:rFonts w:ascii="Book Antiqua"/>
        </w:rPr>
      </w:pPr>
      <w:bookmarkStart w:id="14" w:name="_TOC_250062"/>
      <w:bookmarkEnd w:id="14"/>
      <w:r>
        <w:rPr>
          <w:rFonts w:ascii="Book Antiqua"/>
          <w:spacing w:val="-2"/>
        </w:rPr>
        <w:lastRenderedPageBreak/>
        <w:t>Engagement</w:t>
      </w:r>
    </w:p>
    <w:p w14:paraId="077EF117" w14:textId="77777777" w:rsidR="00AF3196" w:rsidRDefault="003A7278">
      <w:pPr>
        <w:pStyle w:val="BodyText"/>
        <w:spacing w:before="8"/>
        <w:rPr>
          <w:b/>
          <w:sz w:val="22"/>
        </w:rPr>
      </w:pPr>
      <w:r>
        <w:rPr>
          <w:noProof/>
        </w:rPr>
        <mc:AlternateContent>
          <mc:Choice Requires="wps">
            <w:drawing>
              <wp:anchor distT="0" distB="0" distL="0" distR="0" simplePos="0" relativeHeight="487599104" behindDoc="1" locked="0" layoutInCell="1" allowOverlap="1" wp14:anchorId="20D9367A" wp14:editId="480BA0FD">
                <wp:simplePos x="0" y="0"/>
                <wp:positionH relativeFrom="page">
                  <wp:posOffset>575945</wp:posOffset>
                </wp:positionH>
                <wp:positionV relativeFrom="paragraph">
                  <wp:posOffset>192405</wp:posOffset>
                </wp:positionV>
                <wp:extent cx="6408420" cy="2429510"/>
                <wp:effectExtent l="0" t="0" r="0" b="0"/>
                <wp:wrapTopAndBottom/>
                <wp:docPr id="50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429510"/>
                        </a:xfrm>
                        <a:prstGeom prst="rect">
                          <a:avLst/>
                        </a:prstGeom>
                        <a:solidFill>
                          <a:srgbClr val="F2F2F2"/>
                        </a:solidFill>
                        <a:ln w="6096">
                          <a:solidFill>
                            <a:srgbClr val="000000"/>
                          </a:solidFill>
                          <a:prstDash val="solid"/>
                          <a:miter lim="800000"/>
                          <a:headEnd/>
                          <a:tailEnd/>
                        </a:ln>
                      </wps:spPr>
                      <wps:txbx>
                        <w:txbxContent>
                          <w:p w14:paraId="4F9BC2CB" w14:textId="77777777"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14:paraId="258CBD44" w14:textId="77777777" w:rsidR="00AF3196" w:rsidRDefault="00F9107A">
                            <w:pPr>
                              <w:pStyle w:val="BodyText"/>
                              <w:numPr>
                                <w:ilvl w:val="0"/>
                                <w:numId w:val="186"/>
                              </w:numPr>
                              <w:tabs>
                                <w:tab w:val="left" w:pos="463"/>
                                <w:tab w:val="left" w:pos="464"/>
                              </w:tabs>
                              <w:spacing w:before="60"/>
                              <w:ind w:right="1072"/>
                              <w:rPr>
                                <w:color w:val="000000"/>
                              </w:rPr>
                            </w:pPr>
                            <w:r>
                              <w:rPr>
                                <w:color w:val="000000"/>
                              </w:rPr>
                              <w:t>GWMWater</w:t>
                            </w:r>
                            <w:r>
                              <w:rPr>
                                <w:color w:val="000000"/>
                                <w:spacing w:val="-1"/>
                              </w:rPr>
                              <w:t xml:space="preserve"> </w:t>
                            </w:r>
                            <w:r>
                              <w:rPr>
                                <w:color w:val="000000"/>
                              </w:rPr>
                              <w:t>focused</w:t>
                            </w:r>
                            <w:r>
                              <w:rPr>
                                <w:color w:val="000000"/>
                                <w:spacing w:val="-4"/>
                              </w:rPr>
                              <w:t xml:space="preserve"> </w:t>
                            </w:r>
                            <w:r>
                              <w:rPr>
                                <w:color w:val="000000"/>
                              </w:rPr>
                              <w:t>on</w:t>
                            </w:r>
                            <w:r>
                              <w:rPr>
                                <w:color w:val="000000"/>
                                <w:spacing w:val="-3"/>
                              </w:rPr>
                              <w:t xml:space="preserve"> </w:t>
                            </w:r>
                            <w:r>
                              <w:rPr>
                                <w:color w:val="000000"/>
                              </w:rPr>
                              <w:t>elevating</w:t>
                            </w:r>
                            <w:r>
                              <w:rPr>
                                <w:color w:val="000000"/>
                                <w:spacing w:val="-4"/>
                              </w:rPr>
                              <w:t xml:space="preserve"> </w:t>
                            </w:r>
                            <w:r>
                              <w:rPr>
                                <w:color w:val="000000"/>
                              </w:rPr>
                              <w:t>the</w:t>
                            </w:r>
                            <w:r>
                              <w:rPr>
                                <w:color w:val="000000"/>
                                <w:spacing w:val="-4"/>
                              </w:rPr>
                              <w:t xml:space="preserve"> </w:t>
                            </w:r>
                            <w:r>
                              <w:rPr>
                                <w:color w:val="000000"/>
                              </w:rPr>
                              <w:t>inclusiveness,</w:t>
                            </w:r>
                            <w:r>
                              <w:rPr>
                                <w:color w:val="000000"/>
                                <w:spacing w:val="-7"/>
                              </w:rPr>
                              <w:t xml:space="preserve"> </w:t>
                            </w:r>
                            <w:r>
                              <w:rPr>
                                <w:color w:val="000000"/>
                              </w:rPr>
                              <w:t>accessibility</w:t>
                            </w:r>
                            <w:r>
                              <w:rPr>
                                <w:color w:val="000000"/>
                                <w:spacing w:val="-2"/>
                              </w:rPr>
                              <w:t xml:space="preserve"> </w:t>
                            </w:r>
                            <w:r>
                              <w:rPr>
                                <w:color w:val="000000"/>
                              </w:rPr>
                              <w:t>and</w:t>
                            </w:r>
                            <w:r>
                              <w:rPr>
                                <w:color w:val="000000"/>
                                <w:spacing w:val="-7"/>
                              </w:rPr>
                              <w:t xml:space="preserve"> </w:t>
                            </w:r>
                            <w:r>
                              <w:rPr>
                                <w:color w:val="000000"/>
                              </w:rPr>
                              <w:t>depth</w:t>
                            </w:r>
                            <w:r>
                              <w:rPr>
                                <w:color w:val="000000"/>
                                <w:spacing w:val="-4"/>
                              </w:rPr>
                              <w:t xml:space="preserve"> </w:t>
                            </w:r>
                            <w:r>
                              <w:rPr>
                                <w:color w:val="000000"/>
                              </w:rPr>
                              <w:t>of</w:t>
                            </w:r>
                            <w:r>
                              <w:rPr>
                                <w:color w:val="000000"/>
                                <w:spacing w:val="-4"/>
                              </w:rPr>
                              <w:t xml:space="preserve"> </w:t>
                            </w:r>
                            <w:r>
                              <w:rPr>
                                <w:color w:val="000000"/>
                              </w:rPr>
                              <w:t>its engagement approach in preparing this price submission.</w:t>
                            </w:r>
                          </w:p>
                          <w:p w14:paraId="2345932D" w14:textId="77777777" w:rsidR="00AF3196" w:rsidRDefault="00F9107A">
                            <w:pPr>
                              <w:pStyle w:val="BodyText"/>
                              <w:numPr>
                                <w:ilvl w:val="0"/>
                                <w:numId w:val="186"/>
                              </w:numPr>
                              <w:tabs>
                                <w:tab w:val="left" w:pos="463"/>
                                <w:tab w:val="left" w:pos="464"/>
                              </w:tabs>
                              <w:spacing w:line="308" w:lineRule="exact"/>
                              <w:ind w:hanging="361"/>
                              <w:rPr>
                                <w:color w:val="000000"/>
                              </w:rPr>
                            </w:pPr>
                            <w:r>
                              <w:rPr>
                                <w:color w:val="000000"/>
                              </w:rPr>
                              <w:t>Innovating</w:t>
                            </w:r>
                            <w:r>
                              <w:rPr>
                                <w:color w:val="000000"/>
                                <w:spacing w:val="-6"/>
                              </w:rPr>
                              <w:t xml:space="preserve"> </w:t>
                            </w:r>
                            <w:r>
                              <w:rPr>
                                <w:color w:val="000000"/>
                              </w:rPr>
                              <w:t>to</w:t>
                            </w:r>
                            <w:r>
                              <w:rPr>
                                <w:color w:val="000000"/>
                                <w:spacing w:val="3"/>
                              </w:rPr>
                              <w:t xml:space="preserve"> </w:t>
                            </w:r>
                            <w:r>
                              <w:rPr>
                                <w:color w:val="000000"/>
                              </w:rPr>
                              <w:t>provide</w:t>
                            </w:r>
                            <w:r>
                              <w:rPr>
                                <w:color w:val="000000"/>
                                <w:spacing w:val="-3"/>
                              </w:rPr>
                              <w:t xml:space="preserve"> </w:t>
                            </w:r>
                            <w:r>
                              <w:rPr>
                                <w:color w:val="000000"/>
                              </w:rPr>
                              <w:t>hybrid</w:t>
                            </w:r>
                            <w:r>
                              <w:rPr>
                                <w:color w:val="000000"/>
                                <w:spacing w:val="1"/>
                              </w:rPr>
                              <w:t xml:space="preserve"> </w:t>
                            </w:r>
                            <w:r>
                              <w:rPr>
                                <w:color w:val="000000"/>
                              </w:rPr>
                              <w:t>engagement opportunities was</w:t>
                            </w:r>
                            <w:r>
                              <w:rPr>
                                <w:color w:val="000000"/>
                                <w:spacing w:val="-3"/>
                              </w:rPr>
                              <w:t xml:space="preserve"> </w:t>
                            </w:r>
                            <w:r>
                              <w:rPr>
                                <w:color w:val="000000"/>
                              </w:rPr>
                              <w:t>highly</w:t>
                            </w:r>
                            <w:r>
                              <w:rPr>
                                <w:color w:val="000000"/>
                                <w:spacing w:val="1"/>
                              </w:rPr>
                              <w:t xml:space="preserve"> </w:t>
                            </w:r>
                            <w:r>
                              <w:rPr>
                                <w:color w:val="000000"/>
                                <w:spacing w:val="-2"/>
                              </w:rPr>
                              <w:t>successful.</w:t>
                            </w:r>
                          </w:p>
                          <w:p w14:paraId="3F2BE509" w14:textId="77777777" w:rsidR="00AF3196" w:rsidRDefault="00F9107A">
                            <w:pPr>
                              <w:pStyle w:val="BodyText"/>
                              <w:numPr>
                                <w:ilvl w:val="0"/>
                                <w:numId w:val="186"/>
                              </w:numPr>
                              <w:tabs>
                                <w:tab w:val="left" w:pos="463"/>
                                <w:tab w:val="left" w:pos="464"/>
                              </w:tabs>
                              <w:ind w:right="1158"/>
                              <w:rPr>
                                <w:color w:val="000000"/>
                              </w:rPr>
                            </w:pPr>
                            <w:r>
                              <w:rPr>
                                <w:color w:val="000000"/>
                              </w:rPr>
                              <w:t>Engagement</w:t>
                            </w:r>
                            <w:r>
                              <w:rPr>
                                <w:color w:val="000000"/>
                                <w:spacing w:val="-6"/>
                              </w:rPr>
                              <w:t xml:space="preserve"> </w:t>
                            </w:r>
                            <w:r>
                              <w:rPr>
                                <w:color w:val="000000"/>
                              </w:rPr>
                              <w:t>activities</w:t>
                            </w:r>
                            <w:r>
                              <w:rPr>
                                <w:color w:val="000000"/>
                                <w:spacing w:val="-8"/>
                              </w:rPr>
                              <w:t xml:space="preserve"> </w:t>
                            </w:r>
                            <w:r>
                              <w:rPr>
                                <w:color w:val="000000"/>
                              </w:rPr>
                              <w:t>were</w:t>
                            </w:r>
                            <w:r>
                              <w:rPr>
                                <w:color w:val="000000"/>
                                <w:spacing w:val="-2"/>
                              </w:rPr>
                              <w:t xml:space="preserve"> </w:t>
                            </w:r>
                            <w:r>
                              <w:rPr>
                                <w:color w:val="000000"/>
                              </w:rPr>
                              <w:t>targeted</w:t>
                            </w:r>
                            <w:r>
                              <w:rPr>
                                <w:color w:val="000000"/>
                                <w:spacing w:val="-4"/>
                              </w:rPr>
                              <w:t xml:space="preserve"> </w:t>
                            </w:r>
                            <w:r>
                              <w:rPr>
                                <w:color w:val="000000"/>
                              </w:rPr>
                              <w:t>and</w:t>
                            </w:r>
                            <w:r>
                              <w:rPr>
                                <w:color w:val="000000"/>
                                <w:spacing w:val="-7"/>
                              </w:rPr>
                              <w:t xml:space="preserve"> </w:t>
                            </w:r>
                            <w:r>
                              <w:rPr>
                                <w:color w:val="000000"/>
                              </w:rPr>
                              <w:t>fit-for-purpose</w:t>
                            </w:r>
                            <w:r>
                              <w:rPr>
                                <w:color w:val="000000"/>
                                <w:spacing w:val="-4"/>
                              </w:rPr>
                              <w:t xml:space="preserve"> </w:t>
                            </w:r>
                            <w:r>
                              <w:rPr>
                                <w:color w:val="000000"/>
                              </w:rPr>
                              <w:t>based</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ability</w:t>
                            </w:r>
                            <w:r>
                              <w:rPr>
                                <w:color w:val="000000"/>
                                <w:spacing w:val="-2"/>
                              </w:rPr>
                              <w:t xml:space="preserve"> </w:t>
                            </w:r>
                            <w:r>
                              <w:rPr>
                                <w:color w:val="000000"/>
                              </w:rPr>
                              <w:t>for customers to influence and the level of impact on customer cost and value.</w:t>
                            </w:r>
                          </w:p>
                          <w:p w14:paraId="11FE733F" w14:textId="77777777" w:rsidR="00AF3196" w:rsidRDefault="00F9107A">
                            <w:pPr>
                              <w:pStyle w:val="BodyText"/>
                              <w:numPr>
                                <w:ilvl w:val="0"/>
                                <w:numId w:val="186"/>
                              </w:numPr>
                              <w:tabs>
                                <w:tab w:val="left" w:pos="463"/>
                                <w:tab w:val="left" w:pos="464"/>
                              </w:tabs>
                              <w:ind w:right="340"/>
                              <w:rPr>
                                <w:color w:val="000000"/>
                              </w:rPr>
                            </w:pPr>
                            <w:r>
                              <w:rPr>
                                <w:color w:val="000000"/>
                              </w:rPr>
                              <w:t>Proposals</w:t>
                            </w:r>
                            <w:r>
                              <w:rPr>
                                <w:color w:val="000000"/>
                                <w:spacing w:val="-7"/>
                              </w:rPr>
                              <w:t xml:space="preserve"> </w:t>
                            </w:r>
                            <w:r>
                              <w:rPr>
                                <w:color w:val="000000"/>
                              </w:rPr>
                              <w:t>impacting</w:t>
                            </w:r>
                            <w:r>
                              <w:rPr>
                                <w:color w:val="000000"/>
                                <w:spacing w:val="-3"/>
                              </w:rPr>
                              <w:t xml:space="preserve"> </w:t>
                            </w:r>
                            <w:r>
                              <w:rPr>
                                <w:color w:val="000000"/>
                              </w:rPr>
                              <w:t>customer</w:t>
                            </w:r>
                            <w:r>
                              <w:rPr>
                                <w:color w:val="000000"/>
                                <w:spacing w:val="-3"/>
                              </w:rPr>
                              <w:t xml:space="preserve"> </w:t>
                            </w:r>
                            <w:r>
                              <w:rPr>
                                <w:color w:val="000000"/>
                              </w:rPr>
                              <w:t>price</w:t>
                            </w:r>
                            <w:r>
                              <w:rPr>
                                <w:color w:val="000000"/>
                                <w:spacing w:val="-6"/>
                              </w:rPr>
                              <w:t xml:space="preserve"> </w:t>
                            </w:r>
                            <w:r>
                              <w:rPr>
                                <w:color w:val="000000"/>
                              </w:rPr>
                              <w:t>and</w:t>
                            </w:r>
                            <w:r>
                              <w:rPr>
                                <w:color w:val="000000"/>
                                <w:spacing w:val="-3"/>
                              </w:rPr>
                              <w:t xml:space="preserve"> </w:t>
                            </w:r>
                            <w:r>
                              <w:rPr>
                                <w:color w:val="000000"/>
                              </w:rPr>
                              <w:t>value</w:t>
                            </w:r>
                            <w:r>
                              <w:rPr>
                                <w:color w:val="000000"/>
                                <w:spacing w:val="-3"/>
                              </w:rPr>
                              <w:t xml:space="preserve"> </w:t>
                            </w:r>
                            <w:r>
                              <w:rPr>
                                <w:color w:val="000000"/>
                              </w:rPr>
                              <w:t>were</w:t>
                            </w:r>
                            <w:r>
                              <w:rPr>
                                <w:color w:val="000000"/>
                                <w:spacing w:val="-1"/>
                              </w:rPr>
                              <w:t xml:space="preserve"> </w:t>
                            </w:r>
                            <w:r>
                              <w:rPr>
                                <w:color w:val="000000"/>
                              </w:rPr>
                              <w:t>presented</w:t>
                            </w:r>
                            <w:r>
                              <w:rPr>
                                <w:color w:val="000000"/>
                                <w:spacing w:val="-3"/>
                              </w:rPr>
                              <w:t xml:space="preserve"> </w:t>
                            </w:r>
                            <w:r>
                              <w:rPr>
                                <w:color w:val="000000"/>
                              </w:rPr>
                              <w:t>to</w:t>
                            </w:r>
                            <w:r>
                              <w:rPr>
                                <w:color w:val="000000"/>
                                <w:spacing w:val="-3"/>
                              </w:rPr>
                              <w:t xml:space="preserve"> </w:t>
                            </w:r>
                            <w:r>
                              <w:rPr>
                                <w:color w:val="000000"/>
                              </w:rPr>
                              <w:t>the</w:t>
                            </w:r>
                            <w:r>
                              <w:rPr>
                                <w:color w:val="000000"/>
                                <w:spacing w:val="-6"/>
                              </w:rPr>
                              <w:t xml:space="preserve"> </w:t>
                            </w:r>
                            <w:r>
                              <w:rPr>
                                <w:color w:val="000000"/>
                              </w:rPr>
                              <w:t>Community</w:t>
                            </w:r>
                            <w:r>
                              <w:rPr>
                                <w:color w:val="000000"/>
                                <w:spacing w:val="-3"/>
                              </w:rPr>
                              <w:t xml:space="preserve"> </w:t>
                            </w:r>
                            <w:r>
                              <w:rPr>
                                <w:color w:val="000000"/>
                              </w:rPr>
                              <w:t>Panel for deliberation, along with previous data and insights to inform their views.</w:t>
                            </w:r>
                          </w:p>
                          <w:p w14:paraId="6997FDB8" w14:textId="77777777" w:rsidR="00AF3196" w:rsidRDefault="00F9107A">
                            <w:pPr>
                              <w:pStyle w:val="BodyText"/>
                              <w:numPr>
                                <w:ilvl w:val="0"/>
                                <w:numId w:val="186"/>
                              </w:numPr>
                              <w:tabs>
                                <w:tab w:val="left" w:pos="463"/>
                                <w:tab w:val="left" w:pos="464"/>
                              </w:tabs>
                              <w:spacing w:before="1"/>
                              <w:ind w:right="99"/>
                              <w:rPr>
                                <w:color w:val="000000"/>
                              </w:rPr>
                            </w:pPr>
                            <w:r>
                              <w:rPr>
                                <w:color w:val="000000"/>
                              </w:rPr>
                              <w:t>Generally,</w:t>
                            </w:r>
                            <w:r>
                              <w:rPr>
                                <w:color w:val="000000"/>
                                <w:spacing w:val="-3"/>
                              </w:rPr>
                              <w:t xml:space="preserve"> </w:t>
                            </w:r>
                            <w:r>
                              <w:rPr>
                                <w:color w:val="000000"/>
                              </w:rPr>
                              <w:t>the</w:t>
                            </w:r>
                            <w:r>
                              <w:rPr>
                                <w:color w:val="000000"/>
                                <w:spacing w:val="-3"/>
                              </w:rPr>
                              <w:t xml:space="preserve"> </w:t>
                            </w:r>
                            <w:r>
                              <w:rPr>
                                <w:color w:val="000000"/>
                              </w:rPr>
                              <w:t>panel</w:t>
                            </w:r>
                            <w:r>
                              <w:rPr>
                                <w:color w:val="000000"/>
                                <w:spacing w:val="-3"/>
                              </w:rPr>
                              <w:t xml:space="preserve"> </w:t>
                            </w:r>
                            <w:r>
                              <w:rPr>
                                <w:color w:val="000000"/>
                              </w:rPr>
                              <w:t>were</w:t>
                            </w:r>
                            <w:r>
                              <w:rPr>
                                <w:color w:val="000000"/>
                                <w:spacing w:val="-1"/>
                              </w:rPr>
                              <w:t xml:space="preserve"> </w:t>
                            </w:r>
                            <w:r>
                              <w:rPr>
                                <w:color w:val="000000"/>
                              </w:rPr>
                              <w:t>conservative</w:t>
                            </w:r>
                            <w:r>
                              <w:rPr>
                                <w:color w:val="000000"/>
                                <w:spacing w:val="-3"/>
                              </w:rPr>
                              <w:t xml:space="preserve"> </w:t>
                            </w:r>
                            <w:r>
                              <w:rPr>
                                <w:color w:val="000000"/>
                              </w:rPr>
                              <w:t>in</w:t>
                            </w:r>
                            <w:r>
                              <w:rPr>
                                <w:color w:val="000000"/>
                                <w:spacing w:val="-6"/>
                              </w:rPr>
                              <w:t xml:space="preserve"> </w:t>
                            </w:r>
                            <w:r>
                              <w:rPr>
                                <w:color w:val="000000"/>
                              </w:rPr>
                              <w:t>their</w:t>
                            </w:r>
                            <w:r>
                              <w:rPr>
                                <w:color w:val="000000"/>
                                <w:spacing w:val="-3"/>
                              </w:rPr>
                              <w:t xml:space="preserve"> </w:t>
                            </w:r>
                            <w:r>
                              <w:rPr>
                                <w:color w:val="000000"/>
                              </w:rPr>
                              <w:t>deliberations</w:t>
                            </w:r>
                            <w:r>
                              <w:rPr>
                                <w:color w:val="000000"/>
                                <w:spacing w:val="-6"/>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context</w:t>
                            </w:r>
                            <w:r>
                              <w:rPr>
                                <w:color w:val="000000"/>
                                <w:spacing w:val="-6"/>
                              </w:rPr>
                              <w:t xml:space="preserve"> </w:t>
                            </w:r>
                            <w:r>
                              <w:rPr>
                                <w:color w:val="000000"/>
                              </w:rPr>
                              <w:t>of</w:t>
                            </w:r>
                            <w:r>
                              <w:rPr>
                                <w:color w:val="000000"/>
                                <w:spacing w:val="-3"/>
                              </w:rPr>
                              <w:t xml:space="preserve"> </w:t>
                            </w:r>
                            <w:r>
                              <w:rPr>
                                <w:color w:val="000000"/>
                              </w:rPr>
                              <w:t>rising</w:t>
                            </w:r>
                            <w:r>
                              <w:rPr>
                                <w:color w:val="000000"/>
                                <w:spacing w:val="-3"/>
                              </w:rPr>
                              <w:t xml:space="preserve"> </w:t>
                            </w:r>
                            <w:r>
                              <w:rPr>
                                <w:color w:val="000000"/>
                              </w:rPr>
                              <w:t>living costs, but supported ongoing renewals and initiatives which address dissatisfaction among non-drinking water customers.</w:t>
                            </w:r>
                          </w:p>
                          <w:p w14:paraId="06ED60C7" w14:textId="77777777" w:rsidR="00AF3196" w:rsidRDefault="00F9107A">
                            <w:pPr>
                              <w:pStyle w:val="BodyText"/>
                              <w:numPr>
                                <w:ilvl w:val="0"/>
                                <w:numId w:val="186"/>
                              </w:numPr>
                              <w:tabs>
                                <w:tab w:val="left" w:pos="463"/>
                                <w:tab w:val="left" w:pos="464"/>
                              </w:tabs>
                              <w:spacing w:line="308" w:lineRule="exact"/>
                              <w:ind w:hanging="361"/>
                              <w:rPr>
                                <w:color w:val="000000"/>
                              </w:rPr>
                            </w:pPr>
                            <w:r>
                              <w:rPr>
                                <w:color w:val="000000"/>
                              </w:rPr>
                              <w:t>Our</w:t>
                            </w:r>
                            <w:r>
                              <w:rPr>
                                <w:color w:val="000000"/>
                                <w:spacing w:val="-1"/>
                              </w:rPr>
                              <w:t xml:space="preserve"> </w:t>
                            </w:r>
                            <w:r>
                              <w:rPr>
                                <w:color w:val="000000"/>
                              </w:rPr>
                              <w:t>PREMO</w:t>
                            </w:r>
                            <w:r>
                              <w:rPr>
                                <w:color w:val="000000"/>
                                <w:spacing w:val="1"/>
                              </w:rPr>
                              <w:t xml:space="preserve"> </w:t>
                            </w:r>
                            <w:r>
                              <w:rPr>
                                <w:color w:val="000000"/>
                              </w:rPr>
                              <w:t>self-assessment for engagement</w:t>
                            </w:r>
                            <w:r>
                              <w:rPr>
                                <w:color w:val="000000"/>
                                <w:spacing w:val="-5"/>
                              </w:rPr>
                              <w:t xml:space="preserve"> </w:t>
                            </w:r>
                            <w:r>
                              <w:rPr>
                                <w:color w:val="000000"/>
                              </w:rPr>
                              <w:t>is</w:t>
                            </w:r>
                            <w:r>
                              <w:rPr>
                                <w:color w:val="000000"/>
                                <w:spacing w:val="-2"/>
                              </w:rPr>
                              <w:t xml:space="preserve"> </w:t>
                            </w:r>
                            <w:r>
                              <w:rPr>
                                <w:color w:val="000000"/>
                              </w:rPr>
                              <w:t>Leading</w:t>
                            </w:r>
                            <w:r>
                              <w:rPr>
                                <w:color w:val="000000"/>
                                <w:spacing w:val="-1"/>
                              </w:rPr>
                              <w:t xml:space="preserve"> </w:t>
                            </w:r>
                            <w:r>
                              <w:rPr>
                                <w:color w:val="000000"/>
                                <w:spacing w:val="-2"/>
                              </w:rPr>
                              <w:t>(3.75/4).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 o:spid="_x0000_s1033" type="#_x0000_t202" style="position:absolute;margin-left:45.35pt;margin-top:15.15pt;width:504.6pt;height:191.3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rsidR="00AF3196" w:rsidRDefault="00F9107A">
                      <w:pPr>
                        <w:pStyle w:val="BodyText"/>
                        <w:numPr>
                          <w:ilvl w:val="0"/>
                          <w:numId w:val="186"/>
                        </w:numPr>
                        <w:tabs>
                          <w:tab w:val="left" w:pos="463"/>
                          <w:tab w:val="left" w:pos="464"/>
                        </w:tabs>
                        <w:spacing w:before="60"/>
                        <w:ind w:right="1072"/>
                        <w:rPr>
                          <w:color w:val="000000"/>
                        </w:rPr>
                      </w:pPr>
                      <w:r>
                        <w:rPr>
                          <w:color w:val="000000"/>
                        </w:rPr>
                        <w:t>GWMWater</w:t>
                      </w:r>
                      <w:r>
                        <w:rPr>
                          <w:color w:val="000000"/>
                          <w:spacing w:val="-1"/>
                        </w:rPr>
                        <w:t xml:space="preserve"> </w:t>
                      </w:r>
                      <w:r>
                        <w:rPr>
                          <w:color w:val="000000"/>
                        </w:rPr>
                        <w:t>focused</w:t>
                      </w:r>
                      <w:r>
                        <w:rPr>
                          <w:color w:val="000000"/>
                          <w:spacing w:val="-4"/>
                        </w:rPr>
                        <w:t xml:space="preserve"> </w:t>
                      </w:r>
                      <w:r>
                        <w:rPr>
                          <w:color w:val="000000"/>
                        </w:rPr>
                        <w:t>on</w:t>
                      </w:r>
                      <w:r>
                        <w:rPr>
                          <w:color w:val="000000"/>
                          <w:spacing w:val="-3"/>
                        </w:rPr>
                        <w:t xml:space="preserve"> </w:t>
                      </w:r>
                      <w:r>
                        <w:rPr>
                          <w:color w:val="000000"/>
                        </w:rPr>
                        <w:t>elevating</w:t>
                      </w:r>
                      <w:r>
                        <w:rPr>
                          <w:color w:val="000000"/>
                          <w:spacing w:val="-4"/>
                        </w:rPr>
                        <w:t xml:space="preserve"> </w:t>
                      </w:r>
                      <w:r>
                        <w:rPr>
                          <w:color w:val="000000"/>
                        </w:rPr>
                        <w:t>the</w:t>
                      </w:r>
                      <w:r>
                        <w:rPr>
                          <w:color w:val="000000"/>
                          <w:spacing w:val="-4"/>
                        </w:rPr>
                        <w:t xml:space="preserve"> </w:t>
                      </w:r>
                      <w:r>
                        <w:rPr>
                          <w:color w:val="000000"/>
                        </w:rPr>
                        <w:t>inclusiveness,</w:t>
                      </w:r>
                      <w:r>
                        <w:rPr>
                          <w:color w:val="000000"/>
                          <w:spacing w:val="-7"/>
                        </w:rPr>
                        <w:t xml:space="preserve"> </w:t>
                      </w:r>
                      <w:r>
                        <w:rPr>
                          <w:color w:val="000000"/>
                        </w:rPr>
                        <w:t>accessibility</w:t>
                      </w:r>
                      <w:r>
                        <w:rPr>
                          <w:color w:val="000000"/>
                          <w:spacing w:val="-2"/>
                        </w:rPr>
                        <w:t xml:space="preserve"> </w:t>
                      </w:r>
                      <w:r>
                        <w:rPr>
                          <w:color w:val="000000"/>
                        </w:rPr>
                        <w:t>and</w:t>
                      </w:r>
                      <w:r>
                        <w:rPr>
                          <w:color w:val="000000"/>
                          <w:spacing w:val="-7"/>
                        </w:rPr>
                        <w:t xml:space="preserve"> </w:t>
                      </w:r>
                      <w:r>
                        <w:rPr>
                          <w:color w:val="000000"/>
                        </w:rPr>
                        <w:t>depth</w:t>
                      </w:r>
                      <w:r>
                        <w:rPr>
                          <w:color w:val="000000"/>
                          <w:spacing w:val="-4"/>
                        </w:rPr>
                        <w:t xml:space="preserve"> </w:t>
                      </w:r>
                      <w:r>
                        <w:rPr>
                          <w:color w:val="000000"/>
                        </w:rPr>
                        <w:t>of</w:t>
                      </w:r>
                      <w:r>
                        <w:rPr>
                          <w:color w:val="000000"/>
                          <w:spacing w:val="-4"/>
                        </w:rPr>
                        <w:t xml:space="preserve"> </w:t>
                      </w:r>
                      <w:r>
                        <w:rPr>
                          <w:color w:val="000000"/>
                        </w:rPr>
                        <w:t>its engagement approach in preparing this price submission.</w:t>
                      </w:r>
                    </w:p>
                    <w:p w:rsidR="00AF3196" w:rsidRDefault="00F9107A">
                      <w:pPr>
                        <w:pStyle w:val="BodyText"/>
                        <w:numPr>
                          <w:ilvl w:val="0"/>
                          <w:numId w:val="186"/>
                        </w:numPr>
                        <w:tabs>
                          <w:tab w:val="left" w:pos="463"/>
                          <w:tab w:val="left" w:pos="464"/>
                        </w:tabs>
                        <w:spacing w:line="308" w:lineRule="exact"/>
                        <w:ind w:hanging="361"/>
                        <w:rPr>
                          <w:color w:val="000000"/>
                        </w:rPr>
                      </w:pPr>
                      <w:r>
                        <w:rPr>
                          <w:color w:val="000000"/>
                        </w:rPr>
                        <w:t>Innovating</w:t>
                      </w:r>
                      <w:r>
                        <w:rPr>
                          <w:color w:val="000000"/>
                          <w:spacing w:val="-6"/>
                        </w:rPr>
                        <w:t xml:space="preserve"> </w:t>
                      </w:r>
                      <w:r>
                        <w:rPr>
                          <w:color w:val="000000"/>
                        </w:rPr>
                        <w:t>to</w:t>
                      </w:r>
                      <w:r>
                        <w:rPr>
                          <w:color w:val="000000"/>
                          <w:spacing w:val="3"/>
                        </w:rPr>
                        <w:t xml:space="preserve"> </w:t>
                      </w:r>
                      <w:r>
                        <w:rPr>
                          <w:color w:val="000000"/>
                        </w:rPr>
                        <w:t>provide</w:t>
                      </w:r>
                      <w:r>
                        <w:rPr>
                          <w:color w:val="000000"/>
                          <w:spacing w:val="-3"/>
                        </w:rPr>
                        <w:t xml:space="preserve"> </w:t>
                      </w:r>
                      <w:r>
                        <w:rPr>
                          <w:color w:val="000000"/>
                        </w:rPr>
                        <w:t>hybrid</w:t>
                      </w:r>
                      <w:r>
                        <w:rPr>
                          <w:color w:val="000000"/>
                          <w:spacing w:val="1"/>
                        </w:rPr>
                        <w:t xml:space="preserve"> </w:t>
                      </w:r>
                      <w:r>
                        <w:rPr>
                          <w:color w:val="000000"/>
                        </w:rPr>
                        <w:t>engagement opportunities was</w:t>
                      </w:r>
                      <w:r>
                        <w:rPr>
                          <w:color w:val="000000"/>
                          <w:spacing w:val="-3"/>
                        </w:rPr>
                        <w:t xml:space="preserve"> </w:t>
                      </w:r>
                      <w:r>
                        <w:rPr>
                          <w:color w:val="000000"/>
                        </w:rPr>
                        <w:t>highly</w:t>
                      </w:r>
                      <w:r>
                        <w:rPr>
                          <w:color w:val="000000"/>
                          <w:spacing w:val="1"/>
                        </w:rPr>
                        <w:t xml:space="preserve"> </w:t>
                      </w:r>
                      <w:r>
                        <w:rPr>
                          <w:color w:val="000000"/>
                          <w:spacing w:val="-2"/>
                        </w:rPr>
                        <w:t>successful.</w:t>
                      </w:r>
                    </w:p>
                    <w:p w:rsidR="00AF3196" w:rsidRDefault="00F9107A">
                      <w:pPr>
                        <w:pStyle w:val="BodyText"/>
                        <w:numPr>
                          <w:ilvl w:val="0"/>
                          <w:numId w:val="186"/>
                        </w:numPr>
                        <w:tabs>
                          <w:tab w:val="left" w:pos="463"/>
                          <w:tab w:val="left" w:pos="464"/>
                        </w:tabs>
                        <w:ind w:right="1158"/>
                        <w:rPr>
                          <w:color w:val="000000"/>
                        </w:rPr>
                      </w:pPr>
                      <w:r>
                        <w:rPr>
                          <w:color w:val="000000"/>
                        </w:rPr>
                        <w:t>Engagement</w:t>
                      </w:r>
                      <w:r>
                        <w:rPr>
                          <w:color w:val="000000"/>
                          <w:spacing w:val="-6"/>
                        </w:rPr>
                        <w:t xml:space="preserve"> </w:t>
                      </w:r>
                      <w:r>
                        <w:rPr>
                          <w:color w:val="000000"/>
                        </w:rPr>
                        <w:t>activities</w:t>
                      </w:r>
                      <w:r>
                        <w:rPr>
                          <w:color w:val="000000"/>
                          <w:spacing w:val="-8"/>
                        </w:rPr>
                        <w:t xml:space="preserve"> </w:t>
                      </w:r>
                      <w:r>
                        <w:rPr>
                          <w:color w:val="000000"/>
                        </w:rPr>
                        <w:t>were</w:t>
                      </w:r>
                      <w:r>
                        <w:rPr>
                          <w:color w:val="000000"/>
                          <w:spacing w:val="-2"/>
                        </w:rPr>
                        <w:t xml:space="preserve"> </w:t>
                      </w:r>
                      <w:r>
                        <w:rPr>
                          <w:color w:val="000000"/>
                        </w:rPr>
                        <w:t>targeted</w:t>
                      </w:r>
                      <w:r>
                        <w:rPr>
                          <w:color w:val="000000"/>
                          <w:spacing w:val="-4"/>
                        </w:rPr>
                        <w:t xml:space="preserve"> </w:t>
                      </w:r>
                      <w:r>
                        <w:rPr>
                          <w:color w:val="000000"/>
                        </w:rPr>
                        <w:t>and</w:t>
                      </w:r>
                      <w:r>
                        <w:rPr>
                          <w:color w:val="000000"/>
                          <w:spacing w:val="-7"/>
                        </w:rPr>
                        <w:t xml:space="preserve"> </w:t>
                      </w:r>
                      <w:r>
                        <w:rPr>
                          <w:color w:val="000000"/>
                        </w:rPr>
                        <w:t>fit-for-purpose</w:t>
                      </w:r>
                      <w:r>
                        <w:rPr>
                          <w:color w:val="000000"/>
                          <w:spacing w:val="-4"/>
                        </w:rPr>
                        <w:t xml:space="preserve"> </w:t>
                      </w:r>
                      <w:r>
                        <w:rPr>
                          <w:color w:val="000000"/>
                        </w:rPr>
                        <w:t>based</w:t>
                      </w:r>
                      <w:r>
                        <w:rPr>
                          <w:color w:val="000000"/>
                          <w:spacing w:val="-4"/>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ability</w:t>
                      </w:r>
                      <w:r>
                        <w:rPr>
                          <w:color w:val="000000"/>
                          <w:spacing w:val="-2"/>
                        </w:rPr>
                        <w:t xml:space="preserve"> </w:t>
                      </w:r>
                      <w:r>
                        <w:rPr>
                          <w:color w:val="000000"/>
                        </w:rPr>
                        <w:t>for customers to influence and the level of impact on customer cost and value.</w:t>
                      </w:r>
                    </w:p>
                    <w:p w:rsidR="00AF3196" w:rsidRDefault="00F9107A">
                      <w:pPr>
                        <w:pStyle w:val="BodyText"/>
                        <w:numPr>
                          <w:ilvl w:val="0"/>
                          <w:numId w:val="186"/>
                        </w:numPr>
                        <w:tabs>
                          <w:tab w:val="left" w:pos="463"/>
                          <w:tab w:val="left" w:pos="464"/>
                        </w:tabs>
                        <w:ind w:right="340"/>
                        <w:rPr>
                          <w:color w:val="000000"/>
                        </w:rPr>
                      </w:pPr>
                      <w:r>
                        <w:rPr>
                          <w:color w:val="000000"/>
                        </w:rPr>
                        <w:t>Proposals</w:t>
                      </w:r>
                      <w:r>
                        <w:rPr>
                          <w:color w:val="000000"/>
                          <w:spacing w:val="-7"/>
                        </w:rPr>
                        <w:t xml:space="preserve"> </w:t>
                      </w:r>
                      <w:r>
                        <w:rPr>
                          <w:color w:val="000000"/>
                        </w:rPr>
                        <w:t>impacting</w:t>
                      </w:r>
                      <w:r>
                        <w:rPr>
                          <w:color w:val="000000"/>
                          <w:spacing w:val="-3"/>
                        </w:rPr>
                        <w:t xml:space="preserve"> </w:t>
                      </w:r>
                      <w:r>
                        <w:rPr>
                          <w:color w:val="000000"/>
                        </w:rPr>
                        <w:t>customer</w:t>
                      </w:r>
                      <w:r>
                        <w:rPr>
                          <w:color w:val="000000"/>
                          <w:spacing w:val="-3"/>
                        </w:rPr>
                        <w:t xml:space="preserve"> </w:t>
                      </w:r>
                      <w:r>
                        <w:rPr>
                          <w:color w:val="000000"/>
                        </w:rPr>
                        <w:t>price</w:t>
                      </w:r>
                      <w:r>
                        <w:rPr>
                          <w:color w:val="000000"/>
                          <w:spacing w:val="-6"/>
                        </w:rPr>
                        <w:t xml:space="preserve"> </w:t>
                      </w:r>
                      <w:r>
                        <w:rPr>
                          <w:color w:val="000000"/>
                        </w:rPr>
                        <w:t>and</w:t>
                      </w:r>
                      <w:r>
                        <w:rPr>
                          <w:color w:val="000000"/>
                          <w:spacing w:val="-3"/>
                        </w:rPr>
                        <w:t xml:space="preserve"> </w:t>
                      </w:r>
                      <w:r>
                        <w:rPr>
                          <w:color w:val="000000"/>
                        </w:rPr>
                        <w:t>value</w:t>
                      </w:r>
                      <w:r>
                        <w:rPr>
                          <w:color w:val="000000"/>
                          <w:spacing w:val="-3"/>
                        </w:rPr>
                        <w:t xml:space="preserve"> </w:t>
                      </w:r>
                      <w:r>
                        <w:rPr>
                          <w:color w:val="000000"/>
                        </w:rPr>
                        <w:t>were</w:t>
                      </w:r>
                      <w:r>
                        <w:rPr>
                          <w:color w:val="000000"/>
                          <w:spacing w:val="-1"/>
                        </w:rPr>
                        <w:t xml:space="preserve"> </w:t>
                      </w:r>
                      <w:r>
                        <w:rPr>
                          <w:color w:val="000000"/>
                        </w:rPr>
                        <w:t>presented</w:t>
                      </w:r>
                      <w:r>
                        <w:rPr>
                          <w:color w:val="000000"/>
                          <w:spacing w:val="-3"/>
                        </w:rPr>
                        <w:t xml:space="preserve"> </w:t>
                      </w:r>
                      <w:r>
                        <w:rPr>
                          <w:color w:val="000000"/>
                        </w:rPr>
                        <w:t>to</w:t>
                      </w:r>
                      <w:r>
                        <w:rPr>
                          <w:color w:val="000000"/>
                          <w:spacing w:val="-3"/>
                        </w:rPr>
                        <w:t xml:space="preserve"> </w:t>
                      </w:r>
                      <w:r>
                        <w:rPr>
                          <w:color w:val="000000"/>
                        </w:rPr>
                        <w:t>the</w:t>
                      </w:r>
                      <w:r>
                        <w:rPr>
                          <w:color w:val="000000"/>
                          <w:spacing w:val="-6"/>
                        </w:rPr>
                        <w:t xml:space="preserve"> </w:t>
                      </w:r>
                      <w:r>
                        <w:rPr>
                          <w:color w:val="000000"/>
                        </w:rPr>
                        <w:t>Community</w:t>
                      </w:r>
                      <w:r>
                        <w:rPr>
                          <w:color w:val="000000"/>
                          <w:spacing w:val="-3"/>
                        </w:rPr>
                        <w:t xml:space="preserve"> </w:t>
                      </w:r>
                      <w:r>
                        <w:rPr>
                          <w:color w:val="000000"/>
                        </w:rPr>
                        <w:t>Panel for deliberation, along with previous data and insights to inform their views.</w:t>
                      </w:r>
                    </w:p>
                    <w:p w:rsidR="00AF3196" w:rsidRDefault="00F9107A">
                      <w:pPr>
                        <w:pStyle w:val="BodyText"/>
                        <w:numPr>
                          <w:ilvl w:val="0"/>
                          <w:numId w:val="186"/>
                        </w:numPr>
                        <w:tabs>
                          <w:tab w:val="left" w:pos="463"/>
                          <w:tab w:val="left" w:pos="464"/>
                        </w:tabs>
                        <w:spacing w:before="1"/>
                        <w:ind w:right="99"/>
                        <w:rPr>
                          <w:color w:val="000000"/>
                        </w:rPr>
                      </w:pPr>
                      <w:r>
                        <w:rPr>
                          <w:color w:val="000000"/>
                        </w:rPr>
                        <w:t>Generally,</w:t>
                      </w:r>
                      <w:r>
                        <w:rPr>
                          <w:color w:val="000000"/>
                          <w:spacing w:val="-3"/>
                        </w:rPr>
                        <w:t xml:space="preserve"> </w:t>
                      </w:r>
                      <w:r>
                        <w:rPr>
                          <w:color w:val="000000"/>
                        </w:rPr>
                        <w:t>the</w:t>
                      </w:r>
                      <w:r>
                        <w:rPr>
                          <w:color w:val="000000"/>
                          <w:spacing w:val="-3"/>
                        </w:rPr>
                        <w:t xml:space="preserve"> </w:t>
                      </w:r>
                      <w:r>
                        <w:rPr>
                          <w:color w:val="000000"/>
                        </w:rPr>
                        <w:t>panel</w:t>
                      </w:r>
                      <w:r>
                        <w:rPr>
                          <w:color w:val="000000"/>
                          <w:spacing w:val="-3"/>
                        </w:rPr>
                        <w:t xml:space="preserve"> </w:t>
                      </w:r>
                      <w:r>
                        <w:rPr>
                          <w:color w:val="000000"/>
                        </w:rPr>
                        <w:t>were</w:t>
                      </w:r>
                      <w:r>
                        <w:rPr>
                          <w:color w:val="000000"/>
                          <w:spacing w:val="-1"/>
                        </w:rPr>
                        <w:t xml:space="preserve"> </w:t>
                      </w:r>
                      <w:r>
                        <w:rPr>
                          <w:color w:val="000000"/>
                        </w:rPr>
                        <w:t>conservative</w:t>
                      </w:r>
                      <w:r>
                        <w:rPr>
                          <w:color w:val="000000"/>
                          <w:spacing w:val="-3"/>
                        </w:rPr>
                        <w:t xml:space="preserve"> </w:t>
                      </w:r>
                      <w:r>
                        <w:rPr>
                          <w:color w:val="000000"/>
                        </w:rPr>
                        <w:t>in</w:t>
                      </w:r>
                      <w:r>
                        <w:rPr>
                          <w:color w:val="000000"/>
                          <w:spacing w:val="-6"/>
                        </w:rPr>
                        <w:t xml:space="preserve"> </w:t>
                      </w:r>
                      <w:r>
                        <w:rPr>
                          <w:color w:val="000000"/>
                        </w:rPr>
                        <w:t>their</w:t>
                      </w:r>
                      <w:r>
                        <w:rPr>
                          <w:color w:val="000000"/>
                          <w:spacing w:val="-3"/>
                        </w:rPr>
                        <w:t xml:space="preserve"> </w:t>
                      </w:r>
                      <w:r>
                        <w:rPr>
                          <w:color w:val="000000"/>
                        </w:rPr>
                        <w:t>deliberations</w:t>
                      </w:r>
                      <w:r>
                        <w:rPr>
                          <w:color w:val="000000"/>
                          <w:spacing w:val="-6"/>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context</w:t>
                      </w:r>
                      <w:r>
                        <w:rPr>
                          <w:color w:val="000000"/>
                          <w:spacing w:val="-6"/>
                        </w:rPr>
                        <w:t xml:space="preserve"> </w:t>
                      </w:r>
                      <w:r>
                        <w:rPr>
                          <w:color w:val="000000"/>
                        </w:rPr>
                        <w:t>of</w:t>
                      </w:r>
                      <w:r>
                        <w:rPr>
                          <w:color w:val="000000"/>
                          <w:spacing w:val="-3"/>
                        </w:rPr>
                        <w:t xml:space="preserve"> </w:t>
                      </w:r>
                      <w:r>
                        <w:rPr>
                          <w:color w:val="000000"/>
                        </w:rPr>
                        <w:t>rising</w:t>
                      </w:r>
                      <w:r>
                        <w:rPr>
                          <w:color w:val="000000"/>
                          <w:spacing w:val="-3"/>
                        </w:rPr>
                        <w:t xml:space="preserve"> </w:t>
                      </w:r>
                      <w:r>
                        <w:rPr>
                          <w:color w:val="000000"/>
                        </w:rPr>
                        <w:t>living costs, but supported ongoing renewa</w:t>
                      </w:r>
                      <w:r>
                        <w:rPr>
                          <w:color w:val="000000"/>
                        </w:rPr>
                        <w:t>ls and initiatives which address dissatisfaction among non-drinking water customers.</w:t>
                      </w:r>
                    </w:p>
                    <w:p w:rsidR="00AF3196" w:rsidRDefault="00F9107A">
                      <w:pPr>
                        <w:pStyle w:val="BodyText"/>
                        <w:numPr>
                          <w:ilvl w:val="0"/>
                          <w:numId w:val="186"/>
                        </w:numPr>
                        <w:tabs>
                          <w:tab w:val="left" w:pos="463"/>
                          <w:tab w:val="left" w:pos="464"/>
                        </w:tabs>
                        <w:spacing w:line="308" w:lineRule="exact"/>
                        <w:ind w:hanging="361"/>
                        <w:rPr>
                          <w:color w:val="000000"/>
                        </w:rPr>
                      </w:pPr>
                      <w:r>
                        <w:rPr>
                          <w:color w:val="000000"/>
                        </w:rPr>
                        <w:t>Our</w:t>
                      </w:r>
                      <w:r>
                        <w:rPr>
                          <w:color w:val="000000"/>
                          <w:spacing w:val="-1"/>
                        </w:rPr>
                        <w:t xml:space="preserve"> </w:t>
                      </w:r>
                      <w:r>
                        <w:rPr>
                          <w:color w:val="000000"/>
                        </w:rPr>
                        <w:t>PREMO</w:t>
                      </w:r>
                      <w:r>
                        <w:rPr>
                          <w:color w:val="000000"/>
                          <w:spacing w:val="1"/>
                        </w:rPr>
                        <w:t xml:space="preserve"> </w:t>
                      </w:r>
                      <w:r>
                        <w:rPr>
                          <w:color w:val="000000"/>
                        </w:rPr>
                        <w:t>self-assessment for engagement</w:t>
                      </w:r>
                      <w:r>
                        <w:rPr>
                          <w:color w:val="000000"/>
                          <w:spacing w:val="-5"/>
                        </w:rPr>
                        <w:t xml:space="preserve"> </w:t>
                      </w:r>
                      <w:r>
                        <w:rPr>
                          <w:color w:val="000000"/>
                        </w:rPr>
                        <w:t>is</w:t>
                      </w:r>
                      <w:r>
                        <w:rPr>
                          <w:color w:val="000000"/>
                          <w:spacing w:val="-2"/>
                        </w:rPr>
                        <w:t xml:space="preserve"> </w:t>
                      </w:r>
                      <w:r>
                        <w:rPr>
                          <w:color w:val="000000"/>
                        </w:rPr>
                        <w:t>Leading</w:t>
                      </w:r>
                      <w:r>
                        <w:rPr>
                          <w:color w:val="000000"/>
                          <w:spacing w:val="-1"/>
                        </w:rPr>
                        <w:t xml:space="preserve"> </w:t>
                      </w:r>
                      <w:r>
                        <w:rPr>
                          <w:color w:val="000000"/>
                          <w:spacing w:val="-2"/>
                        </w:rPr>
                        <w:t>(3.75/4).</w:t>
                      </w:r>
                    </w:p>
                  </w:txbxContent>
                </v:textbox>
                <w10:wrap type="topAndBottom" anchorx="page"/>
              </v:shape>
            </w:pict>
          </mc:Fallback>
        </mc:AlternateContent>
      </w:r>
    </w:p>
    <w:p w14:paraId="5BA6591B" w14:textId="77777777" w:rsidR="00AF3196" w:rsidRDefault="00AF3196">
      <w:pPr>
        <w:pStyle w:val="BodyText"/>
        <w:spacing w:before="6"/>
        <w:rPr>
          <w:b/>
          <w:sz w:val="17"/>
        </w:rPr>
      </w:pPr>
    </w:p>
    <w:p w14:paraId="17B53E19" w14:textId="77777777" w:rsidR="00AF3196" w:rsidRDefault="00F9107A">
      <w:pPr>
        <w:pStyle w:val="BodyText"/>
        <w:spacing w:before="91"/>
        <w:ind w:left="142" w:right="252"/>
      </w:pPr>
      <w:r>
        <w:t>Our 2019-2024 Communications and Engagement Strategyª was developed in recognition of the</w:t>
      </w:r>
      <w:r>
        <w:rPr>
          <w:spacing w:val="-3"/>
        </w:rPr>
        <w:t xml:space="preserve"> </w:t>
      </w:r>
      <w:r>
        <w:t>varied</w:t>
      </w:r>
      <w:r>
        <w:rPr>
          <w:spacing w:val="-3"/>
        </w:rPr>
        <w:t xml:space="preserve"> </w:t>
      </w:r>
      <w:r>
        <w:t>and</w:t>
      </w:r>
      <w:r>
        <w:rPr>
          <w:spacing w:val="-3"/>
        </w:rPr>
        <w:t xml:space="preserve"> </w:t>
      </w:r>
      <w:r>
        <w:t>changing</w:t>
      </w:r>
      <w:r>
        <w:rPr>
          <w:spacing w:val="-3"/>
        </w:rPr>
        <w:t xml:space="preserve"> </w:t>
      </w:r>
      <w:r>
        <w:t>expectations</w:t>
      </w:r>
      <w:r>
        <w:rPr>
          <w:spacing w:val="-6"/>
        </w:rPr>
        <w:t xml:space="preserve"> </w:t>
      </w:r>
      <w:r>
        <w:t>of</w:t>
      </w:r>
      <w:r>
        <w:rPr>
          <w:spacing w:val="-2"/>
        </w:rPr>
        <w:t xml:space="preserve"> </w:t>
      </w:r>
      <w:r>
        <w:t>our</w:t>
      </w:r>
      <w:r>
        <w:rPr>
          <w:spacing w:val="-3"/>
        </w:rPr>
        <w:t xml:space="preserve"> </w:t>
      </w:r>
      <w:r>
        <w:t>customers</w:t>
      </w:r>
      <w:r>
        <w:rPr>
          <w:spacing w:val="-3"/>
        </w:rPr>
        <w:t xml:space="preserve"> </w:t>
      </w:r>
      <w:r>
        <w:t>and</w:t>
      </w:r>
      <w:r>
        <w:rPr>
          <w:spacing w:val="-3"/>
        </w:rPr>
        <w:t xml:space="preserve"> </w:t>
      </w:r>
      <w:r>
        <w:t>stakeholders.</w:t>
      </w:r>
      <w:r>
        <w:rPr>
          <w:spacing w:val="-3"/>
        </w:rPr>
        <w:t xml:space="preserve"> </w:t>
      </w:r>
      <w:r>
        <w:t>Underpinned</w:t>
      </w:r>
      <w:r>
        <w:rPr>
          <w:spacing w:val="-3"/>
        </w:rPr>
        <w:t xml:space="preserve"> </w:t>
      </w:r>
      <w:r>
        <w:t>by</w:t>
      </w:r>
      <w:r>
        <w:rPr>
          <w:spacing w:val="-5"/>
        </w:rPr>
        <w:t xml:space="preserve"> </w:t>
      </w:r>
      <w:r>
        <w:t>the IAP2 model of engagement</w:t>
      </w:r>
      <w:r>
        <w:rPr>
          <w:rFonts w:ascii="Times New Roman" w:eastAsia="Times New Roman" w:hAnsi="Times New Roman" w:cs="Times New Roman"/>
        </w:rPr>
        <w:t>ᵇ</w:t>
      </w:r>
      <w:r>
        <w:t>, the strategy provides a framework for the organisation to continue to meet customer expectations into the future.</w:t>
      </w:r>
    </w:p>
    <w:p w14:paraId="1F1BFE08" w14:textId="77777777" w:rsidR="00AF3196" w:rsidRDefault="00AF3196">
      <w:pPr>
        <w:pStyle w:val="BodyText"/>
        <w:spacing w:before="1"/>
      </w:pPr>
    </w:p>
    <w:p w14:paraId="0FED2E2F" w14:textId="77777777" w:rsidR="00AF3196" w:rsidRDefault="00F9107A">
      <w:pPr>
        <w:pStyle w:val="BodyText"/>
        <w:spacing w:before="1"/>
        <w:ind w:left="142" w:right="303"/>
      </w:pPr>
      <w:r>
        <w:t>Essential</w:t>
      </w:r>
      <w:r>
        <w:rPr>
          <w:spacing w:val="-3"/>
        </w:rPr>
        <w:t xml:space="preserve"> </w:t>
      </w:r>
      <w:r>
        <w:t>to the</w:t>
      </w:r>
      <w:r>
        <w:rPr>
          <w:spacing w:val="-3"/>
        </w:rPr>
        <w:t xml:space="preserve"> </w:t>
      </w:r>
      <w:r>
        <w:t>process</w:t>
      </w:r>
      <w:r>
        <w:rPr>
          <w:spacing w:val="-7"/>
        </w:rPr>
        <w:t xml:space="preserve"> </w:t>
      </w:r>
      <w:r>
        <w:t>was</w:t>
      </w:r>
      <w:r>
        <w:rPr>
          <w:spacing w:val="-3"/>
        </w:rPr>
        <w:t xml:space="preserve"> </w:t>
      </w:r>
      <w:r>
        <w:t>ensuring</w:t>
      </w:r>
      <w:r>
        <w:rPr>
          <w:spacing w:val="-3"/>
        </w:rPr>
        <w:t xml:space="preserve"> </w:t>
      </w:r>
      <w:r>
        <w:t>we</w:t>
      </w:r>
      <w:r>
        <w:rPr>
          <w:spacing w:val="-3"/>
        </w:rPr>
        <w:t xml:space="preserve"> </w:t>
      </w:r>
      <w:r>
        <w:t>had</w:t>
      </w:r>
      <w:r>
        <w:rPr>
          <w:spacing w:val="-1"/>
        </w:rPr>
        <w:t xml:space="preserve"> </w:t>
      </w:r>
      <w:r>
        <w:t>a</w:t>
      </w:r>
      <w:r>
        <w:rPr>
          <w:spacing w:val="-3"/>
        </w:rPr>
        <w:t xml:space="preserve"> </w:t>
      </w:r>
      <w:r>
        <w:t>documented</w:t>
      </w:r>
      <w:r>
        <w:rPr>
          <w:spacing w:val="-3"/>
        </w:rPr>
        <w:t xml:space="preserve"> </w:t>
      </w:r>
      <w:r>
        <w:t>and</w:t>
      </w:r>
      <w:r>
        <w:rPr>
          <w:spacing w:val="-3"/>
        </w:rPr>
        <w:t xml:space="preserve"> </w:t>
      </w:r>
      <w:r>
        <w:t>shared</w:t>
      </w:r>
      <w:r>
        <w:rPr>
          <w:spacing w:val="-6"/>
        </w:rPr>
        <w:t xml:space="preserve"> </w:t>
      </w:r>
      <w:r>
        <w:t>understanding</w:t>
      </w:r>
      <w:r>
        <w:rPr>
          <w:spacing w:val="-3"/>
        </w:rPr>
        <w:t xml:space="preserve"> </w:t>
      </w:r>
      <w:r>
        <w:t>of</w:t>
      </w:r>
      <w:r>
        <w:rPr>
          <w:spacing w:val="-2"/>
        </w:rPr>
        <w:t xml:space="preserve"> </w:t>
      </w:r>
      <w:r>
        <w:t>our customer segments so we could build a robust evidence base of customer insights to help guide how and when we engage. We completed a customer segmentation and profiling project</w:t>
      </w:r>
      <w:r>
        <w:rPr>
          <w:rFonts w:ascii="Times New Roman" w:eastAsia="Times New Roman" w:hAnsi="Times New Roman" w:cs="Times New Roman"/>
        </w:rPr>
        <w:t xml:space="preserve">ᶜ </w:t>
      </w:r>
      <w:r>
        <w:t>in May 2020. This information was used to further segment our customer research in subsequent activities and this evidence base will continue to evolve as our data pool grows.</w:t>
      </w:r>
    </w:p>
    <w:p w14:paraId="19117A2C" w14:textId="77777777" w:rsidR="00AF3196" w:rsidRDefault="00AF3196">
      <w:pPr>
        <w:pStyle w:val="BodyText"/>
        <w:spacing w:before="10"/>
        <w:rPr>
          <w:sz w:val="23"/>
        </w:rPr>
      </w:pPr>
    </w:p>
    <w:p w14:paraId="4E88AD32" w14:textId="77777777" w:rsidR="00AF3196" w:rsidRDefault="00F9107A">
      <w:pPr>
        <w:pStyle w:val="BodyText"/>
        <w:spacing w:before="1"/>
        <w:ind w:left="142"/>
      </w:pPr>
      <w:r>
        <w:t>Our focus for engagement ahead of our 2023-2028 Price Submission was on elevating our approach</w:t>
      </w:r>
      <w:r>
        <w:rPr>
          <w:spacing w:val="-5"/>
        </w:rPr>
        <w:t xml:space="preserve"> </w:t>
      </w:r>
      <w:r>
        <w:t>which</w:t>
      </w:r>
      <w:r>
        <w:rPr>
          <w:spacing w:val="-3"/>
        </w:rPr>
        <w:t xml:space="preserve"> </w:t>
      </w:r>
      <w:r>
        <w:t>was</w:t>
      </w:r>
      <w:r>
        <w:rPr>
          <w:spacing w:val="-5"/>
        </w:rPr>
        <w:t xml:space="preserve"> </w:t>
      </w:r>
      <w:r>
        <w:t>assessed</w:t>
      </w:r>
      <w:r>
        <w:rPr>
          <w:spacing w:val="-2"/>
        </w:rPr>
        <w:t xml:space="preserve"> </w:t>
      </w:r>
      <w:r>
        <w:t>as</w:t>
      </w:r>
      <w:r>
        <w:rPr>
          <w:spacing w:val="-2"/>
        </w:rPr>
        <w:t xml:space="preserve"> </w:t>
      </w:r>
      <w:r>
        <w:t>‘Leading’</w:t>
      </w:r>
      <w:r>
        <w:rPr>
          <w:spacing w:val="-2"/>
        </w:rPr>
        <w:t xml:space="preserve"> </w:t>
      </w:r>
      <w:r>
        <w:t>in</w:t>
      </w:r>
      <w:r>
        <w:rPr>
          <w:spacing w:val="-1"/>
        </w:rPr>
        <w:t xml:space="preserve"> </w:t>
      </w:r>
      <w:r>
        <w:t>2018.</w:t>
      </w:r>
      <w:r>
        <w:rPr>
          <w:spacing w:val="-2"/>
        </w:rPr>
        <w:t xml:space="preserve"> </w:t>
      </w:r>
      <w:r>
        <w:t>The</w:t>
      </w:r>
      <w:r>
        <w:rPr>
          <w:spacing w:val="-2"/>
        </w:rPr>
        <w:t xml:space="preserve"> </w:t>
      </w:r>
      <w:r>
        <w:t>rolling</w:t>
      </w:r>
      <w:r>
        <w:rPr>
          <w:spacing w:val="-4"/>
        </w:rPr>
        <w:t xml:space="preserve"> </w:t>
      </w:r>
      <w:r>
        <w:t>model</w:t>
      </w:r>
      <w:r>
        <w:rPr>
          <w:spacing w:val="-2"/>
        </w:rPr>
        <w:t xml:space="preserve"> </w:t>
      </w:r>
      <w:r>
        <w:t>and</w:t>
      </w:r>
      <w:r>
        <w:rPr>
          <w:spacing w:val="-5"/>
        </w:rPr>
        <w:t xml:space="preserve"> </w:t>
      </w:r>
      <w:r>
        <w:t>timeline</w:t>
      </w:r>
      <w:r>
        <w:rPr>
          <w:spacing w:val="-2"/>
        </w:rPr>
        <w:t xml:space="preserve"> </w:t>
      </w:r>
      <w:r>
        <w:t>for our approach is represented in Figure 6-1</w:t>
      </w:r>
      <w:r>
        <w:rPr>
          <w:rFonts w:ascii="Times New Roman" w:eastAsia="Times New Roman" w:hAnsi="Times New Roman" w:cs="Times New Roman"/>
        </w:rPr>
        <w:t>ᵈ</w:t>
      </w:r>
      <w:r>
        <w:t>. The key principles of the model are:</w:t>
      </w:r>
    </w:p>
    <w:p w14:paraId="6C692E61" w14:textId="77777777" w:rsidR="00AF3196" w:rsidRDefault="00F9107A">
      <w:pPr>
        <w:pStyle w:val="ListParagraph"/>
        <w:numPr>
          <w:ilvl w:val="0"/>
          <w:numId w:val="185"/>
        </w:numPr>
        <w:tabs>
          <w:tab w:val="left" w:pos="502"/>
          <w:tab w:val="left" w:pos="503"/>
        </w:tabs>
        <w:spacing w:before="1"/>
        <w:ind w:right="1213"/>
        <w:rPr>
          <w:rFonts w:ascii="Book Antiqua" w:hAnsi="Book Antiqua"/>
          <w:sz w:val="24"/>
        </w:rPr>
      </w:pPr>
      <w:r>
        <w:rPr>
          <w:rFonts w:ascii="Book Antiqua" w:hAnsi="Book Antiqua"/>
          <w:sz w:val="24"/>
        </w:rPr>
        <w:t>Engagement</w:t>
      </w:r>
      <w:r>
        <w:rPr>
          <w:rFonts w:ascii="Book Antiqua" w:hAnsi="Book Antiqua"/>
          <w:spacing w:val="-5"/>
          <w:sz w:val="24"/>
        </w:rPr>
        <w:t xml:space="preserve"> </w:t>
      </w:r>
      <w:r>
        <w:rPr>
          <w:rFonts w:ascii="Book Antiqua" w:hAnsi="Book Antiqua"/>
          <w:sz w:val="24"/>
        </w:rPr>
        <w:t>being</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continuous</w:t>
      </w:r>
      <w:r>
        <w:rPr>
          <w:rFonts w:ascii="Book Antiqua" w:hAnsi="Book Antiqua"/>
          <w:spacing w:val="-6"/>
          <w:sz w:val="24"/>
        </w:rPr>
        <w:t xml:space="preserve"> </w:t>
      </w:r>
      <w:r>
        <w:rPr>
          <w:rFonts w:ascii="Book Antiqua" w:hAnsi="Book Antiqua"/>
          <w:sz w:val="24"/>
        </w:rPr>
        <w:t>feedback</w:t>
      </w:r>
      <w:r>
        <w:rPr>
          <w:rFonts w:ascii="Book Antiqua" w:hAnsi="Book Antiqua"/>
          <w:spacing w:val="-5"/>
          <w:sz w:val="24"/>
        </w:rPr>
        <w:t xml:space="preserve"> </w:t>
      </w:r>
      <w:r>
        <w:rPr>
          <w:rFonts w:ascii="Book Antiqua" w:hAnsi="Book Antiqua"/>
          <w:sz w:val="24"/>
        </w:rPr>
        <w:t>loop,</w:t>
      </w:r>
      <w:r>
        <w:rPr>
          <w:rFonts w:ascii="Book Antiqua" w:hAnsi="Book Antiqua"/>
          <w:spacing w:val="-3"/>
          <w:sz w:val="24"/>
        </w:rPr>
        <w:t xml:space="preserve"> </w:t>
      </w:r>
      <w:r>
        <w:rPr>
          <w:rFonts w:ascii="Book Antiqua" w:hAnsi="Book Antiqua"/>
          <w:sz w:val="24"/>
        </w:rPr>
        <w:t>with</w:t>
      </w:r>
      <w:r>
        <w:rPr>
          <w:rFonts w:ascii="Book Antiqua" w:hAnsi="Book Antiqua"/>
          <w:spacing w:val="-2"/>
          <w:sz w:val="24"/>
        </w:rPr>
        <w:t xml:space="preserve"> </w:t>
      </w:r>
      <w:r>
        <w:rPr>
          <w:rFonts w:ascii="Book Antiqua" w:hAnsi="Book Antiqua"/>
          <w:sz w:val="24"/>
        </w:rPr>
        <w:t>activities</w:t>
      </w:r>
      <w:r>
        <w:rPr>
          <w:rFonts w:ascii="Book Antiqua" w:hAnsi="Book Antiqua"/>
          <w:spacing w:val="-6"/>
          <w:sz w:val="24"/>
        </w:rPr>
        <w:t xml:space="preserve"> </w:t>
      </w:r>
      <w:r>
        <w:rPr>
          <w:rFonts w:ascii="Book Antiqua" w:hAnsi="Book Antiqua"/>
          <w:sz w:val="24"/>
        </w:rPr>
        <w:t>starting</w:t>
      </w:r>
      <w:r>
        <w:rPr>
          <w:rFonts w:ascii="Book Antiqua" w:hAnsi="Book Antiqua"/>
          <w:spacing w:val="-3"/>
          <w:sz w:val="24"/>
        </w:rPr>
        <w:t xml:space="preserve"> </w:t>
      </w:r>
      <w:r>
        <w:rPr>
          <w:rFonts w:ascii="Book Antiqua" w:hAnsi="Book Antiqua"/>
          <w:sz w:val="24"/>
        </w:rPr>
        <w:t>just</w:t>
      </w:r>
      <w:r>
        <w:rPr>
          <w:rFonts w:ascii="Book Antiqua" w:hAnsi="Book Antiqua"/>
          <w:spacing w:val="-5"/>
          <w:sz w:val="24"/>
        </w:rPr>
        <w:t xml:space="preserve"> </w:t>
      </w:r>
      <w:r>
        <w:rPr>
          <w:rFonts w:ascii="Book Antiqua" w:hAnsi="Book Antiqua"/>
          <w:sz w:val="24"/>
        </w:rPr>
        <w:t>months following the submission of our 2018-2023 price review;</w:t>
      </w:r>
    </w:p>
    <w:p w14:paraId="1A252990" w14:textId="77777777" w:rsidR="00AF3196" w:rsidRDefault="00F9107A">
      <w:pPr>
        <w:pStyle w:val="ListParagraph"/>
        <w:numPr>
          <w:ilvl w:val="0"/>
          <w:numId w:val="185"/>
        </w:numPr>
        <w:tabs>
          <w:tab w:val="left" w:pos="502"/>
          <w:tab w:val="left" w:pos="503"/>
        </w:tabs>
        <w:ind w:right="222"/>
        <w:rPr>
          <w:rFonts w:ascii="Book Antiqua" w:hAnsi="Book Antiqua"/>
          <w:sz w:val="24"/>
        </w:rPr>
      </w:pPr>
      <w:r>
        <w:rPr>
          <w:rFonts w:ascii="Book Antiqua" w:hAnsi="Book Antiqua"/>
          <w:sz w:val="24"/>
        </w:rPr>
        <w:t>A</w:t>
      </w:r>
      <w:r>
        <w:rPr>
          <w:rFonts w:ascii="Book Antiqua" w:hAnsi="Book Antiqua"/>
          <w:spacing w:val="-4"/>
          <w:sz w:val="24"/>
        </w:rPr>
        <w:t xml:space="preserve"> </w:t>
      </w:r>
      <w:r>
        <w:rPr>
          <w:rFonts w:ascii="Book Antiqua" w:hAnsi="Book Antiqua"/>
          <w:sz w:val="24"/>
        </w:rPr>
        <w:t>combination</w:t>
      </w:r>
      <w:r>
        <w:rPr>
          <w:rFonts w:ascii="Book Antiqua" w:hAnsi="Book Antiqua"/>
          <w:spacing w:val="-4"/>
          <w:sz w:val="24"/>
        </w:rPr>
        <w:t xml:space="preserve"> </w:t>
      </w:r>
      <w:r>
        <w:rPr>
          <w:rFonts w:ascii="Book Antiqua" w:hAnsi="Book Antiqua"/>
          <w:sz w:val="24"/>
        </w:rPr>
        <w:t>of</w:t>
      </w:r>
      <w:r>
        <w:rPr>
          <w:rFonts w:ascii="Book Antiqua" w:hAnsi="Book Antiqua"/>
          <w:spacing w:val="-4"/>
          <w:sz w:val="24"/>
        </w:rPr>
        <w:t xml:space="preserve"> </w:t>
      </w:r>
      <w:r>
        <w:rPr>
          <w:rFonts w:ascii="Book Antiqua" w:hAnsi="Book Antiqua"/>
          <w:sz w:val="24"/>
        </w:rPr>
        <w:t>targeted</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broad</w:t>
      </w:r>
      <w:r>
        <w:rPr>
          <w:rFonts w:ascii="Book Antiqua" w:hAnsi="Book Antiqua"/>
          <w:spacing w:val="-4"/>
          <w:sz w:val="24"/>
        </w:rPr>
        <w:t xml:space="preserve"> </w:t>
      </w:r>
      <w:r>
        <w:rPr>
          <w:rFonts w:ascii="Book Antiqua" w:hAnsi="Book Antiqua"/>
          <w:sz w:val="24"/>
        </w:rPr>
        <w:t>engagement</w:t>
      </w:r>
      <w:r>
        <w:rPr>
          <w:rFonts w:ascii="Book Antiqua" w:hAnsi="Book Antiqua"/>
          <w:spacing w:val="-4"/>
          <w:sz w:val="24"/>
        </w:rPr>
        <w:t xml:space="preserve"> </w:t>
      </w:r>
      <w:r>
        <w:rPr>
          <w:rFonts w:ascii="Book Antiqua" w:hAnsi="Book Antiqua"/>
          <w:sz w:val="24"/>
        </w:rPr>
        <w:t>activity</w:t>
      </w:r>
      <w:r>
        <w:rPr>
          <w:rFonts w:ascii="Book Antiqua" w:hAnsi="Book Antiqua"/>
          <w:spacing w:val="-4"/>
          <w:sz w:val="24"/>
        </w:rPr>
        <w:t xml:space="preserve"> </w:t>
      </w:r>
      <w:r>
        <w:rPr>
          <w:rFonts w:ascii="Book Antiqua" w:hAnsi="Book Antiqua"/>
          <w:sz w:val="24"/>
        </w:rPr>
        <w:t>depending</w:t>
      </w:r>
      <w:r>
        <w:rPr>
          <w:rFonts w:ascii="Book Antiqua" w:hAnsi="Book Antiqua"/>
          <w:spacing w:val="-4"/>
          <w:sz w:val="24"/>
        </w:rPr>
        <w:t xml:space="preserve"> </w:t>
      </w:r>
      <w:r>
        <w:rPr>
          <w:rFonts w:ascii="Book Antiqua" w:hAnsi="Book Antiqua"/>
          <w:sz w:val="24"/>
        </w:rPr>
        <w:t>on</w:t>
      </w:r>
      <w:r>
        <w:rPr>
          <w:rFonts w:ascii="Book Antiqua" w:hAnsi="Book Antiqua"/>
          <w:spacing w:val="-3"/>
          <w:sz w:val="24"/>
        </w:rPr>
        <w:t xml:space="preserve"> </w:t>
      </w:r>
      <w:r>
        <w:rPr>
          <w:rFonts w:ascii="Book Antiqua" w:hAnsi="Book Antiqua"/>
          <w:sz w:val="24"/>
        </w:rPr>
        <w:t>ability</w:t>
      </w:r>
      <w:r>
        <w:rPr>
          <w:rFonts w:ascii="Book Antiqua" w:hAnsi="Book Antiqua"/>
          <w:spacing w:val="-1"/>
          <w:sz w:val="24"/>
        </w:rPr>
        <w:t xml:space="preserve"> </w:t>
      </w:r>
      <w:r>
        <w:rPr>
          <w:rFonts w:ascii="Book Antiqua" w:hAnsi="Book Antiqua"/>
          <w:sz w:val="24"/>
        </w:rPr>
        <w:t>to</w:t>
      </w:r>
      <w:r>
        <w:rPr>
          <w:rFonts w:ascii="Book Antiqua" w:hAnsi="Book Antiqua"/>
          <w:spacing w:val="-4"/>
          <w:sz w:val="24"/>
        </w:rPr>
        <w:t xml:space="preserve"> </w:t>
      </w:r>
      <w:r>
        <w:rPr>
          <w:rFonts w:ascii="Book Antiqua" w:hAnsi="Book Antiqua"/>
          <w:sz w:val="24"/>
        </w:rPr>
        <w:t>influence and potential for customer cost impact;</w:t>
      </w:r>
    </w:p>
    <w:p w14:paraId="1EB84990" w14:textId="77777777" w:rsidR="00AF3196" w:rsidRDefault="00F9107A">
      <w:pPr>
        <w:pStyle w:val="ListParagraph"/>
        <w:numPr>
          <w:ilvl w:val="0"/>
          <w:numId w:val="185"/>
        </w:numPr>
        <w:tabs>
          <w:tab w:val="left" w:pos="502"/>
          <w:tab w:val="left" w:pos="503"/>
        </w:tabs>
        <w:ind w:right="914"/>
        <w:rPr>
          <w:rFonts w:ascii="Book Antiqua" w:hAnsi="Book Antiqua"/>
          <w:sz w:val="24"/>
        </w:rPr>
      </w:pPr>
      <w:r>
        <w:rPr>
          <w:rFonts w:ascii="Book Antiqua" w:hAnsi="Book Antiqua"/>
          <w:sz w:val="24"/>
        </w:rPr>
        <w:t>Data</w:t>
      </w:r>
      <w:r>
        <w:rPr>
          <w:rFonts w:ascii="Book Antiqua" w:hAnsi="Book Antiqua"/>
          <w:spacing w:val="-3"/>
          <w:sz w:val="24"/>
        </w:rPr>
        <w:t xml:space="preserve"> </w:t>
      </w:r>
      <w:r>
        <w:rPr>
          <w:rFonts w:ascii="Book Antiqua" w:hAnsi="Book Antiqua"/>
          <w:sz w:val="24"/>
        </w:rPr>
        <w:t>gathered</w:t>
      </w:r>
      <w:r>
        <w:rPr>
          <w:rFonts w:ascii="Book Antiqua" w:hAnsi="Book Antiqua"/>
          <w:spacing w:val="-3"/>
          <w:sz w:val="24"/>
        </w:rPr>
        <w:t xml:space="preserve"> </w:t>
      </w:r>
      <w:r>
        <w:rPr>
          <w:rFonts w:ascii="Book Antiqua" w:hAnsi="Book Antiqua"/>
          <w:sz w:val="24"/>
        </w:rPr>
        <w:t>from</w:t>
      </w:r>
      <w:r>
        <w:rPr>
          <w:rFonts w:ascii="Book Antiqua" w:hAnsi="Book Antiqua"/>
          <w:spacing w:val="-3"/>
          <w:sz w:val="24"/>
        </w:rPr>
        <w:t xml:space="preserve"> </w:t>
      </w:r>
      <w:r>
        <w:rPr>
          <w:rFonts w:ascii="Book Antiqua" w:hAnsi="Book Antiqua"/>
          <w:sz w:val="24"/>
        </w:rPr>
        <w:t>engagement</w:t>
      </w:r>
      <w:r>
        <w:rPr>
          <w:rFonts w:ascii="Book Antiqua" w:hAnsi="Book Antiqua"/>
          <w:spacing w:val="-5"/>
          <w:sz w:val="24"/>
        </w:rPr>
        <w:t xml:space="preserve"> </w:t>
      </w:r>
      <w:r>
        <w:rPr>
          <w:rFonts w:ascii="Book Antiqua" w:hAnsi="Book Antiqua"/>
          <w:sz w:val="24"/>
        </w:rPr>
        <w:t>activity</w:t>
      </w:r>
      <w:r>
        <w:rPr>
          <w:rFonts w:ascii="Book Antiqua" w:hAnsi="Book Antiqua"/>
          <w:spacing w:val="-1"/>
          <w:sz w:val="24"/>
        </w:rPr>
        <w:t xml:space="preserve"> </w:t>
      </w:r>
      <w:r>
        <w:rPr>
          <w:rFonts w:ascii="Book Antiqua" w:hAnsi="Book Antiqua"/>
          <w:sz w:val="24"/>
        </w:rPr>
        <w:t>feeds</w:t>
      </w:r>
      <w:r>
        <w:rPr>
          <w:rFonts w:ascii="Book Antiqua" w:hAnsi="Book Antiqua"/>
          <w:spacing w:val="-3"/>
          <w:sz w:val="24"/>
        </w:rPr>
        <w:t xml:space="preserve"> </w:t>
      </w:r>
      <w:r>
        <w:rPr>
          <w:rFonts w:ascii="Book Antiqua" w:hAnsi="Book Antiqua"/>
          <w:sz w:val="24"/>
        </w:rPr>
        <w:t>into</w:t>
      </w:r>
      <w:r>
        <w:rPr>
          <w:rFonts w:ascii="Book Antiqua" w:hAnsi="Book Antiqua"/>
          <w:spacing w:val="-1"/>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next,</w:t>
      </w:r>
      <w:r>
        <w:rPr>
          <w:rFonts w:ascii="Book Antiqua" w:hAnsi="Book Antiqua"/>
          <w:spacing w:val="-3"/>
          <w:sz w:val="24"/>
        </w:rPr>
        <w:t xml:space="preserve"> </w:t>
      </w:r>
      <w:r>
        <w:rPr>
          <w:rFonts w:ascii="Book Antiqua" w:hAnsi="Book Antiqua"/>
          <w:sz w:val="24"/>
        </w:rPr>
        <w:t>with</w:t>
      </w:r>
      <w:r>
        <w:rPr>
          <w:rFonts w:ascii="Book Antiqua" w:hAnsi="Book Antiqua"/>
          <w:spacing w:val="-3"/>
          <w:sz w:val="24"/>
        </w:rPr>
        <w:t xml:space="preserve"> </w:t>
      </w:r>
      <w:r>
        <w:rPr>
          <w:rFonts w:ascii="Book Antiqua" w:hAnsi="Book Antiqua"/>
          <w:sz w:val="24"/>
        </w:rPr>
        <w:t>regular</w:t>
      </w:r>
      <w:r>
        <w:rPr>
          <w:rFonts w:ascii="Book Antiqua" w:hAnsi="Book Antiqua"/>
          <w:spacing w:val="-3"/>
          <w:sz w:val="24"/>
        </w:rPr>
        <w:t xml:space="preserve"> </w:t>
      </w:r>
      <w:r>
        <w:rPr>
          <w:rFonts w:ascii="Book Antiqua" w:hAnsi="Book Antiqua"/>
          <w:sz w:val="24"/>
        </w:rPr>
        <w:t>exposure</w:t>
      </w:r>
      <w:r>
        <w:rPr>
          <w:rFonts w:ascii="Book Antiqua" w:hAnsi="Book Antiqua"/>
          <w:spacing w:val="-3"/>
          <w:sz w:val="24"/>
        </w:rPr>
        <w:t xml:space="preserve"> </w:t>
      </w:r>
      <w:r>
        <w:rPr>
          <w:rFonts w:ascii="Book Antiqua" w:hAnsi="Book Antiqua"/>
          <w:sz w:val="24"/>
        </w:rPr>
        <w:t>to GWMWater’s board;</w:t>
      </w:r>
    </w:p>
    <w:p w14:paraId="1EEAE165" w14:textId="77777777" w:rsidR="00AF3196" w:rsidRDefault="00F9107A">
      <w:pPr>
        <w:pStyle w:val="ListParagraph"/>
        <w:numPr>
          <w:ilvl w:val="0"/>
          <w:numId w:val="185"/>
        </w:numPr>
        <w:tabs>
          <w:tab w:val="left" w:pos="502"/>
          <w:tab w:val="left" w:pos="503"/>
        </w:tabs>
        <w:ind w:right="859"/>
        <w:rPr>
          <w:rFonts w:ascii="Book Antiqua" w:hAnsi="Book Antiqua"/>
          <w:sz w:val="24"/>
        </w:rPr>
      </w:pPr>
      <w:r>
        <w:rPr>
          <w:rFonts w:ascii="Book Antiqua" w:hAnsi="Book Antiqua"/>
          <w:sz w:val="24"/>
        </w:rPr>
        <w:t>The</w:t>
      </w:r>
      <w:r>
        <w:rPr>
          <w:rFonts w:ascii="Book Antiqua" w:hAnsi="Book Antiqua"/>
          <w:spacing w:val="-3"/>
          <w:sz w:val="24"/>
        </w:rPr>
        <w:t xml:space="preserve"> </w:t>
      </w:r>
      <w:r>
        <w:rPr>
          <w:rFonts w:ascii="Book Antiqua" w:hAnsi="Book Antiqua"/>
          <w:sz w:val="24"/>
        </w:rPr>
        <w:t>process</w:t>
      </w:r>
      <w:r>
        <w:rPr>
          <w:rFonts w:ascii="Book Antiqua" w:hAnsi="Book Antiqua"/>
          <w:spacing w:val="-6"/>
          <w:sz w:val="24"/>
        </w:rPr>
        <w:t xml:space="preserve"> </w:t>
      </w:r>
      <w:r>
        <w:rPr>
          <w:rFonts w:ascii="Book Antiqua" w:hAnsi="Book Antiqua"/>
          <w:sz w:val="24"/>
        </w:rPr>
        <w:t>culminating</w:t>
      </w:r>
      <w:r>
        <w:rPr>
          <w:rFonts w:ascii="Book Antiqua" w:hAnsi="Book Antiqua"/>
          <w:spacing w:val="-5"/>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Community</w:t>
      </w:r>
      <w:r>
        <w:rPr>
          <w:rFonts w:ascii="Book Antiqua" w:hAnsi="Book Antiqua"/>
          <w:spacing w:val="-1"/>
          <w:sz w:val="24"/>
        </w:rPr>
        <w:t xml:space="preserve"> </w:t>
      </w:r>
      <w:r>
        <w:rPr>
          <w:rFonts w:ascii="Book Antiqua" w:hAnsi="Book Antiqua"/>
          <w:sz w:val="24"/>
        </w:rPr>
        <w:t>Panel,</w:t>
      </w:r>
      <w:r>
        <w:rPr>
          <w:rFonts w:ascii="Book Antiqua" w:hAnsi="Book Antiqua"/>
          <w:spacing w:val="-3"/>
          <w:sz w:val="24"/>
        </w:rPr>
        <w:t xml:space="preserve"> </w:t>
      </w:r>
      <w:r>
        <w:rPr>
          <w:rFonts w:ascii="Book Antiqua" w:hAnsi="Book Antiqua"/>
          <w:sz w:val="24"/>
        </w:rPr>
        <w:t>which</w:t>
      </w:r>
      <w:r>
        <w:rPr>
          <w:rFonts w:ascii="Book Antiqua" w:hAnsi="Book Antiqua"/>
          <w:spacing w:val="-3"/>
          <w:sz w:val="24"/>
        </w:rPr>
        <w:t xml:space="preserve"> </w:t>
      </w:r>
      <w:r>
        <w:rPr>
          <w:rFonts w:ascii="Book Antiqua" w:hAnsi="Book Antiqua"/>
          <w:sz w:val="24"/>
        </w:rPr>
        <w:t>considers</w:t>
      </w:r>
      <w:r>
        <w:rPr>
          <w:rFonts w:ascii="Book Antiqua" w:hAnsi="Book Antiqua"/>
          <w:spacing w:val="-3"/>
          <w:sz w:val="24"/>
        </w:rPr>
        <w:t xml:space="preserve"> </w:t>
      </w:r>
      <w:r>
        <w:rPr>
          <w:rFonts w:ascii="Book Antiqua" w:hAnsi="Book Antiqua"/>
          <w:sz w:val="24"/>
        </w:rPr>
        <w:t>all</w:t>
      </w:r>
      <w:r>
        <w:rPr>
          <w:rFonts w:ascii="Book Antiqua" w:hAnsi="Book Antiqua"/>
          <w:spacing w:val="-3"/>
          <w:sz w:val="24"/>
        </w:rPr>
        <w:t xml:space="preserve"> </w:t>
      </w:r>
      <w:r>
        <w:rPr>
          <w:rFonts w:ascii="Book Antiqua" w:hAnsi="Book Antiqua"/>
          <w:sz w:val="24"/>
        </w:rPr>
        <w:t>previous</w:t>
      </w:r>
      <w:r>
        <w:rPr>
          <w:rFonts w:ascii="Book Antiqua" w:hAnsi="Book Antiqua"/>
          <w:spacing w:val="-6"/>
          <w:sz w:val="24"/>
        </w:rPr>
        <w:t xml:space="preserve"> </w:t>
      </w:r>
      <w:r>
        <w:rPr>
          <w:rFonts w:ascii="Book Antiqua" w:hAnsi="Book Antiqua"/>
          <w:sz w:val="24"/>
        </w:rPr>
        <w:t>insights gained to make recommendations on Price Submission proposals.</w:t>
      </w:r>
    </w:p>
    <w:p w14:paraId="33D5AF7E" w14:textId="77777777" w:rsidR="00AF3196" w:rsidRDefault="00AF3196">
      <w:pPr>
        <w:pStyle w:val="BodyText"/>
        <w:spacing w:before="10"/>
        <w:rPr>
          <w:sz w:val="23"/>
        </w:rPr>
      </w:pPr>
    </w:p>
    <w:p w14:paraId="27BA3969" w14:textId="77777777" w:rsidR="00AF3196" w:rsidRDefault="00F9107A">
      <w:pPr>
        <w:pStyle w:val="BodyText"/>
        <w:spacing w:before="1"/>
        <w:ind w:left="142"/>
      </w:pPr>
      <w:r>
        <w:t>The</w:t>
      </w:r>
      <w:r>
        <w:rPr>
          <w:spacing w:val="-3"/>
        </w:rPr>
        <w:t xml:space="preserve"> </w:t>
      </w:r>
      <w:r>
        <w:t>coronavirus</w:t>
      </w:r>
      <w:r>
        <w:rPr>
          <w:spacing w:val="-3"/>
        </w:rPr>
        <w:t xml:space="preserve"> </w:t>
      </w:r>
      <w:r>
        <w:t>pandemic,</w:t>
      </w:r>
      <w:r>
        <w:rPr>
          <w:spacing w:val="-3"/>
        </w:rPr>
        <w:t xml:space="preserve"> </w:t>
      </w:r>
      <w:r>
        <w:t>while</w:t>
      </w:r>
      <w:r>
        <w:rPr>
          <w:spacing w:val="-3"/>
        </w:rPr>
        <w:t xml:space="preserve"> </w:t>
      </w:r>
      <w:r>
        <w:t>disruptive,</w:t>
      </w:r>
      <w:r>
        <w:rPr>
          <w:spacing w:val="-3"/>
        </w:rPr>
        <w:t xml:space="preserve"> </w:t>
      </w:r>
      <w:r>
        <w:t>provided</w:t>
      </w:r>
      <w:r>
        <w:rPr>
          <w:spacing w:val="-1"/>
        </w:rPr>
        <w:t xml:space="preserve"> </w:t>
      </w:r>
      <w:r>
        <w:t>an</w:t>
      </w:r>
      <w:r>
        <w:rPr>
          <w:spacing w:val="-6"/>
        </w:rPr>
        <w:t xml:space="preserve"> </w:t>
      </w:r>
      <w:r>
        <w:t>opportunity</w:t>
      </w:r>
      <w:r>
        <w:rPr>
          <w:spacing w:val="-1"/>
        </w:rPr>
        <w:t xml:space="preserve"> </w:t>
      </w:r>
      <w:r>
        <w:t>for</w:t>
      </w:r>
      <w:r>
        <w:rPr>
          <w:spacing w:val="-3"/>
        </w:rPr>
        <w:t xml:space="preserve"> </w:t>
      </w:r>
      <w:r>
        <w:t>us</w:t>
      </w:r>
      <w:r>
        <w:rPr>
          <w:spacing w:val="-3"/>
        </w:rPr>
        <w:t xml:space="preserve"> </w:t>
      </w:r>
      <w:r>
        <w:t>to</w:t>
      </w:r>
      <w:r>
        <w:rPr>
          <w:spacing w:val="-3"/>
        </w:rPr>
        <w:t xml:space="preserve"> </w:t>
      </w:r>
      <w:r>
        <w:t>reconsider</w:t>
      </w:r>
      <w:r>
        <w:rPr>
          <w:spacing w:val="-3"/>
        </w:rPr>
        <w:t xml:space="preserve"> </w:t>
      </w:r>
      <w:r>
        <w:t>our approach and innovate to ensure our engagement processes were not compromised.</w:t>
      </w:r>
    </w:p>
    <w:p w14:paraId="2E39334F" w14:textId="77777777" w:rsidR="00AF3196" w:rsidRDefault="00F9107A">
      <w:pPr>
        <w:pStyle w:val="BodyText"/>
        <w:spacing w:before="1"/>
        <w:ind w:left="142" w:right="665"/>
      </w:pPr>
      <w:r>
        <w:t>Conversely, our ability to pivot to hybrid virtual and in-person delivery of engagement activities has enhanced the accessibility and depth of our engagement by enabling participation</w:t>
      </w:r>
      <w:r>
        <w:rPr>
          <w:spacing w:val="-3"/>
        </w:rPr>
        <w:t xml:space="preserve"> </w:t>
      </w:r>
      <w:r>
        <w:t>across</w:t>
      </w:r>
      <w:r>
        <w:rPr>
          <w:spacing w:val="-3"/>
        </w:rPr>
        <w:t xml:space="preserve"> </w:t>
      </w:r>
      <w:r>
        <w:t>our</w:t>
      </w:r>
      <w:r>
        <w:rPr>
          <w:spacing w:val="-3"/>
        </w:rPr>
        <w:t xml:space="preserve"> </w:t>
      </w:r>
      <w:r>
        <w:t>substantial</w:t>
      </w:r>
      <w:r>
        <w:rPr>
          <w:spacing w:val="-3"/>
        </w:rPr>
        <w:t xml:space="preserve"> </w:t>
      </w:r>
      <w:r>
        <w:t>geographic</w:t>
      </w:r>
      <w:r>
        <w:rPr>
          <w:spacing w:val="-3"/>
        </w:rPr>
        <w:t xml:space="preserve"> </w:t>
      </w:r>
      <w:r>
        <w:t>footprint</w:t>
      </w:r>
      <w:r>
        <w:rPr>
          <w:spacing w:val="-3"/>
        </w:rPr>
        <w:t xml:space="preserve"> </w:t>
      </w:r>
      <w:r>
        <w:t>as</w:t>
      </w:r>
      <w:r>
        <w:rPr>
          <w:spacing w:val="-3"/>
        </w:rPr>
        <w:t xml:space="preserve"> </w:t>
      </w:r>
      <w:r>
        <w:t>well</w:t>
      </w:r>
      <w:r>
        <w:rPr>
          <w:spacing w:val="-6"/>
        </w:rPr>
        <w:t xml:space="preserve"> </w:t>
      </w:r>
      <w:r>
        <w:t>as</w:t>
      </w:r>
      <w:r>
        <w:rPr>
          <w:spacing w:val="-3"/>
        </w:rPr>
        <w:t xml:space="preserve"> </w:t>
      </w:r>
      <w:r>
        <w:t>incorporating</w:t>
      </w:r>
      <w:r>
        <w:rPr>
          <w:spacing w:val="-3"/>
        </w:rPr>
        <w:t xml:space="preserve"> </w:t>
      </w:r>
      <w:r>
        <w:t>the</w:t>
      </w:r>
      <w:r>
        <w:rPr>
          <w:spacing w:val="-3"/>
        </w:rPr>
        <w:t xml:space="preserve"> </w:t>
      </w:r>
      <w:r>
        <w:t>use</w:t>
      </w:r>
      <w:r>
        <w:rPr>
          <w:spacing w:val="-6"/>
        </w:rPr>
        <w:t xml:space="preserve"> </w:t>
      </w:r>
      <w:r>
        <w:t>of interactive digital tools to gather both quantitative and qualitative data.</w:t>
      </w:r>
    </w:p>
    <w:p w14:paraId="63722015" w14:textId="77777777" w:rsidR="00AF3196" w:rsidRDefault="00AF3196">
      <w:pPr>
        <w:sectPr w:rsidR="00AF3196">
          <w:pgSz w:w="11910" w:h="16840"/>
          <w:pgMar w:top="1580" w:right="680" w:bottom="1560" w:left="760" w:header="384" w:footer="1360" w:gutter="0"/>
          <w:cols w:space="720"/>
        </w:sectPr>
      </w:pPr>
    </w:p>
    <w:p w14:paraId="2C45C349" w14:textId="77777777" w:rsidR="00AF3196" w:rsidRDefault="00AF3196">
      <w:pPr>
        <w:pStyle w:val="BodyText"/>
        <w:spacing w:before="4"/>
        <w:rPr>
          <w:sz w:val="18"/>
        </w:rPr>
      </w:pPr>
    </w:p>
    <w:p w14:paraId="0B619274" w14:textId="77777777" w:rsidR="00AF3196" w:rsidRDefault="00F9107A">
      <w:pPr>
        <w:spacing w:before="94"/>
        <w:ind w:right="138"/>
        <w:jc w:val="right"/>
        <w:rPr>
          <w:rFonts w:ascii="Book Antiqua"/>
          <w:sz w:val="18"/>
        </w:rPr>
      </w:pPr>
      <w:r>
        <w:rPr>
          <w:noProof/>
        </w:rPr>
        <w:drawing>
          <wp:anchor distT="0" distB="0" distL="0" distR="0" simplePos="0" relativeHeight="15741952" behindDoc="0" locked="0" layoutInCell="1" allowOverlap="1" wp14:anchorId="012BEC5F" wp14:editId="0D179F8E">
            <wp:simplePos x="0" y="0"/>
            <wp:positionH relativeFrom="page">
              <wp:posOffset>775716</wp:posOffset>
            </wp:positionH>
            <wp:positionV relativeFrom="paragraph">
              <wp:posOffset>-145998</wp:posOffset>
            </wp:positionV>
            <wp:extent cx="557783" cy="464819"/>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38" cstate="email">
                      <a:extLst>
                        <a:ext uri="{28A0092B-C50C-407E-A947-70E740481C1C}">
                          <a14:useLocalDpi xmlns:a14="http://schemas.microsoft.com/office/drawing/2010/main"/>
                        </a:ext>
                      </a:extLst>
                    </a:blip>
                    <a:stretch>
                      <a:fillRect/>
                    </a:stretch>
                  </pic:blipFill>
                  <pic:spPr>
                    <a:xfrm>
                      <a:off x="0" y="0"/>
                      <a:ext cx="557783" cy="464819"/>
                    </a:xfrm>
                    <a:prstGeom prst="rect">
                      <a:avLst/>
                    </a:prstGeom>
                  </pic:spPr>
                </pic:pic>
              </a:graphicData>
            </a:graphic>
          </wp:anchor>
        </w:drawing>
      </w:r>
      <w:r>
        <w:rPr>
          <w:rFonts w:ascii="Book Antiqua"/>
          <w:spacing w:val="-2"/>
          <w:sz w:val="18"/>
        </w:rPr>
        <w:t>GWMWATER</w:t>
      </w:r>
    </w:p>
    <w:p w14:paraId="393C11D5" w14:textId="77777777" w:rsidR="00AF3196" w:rsidRDefault="00F9107A">
      <w:pPr>
        <w:ind w:right="13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p w14:paraId="5084D9DE" w14:textId="77777777" w:rsidR="00AF3196" w:rsidRDefault="003A7278">
      <w:pPr>
        <w:pStyle w:val="BodyText"/>
        <w:spacing w:before="9"/>
        <w:rPr>
          <w:i/>
          <w:sz w:val="15"/>
        </w:rPr>
      </w:pPr>
      <w:r>
        <w:rPr>
          <w:noProof/>
        </w:rPr>
        <mc:AlternateContent>
          <mc:Choice Requires="wps">
            <w:drawing>
              <wp:anchor distT="0" distB="0" distL="0" distR="0" simplePos="0" relativeHeight="487599616" behindDoc="1" locked="0" layoutInCell="1" allowOverlap="1" wp14:anchorId="5E50B00D" wp14:editId="587EC12B">
                <wp:simplePos x="0" y="0"/>
                <wp:positionH relativeFrom="page">
                  <wp:posOffset>895985</wp:posOffset>
                </wp:positionH>
                <wp:positionV relativeFrom="paragraph">
                  <wp:posOffset>135890</wp:posOffset>
                </wp:positionV>
                <wp:extent cx="8900160" cy="6350"/>
                <wp:effectExtent l="0" t="0" r="0" b="0"/>
                <wp:wrapTopAndBottom/>
                <wp:docPr id="50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83750" id="docshape45" o:spid="_x0000_s1026" style="position:absolute;margin-left:70.55pt;margin-top:10.7pt;width:700.8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" fillcolor="black" stroked="f">
                <w10:wrap type="topAndBottom" anchorx="page"/>
              </v:rect>
            </w:pict>
          </mc:Fallback>
        </mc:AlternateContent>
      </w:r>
    </w:p>
    <w:p w14:paraId="13A6EA0D" w14:textId="77777777" w:rsidR="00AF3196" w:rsidRDefault="00AF3196">
      <w:pPr>
        <w:pStyle w:val="BodyText"/>
        <w:rPr>
          <w:i/>
          <w:sz w:val="20"/>
        </w:rPr>
      </w:pPr>
    </w:p>
    <w:p w14:paraId="056DA462" w14:textId="77777777" w:rsidR="00AF3196" w:rsidRDefault="00F9107A">
      <w:pPr>
        <w:pStyle w:val="BodyText"/>
        <w:spacing w:before="9"/>
        <w:rPr>
          <w:i/>
          <w:sz w:val="23"/>
        </w:rPr>
      </w:pPr>
      <w:r>
        <w:rPr>
          <w:noProof/>
        </w:rPr>
        <w:drawing>
          <wp:anchor distT="0" distB="0" distL="0" distR="0" simplePos="0" relativeHeight="24" behindDoc="0" locked="0" layoutInCell="1" allowOverlap="1" wp14:anchorId="11C57A12" wp14:editId="5FE8CA25">
            <wp:simplePos x="0" y="0"/>
            <wp:positionH relativeFrom="page">
              <wp:posOffset>1220578</wp:posOffset>
            </wp:positionH>
            <wp:positionV relativeFrom="paragraph">
              <wp:posOffset>197247</wp:posOffset>
            </wp:positionV>
            <wp:extent cx="8450645" cy="4924044"/>
            <wp:effectExtent l="0" t="0" r="0" b="0"/>
            <wp:wrapTopAndBottom/>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39" cstate="email">
                      <a:extLst>
                        <a:ext uri="{28A0092B-C50C-407E-A947-70E740481C1C}">
                          <a14:useLocalDpi xmlns:a14="http://schemas.microsoft.com/office/drawing/2010/main"/>
                        </a:ext>
                      </a:extLst>
                    </a:blip>
                    <a:stretch>
                      <a:fillRect/>
                    </a:stretch>
                  </pic:blipFill>
                  <pic:spPr>
                    <a:xfrm>
                      <a:off x="0" y="0"/>
                      <a:ext cx="8450645" cy="4924044"/>
                    </a:xfrm>
                    <a:prstGeom prst="rect">
                      <a:avLst/>
                    </a:prstGeom>
                  </pic:spPr>
                </pic:pic>
              </a:graphicData>
            </a:graphic>
          </wp:anchor>
        </w:drawing>
      </w:r>
    </w:p>
    <w:p w14:paraId="5A47E4CB" w14:textId="77777777" w:rsidR="00AF3196" w:rsidRDefault="00AF3196">
      <w:pPr>
        <w:pStyle w:val="BodyText"/>
        <w:spacing w:before="9"/>
        <w:rPr>
          <w:i/>
          <w:sz w:val="15"/>
        </w:rPr>
      </w:pPr>
    </w:p>
    <w:p w14:paraId="13212B7F" w14:textId="77777777" w:rsidR="00AF3196" w:rsidRDefault="00F9107A">
      <w:pPr>
        <w:spacing w:before="101"/>
        <w:ind w:left="320"/>
        <w:rPr>
          <w:rFonts w:ascii="Book Antiqua" w:hAnsi="Book Antiqua"/>
          <w:i/>
        </w:rPr>
      </w:pPr>
      <w:r>
        <w:rPr>
          <w:rFonts w:ascii="Book Antiqua" w:hAnsi="Book Antiqua"/>
          <w:i/>
        </w:rPr>
        <w:t>Figure</w:t>
      </w:r>
      <w:r>
        <w:rPr>
          <w:rFonts w:ascii="Book Antiqua" w:hAnsi="Book Antiqua"/>
          <w:i/>
          <w:spacing w:val="-7"/>
        </w:rPr>
        <w:t xml:space="preserve"> </w:t>
      </w:r>
      <w:r>
        <w:rPr>
          <w:rFonts w:ascii="Book Antiqua" w:hAnsi="Book Antiqua"/>
          <w:i/>
        </w:rPr>
        <w:t>6-1–</w:t>
      </w:r>
      <w:r>
        <w:rPr>
          <w:rFonts w:ascii="Book Antiqua" w:hAnsi="Book Antiqua"/>
          <w:i/>
          <w:spacing w:val="-4"/>
        </w:rPr>
        <w:t xml:space="preserve"> </w:t>
      </w:r>
      <w:r>
        <w:rPr>
          <w:rFonts w:ascii="Book Antiqua" w:hAnsi="Book Antiqua"/>
          <w:i/>
        </w:rPr>
        <w:t>GWMWater</w:t>
      </w:r>
      <w:r>
        <w:rPr>
          <w:rFonts w:ascii="Book Antiqua" w:hAnsi="Book Antiqua"/>
          <w:i/>
          <w:spacing w:val="-1"/>
        </w:rPr>
        <w:t xml:space="preserve"> </w:t>
      </w:r>
      <w:r>
        <w:rPr>
          <w:rFonts w:ascii="Book Antiqua" w:hAnsi="Book Antiqua"/>
          <w:i/>
        </w:rPr>
        <w:t>Engagement</w:t>
      </w:r>
      <w:r>
        <w:rPr>
          <w:rFonts w:ascii="Book Antiqua" w:hAnsi="Book Antiqua"/>
          <w:i/>
          <w:spacing w:val="-4"/>
        </w:rPr>
        <w:t xml:space="preserve"> </w:t>
      </w:r>
      <w:r>
        <w:rPr>
          <w:rFonts w:ascii="Book Antiqua" w:hAnsi="Book Antiqua"/>
          <w:i/>
        </w:rPr>
        <w:t>Model</w:t>
      </w:r>
      <w:r>
        <w:rPr>
          <w:rFonts w:ascii="Book Antiqua" w:hAnsi="Book Antiqua"/>
          <w:i/>
          <w:spacing w:val="-4"/>
        </w:rPr>
        <w:t xml:space="preserve"> </w:t>
      </w:r>
      <w:r>
        <w:rPr>
          <w:rFonts w:ascii="Book Antiqua" w:hAnsi="Book Antiqua"/>
          <w:i/>
        </w:rPr>
        <w:t>and</w:t>
      </w:r>
      <w:r>
        <w:rPr>
          <w:rFonts w:ascii="Book Antiqua" w:hAnsi="Book Antiqua"/>
          <w:i/>
          <w:spacing w:val="-3"/>
        </w:rPr>
        <w:t xml:space="preserve"> </w:t>
      </w:r>
      <w:r>
        <w:rPr>
          <w:rFonts w:ascii="Book Antiqua" w:hAnsi="Book Antiqua"/>
          <w:i/>
          <w:spacing w:val="-2"/>
        </w:rPr>
        <w:t>Timeline</w:t>
      </w:r>
    </w:p>
    <w:p w14:paraId="7A8E6240" w14:textId="77777777" w:rsidR="00AF3196" w:rsidRDefault="003A7278">
      <w:pPr>
        <w:pStyle w:val="BodyText"/>
        <w:spacing w:before="3"/>
        <w:rPr>
          <w:i/>
          <w:sz w:val="7"/>
        </w:rPr>
      </w:pPr>
      <w:r>
        <w:rPr>
          <w:noProof/>
        </w:rPr>
        <mc:AlternateContent>
          <mc:Choice Requires="wps">
            <w:drawing>
              <wp:anchor distT="0" distB="0" distL="0" distR="0" simplePos="0" relativeHeight="487600640" behindDoc="1" locked="0" layoutInCell="1" allowOverlap="1" wp14:anchorId="009FE3D5" wp14:editId="10F4158F">
                <wp:simplePos x="0" y="0"/>
                <wp:positionH relativeFrom="page">
                  <wp:posOffset>895985</wp:posOffset>
                </wp:positionH>
                <wp:positionV relativeFrom="paragraph">
                  <wp:posOffset>70485</wp:posOffset>
                </wp:positionV>
                <wp:extent cx="8900160" cy="6350"/>
                <wp:effectExtent l="0" t="0" r="0" b="0"/>
                <wp:wrapTopAndBottom/>
                <wp:docPr id="50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A477F" id="docshape46" o:spid="_x0000_s1026" style="position:absolute;margin-left:70.55pt;margin-top:5.55pt;width:700.8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" fillcolor="black" stroked="f">
                <w10:wrap type="topAndBottom" anchorx="page"/>
              </v:rect>
            </w:pict>
          </mc:Fallback>
        </mc:AlternateContent>
      </w:r>
    </w:p>
    <w:p w14:paraId="435C3D84" w14:textId="77777777" w:rsidR="00AF3196" w:rsidRDefault="00F9107A">
      <w:pPr>
        <w:tabs>
          <w:tab w:val="left" w:pos="6329"/>
          <w:tab w:val="left" w:pos="12159"/>
          <w:tab w:val="left" w:pos="13354"/>
        </w:tabs>
        <w:spacing w:before="19"/>
        <w:ind w:left="320" w:right="137"/>
        <w:jc w:val="center"/>
        <w:rPr>
          <w:rFonts w:ascii="Book Antiqua"/>
          <w:sz w:val="16"/>
        </w:rPr>
      </w:pPr>
      <w:r>
        <w:rPr>
          <w:rFonts w:ascii="Book Antiqua"/>
          <w:sz w:val="16"/>
        </w:rPr>
        <w:t>Responsible Person:</w:t>
      </w:r>
      <w:r>
        <w:rPr>
          <w:rFonts w:ascii="Book Antiqua"/>
          <w:spacing w:val="40"/>
          <w:sz w:val="16"/>
        </w:rPr>
        <w:t xml:space="preserve"> </w:t>
      </w:r>
      <w:r>
        <w:rPr>
          <w:rFonts w:ascii="Book Antiqua"/>
          <w:sz w:val="16"/>
        </w:rPr>
        <w:t>Price Submission Working Group</w:t>
      </w:r>
      <w:r>
        <w:rPr>
          <w:rFonts w:ascii="Book Antiqua"/>
          <w:sz w:val="16"/>
        </w:rPr>
        <w:tab/>
        <w:t>Uncontrolled when printed</w:t>
      </w:r>
      <w:r>
        <w:rPr>
          <w:rFonts w:ascii="Book Antiqua"/>
          <w:sz w:val="16"/>
        </w:rPr>
        <w:tab/>
      </w:r>
      <w:r>
        <w:rPr>
          <w:rFonts w:ascii="Book Antiqua"/>
          <w:sz w:val="16"/>
        </w:rPr>
        <w:tab/>
        <w:t>Page</w:t>
      </w:r>
      <w:r>
        <w:rPr>
          <w:rFonts w:ascii="Book Antiqua"/>
          <w:spacing w:val="-10"/>
          <w:sz w:val="16"/>
        </w:rPr>
        <w:t xml:space="preserve"> </w:t>
      </w:r>
      <w:r>
        <w:rPr>
          <w:rFonts w:ascii="Book Antiqua"/>
          <w:sz w:val="16"/>
        </w:rPr>
        <w:t>28</w:t>
      </w:r>
      <w:r>
        <w:rPr>
          <w:rFonts w:ascii="Book Antiqua"/>
          <w:spacing w:val="-10"/>
          <w:sz w:val="16"/>
        </w:rPr>
        <w:t xml:space="preserve"> </w:t>
      </w:r>
      <w:r>
        <w:rPr>
          <w:rFonts w:ascii="Book Antiqua"/>
          <w:sz w:val="16"/>
        </w:rPr>
        <w:t>of</w:t>
      </w:r>
      <w:r>
        <w:rPr>
          <w:rFonts w:ascii="Book Antiqua"/>
          <w:spacing w:val="-10"/>
          <w:sz w:val="16"/>
        </w:rPr>
        <w:t xml:space="preserve"> </w:t>
      </w:r>
      <w:r>
        <w:rPr>
          <w:rFonts w:ascii="Book Antiqua"/>
          <w:sz w:val="16"/>
        </w:rPr>
        <w:t>81</w:t>
      </w:r>
      <w:r>
        <w:rPr>
          <w:rFonts w:ascii="Book Antiqua"/>
          <w:spacing w:val="40"/>
          <w:sz w:val="16"/>
        </w:rPr>
        <w:t xml:space="preserve"> </w:t>
      </w:r>
      <w:r>
        <w:rPr>
          <w:rFonts w:ascii="Book Antiqua"/>
          <w:sz w:val="16"/>
        </w:rPr>
        <w:t>Authorised</w:t>
      </w:r>
      <w:r>
        <w:rPr>
          <w:rFonts w:ascii="Book Antiqua"/>
          <w:spacing w:val="-3"/>
          <w:sz w:val="16"/>
        </w:rPr>
        <w:t xml:space="preserve"> </w:t>
      </w:r>
      <w:r>
        <w:rPr>
          <w:rFonts w:ascii="Book Antiqua"/>
          <w:sz w:val="16"/>
        </w:rPr>
        <w:t>By:</w:t>
      </w:r>
      <w:r>
        <w:rPr>
          <w:rFonts w:ascii="Book Antiqua"/>
          <w:spacing w:val="38"/>
          <w:sz w:val="16"/>
        </w:rPr>
        <w:t xml:space="preserve"> </w:t>
      </w:r>
      <w:r>
        <w:rPr>
          <w:rFonts w:ascii="Book Antiqua"/>
          <w:spacing w:val="-4"/>
          <w:sz w:val="16"/>
        </w:rPr>
        <w:t>Board</w:t>
      </w:r>
      <w:r>
        <w:rPr>
          <w:rFonts w:ascii="Book Antiqua"/>
          <w:sz w:val="16"/>
        </w:rPr>
        <w:tab/>
      </w:r>
      <w:r>
        <w:rPr>
          <w:rFonts w:ascii="Book Antiqua"/>
          <w:sz w:val="16"/>
        </w:rPr>
        <w:tab/>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1"/>
          <w:sz w:val="16"/>
        </w:rPr>
        <w:t xml:space="preserve"> </w:t>
      </w:r>
      <w:r>
        <w:rPr>
          <w:rFonts w:ascii="Book Antiqua"/>
          <w:sz w:val="16"/>
        </w:rPr>
        <w:t>September</w:t>
      </w:r>
      <w:r>
        <w:rPr>
          <w:rFonts w:ascii="Book Antiqua"/>
          <w:spacing w:val="-5"/>
          <w:sz w:val="16"/>
        </w:rPr>
        <w:t xml:space="preserve"> </w:t>
      </w:r>
      <w:r>
        <w:rPr>
          <w:rFonts w:ascii="Book Antiqua"/>
          <w:spacing w:val="-4"/>
          <w:sz w:val="16"/>
        </w:rPr>
        <w:t>2022</w:t>
      </w:r>
    </w:p>
    <w:p w14:paraId="44B0CBFE" w14:textId="77777777" w:rsidR="00AF3196" w:rsidRDefault="00F9107A">
      <w:pPr>
        <w:spacing w:before="1"/>
        <w:ind w:left="315" w:right="137"/>
        <w:jc w:val="center"/>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4"/>
          <w:sz w:val="16"/>
        </w:rPr>
        <w:t xml:space="preserve"> </w:t>
      </w:r>
      <w:r>
        <w:rPr>
          <w:rFonts w:ascii="Book Antiqua"/>
          <w:sz w:val="16"/>
        </w:rPr>
        <w:t>of</w:t>
      </w:r>
      <w:r>
        <w:rPr>
          <w:rFonts w:ascii="Book Antiqua"/>
          <w:spacing w:val="-5"/>
          <w:sz w:val="16"/>
        </w:rPr>
        <w:t xml:space="preserve"> </w:t>
      </w:r>
      <w:r>
        <w:rPr>
          <w:rFonts w:ascii="Book Antiqua"/>
          <w:sz w:val="16"/>
        </w:rPr>
        <w:t>this</w:t>
      </w:r>
      <w:r>
        <w:rPr>
          <w:rFonts w:ascii="Book Antiqua"/>
          <w:spacing w:val="-6"/>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5"/>
          <w:sz w:val="16"/>
        </w:rPr>
        <w:t xml:space="preserve"> </w:t>
      </w:r>
      <w:r>
        <w:rPr>
          <w:rFonts w:ascii="Book Antiqua"/>
          <w:sz w:val="16"/>
        </w:rPr>
        <w:t>available</w:t>
      </w:r>
      <w:r>
        <w:rPr>
          <w:rFonts w:ascii="Book Antiqua"/>
          <w:spacing w:val="-5"/>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4"/>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1"/>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p w14:paraId="3152F571" w14:textId="77777777" w:rsidR="00AF3196" w:rsidRDefault="00AF3196">
      <w:pPr>
        <w:jc w:val="center"/>
        <w:rPr>
          <w:rFonts w:ascii="Book Antiqua"/>
          <w:sz w:val="16"/>
        </w:rPr>
        <w:sectPr w:rsidR="00AF3196">
          <w:headerReference w:type="default" r:id="rId40"/>
          <w:footerReference w:type="default" r:id="rId41"/>
          <w:pgSz w:w="16840" w:h="11910" w:orient="landscape"/>
          <w:pgMar w:top="380" w:right="1300" w:bottom="280" w:left="1120" w:header="0" w:footer="0" w:gutter="0"/>
          <w:cols w:space="720"/>
        </w:sectPr>
      </w:pPr>
    </w:p>
    <w:p w14:paraId="569EC88A" w14:textId="77777777" w:rsidR="00AF3196" w:rsidRDefault="00F9107A">
      <w:pPr>
        <w:pStyle w:val="Heading6"/>
        <w:spacing w:before="93"/>
      </w:pPr>
      <w:r>
        <w:lastRenderedPageBreak/>
        <w:t>Foundational</w:t>
      </w:r>
      <w:r>
        <w:rPr>
          <w:spacing w:val="-2"/>
        </w:rPr>
        <w:t xml:space="preserve"> </w:t>
      </w:r>
      <w:r>
        <w:t>engagement</w:t>
      </w:r>
      <w:r>
        <w:rPr>
          <w:spacing w:val="-1"/>
        </w:rPr>
        <w:t xml:space="preserve"> </w:t>
      </w:r>
      <w:r>
        <w:rPr>
          <w:spacing w:val="-2"/>
        </w:rPr>
        <w:t>activities</w:t>
      </w:r>
    </w:p>
    <w:p w14:paraId="248043D4" w14:textId="77777777" w:rsidR="00AF3196" w:rsidRDefault="00F9107A">
      <w:pPr>
        <w:pStyle w:val="BodyText"/>
        <w:ind w:left="142" w:right="530"/>
      </w:pPr>
      <w:r>
        <w:t>Our biannual Customer and Stakeholder Workshops are a cornerstone of our engagement approach. Workshops are broadly advertised and attract stakeholders from local government, environmental organisations, the agricultural, financial, education, health, energy and telecommunications sectors, relevant government departments and regulators, local clubs and waterway</w:t>
      </w:r>
      <w:r>
        <w:rPr>
          <w:spacing w:val="-3"/>
        </w:rPr>
        <w:t xml:space="preserve"> </w:t>
      </w:r>
      <w:r>
        <w:t>managers,</w:t>
      </w:r>
      <w:r>
        <w:rPr>
          <w:spacing w:val="-3"/>
        </w:rPr>
        <w:t xml:space="preserve"> </w:t>
      </w:r>
      <w:r>
        <w:t>as</w:t>
      </w:r>
      <w:r>
        <w:rPr>
          <w:spacing w:val="-3"/>
        </w:rPr>
        <w:t xml:space="preserve"> </w:t>
      </w:r>
      <w:r>
        <w:t>well</w:t>
      </w:r>
      <w:r>
        <w:rPr>
          <w:spacing w:val="-3"/>
        </w:rPr>
        <w:t xml:space="preserve"> </w:t>
      </w:r>
      <w:r>
        <w:t>as</w:t>
      </w:r>
      <w:r>
        <w:rPr>
          <w:spacing w:val="-3"/>
        </w:rPr>
        <w:t xml:space="preserve"> </w:t>
      </w:r>
      <w:r>
        <w:t>interested</w:t>
      </w:r>
      <w:r>
        <w:rPr>
          <w:spacing w:val="-3"/>
        </w:rPr>
        <w:t xml:space="preserve"> </w:t>
      </w:r>
      <w:r>
        <w:t>customers</w:t>
      </w:r>
      <w:r>
        <w:rPr>
          <w:spacing w:val="-3"/>
        </w:rPr>
        <w:t xml:space="preserve"> </w:t>
      </w:r>
      <w:r>
        <w:t>and</w:t>
      </w:r>
      <w:r>
        <w:rPr>
          <w:spacing w:val="-3"/>
        </w:rPr>
        <w:t xml:space="preserve"> </w:t>
      </w:r>
      <w:r>
        <w:t>general</w:t>
      </w:r>
      <w:r>
        <w:rPr>
          <w:spacing w:val="-6"/>
        </w:rPr>
        <w:t xml:space="preserve"> </w:t>
      </w:r>
      <w:r>
        <w:t>public.</w:t>
      </w:r>
      <w:r>
        <w:rPr>
          <w:spacing w:val="-6"/>
        </w:rPr>
        <w:t xml:space="preserve"> </w:t>
      </w:r>
      <w:r>
        <w:t>Participants</w:t>
      </w:r>
      <w:r>
        <w:rPr>
          <w:spacing w:val="-1"/>
        </w:rPr>
        <w:t xml:space="preserve"> </w:t>
      </w:r>
      <w:r>
        <w:t>hear</w:t>
      </w:r>
      <w:r>
        <w:rPr>
          <w:spacing w:val="-3"/>
        </w:rPr>
        <w:t xml:space="preserve"> </w:t>
      </w:r>
      <w:r>
        <w:t>from experts and discuss and provide feedback on topics such as our water resource position and outlook, infrastructure initiatives, our performance, recreation water access and subsidies, renewable energy opportunities and others.</w:t>
      </w:r>
    </w:p>
    <w:p w14:paraId="67B6F2DB" w14:textId="77777777" w:rsidR="00AF3196" w:rsidRDefault="00AF3196">
      <w:pPr>
        <w:pStyle w:val="BodyText"/>
        <w:spacing w:before="10"/>
        <w:rPr>
          <w:sz w:val="23"/>
        </w:rPr>
      </w:pPr>
    </w:p>
    <w:p w14:paraId="708FA967" w14:textId="77777777" w:rsidR="00AF3196" w:rsidRDefault="00F9107A">
      <w:pPr>
        <w:pStyle w:val="BodyText"/>
        <w:ind w:left="142" w:right="530"/>
      </w:pPr>
      <w:r>
        <w:t>To</w:t>
      </w:r>
      <w:r>
        <w:rPr>
          <w:spacing w:val="-2"/>
        </w:rPr>
        <w:t xml:space="preserve"> </w:t>
      </w:r>
      <w:r>
        <w:t>better</w:t>
      </w:r>
      <w:r>
        <w:rPr>
          <w:spacing w:val="-2"/>
        </w:rPr>
        <w:t xml:space="preserve"> </w:t>
      </w:r>
      <w:r>
        <w:t>understand</w:t>
      </w:r>
      <w:r>
        <w:rPr>
          <w:spacing w:val="-2"/>
        </w:rPr>
        <w:t xml:space="preserve"> </w:t>
      </w:r>
      <w:r>
        <w:t>the</w:t>
      </w:r>
      <w:r>
        <w:rPr>
          <w:spacing w:val="-2"/>
        </w:rPr>
        <w:t xml:space="preserve"> </w:t>
      </w:r>
      <w:r>
        <w:t>factors</w:t>
      </w:r>
      <w:r>
        <w:rPr>
          <w:spacing w:val="-2"/>
        </w:rPr>
        <w:t xml:space="preserve"> </w:t>
      </w:r>
      <w:r>
        <w:t>influencing our</w:t>
      </w:r>
      <w:r>
        <w:rPr>
          <w:spacing w:val="-2"/>
        </w:rPr>
        <w:t xml:space="preserve"> </w:t>
      </w:r>
      <w:r>
        <w:t>customers’</w:t>
      </w:r>
      <w:r>
        <w:rPr>
          <w:spacing w:val="-2"/>
        </w:rPr>
        <w:t xml:space="preserve"> </w:t>
      </w:r>
      <w:r>
        <w:t>sense</w:t>
      </w:r>
      <w:r>
        <w:rPr>
          <w:spacing w:val="-5"/>
        </w:rPr>
        <w:t xml:space="preserve"> </w:t>
      </w:r>
      <w:r>
        <w:t>of</w:t>
      </w:r>
      <w:r>
        <w:rPr>
          <w:spacing w:val="-1"/>
        </w:rPr>
        <w:t xml:space="preserve"> </w:t>
      </w:r>
      <w:r>
        <w:t>value</w:t>
      </w:r>
      <w:r>
        <w:rPr>
          <w:spacing w:val="-5"/>
        </w:rPr>
        <w:t xml:space="preserve"> </w:t>
      </w:r>
      <w:r>
        <w:t>for money,</w:t>
      </w:r>
      <w:r>
        <w:rPr>
          <w:spacing w:val="-2"/>
        </w:rPr>
        <w:t xml:space="preserve"> </w:t>
      </w:r>
      <w:r>
        <w:t>we</w:t>
      </w:r>
      <w:r>
        <w:rPr>
          <w:spacing w:val="-5"/>
        </w:rPr>
        <w:t xml:space="preserve"> </w:t>
      </w:r>
      <w:r>
        <w:t>used our</w:t>
      </w:r>
      <w:r>
        <w:rPr>
          <w:spacing w:val="-2"/>
        </w:rPr>
        <w:t xml:space="preserve"> </w:t>
      </w:r>
      <w:r>
        <w:t>October</w:t>
      </w:r>
      <w:r>
        <w:rPr>
          <w:spacing w:val="-2"/>
        </w:rPr>
        <w:t xml:space="preserve"> </w:t>
      </w:r>
      <w:r>
        <w:t>2021</w:t>
      </w:r>
      <w:r>
        <w:rPr>
          <w:spacing w:val="-4"/>
        </w:rPr>
        <w:t xml:space="preserve"> </w:t>
      </w:r>
      <w:r>
        <w:t>Customer</w:t>
      </w:r>
      <w:r>
        <w:rPr>
          <w:spacing w:val="-2"/>
        </w:rPr>
        <w:t xml:space="preserve"> </w:t>
      </w:r>
      <w:r>
        <w:t>and</w:t>
      </w:r>
      <w:r>
        <w:rPr>
          <w:spacing w:val="-4"/>
        </w:rPr>
        <w:t xml:space="preserve"> </w:t>
      </w:r>
      <w:r>
        <w:t>Stakeholder</w:t>
      </w:r>
      <w:r>
        <w:rPr>
          <w:spacing w:val="-4"/>
        </w:rPr>
        <w:t xml:space="preserve"> </w:t>
      </w:r>
      <w:r>
        <w:t>Workshop</w:t>
      </w:r>
      <w:r>
        <w:rPr>
          <w:rFonts w:ascii="Times New Roman" w:eastAsia="Times New Roman" w:hAnsi="Times New Roman" w:cs="Times New Roman"/>
        </w:rPr>
        <w:t>ᵉ</w:t>
      </w:r>
      <w:r>
        <w:rPr>
          <w:rFonts w:ascii="Times New Roman" w:eastAsia="Times New Roman" w:hAnsi="Times New Roman" w:cs="Times New Roman"/>
          <w:spacing w:val="-6"/>
        </w:rPr>
        <w:t xml:space="preserve"> </w:t>
      </w:r>
      <w:r>
        <w:t>to</w:t>
      </w:r>
      <w:r>
        <w:rPr>
          <w:spacing w:val="-2"/>
        </w:rPr>
        <w:t xml:space="preserve"> </w:t>
      </w:r>
      <w:r>
        <w:t>test</w:t>
      </w:r>
      <w:r>
        <w:rPr>
          <w:spacing w:val="-4"/>
        </w:rPr>
        <w:t xml:space="preserve"> </w:t>
      </w:r>
      <w:r>
        <w:t>assumptions.</w:t>
      </w:r>
      <w:r>
        <w:rPr>
          <w:spacing w:val="-4"/>
        </w:rPr>
        <w:t xml:space="preserve"> </w:t>
      </w:r>
      <w:r>
        <w:t>Participants</w:t>
      </w:r>
      <w:r>
        <w:rPr>
          <w:spacing w:val="-2"/>
        </w:rPr>
        <w:t xml:space="preserve"> </w:t>
      </w:r>
      <w:r>
        <w:t>were asked via an online poll to enter factors that influenced their sense of ‘value for money’ and then they could vote on each other’s responses. The list below shows responses in order of popularity (most voted):</w:t>
      </w:r>
    </w:p>
    <w:p w14:paraId="5262B932" w14:textId="77777777" w:rsidR="00AF3196" w:rsidRDefault="00AF3196">
      <w:pPr>
        <w:pStyle w:val="BodyText"/>
        <w:spacing w:before="2"/>
      </w:pPr>
    </w:p>
    <w:p w14:paraId="306798D8"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Recreation</w:t>
      </w:r>
      <w:r>
        <w:rPr>
          <w:rFonts w:ascii="Book Antiqua" w:hAnsi="Book Antiqua"/>
          <w:spacing w:val="-1"/>
          <w:sz w:val="24"/>
        </w:rPr>
        <w:t xml:space="preserve"> </w:t>
      </w:r>
      <w:r>
        <w:rPr>
          <w:rFonts w:ascii="Book Antiqua" w:hAnsi="Book Antiqua"/>
          <w:sz w:val="24"/>
        </w:rPr>
        <w:t>water for</w:t>
      </w:r>
      <w:r>
        <w:rPr>
          <w:rFonts w:ascii="Book Antiqua" w:hAnsi="Book Antiqua"/>
          <w:spacing w:val="3"/>
          <w:sz w:val="24"/>
        </w:rPr>
        <w:t xml:space="preserve"> </w:t>
      </w:r>
      <w:r>
        <w:rPr>
          <w:rFonts w:ascii="Book Antiqua" w:hAnsi="Book Antiqua"/>
          <w:spacing w:val="-2"/>
          <w:sz w:val="24"/>
        </w:rPr>
        <w:t>lakes</w:t>
      </w:r>
    </w:p>
    <w:p w14:paraId="115F5C9B"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Recreational</w:t>
      </w:r>
      <w:r>
        <w:rPr>
          <w:rFonts w:ascii="Book Antiqua" w:hAnsi="Book Antiqua"/>
          <w:spacing w:val="-1"/>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 xml:space="preserve">environmental </w:t>
      </w:r>
      <w:r>
        <w:rPr>
          <w:rFonts w:ascii="Book Antiqua" w:hAnsi="Book Antiqua"/>
          <w:spacing w:val="-2"/>
          <w:sz w:val="24"/>
        </w:rPr>
        <w:t>water</w:t>
      </w:r>
    </w:p>
    <w:p w14:paraId="12705A63"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Recreational</w:t>
      </w:r>
      <w:r>
        <w:rPr>
          <w:rFonts w:ascii="Book Antiqua" w:hAnsi="Book Antiqua"/>
          <w:spacing w:val="-1"/>
          <w:sz w:val="24"/>
        </w:rPr>
        <w:t xml:space="preserve"> </w:t>
      </w:r>
      <w:r>
        <w:rPr>
          <w:rFonts w:ascii="Book Antiqua" w:hAnsi="Book Antiqua"/>
          <w:sz w:val="24"/>
        </w:rPr>
        <w:t>water being</w:t>
      </w:r>
      <w:r>
        <w:rPr>
          <w:rFonts w:ascii="Book Antiqua" w:hAnsi="Book Antiqua"/>
          <w:spacing w:val="-1"/>
          <w:sz w:val="24"/>
        </w:rPr>
        <w:t xml:space="preserve"> </w:t>
      </w:r>
      <w:r>
        <w:rPr>
          <w:rFonts w:ascii="Book Antiqua" w:hAnsi="Book Antiqua"/>
          <w:sz w:val="24"/>
        </w:rPr>
        <w:t>given higher</w:t>
      </w:r>
      <w:r>
        <w:rPr>
          <w:rFonts w:ascii="Book Antiqua" w:hAnsi="Book Antiqua"/>
          <w:spacing w:val="2"/>
          <w:sz w:val="24"/>
        </w:rPr>
        <w:t xml:space="preserve"> </w:t>
      </w:r>
      <w:r>
        <w:rPr>
          <w:rFonts w:ascii="Book Antiqua" w:hAnsi="Book Antiqua"/>
          <w:sz w:val="24"/>
        </w:rPr>
        <w:t>supply</w:t>
      </w:r>
      <w:r>
        <w:rPr>
          <w:rFonts w:ascii="Book Antiqua" w:hAnsi="Book Antiqua"/>
          <w:spacing w:val="-1"/>
          <w:sz w:val="24"/>
        </w:rPr>
        <w:t xml:space="preserve"> </w:t>
      </w:r>
      <w:r>
        <w:rPr>
          <w:rFonts w:ascii="Book Antiqua" w:hAnsi="Book Antiqua"/>
          <w:sz w:val="24"/>
        </w:rPr>
        <w:t>status</w:t>
      </w:r>
      <w:r>
        <w:rPr>
          <w:rFonts w:ascii="Book Antiqua" w:hAnsi="Book Antiqua"/>
          <w:spacing w:val="-3"/>
          <w:sz w:val="24"/>
        </w:rPr>
        <w:t xml:space="preserve"> </w:t>
      </w:r>
      <w:r>
        <w:rPr>
          <w:rFonts w:ascii="Book Antiqua" w:hAnsi="Book Antiqua"/>
          <w:sz w:val="24"/>
        </w:rPr>
        <w:t xml:space="preserve">would </w:t>
      </w:r>
      <w:r>
        <w:rPr>
          <w:rFonts w:ascii="Book Antiqua" w:hAnsi="Book Antiqua"/>
          <w:spacing w:val="-4"/>
          <w:sz w:val="24"/>
        </w:rPr>
        <w:t>help</w:t>
      </w:r>
    </w:p>
    <w:p w14:paraId="7B4844A7"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Seeing</w:t>
      </w:r>
      <w:r>
        <w:rPr>
          <w:rFonts w:ascii="Book Antiqua" w:hAnsi="Book Antiqua"/>
          <w:spacing w:val="-4"/>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supporting</w:t>
      </w:r>
      <w:r>
        <w:rPr>
          <w:rFonts w:ascii="Book Antiqua" w:hAnsi="Book Antiqua"/>
          <w:spacing w:val="-2"/>
          <w:sz w:val="24"/>
        </w:rPr>
        <w:t xml:space="preserve"> </w:t>
      </w:r>
      <w:r>
        <w:rPr>
          <w:rFonts w:ascii="Book Antiqua" w:hAnsi="Book Antiqua"/>
          <w:sz w:val="24"/>
        </w:rPr>
        <w:t>community</w:t>
      </w:r>
      <w:r>
        <w:rPr>
          <w:rFonts w:ascii="Book Antiqua" w:hAnsi="Book Antiqua"/>
          <w:spacing w:val="2"/>
          <w:sz w:val="24"/>
        </w:rPr>
        <w:t xml:space="preserve"> </w:t>
      </w:r>
      <w:r>
        <w:rPr>
          <w:rFonts w:ascii="Book Antiqua" w:hAnsi="Book Antiqua"/>
          <w:spacing w:val="-2"/>
          <w:sz w:val="24"/>
        </w:rPr>
        <w:t>outcomes</w:t>
      </w:r>
    </w:p>
    <w:p w14:paraId="1E7EBFD1"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Recycled</w:t>
      </w:r>
      <w:r>
        <w:rPr>
          <w:rFonts w:ascii="Book Antiqua" w:hAnsi="Book Antiqua"/>
          <w:spacing w:val="-2"/>
          <w:sz w:val="24"/>
        </w:rPr>
        <w:t xml:space="preserve"> </w:t>
      </w:r>
      <w:r>
        <w:rPr>
          <w:rFonts w:ascii="Book Antiqua" w:hAnsi="Book Antiqua"/>
          <w:spacing w:val="-4"/>
          <w:sz w:val="24"/>
        </w:rPr>
        <w:t>water</w:t>
      </w:r>
    </w:p>
    <w:p w14:paraId="7F918638"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Quick</w:t>
      </w:r>
      <w:r>
        <w:rPr>
          <w:rFonts w:ascii="Book Antiqua" w:hAnsi="Book Antiqua"/>
          <w:spacing w:val="-2"/>
          <w:sz w:val="24"/>
        </w:rPr>
        <w:t xml:space="preserve"> </w:t>
      </w:r>
      <w:r>
        <w:rPr>
          <w:rFonts w:ascii="Book Antiqua" w:hAnsi="Book Antiqua"/>
          <w:sz w:val="24"/>
        </w:rPr>
        <w:t>response</w:t>
      </w:r>
      <w:r>
        <w:rPr>
          <w:rFonts w:ascii="Book Antiqua" w:hAnsi="Book Antiqua"/>
          <w:spacing w:val="-2"/>
          <w:sz w:val="24"/>
        </w:rPr>
        <w:t xml:space="preserve"> </w:t>
      </w:r>
      <w:r>
        <w:rPr>
          <w:rFonts w:ascii="Book Antiqua" w:hAnsi="Book Antiqua"/>
          <w:sz w:val="24"/>
        </w:rPr>
        <w:t>to water</w:t>
      </w:r>
      <w:r>
        <w:rPr>
          <w:rFonts w:ascii="Book Antiqua" w:hAnsi="Book Antiqua"/>
          <w:spacing w:val="-1"/>
          <w:sz w:val="24"/>
        </w:rPr>
        <w:t xml:space="preserve"> </w:t>
      </w:r>
      <w:r>
        <w:rPr>
          <w:rFonts w:ascii="Book Antiqua" w:hAnsi="Book Antiqua"/>
          <w:sz w:val="24"/>
        </w:rPr>
        <w:t>issues</w:t>
      </w:r>
      <w:r>
        <w:rPr>
          <w:rFonts w:ascii="Book Antiqua" w:hAnsi="Book Antiqua"/>
          <w:spacing w:val="-1"/>
          <w:sz w:val="24"/>
        </w:rPr>
        <w:t xml:space="preserve"> </w:t>
      </w:r>
      <w:r>
        <w:rPr>
          <w:rFonts w:ascii="Book Antiqua" w:hAnsi="Book Antiqua"/>
          <w:spacing w:val="-2"/>
          <w:sz w:val="24"/>
        </w:rPr>
        <w:t>raised</w:t>
      </w:r>
    </w:p>
    <w:p w14:paraId="0CD7159F"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Water discounts</w:t>
      </w:r>
      <w:r>
        <w:rPr>
          <w:rFonts w:ascii="Book Antiqua" w:hAnsi="Book Antiqua"/>
          <w:spacing w:val="-2"/>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pacing w:val="-2"/>
          <w:sz w:val="24"/>
        </w:rPr>
        <w:t>schools/clubs</w:t>
      </w:r>
    </w:p>
    <w:p w14:paraId="3265313B"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 xml:space="preserve">Triple bottom line </w:t>
      </w:r>
      <w:r>
        <w:rPr>
          <w:rFonts w:ascii="Book Antiqua" w:hAnsi="Book Antiqua"/>
          <w:spacing w:val="-2"/>
          <w:sz w:val="24"/>
        </w:rPr>
        <w:t>outcomes</w:t>
      </w:r>
    </w:p>
    <w:p w14:paraId="6F1E6E4F" w14:textId="77777777" w:rsidR="00AF3196" w:rsidRDefault="00F9107A">
      <w:pPr>
        <w:pStyle w:val="ListParagraph"/>
        <w:numPr>
          <w:ilvl w:val="0"/>
          <w:numId w:val="185"/>
        </w:numPr>
        <w:tabs>
          <w:tab w:val="left" w:pos="502"/>
          <w:tab w:val="left" w:pos="503"/>
        </w:tabs>
        <w:spacing w:before="1" w:line="308" w:lineRule="exact"/>
        <w:ind w:hanging="361"/>
        <w:rPr>
          <w:rFonts w:ascii="Book Antiqua" w:hAnsi="Book Antiqua"/>
          <w:sz w:val="24"/>
        </w:rPr>
      </w:pPr>
      <w:r>
        <w:rPr>
          <w:rFonts w:ascii="Book Antiqua" w:hAnsi="Book Antiqua"/>
          <w:sz w:val="24"/>
        </w:rPr>
        <w:t>Safe</w:t>
      </w:r>
      <w:r>
        <w:rPr>
          <w:rFonts w:ascii="Book Antiqua" w:hAnsi="Book Antiqua"/>
          <w:spacing w:val="-3"/>
          <w:sz w:val="24"/>
        </w:rPr>
        <w:t xml:space="preserve"> </w:t>
      </w:r>
      <w:r>
        <w:rPr>
          <w:rFonts w:ascii="Book Antiqua" w:hAnsi="Book Antiqua"/>
          <w:sz w:val="24"/>
        </w:rPr>
        <w:t>and state of</w:t>
      </w:r>
      <w:r>
        <w:rPr>
          <w:rFonts w:ascii="Book Antiqua" w:hAnsi="Book Antiqua"/>
          <w:spacing w:val="1"/>
          <w:sz w:val="24"/>
        </w:rPr>
        <w:t xml:space="preserve"> </w:t>
      </w:r>
      <w:r>
        <w:rPr>
          <w:rFonts w:ascii="Book Antiqua" w:hAnsi="Book Antiqua"/>
          <w:sz w:val="24"/>
        </w:rPr>
        <w:t>the art</w:t>
      </w:r>
      <w:r>
        <w:rPr>
          <w:rFonts w:ascii="Book Antiqua" w:hAnsi="Book Antiqua"/>
          <w:spacing w:val="3"/>
          <w:sz w:val="24"/>
        </w:rPr>
        <w:t xml:space="preserve"> </w:t>
      </w:r>
      <w:r>
        <w:rPr>
          <w:rFonts w:ascii="Book Antiqua" w:hAnsi="Book Antiqua"/>
          <w:spacing w:val="-2"/>
          <w:sz w:val="24"/>
        </w:rPr>
        <w:t>infrastructure</w:t>
      </w:r>
    </w:p>
    <w:p w14:paraId="7D7AD0A5"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Community</w:t>
      </w:r>
      <w:r>
        <w:rPr>
          <w:rFonts w:ascii="Book Antiqua" w:hAnsi="Book Antiqua"/>
          <w:spacing w:val="-1"/>
          <w:sz w:val="24"/>
        </w:rPr>
        <w:t xml:space="preserve"> </w:t>
      </w:r>
      <w:r>
        <w:rPr>
          <w:rFonts w:ascii="Book Antiqua" w:hAnsi="Book Antiqua"/>
          <w:spacing w:val="-2"/>
          <w:sz w:val="24"/>
        </w:rPr>
        <w:t>education.</w:t>
      </w:r>
    </w:p>
    <w:p w14:paraId="6BA34532" w14:textId="77777777" w:rsidR="00AF3196" w:rsidRDefault="00AF3196">
      <w:pPr>
        <w:pStyle w:val="BodyText"/>
        <w:spacing w:before="1"/>
      </w:pPr>
    </w:p>
    <w:p w14:paraId="71A287B9" w14:textId="77777777" w:rsidR="00AF3196" w:rsidRDefault="00F9107A">
      <w:pPr>
        <w:pStyle w:val="BodyText"/>
        <w:ind w:left="142" w:right="530"/>
      </w:pPr>
      <w:r>
        <w:t>These workshops are supported by more focused, issue specific committees which are convened</w:t>
      </w:r>
      <w:r>
        <w:rPr>
          <w:spacing w:val="-3"/>
        </w:rPr>
        <w:t xml:space="preserve"> </w:t>
      </w:r>
      <w:r>
        <w:t>to</w:t>
      </w:r>
      <w:r>
        <w:rPr>
          <w:spacing w:val="-1"/>
        </w:rPr>
        <w:t xml:space="preserve"> </w:t>
      </w:r>
      <w:r>
        <w:t>assist</w:t>
      </w:r>
      <w:r>
        <w:rPr>
          <w:spacing w:val="-3"/>
        </w:rPr>
        <w:t xml:space="preserve"> </w:t>
      </w:r>
      <w:r>
        <w:t>to</w:t>
      </w:r>
      <w:r>
        <w:rPr>
          <w:spacing w:val="-1"/>
        </w:rPr>
        <w:t xml:space="preserve"> </w:t>
      </w:r>
      <w:r>
        <w:t>the</w:t>
      </w:r>
      <w:r>
        <w:rPr>
          <w:spacing w:val="-3"/>
        </w:rPr>
        <w:t xml:space="preserve"> </w:t>
      </w:r>
      <w:r>
        <w:t>development</w:t>
      </w:r>
      <w:r>
        <w:rPr>
          <w:spacing w:val="-3"/>
        </w:rPr>
        <w:t xml:space="preserve"> </w:t>
      </w:r>
      <w:r>
        <w:t>and</w:t>
      </w:r>
      <w:r>
        <w:rPr>
          <w:spacing w:val="-3"/>
        </w:rPr>
        <w:t xml:space="preserve"> </w:t>
      </w:r>
      <w:r>
        <w:t>strategy</w:t>
      </w:r>
      <w:r>
        <w:rPr>
          <w:spacing w:val="-1"/>
        </w:rPr>
        <w:t xml:space="preserve"> </w:t>
      </w:r>
      <w:r>
        <w:t>and</w:t>
      </w:r>
      <w:r>
        <w:rPr>
          <w:spacing w:val="-6"/>
        </w:rPr>
        <w:t xml:space="preserve"> </w:t>
      </w:r>
      <w:r>
        <w:t>policy,</w:t>
      </w:r>
      <w:r>
        <w:rPr>
          <w:spacing w:val="-3"/>
        </w:rPr>
        <w:t xml:space="preserve"> </w:t>
      </w:r>
      <w:r>
        <w:t>as</w:t>
      </w:r>
      <w:r>
        <w:rPr>
          <w:spacing w:val="-3"/>
        </w:rPr>
        <w:t xml:space="preserve"> </w:t>
      </w:r>
      <w:r>
        <w:t>well</w:t>
      </w:r>
      <w:r>
        <w:rPr>
          <w:spacing w:val="-3"/>
        </w:rPr>
        <w:t xml:space="preserve"> </w:t>
      </w:r>
      <w:r>
        <w:t>as</w:t>
      </w:r>
      <w:r>
        <w:rPr>
          <w:spacing w:val="-3"/>
        </w:rPr>
        <w:t xml:space="preserve"> </w:t>
      </w:r>
      <w:r>
        <w:t>ongoing</w:t>
      </w:r>
      <w:r>
        <w:rPr>
          <w:spacing w:val="-3"/>
        </w:rPr>
        <w:t xml:space="preserve"> </w:t>
      </w:r>
      <w:r>
        <w:t>monitoring of performance. The following committees and forums have been active during the current regulatory period:</w:t>
      </w:r>
    </w:p>
    <w:p w14:paraId="033DA817" w14:textId="77777777" w:rsidR="00AF3196" w:rsidRDefault="00AF3196">
      <w:pPr>
        <w:pStyle w:val="BodyText"/>
      </w:pPr>
    </w:p>
    <w:p w14:paraId="6F6632C6"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East</w:t>
      </w:r>
      <w:r>
        <w:rPr>
          <w:rFonts w:ascii="Book Antiqua" w:hAnsi="Book Antiqua"/>
          <w:spacing w:val="-1"/>
          <w:sz w:val="24"/>
        </w:rPr>
        <w:t xml:space="preserve"> </w:t>
      </w:r>
      <w:r>
        <w:rPr>
          <w:rFonts w:ascii="Book Antiqua" w:hAnsi="Book Antiqua"/>
          <w:sz w:val="24"/>
        </w:rPr>
        <w:t>Grampians</w:t>
      </w:r>
      <w:r>
        <w:rPr>
          <w:rFonts w:ascii="Book Antiqua" w:hAnsi="Book Antiqua"/>
          <w:spacing w:val="-4"/>
          <w:sz w:val="24"/>
        </w:rPr>
        <w:t xml:space="preserve"> </w:t>
      </w:r>
      <w:r>
        <w:rPr>
          <w:rFonts w:ascii="Book Antiqua" w:hAnsi="Book Antiqua"/>
          <w:sz w:val="24"/>
        </w:rPr>
        <w:t>Rural</w:t>
      </w:r>
      <w:r>
        <w:rPr>
          <w:rFonts w:ascii="Book Antiqua" w:hAnsi="Book Antiqua"/>
          <w:spacing w:val="2"/>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Supply</w:t>
      </w:r>
      <w:r>
        <w:rPr>
          <w:rFonts w:ascii="Book Antiqua" w:hAnsi="Book Antiqua"/>
          <w:spacing w:val="2"/>
          <w:sz w:val="24"/>
        </w:rPr>
        <w:t xml:space="preserve"> </w:t>
      </w:r>
      <w:r>
        <w:rPr>
          <w:rFonts w:ascii="Book Antiqua" w:hAnsi="Book Antiqua"/>
          <w:sz w:val="24"/>
        </w:rPr>
        <w:t>Project</w:t>
      </w:r>
      <w:r>
        <w:rPr>
          <w:rFonts w:ascii="Book Antiqua" w:hAnsi="Book Antiqua"/>
          <w:spacing w:val="-2"/>
          <w:sz w:val="24"/>
        </w:rPr>
        <w:t xml:space="preserve"> </w:t>
      </w:r>
      <w:r>
        <w:rPr>
          <w:rFonts w:ascii="Book Antiqua" w:hAnsi="Book Antiqua"/>
          <w:sz w:val="24"/>
        </w:rPr>
        <w:t xml:space="preserve">Steering </w:t>
      </w:r>
      <w:r>
        <w:rPr>
          <w:rFonts w:ascii="Book Antiqua" w:hAnsi="Book Antiqua"/>
          <w:spacing w:val="-2"/>
          <w:sz w:val="24"/>
        </w:rPr>
        <w:t>Group.</w:t>
      </w:r>
    </w:p>
    <w:p w14:paraId="3EB6CD85" w14:textId="77777777" w:rsidR="00AF3196" w:rsidRDefault="00F9107A">
      <w:pPr>
        <w:pStyle w:val="ListParagraph"/>
        <w:numPr>
          <w:ilvl w:val="0"/>
          <w:numId w:val="185"/>
        </w:numPr>
        <w:tabs>
          <w:tab w:val="left" w:pos="502"/>
          <w:tab w:val="left" w:pos="503"/>
        </w:tabs>
        <w:spacing w:before="1" w:line="308" w:lineRule="exact"/>
        <w:ind w:hanging="361"/>
        <w:rPr>
          <w:rFonts w:ascii="Book Antiqua" w:hAnsi="Book Antiqua"/>
          <w:sz w:val="24"/>
        </w:rPr>
      </w:pPr>
      <w:r>
        <w:rPr>
          <w:rFonts w:ascii="Book Antiqua" w:hAnsi="Book Antiqua"/>
          <w:sz w:val="24"/>
        </w:rPr>
        <w:t>Irrigation</w:t>
      </w:r>
      <w:r>
        <w:rPr>
          <w:rFonts w:ascii="Book Antiqua" w:hAnsi="Book Antiqua"/>
          <w:spacing w:val="-2"/>
          <w:sz w:val="24"/>
        </w:rPr>
        <w:t xml:space="preserve"> </w:t>
      </w:r>
      <w:r>
        <w:rPr>
          <w:rFonts w:ascii="Book Antiqua" w:hAnsi="Book Antiqua"/>
          <w:sz w:val="24"/>
        </w:rPr>
        <w:t>Diverters</w:t>
      </w:r>
      <w:r>
        <w:rPr>
          <w:rFonts w:ascii="Book Antiqua" w:hAnsi="Book Antiqua"/>
          <w:spacing w:val="-1"/>
          <w:sz w:val="24"/>
        </w:rPr>
        <w:t xml:space="preserve"> </w:t>
      </w:r>
      <w:r>
        <w:rPr>
          <w:rFonts w:ascii="Book Antiqua" w:hAnsi="Book Antiqua"/>
          <w:spacing w:val="-2"/>
          <w:sz w:val="24"/>
        </w:rPr>
        <w:t>Committee.</w:t>
      </w:r>
    </w:p>
    <w:p w14:paraId="05F72DFA"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Lake</w:t>
      </w:r>
      <w:r>
        <w:rPr>
          <w:rFonts w:ascii="Book Antiqua" w:hAnsi="Book Antiqua"/>
          <w:spacing w:val="1"/>
          <w:sz w:val="24"/>
        </w:rPr>
        <w:t xml:space="preserve"> </w:t>
      </w:r>
      <w:r>
        <w:rPr>
          <w:rFonts w:ascii="Book Antiqua" w:hAnsi="Book Antiqua"/>
          <w:sz w:val="24"/>
        </w:rPr>
        <w:t>Fyans</w:t>
      </w:r>
      <w:r>
        <w:rPr>
          <w:rFonts w:ascii="Book Antiqua" w:hAnsi="Book Antiqua"/>
          <w:spacing w:val="-2"/>
          <w:sz w:val="24"/>
        </w:rPr>
        <w:t xml:space="preserve"> </w:t>
      </w:r>
      <w:r>
        <w:rPr>
          <w:rFonts w:ascii="Book Antiqua" w:hAnsi="Book Antiqua"/>
          <w:sz w:val="24"/>
        </w:rPr>
        <w:t>Committee</w:t>
      </w:r>
      <w:r>
        <w:rPr>
          <w:rFonts w:ascii="Book Antiqua" w:hAnsi="Book Antiqua"/>
          <w:spacing w:val="-3"/>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pacing w:val="-2"/>
          <w:sz w:val="24"/>
        </w:rPr>
        <w:t>Management.</w:t>
      </w:r>
    </w:p>
    <w:p w14:paraId="76AB8E4F"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Regional</w:t>
      </w:r>
      <w:r>
        <w:rPr>
          <w:rFonts w:ascii="Book Antiqua" w:hAnsi="Book Antiqua"/>
          <w:spacing w:val="-3"/>
          <w:sz w:val="24"/>
        </w:rPr>
        <w:t xml:space="preserve"> </w:t>
      </w:r>
      <w:r>
        <w:rPr>
          <w:rFonts w:ascii="Book Antiqua" w:hAnsi="Book Antiqua"/>
          <w:sz w:val="24"/>
        </w:rPr>
        <w:t>Recreation Water</w:t>
      </w:r>
      <w:r>
        <w:rPr>
          <w:rFonts w:ascii="Book Antiqua" w:hAnsi="Book Antiqua"/>
          <w:spacing w:val="1"/>
          <w:sz w:val="24"/>
        </w:rPr>
        <w:t xml:space="preserve"> </w:t>
      </w:r>
      <w:r>
        <w:rPr>
          <w:rFonts w:ascii="Book Antiqua" w:hAnsi="Book Antiqua"/>
          <w:sz w:val="24"/>
        </w:rPr>
        <w:t xml:space="preserve">Users </w:t>
      </w:r>
      <w:r>
        <w:rPr>
          <w:rFonts w:ascii="Book Antiqua" w:hAnsi="Book Antiqua"/>
          <w:spacing w:val="-2"/>
          <w:sz w:val="24"/>
        </w:rPr>
        <w:t>Group.</w:t>
      </w:r>
    </w:p>
    <w:p w14:paraId="2E7F5946"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South West Loddon Project</w:t>
      </w:r>
      <w:r>
        <w:rPr>
          <w:rFonts w:ascii="Book Antiqua" w:hAnsi="Book Antiqua"/>
          <w:spacing w:val="-2"/>
          <w:sz w:val="24"/>
        </w:rPr>
        <w:t xml:space="preserve"> </w:t>
      </w:r>
      <w:r>
        <w:rPr>
          <w:rFonts w:ascii="Book Antiqua" w:hAnsi="Book Antiqua"/>
          <w:sz w:val="24"/>
        </w:rPr>
        <w:t>Steering</w:t>
      </w:r>
      <w:r>
        <w:rPr>
          <w:rFonts w:ascii="Book Antiqua" w:hAnsi="Book Antiqua"/>
          <w:spacing w:val="3"/>
          <w:sz w:val="24"/>
        </w:rPr>
        <w:t xml:space="preserve"> </w:t>
      </w:r>
      <w:r>
        <w:rPr>
          <w:rFonts w:ascii="Book Antiqua" w:hAnsi="Book Antiqua"/>
          <w:spacing w:val="-2"/>
          <w:sz w:val="24"/>
        </w:rPr>
        <w:t>Committee.</w:t>
      </w:r>
    </w:p>
    <w:p w14:paraId="66908D8C" w14:textId="77777777" w:rsidR="00AF3196" w:rsidRDefault="00F9107A">
      <w:pPr>
        <w:pStyle w:val="ListParagraph"/>
        <w:numPr>
          <w:ilvl w:val="0"/>
          <w:numId w:val="185"/>
        </w:numPr>
        <w:tabs>
          <w:tab w:val="left" w:pos="502"/>
          <w:tab w:val="left" w:pos="503"/>
        </w:tabs>
        <w:spacing w:before="1" w:line="308" w:lineRule="exact"/>
        <w:ind w:hanging="361"/>
        <w:rPr>
          <w:rFonts w:ascii="Book Antiqua" w:hAnsi="Book Antiqua"/>
          <w:sz w:val="24"/>
        </w:rPr>
      </w:pPr>
      <w:r>
        <w:rPr>
          <w:rFonts w:ascii="Book Antiqua" w:hAnsi="Book Antiqua"/>
          <w:sz w:val="24"/>
        </w:rPr>
        <w:t>Dunmunkle</w:t>
      </w:r>
      <w:r>
        <w:rPr>
          <w:rFonts w:ascii="Book Antiqua" w:hAnsi="Book Antiqua"/>
          <w:spacing w:val="-1"/>
          <w:sz w:val="24"/>
        </w:rPr>
        <w:t xml:space="preserve"> </w:t>
      </w:r>
      <w:r>
        <w:rPr>
          <w:rFonts w:ascii="Book Antiqua" w:hAnsi="Book Antiqua"/>
          <w:sz w:val="24"/>
        </w:rPr>
        <w:t>Creek</w:t>
      </w:r>
      <w:r>
        <w:rPr>
          <w:rFonts w:ascii="Book Antiqua" w:hAnsi="Book Antiqua"/>
          <w:spacing w:val="-1"/>
          <w:sz w:val="24"/>
        </w:rPr>
        <w:t xml:space="preserve"> </w:t>
      </w:r>
      <w:r>
        <w:rPr>
          <w:rFonts w:ascii="Book Antiqua" w:hAnsi="Book Antiqua"/>
          <w:sz w:val="24"/>
        </w:rPr>
        <w:t>Asset Decommissioning</w:t>
      </w:r>
      <w:r>
        <w:rPr>
          <w:rFonts w:ascii="Book Antiqua" w:hAnsi="Book Antiqua"/>
          <w:spacing w:val="1"/>
          <w:sz w:val="24"/>
        </w:rPr>
        <w:t xml:space="preserve"> </w:t>
      </w:r>
      <w:r>
        <w:rPr>
          <w:rFonts w:ascii="Book Antiqua" w:hAnsi="Book Antiqua"/>
          <w:sz w:val="24"/>
        </w:rPr>
        <w:t>Project</w:t>
      </w:r>
      <w:r>
        <w:rPr>
          <w:rFonts w:ascii="Book Antiqua" w:hAnsi="Book Antiqua"/>
          <w:spacing w:val="-1"/>
          <w:sz w:val="24"/>
        </w:rPr>
        <w:t xml:space="preserve"> </w:t>
      </w:r>
      <w:r>
        <w:rPr>
          <w:rFonts w:ascii="Book Antiqua" w:hAnsi="Book Antiqua"/>
          <w:sz w:val="24"/>
        </w:rPr>
        <w:t>Steering</w:t>
      </w:r>
      <w:r>
        <w:rPr>
          <w:rFonts w:ascii="Book Antiqua" w:hAnsi="Book Antiqua"/>
          <w:spacing w:val="2"/>
          <w:sz w:val="24"/>
        </w:rPr>
        <w:t xml:space="preserve"> </w:t>
      </w:r>
      <w:r>
        <w:rPr>
          <w:rFonts w:ascii="Book Antiqua" w:hAnsi="Book Antiqua"/>
          <w:spacing w:val="-2"/>
          <w:sz w:val="24"/>
        </w:rPr>
        <w:t>Committee.</w:t>
      </w:r>
    </w:p>
    <w:p w14:paraId="529319C3"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Storage</w:t>
      </w:r>
      <w:r>
        <w:rPr>
          <w:rFonts w:ascii="Book Antiqua" w:hAnsi="Book Antiqua"/>
          <w:spacing w:val="-3"/>
          <w:sz w:val="24"/>
        </w:rPr>
        <w:t xml:space="preserve"> </w:t>
      </w:r>
      <w:r>
        <w:rPr>
          <w:rFonts w:ascii="Book Antiqua" w:hAnsi="Book Antiqua"/>
          <w:sz w:val="24"/>
        </w:rPr>
        <w:t>Manager</w:t>
      </w:r>
      <w:r>
        <w:rPr>
          <w:rFonts w:ascii="Book Antiqua" w:hAnsi="Book Antiqua"/>
          <w:spacing w:val="-3"/>
          <w:sz w:val="24"/>
        </w:rPr>
        <w:t xml:space="preserve"> </w:t>
      </w:r>
      <w:r>
        <w:rPr>
          <w:rFonts w:ascii="Book Antiqua" w:hAnsi="Book Antiqua"/>
          <w:sz w:val="24"/>
        </w:rPr>
        <w:t xml:space="preserve">Reference </w:t>
      </w:r>
      <w:r>
        <w:rPr>
          <w:rFonts w:ascii="Book Antiqua" w:hAnsi="Book Antiqua"/>
          <w:spacing w:val="-2"/>
          <w:sz w:val="24"/>
        </w:rPr>
        <w:t>Group.</w:t>
      </w:r>
    </w:p>
    <w:p w14:paraId="705028E0"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Wimmera-Glenelg</w:t>
      </w:r>
      <w:r>
        <w:rPr>
          <w:rFonts w:ascii="Book Antiqua" w:hAnsi="Book Antiqua"/>
          <w:spacing w:val="-2"/>
          <w:sz w:val="24"/>
        </w:rPr>
        <w:t xml:space="preserve"> </w:t>
      </w:r>
      <w:r>
        <w:rPr>
          <w:rFonts w:ascii="Book Antiqua" w:hAnsi="Book Antiqua"/>
          <w:sz w:val="24"/>
        </w:rPr>
        <w:t>Headworks</w:t>
      </w:r>
      <w:r>
        <w:rPr>
          <w:rFonts w:ascii="Book Antiqua" w:hAnsi="Book Antiqua"/>
          <w:spacing w:val="-3"/>
          <w:sz w:val="24"/>
        </w:rPr>
        <w:t xml:space="preserve"> </w:t>
      </w:r>
      <w:r>
        <w:rPr>
          <w:rFonts w:ascii="Book Antiqua" w:hAnsi="Book Antiqua"/>
          <w:sz w:val="24"/>
        </w:rPr>
        <w:t>Operations</w:t>
      </w:r>
      <w:r>
        <w:rPr>
          <w:rFonts w:ascii="Book Antiqua" w:hAnsi="Book Antiqua"/>
          <w:spacing w:val="1"/>
          <w:sz w:val="24"/>
        </w:rPr>
        <w:t xml:space="preserve"> </w:t>
      </w:r>
      <w:r>
        <w:rPr>
          <w:rFonts w:ascii="Book Antiqua" w:hAnsi="Book Antiqua"/>
          <w:sz w:val="24"/>
        </w:rPr>
        <w:t>Review</w:t>
      </w:r>
      <w:r>
        <w:rPr>
          <w:rFonts w:ascii="Book Antiqua" w:hAnsi="Book Antiqua"/>
          <w:spacing w:val="-3"/>
          <w:sz w:val="24"/>
        </w:rPr>
        <w:t xml:space="preserve"> </w:t>
      </w:r>
      <w:r>
        <w:rPr>
          <w:rFonts w:ascii="Book Antiqua" w:hAnsi="Book Antiqua"/>
          <w:sz w:val="24"/>
        </w:rPr>
        <w:t>Project</w:t>
      </w:r>
      <w:r>
        <w:rPr>
          <w:rFonts w:ascii="Book Antiqua" w:hAnsi="Book Antiqua"/>
          <w:spacing w:val="-2"/>
          <w:sz w:val="24"/>
        </w:rPr>
        <w:t xml:space="preserve"> </w:t>
      </w:r>
      <w:r>
        <w:rPr>
          <w:rFonts w:ascii="Book Antiqua" w:hAnsi="Book Antiqua"/>
          <w:sz w:val="24"/>
        </w:rPr>
        <w:t>Steering</w:t>
      </w:r>
      <w:r>
        <w:rPr>
          <w:rFonts w:ascii="Book Antiqua" w:hAnsi="Book Antiqua"/>
          <w:spacing w:val="1"/>
          <w:sz w:val="24"/>
        </w:rPr>
        <w:t xml:space="preserve"> </w:t>
      </w:r>
      <w:r>
        <w:rPr>
          <w:rFonts w:ascii="Book Antiqua" w:hAnsi="Book Antiqua"/>
          <w:spacing w:val="-2"/>
          <w:sz w:val="24"/>
        </w:rPr>
        <w:t>Committee.</w:t>
      </w:r>
    </w:p>
    <w:p w14:paraId="4E3D0DD0"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Wimmera-Glenelg</w:t>
      </w:r>
      <w:r>
        <w:rPr>
          <w:rFonts w:ascii="Book Antiqua" w:hAnsi="Book Antiqua"/>
          <w:spacing w:val="-3"/>
          <w:sz w:val="24"/>
        </w:rPr>
        <w:t xml:space="preserve"> </w:t>
      </w:r>
      <w:r>
        <w:rPr>
          <w:rFonts w:ascii="Book Antiqua" w:hAnsi="Book Antiqua"/>
          <w:sz w:val="24"/>
        </w:rPr>
        <w:t>Bulk and</w:t>
      </w:r>
      <w:r>
        <w:rPr>
          <w:rFonts w:ascii="Book Antiqua" w:hAnsi="Book Antiqua"/>
          <w:spacing w:val="-1"/>
          <w:sz w:val="24"/>
        </w:rPr>
        <w:t xml:space="preserve"> </w:t>
      </w:r>
      <w:r>
        <w:rPr>
          <w:rFonts w:ascii="Book Antiqua" w:hAnsi="Book Antiqua"/>
          <w:sz w:val="24"/>
        </w:rPr>
        <w:t>Environmental</w:t>
      </w:r>
      <w:r>
        <w:rPr>
          <w:rFonts w:ascii="Book Antiqua" w:hAnsi="Book Antiqua"/>
          <w:spacing w:val="-3"/>
          <w:sz w:val="24"/>
        </w:rPr>
        <w:t xml:space="preserve"> </w:t>
      </w:r>
      <w:r>
        <w:rPr>
          <w:rFonts w:ascii="Book Antiqua" w:hAnsi="Book Antiqua"/>
          <w:sz w:val="24"/>
        </w:rPr>
        <w:t>Entitlement Storage</w:t>
      </w:r>
      <w:r>
        <w:rPr>
          <w:rFonts w:ascii="Book Antiqua" w:hAnsi="Book Antiqua"/>
          <w:spacing w:val="-1"/>
          <w:sz w:val="24"/>
        </w:rPr>
        <w:t xml:space="preserve"> </w:t>
      </w:r>
      <w:r>
        <w:rPr>
          <w:rFonts w:ascii="Book Antiqua" w:hAnsi="Book Antiqua"/>
          <w:sz w:val="24"/>
        </w:rPr>
        <w:t>Manager</w:t>
      </w:r>
      <w:r>
        <w:rPr>
          <w:rFonts w:ascii="Book Antiqua" w:hAnsi="Book Antiqua"/>
          <w:spacing w:val="2"/>
          <w:sz w:val="24"/>
        </w:rPr>
        <w:t xml:space="preserve"> </w:t>
      </w:r>
      <w:r>
        <w:rPr>
          <w:rFonts w:ascii="Book Antiqua" w:hAnsi="Book Antiqua"/>
          <w:sz w:val="24"/>
        </w:rPr>
        <w:t>Reference</w:t>
      </w:r>
      <w:r>
        <w:rPr>
          <w:rFonts w:ascii="Book Antiqua" w:hAnsi="Book Antiqua"/>
          <w:spacing w:val="-3"/>
          <w:sz w:val="24"/>
        </w:rPr>
        <w:t xml:space="preserve"> </w:t>
      </w:r>
      <w:r>
        <w:rPr>
          <w:rFonts w:ascii="Book Antiqua" w:hAnsi="Book Antiqua"/>
          <w:spacing w:val="-2"/>
          <w:sz w:val="24"/>
        </w:rPr>
        <w:t>Group.</w:t>
      </w:r>
    </w:p>
    <w:p w14:paraId="1747C8E5"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West</w:t>
      </w:r>
      <w:r>
        <w:rPr>
          <w:rFonts w:ascii="Book Antiqua" w:hAnsi="Book Antiqua"/>
          <w:spacing w:val="-2"/>
          <w:sz w:val="24"/>
        </w:rPr>
        <w:t xml:space="preserve"> </w:t>
      </w:r>
      <w:r>
        <w:rPr>
          <w:rFonts w:ascii="Book Antiqua" w:hAnsi="Book Antiqua"/>
          <w:sz w:val="24"/>
        </w:rPr>
        <w:t>Grampians</w:t>
      </w:r>
      <w:r>
        <w:rPr>
          <w:rFonts w:ascii="Book Antiqua" w:hAnsi="Book Antiqua"/>
          <w:spacing w:val="-3"/>
          <w:sz w:val="24"/>
        </w:rPr>
        <w:t xml:space="preserve"> </w:t>
      </w:r>
      <w:r>
        <w:rPr>
          <w:rFonts w:ascii="Book Antiqua" w:hAnsi="Book Antiqua"/>
          <w:sz w:val="24"/>
        </w:rPr>
        <w:t>Rural</w:t>
      </w:r>
      <w:r>
        <w:rPr>
          <w:rFonts w:ascii="Book Antiqua" w:hAnsi="Book Antiqua"/>
          <w:spacing w:val="2"/>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Supply Project</w:t>
      </w:r>
      <w:r>
        <w:rPr>
          <w:rFonts w:ascii="Book Antiqua" w:hAnsi="Book Antiqua"/>
          <w:spacing w:val="-2"/>
          <w:sz w:val="24"/>
        </w:rPr>
        <w:t xml:space="preserve"> </w:t>
      </w:r>
      <w:r>
        <w:rPr>
          <w:rFonts w:ascii="Book Antiqua" w:hAnsi="Book Antiqua"/>
          <w:sz w:val="24"/>
        </w:rPr>
        <w:t>Steering</w:t>
      </w:r>
      <w:r>
        <w:rPr>
          <w:rFonts w:ascii="Book Antiqua" w:hAnsi="Book Antiqua"/>
          <w:spacing w:val="1"/>
          <w:sz w:val="24"/>
        </w:rPr>
        <w:t xml:space="preserve"> </w:t>
      </w:r>
      <w:r>
        <w:rPr>
          <w:rFonts w:ascii="Book Antiqua" w:hAnsi="Book Antiqua"/>
          <w:spacing w:val="-2"/>
          <w:sz w:val="24"/>
        </w:rPr>
        <w:t>Committee.</w:t>
      </w:r>
    </w:p>
    <w:p w14:paraId="2B2163C8" w14:textId="77777777" w:rsidR="00AF3196" w:rsidRDefault="00AF3196">
      <w:pPr>
        <w:rPr>
          <w:rFonts w:ascii="Book Antiqua" w:hAnsi="Book Antiqua"/>
          <w:sz w:val="24"/>
        </w:rPr>
        <w:sectPr w:rsidR="00AF3196">
          <w:headerReference w:type="default" r:id="rId42"/>
          <w:footerReference w:type="default" r:id="rId43"/>
          <w:pgSz w:w="11910" w:h="16840"/>
          <w:pgMar w:top="1580" w:right="380" w:bottom="1540" w:left="760" w:header="384" w:footer="1359" w:gutter="0"/>
          <w:pgNumType w:start="29"/>
          <w:cols w:space="720"/>
        </w:sectPr>
      </w:pPr>
    </w:p>
    <w:p w14:paraId="3AFDB57D" w14:textId="77777777" w:rsidR="00AF3196" w:rsidRDefault="00F9107A">
      <w:pPr>
        <w:pStyle w:val="BodyText"/>
        <w:spacing w:before="89"/>
        <w:ind w:left="142" w:right="530"/>
      </w:pPr>
      <w:r>
        <w:lastRenderedPageBreak/>
        <w:t>Additionally, GWMWater’s Managing Director meets directly with key stakeholders such as local government and First Nations groups to understand their needs and priorities on an ongoing</w:t>
      </w:r>
      <w:r>
        <w:rPr>
          <w:spacing w:val="-1"/>
        </w:rPr>
        <w:t xml:space="preserve"> </w:t>
      </w:r>
      <w:r>
        <w:t>basis.</w:t>
      </w:r>
      <w:r>
        <w:rPr>
          <w:spacing w:val="-3"/>
        </w:rPr>
        <w:t xml:space="preserve"> </w:t>
      </w:r>
      <w:r>
        <w:t>These</w:t>
      </w:r>
      <w:r>
        <w:rPr>
          <w:spacing w:val="-1"/>
        </w:rPr>
        <w:t xml:space="preserve"> </w:t>
      </w:r>
      <w:r>
        <w:t>meetings</w:t>
      </w:r>
      <w:r>
        <w:rPr>
          <w:spacing w:val="-2"/>
        </w:rPr>
        <w:t xml:space="preserve"> </w:t>
      </w:r>
      <w:r>
        <w:t>ensure</w:t>
      </w:r>
      <w:r>
        <w:rPr>
          <w:spacing w:val="-1"/>
        </w:rPr>
        <w:t xml:space="preserve"> </w:t>
      </w:r>
      <w:r>
        <w:t>we</w:t>
      </w:r>
      <w:r>
        <w:rPr>
          <w:spacing w:val="-6"/>
        </w:rPr>
        <w:t xml:space="preserve"> </w:t>
      </w:r>
      <w:r>
        <w:t>maintain</w:t>
      </w:r>
      <w:r>
        <w:rPr>
          <w:spacing w:val="-3"/>
        </w:rPr>
        <w:t xml:space="preserve"> </w:t>
      </w:r>
      <w:r>
        <w:t>an</w:t>
      </w:r>
      <w:r>
        <w:rPr>
          <w:spacing w:val="-3"/>
        </w:rPr>
        <w:t xml:space="preserve"> </w:t>
      </w:r>
      <w:r>
        <w:t>open</w:t>
      </w:r>
      <w:r>
        <w:rPr>
          <w:spacing w:val="-3"/>
        </w:rPr>
        <w:t xml:space="preserve"> </w:t>
      </w:r>
      <w:r>
        <w:t>dialogue</w:t>
      </w:r>
      <w:r>
        <w:rPr>
          <w:spacing w:val="-3"/>
        </w:rPr>
        <w:t xml:space="preserve"> </w:t>
      </w:r>
      <w:r>
        <w:t>and</w:t>
      </w:r>
      <w:r>
        <w:rPr>
          <w:spacing w:val="-6"/>
        </w:rPr>
        <w:t xml:space="preserve"> </w:t>
      </w:r>
      <w:r>
        <w:t>can</w:t>
      </w:r>
      <w:r>
        <w:rPr>
          <w:spacing w:val="-3"/>
        </w:rPr>
        <w:t xml:space="preserve"> </w:t>
      </w:r>
      <w:r>
        <w:t>be</w:t>
      </w:r>
      <w:r>
        <w:rPr>
          <w:spacing w:val="-3"/>
        </w:rPr>
        <w:t xml:space="preserve"> </w:t>
      </w:r>
      <w:r>
        <w:t>responsive</w:t>
      </w:r>
      <w:r>
        <w:rPr>
          <w:spacing w:val="-3"/>
        </w:rPr>
        <w:t xml:space="preserve"> </w:t>
      </w:r>
      <w:r>
        <w:t>to emerging needs in local communities.</w:t>
      </w:r>
    </w:p>
    <w:p w14:paraId="32286157" w14:textId="77777777" w:rsidR="00AF3196" w:rsidRDefault="00AF3196">
      <w:pPr>
        <w:pStyle w:val="BodyText"/>
        <w:spacing w:before="2"/>
      </w:pPr>
    </w:p>
    <w:p w14:paraId="522B13C8" w14:textId="77777777" w:rsidR="00AF3196" w:rsidRDefault="00F9107A">
      <w:pPr>
        <w:pStyle w:val="BodyText"/>
        <w:ind w:left="142"/>
      </w:pPr>
      <w:r>
        <w:t>Our</w:t>
      </w:r>
      <w:r>
        <w:rPr>
          <w:spacing w:val="-1"/>
        </w:rPr>
        <w:t xml:space="preserve"> </w:t>
      </w:r>
      <w:r>
        <w:t>biennial</w:t>
      </w:r>
      <w:r>
        <w:rPr>
          <w:spacing w:val="-3"/>
        </w:rPr>
        <w:t xml:space="preserve"> </w:t>
      </w:r>
      <w:r>
        <w:t>customer</w:t>
      </w:r>
      <w:r>
        <w:rPr>
          <w:spacing w:val="-3"/>
        </w:rPr>
        <w:t xml:space="preserve"> </w:t>
      </w:r>
      <w:r>
        <w:t>surveys</w:t>
      </w:r>
      <w:r>
        <w:rPr>
          <w:spacing w:val="-2"/>
        </w:rPr>
        <w:t xml:space="preserve"> </w:t>
      </w:r>
      <w:r>
        <w:t>serve</w:t>
      </w:r>
      <w:r>
        <w:rPr>
          <w:spacing w:val="-3"/>
        </w:rPr>
        <w:t xml:space="preserve"> </w:t>
      </w:r>
      <w:r>
        <w:t>as</w:t>
      </w:r>
      <w:r>
        <w:rPr>
          <w:spacing w:val="-6"/>
        </w:rPr>
        <w:t xml:space="preserve"> </w:t>
      </w:r>
      <w:r>
        <w:t>an</w:t>
      </w:r>
      <w:r>
        <w:rPr>
          <w:spacing w:val="-3"/>
        </w:rPr>
        <w:t xml:space="preserve"> </w:t>
      </w:r>
      <w:r>
        <w:t>integral</w:t>
      </w:r>
      <w:r>
        <w:rPr>
          <w:spacing w:val="-3"/>
        </w:rPr>
        <w:t xml:space="preserve"> </w:t>
      </w:r>
      <w:r>
        <w:t>feed-in</w:t>
      </w:r>
      <w:r>
        <w:rPr>
          <w:spacing w:val="-3"/>
        </w:rPr>
        <w:t xml:space="preserve"> </w:t>
      </w:r>
      <w:r>
        <w:t>to our</w:t>
      </w:r>
      <w:r>
        <w:rPr>
          <w:spacing w:val="-3"/>
        </w:rPr>
        <w:t xml:space="preserve"> </w:t>
      </w:r>
      <w:r>
        <w:t>work.</w:t>
      </w:r>
      <w:r>
        <w:rPr>
          <w:spacing w:val="-1"/>
        </w:rPr>
        <w:t xml:space="preserve"> </w:t>
      </w:r>
      <w:r>
        <w:t>These</w:t>
      </w:r>
      <w:r>
        <w:rPr>
          <w:spacing w:val="-3"/>
        </w:rPr>
        <w:t xml:space="preserve"> </w:t>
      </w:r>
      <w:r>
        <w:t>surveys</w:t>
      </w:r>
      <w:r>
        <w:rPr>
          <w:spacing w:val="-6"/>
        </w:rPr>
        <w:t xml:space="preserve"> </w:t>
      </w:r>
      <w:r>
        <w:t>and</w:t>
      </w:r>
      <w:r>
        <w:rPr>
          <w:spacing w:val="-3"/>
        </w:rPr>
        <w:t xml:space="preserve"> </w:t>
      </w:r>
      <w:r>
        <w:t>our analysis are expanded on in section 4.2.</w:t>
      </w:r>
    </w:p>
    <w:p w14:paraId="59A2BCF1" w14:textId="77777777" w:rsidR="00AF3196" w:rsidRDefault="00AF3196">
      <w:pPr>
        <w:pStyle w:val="BodyText"/>
        <w:spacing w:before="5"/>
        <w:rPr>
          <w:sz w:val="23"/>
        </w:rPr>
      </w:pPr>
    </w:p>
    <w:p w14:paraId="533748DC" w14:textId="77777777" w:rsidR="00AF3196" w:rsidRDefault="00F9107A">
      <w:pPr>
        <w:pStyle w:val="Heading6"/>
      </w:pPr>
      <w:r>
        <w:t>Intensive</w:t>
      </w:r>
      <w:r>
        <w:rPr>
          <w:spacing w:val="-2"/>
        </w:rPr>
        <w:t xml:space="preserve"> </w:t>
      </w:r>
      <w:r>
        <w:t>price</w:t>
      </w:r>
      <w:r>
        <w:rPr>
          <w:spacing w:val="-4"/>
        </w:rPr>
        <w:t xml:space="preserve"> </w:t>
      </w:r>
      <w:r>
        <w:t>submission</w:t>
      </w:r>
      <w:r>
        <w:rPr>
          <w:spacing w:val="1"/>
        </w:rPr>
        <w:t xml:space="preserve"> </w:t>
      </w:r>
      <w:r>
        <w:t>engagement</w:t>
      </w:r>
      <w:r>
        <w:rPr>
          <w:spacing w:val="-1"/>
        </w:rPr>
        <w:t xml:space="preserve"> </w:t>
      </w:r>
      <w:r>
        <w:rPr>
          <w:spacing w:val="-2"/>
        </w:rPr>
        <w:t>program</w:t>
      </w:r>
    </w:p>
    <w:p w14:paraId="0AF2FB90" w14:textId="77777777" w:rsidR="00AF3196" w:rsidRDefault="00F9107A">
      <w:pPr>
        <w:pStyle w:val="BodyText"/>
        <w:ind w:left="142" w:right="530"/>
      </w:pPr>
      <w:r>
        <w:t>Many of the events such as field days and other expos were cancelled due to coronavirus for much of 2020 and 2021. These events provide an opportunity to reach customers and stakeholders</w:t>
      </w:r>
      <w:r>
        <w:rPr>
          <w:spacing w:val="-3"/>
        </w:rPr>
        <w:t xml:space="preserve"> </w:t>
      </w:r>
      <w:r>
        <w:t>who</w:t>
      </w:r>
      <w:r>
        <w:rPr>
          <w:spacing w:val="-1"/>
        </w:rPr>
        <w:t xml:space="preserve"> </w:t>
      </w:r>
      <w:r>
        <w:t>don’t</w:t>
      </w:r>
      <w:r>
        <w:rPr>
          <w:spacing w:val="-3"/>
        </w:rPr>
        <w:t xml:space="preserve"> </w:t>
      </w:r>
      <w:r>
        <w:t>participate</w:t>
      </w:r>
      <w:r>
        <w:rPr>
          <w:spacing w:val="-1"/>
        </w:rPr>
        <w:t xml:space="preserve"> </w:t>
      </w:r>
      <w:r>
        <w:t>in</w:t>
      </w:r>
      <w:r>
        <w:rPr>
          <w:spacing w:val="-6"/>
        </w:rPr>
        <w:t xml:space="preserve"> </w:t>
      </w:r>
      <w:r>
        <w:t>our</w:t>
      </w:r>
      <w:r>
        <w:rPr>
          <w:spacing w:val="-6"/>
        </w:rPr>
        <w:t xml:space="preserve"> </w:t>
      </w:r>
      <w:r>
        <w:t>routine</w:t>
      </w:r>
      <w:r>
        <w:rPr>
          <w:spacing w:val="-3"/>
        </w:rPr>
        <w:t xml:space="preserve"> </w:t>
      </w:r>
      <w:r>
        <w:t>engagement</w:t>
      </w:r>
      <w:r>
        <w:rPr>
          <w:spacing w:val="-1"/>
        </w:rPr>
        <w:t xml:space="preserve"> </w:t>
      </w:r>
      <w:r>
        <w:t>activities.</w:t>
      </w:r>
      <w:r>
        <w:rPr>
          <w:spacing w:val="-3"/>
        </w:rPr>
        <w:t xml:space="preserve"> </w:t>
      </w:r>
      <w:r>
        <w:t>In</w:t>
      </w:r>
      <w:r>
        <w:rPr>
          <w:spacing w:val="-3"/>
        </w:rPr>
        <w:t xml:space="preserve"> </w:t>
      </w:r>
      <w:r>
        <w:t>response,</w:t>
      </w:r>
      <w:r>
        <w:rPr>
          <w:spacing w:val="-3"/>
        </w:rPr>
        <w:t xml:space="preserve"> </w:t>
      </w:r>
      <w:r>
        <w:t>during</w:t>
      </w:r>
      <w:r>
        <w:rPr>
          <w:spacing w:val="-3"/>
        </w:rPr>
        <w:t xml:space="preserve"> </w:t>
      </w:r>
      <w:r>
        <w:t>a reprieve</w:t>
      </w:r>
      <w:r>
        <w:rPr>
          <w:spacing w:val="-1"/>
        </w:rPr>
        <w:t xml:space="preserve"> </w:t>
      </w:r>
      <w:r>
        <w:t>from public</w:t>
      </w:r>
      <w:r>
        <w:rPr>
          <w:spacing w:val="-1"/>
        </w:rPr>
        <w:t xml:space="preserve"> </w:t>
      </w:r>
      <w:r>
        <w:t>health</w:t>
      </w:r>
      <w:r>
        <w:rPr>
          <w:spacing w:val="-1"/>
        </w:rPr>
        <w:t xml:space="preserve"> </w:t>
      </w:r>
      <w:r>
        <w:t>measures</w:t>
      </w:r>
      <w:r>
        <w:rPr>
          <w:spacing w:val="-1"/>
        </w:rPr>
        <w:t xml:space="preserve"> </w:t>
      </w:r>
      <w:r>
        <w:t>preventing</w:t>
      </w:r>
      <w:r>
        <w:rPr>
          <w:spacing w:val="-1"/>
        </w:rPr>
        <w:t xml:space="preserve"> </w:t>
      </w:r>
      <w:r>
        <w:t>face-to-face</w:t>
      </w:r>
      <w:r>
        <w:rPr>
          <w:spacing w:val="-4"/>
        </w:rPr>
        <w:t xml:space="preserve"> </w:t>
      </w:r>
      <w:r>
        <w:t>engagement</w:t>
      </w:r>
      <w:r>
        <w:rPr>
          <w:spacing w:val="-1"/>
        </w:rPr>
        <w:t xml:space="preserve"> </w:t>
      </w:r>
      <w:r>
        <w:t>in</w:t>
      </w:r>
      <w:r>
        <w:rPr>
          <w:spacing w:val="-1"/>
        </w:rPr>
        <w:t xml:space="preserve"> </w:t>
      </w:r>
      <w:r>
        <w:t>March</w:t>
      </w:r>
      <w:r>
        <w:rPr>
          <w:spacing w:val="-1"/>
        </w:rPr>
        <w:t xml:space="preserve"> </w:t>
      </w:r>
      <w:r>
        <w:t>and</w:t>
      </w:r>
      <w:r>
        <w:rPr>
          <w:spacing w:val="-4"/>
        </w:rPr>
        <w:t xml:space="preserve"> </w:t>
      </w:r>
      <w:r>
        <w:t>April 2021, we kicked off our more intensive engagement activities</w:t>
      </w:r>
      <w:r>
        <w:rPr>
          <w:spacing w:val="-1"/>
        </w:rPr>
        <w:t xml:space="preserve"> </w:t>
      </w:r>
      <w:r>
        <w:t>with a Regional Roadshow</w:t>
      </w:r>
      <w:r>
        <w:rPr>
          <w:rFonts w:ascii="Times New Roman" w:eastAsia="Times New Roman" w:hAnsi="Times New Roman" w:cs="Times New Roman"/>
        </w:rPr>
        <w:t>ᶠ</w:t>
      </w:r>
      <w:r>
        <w:t>.</w:t>
      </w:r>
      <w:r>
        <w:rPr>
          <w:spacing w:val="-1"/>
        </w:rPr>
        <w:t xml:space="preserve"> </w:t>
      </w:r>
      <w:r>
        <w:t>We visited nine towns across our operational area, providing information about our price submission engagement process, recruiting participants for workshops and the Community Panel, updating customer contact details, supporting customers to sign up for the Customer Portal, engaging on renewable energy initiatives and hearing from the community about any water supply issues or general feedback to inform our work.</w:t>
      </w:r>
    </w:p>
    <w:p w14:paraId="26A97C69" w14:textId="77777777" w:rsidR="00AF3196" w:rsidRDefault="00AF3196">
      <w:pPr>
        <w:pStyle w:val="BodyText"/>
        <w:spacing w:before="11"/>
        <w:rPr>
          <w:sz w:val="23"/>
        </w:rPr>
      </w:pPr>
    </w:p>
    <w:p w14:paraId="4F168B5B" w14:textId="77777777" w:rsidR="00AF3196" w:rsidRDefault="00F9107A">
      <w:pPr>
        <w:pStyle w:val="BodyText"/>
        <w:ind w:left="142" w:right="572"/>
      </w:pPr>
      <w:r>
        <w:t>To</w:t>
      </w:r>
      <w:r>
        <w:rPr>
          <w:spacing w:val="-3"/>
        </w:rPr>
        <w:t xml:space="preserve"> </w:t>
      </w:r>
      <w:r>
        <w:t>elevate</w:t>
      </w:r>
      <w:r>
        <w:rPr>
          <w:spacing w:val="-1"/>
        </w:rPr>
        <w:t xml:space="preserve"> </w:t>
      </w:r>
      <w:r>
        <w:t>accessibility of</w:t>
      </w:r>
      <w:r>
        <w:rPr>
          <w:spacing w:val="-3"/>
        </w:rPr>
        <w:t xml:space="preserve"> </w:t>
      </w:r>
      <w:r>
        <w:t>our</w:t>
      </w:r>
      <w:r>
        <w:rPr>
          <w:spacing w:val="-3"/>
        </w:rPr>
        <w:t xml:space="preserve"> </w:t>
      </w:r>
      <w:r>
        <w:t>engagement</w:t>
      </w:r>
      <w:r>
        <w:rPr>
          <w:spacing w:val="-3"/>
        </w:rPr>
        <w:t xml:space="preserve"> </w:t>
      </w:r>
      <w:r>
        <w:t>program,</w:t>
      </w:r>
      <w:r>
        <w:rPr>
          <w:spacing w:val="-3"/>
        </w:rPr>
        <w:t xml:space="preserve"> </w:t>
      </w:r>
      <w:r>
        <w:t>we</w:t>
      </w:r>
      <w:r>
        <w:rPr>
          <w:spacing w:val="-6"/>
        </w:rPr>
        <w:t xml:space="preserve"> </w:t>
      </w:r>
      <w:r>
        <w:t>launched</w:t>
      </w:r>
      <w:r>
        <w:rPr>
          <w:spacing w:val="-3"/>
        </w:rPr>
        <w:t xml:space="preserve"> </w:t>
      </w:r>
      <w:r>
        <w:t>an</w:t>
      </w:r>
      <w:r>
        <w:rPr>
          <w:spacing w:val="-3"/>
        </w:rPr>
        <w:t xml:space="preserve"> </w:t>
      </w:r>
      <w:r>
        <w:t>online</w:t>
      </w:r>
      <w:r>
        <w:rPr>
          <w:spacing w:val="-3"/>
        </w:rPr>
        <w:t xml:space="preserve"> </w:t>
      </w:r>
      <w:r>
        <w:t>engagement</w:t>
      </w:r>
      <w:r>
        <w:rPr>
          <w:spacing w:val="-5"/>
        </w:rPr>
        <w:t xml:space="preserve"> </w:t>
      </w:r>
      <w:r>
        <w:t>hub</w:t>
      </w:r>
      <w:r>
        <w:rPr>
          <w:rFonts w:ascii="Times New Roman" w:eastAsia="Times New Roman" w:hAnsi="Times New Roman" w:cs="Times New Roman"/>
        </w:rPr>
        <w:t xml:space="preserve">ᵍ </w:t>
      </w:r>
      <w:r>
        <w:t>in November 2021. The platform served as a hub for information about our price submission and</w:t>
      </w:r>
      <w:r>
        <w:rPr>
          <w:spacing w:val="-3"/>
        </w:rPr>
        <w:t xml:space="preserve"> </w:t>
      </w:r>
      <w:r>
        <w:t>engagement</w:t>
      </w:r>
      <w:r>
        <w:rPr>
          <w:spacing w:val="-3"/>
        </w:rPr>
        <w:t xml:space="preserve"> </w:t>
      </w:r>
      <w:r>
        <w:t>process,</w:t>
      </w:r>
      <w:r>
        <w:rPr>
          <w:spacing w:val="-3"/>
        </w:rPr>
        <w:t xml:space="preserve"> </w:t>
      </w:r>
      <w:r>
        <w:t>provided</w:t>
      </w:r>
      <w:r>
        <w:rPr>
          <w:spacing w:val="-1"/>
        </w:rPr>
        <w:t xml:space="preserve"> </w:t>
      </w:r>
      <w:r>
        <w:t>an</w:t>
      </w:r>
      <w:r>
        <w:rPr>
          <w:spacing w:val="-6"/>
        </w:rPr>
        <w:t xml:space="preserve"> </w:t>
      </w:r>
      <w:r>
        <w:t>opportunity</w:t>
      </w:r>
      <w:r>
        <w:rPr>
          <w:spacing w:val="-1"/>
        </w:rPr>
        <w:t xml:space="preserve"> </w:t>
      </w:r>
      <w:r>
        <w:t>to</w:t>
      </w:r>
      <w:r>
        <w:rPr>
          <w:spacing w:val="-1"/>
        </w:rPr>
        <w:t xml:space="preserve"> </w:t>
      </w:r>
      <w:r>
        <w:t>provide</w:t>
      </w:r>
      <w:r>
        <w:rPr>
          <w:spacing w:val="-3"/>
        </w:rPr>
        <w:t xml:space="preserve"> </w:t>
      </w:r>
      <w:r>
        <w:t>feedback</w:t>
      </w:r>
      <w:r>
        <w:rPr>
          <w:spacing w:val="-5"/>
        </w:rPr>
        <w:t xml:space="preserve"> </w:t>
      </w:r>
      <w:r>
        <w:t>on</w:t>
      </w:r>
      <w:r>
        <w:rPr>
          <w:spacing w:val="-2"/>
        </w:rPr>
        <w:t xml:space="preserve"> </w:t>
      </w:r>
      <w:r>
        <w:t>specific</w:t>
      </w:r>
      <w:r>
        <w:rPr>
          <w:spacing w:val="-6"/>
        </w:rPr>
        <w:t xml:space="preserve"> </w:t>
      </w:r>
      <w:r>
        <w:t>topics</w:t>
      </w:r>
      <w:r>
        <w:rPr>
          <w:spacing w:val="-3"/>
        </w:rPr>
        <w:t xml:space="preserve"> </w:t>
      </w:r>
      <w:r>
        <w:t>and register</w:t>
      </w:r>
      <w:r>
        <w:rPr>
          <w:spacing w:val="-1"/>
        </w:rPr>
        <w:t xml:space="preserve"> </w:t>
      </w:r>
      <w:r>
        <w:t>interested</w:t>
      </w:r>
      <w:r>
        <w:rPr>
          <w:spacing w:val="-1"/>
        </w:rPr>
        <w:t xml:space="preserve"> </w:t>
      </w:r>
      <w:r>
        <w:t>in</w:t>
      </w:r>
      <w:r>
        <w:rPr>
          <w:spacing w:val="-1"/>
        </w:rPr>
        <w:t xml:space="preserve"> </w:t>
      </w:r>
      <w:r>
        <w:t>other</w:t>
      </w:r>
      <w:r>
        <w:rPr>
          <w:spacing w:val="-1"/>
        </w:rPr>
        <w:t xml:space="preserve"> </w:t>
      </w:r>
      <w:r>
        <w:t>engagement</w:t>
      </w:r>
      <w:r>
        <w:rPr>
          <w:spacing w:val="-1"/>
        </w:rPr>
        <w:t xml:space="preserve"> </w:t>
      </w:r>
      <w:r>
        <w:t>activities.</w:t>
      </w:r>
      <w:r>
        <w:rPr>
          <w:spacing w:val="-1"/>
        </w:rPr>
        <w:t xml:space="preserve"> </w:t>
      </w:r>
      <w:r>
        <w:t>The</w:t>
      </w:r>
      <w:r>
        <w:rPr>
          <w:spacing w:val="-1"/>
        </w:rPr>
        <w:t xml:space="preserve"> </w:t>
      </w:r>
      <w:r>
        <w:t>hub</w:t>
      </w:r>
      <w:r>
        <w:rPr>
          <w:spacing w:val="-1"/>
        </w:rPr>
        <w:t xml:space="preserve"> </w:t>
      </w:r>
      <w:r>
        <w:t>was</w:t>
      </w:r>
      <w:r>
        <w:rPr>
          <w:spacing w:val="-1"/>
        </w:rPr>
        <w:t xml:space="preserve"> </w:t>
      </w:r>
      <w:r>
        <w:t>supported</w:t>
      </w:r>
      <w:r>
        <w:rPr>
          <w:spacing w:val="-1"/>
        </w:rPr>
        <w:t xml:space="preserve"> </w:t>
      </w:r>
      <w:r>
        <w:t>with</w:t>
      </w:r>
      <w:r>
        <w:rPr>
          <w:spacing w:val="-1"/>
        </w:rPr>
        <w:t xml:space="preserve"> </w:t>
      </w:r>
      <w:r>
        <w:t>a</w:t>
      </w:r>
      <w:r>
        <w:rPr>
          <w:spacing w:val="-1"/>
        </w:rPr>
        <w:t xml:space="preserve"> </w:t>
      </w:r>
      <w:r>
        <w:t>broad</w:t>
      </w:r>
      <w:r>
        <w:rPr>
          <w:spacing w:val="-1"/>
        </w:rPr>
        <w:t xml:space="preserve"> </w:t>
      </w:r>
      <w:r>
        <w:t>range of</w:t>
      </w:r>
      <w:r>
        <w:rPr>
          <w:spacing w:val="-2"/>
        </w:rPr>
        <w:t xml:space="preserve"> </w:t>
      </w:r>
      <w:r>
        <w:t>communication</w:t>
      </w:r>
      <w:r>
        <w:rPr>
          <w:spacing w:val="-2"/>
        </w:rPr>
        <w:t xml:space="preserve"> </w:t>
      </w:r>
      <w:r>
        <w:t>material,</w:t>
      </w:r>
      <w:r>
        <w:rPr>
          <w:spacing w:val="-5"/>
        </w:rPr>
        <w:t xml:space="preserve"> </w:t>
      </w:r>
      <w:r>
        <w:t>including</w:t>
      </w:r>
      <w:r>
        <w:rPr>
          <w:spacing w:val="-2"/>
        </w:rPr>
        <w:t xml:space="preserve"> </w:t>
      </w:r>
      <w:r>
        <w:t>the</w:t>
      </w:r>
      <w:r>
        <w:rPr>
          <w:spacing w:val="-2"/>
        </w:rPr>
        <w:t xml:space="preserve"> </w:t>
      </w:r>
      <w:r>
        <w:t>use</w:t>
      </w:r>
      <w:r>
        <w:rPr>
          <w:spacing w:val="-2"/>
        </w:rPr>
        <w:t xml:space="preserve"> </w:t>
      </w:r>
      <w:r>
        <w:t>of</w:t>
      </w:r>
      <w:r>
        <w:rPr>
          <w:spacing w:val="-1"/>
        </w:rPr>
        <w:t xml:space="preserve"> </w:t>
      </w:r>
      <w:r>
        <w:t>captioned</w:t>
      </w:r>
      <w:r>
        <w:rPr>
          <w:spacing w:val="-2"/>
        </w:rPr>
        <w:t xml:space="preserve"> </w:t>
      </w:r>
      <w:r>
        <w:t>videos</w:t>
      </w:r>
      <w:r>
        <w:rPr>
          <w:spacing w:val="-2"/>
        </w:rPr>
        <w:t xml:space="preserve"> </w:t>
      </w:r>
      <w:r>
        <w:t>to</w:t>
      </w:r>
      <w:r>
        <w:rPr>
          <w:spacing w:val="-4"/>
        </w:rPr>
        <w:t xml:space="preserve"> </w:t>
      </w:r>
      <w:r>
        <w:t>explain</w:t>
      </w:r>
      <w:r>
        <w:rPr>
          <w:spacing w:val="-5"/>
        </w:rPr>
        <w:t xml:space="preserve"> </w:t>
      </w:r>
      <w:r>
        <w:t>some</w:t>
      </w:r>
      <w:r>
        <w:rPr>
          <w:spacing w:val="-2"/>
        </w:rPr>
        <w:t xml:space="preserve"> </w:t>
      </w:r>
      <w:r>
        <w:t>topics.</w:t>
      </w:r>
      <w:r>
        <w:rPr>
          <w:spacing w:val="-5"/>
        </w:rPr>
        <w:t xml:space="preserve"> </w:t>
      </w:r>
      <w:r>
        <w:t>The online</w:t>
      </w:r>
      <w:r>
        <w:rPr>
          <w:spacing w:val="-2"/>
        </w:rPr>
        <w:t xml:space="preserve"> </w:t>
      </w:r>
      <w:r>
        <w:t>hub</w:t>
      </w:r>
      <w:r>
        <w:rPr>
          <w:spacing w:val="-6"/>
        </w:rPr>
        <w:t xml:space="preserve"> </w:t>
      </w:r>
      <w:r>
        <w:t>was</w:t>
      </w:r>
      <w:r>
        <w:rPr>
          <w:spacing w:val="-2"/>
        </w:rPr>
        <w:t xml:space="preserve"> </w:t>
      </w:r>
      <w:r>
        <w:t>supported</w:t>
      </w:r>
      <w:r>
        <w:rPr>
          <w:spacing w:val="-2"/>
        </w:rPr>
        <w:t xml:space="preserve"> </w:t>
      </w:r>
      <w:r>
        <w:t>by</w:t>
      </w:r>
      <w:r>
        <w:rPr>
          <w:spacing w:val="-4"/>
        </w:rPr>
        <w:t xml:space="preserve"> </w:t>
      </w:r>
      <w:r>
        <w:t>social</w:t>
      </w:r>
      <w:r>
        <w:rPr>
          <w:spacing w:val="-2"/>
        </w:rPr>
        <w:t xml:space="preserve"> </w:t>
      </w:r>
      <w:r>
        <w:t>media</w:t>
      </w:r>
      <w:r>
        <w:rPr>
          <w:spacing w:val="-2"/>
        </w:rPr>
        <w:t xml:space="preserve"> </w:t>
      </w:r>
      <w:r>
        <w:t>use</w:t>
      </w:r>
      <w:r>
        <w:rPr>
          <w:spacing w:val="-2"/>
        </w:rPr>
        <w:t xml:space="preserve"> </w:t>
      </w:r>
      <w:r>
        <w:t>to</w:t>
      </w:r>
      <w:r>
        <w:rPr>
          <w:spacing w:val="-1"/>
        </w:rPr>
        <w:t xml:space="preserve"> </w:t>
      </w:r>
      <w:r>
        <w:t>drive</w:t>
      </w:r>
      <w:r>
        <w:rPr>
          <w:spacing w:val="-2"/>
        </w:rPr>
        <w:t xml:space="preserve"> </w:t>
      </w:r>
      <w:r>
        <w:t>traffic</w:t>
      </w:r>
      <w:r>
        <w:rPr>
          <w:spacing w:val="-2"/>
        </w:rPr>
        <w:t xml:space="preserve"> </w:t>
      </w:r>
      <w:r>
        <w:t>to</w:t>
      </w:r>
      <w:r>
        <w:rPr>
          <w:spacing w:val="-1"/>
        </w:rPr>
        <w:t xml:space="preserve"> </w:t>
      </w:r>
      <w:r>
        <w:t>the</w:t>
      </w:r>
      <w:r>
        <w:rPr>
          <w:spacing w:val="-5"/>
        </w:rPr>
        <w:t xml:space="preserve"> </w:t>
      </w:r>
      <w:r>
        <w:t>site,</w:t>
      </w:r>
      <w:r>
        <w:rPr>
          <w:spacing w:val="-1"/>
        </w:rPr>
        <w:t xml:space="preserve"> </w:t>
      </w:r>
      <w:r>
        <w:t>along</w:t>
      </w:r>
      <w:r>
        <w:rPr>
          <w:spacing w:val="-1"/>
        </w:rPr>
        <w:t xml:space="preserve"> </w:t>
      </w:r>
      <w:r>
        <w:t>with</w:t>
      </w:r>
      <w:r>
        <w:rPr>
          <w:spacing w:val="-2"/>
        </w:rPr>
        <w:t xml:space="preserve"> </w:t>
      </w:r>
      <w:r>
        <w:t>QR</w:t>
      </w:r>
      <w:r>
        <w:rPr>
          <w:spacing w:val="-2"/>
        </w:rPr>
        <w:t xml:space="preserve"> </w:t>
      </w:r>
      <w:r>
        <w:t>codes on newsletters and fact sheets.</w:t>
      </w:r>
    </w:p>
    <w:p w14:paraId="2EECF947" w14:textId="77777777" w:rsidR="00AF3196" w:rsidRDefault="00AF3196">
      <w:pPr>
        <w:pStyle w:val="BodyText"/>
        <w:spacing w:before="12"/>
        <w:rPr>
          <w:sz w:val="23"/>
        </w:rPr>
      </w:pPr>
    </w:p>
    <w:p w14:paraId="5423DCC1" w14:textId="77777777" w:rsidR="00AF3196" w:rsidRDefault="00F9107A">
      <w:pPr>
        <w:pStyle w:val="BodyText"/>
        <w:ind w:left="142" w:right="530"/>
      </w:pPr>
      <w:r>
        <w:t>We</w:t>
      </w:r>
      <w:r>
        <w:rPr>
          <w:spacing w:val="-4"/>
        </w:rPr>
        <w:t xml:space="preserve"> </w:t>
      </w:r>
      <w:r>
        <w:t>consulted</w:t>
      </w:r>
      <w:r>
        <w:rPr>
          <w:spacing w:val="-4"/>
        </w:rPr>
        <w:t xml:space="preserve"> </w:t>
      </w:r>
      <w:r>
        <w:t>individual</w:t>
      </w:r>
      <w:r>
        <w:rPr>
          <w:spacing w:val="-4"/>
        </w:rPr>
        <w:t xml:space="preserve"> </w:t>
      </w:r>
      <w:r>
        <w:t>communities</w:t>
      </w:r>
      <w:r>
        <w:rPr>
          <w:spacing w:val="-4"/>
        </w:rPr>
        <w:t xml:space="preserve"> </w:t>
      </w:r>
      <w:r>
        <w:t>about</w:t>
      </w:r>
      <w:r>
        <w:rPr>
          <w:spacing w:val="-4"/>
        </w:rPr>
        <w:t xml:space="preserve"> </w:t>
      </w:r>
      <w:r>
        <w:t>their</w:t>
      </w:r>
      <w:r>
        <w:rPr>
          <w:spacing w:val="-4"/>
        </w:rPr>
        <w:t xml:space="preserve"> </w:t>
      </w:r>
      <w:r>
        <w:t>appetite</w:t>
      </w:r>
      <w:r>
        <w:rPr>
          <w:spacing w:val="-2"/>
        </w:rPr>
        <w:t xml:space="preserve"> </w:t>
      </w:r>
      <w:r>
        <w:t>for</w:t>
      </w:r>
      <w:r>
        <w:rPr>
          <w:spacing w:val="-2"/>
        </w:rPr>
        <w:t xml:space="preserve"> </w:t>
      </w:r>
      <w:r>
        <w:t>upgrades</w:t>
      </w:r>
      <w:r>
        <w:rPr>
          <w:spacing w:val="-4"/>
        </w:rPr>
        <w:t xml:space="preserve"> </w:t>
      </w:r>
      <w:r>
        <w:t>to</w:t>
      </w:r>
      <w:r>
        <w:rPr>
          <w:spacing w:val="-4"/>
        </w:rPr>
        <w:t xml:space="preserve"> </w:t>
      </w:r>
      <w:r>
        <w:t>provide</w:t>
      </w:r>
      <w:r>
        <w:rPr>
          <w:spacing w:val="-4"/>
        </w:rPr>
        <w:t xml:space="preserve"> </w:t>
      </w:r>
      <w:r>
        <w:t xml:space="preserve">drinking water in regulated towns in June 2022. These survey results </w:t>
      </w:r>
      <w:r>
        <w:rPr>
          <w:rFonts w:ascii="Times New Roman" w:hAnsi="Times New Roman"/>
        </w:rPr>
        <w:t>ͪ</w:t>
      </w:r>
      <w:r>
        <w:rPr>
          <w:rFonts w:ascii="Times New Roman" w:hAnsi="Times New Roman"/>
          <w:spacing w:val="40"/>
        </w:rPr>
        <w:t xml:space="preserve"> </w:t>
      </w:r>
      <w:r>
        <w:t>were a critical feed-in to our independent Community Panel’s deliberations.</w:t>
      </w:r>
    </w:p>
    <w:p w14:paraId="7ED8A848" w14:textId="77777777" w:rsidR="00AF3196" w:rsidRDefault="00AF3196">
      <w:pPr>
        <w:pStyle w:val="BodyText"/>
      </w:pPr>
    </w:p>
    <w:p w14:paraId="58BCDFFF" w14:textId="77777777" w:rsidR="00AF3196" w:rsidRDefault="00F9107A">
      <w:pPr>
        <w:pStyle w:val="BodyText"/>
        <w:ind w:left="142" w:right="530"/>
      </w:pPr>
      <w:r>
        <w:t>Consultancy</w:t>
      </w:r>
      <w:r>
        <w:rPr>
          <w:spacing w:val="-3"/>
        </w:rPr>
        <w:t xml:space="preserve"> </w:t>
      </w:r>
      <w:r>
        <w:t>firm</w:t>
      </w:r>
      <w:r>
        <w:rPr>
          <w:spacing w:val="-3"/>
        </w:rPr>
        <w:t xml:space="preserve"> </w:t>
      </w:r>
      <w:r>
        <w:t>Marsden</w:t>
      </w:r>
      <w:r>
        <w:rPr>
          <w:spacing w:val="-3"/>
        </w:rPr>
        <w:t xml:space="preserve"> </w:t>
      </w:r>
      <w:r>
        <w:t>Jacobs</w:t>
      </w:r>
      <w:r>
        <w:rPr>
          <w:spacing w:val="-3"/>
        </w:rPr>
        <w:t xml:space="preserve"> </w:t>
      </w:r>
      <w:r>
        <w:t>Associates</w:t>
      </w:r>
      <w:r>
        <w:rPr>
          <w:spacing w:val="-1"/>
        </w:rPr>
        <w:t xml:space="preserve"> </w:t>
      </w:r>
      <w:r>
        <w:t>was</w:t>
      </w:r>
      <w:r>
        <w:rPr>
          <w:spacing w:val="-3"/>
        </w:rPr>
        <w:t xml:space="preserve"> </w:t>
      </w:r>
      <w:r>
        <w:t>engaged</w:t>
      </w:r>
      <w:r>
        <w:rPr>
          <w:spacing w:val="-1"/>
        </w:rPr>
        <w:t xml:space="preserve"> </w:t>
      </w:r>
      <w:r>
        <w:t>to</w:t>
      </w:r>
      <w:r>
        <w:rPr>
          <w:spacing w:val="-3"/>
        </w:rPr>
        <w:t xml:space="preserve"> </w:t>
      </w:r>
      <w:r>
        <w:t>undertake</w:t>
      </w:r>
      <w:r>
        <w:rPr>
          <w:spacing w:val="-1"/>
        </w:rPr>
        <w:t xml:space="preserve"> </w:t>
      </w:r>
      <w:r>
        <w:t>a</w:t>
      </w:r>
      <w:r>
        <w:rPr>
          <w:spacing w:val="-3"/>
        </w:rPr>
        <w:t xml:space="preserve"> </w:t>
      </w:r>
      <w:r>
        <w:t>review</w:t>
      </w:r>
      <w:r>
        <w:rPr>
          <w:spacing w:val="-3"/>
        </w:rPr>
        <w:t xml:space="preserve"> </w:t>
      </w:r>
      <w:r>
        <w:t>of</w:t>
      </w:r>
      <w:r>
        <w:rPr>
          <w:spacing w:val="-3"/>
        </w:rPr>
        <w:t xml:space="preserve"> </w:t>
      </w:r>
      <w:r>
        <w:t>bulk</w:t>
      </w:r>
      <w:r>
        <w:rPr>
          <w:spacing w:val="-1"/>
        </w:rPr>
        <w:t xml:space="preserve"> </w:t>
      </w:r>
      <w:r>
        <w:t>water pricing</w:t>
      </w:r>
      <w:r>
        <w:rPr>
          <w:rFonts w:ascii="Times New Roman" w:hAnsi="Times New Roman"/>
        </w:rPr>
        <w:t xml:space="preserve">ͥ </w:t>
      </w:r>
      <w:r>
        <w:t>between June and August 2022. The review involved direct engagement with bulk water customers, a report on findings and considerations for future pricing arrangements.</w:t>
      </w:r>
    </w:p>
    <w:p w14:paraId="60EA0DA1" w14:textId="77777777" w:rsidR="00AF3196" w:rsidRDefault="00AF3196">
      <w:pPr>
        <w:pStyle w:val="BodyText"/>
        <w:spacing w:before="12"/>
        <w:rPr>
          <w:sz w:val="23"/>
        </w:rPr>
      </w:pPr>
    </w:p>
    <w:p w14:paraId="0E19CB15" w14:textId="77777777" w:rsidR="00AF3196" w:rsidRDefault="00F9107A">
      <w:pPr>
        <w:pStyle w:val="BodyText"/>
        <w:ind w:left="142" w:right="572"/>
      </w:pPr>
      <w:r>
        <w:t>In August 2022, we engaged Bartley Consulting to survey industrial customers</w:t>
      </w:r>
      <w:r>
        <w:rPr>
          <w:rFonts w:ascii="Times New Roman" w:hAnsi="Times New Roman"/>
        </w:rPr>
        <w:t xml:space="preserve">ʲ </w:t>
      </w:r>
      <w:r>
        <w:t>about the potential for infrastructure works to increase pressure within industrial estates to provide minimum</w:t>
      </w:r>
      <w:r>
        <w:rPr>
          <w:spacing w:val="-2"/>
        </w:rPr>
        <w:t xml:space="preserve"> </w:t>
      </w:r>
      <w:r>
        <w:t>fire flows</w:t>
      </w:r>
      <w:r>
        <w:rPr>
          <w:spacing w:val="-5"/>
        </w:rPr>
        <w:t xml:space="preserve"> </w:t>
      </w:r>
      <w:r>
        <w:t>to meet building</w:t>
      </w:r>
      <w:r>
        <w:rPr>
          <w:spacing w:val="-2"/>
        </w:rPr>
        <w:t xml:space="preserve"> </w:t>
      </w:r>
      <w:r>
        <w:t>code</w:t>
      </w:r>
      <w:r>
        <w:rPr>
          <w:spacing w:val="-2"/>
        </w:rPr>
        <w:t xml:space="preserve"> </w:t>
      </w:r>
      <w:r>
        <w:t>requirements.</w:t>
      </w:r>
      <w:r>
        <w:rPr>
          <w:spacing w:val="-2"/>
        </w:rPr>
        <w:t xml:space="preserve"> </w:t>
      </w:r>
      <w:r>
        <w:t>The</w:t>
      </w:r>
      <w:r>
        <w:rPr>
          <w:spacing w:val="-2"/>
        </w:rPr>
        <w:t xml:space="preserve"> </w:t>
      </w:r>
      <w:r>
        <w:t>impact</w:t>
      </w:r>
      <w:r>
        <w:rPr>
          <w:spacing w:val="-2"/>
        </w:rPr>
        <w:t xml:space="preserve"> </w:t>
      </w:r>
      <w:r>
        <w:t>of</w:t>
      </w:r>
      <w:r>
        <w:rPr>
          <w:spacing w:val="-1"/>
        </w:rPr>
        <w:t xml:space="preserve"> </w:t>
      </w:r>
      <w:r>
        <w:t>this</w:t>
      </w:r>
      <w:r>
        <w:rPr>
          <w:spacing w:val="-5"/>
        </w:rPr>
        <w:t xml:space="preserve"> </w:t>
      </w:r>
      <w:r>
        <w:t>work did</w:t>
      </w:r>
      <w:r>
        <w:rPr>
          <w:spacing w:val="-2"/>
        </w:rPr>
        <w:t xml:space="preserve"> </w:t>
      </w:r>
      <w:r>
        <w:t>not have broad-base</w:t>
      </w:r>
      <w:r>
        <w:rPr>
          <w:spacing w:val="-3"/>
        </w:rPr>
        <w:t xml:space="preserve"> </w:t>
      </w:r>
      <w:r>
        <w:t>customer</w:t>
      </w:r>
      <w:r>
        <w:rPr>
          <w:spacing w:val="-3"/>
        </w:rPr>
        <w:t xml:space="preserve"> </w:t>
      </w:r>
      <w:r>
        <w:t>cost</w:t>
      </w:r>
      <w:r>
        <w:rPr>
          <w:spacing w:val="-3"/>
        </w:rPr>
        <w:t xml:space="preserve"> </w:t>
      </w:r>
      <w:r>
        <w:t>impact,</w:t>
      </w:r>
      <w:r>
        <w:rPr>
          <w:spacing w:val="-3"/>
        </w:rPr>
        <w:t xml:space="preserve"> </w:t>
      </w:r>
      <w:r>
        <w:t>so</w:t>
      </w:r>
      <w:r>
        <w:rPr>
          <w:spacing w:val="-3"/>
        </w:rPr>
        <w:t xml:space="preserve"> </w:t>
      </w:r>
      <w:r>
        <w:t>this</w:t>
      </w:r>
      <w:r>
        <w:rPr>
          <w:spacing w:val="-6"/>
        </w:rPr>
        <w:t xml:space="preserve"> </w:t>
      </w:r>
      <w:r>
        <w:t>engagement</w:t>
      </w:r>
      <w:r>
        <w:rPr>
          <w:spacing w:val="-5"/>
        </w:rPr>
        <w:t xml:space="preserve"> </w:t>
      </w:r>
      <w:r>
        <w:t>was</w:t>
      </w:r>
      <w:r>
        <w:rPr>
          <w:spacing w:val="-3"/>
        </w:rPr>
        <w:t xml:space="preserve"> </w:t>
      </w:r>
      <w:r>
        <w:t>undertaken</w:t>
      </w:r>
      <w:r>
        <w:rPr>
          <w:spacing w:val="-3"/>
        </w:rPr>
        <w:t xml:space="preserve"> </w:t>
      </w:r>
      <w:r>
        <w:t>directly</w:t>
      </w:r>
      <w:r>
        <w:rPr>
          <w:spacing w:val="-3"/>
        </w:rPr>
        <w:t xml:space="preserve"> </w:t>
      </w:r>
      <w:r>
        <w:t>with</w:t>
      </w:r>
      <w:r>
        <w:rPr>
          <w:spacing w:val="-3"/>
        </w:rPr>
        <w:t xml:space="preserve"> </w:t>
      </w:r>
      <w:r>
        <w:t xml:space="preserve">customers, along with relevant local government areas and the Country Fire Authority to inform our </w:t>
      </w:r>
      <w:r>
        <w:rPr>
          <w:spacing w:val="-2"/>
        </w:rPr>
        <w:t>planning.</w:t>
      </w:r>
    </w:p>
    <w:p w14:paraId="0E90A632" w14:textId="77777777" w:rsidR="00AF3196" w:rsidRDefault="00AF3196">
      <w:pPr>
        <w:sectPr w:rsidR="00AF3196">
          <w:pgSz w:w="11910" w:h="16840"/>
          <w:pgMar w:top="1580" w:right="380" w:bottom="1560" w:left="760" w:header="384" w:footer="1359" w:gutter="0"/>
          <w:cols w:space="720"/>
        </w:sectPr>
      </w:pPr>
    </w:p>
    <w:p w14:paraId="5E447D2A" w14:textId="77777777" w:rsidR="00AF3196" w:rsidRDefault="00F9107A">
      <w:pPr>
        <w:pStyle w:val="Heading6"/>
        <w:spacing w:before="93"/>
      </w:pPr>
      <w:r>
        <w:lastRenderedPageBreak/>
        <w:t>Independent</w:t>
      </w:r>
      <w:r>
        <w:rPr>
          <w:spacing w:val="-1"/>
        </w:rPr>
        <w:t xml:space="preserve"> </w:t>
      </w:r>
      <w:r>
        <w:t>community</w:t>
      </w:r>
      <w:r>
        <w:rPr>
          <w:spacing w:val="-1"/>
        </w:rPr>
        <w:t xml:space="preserve"> </w:t>
      </w:r>
      <w:r>
        <w:rPr>
          <w:spacing w:val="-2"/>
        </w:rPr>
        <w:t>panel</w:t>
      </w:r>
    </w:p>
    <w:p w14:paraId="0482AC86" w14:textId="77777777" w:rsidR="00AF3196" w:rsidRDefault="00F9107A">
      <w:pPr>
        <w:pStyle w:val="BodyText"/>
        <w:ind w:left="142" w:right="632"/>
      </w:pPr>
      <w:r>
        <w:t>Between</w:t>
      </w:r>
      <w:r>
        <w:rPr>
          <w:spacing w:val="-3"/>
        </w:rPr>
        <w:t xml:space="preserve"> </w:t>
      </w:r>
      <w:r>
        <w:t>March</w:t>
      </w:r>
      <w:r>
        <w:rPr>
          <w:spacing w:val="-3"/>
        </w:rPr>
        <w:t xml:space="preserve"> </w:t>
      </w:r>
      <w:r>
        <w:t>and</w:t>
      </w:r>
      <w:r>
        <w:rPr>
          <w:spacing w:val="-6"/>
        </w:rPr>
        <w:t xml:space="preserve"> </w:t>
      </w:r>
      <w:r>
        <w:t>August</w:t>
      </w:r>
      <w:r>
        <w:rPr>
          <w:spacing w:val="-5"/>
        </w:rPr>
        <w:t xml:space="preserve"> </w:t>
      </w:r>
      <w:r>
        <w:t>2022,</w:t>
      </w:r>
      <w:r>
        <w:rPr>
          <w:spacing w:val="-3"/>
        </w:rPr>
        <w:t xml:space="preserve"> </w:t>
      </w:r>
      <w:r>
        <w:t>a</w:t>
      </w:r>
      <w:r>
        <w:rPr>
          <w:spacing w:val="-3"/>
        </w:rPr>
        <w:t xml:space="preserve"> </w:t>
      </w:r>
      <w:r>
        <w:t>Community</w:t>
      </w:r>
      <w:r>
        <w:rPr>
          <w:spacing w:val="-1"/>
        </w:rPr>
        <w:t xml:space="preserve"> </w:t>
      </w:r>
      <w:r>
        <w:t>Panel</w:t>
      </w:r>
      <w:r>
        <w:rPr>
          <w:rFonts w:ascii="Times New Roman" w:eastAsia="Times New Roman" w:hAnsi="Times New Roman" w:cs="Times New Roman"/>
        </w:rPr>
        <w:t>ᵏ</w:t>
      </w:r>
      <w:r>
        <w:rPr>
          <w:rFonts w:ascii="Times New Roman" w:eastAsia="Times New Roman" w:hAnsi="Times New Roman" w:cs="Times New Roman"/>
          <w:spacing w:val="-2"/>
        </w:rPr>
        <w:t xml:space="preserve"> </w:t>
      </w:r>
      <w:r>
        <w:t>comprising</w:t>
      </w:r>
      <w:r>
        <w:rPr>
          <w:spacing w:val="-5"/>
        </w:rPr>
        <w:t xml:space="preserve"> </w:t>
      </w:r>
      <w:r>
        <w:t>16</w:t>
      </w:r>
      <w:r>
        <w:rPr>
          <w:spacing w:val="-3"/>
        </w:rPr>
        <w:t xml:space="preserve"> </w:t>
      </w:r>
      <w:r>
        <w:t>customers</w:t>
      </w:r>
      <w:r>
        <w:rPr>
          <w:spacing w:val="-3"/>
        </w:rPr>
        <w:t xml:space="preserve"> </w:t>
      </w:r>
      <w:r>
        <w:t>reflecting</w:t>
      </w:r>
      <w:r>
        <w:rPr>
          <w:spacing w:val="-3"/>
        </w:rPr>
        <w:t xml:space="preserve"> </w:t>
      </w:r>
      <w:r>
        <w:t>the GWMWater customer base convened to provide recommendations to GWMWater’s Board on a series of proposals presented. The panel was chaired by an independent chairperson</w:t>
      </w:r>
      <w:r>
        <w:rPr>
          <w:rFonts w:ascii="Times New Roman" w:eastAsia="Times New Roman" w:hAnsi="Times New Roman" w:cs="Times New Roman"/>
        </w:rPr>
        <w:t xml:space="preserve">ˡ </w:t>
      </w:r>
      <w:r>
        <w:t>and was supported by a consultancy to ensure the process was transparent and robust. Proposals were supported with data and insights from previous engagements to provide an evidence based for the panel to consider as part of their deliberations.</w:t>
      </w:r>
    </w:p>
    <w:p w14:paraId="24213240" w14:textId="77777777" w:rsidR="00AF3196" w:rsidRDefault="00AF3196">
      <w:pPr>
        <w:pStyle w:val="BodyText"/>
        <w:spacing w:before="11"/>
        <w:rPr>
          <w:sz w:val="23"/>
        </w:rPr>
      </w:pPr>
    </w:p>
    <w:p w14:paraId="2891831D" w14:textId="77777777" w:rsidR="00AF3196" w:rsidRDefault="00F9107A">
      <w:pPr>
        <w:pStyle w:val="BodyText"/>
        <w:spacing w:before="1"/>
        <w:ind w:left="142"/>
      </w:pPr>
      <w:r>
        <w:t>We</w:t>
      </w:r>
      <w:r>
        <w:rPr>
          <w:spacing w:val="-3"/>
        </w:rPr>
        <w:t xml:space="preserve"> </w:t>
      </w:r>
      <w:r>
        <w:t>used</w:t>
      </w:r>
      <w:r>
        <w:rPr>
          <w:spacing w:val="-3"/>
        </w:rPr>
        <w:t xml:space="preserve"> </w:t>
      </w:r>
      <w:r>
        <w:t>a</w:t>
      </w:r>
      <w:r>
        <w:rPr>
          <w:spacing w:val="-3"/>
        </w:rPr>
        <w:t xml:space="preserve"> </w:t>
      </w:r>
      <w:r>
        <w:t>similar</w:t>
      </w:r>
      <w:r>
        <w:rPr>
          <w:spacing w:val="-1"/>
        </w:rPr>
        <w:t xml:space="preserve"> </w:t>
      </w:r>
      <w:r>
        <w:t>model</w:t>
      </w:r>
      <w:r>
        <w:rPr>
          <w:spacing w:val="-3"/>
        </w:rPr>
        <w:t xml:space="preserve"> </w:t>
      </w:r>
      <w:r>
        <w:t>in</w:t>
      </w:r>
      <w:r>
        <w:rPr>
          <w:spacing w:val="-3"/>
        </w:rPr>
        <w:t xml:space="preserve"> </w:t>
      </w:r>
      <w:r>
        <w:t>the</w:t>
      </w:r>
      <w:r>
        <w:rPr>
          <w:spacing w:val="-3"/>
        </w:rPr>
        <w:t xml:space="preserve"> </w:t>
      </w:r>
      <w:r>
        <w:t>preparation</w:t>
      </w:r>
      <w:r>
        <w:rPr>
          <w:spacing w:val="-4"/>
        </w:rPr>
        <w:t xml:space="preserve"> </w:t>
      </w:r>
      <w:r>
        <w:t>of</w:t>
      </w:r>
      <w:r>
        <w:rPr>
          <w:spacing w:val="-3"/>
        </w:rPr>
        <w:t xml:space="preserve"> </w:t>
      </w:r>
      <w:r>
        <w:t>our</w:t>
      </w:r>
      <w:r>
        <w:rPr>
          <w:spacing w:val="-3"/>
        </w:rPr>
        <w:t xml:space="preserve"> </w:t>
      </w:r>
      <w:r>
        <w:t>2018-2023</w:t>
      </w:r>
      <w:r>
        <w:rPr>
          <w:spacing w:val="-3"/>
        </w:rPr>
        <w:t xml:space="preserve"> </w:t>
      </w:r>
      <w:r>
        <w:t>Price</w:t>
      </w:r>
      <w:r>
        <w:rPr>
          <w:spacing w:val="-3"/>
        </w:rPr>
        <w:t xml:space="preserve"> </w:t>
      </w:r>
      <w:r>
        <w:t>Submission,</w:t>
      </w:r>
      <w:r>
        <w:rPr>
          <w:spacing w:val="-3"/>
        </w:rPr>
        <w:t xml:space="preserve"> </w:t>
      </w:r>
      <w:r>
        <w:t>enhancing</w:t>
      </w:r>
      <w:r>
        <w:rPr>
          <w:spacing w:val="-1"/>
        </w:rPr>
        <w:t xml:space="preserve"> </w:t>
      </w:r>
      <w:r>
        <w:t>the process and effectiveness this time by:</w:t>
      </w:r>
    </w:p>
    <w:p w14:paraId="715FBC69" w14:textId="77777777" w:rsidR="00AF3196" w:rsidRDefault="00F9107A">
      <w:pPr>
        <w:pStyle w:val="ListParagraph"/>
        <w:numPr>
          <w:ilvl w:val="0"/>
          <w:numId w:val="185"/>
        </w:numPr>
        <w:tabs>
          <w:tab w:val="left" w:pos="502"/>
          <w:tab w:val="left" w:pos="503"/>
        </w:tabs>
        <w:ind w:right="683"/>
        <w:rPr>
          <w:rFonts w:ascii="Book Antiqua" w:hAnsi="Book Antiqua"/>
          <w:sz w:val="24"/>
        </w:rPr>
      </w:pPr>
      <w:r>
        <w:rPr>
          <w:rFonts w:ascii="Book Antiqua" w:hAnsi="Book Antiqua"/>
          <w:sz w:val="24"/>
        </w:rPr>
        <w:t>Recruiting participants to ensure the panel reflected incorporated voices of customers reflecting</w:t>
      </w:r>
      <w:r>
        <w:rPr>
          <w:rFonts w:ascii="Book Antiqua" w:hAnsi="Book Antiqua"/>
          <w:spacing w:val="-1"/>
          <w:sz w:val="24"/>
        </w:rPr>
        <w:t xml:space="preserve"> </w:t>
      </w:r>
      <w:r>
        <w:rPr>
          <w:rFonts w:ascii="Book Antiqua" w:hAnsi="Book Antiqua"/>
          <w:sz w:val="24"/>
        </w:rPr>
        <w:t>all</w:t>
      </w:r>
      <w:r>
        <w:rPr>
          <w:rFonts w:ascii="Book Antiqua" w:hAnsi="Book Antiqua"/>
          <w:spacing w:val="-6"/>
          <w:sz w:val="24"/>
        </w:rPr>
        <w:t xml:space="preserve"> </w:t>
      </w:r>
      <w:r>
        <w:rPr>
          <w:rFonts w:ascii="Book Antiqua" w:hAnsi="Book Antiqua"/>
          <w:sz w:val="24"/>
        </w:rPr>
        <w:t>different</w:t>
      </w:r>
      <w:r>
        <w:rPr>
          <w:rFonts w:ascii="Book Antiqua" w:hAnsi="Book Antiqua"/>
          <w:spacing w:val="-1"/>
          <w:sz w:val="24"/>
        </w:rPr>
        <w:t xml:space="preserve"> </w:t>
      </w:r>
      <w:r>
        <w:rPr>
          <w:rFonts w:ascii="Book Antiqua" w:hAnsi="Book Antiqua"/>
          <w:sz w:val="24"/>
        </w:rPr>
        <w:t>customer,</w:t>
      </w:r>
      <w:r>
        <w:rPr>
          <w:rFonts w:ascii="Book Antiqua" w:hAnsi="Book Antiqua"/>
          <w:spacing w:val="-3"/>
          <w:sz w:val="24"/>
        </w:rPr>
        <w:t xml:space="preserve"> </w:t>
      </w:r>
      <w:r>
        <w:rPr>
          <w:rFonts w:ascii="Book Antiqua" w:hAnsi="Book Antiqua"/>
          <w:sz w:val="24"/>
        </w:rPr>
        <w:t>people</w:t>
      </w:r>
      <w:r>
        <w:rPr>
          <w:rFonts w:ascii="Book Antiqua" w:hAnsi="Book Antiqua"/>
          <w:spacing w:val="-6"/>
          <w:sz w:val="24"/>
        </w:rPr>
        <w:t xml:space="preserve"> </w:t>
      </w:r>
      <w:r>
        <w:rPr>
          <w:rFonts w:ascii="Book Antiqua" w:hAnsi="Book Antiqua"/>
          <w:sz w:val="24"/>
        </w:rPr>
        <w:t>who</w:t>
      </w:r>
      <w:r>
        <w:rPr>
          <w:rFonts w:ascii="Book Antiqua" w:hAnsi="Book Antiqua"/>
          <w:spacing w:val="-3"/>
          <w:sz w:val="24"/>
        </w:rPr>
        <w:t xml:space="preserve"> </w:t>
      </w:r>
      <w:r>
        <w:rPr>
          <w:rFonts w:ascii="Book Antiqua" w:hAnsi="Book Antiqua"/>
          <w:sz w:val="24"/>
        </w:rPr>
        <w:t>had</w:t>
      </w:r>
      <w:r>
        <w:rPr>
          <w:rFonts w:ascii="Book Antiqua" w:hAnsi="Book Antiqua"/>
          <w:spacing w:val="-3"/>
          <w:sz w:val="24"/>
        </w:rPr>
        <w:t xml:space="preserve"> </w:t>
      </w:r>
      <w:r>
        <w:rPr>
          <w:rFonts w:ascii="Book Antiqua" w:hAnsi="Book Antiqua"/>
          <w:sz w:val="24"/>
        </w:rPr>
        <w:t>experienced</w:t>
      </w:r>
      <w:r>
        <w:rPr>
          <w:rFonts w:ascii="Book Antiqua" w:hAnsi="Book Antiqua"/>
          <w:spacing w:val="-3"/>
          <w:sz w:val="24"/>
        </w:rPr>
        <w:t xml:space="preserve"> </w:t>
      </w:r>
      <w:r>
        <w:rPr>
          <w:rFonts w:ascii="Book Antiqua" w:hAnsi="Book Antiqua"/>
          <w:sz w:val="24"/>
        </w:rPr>
        <w:t>vulnerability</w:t>
      </w:r>
      <w:r>
        <w:rPr>
          <w:rFonts w:ascii="Book Antiqua" w:hAnsi="Book Antiqua"/>
          <w:spacing w:val="-1"/>
          <w:sz w:val="24"/>
        </w:rPr>
        <w:t xml:space="preserve"> </w:t>
      </w:r>
      <w:r>
        <w:rPr>
          <w:rFonts w:ascii="Book Antiqua" w:hAnsi="Book Antiqua"/>
          <w:sz w:val="24"/>
        </w:rPr>
        <w:t>as</w:t>
      </w:r>
      <w:r>
        <w:rPr>
          <w:rFonts w:ascii="Book Antiqua" w:hAnsi="Book Antiqua"/>
          <w:spacing w:val="-6"/>
          <w:sz w:val="24"/>
        </w:rPr>
        <w:t xml:space="preserve"> </w:t>
      </w:r>
      <w:r>
        <w:rPr>
          <w:rFonts w:ascii="Book Antiqua" w:hAnsi="Book Antiqua"/>
          <w:sz w:val="24"/>
        </w:rPr>
        <w:t>well</w:t>
      </w:r>
      <w:r>
        <w:rPr>
          <w:rFonts w:ascii="Book Antiqua" w:hAnsi="Book Antiqua"/>
          <w:spacing w:val="-3"/>
          <w:sz w:val="24"/>
        </w:rPr>
        <w:t xml:space="preserve"> </w:t>
      </w:r>
      <w:r>
        <w:rPr>
          <w:rFonts w:ascii="Book Antiqua" w:hAnsi="Book Antiqua"/>
          <w:sz w:val="24"/>
        </w:rPr>
        <w:t>as</w:t>
      </w:r>
      <w:r>
        <w:rPr>
          <w:rFonts w:ascii="Book Antiqua" w:hAnsi="Book Antiqua"/>
          <w:spacing w:val="-6"/>
          <w:sz w:val="24"/>
        </w:rPr>
        <w:t xml:space="preserve"> </w:t>
      </w:r>
      <w:r>
        <w:rPr>
          <w:rFonts w:ascii="Book Antiqua" w:hAnsi="Book Antiqua"/>
          <w:sz w:val="24"/>
        </w:rPr>
        <w:t>First Nations</w:t>
      </w:r>
      <w:r>
        <w:rPr>
          <w:rFonts w:ascii="Book Antiqua" w:hAnsi="Book Antiqua"/>
          <w:spacing w:val="-4"/>
          <w:sz w:val="24"/>
        </w:rPr>
        <w:t xml:space="preserve"> </w:t>
      </w:r>
      <w:r>
        <w:rPr>
          <w:rFonts w:ascii="Book Antiqua" w:hAnsi="Book Antiqua"/>
          <w:sz w:val="24"/>
        </w:rPr>
        <w:t>representation.</w:t>
      </w:r>
      <w:r>
        <w:rPr>
          <w:rFonts w:ascii="Book Antiqua" w:hAnsi="Book Antiqua"/>
          <w:spacing w:val="-1"/>
          <w:sz w:val="24"/>
        </w:rPr>
        <w:t xml:space="preserve"> </w:t>
      </w:r>
      <w:r>
        <w:rPr>
          <w:rFonts w:ascii="Book Antiqua" w:hAnsi="Book Antiqua"/>
          <w:sz w:val="24"/>
        </w:rPr>
        <w:t>This</w:t>
      </w:r>
      <w:r>
        <w:rPr>
          <w:rFonts w:ascii="Book Antiqua" w:hAnsi="Book Antiqua"/>
          <w:spacing w:val="-1"/>
          <w:sz w:val="24"/>
        </w:rPr>
        <w:t xml:space="preserve"> </w:t>
      </w:r>
      <w:r>
        <w:rPr>
          <w:rFonts w:ascii="Book Antiqua" w:hAnsi="Book Antiqua"/>
          <w:sz w:val="24"/>
        </w:rPr>
        <w:t>meant</w:t>
      </w:r>
      <w:r>
        <w:rPr>
          <w:rFonts w:ascii="Book Antiqua" w:hAnsi="Book Antiqua"/>
          <w:spacing w:val="-1"/>
          <w:sz w:val="24"/>
        </w:rPr>
        <w:t xml:space="preserve"> </w:t>
      </w:r>
      <w:r>
        <w:rPr>
          <w:rFonts w:ascii="Book Antiqua" w:hAnsi="Book Antiqua"/>
          <w:sz w:val="24"/>
        </w:rPr>
        <w:t>we were less</w:t>
      </w:r>
      <w:r>
        <w:rPr>
          <w:rFonts w:ascii="Book Antiqua" w:hAnsi="Book Antiqua"/>
          <w:spacing w:val="-5"/>
          <w:sz w:val="24"/>
        </w:rPr>
        <w:t xml:space="preserve"> </w:t>
      </w:r>
      <w:r>
        <w:rPr>
          <w:rFonts w:ascii="Book Antiqua" w:hAnsi="Book Antiqua"/>
          <w:sz w:val="24"/>
        </w:rPr>
        <w:t>reliant</w:t>
      </w:r>
      <w:r>
        <w:rPr>
          <w:rFonts w:ascii="Book Antiqua" w:hAnsi="Book Antiqua"/>
          <w:spacing w:val="-1"/>
          <w:sz w:val="24"/>
        </w:rPr>
        <w:t xml:space="preserve"> </w:t>
      </w:r>
      <w:r>
        <w:rPr>
          <w:rFonts w:ascii="Book Antiqua" w:hAnsi="Book Antiqua"/>
          <w:sz w:val="24"/>
        </w:rPr>
        <w:t>on</w:t>
      </w:r>
      <w:r>
        <w:rPr>
          <w:rFonts w:ascii="Book Antiqua" w:hAnsi="Book Antiqua"/>
          <w:spacing w:val="-1"/>
          <w:sz w:val="24"/>
        </w:rPr>
        <w:t xml:space="preserve"> </w:t>
      </w:r>
      <w:r>
        <w:rPr>
          <w:rFonts w:ascii="Book Antiqua" w:hAnsi="Book Antiqua"/>
          <w:sz w:val="24"/>
        </w:rPr>
        <w:t>representative</w:t>
      </w:r>
      <w:r>
        <w:rPr>
          <w:rFonts w:ascii="Book Antiqua" w:hAnsi="Book Antiqua"/>
          <w:spacing w:val="-1"/>
          <w:sz w:val="24"/>
        </w:rPr>
        <w:t xml:space="preserve"> </w:t>
      </w:r>
      <w:r>
        <w:rPr>
          <w:rFonts w:ascii="Book Antiqua" w:hAnsi="Book Antiqua"/>
          <w:sz w:val="24"/>
        </w:rPr>
        <w:t>groups</w:t>
      </w:r>
      <w:r>
        <w:rPr>
          <w:rFonts w:ascii="Book Antiqua" w:hAnsi="Book Antiqua"/>
          <w:spacing w:val="-4"/>
          <w:sz w:val="24"/>
        </w:rPr>
        <w:t xml:space="preserve"> </w:t>
      </w:r>
      <w:r>
        <w:rPr>
          <w:rFonts w:ascii="Book Antiqua" w:hAnsi="Book Antiqua"/>
          <w:sz w:val="24"/>
        </w:rPr>
        <w:t>to speak on behalf of those customers;</w:t>
      </w:r>
    </w:p>
    <w:p w14:paraId="00CBEFED" w14:textId="77777777" w:rsidR="00AF3196" w:rsidRDefault="00F9107A">
      <w:pPr>
        <w:pStyle w:val="ListParagraph"/>
        <w:numPr>
          <w:ilvl w:val="0"/>
          <w:numId w:val="185"/>
        </w:numPr>
        <w:tabs>
          <w:tab w:val="left" w:pos="502"/>
          <w:tab w:val="left" w:pos="503"/>
        </w:tabs>
        <w:spacing w:before="1"/>
        <w:ind w:right="1248"/>
        <w:rPr>
          <w:rFonts w:ascii="Book Antiqua" w:hAnsi="Book Antiqua"/>
          <w:sz w:val="24"/>
        </w:rPr>
      </w:pPr>
      <w:r>
        <w:rPr>
          <w:rFonts w:ascii="Book Antiqua" w:hAnsi="Book Antiqua"/>
          <w:sz w:val="24"/>
        </w:rPr>
        <w:t>Enabling</w:t>
      </w:r>
      <w:r>
        <w:rPr>
          <w:rFonts w:ascii="Book Antiqua" w:hAnsi="Book Antiqua"/>
          <w:spacing w:val="-4"/>
          <w:sz w:val="24"/>
        </w:rPr>
        <w:t xml:space="preserve"> </w:t>
      </w:r>
      <w:r>
        <w:rPr>
          <w:rFonts w:ascii="Book Antiqua" w:hAnsi="Book Antiqua"/>
          <w:sz w:val="24"/>
        </w:rPr>
        <w:t>hybrid</w:t>
      </w:r>
      <w:r>
        <w:rPr>
          <w:rFonts w:ascii="Book Antiqua" w:hAnsi="Book Antiqua"/>
          <w:spacing w:val="-4"/>
          <w:sz w:val="24"/>
        </w:rPr>
        <w:t xml:space="preserve"> </w:t>
      </w:r>
      <w:r>
        <w:rPr>
          <w:rFonts w:ascii="Book Antiqua" w:hAnsi="Book Antiqua"/>
          <w:sz w:val="24"/>
        </w:rPr>
        <w:t>meetings</w:t>
      </w:r>
      <w:r>
        <w:rPr>
          <w:rFonts w:ascii="Book Antiqua" w:hAnsi="Book Antiqua"/>
          <w:spacing w:val="-4"/>
          <w:sz w:val="24"/>
        </w:rPr>
        <w:t xml:space="preserve"> </w:t>
      </w:r>
      <w:r>
        <w:rPr>
          <w:rFonts w:ascii="Book Antiqua" w:hAnsi="Book Antiqua"/>
          <w:sz w:val="24"/>
        </w:rPr>
        <w:t>which</w:t>
      </w:r>
      <w:r>
        <w:rPr>
          <w:rFonts w:ascii="Book Antiqua" w:hAnsi="Book Antiqua"/>
          <w:spacing w:val="-4"/>
          <w:sz w:val="24"/>
        </w:rPr>
        <w:t xml:space="preserve"> </w:t>
      </w:r>
      <w:r>
        <w:rPr>
          <w:rFonts w:ascii="Book Antiqua" w:hAnsi="Book Antiqua"/>
          <w:sz w:val="24"/>
        </w:rPr>
        <w:t>increased</w:t>
      </w:r>
      <w:r>
        <w:rPr>
          <w:rFonts w:ascii="Book Antiqua" w:hAnsi="Book Antiqua"/>
          <w:spacing w:val="-4"/>
          <w:sz w:val="24"/>
        </w:rPr>
        <w:t xml:space="preserve"> </w:t>
      </w:r>
      <w:r>
        <w:rPr>
          <w:rFonts w:ascii="Book Antiqua" w:hAnsi="Book Antiqua"/>
          <w:sz w:val="24"/>
        </w:rPr>
        <w:t>both</w:t>
      </w:r>
      <w:r>
        <w:rPr>
          <w:rFonts w:ascii="Book Antiqua" w:hAnsi="Book Antiqua"/>
          <w:spacing w:val="-3"/>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inclusiveness</w:t>
      </w:r>
      <w:r>
        <w:rPr>
          <w:rFonts w:ascii="Book Antiqua" w:hAnsi="Book Antiqua"/>
          <w:spacing w:val="-8"/>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accessibility</w:t>
      </w:r>
      <w:r>
        <w:rPr>
          <w:rFonts w:ascii="Book Antiqua" w:hAnsi="Book Antiqua"/>
          <w:spacing w:val="-1"/>
          <w:sz w:val="24"/>
        </w:rPr>
        <w:t xml:space="preserve"> </w:t>
      </w:r>
      <w:r>
        <w:rPr>
          <w:rFonts w:ascii="Book Antiqua" w:hAnsi="Book Antiqua"/>
          <w:sz w:val="24"/>
        </w:rPr>
        <w:t>to customers spread across a substantial geographic area;</w:t>
      </w:r>
    </w:p>
    <w:p w14:paraId="2ABFFA3E" w14:textId="77777777" w:rsidR="00AF3196" w:rsidRDefault="00F9107A">
      <w:pPr>
        <w:pStyle w:val="ListParagraph"/>
        <w:numPr>
          <w:ilvl w:val="0"/>
          <w:numId w:val="185"/>
        </w:numPr>
        <w:tabs>
          <w:tab w:val="left" w:pos="502"/>
          <w:tab w:val="left" w:pos="503"/>
        </w:tabs>
        <w:ind w:right="936"/>
        <w:rPr>
          <w:rFonts w:ascii="Book Antiqua" w:hAnsi="Book Antiqua"/>
          <w:sz w:val="24"/>
        </w:rPr>
      </w:pPr>
      <w:r>
        <w:rPr>
          <w:rFonts w:ascii="Book Antiqua" w:hAnsi="Book Antiqua"/>
          <w:sz w:val="24"/>
        </w:rPr>
        <w:t>Ensuring</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proposals</w:t>
      </w:r>
      <w:r>
        <w:rPr>
          <w:rFonts w:ascii="Book Antiqua" w:hAnsi="Book Antiqua"/>
          <w:spacing w:val="-7"/>
          <w:sz w:val="24"/>
        </w:rPr>
        <w:t xml:space="preserve"> </w:t>
      </w:r>
      <w:r>
        <w:rPr>
          <w:rFonts w:ascii="Book Antiqua" w:hAnsi="Book Antiqua"/>
          <w:sz w:val="24"/>
        </w:rPr>
        <w:t>presented</w:t>
      </w:r>
      <w:r>
        <w:rPr>
          <w:rFonts w:ascii="Book Antiqua" w:hAnsi="Book Antiqua"/>
          <w:spacing w:val="-3"/>
          <w:sz w:val="24"/>
        </w:rPr>
        <w:t xml:space="preserve"> </w:t>
      </w:r>
      <w:r>
        <w:rPr>
          <w:rFonts w:ascii="Book Antiqua" w:hAnsi="Book Antiqua"/>
          <w:sz w:val="24"/>
        </w:rPr>
        <w:t>were</w:t>
      </w:r>
      <w:r>
        <w:rPr>
          <w:rFonts w:ascii="Book Antiqua" w:hAnsi="Book Antiqua"/>
          <w:spacing w:val="-2"/>
          <w:sz w:val="24"/>
        </w:rPr>
        <w:t xml:space="preserve"> </w:t>
      </w:r>
      <w:r>
        <w:rPr>
          <w:rFonts w:ascii="Book Antiqua" w:hAnsi="Book Antiqua"/>
          <w:sz w:val="24"/>
        </w:rPr>
        <w:t>selected</w:t>
      </w:r>
      <w:r>
        <w:rPr>
          <w:rFonts w:ascii="Book Antiqua" w:hAnsi="Book Antiqua"/>
          <w:spacing w:val="-3"/>
          <w:sz w:val="24"/>
        </w:rPr>
        <w:t xml:space="preserve"> </w:t>
      </w:r>
      <w:r>
        <w:rPr>
          <w:rFonts w:ascii="Book Antiqua" w:hAnsi="Book Antiqua"/>
          <w:sz w:val="24"/>
        </w:rPr>
        <w:t>based</w:t>
      </w:r>
      <w:r>
        <w:rPr>
          <w:rFonts w:ascii="Book Antiqua" w:hAnsi="Book Antiqua"/>
          <w:spacing w:val="-3"/>
          <w:sz w:val="24"/>
        </w:rPr>
        <w:t xml:space="preserve"> </w:t>
      </w:r>
      <w:r>
        <w:rPr>
          <w:rFonts w:ascii="Book Antiqua" w:hAnsi="Book Antiqua"/>
          <w:sz w:val="24"/>
        </w:rPr>
        <w:t>on</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panel’s</w:t>
      </w:r>
      <w:r>
        <w:rPr>
          <w:rFonts w:ascii="Book Antiqua" w:hAnsi="Book Antiqua"/>
          <w:spacing w:val="-3"/>
          <w:sz w:val="24"/>
        </w:rPr>
        <w:t xml:space="preserve"> </w:t>
      </w:r>
      <w:r>
        <w:rPr>
          <w:rFonts w:ascii="Book Antiqua" w:hAnsi="Book Antiqua"/>
          <w:sz w:val="24"/>
        </w:rPr>
        <w:t>ability</w:t>
      </w:r>
      <w:r>
        <w:rPr>
          <w:rFonts w:ascii="Book Antiqua" w:hAnsi="Book Antiqua"/>
          <w:spacing w:val="-2"/>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influence and where there was an impact on customer prices and/or value.</w:t>
      </w:r>
    </w:p>
    <w:p w14:paraId="21EFD745" w14:textId="77777777" w:rsidR="00AF3196" w:rsidRDefault="00AF3196">
      <w:pPr>
        <w:pStyle w:val="BodyText"/>
        <w:spacing w:before="10"/>
        <w:rPr>
          <w:sz w:val="23"/>
        </w:rPr>
      </w:pPr>
    </w:p>
    <w:p w14:paraId="092240A2" w14:textId="77777777" w:rsidR="00AF3196" w:rsidRDefault="00F9107A">
      <w:pPr>
        <w:pStyle w:val="BodyText"/>
        <w:ind w:left="142" w:right="530"/>
      </w:pPr>
      <w:r>
        <w:t>The</w:t>
      </w:r>
      <w:r>
        <w:rPr>
          <w:spacing w:val="-2"/>
        </w:rPr>
        <w:t xml:space="preserve"> </w:t>
      </w:r>
      <w:r>
        <w:t>composition</w:t>
      </w:r>
      <w:r>
        <w:rPr>
          <w:spacing w:val="-2"/>
        </w:rPr>
        <w:t xml:space="preserve"> </w:t>
      </w:r>
      <w:r>
        <w:t>of</w:t>
      </w:r>
      <w:r>
        <w:rPr>
          <w:spacing w:val="-1"/>
        </w:rPr>
        <w:t xml:space="preserve"> </w:t>
      </w:r>
      <w:r>
        <w:t>the</w:t>
      </w:r>
      <w:r>
        <w:rPr>
          <w:spacing w:val="-2"/>
        </w:rPr>
        <w:t xml:space="preserve"> </w:t>
      </w:r>
      <w:r>
        <w:t>panel</w:t>
      </w:r>
      <w:r>
        <w:rPr>
          <w:spacing w:val="-2"/>
        </w:rPr>
        <w:t xml:space="preserve"> </w:t>
      </w:r>
      <w:r>
        <w:t>is</w:t>
      </w:r>
      <w:r>
        <w:rPr>
          <w:spacing w:val="-5"/>
        </w:rPr>
        <w:t xml:space="preserve"> </w:t>
      </w:r>
      <w:r>
        <w:t>detailed in</w:t>
      </w:r>
      <w:r>
        <w:rPr>
          <w:spacing w:val="-5"/>
        </w:rPr>
        <w:t xml:space="preserve"> </w:t>
      </w:r>
      <w:r>
        <w:t>the</w:t>
      </w:r>
      <w:r>
        <w:rPr>
          <w:spacing w:val="-2"/>
        </w:rPr>
        <w:t xml:space="preserve"> </w:t>
      </w:r>
      <w:r>
        <w:t>final</w:t>
      </w:r>
      <w:r>
        <w:rPr>
          <w:spacing w:val="-2"/>
        </w:rPr>
        <w:t xml:space="preserve"> </w:t>
      </w:r>
      <w:r>
        <w:t>report</w:t>
      </w:r>
      <w:r>
        <w:rPr>
          <w:rFonts w:ascii="Times New Roman" w:eastAsia="Times New Roman" w:hAnsi="Times New Roman" w:cs="Times New Roman"/>
        </w:rPr>
        <w:t>ᵐ</w:t>
      </w:r>
      <w:r>
        <w:t>,</w:t>
      </w:r>
      <w:r>
        <w:rPr>
          <w:spacing w:val="-2"/>
        </w:rPr>
        <w:t xml:space="preserve"> </w:t>
      </w:r>
      <w:r>
        <w:t>but</w:t>
      </w:r>
      <w:r>
        <w:rPr>
          <w:spacing w:val="-4"/>
        </w:rPr>
        <w:t xml:space="preserve"> </w:t>
      </w:r>
      <w:r>
        <w:t>at a</w:t>
      </w:r>
      <w:r>
        <w:rPr>
          <w:spacing w:val="-5"/>
        </w:rPr>
        <w:t xml:space="preserve"> </w:t>
      </w:r>
      <w:r>
        <w:t>high</w:t>
      </w:r>
      <w:r>
        <w:rPr>
          <w:spacing w:val="-2"/>
        </w:rPr>
        <w:t xml:space="preserve"> </w:t>
      </w:r>
      <w:r>
        <w:t>level,</w:t>
      </w:r>
      <w:r>
        <w:rPr>
          <w:spacing w:val="-2"/>
        </w:rPr>
        <w:t xml:space="preserve"> </w:t>
      </w:r>
      <w:r>
        <w:t>incorporated</w:t>
      </w:r>
      <w:r>
        <w:rPr>
          <w:spacing w:val="-2"/>
        </w:rPr>
        <w:t xml:space="preserve"> </w:t>
      </w:r>
      <w:r>
        <w:t>a range of customer types from across our operational area and:</w:t>
      </w:r>
    </w:p>
    <w:p w14:paraId="0216386C"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Eight males</w:t>
      </w:r>
      <w:r>
        <w:rPr>
          <w:rFonts w:ascii="Book Antiqua" w:hAnsi="Book Antiqua"/>
          <w:spacing w:val="1"/>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eight</w:t>
      </w:r>
      <w:r>
        <w:rPr>
          <w:rFonts w:ascii="Book Antiqua" w:hAnsi="Book Antiqua"/>
          <w:spacing w:val="1"/>
          <w:sz w:val="24"/>
        </w:rPr>
        <w:t xml:space="preserve"> </w:t>
      </w:r>
      <w:r>
        <w:rPr>
          <w:rFonts w:ascii="Book Antiqua" w:hAnsi="Book Antiqua"/>
          <w:spacing w:val="-2"/>
          <w:sz w:val="24"/>
        </w:rPr>
        <w:t>females</w:t>
      </w:r>
    </w:p>
    <w:p w14:paraId="297F2D7D" w14:textId="77777777" w:rsidR="00AF3196" w:rsidRDefault="00F9107A">
      <w:pPr>
        <w:pStyle w:val="ListParagraph"/>
        <w:numPr>
          <w:ilvl w:val="0"/>
          <w:numId w:val="185"/>
        </w:numPr>
        <w:tabs>
          <w:tab w:val="left" w:pos="502"/>
          <w:tab w:val="left" w:pos="503"/>
        </w:tabs>
        <w:spacing w:before="1"/>
        <w:ind w:hanging="361"/>
        <w:rPr>
          <w:rFonts w:ascii="Book Antiqua" w:hAnsi="Book Antiqua"/>
          <w:sz w:val="24"/>
        </w:rPr>
      </w:pPr>
      <w:r>
        <w:rPr>
          <w:rFonts w:ascii="Book Antiqua" w:hAnsi="Book Antiqua"/>
          <w:sz w:val="24"/>
        </w:rPr>
        <w:t>A</w:t>
      </w:r>
      <w:r>
        <w:rPr>
          <w:rFonts w:ascii="Book Antiqua" w:hAnsi="Book Antiqua"/>
          <w:spacing w:val="-3"/>
          <w:sz w:val="24"/>
        </w:rPr>
        <w:t xml:space="preserve"> </w:t>
      </w:r>
      <w:r>
        <w:rPr>
          <w:rFonts w:ascii="Book Antiqua" w:hAnsi="Book Antiqua"/>
          <w:sz w:val="24"/>
        </w:rPr>
        <w:t>mix of</w:t>
      </w:r>
      <w:r>
        <w:rPr>
          <w:rFonts w:ascii="Book Antiqua" w:hAnsi="Book Antiqua"/>
          <w:spacing w:val="1"/>
          <w:sz w:val="24"/>
        </w:rPr>
        <w:t xml:space="preserve"> </w:t>
      </w:r>
      <w:r>
        <w:rPr>
          <w:rFonts w:ascii="Book Antiqua" w:hAnsi="Book Antiqua"/>
          <w:sz w:val="24"/>
        </w:rPr>
        <w:t>property</w:t>
      </w:r>
      <w:r>
        <w:rPr>
          <w:rFonts w:ascii="Book Antiqua" w:hAnsi="Book Antiqua"/>
          <w:spacing w:val="-4"/>
          <w:sz w:val="24"/>
        </w:rPr>
        <w:t xml:space="preserve"> </w:t>
      </w:r>
      <w:r>
        <w:rPr>
          <w:rFonts w:ascii="Book Antiqua" w:hAnsi="Book Antiqua"/>
          <w:sz w:val="24"/>
        </w:rPr>
        <w:t>owners</w:t>
      </w:r>
      <w:r>
        <w:rPr>
          <w:rFonts w:ascii="Book Antiqua" w:hAnsi="Book Antiqua"/>
          <w:spacing w:val="1"/>
          <w:sz w:val="24"/>
        </w:rPr>
        <w:t xml:space="preserve"> </w:t>
      </w:r>
      <w:r>
        <w:rPr>
          <w:rFonts w:ascii="Book Antiqua" w:hAnsi="Book Antiqua"/>
          <w:sz w:val="24"/>
        </w:rPr>
        <w:t xml:space="preserve">and </w:t>
      </w:r>
      <w:r>
        <w:rPr>
          <w:rFonts w:ascii="Book Antiqua" w:hAnsi="Book Antiqua"/>
          <w:spacing w:val="-2"/>
          <w:sz w:val="24"/>
        </w:rPr>
        <w:t>tenants</w:t>
      </w:r>
    </w:p>
    <w:p w14:paraId="0F00D09F"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Ages</w:t>
      </w:r>
      <w:r>
        <w:rPr>
          <w:rFonts w:ascii="Book Antiqua" w:hAnsi="Book Antiqua"/>
          <w:spacing w:val="-3"/>
          <w:sz w:val="24"/>
        </w:rPr>
        <w:t xml:space="preserve"> </w:t>
      </w:r>
      <w:r>
        <w:rPr>
          <w:rFonts w:ascii="Book Antiqua" w:hAnsi="Book Antiqua"/>
          <w:sz w:val="24"/>
        </w:rPr>
        <w:t>ranging from</w:t>
      </w:r>
      <w:r>
        <w:rPr>
          <w:rFonts w:ascii="Book Antiqua" w:hAnsi="Book Antiqua"/>
          <w:spacing w:val="1"/>
          <w:sz w:val="24"/>
        </w:rPr>
        <w:t xml:space="preserve"> </w:t>
      </w:r>
      <w:r>
        <w:rPr>
          <w:rFonts w:ascii="Book Antiqua" w:hAnsi="Book Antiqua"/>
          <w:sz w:val="24"/>
        </w:rPr>
        <w:t>mid</w:t>
      </w:r>
      <w:r>
        <w:rPr>
          <w:rFonts w:ascii="Book Antiqua" w:hAnsi="Book Antiqua"/>
          <w:spacing w:val="-3"/>
          <w:sz w:val="24"/>
        </w:rPr>
        <w:t xml:space="preserve"> </w:t>
      </w:r>
      <w:r>
        <w:rPr>
          <w:rFonts w:ascii="Book Antiqua" w:hAnsi="Book Antiqua"/>
          <w:sz w:val="24"/>
        </w:rPr>
        <w:t>20s to</w:t>
      </w:r>
      <w:r>
        <w:rPr>
          <w:rFonts w:ascii="Book Antiqua" w:hAnsi="Book Antiqua"/>
          <w:spacing w:val="3"/>
          <w:sz w:val="24"/>
        </w:rPr>
        <w:t xml:space="preserve"> </w:t>
      </w:r>
      <w:r>
        <w:rPr>
          <w:rFonts w:ascii="Book Antiqua" w:hAnsi="Book Antiqua"/>
          <w:spacing w:val="-5"/>
          <w:sz w:val="24"/>
        </w:rPr>
        <w:t>70s</w:t>
      </w:r>
    </w:p>
    <w:p w14:paraId="2D501913" w14:textId="77777777" w:rsidR="00AF3196" w:rsidRDefault="00F9107A">
      <w:pPr>
        <w:pStyle w:val="ListParagraph"/>
        <w:numPr>
          <w:ilvl w:val="0"/>
          <w:numId w:val="185"/>
        </w:numPr>
        <w:tabs>
          <w:tab w:val="left" w:pos="502"/>
          <w:tab w:val="left" w:pos="503"/>
        </w:tabs>
        <w:spacing w:before="1" w:line="308" w:lineRule="exact"/>
        <w:ind w:hanging="361"/>
        <w:rPr>
          <w:rFonts w:ascii="Book Antiqua" w:hAnsi="Book Antiqua"/>
          <w:sz w:val="24"/>
        </w:rPr>
      </w:pPr>
      <w:r>
        <w:rPr>
          <w:rFonts w:ascii="Book Antiqua" w:hAnsi="Book Antiqua"/>
          <w:sz w:val="24"/>
        </w:rPr>
        <w:t>Individuals,</w:t>
      </w:r>
      <w:r>
        <w:rPr>
          <w:rFonts w:ascii="Book Antiqua" w:hAnsi="Book Antiqua"/>
          <w:spacing w:val="-4"/>
          <w:sz w:val="24"/>
        </w:rPr>
        <w:t xml:space="preserve"> </w:t>
      </w:r>
      <w:r>
        <w:rPr>
          <w:rFonts w:ascii="Book Antiqua" w:hAnsi="Book Antiqua"/>
          <w:sz w:val="24"/>
        </w:rPr>
        <w:t>couples</w:t>
      </w:r>
      <w:r>
        <w:rPr>
          <w:rFonts w:ascii="Book Antiqua" w:hAnsi="Book Antiqua"/>
          <w:spacing w:val="-2"/>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families with</w:t>
      </w:r>
      <w:r>
        <w:rPr>
          <w:rFonts w:ascii="Book Antiqua" w:hAnsi="Book Antiqua"/>
          <w:spacing w:val="-1"/>
          <w:sz w:val="24"/>
        </w:rPr>
        <w:t xml:space="preserve"> </w:t>
      </w:r>
      <w:r>
        <w:rPr>
          <w:rFonts w:ascii="Book Antiqua" w:hAnsi="Book Antiqua"/>
          <w:sz w:val="24"/>
        </w:rPr>
        <w:t>dependent</w:t>
      </w:r>
      <w:r>
        <w:rPr>
          <w:rFonts w:ascii="Book Antiqua" w:hAnsi="Book Antiqua"/>
          <w:spacing w:val="-1"/>
          <w:sz w:val="24"/>
        </w:rPr>
        <w:t xml:space="preserve"> </w:t>
      </w:r>
      <w:r>
        <w:rPr>
          <w:rFonts w:ascii="Book Antiqua" w:hAnsi="Book Antiqua"/>
          <w:spacing w:val="-2"/>
          <w:sz w:val="24"/>
        </w:rPr>
        <w:t>children</w:t>
      </w:r>
    </w:p>
    <w:p w14:paraId="74DEBDA9" w14:textId="77777777" w:rsidR="00AF3196" w:rsidRDefault="00F9107A">
      <w:pPr>
        <w:pStyle w:val="ListParagraph"/>
        <w:numPr>
          <w:ilvl w:val="0"/>
          <w:numId w:val="185"/>
        </w:numPr>
        <w:tabs>
          <w:tab w:val="left" w:pos="502"/>
          <w:tab w:val="left" w:pos="503"/>
        </w:tabs>
        <w:spacing w:line="308" w:lineRule="exact"/>
        <w:ind w:hanging="361"/>
        <w:rPr>
          <w:rFonts w:ascii="Book Antiqua" w:hAnsi="Book Antiqua"/>
          <w:sz w:val="24"/>
        </w:rPr>
      </w:pPr>
      <w:r>
        <w:rPr>
          <w:rFonts w:ascii="Book Antiqua" w:hAnsi="Book Antiqua"/>
          <w:sz w:val="24"/>
        </w:rPr>
        <w:t>People</w:t>
      </w:r>
      <w:r>
        <w:rPr>
          <w:rFonts w:ascii="Book Antiqua" w:hAnsi="Book Antiqua"/>
          <w:spacing w:val="-3"/>
          <w:sz w:val="24"/>
        </w:rPr>
        <w:t xml:space="preserve"> </w:t>
      </w:r>
      <w:r>
        <w:rPr>
          <w:rFonts w:ascii="Book Antiqua" w:hAnsi="Book Antiqua"/>
          <w:sz w:val="24"/>
        </w:rPr>
        <w:t>in full time</w:t>
      </w:r>
      <w:r>
        <w:rPr>
          <w:rFonts w:ascii="Book Antiqua" w:hAnsi="Book Antiqua"/>
          <w:spacing w:val="-4"/>
          <w:sz w:val="24"/>
        </w:rPr>
        <w:t xml:space="preserve"> </w:t>
      </w:r>
      <w:r>
        <w:rPr>
          <w:rFonts w:ascii="Book Antiqua" w:hAnsi="Book Antiqua"/>
          <w:sz w:val="24"/>
        </w:rPr>
        <w:t>and</w:t>
      </w:r>
      <w:r>
        <w:rPr>
          <w:rFonts w:ascii="Book Antiqua" w:hAnsi="Book Antiqua"/>
          <w:spacing w:val="2"/>
          <w:sz w:val="24"/>
        </w:rPr>
        <w:t xml:space="preserve"> </w:t>
      </w:r>
      <w:r>
        <w:rPr>
          <w:rFonts w:ascii="Book Antiqua" w:hAnsi="Book Antiqua"/>
          <w:sz w:val="24"/>
        </w:rPr>
        <w:t>part</w:t>
      </w:r>
      <w:r>
        <w:rPr>
          <w:rFonts w:ascii="Book Antiqua" w:hAnsi="Book Antiqua"/>
          <w:spacing w:val="2"/>
          <w:sz w:val="24"/>
        </w:rPr>
        <w:t xml:space="preserve"> </w:t>
      </w:r>
      <w:r>
        <w:rPr>
          <w:rFonts w:ascii="Book Antiqua" w:hAnsi="Book Antiqua"/>
          <w:sz w:val="24"/>
        </w:rPr>
        <w:t>time paid</w:t>
      </w:r>
      <w:r>
        <w:rPr>
          <w:rFonts w:ascii="Book Antiqua" w:hAnsi="Book Antiqua"/>
          <w:spacing w:val="-1"/>
          <w:sz w:val="24"/>
        </w:rPr>
        <w:t xml:space="preserve"> </w:t>
      </w:r>
      <w:r>
        <w:rPr>
          <w:rFonts w:ascii="Book Antiqua" w:hAnsi="Book Antiqua"/>
          <w:sz w:val="24"/>
        </w:rPr>
        <w:t xml:space="preserve">employment and retired </w:t>
      </w:r>
      <w:r>
        <w:rPr>
          <w:rFonts w:ascii="Book Antiqua" w:hAnsi="Book Antiqua"/>
          <w:spacing w:val="-2"/>
          <w:sz w:val="24"/>
        </w:rPr>
        <w:t>people</w:t>
      </w:r>
    </w:p>
    <w:p w14:paraId="201EF718" w14:textId="77777777" w:rsidR="00AF3196" w:rsidRDefault="00F9107A">
      <w:pPr>
        <w:pStyle w:val="ListParagraph"/>
        <w:numPr>
          <w:ilvl w:val="0"/>
          <w:numId w:val="185"/>
        </w:numPr>
        <w:tabs>
          <w:tab w:val="left" w:pos="502"/>
          <w:tab w:val="left" w:pos="503"/>
        </w:tabs>
        <w:ind w:right="923"/>
        <w:rPr>
          <w:rFonts w:ascii="Book Antiqua" w:hAnsi="Book Antiqua"/>
          <w:sz w:val="24"/>
        </w:rPr>
      </w:pPr>
      <w:r>
        <w:rPr>
          <w:rFonts w:ascii="Book Antiqua" w:hAnsi="Book Antiqua"/>
          <w:sz w:val="24"/>
        </w:rPr>
        <w:t>People</w:t>
      </w:r>
      <w:r>
        <w:rPr>
          <w:rFonts w:ascii="Book Antiqua" w:hAnsi="Book Antiqua"/>
          <w:spacing w:val="-3"/>
          <w:sz w:val="24"/>
        </w:rPr>
        <w:t xml:space="preserve"> </w:t>
      </w:r>
      <w:r>
        <w:rPr>
          <w:rFonts w:ascii="Book Antiqua" w:hAnsi="Book Antiqua"/>
          <w:sz w:val="24"/>
        </w:rPr>
        <w:t>involved</w:t>
      </w:r>
      <w:r>
        <w:rPr>
          <w:rFonts w:ascii="Book Antiqua" w:hAnsi="Book Antiqua"/>
          <w:spacing w:val="-3"/>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education,</w:t>
      </w:r>
      <w:r>
        <w:rPr>
          <w:rFonts w:ascii="Book Antiqua" w:hAnsi="Book Antiqua"/>
          <w:spacing w:val="-3"/>
          <w:sz w:val="24"/>
        </w:rPr>
        <w:t xml:space="preserve"> </w:t>
      </w:r>
      <w:r>
        <w:rPr>
          <w:rFonts w:ascii="Book Antiqua" w:hAnsi="Book Antiqua"/>
          <w:sz w:val="24"/>
        </w:rPr>
        <w:t>health</w:t>
      </w:r>
      <w:r>
        <w:rPr>
          <w:rFonts w:ascii="Book Antiqua" w:hAnsi="Book Antiqua"/>
          <w:spacing w:val="-3"/>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welfare,</w:t>
      </w:r>
      <w:r>
        <w:rPr>
          <w:rFonts w:ascii="Book Antiqua" w:hAnsi="Book Antiqua"/>
          <w:spacing w:val="-3"/>
          <w:sz w:val="24"/>
        </w:rPr>
        <w:t xml:space="preserve"> </w:t>
      </w:r>
      <w:r>
        <w:rPr>
          <w:rFonts w:ascii="Book Antiqua" w:hAnsi="Book Antiqua"/>
          <w:sz w:val="24"/>
        </w:rPr>
        <w:t>local</w:t>
      </w:r>
      <w:r>
        <w:rPr>
          <w:rFonts w:ascii="Book Antiqua" w:hAnsi="Book Antiqua"/>
          <w:spacing w:val="-6"/>
          <w:sz w:val="24"/>
        </w:rPr>
        <w:t xml:space="preserve"> </w:t>
      </w:r>
      <w:r>
        <w:rPr>
          <w:rFonts w:ascii="Book Antiqua" w:hAnsi="Book Antiqua"/>
          <w:sz w:val="24"/>
        </w:rPr>
        <w:t>government,</w:t>
      </w:r>
      <w:r>
        <w:rPr>
          <w:rFonts w:ascii="Book Antiqua" w:hAnsi="Book Antiqua"/>
          <w:spacing w:val="-3"/>
          <w:sz w:val="24"/>
        </w:rPr>
        <w:t xml:space="preserve"> </w:t>
      </w:r>
      <w:r>
        <w:rPr>
          <w:rFonts w:ascii="Book Antiqua" w:hAnsi="Book Antiqua"/>
          <w:sz w:val="24"/>
        </w:rPr>
        <w:t>business</w:t>
      </w:r>
      <w:r>
        <w:rPr>
          <w:rFonts w:ascii="Book Antiqua" w:hAnsi="Book Antiqua"/>
          <w:spacing w:val="-7"/>
          <w:sz w:val="24"/>
        </w:rPr>
        <w:t xml:space="preserve"> </w:t>
      </w:r>
      <w:r>
        <w:rPr>
          <w:rFonts w:ascii="Book Antiqua" w:hAnsi="Book Antiqua"/>
          <w:sz w:val="24"/>
        </w:rPr>
        <w:t>operators, farmers, environmental roles</w:t>
      </w:r>
    </w:p>
    <w:p w14:paraId="5EFA04CC" w14:textId="77777777" w:rsidR="00AF3196" w:rsidRDefault="00F9107A">
      <w:pPr>
        <w:pStyle w:val="ListParagraph"/>
        <w:numPr>
          <w:ilvl w:val="0"/>
          <w:numId w:val="185"/>
        </w:numPr>
        <w:tabs>
          <w:tab w:val="left" w:pos="502"/>
          <w:tab w:val="left" w:pos="503"/>
        </w:tabs>
        <w:ind w:hanging="361"/>
        <w:rPr>
          <w:rFonts w:ascii="Book Antiqua" w:hAnsi="Book Antiqua"/>
          <w:sz w:val="24"/>
        </w:rPr>
      </w:pPr>
      <w:r>
        <w:rPr>
          <w:rFonts w:ascii="Book Antiqua" w:hAnsi="Book Antiqua"/>
          <w:sz w:val="24"/>
        </w:rPr>
        <w:t>Traditional</w:t>
      </w:r>
      <w:r>
        <w:rPr>
          <w:rFonts w:ascii="Book Antiqua" w:hAnsi="Book Antiqua"/>
          <w:spacing w:val="1"/>
          <w:sz w:val="24"/>
        </w:rPr>
        <w:t xml:space="preserve"> </w:t>
      </w:r>
      <w:r>
        <w:rPr>
          <w:rFonts w:ascii="Book Antiqua" w:hAnsi="Book Antiqua"/>
          <w:spacing w:val="-2"/>
          <w:sz w:val="24"/>
        </w:rPr>
        <w:t>Owners</w:t>
      </w:r>
    </w:p>
    <w:p w14:paraId="3896DEFA" w14:textId="77777777" w:rsidR="00AF3196" w:rsidRDefault="00F9107A">
      <w:pPr>
        <w:pStyle w:val="ListParagraph"/>
        <w:numPr>
          <w:ilvl w:val="0"/>
          <w:numId w:val="185"/>
        </w:numPr>
        <w:tabs>
          <w:tab w:val="left" w:pos="502"/>
          <w:tab w:val="left" w:pos="503"/>
        </w:tabs>
        <w:spacing w:before="1"/>
        <w:ind w:right="615"/>
        <w:rPr>
          <w:rFonts w:ascii="Book Antiqua" w:hAnsi="Book Antiqua"/>
          <w:sz w:val="24"/>
        </w:rPr>
      </w:pPr>
      <w:r>
        <w:rPr>
          <w:rFonts w:ascii="Book Antiqua" w:hAnsi="Book Antiqua"/>
          <w:sz w:val="24"/>
        </w:rPr>
        <w:t>Community</w:t>
      </w:r>
      <w:r>
        <w:rPr>
          <w:rFonts w:ascii="Book Antiqua" w:hAnsi="Book Antiqua"/>
          <w:spacing w:val="-2"/>
          <w:sz w:val="24"/>
        </w:rPr>
        <w:t xml:space="preserve"> </w:t>
      </w:r>
      <w:r>
        <w:rPr>
          <w:rFonts w:ascii="Book Antiqua" w:hAnsi="Book Antiqua"/>
          <w:sz w:val="24"/>
        </w:rPr>
        <w:t>volunteers</w:t>
      </w:r>
      <w:r>
        <w:rPr>
          <w:rFonts w:ascii="Book Antiqua" w:hAnsi="Book Antiqua"/>
          <w:spacing w:val="-7"/>
          <w:sz w:val="24"/>
        </w:rPr>
        <w:t xml:space="preserve"> </w:t>
      </w:r>
      <w:r>
        <w:rPr>
          <w:rFonts w:ascii="Book Antiqua" w:hAnsi="Book Antiqua"/>
          <w:sz w:val="24"/>
        </w:rPr>
        <w:t>(Landcare,</w:t>
      </w:r>
      <w:r>
        <w:rPr>
          <w:rFonts w:ascii="Book Antiqua" w:hAnsi="Book Antiqua"/>
          <w:spacing w:val="-4"/>
          <w:sz w:val="24"/>
        </w:rPr>
        <w:t xml:space="preserve"> </w:t>
      </w:r>
      <w:r>
        <w:rPr>
          <w:rFonts w:ascii="Book Antiqua" w:hAnsi="Book Antiqua"/>
          <w:sz w:val="24"/>
        </w:rPr>
        <w:t>Country</w:t>
      </w:r>
      <w:r>
        <w:rPr>
          <w:rFonts w:ascii="Book Antiqua" w:hAnsi="Book Antiqua"/>
          <w:spacing w:val="-1"/>
          <w:sz w:val="24"/>
        </w:rPr>
        <w:t xml:space="preserve"> </w:t>
      </w:r>
      <w:r>
        <w:rPr>
          <w:rFonts w:ascii="Book Antiqua" w:hAnsi="Book Antiqua"/>
          <w:sz w:val="24"/>
        </w:rPr>
        <w:t>Fire</w:t>
      </w:r>
      <w:r>
        <w:rPr>
          <w:rFonts w:ascii="Book Antiqua" w:hAnsi="Book Antiqua"/>
          <w:spacing w:val="-2"/>
          <w:sz w:val="24"/>
        </w:rPr>
        <w:t xml:space="preserve"> </w:t>
      </w:r>
      <w:r>
        <w:rPr>
          <w:rFonts w:ascii="Book Antiqua" w:hAnsi="Book Antiqua"/>
          <w:sz w:val="24"/>
        </w:rPr>
        <w:t>Authority,</w:t>
      </w:r>
      <w:r>
        <w:rPr>
          <w:rFonts w:ascii="Book Antiqua" w:hAnsi="Book Antiqua"/>
          <w:spacing w:val="-7"/>
          <w:sz w:val="24"/>
        </w:rPr>
        <w:t xml:space="preserve"> </w:t>
      </w:r>
      <w:r>
        <w:rPr>
          <w:rFonts w:ascii="Book Antiqua" w:hAnsi="Book Antiqua"/>
          <w:sz w:val="24"/>
        </w:rPr>
        <w:t>recreation</w:t>
      </w:r>
      <w:r>
        <w:rPr>
          <w:rFonts w:ascii="Book Antiqua" w:hAnsi="Book Antiqua"/>
          <w:spacing w:val="-4"/>
          <w:sz w:val="24"/>
        </w:rPr>
        <w:t xml:space="preserve"> </w:t>
      </w:r>
      <w:r>
        <w:rPr>
          <w:rFonts w:ascii="Book Antiqua" w:hAnsi="Book Antiqua"/>
          <w:sz w:val="24"/>
        </w:rPr>
        <w:t>reserve</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sporting group committees of management)</w:t>
      </w:r>
    </w:p>
    <w:p w14:paraId="0EF4E0A2" w14:textId="77777777" w:rsidR="00AF3196" w:rsidRDefault="00F9107A">
      <w:pPr>
        <w:pStyle w:val="ListParagraph"/>
        <w:numPr>
          <w:ilvl w:val="0"/>
          <w:numId w:val="185"/>
        </w:numPr>
        <w:tabs>
          <w:tab w:val="left" w:pos="502"/>
          <w:tab w:val="left" w:pos="503"/>
        </w:tabs>
        <w:ind w:right="1055"/>
        <w:rPr>
          <w:rFonts w:ascii="Book Antiqua" w:hAnsi="Book Antiqua"/>
          <w:sz w:val="24"/>
        </w:rPr>
      </w:pPr>
      <w:r>
        <w:rPr>
          <w:rFonts w:ascii="Book Antiqua" w:hAnsi="Book Antiqua"/>
          <w:sz w:val="24"/>
        </w:rPr>
        <w:t>Six participants who identified as having experience vulnerabilities (including fixed incomes,</w:t>
      </w:r>
      <w:r>
        <w:rPr>
          <w:rFonts w:ascii="Book Antiqua" w:hAnsi="Book Antiqua"/>
          <w:spacing w:val="-4"/>
          <w:sz w:val="24"/>
        </w:rPr>
        <w:t xml:space="preserve"> </w:t>
      </w:r>
      <w:r>
        <w:rPr>
          <w:rFonts w:ascii="Book Antiqua" w:hAnsi="Book Antiqua"/>
          <w:sz w:val="24"/>
        </w:rPr>
        <w:t>customers</w:t>
      </w:r>
      <w:r>
        <w:rPr>
          <w:rFonts w:ascii="Book Antiqua" w:hAnsi="Book Antiqua"/>
          <w:spacing w:val="-4"/>
          <w:sz w:val="24"/>
        </w:rPr>
        <w:t xml:space="preserve"> </w:t>
      </w:r>
      <w:r>
        <w:rPr>
          <w:rFonts w:ascii="Book Antiqua" w:hAnsi="Book Antiqua"/>
          <w:sz w:val="24"/>
        </w:rPr>
        <w:t>who</w:t>
      </w:r>
      <w:r>
        <w:rPr>
          <w:rFonts w:ascii="Book Antiqua" w:hAnsi="Book Antiqua"/>
          <w:spacing w:val="-4"/>
          <w:sz w:val="24"/>
        </w:rPr>
        <w:t xml:space="preserve"> </w:t>
      </w:r>
      <w:r>
        <w:rPr>
          <w:rFonts w:ascii="Book Antiqua" w:hAnsi="Book Antiqua"/>
          <w:sz w:val="24"/>
        </w:rPr>
        <w:t>have</w:t>
      </w:r>
      <w:r>
        <w:rPr>
          <w:rFonts w:ascii="Book Antiqua" w:hAnsi="Book Antiqua"/>
          <w:spacing w:val="-4"/>
          <w:sz w:val="24"/>
        </w:rPr>
        <w:t xml:space="preserve"> </w:t>
      </w:r>
      <w:r>
        <w:rPr>
          <w:rFonts w:ascii="Book Antiqua" w:hAnsi="Book Antiqua"/>
          <w:sz w:val="24"/>
        </w:rPr>
        <w:t>been</w:t>
      </w:r>
      <w:r>
        <w:rPr>
          <w:rFonts w:ascii="Book Antiqua" w:hAnsi="Book Antiqua"/>
          <w:spacing w:val="-4"/>
          <w:sz w:val="24"/>
        </w:rPr>
        <w:t xml:space="preserve"> </w:t>
      </w:r>
      <w:r>
        <w:rPr>
          <w:rFonts w:ascii="Book Antiqua" w:hAnsi="Book Antiqua"/>
          <w:sz w:val="24"/>
        </w:rPr>
        <w:t>impacted</w:t>
      </w:r>
      <w:r>
        <w:rPr>
          <w:rFonts w:ascii="Book Antiqua" w:hAnsi="Book Antiqua"/>
          <w:spacing w:val="-4"/>
          <w:sz w:val="24"/>
        </w:rPr>
        <w:t xml:space="preserve"> </w:t>
      </w:r>
      <w:r>
        <w:rPr>
          <w:rFonts w:ascii="Book Antiqua" w:hAnsi="Book Antiqua"/>
          <w:sz w:val="24"/>
        </w:rPr>
        <w:t>by</w:t>
      </w:r>
      <w:r>
        <w:rPr>
          <w:rFonts w:ascii="Book Antiqua" w:hAnsi="Book Antiqua"/>
          <w:spacing w:val="-4"/>
          <w:sz w:val="24"/>
        </w:rPr>
        <w:t xml:space="preserve"> </w:t>
      </w:r>
      <w:r>
        <w:rPr>
          <w:rFonts w:ascii="Book Antiqua" w:hAnsi="Book Antiqua"/>
          <w:sz w:val="24"/>
        </w:rPr>
        <w:t>natural</w:t>
      </w:r>
      <w:r>
        <w:rPr>
          <w:rFonts w:ascii="Book Antiqua" w:hAnsi="Book Antiqua"/>
          <w:spacing w:val="-4"/>
          <w:sz w:val="24"/>
        </w:rPr>
        <w:t xml:space="preserve"> </w:t>
      </w:r>
      <w:r>
        <w:rPr>
          <w:rFonts w:ascii="Book Antiqua" w:hAnsi="Book Antiqua"/>
          <w:sz w:val="24"/>
        </w:rPr>
        <w:t>disasters,</w:t>
      </w:r>
      <w:r>
        <w:rPr>
          <w:rFonts w:ascii="Book Antiqua" w:hAnsi="Book Antiqua"/>
          <w:spacing w:val="-4"/>
          <w:sz w:val="24"/>
        </w:rPr>
        <w:t xml:space="preserve"> </w:t>
      </w:r>
      <w:r>
        <w:rPr>
          <w:rFonts w:ascii="Book Antiqua" w:hAnsi="Book Antiqua"/>
          <w:sz w:val="24"/>
        </w:rPr>
        <w:t>physical</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mental health issues, disabilities, and general financial hardship).</w:t>
      </w:r>
    </w:p>
    <w:p w14:paraId="635A6916" w14:textId="77777777" w:rsidR="00AF3196" w:rsidRDefault="00AF3196">
      <w:pPr>
        <w:pStyle w:val="BodyText"/>
        <w:spacing w:before="12"/>
        <w:rPr>
          <w:sz w:val="23"/>
        </w:rPr>
      </w:pPr>
    </w:p>
    <w:p w14:paraId="1E7E60B6" w14:textId="77777777" w:rsidR="00AF3196" w:rsidRDefault="00F9107A">
      <w:pPr>
        <w:pStyle w:val="BodyText"/>
        <w:ind w:left="142" w:right="632"/>
      </w:pPr>
      <w:r>
        <w:t>The Community Panel formally reported its recommendations to the GWMWater Board in August</w:t>
      </w:r>
      <w:r>
        <w:rPr>
          <w:spacing w:val="-3"/>
        </w:rPr>
        <w:t xml:space="preserve"> </w:t>
      </w:r>
      <w:r>
        <w:t>2022.</w:t>
      </w:r>
      <w:r>
        <w:rPr>
          <w:spacing w:val="-3"/>
        </w:rPr>
        <w:t xml:space="preserve"> </w:t>
      </w:r>
      <w:r>
        <w:t>The</w:t>
      </w:r>
      <w:r>
        <w:rPr>
          <w:spacing w:val="-3"/>
        </w:rPr>
        <w:t xml:space="preserve"> </w:t>
      </w:r>
      <w:r>
        <w:t>outcomes</w:t>
      </w:r>
      <w:r>
        <w:rPr>
          <w:spacing w:val="-3"/>
        </w:rPr>
        <w:t xml:space="preserve"> </w:t>
      </w:r>
      <w:r>
        <w:t>of</w:t>
      </w:r>
      <w:r>
        <w:rPr>
          <w:spacing w:val="-3"/>
        </w:rPr>
        <w:t xml:space="preserve"> </w:t>
      </w:r>
      <w:r>
        <w:t>their</w:t>
      </w:r>
      <w:r>
        <w:rPr>
          <w:spacing w:val="-3"/>
        </w:rPr>
        <w:t xml:space="preserve"> </w:t>
      </w:r>
      <w:r>
        <w:t>deliberations</w:t>
      </w:r>
      <w:r>
        <w:rPr>
          <w:spacing w:val="-6"/>
        </w:rPr>
        <w:t xml:space="preserve"> </w:t>
      </w:r>
      <w:r>
        <w:t>are</w:t>
      </w:r>
      <w:r>
        <w:rPr>
          <w:spacing w:val="-1"/>
        </w:rPr>
        <w:t xml:space="preserve"> </w:t>
      </w:r>
      <w:r>
        <w:t>outlined</w:t>
      </w:r>
      <w:r>
        <w:rPr>
          <w:spacing w:val="-3"/>
        </w:rPr>
        <w:t xml:space="preserve"> </w:t>
      </w:r>
      <w:r>
        <w:t>in</w:t>
      </w:r>
      <w:r>
        <w:rPr>
          <w:spacing w:val="-3"/>
        </w:rPr>
        <w:t xml:space="preserve"> </w:t>
      </w:r>
      <w:r>
        <w:t>their</w:t>
      </w:r>
      <w:r>
        <w:rPr>
          <w:spacing w:val="-3"/>
        </w:rPr>
        <w:t xml:space="preserve"> </w:t>
      </w:r>
      <w:r>
        <w:t>final</w:t>
      </w:r>
      <w:r>
        <w:rPr>
          <w:spacing w:val="-3"/>
        </w:rPr>
        <w:t xml:space="preserve"> </w:t>
      </w:r>
      <w:r>
        <w:t>report</w:t>
      </w:r>
      <w:r>
        <w:rPr>
          <w:rFonts w:ascii="Times New Roman" w:eastAsia="Times New Roman" w:hAnsi="Times New Roman" w:cs="Times New Roman"/>
        </w:rPr>
        <w:t>ᵐ</w:t>
      </w:r>
      <w:r>
        <w:t>.</w:t>
      </w:r>
      <w:r>
        <w:rPr>
          <w:spacing w:val="-3"/>
        </w:rPr>
        <w:t xml:space="preserve"> </w:t>
      </w:r>
      <w:r>
        <w:t>Generally, the panel were conservative in their deliberations about expenditure on new initiatives in the context of rising living costs. However, they did support a focus on renewals as well as projects which addressed dissatisfaction with non-drinking water supplies.</w:t>
      </w:r>
    </w:p>
    <w:p w14:paraId="7150F949" w14:textId="77777777" w:rsidR="00AF3196" w:rsidRDefault="00AF3196">
      <w:pPr>
        <w:pStyle w:val="BodyText"/>
        <w:spacing w:before="11"/>
        <w:rPr>
          <w:sz w:val="23"/>
        </w:rPr>
      </w:pPr>
    </w:p>
    <w:p w14:paraId="4A78572F" w14:textId="77777777" w:rsidR="00AF3196" w:rsidRDefault="00F9107A">
      <w:pPr>
        <w:pStyle w:val="BodyText"/>
        <w:ind w:left="142" w:right="530"/>
      </w:pPr>
      <w:r>
        <w:t>The panel were asked to provide feedback about their experience both during and at completion</w:t>
      </w:r>
      <w:r>
        <w:rPr>
          <w:spacing w:val="-2"/>
        </w:rPr>
        <w:t xml:space="preserve"> </w:t>
      </w:r>
      <w:r>
        <w:t>of</w:t>
      </w:r>
      <w:r>
        <w:rPr>
          <w:spacing w:val="-1"/>
        </w:rPr>
        <w:t xml:space="preserve"> </w:t>
      </w:r>
      <w:r>
        <w:t>the</w:t>
      </w:r>
      <w:r>
        <w:rPr>
          <w:spacing w:val="-2"/>
        </w:rPr>
        <w:t xml:space="preserve"> </w:t>
      </w:r>
      <w:r>
        <w:t>process.</w:t>
      </w:r>
      <w:r>
        <w:rPr>
          <w:spacing w:val="-5"/>
        </w:rPr>
        <w:t xml:space="preserve"> </w:t>
      </w:r>
      <w:r>
        <w:t>The</w:t>
      </w:r>
      <w:r>
        <w:rPr>
          <w:spacing w:val="-2"/>
        </w:rPr>
        <w:t xml:space="preserve"> </w:t>
      </w:r>
      <w:r>
        <w:t>outcomes</w:t>
      </w:r>
      <w:r>
        <w:rPr>
          <w:spacing w:val="-5"/>
        </w:rPr>
        <w:t xml:space="preserve"> </w:t>
      </w:r>
      <w:r>
        <w:t>of</w:t>
      </w:r>
      <w:r>
        <w:rPr>
          <w:spacing w:val="-1"/>
        </w:rPr>
        <w:t xml:space="preserve"> </w:t>
      </w:r>
      <w:r>
        <w:t>this</w:t>
      </w:r>
      <w:r>
        <w:rPr>
          <w:spacing w:val="-5"/>
        </w:rPr>
        <w:t xml:space="preserve"> </w:t>
      </w:r>
      <w:r>
        <w:t>feedback</w:t>
      </w:r>
      <w:r>
        <w:rPr>
          <w:spacing w:val="-4"/>
        </w:rPr>
        <w:t xml:space="preserve"> </w:t>
      </w:r>
      <w:r>
        <w:t>is</w:t>
      </w:r>
      <w:r>
        <w:rPr>
          <w:spacing w:val="-2"/>
        </w:rPr>
        <w:t xml:space="preserve"> </w:t>
      </w:r>
      <w:r>
        <w:t>detailed</w:t>
      </w:r>
      <w:r>
        <w:rPr>
          <w:spacing w:val="-2"/>
        </w:rPr>
        <w:t xml:space="preserve"> </w:t>
      </w:r>
      <w:r>
        <w:t>in</w:t>
      </w:r>
      <w:r>
        <w:rPr>
          <w:spacing w:val="-2"/>
        </w:rPr>
        <w:t xml:space="preserve"> </w:t>
      </w:r>
      <w:r>
        <w:t>the</w:t>
      </w:r>
      <w:r>
        <w:rPr>
          <w:spacing w:val="-2"/>
        </w:rPr>
        <w:t xml:space="preserve"> </w:t>
      </w:r>
      <w:r>
        <w:t>final</w:t>
      </w:r>
      <w:r>
        <w:rPr>
          <w:spacing w:val="-2"/>
        </w:rPr>
        <w:t xml:space="preserve"> </w:t>
      </w:r>
      <w:r>
        <w:t>report</w:t>
      </w:r>
      <w:r>
        <w:rPr>
          <w:rFonts w:ascii="Times New Roman" w:eastAsia="Times New Roman" w:hAnsi="Times New Roman" w:cs="Times New Roman"/>
        </w:rPr>
        <w:t>ᵐ</w:t>
      </w:r>
      <w:r>
        <w:t>,</w:t>
      </w:r>
      <w:r>
        <w:rPr>
          <w:spacing w:val="-2"/>
        </w:rPr>
        <w:t xml:space="preserve"> </w:t>
      </w:r>
      <w:r>
        <w:t>but</w:t>
      </w:r>
      <w:r>
        <w:rPr>
          <w:spacing w:val="-2"/>
        </w:rPr>
        <w:t xml:space="preserve"> </w:t>
      </w:r>
      <w:r>
        <w:t xml:space="preserve">in </w:t>
      </w:r>
      <w:r>
        <w:rPr>
          <w:spacing w:val="-2"/>
        </w:rPr>
        <w:t>summary:</w:t>
      </w:r>
    </w:p>
    <w:p w14:paraId="05B5950C" w14:textId="77777777" w:rsidR="00AF3196" w:rsidRDefault="00AF3196">
      <w:pPr>
        <w:sectPr w:rsidR="00AF3196">
          <w:pgSz w:w="11910" w:h="16840"/>
          <w:pgMar w:top="1580" w:right="380" w:bottom="1560" w:left="760" w:header="384" w:footer="1359" w:gutter="0"/>
          <w:cols w:space="720"/>
        </w:sectPr>
      </w:pPr>
    </w:p>
    <w:p w14:paraId="2223A136" w14:textId="77777777" w:rsidR="00AF3196" w:rsidRDefault="00F9107A">
      <w:pPr>
        <w:pStyle w:val="ListParagraph"/>
        <w:numPr>
          <w:ilvl w:val="0"/>
          <w:numId w:val="185"/>
        </w:numPr>
        <w:tabs>
          <w:tab w:val="left" w:pos="502"/>
          <w:tab w:val="left" w:pos="503"/>
        </w:tabs>
        <w:spacing w:before="91"/>
        <w:ind w:right="647"/>
        <w:rPr>
          <w:rFonts w:ascii="Book Antiqua" w:hAnsi="Book Antiqua"/>
          <w:sz w:val="24"/>
        </w:rPr>
      </w:pPr>
      <w:r>
        <w:rPr>
          <w:rFonts w:ascii="Book Antiqua" w:hAnsi="Book Antiqua"/>
          <w:sz w:val="24"/>
        </w:rPr>
        <w:lastRenderedPageBreak/>
        <w:t>100%</w:t>
      </w:r>
      <w:r>
        <w:rPr>
          <w:rFonts w:ascii="Book Antiqua" w:hAnsi="Book Antiqua"/>
          <w:spacing w:val="-2"/>
          <w:sz w:val="24"/>
        </w:rPr>
        <w:t xml:space="preserve"> </w:t>
      </w:r>
      <w:r>
        <w:rPr>
          <w:rFonts w:ascii="Book Antiqua" w:hAnsi="Book Antiqua"/>
          <w:sz w:val="24"/>
        </w:rPr>
        <w:t>indicated</w:t>
      </w:r>
      <w:r>
        <w:rPr>
          <w:rFonts w:ascii="Book Antiqua" w:hAnsi="Book Antiqua"/>
          <w:spacing w:val="-5"/>
          <w:sz w:val="24"/>
        </w:rPr>
        <w:t xml:space="preserve"> </w:t>
      </w:r>
      <w:r>
        <w:rPr>
          <w:rFonts w:ascii="Book Antiqua" w:hAnsi="Book Antiqua"/>
          <w:sz w:val="24"/>
        </w:rPr>
        <w:t>they</w:t>
      </w:r>
      <w:r>
        <w:rPr>
          <w:rFonts w:ascii="Book Antiqua" w:hAnsi="Book Antiqua"/>
          <w:spacing w:val="-2"/>
          <w:sz w:val="24"/>
        </w:rPr>
        <w:t xml:space="preserve"> </w:t>
      </w:r>
      <w:r>
        <w:rPr>
          <w:rFonts w:ascii="Book Antiqua" w:hAnsi="Book Antiqua"/>
          <w:sz w:val="24"/>
        </w:rPr>
        <w:t>enjoyed</w:t>
      </w:r>
      <w:r>
        <w:rPr>
          <w:rFonts w:ascii="Book Antiqua" w:hAnsi="Book Antiqua"/>
          <w:spacing w:val="-2"/>
          <w:sz w:val="24"/>
        </w:rPr>
        <w:t xml:space="preserve"> </w:t>
      </w:r>
      <w:r>
        <w:rPr>
          <w:rFonts w:ascii="Book Antiqua" w:hAnsi="Book Antiqua"/>
          <w:sz w:val="24"/>
        </w:rPr>
        <w:t>being</w:t>
      </w:r>
      <w:r>
        <w:rPr>
          <w:rFonts w:ascii="Book Antiqua" w:hAnsi="Book Antiqua"/>
          <w:spacing w:val="-2"/>
          <w:sz w:val="24"/>
        </w:rPr>
        <w:t xml:space="preserve"> </w:t>
      </w:r>
      <w:r>
        <w:rPr>
          <w:rFonts w:ascii="Book Antiqua" w:hAnsi="Book Antiqua"/>
          <w:sz w:val="24"/>
        </w:rPr>
        <w:t>on</w:t>
      </w:r>
      <w:r>
        <w:rPr>
          <w:rFonts w:ascii="Book Antiqua" w:hAnsi="Book Antiqua"/>
          <w:spacing w:val="-1"/>
          <w:sz w:val="24"/>
        </w:rPr>
        <w:t xml:space="preserve"> </w:t>
      </w:r>
      <w:r>
        <w:rPr>
          <w:rFonts w:ascii="Book Antiqua" w:hAnsi="Book Antiqua"/>
          <w:sz w:val="24"/>
        </w:rPr>
        <w:t>the</w:t>
      </w:r>
      <w:r>
        <w:rPr>
          <w:rFonts w:ascii="Book Antiqua" w:hAnsi="Book Antiqua"/>
          <w:spacing w:val="-2"/>
          <w:sz w:val="24"/>
        </w:rPr>
        <w:t xml:space="preserve"> </w:t>
      </w:r>
      <w:r>
        <w:rPr>
          <w:rFonts w:ascii="Book Antiqua" w:hAnsi="Book Antiqua"/>
          <w:sz w:val="24"/>
        </w:rPr>
        <w:t>panel</w:t>
      </w:r>
      <w:r>
        <w:rPr>
          <w:rFonts w:ascii="Book Antiqua" w:hAnsi="Book Antiqua"/>
          <w:spacing w:val="-2"/>
          <w:sz w:val="24"/>
        </w:rPr>
        <w:t xml:space="preserve"> </w:t>
      </w:r>
      <w:r>
        <w:rPr>
          <w:rFonts w:ascii="Book Antiqua" w:hAnsi="Book Antiqua"/>
          <w:sz w:val="24"/>
        </w:rPr>
        <w:t>citing</w:t>
      </w:r>
      <w:r>
        <w:rPr>
          <w:rFonts w:ascii="Book Antiqua" w:hAnsi="Book Antiqua"/>
          <w:spacing w:val="-4"/>
          <w:sz w:val="24"/>
        </w:rPr>
        <w:t xml:space="preserve"> </w:t>
      </w:r>
      <w:r>
        <w:rPr>
          <w:rFonts w:ascii="Book Antiqua" w:hAnsi="Book Antiqua"/>
          <w:sz w:val="24"/>
        </w:rPr>
        <w:t>being</w:t>
      </w:r>
      <w:r>
        <w:rPr>
          <w:rFonts w:ascii="Book Antiqua" w:hAnsi="Book Antiqua"/>
          <w:spacing w:val="-2"/>
          <w:sz w:val="24"/>
        </w:rPr>
        <w:t xml:space="preserve"> </w:t>
      </w:r>
      <w:r>
        <w:rPr>
          <w:rFonts w:ascii="Book Antiqua" w:hAnsi="Book Antiqua"/>
          <w:sz w:val="24"/>
        </w:rPr>
        <w:t>able</w:t>
      </w:r>
      <w:r>
        <w:rPr>
          <w:rFonts w:ascii="Book Antiqua" w:hAnsi="Book Antiqua"/>
          <w:spacing w:val="-2"/>
          <w:sz w:val="24"/>
        </w:rPr>
        <w:t xml:space="preserve"> </w:t>
      </w:r>
      <w:r>
        <w:rPr>
          <w:rFonts w:ascii="Book Antiqua" w:hAnsi="Book Antiqua"/>
          <w:sz w:val="24"/>
        </w:rPr>
        <w:t>to have</w:t>
      </w:r>
      <w:r>
        <w:rPr>
          <w:rFonts w:ascii="Book Antiqua" w:hAnsi="Book Antiqua"/>
          <w:spacing w:val="-2"/>
          <w:sz w:val="24"/>
        </w:rPr>
        <w:t xml:space="preserve"> </w:t>
      </w:r>
      <w:r>
        <w:rPr>
          <w:rFonts w:ascii="Book Antiqua" w:hAnsi="Book Antiqua"/>
          <w:sz w:val="24"/>
        </w:rPr>
        <w:t>a</w:t>
      </w:r>
      <w:r>
        <w:rPr>
          <w:rFonts w:ascii="Book Antiqua" w:hAnsi="Book Antiqua"/>
          <w:spacing w:val="-2"/>
          <w:sz w:val="24"/>
        </w:rPr>
        <w:t xml:space="preserve"> </w:t>
      </w:r>
      <w:r>
        <w:rPr>
          <w:rFonts w:ascii="Book Antiqua" w:hAnsi="Book Antiqua"/>
          <w:sz w:val="24"/>
        </w:rPr>
        <w:t>say on</w:t>
      </w:r>
      <w:r>
        <w:rPr>
          <w:rFonts w:ascii="Book Antiqua" w:hAnsi="Book Antiqua"/>
          <w:spacing w:val="-2"/>
          <w:sz w:val="24"/>
        </w:rPr>
        <w:t xml:space="preserve"> </w:t>
      </w:r>
      <w:r>
        <w:rPr>
          <w:rFonts w:ascii="Book Antiqua" w:hAnsi="Book Antiqua"/>
          <w:sz w:val="24"/>
        </w:rPr>
        <w:t>different issues, interacting with diversity of customers and hearing different views, and understanding issues facing GWMWater and its customers.</w:t>
      </w:r>
    </w:p>
    <w:p w14:paraId="4BEC62C4" w14:textId="77777777" w:rsidR="00AF3196" w:rsidRDefault="00F9107A">
      <w:pPr>
        <w:pStyle w:val="ListParagraph"/>
        <w:numPr>
          <w:ilvl w:val="0"/>
          <w:numId w:val="185"/>
        </w:numPr>
        <w:tabs>
          <w:tab w:val="left" w:pos="502"/>
          <w:tab w:val="left" w:pos="503"/>
        </w:tabs>
        <w:ind w:right="904"/>
        <w:rPr>
          <w:rFonts w:ascii="Book Antiqua" w:hAnsi="Book Antiqua"/>
          <w:sz w:val="24"/>
        </w:rPr>
      </w:pPr>
      <w:r>
        <w:rPr>
          <w:rFonts w:ascii="Book Antiqua" w:hAnsi="Book Antiqua"/>
          <w:sz w:val="24"/>
        </w:rPr>
        <w:t>They</w:t>
      </w:r>
      <w:r>
        <w:rPr>
          <w:rFonts w:ascii="Book Antiqua" w:hAnsi="Book Antiqua"/>
          <w:spacing w:val="-3"/>
          <w:sz w:val="24"/>
        </w:rPr>
        <w:t xml:space="preserve"> </w:t>
      </w:r>
      <w:r>
        <w:rPr>
          <w:rFonts w:ascii="Book Antiqua" w:hAnsi="Book Antiqua"/>
          <w:sz w:val="24"/>
        </w:rPr>
        <w:t>reflected</w:t>
      </w:r>
      <w:r>
        <w:rPr>
          <w:rFonts w:ascii="Book Antiqua" w:hAnsi="Book Antiqua"/>
          <w:spacing w:val="-1"/>
          <w:sz w:val="24"/>
        </w:rPr>
        <w:t xml:space="preserve"> </w:t>
      </w:r>
      <w:r>
        <w:rPr>
          <w:rFonts w:ascii="Book Antiqua" w:hAnsi="Book Antiqua"/>
          <w:sz w:val="24"/>
        </w:rPr>
        <w:t>that</w:t>
      </w:r>
      <w:r>
        <w:rPr>
          <w:rFonts w:ascii="Book Antiqua" w:hAnsi="Book Antiqua"/>
          <w:spacing w:val="-3"/>
          <w:sz w:val="24"/>
        </w:rPr>
        <w:t xml:space="preserve"> </w:t>
      </w:r>
      <w:r>
        <w:rPr>
          <w:rFonts w:ascii="Book Antiqua" w:hAnsi="Book Antiqua"/>
          <w:sz w:val="24"/>
        </w:rPr>
        <w:t>meetings</w:t>
      </w:r>
      <w:r>
        <w:rPr>
          <w:rFonts w:ascii="Book Antiqua" w:hAnsi="Book Antiqua"/>
          <w:spacing w:val="-3"/>
          <w:sz w:val="24"/>
        </w:rPr>
        <w:t xml:space="preserve"> </w:t>
      </w:r>
      <w:r>
        <w:rPr>
          <w:rFonts w:ascii="Book Antiqua" w:hAnsi="Book Antiqua"/>
          <w:sz w:val="24"/>
        </w:rPr>
        <w:t>were</w:t>
      </w:r>
      <w:r>
        <w:rPr>
          <w:rFonts w:ascii="Book Antiqua" w:hAnsi="Book Antiqua"/>
          <w:spacing w:val="-3"/>
          <w:sz w:val="24"/>
        </w:rPr>
        <w:t xml:space="preserve"> </w:t>
      </w:r>
      <w:r>
        <w:rPr>
          <w:rFonts w:ascii="Book Antiqua" w:hAnsi="Book Antiqua"/>
          <w:sz w:val="24"/>
        </w:rPr>
        <w:t>well-structured</w:t>
      </w:r>
      <w:r>
        <w:rPr>
          <w:rFonts w:ascii="Book Antiqua" w:hAnsi="Book Antiqua"/>
          <w:spacing w:val="-1"/>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facilitated,</w:t>
      </w:r>
      <w:r>
        <w:rPr>
          <w:rFonts w:ascii="Book Antiqua" w:hAnsi="Book Antiqua"/>
          <w:spacing w:val="-3"/>
          <w:sz w:val="24"/>
        </w:rPr>
        <w:t xml:space="preserve"> </w:t>
      </w:r>
      <w:r>
        <w:rPr>
          <w:rFonts w:ascii="Book Antiqua" w:hAnsi="Book Antiqua"/>
          <w:sz w:val="24"/>
        </w:rPr>
        <w:t>ran</w:t>
      </w:r>
      <w:r>
        <w:rPr>
          <w:rFonts w:ascii="Book Antiqua" w:hAnsi="Book Antiqua"/>
          <w:spacing w:val="-3"/>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time,</w:t>
      </w:r>
      <w:r>
        <w:rPr>
          <w:rFonts w:ascii="Book Antiqua" w:hAnsi="Book Antiqua"/>
          <w:spacing w:val="-3"/>
          <w:sz w:val="24"/>
        </w:rPr>
        <w:t xml:space="preserve"> </w:t>
      </w:r>
      <w:r>
        <w:rPr>
          <w:rFonts w:ascii="Book Antiqua" w:hAnsi="Book Antiqua"/>
          <w:sz w:val="24"/>
        </w:rPr>
        <w:t>kept</w:t>
      </w:r>
      <w:r>
        <w:rPr>
          <w:rFonts w:ascii="Book Antiqua" w:hAnsi="Book Antiqua"/>
          <w:spacing w:val="-6"/>
          <w:sz w:val="24"/>
        </w:rPr>
        <w:t xml:space="preserve"> </w:t>
      </w:r>
      <w:r>
        <w:rPr>
          <w:rFonts w:ascii="Book Antiqua" w:hAnsi="Book Antiqua"/>
          <w:sz w:val="24"/>
        </w:rPr>
        <w:t>them interested and engaged.</w:t>
      </w:r>
    </w:p>
    <w:p w14:paraId="4695E45A" w14:textId="77777777" w:rsidR="00AF3196" w:rsidRDefault="00F9107A">
      <w:pPr>
        <w:pStyle w:val="ListParagraph"/>
        <w:numPr>
          <w:ilvl w:val="0"/>
          <w:numId w:val="185"/>
        </w:numPr>
        <w:tabs>
          <w:tab w:val="left" w:pos="502"/>
          <w:tab w:val="left" w:pos="503"/>
        </w:tabs>
        <w:ind w:right="751"/>
        <w:rPr>
          <w:rFonts w:ascii="Book Antiqua" w:hAnsi="Book Antiqua"/>
          <w:sz w:val="24"/>
        </w:rPr>
      </w:pPr>
      <w:r>
        <w:rPr>
          <w:rFonts w:ascii="Book Antiqua" w:hAnsi="Book Antiqua"/>
          <w:sz w:val="24"/>
        </w:rPr>
        <w:t>The panel appreciated GWMWater staffs’ willingness to follow up on queries / issues (including those outside the scope of deliberations), ability to present information clearly and</w:t>
      </w:r>
      <w:r>
        <w:rPr>
          <w:rFonts w:ascii="Book Antiqua" w:hAnsi="Book Antiqua"/>
          <w:spacing w:val="-3"/>
          <w:sz w:val="24"/>
        </w:rPr>
        <w:t xml:space="preserve"> </w:t>
      </w:r>
      <w:r>
        <w:rPr>
          <w:rFonts w:ascii="Book Antiqua" w:hAnsi="Book Antiqua"/>
          <w:sz w:val="24"/>
        </w:rPr>
        <w:t>address</w:t>
      </w:r>
      <w:r>
        <w:rPr>
          <w:rFonts w:ascii="Book Antiqua" w:hAnsi="Book Antiqua"/>
          <w:spacing w:val="-6"/>
          <w:sz w:val="24"/>
        </w:rPr>
        <w:t xml:space="preserve"> </w:t>
      </w:r>
      <w:r>
        <w:rPr>
          <w:rFonts w:ascii="Book Antiqua" w:hAnsi="Book Antiqua"/>
          <w:sz w:val="24"/>
        </w:rPr>
        <w:t>questions</w:t>
      </w:r>
      <w:r>
        <w:rPr>
          <w:rFonts w:ascii="Book Antiqua" w:hAnsi="Book Antiqua"/>
          <w:spacing w:val="-1"/>
          <w:sz w:val="24"/>
        </w:rPr>
        <w:t xml:space="preserve"> </w:t>
      </w:r>
      <w:r>
        <w:rPr>
          <w:rFonts w:ascii="Book Antiqua" w:hAnsi="Book Antiqua"/>
          <w:sz w:val="24"/>
        </w:rPr>
        <w:t>in</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way</w:t>
      </w:r>
      <w:r>
        <w:rPr>
          <w:rFonts w:ascii="Book Antiqua" w:hAnsi="Book Antiqua"/>
          <w:spacing w:val="-1"/>
          <w:sz w:val="24"/>
        </w:rPr>
        <w:t xml:space="preserve"> </w:t>
      </w:r>
      <w:r>
        <w:rPr>
          <w:rFonts w:ascii="Book Antiqua" w:hAnsi="Book Antiqua"/>
          <w:sz w:val="24"/>
        </w:rPr>
        <w:t>they</w:t>
      </w:r>
      <w:r>
        <w:rPr>
          <w:rFonts w:ascii="Book Antiqua" w:hAnsi="Book Antiqua"/>
          <w:spacing w:val="-3"/>
          <w:sz w:val="24"/>
        </w:rPr>
        <w:t xml:space="preserve"> </w:t>
      </w:r>
      <w:r>
        <w:rPr>
          <w:rFonts w:ascii="Book Antiqua" w:hAnsi="Book Antiqua"/>
          <w:sz w:val="24"/>
        </w:rPr>
        <w:t>could</w:t>
      </w:r>
      <w:r>
        <w:rPr>
          <w:rFonts w:ascii="Book Antiqua" w:hAnsi="Book Antiqua"/>
          <w:spacing w:val="-3"/>
          <w:sz w:val="24"/>
        </w:rPr>
        <w:t xml:space="preserve"> </w:t>
      </w:r>
      <w:r>
        <w:rPr>
          <w:rFonts w:ascii="Book Antiqua" w:hAnsi="Book Antiqua"/>
          <w:sz w:val="24"/>
        </w:rPr>
        <w:t>understand,</w:t>
      </w:r>
      <w:r>
        <w:rPr>
          <w:rFonts w:ascii="Book Antiqua" w:hAnsi="Book Antiqua"/>
          <w:spacing w:val="-3"/>
          <w:sz w:val="24"/>
        </w:rPr>
        <w:t xml:space="preserve"> </w:t>
      </w:r>
      <w:r>
        <w:rPr>
          <w:rFonts w:ascii="Book Antiqua" w:hAnsi="Book Antiqua"/>
          <w:sz w:val="24"/>
        </w:rPr>
        <w:t>as</w:t>
      </w:r>
      <w:r>
        <w:rPr>
          <w:rFonts w:ascii="Book Antiqua" w:hAnsi="Book Antiqua"/>
          <w:spacing w:val="-6"/>
          <w:sz w:val="24"/>
        </w:rPr>
        <w:t xml:space="preserve"> </w:t>
      </w:r>
      <w:r>
        <w:rPr>
          <w:rFonts w:ascii="Book Antiqua" w:hAnsi="Book Antiqua"/>
          <w:sz w:val="24"/>
        </w:rPr>
        <w:t>well</w:t>
      </w:r>
      <w:r>
        <w:rPr>
          <w:rFonts w:ascii="Book Antiqua" w:hAnsi="Book Antiqua"/>
          <w:spacing w:val="-3"/>
          <w:sz w:val="24"/>
        </w:rPr>
        <w:t xml:space="preserve"> </w:t>
      </w:r>
      <w:r>
        <w:rPr>
          <w:rFonts w:ascii="Book Antiqua" w:hAnsi="Book Antiqua"/>
          <w:sz w:val="24"/>
        </w:rPr>
        <w:t>as</w:t>
      </w:r>
      <w:r>
        <w:rPr>
          <w:rFonts w:ascii="Book Antiqua" w:hAnsi="Book Antiqua"/>
          <w:spacing w:val="-3"/>
          <w:sz w:val="24"/>
        </w:rPr>
        <w:t xml:space="preserve"> </w:t>
      </w:r>
      <w:r>
        <w:rPr>
          <w:rFonts w:ascii="Book Antiqua" w:hAnsi="Book Antiqua"/>
          <w:sz w:val="24"/>
        </w:rPr>
        <w:t>overcoming</w:t>
      </w:r>
      <w:r>
        <w:rPr>
          <w:rFonts w:ascii="Book Antiqua" w:hAnsi="Book Antiqua"/>
          <w:spacing w:val="-5"/>
          <w:sz w:val="24"/>
        </w:rPr>
        <w:t xml:space="preserve"> </w:t>
      </w:r>
      <w:r>
        <w:rPr>
          <w:rFonts w:ascii="Book Antiqua" w:hAnsi="Book Antiqua"/>
          <w:sz w:val="24"/>
        </w:rPr>
        <w:t>technology challenges due to the hybrid delivery.</w:t>
      </w:r>
    </w:p>
    <w:p w14:paraId="7F6620CA" w14:textId="77777777" w:rsidR="00AF3196" w:rsidRDefault="00F9107A">
      <w:pPr>
        <w:pStyle w:val="ListParagraph"/>
        <w:numPr>
          <w:ilvl w:val="0"/>
          <w:numId w:val="185"/>
        </w:numPr>
        <w:tabs>
          <w:tab w:val="left" w:pos="502"/>
          <w:tab w:val="left" w:pos="503"/>
        </w:tabs>
        <w:ind w:right="850"/>
        <w:rPr>
          <w:rFonts w:ascii="Book Antiqua" w:hAnsi="Book Antiqua"/>
          <w:sz w:val="24"/>
        </w:rPr>
      </w:pPr>
      <w:r>
        <w:rPr>
          <w:rFonts w:ascii="Book Antiqua" w:hAnsi="Book Antiqua"/>
          <w:sz w:val="24"/>
        </w:rPr>
        <w:t>Eleven out of 12 respondents indicated they had sufficient opportunity to express their views. They felt different views were valued, saying disagreements were treated respectfully, the hybrid delivery allowed for a more diverse panel and enjoyed the challenging</w:t>
      </w:r>
      <w:r>
        <w:rPr>
          <w:rFonts w:ascii="Book Antiqua" w:hAnsi="Book Antiqua"/>
          <w:spacing w:val="-1"/>
          <w:sz w:val="24"/>
        </w:rPr>
        <w:t xml:space="preserve"> </w:t>
      </w:r>
      <w:r>
        <w:rPr>
          <w:rFonts w:ascii="Book Antiqua" w:hAnsi="Book Antiqua"/>
          <w:sz w:val="24"/>
        </w:rPr>
        <w:t>environment</w:t>
      </w:r>
      <w:r>
        <w:rPr>
          <w:rFonts w:ascii="Book Antiqua" w:hAnsi="Book Antiqua"/>
          <w:spacing w:val="-1"/>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polar</w:t>
      </w:r>
      <w:r>
        <w:rPr>
          <w:rFonts w:ascii="Book Antiqua" w:hAnsi="Book Antiqua"/>
          <w:spacing w:val="-3"/>
          <w:sz w:val="24"/>
        </w:rPr>
        <w:t xml:space="preserve"> </w:t>
      </w:r>
      <w:r>
        <w:rPr>
          <w:rFonts w:ascii="Book Antiqua" w:hAnsi="Book Antiqua"/>
          <w:sz w:val="24"/>
        </w:rPr>
        <w:t>opinions</w:t>
      </w:r>
      <w:r>
        <w:rPr>
          <w:rFonts w:ascii="Book Antiqua" w:hAnsi="Book Antiqua"/>
          <w:spacing w:val="-6"/>
          <w:sz w:val="24"/>
        </w:rPr>
        <w:t xml:space="preserve"> </w:t>
      </w:r>
      <w:r>
        <w:rPr>
          <w:rFonts w:ascii="Book Antiqua" w:hAnsi="Book Antiqua"/>
          <w:sz w:val="24"/>
        </w:rPr>
        <w:t>presented</w:t>
      </w:r>
      <w:r>
        <w:rPr>
          <w:rFonts w:ascii="Book Antiqua" w:hAnsi="Book Antiqua"/>
          <w:spacing w:val="-6"/>
          <w:sz w:val="24"/>
        </w:rPr>
        <w:t xml:space="preserve"> </w:t>
      </w:r>
      <w:r>
        <w:rPr>
          <w:rFonts w:ascii="Book Antiqua" w:hAnsi="Book Antiqua"/>
          <w:sz w:val="24"/>
        </w:rPr>
        <w:t>by</w:t>
      </w:r>
      <w:r>
        <w:rPr>
          <w:rFonts w:ascii="Book Antiqua" w:hAnsi="Book Antiqua"/>
          <w:spacing w:val="-1"/>
          <w:sz w:val="24"/>
        </w:rPr>
        <w:t xml:space="preserve"> </w:t>
      </w:r>
      <w:r>
        <w:rPr>
          <w:rFonts w:ascii="Book Antiqua" w:hAnsi="Book Antiqua"/>
          <w:sz w:val="24"/>
        </w:rPr>
        <w:t>broad</w:t>
      </w:r>
      <w:r>
        <w:rPr>
          <w:rFonts w:ascii="Book Antiqua" w:hAnsi="Book Antiqua"/>
          <w:spacing w:val="-3"/>
          <w:sz w:val="24"/>
        </w:rPr>
        <w:t xml:space="preserve"> </w:t>
      </w:r>
      <w:r>
        <w:rPr>
          <w:rFonts w:ascii="Book Antiqua" w:hAnsi="Book Antiqua"/>
          <w:sz w:val="24"/>
        </w:rPr>
        <w:t>range</w:t>
      </w:r>
      <w:r>
        <w:rPr>
          <w:rFonts w:ascii="Book Antiqua" w:hAnsi="Book Antiqua"/>
          <w:spacing w:val="-3"/>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z w:val="24"/>
        </w:rPr>
        <w:t>customers</w:t>
      </w:r>
      <w:r>
        <w:rPr>
          <w:rFonts w:ascii="Book Antiqua" w:hAnsi="Book Antiqua"/>
          <w:spacing w:val="-3"/>
          <w:sz w:val="24"/>
        </w:rPr>
        <w:t xml:space="preserve"> </w:t>
      </w:r>
      <w:r>
        <w:rPr>
          <w:rFonts w:ascii="Book Antiqua" w:hAnsi="Book Antiqua"/>
          <w:sz w:val="24"/>
        </w:rPr>
        <w:t xml:space="preserve">and </w:t>
      </w:r>
      <w:r>
        <w:rPr>
          <w:rFonts w:ascii="Book Antiqua" w:hAnsi="Book Antiqua"/>
          <w:spacing w:val="-2"/>
          <w:sz w:val="24"/>
        </w:rPr>
        <w:t>stakeholders.</w:t>
      </w:r>
    </w:p>
    <w:p w14:paraId="0C04EC42" w14:textId="77777777" w:rsidR="00AF3196" w:rsidRDefault="00F9107A">
      <w:pPr>
        <w:pStyle w:val="ListParagraph"/>
        <w:numPr>
          <w:ilvl w:val="0"/>
          <w:numId w:val="185"/>
        </w:numPr>
        <w:tabs>
          <w:tab w:val="left" w:pos="503"/>
        </w:tabs>
        <w:ind w:right="744"/>
        <w:jc w:val="both"/>
        <w:rPr>
          <w:rFonts w:ascii="Book Antiqua" w:hAnsi="Book Antiqua"/>
          <w:sz w:val="24"/>
        </w:rPr>
      </w:pPr>
      <w:r>
        <w:rPr>
          <w:rFonts w:ascii="Book Antiqua" w:hAnsi="Book Antiqua"/>
          <w:sz w:val="24"/>
        </w:rPr>
        <w:t>The</w:t>
      </w:r>
      <w:r>
        <w:rPr>
          <w:rFonts w:ascii="Book Antiqua" w:hAnsi="Book Antiqua"/>
          <w:spacing w:val="-4"/>
          <w:sz w:val="24"/>
        </w:rPr>
        <w:t xml:space="preserve"> </w:t>
      </w:r>
      <w:r>
        <w:rPr>
          <w:rFonts w:ascii="Book Antiqua" w:hAnsi="Book Antiqua"/>
          <w:sz w:val="24"/>
        </w:rPr>
        <w:t>main</w:t>
      </w:r>
      <w:r>
        <w:rPr>
          <w:rFonts w:ascii="Book Antiqua" w:hAnsi="Book Antiqua"/>
          <w:spacing w:val="-4"/>
          <w:sz w:val="24"/>
        </w:rPr>
        <w:t xml:space="preserve"> </w:t>
      </w:r>
      <w:r>
        <w:rPr>
          <w:rFonts w:ascii="Book Antiqua" w:hAnsi="Book Antiqua"/>
          <w:sz w:val="24"/>
        </w:rPr>
        <w:t>area</w:t>
      </w:r>
      <w:r>
        <w:rPr>
          <w:rFonts w:ascii="Book Antiqua" w:hAnsi="Book Antiqua"/>
          <w:spacing w:val="-4"/>
          <w:sz w:val="24"/>
        </w:rPr>
        <w:t xml:space="preserve"> </w:t>
      </w:r>
      <w:r>
        <w:rPr>
          <w:rFonts w:ascii="Book Antiqua" w:hAnsi="Book Antiqua"/>
          <w:sz w:val="24"/>
        </w:rPr>
        <w:t>for</w:t>
      </w:r>
      <w:r>
        <w:rPr>
          <w:rFonts w:ascii="Book Antiqua" w:hAnsi="Book Antiqua"/>
          <w:spacing w:val="-2"/>
          <w:sz w:val="24"/>
        </w:rPr>
        <w:t xml:space="preserve"> </w:t>
      </w:r>
      <w:r>
        <w:rPr>
          <w:rFonts w:ascii="Book Antiqua" w:hAnsi="Book Antiqua"/>
          <w:sz w:val="24"/>
        </w:rPr>
        <w:t>improvement</w:t>
      </w:r>
      <w:r>
        <w:rPr>
          <w:rFonts w:ascii="Book Antiqua" w:hAnsi="Book Antiqua"/>
          <w:spacing w:val="-4"/>
          <w:sz w:val="24"/>
        </w:rPr>
        <w:t xml:space="preserve"> </w:t>
      </w:r>
      <w:r>
        <w:rPr>
          <w:rFonts w:ascii="Book Antiqua" w:hAnsi="Book Antiqua"/>
          <w:sz w:val="24"/>
        </w:rPr>
        <w:t>identified</w:t>
      </w:r>
      <w:r>
        <w:rPr>
          <w:rFonts w:ascii="Book Antiqua" w:hAnsi="Book Antiqua"/>
          <w:spacing w:val="-4"/>
          <w:sz w:val="24"/>
        </w:rPr>
        <w:t xml:space="preserve"> </w:t>
      </w:r>
      <w:r>
        <w:rPr>
          <w:rFonts w:ascii="Book Antiqua" w:hAnsi="Book Antiqua"/>
          <w:sz w:val="24"/>
        </w:rPr>
        <w:t>was</w:t>
      </w:r>
      <w:r>
        <w:rPr>
          <w:rFonts w:ascii="Book Antiqua" w:hAnsi="Book Antiqua"/>
          <w:spacing w:val="-4"/>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timing</w:t>
      </w:r>
      <w:r>
        <w:rPr>
          <w:rFonts w:ascii="Book Antiqua" w:hAnsi="Book Antiqua"/>
          <w:spacing w:val="-2"/>
          <w:sz w:val="24"/>
        </w:rPr>
        <w:t xml:space="preserve"> </w:t>
      </w:r>
      <w:r>
        <w:rPr>
          <w:rFonts w:ascii="Book Antiqua" w:hAnsi="Book Antiqua"/>
          <w:sz w:val="24"/>
        </w:rPr>
        <w:t>of</w:t>
      </w:r>
      <w:r>
        <w:rPr>
          <w:rFonts w:ascii="Book Antiqua" w:hAnsi="Book Antiqua"/>
          <w:spacing w:val="-4"/>
          <w:sz w:val="24"/>
        </w:rPr>
        <w:t xml:space="preserve"> </w:t>
      </w:r>
      <w:r>
        <w:rPr>
          <w:rFonts w:ascii="Book Antiqua" w:hAnsi="Book Antiqua"/>
          <w:sz w:val="24"/>
        </w:rPr>
        <w:t>delivery</w:t>
      </w:r>
      <w:r>
        <w:rPr>
          <w:rFonts w:ascii="Book Antiqua" w:hAnsi="Book Antiqua"/>
          <w:spacing w:val="-4"/>
          <w:sz w:val="24"/>
        </w:rPr>
        <w:t xml:space="preserve"> </w:t>
      </w:r>
      <w:r>
        <w:rPr>
          <w:rFonts w:ascii="Book Antiqua" w:hAnsi="Book Antiqua"/>
          <w:sz w:val="24"/>
        </w:rPr>
        <w:t>of</w:t>
      </w:r>
      <w:r>
        <w:rPr>
          <w:rFonts w:ascii="Book Antiqua" w:hAnsi="Book Antiqua"/>
          <w:spacing w:val="-3"/>
          <w:sz w:val="24"/>
        </w:rPr>
        <w:t xml:space="preserve"> </w:t>
      </w:r>
      <w:r>
        <w:rPr>
          <w:rFonts w:ascii="Book Antiqua" w:hAnsi="Book Antiqua"/>
          <w:sz w:val="24"/>
        </w:rPr>
        <w:t>pre-reading,</w:t>
      </w:r>
      <w:r>
        <w:rPr>
          <w:rFonts w:ascii="Book Antiqua" w:hAnsi="Book Antiqua"/>
          <w:spacing w:val="-2"/>
          <w:sz w:val="24"/>
        </w:rPr>
        <w:t xml:space="preserve"> </w:t>
      </w:r>
      <w:r>
        <w:rPr>
          <w:rFonts w:ascii="Book Antiqua" w:hAnsi="Book Antiqua"/>
          <w:sz w:val="24"/>
        </w:rPr>
        <w:t>with some participants indicating they did not have enough time to read</w:t>
      </w:r>
      <w:r>
        <w:rPr>
          <w:rFonts w:ascii="Book Antiqua" w:hAnsi="Book Antiqua"/>
          <w:spacing w:val="-1"/>
          <w:sz w:val="24"/>
        </w:rPr>
        <w:t xml:space="preserve"> </w:t>
      </w:r>
      <w:r>
        <w:rPr>
          <w:rFonts w:ascii="Book Antiqua" w:hAnsi="Book Antiqua"/>
          <w:sz w:val="24"/>
        </w:rPr>
        <w:t>and consider prior to the meeting.</w:t>
      </w:r>
    </w:p>
    <w:p w14:paraId="33E851A8" w14:textId="77777777" w:rsidR="00AF3196" w:rsidRDefault="00AF3196">
      <w:pPr>
        <w:pStyle w:val="BodyText"/>
        <w:spacing w:before="1"/>
        <w:rPr>
          <w:sz w:val="16"/>
        </w:rPr>
      </w:pPr>
    </w:p>
    <w:p w14:paraId="72915DEA" w14:textId="77777777" w:rsidR="00AF3196" w:rsidRDefault="00F9107A">
      <w:pPr>
        <w:pStyle w:val="Heading6"/>
        <w:spacing w:before="100"/>
      </w:pPr>
      <w:r>
        <w:rPr>
          <w:color w:val="000000"/>
          <w:shd w:val="clear" w:color="auto" w:fill="E6E6E6"/>
        </w:rPr>
        <w:t>Engagement</w:t>
      </w:r>
      <w:r>
        <w:rPr>
          <w:color w:val="000000"/>
          <w:spacing w:val="-1"/>
          <w:shd w:val="clear" w:color="auto" w:fill="E6E6E6"/>
        </w:rPr>
        <w:t xml:space="preserve"> </w:t>
      </w:r>
      <w:r>
        <w:rPr>
          <w:color w:val="000000"/>
          <w:shd w:val="clear" w:color="auto" w:fill="E6E6E6"/>
        </w:rPr>
        <w:t>outcomes</w:t>
      </w:r>
      <w:r>
        <w:rPr>
          <w:color w:val="000000"/>
          <w:spacing w:val="-3"/>
          <w:shd w:val="clear" w:color="auto" w:fill="E6E6E6"/>
        </w:rPr>
        <w:t xml:space="preserve"> </w:t>
      </w:r>
      <w:r>
        <w:rPr>
          <w:color w:val="000000"/>
          <w:shd w:val="clear" w:color="auto" w:fill="E6E6E6"/>
        </w:rPr>
        <w:t>reflected</w:t>
      </w:r>
      <w:r>
        <w:rPr>
          <w:color w:val="000000"/>
          <w:spacing w:val="-2"/>
          <w:shd w:val="clear" w:color="auto" w:fill="E6E6E6"/>
        </w:rPr>
        <w:t xml:space="preserve"> </w:t>
      </w:r>
      <w:r>
        <w:rPr>
          <w:color w:val="000000"/>
          <w:shd w:val="clear" w:color="auto" w:fill="E6E6E6"/>
        </w:rPr>
        <w:t xml:space="preserve">in </w:t>
      </w:r>
      <w:r>
        <w:rPr>
          <w:color w:val="000000"/>
          <w:spacing w:val="-2"/>
          <w:shd w:val="clear" w:color="auto" w:fill="E6E6E6"/>
        </w:rPr>
        <w:t>submission</w:t>
      </w:r>
    </w:p>
    <w:p w14:paraId="4DCCC993" w14:textId="77777777" w:rsidR="00AF3196" w:rsidRDefault="00F9107A">
      <w:pPr>
        <w:pStyle w:val="BodyText"/>
        <w:ind w:left="142"/>
      </w:pPr>
      <w:r>
        <w:t>All</w:t>
      </w:r>
      <w:r>
        <w:rPr>
          <w:spacing w:val="-3"/>
        </w:rPr>
        <w:t xml:space="preserve"> </w:t>
      </w:r>
      <w:r>
        <w:t>of</w:t>
      </w:r>
      <w:r>
        <w:rPr>
          <w:spacing w:val="-3"/>
        </w:rPr>
        <w:t xml:space="preserve"> </w:t>
      </w:r>
      <w:r>
        <w:t>the</w:t>
      </w:r>
      <w:r>
        <w:rPr>
          <w:spacing w:val="-3"/>
        </w:rPr>
        <w:t xml:space="preserve"> </w:t>
      </w:r>
      <w:r>
        <w:t>proposals,</w:t>
      </w:r>
      <w:r>
        <w:rPr>
          <w:spacing w:val="-5"/>
        </w:rPr>
        <w:t xml:space="preserve"> </w:t>
      </w:r>
      <w:r>
        <w:t>assessments</w:t>
      </w:r>
      <w:r>
        <w:rPr>
          <w:spacing w:val="-3"/>
        </w:rPr>
        <w:t xml:space="preserve"> </w:t>
      </w:r>
      <w:r>
        <w:t>of</w:t>
      </w:r>
      <w:r>
        <w:rPr>
          <w:spacing w:val="-3"/>
        </w:rPr>
        <w:t xml:space="preserve"> </w:t>
      </w:r>
      <w:r>
        <w:t>performance</w:t>
      </w:r>
      <w:r>
        <w:rPr>
          <w:spacing w:val="-3"/>
        </w:rPr>
        <w:t xml:space="preserve"> </w:t>
      </w:r>
      <w:r>
        <w:t>and</w:t>
      </w:r>
      <w:r>
        <w:rPr>
          <w:spacing w:val="-3"/>
        </w:rPr>
        <w:t xml:space="preserve"> </w:t>
      </w:r>
      <w:r>
        <w:t>pricing</w:t>
      </w:r>
      <w:r>
        <w:rPr>
          <w:spacing w:val="-3"/>
        </w:rPr>
        <w:t xml:space="preserve"> </w:t>
      </w:r>
      <w:r>
        <w:t>outcomes</w:t>
      </w:r>
      <w:r>
        <w:rPr>
          <w:spacing w:val="-3"/>
        </w:rPr>
        <w:t xml:space="preserve"> </w:t>
      </w:r>
      <w:r>
        <w:t>presented</w:t>
      </w:r>
      <w:r>
        <w:rPr>
          <w:spacing w:val="-1"/>
        </w:rPr>
        <w:t xml:space="preserve"> </w:t>
      </w:r>
      <w:r>
        <w:t>in</w:t>
      </w:r>
      <w:r>
        <w:rPr>
          <w:spacing w:val="-5"/>
        </w:rPr>
        <w:t xml:space="preserve"> </w:t>
      </w:r>
      <w:r>
        <w:t>this</w:t>
      </w:r>
      <w:r>
        <w:rPr>
          <w:spacing w:val="-3"/>
        </w:rPr>
        <w:t xml:space="preserve"> </w:t>
      </w:r>
      <w:r>
        <w:t>price submission are the result of feedback from customers and stakeholders or our obligations to government and other regulators. This is demonstrated throughout our submission.</w:t>
      </w:r>
    </w:p>
    <w:p w14:paraId="445DF813" w14:textId="77777777" w:rsidR="00AF3196" w:rsidRDefault="00AF3196">
      <w:pPr>
        <w:pStyle w:val="BodyText"/>
        <w:rPr>
          <w:sz w:val="28"/>
        </w:rPr>
      </w:pPr>
    </w:p>
    <w:p w14:paraId="6402CB6A" w14:textId="77777777" w:rsidR="00AF3196" w:rsidRDefault="00F9107A">
      <w:pPr>
        <w:pStyle w:val="Heading5"/>
        <w:numPr>
          <w:ilvl w:val="1"/>
          <w:numId w:val="198"/>
        </w:numPr>
        <w:tabs>
          <w:tab w:val="left" w:pos="708"/>
          <w:tab w:val="left" w:pos="709"/>
        </w:tabs>
        <w:spacing w:before="191" w:line="289" w:lineRule="exact"/>
        <w:ind w:hanging="577"/>
      </w:pPr>
      <w:bookmarkStart w:id="15" w:name="_TOC_250061"/>
      <w:r>
        <w:t>PREMO</w:t>
      </w:r>
      <w:r>
        <w:rPr>
          <w:spacing w:val="-4"/>
        </w:rPr>
        <w:t xml:space="preserve"> </w:t>
      </w:r>
      <w:r>
        <w:t>Assessment</w:t>
      </w:r>
      <w:r>
        <w:rPr>
          <w:spacing w:val="1"/>
        </w:rPr>
        <w:t xml:space="preserve"> </w:t>
      </w:r>
      <w:r>
        <w:t>-</w:t>
      </w:r>
      <w:r>
        <w:rPr>
          <w:spacing w:val="1"/>
        </w:rPr>
        <w:t xml:space="preserve"> </w:t>
      </w:r>
      <w:bookmarkEnd w:id="15"/>
      <w:r>
        <w:rPr>
          <w:spacing w:val="-2"/>
        </w:rPr>
        <w:t>Engagement</w:t>
      </w:r>
    </w:p>
    <w:p w14:paraId="5A428B88" w14:textId="77777777" w:rsidR="00AF3196" w:rsidRDefault="00F9107A">
      <w:pPr>
        <w:pStyle w:val="BodyText"/>
        <w:spacing w:line="298" w:lineRule="exact"/>
        <w:ind w:left="142"/>
        <w:rPr>
          <w:b/>
        </w:rPr>
      </w:pPr>
      <w:r>
        <w:t>For the</w:t>
      </w:r>
      <w:r>
        <w:rPr>
          <w:spacing w:val="-1"/>
        </w:rPr>
        <w:t xml:space="preserve"> </w:t>
      </w:r>
      <w:r>
        <w:t>engagement</w:t>
      </w:r>
      <w:r>
        <w:rPr>
          <w:spacing w:val="2"/>
        </w:rPr>
        <w:t xml:space="preserve"> </w:t>
      </w:r>
      <w:r>
        <w:t>element</w:t>
      </w:r>
      <w:r>
        <w:rPr>
          <w:spacing w:val="-3"/>
        </w:rPr>
        <w:t xml:space="preserve"> </w:t>
      </w:r>
      <w:r>
        <w:t>of</w:t>
      </w:r>
      <w:r>
        <w:rPr>
          <w:spacing w:val="1"/>
        </w:rPr>
        <w:t xml:space="preserve"> </w:t>
      </w:r>
      <w:r>
        <w:t>PREMO</w:t>
      </w:r>
      <w:r>
        <w:rPr>
          <w:spacing w:val="2"/>
        </w:rPr>
        <w:t xml:space="preserve"> </w:t>
      </w:r>
      <w:r>
        <w:t>we</w:t>
      </w:r>
      <w:r>
        <w:rPr>
          <w:spacing w:val="-3"/>
        </w:rPr>
        <w:t xml:space="preserve"> </w:t>
      </w:r>
      <w:r>
        <w:t>have</w:t>
      </w:r>
      <w:r>
        <w:rPr>
          <w:spacing w:val="-1"/>
        </w:rPr>
        <w:t xml:space="preserve"> </w:t>
      </w:r>
      <w:r>
        <w:t>assessed ourselves</w:t>
      </w:r>
      <w:r>
        <w:rPr>
          <w:spacing w:val="-4"/>
        </w:rPr>
        <w:t xml:space="preserve"> </w:t>
      </w:r>
      <w:r>
        <w:t>to</w:t>
      </w:r>
      <w:r>
        <w:rPr>
          <w:spacing w:val="3"/>
        </w:rPr>
        <w:t xml:space="preserve"> </w:t>
      </w:r>
      <w:r>
        <w:t>be</w:t>
      </w:r>
      <w:r>
        <w:rPr>
          <w:spacing w:val="-3"/>
        </w:rPr>
        <w:t xml:space="preserve"> </w:t>
      </w:r>
      <w:r>
        <w:rPr>
          <w:b/>
        </w:rPr>
        <w:t>Leading</w:t>
      </w:r>
      <w:r>
        <w:rPr>
          <w:b/>
          <w:spacing w:val="-2"/>
        </w:rPr>
        <w:t xml:space="preserve"> (3.75/4).</w:t>
      </w:r>
    </w:p>
    <w:p w14:paraId="45EFBB12" w14:textId="77777777" w:rsidR="00AF3196" w:rsidRDefault="00AF3196">
      <w:pPr>
        <w:pStyle w:val="BodyText"/>
        <w:spacing w:before="8"/>
        <w:rPr>
          <w:b/>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1133"/>
        <w:gridCol w:w="6127"/>
      </w:tblGrid>
      <w:tr w:rsidR="00AF3196" w14:paraId="4543F631" w14:textId="77777777">
        <w:trPr>
          <w:trHeight w:val="410"/>
        </w:trPr>
        <w:tc>
          <w:tcPr>
            <w:tcW w:w="2801" w:type="dxa"/>
            <w:shd w:val="clear" w:color="auto" w:fill="D8D8D8"/>
          </w:tcPr>
          <w:p w14:paraId="18E87324"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133" w:type="dxa"/>
            <w:shd w:val="clear" w:color="auto" w:fill="D8D8D8"/>
          </w:tcPr>
          <w:p w14:paraId="2895D823" w14:textId="77777777" w:rsidR="00AF3196" w:rsidRDefault="00F9107A">
            <w:pPr>
              <w:pStyle w:val="TableParagraph"/>
              <w:spacing w:before="62"/>
              <w:ind w:left="107"/>
              <w:rPr>
                <w:b/>
                <w:sz w:val="24"/>
              </w:rPr>
            </w:pPr>
            <w:r>
              <w:rPr>
                <w:b/>
                <w:spacing w:val="-2"/>
                <w:sz w:val="24"/>
              </w:rPr>
              <w:t>Score</w:t>
            </w:r>
          </w:p>
        </w:tc>
        <w:tc>
          <w:tcPr>
            <w:tcW w:w="6127" w:type="dxa"/>
            <w:shd w:val="clear" w:color="auto" w:fill="D8D8D8"/>
          </w:tcPr>
          <w:p w14:paraId="17918910" w14:textId="77777777" w:rsidR="00AF3196" w:rsidRDefault="00F9107A">
            <w:pPr>
              <w:pStyle w:val="TableParagraph"/>
              <w:spacing w:before="62"/>
              <w:ind w:left="107"/>
              <w:rPr>
                <w:b/>
                <w:sz w:val="24"/>
              </w:rPr>
            </w:pPr>
            <w:r>
              <w:rPr>
                <w:b/>
                <w:sz w:val="24"/>
              </w:rPr>
              <w:t>Supporting</w:t>
            </w:r>
            <w:r>
              <w:rPr>
                <w:b/>
                <w:spacing w:val="-2"/>
                <w:sz w:val="24"/>
              </w:rPr>
              <w:t xml:space="preserve"> evidence</w:t>
            </w:r>
          </w:p>
        </w:tc>
      </w:tr>
      <w:tr w:rsidR="00AF3196" w14:paraId="79FE489F" w14:textId="77777777">
        <w:trPr>
          <w:trHeight w:val="4686"/>
        </w:trPr>
        <w:tc>
          <w:tcPr>
            <w:tcW w:w="2801" w:type="dxa"/>
          </w:tcPr>
          <w:p w14:paraId="5B48854C" w14:textId="77777777" w:rsidR="00AF3196" w:rsidRDefault="00F9107A">
            <w:pPr>
              <w:pStyle w:val="TableParagraph"/>
              <w:ind w:left="107" w:right="139"/>
              <w:rPr>
                <w:sz w:val="24"/>
              </w:rPr>
            </w:pPr>
            <w:r>
              <w:rPr>
                <w:sz w:val="24"/>
              </w:rPr>
              <w:t>To what extent has the business justified how the</w:t>
            </w:r>
            <w:r>
              <w:rPr>
                <w:spacing w:val="-13"/>
                <w:sz w:val="24"/>
              </w:rPr>
              <w:t xml:space="preserve"> </w:t>
            </w:r>
            <w:r>
              <w:rPr>
                <w:sz w:val="24"/>
              </w:rPr>
              <w:t>form</w:t>
            </w:r>
            <w:r>
              <w:rPr>
                <w:spacing w:val="-12"/>
                <w:sz w:val="24"/>
              </w:rPr>
              <w:t xml:space="preserve"> </w:t>
            </w:r>
            <w:r>
              <w:rPr>
                <w:sz w:val="24"/>
              </w:rPr>
              <w:t>of</w:t>
            </w:r>
            <w:r>
              <w:rPr>
                <w:spacing w:val="-13"/>
                <w:sz w:val="24"/>
              </w:rPr>
              <w:t xml:space="preserve"> </w:t>
            </w:r>
            <w:r>
              <w:rPr>
                <w:sz w:val="24"/>
              </w:rPr>
              <w:t>engagement suits the content of consultation, the circumstances facing the water business and its customers?</w:t>
            </w:r>
          </w:p>
        </w:tc>
        <w:tc>
          <w:tcPr>
            <w:tcW w:w="1133" w:type="dxa"/>
          </w:tcPr>
          <w:p w14:paraId="082EAA1A" w14:textId="77777777" w:rsidR="00AF3196" w:rsidRDefault="00F9107A">
            <w:pPr>
              <w:pStyle w:val="TableParagraph"/>
              <w:ind w:left="107"/>
              <w:rPr>
                <w:sz w:val="24"/>
              </w:rPr>
            </w:pPr>
            <w:r>
              <w:rPr>
                <w:sz w:val="24"/>
              </w:rPr>
              <w:t>4</w:t>
            </w:r>
          </w:p>
        </w:tc>
        <w:tc>
          <w:tcPr>
            <w:tcW w:w="6127" w:type="dxa"/>
          </w:tcPr>
          <w:p w14:paraId="014053BB" w14:textId="77777777" w:rsidR="00AF3196" w:rsidRDefault="00F9107A">
            <w:pPr>
              <w:pStyle w:val="TableParagraph"/>
              <w:ind w:left="107" w:right="128"/>
              <w:rPr>
                <w:sz w:val="24"/>
              </w:rPr>
            </w:pPr>
            <w:r>
              <w:rPr>
                <w:sz w:val="24"/>
              </w:rPr>
              <w:t>The</w:t>
            </w:r>
            <w:r>
              <w:rPr>
                <w:spacing w:val="-8"/>
                <w:sz w:val="24"/>
              </w:rPr>
              <w:t xml:space="preserve"> </w:t>
            </w:r>
            <w:r>
              <w:rPr>
                <w:sz w:val="24"/>
              </w:rPr>
              <w:t>Community</w:t>
            </w:r>
            <w:r>
              <w:rPr>
                <w:spacing w:val="-6"/>
                <w:sz w:val="24"/>
              </w:rPr>
              <w:t xml:space="preserve"> </w:t>
            </w:r>
            <w:r>
              <w:rPr>
                <w:sz w:val="24"/>
              </w:rPr>
              <w:t>Panel</w:t>
            </w:r>
            <w:r>
              <w:rPr>
                <w:spacing w:val="-4"/>
                <w:sz w:val="24"/>
              </w:rPr>
              <w:t xml:space="preserve"> </w:t>
            </w:r>
            <w:r>
              <w:rPr>
                <w:sz w:val="24"/>
              </w:rPr>
              <w:t>assembled</w:t>
            </w:r>
            <w:r>
              <w:rPr>
                <w:spacing w:val="-6"/>
                <w:sz w:val="24"/>
              </w:rPr>
              <w:t xml:space="preserve"> </w:t>
            </w:r>
            <w:r>
              <w:rPr>
                <w:sz w:val="24"/>
              </w:rPr>
              <w:t>reflected</w:t>
            </w:r>
            <w:r>
              <w:rPr>
                <w:spacing w:val="-6"/>
                <w:sz w:val="24"/>
              </w:rPr>
              <w:t xml:space="preserve"> </w:t>
            </w:r>
            <w:r>
              <w:rPr>
                <w:sz w:val="24"/>
              </w:rPr>
              <w:t>a</w:t>
            </w:r>
            <w:r>
              <w:rPr>
                <w:spacing w:val="-6"/>
                <w:sz w:val="24"/>
              </w:rPr>
              <w:t xml:space="preserve"> </w:t>
            </w:r>
            <w:r>
              <w:rPr>
                <w:sz w:val="24"/>
              </w:rPr>
              <w:t>very</w:t>
            </w:r>
            <w:r>
              <w:rPr>
                <w:spacing w:val="-6"/>
                <w:sz w:val="24"/>
              </w:rPr>
              <w:t xml:space="preserve"> </w:t>
            </w:r>
            <w:r>
              <w:rPr>
                <w:sz w:val="24"/>
              </w:rPr>
              <w:t xml:space="preserve">good socio-economic and geographic mix with representation from indigenous and disadvantaged </w:t>
            </w:r>
            <w:r>
              <w:rPr>
                <w:spacing w:val="-2"/>
                <w:sz w:val="24"/>
              </w:rPr>
              <w:t>groups.</w:t>
            </w:r>
          </w:p>
          <w:p w14:paraId="1BD8EDD3" w14:textId="77777777" w:rsidR="00AF3196" w:rsidRDefault="00F9107A">
            <w:pPr>
              <w:pStyle w:val="TableParagraph"/>
              <w:spacing w:before="60"/>
              <w:ind w:left="107"/>
              <w:rPr>
                <w:sz w:val="24"/>
                <w:szCs w:val="24"/>
              </w:rPr>
            </w:pPr>
            <w:r>
              <w:rPr>
                <w:sz w:val="24"/>
                <w:szCs w:val="24"/>
              </w:rPr>
              <w:t>Our</w:t>
            </w:r>
            <w:r>
              <w:rPr>
                <w:spacing w:val="-3"/>
                <w:sz w:val="24"/>
                <w:szCs w:val="24"/>
              </w:rPr>
              <w:t xml:space="preserve"> </w:t>
            </w:r>
            <w:r>
              <w:rPr>
                <w:sz w:val="24"/>
                <w:szCs w:val="24"/>
              </w:rPr>
              <w:t>focus</w:t>
            </w:r>
            <w:r>
              <w:rPr>
                <w:spacing w:val="-8"/>
                <w:sz w:val="24"/>
                <w:szCs w:val="24"/>
              </w:rPr>
              <w:t xml:space="preserve"> </w:t>
            </w:r>
            <w:r>
              <w:rPr>
                <w:sz w:val="24"/>
                <w:szCs w:val="24"/>
              </w:rPr>
              <w:t>for</w:t>
            </w:r>
            <w:r>
              <w:rPr>
                <w:spacing w:val="-3"/>
                <w:sz w:val="24"/>
                <w:szCs w:val="24"/>
              </w:rPr>
              <w:t xml:space="preserve"> </w:t>
            </w:r>
            <w:r>
              <w:rPr>
                <w:sz w:val="24"/>
                <w:szCs w:val="24"/>
              </w:rPr>
              <w:t>engagement</w:t>
            </w:r>
            <w:r>
              <w:rPr>
                <w:spacing w:val="-5"/>
                <w:sz w:val="24"/>
                <w:szCs w:val="24"/>
              </w:rPr>
              <w:t xml:space="preserve"> </w:t>
            </w:r>
            <w:r>
              <w:rPr>
                <w:sz w:val="24"/>
                <w:szCs w:val="24"/>
              </w:rPr>
              <w:t>ahead</w:t>
            </w:r>
            <w:r>
              <w:rPr>
                <w:spacing w:val="-5"/>
                <w:sz w:val="24"/>
                <w:szCs w:val="24"/>
              </w:rPr>
              <w:t xml:space="preserve"> </w:t>
            </w:r>
            <w:r>
              <w:rPr>
                <w:sz w:val="24"/>
                <w:szCs w:val="24"/>
              </w:rPr>
              <w:t>of</w:t>
            </w:r>
            <w:r>
              <w:rPr>
                <w:spacing w:val="-4"/>
                <w:sz w:val="24"/>
                <w:szCs w:val="24"/>
              </w:rPr>
              <w:t xml:space="preserve"> </w:t>
            </w:r>
            <w:r>
              <w:rPr>
                <w:sz w:val="24"/>
                <w:szCs w:val="24"/>
              </w:rPr>
              <w:t>our</w:t>
            </w:r>
            <w:r>
              <w:rPr>
                <w:spacing w:val="-5"/>
                <w:sz w:val="24"/>
                <w:szCs w:val="24"/>
              </w:rPr>
              <w:t xml:space="preserve"> </w:t>
            </w:r>
            <w:r>
              <w:rPr>
                <w:sz w:val="24"/>
                <w:szCs w:val="24"/>
              </w:rPr>
              <w:t>2023-2028</w:t>
            </w:r>
            <w:r>
              <w:rPr>
                <w:spacing w:val="-5"/>
                <w:sz w:val="24"/>
                <w:szCs w:val="24"/>
              </w:rPr>
              <w:t xml:space="preserve"> </w:t>
            </w:r>
            <w:r>
              <w:rPr>
                <w:sz w:val="24"/>
                <w:szCs w:val="24"/>
              </w:rPr>
              <w:t>Price Submission was on elevating our approach which was assessed as ‘Leading’ in 2018. The key principles of the rolling model</w:t>
            </w:r>
            <w:r>
              <w:rPr>
                <w:rFonts w:ascii="Times New Roman" w:eastAsia="Times New Roman" w:hAnsi="Times New Roman" w:cs="Times New Roman"/>
                <w:sz w:val="24"/>
                <w:szCs w:val="24"/>
              </w:rPr>
              <w:t xml:space="preserve">ᵈ </w:t>
            </w:r>
            <w:r>
              <w:rPr>
                <w:sz w:val="24"/>
                <w:szCs w:val="24"/>
              </w:rPr>
              <w:t>and timeline are:</w:t>
            </w:r>
          </w:p>
          <w:p w14:paraId="6C2876AA" w14:textId="77777777" w:rsidR="00AF3196" w:rsidRDefault="00F9107A">
            <w:pPr>
              <w:pStyle w:val="TableParagraph"/>
              <w:numPr>
                <w:ilvl w:val="0"/>
                <w:numId w:val="184"/>
              </w:numPr>
              <w:tabs>
                <w:tab w:val="left" w:pos="467"/>
                <w:tab w:val="left" w:pos="468"/>
              </w:tabs>
              <w:spacing w:before="61"/>
              <w:ind w:hanging="361"/>
              <w:rPr>
                <w:sz w:val="24"/>
              </w:rPr>
            </w:pPr>
            <w:r>
              <w:rPr>
                <w:sz w:val="24"/>
              </w:rPr>
              <w:t>Engagement</w:t>
            </w:r>
            <w:r>
              <w:rPr>
                <w:spacing w:val="-2"/>
                <w:sz w:val="24"/>
              </w:rPr>
              <w:t xml:space="preserve"> </w:t>
            </w:r>
            <w:r>
              <w:rPr>
                <w:sz w:val="24"/>
              </w:rPr>
              <w:t>being a continuous</w:t>
            </w:r>
            <w:r>
              <w:rPr>
                <w:spacing w:val="-3"/>
                <w:sz w:val="24"/>
              </w:rPr>
              <w:t xml:space="preserve"> </w:t>
            </w:r>
            <w:r>
              <w:rPr>
                <w:sz w:val="24"/>
              </w:rPr>
              <w:t>feedback</w:t>
            </w:r>
            <w:r>
              <w:rPr>
                <w:spacing w:val="-2"/>
                <w:sz w:val="24"/>
              </w:rPr>
              <w:t xml:space="preserve"> </w:t>
            </w:r>
            <w:r>
              <w:rPr>
                <w:spacing w:val="-4"/>
                <w:sz w:val="24"/>
              </w:rPr>
              <w:t>loop;</w:t>
            </w:r>
          </w:p>
          <w:p w14:paraId="675D5A3E" w14:textId="77777777" w:rsidR="00AF3196" w:rsidRDefault="00F9107A">
            <w:pPr>
              <w:pStyle w:val="TableParagraph"/>
              <w:numPr>
                <w:ilvl w:val="0"/>
                <w:numId w:val="184"/>
              </w:numPr>
              <w:tabs>
                <w:tab w:val="left" w:pos="467"/>
                <w:tab w:val="left" w:pos="468"/>
              </w:tabs>
              <w:spacing w:before="1"/>
              <w:ind w:right="343"/>
              <w:rPr>
                <w:sz w:val="24"/>
              </w:rPr>
            </w:pPr>
            <w:r>
              <w:rPr>
                <w:sz w:val="24"/>
              </w:rPr>
              <w:t>A</w:t>
            </w:r>
            <w:r>
              <w:rPr>
                <w:spacing w:val="-6"/>
                <w:sz w:val="24"/>
              </w:rPr>
              <w:t xml:space="preserve"> </w:t>
            </w:r>
            <w:r>
              <w:rPr>
                <w:sz w:val="24"/>
              </w:rPr>
              <w:t>combination</w:t>
            </w:r>
            <w:r>
              <w:rPr>
                <w:spacing w:val="-6"/>
                <w:sz w:val="24"/>
              </w:rPr>
              <w:t xml:space="preserve"> </w:t>
            </w:r>
            <w:r>
              <w:rPr>
                <w:sz w:val="24"/>
              </w:rPr>
              <w:t>of</w:t>
            </w:r>
            <w:r>
              <w:rPr>
                <w:spacing w:val="-6"/>
                <w:sz w:val="24"/>
              </w:rPr>
              <w:t xml:space="preserve"> </w:t>
            </w:r>
            <w:r>
              <w:rPr>
                <w:sz w:val="24"/>
              </w:rPr>
              <w:t>targeted</w:t>
            </w:r>
            <w:r>
              <w:rPr>
                <w:spacing w:val="-6"/>
                <w:sz w:val="24"/>
              </w:rPr>
              <w:t xml:space="preserve"> </w:t>
            </w:r>
            <w:r>
              <w:rPr>
                <w:sz w:val="24"/>
              </w:rPr>
              <w:t>and</w:t>
            </w:r>
            <w:r>
              <w:rPr>
                <w:spacing w:val="-6"/>
                <w:sz w:val="24"/>
              </w:rPr>
              <w:t xml:space="preserve"> </w:t>
            </w:r>
            <w:r>
              <w:rPr>
                <w:sz w:val="24"/>
              </w:rPr>
              <w:t>broad</w:t>
            </w:r>
            <w:r>
              <w:rPr>
                <w:spacing w:val="-6"/>
                <w:sz w:val="24"/>
              </w:rPr>
              <w:t xml:space="preserve"> </w:t>
            </w:r>
            <w:r>
              <w:rPr>
                <w:sz w:val="24"/>
              </w:rPr>
              <w:t>engagement activity depending on ability to influence and potential for customer cost impact;</w:t>
            </w:r>
          </w:p>
          <w:p w14:paraId="035BF623" w14:textId="77777777" w:rsidR="00AF3196" w:rsidRDefault="00F9107A">
            <w:pPr>
              <w:pStyle w:val="TableParagraph"/>
              <w:numPr>
                <w:ilvl w:val="0"/>
                <w:numId w:val="184"/>
              </w:numPr>
              <w:tabs>
                <w:tab w:val="left" w:pos="467"/>
                <w:tab w:val="left" w:pos="468"/>
              </w:tabs>
              <w:spacing w:before="0" w:line="298" w:lineRule="exact"/>
              <w:ind w:right="253"/>
              <w:rPr>
                <w:sz w:val="24"/>
              </w:rPr>
            </w:pPr>
            <w:r>
              <w:rPr>
                <w:sz w:val="24"/>
              </w:rPr>
              <w:t>Data</w:t>
            </w:r>
            <w:r>
              <w:rPr>
                <w:spacing w:val="-7"/>
                <w:sz w:val="24"/>
              </w:rPr>
              <w:t xml:space="preserve"> </w:t>
            </w:r>
            <w:r>
              <w:rPr>
                <w:sz w:val="24"/>
              </w:rPr>
              <w:t>gathered</w:t>
            </w:r>
            <w:r>
              <w:rPr>
                <w:spacing w:val="-7"/>
                <w:sz w:val="24"/>
              </w:rPr>
              <w:t xml:space="preserve"> </w:t>
            </w:r>
            <w:r>
              <w:rPr>
                <w:sz w:val="24"/>
              </w:rPr>
              <w:t>from</w:t>
            </w:r>
            <w:r>
              <w:rPr>
                <w:spacing w:val="-7"/>
                <w:sz w:val="24"/>
              </w:rPr>
              <w:t xml:space="preserve"> </w:t>
            </w:r>
            <w:r>
              <w:rPr>
                <w:sz w:val="24"/>
              </w:rPr>
              <w:t>engagement</w:t>
            </w:r>
            <w:r>
              <w:rPr>
                <w:spacing w:val="-9"/>
                <w:sz w:val="24"/>
              </w:rPr>
              <w:t xml:space="preserve"> </w:t>
            </w:r>
            <w:r>
              <w:rPr>
                <w:sz w:val="24"/>
              </w:rPr>
              <w:t>activity</w:t>
            </w:r>
            <w:r>
              <w:rPr>
                <w:spacing w:val="-5"/>
                <w:sz w:val="24"/>
              </w:rPr>
              <w:t xml:space="preserve"> </w:t>
            </w:r>
            <w:r>
              <w:rPr>
                <w:sz w:val="24"/>
              </w:rPr>
              <w:t>feeds</w:t>
            </w:r>
            <w:r>
              <w:rPr>
                <w:spacing w:val="-7"/>
                <w:sz w:val="24"/>
              </w:rPr>
              <w:t xml:space="preserve"> </w:t>
            </w:r>
            <w:r>
              <w:rPr>
                <w:sz w:val="24"/>
              </w:rPr>
              <w:t xml:space="preserve">into the next, with regular exposure to GWMWater’s </w:t>
            </w:r>
            <w:r>
              <w:rPr>
                <w:spacing w:val="-2"/>
                <w:sz w:val="24"/>
              </w:rPr>
              <w:t>board;</w:t>
            </w:r>
          </w:p>
        </w:tc>
      </w:tr>
    </w:tbl>
    <w:p w14:paraId="2B34E689" w14:textId="77777777" w:rsidR="00AF3196" w:rsidRDefault="00AF3196">
      <w:pPr>
        <w:spacing w:line="298" w:lineRule="exact"/>
        <w:rPr>
          <w:sz w:val="24"/>
        </w:rPr>
        <w:sectPr w:rsidR="00AF3196">
          <w:pgSz w:w="11910" w:h="16840"/>
          <w:pgMar w:top="1580" w:right="380" w:bottom="1560" w:left="760" w:header="384" w:footer="1359" w:gutter="0"/>
          <w:cols w:space="720"/>
        </w:sectPr>
      </w:pPr>
    </w:p>
    <w:p w14:paraId="277CE977"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1133"/>
        <w:gridCol w:w="6127"/>
      </w:tblGrid>
      <w:tr w:rsidR="00AF3196" w14:paraId="63B994AB" w14:textId="77777777">
        <w:trPr>
          <w:trHeight w:val="410"/>
        </w:trPr>
        <w:tc>
          <w:tcPr>
            <w:tcW w:w="2801" w:type="dxa"/>
            <w:shd w:val="clear" w:color="auto" w:fill="D8D8D8"/>
          </w:tcPr>
          <w:p w14:paraId="7E154FF2"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133" w:type="dxa"/>
            <w:shd w:val="clear" w:color="auto" w:fill="D8D8D8"/>
          </w:tcPr>
          <w:p w14:paraId="12A8EF54" w14:textId="77777777" w:rsidR="00AF3196" w:rsidRDefault="00F9107A">
            <w:pPr>
              <w:pStyle w:val="TableParagraph"/>
              <w:spacing w:before="62"/>
              <w:ind w:left="107"/>
              <w:rPr>
                <w:b/>
                <w:sz w:val="24"/>
              </w:rPr>
            </w:pPr>
            <w:r>
              <w:rPr>
                <w:b/>
                <w:spacing w:val="-2"/>
                <w:sz w:val="24"/>
              </w:rPr>
              <w:t>Score</w:t>
            </w:r>
          </w:p>
        </w:tc>
        <w:tc>
          <w:tcPr>
            <w:tcW w:w="6127" w:type="dxa"/>
            <w:shd w:val="clear" w:color="auto" w:fill="D8D8D8"/>
          </w:tcPr>
          <w:p w14:paraId="75F21918" w14:textId="77777777" w:rsidR="00AF3196" w:rsidRDefault="00F9107A">
            <w:pPr>
              <w:pStyle w:val="TableParagraph"/>
              <w:spacing w:before="62"/>
              <w:ind w:left="107"/>
              <w:rPr>
                <w:b/>
                <w:sz w:val="24"/>
              </w:rPr>
            </w:pPr>
            <w:r>
              <w:rPr>
                <w:b/>
                <w:sz w:val="24"/>
              </w:rPr>
              <w:t>Supporting</w:t>
            </w:r>
            <w:r>
              <w:rPr>
                <w:b/>
                <w:spacing w:val="-2"/>
                <w:sz w:val="24"/>
              </w:rPr>
              <w:t xml:space="preserve"> evidence</w:t>
            </w:r>
          </w:p>
        </w:tc>
      </w:tr>
      <w:tr w:rsidR="00AF3196" w14:paraId="6D09C3A0" w14:textId="77777777">
        <w:trPr>
          <w:trHeight w:val="2517"/>
        </w:trPr>
        <w:tc>
          <w:tcPr>
            <w:tcW w:w="2801" w:type="dxa"/>
          </w:tcPr>
          <w:p w14:paraId="61895423" w14:textId="77777777" w:rsidR="00AF3196" w:rsidRDefault="00AF3196">
            <w:pPr>
              <w:pStyle w:val="TableParagraph"/>
              <w:spacing w:before="0"/>
              <w:rPr>
                <w:rFonts w:ascii="Times New Roman"/>
              </w:rPr>
            </w:pPr>
          </w:p>
        </w:tc>
        <w:tc>
          <w:tcPr>
            <w:tcW w:w="1133" w:type="dxa"/>
          </w:tcPr>
          <w:p w14:paraId="6C6DB1C2" w14:textId="77777777" w:rsidR="00AF3196" w:rsidRDefault="00AF3196">
            <w:pPr>
              <w:pStyle w:val="TableParagraph"/>
              <w:spacing w:before="0"/>
              <w:rPr>
                <w:rFonts w:ascii="Times New Roman"/>
              </w:rPr>
            </w:pPr>
          </w:p>
        </w:tc>
        <w:tc>
          <w:tcPr>
            <w:tcW w:w="6127" w:type="dxa"/>
          </w:tcPr>
          <w:p w14:paraId="474940A9" w14:textId="77777777" w:rsidR="00AF3196" w:rsidRDefault="00F9107A">
            <w:pPr>
              <w:pStyle w:val="TableParagraph"/>
              <w:numPr>
                <w:ilvl w:val="0"/>
                <w:numId w:val="183"/>
              </w:numPr>
              <w:tabs>
                <w:tab w:val="left" w:pos="467"/>
                <w:tab w:val="left" w:pos="468"/>
              </w:tabs>
              <w:spacing w:before="1"/>
              <w:ind w:right="538"/>
              <w:rPr>
                <w:sz w:val="24"/>
              </w:rPr>
            </w:pPr>
            <w:r>
              <w:rPr>
                <w:sz w:val="24"/>
              </w:rPr>
              <w:t>The</w:t>
            </w:r>
            <w:r>
              <w:rPr>
                <w:spacing w:val="-6"/>
                <w:sz w:val="24"/>
              </w:rPr>
              <w:t xml:space="preserve"> </w:t>
            </w:r>
            <w:r>
              <w:rPr>
                <w:sz w:val="24"/>
              </w:rPr>
              <w:t>process</w:t>
            </w:r>
            <w:r>
              <w:rPr>
                <w:spacing w:val="-9"/>
                <w:sz w:val="24"/>
              </w:rPr>
              <w:t xml:space="preserve"> </w:t>
            </w:r>
            <w:r>
              <w:rPr>
                <w:sz w:val="24"/>
              </w:rPr>
              <w:t>culminating</w:t>
            </w:r>
            <w:r>
              <w:rPr>
                <w:spacing w:val="-8"/>
                <w:sz w:val="24"/>
              </w:rPr>
              <w:t xml:space="preserve"> </w:t>
            </w:r>
            <w:r>
              <w:rPr>
                <w:sz w:val="24"/>
              </w:rPr>
              <w:t>in</w:t>
            </w:r>
            <w:r>
              <w:rPr>
                <w:spacing w:val="-6"/>
                <w:sz w:val="24"/>
              </w:rPr>
              <w:t xml:space="preserve"> </w:t>
            </w:r>
            <w:r>
              <w:rPr>
                <w:sz w:val="24"/>
              </w:rPr>
              <w:t>a</w:t>
            </w:r>
            <w:r>
              <w:rPr>
                <w:spacing w:val="-6"/>
                <w:sz w:val="24"/>
              </w:rPr>
              <w:t xml:space="preserve"> </w:t>
            </w:r>
            <w:r>
              <w:rPr>
                <w:sz w:val="24"/>
              </w:rPr>
              <w:t>Community</w:t>
            </w:r>
            <w:r>
              <w:rPr>
                <w:spacing w:val="-5"/>
                <w:sz w:val="24"/>
              </w:rPr>
              <w:t xml:space="preserve"> </w:t>
            </w:r>
            <w:r>
              <w:rPr>
                <w:sz w:val="24"/>
              </w:rPr>
              <w:t xml:space="preserve">Panel, which considers all previous insights gained to make recommendations on Price Submission </w:t>
            </w:r>
            <w:r>
              <w:rPr>
                <w:spacing w:val="-2"/>
                <w:sz w:val="24"/>
              </w:rPr>
              <w:t>proposals.</w:t>
            </w:r>
          </w:p>
          <w:p w14:paraId="60425D7F" w14:textId="77777777" w:rsidR="00AF3196" w:rsidRDefault="00F9107A">
            <w:pPr>
              <w:pStyle w:val="TableParagraph"/>
              <w:ind w:left="107" w:right="128"/>
              <w:rPr>
                <w:sz w:val="24"/>
              </w:rPr>
            </w:pPr>
            <w:r>
              <w:rPr>
                <w:sz w:val="24"/>
              </w:rPr>
              <w:t>The</w:t>
            </w:r>
            <w:r>
              <w:rPr>
                <w:spacing w:val="-6"/>
                <w:sz w:val="24"/>
              </w:rPr>
              <w:t xml:space="preserve"> </w:t>
            </w:r>
            <w:r>
              <w:rPr>
                <w:sz w:val="24"/>
              </w:rPr>
              <w:t>demographic</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Community</w:t>
            </w:r>
            <w:r>
              <w:rPr>
                <w:spacing w:val="-3"/>
                <w:sz w:val="24"/>
              </w:rPr>
              <w:t xml:space="preserve"> </w:t>
            </w:r>
            <w:r>
              <w:rPr>
                <w:sz w:val="24"/>
              </w:rPr>
              <w:t>Panel</w:t>
            </w:r>
            <w:r>
              <w:rPr>
                <w:spacing w:val="-6"/>
                <w:sz w:val="24"/>
              </w:rPr>
              <w:t xml:space="preserve"> </w:t>
            </w:r>
            <w:r>
              <w:rPr>
                <w:sz w:val="24"/>
              </w:rPr>
              <w:t>drove</w:t>
            </w:r>
            <w:r>
              <w:rPr>
                <w:spacing w:val="-6"/>
                <w:sz w:val="24"/>
              </w:rPr>
              <w:t xml:space="preserve"> </w:t>
            </w:r>
            <w:r>
              <w:rPr>
                <w:sz w:val="24"/>
              </w:rPr>
              <w:t xml:space="preserve">us hard on being able to deliver value and ensure affordability was at the forefront of our decision </w:t>
            </w:r>
            <w:r>
              <w:rPr>
                <w:spacing w:val="-2"/>
                <w:sz w:val="24"/>
              </w:rPr>
              <w:t>making.</w:t>
            </w:r>
          </w:p>
        </w:tc>
      </w:tr>
      <w:tr w:rsidR="00AF3196" w14:paraId="2AC44F71" w14:textId="77777777">
        <w:trPr>
          <w:trHeight w:val="4924"/>
        </w:trPr>
        <w:tc>
          <w:tcPr>
            <w:tcW w:w="2801" w:type="dxa"/>
          </w:tcPr>
          <w:p w14:paraId="2AA2BFF2" w14:textId="77777777" w:rsidR="00AF3196" w:rsidRDefault="00F9107A">
            <w:pPr>
              <w:pStyle w:val="TableParagraph"/>
              <w:ind w:left="107"/>
              <w:rPr>
                <w:sz w:val="24"/>
              </w:rPr>
            </w:pPr>
            <w:r>
              <w:rPr>
                <w:sz w:val="24"/>
              </w:rPr>
              <w:t>To what extent has the business demonstrated that it provided appropriate</w:t>
            </w:r>
            <w:r>
              <w:rPr>
                <w:spacing w:val="-11"/>
                <w:sz w:val="24"/>
              </w:rPr>
              <w:t xml:space="preserve"> </w:t>
            </w:r>
            <w:r>
              <w:rPr>
                <w:sz w:val="24"/>
              </w:rPr>
              <w:t>instruction and information to customers about the purpose, form and content</w:t>
            </w:r>
            <w:r>
              <w:rPr>
                <w:spacing w:val="-13"/>
                <w:sz w:val="24"/>
              </w:rPr>
              <w:t xml:space="preserve"> </w:t>
            </w:r>
            <w:r>
              <w:rPr>
                <w:sz w:val="24"/>
              </w:rPr>
              <w:t>of</w:t>
            </w:r>
            <w:r>
              <w:rPr>
                <w:spacing w:val="-12"/>
                <w:sz w:val="24"/>
              </w:rPr>
              <w:t xml:space="preserve"> </w:t>
            </w:r>
            <w:r>
              <w:rPr>
                <w:sz w:val="24"/>
              </w:rPr>
              <w:t>the</w:t>
            </w:r>
            <w:r>
              <w:rPr>
                <w:spacing w:val="-13"/>
                <w:sz w:val="24"/>
              </w:rPr>
              <w:t xml:space="preserve"> </w:t>
            </w:r>
            <w:r>
              <w:rPr>
                <w:sz w:val="24"/>
              </w:rPr>
              <w:t xml:space="preserve">customer </w:t>
            </w:r>
            <w:r>
              <w:rPr>
                <w:spacing w:val="-2"/>
                <w:sz w:val="24"/>
              </w:rPr>
              <w:t>engagement?</w:t>
            </w:r>
          </w:p>
        </w:tc>
        <w:tc>
          <w:tcPr>
            <w:tcW w:w="1133" w:type="dxa"/>
          </w:tcPr>
          <w:p w14:paraId="40AA7344" w14:textId="77777777" w:rsidR="00AF3196" w:rsidRDefault="00F9107A">
            <w:pPr>
              <w:pStyle w:val="TableParagraph"/>
              <w:ind w:left="107"/>
              <w:rPr>
                <w:sz w:val="24"/>
              </w:rPr>
            </w:pPr>
            <w:r>
              <w:rPr>
                <w:spacing w:val="-4"/>
                <w:sz w:val="24"/>
              </w:rPr>
              <w:t>3.25</w:t>
            </w:r>
          </w:p>
        </w:tc>
        <w:tc>
          <w:tcPr>
            <w:tcW w:w="6127" w:type="dxa"/>
          </w:tcPr>
          <w:p w14:paraId="6614D510" w14:textId="77777777" w:rsidR="00AF3196" w:rsidRDefault="00F9107A">
            <w:pPr>
              <w:pStyle w:val="TableParagraph"/>
              <w:spacing w:before="0"/>
              <w:ind w:left="107" w:right="128"/>
              <w:rPr>
                <w:sz w:val="24"/>
                <w:szCs w:val="24"/>
              </w:rPr>
            </w:pPr>
            <w:r>
              <w:rPr>
                <w:sz w:val="24"/>
                <w:szCs w:val="24"/>
              </w:rPr>
              <w:t>The nature of our rolling engagement program provides frequent opportunities to communicate our engagement model</w:t>
            </w:r>
            <w:r>
              <w:rPr>
                <w:rFonts w:ascii="Times New Roman" w:eastAsia="Times New Roman" w:hAnsi="Times New Roman" w:cs="Times New Roman"/>
                <w:sz w:val="24"/>
                <w:szCs w:val="24"/>
              </w:rPr>
              <w:t xml:space="preserve">ᵈ </w:t>
            </w:r>
            <w:r>
              <w:rPr>
                <w:sz w:val="24"/>
                <w:szCs w:val="24"/>
              </w:rPr>
              <w:t>to customers. We also distributed broad base communication in our customers newsletters</w:t>
            </w:r>
            <w:r>
              <w:rPr>
                <w:rFonts w:ascii="Times New Roman" w:eastAsia="Times New Roman" w:hAnsi="Times New Roman" w:cs="Times New Roman"/>
                <w:sz w:val="24"/>
                <w:szCs w:val="24"/>
              </w:rPr>
              <w:t>ᵑ</w:t>
            </w:r>
            <w:r>
              <w:rPr>
                <w:rFonts w:ascii="Times New Roman" w:eastAsia="Times New Roman" w:hAnsi="Times New Roman" w:cs="Times New Roman"/>
                <w:spacing w:val="-7"/>
                <w:sz w:val="24"/>
                <w:szCs w:val="24"/>
              </w:rPr>
              <w:t xml:space="preserve"> </w:t>
            </w:r>
            <w:r>
              <w:rPr>
                <w:sz w:val="24"/>
                <w:szCs w:val="24"/>
              </w:rPr>
              <w:t>and</w:t>
            </w:r>
            <w:r>
              <w:rPr>
                <w:spacing w:val="-6"/>
                <w:sz w:val="24"/>
                <w:szCs w:val="24"/>
              </w:rPr>
              <w:t xml:space="preserve"> </w:t>
            </w:r>
            <w:r>
              <w:rPr>
                <w:sz w:val="24"/>
                <w:szCs w:val="24"/>
              </w:rPr>
              <w:t>a</w:t>
            </w:r>
            <w:r>
              <w:rPr>
                <w:spacing w:val="-6"/>
                <w:sz w:val="24"/>
                <w:szCs w:val="24"/>
              </w:rPr>
              <w:t xml:space="preserve"> </w:t>
            </w:r>
            <w:r>
              <w:rPr>
                <w:sz w:val="24"/>
                <w:szCs w:val="24"/>
              </w:rPr>
              <w:t>fact</w:t>
            </w:r>
            <w:r>
              <w:rPr>
                <w:spacing w:val="-4"/>
                <w:sz w:val="24"/>
                <w:szCs w:val="24"/>
              </w:rPr>
              <w:t xml:space="preserve"> </w:t>
            </w:r>
            <w:r>
              <w:rPr>
                <w:sz w:val="24"/>
                <w:szCs w:val="24"/>
              </w:rPr>
              <w:t>sheet</w:t>
            </w:r>
            <w:r>
              <w:rPr>
                <w:rFonts w:ascii="Times New Roman" w:eastAsia="Times New Roman" w:hAnsi="Times New Roman" w:cs="Times New Roman"/>
                <w:sz w:val="24"/>
                <w:szCs w:val="24"/>
              </w:rPr>
              <w:t>ᵒ</w:t>
            </w:r>
            <w:r>
              <w:rPr>
                <w:rFonts w:ascii="Times New Roman" w:eastAsia="Times New Roman" w:hAnsi="Times New Roman" w:cs="Times New Roman"/>
                <w:spacing w:val="-6"/>
                <w:sz w:val="24"/>
                <w:szCs w:val="24"/>
              </w:rPr>
              <w:t xml:space="preserve"> </w:t>
            </w:r>
            <w:r>
              <w:rPr>
                <w:sz w:val="24"/>
                <w:szCs w:val="24"/>
              </w:rPr>
              <w:t>distributed</w:t>
            </w:r>
            <w:r>
              <w:rPr>
                <w:spacing w:val="-6"/>
                <w:sz w:val="24"/>
                <w:szCs w:val="24"/>
              </w:rPr>
              <w:t xml:space="preserve"> </w:t>
            </w:r>
            <w:r>
              <w:rPr>
                <w:sz w:val="24"/>
                <w:szCs w:val="24"/>
              </w:rPr>
              <w:t>with</w:t>
            </w:r>
            <w:r>
              <w:rPr>
                <w:spacing w:val="-6"/>
                <w:sz w:val="24"/>
                <w:szCs w:val="24"/>
              </w:rPr>
              <w:t xml:space="preserve"> </w:t>
            </w:r>
            <w:r>
              <w:rPr>
                <w:sz w:val="24"/>
                <w:szCs w:val="24"/>
              </w:rPr>
              <w:t>accounts in January 2022 and the establishment of the online engagement</w:t>
            </w:r>
            <w:r>
              <w:rPr>
                <w:spacing w:val="-1"/>
                <w:sz w:val="24"/>
                <w:szCs w:val="24"/>
              </w:rPr>
              <w:t xml:space="preserve"> </w:t>
            </w:r>
            <w:r>
              <w:rPr>
                <w:sz w:val="24"/>
                <w:szCs w:val="24"/>
              </w:rPr>
              <w:t>hub</w:t>
            </w:r>
            <w:r>
              <w:rPr>
                <w:spacing w:val="-3"/>
                <w:sz w:val="24"/>
                <w:szCs w:val="24"/>
              </w:rPr>
              <w:t xml:space="preserve"> </w:t>
            </w:r>
            <w:r>
              <w:rPr>
                <w:sz w:val="24"/>
                <w:szCs w:val="24"/>
              </w:rPr>
              <w:t>ensured</w:t>
            </w:r>
            <w:r>
              <w:rPr>
                <w:spacing w:val="-3"/>
                <w:sz w:val="24"/>
                <w:szCs w:val="24"/>
              </w:rPr>
              <w:t xml:space="preserve"> </w:t>
            </w:r>
            <w:r>
              <w:rPr>
                <w:sz w:val="24"/>
                <w:szCs w:val="24"/>
              </w:rPr>
              <w:t>all</w:t>
            </w:r>
            <w:r>
              <w:rPr>
                <w:spacing w:val="-3"/>
                <w:sz w:val="24"/>
                <w:szCs w:val="24"/>
              </w:rPr>
              <w:t xml:space="preserve"> </w:t>
            </w:r>
            <w:r>
              <w:rPr>
                <w:sz w:val="24"/>
                <w:szCs w:val="24"/>
              </w:rPr>
              <w:t>customers</w:t>
            </w:r>
            <w:r>
              <w:rPr>
                <w:spacing w:val="-2"/>
                <w:sz w:val="24"/>
                <w:szCs w:val="24"/>
              </w:rPr>
              <w:t xml:space="preserve"> </w:t>
            </w:r>
            <w:r>
              <w:rPr>
                <w:sz w:val="24"/>
                <w:szCs w:val="24"/>
              </w:rPr>
              <w:t>were</w:t>
            </w:r>
            <w:r>
              <w:rPr>
                <w:spacing w:val="-3"/>
                <w:sz w:val="24"/>
                <w:szCs w:val="24"/>
              </w:rPr>
              <w:t xml:space="preserve"> </w:t>
            </w:r>
            <w:r>
              <w:rPr>
                <w:sz w:val="24"/>
                <w:szCs w:val="24"/>
              </w:rPr>
              <w:t>informed and</w:t>
            </w:r>
            <w:r>
              <w:rPr>
                <w:spacing w:val="-1"/>
                <w:sz w:val="24"/>
                <w:szCs w:val="24"/>
              </w:rPr>
              <w:t xml:space="preserve"> </w:t>
            </w:r>
            <w:r>
              <w:rPr>
                <w:sz w:val="24"/>
                <w:szCs w:val="24"/>
              </w:rPr>
              <w:t>provided the</w:t>
            </w:r>
            <w:r>
              <w:rPr>
                <w:spacing w:val="-1"/>
                <w:sz w:val="24"/>
                <w:szCs w:val="24"/>
              </w:rPr>
              <w:t xml:space="preserve"> </w:t>
            </w:r>
            <w:r>
              <w:rPr>
                <w:sz w:val="24"/>
                <w:szCs w:val="24"/>
              </w:rPr>
              <w:t>opportunity to</w:t>
            </w:r>
            <w:r>
              <w:rPr>
                <w:spacing w:val="-1"/>
                <w:sz w:val="24"/>
                <w:szCs w:val="24"/>
              </w:rPr>
              <w:t xml:space="preserve"> </w:t>
            </w:r>
            <w:r>
              <w:rPr>
                <w:sz w:val="24"/>
                <w:szCs w:val="24"/>
              </w:rPr>
              <w:t>participate</w:t>
            </w:r>
            <w:r>
              <w:rPr>
                <w:spacing w:val="-1"/>
                <w:sz w:val="24"/>
                <w:szCs w:val="24"/>
              </w:rPr>
              <w:t xml:space="preserve"> </w:t>
            </w:r>
            <w:r>
              <w:rPr>
                <w:sz w:val="24"/>
                <w:szCs w:val="24"/>
              </w:rPr>
              <w:t>when</w:t>
            </w:r>
            <w:r>
              <w:rPr>
                <w:spacing w:val="-1"/>
                <w:sz w:val="24"/>
                <w:szCs w:val="24"/>
              </w:rPr>
              <w:t xml:space="preserve"> </w:t>
            </w:r>
            <w:r>
              <w:rPr>
                <w:sz w:val="24"/>
                <w:szCs w:val="24"/>
              </w:rPr>
              <w:t>and how they chose.</w:t>
            </w:r>
          </w:p>
          <w:p w14:paraId="483EAD17" w14:textId="77777777" w:rsidR="00AF3196" w:rsidRDefault="00F9107A">
            <w:pPr>
              <w:pStyle w:val="TableParagraph"/>
              <w:spacing w:before="0" w:line="297" w:lineRule="exact"/>
              <w:ind w:left="107"/>
              <w:rPr>
                <w:sz w:val="24"/>
              </w:rPr>
            </w:pPr>
            <w:r>
              <w:rPr>
                <w:sz w:val="24"/>
              </w:rPr>
              <w:t>Community</w:t>
            </w:r>
            <w:r>
              <w:rPr>
                <w:spacing w:val="-4"/>
                <w:sz w:val="24"/>
              </w:rPr>
              <w:t xml:space="preserve"> </w:t>
            </w:r>
            <w:r>
              <w:rPr>
                <w:sz w:val="24"/>
              </w:rPr>
              <w:t>Panel</w:t>
            </w:r>
            <w:r>
              <w:rPr>
                <w:spacing w:val="-2"/>
                <w:sz w:val="24"/>
              </w:rPr>
              <w:t xml:space="preserve"> Governance</w:t>
            </w:r>
          </w:p>
          <w:p w14:paraId="278322E0" w14:textId="77777777" w:rsidR="00AF3196" w:rsidRDefault="00F9107A">
            <w:pPr>
              <w:pStyle w:val="TableParagraph"/>
              <w:numPr>
                <w:ilvl w:val="0"/>
                <w:numId w:val="182"/>
              </w:numPr>
              <w:tabs>
                <w:tab w:val="left" w:pos="467"/>
                <w:tab w:val="left" w:pos="468"/>
              </w:tabs>
              <w:spacing w:before="60"/>
              <w:ind w:right="246"/>
              <w:rPr>
                <w:sz w:val="24"/>
              </w:rPr>
            </w:pPr>
            <w:r>
              <w:rPr>
                <w:sz w:val="24"/>
              </w:rPr>
              <w:t>Terms</w:t>
            </w:r>
            <w:r>
              <w:rPr>
                <w:spacing w:val="-7"/>
                <w:sz w:val="24"/>
              </w:rPr>
              <w:t xml:space="preserve"> </w:t>
            </w:r>
            <w:r>
              <w:rPr>
                <w:sz w:val="24"/>
              </w:rPr>
              <w:t>of</w:t>
            </w:r>
            <w:r>
              <w:rPr>
                <w:spacing w:val="-7"/>
                <w:sz w:val="24"/>
              </w:rPr>
              <w:t xml:space="preserve"> </w:t>
            </w:r>
            <w:r>
              <w:rPr>
                <w:sz w:val="24"/>
              </w:rPr>
              <w:t>Reference</w:t>
            </w:r>
            <w:r>
              <w:rPr>
                <w:spacing w:val="-7"/>
                <w:sz w:val="24"/>
              </w:rPr>
              <w:t xml:space="preserve"> </w:t>
            </w:r>
            <w:r>
              <w:rPr>
                <w:sz w:val="24"/>
              </w:rPr>
              <w:t>established</w:t>
            </w:r>
            <w:r>
              <w:rPr>
                <w:spacing w:val="-7"/>
                <w:sz w:val="24"/>
              </w:rPr>
              <w:t xml:space="preserve"> </w:t>
            </w:r>
            <w:r>
              <w:rPr>
                <w:sz w:val="24"/>
              </w:rPr>
              <w:t>for</w:t>
            </w:r>
            <w:r>
              <w:rPr>
                <w:spacing w:val="-5"/>
                <w:sz w:val="24"/>
              </w:rPr>
              <w:t xml:space="preserve"> </w:t>
            </w:r>
            <w:r>
              <w:rPr>
                <w:sz w:val="24"/>
              </w:rPr>
              <w:t>the</w:t>
            </w:r>
            <w:r>
              <w:rPr>
                <w:spacing w:val="-7"/>
                <w:sz w:val="24"/>
              </w:rPr>
              <w:t xml:space="preserve"> </w:t>
            </w:r>
            <w:r>
              <w:rPr>
                <w:sz w:val="24"/>
              </w:rPr>
              <w:t xml:space="preserve">Community </w:t>
            </w:r>
            <w:r>
              <w:rPr>
                <w:spacing w:val="-2"/>
                <w:sz w:val="24"/>
              </w:rPr>
              <w:t>Panel</w:t>
            </w:r>
          </w:p>
          <w:p w14:paraId="6CDDA4D8" w14:textId="77777777" w:rsidR="00AF3196" w:rsidRDefault="00F9107A">
            <w:pPr>
              <w:pStyle w:val="TableParagraph"/>
              <w:numPr>
                <w:ilvl w:val="0"/>
                <w:numId w:val="182"/>
              </w:numPr>
              <w:tabs>
                <w:tab w:val="left" w:pos="467"/>
                <w:tab w:val="left" w:pos="468"/>
              </w:tabs>
              <w:spacing w:before="0"/>
              <w:ind w:right="123"/>
              <w:rPr>
                <w:sz w:val="24"/>
              </w:rPr>
            </w:pPr>
            <w:r>
              <w:rPr>
                <w:sz w:val="24"/>
              </w:rPr>
              <w:t>Briefed</w:t>
            </w:r>
            <w:r>
              <w:rPr>
                <w:spacing w:val="-6"/>
                <w:sz w:val="24"/>
              </w:rPr>
              <w:t xml:space="preserve"> </w:t>
            </w:r>
            <w:r>
              <w:rPr>
                <w:sz w:val="24"/>
              </w:rPr>
              <w:t>the</w:t>
            </w:r>
            <w:r>
              <w:rPr>
                <w:spacing w:val="-6"/>
                <w:sz w:val="24"/>
              </w:rPr>
              <w:t xml:space="preserve"> </w:t>
            </w:r>
            <w:r>
              <w:rPr>
                <w:sz w:val="24"/>
              </w:rPr>
              <w:t>Community</w:t>
            </w:r>
            <w:r>
              <w:rPr>
                <w:spacing w:val="-3"/>
                <w:sz w:val="24"/>
              </w:rPr>
              <w:t xml:space="preserve"> </w:t>
            </w:r>
            <w:r>
              <w:rPr>
                <w:sz w:val="24"/>
              </w:rPr>
              <w:t>Panel</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water</w:t>
            </w:r>
            <w:r>
              <w:rPr>
                <w:spacing w:val="-6"/>
                <w:sz w:val="24"/>
              </w:rPr>
              <w:t xml:space="preserve"> </w:t>
            </w:r>
            <w:r>
              <w:rPr>
                <w:sz w:val="24"/>
              </w:rPr>
              <w:t>industry and GWMWater</w:t>
            </w:r>
          </w:p>
          <w:p w14:paraId="0E09D886" w14:textId="77777777" w:rsidR="00AF3196" w:rsidRDefault="00F9107A">
            <w:pPr>
              <w:pStyle w:val="TableParagraph"/>
              <w:numPr>
                <w:ilvl w:val="0"/>
                <w:numId w:val="182"/>
              </w:numPr>
              <w:tabs>
                <w:tab w:val="left" w:pos="467"/>
                <w:tab w:val="left" w:pos="468"/>
              </w:tabs>
              <w:spacing w:before="0"/>
              <w:ind w:right="701"/>
              <w:rPr>
                <w:sz w:val="24"/>
              </w:rPr>
            </w:pPr>
            <w:r>
              <w:rPr>
                <w:sz w:val="24"/>
              </w:rPr>
              <w:t>Community</w:t>
            </w:r>
            <w:r>
              <w:rPr>
                <w:spacing w:val="-5"/>
                <w:sz w:val="24"/>
              </w:rPr>
              <w:t xml:space="preserve"> </w:t>
            </w:r>
            <w:r>
              <w:rPr>
                <w:sz w:val="24"/>
              </w:rPr>
              <w:t>Panel</w:t>
            </w:r>
            <w:r>
              <w:rPr>
                <w:spacing w:val="-7"/>
                <w:sz w:val="24"/>
              </w:rPr>
              <w:t xml:space="preserve"> </w:t>
            </w:r>
            <w:r>
              <w:rPr>
                <w:sz w:val="24"/>
              </w:rPr>
              <w:t>had</w:t>
            </w:r>
            <w:r>
              <w:rPr>
                <w:spacing w:val="-5"/>
                <w:sz w:val="24"/>
              </w:rPr>
              <w:t xml:space="preserve"> </w:t>
            </w:r>
            <w:r>
              <w:rPr>
                <w:sz w:val="24"/>
              </w:rPr>
              <w:t>access</w:t>
            </w:r>
            <w:r>
              <w:rPr>
                <w:spacing w:val="-9"/>
                <w:sz w:val="24"/>
              </w:rPr>
              <w:t xml:space="preserve"> </w:t>
            </w:r>
            <w:r>
              <w:rPr>
                <w:sz w:val="24"/>
              </w:rPr>
              <w:t>to</w:t>
            </w:r>
            <w:r>
              <w:rPr>
                <w:spacing w:val="-4"/>
                <w:sz w:val="24"/>
              </w:rPr>
              <w:t xml:space="preserve"> </w:t>
            </w:r>
            <w:r>
              <w:rPr>
                <w:sz w:val="24"/>
              </w:rPr>
              <w:t>experts</w:t>
            </w:r>
            <w:r>
              <w:rPr>
                <w:spacing w:val="-9"/>
                <w:sz w:val="24"/>
              </w:rPr>
              <w:t xml:space="preserve"> </w:t>
            </w:r>
            <w:r>
              <w:rPr>
                <w:sz w:val="24"/>
              </w:rPr>
              <w:t xml:space="preserve">where </w:t>
            </w:r>
            <w:r>
              <w:rPr>
                <w:spacing w:val="-2"/>
                <w:sz w:val="24"/>
              </w:rPr>
              <w:t>appropriate</w:t>
            </w:r>
          </w:p>
        </w:tc>
      </w:tr>
      <w:tr w:rsidR="00AF3196" w14:paraId="7987FC56" w14:textId="77777777">
        <w:trPr>
          <w:trHeight w:val="5591"/>
        </w:trPr>
        <w:tc>
          <w:tcPr>
            <w:tcW w:w="2801" w:type="dxa"/>
          </w:tcPr>
          <w:p w14:paraId="482875D2" w14:textId="77777777" w:rsidR="00AF3196" w:rsidRDefault="00F9107A">
            <w:pPr>
              <w:pStyle w:val="TableParagraph"/>
              <w:ind w:left="107" w:right="233"/>
              <w:rPr>
                <w:sz w:val="24"/>
              </w:rPr>
            </w:pPr>
            <w:r>
              <w:rPr>
                <w:sz w:val="24"/>
              </w:rPr>
              <w:t>To what extent has</w:t>
            </w:r>
            <w:r>
              <w:rPr>
                <w:spacing w:val="-1"/>
                <w:sz w:val="24"/>
              </w:rPr>
              <w:t xml:space="preserve"> </w:t>
            </w:r>
            <w:r>
              <w:rPr>
                <w:sz w:val="24"/>
              </w:rPr>
              <w:t>the business</w:t>
            </w:r>
            <w:r>
              <w:rPr>
                <w:spacing w:val="-15"/>
                <w:sz w:val="24"/>
              </w:rPr>
              <w:t xml:space="preserve"> </w:t>
            </w:r>
            <w:r>
              <w:rPr>
                <w:sz w:val="24"/>
              </w:rPr>
              <w:t xml:space="preserve">demonstrated that the matters it has engaged on are those that have the most influence on the services provided to customers and prices </w:t>
            </w:r>
            <w:r>
              <w:rPr>
                <w:spacing w:val="-2"/>
                <w:sz w:val="24"/>
              </w:rPr>
              <w:t>charged?</w:t>
            </w:r>
          </w:p>
        </w:tc>
        <w:tc>
          <w:tcPr>
            <w:tcW w:w="1133" w:type="dxa"/>
          </w:tcPr>
          <w:p w14:paraId="533CD5F9" w14:textId="77777777" w:rsidR="00AF3196" w:rsidRDefault="00F9107A">
            <w:pPr>
              <w:pStyle w:val="TableParagraph"/>
              <w:ind w:left="107"/>
              <w:rPr>
                <w:sz w:val="24"/>
              </w:rPr>
            </w:pPr>
            <w:r>
              <w:rPr>
                <w:sz w:val="24"/>
              </w:rPr>
              <w:t>4</w:t>
            </w:r>
          </w:p>
        </w:tc>
        <w:tc>
          <w:tcPr>
            <w:tcW w:w="6127" w:type="dxa"/>
          </w:tcPr>
          <w:p w14:paraId="5FE9A5BE" w14:textId="77777777" w:rsidR="00AF3196" w:rsidRDefault="00F9107A">
            <w:pPr>
              <w:pStyle w:val="TableParagraph"/>
              <w:ind w:left="107" w:right="177"/>
              <w:rPr>
                <w:sz w:val="24"/>
              </w:rPr>
            </w:pPr>
            <w:r>
              <w:rPr>
                <w:sz w:val="24"/>
              </w:rPr>
              <w:t>We have aligned our proposals and engagement activities based on the extent to which participants could</w:t>
            </w:r>
            <w:r>
              <w:rPr>
                <w:spacing w:val="-5"/>
                <w:sz w:val="24"/>
              </w:rPr>
              <w:t xml:space="preserve"> </w:t>
            </w:r>
            <w:r>
              <w:rPr>
                <w:sz w:val="24"/>
              </w:rPr>
              <w:t>influence</w:t>
            </w:r>
            <w:r>
              <w:rPr>
                <w:spacing w:val="-8"/>
                <w:sz w:val="24"/>
              </w:rPr>
              <w:t xml:space="preserve"> </w:t>
            </w:r>
            <w:r>
              <w:rPr>
                <w:sz w:val="24"/>
              </w:rPr>
              <w:t>the</w:t>
            </w:r>
            <w:r>
              <w:rPr>
                <w:spacing w:val="-5"/>
                <w:sz w:val="24"/>
              </w:rPr>
              <w:t xml:space="preserve"> </w:t>
            </w:r>
            <w:r>
              <w:rPr>
                <w:sz w:val="24"/>
              </w:rPr>
              <w:t>outcome,</w:t>
            </w:r>
            <w:r>
              <w:rPr>
                <w:spacing w:val="-5"/>
                <w:sz w:val="24"/>
              </w:rPr>
              <w:t xml:space="preserve"> </w:t>
            </w:r>
            <w:r>
              <w:rPr>
                <w:sz w:val="24"/>
              </w:rPr>
              <w:t>as</w:t>
            </w:r>
            <w:r>
              <w:rPr>
                <w:spacing w:val="-5"/>
                <w:sz w:val="24"/>
              </w:rPr>
              <w:t xml:space="preserve"> </w:t>
            </w:r>
            <w:r>
              <w:rPr>
                <w:sz w:val="24"/>
              </w:rPr>
              <w:t>well</w:t>
            </w:r>
            <w:r>
              <w:rPr>
                <w:spacing w:val="-5"/>
                <w:sz w:val="24"/>
              </w:rPr>
              <w:t xml:space="preserve"> </w:t>
            </w:r>
            <w:r>
              <w:rPr>
                <w:sz w:val="24"/>
              </w:rPr>
              <w:t>as</w:t>
            </w:r>
            <w:r>
              <w:rPr>
                <w:spacing w:val="-5"/>
                <w:sz w:val="24"/>
              </w:rPr>
              <w:t xml:space="preserve"> </w:t>
            </w:r>
            <w:r>
              <w:rPr>
                <w:sz w:val="24"/>
              </w:rPr>
              <w:t>those</w:t>
            </w:r>
            <w:r>
              <w:rPr>
                <w:spacing w:val="-4"/>
                <w:sz w:val="24"/>
              </w:rPr>
              <w:t xml:space="preserve"> </w:t>
            </w:r>
            <w:r>
              <w:rPr>
                <w:sz w:val="24"/>
              </w:rPr>
              <w:t xml:space="preserve">which had an impact on customer cost and/or value. For </w:t>
            </w:r>
            <w:r>
              <w:rPr>
                <w:spacing w:val="-2"/>
                <w:sz w:val="24"/>
              </w:rPr>
              <w:t>example:</w:t>
            </w:r>
          </w:p>
          <w:p w14:paraId="218866A2" w14:textId="77777777" w:rsidR="00AF3196" w:rsidRDefault="00F9107A">
            <w:pPr>
              <w:pStyle w:val="TableParagraph"/>
              <w:numPr>
                <w:ilvl w:val="0"/>
                <w:numId w:val="181"/>
              </w:numPr>
              <w:tabs>
                <w:tab w:val="left" w:pos="889"/>
                <w:tab w:val="left" w:pos="890"/>
              </w:tabs>
              <w:spacing w:before="61"/>
              <w:ind w:right="257"/>
              <w:rPr>
                <w:sz w:val="24"/>
                <w:szCs w:val="24"/>
              </w:rPr>
            </w:pPr>
            <w:r>
              <w:rPr>
                <w:sz w:val="24"/>
                <w:szCs w:val="24"/>
              </w:rPr>
              <w:t>Proposals</w:t>
            </w:r>
            <w:r>
              <w:rPr>
                <w:spacing w:val="-11"/>
                <w:sz w:val="24"/>
                <w:szCs w:val="24"/>
              </w:rPr>
              <w:t xml:space="preserve"> </w:t>
            </w:r>
            <w:r>
              <w:rPr>
                <w:sz w:val="24"/>
                <w:szCs w:val="24"/>
              </w:rPr>
              <w:t>presented</w:t>
            </w:r>
            <w:r>
              <w:rPr>
                <w:spacing w:val="-8"/>
                <w:sz w:val="24"/>
                <w:szCs w:val="24"/>
              </w:rPr>
              <w:t xml:space="preserve"> </w:t>
            </w:r>
            <w:r>
              <w:rPr>
                <w:sz w:val="24"/>
                <w:szCs w:val="24"/>
              </w:rPr>
              <w:t>to</w:t>
            </w:r>
            <w:r>
              <w:rPr>
                <w:spacing w:val="-9"/>
                <w:sz w:val="24"/>
                <w:szCs w:val="24"/>
              </w:rPr>
              <w:t xml:space="preserve"> </w:t>
            </w:r>
            <w:r>
              <w:rPr>
                <w:sz w:val="24"/>
                <w:szCs w:val="24"/>
              </w:rPr>
              <w:t>our</w:t>
            </w:r>
            <w:r>
              <w:rPr>
                <w:spacing w:val="-6"/>
                <w:sz w:val="24"/>
                <w:szCs w:val="24"/>
              </w:rPr>
              <w:t xml:space="preserve"> </w:t>
            </w:r>
            <w:r>
              <w:rPr>
                <w:sz w:val="24"/>
                <w:szCs w:val="24"/>
              </w:rPr>
              <w:t>Community</w:t>
            </w:r>
            <w:r>
              <w:rPr>
                <w:spacing w:val="-5"/>
                <w:sz w:val="24"/>
                <w:szCs w:val="24"/>
              </w:rPr>
              <w:t xml:space="preserve"> </w:t>
            </w:r>
            <w:r>
              <w:rPr>
                <w:sz w:val="24"/>
                <w:szCs w:val="24"/>
              </w:rPr>
              <w:t>Panel</w:t>
            </w:r>
            <w:r>
              <w:rPr>
                <w:rFonts w:ascii="Times New Roman" w:eastAsia="Times New Roman" w:hAnsi="Times New Roman" w:cs="Times New Roman"/>
                <w:sz w:val="24"/>
                <w:szCs w:val="24"/>
              </w:rPr>
              <w:t xml:space="preserve">ᵐ </w:t>
            </w:r>
            <w:r>
              <w:rPr>
                <w:sz w:val="24"/>
                <w:szCs w:val="24"/>
              </w:rPr>
              <w:t>had broad base customer impacts in terms of cost and/or value.</w:t>
            </w:r>
          </w:p>
          <w:p w14:paraId="08D60AF4" w14:textId="77777777" w:rsidR="00AF3196" w:rsidRDefault="00F9107A">
            <w:pPr>
              <w:pStyle w:val="TableParagraph"/>
              <w:numPr>
                <w:ilvl w:val="0"/>
                <w:numId w:val="181"/>
              </w:numPr>
              <w:tabs>
                <w:tab w:val="left" w:pos="889"/>
                <w:tab w:val="left" w:pos="890"/>
              </w:tabs>
              <w:spacing w:before="0"/>
              <w:ind w:right="237"/>
              <w:rPr>
                <w:sz w:val="24"/>
              </w:rPr>
            </w:pPr>
            <w:r>
              <w:rPr>
                <w:sz w:val="24"/>
              </w:rPr>
              <w:t>The</w:t>
            </w:r>
            <w:r>
              <w:rPr>
                <w:spacing w:val="-7"/>
                <w:sz w:val="24"/>
              </w:rPr>
              <w:t xml:space="preserve"> </w:t>
            </w:r>
            <w:r>
              <w:rPr>
                <w:sz w:val="24"/>
              </w:rPr>
              <w:t>bulk</w:t>
            </w:r>
            <w:r>
              <w:rPr>
                <w:spacing w:val="-5"/>
                <w:sz w:val="24"/>
              </w:rPr>
              <w:t xml:space="preserve"> </w:t>
            </w:r>
            <w:r>
              <w:rPr>
                <w:sz w:val="24"/>
              </w:rPr>
              <w:t>water</w:t>
            </w:r>
            <w:r>
              <w:rPr>
                <w:spacing w:val="-7"/>
                <w:sz w:val="24"/>
              </w:rPr>
              <w:t xml:space="preserve"> </w:t>
            </w:r>
            <w:r>
              <w:rPr>
                <w:sz w:val="24"/>
              </w:rPr>
              <w:t>pricing</w:t>
            </w:r>
            <w:r>
              <w:rPr>
                <w:spacing w:val="-7"/>
                <w:sz w:val="24"/>
              </w:rPr>
              <w:t xml:space="preserve"> </w:t>
            </w:r>
            <w:r>
              <w:rPr>
                <w:sz w:val="24"/>
              </w:rPr>
              <w:t>review</w:t>
            </w:r>
            <w:r>
              <w:rPr>
                <w:rFonts w:ascii="Times New Roman" w:hAnsi="Times New Roman"/>
                <w:sz w:val="24"/>
              </w:rPr>
              <w:t>ͥ</w:t>
            </w:r>
            <w:r>
              <w:rPr>
                <w:rFonts w:ascii="Times New Roman" w:hAnsi="Times New Roman"/>
                <w:spacing w:val="-7"/>
                <w:sz w:val="24"/>
              </w:rPr>
              <w:t xml:space="preserve"> </w:t>
            </w:r>
            <w:r>
              <w:rPr>
                <w:sz w:val="24"/>
              </w:rPr>
              <w:t>was</w:t>
            </w:r>
            <w:r>
              <w:rPr>
                <w:spacing w:val="-9"/>
                <w:sz w:val="24"/>
              </w:rPr>
              <w:t xml:space="preserve"> </w:t>
            </w:r>
            <w:r>
              <w:rPr>
                <w:sz w:val="24"/>
              </w:rPr>
              <w:t>undertaken parallel to the Community Panel, as the panel had little ability to influence the outcome.</w:t>
            </w:r>
          </w:p>
          <w:p w14:paraId="166EEBAA" w14:textId="77777777" w:rsidR="00AF3196" w:rsidRDefault="00F9107A">
            <w:pPr>
              <w:pStyle w:val="TableParagraph"/>
              <w:numPr>
                <w:ilvl w:val="0"/>
                <w:numId w:val="181"/>
              </w:numPr>
              <w:tabs>
                <w:tab w:val="left" w:pos="889"/>
                <w:tab w:val="left" w:pos="890"/>
              </w:tabs>
              <w:spacing w:before="1"/>
              <w:ind w:right="186"/>
              <w:rPr>
                <w:sz w:val="24"/>
              </w:rPr>
            </w:pPr>
            <w:r>
              <w:rPr>
                <w:sz w:val="24"/>
              </w:rPr>
              <w:t>Direct engagement with industrial customers</w:t>
            </w:r>
            <w:r>
              <w:rPr>
                <w:rFonts w:ascii="Times New Roman" w:hAnsi="Times New Roman"/>
                <w:sz w:val="24"/>
              </w:rPr>
              <w:t xml:space="preserve">ʲ </w:t>
            </w:r>
            <w:r>
              <w:rPr>
                <w:sz w:val="24"/>
              </w:rPr>
              <w:t>regarding</w:t>
            </w:r>
            <w:r>
              <w:rPr>
                <w:spacing w:val="-6"/>
                <w:sz w:val="24"/>
              </w:rPr>
              <w:t xml:space="preserve"> </w:t>
            </w:r>
            <w:r>
              <w:rPr>
                <w:sz w:val="24"/>
              </w:rPr>
              <w:t>fire</w:t>
            </w:r>
            <w:r>
              <w:rPr>
                <w:spacing w:val="-6"/>
                <w:sz w:val="24"/>
              </w:rPr>
              <w:t xml:space="preserve"> </w:t>
            </w:r>
            <w:r>
              <w:rPr>
                <w:sz w:val="24"/>
              </w:rPr>
              <w:t>flows</w:t>
            </w:r>
            <w:r>
              <w:rPr>
                <w:spacing w:val="-6"/>
                <w:sz w:val="24"/>
              </w:rPr>
              <w:t xml:space="preserve"> </w:t>
            </w:r>
            <w:r>
              <w:rPr>
                <w:sz w:val="24"/>
              </w:rPr>
              <w:t>undertaken</w:t>
            </w:r>
            <w:r>
              <w:rPr>
                <w:spacing w:val="-6"/>
                <w:sz w:val="24"/>
              </w:rPr>
              <w:t xml:space="preserve"> </w:t>
            </w:r>
            <w:r>
              <w:rPr>
                <w:sz w:val="24"/>
              </w:rPr>
              <w:t>separately</w:t>
            </w:r>
            <w:r>
              <w:rPr>
                <w:spacing w:val="-4"/>
                <w:sz w:val="24"/>
              </w:rPr>
              <w:t xml:space="preserve"> </w:t>
            </w:r>
            <w:r>
              <w:rPr>
                <w:sz w:val="24"/>
              </w:rPr>
              <w:t>as</w:t>
            </w:r>
            <w:r>
              <w:rPr>
                <w:spacing w:val="-11"/>
                <w:sz w:val="24"/>
              </w:rPr>
              <w:t xml:space="preserve"> </w:t>
            </w:r>
            <w:r>
              <w:rPr>
                <w:sz w:val="24"/>
              </w:rPr>
              <w:t>it had no impact on broader customer prices.</w:t>
            </w:r>
          </w:p>
          <w:p w14:paraId="38539500" w14:textId="77777777" w:rsidR="00AF3196" w:rsidRDefault="00F9107A">
            <w:pPr>
              <w:pStyle w:val="TableParagraph"/>
              <w:numPr>
                <w:ilvl w:val="0"/>
                <w:numId w:val="181"/>
              </w:numPr>
              <w:tabs>
                <w:tab w:val="left" w:pos="889"/>
                <w:tab w:val="left" w:pos="890"/>
              </w:tabs>
              <w:spacing w:before="0"/>
              <w:ind w:right="374"/>
              <w:rPr>
                <w:sz w:val="24"/>
              </w:rPr>
            </w:pPr>
            <w:r>
              <w:rPr>
                <w:sz w:val="24"/>
              </w:rPr>
              <w:t>The Urban and Rural Water Supply Strategy was undertaken parallel to the Community Panel and we were encouraged to explore options</w:t>
            </w:r>
            <w:r>
              <w:rPr>
                <w:spacing w:val="-7"/>
                <w:sz w:val="24"/>
              </w:rPr>
              <w:t xml:space="preserve"> </w:t>
            </w:r>
            <w:r>
              <w:rPr>
                <w:sz w:val="24"/>
              </w:rPr>
              <w:t>to</w:t>
            </w:r>
            <w:r>
              <w:rPr>
                <w:spacing w:val="-7"/>
                <w:sz w:val="24"/>
              </w:rPr>
              <w:t xml:space="preserve"> </w:t>
            </w:r>
            <w:r>
              <w:rPr>
                <w:sz w:val="24"/>
              </w:rPr>
              <w:t>augment</w:t>
            </w:r>
            <w:r>
              <w:rPr>
                <w:spacing w:val="-7"/>
                <w:sz w:val="24"/>
              </w:rPr>
              <w:t xml:space="preserve"> </w:t>
            </w:r>
            <w:r>
              <w:rPr>
                <w:sz w:val="24"/>
              </w:rPr>
              <w:t>supply</w:t>
            </w:r>
            <w:r>
              <w:rPr>
                <w:spacing w:val="-7"/>
                <w:sz w:val="24"/>
              </w:rPr>
              <w:t xml:space="preserve"> </w:t>
            </w:r>
            <w:r>
              <w:rPr>
                <w:sz w:val="24"/>
              </w:rPr>
              <w:t>given</w:t>
            </w:r>
            <w:r>
              <w:rPr>
                <w:spacing w:val="-7"/>
                <w:sz w:val="24"/>
              </w:rPr>
              <w:t xml:space="preserve"> </w:t>
            </w:r>
            <w:r>
              <w:rPr>
                <w:sz w:val="24"/>
              </w:rPr>
              <w:t>the</w:t>
            </w:r>
            <w:r>
              <w:rPr>
                <w:spacing w:val="-7"/>
                <w:sz w:val="24"/>
              </w:rPr>
              <w:t xml:space="preserve"> </w:t>
            </w:r>
            <w:r>
              <w:rPr>
                <w:sz w:val="24"/>
              </w:rPr>
              <w:t>outlook.</w:t>
            </w:r>
          </w:p>
        </w:tc>
      </w:tr>
    </w:tbl>
    <w:p w14:paraId="70E85930" w14:textId="77777777" w:rsidR="00AF3196" w:rsidRDefault="00AF3196">
      <w:pPr>
        <w:rPr>
          <w:sz w:val="24"/>
        </w:rPr>
        <w:sectPr w:rsidR="00AF3196">
          <w:pgSz w:w="11910" w:h="16840"/>
          <w:pgMar w:top="1580" w:right="380" w:bottom="1560" w:left="760" w:header="384" w:footer="1359" w:gutter="0"/>
          <w:cols w:space="720"/>
        </w:sectPr>
      </w:pPr>
    </w:p>
    <w:p w14:paraId="1CB280A6"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1133"/>
        <w:gridCol w:w="6127"/>
      </w:tblGrid>
      <w:tr w:rsidR="00AF3196" w14:paraId="59C93945" w14:textId="77777777">
        <w:trPr>
          <w:trHeight w:val="410"/>
        </w:trPr>
        <w:tc>
          <w:tcPr>
            <w:tcW w:w="2801" w:type="dxa"/>
            <w:shd w:val="clear" w:color="auto" w:fill="D8D8D8"/>
          </w:tcPr>
          <w:p w14:paraId="06FE1DAD"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133" w:type="dxa"/>
            <w:shd w:val="clear" w:color="auto" w:fill="D8D8D8"/>
          </w:tcPr>
          <w:p w14:paraId="5DC52041" w14:textId="77777777" w:rsidR="00AF3196" w:rsidRDefault="00F9107A">
            <w:pPr>
              <w:pStyle w:val="TableParagraph"/>
              <w:spacing w:before="62"/>
              <w:ind w:left="107"/>
              <w:rPr>
                <w:b/>
                <w:sz w:val="24"/>
              </w:rPr>
            </w:pPr>
            <w:r>
              <w:rPr>
                <w:b/>
                <w:spacing w:val="-2"/>
                <w:sz w:val="24"/>
              </w:rPr>
              <w:t>Score</w:t>
            </w:r>
          </w:p>
        </w:tc>
        <w:tc>
          <w:tcPr>
            <w:tcW w:w="6127" w:type="dxa"/>
            <w:shd w:val="clear" w:color="auto" w:fill="D8D8D8"/>
          </w:tcPr>
          <w:p w14:paraId="6E735678" w14:textId="77777777" w:rsidR="00AF3196" w:rsidRDefault="00F9107A">
            <w:pPr>
              <w:pStyle w:val="TableParagraph"/>
              <w:spacing w:before="62"/>
              <w:ind w:left="107"/>
              <w:rPr>
                <w:b/>
                <w:sz w:val="24"/>
              </w:rPr>
            </w:pPr>
            <w:r>
              <w:rPr>
                <w:b/>
                <w:sz w:val="24"/>
              </w:rPr>
              <w:t>Supporting</w:t>
            </w:r>
            <w:r>
              <w:rPr>
                <w:b/>
                <w:spacing w:val="-2"/>
                <w:sz w:val="24"/>
              </w:rPr>
              <w:t xml:space="preserve"> evidence</w:t>
            </w:r>
          </w:p>
        </w:tc>
      </w:tr>
      <w:tr w:rsidR="00AF3196" w14:paraId="5CF75263" w14:textId="77777777">
        <w:trPr>
          <w:trHeight w:val="3817"/>
        </w:trPr>
        <w:tc>
          <w:tcPr>
            <w:tcW w:w="2801" w:type="dxa"/>
          </w:tcPr>
          <w:p w14:paraId="17A6F9B0" w14:textId="77777777" w:rsidR="00AF3196" w:rsidRDefault="00F9107A">
            <w:pPr>
              <w:pStyle w:val="TableParagraph"/>
              <w:ind w:left="107" w:right="138"/>
              <w:rPr>
                <w:sz w:val="24"/>
              </w:rPr>
            </w:pPr>
            <w:r>
              <w:rPr>
                <w:sz w:val="24"/>
              </w:rPr>
              <w:t>To what extent has the business</w:t>
            </w:r>
            <w:r>
              <w:rPr>
                <w:spacing w:val="-15"/>
                <w:sz w:val="24"/>
              </w:rPr>
              <w:t xml:space="preserve"> </w:t>
            </w:r>
            <w:r>
              <w:rPr>
                <w:sz w:val="24"/>
              </w:rPr>
              <w:t>explained</w:t>
            </w:r>
            <w:r>
              <w:rPr>
                <w:spacing w:val="-15"/>
                <w:sz w:val="24"/>
              </w:rPr>
              <w:t xml:space="preserve"> </w:t>
            </w:r>
            <w:r>
              <w:rPr>
                <w:sz w:val="24"/>
              </w:rPr>
              <w:t xml:space="preserve">how it decided when to carry out its </w:t>
            </w:r>
            <w:r>
              <w:rPr>
                <w:spacing w:val="-2"/>
                <w:sz w:val="24"/>
              </w:rPr>
              <w:t>engagement?</w:t>
            </w:r>
          </w:p>
        </w:tc>
        <w:tc>
          <w:tcPr>
            <w:tcW w:w="1133" w:type="dxa"/>
          </w:tcPr>
          <w:p w14:paraId="7BC5A4CF" w14:textId="77777777" w:rsidR="00AF3196" w:rsidRDefault="00F9107A">
            <w:pPr>
              <w:pStyle w:val="TableParagraph"/>
              <w:ind w:left="107"/>
              <w:rPr>
                <w:sz w:val="24"/>
              </w:rPr>
            </w:pPr>
            <w:r>
              <w:rPr>
                <w:spacing w:val="-4"/>
                <w:sz w:val="24"/>
              </w:rPr>
              <w:t>3.75</w:t>
            </w:r>
          </w:p>
        </w:tc>
        <w:tc>
          <w:tcPr>
            <w:tcW w:w="6127" w:type="dxa"/>
          </w:tcPr>
          <w:p w14:paraId="68508B2A" w14:textId="77777777" w:rsidR="00AF3196" w:rsidRDefault="00F9107A">
            <w:pPr>
              <w:pStyle w:val="TableParagraph"/>
              <w:ind w:left="107" w:right="110"/>
              <w:rPr>
                <w:sz w:val="24"/>
              </w:rPr>
            </w:pPr>
            <w:r>
              <w:rPr>
                <w:sz w:val="24"/>
              </w:rPr>
              <w:t>Our engagement program sought to build on the success</w:t>
            </w:r>
            <w:r>
              <w:rPr>
                <w:spacing w:val="-8"/>
                <w:sz w:val="24"/>
              </w:rPr>
              <w:t xml:space="preserve"> </w:t>
            </w:r>
            <w:r>
              <w:rPr>
                <w:sz w:val="24"/>
              </w:rPr>
              <w:t>of</w:t>
            </w:r>
            <w:r>
              <w:rPr>
                <w:spacing w:val="-4"/>
                <w:sz w:val="24"/>
              </w:rPr>
              <w:t xml:space="preserve"> </w:t>
            </w:r>
            <w:r>
              <w:rPr>
                <w:sz w:val="24"/>
              </w:rPr>
              <w:t>our</w:t>
            </w:r>
            <w:r>
              <w:rPr>
                <w:spacing w:val="-5"/>
                <w:sz w:val="24"/>
              </w:rPr>
              <w:t xml:space="preserve"> </w:t>
            </w:r>
            <w:r>
              <w:rPr>
                <w:sz w:val="24"/>
              </w:rPr>
              <w:t>2018-2023</w:t>
            </w:r>
            <w:r>
              <w:rPr>
                <w:spacing w:val="-5"/>
                <w:sz w:val="24"/>
              </w:rPr>
              <w:t xml:space="preserve"> </w:t>
            </w:r>
            <w:r>
              <w:rPr>
                <w:sz w:val="24"/>
              </w:rPr>
              <w:t>engagement</w:t>
            </w:r>
            <w:r>
              <w:rPr>
                <w:spacing w:val="-5"/>
                <w:sz w:val="24"/>
              </w:rPr>
              <w:t xml:space="preserve"> </w:t>
            </w:r>
            <w:r>
              <w:rPr>
                <w:sz w:val="24"/>
              </w:rPr>
              <w:t>program</w:t>
            </w:r>
            <w:r>
              <w:rPr>
                <w:spacing w:val="-8"/>
                <w:sz w:val="24"/>
              </w:rPr>
              <w:t xml:space="preserve"> </w:t>
            </w:r>
            <w:r>
              <w:rPr>
                <w:sz w:val="24"/>
              </w:rPr>
              <w:t>that</w:t>
            </w:r>
            <w:r>
              <w:rPr>
                <w:spacing w:val="-5"/>
                <w:sz w:val="24"/>
              </w:rPr>
              <w:t xml:space="preserve"> </w:t>
            </w:r>
            <w:r>
              <w:rPr>
                <w:sz w:val="24"/>
              </w:rPr>
              <w:t>was assessed as leading.</w:t>
            </w:r>
          </w:p>
          <w:p w14:paraId="74F7AEBC" w14:textId="77777777" w:rsidR="00AF3196" w:rsidRDefault="00F9107A">
            <w:pPr>
              <w:pStyle w:val="TableParagraph"/>
              <w:spacing w:before="61"/>
              <w:ind w:left="107" w:right="133"/>
              <w:rPr>
                <w:sz w:val="24"/>
              </w:rPr>
            </w:pPr>
            <w:r>
              <w:rPr>
                <w:sz w:val="24"/>
              </w:rPr>
              <w:t>Our rolling engagement program recognises that our consideration</w:t>
            </w:r>
            <w:r>
              <w:rPr>
                <w:spacing w:val="-5"/>
                <w:sz w:val="24"/>
              </w:rPr>
              <w:t xml:space="preserve"> </w:t>
            </w:r>
            <w:r>
              <w:rPr>
                <w:sz w:val="24"/>
              </w:rPr>
              <w:t>of</w:t>
            </w:r>
            <w:r>
              <w:rPr>
                <w:spacing w:val="-6"/>
                <w:sz w:val="24"/>
              </w:rPr>
              <w:t xml:space="preserve"> </w:t>
            </w:r>
            <w:r>
              <w:rPr>
                <w:sz w:val="24"/>
              </w:rPr>
              <w:t>customer</w:t>
            </w:r>
            <w:r>
              <w:rPr>
                <w:spacing w:val="-6"/>
                <w:sz w:val="24"/>
              </w:rPr>
              <w:t xml:space="preserve"> </w:t>
            </w:r>
            <w:r>
              <w:rPr>
                <w:sz w:val="24"/>
              </w:rPr>
              <w:t>needs</w:t>
            </w:r>
            <w:r>
              <w:rPr>
                <w:spacing w:val="-6"/>
                <w:sz w:val="24"/>
              </w:rPr>
              <w:t xml:space="preserve"> </w:t>
            </w:r>
            <w:r>
              <w:rPr>
                <w:sz w:val="24"/>
              </w:rPr>
              <w:t>and</w:t>
            </w:r>
            <w:r>
              <w:rPr>
                <w:spacing w:val="-6"/>
                <w:sz w:val="24"/>
              </w:rPr>
              <w:t xml:space="preserve"> </w:t>
            </w:r>
            <w:r>
              <w:rPr>
                <w:sz w:val="24"/>
              </w:rPr>
              <w:t>expectations</w:t>
            </w:r>
            <w:r>
              <w:rPr>
                <w:spacing w:val="-9"/>
                <w:sz w:val="24"/>
              </w:rPr>
              <w:t xml:space="preserve"> </w:t>
            </w:r>
            <w:r>
              <w:rPr>
                <w:sz w:val="24"/>
              </w:rPr>
              <w:t>does not ‘start’ or ‘finish’ during preparation of a price submission, rather regular customer engagement is embedded in our business as usual practice. Each engagement opportunity provides insight for the next, culminating in a more intensive period in the 18 months prior to submission.</w:t>
            </w:r>
          </w:p>
        </w:tc>
      </w:tr>
      <w:tr w:rsidR="00AF3196" w14:paraId="57A4213B" w14:textId="77777777">
        <w:trPr>
          <w:trHeight w:val="7494"/>
        </w:trPr>
        <w:tc>
          <w:tcPr>
            <w:tcW w:w="2801" w:type="dxa"/>
          </w:tcPr>
          <w:p w14:paraId="172095FB" w14:textId="77777777" w:rsidR="00AF3196" w:rsidRDefault="00F9107A">
            <w:pPr>
              <w:pStyle w:val="TableParagraph"/>
              <w:spacing w:before="62"/>
              <w:ind w:left="107" w:right="233"/>
              <w:rPr>
                <w:sz w:val="24"/>
              </w:rPr>
            </w:pPr>
            <w:r>
              <w:rPr>
                <w:sz w:val="24"/>
              </w:rPr>
              <w:t>To what extent has</w:t>
            </w:r>
            <w:r>
              <w:rPr>
                <w:spacing w:val="-1"/>
                <w:sz w:val="24"/>
              </w:rPr>
              <w:t xml:space="preserve"> </w:t>
            </w:r>
            <w:r>
              <w:rPr>
                <w:sz w:val="24"/>
              </w:rPr>
              <w:t>the business</w:t>
            </w:r>
            <w:r>
              <w:rPr>
                <w:spacing w:val="-15"/>
                <w:sz w:val="24"/>
              </w:rPr>
              <w:t xml:space="preserve"> </w:t>
            </w:r>
            <w:r>
              <w:rPr>
                <w:sz w:val="24"/>
              </w:rPr>
              <w:t xml:space="preserve">demonstrated how its engagement with customers has influenced its </w:t>
            </w:r>
            <w:r>
              <w:rPr>
                <w:spacing w:val="-2"/>
                <w:sz w:val="24"/>
              </w:rPr>
              <w:t>submission?</w:t>
            </w:r>
          </w:p>
        </w:tc>
        <w:tc>
          <w:tcPr>
            <w:tcW w:w="1133" w:type="dxa"/>
          </w:tcPr>
          <w:p w14:paraId="582674E1" w14:textId="77777777" w:rsidR="00AF3196" w:rsidRDefault="00F9107A">
            <w:pPr>
              <w:pStyle w:val="TableParagraph"/>
              <w:spacing w:before="62"/>
              <w:ind w:left="107"/>
              <w:rPr>
                <w:sz w:val="24"/>
              </w:rPr>
            </w:pPr>
            <w:r>
              <w:rPr>
                <w:sz w:val="24"/>
              </w:rPr>
              <w:t>4</w:t>
            </w:r>
          </w:p>
        </w:tc>
        <w:tc>
          <w:tcPr>
            <w:tcW w:w="6127" w:type="dxa"/>
          </w:tcPr>
          <w:p w14:paraId="565ECC81" w14:textId="77777777" w:rsidR="00AF3196" w:rsidRDefault="00F9107A">
            <w:pPr>
              <w:pStyle w:val="TableParagraph"/>
              <w:spacing w:before="62"/>
              <w:ind w:left="107" w:right="177"/>
              <w:rPr>
                <w:sz w:val="24"/>
              </w:rPr>
            </w:pPr>
            <w:r>
              <w:rPr>
                <w:sz w:val="24"/>
              </w:rPr>
              <w:t>All</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proposals,</w:t>
            </w:r>
            <w:r>
              <w:rPr>
                <w:spacing w:val="-8"/>
                <w:sz w:val="24"/>
              </w:rPr>
              <w:t xml:space="preserve"> </w:t>
            </w:r>
            <w:r>
              <w:rPr>
                <w:sz w:val="24"/>
              </w:rPr>
              <w:t>assessments</w:t>
            </w:r>
            <w:r>
              <w:rPr>
                <w:spacing w:val="-4"/>
                <w:sz w:val="24"/>
              </w:rPr>
              <w:t xml:space="preserve"> </w:t>
            </w:r>
            <w:r>
              <w:rPr>
                <w:sz w:val="24"/>
              </w:rPr>
              <w:t>of</w:t>
            </w:r>
            <w:r>
              <w:rPr>
                <w:spacing w:val="-5"/>
                <w:sz w:val="24"/>
              </w:rPr>
              <w:t xml:space="preserve"> </w:t>
            </w:r>
            <w:r>
              <w:rPr>
                <w:sz w:val="24"/>
              </w:rPr>
              <w:t>performance</w:t>
            </w:r>
            <w:r>
              <w:rPr>
                <w:spacing w:val="-8"/>
                <w:sz w:val="24"/>
              </w:rPr>
              <w:t xml:space="preserve"> </w:t>
            </w:r>
            <w:r>
              <w:rPr>
                <w:sz w:val="24"/>
              </w:rPr>
              <w:t>and pricing outcomes presented in this price submission are the result of feedback from customers and stakeholders or our obligations to government and other regulators. Customer input is reflected in our:</w:t>
            </w:r>
          </w:p>
          <w:p w14:paraId="0DD858DE" w14:textId="77777777" w:rsidR="00AF3196" w:rsidRDefault="00F9107A">
            <w:pPr>
              <w:pStyle w:val="TableParagraph"/>
              <w:numPr>
                <w:ilvl w:val="0"/>
                <w:numId w:val="180"/>
              </w:numPr>
              <w:tabs>
                <w:tab w:val="left" w:pos="827"/>
                <w:tab w:val="left" w:pos="828"/>
              </w:tabs>
              <w:spacing w:before="60" w:line="308" w:lineRule="exact"/>
              <w:ind w:hanging="361"/>
              <w:rPr>
                <w:sz w:val="24"/>
              </w:rPr>
            </w:pPr>
            <w:r>
              <w:rPr>
                <w:sz w:val="24"/>
              </w:rPr>
              <w:t>Renewals</w:t>
            </w:r>
            <w:r>
              <w:rPr>
                <w:spacing w:val="-3"/>
                <w:sz w:val="24"/>
              </w:rPr>
              <w:t xml:space="preserve"> </w:t>
            </w:r>
            <w:r>
              <w:rPr>
                <w:spacing w:val="-2"/>
                <w:sz w:val="24"/>
              </w:rPr>
              <w:t>program;</w:t>
            </w:r>
          </w:p>
          <w:p w14:paraId="3FD5F49F" w14:textId="77777777" w:rsidR="00AF3196" w:rsidRDefault="00F9107A">
            <w:pPr>
              <w:pStyle w:val="TableParagraph"/>
              <w:numPr>
                <w:ilvl w:val="0"/>
                <w:numId w:val="180"/>
              </w:numPr>
              <w:tabs>
                <w:tab w:val="left" w:pos="827"/>
                <w:tab w:val="left" w:pos="828"/>
              </w:tabs>
              <w:spacing w:before="0" w:line="308" w:lineRule="exact"/>
              <w:ind w:hanging="361"/>
              <w:rPr>
                <w:sz w:val="24"/>
              </w:rPr>
            </w:pPr>
            <w:r>
              <w:rPr>
                <w:sz w:val="24"/>
              </w:rPr>
              <w:t>Approach</w:t>
            </w:r>
            <w:r>
              <w:rPr>
                <w:spacing w:val="-4"/>
                <w:sz w:val="24"/>
              </w:rPr>
              <w:t xml:space="preserve"> </w:t>
            </w:r>
            <w:r>
              <w:rPr>
                <w:sz w:val="24"/>
              </w:rPr>
              <w:t>to</w:t>
            </w:r>
            <w:r>
              <w:rPr>
                <w:spacing w:val="3"/>
                <w:sz w:val="24"/>
              </w:rPr>
              <w:t xml:space="preserve"> </w:t>
            </w:r>
            <w:r>
              <w:rPr>
                <w:sz w:val="24"/>
              </w:rPr>
              <w:t xml:space="preserve">water </w:t>
            </w:r>
            <w:r>
              <w:rPr>
                <w:spacing w:val="-2"/>
                <w:sz w:val="24"/>
              </w:rPr>
              <w:t>security;</w:t>
            </w:r>
          </w:p>
          <w:p w14:paraId="0E16458A" w14:textId="77777777" w:rsidR="00AF3196" w:rsidRDefault="00F9107A">
            <w:pPr>
              <w:pStyle w:val="TableParagraph"/>
              <w:numPr>
                <w:ilvl w:val="0"/>
                <w:numId w:val="180"/>
              </w:numPr>
              <w:tabs>
                <w:tab w:val="left" w:pos="827"/>
                <w:tab w:val="left" w:pos="828"/>
              </w:tabs>
              <w:spacing w:before="1"/>
              <w:ind w:right="199"/>
              <w:rPr>
                <w:sz w:val="24"/>
              </w:rPr>
            </w:pPr>
            <w:r>
              <w:rPr>
                <w:sz w:val="24"/>
              </w:rPr>
              <w:t>Capital</w:t>
            </w:r>
            <w:r>
              <w:rPr>
                <w:spacing w:val="-7"/>
                <w:sz w:val="24"/>
              </w:rPr>
              <w:t xml:space="preserve"> </w:t>
            </w:r>
            <w:r>
              <w:rPr>
                <w:sz w:val="24"/>
              </w:rPr>
              <w:t>projects</w:t>
            </w:r>
            <w:r>
              <w:rPr>
                <w:spacing w:val="-7"/>
                <w:sz w:val="24"/>
              </w:rPr>
              <w:t xml:space="preserve"> </w:t>
            </w:r>
            <w:r>
              <w:rPr>
                <w:sz w:val="24"/>
              </w:rPr>
              <w:t>to</w:t>
            </w:r>
            <w:r>
              <w:rPr>
                <w:spacing w:val="-5"/>
                <w:sz w:val="24"/>
              </w:rPr>
              <w:t xml:space="preserve"> </w:t>
            </w:r>
            <w:r>
              <w:rPr>
                <w:sz w:val="24"/>
              </w:rPr>
              <w:t>improve</w:t>
            </w:r>
            <w:r>
              <w:rPr>
                <w:spacing w:val="-7"/>
                <w:sz w:val="24"/>
              </w:rPr>
              <w:t xml:space="preserve"> </w:t>
            </w:r>
            <w:r>
              <w:rPr>
                <w:sz w:val="24"/>
              </w:rPr>
              <w:t>water</w:t>
            </w:r>
            <w:r>
              <w:rPr>
                <w:spacing w:val="-7"/>
                <w:sz w:val="24"/>
              </w:rPr>
              <w:t xml:space="preserve"> </w:t>
            </w:r>
            <w:r>
              <w:rPr>
                <w:sz w:val="24"/>
              </w:rPr>
              <w:t>quality</w:t>
            </w:r>
            <w:r>
              <w:rPr>
                <w:spacing w:val="-5"/>
                <w:sz w:val="24"/>
              </w:rPr>
              <w:t xml:space="preserve"> </w:t>
            </w:r>
            <w:r>
              <w:rPr>
                <w:sz w:val="24"/>
              </w:rPr>
              <w:t>across both rural and urban;</w:t>
            </w:r>
          </w:p>
          <w:p w14:paraId="07768771" w14:textId="77777777" w:rsidR="00AF3196" w:rsidRDefault="00F9107A">
            <w:pPr>
              <w:pStyle w:val="TableParagraph"/>
              <w:numPr>
                <w:ilvl w:val="0"/>
                <w:numId w:val="180"/>
              </w:numPr>
              <w:tabs>
                <w:tab w:val="left" w:pos="827"/>
                <w:tab w:val="left" w:pos="828"/>
              </w:tabs>
              <w:spacing w:before="0"/>
              <w:ind w:hanging="361"/>
              <w:rPr>
                <w:sz w:val="24"/>
              </w:rPr>
            </w:pPr>
            <w:r>
              <w:rPr>
                <w:sz w:val="24"/>
              </w:rPr>
              <w:t>Initiatives</w:t>
            </w:r>
            <w:r>
              <w:rPr>
                <w:spacing w:val="-3"/>
                <w:sz w:val="24"/>
              </w:rPr>
              <w:t xml:space="preserve"> </w:t>
            </w:r>
            <w:r>
              <w:rPr>
                <w:sz w:val="24"/>
              </w:rPr>
              <w:t>to</w:t>
            </w:r>
            <w:r>
              <w:rPr>
                <w:spacing w:val="2"/>
                <w:sz w:val="24"/>
              </w:rPr>
              <w:t xml:space="preserve"> </w:t>
            </w:r>
            <w:r>
              <w:rPr>
                <w:sz w:val="24"/>
              </w:rPr>
              <w:t>improve</w:t>
            </w:r>
            <w:r>
              <w:rPr>
                <w:spacing w:val="-5"/>
                <w:sz w:val="24"/>
              </w:rPr>
              <w:t xml:space="preserve"> </w:t>
            </w:r>
            <w:r>
              <w:rPr>
                <w:sz w:val="24"/>
              </w:rPr>
              <w:t xml:space="preserve">customer </w:t>
            </w:r>
            <w:r>
              <w:rPr>
                <w:spacing w:val="-2"/>
                <w:sz w:val="24"/>
              </w:rPr>
              <w:t>value;</w:t>
            </w:r>
          </w:p>
          <w:p w14:paraId="6936B864" w14:textId="77777777" w:rsidR="00AF3196" w:rsidRDefault="00F9107A">
            <w:pPr>
              <w:pStyle w:val="TableParagraph"/>
              <w:numPr>
                <w:ilvl w:val="0"/>
                <w:numId w:val="180"/>
              </w:numPr>
              <w:tabs>
                <w:tab w:val="left" w:pos="827"/>
                <w:tab w:val="left" w:pos="828"/>
              </w:tabs>
              <w:spacing w:before="0"/>
              <w:ind w:right="810"/>
              <w:rPr>
                <w:sz w:val="24"/>
              </w:rPr>
            </w:pPr>
            <w:r>
              <w:rPr>
                <w:sz w:val="24"/>
              </w:rPr>
              <w:t>Addition</w:t>
            </w:r>
            <w:r>
              <w:rPr>
                <w:spacing w:val="-5"/>
                <w:sz w:val="24"/>
              </w:rPr>
              <w:t xml:space="preserve"> </w:t>
            </w:r>
            <w:r>
              <w:rPr>
                <w:sz w:val="24"/>
              </w:rPr>
              <w:t>of</w:t>
            </w:r>
            <w:r>
              <w:rPr>
                <w:spacing w:val="-6"/>
                <w:sz w:val="24"/>
              </w:rPr>
              <w:t xml:space="preserve"> </w:t>
            </w:r>
            <w:r>
              <w:rPr>
                <w:sz w:val="24"/>
              </w:rPr>
              <w:t>new</w:t>
            </w:r>
            <w:r>
              <w:rPr>
                <w:spacing w:val="-9"/>
                <w:sz w:val="24"/>
              </w:rPr>
              <w:t xml:space="preserve"> </w:t>
            </w:r>
            <w:r>
              <w:rPr>
                <w:sz w:val="24"/>
              </w:rPr>
              <w:t>GSLs</w:t>
            </w:r>
            <w:r>
              <w:rPr>
                <w:spacing w:val="-5"/>
                <w:sz w:val="24"/>
              </w:rPr>
              <w:t xml:space="preserve"> </w:t>
            </w:r>
            <w:r>
              <w:rPr>
                <w:sz w:val="24"/>
              </w:rPr>
              <w:t>and</w:t>
            </w:r>
            <w:r>
              <w:rPr>
                <w:spacing w:val="-6"/>
                <w:sz w:val="24"/>
              </w:rPr>
              <w:t xml:space="preserve"> </w:t>
            </w:r>
            <w:r>
              <w:rPr>
                <w:sz w:val="24"/>
              </w:rPr>
              <w:t>revised</w:t>
            </w:r>
            <w:r>
              <w:rPr>
                <w:spacing w:val="-6"/>
                <w:sz w:val="24"/>
              </w:rPr>
              <w:t xml:space="preserve"> </w:t>
            </w:r>
            <w:r>
              <w:rPr>
                <w:sz w:val="24"/>
              </w:rPr>
              <w:t xml:space="preserve">service </w:t>
            </w:r>
            <w:r>
              <w:rPr>
                <w:spacing w:val="-2"/>
                <w:sz w:val="24"/>
              </w:rPr>
              <w:t>standards;</w:t>
            </w:r>
          </w:p>
          <w:p w14:paraId="734CB2F6" w14:textId="77777777" w:rsidR="00AF3196" w:rsidRDefault="00F9107A">
            <w:pPr>
              <w:pStyle w:val="TableParagraph"/>
              <w:numPr>
                <w:ilvl w:val="0"/>
                <w:numId w:val="180"/>
              </w:numPr>
              <w:tabs>
                <w:tab w:val="left" w:pos="827"/>
                <w:tab w:val="left" w:pos="828"/>
              </w:tabs>
              <w:spacing w:before="0"/>
              <w:ind w:hanging="361"/>
              <w:rPr>
                <w:sz w:val="24"/>
              </w:rPr>
            </w:pPr>
            <w:r>
              <w:rPr>
                <w:sz w:val="24"/>
              </w:rPr>
              <w:t>Amendments</w:t>
            </w:r>
            <w:r>
              <w:rPr>
                <w:spacing w:val="-1"/>
                <w:sz w:val="24"/>
              </w:rPr>
              <w:t xml:space="preserve"> </w:t>
            </w:r>
            <w:r>
              <w:rPr>
                <w:sz w:val="24"/>
              </w:rPr>
              <w:t>to</w:t>
            </w:r>
            <w:r>
              <w:rPr>
                <w:spacing w:val="-1"/>
                <w:sz w:val="24"/>
              </w:rPr>
              <w:t xml:space="preserve"> </w:t>
            </w:r>
            <w:r>
              <w:rPr>
                <w:sz w:val="24"/>
              </w:rPr>
              <w:t>outcomes</w:t>
            </w:r>
            <w:r>
              <w:rPr>
                <w:spacing w:val="-4"/>
                <w:sz w:val="24"/>
              </w:rPr>
              <w:t xml:space="preserve"> </w:t>
            </w:r>
            <w:r>
              <w:rPr>
                <w:spacing w:val="-2"/>
                <w:sz w:val="24"/>
              </w:rPr>
              <w:t>reporting;</w:t>
            </w:r>
          </w:p>
          <w:p w14:paraId="607A7104" w14:textId="77777777" w:rsidR="00AF3196" w:rsidRDefault="00F9107A">
            <w:pPr>
              <w:pStyle w:val="TableParagraph"/>
              <w:numPr>
                <w:ilvl w:val="0"/>
                <w:numId w:val="180"/>
              </w:numPr>
              <w:tabs>
                <w:tab w:val="left" w:pos="827"/>
                <w:tab w:val="left" w:pos="828"/>
              </w:tabs>
              <w:spacing w:before="1" w:line="308" w:lineRule="exact"/>
              <w:ind w:hanging="361"/>
              <w:rPr>
                <w:sz w:val="24"/>
              </w:rPr>
            </w:pPr>
            <w:r>
              <w:rPr>
                <w:sz w:val="24"/>
              </w:rPr>
              <w:t>Tariff</w:t>
            </w:r>
            <w:r>
              <w:rPr>
                <w:spacing w:val="-2"/>
                <w:sz w:val="24"/>
              </w:rPr>
              <w:t xml:space="preserve"> </w:t>
            </w:r>
            <w:r>
              <w:rPr>
                <w:sz w:val="24"/>
              </w:rPr>
              <w:t>structures</w:t>
            </w:r>
            <w:r>
              <w:rPr>
                <w:spacing w:val="1"/>
                <w:sz w:val="24"/>
              </w:rPr>
              <w:t xml:space="preserve"> </w:t>
            </w:r>
            <w:r>
              <w:rPr>
                <w:sz w:val="24"/>
              </w:rPr>
              <w:t>and</w:t>
            </w:r>
            <w:r>
              <w:rPr>
                <w:spacing w:val="-2"/>
                <w:sz w:val="24"/>
              </w:rPr>
              <w:t xml:space="preserve"> </w:t>
            </w:r>
            <w:r>
              <w:rPr>
                <w:sz w:val="24"/>
              </w:rPr>
              <w:t>overall price</w:t>
            </w:r>
            <w:r>
              <w:rPr>
                <w:spacing w:val="-2"/>
                <w:sz w:val="24"/>
              </w:rPr>
              <w:t xml:space="preserve"> path;</w:t>
            </w:r>
          </w:p>
          <w:p w14:paraId="544E84C9" w14:textId="77777777" w:rsidR="00AF3196" w:rsidRDefault="00F9107A">
            <w:pPr>
              <w:pStyle w:val="TableParagraph"/>
              <w:numPr>
                <w:ilvl w:val="0"/>
                <w:numId w:val="180"/>
              </w:numPr>
              <w:tabs>
                <w:tab w:val="left" w:pos="827"/>
                <w:tab w:val="left" w:pos="828"/>
              </w:tabs>
              <w:spacing w:before="0" w:line="308" w:lineRule="exact"/>
              <w:ind w:hanging="361"/>
              <w:rPr>
                <w:sz w:val="24"/>
              </w:rPr>
            </w:pPr>
            <w:r>
              <w:rPr>
                <w:sz w:val="24"/>
              </w:rPr>
              <w:t>Bulk</w:t>
            </w:r>
            <w:r>
              <w:rPr>
                <w:spacing w:val="-1"/>
                <w:sz w:val="24"/>
              </w:rPr>
              <w:t xml:space="preserve"> </w:t>
            </w:r>
            <w:r>
              <w:rPr>
                <w:sz w:val="24"/>
              </w:rPr>
              <w:t xml:space="preserve">water </w:t>
            </w:r>
            <w:r>
              <w:rPr>
                <w:spacing w:val="-2"/>
                <w:sz w:val="24"/>
              </w:rPr>
              <w:t>prices;</w:t>
            </w:r>
          </w:p>
          <w:p w14:paraId="63490728" w14:textId="77777777" w:rsidR="00AF3196" w:rsidRDefault="00F9107A">
            <w:pPr>
              <w:pStyle w:val="TableParagraph"/>
              <w:numPr>
                <w:ilvl w:val="0"/>
                <w:numId w:val="180"/>
              </w:numPr>
              <w:tabs>
                <w:tab w:val="left" w:pos="827"/>
                <w:tab w:val="left" w:pos="828"/>
              </w:tabs>
              <w:spacing w:before="0"/>
              <w:ind w:right="395"/>
              <w:rPr>
                <w:sz w:val="24"/>
              </w:rPr>
            </w:pPr>
            <w:r>
              <w:rPr>
                <w:sz w:val="24"/>
              </w:rPr>
              <w:t>Pressure</w:t>
            </w:r>
            <w:r>
              <w:rPr>
                <w:spacing w:val="-8"/>
                <w:sz w:val="24"/>
              </w:rPr>
              <w:t xml:space="preserve"> </w:t>
            </w:r>
            <w:r>
              <w:rPr>
                <w:sz w:val="24"/>
              </w:rPr>
              <w:t>improvement</w:t>
            </w:r>
            <w:r>
              <w:rPr>
                <w:spacing w:val="-11"/>
                <w:sz w:val="24"/>
              </w:rPr>
              <w:t xml:space="preserve"> </w:t>
            </w:r>
            <w:r>
              <w:rPr>
                <w:sz w:val="24"/>
              </w:rPr>
              <w:t>initiatives</w:t>
            </w:r>
            <w:r>
              <w:rPr>
                <w:spacing w:val="-9"/>
                <w:sz w:val="24"/>
              </w:rPr>
              <w:t xml:space="preserve"> </w:t>
            </w:r>
            <w:r>
              <w:rPr>
                <w:sz w:val="24"/>
              </w:rPr>
              <w:t>in</w:t>
            </w:r>
            <w:r>
              <w:rPr>
                <w:spacing w:val="-12"/>
                <w:sz w:val="24"/>
              </w:rPr>
              <w:t xml:space="preserve"> </w:t>
            </w:r>
            <w:r>
              <w:rPr>
                <w:sz w:val="24"/>
              </w:rPr>
              <w:t xml:space="preserve">industrial </w:t>
            </w:r>
            <w:r>
              <w:rPr>
                <w:spacing w:val="-2"/>
                <w:sz w:val="24"/>
              </w:rPr>
              <w:t>estates.</w:t>
            </w:r>
          </w:p>
          <w:p w14:paraId="03A47834" w14:textId="77777777" w:rsidR="00AF3196" w:rsidRDefault="00F9107A">
            <w:pPr>
              <w:pStyle w:val="TableParagraph"/>
              <w:spacing w:before="61"/>
              <w:ind w:left="107" w:right="110"/>
              <w:rPr>
                <w:sz w:val="24"/>
              </w:rPr>
            </w:pPr>
            <w:r>
              <w:rPr>
                <w:sz w:val="24"/>
              </w:rPr>
              <w:t>Importantly, proposals which were not supported are not</w:t>
            </w:r>
            <w:r>
              <w:rPr>
                <w:spacing w:val="-4"/>
                <w:sz w:val="24"/>
              </w:rPr>
              <w:t xml:space="preserve"> </w:t>
            </w:r>
            <w:r>
              <w:rPr>
                <w:sz w:val="24"/>
              </w:rPr>
              <w:t>reflected</w:t>
            </w:r>
            <w:r>
              <w:rPr>
                <w:spacing w:val="-4"/>
                <w:sz w:val="24"/>
              </w:rPr>
              <w:t xml:space="preserve"> </w:t>
            </w:r>
            <w:r>
              <w:rPr>
                <w:sz w:val="24"/>
              </w:rPr>
              <w:t>in</w:t>
            </w:r>
            <w:r>
              <w:rPr>
                <w:spacing w:val="-8"/>
                <w:sz w:val="24"/>
              </w:rPr>
              <w:t xml:space="preserve"> </w:t>
            </w:r>
            <w:r>
              <w:rPr>
                <w:sz w:val="24"/>
              </w:rPr>
              <w:t>this</w:t>
            </w:r>
            <w:r>
              <w:rPr>
                <w:spacing w:val="-8"/>
                <w:sz w:val="24"/>
              </w:rPr>
              <w:t xml:space="preserve"> </w:t>
            </w:r>
            <w:r>
              <w:rPr>
                <w:sz w:val="24"/>
              </w:rPr>
              <w:t>submission.</w:t>
            </w:r>
            <w:r>
              <w:rPr>
                <w:spacing w:val="40"/>
                <w:sz w:val="24"/>
              </w:rPr>
              <w:t xml:space="preserve"> </w:t>
            </w:r>
            <w:r>
              <w:rPr>
                <w:sz w:val="24"/>
              </w:rPr>
              <w:t>The</w:t>
            </w:r>
            <w:r>
              <w:rPr>
                <w:spacing w:val="-5"/>
                <w:sz w:val="24"/>
              </w:rPr>
              <w:t xml:space="preserve"> </w:t>
            </w:r>
            <w:r>
              <w:rPr>
                <w:sz w:val="24"/>
              </w:rPr>
              <w:t>Community</w:t>
            </w:r>
            <w:r>
              <w:rPr>
                <w:spacing w:val="-3"/>
                <w:sz w:val="24"/>
              </w:rPr>
              <w:t xml:space="preserve"> </w:t>
            </w:r>
            <w:r>
              <w:rPr>
                <w:sz w:val="24"/>
              </w:rPr>
              <w:t>Panel rejected a proposal that we introduced on behalf of Hindmarsh Shire to introduce fluoride into the water supply of Dimboola and Nhill. Not because they did not</w:t>
            </w:r>
            <w:r>
              <w:rPr>
                <w:spacing w:val="-2"/>
                <w:sz w:val="24"/>
              </w:rPr>
              <w:t xml:space="preserve"> </w:t>
            </w:r>
            <w:r>
              <w:rPr>
                <w:sz w:val="24"/>
              </w:rPr>
              <w:t>believe</w:t>
            </w:r>
            <w:r>
              <w:rPr>
                <w:spacing w:val="-4"/>
                <w:sz w:val="24"/>
              </w:rPr>
              <w:t xml:space="preserve"> </w:t>
            </w:r>
            <w:r>
              <w:rPr>
                <w:sz w:val="24"/>
              </w:rPr>
              <w:t>it</w:t>
            </w:r>
            <w:r>
              <w:rPr>
                <w:spacing w:val="-2"/>
                <w:sz w:val="24"/>
              </w:rPr>
              <w:t xml:space="preserve"> </w:t>
            </w:r>
            <w:r>
              <w:rPr>
                <w:sz w:val="24"/>
              </w:rPr>
              <w:t>was</w:t>
            </w:r>
            <w:r>
              <w:rPr>
                <w:spacing w:val="-4"/>
                <w:sz w:val="24"/>
              </w:rPr>
              <w:t xml:space="preserve"> </w:t>
            </w:r>
            <w:r>
              <w:rPr>
                <w:sz w:val="24"/>
              </w:rPr>
              <w:t>a</w:t>
            </w:r>
            <w:r>
              <w:rPr>
                <w:spacing w:val="-4"/>
                <w:sz w:val="24"/>
              </w:rPr>
              <w:t xml:space="preserve"> </w:t>
            </w:r>
            <w:r>
              <w:rPr>
                <w:sz w:val="24"/>
              </w:rPr>
              <w:t>good</w:t>
            </w:r>
            <w:r>
              <w:rPr>
                <w:spacing w:val="-2"/>
                <w:sz w:val="24"/>
              </w:rPr>
              <w:t xml:space="preserve"> </w:t>
            </w:r>
            <w:r>
              <w:rPr>
                <w:sz w:val="24"/>
              </w:rPr>
              <w:t>idea.</w:t>
            </w:r>
            <w:r>
              <w:rPr>
                <w:spacing w:val="-4"/>
                <w:sz w:val="24"/>
              </w:rPr>
              <w:t xml:space="preserve"> </w:t>
            </w:r>
            <w:r>
              <w:rPr>
                <w:sz w:val="24"/>
              </w:rPr>
              <w:t>They</w:t>
            </w:r>
            <w:r>
              <w:rPr>
                <w:spacing w:val="-2"/>
                <w:sz w:val="24"/>
              </w:rPr>
              <w:t xml:space="preserve"> </w:t>
            </w:r>
            <w:r>
              <w:rPr>
                <w:sz w:val="24"/>
              </w:rPr>
              <w:t>just</w:t>
            </w:r>
            <w:r>
              <w:rPr>
                <w:spacing w:val="-4"/>
                <w:sz w:val="24"/>
              </w:rPr>
              <w:t xml:space="preserve"> </w:t>
            </w:r>
            <w:r>
              <w:rPr>
                <w:sz w:val="24"/>
              </w:rPr>
              <w:t>believed</w:t>
            </w:r>
            <w:r>
              <w:rPr>
                <w:spacing w:val="-4"/>
                <w:sz w:val="24"/>
              </w:rPr>
              <w:t xml:space="preserve"> </w:t>
            </w:r>
            <w:r>
              <w:rPr>
                <w:sz w:val="24"/>
              </w:rPr>
              <w:t>it</w:t>
            </w:r>
            <w:r>
              <w:rPr>
                <w:spacing w:val="-4"/>
                <w:sz w:val="24"/>
              </w:rPr>
              <w:t xml:space="preserve"> </w:t>
            </w:r>
            <w:r>
              <w:rPr>
                <w:sz w:val="24"/>
              </w:rPr>
              <w:t>was the responsibility of the Department of Heath to fund.</w:t>
            </w:r>
          </w:p>
        </w:tc>
      </w:tr>
      <w:tr w:rsidR="00AF3196" w14:paraId="14819777" w14:textId="77777777">
        <w:trPr>
          <w:trHeight w:val="1552"/>
        </w:trPr>
        <w:tc>
          <w:tcPr>
            <w:tcW w:w="2801" w:type="dxa"/>
          </w:tcPr>
          <w:p w14:paraId="4E9BB311" w14:textId="77777777" w:rsidR="00AF3196" w:rsidRDefault="00F9107A">
            <w:pPr>
              <w:pStyle w:val="TableParagraph"/>
              <w:spacing w:before="62"/>
              <w:ind w:left="107"/>
              <w:rPr>
                <w:sz w:val="24"/>
              </w:rPr>
            </w:pPr>
            <w:r>
              <w:rPr>
                <w:sz w:val="24"/>
              </w:rPr>
              <w:t>To what extent has the business demonstrated that</w:t>
            </w:r>
            <w:r>
              <w:rPr>
                <w:spacing w:val="-12"/>
                <w:sz w:val="24"/>
              </w:rPr>
              <w:t xml:space="preserve"> </w:t>
            </w:r>
            <w:r>
              <w:rPr>
                <w:sz w:val="24"/>
              </w:rPr>
              <w:t>its</w:t>
            </w:r>
            <w:r>
              <w:rPr>
                <w:spacing w:val="-14"/>
                <w:sz w:val="24"/>
              </w:rPr>
              <w:t xml:space="preserve"> </w:t>
            </w:r>
            <w:r>
              <w:rPr>
                <w:sz w:val="24"/>
              </w:rPr>
              <w:t>engagement</w:t>
            </w:r>
            <w:r>
              <w:rPr>
                <w:spacing w:val="-12"/>
                <w:sz w:val="24"/>
              </w:rPr>
              <w:t xml:space="preserve"> </w:t>
            </w:r>
            <w:r>
              <w:rPr>
                <w:sz w:val="24"/>
              </w:rPr>
              <w:t>was inclusive of consumers</w:t>
            </w:r>
          </w:p>
        </w:tc>
        <w:tc>
          <w:tcPr>
            <w:tcW w:w="1133" w:type="dxa"/>
          </w:tcPr>
          <w:p w14:paraId="46317CD3" w14:textId="77777777" w:rsidR="00AF3196" w:rsidRDefault="00F9107A">
            <w:pPr>
              <w:pStyle w:val="TableParagraph"/>
              <w:spacing w:before="62"/>
              <w:ind w:left="107"/>
              <w:rPr>
                <w:sz w:val="24"/>
              </w:rPr>
            </w:pPr>
            <w:r>
              <w:rPr>
                <w:spacing w:val="-4"/>
                <w:sz w:val="24"/>
              </w:rPr>
              <w:t>3.25</w:t>
            </w:r>
          </w:p>
        </w:tc>
        <w:tc>
          <w:tcPr>
            <w:tcW w:w="6127" w:type="dxa"/>
          </w:tcPr>
          <w:p w14:paraId="738E88D6" w14:textId="77777777" w:rsidR="00AF3196" w:rsidRDefault="00F9107A">
            <w:pPr>
              <w:pStyle w:val="TableParagraph"/>
              <w:spacing w:before="62"/>
              <w:ind w:left="107" w:right="125"/>
              <w:rPr>
                <w:sz w:val="24"/>
              </w:rPr>
            </w:pPr>
            <w:r>
              <w:rPr>
                <w:sz w:val="24"/>
              </w:rPr>
              <w:t>The many and varied opportunities to engage has provided all GWMWater customers to participate when and how they choose. Activities such as the Regional</w:t>
            </w:r>
            <w:r>
              <w:rPr>
                <w:spacing w:val="-1"/>
                <w:sz w:val="24"/>
              </w:rPr>
              <w:t xml:space="preserve"> </w:t>
            </w:r>
            <w:r>
              <w:rPr>
                <w:sz w:val="24"/>
              </w:rPr>
              <w:t>Roadshow,</w:t>
            </w:r>
            <w:r>
              <w:rPr>
                <w:spacing w:val="-1"/>
                <w:sz w:val="24"/>
              </w:rPr>
              <w:t xml:space="preserve"> </w:t>
            </w:r>
            <w:r>
              <w:rPr>
                <w:sz w:val="24"/>
              </w:rPr>
              <w:t>hybrid</w:t>
            </w:r>
            <w:r>
              <w:rPr>
                <w:spacing w:val="-1"/>
                <w:sz w:val="24"/>
              </w:rPr>
              <w:t xml:space="preserve"> </w:t>
            </w:r>
            <w:r>
              <w:rPr>
                <w:sz w:val="24"/>
              </w:rPr>
              <w:t>delivery</w:t>
            </w:r>
            <w:r>
              <w:rPr>
                <w:spacing w:val="-1"/>
                <w:sz w:val="24"/>
              </w:rPr>
              <w:t xml:space="preserve"> </w:t>
            </w:r>
            <w:r>
              <w:rPr>
                <w:sz w:val="24"/>
              </w:rPr>
              <w:t xml:space="preserve">of workshops </w:t>
            </w:r>
            <w:r>
              <w:rPr>
                <w:spacing w:val="-5"/>
                <w:sz w:val="24"/>
              </w:rPr>
              <w:t>and</w:t>
            </w:r>
          </w:p>
          <w:p w14:paraId="3E245FF2" w14:textId="77777777" w:rsidR="00AF3196" w:rsidRDefault="00F9107A">
            <w:pPr>
              <w:pStyle w:val="TableParagraph"/>
              <w:spacing w:before="0" w:line="277" w:lineRule="exact"/>
              <w:ind w:left="107"/>
              <w:rPr>
                <w:sz w:val="24"/>
              </w:rPr>
            </w:pPr>
            <w:r>
              <w:rPr>
                <w:sz w:val="24"/>
              </w:rPr>
              <w:t>Community</w:t>
            </w:r>
            <w:r>
              <w:rPr>
                <w:spacing w:val="-2"/>
                <w:sz w:val="24"/>
              </w:rPr>
              <w:t xml:space="preserve"> </w:t>
            </w:r>
            <w:r>
              <w:rPr>
                <w:sz w:val="24"/>
              </w:rPr>
              <w:t>Panel</w:t>
            </w:r>
            <w:r>
              <w:rPr>
                <w:spacing w:val="-1"/>
                <w:sz w:val="24"/>
              </w:rPr>
              <w:t xml:space="preserve"> </w:t>
            </w:r>
            <w:r>
              <w:rPr>
                <w:sz w:val="24"/>
              </w:rPr>
              <w:t>meetings,</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pacing w:val="-2"/>
                <w:sz w:val="24"/>
              </w:rPr>
              <w:t>comprehensive</w:t>
            </w:r>
          </w:p>
        </w:tc>
      </w:tr>
    </w:tbl>
    <w:p w14:paraId="4A9C6DD2" w14:textId="77777777" w:rsidR="00AF3196" w:rsidRDefault="00AF3196">
      <w:pPr>
        <w:spacing w:line="277" w:lineRule="exact"/>
        <w:rPr>
          <w:sz w:val="24"/>
        </w:rPr>
        <w:sectPr w:rsidR="00AF3196">
          <w:pgSz w:w="11910" w:h="16840"/>
          <w:pgMar w:top="1580" w:right="380" w:bottom="1560" w:left="760" w:header="384" w:footer="1359" w:gutter="0"/>
          <w:cols w:space="720"/>
        </w:sectPr>
      </w:pPr>
    </w:p>
    <w:p w14:paraId="6E2DF6F7"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1133"/>
        <w:gridCol w:w="6127"/>
      </w:tblGrid>
      <w:tr w:rsidR="00AF3196" w14:paraId="315357D0" w14:textId="77777777">
        <w:trPr>
          <w:trHeight w:val="410"/>
        </w:trPr>
        <w:tc>
          <w:tcPr>
            <w:tcW w:w="2801" w:type="dxa"/>
            <w:shd w:val="clear" w:color="auto" w:fill="D8D8D8"/>
          </w:tcPr>
          <w:p w14:paraId="74684E39"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133" w:type="dxa"/>
            <w:shd w:val="clear" w:color="auto" w:fill="D8D8D8"/>
          </w:tcPr>
          <w:p w14:paraId="608DE182" w14:textId="77777777" w:rsidR="00AF3196" w:rsidRDefault="00F9107A">
            <w:pPr>
              <w:pStyle w:val="TableParagraph"/>
              <w:spacing w:before="62"/>
              <w:ind w:left="107"/>
              <w:rPr>
                <w:b/>
                <w:sz w:val="24"/>
              </w:rPr>
            </w:pPr>
            <w:r>
              <w:rPr>
                <w:b/>
                <w:spacing w:val="-2"/>
                <w:sz w:val="24"/>
              </w:rPr>
              <w:t>Score</w:t>
            </w:r>
          </w:p>
        </w:tc>
        <w:tc>
          <w:tcPr>
            <w:tcW w:w="6127" w:type="dxa"/>
            <w:shd w:val="clear" w:color="auto" w:fill="D8D8D8"/>
          </w:tcPr>
          <w:p w14:paraId="3E111B5B" w14:textId="77777777" w:rsidR="00AF3196" w:rsidRDefault="00F9107A">
            <w:pPr>
              <w:pStyle w:val="TableParagraph"/>
              <w:spacing w:before="62"/>
              <w:ind w:left="107"/>
              <w:rPr>
                <w:b/>
                <w:sz w:val="24"/>
              </w:rPr>
            </w:pPr>
            <w:r>
              <w:rPr>
                <w:b/>
                <w:sz w:val="24"/>
              </w:rPr>
              <w:t>Supporting</w:t>
            </w:r>
            <w:r>
              <w:rPr>
                <w:b/>
                <w:spacing w:val="-2"/>
                <w:sz w:val="24"/>
              </w:rPr>
              <w:t xml:space="preserve"> evidence</w:t>
            </w:r>
          </w:p>
        </w:tc>
      </w:tr>
      <w:tr w:rsidR="00AF3196" w14:paraId="06849325" w14:textId="77777777">
        <w:trPr>
          <w:trHeight w:val="1252"/>
        </w:trPr>
        <w:tc>
          <w:tcPr>
            <w:tcW w:w="2801" w:type="dxa"/>
          </w:tcPr>
          <w:p w14:paraId="655C93A9" w14:textId="77777777" w:rsidR="00AF3196" w:rsidRDefault="00F9107A">
            <w:pPr>
              <w:pStyle w:val="TableParagraph"/>
              <w:spacing w:before="0"/>
              <w:ind w:left="107"/>
              <w:rPr>
                <w:sz w:val="24"/>
              </w:rPr>
            </w:pPr>
            <w:r>
              <w:rPr>
                <w:spacing w:val="-2"/>
                <w:sz w:val="24"/>
              </w:rPr>
              <w:t>experiencing vulnerability?</w:t>
            </w:r>
          </w:p>
        </w:tc>
        <w:tc>
          <w:tcPr>
            <w:tcW w:w="1133" w:type="dxa"/>
          </w:tcPr>
          <w:p w14:paraId="2B99B714" w14:textId="77777777" w:rsidR="00AF3196" w:rsidRDefault="00AF3196">
            <w:pPr>
              <w:pStyle w:val="TableParagraph"/>
              <w:spacing w:before="0"/>
              <w:rPr>
                <w:rFonts w:ascii="Times New Roman"/>
              </w:rPr>
            </w:pPr>
          </w:p>
        </w:tc>
        <w:tc>
          <w:tcPr>
            <w:tcW w:w="6127" w:type="dxa"/>
          </w:tcPr>
          <w:p w14:paraId="43113755" w14:textId="77777777" w:rsidR="00AF3196" w:rsidRDefault="00F9107A">
            <w:pPr>
              <w:pStyle w:val="TableParagraph"/>
              <w:spacing w:before="0"/>
              <w:ind w:left="107" w:right="128"/>
              <w:rPr>
                <w:sz w:val="24"/>
                <w:szCs w:val="24"/>
              </w:rPr>
            </w:pPr>
            <w:r>
              <w:rPr>
                <w:sz w:val="24"/>
                <w:szCs w:val="24"/>
              </w:rPr>
              <w:t>recruitment</w:t>
            </w:r>
            <w:r>
              <w:rPr>
                <w:rFonts w:ascii="Times New Roman" w:eastAsia="Times New Roman" w:hAnsi="Times New Roman" w:cs="Times New Roman"/>
                <w:sz w:val="24"/>
                <w:szCs w:val="24"/>
              </w:rPr>
              <w:t>ᵖ</w:t>
            </w:r>
            <w:r>
              <w:rPr>
                <w:rFonts w:ascii="Times New Roman" w:eastAsia="Times New Roman" w:hAnsi="Times New Roman" w:cs="Times New Roman"/>
                <w:spacing w:val="-7"/>
                <w:sz w:val="24"/>
                <w:szCs w:val="24"/>
              </w:rPr>
              <w:t xml:space="preserve"> </w:t>
            </w:r>
            <w:r>
              <w:rPr>
                <w:sz w:val="24"/>
                <w:szCs w:val="24"/>
              </w:rPr>
              <w:t>of</w:t>
            </w:r>
            <w:r>
              <w:rPr>
                <w:spacing w:val="-6"/>
                <w:sz w:val="24"/>
                <w:szCs w:val="24"/>
              </w:rPr>
              <w:t xml:space="preserve"> </w:t>
            </w:r>
            <w:r>
              <w:rPr>
                <w:sz w:val="24"/>
                <w:szCs w:val="24"/>
              </w:rPr>
              <w:t>panel</w:t>
            </w:r>
            <w:r>
              <w:rPr>
                <w:spacing w:val="-6"/>
                <w:sz w:val="24"/>
                <w:szCs w:val="24"/>
              </w:rPr>
              <w:t xml:space="preserve"> </w:t>
            </w:r>
            <w:r>
              <w:rPr>
                <w:sz w:val="24"/>
                <w:szCs w:val="24"/>
              </w:rPr>
              <w:t>members</w:t>
            </w:r>
            <w:r>
              <w:rPr>
                <w:spacing w:val="-5"/>
                <w:sz w:val="24"/>
                <w:szCs w:val="24"/>
              </w:rPr>
              <w:t xml:space="preserve"> </w:t>
            </w:r>
            <w:r>
              <w:rPr>
                <w:sz w:val="24"/>
                <w:szCs w:val="24"/>
              </w:rPr>
              <w:t>ensured</w:t>
            </w:r>
            <w:r>
              <w:rPr>
                <w:spacing w:val="-6"/>
                <w:sz w:val="24"/>
                <w:szCs w:val="24"/>
              </w:rPr>
              <w:t xml:space="preserve"> </w:t>
            </w:r>
            <w:r>
              <w:rPr>
                <w:sz w:val="24"/>
                <w:szCs w:val="24"/>
              </w:rPr>
              <w:t>that</w:t>
            </w:r>
            <w:r>
              <w:rPr>
                <w:spacing w:val="-6"/>
                <w:sz w:val="24"/>
                <w:szCs w:val="24"/>
              </w:rPr>
              <w:t xml:space="preserve"> </w:t>
            </w:r>
            <w:r>
              <w:rPr>
                <w:sz w:val="24"/>
                <w:szCs w:val="24"/>
              </w:rPr>
              <w:t>our</w:t>
            </w:r>
            <w:r>
              <w:rPr>
                <w:spacing w:val="-6"/>
                <w:sz w:val="24"/>
                <w:szCs w:val="24"/>
              </w:rPr>
              <w:t xml:space="preserve"> </w:t>
            </w:r>
            <w:r>
              <w:rPr>
                <w:sz w:val="24"/>
                <w:szCs w:val="24"/>
              </w:rPr>
              <w:t xml:space="preserve">panel reflected our diverse customer base, including six people who identified as having experienced </w:t>
            </w:r>
            <w:r>
              <w:rPr>
                <w:spacing w:val="-2"/>
                <w:sz w:val="24"/>
                <w:szCs w:val="24"/>
              </w:rPr>
              <w:t>vulnerability.</w:t>
            </w:r>
          </w:p>
        </w:tc>
      </w:tr>
      <w:tr w:rsidR="00AF3196" w14:paraId="1A2049EE" w14:textId="77777777">
        <w:trPr>
          <w:trHeight w:val="1612"/>
        </w:trPr>
        <w:tc>
          <w:tcPr>
            <w:tcW w:w="2801" w:type="dxa"/>
          </w:tcPr>
          <w:p w14:paraId="270DAF0F" w14:textId="77777777" w:rsidR="00AF3196" w:rsidRDefault="00F9107A">
            <w:pPr>
              <w:pStyle w:val="TableParagraph"/>
              <w:ind w:left="107" w:right="102"/>
              <w:rPr>
                <w:sz w:val="24"/>
              </w:rPr>
            </w:pPr>
            <w:r>
              <w:rPr>
                <w:sz w:val="24"/>
              </w:rPr>
              <w:t>To what extent has the business demonstrated that</w:t>
            </w:r>
            <w:r>
              <w:rPr>
                <w:spacing w:val="-12"/>
                <w:sz w:val="24"/>
              </w:rPr>
              <w:t xml:space="preserve"> </w:t>
            </w:r>
            <w:r>
              <w:rPr>
                <w:sz w:val="24"/>
              </w:rPr>
              <w:t>its</w:t>
            </w:r>
            <w:r>
              <w:rPr>
                <w:spacing w:val="-14"/>
                <w:sz w:val="24"/>
              </w:rPr>
              <w:t xml:space="preserve"> </w:t>
            </w:r>
            <w:r>
              <w:rPr>
                <w:sz w:val="24"/>
              </w:rPr>
              <w:t>engagement</w:t>
            </w:r>
            <w:r>
              <w:rPr>
                <w:spacing w:val="-12"/>
                <w:sz w:val="24"/>
              </w:rPr>
              <w:t xml:space="preserve"> </w:t>
            </w:r>
            <w:r>
              <w:rPr>
                <w:sz w:val="24"/>
              </w:rPr>
              <w:t>was inclusive of First Nations people?</w:t>
            </w:r>
          </w:p>
        </w:tc>
        <w:tc>
          <w:tcPr>
            <w:tcW w:w="1133" w:type="dxa"/>
          </w:tcPr>
          <w:p w14:paraId="5301AA44" w14:textId="77777777" w:rsidR="00AF3196" w:rsidRDefault="00F9107A">
            <w:pPr>
              <w:pStyle w:val="TableParagraph"/>
              <w:ind w:left="107"/>
              <w:rPr>
                <w:sz w:val="24"/>
              </w:rPr>
            </w:pPr>
            <w:r>
              <w:rPr>
                <w:spacing w:val="-5"/>
                <w:sz w:val="24"/>
              </w:rPr>
              <w:t>2.5</w:t>
            </w:r>
          </w:p>
        </w:tc>
        <w:tc>
          <w:tcPr>
            <w:tcW w:w="6127" w:type="dxa"/>
          </w:tcPr>
          <w:p w14:paraId="01EDC80D" w14:textId="77777777" w:rsidR="00AF3196" w:rsidRDefault="00F9107A">
            <w:pPr>
              <w:pStyle w:val="TableParagraph"/>
              <w:ind w:left="107"/>
              <w:rPr>
                <w:sz w:val="24"/>
              </w:rPr>
            </w:pPr>
            <w:r>
              <w:rPr>
                <w:sz w:val="24"/>
              </w:rPr>
              <w:t>Participation in our rolling engagement activities, targeted</w:t>
            </w:r>
            <w:r>
              <w:rPr>
                <w:spacing w:val="-6"/>
                <w:sz w:val="24"/>
              </w:rPr>
              <w:t xml:space="preserve"> </w:t>
            </w:r>
            <w:r>
              <w:rPr>
                <w:sz w:val="24"/>
              </w:rPr>
              <w:t>meetings</w:t>
            </w:r>
            <w:r>
              <w:rPr>
                <w:spacing w:val="-6"/>
                <w:sz w:val="24"/>
              </w:rPr>
              <w:t xml:space="preserve"> </w:t>
            </w:r>
            <w:r>
              <w:rPr>
                <w:sz w:val="24"/>
              </w:rPr>
              <w:t>with</w:t>
            </w:r>
            <w:r>
              <w:rPr>
                <w:spacing w:val="-6"/>
                <w:sz w:val="24"/>
              </w:rPr>
              <w:t xml:space="preserve"> </w:t>
            </w:r>
            <w:r>
              <w:rPr>
                <w:sz w:val="24"/>
              </w:rPr>
              <w:t>representative</w:t>
            </w:r>
            <w:r>
              <w:rPr>
                <w:spacing w:val="-6"/>
                <w:sz w:val="24"/>
              </w:rPr>
              <w:t xml:space="preserve"> </w:t>
            </w:r>
            <w:r>
              <w:rPr>
                <w:sz w:val="24"/>
              </w:rPr>
              <w:t>groups</w:t>
            </w:r>
            <w:r>
              <w:rPr>
                <w:spacing w:val="-6"/>
                <w:sz w:val="24"/>
              </w:rPr>
              <w:t xml:space="preserve"> </w:t>
            </w:r>
            <w:r>
              <w:rPr>
                <w:sz w:val="24"/>
              </w:rPr>
              <w:t>and</w:t>
            </w:r>
            <w:r>
              <w:rPr>
                <w:spacing w:val="-6"/>
                <w:sz w:val="24"/>
              </w:rPr>
              <w:t xml:space="preserve"> </w:t>
            </w:r>
            <w:r>
              <w:rPr>
                <w:sz w:val="24"/>
              </w:rPr>
              <w:t>First Nations on our Community ensured our engagement was inclusive of all.</w:t>
            </w:r>
          </w:p>
        </w:tc>
      </w:tr>
    </w:tbl>
    <w:p w14:paraId="63C0F392" w14:textId="77777777" w:rsidR="00AF3196" w:rsidRDefault="00AF3196">
      <w:pPr>
        <w:pStyle w:val="BodyText"/>
        <w:rPr>
          <w:b/>
          <w:sz w:val="20"/>
        </w:rPr>
      </w:pPr>
    </w:p>
    <w:p w14:paraId="7C4D1D26" w14:textId="77777777" w:rsidR="00AF3196" w:rsidRDefault="00AF3196">
      <w:pPr>
        <w:pStyle w:val="BodyText"/>
        <w:spacing w:before="7"/>
        <w:rPr>
          <w:b/>
          <w:sz w:val="27"/>
        </w:rPr>
      </w:pPr>
    </w:p>
    <w:p w14:paraId="35643756" w14:textId="77777777" w:rsidR="00AF3196" w:rsidRDefault="003A7278">
      <w:pPr>
        <w:pStyle w:val="Heading5"/>
        <w:spacing w:before="96"/>
        <w:ind w:left="255"/>
      </w:pPr>
      <w:r>
        <w:rPr>
          <w:noProof/>
        </w:rPr>
        <mc:AlternateContent>
          <mc:Choice Requires="wps">
            <w:drawing>
              <wp:anchor distT="0" distB="0" distL="114300" distR="114300" simplePos="0" relativeHeight="479545856" behindDoc="1" locked="0" layoutInCell="1" allowOverlap="1" wp14:anchorId="7EEBC4BF" wp14:editId="35E7C8C3">
                <wp:simplePos x="0" y="0"/>
                <wp:positionH relativeFrom="page">
                  <wp:posOffset>572770</wp:posOffset>
                </wp:positionH>
                <wp:positionV relativeFrom="paragraph">
                  <wp:posOffset>13970</wp:posOffset>
                </wp:positionV>
                <wp:extent cx="6414770" cy="3909060"/>
                <wp:effectExtent l="0" t="0" r="0" b="0"/>
                <wp:wrapNone/>
                <wp:docPr id="50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4770" cy="3909060"/>
                        </a:xfrm>
                        <a:custGeom>
                          <a:avLst/>
                          <a:gdLst>
                            <a:gd name="T0" fmla="+- 0 11004 902"/>
                            <a:gd name="T1" fmla="*/ T0 w 10102"/>
                            <a:gd name="T2" fmla="+- 0 22 22"/>
                            <a:gd name="T3" fmla="*/ 22 h 6156"/>
                            <a:gd name="T4" fmla="+- 0 10994 902"/>
                            <a:gd name="T5" fmla="*/ T4 w 10102"/>
                            <a:gd name="T6" fmla="+- 0 22 22"/>
                            <a:gd name="T7" fmla="*/ 22 h 6156"/>
                            <a:gd name="T8" fmla="+- 0 10994 902"/>
                            <a:gd name="T9" fmla="*/ T8 w 10102"/>
                            <a:gd name="T10" fmla="+- 0 31 22"/>
                            <a:gd name="T11" fmla="*/ 31 h 6156"/>
                            <a:gd name="T12" fmla="+- 0 10994 902"/>
                            <a:gd name="T13" fmla="*/ T12 w 10102"/>
                            <a:gd name="T14" fmla="+- 0 6168 22"/>
                            <a:gd name="T15" fmla="*/ 6168 h 6156"/>
                            <a:gd name="T16" fmla="+- 0 912 902"/>
                            <a:gd name="T17" fmla="*/ T16 w 10102"/>
                            <a:gd name="T18" fmla="+- 0 6168 22"/>
                            <a:gd name="T19" fmla="*/ 6168 h 6156"/>
                            <a:gd name="T20" fmla="+- 0 912 902"/>
                            <a:gd name="T21" fmla="*/ T20 w 10102"/>
                            <a:gd name="T22" fmla="+- 0 31 22"/>
                            <a:gd name="T23" fmla="*/ 31 h 6156"/>
                            <a:gd name="T24" fmla="+- 0 10994 902"/>
                            <a:gd name="T25" fmla="*/ T24 w 10102"/>
                            <a:gd name="T26" fmla="+- 0 31 22"/>
                            <a:gd name="T27" fmla="*/ 31 h 6156"/>
                            <a:gd name="T28" fmla="+- 0 10994 902"/>
                            <a:gd name="T29" fmla="*/ T28 w 10102"/>
                            <a:gd name="T30" fmla="+- 0 22 22"/>
                            <a:gd name="T31" fmla="*/ 22 h 6156"/>
                            <a:gd name="T32" fmla="+- 0 902 902"/>
                            <a:gd name="T33" fmla="*/ T32 w 10102"/>
                            <a:gd name="T34" fmla="+- 0 22 22"/>
                            <a:gd name="T35" fmla="*/ 22 h 6156"/>
                            <a:gd name="T36" fmla="+- 0 902 902"/>
                            <a:gd name="T37" fmla="*/ T36 w 10102"/>
                            <a:gd name="T38" fmla="+- 0 31 22"/>
                            <a:gd name="T39" fmla="*/ 31 h 6156"/>
                            <a:gd name="T40" fmla="+- 0 902 902"/>
                            <a:gd name="T41" fmla="*/ T40 w 10102"/>
                            <a:gd name="T42" fmla="+- 0 6168 22"/>
                            <a:gd name="T43" fmla="*/ 6168 h 6156"/>
                            <a:gd name="T44" fmla="+- 0 902 902"/>
                            <a:gd name="T45" fmla="*/ T44 w 10102"/>
                            <a:gd name="T46" fmla="+- 0 6178 22"/>
                            <a:gd name="T47" fmla="*/ 6178 h 6156"/>
                            <a:gd name="T48" fmla="+- 0 912 902"/>
                            <a:gd name="T49" fmla="*/ T48 w 10102"/>
                            <a:gd name="T50" fmla="+- 0 6178 22"/>
                            <a:gd name="T51" fmla="*/ 6178 h 6156"/>
                            <a:gd name="T52" fmla="+- 0 10994 902"/>
                            <a:gd name="T53" fmla="*/ T52 w 10102"/>
                            <a:gd name="T54" fmla="+- 0 6178 22"/>
                            <a:gd name="T55" fmla="*/ 6178 h 6156"/>
                            <a:gd name="T56" fmla="+- 0 11004 902"/>
                            <a:gd name="T57" fmla="*/ T56 w 10102"/>
                            <a:gd name="T58" fmla="+- 0 6178 22"/>
                            <a:gd name="T59" fmla="*/ 6178 h 6156"/>
                            <a:gd name="T60" fmla="+- 0 11004 902"/>
                            <a:gd name="T61" fmla="*/ T60 w 10102"/>
                            <a:gd name="T62" fmla="+- 0 6168 22"/>
                            <a:gd name="T63" fmla="*/ 6168 h 6156"/>
                            <a:gd name="T64" fmla="+- 0 11004 902"/>
                            <a:gd name="T65" fmla="*/ T64 w 10102"/>
                            <a:gd name="T66" fmla="+- 0 31 22"/>
                            <a:gd name="T67" fmla="*/ 31 h 6156"/>
                            <a:gd name="T68" fmla="+- 0 11004 902"/>
                            <a:gd name="T69" fmla="*/ T68 w 10102"/>
                            <a:gd name="T70" fmla="+- 0 22 22"/>
                            <a:gd name="T71" fmla="*/ 22 h 6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02" h="6156">
                              <a:moveTo>
                                <a:pt x="10102" y="0"/>
                              </a:moveTo>
                              <a:lnTo>
                                <a:pt x="10092" y="0"/>
                              </a:lnTo>
                              <a:lnTo>
                                <a:pt x="10092" y="9"/>
                              </a:lnTo>
                              <a:lnTo>
                                <a:pt x="10092" y="6146"/>
                              </a:lnTo>
                              <a:lnTo>
                                <a:pt x="10" y="6146"/>
                              </a:lnTo>
                              <a:lnTo>
                                <a:pt x="10" y="9"/>
                              </a:lnTo>
                              <a:lnTo>
                                <a:pt x="10092" y="9"/>
                              </a:lnTo>
                              <a:lnTo>
                                <a:pt x="10092" y="0"/>
                              </a:lnTo>
                              <a:lnTo>
                                <a:pt x="0" y="0"/>
                              </a:lnTo>
                              <a:lnTo>
                                <a:pt x="0" y="9"/>
                              </a:lnTo>
                              <a:lnTo>
                                <a:pt x="0" y="6146"/>
                              </a:lnTo>
                              <a:lnTo>
                                <a:pt x="0" y="6156"/>
                              </a:lnTo>
                              <a:lnTo>
                                <a:pt x="10" y="6156"/>
                              </a:lnTo>
                              <a:lnTo>
                                <a:pt x="10092" y="6156"/>
                              </a:lnTo>
                              <a:lnTo>
                                <a:pt x="10102" y="6156"/>
                              </a:lnTo>
                              <a:lnTo>
                                <a:pt x="10102" y="6146"/>
                              </a:lnTo>
                              <a:lnTo>
                                <a:pt x="10102" y="9"/>
                              </a:lnTo>
                              <a:lnTo>
                                <a:pt x="10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2A569" id="docshape53" o:spid="_x0000_s1026" style="position:absolute;margin-left:45.1pt;margin-top:1.1pt;width:505.1pt;height:307.8pt;z-index:-23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02,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" path="m10102,r-10,l10092,9r,6137l10,6146,10,9r10082,l10092,,,,,9,,6146r,10l10,6156r10082,l10102,6156r,-10l10102,9r,-9xe" fillcolor="black" stroked="f">
                <v:path arrowok="t" o:connecttype="custom" o:connectlocs="6414770,13970;6408420,13970;6408420,19685;6408420,3916680;6350,3916680;6350,19685;6408420,19685;6408420,13970;0,13970;0,19685;0,3916680;0,3923030;6350,3923030;6408420,3923030;6414770,3923030;6414770,3916680;6414770,19685;6414770,13970" o:connectangles="0,0,0,0,0,0,0,0,0,0,0,0,0,0,0,0,0,0"/>
                <w10:wrap anchorx="page"/>
              </v:shape>
            </w:pict>
          </mc:Fallback>
        </mc:AlternateContent>
      </w:r>
      <w:r w:rsidR="00F9107A">
        <w:t>Key references</w:t>
      </w:r>
      <w:r w:rsidR="00F9107A">
        <w:rPr>
          <w:spacing w:val="-1"/>
        </w:rPr>
        <w:t xml:space="preserve"> </w:t>
      </w:r>
      <w:r w:rsidR="00F9107A">
        <w:t>relating</w:t>
      </w:r>
      <w:r w:rsidR="00F9107A">
        <w:rPr>
          <w:spacing w:val="1"/>
        </w:rPr>
        <w:t xml:space="preserve"> </w:t>
      </w:r>
      <w:r w:rsidR="00F9107A">
        <w:t>to</w:t>
      </w:r>
      <w:r w:rsidR="00F9107A">
        <w:rPr>
          <w:spacing w:val="-1"/>
        </w:rPr>
        <w:t xml:space="preserve"> </w:t>
      </w:r>
      <w:r w:rsidR="00F9107A">
        <w:t>this</w:t>
      </w:r>
      <w:r w:rsidR="00F9107A">
        <w:rPr>
          <w:spacing w:val="-4"/>
        </w:rPr>
        <w:t xml:space="preserve"> </w:t>
      </w:r>
      <w:r w:rsidR="00F9107A">
        <w:rPr>
          <w:spacing w:val="-2"/>
        </w:rPr>
        <w:t>section:</w:t>
      </w:r>
    </w:p>
    <w:p w14:paraId="60ABB3E2" w14:textId="77777777" w:rsidR="00AF3196" w:rsidRDefault="00F9107A">
      <w:pPr>
        <w:pStyle w:val="ListParagraph"/>
        <w:numPr>
          <w:ilvl w:val="0"/>
          <w:numId w:val="179"/>
        </w:numPr>
        <w:tabs>
          <w:tab w:val="left" w:pos="976"/>
        </w:tabs>
        <w:spacing w:before="57" w:line="298" w:lineRule="exact"/>
        <w:ind w:hanging="361"/>
        <w:rPr>
          <w:rFonts w:ascii="Book Antiqua"/>
          <w:sz w:val="24"/>
        </w:rPr>
      </w:pPr>
      <w:r>
        <w:rPr>
          <w:rFonts w:ascii="Book Antiqua"/>
          <w:sz w:val="24"/>
        </w:rPr>
        <w:t>2019-2024</w:t>
      </w:r>
      <w:r>
        <w:rPr>
          <w:rFonts w:ascii="Book Antiqua"/>
          <w:spacing w:val="-2"/>
          <w:sz w:val="24"/>
        </w:rPr>
        <w:t xml:space="preserve"> </w:t>
      </w:r>
      <w:r>
        <w:rPr>
          <w:rFonts w:ascii="Book Antiqua"/>
          <w:sz w:val="24"/>
        </w:rPr>
        <w:t>Communications</w:t>
      </w:r>
      <w:r>
        <w:rPr>
          <w:rFonts w:ascii="Book Antiqua"/>
          <w:spacing w:val="-3"/>
          <w:sz w:val="24"/>
        </w:rPr>
        <w:t xml:space="preserve"> </w:t>
      </w:r>
      <w:r>
        <w:rPr>
          <w:rFonts w:ascii="Book Antiqua"/>
          <w:sz w:val="24"/>
        </w:rPr>
        <w:t>and Engagement Strategy</w:t>
      </w:r>
      <w:r>
        <w:rPr>
          <w:rFonts w:ascii="Book Antiqua"/>
          <w:spacing w:val="2"/>
          <w:sz w:val="24"/>
        </w:rPr>
        <w:t xml:space="preserve"> </w:t>
      </w:r>
      <w:r>
        <w:rPr>
          <w:rFonts w:ascii="Book Antiqua"/>
          <w:sz w:val="24"/>
        </w:rPr>
        <w:t>-</w:t>
      </w:r>
      <w:r>
        <w:rPr>
          <w:rFonts w:ascii="Book Antiqua"/>
          <w:spacing w:val="-2"/>
          <w:sz w:val="24"/>
        </w:rPr>
        <w:t xml:space="preserve"> </w:t>
      </w:r>
      <w:r>
        <w:rPr>
          <w:rFonts w:ascii="Book Antiqua"/>
          <w:color w:val="0000FF"/>
          <w:sz w:val="24"/>
          <w:u w:val="single" w:color="0000FF"/>
        </w:rPr>
        <w:t>R2019-</w:t>
      </w:r>
      <w:r>
        <w:rPr>
          <w:rFonts w:ascii="Book Antiqua"/>
          <w:color w:val="0000FF"/>
          <w:spacing w:val="-2"/>
          <w:sz w:val="24"/>
          <w:u w:val="single" w:color="0000FF"/>
        </w:rPr>
        <w:t>56869</w:t>
      </w:r>
    </w:p>
    <w:p w14:paraId="3620D68B" w14:textId="77777777" w:rsidR="00AF3196" w:rsidRDefault="00F9107A">
      <w:pPr>
        <w:pStyle w:val="ListParagraph"/>
        <w:numPr>
          <w:ilvl w:val="0"/>
          <w:numId w:val="179"/>
        </w:numPr>
        <w:tabs>
          <w:tab w:val="left" w:pos="976"/>
        </w:tabs>
        <w:ind w:right="4090"/>
        <w:rPr>
          <w:rFonts w:ascii="Book Antiqua"/>
          <w:sz w:val="24"/>
        </w:rPr>
      </w:pPr>
      <w:r>
        <w:rPr>
          <w:rFonts w:ascii="Book Antiqua"/>
          <w:sz w:val="24"/>
        </w:rPr>
        <w:t>IAP2</w:t>
      </w:r>
      <w:r>
        <w:rPr>
          <w:rFonts w:ascii="Book Antiqua"/>
          <w:spacing w:val="-9"/>
          <w:sz w:val="24"/>
        </w:rPr>
        <w:t xml:space="preserve"> </w:t>
      </w:r>
      <w:r>
        <w:rPr>
          <w:rFonts w:ascii="Book Antiqua"/>
          <w:sz w:val="24"/>
        </w:rPr>
        <w:t>model</w:t>
      </w:r>
      <w:r>
        <w:rPr>
          <w:rFonts w:ascii="Book Antiqua"/>
          <w:spacing w:val="-9"/>
          <w:sz w:val="24"/>
        </w:rPr>
        <w:t xml:space="preserve"> </w:t>
      </w:r>
      <w:r>
        <w:rPr>
          <w:rFonts w:ascii="Book Antiqua"/>
          <w:sz w:val="24"/>
        </w:rPr>
        <w:t>of</w:t>
      </w:r>
      <w:r>
        <w:rPr>
          <w:rFonts w:ascii="Book Antiqua"/>
          <w:spacing w:val="-8"/>
          <w:sz w:val="24"/>
        </w:rPr>
        <w:t xml:space="preserve"> </w:t>
      </w:r>
      <w:r>
        <w:rPr>
          <w:rFonts w:ascii="Book Antiqua"/>
          <w:sz w:val="24"/>
        </w:rPr>
        <w:t>engagement-</w:t>
      </w:r>
      <w:r>
        <w:rPr>
          <w:rFonts w:ascii="Book Antiqua"/>
          <w:spacing w:val="-10"/>
          <w:sz w:val="24"/>
        </w:rPr>
        <w:t xml:space="preserve"> </w:t>
      </w:r>
      <w:r>
        <w:rPr>
          <w:rFonts w:ascii="Book Antiqua"/>
          <w:color w:val="0000FF"/>
          <w:sz w:val="24"/>
          <w:u w:val="single" w:color="0000FF"/>
        </w:rPr>
        <w:t>https://iap2.org.au/wp-</w:t>
      </w:r>
      <w:r>
        <w:rPr>
          <w:rFonts w:ascii="Book Antiqua"/>
          <w:color w:val="0000FF"/>
          <w:sz w:val="24"/>
        </w:rPr>
        <w:t xml:space="preserve"> </w:t>
      </w:r>
      <w:r>
        <w:rPr>
          <w:rFonts w:ascii="Book Antiqua"/>
          <w:color w:val="0000FF"/>
          <w:spacing w:val="-2"/>
          <w:sz w:val="24"/>
          <w:u w:val="single" w:color="0000FF"/>
        </w:rPr>
        <w:t>content/uploads/2020/01/2018_IAP2_Spectrum.pdf</w:t>
      </w:r>
    </w:p>
    <w:p w14:paraId="24D36C7D" w14:textId="77777777" w:rsidR="00AF3196" w:rsidRDefault="00F9107A">
      <w:pPr>
        <w:pStyle w:val="ListParagraph"/>
        <w:numPr>
          <w:ilvl w:val="0"/>
          <w:numId w:val="179"/>
        </w:numPr>
        <w:tabs>
          <w:tab w:val="left" w:pos="976"/>
        </w:tabs>
        <w:spacing w:before="1" w:line="298" w:lineRule="exact"/>
        <w:ind w:hanging="361"/>
        <w:rPr>
          <w:rFonts w:ascii="Book Antiqua"/>
          <w:sz w:val="24"/>
        </w:rPr>
      </w:pPr>
      <w:r>
        <w:rPr>
          <w:rFonts w:ascii="Book Antiqua"/>
          <w:sz w:val="24"/>
        </w:rPr>
        <w:t>Customer Segmentation and</w:t>
      </w:r>
      <w:r>
        <w:rPr>
          <w:rFonts w:ascii="Book Antiqua"/>
          <w:spacing w:val="-2"/>
          <w:sz w:val="24"/>
        </w:rPr>
        <w:t xml:space="preserve"> </w:t>
      </w:r>
      <w:r>
        <w:rPr>
          <w:rFonts w:ascii="Book Antiqua"/>
          <w:sz w:val="24"/>
        </w:rPr>
        <w:t>Profiling</w:t>
      </w:r>
      <w:r>
        <w:rPr>
          <w:rFonts w:ascii="Book Antiqua"/>
          <w:spacing w:val="-2"/>
          <w:sz w:val="24"/>
        </w:rPr>
        <w:t xml:space="preserve"> </w:t>
      </w:r>
      <w:r>
        <w:rPr>
          <w:rFonts w:ascii="Book Antiqua"/>
          <w:sz w:val="24"/>
        </w:rPr>
        <w:t>-</w:t>
      </w:r>
      <w:r>
        <w:rPr>
          <w:rFonts w:ascii="Book Antiqua"/>
          <w:spacing w:val="1"/>
          <w:sz w:val="24"/>
        </w:rPr>
        <w:t xml:space="preserve"> </w:t>
      </w:r>
      <w:r>
        <w:rPr>
          <w:rFonts w:ascii="Book Antiqua"/>
          <w:sz w:val="24"/>
        </w:rPr>
        <w:t>R2020-</w:t>
      </w:r>
      <w:r>
        <w:rPr>
          <w:rFonts w:ascii="Book Antiqua"/>
          <w:spacing w:val="-2"/>
          <w:sz w:val="24"/>
        </w:rPr>
        <w:t>49219</w:t>
      </w:r>
    </w:p>
    <w:p w14:paraId="5DF5B0A7" w14:textId="77777777" w:rsidR="00AF3196" w:rsidRDefault="00F9107A">
      <w:pPr>
        <w:pStyle w:val="ListParagraph"/>
        <w:numPr>
          <w:ilvl w:val="0"/>
          <w:numId w:val="179"/>
        </w:numPr>
        <w:tabs>
          <w:tab w:val="left" w:pos="976"/>
        </w:tabs>
        <w:spacing w:line="298" w:lineRule="exact"/>
        <w:ind w:hanging="361"/>
        <w:rPr>
          <w:rFonts w:ascii="Book Antiqua"/>
          <w:sz w:val="24"/>
        </w:rPr>
      </w:pPr>
      <w:r>
        <w:rPr>
          <w:rFonts w:ascii="Book Antiqua"/>
          <w:sz w:val="24"/>
        </w:rPr>
        <w:t>GWMWater Engagement</w:t>
      </w:r>
      <w:r>
        <w:rPr>
          <w:rFonts w:ascii="Book Antiqua"/>
          <w:spacing w:val="-1"/>
          <w:sz w:val="24"/>
        </w:rPr>
        <w:t xml:space="preserve"> </w:t>
      </w:r>
      <w:r>
        <w:rPr>
          <w:rFonts w:ascii="Book Antiqua"/>
          <w:sz w:val="24"/>
        </w:rPr>
        <w:t>Model</w:t>
      </w:r>
      <w:r>
        <w:rPr>
          <w:rFonts w:ascii="Book Antiqua"/>
          <w:spacing w:val="-1"/>
          <w:sz w:val="24"/>
        </w:rPr>
        <w:t xml:space="preserve"> </w:t>
      </w:r>
      <w:r>
        <w:rPr>
          <w:rFonts w:ascii="Book Antiqua"/>
          <w:sz w:val="24"/>
        </w:rPr>
        <w:t>and Timeline</w:t>
      </w:r>
      <w:r>
        <w:rPr>
          <w:rFonts w:ascii="Book Antiqua"/>
          <w:spacing w:val="-1"/>
          <w:sz w:val="24"/>
        </w:rPr>
        <w:t xml:space="preserve"> </w:t>
      </w:r>
      <w:r>
        <w:rPr>
          <w:rFonts w:ascii="Book Antiqua"/>
          <w:sz w:val="24"/>
        </w:rPr>
        <w:t>-</w:t>
      </w:r>
      <w:r>
        <w:rPr>
          <w:rFonts w:ascii="Book Antiqua"/>
          <w:spacing w:val="-2"/>
          <w:sz w:val="24"/>
        </w:rPr>
        <w:t xml:space="preserve"> </w:t>
      </w:r>
      <w:r>
        <w:rPr>
          <w:rFonts w:ascii="Book Antiqua"/>
          <w:color w:val="0000FF"/>
          <w:sz w:val="24"/>
          <w:u w:val="single" w:color="0000FF"/>
        </w:rPr>
        <w:t>R2021-</w:t>
      </w:r>
      <w:r>
        <w:rPr>
          <w:rFonts w:ascii="Book Antiqua"/>
          <w:color w:val="0000FF"/>
          <w:spacing w:val="-2"/>
          <w:sz w:val="24"/>
          <w:u w:val="single" w:color="0000FF"/>
        </w:rPr>
        <w:t>25175</w:t>
      </w:r>
    </w:p>
    <w:p w14:paraId="3586EE2E" w14:textId="77777777" w:rsidR="00AF3196" w:rsidRDefault="00F9107A">
      <w:pPr>
        <w:pStyle w:val="ListParagraph"/>
        <w:numPr>
          <w:ilvl w:val="0"/>
          <w:numId w:val="179"/>
        </w:numPr>
        <w:tabs>
          <w:tab w:val="left" w:pos="976"/>
        </w:tabs>
        <w:spacing w:before="1" w:line="298" w:lineRule="exact"/>
        <w:ind w:hanging="361"/>
        <w:rPr>
          <w:rFonts w:ascii="Book Antiqua"/>
          <w:sz w:val="24"/>
        </w:rPr>
      </w:pPr>
      <w:r>
        <w:rPr>
          <w:rFonts w:ascii="Book Antiqua"/>
          <w:sz w:val="24"/>
        </w:rPr>
        <w:t>October</w:t>
      </w:r>
      <w:r>
        <w:rPr>
          <w:rFonts w:ascii="Book Antiqua"/>
          <w:spacing w:val="-3"/>
          <w:sz w:val="24"/>
        </w:rPr>
        <w:t xml:space="preserve"> </w:t>
      </w:r>
      <w:r>
        <w:rPr>
          <w:rFonts w:ascii="Book Antiqua"/>
          <w:sz w:val="24"/>
        </w:rPr>
        <w:t>2021</w:t>
      </w:r>
      <w:r>
        <w:rPr>
          <w:rFonts w:ascii="Book Antiqua"/>
          <w:spacing w:val="-1"/>
          <w:sz w:val="24"/>
        </w:rPr>
        <w:t xml:space="preserve"> </w:t>
      </w:r>
      <w:r>
        <w:rPr>
          <w:rFonts w:ascii="Book Antiqua"/>
          <w:sz w:val="24"/>
        </w:rPr>
        <w:t>Customer</w:t>
      </w:r>
      <w:r>
        <w:rPr>
          <w:rFonts w:ascii="Book Antiqua"/>
          <w:spacing w:val="-1"/>
          <w:sz w:val="24"/>
        </w:rPr>
        <w:t xml:space="preserve"> </w:t>
      </w:r>
      <w:r>
        <w:rPr>
          <w:rFonts w:ascii="Book Antiqua"/>
          <w:sz w:val="24"/>
        </w:rPr>
        <w:t>and Stakeholder</w:t>
      </w:r>
      <w:r>
        <w:rPr>
          <w:rFonts w:ascii="Book Antiqua"/>
          <w:spacing w:val="1"/>
          <w:sz w:val="24"/>
        </w:rPr>
        <w:t xml:space="preserve"> </w:t>
      </w:r>
      <w:r>
        <w:rPr>
          <w:rFonts w:ascii="Book Antiqua"/>
          <w:sz w:val="24"/>
        </w:rPr>
        <w:t>Workshop</w:t>
      </w:r>
      <w:r>
        <w:rPr>
          <w:rFonts w:ascii="Book Antiqua"/>
          <w:spacing w:val="-1"/>
          <w:sz w:val="24"/>
        </w:rPr>
        <w:t xml:space="preserve"> </w:t>
      </w:r>
      <w:r>
        <w:rPr>
          <w:rFonts w:ascii="Book Antiqua"/>
          <w:sz w:val="24"/>
        </w:rPr>
        <w:t>Notes</w:t>
      </w:r>
      <w:r>
        <w:rPr>
          <w:rFonts w:ascii="Book Antiqua"/>
          <w:spacing w:val="-4"/>
          <w:sz w:val="24"/>
        </w:rPr>
        <w:t xml:space="preserve"> </w:t>
      </w:r>
      <w:r>
        <w:rPr>
          <w:rFonts w:ascii="Book Antiqua"/>
          <w:sz w:val="24"/>
        </w:rPr>
        <w:t xml:space="preserve">- </w:t>
      </w:r>
      <w:r>
        <w:rPr>
          <w:rFonts w:ascii="Book Antiqua"/>
          <w:color w:val="0000FF"/>
          <w:sz w:val="24"/>
          <w:u w:val="single" w:color="0000FF"/>
        </w:rPr>
        <w:t>R2021-</w:t>
      </w:r>
      <w:r>
        <w:rPr>
          <w:rFonts w:ascii="Book Antiqua"/>
          <w:color w:val="0000FF"/>
          <w:spacing w:val="-2"/>
          <w:sz w:val="24"/>
          <w:u w:val="single" w:color="0000FF"/>
        </w:rPr>
        <w:t>46489</w:t>
      </w:r>
    </w:p>
    <w:p w14:paraId="146C29B0" w14:textId="77777777" w:rsidR="00AF3196" w:rsidRDefault="00F9107A">
      <w:pPr>
        <w:pStyle w:val="ListParagraph"/>
        <w:numPr>
          <w:ilvl w:val="0"/>
          <w:numId w:val="179"/>
        </w:numPr>
        <w:tabs>
          <w:tab w:val="left" w:pos="975"/>
          <w:tab w:val="left" w:pos="976"/>
        </w:tabs>
        <w:spacing w:line="298" w:lineRule="exact"/>
        <w:ind w:hanging="361"/>
        <w:rPr>
          <w:rFonts w:ascii="Book Antiqua"/>
          <w:sz w:val="24"/>
        </w:rPr>
      </w:pPr>
      <w:r>
        <w:rPr>
          <w:rFonts w:ascii="Book Antiqua"/>
          <w:sz w:val="24"/>
        </w:rPr>
        <w:t>Regional</w:t>
      </w:r>
      <w:r>
        <w:rPr>
          <w:rFonts w:ascii="Book Antiqua"/>
          <w:spacing w:val="-2"/>
          <w:sz w:val="24"/>
        </w:rPr>
        <w:t xml:space="preserve"> </w:t>
      </w:r>
      <w:r>
        <w:rPr>
          <w:rFonts w:ascii="Book Antiqua"/>
          <w:sz w:val="24"/>
        </w:rPr>
        <w:t>Roadshow</w:t>
      </w:r>
      <w:r>
        <w:rPr>
          <w:rFonts w:ascii="Book Antiqua"/>
          <w:spacing w:val="1"/>
          <w:sz w:val="24"/>
        </w:rPr>
        <w:t xml:space="preserve"> </w:t>
      </w:r>
      <w:r>
        <w:rPr>
          <w:rFonts w:ascii="Book Antiqua"/>
          <w:sz w:val="24"/>
        </w:rPr>
        <w:t>Report</w:t>
      </w:r>
      <w:r>
        <w:rPr>
          <w:rFonts w:ascii="Book Antiqua"/>
          <w:spacing w:val="3"/>
          <w:sz w:val="24"/>
        </w:rPr>
        <w:t xml:space="preserve"> </w:t>
      </w:r>
      <w:r>
        <w:rPr>
          <w:rFonts w:ascii="Book Antiqua"/>
          <w:sz w:val="24"/>
        </w:rPr>
        <w:t>-</w:t>
      </w:r>
      <w:r>
        <w:rPr>
          <w:rFonts w:ascii="Book Antiqua"/>
          <w:spacing w:val="-2"/>
          <w:sz w:val="24"/>
        </w:rPr>
        <w:t xml:space="preserve"> </w:t>
      </w:r>
      <w:r>
        <w:rPr>
          <w:rFonts w:ascii="Book Antiqua"/>
          <w:sz w:val="24"/>
        </w:rPr>
        <w:t>R2021-</w:t>
      </w:r>
      <w:r>
        <w:rPr>
          <w:rFonts w:ascii="Book Antiqua"/>
          <w:spacing w:val="-2"/>
          <w:sz w:val="24"/>
        </w:rPr>
        <w:t>16392</w:t>
      </w:r>
    </w:p>
    <w:p w14:paraId="148809A6" w14:textId="77777777" w:rsidR="00AF3196" w:rsidRDefault="00F9107A">
      <w:pPr>
        <w:pStyle w:val="ListParagraph"/>
        <w:numPr>
          <w:ilvl w:val="0"/>
          <w:numId w:val="179"/>
        </w:numPr>
        <w:tabs>
          <w:tab w:val="left" w:pos="976"/>
        </w:tabs>
        <w:ind w:right="4258"/>
        <w:rPr>
          <w:rFonts w:ascii="Book Antiqua"/>
          <w:sz w:val="24"/>
        </w:rPr>
      </w:pPr>
      <w:r>
        <w:rPr>
          <w:rFonts w:ascii="Book Antiqua"/>
          <w:sz w:val="24"/>
        </w:rPr>
        <w:t xml:space="preserve">GWMWater Online Engagement Hub - </w:t>
      </w:r>
      <w:r>
        <w:rPr>
          <w:rFonts w:ascii="Book Antiqua"/>
          <w:color w:val="0000FF"/>
          <w:spacing w:val="-2"/>
          <w:sz w:val="24"/>
          <w:u w:val="single" w:color="0000FF"/>
        </w:rPr>
        <w:t>https://gwmwater.engagementhub.com.au/ps2023</w:t>
      </w:r>
    </w:p>
    <w:p w14:paraId="41E6EE6F" w14:textId="77777777" w:rsidR="00AF3196" w:rsidRDefault="00F9107A">
      <w:pPr>
        <w:pStyle w:val="ListParagraph"/>
        <w:numPr>
          <w:ilvl w:val="0"/>
          <w:numId w:val="179"/>
        </w:numPr>
        <w:tabs>
          <w:tab w:val="left" w:pos="976"/>
        </w:tabs>
        <w:spacing w:before="1" w:line="298" w:lineRule="exact"/>
        <w:ind w:hanging="361"/>
        <w:rPr>
          <w:rFonts w:ascii="Book Antiqua"/>
          <w:sz w:val="24"/>
        </w:rPr>
      </w:pPr>
      <w:r>
        <w:rPr>
          <w:rFonts w:ascii="Book Antiqua"/>
          <w:sz w:val="24"/>
        </w:rPr>
        <w:t>Drinking</w:t>
      </w:r>
      <w:r>
        <w:rPr>
          <w:rFonts w:ascii="Book Antiqua"/>
          <w:spacing w:val="-3"/>
          <w:sz w:val="24"/>
        </w:rPr>
        <w:t xml:space="preserve"> </w:t>
      </w:r>
      <w:r>
        <w:rPr>
          <w:rFonts w:ascii="Book Antiqua"/>
          <w:sz w:val="24"/>
        </w:rPr>
        <w:t>Water</w:t>
      </w:r>
      <w:r>
        <w:rPr>
          <w:rFonts w:ascii="Book Antiqua"/>
          <w:spacing w:val="-1"/>
          <w:sz w:val="24"/>
        </w:rPr>
        <w:t xml:space="preserve"> </w:t>
      </w:r>
      <w:r>
        <w:rPr>
          <w:rFonts w:ascii="Book Antiqua"/>
          <w:sz w:val="24"/>
        </w:rPr>
        <w:t>Upgrade Survey</w:t>
      </w:r>
      <w:r>
        <w:rPr>
          <w:rFonts w:ascii="Book Antiqua"/>
          <w:spacing w:val="-1"/>
          <w:sz w:val="24"/>
        </w:rPr>
        <w:t xml:space="preserve"> </w:t>
      </w:r>
      <w:r>
        <w:rPr>
          <w:rFonts w:ascii="Book Antiqua"/>
          <w:sz w:val="24"/>
        </w:rPr>
        <w:t>Results -</w:t>
      </w:r>
      <w:r>
        <w:rPr>
          <w:rFonts w:ascii="Book Antiqua"/>
          <w:spacing w:val="-2"/>
          <w:sz w:val="24"/>
        </w:rPr>
        <w:t xml:space="preserve"> </w:t>
      </w:r>
      <w:r>
        <w:rPr>
          <w:rFonts w:ascii="Book Antiqua"/>
          <w:color w:val="0000FF"/>
          <w:sz w:val="24"/>
          <w:u w:val="single" w:color="0000FF"/>
        </w:rPr>
        <w:t>R2022-</w:t>
      </w:r>
      <w:r>
        <w:rPr>
          <w:rFonts w:ascii="Book Antiqua"/>
          <w:color w:val="0000FF"/>
          <w:spacing w:val="-2"/>
          <w:sz w:val="24"/>
          <w:u w:val="single" w:color="0000FF"/>
        </w:rPr>
        <w:t>20799</w:t>
      </w:r>
    </w:p>
    <w:p w14:paraId="5355FCF4" w14:textId="77777777" w:rsidR="00AF3196" w:rsidRDefault="00F9107A">
      <w:pPr>
        <w:pStyle w:val="ListParagraph"/>
        <w:numPr>
          <w:ilvl w:val="0"/>
          <w:numId w:val="179"/>
        </w:numPr>
        <w:tabs>
          <w:tab w:val="left" w:pos="975"/>
          <w:tab w:val="left" w:pos="976"/>
        </w:tabs>
        <w:spacing w:line="298" w:lineRule="exact"/>
        <w:ind w:hanging="361"/>
        <w:rPr>
          <w:rFonts w:ascii="Book Antiqua" w:hAnsi="Book Antiqua"/>
          <w:sz w:val="24"/>
        </w:rPr>
      </w:pPr>
      <w:r>
        <w:rPr>
          <w:rFonts w:ascii="Book Antiqua" w:hAnsi="Book Antiqua"/>
          <w:sz w:val="24"/>
        </w:rPr>
        <w:t>Bulk</w:t>
      </w:r>
      <w:r>
        <w:rPr>
          <w:rFonts w:ascii="Book Antiqua" w:hAnsi="Book Antiqua"/>
          <w:spacing w:val="-3"/>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Pricing</w:t>
      </w:r>
      <w:r>
        <w:rPr>
          <w:rFonts w:ascii="Book Antiqua" w:hAnsi="Book Antiqua"/>
          <w:spacing w:val="-1"/>
          <w:sz w:val="24"/>
        </w:rPr>
        <w:t xml:space="preserve"> </w:t>
      </w:r>
      <w:r>
        <w:rPr>
          <w:rFonts w:ascii="Book Antiqua" w:hAnsi="Book Antiqua"/>
          <w:sz w:val="24"/>
        </w:rPr>
        <w:t>Review –</w:t>
      </w:r>
      <w:r>
        <w:rPr>
          <w:rFonts w:ascii="Book Antiqua" w:hAnsi="Book Antiqua"/>
          <w:spacing w:val="-4"/>
          <w:sz w:val="24"/>
        </w:rPr>
        <w:t xml:space="preserve"> </w:t>
      </w:r>
      <w:r>
        <w:rPr>
          <w:rFonts w:ascii="Book Antiqua" w:hAnsi="Book Antiqua"/>
          <w:sz w:val="24"/>
        </w:rPr>
        <w:t xml:space="preserve">Appendix </w:t>
      </w:r>
      <w:r>
        <w:rPr>
          <w:rFonts w:ascii="Book Antiqua" w:hAnsi="Book Antiqua"/>
          <w:spacing w:val="-10"/>
          <w:sz w:val="24"/>
        </w:rPr>
        <w:t>3</w:t>
      </w:r>
    </w:p>
    <w:p w14:paraId="24D5F44F" w14:textId="77777777" w:rsidR="00AF3196" w:rsidRDefault="00F9107A">
      <w:pPr>
        <w:pStyle w:val="ListParagraph"/>
        <w:numPr>
          <w:ilvl w:val="0"/>
          <w:numId w:val="179"/>
        </w:numPr>
        <w:tabs>
          <w:tab w:val="left" w:pos="975"/>
          <w:tab w:val="left" w:pos="976"/>
        </w:tabs>
        <w:spacing w:line="298" w:lineRule="exact"/>
        <w:ind w:hanging="361"/>
        <w:rPr>
          <w:rFonts w:ascii="Book Antiqua"/>
          <w:sz w:val="24"/>
        </w:rPr>
      </w:pPr>
      <w:r>
        <w:rPr>
          <w:rFonts w:ascii="Book Antiqua"/>
          <w:sz w:val="24"/>
        </w:rPr>
        <w:t>Fire Flows</w:t>
      </w:r>
      <w:r>
        <w:rPr>
          <w:rFonts w:ascii="Book Antiqua"/>
          <w:spacing w:val="-4"/>
          <w:sz w:val="24"/>
        </w:rPr>
        <w:t xml:space="preserve"> </w:t>
      </w:r>
      <w:r>
        <w:rPr>
          <w:rFonts w:ascii="Book Antiqua"/>
          <w:sz w:val="24"/>
        </w:rPr>
        <w:t>Survey</w:t>
      </w:r>
      <w:r>
        <w:rPr>
          <w:rFonts w:ascii="Book Antiqua"/>
          <w:spacing w:val="1"/>
          <w:sz w:val="24"/>
        </w:rPr>
        <w:t xml:space="preserve"> </w:t>
      </w:r>
      <w:r>
        <w:rPr>
          <w:rFonts w:ascii="Book Antiqua"/>
          <w:sz w:val="24"/>
        </w:rPr>
        <w:t>Results -</w:t>
      </w:r>
      <w:r>
        <w:rPr>
          <w:rFonts w:ascii="Book Antiqua"/>
          <w:spacing w:val="-3"/>
          <w:sz w:val="24"/>
        </w:rPr>
        <w:t xml:space="preserve"> </w:t>
      </w:r>
      <w:r>
        <w:rPr>
          <w:rFonts w:ascii="Book Antiqua"/>
          <w:color w:val="0000FF"/>
          <w:sz w:val="24"/>
          <w:u w:val="single" w:color="0000FF"/>
        </w:rPr>
        <w:t>R2022-</w:t>
      </w:r>
      <w:r>
        <w:rPr>
          <w:rFonts w:ascii="Book Antiqua"/>
          <w:color w:val="0000FF"/>
          <w:spacing w:val="-4"/>
          <w:sz w:val="24"/>
          <w:u w:val="single" w:color="0000FF"/>
        </w:rPr>
        <w:t>35522</w:t>
      </w:r>
    </w:p>
    <w:p w14:paraId="3F0A421B" w14:textId="77777777" w:rsidR="00AF3196" w:rsidRDefault="00F9107A">
      <w:pPr>
        <w:pStyle w:val="ListParagraph"/>
        <w:numPr>
          <w:ilvl w:val="0"/>
          <w:numId w:val="179"/>
        </w:numPr>
        <w:tabs>
          <w:tab w:val="left" w:pos="976"/>
        </w:tabs>
        <w:spacing w:line="298" w:lineRule="exact"/>
        <w:ind w:hanging="361"/>
        <w:rPr>
          <w:rFonts w:ascii="Book Antiqua"/>
          <w:sz w:val="24"/>
        </w:rPr>
      </w:pPr>
      <w:r>
        <w:rPr>
          <w:rFonts w:ascii="Book Antiqua"/>
          <w:sz w:val="24"/>
        </w:rPr>
        <w:t>Community</w:t>
      </w:r>
      <w:r>
        <w:rPr>
          <w:rFonts w:ascii="Book Antiqua"/>
          <w:spacing w:val="1"/>
          <w:sz w:val="24"/>
        </w:rPr>
        <w:t xml:space="preserve"> </w:t>
      </w:r>
      <w:r>
        <w:rPr>
          <w:rFonts w:ascii="Book Antiqua"/>
          <w:sz w:val="24"/>
        </w:rPr>
        <w:t>Panel Charter</w:t>
      </w:r>
      <w:r>
        <w:rPr>
          <w:rFonts w:ascii="Book Antiqua"/>
          <w:spacing w:val="-1"/>
          <w:sz w:val="24"/>
        </w:rPr>
        <w:t xml:space="preserve"> </w:t>
      </w:r>
      <w:r>
        <w:rPr>
          <w:rFonts w:ascii="Book Antiqua"/>
          <w:sz w:val="24"/>
        </w:rPr>
        <w:t xml:space="preserve">- </w:t>
      </w:r>
      <w:r>
        <w:rPr>
          <w:rFonts w:ascii="Book Antiqua"/>
          <w:color w:val="0000FF"/>
          <w:sz w:val="24"/>
          <w:u w:val="single" w:color="0000FF"/>
        </w:rPr>
        <w:t>R2021-</w:t>
      </w:r>
      <w:r>
        <w:rPr>
          <w:rFonts w:ascii="Book Antiqua"/>
          <w:color w:val="0000FF"/>
          <w:spacing w:val="-4"/>
          <w:sz w:val="24"/>
          <w:u w:val="single" w:color="0000FF"/>
        </w:rPr>
        <w:t>13629</w:t>
      </w:r>
    </w:p>
    <w:p w14:paraId="0796E39F" w14:textId="77777777" w:rsidR="00AF3196" w:rsidRDefault="00F9107A">
      <w:pPr>
        <w:pStyle w:val="ListParagraph"/>
        <w:numPr>
          <w:ilvl w:val="0"/>
          <w:numId w:val="179"/>
        </w:numPr>
        <w:tabs>
          <w:tab w:val="left" w:pos="975"/>
          <w:tab w:val="left" w:pos="976"/>
        </w:tabs>
        <w:spacing w:before="2" w:line="298" w:lineRule="exact"/>
        <w:ind w:hanging="361"/>
        <w:rPr>
          <w:rFonts w:ascii="Book Antiqua"/>
          <w:sz w:val="24"/>
        </w:rPr>
      </w:pPr>
      <w:r>
        <w:rPr>
          <w:rFonts w:ascii="Book Antiqua"/>
          <w:sz w:val="24"/>
        </w:rPr>
        <w:t>Community</w:t>
      </w:r>
      <w:r>
        <w:rPr>
          <w:rFonts w:ascii="Book Antiqua"/>
          <w:spacing w:val="-1"/>
          <w:sz w:val="24"/>
        </w:rPr>
        <w:t xml:space="preserve"> </w:t>
      </w:r>
      <w:r>
        <w:rPr>
          <w:rFonts w:ascii="Book Antiqua"/>
          <w:sz w:val="24"/>
        </w:rPr>
        <w:t>Panel</w:t>
      </w:r>
      <w:r>
        <w:rPr>
          <w:rFonts w:ascii="Book Antiqua"/>
          <w:spacing w:val="-1"/>
          <w:sz w:val="24"/>
        </w:rPr>
        <w:t xml:space="preserve"> </w:t>
      </w:r>
      <w:r>
        <w:rPr>
          <w:rFonts w:ascii="Book Antiqua"/>
          <w:sz w:val="24"/>
        </w:rPr>
        <w:t>Independent Chairperson</w:t>
      </w:r>
      <w:r>
        <w:rPr>
          <w:rFonts w:ascii="Book Antiqua"/>
          <w:spacing w:val="-4"/>
          <w:sz w:val="24"/>
        </w:rPr>
        <w:t xml:space="preserve"> </w:t>
      </w:r>
      <w:r>
        <w:rPr>
          <w:rFonts w:ascii="Book Antiqua"/>
          <w:sz w:val="24"/>
        </w:rPr>
        <w:t>Position Description</w:t>
      </w:r>
      <w:r>
        <w:rPr>
          <w:rFonts w:ascii="Book Antiqua"/>
          <w:spacing w:val="-1"/>
          <w:sz w:val="24"/>
        </w:rPr>
        <w:t xml:space="preserve"> </w:t>
      </w:r>
      <w:r>
        <w:rPr>
          <w:rFonts w:ascii="Book Antiqua"/>
          <w:sz w:val="24"/>
        </w:rPr>
        <w:t>-</w:t>
      </w:r>
      <w:r>
        <w:rPr>
          <w:rFonts w:ascii="Book Antiqua"/>
          <w:spacing w:val="1"/>
          <w:sz w:val="24"/>
        </w:rPr>
        <w:t xml:space="preserve"> </w:t>
      </w:r>
      <w:r>
        <w:rPr>
          <w:rFonts w:ascii="Book Antiqua"/>
          <w:color w:val="0000FF"/>
          <w:sz w:val="24"/>
          <w:u w:val="single" w:color="0000FF"/>
        </w:rPr>
        <w:t>R2021-</w:t>
      </w:r>
      <w:r>
        <w:rPr>
          <w:rFonts w:ascii="Book Antiqua"/>
          <w:color w:val="0000FF"/>
          <w:spacing w:val="-2"/>
          <w:sz w:val="24"/>
          <w:u w:val="single" w:color="0000FF"/>
        </w:rPr>
        <w:t>13631</w:t>
      </w:r>
    </w:p>
    <w:p w14:paraId="42A70E1F" w14:textId="77777777" w:rsidR="00AF3196" w:rsidRDefault="00F9107A">
      <w:pPr>
        <w:pStyle w:val="ListParagraph"/>
        <w:numPr>
          <w:ilvl w:val="0"/>
          <w:numId w:val="179"/>
        </w:numPr>
        <w:tabs>
          <w:tab w:val="left" w:pos="976"/>
        </w:tabs>
        <w:spacing w:line="298" w:lineRule="exact"/>
        <w:ind w:hanging="361"/>
        <w:rPr>
          <w:rFonts w:ascii="Book Antiqua" w:hAnsi="Book Antiqua"/>
          <w:sz w:val="24"/>
        </w:rPr>
      </w:pPr>
      <w:r>
        <w:rPr>
          <w:rFonts w:ascii="Book Antiqua" w:hAnsi="Book Antiqua"/>
          <w:sz w:val="24"/>
        </w:rPr>
        <w:t>GWMWater</w:t>
      </w:r>
      <w:r>
        <w:rPr>
          <w:rFonts w:ascii="Book Antiqua" w:hAnsi="Book Antiqua"/>
          <w:spacing w:val="1"/>
          <w:sz w:val="24"/>
        </w:rPr>
        <w:t xml:space="preserve"> </w:t>
      </w:r>
      <w:r>
        <w:rPr>
          <w:rFonts w:ascii="Book Antiqua" w:hAnsi="Book Antiqua"/>
          <w:sz w:val="24"/>
        </w:rPr>
        <w:t>Community</w:t>
      </w:r>
      <w:r>
        <w:rPr>
          <w:rFonts w:ascii="Book Antiqua" w:hAnsi="Book Antiqua"/>
          <w:spacing w:val="2"/>
          <w:sz w:val="24"/>
        </w:rPr>
        <w:t xml:space="preserve"> </w:t>
      </w:r>
      <w:r>
        <w:rPr>
          <w:rFonts w:ascii="Book Antiqua" w:hAnsi="Book Antiqua"/>
          <w:sz w:val="24"/>
        </w:rPr>
        <w:t>Panel</w:t>
      </w:r>
      <w:r>
        <w:rPr>
          <w:rFonts w:ascii="Book Antiqua" w:hAnsi="Book Antiqua"/>
          <w:spacing w:val="-2"/>
          <w:sz w:val="24"/>
        </w:rPr>
        <w:t xml:space="preserve"> </w:t>
      </w:r>
      <w:r>
        <w:rPr>
          <w:rFonts w:ascii="Book Antiqua" w:hAnsi="Book Antiqua"/>
          <w:sz w:val="24"/>
        </w:rPr>
        <w:t>Report</w:t>
      </w:r>
      <w:r>
        <w:rPr>
          <w:rFonts w:ascii="Book Antiqua" w:hAnsi="Book Antiqua"/>
          <w:spacing w:val="-1"/>
          <w:sz w:val="24"/>
        </w:rPr>
        <w:t xml:space="preserve"> </w:t>
      </w:r>
      <w:r>
        <w:rPr>
          <w:rFonts w:ascii="Book Antiqua" w:hAnsi="Book Antiqua"/>
          <w:sz w:val="24"/>
        </w:rPr>
        <w:t>PS2023</w:t>
      </w:r>
      <w:r>
        <w:rPr>
          <w:rFonts w:ascii="Book Antiqua" w:hAnsi="Book Antiqua"/>
          <w:spacing w:val="-1"/>
          <w:sz w:val="24"/>
        </w:rPr>
        <w:t xml:space="preserve"> </w:t>
      </w:r>
      <w:r>
        <w:rPr>
          <w:rFonts w:ascii="Book Antiqua" w:hAnsi="Book Antiqua"/>
          <w:sz w:val="24"/>
        </w:rPr>
        <w:t>Final</w:t>
      </w:r>
      <w:r>
        <w:rPr>
          <w:rFonts w:ascii="Book Antiqua" w:hAnsi="Book Antiqua"/>
          <w:spacing w:val="-2"/>
          <w:sz w:val="24"/>
        </w:rPr>
        <w:t xml:space="preserve"> </w:t>
      </w:r>
      <w:r>
        <w:rPr>
          <w:rFonts w:ascii="Book Antiqua" w:hAnsi="Book Antiqua"/>
          <w:sz w:val="24"/>
        </w:rPr>
        <w:t>–</w:t>
      </w:r>
      <w:r>
        <w:rPr>
          <w:rFonts w:ascii="Book Antiqua" w:hAnsi="Book Antiqua"/>
          <w:spacing w:val="-4"/>
          <w:sz w:val="24"/>
        </w:rPr>
        <w:t xml:space="preserve"> </w:t>
      </w:r>
      <w:r>
        <w:rPr>
          <w:rFonts w:ascii="Book Antiqua" w:hAnsi="Book Antiqua"/>
          <w:sz w:val="24"/>
        </w:rPr>
        <w:t>Appendix</w:t>
      </w:r>
      <w:r>
        <w:rPr>
          <w:rFonts w:ascii="Book Antiqua" w:hAnsi="Book Antiqua"/>
          <w:spacing w:val="1"/>
          <w:sz w:val="24"/>
        </w:rPr>
        <w:t xml:space="preserve"> </w:t>
      </w:r>
      <w:r>
        <w:rPr>
          <w:rFonts w:ascii="Book Antiqua" w:hAnsi="Book Antiqua"/>
          <w:spacing w:val="-10"/>
          <w:sz w:val="24"/>
        </w:rPr>
        <w:t>1</w:t>
      </w:r>
    </w:p>
    <w:p w14:paraId="1DD5A06B" w14:textId="77777777" w:rsidR="00AF3196" w:rsidRDefault="00F9107A">
      <w:pPr>
        <w:pStyle w:val="ListParagraph"/>
        <w:numPr>
          <w:ilvl w:val="0"/>
          <w:numId w:val="179"/>
        </w:numPr>
        <w:tabs>
          <w:tab w:val="left" w:pos="976"/>
        </w:tabs>
        <w:ind w:right="678"/>
        <w:rPr>
          <w:rFonts w:ascii="Book Antiqua"/>
          <w:sz w:val="24"/>
        </w:rPr>
      </w:pPr>
      <w:r>
        <w:rPr>
          <w:rFonts w:ascii="Book Antiqua"/>
          <w:sz w:val="24"/>
        </w:rPr>
        <w:t>Tapping</w:t>
      </w:r>
      <w:r>
        <w:rPr>
          <w:rFonts w:ascii="Book Antiqua"/>
          <w:spacing w:val="-6"/>
          <w:sz w:val="24"/>
        </w:rPr>
        <w:t xml:space="preserve"> </w:t>
      </w:r>
      <w:r>
        <w:rPr>
          <w:rFonts w:ascii="Book Antiqua"/>
          <w:sz w:val="24"/>
        </w:rPr>
        <w:t>In</w:t>
      </w:r>
      <w:r>
        <w:rPr>
          <w:rFonts w:ascii="Book Antiqua"/>
          <w:spacing w:val="-7"/>
          <w:sz w:val="24"/>
        </w:rPr>
        <w:t xml:space="preserve"> </w:t>
      </w:r>
      <w:r>
        <w:rPr>
          <w:rFonts w:ascii="Book Antiqua"/>
          <w:sz w:val="24"/>
        </w:rPr>
        <w:t>Customer</w:t>
      </w:r>
      <w:r>
        <w:rPr>
          <w:rFonts w:ascii="Book Antiqua"/>
          <w:spacing w:val="-7"/>
          <w:sz w:val="24"/>
        </w:rPr>
        <w:t xml:space="preserve"> </w:t>
      </w:r>
      <w:r>
        <w:rPr>
          <w:rFonts w:ascii="Book Antiqua"/>
          <w:sz w:val="24"/>
        </w:rPr>
        <w:t>Newsletters</w:t>
      </w:r>
      <w:r>
        <w:rPr>
          <w:rFonts w:ascii="Book Antiqua"/>
          <w:spacing w:val="-7"/>
          <w:sz w:val="24"/>
        </w:rPr>
        <w:t xml:space="preserve"> </w:t>
      </w:r>
      <w:r>
        <w:rPr>
          <w:rFonts w:ascii="Book Antiqua"/>
          <w:sz w:val="24"/>
        </w:rPr>
        <w:t>-</w:t>
      </w:r>
      <w:r>
        <w:rPr>
          <w:rFonts w:ascii="Book Antiqua"/>
          <w:spacing w:val="-8"/>
          <w:sz w:val="24"/>
        </w:rPr>
        <w:t xml:space="preserve"> </w:t>
      </w:r>
      <w:r>
        <w:rPr>
          <w:rFonts w:ascii="Book Antiqua"/>
          <w:color w:val="0000FF"/>
          <w:sz w:val="24"/>
          <w:u w:val="single" w:color="0000FF"/>
        </w:rPr>
        <w:t>https://</w:t>
      </w:r>
      <w:hyperlink r:id="rId44">
        <w:r>
          <w:rPr>
            <w:rFonts w:ascii="Book Antiqua"/>
            <w:color w:val="0000FF"/>
            <w:sz w:val="24"/>
            <w:u w:val="single" w:color="0000FF"/>
          </w:rPr>
          <w:t>www.gwmwater.org.au/news/539-read-</w:t>
        </w:r>
      </w:hyperlink>
      <w:r>
        <w:rPr>
          <w:rFonts w:ascii="Book Antiqua"/>
          <w:color w:val="0000FF"/>
          <w:sz w:val="24"/>
        </w:rPr>
        <w:t xml:space="preserve"> </w:t>
      </w:r>
      <w:r>
        <w:rPr>
          <w:rFonts w:ascii="Book Antiqua"/>
          <w:color w:val="0000FF"/>
          <w:spacing w:val="-2"/>
          <w:sz w:val="24"/>
          <w:u w:val="single" w:color="0000FF"/>
        </w:rPr>
        <w:t>the-latest-news-in-our-customer-newsletter-tapping-in</w:t>
      </w:r>
    </w:p>
    <w:p w14:paraId="2777E497" w14:textId="77777777" w:rsidR="00AF3196" w:rsidRDefault="00F9107A">
      <w:pPr>
        <w:pStyle w:val="ListParagraph"/>
        <w:numPr>
          <w:ilvl w:val="0"/>
          <w:numId w:val="179"/>
        </w:numPr>
        <w:tabs>
          <w:tab w:val="left" w:pos="976"/>
        </w:tabs>
        <w:spacing w:before="1" w:line="298" w:lineRule="exact"/>
        <w:ind w:hanging="361"/>
        <w:rPr>
          <w:rFonts w:ascii="Book Antiqua"/>
          <w:sz w:val="24"/>
        </w:rPr>
      </w:pPr>
      <w:r>
        <w:rPr>
          <w:rFonts w:ascii="Book Antiqua"/>
          <w:sz w:val="24"/>
        </w:rPr>
        <w:t>Price</w:t>
      </w:r>
      <w:r>
        <w:rPr>
          <w:rFonts w:ascii="Book Antiqua"/>
          <w:spacing w:val="-1"/>
          <w:sz w:val="24"/>
        </w:rPr>
        <w:t xml:space="preserve"> </w:t>
      </w:r>
      <w:r>
        <w:rPr>
          <w:rFonts w:ascii="Book Antiqua"/>
          <w:sz w:val="24"/>
        </w:rPr>
        <w:t>Submission 2023-2028 Overview</w:t>
      </w:r>
      <w:r>
        <w:rPr>
          <w:rFonts w:ascii="Book Antiqua"/>
          <w:spacing w:val="-1"/>
          <w:sz w:val="24"/>
        </w:rPr>
        <w:t xml:space="preserve"> </w:t>
      </w:r>
      <w:r>
        <w:rPr>
          <w:rFonts w:ascii="Book Antiqua"/>
          <w:sz w:val="24"/>
        </w:rPr>
        <w:t>Fact Sheet</w:t>
      </w:r>
      <w:r>
        <w:rPr>
          <w:rFonts w:ascii="Book Antiqua"/>
          <w:spacing w:val="-1"/>
          <w:sz w:val="24"/>
        </w:rPr>
        <w:t xml:space="preserve"> </w:t>
      </w:r>
      <w:r>
        <w:rPr>
          <w:rFonts w:ascii="Book Antiqua"/>
          <w:sz w:val="24"/>
        </w:rPr>
        <w:t>-</w:t>
      </w:r>
      <w:r>
        <w:rPr>
          <w:rFonts w:ascii="Book Antiqua"/>
          <w:spacing w:val="-1"/>
          <w:sz w:val="24"/>
        </w:rPr>
        <w:t xml:space="preserve"> </w:t>
      </w:r>
      <w:r>
        <w:rPr>
          <w:rFonts w:ascii="Book Antiqua"/>
          <w:color w:val="0000FF"/>
          <w:sz w:val="24"/>
          <w:u w:val="single" w:color="0000FF"/>
        </w:rPr>
        <w:t>R2022-</w:t>
      </w:r>
      <w:r>
        <w:rPr>
          <w:rFonts w:ascii="Book Antiqua"/>
          <w:color w:val="0000FF"/>
          <w:spacing w:val="-4"/>
          <w:sz w:val="24"/>
          <w:u w:val="single" w:color="0000FF"/>
        </w:rPr>
        <w:t>1195</w:t>
      </w:r>
    </w:p>
    <w:p w14:paraId="3D8945C7" w14:textId="77777777" w:rsidR="00AF3196" w:rsidRDefault="00F9107A">
      <w:pPr>
        <w:pStyle w:val="ListParagraph"/>
        <w:numPr>
          <w:ilvl w:val="0"/>
          <w:numId w:val="179"/>
        </w:numPr>
        <w:tabs>
          <w:tab w:val="left" w:pos="976"/>
        </w:tabs>
        <w:spacing w:line="298" w:lineRule="exact"/>
        <w:ind w:hanging="361"/>
        <w:rPr>
          <w:rFonts w:ascii="Book Antiqua" w:hAnsi="Book Antiqua"/>
          <w:sz w:val="24"/>
        </w:rPr>
      </w:pPr>
      <w:r>
        <w:rPr>
          <w:rFonts w:ascii="Book Antiqua" w:hAnsi="Book Antiqua"/>
          <w:sz w:val="24"/>
        </w:rPr>
        <w:t>Marketing</w:t>
      </w:r>
      <w:r>
        <w:rPr>
          <w:rFonts w:ascii="Book Antiqua" w:hAnsi="Book Antiqua"/>
          <w:spacing w:val="-1"/>
          <w:sz w:val="24"/>
        </w:rPr>
        <w:t xml:space="preserve"> </w:t>
      </w:r>
      <w:r>
        <w:rPr>
          <w:rFonts w:ascii="Book Antiqua" w:hAnsi="Book Antiqua"/>
          <w:sz w:val="24"/>
        </w:rPr>
        <w:t>Plan</w:t>
      </w:r>
      <w:r>
        <w:rPr>
          <w:rFonts w:ascii="Book Antiqua" w:hAnsi="Book Antiqua"/>
          <w:spacing w:val="-1"/>
          <w:sz w:val="24"/>
        </w:rPr>
        <w:t xml:space="preserve"> </w:t>
      </w:r>
      <w:r>
        <w:rPr>
          <w:rFonts w:ascii="Book Antiqua" w:hAnsi="Book Antiqua"/>
          <w:sz w:val="24"/>
        </w:rPr>
        <w:t>–</w:t>
      </w:r>
      <w:r>
        <w:rPr>
          <w:rFonts w:ascii="Book Antiqua" w:hAnsi="Book Antiqua"/>
          <w:spacing w:val="-4"/>
          <w:sz w:val="24"/>
        </w:rPr>
        <w:t xml:space="preserve"> </w:t>
      </w:r>
      <w:r>
        <w:rPr>
          <w:rFonts w:ascii="Book Antiqua" w:hAnsi="Book Antiqua"/>
          <w:sz w:val="24"/>
        </w:rPr>
        <w:t>Community</w:t>
      </w:r>
      <w:r>
        <w:rPr>
          <w:rFonts w:ascii="Book Antiqua" w:hAnsi="Book Antiqua"/>
          <w:spacing w:val="2"/>
          <w:sz w:val="24"/>
        </w:rPr>
        <w:t xml:space="preserve"> </w:t>
      </w:r>
      <w:r>
        <w:rPr>
          <w:rFonts w:ascii="Book Antiqua" w:hAnsi="Book Antiqua"/>
          <w:sz w:val="24"/>
        </w:rPr>
        <w:t>Panel</w:t>
      </w:r>
      <w:r>
        <w:rPr>
          <w:rFonts w:ascii="Book Antiqua" w:hAnsi="Book Antiqua"/>
          <w:spacing w:val="-1"/>
          <w:sz w:val="24"/>
        </w:rPr>
        <w:t xml:space="preserve"> </w:t>
      </w:r>
      <w:r>
        <w:rPr>
          <w:rFonts w:ascii="Book Antiqua" w:hAnsi="Book Antiqua"/>
          <w:sz w:val="24"/>
        </w:rPr>
        <w:t>Recruitment</w:t>
      </w:r>
      <w:r>
        <w:rPr>
          <w:rFonts w:ascii="Book Antiqua" w:hAnsi="Book Antiqua"/>
          <w:spacing w:val="-1"/>
          <w:sz w:val="24"/>
        </w:rPr>
        <w:t xml:space="preserve"> </w:t>
      </w:r>
      <w:r>
        <w:rPr>
          <w:rFonts w:ascii="Book Antiqua" w:hAnsi="Book Antiqua"/>
          <w:sz w:val="24"/>
        </w:rPr>
        <w:t xml:space="preserve">- </w:t>
      </w:r>
      <w:r>
        <w:rPr>
          <w:rFonts w:ascii="Book Antiqua" w:hAnsi="Book Antiqua"/>
          <w:color w:val="0000FF"/>
          <w:sz w:val="24"/>
          <w:u w:val="single" w:color="0000FF"/>
        </w:rPr>
        <w:t>R2022-</w:t>
      </w:r>
      <w:r>
        <w:rPr>
          <w:rFonts w:ascii="Book Antiqua" w:hAnsi="Book Antiqua"/>
          <w:color w:val="0000FF"/>
          <w:spacing w:val="-4"/>
          <w:sz w:val="24"/>
          <w:u w:val="single" w:color="0000FF"/>
        </w:rPr>
        <w:t>6492</w:t>
      </w:r>
    </w:p>
    <w:p w14:paraId="5646C3BA" w14:textId="77777777" w:rsidR="00AF3196" w:rsidRDefault="00AF3196">
      <w:pPr>
        <w:spacing w:line="298" w:lineRule="exact"/>
        <w:rPr>
          <w:rFonts w:ascii="Book Antiqua" w:hAnsi="Book Antiqua"/>
          <w:sz w:val="24"/>
        </w:rPr>
        <w:sectPr w:rsidR="00AF3196">
          <w:pgSz w:w="11910" w:h="16840"/>
          <w:pgMar w:top="1580" w:right="380" w:bottom="1560" w:left="760" w:header="384" w:footer="1359" w:gutter="0"/>
          <w:cols w:space="720"/>
        </w:sectPr>
      </w:pPr>
    </w:p>
    <w:p w14:paraId="73CF87A4" w14:textId="77777777" w:rsidR="00AF3196" w:rsidRDefault="00F9107A">
      <w:pPr>
        <w:pStyle w:val="Heading4"/>
        <w:numPr>
          <w:ilvl w:val="0"/>
          <w:numId w:val="198"/>
        </w:numPr>
        <w:tabs>
          <w:tab w:val="left" w:pos="574"/>
          <w:tab w:val="left" w:pos="575"/>
        </w:tabs>
        <w:spacing w:before="90"/>
        <w:ind w:left="574" w:hanging="433"/>
        <w:jc w:val="left"/>
        <w:rPr>
          <w:rFonts w:ascii="Book Antiqua"/>
        </w:rPr>
      </w:pPr>
      <w:bookmarkStart w:id="16" w:name="_TOC_250060"/>
      <w:bookmarkEnd w:id="16"/>
      <w:r>
        <w:rPr>
          <w:rFonts w:ascii="Book Antiqua"/>
          <w:spacing w:val="-2"/>
        </w:rPr>
        <w:lastRenderedPageBreak/>
        <w:t>Management</w:t>
      </w:r>
    </w:p>
    <w:p w14:paraId="7B938CF2" w14:textId="77777777" w:rsidR="00AF3196" w:rsidRDefault="003A7278">
      <w:pPr>
        <w:pStyle w:val="BodyText"/>
        <w:spacing w:before="8"/>
        <w:rPr>
          <w:b/>
          <w:sz w:val="22"/>
        </w:rPr>
      </w:pPr>
      <w:r>
        <w:rPr>
          <w:noProof/>
        </w:rPr>
        <mc:AlternateContent>
          <mc:Choice Requires="wps">
            <w:drawing>
              <wp:anchor distT="0" distB="0" distL="0" distR="0" simplePos="0" relativeHeight="487602176" behindDoc="1" locked="0" layoutInCell="1" allowOverlap="1" wp14:anchorId="180DBC54" wp14:editId="61FEB409">
                <wp:simplePos x="0" y="0"/>
                <wp:positionH relativeFrom="page">
                  <wp:posOffset>575945</wp:posOffset>
                </wp:positionH>
                <wp:positionV relativeFrom="paragraph">
                  <wp:posOffset>192405</wp:posOffset>
                </wp:positionV>
                <wp:extent cx="6408420" cy="1651000"/>
                <wp:effectExtent l="0" t="0" r="0" b="0"/>
                <wp:wrapTopAndBottom/>
                <wp:docPr id="50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651000"/>
                        </a:xfrm>
                        <a:prstGeom prst="rect">
                          <a:avLst/>
                        </a:prstGeom>
                        <a:solidFill>
                          <a:srgbClr val="F2F2F2"/>
                        </a:solidFill>
                        <a:ln w="6096">
                          <a:solidFill>
                            <a:srgbClr val="000000"/>
                          </a:solidFill>
                          <a:prstDash val="solid"/>
                          <a:miter lim="800000"/>
                          <a:headEnd/>
                          <a:tailEnd/>
                        </a:ln>
                      </wps:spPr>
                      <wps:txbx>
                        <w:txbxContent>
                          <w:p w14:paraId="304A4F03" w14:textId="77777777"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14:paraId="2DC5E841" w14:textId="77777777" w:rsidR="00AF3196" w:rsidRDefault="00F9107A">
                            <w:pPr>
                              <w:pStyle w:val="BodyText"/>
                              <w:numPr>
                                <w:ilvl w:val="0"/>
                                <w:numId w:val="178"/>
                              </w:numPr>
                              <w:tabs>
                                <w:tab w:val="left" w:pos="823"/>
                                <w:tab w:val="left" w:pos="824"/>
                              </w:tabs>
                              <w:spacing w:before="60"/>
                              <w:ind w:right="784"/>
                              <w:rPr>
                                <w:color w:val="000000"/>
                              </w:rPr>
                            </w:pPr>
                            <w:r>
                              <w:rPr>
                                <w:color w:val="000000"/>
                              </w:rPr>
                              <w:t>The</w:t>
                            </w:r>
                            <w:r>
                              <w:rPr>
                                <w:color w:val="000000"/>
                                <w:spacing w:val="-4"/>
                              </w:rPr>
                              <w:t xml:space="preserve"> </w:t>
                            </w:r>
                            <w:r>
                              <w:rPr>
                                <w:color w:val="000000"/>
                              </w:rPr>
                              <w:t>Board</w:t>
                            </w:r>
                            <w:r>
                              <w:rPr>
                                <w:color w:val="000000"/>
                                <w:spacing w:val="-4"/>
                              </w:rPr>
                              <w:t xml:space="preserve"> </w:t>
                            </w:r>
                            <w:r>
                              <w:rPr>
                                <w:color w:val="000000"/>
                              </w:rPr>
                              <w:t>and</w:t>
                            </w:r>
                            <w:r>
                              <w:rPr>
                                <w:color w:val="000000"/>
                                <w:spacing w:val="-4"/>
                              </w:rPr>
                              <w:t xml:space="preserve"> </w:t>
                            </w:r>
                            <w:r>
                              <w:rPr>
                                <w:color w:val="000000"/>
                              </w:rPr>
                              <w:t>Executive</w:t>
                            </w:r>
                            <w:r>
                              <w:rPr>
                                <w:color w:val="000000"/>
                                <w:spacing w:val="-4"/>
                              </w:rPr>
                              <w:t xml:space="preserve"> </w:t>
                            </w:r>
                            <w:r>
                              <w:rPr>
                                <w:color w:val="000000"/>
                              </w:rPr>
                              <w:t>of</w:t>
                            </w:r>
                            <w:r>
                              <w:rPr>
                                <w:color w:val="000000"/>
                                <w:spacing w:val="-3"/>
                              </w:rPr>
                              <w:t xml:space="preserve"> </w:t>
                            </w:r>
                            <w:r>
                              <w:rPr>
                                <w:color w:val="000000"/>
                              </w:rPr>
                              <w:t>GWMWater</w:t>
                            </w:r>
                            <w:r>
                              <w:rPr>
                                <w:color w:val="000000"/>
                                <w:spacing w:val="-2"/>
                              </w:rPr>
                              <w:t xml:space="preserve"> </w:t>
                            </w:r>
                            <w:r>
                              <w:rPr>
                                <w:color w:val="000000"/>
                              </w:rPr>
                              <w:t>exercise</w:t>
                            </w:r>
                            <w:r>
                              <w:rPr>
                                <w:color w:val="000000"/>
                                <w:spacing w:val="-6"/>
                              </w:rPr>
                              <w:t xml:space="preserve"> </w:t>
                            </w:r>
                            <w:r>
                              <w:rPr>
                                <w:color w:val="000000"/>
                              </w:rPr>
                              <w:t>strong</w:t>
                            </w:r>
                            <w:r>
                              <w:rPr>
                                <w:color w:val="000000"/>
                                <w:spacing w:val="-5"/>
                              </w:rPr>
                              <w:t xml:space="preserve"> </w:t>
                            </w:r>
                            <w:r>
                              <w:rPr>
                                <w:color w:val="000000"/>
                              </w:rPr>
                              <w:t>governanceª</w:t>
                            </w:r>
                            <w:r>
                              <w:rPr>
                                <w:color w:val="000000"/>
                                <w:spacing w:val="-4"/>
                              </w:rPr>
                              <w:t xml:space="preserve"> </w:t>
                            </w:r>
                            <w:r>
                              <w:rPr>
                                <w:color w:val="000000"/>
                              </w:rPr>
                              <w:t>over</w:t>
                            </w:r>
                            <w:r>
                              <w:rPr>
                                <w:color w:val="000000"/>
                                <w:spacing w:val="-2"/>
                              </w:rPr>
                              <w:t xml:space="preserve"> </w:t>
                            </w:r>
                            <w:r>
                              <w:rPr>
                                <w:color w:val="000000"/>
                              </w:rPr>
                              <w:t>all</w:t>
                            </w:r>
                            <w:r>
                              <w:rPr>
                                <w:color w:val="000000"/>
                                <w:spacing w:val="-4"/>
                              </w:rPr>
                              <w:t xml:space="preserve"> </w:t>
                            </w:r>
                            <w:r>
                              <w:rPr>
                                <w:color w:val="000000"/>
                              </w:rPr>
                              <w:t xml:space="preserve">its </w:t>
                            </w:r>
                            <w:r>
                              <w:rPr>
                                <w:color w:val="000000"/>
                                <w:spacing w:val="-2"/>
                              </w:rPr>
                              <w:t>activities.</w:t>
                            </w:r>
                          </w:p>
                          <w:p w14:paraId="1C6BC801" w14:textId="77777777" w:rsidR="00AF3196" w:rsidRDefault="00F9107A">
                            <w:pPr>
                              <w:pStyle w:val="BodyText"/>
                              <w:numPr>
                                <w:ilvl w:val="0"/>
                                <w:numId w:val="178"/>
                              </w:numPr>
                              <w:tabs>
                                <w:tab w:val="left" w:pos="823"/>
                                <w:tab w:val="left" w:pos="824"/>
                              </w:tabs>
                              <w:ind w:right="398"/>
                              <w:rPr>
                                <w:color w:val="000000"/>
                              </w:rPr>
                            </w:pPr>
                            <w:r>
                              <w:rPr>
                                <w:color w:val="000000"/>
                              </w:rPr>
                              <w:t>Our cost efficiency improvement rate of 1.4% per annum (average) and past productivity</w:t>
                            </w:r>
                            <w:r>
                              <w:rPr>
                                <w:color w:val="000000"/>
                                <w:spacing w:val="-2"/>
                              </w:rPr>
                              <w:t xml:space="preserve"> </w:t>
                            </w:r>
                            <w:r>
                              <w:rPr>
                                <w:color w:val="000000"/>
                              </w:rPr>
                              <w:t>achievements</w:t>
                            </w:r>
                            <w:r>
                              <w:rPr>
                                <w:color w:val="000000"/>
                                <w:spacing w:val="-3"/>
                              </w:rPr>
                              <w:t xml:space="preserve"> </w:t>
                            </w:r>
                            <w:r>
                              <w:rPr>
                                <w:color w:val="000000"/>
                              </w:rPr>
                              <w:t>demonstrate</w:t>
                            </w:r>
                            <w:r>
                              <w:rPr>
                                <w:color w:val="000000"/>
                                <w:spacing w:val="-4"/>
                              </w:rPr>
                              <w:t xml:space="preserve"> </w:t>
                            </w:r>
                            <w:r>
                              <w:rPr>
                                <w:color w:val="000000"/>
                              </w:rPr>
                              <w:t>our</w:t>
                            </w:r>
                            <w:r>
                              <w:rPr>
                                <w:color w:val="000000"/>
                                <w:spacing w:val="-7"/>
                              </w:rPr>
                              <w:t xml:space="preserve"> </w:t>
                            </w:r>
                            <w:r>
                              <w:rPr>
                                <w:color w:val="000000"/>
                              </w:rPr>
                              <w:t>ongoing</w:t>
                            </w:r>
                            <w:r>
                              <w:rPr>
                                <w:color w:val="000000"/>
                                <w:spacing w:val="-6"/>
                              </w:rPr>
                              <w:t xml:space="preserve"> </w:t>
                            </w:r>
                            <w:r>
                              <w:rPr>
                                <w:color w:val="000000"/>
                              </w:rPr>
                              <w:t>focus</w:t>
                            </w:r>
                            <w:r>
                              <w:rPr>
                                <w:color w:val="000000"/>
                                <w:spacing w:val="-8"/>
                              </w:rPr>
                              <w:t xml:space="preserve"> </w:t>
                            </w:r>
                            <w:r>
                              <w:rPr>
                                <w:color w:val="000000"/>
                              </w:rPr>
                              <w:t>on</w:t>
                            </w:r>
                            <w:r>
                              <w:rPr>
                                <w:color w:val="000000"/>
                                <w:spacing w:val="-3"/>
                              </w:rPr>
                              <w:t xml:space="preserve"> </w:t>
                            </w:r>
                            <w:r>
                              <w:rPr>
                                <w:color w:val="000000"/>
                              </w:rPr>
                              <w:t>prudent</w:t>
                            </w:r>
                            <w:r>
                              <w:rPr>
                                <w:color w:val="000000"/>
                                <w:spacing w:val="-4"/>
                              </w:rPr>
                              <w:t xml:space="preserve"> </w:t>
                            </w:r>
                            <w:r>
                              <w:rPr>
                                <w:color w:val="000000"/>
                              </w:rPr>
                              <w:t>and</w:t>
                            </w:r>
                            <w:r>
                              <w:rPr>
                                <w:color w:val="000000"/>
                                <w:spacing w:val="-4"/>
                              </w:rPr>
                              <w:t xml:space="preserve"> </w:t>
                            </w:r>
                            <w:r>
                              <w:rPr>
                                <w:color w:val="000000"/>
                              </w:rPr>
                              <w:t xml:space="preserve">efficient </w:t>
                            </w:r>
                            <w:r>
                              <w:rPr>
                                <w:color w:val="000000"/>
                                <w:spacing w:val="-2"/>
                              </w:rPr>
                              <w:t>management.</w:t>
                            </w:r>
                          </w:p>
                          <w:p w14:paraId="6DE47F4A" w14:textId="77777777" w:rsidR="00AF3196" w:rsidRDefault="00F9107A">
                            <w:pPr>
                              <w:pStyle w:val="BodyText"/>
                              <w:numPr>
                                <w:ilvl w:val="0"/>
                                <w:numId w:val="178"/>
                              </w:numPr>
                              <w:tabs>
                                <w:tab w:val="left" w:pos="823"/>
                                <w:tab w:val="left" w:pos="824"/>
                              </w:tabs>
                              <w:spacing w:line="308" w:lineRule="exact"/>
                              <w:ind w:hanging="361"/>
                              <w:rPr>
                                <w:color w:val="000000"/>
                              </w:rPr>
                            </w:pPr>
                            <w:r>
                              <w:rPr>
                                <w:color w:val="000000"/>
                              </w:rPr>
                              <w:t>Our</w:t>
                            </w:r>
                            <w:r>
                              <w:rPr>
                                <w:color w:val="000000"/>
                                <w:spacing w:val="-3"/>
                              </w:rPr>
                              <w:t xml:space="preserve"> </w:t>
                            </w:r>
                            <w:r>
                              <w:rPr>
                                <w:color w:val="000000"/>
                              </w:rPr>
                              <w:t>PREMO</w:t>
                            </w:r>
                            <w:r>
                              <w:rPr>
                                <w:color w:val="000000"/>
                                <w:spacing w:val="1"/>
                              </w:rPr>
                              <w:t xml:space="preserve"> </w:t>
                            </w:r>
                            <w:r>
                              <w:rPr>
                                <w:color w:val="000000"/>
                              </w:rPr>
                              <w:t>self-assessment for</w:t>
                            </w:r>
                            <w:r>
                              <w:rPr>
                                <w:color w:val="000000"/>
                                <w:spacing w:val="-1"/>
                              </w:rPr>
                              <w:t xml:space="preserve"> </w:t>
                            </w:r>
                            <w:r>
                              <w:rPr>
                                <w:color w:val="000000"/>
                              </w:rPr>
                              <w:t>management is</w:t>
                            </w:r>
                            <w:r>
                              <w:rPr>
                                <w:color w:val="000000"/>
                                <w:spacing w:val="-5"/>
                              </w:rPr>
                              <w:t xml:space="preserve"> </w:t>
                            </w:r>
                            <w:r>
                              <w:rPr>
                                <w:color w:val="000000"/>
                              </w:rPr>
                              <w:t>Advanced</w:t>
                            </w:r>
                            <w:r>
                              <w:rPr>
                                <w:color w:val="000000"/>
                                <w:spacing w:val="-2"/>
                              </w:rPr>
                              <w:t xml:space="preserve"> (3.25).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 o:spid="_x0000_s1034" type="#_x0000_t202" style="position:absolute;margin-left:45.35pt;margin-top:15.15pt;width:504.6pt;height:130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rsidR="00AF3196" w:rsidRDefault="00F9107A">
                      <w:pPr>
                        <w:pStyle w:val="BodyText"/>
                        <w:numPr>
                          <w:ilvl w:val="0"/>
                          <w:numId w:val="178"/>
                        </w:numPr>
                        <w:tabs>
                          <w:tab w:val="left" w:pos="823"/>
                          <w:tab w:val="left" w:pos="824"/>
                        </w:tabs>
                        <w:spacing w:before="60"/>
                        <w:ind w:right="784"/>
                        <w:rPr>
                          <w:color w:val="000000"/>
                        </w:rPr>
                      </w:pPr>
                      <w:r>
                        <w:rPr>
                          <w:color w:val="000000"/>
                        </w:rPr>
                        <w:t>The</w:t>
                      </w:r>
                      <w:r>
                        <w:rPr>
                          <w:color w:val="000000"/>
                          <w:spacing w:val="-4"/>
                        </w:rPr>
                        <w:t xml:space="preserve"> </w:t>
                      </w:r>
                      <w:r>
                        <w:rPr>
                          <w:color w:val="000000"/>
                        </w:rPr>
                        <w:t>Board</w:t>
                      </w:r>
                      <w:r>
                        <w:rPr>
                          <w:color w:val="000000"/>
                          <w:spacing w:val="-4"/>
                        </w:rPr>
                        <w:t xml:space="preserve"> </w:t>
                      </w:r>
                      <w:r>
                        <w:rPr>
                          <w:color w:val="000000"/>
                        </w:rPr>
                        <w:t>and</w:t>
                      </w:r>
                      <w:r>
                        <w:rPr>
                          <w:color w:val="000000"/>
                          <w:spacing w:val="-4"/>
                        </w:rPr>
                        <w:t xml:space="preserve"> </w:t>
                      </w:r>
                      <w:r>
                        <w:rPr>
                          <w:color w:val="000000"/>
                        </w:rPr>
                        <w:t>Executive</w:t>
                      </w:r>
                      <w:r>
                        <w:rPr>
                          <w:color w:val="000000"/>
                          <w:spacing w:val="-4"/>
                        </w:rPr>
                        <w:t xml:space="preserve"> </w:t>
                      </w:r>
                      <w:r>
                        <w:rPr>
                          <w:color w:val="000000"/>
                        </w:rPr>
                        <w:t>of</w:t>
                      </w:r>
                      <w:r>
                        <w:rPr>
                          <w:color w:val="000000"/>
                          <w:spacing w:val="-3"/>
                        </w:rPr>
                        <w:t xml:space="preserve"> </w:t>
                      </w:r>
                      <w:r>
                        <w:rPr>
                          <w:color w:val="000000"/>
                        </w:rPr>
                        <w:t>GWMWater</w:t>
                      </w:r>
                      <w:r>
                        <w:rPr>
                          <w:color w:val="000000"/>
                          <w:spacing w:val="-2"/>
                        </w:rPr>
                        <w:t xml:space="preserve"> </w:t>
                      </w:r>
                      <w:r>
                        <w:rPr>
                          <w:color w:val="000000"/>
                        </w:rPr>
                        <w:t>exercise</w:t>
                      </w:r>
                      <w:r>
                        <w:rPr>
                          <w:color w:val="000000"/>
                          <w:spacing w:val="-6"/>
                        </w:rPr>
                        <w:t xml:space="preserve"> </w:t>
                      </w:r>
                      <w:r>
                        <w:rPr>
                          <w:color w:val="000000"/>
                        </w:rPr>
                        <w:t>strong</w:t>
                      </w:r>
                      <w:r>
                        <w:rPr>
                          <w:color w:val="000000"/>
                          <w:spacing w:val="-5"/>
                        </w:rPr>
                        <w:t xml:space="preserve"> </w:t>
                      </w:r>
                      <w:r>
                        <w:rPr>
                          <w:color w:val="000000"/>
                        </w:rPr>
                        <w:t>governanceª</w:t>
                      </w:r>
                      <w:r>
                        <w:rPr>
                          <w:color w:val="000000"/>
                          <w:spacing w:val="-4"/>
                        </w:rPr>
                        <w:t xml:space="preserve"> </w:t>
                      </w:r>
                      <w:r>
                        <w:rPr>
                          <w:color w:val="000000"/>
                        </w:rPr>
                        <w:t>over</w:t>
                      </w:r>
                      <w:r>
                        <w:rPr>
                          <w:color w:val="000000"/>
                          <w:spacing w:val="-2"/>
                        </w:rPr>
                        <w:t xml:space="preserve"> </w:t>
                      </w:r>
                      <w:r>
                        <w:rPr>
                          <w:color w:val="000000"/>
                        </w:rPr>
                        <w:t>all</w:t>
                      </w:r>
                      <w:r>
                        <w:rPr>
                          <w:color w:val="000000"/>
                          <w:spacing w:val="-4"/>
                        </w:rPr>
                        <w:t xml:space="preserve"> </w:t>
                      </w:r>
                      <w:r>
                        <w:rPr>
                          <w:color w:val="000000"/>
                        </w:rPr>
                        <w:t xml:space="preserve">its </w:t>
                      </w:r>
                      <w:r>
                        <w:rPr>
                          <w:color w:val="000000"/>
                          <w:spacing w:val="-2"/>
                        </w:rPr>
                        <w:t>activities.</w:t>
                      </w:r>
                    </w:p>
                    <w:p w:rsidR="00AF3196" w:rsidRDefault="00F9107A">
                      <w:pPr>
                        <w:pStyle w:val="BodyText"/>
                        <w:numPr>
                          <w:ilvl w:val="0"/>
                          <w:numId w:val="178"/>
                        </w:numPr>
                        <w:tabs>
                          <w:tab w:val="left" w:pos="823"/>
                          <w:tab w:val="left" w:pos="824"/>
                        </w:tabs>
                        <w:ind w:right="398"/>
                        <w:rPr>
                          <w:color w:val="000000"/>
                        </w:rPr>
                      </w:pPr>
                      <w:r>
                        <w:rPr>
                          <w:color w:val="000000"/>
                        </w:rPr>
                        <w:t>Our cost efficiency improvement rate of 1.4% per annum (average) and past productivity</w:t>
                      </w:r>
                      <w:r>
                        <w:rPr>
                          <w:color w:val="000000"/>
                          <w:spacing w:val="-2"/>
                        </w:rPr>
                        <w:t xml:space="preserve"> </w:t>
                      </w:r>
                      <w:r>
                        <w:rPr>
                          <w:color w:val="000000"/>
                        </w:rPr>
                        <w:t>achievements</w:t>
                      </w:r>
                      <w:r>
                        <w:rPr>
                          <w:color w:val="000000"/>
                          <w:spacing w:val="-3"/>
                        </w:rPr>
                        <w:t xml:space="preserve"> </w:t>
                      </w:r>
                      <w:r>
                        <w:rPr>
                          <w:color w:val="000000"/>
                        </w:rPr>
                        <w:t>demonstrate</w:t>
                      </w:r>
                      <w:r>
                        <w:rPr>
                          <w:color w:val="000000"/>
                          <w:spacing w:val="-4"/>
                        </w:rPr>
                        <w:t xml:space="preserve"> </w:t>
                      </w:r>
                      <w:r>
                        <w:rPr>
                          <w:color w:val="000000"/>
                        </w:rPr>
                        <w:t>our</w:t>
                      </w:r>
                      <w:r>
                        <w:rPr>
                          <w:color w:val="000000"/>
                          <w:spacing w:val="-7"/>
                        </w:rPr>
                        <w:t xml:space="preserve"> </w:t>
                      </w:r>
                      <w:r>
                        <w:rPr>
                          <w:color w:val="000000"/>
                        </w:rPr>
                        <w:t>ongoing</w:t>
                      </w:r>
                      <w:r>
                        <w:rPr>
                          <w:color w:val="000000"/>
                          <w:spacing w:val="-6"/>
                        </w:rPr>
                        <w:t xml:space="preserve"> </w:t>
                      </w:r>
                      <w:r>
                        <w:rPr>
                          <w:color w:val="000000"/>
                        </w:rPr>
                        <w:t>focus</w:t>
                      </w:r>
                      <w:r>
                        <w:rPr>
                          <w:color w:val="000000"/>
                          <w:spacing w:val="-8"/>
                        </w:rPr>
                        <w:t xml:space="preserve"> </w:t>
                      </w:r>
                      <w:r>
                        <w:rPr>
                          <w:color w:val="000000"/>
                        </w:rPr>
                        <w:t>on</w:t>
                      </w:r>
                      <w:r>
                        <w:rPr>
                          <w:color w:val="000000"/>
                          <w:spacing w:val="-3"/>
                        </w:rPr>
                        <w:t xml:space="preserve"> </w:t>
                      </w:r>
                      <w:r>
                        <w:rPr>
                          <w:color w:val="000000"/>
                        </w:rPr>
                        <w:t>prudent</w:t>
                      </w:r>
                      <w:r>
                        <w:rPr>
                          <w:color w:val="000000"/>
                          <w:spacing w:val="-4"/>
                        </w:rPr>
                        <w:t xml:space="preserve"> </w:t>
                      </w:r>
                      <w:r>
                        <w:rPr>
                          <w:color w:val="000000"/>
                        </w:rPr>
                        <w:t>and</w:t>
                      </w:r>
                      <w:r>
                        <w:rPr>
                          <w:color w:val="000000"/>
                          <w:spacing w:val="-4"/>
                        </w:rPr>
                        <w:t xml:space="preserve"> </w:t>
                      </w:r>
                      <w:r>
                        <w:rPr>
                          <w:color w:val="000000"/>
                        </w:rPr>
                        <w:t xml:space="preserve">efficient </w:t>
                      </w:r>
                      <w:r>
                        <w:rPr>
                          <w:color w:val="000000"/>
                          <w:spacing w:val="-2"/>
                        </w:rPr>
                        <w:t>management.</w:t>
                      </w:r>
                    </w:p>
                    <w:p w:rsidR="00AF3196" w:rsidRDefault="00F9107A">
                      <w:pPr>
                        <w:pStyle w:val="BodyText"/>
                        <w:numPr>
                          <w:ilvl w:val="0"/>
                          <w:numId w:val="178"/>
                        </w:numPr>
                        <w:tabs>
                          <w:tab w:val="left" w:pos="823"/>
                          <w:tab w:val="left" w:pos="824"/>
                        </w:tabs>
                        <w:spacing w:line="308" w:lineRule="exact"/>
                        <w:ind w:hanging="361"/>
                        <w:rPr>
                          <w:color w:val="000000"/>
                        </w:rPr>
                      </w:pPr>
                      <w:r>
                        <w:rPr>
                          <w:color w:val="000000"/>
                        </w:rPr>
                        <w:t>Our</w:t>
                      </w:r>
                      <w:r>
                        <w:rPr>
                          <w:color w:val="000000"/>
                          <w:spacing w:val="-3"/>
                        </w:rPr>
                        <w:t xml:space="preserve"> </w:t>
                      </w:r>
                      <w:r>
                        <w:rPr>
                          <w:color w:val="000000"/>
                        </w:rPr>
                        <w:t>PREMO</w:t>
                      </w:r>
                      <w:r>
                        <w:rPr>
                          <w:color w:val="000000"/>
                          <w:spacing w:val="1"/>
                        </w:rPr>
                        <w:t xml:space="preserve"> </w:t>
                      </w:r>
                      <w:r>
                        <w:rPr>
                          <w:color w:val="000000"/>
                        </w:rPr>
                        <w:t>self-assessment for</w:t>
                      </w:r>
                      <w:r>
                        <w:rPr>
                          <w:color w:val="000000"/>
                          <w:spacing w:val="-1"/>
                        </w:rPr>
                        <w:t xml:space="preserve"> </w:t>
                      </w:r>
                      <w:r>
                        <w:rPr>
                          <w:color w:val="000000"/>
                        </w:rPr>
                        <w:t>management is</w:t>
                      </w:r>
                      <w:r>
                        <w:rPr>
                          <w:color w:val="000000"/>
                          <w:spacing w:val="-5"/>
                        </w:rPr>
                        <w:t xml:space="preserve"> </w:t>
                      </w:r>
                      <w:r>
                        <w:rPr>
                          <w:color w:val="000000"/>
                        </w:rPr>
                        <w:t>Advanced</w:t>
                      </w:r>
                      <w:r>
                        <w:rPr>
                          <w:color w:val="000000"/>
                          <w:spacing w:val="-2"/>
                        </w:rPr>
                        <w:t xml:space="preserve"> (3.25).</w:t>
                      </w:r>
                    </w:p>
                  </w:txbxContent>
                </v:textbox>
                <w10:wrap type="topAndBottom" anchorx="page"/>
              </v:shape>
            </w:pict>
          </mc:Fallback>
        </mc:AlternateContent>
      </w:r>
    </w:p>
    <w:p w14:paraId="71F42B2C" w14:textId="77777777" w:rsidR="00AF3196" w:rsidRDefault="00AF3196">
      <w:pPr>
        <w:pStyle w:val="BodyText"/>
        <w:spacing w:before="8"/>
        <w:rPr>
          <w:b/>
          <w:sz w:val="17"/>
        </w:rPr>
      </w:pPr>
    </w:p>
    <w:p w14:paraId="3F292966" w14:textId="77777777" w:rsidR="00AF3196" w:rsidRDefault="00F9107A">
      <w:pPr>
        <w:pStyle w:val="BodyText"/>
        <w:spacing w:before="91"/>
        <w:ind w:left="142" w:right="572"/>
      </w:pPr>
      <w:r>
        <w:t>The Regulatory Strategyª has been a point of reference for tracking progress in the development of the Pricing Submission. Regular briefings to the Board have helped guide management</w:t>
      </w:r>
      <w:r>
        <w:rPr>
          <w:spacing w:val="-4"/>
        </w:rPr>
        <w:t xml:space="preserve"> </w:t>
      </w:r>
      <w:r>
        <w:t>on</w:t>
      </w:r>
      <w:r>
        <w:rPr>
          <w:spacing w:val="-4"/>
        </w:rPr>
        <w:t xml:space="preserve"> </w:t>
      </w:r>
      <w:r>
        <w:t>the</w:t>
      </w:r>
      <w:r>
        <w:rPr>
          <w:spacing w:val="-4"/>
        </w:rPr>
        <w:t xml:space="preserve"> </w:t>
      </w:r>
      <w:r>
        <w:t>development</w:t>
      </w:r>
      <w:r>
        <w:rPr>
          <w:spacing w:val="-4"/>
        </w:rPr>
        <w:t xml:space="preserve"> </w:t>
      </w:r>
      <w:r>
        <w:t>of</w:t>
      </w:r>
      <w:r>
        <w:rPr>
          <w:spacing w:val="-4"/>
        </w:rPr>
        <w:t xml:space="preserve"> </w:t>
      </w:r>
      <w:r>
        <w:t>the</w:t>
      </w:r>
      <w:r>
        <w:rPr>
          <w:spacing w:val="-4"/>
        </w:rPr>
        <w:t xml:space="preserve"> </w:t>
      </w:r>
      <w:r>
        <w:t>2023-2028</w:t>
      </w:r>
      <w:r>
        <w:rPr>
          <w:spacing w:val="-4"/>
        </w:rPr>
        <w:t xml:space="preserve"> </w:t>
      </w:r>
      <w:r>
        <w:t>Water</w:t>
      </w:r>
      <w:r>
        <w:rPr>
          <w:spacing w:val="-4"/>
        </w:rPr>
        <w:t xml:space="preserve"> </w:t>
      </w:r>
      <w:r>
        <w:t>Price</w:t>
      </w:r>
      <w:r>
        <w:rPr>
          <w:spacing w:val="-4"/>
        </w:rPr>
        <w:t xml:space="preserve"> </w:t>
      </w:r>
      <w:r>
        <w:t>Submission.</w:t>
      </w:r>
      <w:r>
        <w:rPr>
          <w:spacing w:val="-4"/>
        </w:rPr>
        <w:t xml:space="preserve"> </w:t>
      </w:r>
      <w:r>
        <w:t>A</w:t>
      </w:r>
      <w:r>
        <w:rPr>
          <w:spacing w:val="-4"/>
        </w:rPr>
        <w:t xml:space="preserve"> </w:t>
      </w:r>
      <w:r>
        <w:t>management- working group</w:t>
      </w:r>
      <w:r>
        <w:rPr>
          <w:rFonts w:ascii="Times New Roman" w:eastAsia="Times New Roman" w:hAnsi="Times New Roman" w:cs="Times New Roman"/>
        </w:rPr>
        <w:t xml:space="preserve">ᶜ </w:t>
      </w:r>
      <w:r>
        <w:t>has also been active in overseeing the development of the topics to be considered in the development of the plan.</w:t>
      </w:r>
    </w:p>
    <w:p w14:paraId="292615FB" w14:textId="77777777" w:rsidR="00AF3196" w:rsidRDefault="00AF3196">
      <w:pPr>
        <w:pStyle w:val="BodyText"/>
        <w:spacing w:before="11"/>
        <w:rPr>
          <w:sz w:val="23"/>
        </w:rPr>
      </w:pPr>
    </w:p>
    <w:p w14:paraId="3526158D" w14:textId="77777777" w:rsidR="00AF3196" w:rsidRDefault="00F9107A">
      <w:pPr>
        <w:pStyle w:val="BodyText"/>
        <w:ind w:left="142" w:right="530"/>
      </w:pPr>
      <w:r>
        <w:t>The</w:t>
      </w:r>
      <w:r>
        <w:rPr>
          <w:spacing w:val="-2"/>
        </w:rPr>
        <w:t xml:space="preserve"> </w:t>
      </w:r>
      <w:r>
        <w:t>audit and</w:t>
      </w:r>
      <w:r>
        <w:rPr>
          <w:spacing w:val="-5"/>
        </w:rPr>
        <w:t xml:space="preserve"> </w:t>
      </w:r>
      <w:r>
        <w:t>assurance</w:t>
      </w:r>
      <w:r>
        <w:rPr>
          <w:spacing w:val="-2"/>
        </w:rPr>
        <w:t xml:space="preserve"> </w:t>
      </w:r>
      <w:r>
        <w:t>program</w:t>
      </w:r>
      <w:r>
        <w:rPr>
          <w:rFonts w:ascii="Times New Roman" w:eastAsia="Times New Roman" w:hAnsi="Times New Roman" w:cs="Times New Roman"/>
        </w:rPr>
        <w:t>ᵈ</w:t>
      </w:r>
      <w:r>
        <w:rPr>
          <w:rFonts w:ascii="Times New Roman" w:eastAsia="Times New Roman" w:hAnsi="Times New Roman" w:cs="Times New Roman"/>
          <w:spacing w:val="-3"/>
        </w:rPr>
        <w:t xml:space="preserve"> </w:t>
      </w:r>
      <w:r>
        <w:t>overseen</w:t>
      </w:r>
      <w:r>
        <w:rPr>
          <w:spacing w:val="-5"/>
        </w:rPr>
        <w:t xml:space="preserve"> </w:t>
      </w:r>
      <w:r>
        <w:t>by</w:t>
      </w:r>
      <w:r>
        <w:rPr>
          <w:spacing w:val="-4"/>
        </w:rPr>
        <w:t xml:space="preserve"> </w:t>
      </w:r>
      <w:r>
        <w:t>the</w:t>
      </w:r>
      <w:r>
        <w:rPr>
          <w:spacing w:val="-2"/>
        </w:rPr>
        <w:t xml:space="preserve"> </w:t>
      </w:r>
      <w:r>
        <w:t>Audit</w:t>
      </w:r>
      <w:r>
        <w:rPr>
          <w:spacing w:val="-4"/>
        </w:rPr>
        <w:t xml:space="preserve"> </w:t>
      </w:r>
      <w:r>
        <w:t>Governance</w:t>
      </w:r>
      <w:r>
        <w:rPr>
          <w:spacing w:val="-5"/>
        </w:rPr>
        <w:t xml:space="preserve"> </w:t>
      </w:r>
      <w:r>
        <w:t>and</w:t>
      </w:r>
      <w:r>
        <w:rPr>
          <w:spacing w:val="-2"/>
        </w:rPr>
        <w:t xml:space="preserve"> </w:t>
      </w:r>
      <w:r>
        <w:t>Risk</w:t>
      </w:r>
      <w:r>
        <w:rPr>
          <w:spacing w:val="-2"/>
        </w:rPr>
        <w:t xml:space="preserve"> </w:t>
      </w:r>
      <w:r>
        <w:t>Committee</w:t>
      </w:r>
      <w:r>
        <w:rPr>
          <w:spacing w:val="-2"/>
        </w:rPr>
        <w:t xml:space="preserve"> </w:t>
      </w:r>
      <w:r>
        <w:t xml:space="preserve">has been aligned to providing a level of independent review over processes and systems, that management will use and therefore the Board rely upon to prepare the 2023-2028 Water Price </w:t>
      </w:r>
      <w:r>
        <w:rPr>
          <w:spacing w:val="-2"/>
        </w:rPr>
        <w:t>Submission.</w:t>
      </w:r>
    </w:p>
    <w:p w14:paraId="1115941F" w14:textId="77777777" w:rsidR="00AF3196" w:rsidRDefault="00AF3196">
      <w:pPr>
        <w:pStyle w:val="BodyText"/>
        <w:spacing w:before="2"/>
      </w:pPr>
    </w:p>
    <w:p w14:paraId="03E03132" w14:textId="77777777" w:rsidR="00AF3196" w:rsidRDefault="00F9107A">
      <w:pPr>
        <w:pStyle w:val="BodyText"/>
        <w:ind w:left="142" w:right="530"/>
      </w:pPr>
      <w:r>
        <w:t>The</w:t>
      </w:r>
      <w:r>
        <w:rPr>
          <w:spacing w:val="-3"/>
        </w:rPr>
        <w:t xml:space="preserve"> </w:t>
      </w:r>
      <w:r>
        <w:t>programs</w:t>
      </w:r>
      <w:r>
        <w:rPr>
          <w:spacing w:val="-6"/>
        </w:rPr>
        <w:t xml:space="preserve"> </w:t>
      </w:r>
      <w:r>
        <w:t>and</w:t>
      </w:r>
      <w:r>
        <w:rPr>
          <w:spacing w:val="-3"/>
        </w:rPr>
        <w:t xml:space="preserve"> </w:t>
      </w:r>
      <w:r>
        <w:t>activities</w:t>
      </w:r>
      <w:r>
        <w:rPr>
          <w:spacing w:val="-6"/>
        </w:rPr>
        <w:t xml:space="preserve"> </w:t>
      </w:r>
      <w:r>
        <w:t>herein</w:t>
      </w:r>
      <w:r>
        <w:rPr>
          <w:spacing w:val="-6"/>
        </w:rPr>
        <w:t xml:space="preserve"> </w:t>
      </w:r>
      <w:r>
        <w:t>meet</w:t>
      </w:r>
      <w:r>
        <w:rPr>
          <w:spacing w:val="-1"/>
        </w:rPr>
        <w:t xml:space="preserve"> </w:t>
      </w:r>
      <w:r>
        <w:t>all</w:t>
      </w:r>
      <w:r>
        <w:rPr>
          <w:spacing w:val="-3"/>
        </w:rPr>
        <w:t xml:space="preserve"> </w:t>
      </w:r>
      <w:r>
        <w:t>the</w:t>
      </w:r>
      <w:r>
        <w:rPr>
          <w:spacing w:val="-6"/>
        </w:rPr>
        <w:t xml:space="preserve"> </w:t>
      </w:r>
      <w:r>
        <w:t>requirements</w:t>
      </w:r>
      <w:r>
        <w:rPr>
          <w:spacing w:val="-3"/>
        </w:rPr>
        <w:t xml:space="preserve"> </w:t>
      </w:r>
      <w:r>
        <w:t>of</w:t>
      </w:r>
      <w:r>
        <w:rPr>
          <w:spacing w:val="-3"/>
        </w:rPr>
        <w:t xml:space="preserve"> </w:t>
      </w:r>
      <w:r>
        <w:t>Victorian</w:t>
      </w:r>
      <w:r>
        <w:rPr>
          <w:spacing w:val="-3"/>
        </w:rPr>
        <w:t xml:space="preserve"> </w:t>
      </w:r>
      <w:r>
        <w:t>government</w:t>
      </w:r>
      <w:r>
        <w:rPr>
          <w:spacing w:val="-3"/>
        </w:rPr>
        <w:t xml:space="preserve"> </w:t>
      </w:r>
      <w:r>
        <w:t xml:space="preserve">policy, the expectations of technical regulators, the guidance paper and all the relevant legislative </w:t>
      </w:r>
      <w:r>
        <w:rPr>
          <w:spacing w:val="-2"/>
        </w:rPr>
        <w:t>requirements.</w:t>
      </w:r>
    </w:p>
    <w:p w14:paraId="4ACC0D07" w14:textId="77777777" w:rsidR="00AF3196" w:rsidRDefault="00AF3196">
      <w:pPr>
        <w:pStyle w:val="BodyText"/>
      </w:pPr>
    </w:p>
    <w:p w14:paraId="111C926C" w14:textId="77777777" w:rsidR="00AF3196" w:rsidRDefault="00F9107A">
      <w:pPr>
        <w:pStyle w:val="BodyText"/>
        <w:ind w:left="142"/>
      </w:pPr>
      <w:r>
        <w:t>The</w:t>
      </w:r>
      <w:r>
        <w:rPr>
          <w:spacing w:val="-2"/>
        </w:rPr>
        <w:t xml:space="preserve"> </w:t>
      </w:r>
      <w:r>
        <w:t>2023-2028</w:t>
      </w:r>
      <w:r>
        <w:rPr>
          <w:spacing w:val="-1"/>
        </w:rPr>
        <w:t xml:space="preserve"> </w:t>
      </w:r>
      <w:r>
        <w:t>Water</w:t>
      </w:r>
      <w:r>
        <w:rPr>
          <w:spacing w:val="-1"/>
        </w:rPr>
        <w:t xml:space="preserve"> </w:t>
      </w:r>
      <w:r>
        <w:t>Price</w:t>
      </w:r>
      <w:r>
        <w:rPr>
          <w:spacing w:val="-1"/>
        </w:rPr>
        <w:t xml:space="preserve"> </w:t>
      </w:r>
      <w:r>
        <w:t>Submission sets a cost</w:t>
      </w:r>
      <w:r>
        <w:rPr>
          <w:spacing w:val="-1"/>
        </w:rPr>
        <w:t xml:space="preserve"> </w:t>
      </w:r>
      <w:r>
        <w:t>efficiency</w:t>
      </w:r>
      <w:r>
        <w:rPr>
          <w:spacing w:val="-1"/>
        </w:rPr>
        <w:t xml:space="preserve"> </w:t>
      </w:r>
      <w:r>
        <w:t>target</w:t>
      </w:r>
      <w:r>
        <w:rPr>
          <w:spacing w:val="-1"/>
        </w:rPr>
        <w:t xml:space="preserve"> </w:t>
      </w:r>
      <w:r>
        <w:t>of</w:t>
      </w:r>
      <w:r>
        <w:rPr>
          <w:spacing w:val="-4"/>
        </w:rPr>
        <w:t xml:space="preserve"> </w:t>
      </w:r>
      <w:r>
        <w:t>1.4%</w:t>
      </w:r>
      <w:r>
        <w:rPr>
          <w:spacing w:val="-1"/>
        </w:rPr>
        <w:t xml:space="preserve"> </w:t>
      </w:r>
      <w:r>
        <w:t>per</w:t>
      </w:r>
      <w:r>
        <w:rPr>
          <w:spacing w:val="1"/>
        </w:rPr>
        <w:t xml:space="preserve"> </w:t>
      </w:r>
      <w:r>
        <w:t>annum</w:t>
      </w:r>
      <w:r>
        <w:rPr>
          <w:spacing w:val="-1"/>
        </w:rPr>
        <w:t xml:space="preserve"> </w:t>
      </w:r>
      <w:r>
        <w:rPr>
          <w:spacing w:val="-2"/>
        </w:rPr>
        <w:t>average.</w:t>
      </w:r>
    </w:p>
    <w:p w14:paraId="1029FAA6" w14:textId="77777777" w:rsidR="00AF3196" w:rsidRDefault="00AF3196">
      <w:pPr>
        <w:pStyle w:val="BodyText"/>
        <w:spacing w:before="11"/>
        <w:rPr>
          <w:sz w:val="23"/>
        </w:rPr>
      </w:pPr>
    </w:p>
    <w:p w14:paraId="35817BBC" w14:textId="77777777" w:rsidR="00AF3196" w:rsidRDefault="00F9107A">
      <w:pPr>
        <w:pStyle w:val="BodyText"/>
        <w:ind w:left="142"/>
      </w:pPr>
      <w:r>
        <w:t>GWMWater uses</w:t>
      </w:r>
      <w:r>
        <w:rPr>
          <w:spacing w:val="-2"/>
        </w:rPr>
        <w:t xml:space="preserve"> </w:t>
      </w:r>
      <w:r>
        <w:t>the</w:t>
      </w:r>
      <w:r>
        <w:rPr>
          <w:spacing w:val="-2"/>
        </w:rPr>
        <w:t xml:space="preserve"> </w:t>
      </w:r>
      <w:r>
        <w:t>same</w:t>
      </w:r>
      <w:r>
        <w:rPr>
          <w:spacing w:val="-2"/>
        </w:rPr>
        <w:t xml:space="preserve"> </w:t>
      </w:r>
      <w:r>
        <w:t>planning</w:t>
      </w:r>
      <w:r>
        <w:rPr>
          <w:spacing w:val="-2"/>
        </w:rPr>
        <w:t xml:space="preserve"> </w:t>
      </w:r>
      <w:r>
        <w:t>tools</w:t>
      </w:r>
      <w:r>
        <w:rPr>
          <w:spacing w:val="-5"/>
        </w:rPr>
        <w:t xml:space="preserve"> </w:t>
      </w:r>
      <w:r>
        <w:t>for</w:t>
      </w:r>
      <w:r>
        <w:rPr>
          <w:spacing w:val="-2"/>
        </w:rPr>
        <w:t xml:space="preserve"> </w:t>
      </w:r>
      <w:r>
        <w:t>all</w:t>
      </w:r>
      <w:r>
        <w:rPr>
          <w:spacing w:val="-2"/>
        </w:rPr>
        <w:t xml:space="preserve"> </w:t>
      </w:r>
      <w:r>
        <w:t>its</w:t>
      </w:r>
      <w:r>
        <w:rPr>
          <w:spacing w:val="-2"/>
        </w:rPr>
        <w:t xml:space="preserve"> </w:t>
      </w:r>
      <w:r>
        <w:t>strategic</w:t>
      </w:r>
      <w:r>
        <w:rPr>
          <w:spacing w:val="-5"/>
        </w:rPr>
        <w:t xml:space="preserve"> </w:t>
      </w:r>
      <w:r>
        <w:t>and</w:t>
      </w:r>
      <w:r>
        <w:rPr>
          <w:spacing w:val="-2"/>
        </w:rPr>
        <w:t xml:space="preserve"> </w:t>
      </w:r>
      <w:r>
        <w:t>operating</w:t>
      </w:r>
      <w:r>
        <w:rPr>
          <w:spacing w:val="-2"/>
        </w:rPr>
        <w:t xml:space="preserve"> </w:t>
      </w:r>
      <w:r>
        <w:t>plans.</w:t>
      </w:r>
      <w:r>
        <w:rPr>
          <w:spacing w:val="-5"/>
        </w:rPr>
        <w:t xml:space="preserve"> </w:t>
      </w:r>
      <w:r>
        <w:t>This</w:t>
      </w:r>
      <w:r>
        <w:rPr>
          <w:spacing w:val="-5"/>
        </w:rPr>
        <w:t xml:space="preserve"> </w:t>
      </w:r>
      <w:r>
        <w:t>ensures consistency and quality of budgets and forecasts.</w:t>
      </w:r>
    </w:p>
    <w:p w14:paraId="4374B570" w14:textId="77777777" w:rsidR="00AF3196" w:rsidRDefault="00AF3196">
      <w:pPr>
        <w:pStyle w:val="BodyText"/>
      </w:pPr>
    </w:p>
    <w:p w14:paraId="6F6150DE" w14:textId="77777777" w:rsidR="00AF3196" w:rsidRDefault="00F9107A">
      <w:pPr>
        <w:pStyle w:val="BodyText"/>
        <w:ind w:left="142" w:right="530"/>
      </w:pPr>
      <w:r>
        <w:t>The processes specific to the development and procurement of projects ensure the best value outcome</w:t>
      </w:r>
      <w:r>
        <w:rPr>
          <w:spacing w:val="-3"/>
        </w:rPr>
        <w:t xml:space="preserve"> </w:t>
      </w:r>
      <w:r>
        <w:t>to</w:t>
      </w:r>
      <w:r>
        <w:rPr>
          <w:spacing w:val="-3"/>
        </w:rPr>
        <w:t xml:space="preserve"> </w:t>
      </w:r>
      <w:r>
        <w:t>customers.</w:t>
      </w:r>
      <w:r>
        <w:rPr>
          <w:spacing w:val="-5"/>
        </w:rPr>
        <w:t xml:space="preserve"> </w:t>
      </w:r>
      <w:r>
        <w:t>These</w:t>
      </w:r>
      <w:r>
        <w:rPr>
          <w:spacing w:val="-3"/>
        </w:rPr>
        <w:t xml:space="preserve"> </w:t>
      </w:r>
      <w:r>
        <w:t>maximise</w:t>
      </w:r>
      <w:r>
        <w:rPr>
          <w:spacing w:val="-5"/>
        </w:rPr>
        <w:t xml:space="preserve"> </w:t>
      </w:r>
      <w:r>
        <w:t>the</w:t>
      </w:r>
      <w:r>
        <w:rPr>
          <w:spacing w:val="-3"/>
        </w:rPr>
        <w:t xml:space="preserve"> </w:t>
      </w:r>
      <w:r>
        <w:t>use</w:t>
      </w:r>
      <w:r>
        <w:rPr>
          <w:spacing w:val="-3"/>
        </w:rPr>
        <w:t xml:space="preserve"> </w:t>
      </w:r>
      <w:r>
        <w:t>of</w:t>
      </w:r>
      <w:r>
        <w:rPr>
          <w:spacing w:val="-3"/>
        </w:rPr>
        <w:t xml:space="preserve"> </w:t>
      </w:r>
      <w:r>
        <w:t>any</w:t>
      </w:r>
      <w:r>
        <w:rPr>
          <w:spacing w:val="-3"/>
        </w:rPr>
        <w:t xml:space="preserve"> </w:t>
      </w:r>
      <w:r>
        <w:t>infrastructure</w:t>
      </w:r>
      <w:r>
        <w:rPr>
          <w:spacing w:val="-3"/>
        </w:rPr>
        <w:t xml:space="preserve"> </w:t>
      </w:r>
      <w:r>
        <w:t>already</w:t>
      </w:r>
      <w:r>
        <w:rPr>
          <w:spacing w:val="-5"/>
        </w:rPr>
        <w:t xml:space="preserve"> </w:t>
      </w:r>
      <w:r>
        <w:t>installed,</w:t>
      </w:r>
      <w:r>
        <w:rPr>
          <w:spacing w:val="-3"/>
        </w:rPr>
        <w:t xml:space="preserve"> </w:t>
      </w:r>
      <w:r>
        <w:t>uses</w:t>
      </w:r>
      <w:r>
        <w:rPr>
          <w:spacing w:val="-1"/>
        </w:rPr>
        <w:t xml:space="preserve"> </w:t>
      </w:r>
      <w:r>
        <w:t>the knowledge base of the asset system to produce reliable cost estimates, utilises project delivery methods that seek to optimise the risk assignment and applies best practice cost management and reporting.</w:t>
      </w:r>
    </w:p>
    <w:p w14:paraId="036843EC" w14:textId="77777777" w:rsidR="00AF3196" w:rsidRDefault="00AF3196">
      <w:pPr>
        <w:pStyle w:val="BodyText"/>
        <w:rPr>
          <w:sz w:val="28"/>
        </w:rPr>
      </w:pPr>
    </w:p>
    <w:p w14:paraId="52025E2B" w14:textId="77777777" w:rsidR="00AF3196" w:rsidRDefault="00F9107A">
      <w:pPr>
        <w:pStyle w:val="Heading5"/>
        <w:numPr>
          <w:ilvl w:val="1"/>
          <w:numId w:val="198"/>
        </w:numPr>
        <w:tabs>
          <w:tab w:val="left" w:pos="708"/>
          <w:tab w:val="left" w:pos="709"/>
        </w:tabs>
        <w:spacing w:before="192" w:line="289" w:lineRule="exact"/>
        <w:ind w:hanging="577"/>
      </w:pPr>
      <w:bookmarkStart w:id="17" w:name="_TOC_250059"/>
      <w:r>
        <w:t>PREMO</w:t>
      </w:r>
      <w:r>
        <w:rPr>
          <w:spacing w:val="-4"/>
        </w:rPr>
        <w:t xml:space="preserve"> </w:t>
      </w:r>
      <w:r>
        <w:t>Assessment</w:t>
      </w:r>
      <w:r>
        <w:rPr>
          <w:spacing w:val="-1"/>
        </w:rPr>
        <w:t xml:space="preserve"> </w:t>
      </w:r>
      <w:r>
        <w:t>–</w:t>
      </w:r>
      <w:r>
        <w:rPr>
          <w:spacing w:val="2"/>
        </w:rPr>
        <w:t xml:space="preserve"> </w:t>
      </w:r>
      <w:bookmarkEnd w:id="17"/>
      <w:r>
        <w:rPr>
          <w:spacing w:val="-2"/>
        </w:rPr>
        <w:t>Management</w:t>
      </w:r>
    </w:p>
    <w:p w14:paraId="3FE3829E" w14:textId="77777777" w:rsidR="00AF3196" w:rsidRDefault="00F9107A">
      <w:pPr>
        <w:spacing w:line="298" w:lineRule="exact"/>
        <w:ind w:left="142"/>
        <w:rPr>
          <w:rFonts w:ascii="Book Antiqua"/>
          <w:b/>
          <w:sz w:val="24"/>
        </w:rPr>
      </w:pPr>
      <w:r>
        <w:rPr>
          <w:rFonts w:ascii="Book Antiqua"/>
          <w:sz w:val="24"/>
        </w:rPr>
        <w:t>For the</w:t>
      </w:r>
      <w:r>
        <w:rPr>
          <w:rFonts w:ascii="Book Antiqua"/>
          <w:spacing w:val="-1"/>
          <w:sz w:val="24"/>
        </w:rPr>
        <w:t xml:space="preserve"> </w:t>
      </w:r>
      <w:r>
        <w:rPr>
          <w:rFonts w:ascii="Book Antiqua"/>
          <w:sz w:val="24"/>
        </w:rPr>
        <w:t>management element</w:t>
      </w:r>
      <w:r>
        <w:rPr>
          <w:rFonts w:ascii="Book Antiqua"/>
          <w:spacing w:val="-1"/>
          <w:sz w:val="24"/>
        </w:rPr>
        <w:t xml:space="preserve"> </w:t>
      </w:r>
      <w:r>
        <w:rPr>
          <w:rFonts w:ascii="Book Antiqua"/>
          <w:sz w:val="24"/>
        </w:rPr>
        <w:t>of</w:t>
      </w:r>
      <w:r>
        <w:rPr>
          <w:rFonts w:ascii="Book Antiqua"/>
          <w:spacing w:val="1"/>
          <w:sz w:val="24"/>
        </w:rPr>
        <w:t xml:space="preserve"> </w:t>
      </w:r>
      <w:r>
        <w:rPr>
          <w:rFonts w:ascii="Book Antiqua"/>
          <w:sz w:val="24"/>
        </w:rPr>
        <w:t>PREMO</w:t>
      </w:r>
      <w:r>
        <w:rPr>
          <w:rFonts w:ascii="Book Antiqua"/>
          <w:spacing w:val="2"/>
          <w:sz w:val="24"/>
        </w:rPr>
        <w:t xml:space="preserve"> </w:t>
      </w:r>
      <w:r>
        <w:rPr>
          <w:rFonts w:ascii="Book Antiqua"/>
          <w:sz w:val="24"/>
        </w:rPr>
        <w:t>we</w:t>
      </w:r>
      <w:r>
        <w:rPr>
          <w:rFonts w:ascii="Book Antiqua"/>
          <w:spacing w:val="-3"/>
          <w:sz w:val="24"/>
        </w:rPr>
        <w:t xml:space="preserve"> </w:t>
      </w:r>
      <w:r>
        <w:rPr>
          <w:rFonts w:ascii="Book Antiqua"/>
          <w:sz w:val="24"/>
        </w:rPr>
        <w:t>have</w:t>
      </w:r>
      <w:r>
        <w:rPr>
          <w:rFonts w:ascii="Book Antiqua"/>
          <w:spacing w:val="-1"/>
          <w:sz w:val="24"/>
        </w:rPr>
        <w:t xml:space="preserve"> </w:t>
      </w:r>
      <w:r>
        <w:rPr>
          <w:rFonts w:ascii="Book Antiqua"/>
          <w:sz w:val="24"/>
        </w:rPr>
        <w:t>assessed ourselves</w:t>
      </w:r>
      <w:r>
        <w:rPr>
          <w:rFonts w:ascii="Book Antiqua"/>
          <w:spacing w:val="-1"/>
          <w:sz w:val="24"/>
        </w:rPr>
        <w:t xml:space="preserve"> </w:t>
      </w:r>
      <w:r>
        <w:rPr>
          <w:rFonts w:ascii="Book Antiqua"/>
          <w:sz w:val="24"/>
        </w:rPr>
        <w:t>to be</w:t>
      </w:r>
      <w:r>
        <w:rPr>
          <w:rFonts w:ascii="Book Antiqua"/>
          <w:spacing w:val="-1"/>
          <w:sz w:val="24"/>
        </w:rPr>
        <w:t xml:space="preserve"> </w:t>
      </w:r>
      <w:r>
        <w:rPr>
          <w:rFonts w:ascii="Book Antiqua"/>
          <w:b/>
          <w:sz w:val="24"/>
        </w:rPr>
        <w:t xml:space="preserve">Advanced </w:t>
      </w:r>
      <w:r>
        <w:rPr>
          <w:rFonts w:ascii="Book Antiqua"/>
          <w:b/>
          <w:spacing w:val="-2"/>
          <w:sz w:val="24"/>
        </w:rPr>
        <w:t>(3.25/4).</w:t>
      </w:r>
    </w:p>
    <w:p w14:paraId="1616CFED" w14:textId="77777777" w:rsidR="00AF3196" w:rsidRDefault="00AF3196">
      <w:pPr>
        <w:pStyle w:val="BodyText"/>
        <w:spacing w:before="10"/>
        <w:rPr>
          <w:b/>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61EC80D2" w14:textId="77777777">
        <w:trPr>
          <w:trHeight w:val="407"/>
        </w:trPr>
        <w:tc>
          <w:tcPr>
            <w:tcW w:w="4248" w:type="dxa"/>
            <w:shd w:val="clear" w:color="auto" w:fill="D8D8D8"/>
          </w:tcPr>
          <w:p w14:paraId="0433797D"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45C86157"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334B1189"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3DBAB42A" w14:textId="77777777">
        <w:trPr>
          <w:trHeight w:val="657"/>
        </w:trPr>
        <w:tc>
          <w:tcPr>
            <w:tcW w:w="4248" w:type="dxa"/>
          </w:tcPr>
          <w:p w14:paraId="4916E024" w14:textId="77777777" w:rsidR="00AF3196" w:rsidRDefault="00F9107A">
            <w:pPr>
              <w:pStyle w:val="TableParagraph"/>
              <w:spacing w:before="41" w:line="298" w:lineRule="exact"/>
              <w:ind w:left="107"/>
              <w:rPr>
                <w:sz w:val="24"/>
              </w:rPr>
            </w:pPr>
            <w:r>
              <w:rPr>
                <w:sz w:val="24"/>
              </w:rPr>
              <w:t>To</w:t>
            </w:r>
            <w:r>
              <w:rPr>
                <w:spacing w:val="-2"/>
                <w:sz w:val="24"/>
              </w:rPr>
              <w:t xml:space="preserve"> </w:t>
            </w:r>
            <w:r>
              <w:rPr>
                <w:sz w:val="24"/>
              </w:rPr>
              <w:t>what</w:t>
            </w:r>
            <w:r>
              <w:rPr>
                <w:spacing w:val="-2"/>
                <w:sz w:val="24"/>
              </w:rPr>
              <w:t xml:space="preserve"> </w:t>
            </w:r>
            <w:r>
              <w:rPr>
                <w:sz w:val="24"/>
              </w:rPr>
              <w:t>extent</w:t>
            </w:r>
            <w:r>
              <w:rPr>
                <w:spacing w:val="-2"/>
                <w:sz w:val="24"/>
              </w:rPr>
              <w:t xml:space="preserve"> </w:t>
            </w:r>
            <w:r>
              <w:rPr>
                <w:sz w:val="24"/>
              </w:rPr>
              <w:t>has</w:t>
            </w:r>
            <w:r>
              <w:rPr>
                <w:spacing w:val="-5"/>
                <w:sz w:val="24"/>
              </w:rPr>
              <w:t xml:space="preserve"> </w:t>
            </w:r>
            <w:r>
              <w:rPr>
                <w:sz w:val="24"/>
              </w:rPr>
              <w:t>the</w:t>
            </w:r>
            <w:r>
              <w:rPr>
                <w:spacing w:val="-5"/>
                <w:sz w:val="24"/>
              </w:rPr>
              <w:t xml:space="preserve"> </w:t>
            </w:r>
            <w:r>
              <w:rPr>
                <w:sz w:val="24"/>
              </w:rPr>
              <w:t xml:space="preserve">business demonstrated how its </w:t>
            </w:r>
            <w:r>
              <w:rPr>
                <w:spacing w:val="-2"/>
                <w:sz w:val="24"/>
              </w:rPr>
              <w:t>proposed</w:t>
            </w:r>
          </w:p>
        </w:tc>
        <w:tc>
          <w:tcPr>
            <w:tcW w:w="1027" w:type="dxa"/>
          </w:tcPr>
          <w:p w14:paraId="0DA1957B" w14:textId="77777777" w:rsidR="00AF3196" w:rsidRDefault="00F9107A">
            <w:pPr>
              <w:pStyle w:val="TableParagraph"/>
              <w:spacing w:before="62"/>
              <w:ind w:left="107"/>
              <w:rPr>
                <w:sz w:val="24"/>
              </w:rPr>
            </w:pPr>
            <w:r>
              <w:rPr>
                <w:spacing w:val="-5"/>
                <w:sz w:val="24"/>
              </w:rPr>
              <w:t>2.5</w:t>
            </w:r>
          </w:p>
        </w:tc>
        <w:tc>
          <w:tcPr>
            <w:tcW w:w="4927" w:type="dxa"/>
          </w:tcPr>
          <w:p w14:paraId="0AF03F57" w14:textId="77777777" w:rsidR="00AF3196" w:rsidRDefault="00F9107A">
            <w:pPr>
              <w:pStyle w:val="TableParagraph"/>
              <w:spacing w:before="41" w:line="298" w:lineRule="exact"/>
              <w:ind w:left="105" w:right="101"/>
              <w:rPr>
                <w:sz w:val="24"/>
              </w:rPr>
            </w:pPr>
            <w:r>
              <w:rPr>
                <w:sz w:val="24"/>
              </w:rPr>
              <w:t>Forecast</w:t>
            </w:r>
            <w:r>
              <w:rPr>
                <w:spacing w:val="-13"/>
                <w:sz w:val="24"/>
              </w:rPr>
              <w:t xml:space="preserve"> </w:t>
            </w:r>
            <w:r>
              <w:rPr>
                <w:sz w:val="24"/>
              </w:rPr>
              <w:t>operating</w:t>
            </w:r>
            <w:r>
              <w:rPr>
                <w:spacing w:val="-13"/>
                <w:sz w:val="24"/>
              </w:rPr>
              <w:t xml:space="preserve"> </w:t>
            </w:r>
            <w:r>
              <w:rPr>
                <w:sz w:val="24"/>
              </w:rPr>
              <w:t>expenditure</w:t>
            </w:r>
            <w:r>
              <w:rPr>
                <w:spacing w:val="-11"/>
                <w:sz w:val="24"/>
              </w:rPr>
              <w:t xml:space="preserve"> </w:t>
            </w:r>
            <w:r>
              <w:rPr>
                <w:sz w:val="24"/>
              </w:rPr>
              <w:t>incorporates a rate of efficiency improvement equivalent</w:t>
            </w:r>
          </w:p>
        </w:tc>
      </w:tr>
    </w:tbl>
    <w:p w14:paraId="3E9E74A4" w14:textId="77777777" w:rsidR="00AF3196" w:rsidRDefault="00AF3196">
      <w:pPr>
        <w:spacing w:line="298" w:lineRule="exact"/>
        <w:rPr>
          <w:sz w:val="24"/>
        </w:rPr>
        <w:sectPr w:rsidR="00AF3196">
          <w:pgSz w:w="11910" w:h="16840"/>
          <w:pgMar w:top="1580" w:right="380" w:bottom="1540" w:left="760" w:header="384" w:footer="1359" w:gutter="0"/>
          <w:cols w:space="720"/>
        </w:sectPr>
      </w:pPr>
    </w:p>
    <w:p w14:paraId="5FED990F"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15BFE3B2" w14:textId="77777777">
        <w:trPr>
          <w:trHeight w:val="410"/>
        </w:trPr>
        <w:tc>
          <w:tcPr>
            <w:tcW w:w="4248" w:type="dxa"/>
            <w:shd w:val="clear" w:color="auto" w:fill="D8D8D8"/>
          </w:tcPr>
          <w:p w14:paraId="3915BA5A"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119AE9BD"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7F059F5E"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70A8605F" w14:textId="77777777">
        <w:trPr>
          <w:trHeight w:val="954"/>
        </w:trPr>
        <w:tc>
          <w:tcPr>
            <w:tcW w:w="4248" w:type="dxa"/>
          </w:tcPr>
          <w:p w14:paraId="7D8ED197" w14:textId="77777777" w:rsidR="00AF3196" w:rsidRDefault="00F9107A">
            <w:pPr>
              <w:pStyle w:val="TableParagraph"/>
              <w:spacing w:before="0"/>
              <w:ind w:left="107" w:right="58"/>
              <w:rPr>
                <w:sz w:val="24"/>
              </w:rPr>
            </w:pPr>
            <w:r>
              <w:rPr>
                <w:sz w:val="24"/>
              </w:rPr>
              <w:t>prices</w:t>
            </w:r>
            <w:r>
              <w:rPr>
                <w:spacing w:val="-9"/>
                <w:sz w:val="24"/>
              </w:rPr>
              <w:t xml:space="preserve"> </w:t>
            </w:r>
            <w:r>
              <w:rPr>
                <w:sz w:val="24"/>
              </w:rPr>
              <w:t>reflect</w:t>
            </w:r>
            <w:r>
              <w:rPr>
                <w:spacing w:val="-9"/>
                <w:sz w:val="24"/>
              </w:rPr>
              <w:t xml:space="preserve"> </w:t>
            </w:r>
            <w:r>
              <w:rPr>
                <w:sz w:val="24"/>
              </w:rPr>
              <w:t>only</w:t>
            </w:r>
            <w:r>
              <w:rPr>
                <w:spacing w:val="-9"/>
                <w:sz w:val="24"/>
              </w:rPr>
              <w:t xml:space="preserve"> </w:t>
            </w:r>
            <w:r>
              <w:rPr>
                <w:sz w:val="24"/>
              </w:rPr>
              <w:t>prudent</w:t>
            </w:r>
            <w:r>
              <w:rPr>
                <w:spacing w:val="-9"/>
                <w:sz w:val="24"/>
              </w:rPr>
              <w:t xml:space="preserve"> </w:t>
            </w:r>
            <w:r>
              <w:rPr>
                <w:sz w:val="24"/>
              </w:rPr>
              <w:t>and efficient expenditure?</w:t>
            </w:r>
          </w:p>
        </w:tc>
        <w:tc>
          <w:tcPr>
            <w:tcW w:w="1027" w:type="dxa"/>
          </w:tcPr>
          <w:p w14:paraId="6B0B9B51" w14:textId="77777777" w:rsidR="00AF3196" w:rsidRDefault="00AF3196">
            <w:pPr>
              <w:pStyle w:val="TableParagraph"/>
              <w:spacing w:before="0"/>
              <w:rPr>
                <w:rFonts w:ascii="Times New Roman"/>
              </w:rPr>
            </w:pPr>
          </w:p>
        </w:tc>
        <w:tc>
          <w:tcPr>
            <w:tcW w:w="4927" w:type="dxa"/>
          </w:tcPr>
          <w:p w14:paraId="3752703B" w14:textId="77777777" w:rsidR="00AF3196" w:rsidRDefault="00F9107A">
            <w:pPr>
              <w:pStyle w:val="TableParagraph"/>
              <w:spacing w:before="0"/>
              <w:ind w:left="105"/>
              <w:rPr>
                <w:sz w:val="24"/>
              </w:rPr>
            </w:pPr>
            <w:r>
              <w:rPr>
                <w:sz w:val="24"/>
              </w:rPr>
              <w:t>to the average rate of a Standard rated business</w:t>
            </w:r>
            <w:r>
              <w:rPr>
                <w:spacing w:val="-9"/>
                <w:sz w:val="24"/>
              </w:rPr>
              <w:t xml:space="preserve"> </w:t>
            </w:r>
            <w:r>
              <w:rPr>
                <w:sz w:val="24"/>
              </w:rPr>
              <w:t>at</w:t>
            </w:r>
            <w:r>
              <w:rPr>
                <w:spacing w:val="-4"/>
                <w:sz w:val="24"/>
              </w:rPr>
              <w:t xml:space="preserve"> </w:t>
            </w:r>
            <w:r>
              <w:rPr>
                <w:sz w:val="24"/>
              </w:rPr>
              <w:t>the</w:t>
            </w:r>
            <w:r>
              <w:rPr>
                <w:spacing w:val="-6"/>
                <w:sz w:val="24"/>
              </w:rPr>
              <w:t xml:space="preserve"> </w:t>
            </w:r>
            <w:r>
              <w:rPr>
                <w:sz w:val="24"/>
              </w:rPr>
              <w:t>2018</w:t>
            </w:r>
            <w:r>
              <w:rPr>
                <w:spacing w:val="-6"/>
                <w:sz w:val="24"/>
              </w:rPr>
              <w:t xml:space="preserve"> </w:t>
            </w:r>
            <w:r>
              <w:rPr>
                <w:sz w:val="24"/>
              </w:rPr>
              <w:t>water</w:t>
            </w:r>
            <w:r>
              <w:rPr>
                <w:spacing w:val="-4"/>
                <w:sz w:val="24"/>
              </w:rPr>
              <w:t xml:space="preserve"> </w:t>
            </w:r>
            <w:r>
              <w:rPr>
                <w:sz w:val="24"/>
              </w:rPr>
              <w:t>price</w:t>
            </w:r>
            <w:r>
              <w:rPr>
                <w:spacing w:val="-6"/>
                <w:sz w:val="24"/>
              </w:rPr>
              <w:t xml:space="preserve"> </w:t>
            </w:r>
            <w:r>
              <w:rPr>
                <w:sz w:val="24"/>
              </w:rPr>
              <w:t>review (approx. 1.4% pa).</w:t>
            </w:r>
          </w:p>
        </w:tc>
      </w:tr>
      <w:tr w:rsidR="00AF3196" w14:paraId="14F414F8" w14:textId="77777777">
        <w:trPr>
          <w:trHeight w:val="3520"/>
        </w:trPr>
        <w:tc>
          <w:tcPr>
            <w:tcW w:w="4248" w:type="dxa"/>
          </w:tcPr>
          <w:p w14:paraId="06860DA8" w14:textId="77777777" w:rsidR="00AF3196" w:rsidRDefault="00F9107A">
            <w:pPr>
              <w:pStyle w:val="TableParagraph"/>
              <w:ind w:left="107"/>
              <w:rPr>
                <w:sz w:val="24"/>
              </w:rPr>
            </w:pPr>
            <w:r>
              <w:rPr>
                <w:sz w:val="24"/>
              </w:rPr>
              <w:t>To</w:t>
            </w:r>
            <w:r>
              <w:rPr>
                <w:spacing w:val="-7"/>
                <w:sz w:val="24"/>
              </w:rPr>
              <w:t xml:space="preserve"> </w:t>
            </w:r>
            <w:r>
              <w:rPr>
                <w:sz w:val="24"/>
              </w:rPr>
              <w:t>what</w:t>
            </w:r>
            <w:r>
              <w:rPr>
                <w:spacing w:val="-7"/>
                <w:sz w:val="24"/>
              </w:rPr>
              <w:t xml:space="preserve"> </w:t>
            </w:r>
            <w:r>
              <w:rPr>
                <w:sz w:val="24"/>
              </w:rPr>
              <w:t>extent</w:t>
            </w:r>
            <w:r>
              <w:rPr>
                <w:spacing w:val="-7"/>
                <w:sz w:val="24"/>
              </w:rPr>
              <w:t xml:space="preserve"> </w:t>
            </w:r>
            <w:r>
              <w:rPr>
                <w:sz w:val="24"/>
              </w:rPr>
              <w:t>has</w:t>
            </w:r>
            <w:r>
              <w:rPr>
                <w:spacing w:val="-9"/>
                <w:sz w:val="24"/>
              </w:rPr>
              <w:t xml:space="preserve"> </w:t>
            </w:r>
            <w:r>
              <w:rPr>
                <w:sz w:val="24"/>
              </w:rPr>
              <w:t>the</w:t>
            </w:r>
            <w:r>
              <w:rPr>
                <w:spacing w:val="-9"/>
                <w:sz w:val="24"/>
              </w:rPr>
              <w:t xml:space="preserve"> </w:t>
            </w:r>
            <w:r>
              <w:rPr>
                <w:sz w:val="24"/>
              </w:rPr>
              <w:t>business justified</w:t>
            </w:r>
            <w:r>
              <w:rPr>
                <w:spacing w:val="-2"/>
                <w:sz w:val="24"/>
              </w:rPr>
              <w:t xml:space="preserve"> </w:t>
            </w:r>
            <w:r>
              <w:rPr>
                <w:sz w:val="24"/>
              </w:rPr>
              <w:t>its commitment</w:t>
            </w:r>
            <w:r>
              <w:rPr>
                <w:spacing w:val="-2"/>
                <w:sz w:val="24"/>
              </w:rPr>
              <w:t xml:space="preserve"> </w:t>
            </w:r>
            <w:r>
              <w:rPr>
                <w:sz w:val="24"/>
              </w:rPr>
              <w:t xml:space="preserve">to cost efficiency or productivity </w:t>
            </w:r>
            <w:r>
              <w:rPr>
                <w:spacing w:val="-2"/>
                <w:sz w:val="24"/>
              </w:rPr>
              <w:t>improvements?</w:t>
            </w:r>
          </w:p>
        </w:tc>
        <w:tc>
          <w:tcPr>
            <w:tcW w:w="1027" w:type="dxa"/>
          </w:tcPr>
          <w:p w14:paraId="5FC6A44C" w14:textId="77777777" w:rsidR="00AF3196" w:rsidRDefault="00F9107A">
            <w:pPr>
              <w:pStyle w:val="TableParagraph"/>
              <w:ind w:left="107"/>
              <w:rPr>
                <w:sz w:val="24"/>
              </w:rPr>
            </w:pPr>
            <w:r>
              <w:rPr>
                <w:sz w:val="24"/>
              </w:rPr>
              <w:t>3</w:t>
            </w:r>
          </w:p>
        </w:tc>
        <w:tc>
          <w:tcPr>
            <w:tcW w:w="4927" w:type="dxa"/>
          </w:tcPr>
          <w:p w14:paraId="6299CF46" w14:textId="77777777" w:rsidR="00AF3196" w:rsidRDefault="00F9107A">
            <w:pPr>
              <w:pStyle w:val="TableParagraph"/>
              <w:ind w:left="105" w:right="183"/>
              <w:rPr>
                <w:sz w:val="24"/>
              </w:rPr>
            </w:pPr>
            <w:r>
              <w:rPr>
                <w:sz w:val="24"/>
              </w:rPr>
              <w:t>Multiple and independent measures are used to support justification for the prudency and efficiency of major expenditure</w:t>
            </w:r>
            <w:r>
              <w:rPr>
                <w:spacing w:val="1"/>
                <w:sz w:val="24"/>
              </w:rPr>
              <w:t xml:space="preserve"> </w:t>
            </w:r>
            <w:r>
              <w:rPr>
                <w:sz w:val="24"/>
              </w:rPr>
              <w:t>changes,</w:t>
            </w:r>
            <w:r>
              <w:rPr>
                <w:spacing w:val="-1"/>
                <w:sz w:val="24"/>
              </w:rPr>
              <w:t xml:space="preserve"> </w:t>
            </w:r>
            <w:r>
              <w:rPr>
                <w:sz w:val="24"/>
              </w:rPr>
              <w:t>projects</w:t>
            </w:r>
            <w:r>
              <w:rPr>
                <w:spacing w:val="-1"/>
                <w:sz w:val="24"/>
              </w:rPr>
              <w:t xml:space="preserve"> </w:t>
            </w:r>
            <w:r>
              <w:rPr>
                <w:sz w:val="24"/>
              </w:rPr>
              <w:t xml:space="preserve">or </w:t>
            </w:r>
            <w:r>
              <w:rPr>
                <w:spacing w:val="-2"/>
                <w:sz w:val="24"/>
              </w:rPr>
              <w:t>reforms.</w:t>
            </w:r>
          </w:p>
          <w:p w14:paraId="41B19E33" w14:textId="77777777" w:rsidR="00AF3196" w:rsidRDefault="00AF3196">
            <w:pPr>
              <w:pStyle w:val="TableParagraph"/>
              <w:spacing w:before="8"/>
              <w:rPr>
                <w:b/>
                <w:sz w:val="34"/>
              </w:rPr>
            </w:pPr>
          </w:p>
          <w:p w14:paraId="560EE856" w14:textId="77777777" w:rsidR="00AF3196" w:rsidRDefault="00F9107A">
            <w:pPr>
              <w:pStyle w:val="TableParagraph"/>
              <w:spacing w:before="0"/>
              <w:ind w:left="105" w:right="183"/>
              <w:rPr>
                <w:sz w:val="24"/>
              </w:rPr>
            </w:pPr>
            <w:r>
              <w:rPr>
                <w:sz w:val="24"/>
              </w:rPr>
              <w:t>We have demonstrated proven ability to identify and deliver productivity improvements. This includes the use of technology</w:t>
            </w:r>
            <w:r>
              <w:rPr>
                <w:spacing w:val="-5"/>
                <w:sz w:val="24"/>
              </w:rPr>
              <w:t xml:space="preserve"> </w:t>
            </w:r>
            <w:r>
              <w:rPr>
                <w:sz w:val="24"/>
              </w:rPr>
              <w:t>for</w:t>
            </w:r>
            <w:r>
              <w:rPr>
                <w:spacing w:val="-6"/>
                <w:sz w:val="24"/>
              </w:rPr>
              <w:t xml:space="preserve"> </w:t>
            </w:r>
            <w:r>
              <w:rPr>
                <w:sz w:val="24"/>
              </w:rPr>
              <w:t>monitoring</w:t>
            </w:r>
            <w:r>
              <w:rPr>
                <w:spacing w:val="-10"/>
                <w:sz w:val="24"/>
              </w:rPr>
              <w:t xml:space="preserve"> </w:t>
            </w:r>
            <w:r>
              <w:rPr>
                <w:sz w:val="24"/>
              </w:rPr>
              <w:t>our</w:t>
            </w:r>
            <w:r>
              <w:rPr>
                <w:spacing w:val="-8"/>
                <w:sz w:val="24"/>
              </w:rPr>
              <w:t xml:space="preserve"> </w:t>
            </w:r>
            <w:r>
              <w:rPr>
                <w:sz w:val="24"/>
              </w:rPr>
              <w:t>networks</w:t>
            </w:r>
            <w:r>
              <w:rPr>
                <w:spacing w:val="-7"/>
                <w:sz w:val="24"/>
              </w:rPr>
              <w:t xml:space="preserve"> </w:t>
            </w:r>
            <w:r>
              <w:rPr>
                <w:sz w:val="24"/>
              </w:rPr>
              <w:t xml:space="preserve">as an efficient way of meeting service </w:t>
            </w:r>
            <w:r>
              <w:rPr>
                <w:spacing w:val="-2"/>
                <w:sz w:val="24"/>
              </w:rPr>
              <w:t>standards</w:t>
            </w:r>
          </w:p>
        </w:tc>
      </w:tr>
      <w:tr w:rsidR="00AF3196" w14:paraId="4B0E160C" w14:textId="77777777">
        <w:trPr>
          <w:trHeight w:val="4238"/>
        </w:trPr>
        <w:tc>
          <w:tcPr>
            <w:tcW w:w="4248" w:type="dxa"/>
          </w:tcPr>
          <w:p w14:paraId="72D52CE2" w14:textId="77777777" w:rsidR="00AF3196" w:rsidRDefault="00F9107A">
            <w:pPr>
              <w:pStyle w:val="TableParagraph"/>
              <w:ind w:left="107"/>
              <w:rPr>
                <w:sz w:val="24"/>
              </w:rPr>
            </w:pPr>
            <w:r>
              <w:rPr>
                <w:sz w:val="24"/>
              </w:rPr>
              <w:t>To what extent has the business justified</w:t>
            </w:r>
            <w:r>
              <w:rPr>
                <w:spacing w:val="-11"/>
                <w:sz w:val="24"/>
              </w:rPr>
              <w:t xml:space="preserve"> </w:t>
            </w:r>
            <w:r>
              <w:rPr>
                <w:sz w:val="24"/>
              </w:rPr>
              <w:t>or</w:t>
            </w:r>
            <w:r>
              <w:rPr>
                <w:spacing w:val="-9"/>
                <w:sz w:val="24"/>
              </w:rPr>
              <w:t xml:space="preserve"> </w:t>
            </w:r>
            <w:r>
              <w:rPr>
                <w:sz w:val="24"/>
              </w:rPr>
              <w:t>provided</w:t>
            </w:r>
            <w:r>
              <w:rPr>
                <w:spacing w:val="-11"/>
                <w:sz w:val="24"/>
              </w:rPr>
              <w:t xml:space="preserve"> </w:t>
            </w:r>
            <w:r>
              <w:rPr>
                <w:sz w:val="24"/>
              </w:rPr>
              <w:t>assurance</w:t>
            </w:r>
            <w:r>
              <w:rPr>
                <w:spacing w:val="-11"/>
                <w:sz w:val="24"/>
              </w:rPr>
              <w:t xml:space="preserve"> </w:t>
            </w:r>
            <w:r>
              <w:rPr>
                <w:sz w:val="24"/>
              </w:rPr>
              <w:t xml:space="preserve">about the quality of the submission, including the quality of supporting information on forecast costs or </w:t>
            </w:r>
            <w:r>
              <w:rPr>
                <w:spacing w:val="-2"/>
                <w:sz w:val="24"/>
              </w:rPr>
              <w:t>projects?</w:t>
            </w:r>
          </w:p>
        </w:tc>
        <w:tc>
          <w:tcPr>
            <w:tcW w:w="1027" w:type="dxa"/>
          </w:tcPr>
          <w:p w14:paraId="7727BC2E" w14:textId="77777777" w:rsidR="00AF3196" w:rsidRDefault="00F9107A">
            <w:pPr>
              <w:pStyle w:val="TableParagraph"/>
              <w:ind w:left="107"/>
              <w:rPr>
                <w:sz w:val="24"/>
              </w:rPr>
            </w:pPr>
            <w:r>
              <w:rPr>
                <w:spacing w:val="-4"/>
                <w:sz w:val="24"/>
              </w:rPr>
              <w:t>3.25</w:t>
            </w:r>
          </w:p>
        </w:tc>
        <w:tc>
          <w:tcPr>
            <w:tcW w:w="4927" w:type="dxa"/>
          </w:tcPr>
          <w:p w14:paraId="4A6B2812" w14:textId="77777777" w:rsidR="00AF3196" w:rsidRDefault="00F9107A">
            <w:pPr>
              <w:pStyle w:val="TableParagraph"/>
              <w:ind w:left="105"/>
              <w:rPr>
                <w:sz w:val="24"/>
              </w:rPr>
            </w:pPr>
            <w:r>
              <w:rPr>
                <w:sz w:val="24"/>
              </w:rPr>
              <w:t>The</w:t>
            </w:r>
            <w:r>
              <w:rPr>
                <w:spacing w:val="-12"/>
                <w:sz w:val="24"/>
              </w:rPr>
              <w:t xml:space="preserve"> </w:t>
            </w:r>
            <w:r>
              <w:rPr>
                <w:sz w:val="24"/>
              </w:rPr>
              <w:t>price</w:t>
            </w:r>
            <w:r>
              <w:rPr>
                <w:spacing w:val="-12"/>
                <w:sz w:val="24"/>
              </w:rPr>
              <w:t xml:space="preserve"> </w:t>
            </w:r>
            <w:r>
              <w:rPr>
                <w:sz w:val="24"/>
              </w:rPr>
              <w:t>submission/expenditure</w:t>
            </w:r>
            <w:r>
              <w:rPr>
                <w:spacing w:val="-12"/>
                <w:sz w:val="24"/>
              </w:rPr>
              <w:t xml:space="preserve"> </w:t>
            </w:r>
            <w:r>
              <w:rPr>
                <w:sz w:val="24"/>
              </w:rPr>
              <w:t>forecasts include delivery of government policy commitments (reflected at efficient cost).</w:t>
            </w:r>
          </w:p>
          <w:p w14:paraId="0BED2205" w14:textId="77777777" w:rsidR="00AF3196" w:rsidRDefault="00AF3196">
            <w:pPr>
              <w:pStyle w:val="TableParagraph"/>
              <w:spacing w:before="8"/>
              <w:rPr>
                <w:b/>
                <w:sz w:val="34"/>
              </w:rPr>
            </w:pPr>
          </w:p>
          <w:p w14:paraId="233EC760" w14:textId="77777777" w:rsidR="00AF3196" w:rsidRDefault="00F9107A">
            <w:pPr>
              <w:pStyle w:val="TableParagraph"/>
              <w:spacing w:before="1"/>
              <w:ind w:left="105"/>
              <w:rPr>
                <w:sz w:val="24"/>
              </w:rPr>
            </w:pPr>
            <w:r>
              <w:rPr>
                <w:sz w:val="24"/>
              </w:rPr>
              <w:t>We have used the collective work of the industry</w:t>
            </w:r>
            <w:r>
              <w:rPr>
                <w:spacing w:val="-6"/>
                <w:sz w:val="24"/>
              </w:rPr>
              <w:t xml:space="preserve"> </w:t>
            </w:r>
            <w:r>
              <w:rPr>
                <w:sz w:val="24"/>
              </w:rPr>
              <w:t>and</w:t>
            </w:r>
            <w:r>
              <w:rPr>
                <w:spacing w:val="-6"/>
                <w:sz w:val="24"/>
              </w:rPr>
              <w:t xml:space="preserve"> </w:t>
            </w:r>
            <w:r>
              <w:rPr>
                <w:sz w:val="24"/>
              </w:rPr>
              <w:t>our</w:t>
            </w:r>
            <w:r>
              <w:rPr>
                <w:spacing w:val="-6"/>
                <w:sz w:val="24"/>
              </w:rPr>
              <w:t xml:space="preserve"> </w:t>
            </w:r>
            <w:r>
              <w:rPr>
                <w:sz w:val="24"/>
              </w:rPr>
              <w:t>assessments</w:t>
            </w:r>
            <w:r>
              <w:rPr>
                <w:spacing w:val="-5"/>
                <w:sz w:val="24"/>
              </w:rPr>
              <w:t xml:space="preserve"> </w:t>
            </w:r>
            <w:r>
              <w:rPr>
                <w:sz w:val="24"/>
              </w:rPr>
              <w:t>to</w:t>
            </w:r>
            <w:r>
              <w:rPr>
                <w:spacing w:val="-6"/>
                <w:sz w:val="24"/>
              </w:rPr>
              <w:t xml:space="preserve"> </w:t>
            </w:r>
            <w:r>
              <w:rPr>
                <w:sz w:val="24"/>
              </w:rPr>
              <w:t>review</w:t>
            </w:r>
            <w:r>
              <w:rPr>
                <w:spacing w:val="-6"/>
                <w:sz w:val="24"/>
              </w:rPr>
              <w:t xml:space="preserve"> </w:t>
            </w:r>
            <w:r>
              <w:rPr>
                <w:sz w:val="24"/>
              </w:rPr>
              <w:t>the basis of our cost projections.</w:t>
            </w:r>
          </w:p>
          <w:p w14:paraId="3A737223" w14:textId="77777777" w:rsidR="00AF3196" w:rsidRDefault="00AF3196">
            <w:pPr>
              <w:pStyle w:val="TableParagraph"/>
              <w:spacing w:before="8"/>
              <w:rPr>
                <w:b/>
                <w:sz w:val="34"/>
              </w:rPr>
            </w:pPr>
          </w:p>
          <w:p w14:paraId="79EE6E65" w14:textId="77777777" w:rsidR="00AF3196" w:rsidRDefault="00F9107A">
            <w:pPr>
              <w:pStyle w:val="TableParagraph"/>
              <w:spacing w:before="0"/>
              <w:ind w:left="105" w:right="183"/>
              <w:rPr>
                <w:sz w:val="24"/>
              </w:rPr>
            </w:pPr>
            <w:r>
              <w:rPr>
                <w:sz w:val="24"/>
              </w:rPr>
              <w:t>We</w:t>
            </w:r>
            <w:r>
              <w:rPr>
                <w:spacing w:val="-7"/>
                <w:sz w:val="24"/>
              </w:rPr>
              <w:t xml:space="preserve"> </w:t>
            </w:r>
            <w:r>
              <w:rPr>
                <w:sz w:val="24"/>
              </w:rPr>
              <w:t>engaged</w:t>
            </w:r>
            <w:r>
              <w:rPr>
                <w:spacing w:val="-7"/>
                <w:sz w:val="24"/>
              </w:rPr>
              <w:t xml:space="preserve"> </w:t>
            </w:r>
            <w:r>
              <w:rPr>
                <w:sz w:val="24"/>
              </w:rPr>
              <w:t>consultants</w:t>
            </w:r>
            <w:r>
              <w:rPr>
                <w:spacing w:val="-7"/>
                <w:sz w:val="24"/>
              </w:rPr>
              <w:t xml:space="preserve"> </w:t>
            </w:r>
            <w:r>
              <w:rPr>
                <w:sz w:val="24"/>
              </w:rPr>
              <w:t>to</w:t>
            </w:r>
            <w:r>
              <w:rPr>
                <w:spacing w:val="-7"/>
                <w:sz w:val="24"/>
              </w:rPr>
              <w:t xml:space="preserve"> </w:t>
            </w:r>
            <w:r>
              <w:rPr>
                <w:sz w:val="24"/>
              </w:rPr>
              <w:t>review</w:t>
            </w:r>
            <w:r>
              <w:rPr>
                <w:spacing w:val="-7"/>
                <w:sz w:val="24"/>
              </w:rPr>
              <w:t xml:space="preserve"> </w:t>
            </w:r>
            <w:r>
              <w:rPr>
                <w:sz w:val="24"/>
              </w:rPr>
              <w:t>material capital project estimates and the quality of the pricing model to provide assurance to support the attestation on the quality and accuracy of the price submission.</w:t>
            </w:r>
          </w:p>
        </w:tc>
      </w:tr>
      <w:tr w:rsidR="00AF3196" w14:paraId="553D317B" w14:textId="77777777">
        <w:trPr>
          <w:trHeight w:val="4237"/>
        </w:trPr>
        <w:tc>
          <w:tcPr>
            <w:tcW w:w="4248" w:type="dxa"/>
          </w:tcPr>
          <w:p w14:paraId="76709FD9" w14:textId="77777777" w:rsidR="00AF3196" w:rsidRDefault="00F9107A">
            <w:pPr>
              <w:pStyle w:val="TableParagraph"/>
              <w:ind w:left="107" w:right="58"/>
              <w:rPr>
                <w:sz w:val="24"/>
              </w:rPr>
            </w:pPr>
            <w:r>
              <w:rPr>
                <w:sz w:val="24"/>
              </w:rPr>
              <w:t>To what extent has the business provided</w:t>
            </w:r>
            <w:r>
              <w:rPr>
                <w:spacing w:val="-8"/>
                <w:sz w:val="24"/>
              </w:rPr>
              <w:t xml:space="preserve"> </w:t>
            </w:r>
            <w:r>
              <w:rPr>
                <w:sz w:val="24"/>
              </w:rPr>
              <w:t>evidence</w:t>
            </w:r>
            <w:r>
              <w:rPr>
                <w:spacing w:val="-8"/>
                <w:sz w:val="24"/>
              </w:rPr>
              <w:t xml:space="preserve"> </w:t>
            </w:r>
            <w:r>
              <w:rPr>
                <w:sz w:val="24"/>
              </w:rPr>
              <w:t>that</w:t>
            </w:r>
            <w:r>
              <w:rPr>
                <w:spacing w:val="-6"/>
                <w:sz w:val="24"/>
              </w:rPr>
              <w:t xml:space="preserve"> </w:t>
            </w:r>
            <w:r>
              <w:rPr>
                <w:sz w:val="24"/>
              </w:rPr>
              <w:t>there</w:t>
            </w:r>
            <w:r>
              <w:rPr>
                <w:spacing w:val="-8"/>
                <w:sz w:val="24"/>
              </w:rPr>
              <w:t xml:space="preserve"> </w:t>
            </w:r>
            <w:r>
              <w:rPr>
                <w:sz w:val="24"/>
              </w:rPr>
              <w:t>is</w:t>
            </w:r>
            <w:r>
              <w:rPr>
                <w:spacing w:val="-8"/>
                <w:sz w:val="24"/>
              </w:rPr>
              <w:t xml:space="preserve"> </w:t>
            </w:r>
            <w:r>
              <w:rPr>
                <w:sz w:val="24"/>
              </w:rPr>
              <w:t>senior level, including Board level, ownership and commitment to its submission and its outcomes?</w:t>
            </w:r>
          </w:p>
        </w:tc>
        <w:tc>
          <w:tcPr>
            <w:tcW w:w="1027" w:type="dxa"/>
          </w:tcPr>
          <w:p w14:paraId="59B151B3" w14:textId="77777777" w:rsidR="00AF3196" w:rsidRDefault="00F9107A">
            <w:pPr>
              <w:pStyle w:val="TableParagraph"/>
              <w:ind w:left="107"/>
              <w:rPr>
                <w:sz w:val="24"/>
              </w:rPr>
            </w:pPr>
            <w:r>
              <w:rPr>
                <w:sz w:val="24"/>
              </w:rPr>
              <w:t>4</w:t>
            </w:r>
          </w:p>
        </w:tc>
        <w:tc>
          <w:tcPr>
            <w:tcW w:w="4927" w:type="dxa"/>
          </w:tcPr>
          <w:p w14:paraId="02982243" w14:textId="77777777" w:rsidR="00AF3196" w:rsidRDefault="00F9107A">
            <w:pPr>
              <w:pStyle w:val="TableParagraph"/>
              <w:ind w:left="105" w:right="183"/>
              <w:rPr>
                <w:sz w:val="24"/>
              </w:rPr>
            </w:pPr>
            <w:r>
              <w:rPr>
                <w:sz w:val="24"/>
              </w:rPr>
              <w:t>The business can provide business cases and justification for all major projects and capital</w:t>
            </w:r>
            <w:r>
              <w:rPr>
                <w:spacing w:val="-7"/>
                <w:sz w:val="24"/>
              </w:rPr>
              <w:t xml:space="preserve"> </w:t>
            </w:r>
            <w:r>
              <w:rPr>
                <w:sz w:val="24"/>
              </w:rPr>
              <w:t>programs,</w:t>
            </w:r>
            <w:r>
              <w:rPr>
                <w:spacing w:val="-7"/>
                <w:sz w:val="24"/>
              </w:rPr>
              <w:t xml:space="preserve"> </w:t>
            </w:r>
            <w:r>
              <w:rPr>
                <w:sz w:val="24"/>
              </w:rPr>
              <w:t>including</w:t>
            </w:r>
            <w:r>
              <w:rPr>
                <w:spacing w:val="-7"/>
                <w:sz w:val="24"/>
              </w:rPr>
              <w:t xml:space="preserve"> </w:t>
            </w:r>
            <w:r>
              <w:rPr>
                <w:sz w:val="24"/>
              </w:rPr>
              <w:t>evidence</w:t>
            </w:r>
            <w:r>
              <w:rPr>
                <w:spacing w:val="-10"/>
                <w:sz w:val="24"/>
              </w:rPr>
              <w:t xml:space="preserve"> </w:t>
            </w:r>
            <w:r>
              <w:rPr>
                <w:sz w:val="24"/>
              </w:rPr>
              <w:t>that</w:t>
            </w:r>
            <w:r>
              <w:rPr>
                <w:spacing w:val="-7"/>
                <w:sz w:val="24"/>
              </w:rPr>
              <w:t xml:space="preserve"> </w:t>
            </w:r>
            <w:r>
              <w:rPr>
                <w:sz w:val="24"/>
              </w:rPr>
              <w:t>a range of options have been considered.</w:t>
            </w:r>
          </w:p>
          <w:p w14:paraId="21671CD7" w14:textId="77777777" w:rsidR="00AF3196" w:rsidRDefault="00AF3196">
            <w:pPr>
              <w:pStyle w:val="TableParagraph"/>
              <w:spacing w:before="8"/>
              <w:rPr>
                <w:b/>
                <w:sz w:val="34"/>
              </w:rPr>
            </w:pPr>
          </w:p>
          <w:p w14:paraId="0BCA15F0" w14:textId="77777777" w:rsidR="00AF3196" w:rsidRDefault="00F9107A">
            <w:pPr>
              <w:pStyle w:val="TableParagraph"/>
              <w:spacing w:before="0"/>
              <w:ind w:left="105"/>
              <w:rPr>
                <w:sz w:val="24"/>
              </w:rPr>
            </w:pPr>
            <w:r>
              <w:rPr>
                <w:sz w:val="24"/>
              </w:rPr>
              <w:t>Forecast</w:t>
            </w:r>
            <w:r>
              <w:rPr>
                <w:spacing w:val="-10"/>
                <w:sz w:val="24"/>
              </w:rPr>
              <w:t xml:space="preserve"> </w:t>
            </w:r>
            <w:r>
              <w:rPr>
                <w:sz w:val="24"/>
              </w:rPr>
              <w:t>depreciation</w:t>
            </w:r>
            <w:r>
              <w:rPr>
                <w:spacing w:val="-8"/>
                <w:sz w:val="24"/>
              </w:rPr>
              <w:t xml:space="preserve"> </w:t>
            </w:r>
            <w:r>
              <w:rPr>
                <w:sz w:val="24"/>
              </w:rPr>
              <w:t>adopts</w:t>
            </w:r>
            <w:r>
              <w:rPr>
                <w:spacing w:val="-8"/>
                <w:sz w:val="24"/>
              </w:rPr>
              <w:t xml:space="preserve"> </w:t>
            </w:r>
            <w:r>
              <w:rPr>
                <w:sz w:val="24"/>
              </w:rPr>
              <w:t>a</w:t>
            </w:r>
            <w:r>
              <w:rPr>
                <w:spacing w:val="-8"/>
                <w:sz w:val="24"/>
              </w:rPr>
              <w:t xml:space="preserve"> </w:t>
            </w:r>
            <w:r>
              <w:rPr>
                <w:sz w:val="24"/>
              </w:rPr>
              <w:t>straight-line calculation approach.</w:t>
            </w:r>
          </w:p>
          <w:p w14:paraId="62B85AA6" w14:textId="77777777" w:rsidR="00AF3196" w:rsidRDefault="00AF3196">
            <w:pPr>
              <w:pStyle w:val="TableParagraph"/>
              <w:spacing w:before="9"/>
              <w:rPr>
                <w:b/>
                <w:sz w:val="34"/>
              </w:rPr>
            </w:pPr>
          </w:p>
          <w:p w14:paraId="557A7090" w14:textId="77777777" w:rsidR="00AF3196" w:rsidRDefault="00F9107A">
            <w:pPr>
              <w:pStyle w:val="TableParagraph"/>
              <w:spacing w:before="0"/>
              <w:ind w:left="105"/>
              <w:rPr>
                <w:sz w:val="24"/>
              </w:rPr>
            </w:pPr>
            <w:r>
              <w:rPr>
                <w:sz w:val="24"/>
              </w:rPr>
              <w:t>The Board of Directors have been provided regular briefings and attest that it has undertaken</w:t>
            </w:r>
            <w:r>
              <w:rPr>
                <w:spacing w:val="-12"/>
                <w:sz w:val="24"/>
              </w:rPr>
              <w:t xml:space="preserve"> </w:t>
            </w:r>
            <w:r>
              <w:rPr>
                <w:sz w:val="24"/>
              </w:rPr>
              <w:t>appropriate</w:t>
            </w:r>
            <w:r>
              <w:rPr>
                <w:spacing w:val="-12"/>
                <w:sz w:val="24"/>
              </w:rPr>
              <w:t xml:space="preserve"> </w:t>
            </w:r>
            <w:r>
              <w:rPr>
                <w:sz w:val="24"/>
              </w:rPr>
              <w:t>internal</w:t>
            </w:r>
            <w:r>
              <w:rPr>
                <w:spacing w:val="-12"/>
                <w:sz w:val="24"/>
              </w:rPr>
              <w:t xml:space="preserve"> </w:t>
            </w:r>
            <w:r>
              <w:rPr>
                <w:sz w:val="24"/>
              </w:rPr>
              <w:t>procedures to assure themselves of the quality and accuracy of their price submission.</w:t>
            </w:r>
          </w:p>
        </w:tc>
      </w:tr>
    </w:tbl>
    <w:p w14:paraId="27A02E7A" w14:textId="77777777" w:rsidR="00AF3196" w:rsidRDefault="00AF3196">
      <w:pPr>
        <w:rPr>
          <w:sz w:val="24"/>
        </w:rPr>
        <w:sectPr w:rsidR="00AF3196">
          <w:pgSz w:w="11910" w:h="16840"/>
          <w:pgMar w:top="1580" w:right="380" w:bottom="1560" w:left="760" w:header="384" w:footer="1359" w:gutter="0"/>
          <w:cols w:space="720"/>
        </w:sectPr>
      </w:pPr>
    </w:p>
    <w:p w14:paraId="4723BC49"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707751E7" w14:textId="77777777">
        <w:trPr>
          <w:trHeight w:val="410"/>
        </w:trPr>
        <w:tc>
          <w:tcPr>
            <w:tcW w:w="4248" w:type="dxa"/>
            <w:shd w:val="clear" w:color="auto" w:fill="D8D8D8"/>
          </w:tcPr>
          <w:p w14:paraId="40FB1EAD"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7CD4AABC"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05A6F0FA"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619CFF1D" w14:textId="77777777">
        <w:trPr>
          <w:trHeight w:val="8116"/>
        </w:trPr>
        <w:tc>
          <w:tcPr>
            <w:tcW w:w="4248" w:type="dxa"/>
          </w:tcPr>
          <w:p w14:paraId="2C8DF5C4" w14:textId="77777777" w:rsidR="00AF3196" w:rsidRDefault="00AF3196">
            <w:pPr>
              <w:pStyle w:val="TableParagraph"/>
              <w:spacing w:before="0"/>
              <w:rPr>
                <w:rFonts w:ascii="Times New Roman"/>
              </w:rPr>
            </w:pPr>
          </w:p>
        </w:tc>
        <w:tc>
          <w:tcPr>
            <w:tcW w:w="1027" w:type="dxa"/>
          </w:tcPr>
          <w:p w14:paraId="5D1A3AF1" w14:textId="77777777" w:rsidR="00AF3196" w:rsidRDefault="00AF3196">
            <w:pPr>
              <w:pStyle w:val="TableParagraph"/>
              <w:spacing w:before="0"/>
              <w:rPr>
                <w:rFonts w:ascii="Times New Roman"/>
              </w:rPr>
            </w:pPr>
          </w:p>
        </w:tc>
        <w:tc>
          <w:tcPr>
            <w:tcW w:w="4927" w:type="dxa"/>
          </w:tcPr>
          <w:p w14:paraId="5254081D" w14:textId="77777777" w:rsidR="00AF3196" w:rsidRDefault="00AF3196">
            <w:pPr>
              <w:pStyle w:val="TableParagraph"/>
              <w:spacing w:before="7"/>
              <w:rPr>
                <w:b/>
                <w:sz w:val="29"/>
              </w:rPr>
            </w:pPr>
          </w:p>
          <w:p w14:paraId="7CC83532" w14:textId="77777777" w:rsidR="00AF3196" w:rsidRDefault="00F9107A">
            <w:pPr>
              <w:pStyle w:val="TableParagraph"/>
              <w:spacing w:before="0"/>
              <w:ind w:left="105"/>
              <w:rPr>
                <w:sz w:val="24"/>
              </w:rPr>
            </w:pPr>
            <w:r>
              <w:rPr>
                <w:sz w:val="24"/>
              </w:rPr>
              <w:t>The price submission addresses all requirements</w:t>
            </w:r>
            <w:r>
              <w:rPr>
                <w:spacing w:val="-11"/>
                <w:sz w:val="24"/>
              </w:rPr>
              <w:t xml:space="preserve"> </w:t>
            </w:r>
            <w:r>
              <w:rPr>
                <w:sz w:val="24"/>
              </w:rPr>
              <w:t>specified</w:t>
            </w:r>
            <w:r>
              <w:rPr>
                <w:spacing w:val="-9"/>
                <w:sz w:val="24"/>
              </w:rPr>
              <w:t xml:space="preserve"> </w:t>
            </w:r>
            <w:r>
              <w:rPr>
                <w:sz w:val="24"/>
              </w:rPr>
              <w:t>in</w:t>
            </w:r>
            <w:r>
              <w:rPr>
                <w:spacing w:val="-11"/>
                <w:sz w:val="24"/>
              </w:rPr>
              <w:t xml:space="preserve"> </w:t>
            </w:r>
            <w:r>
              <w:rPr>
                <w:sz w:val="24"/>
              </w:rPr>
              <w:t>the</w:t>
            </w:r>
            <w:r>
              <w:rPr>
                <w:spacing w:val="-11"/>
                <w:sz w:val="24"/>
              </w:rPr>
              <w:t xml:space="preserve"> </w:t>
            </w:r>
            <w:r>
              <w:rPr>
                <w:sz w:val="24"/>
              </w:rPr>
              <w:t>guidance.</w:t>
            </w:r>
          </w:p>
          <w:p w14:paraId="27ADB840" w14:textId="77777777" w:rsidR="00AF3196" w:rsidRDefault="00AF3196">
            <w:pPr>
              <w:pStyle w:val="TableParagraph"/>
              <w:spacing w:before="9"/>
              <w:rPr>
                <w:b/>
                <w:sz w:val="34"/>
              </w:rPr>
            </w:pPr>
          </w:p>
          <w:p w14:paraId="4E82371B" w14:textId="77777777" w:rsidR="00AF3196" w:rsidRDefault="00F9107A">
            <w:pPr>
              <w:pStyle w:val="TableParagraph"/>
              <w:spacing w:before="0"/>
              <w:ind w:left="105"/>
              <w:rPr>
                <w:sz w:val="24"/>
              </w:rPr>
            </w:pPr>
            <w:r>
              <w:rPr>
                <w:sz w:val="24"/>
              </w:rPr>
              <w:t>The price submission and its supporting documents</w:t>
            </w:r>
            <w:r>
              <w:rPr>
                <w:spacing w:val="-7"/>
                <w:sz w:val="24"/>
              </w:rPr>
              <w:t xml:space="preserve"> </w:t>
            </w:r>
            <w:r>
              <w:rPr>
                <w:sz w:val="24"/>
              </w:rPr>
              <w:t>contain</w:t>
            </w:r>
            <w:r>
              <w:rPr>
                <w:spacing w:val="-8"/>
                <w:sz w:val="24"/>
              </w:rPr>
              <w:t xml:space="preserve"> </w:t>
            </w:r>
            <w:r>
              <w:rPr>
                <w:sz w:val="24"/>
              </w:rPr>
              <w:t>no</w:t>
            </w:r>
            <w:r>
              <w:rPr>
                <w:spacing w:val="-6"/>
                <w:sz w:val="24"/>
              </w:rPr>
              <w:t xml:space="preserve"> </w:t>
            </w:r>
            <w:r>
              <w:rPr>
                <w:sz w:val="24"/>
              </w:rPr>
              <w:t>material</w:t>
            </w:r>
            <w:r>
              <w:rPr>
                <w:spacing w:val="-8"/>
                <w:sz w:val="24"/>
              </w:rPr>
              <w:t xml:space="preserve"> </w:t>
            </w:r>
            <w:r>
              <w:rPr>
                <w:sz w:val="24"/>
              </w:rPr>
              <w:t>or</w:t>
            </w:r>
            <w:r>
              <w:rPr>
                <w:spacing w:val="-8"/>
                <w:sz w:val="24"/>
              </w:rPr>
              <w:t xml:space="preserve"> </w:t>
            </w:r>
            <w:r>
              <w:rPr>
                <w:sz w:val="24"/>
              </w:rPr>
              <w:t>obvious errors or omissions supported by an independent review.</w:t>
            </w:r>
          </w:p>
          <w:p w14:paraId="7488E810" w14:textId="77777777" w:rsidR="00AF3196" w:rsidRDefault="00AF3196">
            <w:pPr>
              <w:pStyle w:val="TableParagraph"/>
              <w:spacing w:before="10"/>
              <w:rPr>
                <w:b/>
                <w:sz w:val="34"/>
              </w:rPr>
            </w:pPr>
          </w:p>
          <w:p w14:paraId="433BA52C" w14:textId="77777777" w:rsidR="00AF3196" w:rsidRDefault="00F9107A">
            <w:pPr>
              <w:pStyle w:val="TableParagraph"/>
              <w:spacing w:before="0"/>
              <w:ind w:left="105"/>
              <w:rPr>
                <w:sz w:val="24"/>
              </w:rPr>
            </w:pPr>
            <w:r>
              <w:rPr>
                <w:sz w:val="24"/>
              </w:rPr>
              <w:t>The price submission and supporting information</w:t>
            </w:r>
            <w:r>
              <w:rPr>
                <w:spacing w:val="-8"/>
                <w:sz w:val="24"/>
              </w:rPr>
              <w:t xml:space="preserve"> </w:t>
            </w:r>
            <w:r>
              <w:rPr>
                <w:sz w:val="24"/>
              </w:rPr>
              <w:t>are</w:t>
            </w:r>
            <w:r>
              <w:rPr>
                <w:spacing w:val="-9"/>
                <w:sz w:val="24"/>
              </w:rPr>
              <w:t xml:space="preserve"> </w:t>
            </w:r>
            <w:r>
              <w:rPr>
                <w:sz w:val="24"/>
              </w:rPr>
              <w:t>provided</w:t>
            </w:r>
            <w:r>
              <w:rPr>
                <w:spacing w:val="-9"/>
                <w:sz w:val="24"/>
              </w:rPr>
              <w:t xml:space="preserve"> </w:t>
            </w:r>
            <w:r>
              <w:rPr>
                <w:sz w:val="24"/>
              </w:rPr>
              <w:t>to</w:t>
            </w:r>
            <w:r>
              <w:rPr>
                <w:spacing w:val="-6"/>
                <w:sz w:val="24"/>
              </w:rPr>
              <w:t xml:space="preserve"> </w:t>
            </w:r>
            <w:r>
              <w:rPr>
                <w:sz w:val="24"/>
              </w:rPr>
              <w:t>the</w:t>
            </w:r>
            <w:r>
              <w:rPr>
                <w:spacing w:val="-9"/>
                <w:sz w:val="24"/>
              </w:rPr>
              <w:t xml:space="preserve"> </w:t>
            </w:r>
            <w:r>
              <w:rPr>
                <w:sz w:val="24"/>
              </w:rPr>
              <w:t>commission by the time requested.</w:t>
            </w:r>
          </w:p>
          <w:p w14:paraId="623C7075" w14:textId="77777777" w:rsidR="00AF3196" w:rsidRDefault="00AF3196">
            <w:pPr>
              <w:pStyle w:val="TableParagraph"/>
              <w:spacing w:before="8"/>
              <w:rPr>
                <w:b/>
                <w:sz w:val="34"/>
              </w:rPr>
            </w:pPr>
          </w:p>
          <w:p w14:paraId="43B332C9" w14:textId="77777777" w:rsidR="00AF3196" w:rsidRDefault="00F9107A">
            <w:pPr>
              <w:pStyle w:val="TableParagraph"/>
              <w:spacing w:before="0"/>
              <w:ind w:left="105" w:right="183"/>
              <w:rPr>
                <w:sz w:val="24"/>
              </w:rPr>
            </w:pPr>
            <w:r>
              <w:rPr>
                <w:sz w:val="24"/>
              </w:rPr>
              <w:t>We</w:t>
            </w:r>
            <w:r>
              <w:rPr>
                <w:spacing w:val="-8"/>
                <w:sz w:val="24"/>
              </w:rPr>
              <w:t xml:space="preserve"> </w:t>
            </w:r>
            <w:r>
              <w:rPr>
                <w:sz w:val="24"/>
              </w:rPr>
              <w:t>can</w:t>
            </w:r>
            <w:r>
              <w:rPr>
                <w:spacing w:val="-8"/>
                <w:sz w:val="24"/>
              </w:rPr>
              <w:t xml:space="preserve"> </w:t>
            </w:r>
            <w:r>
              <w:rPr>
                <w:sz w:val="24"/>
              </w:rPr>
              <w:t>demonstrate</w:t>
            </w:r>
            <w:r>
              <w:rPr>
                <w:spacing w:val="-8"/>
                <w:sz w:val="24"/>
              </w:rPr>
              <w:t xml:space="preserve"> </w:t>
            </w:r>
            <w:r>
              <w:rPr>
                <w:sz w:val="24"/>
              </w:rPr>
              <w:t>through</w:t>
            </w:r>
            <w:r>
              <w:rPr>
                <w:spacing w:val="-8"/>
                <w:sz w:val="24"/>
              </w:rPr>
              <w:t xml:space="preserve"> </w:t>
            </w:r>
            <w:r>
              <w:rPr>
                <w:sz w:val="24"/>
              </w:rPr>
              <w:t>our</w:t>
            </w:r>
            <w:r>
              <w:rPr>
                <w:spacing w:val="-6"/>
                <w:sz w:val="24"/>
              </w:rPr>
              <w:t xml:space="preserve"> </w:t>
            </w:r>
            <w:r>
              <w:rPr>
                <w:sz w:val="24"/>
              </w:rPr>
              <w:t>planning processes that we have actively sought to reprioritise expenditure plans to mitigate the cost and price impacts of any new obligations (whether imposed by government or technical regulator, or to address a new service priority revealed through engagement).</w:t>
            </w:r>
          </w:p>
          <w:p w14:paraId="4CB033A4" w14:textId="77777777" w:rsidR="00AF3196" w:rsidRDefault="00AF3196">
            <w:pPr>
              <w:pStyle w:val="TableParagraph"/>
              <w:spacing w:before="8"/>
              <w:rPr>
                <w:b/>
                <w:sz w:val="34"/>
              </w:rPr>
            </w:pPr>
          </w:p>
          <w:p w14:paraId="1EBA06A1" w14:textId="77777777" w:rsidR="00AF3196" w:rsidRDefault="00F9107A">
            <w:pPr>
              <w:pStyle w:val="TableParagraph"/>
              <w:spacing w:before="0"/>
              <w:ind w:left="105" w:right="183"/>
              <w:rPr>
                <w:sz w:val="24"/>
              </w:rPr>
            </w:pPr>
            <w:r>
              <w:rPr>
                <w:sz w:val="24"/>
              </w:rPr>
              <w:t>We</w:t>
            </w:r>
            <w:r>
              <w:rPr>
                <w:spacing w:val="-6"/>
                <w:sz w:val="24"/>
              </w:rPr>
              <w:t xml:space="preserve"> </w:t>
            </w:r>
            <w:r>
              <w:rPr>
                <w:sz w:val="24"/>
              </w:rPr>
              <w:t>have</w:t>
            </w:r>
            <w:r>
              <w:rPr>
                <w:spacing w:val="-6"/>
                <w:sz w:val="24"/>
              </w:rPr>
              <w:t xml:space="preserve"> </w:t>
            </w:r>
            <w:r>
              <w:rPr>
                <w:sz w:val="24"/>
              </w:rPr>
              <w:t>not</w:t>
            </w:r>
            <w:r>
              <w:rPr>
                <w:spacing w:val="-4"/>
                <w:sz w:val="24"/>
              </w:rPr>
              <w:t xml:space="preserve"> </w:t>
            </w:r>
            <w:r>
              <w:rPr>
                <w:sz w:val="24"/>
              </w:rPr>
              <w:t>included</w:t>
            </w:r>
            <w:r>
              <w:rPr>
                <w:spacing w:val="-6"/>
                <w:sz w:val="24"/>
              </w:rPr>
              <w:t xml:space="preserve"> </w:t>
            </w:r>
            <w:r>
              <w:rPr>
                <w:sz w:val="24"/>
              </w:rPr>
              <w:t>any</w:t>
            </w:r>
            <w:r>
              <w:rPr>
                <w:spacing w:val="-8"/>
                <w:sz w:val="24"/>
              </w:rPr>
              <w:t xml:space="preserve"> </w:t>
            </w:r>
            <w:r>
              <w:rPr>
                <w:sz w:val="24"/>
              </w:rPr>
              <w:t>proposals</w:t>
            </w:r>
            <w:r>
              <w:rPr>
                <w:spacing w:val="-9"/>
                <w:sz w:val="24"/>
              </w:rPr>
              <w:t xml:space="preserve"> </w:t>
            </w:r>
            <w:r>
              <w:rPr>
                <w:sz w:val="24"/>
              </w:rPr>
              <w:t>that will result in price shocks.</w:t>
            </w:r>
          </w:p>
        </w:tc>
      </w:tr>
      <w:tr w:rsidR="00AF3196" w14:paraId="59FF637F" w14:textId="77777777">
        <w:trPr>
          <w:trHeight w:val="3580"/>
        </w:trPr>
        <w:tc>
          <w:tcPr>
            <w:tcW w:w="4248" w:type="dxa"/>
          </w:tcPr>
          <w:p w14:paraId="5EF3F751" w14:textId="77777777" w:rsidR="00AF3196" w:rsidRDefault="00F9107A">
            <w:pPr>
              <w:pStyle w:val="TableParagraph"/>
              <w:ind w:left="107" w:right="58"/>
              <w:rPr>
                <w:sz w:val="24"/>
              </w:rPr>
            </w:pPr>
            <w:r>
              <w:rPr>
                <w:sz w:val="24"/>
              </w:rPr>
              <w:t>To what extent has the business demonstrated</w:t>
            </w:r>
            <w:r>
              <w:rPr>
                <w:spacing w:val="-9"/>
                <w:sz w:val="24"/>
              </w:rPr>
              <w:t xml:space="preserve"> </w:t>
            </w:r>
            <w:r>
              <w:rPr>
                <w:sz w:val="24"/>
              </w:rPr>
              <w:t>its</w:t>
            </w:r>
            <w:r>
              <w:rPr>
                <w:spacing w:val="-9"/>
                <w:sz w:val="24"/>
              </w:rPr>
              <w:t xml:space="preserve"> </w:t>
            </w:r>
            <w:r>
              <w:rPr>
                <w:sz w:val="24"/>
              </w:rPr>
              <w:t>price</w:t>
            </w:r>
            <w:r>
              <w:rPr>
                <w:spacing w:val="-12"/>
                <w:sz w:val="24"/>
              </w:rPr>
              <w:t xml:space="preserve"> </w:t>
            </w:r>
            <w:r>
              <w:rPr>
                <w:sz w:val="24"/>
              </w:rPr>
              <w:t>submission</w:t>
            </w:r>
            <w:r>
              <w:rPr>
                <w:spacing w:val="-8"/>
                <w:sz w:val="24"/>
              </w:rPr>
              <w:t xml:space="preserve"> </w:t>
            </w:r>
            <w:r>
              <w:rPr>
                <w:sz w:val="24"/>
              </w:rPr>
              <w:t>is an “open book”?</w:t>
            </w:r>
          </w:p>
        </w:tc>
        <w:tc>
          <w:tcPr>
            <w:tcW w:w="1027" w:type="dxa"/>
          </w:tcPr>
          <w:p w14:paraId="5063BAF6" w14:textId="77777777" w:rsidR="00AF3196" w:rsidRDefault="00F9107A">
            <w:pPr>
              <w:pStyle w:val="TableParagraph"/>
              <w:ind w:left="107"/>
              <w:rPr>
                <w:sz w:val="24"/>
              </w:rPr>
            </w:pPr>
            <w:r>
              <w:rPr>
                <w:spacing w:val="-5"/>
                <w:sz w:val="24"/>
              </w:rPr>
              <w:t>3.5</w:t>
            </w:r>
          </w:p>
        </w:tc>
        <w:tc>
          <w:tcPr>
            <w:tcW w:w="4927" w:type="dxa"/>
          </w:tcPr>
          <w:p w14:paraId="1D0855B9" w14:textId="77777777" w:rsidR="00AF3196" w:rsidRDefault="00F9107A">
            <w:pPr>
              <w:pStyle w:val="TableParagraph"/>
              <w:ind w:left="105" w:right="183"/>
              <w:rPr>
                <w:sz w:val="24"/>
              </w:rPr>
            </w:pPr>
            <w:r>
              <w:rPr>
                <w:sz w:val="24"/>
              </w:rPr>
              <w:t>We retain meaningful and robust supporting documentation to justify proposals,</w:t>
            </w:r>
            <w:r>
              <w:rPr>
                <w:spacing w:val="-10"/>
                <w:sz w:val="24"/>
              </w:rPr>
              <w:t xml:space="preserve"> </w:t>
            </w:r>
            <w:r>
              <w:rPr>
                <w:sz w:val="24"/>
              </w:rPr>
              <w:t>with</w:t>
            </w:r>
            <w:r>
              <w:rPr>
                <w:spacing w:val="-7"/>
                <w:sz w:val="24"/>
              </w:rPr>
              <w:t xml:space="preserve"> </w:t>
            </w:r>
            <w:r>
              <w:rPr>
                <w:sz w:val="24"/>
              </w:rPr>
              <w:t>ongoing</w:t>
            </w:r>
            <w:r>
              <w:rPr>
                <w:spacing w:val="-7"/>
                <w:sz w:val="24"/>
              </w:rPr>
              <w:t xml:space="preserve"> </w:t>
            </w:r>
            <w:r>
              <w:rPr>
                <w:sz w:val="24"/>
              </w:rPr>
              <w:t>access</w:t>
            </w:r>
            <w:r>
              <w:rPr>
                <w:spacing w:val="-10"/>
                <w:sz w:val="24"/>
              </w:rPr>
              <w:t xml:space="preserve"> </w:t>
            </w:r>
            <w:r>
              <w:rPr>
                <w:sz w:val="24"/>
              </w:rPr>
              <w:t>available</w:t>
            </w:r>
            <w:r>
              <w:rPr>
                <w:spacing w:val="-7"/>
                <w:sz w:val="24"/>
              </w:rPr>
              <w:t xml:space="preserve"> </w:t>
            </w:r>
            <w:r>
              <w:rPr>
                <w:sz w:val="24"/>
              </w:rPr>
              <w:t>to the commission.</w:t>
            </w:r>
          </w:p>
          <w:p w14:paraId="63CD5254" w14:textId="77777777" w:rsidR="00AF3196" w:rsidRDefault="00AF3196">
            <w:pPr>
              <w:pStyle w:val="TableParagraph"/>
              <w:spacing w:before="8"/>
              <w:rPr>
                <w:b/>
                <w:sz w:val="34"/>
              </w:rPr>
            </w:pPr>
          </w:p>
          <w:p w14:paraId="56DC3C3A" w14:textId="77777777" w:rsidR="00AF3196" w:rsidRDefault="00F9107A">
            <w:pPr>
              <w:pStyle w:val="TableParagraph"/>
              <w:spacing w:before="0"/>
              <w:ind w:left="105" w:right="183"/>
              <w:rPr>
                <w:sz w:val="24"/>
              </w:rPr>
            </w:pPr>
            <w:r>
              <w:rPr>
                <w:sz w:val="24"/>
              </w:rPr>
              <w:t>We are transparent in providing information to the commission on stakeholder</w:t>
            </w:r>
            <w:r>
              <w:rPr>
                <w:spacing w:val="-7"/>
                <w:sz w:val="24"/>
              </w:rPr>
              <w:t xml:space="preserve"> </w:t>
            </w:r>
            <w:r>
              <w:rPr>
                <w:sz w:val="24"/>
              </w:rPr>
              <w:t>views</w:t>
            </w:r>
            <w:r>
              <w:rPr>
                <w:spacing w:val="-7"/>
                <w:sz w:val="24"/>
              </w:rPr>
              <w:t xml:space="preserve"> </w:t>
            </w:r>
            <w:r>
              <w:rPr>
                <w:sz w:val="24"/>
              </w:rPr>
              <w:t>or</w:t>
            </w:r>
            <w:r>
              <w:rPr>
                <w:spacing w:val="-2"/>
                <w:sz w:val="24"/>
              </w:rPr>
              <w:t xml:space="preserve"> </w:t>
            </w:r>
            <w:r>
              <w:rPr>
                <w:sz w:val="24"/>
              </w:rPr>
              <w:t>other</w:t>
            </w:r>
            <w:r>
              <w:rPr>
                <w:spacing w:val="-3"/>
                <w:sz w:val="24"/>
              </w:rPr>
              <w:t xml:space="preserve"> </w:t>
            </w:r>
            <w:r>
              <w:rPr>
                <w:sz w:val="24"/>
              </w:rPr>
              <w:t>information</w:t>
            </w:r>
            <w:r>
              <w:rPr>
                <w:spacing w:val="-7"/>
                <w:sz w:val="24"/>
              </w:rPr>
              <w:t xml:space="preserve"> </w:t>
            </w:r>
            <w:r>
              <w:rPr>
                <w:sz w:val="24"/>
              </w:rPr>
              <w:t>or assessments that may be relevant to the assessment</w:t>
            </w:r>
            <w:r>
              <w:rPr>
                <w:spacing w:val="-9"/>
                <w:sz w:val="24"/>
              </w:rPr>
              <w:t xml:space="preserve"> </w:t>
            </w:r>
            <w:r>
              <w:rPr>
                <w:sz w:val="24"/>
              </w:rPr>
              <w:t>of</w:t>
            </w:r>
            <w:r>
              <w:rPr>
                <w:spacing w:val="-7"/>
                <w:sz w:val="24"/>
              </w:rPr>
              <w:t xml:space="preserve"> </w:t>
            </w:r>
            <w:r>
              <w:rPr>
                <w:sz w:val="24"/>
              </w:rPr>
              <w:t>key</w:t>
            </w:r>
            <w:r>
              <w:rPr>
                <w:spacing w:val="-6"/>
                <w:sz w:val="24"/>
              </w:rPr>
              <w:t xml:space="preserve"> </w:t>
            </w:r>
            <w:r>
              <w:rPr>
                <w:sz w:val="24"/>
              </w:rPr>
              <w:t>initiatives</w:t>
            </w:r>
            <w:r>
              <w:rPr>
                <w:spacing w:val="-7"/>
                <w:sz w:val="24"/>
              </w:rPr>
              <w:t xml:space="preserve"> </w:t>
            </w:r>
            <w:r>
              <w:rPr>
                <w:sz w:val="24"/>
              </w:rPr>
              <w:t>or</w:t>
            </w:r>
            <w:r>
              <w:rPr>
                <w:spacing w:val="-6"/>
                <w:sz w:val="24"/>
              </w:rPr>
              <w:t xml:space="preserve"> </w:t>
            </w:r>
            <w:r>
              <w:rPr>
                <w:sz w:val="24"/>
              </w:rPr>
              <w:t>proposals.</w:t>
            </w:r>
          </w:p>
        </w:tc>
      </w:tr>
    </w:tbl>
    <w:p w14:paraId="3598E497" w14:textId="77777777" w:rsidR="00AF3196" w:rsidRDefault="003A7278">
      <w:pPr>
        <w:pStyle w:val="BodyText"/>
        <w:spacing w:before="9"/>
        <w:rPr>
          <w:b/>
          <w:sz w:val="22"/>
        </w:rPr>
      </w:pPr>
      <w:r>
        <w:rPr>
          <w:noProof/>
        </w:rPr>
        <mc:AlternateContent>
          <mc:Choice Requires="wps">
            <w:drawing>
              <wp:anchor distT="0" distB="0" distL="0" distR="0" simplePos="0" relativeHeight="487602688" behindDoc="1" locked="0" layoutInCell="1" allowOverlap="1" wp14:anchorId="034DAF17" wp14:editId="5642B575">
                <wp:simplePos x="0" y="0"/>
                <wp:positionH relativeFrom="page">
                  <wp:posOffset>575945</wp:posOffset>
                </wp:positionH>
                <wp:positionV relativeFrom="paragraph">
                  <wp:posOffset>192405</wp:posOffset>
                </wp:positionV>
                <wp:extent cx="6408420" cy="646430"/>
                <wp:effectExtent l="0" t="0" r="0" b="0"/>
                <wp:wrapTopAndBottom/>
                <wp:docPr id="50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464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EF57E9" w14:textId="77777777" w:rsidR="00AF3196" w:rsidRDefault="00F9107A">
                            <w:pPr>
                              <w:spacing w:before="64"/>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710C6EFE" w14:textId="77777777" w:rsidR="00AF3196" w:rsidRDefault="00F9107A">
                            <w:pPr>
                              <w:pStyle w:val="BodyText"/>
                              <w:numPr>
                                <w:ilvl w:val="0"/>
                                <w:numId w:val="177"/>
                              </w:numPr>
                              <w:tabs>
                                <w:tab w:val="left" w:pos="824"/>
                              </w:tabs>
                              <w:spacing w:before="57" w:line="298" w:lineRule="exact"/>
                              <w:ind w:hanging="361"/>
                            </w:pPr>
                            <w:r>
                              <w:t>Corporate</w:t>
                            </w:r>
                            <w:r>
                              <w:rPr>
                                <w:spacing w:val="-1"/>
                              </w:rPr>
                              <w:t xml:space="preserve"> </w:t>
                            </w:r>
                            <w:r>
                              <w:t>Governance</w:t>
                            </w:r>
                            <w:r>
                              <w:rPr>
                                <w:spacing w:val="-4"/>
                              </w:rPr>
                              <w:t xml:space="preserve"> </w:t>
                            </w:r>
                            <w:r>
                              <w:t>Policy</w:t>
                            </w:r>
                            <w:r>
                              <w:rPr>
                                <w:spacing w:val="-1"/>
                              </w:rPr>
                              <w:t xml:space="preserve"> </w:t>
                            </w:r>
                            <w:r>
                              <w:t>-</w:t>
                            </w:r>
                            <w:r>
                              <w:rPr>
                                <w:spacing w:val="-1"/>
                              </w:rPr>
                              <w:t xml:space="preserve"> </w:t>
                            </w:r>
                            <w:r>
                              <w:rPr>
                                <w:color w:val="0000FF"/>
                                <w:spacing w:val="-2"/>
                                <w:u w:val="single" w:color="0000FF"/>
                              </w:rPr>
                              <w:t>CMS/575</w:t>
                            </w:r>
                          </w:p>
                          <w:p w14:paraId="050AEEF4" w14:textId="77777777" w:rsidR="00AF3196" w:rsidRDefault="00F9107A">
                            <w:pPr>
                              <w:pStyle w:val="BodyText"/>
                              <w:numPr>
                                <w:ilvl w:val="0"/>
                                <w:numId w:val="177"/>
                              </w:numPr>
                              <w:tabs>
                                <w:tab w:val="left" w:pos="824"/>
                              </w:tabs>
                              <w:spacing w:line="298" w:lineRule="exact"/>
                              <w:ind w:hanging="361"/>
                            </w:pPr>
                            <w:r>
                              <w:t>2023-2028</w:t>
                            </w:r>
                            <w:r>
                              <w:rPr>
                                <w:spacing w:val="-3"/>
                              </w:rPr>
                              <w:t xml:space="preserve"> </w:t>
                            </w:r>
                            <w:r>
                              <w:t>Water</w:t>
                            </w:r>
                            <w:r>
                              <w:rPr>
                                <w:spacing w:val="1"/>
                              </w:rPr>
                              <w:t xml:space="preserve"> </w:t>
                            </w:r>
                            <w:r>
                              <w:t>Pricing</w:t>
                            </w:r>
                            <w:r>
                              <w:rPr>
                                <w:spacing w:val="-3"/>
                              </w:rPr>
                              <w:t xml:space="preserve"> </w:t>
                            </w:r>
                            <w:r>
                              <w:t>Proposal Development</w:t>
                            </w:r>
                            <w:r>
                              <w:rPr>
                                <w:spacing w:val="-1"/>
                              </w:rPr>
                              <w:t xml:space="preserve"> </w:t>
                            </w:r>
                            <w:r>
                              <w:t>Strategy</w:t>
                            </w:r>
                            <w:r>
                              <w:rPr>
                                <w:spacing w:val="1"/>
                              </w:rPr>
                              <w:t xml:space="preserve"> </w:t>
                            </w:r>
                            <w:r>
                              <w:t>-</w:t>
                            </w:r>
                            <w:r>
                              <w:rPr>
                                <w:spacing w:val="-2"/>
                              </w:rPr>
                              <w:t xml:space="preserve"> </w:t>
                            </w:r>
                            <w:r>
                              <w:rPr>
                                <w:color w:val="0000FF"/>
                                <w:u w:val="single" w:color="0000FF"/>
                              </w:rPr>
                              <w:t>R2021-</w:t>
                            </w:r>
                            <w:r>
                              <w:rPr>
                                <w:color w:val="0000FF"/>
                                <w:spacing w:val="-2"/>
                                <w:u w:val="single" w:color="0000FF"/>
                              </w:rPr>
                              <w:t>16348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5" o:spid="_x0000_s1035" type="#_x0000_t202" style="position:absolute;margin-left:45.35pt;margin-top:15.15pt;width:504.6pt;height:50.9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" filled="f" strokeweight=".48pt">
                <v:textbox inset="0,0,0,0">
                  <w:txbxContent>
                    <w:p w:rsidR="00AF3196" w:rsidRDefault="00F9107A">
                      <w:pPr>
                        <w:spacing w:before="64"/>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77"/>
                        </w:numPr>
                        <w:tabs>
                          <w:tab w:val="left" w:pos="824"/>
                        </w:tabs>
                        <w:spacing w:before="57" w:line="298" w:lineRule="exact"/>
                        <w:ind w:hanging="361"/>
                      </w:pPr>
                      <w:r>
                        <w:t>Corporate</w:t>
                      </w:r>
                      <w:r>
                        <w:rPr>
                          <w:spacing w:val="-1"/>
                        </w:rPr>
                        <w:t xml:space="preserve"> </w:t>
                      </w:r>
                      <w:r>
                        <w:t>Governance</w:t>
                      </w:r>
                      <w:r>
                        <w:rPr>
                          <w:spacing w:val="-4"/>
                        </w:rPr>
                        <w:t xml:space="preserve"> </w:t>
                      </w:r>
                      <w:r>
                        <w:t>Policy</w:t>
                      </w:r>
                      <w:r>
                        <w:rPr>
                          <w:spacing w:val="-1"/>
                        </w:rPr>
                        <w:t xml:space="preserve"> </w:t>
                      </w:r>
                      <w:r>
                        <w:t>-</w:t>
                      </w:r>
                      <w:r>
                        <w:rPr>
                          <w:spacing w:val="-1"/>
                        </w:rPr>
                        <w:t xml:space="preserve"> </w:t>
                      </w:r>
                      <w:r>
                        <w:rPr>
                          <w:color w:val="0000FF"/>
                          <w:spacing w:val="-2"/>
                          <w:u w:val="single" w:color="0000FF"/>
                        </w:rPr>
                        <w:t>CMS/575</w:t>
                      </w:r>
                    </w:p>
                    <w:p w:rsidR="00AF3196" w:rsidRDefault="00F9107A">
                      <w:pPr>
                        <w:pStyle w:val="BodyText"/>
                        <w:numPr>
                          <w:ilvl w:val="0"/>
                          <w:numId w:val="177"/>
                        </w:numPr>
                        <w:tabs>
                          <w:tab w:val="left" w:pos="824"/>
                        </w:tabs>
                        <w:spacing w:line="298" w:lineRule="exact"/>
                        <w:ind w:hanging="361"/>
                      </w:pPr>
                      <w:r>
                        <w:t>2023-2028</w:t>
                      </w:r>
                      <w:r>
                        <w:rPr>
                          <w:spacing w:val="-3"/>
                        </w:rPr>
                        <w:t xml:space="preserve"> </w:t>
                      </w:r>
                      <w:r>
                        <w:t>Water</w:t>
                      </w:r>
                      <w:r>
                        <w:rPr>
                          <w:spacing w:val="1"/>
                        </w:rPr>
                        <w:t xml:space="preserve"> </w:t>
                      </w:r>
                      <w:r>
                        <w:t>Pricing</w:t>
                      </w:r>
                      <w:r>
                        <w:rPr>
                          <w:spacing w:val="-3"/>
                        </w:rPr>
                        <w:t xml:space="preserve"> </w:t>
                      </w:r>
                      <w:r>
                        <w:t>Proposal Development</w:t>
                      </w:r>
                      <w:r>
                        <w:rPr>
                          <w:spacing w:val="-1"/>
                        </w:rPr>
                        <w:t xml:space="preserve"> </w:t>
                      </w:r>
                      <w:r>
                        <w:t>Strategy</w:t>
                      </w:r>
                      <w:r>
                        <w:rPr>
                          <w:spacing w:val="1"/>
                        </w:rPr>
                        <w:t xml:space="preserve"> </w:t>
                      </w:r>
                      <w:r>
                        <w:t>-</w:t>
                      </w:r>
                      <w:r>
                        <w:rPr>
                          <w:spacing w:val="-2"/>
                        </w:rPr>
                        <w:t xml:space="preserve"> </w:t>
                      </w:r>
                      <w:r>
                        <w:rPr>
                          <w:color w:val="0000FF"/>
                          <w:u w:val="single" w:color="0000FF"/>
                        </w:rPr>
                        <w:t>R2021-</w:t>
                      </w:r>
                      <w:r>
                        <w:rPr>
                          <w:color w:val="0000FF"/>
                          <w:spacing w:val="-2"/>
                          <w:u w:val="single" w:color="0000FF"/>
                        </w:rPr>
                        <w:t>16348</w:t>
                      </w:r>
                    </w:p>
                  </w:txbxContent>
                </v:textbox>
                <w10:wrap type="topAndBottom" anchorx="page"/>
              </v:shape>
            </w:pict>
          </mc:Fallback>
        </mc:AlternateContent>
      </w:r>
    </w:p>
    <w:p w14:paraId="0F7DB0AE" w14:textId="77777777" w:rsidR="00AF3196" w:rsidRDefault="00AF3196">
      <w:pPr>
        <w:sectPr w:rsidR="00AF3196">
          <w:pgSz w:w="11910" w:h="16840"/>
          <w:pgMar w:top="1580" w:right="380" w:bottom="1560" w:left="760" w:header="384" w:footer="1359" w:gutter="0"/>
          <w:cols w:space="720"/>
        </w:sectPr>
      </w:pPr>
    </w:p>
    <w:p w14:paraId="63EFB2DD" w14:textId="77777777" w:rsidR="00AF3196" w:rsidRDefault="00AF3196">
      <w:pPr>
        <w:pStyle w:val="BodyText"/>
        <w:spacing w:before="5"/>
        <w:rPr>
          <w:b/>
          <w:sz w:val="7"/>
        </w:rPr>
      </w:pPr>
    </w:p>
    <w:p w14:paraId="7DADB634" w14:textId="77777777" w:rsidR="00AF3196" w:rsidRDefault="003A7278">
      <w:pPr>
        <w:pStyle w:val="BodyText"/>
        <w:ind w:left="142"/>
        <w:rPr>
          <w:sz w:val="20"/>
        </w:rPr>
      </w:pPr>
      <w:r>
        <w:rPr>
          <w:noProof/>
          <w:sz w:val="20"/>
        </w:rPr>
        <mc:AlternateContent>
          <mc:Choice Requires="wps">
            <w:drawing>
              <wp:inline distT="0" distB="0" distL="0" distR="0" wp14:anchorId="58383ADF" wp14:editId="0037670A">
                <wp:extent cx="6408420" cy="803275"/>
                <wp:effectExtent l="10795" t="12065" r="10160" b="13335"/>
                <wp:docPr id="50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8032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841C50" w14:textId="77777777" w:rsidR="00AF3196" w:rsidRDefault="00F9107A">
                            <w:pPr>
                              <w:pStyle w:val="BodyText"/>
                              <w:numPr>
                                <w:ilvl w:val="0"/>
                                <w:numId w:val="176"/>
                              </w:numPr>
                              <w:tabs>
                                <w:tab w:val="left" w:pos="824"/>
                              </w:tabs>
                              <w:ind w:hanging="361"/>
                            </w:pPr>
                            <w:r>
                              <w:t>Price</w:t>
                            </w:r>
                            <w:r>
                              <w:rPr>
                                <w:spacing w:val="-3"/>
                              </w:rPr>
                              <w:t xml:space="preserve"> </w:t>
                            </w:r>
                            <w:r>
                              <w:t>Submission Development</w:t>
                            </w:r>
                            <w:r>
                              <w:rPr>
                                <w:spacing w:val="-3"/>
                              </w:rPr>
                              <w:t xml:space="preserve"> </w:t>
                            </w:r>
                            <w:r>
                              <w:t>Working</w:t>
                            </w:r>
                            <w:r>
                              <w:rPr>
                                <w:spacing w:val="1"/>
                              </w:rPr>
                              <w:t xml:space="preserve"> </w:t>
                            </w:r>
                            <w:r>
                              <w:t>Group</w:t>
                            </w:r>
                            <w:r>
                              <w:rPr>
                                <w:spacing w:val="-1"/>
                              </w:rPr>
                              <w:t xml:space="preserve"> </w:t>
                            </w:r>
                            <w:r>
                              <w:t>Terms</w:t>
                            </w:r>
                            <w:r>
                              <w:rPr>
                                <w:spacing w:val="-4"/>
                              </w:rPr>
                              <w:t xml:space="preserve"> </w:t>
                            </w:r>
                            <w:r>
                              <w:t>of Reference</w:t>
                            </w:r>
                            <w:r>
                              <w:rPr>
                                <w:spacing w:val="-1"/>
                              </w:rPr>
                              <w:t xml:space="preserve"> </w:t>
                            </w:r>
                            <w:r>
                              <w:t>-</w:t>
                            </w:r>
                            <w:r>
                              <w:rPr>
                                <w:spacing w:val="-1"/>
                              </w:rPr>
                              <w:t xml:space="preserve"> </w:t>
                            </w:r>
                            <w:r>
                              <w:rPr>
                                <w:color w:val="0000FF"/>
                                <w:spacing w:val="-2"/>
                                <w:u w:val="single" w:color="0000FF"/>
                              </w:rPr>
                              <w:t>CMS/3237</w:t>
                            </w:r>
                          </w:p>
                          <w:p w14:paraId="383ED57F" w14:textId="77777777" w:rsidR="00AF3196" w:rsidRDefault="00F9107A">
                            <w:pPr>
                              <w:pStyle w:val="BodyText"/>
                              <w:numPr>
                                <w:ilvl w:val="0"/>
                                <w:numId w:val="176"/>
                              </w:numPr>
                              <w:tabs>
                                <w:tab w:val="left" w:pos="824"/>
                              </w:tabs>
                              <w:spacing w:before="1" w:line="298" w:lineRule="exact"/>
                              <w:ind w:hanging="361"/>
                            </w:pPr>
                            <w:r>
                              <w:t>2022-2025 Internal Audit</w:t>
                            </w:r>
                            <w:r>
                              <w:rPr>
                                <w:spacing w:val="-2"/>
                              </w:rPr>
                              <w:t xml:space="preserve"> </w:t>
                            </w:r>
                            <w:r>
                              <w:t>Plan -</w:t>
                            </w:r>
                            <w:r>
                              <w:rPr>
                                <w:spacing w:val="-1"/>
                              </w:rPr>
                              <w:t xml:space="preserve"> </w:t>
                            </w:r>
                            <w:r>
                              <w:rPr>
                                <w:color w:val="0000FF"/>
                                <w:u w:val="single" w:color="0000FF"/>
                              </w:rPr>
                              <w:t>R2022-</w:t>
                            </w:r>
                            <w:r>
                              <w:rPr>
                                <w:color w:val="0000FF"/>
                                <w:spacing w:val="-2"/>
                                <w:u w:val="single" w:color="0000FF"/>
                              </w:rPr>
                              <w:t>18497</w:t>
                            </w:r>
                          </w:p>
                          <w:p w14:paraId="5D9137F6" w14:textId="77777777" w:rsidR="00AF3196" w:rsidRDefault="00F9107A">
                            <w:pPr>
                              <w:pStyle w:val="BodyText"/>
                              <w:numPr>
                                <w:ilvl w:val="0"/>
                                <w:numId w:val="176"/>
                              </w:numPr>
                              <w:tabs>
                                <w:tab w:val="left" w:pos="824"/>
                              </w:tabs>
                              <w:ind w:right="587"/>
                            </w:pPr>
                            <w:r>
                              <w:t>Marsden</w:t>
                            </w:r>
                            <w:r>
                              <w:rPr>
                                <w:spacing w:val="-4"/>
                              </w:rPr>
                              <w:t xml:space="preserve"> </w:t>
                            </w:r>
                            <w:r>
                              <w:t>Jacob</w:t>
                            </w:r>
                            <w:r>
                              <w:rPr>
                                <w:spacing w:val="-4"/>
                              </w:rPr>
                              <w:t xml:space="preserve"> </w:t>
                            </w:r>
                            <w:r>
                              <w:t>Quality</w:t>
                            </w:r>
                            <w:r>
                              <w:rPr>
                                <w:spacing w:val="-2"/>
                              </w:rPr>
                              <w:t xml:space="preserve"> </w:t>
                            </w:r>
                            <w:r>
                              <w:t>Assurance</w:t>
                            </w:r>
                            <w:r>
                              <w:rPr>
                                <w:spacing w:val="-7"/>
                              </w:rPr>
                              <w:t xml:space="preserve"> </w:t>
                            </w:r>
                            <w:r>
                              <w:t>Review</w:t>
                            </w:r>
                            <w:r>
                              <w:rPr>
                                <w:spacing w:val="-4"/>
                              </w:rPr>
                              <w:t xml:space="preserve"> </w:t>
                            </w:r>
                            <w:r>
                              <w:t>of</w:t>
                            </w:r>
                            <w:r>
                              <w:rPr>
                                <w:spacing w:val="-4"/>
                              </w:rPr>
                              <w:t xml:space="preserve"> </w:t>
                            </w:r>
                            <w:r>
                              <w:t>the</w:t>
                            </w:r>
                            <w:r>
                              <w:rPr>
                                <w:spacing w:val="-4"/>
                              </w:rPr>
                              <w:t xml:space="preserve"> </w:t>
                            </w:r>
                            <w:r>
                              <w:t>GWMWater</w:t>
                            </w:r>
                            <w:r>
                              <w:rPr>
                                <w:spacing w:val="-3"/>
                              </w:rPr>
                              <w:t xml:space="preserve"> </w:t>
                            </w:r>
                            <w:r>
                              <w:t>2023-28</w:t>
                            </w:r>
                            <w:r>
                              <w:rPr>
                                <w:spacing w:val="-4"/>
                              </w:rPr>
                              <w:t xml:space="preserve"> </w:t>
                            </w:r>
                            <w:r>
                              <w:t>ESC</w:t>
                            </w:r>
                            <w:r>
                              <w:rPr>
                                <w:spacing w:val="-4"/>
                              </w:rPr>
                              <w:t xml:space="preserve"> </w:t>
                            </w:r>
                            <w:r>
                              <w:t xml:space="preserve">pricing model - </w:t>
                            </w:r>
                            <w:r>
                              <w:rPr>
                                <w:color w:val="0000FF"/>
                                <w:u w:val="single" w:color="0000FF"/>
                              </w:rPr>
                              <w:t>R2022-38673</w:t>
                            </w:r>
                          </w:p>
                        </w:txbxContent>
                      </wps:txbx>
                      <wps:bodyPr rot="0" vert="horz" wrap="square" lIns="0" tIns="0" rIns="0" bIns="0" anchor="t" anchorCtr="0" upright="1">
                        <a:noAutofit/>
                      </wps:bodyPr>
                    </wps:wsp>
                  </a:graphicData>
                </a:graphic>
              </wp:inline>
            </w:drawing>
          </mc:Choice>
          <mc:Fallback>
            <w:pict>
              <v:shape id="docshape56" o:spid="_x0000_s1036" type="#_x0000_t202" style="width:504.6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" filled="f" strokeweight=".48pt">
                <v:textbox inset="0,0,0,0">
                  <w:txbxContent>
                    <w:p w:rsidR="00AF3196" w:rsidRDefault="00F9107A">
                      <w:pPr>
                        <w:pStyle w:val="BodyText"/>
                        <w:numPr>
                          <w:ilvl w:val="0"/>
                          <w:numId w:val="176"/>
                        </w:numPr>
                        <w:tabs>
                          <w:tab w:val="left" w:pos="824"/>
                        </w:tabs>
                        <w:ind w:hanging="361"/>
                      </w:pPr>
                      <w:r>
                        <w:t>Price</w:t>
                      </w:r>
                      <w:r>
                        <w:rPr>
                          <w:spacing w:val="-3"/>
                        </w:rPr>
                        <w:t xml:space="preserve"> </w:t>
                      </w:r>
                      <w:r>
                        <w:t>Submission Development</w:t>
                      </w:r>
                      <w:r>
                        <w:rPr>
                          <w:spacing w:val="-3"/>
                        </w:rPr>
                        <w:t xml:space="preserve"> </w:t>
                      </w:r>
                      <w:r>
                        <w:t>Working</w:t>
                      </w:r>
                      <w:r>
                        <w:rPr>
                          <w:spacing w:val="1"/>
                        </w:rPr>
                        <w:t xml:space="preserve"> </w:t>
                      </w:r>
                      <w:r>
                        <w:t>Group</w:t>
                      </w:r>
                      <w:r>
                        <w:rPr>
                          <w:spacing w:val="-1"/>
                        </w:rPr>
                        <w:t xml:space="preserve"> </w:t>
                      </w:r>
                      <w:r>
                        <w:t>Terms</w:t>
                      </w:r>
                      <w:r>
                        <w:rPr>
                          <w:spacing w:val="-4"/>
                        </w:rPr>
                        <w:t xml:space="preserve"> </w:t>
                      </w:r>
                      <w:r>
                        <w:t>of Reference</w:t>
                      </w:r>
                      <w:r>
                        <w:rPr>
                          <w:spacing w:val="-1"/>
                        </w:rPr>
                        <w:t xml:space="preserve"> </w:t>
                      </w:r>
                      <w:r>
                        <w:t>-</w:t>
                      </w:r>
                      <w:r>
                        <w:rPr>
                          <w:spacing w:val="-1"/>
                        </w:rPr>
                        <w:t xml:space="preserve"> </w:t>
                      </w:r>
                      <w:r>
                        <w:rPr>
                          <w:color w:val="0000FF"/>
                          <w:spacing w:val="-2"/>
                          <w:u w:val="single" w:color="0000FF"/>
                        </w:rPr>
                        <w:t>CMS/3237</w:t>
                      </w:r>
                    </w:p>
                    <w:p w:rsidR="00AF3196" w:rsidRDefault="00F9107A">
                      <w:pPr>
                        <w:pStyle w:val="BodyText"/>
                        <w:numPr>
                          <w:ilvl w:val="0"/>
                          <w:numId w:val="176"/>
                        </w:numPr>
                        <w:tabs>
                          <w:tab w:val="left" w:pos="824"/>
                        </w:tabs>
                        <w:spacing w:before="1" w:line="298" w:lineRule="exact"/>
                        <w:ind w:hanging="361"/>
                      </w:pPr>
                      <w:r>
                        <w:t>2022-2025 Internal Audit</w:t>
                      </w:r>
                      <w:r>
                        <w:rPr>
                          <w:spacing w:val="-2"/>
                        </w:rPr>
                        <w:t xml:space="preserve"> </w:t>
                      </w:r>
                      <w:r>
                        <w:t>Plan -</w:t>
                      </w:r>
                      <w:r>
                        <w:rPr>
                          <w:spacing w:val="-1"/>
                        </w:rPr>
                        <w:t xml:space="preserve"> </w:t>
                      </w:r>
                      <w:r>
                        <w:rPr>
                          <w:color w:val="0000FF"/>
                          <w:u w:val="single" w:color="0000FF"/>
                        </w:rPr>
                        <w:t>R2022-</w:t>
                      </w:r>
                      <w:r>
                        <w:rPr>
                          <w:color w:val="0000FF"/>
                          <w:spacing w:val="-2"/>
                          <w:u w:val="single" w:color="0000FF"/>
                        </w:rPr>
                        <w:t>18497</w:t>
                      </w:r>
                    </w:p>
                    <w:p w:rsidR="00AF3196" w:rsidRDefault="00F9107A">
                      <w:pPr>
                        <w:pStyle w:val="BodyText"/>
                        <w:numPr>
                          <w:ilvl w:val="0"/>
                          <w:numId w:val="176"/>
                        </w:numPr>
                        <w:tabs>
                          <w:tab w:val="left" w:pos="824"/>
                        </w:tabs>
                        <w:ind w:right="587"/>
                      </w:pPr>
                      <w:r>
                        <w:t>Marsden</w:t>
                      </w:r>
                      <w:r>
                        <w:rPr>
                          <w:spacing w:val="-4"/>
                        </w:rPr>
                        <w:t xml:space="preserve"> </w:t>
                      </w:r>
                      <w:r>
                        <w:t>Jacob</w:t>
                      </w:r>
                      <w:r>
                        <w:rPr>
                          <w:spacing w:val="-4"/>
                        </w:rPr>
                        <w:t xml:space="preserve"> </w:t>
                      </w:r>
                      <w:r>
                        <w:t>Quality</w:t>
                      </w:r>
                      <w:r>
                        <w:rPr>
                          <w:spacing w:val="-2"/>
                        </w:rPr>
                        <w:t xml:space="preserve"> </w:t>
                      </w:r>
                      <w:r>
                        <w:t>Assurance</w:t>
                      </w:r>
                      <w:r>
                        <w:rPr>
                          <w:spacing w:val="-7"/>
                        </w:rPr>
                        <w:t xml:space="preserve"> </w:t>
                      </w:r>
                      <w:r>
                        <w:t>Review</w:t>
                      </w:r>
                      <w:r>
                        <w:rPr>
                          <w:spacing w:val="-4"/>
                        </w:rPr>
                        <w:t xml:space="preserve"> </w:t>
                      </w:r>
                      <w:r>
                        <w:t>of</w:t>
                      </w:r>
                      <w:r>
                        <w:rPr>
                          <w:spacing w:val="-4"/>
                        </w:rPr>
                        <w:t xml:space="preserve"> </w:t>
                      </w:r>
                      <w:r>
                        <w:t>the</w:t>
                      </w:r>
                      <w:r>
                        <w:rPr>
                          <w:spacing w:val="-4"/>
                        </w:rPr>
                        <w:t xml:space="preserve"> </w:t>
                      </w:r>
                      <w:r>
                        <w:t>GWMWater</w:t>
                      </w:r>
                      <w:r>
                        <w:rPr>
                          <w:spacing w:val="-3"/>
                        </w:rPr>
                        <w:t xml:space="preserve"> </w:t>
                      </w:r>
                      <w:r>
                        <w:t>2023-28</w:t>
                      </w:r>
                      <w:r>
                        <w:rPr>
                          <w:spacing w:val="-4"/>
                        </w:rPr>
                        <w:t xml:space="preserve"> </w:t>
                      </w:r>
                      <w:r>
                        <w:t>ESC</w:t>
                      </w:r>
                      <w:r>
                        <w:rPr>
                          <w:spacing w:val="-4"/>
                        </w:rPr>
                        <w:t xml:space="preserve"> </w:t>
                      </w:r>
                      <w:r>
                        <w:t xml:space="preserve">pricing model - </w:t>
                      </w:r>
                      <w:r>
                        <w:rPr>
                          <w:color w:val="0000FF"/>
                          <w:u w:val="single" w:color="0000FF"/>
                        </w:rPr>
                        <w:t>R2022-38673</w:t>
                      </w:r>
                    </w:p>
                  </w:txbxContent>
                </v:textbox>
                <w10:anchorlock/>
              </v:shape>
            </w:pict>
          </mc:Fallback>
        </mc:AlternateContent>
      </w:r>
    </w:p>
    <w:p w14:paraId="271CB581" w14:textId="77777777" w:rsidR="00AF3196" w:rsidRDefault="00AF3196">
      <w:pPr>
        <w:pStyle w:val="BodyText"/>
        <w:spacing w:before="7"/>
        <w:rPr>
          <w:b/>
          <w:sz w:val="29"/>
        </w:rPr>
      </w:pPr>
    </w:p>
    <w:p w14:paraId="136BE73D" w14:textId="77777777" w:rsidR="00AF3196" w:rsidRDefault="00F9107A">
      <w:pPr>
        <w:pStyle w:val="Heading4"/>
        <w:numPr>
          <w:ilvl w:val="0"/>
          <w:numId w:val="198"/>
        </w:numPr>
        <w:tabs>
          <w:tab w:val="left" w:pos="574"/>
          <w:tab w:val="left" w:pos="575"/>
        </w:tabs>
        <w:spacing w:before="96"/>
        <w:ind w:left="574" w:hanging="433"/>
        <w:jc w:val="left"/>
        <w:rPr>
          <w:rFonts w:ascii="Book Antiqua"/>
        </w:rPr>
      </w:pPr>
      <w:bookmarkStart w:id="18" w:name="_TOC_250058"/>
      <w:bookmarkEnd w:id="18"/>
      <w:r>
        <w:rPr>
          <w:rFonts w:ascii="Book Antiqua"/>
          <w:spacing w:val="-2"/>
        </w:rPr>
        <w:t>Outcomes</w:t>
      </w:r>
    </w:p>
    <w:p w14:paraId="2D92CCAE" w14:textId="77777777" w:rsidR="00AF3196" w:rsidRDefault="003A7278">
      <w:pPr>
        <w:pStyle w:val="BodyText"/>
        <w:spacing w:before="10"/>
        <w:rPr>
          <w:b/>
          <w:sz w:val="22"/>
        </w:rPr>
      </w:pPr>
      <w:r>
        <w:rPr>
          <w:noProof/>
        </w:rPr>
        <mc:AlternateContent>
          <mc:Choice Requires="wps">
            <w:drawing>
              <wp:anchor distT="0" distB="0" distL="0" distR="0" simplePos="0" relativeHeight="487603712" behindDoc="1" locked="0" layoutInCell="1" allowOverlap="1" wp14:anchorId="68789EEE" wp14:editId="7676086B">
                <wp:simplePos x="0" y="0"/>
                <wp:positionH relativeFrom="page">
                  <wp:posOffset>575945</wp:posOffset>
                </wp:positionH>
                <wp:positionV relativeFrom="paragraph">
                  <wp:posOffset>193675</wp:posOffset>
                </wp:positionV>
                <wp:extent cx="6408420" cy="1839595"/>
                <wp:effectExtent l="0" t="0" r="0" b="0"/>
                <wp:wrapTopAndBottom/>
                <wp:docPr id="50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839595"/>
                        </a:xfrm>
                        <a:prstGeom prst="rect">
                          <a:avLst/>
                        </a:prstGeom>
                        <a:solidFill>
                          <a:srgbClr val="F2F2F2"/>
                        </a:solidFill>
                        <a:ln w="6096">
                          <a:solidFill>
                            <a:srgbClr val="000000"/>
                          </a:solidFill>
                          <a:prstDash val="solid"/>
                          <a:miter lim="800000"/>
                          <a:headEnd/>
                          <a:tailEnd/>
                        </a:ln>
                      </wps:spPr>
                      <wps:txbx>
                        <w:txbxContent>
                          <w:p w14:paraId="2C655C08" w14:textId="77777777"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14:paraId="47886617" w14:textId="77777777" w:rsidR="00AF3196" w:rsidRDefault="00F9107A">
                            <w:pPr>
                              <w:pStyle w:val="BodyText"/>
                              <w:numPr>
                                <w:ilvl w:val="0"/>
                                <w:numId w:val="175"/>
                              </w:numPr>
                              <w:tabs>
                                <w:tab w:val="left" w:pos="823"/>
                                <w:tab w:val="left" w:pos="824"/>
                              </w:tabs>
                              <w:spacing w:before="57"/>
                              <w:ind w:right="173"/>
                              <w:rPr>
                                <w:color w:val="000000"/>
                              </w:rPr>
                            </w:pPr>
                            <w:r>
                              <w:rPr>
                                <w:color w:val="000000"/>
                              </w:rPr>
                              <w:t>Customers</w:t>
                            </w:r>
                            <w:r>
                              <w:rPr>
                                <w:color w:val="000000"/>
                                <w:spacing w:val="-3"/>
                              </w:rPr>
                              <w:t xml:space="preserve"> </w:t>
                            </w:r>
                            <w:r>
                              <w:rPr>
                                <w:color w:val="000000"/>
                              </w:rPr>
                              <w:t>have</w:t>
                            </w:r>
                            <w:r>
                              <w:rPr>
                                <w:color w:val="000000"/>
                                <w:spacing w:val="-3"/>
                              </w:rPr>
                              <w:t xml:space="preserve"> </w:t>
                            </w:r>
                            <w:r>
                              <w:rPr>
                                <w:color w:val="000000"/>
                              </w:rPr>
                              <w:t>provided</w:t>
                            </w:r>
                            <w:r>
                              <w:rPr>
                                <w:color w:val="000000"/>
                                <w:spacing w:val="-3"/>
                              </w:rPr>
                              <w:t xml:space="preserve"> </w:t>
                            </w:r>
                            <w:r>
                              <w:rPr>
                                <w:color w:val="000000"/>
                              </w:rPr>
                              <w:t>feedback</w:t>
                            </w:r>
                            <w:r>
                              <w:rPr>
                                <w:color w:val="000000"/>
                                <w:spacing w:val="-5"/>
                              </w:rPr>
                              <w:t xml:space="preserve"> </w:t>
                            </w:r>
                            <w:r>
                              <w:rPr>
                                <w:color w:val="000000"/>
                              </w:rPr>
                              <w:t>about</w:t>
                            </w:r>
                            <w:r>
                              <w:rPr>
                                <w:color w:val="000000"/>
                                <w:spacing w:val="-2"/>
                              </w:rPr>
                              <w:t xml:space="preserve"> </w:t>
                            </w:r>
                            <w:r>
                              <w:rPr>
                                <w:color w:val="000000"/>
                              </w:rPr>
                              <w:t>the</w:t>
                            </w:r>
                            <w:r>
                              <w:rPr>
                                <w:color w:val="000000"/>
                                <w:spacing w:val="-3"/>
                              </w:rPr>
                              <w:t xml:space="preserve"> </w:t>
                            </w:r>
                            <w:r>
                              <w:rPr>
                                <w:color w:val="000000"/>
                              </w:rPr>
                              <w:t>content</w:t>
                            </w:r>
                            <w:r>
                              <w:rPr>
                                <w:color w:val="000000"/>
                                <w:spacing w:val="-5"/>
                              </w:rPr>
                              <w:t xml:space="preserve"> </w:t>
                            </w:r>
                            <w:r>
                              <w:rPr>
                                <w:color w:val="000000"/>
                              </w:rPr>
                              <w:t>of</w:t>
                            </w:r>
                            <w:r>
                              <w:rPr>
                                <w:color w:val="000000"/>
                                <w:spacing w:val="-2"/>
                              </w:rPr>
                              <w:t xml:space="preserve"> </w:t>
                            </w:r>
                            <w:r>
                              <w:rPr>
                                <w:color w:val="000000"/>
                              </w:rPr>
                              <w:t>and</w:t>
                            </w:r>
                            <w:r>
                              <w:rPr>
                                <w:color w:val="000000"/>
                                <w:spacing w:val="-3"/>
                              </w:rPr>
                              <w:t xml:space="preserve"> </w:t>
                            </w:r>
                            <w:r>
                              <w:rPr>
                                <w:color w:val="000000"/>
                              </w:rPr>
                              <w:t>performance</w:t>
                            </w:r>
                            <w:r>
                              <w:rPr>
                                <w:color w:val="000000"/>
                                <w:spacing w:val="-6"/>
                              </w:rPr>
                              <w:t xml:space="preserve"> </w:t>
                            </w:r>
                            <w:r>
                              <w:rPr>
                                <w:color w:val="000000"/>
                              </w:rPr>
                              <w:t>against</w:t>
                            </w:r>
                            <w:r>
                              <w:rPr>
                                <w:color w:val="000000"/>
                                <w:spacing w:val="-5"/>
                              </w:rPr>
                              <w:t xml:space="preserve"> </w:t>
                            </w:r>
                            <w:r>
                              <w:rPr>
                                <w:color w:val="000000"/>
                              </w:rPr>
                              <w:t>our outcomes at regular intervals during the regulatory period, which have driven the proposed changes to our outcomes.</w:t>
                            </w:r>
                          </w:p>
                          <w:p w14:paraId="56C14942" w14:textId="77777777" w:rsidR="00AF3196" w:rsidRDefault="00F9107A">
                            <w:pPr>
                              <w:pStyle w:val="BodyText"/>
                              <w:numPr>
                                <w:ilvl w:val="0"/>
                                <w:numId w:val="175"/>
                              </w:numPr>
                              <w:tabs>
                                <w:tab w:val="left" w:pos="823"/>
                                <w:tab w:val="left" w:pos="824"/>
                              </w:tabs>
                              <w:ind w:right="372"/>
                              <w:rPr>
                                <w:color w:val="000000"/>
                              </w:rPr>
                            </w:pPr>
                            <w:r>
                              <w:rPr>
                                <w:color w:val="000000"/>
                              </w:rPr>
                              <w:t>The</w:t>
                            </w:r>
                            <w:r>
                              <w:rPr>
                                <w:color w:val="000000"/>
                                <w:spacing w:val="-3"/>
                              </w:rPr>
                              <w:t xml:space="preserve"> </w:t>
                            </w:r>
                            <w:r>
                              <w:rPr>
                                <w:color w:val="000000"/>
                              </w:rPr>
                              <w:t>focus</w:t>
                            </w:r>
                            <w:r>
                              <w:rPr>
                                <w:color w:val="000000"/>
                                <w:spacing w:val="-6"/>
                              </w:rPr>
                              <w:t xml:space="preserve"> </w:t>
                            </w:r>
                            <w:r>
                              <w:rPr>
                                <w:color w:val="000000"/>
                              </w:rPr>
                              <w:t>of changes</w:t>
                            </w:r>
                            <w:r>
                              <w:rPr>
                                <w:color w:val="000000"/>
                                <w:spacing w:val="-2"/>
                              </w:rPr>
                              <w:t xml:space="preserve"> </w:t>
                            </w:r>
                            <w:r>
                              <w:rPr>
                                <w:color w:val="000000"/>
                              </w:rPr>
                              <w:t>relates</w:t>
                            </w:r>
                            <w:r>
                              <w:rPr>
                                <w:color w:val="000000"/>
                                <w:spacing w:val="-3"/>
                              </w:rPr>
                              <w:t xml:space="preserve"> </w:t>
                            </w:r>
                            <w:r>
                              <w:rPr>
                                <w:color w:val="000000"/>
                              </w:rPr>
                              <w:t>to</w:t>
                            </w:r>
                            <w:r>
                              <w:rPr>
                                <w:color w:val="000000"/>
                                <w:spacing w:val="-3"/>
                              </w:rPr>
                              <w:t xml:space="preserve"> </w:t>
                            </w:r>
                            <w:r>
                              <w:rPr>
                                <w:color w:val="000000"/>
                              </w:rPr>
                              <w:t>providing</w:t>
                            </w:r>
                            <w:r>
                              <w:rPr>
                                <w:color w:val="000000"/>
                                <w:spacing w:val="-1"/>
                              </w:rPr>
                              <w:t xml:space="preserve"> </w:t>
                            </w:r>
                            <w:r>
                              <w:rPr>
                                <w:color w:val="000000"/>
                              </w:rPr>
                              <w:t>a</w:t>
                            </w:r>
                            <w:r>
                              <w:rPr>
                                <w:color w:val="000000"/>
                                <w:spacing w:val="-3"/>
                              </w:rPr>
                              <w:t xml:space="preserve"> </w:t>
                            </w:r>
                            <w:r>
                              <w:rPr>
                                <w:color w:val="000000"/>
                              </w:rPr>
                              <w:t>higher</w:t>
                            </w:r>
                            <w:r>
                              <w:rPr>
                                <w:color w:val="000000"/>
                                <w:spacing w:val="-3"/>
                              </w:rPr>
                              <w:t xml:space="preserve"> </w:t>
                            </w:r>
                            <w:r>
                              <w:rPr>
                                <w:color w:val="000000"/>
                              </w:rPr>
                              <w:t>level</w:t>
                            </w:r>
                            <w:r>
                              <w:rPr>
                                <w:color w:val="000000"/>
                                <w:spacing w:val="-6"/>
                              </w:rPr>
                              <w:t xml:space="preserve"> </w:t>
                            </w:r>
                            <w:r>
                              <w:rPr>
                                <w:color w:val="000000"/>
                              </w:rPr>
                              <w:t>of</w:t>
                            </w:r>
                            <w:r>
                              <w:rPr>
                                <w:color w:val="000000"/>
                                <w:spacing w:val="-2"/>
                              </w:rPr>
                              <w:t xml:space="preserve"> </w:t>
                            </w:r>
                            <w:r>
                              <w:rPr>
                                <w:color w:val="000000"/>
                              </w:rPr>
                              <w:t>detail,</w:t>
                            </w:r>
                            <w:r>
                              <w:rPr>
                                <w:color w:val="000000"/>
                                <w:spacing w:val="-3"/>
                              </w:rPr>
                              <w:t xml:space="preserve"> </w:t>
                            </w:r>
                            <w:r>
                              <w:rPr>
                                <w:color w:val="000000"/>
                              </w:rPr>
                              <w:t>in</w:t>
                            </w:r>
                            <w:r>
                              <w:rPr>
                                <w:color w:val="000000"/>
                                <w:spacing w:val="-3"/>
                              </w:rPr>
                              <w:t xml:space="preserve"> </w:t>
                            </w:r>
                            <w:r>
                              <w:rPr>
                                <w:color w:val="000000"/>
                              </w:rPr>
                              <w:t>terms</w:t>
                            </w:r>
                            <w:r>
                              <w:rPr>
                                <w:color w:val="000000"/>
                                <w:spacing w:val="-3"/>
                              </w:rPr>
                              <w:t xml:space="preserve"> </w:t>
                            </w:r>
                            <w:r>
                              <w:rPr>
                                <w:color w:val="000000"/>
                              </w:rPr>
                              <w:t>which</w:t>
                            </w:r>
                            <w:r>
                              <w:rPr>
                                <w:color w:val="000000"/>
                                <w:spacing w:val="-3"/>
                              </w:rPr>
                              <w:t xml:space="preserve"> </w:t>
                            </w:r>
                            <w:r>
                              <w:rPr>
                                <w:color w:val="000000"/>
                              </w:rPr>
                              <w:t>are meaningful to the customer, as well as responding to feedback about customer satisfaction and the threshold applied.</w:t>
                            </w:r>
                          </w:p>
                          <w:p w14:paraId="50245F10" w14:textId="77777777" w:rsidR="00AF3196" w:rsidRDefault="00F9107A">
                            <w:pPr>
                              <w:pStyle w:val="BodyText"/>
                              <w:numPr>
                                <w:ilvl w:val="0"/>
                                <w:numId w:val="175"/>
                              </w:numPr>
                              <w:tabs>
                                <w:tab w:val="left" w:pos="823"/>
                                <w:tab w:val="left" w:pos="824"/>
                              </w:tabs>
                              <w:spacing w:before="1"/>
                              <w:ind w:right="609"/>
                              <w:rPr>
                                <w:color w:val="000000"/>
                              </w:rPr>
                            </w:pPr>
                            <w:r>
                              <w:rPr>
                                <w:color w:val="000000"/>
                              </w:rPr>
                              <w:t>For</w:t>
                            </w:r>
                            <w:r>
                              <w:rPr>
                                <w:color w:val="000000"/>
                                <w:spacing w:val="-2"/>
                              </w:rPr>
                              <w:t xml:space="preserve"> </w:t>
                            </w:r>
                            <w:r>
                              <w:rPr>
                                <w:color w:val="000000"/>
                              </w:rPr>
                              <w:t>the</w:t>
                            </w:r>
                            <w:r>
                              <w:rPr>
                                <w:color w:val="000000"/>
                                <w:spacing w:val="-3"/>
                              </w:rPr>
                              <w:t xml:space="preserve"> </w:t>
                            </w:r>
                            <w:r>
                              <w:rPr>
                                <w:color w:val="000000"/>
                              </w:rPr>
                              <w:t>outcomes</w:t>
                            </w:r>
                            <w:r>
                              <w:rPr>
                                <w:color w:val="000000"/>
                                <w:spacing w:val="-6"/>
                              </w:rPr>
                              <w:t xml:space="preserve"> </w:t>
                            </w:r>
                            <w:r>
                              <w:rPr>
                                <w:color w:val="000000"/>
                              </w:rPr>
                              <w:t>element</w:t>
                            </w:r>
                            <w:r>
                              <w:rPr>
                                <w:color w:val="000000"/>
                                <w:spacing w:val="-3"/>
                              </w:rPr>
                              <w:t xml:space="preserve"> </w:t>
                            </w:r>
                            <w:r>
                              <w:rPr>
                                <w:color w:val="000000"/>
                              </w:rPr>
                              <w:t>of</w:t>
                            </w:r>
                            <w:r>
                              <w:rPr>
                                <w:color w:val="000000"/>
                                <w:spacing w:val="-2"/>
                              </w:rPr>
                              <w:t xml:space="preserve"> </w:t>
                            </w:r>
                            <w:r>
                              <w:rPr>
                                <w:color w:val="000000"/>
                              </w:rPr>
                              <w:t>PREMO</w:t>
                            </w:r>
                            <w:r>
                              <w:rPr>
                                <w:color w:val="000000"/>
                                <w:spacing w:val="-3"/>
                              </w:rPr>
                              <w:t xml:space="preserve"> </w:t>
                            </w:r>
                            <w:r>
                              <w:rPr>
                                <w:color w:val="000000"/>
                              </w:rPr>
                              <w:t>we</w:t>
                            </w:r>
                            <w:r>
                              <w:rPr>
                                <w:color w:val="000000"/>
                                <w:spacing w:val="-3"/>
                              </w:rPr>
                              <w:t xml:space="preserve"> </w:t>
                            </w:r>
                            <w:r>
                              <w:rPr>
                                <w:color w:val="000000"/>
                              </w:rPr>
                              <w:t>have</w:t>
                            </w:r>
                            <w:r>
                              <w:rPr>
                                <w:color w:val="000000"/>
                                <w:spacing w:val="-6"/>
                              </w:rPr>
                              <w:t xml:space="preserve"> </w:t>
                            </w:r>
                            <w:r>
                              <w:rPr>
                                <w:color w:val="000000"/>
                              </w:rPr>
                              <w:t>assessed</w:t>
                            </w:r>
                            <w:r>
                              <w:rPr>
                                <w:color w:val="000000"/>
                                <w:spacing w:val="-3"/>
                              </w:rPr>
                              <w:t xml:space="preserve"> </w:t>
                            </w:r>
                            <w:r>
                              <w:rPr>
                                <w:color w:val="000000"/>
                              </w:rPr>
                              <w:t>ourselves</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 xml:space="preserve">Advanced </w:t>
                            </w:r>
                            <w:r>
                              <w:rPr>
                                <w:color w:val="000000"/>
                                <w:spacing w:val="-2"/>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 o:spid="_x0000_s1037" type="#_x0000_t202" style="position:absolute;margin-left:45.35pt;margin-top:15.25pt;width:504.6pt;height:144.8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At a </w:t>
                      </w:r>
                      <w:r>
                        <w:rPr>
                          <w:rFonts w:ascii="Book Antiqua"/>
                          <w:b/>
                          <w:color w:val="000000"/>
                          <w:spacing w:val="-2"/>
                          <w:sz w:val="24"/>
                        </w:rPr>
                        <w:t>glance</w:t>
                      </w:r>
                    </w:p>
                    <w:p w:rsidR="00AF3196" w:rsidRDefault="00F9107A">
                      <w:pPr>
                        <w:pStyle w:val="BodyText"/>
                        <w:numPr>
                          <w:ilvl w:val="0"/>
                          <w:numId w:val="175"/>
                        </w:numPr>
                        <w:tabs>
                          <w:tab w:val="left" w:pos="823"/>
                          <w:tab w:val="left" w:pos="824"/>
                        </w:tabs>
                        <w:spacing w:before="57"/>
                        <w:ind w:right="173"/>
                        <w:rPr>
                          <w:color w:val="000000"/>
                        </w:rPr>
                      </w:pPr>
                      <w:r>
                        <w:rPr>
                          <w:color w:val="000000"/>
                        </w:rPr>
                        <w:t>Customers</w:t>
                      </w:r>
                      <w:r>
                        <w:rPr>
                          <w:color w:val="000000"/>
                          <w:spacing w:val="-3"/>
                        </w:rPr>
                        <w:t xml:space="preserve"> </w:t>
                      </w:r>
                      <w:r>
                        <w:rPr>
                          <w:color w:val="000000"/>
                        </w:rPr>
                        <w:t>have</w:t>
                      </w:r>
                      <w:r>
                        <w:rPr>
                          <w:color w:val="000000"/>
                          <w:spacing w:val="-3"/>
                        </w:rPr>
                        <w:t xml:space="preserve"> </w:t>
                      </w:r>
                      <w:r>
                        <w:rPr>
                          <w:color w:val="000000"/>
                        </w:rPr>
                        <w:t>provided</w:t>
                      </w:r>
                      <w:r>
                        <w:rPr>
                          <w:color w:val="000000"/>
                          <w:spacing w:val="-3"/>
                        </w:rPr>
                        <w:t xml:space="preserve"> </w:t>
                      </w:r>
                      <w:r>
                        <w:rPr>
                          <w:color w:val="000000"/>
                        </w:rPr>
                        <w:t>feedback</w:t>
                      </w:r>
                      <w:r>
                        <w:rPr>
                          <w:color w:val="000000"/>
                          <w:spacing w:val="-5"/>
                        </w:rPr>
                        <w:t xml:space="preserve"> </w:t>
                      </w:r>
                      <w:r>
                        <w:rPr>
                          <w:color w:val="000000"/>
                        </w:rPr>
                        <w:t>about</w:t>
                      </w:r>
                      <w:r>
                        <w:rPr>
                          <w:color w:val="000000"/>
                          <w:spacing w:val="-2"/>
                        </w:rPr>
                        <w:t xml:space="preserve"> </w:t>
                      </w:r>
                      <w:r>
                        <w:rPr>
                          <w:color w:val="000000"/>
                        </w:rPr>
                        <w:t>the</w:t>
                      </w:r>
                      <w:r>
                        <w:rPr>
                          <w:color w:val="000000"/>
                          <w:spacing w:val="-3"/>
                        </w:rPr>
                        <w:t xml:space="preserve"> </w:t>
                      </w:r>
                      <w:r>
                        <w:rPr>
                          <w:color w:val="000000"/>
                        </w:rPr>
                        <w:t>content</w:t>
                      </w:r>
                      <w:r>
                        <w:rPr>
                          <w:color w:val="000000"/>
                          <w:spacing w:val="-5"/>
                        </w:rPr>
                        <w:t xml:space="preserve"> </w:t>
                      </w:r>
                      <w:r>
                        <w:rPr>
                          <w:color w:val="000000"/>
                        </w:rPr>
                        <w:t>of</w:t>
                      </w:r>
                      <w:r>
                        <w:rPr>
                          <w:color w:val="000000"/>
                          <w:spacing w:val="-2"/>
                        </w:rPr>
                        <w:t xml:space="preserve"> </w:t>
                      </w:r>
                      <w:r>
                        <w:rPr>
                          <w:color w:val="000000"/>
                        </w:rPr>
                        <w:t>and</w:t>
                      </w:r>
                      <w:r>
                        <w:rPr>
                          <w:color w:val="000000"/>
                          <w:spacing w:val="-3"/>
                        </w:rPr>
                        <w:t xml:space="preserve"> </w:t>
                      </w:r>
                      <w:r>
                        <w:rPr>
                          <w:color w:val="000000"/>
                        </w:rPr>
                        <w:t>performance</w:t>
                      </w:r>
                      <w:r>
                        <w:rPr>
                          <w:color w:val="000000"/>
                          <w:spacing w:val="-6"/>
                        </w:rPr>
                        <w:t xml:space="preserve"> </w:t>
                      </w:r>
                      <w:r>
                        <w:rPr>
                          <w:color w:val="000000"/>
                        </w:rPr>
                        <w:t>against</w:t>
                      </w:r>
                      <w:r>
                        <w:rPr>
                          <w:color w:val="000000"/>
                          <w:spacing w:val="-5"/>
                        </w:rPr>
                        <w:t xml:space="preserve"> </w:t>
                      </w:r>
                      <w:r>
                        <w:rPr>
                          <w:color w:val="000000"/>
                        </w:rPr>
                        <w:t>our outcomes at regular intervals during the regulatory period, which have driven the proposed changes to our outcomes.</w:t>
                      </w:r>
                    </w:p>
                    <w:p w:rsidR="00AF3196" w:rsidRDefault="00F9107A">
                      <w:pPr>
                        <w:pStyle w:val="BodyText"/>
                        <w:numPr>
                          <w:ilvl w:val="0"/>
                          <w:numId w:val="175"/>
                        </w:numPr>
                        <w:tabs>
                          <w:tab w:val="left" w:pos="823"/>
                          <w:tab w:val="left" w:pos="824"/>
                        </w:tabs>
                        <w:ind w:right="372"/>
                        <w:rPr>
                          <w:color w:val="000000"/>
                        </w:rPr>
                      </w:pPr>
                      <w:r>
                        <w:rPr>
                          <w:color w:val="000000"/>
                        </w:rPr>
                        <w:t>The</w:t>
                      </w:r>
                      <w:r>
                        <w:rPr>
                          <w:color w:val="000000"/>
                          <w:spacing w:val="-3"/>
                        </w:rPr>
                        <w:t xml:space="preserve"> </w:t>
                      </w:r>
                      <w:r>
                        <w:rPr>
                          <w:color w:val="000000"/>
                        </w:rPr>
                        <w:t>focus</w:t>
                      </w:r>
                      <w:r>
                        <w:rPr>
                          <w:color w:val="000000"/>
                          <w:spacing w:val="-6"/>
                        </w:rPr>
                        <w:t xml:space="preserve"> </w:t>
                      </w:r>
                      <w:r>
                        <w:rPr>
                          <w:color w:val="000000"/>
                        </w:rPr>
                        <w:t>of changes</w:t>
                      </w:r>
                      <w:r>
                        <w:rPr>
                          <w:color w:val="000000"/>
                          <w:spacing w:val="-2"/>
                        </w:rPr>
                        <w:t xml:space="preserve"> </w:t>
                      </w:r>
                      <w:r>
                        <w:rPr>
                          <w:color w:val="000000"/>
                        </w:rPr>
                        <w:t>relates</w:t>
                      </w:r>
                      <w:r>
                        <w:rPr>
                          <w:color w:val="000000"/>
                          <w:spacing w:val="-3"/>
                        </w:rPr>
                        <w:t xml:space="preserve"> </w:t>
                      </w:r>
                      <w:r>
                        <w:rPr>
                          <w:color w:val="000000"/>
                        </w:rPr>
                        <w:t>to</w:t>
                      </w:r>
                      <w:r>
                        <w:rPr>
                          <w:color w:val="000000"/>
                          <w:spacing w:val="-3"/>
                        </w:rPr>
                        <w:t xml:space="preserve"> </w:t>
                      </w:r>
                      <w:r>
                        <w:rPr>
                          <w:color w:val="000000"/>
                        </w:rPr>
                        <w:t>providing</w:t>
                      </w:r>
                      <w:r>
                        <w:rPr>
                          <w:color w:val="000000"/>
                          <w:spacing w:val="-1"/>
                        </w:rPr>
                        <w:t xml:space="preserve"> </w:t>
                      </w:r>
                      <w:r>
                        <w:rPr>
                          <w:color w:val="000000"/>
                        </w:rPr>
                        <w:t>a</w:t>
                      </w:r>
                      <w:r>
                        <w:rPr>
                          <w:color w:val="000000"/>
                          <w:spacing w:val="-3"/>
                        </w:rPr>
                        <w:t xml:space="preserve"> </w:t>
                      </w:r>
                      <w:r>
                        <w:rPr>
                          <w:color w:val="000000"/>
                        </w:rPr>
                        <w:t>higher</w:t>
                      </w:r>
                      <w:r>
                        <w:rPr>
                          <w:color w:val="000000"/>
                          <w:spacing w:val="-3"/>
                        </w:rPr>
                        <w:t xml:space="preserve"> </w:t>
                      </w:r>
                      <w:r>
                        <w:rPr>
                          <w:color w:val="000000"/>
                        </w:rPr>
                        <w:t>level</w:t>
                      </w:r>
                      <w:r>
                        <w:rPr>
                          <w:color w:val="000000"/>
                          <w:spacing w:val="-6"/>
                        </w:rPr>
                        <w:t xml:space="preserve"> </w:t>
                      </w:r>
                      <w:r>
                        <w:rPr>
                          <w:color w:val="000000"/>
                        </w:rPr>
                        <w:t>of</w:t>
                      </w:r>
                      <w:r>
                        <w:rPr>
                          <w:color w:val="000000"/>
                          <w:spacing w:val="-2"/>
                        </w:rPr>
                        <w:t xml:space="preserve"> </w:t>
                      </w:r>
                      <w:r>
                        <w:rPr>
                          <w:color w:val="000000"/>
                        </w:rPr>
                        <w:t>detail,</w:t>
                      </w:r>
                      <w:r>
                        <w:rPr>
                          <w:color w:val="000000"/>
                          <w:spacing w:val="-3"/>
                        </w:rPr>
                        <w:t xml:space="preserve"> </w:t>
                      </w:r>
                      <w:r>
                        <w:rPr>
                          <w:color w:val="000000"/>
                        </w:rPr>
                        <w:t>in</w:t>
                      </w:r>
                      <w:r>
                        <w:rPr>
                          <w:color w:val="000000"/>
                          <w:spacing w:val="-3"/>
                        </w:rPr>
                        <w:t xml:space="preserve"> </w:t>
                      </w:r>
                      <w:r>
                        <w:rPr>
                          <w:color w:val="000000"/>
                        </w:rPr>
                        <w:t>terms</w:t>
                      </w:r>
                      <w:r>
                        <w:rPr>
                          <w:color w:val="000000"/>
                          <w:spacing w:val="-3"/>
                        </w:rPr>
                        <w:t xml:space="preserve"> </w:t>
                      </w:r>
                      <w:r>
                        <w:rPr>
                          <w:color w:val="000000"/>
                        </w:rPr>
                        <w:t>which</w:t>
                      </w:r>
                      <w:r>
                        <w:rPr>
                          <w:color w:val="000000"/>
                          <w:spacing w:val="-3"/>
                        </w:rPr>
                        <w:t xml:space="preserve"> </w:t>
                      </w:r>
                      <w:r>
                        <w:rPr>
                          <w:color w:val="000000"/>
                        </w:rPr>
                        <w:t>are meaningful to the customer, as well as responding to feedback about customer satisfaction and the threshold applied.</w:t>
                      </w:r>
                    </w:p>
                    <w:p w:rsidR="00AF3196" w:rsidRDefault="00F9107A">
                      <w:pPr>
                        <w:pStyle w:val="BodyText"/>
                        <w:numPr>
                          <w:ilvl w:val="0"/>
                          <w:numId w:val="175"/>
                        </w:numPr>
                        <w:tabs>
                          <w:tab w:val="left" w:pos="823"/>
                          <w:tab w:val="left" w:pos="824"/>
                        </w:tabs>
                        <w:spacing w:before="1"/>
                        <w:ind w:right="609"/>
                        <w:rPr>
                          <w:color w:val="000000"/>
                        </w:rPr>
                      </w:pPr>
                      <w:r>
                        <w:rPr>
                          <w:color w:val="000000"/>
                        </w:rPr>
                        <w:t>For</w:t>
                      </w:r>
                      <w:r>
                        <w:rPr>
                          <w:color w:val="000000"/>
                          <w:spacing w:val="-2"/>
                        </w:rPr>
                        <w:t xml:space="preserve"> </w:t>
                      </w:r>
                      <w:r>
                        <w:rPr>
                          <w:color w:val="000000"/>
                        </w:rPr>
                        <w:t>the</w:t>
                      </w:r>
                      <w:r>
                        <w:rPr>
                          <w:color w:val="000000"/>
                          <w:spacing w:val="-3"/>
                        </w:rPr>
                        <w:t xml:space="preserve"> </w:t>
                      </w:r>
                      <w:r>
                        <w:rPr>
                          <w:color w:val="000000"/>
                        </w:rPr>
                        <w:t>outcomes</w:t>
                      </w:r>
                      <w:r>
                        <w:rPr>
                          <w:color w:val="000000"/>
                          <w:spacing w:val="-6"/>
                        </w:rPr>
                        <w:t xml:space="preserve"> </w:t>
                      </w:r>
                      <w:r>
                        <w:rPr>
                          <w:color w:val="000000"/>
                        </w:rPr>
                        <w:t>element</w:t>
                      </w:r>
                      <w:r>
                        <w:rPr>
                          <w:color w:val="000000"/>
                          <w:spacing w:val="-3"/>
                        </w:rPr>
                        <w:t xml:space="preserve"> </w:t>
                      </w:r>
                      <w:r>
                        <w:rPr>
                          <w:color w:val="000000"/>
                        </w:rPr>
                        <w:t>of</w:t>
                      </w:r>
                      <w:r>
                        <w:rPr>
                          <w:color w:val="000000"/>
                          <w:spacing w:val="-2"/>
                        </w:rPr>
                        <w:t xml:space="preserve"> </w:t>
                      </w:r>
                      <w:r>
                        <w:rPr>
                          <w:color w:val="000000"/>
                        </w:rPr>
                        <w:t>PREMO</w:t>
                      </w:r>
                      <w:r>
                        <w:rPr>
                          <w:color w:val="000000"/>
                          <w:spacing w:val="-3"/>
                        </w:rPr>
                        <w:t xml:space="preserve"> </w:t>
                      </w:r>
                      <w:r>
                        <w:rPr>
                          <w:color w:val="000000"/>
                        </w:rPr>
                        <w:t>we</w:t>
                      </w:r>
                      <w:r>
                        <w:rPr>
                          <w:color w:val="000000"/>
                          <w:spacing w:val="-3"/>
                        </w:rPr>
                        <w:t xml:space="preserve"> </w:t>
                      </w:r>
                      <w:r>
                        <w:rPr>
                          <w:color w:val="000000"/>
                        </w:rPr>
                        <w:t>have</w:t>
                      </w:r>
                      <w:r>
                        <w:rPr>
                          <w:color w:val="000000"/>
                          <w:spacing w:val="-6"/>
                        </w:rPr>
                        <w:t xml:space="preserve"> </w:t>
                      </w:r>
                      <w:r>
                        <w:rPr>
                          <w:color w:val="000000"/>
                        </w:rPr>
                        <w:t>assessed</w:t>
                      </w:r>
                      <w:r>
                        <w:rPr>
                          <w:color w:val="000000"/>
                          <w:spacing w:val="-3"/>
                        </w:rPr>
                        <w:t xml:space="preserve"> </w:t>
                      </w:r>
                      <w:r>
                        <w:rPr>
                          <w:color w:val="000000"/>
                        </w:rPr>
                        <w:t>ourselves</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 xml:space="preserve">Advanced </w:t>
                      </w:r>
                      <w:r>
                        <w:rPr>
                          <w:color w:val="000000"/>
                          <w:spacing w:val="-2"/>
                        </w:rPr>
                        <w:t>(3/4).</w:t>
                      </w:r>
                    </w:p>
                  </w:txbxContent>
                </v:textbox>
                <w10:wrap type="topAndBottom" anchorx="page"/>
              </v:shape>
            </w:pict>
          </mc:Fallback>
        </mc:AlternateContent>
      </w:r>
    </w:p>
    <w:p w14:paraId="1E5FCCD8" w14:textId="77777777" w:rsidR="00AF3196" w:rsidRDefault="00AF3196">
      <w:pPr>
        <w:pStyle w:val="BodyText"/>
        <w:rPr>
          <w:b/>
          <w:sz w:val="20"/>
        </w:rPr>
      </w:pPr>
    </w:p>
    <w:p w14:paraId="5C4240C0" w14:textId="77777777" w:rsidR="00AF3196" w:rsidRDefault="00AF3196">
      <w:pPr>
        <w:pStyle w:val="BodyText"/>
        <w:spacing w:before="2"/>
        <w:rPr>
          <w:b/>
          <w:sz w:val="17"/>
        </w:rPr>
      </w:pPr>
    </w:p>
    <w:p w14:paraId="74BAEE1F" w14:textId="77777777" w:rsidR="00AF3196" w:rsidRDefault="00F9107A">
      <w:pPr>
        <w:pStyle w:val="Heading5"/>
        <w:numPr>
          <w:ilvl w:val="1"/>
          <w:numId w:val="198"/>
        </w:numPr>
        <w:tabs>
          <w:tab w:val="left" w:pos="708"/>
          <w:tab w:val="left" w:pos="709"/>
        </w:tabs>
        <w:spacing w:before="96" w:line="289" w:lineRule="exact"/>
        <w:ind w:hanging="577"/>
      </w:pPr>
      <w:bookmarkStart w:id="19" w:name="_TOC_250057"/>
      <w:r>
        <w:t>Customer</w:t>
      </w:r>
      <w:r>
        <w:rPr>
          <w:spacing w:val="-4"/>
        </w:rPr>
        <w:t xml:space="preserve"> </w:t>
      </w:r>
      <w:r>
        <w:t>and</w:t>
      </w:r>
      <w:r>
        <w:rPr>
          <w:spacing w:val="-2"/>
        </w:rPr>
        <w:t xml:space="preserve"> </w:t>
      </w:r>
      <w:r>
        <w:t>Stakeholder</w:t>
      </w:r>
      <w:r>
        <w:rPr>
          <w:spacing w:val="1"/>
        </w:rPr>
        <w:t xml:space="preserve"> </w:t>
      </w:r>
      <w:bookmarkEnd w:id="19"/>
      <w:r>
        <w:rPr>
          <w:spacing w:val="-2"/>
        </w:rPr>
        <w:t>Feedback</w:t>
      </w:r>
    </w:p>
    <w:p w14:paraId="424E1C70" w14:textId="77777777" w:rsidR="00AF3196" w:rsidRDefault="00F9107A">
      <w:pPr>
        <w:pStyle w:val="BodyText"/>
        <w:ind w:left="142" w:right="530"/>
      </w:pPr>
      <w:r>
        <w:t xml:space="preserve">The content of and performance against the Outcomes established for our 2018-2023 was subject to a continuous feedback loop with customers and stakeholders during the regulatory period. Via our </w:t>
      </w:r>
      <w:r>
        <w:rPr>
          <w:b/>
          <w:bCs/>
        </w:rPr>
        <w:t xml:space="preserve">biannual </w:t>
      </w:r>
      <w:r>
        <w:t>Customer and Stakeholder Workshops (see section 6) customers provided regular feedback about the relevance of both measures and outcomes, as well as which</w:t>
      </w:r>
      <w:r>
        <w:rPr>
          <w:spacing w:val="-3"/>
        </w:rPr>
        <w:t xml:space="preserve"> </w:t>
      </w:r>
      <w:r>
        <w:t>outcomes</w:t>
      </w:r>
      <w:r>
        <w:rPr>
          <w:spacing w:val="-3"/>
        </w:rPr>
        <w:t xml:space="preserve"> </w:t>
      </w:r>
      <w:r>
        <w:t>they</w:t>
      </w:r>
      <w:r>
        <w:rPr>
          <w:spacing w:val="-3"/>
        </w:rPr>
        <w:t xml:space="preserve"> </w:t>
      </w:r>
      <w:r>
        <w:t>felt</w:t>
      </w:r>
      <w:r>
        <w:rPr>
          <w:spacing w:val="-3"/>
        </w:rPr>
        <w:t xml:space="preserve"> </w:t>
      </w:r>
      <w:r>
        <w:t>we</w:t>
      </w:r>
      <w:r>
        <w:rPr>
          <w:spacing w:val="-3"/>
        </w:rPr>
        <w:t xml:space="preserve"> </w:t>
      </w:r>
      <w:r>
        <w:t>needed</w:t>
      </w:r>
      <w:r>
        <w:rPr>
          <w:spacing w:val="-1"/>
        </w:rPr>
        <w:t xml:space="preserve"> </w:t>
      </w:r>
      <w:r>
        <w:t>to</w:t>
      </w:r>
      <w:r>
        <w:rPr>
          <w:spacing w:val="-3"/>
        </w:rPr>
        <w:t xml:space="preserve"> </w:t>
      </w:r>
      <w:r>
        <w:t>prioritise.</w:t>
      </w:r>
      <w:r>
        <w:rPr>
          <w:spacing w:val="-3"/>
        </w:rPr>
        <w:t xml:space="preserve"> </w:t>
      </w:r>
      <w:r>
        <w:t>This</w:t>
      </w:r>
      <w:r>
        <w:rPr>
          <w:spacing w:val="-6"/>
        </w:rPr>
        <w:t xml:space="preserve"> </w:t>
      </w:r>
      <w:r>
        <w:t>culminated</w:t>
      </w:r>
      <w:r>
        <w:rPr>
          <w:spacing w:val="-3"/>
        </w:rPr>
        <w:t xml:space="preserve"> </w:t>
      </w:r>
      <w:r>
        <w:t>at</w:t>
      </w:r>
      <w:r>
        <w:rPr>
          <w:spacing w:val="-3"/>
        </w:rPr>
        <w:t xml:space="preserve"> </w:t>
      </w:r>
      <w:r>
        <w:t>our</w:t>
      </w:r>
      <w:r>
        <w:rPr>
          <w:spacing w:val="-3"/>
        </w:rPr>
        <w:t xml:space="preserve"> </w:t>
      </w:r>
      <w:r>
        <w:t>June</w:t>
      </w:r>
      <w:r>
        <w:rPr>
          <w:spacing w:val="-1"/>
        </w:rPr>
        <w:t xml:space="preserve"> </w:t>
      </w:r>
      <w:r>
        <w:t>2022</w:t>
      </w:r>
      <w:r>
        <w:rPr>
          <w:spacing w:val="-3"/>
        </w:rPr>
        <w:t xml:space="preserve"> </w:t>
      </w:r>
      <w:r>
        <w:t>workshopª, where feedback from previous engagements were presented back to participants, who then helped to refine our approach</w:t>
      </w:r>
      <w:r>
        <w:rPr>
          <w:rFonts w:ascii="Times New Roman" w:eastAsia="Times New Roman" w:hAnsi="Times New Roman" w:cs="Times New Roman"/>
        </w:rPr>
        <w:t>ᵇ</w:t>
      </w:r>
      <w:r>
        <w:t>.</w:t>
      </w:r>
    </w:p>
    <w:p w14:paraId="49A5D439" w14:textId="77777777" w:rsidR="00AF3196" w:rsidRDefault="00AF3196">
      <w:pPr>
        <w:pStyle w:val="BodyText"/>
        <w:spacing w:before="12"/>
        <w:rPr>
          <w:sz w:val="23"/>
        </w:rPr>
      </w:pPr>
    </w:p>
    <w:p w14:paraId="79CB58E2" w14:textId="77777777" w:rsidR="00AF3196" w:rsidRDefault="00F9107A">
      <w:pPr>
        <w:pStyle w:val="BodyText"/>
        <w:ind w:left="142"/>
      </w:pPr>
      <w:r>
        <w:t>Key</w:t>
      </w:r>
      <w:r>
        <w:rPr>
          <w:spacing w:val="2"/>
        </w:rPr>
        <w:t xml:space="preserve"> </w:t>
      </w:r>
      <w:r>
        <w:t>areas of feedback</w:t>
      </w:r>
      <w:r>
        <w:rPr>
          <w:spacing w:val="-2"/>
        </w:rPr>
        <w:t xml:space="preserve"> included:</w:t>
      </w:r>
    </w:p>
    <w:p w14:paraId="091DCF90" w14:textId="77777777" w:rsidR="00AF3196" w:rsidRDefault="00F9107A">
      <w:pPr>
        <w:pStyle w:val="ListParagraph"/>
        <w:numPr>
          <w:ilvl w:val="0"/>
          <w:numId w:val="162"/>
        </w:numPr>
        <w:tabs>
          <w:tab w:val="left" w:pos="502"/>
          <w:tab w:val="left" w:pos="503"/>
        </w:tabs>
        <w:ind w:right="722"/>
        <w:rPr>
          <w:rFonts w:ascii="Book Antiqua" w:hAnsi="Book Antiqua"/>
          <w:sz w:val="24"/>
        </w:rPr>
      </w:pPr>
      <w:r>
        <w:rPr>
          <w:rFonts w:ascii="Book Antiqua" w:hAnsi="Book Antiqua"/>
          <w:b/>
          <w:sz w:val="24"/>
        </w:rPr>
        <w:t xml:space="preserve">Customer hardship </w:t>
      </w:r>
      <w:r>
        <w:rPr>
          <w:rFonts w:ascii="Book Antiqua" w:hAnsi="Book Antiqua"/>
          <w:sz w:val="24"/>
        </w:rPr>
        <w:t>was identified as a priority area following our 2019 and 2020 reports. Customers</w:t>
      </w:r>
      <w:r>
        <w:rPr>
          <w:rFonts w:ascii="Book Antiqua" w:hAnsi="Book Antiqua"/>
          <w:spacing w:val="-3"/>
          <w:sz w:val="24"/>
        </w:rPr>
        <w:t xml:space="preserve"> </w:t>
      </w:r>
      <w:r>
        <w:rPr>
          <w:rFonts w:ascii="Book Antiqua" w:hAnsi="Book Antiqua"/>
          <w:sz w:val="24"/>
        </w:rPr>
        <w:t>were</w:t>
      </w:r>
      <w:r>
        <w:rPr>
          <w:rFonts w:ascii="Book Antiqua" w:hAnsi="Book Antiqua"/>
          <w:spacing w:val="-3"/>
          <w:sz w:val="24"/>
        </w:rPr>
        <w:t xml:space="preserve"> </w:t>
      </w:r>
      <w:r>
        <w:rPr>
          <w:rFonts w:ascii="Book Antiqua" w:hAnsi="Book Antiqua"/>
          <w:sz w:val="24"/>
        </w:rPr>
        <w:t>keen</w:t>
      </w:r>
      <w:r>
        <w:rPr>
          <w:rFonts w:ascii="Book Antiqua" w:hAnsi="Book Antiqua"/>
          <w:spacing w:val="-3"/>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understand</w:t>
      </w:r>
      <w:r>
        <w:rPr>
          <w:rFonts w:ascii="Book Antiqua" w:hAnsi="Book Antiqua"/>
          <w:spacing w:val="-3"/>
          <w:sz w:val="24"/>
        </w:rPr>
        <w:t xml:space="preserve"> </w:t>
      </w:r>
      <w:r>
        <w:rPr>
          <w:rFonts w:ascii="Book Antiqua" w:hAnsi="Book Antiqua"/>
          <w:sz w:val="24"/>
        </w:rPr>
        <w:t>what</w:t>
      </w:r>
      <w:r>
        <w:rPr>
          <w:rFonts w:ascii="Book Antiqua" w:hAnsi="Book Antiqua"/>
          <w:spacing w:val="-1"/>
          <w:sz w:val="24"/>
        </w:rPr>
        <w:t xml:space="preserve"> </w:t>
      </w:r>
      <w:r>
        <w:rPr>
          <w:rFonts w:ascii="Book Antiqua" w:hAnsi="Book Antiqua"/>
          <w:sz w:val="24"/>
        </w:rPr>
        <w:t>we</w:t>
      </w:r>
      <w:r>
        <w:rPr>
          <w:rFonts w:ascii="Book Antiqua" w:hAnsi="Book Antiqua"/>
          <w:spacing w:val="-6"/>
          <w:sz w:val="24"/>
        </w:rPr>
        <w:t xml:space="preserve"> </w:t>
      </w:r>
      <w:r>
        <w:rPr>
          <w:rFonts w:ascii="Book Antiqua" w:hAnsi="Book Antiqua"/>
          <w:sz w:val="24"/>
        </w:rPr>
        <w:t>were</w:t>
      </w:r>
      <w:r>
        <w:rPr>
          <w:rFonts w:ascii="Book Antiqua" w:hAnsi="Book Antiqua"/>
          <w:spacing w:val="-1"/>
          <w:sz w:val="24"/>
        </w:rPr>
        <w:t xml:space="preserve"> </w:t>
      </w:r>
      <w:r>
        <w:rPr>
          <w:rFonts w:ascii="Book Antiqua" w:hAnsi="Book Antiqua"/>
          <w:sz w:val="24"/>
        </w:rPr>
        <w:t>doing</w:t>
      </w:r>
      <w:r>
        <w:rPr>
          <w:rFonts w:ascii="Book Antiqua" w:hAnsi="Book Antiqua"/>
          <w:spacing w:val="-3"/>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address</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gap</w:t>
      </w:r>
      <w:r>
        <w:rPr>
          <w:rFonts w:ascii="Book Antiqua" w:hAnsi="Book Antiqua"/>
          <w:spacing w:val="-3"/>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our</w:t>
      </w:r>
      <w:r>
        <w:rPr>
          <w:rFonts w:ascii="Book Antiqua" w:hAnsi="Book Antiqua"/>
          <w:spacing w:val="-3"/>
          <w:sz w:val="24"/>
        </w:rPr>
        <w:t xml:space="preserve"> </w:t>
      </w:r>
      <w:r>
        <w:rPr>
          <w:rFonts w:ascii="Book Antiqua" w:hAnsi="Book Antiqua"/>
          <w:sz w:val="24"/>
        </w:rPr>
        <w:t>target, including how we were collaborating with local support agencies. While we included commentary as to the value of sponsorship, this was flagged as an opportunity for an additional measure to provide context.</w:t>
      </w:r>
    </w:p>
    <w:p w14:paraId="57B08BB9" w14:textId="77777777" w:rsidR="00AF3196" w:rsidRDefault="00F9107A">
      <w:pPr>
        <w:pStyle w:val="ListParagraph"/>
        <w:numPr>
          <w:ilvl w:val="0"/>
          <w:numId w:val="162"/>
        </w:numPr>
        <w:tabs>
          <w:tab w:val="left" w:pos="502"/>
          <w:tab w:val="left" w:pos="503"/>
        </w:tabs>
        <w:spacing w:before="1"/>
        <w:ind w:right="573"/>
        <w:rPr>
          <w:rFonts w:ascii="Book Antiqua" w:hAnsi="Book Antiqua"/>
          <w:sz w:val="24"/>
        </w:rPr>
      </w:pPr>
      <w:r>
        <w:rPr>
          <w:rFonts w:ascii="Book Antiqua" w:hAnsi="Book Antiqua"/>
          <w:sz w:val="24"/>
        </w:rPr>
        <w:t xml:space="preserve">Although we consistently met targets, our approach to reporting </w:t>
      </w:r>
      <w:r>
        <w:rPr>
          <w:rFonts w:ascii="Book Antiqua" w:hAnsi="Book Antiqua"/>
          <w:b/>
          <w:sz w:val="24"/>
        </w:rPr>
        <w:t xml:space="preserve">Customer Satisfaction </w:t>
      </w:r>
      <w:r>
        <w:rPr>
          <w:rFonts w:ascii="Book Antiqua" w:hAnsi="Book Antiqua"/>
          <w:sz w:val="24"/>
        </w:rPr>
        <w:t>was flagged for improvement. Customers queried why five out of 10 was considered sufficient</w:t>
      </w:r>
      <w:r>
        <w:rPr>
          <w:rFonts w:ascii="Book Antiqua" w:hAnsi="Book Antiqua"/>
          <w:spacing w:val="-5"/>
          <w:sz w:val="24"/>
        </w:rPr>
        <w:t xml:space="preserve"> </w:t>
      </w:r>
      <w:r>
        <w:rPr>
          <w:rFonts w:ascii="Book Antiqua" w:hAnsi="Book Antiqua"/>
          <w:sz w:val="24"/>
        </w:rPr>
        <w:t>to consider</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customer</w:t>
      </w:r>
      <w:r>
        <w:rPr>
          <w:rFonts w:ascii="Book Antiqua" w:hAnsi="Book Antiqua"/>
          <w:spacing w:val="-3"/>
          <w:sz w:val="24"/>
        </w:rPr>
        <w:t xml:space="preserve"> </w:t>
      </w:r>
      <w:r>
        <w:rPr>
          <w:rFonts w:ascii="Book Antiqua" w:hAnsi="Book Antiqua"/>
          <w:sz w:val="24"/>
        </w:rPr>
        <w:t>‘satisfied’</w:t>
      </w:r>
      <w:r>
        <w:rPr>
          <w:rFonts w:ascii="Book Antiqua" w:hAnsi="Book Antiqua"/>
          <w:spacing w:val="-3"/>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suggested</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higher</w:t>
      </w:r>
      <w:r>
        <w:rPr>
          <w:rFonts w:ascii="Book Antiqua" w:hAnsi="Book Antiqua"/>
          <w:spacing w:val="-1"/>
          <w:sz w:val="24"/>
        </w:rPr>
        <w:t xml:space="preserve"> </w:t>
      </w:r>
      <w:r>
        <w:rPr>
          <w:rFonts w:ascii="Book Antiqua" w:hAnsi="Book Antiqua"/>
          <w:sz w:val="24"/>
        </w:rPr>
        <w:t>threshold</w:t>
      </w:r>
      <w:r>
        <w:rPr>
          <w:rFonts w:ascii="Book Antiqua" w:hAnsi="Book Antiqua"/>
          <w:spacing w:val="-3"/>
          <w:sz w:val="24"/>
        </w:rPr>
        <w:t xml:space="preserve"> </w:t>
      </w:r>
      <w:r>
        <w:rPr>
          <w:rFonts w:ascii="Book Antiqua" w:hAnsi="Book Antiqua"/>
          <w:sz w:val="24"/>
        </w:rPr>
        <w:t>rather</w:t>
      </w:r>
      <w:r>
        <w:rPr>
          <w:rFonts w:ascii="Book Antiqua" w:hAnsi="Book Antiqua"/>
          <w:spacing w:val="-6"/>
          <w:sz w:val="24"/>
        </w:rPr>
        <w:t xml:space="preserve"> </w:t>
      </w:r>
      <w:r>
        <w:rPr>
          <w:rFonts w:ascii="Book Antiqua" w:hAnsi="Book Antiqua"/>
          <w:sz w:val="24"/>
        </w:rPr>
        <w:t>than</w:t>
      </w:r>
      <w:r>
        <w:rPr>
          <w:rFonts w:ascii="Book Antiqua" w:hAnsi="Book Antiqua"/>
          <w:spacing w:val="-3"/>
          <w:sz w:val="24"/>
        </w:rPr>
        <w:t xml:space="preserve"> </w:t>
      </w:r>
      <w:r>
        <w:rPr>
          <w:rFonts w:ascii="Book Antiqua" w:hAnsi="Book Antiqua"/>
          <w:sz w:val="24"/>
        </w:rPr>
        <w:t>an average score.</w:t>
      </w:r>
    </w:p>
    <w:p w14:paraId="2AED0BD4" w14:textId="77777777" w:rsidR="00AF3196" w:rsidRDefault="00F9107A">
      <w:pPr>
        <w:pStyle w:val="ListParagraph"/>
        <w:numPr>
          <w:ilvl w:val="0"/>
          <w:numId w:val="162"/>
        </w:numPr>
        <w:tabs>
          <w:tab w:val="left" w:pos="502"/>
          <w:tab w:val="left" w:pos="503"/>
        </w:tabs>
        <w:ind w:right="534"/>
        <w:rPr>
          <w:rFonts w:ascii="Book Antiqua" w:hAnsi="Book Antiqua"/>
          <w:sz w:val="24"/>
        </w:rPr>
      </w:pPr>
      <w:r>
        <w:rPr>
          <w:rFonts w:ascii="Book Antiqua" w:hAnsi="Book Antiqua"/>
          <w:sz w:val="24"/>
        </w:rPr>
        <w:t>At</w:t>
      </w:r>
      <w:r>
        <w:rPr>
          <w:rFonts w:ascii="Book Antiqua" w:hAnsi="Book Antiqua"/>
          <w:spacing w:val="-1"/>
          <w:sz w:val="24"/>
        </w:rPr>
        <w:t xml:space="preserve"> </w:t>
      </w:r>
      <w:r>
        <w:rPr>
          <w:rFonts w:ascii="Book Antiqua" w:hAnsi="Book Antiqua"/>
          <w:sz w:val="24"/>
        </w:rPr>
        <w:t>our</w:t>
      </w:r>
      <w:r>
        <w:rPr>
          <w:rFonts w:ascii="Book Antiqua" w:hAnsi="Book Antiqua"/>
          <w:spacing w:val="-6"/>
          <w:sz w:val="24"/>
        </w:rPr>
        <w:t xml:space="preserve"> </w:t>
      </w:r>
      <w:r>
        <w:rPr>
          <w:rFonts w:ascii="Book Antiqua" w:hAnsi="Book Antiqua"/>
          <w:sz w:val="24"/>
        </w:rPr>
        <w:t>October</w:t>
      </w:r>
      <w:r>
        <w:rPr>
          <w:rFonts w:ascii="Book Antiqua" w:hAnsi="Book Antiqua"/>
          <w:spacing w:val="-1"/>
          <w:sz w:val="24"/>
        </w:rPr>
        <w:t xml:space="preserve"> </w:t>
      </w:r>
      <w:r>
        <w:rPr>
          <w:rFonts w:ascii="Book Antiqua" w:hAnsi="Book Antiqua"/>
          <w:sz w:val="24"/>
        </w:rPr>
        <w:t>2021</w:t>
      </w:r>
      <w:r>
        <w:rPr>
          <w:rFonts w:ascii="Book Antiqua" w:hAnsi="Book Antiqua"/>
          <w:spacing w:val="-3"/>
          <w:sz w:val="24"/>
        </w:rPr>
        <w:t xml:space="preserve"> </w:t>
      </w:r>
      <w:r>
        <w:rPr>
          <w:rFonts w:ascii="Book Antiqua" w:hAnsi="Book Antiqua"/>
          <w:sz w:val="24"/>
        </w:rPr>
        <w:t>workshop,</w:t>
      </w:r>
      <w:r>
        <w:rPr>
          <w:rFonts w:ascii="Book Antiqua" w:hAnsi="Book Antiqua"/>
          <w:spacing w:val="-3"/>
          <w:sz w:val="24"/>
        </w:rPr>
        <w:t xml:space="preserve"> </w:t>
      </w:r>
      <w:r>
        <w:rPr>
          <w:rFonts w:ascii="Book Antiqua" w:hAnsi="Book Antiqua"/>
          <w:sz w:val="24"/>
        </w:rPr>
        <w:t>customers</w:t>
      </w:r>
      <w:r>
        <w:rPr>
          <w:rFonts w:ascii="Book Antiqua" w:hAnsi="Book Antiqua"/>
          <w:spacing w:val="-3"/>
          <w:sz w:val="24"/>
        </w:rPr>
        <w:t xml:space="preserve"> </w:t>
      </w:r>
      <w:r>
        <w:rPr>
          <w:rFonts w:ascii="Book Antiqua" w:hAnsi="Book Antiqua"/>
          <w:sz w:val="24"/>
        </w:rPr>
        <w:t>suggested</w:t>
      </w:r>
      <w:r>
        <w:rPr>
          <w:rFonts w:ascii="Book Antiqua" w:hAnsi="Book Antiqua"/>
          <w:spacing w:val="-3"/>
          <w:sz w:val="24"/>
        </w:rPr>
        <w:t xml:space="preserve"> </w:t>
      </w:r>
      <w:r>
        <w:rPr>
          <w:rFonts w:ascii="Book Antiqua" w:hAnsi="Book Antiqua"/>
          <w:sz w:val="24"/>
        </w:rPr>
        <w:t>whether</w:t>
      </w:r>
      <w:r>
        <w:rPr>
          <w:rFonts w:ascii="Book Antiqua" w:hAnsi="Book Antiqua"/>
          <w:spacing w:val="-3"/>
          <w:sz w:val="24"/>
        </w:rPr>
        <w:t xml:space="preserve"> </w:t>
      </w:r>
      <w:r>
        <w:rPr>
          <w:rFonts w:ascii="Book Antiqua" w:hAnsi="Book Antiqua"/>
          <w:sz w:val="24"/>
        </w:rPr>
        <w:t>we</w:t>
      </w:r>
      <w:r>
        <w:rPr>
          <w:rFonts w:ascii="Book Antiqua" w:hAnsi="Book Antiqua"/>
          <w:spacing w:val="-3"/>
          <w:sz w:val="24"/>
        </w:rPr>
        <w:t xml:space="preserve"> </w:t>
      </w:r>
      <w:r>
        <w:rPr>
          <w:rFonts w:ascii="Book Antiqua" w:hAnsi="Book Antiqua"/>
          <w:sz w:val="24"/>
        </w:rPr>
        <w:t>should</w:t>
      </w:r>
      <w:r>
        <w:rPr>
          <w:rFonts w:ascii="Book Antiqua" w:hAnsi="Book Antiqua"/>
          <w:spacing w:val="-3"/>
          <w:sz w:val="24"/>
        </w:rPr>
        <w:t xml:space="preserve"> </w:t>
      </w:r>
      <w:r>
        <w:rPr>
          <w:rFonts w:ascii="Book Antiqua" w:hAnsi="Book Antiqua"/>
          <w:sz w:val="24"/>
        </w:rPr>
        <w:t>be</w:t>
      </w:r>
      <w:r>
        <w:rPr>
          <w:rFonts w:ascii="Book Antiqua" w:hAnsi="Book Antiqua"/>
          <w:spacing w:val="-3"/>
          <w:sz w:val="24"/>
        </w:rPr>
        <w:t xml:space="preserve"> </w:t>
      </w:r>
      <w:r>
        <w:rPr>
          <w:rFonts w:ascii="Book Antiqua" w:hAnsi="Book Antiqua"/>
          <w:sz w:val="24"/>
        </w:rPr>
        <w:t>incorporating</w:t>
      </w:r>
      <w:r>
        <w:rPr>
          <w:rFonts w:ascii="Book Antiqua" w:hAnsi="Book Antiqua"/>
          <w:spacing w:val="-6"/>
          <w:sz w:val="24"/>
        </w:rPr>
        <w:t xml:space="preserve"> </w:t>
      </w:r>
      <w:r>
        <w:rPr>
          <w:rFonts w:ascii="Book Antiqua" w:hAnsi="Book Antiqua"/>
          <w:sz w:val="24"/>
        </w:rPr>
        <w:t xml:space="preserve">a </w:t>
      </w:r>
      <w:r>
        <w:rPr>
          <w:rFonts w:ascii="Book Antiqua" w:hAnsi="Book Antiqua"/>
          <w:b/>
          <w:sz w:val="24"/>
        </w:rPr>
        <w:t xml:space="preserve">water efficiency </w:t>
      </w:r>
      <w:r>
        <w:rPr>
          <w:rFonts w:ascii="Book Antiqua" w:hAnsi="Book Antiqua"/>
          <w:sz w:val="24"/>
        </w:rPr>
        <w:t>target and increasing our efforts in community education about the value of water and tips for water saving. However, once presented with how this would look given the substantial operating area, our customers did not consider adding a measure as useful or feasible.</w:t>
      </w:r>
    </w:p>
    <w:p w14:paraId="62EB92C3" w14:textId="77777777" w:rsidR="00AF3196" w:rsidRDefault="00AF3196">
      <w:pPr>
        <w:rPr>
          <w:rFonts w:ascii="Book Antiqua" w:hAnsi="Book Antiqua"/>
          <w:sz w:val="24"/>
        </w:rPr>
        <w:sectPr w:rsidR="00AF3196">
          <w:pgSz w:w="11910" w:h="16840"/>
          <w:pgMar w:top="1580" w:right="380" w:bottom="1560" w:left="760" w:header="384" w:footer="1359" w:gutter="0"/>
          <w:cols w:space="720"/>
        </w:sectPr>
      </w:pPr>
    </w:p>
    <w:p w14:paraId="026A3F60" w14:textId="77777777" w:rsidR="00AF3196" w:rsidRDefault="00F9107A">
      <w:pPr>
        <w:pStyle w:val="ListParagraph"/>
        <w:numPr>
          <w:ilvl w:val="0"/>
          <w:numId w:val="162"/>
        </w:numPr>
        <w:tabs>
          <w:tab w:val="left" w:pos="502"/>
          <w:tab w:val="left" w:pos="503"/>
        </w:tabs>
        <w:spacing w:before="91"/>
        <w:ind w:right="568"/>
        <w:rPr>
          <w:rFonts w:ascii="Book Antiqua" w:hAnsi="Book Antiqua"/>
          <w:sz w:val="24"/>
        </w:rPr>
      </w:pPr>
      <w:r>
        <w:rPr>
          <w:rFonts w:ascii="Book Antiqua" w:hAnsi="Book Antiqua"/>
          <w:b/>
          <w:sz w:val="24"/>
        </w:rPr>
        <w:lastRenderedPageBreak/>
        <w:t xml:space="preserve">Annual Service Standards </w:t>
      </w:r>
      <w:r>
        <w:rPr>
          <w:rFonts w:ascii="Book Antiqua" w:hAnsi="Book Antiqua"/>
          <w:sz w:val="24"/>
        </w:rPr>
        <w:t>was identified as both an area of priority and improvements to reporting.</w:t>
      </w:r>
      <w:r>
        <w:rPr>
          <w:rFonts w:ascii="Book Antiqua" w:hAnsi="Book Antiqua"/>
          <w:spacing w:val="-3"/>
          <w:sz w:val="24"/>
        </w:rPr>
        <w:t xml:space="preserve"> </w:t>
      </w:r>
      <w:r>
        <w:rPr>
          <w:rFonts w:ascii="Book Antiqua" w:hAnsi="Book Antiqua"/>
          <w:sz w:val="24"/>
        </w:rPr>
        <w:t>Customers</w:t>
      </w:r>
      <w:r>
        <w:rPr>
          <w:rFonts w:ascii="Book Antiqua" w:hAnsi="Book Antiqua"/>
          <w:spacing w:val="-6"/>
          <w:sz w:val="24"/>
        </w:rPr>
        <w:t xml:space="preserve"> </w:t>
      </w:r>
      <w:r>
        <w:rPr>
          <w:rFonts w:ascii="Book Antiqua" w:hAnsi="Book Antiqua"/>
          <w:sz w:val="24"/>
        </w:rPr>
        <w:t>were</w:t>
      </w:r>
      <w:r>
        <w:rPr>
          <w:rFonts w:ascii="Book Antiqua" w:hAnsi="Book Antiqua"/>
          <w:spacing w:val="-1"/>
          <w:sz w:val="24"/>
        </w:rPr>
        <w:t xml:space="preserve"> </w:t>
      </w:r>
      <w:r>
        <w:rPr>
          <w:rFonts w:ascii="Book Antiqua" w:hAnsi="Book Antiqua"/>
          <w:sz w:val="24"/>
        </w:rPr>
        <w:t>unanimous</w:t>
      </w:r>
      <w:r>
        <w:rPr>
          <w:rFonts w:ascii="Book Antiqua" w:hAnsi="Book Antiqua"/>
          <w:spacing w:val="-1"/>
          <w:sz w:val="24"/>
        </w:rPr>
        <w:t xml:space="preserve"> </w:t>
      </w:r>
      <w:r>
        <w:rPr>
          <w:rFonts w:ascii="Book Antiqua" w:hAnsi="Book Antiqua"/>
          <w:sz w:val="24"/>
        </w:rPr>
        <w:t>support for</w:t>
      </w:r>
      <w:r>
        <w:rPr>
          <w:rFonts w:ascii="Book Antiqua" w:hAnsi="Book Antiqua"/>
          <w:spacing w:val="-3"/>
          <w:sz w:val="24"/>
        </w:rPr>
        <w:t xml:space="preserve"> </w:t>
      </w:r>
      <w:r>
        <w:rPr>
          <w:rFonts w:ascii="Book Antiqua" w:hAnsi="Book Antiqua"/>
          <w:sz w:val="24"/>
        </w:rPr>
        <w:t>splitting</w:t>
      </w:r>
      <w:r>
        <w:rPr>
          <w:rFonts w:ascii="Book Antiqua" w:hAnsi="Book Antiqua"/>
          <w:spacing w:val="-3"/>
          <w:sz w:val="24"/>
        </w:rPr>
        <w:t xml:space="preserve"> </w:t>
      </w:r>
      <w:r>
        <w:rPr>
          <w:rFonts w:ascii="Book Antiqua" w:hAnsi="Book Antiqua"/>
          <w:sz w:val="24"/>
        </w:rPr>
        <w:t>service</w:t>
      </w:r>
      <w:r>
        <w:rPr>
          <w:rFonts w:ascii="Book Antiqua" w:hAnsi="Book Antiqua"/>
          <w:spacing w:val="-6"/>
          <w:sz w:val="24"/>
        </w:rPr>
        <w:t xml:space="preserve"> </w:t>
      </w:r>
      <w:r>
        <w:rPr>
          <w:rFonts w:ascii="Book Antiqua" w:hAnsi="Book Antiqua"/>
          <w:sz w:val="24"/>
        </w:rPr>
        <w:t>standard</w:t>
      </w:r>
      <w:r>
        <w:rPr>
          <w:rFonts w:ascii="Book Antiqua" w:hAnsi="Book Antiqua"/>
          <w:spacing w:val="-3"/>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operating expenditure to better reflect GWMWater’s different service types, such as drinking water and</w:t>
      </w:r>
      <w:r>
        <w:rPr>
          <w:rFonts w:ascii="Book Antiqua" w:hAnsi="Book Antiqua"/>
          <w:spacing w:val="-3"/>
          <w:sz w:val="24"/>
        </w:rPr>
        <w:t xml:space="preserve"> </w:t>
      </w:r>
      <w:r>
        <w:rPr>
          <w:rFonts w:ascii="Book Antiqua" w:hAnsi="Book Antiqua"/>
          <w:sz w:val="24"/>
        </w:rPr>
        <w:t>non-drinking</w:t>
      </w:r>
      <w:r>
        <w:rPr>
          <w:rFonts w:ascii="Book Antiqua" w:hAnsi="Book Antiqua"/>
          <w:spacing w:val="-3"/>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as</w:t>
      </w:r>
      <w:r>
        <w:rPr>
          <w:rFonts w:ascii="Book Antiqua" w:hAnsi="Book Antiqua"/>
          <w:spacing w:val="-6"/>
          <w:sz w:val="24"/>
        </w:rPr>
        <w:t xml:space="preserve"> </w:t>
      </w:r>
      <w:r>
        <w:rPr>
          <w:rFonts w:ascii="Book Antiqua" w:hAnsi="Book Antiqua"/>
          <w:sz w:val="24"/>
        </w:rPr>
        <w:t>well</w:t>
      </w:r>
      <w:r>
        <w:rPr>
          <w:rFonts w:ascii="Book Antiqua" w:hAnsi="Book Antiqua"/>
          <w:spacing w:val="-3"/>
          <w:sz w:val="24"/>
        </w:rPr>
        <w:t xml:space="preserve"> </w:t>
      </w:r>
      <w:r>
        <w:rPr>
          <w:rFonts w:ascii="Book Antiqua" w:hAnsi="Book Antiqua"/>
          <w:sz w:val="24"/>
        </w:rPr>
        <w:t>as</w:t>
      </w:r>
      <w:r>
        <w:rPr>
          <w:rFonts w:ascii="Book Antiqua" w:hAnsi="Book Antiqua"/>
          <w:spacing w:val="-6"/>
          <w:sz w:val="24"/>
        </w:rPr>
        <w:t xml:space="preserve"> </w:t>
      </w:r>
      <w:r>
        <w:rPr>
          <w:rFonts w:ascii="Book Antiqua" w:hAnsi="Book Antiqua"/>
          <w:sz w:val="24"/>
        </w:rPr>
        <w:t>urban</w:t>
      </w:r>
      <w:r>
        <w:rPr>
          <w:rFonts w:ascii="Book Antiqua" w:hAnsi="Book Antiqua"/>
          <w:spacing w:val="-6"/>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rural</w:t>
      </w:r>
      <w:r>
        <w:rPr>
          <w:rFonts w:ascii="Book Antiqua" w:hAnsi="Book Antiqua"/>
          <w:spacing w:val="-3"/>
          <w:sz w:val="24"/>
        </w:rPr>
        <w:t xml:space="preserve"> </w:t>
      </w:r>
      <w:r>
        <w:rPr>
          <w:rFonts w:ascii="Book Antiqua" w:hAnsi="Book Antiqua"/>
          <w:sz w:val="24"/>
        </w:rPr>
        <w:t>services.</w:t>
      </w:r>
      <w:r>
        <w:rPr>
          <w:rFonts w:ascii="Book Antiqua" w:hAnsi="Book Antiqua"/>
          <w:spacing w:val="-3"/>
          <w:sz w:val="24"/>
        </w:rPr>
        <w:t xml:space="preserve"> </w:t>
      </w:r>
      <w:r>
        <w:rPr>
          <w:rFonts w:ascii="Book Antiqua" w:hAnsi="Book Antiqua"/>
          <w:sz w:val="24"/>
        </w:rPr>
        <w:t>They also</w:t>
      </w:r>
      <w:r>
        <w:rPr>
          <w:rFonts w:ascii="Book Antiqua" w:hAnsi="Book Antiqua"/>
          <w:spacing w:val="-1"/>
          <w:sz w:val="24"/>
        </w:rPr>
        <w:t xml:space="preserve"> </w:t>
      </w:r>
      <w:r>
        <w:rPr>
          <w:rFonts w:ascii="Book Antiqua" w:hAnsi="Book Antiqua"/>
          <w:sz w:val="24"/>
        </w:rPr>
        <w:t>supported</w:t>
      </w:r>
      <w:r>
        <w:rPr>
          <w:rFonts w:ascii="Book Antiqua" w:hAnsi="Book Antiqua"/>
          <w:spacing w:val="-3"/>
          <w:sz w:val="24"/>
        </w:rPr>
        <w:t xml:space="preserve"> </w:t>
      </w:r>
      <w:r>
        <w:rPr>
          <w:rFonts w:ascii="Book Antiqua" w:hAnsi="Book Antiqua"/>
          <w:sz w:val="24"/>
        </w:rPr>
        <w:t>reporting on individual standards based on customer chargers (urban and rural) rather than an aggregated result.</w:t>
      </w:r>
    </w:p>
    <w:p w14:paraId="410DF501" w14:textId="77777777" w:rsidR="00AF3196" w:rsidRDefault="00AF3196">
      <w:pPr>
        <w:pStyle w:val="BodyText"/>
        <w:rPr>
          <w:sz w:val="28"/>
        </w:rPr>
      </w:pPr>
    </w:p>
    <w:p w14:paraId="4F7D0ADF" w14:textId="77777777" w:rsidR="00AF3196" w:rsidRDefault="00F9107A">
      <w:pPr>
        <w:pStyle w:val="Heading5"/>
        <w:numPr>
          <w:ilvl w:val="1"/>
          <w:numId w:val="198"/>
        </w:numPr>
        <w:tabs>
          <w:tab w:val="left" w:pos="708"/>
          <w:tab w:val="left" w:pos="709"/>
        </w:tabs>
        <w:spacing w:before="190" w:line="289" w:lineRule="exact"/>
        <w:ind w:hanging="577"/>
      </w:pPr>
      <w:bookmarkStart w:id="20" w:name="_TOC_250056"/>
      <w:bookmarkEnd w:id="20"/>
      <w:r>
        <w:rPr>
          <w:spacing w:val="-2"/>
        </w:rPr>
        <w:t>Outcomes</w:t>
      </w:r>
    </w:p>
    <w:p w14:paraId="0B16DFE3" w14:textId="77777777" w:rsidR="00AF3196" w:rsidRDefault="00F9107A">
      <w:pPr>
        <w:pStyle w:val="BodyText"/>
        <w:ind w:left="142" w:right="572"/>
      </w:pPr>
      <w:r>
        <w:t>The</w:t>
      </w:r>
      <w:r>
        <w:rPr>
          <w:spacing w:val="-3"/>
        </w:rPr>
        <w:t xml:space="preserve"> </w:t>
      </w:r>
      <w:r>
        <w:t>programs</w:t>
      </w:r>
      <w:r>
        <w:rPr>
          <w:spacing w:val="-6"/>
        </w:rPr>
        <w:t xml:space="preserve"> </w:t>
      </w:r>
      <w:r>
        <w:t>and</w:t>
      </w:r>
      <w:r>
        <w:rPr>
          <w:spacing w:val="-3"/>
        </w:rPr>
        <w:t xml:space="preserve"> </w:t>
      </w:r>
      <w:r>
        <w:t>priorities</w:t>
      </w:r>
      <w:r>
        <w:rPr>
          <w:spacing w:val="-3"/>
        </w:rPr>
        <w:t xml:space="preserve"> </w:t>
      </w:r>
      <w:r>
        <w:t>included</w:t>
      </w:r>
      <w:r>
        <w:rPr>
          <w:spacing w:val="-3"/>
        </w:rPr>
        <w:t xml:space="preserve"> </w:t>
      </w:r>
      <w:r>
        <w:t>in</w:t>
      </w:r>
      <w:r>
        <w:rPr>
          <w:spacing w:val="-6"/>
        </w:rPr>
        <w:t xml:space="preserve"> </w:t>
      </w:r>
      <w:r>
        <w:t>our</w:t>
      </w:r>
      <w:r>
        <w:rPr>
          <w:spacing w:val="-3"/>
        </w:rPr>
        <w:t xml:space="preserve"> </w:t>
      </w:r>
      <w:r>
        <w:t>submission</w:t>
      </w:r>
      <w:r>
        <w:rPr>
          <w:spacing w:val="-3"/>
        </w:rPr>
        <w:t xml:space="preserve"> </w:t>
      </w:r>
      <w:r>
        <w:t>are</w:t>
      </w:r>
      <w:r>
        <w:rPr>
          <w:spacing w:val="-3"/>
        </w:rPr>
        <w:t xml:space="preserve"> </w:t>
      </w:r>
      <w:r>
        <w:t>aligned</w:t>
      </w:r>
      <w:r>
        <w:rPr>
          <w:spacing w:val="-1"/>
        </w:rPr>
        <w:t xml:space="preserve"> </w:t>
      </w:r>
      <w:r>
        <w:t>with</w:t>
      </w:r>
      <w:r>
        <w:rPr>
          <w:spacing w:val="-3"/>
        </w:rPr>
        <w:t xml:space="preserve"> </w:t>
      </w:r>
      <w:r>
        <w:t>the</w:t>
      </w:r>
      <w:r>
        <w:rPr>
          <w:spacing w:val="-3"/>
        </w:rPr>
        <w:t xml:space="preserve"> </w:t>
      </w:r>
      <w:r>
        <w:t>following outcome commitments to our customers.</w:t>
      </w:r>
    </w:p>
    <w:p w14:paraId="0797B6E6" w14:textId="77777777" w:rsidR="00AF3196" w:rsidRDefault="00AF3196">
      <w:pPr>
        <w:pStyle w:val="BodyText"/>
      </w:pPr>
    </w:p>
    <w:p w14:paraId="62504834" w14:textId="77777777" w:rsidR="00AF3196" w:rsidRDefault="00F9107A">
      <w:pPr>
        <w:spacing w:before="1"/>
        <w:ind w:left="142"/>
        <w:rPr>
          <w:rFonts w:ascii="Book Antiqua"/>
          <w:i/>
        </w:rPr>
      </w:pPr>
      <w:r>
        <w:rPr>
          <w:rFonts w:ascii="Book Antiqua"/>
          <w:i/>
        </w:rPr>
        <w:t>Table</w:t>
      </w:r>
      <w:r>
        <w:rPr>
          <w:rFonts w:ascii="Book Antiqua"/>
          <w:i/>
          <w:spacing w:val="-3"/>
        </w:rPr>
        <w:t xml:space="preserve"> </w:t>
      </w:r>
      <w:r>
        <w:rPr>
          <w:rFonts w:ascii="Book Antiqua"/>
          <w:i/>
        </w:rPr>
        <w:t>8-1</w:t>
      </w:r>
      <w:r>
        <w:rPr>
          <w:rFonts w:ascii="Book Antiqua"/>
          <w:i/>
          <w:spacing w:val="-4"/>
        </w:rPr>
        <w:t xml:space="preserve"> </w:t>
      </w:r>
      <w:r>
        <w:rPr>
          <w:rFonts w:ascii="Book Antiqua"/>
          <w:i/>
        </w:rPr>
        <w:t>Outcome</w:t>
      </w:r>
      <w:r>
        <w:rPr>
          <w:rFonts w:ascii="Book Antiqua"/>
          <w:i/>
          <w:spacing w:val="-2"/>
        </w:rPr>
        <w:t xml:space="preserve"> </w:t>
      </w:r>
      <w:r>
        <w:rPr>
          <w:rFonts w:ascii="Book Antiqua"/>
          <w:i/>
        </w:rPr>
        <w:t>1:</w:t>
      </w:r>
      <w:r>
        <w:rPr>
          <w:rFonts w:ascii="Book Antiqua"/>
          <w:i/>
          <w:spacing w:val="-2"/>
        </w:rPr>
        <w:t xml:space="preserve"> </w:t>
      </w:r>
      <w:r>
        <w:rPr>
          <w:rFonts w:ascii="Book Antiqua"/>
          <w:i/>
        </w:rPr>
        <w:t>Safe</w:t>
      </w:r>
      <w:r>
        <w:rPr>
          <w:rFonts w:ascii="Book Antiqua"/>
          <w:i/>
          <w:spacing w:val="-6"/>
        </w:rPr>
        <w:t xml:space="preserve"> </w:t>
      </w:r>
      <w:r>
        <w:rPr>
          <w:rFonts w:ascii="Book Antiqua"/>
          <w:i/>
        </w:rPr>
        <w:t>Drinking</w:t>
      </w:r>
      <w:r>
        <w:rPr>
          <w:rFonts w:ascii="Book Antiqua"/>
          <w:i/>
          <w:spacing w:val="-2"/>
        </w:rPr>
        <w:t xml:space="preserve"> </w:t>
      </w:r>
      <w:r>
        <w:rPr>
          <w:rFonts w:ascii="Book Antiqua"/>
          <w:i/>
          <w:spacing w:val="-4"/>
        </w:rPr>
        <w:t>Water</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4D58E52B" w14:textId="77777777">
        <w:trPr>
          <w:trHeight w:val="383"/>
        </w:trPr>
        <w:tc>
          <w:tcPr>
            <w:tcW w:w="6658" w:type="dxa"/>
            <w:shd w:val="clear" w:color="auto" w:fill="D8D8D8"/>
          </w:tcPr>
          <w:p w14:paraId="3CEEEB00" w14:textId="77777777" w:rsidR="00AF3196" w:rsidRDefault="00F9107A">
            <w:pPr>
              <w:pStyle w:val="TableParagraph"/>
              <w:spacing w:before="61"/>
              <w:ind w:left="107"/>
              <w:rPr>
                <w:b/>
              </w:rPr>
            </w:pPr>
            <w:r>
              <w:rPr>
                <w:b/>
                <w:spacing w:val="-2"/>
              </w:rPr>
              <w:t>Output</w:t>
            </w:r>
          </w:p>
        </w:tc>
        <w:tc>
          <w:tcPr>
            <w:tcW w:w="2127" w:type="dxa"/>
            <w:shd w:val="clear" w:color="auto" w:fill="D8D8D8"/>
          </w:tcPr>
          <w:p w14:paraId="34BA3F5C" w14:textId="77777777" w:rsidR="00AF3196" w:rsidRDefault="00F9107A">
            <w:pPr>
              <w:pStyle w:val="TableParagraph"/>
              <w:spacing w:before="61"/>
              <w:ind w:left="107"/>
              <w:rPr>
                <w:b/>
              </w:rPr>
            </w:pPr>
            <w:r>
              <w:rPr>
                <w:b/>
                <w:spacing w:val="-2"/>
              </w:rPr>
              <w:t>Measure</w:t>
            </w:r>
          </w:p>
        </w:tc>
        <w:tc>
          <w:tcPr>
            <w:tcW w:w="1419" w:type="dxa"/>
            <w:shd w:val="clear" w:color="auto" w:fill="D8D8D8"/>
          </w:tcPr>
          <w:p w14:paraId="681D7686" w14:textId="77777777" w:rsidR="00AF3196" w:rsidRDefault="00F9107A">
            <w:pPr>
              <w:pStyle w:val="TableParagraph"/>
              <w:spacing w:before="61"/>
              <w:ind w:left="106"/>
              <w:rPr>
                <w:b/>
              </w:rPr>
            </w:pPr>
            <w:r>
              <w:rPr>
                <w:b/>
                <w:spacing w:val="-2"/>
              </w:rPr>
              <w:t>Target</w:t>
            </w:r>
          </w:p>
        </w:tc>
      </w:tr>
      <w:tr w:rsidR="00AF3196" w14:paraId="4FF192AE" w14:textId="77777777">
        <w:trPr>
          <w:trHeight w:val="666"/>
        </w:trPr>
        <w:tc>
          <w:tcPr>
            <w:tcW w:w="6658" w:type="dxa"/>
          </w:tcPr>
          <w:p w14:paraId="665C9170" w14:textId="77777777" w:rsidR="00AF3196" w:rsidRDefault="00F9107A">
            <w:pPr>
              <w:pStyle w:val="TableParagraph"/>
              <w:ind w:left="107" w:right="184"/>
            </w:pPr>
            <w:r>
              <w:t>Overall</w:t>
            </w:r>
            <w:r>
              <w:rPr>
                <w:spacing w:val="-4"/>
              </w:rPr>
              <w:t xml:space="preserve"> </w:t>
            </w:r>
            <w:r>
              <w:t>Drinking</w:t>
            </w:r>
            <w:r>
              <w:rPr>
                <w:spacing w:val="-6"/>
              </w:rPr>
              <w:t xml:space="preserve"> </w:t>
            </w:r>
            <w:r>
              <w:t>Water</w:t>
            </w:r>
            <w:r>
              <w:rPr>
                <w:spacing w:val="-8"/>
              </w:rPr>
              <w:t xml:space="preserve"> </w:t>
            </w:r>
            <w:r>
              <w:t>Customer</w:t>
            </w:r>
            <w:r>
              <w:rPr>
                <w:spacing w:val="-5"/>
              </w:rPr>
              <w:t xml:space="preserve"> </w:t>
            </w:r>
            <w:r>
              <w:t>Satisfaction</w:t>
            </w:r>
            <w:r>
              <w:rPr>
                <w:spacing w:val="-3"/>
              </w:rPr>
              <w:t xml:space="preserve"> </w:t>
            </w:r>
            <w:r>
              <w:t>(rating</w:t>
            </w:r>
            <w:r>
              <w:rPr>
                <w:spacing w:val="-6"/>
              </w:rPr>
              <w:t xml:space="preserve"> </w:t>
            </w:r>
            <w:r>
              <w:t>of</w:t>
            </w:r>
            <w:r>
              <w:rPr>
                <w:spacing w:val="-4"/>
              </w:rPr>
              <w:t xml:space="preserve"> </w:t>
            </w:r>
            <w:r>
              <w:t>7</w:t>
            </w:r>
            <w:r>
              <w:rPr>
                <w:spacing w:val="-4"/>
              </w:rPr>
              <w:t xml:space="preserve"> </w:t>
            </w:r>
            <w:r>
              <w:t>or above out of 10) in GWMWater's customer survey</w:t>
            </w:r>
          </w:p>
        </w:tc>
        <w:tc>
          <w:tcPr>
            <w:tcW w:w="2127" w:type="dxa"/>
          </w:tcPr>
          <w:p w14:paraId="08446855" w14:textId="77777777" w:rsidR="00AF3196" w:rsidRDefault="00F9107A">
            <w:pPr>
              <w:pStyle w:val="TableParagraph"/>
              <w:ind w:left="107" w:right="326"/>
            </w:pPr>
            <w:r>
              <w:t>Percentage of survey</w:t>
            </w:r>
            <w:r>
              <w:rPr>
                <w:spacing w:val="-14"/>
              </w:rPr>
              <w:t xml:space="preserve"> </w:t>
            </w:r>
            <w:r>
              <w:t>responses</w:t>
            </w:r>
          </w:p>
        </w:tc>
        <w:tc>
          <w:tcPr>
            <w:tcW w:w="1419" w:type="dxa"/>
          </w:tcPr>
          <w:p w14:paraId="436334E8" w14:textId="77777777" w:rsidR="00AF3196" w:rsidRDefault="00F9107A">
            <w:pPr>
              <w:pStyle w:val="TableParagraph"/>
              <w:ind w:left="106"/>
            </w:pPr>
            <w:r>
              <w:t xml:space="preserve">&gt; </w:t>
            </w:r>
            <w:r>
              <w:rPr>
                <w:spacing w:val="-5"/>
              </w:rPr>
              <w:t>80%</w:t>
            </w:r>
          </w:p>
        </w:tc>
      </w:tr>
      <w:tr w:rsidR="00AF3196" w14:paraId="0413FB06" w14:textId="77777777">
        <w:trPr>
          <w:trHeight w:val="666"/>
        </w:trPr>
        <w:tc>
          <w:tcPr>
            <w:tcW w:w="6658" w:type="dxa"/>
          </w:tcPr>
          <w:p w14:paraId="0194F45B" w14:textId="77777777" w:rsidR="00AF3196" w:rsidRDefault="00F9107A">
            <w:pPr>
              <w:pStyle w:val="TableParagraph"/>
              <w:ind w:left="107"/>
            </w:pPr>
            <w:r>
              <w:t>Total</w:t>
            </w:r>
            <w:r>
              <w:rPr>
                <w:spacing w:val="-3"/>
              </w:rPr>
              <w:t xml:space="preserve"> </w:t>
            </w:r>
            <w:r>
              <w:t>drinking</w:t>
            </w:r>
            <w:r>
              <w:rPr>
                <w:spacing w:val="-5"/>
              </w:rPr>
              <w:t xml:space="preserve"> </w:t>
            </w:r>
            <w:r>
              <w:t>water</w:t>
            </w:r>
            <w:r>
              <w:rPr>
                <w:spacing w:val="-7"/>
              </w:rPr>
              <w:t xml:space="preserve"> </w:t>
            </w:r>
            <w:r>
              <w:t>quality</w:t>
            </w:r>
            <w:r>
              <w:rPr>
                <w:spacing w:val="-2"/>
              </w:rPr>
              <w:t xml:space="preserve"> complaints</w:t>
            </w:r>
          </w:p>
        </w:tc>
        <w:tc>
          <w:tcPr>
            <w:tcW w:w="2127" w:type="dxa"/>
          </w:tcPr>
          <w:p w14:paraId="4A6F040D" w14:textId="77777777" w:rsidR="00AF3196" w:rsidRDefault="00F9107A">
            <w:pPr>
              <w:pStyle w:val="TableParagraph"/>
              <w:ind w:left="107"/>
            </w:pPr>
            <w:r>
              <w:t>Number</w:t>
            </w:r>
            <w:r>
              <w:rPr>
                <w:spacing w:val="-14"/>
              </w:rPr>
              <w:t xml:space="preserve"> </w:t>
            </w:r>
            <w:r>
              <w:t>per</w:t>
            </w:r>
            <w:r>
              <w:rPr>
                <w:spacing w:val="-14"/>
              </w:rPr>
              <w:t xml:space="preserve"> </w:t>
            </w:r>
            <w:r>
              <w:t xml:space="preserve">1,000 </w:t>
            </w:r>
            <w:r>
              <w:rPr>
                <w:spacing w:val="-2"/>
              </w:rPr>
              <w:t>customers</w:t>
            </w:r>
          </w:p>
        </w:tc>
        <w:tc>
          <w:tcPr>
            <w:tcW w:w="1419" w:type="dxa"/>
          </w:tcPr>
          <w:p w14:paraId="1FFB3B05" w14:textId="77777777" w:rsidR="00AF3196" w:rsidRDefault="00F9107A">
            <w:pPr>
              <w:pStyle w:val="TableParagraph"/>
              <w:ind w:left="106"/>
            </w:pPr>
            <w:r>
              <w:t>3</w:t>
            </w:r>
          </w:p>
        </w:tc>
      </w:tr>
      <w:tr w:rsidR="00AF3196" w14:paraId="76D1DAB2" w14:textId="77777777">
        <w:trPr>
          <w:trHeight w:val="666"/>
        </w:trPr>
        <w:tc>
          <w:tcPr>
            <w:tcW w:w="6658" w:type="dxa"/>
          </w:tcPr>
          <w:p w14:paraId="0D91BE3E" w14:textId="77777777" w:rsidR="00AF3196" w:rsidRDefault="00F9107A">
            <w:pPr>
              <w:pStyle w:val="TableParagraph"/>
              <w:ind w:left="107"/>
            </w:pPr>
            <w:r>
              <w:t>Number</w:t>
            </w:r>
            <w:r>
              <w:rPr>
                <w:spacing w:val="-6"/>
              </w:rPr>
              <w:t xml:space="preserve"> </w:t>
            </w:r>
            <w:r>
              <w:t>of</w:t>
            </w:r>
            <w:r>
              <w:rPr>
                <w:spacing w:val="-4"/>
              </w:rPr>
              <w:t xml:space="preserve"> </w:t>
            </w:r>
            <w:r>
              <w:t>Safe</w:t>
            </w:r>
            <w:r>
              <w:rPr>
                <w:spacing w:val="-5"/>
              </w:rPr>
              <w:t xml:space="preserve"> </w:t>
            </w:r>
            <w:r>
              <w:t>Drinking</w:t>
            </w:r>
            <w:r>
              <w:rPr>
                <w:spacing w:val="-7"/>
              </w:rPr>
              <w:t xml:space="preserve"> </w:t>
            </w:r>
            <w:r>
              <w:t>Water</w:t>
            </w:r>
            <w:r>
              <w:rPr>
                <w:spacing w:val="-5"/>
              </w:rPr>
              <w:t xml:space="preserve"> </w:t>
            </w:r>
            <w:r>
              <w:t>Act</w:t>
            </w:r>
            <w:r>
              <w:rPr>
                <w:spacing w:val="-7"/>
              </w:rPr>
              <w:t xml:space="preserve"> </w:t>
            </w:r>
            <w:r>
              <w:t>non-compliances</w:t>
            </w:r>
            <w:r>
              <w:rPr>
                <w:spacing w:val="-7"/>
              </w:rPr>
              <w:t xml:space="preserve"> </w:t>
            </w:r>
            <w:r>
              <w:t>(water sampling and audit)</w:t>
            </w:r>
          </w:p>
        </w:tc>
        <w:tc>
          <w:tcPr>
            <w:tcW w:w="2127" w:type="dxa"/>
          </w:tcPr>
          <w:p w14:paraId="2B3C18AE" w14:textId="77777777" w:rsidR="00AF3196" w:rsidRDefault="00F9107A">
            <w:pPr>
              <w:pStyle w:val="TableParagraph"/>
              <w:ind w:left="107"/>
            </w:pPr>
            <w:r>
              <w:rPr>
                <w:spacing w:val="-2"/>
              </w:rPr>
              <w:t>Number</w:t>
            </w:r>
          </w:p>
        </w:tc>
        <w:tc>
          <w:tcPr>
            <w:tcW w:w="1419" w:type="dxa"/>
          </w:tcPr>
          <w:p w14:paraId="3B8BA1FA" w14:textId="77777777" w:rsidR="00AF3196" w:rsidRDefault="00F9107A">
            <w:pPr>
              <w:pStyle w:val="TableParagraph"/>
              <w:ind w:left="105"/>
            </w:pPr>
            <w:r>
              <w:t>0</w:t>
            </w:r>
          </w:p>
        </w:tc>
      </w:tr>
      <w:tr w:rsidR="00AF3196" w14:paraId="3757C48B" w14:textId="77777777">
        <w:trPr>
          <w:trHeight w:val="385"/>
        </w:trPr>
        <w:tc>
          <w:tcPr>
            <w:tcW w:w="10204" w:type="dxa"/>
            <w:gridSpan w:val="3"/>
            <w:shd w:val="clear" w:color="auto" w:fill="F2F2F2"/>
          </w:tcPr>
          <w:p w14:paraId="6BBFC790" w14:textId="77777777" w:rsidR="00AF3196" w:rsidRDefault="00F9107A">
            <w:pPr>
              <w:pStyle w:val="TableParagraph"/>
              <w:spacing w:before="61"/>
              <w:ind w:left="107"/>
              <w:rPr>
                <w:b/>
              </w:rPr>
            </w:pPr>
            <w:r>
              <w:rPr>
                <w:b/>
              </w:rPr>
              <w:t>Major</w:t>
            </w:r>
            <w:r>
              <w:rPr>
                <w:b/>
                <w:spacing w:val="-1"/>
              </w:rPr>
              <w:t xml:space="preserve"> </w:t>
            </w:r>
            <w:r>
              <w:rPr>
                <w:b/>
                <w:spacing w:val="-2"/>
              </w:rPr>
              <w:t>projects</w:t>
            </w:r>
          </w:p>
        </w:tc>
      </w:tr>
      <w:tr w:rsidR="00AF3196" w14:paraId="46455A13" w14:textId="77777777">
        <w:trPr>
          <w:trHeight w:val="685"/>
        </w:trPr>
        <w:tc>
          <w:tcPr>
            <w:tcW w:w="10204" w:type="dxa"/>
            <w:gridSpan w:val="3"/>
          </w:tcPr>
          <w:p w14:paraId="3D1BCB42" w14:textId="77777777" w:rsidR="00AF3196" w:rsidRDefault="00F9107A">
            <w:pPr>
              <w:pStyle w:val="TableParagraph"/>
              <w:numPr>
                <w:ilvl w:val="0"/>
                <w:numId w:val="174"/>
              </w:numPr>
              <w:tabs>
                <w:tab w:val="left" w:pos="827"/>
                <w:tab w:val="left" w:pos="828"/>
              </w:tabs>
              <w:ind w:hanging="361"/>
            </w:pPr>
            <w:r>
              <w:t>Water</w:t>
            </w:r>
            <w:r>
              <w:rPr>
                <w:spacing w:val="-6"/>
              </w:rPr>
              <w:t xml:space="preserve"> </w:t>
            </w:r>
            <w:r>
              <w:t>Treatment</w:t>
            </w:r>
            <w:r>
              <w:rPr>
                <w:spacing w:val="-6"/>
              </w:rPr>
              <w:t xml:space="preserve"> </w:t>
            </w:r>
            <w:r>
              <w:t>Plant</w:t>
            </w:r>
            <w:r>
              <w:rPr>
                <w:spacing w:val="-4"/>
              </w:rPr>
              <w:t xml:space="preserve"> </w:t>
            </w:r>
            <w:r>
              <w:t>Upgrades</w:t>
            </w:r>
            <w:r>
              <w:rPr>
                <w:spacing w:val="-3"/>
              </w:rPr>
              <w:t xml:space="preserve"> </w:t>
            </w:r>
            <w:r>
              <w:t>–</w:t>
            </w:r>
            <w:r>
              <w:rPr>
                <w:spacing w:val="-4"/>
              </w:rPr>
              <w:t xml:space="preserve"> </w:t>
            </w:r>
            <w:r>
              <w:t>Health</w:t>
            </w:r>
            <w:r>
              <w:rPr>
                <w:spacing w:val="-3"/>
              </w:rPr>
              <w:t xml:space="preserve"> </w:t>
            </w:r>
            <w:r>
              <w:t>Based</w:t>
            </w:r>
            <w:r>
              <w:rPr>
                <w:spacing w:val="-4"/>
              </w:rPr>
              <w:t xml:space="preserve"> </w:t>
            </w:r>
            <w:r>
              <w:t>Treatment</w:t>
            </w:r>
            <w:r>
              <w:rPr>
                <w:spacing w:val="-4"/>
              </w:rPr>
              <w:t xml:space="preserve"> </w:t>
            </w:r>
            <w:r>
              <w:t>Targets</w:t>
            </w:r>
            <w:r>
              <w:rPr>
                <w:spacing w:val="-3"/>
              </w:rPr>
              <w:t xml:space="preserve"> </w:t>
            </w:r>
            <w:r>
              <w:rPr>
                <w:spacing w:val="-2"/>
              </w:rPr>
              <w:t>(HBT)</w:t>
            </w:r>
          </w:p>
          <w:p w14:paraId="6E5176BE" w14:textId="77777777" w:rsidR="00AF3196" w:rsidRDefault="00F9107A">
            <w:pPr>
              <w:pStyle w:val="TableParagraph"/>
              <w:numPr>
                <w:ilvl w:val="0"/>
                <w:numId w:val="174"/>
              </w:numPr>
              <w:tabs>
                <w:tab w:val="left" w:pos="827"/>
                <w:tab w:val="left" w:pos="828"/>
              </w:tabs>
              <w:spacing w:before="0"/>
              <w:ind w:hanging="361"/>
            </w:pPr>
            <w:r>
              <w:t>Mt</w:t>
            </w:r>
            <w:r>
              <w:rPr>
                <w:spacing w:val="-3"/>
              </w:rPr>
              <w:t xml:space="preserve"> </w:t>
            </w:r>
            <w:r>
              <w:t>Zero</w:t>
            </w:r>
            <w:r>
              <w:rPr>
                <w:spacing w:val="-2"/>
              </w:rPr>
              <w:t xml:space="preserve"> </w:t>
            </w:r>
            <w:r>
              <w:t>Water</w:t>
            </w:r>
            <w:r>
              <w:rPr>
                <w:spacing w:val="-3"/>
              </w:rPr>
              <w:t xml:space="preserve"> </w:t>
            </w:r>
            <w:r>
              <w:t>Treatment</w:t>
            </w:r>
            <w:r>
              <w:rPr>
                <w:spacing w:val="-2"/>
              </w:rPr>
              <w:t xml:space="preserve"> </w:t>
            </w:r>
            <w:r>
              <w:t>Plant</w:t>
            </w:r>
            <w:r>
              <w:rPr>
                <w:spacing w:val="-3"/>
              </w:rPr>
              <w:t xml:space="preserve"> </w:t>
            </w:r>
            <w:r>
              <w:t>–</w:t>
            </w:r>
            <w:r>
              <w:rPr>
                <w:spacing w:val="-4"/>
              </w:rPr>
              <w:t xml:space="preserve"> </w:t>
            </w:r>
            <w:r>
              <w:t>New</w:t>
            </w:r>
            <w:r>
              <w:rPr>
                <w:spacing w:val="-1"/>
              </w:rPr>
              <w:t xml:space="preserve"> </w:t>
            </w:r>
            <w:r>
              <w:t>Clear</w:t>
            </w:r>
            <w:r>
              <w:rPr>
                <w:spacing w:val="-6"/>
              </w:rPr>
              <w:t xml:space="preserve"> </w:t>
            </w:r>
            <w:r>
              <w:t>Water</w:t>
            </w:r>
            <w:r>
              <w:rPr>
                <w:spacing w:val="-3"/>
              </w:rPr>
              <w:t xml:space="preserve"> </w:t>
            </w:r>
            <w:r>
              <w:rPr>
                <w:spacing w:val="-2"/>
              </w:rPr>
              <w:t>Storage</w:t>
            </w:r>
          </w:p>
        </w:tc>
      </w:tr>
    </w:tbl>
    <w:p w14:paraId="6D9D58E6" w14:textId="77777777" w:rsidR="00AF3196" w:rsidRDefault="00AF3196">
      <w:pPr>
        <w:pStyle w:val="BodyText"/>
        <w:spacing w:before="1"/>
        <w:rPr>
          <w:i/>
          <w:sz w:val="25"/>
        </w:rPr>
      </w:pPr>
    </w:p>
    <w:p w14:paraId="48687321" w14:textId="77777777" w:rsidR="00AF3196" w:rsidRDefault="00F9107A">
      <w:pPr>
        <w:ind w:left="142"/>
        <w:rPr>
          <w:rFonts w:ascii="Book Antiqua"/>
          <w:i/>
        </w:rPr>
      </w:pPr>
      <w:r>
        <w:rPr>
          <w:rFonts w:ascii="Book Antiqua"/>
          <w:i/>
        </w:rPr>
        <w:t>Table</w:t>
      </w:r>
      <w:r>
        <w:rPr>
          <w:rFonts w:ascii="Book Antiqua"/>
          <w:i/>
          <w:spacing w:val="-3"/>
        </w:rPr>
        <w:t xml:space="preserve"> </w:t>
      </w:r>
      <w:r>
        <w:rPr>
          <w:rFonts w:ascii="Book Antiqua"/>
          <w:i/>
        </w:rPr>
        <w:t>8-2</w:t>
      </w:r>
      <w:r>
        <w:rPr>
          <w:rFonts w:ascii="Book Antiqua"/>
          <w:i/>
          <w:spacing w:val="-5"/>
        </w:rPr>
        <w:t xml:space="preserve"> </w:t>
      </w:r>
      <w:r>
        <w:rPr>
          <w:rFonts w:ascii="Book Antiqua"/>
          <w:i/>
        </w:rPr>
        <w:t>Outcome</w:t>
      </w:r>
      <w:r>
        <w:rPr>
          <w:rFonts w:ascii="Book Antiqua"/>
          <w:i/>
          <w:spacing w:val="-3"/>
        </w:rPr>
        <w:t xml:space="preserve"> </w:t>
      </w:r>
      <w:r>
        <w:rPr>
          <w:rFonts w:ascii="Book Antiqua"/>
          <w:i/>
        </w:rPr>
        <w:t>2:</w:t>
      </w:r>
      <w:r>
        <w:rPr>
          <w:rFonts w:ascii="Book Antiqua"/>
          <w:i/>
          <w:spacing w:val="-3"/>
        </w:rPr>
        <w:t xml:space="preserve"> </w:t>
      </w:r>
      <w:r>
        <w:rPr>
          <w:rFonts w:ascii="Book Antiqua"/>
          <w:i/>
        </w:rPr>
        <w:t>Clean</w:t>
      </w:r>
      <w:r>
        <w:rPr>
          <w:rFonts w:ascii="Book Antiqua"/>
          <w:i/>
          <w:spacing w:val="-3"/>
        </w:rPr>
        <w:t xml:space="preserve"> </w:t>
      </w:r>
      <w:r>
        <w:rPr>
          <w:rFonts w:ascii="Book Antiqua"/>
          <w:i/>
        </w:rPr>
        <w:t>Non-drinking</w:t>
      </w:r>
      <w:r>
        <w:rPr>
          <w:rFonts w:ascii="Book Antiqua"/>
          <w:i/>
          <w:spacing w:val="-3"/>
        </w:rPr>
        <w:t xml:space="preserve"> </w:t>
      </w:r>
      <w:r>
        <w:rPr>
          <w:rFonts w:ascii="Book Antiqua"/>
          <w:i/>
        </w:rPr>
        <w:t>Water</w:t>
      </w:r>
      <w:r>
        <w:rPr>
          <w:rFonts w:ascii="Book Antiqua"/>
          <w:i/>
          <w:spacing w:val="-3"/>
        </w:rPr>
        <w:t xml:space="preserve"> </w:t>
      </w:r>
      <w:r>
        <w:rPr>
          <w:rFonts w:ascii="Book Antiqua"/>
          <w:i/>
        </w:rPr>
        <w:t>-</w:t>
      </w:r>
      <w:r>
        <w:rPr>
          <w:rFonts w:ascii="Book Antiqua"/>
          <w:i/>
          <w:spacing w:val="-4"/>
        </w:rPr>
        <w:t xml:space="preserve"> Urban</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761475AF" w14:textId="77777777">
        <w:trPr>
          <w:trHeight w:val="386"/>
        </w:trPr>
        <w:tc>
          <w:tcPr>
            <w:tcW w:w="6658" w:type="dxa"/>
            <w:shd w:val="clear" w:color="auto" w:fill="D8D8D8"/>
          </w:tcPr>
          <w:p w14:paraId="6A159154" w14:textId="77777777" w:rsidR="00AF3196" w:rsidRDefault="00F9107A">
            <w:pPr>
              <w:pStyle w:val="TableParagraph"/>
              <w:spacing w:before="61"/>
              <w:ind w:left="107"/>
              <w:rPr>
                <w:b/>
              </w:rPr>
            </w:pPr>
            <w:r>
              <w:rPr>
                <w:b/>
                <w:spacing w:val="-2"/>
              </w:rPr>
              <w:t>Output</w:t>
            </w:r>
          </w:p>
        </w:tc>
        <w:tc>
          <w:tcPr>
            <w:tcW w:w="2127" w:type="dxa"/>
            <w:shd w:val="clear" w:color="auto" w:fill="D8D8D8"/>
          </w:tcPr>
          <w:p w14:paraId="58752346" w14:textId="77777777" w:rsidR="00AF3196" w:rsidRDefault="00F9107A">
            <w:pPr>
              <w:pStyle w:val="TableParagraph"/>
              <w:spacing w:before="61"/>
              <w:ind w:left="107"/>
              <w:rPr>
                <w:b/>
              </w:rPr>
            </w:pPr>
            <w:r>
              <w:rPr>
                <w:b/>
                <w:spacing w:val="-2"/>
              </w:rPr>
              <w:t>Measure</w:t>
            </w:r>
          </w:p>
        </w:tc>
        <w:tc>
          <w:tcPr>
            <w:tcW w:w="1419" w:type="dxa"/>
            <w:shd w:val="clear" w:color="auto" w:fill="D8D8D8"/>
          </w:tcPr>
          <w:p w14:paraId="20D71384" w14:textId="77777777" w:rsidR="00AF3196" w:rsidRDefault="00F9107A">
            <w:pPr>
              <w:pStyle w:val="TableParagraph"/>
              <w:spacing w:before="61"/>
              <w:ind w:left="106"/>
              <w:rPr>
                <w:b/>
              </w:rPr>
            </w:pPr>
            <w:r>
              <w:rPr>
                <w:b/>
                <w:spacing w:val="-2"/>
              </w:rPr>
              <w:t>Target</w:t>
            </w:r>
          </w:p>
        </w:tc>
      </w:tr>
      <w:tr w:rsidR="00AF3196" w14:paraId="25118C3A" w14:textId="77777777">
        <w:trPr>
          <w:trHeight w:val="666"/>
        </w:trPr>
        <w:tc>
          <w:tcPr>
            <w:tcW w:w="6658" w:type="dxa"/>
          </w:tcPr>
          <w:p w14:paraId="09F3A666" w14:textId="77777777" w:rsidR="00AF3196" w:rsidRDefault="00F9107A">
            <w:pPr>
              <w:pStyle w:val="TableParagraph"/>
              <w:ind w:left="107"/>
            </w:pPr>
            <w:r>
              <w:t>Urban</w:t>
            </w:r>
            <w:r>
              <w:rPr>
                <w:spacing w:val="-4"/>
              </w:rPr>
              <w:t xml:space="preserve"> </w:t>
            </w:r>
            <w:r>
              <w:t>non-drinking</w:t>
            </w:r>
            <w:r>
              <w:rPr>
                <w:spacing w:val="-6"/>
              </w:rPr>
              <w:t xml:space="preserve"> </w:t>
            </w:r>
            <w:r>
              <w:t>water</w:t>
            </w:r>
            <w:r>
              <w:rPr>
                <w:spacing w:val="-6"/>
              </w:rPr>
              <w:t xml:space="preserve"> </w:t>
            </w:r>
            <w:r>
              <w:t>customer</w:t>
            </w:r>
            <w:r>
              <w:rPr>
                <w:spacing w:val="-6"/>
              </w:rPr>
              <w:t xml:space="preserve"> </w:t>
            </w:r>
            <w:r>
              <w:t>satisfaction</w:t>
            </w:r>
            <w:r>
              <w:rPr>
                <w:spacing w:val="-6"/>
              </w:rPr>
              <w:t xml:space="preserve"> </w:t>
            </w:r>
            <w:r>
              <w:t>(rating</w:t>
            </w:r>
            <w:r>
              <w:rPr>
                <w:spacing w:val="-5"/>
              </w:rPr>
              <w:t xml:space="preserve"> </w:t>
            </w:r>
            <w:r>
              <w:t>of</w:t>
            </w:r>
            <w:r>
              <w:rPr>
                <w:spacing w:val="-4"/>
              </w:rPr>
              <w:t xml:space="preserve"> </w:t>
            </w:r>
            <w:r>
              <w:t>7</w:t>
            </w:r>
            <w:r>
              <w:rPr>
                <w:spacing w:val="-5"/>
              </w:rPr>
              <w:t xml:space="preserve"> </w:t>
            </w:r>
            <w:r>
              <w:t>or above out of 10) in GWMWater's customer survey</w:t>
            </w:r>
          </w:p>
        </w:tc>
        <w:tc>
          <w:tcPr>
            <w:tcW w:w="2127" w:type="dxa"/>
          </w:tcPr>
          <w:p w14:paraId="63435937" w14:textId="77777777" w:rsidR="00AF3196" w:rsidRDefault="00F9107A">
            <w:pPr>
              <w:pStyle w:val="TableParagraph"/>
              <w:ind w:left="107" w:right="326"/>
            </w:pPr>
            <w:r>
              <w:t>Percentage of survey</w:t>
            </w:r>
            <w:r>
              <w:rPr>
                <w:spacing w:val="-14"/>
              </w:rPr>
              <w:t xml:space="preserve"> </w:t>
            </w:r>
            <w:r>
              <w:t>responses</w:t>
            </w:r>
          </w:p>
        </w:tc>
        <w:tc>
          <w:tcPr>
            <w:tcW w:w="1419" w:type="dxa"/>
          </w:tcPr>
          <w:p w14:paraId="29C27BBB" w14:textId="77777777" w:rsidR="00AF3196" w:rsidRDefault="00F9107A">
            <w:pPr>
              <w:pStyle w:val="TableParagraph"/>
              <w:ind w:left="106"/>
            </w:pPr>
            <w:r>
              <w:t xml:space="preserve">&gt; </w:t>
            </w:r>
            <w:r>
              <w:rPr>
                <w:spacing w:val="-5"/>
              </w:rPr>
              <w:t>80%</w:t>
            </w:r>
          </w:p>
        </w:tc>
      </w:tr>
      <w:tr w:rsidR="00AF3196" w14:paraId="5E7EEDCD" w14:textId="77777777">
        <w:trPr>
          <w:trHeight w:val="666"/>
        </w:trPr>
        <w:tc>
          <w:tcPr>
            <w:tcW w:w="6658" w:type="dxa"/>
          </w:tcPr>
          <w:p w14:paraId="2D3D5800" w14:textId="77777777" w:rsidR="00AF3196" w:rsidRDefault="00F9107A">
            <w:pPr>
              <w:pStyle w:val="TableParagraph"/>
              <w:ind w:left="107"/>
            </w:pPr>
            <w:r>
              <w:t>Urban</w:t>
            </w:r>
            <w:r>
              <w:rPr>
                <w:spacing w:val="-3"/>
              </w:rPr>
              <w:t xml:space="preserve"> </w:t>
            </w:r>
            <w:r>
              <w:t>non-drinking</w:t>
            </w:r>
            <w:r>
              <w:rPr>
                <w:spacing w:val="-6"/>
              </w:rPr>
              <w:t xml:space="preserve"> </w:t>
            </w:r>
            <w:r>
              <w:t>water</w:t>
            </w:r>
            <w:r>
              <w:rPr>
                <w:spacing w:val="-5"/>
              </w:rPr>
              <w:t xml:space="preserve"> </w:t>
            </w:r>
            <w:r>
              <w:t>quality</w:t>
            </w:r>
            <w:r>
              <w:rPr>
                <w:spacing w:val="-7"/>
              </w:rPr>
              <w:t xml:space="preserve"> </w:t>
            </w:r>
            <w:r>
              <w:rPr>
                <w:spacing w:val="-2"/>
              </w:rPr>
              <w:t>complaints</w:t>
            </w:r>
          </w:p>
        </w:tc>
        <w:tc>
          <w:tcPr>
            <w:tcW w:w="2127" w:type="dxa"/>
          </w:tcPr>
          <w:p w14:paraId="2565C40E" w14:textId="77777777" w:rsidR="00AF3196" w:rsidRDefault="00F9107A">
            <w:pPr>
              <w:pStyle w:val="TableParagraph"/>
              <w:ind w:left="107" w:hanging="1"/>
            </w:pPr>
            <w:r>
              <w:t>Number</w:t>
            </w:r>
            <w:r>
              <w:rPr>
                <w:spacing w:val="-14"/>
              </w:rPr>
              <w:t xml:space="preserve"> </w:t>
            </w:r>
            <w:r>
              <w:t>per</w:t>
            </w:r>
            <w:r>
              <w:rPr>
                <w:spacing w:val="-14"/>
              </w:rPr>
              <w:t xml:space="preserve"> </w:t>
            </w:r>
            <w:r>
              <w:t xml:space="preserve">1,000 </w:t>
            </w:r>
            <w:r>
              <w:rPr>
                <w:spacing w:val="-2"/>
              </w:rPr>
              <w:t>customers</w:t>
            </w:r>
          </w:p>
        </w:tc>
        <w:tc>
          <w:tcPr>
            <w:tcW w:w="1419" w:type="dxa"/>
          </w:tcPr>
          <w:p w14:paraId="4C1F0E93" w14:textId="77777777" w:rsidR="00AF3196" w:rsidRDefault="00F9107A">
            <w:pPr>
              <w:pStyle w:val="TableParagraph"/>
              <w:ind w:left="106"/>
            </w:pPr>
            <w:r>
              <w:rPr>
                <w:spacing w:val="-5"/>
              </w:rPr>
              <w:t>10</w:t>
            </w:r>
          </w:p>
        </w:tc>
      </w:tr>
      <w:tr w:rsidR="00AF3196" w14:paraId="2AA75455" w14:textId="77777777">
        <w:trPr>
          <w:trHeight w:val="383"/>
        </w:trPr>
        <w:tc>
          <w:tcPr>
            <w:tcW w:w="10204" w:type="dxa"/>
            <w:gridSpan w:val="3"/>
            <w:shd w:val="clear" w:color="auto" w:fill="F2F2F2"/>
          </w:tcPr>
          <w:p w14:paraId="4675A77E" w14:textId="77777777" w:rsidR="00AF3196" w:rsidRDefault="00F9107A">
            <w:pPr>
              <w:pStyle w:val="TableParagraph"/>
              <w:spacing w:before="61"/>
              <w:ind w:left="107"/>
              <w:rPr>
                <w:b/>
              </w:rPr>
            </w:pPr>
            <w:r>
              <w:rPr>
                <w:b/>
              </w:rPr>
              <w:t>Major</w:t>
            </w:r>
            <w:r>
              <w:rPr>
                <w:b/>
                <w:spacing w:val="-1"/>
              </w:rPr>
              <w:t xml:space="preserve"> </w:t>
            </w:r>
            <w:r>
              <w:rPr>
                <w:b/>
                <w:spacing w:val="-2"/>
              </w:rPr>
              <w:t>projects</w:t>
            </w:r>
          </w:p>
        </w:tc>
      </w:tr>
      <w:tr w:rsidR="00AF3196" w14:paraId="66E831FB" w14:textId="77777777">
        <w:trPr>
          <w:trHeight w:val="1538"/>
        </w:trPr>
        <w:tc>
          <w:tcPr>
            <w:tcW w:w="10204" w:type="dxa"/>
            <w:gridSpan w:val="3"/>
          </w:tcPr>
          <w:p w14:paraId="705B0643" w14:textId="77777777" w:rsidR="00AF3196" w:rsidRDefault="00F9107A">
            <w:pPr>
              <w:pStyle w:val="TableParagraph"/>
              <w:numPr>
                <w:ilvl w:val="0"/>
                <w:numId w:val="173"/>
              </w:numPr>
              <w:tabs>
                <w:tab w:val="left" w:pos="827"/>
                <w:tab w:val="left" w:pos="828"/>
              </w:tabs>
              <w:spacing w:before="62"/>
              <w:ind w:hanging="361"/>
            </w:pPr>
            <w:r>
              <w:t>Water</w:t>
            </w:r>
            <w:r>
              <w:rPr>
                <w:spacing w:val="-3"/>
              </w:rPr>
              <w:t xml:space="preserve"> </w:t>
            </w:r>
            <w:r>
              <w:t>Quality</w:t>
            </w:r>
            <w:r>
              <w:rPr>
                <w:spacing w:val="-3"/>
              </w:rPr>
              <w:t xml:space="preserve"> </w:t>
            </w:r>
            <w:r>
              <w:t>Upgrade</w:t>
            </w:r>
            <w:r>
              <w:rPr>
                <w:spacing w:val="-3"/>
              </w:rPr>
              <w:t xml:space="preserve"> </w:t>
            </w:r>
            <w:r>
              <w:t>–</w:t>
            </w:r>
            <w:r>
              <w:rPr>
                <w:spacing w:val="-3"/>
              </w:rPr>
              <w:t xml:space="preserve"> </w:t>
            </w:r>
            <w:r>
              <w:t>Kaniva</w:t>
            </w:r>
            <w:r>
              <w:rPr>
                <w:spacing w:val="-3"/>
              </w:rPr>
              <w:t xml:space="preserve"> </w:t>
            </w:r>
            <w:r>
              <w:t>(carried</w:t>
            </w:r>
            <w:r>
              <w:rPr>
                <w:spacing w:val="-1"/>
              </w:rPr>
              <w:t xml:space="preserve"> </w:t>
            </w:r>
            <w:r>
              <w:rPr>
                <w:spacing w:val="-4"/>
              </w:rPr>
              <w:t>over)</w:t>
            </w:r>
          </w:p>
          <w:p w14:paraId="6F0C19D2" w14:textId="77777777" w:rsidR="00AF3196" w:rsidRDefault="00F9107A">
            <w:pPr>
              <w:pStyle w:val="TableParagraph"/>
              <w:numPr>
                <w:ilvl w:val="0"/>
                <w:numId w:val="173"/>
              </w:numPr>
              <w:tabs>
                <w:tab w:val="left" w:pos="827"/>
                <w:tab w:val="left" w:pos="828"/>
              </w:tabs>
              <w:spacing w:before="0"/>
              <w:ind w:hanging="361"/>
            </w:pPr>
            <w:r>
              <w:t>Water</w:t>
            </w:r>
            <w:r>
              <w:rPr>
                <w:spacing w:val="-3"/>
              </w:rPr>
              <w:t xml:space="preserve"> </w:t>
            </w:r>
            <w:r>
              <w:t>Quality</w:t>
            </w:r>
            <w:r>
              <w:rPr>
                <w:spacing w:val="-4"/>
              </w:rPr>
              <w:t xml:space="preserve"> </w:t>
            </w:r>
            <w:r>
              <w:t>Upgrade</w:t>
            </w:r>
            <w:r>
              <w:rPr>
                <w:spacing w:val="-4"/>
              </w:rPr>
              <w:t xml:space="preserve"> </w:t>
            </w:r>
            <w:r>
              <w:t>–</w:t>
            </w:r>
            <w:r>
              <w:rPr>
                <w:spacing w:val="-4"/>
              </w:rPr>
              <w:t xml:space="preserve"> </w:t>
            </w:r>
            <w:r>
              <w:t>Moyston</w:t>
            </w:r>
            <w:r>
              <w:rPr>
                <w:spacing w:val="-1"/>
              </w:rPr>
              <w:t xml:space="preserve"> </w:t>
            </w:r>
            <w:r>
              <w:t>(carried</w:t>
            </w:r>
            <w:r>
              <w:rPr>
                <w:spacing w:val="-2"/>
              </w:rPr>
              <w:t xml:space="preserve"> </w:t>
            </w:r>
            <w:r>
              <w:rPr>
                <w:spacing w:val="-4"/>
              </w:rPr>
              <w:t>over)</w:t>
            </w:r>
          </w:p>
          <w:p w14:paraId="3E477344" w14:textId="77777777" w:rsidR="00AF3196" w:rsidRDefault="00F9107A">
            <w:pPr>
              <w:pStyle w:val="TableParagraph"/>
              <w:numPr>
                <w:ilvl w:val="0"/>
                <w:numId w:val="173"/>
              </w:numPr>
              <w:tabs>
                <w:tab w:val="left" w:pos="827"/>
                <w:tab w:val="left" w:pos="828"/>
              </w:tabs>
              <w:spacing w:before="0"/>
              <w:ind w:hanging="361"/>
            </w:pPr>
            <w:r>
              <w:t>Water</w:t>
            </w:r>
            <w:r>
              <w:rPr>
                <w:spacing w:val="-3"/>
              </w:rPr>
              <w:t xml:space="preserve"> </w:t>
            </w:r>
            <w:r>
              <w:t>Quality</w:t>
            </w:r>
            <w:r>
              <w:rPr>
                <w:spacing w:val="-3"/>
              </w:rPr>
              <w:t xml:space="preserve"> </w:t>
            </w:r>
            <w:r>
              <w:t>Upgrade</w:t>
            </w:r>
            <w:r>
              <w:rPr>
                <w:spacing w:val="-4"/>
              </w:rPr>
              <w:t xml:space="preserve"> </w:t>
            </w:r>
            <w:r>
              <w:t>–</w:t>
            </w:r>
            <w:r>
              <w:rPr>
                <w:spacing w:val="-3"/>
              </w:rPr>
              <w:t xml:space="preserve"> </w:t>
            </w:r>
            <w:r>
              <w:t>Berriwillock</w:t>
            </w:r>
            <w:r>
              <w:rPr>
                <w:spacing w:val="-4"/>
              </w:rPr>
              <w:t xml:space="preserve"> </w:t>
            </w:r>
            <w:r>
              <w:t>and</w:t>
            </w:r>
            <w:r>
              <w:rPr>
                <w:spacing w:val="-1"/>
              </w:rPr>
              <w:t xml:space="preserve"> </w:t>
            </w:r>
            <w:r>
              <w:rPr>
                <w:spacing w:val="-2"/>
              </w:rPr>
              <w:t>Culgoa</w:t>
            </w:r>
          </w:p>
          <w:p w14:paraId="561DD9C9" w14:textId="77777777" w:rsidR="00AF3196" w:rsidRDefault="00F9107A">
            <w:pPr>
              <w:pStyle w:val="TableParagraph"/>
              <w:numPr>
                <w:ilvl w:val="0"/>
                <w:numId w:val="173"/>
              </w:numPr>
              <w:tabs>
                <w:tab w:val="left" w:pos="827"/>
                <w:tab w:val="left" w:pos="828"/>
              </w:tabs>
              <w:spacing w:before="0"/>
              <w:ind w:hanging="361"/>
            </w:pPr>
            <w:r>
              <w:t>East</w:t>
            </w:r>
            <w:r>
              <w:rPr>
                <w:spacing w:val="-6"/>
              </w:rPr>
              <w:t xml:space="preserve"> </w:t>
            </w:r>
            <w:r>
              <w:t>Grampians</w:t>
            </w:r>
            <w:r>
              <w:rPr>
                <w:spacing w:val="-3"/>
              </w:rPr>
              <w:t xml:space="preserve"> </w:t>
            </w:r>
            <w:r>
              <w:t>Rural</w:t>
            </w:r>
            <w:r>
              <w:rPr>
                <w:spacing w:val="-3"/>
              </w:rPr>
              <w:t xml:space="preserve"> </w:t>
            </w:r>
            <w:r>
              <w:t>Water</w:t>
            </w:r>
            <w:r>
              <w:rPr>
                <w:spacing w:val="-4"/>
              </w:rPr>
              <w:t xml:space="preserve"> </w:t>
            </w:r>
            <w:r>
              <w:t>Supply</w:t>
            </w:r>
            <w:r>
              <w:rPr>
                <w:spacing w:val="-3"/>
              </w:rPr>
              <w:t xml:space="preserve"> </w:t>
            </w:r>
            <w:r>
              <w:rPr>
                <w:spacing w:val="-2"/>
              </w:rPr>
              <w:t>Project</w:t>
            </w:r>
          </w:p>
          <w:p w14:paraId="5238C4F1" w14:textId="77777777" w:rsidR="00AF3196" w:rsidRDefault="00F9107A">
            <w:pPr>
              <w:pStyle w:val="TableParagraph"/>
              <w:numPr>
                <w:ilvl w:val="0"/>
                <w:numId w:val="173"/>
              </w:numPr>
              <w:tabs>
                <w:tab w:val="left" w:pos="827"/>
                <w:tab w:val="left" w:pos="828"/>
              </w:tabs>
              <w:spacing w:before="0"/>
              <w:ind w:hanging="361"/>
            </w:pPr>
            <w:r>
              <w:t>Northern</w:t>
            </w:r>
            <w:r>
              <w:rPr>
                <w:spacing w:val="-3"/>
              </w:rPr>
              <w:t xml:space="preserve"> </w:t>
            </w:r>
            <w:r>
              <w:t>Mallee</w:t>
            </w:r>
            <w:r>
              <w:rPr>
                <w:spacing w:val="-5"/>
              </w:rPr>
              <w:t xml:space="preserve"> </w:t>
            </w:r>
            <w:r>
              <w:t>Pipeline</w:t>
            </w:r>
            <w:r>
              <w:rPr>
                <w:spacing w:val="-4"/>
              </w:rPr>
              <w:t xml:space="preserve"> </w:t>
            </w:r>
            <w:r>
              <w:t>Clean</w:t>
            </w:r>
            <w:r>
              <w:rPr>
                <w:spacing w:val="-4"/>
              </w:rPr>
              <w:t xml:space="preserve"> </w:t>
            </w:r>
            <w:r>
              <w:t>Water</w:t>
            </w:r>
            <w:r>
              <w:rPr>
                <w:spacing w:val="-4"/>
              </w:rPr>
              <w:t xml:space="preserve"> </w:t>
            </w:r>
            <w:r>
              <w:t>(Stage</w:t>
            </w:r>
            <w:r>
              <w:rPr>
                <w:spacing w:val="-3"/>
              </w:rPr>
              <w:t xml:space="preserve"> </w:t>
            </w:r>
            <w:r>
              <w:rPr>
                <w:spacing w:val="-5"/>
              </w:rPr>
              <w:t>2)</w:t>
            </w:r>
          </w:p>
        </w:tc>
      </w:tr>
    </w:tbl>
    <w:p w14:paraId="74D2619E" w14:textId="77777777" w:rsidR="00AF3196" w:rsidRDefault="00AF3196">
      <w:pPr>
        <w:pStyle w:val="BodyText"/>
        <w:spacing w:before="10"/>
        <w:rPr>
          <w:i/>
        </w:rPr>
      </w:pPr>
    </w:p>
    <w:p w14:paraId="45F7D8C5" w14:textId="77777777" w:rsidR="00AF3196" w:rsidRDefault="00F9107A">
      <w:pPr>
        <w:ind w:left="142"/>
        <w:rPr>
          <w:rFonts w:ascii="Book Antiqua"/>
          <w:i/>
        </w:rPr>
      </w:pPr>
      <w:r>
        <w:rPr>
          <w:rFonts w:ascii="Book Antiqua"/>
          <w:i/>
        </w:rPr>
        <w:t>Table</w:t>
      </w:r>
      <w:r>
        <w:rPr>
          <w:rFonts w:ascii="Book Antiqua"/>
          <w:i/>
          <w:spacing w:val="-3"/>
        </w:rPr>
        <w:t xml:space="preserve"> </w:t>
      </w:r>
      <w:r>
        <w:rPr>
          <w:rFonts w:ascii="Book Antiqua"/>
          <w:i/>
        </w:rPr>
        <w:t>8-3</w:t>
      </w:r>
      <w:r>
        <w:rPr>
          <w:rFonts w:ascii="Book Antiqua"/>
          <w:i/>
          <w:spacing w:val="-5"/>
        </w:rPr>
        <w:t xml:space="preserve"> </w:t>
      </w:r>
      <w:r>
        <w:rPr>
          <w:rFonts w:ascii="Book Antiqua"/>
          <w:i/>
        </w:rPr>
        <w:t>Outcome</w:t>
      </w:r>
      <w:r>
        <w:rPr>
          <w:rFonts w:ascii="Book Antiqua"/>
          <w:i/>
          <w:spacing w:val="-3"/>
        </w:rPr>
        <w:t xml:space="preserve"> </w:t>
      </w:r>
      <w:r>
        <w:rPr>
          <w:rFonts w:ascii="Book Antiqua"/>
          <w:i/>
        </w:rPr>
        <w:t>3:</w:t>
      </w:r>
      <w:r>
        <w:rPr>
          <w:rFonts w:ascii="Book Antiqua"/>
          <w:i/>
          <w:spacing w:val="-3"/>
        </w:rPr>
        <w:t xml:space="preserve"> </w:t>
      </w:r>
      <w:r>
        <w:rPr>
          <w:rFonts w:ascii="Book Antiqua"/>
          <w:i/>
        </w:rPr>
        <w:t>Clean</w:t>
      </w:r>
      <w:r>
        <w:rPr>
          <w:rFonts w:ascii="Book Antiqua"/>
          <w:i/>
          <w:spacing w:val="-3"/>
        </w:rPr>
        <w:t xml:space="preserve"> </w:t>
      </w:r>
      <w:r>
        <w:rPr>
          <w:rFonts w:ascii="Book Antiqua"/>
          <w:i/>
        </w:rPr>
        <w:t>Non-drinking</w:t>
      </w:r>
      <w:r>
        <w:rPr>
          <w:rFonts w:ascii="Book Antiqua"/>
          <w:i/>
          <w:spacing w:val="-3"/>
        </w:rPr>
        <w:t xml:space="preserve"> </w:t>
      </w:r>
      <w:r>
        <w:rPr>
          <w:rFonts w:ascii="Book Antiqua"/>
          <w:i/>
        </w:rPr>
        <w:t>Water</w:t>
      </w:r>
      <w:r>
        <w:rPr>
          <w:rFonts w:ascii="Book Antiqua"/>
          <w:i/>
          <w:spacing w:val="-3"/>
        </w:rPr>
        <w:t xml:space="preserve"> </w:t>
      </w:r>
      <w:r>
        <w:rPr>
          <w:rFonts w:ascii="Book Antiqua"/>
          <w:i/>
        </w:rPr>
        <w:t>-</w:t>
      </w:r>
      <w:r>
        <w:rPr>
          <w:rFonts w:ascii="Book Antiqua"/>
          <w:i/>
          <w:spacing w:val="-2"/>
        </w:rPr>
        <w:t xml:space="preserve"> </w:t>
      </w:r>
      <w:r>
        <w:rPr>
          <w:rFonts w:ascii="Book Antiqua"/>
          <w:i/>
          <w:spacing w:val="-4"/>
        </w:rPr>
        <w:t>Rural</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6922E2CE" w14:textId="77777777">
        <w:trPr>
          <w:trHeight w:val="383"/>
        </w:trPr>
        <w:tc>
          <w:tcPr>
            <w:tcW w:w="6658" w:type="dxa"/>
            <w:shd w:val="clear" w:color="auto" w:fill="D8D8D8"/>
          </w:tcPr>
          <w:p w14:paraId="5043C679" w14:textId="77777777" w:rsidR="00AF3196" w:rsidRDefault="00F9107A">
            <w:pPr>
              <w:pStyle w:val="TableParagraph"/>
              <w:spacing w:before="61"/>
              <w:ind w:left="107"/>
              <w:rPr>
                <w:b/>
              </w:rPr>
            </w:pPr>
            <w:r>
              <w:rPr>
                <w:b/>
                <w:spacing w:val="-2"/>
              </w:rPr>
              <w:t>Output</w:t>
            </w:r>
          </w:p>
        </w:tc>
        <w:tc>
          <w:tcPr>
            <w:tcW w:w="2127" w:type="dxa"/>
            <w:shd w:val="clear" w:color="auto" w:fill="D8D8D8"/>
          </w:tcPr>
          <w:p w14:paraId="5321DFAE" w14:textId="77777777" w:rsidR="00AF3196" w:rsidRDefault="00F9107A">
            <w:pPr>
              <w:pStyle w:val="TableParagraph"/>
              <w:spacing w:before="61"/>
              <w:ind w:left="107"/>
              <w:rPr>
                <w:b/>
              </w:rPr>
            </w:pPr>
            <w:r>
              <w:rPr>
                <w:b/>
                <w:spacing w:val="-2"/>
              </w:rPr>
              <w:t>Measure</w:t>
            </w:r>
          </w:p>
        </w:tc>
        <w:tc>
          <w:tcPr>
            <w:tcW w:w="1419" w:type="dxa"/>
            <w:shd w:val="clear" w:color="auto" w:fill="D8D8D8"/>
          </w:tcPr>
          <w:p w14:paraId="558EFA3D" w14:textId="77777777" w:rsidR="00AF3196" w:rsidRDefault="00F9107A">
            <w:pPr>
              <w:pStyle w:val="TableParagraph"/>
              <w:spacing w:before="61"/>
              <w:ind w:left="106"/>
              <w:rPr>
                <w:b/>
              </w:rPr>
            </w:pPr>
            <w:r>
              <w:rPr>
                <w:b/>
                <w:spacing w:val="-2"/>
              </w:rPr>
              <w:t>Target</w:t>
            </w:r>
          </w:p>
        </w:tc>
      </w:tr>
      <w:tr w:rsidR="00AF3196" w14:paraId="77234850" w14:textId="77777777">
        <w:trPr>
          <w:trHeight w:val="666"/>
        </w:trPr>
        <w:tc>
          <w:tcPr>
            <w:tcW w:w="6658" w:type="dxa"/>
          </w:tcPr>
          <w:p w14:paraId="7A63E135" w14:textId="77777777" w:rsidR="00AF3196" w:rsidRDefault="00F9107A">
            <w:pPr>
              <w:pStyle w:val="TableParagraph"/>
              <w:ind w:left="107" w:right="184"/>
            </w:pPr>
            <w:r>
              <w:t>Rural</w:t>
            </w:r>
            <w:r>
              <w:rPr>
                <w:spacing w:val="-4"/>
              </w:rPr>
              <w:t xml:space="preserve"> </w:t>
            </w:r>
            <w:r>
              <w:t>pipeline</w:t>
            </w:r>
            <w:r>
              <w:rPr>
                <w:spacing w:val="-6"/>
              </w:rPr>
              <w:t xml:space="preserve"> </w:t>
            </w:r>
            <w:r>
              <w:t>(non-drinking)</w:t>
            </w:r>
            <w:r>
              <w:rPr>
                <w:spacing w:val="-6"/>
              </w:rPr>
              <w:t xml:space="preserve"> </w:t>
            </w:r>
            <w:r>
              <w:t>water</w:t>
            </w:r>
            <w:r>
              <w:rPr>
                <w:spacing w:val="-8"/>
              </w:rPr>
              <w:t xml:space="preserve"> </w:t>
            </w:r>
            <w:r>
              <w:t>customer</w:t>
            </w:r>
            <w:r>
              <w:rPr>
                <w:spacing w:val="-5"/>
              </w:rPr>
              <w:t xml:space="preserve"> </w:t>
            </w:r>
            <w:r>
              <w:t>satisfaction</w:t>
            </w:r>
            <w:r>
              <w:rPr>
                <w:spacing w:val="-4"/>
              </w:rPr>
              <w:t xml:space="preserve"> </w:t>
            </w:r>
            <w:r>
              <w:t>(rating of 7 or above out of 10) in GWMWater's customer survey</w:t>
            </w:r>
          </w:p>
        </w:tc>
        <w:tc>
          <w:tcPr>
            <w:tcW w:w="2127" w:type="dxa"/>
          </w:tcPr>
          <w:p w14:paraId="64C3AF6E" w14:textId="77777777" w:rsidR="00AF3196" w:rsidRDefault="00F9107A">
            <w:pPr>
              <w:pStyle w:val="TableParagraph"/>
              <w:ind w:left="107" w:right="326"/>
            </w:pPr>
            <w:r>
              <w:t>Percentage of survey</w:t>
            </w:r>
            <w:r>
              <w:rPr>
                <w:spacing w:val="-14"/>
              </w:rPr>
              <w:t xml:space="preserve"> </w:t>
            </w:r>
            <w:r>
              <w:t>responses</w:t>
            </w:r>
          </w:p>
        </w:tc>
        <w:tc>
          <w:tcPr>
            <w:tcW w:w="1419" w:type="dxa"/>
          </w:tcPr>
          <w:p w14:paraId="422DEE7F" w14:textId="77777777" w:rsidR="00AF3196" w:rsidRDefault="00F9107A">
            <w:pPr>
              <w:pStyle w:val="TableParagraph"/>
              <w:ind w:left="106"/>
            </w:pPr>
            <w:r>
              <w:t xml:space="preserve">&gt; </w:t>
            </w:r>
            <w:r>
              <w:rPr>
                <w:spacing w:val="-5"/>
              </w:rPr>
              <w:t>80%</w:t>
            </w:r>
          </w:p>
        </w:tc>
      </w:tr>
    </w:tbl>
    <w:p w14:paraId="1F9A1E86" w14:textId="77777777" w:rsidR="00AF3196" w:rsidRDefault="00AF3196">
      <w:pPr>
        <w:sectPr w:rsidR="00AF3196">
          <w:pgSz w:w="11910" w:h="16840"/>
          <w:pgMar w:top="1580" w:right="380" w:bottom="1560" w:left="760" w:header="384" w:footer="1359" w:gutter="0"/>
          <w:cols w:space="720"/>
        </w:sectPr>
      </w:pPr>
    </w:p>
    <w:p w14:paraId="7691BF16" w14:textId="77777777" w:rsidR="00AF3196" w:rsidRDefault="00AF3196">
      <w:pPr>
        <w:pStyle w:val="BodyText"/>
        <w:spacing w:before="5"/>
        <w:rPr>
          <w:i/>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7D53B6BE" w14:textId="77777777">
        <w:trPr>
          <w:trHeight w:val="666"/>
        </w:trPr>
        <w:tc>
          <w:tcPr>
            <w:tcW w:w="6658" w:type="dxa"/>
          </w:tcPr>
          <w:p w14:paraId="505CA8FA" w14:textId="77777777" w:rsidR="00AF3196" w:rsidRDefault="00F9107A">
            <w:pPr>
              <w:pStyle w:val="TableParagraph"/>
              <w:ind w:left="107"/>
            </w:pPr>
            <w:r>
              <w:t>Rural</w:t>
            </w:r>
            <w:r>
              <w:rPr>
                <w:spacing w:val="-3"/>
              </w:rPr>
              <w:t xml:space="preserve"> </w:t>
            </w:r>
            <w:r>
              <w:t>pipeline</w:t>
            </w:r>
            <w:r>
              <w:rPr>
                <w:spacing w:val="-4"/>
              </w:rPr>
              <w:t xml:space="preserve"> </w:t>
            </w:r>
            <w:r>
              <w:t>(non-drinking)</w:t>
            </w:r>
            <w:r>
              <w:rPr>
                <w:spacing w:val="-5"/>
              </w:rPr>
              <w:t xml:space="preserve"> </w:t>
            </w:r>
            <w:r>
              <w:t>water</w:t>
            </w:r>
            <w:r>
              <w:rPr>
                <w:spacing w:val="-6"/>
              </w:rPr>
              <w:t xml:space="preserve"> </w:t>
            </w:r>
            <w:r>
              <w:t>quality</w:t>
            </w:r>
            <w:r>
              <w:rPr>
                <w:spacing w:val="-2"/>
              </w:rPr>
              <w:t xml:space="preserve"> complaints</w:t>
            </w:r>
          </w:p>
        </w:tc>
        <w:tc>
          <w:tcPr>
            <w:tcW w:w="2127" w:type="dxa"/>
          </w:tcPr>
          <w:p w14:paraId="0DCB4D93" w14:textId="77777777" w:rsidR="00AF3196" w:rsidRDefault="00F9107A">
            <w:pPr>
              <w:pStyle w:val="TableParagraph"/>
              <w:ind w:left="107"/>
            </w:pPr>
            <w:r>
              <w:t>Number</w:t>
            </w:r>
            <w:r>
              <w:rPr>
                <w:spacing w:val="-14"/>
              </w:rPr>
              <w:t xml:space="preserve"> </w:t>
            </w:r>
            <w:r>
              <w:t>per</w:t>
            </w:r>
            <w:r>
              <w:rPr>
                <w:spacing w:val="-14"/>
              </w:rPr>
              <w:t xml:space="preserve"> </w:t>
            </w:r>
            <w:r>
              <w:t xml:space="preserve">1,000 </w:t>
            </w:r>
            <w:r>
              <w:rPr>
                <w:spacing w:val="-2"/>
              </w:rPr>
              <w:t>customers</w:t>
            </w:r>
          </w:p>
        </w:tc>
        <w:tc>
          <w:tcPr>
            <w:tcW w:w="1419" w:type="dxa"/>
          </w:tcPr>
          <w:p w14:paraId="4B6BB035" w14:textId="77777777" w:rsidR="00AF3196" w:rsidRDefault="00F9107A">
            <w:pPr>
              <w:pStyle w:val="TableParagraph"/>
              <w:ind w:left="106"/>
            </w:pPr>
            <w:r>
              <w:t>5</w:t>
            </w:r>
          </w:p>
        </w:tc>
      </w:tr>
      <w:tr w:rsidR="00AF3196" w14:paraId="20A72D10" w14:textId="77777777">
        <w:trPr>
          <w:trHeight w:val="385"/>
        </w:trPr>
        <w:tc>
          <w:tcPr>
            <w:tcW w:w="10204" w:type="dxa"/>
            <w:gridSpan w:val="3"/>
            <w:shd w:val="clear" w:color="auto" w:fill="F2F2F2"/>
          </w:tcPr>
          <w:p w14:paraId="0F96A0E5" w14:textId="77777777" w:rsidR="00AF3196" w:rsidRDefault="00F9107A">
            <w:pPr>
              <w:pStyle w:val="TableParagraph"/>
              <w:spacing w:before="61"/>
              <w:ind w:left="107"/>
              <w:rPr>
                <w:b/>
              </w:rPr>
            </w:pPr>
            <w:r>
              <w:rPr>
                <w:b/>
              </w:rPr>
              <w:t>Major</w:t>
            </w:r>
            <w:r>
              <w:rPr>
                <w:b/>
                <w:spacing w:val="-1"/>
              </w:rPr>
              <w:t xml:space="preserve"> </w:t>
            </w:r>
            <w:r>
              <w:rPr>
                <w:b/>
                <w:spacing w:val="-2"/>
              </w:rPr>
              <w:t>projects</w:t>
            </w:r>
          </w:p>
        </w:tc>
      </w:tr>
      <w:tr w:rsidR="00AF3196" w14:paraId="3C6AA1A6" w14:textId="77777777">
        <w:trPr>
          <w:trHeight w:val="686"/>
        </w:trPr>
        <w:tc>
          <w:tcPr>
            <w:tcW w:w="10204" w:type="dxa"/>
            <w:gridSpan w:val="3"/>
          </w:tcPr>
          <w:p w14:paraId="4878774F" w14:textId="77777777" w:rsidR="00AF3196" w:rsidRDefault="00F9107A">
            <w:pPr>
              <w:pStyle w:val="TableParagraph"/>
              <w:numPr>
                <w:ilvl w:val="0"/>
                <w:numId w:val="172"/>
              </w:numPr>
              <w:tabs>
                <w:tab w:val="left" w:pos="827"/>
                <w:tab w:val="left" w:pos="828"/>
              </w:tabs>
              <w:ind w:hanging="361"/>
            </w:pPr>
            <w:r>
              <w:t>East</w:t>
            </w:r>
            <w:r>
              <w:rPr>
                <w:spacing w:val="-5"/>
              </w:rPr>
              <w:t xml:space="preserve"> </w:t>
            </w:r>
            <w:r>
              <w:t>Grampians</w:t>
            </w:r>
            <w:r>
              <w:rPr>
                <w:spacing w:val="-4"/>
              </w:rPr>
              <w:t xml:space="preserve"> </w:t>
            </w:r>
            <w:r>
              <w:t>Water</w:t>
            </w:r>
            <w:r>
              <w:rPr>
                <w:spacing w:val="-4"/>
              </w:rPr>
              <w:t xml:space="preserve"> </w:t>
            </w:r>
            <w:r>
              <w:t>Supply</w:t>
            </w:r>
            <w:r>
              <w:rPr>
                <w:spacing w:val="-4"/>
              </w:rPr>
              <w:t xml:space="preserve"> </w:t>
            </w:r>
            <w:r>
              <w:t>Project</w:t>
            </w:r>
            <w:r>
              <w:rPr>
                <w:spacing w:val="-7"/>
              </w:rPr>
              <w:t xml:space="preserve"> </w:t>
            </w:r>
            <w:r>
              <w:t>(Project</w:t>
            </w:r>
            <w:r>
              <w:rPr>
                <w:spacing w:val="-5"/>
              </w:rPr>
              <w:t xml:space="preserve"> </w:t>
            </w:r>
            <w:r>
              <w:t>currently</w:t>
            </w:r>
            <w:r>
              <w:rPr>
                <w:spacing w:val="-5"/>
              </w:rPr>
              <w:t xml:space="preserve"> </w:t>
            </w:r>
            <w:r>
              <w:t>in</w:t>
            </w:r>
            <w:r>
              <w:rPr>
                <w:spacing w:val="-2"/>
              </w:rPr>
              <w:t xml:space="preserve"> </w:t>
            </w:r>
            <w:r>
              <w:t>progress</w:t>
            </w:r>
            <w:r>
              <w:rPr>
                <w:spacing w:val="-3"/>
              </w:rPr>
              <w:t xml:space="preserve"> </w:t>
            </w:r>
            <w:r>
              <w:t>(new</w:t>
            </w:r>
            <w:r>
              <w:rPr>
                <w:spacing w:val="-5"/>
              </w:rPr>
              <w:t xml:space="preserve"> </w:t>
            </w:r>
            <w:r>
              <w:t>project</w:t>
            </w:r>
            <w:r>
              <w:rPr>
                <w:spacing w:val="-3"/>
              </w:rPr>
              <w:t xml:space="preserve"> </w:t>
            </w:r>
            <w:r>
              <w:t>2018-</w:t>
            </w:r>
            <w:r>
              <w:rPr>
                <w:spacing w:val="-4"/>
              </w:rPr>
              <w:t>23))</w:t>
            </w:r>
          </w:p>
          <w:p w14:paraId="5085E9E4" w14:textId="77777777" w:rsidR="00AF3196" w:rsidRDefault="00F9107A">
            <w:pPr>
              <w:pStyle w:val="TableParagraph"/>
              <w:numPr>
                <w:ilvl w:val="0"/>
                <w:numId w:val="172"/>
              </w:numPr>
              <w:tabs>
                <w:tab w:val="left" w:pos="827"/>
                <w:tab w:val="left" w:pos="828"/>
              </w:tabs>
              <w:spacing w:before="0"/>
              <w:ind w:hanging="361"/>
            </w:pPr>
            <w:r>
              <w:t>Northern</w:t>
            </w:r>
            <w:r>
              <w:rPr>
                <w:spacing w:val="-3"/>
              </w:rPr>
              <w:t xml:space="preserve"> </w:t>
            </w:r>
            <w:r>
              <w:t>Mallee</w:t>
            </w:r>
            <w:r>
              <w:rPr>
                <w:spacing w:val="-5"/>
              </w:rPr>
              <w:t xml:space="preserve"> </w:t>
            </w:r>
            <w:r>
              <w:t>Pipeline</w:t>
            </w:r>
            <w:r>
              <w:rPr>
                <w:spacing w:val="-4"/>
              </w:rPr>
              <w:t xml:space="preserve"> </w:t>
            </w:r>
            <w:r>
              <w:t>Clean</w:t>
            </w:r>
            <w:r>
              <w:rPr>
                <w:spacing w:val="-4"/>
              </w:rPr>
              <w:t xml:space="preserve"> </w:t>
            </w:r>
            <w:r>
              <w:t>Water</w:t>
            </w:r>
            <w:r>
              <w:rPr>
                <w:spacing w:val="-4"/>
              </w:rPr>
              <w:t xml:space="preserve"> </w:t>
            </w:r>
            <w:r>
              <w:t>(Stage</w:t>
            </w:r>
            <w:r>
              <w:rPr>
                <w:spacing w:val="-3"/>
              </w:rPr>
              <w:t xml:space="preserve"> </w:t>
            </w:r>
            <w:r>
              <w:rPr>
                <w:spacing w:val="-5"/>
              </w:rPr>
              <w:t>2)</w:t>
            </w:r>
          </w:p>
        </w:tc>
      </w:tr>
    </w:tbl>
    <w:p w14:paraId="61C844A1" w14:textId="77777777" w:rsidR="00AF3196" w:rsidRDefault="00AF3196">
      <w:pPr>
        <w:pStyle w:val="BodyText"/>
        <w:spacing w:before="6"/>
        <w:rPr>
          <w:i/>
          <w:sz w:val="16"/>
        </w:rPr>
      </w:pPr>
    </w:p>
    <w:p w14:paraId="5AFDC0D5" w14:textId="77777777" w:rsidR="00AF3196" w:rsidRDefault="00F9107A">
      <w:pPr>
        <w:spacing w:before="101"/>
        <w:ind w:left="142"/>
        <w:rPr>
          <w:rFonts w:ascii="Book Antiqua"/>
          <w:i/>
        </w:rPr>
      </w:pPr>
      <w:r>
        <w:rPr>
          <w:rFonts w:ascii="Book Antiqua"/>
          <w:i/>
        </w:rPr>
        <w:t>Table</w:t>
      </w:r>
      <w:r>
        <w:rPr>
          <w:rFonts w:ascii="Book Antiqua"/>
          <w:i/>
          <w:spacing w:val="-3"/>
        </w:rPr>
        <w:t xml:space="preserve"> </w:t>
      </w:r>
      <w:r>
        <w:rPr>
          <w:rFonts w:ascii="Book Antiqua"/>
          <w:i/>
        </w:rPr>
        <w:t>8-4</w:t>
      </w:r>
      <w:r>
        <w:rPr>
          <w:rFonts w:ascii="Book Antiqua"/>
          <w:i/>
          <w:spacing w:val="-5"/>
        </w:rPr>
        <w:t xml:space="preserve"> </w:t>
      </w:r>
      <w:r>
        <w:rPr>
          <w:rFonts w:ascii="Book Antiqua"/>
          <w:i/>
        </w:rPr>
        <w:t>Outcome</w:t>
      </w:r>
      <w:r>
        <w:rPr>
          <w:rFonts w:ascii="Book Antiqua"/>
          <w:i/>
          <w:spacing w:val="-3"/>
        </w:rPr>
        <w:t xml:space="preserve"> </w:t>
      </w:r>
      <w:r>
        <w:rPr>
          <w:rFonts w:ascii="Book Antiqua"/>
          <w:i/>
        </w:rPr>
        <w:t>4:</w:t>
      </w:r>
      <w:r>
        <w:rPr>
          <w:rFonts w:ascii="Book Antiqua"/>
          <w:i/>
          <w:spacing w:val="-2"/>
        </w:rPr>
        <w:t xml:space="preserve"> </w:t>
      </w:r>
      <w:r>
        <w:rPr>
          <w:rFonts w:ascii="Book Antiqua"/>
          <w:i/>
        </w:rPr>
        <w:t>Reliable</w:t>
      </w:r>
      <w:r>
        <w:rPr>
          <w:rFonts w:ascii="Book Antiqua"/>
          <w:i/>
          <w:spacing w:val="-5"/>
        </w:rPr>
        <w:t xml:space="preserve"> </w:t>
      </w:r>
      <w:r>
        <w:rPr>
          <w:rFonts w:ascii="Book Antiqua"/>
          <w:i/>
        </w:rPr>
        <w:t>and</w:t>
      </w:r>
      <w:r>
        <w:rPr>
          <w:rFonts w:ascii="Book Antiqua"/>
          <w:i/>
          <w:spacing w:val="-3"/>
        </w:rPr>
        <w:t xml:space="preserve"> </w:t>
      </w:r>
      <w:r>
        <w:rPr>
          <w:rFonts w:ascii="Book Antiqua"/>
          <w:i/>
        </w:rPr>
        <w:t>affordable</w:t>
      </w:r>
      <w:r>
        <w:rPr>
          <w:rFonts w:ascii="Book Antiqua"/>
          <w:i/>
          <w:spacing w:val="-2"/>
        </w:rPr>
        <w:t xml:space="preserve"> services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3443396B" w14:textId="77777777">
        <w:trPr>
          <w:trHeight w:val="385"/>
        </w:trPr>
        <w:tc>
          <w:tcPr>
            <w:tcW w:w="6658" w:type="dxa"/>
            <w:shd w:val="clear" w:color="auto" w:fill="D8D8D8"/>
          </w:tcPr>
          <w:p w14:paraId="53DB9E3E" w14:textId="77777777" w:rsidR="00AF3196" w:rsidRDefault="00F9107A">
            <w:pPr>
              <w:pStyle w:val="TableParagraph"/>
              <w:spacing w:before="61"/>
              <w:ind w:left="107"/>
              <w:rPr>
                <w:b/>
              </w:rPr>
            </w:pPr>
            <w:r>
              <w:rPr>
                <w:b/>
                <w:spacing w:val="-2"/>
              </w:rPr>
              <w:t>Output</w:t>
            </w:r>
          </w:p>
        </w:tc>
        <w:tc>
          <w:tcPr>
            <w:tcW w:w="2127" w:type="dxa"/>
            <w:shd w:val="clear" w:color="auto" w:fill="D8D8D8"/>
          </w:tcPr>
          <w:p w14:paraId="2B529BD3" w14:textId="77777777" w:rsidR="00AF3196" w:rsidRDefault="00F9107A">
            <w:pPr>
              <w:pStyle w:val="TableParagraph"/>
              <w:spacing w:before="61"/>
              <w:ind w:left="107"/>
              <w:rPr>
                <w:b/>
              </w:rPr>
            </w:pPr>
            <w:r>
              <w:rPr>
                <w:b/>
                <w:spacing w:val="-2"/>
              </w:rPr>
              <w:t>Measure</w:t>
            </w:r>
          </w:p>
        </w:tc>
        <w:tc>
          <w:tcPr>
            <w:tcW w:w="1419" w:type="dxa"/>
            <w:shd w:val="clear" w:color="auto" w:fill="D8D8D8"/>
          </w:tcPr>
          <w:p w14:paraId="1B30A554" w14:textId="77777777" w:rsidR="00AF3196" w:rsidRDefault="00F9107A">
            <w:pPr>
              <w:pStyle w:val="TableParagraph"/>
              <w:spacing w:before="61"/>
              <w:ind w:left="106"/>
              <w:rPr>
                <w:b/>
              </w:rPr>
            </w:pPr>
            <w:r>
              <w:rPr>
                <w:b/>
                <w:spacing w:val="-2"/>
              </w:rPr>
              <w:t>Target</w:t>
            </w:r>
          </w:p>
        </w:tc>
      </w:tr>
      <w:tr w:rsidR="00AF3196" w14:paraId="6EE6B499" w14:textId="77777777">
        <w:trPr>
          <w:trHeight w:val="383"/>
        </w:trPr>
        <w:tc>
          <w:tcPr>
            <w:tcW w:w="10204" w:type="dxa"/>
            <w:gridSpan w:val="3"/>
          </w:tcPr>
          <w:p w14:paraId="11FE96AA" w14:textId="77777777" w:rsidR="00AF3196" w:rsidRDefault="00F9107A">
            <w:pPr>
              <w:pStyle w:val="TableParagraph"/>
              <w:spacing w:before="62"/>
              <w:ind w:left="107"/>
              <w:rPr>
                <w:b/>
                <w:i/>
              </w:rPr>
            </w:pPr>
            <w:r>
              <w:rPr>
                <w:b/>
                <w:i/>
              </w:rPr>
              <w:t>Urban</w:t>
            </w:r>
            <w:r>
              <w:rPr>
                <w:b/>
                <w:i/>
                <w:spacing w:val="-4"/>
              </w:rPr>
              <w:t xml:space="preserve"> </w:t>
            </w:r>
            <w:r>
              <w:rPr>
                <w:b/>
                <w:i/>
              </w:rPr>
              <w:t>Customer</w:t>
            </w:r>
            <w:r>
              <w:rPr>
                <w:b/>
                <w:i/>
                <w:spacing w:val="-4"/>
              </w:rPr>
              <w:t xml:space="preserve"> </w:t>
            </w:r>
            <w:r>
              <w:rPr>
                <w:b/>
                <w:i/>
              </w:rPr>
              <w:t>Charter</w:t>
            </w:r>
            <w:r>
              <w:rPr>
                <w:b/>
                <w:i/>
                <w:spacing w:val="-5"/>
              </w:rPr>
              <w:t xml:space="preserve"> </w:t>
            </w:r>
            <w:r>
              <w:rPr>
                <w:b/>
                <w:i/>
              </w:rPr>
              <w:t>-</w:t>
            </w:r>
            <w:r>
              <w:rPr>
                <w:b/>
                <w:i/>
                <w:spacing w:val="-3"/>
              </w:rPr>
              <w:t xml:space="preserve"> </w:t>
            </w:r>
            <w:r>
              <w:rPr>
                <w:b/>
                <w:i/>
                <w:spacing w:val="-2"/>
              </w:rPr>
              <w:t>Water</w:t>
            </w:r>
          </w:p>
        </w:tc>
      </w:tr>
      <w:tr w:rsidR="00AF3196" w14:paraId="49DAD1D9" w14:textId="77777777">
        <w:trPr>
          <w:trHeight w:val="395"/>
        </w:trPr>
        <w:tc>
          <w:tcPr>
            <w:tcW w:w="6658" w:type="dxa"/>
          </w:tcPr>
          <w:p w14:paraId="23AB3E4E" w14:textId="77777777" w:rsidR="00AF3196" w:rsidRDefault="00F9107A">
            <w:pPr>
              <w:pStyle w:val="TableParagraph"/>
              <w:spacing w:before="62"/>
              <w:ind w:left="107"/>
            </w:pPr>
            <w:r>
              <w:t>Minimum</w:t>
            </w:r>
            <w:r>
              <w:rPr>
                <w:spacing w:val="-3"/>
              </w:rPr>
              <w:t xml:space="preserve"> </w:t>
            </w:r>
            <w:r>
              <w:t>water</w:t>
            </w:r>
            <w:r>
              <w:rPr>
                <w:spacing w:val="-2"/>
              </w:rPr>
              <w:t xml:space="preserve"> </w:t>
            </w:r>
            <w:r>
              <w:t>pressure</w:t>
            </w:r>
            <w:r>
              <w:rPr>
                <w:spacing w:val="-3"/>
              </w:rPr>
              <w:t xml:space="preserve"> </w:t>
            </w:r>
            <w:r>
              <w:t>or</w:t>
            </w:r>
            <w:r>
              <w:rPr>
                <w:spacing w:val="-3"/>
              </w:rPr>
              <w:t xml:space="preserve"> </w:t>
            </w:r>
            <w:r>
              <w:t>flow</w:t>
            </w:r>
            <w:r>
              <w:rPr>
                <w:spacing w:val="-2"/>
              </w:rPr>
              <w:t xml:space="preserve"> </w:t>
            </w:r>
            <w:r>
              <w:t>rate</w:t>
            </w:r>
            <w:r>
              <w:rPr>
                <w:spacing w:val="-2"/>
              </w:rPr>
              <w:t xml:space="preserve"> </w:t>
            </w:r>
            <w:r>
              <w:t>a</w:t>
            </w:r>
            <w:r>
              <w:rPr>
                <w:spacing w:val="-3"/>
              </w:rPr>
              <w:t xml:space="preserve"> </w:t>
            </w:r>
            <w:r>
              <w:t>customer</w:t>
            </w:r>
            <w:r>
              <w:rPr>
                <w:spacing w:val="-6"/>
              </w:rPr>
              <w:t xml:space="preserve"> </w:t>
            </w:r>
            <w:r>
              <w:t>should</w:t>
            </w:r>
            <w:r>
              <w:rPr>
                <w:spacing w:val="-2"/>
              </w:rPr>
              <w:t xml:space="preserve"> receive</w:t>
            </w:r>
          </w:p>
        </w:tc>
        <w:tc>
          <w:tcPr>
            <w:tcW w:w="2127" w:type="dxa"/>
          </w:tcPr>
          <w:p w14:paraId="7B81FF63" w14:textId="77777777" w:rsidR="00AF3196" w:rsidRDefault="00F9107A">
            <w:pPr>
              <w:pStyle w:val="TableParagraph"/>
              <w:spacing w:before="62"/>
              <w:ind w:left="108"/>
            </w:pPr>
            <w:r>
              <w:rPr>
                <w:spacing w:val="-2"/>
              </w:rPr>
              <w:t>L/min</w:t>
            </w:r>
          </w:p>
        </w:tc>
        <w:tc>
          <w:tcPr>
            <w:tcW w:w="1419" w:type="dxa"/>
          </w:tcPr>
          <w:p w14:paraId="452F7CFD" w14:textId="77777777" w:rsidR="00AF3196" w:rsidRDefault="00F9107A">
            <w:pPr>
              <w:pStyle w:val="TableParagraph"/>
              <w:spacing w:before="62"/>
              <w:ind w:left="107"/>
            </w:pPr>
            <w:r>
              <w:rPr>
                <w:spacing w:val="-5"/>
              </w:rPr>
              <w:t>20</w:t>
            </w:r>
          </w:p>
        </w:tc>
      </w:tr>
      <w:tr w:rsidR="00AF3196" w14:paraId="0725B8C9" w14:textId="77777777">
        <w:trPr>
          <w:trHeight w:val="666"/>
        </w:trPr>
        <w:tc>
          <w:tcPr>
            <w:tcW w:w="6658" w:type="dxa"/>
          </w:tcPr>
          <w:p w14:paraId="6AB146CC" w14:textId="77777777" w:rsidR="00AF3196" w:rsidRDefault="00F9107A">
            <w:pPr>
              <w:pStyle w:val="TableParagraph"/>
              <w:ind w:left="107"/>
            </w:pPr>
            <w:r>
              <w:t>Maximum</w:t>
            </w:r>
            <w:r>
              <w:rPr>
                <w:spacing w:val="-6"/>
              </w:rPr>
              <w:t xml:space="preserve"> </w:t>
            </w:r>
            <w:r>
              <w:t>number</w:t>
            </w:r>
            <w:r>
              <w:rPr>
                <w:spacing w:val="-5"/>
              </w:rPr>
              <w:t xml:space="preserve"> </w:t>
            </w:r>
            <w:r>
              <w:t>of</w:t>
            </w:r>
            <w:r>
              <w:rPr>
                <w:spacing w:val="-4"/>
              </w:rPr>
              <w:t xml:space="preserve"> </w:t>
            </w:r>
            <w:r>
              <w:t>unplanned</w:t>
            </w:r>
            <w:r>
              <w:rPr>
                <w:spacing w:val="-4"/>
              </w:rPr>
              <w:t xml:space="preserve"> </w:t>
            </w:r>
            <w:r>
              <w:t>water</w:t>
            </w:r>
            <w:r>
              <w:rPr>
                <w:spacing w:val="-5"/>
              </w:rPr>
              <w:t xml:space="preserve"> </w:t>
            </w:r>
            <w:r>
              <w:t>supply</w:t>
            </w:r>
            <w:r>
              <w:rPr>
                <w:spacing w:val="-6"/>
              </w:rPr>
              <w:t xml:space="preserve"> </w:t>
            </w:r>
            <w:r>
              <w:t>interruptions</w:t>
            </w:r>
            <w:r>
              <w:rPr>
                <w:spacing w:val="-4"/>
              </w:rPr>
              <w:t xml:space="preserve"> </w:t>
            </w:r>
            <w:r>
              <w:t>in</w:t>
            </w:r>
            <w:r>
              <w:rPr>
                <w:spacing w:val="-3"/>
              </w:rPr>
              <w:t xml:space="preserve"> </w:t>
            </w:r>
            <w:r>
              <w:t xml:space="preserve">a </w:t>
            </w:r>
            <w:r>
              <w:rPr>
                <w:spacing w:val="-4"/>
              </w:rPr>
              <w:t>year</w:t>
            </w:r>
          </w:p>
        </w:tc>
        <w:tc>
          <w:tcPr>
            <w:tcW w:w="2127" w:type="dxa"/>
          </w:tcPr>
          <w:p w14:paraId="2DF5FF90" w14:textId="77777777" w:rsidR="00AF3196" w:rsidRDefault="00F9107A">
            <w:pPr>
              <w:pStyle w:val="TableParagraph"/>
              <w:ind w:left="107"/>
              <w:rPr>
                <w:sz w:val="24"/>
              </w:rPr>
            </w:pPr>
            <w:r>
              <w:rPr>
                <w:spacing w:val="-2"/>
                <w:sz w:val="24"/>
              </w:rPr>
              <w:t>Number</w:t>
            </w:r>
          </w:p>
        </w:tc>
        <w:tc>
          <w:tcPr>
            <w:tcW w:w="1419" w:type="dxa"/>
          </w:tcPr>
          <w:p w14:paraId="515A1007" w14:textId="77777777" w:rsidR="00AF3196" w:rsidRDefault="00F9107A">
            <w:pPr>
              <w:pStyle w:val="TableParagraph"/>
              <w:ind w:left="106"/>
            </w:pPr>
            <w:r>
              <w:t>5</w:t>
            </w:r>
          </w:p>
        </w:tc>
      </w:tr>
      <w:tr w:rsidR="00AF3196" w14:paraId="23DA8E84" w14:textId="77777777">
        <w:trPr>
          <w:trHeight w:val="393"/>
        </w:trPr>
        <w:tc>
          <w:tcPr>
            <w:tcW w:w="6658" w:type="dxa"/>
          </w:tcPr>
          <w:p w14:paraId="4D2E9B22" w14:textId="77777777" w:rsidR="00AF3196" w:rsidRDefault="00F9107A">
            <w:pPr>
              <w:pStyle w:val="TableParagraph"/>
              <w:ind w:left="107"/>
            </w:pPr>
            <w:r>
              <w:t>Average</w:t>
            </w:r>
            <w:r>
              <w:rPr>
                <w:spacing w:val="-4"/>
              </w:rPr>
              <w:t xml:space="preserve"> </w:t>
            </w:r>
            <w:r>
              <w:t>time</w:t>
            </w:r>
            <w:r>
              <w:rPr>
                <w:spacing w:val="-4"/>
              </w:rPr>
              <w:t xml:space="preserve"> </w:t>
            </w:r>
            <w:r>
              <w:t>taken</w:t>
            </w:r>
            <w:r>
              <w:rPr>
                <w:spacing w:val="-2"/>
              </w:rPr>
              <w:t xml:space="preserve"> </w:t>
            </w:r>
            <w:r>
              <w:t>to</w:t>
            </w:r>
            <w:r>
              <w:rPr>
                <w:spacing w:val="-4"/>
              </w:rPr>
              <w:t xml:space="preserve"> </w:t>
            </w:r>
            <w:r>
              <w:t>attend</w:t>
            </w:r>
            <w:r>
              <w:rPr>
                <w:spacing w:val="-3"/>
              </w:rPr>
              <w:t xml:space="preserve"> </w:t>
            </w:r>
            <w:r>
              <w:t>bursts</w:t>
            </w:r>
            <w:r>
              <w:rPr>
                <w:spacing w:val="-3"/>
              </w:rPr>
              <w:t xml:space="preserve"> </w:t>
            </w:r>
            <w:r>
              <w:t>and</w:t>
            </w:r>
            <w:r>
              <w:rPr>
                <w:spacing w:val="-3"/>
              </w:rPr>
              <w:t xml:space="preserve"> </w:t>
            </w:r>
            <w:r>
              <w:t>leaks</w:t>
            </w:r>
            <w:r>
              <w:rPr>
                <w:spacing w:val="-3"/>
              </w:rPr>
              <w:t xml:space="preserve"> </w:t>
            </w:r>
            <w:r>
              <w:t>(priority</w:t>
            </w:r>
            <w:r>
              <w:rPr>
                <w:spacing w:val="-3"/>
              </w:rPr>
              <w:t xml:space="preserve"> </w:t>
            </w:r>
            <w:r>
              <w:rPr>
                <w:spacing w:val="-5"/>
              </w:rPr>
              <w:t>1)</w:t>
            </w:r>
          </w:p>
        </w:tc>
        <w:tc>
          <w:tcPr>
            <w:tcW w:w="2127" w:type="dxa"/>
          </w:tcPr>
          <w:p w14:paraId="10025653" w14:textId="77777777" w:rsidR="00AF3196" w:rsidRDefault="00F9107A">
            <w:pPr>
              <w:pStyle w:val="TableParagraph"/>
              <w:ind w:left="106"/>
            </w:pPr>
            <w:r>
              <w:rPr>
                <w:spacing w:val="-2"/>
              </w:rPr>
              <w:t>Minutes</w:t>
            </w:r>
          </w:p>
        </w:tc>
        <w:tc>
          <w:tcPr>
            <w:tcW w:w="1419" w:type="dxa"/>
          </w:tcPr>
          <w:p w14:paraId="44B66201" w14:textId="77777777" w:rsidR="00AF3196" w:rsidRDefault="00F9107A">
            <w:pPr>
              <w:pStyle w:val="TableParagraph"/>
              <w:ind w:left="106"/>
            </w:pPr>
            <w:r>
              <w:rPr>
                <w:spacing w:val="-5"/>
              </w:rPr>
              <w:t>30</w:t>
            </w:r>
          </w:p>
        </w:tc>
      </w:tr>
      <w:tr w:rsidR="00AF3196" w14:paraId="1053E197" w14:textId="77777777">
        <w:trPr>
          <w:trHeight w:val="417"/>
        </w:trPr>
        <w:tc>
          <w:tcPr>
            <w:tcW w:w="6658" w:type="dxa"/>
          </w:tcPr>
          <w:p w14:paraId="129A22BE" w14:textId="77777777" w:rsidR="00AF3196" w:rsidRDefault="00F9107A">
            <w:pPr>
              <w:pStyle w:val="TableParagraph"/>
              <w:ind w:left="107"/>
            </w:pPr>
            <w:r>
              <w:t>Average</w:t>
            </w:r>
            <w:r>
              <w:rPr>
                <w:spacing w:val="-4"/>
              </w:rPr>
              <w:t xml:space="preserve"> </w:t>
            </w:r>
            <w:r>
              <w:t>time</w:t>
            </w:r>
            <w:r>
              <w:rPr>
                <w:spacing w:val="-4"/>
              </w:rPr>
              <w:t xml:space="preserve"> </w:t>
            </w:r>
            <w:r>
              <w:t>taken</w:t>
            </w:r>
            <w:r>
              <w:rPr>
                <w:spacing w:val="-2"/>
              </w:rPr>
              <w:t xml:space="preserve"> </w:t>
            </w:r>
            <w:r>
              <w:t>to</w:t>
            </w:r>
            <w:r>
              <w:rPr>
                <w:spacing w:val="-4"/>
              </w:rPr>
              <w:t xml:space="preserve"> </w:t>
            </w:r>
            <w:r>
              <w:t>attend</w:t>
            </w:r>
            <w:r>
              <w:rPr>
                <w:spacing w:val="-3"/>
              </w:rPr>
              <w:t xml:space="preserve"> </w:t>
            </w:r>
            <w:r>
              <w:t>bursts</w:t>
            </w:r>
            <w:r>
              <w:rPr>
                <w:spacing w:val="-3"/>
              </w:rPr>
              <w:t xml:space="preserve"> </w:t>
            </w:r>
            <w:r>
              <w:t>and</w:t>
            </w:r>
            <w:r>
              <w:rPr>
                <w:spacing w:val="-3"/>
              </w:rPr>
              <w:t xml:space="preserve"> </w:t>
            </w:r>
            <w:r>
              <w:t>leaks</w:t>
            </w:r>
            <w:r>
              <w:rPr>
                <w:spacing w:val="-3"/>
              </w:rPr>
              <w:t xml:space="preserve"> </w:t>
            </w:r>
            <w:r>
              <w:t>(priority</w:t>
            </w:r>
            <w:r>
              <w:rPr>
                <w:spacing w:val="-3"/>
              </w:rPr>
              <w:t xml:space="preserve"> </w:t>
            </w:r>
            <w:r>
              <w:rPr>
                <w:spacing w:val="-5"/>
              </w:rPr>
              <w:t>2)</w:t>
            </w:r>
          </w:p>
        </w:tc>
        <w:tc>
          <w:tcPr>
            <w:tcW w:w="2127" w:type="dxa"/>
          </w:tcPr>
          <w:p w14:paraId="3E337CC2" w14:textId="77777777" w:rsidR="00AF3196" w:rsidRDefault="00F9107A">
            <w:pPr>
              <w:pStyle w:val="TableParagraph"/>
              <w:ind w:left="107"/>
              <w:rPr>
                <w:sz w:val="24"/>
              </w:rPr>
            </w:pPr>
            <w:r>
              <w:rPr>
                <w:spacing w:val="-2"/>
                <w:sz w:val="24"/>
              </w:rPr>
              <w:t>Minutes</w:t>
            </w:r>
          </w:p>
        </w:tc>
        <w:tc>
          <w:tcPr>
            <w:tcW w:w="1419" w:type="dxa"/>
          </w:tcPr>
          <w:p w14:paraId="5845FEFC" w14:textId="77777777" w:rsidR="00AF3196" w:rsidRDefault="00F9107A">
            <w:pPr>
              <w:pStyle w:val="TableParagraph"/>
              <w:ind w:left="106"/>
            </w:pPr>
            <w:r>
              <w:rPr>
                <w:spacing w:val="-5"/>
              </w:rPr>
              <w:t>40</w:t>
            </w:r>
          </w:p>
        </w:tc>
      </w:tr>
      <w:tr w:rsidR="00AF3196" w14:paraId="7C1C7689" w14:textId="77777777">
        <w:trPr>
          <w:trHeight w:val="393"/>
        </w:trPr>
        <w:tc>
          <w:tcPr>
            <w:tcW w:w="6658" w:type="dxa"/>
          </w:tcPr>
          <w:p w14:paraId="7D0221BD" w14:textId="77777777" w:rsidR="00AF3196" w:rsidRDefault="00F9107A">
            <w:pPr>
              <w:pStyle w:val="TableParagraph"/>
              <w:ind w:left="107"/>
            </w:pPr>
            <w:r>
              <w:t>Average</w:t>
            </w:r>
            <w:r>
              <w:rPr>
                <w:spacing w:val="-4"/>
              </w:rPr>
              <w:t xml:space="preserve"> </w:t>
            </w:r>
            <w:r>
              <w:t>time</w:t>
            </w:r>
            <w:r>
              <w:rPr>
                <w:spacing w:val="-4"/>
              </w:rPr>
              <w:t xml:space="preserve"> </w:t>
            </w:r>
            <w:r>
              <w:t>taken</w:t>
            </w:r>
            <w:r>
              <w:rPr>
                <w:spacing w:val="-2"/>
              </w:rPr>
              <w:t xml:space="preserve"> </w:t>
            </w:r>
            <w:r>
              <w:t>to</w:t>
            </w:r>
            <w:r>
              <w:rPr>
                <w:spacing w:val="-4"/>
              </w:rPr>
              <w:t xml:space="preserve"> </w:t>
            </w:r>
            <w:r>
              <w:t>attend</w:t>
            </w:r>
            <w:r>
              <w:rPr>
                <w:spacing w:val="-3"/>
              </w:rPr>
              <w:t xml:space="preserve"> </w:t>
            </w:r>
            <w:r>
              <w:t>bursts</w:t>
            </w:r>
            <w:r>
              <w:rPr>
                <w:spacing w:val="-3"/>
              </w:rPr>
              <w:t xml:space="preserve"> </w:t>
            </w:r>
            <w:r>
              <w:t>and</w:t>
            </w:r>
            <w:r>
              <w:rPr>
                <w:spacing w:val="-3"/>
              </w:rPr>
              <w:t xml:space="preserve"> </w:t>
            </w:r>
            <w:r>
              <w:t>leaks</w:t>
            </w:r>
            <w:r>
              <w:rPr>
                <w:spacing w:val="-3"/>
              </w:rPr>
              <w:t xml:space="preserve"> </w:t>
            </w:r>
            <w:r>
              <w:t>(priority</w:t>
            </w:r>
            <w:r>
              <w:rPr>
                <w:spacing w:val="-3"/>
              </w:rPr>
              <w:t xml:space="preserve"> </w:t>
            </w:r>
            <w:r>
              <w:rPr>
                <w:spacing w:val="-5"/>
              </w:rPr>
              <w:t>3)</w:t>
            </w:r>
          </w:p>
        </w:tc>
        <w:tc>
          <w:tcPr>
            <w:tcW w:w="2127" w:type="dxa"/>
          </w:tcPr>
          <w:p w14:paraId="55D53F3A" w14:textId="77777777" w:rsidR="00AF3196" w:rsidRDefault="00F9107A">
            <w:pPr>
              <w:pStyle w:val="TableParagraph"/>
              <w:ind w:left="106"/>
            </w:pPr>
            <w:r>
              <w:rPr>
                <w:spacing w:val="-2"/>
              </w:rPr>
              <w:t>Minutes</w:t>
            </w:r>
          </w:p>
        </w:tc>
        <w:tc>
          <w:tcPr>
            <w:tcW w:w="1419" w:type="dxa"/>
          </w:tcPr>
          <w:p w14:paraId="70E77FBD" w14:textId="77777777" w:rsidR="00AF3196" w:rsidRDefault="00F9107A">
            <w:pPr>
              <w:pStyle w:val="TableParagraph"/>
              <w:ind w:left="106"/>
            </w:pPr>
            <w:r>
              <w:rPr>
                <w:spacing w:val="-5"/>
              </w:rPr>
              <w:t>40</w:t>
            </w:r>
          </w:p>
        </w:tc>
      </w:tr>
      <w:tr w:rsidR="00AF3196" w14:paraId="730D4F47" w14:textId="77777777">
        <w:trPr>
          <w:trHeight w:val="393"/>
        </w:trPr>
        <w:tc>
          <w:tcPr>
            <w:tcW w:w="6658" w:type="dxa"/>
          </w:tcPr>
          <w:p w14:paraId="6AFC4FCA" w14:textId="77777777" w:rsidR="00AF3196" w:rsidRDefault="00F9107A">
            <w:pPr>
              <w:pStyle w:val="TableParagraph"/>
              <w:ind w:left="107"/>
            </w:pPr>
            <w:r>
              <w:t>Average</w:t>
            </w:r>
            <w:r>
              <w:rPr>
                <w:spacing w:val="-7"/>
              </w:rPr>
              <w:t xml:space="preserve"> </w:t>
            </w:r>
            <w:r>
              <w:t>duration</w:t>
            </w:r>
            <w:r>
              <w:rPr>
                <w:spacing w:val="-3"/>
              </w:rPr>
              <w:t xml:space="preserve"> </w:t>
            </w:r>
            <w:r>
              <w:t>of</w:t>
            </w:r>
            <w:r>
              <w:rPr>
                <w:spacing w:val="-4"/>
              </w:rPr>
              <w:t xml:space="preserve"> </w:t>
            </w:r>
            <w:r>
              <w:t>unplanned</w:t>
            </w:r>
            <w:r>
              <w:rPr>
                <w:spacing w:val="-4"/>
              </w:rPr>
              <w:t xml:space="preserve"> </w:t>
            </w:r>
            <w:r>
              <w:t>water</w:t>
            </w:r>
            <w:r>
              <w:rPr>
                <w:spacing w:val="-5"/>
              </w:rPr>
              <w:t xml:space="preserve"> </w:t>
            </w:r>
            <w:r>
              <w:t>supply</w:t>
            </w:r>
            <w:r>
              <w:rPr>
                <w:spacing w:val="-6"/>
              </w:rPr>
              <w:t xml:space="preserve"> </w:t>
            </w:r>
            <w:r>
              <w:rPr>
                <w:spacing w:val="-2"/>
              </w:rPr>
              <w:t>interruptions</w:t>
            </w:r>
          </w:p>
        </w:tc>
        <w:tc>
          <w:tcPr>
            <w:tcW w:w="2127" w:type="dxa"/>
          </w:tcPr>
          <w:p w14:paraId="6C8DF97B" w14:textId="77777777" w:rsidR="00AF3196" w:rsidRDefault="00F9107A">
            <w:pPr>
              <w:pStyle w:val="TableParagraph"/>
              <w:ind w:left="106"/>
            </w:pPr>
            <w:r>
              <w:rPr>
                <w:spacing w:val="-2"/>
              </w:rPr>
              <w:t>Minutes</w:t>
            </w:r>
          </w:p>
        </w:tc>
        <w:tc>
          <w:tcPr>
            <w:tcW w:w="1419" w:type="dxa"/>
          </w:tcPr>
          <w:p w14:paraId="1DA8E2B1" w14:textId="77777777" w:rsidR="00AF3196" w:rsidRDefault="00F9107A">
            <w:pPr>
              <w:pStyle w:val="TableParagraph"/>
              <w:ind w:left="106"/>
            </w:pPr>
            <w:r>
              <w:rPr>
                <w:spacing w:val="-5"/>
              </w:rPr>
              <w:t>100</w:t>
            </w:r>
          </w:p>
        </w:tc>
      </w:tr>
      <w:tr w:rsidR="00AF3196" w14:paraId="3E251ECE" w14:textId="77777777">
        <w:trPr>
          <w:trHeight w:val="393"/>
        </w:trPr>
        <w:tc>
          <w:tcPr>
            <w:tcW w:w="6658" w:type="dxa"/>
          </w:tcPr>
          <w:p w14:paraId="60A752B9" w14:textId="77777777" w:rsidR="00AF3196" w:rsidRDefault="00F9107A">
            <w:pPr>
              <w:pStyle w:val="TableParagraph"/>
              <w:ind w:left="107"/>
            </w:pPr>
            <w:r>
              <w:t>Average</w:t>
            </w:r>
            <w:r>
              <w:rPr>
                <w:spacing w:val="-4"/>
              </w:rPr>
              <w:t xml:space="preserve"> </w:t>
            </w:r>
            <w:r>
              <w:t>duration</w:t>
            </w:r>
            <w:r>
              <w:rPr>
                <w:spacing w:val="-3"/>
              </w:rPr>
              <w:t xml:space="preserve"> </w:t>
            </w:r>
            <w:r>
              <w:t>of</w:t>
            </w:r>
            <w:r>
              <w:rPr>
                <w:spacing w:val="-3"/>
              </w:rPr>
              <w:t xml:space="preserve"> </w:t>
            </w:r>
            <w:r>
              <w:t>planned</w:t>
            </w:r>
            <w:r>
              <w:rPr>
                <w:spacing w:val="-5"/>
              </w:rPr>
              <w:t xml:space="preserve"> </w:t>
            </w:r>
            <w:r>
              <w:t>water</w:t>
            </w:r>
            <w:r>
              <w:rPr>
                <w:spacing w:val="-5"/>
              </w:rPr>
              <w:t xml:space="preserve"> </w:t>
            </w:r>
            <w:r>
              <w:t>supply</w:t>
            </w:r>
            <w:r>
              <w:rPr>
                <w:spacing w:val="-7"/>
              </w:rPr>
              <w:t xml:space="preserve"> </w:t>
            </w:r>
            <w:r>
              <w:rPr>
                <w:spacing w:val="-2"/>
              </w:rPr>
              <w:t>interruptions</w:t>
            </w:r>
          </w:p>
        </w:tc>
        <w:tc>
          <w:tcPr>
            <w:tcW w:w="2127" w:type="dxa"/>
          </w:tcPr>
          <w:p w14:paraId="0E1D6DD5" w14:textId="77777777" w:rsidR="00AF3196" w:rsidRDefault="00F9107A">
            <w:pPr>
              <w:pStyle w:val="TableParagraph"/>
              <w:ind w:left="106"/>
            </w:pPr>
            <w:r>
              <w:rPr>
                <w:spacing w:val="-2"/>
              </w:rPr>
              <w:t>Minutes</w:t>
            </w:r>
          </w:p>
        </w:tc>
        <w:tc>
          <w:tcPr>
            <w:tcW w:w="1419" w:type="dxa"/>
          </w:tcPr>
          <w:p w14:paraId="1A0B4A11" w14:textId="77777777" w:rsidR="00AF3196" w:rsidRDefault="00F9107A">
            <w:pPr>
              <w:pStyle w:val="TableParagraph"/>
              <w:ind w:left="106"/>
            </w:pPr>
            <w:r>
              <w:rPr>
                <w:spacing w:val="-5"/>
              </w:rPr>
              <w:t>200</w:t>
            </w:r>
          </w:p>
        </w:tc>
      </w:tr>
      <w:tr w:rsidR="00AF3196" w14:paraId="0AF98C27" w14:textId="77777777">
        <w:trPr>
          <w:trHeight w:val="385"/>
        </w:trPr>
        <w:tc>
          <w:tcPr>
            <w:tcW w:w="10204" w:type="dxa"/>
            <w:gridSpan w:val="3"/>
          </w:tcPr>
          <w:p w14:paraId="311B9A41" w14:textId="77777777" w:rsidR="00AF3196" w:rsidRDefault="00F9107A">
            <w:pPr>
              <w:pStyle w:val="TableParagraph"/>
              <w:spacing w:before="62"/>
              <w:ind w:left="107"/>
              <w:rPr>
                <w:b/>
                <w:i/>
              </w:rPr>
            </w:pPr>
            <w:r>
              <w:rPr>
                <w:b/>
                <w:i/>
              </w:rPr>
              <w:t>Urban</w:t>
            </w:r>
            <w:r>
              <w:rPr>
                <w:b/>
                <w:i/>
                <w:spacing w:val="-4"/>
              </w:rPr>
              <w:t xml:space="preserve"> </w:t>
            </w:r>
            <w:r>
              <w:rPr>
                <w:b/>
                <w:i/>
              </w:rPr>
              <w:t>Customer</w:t>
            </w:r>
            <w:r>
              <w:rPr>
                <w:b/>
                <w:i/>
                <w:spacing w:val="-4"/>
              </w:rPr>
              <w:t xml:space="preserve"> </w:t>
            </w:r>
            <w:r>
              <w:rPr>
                <w:b/>
                <w:i/>
              </w:rPr>
              <w:t>Charter</w:t>
            </w:r>
            <w:r>
              <w:rPr>
                <w:b/>
                <w:i/>
                <w:spacing w:val="-5"/>
              </w:rPr>
              <w:t xml:space="preserve"> </w:t>
            </w:r>
            <w:r>
              <w:rPr>
                <w:b/>
                <w:i/>
              </w:rPr>
              <w:t>–</w:t>
            </w:r>
            <w:r>
              <w:rPr>
                <w:b/>
                <w:i/>
                <w:spacing w:val="-3"/>
              </w:rPr>
              <w:t xml:space="preserve"> </w:t>
            </w:r>
            <w:r>
              <w:rPr>
                <w:b/>
                <w:i/>
                <w:spacing w:val="-2"/>
              </w:rPr>
              <w:t>Sewerage</w:t>
            </w:r>
          </w:p>
        </w:tc>
      </w:tr>
      <w:tr w:rsidR="00AF3196" w14:paraId="33797BB0" w14:textId="77777777">
        <w:trPr>
          <w:trHeight w:val="393"/>
        </w:trPr>
        <w:tc>
          <w:tcPr>
            <w:tcW w:w="6658" w:type="dxa"/>
          </w:tcPr>
          <w:p w14:paraId="22827429" w14:textId="77777777" w:rsidR="00AF3196" w:rsidRDefault="00F9107A">
            <w:pPr>
              <w:pStyle w:val="TableParagraph"/>
              <w:ind w:left="107"/>
            </w:pPr>
            <w:r>
              <w:t>Maximum</w:t>
            </w:r>
            <w:r>
              <w:rPr>
                <w:spacing w:val="-5"/>
              </w:rPr>
              <w:t xml:space="preserve"> </w:t>
            </w:r>
            <w:r>
              <w:t>number</w:t>
            </w:r>
            <w:r>
              <w:rPr>
                <w:spacing w:val="-3"/>
              </w:rPr>
              <w:t xml:space="preserve"> </w:t>
            </w:r>
            <w:r>
              <w:t>of</w:t>
            </w:r>
            <w:r>
              <w:rPr>
                <w:spacing w:val="-2"/>
              </w:rPr>
              <w:t xml:space="preserve"> </w:t>
            </w:r>
            <w:r>
              <w:t>sewer</w:t>
            </w:r>
            <w:r>
              <w:rPr>
                <w:spacing w:val="-4"/>
              </w:rPr>
              <w:t xml:space="preserve"> </w:t>
            </w:r>
            <w:r>
              <w:t>blockages</w:t>
            </w:r>
            <w:r>
              <w:rPr>
                <w:spacing w:val="-1"/>
              </w:rPr>
              <w:t xml:space="preserve"> </w:t>
            </w:r>
            <w:r>
              <w:t>in</w:t>
            </w:r>
            <w:r>
              <w:rPr>
                <w:spacing w:val="-1"/>
              </w:rPr>
              <w:t xml:space="preserve"> </w:t>
            </w:r>
            <w:r>
              <w:t>a</w:t>
            </w:r>
            <w:r>
              <w:rPr>
                <w:spacing w:val="-2"/>
              </w:rPr>
              <w:t xml:space="preserve"> </w:t>
            </w:r>
            <w:r>
              <w:rPr>
                <w:spacing w:val="-4"/>
              </w:rPr>
              <w:t>year</w:t>
            </w:r>
          </w:p>
        </w:tc>
        <w:tc>
          <w:tcPr>
            <w:tcW w:w="2127" w:type="dxa"/>
          </w:tcPr>
          <w:p w14:paraId="01AF0105" w14:textId="77777777" w:rsidR="00AF3196" w:rsidRDefault="00F9107A">
            <w:pPr>
              <w:pStyle w:val="TableParagraph"/>
              <w:ind w:left="107"/>
            </w:pPr>
            <w:r>
              <w:rPr>
                <w:spacing w:val="-2"/>
              </w:rPr>
              <w:t>Number</w:t>
            </w:r>
          </w:p>
        </w:tc>
        <w:tc>
          <w:tcPr>
            <w:tcW w:w="1419" w:type="dxa"/>
          </w:tcPr>
          <w:p w14:paraId="31C6D22B" w14:textId="77777777" w:rsidR="00AF3196" w:rsidRDefault="00F9107A">
            <w:pPr>
              <w:pStyle w:val="TableParagraph"/>
              <w:ind w:left="106"/>
            </w:pPr>
            <w:r>
              <w:t>3</w:t>
            </w:r>
          </w:p>
        </w:tc>
      </w:tr>
      <w:tr w:rsidR="00AF3196" w14:paraId="17DC955A" w14:textId="77777777">
        <w:trPr>
          <w:trHeight w:val="393"/>
        </w:trPr>
        <w:tc>
          <w:tcPr>
            <w:tcW w:w="6658" w:type="dxa"/>
          </w:tcPr>
          <w:p w14:paraId="568AE507" w14:textId="77777777" w:rsidR="00AF3196" w:rsidRDefault="00F9107A">
            <w:pPr>
              <w:pStyle w:val="TableParagraph"/>
              <w:ind w:left="107"/>
            </w:pPr>
            <w:r>
              <w:t>Average</w:t>
            </w:r>
            <w:r>
              <w:rPr>
                <w:spacing w:val="-3"/>
              </w:rPr>
              <w:t xml:space="preserve"> </w:t>
            </w:r>
            <w:r>
              <w:t>time</w:t>
            </w:r>
            <w:r>
              <w:rPr>
                <w:spacing w:val="-2"/>
              </w:rPr>
              <w:t xml:space="preserve"> </w:t>
            </w:r>
            <w:r>
              <w:t>to</w:t>
            </w:r>
            <w:r>
              <w:rPr>
                <w:spacing w:val="-2"/>
              </w:rPr>
              <w:t xml:space="preserve"> </w:t>
            </w:r>
            <w:r>
              <w:t>attend</w:t>
            </w:r>
            <w:r>
              <w:rPr>
                <w:spacing w:val="-4"/>
              </w:rPr>
              <w:t xml:space="preserve"> </w:t>
            </w:r>
            <w:r>
              <w:t>sewer</w:t>
            </w:r>
            <w:r>
              <w:rPr>
                <w:spacing w:val="-3"/>
              </w:rPr>
              <w:t xml:space="preserve"> </w:t>
            </w:r>
            <w:r>
              <w:t>spills</w:t>
            </w:r>
            <w:r>
              <w:rPr>
                <w:spacing w:val="-1"/>
              </w:rPr>
              <w:t xml:space="preserve"> </w:t>
            </w:r>
            <w:r>
              <w:t>and</w:t>
            </w:r>
            <w:r>
              <w:rPr>
                <w:spacing w:val="-2"/>
              </w:rPr>
              <w:t xml:space="preserve"> blockages</w:t>
            </w:r>
          </w:p>
        </w:tc>
        <w:tc>
          <w:tcPr>
            <w:tcW w:w="2127" w:type="dxa"/>
          </w:tcPr>
          <w:p w14:paraId="2981326F" w14:textId="77777777" w:rsidR="00AF3196" w:rsidRDefault="00F9107A">
            <w:pPr>
              <w:pStyle w:val="TableParagraph"/>
              <w:ind w:left="106"/>
            </w:pPr>
            <w:r>
              <w:rPr>
                <w:spacing w:val="-2"/>
              </w:rPr>
              <w:t>Minutes</w:t>
            </w:r>
          </w:p>
        </w:tc>
        <w:tc>
          <w:tcPr>
            <w:tcW w:w="1419" w:type="dxa"/>
          </w:tcPr>
          <w:p w14:paraId="5C788D96" w14:textId="77777777" w:rsidR="00AF3196" w:rsidRDefault="00F9107A">
            <w:pPr>
              <w:pStyle w:val="TableParagraph"/>
              <w:ind w:left="106"/>
            </w:pPr>
            <w:r>
              <w:rPr>
                <w:spacing w:val="-5"/>
              </w:rPr>
              <w:t>22</w:t>
            </w:r>
          </w:p>
        </w:tc>
      </w:tr>
      <w:tr w:rsidR="00AF3196" w14:paraId="6A9AE893" w14:textId="77777777">
        <w:trPr>
          <w:trHeight w:val="393"/>
        </w:trPr>
        <w:tc>
          <w:tcPr>
            <w:tcW w:w="6658" w:type="dxa"/>
          </w:tcPr>
          <w:p w14:paraId="045A59B8" w14:textId="77777777" w:rsidR="00AF3196" w:rsidRDefault="00F9107A">
            <w:pPr>
              <w:pStyle w:val="TableParagraph"/>
              <w:ind w:left="107"/>
            </w:pPr>
            <w:r>
              <w:t>Average</w:t>
            </w:r>
            <w:r>
              <w:rPr>
                <w:spacing w:val="-2"/>
              </w:rPr>
              <w:t xml:space="preserve"> </w:t>
            </w:r>
            <w:r>
              <w:t>time</w:t>
            </w:r>
            <w:r>
              <w:rPr>
                <w:spacing w:val="-2"/>
              </w:rPr>
              <w:t xml:space="preserve"> </w:t>
            </w:r>
            <w:r>
              <w:t>to</w:t>
            </w:r>
            <w:r>
              <w:rPr>
                <w:spacing w:val="-2"/>
              </w:rPr>
              <w:t xml:space="preserve"> </w:t>
            </w:r>
            <w:r>
              <w:t>rectify</w:t>
            </w:r>
            <w:r>
              <w:rPr>
                <w:spacing w:val="-2"/>
              </w:rPr>
              <w:t xml:space="preserve"> </w:t>
            </w:r>
            <w:r>
              <w:t>a</w:t>
            </w:r>
            <w:r>
              <w:rPr>
                <w:spacing w:val="-4"/>
              </w:rPr>
              <w:t xml:space="preserve"> </w:t>
            </w:r>
            <w:r>
              <w:t>sewer</w:t>
            </w:r>
            <w:r>
              <w:rPr>
                <w:spacing w:val="-2"/>
              </w:rPr>
              <w:t xml:space="preserve"> blockage</w:t>
            </w:r>
          </w:p>
        </w:tc>
        <w:tc>
          <w:tcPr>
            <w:tcW w:w="2127" w:type="dxa"/>
          </w:tcPr>
          <w:p w14:paraId="193087EA" w14:textId="77777777" w:rsidR="00AF3196" w:rsidRDefault="00F9107A">
            <w:pPr>
              <w:pStyle w:val="TableParagraph"/>
              <w:ind w:left="107"/>
            </w:pPr>
            <w:r>
              <w:rPr>
                <w:spacing w:val="-2"/>
              </w:rPr>
              <w:t>Minutes</w:t>
            </w:r>
          </w:p>
        </w:tc>
        <w:tc>
          <w:tcPr>
            <w:tcW w:w="1419" w:type="dxa"/>
          </w:tcPr>
          <w:p w14:paraId="75DAEBF4" w14:textId="77777777" w:rsidR="00AF3196" w:rsidRDefault="00F9107A">
            <w:pPr>
              <w:pStyle w:val="TableParagraph"/>
              <w:ind w:left="106"/>
            </w:pPr>
            <w:r>
              <w:rPr>
                <w:spacing w:val="-5"/>
              </w:rPr>
              <w:t>113</w:t>
            </w:r>
          </w:p>
        </w:tc>
      </w:tr>
      <w:tr w:rsidR="00AF3196" w14:paraId="29F90BA8" w14:textId="77777777">
        <w:trPr>
          <w:trHeight w:val="393"/>
        </w:trPr>
        <w:tc>
          <w:tcPr>
            <w:tcW w:w="6658" w:type="dxa"/>
          </w:tcPr>
          <w:p w14:paraId="53D92FD6" w14:textId="77777777" w:rsidR="00AF3196" w:rsidRDefault="00F9107A">
            <w:pPr>
              <w:pStyle w:val="TableParagraph"/>
              <w:ind w:left="107"/>
            </w:pPr>
            <w:r>
              <w:t>Maximum</w:t>
            </w:r>
            <w:r>
              <w:rPr>
                <w:spacing w:val="-4"/>
              </w:rPr>
              <w:t xml:space="preserve"> </w:t>
            </w:r>
            <w:r>
              <w:t>time</w:t>
            </w:r>
            <w:r>
              <w:rPr>
                <w:spacing w:val="-3"/>
              </w:rPr>
              <w:t xml:space="preserve"> </w:t>
            </w:r>
            <w:r>
              <w:t>taken</w:t>
            </w:r>
            <w:r>
              <w:rPr>
                <w:spacing w:val="-1"/>
              </w:rPr>
              <w:t xml:space="preserve"> </w:t>
            </w:r>
            <w:r>
              <w:t>to</w:t>
            </w:r>
            <w:r>
              <w:rPr>
                <w:spacing w:val="-4"/>
              </w:rPr>
              <w:t xml:space="preserve"> </w:t>
            </w:r>
            <w:r>
              <w:t>contain a</w:t>
            </w:r>
            <w:r>
              <w:rPr>
                <w:spacing w:val="-3"/>
              </w:rPr>
              <w:t xml:space="preserve"> </w:t>
            </w:r>
            <w:r>
              <w:t>sewer</w:t>
            </w:r>
            <w:r>
              <w:rPr>
                <w:spacing w:val="-1"/>
              </w:rPr>
              <w:t xml:space="preserve"> </w:t>
            </w:r>
            <w:r>
              <w:rPr>
                <w:spacing w:val="-2"/>
              </w:rPr>
              <w:t>spill</w:t>
            </w:r>
          </w:p>
        </w:tc>
        <w:tc>
          <w:tcPr>
            <w:tcW w:w="2127" w:type="dxa"/>
          </w:tcPr>
          <w:p w14:paraId="4E0CF5D0" w14:textId="77777777" w:rsidR="00AF3196" w:rsidRDefault="00F9107A">
            <w:pPr>
              <w:pStyle w:val="TableParagraph"/>
              <w:ind w:left="108"/>
            </w:pPr>
            <w:r>
              <w:rPr>
                <w:spacing w:val="-2"/>
              </w:rPr>
              <w:t>Minutes</w:t>
            </w:r>
          </w:p>
        </w:tc>
        <w:tc>
          <w:tcPr>
            <w:tcW w:w="1419" w:type="dxa"/>
          </w:tcPr>
          <w:p w14:paraId="623F1AEE" w14:textId="77777777" w:rsidR="00AF3196" w:rsidRDefault="00F9107A">
            <w:pPr>
              <w:pStyle w:val="TableParagraph"/>
              <w:ind w:left="106"/>
            </w:pPr>
            <w:r>
              <w:rPr>
                <w:spacing w:val="-5"/>
              </w:rPr>
              <w:t>300</w:t>
            </w:r>
          </w:p>
        </w:tc>
      </w:tr>
      <w:tr w:rsidR="00AF3196" w14:paraId="20FBAB2C" w14:textId="77777777">
        <w:trPr>
          <w:trHeight w:val="385"/>
        </w:trPr>
        <w:tc>
          <w:tcPr>
            <w:tcW w:w="10204" w:type="dxa"/>
            <w:gridSpan w:val="3"/>
          </w:tcPr>
          <w:p w14:paraId="5240F4C9" w14:textId="77777777" w:rsidR="00AF3196" w:rsidRDefault="00F9107A">
            <w:pPr>
              <w:pStyle w:val="TableParagraph"/>
              <w:spacing w:before="62"/>
              <w:ind w:left="107"/>
              <w:rPr>
                <w:b/>
                <w:i/>
              </w:rPr>
            </w:pPr>
            <w:r>
              <w:rPr>
                <w:b/>
                <w:i/>
              </w:rPr>
              <w:t>Rural</w:t>
            </w:r>
            <w:r>
              <w:rPr>
                <w:b/>
                <w:i/>
                <w:spacing w:val="-4"/>
              </w:rPr>
              <w:t xml:space="preserve"> </w:t>
            </w:r>
            <w:r>
              <w:rPr>
                <w:b/>
                <w:i/>
              </w:rPr>
              <w:t>Customer</w:t>
            </w:r>
            <w:r>
              <w:rPr>
                <w:b/>
                <w:i/>
                <w:spacing w:val="-3"/>
              </w:rPr>
              <w:t xml:space="preserve"> </w:t>
            </w:r>
            <w:r>
              <w:rPr>
                <w:b/>
                <w:i/>
                <w:spacing w:val="-2"/>
              </w:rPr>
              <w:t>Charter</w:t>
            </w:r>
          </w:p>
        </w:tc>
      </w:tr>
      <w:tr w:rsidR="00AF3196" w14:paraId="655C91C9" w14:textId="77777777">
        <w:trPr>
          <w:trHeight w:val="666"/>
        </w:trPr>
        <w:tc>
          <w:tcPr>
            <w:tcW w:w="6658" w:type="dxa"/>
          </w:tcPr>
          <w:p w14:paraId="71E27CE4" w14:textId="77777777" w:rsidR="00AF3196" w:rsidRDefault="00F9107A">
            <w:pPr>
              <w:pStyle w:val="TableParagraph"/>
              <w:ind w:left="107" w:right="184"/>
            </w:pPr>
            <w:r>
              <w:t>Maximum</w:t>
            </w:r>
            <w:r>
              <w:rPr>
                <w:spacing w:val="-7"/>
              </w:rPr>
              <w:t xml:space="preserve"> </w:t>
            </w:r>
            <w:r>
              <w:t>number</w:t>
            </w:r>
            <w:r>
              <w:rPr>
                <w:spacing w:val="-6"/>
              </w:rPr>
              <w:t xml:space="preserve"> </w:t>
            </w:r>
            <w:r>
              <w:t>of</w:t>
            </w:r>
            <w:r>
              <w:rPr>
                <w:spacing w:val="-5"/>
              </w:rPr>
              <w:t xml:space="preserve"> </w:t>
            </w:r>
            <w:r>
              <w:t>days</w:t>
            </w:r>
            <w:r>
              <w:rPr>
                <w:spacing w:val="-5"/>
              </w:rPr>
              <w:t xml:space="preserve"> </w:t>
            </w:r>
            <w:r>
              <w:t>of</w:t>
            </w:r>
            <w:r>
              <w:rPr>
                <w:spacing w:val="-4"/>
              </w:rPr>
              <w:t xml:space="preserve"> </w:t>
            </w:r>
            <w:r>
              <w:t>unavailability</w:t>
            </w:r>
            <w:r>
              <w:rPr>
                <w:spacing w:val="-5"/>
              </w:rPr>
              <w:t xml:space="preserve"> </w:t>
            </w:r>
            <w:r>
              <w:t>of</w:t>
            </w:r>
            <w:r>
              <w:rPr>
                <w:spacing w:val="-4"/>
              </w:rPr>
              <w:t xml:space="preserve"> </w:t>
            </w:r>
            <w:r>
              <w:t>D&amp;S</w:t>
            </w:r>
            <w:r>
              <w:rPr>
                <w:spacing w:val="-4"/>
              </w:rPr>
              <w:t xml:space="preserve"> </w:t>
            </w:r>
            <w:r>
              <w:t>Supply Systems for continuous periods</w:t>
            </w:r>
          </w:p>
        </w:tc>
        <w:tc>
          <w:tcPr>
            <w:tcW w:w="2127" w:type="dxa"/>
          </w:tcPr>
          <w:p w14:paraId="18DE22BA" w14:textId="77777777" w:rsidR="00AF3196" w:rsidRDefault="00F9107A">
            <w:pPr>
              <w:pStyle w:val="TableParagraph"/>
              <w:ind w:left="107"/>
            </w:pPr>
            <w:r>
              <w:rPr>
                <w:spacing w:val="-4"/>
              </w:rPr>
              <w:t>Days</w:t>
            </w:r>
          </w:p>
        </w:tc>
        <w:tc>
          <w:tcPr>
            <w:tcW w:w="1419" w:type="dxa"/>
          </w:tcPr>
          <w:p w14:paraId="1CE702A1" w14:textId="77777777" w:rsidR="00AF3196" w:rsidRDefault="00F9107A">
            <w:pPr>
              <w:pStyle w:val="TableParagraph"/>
              <w:ind w:left="107"/>
            </w:pPr>
            <w:r>
              <w:t>3</w:t>
            </w:r>
          </w:p>
        </w:tc>
      </w:tr>
      <w:tr w:rsidR="00AF3196" w14:paraId="526D7E3E" w14:textId="77777777">
        <w:trPr>
          <w:trHeight w:val="666"/>
        </w:trPr>
        <w:tc>
          <w:tcPr>
            <w:tcW w:w="6658" w:type="dxa"/>
          </w:tcPr>
          <w:p w14:paraId="2B51A7CF" w14:textId="77777777" w:rsidR="00AF3196" w:rsidRDefault="00F9107A">
            <w:pPr>
              <w:pStyle w:val="TableParagraph"/>
              <w:ind w:left="107"/>
            </w:pPr>
            <w:r>
              <w:t>Number</w:t>
            </w:r>
            <w:r>
              <w:rPr>
                <w:spacing w:val="-5"/>
              </w:rPr>
              <w:t xml:space="preserve"> </w:t>
            </w:r>
            <w:r>
              <w:t>of</w:t>
            </w:r>
            <w:r>
              <w:rPr>
                <w:spacing w:val="-3"/>
              </w:rPr>
              <w:t xml:space="preserve"> </w:t>
            </w:r>
            <w:r>
              <w:t>days</w:t>
            </w:r>
            <w:r>
              <w:rPr>
                <w:spacing w:val="-3"/>
              </w:rPr>
              <w:t xml:space="preserve"> </w:t>
            </w:r>
            <w:r>
              <w:t>to</w:t>
            </w:r>
            <w:r>
              <w:rPr>
                <w:spacing w:val="-4"/>
              </w:rPr>
              <w:t xml:space="preserve"> </w:t>
            </w:r>
            <w:r>
              <w:t>process</w:t>
            </w:r>
            <w:r>
              <w:rPr>
                <w:spacing w:val="-4"/>
              </w:rPr>
              <w:t xml:space="preserve"> </w:t>
            </w:r>
            <w:r>
              <w:t>temporary</w:t>
            </w:r>
            <w:r>
              <w:rPr>
                <w:spacing w:val="-4"/>
              </w:rPr>
              <w:t xml:space="preserve"> </w:t>
            </w:r>
            <w:r>
              <w:t>transfer</w:t>
            </w:r>
            <w:r>
              <w:rPr>
                <w:spacing w:val="-5"/>
              </w:rPr>
              <w:t xml:space="preserve"> </w:t>
            </w:r>
            <w:r>
              <w:t>of</w:t>
            </w:r>
            <w:r>
              <w:rPr>
                <w:spacing w:val="-5"/>
              </w:rPr>
              <w:t xml:space="preserve"> </w:t>
            </w:r>
            <w:r>
              <w:t>water</w:t>
            </w:r>
            <w:r>
              <w:rPr>
                <w:spacing w:val="-5"/>
              </w:rPr>
              <w:t xml:space="preserve"> </w:t>
            </w:r>
            <w:r>
              <w:t xml:space="preserve">allowance </w:t>
            </w:r>
            <w:r>
              <w:rPr>
                <w:spacing w:val="-2"/>
              </w:rPr>
              <w:t>volumes</w:t>
            </w:r>
          </w:p>
        </w:tc>
        <w:tc>
          <w:tcPr>
            <w:tcW w:w="2127" w:type="dxa"/>
          </w:tcPr>
          <w:p w14:paraId="769F773A" w14:textId="77777777" w:rsidR="00AF3196" w:rsidRDefault="00F9107A">
            <w:pPr>
              <w:pStyle w:val="TableParagraph"/>
              <w:ind w:left="107"/>
            </w:pPr>
            <w:r>
              <w:rPr>
                <w:spacing w:val="-4"/>
              </w:rPr>
              <w:t>Days</w:t>
            </w:r>
          </w:p>
        </w:tc>
        <w:tc>
          <w:tcPr>
            <w:tcW w:w="1419" w:type="dxa"/>
          </w:tcPr>
          <w:p w14:paraId="5EADF3C4" w14:textId="77777777" w:rsidR="00AF3196" w:rsidRDefault="00F9107A">
            <w:pPr>
              <w:pStyle w:val="TableParagraph"/>
              <w:ind w:left="107"/>
            </w:pPr>
            <w:r>
              <w:rPr>
                <w:spacing w:val="-5"/>
              </w:rPr>
              <w:t>15</w:t>
            </w:r>
          </w:p>
        </w:tc>
      </w:tr>
      <w:tr w:rsidR="00AF3196" w14:paraId="6A0A13D2" w14:textId="77777777">
        <w:trPr>
          <w:trHeight w:val="940"/>
        </w:trPr>
        <w:tc>
          <w:tcPr>
            <w:tcW w:w="6658" w:type="dxa"/>
          </w:tcPr>
          <w:p w14:paraId="4D90FAC5" w14:textId="77777777" w:rsidR="00AF3196" w:rsidRDefault="00F9107A">
            <w:pPr>
              <w:pStyle w:val="TableParagraph"/>
              <w:ind w:left="107" w:right="184"/>
            </w:pPr>
            <w:r>
              <w:t>Number of days to process new applications or permanent transfer</w:t>
            </w:r>
            <w:r>
              <w:rPr>
                <w:spacing w:val="-7"/>
              </w:rPr>
              <w:t xml:space="preserve"> </w:t>
            </w:r>
            <w:r>
              <w:t>of</w:t>
            </w:r>
            <w:r>
              <w:rPr>
                <w:spacing w:val="-6"/>
              </w:rPr>
              <w:t xml:space="preserve"> </w:t>
            </w:r>
            <w:r>
              <w:t>groundwater</w:t>
            </w:r>
            <w:r>
              <w:rPr>
                <w:spacing w:val="-10"/>
              </w:rPr>
              <w:t xml:space="preserve"> </w:t>
            </w:r>
            <w:r>
              <w:t>licences,</w:t>
            </w:r>
            <w:r>
              <w:rPr>
                <w:spacing w:val="-8"/>
              </w:rPr>
              <w:t xml:space="preserve"> </w:t>
            </w:r>
            <w:r>
              <w:t>supply-by-agreement</w:t>
            </w:r>
            <w:r>
              <w:rPr>
                <w:spacing w:val="-6"/>
              </w:rPr>
              <w:t xml:space="preserve"> </w:t>
            </w:r>
            <w:r>
              <w:t>licences, water allowance volumes</w:t>
            </w:r>
          </w:p>
        </w:tc>
        <w:tc>
          <w:tcPr>
            <w:tcW w:w="2127" w:type="dxa"/>
          </w:tcPr>
          <w:p w14:paraId="4DF14722" w14:textId="77777777" w:rsidR="00AF3196" w:rsidRDefault="00F9107A">
            <w:pPr>
              <w:pStyle w:val="TableParagraph"/>
              <w:ind w:left="107"/>
            </w:pPr>
            <w:r>
              <w:rPr>
                <w:spacing w:val="-4"/>
              </w:rPr>
              <w:t>Days</w:t>
            </w:r>
          </w:p>
        </w:tc>
        <w:tc>
          <w:tcPr>
            <w:tcW w:w="1419" w:type="dxa"/>
          </w:tcPr>
          <w:p w14:paraId="3C42CEF3" w14:textId="77777777" w:rsidR="00AF3196" w:rsidRDefault="00F9107A">
            <w:pPr>
              <w:pStyle w:val="TableParagraph"/>
              <w:ind w:left="107"/>
            </w:pPr>
            <w:r>
              <w:rPr>
                <w:spacing w:val="-5"/>
              </w:rPr>
              <w:t>60</w:t>
            </w:r>
          </w:p>
        </w:tc>
      </w:tr>
      <w:tr w:rsidR="00AF3196" w14:paraId="390F0832" w14:textId="77777777">
        <w:trPr>
          <w:trHeight w:val="666"/>
        </w:trPr>
        <w:tc>
          <w:tcPr>
            <w:tcW w:w="6658" w:type="dxa"/>
          </w:tcPr>
          <w:p w14:paraId="1FA74D70" w14:textId="77777777" w:rsidR="00AF3196" w:rsidRDefault="00F9107A">
            <w:pPr>
              <w:pStyle w:val="TableParagraph"/>
              <w:ind w:left="107" w:right="184"/>
            </w:pPr>
            <w:r>
              <w:t>Number</w:t>
            </w:r>
            <w:r>
              <w:rPr>
                <w:spacing w:val="-6"/>
              </w:rPr>
              <w:t xml:space="preserve"> </w:t>
            </w:r>
            <w:r>
              <w:t>of</w:t>
            </w:r>
            <w:r>
              <w:rPr>
                <w:spacing w:val="-4"/>
              </w:rPr>
              <w:t xml:space="preserve"> </w:t>
            </w:r>
            <w:r>
              <w:t>days</w:t>
            </w:r>
            <w:r>
              <w:rPr>
                <w:spacing w:val="-4"/>
              </w:rPr>
              <w:t xml:space="preserve"> </w:t>
            </w:r>
            <w:r>
              <w:t>to</w:t>
            </w:r>
            <w:r>
              <w:rPr>
                <w:spacing w:val="-5"/>
              </w:rPr>
              <w:t xml:space="preserve"> </w:t>
            </w:r>
            <w:r>
              <w:t>process</w:t>
            </w:r>
            <w:r>
              <w:rPr>
                <w:spacing w:val="-5"/>
              </w:rPr>
              <w:t xml:space="preserve"> </w:t>
            </w:r>
            <w:r>
              <w:t>applications</w:t>
            </w:r>
            <w:r>
              <w:rPr>
                <w:spacing w:val="-7"/>
              </w:rPr>
              <w:t xml:space="preserve"> </w:t>
            </w:r>
            <w:r>
              <w:t>for</w:t>
            </w:r>
            <w:r>
              <w:rPr>
                <w:spacing w:val="-5"/>
              </w:rPr>
              <w:t xml:space="preserve"> </w:t>
            </w:r>
            <w:r>
              <w:t>renewal</w:t>
            </w:r>
            <w:r>
              <w:rPr>
                <w:spacing w:val="-5"/>
              </w:rPr>
              <w:t xml:space="preserve"> </w:t>
            </w:r>
            <w:r>
              <w:t>of groundwater licenses</w:t>
            </w:r>
          </w:p>
        </w:tc>
        <w:tc>
          <w:tcPr>
            <w:tcW w:w="2127" w:type="dxa"/>
          </w:tcPr>
          <w:p w14:paraId="7052759C" w14:textId="77777777" w:rsidR="00AF3196" w:rsidRDefault="00F9107A">
            <w:pPr>
              <w:pStyle w:val="TableParagraph"/>
              <w:ind w:left="107"/>
            </w:pPr>
            <w:r>
              <w:rPr>
                <w:spacing w:val="-4"/>
              </w:rPr>
              <w:t>Days</w:t>
            </w:r>
          </w:p>
        </w:tc>
        <w:tc>
          <w:tcPr>
            <w:tcW w:w="1419" w:type="dxa"/>
          </w:tcPr>
          <w:p w14:paraId="2676DD28" w14:textId="77777777" w:rsidR="00AF3196" w:rsidRDefault="00F9107A">
            <w:pPr>
              <w:pStyle w:val="TableParagraph"/>
              <w:ind w:left="107"/>
            </w:pPr>
            <w:r>
              <w:rPr>
                <w:spacing w:val="-5"/>
              </w:rPr>
              <w:t>40</w:t>
            </w:r>
          </w:p>
        </w:tc>
      </w:tr>
      <w:tr w:rsidR="00AF3196" w14:paraId="5C611A46" w14:textId="77777777">
        <w:trPr>
          <w:trHeight w:val="666"/>
        </w:trPr>
        <w:tc>
          <w:tcPr>
            <w:tcW w:w="6658" w:type="dxa"/>
          </w:tcPr>
          <w:p w14:paraId="10BA36A4" w14:textId="77777777" w:rsidR="00AF3196" w:rsidRDefault="00F9107A">
            <w:pPr>
              <w:pStyle w:val="TableParagraph"/>
              <w:ind w:left="107"/>
            </w:pPr>
            <w:r>
              <w:t>Number</w:t>
            </w:r>
            <w:r>
              <w:rPr>
                <w:spacing w:val="-5"/>
              </w:rPr>
              <w:t xml:space="preserve"> </w:t>
            </w:r>
            <w:r>
              <w:t>of</w:t>
            </w:r>
            <w:r>
              <w:rPr>
                <w:spacing w:val="-3"/>
              </w:rPr>
              <w:t xml:space="preserve"> </w:t>
            </w:r>
            <w:r>
              <w:t>days</w:t>
            </w:r>
            <w:r>
              <w:rPr>
                <w:spacing w:val="-3"/>
              </w:rPr>
              <w:t xml:space="preserve"> </w:t>
            </w:r>
            <w:r>
              <w:t>to</w:t>
            </w:r>
            <w:r>
              <w:rPr>
                <w:spacing w:val="-4"/>
              </w:rPr>
              <w:t xml:space="preserve"> </w:t>
            </w:r>
            <w:r>
              <w:t>process</w:t>
            </w:r>
            <w:r>
              <w:rPr>
                <w:spacing w:val="-4"/>
              </w:rPr>
              <w:t xml:space="preserve"> </w:t>
            </w:r>
            <w:r>
              <w:t>new</w:t>
            </w:r>
            <w:r>
              <w:rPr>
                <w:spacing w:val="-3"/>
              </w:rPr>
              <w:t xml:space="preserve"> </w:t>
            </w:r>
            <w:r>
              <w:t>applications</w:t>
            </w:r>
            <w:r>
              <w:rPr>
                <w:spacing w:val="-8"/>
              </w:rPr>
              <w:t xml:space="preserve"> </w:t>
            </w:r>
            <w:r>
              <w:t>for</w:t>
            </w:r>
            <w:r>
              <w:rPr>
                <w:spacing w:val="-4"/>
              </w:rPr>
              <w:t xml:space="preserve"> </w:t>
            </w:r>
            <w:r>
              <w:t>surface</w:t>
            </w:r>
            <w:r>
              <w:rPr>
                <w:spacing w:val="-6"/>
              </w:rPr>
              <w:t xml:space="preserve"> </w:t>
            </w:r>
            <w:r>
              <w:t xml:space="preserve">diversion </w:t>
            </w:r>
            <w:r>
              <w:rPr>
                <w:spacing w:val="-2"/>
              </w:rPr>
              <w:t>licenses</w:t>
            </w:r>
          </w:p>
        </w:tc>
        <w:tc>
          <w:tcPr>
            <w:tcW w:w="2127" w:type="dxa"/>
          </w:tcPr>
          <w:p w14:paraId="52CEE833" w14:textId="77777777" w:rsidR="00AF3196" w:rsidRDefault="00F9107A">
            <w:pPr>
              <w:pStyle w:val="TableParagraph"/>
              <w:ind w:left="107"/>
            </w:pPr>
            <w:r>
              <w:rPr>
                <w:spacing w:val="-4"/>
              </w:rPr>
              <w:t>Days</w:t>
            </w:r>
          </w:p>
        </w:tc>
        <w:tc>
          <w:tcPr>
            <w:tcW w:w="1419" w:type="dxa"/>
          </w:tcPr>
          <w:p w14:paraId="66AED653" w14:textId="77777777" w:rsidR="00AF3196" w:rsidRDefault="00F9107A">
            <w:pPr>
              <w:pStyle w:val="TableParagraph"/>
              <w:ind w:left="107"/>
            </w:pPr>
            <w:r>
              <w:rPr>
                <w:spacing w:val="-5"/>
              </w:rPr>
              <w:t>22</w:t>
            </w:r>
          </w:p>
        </w:tc>
      </w:tr>
      <w:tr w:rsidR="00AF3196" w14:paraId="35D04D1A" w14:textId="77777777">
        <w:trPr>
          <w:trHeight w:val="666"/>
        </w:trPr>
        <w:tc>
          <w:tcPr>
            <w:tcW w:w="6658" w:type="dxa"/>
          </w:tcPr>
          <w:p w14:paraId="1439CD65" w14:textId="77777777" w:rsidR="00AF3196" w:rsidRDefault="00F9107A">
            <w:pPr>
              <w:pStyle w:val="TableParagraph"/>
              <w:ind w:left="107"/>
            </w:pPr>
            <w:r>
              <w:t>Processing</w:t>
            </w:r>
            <w:r>
              <w:rPr>
                <w:spacing w:val="-6"/>
              </w:rPr>
              <w:t xml:space="preserve"> </w:t>
            </w:r>
            <w:r>
              <w:t>of</w:t>
            </w:r>
            <w:r>
              <w:rPr>
                <w:spacing w:val="-4"/>
              </w:rPr>
              <w:t xml:space="preserve"> </w:t>
            </w:r>
            <w:r>
              <w:t>permanent</w:t>
            </w:r>
            <w:r>
              <w:rPr>
                <w:spacing w:val="-8"/>
              </w:rPr>
              <w:t xml:space="preserve"> </w:t>
            </w:r>
            <w:r>
              <w:t>transfer</w:t>
            </w:r>
            <w:r>
              <w:rPr>
                <w:spacing w:val="-5"/>
              </w:rPr>
              <w:t xml:space="preserve"> </w:t>
            </w:r>
            <w:r>
              <w:t>of</w:t>
            </w:r>
            <w:r>
              <w:rPr>
                <w:spacing w:val="-4"/>
              </w:rPr>
              <w:t xml:space="preserve"> </w:t>
            </w:r>
            <w:r>
              <w:t>surface</w:t>
            </w:r>
            <w:r>
              <w:rPr>
                <w:spacing w:val="-6"/>
              </w:rPr>
              <w:t xml:space="preserve"> </w:t>
            </w:r>
            <w:r>
              <w:t>diversion</w:t>
            </w:r>
            <w:r>
              <w:rPr>
                <w:spacing w:val="-4"/>
              </w:rPr>
              <w:t xml:space="preserve"> </w:t>
            </w:r>
            <w:r>
              <w:t>or groundwater licences within 60 days</w:t>
            </w:r>
          </w:p>
        </w:tc>
        <w:tc>
          <w:tcPr>
            <w:tcW w:w="2127" w:type="dxa"/>
          </w:tcPr>
          <w:p w14:paraId="088946A1" w14:textId="77777777" w:rsidR="00AF3196" w:rsidRDefault="00F9107A">
            <w:pPr>
              <w:pStyle w:val="TableParagraph"/>
              <w:ind w:left="107"/>
            </w:pPr>
            <w:r>
              <w:rPr>
                <w:spacing w:val="-4"/>
              </w:rPr>
              <w:t>Days</w:t>
            </w:r>
          </w:p>
        </w:tc>
        <w:tc>
          <w:tcPr>
            <w:tcW w:w="1419" w:type="dxa"/>
          </w:tcPr>
          <w:p w14:paraId="1567450A" w14:textId="77777777" w:rsidR="00AF3196" w:rsidRDefault="00F9107A">
            <w:pPr>
              <w:pStyle w:val="TableParagraph"/>
              <w:ind w:left="107"/>
            </w:pPr>
            <w:r>
              <w:rPr>
                <w:spacing w:val="-5"/>
              </w:rPr>
              <w:t>60</w:t>
            </w:r>
          </w:p>
        </w:tc>
      </w:tr>
      <w:tr w:rsidR="00AF3196" w14:paraId="668855BC" w14:textId="77777777">
        <w:trPr>
          <w:trHeight w:val="385"/>
        </w:trPr>
        <w:tc>
          <w:tcPr>
            <w:tcW w:w="10204" w:type="dxa"/>
            <w:gridSpan w:val="3"/>
          </w:tcPr>
          <w:p w14:paraId="132AA854" w14:textId="77777777" w:rsidR="00AF3196" w:rsidRDefault="00F9107A">
            <w:pPr>
              <w:pStyle w:val="TableParagraph"/>
              <w:spacing w:before="62"/>
              <w:ind w:left="107"/>
              <w:rPr>
                <w:b/>
                <w:i/>
              </w:rPr>
            </w:pPr>
            <w:r>
              <w:rPr>
                <w:b/>
                <w:i/>
                <w:spacing w:val="-4"/>
              </w:rPr>
              <w:t>Other</w:t>
            </w:r>
          </w:p>
        </w:tc>
      </w:tr>
    </w:tbl>
    <w:p w14:paraId="174E087B" w14:textId="77777777" w:rsidR="00AF3196" w:rsidRDefault="00AF3196">
      <w:pPr>
        <w:sectPr w:rsidR="00AF3196">
          <w:pgSz w:w="11910" w:h="16840"/>
          <w:pgMar w:top="1580" w:right="380" w:bottom="1560" w:left="760" w:header="384" w:footer="1359" w:gutter="0"/>
          <w:cols w:space="720"/>
        </w:sectPr>
      </w:pPr>
    </w:p>
    <w:p w14:paraId="27A821D7" w14:textId="77777777" w:rsidR="00AF3196" w:rsidRDefault="00AF3196">
      <w:pPr>
        <w:pStyle w:val="BodyText"/>
        <w:spacing w:before="5"/>
        <w:rPr>
          <w:i/>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18C2794A" w14:textId="77777777">
        <w:trPr>
          <w:trHeight w:val="666"/>
        </w:trPr>
        <w:tc>
          <w:tcPr>
            <w:tcW w:w="6658" w:type="dxa"/>
          </w:tcPr>
          <w:p w14:paraId="7826EFB2" w14:textId="77777777" w:rsidR="00AF3196" w:rsidRDefault="00F9107A">
            <w:pPr>
              <w:pStyle w:val="TableParagraph"/>
              <w:ind w:left="107"/>
            </w:pPr>
            <w:r>
              <w:t>Total</w:t>
            </w:r>
            <w:r>
              <w:rPr>
                <w:spacing w:val="-6"/>
              </w:rPr>
              <w:t xml:space="preserve"> </w:t>
            </w:r>
            <w:r>
              <w:t>controllable</w:t>
            </w:r>
            <w:r>
              <w:rPr>
                <w:spacing w:val="-7"/>
              </w:rPr>
              <w:t xml:space="preserve"> </w:t>
            </w:r>
            <w:r>
              <w:t>operating</w:t>
            </w:r>
            <w:r>
              <w:rPr>
                <w:spacing w:val="-6"/>
              </w:rPr>
              <w:t xml:space="preserve"> </w:t>
            </w:r>
            <w:r>
              <w:t>expenditure</w:t>
            </w:r>
            <w:r>
              <w:rPr>
                <w:spacing w:val="-5"/>
              </w:rPr>
              <w:t xml:space="preserve"> </w:t>
            </w:r>
            <w:r>
              <w:t>(cumulative</w:t>
            </w:r>
            <w:r>
              <w:rPr>
                <w:spacing w:val="-5"/>
              </w:rPr>
              <w:t xml:space="preserve"> </w:t>
            </w:r>
            <w:r>
              <w:rPr>
                <w:spacing w:val="-2"/>
              </w:rPr>
              <w:t>2023–2028,</w:t>
            </w:r>
          </w:p>
          <w:p w14:paraId="08C68185" w14:textId="77777777" w:rsidR="00AF3196" w:rsidRDefault="00F9107A">
            <w:pPr>
              <w:pStyle w:val="TableParagraph"/>
              <w:spacing w:before="1"/>
              <w:ind w:left="107"/>
            </w:pPr>
            <w:r>
              <w:t xml:space="preserve">$2023 </w:t>
            </w:r>
            <w:r>
              <w:rPr>
                <w:spacing w:val="-2"/>
              </w:rPr>
              <w:t>real)</w:t>
            </w:r>
          </w:p>
        </w:tc>
        <w:tc>
          <w:tcPr>
            <w:tcW w:w="2127" w:type="dxa"/>
          </w:tcPr>
          <w:p w14:paraId="4263768D" w14:textId="77777777" w:rsidR="00AF3196" w:rsidRDefault="00F9107A">
            <w:pPr>
              <w:pStyle w:val="TableParagraph"/>
              <w:ind w:left="107"/>
            </w:pPr>
            <w:r>
              <w:t xml:space="preserve">$ </w:t>
            </w:r>
            <w:r>
              <w:rPr>
                <w:spacing w:val="-2"/>
              </w:rPr>
              <w:t>million</w:t>
            </w:r>
          </w:p>
        </w:tc>
        <w:tc>
          <w:tcPr>
            <w:tcW w:w="1419" w:type="dxa"/>
          </w:tcPr>
          <w:p w14:paraId="7CC7D1A4" w14:textId="77777777" w:rsidR="00AF3196" w:rsidRDefault="00F9107A">
            <w:pPr>
              <w:pStyle w:val="TableParagraph"/>
              <w:ind w:left="106"/>
            </w:pPr>
            <w:r>
              <w:rPr>
                <w:spacing w:val="-2"/>
              </w:rPr>
              <w:t>177.3</w:t>
            </w:r>
          </w:p>
        </w:tc>
      </w:tr>
      <w:tr w:rsidR="00AF3196" w14:paraId="426DD906" w14:textId="77777777">
        <w:trPr>
          <w:trHeight w:val="393"/>
        </w:trPr>
        <w:tc>
          <w:tcPr>
            <w:tcW w:w="6658" w:type="dxa"/>
          </w:tcPr>
          <w:p w14:paraId="77B3D755" w14:textId="77777777" w:rsidR="00AF3196" w:rsidRDefault="00F9107A">
            <w:pPr>
              <w:pStyle w:val="TableParagraph"/>
              <w:ind w:left="107"/>
            </w:pPr>
            <w:r>
              <w:t>Hardship</w:t>
            </w:r>
            <w:r>
              <w:rPr>
                <w:spacing w:val="-7"/>
              </w:rPr>
              <w:t xml:space="preserve"> </w:t>
            </w:r>
            <w:r>
              <w:t>grants</w:t>
            </w:r>
            <w:r>
              <w:rPr>
                <w:spacing w:val="-4"/>
              </w:rPr>
              <w:t xml:space="preserve"> </w:t>
            </w:r>
            <w:r>
              <w:t>awarded</w:t>
            </w:r>
            <w:r>
              <w:rPr>
                <w:spacing w:val="-5"/>
              </w:rPr>
              <w:t xml:space="preserve"> </w:t>
            </w:r>
            <w:r>
              <w:t>(excluding</w:t>
            </w:r>
            <w:r>
              <w:rPr>
                <w:spacing w:val="-6"/>
              </w:rPr>
              <w:t xml:space="preserve"> </w:t>
            </w:r>
            <w:r>
              <w:t>government</w:t>
            </w:r>
            <w:r>
              <w:rPr>
                <w:spacing w:val="-5"/>
              </w:rPr>
              <w:t xml:space="preserve"> </w:t>
            </w:r>
            <w:r>
              <w:rPr>
                <w:spacing w:val="-2"/>
              </w:rPr>
              <w:t>schemes)</w:t>
            </w:r>
          </w:p>
        </w:tc>
        <w:tc>
          <w:tcPr>
            <w:tcW w:w="2127" w:type="dxa"/>
          </w:tcPr>
          <w:p w14:paraId="4958D4B6" w14:textId="77777777" w:rsidR="00AF3196" w:rsidRDefault="00F9107A">
            <w:pPr>
              <w:pStyle w:val="TableParagraph"/>
              <w:ind w:left="106"/>
            </w:pPr>
            <w:r>
              <w:rPr>
                <w:spacing w:val="-2"/>
              </w:rPr>
              <w:t>Number</w:t>
            </w:r>
          </w:p>
        </w:tc>
        <w:tc>
          <w:tcPr>
            <w:tcW w:w="1419" w:type="dxa"/>
          </w:tcPr>
          <w:p w14:paraId="6FE51545" w14:textId="77777777" w:rsidR="00AF3196" w:rsidRDefault="00F9107A">
            <w:pPr>
              <w:pStyle w:val="TableParagraph"/>
              <w:ind w:left="106"/>
            </w:pPr>
            <w:r>
              <w:rPr>
                <w:spacing w:val="-5"/>
              </w:rPr>
              <w:t>150</w:t>
            </w:r>
          </w:p>
        </w:tc>
      </w:tr>
      <w:tr w:rsidR="00AF3196" w14:paraId="78B99190" w14:textId="77777777">
        <w:trPr>
          <w:trHeight w:val="393"/>
        </w:trPr>
        <w:tc>
          <w:tcPr>
            <w:tcW w:w="6658" w:type="dxa"/>
          </w:tcPr>
          <w:p w14:paraId="0B2B96D2" w14:textId="77777777" w:rsidR="00AF3196" w:rsidRDefault="00F9107A">
            <w:pPr>
              <w:pStyle w:val="TableParagraph"/>
              <w:spacing w:before="62"/>
              <w:ind w:left="107"/>
            </w:pPr>
            <w:r>
              <w:t>Hardship</w:t>
            </w:r>
            <w:r>
              <w:rPr>
                <w:spacing w:val="-7"/>
              </w:rPr>
              <w:t xml:space="preserve"> </w:t>
            </w:r>
            <w:r>
              <w:t>grants</w:t>
            </w:r>
            <w:r>
              <w:rPr>
                <w:spacing w:val="-4"/>
              </w:rPr>
              <w:t xml:space="preserve"> </w:t>
            </w:r>
            <w:r>
              <w:t>awarded</w:t>
            </w:r>
            <w:r>
              <w:rPr>
                <w:spacing w:val="-5"/>
              </w:rPr>
              <w:t xml:space="preserve"> </w:t>
            </w:r>
            <w:r>
              <w:t>(excluding</w:t>
            </w:r>
            <w:r>
              <w:rPr>
                <w:spacing w:val="-6"/>
              </w:rPr>
              <w:t xml:space="preserve"> </w:t>
            </w:r>
            <w:r>
              <w:t>government</w:t>
            </w:r>
            <w:r>
              <w:rPr>
                <w:spacing w:val="-5"/>
              </w:rPr>
              <w:t xml:space="preserve"> </w:t>
            </w:r>
            <w:r>
              <w:rPr>
                <w:spacing w:val="-2"/>
              </w:rPr>
              <w:t>schemes)</w:t>
            </w:r>
          </w:p>
        </w:tc>
        <w:tc>
          <w:tcPr>
            <w:tcW w:w="2127" w:type="dxa"/>
          </w:tcPr>
          <w:p w14:paraId="2245AF63" w14:textId="77777777" w:rsidR="00AF3196" w:rsidRDefault="00F9107A">
            <w:pPr>
              <w:pStyle w:val="TableParagraph"/>
              <w:spacing w:before="62"/>
              <w:ind w:left="106"/>
            </w:pPr>
            <w:r>
              <w:t>$</w:t>
            </w:r>
          </w:p>
        </w:tc>
        <w:tc>
          <w:tcPr>
            <w:tcW w:w="1419" w:type="dxa"/>
          </w:tcPr>
          <w:p w14:paraId="66662C2C" w14:textId="77777777" w:rsidR="00AF3196" w:rsidRDefault="00F9107A">
            <w:pPr>
              <w:pStyle w:val="TableParagraph"/>
              <w:spacing w:before="62"/>
              <w:ind w:left="106"/>
            </w:pPr>
            <w:r>
              <w:rPr>
                <w:spacing w:val="-5"/>
              </w:rPr>
              <w:t>na</w:t>
            </w:r>
          </w:p>
        </w:tc>
      </w:tr>
      <w:tr w:rsidR="00AF3196" w14:paraId="0E20DC77" w14:textId="77777777">
        <w:trPr>
          <w:trHeight w:val="386"/>
        </w:trPr>
        <w:tc>
          <w:tcPr>
            <w:tcW w:w="10204" w:type="dxa"/>
            <w:gridSpan w:val="3"/>
            <w:shd w:val="clear" w:color="auto" w:fill="F2F2F2"/>
          </w:tcPr>
          <w:p w14:paraId="02122BA4" w14:textId="77777777" w:rsidR="00AF3196" w:rsidRDefault="00F9107A">
            <w:pPr>
              <w:pStyle w:val="TableParagraph"/>
              <w:spacing w:before="64"/>
              <w:ind w:left="107"/>
              <w:rPr>
                <w:b/>
              </w:rPr>
            </w:pPr>
            <w:r>
              <w:rPr>
                <w:b/>
              </w:rPr>
              <w:t>Major</w:t>
            </w:r>
            <w:r>
              <w:rPr>
                <w:b/>
                <w:spacing w:val="-1"/>
              </w:rPr>
              <w:t xml:space="preserve"> </w:t>
            </w:r>
            <w:r>
              <w:rPr>
                <w:b/>
                <w:spacing w:val="-2"/>
              </w:rPr>
              <w:t>projects</w:t>
            </w:r>
          </w:p>
        </w:tc>
      </w:tr>
      <w:tr w:rsidR="00AF3196" w14:paraId="6C850F67" w14:textId="77777777">
        <w:trPr>
          <w:trHeight w:val="971"/>
        </w:trPr>
        <w:tc>
          <w:tcPr>
            <w:tcW w:w="10204" w:type="dxa"/>
            <w:gridSpan w:val="3"/>
          </w:tcPr>
          <w:p w14:paraId="1DB68951" w14:textId="77777777" w:rsidR="00AF3196" w:rsidRDefault="00F9107A">
            <w:pPr>
              <w:pStyle w:val="TableParagraph"/>
              <w:numPr>
                <w:ilvl w:val="0"/>
                <w:numId w:val="171"/>
              </w:numPr>
              <w:tabs>
                <w:tab w:val="left" w:pos="827"/>
                <w:tab w:val="left" w:pos="828"/>
              </w:tabs>
              <w:ind w:hanging="361"/>
            </w:pPr>
            <w:r>
              <w:t>Water</w:t>
            </w:r>
            <w:r>
              <w:rPr>
                <w:spacing w:val="-4"/>
              </w:rPr>
              <w:t xml:space="preserve"> </w:t>
            </w:r>
            <w:r>
              <w:t>Supply</w:t>
            </w:r>
            <w:r>
              <w:rPr>
                <w:spacing w:val="-5"/>
              </w:rPr>
              <w:t xml:space="preserve"> </w:t>
            </w:r>
            <w:r>
              <w:t>System</w:t>
            </w:r>
            <w:r>
              <w:rPr>
                <w:spacing w:val="-3"/>
              </w:rPr>
              <w:t xml:space="preserve"> </w:t>
            </w:r>
            <w:r>
              <w:t>Upgrade</w:t>
            </w:r>
            <w:r>
              <w:rPr>
                <w:spacing w:val="-3"/>
              </w:rPr>
              <w:t xml:space="preserve"> </w:t>
            </w:r>
            <w:r>
              <w:t>-</w:t>
            </w:r>
            <w:r>
              <w:rPr>
                <w:spacing w:val="-3"/>
              </w:rPr>
              <w:t xml:space="preserve"> </w:t>
            </w:r>
            <w:r>
              <w:t>Industrial</w:t>
            </w:r>
            <w:r>
              <w:rPr>
                <w:spacing w:val="-1"/>
              </w:rPr>
              <w:t xml:space="preserve"> </w:t>
            </w:r>
            <w:r>
              <w:t>Fire</w:t>
            </w:r>
            <w:r>
              <w:rPr>
                <w:spacing w:val="-2"/>
              </w:rPr>
              <w:t xml:space="preserve"> </w:t>
            </w:r>
            <w:r>
              <w:rPr>
                <w:spacing w:val="-4"/>
              </w:rPr>
              <w:t>Flow</w:t>
            </w:r>
          </w:p>
          <w:p w14:paraId="7EBEA8DC" w14:textId="77777777" w:rsidR="00AF3196" w:rsidRDefault="00F9107A">
            <w:pPr>
              <w:pStyle w:val="TableParagraph"/>
              <w:numPr>
                <w:ilvl w:val="0"/>
                <w:numId w:val="171"/>
              </w:numPr>
              <w:tabs>
                <w:tab w:val="left" w:pos="827"/>
                <w:tab w:val="left" w:pos="828"/>
              </w:tabs>
              <w:spacing w:before="0"/>
              <w:ind w:hanging="361"/>
            </w:pPr>
            <w:r>
              <w:t>Mt</w:t>
            </w:r>
            <w:r>
              <w:rPr>
                <w:spacing w:val="-3"/>
              </w:rPr>
              <w:t xml:space="preserve"> </w:t>
            </w:r>
            <w:r>
              <w:t>Zero</w:t>
            </w:r>
            <w:r>
              <w:rPr>
                <w:spacing w:val="-2"/>
              </w:rPr>
              <w:t xml:space="preserve"> </w:t>
            </w:r>
            <w:r>
              <w:t>Water</w:t>
            </w:r>
            <w:r>
              <w:rPr>
                <w:spacing w:val="-3"/>
              </w:rPr>
              <w:t xml:space="preserve"> </w:t>
            </w:r>
            <w:r>
              <w:t>Treatment</w:t>
            </w:r>
            <w:r>
              <w:rPr>
                <w:spacing w:val="-2"/>
              </w:rPr>
              <w:t xml:space="preserve"> </w:t>
            </w:r>
            <w:r>
              <w:t>Plant</w:t>
            </w:r>
            <w:r>
              <w:rPr>
                <w:spacing w:val="-3"/>
              </w:rPr>
              <w:t xml:space="preserve"> </w:t>
            </w:r>
            <w:r>
              <w:t>–</w:t>
            </w:r>
            <w:r>
              <w:rPr>
                <w:spacing w:val="-4"/>
              </w:rPr>
              <w:t xml:space="preserve"> </w:t>
            </w:r>
            <w:r>
              <w:t>New</w:t>
            </w:r>
            <w:r>
              <w:rPr>
                <w:spacing w:val="-1"/>
              </w:rPr>
              <w:t xml:space="preserve"> </w:t>
            </w:r>
            <w:r>
              <w:t>Clear</w:t>
            </w:r>
            <w:r>
              <w:rPr>
                <w:spacing w:val="-6"/>
              </w:rPr>
              <w:t xml:space="preserve"> </w:t>
            </w:r>
            <w:r>
              <w:t>Water</w:t>
            </w:r>
            <w:r>
              <w:rPr>
                <w:spacing w:val="-3"/>
              </w:rPr>
              <w:t xml:space="preserve"> </w:t>
            </w:r>
            <w:r>
              <w:rPr>
                <w:spacing w:val="-2"/>
              </w:rPr>
              <w:t>Storage</w:t>
            </w:r>
          </w:p>
          <w:p w14:paraId="73610837" w14:textId="77777777" w:rsidR="00AF3196" w:rsidRDefault="00F9107A">
            <w:pPr>
              <w:pStyle w:val="TableParagraph"/>
              <w:numPr>
                <w:ilvl w:val="0"/>
                <w:numId w:val="171"/>
              </w:numPr>
              <w:tabs>
                <w:tab w:val="left" w:pos="827"/>
                <w:tab w:val="left" w:pos="828"/>
              </w:tabs>
              <w:spacing w:before="0"/>
              <w:ind w:hanging="361"/>
            </w:pPr>
            <w:r>
              <w:t>Headworks</w:t>
            </w:r>
            <w:r>
              <w:rPr>
                <w:spacing w:val="-3"/>
              </w:rPr>
              <w:t xml:space="preserve"> </w:t>
            </w:r>
            <w:r>
              <w:t>Structure</w:t>
            </w:r>
            <w:r>
              <w:rPr>
                <w:spacing w:val="-6"/>
              </w:rPr>
              <w:t xml:space="preserve"> </w:t>
            </w:r>
            <w:r>
              <w:t>Renewal</w:t>
            </w:r>
            <w:r>
              <w:rPr>
                <w:spacing w:val="-3"/>
              </w:rPr>
              <w:t xml:space="preserve"> </w:t>
            </w:r>
            <w:r>
              <w:t>–</w:t>
            </w:r>
            <w:r>
              <w:rPr>
                <w:spacing w:val="-6"/>
              </w:rPr>
              <w:t xml:space="preserve"> </w:t>
            </w:r>
            <w:r>
              <w:t>Rocklands</w:t>
            </w:r>
            <w:r>
              <w:rPr>
                <w:spacing w:val="-5"/>
              </w:rPr>
              <w:t xml:space="preserve"> </w:t>
            </w:r>
            <w:r>
              <w:rPr>
                <w:spacing w:val="-4"/>
              </w:rPr>
              <w:t>Flume</w:t>
            </w:r>
          </w:p>
        </w:tc>
      </w:tr>
    </w:tbl>
    <w:p w14:paraId="47ACD223" w14:textId="77777777" w:rsidR="00AF3196" w:rsidRDefault="00AF3196">
      <w:pPr>
        <w:pStyle w:val="BodyText"/>
        <w:spacing w:before="4"/>
        <w:rPr>
          <w:i/>
          <w:sz w:val="16"/>
        </w:rPr>
      </w:pPr>
    </w:p>
    <w:p w14:paraId="4C065BF6" w14:textId="77777777" w:rsidR="00AF3196" w:rsidRDefault="00F9107A">
      <w:pPr>
        <w:spacing w:before="100"/>
        <w:ind w:left="142"/>
        <w:rPr>
          <w:rFonts w:ascii="Book Antiqua"/>
          <w:i/>
        </w:rPr>
      </w:pPr>
      <w:r>
        <w:rPr>
          <w:rFonts w:ascii="Book Antiqua"/>
          <w:i/>
        </w:rPr>
        <w:t>Table</w:t>
      </w:r>
      <w:r>
        <w:rPr>
          <w:rFonts w:ascii="Book Antiqua"/>
          <w:i/>
          <w:spacing w:val="-3"/>
        </w:rPr>
        <w:t xml:space="preserve"> </w:t>
      </w:r>
      <w:r>
        <w:rPr>
          <w:rFonts w:ascii="Book Antiqua"/>
          <w:i/>
        </w:rPr>
        <w:t>8-5</w:t>
      </w:r>
      <w:r>
        <w:rPr>
          <w:rFonts w:ascii="Book Antiqua"/>
          <w:i/>
          <w:spacing w:val="-4"/>
        </w:rPr>
        <w:t xml:space="preserve"> </w:t>
      </w:r>
      <w:r>
        <w:rPr>
          <w:rFonts w:ascii="Book Antiqua"/>
          <w:i/>
        </w:rPr>
        <w:t>Outcome</w:t>
      </w:r>
      <w:r>
        <w:rPr>
          <w:rFonts w:ascii="Book Antiqua"/>
          <w:i/>
          <w:spacing w:val="-2"/>
        </w:rPr>
        <w:t xml:space="preserve"> </w:t>
      </w:r>
      <w:r>
        <w:rPr>
          <w:rFonts w:ascii="Book Antiqua"/>
          <w:i/>
        </w:rPr>
        <w:t>5:</w:t>
      </w:r>
      <w:r>
        <w:rPr>
          <w:rFonts w:ascii="Book Antiqua"/>
          <w:i/>
          <w:spacing w:val="-5"/>
        </w:rPr>
        <w:t xml:space="preserve"> </w:t>
      </w:r>
      <w:r>
        <w:rPr>
          <w:rFonts w:ascii="Book Antiqua"/>
          <w:i/>
        </w:rPr>
        <w:t>Healthy</w:t>
      </w:r>
      <w:r>
        <w:rPr>
          <w:rFonts w:ascii="Book Antiqua"/>
          <w:i/>
          <w:spacing w:val="-2"/>
        </w:rPr>
        <w:t xml:space="preserve"> </w:t>
      </w:r>
      <w:r>
        <w:rPr>
          <w:rFonts w:ascii="Book Antiqua"/>
          <w:i/>
        </w:rPr>
        <w:t>and</w:t>
      </w:r>
      <w:r>
        <w:rPr>
          <w:rFonts w:ascii="Book Antiqua"/>
          <w:i/>
          <w:spacing w:val="-2"/>
        </w:rPr>
        <w:t xml:space="preserve"> </w:t>
      </w:r>
      <w:r>
        <w:rPr>
          <w:rFonts w:ascii="Book Antiqua"/>
          <w:i/>
        </w:rPr>
        <w:t>Liveable</w:t>
      </w:r>
      <w:r>
        <w:rPr>
          <w:rFonts w:ascii="Book Antiqua"/>
          <w:i/>
          <w:spacing w:val="-2"/>
        </w:rPr>
        <w:t xml:space="preserve"> Region</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2127"/>
        <w:gridCol w:w="1419"/>
      </w:tblGrid>
      <w:tr w:rsidR="00AF3196" w14:paraId="64A7DE27" w14:textId="77777777">
        <w:trPr>
          <w:trHeight w:val="385"/>
        </w:trPr>
        <w:tc>
          <w:tcPr>
            <w:tcW w:w="6658" w:type="dxa"/>
            <w:shd w:val="clear" w:color="auto" w:fill="D8D8D8"/>
          </w:tcPr>
          <w:p w14:paraId="2B02BEA4" w14:textId="77777777" w:rsidR="00AF3196" w:rsidRDefault="00F9107A">
            <w:pPr>
              <w:pStyle w:val="TableParagraph"/>
              <w:spacing w:before="61"/>
              <w:ind w:left="107"/>
              <w:rPr>
                <w:b/>
              </w:rPr>
            </w:pPr>
            <w:r>
              <w:rPr>
                <w:b/>
                <w:spacing w:val="-2"/>
              </w:rPr>
              <w:t>Output</w:t>
            </w:r>
          </w:p>
        </w:tc>
        <w:tc>
          <w:tcPr>
            <w:tcW w:w="2127" w:type="dxa"/>
            <w:shd w:val="clear" w:color="auto" w:fill="D8D8D8"/>
          </w:tcPr>
          <w:p w14:paraId="23585DFD" w14:textId="77777777" w:rsidR="00AF3196" w:rsidRDefault="00F9107A">
            <w:pPr>
              <w:pStyle w:val="TableParagraph"/>
              <w:spacing w:before="61"/>
              <w:ind w:left="107"/>
              <w:rPr>
                <w:b/>
              </w:rPr>
            </w:pPr>
            <w:r>
              <w:rPr>
                <w:b/>
                <w:spacing w:val="-2"/>
              </w:rPr>
              <w:t>Measure</w:t>
            </w:r>
          </w:p>
        </w:tc>
        <w:tc>
          <w:tcPr>
            <w:tcW w:w="1419" w:type="dxa"/>
            <w:shd w:val="clear" w:color="auto" w:fill="D8D8D8"/>
          </w:tcPr>
          <w:p w14:paraId="101A8689" w14:textId="77777777" w:rsidR="00AF3196" w:rsidRDefault="00F9107A">
            <w:pPr>
              <w:pStyle w:val="TableParagraph"/>
              <w:spacing w:before="61"/>
              <w:ind w:left="104"/>
              <w:rPr>
                <w:b/>
              </w:rPr>
            </w:pPr>
            <w:r>
              <w:rPr>
                <w:b/>
                <w:spacing w:val="-2"/>
              </w:rPr>
              <w:t>Target</w:t>
            </w:r>
          </w:p>
        </w:tc>
      </w:tr>
      <w:tr w:rsidR="00AF3196" w14:paraId="36A59185" w14:textId="77777777">
        <w:trPr>
          <w:trHeight w:val="393"/>
        </w:trPr>
        <w:tc>
          <w:tcPr>
            <w:tcW w:w="6658" w:type="dxa"/>
          </w:tcPr>
          <w:p w14:paraId="17027AB4" w14:textId="77777777" w:rsidR="00AF3196" w:rsidRDefault="00F9107A">
            <w:pPr>
              <w:pStyle w:val="TableParagraph"/>
              <w:ind w:left="107"/>
            </w:pPr>
            <w:r>
              <w:t>Number</w:t>
            </w:r>
            <w:r>
              <w:rPr>
                <w:spacing w:val="-6"/>
              </w:rPr>
              <w:t xml:space="preserve"> </w:t>
            </w:r>
            <w:r>
              <w:t>of</w:t>
            </w:r>
            <w:r>
              <w:rPr>
                <w:spacing w:val="-4"/>
              </w:rPr>
              <w:t xml:space="preserve"> </w:t>
            </w:r>
            <w:r>
              <w:t>organisations</w:t>
            </w:r>
            <w:r>
              <w:rPr>
                <w:spacing w:val="-6"/>
              </w:rPr>
              <w:t xml:space="preserve"> </w:t>
            </w:r>
            <w:r>
              <w:t>receiving</w:t>
            </w:r>
            <w:r>
              <w:rPr>
                <w:spacing w:val="-5"/>
              </w:rPr>
              <w:t xml:space="preserve"> </w:t>
            </w:r>
            <w:r>
              <w:t>recreation</w:t>
            </w:r>
            <w:r>
              <w:rPr>
                <w:spacing w:val="-6"/>
              </w:rPr>
              <w:t xml:space="preserve"> </w:t>
            </w:r>
            <w:r>
              <w:t>water</w:t>
            </w:r>
            <w:r>
              <w:rPr>
                <w:spacing w:val="-5"/>
              </w:rPr>
              <w:t xml:space="preserve"> </w:t>
            </w:r>
            <w:r>
              <w:rPr>
                <w:spacing w:val="-2"/>
              </w:rPr>
              <w:t>discounts</w:t>
            </w:r>
          </w:p>
        </w:tc>
        <w:tc>
          <w:tcPr>
            <w:tcW w:w="2127" w:type="dxa"/>
          </w:tcPr>
          <w:p w14:paraId="5529FA85" w14:textId="77777777" w:rsidR="00AF3196" w:rsidRDefault="00F9107A">
            <w:pPr>
              <w:pStyle w:val="TableParagraph"/>
              <w:ind w:left="107"/>
            </w:pPr>
            <w:r>
              <w:rPr>
                <w:spacing w:val="-2"/>
              </w:rPr>
              <w:t>Number</w:t>
            </w:r>
          </w:p>
        </w:tc>
        <w:tc>
          <w:tcPr>
            <w:tcW w:w="1419" w:type="dxa"/>
          </w:tcPr>
          <w:p w14:paraId="467CA3D2" w14:textId="77777777" w:rsidR="00AF3196" w:rsidRDefault="00F9107A">
            <w:pPr>
              <w:pStyle w:val="TableParagraph"/>
              <w:ind w:left="104"/>
            </w:pPr>
            <w:r>
              <w:rPr>
                <w:spacing w:val="-5"/>
              </w:rPr>
              <w:t>na</w:t>
            </w:r>
          </w:p>
        </w:tc>
      </w:tr>
      <w:tr w:rsidR="00AF3196" w14:paraId="0AA3C2F8" w14:textId="77777777">
        <w:trPr>
          <w:trHeight w:val="393"/>
        </w:trPr>
        <w:tc>
          <w:tcPr>
            <w:tcW w:w="6658" w:type="dxa"/>
          </w:tcPr>
          <w:p w14:paraId="08CC7A2E" w14:textId="77777777" w:rsidR="00AF3196" w:rsidRDefault="00F9107A">
            <w:pPr>
              <w:pStyle w:val="TableParagraph"/>
              <w:ind w:left="107"/>
            </w:pPr>
            <w:r>
              <w:t>Self-generated</w:t>
            </w:r>
            <w:r>
              <w:rPr>
                <w:spacing w:val="-5"/>
              </w:rPr>
              <w:t xml:space="preserve"> </w:t>
            </w:r>
            <w:r>
              <w:t>renewable</w:t>
            </w:r>
            <w:r>
              <w:rPr>
                <w:spacing w:val="-5"/>
              </w:rPr>
              <w:t xml:space="preserve"> </w:t>
            </w:r>
            <w:r>
              <w:t>energy</w:t>
            </w:r>
            <w:r>
              <w:rPr>
                <w:spacing w:val="-4"/>
              </w:rPr>
              <w:t xml:space="preserve"> </w:t>
            </w:r>
            <w:r>
              <w:t>used</w:t>
            </w:r>
            <w:r>
              <w:rPr>
                <w:spacing w:val="-5"/>
              </w:rPr>
              <w:t xml:space="preserve"> </w:t>
            </w:r>
            <w:r>
              <w:t>in</w:t>
            </w:r>
            <w:r>
              <w:rPr>
                <w:spacing w:val="-3"/>
              </w:rPr>
              <w:t xml:space="preserve"> </w:t>
            </w:r>
            <w:r>
              <w:rPr>
                <w:spacing w:val="-2"/>
              </w:rPr>
              <w:t>operations</w:t>
            </w:r>
          </w:p>
        </w:tc>
        <w:tc>
          <w:tcPr>
            <w:tcW w:w="2127" w:type="dxa"/>
          </w:tcPr>
          <w:p w14:paraId="2777E88A" w14:textId="77777777" w:rsidR="00AF3196" w:rsidRDefault="00F9107A">
            <w:pPr>
              <w:pStyle w:val="TableParagraph"/>
              <w:ind w:left="108"/>
            </w:pPr>
            <w:r>
              <w:rPr>
                <w:spacing w:val="-2"/>
              </w:rPr>
              <w:t>Number</w:t>
            </w:r>
          </w:p>
        </w:tc>
        <w:tc>
          <w:tcPr>
            <w:tcW w:w="1419" w:type="dxa"/>
          </w:tcPr>
          <w:p w14:paraId="3E20C7F4" w14:textId="77777777" w:rsidR="00AF3196" w:rsidRDefault="00F9107A">
            <w:pPr>
              <w:pStyle w:val="TableParagraph"/>
              <w:ind w:left="105"/>
            </w:pPr>
            <w:r>
              <w:rPr>
                <w:spacing w:val="-5"/>
              </w:rPr>
              <w:t>na</w:t>
            </w:r>
          </w:p>
        </w:tc>
      </w:tr>
      <w:tr w:rsidR="00AF3196" w14:paraId="6CB25708" w14:textId="77777777">
        <w:trPr>
          <w:trHeight w:val="666"/>
        </w:trPr>
        <w:tc>
          <w:tcPr>
            <w:tcW w:w="6658" w:type="dxa"/>
          </w:tcPr>
          <w:p w14:paraId="477B6A14" w14:textId="77777777" w:rsidR="00AF3196" w:rsidRDefault="00F9107A">
            <w:pPr>
              <w:pStyle w:val="TableParagraph"/>
              <w:ind w:left="107" w:right="184"/>
            </w:pPr>
            <w:r>
              <w:t>Carbon</w:t>
            </w:r>
            <w:r>
              <w:rPr>
                <w:spacing w:val="-3"/>
              </w:rPr>
              <w:t xml:space="preserve"> </w:t>
            </w:r>
            <w:r>
              <w:t>emission</w:t>
            </w:r>
            <w:r>
              <w:rPr>
                <w:spacing w:val="-4"/>
              </w:rPr>
              <w:t xml:space="preserve"> </w:t>
            </w:r>
            <w:r>
              <w:t>reduction</w:t>
            </w:r>
            <w:r>
              <w:rPr>
                <w:spacing w:val="-3"/>
              </w:rPr>
              <w:t xml:space="preserve"> </w:t>
            </w:r>
            <w:r>
              <w:t>–</w:t>
            </w:r>
            <w:r>
              <w:rPr>
                <w:spacing w:val="-6"/>
              </w:rPr>
              <w:t xml:space="preserve"> </w:t>
            </w:r>
            <w:r>
              <w:t>90%</w:t>
            </w:r>
            <w:r>
              <w:rPr>
                <w:spacing w:val="-6"/>
              </w:rPr>
              <w:t xml:space="preserve"> </w:t>
            </w:r>
            <w:r>
              <w:t>reduction</w:t>
            </w:r>
            <w:r>
              <w:rPr>
                <w:spacing w:val="-5"/>
              </w:rPr>
              <w:t xml:space="preserve"> </w:t>
            </w:r>
            <w:r>
              <w:t>(from</w:t>
            </w:r>
            <w:r>
              <w:rPr>
                <w:spacing w:val="-4"/>
              </w:rPr>
              <w:t xml:space="preserve"> </w:t>
            </w:r>
            <w:r>
              <w:t>20,017</w:t>
            </w:r>
            <w:r>
              <w:rPr>
                <w:spacing w:val="-4"/>
              </w:rPr>
              <w:t xml:space="preserve"> </w:t>
            </w:r>
            <w:r>
              <w:t>tonnes) by 1 July 2030 (cumulative)</w:t>
            </w:r>
          </w:p>
        </w:tc>
        <w:tc>
          <w:tcPr>
            <w:tcW w:w="2127" w:type="dxa"/>
          </w:tcPr>
          <w:p w14:paraId="64A14DC4" w14:textId="77777777" w:rsidR="00AF3196" w:rsidRDefault="00F9107A">
            <w:pPr>
              <w:pStyle w:val="TableParagraph"/>
              <w:ind w:left="107"/>
            </w:pPr>
            <w:r>
              <w:rPr>
                <w:spacing w:val="-2"/>
              </w:rPr>
              <w:t>Percentage</w:t>
            </w:r>
          </w:p>
        </w:tc>
        <w:tc>
          <w:tcPr>
            <w:tcW w:w="1419" w:type="dxa"/>
          </w:tcPr>
          <w:p w14:paraId="1B314381" w14:textId="77777777" w:rsidR="00AF3196" w:rsidRDefault="00F9107A">
            <w:pPr>
              <w:pStyle w:val="TableParagraph"/>
              <w:ind w:left="104"/>
            </w:pPr>
            <w:r>
              <w:t>90% by</w:t>
            </w:r>
            <w:r>
              <w:rPr>
                <w:spacing w:val="-2"/>
              </w:rPr>
              <w:t xml:space="preserve"> </w:t>
            </w:r>
            <w:r>
              <w:rPr>
                <w:spacing w:val="-10"/>
              </w:rPr>
              <w:t>1</w:t>
            </w:r>
          </w:p>
          <w:p w14:paraId="4BF76389" w14:textId="77777777" w:rsidR="00AF3196" w:rsidRDefault="00F9107A">
            <w:pPr>
              <w:pStyle w:val="TableParagraph"/>
              <w:spacing w:before="1"/>
              <w:ind w:left="104"/>
            </w:pPr>
            <w:r>
              <w:t>July</w:t>
            </w:r>
            <w:r>
              <w:rPr>
                <w:spacing w:val="-3"/>
              </w:rPr>
              <w:t xml:space="preserve"> </w:t>
            </w:r>
            <w:r>
              <w:rPr>
                <w:spacing w:val="-4"/>
              </w:rPr>
              <w:t>2030</w:t>
            </w:r>
          </w:p>
        </w:tc>
      </w:tr>
      <w:tr w:rsidR="00AF3196" w14:paraId="042A2934" w14:textId="77777777">
        <w:trPr>
          <w:trHeight w:val="393"/>
        </w:trPr>
        <w:tc>
          <w:tcPr>
            <w:tcW w:w="6658" w:type="dxa"/>
          </w:tcPr>
          <w:p w14:paraId="10C1CD10" w14:textId="77777777" w:rsidR="00AF3196" w:rsidRDefault="00F9107A">
            <w:pPr>
              <w:pStyle w:val="TableParagraph"/>
              <w:ind w:left="107"/>
            </w:pPr>
            <w:r>
              <w:t>Recycled</w:t>
            </w:r>
            <w:r>
              <w:rPr>
                <w:spacing w:val="-3"/>
              </w:rPr>
              <w:t xml:space="preserve"> </w:t>
            </w:r>
            <w:r>
              <w:t>water</w:t>
            </w:r>
            <w:r>
              <w:rPr>
                <w:spacing w:val="-2"/>
              </w:rPr>
              <w:t xml:space="preserve"> </w:t>
            </w:r>
            <w:r>
              <w:rPr>
                <w:spacing w:val="-5"/>
              </w:rPr>
              <w:t>use</w:t>
            </w:r>
          </w:p>
        </w:tc>
        <w:tc>
          <w:tcPr>
            <w:tcW w:w="2127" w:type="dxa"/>
          </w:tcPr>
          <w:p w14:paraId="75E49BBA" w14:textId="77777777" w:rsidR="00AF3196" w:rsidRDefault="00F9107A">
            <w:pPr>
              <w:pStyle w:val="TableParagraph"/>
              <w:ind w:left="108"/>
            </w:pPr>
            <w:r>
              <w:rPr>
                <w:spacing w:val="-2"/>
              </w:rPr>
              <w:t>Percentage</w:t>
            </w:r>
          </w:p>
        </w:tc>
        <w:tc>
          <w:tcPr>
            <w:tcW w:w="1419" w:type="dxa"/>
          </w:tcPr>
          <w:p w14:paraId="5E372242" w14:textId="77777777" w:rsidR="00AF3196" w:rsidRDefault="00F9107A">
            <w:pPr>
              <w:pStyle w:val="TableParagraph"/>
              <w:ind w:left="105"/>
            </w:pPr>
            <w:r>
              <w:rPr>
                <w:spacing w:val="-5"/>
              </w:rPr>
              <w:t>80</w:t>
            </w:r>
          </w:p>
        </w:tc>
      </w:tr>
      <w:tr w:rsidR="00AF3196" w14:paraId="72AA04EE" w14:textId="77777777">
        <w:trPr>
          <w:trHeight w:val="393"/>
        </w:trPr>
        <w:tc>
          <w:tcPr>
            <w:tcW w:w="6658" w:type="dxa"/>
          </w:tcPr>
          <w:p w14:paraId="607B6098" w14:textId="77777777" w:rsidR="00AF3196" w:rsidRDefault="00F9107A">
            <w:pPr>
              <w:pStyle w:val="TableParagraph"/>
              <w:ind w:left="107"/>
            </w:pPr>
            <w:r>
              <w:t>Non-compliance</w:t>
            </w:r>
            <w:r>
              <w:rPr>
                <w:spacing w:val="-5"/>
              </w:rPr>
              <w:t xml:space="preserve"> </w:t>
            </w:r>
            <w:r>
              <w:t>incidents</w:t>
            </w:r>
            <w:r>
              <w:rPr>
                <w:spacing w:val="-4"/>
              </w:rPr>
              <w:t xml:space="preserve"> </w:t>
            </w:r>
            <w:r>
              <w:t>with</w:t>
            </w:r>
            <w:r>
              <w:rPr>
                <w:spacing w:val="-4"/>
              </w:rPr>
              <w:t xml:space="preserve"> </w:t>
            </w:r>
            <w:r>
              <w:t>Bulk</w:t>
            </w:r>
            <w:r>
              <w:rPr>
                <w:spacing w:val="-5"/>
              </w:rPr>
              <w:t xml:space="preserve"> </w:t>
            </w:r>
            <w:r>
              <w:rPr>
                <w:spacing w:val="-2"/>
              </w:rPr>
              <w:t>Entitlements</w:t>
            </w:r>
          </w:p>
        </w:tc>
        <w:tc>
          <w:tcPr>
            <w:tcW w:w="2127" w:type="dxa"/>
          </w:tcPr>
          <w:p w14:paraId="7835839A" w14:textId="77777777" w:rsidR="00AF3196" w:rsidRDefault="00F9107A">
            <w:pPr>
              <w:pStyle w:val="TableParagraph"/>
              <w:ind w:left="107"/>
            </w:pPr>
            <w:r>
              <w:rPr>
                <w:spacing w:val="-2"/>
              </w:rPr>
              <w:t>Number</w:t>
            </w:r>
          </w:p>
        </w:tc>
        <w:tc>
          <w:tcPr>
            <w:tcW w:w="1419" w:type="dxa"/>
          </w:tcPr>
          <w:p w14:paraId="3806A9BA" w14:textId="77777777" w:rsidR="00AF3196" w:rsidRDefault="00F9107A">
            <w:pPr>
              <w:pStyle w:val="TableParagraph"/>
              <w:ind w:left="103"/>
            </w:pPr>
            <w:r>
              <w:t>0</w:t>
            </w:r>
          </w:p>
        </w:tc>
      </w:tr>
      <w:tr w:rsidR="00AF3196" w14:paraId="18050B9E" w14:textId="77777777">
        <w:trPr>
          <w:trHeight w:val="393"/>
        </w:trPr>
        <w:tc>
          <w:tcPr>
            <w:tcW w:w="6658" w:type="dxa"/>
          </w:tcPr>
          <w:p w14:paraId="7F8C1FC9" w14:textId="77777777" w:rsidR="00AF3196" w:rsidRDefault="00F9107A">
            <w:pPr>
              <w:pStyle w:val="TableParagraph"/>
              <w:ind w:left="107"/>
            </w:pPr>
            <w:r>
              <w:t>Review</w:t>
            </w:r>
            <w:r>
              <w:rPr>
                <w:spacing w:val="-6"/>
              </w:rPr>
              <w:t xml:space="preserve"> </w:t>
            </w:r>
            <w:r>
              <w:t>of</w:t>
            </w:r>
            <w:r>
              <w:rPr>
                <w:spacing w:val="-3"/>
              </w:rPr>
              <w:t xml:space="preserve"> </w:t>
            </w:r>
            <w:r>
              <w:t>Western</w:t>
            </w:r>
            <w:r>
              <w:rPr>
                <w:spacing w:val="-3"/>
              </w:rPr>
              <w:t xml:space="preserve"> </w:t>
            </w:r>
            <w:r>
              <w:t>Region</w:t>
            </w:r>
            <w:r>
              <w:rPr>
                <w:spacing w:val="-3"/>
              </w:rPr>
              <w:t xml:space="preserve"> </w:t>
            </w:r>
            <w:r>
              <w:t>Sustainable</w:t>
            </w:r>
            <w:r>
              <w:rPr>
                <w:spacing w:val="-4"/>
              </w:rPr>
              <w:t xml:space="preserve"> </w:t>
            </w:r>
            <w:r>
              <w:t>Water</w:t>
            </w:r>
            <w:r>
              <w:rPr>
                <w:spacing w:val="-4"/>
              </w:rPr>
              <w:t xml:space="preserve"> </w:t>
            </w:r>
            <w:r>
              <w:rPr>
                <w:spacing w:val="-2"/>
              </w:rPr>
              <w:t>Strategy</w:t>
            </w:r>
          </w:p>
        </w:tc>
        <w:tc>
          <w:tcPr>
            <w:tcW w:w="2127" w:type="dxa"/>
          </w:tcPr>
          <w:p w14:paraId="3DAC4FA4" w14:textId="77777777" w:rsidR="00AF3196" w:rsidRDefault="00AF3196">
            <w:pPr>
              <w:pStyle w:val="TableParagraph"/>
              <w:spacing w:before="0"/>
              <w:rPr>
                <w:rFonts w:ascii="Times New Roman"/>
                <w:sz w:val="20"/>
              </w:rPr>
            </w:pPr>
          </w:p>
        </w:tc>
        <w:tc>
          <w:tcPr>
            <w:tcW w:w="1419" w:type="dxa"/>
          </w:tcPr>
          <w:p w14:paraId="16781688" w14:textId="77777777" w:rsidR="00AF3196" w:rsidRDefault="00F9107A">
            <w:pPr>
              <w:pStyle w:val="TableParagraph"/>
              <w:ind w:left="103"/>
            </w:pPr>
            <w:r>
              <w:rPr>
                <w:spacing w:val="-5"/>
              </w:rPr>
              <w:t>Met</w:t>
            </w:r>
          </w:p>
        </w:tc>
      </w:tr>
      <w:tr w:rsidR="00AF3196" w14:paraId="41600C6A" w14:textId="77777777">
        <w:trPr>
          <w:trHeight w:val="393"/>
        </w:trPr>
        <w:tc>
          <w:tcPr>
            <w:tcW w:w="6658" w:type="dxa"/>
          </w:tcPr>
          <w:p w14:paraId="149B6652" w14:textId="77777777" w:rsidR="00AF3196" w:rsidRDefault="00F9107A">
            <w:pPr>
              <w:pStyle w:val="TableParagraph"/>
              <w:spacing w:before="62"/>
              <w:ind w:left="107"/>
            </w:pPr>
            <w:r>
              <w:t>Level</w:t>
            </w:r>
            <w:r>
              <w:rPr>
                <w:spacing w:val="-3"/>
              </w:rPr>
              <w:t xml:space="preserve"> </w:t>
            </w:r>
            <w:r>
              <w:t>of</w:t>
            </w:r>
            <w:r>
              <w:rPr>
                <w:spacing w:val="-2"/>
              </w:rPr>
              <w:t xml:space="preserve"> </w:t>
            </w:r>
            <w:r>
              <w:t>unaccounted</w:t>
            </w:r>
            <w:r>
              <w:rPr>
                <w:spacing w:val="-5"/>
              </w:rPr>
              <w:t xml:space="preserve"> </w:t>
            </w:r>
            <w:r>
              <w:t>water</w:t>
            </w:r>
            <w:r>
              <w:rPr>
                <w:spacing w:val="-4"/>
              </w:rPr>
              <w:t xml:space="preserve"> </w:t>
            </w:r>
            <w:r>
              <w:t>-</w:t>
            </w:r>
            <w:r>
              <w:rPr>
                <w:spacing w:val="-2"/>
              </w:rPr>
              <w:t xml:space="preserve"> </w:t>
            </w:r>
            <w:r>
              <w:t>Urban</w:t>
            </w:r>
            <w:r>
              <w:rPr>
                <w:spacing w:val="-3"/>
              </w:rPr>
              <w:t xml:space="preserve"> </w:t>
            </w:r>
            <w:r>
              <w:rPr>
                <w:spacing w:val="-2"/>
              </w:rPr>
              <w:t>(Leakage)</w:t>
            </w:r>
          </w:p>
        </w:tc>
        <w:tc>
          <w:tcPr>
            <w:tcW w:w="2127" w:type="dxa"/>
          </w:tcPr>
          <w:p w14:paraId="28B11AED" w14:textId="77777777" w:rsidR="00AF3196" w:rsidRDefault="00F9107A">
            <w:pPr>
              <w:pStyle w:val="TableParagraph"/>
              <w:spacing w:before="62"/>
              <w:ind w:left="107"/>
            </w:pPr>
            <w:r>
              <w:rPr>
                <w:spacing w:val="-2"/>
              </w:rPr>
              <w:t>Percentage</w:t>
            </w:r>
          </w:p>
        </w:tc>
        <w:tc>
          <w:tcPr>
            <w:tcW w:w="1419" w:type="dxa"/>
          </w:tcPr>
          <w:p w14:paraId="2D62C659" w14:textId="77777777" w:rsidR="00AF3196" w:rsidRDefault="00F9107A">
            <w:pPr>
              <w:pStyle w:val="TableParagraph"/>
              <w:spacing w:before="62"/>
              <w:ind w:left="104"/>
            </w:pPr>
            <w:r>
              <w:rPr>
                <w:spacing w:val="-5"/>
              </w:rPr>
              <w:t>10</w:t>
            </w:r>
          </w:p>
        </w:tc>
      </w:tr>
      <w:tr w:rsidR="00AF3196" w14:paraId="0489422C" w14:textId="77777777">
        <w:trPr>
          <w:trHeight w:val="666"/>
        </w:trPr>
        <w:tc>
          <w:tcPr>
            <w:tcW w:w="6658" w:type="dxa"/>
          </w:tcPr>
          <w:p w14:paraId="1CC90E4F" w14:textId="77777777" w:rsidR="00AF3196" w:rsidRDefault="00F9107A">
            <w:pPr>
              <w:pStyle w:val="TableParagraph"/>
              <w:spacing w:before="62"/>
              <w:ind w:left="107" w:right="184"/>
            </w:pPr>
            <w:r>
              <w:t>Level</w:t>
            </w:r>
            <w:r>
              <w:rPr>
                <w:spacing w:val="-5"/>
              </w:rPr>
              <w:t xml:space="preserve"> </w:t>
            </w:r>
            <w:r>
              <w:t>of</w:t>
            </w:r>
            <w:r>
              <w:rPr>
                <w:spacing w:val="-4"/>
              </w:rPr>
              <w:t xml:space="preserve"> </w:t>
            </w:r>
            <w:r>
              <w:t>unaccounted</w:t>
            </w:r>
            <w:r>
              <w:rPr>
                <w:spacing w:val="-7"/>
              </w:rPr>
              <w:t xml:space="preserve"> </w:t>
            </w:r>
            <w:r>
              <w:t>water</w:t>
            </w:r>
            <w:r>
              <w:rPr>
                <w:spacing w:val="-6"/>
              </w:rPr>
              <w:t xml:space="preserve"> </w:t>
            </w:r>
            <w:r>
              <w:t>-</w:t>
            </w:r>
            <w:r>
              <w:rPr>
                <w:spacing w:val="-4"/>
              </w:rPr>
              <w:t xml:space="preserve"> </w:t>
            </w:r>
            <w:r>
              <w:t>Rural</w:t>
            </w:r>
            <w:r>
              <w:rPr>
                <w:spacing w:val="-5"/>
              </w:rPr>
              <w:t xml:space="preserve"> </w:t>
            </w:r>
            <w:r>
              <w:t>pipelines</w:t>
            </w:r>
            <w:r>
              <w:rPr>
                <w:spacing w:val="-7"/>
              </w:rPr>
              <w:t xml:space="preserve"> </w:t>
            </w:r>
            <w:r>
              <w:t xml:space="preserve">(Non-revenue </w:t>
            </w:r>
            <w:r>
              <w:rPr>
                <w:spacing w:val="-2"/>
              </w:rPr>
              <w:t>water)</w:t>
            </w:r>
          </w:p>
        </w:tc>
        <w:tc>
          <w:tcPr>
            <w:tcW w:w="2127" w:type="dxa"/>
          </w:tcPr>
          <w:p w14:paraId="6836B155" w14:textId="77777777" w:rsidR="00AF3196" w:rsidRDefault="00F9107A">
            <w:pPr>
              <w:pStyle w:val="TableParagraph"/>
              <w:spacing w:before="62"/>
              <w:ind w:left="107"/>
            </w:pPr>
            <w:r>
              <w:rPr>
                <w:spacing w:val="-2"/>
              </w:rPr>
              <w:t>Percentage</w:t>
            </w:r>
          </w:p>
        </w:tc>
        <w:tc>
          <w:tcPr>
            <w:tcW w:w="1419" w:type="dxa"/>
          </w:tcPr>
          <w:p w14:paraId="153DF268" w14:textId="77777777" w:rsidR="00AF3196" w:rsidRDefault="00F9107A">
            <w:pPr>
              <w:pStyle w:val="TableParagraph"/>
              <w:spacing w:before="62"/>
              <w:ind w:left="104"/>
            </w:pPr>
            <w:r>
              <w:rPr>
                <w:spacing w:val="-5"/>
              </w:rPr>
              <w:t>10</w:t>
            </w:r>
          </w:p>
        </w:tc>
      </w:tr>
      <w:tr w:rsidR="00AF3196" w14:paraId="715FD5EF" w14:textId="77777777">
        <w:trPr>
          <w:trHeight w:val="386"/>
        </w:trPr>
        <w:tc>
          <w:tcPr>
            <w:tcW w:w="10204" w:type="dxa"/>
            <w:gridSpan w:val="3"/>
            <w:shd w:val="clear" w:color="auto" w:fill="F2F2F2"/>
          </w:tcPr>
          <w:p w14:paraId="20BC42EA" w14:textId="77777777" w:rsidR="00AF3196" w:rsidRDefault="00F9107A">
            <w:pPr>
              <w:pStyle w:val="TableParagraph"/>
              <w:spacing w:before="64"/>
              <w:ind w:left="107"/>
              <w:rPr>
                <w:b/>
              </w:rPr>
            </w:pPr>
            <w:r>
              <w:rPr>
                <w:b/>
              </w:rPr>
              <w:t>Major</w:t>
            </w:r>
            <w:r>
              <w:rPr>
                <w:b/>
                <w:spacing w:val="-1"/>
              </w:rPr>
              <w:t xml:space="preserve"> </w:t>
            </w:r>
            <w:r>
              <w:rPr>
                <w:b/>
                <w:spacing w:val="-2"/>
              </w:rPr>
              <w:t>projects</w:t>
            </w:r>
          </w:p>
        </w:tc>
      </w:tr>
      <w:tr w:rsidR="00AF3196" w14:paraId="6B907251" w14:textId="77777777">
        <w:trPr>
          <w:trHeight w:val="971"/>
        </w:trPr>
        <w:tc>
          <w:tcPr>
            <w:tcW w:w="10204" w:type="dxa"/>
            <w:gridSpan w:val="3"/>
          </w:tcPr>
          <w:p w14:paraId="049F243E" w14:textId="77777777" w:rsidR="00AF3196" w:rsidRDefault="00F9107A">
            <w:pPr>
              <w:pStyle w:val="TableParagraph"/>
              <w:numPr>
                <w:ilvl w:val="0"/>
                <w:numId w:val="170"/>
              </w:numPr>
              <w:tabs>
                <w:tab w:val="left" w:pos="827"/>
                <w:tab w:val="left" w:pos="828"/>
              </w:tabs>
              <w:ind w:hanging="361"/>
            </w:pPr>
            <w:r>
              <w:t>Upgrade</w:t>
            </w:r>
            <w:r>
              <w:rPr>
                <w:spacing w:val="-2"/>
              </w:rPr>
              <w:t xml:space="preserve"> </w:t>
            </w:r>
            <w:r>
              <w:t>WWTP</w:t>
            </w:r>
            <w:r>
              <w:rPr>
                <w:spacing w:val="-3"/>
              </w:rPr>
              <w:t xml:space="preserve"> </w:t>
            </w:r>
            <w:r>
              <w:t>&amp;</w:t>
            </w:r>
            <w:r>
              <w:rPr>
                <w:spacing w:val="-1"/>
              </w:rPr>
              <w:t xml:space="preserve"> </w:t>
            </w:r>
            <w:r>
              <w:t>Reuse</w:t>
            </w:r>
            <w:r>
              <w:rPr>
                <w:spacing w:val="-4"/>
              </w:rPr>
              <w:t xml:space="preserve"> </w:t>
            </w:r>
            <w:r>
              <w:t>System</w:t>
            </w:r>
            <w:r>
              <w:rPr>
                <w:spacing w:val="-1"/>
              </w:rPr>
              <w:t xml:space="preserve"> </w:t>
            </w:r>
            <w:r>
              <w:t xml:space="preserve">- </w:t>
            </w:r>
            <w:r>
              <w:rPr>
                <w:spacing w:val="-2"/>
              </w:rPr>
              <w:t>Dimboola</w:t>
            </w:r>
          </w:p>
          <w:p w14:paraId="683E2015" w14:textId="77777777" w:rsidR="00AF3196" w:rsidRDefault="00F9107A">
            <w:pPr>
              <w:pStyle w:val="TableParagraph"/>
              <w:numPr>
                <w:ilvl w:val="0"/>
                <w:numId w:val="170"/>
              </w:numPr>
              <w:tabs>
                <w:tab w:val="left" w:pos="827"/>
                <w:tab w:val="left" w:pos="828"/>
              </w:tabs>
              <w:spacing w:before="0"/>
              <w:ind w:hanging="361"/>
            </w:pPr>
            <w:r>
              <w:t>Headworks</w:t>
            </w:r>
            <w:r>
              <w:rPr>
                <w:spacing w:val="-3"/>
              </w:rPr>
              <w:t xml:space="preserve"> </w:t>
            </w:r>
            <w:r>
              <w:t>Structure</w:t>
            </w:r>
            <w:r>
              <w:rPr>
                <w:spacing w:val="-6"/>
              </w:rPr>
              <w:t xml:space="preserve"> </w:t>
            </w:r>
            <w:r>
              <w:t>Renewal</w:t>
            </w:r>
            <w:r>
              <w:rPr>
                <w:spacing w:val="-3"/>
              </w:rPr>
              <w:t xml:space="preserve"> </w:t>
            </w:r>
            <w:r>
              <w:t>–</w:t>
            </w:r>
            <w:r>
              <w:rPr>
                <w:spacing w:val="-6"/>
              </w:rPr>
              <w:t xml:space="preserve"> </w:t>
            </w:r>
            <w:r>
              <w:t>Rocklands</w:t>
            </w:r>
            <w:r>
              <w:rPr>
                <w:spacing w:val="-5"/>
              </w:rPr>
              <w:t xml:space="preserve"> </w:t>
            </w:r>
            <w:r>
              <w:rPr>
                <w:spacing w:val="-4"/>
              </w:rPr>
              <w:t>Flume</w:t>
            </w:r>
          </w:p>
          <w:p w14:paraId="3261C35C" w14:textId="77777777" w:rsidR="00AF3196" w:rsidRDefault="00F9107A">
            <w:pPr>
              <w:pStyle w:val="TableParagraph"/>
              <w:numPr>
                <w:ilvl w:val="0"/>
                <w:numId w:val="170"/>
              </w:numPr>
              <w:tabs>
                <w:tab w:val="left" w:pos="827"/>
                <w:tab w:val="left" w:pos="828"/>
              </w:tabs>
              <w:spacing w:before="0"/>
              <w:ind w:hanging="361"/>
            </w:pPr>
            <w:r>
              <w:t>East</w:t>
            </w:r>
            <w:r>
              <w:rPr>
                <w:spacing w:val="-5"/>
              </w:rPr>
              <w:t xml:space="preserve"> </w:t>
            </w:r>
            <w:r>
              <w:t>Grampians</w:t>
            </w:r>
            <w:r>
              <w:rPr>
                <w:spacing w:val="-4"/>
              </w:rPr>
              <w:t xml:space="preserve"> </w:t>
            </w:r>
            <w:r>
              <w:t>Water</w:t>
            </w:r>
            <w:r>
              <w:rPr>
                <w:spacing w:val="-4"/>
              </w:rPr>
              <w:t xml:space="preserve"> </w:t>
            </w:r>
            <w:r>
              <w:t>Supply</w:t>
            </w:r>
            <w:r>
              <w:rPr>
                <w:spacing w:val="-4"/>
              </w:rPr>
              <w:t xml:space="preserve"> </w:t>
            </w:r>
            <w:r>
              <w:t>Project</w:t>
            </w:r>
            <w:r>
              <w:rPr>
                <w:spacing w:val="-7"/>
              </w:rPr>
              <w:t xml:space="preserve"> </w:t>
            </w:r>
            <w:r>
              <w:t>(Project</w:t>
            </w:r>
            <w:r>
              <w:rPr>
                <w:spacing w:val="-5"/>
              </w:rPr>
              <w:t xml:space="preserve"> </w:t>
            </w:r>
            <w:r>
              <w:t>currently</w:t>
            </w:r>
            <w:r>
              <w:rPr>
                <w:spacing w:val="-5"/>
              </w:rPr>
              <w:t xml:space="preserve"> </w:t>
            </w:r>
            <w:r>
              <w:t>in</w:t>
            </w:r>
            <w:r>
              <w:rPr>
                <w:spacing w:val="-2"/>
              </w:rPr>
              <w:t xml:space="preserve"> </w:t>
            </w:r>
            <w:r>
              <w:t>progress</w:t>
            </w:r>
            <w:r>
              <w:rPr>
                <w:spacing w:val="-3"/>
              </w:rPr>
              <w:t xml:space="preserve"> </w:t>
            </w:r>
            <w:r>
              <w:t>(new</w:t>
            </w:r>
            <w:r>
              <w:rPr>
                <w:spacing w:val="-5"/>
              </w:rPr>
              <w:t xml:space="preserve"> </w:t>
            </w:r>
            <w:r>
              <w:t>project</w:t>
            </w:r>
            <w:r>
              <w:rPr>
                <w:spacing w:val="-3"/>
              </w:rPr>
              <w:t xml:space="preserve"> </w:t>
            </w:r>
            <w:r>
              <w:t>2018-</w:t>
            </w:r>
            <w:r>
              <w:rPr>
                <w:spacing w:val="-4"/>
              </w:rPr>
              <w:t>23))</w:t>
            </w:r>
          </w:p>
        </w:tc>
      </w:tr>
    </w:tbl>
    <w:p w14:paraId="1F7E7BB9" w14:textId="77777777" w:rsidR="00AF3196" w:rsidRDefault="00AF3196">
      <w:pPr>
        <w:pStyle w:val="BodyText"/>
        <w:rPr>
          <w:i/>
          <w:sz w:val="26"/>
        </w:rPr>
      </w:pPr>
    </w:p>
    <w:p w14:paraId="525D2A11" w14:textId="77777777" w:rsidR="00AF3196" w:rsidRDefault="00F9107A">
      <w:pPr>
        <w:pStyle w:val="Heading5"/>
        <w:numPr>
          <w:ilvl w:val="1"/>
          <w:numId w:val="198"/>
        </w:numPr>
        <w:tabs>
          <w:tab w:val="left" w:pos="708"/>
          <w:tab w:val="left" w:pos="709"/>
        </w:tabs>
        <w:spacing w:before="228" w:line="289" w:lineRule="exact"/>
        <w:ind w:hanging="577"/>
      </w:pPr>
      <w:bookmarkStart w:id="21" w:name="_TOC_250055"/>
      <w:r>
        <w:t>PREMO</w:t>
      </w:r>
      <w:r>
        <w:rPr>
          <w:spacing w:val="-4"/>
        </w:rPr>
        <w:t xml:space="preserve"> </w:t>
      </w:r>
      <w:r>
        <w:t>Assessment</w:t>
      </w:r>
      <w:r>
        <w:rPr>
          <w:spacing w:val="-1"/>
        </w:rPr>
        <w:t xml:space="preserve"> </w:t>
      </w:r>
      <w:r>
        <w:t>–</w:t>
      </w:r>
      <w:r>
        <w:rPr>
          <w:spacing w:val="2"/>
        </w:rPr>
        <w:t xml:space="preserve"> </w:t>
      </w:r>
      <w:bookmarkEnd w:id="21"/>
      <w:r>
        <w:rPr>
          <w:spacing w:val="-2"/>
        </w:rPr>
        <w:t>Outcomes</w:t>
      </w:r>
    </w:p>
    <w:p w14:paraId="5B23C16A" w14:textId="77777777" w:rsidR="00AF3196" w:rsidRDefault="00F9107A">
      <w:pPr>
        <w:pStyle w:val="BodyText"/>
        <w:spacing w:line="298" w:lineRule="exact"/>
        <w:ind w:left="142"/>
        <w:rPr>
          <w:b/>
        </w:rPr>
      </w:pPr>
      <w:r>
        <w:t>For the outcomes</w:t>
      </w:r>
      <w:r>
        <w:rPr>
          <w:spacing w:val="-3"/>
        </w:rPr>
        <w:t xml:space="preserve"> </w:t>
      </w:r>
      <w:r>
        <w:t>element</w:t>
      </w:r>
      <w:r>
        <w:rPr>
          <w:spacing w:val="-1"/>
        </w:rPr>
        <w:t xml:space="preserve"> </w:t>
      </w:r>
      <w:r>
        <w:t>of</w:t>
      </w:r>
      <w:r>
        <w:rPr>
          <w:spacing w:val="1"/>
        </w:rPr>
        <w:t xml:space="preserve"> </w:t>
      </w:r>
      <w:r>
        <w:t>PREMO we</w:t>
      </w:r>
      <w:r>
        <w:rPr>
          <w:spacing w:val="-1"/>
        </w:rPr>
        <w:t xml:space="preserve"> </w:t>
      </w:r>
      <w:r>
        <w:t>have</w:t>
      </w:r>
      <w:r>
        <w:rPr>
          <w:spacing w:val="-3"/>
        </w:rPr>
        <w:t xml:space="preserve"> </w:t>
      </w:r>
      <w:r>
        <w:t>assessed ourselves</w:t>
      </w:r>
      <w:r>
        <w:rPr>
          <w:spacing w:val="-1"/>
        </w:rPr>
        <w:t xml:space="preserve"> </w:t>
      </w:r>
      <w:r>
        <w:t xml:space="preserve">to be </w:t>
      </w:r>
      <w:r>
        <w:rPr>
          <w:b/>
        </w:rPr>
        <w:t xml:space="preserve">Advanced </w:t>
      </w:r>
      <w:r>
        <w:rPr>
          <w:b/>
          <w:spacing w:val="-2"/>
        </w:rPr>
        <w:t>(3/4).</w:t>
      </w:r>
    </w:p>
    <w:p w14:paraId="05BFE74A" w14:textId="77777777" w:rsidR="00AF3196" w:rsidRDefault="00AF3196">
      <w:pPr>
        <w:pStyle w:val="BodyText"/>
        <w:spacing w:before="10"/>
        <w:rPr>
          <w:b/>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02E409FF" w14:textId="77777777">
        <w:trPr>
          <w:trHeight w:val="410"/>
        </w:trPr>
        <w:tc>
          <w:tcPr>
            <w:tcW w:w="4248" w:type="dxa"/>
            <w:shd w:val="clear" w:color="auto" w:fill="D8D8D8"/>
          </w:tcPr>
          <w:p w14:paraId="2E18A4F3"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027CD86C"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0A87480E"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65FF3498" w14:textId="77777777">
        <w:trPr>
          <w:trHeight w:val="2147"/>
        </w:trPr>
        <w:tc>
          <w:tcPr>
            <w:tcW w:w="4248" w:type="dxa"/>
          </w:tcPr>
          <w:p w14:paraId="01603BFF" w14:textId="77777777" w:rsidR="00AF3196" w:rsidRDefault="00F9107A">
            <w:pPr>
              <w:pStyle w:val="TableParagraph"/>
              <w:ind w:left="107" w:right="128"/>
              <w:rPr>
                <w:sz w:val="24"/>
              </w:rPr>
            </w:pPr>
            <w:r>
              <w:rPr>
                <w:sz w:val="24"/>
              </w:rPr>
              <w:t>Has the business provided evidence that the outcomes proposed have taken into account the views, concerns</w:t>
            </w:r>
            <w:r>
              <w:rPr>
                <w:spacing w:val="-9"/>
                <w:sz w:val="24"/>
              </w:rPr>
              <w:t xml:space="preserve"> </w:t>
            </w:r>
            <w:r>
              <w:rPr>
                <w:sz w:val="24"/>
              </w:rPr>
              <w:t>and</w:t>
            </w:r>
            <w:r>
              <w:rPr>
                <w:spacing w:val="-12"/>
                <w:sz w:val="24"/>
              </w:rPr>
              <w:t xml:space="preserve"> </w:t>
            </w:r>
            <w:r>
              <w:rPr>
                <w:sz w:val="24"/>
              </w:rPr>
              <w:t>priorities</w:t>
            </w:r>
            <w:r>
              <w:rPr>
                <w:spacing w:val="-9"/>
                <w:sz w:val="24"/>
              </w:rPr>
              <w:t xml:space="preserve"> </w:t>
            </w:r>
            <w:r>
              <w:rPr>
                <w:sz w:val="24"/>
              </w:rPr>
              <w:t>of</w:t>
            </w:r>
            <w:r>
              <w:rPr>
                <w:spacing w:val="-9"/>
                <w:sz w:val="24"/>
              </w:rPr>
              <w:t xml:space="preserve"> </w:t>
            </w:r>
            <w:r>
              <w:rPr>
                <w:sz w:val="24"/>
              </w:rPr>
              <w:t>customers?</w:t>
            </w:r>
          </w:p>
        </w:tc>
        <w:tc>
          <w:tcPr>
            <w:tcW w:w="1027" w:type="dxa"/>
          </w:tcPr>
          <w:p w14:paraId="63EA4AFB" w14:textId="77777777" w:rsidR="00AF3196" w:rsidRDefault="00F9107A">
            <w:pPr>
              <w:pStyle w:val="TableParagraph"/>
              <w:ind w:left="107"/>
              <w:rPr>
                <w:sz w:val="24"/>
              </w:rPr>
            </w:pPr>
            <w:r>
              <w:rPr>
                <w:sz w:val="24"/>
              </w:rPr>
              <w:t>3</w:t>
            </w:r>
          </w:p>
        </w:tc>
        <w:tc>
          <w:tcPr>
            <w:tcW w:w="4927" w:type="dxa"/>
          </w:tcPr>
          <w:p w14:paraId="2E4B629A" w14:textId="77777777" w:rsidR="00AF3196" w:rsidRDefault="00F9107A">
            <w:pPr>
              <w:pStyle w:val="TableParagraph"/>
              <w:ind w:left="105" w:right="183"/>
              <w:rPr>
                <w:sz w:val="24"/>
              </w:rPr>
            </w:pPr>
            <w:r>
              <w:rPr>
                <w:sz w:val="24"/>
              </w:rPr>
              <w:t>Water quality upgrades target customers that are less satisfied with us. Regulated towns and Northern Mallee pipeline customers</w:t>
            </w:r>
            <w:r>
              <w:rPr>
                <w:spacing w:val="-8"/>
                <w:sz w:val="24"/>
              </w:rPr>
              <w:t xml:space="preserve"> </w:t>
            </w:r>
            <w:r>
              <w:rPr>
                <w:sz w:val="24"/>
              </w:rPr>
              <w:t>are</w:t>
            </w:r>
            <w:r>
              <w:rPr>
                <w:spacing w:val="-7"/>
                <w:sz w:val="24"/>
              </w:rPr>
              <w:t xml:space="preserve"> </w:t>
            </w:r>
            <w:r>
              <w:rPr>
                <w:sz w:val="24"/>
              </w:rPr>
              <w:t>generally</w:t>
            </w:r>
            <w:r>
              <w:rPr>
                <w:spacing w:val="-9"/>
                <w:sz w:val="24"/>
              </w:rPr>
              <w:t xml:space="preserve"> </w:t>
            </w:r>
            <w:r>
              <w:rPr>
                <w:sz w:val="24"/>
              </w:rPr>
              <w:t>less</w:t>
            </w:r>
            <w:r>
              <w:rPr>
                <w:spacing w:val="-9"/>
                <w:sz w:val="24"/>
              </w:rPr>
              <w:t xml:space="preserve"> </w:t>
            </w:r>
            <w:r>
              <w:rPr>
                <w:sz w:val="24"/>
              </w:rPr>
              <w:t>satisfied</w:t>
            </w:r>
            <w:r>
              <w:rPr>
                <w:spacing w:val="-9"/>
                <w:sz w:val="24"/>
              </w:rPr>
              <w:t xml:space="preserve"> </w:t>
            </w:r>
            <w:r>
              <w:rPr>
                <w:sz w:val="24"/>
              </w:rPr>
              <w:t>than other customers based on our customer surveys. The number of towns to be</w:t>
            </w:r>
          </w:p>
          <w:p w14:paraId="1D1266D1" w14:textId="77777777" w:rsidR="00AF3196" w:rsidRDefault="00F9107A">
            <w:pPr>
              <w:pStyle w:val="TableParagraph"/>
              <w:spacing w:before="0" w:line="278" w:lineRule="exact"/>
              <w:ind w:left="105"/>
              <w:rPr>
                <w:sz w:val="24"/>
              </w:rPr>
            </w:pPr>
            <w:r>
              <w:rPr>
                <w:sz w:val="24"/>
              </w:rPr>
              <w:t>included</w:t>
            </w:r>
            <w:r>
              <w:rPr>
                <w:spacing w:val="-1"/>
                <w:sz w:val="24"/>
              </w:rPr>
              <w:t xml:space="preserve"> </w:t>
            </w:r>
            <w:r>
              <w:rPr>
                <w:sz w:val="24"/>
              </w:rPr>
              <w:t>are</w:t>
            </w:r>
            <w:r>
              <w:rPr>
                <w:spacing w:val="1"/>
                <w:sz w:val="24"/>
              </w:rPr>
              <w:t xml:space="preserve"> </w:t>
            </w:r>
            <w:r>
              <w:rPr>
                <w:sz w:val="24"/>
              </w:rPr>
              <w:t>reflective of the</w:t>
            </w:r>
            <w:r>
              <w:rPr>
                <w:spacing w:val="-1"/>
                <w:sz w:val="24"/>
              </w:rPr>
              <w:t xml:space="preserve"> </w:t>
            </w:r>
            <w:r>
              <w:rPr>
                <w:sz w:val="24"/>
              </w:rPr>
              <w:t xml:space="preserve">desire </w:t>
            </w:r>
            <w:r>
              <w:rPr>
                <w:spacing w:val="-5"/>
                <w:sz w:val="24"/>
              </w:rPr>
              <w:t>to</w:t>
            </w:r>
          </w:p>
        </w:tc>
      </w:tr>
    </w:tbl>
    <w:p w14:paraId="0A918ECD" w14:textId="77777777" w:rsidR="00AF3196" w:rsidRDefault="00AF3196">
      <w:pPr>
        <w:spacing w:line="278" w:lineRule="exact"/>
        <w:rPr>
          <w:sz w:val="24"/>
        </w:rPr>
        <w:sectPr w:rsidR="00AF3196">
          <w:pgSz w:w="11910" w:h="16840"/>
          <w:pgMar w:top="1580" w:right="380" w:bottom="1560" w:left="760" w:header="384" w:footer="1359" w:gutter="0"/>
          <w:cols w:space="720"/>
        </w:sectPr>
      </w:pPr>
    </w:p>
    <w:p w14:paraId="0D201150"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06EB21BC" w14:textId="77777777">
        <w:trPr>
          <w:trHeight w:val="410"/>
        </w:trPr>
        <w:tc>
          <w:tcPr>
            <w:tcW w:w="4248" w:type="dxa"/>
            <w:shd w:val="clear" w:color="auto" w:fill="D8D8D8"/>
          </w:tcPr>
          <w:p w14:paraId="2244DE71"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47164741"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3CB856EA"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759B4DC9" w14:textId="77777777">
        <w:trPr>
          <w:trHeight w:val="1909"/>
        </w:trPr>
        <w:tc>
          <w:tcPr>
            <w:tcW w:w="4248" w:type="dxa"/>
          </w:tcPr>
          <w:p w14:paraId="0579CACB" w14:textId="77777777" w:rsidR="00AF3196" w:rsidRDefault="00AF3196">
            <w:pPr>
              <w:pStyle w:val="TableParagraph"/>
              <w:spacing w:before="0"/>
              <w:rPr>
                <w:rFonts w:ascii="Times New Roman"/>
              </w:rPr>
            </w:pPr>
          </w:p>
        </w:tc>
        <w:tc>
          <w:tcPr>
            <w:tcW w:w="1027" w:type="dxa"/>
          </w:tcPr>
          <w:p w14:paraId="2C6588A4" w14:textId="77777777" w:rsidR="00AF3196" w:rsidRDefault="00AF3196">
            <w:pPr>
              <w:pStyle w:val="TableParagraph"/>
              <w:spacing w:before="0"/>
              <w:rPr>
                <w:rFonts w:ascii="Times New Roman"/>
              </w:rPr>
            </w:pPr>
          </w:p>
        </w:tc>
        <w:tc>
          <w:tcPr>
            <w:tcW w:w="4927" w:type="dxa"/>
          </w:tcPr>
          <w:p w14:paraId="4E37CC93" w14:textId="77777777" w:rsidR="00AF3196" w:rsidRDefault="00F9107A">
            <w:pPr>
              <w:pStyle w:val="TableParagraph"/>
              <w:spacing w:before="0"/>
              <w:ind w:left="105" w:right="183"/>
              <w:rPr>
                <w:sz w:val="24"/>
              </w:rPr>
            </w:pPr>
            <w:r>
              <w:rPr>
                <w:sz w:val="24"/>
              </w:rPr>
              <w:t>maintain</w:t>
            </w:r>
            <w:r>
              <w:rPr>
                <w:spacing w:val="-9"/>
                <w:sz w:val="24"/>
              </w:rPr>
              <w:t xml:space="preserve"> </w:t>
            </w:r>
            <w:r>
              <w:rPr>
                <w:sz w:val="24"/>
              </w:rPr>
              <w:t>price</w:t>
            </w:r>
            <w:r>
              <w:rPr>
                <w:spacing w:val="-9"/>
                <w:sz w:val="24"/>
              </w:rPr>
              <w:t xml:space="preserve"> </w:t>
            </w:r>
            <w:r>
              <w:rPr>
                <w:sz w:val="24"/>
              </w:rPr>
              <w:t>increases</w:t>
            </w:r>
            <w:r>
              <w:rPr>
                <w:spacing w:val="-12"/>
                <w:sz w:val="24"/>
              </w:rPr>
              <w:t xml:space="preserve"> </w:t>
            </w:r>
            <w:r>
              <w:rPr>
                <w:sz w:val="24"/>
              </w:rPr>
              <w:t>from</w:t>
            </w:r>
            <w:r>
              <w:rPr>
                <w:spacing w:val="-8"/>
                <w:sz w:val="24"/>
              </w:rPr>
              <w:t xml:space="preserve"> </w:t>
            </w:r>
            <w:r>
              <w:rPr>
                <w:sz w:val="24"/>
              </w:rPr>
              <w:t>an affordability perspective.</w:t>
            </w:r>
          </w:p>
          <w:p w14:paraId="4DB00ACE" w14:textId="77777777" w:rsidR="00AF3196" w:rsidRDefault="00F9107A">
            <w:pPr>
              <w:pStyle w:val="TableParagraph"/>
              <w:spacing w:before="61"/>
              <w:ind w:left="105"/>
              <w:rPr>
                <w:sz w:val="24"/>
              </w:rPr>
            </w:pPr>
            <w:r>
              <w:rPr>
                <w:sz w:val="24"/>
              </w:rPr>
              <w:t>Water augmentation studies are looking at ways</w:t>
            </w:r>
            <w:r>
              <w:rPr>
                <w:spacing w:val="-6"/>
                <w:sz w:val="24"/>
              </w:rPr>
              <w:t xml:space="preserve"> </w:t>
            </w:r>
            <w:r>
              <w:rPr>
                <w:sz w:val="24"/>
              </w:rPr>
              <w:t>to</w:t>
            </w:r>
            <w:r>
              <w:rPr>
                <w:spacing w:val="-6"/>
                <w:sz w:val="24"/>
              </w:rPr>
              <w:t xml:space="preserve"> </w:t>
            </w:r>
            <w:r>
              <w:rPr>
                <w:sz w:val="24"/>
              </w:rPr>
              <w:t>secure</w:t>
            </w:r>
            <w:r>
              <w:rPr>
                <w:spacing w:val="-4"/>
                <w:sz w:val="24"/>
              </w:rPr>
              <w:t xml:space="preserve"> </w:t>
            </w:r>
            <w:r>
              <w:rPr>
                <w:sz w:val="24"/>
              </w:rPr>
              <w:t>recreational</w:t>
            </w:r>
            <w:r>
              <w:rPr>
                <w:spacing w:val="-6"/>
                <w:sz w:val="24"/>
              </w:rPr>
              <w:t xml:space="preserve"> </w:t>
            </w:r>
            <w:r>
              <w:rPr>
                <w:sz w:val="24"/>
              </w:rPr>
              <w:t>water</w:t>
            </w:r>
            <w:r>
              <w:rPr>
                <w:spacing w:val="-6"/>
                <w:sz w:val="24"/>
              </w:rPr>
              <w:t xml:space="preserve"> </w:t>
            </w:r>
            <w:r>
              <w:rPr>
                <w:sz w:val="24"/>
              </w:rPr>
              <w:t>as</w:t>
            </w:r>
            <w:r>
              <w:rPr>
                <w:spacing w:val="-6"/>
                <w:sz w:val="24"/>
              </w:rPr>
              <w:t xml:space="preserve"> </w:t>
            </w:r>
            <w:r>
              <w:rPr>
                <w:sz w:val="24"/>
              </w:rPr>
              <w:t>well</w:t>
            </w:r>
            <w:r>
              <w:rPr>
                <w:spacing w:val="-6"/>
                <w:sz w:val="24"/>
              </w:rPr>
              <w:t xml:space="preserve"> </w:t>
            </w:r>
            <w:r>
              <w:rPr>
                <w:sz w:val="24"/>
              </w:rPr>
              <w:t>as meeting the demand of mining companies when they commence operation.</w:t>
            </w:r>
          </w:p>
        </w:tc>
      </w:tr>
      <w:tr w:rsidR="00AF3196" w14:paraId="453F9FAA" w14:textId="77777777">
        <w:trPr>
          <w:trHeight w:val="2267"/>
        </w:trPr>
        <w:tc>
          <w:tcPr>
            <w:tcW w:w="4248" w:type="dxa"/>
          </w:tcPr>
          <w:p w14:paraId="620406C3" w14:textId="77777777" w:rsidR="00AF3196" w:rsidRDefault="00F9107A">
            <w:pPr>
              <w:pStyle w:val="TableParagraph"/>
              <w:ind w:left="107" w:right="58"/>
              <w:rPr>
                <w:sz w:val="24"/>
              </w:rPr>
            </w:pPr>
            <w:r>
              <w:rPr>
                <w:sz w:val="24"/>
              </w:rPr>
              <w:t>Has</w:t>
            </w:r>
            <w:r>
              <w:rPr>
                <w:spacing w:val="-12"/>
                <w:sz w:val="24"/>
              </w:rPr>
              <w:t xml:space="preserve"> </w:t>
            </w:r>
            <w:r>
              <w:rPr>
                <w:sz w:val="24"/>
              </w:rPr>
              <w:t>the</w:t>
            </w:r>
            <w:r>
              <w:rPr>
                <w:spacing w:val="-9"/>
                <w:sz w:val="24"/>
              </w:rPr>
              <w:t xml:space="preserve"> </w:t>
            </w:r>
            <w:r>
              <w:rPr>
                <w:sz w:val="24"/>
              </w:rPr>
              <w:t>business</w:t>
            </w:r>
            <w:r>
              <w:rPr>
                <w:spacing w:val="-12"/>
                <w:sz w:val="24"/>
              </w:rPr>
              <w:t xml:space="preserve"> </w:t>
            </w:r>
            <w:r>
              <w:rPr>
                <w:sz w:val="24"/>
              </w:rPr>
              <w:t>provided</w:t>
            </w:r>
            <w:r>
              <w:rPr>
                <w:spacing w:val="-9"/>
                <w:sz w:val="24"/>
              </w:rPr>
              <w:t xml:space="preserve"> </w:t>
            </w:r>
            <w:r>
              <w:rPr>
                <w:sz w:val="24"/>
              </w:rPr>
              <w:t>sufficient explanation of how the outcomes it has proposed align to the forecast expenditure requested?</w:t>
            </w:r>
          </w:p>
        </w:tc>
        <w:tc>
          <w:tcPr>
            <w:tcW w:w="1027" w:type="dxa"/>
          </w:tcPr>
          <w:p w14:paraId="4F8452A9" w14:textId="77777777" w:rsidR="00AF3196" w:rsidRDefault="00F9107A">
            <w:pPr>
              <w:pStyle w:val="TableParagraph"/>
              <w:ind w:left="107"/>
              <w:rPr>
                <w:sz w:val="24"/>
              </w:rPr>
            </w:pPr>
            <w:r>
              <w:rPr>
                <w:sz w:val="24"/>
              </w:rPr>
              <w:t>3</w:t>
            </w:r>
          </w:p>
        </w:tc>
        <w:tc>
          <w:tcPr>
            <w:tcW w:w="4927" w:type="dxa"/>
          </w:tcPr>
          <w:p w14:paraId="226405D9" w14:textId="77777777" w:rsidR="00AF3196" w:rsidRDefault="00F9107A">
            <w:pPr>
              <w:pStyle w:val="TableParagraph"/>
              <w:ind w:left="105"/>
              <w:rPr>
                <w:sz w:val="24"/>
              </w:rPr>
            </w:pPr>
            <w:r>
              <w:rPr>
                <w:sz w:val="24"/>
              </w:rPr>
              <w:t>Outcomes</w:t>
            </w:r>
            <w:r>
              <w:rPr>
                <w:spacing w:val="-8"/>
                <w:sz w:val="24"/>
              </w:rPr>
              <w:t xml:space="preserve"> </w:t>
            </w:r>
            <w:r>
              <w:rPr>
                <w:sz w:val="24"/>
              </w:rPr>
              <w:t>proposed</w:t>
            </w:r>
            <w:r>
              <w:rPr>
                <w:spacing w:val="-8"/>
                <w:sz w:val="24"/>
              </w:rPr>
              <w:t xml:space="preserve"> </w:t>
            </w:r>
            <w:r>
              <w:rPr>
                <w:sz w:val="24"/>
              </w:rPr>
              <w:t>will</w:t>
            </w:r>
            <w:r>
              <w:rPr>
                <w:spacing w:val="-8"/>
                <w:sz w:val="24"/>
              </w:rPr>
              <w:t xml:space="preserve"> </w:t>
            </w:r>
            <w:r>
              <w:rPr>
                <w:sz w:val="24"/>
              </w:rPr>
              <w:t>align</w:t>
            </w:r>
            <w:r>
              <w:rPr>
                <w:spacing w:val="-8"/>
                <w:sz w:val="24"/>
              </w:rPr>
              <w:t xml:space="preserve"> </w:t>
            </w:r>
            <w:r>
              <w:rPr>
                <w:sz w:val="24"/>
              </w:rPr>
              <w:t>with</w:t>
            </w:r>
            <w:r>
              <w:rPr>
                <w:spacing w:val="-8"/>
                <w:sz w:val="24"/>
              </w:rPr>
              <w:t xml:space="preserve"> </w:t>
            </w:r>
            <w:r>
              <w:rPr>
                <w:sz w:val="24"/>
              </w:rPr>
              <w:t xml:space="preserve">forecast </w:t>
            </w:r>
            <w:r>
              <w:rPr>
                <w:spacing w:val="-2"/>
                <w:sz w:val="24"/>
              </w:rPr>
              <w:t>expenditure.</w:t>
            </w:r>
          </w:p>
          <w:p w14:paraId="7241113F" w14:textId="77777777" w:rsidR="00AF3196" w:rsidRDefault="00F9107A">
            <w:pPr>
              <w:pStyle w:val="TableParagraph"/>
              <w:ind w:left="105" w:right="183"/>
              <w:rPr>
                <w:sz w:val="24"/>
              </w:rPr>
            </w:pPr>
            <w:r>
              <w:rPr>
                <w:sz w:val="24"/>
              </w:rPr>
              <w:t>Variations to baseline operating expenditure</w:t>
            </w:r>
            <w:r>
              <w:rPr>
                <w:spacing w:val="-6"/>
                <w:sz w:val="24"/>
              </w:rPr>
              <w:t xml:space="preserve"> </w:t>
            </w:r>
            <w:r>
              <w:rPr>
                <w:sz w:val="24"/>
              </w:rPr>
              <w:t>are</w:t>
            </w:r>
            <w:r>
              <w:rPr>
                <w:spacing w:val="-8"/>
                <w:sz w:val="24"/>
              </w:rPr>
              <w:t xml:space="preserve"> </w:t>
            </w:r>
            <w:r>
              <w:rPr>
                <w:sz w:val="24"/>
              </w:rPr>
              <w:t>justified</w:t>
            </w:r>
            <w:r>
              <w:rPr>
                <w:spacing w:val="-8"/>
                <w:sz w:val="24"/>
              </w:rPr>
              <w:t xml:space="preserve"> </w:t>
            </w:r>
            <w:r>
              <w:rPr>
                <w:sz w:val="24"/>
              </w:rPr>
              <w:t>and</w:t>
            </w:r>
            <w:r>
              <w:rPr>
                <w:spacing w:val="-11"/>
                <w:sz w:val="24"/>
              </w:rPr>
              <w:t xml:space="preserve"> </w:t>
            </w:r>
            <w:r>
              <w:rPr>
                <w:sz w:val="24"/>
              </w:rPr>
              <w:t>explained</w:t>
            </w:r>
            <w:r>
              <w:rPr>
                <w:spacing w:val="-8"/>
                <w:sz w:val="24"/>
              </w:rPr>
              <w:t xml:space="preserve"> </w:t>
            </w:r>
            <w:r>
              <w:rPr>
                <w:sz w:val="24"/>
              </w:rPr>
              <w:t>in this submission and supporting documentation. Incremental costs only include prudent and efficient costs.</w:t>
            </w:r>
          </w:p>
        </w:tc>
      </w:tr>
      <w:tr w:rsidR="00AF3196" w14:paraId="43714B39" w14:textId="77777777">
        <w:trPr>
          <w:trHeight w:val="1372"/>
        </w:trPr>
        <w:tc>
          <w:tcPr>
            <w:tcW w:w="4248" w:type="dxa"/>
          </w:tcPr>
          <w:p w14:paraId="34DD0750" w14:textId="77777777" w:rsidR="00AF3196" w:rsidRDefault="00F9107A">
            <w:pPr>
              <w:pStyle w:val="TableParagraph"/>
              <w:ind w:left="107" w:right="58"/>
              <w:rPr>
                <w:sz w:val="24"/>
              </w:rPr>
            </w:pPr>
            <w:r>
              <w:rPr>
                <w:sz w:val="24"/>
              </w:rPr>
              <w:t>Has</w:t>
            </w:r>
            <w:r>
              <w:rPr>
                <w:spacing w:val="-9"/>
                <w:sz w:val="24"/>
              </w:rPr>
              <w:t xml:space="preserve"> </w:t>
            </w:r>
            <w:r>
              <w:rPr>
                <w:sz w:val="24"/>
              </w:rPr>
              <w:t>the</w:t>
            </w:r>
            <w:r>
              <w:rPr>
                <w:spacing w:val="-7"/>
                <w:sz w:val="24"/>
              </w:rPr>
              <w:t xml:space="preserve"> </w:t>
            </w:r>
            <w:r>
              <w:rPr>
                <w:sz w:val="24"/>
              </w:rPr>
              <w:t>business</w:t>
            </w:r>
            <w:r>
              <w:rPr>
                <w:spacing w:val="-9"/>
                <w:sz w:val="24"/>
              </w:rPr>
              <w:t xml:space="preserve"> </w:t>
            </w:r>
            <w:r>
              <w:rPr>
                <w:sz w:val="24"/>
              </w:rPr>
              <w:t>proposed</w:t>
            </w:r>
            <w:r>
              <w:rPr>
                <w:spacing w:val="-7"/>
                <w:sz w:val="24"/>
              </w:rPr>
              <w:t xml:space="preserve"> </w:t>
            </w:r>
            <w:r>
              <w:rPr>
                <w:sz w:val="24"/>
              </w:rPr>
              <w:t>outputs</w:t>
            </w:r>
            <w:r>
              <w:rPr>
                <w:spacing w:val="-7"/>
                <w:sz w:val="24"/>
              </w:rPr>
              <w:t xml:space="preserve"> </w:t>
            </w:r>
            <w:r>
              <w:rPr>
                <w:sz w:val="24"/>
              </w:rPr>
              <w:t xml:space="preserve">to support each of its outcomes, which are measurable, robust and </w:t>
            </w:r>
            <w:r>
              <w:rPr>
                <w:spacing w:val="-2"/>
                <w:sz w:val="24"/>
              </w:rPr>
              <w:t>deliverable?</w:t>
            </w:r>
          </w:p>
        </w:tc>
        <w:tc>
          <w:tcPr>
            <w:tcW w:w="1027" w:type="dxa"/>
          </w:tcPr>
          <w:p w14:paraId="1E6E57A4" w14:textId="77777777" w:rsidR="00AF3196" w:rsidRDefault="00F9107A">
            <w:pPr>
              <w:pStyle w:val="TableParagraph"/>
              <w:ind w:left="107"/>
              <w:rPr>
                <w:sz w:val="24"/>
              </w:rPr>
            </w:pPr>
            <w:r>
              <w:rPr>
                <w:sz w:val="24"/>
              </w:rPr>
              <w:t>3</w:t>
            </w:r>
          </w:p>
        </w:tc>
        <w:tc>
          <w:tcPr>
            <w:tcW w:w="4927" w:type="dxa"/>
          </w:tcPr>
          <w:p w14:paraId="0A24DE50" w14:textId="77777777" w:rsidR="00AF3196" w:rsidRDefault="00F9107A">
            <w:pPr>
              <w:pStyle w:val="TableParagraph"/>
              <w:ind w:left="105" w:right="183"/>
              <w:rPr>
                <w:sz w:val="24"/>
              </w:rPr>
            </w:pPr>
            <w:r>
              <w:rPr>
                <w:sz w:val="24"/>
              </w:rPr>
              <w:t>All</w:t>
            </w:r>
            <w:r>
              <w:rPr>
                <w:spacing w:val="-7"/>
                <w:sz w:val="24"/>
              </w:rPr>
              <w:t xml:space="preserve"> </w:t>
            </w:r>
            <w:r>
              <w:rPr>
                <w:sz w:val="24"/>
              </w:rPr>
              <w:t>outcomes</w:t>
            </w:r>
            <w:r>
              <w:rPr>
                <w:spacing w:val="-10"/>
                <w:sz w:val="24"/>
              </w:rPr>
              <w:t xml:space="preserve"> </w:t>
            </w:r>
            <w:r>
              <w:rPr>
                <w:sz w:val="24"/>
              </w:rPr>
              <w:t>proposed</w:t>
            </w:r>
            <w:r>
              <w:rPr>
                <w:spacing w:val="-10"/>
                <w:sz w:val="24"/>
              </w:rPr>
              <w:t xml:space="preserve"> </w:t>
            </w:r>
            <w:r>
              <w:rPr>
                <w:sz w:val="24"/>
              </w:rPr>
              <w:t>have</w:t>
            </w:r>
            <w:r>
              <w:rPr>
                <w:spacing w:val="-7"/>
                <w:sz w:val="24"/>
              </w:rPr>
              <w:t xml:space="preserve"> </w:t>
            </w:r>
            <w:r>
              <w:rPr>
                <w:sz w:val="24"/>
              </w:rPr>
              <w:t>been</w:t>
            </w:r>
            <w:r>
              <w:rPr>
                <w:spacing w:val="-7"/>
                <w:sz w:val="24"/>
              </w:rPr>
              <w:t xml:space="preserve"> </w:t>
            </w:r>
            <w:r>
              <w:rPr>
                <w:sz w:val="24"/>
              </w:rPr>
              <w:t xml:space="preserve">defined in ways that reflect the customer service </w:t>
            </w:r>
            <w:r>
              <w:rPr>
                <w:spacing w:val="-2"/>
                <w:sz w:val="24"/>
              </w:rPr>
              <w:t>experience.</w:t>
            </w:r>
          </w:p>
        </w:tc>
      </w:tr>
      <w:tr w:rsidR="00AF3196" w14:paraId="1A0AB85D" w14:textId="77777777">
        <w:trPr>
          <w:trHeight w:val="7341"/>
        </w:trPr>
        <w:tc>
          <w:tcPr>
            <w:tcW w:w="4248" w:type="dxa"/>
          </w:tcPr>
          <w:p w14:paraId="6C5FB155" w14:textId="77777777" w:rsidR="00AF3196" w:rsidRDefault="00F9107A">
            <w:pPr>
              <w:pStyle w:val="TableParagraph"/>
              <w:ind w:left="107" w:right="239"/>
              <w:jc w:val="both"/>
              <w:rPr>
                <w:sz w:val="24"/>
              </w:rPr>
            </w:pPr>
            <w:r>
              <w:rPr>
                <w:sz w:val="24"/>
              </w:rPr>
              <w:t>Has the business provided evidence that the outputs it has proposed are reasonable</w:t>
            </w:r>
            <w:r>
              <w:rPr>
                <w:spacing w:val="-13"/>
                <w:sz w:val="24"/>
              </w:rPr>
              <w:t xml:space="preserve"> </w:t>
            </w:r>
            <w:r>
              <w:rPr>
                <w:sz w:val="24"/>
              </w:rPr>
              <w:t>measures</w:t>
            </w:r>
            <w:r>
              <w:rPr>
                <w:spacing w:val="-13"/>
                <w:sz w:val="24"/>
              </w:rPr>
              <w:t xml:space="preserve"> </w:t>
            </w:r>
            <w:r>
              <w:rPr>
                <w:sz w:val="24"/>
              </w:rPr>
              <w:t>of</w:t>
            </w:r>
            <w:r>
              <w:rPr>
                <w:spacing w:val="-13"/>
                <w:sz w:val="24"/>
              </w:rPr>
              <w:t xml:space="preserve"> </w:t>
            </w:r>
            <w:r>
              <w:rPr>
                <w:sz w:val="24"/>
              </w:rPr>
              <w:t>performance against stated outcomes?</w:t>
            </w:r>
          </w:p>
        </w:tc>
        <w:tc>
          <w:tcPr>
            <w:tcW w:w="1027" w:type="dxa"/>
          </w:tcPr>
          <w:p w14:paraId="2E22EBBD" w14:textId="77777777" w:rsidR="00AF3196" w:rsidRDefault="00F9107A">
            <w:pPr>
              <w:pStyle w:val="TableParagraph"/>
              <w:ind w:left="107"/>
              <w:rPr>
                <w:sz w:val="24"/>
              </w:rPr>
            </w:pPr>
            <w:r>
              <w:rPr>
                <w:spacing w:val="-4"/>
                <w:sz w:val="24"/>
              </w:rPr>
              <w:t>2.75</w:t>
            </w:r>
          </w:p>
        </w:tc>
        <w:tc>
          <w:tcPr>
            <w:tcW w:w="4927" w:type="dxa"/>
          </w:tcPr>
          <w:p w14:paraId="0CBA6DD5" w14:textId="77777777" w:rsidR="00AF3196" w:rsidRDefault="00F9107A">
            <w:pPr>
              <w:pStyle w:val="TableParagraph"/>
              <w:ind w:left="105" w:right="183"/>
              <w:rPr>
                <w:sz w:val="24"/>
              </w:rPr>
            </w:pPr>
            <w:r>
              <w:rPr>
                <w:sz w:val="24"/>
              </w:rPr>
              <w:t>We have proposed outputs that are appropriate</w:t>
            </w:r>
            <w:r>
              <w:rPr>
                <w:spacing w:val="-8"/>
                <w:sz w:val="24"/>
              </w:rPr>
              <w:t xml:space="preserve"> </w:t>
            </w:r>
            <w:r>
              <w:rPr>
                <w:sz w:val="24"/>
              </w:rPr>
              <w:t>measures</w:t>
            </w:r>
            <w:r>
              <w:rPr>
                <w:spacing w:val="-12"/>
                <w:sz w:val="24"/>
              </w:rPr>
              <w:t xml:space="preserve"> </w:t>
            </w:r>
            <w:r>
              <w:rPr>
                <w:sz w:val="24"/>
              </w:rPr>
              <w:t>of</w:t>
            </w:r>
            <w:r>
              <w:rPr>
                <w:spacing w:val="-10"/>
                <w:sz w:val="24"/>
              </w:rPr>
              <w:t xml:space="preserve"> </w:t>
            </w:r>
            <w:r>
              <w:rPr>
                <w:sz w:val="24"/>
              </w:rPr>
              <w:t>performance</w:t>
            </w:r>
            <w:r>
              <w:rPr>
                <w:spacing w:val="-10"/>
                <w:sz w:val="24"/>
              </w:rPr>
              <w:t xml:space="preserve"> </w:t>
            </w:r>
            <w:r>
              <w:rPr>
                <w:sz w:val="24"/>
              </w:rPr>
              <w:t xml:space="preserve">for each outcome proposed. Measures and deliverables are clearly defined and </w:t>
            </w:r>
            <w:r>
              <w:rPr>
                <w:spacing w:val="-2"/>
                <w:sz w:val="24"/>
              </w:rPr>
              <w:t>unambiguous.</w:t>
            </w:r>
          </w:p>
          <w:p w14:paraId="67143262" w14:textId="77777777" w:rsidR="00AF3196" w:rsidRDefault="00AF3196">
            <w:pPr>
              <w:pStyle w:val="TableParagraph"/>
              <w:spacing w:before="9"/>
              <w:rPr>
                <w:b/>
                <w:sz w:val="34"/>
              </w:rPr>
            </w:pPr>
          </w:p>
          <w:p w14:paraId="0CDDC7AD" w14:textId="77777777" w:rsidR="00AF3196" w:rsidRDefault="00F9107A">
            <w:pPr>
              <w:pStyle w:val="TableParagraph"/>
              <w:spacing w:before="1"/>
              <w:ind w:left="105" w:right="101"/>
              <w:rPr>
                <w:sz w:val="24"/>
              </w:rPr>
            </w:pPr>
            <w:r>
              <w:rPr>
                <w:sz w:val="24"/>
              </w:rPr>
              <w:t>We have included changes based on feedback</w:t>
            </w:r>
            <w:r>
              <w:rPr>
                <w:spacing w:val="-3"/>
                <w:sz w:val="24"/>
              </w:rPr>
              <w:t xml:space="preserve"> </w:t>
            </w:r>
            <w:r>
              <w:rPr>
                <w:sz w:val="24"/>
              </w:rPr>
              <w:t>including</w:t>
            </w:r>
            <w:r>
              <w:rPr>
                <w:spacing w:val="-1"/>
                <w:sz w:val="24"/>
              </w:rPr>
              <w:t xml:space="preserve"> </w:t>
            </w:r>
            <w:r>
              <w:rPr>
                <w:sz w:val="24"/>
              </w:rPr>
              <w:t>providing</w:t>
            </w:r>
            <w:r>
              <w:rPr>
                <w:spacing w:val="-5"/>
                <w:sz w:val="24"/>
              </w:rPr>
              <w:t xml:space="preserve"> </w:t>
            </w:r>
            <w:r>
              <w:rPr>
                <w:sz w:val="24"/>
              </w:rPr>
              <w:t>a</w:t>
            </w:r>
            <w:r>
              <w:rPr>
                <w:spacing w:val="-3"/>
                <w:sz w:val="24"/>
              </w:rPr>
              <w:t xml:space="preserve"> </w:t>
            </w:r>
            <w:r>
              <w:rPr>
                <w:sz w:val="24"/>
              </w:rPr>
              <w:t>higher</w:t>
            </w:r>
            <w:r>
              <w:rPr>
                <w:spacing w:val="-1"/>
                <w:sz w:val="24"/>
              </w:rPr>
              <w:t xml:space="preserve"> </w:t>
            </w:r>
            <w:r>
              <w:rPr>
                <w:sz w:val="24"/>
              </w:rPr>
              <w:t>level of detail, which are meaningful to the customer,</w:t>
            </w:r>
            <w:r>
              <w:rPr>
                <w:spacing w:val="-5"/>
                <w:sz w:val="24"/>
              </w:rPr>
              <w:t xml:space="preserve"> </w:t>
            </w:r>
            <w:r>
              <w:rPr>
                <w:sz w:val="24"/>
              </w:rPr>
              <w:t>as</w:t>
            </w:r>
            <w:r>
              <w:rPr>
                <w:spacing w:val="-7"/>
                <w:sz w:val="24"/>
              </w:rPr>
              <w:t xml:space="preserve"> </w:t>
            </w:r>
            <w:r>
              <w:rPr>
                <w:sz w:val="24"/>
              </w:rPr>
              <w:t>well</w:t>
            </w:r>
            <w:r>
              <w:rPr>
                <w:spacing w:val="-7"/>
                <w:sz w:val="24"/>
              </w:rPr>
              <w:t xml:space="preserve"> </w:t>
            </w:r>
            <w:r>
              <w:rPr>
                <w:sz w:val="24"/>
              </w:rPr>
              <w:t>as</w:t>
            </w:r>
            <w:r>
              <w:rPr>
                <w:spacing w:val="-7"/>
                <w:sz w:val="24"/>
              </w:rPr>
              <w:t xml:space="preserve"> </w:t>
            </w:r>
            <w:r>
              <w:rPr>
                <w:sz w:val="24"/>
              </w:rPr>
              <w:t>responding</w:t>
            </w:r>
            <w:r>
              <w:rPr>
                <w:spacing w:val="-9"/>
                <w:sz w:val="24"/>
              </w:rPr>
              <w:t xml:space="preserve"> </w:t>
            </w:r>
            <w:r>
              <w:rPr>
                <w:sz w:val="24"/>
              </w:rPr>
              <w:t>to</w:t>
            </w:r>
            <w:r>
              <w:rPr>
                <w:spacing w:val="-4"/>
                <w:sz w:val="24"/>
              </w:rPr>
              <w:t xml:space="preserve"> </w:t>
            </w:r>
            <w:r>
              <w:rPr>
                <w:sz w:val="24"/>
              </w:rPr>
              <w:t>feedback about customer satisfaction and the threshold applied.</w:t>
            </w:r>
          </w:p>
          <w:p w14:paraId="3341E4CE" w14:textId="77777777" w:rsidR="00AF3196" w:rsidRDefault="00AF3196">
            <w:pPr>
              <w:pStyle w:val="TableParagraph"/>
              <w:spacing w:before="8"/>
              <w:rPr>
                <w:b/>
                <w:sz w:val="34"/>
              </w:rPr>
            </w:pPr>
          </w:p>
          <w:p w14:paraId="01F38C14" w14:textId="77777777" w:rsidR="00AF3196" w:rsidRDefault="00F9107A">
            <w:pPr>
              <w:pStyle w:val="TableParagraph"/>
              <w:spacing w:before="0"/>
              <w:ind w:left="105" w:right="183"/>
              <w:rPr>
                <w:sz w:val="24"/>
              </w:rPr>
            </w:pPr>
            <w:r>
              <w:rPr>
                <w:sz w:val="24"/>
              </w:rPr>
              <w:t>The outcomes proposed have been prioritised in terms of importance to customers</w:t>
            </w:r>
            <w:r>
              <w:rPr>
                <w:spacing w:val="-8"/>
                <w:sz w:val="24"/>
              </w:rPr>
              <w:t xml:space="preserve"> </w:t>
            </w:r>
            <w:r>
              <w:rPr>
                <w:sz w:val="24"/>
              </w:rPr>
              <w:t>as</w:t>
            </w:r>
            <w:r>
              <w:rPr>
                <w:spacing w:val="-9"/>
                <w:sz w:val="24"/>
              </w:rPr>
              <w:t xml:space="preserve"> </w:t>
            </w:r>
            <w:r>
              <w:rPr>
                <w:sz w:val="24"/>
              </w:rPr>
              <w:t>revealed</w:t>
            </w:r>
            <w:r>
              <w:rPr>
                <w:spacing w:val="-9"/>
                <w:sz w:val="24"/>
              </w:rPr>
              <w:t xml:space="preserve"> </w:t>
            </w:r>
            <w:r>
              <w:rPr>
                <w:sz w:val="24"/>
              </w:rPr>
              <w:t>through</w:t>
            </w:r>
            <w:r>
              <w:rPr>
                <w:spacing w:val="-9"/>
                <w:sz w:val="24"/>
              </w:rPr>
              <w:t xml:space="preserve"> </w:t>
            </w:r>
            <w:r>
              <w:rPr>
                <w:sz w:val="24"/>
              </w:rPr>
              <w:t>customer engagement. The expenditure forecasts reflect the prioritisation of outcomes.</w:t>
            </w:r>
          </w:p>
          <w:p w14:paraId="77519B8D" w14:textId="77777777" w:rsidR="00AF3196" w:rsidRDefault="00AF3196">
            <w:pPr>
              <w:pStyle w:val="TableParagraph"/>
              <w:spacing w:before="7"/>
              <w:rPr>
                <w:b/>
                <w:sz w:val="34"/>
              </w:rPr>
            </w:pPr>
          </w:p>
          <w:p w14:paraId="10C96A96" w14:textId="77777777" w:rsidR="00AF3196" w:rsidRDefault="00F9107A">
            <w:pPr>
              <w:pStyle w:val="TableParagraph"/>
              <w:spacing w:before="0"/>
              <w:ind w:left="105"/>
              <w:rPr>
                <w:sz w:val="24"/>
              </w:rPr>
            </w:pPr>
            <w:r>
              <w:rPr>
                <w:sz w:val="24"/>
              </w:rPr>
              <w:t>Where applicable, we have explained or justified why outcomes proposed are not consistent</w:t>
            </w:r>
            <w:r>
              <w:rPr>
                <w:spacing w:val="-9"/>
                <w:sz w:val="24"/>
              </w:rPr>
              <w:t xml:space="preserve"> </w:t>
            </w:r>
            <w:r>
              <w:rPr>
                <w:sz w:val="24"/>
              </w:rPr>
              <w:t>with</w:t>
            </w:r>
            <w:r>
              <w:rPr>
                <w:spacing w:val="-9"/>
                <w:sz w:val="24"/>
              </w:rPr>
              <w:t xml:space="preserve"> </w:t>
            </w:r>
            <w:r>
              <w:rPr>
                <w:sz w:val="24"/>
              </w:rPr>
              <w:t>customer</w:t>
            </w:r>
            <w:r>
              <w:rPr>
                <w:spacing w:val="-9"/>
                <w:sz w:val="24"/>
              </w:rPr>
              <w:t xml:space="preserve"> </w:t>
            </w:r>
            <w:r>
              <w:rPr>
                <w:sz w:val="24"/>
              </w:rPr>
              <w:t>preferences</w:t>
            </w:r>
            <w:r>
              <w:rPr>
                <w:spacing w:val="-12"/>
                <w:sz w:val="24"/>
              </w:rPr>
              <w:t xml:space="preserve"> </w:t>
            </w:r>
            <w:r>
              <w:rPr>
                <w:sz w:val="24"/>
              </w:rPr>
              <w:t xml:space="preserve">and </w:t>
            </w:r>
            <w:r>
              <w:rPr>
                <w:spacing w:val="-2"/>
                <w:sz w:val="24"/>
              </w:rPr>
              <w:t>priorities.</w:t>
            </w:r>
          </w:p>
        </w:tc>
      </w:tr>
    </w:tbl>
    <w:p w14:paraId="284F8048" w14:textId="77777777" w:rsidR="00AF3196" w:rsidRDefault="00AF3196">
      <w:pPr>
        <w:rPr>
          <w:sz w:val="24"/>
        </w:rPr>
        <w:sectPr w:rsidR="00AF3196">
          <w:pgSz w:w="11910" w:h="16840"/>
          <w:pgMar w:top="1580" w:right="380" w:bottom="1560" w:left="760" w:header="384" w:footer="1359" w:gutter="0"/>
          <w:cols w:space="720"/>
        </w:sectPr>
      </w:pPr>
    </w:p>
    <w:p w14:paraId="0CF9225A" w14:textId="77777777" w:rsidR="00AF3196" w:rsidRDefault="00AF3196">
      <w:pPr>
        <w:pStyle w:val="BodyText"/>
        <w:spacing w:before="5"/>
        <w:rPr>
          <w:b/>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7"/>
        <w:gridCol w:w="4927"/>
      </w:tblGrid>
      <w:tr w:rsidR="00AF3196" w14:paraId="4AC3C8C3" w14:textId="77777777">
        <w:trPr>
          <w:trHeight w:val="410"/>
        </w:trPr>
        <w:tc>
          <w:tcPr>
            <w:tcW w:w="4248" w:type="dxa"/>
            <w:shd w:val="clear" w:color="auto" w:fill="D8D8D8"/>
          </w:tcPr>
          <w:p w14:paraId="4CA78227" w14:textId="77777777" w:rsidR="00AF3196" w:rsidRDefault="00F9107A">
            <w:pPr>
              <w:pStyle w:val="TableParagraph"/>
              <w:spacing w:before="62"/>
              <w:ind w:left="107"/>
              <w:rPr>
                <w:b/>
                <w:sz w:val="24"/>
              </w:rPr>
            </w:pPr>
            <w:r>
              <w:rPr>
                <w:b/>
                <w:sz w:val="24"/>
              </w:rPr>
              <w:t>Guiding</w:t>
            </w:r>
            <w:r>
              <w:rPr>
                <w:b/>
                <w:spacing w:val="-3"/>
                <w:sz w:val="24"/>
              </w:rPr>
              <w:t xml:space="preserve"> </w:t>
            </w:r>
            <w:r>
              <w:rPr>
                <w:b/>
                <w:spacing w:val="-2"/>
                <w:sz w:val="24"/>
              </w:rPr>
              <w:t>Question</w:t>
            </w:r>
          </w:p>
        </w:tc>
        <w:tc>
          <w:tcPr>
            <w:tcW w:w="1027" w:type="dxa"/>
            <w:shd w:val="clear" w:color="auto" w:fill="D8D8D8"/>
          </w:tcPr>
          <w:p w14:paraId="5138F97E" w14:textId="77777777" w:rsidR="00AF3196" w:rsidRDefault="00F9107A">
            <w:pPr>
              <w:pStyle w:val="TableParagraph"/>
              <w:spacing w:before="62"/>
              <w:ind w:left="107"/>
              <w:rPr>
                <w:b/>
                <w:sz w:val="24"/>
              </w:rPr>
            </w:pPr>
            <w:r>
              <w:rPr>
                <w:b/>
                <w:spacing w:val="-2"/>
                <w:sz w:val="24"/>
              </w:rPr>
              <w:t>Score</w:t>
            </w:r>
          </w:p>
        </w:tc>
        <w:tc>
          <w:tcPr>
            <w:tcW w:w="4927" w:type="dxa"/>
            <w:shd w:val="clear" w:color="auto" w:fill="D8D8D8"/>
          </w:tcPr>
          <w:p w14:paraId="11C8431F" w14:textId="77777777" w:rsidR="00AF3196" w:rsidRDefault="00F9107A">
            <w:pPr>
              <w:pStyle w:val="TableParagraph"/>
              <w:spacing w:before="62"/>
              <w:ind w:left="105"/>
              <w:rPr>
                <w:b/>
                <w:sz w:val="24"/>
              </w:rPr>
            </w:pPr>
            <w:r>
              <w:rPr>
                <w:b/>
                <w:sz w:val="24"/>
              </w:rPr>
              <w:t>Supporting</w:t>
            </w:r>
            <w:r>
              <w:rPr>
                <w:b/>
                <w:spacing w:val="-2"/>
                <w:sz w:val="24"/>
              </w:rPr>
              <w:t xml:space="preserve"> evidence</w:t>
            </w:r>
          </w:p>
        </w:tc>
      </w:tr>
      <w:tr w:rsidR="00AF3196" w14:paraId="2E75BDBB" w14:textId="77777777">
        <w:trPr>
          <w:trHeight w:val="2625"/>
        </w:trPr>
        <w:tc>
          <w:tcPr>
            <w:tcW w:w="4248" w:type="dxa"/>
          </w:tcPr>
          <w:p w14:paraId="53F9CC23" w14:textId="77777777" w:rsidR="00AF3196" w:rsidRDefault="00AF3196">
            <w:pPr>
              <w:pStyle w:val="TableParagraph"/>
              <w:spacing w:before="0"/>
              <w:rPr>
                <w:rFonts w:ascii="Times New Roman"/>
              </w:rPr>
            </w:pPr>
          </w:p>
        </w:tc>
        <w:tc>
          <w:tcPr>
            <w:tcW w:w="1027" w:type="dxa"/>
          </w:tcPr>
          <w:p w14:paraId="311938C0" w14:textId="77777777" w:rsidR="00AF3196" w:rsidRDefault="00AF3196">
            <w:pPr>
              <w:pStyle w:val="TableParagraph"/>
              <w:spacing w:before="0"/>
              <w:rPr>
                <w:rFonts w:ascii="Times New Roman"/>
              </w:rPr>
            </w:pPr>
          </w:p>
        </w:tc>
        <w:tc>
          <w:tcPr>
            <w:tcW w:w="4927" w:type="dxa"/>
          </w:tcPr>
          <w:p w14:paraId="2FA2F604" w14:textId="77777777" w:rsidR="00AF3196" w:rsidRDefault="00AF3196">
            <w:pPr>
              <w:pStyle w:val="TableParagraph"/>
              <w:spacing w:before="7"/>
              <w:rPr>
                <w:b/>
                <w:sz w:val="29"/>
              </w:rPr>
            </w:pPr>
          </w:p>
          <w:p w14:paraId="19C4D03F" w14:textId="77777777" w:rsidR="00AF3196" w:rsidRDefault="00F9107A">
            <w:pPr>
              <w:pStyle w:val="TableParagraph"/>
              <w:spacing w:before="0"/>
              <w:ind w:left="105"/>
              <w:rPr>
                <w:sz w:val="24"/>
              </w:rPr>
            </w:pPr>
            <w:r>
              <w:rPr>
                <w:sz w:val="24"/>
              </w:rPr>
              <w:t>The level and composition of forecast expenditure</w:t>
            </w:r>
            <w:r>
              <w:rPr>
                <w:spacing w:val="-6"/>
                <w:sz w:val="24"/>
              </w:rPr>
              <w:t xml:space="preserve"> </w:t>
            </w:r>
            <w:r>
              <w:rPr>
                <w:sz w:val="24"/>
              </w:rPr>
              <w:t>is</w:t>
            </w:r>
            <w:r>
              <w:rPr>
                <w:spacing w:val="-10"/>
                <w:sz w:val="24"/>
              </w:rPr>
              <w:t xml:space="preserve"> </w:t>
            </w:r>
            <w:r>
              <w:rPr>
                <w:sz w:val="24"/>
              </w:rPr>
              <w:t>consistent</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outcomes proposed. The expenditure profile has changed</w:t>
            </w:r>
            <w:r>
              <w:rPr>
                <w:spacing w:val="-3"/>
                <w:sz w:val="24"/>
              </w:rPr>
              <w:t xml:space="preserve"> </w:t>
            </w:r>
            <w:r>
              <w:rPr>
                <w:sz w:val="24"/>
              </w:rPr>
              <w:t>where</w:t>
            </w:r>
            <w:r>
              <w:rPr>
                <w:spacing w:val="-1"/>
                <w:sz w:val="24"/>
              </w:rPr>
              <w:t xml:space="preserve"> </w:t>
            </w:r>
            <w:r>
              <w:rPr>
                <w:sz w:val="24"/>
              </w:rPr>
              <w:t>required</w:t>
            </w:r>
            <w:r>
              <w:rPr>
                <w:spacing w:val="-3"/>
                <w:sz w:val="24"/>
              </w:rPr>
              <w:t xml:space="preserve"> </w:t>
            </w:r>
            <w:r>
              <w:rPr>
                <w:sz w:val="24"/>
              </w:rPr>
              <w:t>to reflect</w:t>
            </w:r>
            <w:r>
              <w:rPr>
                <w:spacing w:val="-3"/>
                <w:sz w:val="24"/>
              </w:rPr>
              <w:t xml:space="preserve"> </w:t>
            </w:r>
            <w:r>
              <w:rPr>
                <w:sz w:val="24"/>
              </w:rPr>
              <w:t xml:space="preserve">customer </w:t>
            </w:r>
            <w:r>
              <w:rPr>
                <w:spacing w:val="-2"/>
                <w:sz w:val="24"/>
              </w:rPr>
              <w:t>priorities.</w:t>
            </w:r>
          </w:p>
        </w:tc>
      </w:tr>
      <w:tr w:rsidR="00AF3196" w14:paraId="18ACE291" w14:textId="77777777">
        <w:trPr>
          <w:trHeight w:val="2805"/>
        </w:trPr>
        <w:tc>
          <w:tcPr>
            <w:tcW w:w="4248" w:type="dxa"/>
          </w:tcPr>
          <w:p w14:paraId="75FC754A" w14:textId="77777777" w:rsidR="00AF3196" w:rsidRDefault="00F9107A">
            <w:pPr>
              <w:pStyle w:val="TableParagraph"/>
              <w:ind w:left="107"/>
              <w:rPr>
                <w:sz w:val="24"/>
              </w:rPr>
            </w:pPr>
            <w:r>
              <w:rPr>
                <w:sz w:val="24"/>
              </w:rPr>
              <w:t>Has the business demonstrated a process to measure performance against</w:t>
            </w:r>
            <w:r>
              <w:rPr>
                <w:spacing w:val="-8"/>
                <w:sz w:val="24"/>
              </w:rPr>
              <w:t xml:space="preserve"> </w:t>
            </w:r>
            <w:r>
              <w:rPr>
                <w:sz w:val="24"/>
              </w:rPr>
              <w:t>each</w:t>
            </w:r>
            <w:r>
              <w:rPr>
                <w:spacing w:val="-8"/>
                <w:sz w:val="24"/>
              </w:rPr>
              <w:t xml:space="preserve"> </w:t>
            </w:r>
            <w:r>
              <w:rPr>
                <w:sz w:val="24"/>
              </w:rPr>
              <w:t>outcome</w:t>
            </w:r>
            <w:r>
              <w:rPr>
                <w:spacing w:val="-8"/>
                <w:sz w:val="24"/>
              </w:rPr>
              <w:t xml:space="preserve"> </w:t>
            </w:r>
            <w:r>
              <w:rPr>
                <w:sz w:val="24"/>
              </w:rPr>
              <w:t>and</w:t>
            </w:r>
            <w:r>
              <w:rPr>
                <w:spacing w:val="-8"/>
                <w:sz w:val="24"/>
              </w:rPr>
              <w:t xml:space="preserve"> </w:t>
            </w:r>
            <w:r>
              <w:rPr>
                <w:sz w:val="24"/>
              </w:rPr>
              <w:t>to</w:t>
            </w:r>
            <w:r>
              <w:rPr>
                <w:spacing w:val="-8"/>
                <w:sz w:val="24"/>
              </w:rPr>
              <w:t xml:space="preserve"> </w:t>
            </w:r>
            <w:r>
              <w:rPr>
                <w:sz w:val="24"/>
              </w:rPr>
              <w:t xml:space="preserve">inform </w:t>
            </w:r>
            <w:r>
              <w:rPr>
                <w:spacing w:val="-2"/>
                <w:sz w:val="24"/>
              </w:rPr>
              <w:t>customers?</w:t>
            </w:r>
          </w:p>
        </w:tc>
        <w:tc>
          <w:tcPr>
            <w:tcW w:w="1027" w:type="dxa"/>
          </w:tcPr>
          <w:p w14:paraId="712C8739" w14:textId="77777777" w:rsidR="00AF3196" w:rsidRDefault="00F9107A">
            <w:pPr>
              <w:pStyle w:val="TableParagraph"/>
              <w:ind w:left="107"/>
              <w:rPr>
                <w:sz w:val="24"/>
              </w:rPr>
            </w:pPr>
            <w:r>
              <w:rPr>
                <w:sz w:val="24"/>
              </w:rPr>
              <w:t>3</w:t>
            </w:r>
          </w:p>
        </w:tc>
        <w:tc>
          <w:tcPr>
            <w:tcW w:w="4927" w:type="dxa"/>
          </w:tcPr>
          <w:p w14:paraId="544C92E9" w14:textId="77777777" w:rsidR="00AF3196" w:rsidRDefault="00F9107A">
            <w:pPr>
              <w:pStyle w:val="TableParagraph"/>
              <w:ind w:left="105" w:right="133"/>
              <w:rPr>
                <w:sz w:val="24"/>
              </w:rPr>
            </w:pPr>
            <w:r>
              <w:rPr>
                <w:sz w:val="24"/>
              </w:rPr>
              <w:t>We have an established customer performance reporting approach that is targeted to customer needs, including</w:t>
            </w:r>
            <w:r>
              <w:rPr>
                <w:spacing w:val="40"/>
                <w:sz w:val="24"/>
              </w:rPr>
              <w:t xml:space="preserve"> </w:t>
            </w:r>
            <w:r>
              <w:rPr>
                <w:sz w:val="24"/>
              </w:rPr>
              <w:t>across</w:t>
            </w:r>
            <w:r>
              <w:rPr>
                <w:spacing w:val="-10"/>
                <w:sz w:val="24"/>
              </w:rPr>
              <w:t xml:space="preserve"> </w:t>
            </w:r>
            <w:r>
              <w:rPr>
                <w:sz w:val="24"/>
              </w:rPr>
              <w:t>different</w:t>
            </w:r>
            <w:r>
              <w:rPr>
                <w:spacing w:val="-7"/>
                <w:sz w:val="24"/>
              </w:rPr>
              <w:t xml:space="preserve"> </w:t>
            </w:r>
            <w:r>
              <w:rPr>
                <w:sz w:val="24"/>
              </w:rPr>
              <w:t>regions</w:t>
            </w:r>
            <w:r>
              <w:rPr>
                <w:spacing w:val="-7"/>
                <w:sz w:val="24"/>
              </w:rPr>
              <w:t xml:space="preserve"> </w:t>
            </w:r>
            <w:r>
              <w:rPr>
                <w:sz w:val="24"/>
              </w:rPr>
              <w:t>and</w:t>
            </w:r>
            <w:r>
              <w:rPr>
                <w:spacing w:val="-7"/>
                <w:sz w:val="24"/>
              </w:rPr>
              <w:t xml:space="preserve"> </w:t>
            </w:r>
            <w:r>
              <w:rPr>
                <w:sz w:val="24"/>
              </w:rPr>
              <w:t>customer</w:t>
            </w:r>
            <w:r>
              <w:rPr>
                <w:spacing w:val="-7"/>
                <w:sz w:val="24"/>
              </w:rPr>
              <w:t xml:space="preserve"> </w:t>
            </w:r>
            <w:r>
              <w:rPr>
                <w:sz w:val="24"/>
              </w:rPr>
              <w:t>types. Our reporting is presented in a</w:t>
            </w:r>
            <w:r>
              <w:rPr>
                <w:spacing w:val="40"/>
                <w:sz w:val="24"/>
              </w:rPr>
              <w:t xml:space="preserve"> </w:t>
            </w:r>
            <w:r>
              <w:rPr>
                <w:sz w:val="24"/>
              </w:rPr>
              <w:t>summarised, easy to read format for customers and shared with participants of our Customer and Stakeholder Workshops as pre-reading ahead of consultation.</w:t>
            </w:r>
          </w:p>
        </w:tc>
      </w:tr>
    </w:tbl>
    <w:p w14:paraId="3B7C9A0F" w14:textId="77777777" w:rsidR="00AF3196" w:rsidRDefault="00AF3196">
      <w:pPr>
        <w:pStyle w:val="BodyText"/>
        <w:rPr>
          <w:b/>
          <w:sz w:val="20"/>
        </w:rPr>
      </w:pPr>
    </w:p>
    <w:p w14:paraId="362F12EF" w14:textId="77777777" w:rsidR="00AF3196" w:rsidRDefault="00AF3196">
      <w:pPr>
        <w:pStyle w:val="BodyText"/>
        <w:rPr>
          <w:b/>
          <w:sz w:val="20"/>
        </w:rPr>
      </w:pPr>
    </w:p>
    <w:p w14:paraId="46F61A5D" w14:textId="77777777" w:rsidR="00AF3196" w:rsidRDefault="00AF3196">
      <w:pPr>
        <w:pStyle w:val="BodyText"/>
        <w:rPr>
          <w:b/>
          <w:sz w:val="20"/>
        </w:rPr>
      </w:pPr>
    </w:p>
    <w:p w14:paraId="6A5E3CD2" w14:textId="77777777" w:rsidR="00AF3196" w:rsidRDefault="003A7278">
      <w:pPr>
        <w:pStyle w:val="BodyText"/>
        <w:spacing w:before="3"/>
        <w:rPr>
          <w:b/>
          <w:sz w:val="12"/>
        </w:rPr>
      </w:pPr>
      <w:r>
        <w:rPr>
          <w:noProof/>
        </w:rPr>
        <mc:AlternateContent>
          <mc:Choice Requires="wps">
            <w:drawing>
              <wp:anchor distT="0" distB="0" distL="0" distR="0" simplePos="0" relativeHeight="487604224" behindDoc="1" locked="0" layoutInCell="1" allowOverlap="1" wp14:anchorId="292DF80B" wp14:editId="63918B8C">
                <wp:simplePos x="0" y="0"/>
                <wp:positionH relativeFrom="page">
                  <wp:posOffset>575945</wp:posOffset>
                </wp:positionH>
                <wp:positionV relativeFrom="paragraph">
                  <wp:posOffset>112395</wp:posOffset>
                </wp:positionV>
                <wp:extent cx="6408420" cy="1283335"/>
                <wp:effectExtent l="0" t="0" r="0" b="0"/>
                <wp:wrapTopAndBottom/>
                <wp:docPr id="50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2833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E68F8"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0F4DD23B" w14:textId="77777777" w:rsidR="00AF3196" w:rsidRDefault="00F9107A">
                            <w:pPr>
                              <w:pStyle w:val="BodyText"/>
                              <w:numPr>
                                <w:ilvl w:val="0"/>
                                <w:numId w:val="169"/>
                              </w:numPr>
                              <w:tabs>
                                <w:tab w:val="left" w:pos="824"/>
                              </w:tabs>
                              <w:spacing w:before="59"/>
                              <w:ind w:right="909"/>
                            </w:pPr>
                            <w:r>
                              <w:t>June</w:t>
                            </w:r>
                            <w:r>
                              <w:rPr>
                                <w:spacing w:val="-5"/>
                              </w:rPr>
                              <w:t xml:space="preserve"> </w:t>
                            </w:r>
                            <w:r>
                              <w:t>2022</w:t>
                            </w:r>
                            <w:r>
                              <w:rPr>
                                <w:spacing w:val="-5"/>
                              </w:rPr>
                              <w:t xml:space="preserve"> </w:t>
                            </w:r>
                            <w:r>
                              <w:t>Customer</w:t>
                            </w:r>
                            <w:r>
                              <w:rPr>
                                <w:spacing w:val="-5"/>
                              </w:rPr>
                              <w:t xml:space="preserve"> </w:t>
                            </w:r>
                            <w:r>
                              <w:t>and</w:t>
                            </w:r>
                            <w:r>
                              <w:rPr>
                                <w:spacing w:val="-5"/>
                              </w:rPr>
                              <w:t xml:space="preserve"> </w:t>
                            </w:r>
                            <w:r>
                              <w:t>Stakeholder</w:t>
                            </w:r>
                            <w:r>
                              <w:rPr>
                                <w:spacing w:val="-5"/>
                              </w:rPr>
                              <w:t xml:space="preserve"> </w:t>
                            </w:r>
                            <w:r>
                              <w:t>Workshop</w:t>
                            </w:r>
                            <w:r>
                              <w:rPr>
                                <w:spacing w:val="-5"/>
                              </w:rPr>
                              <w:t xml:space="preserve"> </w:t>
                            </w:r>
                            <w:r>
                              <w:t>Presentation</w:t>
                            </w:r>
                            <w:r>
                              <w:rPr>
                                <w:spacing w:val="-5"/>
                              </w:rPr>
                              <w:t xml:space="preserve"> </w:t>
                            </w:r>
                            <w:r>
                              <w:t>and</w:t>
                            </w:r>
                            <w:r>
                              <w:rPr>
                                <w:spacing w:val="-5"/>
                              </w:rPr>
                              <w:t xml:space="preserve"> </w:t>
                            </w:r>
                            <w:r>
                              <w:t xml:space="preserve">Engagement Activities – </w:t>
                            </w:r>
                            <w:r>
                              <w:rPr>
                                <w:color w:val="0000FF"/>
                                <w:u w:val="single" w:color="0000FF"/>
                              </w:rPr>
                              <w:t>R2022-35394</w:t>
                            </w:r>
                          </w:p>
                          <w:p w14:paraId="3786D6A2" w14:textId="77777777" w:rsidR="00AF3196" w:rsidRDefault="00F9107A">
                            <w:pPr>
                              <w:pStyle w:val="BodyText"/>
                              <w:numPr>
                                <w:ilvl w:val="0"/>
                                <w:numId w:val="169"/>
                              </w:numPr>
                              <w:tabs>
                                <w:tab w:val="left" w:pos="824"/>
                              </w:tabs>
                              <w:spacing w:line="297" w:lineRule="exact"/>
                              <w:ind w:hanging="361"/>
                            </w:pPr>
                            <w:r>
                              <w:t>June</w:t>
                            </w:r>
                            <w:r>
                              <w:rPr>
                                <w:spacing w:val="-1"/>
                              </w:rPr>
                              <w:t xml:space="preserve"> </w:t>
                            </w:r>
                            <w:r>
                              <w:t>2022 Customer</w:t>
                            </w:r>
                            <w:r>
                              <w:rPr>
                                <w:spacing w:val="-1"/>
                              </w:rPr>
                              <w:t xml:space="preserve"> </w:t>
                            </w:r>
                            <w:r>
                              <w:t>and Stakeholder Workshop</w:t>
                            </w:r>
                            <w:r>
                              <w:rPr>
                                <w:spacing w:val="-1"/>
                              </w:rPr>
                              <w:t xml:space="preserve"> </w:t>
                            </w:r>
                            <w:r>
                              <w:t>Notes</w:t>
                            </w:r>
                            <w:r>
                              <w:rPr>
                                <w:spacing w:val="-3"/>
                              </w:rPr>
                              <w:t xml:space="preserve"> </w:t>
                            </w:r>
                            <w:r>
                              <w:t>–</w:t>
                            </w:r>
                            <w:r>
                              <w:rPr>
                                <w:spacing w:val="-3"/>
                              </w:rPr>
                              <w:t xml:space="preserve"> </w:t>
                            </w:r>
                            <w:r>
                              <w:t>R2022-</w:t>
                            </w:r>
                            <w:r>
                              <w:rPr>
                                <w:spacing w:val="-2"/>
                              </w:rPr>
                              <w:t>26394</w:t>
                            </w:r>
                          </w:p>
                          <w:p w14:paraId="4AE4DD57" w14:textId="77777777" w:rsidR="00AF3196" w:rsidRDefault="00F9107A">
                            <w:pPr>
                              <w:pStyle w:val="BodyText"/>
                              <w:numPr>
                                <w:ilvl w:val="0"/>
                                <w:numId w:val="169"/>
                              </w:numPr>
                              <w:tabs>
                                <w:tab w:val="left" w:pos="824"/>
                              </w:tabs>
                              <w:spacing w:line="298" w:lineRule="exact"/>
                              <w:ind w:hanging="361"/>
                            </w:pPr>
                            <w:r>
                              <w:t>Our</w:t>
                            </w:r>
                            <w:r>
                              <w:rPr>
                                <w:spacing w:val="-4"/>
                              </w:rPr>
                              <w:t xml:space="preserve"> </w:t>
                            </w:r>
                            <w:r>
                              <w:t>Performance</w:t>
                            </w:r>
                            <w:r>
                              <w:rPr>
                                <w:spacing w:val="-3"/>
                              </w:rPr>
                              <w:t xml:space="preserve"> </w:t>
                            </w:r>
                            <w:r>
                              <w:t>–</w:t>
                            </w:r>
                            <w:r>
                              <w:rPr>
                                <w:spacing w:val="-5"/>
                              </w:rPr>
                              <w:t xml:space="preserve"> </w:t>
                            </w:r>
                            <w:r>
                              <w:rPr>
                                <w:color w:val="0000FF"/>
                                <w:u w:val="single" w:color="0000FF"/>
                              </w:rPr>
                              <w:t>https://</w:t>
                            </w:r>
                            <w:hyperlink r:id="rId45">
                              <w:r>
                                <w:rPr>
                                  <w:color w:val="0000FF"/>
                                  <w:u w:val="single" w:color="0000FF"/>
                                </w:rPr>
                                <w:t>www.gwmwater.org.au/about-us/our-</w:t>
                              </w:r>
                              <w:r>
                                <w:rPr>
                                  <w:color w:val="0000FF"/>
                                  <w:spacing w:val="-2"/>
                                  <w:u w:val="single" w:color="0000FF"/>
                                </w:rPr>
                                <w:t>performance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 o:spid="_x0000_s1038" type="#_x0000_t202" style="position:absolute;margin-left:45.35pt;margin-top:8.85pt;width:504.6pt;height:101.0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69"/>
                        </w:numPr>
                        <w:tabs>
                          <w:tab w:val="left" w:pos="824"/>
                        </w:tabs>
                        <w:spacing w:before="59"/>
                        <w:ind w:right="909"/>
                      </w:pPr>
                      <w:r>
                        <w:t>June</w:t>
                      </w:r>
                      <w:r>
                        <w:rPr>
                          <w:spacing w:val="-5"/>
                        </w:rPr>
                        <w:t xml:space="preserve"> </w:t>
                      </w:r>
                      <w:r>
                        <w:t>2022</w:t>
                      </w:r>
                      <w:r>
                        <w:rPr>
                          <w:spacing w:val="-5"/>
                        </w:rPr>
                        <w:t xml:space="preserve"> </w:t>
                      </w:r>
                      <w:r>
                        <w:t>Customer</w:t>
                      </w:r>
                      <w:r>
                        <w:rPr>
                          <w:spacing w:val="-5"/>
                        </w:rPr>
                        <w:t xml:space="preserve"> </w:t>
                      </w:r>
                      <w:r>
                        <w:t>and</w:t>
                      </w:r>
                      <w:r>
                        <w:rPr>
                          <w:spacing w:val="-5"/>
                        </w:rPr>
                        <w:t xml:space="preserve"> </w:t>
                      </w:r>
                      <w:r>
                        <w:t>Stakeholder</w:t>
                      </w:r>
                      <w:r>
                        <w:rPr>
                          <w:spacing w:val="-5"/>
                        </w:rPr>
                        <w:t xml:space="preserve"> </w:t>
                      </w:r>
                      <w:r>
                        <w:t>Workshop</w:t>
                      </w:r>
                      <w:r>
                        <w:rPr>
                          <w:spacing w:val="-5"/>
                        </w:rPr>
                        <w:t xml:space="preserve"> </w:t>
                      </w:r>
                      <w:r>
                        <w:t>Presentation</w:t>
                      </w:r>
                      <w:r>
                        <w:rPr>
                          <w:spacing w:val="-5"/>
                        </w:rPr>
                        <w:t xml:space="preserve"> </w:t>
                      </w:r>
                      <w:r>
                        <w:t>and</w:t>
                      </w:r>
                      <w:r>
                        <w:rPr>
                          <w:spacing w:val="-5"/>
                        </w:rPr>
                        <w:t xml:space="preserve"> </w:t>
                      </w:r>
                      <w:r>
                        <w:t xml:space="preserve">Engagement Activities – </w:t>
                      </w:r>
                      <w:r>
                        <w:rPr>
                          <w:color w:val="0000FF"/>
                          <w:u w:val="single" w:color="0000FF"/>
                        </w:rPr>
                        <w:t>R2022-35394</w:t>
                      </w:r>
                    </w:p>
                    <w:p w:rsidR="00AF3196" w:rsidRDefault="00F9107A">
                      <w:pPr>
                        <w:pStyle w:val="BodyText"/>
                        <w:numPr>
                          <w:ilvl w:val="0"/>
                          <w:numId w:val="169"/>
                        </w:numPr>
                        <w:tabs>
                          <w:tab w:val="left" w:pos="824"/>
                        </w:tabs>
                        <w:spacing w:line="297" w:lineRule="exact"/>
                        <w:ind w:hanging="361"/>
                      </w:pPr>
                      <w:r>
                        <w:t>June</w:t>
                      </w:r>
                      <w:r>
                        <w:rPr>
                          <w:spacing w:val="-1"/>
                        </w:rPr>
                        <w:t xml:space="preserve"> </w:t>
                      </w:r>
                      <w:r>
                        <w:t>2022 Customer</w:t>
                      </w:r>
                      <w:r>
                        <w:rPr>
                          <w:spacing w:val="-1"/>
                        </w:rPr>
                        <w:t xml:space="preserve"> </w:t>
                      </w:r>
                      <w:r>
                        <w:t>and Stakeholder Workshop</w:t>
                      </w:r>
                      <w:r>
                        <w:rPr>
                          <w:spacing w:val="-1"/>
                        </w:rPr>
                        <w:t xml:space="preserve"> </w:t>
                      </w:r>
                      <w:r>
                        <w:t>Notes</w:t>
                      </w:r>
                      <w:r>
                        <w:rPr>
                          <w:spacing w:val="-3"/>
                        </w:rPr>
                        <w:t xml:space="preserve"> </w:t>
                      </w:r>
                      <w:r>
                        <w:t>–</w:t>
                      </w:r>
                      <w:r>
                        <w:rPr>
                          <w:spacing w:val="-3"/>
                        </w:rPr>
                        <w:t xml:space="preserve"> </w:t>
                      </w:r>
                      <w:r>
                        <w:t>R2022-</w:t>
                      </w:r>
                      <w:r>
                        <w:rPr>
                          <w:spacing w:val="-2"/>
                        </w:rPr>
                        <w:t>26394</w:t>
                      </w:r>
                    </w:p>
                    <w:p w:rsidR="00AF3196" w:rsidRDefault="00F9107A">
                      <w:pPr>
                        <w:pStyle w:val="BodyText"/>
                        <w:numPr>
                          <w:ilvl w:val="0"/>
                          <w:numId w:val="169"/>
                        </w:numPr>
                        <w:tabs>
                          <w:tab w:val="left" w:pos="824"/>
                        </w:tabs>
                        <w:spacing w:line="298" w:lineRule="exact"/>
                        <w:ind w:hanging="361"/>
                      </w:pPr>
                      <w:r>
                        <w:t>Our</w:t>
                      </w:r>
                      <w:r>
                        <w:rPr>
                          <w:spacing w:val="-4"/>
                        </w:rPr>
                        <w:t xml:space="preserve"> </w:t>
                      </w:r>
                      <w:r>
                        <w:t>Performance</w:t>
                      </w:r>
                      <w:r>
                        <w:rPr>
                          <w:spacing w:val="-3"/>
                        </w:rPr>
                        <w:t xml:space="preserve"> </w:t>
                      </w:r>
                      <w:r>
                        <w:t>–</w:t>
                      </w:r>
                      <w:r>
                        <w:rPr>
                          <w:spacing w:val="-5"/>
                        </w:rPr>
                        <w:t xml:space="preserve"> </w:t>
                      </w:r>
                      <w:r>
                        <w:rPr>
                          <w:color w:val="0000FF"/>
                          <w:u w:val="single" w:color="0000FF"/>
                        </w:rPr>
                        <w:t>https://</w:t>
                      </w:r>
                      <w:hyperlink r:id="rId46">
                        <w:r>
                          <w:rPr>
                            <w:color w:val="0000FF"/>
                            <w:u w:val="single" w:color="0000FF"/>
                          </w:rPr>
                          <w:t>www.gwmwater.org.au/about-us/our-</w:t>
                        </w:r>
                        <w:r>
                          <w:rPr>
                            <w:color w:val="0000FF"/>
                            <w:spacing w:val="-2"/>
                            <w:u w:val="single" w:color="0000FF"/>
                          </w:rPr>
                          <w:t>performance</w:t>
                        </w:r>
                      </w:hyperlink>
                    </w:p>
                  </w:txbxContent>
                </v:textbox>
                <w10:wrap type="topAndBottom" anchorx="page"/>
              </v:shape>
            </w:pict>
          </mc:Fallback>
        </mc:AlternateContent>
      </w:r>
    </w:p>
    <w:p w14:paraId="490C404D" w14:textId="77777777" w:rsidR="00AF3196" w:rsidRDefault="00AF3196">
      <w:pPr>
        <w:rPr>
          <w:sz w:val="12"/>
        </w:rPr>
        <w:sectPr w:rsidR="00AF3196">
          <w:pgSz w:w="11910" w:h="16840"/>
          <w:pgMar w:top="1580" w:right="380" w:bottom="1560" w:left="760" w:header="384" w:footer="1359" w:gutter="0"/>
          <w:cols w:space="720"/>
        </w:sectPr>
      </w:pPr>
    </w:p>
    <w:p w14:paraId="760BA0D0" w14:textId="77777777" w:rsidR="00AF3196" w:rsidRDefault="00F9107A">
      <w:pPr>
        <w:pStyle w:val="Heading4"/>
        <w:numPr>
          <w:ilvl w:val="0"/>
          <w:numId w:val="198"/>
        </w:numPr>
        <w:tabs>
          <w:tab w:val="left" w:pos="574"/>
          <w:tab w:val="left" w:pos="575"/>
        </w:tabs>
        <w:spacing w:before="90"/>
        <w:ind w:left="574" w:hanging="433"/>
        <w:jc w:val="left"/>
        <w:rPr>
          <w:rFonts w:ascii="Book Antiqua"/>
        </w:rPr>
      </w:pPr>
      <w:bookmarkStart w:id="22" w:name="_TOC_250054"/>
      <w:r>
        <w:rPr>
          <w:rFonts w:ascii="Book Antiqua"/>
        </w:rPr>
        <w:lastRenderedPageBreak/>
        <w:t>Service</w:t>
      </w:r>
      <w:r>
        <w:rPr>
          <w:rFonts w:ascii="Book Antiqua"/>
          <w:spacing w:val="-4"/>
        </w:rPr>
        <w:t xml:space="preserve"> </w:t>
      </w:r>
      <w:r>
        <w:rPr>
          <w:rFonts w:ascii="Book Antiqua"/>
        </w:rPr>
        <w:t>Standards</w:t>
      </w:r>
      <w:r>
        <w:rPr>
          <w:rFonts w:ascii="Book Antiqua"/>
          <w:spacing w:val="-4"/>
        </w:rPr>
        <w:t xml:space="preserve"> </w:t>
      </w:r>
      <w:r>
        <w:rPr>
          <w:rFonts w:ascii="Book Antiqua"/>
        </w:rPr>
        <w:t>Relating</w:t>
      </w:r>
      <w:r>
        <w:rPr>
          <w:rFonts w:ascii="Book Antiqua"/>
          <w:spacing w:val="-3"/>
        </w:rPr>
        <w:t xml:space="preserve"> </w:t>
      </w:r>
      <w:r>
        <w:rPr>
          <w:rFonts w:ascii="Book Antiqua"/>
        </w:rPr>
        <w:t>to</w:t>
      </w:r>
      <w:r>
        <w:rPr>
          <w:rFonts w:ascii="Book Antiqua"/>
          <w:spacing w:val="-3"/>
        </w:rPr>
        <w:t xml:space="preserve"> </w:t>
      </w:r>
      <w:r>
        <w:rPr>
          <w:rFonts w:ascii="Book Antiqua"/>
        </w:rPr>
        <w:t>Reliability</w:t>
      </w:r>
      <w:r>
        <w:rPr>
          <w:rFonts w:ascii="Book Antiqua"/>
          <w:spacing w:val="-5"/>
        </w:rPr>
        <w:t xml:space="preserve"> </w:t>
      </w:r>
      <w:r>
        <w:rPr>
          <w:rFonts w:ascii="Book Antiqua"/>
        </w:rPr>
        <w:t>and</w:t>
      </w:r>
      <w:r>
        <w:rPr>
          <w:rFonts w:ascii="Book Antiqua"/>
          <w:spacing w:val="-5"/>
        </w:rPr>
        <w:t xml:space="preserve"> </w:t>
      </w:r>
      <w:bookmarkEnd w:id="22"/>
      <w:r>
        <w:rPr>
          <w:rFonts w:ascii="Book Antiqua"/>
          <w:spacing w:val="-2"/>
        </w:rPr>
        <w:t>Faults</w:t>
      </w:r>
    </w:p>
    <w:p w14:paraId="37253969" w14:textId="77777777" w:rsidR="00AF3196" w:rsidRDefault="003A7278">
      <w:pPr>
        <w:pStyle w:val="BodyText"/>
        <w:spacing w:before="8"/>
        <w:rPr>
          <w:b/>
          <w:sz w:val="22"/>
        </w:rPr>
      </w:pPr>
      <w:r>
        <w:rPr>
          <w:noProof/>
        </w:rPr>
        <mc:AlternateContent>
          <mc:Choice Requires="wps">
            <w:drawing>
              <wp:anchor distT="0" distB="0" distL="0" distR="0" simplePos="0" relativeHeight="487604736" behindDoc="1" locked="0" layoutInCell="1" allowOverlap="1" wp14:anchorId="61A3539F" wp14:editId="51CBEBD4">
                <wp:simplePos x="0" y="0"/>
                <wp:positionH relativeFrom="page">
                  <wp:posOffset>575945</wp:posOffset>
                </wp:positionH>
                <wp:positionV relativeFrom="paragraph">
                  <wp:posOffset>192405</wp:posOffset>
                </wp:positionV>
                <wp:extent cx="6408420" cy="2383790"/>
                <wp:effectExtent l="0" t="0" r="0" b="0"/>
                <wp:wrapTopAndBottom/>
                <wp:docPr id="50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383790"/>
                        </a:xfrm>
                        <a:prstGeom prst="rect">
                          <a:avLst/>
                        </a:prstGeom>
                        <a:solidFill>
                          <a:srgbClr val="F2F2F2"/>
                        </a:solidFill>
                        <a:ln w="6096">
                          <a:solidFill>
                            <a:srgbClr val="000000"/>
                          </a:solidFill>
                          <a:prstDash val="solid"/>
                          <a:miter lim="800000"/>
                          <a:headEnd/>
                          <a:tailEnd/>
                        </a:ln>
                      </wps:spPr>
                      <wps:txbx>
                        <w:txbxContent>
                          <w:p w14:paraId="6428E888" w14:textId="77777777" w:rsidR="00AF3196" w:rsidRDefault="00F9107A">
                            <w:pPr>
                              <w:spacing w:before="62"/>
                              <w:ind w:left="103"/>
                              <w:jc w:val="both"/>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106D88CB" w14:textId="77777777" w:rsidR="00AF3196" w:rsidRDefault="00F9107A">
                            <w:pPr>
                              <w:pStyle w:val="BodyText"/>
                              <w:numPr>
                                <w:ilvl w:val="0"/>
                                <w:numId w:val="168"/>
                              </w:numPr>
                              <w:tabs>
                                <w:tab w:val="left" w:pos="824"/>
                              </w:tabs>
                              <w:spacing w:before="60" w:line="308" w:lineRule="exact"/>
                              <w:ind w:hanging="361"/>
                              <w:jc w:val="both"/>
                              <w:rPr>
                                <w:color w:val="000000"/>
                              </w:rPr>
                            </w:pPr>
                            <w:r>
                              <w:rPr>
                                <w:color w:val="000000"/>
                              </w:rPr>
                              <w:t>Urban</w:t>
                            </w:r>
                            <w:r>
                              <w:rPr>
                                <w:color w:val="000000"/>
                                <w:spacing w:val="-2"/>
                              </w:rPr>
                              <w:t xml:space="preserve"> </w:t>
                            </w:r>
                            <w:r>
                              <w:rPr>
                                <w:color w:val="000000"/>
                              </w:rPr>
                              <w:t>water</w:t>
                            </w:r>
                            <w:r>
                              <w:rPr>
                                <w:color w:val="000000"/>
                                <w:spacing w:val="3"/>
                              </w:rPr>
                              <w:t xml:space="preserve"> </w:t>
                            </w:r>
                            <w:r>
                              <w:rPr>
                                <w:color w:val="000000"/>
                              </w:rPr>
                              <w:t>minimum</w:t>
                            </w:r>
                            <w:r>
                              <w:rPr>
                                <w:color w:val="000000"/>
                                <w:spacing w:val="-3"/>
                              </w:rPr>
                              <w:t xml:space="preserve"> </w:t>
                            </w:r>
                            <w:r>
                              <w:rPr>
                                <w:color w:val="000000"/>
                              </w:rPr>
                              <w:t>flow rate increased from</w:t>
                            </w:r>
                            <w:r>
                              <w:rPr>
                                <w:color w:val="000000"/>
                                <w:spacing w:val="-3"/>
                              </w:rPr>
                              <w:t xml:space="preserve"> </w:t>
                            </w:r>
                            <w:r>
                              <w:rPr>
                                <w:color w:val="000000"/>
                              </w:rPr>
                              <w:t>10 L/min</w:t>
                            </w:r>
                            <w:r>
                              <w:rPr>
                                <w:color w:val="000000"/>
                                <w:spacing w:val="-3"/>
                              </w:rPr>
                              <w:t xml:space="preserve"> </w:t>
                            </w:r>
                            <w:r>
                              <w:rPr>
                                <w:color w:val="000000"/>
                              </w:rPr>
                              <w:t>to</w:t>
                            </w:r>
                            <w:r>
                              <w:rPr>
                                <w:color w:val="000000"/>
                                <w:spacing w:val="4"/>
                              </w:rPr>
                              <w:t xml:space="preserve"> </w:t>
                            </w:r>
                            <w:r>
                              <w:rPr>
                                <w:color w:val="000000"/>
                                <w:spacing w:val="-2"/>
                              </w:rPr>
                              <w:t>20L/min</w:t>
                            </w:r>
                          </w:p>
                          <w:p w14:paraId="55258FFD" w14:textId="77777777" w:rsidR="00AF3196" w:rsidRDefault="00F9107A">
                            <w:pPr>
                              <w:pStyle w:val="BodyText"/>
                              <w:numPr>
                                <w:ilvl w:val="0"/>
                                <w:numId w:val="168"/>
                              </w:numPr>
                              <w:tabs>
                                <w:tab w:val="left" w:pos="824"/>
                              </w:tabs>
                              <w:ind w:right="226"/>
                              <w:jc w:val="both"/>
                              <w:rPr>
                                <w:color w:val="000000"/>
                              </w:rPr>
                            </w:pPr>
                            <w:r>
                              <w:rPr>
                                <w:color w:val="000000"/>
                              </w:rPr>
                              <w:t>Average</w:t>
                            </w:r>
                            <w:r>
                              <w:rPr>
                                <w:color w:val="000000"/>
                                <w:spacing w:val="-4"/>
                              </w:rPr>
                              <w:t xml:space="preserve"> </w:t>
                            </w:r>
                            <w:r>
                              <w:rPr>
                                <w:color w:val="000000"/>
                              </w:rPr>
                              <w:t>duration</w:t>
                            </w:r>
                            <w:r>
                              <w:rPr>
                                <w:color w:val="000000"/>
                                <w:spacing w:val="-4"/>
                              </w:rPr>
                              <w:t xml:space="preserve"> </w:t>
                            </w:r>
                            <w:r>
                              <w:rPr>
                                <w:color w:val="000000"/>
                              </w:rPr>
                              <w:t>for</w:t>
                            </w:r>
                            <w:r>
                              <w:rPr>
                                <w:color w:val="000000"/>
                                <w:spacing w:val="-2"/>
                              </w:rPr>
                              <w:t xml:space="preserve"> </w:t>
                            </w:r>
                            <w:r>
                              <w:rPr>
                                <w:color w:val="000000"/>
                              </w:rPr>
                              <w:t>planned</w:t>
                            </w:r>
                            <w:r>
                              <w:rPr>
                                <w:color w:val="000000"/>
                                <w:spacing w:val="-4"/>
                              </w:rPr>
                              <w:t xml:space="preserve"> </w:t>
                            </w:r>
                            <w:r>
                              <w:rPr>
                                <w:color w:val="000000"/>
                              </w:rPr>
                              <w:t>urban</w:t>
                            </w:r>
                            <w:r>
                              <w:rPr>
                                <w:color w:val="000000"/>
                                <w:spacing w:val="-4"/>
                              </w:rPr>
                              <w:t xml:space="preserve"> </w:t>
                            </w:r>
                            <w:r>
                              <w:rPr>
                                <w:color w:val="000000"/>
                              </w:rPr>
                              <w:t>water</w:t>
                            </w:r>
                            <w:r>
                              <w:rPr>
                                <w:color w:val="000000"/>
                                <w:spacing w:val="-4"/>
                              </w:rPr>
                              <w:t xml:space="preserve"> </w:t>
                            </w:r>
                            <w:r>
                              <w:rPr>
                                <w:color w:val="000000"/>
                              </w:rPr>
                              <w:t>supply</w:t>
                            </w:r>
                            <w:r>
                              <w:rPr>
                                <w:color w:val="000000"/>
                                <w:spacing w:val="-4"/>
                              </w:rPr>
                              <w:t xml:space="preserve"> </w:t>
                            </w:r>
                            <w:r>
                              <w:rPr>
                                <w:color w:val="000000"/>
                              </w:rPr>
                              <w:t>interruptions</w:t>
                            </w:r>
                            <w:r>
                              <w:rPr>
                                <w:color w:val="000000"/>
                                <w:spacing w:val="-4"/>
                              </w:rPr>
                              <w:t xml:space="preserve"> </w:t>
                            </w:r>
                            <w:r>
                              <w:rPr>
                                <w:color w:val="000000"/>
                              </w:rPr>
                              <w:t>to</w:t>
                            </w:r>
                            <w:r>
                              <w:rPr>
                                <w:color w:val="000000"/>
                                <w:spacing w:val="-4"/>
                              </w:rPr>
                              <w:t xml:space="preserve"> </w:t>
                            </w:r>
                            <w:r>
                              <w:rPr>
                                <w:color w:val="000000"/>
                              </w:rPr>
                              <w:t>be</w:t>
                            </w:r>
                            <w:r>
                              <w:rPr>
                                <w:color w:val="000000"/>
                                <w:spacing w:val="-4"/>
                              </w:rPr>
                              <w:t xml:space="preserve"> </w:t>
                            </w:r>
                            <w:r>
                              <w:rPr>
                                <w:color w:val="000000"/>
                              </w:rPr>
                              <w:t>increased</w:t>
                            </w:r>
                            <w:r>
                              <w:rPr>
                                <w:color w:val="000000"/>
                                <w:spacing w:val="-4"/>
                              </w:rPr>
                              <w:t xml:space="preserve"> </w:t>
                            </w:r>
                            <w:r>
                              <w:rPr>
                                <w:color w:val="000000"/>
                              </w:rPr>
                              <w:t>from 180</w:t>
                            </w:r>
                            <w:r>
                              <w:rPr>
                                <w:color w:val="000000"/>
                                <w:spacing w:val="-2"/>
                              </w:rPr>
                              <w:t xml:space="preserve"> </w:t>
                            </w:r>
                            <w:r>
                              <w:rPr>
                                <w:color w:val="000000"/>
                              </w:rPr>
                              <w:t>minutes</w:t>
                            </w:r>
                            <w:r>
                              <w:rPr>
                                <w:color w:val="000000"/>
                                <w:spacing w:val="-4"/>
                              </w:rPr>
                              <w:t xml:space="preserve"> </w:t>
                            </w:r>
                            <w:r>
                              <w:rPr>
                                <w:color w:val="000000"/>
                              </w:rPr>
                              <w:t>to 200</w:t>
                            </w:r>
                            <w:r>
                              <w:rPr>
                                <w:color w:val="000000"/>
                                <w:spacing w:val="-2"/>
                              </w:rPr>
                              <w:t xml:space="preserve"> </w:t>
                            </w:r>
                            <w:r>
                              <w:rPr>
                                <w:color w:val="000000"/>
                              </w:rPr>
                              <w:t>minutes</w:t>
                            </w:r>
                            <w:r>
                              <w:rPr>
                                <w:color w:val="000000"/>
                                <w:spacing w:val="-2"/>
                              </w:rPr>
                              <w:t xml:space="preserve"> </w:t>
                            </w:r>
                            <w:r>
                              <w:rPr>
                                <w:color w:val="000000"/>
                              </w:rPr>
                              <w:t>to reflect</w:t>
                            </w:r>
                            <w:r>
                              <w:rPr>
                                <w:color w:val="000000"/>
                                <w:spacing w:val="-2"/>
                              </w:rPr>
                              <w:t xml:space="preserve"> </w:t>
                            </w:r>
                            <w:r>
                              <w:rPr>
                                <w:color w:val="000000"/>
                              </w:rPr>
                              <w:t>increased</w:t>
                            </w:r>
                            <w:r>
                              <w:rPr>
                                <w:color w:val="000000"/>
                                <w:spacing w:val="-2"/>
                              </w:rPr>
                              <w:t xml:space="preserve"> </w:t>
                            </w:r>
                            <w:r>
                              <w:rPr>
                                <w:color w:val="000000"/>
                              </w:rPr>
                              <w:t>frequency</w:t>
                            </w:r>
                            <w:r>
                              <w:rPr>
                                <w:color w:val="000000"/>
                                <w:spacing w:val="-2"/>
                              </w:rPr>
                              <w:t xml:space="preserve"> </w:t>
                            </w:r>
                            <w:r>
                              <w:rPr>
                                <w:color w:val="000000"/>
                              </w:rPr>
                              <w:t>of</w:t>
                            </w:r>
                            <w:r>
                              <w:rPr>
                                <w:color w:val="000000"/>
                                <w:spacing w:val="-2"/>
                              </w:rPr>
                              <w:t xml:space="preserve"> </w:t>
                            </w:r>
                            <w:r>
                              <w:rPr>
                                <w:color w:val="000000"/>
                              </w:rPr>
                              <w:t>longer</w:t>
                            </w:r>
                            <w:r>
                              <w:rPr>
                                <w:color w:val="000000"/>
                                <w:spacing w:val="-4"/>
                              </w:rPr>
                              <w:t xml:space="preserve"> </w:t>
                            </w:r>
                            <w:r>
                              <w:rPr>
                                <w:color w:val="000000"/>
                              </w:rPr>
                              <w:t>outages</w:t>
                            </w:r>
                            <w:r>
                              <w:rPr>
                                <w:color w:val="000000"/>
                                <w:spacing w:val="-2"/>
                              </w:rPr>
                              <w:t xml:space="preserve"> </w:t>
                            </w:r>
                            <w:r>
                              <w:rPr>
                                <w:color w:val="000000"/>
                              </w:rPr>
                              <w:t>for water main renewal works</w:t>
                            </w:r>
                          </w:p>
                          <w:p w14:paraId="1D11B840" w14:textId="77777777" w:rsidR="00AF3196" w:rsidRDefault="00F9107A">
                            <w:pPr>
                              <w:pStyle w:val="BodyText"/>
                              <w:numPr>
                                <w:ilvl w:val="0"/>
                                <w:numId w:val="168"/>
                              </w:numPr>
                              <w:tabs>
                                <w:tab w:val="left" w:pos="824"/>
                              </w:tabs>
                              <w:spacing w:before="1"/>
                              <w:ind w:right="117"/>
                              <w:jc w:val="both"/>
                              <w:rPr>
                                <w:color w:val="000000"/>
                              </w:rPr>
                            </w:pPr>
                            <w:r>
                              <w:rPr>
                                <w:color w:val="000000"/>
                              </w:rPr>
                              <w:t>Improve</w:t>
                            </w:r>
                            <w:r>
                              <w:rPr>
                                <w:color w:val="000000"/>
                                <w:spacing w:val="-3"/>
                              </w:rPr>
                              <w:t xml:space="preserve"> </w:t>
                            </w:r>
                            <w:r>
                              <w:rPr>
                                <w:color w:val="000000"/>
                              </w:rPr>
                              <w:t>fire</w:t>
                            </w:r>
                            <w:r>
                              <w:rPr>
                                <w:color w:val="000000"/>
                                <w:spacing w:val="-3"/>
                              </w:rPr>
                              <w:t xml:space="preserve"> </w:t>
                            </w:r>
                            <w:r>
                              <w:rPr>
                                <w:color w:val="000000"/>
                              </w:rPr>
                              <w:t>services</w:t>
                            </w:r>
                            <w:r>
                              <w:rPr>
                                <w:color w:val="000000"/>
                                <w:spacing w:val="-3"/>
                              </w:rPr>
                              <w:t xml:space="preserve"> </w:t>
                            </w:r>
                            <w:r>
                              <w:rPr>
                                <w:color w:val="000000"/>
                              </w:rPr>
                              <w:t>to</w:t>
                            </w:r>
                            <w:r>
                              <w:rPr>
                                <w:color w:val="000000"/>
                                <w:spacing w:val="-3"/>
                              </w:rPr>
                              <w:t xml:space="preserve"> </w:t>
                            </w:r>
                            <w:r>
                              <w:rPr>
                                <w:color w:val="000000"/>
                              </w:rPr>
                              <w:t>commercial</w:t>
                            </w:r>
                            <w:r>
                              <w:rPr>
                                <w:color w:val="000000"/>
                                <w:spacing w:val="-3"/>
                              </w:rPr>
                              <w:t xml:space="preserve"> </w:t>
                            </w:r>
                            <w:r>
                              <w:rPr>
                                <w:color w:val="000000"/>
                              </w:rPr>
                              <w:t>customers</w:t>
                            </w:r>
                            <w:r>
                              <w:rPr>
                                <w:color w:val="000000"/>
                                <w:spacing w:val="-3"/>
                              </w:rPr>
                              <w:t xml:space="preserve"> </w:t>
                            </w:r>
                            <w:r>
                              <w:rPr>
                                <w:color w:val="000000"/>
                              </w:rPr>
                              <w:t>in</w:t>
                            </w:r>
                            <w:r>
                              <w:rPr>
                                <w:color w:val="000000"/>
                                <w:spacing w:val="-3"/>
                              </w:rPr>
                              <w:t xml:space="preserve"> </w:t>
                            </w:r>
                            <w:r>
                              <w:rPr>
                                <w:color w:val="000000"/>
                              </w:rPr>
                              <w:t>industrial</w:t>
                            </w:r>
                            <w:r>
                              <w:rPr>
                                <w:color w:val="000000"/>
                                <w:spacing w:val="-6"/>
                              </w:rPr>
                              <w:t xml:space="preserve"> </w:t>
                            </w:r>
                            <w:r>
                              <w:rPr>
                                <w:color w:val="000000"/>
                              </w:rPr>
                              <w:t>zones</w:t>
                            </w:r>
                            <w:r>
                              <w:rPr>
                                <w:color w:val="000000"/>
                                <w:spacing w:val="-3"/>
                              </w:rPr>
                              <w:t xml:space="preserve"> </w:t>
                            </w:r>
                            <w:r>
                              <w:rPr>
                                <w:color w:val="000000"/>
                              </w:rPr>
                              <w:t>and</w:t>
                            </w:r>
                            <w:r>
                              <w:rPr>
                                <w:color w:val="000000"/>
                                <w:spacing w:val="-6"/>
                              </w:rPr>
                              <w:t xml:space="preserve"> </w:t>
                            </w:r>
                            <w:r>
                              <w:rPr>
                                <w:color w:val="000000"/>
                              </w:rPr>
                              <w:t>transition</w:t>
                            </w:r>
                            <w:r>
                              <w:rPr>
                                <w:color w:val="000000"/>
                                <w:spacing w:val="-3"/>
                              </w:rPr>
                              <w:t xml:space="preserve"> </w:t>
                            </w:r>
                            <w:r>
                              <w:rPr>
                                <w:color w:val="000000"/>
                              </w:rPr>
                              <w:t>these customers to an industrial fire service tariff</w:t>
                            </w:r>
                          </w:p>
                          <w:p w14:paraId="4BD632D6" w14:textId="77777777" w:rsidR="00AF3196" w:rsidRDefault="00F9107A">
                            <w:pPr>
                              <w:pStyle w:val="BodyText"/>
                              <w:numPr>
                                <w:ilvl w:val="0"/>
                                <w:numId w:val="168"/>
                              </w:numPr>
                              <w:tabs>
                                <w:tab w:val="left" w:pos="823"/>
                                <w:tab w:val="left" w:pos="824"/>
                              </w:tabs>
                              <w:ind w:right="104"/>
                              <w:rPr>
                                <w:color w:val="000000"/>
                              </w:rPr>
                            </w:pPr>
                            <w:r>
                              <w:rPr>
                                <w:color w:val="000000"/>
                              </w:rPr>
                              <w:t>We will continue to underwrite the security of the recreation water product from consumptive</w:t>
                            </w:r>
                            <w:r>
                              <w:rPr>
                                <w:color w:val="000000"/>
                                <w:spacing w:val="-4"/>
                              </w:rPr>
                              <w:t xml:space="preserve"> </w:t>
                            </w:r>
                            <w:r>
                              <w:rPr>
                                <w:color w:val="000000"/>
                              </w:rPr>
                              <w:t>water</w:t>
                            </w:r>
                            <w:r>
                              <w:rPr>
                                <w:color w:val="000000"/>
                                <w:spacing w:val="-1"/>
                              </w:rPr>
                              <w:t xml:space="preserve"> </w:t>
                            </w:r>
                            <w:r>
                              <w:rPr>
                                <w:color w:val="000000"/>
                              </w:rPr>
                              <w:t>holdings</w:t>
                            </w:r>
                            <w:r>
                              <w:rPr>
                                <w:color w:val="000000"/>
                                <w:spacing w:val="-4"/>
                              </w:rPr>
                              <w:t xml:space="preserve"> </w:t>
                            </w:r>
                            <w:r>
                              <w:rPr>
                                <w:color w:val="000000"/>
                              </w:rPr>
                              <w:t>to</w:t>
                            </w:r>
                            <w:r>
                              <w:rPr>
                                <w:color w:val="000000"/>
                                <w:spacing w:val="-2"/>
                              </w:rPr>
                              <w:t xml:space="preserve"> </w:t>
                            </w:r>
                            <w:r>
                              <w:rPr>
                                <w:color w:val="000000"/>
                              </w:rPr>
                              <w:t>the</w:t>
                            </w:r>
                            <w:r>
                              <w:rPr>
                                <w:color w:val="000000"/>
                                <w:spacing w:val="-4"/>
                              </w:rPr>
                              <w:t xml:space="preserve"> </w:t>
                            </w:r>
                            <w:r>
                              <w:rPr>
                                <w:color w:val="000000"/>
                              </w:rPr>
                              <w:t>extent</w:t>
                            </w:r>
                            <w:r>
                              <w:rPr>
                                <w:color w:val="000000"/>
                                <w:spacing w:val="-2"/>
                              </w:rPr>
                              <w:t xml:space="preserve"> </w:t>
                            </w:r>
                            <w:r>
                              <w:rPr>
                                <w:color w:val="000000"/>
                              </w:rPr>
                              <w:t>we</w:t>
                            </w:r>
                            <w:r>
                              <w:rPr>
                                <w:color w:val="000000"/>
                                <w:spacing w:val="-6"/>
                              </w:rPr>
                              <w:t xml:space="preserve"> </w:t>
                            </w:r>
                            <w:r>
                              <w:rPr>
                                <w:color w:val="000000"/>
                              </w:rPr>
                              <w:t>can</w:t>
                            </w:r>
                            <w:r>
                              <w:rPr>
                                <w:color w:val="000000"/>
                                <w:spacing w:val="-4"/>
                              </w:rPr>
                              <w:t xml:space="preserve"> </w:t>
                            </w:r>
                            <w:r>
                              <w:rPr>
                                <w:color w:val="000000"/>
                              </w:rPr>
                              <w:t>without</w:t>
                            </w:r>
                            <w:r>
                              <w:rPr>
                                <w:color w:val="000000"/>
                                <w:spacing w:val="-4"/>
                              </w:rPr>
                              <w:t xml:space="preserve"> </w:t>
                            </w:r>
                            <w:r>
                              <w:rPr>
                                <w:color w:val="000000"/>
                              </w:rPr>
                              <w:t>undermining</w:t>
                            </w:r>
                            <w:r>
                              <w:rPr>
                                <w:color w:val="000000"/>
                                <w:spacing w:val="-5"/>
                              </w:rPr>
                              <w:t xml:space="preserve"> </w:t>
                            </w:r>
                            <w:r>
                              <w:rPr>
                                <w:color w:val="000000"/>
                              </w:rPr>
                              <w:t>the</w:t>
                            </w:r>
                            <w:r>
                              <w:rPr>
                                <w:color w:val="000000"/>
                                <w:spacing w:val="-4"/>
                              </w:rPr>
                              <w:t xml:space="preserve"> </w:t>
                            </w:r>
                            <w:r>
                              <w:rPr>
                                <w:color w:val="000000"/>
                              </w:rPr>
                              <w:t>security</w:t>
                            </w:r>
                            <w:r>
                              <w:rPr>
                                <w:color w:val="000000"/>
                                <w:spacing w:val="-2"/>
                              </w:rPr>
                              <w:t xml:space="preserve"> </w:t>
                            </w:r>
                            <w:r>
                              <w:rPr>
                                <w:color w:val="000000"/>
                              </w:rPr>
                              <w:t>of water to consumptive water holders.</w:t>
                            </w:r>
                          </w:p>
                          <w:p w14:paraId="73690F6F" w14:textId="77777777" w:rsidR="00AF3196" w:rsidRDefault="00F9107A">
                            <w:pPr>
                              <w:pStyle w:val="BodyText"/>
                              <w:numPr>
                                <w:ilvl w:val="0"/>
                                <w:numId w:val="168"/>
                              </w:numPr>
                              <w:tabs>
                                <w:tab w:val="left" w:pos="823"/>
                                <w:tab w:val="left" w:pos="824"/>
                              </w:tabs>
                              <w:ind w:right="270"/>
                              <w:rPr>
                                <w:color w:val="000000"/>
                              </w:rPr>
                            </w:pPr>
                            <w:r>
                              <w:rPr>
                                <w:color w:val="000000"/>
                              </w:rPr>
                              <w:t>As</w:t>
                            </w:r>
                            <w:r>
                              <w:rPr>
                                <w:color w:val="000000"/>
                                <w:spacing w:val="-3"/>
                              </w:rPr>
                              <w:t xml:space="preserve"> </w:t>
                            </w:r>
                            <w:r>
                              <w:rPr>
                                <w:color w:val="000000"/>
                              </w:rPr>
                              <w:t>part</w:t>
                            </w:r>
                            <w:r>
                              <w:rPr>
                                <w:color w:val="000000"/>
                                <w:spacing w:val="-1"/>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augmentation</w:t>
                            </w:r>
                            <w:r>
                              <w:rPr>
                                <w:color w:val="000000"/>
                                <w:spacing w:val="-3"/>
                              </w:rPr>
                              <w:t xml:space="preserve"> </w:t>
                            </w:r>
                            <w:r>
                              <w:rPr>
                                <w:color w:val="000000"/>
                              </w:rPr>
                              <w:t>studies,</w:t>
                            </w:r>
                            <w:r>
                              <w:rPr>
                                <w:color w:val="000000"/>
                                <w:spacing w:val="-6"/>
                              </w:rPr>
                              <w:t xml:space="preserve"> </w:t>
                            </w:r>
                            <w:r>
                              <w:rPr>
                                <w:color w:val="000000"/>
                              </w:rPr>
                              <w:t>we</w:t>
                            </w:r>
                            <w:r>
                              <w:rPr>
                                <w:color w:val="000000"/>
                                <w:spacing w:val="-3"/>
                              </w:rPr>
                              <w:t xml:space="preserve"> </w:t>
                            </w:r>
                            <w:r>
                              <w:rPr>
                                <w:color w:val="000000"/>
                              </w:rPr>
                              <w:t>will</w:t>
                            </w:r>
                            <w:r>
                              <w:rPr>
                                <w:color w:val="000000"/>
                                <w:spacing w:val="-6"/>
                              </w:rPr>
                              <w:t xml:space="preserve"> </w:t>
                            </w:r>
                            <w:r>
                              <w:rPr>
                                <w:color w:val="000000"/>
                              </w:rPr>
                              <w:t>investigate</w:t>
                            </w:r>
                            <w:r>
                              <w:rPr>
                                <w:color w:val="000000"/>
                                <w:spacing w:val="-6"/>
                              </w:rPr>
                              <w:t xml:space="preserve"> </w:t>
                            </w:r>
                            <w:r>
                              <w:rPr>
                                <w:color w:val="000000"/>
                              </w:rPr>
                              <w:t>the</w:t>
                            </w:r>
                            <w:r>
                              <w:rPr>
                                <w:color w:val="000000"/>
                                <w:spacing w:val="-3"/>
                              </w:rPr>
                              <w:t xml:space="preserve"> </w:t>
                            </w:r>
                            <w:r>
                              <w:rPr>
                                <w:color w:val="000000"/>
                              </w:rPr>
                              <w:t>extent</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reliability of the recreation water product could be improved.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9" o:spid="_x0000_s1039" type="#_x0000_t202" style="position:absolute;margin-left:45.35pt;margin-top:15.15pt;width:504.6pt;height:187.7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" fillcolor="#f2f2f2" strokeweight=".48pt">
                <v:textbox inset="0,0,0,0">
                  <w:txbxContent>
                    <w:p w:rsidR="00AF3196" w:rsidRDefault="00F9107A">
                      <w:pPr>
                        <w:spacing w:before="62"/>
                        <w:ind w:left="103"/>
                        <w:jc w:val="both"/>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68"/>
                        </w:numPr>
                        <w:tabs>
                          <w:tab w:val="left" w:pos="824"/>
                        </w:tabs>
                        <w:spacing w:before="60" w:line="308" w:lineRule="exact"/>
                        <w:ind w:hanging="361"/>
                        <w:jc w:val="both"/>
                        <w:rPr>
                          <w:color w:val="000000"/>
                        </w:rPr>
                      </w:pPr>
                      <w:r>
                        <w:rPr>
                          <w:color w:val="000000"/>
                        </w:rPr>
                        <w:t>Urban</w:t>
                      </w:r>
                      <w:r>
                        <w:rPr>
                          <w:color w:val="000000"/>
                          <w:spacing w:val="-2"/>
                        </w:rPr>
                        <w:t xml:space="preserve"> </w:t>
                      </w:r>
                      <w:r>
                        <w:rPr>
                          <w:color w:val="000000"/>
                        </w:rPr>
                        <w:t>water</w:t>
                      </w:r>
                      <w:r>
                        <w:rPr>
                          <w:color w:val="000000"/>
                          <w:spacing w:val="3"/>
                        </w:rPr>
                        <w:t xml:space="preserve"> </w:t>
                      </w:r>
                      <w:r>
                        <w:rPr>
                          <w:color w:val="000000"/>
                        </w:rPr>
                        <w:t>minimum</w:t>
                      </w:r>
                      <w:r>
                        <w:rPr>
                          <w:color w:val="000000"/>
                          <w:spacing w:val="-3"/>
                        </w:rPr>
                        <w:t xml:space="preserve"> </w:t>
                      </w:r>
                      <w:r>
                        <w:rPr>
                          <w:color w:val="000000"/>
                        </w:rPr>
                        <w:t>flow rate increased from</w:t>
                      </w:r>
                      <w:r>
                        <w:rPr>
                          <w:color w:val="000000"/>
                          <w:spacing w:val="-3"/>
                        </w:rPr>
                        <w:t xml:space="preserve"> </w:t>
                      </w:r>
                      <w:r>
                        <w:rPr>
                          <w:color w:val="000000"/>
                        </w:rPr>
                        <w:t>10 L/min</w:t>
                      </w:r>
                      <w:r>
                        <w:rPr>
                          <w:color w:val="000000"/>
                          <w:spacing w:val="-3"/>
                        </w:rPr>
                        <w:t xml:space="preserve"> </w:t>
                      </w:r>
                      <w:r>
                        <w:rPr>
                          <w:color w:val="000000"/>
                        </w:rPr>
                        <w:t>to</w:t>
                      </w:r>
                      <w:r>
                        <w:rPr>
                          <w:color w:val="000000"/>
                          <w:spacing w:val="4"/>
                        </w:rPr>
                        <w:t xml:space="preserve"> </w:t>
                      </w:r>
                      <w:r>
                        <w:rPr>
                          <w:color w:val="000000"/>
                          <w:spacing w:val="-2"/>
                        </w:rPr>
                        <w:t>20L/min</w:t>
                      </w:r>
                    </w:p>
                    <w:p w:rsidR="00AF3196" w:rsidRDefault="00F9107A">
                      <w:pPr>
                        <w:pStyle w:val="BodyText"/>
                        <w:numPr>
                          <w:ilvl w:val="0"/>
                          <w:numId w:val="168"/>
                        </w:numPr>
                        <w:tabs>
                          <w:tab w:val="left" w:pos="824"/>
                        </w:tabs>
                        <w:ind w:right="226"/>
                        <w:jc w:val="both"/>
                        <w:rPr>
                          <w:color w:val="000000"/>
                        </w:rPr>
                      </w:pPr>
                      <w:r>
                        <w:rPr>
                          <w:color w:val="000000"/>
                        </w:rPr>
                        <w:t>Average</w:t>
                      </w:r>
                      <w:r>
                        <w:rPr>
                          <w:color w:val="000000"/>
                          <w:spacing w:val="-4"/>
                        </w:rPr>
                        <w:t xml:space="preserve"> </w:t>
                      </w:r>
                      <w:r>
                        <w:rPr>
                          <w:color w:val="000000"/>
                        </w:rPr>
                        <w:t>duration</w:t>
                      </w:r>
                      <w:r>
                        <w:rPr>
                          <w:color w:val="000000"/>
                          <w:spacing w:val="-4"/>
                        </w:rPr>
                        <w:t xml:space="preserve"> </w:t>
                      </w:r>
                      <w:r>
                        <w:rPr>
                          <w:color w:val="000000"/>
                        </w:rPr>
                        <w:t>for</w:t>
                      </w:r>
                      <w:r>
                        <w:rPr>
                          <w:color w:val="000000"/>
                          <w:spacing w:val="-2"/>
                        </w:rPr>
                        <w:t xml:space="preserve"> </w:t>
                      </w:r>
                      <w:r>
                        <w:rPr>
                          <w:color w:val="000000"/>
                        </w:rPr>
                        <w:t>planned</w:t>
                      </w:r>
                      <w:r>
                        <w:rPr>
                          <w:color w:val="000000"/>
                          <w:spacing w:val="-4"/>
                        </w:rPr>
                        <w:t xml:space="preserve"> </w:t>
                      </w:r>
                      <w:r>
                        <w:rPr>
                          <w:color w:val="000000"/>
                        </w:rPr>
                        <w:t>urban</w:t>
                      </w:r>
                      <w:r>
                        <w:rPr>
                          <w:color w:val="000000"/>
                          <w:spacing w:val="-4"/>
                        </w:rPr>
                        <w:t xml:space="preserve"> </w:t>
                      </w:r>
                      <w:r>
                        <w:rPr>
                          <w:color w:val="000000"/>
                        </w:rPr>
                        <w:t>water</w:t>
                      </w:r>
                      <w:r>
                        <w:rPr>
                          <w:color w:val="000000"/>
                          <w:spacing w:val="-4"/>
                        </w:rPr>
                        <w:t xml:space="preserve"> </w:t>
                      </w:r>
                      <w:r>
                        <w:rPr>
                          <w:color w:val="000000"/>
                        </w:rPr>
                        <w:t>supply</w:t>
                      </w:r>
                      <w:r>
                        <w:rPr>
                          <w:color w:val="000000"/>
                          <w:spacing w:val="-4"/>
                        </w:rPr>
                        <w:t xml:space="preserve"> </w:t>
                      </w:r>
                      <w:r>
                        <w:rPr>
                          <w:color w:val="000000"/>
                        </w:rPr>
                        <w:t>interruptions</w:t>
                      </w:r>
                      <w:r>
                        <w:rPr>
                          <w:color w:val="000000"/>
                          <w:spacing w:val="-4"/>
                        </w:rPr>
                        <w:t xml:space="preserve"> </w:t>
                      </w:r>
                      <w:r>
                        <w:rPr>
                          <w:color w:val="000000"/>
                        </w:rPr>
                        <w:t>to</w:t>
                      </w:r>
                      <w:r>
                        <w:rPr>
                          <w:color w:val="000000"/>
                          <w:spacing w:val="-4"/>
                        </w:rPr>
                        <w:t xml:space="preserve"> </w:t>
                      </w:r>
                      <w:r>
                        <w:rPr>
                          <w:color w:val="000000"/>
                        </w:rPr>
                        <w:t>be</w:t>
                      </w:r>
                      <w:r>
                        <w:rPr>
                          <w:color w:val="000000"/>
                          <w:spacing w:val="-4"/>
                        </w:rPr>
                        <w:t xml:space="preserve"> </w:t>
                      </w:r>
                      <w:r>
                        <w:rPr>
                          <w:color w:val="000000"/>
                        </w:rPr>
                        <w:t>increased</w:t>
                      </w:r>
                      <w:r>
                        <w:rPr>
                          <w:color w:val="000000"/>
                          <w:spacing w:val="-4"/>
                        </w:rPr>
                        <w:t xml:space="preserve"> </w:t>
                      </w:r>
                      <w:r>
                        <w:rPr>
                          <w:color w:val="000000"/>
                        </w:rPr>
                        <w:t>from 180</w:t>
                      </w:r>
                      <w:r>
                        <w:rPr>
                          <w:color w:val="000000"/>
                          <w:spacing w:val="-2"/>
                        </w:rPr>
                        <w:t xml:space="preserve"> </w:t>
                      </w:r>
                      <w:r>
                        <w:rPr>
                          <w:color w:val="000000"/>
                        </w:rPr>
                        <w:t>minutes</w:t>
                      </w:r>
                      <w:r>
                        <w:rPr>
                          <w:color w:val="000000"/>
                          <w:spacing w:val="-4"/>
                        </w:rPr>
                        <w:t xml:space="preserve"> </w:t>
                      </w:r>
                      <w:r>
                        <w:rPr>
                          <w:color w:val="000000"/>
                        </w:rPr>
                        <w:t>to 200</w:t>
                      </w:r>
                      <w:r>
                        <w:rPr>
                          <w:color w:val="000000"/>
                          <w:spacing w:val="-2"/>
                        </w:rPr>
                        <w:t xml:space="preserve"> </w:t>
                      </w:r>
                      <w:r>
                        <w:rPr>
                          <w:color w:val="000000"/>
                        </w:rPr>
                        <w:t>minutes</w:t>
                      </w:r>
                      <w:r>
                        <w:rPr>
                          <w:color w:val="000000"/>
                          <w:spacing w:val="-2"/>
                        </w:rPr>
                        <w:t xml:space="preserve"> </w:t>
                      </w:r>
                      <w:r>
                        <w:rPr>
                          <w:color w:val="000000"/>
                        </w:rPr>
                        <w:t>to reflect</w:t>
                      </w:r>
                      <w:r>
                        <w:rPr>
                          <w:color w:val="000000"/>
                          <w:spacing w:val="-2"/>
                        </w:rPr>
                        <w:t xml:space="preserve"> </w:t>
                      </w:r>
                      <w:r>
                        <w:rPr>
                          <w:color w:val="000000"/>
                        </w:rPr>
                        <w:t>increased</w:t>
                      </w:r>
                      <w:r>
                        <w:rPr>
                          <w:color w:val="000000"/>
                          <w:spacing w:val="-2"/>
                        </w:rPr>
                        <w:t xml:space="preserve"> </w:t>
                      </w:r>
                      <w:r>
                        <w:rPr>
                          <w:color w:val="000000"/>
                        </w:rPr>
                        <w:t>frequency</w:t>
                      </w:r>
                      <w:r>
                        <w:rPr>
                          <w:color w:val="000000"/>
                          <w:spacing w:val="-2"/>
                        </w:rPr>
                        <w:t xml:space="preserve"> </w:t>
                      </w:r>
                      <w:r>
                        <w:rPr>
                          <w:color w:val="000000"/>
                        </w:rPr>
                        <w:t>of</w:t>
                      </w:r>
                      <w:r>
                        <w:rPr>
                          <w:color w:val="000000"/>
                          <w:spacing w:val="-2"/>
                        </w:rPr>
                        <w:t xml:space="preserve"> </w:t>
                      </w:r>
                      <w:r>
                        <w:rPr>
                          <w:color w:val="000000"/>
                        </w:rPr>
                        <w:t>longer</w:t>
                      </w:r>
                      <w:r>
                        <w:rPr>
                          <w:color w:val="000000"/>
                          <w:spacing w:val="-4"/>
                        </w:rPr>
                        <w:t xml:space="preserve"> </w:t>
                      </w:r>
                      <w:r>
                        <w:rPr>
                          <w:color w:val="000000"/>
                        </w:rPr>
                        <w:t>outages</w:t>
                      </w:r>
                      <w:r>
                        <w:rPr>
                          <w:color w:val="000000"/>
                          <w:spacing w:val="-2"/>
                        </w:rPr>
                        <w:t xml:space="preserve"> </w:t>
                      </w:r>
                      <w:r>
                        <w:rPr>
                          <w:color w:val="000000"/>
                        </w:rPr>
                        <w:t>for water main renewal works</w:t>
                      </w:r>
                    </w:p>
                    <w:p w:rsidR="00AF3196" w:rsidRDefault="00F9107A">
                      <w:pPr>
                        <w:pStyle w:val="BodyText"/>
                        <w:numPr>
                          <w:ilvl w:val="0"/>
                          <w:numId w:val="168"/>
                        </w:numPr>
                        <w:tabs>
                          <w:tab w:val="left" w:pos="824"/>
                        </w:tabs>
                        <w:spacing w:before="1"/>
                        <w:ind w:right="117"/>
                        <w:jc w:val="both"/>
                        <w:rPr>
                          <w:color w:val="000000"/>
                        </w:rPr>
                      </w:pPr>
                      <w:r>
                        <w:rPr>
                          <w:color w:val="000000"/>
                        </w:rPr>
                        <w:t>Improve</w:t>
                      </w:r>
                      <w:r>
                        <w:rPr>
                          <w:color w:val="000000"/>
                          <w:spacing w:val="-3"/>
                        </w:rPr>
                        <w:t xml:space="preserve"> </w:t>
                      </w:r>
                      <w:r>
                        <w:rPr>
                          <w:color w:val="000000"/>
                        </w:rPr>
                        <w:t>fire</w:t>
                      </w:r>
                      <w:r>
                        <w:rPr>
                          <w:color w:val="000000"/>
                          <w:spacing w:val="-3"/>
                        </w:rPr>
                        <w:t xml:space="preserve"> </w:t>
                      </w:r>
                      <w:r>
                        <w:rPr>
                          <w:color w:val="000000"/>
                        </w:rPr>
                        <w:t>services</w:t>
                      </w:r>
                      <w:r>
                        <w:rPr>
                          <w:color w:val="000000"/>
                          <w:spacing w:val="-3"/>
                        </w:rPr>
                        <w:t xml:space="preserve"> </w:t>
                      </w:r>
                      <w:r>
                        <w:rPr>
                          <w:color w:val="000000"/>
                        </w:rPr>
                        <w:t>to</w:t>
                      </w:r>
                      <w:r>
                        <w:rPr>
                          <w:color w:val="000000"/>
                          <w:spacing w:val="-3"/>
                        </w:rPr>
                        <w:t xml:space="preserve"> </w:t>
                      </w:r>
                      <w:r>
                        <w:rPr>
                          <w:color w:val="000000"/>
                        </w:rPr>
                        <w:t>commercial</w:t>
                      </w:r>
                      <w:r>
                        <w:rPr>
                          <w:color w:val="000000"/>
                          <w:spacing w:val="-3"/>
                        </w:rPr>
                        <w:t xml:space="preserve"> </w:t>
                      </w:r>
                      <w:r>
                        <w:rPr>
                          <w:color w:val="000000"/>
                        </w:rPr>
                        <w:t>customers</w:t>
                      </w:r>
                      <w:r>
                        <w:rPr>
                          <w:color w:val="000000"/>
                          <w:spacing w:val="-3"/>
                        </w:rPr>
                        <w:t xml:space="preserve"> </w:t>
                      </w:r>
                      <w:r>
                        <w:rPr>
                          <w:color w:val="000000"/>
                        </w:rPr>
                        <w:t>in</w:t>
                      </w:r>
                      <w:r>
                        <w:rPr>
                          <w:color w:val="000000"/>
                          <w:spacing w:val="-3"/>
                        </w:rPr>
                        <w:t xml:space="preserve"> </w:t>
                      </w:r>
                      <w:r>
                        <w:rPr>
                          <w:color w:val="000000"/>
                        </w:rPr>
                        <w:t>industrial</w:t>
                      </w:r>
                      <w:r>
                        <w:rPr>
                          <w:color w:val="000000"/>
                          <w:spacing w:val="-6"/>
                        </w:rPr>
                        <w:t xml:space="preserve"> </w:t>
                      </w:r>
                      <w:r>
                        <w:rPr>
                          <w:color w:val="000000"/>
                        </w:rPr>
                        <w:t>zones</w:t>
                      </w:r>
                      <w:r>
                        <w:rPr>
                          <w:color w:val="000000"/>
                          <w:spacing w:val="-3"/>
                        </w:rPr>
                        <w:t xml:space="preserve"> </w:t>
                      </w:r>
                      <w:r>
                        <w:rPr>
                          <w:color w:val="000000"/>
                        </w:rPr>
                        <w:t>and</w:t>
                      </w:r>
                      <w:r>
                        <w:rPr>
                          <w:color w:val="000000"/>
                          <w:spacing w:val="-6"/>
                        </w:rPr>
                        <w:t xml:space="preserve"> </w:t>
                      </w:r>
                      <w:r>
                        <w:rPr>
                          <w:color w:val="000000"/>
                        </w:rPr>
                        <w:t>transition</w:t>
                      </w:r>
                      <w:r>
                        <w:rPr>
                          <w:color w:val="000000"/>
                          <w:spacing w:val="-3"/>
                        </w:rPr>
                        <w:t xml:space="preserve"> </w:t>
                      </w:r>
                      <w:r>
                        <w:rPr>
                          <w:color w:val="000000"/>
                        </w:rPr>
                        <w:t>these customers to an industrial fire service tariff</w:t>
                      </w:r>
                    </w:p>
                    <w:p w:rsidR="00AF3196" w:rsidRDefault="00F9107A">
                      <w:pPr>
                        <w:pStyle w:val="BodyText"/>
                        <w:numPr>
                          <w:ilvl w:val="0"/>
                          <w:numId w:val="168"/>
                        </w:numPr>
                        <w:tabs>
                          <w:tab w:val="left" w:pos="823"/>
                          <w:tab w:val="left" w:pos="824"/>
                        </w:tabs>
                        <w:ind w:right="104"/>
                        <w:rPr>
                          <w:color w:val="000000"/>
                        </w:rPr>
                      </w:pPr>
                      <w:r>
                        <w:rPr>
                          <w:color w:val="000000"/>
                        </w:rPr>
                        <w:t>We will continue to underwrite the security of the recreation water product from consumptive</w:t>
                      </w:r>
                      <w:r>
                        <w:rPr>
                          <w:color w:val="000000"/>
                          <w:spacing w:val="-4"/>
                        </w:rPr>
                        <w:t xml:space="preserve"> </w:t>
                      </w:r>
                      <w:r>
                        <w:rPr>
                          <w:color w:val="000000"/>
                        </w:rPr>
                        <w:t>water</w:t>
                      </w:r>
                      <w:r>
                        <w:rPr>
                          <w:color w:val="000000"/>
                          <w:spacing w:val="-1"/>
                        </w:rPr>
                        <w:t xml:space="preserve"> </w:t>
                      </w:r>
                      <w:r>
                        <w:rPr>
                          <w:color w:val="000000"/>
                        </w:rPr>
                        <w:t>holdings</w:t>
                      </w:r>
                      <w:r>
                        <w:rPr>
                          <w:color w:val="000000"/>
                          <w:spacing w:val="-4"/>
                        </w:rPr>
                        <w:t xml:space="preserve"> </w:t>
                      </w:r>
                      <w:r>
                        <w:rPr>
                          <w:color w:val="000000"/>
                        </w:rPr>
                        <w:t>to</w:t>
                      </w:r>
                      <w:r>
                        <w:rPr>
                          <w:color w:val="000000"/>
                          <w:spacing w:val="-2"/>
                        </w:rPr>
                        <w:t xml:space="preserve"> </w:t>
                      </w:r>
                      <w:r>
                        <w:rPr>
                          <w:color w:val="000000"/>
                        </w:rPr>
                        <w:t>the</w:t>
                      </w:r>
                      <w:r>
                        <w:rPr>
                          <w:color w:val="000000"/>
                          <w:spacing w:val="-4"/>
                        </w:rPr>
                        <w:t xml:space="preserve"> </w:t>
                      </w:r>
                      <w:r>
                        <w:rPr>
                          <w:color w:val="000000"/>
                        </w:rPr>
                        <w:t>extent</w:t>
                      </w:r>
                      <w:r>
                        <w:rPr>
                          <w:color w:val="000000"/>
                          <w:spacing w:val="-2"/>
                        </w:rPr>
                        <w:t xml:space="preserve"> </w:t>
                      </w:r>
                      <w:r>
                        <w:rPr>
                          <w:color w:val="000000"/>
                        </w:rPr>
                        <w:t>we</w:t>
                      </w:r>
                      <w:r>
                        <w:rPr>
                          <w:color w:val="000000"/>
                          <w:spacing w:val="-6"/>
                        </w:rPr>
                        <w:t xml:space="preserve"> </w:t>
                      </w:r>
                      <w:r>
                        <w:rPr>
                          <w:color w:val="000000"/>
                        </w:rPr>
                        <w:t>can</w:t>
                      </w:r>
                      <w:r>
                        <w:rPr>
                          <w:color w:val="000000"/>
                          <w:spacing w:val="-4"/>
                        </w:rPr>
                        <w:t xml:space="preserve"> </w:t>
                      </w:r>
                      <w:r>
                        <w:rPr>
                          <w:color w:val="000000"/>
                        </w:rPr>
                        <w:t>without</w:t>
                      </w:r>
                      <w:r>
                        <w:rPr>
                          <w:color w:val="000000"/>
                          <w:spacing w:val="-4"/>
                        </w:rPr>
                        <w:t xml:space="preserve"> </w:t>
                      </w:r>
                      <w:r>
                        <w:rPr>
                          <w:color w:val="000000"/>
                        </w:rPr>
                        <w:t>undermining</w:t>
                      </w:r>
                      <w:r>
                        <w:rPr>
                          <w:color w:val="000000"/>
                          <w:spacing w:val="-5"/>
                        </w:rPr>
                        <w:t xml:space="preserve"> </w:t>
                      </w:r>
                      <w:r>
                        <w:rPr>
                          <w:color w:val="000000"/>
                        </w:rPr>
                        <w:t>the</w:t>
                      </w:r>
                      <w:r>
                        <w:rPr>
                          <w:color w:val="000000"/>
                          <w:spacing w:val="-4"/>
                        </w:rPr>
                        <w:t xml:space="preserve"> </w:t>
                      </w:r>
                      <w:r>
                        <w:rPr>
                          <w:color w:val="000000"/>
                        </w:rPr>
                        <w:t>security</w:t>
                      </w:r>
                      <w:r>
                        <w:rPr>
                          <w:color w:val="000000"/>
                          <w:spacing w:val="-2"/>
                        </w:rPr>
                        <w:t xml:space="preserve"> </w:t>
                      </w:r>
                      <w:r>
                        <w:rPr>
                          <w:color w:val="000000"/>
                        </w:rPr>
                        <w:t>of water to consumptive water holders.</w:t>
                      </w:r>
                    </w:p>
                    <w:p w:rsidR="00AF3196" w:rsidRDefault="00F9107A">
                      <w:pPr>
                        <w:pStyle w:val="BodyText"/>
                        <w:numPr>
                          <w:ilvl w:val="0"/>
                          <w:numId w:val="168"/>
                        </w:numPr>
                        <w:tabs>
                          <w:tab w:val="left" w:pos="823"/>
                          <w:tab w:val="left" w:pos="824"/>
                        </w:tabs>
                        <w:ind w:right="270"/>
                        <w:rPr>
                          <w:color w:val="000000"/>
                        </w:rPr>
                      </w:pPr>
                      <w:r>
                        <w:rPr>
                          <w:color w:val="000000"/>
                        </w:rPr>
                        <w:t>As</w:t>
                      </w:r>
                      <w:r>
                        <w:rPr>
                          <w:color w:val="000000"/>
                          <w:spacing w:val="-3"/>
                        </w:rPr>
                        <w:t xml:space="preserve"> </w:t>
                      </w:r>
                      <w:r>
                        <w:rPr>
                          <w:color w:val="000000"/>
                        </w:rPr>
                        <w:t>part</w:t>
                      </w:r>
                      <w:r>
                        <w:rPr>
                          <w:color w:val="000000"/>
                          <w:spacing w:val="-1"/>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augmentation</w:t>
                      </w:r>
                      <w:r>
                        <w:rPr>
                          <w:color w:val="000000"/>
                          <w:spacing w:val="-3"/>
                        </w:rPr>
                        <w:t xml:space="preserve"> </w:t>
                      </w:r>
                      <w:r>
                        <w:rPr>
                          <w:color w:val="000000"/>
                        </w:rPr>
                        <w:t>studies,</w:t>
                      </w:r>
                      <w:r>
                        <w:rPr>
                          <w:color w:val="000000"/>
                          <w:spacing w:val="-6"/>
                        </w:rPr>
                        <w:t xml:space="preserve"> </w:t>
                      </w:r>
                      <w:r>
                        <w:rPr>
                          <w:color w:val="000000"/>
                        </w:rPr>
                        <w:t>we</w:t>
                      </w:r>
                      <w:r>
                        <w:rPr>
                          <w:color w:val="000000"/>
                          <w:spacing w:val="-3"/>
                        </w:rPr>
                        <w:t xml:space="preserve"> </w:t>
                      </w:r>
                      <w:r>
                        <w:rPr>
                          <w:color w:val="000000"/>
                        </w:rPr>
                        <w:t>will</w:t>
                      </w:r>
                      <w:r>
                        <w:rPr>
                          <w:color w:val="000000"/>
                          <w:spacing w:val="-6"/>
                        </w:rPr>
                        <w:t xml:space="preserve"> </w:t>
                      </w:r>
                      <w:r>
                        <w:rPr>
                          <w:color w:val="000000"/>
                        </w:rPr>
                        <w:t>investigat</w:t>
                      </w:r>
                      <w:r>
                        <w:rPr>
                          <w:color w:val="000000"/>
                        </w:rPr>
                        <w:t>e</w:t>
                      </w:r>
                      <w:r>
                        <w:rPr>
                          <w:color w:val="000000"/>
                          <w:spacing w:val="-6"/>
                        </w:rPr>
                        <w:t xml:space="preserve"> </w:t>
                      </w:r>
                      <w:r>
                        <w:rPr>
                          <w:color w:val="000000"/>
                        </w:rPr>
                        <w:t>the</w:t>
                      </w:r>
                      <w:r>
                        <w:rPr>
                          <w:color w:val="000000"/>
                          <w:spacing w:val="-3"/>
                        </w:rPr>
                        <w:t xml:space="preserve"> </w:t>
                      </w:r>
                      <w:r>
                        <w:rPr>
                          <w:color w:val="000000"/>
                        </w:rPr>
                        <w:t>extent</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reliability of the recreation water product could be improved.</w:t>
                      </w:r>
                    </w:p>
                  </w:txbxContent>
                </v:textbox>
                <w10:wrap type="topAndBottom" anchorx="page"/>
              </v:shape>
            </w:pict>
          </mc:Fallback>
        </mc:AlternateContent>
      </w:r>
    </w:p>
    <w:p w14:paraId="20821168" w14:textId="77777777" w:rsidR="00AF3196" w:rsidRDefault="00AF3196">
      <w:pPr>
        <w:pStyle w:val="BodyText"/>
        <w:spacing w:before="8"/>
        <w:rPr>
          <w:b/>
          <w:sz w:val="17"/>
        </w:rPr>
      </w:pPr>
    </w:p>
    <w:p w14:paraId="38E294D4" w14:textId="77777777" w:rsidR="00AF3196" w:rsidRDefault="00F9107A">
      <w:pPr>
        <w:pStyle w:val="BodyText"/>
        <w:spacing w:before="91"/>
        <w:ind w:left="142" w:right="530"/>
      </w:pPr>
      <w:r>
        <w:t>GWMWater maintains a policy of ‘like price like service’ and therefore the definition of the service</w:t>
      </w:r>
      <w:r>
        <w:rPr>
          <w:spacing w:val="-2"/>
        </w:rPr>
        <w:t xml:space="preserve"> </w:t>
      </w:r>
      <w:r>
        <w:t>standard and</w:t>
      </w:r>
      <w:r>
        <w:rPr>
          <w:spacing w:val="-5"/>
        </w:rPr>
        <w:t xml:space="preserve"> </w:t>
      </w:r>
      <w:r>
        <w:t>its</w:t>
      </w:r>
      <w:r>
        <w:rPr>
          <w:spacing w:val="-1"/>
        </w:rPr>
        <w:t xml:space="preserve"> </w:t>
      </w:r>
      <w:r>
        <w:t>influence</w:t>
      </w:r>
      <w:r>
        <w:rPr>
          <w:spacing w:val="-5"/>
        </w:rPr>
        <w:t xml:space="preserve"> </w:t>
      </w:r>
      <w:r>
        <w:t>on</w:t>
      </w:r>
      <w:r>
        <w:rPr>
          <w:spacing w:val="-1"/>
        </w:rPr>
        <w:t xml:space="preserve"> </w:t>
      </w:r>
      <w:r>
        <w:t>investment and</w:t>
      </w:r>
      <w:r>
        <w:rPr>
          <w:spacing w:val="-5"/>
        </w:rPr>
        <w:t xml:space="preserve"> </w:t>
      </w:r>
      <w:r>
        <w:t>operating</w:t>
      </w:r>
      <w:r>
        <w:rPr>
          <w:spacing w:val="-4"/>
        </w:rPr>
        <w:t xml:space="preserve"> </w:t>
      </w:r>
      <w:r>
        <w:t>costs</w:t>
      </w:r>
      <w:r>
        <w:rPr>
          <w:spacing w:val="-5"/>
        </w:rPr>
        <w:t xml:space="preserve"> </w:t>
      </w:r>
      <w:r>
        <w:t>is</w:t>
      </w:r>
      <w:r>
        <w:rPr>
          <w:spacing w:val="-2"/>
        </w:rPr>
        <w:t xml:space="preserve"> </w:t>
      </w:r>
      <w:r>
        <w:t>significant</w:t>
      </w:r>
      <w:r>
        <w:rPr>
          <w:spacing w:val="-2"/>
        </w:rPr>
        <w:t xml:space="preserve"> </w:t>
      </w:r>
      <w:r>
        <w:t>in shaping pricing decisions.</w:t>
      </w:r>
    </w:p>
    <w:p w14:paraId="67745EE2" w14:textId="77777777" w:rsidR="00AF3196" w:rsidRDefault="00AF3196">
      <w:pPr>
        <w:pStyle w:val="BodyText"/>
      </w:pPr>
    </w:p>
    <w:p w14:paraId="7668E415" w14:textId="77777777" w:rsidR="00AF3196" w:rsidRDefault="00F9107A">
      <w:pPr>
        <w:pStyle w:val="BodyText"/>
        <w:ind w:left="142" w:right="547"/>
      </w:pPr>
      <w:r>
        <w:t>The level of service is generally described in the customer charter with GWMWater maintaining two customer charters an urban customer charter and a rural customer charter. The</w:t>
      </w:r>
      <w:r>
        <w:rPr>
          <w:spacing w:val="-2"/>
        </w:rPr>
        <w:t xml:space="preserve"> </w:t>
      </w:r>
      <w:r>
        <w:t>customer</w:t>
      </w:r>
      <w:r>
        <w:rPr>
          <w:spacing w:val="-2"/>
        </w:rPr>
        <w:t xml:space="preserve"> </w:t>
      </w:r>
      <w:r>
        <w:t>charters</w:t>
      </w:r>
      <w:r>
        <w:rPr>
          <w:spacing w:val="-2"/>
        </w:rPr>
        <w:t xml:space="preserve"> </w:t>
      </w:r>
      <w:r>
        <w:t>also</w:t>
      </w:r>
      <w:r>
        <w:rPr>
          <w:spacing w:val="-4"/>
        </w:rPr>
        <w:t xml:space="preserve"> </w:t>
      </w:r>
      <w:r>
        <w:t>have</w:t>
      </w:r>
      <w:r>
        <w:rPr>
          <w:spacing w:val="-2"/>
        </w:rPr>
        <w:t xml:space="preserve"> </w:t>
      </w:r>
      <w:r>
        <w:t>a</w:t>
      </w:r>
      <w:r>
        <w:rPr>
          <w:spacing w:val="-2"/>
        </w:rPr>
        <w:t xml:space="preserve"> </w:t>
      </w:r>
      <w:r>
        <w:t>nexus</w:t>
      </w:r>
      <w:r>
        <w:rPr>
          <w:spacing w:val="-2"/>
        </w:rPr>
        <w:t xml:space="preserve"> </w:t>
      </w:r>
      <w:r>
        <w:t>to</w:t>
      </w:r>
      <w:r>
        <w:rPr>
          <w:spacing w:val="-2"/>
        </w:rPr>
        <w:t xml:space="preserve"> </w:t>
      </w:r>
      <w:r>
        <w:t>the</w:t>
      </w:r>
      <w:r>
        <w:rPr>
          <w:spacing w:val="-2"/>
        </w:rPr>
        <w:t xml:space="preserve"> </w:t>
      </w:r>
      <w:r>
        <w:t>concept</w:t>
      </w:r>
      <w:r>
        <w:rPr>
          <w:spacing w:val="-2"/>
        </w:rPr>
        <w:t xml:space="preserve"> </w:t>
      </w:r>
      <w:r>
        <w:t>of</w:t>
      </w:r>
      <w:r>
        <w:rPr>
          <w:spacing w:val="-1"/>
        </w:rPr>
        <w:t xml:space="preserve"> </w:t>
      </w:r>
      <w:r>
        <w:t>‘service</w:t>
      </w:r>
      <w:r>
        <w:rPr>
          <w:spacing w:val="-5"/>
        </w:rPr>
        <w:t xml:space="preserve"> </w:t>
      </w:r>
      <w:r>
        <w:t>district’ which</w:t>
      </w:r>
      <w:r>
        <w:rPr>
          <w:spacing w:val="-5"/>
        </w:rPr>
        <w:t xml:space="preserve"> </w:t>
      </w:r>
      <w:r>
        <w:t>has</w:t>
      </w:r>
      <w:r>
        <w:rPr>
          <w:spacing w:val="-2"/>
        </w:rPr>
        <w:t xml:space="preserve"> </w:t>
      </w:r>
      <w:r>
        <w:t>its</w:t>
      </w:r>
      <w:r>
        <w:rPr>
          <w:spacing w:val="-2"/>
        </w:rPr>
        <w:t xml:space="preserve"> </w:t>
      </w:r>
      <w:r>
        <w:t>origins in the Water Act. There are however other arrangements that do not fall within a service district and these are covered in the context of agreements that will generally seek to be an extension of either the urban or rural customer charter.</w:t>
      </w:r>
    </w:p>
    <w:p w14:paraId="3102ED9E" w14:textId="77777777" w:rsidR="00AF3196" w:rsidRDefault="00AF3196">
      <w:pPr>
        <w:pStyle w:val="BodyText"/>
        <w:spacing w:before="2"/>
      </w:pPr>
    </w:p>
    <w:p w14:paraId="5862A721" w14:textId="77777777" w:rsidR="00AF3196" w:rsidRDefault="00F9107A">
      <w:pPr>
        <w:pStyle w:val="Heading6"/>
      </w:pPr>
      <w:r>
        <w:t>Pressure</w:t>
      </w:r>
      <w:r>
        <w:rPr>
          <w:spacing w:val="-1"/>
        </w:rPr>
        <w:t xml:space="preserve"> </w:t>
      </w:r>
      <w:r>
        <w:t>and</w:t>
      </w:r>
      <w:r>
        <w:rPr>
          <w:spacing w:val="2"/>
        </w:rPr>
        <w:t xml:space="preserve"> </w:t>
      </w:r>
      <w:r>
        <w:rPr>
          <w:spacing w:val="-4"/>
        </w:rPr>
        <w:t>flow</w:t>
      </w:r>
    </w:p>
    <w:p w14:paraId="5BB289EF" w14:textId="77777777" w:rsidR="00AF3196" w:rsidRDefault="00F9107A">
      <w:pPr>
        <w:pStyle w:val="BodyText"/>
        <w:ind w:left="142" w:right="541"/>
      </w:pPr>
      <w:r>
        <w:t>Considerable engagement took place with our Community Panel on pressure and flow in the networks of GWMWater. The work we have done in reviewing pressure and flow as part of</w:t>
      </w:r>
      <w:r>
        <w:rPr>
          <w:spacing w:val="40"/>
        </w:rPr>
        <w:t xml:space="preserve"> </w:t>
      </w:r>
      <w:r>
        <w:t>the</w:t>
      </w:r>
      <w:r>
        <w:rPr>
          <w:spacing w:val="-3"/>
        </w:rPr>
        <w:t xml:space="preserve"> </w:t>
      </w:r>
      <w:r>
        <w:t>urban</w:t>
      </w:r>
      <w:r>
        <w:rPr>
          <w:spacing w:val="-3"/>
        </w:rPr>
        <w:t xml:space="preserve"> </w:t>
      </w:r>
      <w:r>
        <w:t>remote</w:t>
      </w:r>
      <w:r>
        <w:rPr>
          <w:spacing w:val="-3"/>
        </w:rPr>
        <w:t xml:space="preserve"> </w:t>
      </w:r>
      <w:r>
        <w:t>metering</w:t>
      </w:r>
      <w:r>
        <w:rPr>
          <w:spacing w:val="-3"/>
        </w:rPr>
        <w:t xml:space="preserve"> </w:t>
      </w:r>
      <w:r>
        <w:t>service</w:t>
      </w:r>
      <w:r>
        <w:rPr>
          <w:spacing w:val="-1"/>
        </w:rPr>
        <w:t xml:space="preserve"> </w:t>
      </w:r>
      <w:r>
        <w:t>has</w:t>
      </w:r>
      <w:r>
        <w:rPr>
          <w:spacing w:val="-3"/>
        </w:rPr>
        <w:t xml:space="preserve"> </w:t>
      </w:r>
      <w:r>
        <w:t>allowed</w:t>
      </w:r>
      <w:r>
        <w:rPr>
          <w:spacing w:val="-3"/>
        </w:rPr>
        <w:t xml:space="preserve"> </w:t>
      </w:r>
      <w:r>
        <w:t>us</w:t>
      </w:r>
      <w:r>
        <w:rPr>
          <w:spacing w:val="-7"/>
        </w:rPr>
        <w:t xml:space="preserve"> </w:t>
      </w:r>
      <w:r>
        <w:t>to uplift</w:t>
      </w:r>
      <w:r>
        <w:rPr>
          <w:spacing w:val="-3"/>
        </w:rPr>
        <w:t xml:space="preserve"> </w:t>
      </w:r>
      <w:r>
        <w:t>the</w:t>
      </w:r>
      <w:r>
        <w:rPr>
          <w:spacing w:val="-3"/>
        </w:rPr>
        <w:t xml:space="preserve"> </w:t>
      </w:r>
      <w:r>
        <w:t>minimum</w:t>
      </w:r>
      <w:r>
        <w:rPr>
          <w:spacing w:val="-3"/>
        </w:rPr>
        <w:t xml:space="preserve"> </w:t>
      </w:r>
      <w:r>
        <w:t>flow</w:t>
      </w:r>
      <w:r>
        <w:rPr>
          <w:spacing w:val="-2"/>
        </w:rPr>
        <w:t xml:space="preserve"> </w:t>
      </w:r>
      <w:r>
        <w:t>rate</w:t>
      </w:r>
      <w:r>
        <w:rPr>
          <w:spacing w:val="-1"/>
        </w:rPr>
        <w:t xml:space="preserve"> </w:t>
      </w:r>
      <w:r>
        <w:t>for</w:t>
      </w:r>
      <w:r>
        <w:rPr>
          <w:spacing w:val="-1"/>
        </w:rPr>
        <w:t xml:space="preserve"> </w:t>
      </w:r>
      <w:r>
        <w:t>standard services</w:t>
      </w:r>
      <w:r>
        <w:rPr>
          <w:spacing w:val="-2"/>
        </w:rPr>
        <w:t xml:space="preserve"> </w:t>
      </w:r>
      <w:r>
        <w:t>to 20 litres per</w:t>
      </w:r>
      <w:r>
        <w:rPr>
          <w:spacing w:val="-1"/>
        </w:rPr>
        <w:t xml:space="preserve"> </w:t>
      </w:r>
      <w:r>
        <w:t>minute. Modelled performance</w:t>
      </w:r>
      <w:r>
        <w:rPr>
          <w:spacing w:val="-2"/>
        </w:rPr>
        <w:t xml:space="preserve"> </w:t>
      </w:r>
      <w:r>
        <w:t>of the network suggests that 98% of</w:t>
      </w:r>
      <w:r>
        <w:rPr>
          <w:spacing w:val="-2"/>
        </w:rPr>
        <w:t xml:space="preserve"> </w:t>
      </w:r>
      <w:r>
        <w:t>our urban customers should be able to achieve the minimum flow rate of 20 litre per minute.</w:t>
      </w:r>
    </w:p>
    <w:p w14:paraId="6B6273B5" w14:textId="77777777" w:rsidR="00AF3196" w:rsidRDefault="00AF3196">
      <w:pPr>
        <w:pStyle w:val="BodyText"/>
        <w:spacing w:before="12"/>
        <w:rPr>
          <w:sz w:val="23"/>
        </w:rPr>
      </w:pPr>
    </w:p>
    <w:p w14:paraId="3AFDD772" w14:textId="77777777" w:rsidR="00AF3196" w:rsidRDefault="00F9107A">
      <w:pPr>
        <w:pStyle w:val="BodyText"/>
        <w:ind w:left="142" w:right="1022"/>
        <w:jc w:val="both"/>
      </w:pPr>
      <w:r>
        <w:t>GWMWater</w:t>
      </w:r>
      <w:r>
        <w:rPr>
          <w:spacing w:val="-1"/>
        </w:rPr>
        <w:t xml:space="preserve"> </w:t>
      </w:r>
      <w:r>
        <w:t>will</w:t>
      </w:r>
      <w:r>
        <w:rPr>
          <w:spacing w:val="-3"/>
        </w:rPr>
        <w:t xml:space="preserve"> </w:t>
      </w:r>
      <w:r>
        <w:t>update</w:t>
      </w:r>
      <w:r>
        <w:rPr>
          <w:spacing w:val="-1"/>
        </w:rPr>
        <w:t xml:space="preserve"> </w:t>
      </w:r>
      <w:r>
        <w:t>our</w:t>
      </w:r>
      <w:r>
        <w:rPr>
          <w:spacing w:val="-3"/>
        </w:rPr>
        <w:t xml:space="preserve"> </w:t>
      </w:r>
      <w:r>
        <w:t>Urban</w:t>
      </w:r>
      <w:r>
        <w:rPr>
          <w:spacing w:val="-3"/>
        </w:rPr>
        <w:t xml:space="preserve"> </w:t>
      </w:r>
      <w:r>
        <w:t>Customer</w:t>
      </w:r>
      <w:r>
        <w:rPr>
          <w:spacing w:val="-3"/>
        </w:rPr>
        <w:t xml:space="preserve"> </w:t>
      </w:r>
      <w:r>
        <w:t>Service</w:t>
      </w:r>
      <w:r>
        <w:rPr>
          <w:spacing w:val="-3"/>
        </w:rPr>
        <w:t xml:space="preserve"> </w:t>
      </w:r>
      <w:r>
        <w:t>Standards</w:t>
      </w:r>
      <w:r>
        <w:rPr>
          <w:spacing w:val="-6"/>
        </w:rPr>
        <w:t xml:space="preserve"> </w:t>
      </w:r>
      <w:r>
        <w:t>to</w:t>
      </w:r>
      <w:r>
        <w:rPr>
          <w:spacing w:val="-3"/>
        </w:rPr>
        <w:t xml:space="preserve"> </w:t>
      </w:r>
      <w:r>
        <w:t>reflect</w:t>
      </w:r>
      <w:r>
        <w:rPr>
          <w:spacing w:val="-3"/>
        </w:rPr>
        <w:t xml:space="preserve"> </w:t>
      </w:r>
      <w:r>
        <w:t>ESC</w:t>
      </w:r>
      <w:r>
        <w:rPr>
          <w:spacing w:val="-6"/>
        </w:rPr>
        <w:t xml:space="preserve"> </w:t>
      </w:r>
      <w:r>
        <w:t>guidance</w:t>
      </w:r>
      <w:r>
        <w:rPr>
          <w:spacing w:val="-3"/>
        </w:rPr>
        <w:t xml:space="preserve"> </w:t>
      </w:r>
      <w:r>
        <w:t>to ensure customers can easily relate to the minimum</w:t>
      </w:r>
      <w:r>
        <w:rPr>
          <w:spacing w:val="-3"/>
        </w:rPr>
        <w:t xml:space="preserve"> </w:t>
      </w:r>
      <w:r>
        <w:t>service</w:t>
      </w:r>
      <w:r>
        <w:rPr>
          <w:spacing w:val="-3"/>
        </w:rPr>
        <w:t xml:space="preserve"> </w:t>
      </w:r>
      <w:r>
        <w:t>level they can</w:t>
      </w:r>
      <w:r>
        <w:rPr>
          <w:spacing w:val="-3"/>
        </w:rPr>
        <w:t xml:space="preserve"> </w:t>
      </w:r>
      <w:r>
        <w:t>expect. The main changes are highlighted below.</w:t>
      </w:r>
    </w:p>
    <w:p w14:paraId="373F1172" w14:textId="77777777" w:rsidR="00AF3196" w:rsidRDefault="00AF3196">
      <w:pPr>
        <w:pStyle w:val="BodyText"/>
      </w:pPr>
    </w:p>
    <w:p w14:paraId="098D24E0" w14:textId="77777777" w:rsidR="00AF3196" w:rsidRDefault="00F9107A">
      <w:pPr>
        <w:pStyle w:val="ListParagraph"/>
        <w:numPr>
          <w:ilvl w:val="0"/>
          <w:numId w:val="167"/>
        </w:numPr>
        <w:tabs>
          <w:tab w:val="left" w:pos="499"/>
          <w:tab w:val="left" w:pos="500"/>
        </w:tabs>
        <w:ind w:right="583"/>
        <w:rPr>
          <w:rFonts w:ascii="Book Antiqua" w:hAnsi="Book Antiqua"/>
          <w:sz w:val="24"/>
        </w:rPr>
      </w:pPr>
      <w:r>
        <w:rPr>
          <w:rFonts w:ascii="Book Antiqua" w:hAnsi="Book Antiqua"/>
          <w:sz w:val="24"/>
        </w:rPr>
        <w:t>Minimum</w:t>
      </w:r>
      <w:r>
        <w:rPr>
          <w:rFonts w:ascii="Book Antiqua" w:hAnsi="Book Antiqua"/>
          <w:spacing w:val="-6"/>
          <w:sz w:val="24"/>
        </w:rPr>
        <w:t xml:space="preserve"> </w:t>
      </w:r>
      <w:r>
        <w:rPr>
          <w:rFonts w:ascii="Book Antiqua" w:hAnsi="Book Antiqua"/>
          <w:sz w:val="24"/>
        </w:rPr>
        <w:t>flow</w:t>
      </w:r>
      <w:r>
        <w:rPr>
          <w:rFonts w:ascii="Book Antiqua" w:hAnsi="Book Antiqua"/>
          <w:spacing w:val="-2"/>
          <w:sz w:val="24"/>
        </w:rPr>
        <w:t xml:space="preserve"> </w:t>
      </w:r>
      <w:r>
        <w:rPr>
          <w:rFonts w:ascii="Book Antiqua" w:hAnsi="Book Antiqua"/>
          <w:sz w:val="24"/>
        </w:rPr>
        <w:t>rate</w:t>
      </w:r>
      <w:r>
        <w:rPr>
          <w:rFonts w:ascii="Book Antiqua" w:hAnsi="Book Antiqua"/>
          <w:spacing w:val="-2"/>
          <w:sz w:val="24"/>
        </w:rPr>
        <w:t xml:space="preserve"> </w:t>
      </w:r>
      <w:r>
        <w:rPr>
          <w:rFonts w:ascii="Book Antiqua" w:hAnsi="Book Antiqua"/>
          <w:sz w:val="24"/>
        </w:rPr>
        <w:t>increased</w:t>
      </w:r>
      <w:r>
        <w:rPr>
          <w:rFonts w:ascii="Book Antiqua" w:hAnsi="Book Antiqua"/>
          <w:spacing w:val="-2"/>
          <w:sz w:val="24"/>
        </w:rPr>
        <w:t xml:space="preserve"> </w:t>
      </w:r>
      <w:r>
        <w:rPr>
          <w:rFonts w:ascii="Book Antiqua" w:hAnsi="Book Antiqua"/>
          <w:sz w:val="24"/>
        </w:rPr>
        <w:t>from</w:t>
      </w:r>
      <w:r>
        <w:rPr>
          <w:rFonts w:ascii="Book Antiqua" w:hAnsi="Book Antiqua"/>
          <w:spacing w:val="-1"/>
          <w:sz w:val="24"/>
        </w:rPr>
        <w:t xml:space="preserve"> </w:t>
      </w:r>
      <w:r>
        <w:rPr>
          <w:rFonts w:ascii="Book Antiqua" w:hAnsi="Book Antiqua"/>
          <w:sz w:val="24"/>
        </w:rPr>
        <w:t>10</w:t>
      </w:r>
      <w:r>
        <w:rPr>
          <w:rFonts w:ascii="Book Antiqua" w:hAnsi="Book Antiqua"/>
          <w:spacing w:val="-2"/>
          <w:sz w:val="24"/>
        </w:rPr>
        <w:t xml:space="preserve"> </w:t>
      </w:r>
      <w:r>
        <w:rPr>
          <w:rFonts w:ascii="Book Antiqua" w:hAnsi="Book Antiqua"/>
          <w:sz w:val="24"/>
        </w:rPr>
        <w:t>L/min</w:t>
      </w:r>
      <w:r>
        <w:rPr>
          <w:rFonts w:ascii="Book Antiqua" w:hAnsi="Book Antiqua"/>
          <w:spacing w:val="-2"/>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20</w:t>
      </w:r>
      <w:r>
        <w:rPr>
          <w:rFonts w:ascii="Book Antiqua" w:hAnsi="Book Antiqua"/>
          <w:spacing w:val="-2"/>
          <w:sz w:val="24"/>
        </w:rPr>
        <w:t xml:space="preserve"> </w:t>
      </w:r>
      <w:r>
        <w:rPr>
          <w:rFonts w:ascii="Book Antiqua" w:hAnsi="Book Antiqua"/>
          <w:sz w:val="24"/>
        </w:rPr>
        <w:t>L/min</w:t>
      </w:r>
      <w:r>
        <w:rPr>
          <w:rFonts w:ascii="Book Antiqua" w:hAnsi="Book Antiqua"/>
          <w:spacing w:val="-5"/>
          <w:sz w:val="24"/>
        </w:rPr>
        <w:t xml:space="preserve"> </w:t>
      </w:r>
      <w:r>
        <w:rPr>
          <w:rFonts w:ascii="Book Antiqua" w:hAnsi="Book Antiqua"/>
          <w:sz w:val="24"/>
        </w:rPr>
        <w:t>to</w:t>
      </w:r>
      <w:r>
        <w:rPr>
          <w:rFonts w:ascii="Book Antiqua" w:hAnsi="Book Antiqua"/>
          <w:spacing w:val="-2"/>
          <w:sz w:val="24"/>
        </w:rPr>
        <w:t xml:space="preserve"> </w:t>
      </w:r>
      <w:r>
        <w:rPr>
          <w:rFonts w:ascii="Book Antiqua" w:hAnsi="Book Antiqua"/>
          <w:sz w:val="24"/>
        </w:rPr>
        <w:t>reflect</w:t>
      </w:r>
      <w:r>
        <w:rPr>
          <w:rFonts w:ascii="Book Antiqua" w:hAnsi="Book Antiqua"/>
          <w:spacing w:val="-5"/>
          <w:sz w:val="24"/>
        </w:rPr>
        <w:t xml:space="preserve"> </w:t>
      </w:r>
      <w:r>
        <w:rPr>
          <w:rFonts w:ascii="Book Antiqua" w:hAnsi="Book Antiqua"/>
          <w:sz w:val="24"/>
        </w:rPr>
        <w:t>our recent</w:t>
      </w:r>
      <w:r>
        <w:rPr>
          <w:rFonts w:ascii="Book Antiqua" w:hAnsi="Book Antiqua"/>
          <w:spacing w:val="-2"/>
          <w:sz w:val="24"/>
        </w:rPr>
        <w:t xml:space="preserve"> </w:t>
      </w:r>
      <w:r>
        <w:rPr>
          <w:rFonts w:ascii="Book Antiqua" w:hAnsi="Book Antiqua"/>
          <w:sz w:val="24"/>
        </w:rPr>
        <w:t>and</w:t>
      </w:r>
      <w:r>
        <w:rPr>
          <w:rFonts w:ascii="Book Antiqua" w:hAnsi="Book Antiqua"/>
          <w:spacing w:val="-2"/>
          <w:sz w:val="24"/>
        </w:rPr>
        <w:t xml:space="preserve"> </w:t>
      </w:r>
      <w:r>
        <w:rPr>
          <w:rFonts w:ascii="Book Antiqua" w:hAnsi="Book Antiqua"/>
          <w:sz w:val="24"/>
        </w:rPr>
        <w:t>ongoing pressure improvement program in line with customer expectations on minimum flows.</w:t>
      </w:r>
    </w:p>
    <w:p w14:paraId="06CC4C6B" w14:textId="77777777" w:rsidR="00AF3196" w:rsidRDefault="00F9107A">
      <w:pPr>
        <w:pStyle w:val="ListParagraph"/>
        <w:numPr>
          <w:ilvl w:val="0"/>
          <w:numId w:val="167"/>
        </w:numPr>
        <w:tabs>
          <w:tab w:val="left" w:pos="499"/>
          <w:tab w:val="left" w:pos="500"/>
        </w:tabs>
        <w:ind w:right="962"/>
        <w:rPr>
          <w:rFonts w:ascii="Book Antiqua" w:hAnsi="Book Antiqua"/>
          <w:sz w:val="24"/>
        </w:rPr>
      </w:pPr>
      <w:r>
        <w:rPr>
          <w:rFonts w:ascii="Book Antiqua" w:hAnsi="Book Antiqua"/>
          <w:sz w:val="24"/>
        </w:rPr>
        <w:t>Rephrasing</w:t>
      </w:r>
      <w:r>
        <w:rPr>
          <w:rFonts w:ascii="Book Antiqua" w:hAnsi="Book Antiqua"/>
          <w:spacing w:val="-2"/>
          <w:sz w:val="24"/>
        </w:rPr>
        <w:t xml:space="preserve"> </w:t>
      </w:r>
      <w:r>
        <w:rPr>
          <w:rFonts w:ascii="Book Antiqua" w:hAnsi="Book Antiqua"/>
          <w:sz w:val="24"/>
        </w:rPr>
        <w:t>three</w:t>
      </w:r>
      <w:r>
        <w:rPr>
          <w:rFonts w:ascii="Book Antiqua" w:hAnsi="Book Antiqua"/>
          <w:spacing w:val="-2"/>
          <w:sz w:val="24"/>
        </w:rPr>
        <w:t xml:space="preserve"> </w:t>
      </w:r>
      <w:r>
        <w:rPr>
          <w:rFonts w:ascii="Book Antiqua" w:hAnsi="Book Antiqua"/>
          <w:sz w:val="24"/>
        </w:rPr>
        <w:t>of</w:t>
      </w:r>
      <w:r>
        <w:rPr>
          <w:rFonts w:ascii="Book Antiqua" w:hAnsi="Book Antiqua"/>
          <w:spacing w:val="-1"/>
          <w:sz w:val="24"/>
        </w:rPr>
        <w:t xml:space="preserve"> </w:t>
      </w:r>
      <w:r>
        <w:rPr>
          <w:rFonts w:ascii="Book Antiqua" w:hAnsi="Book Antiqua"/>
          <w:sz w:val="24"/>
        </w:rPr>
        <w:t>the</w:t>
      </w:r>
      <w:r>
        <w:rPr>
          <w:rFonts w:ascii="Book Antiqua" w:hAnsi="Book Antiqua"/>
          <w:spacing w:val="-2"/>
          <w:sz w:val="24"/>
        </w:rPr>
        <w:t xml:space="preserve"> </w:t>
      </w:r>
      <w:r>
        <w:rPr>
          <w:rFonts w:ascii="Book Antiqua" w:hAnsi="Book Antiqua"/>
          <w:sz w:val="24"/>
        </w:rPr>
        <w:t>service</w:t>
      </w:r>
      <w:r>
        <w:rPr>
          <w:rFonts w:ascii="Book Antiqua" w:hAnsi="Book Antiqua"/>
          <w:spacing w:val="-2"/>
          <w:sz w:val="24"/>
        </w:rPr>
        <w:t xml:space="preserve"> </w:t>
      </w:r>
      <w:r>
        <w:rPr>
          <w:rFonts w:ascii="Book Antiqua" w:hAnsi="Book Antiqua"/>
          <w:sz w:val="24"/>
        </w:rPr>
        <w:t>standards</w:t>
      </w:r>
      <w:r>
        <w:rPr>
          <w:rFonts w:ascii="Book Antiqua" w:hAnsi="Book Antiqua"/>
          <w:spacing w:val="-2"/>
          <w:sz w:val="24"/>
        </w:rPr>
        <w:t xml:space="preserve"> </w:t>
      </w:r>
      <w:r>
        <w:rPr>
          <w:rFonts w:ascii="Book Antiqua" w:hAnsi="Book Antiqua"/>
          <w:sz w:val="24"/>
        </w:rPr>
        <w:t>(b, h</w:t>
      </w:r>
      <w:r>
        <w:rPr>
          <w:rFonts w:ascii="Book Antiqua" w:hAnsi="Book Antiqua"/>
          <w:spacing w:val="-2"/>
          <w:sz w:val="24"/>
        </w:rPr>
        <w:t xml:space="preserve"> </w:t>
      </w:r>
      <w:r>
        <w:rPr>
          <w:rFonts w:ascii="Book Antiqua" w:hAnsi="Book Antiqua"/>
          <w:sz w:val="24"/>
        </w:rPr>
        <w:t>and</w:t>
      </w:r>
      <w:r>
        <w:rPr>
          <w:rFonts w:ascii="Book Antiqua" w:hAnsi="Book Antiqua"/>
          <w:spacing w:val="-2"/>
          <w:sz w:val="24"/>
        </w:rPr>
        <w:t xml:space="preserve"> </w:t>
      </w:r>
      <w:r>
        <w:rPr>
          <w:rFonts w:ascii="Book Antiqua" w:hAnsi="Book Antiqua"/>
          <w:sz w:val="24"/>
        </w:rPr>
        <w:t>k</w:t>
      </w:r>
      <w:r>
        <w:rPr>
          <w:rFonts w:ascii="Book Antiqua" w:hAnsi="Book Antiqua"/>
          <w:spacing w:val="-2"/>
          <w:sz w:val="24"/>
        </w:rPr>
        <w:t xml:space="preserve"> </w:t>
      </w:r>
      <w:r>
        <w:rPr>
          <w:rFonts w:ascii="Book Antiqua" w:hAnsi="Book Antiqua"/>
          <w:sz w:val="24"/>
        </w:rPr>
        <w:t>in</w:t>
      </w:r>
      <w:r>
        <w:rPr>
          <w:rFonts w:ascii="Book Antiqua" w:hAnsi="Book Antiqua"/>
          <w:spacing w:val="-2"/>
          <w:sz w:val="24"/>
        </w:rPr>
        <w:t xml:space="preserve"> </w:t>
      </w:r>
      <w:r>
        <w:rPr>
          <w:rFonts w:ascii="Book Antiqua" w:hAnsi="Book Antiqua"/>
          <w:sz w:val="24"/>
        </w:rPr>
        <w:t>the</w:t>
      </w:r>
      <w:r>
        <w:rPr>
          <w:rFonts w:ascii="Book Antiqua" w:hAnsi="Book Antiqua"/>
          <w:spacing w:val="-2"/>
          <w:sz w:val="24"/>
        </w:rPr>
        <w:t xml:space="preserve"> </w:t>
      </w:r>
      <w:r>
        <w:rPr>
          <w:rFonts w:ascii="Book Antiqua" w:hAnsi="Book Antiqua"/>
          <w:sz w:val="24"/>
        </w:rPr>
        <w:t>table</w:t>
      </w:r>
      <w:r>
        <w:rPr>
          <w:rFonts w:ascii="Book Antiqua" w:hAnsi="Book Antiqua"/>
          <w:spacing w:val="-2"/>
          <w:sz w:val="24"/>
        </w:rPr>
        <w:t xml:space="preserve"> </w:t>
      </w:r>
      <w:r>
        <w:rPr>
          <w:rFonts w:ascii="Book Antiqua" w:hAnsi="Book Antiqua"/>
          <w:sz w:val="24"/>
        </w:rPr>
        <w:t>below)</w:t>
      </w:r>
      <w:r>
        <w:rPr>
          <w:rFonts w:ascii="Book Antiqua" w:hAnsi="Book Antiqua"/>
          <w:spacing w:val="-5"/>
          <w:sz w:val="24"/>
        </w:rPr>
        <w:t xml:space="preserve"> </w:t>
      </w:r>
      <w:r>
        <w:rPr>
          <w:rFonts w:ascii="Book Antiqua" w:hAnsi="Book Antiqua"/>
          <w:sz w:val="24"/>
        </w:rPr>
        <w:t>so</w:t>
      </w:r>
      <w:r>
        <w:rPr>
          <w:rFonts w:ascii="Book Antiqua" w:hAnsi="Book Antiqua"/>
          <w:spacing w:val="-2"/>
          <w:sz w:val="24"/>
        </w:rPr>
        <w:t xml:space="preserve"> </w:t>
      </w:r>
      <w:r>
        <w:rPr>
          <w:rFonts w:ascii="Book Antiqua" w:hAnsi="Book Antiqua"/>
          <w:sz w:val="24"/>
        </w:rPr>
        <w:t>that</w:t>
      </w:r>
      <w:r>
        <w:rPr>
          <w:rFonts w:ascii="Book Antiqua" w:hAnsi="Book Antiqua"/>
          <w:spacing w:val="-2"/>
          <w:sz w:val="24"/>
        </w:rPr>
        <w:t xml:space="preserve"> </w:t>
      </w:r>
      <w:r>
        <w:rPr>
          <w:rFonts w:ascii="Book Antiqua" w:hAnsi="Book Antiqua"/>
          <w:sz w:val="24"/>
        </w:rPr>
        <w:t>they are more meaningful to customers and align with the ESC’s definition.</w:t>
      </w:r>
    </w:p>
    <w:p w14:paraId="669C4A55" w14:textId="77777777" w:rsidR="00AF3196" w:rsidRDefault="00F9107A">
      <w:pPr>
        <w:pStyle w:val="ListParagraph"/>
        <w:numPr>
          <w:ilvl w:val="0"/>
          <w:numId w:val="167"/>
        </w:numPr>
        <w:tabs>
          <w:tab w:val="left" w:pos="499"/>
          <w:tab w:val="left" w:pos="500"/>
        </w:tabs>
        <w:ind w:right="585"/>
        <w:rPr>
          <w:rFonts w:ascii="Book Antiqua" w:hAnsi="Book Antiqua"/>
          <w:sz w:val="24"/>
        </w:rPr>
      </w:pPr>
      <w:r>
        <w:rPr>
          <w:rFonts w:ascii="Book Antiqua" w:hAnsi="Book Antiqua"/>
          <w:sz w:val="24"/>
        </w:rPr>
        <w:t>Average</w:t>
      </w:r>
      <w:r>
        <w:rPr>
          <w:rFonts w:ascii="Book Antiqua" w:hAnsi="Book Antiqua"/>
          <w:spacing w:val="-3"/>
          <w:sz w:val="24"/>
        </w:rPr>
        <w:t xml:space="preserve"> </w:t>
      </w:r>
      <w:r>
        <w:rPr>
          <w:rFonts w:ascii="Book Antiqua" w:hAnsi="Book Antiqua"/>
          <w:sz w:val="24"/>
        </w:rPr>
        <w:t>duration</w:t>
      </w:r>
      <w:r>
        <w:rPr>
          <w:rFonts w:ascii="Book Antiqua" w:hAnsi="Book Antiqua"/>
          <w:spacing w:val="-3"/>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z w:val="24"/>
        </w:rPr>
        <w:t>planned</w:t>
      </w:r>
      <w:r>
        <w:rPr>
          <w:rFonts w:ascii="Book Antiqua" w:hAnsi="Book Antiqua"/>
          <w:spacing w:val="-3"/>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supply</w:t>
      </w:r>
      <w:r>
        <w:rPr>
          <w:rFonts w:ascii="Book Antiqua" w:hAnsi="Book Antiqua"/>
          <w:spacing w:val="-3"/>
          <w:sz w:val="24"/>
        </w:rPr>
        <w:t xml:space="preserve"> </w:t>
      </w:r>
      <w:r>
        <w:rPr>
          <w:rFonts w:ascii="Book Antiqua" w:hAnsi="Book Antiqua"/>
          <w:sz w:val="24"/>
        </w:rPr>
        <w:t>interruptions</w:t>
      </w:r>
      <w:r>
        <w:rPr>
          <w:rFonts w:ascii="Book Antiqua" w:hAnsi="Book Antiqua"/>
          <w:spacing w:val="-6"/>
          <w:sz w:val="24"/>
        </w:rPr>
        <w:t xml:space="preserve"> </w:t>
      </w:r>
      <w:r>
        <w:rPr>
          <w:rFonts w:ascii="Book Antiqua" w:hAnsi="Book Antiqua"/>
          <w:sz w:val="24"/>
        </w:rPr>
        <w:t>to</w:t>
      </w:r>
      <w:r>
        <w:rPr>
          <w:rFonts w:ascii="Book Antiqua" w:hAnsi="Book Antiqua"/>
          <w:spacing w:val="-1"/>
          <w:sz w:val="24"/>
        </w:rPr>
        <w:t xml:space="preserve"> </w:t>
      </w:r>
      <w:r>
        <w:rPr>
          <w:rFonts w:ascii="Book Antiqua" w:hAnsi="Book Antiqua"/>
          <w:sz w:val="24"/>
        </w:rPr>
        <w:t>be</w:t>
      </w:r>
      <w:r>
        <w:rPr>
          <w:rFonts w:ascii="Book Antiqua" w:hAnsi="Book Antiqua"/>
          <w:spacing w:val="-3"/>
          <w:sz w:val="24"/>
        </w:rPr>
        <w:t xml:space="preserve"> </w:t>
      </w:r>
      <w:r>
        <w:rPr>
          <w:rFonts w:ascii="Book Antiqua" w:hAnsi="Book Antiqua"/>
          <w:sz w:val="24"/>
        </w:rPr>
        <w:t>increased</w:t>
      </w:r>
      <w:r>
        <w:rPr>
          <w:rFonts w:ascii="Book Antiqua" w:hAnsi="Book Antiqua"/>
          <w:spacing w:val="-3"/>
          <w:sz w:val="24"/>
        </w:rPr>
        <w:t xml:space="preserve"> </w:t>
      </w:r>
      <w:r>
        <w:rPr>
          <w:rFonts w:ascii="Book Antiqua" w:hAnsi="Book Antiqua"/>
          <w:sz w:val="24"/>
        </w:rPr>
        <w:t>from</w:t>
      </w:r>
      <w:r>
        <w:rPr>
          <w:rFonts w:ascii="Book Antiqua" w:hAnsi="Book Antiqua"/>
          <w:spacing w:val="-6"/>
          <w:sz w:val="24"/>
        </w:rPr>
        <w:t xml:space="preserve"> </w:t>
      </w:r>
      <w:r>
        <w:rPr>
          <w:rFonts w:ascii="Book Antiqua" w:hAnsi="Book Antiqua"/>
          <w:sz w:val="24"/>
        </w:rPr>
        <w:t>180</w:t>
      </w:r>
      <w:r>
        <w:rPr>
          <w:rFonts w:ascii="Book Antiqua" w:hAnsi="Book Antiqua"/>
          <w:spacing w:val="-3"/>
          <w:sz w:val="24"/>
        </w:rPr>
        <w:t xml:space="preserve"> </w:t>
      </w:r>
      <w:r>
        <w:rPr>
          <w:rFonts w:ascii="Book Antiqua" w:hAnsi="Book Antiqua"/>
          <w:sz w:val="24"/>
        </w:rPr>
        <w:t>minutes to 200 minutes to reflect increased frequency of longer outages for water main renewal</w:t>
      </w:r>
    </w:p>
    <w:p w14:paraId="14DC9831" w14:textId="77777777" w:rsidR="00AF3196" w:rsidRDefault="00AF3196">
      <w:pPr>
        <w:rPr>
          <w:rFonts w:ascii="Book Antiqua" w:hAnsi="Book Antiqua"/>
          <w:sz w:val="24"/>
        </w:rPr>
        <w:sectPr w:rsidR="00AF3196">
          <w:pgSz w:w="11910" w:h="16840"/>
          <w:pgMar w:top="1580" w:right="380" w:bottom="1560" w:left="760" w:header="384" w:footer="1359" w:gutter="0"/>
          <w:cols w:space="720"/>
        </w:sectPr>
      </w:pPr>
    </w:p>
    <w:p w14:paraId="6DC74632" w14:textId="77777777" w:rsidR="00AF3196" w:rsidRDefault="00F9107A">
      <w:pPr>
        <w:pStyle w:val="BodyText"/>
        <w:spacing w:before="89"/>
        <w:ind w:left="500" w:right="632"/>
      </w:pPr>
      <w:r>
        <w:lastRenderedPageBreak/>
        <w:t>works.</w:t>
      </w:r>
      <w:r>
        <w:rPr>
          <w:spacing w:val="-6"/>
        </w:rPr>
        <w:t xml:space="preserve"> </w:t>
      </w:r>
      <w:r>
        <w:t>This</w:t>
      </w:r>
      <w:r>
        <w:rPr>
          <w:spacing w:val="-6"/>
        </w:rPr>
        <w:t xml:space="preserve"> </w:t>
      </w:r>
      <w:r>
        <w:t>update</w:t>
      </w:r>
      <w:r>
        <w:rPr>
          <w:spacing w:val="-3"/>
        </w:rPr>
        <w:t xml:space="preserve"> </w:t>
      </w:r>
      <w:r>
        <w:t>reflects</w:t>
      </w:r>
      <w:r>
        <w:rPr>
          <w:spacing w:val="-3"/>
        </w:rPr>
        <w:t xml:space="preserve"> </w:t>
      </w:r>
      <w:r>
        <w:t>the</w:t>
      </w:r>
      <w:r>
        <w:rPr>
          <w:spacing w:val="-3"/>
        </w:rPr>
        <w:t xml:space="preserve"> </w:t>
      </w:r>
      <w:r>
        <w:t>water</w:t>
      </w:r>
      <w:r>
        <w:rPr>
          <w:spacing w:val="-1"/>
        </w:rPr>
        <w:t xml:space="preserve"> </w:t>
      </w:r>
      <w:r>
        <w:t>mains</w:t>
      </w:r>
      <w:r>
        <w:rPr>
          <w:spacing w:val="-7"/>
        </w:rPr>
        <w:t xml:space="preserve"> </w:t>
      </w:r>
      <w:r>
        <w:t>renewals</w:t>
      </w:r>
      <w:r>
        <w:rPr>
          <w:spacing w:val="-3"/>
        </w:rPr>
        <w:t xml:space="preserve"> </w:t>
      </w:r>
      <w:r>
        <w:t>program</w:t>
      </w:r>
      <w:r>
        <w:rPr>
          <w:spacing w:val="-3"/>
        </w:rPr>
        <w:t xml:space="preserve"> </w:t>
      </w:r>
      <w:r>
        <w:t>endorsed</w:t>
      </w:r>
      <w:r>
        <w:rPr>
          <w:spacing w:val="-3"/>
        </w:rPr>
        <w:t xml:space="preserve"> </w:t>
      </w:r>
      <w:r>
        <w:t>by</w:t>
      </w:r>
      <w:r>
        <w:rPr>
          <w:spacing w:val="-5"/>
        </w:rPr>
        <w:t xml:space="preserve"> </w:t>
      </w:r>
      <w:r>
        <w:t>the Community Panel.</w:t>
      </w:r>
    </w:p>
    <w:p w14:paraId="10DCE76D" w14:textId="77777777" w:rsidR="00AF3196" w:rsidRDefault="00AF3196">
      <w:pPr>
        <w:pStyle w:val="BodyText"/>
        <w:spacing w:before="5"/>
      </w:pPr>
    </w:p>
    <w:p w14:paraId="05A6EC6F" w14:textId="77777777" w:rsidR="00AF3196" w:rsidRDefault="00F9107A">
      <w:pPr>
        <w:pStyle w:val="Heading6"/>
      </w:pPr>
      <w:r>
        <w:t>Customer</w:t>
      </w:r>
      <w:r>
        <w:rPr>
          <w:spacing w:val="1"/>
        </w:rPr>
        <w:t xml:space="preserve"> </w:t>
      </w:r>
      <w:r>
        <w:rPr>
          <w:spacing w:val="-2"/>
        </w:rPr>
        <w:t>Portal</w:t>
      </w:r>
    </w:p>
    <w:p w14:paraId="6FC91BC3" w14:textId="77777777" w:rsidR="00AF3196" w:rsidRDefault="00F9107A">
      <w:pPr>
        <w:pStyle w:val="BodyText"/>
        <w:ind w:left="142" w:right="530"/>
      </w:pPr>
      <w:r>
        <w:t>Access to customer water consumption data from the customer portal is provided as a free service offer at GWMWater. We generally warrant the availability of the service and are responding to customer requests that are seeking to access the data directly from the communications</w:t>
      </w:r>
      <w:r>
        <w:rPr>
          <w:spacing w:val="-6"/>
        </w:rPr>
        <w:t xml:space="preserve"> </w:t>
      </w:r>
      <w:r>
        <w:t>service</w:t>
      </w:r>
      <w:r>
        <w:rPr>
          <w:spacing w:val="-3"/>
        </w:rPr>
        <w:t xml:space="preserve"> </w:t>
      </w:r>
      <w:r>
        <w:t>provider.</w:t>
      </w:r>
      <w:r>
        <w:rPr>
          <w:spacing w:val="-3"/>
        </w:rPr>
        <w:t xml:space="preserve"> </w:t>
      </w:r>
      <w:r>
        <w:t>The</w:t>
      </w:r>
      <w:r>
        <w:rPr>
          <w:spacing w:val="-3"/>
        </w:rPr>
        <w:t xml:space="preserve"> </w:t>
      </w:r>
      <w:r>
        <w:t>urban</w:t>
      </w:r>
      <w:r>
        <w:rPr>
          <w:spacing w:val="-3"/>
        </w:rPr>
        <w:t xml:space="preserve"> </w:t>
      </w:r>
      <w:r>
        <w:t>customer</w:t>
      </w:r>
      <w:r>
        <w:rPr>
          <w:spacing w:val="-2"/>
        </w:rPr>
        <w:t xml:space="preserve"> </w:t>
      </w:r>
      <w:r>
        <w:t>charter</w:t>
      </w:r>
      <w:r>
        <w:rPr>
          <w:spacing w:val="-2"/>
        </w:rPr>
        <w:t xml:space="preserve"> </w:t>
      </w:r>
      <w:r>
        <w:t>will</w:t>
      </w:r>
      <w:r>
        <w:rPr>
          <w:spacing w:val="-3"/>
        </w:rPr>
        <w:t xml:space="preserve"> </w:t>
      </w:r>
      <w:r>
        <w:t>be</w:t>
      </w:r>
      <w:r>
        <w:rPr>
          <w:spacing w:val="-3"/>
        </w:rPr>
        <w:t xml:space="preserve"> </w:t>
      </w:r>
      <w:r>
        <w:t>amended</w:t>
      </w:r>
      <w:r>
        <w:rPr>
          <w:spacing w:val="-3"/>
        </w:rPr>
        <w:t xml:space="preserve"> </w:t>
      </w:r>
      <w:r>
        <w:t>to</w:t>
      </w:r>
      <w:r>
        <w:rPr>
          <w:spacing w:val="-1"/>
        </w:rPr>
        <w:t xml:space="preserve"> </w:t>
      </w:r>
      <w:r>
        <w:t>reflect</w:t>
      </w:r>
      <w:r>
        <w:rPr>
          <w:spacing w:val="-5"/>
        </w:rPr>
        <w:t xml:space="preserve"> </w:t>
      </w:r>
      <w:r>
        <w:t>the customer portal as being part of the standard GWMWater service offer.</w:t>
      </w:r>
    </w:p>
    <w:p w14:paraId="113B05F3" w14:textId="77777777" w:rsidR="00AF3196" w:rsidRDefault="00AF3196">
      <w:pPr>
        <w:pStyle w:val="BodyText"/>
        <w:spacing w:before="10"/>
        <w:rPr>
          <w:sz w:val="23"/>
        </w:rPr>
      </w:pPr>
    </w:p>
    <w:p w14:paraId="205FE35E" w14:textId="77777777" w:rsidR="00AF3196" w:rsidRDefault="00F9107A">
      <w:pPr>
        <w:ind w:left="142"/>
        <w:rPr>
          <w:rFonts w:ascii="Book Antiqua"/>
          <w:i/>
        </w:rPr>
      </w:pPr>
      <w:r>
        <w:rPr>
          <w:rFonts w:ascii="Book Antiqua"/>
          <w:i/>
        </w:rPr>
        <w:t>Table</w:t>
      </w:r>
      <w:r>
        <w:rPr>
          <w:rFonts w:ascii="Book Antiqua"/>
          <w:i/>
          <w:spacing w:val="-2"/>
        </w:rPr>
        <w:t xml:space="preserve"> </w:t>
      </w:r>
      <w:r>
        <w:rPr>
          <w:rFonts w:ascii="Book Antiqua"/>
          <w:i/>
        </w:rPr>
        <w:t>9-1</w:t>
      </w:r>
      <w:r>
        <w:rPr>
          <w:rFonts w:ascii="Book Antiqua"/>
          <w:i/>
          <w:spacing w:val="-4"/>
        </w:rPr>
        <w:t xml:space="preserve"> </w:t>
      </w:r>
      <w:r>
        <w:rPr>
          <w:rFonts w:ascii="Book Antiqua"/>
          <w:i/>
        </w:rPr>
        <w:t>Proposed</w:t>
      </w:r>
      <w:r>
        <w:rPr>
          <w:rFonts w:ascii="Book Antiqua"/>
          <w:i/>
          <w:spacing w:val="-1"/>
        </w:rPr>
        <w:t xml:space="preserve"> </w:t>
      </w:r>
      <w:r>
        <w:rPr>
          <w:rFonts w:ascii="Book Antiqua"/>
          <w:i/>
        </w:rPr>
        <w:t>Urban</w:t>
      </w:r>
      <w:r>
        <w:rPr>
          <w:rFonts w:ascii="Book Antiqua"/>
          <w:i/>
          <w:spacing w:val="-6"/>
        </w:rPr>
        <w:t xml:space="preserve"> </w:t>
      </w:r>
      <w:r>
        <w:rPr>
          <w:rFonts w:ascii="Book Antiqua"/>
          <w:i/>
        </w:rPr>
        <w:t>Service</w:t>
      </w:r>
      <w:r>
        <w:rPr>
          <w:rFonts w:ascii="Book Antiqua"/>
          <w:i/>
          <w:spacing w:val="-1"/>
        </w:rPr>
        <w:t xml:space="preserve"> </w:t>
      </w:r>
      <w:r>
        <w:rPr>
          <w:rFonts w:ascii="Book Antiqua"/>
          <w:i/>
          <w:spacing w:val="-2"/>
        </w:rPr>
        <w:t>Standards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8"/>
        <w:gridCol w:w="1868"/>
      </w:tblGrid>
      <w:tr w:rsidR="00AF3196" w14:paraId="4A570E8D" w14:textId="77777777">
        <w:trPr>
          <w:trHeight w:val="417"/>
        </w:trPr>
        <w:tc>
          <w:tcPr>
            <w:tcW w:w="8218" w:type="dxa"/>
          </w:tcPr>
          <w:p w14:paraId="19A24772" w14:textId="77777777" w:rsidR="00AF3196" w:rsidRDefault="00F9107A">
            <w:pPr>
              <w:pStyle w:val="TableParagraph"/>
              <w:spacing w:before="62"/>
              <w:ind w:left="167"/>
              <w:rPr>
                <w:b/>
                <w:sz w:val="24"/>
              </w:rPr>
            </w:pPr>
            <w:r>
              <w:rPr>
                <w:b/>
                <w:spacing w:val="-2"/>
                <w:sz w:val="24"/>
              </w:rPr>
              <w:t>Water</w:t>
            </w:r>
          </w:p>
        </w:tc>
        <w:tc>
          <w:tcPr>
            <w:tcW w:w="1868" w:type="dxa"/>
          </w:tcPr>
          <w:p w14:paraId="019BA008" w14:textId="77777777" w:rsidR="00AF3196" w:rsidRDefault="00AF3196">
            <w:pPr>
              <w:pStyle w:val="TableParagraph"/>
              <w:spacing w:before="0"/>
              <w:rPr>
                <w:rFonts w:ascii="Times New Roman"/>
              </w:rPr>
            </w:pPr>
          </w:p>
        </w:tc>
      </w:tr>
      <w:tr w:rsidR="00AF3196" w14:paraId="0AD8DDD5" w14:textId="77777777">
        <w:trPr>
          <w:trHeight w:val="419"/>
        </w:trPr>
        <w:tc>
          <w:tcPr>
            <w:tcW w:w="8218" w:type="dxa"/>
          </w:tcPr>
          <w:p w14:paraId="08D6012F" w14:textId="77777777" w:rsidR="00AF3196" w:rsidRDefault="00F9107A">
            <w:pPr>
              <w:pStyle w:val="TableParagraph"/>
              <w:ind w:left="107"/>
              <w:rPr>
                <w:sz w:val="24"/>
              </w:rPr>
            </w:pPr>
            <w:r>
              <w:rPr>
                <w:sz w:val="24"/>
              </w:rPr>
              <w:t>Minimum</w:t>
            </w:r>
            <w:r>
              <w:rPr>
                <w:spacing w:val="-5"/>
                <w:sz w:val="24"/>
              </w:rPr>
              <w:t xml:space="preserve"> </w:t>
            </w:r>
            <w:r>
              <w:rPr>
                <w:sz w:val="24"/>
              </w:rPr>
              <w:t>water</w:t>
            </w:r>
            <w:r>
              <w:rPr>
                <w:spacing w:val="2"/>
                <w:sz w:val="24"/>
              </w:rPr>
              <w:t xml:space="preserve"> </w:t>
            </w:r>
            <w:r>
              <w:rPr>
                <w:sz w:val="24"/>
              </w:rPr>
              <w:t>pressure</w:t>
            </w:r>
            <w:r>
              <w:rPr>
                <w:spacing w:val="-1"/>
                <w:sz w:val="24"/>
              </w:rPr>
              <w:t xml:space="preserve"> </w:t>
            </w:r>
            <w:r>
              <w:rPr>
                <w:sz w:val="24"/>
              </w:rPr>
              <w:t>or</w:t>
            </w:r>
            <w:r>
              <w:rPr>
                <w:spacing w:val="2"/>
                <w:sz w:val="24"/>
              </w:rPr>
              <w:t xml:space="preserve"> </w:t>
            </w:r>
            <w:r>
              <w:rPr>
                <w:sz w:val="24"/>
              </w:rPr>
              <w:t>flow rate</w:t>
            </w:r>
            <w:r>
              <w:rPr>
                <w:spacing w:val="-1"/>
                <w:sz w:val="24"/>
              </w:rPr>
              <w:t xml:space="preserve"> </w:t>
            </w:r>
            <w:r>
              <w:rPr>
                <w:sz w:val="24"/>
              </w:rPr>
              <w:t>a</w:t>
            </w:r>
            <w:r>
              <w:rPr>
                <w:spacing w:val="-1"/>
                <w:sz w:val="24"/>
              </w:rPr>
              <w:t xml:space="preserve"> </w:t>
            </w:r>
            <w:r>
              <w:rPr>
                <w:sz w:val="24"/>
              </w:rPr>
              <w:t>customer</w:t>
            </w:r>
            <w:r>
              <w:rPr>
                <w:spacing w:val="1"/>
                <w:sz w:val="24"/>
              </w:rPr>
              <w:t xml:space="preserve"> </w:t>
            </w:r>
            <w:r>
              <w:rPr>
                <w:sz w:val="24"/>
              </w:rPr>
              <w:t>should</w:t>
            </w:r>
            <w:r>
              <w:rPr>
                <w:spacing w:val="-1"/>
                <w:sz w:val="24"/>
              </w:rPr>
              <w:t xml:space="preserve"> </w:t>
            </w:r>
            <w:r>
              <w:rPr>
                <w:sz w:val="24"/>
              </w:rPr>
              <w:t xml:space="preserve">receive </w:t>
            </w:r>
            <w:r>
              <w:rPr>
                <w:spacing w:val="-2"/>
                <w:sz w:val="24"/>
              </w:rPr>
              <w:t>(L/min)</w:t>
            </w:r>
          </w:p>
        </w:tc>
        <w:tc>
          <w:tcPr>
            <w:tcW w:w="1868" w:type="dxa"/>
          </w:tcPr>
          <w:p w14:paraId="14F80B5E" w14:textId="77777777" w:rsidR="00AF3196" w:rsidRDefault="00F9107A">
            <w:pPr>
              <w:pStyle w:val="TableParagraph"/>
              <w:ind w:left="108"/>
              <w:rPr>
                <w:sz w:val="24"/>
              </w:rPr>
            </w:pPr>
            <w:r>
              <w:rPr>
                <w:spacing w:val="-5"/>
                <w:sz w:val="24"/>
              </w:rPr>
              <w:t>20</w:t>
            </w:r>
          </w:p>
        </w:tc>
      </w:tr>
      <w:tr w:rsidR="00AF3196" w14:paraId="6A62D01B" w14:textId="77777777">
        <w:trPr>
          <w:trHeight w:val="714"/>
        </w:trPr>
        <w:tc>
          <w:tcPr>
            <w:tcW w:w="8218" w:type="dxa"/>
          </w:tcPr>
          <w:p w14:paraId="3CC2EF33" w14:textId="77777777" w:rsidR="00AF3196" w:rsidRDefault="00F9107A">
            <w:pPr>
              <w:pStyle w:val="TableParagraph"/>
              <w:ind w:left="107"/>
              <w:rPr>
                <w:sz w:val="24"/>
              </w:rPr>
            </w:pPr>
            <w:r>
              <w:rPr>
                <w:sz w:val="24"/>
              </w:rPr>
              <w:t>Maximum</w:t>
            </w:r>
            <w:r>
              <w:rPr>
                <w:spacing w:val="-9"/>
                <w:sz w:val="24"/>
              </w:rPr>
              <w:t xml:space="preserve"> </w:t>
            </w:r>
            <w:r>
              <w:rPr>
                <w:sz w:val="24"/>
              </w:rPr>
              <w:t>number</w:t>
            </w:r>
            <w:r>
              <w:rPr>
                <w:spacing w:val="-2"/>
                <w:sz w:val="24"/>
              </w:rPr>
              <w:t xml:space="preserve"> </w:t>
            </w:r>
            <w:r>
              <w:rPr>
                <w:sz w:val="24"/>
              </w:rPr>
              <w:t>of</w:t>
            </w:r>
            <w:r>
              <w:rPr>
                <w:spacing w:val="-3"/>
                <w:sz w:val="24"/>
              </w:rPr>
              <w:t xml:space="preserve"> </w:t>
            </w:r>
            <w:r>
              <w:rPr>
                <w:sz w:val="24"/>
              </w:rPr>
              <w:t>unplanned</w:t>
            </w:r>
            <w:r>
              <w:rPr>
                <w:spacing w:val="-3"/>
                <w:sz w:val="24"/>
              </w:rPr>
              <w:t xml:space="preserve"> </w:t>
            </w:r>
            <w:r>
              <w:rPr>
                <w:sz w:val="24"/>
              </w:rPr>
              <w:t>water</w:t>
            </w:r>
            <w:r>
              <w:rPr>
                <w:spacing w:val="-5"/>
                <w:sz w:val="24"/>
              </w:rPr>
              <w:t xml:space="preserve"> </w:t>
            </w:r>
            <w:r>
              <w:rPr>
                <w:sz w:val="24"/>
              </w:rPr>
              <w:t>supply</w:t>
            </w:r>
            <w:r>
              <w:rPr>
                <w:spacing w:val="-3"/>
                <w:sz w:val="24"/>
              </w:rPr>
              <w:t xml:space="preserve"> </w:t>
            </w:r>
            <w:r>
              <w:rPr>
                <w:sz w:val="24"/>
              </w:rPr>
              <w:t>interruptions</w:t>
            </w:r>
            <w:r>
              <w:rPr>
                <w:spacing w:val="-8"/>
                <w:sz w:val="24"/>
              </w:rPr>
              <w:t xml:space="preserve"> </w:t>
            </w:r>
            <w:r>
              <w:rPr>
                <w:sz w:val="24"/>
              </w:rPr>
              <w:t>a</w:t>
            </w:r>
            <w:r>
              <w:rPr>
                <w:spacing w:val="-5"/>
                <w:sz w:val="24"/>
              </w:rPr>
              <w:t xml:space="preserve"> </w:t>
            </w:r>
            <w:r>
              <w:rPr>
                <w:sz w:val="24"/>
              </w:rPr>
              <w:t>customer should experience in any 12-month period</w:t>
            </w:r>
          </w:p>
        </w:tc>
        <w:tc>
          <w:tcPr>
            <w:tcW w:w="1868" w:type="dxa"/>
          </w:tcPr>
          <w:p w14:paraId="1D5F418F" w14:textId="77777777" w:rsidR="00AF3196" w:rsidRDefault="00F9107A">
            <w:pPr>
              <w:pStyle w:val="TableParagraph"/>
              <w:ind w:left="107"/>
              <w:rPr>
                <w:sz w:val="24"/>
              </w:rPr>
            </w:pPr>
            <w:r>
              <w:rPr>
                <w:sz w:val="24"/>
              </w:rPr>
              <w:t>5</w:t>
            </w:r>
          </w:p>
        </w:tc>
      </w:tr>
      <w:tr w:rsidR="00AF3196" w14:paraId="29110BA9" w14:textId="77777777">
        <w:trPr>
          <w:trHeight w:val="419"/>
        </w:trPr>
        <w:tc>
          <w:tcPr>
            <w:tcW w:w="8218" w:type="dxa"/>
          </w:tcPr>
          <w:p w14:paraId="6BD68EBF" w14:textId="77777777" w:rsidR="00AF3196" w:rsidRDefault="00F9107A">
            <w:pPr>
              <w:pStyle w:val="TableParagraph"/>
              <w:ind w:left="107"/>
              <w:rPr>
                <w:sz w:val="24"/>
              </w:rPr>
            </w:pPr>
            <w:r>
              <w:rPr>
                <w:sz w:val="24"/>
              </w:rPr>
              <w:t>Average time</w:t>
            </w:r>
            <w:r>
              <w:rPr>
                <w:spacing w:val="-2"/>
                <w:sz w:val="24"/>
              </w:rPr>
              <w:t xml:space="preserve"> </w:t>
            </w:r>
            <w:r>
              <w:rPr>
                <w:sz w:val="24"/>
              </w:rPr>
              <w:t>taken to</w:t>
            </w:r>
            <w:r>
              <w:rPr>
                <w:spacing w:val="1"/>
                <w:sz w:val="24"/>
              </w:rPr>
              <w:t xml:space="preserve"> </w:t>
            </w:r>
            <w:r>
              <w:rPr>
                <w:sz w:val="24"/>
              </w:rPr>
              <w:t>attend</w:t>
            </w:r>
            <w:r>
              <w:rPr>
                <w:spacing w:val="-3"/>
                <w:sz w:val="24"/>
              </w:rPr>
              <w:t xml:space="preserve"> </w:t>
            </w:r>
            <w:r>
              <w:rPr>
                <w:sz w:val="24"/>
              </w:rPr>
              <w:t>bursts</w:t>
            </w:r>
            <w:r>
              <w:rPr>
                <w:spacing w:val="1"/>
                <w:sz w:val="24"/>
              </w:rPr>
              <w:t xml:space="preserve"> </w:t>
            </w:r>
            <w:r>
              <w:rPr>
                <w:sz w:val="24"/>
              </w:rPr>
              <w:t>and</w:t>
            </w:r>
            <w:r>
              <w:rPr>
                <w:spacing w:val="1"/>
                <w:sz w:val="24"/>
              </w:rPr>
              <w:t xml:space="preserve"> </w:t>
            </w:r>
            <w:r>
              <w:rPr>
                <w:sz w:val="24"/>
              </w:rPr>
              <w:t>leaks (priority</w:t>
            </w:r>
            <w:r>
              <w:rPr>
                <w:spacing w:val="1"/>
                <w:sz w:val="24"/>
              </w:rPr>
              <w:t xml:space="preserve"> </w:t>
            </w:r>
            <w:r>
              <w:rPr>
                <w:sz w:val="24"/>
              </w:rPr>
              <w:t>1)</w:t>
            </w:r>
            <w:r>
              <w:rPr>
                <w:spacing w:val="1"/>
                <w:sz w:val="24"/>
              </w:rPr>
              <w:t xml:space="preserve"> </w:t>
            </w:r>
            <w:r>
              <w:rPr>
                <w:spacing w:val="-2"/>
                <w:sz w:val="24"/>
              </w:rPr>
              <w:t>(minutes)</w:t>
            </w:r>
          </w:p>
        </w:tc>
        <w:tc>
          <w:tcPr>
            <w:tcW w:w="1868" w:type="dxa"/>
          </w:tcPr>
          <w:p w14:paraId="212F27A8" w14:textId="77777777" w:rsidR="00AF3196" w:rsidRDefault="00F9107A">
            <w:pPr>
              <w:pStyle w:val="TableParagraph"/>
              <w:ind w:left="107"/>
              <w:rPr>
                <w:sz w:val="24"/>
              </w:rPr>
            </w:pPr>
            <w:r>
              <w:rPr>
                <w:spacing w:val="-5"/>
                <w:sz w:val="24"/>
              </w:rPr>
              <w:t>30</w:t>
            </w:r>
          </w:p>
        </w:tc>
      </w:tr>
      <w:tr w:rsidR="00AF3196" w14:paraId="0F3EA58C" w14:textId="77777777">
        <w:trPr>
          <w:trHeight w:val="417"/>
        </w:trPr>
        <w:tc>
          <w:tcPr>
            <w:tcW w:w="8218" w:type="dxa"/>
          </w:tcPr>
          <w:p w14:paraId="0DF90BA5" w14:textId="77777777" w:rsidR="00AF3196" w:rsidRDefault="00F9107A">
            <w:pPr>
              <w:pStyle w:val="TableParagraph"/>
              <w:ind w:left="107"/>
              <w:rPr>
                <w:sz w:val="24"/>
              </w:rPr>
            </w:pPr>
            <w:r>
              <w:rPr>
                <w:sz w:val="24"/>
              </w:rPr>
              <w:t>Average time</w:t>
            </w:r>
            <w:r>
              <w:rPr>
                <w:spacing w:val="-2"/>
                <w:sz w:val="24"/>
              </w:rPr>
              <w:t xml:space="preserve"> </w:t>
            </w:r>
            <w:r>
              <w:rPr>
                <w:sz w:val="24"/>
              </w:rPr>
              <w:t>taken to</w:t>
            </w:r>
            <w:r>
              <w:rPr>
                <w:spacing w:val="1"/>
                <w:sz w:val="24"/>
              </w:rPr>
              <w:t xml:space="preserve"> </w:t>
            </w:r>
            <w:r>
              <w:rPr>
                <w:sz w:val="24"/>
              </w:rPr>
              <w:t>attend</w:t>
            </w:r>
            <w:r>
              <w:rPr>
                <w:spacing w:val="-3"/>
                <w:sz w:val="24"/>
              </w:rPr>
              <w:t xml:space="preserve"> </w:t>
            </w:r>
            <w:r>
              <w:rPr>
                <w:sz w:val="24"/>
              </w:rPr>
              <w:t>bursts</w:t>
            </w:r>
            <w:r>
              <w:rPr>
                <w:spacing w:val="1"/>
                <w:sz w:val="24"/>
              </w:rPr>
              <w:t xml:space="preserve"> </w:t>
            </w:r>
            <w:r>
              <w:rPr>
                <w:sz w:val="24"/>
              </w:rPr>
              <w:t>and</w:t>
            </w:r>
            <w:r>
              <w:rPr>
                <w:spacing w:val="1"/>
                <w:sz w:val="24"/>
              </w:rPr>
              <w:t xml:space="preserve"> </w:t>
            </w:r>
            <w:r>
              <w:rPr>
                <w:sz w:val="24"/>
              </w:rPr>
              <w:t>leaks (priority</w:t>
            </w:r>
            <w:r>
              <w:rPr>
                <w:spacing w:val="1"/>
                <w:sz w:val="24"/>
              </w:rPr>
              <w:t xml:space="preserve"> </w:t>
            </w:r>
            <w:r>
              <w:rPr>
                <w:sz w:val="24"/>
              </w:rPr>
              <w:t>2)</w:t>
            </w:r>
            <w:r>
              <w:rPr>
                <w:spacing w:val="1"/>
                <w:sz w:val="24"/>
              </w:rPr>
              <w:t xml:space="preserve"> </w:t>
            </w:r>
            <w:r>
              <w:rPr>
                <w:spacing w:val="-2"/>
                <w:sz w:val="24"/>
              </w:rPr>
              <w:t>(minutes)</w:t>
            </w:r>
          </w:p>
        </w:tc>
        <w:tc>
          <w:tcPr>
            <w:tcW w:w="1868" w:type="dxa"/>
          </w:tcPr>
          <w:p w14:paraId="264063BA" w14:textId="77777777" w:rsidR="00AF3196" w:rsidRDefault="00F9107A">
            <w:pPr>
              <w:pStyle w:val="TableParagraph"/>
              <w:ind w:left="107"/>
              <w:rPr>
                <w:sz w:val="24"/>
              </w:rPr>
            </w:pPr>
            <w:r>
              <w:rPr>
                <w:spacing w:val="-5"/>
                <w:sz w:val="24"/>
              </w:rPr>
              <w:t>40</w:t>
            </w:r>
          </w:p>
        </w:tc>
      </w:tr>
      <w:tr w:rsidR="00AF3196" w14:paraId="108A4841" w14:textId="77777777">
        <w:trPr>
          <w:trHeight w:val="419"/>
        </w:trPr>
        <w:tc>
          <w:tcPr>
            <w:tcW w:w="8218" w:type="dxa"/>
          </w:tcPr>
          <w:p w14:paraId="7161B091" w14:textId="77777777" w:rsidR="00AF3196" w:rsidRDefault="00F9107A">
            <w:pPr>
              <w:pStyle w:val="TableParagraph"/>
              <w:ind w:left="107"/>
              <w:rPr>
                <w:sz w:val="24"/>
              </w:rPr>
            </w:pPr>
            <w:r>
              <w:rPr>
                <w:sz w:val="24"/>
              </w:rPr>
              <w:t>Average time</w:t>
            </w:r>
            <w:r>
              <w:rPr>
                <w:spacing w:val="-2"/>
                <w:sz w:val="24"/>
              </w:rPr>
              <w:t xml:space="preserve"> </w:t>
            </w:r>
            <w:r>
              <w:rPr>
                <w:sz w:val="24"/>
              </w:rPr>
              <w:t>taken to</w:t>
            </w:r>
            <w:r>
              <w:rPr>
                <w:spacing w:val="1"/>
                <w:sz w:val="24"/>
              </w:rPr>
              <w:t xml:space="preserve"> </w:t>
            </w:r>
            <w:r>
              <w:rPr>
                <w:sz w:val="24"/>
              </w:rPr>
              <w:t>attend</w:t>
            </w:r>
            <w:r>
              <w:rPr>
                <w:spacing w:val="-3"/>
                <w:sz w:val="24"/>
              </w:rPr>
              <w:t xml:space="preserve"> </w:t>
            </w:r>
            <w:r>
              <w:rPr>
                <w:sz w:val="24"/>
              </w:rPr>
              <w:t>bursts</w:t>
            </w:r>
            <w:r>
              <w:rPr>
                <w:spacing w:val="1"/>
                <w:sz w:val="24"/>
              </w:rPr>
              <w:t xml:space="preserve"> </w:t>
            </w:r>
            <w:r>
              <w:rPr>
                <w:sz w:val="24"/>
              </w:rPr>
              <w:t>and</w:t>
            </w:r>
            <w:r>
              <w:rPr>
                <w:spacing w:val="1"/>
                <w:sz w:val="24"/>
              </w:rPr>
              <w:t xml:space="preserve"> </w:t>
            </w:r>
            <w:r>
              <w:rPr>
                <w:sz w:val="24"/>
              </w:rPr>
              <w:t>leaks (priority</w:t>
            </w:r>
            <w:r>
              <w:rPr>
                <w:spacing w:val="1"/>
                <w:sz w:val="24"/>
              </w:rPr>
              <w:t xml:space="preserve"> </w:t>
            </w:r>
            <w:r>
              <w:rPr>
                <w:sz w:val="24"/>
              </w:rPr>
              <w:t>3)</w:t>
            </w:r>
            <w:r>
              <w:rPr>
                <w:spacing w:val="1"/>
                <w:sz w:val="24"/>
              </w:rPr>
              <w:t xml:space="preserve"> </w:t>
            </w:r>
            <w:r>
              <w:rPr>
                <w:spacing w:val="-2"/>
                <w:sz w:val="24"/>
              </w:rPr>
              <w:t>(minutes)</w:t>
            </w:r>
          </w:p>
        </w:tc>
        <w:tc>
          <w:tcPr>
            <w:tcW w:w="1868" w:type="dxa"/>
          </w:tcPr>
          <w:p w14:paraId="4BBF9A2B" w14:textId="77777777" w:rsidR="00AF3196" w:rsidRDefault="00F9107A">
            <w:pPr>
              <w:pStyle w:val="TableParagraph"/>
              <w:ind w:left="107"/>
              <w:rPr>
                <w:sz w:val="24"/>
              </w:rPr>
            </w:pPr>
            <w:r>
              <w:rPr>
                <w:spacing w:val="-5"/>
                <w:sz w:val="24"/>
              </w:rPr>
              <w:t>40</w:t>
            </w:r>
          </w:p>
        </w:tc>
      </w:tr>
      <w:tr w:rsidR="00AF3196" w14:paraId="3413BC1B" w14:textId="77777777">
        <w:trPr>
          <w:trHeight w:val="417"/>
        </w:trPr>
        <w:tc>
          <w:tcPr>
            <w:tcW w:w="8218" w:type="dxa"/>
          </w:tcPr>
          <w:p w14:paraId="240296EB" w14:textId="77777777" w:rsidR="00AF3196" w:rsidRDefault="00F9107A">
            <w:pPr>
              <w:pStyle w:val="TableParagraph"/>
              <w:ind w:left="107"/>
              <w:rPr>
                <w:sz w:val="24"/>
              </w:rPr>
            </w:pPr>
            <w:r>
              <w:rPr>
                <w:sz w:val="24"/>
              </w:rPr>
              <w:t>Average</w:t>
            </w:r>
            <w:r>
              <w:rPr>
                <w:spacing w:val="-3"/>
                <w:sz w:val="24"/>
              </w:rPr>
              <w:t xml:space="preserve"> </w:t>
            </w:r>
            <w:r>
              <w:rPr>
                <w:sz w:val="24"/>
              </w:rPr>
              <w:t>duration</w:t>
            </w:r>
            <w:r>
              <w:rPr>
                <w:spacing w:val="-1"/>
                <w:sz w:val="24"/>
              </w:rPr>
              <w:t xml:space="preserve"> </w:t>
            </w:r>
            <w:r>
              <w:rPr>
                <w:sz w:val="24"/>
              </w:rPr>
              <w:t>of unplanned</w:t>
            </w:r>
            <w:r>
              <w:rPr>
                <w:spacing w:val="-1"/>
                <w:sz w:val="24"/>
              </w:rPr>
              <w:t xml:space="preserve"> </w:t>
            </w:r>
            <w:r>
              <w:rPr>
                <w:sz w:val="24"/>
              </w:rPr>
              <w:t>water</w:t>
            </w:r>
            <w:r>
              <w:rPr>
                <w:spacing w:val="2"/>
                <w:sz w:val="24"/>
              </w:rPr>
              <w:t xml:space="preserve"> </w:t>
            </w:r>
            <w:r>
              <w:rPr>
                <w:sz w:val="24"/>
              </w:rPr>
              <w:t>supply</w:t>
            </w:r>
            <w:r>
              <w:rPr>
                <w:spacing w:val="-1"/>
                <w:sz w:val="24"/>
              </w:rPr>
              <w:t xml:space="preserve"> </w:t>
            </w:r>
            <w:r>
              <w:rPr>
                <w:sz w:val="24"/>
              </w:rPr>
              <w:t>interruptions</w:t>
            </w:r>
            <w:r>
              <w:rPr>
                <w:spacing w:val="-3"/>
                <w:sz w:val="24"/>
              </w:rPr>
              <w:t xml:space="preserve"> </w:t>
            </w:r>
            <w:r>
              <w:rPr>
                <w:spacing w:val="-2"/>
                <w:sz w:val="24"/>
              </w:rPr>
              <w:t>(minutes)</w:t>
            </w:r>
          </w:p>
        </w:tc>
        <w:tc>
          <w:tcPr>
            <w:tcW w:w="1868" w:type="dxa"/>
          </w:tcPr>
          <w:p w14:paraId="12647CC8" w14:textId="77777777" w:rsidR="00AF3196" w:rsidRDefault="00F9107A">
            <w:pPr>
              <w:pStyle w:val="TableParagraph"/>
              <w:ind w:left="108"/>
              <w:rPr>
                <w:sz w:val="24"/>
              </w:rPr>
            </w:pPr>
            <w:r>
              <w:rPr>
                <w:spacing w:val="-5"/>
                <w:sz w:val="24"/>
              </w:rPr>
              <w:t>100</w:t>
            </w:r>
          </w:p>
        </w:tc>
      </w:tr>
      <w:tr w:rsidR="00AF3196" w14:paraId="4D3CFF29" w14:textId="77777777">
        <w:trPr>
          <w:trHeight w:val="417"/>
        </w:trPr>
        <w:tc>
          <w:tcPr>
            <w:tcW w:w="8218" w:type="dxa"/>
          </w:tcPr>
          <w:p w14:paraId="74241B2B" w14:textId="77777777" w:rsidR="00AF3196" w:rsidRDefault="00F9107A">
            <w:pPr>
              <w:pStyle w:val="TableParagraph"/>
              <w:ind w:left="107"/>
              <w:rPr>
                <w:sz w:val="24"/>
              </w:rPr>
            </w:pPr>
            <w:r>
              <w:rPr>
                <w:sz w:val="24"/>
              </w:rPr>
              <w:t>Average</w:t>
            </w:r>
            <w:r>
              <w:rPr>
                <w:spacing w:val="-1"/>
                <w:sz w:val="24"/>
              </w:rPr>
              <w:t xml:space="preserve"> </w:t>
            </w:r>
            <w:r>
              <w:rPr>
                <w:sz w:val="24"/>
              </w:rPr>
              <w:t>duration</w:t>
            </w:r>
            <w:r>
              <w:rPr>
                <w:spacing w:val="-1"/>
                <w:sz w:val="24"/>
              </w:rPr>
              <w:t xml:space="preserve"> </w:t>
            </w:r>
            <w:r>
              <w:rPr>
                <w:sz w:val="24"/>
              </w:rPr>
              <w:t>of planned</w:t>
            </w:r>
            <w:r>
              <w:rPr>
                <w:spacing w:val="-1"/>
                <w:sz w:val="24"/>
              </w:rPr>
              <w:t xml:space="preserve"> </w:t>
            </w:r>
            <w:r>
              <w:rPr>
                <w:sz w:val="24"/>
              </w:rPr>
              <w:t>water</w:t>
            </w:r>
            <w:r>
              <w:rPr>
                <w:spacing w:val="2"/>
                <w:sz w:val="24"/>
              </w:rPr>
              <w:t xml:space="preserve"> </w:t>
            </w:r>
            <w:r>
              <w:rPr>
                <w:sz w:val="24"/>
              </w:rPr>
              <w:t>supply</w:t>
            </w:r>
            <w:r>
              <w:rPr>
                <w:spacing w:val="-1"/>
                <w:sz w:val="24"/>
              </w:rPr>
              <w:t xml:space="preserve"> </w:t>
            </w:r>
            <w:r>
              <w:rPr>
                <w:sz w:val="24"/>
              </w:rPr>
              <w:t xml:space="preserve">interruptions </w:t>
            </w:r>
            <w:r>
              <w:rPr>
                <w:spacing w:val="-2"/>
                <w:sz w:val="24"/>
              </w:rPr>
              <w:t>(minutes)</w:t>
            </w:r>
          </w:p>
        </w:tc>
        <w:tc>
          <w:tcPr>
            <w:tcW w:w="1868" w:type="dxa"/>
          </w:tcPr>
          <w:p w14:paraId="283325C7" w14:textId="77777777" w:rsidR="00AF3196" w:rsidRDefault="00F9107A">
            <w:pPr>
              <w:pStyle w:val="TableParagraph"/>
              <w:ind w:left="107"/>
              <w:rPr>
                <w:sz w:val="24"/>
              </w:rPr>
            </w:pPr>
            <w:r>
              <w:rPr>
                <w:spacing w:val="-5"/>
                <w:sz w:val="24"/>
              </w:rPr>
              <w:t>200</w:t>
            </w:r>
          </w:p>
        </w:tc>
      </w:tr>
      <w:tr w:rsidR="00AF3196" w14:paraId="0AEA0C29" w14:textId="77777777">
        <w:trPr>
          <w:trHeight w:val="419"/>
        </w:trPr>
        <w:tc>
          <w:tcPr>
            <w:tcW w:w="8218" w:type="dxa"/>
          </w:tcPr>
          <w:p w14:paraId="3815A6C1" w14:textId="77777777" w:rsidR="00AF3196" w:rsidRDefault="00F9107A">
            <w:pPr>
              <w:pStyle w:val="TableParagraph"/>
              <w:spacing w:before="64"/>
              <w:ind w:left="107"/>
              <w:rPr>
                <w:b/>
                <w:sz w:val="24"/>
              </w:rPr>
            </w:pPr>
            <w:r>
              <w:rPr>
                <w:b/>
                <w:spacing w:val="-2"/>
                <w:sz w:val="24"/>
              </w:rPr>
              <w:t>Sewerage</w:t>
            </w:r>
          </w:p>
        </w:tc>
        <w:tc>
          <w:tcPr>
            <w:tcW w:w="1868" w:type="dxa"/>
          </w:tcPr>
          <w:p w14:paraId="31AB124E" w14:textId="77777777" w:rsidR="00AF3196" w:rsidRDefault="00AF3196">
            <w:pPr>
              <w:pStyle w:val="TableParagraph"/>
              <w:spacing w:before="0"/>
              <w:rPr>
                <w:rFonts w:ascii="Times New Roman"/>
              </w:rPr>
            </w:pPr>
          </w:p>
        </w:tc>
      </w:tr>
      <w:tr w:rsidR="00AF3196" w14:paraId="48B442C8" w14:textId="77777777">
        <w:trPr>
          <w:trHeight w:val="717"/>
        </w:trPr>
        <w:tc>
          <w:tcPr>
            <w:tcW w:w="8218" w:type="dxa"/>
          </w:tcPr>
          <w:p w14:paraId="4FE141DB" w14:textId="77777777" w:rsidR="00AF3196" w:rsidRDefault="00F9107A">
            <w:pPr>
              <w:pStyle w:val="TableParagraph"/>
              <w:ind w:left="107" w:right="213"/>
              <w:rPr>
                <w:sz w:val="24"/>
              </w:rPr>
            </w:pPr>
            <w:r>
              <w:rPr>
                <w:sz w:val="24"/>
              </w:rPr>
              <w:t>Maximum</w:t>
            </w:r>
            <w:r>
              <w:rPr>
                <w:spacing w:val="-8"/>
                <w:sz w:val="24"/>
              </w:rPr>
              <w:t xml:space="preserve"> </w:t>
            </w:r>
            <w:r>
              <w:rPr>
                <w:sz w:val="24"/>
              </w:rPr>
              <w:t>number</w:t>
            </w:r>
            <w:r>
              <w:rPr>
                <w:spacing w:val="-1"/>
                <w:sz w:val="24"/>
              </w:rPr>
              <w:t xml:space="preserve"> </w:t>
            </w:r>
            <w:r>
              <w:rPr>
                <w:sz w:val="24"/>
              </w:rPr>
              <w:t>of</w:t>
            </w:r>
            <w:r>
              <w:rPr>
                <w:spacing w:val="-4"/>
                <w:sz w:val="24"/>
              </w:rPr>
              <w:t xml:space="preserve"> </w:t>
            </w:r>
            <w:r>
              <w:rPr>
                <w:sz w:val="24"/>
              </w:rPr>
              <w:t>sewer</w:t>
            </w:r>
            <w:r>
              <w:rPr>
                <w:spacing w:val="-2"/>
                <w:sz w:val="24"/>
              </w:rPr>
              <w:t xml:space="preserve"> </w:t>
            </w:r>
            <w:r>
              <w:rPr>
                <w:sz w:val="24"/>
              </w:rPr>
              <w:t>blockages</w:t>
            </w:r>
            <w:r>
              <w:rPr>
                <w:spacing w:val="-7"/>
                <w:sz w:val="24"/>
              </w:rPr>
              <w:t xml:space="preserve"> </w:t>
            </w:r>
            <w:r>
              <w:rPr>
                <w:sz w:val="24"/>
              </w:rPr>
              <w:t>a</w:t>
            </w:r>
            <w:r>
              <w:rPr>
                <w:spacing w:val="-4"/>
                <w:sz w:val="24"/>
              </w:rPr>
              <w:t xml:space="preserve"> </w:t>
            </w:r>
            <w:r>
              <w:rPr>
                <w:sz w:val="24"/>
              </w:rPr>
              <w:t>customer</w:t>
            </w:r>
            <w:r>
              <w:rPr>
                <w:spacing w:val="-4"/>
                <w:sz w:val="24"/>
              </w:rPr>
              <w:t xml:space="preserve"> </w:t>
            </w:r>
            <w:r>
              <w:rPr>
                <w:sz w:val="24"/>
              </w:rPr>
              <w:t>should</w:t>
            </w:r>
            <w:r>
              <w:rPr>
                <w:spacing w:val="-4"/>
                <w:sz w:val="24"/>
              </w:rPr>
              <w:t xml:space="preserve"> </w:t>
            </w:r>
            <w:r>
              <w:rPr>
                <w:sz w:val="24"/>
              </w:rPr>
              <w:t>experience</w:t>
            </w:r>
            <w:r>
              <w:rPr>
                <w:spacing w:val="-7"/>
                <w:sz w:val="24"/>
              </w:rPr>
              <w:t xml:space="preserve"> </w:t>
            </w:r>
            <w:r>
              <w:rPr>
                <w:sz w:val="24"/>
              </w:rPr>
              <w:t>in any 12-month period</w:t>
            </w:r>
          </w:p>
        </w:tc>
        <w:tc>
          <w:tcPr>
            <w:tcW w:w="1868" w:type="dxa"/>
          </w:tcPr>
          <w:p w14:paraId="0FA85AE8" w14:textId="77777777" w:rsidR="00AF3196" w:rsidRDefault="00F9107A">
            <w:pPr>
              <w:pStyle w:val="TableParagraph"/>
              <w:ind w:left="107"/>
              <w:rPr>
                <w:sz w:val="24"/>
              </w:rPr>
            </w:pPr>
            <w:r>
              <w:rPr>
                <w:sz w:val="24"/>
              </w:rPr>
              <w:t>3</w:t>
            </w:r>
          </w:p>
        </w:tc>
      </w:tr>
      <w:tr w:rsidR="00AF3196" w14:paraId="52C8401D" w14:textId="77777777">
        <w:trPr>
          <w:trHeight w:val="417"/>
        </w:trPr>
        <w:tc>
          <w:tcPr>
            <w:tcW w:w="8218" w:type="dxa"/>
          </w:tcPr>
          <w:p w14:paraId="4672DDF4" w14:textId="77777777" w:rsidR="00AF3196" w:rsidRDefault="00F9107A">
            <w:pPr>
              <w:pStyle w:val="TableParagraph"/>
              <w:ind w:left="107"/>
              <w:rPr>
                <w:sz w:val="24"/>
              </w:rPr>
            </w:pPr>
            <w:r>
              <w:rPr>
                <w:sz w:val="24"/>
              </w:rPr>
              <w:t>Average</w:t>
            </w:r>
            <w:r>
              <w:rPr>
                <w:spacing w:val="-1"/>
                <w:sz w:val="24"/>
              </w:rPr>
              <w:t xml:space="preserve"> </w:t>
            </w:r>
            <w:r>
              <w:rPr>
                <w:sz w:val="24"/>
              </w:rPr>
              <w:t>time</w:t>
            </w:r>
            <w:r>
              <w:rPr>
                <w:spacing w:val="-2"/>
                <w:sz w:val="24"/>
              </w:rPr>
              <w:t xml:space="preserve"> </w:t>
            </w:r>
            <w:r>
              <w:rPr>
                <w:sz w:val="24"/>
              </w:rPr>
              <w:t>to</w:t>
            </w:r>
            <w:r>
              <w:rPr>
                <w:spacing w:val="3"/>
                <w:sz w:val="24"/>
              </w:rPr>
              <w:t xml:space="preserve"> </w:t>
            </w:r>
            <w:r>
              <w:rPr>
                <w:sz w:val="24"/>
              </w:rPr>
              <w:t>attend</w:t>
            </w:r>
            <w:r>
              <w:rPr>
                <w:spacing w:val="-5"/>
                <w:sz w:val="24"/>
              </w:rPr>
              <w:t xml:space="preserve"> </w:t>
            </w:r>
            <w:r>
              <w:rPr>
                <w:sz w:val="24"/>
              </w:rPr>
              <w:t>sewer</w:t>
            </w:r>
            <w:r>
              <w:rPr>
                <w:spacing w:val="2"/>
                <w:sz w:val="24"/>
              </w:rPr>
              <w:t xml:space="preserve"> </w:t>
            </w:r>
            <w:r>
              <w:rPr>
                <w:sz w:val="24"/>
              </w:rPr>
              <w:t>spills</w:t>
            </w:r>
            <w:r>
              <w:rPr>
                <w:spacing w:val="-4"/>
                <w:sz w:val="24"/>
              </w:rPr>
              <w:t xml:space="preserve"> </w:t>
            </w:r>
            <w:r>
              <w:rPr>
                <w:sz w:val="24"/>
              </w:rPr>
              <w:t>and</w:t>
            </w:r>
            <w:r>
              <w:rPr>
                <w:spacing w:val="1"/>
                <w:sz w:val="24"/>
              </w:rPr>
              <w:t xml:space="preserve"> </w:t>
            </w:r>
            <w:r>
              <w:rPr>
                <w:sz w:val="24"/>
              </w:rPr>
              <w:t>blockages</w:t>
            </w:r>
            <w:r>
              <w:rPr>
                <w:spacing w:val="2"/>
                <w:sz w:val="24"/>
              </w:rPr>
              <w:t xml:space="preserve"> </w:t>
            </w:r>
            <w:r>
              <w:rPr>
                <w:spacing w:val="-2"/>
                <w:sz w:val="24"/>
              </w:rPr>
              <w:t>(min)</w:t>
            </w:r>
          </w:p>
        </w:tc>
        <w:tc>
          <w:tcPr>
            <w:tcW w:w="1868" w:type="dxa"/>
          </w:tcPr>
          <w:p w14:paraId="3FB9B7AD" w14:textId="77777777" w:rsidR="00AF3196" w:rsidRDefault="00F9107A">
            <w:pPr>
              <w:pStyle w:val="TableParagraph"/>
              <w:ind w:left="107"/>
              <w:rPr>
                <w:sz w:val="24"/>
              </w:rPr>
            </w:pPr>
            <w:r>
              <w:rPr>
                <w:spacing w:val="-5"/>
                <w:sz w:val="24"/>
              </w:rPr>
              <w:t>22</w:t>
            </w:r>
          </w:p>
        </w:tc>
      </w:tr>
      <w:tr w:rsidR="00AF3196" w14:paraId="06356FC9" w14:textId="77777777">
        <w:trPr>
          <w:trHeight w:val="417"/>
        </w:trPr>
        <w:tc>
          <w:tcPr>
            <w:tcW w:w="8218" w:type="dxa"/>
          </w:tcPr>
          <w:p w14:paraId="67507153" w14:textId="77777777" w:rsidR="00AF3196" w:rsidRDefault="00F9107A">
            <w:pPr>
              <w:pStyle w:val="TableParagraph"/>
              <w:ind w:left="107"/>
              <w:rPr>
                <w:sz w:val="24"/>
              </w:rPr>
            </w:pPr>
            <w:r>
              <w:rPr>
                <w:sz w:val="24"/>
              </w:rPr>
              <w:t>Average</w:t>
            </w:r>
            <w:r>
              <w:rPr>
                <w:spacing w:val="-1"/>
                <w:sz w:val="24"/>
              </w:rPr>
              <w:t xml:space="preserve"> </w:t>
            </w:r>
            <w:r>
              <w:rPr>
                <w:sz w:val="24"/>
              </w:rPr>
              <w:t>time</w:t>
            </w:r>
            <w:r>
              <w:rPr>
                <w:spacing w:val="-4"/>
                <w:sz w:val="24"/>
              </w:rPr>
              <w:t xml:space="preserve"> </w:t>
            </w:r>
            <w:r>
              <w:rPr>
                <w:sz w:val="24"/>
              </w:rPr>
              <w:t>to</w:t>
            </w:r>
            <w:r>
              <w:rPr>
                <w:spacing w:val="2"/>
                <w:sz w:val="24"/>
              </w:rPr>
              <w:t xml:space="preserve"> </w:t>
            </w:r>
            <w:r>
              <w:rPr>
                <w:sz w:val="24"/>
              </w:rPr>
              <w:t>rectify</w:t>
            </w:r>
            <w:r>
              <w:rPr>
                <w:spacing w:val="-3"/>
                <w:sz w:val="24"/>
              </w:rPr>
              <w:t xml:space="preserve"> </w:t>
            </w:r>
            <w:r>
              <w:rPr>
                <w:sz w:val="24"/>
              </w:rPr>
              <w:t>a sewer</w:t>
            </w:r>
            <w:r>
              <w:rPr>
                <w:spacing w:val="1"/>
                <w:sz w:val="24"/>
              </w:rPr>
              <w:t xml:space="preserve"> </w:t>
            </w:r>
            <w:r>
              <w:rPr>
                <w:sz w:val="24"/>
              </w:rPr>
              <w:t>blockage</w:t>
            </w:r>
            <w:r>
              <w:rPr>
                <w:spacing w:val="2"/>
                <w:sz w:val="24"/>
              </w:rPr>
              <w:t xml:space="preserve"> </w:t>
            </w:r>
            <w:r>
              <w:rPr>
                <w:spacing w:val="-2"/>
                <w:sz w:val="24"/>
              </w:rPr>
              <w:t>(min)</w:t>
            </w:r>
          </w:p>
        </w:tc>
        <w:tc>
          <w:tcPr>
            <w:tcW w:w="1868" w:type="dxa"/>
          </w:tcPr>
          <w:p w14:paraId="1418605C" w14:textId="77777777" w:rsidR="00AF3196" w:rsidRDefault="00F9107A">
            <w:pPr>
              <w:pStyle w:val="TableParagraph"/>
              <w:ind w:left="107"/>
              <w:rPr>
                <w:sz w:val="24"/>
              </w:rPr>
            </w:pPr>
            <w:r>
              <w:rPr>
                <w:spacing w:val="-5"/>
                <w:sz w:val="24"/>
              </w:rPr>
              <w:t>113</w:t>
            </w:r>
          </w:p>
        </w:tc>
      </w:tr>
      <w:tr w:rsidR="00AF3196" w14:paraId="3E7CAF31" w14:textId="77777777">
        <w:trPr>
          <w:trHeight w:val="419"/>
        </w:trPr>
        <w:tc>
          <w:tcPr>
            <w:tcW w:w="8218" w:type="dxa"/>
          </w:tcPr>
          <w:p w14:paraId="4B0E14A3" w14:textId="77777777" w:rsidR="00AF3196" w:rsidRDefault="00F9107A">
            <w:pPr>
              <w:pStyle w:val="TableParagraph"/>
              <w:spacing w:before="62"/>
              <w:ind w:left="107"/>
              <w:rPr>
                <w:sz w:val="24"/>
              </w:rPr>
            </w:pPr>
            <w:r>
              <w:rPr>
                <w:sz w:val="24"/>
              </w:rPr>
              <w:t>Maximum</w:t>
            </w:r>
            <w:r>
              <w:rPr>
                <w:spacing w:val="-4"/>
                <w:sz w:val="24"/>
              </w:rPr>
              <w:t xml:space="preserve"> </w:t>
            </w:r>
            <w:r>
              <w:rPr>
                <w:sz w:val="24"/>
              </w:rPr>
              <w:t>time</w:t>
            </w:r>
            <w:r>
              <w:rPr>
                <w:spacing w:val="-2"/>
                <w:sz w:val="24"/>
              </w:rPr>
              <w:t xml:space="preserve"> </w:t>
            </w:r>
            <w:r>
              <w:rPr>
                <w:sz w:val="24"/>
              </w:rPr>
              <w:t>taken</w:t>
            </w:r>
            <w:r>
              <w:rPr>
                <w:spacing w:val="1"/>
                <w:sz w:val="24"/>
              </w:rPr>
              <w:t xml:space="preserve"> </w:t>
            </w:r>
            <w:r>
              <w:rPr>
                <w:sz w:val="24"/>
              </w:rPr>
              <w:t>to contain</w:t>
            </w:r>
            <w:r>
              <w:rPr>
                <w:spacing w:val="-2"/>
                <w:sz w:val="24"/>
              </w:rPr>
              <w:t xml:space="preserve"> </w:t>
            </w:r>
            <w:r>
              <w:rPr>
                <w:sz w:val="24"/>
              </w:rPr>
              <w:t>a</w:t>
            </w:r>
            <w:r>
              <w:rPr>
                <w:spacing w:val="1"/>
                <w:sz w:val="24"/>
              </w:rPr>
              <w:t xml:space="preserve"> </w:t>
            </w:r>
            <w:r>
              <w:rPr>
                <w:sz w:val="24"/>
              </w:rPr>
              <w:t>sewer</w:t>
            </w:r>
            <w:r>
              <w:rPr>
                <w:spacing w:val="1"/>
                <w:sz w:val="24"/>
              </w:rPr>
              <w:t xml:space="preserve"> </w:t>
            </w:r>
            <w:r>
              <w:rPr>
                <w:sz w:val="24"/>
              </w:rPr>
              <w:t>spill</w:t>
            </w:r>
            <w:r>
              <w:rPr>
                <w:spacing w:val="3"/>
                <w:sz w:val="24"/>
              </w:rPr>
              <w:t xml:space="preserve"> </w:t>
            </w:r>
            <w:r>
              <w:rPr>
                <w:spacing w:val="-2"/>
                <w:sz w:val="24"/>
              </w:rPr>
              <w:t>(minutes)</w:t>
            </w:r>
          </w:p>
        </w:tc>
        <w:tc>
          <w:tcPr>
            <w:tcW w:w="1868" w:type="dxa"/>
          </w:tcPr>
          <w:p w14:paraId="763A87E7" w14:textId="77777777" w:rsidR="00AF3196" w:rsidRDefault="00F9107A">
            <w:pPr>
              <w:pStyle w:val="TableParagraph"/>
              <w:spacing w:before="62"/>
              <w:ind w:left="108"/>
              <w:rPr>
                <w:sz w:val="24"/>
              </w:rPr>
            </w:pPr>
            <w:r>
              <w:rPr>
                <w:spacing w:val="-5"/>
                <w:sz w:val="24"/>
              </w:rPr>
              <w:t>300</w:t>
            </w:r>
          </w:p>
        </w:tc>
      </w:tr>
    </w:tbl>
    <w:p w14:paraId="5059B175" w14:textId="77777777" w:rsidR="00AF3196" w:rsidRDefault="00AF3196">
      <w:pPr>
        <w:rPr>
          <w:sz w:val="24"/>
        </w:rPr>
        <w:sectPr w:rsidR="00AF3196">
          <w:pgSz w:w="11910" w:h="16840"/>
          <w:pgMar w:top="1580" w:right="380" w:bottom="1560" w:left="760" w:header="384" w:footer="1359" w:gutter="0"/>
          <w:cols w:space="720"/>
        </w:sectPr>
      </w:pPr>
    </w:p>
    <w:p w14:paraId="1BF9BA5C" w14:textId="77777777" w:rsidR="00AF3196" w:rsidRDefault="00F9107A">
      <w:pPr>
        <w:spacing w:before="90"/>
        <w:ind w:left="255"/>
        <w:jc w:val="both"/>
        <w:rPr>
          <w:rFonts w:ascii="Book Antiqua"/>
          <w:i/>
        </w:rPr>
      </w:pPr>
      <w:r>
        <w:rPr>
          <w:rFonts w:ascii="Book Antiqua"/>
          <w:i/>
        </w:rPr>
        <w:lastRenderedPageBreak/>
        <w:t>Table</w:t>
      </w:r>
      <w:r>
        <w:rPr>
          <w:rFonts w:ascii="Book Antiqua"/>
          <w:i/>
          <w:spacing w:val="-3"/>
        </w:rPr>
        <w:t xml:space="preserve"> </w:t>
      </w:r>
      <w:r>
        <w:rPr>
          <w:rFonts w:ascii="Book Antiqua"/>
          <w:i/>
        </w:rPr>
        <w:t>9-2</w:t>
      </w:r>
      <w:r>
        <w:rPr>
          <w:rFonts w:ascii="Book Antiqua"/>
          <w:i/>
          <w:spacing w:val="-3"/>
        </w:rPr>
        <w:t xml:space="preserve"> </w:t>
      </w:r>
      <w:r>
        <w:rPr>
          <w:rFonts w:ascii="Book Antiqua"/>
          <w:i/>
        </w:rPr>
        <w:t>Proposed</w:t>
      </w:r>
      <w:r>
        <w:rPr>
          <w:rFonts w:ascii="Book Antiqua"/>
          <w:i/>
          <w:spacing w:val="-2"/>
        </w:rPr>
        <w:t xml:space="preserve"> </w:t>
      </w:r>
      <w:r>
        <w:rPr>
          <w:rFonts w:ascii="Book Antiqua"/>
          <w:i/>
        </w:rPr>
        <w:t>Rural</w:t>
      </w:r>
      <w:r>
        <w:rPr>
          <w:rFonts w:ascii="Book Antiqua"/>
          <w:i/>
          <w:spacing w:val="-2"/>
        </w:rPr>
        <w:t xml:space="preserve"> </w:t>
      </w:r>
      <w:r>
        <w:rPr>
          <w:rFonts w:ascii="Book Antiqua"/>
          <w:i/>
        </w:rPr>
        <w:t>Service</w:t>
      </w:r>
      <w:r>
        <w:rPr>
          <w:rFonts w:ascii="Book Antiqua"/>
          <w:i/>
          <w:spacing w:val="-2"/>
        </w:rPr>
        <w:t xml:space="preserve"> Standards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9"/>
        <w:gridCol w:w="1752"/>
      </w:tblGrid>
      <w:tr w:rsidR="00AF3196" w14:paraId="7D64761F" w14:textId="77777777">
        <w:trPr>
          <w:trHeight w:val="714"/>
        </w:trPr>
        <w:tc>
          <w:tcPr>
            <w:tcW w:w="8359" w:type="dxa"/>
          </w:tcPr>
          <w:p w14:paraId="566F21A1" w14:textId="77777777" w:rsidR="00AF3196" w:rsidRDefault="00F9107A">
            <w:pPr>
              <w:pStyle w:val="TableParagraph"/>
              <w:ind w:left="107"/>
              <w:rPr>
                <w:sz w:val="24"/>
              </w:rPr>
            </w:pPr>
            <w:r>
              <w:rPr>
                <w:sz w:val="24"/>
              </w:rPr>
              <w:t>Maximum</w:t>
            </w:r>
            <w:r>
              <w:rPr>
                <w:spacing w:val="-8"/>
                <w:sz w:val="24"/>
              </w:rPr>
              <w:t xml:space="preserve"> </w:t>
            </w:r>
            <w:r>
              <w:rPr>
                <w:sz w:val="24"/>
              </w:rPr>
              <w:t>number</w:t>
            </w:r>
            <w:r>
              <w:rPr>
                <w:spacing w:val="-1"/>
                <w:sz w:val="24"/>
              </w:rPr>
              <w:t xml:space="preserve"> </w:t>
            </w:r>
            <w:r>
              <w:rPr>
                <w:sz w:val="24"/>
              </w:rPr>
              <w:t>of</w:t>
            </w:r>
            <w:r>
              <w:rPr>
                <w:spacing w:val="-2"/>
                <w:sz w:val="24"/>
              </w:rPr>
              <w:t xml:space="preserve"> </w:t>
            </w:r>
            <w:r>
              <w:rPr>
                <w:sz w:val="24"/>
              </w:rPr>
              <w:t>days</w:t>
            </w:r>
            <w:r>
              <w:rPr>
                <w:spacing w:val="-4"/>
                <w:sz w:val="24"/>
              </w:rPr>
              <w:t xml:space="preserve"> </w:t>
            </w:r>
            <w:r>
              <w:rPr>
                <w:sz w:val="24"/>
              </w:rPr>
              <w:t>of</w:t>
            </w:r>
            <w:r>
              <w:rPr>
                <w:spacing w:val="-4"/>
                <w:sz w:val="24"/>
              </w:rPr>
              <w:t xml:space="preserve"> </w:t>
            </w:r>
            <w:r>
              <w:rPr>
                <w:sz w:val="24"/>
              </w:rPr>
              <w:t>unavailability</w:t>
            </w:r>
            <w:r>
              <w:rPr>
                <w:spacing w:val="-4"/>
                <w:sz w:val="24"/>
              </w:rPr>
              <w:t xml:space="preserve"> </w:t>
            </w:r>
            <w:r>
              <w:rPr>
                <w:sz w:val="24"/>
              </w:rPr>
              <w:t>of</w:t>
            </w:r>
            <w:r>
              <w:rPr>
                <w:spacing w:val="-3"/>
                <w:sz w:val="24"/>
              </w:rPr>
              <w:t xml:space="preserve"> </w:t>
            </w:r>
            <w:r>
              <w:rPr>
                <w:sz w:val="24"/>
              </w:rPr>
              <w:t>D&amp;S</w:t>
            </w:r>
            <w:r>
              <w:rPr>
                <w:spacing w:val="-4"/>
                <w:sz w:val="24"/>
              </w:rPr>
              <w:t xml:space="preserve"> </w:t>
            </w:r>
            <w:r>
              <w:rPr>
                <w:sz w:val="24"/>
              </w:rPr>
              <w:t>Supply</w:t>
            </w:r>
            <w:r>
              <w:rPr>
                <w:spacing w:val="-4"/>
                <w:sz w:val="24"/>
              </w:rPr>
              <w:t xml:space="preserve"> </w:t>
            </w:r>
            <w:r>
              <w:rPr>
                <w:sz w:val="24"/>
              </w:rPr>
              <w:t>Systems</w:t>
            </w:r>
            <w:r>
              <w:rPr>
                <w:spacing w:val="-4"/>
                <w:sz w:val="24"/>
              </w:rPr>
              <w:t xml:space="preserve"> </w:t>
            </w:r>
            <w:r>
              <w:rPr>
                <w:sz w:val="24"/>
              </w:rPr>
              <w:t>for continuous periods (days)</w:t>
            </w:r>
          </w:p>
        </w:tc>
        <w:tc>
          <w:tcPr>
            <w:tcW w:w="1752" w:type="dxa"/>
          </w:tcPr>
          <w:p w14:paraId="0069FEE6" w14:textId="77777777" w:rsidR="00AF3196" w:rsidRDefault="00F9107A">
            <w:pPr>
              <w:pStyle w:val="TableParagraph"/>
              <w:ind w:left="108"/>
              <w:rPr>
                <w:sz w:val="24"/>
              </w:rPr>
            </w:pPr>
            <w:r>
              <w:rPr>
                <w:sz w:val="24"/>
              </w:rPr>
              <w:t>3</w:t>
            </w:r>
          </w:p>
        </w:tc>
      </w:tr>
      <w:tr w:rsidR="00AF3196" w14:paraId="2D76E5B7" w14:textId="77777777">
        <w:trPr>
          <w:trHeight w:val="717"/>
        </w:trPr>
        <w:tc>
          <w:tcPr>
            <w:tcW w:w="8359" w:type="dxa"/>
          </w:tcPr>
          <w:p w14:paraId="121488CA" w14:textId="77777777" w:rsidR="00AF3196" w:rsidRDefault="00F9107A">
            <w:pPr>
              <w:pStyle w:val="TableParagraph"/>
              <w:spacing w:before="62"/>
              <w:ind w:left="107"/>
              <w:rPr>
                <w:sz w:val="24"/>
              </w:rPr>
            </w:pPr>
            <w:r>
              <w:rPr>
                <w:sz w:val="24"/>
              </w:rPr>
              <w:t>Number</w:t>
            </w:r>
            <w:r>
              <w:rPr>
                <w:spacing w:val="-3"/>
                <w:sz w:val="24"/>
              </w:rPr>
              <w:t xml:space="preserve"> </w:t>
            </w:r>
            <w:r>
              <w:rPr>
                <w:sz w:val="24"/>
              </w:rPr>
              <w:t>of</w:t>
            </w:r>
            <w:r>
              <w:rPr>
                <w:spacing w:val="-4"/>
                <w:sz w:val="24"/>
              </w:rPr>
              <w:t xml:space="preserve"> </w:t>
            </w:r>
            <w:r>
              <w:rPr>
                <w:sz w:val="24"/>
              </w:rPr>
              <w:t>days</w:t>
            </w:r>
            <w:r>
              <w:rPr>
                <w:spacing w:val="-4"/>
                <w:sz w:val="24"/>
              </w:rPr>
              <w:t xml:space="preserve"> </w:t>
            </w:r>
            <w:r>
              <w:rPr>
                <w:sz w:val="24"/>
              </w:rPr>
              <w:t>to</w:t>
            </w:r>
            <w:r>
              <w:rPr>
                <w:spacing w:val="-3"/>
                <w:sz w:val="24"/>
              </w:rPr>
              <w:t xml:space="preserve"> </w:t>
            </w:r>
            <w:r>
              <w:rPr>
                <w:sz w:val="24"/>
              </w:rPr>
              <w:t>process</w:t>
            </w:r>
            <w:r>
              <w:rPr>
                <w:spacing w:val="-8"/>
                <w:sz w:val="24"/>
              </w:rPr>
              <w:t xml:space="preserve"> </w:t>
            </w:r>
            <w:r>
              <w:rPr>
                <w:sz w:val="24"/>
              </w:rPr>
              <w:t>temporary</w:t>
            </w:r>
            <w:r>
              <w:rPr>
                <w:spacing w:val="-3"/>
                <w:sz w:val="24"/>
              </w:rPr>
              <w:t xml:space="preserve"> </w:t>
            </w:r>
            <w:r>
              <w:rPr>
                <w:sz w:val="24"/>
              </w:rPr>
              <w:t>transfer</w:t>
            </w:r>
            <w:r>
              <w:rPr>
                <w:spacing w:val="-3"/>
                <w:sz w:val="24"/>
              </w:rPr>
              <w:t xml:space="preserve"> </w:t>
            </w:r>
            <w:r>
              <w:rPr>
                <w:sz w:val="24"/>
              </w:rPr>
              <w:t>of</w:t>
            </w:r>
            <w:r>
              <w:rPr>
                <w:spacing w:val="-4"/>
                <w:sz w:val="24"/>
              </w:rPr>
              <w:t xml:space="preserve"> </w:t>
            </w:r>
            <w:r>
              <w:rPr>
                <w:sz w:val="24"/>
              </w:rPr>
              <w:t>water</w:t>
            </w:r>
            <w:r>
              <w:rPr>
                <w:spacing w:val="-3"/>
                <w:sz w:val="24"/>
              </w:rPr>
              <w:t xml:space="preserve"> </w:t>
            </w:r>
            <w:r>
              <w:rPr>
                <w:sz w:val="24"/>
              </w:rPr>
              <w:t>allowance</w:t>
            </w:r>
            <w:r>
              <w:rPr>
                <w:spacing w:val="-7"/>
                <w:sz w:val="24"/>
              </w:rPr>
              <w:t xml:space="preserve"> </w:t>
            </w:r>
            <w:r>
              <w:rPr>
                <w:sz w:val="24"/>
              </w:rPr>
              <w:t xml:space="preserve">volumes </w:t>
            </w:r>
            <w:r>
              <w:rPr>
                <w:spacing w:val="-2"/>
                <w:sz w:val="24"/>
              </w:rPr>
              <w:t>(days)</w:t>
            </w:r>
          </w:p>
        </w:tc>
        <w:tc>
          <w:tcPr>
            <w:tcW w:w="1752" w:type="dxa"/>
          </w:tcPr>
          <w:p w14:paraId="38D0631B" w14:textId="77777777" w:rsidR="00AF3196" w:rsidRDefault="00F9107A">
            <w:pPr>
              <w:pStyle w:val="TableParagraph"/>
              <w:spacing w:before="62"/>
              <w:ind w:left="108"/>
              <w:rPr>
                <w:sz w:val="24"/>
              </w:rPr>
            </w:pPr>
            <w:r>
              <w:rPr>
                <w:spacing w:val="-5"/>
                <w:sz w:val="24"/>
              </w:rPr>
              <w:t>15</w:t>
            </w:r>
          </w:p>
        </w:tc>
      </w:tr>
      <w:tr w:rsidR="00AF3196" w14:paraId="49C52360" w14:textId="77777777">
        <w:trPr>
          <w:trHeight w:val="1014"/>
        </w:trPr>
        <w:tc>
          <w:tcPr>
            <w:tcW w:w="8359" w:type="dxa"/>
          </w:tcPr>
          <w:p w14:paraId="45576E54" w14:textId="77777777" w:rsidR="00AF3196" w:rsidRDefault="00F9107A">
            <w:pPr>
              <w:pStyle w:val="TableParagraph"/>
              <w:ind w:left="107" w:right="804"/>
              <w:jc w:val="both"/>
              <w:rPr>
                <w:sz w:val="24"/>
              </w:rPr>
            </w:pPr>
            <w:r>
              <w:rPr>
                <w:sz w:val="24"/>
              </w:rPr>
              <w:t>Number of days to process</w:t>
            </w:r>
            <w:r>
              <w:rPr>
                <w:spacing w:val="-3"/>
                <w:sz w:val="24"/>
              </w:rPr>
              <w:t xml:space="preserve"> </w:t>
            </w:r>
            <w:r>
              <w:rPr>
                <w:sz w:val="24"/>
              </w:rPr>
              <w:t>new applications or permanent</w:t>
            </w:r>
            <w:r>
              <w:rPr>
                <w:spacing w:val="-2"/>
                <w:sz w:val="24"/>
              </w:rPr>
              <w:t xml:space="preserve"> </w:t>
            </w:r>
            <w:r>
              <w:rPr>
                <w:sz w:val="24"/>
              </w:rPr>
              <w:t>transfer of groundwater</w:t>
            </w:r>
            <w:r>
              <w:rPr>
                <w:spacing w:val="-6"/>
                <w:sz w:val="24"/>
              </w:rPr>
              <w:t xml:space="preserve"> </w:t>
            </w:r>
            <w:r>
              <w:rPr>
                <w:sz w:val="24"/>
              </w:rPr>
              <w:t>licences,</w:t>
            </w:r>
            <w:r>
              <w:rPr>
                <w:spacing w:val="-11"/>
                <w:sz w:val="24"/>
              </w:rPr>
              <w:t xml:space="preserve"> </w:t>
            </w:r>
            <w:r>
              <w:rPr>
                <w:sz w:val="24"/>
              </w:rPr>
              <w:t>supply-by-agreement</w:t>
            </w:r>
            <w:r>
              <w:rPr>
                <w:spacing w:val="-8"/>
                <w:sz w:val="24"/>
              </w:rPr>
              <w:t xml:space="preserve"> </w:t>
            </w:r>
            <w:r>
              <w:rPr>
                <w:sz w:val="24"/>
              </w:rPr>
              <w:t>licences,</w:t>
            </w:r>
            <w:r>
              <w:rPr>
                <w:spacing w:val="-8"/>
                <w:sz w:val="24"/>
              </w:rPr>
              <w:t xml:space="preserve"> </w:t>
            </w:r>
            <w:r>
              <w:rPr>
                <w:sz w:val="24"/>
              </w:rPr>
              <w:t>water</w:t>
            </w:r>
            <w:r>
              <w:rPr>
                <w:spacing w:val="-6"/>
                <w:sz w:val="24"/>
              </w:rPr>
              <w:t xml:space="preserve"> </w:t>
            </w:r>
            <w:r>
              <w:rPr>
                <w:sz w:val="24"/>
              </w:rPr>
              <w:t>allowance volumes (days)</w:t>
            </w:r>
          </w:p>
        </w:tc>
        <w:tc>
          <w:tcPr>
            <w:tcW w:w="1752" w:type="dxa"/>
          </w:tcPr>
          <w:p w14:paraId="463065FB" w14:textId="77777777" w:rsidR="00AF3196" w:rsidRDefault="00F9107A">
            <w:pPr>
              <w:pStyle w:val="TableParagraph"/>
              <w:ind w:left="108"/>
              <w:rPr>
                <w:sz w:val="24"/>
              </w:rPr>
            </w:pPr>
            <w:r>
              <w:rPr>
                <w:spacing w:val="-5"/>
                <w:sz w:val="24"/>
              </w:rPr>
              <w:t>60</w:t>
            </w:r>
          </w:p>
        </w:tc>
      </w:tr>
      <w:tr w:rsidR="00AF3196" w14:paraId="46C24725" w14:textId="77777777">
        <w:trPr>
          <w:trHeight w:val="717"/>
        </w:trPr>
        <w:tc>
          <w:tcPr>
            <w:tcW w:w="8359" w:type="dxa"/>
          </w:tcPr>
          <w:p w14:paraId="2AEB07DF" w14:textId="77777777" w:rsidR="00AF3196" w:rsidRDefault="00F9107A">
            <w:pPr>
              <w:pStyle w:val="TableParagraph"/>
              <w:ind w:left="107"/>
              <w:rPr>
                <w:sz w:val="24"/>
              </w:rPr>
            </w:pPr>
            <w:r>
              <w:rPr>
                <w:sz w:val="24"/>
              </w:rPr>
              <w:t>Number</w:t>
            </w:r>
            <w:r>
              <w:rPr>
                <w:spacing w:val="-2"/>
                <w:sz w:val="24"/>
              </w:rPr>
              <w:t xml:space="preserve"> </w:t>
            </w:r>
            <w:r>
              <w:rPr>
                <w:sz w:val="24"/>
              </w:rPr>
              <w:t>of</w:t>
            </w:r>
            <w:r>
              <w:rPr>
                <w:spacing w:val="-4"/>
                <w:sz w:val="24"/>
              </w:rPr>
              <w:t xml:space="preserve"> </w:t>
            </w:r>
            <w:r>
              <w:rPr>
                <w:sz w:val="24"/>
              </w:rPr>
              <w:t>days</w:t>
            </w:r>
            <w:r>
              <w:rPr>
                <w:spacing w:val="-4"/>
                <w:sz w:val="24"/>
              </w:rPr>
              <w:t xml:space="preserve"> </w:t>
            </w:r>
            <w:r>
              <w:rPr>
                <w:sz w:val="24"/>
              </w:rPr>
              <w:t>to</w:t>
            </w:r>
            <w:r>
              <w:rPr>
                <w:spacing w:val="-2"/>
                <w:sz w:val="24"/>
              </w:rPr>
              <w:t xml:space="preserve"> </w:t>
            </w:r>
            <w:r>
              <w:rPr>
                <w:sz w:val="24"/>
              </w:rPr>
              <w:t>process</w:t>
            </w:r>
            <w:r>
              <w:rPr>
                <w:spacing w:val="-8"/>
                <w:sz w:val="24"/>
              </w:rPr>
              <w:t xml:space="preserve"> </w:t>
            </w:r>
            <w:r>
              <w:rPr>
                <w:sz w:val="24"/>
              </w:rPr>
              <w:t>applications</w:t>
            </w:r>
            <w:r>
              <w:rPr>
                <w:spacing w:val="-4"/>
                <w:sz w:val="24"/>
              </w:rPr>
              <w:t xml:space="preserve"> </w:t>
            </w:r>
            <w:r>
              <w:rPr>
                <w:sz w:val="24"/>
              </w:rPr>
              <w:t>for</w:t>
            </w:r>
            <w:r>
              <w:rPr>
                <w:spacing w:val="-4"/>
                <w:sz w:val="24"/>
              </w:rPr>
              <w:t xml:space="preserve"> </w:t>
            </w:r>
            <w:r>
              <w:rPr>
                <w:sz w:val="24"/>
              </w:rPr>
              <w:t>renewal</w:t>
            </w:r>
            <w:r>
              <w:rPr>
                <w:spacing w:val="-4"/>
                <w:sz w:val="24"/>
              </w:rPr>
              <w:t xml:space="preserve"> </w:t>
            </w:r>
            <w:r>
              <w:rPr>
                <w:sz w:val="24"/>
              </w:rPr>
              <w:t>of</w:t>
            </w:r>
            <w:r>
              <w:rPr>
                <w:spacing w:val="-3"/>
                <w:sz w:val="24"/>
              </w:rPr>
              <w:t xml:space="preserve"> </w:t>
            </w:r>
            <w:r>
              <w:rPr>
                <w:sz w:val="24"/>
              </w:rPr>
              <w:t>groundwater</w:t>
            </w:r>
            <w:r>
              <w:rPr>
                <w:spacing w:val="-4"/>
                <w:sz w:val="24"/>
              </w:rPr>
              <w:t xml:space="preserve"> </w:t>
            </w:r>
            <w:r>
              <w:rPr>
                <w:sz w:val="24"/>
              </w:rPr>
              <w:t xml:space="preserve">licenses </w:t>
            </w:r>
            <w:r>
              <w:rPr>
                <w:spacing w:val="-2"/>
                <w:sz w:val="24"/>
              </w:rPr>
              <w:t>(days)</w:t>
            </w:r>
          </w:p>
        </w:tc>
        <w:tc>
          <w:tcPr>
            <w:tcW w:w="1752" w:type="dxa"/>
          </w:tcPr>
          <w:p w14:paraId="1599C25E" w14:textId="77777777" w:rsidR="00AF3196" w:rsidRDefault="00F9107A">
            <w:pPr>
              <w:pStyle w:val="TableParagraph"/>
              <w:ind w:left="108"/>
              <w:rPr>
                <w:sz w:val="24"/>
              </w:rPr>
            </w:pPr>
            <w:r>
              <w:rPr>
                <w:spacing w:val="-5"/>
                <w:sz w:val="24"/>
              </w:rPr>
              <w:t>40</w:t>
            </w:r>
          </w:p>
        </w:tc>
      </w:tr>
      <w:tr w:rsidR="00AF3196" w14:paraId="54B04741" w14:textId="77777777">
        <w:trPr>
          <w:trHeight w:val="417"/>
        </w:trPr>
        <w:tc>
          <w:tcPr>
            <w:tcW w:w="8359" w:type="dxa"/>
          </w:tcPr>
          <w:p w14:paraId="26303CB8" w14:textId="77777777" w:rsidR="00AF3196" w:rsidRDefault="00F9107A">
            <w:pPr>
              <w:pStyle w:val="TableParagraph"/>
              <w:ind w:left="107"/>
              <w:rPr>
                <w:sz w:val="24"/>
              </w:rPr>
            </w:pPr>
            <w:r>
              <w:rPr>
                <w:sz w:val="24"/>
              </w:rPr>
              <w:t>Number</w:t>
            </w:r>
            <w:r>
              <w:rPr>
                <w:spacing w:val="1"/>
                <w:sz w:val="24"/>
              </w:rPr>
              <w:t xml:space="preserve"> </w:t>
            </w:r>
            <w:r>
              <w:rPr>
                <w:sz w:val="24"/>
              </w:rPr>
              <w:t>of</w:t>
            </w:r>
            <w:r>
              <w:rPr>
                <w:spacing w:val="-1"/>
                <w:sz w:val="24"/>
              </w:rPr>
              <w:t xml:space="preserve"> </w:t>
            </w:r>
            <w:r>
              <w:rPr>
                <w:sz w:val="24"/>
              </w:rPr>
              <w:t>days to</w:t>
            </w:r>
            <w:r>
              <w:rPr>
                <w:spacing w:val="1"/>
                <w:sz w:val="24"/>
              </w:rPr>
              <w:t xml:space="preserve"> </w:t>
            </w:r>
            <w:r>
              <w:rPr>
                <w:sz w:val="24"/>
              </w:rPr>
              <w:t>process</w:t>
            </w:r>
            <w:r>
              <w:rPr>
                <w:spacing w:val="-4"/>
                <w:sz w:val="24"/>
              </w:rPr>
              <w:t xml:space="preserve"> </w:t>
            </w:r>
            <w:r>
              <w:rPr>
                <w:sz w:val="24"/>
              </w:rPr>
              <w:t>new</w:t>
            </w:r>
            <w:r>
              <w:rPr>
                <w:spacing w:val="-1"/>
                <w:sz w:val="24"/>
              </w:rPr>
              <w:t xml:space="preserve"> </w:t>
            </w:r>
            <w:r>
              <w:rPr>
                <w:sz w:val="24"/>
              </w:rPr>
              <w:t>applications</w:t>
            </w:r>
            <w:r>
              <w:rPr>
                <w:spacing w:val="1"/>
                <w:sz w:val="24"/>
              </w:rPr>
              <w:t xml:space="preserve"> </w:t>
            </w:r>
            <w:r>
              <w:rPr>
                <w:sz w:val="24"/>
              </w:rPr>
              <w:t>for</w:t>
            </w:r>
            <w:r>
              <w:rPr>
                <w:spacing w:val="2"/>
                <w:sz w:val="24"/>
              </w:rPr>
              <w:t xml:space="preserve"> </w:t>
            </w:r>
            <w:r>
              <w:rPr>
                <w:sz w:val="24"/>
              </w:rPr>
              <w:t>surface</w:t>
            </w:r>
            <w:r>
              <w:rPr>
                <w:spacing w:val="-4"/>
                <w:sz w:val="24"/>
              </w:rPr>
              <w:t xml:space="preserve"> </w:t>
            </w:r>
            <w:r>
              <w:rPr>
                <w:sz w:val="24"/>
              </w:rPr>
              <w:t xml:space="preserve">diversion </w:t>
            </w:r>
            <w:r>
              <w:rPr>
                <w:spacing w:val="-2"/>
                <w:sz w:val="24"/>
              </w:rPr>
              <w:t>licenses</w:t>
            </w:r>
          </w:p>
        </w:tc>
        <w:tc>
          <w:tcPr>
            <w:tcW w:w="1752" w:type="dxa"/>
          </w:tcPr>
          <w:p w14:paraId="2396365D" w14:textId="77777777" w:rsidR="00AF3196" w:rsidRDefault="00F9107A">
            <w:pPr>
              <w:pStyle w:val="TableParagraph"/>
              <w:ind w:left="108"/>
              <w:rPr>
                <w:sz w:val="24"/>
              </w:rPr>
            </w:pPr>
            <w:r>
              <w:rPr>
                <w:spacing w:val="-5"/>
                <w:sz w:val="24"/>
              </w:rPr>
              <w:t>22</w:t>
            </w:r>
          </w:p>
        </w:tc>
      </w:tr>
      <w:tr w:rsidR="00AF3196" w14:paraId="26ACEA22" w14:textId="77777777">
        <w:trPr>
          <w:trHeight w:val="717"/>
        </w:trPr>
        <w:tc>
          <w:tcPr>
            <w:tcW w:w="8359" w:type="dxa"/>
          </w:tcPr>
          <w:p w14:paraId="09AA6EAB" w14:textId="77777777" w:rsidR="00AF3196" w:rsidRDefault="00F9107A">
            <w:pPr>
              <w:pStyle w:val="TableParagraph"/>
              <w:ind w:left="107" w:right="124"/>
              <w:rPr>
                <w:sz w:val="24"/>
              </w:rPr>
            </w:pPr>
            <w:r>
              <w:rPr>
                <w:sz w:val="24"/>
              </w:rPr>
              <w:t>Number</w:t>
            </w:r>
            <w:r>
              <w:rPr>
                <w:spacing w:val="-2"/>
                <w:sz w:val="24"/>
              </w:rPr>
              <w:t xml:space="preserve"> </w:t>
            </w:r>
            <w:r>
              <w:rPr>
                <w:sz w:val="24"/>
              </w:rPr>
              <w:t>of</w:t>
            </w:r>
            <w:r>
              <w:rPr>
                <w:spacing w:val="-4"/>
                <w:sz w:val="24"/>
              </w:rPr>
              <w:t xml:space="preserve"> </w:t>
            </w:r>
            <w:r>
              <w:rPr>
                <w:sz w:val="24"/>
              </w:rPr>
              <w:t>days</w:t>
            </w:r>
            <w:r>
              <w:rPr>
                <w:spacing w:val="-4"/>
                <w:sz w:val="24"/>
              </w:rPr>
              <w:t xml:space="preserve"> </w:t>
            </w:r>
            <w:r>
              <w:rPr>
                <w:sz w:val="24"/>
              </w:rPr>
              <w:t>to</w:t>
            </w:r>
            <w:r>
              <w:rPr>
                <w:spacing w:val="-2"/>
                <w:sz w:val="24"/>
              </w:rPr>
              <w:t xml:space="preserve"> </w:t>
            </w:r>
            <w:r>
              <w:rPr>
                <w:sz w:val="24"/>
              </w:rPr>
              <w:t>process</w:t>
            </w:r>
            <w:r>
              <w:rPr>
                <w:spacing w:val="-7"/>
                <w:sz w:val="24"/>
              </w:rPr>
              <w:t xml:space="preserve"> </w:t>
            </w:r>
            <w:r>
              <w:rPr>
                <w:sz w:val="24"/>
              </w:rPr>
              <w:t>applications</w:t>
            </w:r>
            <w:r>
              <w:rPr>
                <w:spacing w:val="-4"/>
                <w:sz w:val="24"/>
              </w:rPr>
              <w:t xml:space="preserve"> </w:t>
            </w:r>
            <w:r>
              <w:rPr>
                <w:sz w:val="24"/>
              </w:rPr>
              <w:t>for</w:t>
            </w:r>
            <w:r>
              <w:rPr>
                <w:spacing w:val="-4"/>
                <w:sz w:val="24"/>
              </w:rPr>
              <w:t xml:space="preserve"> </w:t>
            </w:r>
            <w:r>
              <w:rPr>
                <w:sz w:val="24"/>
              </w:rPr>
              <w:t>renewal</w:t>
            </w:r>
            <w:r>
              <w:rPr>
                <w:spacing w:val="-4"/>
                <w:sz w:val="24"/>
              </w:rPr>
              <w:t xml:space="preserve"> </w:t>
            </w:r>
            <w:r>
              <w:rPr>
                <w:sz w:val="24"/>
              </w:rPr>
              <w:t>of</w:t>
            </w:r>
            <w:r>
              <w:rPr>
                <w:spacing w:val="-3"/>
                <w:sz w:val="24"/>
              </w:rPr>
              <w:t xml:space="preserve"> </w:t>
            </w:r>
            <w:r>
              <w:rPr>
                <w:sz w:val="24"/>
              </w:rPr>
              <w:t>surface</w:t>
            </w:r>
            <w:r>
              <w:rPr>
                <w:spacing w:val="-7"/>
                <w:sz w:val="24"/>
              </w:rPr>
              <w:t xml:space="preserve"> </w:t>
            </w:r>
            <w:r>
              <w:rPr>
                <w:sz w:val="24"/>
              </w:rPr>
              <w:t>diversion</w:t>
            </w:r>
            <w:r>
              <w:rPr>
                <w:spacing w:val="-4"/>
                <w:sz w:val="24"/>
              </w:rPr>
              <w:t xml:space="preserve"> </w:t>
            </w:r>
            <w:r>
              <w:rPr>
                <w:sz w:val="24"/>
              </w:rPr>
              <w:t>and supply-by-agreement volumes (days)</w:t>
            </w:r>
          </w:p>
        </w:tc>
        <w:tc>
          <w:tcPr>
            <w:tcW w:w="1752" w:type="dxa"/>
          </w:tcPr>
          <w:p w14:paraId="6A6458BB" w14:textId="77777777" w:rsidR="00AF3196" w:rsidRDefault="00F9107A">
            <w:pPr>
              <w:pStyle w:val="TableParagraph"/>
              <w:ind w:left="108"/>
              <w:rPr>
                <w:sz w:val="24"/>
              </w:rPr>
            </w:pPr>
            <w:r>
              <w:rPr>
                <w:spacing w:val="-5"/>
                <w:sz w:val="24"/>
              </w:rPr>
              <w:t>60</w:t>
            </w:r>
          </w:p>
        </w:tc>
      </w:tr>
    </w:tbl>
    <w:p w14:paraId="529ED8EA" w14:textId="77777777" w:rsidR="00AF3196" w:rsidRDefault="00AF3196">
      <w:pPr>
        <w:pStyle w:val="BodyText"/>
        <w:rPr>
          <w:i/>
          <w:sz w:val="26"/>
        </w:rPr>
      </w:pPr>
    </w:p>
    <w:p w14:paraId="32F47C8C" w14:textId="77777777" w:rsidR="00AF3196" w:rsidRDefault="00F9107A">
      <w:pPr>
        <w:pStyle w:val="Heading5"/>
        <w:numPr>
          <w:ilvl w:val="1"/>
          <w:numId w:val="198"/>
        </w:numPr>
        <w:tabs>
          <w:tab w:val="left" w:pos="708"/>
          <w:tab w:val="left" w:pos="709"/>
        </w:tabs>
        <w:spacing w:before="228" w:line="289" w:lineRule="exact"/>
        <w:ind w:hanging="577"/>
      </w:pPr>
      <w:bookmarkStart w:id="23" w:name="_TOC_250053"/>
      <w:r>
        <w:t>Industrial</w:t>
      </w:r>
      <w:r>
        <w:rPr>
          <w:spacing w:val="-3"/>
        </w:rPr>
        <w:t xml:space="preserve"> </w:t>
      </w:r>
      <w:r>
        <w:t>and Commercial</w:t>
      </w:r>
      <w:r>
        <w:rPr>
          <w:spacing w:val="-3"/>
        </w:rPr>
        <w:t xml:space="preserve"> </w:t>
      </w:r>
      <w:r>
        <w:t>Servicing</w:t>
      </w:r>
      <w:r>
        <w:rPr>
          <w:spacing w:val="-1"/>
        </w:rPr>
        <w:t xml:space="preserve"> </w:t>
      </w:r>
      <w:r>
        <w:t>– Fire</w:t>
      </w:r>
      <w:r>
        <w:rPr>
          <w:spacing w:val="1"/>
        </w:rPr>
        <w:t xml:space="preserve"> </w:t>
      </w:r>
      <w:bookmarkEnd w:id="23"/>
      <w:r>
        <w:rPr>
          <w:spacing w:val="-2"/>
        </w:rPr>
        <w:t>Service</w:t>
      </w:r>
    </w:p>
    <w:p w14:paraId="685AE425" w14:textId="77777777" w:rsidR="00AF3196" w:rsidRDefault="00F9107A">
      <w:pPr>
        <w:pStyle w:val="BodyText"/>
        <w:ind w:left="142" w:right="1021"/>
        <w:jc w:val="both"/>
      </w:pPr>
      <w:r>
        <w:t>A</w:t>
      </w:r>
      <w:r>
        <w:rPr>
          <w:spacing w:val="-3"/>
        </w:rPr>
        <w:t xml:space="preserve"> </w:t>
      </w:r>
      <w:r>
        <w:t>consequence</w:t>
      </w:r>
      <w:r>
        <w:rPr>
          <w:spacing w:val="-3"/>
        </w:rPr>
        <w:t xml:space="preserve"> </w:t>
      </w:r>
      <w:r>
        <w:t>to</w:t>
      </w:r>
      <w:r>
        <w:rPr>
          <w:spacing w:val="-1"/>
        </w:rPr>
        <w:t xml:space="preserve"> </w:t>
      </w:r>
      <w:r>
        <w:t>changes</w:t>
      </w:r>
      <w:r>
        <w:rPr>
          <w:spacing w:val="-6"/>
        </w:rPr>
        <w:t xml:space="preserve"> </w:t>
      </w:r>
      <w:r>
        <w:t>in</w:t>
      </w:r>
      <w:r>
        <w:rPr>
          <w:spacing w:val="-3"/>
        </w:rPr>
        <w:t xml:space="preserve"> </w:t>
      </w:r>
      <w:r>
        <w:t>the</w:t>
      </w:r>
      <w:r>
        <w:rPr>
          <w:spacing w:val="-3"/>
        </w:rPr>
        <w:t xml:space="preserve"> </w:t>
      </w:r>
      <w:r>
        <w:t>building</w:t>
      </w:r>
      <w:r>
        <w:rPr>
          <w:spacing w:val="-1"/>
        </w:rPr>
        <w:t xml:space="preserve"> </w:t>
      </w:r>
      <w:r>
        <w:t>code</w:t>
      </w:r>
      <w:r>
        <w:rPr>
          <w:spacing w:val="-3"/>
        </w:rPr>
        <w:t xml:space="preserve"> </w:t>
      </w:r>
      <w:r>
        <w:t>is</w:t>
      </w:r>
      <w:r>
        <w:rPr>
          <w:spacing w:val="-3"/>
        </w:rPr>
        <w:t xml:space="preserve"> </w:t>
      </w:r>
      <w:r>
        <w:t>such</w:t>
      </w:r>
      <w:r>
        <w:rPr>
          <w:spacing w:val="-3"/>
        </w:rPr>
        <w:t xml:space="preserve"> </w:t>
      </w:r>
      <w:r>
        <w:t>that</w:t>
      </w:r>
      <w:r>
        <w:rPr>
          <w:spacing w:val="-3"/>
        </w:rPr>
        <w:t xml:space="preserve"> </w:t>
      </w:r>
      <w:r>
        <w:t>the</w:t>
      </w:r>
      <w:r>
        <w:rPr>
          <w:spacing w:val="-3"/>
        </w:rPr>
        <w:t xml:space="preserve"> </w:t>
      </w:r>
      <w:r>
        <w:t>pressures</w:t>
      </w:r>
      <w:r>
        <w:rPr>
          <w:spacing w:val="-2"/>
        </w:rPr>
        <w:t xml:space="preserve"> </w:t>
      </w:r>
      <w:r>
        <w:t>are</w:t>
      </w:r>
      <w:r>
        <w:rPr>
          <w:spacing w:val="-3"/>
        </w:rPr>
        <w:t xml:space="preserve"> </w:t>
      </w:r>
      <w:r>
        <w:t>inadequate</w:t>
      </w:r>
      <w:r>
        <w:rPr>
          <w:spacing w:val="-3"/>
        </w:rPr>
        <w:t xml:space="preserve"> </w:t>
      </w:r>
      <w:r>
        <w:t>to provide pressure to meet the tactical response requirements for firefighting.</w:t>
      </w:r>
    </w:p>
    <w:p w14:paraId="01EF3EC1" w14:textId="77777777" w:rsidR="00AF3196" w:rsidRDefault="00AF3196">
      <w:pPr>
        <w:pStyle w:val="BodyText"/>
      </w:pPr>
    </w:p>
    <w:p w14:paraId="52472763" w14:textId="77777777" w:rsidR="00AF3196" w:rsidRDefault="00F9107A">
      <w:pPr>
        <w:pStyle w:val="BodyText"/>
        <w:ind w:left="142" w:right="635"/>
        <w:jc w:val="both"/>
      </w:pPr>
      <w:r>
        <w:t>For existing</w:t>
      </w:r>
      <w:r>
        <w:rPr>
          <w:spacing w:val="-3"/>
        </w:rPr>
        <w:t xml:space="preserve"> </w:t>
      </w:r>
      <w:r>
        <w:t>customers</w:t>
      </w:r>
      <w:r>
        <w:rPr>
          <w:spacing w:val="-3"/>
        </w:rPr>
        <w:t xml:space="preserve"> </w:t>
      </w:r>
      <w:r>
        <w:t>in</w:t>
      </w:r>
      <w:r>
        <w:rPr>
          <w:spacing w:val="-6"/>
        </w:rPr>
        <w:t xml:space="preserve"> </w:t>
      </w:r>
      <w:r>
        <w:t>some</w:t>
      </w:r>
      <w:r>
        <w:rPr>
          <w:spacing w:val="-3"/>
        </w:rPr>
        <w:t xml:space="preserve"> </w:t>
      </w:r>
      <w:r>
        <w:t>industrial</w:t>
      </w:r>
      <w:r>
        <w:rPr>
          <w:spacing w:val="-3"/>
        </w:rPr>
        <w:t xml:space="preserve"> </w:t>
      </w:r>
      <w:r>
        <w:t>areas</w:t>
      </w:r>
      <w:r>
        <w:rPr>
          <w:spacing w:val="-3"/>
        </w:rPr>
        <w:t xml:space="preserve"> </w:t>
      </w:r>
      <w:r>
        <w:t>this</w:t>
      </w:r>
      <w:r>
        <w:rPr>
          <w:spacing w:val="-3"/>
        </w:rPr>
        <w:t xml:space="preserve"> </w:t>
      </w:r>
      <w:r>
        <w:t>is</w:t>
      </w:r>
      <w:r>
        <w:rPr>
          <w:spacing w:val="-6"/>
        </w:rPr>
        <w:t xml:space="preserve"> </w:t>
      </w:r>
      <w:r>
        <w:t>impacting</w:t>
      </w:r>
      <w:r>
        <w:rPr>
          <w:spacing w:val="-3"/>
        </w:rPr>
        <w:t xml:space="preserve"> </w:t>
      </w:r>
      <w:r>
        <w:t>on</w:t>
      </w:r>
      <w:r>
        <w:rPr>
          <w:spacing w:val="-2"/>
        </w:rPr>
        <w:t xml:space="preserve"> </w:t>
      </w:r>
      <w:r>
        <w:t>the</w:t>
      </w:r>
      <w:r>
        <w:rPr>
          <w:spacing w:val="-3"/>
        </w:rPr>
        <w:t xml:space="preserve"> </w:t>
      </w:r>
      <w:r>
        <w:t>ability</w:t>
      </w:r>
      <w:r>
        <w:rPr>
          <w:spacing w:val="-1"/>
        </w:rPr>
        <w:t xml:space="preserve"> </w:t>
      </w:r>
      <w:r>
        <w:t>of</w:t>
      </w:r>
      <w:r>
        <w:rPr>
          <w:spacing w:val="-3"/>
        </w:rPr>
        <w:t xml:space="preserve"> </w:t>
      </w:r>
      <w:r>
        <w:t>businesses</w:t>
      </w:r>
      <w:r>
        <w:rPr>
          <w:spacing w:val="-6"/>
        </w:rPr>
        <w:t xml:space="preserve"> </w:t>
      </w:r>
      <w:r>
        <w:t>to access fire risk insurance. For new developments approvals</w:t>
      </w:r>
      <w:r>
        <w:rPr>
          <w:spacing w:val="-1"/>
        </w:rPr>
        <w:t xml:space="preserve"> </w:t>
      </w:r>
      <w:r>
        <w:t>cannot be</w:t>
      </w:r>
      <w:r>
        <w:rPr>
          <w:spacing w:val="-1"/>
        </w:rPr>
        <w:t xml:space="preserve"> </w:t>
      </w:r>
      <w:r>
        <w:t>granted until such time as proponents can prove that the water infrastructure firefighting requirements can be met.</w:t>
      </w:r>
    </w:p>
    <w:p w14:paraId="0EBEE06E" w14:textId="77777777" w:rsidR="00AF3196" w:rsidRDefault="00F9107A">
      <w:pPr>
        <w:pStyle w:val="BodyText"/>
        <w:ind w:left="142" w:right="1035"/>
        <w:jc w:val="both"/>
      </w:pPr>
      <w:r>
        <w:t>The</w:t>
      </w:r>
      <w:r>
        <w:rPr>
          <w:spacing w:val="-3"/>
        </w:rPr>
        <w:t xml:space="preserve"> </w:t>
      </w:r>
      <w:r>
        <w:t>firefighting</w:t>
      </w:r>
      <w:r>
        <w:rPr>
          <w:spacing w:val="-5"/>
        </w:rPr>
        <w:t xml:space="preserve"> </w:t>
      </w:r>
      <w:r>
        <w:t>requirements</w:t>
      </w:r>
      <w:r>
        <w:rPr>
          <w:spacing w:val="-3"/>
        </w:rPr>
        <w:t xml:space="preserve"> </w:t>
      </w:r>
      <w:r>
        <w:t>can</w:t>
      </w:r>
      <w:r>
        <w:rPr>
          <w:spacing w:val="-6"/>
        </w:rPr>
        <w:t xml:space="preserve"> </w:t>
      </w:r>
      <w:r>
        <w:t>be</w:t>
      </w:r>
      <w:r>
        <w:rPr>
          <w:spacing w:val="-3"/>
        </w:rPr>
        <w:t xml:space="preserve"> </w:t>
      </w:r>
      <w:r>
        <w:t>met</w:t>
      </w:r>
      <w:r>
        <w:rPr>
          <w:spacing w:val="-3"/>
        </w:rPr>
        <w:t xml:space="preserve"> </w:t>
      </w:r>
      <w:r>
        <w:t>by</w:t>
      </w:r>
      <w:r>
        <w:rPr>
          <w:spacing w:val="-1"/>
        </w:rPr>
        <w:t xml:space="preserve"> </w:t>
      </w:r>
      <w:r>
        <w:t>installation</w:t>
      </w:r>
      <w:r>
        <w:rPr>
          <w:spacing w:val="-3"/>
        </w:rPr>
        <w:t xml:space="preserve"> </w:t>
      </w:r>
      <w:r>
        <w:t>of</w:t>
      </w:r>
      <w:r>
        <w:rPr>
          <w:spacing w:val="-3"/>
        </w:rPr>
        <w:t xml:space="preserve"> </w:t>
      </w:r>
      <w:r>
        <w:t>local</w:t>
      </w:r>
      <w:r>
        <w:rPr>
          <w:spacing w:val="-3"/>
        </w:rPr>
        <w:t xml:space="preserve"> </w:t>
      </w:r>
      <w:r>
        <w:t>storage</w:t>
      </w:r>
      <w:r>
        <w:rPr>
          <w:spacing w:val="-1"/>
        </w:rPr>
        <w:t xml:space="preserve"> </w:t>
      </w:r>
      <w:r>
        <w:t>or</w:t>
      </w:r>
      <w:r>
        <w:rPr>
          <w:spacing w:val="-1"/>
        </w:rPr>
        <w:t xml:space="preserve"> </w:t>
      </w:r>
      <w:r>
        <w:t>upgrades</w:t>
      </w:r>
      <w:r>
        <w:rPr>
          <w:spacing w:val="-3"/>
        </w:rPr>
        <w:t xml:space="preserve"> </w:t>
      </w:r>
      <w:r>
        <w:t>to</w:t>
      </w:r>
      <w:r>
        <w:rPr>
          <w:spacing w:val="-6"/>
        </w:rPr>
        <w:t xml:space="preserve"> </w:t>
      </w:r>
      <w:r>
        <w:t>the water network to ensure the pressure and flow requirements can be met.</w:t>
      </w:r>
    </w:p>
    <w:p w14:paraId="4BB48FD0" w14:textId="77777777" w:rsidR="00AF3196" w:rsidRDefault="00AF3196">
      <w:pPr>
        <w:pStyle w:val="BodyText"/>
        <w:spacing w:before="11"/>
        <w:rPr>
          <w:sz w:val="23"/>
        </w:rPr>
      </w:pPr>
    </w:p>
    <w:p w14:paraId="68FDECB6" w14:textId="77777777" w:rsidR="00AF3196" w:rsidRDefault="00F9107A">
      <w:pPr>
        <w:pStyle w:val="BodyText"/>
        <w:ind w:left="142" w:right="572"/>
      </w:pPr>
      <w:r>
        <w:t>As an extension of the engagement undertaken with the community panel, we have undertaken a deeper engagement process with industrial and commercial customers. In the event that it is deemed that the water supply network has been deemed to have sufficient capacity to meet the tactical fire service requirements they are required to invest in static storage on site to meet the requirements of the building code. The water pressure issues in industrial</w:t>
      </w:r>
      <w:r>
        <w:rPr>
          <w:spacing w:val="-5"/>
        </w:rPr>
        <w:t xml:space="preserve"> </w:t>
      </w:r>
      <w:r>
        <w:t>and</w:t>
      </w:r>
      <w:r>
        <w:rPr>
          <w:spacing w:val="-2"/>
        </w:rPr>
        <w:t xml:space="preserve"> </w:t>
      </w:r>
      <w:r>
        <w:t>commercial</w:t>
      </w:r>
      <w:r>
        <w:rPr>
          <w:spacing w:val="-2"/>
        </w:rPr>
        <w:t xml:space="preserve"> </w:t>
      </w:r>
      <w:r>
        <w:t>areas</w:t>
      </w:r>
      <w:r>
        <w:rPr>
          <w:spacing w:val="-5"/>
        </w:rPr>
        <w:t xml:space="preserve"> </w:t>
      </w:r>
      <w:r>
        <w:t>have</w:t>
      </w:r>
      <w:r>
        <w:rPr>
          <w:spacing w:val="-2"/>
        </w:rPr>
        <w:t xml:space="preserve"> </w:t>
      </w:r>
      <w:r>
        <w:t>consistently</w:t>
      </w:r>
      <w:r>
        <w:rPr>
          <w:spacing w:val="-1"/>
        </w:rPr>
        <w:t xml:space="preserve"> </w:t>
      </w:r>
      <w:r>
        <w:t>been</w:t>
      </w:r>
      <w:r>
        <w:rPr>
          <w:spacing w:val="-2"/>
        </w:rPr>
        <w:t xml:space="preserve"> </w:t>
      </w:r>
      <w:r>
        <w:t>raised</w:t>
      </w:r>
      <w:r>
        <w:rPr>
          <w:spacing w:val="-2"/>
        </w:rPr>
        <w:t xml:space="preserve"> </w:t>
      </w:r>
      <w:r>
        <w:t>as</w:t>
      </w:r>
      <w:r>
        <w:rPr>
          <w:spacing w:val="-2"/>
        </w:rPr>
        <w:t xml:space="preserve"> </w:t>
      </w:r>
      <w:r>
        <w:t>an</w:t>
      </w:r>
      <w:r>
        <w:rPr>
          <w:spacing w:val="-2"/>
        </w:rPr>
        <w:t xml:space="preserve"> </w:t>
      </w:r>
      <w:r>
        <w:t>issue</w:t>
      </w:r>
      <w:r>
        <w:rPr>
          <w:spacing w:val="-2"/>
        </w:rPr>
        <w:t xml:space="preserve"> </w:t>
      </w:r>
      <w:r>
        <w:t>by</w:t>
      </w:r>
      <w:r>
        <w:rPr>
          <w:spacing w:val="-2"/>
        </w:rPr>
        <w:t xml:space="preserve"> </w:t>
      </w:r>
      <w:r>
        <w:t>local</w:t>
      </w:r>
      <w:r>
        <w:rPr>
          <w:spacing w:val="-2"/>
        </w:rPr>
        <w:t xml:space="preserve"> </w:t>
      </w:r>
      <w:r>
        <w:t>government in our consultation and engagement processes.</w:t>
      </w:r>
    </w:p>
    <w:p w14:paraId="706EED43" w14:textId="77777777" w:rsidR="00AF3196" w:rsidRDefault="00AF3196">
      <w:pPr>
        <w:pStyle w:val="BodyText"/>
        <w:spacing w:before="2"/>
      </w:pPr>
    </w:p>
    <w:p w14:paraId="6A9119CD" w14:textId="77777777" w:rsidR="00AF3196" w:rsidRDefault="00F9107A">
      <w:pPr>
        <w:pStyle w:val="BodyText"/>
        <w:ind w:left="142" w:right="530"/>
      </w:pPr>
      <w:r>
        <w:t>The</w:t>
      </w:r>
      <w:r>
        <w:rPr>
          <w:spacing w:val="-3"/>
        </w:rPr>
        <w:t xml:space="preserve"> </w:t>
      </w:r>
      <w:r>
        <w:t>installation</w:t>
      </w:r>
      <w:r>
        <w:rPr>
          <w:spacing w:val="-3"/>
        </w:rPr>
        <w:t xml:space="preserve"> </w:t>
      </w:r>
      <w:r>
        <w:t>of</w:t>
      </w:r>
      <w:r>
        <w:rPr>
          <w:spacing w:val="-3"/>
        </w:rPr>
        <w:t xml:space="preserve"> </w:t>
      </w:r>
      <w:r>
        <w:t>local</w:t>
      </w:r>
      <w:r>
        <w:rPr>
          <w:spacing w:val="-3"/>
        </w:rPr>
        <w:t xml:space="preserve"> </w:t>
      </w:r>
      <w:r>
        <w:t>storage</w:t>
      </w:r>
      <w:r>
        <w:rPr>
          <w:spacing w:val="-5"/>
        </w:rPr>
        <w:t xml:space="preserve"> </w:t>
      </w:r>
      <w:r>
        <w:t>tends</w:t>
      </w:r>
      <w:r>
        <w:rPr>
          <w:spacing w:val="-6"/>
        </w:rPr>
        <w:t xml:space="preserve"> </w:t>
      </w:r>
      <w:r>
        <w:t>to be</w:t>
      </w:r>
      <w:r>
        <w:rPr>
          <w:spacing w:val="-3"/>
        </w:rPr>
        <w:t xml:space="preserve"> </w:t>
      </w:r>
      <w:r>
        <w:t>cost</w:t>
      </w:r>
      <w:r>
        <w:rPr>
          <w:spacing w:val="-3"/>
        </w:rPr>
        <w:t xml:space="preserve"> </w:t>
      </w:r>
      <w:r>
        <w:t>prohibitive</w:t>
      </w:r>
      <w:r>
        <w:rPr>
          <w:spacing w:val="-3"/>
        </w:rPr>
        <w:t xml:space="preserve"> </w:t>
      </w:r>
      <w:r>
        <w:t>for</w:t>
      </w:r>
      <w:r>
        <w:rPr>
          <w:spacing w:val="-1"/>
        </w:rPr>
        <w:t xml:space="preserve"> </w:t>
      </w:r>
      <w:r>
        <w:t>developments</w:t>
      </w:r>
      <w:r>
        <w:rPr>
          <w:spacing w:val="-3"/>
        </w:rPr>
        <w:t xml:space="preserve"> </w:t>
      </w:r>
      <w:r>
        <w:t>and</w:t>
      </w:r>
      <w:r>
        <w:rPr>
          <w:spacing w:val="-5"/>
        </w:rPr>
        <w:t xml:space="preserve"> </w:t>
      </w:r>
      <w:r>
        <w:t>is</w:t>
      </w:r>
      <w:r>
        <w:rPr>
          <w:spacing w:val="-3"/>
        </w:rPr>
        <w:t xml:space="preserve"> </w:t>
      </w:r>
      <w:r>
        <w:t>not</w:t>
      </w:r>
      <w:r>
        <w:rPr>
          <w:spacing w:val="-1"/>
        </w:rPr>
        <w:t xml:space="preserve"> </w:t>
      </w:r>
      <w:r>
        <w:t>an efficient use of infrastructure. Many new industries</w:t>
      </w:r>
      <w:r>
        <w:rPr>
          <w:spacing w:val="-2"/>
        </w:rPr>
        <w:t xml:space="preserve"> </w:t>
      </w:r>
      <w:r>
        <w:t>have been lost to the region due to the prohibitive start-up costs associated with the provision of local firefighting infrastructure. Industrial estates have typically been established on the edge towns where there has been access to cheap land with a minimal lens over infrastructure requirements to service the industrial estates.</w:t>
      </w:r>
    </w:p>
    <w:p w14:paraId="5B97AE0E" w14:textId="77777777" w:rsidR="00AF3196" w:rsidRDefault="00AF3196">
      <w:pPr>
        <w:pStyle w:val="BodyText"/>
        <w:spacing w:before="10"/>
        <w:rPr>
          <w:sz w:val="23"/>
        </w:rPr>
      </w:pPr>
    </w:p>
    <w:p w14:paraId="64FD2E18" w14:textId="77777777" w:rsidR="00AF3196" w:rsidRDefault="00F9107A">
      <w:pPr>
        <w:pStyle w:val="BodyText"/>
        <w:ind w:left="142" w:right="632"/>
      </w:pPr>
      <w:r>
        <w:t>GWMWater has</w:t>
      </w:r>
      <w:r>
        <w:rPr>
          <w:spacing w:val="-2"/>
        </w:rPr>
        <w:t xml:space="preserve"> </w:t>
      </w:r>
      <w:r>
        <w:t>addressed</w:t>
      </w:r>
      <w:r>
        <w:rPr>
          <w:spacing w:val="-2"/>
        </w:rPr>
        <w:t xml:space="preserve"> </w:t>
      </w:r>
      <w:r>
        <w:t>these</w:t>
      </w:r>
      <w:r>
        <w:rPr>
          <w:spacing w:val="-5"/>
        </w:rPr>
        <w:t xml:space="preserve"> </w:t>
      </w:r>
      <w:r>
        <w:t>issues</w:t>
      </w:r>
      <w:r>
        <w:rPr>
          <w:spacing w:val="-5"/>
        </w:rPr>
        <w:t xml:space="preserve"> </w:t>
      </w:r>
      <w:r>
        <w:t>in</w:t>
      </w:r>
      <w:r>
        <w:rPr>
          <w:spacing w:val="-2"/>
        </w:rPr>
        <w:t xml:space="preserve"> </w:t>
      </w:r>
      <w:r>
        <w:t>an ad</w:t>
      </w:r>
      <w:r>
        <w:rPr>
          <w:spacing w:val="-2"/>
        </w:rPr>
        <w:t xml:space="preserve"> </w:t>
      </w:r>
      <w:r>
        <w:t>hoc</w:t>
      </w:r>
      <w:r>
        <w:rPr>
          <w:spacing w:val="-2"/>
        </w:rPr>
        <w:t xml:space="preserve"> </w:t>
      </w:r>
      <w:r>
        <w:t>way in</w:t>
      </w:r>
      <w:r>
        <w:rPr>
          <w:spacing w:val="-5"/>
        </w:rPr>
        <w:t xml:space="preserve"> </w:t>
      </w:r>
      <w:r>
        <w:t>recent</w:t>
      </w:r>
      <w:r>
        <w:rPr>
          <w:spacing w:val="-4"/>
        </w:rPr>
        <w:t xml:space="preserve"> </w:t>
      </w:r>
      <w:r>
        <w:t>years</w:t>
      </w:r>
      <w:r>
        <w:rPr>
          <w:spacing w:val="-2"/>
        </w:rPr>
        <w:t xml:space="preserve"> </w:t>
      </w:r>
      <w:r>
        <w:t>where solutions</w:t>
      </w:r>
      <w:r>
        <w:rPr>
          <w:spacing w:val="-5"/>
        </w:rPr>
        <w:t xml:space="preserve"> </w:t>
      </w:r>
      <w:r>
        <w:t>can be implemented as part of other asset management related initiatives.</w:t>
      </w:r>
    </w:p>
    <w:p w14:paraId="5FDE34D8" w14:textId="77777777" w:rsidR="00AF3196" w:rsidRDefault="00AF3196">
      <w:pPr>
        <w:sectPr w:rsidR="00AF3196">
          <w:pgSz w:w="11910" w:h="16840"/>
          <w:pgMar w:top="1580" w:right="380" w:bottom="1560" w:left="760" w:header="384" w:footer="1359" w:gutter="0"/>
          <w:cols w:space="720"/>
        </w:sectPr>
      </w:pPr>
    </w:p>
    <w:p w14:paraId="6A9E3269" w14:textId="77777777" w:rsidR="00AF3196" w:rsidRDefault="00F9107A">
      <w:pPr>
        <w:pStyle w:val="BodyText"/>
        <w:spacing w:before="89"/>
        <w:ind w:left="142" w:right="530"/>
      </w:pPr>
      <w:r>
        <w:lastRenderedPageBreak/>
        <w:t>With this submission we are proposing a program of upgrades and renewals to deliver industrial fire flows. Customers in industrial zones receiving the service improvement will transition</w:t>
      </w:r>
      <w:r>
        <w:rPr>
          <w:spacing w:val="-2"/>
        </w:rPr>
        <w:t xml:space="preserve"> </w:t>
      </w:r>
      <w:r>
        <w:t>to</w:t>
      </w:r>
      <w:r>
        <w:rPr>
          <w:spacing w:val="-1"/>
        </w:rPr>
        <w:t xml:space="preserve"> </w:t>
      </w:r>
      <w:r>
        <w:t>an</w:t>
      </w:r>
      <w:r>
        <w:rPr>
          <w:spacing w:val="-5"/>
        </w:rPr>
        <w:t xml:space="preserve"> </w:t>
      </w:r>
      <w:r>
        <w:t>industrial</w:t>
      </w:r>
      <w:r>
        <w:rPr>
          <w:spacing w:val="-2"/>
        </w:rPr>
        <w:t xml:space="preserve"> </w:t>
      </w:r>
      <w:r>
        <w:t>fire</w:t>
      </w:r>
      <w:r>
        <w:rPr>
          <w:spacing w:val="-2"/>
        </w:rPr>
        <w:t xml:space="preserve"> </w:t>
      </w:r>
      <w:r>
        <w:t>tariff</w:t>
      </w:r>
      <w:r>
        <w:rPr>
          <w:spacing w:val="-2"/>
        </w:rPr>
        <w:t xml:space="preserve"> </w:t>
      </w:r>
      <w:r>
        <w:t>on</w:t>
      </w:r>
      <w:r>
        <w:rPr>
          <w:spacing w:val="-2"/>
        </w:rPr>
        <w:t xml:space="preserve"> </w:t>
      </w:r>
      <w:r>
        <w:t>completion</w:t>
      </w:r>
      <w:r>
        <w:rPr>
          <w:spacing w:val="-1"/>
        </w:rPr>
        <w:t xml:space="preserve"> </w:t>
      </w:r>
      <w:r>
        <w:t>of</w:t>
      </w:r>
      <w:r>
        <w:rPr>
          <w:spacing w:val="-2"/>
        </w:rPr>
        <w:t xml:space="preserve"> </w:t>
      </w:r>
      <w:r>
        <w:t>upgrade</w:t>
      </w:r>
      <w:r>
        <w:rPr>
          <w:spacing w:val="-2"/>
        </w:rPr>
        <w:t xml:space="preserve"> </w:t>
      </w:r>
      <w:r>
        <w:t>works</w:t>
      </w:r>
      <w:r>
        <w:rPr>
          <w:spacing w:val="-5"/>
        </w:rPr>
        <w:t xml:space="preserve"> </w:t>
      </w:r>
      <w:r>
        <w:t>on</w:t>
      </w:r>
      <w:r>
        <w:rPr>
          <w:spacing w:val="-2"/>
        </w:rPr>
        <w:t xml:space="preserve"> </w:t>
      </w:r>
      <w:r>
        <w:t>a</w:t>
      </w:r>
      <w:r>
        <w:rPr>
          <w:spacing w:val="-2"/>
        </w:rPr>
        <w:t xml:space="preserve"> </w:t>
      </w:r>
      <w:r>
        <w:t>town-by-town</w:t>
      </w:r>
      <w:r>
        <w:rPr>
          <w:spacing w:val="-5"/>
        </w:rPr>
        <w:t xml:space="preserve"> </w:t>
      </w:r>
      <w:r>
        <w:t>basis.</w:t>
      </w:r>
    </w:p>
    <w:p w14:paraId="5200CE38" w14:textId="77777777" w:rsidR="00AF3196" w:rsidRDefault="00AF3196">
      <w:pPr>
        <w:sectPr w:rsidR="00AF3196">
          <w:pgSz w:w="11910" w:h="16840"/>
          <w:pgMar w:top="1580" w:right="380" w:bottom="1560" w:left="760" w:header="384" w:footer="1359" w:gutter="0"/>
          <w:cols w:space="720"/>
        </w:sectPr>
      </w:pPr>
    </w:p>
    <w:p w14:paraId="03F41FA7" w14:textId="77777777" w:rsidR="00AF3196" w:rsidRDefault="00F9107A">
      <w:pPr>
        <w:pStyle w:val="Heading4"/>
        <w:numPr>
          <w:ilvl w:val="0"/>
          <w:numId w:val="198"/>
        </w:numPr>
        <w:tabs>
          <w:tab w:val="left" w:pos="575"/>
        </w:tabs>
        <w:spacing w:before="90"/>
        <w:ind w:left="574" w:hanging="433"/>
        <w:jc w:val="left"/>
        <w:rPr>
          <w:rFonts w:ascii="Book Antiqua"/>
        </w:rPr>
      </w:pPr>
      <w:bookmarkStart w:id="24" w:name="_TOC_250052"/>
      <w:r>
        <w:rPr>
          <w:rFonts w:ascii="Book Antiqua"/>
        </w:rPr>
        <w:lastRenderedPageBreak/>
        <w:t>Guaranteed</w:t>
      </w:r>
      <w:r>
        <w:rPr>
          <w:rFonts w:ascii="Book Antiqua"/>
          <w:spacing w:val="-7"/>
        </w:rPr>
        <w:t xml:space="preserve"> </w:t>
      </w:r>
      <w:r>
        <w:rPr>
          <w:rFonts w:ascii="Book Antiqua"/>
        </w:rPr>
        <w:t>Service</w:t>
      </w:r>
      <w:r>
        <w:rPr>
          <w:rFonts w:ascii="Book Antiqua"/>
          <w:spacing w:val="-6"/>
        </w:rPr>
        <w:t xml:space="preserve"> </w:t>
      </w:r>
      <w:bookmarkEnd w:id="24"/>
      <w:r>
        <w:rPr>
          <w:rFonts w:ascii="Book Antiqua"/>
          <w:spacing w:val="-2"/>
        </w:rPr>
        <w:t>Levels</w:t>
      </w:r>
    </w:p>
    <w:p w14:paraId="476EECF6" w14:textId="77777777" w:rsidR="00AF3196" w:rsidRDefault="003A7278">
      <w:pPr>
        <w:pStyle w:val="BodyText"/>
        <w:spacing w:before="8"/>
        <w:rPr>
          <w:b/>
          <w:sz w:val="22"/>
        </w:rPr>
      </w:pPr>
      <w:r>
        <w:rPr>
          <w:noProof/>
        </w:rPr>
        <mc:AlternateContent>
          <mc:Choice Requires="wps">
            <w:drawing>
              <wp:anchor distT="0" distB="0" distL="0" distR="0" simplePos="0" relativeHeight="487605248" behindDoc="1" locked="0" layoutInCell="1" allowOverlap="1" wp14:anchorId="17230187" wp14:editId="34FE65E5">
                <wp:simplePos x="0" y="0"/>
                <wp:positionH relativeFrom="page">
                  <wp:posOffset>575945</wp:posOffset>
                </wp:positionH>
                <wp:positionV relativeFrom="paragraph">
                  <wp:posOffset>192405</wp:posOffset>
                </wp:positionV>
                <wp:extent cx="6408420" cy="887095"/>
                <wp:effectExtent l="0" t="0" r="0" b="0"/>
                <wp:wrapTopAndBottom/>
                <wp:docPr id="49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887095"/>
                        </a:xfrm>
                        <a:prstGeom prst="rect">
                          <a:avLst/>
                        </a:prstGeom>
                        <a:solidFill>
                          <a:srgbClr val="F2F2F2"/>
                        </a:solidFill>
                        <a:ln w="6096">
                          <a:solidFill>
                            <a:srgbClr val="000000"/>
                          </a:solidFill>
                          <a:prstDash val="solid"/>
                          <a:miter lim="800000"/>
                          <a:headEnd/>
                          <a:tailEnd/>
                        </a:ln>
                      </wps:spPr>
                      <wps:txbx>
                        <w:txbxContent>
                          <w:p w14:paraId="0A386987"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31352534" w14:textId="77777777" w:rsidR="00AF3196" w:rsidRDefault="00F9107A">
                            <w:pPr>
                              <w:pStyle w:val="BodyText"/>
                              <w:numPr>
                                <w:ilvl w:val="0"/>
                                <w:numId w:val="166"/>
                              </w:numPr>
                              <w:tabs>
                                <w:tab w:val="left" w:pos="460"/>
                                <w:tab w:val="left" w:pos="461"/>
                              </w:tabs>
                              <w:spacing w:before="60" w:line="308" w:lineRule="exact"/>
                              <w:rPr>
                                <w:color w:val="000000"/>
                              </w:rPr>
                            </w:pPr>
                            <w:r>
                              <w:rPr>
                                <w:color w:val="000000"/>
                              </w:rPr>
                              <w:t>Retain</w:t>
                            </w:r>
                            <w:r>
                              <w:rPr>
                                <w:color w:val="000000"/>
                                <w:spacing w:val="-6"/>
                              </w:rPr>
                              <w:t xml:space="preserve"> </w:t>
                            </w:r>
                            <w:r>
                              <w:rPr>
                                <w:color w:val="000000"/>
                              </w:rPr>
                              <w:t>all existing GSLs</w:t>
                            </w:r>
                            <w:r>
                              <w:rPr>
                                <w:color w:val="000000"/>
                                <w:spacing w:val="-4"/>
                              </w:rPr>
                              <w:t xml:space="preserve"> </w:t>
                            </w:r>
                            <w:r>
                              <w:rPr>
                                <w:color w:val="000000"/>
                              </w:rPr>
                              <w:t>and rebate</w:t>
                            </w:r>
                            <w:r>
                              <w:rPr>
                                <w:color w:val="000000"/>
                                <w:spacing w:val="2"/>
                              </w:rPr>
                              <w:t xml:space="preserve"> </w:t>
                            </w:r>
                            <w:r>
                              <w:rPr>
                                <w:color w:val="000000"/>
                              </w:rPr>
                              <w:t xml:space="preserve">values in the pricing </w:t>
                            </w:r>
                            <w:r>
                              <w:rPr>
                                <w:color w:val="000000"/>
                                <w:spacing w:val="-2"/>
                              </w:rPr>
                              <w:t>period.</w:t>
                            </w:r>
                          </w:p>
                          <w:p w14:paraId="5EE10877" w14:textId="77777777" w:rsidR="00AF3196" w:rsidRDefault="00F9107A">
                            <w:pPr>
                              <w:pStyle w:val="BodyText"/>
                              <w:numPr>
                                <w:ilvl w:val="0"/>
                                <w:numId w:val="166"/>
                              </w:numPr>
                              <w:tabs>
                                <w:tab w:val="left" w:pos="460"/>
                                <w:tab w:val="left" w:pos="461"/>
                              </w:tabs>
                              <w:ind w:right="215"/>
                              <w:rPr>
                                <w:color w:val="000000"/>
                              </w:rPr>
                            </w:pPr>
                            <w:r>
                              <w:rPr>
                                <w:color w:val="000000"/>
                              </w:rPr>
                              <w:t>Introduce</w:t>
                            </w:r>
                            <w:r>
                              <w:rPr>
                                <w:color w:val="000000"/>
                                <w:spacing w:val="-6"/>
                              </w:rPr>
                              <w:t xml:space="preserve"> </w:t>
                            </w:r>
                            <w:r>
                              <w:rPr>
                                <w:color w:val="000000"/>
                              </w:rPr>
                              <w:t>two</w:t>
                            </w:r>
                            <w:r>
                              <w:rPr>
                                <w:color w:val="000000"/>
                                <w:spacing w:val="-4"/>
                              </w:rPr>
                              <w:t xml:space="preserve"> </w:t>
                            </w:r>
                            <w:r>
                              <w:rPr>
                                <w:color w:val="000000"/>
                              </w:rPr>
                              <w:t>new</w:t>
                            </w:r>
                            <w:r>
                              <w:rPr>
                                <w:color w:val="000000"/>
                                <w:spacing w:val="-6"/>
                              </w:rPr>
                              <w:t xml:space="preserve"> </w:t>
                            </w:r>
                            <w:r>
                              <w:rPr>
                                <w:color w:val="000000"/>
                              </w:rPr>
                              <w:t>GSLs</w:t>
                            </w:r>
                            <w:r>
                              <w:rPr>
                                <w:color w:val="000000"/>
                                <w:spacing w:val="-6"/>
                              </w:rPr>
                              <w:t xml:space="preserve"> </w:t>
                            </w:r>
                            <w:r>
                              <w:rPr>
                                <w:color w:val="000000"/>
                              </w:rPr>
                              <w:t>related</w:t>
                            </w:r>
                            <w:r>
                              <w:rPr>
                                <w:color w:val="000000"/>
                                <w:spacing w:val="-4"/>
                              </w:rPr>
                              <w:t xml:space="preserve"> </w:t>
                            </w:r>
                            <w:r>
                              <w:rPr>
                                <w:color w:val="000000"/>
                              </w:rPr>
                              <w:t>to</w:t>
                            </w:r>
                            <w:r>
                              <w:rPr>
                                <w:color w:val="000000"/>
                                <w:spacing w:val="-2"/>
                              </w:rPr>
                              <w:t xml:space="preserve"> </w:t>
                            </w:r>
                            <w:r>
                              <w:rPr>
                                <w:color w:val="000000"/>
                              </w:rPr>
                              <w:t>multiple</w:t>
                            </w:r>
                            <w:r>
                              <w:rPr>
                                <w:color w:val="000000"/>
                                <w:spacing w:val="-4"/>
                              </w:rPr>
                              <w:t xml:space="preserve"> </w:t>
                            </w:r>
                            <w:r>
                              <w:rPr>
                                <w:color w:val="000000"/>
                              </w:rPr>
                              <w:t>unplanned</w:t>
                            </w:r>
                            <w:r>
                              <w:rPr>
                                <w:color w:val="000000"/>
                                <w:spacing w:val="-4"/>
                              </w:rPr>
                              <w:t xml:space="preserve"> </w:t>
                            </w:r>
                            <w:r>
                              <w:rPr>
                                <w:color w:val="000000"/>
                              </w:rPr>
                              <w:t>urban</w:t>
                            </w:r>
                            <w:r>
                              <w:rPr>
                                <w:color w:val="000000"/>
                                <w:spacing w:val="-2"/>
                              </w:rPr>
                              <w:t xml:space="preserve"> </w:t>
                            </w:r>
                            <w:r>
                              <w:rPr>
                                <w:color w:val="000000"/>
                              </w:rPr>
                              <w:t>water</w:t>
                            </w:r>
                            <w:r>
                              <w:rPr>
                                <w:color w:val="000000"/>
                                <w:spacing w:val="-4"/>
                              </w:rPr>
                              <w:t xml:space="preserve"> </w:t>
                            </w:r>
                            <w:r>
                              <w:rPr>
                                <w:color w:val="000000"/>
                              </w:rPr>
                              <w:t>and</w:t>
                            </w:r>
                            <w:r>
                              <w:rPr>
                                <w:color w:val="000000"/>
                                <w:spacing w:val="-4"/>
                              </w:rPr>
                              <w:t xml:space="preserve"> </w:t>
                            </w:r>
                            <w:r>
                              <w:rPr>
                                <w:color w:val="000000"/>
                              </w:rPr>
                              <w:t>sewer</w:t>
                            </w:r>
                            <w:r>
                              <w:rPr>
                                <w:color w:val="000000"/>
                                <w:spacing w:val="-2"/>
                              </w:rPr>
                              <w:t xml:space="preserve"> </w:t>
                            </w:r>
                            <w:r>
                              <w:rPr>
                                <w:color w:val="000000"/>
                              </w:rPr>
                              <w:t>blockage interruptions with a rebate value of $80.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0" o:spid="_x0000_s1040" type="#_x0000_t202" style="position:absolute;margin-left:45.35pt;margin-top:15.15pt;width:504.6pt;height:69.8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66"/>
                        </w:numPr>
                        <w:tabs>
                          <w:tab w:val="left" w:pos="460"/>
                          <w:tab w:val="left" w:pos="461"/>
                        </w:tabs>
                        <w:spacing w:before="60" w:line="308" w:lineRule="exact"/>
                        <w:rPr>
                          <w:color w:val="000000"/>
                        </w:rPr>
                      </w:pPr>
                      <w:r>
                        <w:rPr>
                          <w:color w:val="000000"/>
                        </w:rPr>
                        <w:t>Retain</w:t>
                      </w:r>
                      <w:r>
                        <w:rPr>
                          <w:color w:val="000000"/>
                          <w:spacing w:val="-6"/>
                        </w:rPr>
                        <w:t xml:space="preserve"> </w:t>
                      </w:r>
                      <w:r>
                        <w:rPr>
                          <w:color w:val="000000"/>
                        </w:rPr>
                        <w:t>all existing GSLs</w:t>
                      </w:r>
                      <w:r>
                        <w:rPr>
                          <w:color w:val="000000"/>
                          <w:spacing w:val="-4"/>
                        </w:rPr>
                        <w:t xml:space="preserve"> </w:t>
                      </w:r>
                      <w:r>
                        <w:rPr>
                          <w:color w:val="000000"/>
                        </w:rPr>
                        <w:t>and rebate</w:t>
                      </w:r>
                      <w:r>
                        <w:rPr>
                          <w:color w:val="000000"/>
                          <w:spacing w:val="2"/>
                        </w:rPr>
                        <w:t xml:space="preserve"> </w:t>
                      </w:r>
                      <w:r>
                        <w:rPr>
                          <w:color w:val="000000"/>
                        </w:rPr>
                        <w:t xml:space="preserve">values in the pricing </w:t>
                      </w:r>
                      <w:r>
                        <w:rPr>
                          <w:color w:val="000000"/>
                          <w:spacing w:val="-2"/>
                        </w:rPr>
                        <w:t>period.</w:t>
                      </w:r>
                    </w:p>
                    <w:p w:rsidR="00AF3196" w:rsidRDefault="00F9107A">
                      <w:pPr>
                        <w:pStyle w:val="BodyText"/>
                        <w:numPr>
                          <w:ilvl w:val="0"/>
                          <w:numId w:val="166"/>
                        </w:numPr>
                        <w:tabs>
                          <w:tab w:val="left" w:pos="460"/>
                          <w:tab w:val="left" w:pos="461"/>
                        </w:tabs>
                        <w:ind w:right="215"/>
                        <w:rPr>
                          <w:color w:val="000000"/>
                        </w:rPr>
                      </w:pPr>
                      <w:r>
                        <w:rPr>
                          <w:color w:val="000000"/>
                        </w:rPr>
                        <w:t>Introduce</w:t>
                      </w:r>
                      <w:r>
                        <w:rPr>
                          <w:color w:val="000000"/>
                          <w:spacing w:val="-6"/>
                        </w:rPr>
                        <w:t xml:space="preserve"> </w:t>
                      </w:r>
                      <w:r>
                        <w:rPr>
                          <w:color w:val="000000"/>
                        </w:rPr>
                        <w:t>two</w:t>
                      </w:r>
                      <w:r>
                        <w:rPr>
                          <w:color w:val="000000"/>
                          <w:spacing w:val="-4"/>
                        </w:rPr>
                        <w:t xml:space="preserve"> </w:t>
                      </w:r>
                      <w:r>
                        <w:rPr>
                          <w:color w:val="000000"/>
                        </w:rPr>
                        <w:t>new</w:t>
                      </w:r>
                      <w:r>
                        <w:rPr>
                          <w:color w:val="000000"/>
                          <w:spacing w:val="-6"/>
                        </w:rPr>
                        <w:t xml:space="preserve"> </w:t>
                      </w:r>
                      <w:r>
                        <w:rPr>
                          <w:color w:val="000000"/>
                        </w:rPr>
                        <w:t>GSLs</w:t>
                      </w:r>
                      <w:r>
                        <w:rPr>
                          <w:color w:val="000000"/>
                          <w:spacing w:val="-6"/>
                        </w:rPr>
                        <w:t xml:space="preserve"> </w:t>
                      </w:r>
                      <w:r>
                        <w:rPr>
                          <w:color w:val="000000"/>
                        </w:rPr>
                        <w:t>related</w:t>
                      </w:r>
                      <w:r>
                        <w:rPr>
                          <w:color w:val="000000"/>
                          <w:spacing w:val="-4"/>
                        </w:rPr>
                        <w:t xml:space="preserve"> </w:t>
                      </w:r>
                      <w:r>
                        <w:rPr>
                          <w:color w:val="000000"/>
                        </w:rPr>
                        <w:t>to</w:t>
                      </w:r>
                      <w:r>
                        <w:rPr>
                          <w:color w:val="000000"/>
                          <w:spacing w:val="-2"/>
                        </w:rPr>
                        <w:t xml:space="preserve"> </w:t>
                      </w:r>
                      <w:r>
                        <w:rPr>
                          <w:color w:val="000000"/>
                        </w:rPr>
                        <w:t>multiple</w:t>
                      </w:r>
                      <w:r>
                        <w:rPr>
                          <w:color w:val="000000"/>
                          <w:spacing w:val="-4"/>
                        </w:rPr>
                        <w:t xml:space="preserve"> </w:t>
                      </w:r>
                      <w:r>
                        <w:rPr>
                          <w:color w:val="000000"/>
                        </w:rPr>
                        <w:t>unplanned</w:t>
                      </w:r>
                      <w:r>
                        <w:rPr>
                          <w:color w:val="000000"/>
                          <w:spacing w:val="-4"/>
                        </w:rPr>
                        <w:t xml:space="preserve"> </w:t>
                      </w:r>
                      <w:r>
                        <w:rPr>
                          <w:color w:val="000000"/>
                        </w:rPr>
                        <w:t>urban</w:t>
                      </w:r>
                      <w:r>
                        <w:rPr>
                          <w:color w:val="000000"/>
                          <w:spacing w:val="-2"/>
                        </w:rPr>
                        <w:t xml:space="preserve"> </w:t>
                      </w:r>
                      <w:r>
                        <w:rPr>
                          <w:color w:val="000000"/>
                        </w:rPr>
                        <w:t>water</w:t>
                      </w:r>
                      <w:r>
                        <w:rPr>
                          <w:color w:val="000000"/>
                          <w:spacing w:val="-4"/>
                        </w:rPr>
                        <w:t xml:space="preserve"> </w:t>
                      </w:r>
                      <w:r>
                        <w:rPr>
                          <w:color w:val="000000"/>
                        </w:rPr>
                        <w:t>and</w:t>
                      </w:r>
                      <w:r>
                        <w:rPr>
                          <w:color w:val="000000"/>
                          <w:spacing w:val="-4"/>
                        </w:rPr>
                        <w:t xml:space="preserve"> </w:t>
                      </w:r>
                      <w:r>
                        <w:rPr>
                          <w:color w:val="000000"/>
                        </w:rPr>
                        <w:t>sewer</w:t>
                      </w:r>
                      <w:r>
                        <w:rPr>
                          <w:color w:val="000000"/>
                          <w:spacing w:val="-2"/>
                        </w:rPr>
                        <w:t xml:space="preserve"> </w:t>
                      </w:r>
                      <w:r>
                        <w:rPr>
                          <w:color w:val="000000"/>
                        </w:rPr>
                        <w:t>blockage interruptions with a rebate value of $80.</w:t>
                      </w:r>
                    </w:p>
                  </w:txbxContent>
                </v:textbox>
                <w10:wrap type="topAndBottom" anchorx="page"/>
              </v:shape>
            </w:pict>
          </mc:Fallback>
        </mc:AlternateContent>
      </w:r>
    </w:p>
    <w:p w14:paraId="7A0EAF7E" w14:textId="77777777" w:rsidR="00AF3196" w:rsidRDefault="00AF3196">
      <w:pPr>
        <w:pStyle w:val="BodyText"/>
        <w:spacing w:before="6"/>
        <w:rPr>
          <w:b/>
          <w:sz w:val="17"/>
        </w:rPr>
      </w:pPr>
    </w:p>
    <w:p w14:paraId="206F750E" w14:textId="77777777" w:rsidR="00AF3196" w:rsidRDefault="00F9107A">
      <w:pPr>
        <w:pStyle w:val="BodyText"/>
        <w:spacing w:before="91"/>
        <w:ind w:left="142" w:right="530"/>
      </w:pPr>
      <w:r>
        <w:t>We</w:t>
      </w:r>
      <w:r>
        <w:rPr>
          <w:spacing w:val="-2"/>
        </w:rPr>
        <w:t xml:space="preserve"> </w:t>
      </w:r>
      <w:r>
        <w:t>are committed</w:t>
      </w:r>
      <w:r>
        <w:rPr>
          <w:spacing w:val="-2"/>
        </w:rPr>
        <w:t xml:space="preserve"> </w:t>
      </w:r>
      <w:r>
        <w:t>to</w:t>
      </w:r>
      <w:r>
        <w:rPr>
          <w:spacing w:val="-2"/>
        </w:rPr>
        <w:t xml:space="preserve"> </w:t>
      </w:r>
      <w:r>
        <w:t>maintaining standards</w:t>
      </w:r>
      <w:r>
        <w:rPr>
          <w:spacing w:val="-1"/>
        </w:rPr>
        <w:t xml:space="preserve"> </w:t>
      </w:r>
      <w:r>
        <w:t>of</w:t>
      </w:r>
      <w:r>
        <w:rPr>
          <w:spacing w:val="-1"/>
        </w:rPr>
        <w:t xml:space="preserve"> </w:t>
      </w:r>
      <w:r>
        <w:t>service</w:t>
      </w:r>
      <w:r>
        <w:rPr>
          <w:spacing w:val="-5"/>
        </w:rPr>
        <w:t xml:space="preserve"> </w:t>
      </w:r>
      <w:r>
        <w:t>that</w:t>
      </w:r>
      <w:r>
        <w:rPr>
          <w:spacing w:val="-2"/>
        </w:rPr>
        <w:t xml:space="preserve"> </w:t>
      </w:r>
      <w:r>
        <w:t>are</w:t>
      </w:r>
      <w:r>
        <w:rPr>
          <w:spacing w:val="-2"/>
        </w:rPr>
        <w:t xml:space="preserve"> </w:t>
      </w:r>
      <w:r>
        <w:t>important</w:t>
      </w:r>
      <w:r>
        <w:rPr>
          <w:spacing w:val="-6"/>
        </w:rPr>
        <w:t xml:space="preserve"> </w:t>
      </w:r>
      <w:r>
        <w:t>to customers</w:t>
      </w:r>
      <w:r>
        <w:rPr>
          <w:spacing w:val="-2"/>
        </w:rPr>
        <w:t xml:space="preserve"> </w:t>
      </w:r>
      <w:r>
        <w:t>and</w:t>
      </w:r>
      <w:r>
        <w:rPr>
          <w:spacing w:val="-2"/>
        </w:rPr>
        <w:t xml:space="preserve"> </w:t>
      </w:r>
      <w:r>
        <w:t>are proposing</w:t>
      </w:r>
      <w:r>
        <w:rPr>
          <w:spacing w:val="-3"/>
        </w:rPr>
        <w:t xml:space="preserve"> </w:t>
      </w:r>
      <w:r>
        <w:t>to</w:t>
      </w:r>
      <w:r>
        <w:rPr>
          <w:spacing w:val="-3"/>
        </w:rPr>
        <w:t xml:space="preserve"> </w:t>
      </w:r>
      <w:r>
        <w:t>retain</w:t>
      </w:r>
      <w:r>
        <w:rPr>
          <w:spacing w:val="-3"/>
        </w:rPr>
        <w:t xml:space="preserve"> </w:t>
      </w:r>
      <w:r>
        <w:t>all</w:t>
      </w:r>
      <w:r>
        <w:rPr>
          <w:spacing w:val="-3"/>
        </w:rPr>
        <w:t xml:space="preserve"> </w:t>
      </w:r>
      <w:r>
        <w:t>existing</w:t>
      </w:r>
      <w:r>
        <w:rPr>
          <w:spacing w:val="-3"/>
        </w:rPr>
        <w:t xml:space="preserve"> </w:t>
      </w:r>
      <w:r>
        <w:t>GSLs</w:t>
      </w:r>
      <w:r>
        <w:rPr>
          <w:spacing w:val="-3"/>
        </w:rPr>
        <w:t xml:space="preserve"> </w:t>
      </w:r>
      <w:r>
        <w:t>and</w:t>
      </w:r>
      <w:r>
        <w:rPr>
          <w:spacing w:val="-3"/>
        </w:rPr>
        <w:t xml:space="preserve"> </w:t>
      </w:r>
      <w:r>
        <w:t>the</w:t>
      </w:r>
      <w:r>
        <w:rPr>
          <w:spacing w:val="-1"/>
        </w:rPr>
        <w:t xml:space="preserve"> </w:t>
      </w:r>
      <w:r>
        <w:t>rebate</w:t>
      </w:r>
      <w:r>
        <w:rPr>
          <w:spacing w:val="-1"/>
        </w:rPr>
        <w:t xml:space="preserve"> </w:t>
      </w:r>
      <w:r>
        <w:t>values</w:t>
      </w:r>
      <w:r>
        <w:rPr>
          <w:spacing w:val="-2"/>
        </w:rPr>
        <w:t xml:space="preserve"> </w:t>
      </w:r>
      <w:r>
        <w:t>in</w:t>
      </w:r>
      <w:r>
        <w:rPr>
          <w:spacing w:val="-6"/>
        </w:rPr>
        <w:t xml:space="preserve"> </w:t>
      </w:r>
      <w:r>
        <w:t>the</w:t>
      </w:r>
      <w:r>
        <w:rPr>
          <w:spacing w:val="-3"/>
        </w:rPr>
        <w:t xml:space="preserve"> </w:t>
      </w:r>
      <w:r>
        <w:t>pricing</w:t>
      </w:r>
      <w:r>
        <w:rPr>
          <w:spacing w:val="-3"/>
        </w:rPr>
        <w:t xml:space="preserve"> </w:t>
      </w:r>
      <w:r>
        <w:t>period.</w:t>
      </w:r>
      <w:r>
        <w:rPr>
          <w:spacing w:val="-3"/>
        </w:rPr>
        <w:t xml:space="preserve"> </w:t>
      </w:r>
      <w:r>
        <w:t>Our</w:t>
      </w:r>
      <w:r>
        <w:rPr>
          <w:spacing w:val="-3"/>
        </w:rPr>
        <w:t xml:space="preserve"> </w:t>
      </w:r>
      <w:r>
        <w:t>approach to retaining the value of existing GSLs is consistent with average bills remaining stable since 2017/18 and was supported by the Community Panel.</w:t>
      </w:r>
    </w:p>
    <w:p w14:paraId="6EEA4C5C" w14:textId="77777777" w:rsidR="00AF3196" w:rsidRDefault="00AF3196">
      <w:pPr>
        <w:pStyle w:val="BodyText"/>
        <w:spacing w:before="11"/>
        <w:rPr>
          <w:sz w:val="23"/>
        </w:rPr>
      </w:pPr>
    </w:p>
    <w:p w14:paraId="2D80610E" w14:textId="77777777" w:rsidR="00AF3196" w:rsidRDefault="00F9107A">
      <w:pPr>
        <w:pStyle w:val="BodyText"/>
        <w:spacing w:before="1"/>
        <w:ind w:left="142" w:right="530"/>
      </w:pPr>
      <w:r>
        <w:t>Further to retaining existing GSLs, we reviewed our service standards and acknowledge the inconvenience that may be caused to customers who experience multiple interruptions, even though</w:t>
      </w:r>
      <w:r>
        <w:rPr>
          <w:spacing w:val="-3"/>
        </w:rPr>
        <w:t xml:space="preserve"> </w:t>
      </w:r>
      <w:r>
        <w:t>we</w:t>
      </w:r>
      <w:r>
        <w:rPr>
          <w:spacing w:val="-6"/>
        </w:rPr>
        <w:t xml:space="preserve"> </w:t>
      </w:r>
      <w:r>
        <w:t>may</w:t>
      </w:r>
      <w:r>
        <w:rPr>
          <w:spacing w:val="-3"/>
        </w:rPr>
        <w:t xml:space="preserve"> </w:t>
      </w:r>
      <w:r>
        <w:t>restore</w:t>
      </w:r>
      <w:r>
        <w:rPr>
          <w:spacing w:val="-3"/>
        </w:rPr>
        <w:t xml:space="preserve"> </w:t>
      </w:r>
      <w:r>
        <w:t>them</w:t>
      </w:r>
      <w:r>
        <w:rPr>
          <w:spacing w:val="-3"/>
        </w:rPr>
        <w:t xml:space="preserve"> </w:t>
      </w:r>
      <w:r>
        <w:t>within</w:t>
      </w:r>
      <w:r>
        <w:rPr>
          <w:spacing w:val="-6"/>
        </w:rPr>
        <w:t xml:space="preserve"> </w:t>
      </w:r>
      <w:r>
        <w:t>five</w:t>
      </w:r>
      <w:r>
        <w:rPr>
          <w:spacing w:val="-3"/>
        </w:rPr>
        <w:t xml:space="preserve"> </w:t>
      </w:r>
      <w:r>
        <w:t>hours.</w:t>
      </w:r>
      <w:r>
        <w:rPr>
          <w:spacing w:val="-3"/>
        </w:rPr>
        <w:t xml:space="preserve"> </w:t>
      </w:r>
      <w:r>
        <w:t>The</w:t>
      </w:r>
      <w:r>
        <w:rPr>
          <w:spacing w:val="-3"/>
        </w:rPr>
        <w:t xml:space="preserve"> </w:t>
      </w:r>
      <w:r>
        <w:t>Community Panel</w:t>
      </w:r>
      <w:r>
        <w:rPr>
          <w:spacing w:val="-3"/>
        </w:rPr>
        <w:t xml:space="preserve"> </w:t>
      </w:r>
      <w:r>
        <w:t>supported</w:t>
      </w:r>
      <w:r>
        <w:rPr>
          <w:spacing w:val="-3"/>
        </w:rPr>
        <w:t xml:space="preserve"> </w:t>
      </w:r>
      <w:r>
        <w:t>our</w:t>
      </w:r>
      <w:r>
        <w:rPr>
          <w:spacing w:val="-1"/>
        </w:rPr>
        <w:t xml:space="preserve"> </w:t>
      </w:r>
      <w:r>
        <w:t>proposal to introduce two new GSLs related to multiple interruptions. The new GSLs compliment changes</w:t>
      </w:r>
      <w:r>
        <w:rPr>
          <w:spacing w:val="-6"/>
        </w:rPr>
        <w:t xml:space="preserve"> </w:t>
      </w:r>
      <w:r>
        <w:t>to the</w:t>
      </w:r>
      <w:r>
        <w:rPr>
          <w:spacing w:val="-3"/>
        </w:rPr>
        <w:t xml:space="preserve"> </w:t>
      </w:r>
      <w:r>
        <w:t>Industry</w:t>
      </w:r>
      <w:r>
        <w:rPr>
          <w:spacing w:val="-1"/>
        </w:rPr>
        <w:t xml:space="preserve"> </w:t>
      </w:r>
      <w:r>
        <w:t>Standard</w:t>
      </w:r>
      <w:r>
        <w:rPr>
          <w:spacing w:val="-3"/>
        </w:rPr>
        <w:t xml:space="preserve"> </w:t>
      </w:r>
      <w:r>
        <w:t>where</w:t>
      </w:r>
      <w:r>
        <w:rPr>
          <w:spacing w:val="-3"/>
        </w:rPr>
        <w:t xml:space="preserve"> </w:t>
      </w:r>
      <w:r>
        <w:t>the</w:t>
      </w:r>
      <w:r>
        <w:rPr>
          <w:spacing w:val="-3"/>
        </w:rPr>
        <w:t xml:space="preserve"> </w:t>
      </w:r>
      <w:r>
        <w:t>language</w:t>
      </w:r>
      <w:r>
        <w:rPr>
          <w:spacing w:val="-3"/>
        </w:rPr>
        <w:t xml:space="preserve"> </w:t>
      </w:r>
      <w:r>
        <w:t>has</w:t>
      </w:r>
      <w:r>
        <w:rPr>
          <w:spacing w:val="-3"/>
        </w:rPr>
        <w:t xml:space="preserve"> </w:t>
      </w:r>
      <w:r>
        <w:t>been</w:t>
      </w:r>
      <w:r>
        <w:rPr>
          <w:spacing w:val="-3"/>
        </w:rPr>
        <w:t xml:space="preserve"> </w:t>
      </w:r>
      <w:r>
        <w:t>updated</w:t>
      </w:r>
      <w:r>
        <w:rPr>
          <w:spacing w:val="-3"/>
        </w:rPr>
        <w:t xml:space="preserve"> </w:t>
      </w:r>
      <w:r>
        <w:t>to enable</w:t>
      </w:r>
      <w:r>
        <w:rPr>
          <w:spacing w:val="-3"/>
        </w:rPr>
        <w:t xml:space="preserve"> </w:t>
      </w:r>
      <w:r>
        <w:t>customers</w:t>
      </w:r>
      <w:r>
        <w:rPr>
          <w:spacing w:val="-2"/>
        </w:rPr>
        <w:t xml:space="preserve"> </w:t>
      </w:r>
      <w:r>
        <w:t>to more easily relate the standards to their service.</w:t>
      </w:r>
    </w:p>
    <w:p w14:paraId="311824D6" w14:textId="77777777" w:rsidR="00AF3196" w:rsidRDefault="00AF3196">
      <w:pPr>
        <w:pStyle w:val="BodyText"/>
      </w:pPr>
    </w:p>
    <w:p w14:paraId="0649FBEA" w14:textId="77777777" w:rsidR="00AF3196" w:rsidRDefault="00F9107A">
      <w:pPr>
        <w:ind w:left="142"/>
        <w:rPr>
          <w:rFonts w:ascii="Book Antiqua"/>
          <w:i/>
        </w:rPr>
      </w:pPr>
      <w:r>
        <w:rPr>
          <w:rFonts w:ascii="Book Antiqua"/>
          <w:i/>
        </w:rPr>
        <w:t>Table</w:t>
      </w:r>
      <w:r>
        <w:rPr>
          <w:rFonts w:ascii="Book Antiqua"/>
          <w:i/>
          <w:spacing w:val="-5"/>
        </w:rPr>
        <w:t xml:space="preserve"> </w:t>
      </w:r>
      <w:r>
        <w:rPr>
          <w:rFonts w:ascii="Book Antiqua"/>
          <w:i/>
        </w:rPr>
        <w:t>10-1</w:t>
      </w:r>
      <w:r>
        <w:rPr>
          <w:rFonts w:ascii="Book Antiqua"/>
          <w:i/>
          <w:spacing w:val="-5"/>
        </w:rPr>
        <w:t xml:space="preserve"> </w:t>
      </w:r>
      <w:r>
        <w:rPr>
          <w:rFonts w:ascii="Book Antiqua"/>
          <w:i/>
        </w:rPr>
        <w:t>Proposed</w:t>
      </w:r>
      <w:r>
        <w:rPr>
          <w:rFonts w:ascii="Book Antiqua"/>
          <w:i/>
          <w:spacing w:val="-5"/>
        </w:rPr>
        <w:t xml:space="preserve"> </w:t>
      </w:r>
      <w:r>
        <w:rPr>
          <w:rFonts w:ascii="Book Antiqua"/>
          <w:i/>
        </w:rPr>
        <w:t>Guaranteed</w:t>
      </w:r>
      <w:r>
        <w:rPr>
          <w:rFonts w:ascii="Book Antiqua"/>
          <w:i/>
          <w:spacing w:val="-4"/>
        </w:rPr>
        <w:t xml:space="preserve"> </w:t>
      </w:r>
      <w:r>
        <w:rPr>
          <w:rFonts w:ascii="Book Antiqua"/>
          <w:i/>
        </w:rPr>
        <w:t>Service</w:t>
      </w:r>
      <w:r>
        <w:rPr>
          <w:rFonts w:ascii="Book Antiqua"/>
          <w:i/>
          <w:spacing w:val="-4"/>
        </w:rPr>
        <w:t xml:space="preserve"> </w:t>
      </w:r>
      <w:r>
        <w:rPr>
          <w:rFonts w:ascii="Book Antiqua"/>
          <w:i/>
          <w:spacing w:val="-2"/>
        </w:rPr>
        <w:t>Levels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4"/>
        <w:gridCol w:w="1186"/>
      </w:tblGrid>
      <w:tr w:rsidR="00AF3196" w14:paraId="477F4793" w14:textId="77777777">
        <w:trPr>
          <w:trHeight w:val="385"/>
        </w:trPr>
        <w:tc>
          <w:tcPr>
            <w:tcW w:w="8784" w:type="dxa"/>
            <w:shd w:val="clear" w:color="auto" w:fill="F2F2F2"/>
          </w:tcPr>
          <w:p w14:paraId="5F51EF23" w14:textId="77777777" w:rsidR="00AF3196" w:rsidRDefault="00F9107A">
            <w:pPr>
              <w:pStyle w:val="TableParagraph"/>
              <w:spacing w:before="61"/>
              <w:ind w:left="107"/>
              <w:rPr>
                <w:b/>
              </w:rPr>
            </w:pPr>
            <w:r>
              <w:rPr>
                <w:b/>
              </w:rPr>
              <w:t>Service</w:t>
            </w:r>
            <w:r>
              <w:rPr>
                <w:b/>
                <w:spacing w:val="-5"/>
              </w:rPr>
              <w:t xml:space="preserve"> </w:t>
            </w:r>
            <w:r>
              <w:rPr>
                <w:b/>
              </w:rPr>
              <w:t>level</w:t>
            </w:r>
            <w:r>
              <w:rPr>
                <w:b/>
                <w:spacing w:val="-1"/>
              </w:rPr>
              <w:t xml:space="preserve"> </w:t>
            </w:r>
            <w:r>
              <w:rPr>
                <w:b/>
                <w:spacing w:val="-2"/>
              </w:rPr>
              <w:t>obligation</w:t>
            </w:r>
          </w:p>
        </w:tc>
        <w:tc>
          <w:tcPr>
            <w:tcW w:w="1186" w:type="dxa"/>
            <w:shd w:val="clear" w:color="auto" w:fill="F2F2F2"/>
          </w:tcPr>
          <w:p w14:paraId="654FF538" w14:textId="77777777" w:rsidR="00AF3196" w:rsidRDefault="00F9107A">
            <w:pPr>
              <w:pStyle w:val="TableParagraph"/>
              <w:spacing w:before="61"/>
              <w:ind w:right="94"/>
              <w:jc w:val="right"/>
              <w:rPr>
                <w:b/>
              </w:rPr>
            </w:pPr>
            <w:r>
              <w:rPr>
                <w:b/>
              </w:rPr>
              <w:t>Rebate</w:t>
            </w:r>
            <w:r>
              <w:rPr>
                <w:b/>
                <w:spacing w:val="-2"/>
              </w:rPr>
              <w:t xml:space="preserve"> </w:t>
            </w:r>
            <w:r>
              <w:rPr>
                <w:b/>
                <w:spacing w:val="-10"/>
              </w:rPr>
              <w:t>$</w:t>
            </w:r>
          </w:p>
        </w:tc>
      </w:tr>
      <w:tr w:rsidR="00AF3196" w14:paraId="5E26464D" w14:textId="77777777">
        <w:trPr>
          <w:trHeight w:val="393"/>
        </w:trPr>
        <w:tc>
          <w:tcPr>
            <w:tcW w:w="8784" w:type="dxa"/>
          </w:tcPr>
          <w:p w14:paraId="78E9B142" w14:textId="77777777" w:rsidR="00AF3196" w:rsidRDefault="00F9107A">
            <w:pPr>
              <w:pStyle w:val="TableParagraph"/>
              <w:ind w:left="107"/>
            </w:pPr>
            <w:r>
              <w:t>Notification</w:t>
            </w:r>
            <w:r>
              <w:rPr>
                <w:spacing w:val="-7"/>
              </w:rPr>
              <w:t xml:space="preserve"> </w:t>
            </w:r>
            <w:r>
              <w:t>to</w:t>
            </w:r>
            <w:r>
              <w:rPr>
                <w:spacing w:val="-3"/>
              </w:rPr>
              <w:t xml:space="preserve"> </w:t>
            </w:r>
            <w:r>
              <w:t>customer</w:t>
            </w:r>
            <w:r>
              <w:rPr>
                <w:spacing w:val="-7"/>
              </w:rPr>
              <w:t xml:space="preserve"> </w:t>
            </w:r>
            <w:r>
              <w:t>advising</w:t>
            </w:r>
            <w:r>
              <w:rPr>
                <w:spacing w:val="-4"/>
              </w:rPr>
              <w:t xml:space="preserve"> </w:t>
            </w:r>
            <w:r>
              <w:t>drinking</w:t>
            </w:r>
            <w:r>
              <w:rPr>
                <w:spacing w:val="-5"/>
              </w:rPr>
              <w:t xml:space="preserve"> </w:t>
            </w:r>
            <w:r>
              <w:t>water</w:t>
            </w:r>
            <w:r>
              <w:rPr>
                <w:spacing w:val="-4"/>
              </w:rPr>
              <w:t xml:space="preserve"> </w:t>
            </w:r>
            <w:r>
              <w:t>not</w:t>
            </w:r>
            <w:r>
              <w:rPr>
                <w:spacing w:val="-3"/>
              </w:rPr>
              <w:t xml:space="preserve"> </w:t>
            </w:r>
            <w:r>
              <w:t>suitable</w:t>
            </w:r>
            <w:r>
              <w:rPr>
                <w:spacing w:val="-3"/>
              </w:rPr>
              <w:t xml:space="preserve"> </w:t>
            </w:r>
            <w:r>
              <w:t>for</w:t>
            </w:r>
            <w:r>
              <w:rPr>
                <w:spacing w:val="-3"/>
              </w:rPr>
              <w:t xml:space="preserve"> </w:t>
            </w:r>
            <w:r>
              <w:rPr>
                <w:spacing w:val="-2"/>
              </w:rPr>
              <w:t>drinking</w:t>
            </w:r>
          </w:p>
        </w:tc>
        <w:tc>
          <w:tcPr>
            <w:tcW w:w="1186" w:type="dxa"/>
          </w:tcPr>
          <w:p w14:paraId="38422F88" w14:textId="77777777" w:rsidR="00AF3196" w:rsidRDefault="00F9107A">
            <w:pPr>
              <w:pStyle w:val="TableParagraph"/>
              <w:ind w:right="96"/>
              <w:jc w:val="right"/>
            </w:pPr>
            <w:r>
              <w:rPr>
                <w:spacing w:val="-5"/>
              </w:rPr>
              <w:t>100</w:t>
            </w:r>
          </w:p>
        </w:tc>
      </w:tr>
      <w:tr w:rsidR="00AF3196" w14:paraId="2E61C56A" w14:textId="77777777">
        <w:trPr>
          <w:trHeight w:val="393"/>
        </w:trPr>
        <w:tc>
          <w:tcPr>
            <w:tcW w:w="8784" w:type="dxa"/>
          </w:tcPr>
          <w:p w14:paraId="7D63E644" w14:textId="77777777" w:rsidR="00AF3196" w:rsidRDefault="00F9107A">
            <w:pPr>
              <w:pStyle w:val="TableParagraph"/>
              <w:ind w:left="107"/>
            </w:pPr>
            <w:r>
              <w:t>More</w:t>
            </w:r>
            <w:r>
              <w:rPr>
                <w:spacing w:val="-5"/>
              </w:rPr>
              <w:t xml:space="preserve"> </w:t>
            </w:r>
            <w:r>
              <w:t>than</w:t>
            </w:r>
            <w:r>
              <w:rPr>
                <w:spacing w:val="-1"/>
              </w:rPr>
              <w:t xml:space="preserve"> </w:t>
            </w:r>
            <w:r>
              <w:t>5</w:t>
            </w:r>
            <w:r>
              <w:rPr>
                <w:spacing w:val="-2"/>
              </w:rPr>
              <w:t xml:space="preserve"> </w:t>
            </w:r>
            <w:r>
              <w:t>unplanned</w:t>
            </w:r>
            <w:r>
              <w:rPr>
                <w:spacing w:val="-5"/>
              </w:rPr>
              <w:t xml:space="preserve"> </w:t>
            </w:r>
            <w:r>
              <w:t>water</w:t>
            </w:r>
            <w:r>
              <w:rPr>
                <w:spacing w:val="-3"/>
              </w:rPr>
              <w:t xml:space="preserve"> </w:t>
            </w:r>
            <w:r>
              <w:t>interruptions</w:t>
            </w:r>
            <w:r>
              <w:rPr>
                <w:spacing w:val="-4"/>
              </w:rPr>
              <w:t xml:space="preserve"> </w:t>
            </w:r>
            <w:r>
              <w:t>in</w:t>
            </w:r>
            <w:r>
              <w:rPr>
                <w:spacing w:val="-5"/>
              </w:rPr>
              <w:t xml:space="preserve"> </w:t>
            </w:r>
            <w:r>
              <w:t>a</w:t>
            </w:r>
            <w:r>
              <w:rPr>
                <w:spacing w:val="-4"/>
              </w:rPr>
              <w:t xml:space="preserve"> </w:t>
            </w:r>
            <w:r>
              <w:t>year</w:t>
            </w:r>
            <w:r>
              <w:rPr>
                <w:spacing w:val="-3"/>
              </w:rPr>
              <w:t xml:space="preserve"> </w:t>
            </w:r>
            <w:r>
              <w:rPr>
                <w:spacing w:val="-2"/>
              </w:rPr>
              <w:t>(*New)</w:t>
            </w:r>
          </w:p>
        </w:tc>
        <w:tc>
          <w:tcPr>
            <w:tcW w:w="1186" w:type="dxa"/>
          </w:tcPr>
          <w:p w14:paraId="7C85A6ED" w14:textId="77777777" w:rsidR="00AF3196" w:rsidRDefault="00F9107A">
            <w:pPr>
              <w:pStyle w:val="TableParagraph"/>
              <w:ind w:right="96"/>
              <w:jc w:val="right"/>
            </w:pPr>
            <w:r>
              <w:rPr>
                <w:spacing w:val="-5"/>
              </w:rPr>
              <w:t>80</w:t>
            </w:r>
          </w:p>
        </w:tc>
      </w:tr>
      <w:tr w:rsidR="00AF3196" w14:paraId="52DA0645" w14:textId="77777777">
        <w:trPr>
          <w:trHeight w:val="393"/>
        </w:trPr>
        <w:tc>
          <w:tcPr>
            <w:tcW w:w="8784" w:type="dxa"/>
          </w:tcPr>
          <w:p w14:paraId="77DF3BF6" w14:textId="77777777" w:rsidR="00AF3196" w:rsidRDefault="00F9107A">
            <w:pPr>
              <w:pStyle w:val="TableParagraph"/>
              <w:ind w:left="107"/>
            </w:pPr>
            <w:r>
              <w:t>More</w:t>
            </w:r>
            <w:r>
              <w:rPr>
                <w:spacing w:val="-3"/>
              </w:rPr>
              <w:t xml:space="preserve"> </w:t>
            </w:r>
            <w:r>
              <w:t>than</w:t>
            </w:r>
            <w:r>
              <w:rPr>
                <w:spacing w:val="-1"/>
              </w:rPr>
              <w:t xml:space="preserve"> </w:t>
            </w:r>
            <w:r>
              <w:t>3</w:t>
            </w:r>
            <w:r>
              <w:rPr>
                <w:spacing w:val="-2"/>
              </w:rPr>
              <w:t xml:space="preserve"> </w:t>
            </w:r>
            <w:r>
              <w:t>sewer</w:t>
            </w:r>
            <w:r>
              <w:rPr>
                <w:spacing w:val="-4"/>
              </w:rPr>
              <w:t xml:space="preserve"> </w:t>
            </w:r>
            <w:r>
              <w:t>blockages</w:t>
            </w:r>
            <w:r>
              <w:rPr>
                <w:spacing w:val="-1"/>
              </w:rPr>
              <w:t xml:space="preserve"> </w:t>
            </w:r>
            <w:r>
              <w:t>in</w:t>
            </w:r>
            <w:r>
              <w:rPr>
                <w:spacing w:val="-4"/>
              </w:rPr>
              <w:t xml:space="preserve"> </w:t>
            </w:r>
            <w:r>
              <w:t>a</w:t>
            </w:r>
            <w:r>
              <w:rPr>
                <w:spacing w:val="-2"/>
              </w:rPr>
              <w:t xml:space="preserve"> </w:t>
            </w:r>
            <w:r>
              <w:t>year</w:t>
            </w:r>
            <w:r>
              <w:rPr>
                <w:spacing w:val="-3"/>
              </w:rPr>
              <w:t xml:space="preserve"> </w:t>
            </w:r>
            <w:r>
              <w:rPr>
                <w:spacing w:val="-2"/>
              </w:rPr>
              <w:t>(*New)</w:t>
            </w:r>
          </w:p>
        </w:tc>
        <w:tc>
          <w:tcPr>
            <w:tcW w:w="1186" w:type="dxa"/>
          </w:tcPr>
          <w:p w14:paraId="4A0C3F02" w14:textId="77777777" w:rsidR="00AF3196" w:rsidRDefault="00F9107A">
            <w:pPr>
              <w:pStyle w:val="TableParagraph"/>
              <w:ind w:right="95"/>
              <w:jc w:val="right"/>
            </w:pPr>
            <w:r>
              <w:rPr>
                <w:spacing w:val="-5"/>
              </w:rPr>
              <w:t>80</w:t>
            </w:r>
          </w:p>
        </w:tc>
      </w:tr>
      <w:tr w:rsidR="00AF3196" w14:paraId="694DEA82" w14:textId="77777777">
        <w:trPr>
          <w:trHeight w:val="393"/>
        </w:trPr>
        <w:tc>
          <w:tcPr>
            <w:tcW w:w="8784" w:type="dxa"/>
          </w:tcPr>
          <w:p w14:paraId="112F570B" w14:textId="77777777" w:rsidR="00AF3196" w:rsidRDefault="00F9107A">
            <w:pPr>
              <w:pStyle w:val="TableParagraph"/>
              <w:ind w:left="107"/>
            </w:pPr>
            <w:r>
              <w:t>Unplanned</w:t>
            </w:r>
            <w:r>
              <w:rPr>
                <w:spacing w:val="-5"/>
              </w:rPr>
              <w:t xml:space="preserve"> </w:t>
            </w:r>
            <w:r>
              <w:t>water</w:t>
            </w:r>
            <w:r>
              <w:rPr>
                <w:spacing w:val="-4"/>
              </w:rPr>
              <w:t xml:space="preserve"> </w:t>
            </w:r>
            <w:r>
              <w:t>interruptions</w:t>
            </w:r>
            <w:r>
              <w:rPr>
                <w:spacing w:val="-5"/>
              </w:rPr>
              <w:t xml:space="preserve"> </w:t>
            </w:r>
            <w:r>
              <w:t>not</w:t>
            </w:r>
            <w:r>
              <w:rPr>
                <w:spacing w:val="-3"/>
              </w:rPr>
              <w:t xml:space="preserve"> </w:t>
            </w:r>
            <w:r>
              <w:t>restored</w:t>
            </w:r>
            <w:r>
              <w:rPr>
                <w:spacing w:val="-5"/>
              </w:rPr>
              <w:t xml:space="preserve"> </w:t>
            </w:r>
            <w:r>
              <w:t>within</w:t>
            </w:r>
            <w:r>
              <w:rPr>
                <w:spacing w:val="-2"/>
              </w:rPr>
              <w:t xml:space="preserve"> </w:t>
            </w:r>
            <w:r>
              <w:t>five</w:t>
            </w:r>
            <w:r>
              <w:rPr>
                <w:spacing w:val="-7"/>
              </w:rPr>
              <w:t xml:space="preserve"> </w:t>
            </w:r>
            <w:r>
              <w:t>hours</w:t>
            </w:r>
            <w:r>
              <w:rPr>
                <w:spacing w:val="-2"/>
              </w:rPr>
              <w:t xml:space="preserve"> </w:t>
            </w:r>
            <w:r>
              <w:t>of</w:t>
            </w:r>
            <w:r>
              <w:rPr>
                <w:spacing w:val="-2"/>
              </w:rPr>
              <w:t xml:space="preserve"> notification</w:t>
            </w:r>
          </w:p>
        </w:tc>
        <w:tc>
          <w:tcPr>
            <w:tcW w:w="1186" w:type="dxa"/>
          </w:tcPr>
          <w:p w14:paraId="602AE988" w14:textId="77777777" w:rsidR="00AF3196" w:rsidRDefault="00F9107A">
            <w:pPr>
              <w:pStyle w:val="TableParagraph"/>
              <w:ind w:right="95"/>
              <w:jc w:val="right"/>
            </w:pPr>
            <w:r>
              <w:rPr>
                <w:spacing w:val="-5"/>
              </w:rPr>
              <w:t>50</w:t>
            </w:r>
          </w:p>
        </w:tc>
      </w:tr>
      <w:tr w:rsidR="00AF3196" w14:paraId="47A7C0C2" w14:textId="77777777">
        <w:trPr>
          <w:trHeight w:val="393"/>
        </w:trPr>
        <w:tc>
          <w:tcPr>
            <w:tcW w:w="8784" w:type="dxa"/>
          </w:tcPr>
          <w:p w14:paraId="6D2A70D7" w14:textId="77777777" w:rsidR="00AF3196" w:rsidRDefault="00F9107A">
            <w:pPr>
              <w:pStyle w:val="TableParagraph"/>
              <w:ind w:left="107"/>
            </w:pPr>
            <w:r>
              <w:t>Planned</w:t>
            </w:r>
            <w:r>
              <w:rPr>
                <w:spacing w:val="-8"/>
              </w:rPr>
              <w:t xml:space="preserve"> </w:t>
            </w:r>
            <w:r>
              <w:t>interruption</w:t>
            </w:r>
            <w:r>
              <w:rPr>
                <w:spacing w:val="-4"/>
              </w:rPr>
              <w:t xml:space="preserve"> </w:t>
            </w:r>
            <w:r>
              <w:t>longer</w:t>
            </w:r>
            <w:r>
              <w:rPr>
                <w:spacing w:val="-6"/>
              </w:rPr>
              <w:t xml:space="preserve"> </w:t>
            </w:r>
            <w:r>
              <w:t>than</w:t>
            </w:r>
            <w:r>
              <w:rPr>
                <w:spacing w:val="-4"/>
              </w:rPr>
              <w:t xml:space="preserve"> </w:t>
            </w:r>
            <w:r>
              <w:rPr>
                <w:spacing w:val="-2"/>
              </w:rPr>
              <w:t>notification</w:t>
            </w:r>
          </w:p>
        </w:tc>
        <w:tc>
          <w:tcPr>
            <w:tcW w:w="1186" w:type="dxa"/>
          </w:tcPr>
          <w:p w14:paraId="1037CC5D" w14:textId="77777777" w:rsidR="00AF3196" w:rsidRDefault="00F9107A">
            <w:pPr>
              <w:pStyle w:val="TableParagraph"/>
              <w:ind w:right="95"/>
              <w:jc w:val="right"/>
            </w:pPr>
            <w:r>
              <w:rPr>
                <w:spacing w:val="-5"/>
              </w:rPr>
              <w:t>50</w:t>
            </w:r>
          </w:p>
        </w:tc>
      </w:tr>
      <w:tr w:rsidR="00AF3196" w14:paraId="540F93F7" w14:textId="77777777">
        <w:trPr>
          <w:trHeight w:val="393"/>
        </w:trPr>
        <w:tc>
          <w:tcPr>
            <w:tcW w:w="8784" w:type="dxa"/>
          </w:tcPr>
          <w:p w14:paraId="099ABC6E" w14:textId="77777777" w:rsidR="00AF3196" w:rsidRDefault="00F9107A">
            <w:pPr>
              <w:pStyle w:val="TableParagraph"/>
              <w:ind w:left="107"/>
            </w:pPr>
            <w:r>
              <w:t>Sewer</w:t>
            </w:r>
            <w:r>
              <w:rPr>
                <w:spacing w:val="-4"/>
              </w:rPr>
              <w:t xml:space="preserve"> </w:t>
            </w:r>
            <w:r>
              <w:t>interruption</w:t>
            </w:r>
            <w:r>
              <w:rPr>
                <w:spacing w:val="-6"/>
              </w:rPr>
              <w:t xml:space="preserve"> </w:t>
            </w:r>
            <w:r>
              <w:t>not</w:t>
            </w:r>
            <w:r>
              <w:rPr>
                <w:spacing w:val="-3"/>
              </w:rPr>
              <w:t xml:space="preserve"> </w:t>
            </w:r>
            <w:r>
              <w:t>restored</w:t>
            </w:r>
            <w:r>
              <w:rPr>
                <w:spacing w:val="-3"/>
              </w:rPr>
              <w:t xml:space="preserve"> </w:t>
            </w:r>
            <w:r>
              <w:t>within</w:t>
            </w:r>
            <w:r>
              <w:rPr>
                <w:spacing w:val="-2"/>
              </w:rPr>
              <w:t xml:space="preserve"> </w:t>
            </w:r>
            <w:r>
              <w:t>five</w:t>
            </w:r>
            <w:r>
              <w:rPr>
                <w:spacing w:val="-7"/>
              </w:rPr>
              <w:t xml:space="preserve"> </w:t>
            </w:r>
            <w:r>
              <w:t>hours</w:t>
            </w:r>
            <w:r>
              <w:rPr>
                <w:spacing w:val="-3"/>
              </w:rPr>
              <w:t xml:space="preserve"> </w:t>
            </w:r>
            <w:r>
              <w:t>of</w:t>
            </w:r>
            <w:r>
              <w:rPr>
                <w:spacing w:val="-1"/>
              </w:rPr>
              <w:t xml:space="preserve"> </w:t>
            </w:r>
            <w:r>
              <w:rPr>
                <w:spacing w:val="-2"/>
              </w:rPr>
              <w:t>notification</w:t>
            </w:r>
          </w:p>
        </w:tc>
        <w:tc>
          <w:tcPr>
            <w:tcW w:w="1186" w:type="dxa"/>
          </w:tcPr>
          <w:p w14:paraId="103B754C" w14:textId="77777777" w:rsidR="00AF3196" w:rsidRDefault="00F9107A">
            <w:pPr>
              <w:pStyle w:val="TableParagraph"/>
              <w:ind w:right="95"/>
              <w:jc w:val="right"/>
            </w:pPr>
            <w:r>
              <w:rPr>
                <w:spacing w:val="-5"/>
              </w:rPr>
              <w:t>50</w:t>
            </w:r>
          </w:p>
        </w:tc>
      </w:tr>
      <w:tr w:rsidR="00AF3196" w14:paraId="56092907" w14:textId="77777777">
        <w:trPr>
          <w:trHeight w:val="393"/>
        </w:trPr>
        <w:tc>
          <w:tcPr>
            <w:tcW w:w="8784" w:type="dxa"/>
          </w:tcPr>
          <w:p w14:paraId="74AC3CC6" w14:textId="77777777" w:rsidR="00AF3196" w:rsidRDefault="00F9107A">
            <w:pPr>
              <w:pStyle w:val="TableParagraph"/>
              <w:ind w:left="107"/>
            </w:pPr>
            <w:r>
              <w:t>Sewer</w:t>
            </w:r>
            <w:r>
              <w:rPr>
                <w:spacing w:val="-3"/>
              </w:rPr>
              <w:t xml:space="preserve"> </w:t>
            </w:r>
            <w:r>
              <w:t>spill</w:t>
            </w:r>
            <w:r>
              <w:rPr>
                <w:spacing w:val="-5"/>
              </w:rPr>
              <w:t xml:space="preserve"> </w:t>
            </w:r>
            <w:r>
              <w:t>within</w:t>
            </w:r>
            <w:r>
              <w:rPr>
                <w:spacing w:val="-1"/>
              </w:rPr>
              <w:t xml:space="preserve"> </w:t>
            </w:r>
            <w:r>
              <w:t>a</w:t>
            </w:r>
            <w:r>
              <w:rPr>
                <w:spacing w:val="-4"/>
              </w:rPr>
              <w:t xml:space="preserve"> </w:t>
            </w:r>
            <w:r>
              <w:t>house</w:t>
            </w:r>
            <w:r>
              <w:rPr>
                <w:spacing w:val="-4"/>
              </w:rPr>
              <w:t xml:space="preserve"> </w:t>
            </w:r>
            <w:r>
              <w:t>caused</w:t>
            </w:r>
            <w:r>
              <w:rPr>
                <w:spacing w:val="-2"/>
              </w:rPr>
              <w:t xml:space="preserve"> </w:t>
            </w:r>
            <w:r>
              <w:t>by</w:t>
            </w:r>
            <w:r>
              <w:rPr>
                <w:spacing w:val="-6"/>
              </w:rPr>
              <w:t xml:space="preserve"> </w:t>
            </w:r>
            <w:r>
              <w:t>failure</w:t>
            </w:r>
            <w:r>
              <w:rPr>
                <w:spacing w:val="-2"/>
              </w:rPr>
              <w:t xml:space="preserve"> </w:t>
            </w:r>
            <w:r>
              <w:t>of</w:t>
            </w:r>
            <w:r>
              <w:rPr>
                <w:spacing w:val="-1"/>
              </w:rPr>
              <w:t xml:space="preserve"> </w:t>
            </w:r>
            <w:r>
              <w:t>system</w:t>
            </w:r>
            <w:r>
              <w:rPr>
                <w:spacing w:val="-2"/>
              </w:rPr>
              <w:t xml:space="preserve"> </w:t>
            </w:r>
            <w:r>
              <w:t>not</w:t>
            </w:r>
            <w:r>
              <w:rPr>
                <w:spacing w:val="-4"/>
              </w:rPr>
              <w:t xml:space="preserve"> </w:t>
            </w:r>
            <w:r>
              <w:t>contained</w:t>
            </w:r>
            <w:r>
              <w:rPr>
                <w:spacing w:val="-5"/>
              </w:rPr>
              <w:t xml:space="preserve"> </w:t>
            </w:r>
            <w:r>
              <w:t>within</w:t>
            </w:r>
            <w:r>
              <w:rPr>
                <w:spacing w:val="-1"/>
              </w:rPr>
              <w:t xml:space="preserve"> </w:t>
            </w:r>
            <w:r>
              <w:t>one</w:t>
            </w:r>
            <w:r>
              <w:rPr>
                <w:spacing w:val="-3"/>
              </w:rPr>
              <w:t xml:space="preserve"> </w:t>
            </w:r>
            <w:r>
              <w:rPr>
                <w:spacing w:val="-4"/>
              </w:rPr>
              <w:t>hour</w:t>
            </w:r>
          </w:p>
        </w:tc>
        <w:tc>
          <w:tcPr>
            <w:tcW w:w="1186" w:type="dxa"/>
          </w:tcPr>
          <w:p w14:paraId="0EA4742A" w14:textId="77777777" w:rsidR="00AF3196" w:rsidRDefault="00F9107A">
            <w:pPr>
              <w:pStyle w:val="TableParagraph"/>
              <w:ind w:right="94"/>
              <w:jc w:val="right"/>
            </w:pPr>
            <w:r>
              <w:rPr>
                <w:spacing w:val="-2"/>
              </w:rPr>
              <w:t>1,000</w:t>
            </w:r>
          </w:p>
        </w:tc>
      </w:tr>
      <w:tr w:rsidR="00AF3196" w14:paraId="2D7C1A4E" w14:textId="77777777">
        <w:trPr>
          <w:trHeight w:val="940"/>
        </w:trPr>
        <w:tc>
          <w:tcPr>
            <w:tcW w:w="8784" w:type="dxa"/>
          </w:tcPr>
          <w:p w14:paraId="3877CD1B" w14:textId="77777777" w:rsidR="00AF3196" w:rsidRDefault="00F9107A">
            <w:pPr>
              <w:pStyle w:val="TableParagraph"/>
              <w:ind w:left="107" w:right="20"/>
            </w:pPr>
            <w:r>
              <w:t>Restricting the water supply of, or taking legal action against, a residential customer prior</w:t>
            </w:r>
            <w:r>
              <w:rPr>
                <w:spacing w:val="-3"/>
              </w:rPr>
              <w:t xml:space="preserve"> </w:t>
            </w:r>
            <w:r>
              <w:t>to</w:t>
            </w:r>
            <w:r>
              <w:rPr>
                <w:spacing w:val="-4"/>
              </w:rPr>
              <w:t xml:space="preserve"> </w:t>
            </w:r>
            <w:r>
              <w:t>taking</w:t>
            </w:r>
            <w:r>
              <w:rPr>
                <w:spacing w:val="-4"/>
              </w:rPr>
              <w:t xml:space="preserve"> </w:t>
            </w:r>
            <w:r>
              <w:t>reasonable</w:t>
            </w:r>
            <w:r>
              <w:rPr>
                <w:spacing w:val="-3"/>
              </w:rPr>
              <w:t xml:space="preserve"> </w:t>
            </w:r>
            <w:r>
              <w:t>endeavours</w:t>
            </w:r>
            <w:r>
              <w:rPr>
                <w:spacing w:val="-3"/>
              </w:rPr>
              <w:t xml:space="preserve"> </w:t>
            </w:r>
            <w:r>
              <w:t>to</w:t>
            </w:r>
            <w:r>
              <w:rPr>
                <w:spacing w:val="-3"/>
              </w:rPr>
              <w:t xml:space="preserve"> </w:t>
            </w:r>
            <w:r>
              <w:t>contact</w:t>
            </w:r>
            <w:r>
              <w:rPr>
                <w:spacing w:val="-4"/>
              </w:rPr>
              <w:t xml:space="preserve"> </w:t>
            </w:r>
            <w:r>
              <w:t>the</w:t>
            </w:r>
            <w:r>
              <w:rPr>
                <w:spacing w:val="-4"/>
              </w:rPr>
              <w:t xml:space="preserve"> </w:t>
            </w:r>
            <w:r>
              <w:t>customer</w:t>
            </w:r>
            <w:r>
              <w:rPr>
                <w:spacing w:val="-4"/>
              </w:rPr>
              <w:t xml:space="preserve"> </w:t>
            </w:r>
            <w:r>
              <w:t>and</w:t>
            </w:r>
            <w:r>
              <w:rPr>
                <w:spacing w:val="-3"/>
              </w:rPr>
              <w:t xml:space="preserve"> </w:t>
            </w:r>
            <w:r>
              <w:t>provide</w:t>
            </w:r>
            <w:r>
              <w:rPr>
                <w:spacing w:val="-6"/>
              </w:rPr>
              <w:t xml:space="preserve"> </w:t>
            </w:r>
            <w:r>
              <w:t>information about help that is available if the customer is experiencing difficulties paying.</w:t>
            </w:r>
          </w:p>
        </w:tc>
        <w:tc>
          <w:tcPr>
            <w:tcW w:w="1186" w:type="dxa"/>
          </w:tcPr>
          <w:p w14:paraId="67045D4C" w14:textId="77777777" w:rsidR="00AF3196" w:rsidRDefault="00F9107A">
            <w:pPr>
              <w:pStyle w:val="TableParagraph"/>
              <w:ind w:right="96"/>
              <w:jc w:val="right"/>
            </w:pPr>
            <w:r>
              <w:rPr>
                <w:spacing w:val="-5"/>
              </w:rPr>
              <w:t>300</w:t>
            </w:r>
          </w:p>
        </w:tc>
      </w:tr>
    </w:tbl>
    <w:p w14:paraId="0D09F92E" w14:textId="77777777" w:rsidR="00AF3196" w:rsidRDefault="00AF3196">
      <w:pPr>
        <w:jc w:val="right"/>
        <w:sectPr w:rsidR="00AF3196">
          <w:pgSz w:w="11910" w:h="16840"/>
          <w:pgMar w:top="1580" w:right="380" w:bottom="1560" w:left="760" w:header="384" w:footer="1359" w:gutter="0"/>
          <w:cols w:space="720"/>
        </w:sectPr>
      </w:pPr>
    </w:p>
    <w:p w14:paraId="52A92131" w14:textId="77777777" w:rsidR="00AF3196" w:rsidRDefault="00F9107A">
      <w:pPr>
        <w:pStyle w:val="Heading4"/>
        <w:numPr>
          <w:ilvl w:val="0"/>
          <w:numId w:val="198"/>
        </w:numPr>
        <w:tabs>
          <w:tab w:val="left" w:pos="575"/>
        </w:tabs>
        <w:spacing w:before="90"/>
        <w:ind w:left="574" w:hanging="433"/>
        <w:jc w:val="left"/>
        <w:rPr>
          <w:rFonts w:ascii="Book Antiqua"/>
        </w:rPr>
      </w:pPr>
      <w:bookmarkStart w:id="25" w:name="_TOC_250051"/>
      <w:r>
        <w:rPr>
          <w:rFonts w:ascii="Book Antiqua"/>
        </w:rPr>
        <w:lastRenderedPageBreak/>
        <w:t>Regulatory</w:t>
      </w:r>
      <w:bookmarkEnd w:id="25"/>
      <w:r>
        <w:rPr>
          <w:rFonts w:ascii="Book Antiqua"/>
          <w:spacing w:val="-2"/>
        </w:rPr>
        <w:t xml:space="preserve"> Period</w:t>
      </w:r>
    </w:p>
    <w:p w14:paraId="3D6B3994" w14:textId="77777777" w:rsidR="00AF3196" w:rsidRDefault="003A7278">
      <w:pPr>
        <w:pStyle w:val="BodyText"/>
        <w:spacing w:before="8"/>
        <w:rPr>
          <w:b/>
          <w:sz w:val="22"/>
        </w:rPr>
      </w:pPr>
      <w:r>
        <w:rPr>
          <w:noProof/>
        </w:rPr>
        <mc:AlternateContent>
          <mc:Choice Requires="wps">
            <w:drawing>
              <wp:anchor distT="0" distB="0" distL="0" distR="0" simplePos="0" relativeHeight="487605760" behindDoc="1" locked="0" layoutInCell="1" allowOverlap="1" wp14:anchorId="1E97D178" wp14:editId="414BA2D0">
                <wp:simplePos x="0" y="0"/>
                <wp:positionH relativeFrom="page">
                  <wp:posOffset>575945</wp:posOffset>
                </wp:positionH>
                <wp:positionV relativeFrom="paragraph">
                  <wp:posOffset>192405</wp:posOffset>
                </wp:positionV>
                <wp:extent cx="6408420" cy="501650"/>
                <wp:effectExtent l="0" t="0" r="0" b="0"/>
                <wp:wrapTopAndBottom/>
                <wp:docPr id="49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501650"/>
                        </a:xfrm>
                        <a:prstGeom prst="rect">
                          <a:avLst/>
                        </a:prstGeom>
                        <a:solidFill>
                          <a:srgbClr val="F2F2F2"/>
                        </a:solidFill>
                        <a:ln w="6096">
                          <a:solidFill>
                            <a:srgbClr val="000000"/>
                          </a:solidFill>
                          <a:prstDash val="solid"/>
                          <a:miter lim="800000"/>
                          <a:headEnd/>
                          <a:tailEnd/>
                        </a:ln>
                      </wps:spPr>
                      <wps:txbx>
                        <w:txbxContent>
                          <w:p w14:paraId="48670268"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32D43277" w14:textId="77777777" w:rsidR="00AF3196" w:rsidRDefault="00F9107A">
                            <w:pPr>
                              <w:pStyle w:val="BodyText"/>
                              <w:numPr>
                                <w:ilvl w:val="0"/>
                                <w:numId w:val="165"/>
                              </w:numPr>
                              <w:tabs>
                                <w:tab w:val="left" w:pos="460"/>
                                <w:tab w:val="left" w:pos="461"/>
                              </w:tabs>
                              <w:spacing w:before="60"/>
                              <w:rPr>
                                <w:color w:val="000000"/>
                              </w:rPr>
                            </w:pPr>
                            <w:r>
                              <w:rPr>
                                <w:color w:val="000000"/>
                              </w:rPr>
                              <w:t>Five-year</w:t>
                            </w:r>
                            <w:r>
                              <w:rPr>
                                <w:color w:val="000000"/>
                                <w:spacing w:val="-1"/>
                              </w:rPr>
                              <w:t xml:space="preserve"> </w:t>
                            </w:r>
                            <w:r>
                              <w:rPr>
                                <w:color w:val="000000"/>
                              </w:rPr>
                              <w:t>regulatory</w:t>
                            </w:r>
                            <w:r>
                              <w:rPr>
                                <w:color w:val="000000"/>
                                <w:spacing w:val="2"/>
                              </w:rPr>
                              <w:t xml:space="preserve"> </w:t>
                            </w:r>
                            <w:r>
                              <w:rPr>
                                <w:color w:val="000000"/>
                                <w:spacing w:val="-2"/>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1" o:spid="_x0000_s1041" type="#_x0000_t202" style="position:absolute;margin-left:45.35pt;margin-top:15.15pt;width:504.6pt;height:39.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65"/>
                        </w:numPr>
                        <w:tabs>
                          <w:tab w:val="left" w:pos="460"/>
                          <w:tab w:val="left" w:pos="461"/>
                        </w:tabs>
                        <w:spacing w:before="60"/>
                        <w:rPr>
                          <w:color w:val="000000"/>
                        </w:rPr>
                      </w:pPr>
                      <w:r>
                        <w:rPr>
                          <w:color w:val="000000"/>
                        </w:rPr>
                        <w:t>Five-year</w:t>
                      </w:r>
                      <w:r>
                        <w:rPr>
                          <w:color w:val="000000"/>
                          <w:spacing w:val="-1"/>
                        </w:rPr>
                        <w:t xml:space="preserve"> </w:t>
                      </w:r>
                      <w:r>
                        <w:rPr>
                          <w:color w:val="000000"/>
                        </w:rPr>
                        <w:t>regulatory</w:t>
                      </w:r>
                      <w:r>
                        <w:rPr>
                          <w:color w:val="000000"/>
                          <w:spacing w:val="2"/>
                        </w:rPr>
                        <w:t xml:space="preserve"> </w:t>
                      </w:r>
                      <w:r>
                        <w:rPr>
                          <w:color w:val="000000"/>
                          <w:spacing w:val="-2"/>
                        </w:rPr>
                        <w:t>period</w:t>
                      </w:r>
                    </w:p>
                  </w:txbxContent>
                </v:textbox>
                <w10:wrap type="topAndBottom" anchorx="page"/>
              </v:shape>
            </w:pict>
          </mc:Fallback>
        </mc:AlternateContent>
      </w:r>
    </w:p>
    <w:p w14:paraId="11A0BB2D" w14:textId="77777777" w:rsidR="00AF3196" w:rsidRDefault="00AF3196">
      <w:pPr>
        <w:pStyle w:val="BodyText"/>
        <w:spacing w:before="6"/>
        <w:rPr>
          <w:b/>
          <w:sz w:val="17"/>
        </w:rPr>
      </w:pPr>
    </w:p>
    <w:p w14:paraId="5E396CCF" w14:textId="77777777" w:rsidR="00AF3196" w:rsidRDefault="00F9107A">
      <w:pPr>
        <w:pStyle w:val="BodyText"/>
        <w:spacing w:before="91"/>
        <w:ind w:left="142" w:right="530"/>
      </w:pPr>
      <w:r>
        <w:t>We</w:t>
      </w:r>
      <w:r>
        <w:rPr>
          <w:spacing w:val="-3"/>
        </w:rPr>
        <w:t xml:space="preserve"> </w:t>
      </w:r>
      <w:r>
        <w:t>are</w:t>
      </w:r>
      <w:r>
        <w:rPr>
          <w:spacing w:val="-1"/>
        </w:rPr>
        <w:t xml:space="preserve"> </w:t>
      </w:r>
      <w:r>
        <w:t>proposing</w:t>
      </w:r>
      <w:r>
        <w:rPr>
          <w:spacing w:val="-3"/>
        </w:rPr>
        <w:t xml:space="preserve"> </w:t>
      </w:r>
      <w:r>
        <w:t>a</w:t>
      </w:r>
      <w:r>
        <w:rPr>
          <w:spacing w:val="-3"/>
        </w:rPr>
        <w:t xml:space="preserve"> </w:t>
      </w:r>
      <w:r>
        <w:t>five-year</w:t>
      </w:r>
      <w:r>
        <w:rPr>
          <w:spacing w:val="-1"/>
        </w:rPr>
        <w:t xml:space="preserve"> </w:t>
      </w:r>
      <w:r>
        <w:t>regulatory period.</w:t>
      </w:r>
      <w:r>
        <w:rPr>
          <w:spacing w:val="-3"/>
        </w:rPr>
        <w:t xml:space="preserve"> </w:t>
      </w:r>
      <w:r>
        <w:t>This</w:t>
      </w:r>
      <w:r>
        <w:rPr>
          <w:spacing w:val="-6"/>
        </w:rPr>
        <w:t xml:space="preserve"> </w:t>
      </w:r>
      <w:r>
        <w:t>will</w:t>
      </w:r>
      <w:r>
        <w:rPr>
          <w:spacing w:val="-3"/>
        </w:rPr>
        <w:t xml:space="preserve"> </w:t>
      </w:r>
      <w:r>
        <w:t>provide</w:t>
      </w:r>
      <w:r>
        <w:rPr>
          <w:spacing w:val="-3"/>
        </w:rPr>
        <w:t xml:space="preserve"> </w:t>
      </w:r>
      <w:r>
        <w:t>certainty</w:t>
      </w:r>
      <w:r>
        <w:rPr>
          <w:spacing w:val="-6"/>
        </w:rPr>
        <w:t xml:space="preserve"> </w:t>
      </w:r>
      <w:r>
        <w:t>to customers</w:t>
      </w:r>
      <w:r>
        <w:rPr>
          <w:spacing w:val="-3"/>
        </w:rPr>
        <w:t xml:space="preserve"> </w:t>
      </w:r>
      <w:r>
        <w:t>about the outcomes to be delivered and prices to be</w:t>
      </w:r>
      <w:r>
        <w:rPr>
          <w:spacing w:val="-1"/>
        </w:rPr>
        <w:t xml:space="preserve"> </w:t>
      </w:r>
      <w:r>
        <w:t>charged. It will also allow us to focus on service delivery and achieving the service improvements and customer outcomes without the additional costs of a shorter period or risks over a longer period.</w:t>
      </w:r>
    </w:p>
    <w:p w14:paraId="5C103BA1" w14:textId="77777777" w:rsidR="00AF3196" w:rsidRDefault="00AF3196">
      <w:pPr>
        <w:pStyle w:val="BodyText"/>
        <w:spacing w:before="8"/>
        <w:rPr>
          <w:sz w:val="38"/>
        </w:rPr>
      </w:pPr>
    </w:p>
    <w:p w14:paraId="75CC880C" w14:textId="77777777" w:rsidR="00AF3196" w:rsidRDefault="00F9107A">
      <w:pPr>
        <w:pStyle w:val="Heading4"/>
        <w:numPr>
          <w:ilvl w:val="0"/>
          <w:numId w:val="198"/>
        </w:numPr>
        <w:tabs>
          <w:tab w:val="left" w:pos="575"/>
        </w:tabs>
        <w:spacing w:before="0"/>
        <w:ind w:left="574" w:hanging="433"/>
        <w:jc w:val="left"/>
        <w:rPr>
          <w:rFonts w:ascii="Book Antiqua"/>
        </w:rPr>
      </w:pPr>
      <w:bookmarkStart w:id="26" w:name="_TOC_250050"/>
      <w:r>
        <w:rPr>
          <w:rFonts w:ascii="Book Antiqua"/>
        </w:rPr>
        <w:t xml:space="preserve">Revenue </w:t>
      </w:r>
      <w:bookmarkEnd w:id="26"/>
      <w:r>
        <w:rPr>
          <w:rFonts w:ascii="Book Antiqua"/>
          <w:spacing w:val="-2"/>
        </w:rPr>
        <w:t>Requirement</w:t>
      </w:r>
    </w:p>
    <w:p w14:paraId="428C182A" w14:textId="77777777" w:rsidR="00AF3196" w:rsidRDefault="003A7278">
      <w:pPr>
        <w:pStyle w:val="BodyText"/>
        <w:spacing w:before="9"/>
        <w:rPr>
          <w:b/>
          <w:sz w:val="22"/>
        </w:rPr>
      </w:pPr>
      <w:r>
        <w:rPr>
          <w:noProof/>
        </w:rPr>
        <mc:AlternateContent>
          <mc:Choice Requires="wps">
            <w:drawing>
              <wp:anchor distT="0" distB="0" distL="0" distR="0" simplePos="0" relativeHeight="487606272" behindDoc="1" locked="0" layoutInCell="1" allowOverlap="1" wp14:anchorId="0DB1E493" wp14:editId="7C9A9B2A">
                <wp:simplePos x="0" y="0"/>
                <wp:positionH relativeFrom="page">
                  <wp:posOffset>575945</wp:posOffset>
                </wp:positionH>
                <wp:positionV relativeFrom="paragraph">
                  <wp:posOffset>192405</wp:posOffset>
                </wp:positionV>
                <wp:extent cx="6408420" cy="698500"/>
                <wp:effectExtent l="0" t="0" r="0" b="0"/>
                <wp:wrapTopAndBottom/>
                <wp:docPr id="49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98500"/>
                        </a:xfrm>
                        <a:prstGeom prst="rect">
                          <a:avLst/>
                        </a:prstGeom>
                        <a:solidFill>
                          <a:srgbClr val="F2F2F2"/>
                        </a:solidFill>
                        <a:ln w="6096">
                          <a:solidFill>
                            <a:srgbClr val="000000"/>
                          </a:solidFill>
                          <a:prstDash val="solid"/>
                          <a:miter lim="800000"/>
                          <a:headEnd/>
                          <a:tailEnd/>
                        </a:ln>
                      </wps:spPr>
                      <wps:txbx>
                        <w:txbxContent>
                          <w:p w14:paraId="5CB00590"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67D24F69" w14:textId="77777777" w:rsidR="00AF3196" w:rsidRDefault="00F9107A">
                            <w:pPr>
                              <w:pStyle w:val="BodyText"/>
                              <w:numPr>
                                <w:ilvl w:val="0"/>
                                <w:numId w:val="164"/>
                              </w:numPr>
                              <w:tabs>
                                <w:tab w:val="left" w:pos="460"/>
                                <w:tab w:val="left" w:pos="461"/>
                              </w:tabs>
                              <w:spacing w:before="60"/>
                              <w:rPr>
                                <w:color w:val="000000"/>
                              </w:rPr>
                            </w:pPr>
                            <w:r>
                              <w:rPr>
                                <w:color w:val="000000"/>
                              </w:rPr>
                              <w:t>Forecast</w:t>
                            </w:r>
                            <w:r>
                              <w:rPr>
                                <w:color w:val="000000"/>
                                <w:spacing w:val="-5"/>
                              </w:rPr>
                              <w:t xml:space="preserve"> </w:t>
                            </w:r>
                            <w:r>
                              <w:rPr>
                                <w:color w:val="000000"/>
                              </w:rPr>
                              <w:t>revenue</w:t>
                            </w:r>
                            <w:r>
                              <w:rPr>
                                <w:color w:val="000000"/>
                                <w:spacing w:val="-1"/>
                              </w:rPr>
                              <w:t xml:space="preserve"> </w:t>
                            </w:r>
                            <w:r>
                              <w:rPr>
                                <w:color w:val="000000"/>
                              </w:rPr>
                              <w:t>requirement</w:t>
                            </w:r>
                            <w:r>
                              <w:rPr>
                                <w:color w:val="000000"/>
                                <w:spacing w:val="1"/>
                              </w:rPr>
                              <w:t xml:space="preserve"> </w:t>
                            </w:r>
                            <w:r>
                              <w:rPr>
                                <w:color w:val="000000"/>
                              </w:rPr>
                              <w:t>of</w:t>
                            </w:r>
                            <w:r>
                              <w:rPr>
                                <w:color w:val="000000"/>
                                <w:spacing w:val="-1"/>
                              </w:rPr>
                              <w:t xml:space="preserve"> </w:t>
                            </w:r>
                            <w:r>
                              <w:rPr>
                                <w:color w:val="000000"/>
                              </w:rPr>
                              <w:t>$327.55</w:t>
                            </w:r>
                            <w:r>
                              <w:rPr>
                                <w:color w:val="000000"/>
                                <w:spacing w:val="-1"/>
                              </w:rPr>
                              <w:t xml:space="preserve"> </w:t>
                            </w:r>
                            <w:r>
                              <w:rPr>
                                <w:color w:val="000000"/>
                              </w:rPr>
                              <w:t>million over</w:t>
                            </w:r>
                            <w:r>
                              <w:rPr>
                                <w:color w:val="000000"/>
                                <w:spacing w:val="-1"/>
                              </w:rPr>
                              <w:t xml:space="preserve"> </w:t>
                            </w:r>
                            <w:r>
                              <w:rPr>
                                <w:color w:val="000000"/>
                              </w:rPr>
                              <w:t xml:space="preserve">five </w:t>
                            </w:r>
                            <w:r>
                              <w:rPr>
                                <w:color w:val="000000"/>
                                <w:spacing w:val="-2"/>
                              </w:rPr>
                              <w:t>years.</w:t>
                            </w:r>
                          </w:p>
                          <w:p w14:paraId="0A3D50C8" w14:textId="77777777" w:rsidR="00AF3196" w:rsidRDefault="00F9107A">
                            <w:pPr>
                              <w:pStyle w:val="BodyText"/>
                              <w:numPr>
                                <w:ilvl w:val="0"/>
                                <w:numId w:val="164"/>
                              </w:numPr>
                              <w:tabs>
                                <w:tab w:val="left" w:pos="460"/>
                                <w:tab w:val="left" w:pos="461"/>
                              </w:tabs>
                              <w:rPr>
                                <w:color w:val="000000"/>
                              </w:rPr>
                            </w:pPr>
                            <w:r>
                              <w:rPr>
                                <w:color w:val="000000"/>
                              </w:rPr>
                              <w:t>Our</w:t>
                            </w:r>
                            <w:r>
                              <w:rPr>
                                <w:color w:val="000000"/>
                                <w:spacing w:val="-1"/>
                              </w:rPr>
                              <w:t xml:space="preserve"> </w:t>
                            </w:r>
                            <w:r>
                              <w:rPr>
                                <w:color w:val="000000"/>
                              </w:rPr>
                              <w:t>return on</w:t>
                            </w:r>
                            <w:r>
                              <w:rPr>
                                <w:color w:val="000000"/>
                                <w:spacing w:val="-1"/>
                              </w:rPr>
                              <w:t xml:space="preserve"> </w:t>
                            </w:r>
                            <w:r>
                              <w:rPr>
                                <w:color w:val="000000"/>
                              </w:rPr>
                              <w:t>assets</w:t>
                            </w:r>
                            <w:r>
                              <w:rPr>
                                <w:color w:val="000000"/>
                                <w:spacing w:val="-4"/>
                              </w:rPr>
                              <w:t xml:space="preserve"> </w:t>
                            </w:r>
                            <w:r>
                              <w:rPr>
                                <w:color w:val="000000"/>
                              </w:rPr>
                              <w:t>is</w:t>
                            </w:r>
                            <w:r>
                              <w:rPr>
                                <w:color w:val="000000"/>
                                <w:spacing w:val="-1"/>
                              </w:rPr>
                              <w:t xml:space="preserve"> </w:t>
                            </w:r>
                            <w:r>
                              <w:rPr>
                                <w:color w:val="000000"/>
                              </w:rPr>
                              <w:t>based</w:t>
                            </w:r>
                            <w:r>
                              <w:rPr>
                                <w:color w:val="000000"/>
                                <w:spacing w:val="-1"/>
                              </w:rPr>
                              <w:t xml:space="preserve"> </w:t>
                            </w:r>
                            <w:r>
                              <w:rPr>
                                <w:color w:val="000000"/>
                              </w:rPr>
                              <w:t>on</w:t>
                            </w:r>
                            <w:r>
                              <w:rPr>
                                <w:color w:val="000000"/>
                                <w:spacing w:val="-1"/>
                              </w:rPr>
                              <w:t xml:space="preserve"> </w:t>
                            </w:r>
                            <w:r>
                              <w:rPr>
                                <w:color w:val="000000"/>
                              </w:rPr>
                              <w:t>an</w:t>
                            </w:r>
                            <w:r>
                              <w:rPr>
                                <w:color w:val="000000"/>
                                <w:spacing w:val="-1"/>
                              </w:rPr>
                              <w:t xml:space="preserve"> </w:t>
                            </w:r>
                            <w:r>
                              <w:rPr>
                                <w:color w:val="000000"/>
                              </w:rPr>
                              <w:t>advanced</w:t>
                            </w:r>
                            <w:r>
                              <w:rPr>
                                <w:color w:val="000000"/>
                                <w:spacing w:val="1"/>
                              </w:rPr>
                              <w:t xml:space="preserve"> </w:t>
                            </w:r>
                            <w:r>
                              <w:rPr>
                                <w:color w:val="000000"/>
                              </w:rPr>
                              <w:t>PREMO</w:t>
                            </w:r>
                            <w:r>
                              <w:rPr>
                                <w:color w:val="000000"/>
                                <w:spacing w:val="2"/>
                              </w:rPr>
                              <w:t xml:space="preserve"> </w:t>
                            </w:r>
                            <w:r>
                              <w:rPr>
                                <w:color w:val="000000"/>
                                <w:spacing w:val="-2"/>
                              </w:rPr>
                              <w:t>rating.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 o:spid="_x0000_s1042" type="#_x0000_t202" style="position:absolute;margin-left:45.35pt;margin-top:15.15pt;width:504.6pt;height:5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64"/>
                        </w:numPr>
                        <w:tabs>
                          <w:tab w:val="left" w:pos="460"/>
                          <w:tab w:val="left" w:pos="461"/>
                        </w:tabs>
                        <w:spacing w:before="60"/>
                        <w:rPr>
                          <w:color w:val="000000"/>
                        </w:rPr>
                      </w:pPr>
                      <w:r>
                        <w:rPr>
                          <w:color w:val="000000"/>
                        </w:rPr>
                        <w:t>Forecast</w:t>
                      </w:r>
                      <w:r>
                        <w:rPr>
                          <w:color w:val="000000"/>
                          <w:spacing w:val="-5"/>
                        </w:rPr>
                        <w:t xml:space="preserve"> </w:t>
                      </w:r>
                      <w:r>
                        <w:rPr>
                          <w:color w:val="000000"/>
                        </w:rPr>
                        <w:t>revenue</w:t>
                      </w:r>
                      <w:r>
                        <w:rPr>
                          <w:color w:val="000000"/>
                          <w:spacing w:val="-1"/>
                        </w:rPr>
                        <w:t xml:space="preserve"> </w:t>
                      </w:r>
                      <w:r>
                        <w:rPr>
                          <w:color w:val="000000"/>
                        </w:rPr>
                        <w:t>requirement</w:t>
                      </w:r>
                      <w:r>
                        <w:rPr>
                          <w:color w:val="000000"/>
                          <w:spacing w:val="1"/>
                        </w:rPr>
                        <w:t xml:space="preserve"> </w:t>
                      </w:r>
                      <w:r>
                        <w:rPr>
                          <w:color w:val="000000"/>
                        </w:rPr>
                        <w:t>of</w:t>
                      </w:r>
                      <w:r>
                        <w:rPr>
                          <w:color w:val="000000"/>
                          <w:spacing w:val="-1"/>
                        </w:rPr>
                        <w:t xml:space="preserve"> </w:t>
                      </w:r>
                      <w:r>
                        <w:rPr>
                          <w:color w:val="000000"/>
                        </w:rPr>
                        <w:t>$327.55</w:t>
                      </w:r>
                      <w:r>
                        <w:rPr>
                          <w:color w:val="000000"/>
                          <w:spacing w:val="-1"/>
                        </w:rPr>
                        <w:t xml:space="preserve"> </w:t>
                      </w:r>
                      <w:r>
                        <w:rPr>
                          <w:color w:val="000000"/>
                        </w:rPr>
                        <w:t>million over</w:t>
                      </w:r>
                      <w:r>
                        <w:rPr>
                          <w:color w:val="000000"/>
                          <w:spacing w:val="-1"/>
                        </w:rPr>
                        <w:t xml:space="preserve"> </w:t>
                      </w:r>
                      <w:r>
                        <w:rPr>
                          <w:color w:val="000000"/>
                        </w:rPr>
                        <w:t xml:space="preserve">five </w:t>
                      </w:r>
                      <w:r>
                        <w:rPr>
                          <w:color w:val="000000"/>
                          <w:spacing w:val="-2"/>
                        </w:rPr>
                        <w:t>years.</w:t>
                      </w:r>
                    </w:p>
                    <w:p w:rsidR="00AF3196" w:rsidRDefault="00F9107A">
                      <w:pPr>
                        <w:pStyle w:val="BodyText"/>
                        <w:numPr>
                          <w:ilvl w:val="0"/>
                          <w:numId w:val="164"/>
                        </w:numPr>
                        <w:tabs>
                          <w:tab w:val="left" w:pos="460"/>
                          <w:tab w:val="left" w:pos="461"/>
                        </w:tabs>
                        <w:rPr>
                          <w:color w:val="000000"/>
                        </w:rPr>
                      </w:pPr>
                      <w:r>
                        <w:rPr>
                          <w:color w:val="000000"/>
                        </w:rPr>
                        <w:t>Our</w:t>
                      </w:r>
                      <w:r>
                        <w:rPr>
                          <w:color w:val="000000"/>
                          <w:spacing w:val="-1"/>
                        </w:rPr>
                        <w:t xml:space="preserve"> </w:t>
                      </w:r>
                      <w:r>
                        <w:rPr>
                          <w:color w:val="000000"/>
                        </w:rPr>
                        <w:t>return on</w:t>
                      </w:r>
                      <w:r>
                        <w:rPr>
                          <w:color w:val="000000"/>
                          <w:spacing w:val="-1"/>
                        </w:rPr>
                        <w:t xml:space="preserve"> </w:t>
                      </w:r>
                      <w:r>
                        <w:rPr>
                          <w:color w:val="000000"/>
                        </w:rPr>
                        <w:t>assets</w:t>
                      </w:r>
                      <w:r>
                        <w:rPr>
                          <w:color w:val="000000"/>
                          <w:spacing w:val="-4"/>
                        </w:rPr>
                        <w:t xml:space="preserve"> </w:t>
                      </w:r>
                      <w:r>
                        <w:rPr>
                          <w:color w:val="000000"/>
                        </w:rPr>
                        <w:t>is</w:t>
                      </w:r>
                      <w:r>
                        <w:rPr>
                          <w:color w:val="000000"/>
                          <w:spacing w:val="-1"/>
                        </w:rPr>
                        <w:t xml:space="preserve"> </w:t>
                      </w:r>
                      <w:r>
                        <w:rPr>
                          <w:color w:val="000000"/>
                        </w:rPr>
                        <w:t>based</w:t>
                      </w:r>
                      <w:r>
                        <w:rPr>
                          <w:color w:val="000000"/>
                          <w:spacing w:val="-1"/>
                        </w:rPr>
                        <w:t xml:space="preserve"> </w:t>
                      </w:r>
                      <w:r>
                        <w:rPr>
                          <w:color w:val="000000"/>
                        </w:rPr>
                        <w:t>on</w:t>
                      </w:r>
                      <w:r>
                        <w:rPr>
                          <w:color w:val="000000"/>
                          <w:spacing w:val="-1"/>
                        </w:rPr>
                        <w:t xml:space="preserve"> </w:t>
                      </w:r>
                      <w:r>
                        <w:rPr>
                          <w:color w:val="000000"/>
                        </w:rPr>
                        <w:t>an</w:t>
                      </w:r>
                      <w:r>
                        <w:rPr>
                          <w:color w:val="000000"/>
                          <w:spacing w:val="-1"/>
                        </w:rPr>
                        <w:t xml:space="preserve"> </w:t>
                      </w:r>
                      <w:r>
                        <w:rPr>
                          <w:color w:val="000000"/>
                        </w:rPr>
                        <w:t>advanced</w:t>
                      </w:r>
                      <w:r>
                        <w:rPr>
                          <w:color w:val="000000"/>
                          <w:spacing w:val="1"/>
                        </w:rPr>
                        <w:t xml:space="preserve"> </w:t>
                      </w:r>
                      <w:r>
                        <w:rPr>
                          <w:color w:val="000000"/>
                        </w:rPr>
                        <w:t>PREMO</w:t>
                      </w:r>
                      <w:r>
                        <w:rPr>
                          <w:color w:val="000000"/>
                          <w:spacing w:val="2"/>
                        </w:rPr>
                        <w:t xml:space="preserve"> </w:t>
                      </w:r>
                      <w:r>
                        <w:rPr>
                          <w:color w:val="000000"/>
                          <w:spacing w:val="-2"/>
                        </w:rPr>
                        <w:t>rating.</w:t>
                      </w:r>
                    </w:p>
                  </w:txbxContent>
                </v:textbox>
                <w10:wrap type="topAndBottom" anchorx="page"/>
              </v:shape>
            </w:pict>
          </mc:Fallback>
        </mc:AlternateContent>
      </w:r>
    </w:p>
    <w:p w14:paraId="6D50AFC4" w14:textId="77777777" w:rsidR="00AF3196" w:rsidRDefault="00AF3196">
      <w:pPr>
        <w:pStyle w:val="BodyText"/>
        <w:spacing w:before="6"/>
        <w:rPr>
          <w:b/>
          <w:sz w:val="17"/>
        </w:rPr>
      </w:pPr>
    </w:p>
    <w:p w14:paraId="4B73EB5D" w14:textId="77777777" w:rsidR="00AF3196" w:rsidRDefault="00F9107A">
      <w:pPr>
        <w:pStyle w:val="BodyText"/>
        <w:spacing w:before="91"/>
        <w:ind w:left="142" w:right="530"/>
      </w:pPr>
      <w:r>
        <w:t>The</w:t>
      </w:r>
      <w:r>
        <w:rPr>
          <w:spacing w:val="-2"/>
        </w:rPr>
        <w:t xml:space="preserve"> </w:t>
      </w:r>
      <w:r>
        <w:t>building</w:t>
      </w:r>
      <w:r>
        <w:rPr>
          <w:spacing w:val="-2"/>
        </w:rPr>
        <w:t xml:space="preserve"> </w:t>
      </w:r>
      <w:r>
        <w:t>blocks</w:t>
      </w:r>
      <w:r>
        <w:rPr>
          <w:spacing w:val="-2"/>
        </w:rPr>
        <w:t xml:space="preserve"> </w:t>
      </w:r>
      <w:r>
        <w:t>that</w:t>
      </w:r>
      <w:r>
        <w:rPr>
          <w:spacing w:val="-1"/>
        </w:rPr>
        <w:t xml:space="preserve"> </w:t>
      </w:r>
      <w:r>
        <w:t>underpin</w:t>
      </w:r>
      <w:r>
        <w:rPr>
          <w:spacing w:val="-5"/>
        </w:rPr>
        <w:t xml:space="preserve"> </w:t>
      </w:r>
      <w:r>
        <w:t>the</w:t>
      </w:r>
      <w:r>
        <w:rPr>
          <w:spacing w:val="-2"/>
        </w:rPr>
        <w:t xml:space="preserve"> </w:t>
      </w:r>
      <w:r>
        <w:t>forecast</w:t>
      </w:r>
      <w:r>
        <w:rPr>
          <w:spacing w:val="-2"/>
        </w:rPr>
        <w:t xml:space="preserve"> </w:t>
      </w:r>
      <w:r>
        <w:t>revenue</w:t>
      </w:r>
      <w:r>
        <w:rPr>
          <w:spacing w:val="-2"/>
        </w:rPr>
        <w:t xml:space="preserve"> </w:t>
      </w:r>
      <w:r>
        <w:t>requirement</w:t>
      </w:r>
      <w:r>
        <w:rPr>
          <w:spacing w:val="-6"/>
        </w:rPr>
        <w:t xml:space="preserve"> </w:t>
      </w:r>
      <w:r>
        <w:t>of</w:t>
      </w:r>
      <w:r>
        <w:rPr>
          <w:spacing w:val="-1"/>
        </w:rPr>
        <w:t xml:space="preserve"> </w:t>
      </w:r>
      <w:r>
        <w:t>$327.55</w:t>
      </w:r>
      <w:r>
        <w:rPr>
          <w:spacing w:val="-2"/>
        </w:rPr>
        <w:t xml:space="preserve"> </w:t>
      </w:r>
      <w:r>
        <w:t>million</w:t>
      </w:r>
      <w:r>
        <w:rPr>
          <w:spacing w:val="-1"/>
        </w:rPr>
        <w:t xml:space="preserve"> </w:t>
      </w:r>
      <w:r>
        <w:t>over</w:t>
      </w:r>
      <w:r>
        <w:rPr>
          <w:spacing w:val="-4"/>
        </w:rPr>
        <w:t xml:space="preserve"> </w:t>
      </w:r>
      <w:r>
        <w:t>the regulatory period is summarised in the table below. The revenue requirement is reduced by revenue from new customer contributions and the sale of growth water allowances which is deducted from the regulatory asset base.</w:t>
      </w:r>
    </w:p>
    <w:p w14:paraId="39191DAF" w14:textId="77777777" w:rsidR="00AF3196" w:rsidRDefault="00AF3196">
      <w:pPr>
        <w:pStyle w:val="BodyText"/>
        <w:spacing w:before="12"/>
        <w:rPr>
          <w:sz w:val="23"/>
        </w:rPr>
      </w:pPr>
    </w:p>
    <w:p w14:paraId="1394A6AE" w14:textId="77777777" w:rsidR="00AF3196" w:rsidRDefault="00F9107A">
      <w:pPr>
        <w:ind w:left="142"/>
        <w:rPr>
          <w:rFonts w:ascii="Book Antiqua" w:hAnsi="Book Antiqua"/>
          <w:i/>
        </w:rPr>
      </w:pPr>
      <w:r>
        <w:rPr>
          <w:rFonts w:ascii="Book Antiqua" w:hAnsi="Book Antiqua"/>
          <w:i/>
        </w:rPr>
        <w:t>Table</w:t>
      </w:r>
      <w:r>
        <w:rPr>
          <w:rFonts w:ascii="Book Antiqua" w:hAnsi="Book Antiqua"/>
          <w:i/>
          <w:spacing w:val="-4"/>
        </w:rPr>
        <w:t xml:space="preserve"> </w:t>
      </w:r>
      <w:r>
        <w:rPr>
          <w:rFonts w:ascii="Book Antiqua" w:hAnsi="Book Antiqua"/>
          <w:i/>
        </w:rPr>
        <w:t>12-1</w:t>
      </w:r>
      <w:r>
        <w:rPr>
          <w:rFonts w:ascii="Book Antiqua" w:hAnsi="Book Antiqua"/>
          <w:i/>
          <w:spacing w:val="-3"/>
        </w:rPr>
        <w:t xml:space="preserve"> </w:t>
      </w:r>
      <w:r>
        <w:rPr>
          <w:rFonts w:ascii="Book Antiqua" w:hAnsi="Book Antiqua"/>
          <w:i/>
        </w:rPr>
        <w:t>2023</w:t>
      </w:r>
      <w:r>
        <w:rPr>
          <w:rFonts w:ascii="Book Antiqua" w:hAnsi="Book Antiqua"/>
          <w:i/>
          <w:spacing w:val="-3"/>
        </w:rPr>
        <w:t xml:space="preserve"> </w:t>
      </w:r>
      <w:r>
        <w:rPr>
          <w:rFonts w:ascii="Book Antiqua" w:hAnsi="Book Antiqua"/>
          <w:i/>
        </w:rPr>
        <w:t>–</w:t>
      </w:r>
      <w:r>
        <w:rPr>
          <w:rFonts w:ascii="Book Antiqua" w:hAnsi="Book Antiqua"/>
          <w:i/>
          <w:spacing w:val="-3"/>
        </w:rPr>
        <w:t xml:space="preserve"> </w:t>
      </w:r>
      <w:r>
        <w:rPr>
          <w:rFonts w:ascii="Book Antiqua" w:hAnsi="Book Antiqua"/>
          <w:i/>
        </w:rPr>
        <w:t>2028</w:t>
      </w:r>
      <w:r>
        <w:rPr>
          <w:rFonts w:ascii="Book Antiqua" w:hAnsi="Book Antiqua"/>
          <w:i/>
          <w:spacing w:val="-5"/>
        </w:rPr>
        <w:t xml:space="preserve"> </w:t>
      </w:r>
      <w:r>
        <w:rPr>
          <w:rFonts w:ascii="Book Antiqua" w:hAnsi="Book Antiqua"/>
          <w:i/>
        </w:rPr>
        <w:t>Revenue</w:t>
      </w:r>
      <w:r>
        <w:rPr>
          <w:rFonts w:ascii="Book Antiqua" w:hAnsi="Book Antiqua"/>
          <w:i/>
          <w:spacing w:val="-2"/>
        </w:rPr>
        <w:t xml:space="preserve"> </w:t>
      </w:r>
      <w:r>
        <w:rPr>
          <w:rFonts w:ascii="Book Antiqua" w:hAnsi="Book Antiqua"/>
          <w:i/>
        </w:rPr>
        <w:t>requirement</w:t>
      </w:r>
      <w:r>
        <w:rPr>
          <w:rFonts w:ascii="Book Antiqua" w:hAnsi="Book Antiqua"/>
          <w:i/>
          <w:spacing w:val="-3"/>
        </w:rPr>
        <w:t xml:space="preserve"> </w:t>
      </w:r>
      <w:r>
        <w:rPr>
          <w:rFonts w:ascii="Book Antiqua" w:hAnsi="Book Antiqua"/>
          <w:i/>
        </w:rPr>
        <w:t>building</w:t>
      </w:r>
      <w:r>
        <w:rPr>
          <w:rFonts w:ascii="Book Antiqua" w:hAnsi="Book Antiqua"/>
          <w:i/>
          <w:spacing w:val="-3"/>
        </w:rPr>
        <w:t xml:space="preserve"> </w:t>
      </w:r>
      <w:r>
        <w:rPr>
          <w:rFonts w:ascii="Book Antiqua" w:hAnsi="Book Antiqua"/>
          <w:i/>
        </w:rPr>
        <w:t>blocks</w:t>
      </w:r>
      <w:r>
        <w:rPr>
          <w:rFonts w:ascii="Book Antiqua" w:hAnsi="Book Antiqua"/>
          <w:i/>
          <w:spacing w:val="-3"/>
        </w:rPr>
        <w:t xml:space="preserve"> </w:t>
      </w:r>
      <w:r>
        <w:rPr>
          <w:rFonts w:ascii="Book Antiqua" w:hAnsi="Book Antiqua"/>
          <w:i/>
        </w:rPr>
        <w:t>$m,</w:t>
      </w:r>
      <w:r>
        <w:rPr>
          <w:rFonts w:ascii="Book Antiqua" w:hAnsi="Book Antiqua"/>
          <w:i/>
          <w:spacing w:val="-3"/>
        </w:rPr>
        <w:t xml:space="preserve"> </w:t>
      </w:r>
      <w:r>
        <w:rPr>
          <w:rFonts w:ascii="Book Antiqua" w:hAnsi="Book Antiqua"/>
          <w:i/>
          <w:spacing w:val="-2"/>
        </w:rPr>
        <w:t>01/01/2023</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7"/>
        <w:gridCol w:w="2745"/>
      </w:tblGrid>
      <w:tr w:rsidR="00AF3196" w14:paraId="797C0572" w14:textId="77777777">
        <w:trPr>
          <w:trHeight w:val="383"/>
        </w:trPr>
        <w:tc>
          <w:tcPr>
            <w:tcW w:w="5047" w:type="dxa"/>
            <w:shd w:val="clear" w:color="auto" w:fill="DDDDDD"/>
          </w:tcPr>
          <w:p w14:paraId="48CB2E76" w14:textId="77777777" w:rsidR="00AF3196" w:rsidRDefault="00F9107A">
            <w:pPr>
              <w:pStyle w:val="TableParagraph"/>
              <w:spacing w:before="61"/>
              <w:ind w:left="107"/>
              <w:rPr>
                <w:b/>
              </w:rPr>
            </w:pPr>
            <w:r>
              <w:rPr>
                <w:b/>
              </w:rPr>
              <w:t>Revenue</w:t>
            </w:r>
            <w:r>
              <w:rPr>
                <w:b/>
                <w:spacing w:val="-2"/>
              </w:rPr>
              <w:t xml:space="preserve"> requirement</w:t>
            </w:r>
          </w:p>
        </w:tc>
        <w:tc>
          <w:tcPr>
            <w:tcW w:w="2745" w:type="dxa"/>
            <w:shd w:val="clear" w:color="auto" w:fill="DDDDDD"/>
          </w:tcPr>
          <w:p w14:paraId="35C2491F" w14:textId="77777777" w:rsidR="00AF3196" w:rsidRDefault="00F9107A">
            <w:pPr>
              <w:pStyle w:val="TableParagraph"/>
              <w:spacing w:before="61"/>
              <w:ind w:right="94"/>
              <w:jc w:val="right"/>
              <w:rPr>
                <w:b/>
              </w:rPr>
            </w:pPr>
            <w:r>
              <w:rPr>
                <w:b/>
              </w:rPr>
              <w:t xml:space="preserve">5 </w:t>
            </w:r>
            <w:r>
              <w:rPr>
                <w:b/>
                <w:spacing w:val="-2"/>
              </w:rPr>
              <w:t>years</w:t>
            </w:r>
          </w:p>
        </w:tc>
      </w:tr>
      <w:tr w:rsidR="00AF3196" w14:paraId="6D9943C1" w14:textId="77777777">
        <w:trPr>
          <w:trHeight w:val="393"/>
        </w:trPr>
        <w:tc>
          <w:tcPr>
            <w:tcW w:w="5047" w:type="dxa"/>
          </w:tcPr>
          <w:p w14:paraId="25E9E8CB" w14:textId="77777777" w:rsidR="00AF3196" w:rsidRDefault="00F9107A">
            <w:pPr>
              <w:pStyle w:val="TableParagraph"/>
              <w:ind w:left="107"/>
            </w:pPr>
            <w:r>
              <w:t>Operating</w:t>
            </w:r>
            <w:r>
              <w:rPr>
                <w:spacing w:val="-5"/>
              </w:rPr>
              <w:t xml:space="preserve"> </w:t>
            </w:r>
            <w:r>
              <w:rPr>
                <w:spacing w:val="-2"/>
              </w:rPr>
              <w:t>expenditure</w:t>
            </w:r>
          </w:p>
        </w:tc>
        <w:tc>
          <w:tcPr>
            <w:tcW w:w="2745" w:type="dxa"/>
          </w:tcPr>
          <w:p w14:paraId="19946953" w14:textId="77777777" w:rsidR="00AF3196" w:rsidRDefault="00F9107A">
            <w:pPr>
              <w:pStyle w:val="TableParagraph"/>
              <w:ind w:right="94"/>
              <w:jc w:val="right"/>
            </w:pPr>
            <w:r>
              <w:rPr>
                <w:spacing w:val="-2"/>
              </w:rPr>
              <w:t>190.76</w:t>
            </w:r>
          </w:p>
        </w:tc>
      </w:tr>
      <w:tr w:rsidR="00AF3196" w14:paraId="4D3EF16F" w14:textId="77777777">
        <w:trPr>
          <w:trHeight w:val="393"/>
        </w:trPr>
        <w:tc>
          <w:tcPr>
            <w:tcW w:w="5047" w:type="dxa"/>
          </w:tcPr>
          <w:p w14:paraId="2BC94291" w14:textId="77777777" w:rsidR="00AF3196" w:rsidRDefault="00F9107A">
            <w:pPr>
              <w:pStyle w:val="TableParagraph"/>
              <w:spacing w:before="62"/>
              <w:ind w:left="107"/>
            </w:pPr>
            <w:r>
              <w:t>Return</w:t>
            </w:r>
            <w:r>
              <w:rPr>
                <w:spacing w:val="-4"/>
              </w:rPr>
              <w:t xml:space="preserve"> </w:t>
            </w:r>
            <w:r>
              <w:t>on</w:t>
            </w:r>
            <w:r>
              <w:rPr>
                <w:spacing w:val="-2"/>
              </w:rPr>
              <w:t xml:space="preserve"> assets</w:t>
            </w:r>
          </w:p>
        </w:tc>
        <w:tc>
          <w:tcPr>
            <w:tcW w:w="2745" w:type="dxa"/>
          </w:tcPr>
          <w:p w14:paraId="630B8D77" w14:textId="77777777" w:rsidR="00AF3196" w:rsidRDefault="00F9107A">
            <w:pPr>
              <w:pStyle w:val="TableParagraph"/>
              <w:spacing w:before="62"/>
              <w:ind w:right="94"/>
              <w:jc w:val="right"/>
            </w:pPr>
            <w:r>
              <w:rPr>
                <w:spacing w:val="-2"/>
              </w:rPr>
              <w:t>66.02</w:t>
            </w:r>
          </w:p>
        </w:tc>
      </w:tr>
      <w:tr w:rsidR="00AF3196" w14:paraId="38CEFD4D" w14:textId="77777777">
        <w:trPr>
          <w:trHeight w:val="395"/>
        </w:trPr>
        <w:tc>
          <w:tcPr>
            <w:tcW w:w="5047" w:type="dxa"/>
          </w:tcPr>
          <w:p w14:paraId="02C11C0D" w14:textId="77777777" w:rsidR="00AF3196" w:rsidRDefault="00F9107A">
            <w:pPr>
              <w:pStyle w:val="TableParagraph"/>
              <w:spacing w:before="62"/>
              <w:ind w:left="107"/>
            </w:pPr>
            <w:r>
              <w:t>Regulatory</w:t>
            </w:r>
            <w:r>
              <w:rPr>
                <w:spacing w:val="-5"/>
              </w:rPr>
              <w:t xml:space="preserve"> </w:t>
            </w:r>
            <w:r>
              <w:t>depreciation</w:t>
            </w:r>
            <w:r>
              <w:rPr>
                <w:spacing w:val="-6"/>
              </w:rPr>
              <w:t xml:space="preserve"> </w:t>
            </w:r>
            <w:r>
              <w:t>of</w:t>
            </w:r>
            <w:r>
              <w:rPr>
                <w:spacing w:val="-3"/>
              </w:rPr>
              <w:t xml:space="preserve"> </w:t>
            </w:r>
            <w:r>
              <w:rPr>
                <w:spacing w:val="-2"/>
              </w:rPr>
              <w:t>assets</w:t>
            </w:r>
          </w:p>
        </w:tc>
        <w:tc>
          <w:tcPr>
            <w:tcW w:w="2745" w:type="dxa"/>
          </w:tcPr>
          <w:p w14:paraId="455DC157" w14:textId="77777777" w:rsidR="00AF3196" w:rsidRDefault="00F9107A">
            <w:pPr>
              <w:pStyle w:val="TableParagraph"/>
              <w:spacing w:before="62"/>
              <w:ind w:right="94"/>
              <w:jc w:val="right"/>
            </w:pPr>
            <w:r>
              <w:rPr>
                <w:spacing w:val="-2"/>
              </w:rPr>
              <w:t>70.77</w:t>
            </w:r>
          </w:p>
        </w:tc>
      </w:tr>
      <w:tr w:rsidR="00AF3196" w14:paraId="147321E6" w14:textId="77777777">
        <w:trPr>
          <w:trHeight w:val="393"/>
        </w:trPr>
        <w:tc>
          <w:tcPr>
            <w:tcW w:w="5047" w:type="dxa"/>
          </w:tcPr>
          <w:p w14:paraId="77D84384" w14:textId="77777777" w:rsidR="00AF3196" w:rsidRDefault="00F9107A">
            <w:pPr>
              <w:pStyle w:val="TableParagraph"/>
              <w:ind w:left="107"/>
            </w:pPr>
            <w:r>
              <w:t>Adjustments</w:t>
            </w:r>
            <w:r>
              <w:rPr>
                <w:spacing w:val="-4"/>
              </w:rPr>
              <w:t xml:space="preserve"> </w:t>
            </w:r>
            <w:r>
              <w:t>from</w:t>
            </w:r>
            <w:r>
              <w:rPr>
                <w:spacing w:val="-2"/>
              </w:rPr>
              <w:t xml:space="preserve"> </w:t>
            </w:r>
            <w:r>
              <w:t>last</w:t>
            </w:r>
            <w:r>
              <w:rPr>
                <w:spacing w:val="-5"/>
              </w:rPr>
              <w:t xml:space="preserve"> </w:t>
            </w:r>
            <w:r>
              <w:rPr>
                <w:spacing w:val="-2"/>
              </w:rPr>
              <w:t>period</w:t>
            </w:r>
          </w:p>
        </w:tc>
        <w:tc>
          <w:tcPr>
            <w:tcW w:w="2745" w:type="dxa"/>
          </w:tcPr>
          <w:p w14:paraId="3EA32945" w14:textId="77777777" w:rsidR="00AF3196" w:rsidRDefault="00F9107A">
            <w:pPr>
              <w:pStyle w:val="TableParagraph"/>
              <w:ind w:right="98"/>
              <w:jc w:val="right"/>
            </w:pPr>
            <w:r>
              <w:t>-</w:t>
            </w:r>
          </w:p>
        </w:tc>
      </w:tr>
      <w:tr w:rsidR="00AF3196" w14:paraId="23740993" w14:textId="77777777">
        <w:trPr>
          <w:trHeight w:val="393"/>
        </w:trPr>
        <w:tc>
          <w:tcPr>
            <w:tcW w:w="5047" w:type="dxa"/>
          </w:tcPr>
          <w:p w14:paraId="1FE82243" w14:textId="77777777" w:rsidR="00AF3196" w:rsidRDefault="00F9107A">
            <w:pPr>
              <w:pStyle w:val="TableParagraph"/>
              <w:ind w:left="107"/>
            </w:pPr>
            <w:r>
              <w:t>Tax</w:t>
            </w:r>
            <w:r>
              <w:rPr>
                <w:spacing w:val="-2"/>
              </w:rPr>
              <w:t xml:space="preserve"> liability</w:t>
            </w:r>
          </w:p>
        </w:tc>
        <w:tc>
          <w:tcPr>
            <w:tcW w:w="2745" w:type="dxa"/>
          </w:tcPr>
          <w:p w14:paraId="2777368A" w14:textId="77777777" w:rsidR="00AF3196" w:rsidRDefault="00F9107A">
            <w:pPr>
              <w:pStyle w:val="TableParagraph"/>
              <w:ind w:right="99"/>
              <w:jc w:val="right"/>
            </w:pPr>
            <w:r>
              <w:t>-</w:t>
            </w:r>
          </w:p>
        </w:tc>
      </w:tr>
      <w:tr w:rsidR="00AF3196" w14:paraId="5B5CC49D" w14:textId="77777777">
        <w:trPr>
          <w:trHeight w:val="385"/>
        </w:trPr>
        <w:tc>
          <w:tcPr>
            <w:tcW w:w="5047" w:type="dxa"/>
          </w:tcPr>
          <w:p w14:paraId="35A02425" w14:textId="77777777" w:rsidR="00AF3196" w:rsidRDefault="00F9107A">
            <w:pPr>
              <w:pStyle w:val="TableParagraph"/>
              <w:spacing w:before="61"/>
              <w:ind w:left="107"/>
              <w:rPr>
                <w:b/>
              </w:rPr>
            </w:pPr>
            <w:r>
              <w:rPr>
                <w:b/>
              </w:rPr>
              <w:t>Total</w:t>
            </w:r>
            <w:r>
              <w:rPr>
                <w:b/>
                <w:spacing w:val="-3"/>
              </w:rPr>
              <w:t xml:space="preserve"> </w:t>
            </w:r>
            <w:r>
              <w:rPr>
                <w:b/>
              </w:rPr>
              <w:t>revenue</w:t>
            </w:r>
            <w:r>
              <w:rPr>
                <w:b/>
                <w:spacing w:val="-2"/>
              </w:rPr>
              <w:t xml:space="preserve"> requirement</w:t>
            </w:r>
          </w:p>
        </w:tc>
        <w:tc>
          <w:tcPr>
            <w:tcW w:w="2745" w:type="dxa"/>
          </w:tcPr>
          <w:p w14:paraId="5B976DD1" w14:textId="77777777" w:rsidR="00AF3196" w:rsidRDefault="00F9107A">
            <w:pPr>
              <w:pStyle w:val="TableParagraph"/>
              <w:spacing w:before="61"/>
              <w:ind w:right="96"/>
              <w:jc w:val="right"/>
              <w:rPr>
                <w:b/>
              </w:rPr>
            </w:pPr>
            <w:r>
              <w:rPr>
                <w:b/>
                <w:spacing w:val="-2"/>
              </w:rPr>
              <w:t>327.55</w:t>
            </w:r>
          </w:p>
        </w:tc>
      </w:tr>
    </w:tbl>
    <w:p w14:paraId="10EFA523" w14:textId="77777777" w:rsidR="00AF3196" w:rsidRDefault="00AF3196">
      <w:pPr>
        <w:pStyle w:val="BodyText"/>
        <w:spacing w:before="10"/>
        <w:rPr>
          <w:i/>
        </w:rPr>
      </w:pPr>
    </w:p>
    <w:p w14:paraId="549EEAFB" w14:textId="77777777" w:rsidR="00AF3196" w:rsidRDefault="00F9107A">
      <w:pPr>
        <w:pStyle w:val="BodyText"/>
        <w:ind w:left="142"/>
      </w:pPr>
      <w:r>
        <w:t>The</w:t>
      </w:r>
      <w:r>
        <w:rPr>
          <w:spacing w:val="-3"/>
        </w:rPr>
        <w:t xml:space="preserve"> </w:t>
      </w:r>
      <w:r>
        <w:t>revenue</w:t>
      </w:r>
      <w:r>
        <w:rPr>
          <w:spacing w:val="-3"/>
        </w:rPr>
        <w:t xml:space="preserve"> </w:t>
      </w:r>
      <w:r>
        <w:t>requirement</w:t>
      </w:r>
      <w:r>
        <w:rPr>
          <w:spacing w:val="-3"/>
        </w:rPr>
        <w:t xml:space="preserve"> </w:t>
      </w:r>
      <w:r>
        <w:t>is</w:t>
      </w:r>
      <w:r>
        <w:rPr>
          <w:spacing w:val="-3"/>
        </w:rPr>
        <w:t xml:space="preserve"> </w:t>
      </w:r>
      <w:r>
        <w:t>recovered</w:t>
      </w:r>
      <w:r>
        <w:rPr>
          <w:spacing w:val="-1"/>
        </w:rPr>
        <w:t xml:space="preserve"> </w:t>
      </w:r>
      <w:r>
        <w:t>through</w:t>
      </w:r>
      <w:r>
        <w:rPr>
          <w:spacing w:val="-3"/>
        </w:rPr>
        <w:t xml:space="preserve"> </w:t>
      </w:r>
      <w:r>
        <w:t>tariffs</w:t>
      </w:r>
      <w:r>
        <w:rPr>
          <w:spacing w:val="-7"/>
        </w:rPr>
        <w:t xml:space="preserve"> </w:t>
      </w:r>
      <w:r>
        <w:t>for</w:t>
      </w:r>
      <w:r>
        <w:rPr>
          <w:spacing w:val="-1"/>
        </w:rPr>
        <w:t xml:space="preserve"> </w:t>
      </w:r>
      <w:r>
        <w:t>services</w:t>
      </w:r>
      <w:r>
        <w:rPr>
          <w:spacing w:val="-3"/>
        </w:rPr>
        <w:t xml:space="preserve"> </w:t>
      </w:r>
      <w:r>
        <w:t>and</w:t>
      </w:r>
      <w:r>
        <w:rPr>
          <w:spacing w:val="-3"/>
        </w:rPr>
        <w:t xml:space="preserve"> </w:t>
      </w:r>
      <w:r>
        <w:t>other</w:t>
      </w:r>
      <w:r>
        <w:rPr>
          <w:spacing w:val="-3"/>
        </w:rPr>
        <w:t xml:space="preserve"> </w:t>
      </w:r>
      <w:r>
        <w:t>revenue</w:t>
      </w:r>
      <w:r>
        <w:rPr>
          <w:spacing w:val="-6"/>
        </w:rPr>
        <w:t xml:space="preserve"> </w:t>
      </w:r>
      <w:r>
        <w:t>sources</w:t>
      </w:r>
      <w:r>
        <w:rPr>
          <w:spacing w:val="-6"/>
        </w:rPr>
        <w:t xml:space="preserve"> </w:t>
      </w:r>
      <w:r>
        <w:t>as outlined below.</w:t>
      </w:r>
    </w:p>
    <w:p w14:paraId="6FA99305" w14:textId="77777777" w:rsidR="00AF3196" w:rsidRDefault="00AF3196">
      <w:pPr>
        <w:pStyle w:val="BodyText"/>
        <w:spacing w:before="11"/>
        <w:rPr>
          <w:sz w:val="23"/>
        </w:rPr>
      </w:pPr>
    </w:p>
    <w:p w14:paraId="577A1FF9" w14:textId="77777777" w:rsidR="00AF3196" w:rsidRDefault="00F9107A">
      <w:pPr>
        <w:ind w:left="142"/>
        <w:rPr>
          <w:rFonts w:ascii="Book Antiqua"/>
          <w:i/>
        </w:rPr>
      </w:pPr>
      <w:r>
        <w:rPr>
          <w:rFonts w:ascii="Book Antiqua"/>
          <w:i/>
        </w:rPr>
        <w:t>Table</w:t>
      </w:r>
      <w:r>
        <w:rPr>
          <w:rFonts w:ascii="Book Antiqua"/>
          <w:i/>
          <w:spacing w:val="-4"/>
        </w:rPr>
        <w:t xml:space="preserve"> </w:t>
      </w:r>
      <w:r>
        <w:rPr>
          <w:rFonts w:ascii="Book Antiqua"/>
          <w:i/>
        </w:rPr>
        <w:t>12-2</w:t>
      </w:r>
      <w:r>
        <w:rPr>
          <w:rFonts w:ascii="Book Antiqua"/>
          <w:i/>
          <w:spacing w:val="-3"/>
        </w:rPr>
        <w:t xml:space="preserve"> </w:t>
      </w:r>
      <w:r>
        <w:rPr>
          <w:rFonts w:ascii="Book Antiqua"/>
          <w:i/>
        </w:rPr>
        <w:t>Revenue</w:t>
      </w:r>
      <w:r>
        <w:rPr>
          <w:rFonts w:ascii="Book Antiqua"/>
          <w:i/>
          <w:spacing w:val="-3"/>
        </w:rPr>
        <w:t xml:space="preserve"> </w:t>
      </w:r>
      <w:r>
        <w:rPr>
          <w:rFonts w:ascii="Book Antiqua"/>
          <w:i/>
        </w:rPr>
        <w:t>from</w:t>
      </w:r>
      <w:r>
        <w:rPr>
          <w:rFonts w:ascii="Book Antiqua"/>
          <w:i/>
          <w:spacing w:val="-3"/>
        </w:rPr>
        <w:t xml:space="preserve"> </w:t>
      </w:r>
      <w:r>
        <w:rPr>
          <w:rFonts w:ascii="Book Antiqua"/>
          <w:i/>
        </w:rPr>
        <w:t>determined</w:t>
      </w:r>
      <w:r>
        <w:rPr>
          <w:rFonts w:ascii="Book Antiqua"/>
          <w:i/>
          <w:spacing w:val="-3"/>
        </w:rPr>
        <w:t xml:space="preserve"> </w:t>
      </w:r>
      <w:r>
        <w:rPr>
          <w:rFonts w:ascii="Book Antiqua"/>
          <w:i/>
        </w:rPr>
        <w:t>prices</w:t>
      </w:r>
      <w:r>
        <w:rPr>
          <w:rFonts w:ascii="Book Antiqua"/>
          <w:i/>
          <w:spacing w:val="-3"/>
        </w:rPr>
        <w:t xml:space="preserve"> </w:t>
      </w:r>
      <w:r>
        <w:rPr>
          <w:rFonts w:ascii="Book Antiqua"/>
          <w:i/>
        </w:rPr>
        <w:t>or</w:t>
      </w:r>
      <w:r>
        <w:rPr>
          <w:rFonts w:ascii="Book Antiqua"/>
          <w:i/>
          <w:spacing w:val="-5"/>
        </w:rPr>
        <w:t xml:space="preserve"> </w:t>
      </w:r>
      <w:r>
        <w:rPr>
          <w:rFonts w:ascii="Book Antiqua"/>
          <w:i/>
        </w:rPr>
        <w:t>pricing</w:t>
      </w:r>
      <w:r>
        <w:rPr>
          <w:rFonts w:ascii="Book Antiqua"/>
          <w:i/>
          <w:spacing w:val="-5"/>
        </w:rPr>
        <w:t xml:space="preserve"> </w:t>
      </w:r>
      <w:r>
        <w:rPr>
          <w:rFonts w:ascii="Book Antiqua"/>
          <w:i/>
        </w:rPr>
        <w:t>principles</w:t>
      </w:r>
      <w:r>
        <w:rPr>
          <w:rFonts w:ascii="Book Antiqua"/>
          <w:i/>
          <w:spacing w:val="-3"/>
        </w:rPr>
        <w:t xml:space="preserve"> </w:t>
      </w:r>
      <w:r>
        <w:rPr>
          <w:rFonts w:ascii="Book Antiqua"/>
          <w:i/>
        </w:rPr>
        <w:t>$m,</w:t>
      </w:r>
      <w:r>
        <w:rPr>
          <w:rFonts w:ascii="Book Antiqua"/>
          <w:i/>
          <w:spacing w:val="-3"/>
        </w:rPr>
        <w:t xml:space="preserve"> </w:t>
      </w:r>
      <w:r>
        <w:rPr>
          <w:rFonts w:ascii="Book Antiqua"/>
          <w:i/>
          <w:spacing w:val="-2"/>
        </w:rPr>
        <w:t>01/01/2023</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373"/>
        <w:gridCol w:w="1375"/>
        <w:gridCol w:w="1373"/>
        <w:gridCol w:w="1375"/>
        <w:gridCol w:w="1375"/>
      </w:tblGrid>
      <w:tr w:rsidR="00AF3196" w14:paraId="68575B72" w14:textId="77777777">
        <w:trPr>
          <w:trHeight w:val="386"/>
        </w:trPr>
        <w:tc>
          <w:tcPr>
            <w:tcW w:w="3257" w:type="dxa"/>
            <w:shd w:val="clear" w:color="auto" w:fill="DDDDDD"/>
          </w:tcPr>
          <w:p w14:paraId="032988B9" w14:textId="77777777" w:rsidR="00AF3196" w:rsidRDefault="00F9107A">
            <w:pPr>
              <w:pStyle w:val="TableParagraph"/>
              <w:spacing w:before="61"/>
              <w:ind w:left="107"/>
              <w:rPr>
                <w:b/>
              </w:rPr>
            </w:pPr>
            <w:r>
              <w:rPr>
                <w:b/>
                <w:spacing w:val="-2"/>
              </w:rPr>
              <w:t>Service</w:t>
            </w:r>
          </w:p>
        </w:tc>
        <w:tc>
          <w:tcPr>
            <w:tcW w:w="1373" w:type="dxa"/>
            <w:shd w:val="clear" w:color="auto" w:fill="DDDDDD"/>
          </w:tcPr>
          <w:p w14:paraId="6B6EDEF2" w14:textId="77777777" w:rsidR="00AF3196" w:rsidRDefault="00F9107A">
            <w:pPr>
              <w:pStyle w:val="TableParagraph"/>
              <w:spacing w:before="61"/>
              <w:ind w:right="93"/>
              <w:jc w:val="right"/>
              <w:rPr>
                <w:b/>
              </w:rPr>
            </w:pPr>
            <w:r>
              <w:rPr>
                <w:b/>
              </w:rPr>
              <w:t>2023-</w:t>
            </w:r>
            <w:r>
              <w:rPr>
                <w:b/>
                <w:spacing w:val="-5"/>
              </w:rPr>
              <w:t>24</w:t>
            </w:r>
          </w:p>
        </w:tc>
        <w:tc>
          <w:tcPr>
            <w:tcW w:w="1375" w:type="dxa"/>
            <w:shd w:val="clear" w:color="auto" w:fill="DDDDDD"/>
          </w:tcPr>
          <w:p w14:paraId="176BDD89" w14:textId="77777777" w:rsidR="00AF3196" w:rsidRDefault="00F9107A">
            <w:pPr>
              <w:pStyle w:val="TableParagraph"/>
              <w:spacing w:before="61"/>
              <w:ind w:right="95"/>
              <w:jc w:val="right"/>
              <w:rPr>
                <w:b/>
              </w:rPr>
            </w:pPr>
            <w:r>
              <w:rPr>
                <w:b/>
              </w:rPr>
              <w:t>2024-</w:t>
            </w:r>
            <w:r>
              <w:rPr>
                <w:b/>
                <w:spacing w:val="-5"/>
              </w:rPr>
              <w:t>25</w:t>
            </w:r>
          </w:p>
        </w:tc>
        <w:tc>
          <w:tcPr>
            <w:tcW w:w="1373" w:type="dxa"/>
            <w:shd w:val="clear" w:color="auto" w:fill="DDDDDD"/>
          </w:tcPr>
          <w:p w14:paraId="201E7F4D" w14:textId="77777777" w:rsidR="00AF3196" w:rsidRDefault="00F9107A">
            <w:pPr>
              <w:pStyle w:val="TableParagraph"/>
              <w:spacing w:before="61"/>
              <w:ind w:right="93"/>
              <w:jc w:val="right"/>
              <w:rPr>
                <w:b/>
              </w:rPr>
            </w:pPr>
            <w:r>
              <w:rPr>
                <w:b/>
              </w:rPr>
              <w:t>2025-</w:t>
            </w:r>
            <w:r>
              <w:rPr>
                <w:b/>
                <w:spacing w:val="-5"/>
              </w:rPr>
              <w:t>26</w:t>
            </w:r>
          </w:p>
        </w:tc>
        <w:tc>
          <w:tcPr>
            <w:tcW w:w="1375" w:type="dxa"/>
            <w:shd w:val="clear" w:color="auto" w:fill="DDDDDD"/>
          </w:tcPr>
          <w:p w14:paraId="4D067F18" w14:textId="77777777" w:rsidR="00AF3196" w:rsidRDefault="00F9107A">
            <w:pPr>
              <w:pStyle w:val="TableParagraph"/>
              <w:spacing w:before="61"/>
              <w:ind w:right="95"/>
              <w:jc w:val="right"/>
              <w:rPr>
                <w:b/>
              </w:rPr>
            </w:pPr>
            <w:r>
              <w:rPr>
                <w:b/>
              </w:rPr>
              <w:t>2026-</w:t>
            </w:r>
            <w:r>
              <w:rPr>
                <w:b/>
                <w:spacing w:val="-5"/>
              </w:rPr>
              <w:t>27</w:t>
            </w:r>
          </w:p>
        </w:tc>
        <w:tc>
          <w:tcPr>
            <w:tcW w:w="1375" w:type="dxa"/>
            <w:shd w:val="clear" w:color="auto" w:fill="DDDDDD"/>
          </w:tcPr>
          <w:p w14:paraId="0D46988F" w14:textId="77777777" w:rsidR="00AF3196" w:rsidRDefault="00F9107A">
            <w:pPr>
              <w:pStyle w:val="TableParagraph"/>
              <w:spacing w:before="61"/>
              <w:ind w:right="93"/>
              <w:jc w:val="right"/>
              <w:rPr>
                <w:b/>
              </w:rPr>
            </w:pPr>
            <w:r>
              <w:rPr>
                <w:b/>
              </w:rPr>
              <w:t>2027-</w:t>
            </w:r>
            <w:r>
              <w:rPr>
                <w:b/>
                <w:spacing w:val="-5"/>
              </w:rPr>
              <w:t>28</w:t>
            </w:r>
          </w:p>
        </w:tc>
      </w:tr>
      <w:tr w:rsidR="00AF3196" w14:paraId="73DA6345" w14:textId="77777777">
        <w:trPr>
          <w:trHeight w:val="393"/>
        </w:trPr>
        <w:tc>
          <w:tcPr>
            <w:tcW w:w="3257" w:type="dxa"/>
          </w:tcPr>
          <w:p w14:paraId="7A5C18C6" w14:textId="77777777" w:rsidR="00AF3196" w:rsidRDefault="00F9107A">
            <w:pPr>
              <w:pStyle w:val="TableParagraph"/>
              <w:ind w:left="107"/>
            </w:pPr>
            <w:r>
              <w:t>Urban</w:t>
            </w:r>
            <w:r>
              <w:rPr>
                <w:spacing w:val="-5"/>
              </w:rPr>
              <w:t xml:space="preserve"> </w:t>
            </w:r>
            <w:r>
              <w:rPr>
                <w:spacing w:val="-4"/>
              </w:rPr>
              <w:t>Water</w:t>
            </w:r>
          </w:p>
        </w:tc>
        <w:tc>
          <w:tcPr>
            <w:tcW w:w="1373" w:type="dxa"/>
          </w:tcPr>
          <w:p w14:paraId="3A2F6781" w14:textId="77777777" w:rsidR="00AF3196" w:rsidRDefault="00F9107A">
            <w:pPr>
              <w:pStyle w:val="TableParagraph"/>
              <w:ind w:right="94"/>
              <w:jc w:val="right"/>
            </w:pPr>
            <w:r>
              <w:rPr>
                <w:spacing w:val="-2"/>
              </w:rPr>
              <w:t>27.83</w:t>
            </w:r>
          </w:p>
        </w:tc>
        <w:tc>
          <w:tcPr>
            <w:tcW w:w="1375" w:type="dxa"/>
          </w:tcPr>
          <w:p w14:paraId="47A29834" w14:textId="77777777" w:rsidR="00AF3196" w:rsidRDefault="00F9107A">
            <w:pPr>
              <w:pStyle w:val="TableParagraph"/>
              <w:ind w:right="96"/>
              <w:jc w:val="right"/>
            </w:pPr>
            <w:r>
              <w:rPr>
                <w:spacing w:val="-2"/>
              </w:rPr>
              <w:t>27.97</w:t>
            </w:r>
          </w:p>
        </w:tc>
        <w:tc>
          <w:tcPr>
            <w:tcW w:w="1373" w:type="dxa"/>
          </w:tcPr>
          <w:p w14:paraId="43B5E2A6" w14:textId="77777777" w:rsidR="00AF3196" w:rsidRDefault="00F9107A">
            <w:pPr>
              <w:pStyle w:val="TableParagraph"/>
              <w:ind w:right="94"/>
              <w:jc w:val="right"/>
            </w:pPr>
            <w:r>
              <w:rPr>
                <w:spacing w:val="-2"/>
              </w:rPr>
              <w:t>28.55</w:t>
            </w:r>
          </w:p>
        </w:tc>
        <w:tc>
          <w:tcPr>
            <w:tcW w:w="1375" w:type="dxa"/>
          </w:tcPr>
          <w:p w14:paraId="33C4D964" w14:textId="77777777" w:rsidR="00AF3196" w:rsidRDefault="00F9107A">
            <w:pPr>
              <w:pStyle w:val="TableParagraph"/>
              <w:ind w:right="96"/>
              <w:jc w:val="right"/>
            </w:pPr>
            <w:r>
              <w:rPr>
                <w:spacing w:val="-2"/>
              </w:rPr>
              <w:t>28.71</w:t>
            </w:r>
          </w:p>
        </w:tc>
        <w:tc>
          <w:tcPr>
            <w:tcW w:w="1375" w:type="dxa"/>
          </w:tcPr>
          <w:p w14:paraId="21D49810" w14:textId="77777777" w:rsidR="00AF3196" w:rsidRDefault="00F9107A">
            <w:pPr>
              <w:pStyle w:val="TableParagraph"/>
              <w:ind w:right="93"/>
              <w:jc w:val="right"/>
            </w:pPr>
            <w:r>
              <w:rPr>
                <w:spacing w:val="-2"/>
              </w:rPr>
              <w:t>29.03</w:t>
            </w:r>
          </w:p>
        </w:tc>
      </w:tr>
      <w:tr w:rsidR="00AF3196" w14:paraId="2F05F23E" w14:textId="77777777">
        <w:trPr>
          <w:trHeight w:val="393"/>
        </w:trPr>
        <w:tc>
          <w:tcPr>
            <w:tcW w:w="3257" w:type="dxa"/>
          </w:tcPr>
          <w:p w14:paraId="1C1F3685" w14:textId="77777777" w:rsidR="00AF3196" w:rsidRDefault="00F9107A">
            <w:pPr>
              <w:pStyle w:val="TableParagraph"/>
              <w:ind w:left="107"/>
            </w:pPr>
            <w:r>
              <w:rPr>
                <w:spacing w:val="-2"/>
              </w:rPr>
              <w:t>Sewerage</w:t>
            </w:r>
          </w:p>
        </w:tc>
        <w:tc>
          <w:tcPr>
            <w:tcW w:w="1373" w:type="dxa"/>
          </w:tcPr>
          <w:p w14:paraId="747B47E2" w14:textId="77777777" w:rsidR="00AF3196" w:rsidRDefault="00F9107A">
            <w:pPr>
              <w:pStyle w:val="TableParagraph"/>
              <w:ind w:right="94"/>
              <w:jc w:val="right"/>
            </w:pPr>
            <w:r>
              <w:rPr>
                <w:spacing w:val="-2"/>
              </w:rPr>
              <w:t>13.83</w:t>
            </w:r>
          </w:p>
        </w:tc>
        <w:tc>
          <w:tcPr>
            <w:tcW w:w="1375" w:type="dxa"/>
          </w:tcPr>
          <w:p w14:paraId="38819274" w14:textId="77777777" w:rsidR="00AF3196" w:rsidRDefault="00F9107A">
            <w:pPr>
              <w:pStyle w:val="TableParagraph"/>
              <w:ind w:right="96"/>
              <w:jc w:val="right"/>
            </w:pPr>
            <w:r>
              <w:rPr>
                <w:spacing w:val="-2"/>
              </w:rPr>
              <w:t>13.94</w:t>
            </w:r>
          </w:p>
        </w:tc>
        <w:tc>
          <w:tcPr>
            <w:tcW w:w="1373" w:type="dxa"/>
          </w:tcPr>
          <w:p w14:paraId="5DDC2E9A" w14:textId="77777777" w:rsidR="00AF3196" w:rsidRDefault="00F9107A">
            <w:pPr>
              <w:pStyle w:val="TableParagraph"/>
              <w:ind w:right="94"/>
              <w:jc w:val="right"/>
            </w:pPr>
            <w:r>
              <w:rPr>
                <w:spacing w:val="-2"/>
              </w:rPr>
              <w:t>14.02</w:t>
            </w:r>
          </w:p>
        </w:tc>
        <w:tc>
          <w:tcPr>
            <w:tcW w:w="1375" w:type="dxa"/>
          </w:tcPr>
          <w:p w14:paraId="62F4A834" w14:textId="77777777" w:rsidR="00AF3196" w:rsidRDefault="00F9107A">
            <w:pPr>
              <w:pStyle w:val="TableParagraph"/>
              <w:ind w:right="96"/>
              <w:jc w:val="right"/>
            </w:pPr>
            <w:r>
              <w:rPr>
                <w:spacing w:val="-2"/>
              </w:rPr>
              <w:t>14.10</w:t>
            </w:r>
          </w:p>
        </w:tc>
        <w:tc>
          <w:tcPr>
            <w:tcW w:w="1375" w:type="dxa"/>
          </w:tcPr>
          <w:p w14:paraId="5EE5C00F" w14:textId="77777777" w:rsidR="00AF3196" w:rsidRDefault="00F9107A">
            <w:pPr>
              <w:pStyle w:val="TableParagraph"/>
              <w:ind w:right="93"/>
              <w:jc w:val="right"/>
            </w:pPr>
            <w:r>
              <w:rPr>
                <w:spacing w:val="-2"/>
              </w:rPr>
              <w:t>14.18</w:t>
            </w:r>
          </w:p>
        </w:tc>
      </w:tr>
      <w:tr w:rsidR="00AF3196" w14:paraId="25DCC5DF" w14:textId="77777777">
        <w:trPr>
          <w:trHeight w:val="393"/>
        </w:trPr>
        <w:tc>
          <w:tcPr>
            <w:tcW w:w="3257" w:type="dxa"/>
          </w:tcPr>
          <w:p w14:paraId="122AF27E" w14:textId="77777777" w:rsidR="00AF3196" w:rsidRDefault="00F9107A">
            <w:pPr>
              <w:pStyle w:val="TableParagraph"/>
              <w:ind w:left="107"/>
            </w:pPr>
            <w:r>
              <w:t>Bulk</w:t>
            </w:r>
            <w:r>
              <w:rPr>
                <w:spacing w:val="-3"/>
              </w:rPr>
              <w:t xml:space="preserve"> </w:t>
            </w:r>
            <w:r>
              <w:t>water</w:t>
            </w:r>
            <w:r>
              <w:rPr>
                <w:spacing w:val="-1"/>
              </w:rPr>
              <w:t xml:space="preserve"> </w:t>
            </w:r>
            <w:r>
              <w:t>-</w:t>
            </w:r>
            <w:r>
              <w:rPr>
                <w:spacing w:val="-1"/>
              </w:rPr>
              <w:t xml:space="preserve"> </w:t>
            </w:r>
            <w:r>
              <w:rPr>
                <w:spacing w:val="-2"/>
              </w:rPr>
              <w:t>headworks</w:t>
            </w:r>
          </w:p>
        </w:tc>
        <w:tc>
          <w:tcPr>
            <w:tcW w:w="1373" w:type="dxa"/>
          </w:tcPr>
          <w:p w14:paraId="14A58792" w14:textId="77777777" w:rsidR="00AF3196" w:rsidRDefault="00F9107A">
            <w:pPr>
              <w:pStyle w:val="TableParagraph"/>
              <w:ind w:right="94"/>
              <w:jc w:val="right"/>
            </w:pPr>
            <w:r>
              <w:rPr>
                <w:spacing w:val="-4"/>
              </w:rPr>
              <w:t>2.19</w:t>
            </w:r>
          </w:p>
        </w:tc>
        <w:tc>
          <w:tcPr>
            <w:tcW w:w="1375" w:type="dxa"/>
          </w:tcPr>
          <w:p w14:paraId="2D4E9D91" w14:textId="77777777" w:rsidR="00AF3196" w:rsidRDefault="00F9107A">
            <w:pPr>
              <w:pStyle w:val="TableParagraph"/>
              <w:ind w:right="96"/>
              <w:jc w:val="right"/>
            </w:pPr>
            <w:r>
              <w:rPr>
                <w:spacing w:val="-4"/>
              </w:rPr>
              <w:t>2.01</w:t>
            </w:r>
          </w:p>
        </w:tc>
        <w:tc>
          <w:tcPr>
            <w:tcW w:w="1373" w:type="dxa"/>
          </w:tcPr>
          <w:p w14:paraId="3BFF9FFD" w14:textId="77777777" w:rsidR="00AF3196" w:rsidRDefault="00F9107A">
            <w:pPr>
              <w:pStyle w:val="TableParagraph"/>
              <w:ind w:right="94"/>
              <w:jc w:val="right"/>
            </w:pPr>
            <w:r>
              <w:rPr>
                <w:spacing w:val="-4"/>
              </w:rPr>
              <w:t>2.01</w:t>
            </w:r>
          </w:p>
        </w:tc>
        <w:tc>
          <w:tcPr>
            <w:tcW w:w="1375" w:type="dxa"/>
          </w:tcPr>
          <w:p w14:paraId="58A97E5B" w14:textId="77777777" w:rsidR="00AF3196" w:rsidRDefault="00F9107A">
            <w:pPr>
              <w:pStyle w:val="TableParagraph"/>
              <w:ind w:right="96"/>
              <w:jc w:val="right"/>
            </w:pPr>
            <w:r>
              <w:rPr>
                <w:spacing w:val="-4"/>
              </w:rPr>
              <w:t>2.01</w:t>
            </w:r>
          </w:p>
        </w:tc>
        <w:tc>
          <w:tcPr>
            <w:tcW w:w="1375" w:type="dxa"/>
          </w:tcPr>
          <w:p w14:paraId="796153E7" w14:textId="77777777" w:rsidR="00AF3196" w:rsidRDefault="00F9107A">
            <w:pPr>
              <w:pStyle w:val="TableParagraph"/>
              <w:ind w:right="93"/>
              <w:jc w:val="right"/>
            </w:pPr>
            <w:r>
              <w:rPr>
                <w:spacing w:val="-4"/>
              </w:rPr>
              <w:t>2.01</w:t>
            </w:r>
          </w:p>
        </w:tc>
      </w:tr>
      <w:tr w:rsidR="00AF3196" w14:paraId="06126B57" w14:textId="77777777">
        <w:trPr>
          <w:trHeight w:val="393"/>
        </w:trPr>
        <w:tc>
          <w:tcPr>
            <w:tcW w:w="3257" w:type="dxa"/>
          </w:tcPr>
          <w:p w14:paraId="219FC6B8" w14:textId="77777777" w:rsidR="00AF3196" w:rsidRDefault="00F9107A">
            <w:pPr>
              <w:pStyle w:val="TableParagraph"/>
              <w:ind w:left="107"/>
            </w:pPr>
            <w:r>
              <w:t>Trade</w:t>
            </w:r>
            <w:r>
              <w:rPr>
                <w:spacing w:val="-6"/>
              </w:rPr>
              <w:t xml:space="preserve"> </w:t>
            </w:r>
            <w:r>
              <w:rPr>
                <w:spacing w:val="-2"/>
              </w:rPr>
              <w:t>Waste</w:t>
            </w:r>
          </w:p>
        </w:tc>
        <w:tc>
          <w:tcPr>
            <w:tcW w:w="1373" w:type="dxa"/>
          </w:tcPr>
          <w:p w14:paraId="099737FF" w14:textId="77777777" w:rsidR="00AF3196" w:rsidRDefault="00F9107A">
            <w:pPr>
              <w:pStyle w:val="TableParagraph"/>
              <w:ind w:right="93"/>
              <w:jc w:val="right"/>
            </w:pPr>
            <w:r>
              <w:rPr>
                <w:spacing w:val="-4"/>
              </w:rPr>
              <w:t>0.13</w:t>
            </w:r>
          </w:p>
        </w:tc>
        <w:tc>
          <w:tcPr>
            <w:tcW w:w="1375" w:type="dxa"/>
          </w:tcPr>
          <w:p w14:paraId="094BD921" w14:textId="77777777" w:rsidR="00AF3196" w:rsidRDefault="00F9107A">
            <w:pPr>
              <w:pStyle w:val="TableParagraph"/>
              <w:ind w:right="96"/>
              <w:jc w:val="right"/>
            </w:pPr>
            <w:r>
              <w:rPr>
                <w:spacing w:val="-4"/>
              </w:rPr>
              <w:t>0.13</w:t>
            </w:r>
          </w:p>
        </w:tc>
        <w:tc>
          <w:tcPr>
            <w:tcW w:w="1373" w:type="dxa"/>
          </w:tcPr>
          <w:p w14:paraId="3DD56FE6" w14:textId="77777777" w:rsidR="00AF3196" w:rsidRDefault="00F9107A">
            <w:pPr>
              <w:pStyle w:val="TableParagraph"/>
              <w:ind w:right="94"/>
              <w:jc w:val="right"/>
            </w:pPr>
            <w:r>
              <w:rPr>
                <w:spacing w:val="-4"/>
              </w:rPr>
              <w:t>0.13</w:t>
            </w:r>
          </w:p>
        </w:tc>
        <w:tc>
          <w:tcPr>
            <w:tcW w:w="1375" w:type="dxa"/>
          </w:tcPr>
          <w:p w14:paraId="4032AB23" w14:textId="77777777" w:rsidR="00AF3196" w:rsidRDefault="00F9107A">
            <w:pPr>
              <w:pStyle w:val="TableParagraph"/>
              <w:ind w:right="96"/>
              <w:jc w:val="right"/>
            </w:pPr>
            <w:r>
              <w:rPr>
                <w:spacing w:val="-4"/>
              </w:rPr>
              <w:t>0.13</w:t>
            </w:r>
          </w:p>
        </w:tc>
        <w:tc>
          <w:tcPr>
            <w:tcW w:w="1375" w:type="dxa"/>
          </w:tcPr>
          <w:p w14:paraId="72DC3CB9" w14:textId="77777777" w:rsidR="00AF3196" w:rsidRDefault="00F9107A">
            <w:pPr>
              <w:pStyle w:val="TableParagraph"/>
              <w:ind w:right="93"/>
              <w:jc w:val="right"/>
            </w:pPr>
            <w:r>
              <w:rPr>
                <w:spacing w:val="-4"/>
              </w:rPr>
              <w:t>0.13</w:t>
            </w:r>
          </w:p>
        </w:tc>
      </w:tr>
    </w:tbl>
    <w:p w14:paraId="0BAC8BE6" w14:textId="77777777" w:rsidR="00AF3196" w:rsidRDefault="00AF3196">
      <w:pPr>
        <w:jc w:val="right"/>
        <w:sectPr w:rsidR="00AF3196">
          <w:pgSz w:w="11910" w:h="16840"/>
          <w:pgMar w:top="1580" w:right="380" w:bottom="1560" w:left="760" w:header="384" w:footer="1359" w:gutter="0"/>
          <w:cols w:space="720"/>
        </w:sectPr>
      </w:pPr>
    </w:p>
    <w:p w14:paraId="757FBF3B" w14:textId="77777777" w:rsidR="00AF3196" w:rsidRDefault="00AF3196">
      <w:pPr>
        <w:pStyle w:val="BodyText"/>
        <w:spacing w:before="5"/>
        <w:rPr>
          <w:i/>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373"/>
        <w:gridCol w:w="1375"/>
        <w:gridCol w:w="1373"/>
        <w:gridCol w:w="1375"/>
        <w:gridCol w:w="1375"/>
      </w:tblGrid>
      <w:tr w:rsidR="00AF3196" w14:paraId="719C0434" w14:textId="77777777">
        <w:trPr>
          <w:trHeight w:val="386"/>
        </w:trPr>
        <w:tc>
          <w:tcPr>
            <w:tcW w:w="3257" w:type="dxa"/>
            <w:shd w:val="clear" w:color="auto" w:fill="DDDDDD"/>
          </w:tcPr>
          <w:p w14:paraId="40D841FB" w14:textId="77777777" w:rsidR="00AF3196" w:rsidRDefault="00F9107A">
            <w:pPr>
              <w:pStyle w:val="TableParagraph"/>
              <w:spacing w:before="61"/>
              <w:ind w:left="107"/>
              <w:rPr>
                <w:b/>
              </w:rPr>
            </w:pPr>
            <w:r>
              <w:rPr>
                <w:b/>
                <w:spacing w:val="-2"/>
              </w:rPr>
              <w:t>Service</w:t>
            </w:r>
          </w:p>
        </w:tc>
        <w:tc>
          <w:tcPr>
            <w:tcW w:w="1373" w:type="dxa"/>
            <w:shd w:val="clear" w:color="auto" w:fill="DDDDDD"/>
          </w:tcPr>
          <w:p w14:paraId="4368044A" w14:textId="77777777" w:rsidR="00AF3196" w:rsidRDefault="00F9107A">
            <w:pPr>
              <w:pStyle w:val="TableParagraph"/>
              <w:spacing w:before="61"/>
              <w:ind w:right="93"/>
              <w:jc w:val="right"/>
              <w:rPr>
                <w:b/>
              </w:rPr>
            </w:pPr>
            <w:r>
              <w:rPr>
                <w:b/>
              </w:rPr>
              <w:t>2023-</w:t>
            </w:r>
            <w:r>
              <w:rPr>
                <w:b/>
                <w:spacing w:val="-5"/>
              </w:rPr>
              <w:t>24</w:t>
            </w:r>
          </w:p>
        </w:tc>
        <w:tc>
          <w:tcPr>
            <w:tcW w:w="1375" w:type="dxa"/>
            <w:shd w:val="clear" w:color="auto" w:fill="DDDDDD"/>
          </w:tcPr>
          <w:p w14:paraId="08795704" w14:textId="77777777" w:rsidR="00AF3196" w:rsidRDefault="00F9107A">
            <w:pPr>
              <w:pStyle w:val="TableParagraph"/>
              <w:spacing w:before="61"/>
              <w:ind w:right="95"/>
              <w:jc w:val="right"/>
              <w:rPr>
                <w:b/>
              </w:rPr>
            </w:pPr>
            <w:r>
              <w:rPr>
                <w:b/>
              </w:rPr>
              <w:t>2024-</w:t>
            </w:r>
            <w:r>
              <w:rPr>
                <w:b/>
                <w:spacing w:val="-5"/>
              </w:rPr>
              <w:t>25</w:t>
            </w:r>
          </w:p>
        </w:tc>
        <w:tc>
          <w:tcPr>
            <w:tcW w:w="1373" w:type="dxa"/>
            <w:shd w:val="clear" w:color="auto" w:fill="DDDDDD"/>
          </w:tcPr>
          <w:p w14:paraId="320BD68C" w14:textId="77777777" w:rsidR="00AF3196" w:rsidRDefault="00F9107A">
            <w:pPr>
              <w:pStyle w:val="TableParagraph"/>
              <w:spacing w:before="61"/>
              <w:ind w:right="93"/>
              <w:jc w:val="right"/>
              <w:rPr>
                <w:b/>
              </w:rPr>
            </w:pPr>
            <w:r>
              <w:rPr>
                <w:b/>
              </w:rPr>
              <w:t>2025-</w:t>
            </w:r>
            <w:r>
              <w:rPr>
                <w:b/>
                <w:spacing w:val="-5"/>
              </w:rPr>
              <w:t>26</w:t>
            </w:r>
          </w:p>
        </w:tc>
        <w:tc>
          <w:tcPr>
            <w:tcW w:w="1375" w:type="dxa"/>
            <w:shd w:val="clear" w:color="auto" w:fill="DDDDDD"/>
          </w:tcPr>
          <w:p w14:paraId="0B328524" w14:textId="77777777" w:rsidR="00AF3196" w:rsidRDefault="00F9107A">
            <w:pPr>
              <w:pStyle w:val="TableParagraph"/>
              <w:spacing w:before="61"/>
              <w:ind w:right="95"/>
              <w:jc w:val="right"/>
              <w:rPr>
                <w:b/>
              </w:rPr>
            </w:pPr>
            <w:r>
              <w:rPr>
                <w:b/>
              </w:rPr>
              <w:t>2026-</w:t>
            </w:r>
            <w:r>
              <w:rPr>
                <w:b/>
                <w:spacing w:val="-5"/>
              </w:rPr>
              <w:t>27</w:t>
            </w:r>
          </w:p>
        </w:tc>
        <w:tc>
          <w:tcPr>
            <w:tcW w:w="1375" w:type="dxa"/>
            <w:shd w:val="clear" w:color="auto" w:fill="DDDDDD"/>
          </w:tcPr>
          <w:p w14:paraId="2C2A661C" w14:textId="77777777" w:rsidR="00AF3196" w:rsidRDefault="00F9107A">
            <w:pPr>
              <w:pStyle w:val="TableParagraph"/>
              <w:spacing w:before="61"/>
              <w:ind w:right="93"/>
              <w:jc w:val="right"/>
              <w:rPr>
                <w:b/>
              </w:rPr>
            </w:pPr>
            <w:r>
              <w:rPr>
                <w:b/>
              </w:rPr>
              <w:t>2027-</w:t>
            </w:r>
            <w:r>
              <w:rPr>
                <w:b/>
                <w:spacing w:val="-5"/>
              </w:rPr>
              <w:t>28</w:t>
            </w:r>
          </w:p>
        </w:tc>
      </w:tr>
      <w:tr w:rsidR="00AF3196" w14:paraId="49D9EEEF" w14:textId="77777777">
        <w:trPr>
          <w:trHeight w:val="393"/>
        </w:trPr>
        <w:tc>
          <w:tcPr>
            <w:tcW w:w="3257" w:type="dxa"/>
          </w:tcPr>
          <w:p w14:paraId="095A3C66" w14:textId="77777777" w:rsidR="00AF3196" w:rsidRDefault="00F9107A">
            <w:pPr>
              <w:pStyle w:val="TableParagraph"/>
              <w:ind w:left="107"/>
            </w:pPr>
            <w:r>
              <w:t>Domestic</w:t>
            </w:r>
            <w:r>
              <w:rPr>
                <w:spacing w:val="-3"/>
              </w:rPr>
              <w:t xml:space="preserve"> </w:t>
            </w:r>
            <w:r>
              <w:t>and</w:t>
            </w:r>
            <w:r>
              <w:rPr>
                <w:spacing w:val="-5"/>
              </w:rPr>
              <w:t xml:space="preserve"> </w:t>
            </w:r>
            <w:r>
              <w:rPr>
                <w:spacing w:val="-2"/>
              </w:rPr>
              <w:t>stock</w:t>
            </w:r>
          </w:p>
        </w:tc>
        <w:tc>
          <w:tcPr>
            <w:tcW w:w="1373" w:type="dxa"/>
          </w:tcPr>
          <w:p w14:paraId="65CBD21F" w14:textId="77777777" w:rsidR="00AF3196" w:rsidRDefault="00F9107A">
            <w:pPr>
              <w:pStyle w:val="TableParagraph"/>
              <w:ind w:right="94"/>
              <w:jc w:val="right"/>
            </w:pPr>
            <w:r>
              <w:rPr>
                <w:spacing w:val="-2"/>
              </w:rPr>
              <w:t>17.81</w:t>
            </w:r>
          </w:p>
        </w:tc>
        <w:tc>
          <w:tcPr>
            <w:tcW w:w="1375" w:type="dxa"/>
          </w:tcPr>
          <w:p w14:paraId="5748CA86" w14:textId="77777777" w:rsidR="00AF3196" w:rsidRDefault="00F9107A">
            <w:pPr>
              <w:pStyle w:val="TableParagraph"/>
              <w:ind w:right="96"/>
              <w:jc w:val="right"/>
            </w:pPr>
            <w:r>
              <w:rPr>
                <w:spacing w:val="-2"/>
              </w:rPr>
              <w:t>18.63</w:t>
            </w:r>
          </w:p>
        </w:tc>
        <w:tc>
          <w:tcPr>
            <w:tcW w:w="1373" w:type="dxa"/>
          </w:tcPr>
          <w:p w14:paraId="1E8E59AA" w14:textId="77777777" w:rsidR="00AF3196" w:rsidRDefault="00F9107A">
            <w:pPr>
              <w:pStyle w:val="TableParagraph"/>
              <w:ind w:right="94"/>
              <w:jc w:val="right"/>
            </w:pPr>
            <w:r>
              <w:rPr>
                <w:spacing w:val="-2"/>
              </w:rPr>
              <w:t>18.70</w:t>
            </w:r>
          </w:p>
        </w:tc>
        <w:tc>
          <w:tcPr>
            <w:tcW w:w="1375" w:type="dxa"/>
          </w:tcPr>
          <w:p w14:paraId="56128036" w14:textId="77777777" w:rsidR="00AF3196" w:rsidRDefault="00F9107A">
            <w:pPr>
              <w:pStyle w:val="TableParagraph"/>
              <w:ind w:right="96"/>
              <w:jc w:val="right"/>
            </w:pPr>
            <w:r>
              <w:rPr>
                <w:spacing w:val="-2"/>
              </w:rPr>
              <w:t>18.72</w:t>
            </w:r>
          </w:p>
        </w:tc>
        <w:tc>
          <w:tcPr>
            <w:tcW w:w="1375" w:type="dxa"/>
          </w:tcPr>
          <w:p w14:paraId="1ECD6CF6" w14:textId="77777777" w:rsidR="00AF3196" w:rsidRDefault="00F9107A">
            <w:pPr>
              <w:pStyle w:val="TableParagraph"/>
              <w:ind w:right="93"/>
              <w:jc w:val="right"/>
            </w:pPr>
            <w:r>
              <w:rPr>
                <w:spacing w:val="-2"/>
              </w:rPr>
              <w:t>18.83</w:t>
            </w:r>
          </w:p>
        </w:tc>
      </w:tr>
      <w:tr w:rsidR="00AF3196" w14:paraId="0BE0FB24" w14:textId="77777777">
        <w:trPr>
          <w:trHeight w:val="393"/>
        </w:trPr>
        <w:tc>
          <w:tcPr>
            <w:tcW w:w="3257" w:type="dxa"/>
          </w:tcPr>
          <w:p w14:paraId="48B0314C" w14:textId="77777777" w:rsidR="00AF3196" w:rsidRDefault="00F9107A">
            <w:pPr>
              <w:pStyle w:val="TableParagraph"/>
              <w:ind w:left="107"/>
            </w:pPr>
            <w:r>
              <w:t>Surface</w:t>
            </w:r>
            <w:r>
              <w:rPr>
                <w:spacing w:val="-2"/>
              </w:rPr>
              <w:t xml:space="preserve"> </w:t>
            </w:r>
            <w:r>
              <w:t>water</w:t>
            </w:r>
            <w:r>
              <w:rPr>
                <w:spacing w:val="-2"/>
              </w:rPr>
              <w:t xml:space="preserve"> diversions</w:t>
            </w:r>
          </w:p>
        </w:tc>
        <w:tc>
          <w:tcPr>
            <w:tcW w:w="1373" w:type="dxa"/>
          </w:tcPr>
          <w:p w14:paraId="2A600EB9" w14:textId="77777777" w:rsidR="00AF3196" w:rsidRDefault="00F9107A">
            <w:pPr>
              <w:pStyle w:val="TableParagraph"/>
              <w:ind w:right="94"/>
              <w:jc w:val="right"/>
            </w:pPr>
            <w:r>
              <w:rPr>
                <w:spacing w:val="-4"/>
              </w:rPr>
              <w:t>0.10</w:t>
            </w:r>
          </w:p>
        </w:tc>
        <w:tc>
          <w:tcPr>
            <w:tcW w:w="1375" w:type="dxa"/>
          </w:tcPr>
          <w:p w14:paraId="42218814" w14:textId="77777777" w:rsidR="00AF3196" w:rsidRDefault="00F9107A">
            <w:pPr>
              <w:pStyle w:val="TableParagraph"/>
              <w:ind w:right="96"/>
              <w:jc w:val="right"/>
            </w:pPr>
            <w:r>
              <w:rPr>
                <w:spacing w:val="-4"/>
              </w:rPr>
              <w:t>0.10</w:t>
            </w:r>
          </w:p>
        </w:tc>
        <w:tc>
          <w:tcPr>
            <w:tcW w:w="1373" w:type="dxa"/>
          </w:tcPr>
          <w:p w14:paraId="1B6E3BF0" w14:textId="77777777" w:rsidR="00AF3196" w:rsidRDefault="00F9107A">
            <w:pPr>
              <w:pStyle w:val="TableParagraph"/>
              <w:ind w:right="94"/>
              <w:jc w:val="right"/>
            </w:pPr>
            <w:r>
              <w:rPr>
                <w:spacing w:val="-4"/>
              </w:rPr>
              <w:t>0.10</w:t>
            </w:r>
          </w:p>
        </w:tc>
        <w:tc>
          <w:tcPr>
            <w:tcW w:w="1375" w:type="dxa"/>
          </w:tcPr>
          <w:p w14:paraId="6EFE2367" w14:textId="77777777" w:rsidR="00AF3196" w:rsidRDefault="00F9107A">
            <w:pPr>
              <w:pStyle w:val="TableParagraph"/>
              <w:ind w:right="96"/>
              <w:jc w:val="right"/>
            </w:pPr>
            <w:r>
              <w:rPr>
                <w:spacing w:val="-4"/>
              </w:rPr>
              <w:t>0.10</w:t>
            </w:r>
          </w:p>
        </w:tc>
        <w:tc>
          <w:tcPr>
            <w:tcW w:w="1375" w:type="dxa"/>
          </w:tcPr>
          <w:p w14:paraId="26A10F9F" w14:textId="77777777" w:rsidR="00AF3196" w:rsidRDefault="00F9107A">
            <w:pPr>
              <w:pStyle w:val="TableParagraph"/>
              <w:ind w:right="93"/>
              <w:jc w:val="right"/>
            </w:pPr>
            <w:r>
              <w:rPr>
                <w:spacing w:val="-4"/>
              </w:rPr>
              <w:t>0.10</w:t>
            </w:r>
          </w:p>
        </w:tc>
      </w:tr>
      <w:tr w:rsidR="00AF3196" w14:paraId="28D9A27D" w14:textId="77777777">
        <w:trPr>
          <w:trHeight w:val="393"/>
        </w:trPr>
        <w:tc>
          <w:tcPr>
            <w:tcW w:w="3257" w:type="dxa"/>
          </w:tcPr>
          <w:p w14:paraId="510F4648" w14:textId="77777777" w:rsidR="00AF3196" w:rsidRDefault="00F9107A">
            <w:pPr>
              <w:pStyle w:val="TableParagraph"/>
              <w:ind w:left="107"/>
            </w:pPr>
            <w:r>
              <w:t>Groundwater</w:t>
            </w:r>
            <w:r>
              <w:rPr>
                <w:spacing w:val="-6"/>
              </w:rPr>
              <w:t xml:space="preserve"> </w:t>
            </w:r>
            <w:r>
              <w:rPr>
                <w:spacing w:val="-2"/>
              </w:rPr>
              <w:t>diversions</w:t>
            </w:r>
          </w:p>
        </w:tc>
        <w:tc>
          <w:tcPr>
            <w:tcW w:w="1373" w:type="dxa"/>
          </w:tcPr>
          <w:p w14:paraId="52080675" w14:textId="77777777" w:rsidR="00AF3196" w:rsidRDefault="00F9107A">
            <w:pPr>
              <w:pStyle w:val="TableParagraph"/>
              <w:ind w:right="94"/>
              <w:jc w:val="right"/>
            </w:pPr>
            <w:r>
              <w:rPr>
                <w:spacing w:val="-4"/>
              </w:rPr>
              <w:t>0.46</w:t>
            </w:r>
          </w:p>
        </w:tc>
        <w:tc>
          <w:tcPr>
            <w:tcW w:w="1375" w:type="dxa"/>
          </w:tcPr>
          <w:p w14:paraId="18EC893A" w14:textId="77777777" w:rsidR="00AF3196" w:rsidRDefault="00F9107A">
            <w:pPr>
              <w:pStyle w:val="TableParagraph"/>
              <w:ind w:right="96"/>
              <w:jc w:val="right"/>
            </w:pPr>
            <w:r>
              <w:rPr>
                <w:spacing w:val="-4"/>
              </w:rPr>
              <w:t>0.46</w:t>
            </w:r>
          </w:p>
        </w:tc>
        <w:tc>
          <w:tcPr>
            <w:tcW w:w="1373" w:type="dxa"/>
          </w:tcPr>
          <w:p w14:paraId="45593DED" w14:textId="77777777" w:rsidR="00AF3196" w:rsidRDefault="00F9107A">
            <w:pPr>
              <w:pStyle w:val="TableParagraph"/>
              <w:ind w:right="94"/>
              <w:jc w:val="right"/>
            </w:pPr>
            <w:r>
              <w:rPr>
                <w:spacing w:val="-4"/>
              </w:rPr>
              <w:t>0.46</w:t>
            </w:r>
          </w:p>
        </w:tc>
        <w:tc>
          <w:tcPr>
            <w:tcW w:w="1375" w:type="dxa"/>
          </w:tcPr>
          <w:p w14:paraId="0BA98E5C" w14:textId="77777777" w:rsidR="00AF3196" w:rsidRDefault="00F9107A">
            <w:pPr>
              <w:pStyle w:val="TableParagraph"/>
              <w:ind w:right="96"/>
              <w:jc w:val="right"/>
            </w:pPr>
            <w:r>
              <w:rPr>
                <w:spacing w:val="-4"/>
              </w:rPr>
              <w:t>0.46</w:t>
            </w:r>
          </w:p>
        </w:tc>
        <w:tc>
          <w:tcPr>
            <w:tcW w:w="1375" w:type="dxa"/>
          </w:tcPr>
          <w:p w14:paraId="02C70A0F" w14:textId="77777777" w:rsidR="00AF3196" w:rsidRDefault="00F9107A">
            <w:pPr>
              <w:pStyle w:val="TableParagraph"/>
              <w:ind w:right="93"/>
              <w:jc w:val="right"/>
            </w:pPr>
            <w:r>
              <w:rPr>
                <w:spacing w:val="-4"/>
              </w:rPr>
              <w:t>0.46</w:t>
            </w:r>
          </w:p>
        </w:tc>
      </w:tr>
      <w:tr w:rsidR="00AF3196" w14:paraId="28F60736" w14:textId="77777777">
        <w:trPr>
          <w:trHeight w:val="385"/>
        </w:trPr>
        <w:tc>
          <w:tcPr>
            <w:tcW w:w="3257" w:type="dxa"/>
          </w:tcPr>
          <w:p w14:paraId="403B625D" w14:textId="77777777" w:rsidR="00AF3196" w:rsidRDefault="00F9107A">
            <w:pPr>
              <w:pStyle w:val="TableParagraph"/>
              <w:spacing w:before="61"/>
              <w:ind w:left="107"/>
              <w:rPr>
                <w:b/>
              </w:rPr>
            </w:pPr>
            <w:r>
              <w:rPr>
                <w:b/>
              </w:rPr>
              <w:t>Total</w:t>
            </w:r>
            <w:r>
              <w:rPr>
                <w:b/>
                <w:spacing w:val="-3"/>
              </w:rPr>
              <w:t xml:space="preserve"> </w:t>
            </w:r>
            <w:r>
              <w:rPr>
                <w:b/>
              </w:rPr>
              <w:t>tariff</w:t>
            </w:r>
            <w:r>
              <w:rPr>
                <w:b/>
                <w:spacing w:val="-2"/>
              </w:rPr>
              <w:t xml:space="preserve"> revenue</w:t>
            </w:r>
          </w:p>
        </w:tc>
        <w:tc>
          <w:tcPr>
            <w:tcW w:w="1373" w:type="dxa"/>
          </w:tcPr>
          <w:p w14:paraId="4139692B" w14:textId="77777777" w:rsidR="00AF3196" w:rsidRDefault="00F9107A">
            <w:pPr>
              <w:pStyle w:val="TableParagraph"/>
              <w:spacing w:before="61"/>
              <w:ind w:right="93"/>
              <w:jc w:val="right"/>
              <w:rPr>
                <w:b/>
              </w:rPr>
            </w:pPr>
            <w:r>
              <w:rPr>
                <w:b/>
                <w:spacing w:val="-2"/>
              </w:rPr>
              <w:t>62.36</w:t>
            </w:r>
          </w:p>
        </w:tc>
        <w:tc>
          <w:tcPr>
            <w:tcW w:w="1375" w:type="dxa"/>
          </w:tcPr>
          <w:p w14:paraId="5284793A" w14:textId="77777777" w:rsidR="00AF3196" w:rsidRDefault="00F9107A">
            <w:pPr>
              <w:pStyle w:val="TableParagraph"/>
              <w:spacing w:before="61"/>
              <w:ind w:right="96"/>
              <w:jc w:val="right"/>
              <w:rPr>
                <w:b/>
              </w:rPr>
            </w:pPr>
            <w:r>
              <w:rPr>
                <w:b/>
                <w:spacing w:val="-2"/>
              </w:rPr>
              <w:t>63.24</w:t>
            </w:r>
          </w:p>
        </w:tc>
        <w:tc>
          <w:tcPr>
            <w:tcW w:w="1373" w:type="dxa"/>
          </w:tcPr>
          <w:p w14:paraId="3F2B8169" w14:textId="77777777" w:rsidR="00AF3196" w:rsidRDefault="00F9107A">
            <w:pPr>
              <w:pStyle w:val="TableParagraph"/>
              <w:spacing w:before="61"/>
              <w:ind w:right="94"/>
              <w:jc w:val="right"/>
              <w:rPr>
                <w:b/>
              </w:rPr>
            </w:pPr>
            <w:r>
              <w:rPr>
                <w:b/>
                <w:spacing w:val="-2"/>
              </w:rPr>
              <w:t>63.97</w:t>
            </w:r>
          </w:p>
        </w:tc>
        <w:tc>
          <w:tcPr>
            <w:tcW w:w="1375" w:type="dxa"/>
          </w:tcPr>
          <w:p w14:paraId="03105CBC" w14:textId="77777777" w:rsidR="00AF3196" w:rsidRDefault="00F9107A">
            <w:pPr>
              <w:pStyle w:val="TableParagraph"/>
              <w:spacing w:before="61"/>
              <w:ind w:right="96"/>
              <w:jc w:val="right"/>
              <w:rPr>
                <w:b/>
              </w:rPr>
            </w:pPr>
            <w:r>
              <w:rPr>
                <w:b/>
                <w:spacing w:val="-2"/>
              </w:rPr>
              <w:t>64.23</w:t>
            </w:r>
          </w:p>
        </w:tc>
        <w:tc>
          <w:tcPr>
            <w:tcW w:w="1375" w:type="dxa"/>
          </w:tcPr>
          <w:p w14:paraId="25C245A1" w14:textId="77777777" w:rsidR="00AF3196" w:rsidRDefault="00F9107A">
            <w:pPr>
              <w:pStyle w:val="TableParagraph"/>
              <w:spacing w:before="61"/>
              <w:ind w:right="93"/>
              <w:jc w:val="right"/>
              <w:rPr>
                <w:b/>
              </w:rPr>
            </w:pPr>
            <w:r>
              <w:rPr>
                <w:b/>
                <w:spacing w:val="-2"/>
              </w:rPr>
              <w:t>64.73</w:t>
            </w:r>
          </w:p>
        </w:tc>
      </w:tr>
      <w:tr w:rsidR="00AF3196" w14:paraId="7564671A" w14:textId="77777777">
        <w:trPr>
          <w:trHeight w:val="393"/>
        </w:trPr>
        <w:tc>
          <w:tcPr>
            <w:tcW w:w="3257" w:type="dxa"/>
          </w:tcPr>
          <w:p w14:paraId="017F654F" w14:textId="77777777" w:rsidR="00AF3196" w:rsidRDefault="00F9107A">
            <w:pPr>
              <w:pStyle w:val="TableParagraph"/>
              <w:ind w:left="107"/>
            </w:pPr>
            <w:r>
              <w:t>Contract</w:t>
            </w:r>
            <w:r>
              <w:rPr>
                <w:spacing w:val="-4"/>
              </w:rPr>
              <w:t xml:space="preserve"> </w:t>
            </w:r>
            <w:r>
              <w:rPr>
                <w:spacing w:val="-2"/>
              </w:rPr>
              <w:t>revenue</w:t>
            </w:r>
          </w:p>
        </w:tc>
        <w:tc>
          <w:tcPr>
            <w:tcW w:w="1373" w:type="dxa"/>
          </w:tcPr>
          <w:p w14:paraId="0F5E2E24" w14:textId="77777777" w:rsidR="00AF3196" w:rsidRDefault="00F9107A">
            <w:pPr>
              <w:pStyle w:val="TableParagraph"/>
              <w:ind w:right="96"/>
              <w:jc w:val="right"/>
            </w:pPr>
            <w:r>
              <w:rPr>
                <w:spacing w:val="-4"/>
              </w:rPr>
              <w:t>0.47</w:t>
            </w:r>
          </w:p>
        </w:tc>
        <w:tc>
          <w:tcPr>
            <w:tcW w:w="1375" w:type="dxa"/>
          </w:tcPr>
          <w:p w14:paraId="2B1CD586" w14:textId="77777777" w:rsidR="00AF3196" w:rsidRDefault="00F9107A">
            <w:pPr>
              <w:pStyle w:val="TableParagraph"/>
              <w:ind w:right="98"/>
              <w:jc w:val="right"/>
            </w:pPr>
            <w:r>
              <w:rPr>
                <w:spacing w:val="-4"/>
              </w:rPr>
              <w:t>0.47</w:t>
            </w:r>
          </w:p>
        </w:tc>
        <w:tc>
          <w:tcPr>
            <w:tcW w:w="1373" w:type="dxa"/>
          </w:tcPr>
          <w:p w14:paraId="0C384EBC" w14:textId="77777777" w:rsidR="00AF3196" w:rsidRDefault="00F9107A">
            <w:pPr>
              <w:pStyle w:val="TableParagraph"/>
              <w:ind w:right="96"/>
              <w:jc w:val="right"/>
            </w:pPr>
            <w:r>
              <w:rPr>
                <w:spacing w:val="-4"/>
              </w:rPr>
              <w:t>0.47</w:t>
            </w:r>
          </w:p>
        </w:tc>
        <w:tc>
          <w:tcPr>
            <w:tcW w:w="1375" w:type="dxa"/>
          </w:tcPr>
          <w:p w14:paraId="67314458" w14:textId="77777777" w:rsidR="00AF3196" w:rsidRDefault="00F9107A">
            <w:pPr>
              <w:pStyle w:val="TableParagraph"/>
              <w:ind w:right="98"/>
              <w:jc w:val="right"/>
            </w:pPr>
            <w:r>
              <w:rPr>
                <w:spacing w:val="-4"/>
              </w:rPr>
              <w:t>0.47</w:t>
            </w:r>
          </w:p>
        </w:tc>
        <w:tc>
          <w:tcPr>
            <w:tcW w:w="1375" w:type="dxa"/>
          </w:tcPr>
          <w:p w14:paraId="6817D572" w14:textId="77777777" w:rsidR="00AF3196" w:rsidRDefault="00F9107A">
            <w:pPr>
              <w:pStyle w:val="TableParagraph"/>
              <w:ind w:right="96"/>
              <w:jc w:val="right"/>
            </w:pPr>
            <w:r>
              <w:rPr>
                <w:spacing w:val="-4"/>
              </w:rPr>
              <w:t>0.47</w:t>
            </w:r>
          </w:p>
        </w:tc>
      </w:tr>
      <w:tr w:rsidR="00AF3196" w14:paraId="2F821A31" w14:textId="77777777">
        <w:trPr>
          <w:trHeight w:val="393"/>
        </w:trPr>
        <w:tc>
          <w:tcPr>
            <w:tcW w:w="3257" w:type="dxa"/>
          </w:tcPr>
          <w:p w14:paraId="27D457D8" w14:textId="77777777" w:rsidR="00AF3196" w:rsidRDefault="00F9107A">
            <w:pPr>
              <w:pStyle w:val="TableParagraph"/>
              <w:ind w:left="107"/>
            </w:pPr>
            <w:r>
              <w:t>Other</w:t>
            </w:r>
            <w:r>
              <w:rPr>
                <w:spacing w:val="-5"/>
              </w:rPr>
              <w:t xml:space="preserve"> </w:t>
            </w:r>
            <w:r>
              <w:t>non-tariff</w:t>
            </w:r>
            <w:r>
              <w:rPr>
                <w:spacing w:val="-3"/>
              </w:rPr>
              <w:t xml:space="preserve"> </w:t>
            </w:r>
            <w:r>
              <w:rPr>
                <w:spacing w:val="-2"/>
              </w:rPr>
              <w:t>revenue</w:t>
            </w:r>
          </w:p>
        </w:tc>
        <w:tc>
          <w:tcPr>
            <w:tcW w:w="1373" w:type="dxa"/>
          </w:tcPr>
          <w:p w14:paraId="183AB5A4" w14:textId="77777777" w:rsidR="00AF3196" w:rsidRDefault="00F9107A">
            <w:pPr>
              <w:pStyle w:val="TableParagraph"/>
              <w:ind w:right="95"/>
              <w:jc w:val="right"/>
            </w:pPr>
            <w:r>
              <w:rPr>
                <w:spacing w:val="-4"/>
              </w:rPr>
              <w:t>1.59</w:t>
            </w:r>
          </w:p>
        </w:tc>
        <w:tc>
          <w:tcPr>
            <w:tcW w:w="1375" w:type="dxa"/>
          </w:tcPr>
          <w:p w14:paraId="1F570296" w14:textId="77777777" w:rsidR="00AF3196" w:rsidRDefault="00F9107A">
            <w:pPr>
              <w:pStyle w:val="TableParagraph"/>
              <w:ind w:right="98"/>
              <w:jc w:val="right"/>
            </w:pPr>
            <w:r>
              <w:rPr>
                <w:spacing w:val="-4"/>
              </w:rPr>
              <w:t>1.59</w:t>
            </w:r>
          </w:p>
        </w:tc>
        <w:tc>
          <w:tcPr>
            <w:tcW w:w="1373" w:type="dxa"/>
          </w:tcPr>
          <w:p w14:paraId="680AFC32" w14:textId="77777777" w:rsidR="00AF3196" w:rsidRDefault="00F9107A">
            <w:pPr>
              <w:pStyle w:val="TableParagraph"/>
              <w:ind w:right="96"/>
              <w:jc w:val="right"/>
            </w:pPr>
            <w:r>
              <w:rPr>
                <w:spacing w:val="-4"/>
              </w:rPr>
              <w:t>1.59</w:t>
            </w:r>
          </w:p>
        </w:tc>
        <w:tc>
          <w:tcPr>
            <w:tcW w:w="1375" w:type="dxa"/>
          </w:tcPr>
          <w:p w14:paraId="087A03DA" w14:textId="77777777" w:rsidR="00AF3196" w:rsidRDefault="00F9107A">
            <w:pPr>
              <w:pStyle w:val="TableParagraph"/>
              <w:ind w:right="98"/>
              <w:jc w:val="right"/>
            </w:pPr>
            <w:r>
              <w:rPr>
                <w:spacing w:val="-4"/>
              </w:rPr>
              <w:t>1.59</w:t>
            </w:r>
          </w:p>
        </w:tc>
        <w:tc>
          <w:tcPr>
            <w:tcW w:w="1375" w:type="dxa"/>
          </w:tcPr>
          <w:p w14:paraId="4BF27512" w14:textId="77777777" w:rsidR="00AF3196" w:rsidRDefault="00F9107A">
            <w:pPr>
              <w:pStyle w:val="TableParagraph"/>
              <w:ind w:right="96"/>
              <w:jc w:val="right"/>
            </w:pPr>
            <w:r>
              <w:rPr>
                <w:spacing w:val="-4"/>
              </w:rPr>
              <w:t>1.59</w:t>
            </w:r>
          </w:p>
        </w:tc>
      </w:tr>
      <w:tr w:rsidR="00AF3196" w14:paraId="3EB4B737" w14:textId="77777777">
        <w:trPr>
          <w:trHeight w:val="393"/>
        </w:trPr>
        <w:tc>
          <w:tcPr>
            <w:tcW w:w="3257" w:type="dxa"/>
          </w:tcPr>
          <w:p w14:paraId="2D339DCC" w14:textId="77777777" w:rsidR="00AF3196" w:rsidRDefault="00F9107A">
            <w:pPr>
              <w:pStyle w:val="TableParagraph"/>
              <w:ind w:left="107"/>
            </w:pPr>
            <w:r>
              <w:t>Revenue</w:t>
            </w:r>
            <w:r>
              <w:rPr>
                <w:spacing w:val="-2"/>
              </w:rPr>
              <w:t xml:space="preserve"> </w:t>
            </w:r>
            <w:r>
              <w:t>not</w:t>
            </w:r>
            <w:r>
              <w:rPr>
                <w:spacing w:val="-2"/>
              </w:rPr>
              <w:t xml:space="preserve"> collected</w:t>
            </w:r>
          </w:p>
        </w:tc>
        <w:tc>
          <w:tcPr>
            <w:tcW w:w="1373" w:type="dxa"/>
          </w:tcPr>
          <w:p w14:paraId="30396657" w14:textId="77777777" w:rsidR="00AF3196" w:rsidRDefault="00F9107A">
            <w:pPr>
              <w:pStyle w:val="TableParagraph"/>
              <w:ind w:right="97"/>
              <w:jc w:val="right"/>
            </w:pPr>
            <w:r>
              <w:rPr>
                <w:spacing w:val="-2"/>
              </w:rPr>
              <w:t>(0.25)</w:t>
            </w:r>
          </w:p>
        </w:tc>
        <w:tc>
          <w:tcPr>
            <w:tcW w:w="1375" w:type="dxa"/>
          </w:tcPr>
          <w:p w14:paraId="2517D92B" w14:textId="77777777" w:rsidR="00AF3196" w:rsidRDefault="00F9107A">
            <w:pPr>
              <w:pStyle w:val="TableParagraph"/>
              <w:ind w:right="98"/>
              <w:jc w:val="right"/>
            </w:pPr>
            <w:r>
              <w:rPr>
                <w:spacing w:val="-2"/>
              </w:rPr>
              <w:t>(0.25)</w:t>
            </w:r>
          </w:p>
        </w:tc>
        <w:tc>
          <w:tcPr>
            <w:tcW w:w="1373" w:type="dxa"/>
          </w:tcPr>
          <w:p w14:paraId="1EF31DFD" w14:textId="77777777" w:rsidR="00AF3196" w:rsidRDefault="00F9107A">
            <w:pPr>
              <w:pStyle w:val="TableParagraph"/>
              <w:ind w:right="96"/>
              <w:jc w:val="right"/>
            </w:pPr>
            <w:r>
              <w:rPr>
                <w:spacing w:val="-2"/>
              </w:rPr>
              <w:t>(0.25)</w:t>
            </w:r>
          </w:p>
        </w:tc>
        <w:tc>
          <w:tcPr>
            <w:tcW w:w="1375" w:type="dxa"/>
          </w:tcPr>
          <w:p w14:paraId="6FD244CE" w14:textId="77777777" w:rsidR="00AF3196" w:rsidRDefault="00F9107A">
            <w:pPr>
              <w:pStyle w:val="TableParagraph"/>
              <w:ind w:right="98"/>
              <w:jc w:val="right"/>
            </w:pPr>
            <w:r>
              <w:rPr>
                <w:spacing w:val="-2"/>
              </w:rPr>
              <w:t>(0.25)</w:t>
            </w:r>
          </w:p>
        </w:tc>
        <w:tc>
          <w:tcPr>
            <w:tcW w:w="1375" w:type="dxa"/>
          </w:tcPr>
          <w:p w14:paraId="70A68121" w14:textId="77777777" w:rsidR="00AF3196" w:rsidRDefault="00F9107A">
            <w:pPr>
              <w:pStyle w:val="TableParagraph"/>
              <w:ind w:right="96"/>
              <w:jc w:val="right"/>
            </w:pPr>
            <w:r>
              <w:rPr>
                <w:spacing w:val="-2"/>
              </w:rPr>
              <w:t>(0.25)</w:t>
            </w:r>
          </w:p>
        </w:tc>
      </w:tr>
      <w:tr w:rsidR="00AF3196" w14:paraId="63B1E456" w14:textId="77777777">
        <w:trPr>
          <w:trHeight w:val="385"/>
        </w:trPr>
        <w:tc>
          <w:tcPr>
            <w:tcW w:w="3257" w:type="dxa"/>
          </w:tcPr>
          <w:p w14:paraId="35E585EF" w14:textId="77777777" w:rsidR="00AF3196" w:rsidRDefault="00F9107A">
            <w:pPr>
              <w:pStyle w:val="TableParagraph"/>
              <w:spacing w:before="61"/>
              <w:ind w:left="107"/>
              <w:rPr>
                <w:b/>
              </w:rPr>
            </w:pPr>
            <w:r>
              <w:rPr>
                <w:b/>
              </w:rPr>
              <w:t>Net</w:t>
            </w:r>
            <w:r>
              <w:rPr>
                <w:b/>
                <w:spacing w:val="-3"/>
              </w:rPr>
              <w:t xml:space="preserve"> </w:t>
            </w:r>
            <w:r>
              <w:rPr>
                <w:b/>
              </w:rPr>
              <w:t>prescribed</w:t>
            </w:r>
            <w:r>
              <w:rPr>
                <w:b/>
                <w:spacing w:val="-4"/>
              </w:rPr>
              <w:t xml:space="preserve"> </w:t>
            </w:r>
            <w:r>
              <w:rPr>
                <w:b/>
                <w:spacing w:val="-2"/>
              </w:rPr>
              <w:t>revenue</w:t>
            </w:r>
          </w:p>
        </w:tc>
        <w:tc>
          <w:tcPr>
            <w:tcW w:w="1373" w:type="dxa"/>
          </w:tcPr>
          <w:p w14:paraId="414FEA35" w14:textId="77777777" w:rsidR="00AF3196" w:rsidRDefault="00F9107A">
            <w:pPr>
              <w:pStyle w:val="TableParagraph"/>
              <w:spacing w:before="61"/>
              <w:ind w:right="95"/>
              <w:jc w:val="right"/>
              <w:rPr>
                <w:b/>
              </w:rPr>
            </w:pPr>
            <w:r>
              <w:rPr>
                <w:b/>
                <w:spacing w:val="-2"/>
              </w:rPr>
              <w:t>64.17</w:t>
            </w:r>
          </w:p>
        </w:tc>
        <w:tc>
          <w:tcPr>
            <w:tcW w:w="1375" w:type="dxa"/>
          </w:tcPr>
          <w:p w14:paraId="31D8B890" w14:textId="77777777" w:rsidR="00AF3196" w:rsidRDefault="00F9107A">
            <w:pPr>
              <w:pStyle w:val="TableParagraph"/>
              <w:spacing w:before="61"/>
              <w:ind w:right="98"/>
              <w:jc w:val="right"/>
              <w:rPr>
                <w:b/>
              </w:rPr>
            </w:pPr>
            <w:r>
              <w:rPr>
                <w:b/>
                <w:spacing w:val="-2"/>
              </w:rPr>
              <w:t>65.05</w:t>
            </w:r>
          </w:p>
        </w:tc>
        <w:tc>
          <w:tcPr>
            <w:tcW w:w="1373" w:type="dxa"/>
          </w:tcPr>
          <w:p w14:paraId="622D46D3" w14:textId="77777777" w:rsidR="00AF3196" w:rsidRDefault="00F9107A">
            <w:pPr>
              <w:pStyle w:val="TableParagraph"/>
              <w:spacing w:before="61"/>
              <w:ind w:right="96"/>
              <w:jc w:val="right"/>
              <w:rPr>
                <w:b/>
              </w:rPr>
            </w:pPr>
            <w:r>
              <w:rPr>
                <w:b/>
                <w:spacing w:val="-2"/>
              </w:rPr>
              <w:t>65.78</w:t>
            </w:r>
          </w:p>
        </w:tc>
        <w:tc>
          <w:tcPr>
            <w:tcW w:w="1375" w:type="dxa"/>
          </w:tcPr>
          <w:p w14:paraId="7E02F6AC" w14:textId="77777777" w:rsidR="00AF3196" w:rsidRDefault="00F9107A">
            <w:pPr>
              <w:pStyle w:val="TableParagraph"/>
              <w:spacing w:before="61"/>
              <w:ind w:right="98"/>
              <w:jc w:val="right"/>
              <w:rPr>
                <w:b/>
              </w:rPr>
            </w:pPr>
            <w:r>
              <w:rPr>
                <w:b/>
                <w:spacing w:val="-2"/>
              </w:rPr>
              <w:t>66.04</w:t>
            </w:r>
          </w:p>
        </w:tc>
        <w:tc>
          <w:tcPr>
            <w:tcW w:w="1375" w:type="dxa"/>
          </w:tcPr>
          <w:p w14:paraId="52BE2583" w14:textId="77777777" w:rsidR="00AF3196" w:rsidRDefault="00F9107A">
            <w:pPr>
              <w:pStyle w:val="TableParagraph"/>
              <w:spacing w:before="61"/>
              <w:ind w:right="96"/>
              <w:jc w:val="right"/>
              <w:rPr>
                <w:b/>
              </w:rPr>
            </w:pPr>
            <w:r>
              <w:rPr>
                <w:b/>
                <w:spacing w:val="-2"/>
              </w:rPr>
              <w:t>66.54</w:t>
            </w:r>
          </w:p>
        </w:tc>
      </w:tr>
    </w:tbl>
    <w:p w14:paraId="3A91979A" w14:textId="77777777" w:rsidR="00AF3196" w:rsidRDefault="00AF3196">
      <w:pPr>
        <w:pStyle w:val="BodyText"/>
        <w:spacing w:before="4"/>
        <w:rPr>
          <w:i/>
          <w:sz w:val="17"/>
        </w:rPr>
      </w:pPr>
    </w:p>
    <w:p w14:paraId="7E71B90C" w14:textId="77777777" w:rsidR="00AF3196" w:rsidRDefault="00F9107A">
      <w:pPr>
        <w:pStyle w:val="BodyText"/>
        <w:spacing w:before="92"/>
        <w:ind w:left="142" w:right="878"/>
        <w:jc w:val="both"/>
      </w:pPr>
      <w:r>
        <w:t>Other non-tariff revenue includes miscellaneous income from application fees, information statements,</w:t>
      </w:r>
      <w:r>
        <w:rPr>
          <w:spacing w:val="-1"/>
        </w:rPr>
        <w:t xml:space="preserve"> </w:t>
      </w:r>
      <w:r>
        <w:t>connections</w:t>
      </w:r>
      <w:r>
        <w:rPr>
          <w:spacing w:val="-4"/>
        </w:rPr>
        <w:t xml:space="preserve"> </w:t>
      </w:r>
      <w:r>
        <w:t>charges,</w:t>
      </w:r>
      <w:r>
        <w:rPr>
          <w:spacing w:val="-4"/>
        </w:rPr>
        <w:t xml:space="preserve"> </w:t>
      </w:r>
      <w:r>
        <w:t>supervision</w:t>
      </w:r>
      <w:r>
        <w:rPr>
          <w:spacing w:val="4"/>
        </w:rPr>
        <w:t xml:space="preserve"> </w:t>
      </w:r>
      <w:r>
        <w:t>fees</w:t>
      </w:r>
      <w:r>
        <w:rPr>
          <w:spacing w:val="-4"/>
        </w:rPr>
        <w:t xml:space="preserve"> </w:t>
      </w:r>
      <w:r>
        <w:t>and</w:t>
      </w:r>
      <w:r>
        <w:rPr>
          <w:spacing w:val="-1"/>
        </w:rPr>
        <w:t xml:space="preserve"> </w:t>
      </w:r>
      <w:r>
        <w:t>other</w:t>
      </w:r>
      <w:r>
        <w:rPr>
          <w:spacing w:val="2"/>
        </w:rPr>
        <w:t xml:space="preserve"> </w:t>
      </w:r>
      <w:r>
        <w:t>miscellaneous</w:t>
      </w:r>
      <w:r>
        <w:rPr>
          <w:spacing w:val="-1"/>
        </w:rPr>
        <w:t xml:space="preserve"> </w:t>
      </w:r>
      <w:r>
        <w:t>fees</w:t>
      </w:r>
      <w:r>
        <w:rPr>
          <w:spacing w:val="-1"/>
        </w:rPr>
        <w:t xml:space="preserve"> </w:t>
      </w:r>
      <w:r>
        <w:t>and</w:t>
      </w:r>
      <w:r>
        <w:rPr>
          <w:spacing w:val="2"/>
        </w:rPr>
        <w:t xml:space="preserve"> </w:t>
      </w:r>
      <w:r>
        <w:rPr>
          <w:spacing w:val="-2"/>
        </w:rPr>
        <w:t>charges.</w:t>
      </w:r>
    </w:p>
    <w:p w14:paraId="6BD4F3D9" w14:textId="77777777" w:rsidR="00AF3196" w:rsidRDefault="00AF3196">
      <w:pPr>
        <w:pStyle w:val="BodyText"/>
      </w:pPr>
    </w:p>
    <w:p w14:paraId="639BBAA6" w14:textId="77777777" w:rsidR="00AF3196" w:rsidRDefault="00F9107A">
      <w:pPr>
        <w:pStyle w:val="BodyText"/>
        <w:ind w:left="142" w:right="782"/>
        <w:jc w:val="both"/>
      </w:pPr>
      <w:r>
        <w:t>The revenue requirement has reduced from</w:t>
      </w:r>
      <w:r>
        <w:rPr>
          <w:spacing w:val="-1"/>
        </w:rPr>
        <w:t xml:space="preserve"> </w:t>
      </w:r>
      <w:r>
        <w:t>the previous</w:t>
      </w:r>
      <w:r>
        <w:rPr>
          <w:spacing w:val="-1"/>
        </w:rPr>
        <w:t xml:space="preserve"> </w:t>
      </w:r>
      <w:r>
        <w:t>determination due to reductions</w:t>
      </w:r>
      <w:r>
        <w:rPr>
          <w:spacing w:val="-1"/>
        </w:rPr>
        <w:t xml:space="preserve"> </w:t>
      </w:r>
      <w:r>
        <w:t>in the</w:t>
      </w:r>
      <w:r>
        <w:rPr>
          <w:spacing w:val="-3"/>
        </w:rPr>
        <w:t xml:space="preserve"> </w:t>
      </w:r>
      <w:r>
        <w:t>regulatory</w:t>
      </w:r>
      <w:r>
        <w:rPr>
          <w:spacing w:val="-3"/>
        </w:rPr>
        <w:t xml:space="preserve"> </w:t>
      </w:r>
      <w:r>
        <w:t>rate</w:t>
      </w:r>
      <w:r>
        <w:rPr>
          <w:spacing w:val="-3"/>
        </w:rPr>
        <w:t xml:space="preserve"> </w:t>
      </w:r>
      <w:r>
        <w:t>of</w:t>
      </w:r>
      <w:r>
        <w:rPr>
          <w:spacing w:val="-3"/>
        </w:rPr>
        <w:t xml:space="preserve"> </w:t>
      </w:r>
      <w:r>
        <w:t>return</w:t>
      </w:r>
      <w:r>
        <w:rPr>
          <w:spacing w:val="-3"/>
        </w:rPr>
        <w:t xml:space="preserve"> </w:t>
      </w:r>
      <w:r>
        <w:t>due</w:t>
      </w:r>
      <w:r>
        <w:rPr>
          <w:spacing w:val="-3"/>
        </w:rPr>
        <w:t xml:space="preserve"> </w:t>
      </w:r>
      <w:r>
        <w:t>to</w:t>
      </w:r>
      <w:r>
        <w:rPr>
          <w:spacing w:val="-1"/>
        </w:rPr>
        <w:t xml:space="preserve"> </w:t>
      </w:r>
      <w:r>
        <w:t>reductions</w:t>
      </w:r>
      <w:r>
        <w:rPr>
          <w:spacing w:val="-3"/>
        </w:rPr>
        <w:t xml:space="preserve"> </w:t>
      </w:r>
      <w:r>
        <w:t>in</w:t>
      </w:r>
      <w:r>
        <w:rPr>
          <w:spacing w:val="-5"/>
        </w:rPr>
        <w:t xml:space="preserve"> </w:t>
      </w:r>
      <w:r>
        <w:t>the</w:t>
      </w:r>
      <w:r>
        <w:rPr>
          <w:spacing w:val="-3"/>
        </w:rPr>
        <w:t xml:space="preserve"> </w:t>
      </w:r>
      <w:r>
        <w:t>cost</w:t>
      </w:r>
      <w:r>
        <w:rPr>
          <w:spacing w:val="-3"/>
        </w:rPr>
        <w:t xml:space="preserve"> </w:t>
      </w:r>
      <w:r>
        <w:t>of</w:t>
      </w:r>
      <w:r>
        <w:rPr>
          <w:spacing w:val="-3"/>
        </w:rPr>
        <w:t xml:space="preserve"> </w:t>
      </w:r>
      <w:r>
        <w:t>debt,</w:t>
      </w:r>
      <w:r>
        <w:rPr>
          <w:spacing w:val="-3"/>
        </w:rPr>
        <w:t xml:space="preserve"> </w:t>
      </w:r>
      <w:r>
        <w:t>productivity and</w:t>
      </w:r>
      <w:r>
        <w:rPr>
          <w:spacing w:val="-5"/>
        </w:rPr>
        <w:t xml:space="preserve"> </w:t>
      </w:r>
      <w:r>
        <w:t>efficiency improvements and higher forecast inflation as shown in the following chart.</w:t>
      </w:r>
    </w:p>
    <w:p w14:paraId="68546505" w14:textId="77777777" w:rsidR="00AF3196" w:rsidRDefault="00F9107A">
      <w:pPr>
        <w:pStyle w:val="BodyText"/>
        <w:spacing w:before="11"/>
        <w:rPr>
          <w:sz w:val="21"/>
        </w:rPr>
      </w:pPr>
      <w:r>
        <w:rPr>
          <w:noProof/>
        </w:rPr>
        <w:drawing>
          <wp:anchor distT="0" distB="0" distL="0" distR="0" simplePos="0" relativeHeight="37" behindDoc="0" locked="0" layoutInCell="1" allowOverlap="1" wp14:anchorId="523F8A33" wp14:editId="6AA5AEC0">
            <wp:simplePos x="0" y="0"/>
            <wp:positionH relativeFrom="page">
              <wp:posOffset>569976</wp:posOffset>
            </wp:positionH>
            <wp:positionV relativeFrom="paragraph">
              <wp:posOffset>188018</wp:posOffset>
            </wp:positionV>
            <wp:extent cx="4133088" cy="2435352"/>
            <wp:effectExtent l="0" t="0" r="0" b="0"/>
            <wp:wrapTopAndBottom/>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47" cstate="email">
                      <a:extLst>
                        <a:ext uri="{28A0092B-C50C-407E-A947-70E740481C1C}">
                          <a14:useLocalDpi xmlns:a14="http://schemas.microsoft.com/office/drawing/2010/main"/>
                        </a:ext>
                      </a:extLst>
                    </a:blip>
                    <a:stretch>
                      <a:fillRect/>
                    </a:stretch>
                  </pic:blipFill>
                  <pic:spPr>
                    <a:xfrm>
                      <a:off x="0" y="0"/>
                      <a:ext cx="4133088" cy="2435352"/>
                    </a:xfrm>
                    <a:prstGeom prst="rect">
                      <a:avLst/>
                    </a:prstGeom>
                  </pic:spPr>
                </pic:pic>
              </a:graphicData>
            </a:graphic>
          </wp:anchor>
        </w:drawing>
      </w:r>
    </w:p>
    <w:p w14:paraId="08B44E2E" w14:textId="77777777" w:rsidR="00AF3196" w:rsidRDefault="00F9107A">
      <w:pPr>
        <w:spacing w:before="7"/>
        <w:ind w:left="142"/>
        <w:jc w:val="both"/>
        <w:rPr>
          <w:rFonts w:ascii="Book Antiqua"/>
          <w:i/>
        </w:rPr>
      </w:pPr>
      <w:r>
        <w:rPr>
          <w:rFonts w:ascii="Book Antiqua"/>
          <w:i/>
        </w:rPr>
        <w:t>Figure</w:t>
      </w:r>
      <w:r>
        <w:rPr>
          <w:rFonts w:ascii="Book Antiqua"/>
          <w:i/>
          <w:spacing w:val="-5"/>
        </w:rPr>
        <w:t xml:space="preserve"> </w:t>
      </w:r>
      <w:r>
        <w:rPr>
          <w:rFonts w:ascii="Book Antiqua"/>
          <w:i/>
        </w:rPr>
        <w:t>12-1</w:t>
      </w:r>
      <w:r>
        <w:rPr>
          <w:rFonts w:ascii="Book Antiqua"/>
          <w:i/>
          <w:spacing w:val="-4"/>
        </w:rPr>
        <w:t xml:space="preserve"> </w:t>
      </w:r>
      <w:r>
        <w:rPr>
          <w:rFonts w:ascii="Book Antiqua"/>
          <w:i/>
        </w:rPr>
        <w:t>2023</w:t>
      </w:r>
      <w:r>
        <w:rPr>
          <w:rFonts w:ascii="Book Antiqua"/>
          <w:i/>
          <w:spacing w:val="-2"/>
        </w:rPr>
        <w:t xml:space="preserve"> </w:t>
      </w:r>
      <w:r>
        <w:rPr>
          <w:rFonts w:ascii="Book Antiqua"/>
          <w:i/>
        </w:rPr>
        <w:t>Revenue</w:t>
      </w:r>
      <w:r>
        <w:rPr>
          <w:rFonts w:ascii="Book Antiqua"/>
          <w:i/>
          <w:spacing w:val="-4"/>
        </w:rPr>
        <w:t xml:space="preserve"> </w:t>
      </w:r>
      <w:r>
        <w:rPr>
          <w:rFonts w:ascii="Book Antiqua"/>
          <w:i/>
        </w:rPr>
        <w:t>Requirement</w:t>
      </w:r>
      <w:r>
        <w:rPr>
          <w:rFonts w:ascii="Book Antiqua"/>
          <w:i/>
          <w:spacing w:val="-5"/>
        </w:rPr>
        <w:t xml:space="preserve"> </w:t>
      </w:r>
      <w:r>
        <w:rPr>
          <w:rFonts w:ascii="Book Antiqua"/>
          <w:i/>
        </w:rPr>
        <w:t>compared</w:t>
      </w:r>
      <w:r>
        <w:rPr>
          <w:rFonts w:ascii="Book Antiqua"/>
          <w:i/>
          <w:spacing w:val="-4"/>
        </w:rPr>
        <w:t xml:space="preserve"> </w:t>
      </w:r>
      <w:r>
        <w:rPr>
          <w:rFonts w:ascii="Book Antiqua"/>
          <w:i/>
        </w:rPr>
        <w:t>to</w:t>
      </w:r>
      <w:r>
        <w:rPr>
          <w:rFonts w:ascii="Book Antiqua"/>
          <w:i/>
          <w:spacing w:val="-3"/>
        </w:rPr>
        <w:t xml:space="preserve"> </w:t>
      </w:r>
      <w:r>
        <w:rPr>
          <w:rFonts w:ascii="Book Antiqua"/>
          <w:i/>
        </w:rPr>
        <w:t>the</w:t>
      </w:r>
      <w:r>
        <w:rPr>
          <w:rFonts w:ascii="Book Antiqua"/>
          <w:i/>
          <w:spacing w:val="-2"/>
        </w:rPr>
        <w:t xml:space="preserve"> </w:t>
      </w:r>
      <w:r>
        <w:rPr>
          <w:rFonts w:ascii="Book Antiqua"/>
          <w:i/>
        </w:rPr>
        <w:t>2018</w:t>
      </w:r>
      <w:r>
        <w:rPr>
          <w:rFonts w:ascii="Book Antiqua"/>
          <w:i/>
          <w:spacing w:val="-5"/>
        </w:rPr>
        <w:t xml:space="preserve"> </w:t>
      </w:r>
      <w:r>
        <w:rPr>
          <w:rFonts w:ascii="Book Antiqua"/>
          <w:i/>
        </w:rPr>
        <w:t>Water</w:t>
      </w:r>
      <w:r>
        <w:rPr>
          <w:rFonts w:ascii="Book Antiqua"/>
          <w:i/>
          <w:spacing w:val="-2"/>
        </w:rPr>
        <w:t xml:space="preserve"> </w:t>
      </w:r>
      <w:r>
        <w:rPr>
          <w:rFonts w:ascii="Book Antiqua"/>
          <w:i/>
        </w:rPr>
        <w:t>Price</w:t>
      </w:r>
      <w:r>
        <w:rPr>
          <w:rFonts w:ascii="Book Antiqua"/>
          <w:i/>
          <w:spacing w:val="-2"/>
        </w:rPr>
        <w:t xml:space="preserve"> </w:t>
      </w:r>
      <w:r>
        <w:rPr>
          <w:rFonts w:ascii="Book Antiqua"/>
          <w:i/>
        </w:rPr>
        <w:t>Review</w:t>
      </w:r>
      <w:r>
        <w:rPr>
          <w:rFonts w:ascii="Book Antiqua"/>
          <w:i/>
          <w:spacing w:val="-4"/>
        </w:rPr>
        <w:t xml:space="preserve"> </w:t>
      </w:r>
      <w:r>
        <w:rPr>
          <w:rFonts w:ascii="Book Antiqua"/>
          <w:i/>
          <w:spacing w:val="-2"/>
        </w:rPr>
        <w:t>determination</w:t>
      </w:r>
    </w:p>
    <w:p w14:paraId="0827FAA1" w14:textId="77777777" w:rsidR="00AF3196" w:rsidRDefault="00AF3196">
      <w:pPr>
        <w:pStyle w:val="BodyText"/>
        <w:spacing w:before="9"/>
        <w:rPr>
          <w:i/>
        </w:rPr>
      </w:pPr>
    </w:p>
    <w:p w14:paraId="00C6A3A5" w14:textId="77777777" w:rsidR="00AF3196" w:rsidRDefault="00F9107A">
      <w:pPr>
        <w:pStyle w:val="BodyText"/>
        <w:ind w:left="142"/>
        <w:jc w:val="both"/>
      </w:pPr>
      <w:r>
        <w:t>Further</w:t>
      </w:r>
      <w:r>
        <w:rPr>
          <w:spacing w:val="2"/>
        </w:rPr>
        <w:t xml:space="preserve"> </w:t>
      </w:r>
      <w:r>
        <w:t>details on each</w:t>
      </w:r>
      <w:r>
        <w:rPr>
          <w:spacing w:val="-3"/>
        </w:rPr>
        <w:t xml:space="preserve"> </w:t>
      </w:r>
      <w:r>
        <w:t>revenue</w:t>
      </w:r>
      <w:r>
        <w:rPr>
          <w:spacing w:val="-3"/>
        </w:rPr>
        <w:t xml:space="preserve"> </w:t>
      </w:r>
      <w:r>
        <w:t>requirement</w:t>
      </w:r>
      <w:r>
        <w:rPr>
          <w:spacing w:val="-4"/>
        </w:rPr>
        <w:t xml:space="preserve"> </w:t>
      </w:r>
      <w:r>
        <w:t>component</w:t>
      </w:r>
      <w:r>
        <w:rPr>
          <w:spacing w:val="-2"/>
        </w:rPr>
        <w:t xml:space="preserve"> </w:t>
      </w:r>
      <w:r>
        <w:t>is covered</w:t>
      </w:r>
      <w:r>
        <w:rPr>
          <w:spacing w:val="-5"/>
        </w:rPr>
        <w:t xml:space="preserve"> </w:t>
      </w:r>
      <w:r>
        <w:t>in the following</w:t>
      </w:r>
      <w:r>
        <w:rPr>
          <w:spacing w:val="2"/>
        </w:rPr>
        <w:t xml:space="preserve"> </w:t>
      </w:r>
      <w:r>
        <w:rPr>
          <w:spacing w:val="-2"/>
        </w:rPr>
        <w:t>sections.</w:t>
      </w:r>
    </w:p>
    <w:p w14:paraId="5F80AA69" w14:textId="77777777" w:rsidR="00AF3196" w:rsidRDefault="00AF3196">
      <w:pPr>
        <w:pStyle w:val="BodyText"/>
        <w:rPr>
          <w:sz w:val="20"/>
        </w:rPr>
      </w:pPr>
    </w:p>
    <w:p w14:paraId="66166432" w14:textId="77777777" w:rsidR="00AF3196" w:rsidRDefault="003A7278">
      <w:pPr>
        <w:pStyle w:val="BodyText"/>
        <w:spacing w:before="1"/>
        <w:rPr>
          <w:sz w:val="26"/>
        </w:rPr>
      </w:pPr>
      <w:r>
        <w:rPr>
          <w:noProof/>
        </w:rPr>
        <mc:AlternateContent>
          <mc:Choice Requires="wps">
            <w:drawing>
              <wp:anchor distT="0" distB="0" distL="0" distR="0" simplePos="0" relativeHeight="487607296" behindDoc="1" locked="0" layoutInCell="1" allowOverlap="1" wp14:anchorId="712DEEFD" wp14:editId="0A3647B1">
                <wp:simplePos x="0" y="0"/>
                <wp:positionH relativeFrom="page">
                  <wp:posOffset>575945</wp:posOffset>
                </wp:positionH>
                <wp:positionV relativeFrom="paragraph">
                  <wp:posOffset>224155</wp:posOffset>
                </wp:positionV>
                <wp:extent cx="6408420" cy="494030"/>
                <wp:effectExtent l="0" t="0" r="0" b="0"/>
                <wp:wrapTopAndBottom/>
                <wp:docPr id="49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4940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BA2DD9"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447D979A" w14:textId="77777777" w:rsidR="00AF3196" w:rsidRDefault="00F9107A">
                            <w:pPr>
                              <w:pStyle w:val="BodyText"/>
                              <w:spacing w:before="56"/>
                              <w:ind w:left="103"/>
                            </w:pPr>
                            <w:r>
                              <w:t>ESC</w:t>
                            </w:r>
                            <w:r>
                              <w:rPr>
                                <w:spacing w:val="-4"/>
                              </w:rPr>
                              <w:t xml:space="preserve"> </w:t>
                            </w:r>
                            <w:r>
                              <w:t>GWMW_2023 Price</w:t>
                            </w:r>
                            <w:r>
                              <w:rPr>
                                <w:spacing w:val="-1"/>
                              </w:rPr>
                              <w:t xml:space="preserve"> </w:t>
                            </w:r>
                            <w:r>
                              <w:t xml:space="preserve">Review Model </w:t>
                            </w:r>
                            <w:r>
                              <w:rPr>
                                <w:color w:val="0000FF"/>
                                <w:u w:val="single" w:color="0000FF"/>
                              </w:rPr>
                              <w:t>R2022-</w:t>
                            </w:r>
                            <w:r>
                              <w:rPr>
                                <w:color w:val="0000FF"/>
                                <w:spacing w:val="-2"/>
                                <w:u w:val="single" w:color="0000FF"/>
                              </w:rPr>
                              <w:t>38611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 o:spid="_x0000_s1043" type="#_x0000_t202" style="position:absolute;margin-left:45.35pt;margin-top:17.65pt;width:504.6pt;height:38.9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spacing w:before="56"/>
                        <w:ind w:left="103"/>
                      </w:pPr>
                      <w:r>
                        <w:t>ESC</w:t>
                      </w:r>
                      <w:r>
                        <w:rPr>
                          <w:spacing w:val="-4"/>
                        </w:rPr>
                        <w:t xml:space="preserve"> </w:t>
                      </w:r>
                      <w:r>
                        <w:t>GWMW_2023 Price</w:t>
                      </w:r>
                      <w:r>
                        <w:rPr>
                          <w:spacing w:val="-1"/>
                        </w:rPr>
                        <w:t xml:space="preserve"> </w:t>
                      </w:r>
                      <w:r>
                        <w:t xml:space="preserve">Review Model </w:t>
                      </w:r>
                      <w:r>
                        <w:rPr>
                          <w:color w:val="0000FF"/>
                          <w:u w:val="single" w:color="0000FF"/>
                        </w:rPr>
                        <w:t>R2022-</w:t>
                      </w:r>
                      <w:r>
                        <w:rPr>
                          <w:color w:val="0000FF"/>
                          <w:spacing w:val="-2"/>
                          <w:u w:val="single" w:color="0000FF"/>
                        </w:rPr>
                        <w:t>38611</w:t>
                      </w:r>
                    </w:p>
                  </w:txbxContent>
                </v:textbox>
                <w10:wrap type="topAndBottom" anchorx="page"/>
              </v:shape>
            </w:pict>
          </mc:Fallback>
        </mc:AlternateContent>
      </w:r>
    </w:p>
    <w:p w14:paraId="212DCA83" w14:textId="77777777" w:rsidR="00AF3196" w:rsidRDefault="00AF3196">
      <w:pPr>
        <w:rPr>
          <w:sz w:val="26"/>
        </w:rPr>
        <w:sectPr w:rsidR="00AF3196">
          <w:pgSz w:w="11910" w:h="16840"/>
          <w:pgMar w:top="1580" w:right="380" w:bottom="1560" w:left="760" w:header="384" w:footer="1359" w:gutter="0"/>
          <w:cols w:space="720"/>
        </w:sectPr>
      </w:pPr>
    </w:p>
    <w:p w14:paraId="74BEB5B7" w14:textId="77777777" w:rsidR="00AF3196" w:rsidRDefault="00F9107A">
      <w:pPr>
        <w:pStyle w:val="Heading4"/>
        <w:numPr>
          <w:ilvl w:val="0"/>
          <w:numId w:val="198"/>
        </w:numPr>
        <w:tabs>
          <w:tab w:val="left" w:pos="575"/>
        </w:tabs>
        <w:spacing w:before="90"/>
        <w:ind w:left="574" w:hanging="433"/>
        <w:jc w:val="left"/>
        <w:rPr>
          <w:rFonts w:ascii="Book Antiqua"/>
        </w:rPr>
      </w:pPr>
      <w:bookmarkStart w:id="27" w:name="_TOC_250049"/>
      <w:r>
        <w:rPr>
          <w:rFonts w:ascii="Book Antiqua"/>
        </w:rPr>
        <w:lastRenderedPageBreak/>
        <w:t>Forecast</w:t>
      </w:r>
      <w:r>
        <w:rPr>
          <w:rFonts w:ascii="Book Antiqua"/>
          <w:spacing w:val="-3"/>
        </w:rPr>
        <w:t xml:space="preserve"> </w:t>
      </w:r>
      <w:bookmarkEnd w:id="27"/>
      <w:r>
        <w:rPr>
          <w:rFonts w:ascii="Book Antiqua"/>
          <w:spacing w:val="-2"/>
        </w:rPr>
        <w:t>Expenditure</w:t>
      </w:r>
    </w:p>
    <w:p w14:paraId="534E1B2D" w14:textId="77777777" w:rsidR="00AF3196" w:rsidRDefault="00F9107A">
      <w:pPr>
        <w:pStyle w:val="Heading5"/>
        <w:numPr>
          <w:ilvl w:val="1"/>
          <w:numId w:val="198"/>
        </w:numPr>
        <w:tabs>
          <w:tab w:val="left" w:pos="709"/>
        </w:tabs>
        <w:spacing w:before="240" w:line="289" w:lineRule="exact"/>
        <w:ind w:hanging="577"/>
      </w:pPr>
      <w:bookmarkStart w:id="28" w:name="_TOC_250048"/>
      <w:r>
        <w:t>Cost</w:t>
      </w:r>
      <w:r>
        <w:rPr>
          <w:spacing w:val="-3"/>
        </w:rPr>
        <w:t xml:space="preserve"> </w:t>
      </w:r>
      <w:r>
        <w:t xml:space="preserve">Allocation </w:t>
      </w:r>
      <w:bookmarkEnd w:id="28"/>
      <w:r>
        <w:rPr>
          <w:spacing w:val="-2"/>
        </w:rPr>
        <w:t>Methodology</w:t>
      </w:r>
    </w:p>
    <w:p w14:paraId="76756430" w14:textId="77777777" w:rsidR="00AF3196" w:rsidRDefault="00F9107A">
      <w:pPr>
        <w:pStyle w:val="BodyText"/>
        <w:ind w:left="142" w:right="530"/>
      </w:pPr>
      <w:r>
        <w:t>In the first instance, all expenditure is ‘directly’ costed to the asset and/or relevant service to which</w:t>
      </w:r>
      <w:r>
        <w:rPr>
          <w:spacing w:val="-2"/>
        </w:rPr>
        <w:t xml:space="preserve"> </w:t>
      </w:r>
      <w:r>
        <w:t>it</w:t>
      </w:r>
      <w:r>
        <w:rPr>
          <w:spacing w:val="-2"/>
        </w:rPr>
        <w:t xml:space="preserve"> </w:t>
      </w:r>
      <w:r>
        <w:t>relates.</w:t>
      </w:r>
      <w:r>
        <w:rPr>
          <w:spacing w:val="-5"/>
        </w:rPr>
        <w:t xml:space="preserve"> </w:t>
      </w:r>
      <w:r>
        <w:t>Cost</w:t>
      </w:r>
      <w:r>
        <w:rPr>
          <w:spacing w:val="-4"/>
        </w:rPr>
        <w:t xml:space="preserve"> </w:t>
      </w:r>
      <w:r>
        <w:t>strings</w:t>
      </w:r>
      <w:r>
        <w:rPr>
          <w:spacing w:val="-2"/>
        </w:rPr>
        <w:t xml:space="preserve"> </w:t>
      </w:r>
      <w:r>
        <w:t>are</w:t>
      </w:r>
      <w:r>
        <w:rPr>
          <w:spacing w:val="-1"/>
        </w:rPr>
        <w:t xml:space="preserve"> </w:t>
      </w:r>
      <w:r>
        <w:t>automated</w:t>
      </w:r>
      <w:r>
        <w:rPr>
          <w:spacing w:val="-2"/>
        </w:rPr>
        <w:t xml:space="preserve"> </w:t>
      </w:r>
      <w:r>
        <w:t>based</w:t>
      </w:r>
      <w:r>
        <w:rPr>
          <w:spacing w:val="-2"/>
        </w:rPr>
        <w:t xml:space="preserve"> </w:t>
      </w:r>
      <w:r>
        <w:t>on</w:t>
      </w:r>
      <w:r>
        <w:rPr>
          <w:spacing w:val="-2"/>
        </w:rPr>
        <w:t xml:space="preserve"> </w:t>
      </w:r>
      <w:r>
        <w:t>the</w:t>
      </w:r>
      <w:r>
        <w:rPr>
          <w:spacing w:val="-2"/>
        </w:rPr>
        <w:t xml:space="preserve"> </w:t>
      </w:r>
      <w:r>
        <w:t>work order</w:t>
      </w:r>
      <w:r>
        <w:rPr>
          <w:spacing w:val="-2"/>
        </w:rPr>
        <w:t xml:space="preserve"> </w:t>
      </w:r>
      <w:r>
        <w:t>type</w:t>
      </w:r>
      <w:r>
        <w:rPr>
          <w:spacing w:val="-2"/>
        </w:rPr>
        <w:t xml:space="preserve"> </w:t>
      </w:r>
      <w:r>
        <w:t>and</w:t>
      </w:r>
      <w:r>
        <w:rPr>
          <w:spacing w:val="-5"/>
        </w:rPr>
        <w:t xml:space="preserve"> </w:t>
      </w:r>
      <w:r>
        <w:t>asset</w:t>
      </w:r>
      <w:r>
        <w:rPr>
          <w:spacing w:val="-2"/>
        </w:rPr>
        <w:t xml:space="preserve"> </w:t>
      </w:r>
      <w:r>
        <w:t>attached</w:t>
      </w:r>
      <w:r>
        <w:rPr>
          <w:spacing w:val="-2"/>
        </w:rPr>
        <w:t xml:space="preserve"> </w:t>
      </w:r>
      <w:r>
        <w:t>to the work order (where applicable) reducing the likelihood of costs being misallocated.</w:t>
      </w:r>
    </w:p>
    <w:p w14:paraId="10917349" w14:textId="77777777" w:rsidR="00AF3196" w:rsidRDefault="00AF3196">
      <w:pPr>
        <w:pStyle w:val="BodyText"/>
        <w:spacing w:before="2"/>
      </w:pPr>
    </w:p>
    <w:p w14:paraId="37007616" w14:textId="77777777" w:rsidR="00AF3196" w:rsidRDefault="00F9107A">
      <w:pPr>
        <w:pStyle w:val="BodyText"/>
        <w:ind w:left="142" w:right="632"/>
      </w:pPr>
      <w:r>
        <w:t>Only</w:t>
      </w:r>
      <w:r>
        <w:rPr>
          <w:spacing w:val="-4"/>
        </w:rPr>
        <w:t xml:space="preserve"> </w:t>
      </w:r>
      <w:r>
        <w:t>‘indirect’</w:t>
      </w:r>
      <w:r>
        <w:rPr>
          <w:spacing w:val="-2"/>
        </w:rPr>
        <w:t xml:space="preserve"> </w:t>
      </w:r>
      <w:r>
        <w:t>costs</w:t>
      </w:r>
      <w:r>
        <w:rPr>
          <w:spacing w:val="-4"/>
        </w:rPr>
        <w:t xml:space="preserve"> </w:t>
      </w:r>
      <w:r>
        <w:t>which</w:t>
      </w:r>
      <w:r>
        <w:rPr>
          <w:spacing w:val="-4"/>
        </w:rPr>
        <w:t xml:space="preserve"> </w:t>
      </w:r>
      <w:r>
        <w:t>are</w:t>
      </w:r>
      <w:r>
        <w:rPr>
          <w:spacing w:val="-4"/>
        </w:rPr>
        <w:t xml:space="preserve"> </w:t>
      </w:r>
      <w:r>
        <w:t>generally</w:t>
      </w:r>
      <w:r>
        <w:rPr>
          <w:spacing w:val="-4"/>
        </w:rPr>
        <w:t xml:space="preserve"> </w:t>
      </w:r>
      <w:r>
        <w:t>associated</w:t>
      </w:r>
      <w:r>
        <w:rPr>
          <w:spacing w:val="-4"/>
        </w:rPr>
        <w:t xml:space="preserve"> </w:t>
      </w:r>
      <w:r>
        <w:t>with</w:t>
      </w:r>
      <w:r>
        <w:rPr>
          <w:spacing w:val="-3"/>
        </w:rPr>
        <w:t xml:space="preserve"> </w:t>
      </w:r>
      <w:r>
        <w:t>corporate</w:t>
      </w:r>
      <w:r>
        <w:rPr>
          <w:spacing w:val="-4"/>
        </w:rPr>
        <w:t xml:space="preserve"> </w:t>
      </w:r>
      <w:r>
        <w:t>activities</w:t>
      </w:r>
      <w:r>
        <w:rPr>
          <w:spacing w:val="-4"/>
        </w:rPr>
        <w:t xml:space="preserve"> </w:t>
      </w:r>
      <w:r>
        <w:t>are</w:t>
      </w:r>
      <w:r>
        <w:rPr>
          <w:spacing w:val="-2"/>
        </w:rPr>
        <w:t xml:space="preserve"> </w:t>
      </w:r>
      <w:r>
        <w:t xml:space="preserve">allocated based on the cost allocation rates (cost drivers) defined in the Corporate Cost Allocation </w:t>
      </w:r>
      <w:r>
        <w:rPr>
          <w:spacing w:val="-2"/>
        </w:rPr>
        <w:t>Frameworkª.</w:t>
      </w:r>
    </w:p>
    <w:p w14:paraId="27BEF72C" w14:textId="77777777" w:rsidR="00AF3196" w:rsidRDefault="00AF3196">
      <w:pPr>
        <w:pStyle w:val="BodyText"/>
      </w:pPr>
    </w:p>
    <w:p w14:paraId="641D09E8" w14:textId="77777777" w:rsidR="00AF3196" w:rsidRDefault="00F9107A">
      <w:pPr>
        <w:pStyle w:val="BodyText"/>
        <w:ind w:left="142" w:right="530"/>
      </w:pPr>
      <w:r>
        <w:t>The</w:t>
      </w:r>
      <w:r>
        <w:rPr>
          <w:spacing w:val="-3"/>
        </w:rPr>
        <w:t xml:space="preserve"> </w:t>
      </w:r>
      <w:r>
        <w:t>framework is</w:t>
      </w:r>
      <w:r>
        <w:rPr>
          <w:spacing w:val="-6"/>
        </w:rPr>
        <w:t xml:space="preserve"> </w:t>
      </w:r>
      <w:r>
        <w:t>reviewed</w:t>
      </w:r>
      <w:r>
        <w:rPr>
          <w:spacing w:val="-3"/>
        </w:rPr>
        <w:t xml:space="preserve"> </w:t>
      </w:r>
      <w:r>
        <w:t>annually</w:t>
      </w:r>
      <w:r>
        <w:rPr>
          <w:spacing w:val="-1"/>
        </w:rPr>
        <w:t xml:space="preserve"> </w:t>
      </w:r>
      <w:r>
        <w:t>as</w:t>
      </w:r>
      <w:r>
        <w:rPr>
          <w:spacing w:val="-6"/>
        </w:rPr>
        <w:t xml:space="preserve"> </w:t>
      </w:r>
      <w:r>
        <w:t>part of</w:t>
      </w:r>
      <w:r>
        <w:rPr>
          <w:spacing w:val="-3"/>
        </w:rPr>
        <w:t xml:space="preserve"> </w:t>
      </w:r>
      <w:r>
        <w:t>the</w:t>
      </w:r>
      <w:r>
        <w:rPr>
          <w:spacing w:val="-3"/>
        </w:rPr>
        <w:t xml:space="preserve"> </w:t>
      </w:r>
      <w:r>
        <w:t>corporate</w:t>
      </w:r>
      <w:r>
        <w:rPr>
          <w:spacing w:val="-1"/>
        </w:rPr>
        <w:t xml:space="preserve"> </w:t>
      </w:r>
      <w:r>
        <w:t>planning</w:t>
      </w:r>
      <w:r>
        <w:rPr>
          <w:spacing w:val="-3"/>
        </w:rPr>
        <w:t xml:space="preserve"> </w:t>
      </w:r>
      <w:r>
        <w:t>process</w:t>
      </w:r>
      <w:r>
        <w:rPr>
          <w:spacing w:val="-6"/>
        </w:rPr>
        <w:t xml:space="preserve"> </w:t>
      </w:r>
      <w:r>
        <w:t>and</w:t>
      </w:r>
      <w:r>
        <w:rPr>
          <w:spacing w:val="-3"/>
        </w:rPr>
        <w:t xml:space="preserve"> </w:t>
      </w:r>
      <w:r>
        <w:t>also</w:t>
      </w:r>
      <w:r>
        <w:rPr>
          <w:spacing w:val="-5"/>
        </w:rPr>
        <w:t xml:space="preserve"> </w:t>
      </w:r>
      <w:r>
        <w:t>as</w:t>
      </w:r>
      <w:r>
        <w:rPr>
          <w:spacing w:val="-1"/>
        </w:rPr>
        <w:t xml:space="preserve"> </w:t>
      </w:r>
      <w:r>
        <w:t>part of the preparation and adoption of the annual regulatory accounts.</w:t>
      </w:r>
    </w:p>
    <w:p w14:paraId="4911E897" w14:textId="77777777" w:rsidR="00AF3196" w:rsidRDefault="00AF3196">
      <w:pPr>
        <w:pStyle w:val="BodyText"/>
        <w:rPr>
          <w:sz w:val="28"/>
        </w:rPr>
      </w:pPr>
    </w:p>
    <w:p w14:paraId="4F14C47E" w14:textId="77777777" w:rsidR="00AF3196" w:rsidRDefault="00F9107A">
      <w:pPr>
        <w:pStyle w:val="Heading5"/>
        <w:numPr>
          <w:ilvl w:val="1"/>
          <w:numId w:val="198"/>
        </w:numPr>
        <w:tabs>
          <w:tab w:val="left" w:pos="709"/>
        </w:tabs>
        <w:spacing w:before="190"/>
        <w:ind w:hanging="577"/>
      </w:pPr>
      <w:bookmarkStart w:id="29" w:name="_TOC_250047"/>
      <w:r>
        <w:t>Forecast</w:t>
      </w:r>
      <w:r>
        <w:rPr>
          <w:spacing w:val="-2"/>
        </w:rPr>
        <w:t xml:space="preserve"> </w:t>
      </w:r>
      <w:r>
        <w:t>Operating</w:t>
      </w:r>
      <w:bookmarkEnd w:id="29"/>
      <w:r>
        <w:rPr>
          <w:spacing w:val="-2"/>
        </w:rPr>
        <w:t xml:space="preserve"> Expenditure</w:t>
      </w:r>
    </w:p>
    <w:p w14:paraId="6AC2F53B" w14:textId="77777777" w:rsidR="00AF3196" w:rsidRDefault="003A7278">
      <w:pPr>
        <w:pStyle w:val="BodyText"/>
        <w:spacing w:before="7"/>
        <w:rPr>
          <w:b/>
          <w:sz w:val="22"/>
        </w:rPr>
      </w:pPr>
      <w:r>
        <w:rPr>
          <w:noProof/>
        </w:rPr>
        <mc:AlternateContent>
          <mc:Choice Requires="wps">
            <w:drawing>
              <wp:anchor distT="0" distB="0" distL="0" distR="0" simplePos="0" relativeHeight="487607808" behindDoc="1" locked="0" layoutInCell="1" allowOverlap="1" wp14:anchorId="5F68F471" wp14:editId="58767428">
                <wp:simplePos x="0" y="0"/>
                <wp:positionH relativeFrom="page">
                  <wp:posOffset>575945</wp:posOffset>
                </wp:positionH>
                <wp:positionV relativeFrom="paragraph">
                  <wp:posOffset>191770</wp:posOffset>
                </wp:positionV>
                <wp:extent cx="6408420" cy="698500"/>
                <wp:effectExtent l="0" t="0" r="0" b="0"/>
                <wp:wrapTopAndBottom/>
                <wp:docPr id="49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98500"/>
                        </a:xfrm>
                        <a:prstGeom prst="rect">
                          <a:avLst/>
                        </a:prstGeom>
                        <a:solidFill>
                          <a:srgbClr val="F2F2F2"/>
                        </a:solidFill>
                        <a:ln w="6096">
                          <a:solidFill>
                            <a:srgbClr val="000000"/>
                          </a:solidFill>
                          <a:prstDash val="solid"/>
                          <a:miter lim="800000"/>
                          <a:headEnd/>
                          <a:tailEnd/>
                        </a:ln>
                      </wps:spPr>
                      <wps:txbx>
                        <w:txbxContent>
                          <w:p w14:paraId="08F110E1"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2321318D" w14:textId="77777777" w:rsidR="00AF3196" w:rsidRDefault="00F9107A">
                            <w:pPr>
                              <w:pStyle w:val="BodyText"/>
                              <w:numPr>
                                <w:ilvl w:val="0"/>
                                <w:numId w:val="163"/>
                              </w:numPr>
                              <w:tabs>
                                <w:tab w:val="left" w:pos="460"/>
                                <w:tab w:val="left" w:pos="461"/>
                              </w:tabs>
                              <w:spacing w:before="60"/>
                              <w:rPr>
                                <w:color w:val="000000"/>
                              </w:rPr>
                            </w:pPr>
                            <w:r>
                              <w:rPr>
                                <w:color w:val="000000"/>
                              </w:rPr>
                              <w:t>Forecast</w:t>
                            </w:r>
                            <w:r>
                              <w:rPr>
                                <w:color w:val="000000"/>
                                <w:spacing w:val="-3"/>
                              </w:rPr>
                              <w:t xml:space="preserve"> </w:t>
                            </w:r>
                            <w:r>
                              <w:rPr>
                                <w:color w:val="000000"/>
                              </w:rPr>
                              <w:t>total</w:t>
                            </w:r>
                            <w:r>
                              <w:rPr>
                                <w:color w:val="000000"/>
                                <w:spacing w:val="-3"/>
                              </w:rPr>
                              <w:t xml:space="preserve"> </w:t>
                            </w:r>
                            <w:r>
                              <w:rPr>
                                <w:color w:val="000000"/>
                              </w:rPr>
                              <w:t>prescribed operating expenditure</w:t>
                            </w:r>
                            <w:r>
                              <w:rPr>
                                <w:color w:val="000000"/>
                                <w:spacing w:val="2"/>
                              </w:rPr>
                              <w:t xml:space="preserve"> </w:t>
                            </w:r>
                            <w:r>
                              <w:rPr>
                                <w:color w:val="000000"/>
                              </w:rPr>
                              <w:t>of</w:t>
                            </w:r>
                            <w:r>
                              <w:rPr>
                                <w:color w:val="000000"/>
                                <w:spacing w:val="-1"/>
                              </w:rPr>
                              <w:t xml:space="preserve"> </w:t>
                            </w:r>
                            <w:r>
                              <w:rPr>
                                <w:color w:val="000000"/>
                              </w:rPr>
                              <w:t>$190.76 million</w:t>
                            </w:r>
                            <w:r>
                              <w:rPr>
                                <w:color w:val="000000"/>
                                <w:spacing w:val="1"/>
                              </w:rPr>
                              <w:t xml:space="preserve"> </w:t>
                            </w:r>
                            <w:r>
                              <w:rPr>
                                <w:color w:val="000000"/>
                              </w:rPr>
                              <w:t>over five</w:t>
                            </w:r>
                            <w:r>
                              <w:rPr>
                                <w:color w:val="000000"/>
                                <w:spacing w:val="-3"/>
                              </w:rPr>
                              <w:t xml:space="preserve"> </w:t>
                            </w:r>
                            <w:r>
                              <w:rPr>
                                <w:color w:val="000000"/>
                                <w:spacing w:val="-2"/>
                              </w:rPr>
                              <w:t>years</w:t>
                            </w:r>
                          </w:p>
                          <w:p w14:paraId="4B76AF56" w14:textId="77777777" w:rsidR="00AF3196" w:rsidRDefault="00F9107A">
                            <w:pPr>
                              <w:pStyle w:val="BodyText"/>
                              <w:numPr>
                                <w:ilvl w:val="0"/>
                                <w:numId w:val="163"/>
                              </w:numPr>
                              <w:tabs>
                                <w:tab w:val="left" w:pos="460"/>
                                <w:tab w:val="left" w:pos="461"/>
                              </w:tabs>
                              <w:rPr>
                                <w:color w:val="000000"/>
                              </w:rPr>
                            </w:pPr>
                            <w:r>
                              <w:rPr>
                                <w:color w:val="000000"/>
                              </w:rPr>
                              <w:t>Cost</w:t>
                            </w:r>
                            <w:r>
                              <w:rPr>
                                <w:color w:val="000000"/>
                                <w:spacing w:val="-3"/>
                              </w:rPr>
                              <w:t xml:space="preserve"> </w:t>
                            </w:r>
                            <w:r>
                              <w:rPr>
                                <w:color w:val="000000"/>
                              </w:rPr>
                              <w:t>efficiency</w:t>
                            </w:r>
                            <w:r>
                              <w:rPr>
                                <w:color w:val="000000"/>
                                <w:spacing w:val="-2"/>
                              </w:rPr>
                              <w:t xml:space="preserve"> </w:t>
                            </w:r>
                            <w:r>
                              <w:rPr>
                                <w:color w:val="000000"/>
                              </w:rPr>
                              <w:t>improvement rate</w:t>
                            </w:r>
                            <w:r>
                              <w:rPr>
                                <w:color w:val="000000"/>
                                <w:spacing w:val="1"/>
                              </w:rPr>
                              <w:t xml:space="preserve"> </w:t>
                            </w:r>
                            <w:r>
                              <w:rPr>
                                <w:color w:val="000000"/>
                              </w:rPr>
                              <w:t>of 1.4% per</w:t>
                            </w:r>
                            <w:r>
                              <w:rPr>
                                <w:color w:val="000000"/>
                                <w:spacing w:val="-3"/>
                              </w:rPr>
                              <w:t xml:space="preserve"> </w:t>
                            </w:r>
                            <w:r>
                              <w:rPr>
                                <w:color w:val="000000"/>
                              </w:rPr>
                              <w:t>annum</w:t>
                            </w:r>
                            <w:r>
                              <w:rPr>
                                <w:color w:val="000000"/>
                                <w:spacing w:val="-3"/>
                              </w:rPr>
                              <w:t xml:space="preserve"> </w:t>
                            </w:r>
                            <w:r>
                              <w:rPr>
                                <w:color w:val="000000"/>
                                <w:spacing w:val="-2"/>
                              </w:rPr>
                              <w:t>(average)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4" o:spid="_x0000_s1044" type="#_x0000_t202" style="position:absolute;margin-left:45.35pt;margin-top:15.1pt;width:504.6pt;height:5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63"/>
                        </w:numPr>
                        <w:tabs>
                          <w:tab w:val="left" w:pos="460"/>
                          <w:tab w:val="left" w:pos="461"/>
                        </w:tabs>
                        <w:spacing w:before="60"/>
                        <w:rPr>
                          <w:color w:val="000000"/>
                        </w:rPr>
                      </w:pPr>
                      <w:r>
                        <w:rPr>
                          <w:color w:val="000000"/>
                        </w:rPr>
                        <w:t>Forecast</w:t>
                      </w:r>
                      <w:r>
                        <w:rPr>
                          <w:color w:val="000000"/>
                          <w:spacing w:val="-3"/>
                        </w:rPr>
                        <w:t xml:space="preserve"> </w:t>
                      </w:r>
                      <w:r>
                        <w:rPr>
                          <w:color w:val="000000"/>
                        </w:rPr>
                        <w:t>total</w:t>
                      </w:r>
                      <w:r>
                        <w:rPr>
                          <w:color w:val="000000"/>
                          <w:spacing w:val="-3"/>
                        </w:rPr>
                        <w:t xml:space="preserve"> </w:t>
                      </w:r>
                      <w:r>
                        <w:rPr>
                          <w:color w:val="000000"/>
                        </w:rPr>
                        <w:t>prescribed operating expenditure</w:t>
                      </w:r>
                      <w:r>
                        <w:rPr>
                          <w:color w:val="000000"/>
                          <w:spacing w:val="2"/>
                        </w:rPr>
                        <w:t xml:space="preserve"> </w:t>
                      </w:r>
                      <w:r>
                        <w:rPr>
                          <w:color w:val="000000"/>
                        </w:rPr>
                        <w:t>of</w:t>
                      </w:r>
                      <w:r>
                        <w:rPr>
                          <w:color w:val="000000"/>
                          <w:spacing w:val="-1"/>
                        </w:rPr>
                        <w:t xml:space="preserve"> </w:t>
                      </w:r>
                      <w:r>
                        <w:rPr>
                          <w:color w:val="000000"/>
                        </w:rPr>
                        <w:t>$190.76 million</w:t>
                      </w:r>
                      <w:r>
                        <w:rPr>
                          <w:color w:val="000000"/>
                          <w:spacing w:val="1"/>
                        </w:rPr>
                        <w:t xml:space="preserve"> </w:t>
                      </w:r>
                      <w:r>
                        <w:rPr>
                          <w:color w:val="000000"/>
                        </w:rPr>
                        <w:t>over five</w:t>
                      </w:r>
                      <w:r>
                        <w:rPr>
                          <w:color w:val="000000"/>
                          <w:spacing w:val="-3"/>
                        </w:rPr>
                        <w:t xml:space="preserve"> </w:t>
                      </w:r>
                      <w:r>
                        <w:rPr>
                          <w:color w:val="000000"/>
                          <w:spacing w:val="-2"/>
                        </w:rPr>
                        <w:t>years</w:t>
                      </w:r>
                    </w:p>
                    <w:p w:rsidR="00AF3196" w:rsidRDefault="00F9107A">
                      <w:pPr>
                        <w:pStyle w:val="BodyText"/>
                        <w:numPr>
                          <w:ilvl w:val="0"/>
                          <w:numId w:val="163"/>
                        </w:numPr>
                        <w:tabs>
                          <w:tab w:val="left" w:pos="460"/>
                          <w:tab w:val="left" w:pos="461"/>
                        </w:tabs>
                        <w:rPr>
                          <w:color w:val="000000"/>
                        </w:rPr>
                      </w:pPr>
                      <w:r>
                        <w:rPr>
                          <w:color w:val="000000"/>
                        </w:rPr>
                        <w:t>Cost</w:t>
                      </w:r>
                      <w:r>
                        <w:rPr>
                          <w:color w:val="000000"/>
                          <w:spacing w:val="-3"/>
                        </w:rPr>
                        <w:t xml:space="preserve"> </w:t>
                      </w:r>
                      <w:r>
                        <w:rPr>
                          <w:color w:val="000000"/>
                        </w:rPr>
                        <w:t>efficiency</w:t>
                      </w:r>
                      <w:r>
                        <w:rPr>
                          <w:color w:val="000000"/>
                          <w:spacing w:val="-2"/>
                        </w:rPr>
                        <w:t xml:space="preserve"> </w:t>
                      </w:r>
                      <w:r>
                        <w:rPr>
                          <w:color w:val="000000"/>
                        </w:rPr>
                        <w:t>improvement rate</w:t>
                      </w:r>
                      <w:r>
                        <w:rPr>
                          <w:color w:val="000000"/>
                          <w:spacing w:val="1"/>
                        </w:rPr>
                        <w:t xml:space="preserve"> </w:t>
                      </w:r>
                      <w:r>
                        <w:rPr>
                          <w:color w:val="000000"/>
                        </w:rPr>
                        <w:t>of 1.4% per</w:t>
                      </w:r>
                      <w:r>
                        <w:rPr>
                          <w:color w:val="000000"/>
                          <w:spacing w:val="-3"/>
                        </w:rPr>
                        <w:t xml:space="preserve"> </w:t>
                      </w:r>
                      <w:r>
                        <w:rPr>
                          <w:color w:val="000000"/>
                        </w:rPr>
                        <w:t>annum</w:t>
                      </w:r>
                      <w:r>
                        <w:rPr>
                          <w:color w:val="000000"/>
                          <w:spacing w:val="-3"/>
                        </w:rPr>
                        <w:t xml:space="preserve"> </w:t>
                      </w:r>
                      <w:r>
                        <w:rPr>
                          <w:color w:val="000000"/>
                          <w:spacing w:val="-2"/>
                        </w:rPr>
                        <w:t>(average)</w:t>
                      </w:r>
                    </w:p>
                  </w:txbxContent>
                </v:textbox>
                <w10:wrap type="topAndBottom" anchorx="page"/>
              </v:shape>
            </w:pict>
          </mc:Fallback>
        </mc:AlternateContent>
      </w:r>
    </w:p>
    <w:p w14:paraId="23314A2A" w14:textId="77777777" w:rsidR="00AF3196" w:rsidRDefault="00AF3196">
      <w:pPr>
        <w:pStyle w:val="BodyText"/>
        <w:spacing w:before="6"/>
        <w:rPr>
          <w:b/>
          <w:sz w:val="17"/>
        </w:rPr>
      </w:pPr>
    </w:p>
    <w:p w14:paraId="34F6F185" w14:textId="77777777" w:rsidR="00AF3196" w:rsidRDefault="00F9107A">
      <w:pPr>
        <w:pStyle w:val="BodyText"/>
        <w:spacing w:before="91"/>
        <w:ind w:left="142" w:right="572"/>
      </w:pPr>
      <w:r>
        <w:t>The</w:t>
      </w:r>
      <w:r>
        <w:rPr>
          <w:spacing w:val="-4"/>
        </w:rPr>
        <w:t xml:space="preserve"> </w:t>
      </w:r>
      <w:r>
        <w:t>following</w:t>
      </w:r>
      <w:r>
        <w:rPr>
          <w:spacing w:val="-2"/>
        </w:rPr>
        <w:t xml:space="preserve"> </w:t>
      </w:r>
      <w:r>
        <w:t>chart</w:t>
      </w:r>
      <w:r>
        <w:rPr>
          <w:spacing w:val="-1"/>
        </w:rPr>
        <w:t xml:space="preserve"> </w:t>
      </w:r>
      <w:r>
        <w:t>shows</w:t>
      </w:r>
      <w:r>
        <w:rPr>
          <w:spacing w:val="-7"/>
        </w:rPr>
        <w:t xml:space="preserve"> </w:t>
      </w:r>
      <w:r>
        <w:t>total</w:t>
      </w:r>
      <w:r>
        <w:rPr>
          <w:spacing w:val="-4"/>
        </w:rPr>
        <w:t xml:space="preserve"> </w:t>
      </w:r>
      <w:r>
        <w:t>actual</w:t>
      </w:r>
      <w:r>
        <w:rPr>
          <w:spacing w:val="-4"/>
        </w:rPr>
        <w:t xml:space="preserve"> </w:t>
      </w:r>
      <w:r>
        <w:t>annual</w:t>
      </w:r>
      <w:r>
        <w:rPr>
          <w:spacing w:val="-4"/>
        </w:rPr>
        <w:t xml:space="preserve"> </w:t>
      </w:r>
      <w:r>
        <w:t>and</w:t>
      </w:r>
      <w:r>
        <w:rPr>
          <w:spacing w:val="-4"/>
        </w:rPr>
        <w:t xml:space="preserve"> </w:t>
      </w:r>
      <w:r>
        <w:t>forecast</w:t>
      </w:r>
      <w:r>
        <w:rPr>
          <w:spacing w:val="-4"/>
        </w:rPr>
        <w:t xml:space="preserve"> </w:t>
      </w:r>
      <w:r>
        <w:t>operating</w:t>
      </w:r>
      <w:r>
        <w:rPr>
          <w:spacing w:val="-4"/>
        </w:rPr>
        <w:t xml:space="preserve"> </w:t>
      </w:r>
      <w:r>
        <w:t>expenditure</w:t>
      </w:r>
      <w:r>
        <w:rPr>
          <w:spacing w:val="-2"/>
        </w:rPr>
        <w:t xml:space="preserve"> </w:t>
      </w:r>
      <w:r>
        <w:t>for</w:t>
      </w:r>
      <w:r>
        <w:rPr>
          <w:spacing w:val="-2"/>
        </w:rPr>
        <w:t xml:space="preserve"> </w:t>
      </w:r>
      <w:r>
        <w:t xml:space="preserve">2018- </w:t>
      </w:r>
      <w:r>
        <w:rPr>
          <w:spacing w:val="-2"/>
        </w:rPr>
        <w:t>2033.</w:t>
      </w:r>
    </w:p>
    <w:p w14:paraId="009C4101" w14:textId="77777777" w:rsidR="00AF3196" w:rsidRDefault="00F9107A">
      <w:pPr>
        <w:pStyle w:val="BodyText"/>
        <w:spacing w:before="9"/>
        <w:rPr>
          <w:sz w:val="21"/>
        </w:rPr>
      </w:pPr>
      <w:r>
        <w:rPr>
          <w:noProof/>
        </w:rPr>
        <w:drawing>
          <wp:anchor distT="0" distB="0" distL="0" distR="0" simplePos="0" relativeHeight="40" behindDoc="0" locked="0" layoutInCell="1" allowOverlap="1" wp14:anchorId="53530BF4" wp14:editId="33FE7F49">
            <wp:simplePos x="0" y="0"/>
            <wp:positionH relativeFrom="page">
              <wp:posOffset>569976</wp:posOffset>
            </wp:positionH>
            <wp:positionV relativeFrom="paragraph">
              <wp:posOffset>186924</wp:posOffset>
            </wp:positionV>
            <wp:extent cx="4511039" cy="2651760"/>
            <wp:effectExtent l="0" t="0" r="0" b="0"/>
            <wp:wrapTopAndBottom/>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48" cstate="email">
                      <a:extLst>
                        <a:ext uri="{28A0092B-C50C-407E-A947-70E740481C1C}">
                          <a14:useLocalDpi xmlns:a14="http://schemas.microsoft.com/office/drawing/2010/main"/>
                        </a:ext>
                      </a:extLst>
                    </a:blip>
                    <a:stretch>
                      <a:fillRect/>
                    </a:stretch>
                  </pic:blipFill>
                  <pic:spPr>
                    <a:xfrm>
                      <a:off x="0" y="0"/>
                      <a:ext cx="4511039" cy="2651760"/>
                    </a:xfrm>
                    <a:prstGeom prst="rect">
                      <a:avLst/>
                    </a:prstGeom>
                  </pic:spPr>
                </pic:pic>
              </a:graphicData>
            </a:graphic>
          </wp:anchor>
        </w:drawing>
      </w:r>
    </w:p>
    <w:p w14:paraId="057673FF" w14:textId="77777777" w:rsidR="00AF3196" w:rsidRDefault="00F9107A">
      <w:pPr>
        <w:ind w:left="142"/>
        <w:rPr>
          <w:rFonts w:ascii="Book Antiqua"/>
          <w:i/>
        </w:rPr>
      </w:pPr>
      <w:r>
        <w:rPr>
          <w:rFonts w:ascii="Book Antiqua"/>
          <w:i/>
        </w:rPr>
        <w:t>Figure</w:t>
      </w:r>
      <w:r>
        <w:rPr>
          <w:rFonts w:ascii="Book Antiqua"/>
          <w:i/>
          <w:spacing w:val="-6"/>
        </w:rPr>
        <w:t xml:space="preserve"> </w:t>
      </w:r>
      <w:r>
        <w:rPr>
          <w:rFonts w:ascii="Book Antiqua"/>
          <w:i/>
        </w:rPr>
        <w:t>13-1</w:t>
      </w:r>
      <w:r>
        <w:rPr>
          <w:rFonts w:ascii="Book Antiqua"/>
          <w:i/>
          <w:spacing w:val="-4"/>
        </w:rPr>
        <w:t xml:space="preserve"> </w:t>
      </w:r>
      <w:r>
        <w:rPr>
          <w:rFonts w:ascii="Book Antiqua"/>
          <w:i/>
        </w:rPr>
        <w:t>Total</w:t>
      </w:r>
      <w:r>
        <w:rPr>
          <w:rFonts w:ascii="Book Antiqua"/>
          <w:i/>
          <w:spacing w:val="-4"/>
        </w:rPr>
        <w:t xml:space="preserve"> </w:t>
      </w:r>
      <w:r>
        <w:rPr>
          <w:rFonts w:ascii="Book Antiqua"/>
          <w:i/>
        </w:rPr>
        <w:t>prescribed</w:t>
      </w:r>
      <w:r>
        <w:rPr>
          <w:rFonts w:ascii="Book Antiqua"/>
          <w:i/>
          <w:spacing w:val="-4"/>
        </w:rPr>
        <w:t xml:space="preserve"> </w:t>
      </w:r>
      <w:r>
        <w:rPr>
          <w:rFonts w:ascii="Book Antiqua"/>
          <w:i/>
        </w:rPr>
        <w:t>operating</w:t>
      </w:r>
      <w:r>
        <w:rPr>
          <w:rFonts w:ascii="Book Antiqua"/>
          <w:i/>
          <w:spacing w:val="-4"/>
        </w:rPr>
        <w:t xml:space="preserve"> </w:t>
      </w:r>
      <w:r>
        <w:rPr>
          <w:rFonts w:ascii="Book Antiqua"/>
          <w:i/>
        </w:rPr>
        <w:t>expenditure</w:t>
      </w:r>
      <w:r>
        <w:rPr>
          <w:rFonts w:ascii="Book Antiqua"/>
          <w:i/>
          <w:spacing w:val="-4"/>
        </w:rPr>
        <w:t xml:space="preserve"> </w:t>
      </w:r>
      <w:r>
        <w:rPr>
          <w:rFonts w:ascii="Book Antiqua"/>
          <w:i/>
        </w:rPr>
        <w:t>(actual</w:t>
      </w:r>
      <w:r>
        <w:rPr>
          <w:rFonts w:ascii="Book Antiqua"/>
          <w:i/>
          <w:spacing w:val="-6"/>
        </w:rPr>
        <w:t xml:space="preserve"> </w:t>
      </w:r>
      <w:r>
        <w:rPr>
          <w:rFonts w:ascii="Book Antiqua"/>
          <w:i/>
        </w:rPr>
        <w:t>and</w:t>
      </w:r>
      <w:r>
        <w:rPr>
          <w:rFonts w:ascii="Book Antiqua"/>
          <w:i/>
          <w:spacing w:val="-6"/>
        </w:rPr>
        <w:t xml:space="preserve"> </w:t>
      </w:r>
      <w:r>
        <w:rPr>
          <w:rFonts w:ascii="Book Antiqua"/>
          <w:i/>
        </w:rPr>
        <w:t>forecast)</w:t>
      </w:r>
      <w:r>
        <w:rPr>
          <w:rFonts w:ascii="Book Antiqua"/>
          <w:i/>
          <w:spacing w:val="-4"/>
        </w:rPr>
        <w:t xml:space="preserve"> </w:t>
      </w:r>
      <w:r>
        <w:rPr>
          <w:rFonts w:ascii="Book Antiqua"/>
          <w:i/>
        </w:rPr>
        <w:t>for</w:t>
      </w:r>
      <w:r>
        <w:rPr>
          <w:rFonts w:ascii="Book Antiqua"/>
          <w:i/>
          <w:spacing w:val="-3"/>
        </w:rPr>
        <w:t xml:space="preserve"> </w:t>
      </w:r>
      <w:r>
        <w:rPr>
          <w:rFonts w:ascii="Book Antiqua"/>
          <w:i/>
        </w:rPr>
        <w:t>2018-</w:t>
      </w:r>
      <w:r>
        <w:rPr>
          <w:rFonts w:ascii="Book Antiqua"/>
          <w:i/>
          <w:spacing w:val="-4"/>
        </w:rPr>
        <w:t>2033</w:t>
      </w:r>
    </w:p>
    <w:p w14:paraId="2C4CACB2" w14:textId="77777777" w:rsidR="00AF3196" w:rsidRDefault="00AF3196">
      <w:pPr>
        <w:pStyle w:val="BodyText"/>
        <w:spacing w:before="6"/>
        <w:rPr>
          <w:i/>
        </w:rPr>
      </w:pPr>
    </w:p>
    <w:p w14:paraId="1489EA56" w14:textId="77777777" w:rsidR="00AF3196" w:rsidRDefault="00F9107A">
      <w:pPr>
        <w:pStyle w:val="BodyText"/>
        <w:spacing w:before="1"/>
        <w:ind w:left="142" w:right="530"/>
      </w:pPr>
      <w:r>
        <w:t>The pricing template includes internal bulk water pricing based on the bulk water revenue requirement</w:t>
      </w:r>
      <w:r>
        <w:rPr>
          <w:spacing w:val="-5"/>
        </w:rPr>
        <w:t xml:space="preserve"> </w:t>
      </w:r>
      <w:r>
        <w:t>(ie.</w:t>
      </w:r>
      <w:r>
        <w:rPr>
          <w:spacing w:val="-3"/>
        </w:rPr>
        <w:t xml:space="preserve"> </w:t>
      </w:r>
      <w:r>
        <w:t>building</w:t>
      </w:r>
      <w:r>
        <w:rPr>
          <w:spacing w:val="-3"/>
        </w:rPr>
        <w:t xml:space="preserve"> </w:t>
      </w:r>
      <w:r>
        <w:t>block</w:t>
      </w:r>
      <w:r>
        <w:rPr>
          <w:spacing w:val="-3"/>
        </w:rPr>
        <w:t xml:space="preserve"> </w:t>
      </w:r>
      <w:r>
        <w:t>approach).</w:t>
      </w:r>
      <w:r>
        <w:rPr>
          <w:spacing w:val="40"/>
        </w:rPr>
        <w:t xml:space="preserve"> </w:t>
      </w:r>
      <w:r>
        <w:t>The</w:t>
      </w:r>
      <w:r>
        <w:rPr>
          <w:spacing w:val="-3"/>
        </w:rPr>
        <w:t xml:space="preserve"> </w:t>
      </w:r>
      <w:r>
        <w:t>methodology</w:t>
      </w:r>
      <w:r>
        <w:rPr>
          <w:spacing w:val="-1"/>
        </w:rPr>
        <w:t xml:space="preserve"> </w:t>
      </w:r>
      <w:r>
        <w:t>reflects</w:t>
      </w:r>
      <w:r>
        <w:rPr>
          <w:spacing w:val="-3"/>
        </w:rPr>
        <w:t xml:space="preserve"> </w:t>
      </w:r>
      <w:r>
        <w:t>the</w:t>
      </w:r>
      <w:r>
        <w:rPr>
          <w:spacing w:val="-3"/>
        </w:rPr>
        <w:t xml:space="preserve"> </w:t>
      </w:r>
      <w:r>
        <w:t>outcomes</w:t>
      </w:r>
      <w:r>
        <w:rPr>
          <w:spacing w:val="-3"/>
        </w:rPr>
        <w:t xml:space="preserve"> </w:t>
      </w:r>
      <w:r>
        <w:t>of</w:t>
      </w:r>
      <w:r>
        <w:rPr>
          <w:spacing w:val="-3"/>
        </w:rPr>
        <w:t xml:space="preserve"> </w:t>
      </w:r>
      <w:r>
        <w:t>the</w:t>
      </w:r>
      <w:r>
        <w:rPr>
          <w:spacing w:val="-3"/>
        </w:rPr>
        <w:t xml:space="preserve"> </w:t>
      </w:r>
      <w:r>
        <w:t>bulk water pricing review (see Appendix 3) adjusted to recover the balance of the bulk water revenue requirement from urban water and domestic and stock.</w:t>
      </w:r>
    </w:p>
    <w:p w14:paraId="09EFAC3E" w14:textId="77777777" w:rsidR="00AF3196" w:rsidRDefault="00AF3196">
      <w:pPr>
        <w:sectPr w:rsidR="00AF3196">
          <w:pgSz w:w="11910" w:h="16840"/>
          <w:pgMar w:top="1580" w:right="380" w:bottom="1560" w:left="760" w:header="384" w:footer="1359" w:gutter="0"/>
          <w:cols w:space="720"/>
        </w:sectPr>
      </w:pPr>
    </w:p>
    <w:p w14:paraId="4AAF6AD3" w14:textId="77777777" w:rsidR="00AF3196" w:rsidRDefault="00F9107A">
      <w:pPr>
        <w:pStyle w:val="Heading5"/>
        <w:numPr>
          <w:ilvl w:val="2"/>
          <w:numId w:val="198"/>
        </w:numPr>
        <w:tabs>
          <w:tab w:val="left" w:pos="863"/>
        </w:tabs>
        <w:spacing w:before="92" w:line="289" w:lineRule="exact"/>
        <w:ind w:hanging="721"/>
      </w:pPr>
      <w:r>
        <w:lastRenderedPageBreak/>
        <w:t>Forecast</w:t>
      </w:r>
      <w:r>
        <w:rPr>
          <w:spacing w:val="-3"/>
        </w:rPr>
        <w:t xml:space="preserve"> </w:t>
      </w:r>
      <w:r>
        <w:t>expenditure</w:t>
      </w:r>
      <w:r>
        <w:rPr>
          <w:spacing w:val="1"/>
        </w:rPr>
        <w:t xml:space="preserve"> </w:t>
      </w:r>
      <w:r>
        <w:t>growth</w:t>
      </w:r>
      <w:r>
        <w:rPr>
          <w:spacing w:val="-4"/>
        </w:rPr>
        <w:t xml:space="preserve"> </w:t>
      </w:r>
      <w:r>
        <w:t xml:space="preserve">rate </w:t>
      </w:r>
      <w:r>
        <w:rPr>
          <w:spacing w:val="-2"/>
        </w:rPr>
        <w:t>assumptions</w:t>
      </w:r>
    </w:p>
    <w:p w14:paraId="46A20DDC" w14:textId="77777777" w:rsidR="00AF3196" w:rsidRDefault="00F9107A">
      <w:pPr>
        <w:pStyle w:val="BodyText"/>
        <w:ind w:left="142"/>
      </w:pPr>
      <w:r>
        <w:t>We</w:t>
      </w:r>
      <w:r>
        <w:rPr>
          <w:spacing w:val="-3"/>
        </w:rPr>
        <w:t xml:space="preserve"> </w:t>
      </w:r>
      <w:r>
        <w:t>have</w:t>
      </w:r>
      <w:r>
        <w:rPr>
          <w:spacing w:val="-3"/>
        </w:rPr>
        <w:t xml:space="preserve"> </w:t>
      </w:r>
      <w:r>
        <w:t>chosen</w:t>
      </w:r>
      <w:r>
        <w:rPr>
          <w:spacing w:val="-3"/>
        </w:rPr>
        <w:t xml:space="preserve"> </w:t>
      </w:r>
      <w:r>
        <w:t>to</w:t>
      </w:r>
      <w:r>
        <w:rPr>
          <w:spacing w:val="-1"/>
        </w:rPr>
        <w:t xml:space="preserve"> </w:t>
      </w:r>
      <w:r>
        <w:t>retain</w:t>
      </w:r>
      <w:r>
        <w:rPr>
          <w:spacing w:val="-6"/>
        </w:rPr>
        <w:t xml:space="preserve"> </w:t>
      </w:r>
      <w:r>
        <w:t>forecast</w:t>
      </w:r>
      <w:r>
        <w:rPr>
          <w:spacing w:val="-3"/>
        </w:rPr>
        <w:t xml:space="preserve"> </w:t>
      </w:r>
      <w:r>
        <w:t>customer</w:t>
      </w:r>
      <w:r>
        <w:rPr>
          <w:spacing w:val="-3"/>
        </w:rPr>
        <w:t xml:space="preserve"> </w:t>
      </w:r>
      <w:r>
        <w:t>growth</w:t>
      </w:r>
      <w:r>
        <w:rPr>
          <w:spacing w:val="-3"/>
        </w:rPr>
        <w:t xml:space="preserve"> </w:t>
      </w:r>
      <w:r>
        <w:t>in</w:t>
      </w:r>
      <w:r>
        <w:rPr>
          <w:spacing w:val="-6"/>
        </w:rPr>
        <w:t xml:space="preserve"> </w:t>
      </w:r>
      <w:r>
        <w:t>the</w:t>
      </w:r>
      <w:r>
        <w:rPr>
          <w:spacing w:val="-3"/>
        </w:rPr>
        <w:t xml:space="preserve"> </w:t>
      </w:r>
      <w:r>
        <w:t>model</w:t>
      </w:r>
      <w:r>
        <w:rPr>
          <w:spacing w:val="-3"/>
        </w:rPr>
        <w:t xml:space="preserve"> </w:t>
      </w:r>
      <w:r>
        <w:t>to</w:t>
      </w:r>
      <w:r>
        <w:rPr>
          <w:spacing w:val="-1"/>
        </w:rPr>
        <w:t xml:space="preserve"> </w:t>
      </w:r>
      <w:r>
        <w:t>calculate</w:t>
      </w:r>
      <w:r>
        <w:rPr>
          <w:spacing w:val="-1"/>
        </w:rPr>
        <w:t xml:space="preserve"> </w:t>
      </w:r>
      <w:r>
        <w:t>forecast</w:t>
      </w:r>
      <w:r>
        <w:rPr>
          <w:spacing w:val="-3"/>
        </w:rPr>
        <w:t xml:space="preserve"> </w:t>
      </w:r>
      <w:r>
        <w:t>baseline operating expenditure growth.</w:t>
      </w:r>
    </w:p>
    <w:p w14:paraId="51FA93FA" w14:textId="77777777" w:rsidR="00AF3196" w:rsidRDefault="00AF3196">
      <w:pPr>
        <w:pStyle w:val="BodyText"/>
        <w:spacing w:before="12"/>
        <w:rPr>
          <w:sz w:val="23"/>
        </w:rPr>
      </w:pPr>
    </w:p>
    <w:p w14:paraId="150BBC9C" w14:textId="77777777" w:rsidR="00AF3196" w:rsidRDefault="00F9107A">
      <w:pPr>
        <w:pStyle w:val="BodyText"/>
        <w:ind w:left="142" w:right="567"/>
      </w:pPr>
      <w:r>
        <w:t>The</w:t>
      </w:r>
      <w:r>
        <w:rPr>
          <w:spacing w:val="-3"/>
        </w:rPr>
        <w:t xml:space="preserve"> </w:t>
      </w:r>
      <w:r>
        <w:t>region</w:t>
      </w:r>
      <w:r>
        <w:rPr>
          <w:spacing w:val="-3"/>
        </w:rPr>
        <w:t xml:space="preserve"> </w:t>
      </w:r>
      <w:r>
        <w:t>typically</w:t>
      </w:r>
      <w:r>
        <w:rPr>
          <w:spacing w:val="-1"/>
        </w:rPr>
        <w:t xml:space="preserve"> </w:t>
      </w:r>
      <w:r>
        <w:t>experiences</w:t>
      </w:r>
      <w:r>
        <w:rPr>
          <w:spacing w:val="-6"/>
        </w:rPr>
        <w:t xml:space="preserve"> </w:t>
      </w:r>
      <w:r>
        <w:t>low</w:t>
      </w:r>
      <w:r>
        <w:rPr>
          <w:spacing w:val="-2"/>
        </w:rPr>
        <w:t xml:space="preserve"> </w:t>
      </w:r>
      <w:r>
        <w:t>growth</w:t>
      </w:r>
      <w:r>
        <w:rPr>
          <w:spacing w:val="-6"/>
        </w:rPr>
        <w:t xml:space="preserve"> </w:t>
      </w:r>
      <w:r>
        <w:t>and</w:t>
      </w:r>
      <w:r>
        <w:rPr>
          <w:spacing w:val="-3"/>
        </w:rPr>
        <w:t xml:space="preserve"> </w:t>
      </w:r>
      <w:r>
        <w:t>has</w:t>
      </w:r>
      <w:r>
        <w:rPr>
          <w:spacing w:val="-3"/>
        </w:rPr>
        <w:t xml:space="preserve"> </w:t>
      </w:r>
      <w:r>
        <w:t>remained</w:t>
      </w:r>
      <w:r>
        <w:rPr>
          <w:spacing w:val="-3"/>
        </w:rPr>
        <w:t xml:space="preserve"> </w:t>
      </w:r>
      <w:r>
        <w:t>relatively</w:t>
      </w:r>
      <w:r>
        <w:rPr>
          <w:spacing w:val="-3"/>
        </w:rPr>
        <w:t xml:space="preserve"> </w:t>
      </w:r>
      <w:r>
        <w:t>constant</w:t>
      </w:r>
      <w:r>
        <w:rPr>
          <w:spacing w:val="-3"/>
        </w:rPr>
        <w:t xml:space="preserve"> </w:t>
      </w:r>
      <w:r>
        <w:t>without</w:t>
      </w:r>
      <w:r>
        <w:rPr>
          <w:spacing w:val="-6"/>
        </w:rPr>
        <w:t xml:space="preserve"> </w:t>
      </w:r>
      <w:r>
        <w:t>any significant factors expected to change this trend. Refer to section 16 for more details on demand assumptions.</w:t>
      </w:r>
    </w:p>
    <w:p w14:paraId="7E4F5787" w14:textId="77777777" w:rsidR="00AF3196" w:rsidRDefault="00AF3196">
      <w:pPr>
        <w:pStyle w:val="BodyText"/>
      </w:pPr>
    </w:p>
    <w:p w14:paraId="44DDD259" w14:textId="77777777" w:rsidR="00AF3196" w:rsidRDefault="00F9107A">
      <w:pPr>
        <w:pStyle w:val="Heading5"/>
        <w:numPr>
          <w:ilvl w:val="2"/>
          <w:numId w:val="198"/>
        </w:numPr>
        <w:tabs>
          <w:tab w:val="left" w:pos="863"/>
        </w:tabs>
        <w:spacing w:before="0" w:line="289" w:lineRule="exact"/>
        <w:ind w:hanging="721"/>
      </w:pPr>
      <w:r>
        <w:t>Forecast</w:t>
      </w:r>
      <w:r>
        <w:rPr>
          <w:spacing w:val="-1"/>
        </w:rPr>
        <w:t xml:space="preserve"> </w:t>
      </w:r>
      <w:r>
        <w:t>variations</w:t>
      </w:r>
      <w:r>
        <w:rPr>
          <w:spacing w:val="-1"/>
        </w:rPr>
        <w:t xml:space="preserve"> </w:t>
      </w:r>
      <w:r>
        <w:t>to baseline</w:t>
      </w:r>
      <w:r>
        <w:rPr>
          <w:spacing w:val="-1"/>
        </w:rPr>
        <w:t xml:space="preserve"> </w:t>
      </w:r>
      <w:r>
        <w:t>operating</w:t>
      </w:r>
      <w:r>
        <w:rPr>
          <w:spacing w:val="-2"/>
        </w:rPr>
        <w:t xml:space="preserve"> expenditure</w:t>
      </w:r>
    </w:p>
    <w:p w14:paraId="0CDB875D" w14:textId="77777777" w:rsidR="00AF3196" w:rsidRDefault="00F9107A">
      <w:pPr>
        <w:pStyle w:val="BodyText"/>
        <w:ind w:left="142" w:right="632"/>
      </w:pPr>
      <w:r>
        <w:t>This</w:t>
      </w:r>
      <w:r>
        <w:rPr>
          <w:spacing w:val="-6"/>
        </w:rPr>
        <w:t xml:space="preserve"> </w:t>
      </w:r>
      <w:r>
        <w:t>includes</w:t>
      </w:r>
      <w:r>
        <w:rPr>
          <w:spacing w:val="-1"/>
        </w:rPr>
        <w:t xml:space="preserve"> </w:t>
      </w:r>
      <w:r>
        <w:t>new</w:t>
      </w:r>
      <w:r>
        <w:rPr>
          <w:spacing w:val="-3"/>
        </w:rPr>
        <w:t xml:space="preserve"> </w:t>
      </w:r>
      <w:r>
        <w:t>and</w:t>
      </w:r>
      <w:r>
        <w:rPr>
          <w:spacing w:val="-3"/>
        </w:rPr>
        <w:t xml:space="preserve"> </w:t>
      </w:r>
      <w:r>
        <w:t>incremental</w:t>
      </w:r>
      <w:r>
        <w:rPr>
          <w:spacing w:val="-3"/>
        </w:rPr>
        <w:t xml:space="preserve"> </w:t>
      </w:r>
      <w:r>
        <w:t>operating</w:t>
      </w:r>
      <w:r>
        <w:rPr>
          <w:spacing w:val="-6"/>
        </w:rPr>
        <w:t xml:space="preserve"> </w:t>
      </w:r>
      <w:r>
        <w:t>expenditure</w:t>
      </w:r>
      <w:r>
        <w:rPr>
          <w:spacing w:val="-3"/>
        </w:rPr>
        <w:t xml:space="preserve"> </w:t>
      </w:r>
      <w:r>
        <w:t>arising</w:t>
      </w:r>
      <w:r>
        <w:rPr>
          <w:spacing w:val="-3"/>
        </w:rPr>
        <w:t xml:space="preserve"> </w:t>
      </w:r>
      <w:r>
        <w:t>from</w:t>
      </w:r>
      <w:r>
        <w:rPr>
          <w:spacing w:val="-3"/>
        </w:rPr>
        <w:t xml:space="preserve"> </w:t>
      </w:r>
      <w:r>
        <w:t>the</w:t>
      </w:r>
      <w:r>
        <w:rPr>
          <w:spacing w:val="-3"/>
        </w:rPr>
        <w:t xml:space="preserve"> </w:t>
      </w:r>
      <w:r>
        <w:t>capital</w:t>
      </w:r>
      <w:r>
        <w:rPr>
          <w:spacing w:val="-3"/>
        </w:rPr>
        <w:t xml:space="preserve"> </w:t>
      </w:r>
      <w:r>
        <w:t>program and material forecast variations to baseline operating expenditure.</w:t>
      </w:r>
    </w:p>
    <w:p w14:paraId="5CE4A4E5" w14:textId="77777777" w:rsidR="00AF3196" w:rsidRDefault="00AF3196">
      <w:pPr>
        <w:pStyle w:val="BodyText"/>
      </w:pPr>
    </w:p>
    <w:p w14:paraId="4A96C22D" w14:textId="77777777" w:rsidR="00AF3196" w:rsidRDefault="00F9107A">
      <w:pPr>
        <w:pStyle w:val="BodyText"/>
        <w:ind w:left="142" w:right="530"/>
      </w:pPr>
      <w:r>
        <w:t>During</w:t>
      </w:r>
      <w:r>
        <w:rPr>
          <w:spacing w:val="-3"/>
        </w:rPr>
        <w:t xml:space="preserve"> </w:t>
      </w:r>
      <w:r>
        <w:t>our</w:t>
      </w:r>
      <w:r>
        <w:rPr>
          <w:spacing w:val="-3"/>
        </w:rPr>
        <w:t xml:space="preserve"> </w:t>
      </w:r>
      <w:r>
        <w:t>engagement</w:t>
      </w:r>
      <w:r>
        <w:rPr>
          <w:spacing w:val="-3"/>
        </w:rPr>
        <w:t xml:space="preserve"> </w:t>
      </w:r>
      <w:r>
        <w:t>processes,</w:t>
      </w:r>
      <w:r>
        <w:rPr>
          <w:spacing w:val="-3"/>
        </w:rPr>
        <w:t xml:space="preserve"> </w:t>
      </w:r>
      <w:r>
        <w:t>our</w:t>
      </w:r>
      <w:r>
        <w:rPr>
          <w:spacing w:val="-3"/>
        </w:rPr>
        <w:t xml:space="preserve"> </w:t>
      </w:r>
      <w:r>
        <w:t>customers</w:t>
      </w:r>
      <w:r>
        <w:rPr>
          <w:spacing w:val="-3"/>
        </w:rPr>
        <w:t xml:space="preserve"> </w:t>
      </w:r>
      <w:r>
        <w:t>provided</w:t>
      </w:r>
      <w:r>
        <w:rPr>
          <w:spacing w:val="-2"/>
        </w:rPr>
        <w:t xml:space="preserve"> </w:t>
      </w:r>
      <w:r>
        <w:t>direction</w:t>
      </w:r>
      <w:r>
        <w:rPr>
          <w:spacing w:val="-3"/>
        </w:rPr>
        <w:t xml:space="preserve"> </w:t>
      </w:r>
      <w:r>
        <w:t>in</w:t>
      </w:r>
      <w:r>
        <w:rPr>
          <w:spacing w:val="-6"/>
        </w:rPr>
        <w:t xml:space="preserve"> </w:t>
      </w:r>
      <w:r>
        <w:t>prioritising</w:t>
      </w:r>
      <w:r>
        <w:rPr>
          <w:spacing w:val="-5"/>
        </w:rPr>
        <w:t xml:space="preserve"> </w:t>
      </w:r>
      <w:r>
        <w:t>initiatives and projects to ensure affordability was maintained.</w:t>
      </w:r>
    </w:p>
    <w:p w14:paraId="14A42226" w14:textId="77777777" w:rsidR="00AF3196" w:rsidRDefault="00AF3196">
      <w:pPr>
        <w:pStyle w:val="BodyText"/>
      </w:pPr>
    </w:p>
    <w:p w14:paraId="77BED18F" w14:textId="77777777" w:rsidR="00AF3196" w:rsidRDefault="00F9107A">
      <w:pPr>
        <w:pStyle w:val="BodyText"/>
        <w:ind w:left="142" w:right="530"/>
      </w:pPr>
      <w:r>
        <w:t>Incremental costs arising from new or improved services reflect the</w:t>
      </w:r>
      <w:r>
        <w:rPr>
          <w:spacing w:val="-1"/>
        </w:rPr>
        <w:t xml:space="preserve"> </w:t>
      </w:r>
      <w:r>
        <w:t>efficient cost of providing these services. Projects being delivered which will impact operating expenditure include the East</w:t>
      </w:r>
      <w:r>
        <w:rPr>
          <w:spacing w:val="-3"/>
        </w:rPr>
        <w:t xml:space="preserve"> </w:t>
      </w:r>
      <w:r>
        <w:t>Grampians</w:t>
      </w:r>
      <w:r>
        <w:rPr>
          <w:spacing w:val="-7"/>
        </w:rPr>
        <w:t xml:space="preserve"> </w:t>
      </w:r>
      <w:r>
        <w:t>Water</w:t>
      </w:r>
      <w:r>
        <w:rPr>
          <w:spacing w:val="-3"/>
        </w:rPr>
        <w:t xml:space="preserve"> </w:t>
      </w:r>
      <w:r>
        <w:t>Supply</w:t>
      </w:r>
      <w:r>
        <w:rPr>
          <w:spacing w:val="-1"/>
        </w:rPr>
        <w:t xml:space="preserve"> </w:t>
      </w:r>
      <w:r>
        <w:t>Project</w:t>
      </w:r>
      <w:r>
        <w:rPr>
          <w:spacing w:val="-5"/>
        </w:rPr>
        <w:t xml:space="preserve"> </w:t>
      </w:r>
      <w:r>
        <w:t>and</w:t>
      </w:r>
      <w:r>
        <w:rPr>
          <w:spacing w:val="-3"/>
        </w:rPr>
        <w:t xml:space="preserve"> </w:t>
      </w:r>
      <w:r>
        <w:t>drinking</w:t>
      </w:r>
      <w:r>
        <w:rPr>
          <w:spacing w:val="-3"/>
        </w:rPr>
        <w:t xml:space="preserve"> </w:t>
      </w:r>
      <w:r>
        <w:t>water</w:t>
      </w:r>
      <w:r>
        <w:rPr>
          <w:spacing w:val="-1"/>
        </w:rPr>
        <w:t xml:space="preserve"> </w:t>
      </w:r>
      <w:r>
        <w:t>upgrade</w:t>
      </w:r>
      <w:r>
        <w:rPr>
          <w:spacing w:val="-3"/>
        </w:rPr>
        <w:t xml:space="preserve"> </w:t>
      </w:r>
      <w:r>
        <w:t>projects</w:t>
      </w:r>
      <w:r>
        <w:rPr>
          <w:spacing w:val="-3"/>
        </w:rPr>
        <w:t xml:space="preserve"> </w:t>
      </w:r>
      <w:r>
        <w:t>(Kaniva,</w:t>
      </w:r>
      <w:r>
        <w:rPr>
          <w:spacing w:val="-3"/>
        </w:rPr>
        <w:t xml:space="preserve"> </w:t>
      </w:r>
      <w:r>
        <w:t>Moyston, Berriwillock and Culgoa).</w:t>
      </w:r>
    </w:p>
    <w:p w14:paraId="6E7A5F45" w14:textId="77777777" w:rsidR="00AF3196" w:rsidRDefault="00AF3196">
      <w:pPr>
        <w:pStyle w:val="BodyText"/>
        <w:spacing w:before="12"/>
        <w:rPr>
          <w:sz w:val="23"/>
        </w:rPr>
      </w:pPr>
    </w:p>
    <w:p w14:paraId="67A5D1E0" w14:textId="77777777" w:rsidR="00AF3196" w:rsidRDefault="00F9107A">
      <w:pPr>
        <w:pStyle w:val="BodyText"/>
        <w:ind w:left="142" w:right="530"/>
      </w:pPr>
      <w:r>
        <w:t>The projects we are proposing to complete during the regulatory period provide improved customer value</w:t>
      </w:r>
      <w:r>
        <w:rPr>
          <w:spacing w:val="-4"/>
        </w:rPr>
        <w:t xml:space="preserve"> </w:t>
      </w:r>
      <w:r>
        <w:t>and</w:t>
      </w:r>
      <w:r>
        <w:rPr>
          <w:spacing w:val="-1"/>
        </w:rPr>
        <w:t xml:space="preserve"> </w:t>
      </w:r>
      <w:r>
        <w:t>are funded</w:t>
      </w:r>
      <w:r>
        <w:rPr>
          <w:spacing w:val="-1"/>
        </w:rPr>
        <w:t xml:space="preserve"> </w:t>
      </w:r>
      <w:r>
        <w:t>consistent</w:t>
      </w:r>
      <w:r>
        <w:rPr>
          <w:spacing w:val="-1"/>
        </w:rPr>
        <w:t xml:space="preserve"> </w:t>
      </w:r>
      <w:r>
        <w:t>with</w:t>
      </w:r>
      <w:r>
        <w:rPr>
          <w:spacing w:val="-1"/>
        </w:rPr>
        <w:t xml:space="preserve"> </w:t>
      </w:r>
      <w:r>
        <w:t>the</w:t>
      </w:r>
      <w:r>
        <w:rPr>
          <w:spacing w:val="-1"/>
        </w:rPr>
        <w:t xml:space="preserve"> </w:t>
      </w:r>
      <w:r>
        <w:t>building</w:t>
      </w:r>
      <w:r>
        <w:rPr>
          <w:spacing w:val="-1"/>
        </w:rPr>
        <w:t xml:space="preserve"> </w:t>
      </w:r>
      <w:r>
        <w:t>block</w:t>
      </w:r>
      <w:r>
        <w:rPr>
          <w:spacing w:val="-1"/>
        </w:rPr>
        <w:t xml:space="preserve"> </w:t>
      </w:r>
      <w:r>
        <w:t>approach</w:t>
      </w:r>
      <w:r>
        <w:rPr>
          <w:spacing w:val="-4"/>
        </w:rPr>
        <w:t xml:space="preserve"> </w:t>
      </w:r>
      <w:r>
        <w:t>from</w:t>
      </w:r>
      <w:r>
        <w:rPr>
          <w:spacing w:val="-4"/>
        </w:rPr>
        <w:t xml:space="preserve"> </w:t>
      </w:r>
      <w:r>
        <w:t>additional actual</w:t>
      </w:r>
      <w:r>
        <w:rPr>
          <w:spacing w:val="-3"/>
        </w:rPr>
        <w:t xml:space="preserve"> </w:t>
      </w:r>
      <w:r>
        <w:t>and</w:t>
      </w:r>
      <w:r>
        <w:rPr>
          <w:spacing w:val="-6"/>
        </w:rPr>
        <w:t xml:space="preserve"> </w:t>
      </w:r>
      <w:r>
        <w:t>future</w:t>
      </w:r>
      <w:r>
        <w:rPr>
          <w:spacing w:val="-3"/>
        </w:rPr>
        <w:t xml:space="preserve"> </w:t>
      </w:r>
      <w:r>
        <w:t>government</w:t>
      </w:r>
      <w:r>
        <w:rPr>
          <w:spacing w:val="-3"/>
        </w:rPr>
        <w:t xml:space="preserve"> </w:t>
      </w:r>
      <w:r>
        <w:t>contributions</w:t>
      </w:r>
      <w:r>
        <w:rPr>
          <w:spacing w:val="-6"/>
        </w:rPr>
        <w:t xml:space="preserve"> </w:t>
      </w:r>
      <w:r>
        <w:t>(where</w:t>
      </w:r>
      <w:r>
        <w:rPr>
          <w:spacing w:val="-3"/>
        </w:rPr>
        <w:t xml:space="preserve"> </w:t>
      </w:r>
      <w:r>
        <w:t>applicable),</w:t>
      </w:r>
      <w:r>
        <w:rPr>
          <w:spacing w:val="-3"/>
        </w:rPr>
        <w:t xml:space="preserve"> </w:t>
      </w:r>
      <w:r>
        <w:t>new</w:t>
      </w:r>
      <w:r>
        <w:rPr>
          <w:spacing w:val="-3"/>
        </w:rPr>
        <w:t xml:space="preserve"> </w:t>
      </w:r>
      <w:r>
        <w:t>customer</w:t>
      </w:r>
      <w:r>
        <w:rPr>
          <w:spacing w:val="-3"/>
        </w:rPr>
        <w:t xml:space="preserve"> </w:t>
      </w:r>
      <w:r>
        <w:t>contributions (where applicable) and incremental tariff revenue.</w:t>
      </w:r>
    </w:p>
    <w:p w14:paraId="5F71694C" w14:textId="77777777" w:rsidR="00AF3196" w:rsidRDefault="00AF3196">
      <w:pPr>
        <w:pStyle w:val="BodyText"/>
        <w:spacing w:before="1"/>
      </w:pPr>
    </w:p>
    <w:p w14:paraId="1CE16A2B" w14:textId="77777777" w:rsidR="00AF3196" w:rsidRDefault="00F9107A">
      <w:pPr>
        <w:pStyle w:val="BodyText"/>
        <w:ind w:left="142" w:right="530"/>
      </w:pPr>
      <w:r>
        <w:t>All other non-renewals projects in the capital program are assumed to be cost neutral, ie incremental</w:t>
      </w:r>
      <w:r>
        <w:rPr>
          <w:spacing w:val="-3"/>
        </w:rPr>
        <w:t xml:space="preserve"> </w:t>
      </w:r>
      <w:r>
        <w:t>operating</w:t>
      </w:r>
      <w:r>
        <w:rPr>
          <w:spacing w:val="-7"/>
        </w:rPr>
        <w:t xml:space="preserve"> </w:t>
      </w:r>
      <w:r>
        <w:t>costs</w:t>
      </w:r>
      <w:r>
        <w:rPr>
          <w:spacing w:val="-3"/>
        </w:rPr>
        <w:t xml:space="preserve"> </w:t>
      </w:r>
      <w:r>
        <w:t>will</w:t>
      </w:r>
      <w:r>
        <w:rPr>
          <w:spacing w:val="-3"/>
        </w:rPr>
        <w:t xml:space="preserve"> </w:t>
      </w:r>
      <w:r>
        <w:t>be</w:t>
      </w:r>
      <w:r>
        <w:rPr>
          <w:spacing w:val="-3"/>
        </w:rPr>
        <w:t xml:space="preserve"> </w:t>
      </w:r>
      <w:r>
        <w:t>offset</w:t>
      </w:r>
      <w:r>
        <w:rPr>
          <w:spacing w:val="-1"/>
        </w:rPr>
        <w:t xml:space="preserve"> </w:t>
      </w:r>
      <w:r>
        <w:t>by</w:t>
      </w:r>
      <w:r>
        <w:rPr>
          <w:spacing w:val="-5"/>
        </w:rPr>
        <w:t xml:space="preserve"> </w:t>
      </w:r>
      <w:r>
        <w:t>operational</w:t>
      </w:r>
      <w:r>
        <w:rPr>
          <w:spacing w:val="-3"/>
        </w:rPr>
        <w:t xml:space="preserve"> </w:t>
      </w:r>
      <w:r>
        <w:t>efficiencies</w:t>
      </w:r>
      <w:r>
        <w:rPr>
          <w:spacing w:val="-2"/>
        </w:rPr>
        <w:t xml:space="preserve"> </w:t>
      </w:r>
      <w:r>
        <w:t>such</w:t>
      </w:r>
      <w:r>
        <w:rPr>
          <w:spacing w:val="-6"/>
        </w:rPr>
        <w:t xml:space="preserve"> </w:t>
      </w:r>
      <w:r>
        <w:t>as</w:t>
      </w:r>
      <w:r>
        <w:rPr>
          <w:spacing w:val="-3"/>
        </w:rPr>
        <w:t xml:space="preserve"> </w:t>
      </w:r>
      <w:r>
        <w:t>the</w:t>
      </w:r>
      <w:r>
        <w:rPr>
          <w:spacing w:val="-3"/>
        </w:rPr>
        <w:t xml:space="preserve"> </w:t>
      </w:r>
      <w:r>
        <w:t>Northern Mallee Clean Water Project (stage 2).</w:t>
      </w:r>
    </w:p>
    <w:p w14:paraId="0EB2BA22" w14:textId="77777777" w:rsidR="00AF3196" w:rsidRDefault="00AF3196">
      <w:pPr>
        <w:pStyle w:val="BodyText"/>
      </w:pPr>
    </w:p>
    <w:p w14:paraId="799B5AE7" w14:textId="77777777" w:rsidR="00AF3196" w:rsidRDefault="00F9107A">
      <w:pPr>
        <w:pStyle w:val="BodyText"/>
        <w:ind w:left="142" w:right="530"/>
      </w:pPr>
      <w:r>
        <w:t>Other adjustments relate to costs associated with contracting 100% green power in 2025-26 to meet</w:t>
      </w:r>
      <w:r>
        <w:rPr>
          <w:spacing w:val="-4"/>
        </w:rPr>
        <w:t xml:space="preserve"> </w:t>
      </w:r>
      <w:r>
        <w:t>government</w:t>
      </w:r>
      <w:r>
        <w:rPr>
          <w:spacing w:val="-2"/>
        </w:rPr>
        <w:t xml:space="preserve"> </w:t>
      </w:r>
      <w:r>
        <w:t>commitments.</w:t>
      </w:r>
      <w:r>
        <w:rPr>
          <w:spacing w:val="-4"/>
        </w:rPr>
        <w:t xml:space="preserve"> </w:t>
      </w:r>
      <w:r>
        <w:t>Notwithstanding</w:t>
      </w:r>
      <w:r>
        <w:rPr>
          <w:spacing w:val="-4"/>
        </w:rPr>
        <w:t xml:space="preserve"> </w:t>
      </w:r>
      <w:r>
        <w:t>the</w:t>
      </w:r>
      <w:r>
        <w:rPr>
          <w:spacing w:val="-4"/>
        </w:rPr>
        <w:t xml:space="preserve"> </w:t>
      </w:r>
      <w:r>
        <w:t>increase</w:t>
      </w:r>
      <w:r>
        <w:rPr>
          <w:spacing w:val="-4"/>
        </w:rPr>
        <w:t xml:space="preserve"> </w:t>
      </w:r>
      <w:r>
        <w:t>in</w:t>
      </w:r>
      <w:r>
        <w:rPr>
          <w:spacing w:val="-4"/>
        </w:rPr>
        <w:t xml:space="preserve"> </w:t>
      </w:r>
      <w:r>
        <w:t>cost</w:t>
      </w:r>
      <w:r>
        <w:rPr>
          <w:spacing w:val="-4"/>
        </w:rPr>
        <w:t xml:space="preserve"> </w:t>
      </w:r>
      <w:r>
        <w:t>associated</w:t>
      </w:r>
      <w:r>
        <w:rPr>
          <w:spacing w:val="-4"/>
        </w:rPr>
        <w:t xml:space="preserve"> </w:t>
      </w:r>
      <w:r>
        <w:t>with</w:t>
      </w:r>
      <w:r>
        <w:rPr>
          <w:spacing w:val="-4"/>
        </w:rPr>
        <w:t xml:space="preserve"> </w:t>
      </w:r>
      <w:r>
        <w:t>current grid energy, we have set an ambitious energy productivity target based on our Clean Energy Strategy</w:t>
      </w:r>
      <w:r>
        <w:rPr>
          <w:rFonts w:ascii="Times New Roman" w:eastAsia="Times New Roman" w:hAnsi="Times New Roman" w:cs="Times New Roman"/>
        </w:rPr>
        <w:t>ᵇ</w:t>
      </w:r>
      <w:r>
        <w:t>.</w:t>
      </w:r>
      <w:r>
        <w:rPr>
          <w:spacing w:val="40"/>
        </w:rPr>
        <w:t xml:space="preserve"> </w:t>
      </w:r>
      <w:r>
        <w:t xml:space="preserve">As such, there are no price increases resulting from meeting carbon emission reductions. Refer to section 13.2.4 for more information on carbon neutrality and renewable </w:t>
      </w:r>
      <w:r>
        <w:rPr>
          <w:spacing w:val="-2"/>
        </w:rPr>
        <w:t>energy.</w:t>
      </w:r>
    </w:p>
    <w:p w14:paraId="57FB44BB" w14:textId="77777777" w:rsidR="00AF3196" w:rsidRDefault="00AF3196">
      <w:pPr>
        <w:pStyle w:val="BodyText"/>
        <w:spacing w:before="10"/>
        <w:rPr>
          <w:sz w:val="23"/>
        </w:rPr>
      </w:pPr>
    </w:p>
    <w:p w14:paraId="5D889AAA" w14:textId="77777777" w:rsidR="00AF3196" w:rsidRDefault="00F9107A">
      <w:pPr>
        <w:pStyle w:val="BodyText"/>
        <w:spacing w:before="1"/>
        <w:ind w:left="142" w:right="572"/>
      </w:pPr>
      <w:r>
        <w:t>With</w:t>
      </w:r>
      <w:r>
        <w:rPr>
          <w:spacing w:val="-3"/>
        </w:rPr>
        <w:t xml:space="preserve"> </w:t>
      </w:r>
      <w:r>
        <w:t>software</w:t>
      </w:r>
      <w:r>
        <w:rPr>
          <w:spacing w:val="-3"/>
        </w:rPr>
        <w:t xml:space="preserve"> </w:t>
      </w:r>
      <w:r>
        <w:t>costs</w:t>
      </w:r>
      <w:r>
        <w:rPr>
          <w:spacing w:val="-3"/>
        </w:rPr>
        <w:t xml:space="preserve"> </w:t>
      </w:r>
      <w:r>
        <w:t>we</w:t>
      </w:r>
      <w:r>
        <w:rPr>
          <w:spacing w:val="-3"/>
        </w:rPr>
        <w:t xml:space="preserve"> </w:t>
      </w:r>
      <w:r>
        <w:t>have</w:t>
      </w:r>
      <w:r>
        <w:rPr>
          <w:spacing w:val="-3"/>
        </w:rPr>
        <w:t xml:space="preserve"> </w:t>
      </w:r>
      <w:r>
        <w:t>been</w:t>
      </w:r>
      <w:r>
        <w:rPr>
          <w:spacing w:val="-3"/>
        </w:rPr>
        <w:t xml:space="preserve"> </w:t>
      </w:r>
      <w:r>
        <w:t>able</w:t>
      </w:r>
      <w:r>
        <w:rPr>
          <w:spacing w:val="-3"/>
        </w:rPr>
        <w:t xml:space="preserve"> </w:t>
      </w:r>
      <w:r>
        <w:t>to</w:t>
      </w:r>
      <w:r>
        <w:rPr>
          <w:spacing w:val="-1"/>
        </w:rPr>
        <w:t xml:space="preserve"> </w:t>
      </w:r>
      <w:r>
        <w:t>keep</w:t>
      </w:r>
      <w:r>
        <w:rPr>
          <w:spacing w:val="-3"/>
        </w:rPr>
        <w:t xml:space="preserve"> </w:t>
      </w:r>
      <w:r>
        <w:t>these</w:t>
      </w:r>
      <w:r>
        <w:rPr>
          <w:spacing w:val="-3"/>
        </w:rPr>
        <w:t xml:space="preserve"> </w:t>
      </w:r>
      <w:r>
        <w:t>to</w:t>
      </w:r>
      <w:r>
        <w:rPr>
          <w:spacing w:val="-1"/>
        </w:rPr>
        <w:t xml:space="preserve"> </w:t>
      </w:r>
      <w:r>
        <w:t>a</w:t>
      </w:r>
      <w:r>
        <w:rPr>
          <w:spacing w:val="-3"/>
        </w:rPr>
        <w:t xml:space="preserve"> </w:t>
      </w:r>
      <w:r>
        <w:t>minimum</w:t>
      </w:r>
      <w:r>
        <w:rPr>
          <w:spacing w:val="-3"/>
        </w:rPr>
        <w:t xml:space="preserve"> </w:t>
      </w:r>
      <w:r>
        <w:t>historically,</w:t>
      </w:r>
      <w:r>
        <w:rPr>
          <w:spacing w:val="-1"/>
        </w:rPr>
        <w:t xml:space="preserve"> </w:t>
      </w:r>
      <w:r>
        <w:t>however</w:t>
      </w:r>
      <w:r>
        <w:rPr>
          <w:spacing w:val="-3"/>
        </w:rPr>
        <w:t xml:space="preserve"> </w:t>
      </w:r>
      <w:r>
        <w:t>will need to move over to the cloud to remain</w:t>
      </w:r>
      <w:r>
        <w:rPr>
          <w:spacing w:val="-3"/>
        </w:rPr>
        <w:t xml:space="preserve"> </w:t>
      </w:r>
      <w:r>
        <w:t>supported and</w:t>
      </w:r>
      <w:r>
        <w:rPr>
          <w:spacing w:val="-3"/>
        </w:rPr>
        <w:t xml:space="preserve"> </w:t>
      </w:r>
      <w:r>
        <w:t>to continue</w:t>
      </w:r>
      <w:r>
        <w:rPr>
          <w:spacing w:val="-3"/>
        </w:rPr>
        <w:t xml:space="preserve"> </w:t>
      </w:r>
      <w:r>
        <w:t>to realise the benefits of digital transformation as an important enabler of our productivity. We have benchmarked costs based on our market research and expectation of achieving a reasonable outcome.</w:t>
      </w:r>
    </w:p>
    <w:p w14:paraId="5CA258B4" w14:textId="77777777" w:rsidR="00AF3196" w:rsidRDefault="00AF3196">
      <w:pPr>
        <w:pStyle w:val="BodyText"/>
        <w:spacing w:before="1"/>
      </w:pPr>
    </w:p>
    <w:p w14:paraId="5B31CF46" w14:textId="77777777" w:rsidR="00AF3196" w:rsidRDefault="00F9107A">
      <w:pPr>
        <w:pStyle w:val="BodyText"/>
        <w:ind w:left="142" w:right="530"/>
      </w:pPr>
      <w:r>
        <w:t>Maintenance and operations schedules have been reviewed.</w:t>
      </w:r>
      <w:r>
        <w:rPr>
          <w:spacing w:val="40"/>
        </w:rPr>
        <w:t xml:space="preserve"> </w:t>
      </w:r>
      <w:r>
        <w:t>With planned desludging expenditure</w:t>
      </w:r>
      <w:r>
        <w:rPr>
          <w:spacing w:val="-1"/>
        </w:rPr>
        <w:t xml:space="preserve"> </w:t>
      </w:r>
      <w:r>
        <w:t>and</w:t>
      </w:r>
      <w:r>
        <w:rPr>
          <w:spacing w:val="-6"/>
        </w:rPr>
        <w:t xml:space="preserve"> </w:t>
      </w:r>
      <w:r>
        <w:t>redundant</w:t>
      </w:r>
      <w:r>
        <w:rPr>
          <w:spacing w:val="-1"/>
        </w:rPr>
        <w:t xml:space="preserve"> </w:t>
      </w:r>
      <w:r>
        <w:t>asset</w:t>
      </w:r>
      <w:r>
        <w:rPr>
          <w:spacing w:val="-1"/>
        </w:rPr>
        <w:t xml:space="preserve"> </w:t>
      </w:r>
      <w:r>
        <w:t>decommissioning</w:t>
      </w:r>
      <w:r>
        <w:rPr>
          <w:spacing w:val="-1"/>
        </w:rPr>
        <w:t xml:space="preserve"> </w:t>
      </w:r>
      <w:r>
        <w:t>included</w:t>
      </w:r>
      <w:r>
        <w:rPr>
          <w:spacing w:val="-3"/>
        </w:rPr>
        <w:t xml:space="preserve"> </w:t>
      </w:r>
      <w:r>
        <w:t>in</w:t>
      </w:r>
      <w:r>
        <w:rPr>
          <w:spacing w:val="-6"/>
        </w:rPr>
        <w:t xml:space="preserve"> </w:t>
      </w:r>
      <w:r>
        <w:t>the</w:t>
      </w:r>
      <w:r>
        <w:rPr>
          <w:spacing w:val="-3"/>
        </w:rPr>
        <w:t xml:space="preserve"> </w:t>
      </w:r>
      <w:r>
        <w:t>capital</w:t>
      </w:r>
      <w:r>
        <w:rPr>
          <w:spacing w:val="-3"/>
        </w:rPr>
        <w:t xml:space="preserve"> </w:t>
      </w:r>
      <w:r>
        <w:t>program,</w:t>
      </w:r>
      <w:r>
        <w:rPr>
          <w:spacing w:val="-6"/>
        </w:rPr>
        <w:t xml:space="preserve"> </w:t>
      </w:r>
      <w:r>
        <w:t>there</w:t>
      </w:r>
      <w:r>
        <w:rPr>
          <w:spacing w:val="-3"/>
        </w:rPr>
        <w:t xml:space="preserve"> </w:t>
      </w:r>
      <w:r>
        <w:t>are no other adjustments related to maintenance and operations schedules required.</w:t>
      </w:r>
    </w:p>
    <w:p w14:paraId="20E9A120" w14:textId="77777777" w:rsidR="00AF3196" w:rsidRDefault="00AF3196">
      <w:pPr>
        <w:sectPr w:rsidR="00AF3196">
          <w:pgSz w:w="11910" w:h="16840"/>
          <w:pgMar w:top="1580" w:right="380" w:bottom="1560" w:left="760" w:header="384" w:footer="1359" w:gutter="0"/>
          <w:cols w:space="720"/>
        </w:sectPr>
      </w:pPr>
    </w:p>
    <w:p w14:paraId="3DD7034B" w14:textId="77777777" w:rsidR="00AF3196" w:rsidRDefault="00F9107A">
      <w:pPr>
        <w:pStyle w:val="Heading5"/>
        <w:numPr>
          <w:ilvl w:val="2"/>
          <w:numId w:val="198"/>
        </w:numPr>
        <w:tabs>
          <w:tab w:val="left" w:pos="863"/>
        </w:tabs>
        <w:spacing w:before="92" w:line="289" w:lineRule="exact"/>
        <w:ind w:hanging="721"/>
      </w:pPr>
      <w:r>
        <w:lastRenderedPageBreak/>
        <w:t>Cost</w:t>
      </w:r>
      <w:r>
        <w:rPr>
          <w:spacing w:val="-3"/>
        </w:rPr>
        <w:t xml:space="preserve"> </w:t>
      </w:r>
      <w:r>
        <w:t xml:space="preserve">efficiency </w:t>
      </w:r>
      <w:r>
        <w:rPr>
          <w:spacing w:val="-2"/>
        </w:rPr>
        <w:t>improvement</w:t>
      </w:r>
    </w:p>
    <w:p w14:paraId="7CA636B3" w14:textId="77777777" w:rsidR="00AF3196" w:rsidRDefault="00F9107A">
      <w:pPr>
        <w:pStyle w:val="BodyText"/>
        <w:ind w:left="142" w:right="530"/>
      </w:pPr>
      <w:r>
        <w:t>Overall</w:t>
      </w:r>
      <w:r>
        <w:rPr>
          <w:spacing w:val="-3"/>
        </w:rPr>
        <w:t xml:space="preserve"> </w:t>
      </w:r>
      <w:r>
        <w:t>cost</w:t>
      </w:r>
      <w:r>
        <w:rPr>
          <w:spacing w:val="-3"/>
        </w:rPr>
        <w:t xml:space="preserve"> </w:t>
      </w:r>
      <w:r>
        <w:t>efficiency</w:t>
      </w:r>
      <w:r>
        <w:rPr>
          <w:spacing w:val="-3"/>
        </w:rPr>
        <w:t xml:space="preserve"> </w:t>
      </w:r>
      <w:r>
        <w:t>improvement</w:t>
      </w:r>
      <w:r>
        <w:rPr>
          <w:spacing w:val="-5"/>
        </w:rPr>
        <w:t xml:space="preserve"> </w:t>
      </w:r>
      <w:r>
        <w:t>rate</w:t>
      </w:r>
      <w:r>
        <w:rPr>
          <w:spacing w:val="-3"/>
        </w:rPr>
        <w:t xml:space="preserve"> </w:t>
      </w:r>
      <w:r>
        <w:t>is</w:t>
      </w:r>
      <w:r>
        <w:rPr>
          <w:spacing w:val="-3"/>
        </w:rPr>
        <w:t xml:space="preserve"> </w:t>
      </w:r>
      <w:r>
        <w:t>1.4%</w:t>
      </w:r>
      <w:r>
        <w:rPr>
          <w:spacing w:val="-3"/>
        </w:rPr>
        <w:t xml:space="preserve"> </w:t>
      </w:r>
      <w:r>
        <w:t>per</w:t>
      </w:r>
      <w:r>
        <w:rPr>
          <w:spacing w:val="-3"/>
        </w:rPr>
        <w:t xml:space="preserve"> </w:t>
      </w:r>
      <w:r>
        <w:t>annum</w:t>
      </w:r>
      <w:r>
        <w:rPr>
          <w:spacing w:val="-6"/>
        </w:rPr>
        <w:t xml:space="preserve"> </w:t>
      </w:r>
      <w:r>
        <w:t>(average).</w:t>
      </w:r>
      <w:r>
        <w:rPr>
          <w:spacing w:val="-3"/>
        </w:rPr>
        <w:t xml:space="preserve"> </w:t>
      </w:r>
      <w:r>
        <w:t>Management</w:t>
      </w:r>
      <w:r>
        <w:rPr>
          <w:spacing w:val="-3"/>
        </w:rPr>
        <w:t xml:space="preserve"> </w:t>
      </w:r>
      <w:r>
        <w:t>regularly review and assess productivity and efficiency initiatives. The current enterprise resource planning system incorporating</w:t>
      </w:r>
      <w:r>
        <w:rPr>
          <w:spacing w:val="-3"/>
        </w:rPr>
        <w:t xml:space="preserve"> </w:t>
      </w:r>
      <w:r>
        <w:t>the planning</w:t>
      </w:r>
      <w:r>
        <w:rPr>
          <w:spacing w:val="-2"/>
        </w:rPr>
        <w:t xml:space="preserve"> </w:t>
      </w:r>
      <w:r>
        <w:t>and budgeting system has been in</w:t>
      </w:r>
      <w:r>
        <w:rPr>
          <w:spacing w:val="-1"/>
        </w:rPr>
        <w:t xml:space="preserve"> </w:t>
      </w:r>
      <w:r>
        <w:t>use since 2008 and was enhanced further in 2013 with the implementation of the assets and works management modules.</w:t>
      </w:r>
    </w:p>
    <w:p w14:paraId="0F8D64CB" w14:textId="77777777" w:rsidR="00AF3196" w:rsidRDefault="00AF3196">
      <w:pPr>
        <w:pStyle w:val="BodyText"/>
        <w:spacing w:before="10"/>
        <w:rPr>
          <w:sz w:val="23"/>
        </w:rPr>
      </w:pPr>
    </w:p>
    <w:p w14:paraId="3E608BA6" w14:textId="77777777" w:rsidR="00AF3196" w:rsidRDefault="00F9107A">
      <w:pPr>
        <w:pStyle w:val="BodyText"/>
        <w:ind w:left="142" w:right="530"/>
      </w:pPr>
      <w:r>
        <w:t>The integrated information system provides a robust platform for developing, monitoring and comparing</w:t>
      </w:r>
      <w:r>
        <w:rPr>
          <w:spacing w:val="-3"/>
        </w:rPr>
        <w:t xml:space="preserve"> </w:t>
      </w:r>
      <w:r>
        <w:t>corporate</w:t>
      </w:r>
      <w:r>
        <w:rPr>
          <w:spacing w:val="-3"/>
        </w:rPr>
        <w:t xml:space="preserve"> </w:t>
      </w:r>
      <w:r>
        <w:t>plans</w:t>
      </w:r>
      <w:r>
        <w:rPr>
          <w:spacing w:val="-5"/>
        </w:rPr>
        <w:t xml:space="preserve"> </w:t>
      </w:r>
      <w:r>
        <w:t>and</w:t>
      </w:r>
      <w:r>
        <w:rPr>
          <w:spacing w:val="-3"/>
        </w:rPr>
        <w:t xml:space="preserve"> </w:t>
      </w:r>
      <w:r>
        <w:t>price</w:t>
      </w:r>
      <w:r>
        <w:rPr>
          <w:spacing w:val="-5"/>
        </w:rPr>
        <w:t xml:space="preserve"> </w:t>
      </w:r>
      <w:r>
        <w:t>submissions.</w:t>
      </w:r>
      <w:r>
        <w:rPr>
          <w:spacing w:val="-5"/>
        </w:rPr>
        <w:t xml:space="preserve"> </w:t>
      </w:r>
      <w:r>
        <w:t>The</w:t>
      </w:r>
      <w:r>
        <w:rPr>
          <w:spacing w:val="-3"/>
        </w:rPr>
        <w:t xml:space="preserve"> </w:t>
      </w:r>
      <w:r>
        <w:t>same</w:t>
      </w:r>
      <w:r>
        <w:rPr>
          <w:spacing w:val="-3"/>
        </w:rPr>
        <w:t xml:space="preserve"> </w:t>
      </w:r>
      <w:r>
        <w:t>corporate</w:t>
      </w:r>
      <w:r>
        <w:rPr>
          <w:spacing w:val="-3"/>
        </w:rPr>
        <w:t xml:space="preserve"> </w:t>
      </w:r>
      <w:r>
        <w:t>plan</w:t>
      </w:r>
      <w:r>
        <w:rPr>
          <w:spacing w:val="-3"/>
        </w:rPr>
        <w:t xml:space="preserve"> </w:t>
      </w:r>
      <w:r>
        <w:t>models</w:t>
      </w:r>
      <w:r>
        <w:rPr>
          <w:spacing w:val="-3"/>
        </w:rPr>
        <w:t xml:space="preserve"> </w:t>
      </w:r>
      <w:r>
        <w:t>are</w:t>
      </w:r>
      <w:r>
        <w:rPr>
          <w:spacing w:val="-3"/>
        </w:rPr>
        <w:t xml:space="preserve"> </w:t>
      </w:r>
      <w:r>
        <w:t>used</w:t>
      </w:r>
      <w:r>
        <w:rPr>
          <w:spacing w:val="-3"/>
        </w:rPr>
        <w:t xml:space="preserve"> </w:t>
      </w:r>
      <w:r>
        <w:t>to prepare the price submission; providing a higher level of confidence on the quality and reliability of the projections.</w:t>
      </w:r>
    </w:p>
    <w:p w14:paraId="18DA3939" w14:textId="77777777" w:rsidR="00AF3196" w:rsidRDefault="00AF3196">
      <w:pPr>
        <w:pStyle w:val="BodyText"/>
        <w:spacing w:before="2"/>
      </w:pPr>
    </w:p>
    <w:p w14:paraId="06D1F1FD" w14:textId="77777777" w:rsidR="00AF3196" w:rsidRDefault="00F9107A">
      <w:pPr>
        <w:pStyle w:val="BodyText"/>
        <w:ind w:left="142"/>
      </w:pPr>
      <w:r>
        <w:t>The</w:t>
      </w:r>
      <w:r>
        <w:rPr>
          <w:spacing w:val="-2"/>
        </w:rPr>
        <w:t xml:space="preserve"> </w:t>
      </w:r>
      <w:r>
        <w:t>ongoing</w:t>
      </w:r>
      <w:r>
        <w:rPr>
          <w:spacing w:val="-2"/>
        </w:rPr>
        <w:t xml:space="preserve"> </w:t>
      </w:r>
      <w:r>
        <w:t>productivity</w:t>
      </w:r>
      <w:r>
        <w:rPr>
          <w:spacing w:val="4"/>
        </w:rPr>
        <w:t xml:space="preserve"> </w:t>
      </w:r>
      <w:r>
        <w:t>and</w:t>
      </w:r>
      <w:r>
        <w:rPr>
          <w:spacing w:val="-3"/>
        </w:rPr>
        <w:t xml:space="preserve"> </w:t>
      </w:r>
      <w:r>
        <w:t>efficiency</w:t>
      </w:r>
      <w:r>
        <w:rPr>
          <w:spacing w:val="-1"/>
        </w:rPr>
        <w:t xml:space="preserve"> </w:t>
      </w:r>
      <w:r>
        <w:t>initiatives</w:t>
      </w:r>
      <w:r>
        <w:rPr>
          <w:spacing w:val="-3"/>
        </w:rPr>
        <w:t xml:space="preserve"> </w:t>
      </w:r>
      <w:r>
        <w:t>identified</w:t>
      </w:r>
      <w:r>
        <w:rPr>
          <w:spacing w:val="1"/>
        </w:rPr>
        <w:t xml:space="preserve"> </w:t>
      </w:r>
      <w:r>
        <w:rPr>
          <w:spacing w:val="-2"/>
        </w:rPr>
        <w:t>include:</w:t>
      </w:r>
    </w:p>
    <w:p w14:paraId="3F3D25D1" w14:textId="77777777" w:rsidR="00AF3196" w:rsidRDefault="00F9107A">
      <w:pPr>
        <w:pStyle w:val="ListParagraph"/>
        <w:numPr>
          <w:ilvl w:val="3"/>
          <w:numId w:val="198"/>
        </w:numPr>
        <w:tabs>
          <w:tab w:val="left" w:pos="499"/>
          <w:tab w:val="left" w:pos="500"/>
        </w:tabs>
        <w:spacing w:before="60"/>
        <w:ind w:right="1093"/>
        <w:rPr>
          <w:rFonts w:ascii="Book Antiqua" w:hAnsi="Book Antiqua"/>
          <w:sz w:val="24"/>
        </w:rPr>
      </w:pPr>
      <w:r>
        <w:rPr>
          <w:rFonts w:ascii="Book Antiqua" w:hAnsi="Book Antiqua"/>
          <w:sz w:val="24"/>
        </w:rPr>
        <w:t>Labour</w:t>
      </w:r>
      <w:r>
        <w:rPr>
          <w:rFonts w:ascii="Book Antiqua" w:hAnsi="Book Antiqua"/>
          <w:spacing w:val="-4"/>
          <w:sz w:val="24"/>
        </w:rPr>
        <w:t xml:space="preserve"> </w:t>
      </w:r>
      <w:r>
        <w:rPr>
          <w:rFonts w:ascii="Book Antiqua" w:hAnsi="Book Antiqua"/>
          <w:sz w:val="24"/>
        </w:rPr>
        <w:t>efficiency</w:t>
      </w:r>
      <w:r>
        <w:rPr>
          <w:rFonts w:ascii="Book Antiqua" w:hAnsi="Book Antiqua"/>
          <w:spacing w:val="-4"/>
          <w:sz w:val="24"/>
        </w:rPr>
        <w:t xml:space="preserve"> </w:t>
      </w:r>
      <w:r>
        <w:rPr>
          <w:rFonts w:ascii="Book Antiqua" w:hAnsi="Book Antiqua"/>
          <w:sz w:val="24"/>
        </w:rPr>
        <w:t>gains</w:t>
      </w:r>
      <w:r>
        <w:rPr>
          <w:rFonts w:ascii="Book Antiqua" w:hAnsi="Book Antiqua"/>
          <w:spacing w:val="-4"/>
          <w:sz w:val="24"/>
        </w:rPr>
        <w:t xml:space="preserve"> </w:t>
      </w:r>
      <w:r>
        <w:rPr>
          <w:rFonts w:ascii="Book Antiqua" w:hAnsi="Book Antiqua"/>
          <w:sz w:val="24"/>
        </w:rPr>
        <w:t>and/or</w:t>
      </w:r>
      <w:r>
        <w:rPr>
          <w:rFonts w:ascii="Book Antiqua" w:hAnsi="Book Antiqua"/>
          <w:spacing w:val="-1"/>
          <w:sz w:val="24"/>
        </w:rPr>
        <w:t xml:space="preserve"> </w:t>
      </w:r>
      <w:r>
        <w:rPr>
          <w:rFonts w:ascii="Book Antiqua" w:hAnsi="Book Antiqua"/>
          <w:sz w:val="24"/>
        </w:rPr>
        <w:t>reduced</w:t>
      </w:r>
      <w:r>
        <w:rPr>
          <w:rFonts w:ascii="Book Antiqua" w:hAnsi="Book Antiqua"/>
          <w:spacing w:val="-4"/>
          <w:sz w:val="24"/>
        </w:rPr>
        <w:t xml:space="preserve"> </w:t>
      </w:r>
      <w:r>
        <w:rPr>
          <w:rFonts w:ascii="Book Antiqua" w:hAnsi="Book Antiqua"/>
          <w:sz w:val="24"/>
        </w:rPr>
        <w:t>contractor</w:t>
      </w:r>
      <w:r>
        <w:rPr>
          <w:rFonts w:ascii="Book Antiqua" w:hAnsi="Book Antiqua"/>
          <w:spacing w:val="-1"/>
          <w:sz w:val="24"/>
        </w:rPr>
        <w:t xml:space="preserve"> </w:t>
      </w:r>
      <w:r>
        <w:rPr>
          <w:rFonts w:ascii="Book Antiqua" w:hAnsi="Book Antiqua"/>
          <w:sz w:val="24"/>
        </w:rPr>
        <w:t>costs</w:t>
      </w:r>
      <w:r>
        <w:rPr>
          <w:rFonts w:ascii="Book Antiqua" w:hAnsi="Book Antiqua"/>
          <w:spacing w:val="-7"/>
          <w:sz w:val="24"/>
        </w:rPr>
        <w:t xml:space="preserve"> </w:t>
      </w:r>
      <w:r>
        <w:rPr>
          <w:rFonts w:ascii="Book Antiqua" w:hAnsi="Book Antiqua"/>
          <w:sz w:val="24"/>
        </w:rPr>
        <w:t>realised</w:t>
      </w:r>
      <w:r>
        <w:rPr>
          <w:rFonts w:ascii="Book Antiqua" w:hAnsi="Book Antiqua"/>
          <w:spacing w:val="-4"/>
          <w:sz w:val="24"/>
        </w:rPr>
        <w:t xml:space="preserve"> </w:t>
      </w:r>
      <w:r>
        <w:rPr>
          <w:rFonts w:ascii="Book Antiqua" w:hAnsi="Book Antiqua"/>
          <w:sz w:val="24"/>
        </w:rPr>
        <w:t>from</w:t>
      </w:r>
      <w:r>
        <w:rPr>
          <w:rFonts w:ascii="Book Antiqua" w:hAnsi="Book Antiqua"/>
          <w:spacing w:val="-4"/>
          <w:sz w:val="24"/>
        </w:rPr>
        <w:t xml:space="preserve"> </w:t>
      </w:r>
      <w:r>
        <w:rPr>
          <w:rFonts w:ascii="Book Antiqua" w:hAnsi="Book Antiqua"/>
          <w:sz w:val="24"/>
        </w:rPr>
        <w:t>past</w:t>
      </w:r>
      <w:r>
        <w:rPr>
          <w:rFonts w:ascii="Book Antiqua" w:hAnsi="Book Antiqua"/>
          <w:spacing w:val="-4"/>
          <w:sz w:val="24"/>
        </w:rPr>
        <w:t xml:space="preserve"> </w:t>
      </w:r>
      <w:r>
        <w:rPr>
          <w:rFonts w:ascii="Book Antiqua" w:hAnsi="Book Antiqua"/>
          <w:sz w:val="24"/>
        </w:rPr>
        <w:t xml:space="preserve">technology </w:t>
      </w:r>
      <w:r>
        <w:rPr>
          <w:rFonts w:ascii="Book Antiqua" w:hAnsi="Book Antiqua"/>
          <w:spacing w:val="-2"/>
          <w:sz w:val="24"/>
        </w:rPr>
        <w:t>investments.</w:t>
      </w:r>
    </w:p>
    <w:p w14:paraId="27E09187" w14:textId="77777777" w:rsidR="00AF3196" w:rsidRDefault="00F9107A">
      <w:pPr>
        <w:pStyle w:val="ListParagraph"/>
        <w:numPr>
          <w:ilvl w:val="3"/>
          <w:numId w:val="198"/>
        </w:numPr>
        <w:tabs>
          <w:tab w:val="left" w:pos="499"/>
          <w:tab w:val="left" w:pos="500"/>
        </w:tabs>
        <w:ind w:right="1311"/>
        <w:rPr>
          <w:rFonts w:ascii="Book Antiqua" w:hAnsi="Book Antiqua"/>
          <w:sz w:val="24"/>
        </w:rPr>
      </w:pPr>
      <w:r>
        <w:rPr>
          <w:rFonts w:ascii="Book Antiqua" w:hAnsi="Book Antiqua"/>
          <w:sz w:val="24"/>
        </w:rPr>
        <w:t>Rural</w:t>
      </w:r>
      <w:r>
        <w:rPr>
          <w:rFonts w:ascii="Book Antiqua" w:hAnsi="Book Antiqua"/>
          <w:spacing w:val="-4"/>
          <w:sz w:val="24"/>
        </w:rPr>
        <w:t xml:space="preserve"> </w:t>
      </w:r>
      <w:r>
        <w:rPr>
          <w:rFonts w:ascii="Book Antiqua" w:hAnsi="Book Antiqua"/>
          <w:sz w:val="24"/>
        </w:rPr>
        <w:t>pipeline</w:t>
      </w:r>
      <w:r>
        <w:rPr>
          <w:rFonts w:ascii="Book Antiqua" w:hAnsi="Book Antiqua"/>
          <w:spacing w:val="-4"/>
          <w:sz w:val="24"/>
        </w:rPr>
        <w:t xml:space="preserve"> </w:t>
      </w:r>
      <w:r>
        <w:rPr>
          <w:rFonts w:ascii="Book Antiqua" w:hAnsi="Book Antiqua"/>
          <w:sz w:val="24"/>
        </w:rPr>
        <w:t>extension</w:t>
      </w:r>
      <w:r>
        <w:rPr>
          <w:rFonts w:ascii="Book Antiqua" w:hAnsi="Book Antiqua"/>
          <w:spacing w:val="-3"/>
          <w:sz w:val="24"/>
        </w:rPr>
        <w:t xml:space="preserve"> </w:t>
      </w:r>
      <w:r>
        <w:rPr>
          <w:rFonts w:ascii="Book Antiqua" w:hAnsi="Book Antiqua"/>
          <w:sz w:val="24"/>
        </w:rPr>
        <w:t>projects</w:t>
      </w:r>
      <w:r>
        <w:rPr>
          <w:rFonts w:ascii="Book Antiqua" w:hAnsi="Book Antiqua"/>
          <w:spacing w:val="-4"/>
          <w:sz w:val="24"/>
        </w:rPr>
        <w:t xml:space="preserve"> </w:t>
      </w:r>
      <w:r>
        <w:rPr>
          <w:rFonts w:ascii="Book Antiqua" w:hAnsi="Book Antiqua"/>
          <w:sz w:val="24"/>
        </w:rPr>
        <w:t>including</w:t>
      </w:r>
      <w:r>
        <w:rPr>
          <w:rFonts w:ascii="Book Antiqua" w:hAnsi="Book Antiqua"/>
          <w:spacing w:val="-4"/>
          <w:sz w:val="24"/>
        </w:rPr>
        <w:t xml:space="preserve"> </w:t>
      </w:r>
      <w:r>
        <w:rPr>
          <w:rFonts w:ascii="Book Antiqua" w:hAnsi="Book Antiqua"/>
          <w:sz w:val="24"/>
        </w:rPr>
        <w:t>South</w:t>
      </w:r>
      <w:r>
        <w:rPr>
          <w:rFonts w:ascii="Book Antiqua" w:hAnsi="Book Antiqua"/>
          <w:spacing w:val="-3"/>
          <w:sz w:val="24"/>
        </w:rPr>
        <w:t xml:space="preserve"> </w:t>
      </w:r>
      <w:r>
        <w:rPr>
          <w:rFonts w:ascii="Book Antiqua" w:hAnsi="Book Antiqua"/>
          <w:sz w:val="24"/>
        </w:rPr>
        <w:t>West</w:t>
      </w:r>
      <w:r>
        <w:rPr>
          <w:rFonts w:ascii="Book Antiqua" w:hAnsi="Book Antiqua"/>
          <w:spacing w:val="-5"/>
          <w:sz w:val="24"/>
        </w:rPr>
        <w:t xml:space="preserve"> </w:t>
      </w:r>
      <w:r>
        <w:rPr>
          <w:rFonts w:ascii="Book Antiqua" w:hAnsi="Book Antiqua"/>
          <w:sz w:val="24"/>
        </w:rPr>
        <w:t>Loddon</w:t>
      </w:r>
      <w:r>
        <w:rPr>
          <w:rFonts w:ascii="Book Antiqua" w:hAnsi="Book Antiqua"/>
          <w:spacing w:val="-4"/>
          <w:sz w:val="24"/>
        </w:rPr>
        <w:t xml:space="preserve"> </w:t>
      </w:r>
      <w:r>
        <w:rPr>
          <w:rFonts w:ascii="Book Antiqua" w:hAnsi="Book Antiqua"/>
          <w:sz w:val="24"/>
        </w:rPr>
        <w:t>and</w:t>
      </w:r>
      <w:r>
        <w:rPr>
          <w:rFonts w:ascii="Book Antiqua" w:hAnsi="Book Antiqua"/>
          <w:spacing w:val="-6"/>
          <w:sz w:val="24"/>
        </w:rPr>
        <w:t xml:space="preserve"> </w:t>
      </w:r>
      <w:r>
        <w:rPr>
          <w:rFonts w:ascii="Book Antiqua" w:hAnsi="Book Antiqua"/>
          <w:sz w:val="24"/>
        </w:rPr>
        <w:t>East</w:t>
      </w:r>
      <w:r>
        <w:rPr>
          <w:rFonts w:ascii="Book Antiqua" w:hAnsi="Book Antiqua"/>
          <w:spacing w:val="-4"/>
          <w:sz w:val="24"/>
        </w:rPr>
        <w:t xml:space="preserve"> </w:t>
      </w:r>
      <w:r>
        <w:rPr>
          <w:rFonts w:ascii="Book Antiqua" w:hAnsi="Book Antiqua"/>
          <w:sz w:val="24"/>
        </w:rPr>
        <w:t xml:space="preserve">Grampians </w:t>
      </w:r>
      <w:r>
        <w:rPr>
          <w:rFonts w:ascii="Book Antiqua" w:hAnsi="Book Antiqua"/>
          <w:spacing w:val="-2"/>
          <w:sz w:val="24"/>
        </w:rPr>
        <w:t>projects;</w:t>
      </w:r>
    </w:p>
    <w:p w14:paraId="6D3BB045" w14:textId="77777777" w:rsidR="00AF3196" w:rsidRDefault="00F9107A">
      <w:pPr>
        <w:pStyle w:val="ListParagraph"/>
        <w:numPr>
          <w:ilvl w:val="3"/>
          <w:numId w:val="198"/>
        </w:numPr>
        <w:tabs>
          <w:tab w:val="left" w:pos="499"/>
          <w:tab w:val="left" w:pos="500"/>
        </w:tabs>
        <w:ind w:right="1019"/>
        <w:rPr>
          <w:rFonts w:ascii="Book Antiqua" w:hAnsi="Book Antiqua"/>
          <w:sz w:val="24"/>
        </w:rPr>
      </w:pPr>
      <w:r>
        <w:rPr>
          <w:rFonts w:ascii="Book Antiqua" w:hAnsi="Book Antiqua"/>
          <w:sz w:val="24"/>
        </w:rPr>
        <w:t>Energy efficiency</w:t>
      </w:r>
      <w:r>
        <w:rPr>
          <w:rFonts w:ascii="Book Antiqua" w:hAnsi="Book Antiqua"/>
          <w:spacing w:val="-5"/>
          <w:sz w:val="24"/>
        </w:rPr>
        <w:t xml:space="preserve"> </w:t>
      </w:r>
      <w:r>
        <w:rPr>
          <w:rFonts w:ascii="Book Antiqua" w:hAnsi="Book Antiqua"/>
          <w:sz w:val="24"/>
        </w:rPr>
        <w:t>investments</w:t>
      </w:r>
      <w:r>
        <w:rPr>
          <w:rFonts w:ascii="Book Antiqua" w:hAnsi="Book Antiqua"/>
          <w:spacing w:val="-3"/>
          <w:sz w:val="24"/>
        </w:rPr>
        <w:t xml:space="preserve"> </w:t>
      </w:r>
      <w:r>
        <w:rPr>
          <w:rFonts w:ascii="Book Antiqua" w:hAnsi="Book Antiqua"/>
          <w:sz w:val="24"/>
        </w:rPr>
        <w:t>(behind</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meter</w:t>
      </w:r>
      <w:r>
        <w:rPr>
          <w:rFonts w:ascii="Book Antiqua" w:hAnsi="Book Antiqua"/>
          <w:spacing w:val="-6"/>
          <w:sz w:val="24"/>
        </w:rPr>
        <w:t xml:space="preserve"> </w:t>
      </w:r>
      <w:r>
        <w:rPr>
          <w:rFonts w:ascii="Book Antiqua" w:hAnsi="Book Antiqua"/>
          <w:sz w:val="24"/>
        </w:rPr>
        <w:t>renewable</w:t>
      </w:r>
      <w:r>
        <w:rPr>
          <w:rFonts w:ascii="Book Antiqua" w:hAnsi="Book Antiqua"/>
          <w:spacing w:val="-3"/>
          <w:sz w:val="24"/>
        </w:rPr>
        <w:t xml:space="preserve"> </w:t>
      </w:r>
      <w:r>
        <w:rPr>
          <w:rFonts w:ascii="Book Antiqua" w:hAnsi="Book Antiqua"/>
          <w:sz w:val="24"/>
        </w:rPr>
        <w:t>energy)</w:t>
      </w:r>
      <w:r>
        <w:rPr>
          <w:rFonts w:ascii="Book Antiqua" w:hAnsi="Book Antiqua"/>
          <w:spacing w:val="-7"/>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delivery of</w:t>
      </w:r>
      <w:r>
        <w:rPr>
          <w:rFonts w:ascii="Book Antiqua" w:hAnsi="Book Antiqua"/>
          <w:spacing w:val="-3"/>
          <w:sz w:val="24"/>
        </w:rPr>
        <w:t xml:space="preserve"> </w:t>
      </w:r>
      <w:r>
        <w:rPr>
          <w:rFonts w:ascii="Book Antiqua" w:hAnsi="Book Antiqua"/>
          <w:sz w:val="24"/>
        </w:rPr>
        <w:t>the Clean Energy Strategy;</w:t>
      </w:r>
    </w:p>
    <w:p w14:paraId="25E64B2B" w14:textId="77777777" w:rsidR="00AF3196" w:rsidRDefault="00F9107A">
      <w:pPr>
        <w:pStyle w:val="ListParagraph"/>
        <w:numPr>
          <w:ilvl w:val="3"/>
          <w:numId w:val="198"/>
        </w:numPr>
        <w:tabs>
          <w:tab w:val="left" w:pos="499"/>
          <w:tab w:val="left" w:pos="500"/>
        </w:tabs>
        <w:rPr>
          <w:rFonts w:ascii="Book Antiqua" w:hAnsi="Book Antiqua"/>
          <w:sz w:val="24"/>
        </w:rPr>
      </w:pPr>
      <w:r>
        <w:rPr>
          <w:rFonts w:ascii="Book Antiqua" w:hAnsi="Book Antiqua"/>
          <w:sz w:val="24"/>
        </w:rPr>
        <w:t>Rationalisation</w:t>
      </w:r>
      <w:r>
        <w:rPr>
          <w:rFonts w:ascii="Book Antiqua" w:hAnsi="Book Antiqua"/>
          <w:spacing w:val="-2"/>
          <w:sz w:val="24"/>
        </w:rPr>
        <w:t xml:space="preserve"> </w:t>
      </w:r>
      <w:r>
        <w:rPr>
          <w:rFonts w:ascii="Book Antiqua" w:hAnsi="Book Antiqua"/>
          <w:sz w:val="24"/>
        </w:rPr>
        <w:t>of</w:t>
      </w:r>
      <w:r>
        <w:rPr>
          <w:rFonts w:ascii="Book Antiqua" w:hAnsi="Book Antiqua"/>
          <w:spacing w:val="-1"/>
          <w:sz w:val="24"/>
        </w:rPr>
        <w:t xml:space="preserve"> </w:t>
      </w:r>
      <w:r>
        <w:rPr>
          <w:rFonts w:ascii="Book Antiqua" w:hAnsi="Book Antiqua"/>
          <w:sz w:val="24"/>
        </w:rPr>
        <w:t>redundant</w:t>
      </w:r>
      <w:r>
        <w:rPr>
          <w:rFonts w:ascii="Book Antiqua" w:hAnsi="Book Antiqua"/>
          <w:spacing w:val="-1"/>
          <w:sz w:val="24"/>
        </w:rPr>
        <w:t xml:space="preserve"> </w:t>
      </w:r>
      <w:r>
        <w:rPr>
          <w:rFonts w:ascii="Book Antiqua" w:hAnsi="Book Antiqua"/>
          <w:sz w:val="24"/>
        </w:rPr>
        <w:t>infrastructure</w:t>
      </w:r>
      <w:r>
        <w:rPr>
          <w:rFonts w:ascii="Book Antiqua" w:hAnsi="Book Antiqua"/>
          <w:spacing w:val="1"/>
          <w:sz w:val="24"/>
        </w:rPr>
        <w:t xml:space="preserve"> </w:t>
      </w:r>
      <w:r>
        <w:rPr>
          <w:rFonts w:ascii="Book Antiqua" w:hAnsi="Book Antiqua"/>
          <w:sz w:val="24"/>
        </w:rPr>
        <w:t>including</w:t>
      </w:r>
      <w:r>
        <w:rPr>
          <w:rFonts w:ascii="Book Antiqua" w:hAnsi="Book Antiqua"/>
          <w:spacing w:val="1"/>
          <w:sz w:val="24"/>
        </w:rPr>
        <w:t xml:space="preserve"> </w:t>
      </w:r>
      <w:r>
        <w:rPr>
          <w:rFonts w:ascii="Book Antiqua" w:hAnsi="Book Antiqua"/>
          <w:sz w:val="24"/>
        </w:rPr>
        <w:t>removal</w:t>
      </w:r>
      <w:r>
        <w:rPr>
          <w:rFonts w:ascii="Book Antiqua" w:hAnsi="Book Antiqua"/>
          <w:spacing w:val="-4"/>
          <w:sz w:val="24"/>
        </w:rPr>
        <w:t xml:space="preserve"> </w:t>
      </w:r>
      <w:r>
        <w:rPr>
          <w:rFonts w:ascii="Book Antiqua" w:hAnsi="Book Antiqua"/>
          <w:sz w:val="24"/>
        </w:rPr>
        <w:t>of high-risk</w:t>
      </w:r>
      <w:r>
        <w:rPr>
          <w:rFonts w:ascii="Book Antiqua" w:hAnsi="Book Antiqua"/>
          <w:spacing w:val="-1"/>
          <w:sz w:val="24"/>
        </w:rPr>
        <w:t xml:space="preserve"> </w:t>
      </w:r>
      <w:r>
        <w:rPr>
          <w:rFonts w:ascii="Book Antiqua" w:hAnsi="Book Antiqua"/>
          <w:spacing w:val="-2"/>
          <w:sz w:val="24"/>
        </w:rPr>
        <w:t>assets;</w:t>
      </w:r>
    </w:p>
    <w:p w14:paraId="0EDE6D17" w14:textId="77777777" w:rsidR="00AF3196" w:rsidRDefault="00F9107A">
      <w:pPr>
        <w:pStyle w:val="ListParagraph"/>
        <w:numPr>
          <w:ilvl w:val="3"/>
          <w:numId w:val="198"/>
        </w:numPr>
        <w:tabs>
          <w:tab w:val="left" w:pos="499"/>
          <w:tab w:val="left" w:pos="500"/>
        </w:tabs>
        <w:spacing w:before="1"/>
        <w:ind w:right="818"/>
        <w:rPr>
          <w:rFonts w:ascii="Book Antiqua" w:hAnsi="Book Antiqua"/>
          <w:sz w:val="24"/>
        </w:rPr>
      </w:pPr>
      <w:r>
        <w:rPr>
          <w:rFonts w:ascii="Book Antiqua" w:hAnsi="Book Antiqua"/>
          <w:sz w:val="24"/>
        </w:rPr>
        <w:t>Continuously improving and innovating to maximise the utilisation and performance of our</w:t>
      </w:r>
      <w:r>
        <w:rPr>
          <w:rFonts w:ascii="Book Antiqua" w:hAnsi="Book Antiqua"/>
          <w:spacing w:val="-2"/>
          <w:sz w:val="24"/>
        </w:rPr>
        <w:t xml:space="preserve"> </w:t>
      </w:r>
      <w:r>
        <w:rPr>
          <w:rFonts w:ascii="Book Antiqua" w:hAnsi="Book Antiqua"/>
          <w:sz w:val="24"/>
        </w:rPr>
        <w:t>assets,</w:t>
      </w:r>
      <w:r>
        <w:rPr>
          <w:rFonts w:ascii="Book Antiqua" w:hAnsi="Book Antiqua"/>
          <w:spacing w:val="-4"/>
          <w:sz w:val="24"/>
        </w:rPr>
        <w:t xml:space="preserve"> </w:t>
      </w:r>
      <w:r>
        <w:rPr>
          <w:rFonts w:ascii="Book Antiqua" w:hAnsi="Book Antiqua"/>
          <w:sz w:val="24"/>
        </w:rPr>
        <w:t>water</w:t>
      </w:r>
      <w:r>
        <w:rPr>
          <w:rFonts w:ascii="Book Antiqua" w:hAnsi="Book Antiqua"/>
          <w:spacing w:val="-4"/>
          <w:sz w:val="24"/>
        </w:rPr>
        <w:t xml:space="preserve"> </w:t>
      </w:r>
      <w:r>
        <w:rPr>
          <w:rFonts w:ascii="Book Antiqua" w:hAnsi="Book Antiqua"/>
          <w:sz w:val="24"/>
        </w:rPr>
        <w:t>resources</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infrastructure</w:t>
      </w:r>
      <w:r>
        <w:rPr>
          <w:rFonts w:ascii="Book Antiqua" w:hAnsi="Book Antiqua"/>
          <w:spacing w:val="-2"/>
          <w:sz w:val="24"/>
        </w:rPr>
        <w:t xml:space="preserve"> </w:t>
      </w:r>
      <w:r>
        <w:rPr>
          <w:rFonts w:ascii="Book Antiqua" w:hAnsi="Book Antiqua"/>
          <w:sz w:val="24"/>
        </w:rPr>
        <w:t>through</w:t>
      </w:r>
      <w:r>
        <w:rPr>
          <w:rFonts w:ascii="Book Antiqua" w:hAnsi="Book Antiqua"/>
          <w:spacing w:val="-4"/>
          <w:sz w:val="24"/>
        </w:rPr>
        <w:t xml:space="preserve"> </w:t>
      </w:r>
      <w:r>
        <w:rPr>
          <w:rFonts w:ascii="Book Antiqua" w:hAnsi="Book Antiqua"/>
          <w:sz w:val="24"/>
        </w:rPr>
        <w:t>the</w:t>
      </w:r>
      <w:r>
        <w:rPr>
          <w:rFonts w:ascii="Book Antiqua" w:hAnsi="Book Antiqua"/>
          <w:spacing w:val="-4"/>
          <w:sz w:val="24"/>
        </w:rPr>
        <w:t xml:space="preserve"> </w:t>
      </w:r>
      <w:r>
        <w:rPr>
          <w:rFonts w:ascii="Book Antiqua" w:hAnsi="Book Antiqua"/>
          <w:sz w:val="24"/>
        </w:rPr>
        <w:t>analysis</w:t>
      </w:r>
      <w:r>
        <w:rPr>
          <w:rFonts w:ascii="Book Antiqua" w:hAnsi="Book Antiqua"/>
          <w:spacing w:val="-7"/>
          <w:sz w:val="24"/>
        </w:rPr>
        <w:t xml:space="preserve"> </w:t>
      </w:r>
      <w:r>
        <w:rPr>
          <w:rFonts w:ascii="Book Antiqua" w:hAnsi="Book Antiqua"/>
          <w:sz w:val="24"/>
        </w:rPr>
        <w:t>of</w:t>
      </w:r>
      <w:r>
        <w:rPr>
          <w:rFonts w:ascii="Book Antiqua" w:hAnsi="Book Antiqua"/>
          <w:spacing w:val="-4"/>
          <w:sz w:val="24"/>
        </w:rPr>
        <w:t xml:space="preserve"> </w:t>
      </w:r>
      <w:r>
        <w:rPr>
          <w:rFonts w:ascii="Book Antiqua" w:hAnsi="Book Antiqua"/>
          <w:sz w:val="24"/>
        </w:rPr>
        <w:t>actual</w:t>
      </w:r>
      <w:r>
        <w:rPr>
          <w:rFonts w:ascii="Book Antiqua" w:hAnsi="Book Antiqua"/>
          <w:spacing w:val="-4"/>
          <w:sz w:val="24"/>
        </w:rPr>
        <w:t xml:space="preserve"> </w:t>
      </w:r>
      <w:r>
        <w:rPr>
          <w:rFonts w:ascii="Book Antiqua" w:hAnsi="Book Antiqua"/>
          <w:sz w:val="24"/>
        </w:rPr>
        <w:t>performance data captured via electronic work orders and the Water Information System; and</w:t>
      </w:r>
    </w:p>
    <w:p w14:paraId="060BD53D" w14:textId="77777777" w:rsidR="00AF3196" w:rsidRDefault="00F9107A">
      <w:pPr>
        <w:pStyle w:val="ListParagraph"/>
        <w:numPr>
          <w:ilvl w:val="3"/>
          <w:numId w:val="198"/>
        </w:numPr>
        <w:tabs>
          <w:tab w:val="left" w:pos="499"/>
          <w:tab w:val="left" w:pos="500"/>
        </w:tabs>
        <w:ind w:right="941"/>
        <w:rPr>
          <w:rFonts w:ascii="Book Antiqua" w:hAnsi="Book Antiqua"/>
          <w:sz w:val="24"/>
        </w:rPr>
      </w:pPr>
      <w:r>
        <w:rPr>
          <w:rFonts w:ascii="Book Antiqua" w:hAnsi="Book Antiqua"/>
          <w:sz w:val="24"/>
        </w:rPr>
        <w:t>Joint</w:t>
      </w:r>
      <w:r>
        <w:rPr>
          <w:rFonts w:ascii="Book Antiqua" w:hAnsi="Book Antiqua"/>
          <w:spacing w:val="-4"/>
          <w:sz w:val="24"/>
        </w:rPr>
        <w:t xml:space="preserve"> </w:t>
      </w:r>
      <w:r>
        <w:rPr>
          <w:rFonts w:ascii="Book Antiqua" w:hAnsi="Book Antiqua"/>
          <w:sz w:val="24"/>
        </w:rPr>
        <w:t>procurement</w:t>
      </w:r>
      <w:r>
        <w:rPr>
          <w:rFonts w:ascii="Book Antiqua" w:hAnsi="Book Antiqua"/>
          <w:spacing w:val="-2"/>
          <w:sz w:val="24"/>
        </w:rPr>
        <w:t xml:space="preserve"> </w:t>
      </w:r>
      <w:r>
        <w:rPr>
          <w:rFonts w:ascii="Book Antiqua" w:hAnsi="Book Antiqua"/>
          <w:sz w:val="24"/>
        </w:rPr>
        <w:t>opportunities</w:t>
      </w:r>
      <w:r>
        <w:rPr>
          <w:rFonts w:ascii="Book Antiqua" w:hAnsi="Book Antiqua"/>
          <w:spacing w:val="-7"/>
          <w:sz w:val="24"/>
        </w:rPr>
        <w:t xml:space="preserve"> </w:t>
      </w:r>
      <w:r>
        <w:rPr>
          <w:rFonts w:ascii="Book Antiqua" w:hAnsi="Book Antiqua"/>
          <w:sz w:val="24"/>
        </w:rPr>
        <w:t>with</w:t>
      </w:r>
      <w:r>
        <w:rPr>
          <w:rFonts w:ascii="Book Antiqua" w:hAnsi="Book Antiqua"/>
          <w:spacing w:val="-4"/>
          <w:sz w:val="24"/>
        </w:rPr>
        <w:t xml:space="preserve"> </w:t>
      </w:r>
      <w:r>
        <w:rPr>
          <w:rFonts w:ascii="Book Antiqua" w:hAnsi="Book Antiqua"/>
          <w:sz w:val="24"/>
        </w:rPr>
        <w:t>other</w:t>
      </w:r>
      <w:r>
        <w:rPr>
          <w:rFonts w:ascii="Book Antiqua" w:hAnsi="Book Antiqua"/>
          <w:spacing w:val="-2"/>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businesses</w:t>
      </w:r>
      <w:r>
        <w:rPr>
          <w:rFonts w:ascii="Book Antiqua" w:hAnsi="Book Antiqua"/>
          <w:spacing w:val="-4"/>
          <w:sz w:val="24"/>
        </w:rPr>
        <w:t xml:space="preserve"> </w:t>
      </w:r>
      <w:r>
        <w:rPr>
          <w:rFonts w:ascii="Book Antiqua" w:hAnsi="Book Antiqua"/>
          <w:sz w:val="24"/>
        </w:rPr>
        <w:t>and</w:t>
      </w:r>
      <w:r>
        <w:rPr>
          <w:rFonts w:ascii="Book Antiqua" w:hAnsi="Book Antiqua"/>
          <w:spacing w:val="-4"/>
          <w:sz w:val="24"/>
        </w:rPr>
        <w:t xml:space="preserve"> </w:t>
      </w:r>
      <w:r>
        <w:rPr>
          <w:rFonts w:ascii="Book Antiqua" w:hAnsi="Book Antiqua"/>
          <w:sz w:val="24"/>
        </w:rPr>
        <w:t>Victorian</w:t>
      </w:r>
      <w:r>
        <w:rPr>
          <w:rFonts w:ascii="Book Antiqua" w:hAnsi="Book Antiqua"/>
          <w:spacing w:val="-7"/>
          <w:sz w:val="24"/>
        </w:rPr>
        <w:t xml:space="preserve"> </w:t>
      </w:r>
      <w:r>
        <w:rPr>
          <w:rFonts w:ascii="Book Antiqua" w:hAnsi="Book Antiqua"/>
          <w:sz w:val="24"/>
        </w:rPr>
        <w:t>government through the Victorian Government Purchasing Board.</w:t>
      </w:r>
    </w:p>
    <w:p w14:paraId="0F003C63" w14:textId="77777777" w:rsidR="00AF3196" w:rsidRDefault="00AF3196">
      <w:pPr>
        <w:pStyle w:val="BodyText"/>
        <w:spacing w:before="7"/>
        <w:rPr>
          <w:sz w:val="28"/>
        </w:rPr>
      </w:pPr>
    </w:p>
    <w:p w14:paraId="1719506C" w14:textId="77777777" w:rsidR="00AF3196" w:rsidRDefault="00F9107A">
      <w:pPr>
        <w:pStyle w:val="BodyText"/>
        <w:ind w:left="142" w:right="547"/>
      </w:pPr>
      <w:r>
        <w:t>We have included an ambitious energy productivity assumption within our base data of 5% per</w:t>
      </w:r>
      <w:r>
        <w:rPr>
          <w:spacing w:val="-3"/>
        </w:rPr>
        <w:t xml:space="preserve"> </w:t>
      </w:r>
      <w:r>
        <w:t>annum</w:t>
      </w:r>
      <w:r>
        <w:rPr>
          <w:spacing w:val="-6"/>
        </w:rPr>
        <w:t xml:space="preserve"> </w:t>
      </w:r>
      <w:r>
        <w:t>in</w:t>
      </w:r>
      <w:r>
        <w:rPr>
          <w:spacing w:val="-3"/>
        </w:rPr>
        <w:t xml:space="preserve"> </w:t>
      </w:r>
      <w:r>
        <w:t>year</w:t>
      </w:r>
      <w:r>
        <w:rPr>
          <w:spacing w:val="-3"/>
        </w:rPr>
        <w:t xml:space="preserve"> </w:t>
      </w:r>
      <w:r>
        <w:t>1-2</w:t>
      </w:r>
      <w:r>
        <w:rPr>
          <w:spacing w:val="-3"/>
        </w:rPr>
        <w:t xml:space="preserve"> </w:t>
      </w:r>
      <w:r>
        <w:t>and</w:t>
      </w:r>
      <w:r>
        <w:rPr>
          <w:spacing w:val="-6"/>
        </w:rPr>
        <w:t xml:space="preserve"> </w:t>
      </w:r>
      <w:r>
        <w:t>10%</w:t>
      </w:r>
      <w:r>
        <w:rPr>
          <w:spacing w:val="-1"/>
        </w:rPr>
        <w:t xml:space="preserve"> </w:t>
      </w:r>
      <w:r>
        <w:t>per annum</w:t>
      </w:r>
      <w:r>
        <w:rPr>
          <w:spacing w:val="-3"/>
        </w:rPr>
        <w:t xml:space="preserve"> </w:t>
      </w:r>
      <w:r>
        <w:t>in</w:t>
      </w:r>
      <w:r>
        <w:rPr>
          <w:spacing w:val="-2"/>
        </w:rPr>
        <w:t xml:space="preserve"> </w:t>
      </w:r>
      <w:r>
        <w:t>year</w:t>
      </w:r>
      <w:r>
        <w:rPr>
          <w:spacing w:val="-1"/>
        </w:rPr>
        <w:t xml:space="preserve"> </w:t>
      </w:r>
      <w:r>
        <w:t>3-5.</w:t>
      </w:r>
      <w:r>
        <w:rPr>
          <w:spacing w:val="-3"/>
        </w:rPr>
        <w:t xml:space="preserve"> </w:t>
      </w:r>
      <w:r>
        <w:t>The</w:t>
      </w:r>
      <w:r>
        <w:rPr>
          <w:spacing w:val="-3"/>
        </w:rPr>
        <w:t xml:space="preserve"> </w:t>
      </w:r>
      <w:r>
        <w:t>behind</w:t>
      </w:r>
      <w:r>
        <w:rPr>
          <w:spacing w:val="-3"/>
        </w:rPr>
        <w:t xml:space="preserve"> </w:t>
      </w:r>
      <w:r>
        <w:t>the</w:t>
      </w:r>
      <w:r>
        <w:rPr>
          <w:spacing w:val="-3"/>
        </w:rPr>
        <w:t xml:space="preserve"> </w:t>
      </w:r>
      <w:r>
        <w:t>meter</w:t>
      </w:r>
      <w:r>
        <w:rPr>
          <w:spacing w:val="-1"/>
        </w:rPr>
        <w:t xml:space="preserve"> </w:t>
      </w:r>
      <w:r>
        <w:t>renewable</w:t>
      </w:r>
      <w:r>
        <w:rPr>
          <w:spacing w:val="-1"/>
        </w:rPr>
        <w:t xml:space="preserve"> </w:t>
      </w:r>
      <w:r>
        <w:t>energy program has been a key plank of our delivery strategy. Further opportunities include technology improvements related to more energy efficient infrastructure (design, pumps etc), battery</w:t>
      </w:r>
      <w:r>
        <w:rPr>
          <w:spacing w:val="-1"/>
        </w:rPr>
        <w:t xml:space="preserve"> </w:t>
      </w:r>
      <w:r>
        <w:t>storage,</w:t>
      </w:r>
      <w:r>
        <w:rPr>
          <w:spacing w:val="-1"/>
        </w:rPr>
        <w:t xml:space="preserve"> </w:t>
      </w:r>
      <w:r>
        <w:t>optimising</w:t>
      </w:r>
      <w:r>
        <w:rPr>
          <w:spacing w:val="-1"/>
        </w:rPr>
        <w:t xml:space="preserve"> </w:t>
      </w:r>
      <w:r>
        <w:t>the</w:t>
      </w:r>
      <w:r>
        <w:rPr>
          <w:spacing w:val="-1"/>
        </w:rPr>
        <w:t xml:space="preserve"> </w:t>
      </w:r>
      <w:r>
        <w:t>operation</w:t>
      </w:r>
      <w:r>
        <w:rPr>
          <w:spacing w:val="-1"/>
        </w:rPr>
        <w:t xml:space="preserve"> </w:t>
      </w:r>
      <w:r>
        <w:t>of our</w:t>
      </w:r>
      <w:r>
        <w:rPr>
          <w:spacing w:val="-3"/>
        </w:rPr>
        <w:t xml:space="preserve"> </w:t>
      </w:r>
      <w:r>
        <w:t>networks</w:t>
      </w:r>
      <w:r>
        <w:rPr>
          <w:spacing w:val="-4"/>
        </w:rPr>
        <w:t xml:space="preserve"> </w:t>
      </w:r>
      <w:r>
        <w:t>and</w:t>
      </w:r>
      <w:r>
        <w:rPr>
          <w:spacing w:val="-1"/>
        </w:rPr>
        <w:t xml:space="preserve"> </w:t>
      </w:r>
      <w:r>
        <w:t>further investment</w:t>
      </w:r>
      <w:r>
        <w:rPr>
          <w:spacing w:val="-1"/>
        </w:rPr>
        <w:t xml:space="preserve"> </w:t>
      </w:r>
      <w:r>
        <w:t>in</w:t>
      </w:r>
      <w:r>
        <w:rPr>
          <w:spacing w:val="-1"/>
        </w:rPr>
        <w:t xml:space="preserve"> </w:t>
      </w:r>
      <w:r>
        <w:t>renewable energy generation.</w:t>
      </w:r>
    </w:p>
    <w:p w14:paraId="412F0A63" w14:textId="77777777" w:rsidR="00AF3196" w:rsidRDefault="00AF3196">
      <w:pPr>
        <w:pStyle w:val="BodyText"/>
        <w:spacing w:before="3"/>
      </w:pPr>
    </w:p>
    <w:p w14:paraId="44AE58EC" w14:textId="77777777" w:rsidR="00AF3196" w:rsidRDefault="00F9107A">
      <w:pPr>
        <w:pStyle w:val="Heading5"/>
        <w:numPr>
          <w:ilvl w:val="2"/>
          <w:numId w:val="198"/>
        </w:numPr>
        <w:tabs>
          <w:tab w:val="left" w:pos="863"/>
        </w:tabs>
        <w:spacing w:before="0" w:line="289" w:lineRule="exact"/>
        <w:ind w:hanging="721"/>
      </w:pPr>
      <w:r>
        <w:t>Carbon</w:t>
      </w:r>
      <w:r>
        <w:rPr>
          <w:spacing w:val="-1"/>
        </w:rPr>
        <w:t xml:space="preserve"> </w:t>
      </w:r>
      <w:r>
        <w:t>neutrality</w:t>
      </w:r>
      <w:r>
        <w:rPr>
          <w:spacing w:val="-1"/>
        </w:rPr>
        <w:t xml:space="preserve"> </w:t>
      </w:r>
      <w:r>
        <w:t>and</w:t>
      </w:r>
      <w:r>
        <w:rPr>
          <w:spacing w:val="1"/>
        </w:rPr>
        <w:t xml:space="preserve"> </w:t>
      </w:r>
      <w:r>
        <w:t>renewable</w:t>
      </w:r>
      <w:r>
        <w:rPr>
          <w:spacing w:val="-1"/>
        </w:rPr>
        <w:t xml:space="preserve"> </w:t>
      </w:r>
      <w:r>
        <w:rPr>
          <w:spacing w:val="-2"/>
        </w:rPr>
        <w:t>energy</w:t>
      </w:r>
    </w:p>
    <w:p w14:paraId="6F963138" w14:textId="77777777" w:rsidR="00AF3196" w:rsidRDefault="00F9107A">
      <w:pPr>
        <w:pStyle w:val="BodyText"/>
        <w:ind w:left="142"/>
      </w:pPr>
      <w:r>
        <w:t>GWMWater has</w:t>
      </w:r>
      <w:r>
        <w:rPr>
          <w:spacing w:val="-3"/>
        </w:rPr>
        <w:t xml:space="preserve"> </w:t>
      </w:r>
      <w:r>
        <w:t>made</w:t>
      </w:r>
      <w:r>
        <w:rPr>
          <w:spacing w:val="-3"/>
        </w:rPr>
        <w:t xml:space="preserve"> </w:t>
      </w:r>
      <w:r>
        <w:t>a</w:t>
      </w:r>
      <w:r>
        <w:rPr>
          <w:spacing w:val="-3"/>
        </w:rPr>
        <w:t xml:space="preserve"> </w:t>
      </w:r>
      <w:r>
        <w:t>carbon</w:t>
      </w:r>
      <w:r>
        <w:rPr>
          <w:spacing w:val="-3"/>
        </w:rPr>
        <w:t xml:space="preserve"> </w:t>
      </w:r>
      <w:r>
        <w:t>emission</w:t>
      </w:r>
      <w:r>
        <w:rPr>
          <w:spacing w:val="-2"/>
        </w:rPr>
        <w:t xml:space="preserve"> </w:t>
      </w:r>
      <w:r>
        <w:t>reduction</w:t>
      </w:r>
      <w:r>
        <w:rPr>
          <w:spacing w:val="-3"/>
        </w:rPr>
        <w:t xml:space="preserve"> </w:t>
      </w:r>
      <w:r>
        <w:t>pledge</w:t>
      </w:r>
      <w:r>
        <w:rPr>
          <w:spacing w:val="-3"/>
        </w:rPr>
        <w:t xml:space="preserve"> </w:t>
      </w:r>
      <w:r>
        <w:t>for</w:t>
      </w:r>
      <w:r>
        <w:rPr>
          <w:spacing w:val="-1"/>
        </w:rPr>
        <w:t xml:space="preserve"> </w:t>
      </w:r>
      <w:r>
        <w:t>2030</w:t>
      </w:r>
      <w:r>
        <w:rPr>
          <w:spacing w:val="-6"/>
        </w:rPr>
        <w:t xml:space="preserve"> </w:t>
      </w:r>
      <w:r>
        <w:t>and</w:t>
      </w:r>
      <w:r>
        <w:rPr>
          <w:spacing w:val="-3"/>
        </w:rPr>
        <w:t xml:space="preserve"> </w:t>
      </w:r>
      <w:r>
        <w:t>the</w:t>
      </w:r>
      <w:r>
        <w:rPr>
          <w:spacing w:val="-3"/>
        </w:rPr>
        <w:t xml:space="preserve"> </w:t>
      </w:r>
      <w:r>
        <w:t>SoO</w:t>
      </w:r>
      <w:r>
        <w:rPr>
          <w:spacing w:val="-1"/>
        </w:rPr>
        <w:t xml:space="preserve"> </w:t>
      </w:r>
      <w:r>
        <w:t>(ER)</w:t>
      </w:r>
      <w:r>
        <w:rPr>
          <w:spacing w:val="-3"/>
        </w:rPr>
        <w:t xml:space="preserve"> </w:t>
      </w:r>
      <w:r>
        <w:t>has</w:t>
      </w:r>
      <w:r>
        <w:rPr>
          <w:spacing w:val="-3"/>
        </w:rPr>
        <w:t xml:space="preserve"> </w:t>
      </w:r>
      <w:r>
        <w:t>been updated. The key outcomes of this for GWMWater are:</w:t>
      </w:r>
    </w:p>
    <w:p w14:paraId="6FEB293A" w14:textId="77777777" w:rsidR="00AF3196" w:rsidRDefault="00F9107A">
      <w:pPr>
        <w:pStyle w:val="ListParagraph"/>
        <w:numPr>
          <w:ilvl w:val="0"/>
          <w:numId w:val="160"/>
        </w:numPr>
        <w:tabs>
          <w:tab w:val="left" w:pos="503"/>
        </w:tabs>
        <w:spacing w:line="297" w:lineRule="exact"/>
        <w:ind w:hanging="361"/>
        <w:rPr>
          <w:rFonts w:ascii="Book Antiqua"/>
          <w:sz w:val="24"/>
        </w:rPr>
      </w:pPr>
      <w:r>
        <w:rPr>
          <w:rFonts w:ascii="Book Antiqua"/>
          <w:sz w:val="24"/>
        </w:rPr>
        <w:t>Electricity</w:t>
      </w:r>
      <w:r>
        <w:rPr>
          <w:rFonts w:ascii="Book Antiqua"/>
          <w:spacing w:val="1"/>
          <w:sz w:val="24"/>
        </w:rPr>
        <w:t xml:space="preserve"> </w:t>
      </w:r>
      <w:r>
        <w:rPr>
          <w:rFonts w:ascii="Book Antiqua"/>
          <w:sz w:val="24"/>
        </w:rPr>
        <w:t>used is</w:t>
      </w:r>
      <w:r>
        <w:rPr>
          <w:rFonts w:ascii="Book Antiqua"/>
          <w:spacing w:val="-1"/>
          <w:sz w:val="24"/>
        </w:rPr>
        <w:t xml:space="preserve"> </w:t>
      </w:r>
      <w:r>
        <w:rPr>
          <w:rFonts w:ascii="Book Antiqua"/>
          <w:sz w:val="24"/>
        </w:rPr>
        <w:t>to</w:t>
      </w:r>
      <w:r>
        <w:rPr>
          <w:rFonts w:ascii="Book Antiqua"/>
          <w:spacing w:val="2"/>
          <w:sz w:val="24"/>
        </w:rPr>
        <w:t xml:space="preserve"> </w:t>
      </w:r>
      <w:r>
        <w:rPr>
          <w:rFonts w:ascii="Book Antiqua"/>
          <w:sz w:val="24"/>
        </w:rPr>
        <w:t>be</w:t>
      </w:r>
      <w:r>
        <w:rPr>
          <w:rFonts w:ascii="Book Antiqua"/>
          <w:spacing w:val="-4"/>
          <w:sz w:val="24"/>
        </w:rPr>
        <w:t xml:space="preserve"> </w:t>
      </w:r>
      <w:r>
        <w:rPr>
          <w:rFonts w:ascii="Book Antiqua"/>
          <w:sz w:val="24"/>
        </w:rPr>
        <w:t>100 percent</w:t>
      </w:r>
      <w:r>
        <w:rPr>
          <w:rFonts w:ascii="Book Antiqua"/>
          <w:spacing w:val="-1"/>
          <w:sz w:val="24"/>
        </w:rPr>
        <w:t xml:space="preserve"> </w:t>
      </w:r>
      <w:r>
        <w:rPr>
          <w:rFonts w:ascii="Book Antiqua"/>
          <w:sz w:val="24"/>
        </w:rPr>
        <w:t>renewable by</w:t>
      </w:r>
      <w:r>
        <w:rPr>
          <w:rFonts w:ascii="Book Antiqua"/>
          <w:spacing w:val="-2"/>
          <w:sz w:val="24"/>
        </w:rPr>
        <w:t xml:space="preserve"> 2025.</w:t>
      </w:r>
    </w:p>
    <w:p w14:paraId="2B9987E3" w14:textId="77777777" w:rsidR="00AF3196" w:rsidRDefault="00F9107A">
      <w:pPr>
        <w:pStyle w:val="ListParagraph"/>
        <w:numPr>
          <w:ilvl w:val="0"/>
          <w:numId w:val="160"/>
        </w:numPr>
        <w:tabs>
          <w:tab w:val="left" w:pos="503"/>
        </w:tabs>
        <w:spacing w:before="1"/>
        <w:ind w:right="1252"/>
        <w:rPr>
          <w:rFonts w:ascii="Book Antiqua"/>
          <w:sz w:val="24"/>
        </w:rPr>
      </w:pPr>
      <w:r>
        <w:rPr>
          <w:rFonts w:ascii="Book Antiqua"/>
          <w:sz w:val="24"/>
        </w:rPr>
        <w:t>GWMWater carbon</w:t>
      </w:r>
      <w:r>
        <w:rPr>
          <w:rFonts w:ascii="Book Antiqua"/>
          <w:spacing w:val="-3"/>
          <w:sz w:val="24"/>
        </w:rPr>
        <w:t xml:space="preserve"> </w:t>
      </w:r>
      <w:r>
        <w:rPr>
          <w:rFonts w:ascii="Book Antiqua"/>
          <w:sz w:val="24"/>
        </w:rPr>
        <w:t>emissions</w:t>
      </w:r>
      <w:r>
        <w:rPr>
          <w:rFonts w:ascii="Book Antiqua"/>
          <w:spacing w:val="-3"/>
          <w:sz w:val="24"/>
        </w:rPr>
        <w:t xml:space="preserve"> </w:t>
      </w:r>
      <w:r>
        <w:rPr>
          <w:rFonts w:ascii="Book Antiqua"/>
          <w:sz w:val="24"/>
        </w:rPr>
        <w:t>are</w:t>
      </w:r>
      <w:r>
        <w:rPr>
          <w:rFonts w:ascii="Book Antiqua"/>
          <w:spacing w:val="-3"/>
          <w:sz w:val="24"/>
        </w:rPr>
        <w:t xml:space="preserve"> </w:t>
      </w:r>
      <w:r>
        <w:rPr>
          <w:rFonts w:ascii="Book Antiqua"/>
          <w:sz w:val="24"/>
        </w:rPr>
        <w:t>to be</w:t>
      </w:r>
      <w:r>
        <w:rPr>
          <w:rFonts w:ascii="Book Antiqua"/>
          <w:spacing w:val="-3"/>
          <w:sz w:val="24"/>
        </w:rPr>
        <w:t xml:space="preserve"> </w:t>
      </w:r>
      <w:r>
        <w:rPr>
          <w:rFonts w:ascii="Book Antiqua"/>
          <w:sz w:val="24"/>
        </w:rPr>
        <w:t>reduced</w:t>
      </w:r>
      <w:r>
        <w:rPr>
          <w:rFonts w:ascii="Book Antiqua"/>
          <w:spacing w:val="-3"/>
          <w:sz w:val="24"/>
        </w:rPr>
        <w:t xml:space="preserve"> </w:t>
      </w:r>
      <w:r>
        <w:rPr>
          <w:rFonts w:ascii="Book Antiqua"/>
          <w:sz w:val="24"/>
        </w:rPr>
        <w:t>to 1,875</w:t>
      </w:r>
      <w:r>
        <w:rPr>
          <w:rFonts w:ascii="Book Antiqua"/>
          <w:spacing w:val="-3"/>
          <w:sz w:val="24"/>
        </w:rPr>
        <w:t xml:space="preserve"> </w:t>
      </w:r>
      <w:r>
        <w:rPr>
          <w:rFonts w:ascii="Book Antiqua"/>
          <w:sz w:val="24"/>
        </w:rPr>
        <w:t>tCO2-e</w:t>
      </w:r>
      <w:r>
        <w:rPr>
          <w:rFonts w:ascii="Book Antiqua"/>
          <w:spacing w:val="-6"/>
          <w:sz w:val="24"/>
        </w:rPr>
        <w:t xml:space="preserve"> </w:t>
      </w:r>
      <w:r>
        <w:rPr>
          <w:rFonts w:ascii="Book Antiqua"/>
          <w:sz w:val="24"/>
        </w:rPr>
        <w:t>by</w:t>
      </w:r>
      <w:r>
        <w:rPr>
          <w:rFonts w:ascii="Book Antiqua"/>
          <w:spacing w:val="-6"/>
          <w:sz w:val="24"/>
        </w:rPr>
        <w:t xml:space="preserve"> </w:t>
      </w:r>
      <w:r>
        <w:rPr>
          <w:rFonts w:ascii="Book Antiqua"/>
          <w:sz w:val="24"/>
        </w:rPr>
        <w:t>2030</w:t>
      </w:r>
      <w:r>
        <w:rPr>
          <w:rFonts w:ascii="Book Antiqua"/>
          <w:spacing w:val="-3"/>
          <w:sz w:val="24"/>
        </w:rPr>
        <w:t xml:space="preserve"> </w:t>
      </w:r>
      <w:r>
        <w:rPr>
          <w:rFonts w:ascii="Book Antiqua"/>
          <w:sz w:val="24"/>
        </w:rPr>
        <w:t>(~95</w:t>
      </w:r>
      <w:r>
        <w:rPr>
          <w:rFonts w:ascii="Book Antiqua"/>
          <w:spacing w:val="-3"/>
          <w:sz w:val="24"/>
        </w:rPr>
        <w:t xml:space="preserve"> </w:t>
      </w:r>
      <w:r>
        <w:rPr>
          <w:rFonts w:ascii="Book Antiqua"/>
          <w:sz w:val="24"/>
        </w:rPr>
        <w:t>percent reduction) and zero by 2035.</w:t>
      </w:r>
    </w:p>
    <w:p w14:paraId="3BFEE602" w14:textId="77777777" w:rsidR="00AF3196" w:rsidRDefault="00AF3196">
      <w:pPr>
        <w:pStyle w:val="BodyText"/>
      </w:pPr>
    </w:p>
    <w:p w14:paraId="3CCAACB3" w14:textId="77777777" w:rsidR="00AF3196" w:rsidRDefault="00F9107A">
      <w:pPr>
        <w:pStyle w:val="BodyText"/>
        <w:spacing w:before="1"/>
        <w:ind w:left="142" w:right="530"/>
      </w:pPr>
      <w:r>
        <w:t>GWMWater has developed a Clean Energy Strategy</w:t>
      </w:r>
      <w:r>
        <w:rPr>
          <w:rFonts w:ascii="Times New Roman" w:eastAsia="Times New Roman" w:hAnsi="Times New Roman" w:cs="Times New Roman"/>
        </w:rPr>
        <w:t xml:space="preserve">ᵇ </w:t>
      </w:r>
      <w:r>
        <w:t>to identify opportunities and guide the pathway</w:t>
      </w:r>
      <w:r>
        <w:rPr>
          <w:spacing w:val="-3"/>
        </w:rPr>
        <w:t xml:space="preserve"> </w:t>
      </w:r>
      <w:r>
        <w:t>towards</w:t>
      </w:r>
      <w:r>
        <w:rPr>
          <w:spacing w:val="-3"/>
        </w:rPr>
        <w:t xml:space="preserve"> </w:t>
      </w:r>
      <w:r>
        <w:t>net</w:t>
      </w:r>
      <w:r>
        <w:rPr>
          <w:spacing w:val="-3"/>
        </w:rPr>
        <w:t xml:space="preserve"> </w:t>
      </w:r>
      <w:r>
        <w:t>zero carbon</w:t>
      </w:r>
      <w:r>
        <w:rPr>
          <w:spacing w:val="-3"/>
        </w:rPr>
        <w:t xml:space="preserve"> </w:t>
      </w:r>
      <w:r>
        <w:t>emissions.</w:t>
      </w:r>
      <w:r>
        <w:rPr>
          <w:spacing w:val="-6"/>
        </w:rPr>
        <w:t xml:space="preserve"> </w:t>
      </w:r>
      <w:r>
        <w:t>The</w:t>
      </w:r>
      <w:r>
        <w:rPr>
          <w:spacing w:val="-3"/>
        </w:rPr>
        <w:t xml:space="preserve"> </w:t>
      </w:r>
      <w:r>
        <w:t>key</w:t>
      </w:r>
      <w:r>
        <w:rPr>
          <w:spacing w:val="-1"/>
        </w:rPr>
        <w:t xml:space="preserve"> </w:t>
      </w:r>
      <w:r>
        <w:t>drivers</w:t>
      </w:r>
      <w:r>
        <w:rPr>
          <w:spacing w:val="-2"/>
        </w:rPr>
        <w:t xml:space="preserve"> </w:t>
      </w:r>
      <w:r>
        <w:t>of</w:t>
      </w:r>
      <w:r>
        <w:rPr>
          <w:spacing w:val="-3"/>
        </w:rPr>
        <w:t xml:space="preserve"> </w:t>
      </w:r>
      <w:r>
        <w:t>the</w:t>
      </w:r>
      <w:r>
        <w:rPr>
          <w:spacing w:val="-6"/>
        </w:rPr>
        <w:t xml:space="preserve"> </w:t>
      </w:r>
      <w:r>
        <w:t>Strategy</w:t>
      </w:r>
      <w:r>
        <w:rPr>
          <w:spacing w:val="-3"/>
        </w:rPr>
        <w:t xml:space="preserve"> </w:t>
      </w:r>
      <w:r>
        <w:t>are</w:t>
      </w:r>
      <w:r>
        <w:rPr>
          <w:spacing w:val="-3"/>
        </w:rPr>
        <w:t xml:space="preserve"> </w:t>
      </w:r>
      <w:r>
        <w:t>to</w:t>
      </w:r>
      <w:r>
        <w:rPr>
          <w:spacing w:val="-3"/>
        </w:rPr>
        <w:t xml:space="preserve"> </w:t>
      </w:r>
      <w:r>
        <w:t>reduce</w:t>
      </w:r>
      <w:r>
        <w:rPr>
          <w:spacing w:val="-3"/>
        </w:rPr>
        <w:t xml:space="preserve"> </w:t>
      </w:r>
      <w:r>
        <w:t>the cost of electricity use and reduce GWMWater’s carbon emissions.</w:t>
      </w:r>
    </w:p>
    <w:p w14:paraId="46501DED" w14:textId="77777777" w:rsidR="00AF3196" w:rsidRDefault="00AF3196">
      <w:pPr>
        <w:sectPr w:rsidR="00AF3196">
          <w:pgSz w:w="11910" w:h="16840"/>
          <w:pgMar w:top="1580" w:right="380" w:bottom="1560" w:left="760" w:header="384" w:footer="1359" w:gutter="0"/>
          <w:cols w:space="720"/>
        </w:sectPr>
      </w:pPr>
    </w:p>
    <w:p w14:paraId="0A98F135" w14:textId="77777777" w:rsidR="00AF3196" w:rsidRDefault="00F9107A">
      <w:pPr>
        <w:pStyle w:val="BodyText"/>
        <w:spacing w:before="89"/>
        <w:ind w:left="142"/>
      </w:pPr>
      <w:r>
        <w:lastRenderedPageBreak/>
        <w:t>Scope One emissions are a direct result of our operations, particularly on-site treatment of wastewater and fleet and represent 15% of GWMWater’s total carbon emissions. Scope One emissions can be reduced by making operational changes or offset by creating or acquiring appropriate</w:t>
      </w:r>
      <w:r>
        <w:rPr>
          <w:spacing w:val="-1"/>
        </w:rPr>
        <w:t xml:space="preserve"> </w:t>
      </w:r>
      <w:r>
        <w:t>carbon</w:t>
      </w:r>
      <w:r>
        <w:rPr>
          <w:spacing w:val="-3"/>
        </w:rPr>
        <w:t xml:space="preserve"> </w:t>
      </w:r>
      <w:r>
        <w:t>offsets.</w:t>
      </w:r>
      <w:r>
        <w:rPr>
          <w:spacing w:val="-3"/>
        </w:rPr>
        <w:t xml:space="preserve"> </w:t>
      </w:r>
      <w:r>
        <w:t>We</w:t>
      </w:r>
      <w:r>
        <w:rPr>
          <w:spacing w:val="-3"/>
        </w:rPr>
        <w:t xml:space="preserve"> </w:t>
      </w:r>
      <w:r>
        <w:t>are</w:t>
      </w:r>
      <w:r>
        <w:rPr>
          <w:spacing w:val="-3"/>
        </w:rPr>
        <w:t xml:space="preserve"> </w:t>
      </w:r>
      <w:r>
        <w:t>currently</w:t>
      </w:r>
      <w:r>
        <w:rPr>
          <w:spacing w:val="-3"/>
        </w:rPr>
        <w:t xml:space="preserve"> </w:t>
      </w:r>
      <w:r>
        <w:t>engaging</w:t>
      </w:r>
      <w:r>
        <w:rPr>
          <w:spacing w:val="-1"/>
        </w:rPr>
        <w:t xml:space="preserve"> </w:t>
      </w:r>
      <w:r>
        <w:t>in</w:t>
      </w:r>
      <w:r>
        <w:rPr>
          <w:spacing w:val="-6"/>
        </w:rPr>
        <w:t xml:space="preserve"> </w:t>
      </w:r>
      <w:r>
        <w:t>studies</w:t>
      </w:r>
      <w:r>
        <w:rPr>
          <w:spacing w:val="-3"/>
        </w:rPr>
        <w:t xml:space="preserve"> </w:t>
      </w:r>
      <w:r>
        <w:t>to</w:t>
      </w:r>
      <w:r>
        <w:rPr>
          <w:spacing w:val="-3"/>
        </w:rPr>
        <w:t xml:space="preserve"> </w:t>
      </w:r>
      <w:r>
        <w:t>determine</w:t>
      </w:r>
      <w:r>
        <w:rPr>
          <w:spacing w:val="-3"/>
        </w:rPr>
        <w:t xml:space="preserve"> </w:t>
      </w:r>
      <w:r>
        <w:t>the</w:t>
      </w:r>
      <w:r>
        <w:rPr>
          <w:spacing w:val="-3"/>
        </w:rPr>
        <w:t xml:space="preserve"> </w:t>
      </w:r>
      <w:r>
        <w:t>potential</w:t>
      </w:r>
      <w:r>
        <w:rPr>
          <w:spacing w:val="-3"/>
        </w:rPr>
        <w:t xml:space="preserve"> </w:t>
      </w:r>
      <w:r>
        <w:t>for creation of carbon offsets within the GWMWater service region through tree-planting.</w:t>
      </w:r>
    </w:p>
    <w:p w14:paraId="286A2525" w14:textId="77777777" w:rsidR="00AF3196" w:rsidRDefault="00AF3196">
      <w:pPr>
        <w:pStyle w:val="BodyText"/>
        <w:spacing w:before="1"/>
      </w:pPr>
    </w:p>
    <w:p w14:paraId="0B1FBA56" w14:textId="77777777" w:rsidR="00AF3196" w:rsidRDefault="00F9107A">
      <w:pPr>
        <w:pStyle w:val="BodyText"/>
        <w:ind w:left="142" w:right="530"/>
      </w:pPr>
      <w:r>
        <w:t>Scope</w:t>
      </w:r>
      <w:r>
        <w:rPr>
          <w:spacing w:val="-3"/>
        </w:rPr>
        <w:t xml:space="preserve"> </w:t>
      </w:r>
      <w:r>
        <w:t>Two</w:t>
      </w:r>
      <w:r>
        <w:rPr>
          <w:spacing w:val="-5"/>
        </w:rPr>
        <w:t xml:space="preserve"> </w:t>
      </w:r>
      <w:r>
        <w:t>emissions</w:t>
      </w:r>
      <w:r>
        <w:rPr>
          <w:spacing w:val="-6"/>
        </w:rPr>
        <w:t xml:space="preserve"> </w:t>
      </w:r>
      <w:r>
        <w:t>result</w:t>
      </w:r>
      <w:r>
        <w:rPr>
          <w:spacing w:val="-3"/>
        </w:rPr>
        <w:t xml:space="preserve"> </w:t>
      </w:r>
      <w:r>
        <w:t>from</w:t>
      </w:r>
      <w:r>
        <w:rPr>
          <w:spacing w:val="-2"/>
        </w:rPr>
        <w:t xml:space="preserve"> </w:t>
      </w:r>
      <w:r>
        <w:t>GWMWater’s</w:t>
      </w:r>
      <w:r>
        <w:rPr>
          <w:spacing w:val="-3"/>
        </w:rPr>
        <w:t xml:space="preserve"> </w:t>
      </w:r>
      <w:r>
        <w:t>consumption</w:t>
      </w:r>
      <w:r>
        <w:rPr>
          <w:spacing w:val="-2"/>
        </w:rPr>
        <w:t xml:space="preserve"> </w:t>
      </w:r>
      <w:r>
        <w:t>of</w:t>
      </w:r>
      <w:r>
        <w:rPr>
          <w:spacing w:val="-3"/>
        </w:rPr>
        <w:t xml:space="preserve"> </w:t>
      </w:r>
      <w:r>
        <w:t>electricity</w:t>
      </w:r>
      <w:r>
        <w:rPr>
          <w:spacing w:val="-3"/>
        </w:rPr>
        <w:t xml:space="preserve"> </w:t>
      </w:r>
      <w:r>
        <w:t>that</w:t>
      </w:r>
      <w:r>
        <w:rPr>
          <w:spacing w:val="-3"/>
        </w:rPr>
        <w:t xml:space="preserve"> </w:t>
      </w:r>
      <w:r>
        <w:t>is</w:t>
      </w:r>
      <w:r>
        <w:rPr>
          <w:spacing w:val="-3"/>
        </w:rPr>
        <w:t xml:space="preserve"> </w:t>
      </w:r>
      <w:r>
        <w:t>not</w:t>
      </w:r>
      <w:r>
        <w:rPr>
          <w:spacing w:val="-3"/>
        </w:rPr>
        <w:t xml:space="preserve"> </w:t>
      </w:r>
      <w:r>
        <w:t>generated from renewable sources. Scope Two emissions represent 85 percent of GWMWater’s total emissions, largely due to the operation of water pumping stations and treatment facilities.</w:t>
      </w:r>
    </w:p>
    <w:p w14:paraId="5B3C2A11" w14:textId="77777777" w:rsidR="00AF3196" w:rsidRDefault="00F9107A">
      <w:pPr>
        <w:pStyle w:val="BodyText"/>
        <w:spacing w:before="1"/>
        <w:ind w:left="142" w:right="572"/>
      </w:pPr>
      <w:r>
        <w:t>Scope Two emissions are being directly offset through the installation of behind-the-meter solar</w:t>
      </w:r>
      <w:r>
        <w:rPr>
          <w:spacing w:val="-3"/>
        </w:rPr>
        <w:t xml:space="preserve"> </w:t>
      </w:r>
      <w:r>
        <w:t>generation</w:t>
      </w:r>
      <w:r>
        <w:rPr>
          <w:spacing w:val="-3"/>
        </w:rPr>
        <w:t xml:space="preserve"> </w:t>
      </w:r>
      <w:r>
        <w:t>and</w:t>
      </w:r>
      <w:r>
        <w:rPr>
          <w:spacing w:val="-6"/>
        </w:rPr>
        <w:t xml:space="preserve"> </w:t>
      </w:r>
      <w:r>
        <w:t>energy</w:t>
      </w:r>
      <w:r>
        <w:rPr>
          <w:spacing w:val="-3"/>
        </w:rPr>
        <w:t xml:space="preserve"> </w:t>
      </w:r>
      <w:r>
        <w:t>storage.</w:t>
      </w:r>
      <w:r>
        <w:rPr>
          <w:spacing w:val="-3"/>
        </w:rPr>
        <w:t xml:space="preserve"> </w:t>
      </w:r>
      <w:r>
        <w:t>These</w:t>
      </w:r>
      <w:r>
        <w:rPr>
          <w:spacing w:val="-3"/>
        </w:rPr>
        <w:t xml:space="preserve"> </w:t>
      </w:r>
      <w:r>
        <w:t>installations</w:t>
      </w:r>
      <w:r>
        <w:rPr>
          <w:spacing w:val="-6"/>
        </w:rPr>
        <w:t xml:space="preserve"> </w:t>
      </w:r>
      <w:r>
        <w:t>directly</w:t>
      </w:r>
      <w:r>
        <w:rPr>
          <w:spacing w:val="-1"/>
        </w:rPr>
        <w:t xml:space="preserve"> </w:t>
      </w:r>
      <w:r>
        <w:t>reduce</w:t>
      </w:r>
      <w:r>
        <w:rPr>
          <w:spacing w:val="-6"/>
        </w:rPr>
        <w:t xml:space="preserve"> </w:t>
      </w:r>
      <w:r>
        <w:t>electricity</w:t>
      </w:r>
      <w:r>
        <w:rPr>
          <w:spacing w:val="-1"/>
        </w:rPr>
        <w:t xml:space="preserve"> </w:t>
      </w:r>
      <w:r>
        <w:t>consumed from the grid and reduce carbon emissions.</w:t>
      </w:r>
    </w:p>
    <w:p w14:paraId="2E26AA30" w14:textId="77777777" w:rsidR="00AF3196" w:rsidRDefault="00AF3196">
      <w:pPr>
        <w:pStyle w:val="BodyText"/>
      </w:pPr>
    </w:p>
    <w:p w14:paraId="1C5BCF61" w14:textId="77777777" w:rsidR="00AF3196" w:rsidRDefault="00F9107A">
      <w:pPr>
        <w:pStyle w:val="BodyText"/>
        <w:ind w:left="142" w:right="530"/>
      </w:pPr>
      <w:r>
        <w:t>The existing and planned behind-the-meter generation installations will provide about 30 percent of GWMWater’s total electricity needs, but replacement of all grid electricity consumption</w:t>
      </w:r>
      <w:r>
        <w:rPr>
          <w:spacing w:val="-2"/>
        </w:rPr>
        <w:t xml:space="preserve"> </w:t>
      </w:r>
      <w:r>
        <w:t>through</w:t>
      </w:r>
      <w:r>
        <w:rPr>
          <w:spacing w:val="-3"/>
        </w:rPr>
        <w:t xml:space="preserve"> </w:t>
      </w:r>
      <w:r>
        <w:t>behind-the-meter</w:t>
      </w:r>
      <w:r>
        <w:rPr>
          <w:spacing w:val="-1"/>
        </w:rPr>
        <w:t xml:space="preserve"> </w:t>
      </w:r>
      <w:r>
        <w:t>generation</w:t>
      </w:r>
      <w:r>
        <w:rPr>
          <w:spacing w:val="-3"/>
        </w:rPr>
        <w:t xml:space="preserve"> </w:t>
      </w:r>
      <w:r>
        <w:t>is</w:t>
      </w:r>
      <w:r>
        <w:rPr>
          <w:spacing w:val="-3"/>
        </w:rPr>
        <w:t xml:space="preserve"> </w:t>
      </w:r>
      <w:r>
        <w:t>unlikely</w:t>
      </w:r>
      <w:r>
        <w:rPr>
          <w:spacing w:val="-3"/>
        </w:rPr>
        <w:t xml:space="preserve"> </w:t>
      </w:r>
      <w:r>
        <w:t>to</w:t>
      </w:r>
      <w:r>
        <w:rPr>
          <w:spacing w:val="-1"/>
        </w:rPr>
        <w:t xml:space="preserve"> </w:t>
      </w:r>
      <w:r>
        <w:t>be</w:t>
      </w:r>
      <w:r>
        <w:rPr>
          <w:spacing w:val="-8"/>
        </w:rPr>
        <w:t xml:space="preserve"> </w:t>
      </w:r>
      <w:r>
        <w:t>the</w:t>
      </w:r>
      <w:r>
        <w:rPr>
          <w:spacing w:val="-3"/>
        </w:rPr>
        <w:t xml:space="preserve"> </w:t>
      </w:r>
      <w:r>
        <w:t>best</w:t>
      </w:r>
      <w:r>
        <w:rPr>
          <w:spacing w:val="-5"/>
        </w:rPr>
        <w:t xml:space="preserve"> </w:t>
      </w:r>
      <w:r>
        <w:t>value</w:t>
      </w:r>
      <w:r>
        <w:rPr>
          <w:spacing w:val="-3"/>
        </w:rPr>
        <w:t xml:space="preserve"> </w:t>
      </w:r>
      <w:r>
        <w:t>method</w:t>
      </w:r>
      <w:r>
        <w:rPr>
          <w:spacing w:val="-6"/>
        </w:rPr>
        <w:t xml:space="preserve"> </w:t>
      </w:r>
      <w:r>
        <w:t>of achieving net-zero Scope Two emissions. To offset all Scope Two emissions, potential larger scale, front-of-meter renewable generation projects are being considered, alongside</w:t>
      </w:r>
      <w:r>
        <w:rPr>
          <w:spacing w:val="-3"/>
        </w:rPr>
        <w:t xml:space="preserve"> </w:t>
      </w:r>
      <w:r>
        <w:t>potential Power Purchase Agreements with renewable electricity project developers or brokers.</w:t>
      </w:r>
    </w:p>
    <w:p w14:paraId="092F6AD9" w14:textId="77777777" w:rsidR="00AF3196" w:rsidRDefault="00AF3196">
      <w:pPr>
        <w:pStyle w:val="BodyText"/>
      </w:pPr>
    </w:p>
    <w:p w14:paraId="7B22B98E" w14:textId="77777777" w:rsidR="00AF3196" w:rsidRDefault="00F9107A">
      <w:pPr>
        <w:pStyle w:val="Heading5"/>
        <w:numPr>
          <w:ilvl w:val="2"/>
          <w:numId w:val="198"/>
        </w:numPr>
        <w:tabs>
          <w:tab w:val="left" w:pos="863"/>
        </w:tabs>
        <w:spacing w:before="0" w:line="289" w:lineRule="exact"/>
        <w:ind w:hanging="721"/>
      </w:pPr>
      <w:r>
        <w:t>Cost</w:t>
      </w:r>
      <w:r>
        <w:rPr>
          <w:spacing w:val="-3"/>
        </w:rPr>
        <w:t xml:space="preserve"> </w:t>
      </w:r>
      <w:r>
        <w:rPr>
          <w:spacing w:val="-2"/>
        </w:rPr>
        <w:t>escalation</w:t>
      </w:r>
    </w:p>
    <w:p w14:paraId="7E357BA9" w14:textId="77777777" w:rsidR="00AF3196" w:rsidRDefault="00F9107A">
      <w:pPr>
        <w:pStyle w:val="BodyText"/>
        <w:spacing w:line="298" w:lineRule="exact"/>
        <w:ind w:left="142"/>
      </w:pPr>
      <w:r>
        <w:t>All</w:t>
      </w:r>
      <w:r>
        <w:rPr>
          <w:spacing w:val="-1"/>
        </w:rPr>
        <w:t xml:space="preserve"> </w:t>
      </w:r>
      <w:r>
        <w:t>costs</w:t>
      </w:r>
      <w:r>
        <w:rPr>
          <w:spacing w:val="-1"/>
        </w:rPr>
        <w:t xml:space="preserve"> </w:t>
      </w:r>
      <w:r>
        <w:t>other than labour and</w:t>
      </w:r>
      <w:r>
        <w:rPr>
          <w:spacing w:val="-3"/>
        </w:rPr>
        <w:t xml:space="preserve"> </w:t>
      </w:r>
      <w:r>
        <w:t>electricity</w:t>
      </w:r>
      <w:r>
        <w:rPr>
          <w:spacing w:val="1"/>
        </w:rPr>
        <w:t xml:space="preserve"> </w:t>
      </w:r>
      <w:r>
        <w:t>are</w:t>
      </w:r>
      <w:r>
        <w:rPr>
          <w:spacing w:val="-4"/>
        </w:rPr>
        <w:t xml:space="preserve"> </w:t>
      </w:r>
      <w:r>
        <w:t>assumed</w:t>
      </w:r>
      <w:r>
        <w:rPr>
          <w:spacing w:val="-1"/>
        </w:rPr>
        <w:t xml:space="preserve"> </w:t>
      </w:r>
      <w:r>
        <w:t>to</w:t>
      </w:r>
      <w:r>
        <w:rPr>
          <w:spacing w:val="2"/>
        </w:rPr>
        <w:t xml:space="preserve"> </w:t>
      </w:r>
      <w:r>
        <w:t>escalate</w:t>
      </w:r>
      <w:r>
        <w:rPr>
          <w:spacing w:val="1"/>
        </w:rPr>
        <w:t xml:space="preserve"> </w:t>
      </w:r>
      <w:r>
        <w:t>with</w:t>
      </w:r>
      <w:r>
        <w:rPr>
          <w:spacing w:val="-1"/>
        </w:rPr>
        <w:t xml:space="preserve"> </w:t>
      </w:r>
      <w:r>
        <w:t>CPI, 0%</w:t>
      </w:r>
      <w:r>
        <w:rPr>
          <w:spacing w:val="-1"/>
        </w:rPr>
        <w:t xml:space="preserve"> </w:t>
      </w:r>
      <w:r>
        <w:rPr>
          <w:spacing w:val="-2"/>
        </w:rPr>
        <w:t>real.</w:t>
      </w:r>
    </w:p>
    <w:p w14:paraId="64D604FE" w14:textId="77777777" w:rsidR="00AF3196" w:rsidRDefault="00AF3196">
      <w:pPr>
        <w:pStyle w:val="BodyText"/>
        <w:spacing w:before="1"/>
      </w:pPr>
    </w:p>
    <w:p w14:paraId="018A7532" w14:textId="77777777" w:rsidR="00AF3196" w:rsidRDefault="00F9107A">
      <w:pPr>
        <w:pStyle w:val="BodyText"/>
        <w:ind w:left="142" w:right="632"/>
      </w:pPr>
      <w:r>
        <w:t>Labour</w:t>
      </w:r>
      <w:r>
        <w:rPr>
          <w:spacing w:val="-3"/>
        </w:rPr>
        <w:t xml:space="preserve"> </w:t>
      </w:r>
      <w:r>
        <w:t>costs</w:t>
      </w:r>
      <w:r>
        <w:rPr>
          <w:spacing w:val="-3"/>
        </w:rPr>
        <w:t xml:space="preserve"> </w:t>
      </w:r>
      <w:r>
        <w:t>are</w:t>
      </w:r>
      <w:r>
        <w:rPr>
          <w:spacing w:val="-3"/>
        </w:rPr>
        <w:t xml:space="preserve"> </w:t>
      </w:r>
      <w:r>
        <w:t>benchmarked</w:t>
      </w:r>
      <w:r>
        <w:rPr>
          <w:spacing w:val="-3"/>
        </w:rPr>
        <w:t xml:space="preserve"> </w:t>
      </w:r>
      <w:r>
        <w:t>to</w:t>
      </w:r>
      <w:r>
        <w:rPr>
          <w:spacing w:val="-1"/>
        </w:rPr>
        <w:t xml:space="preserve"> </w:t>
      </w:r>
      <w:r>
        <w:t>Victorian</w:t>
      </w:r>
      <w:r>
        <w:rPr>
          <w:spacing w:val="-3"/>
        </w:rPr>
        <w:t xml:space="preserve"> </w:t>
      </w:r>
      <w:r>
        <w:t>Government</w:t>
      </w:r>
      <w:r>
        <w:rPr>
          <w:spacing w:val="-3"/>
        </w:rPr>
        <w:t xml:space="preserve"> </w:t>
      </w:r>
      <w:r>
        <w:t>Wages</w:t>
      </w:r>
      <w:r>
        <w:rPr>
          <w:spacing w:val="-3"/>
        </w:rPr>
        <w:t xml:space="preserve"> </w:t>
      </w:r>
      <w:r>
        <w:t>Policy</w:t>
      </w:r>
      <w:r>
        <w:rPr>
          <w:spacing w:val="-3"/>
        </w:rPr>
        <w:t xml:space="preserve"> </w:t>
      </w:r>
      <w:r>
        <w:t>of</w:t>
      </w:r>
      <w:r>
        <w:rPr>
          <w:spacing w:val="-3"/>
        </w:rPr>
        <w:t xml:space="preserve"> </w:t>
      </w:r>
      <w:r>
        <w:t>1.5%</w:t>
      </w:r>
      <w:r>
        <w:rPr>
          <w:spacing w:val="-3"/>
        </w:rPr>
        <w:t xml:space="preserve"> </w:t>
      </w:r>
      <w:r>
        <w:t>including</w:t>
      </w:r>
      <w:r>
        <w:rPr>
          <w:spacing w:val="-3"/>
        </w:rPr>
        <w:t xml:space="preserve"> </w:t>
      </w:r>
      <w:r>
        <w:t>CPI or (1.5%) real contributing to productivity outcomes.</w:t>
      </w:r>
    </w:p>
    <w:p w14:paraId="37BEA860" w14:textId="77777777" w:rsidR="00AF3196" w:rsidRDefault="00AF3196">
      <w:pPr>
        <w:pStyle w:val="BodyText"/>
      </w:pPr>
    </w:p>
    <w:p w14:paraId="284E40F8" w14:textId="77777777" w:rsidR="00AF3196" w:rsidRDefault="00F9107A">
      <w:pPr>
        <w:pStyle w:val="BodyText"/>
        <w:spacing w:before="1"/>
        <w:ind w:left="142" w:right="530"/>
      </w:pPr>
      <w:r>
        <w:t>The</w:t>
      </w:r>
      <w:r>
        <w:rPr>
          <w:spacing w:val="-3"/>
        </w:rPr>
        <w:t xml:space="preserve"> </w:t>
      </w:r>
      <w:r>
        <w:t>collective</w:t>
      </w:r>
      <w:r>
        <w:rPr>
          <w:spacing w:val="-3"/>
        </w:rPr>
        <w:t xml:space="preserve"> </w:t>
      </w:r>
      <w:r>
        <w:t>work prepared</w:t>
      </w:r>
      <w:r>
        <w:rPr>
          <w:spacing w:val="-3"/>
        </w:rPr>
        <w:t xml:space="preserve"> </w:t>
      </w:r>
      <w:r>
        <w:t>by</w:t>
      </w:r>
      <w:r>
        <w:rPr>
          <w:spacing w:val="-3"/>
        </w:rPr>
        <w:t xml:space="preserve"> </w:t>
      </w:r>
      <w:r>
        <w:t>Intelligent</w:t>
      </w:r>
      <w:r>
        <w:rPr>
          <w:spacing w:val="-6"/>
        </w:rPr>
        <w:t xml:space="preserve"> </w:t>
      </w:r>
      <w:r>
        <w:t>Water</w:t>
      </w:r>
      <w:r>
        <w:rPr>
          <w:spacing w:val="-1"/>
        </w:rPr>
        <w:t xml:space="preserve"> </w:t>
      </w:r>
      <w:r>
        <w:t>Networks</w:t>
      </w:r>
      <w:r>
        <w:rPr>
          <w:spacing w:val="-2"/>
        </w:rPr>
        <w:t xml:space="preserve"> </w:t>
      </w:r>
      <w:r>
        <w:t>with</w:t>
      </w:r>
      <w:r>
        <w:rPr>
          <w:spacing w:val="-2"/>
        </w:rPr>
        <w:t xml:space="preserve"> </w:t>
      </w:r>
      <w:r>
        <w:t>Schneider</w:t>
      </w:r>
      <w:r>
        <w:rPr>
          <w:spacing w:val="-3"/>
        </w:rPr>
        <w:t xml:space="preserve"> </w:t>
      </w:r>
      <w:r>
        <w:t>Electric</w:t>
      </w:r>
      <w:r>
        <w:rPr>
          <w:spacing w:val="-6"/>
        </w:rPr>
        <w:t xml:space="preserve"> </w:t>
      </w:r>
      <w:r>
        <w:t>has</w:t>
      </w:r>
      <w:r>
        <w:rPr>
          <w:spacing w:val="-1"/>
        </w:rPr>
        <w:t xml:space="preserve"> </w:t>
      </w:r>
      <w:r>
        <w:t>been used to calculate projected electricity rates.</w:t>
      </w:r>
    </w:p>
    <w:p w14:paraId="5D1F4415" w14:textId="77777777" w:rsidR="00AF3196" w:rsidRDefault="00AF3196">
      <w:pPr>
        <w:pStyle w:val="BodyText"/>
        <w:spacing w:before="8"/>
        <w:rPr>
          <w:sz w:val="28"/>
        </w:rPr>
      </w:pPr>
    </w:p>
    <w:p w14:paraId="1383B93E" w14:textId="77777777" w:rsidR="00AF3196" w:rsidRDefault="00F9107A">
      <w:pPr>
        <w:pStyle w:val="BodyText"/>
        <w:ind w:left="142" w:right="530"/>
      </w:pPr>
      <w:r>
        <w:t>The</w:t>
      </w:r>
      <w:r>
        <w:rPr>
          <w:spacing w:val="-3"/>
        </w:rPr>
        <w:t xml:space="preserve"> </w:t>
      </w:r>
      <w:r>
        <w:t>environmental</w:t>
      </w:r>
      <w:r>
        <w:rPr>
          <w:spacing w:val="-3"/>
        </w:rPr>
        <w:t xml:space="preserve"> </w:t>
      </w:r>
      <w:r>
        <w:t>contribution</w:t>
      </w:r>
      <w:r>
        <w:rPr>
          <w:spacing w:val="-3"/>
        </w:rPr>
        <w:t xml:space="preserve"> </w:t>
      </w:r>
      <w:r>
        <w:t>is</w:t>
      </w:r>
      <w:r>
        <w:rPr>
          <w:spacing w:val="-6"/>
        </w:rPr>
        <w:t xml:space="preserve"> </w:t>
      </w:r>
      <w:r>
        <w:t>assumed</w:t>
      </w:r>
      <w:r>
        <w:rPr>
          <w:spacing w:val="-3"/>
        </w:rPr>
        <w:t xml:space="preserve"> </w:t>
      </w:r>
      <w:r>
        <w:t>to</w:t>
      </w:r>
      <w:r>
        <w:rPr>
          <w:spacing w:val="-1"/>
        </w:rPr>
        <w:t xml:space="preserve"> </w:t>
      </w:r>
      <w:r>
        <w:t>decrease</w:t>
      </w:r>
      <w:r>
        <w:rPr>
          <w:spacing w:val="-3"/>
        </w:rPr>
        <w:t xml:space="preserve"> </w:t>
      </w:r>
      <w:r>
        <w:t>in</w:t>
      </w:r>
      <w:r>
        <w:rPr>
          <w:spacing w:val="-3"/>
        </w:rPr>
        <w:t xml:space="preserve"> </w:t>
      </w:r>
      <w:r>
        <w:t>real</w:t>
      </w:r>
      <w:r>
        <w:rPr>
          <w:spacing w:val="-3"/>
        </w:rPr>
        <w:t xml:space="preserve"> </w:t>
      </w:r>
      <w:r>
        <w:t>terms</w:t>
      </w:r>
      <w:r>
        <w:rPr>
          <w:spacing w:val="-3"/>
        </w:rPr>
        <w:t xml:space="preserve"> </w:t>
      </w:r>
      <w:r>
        <w:t>by</w:t>
      </w:r>
      <w:r>
        <w:rPr>
          <w:spacing w:val="-5"/>
        </w:rPr>
        <w:t xml:space="preserve"> </w:t>
      </w:r>
      <w:r>
        <w:t>approximately</w:t>
      </w:r>
      <w:r>
        <w:rPr>
          <w:spacing w:val="-3"/>
        </w:rPr>
        <w:t xml:space="preserve"> </w:t>
      </w:r>
      <w:r>
        <w:t>$1.1 million to $11.9 million during the 2023-28 regulatory period. The basis</w:t>
      </w:r>
      <w:r>
        <w:rPr>
          <w:spacing w:val="-3"/>
        </w:rPr>
        <w:t xml:space="preserve"> </w:t>
      </w:r>
      <w:r>
        <w:t>of the calculation is expected to remain the same and is based on 5% of applicable urban revenues and 2% of applicable rural revenues.</w:t>
      </w:r>
    </w:p>
    <w:p w14:paraId="3F662A4F" w14:textId="77777777" w:rsidR="00AF3196" w:rsidRDefault="003A7278">
      <w:pPr>
        <w:pStyle w:val="BodyText"/>
        <w:rPr>
          <w:sz w:val="27"/>
        </w:rPr>
      </w:pPr>
      <w:r>
        <w:rPr>
          <w:noProof/>
        </w:rPr>
        <mc:AlternateContent>
          <mc:Choice Requires="wps">
            <w:drawing>
              <wp:anchor distT="0" distB="0" distL="0" distR="0" simplePos="0" relativeHeight="487608832" behindDoc="1" locked="0" layoutInCell="1" allowOverlap="1" wp14:anchorId="4565DFB9" wp14:editId="70448BA1">
                <wp:simplePos x="0" y="0"/>
                <wp:positionH relativeFrom="page">
                  <wp:posOffset>575945</wp:posOffset>
                </wp:positionH>
                <wp:positionV relativeFrom="paragraph">
                  <wp:posOffset>231775</wp:posOffset>
                </wp:positionV>
                <wp:extent cx="6408420" cy="909955"/>
                <wp:effectExtent l="0" t="0" r="0" b="0"/>
                <wp:wrapTopAndBottom/>
                <wp:docPr id="494"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9099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6FE314"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60675AE5" w14:textId="77777777" w:rsidR="00AF3196" w:rsidRDefault="00F9107A">
                            <w:pPr>
                              <w:pStyle w:val="BodyText"/>
                              <w:numPr>
                                <w:ilvl w:val="0"/>
                                <w:numId w:val="159"/>
                              </w:numPr>
                              <w:tabs>
                                <w:tab w:val="left" w:pos="824"/>
                              </w:tabs>
                              <w:spacing w:before="56"/>
                              <w:ind w:hanging="361"/>
                            </w:pPr>
                            <w:r>
                              <w:t>Corporate</w:t>
                            </w:r>
                            <w:r>
                              <w:rPr>
                                <w:spacing w:val="-4"/>
                              </w:rPr>
                              <w:t xml:space="preserve"> </w:t>
                            </w:r>
                            <w:r>
                              <w:t>Cost</w:t>
                            </w:r>
                            <w:r>
                              <w:rPr>
                                <w:spacing w:val="-1"/>
                              </w:rPr>
                              <w:t xml:space="preserve"> </w:t>
                            </w:r>
                            <w:r>
                              <w:t>Allocation</w:t>
                            </w:r>
                            <w:r>
                              <w:rPr>
                                <w:spacing w:val="-1"/>
                              </w:rPr>
                              <w:t xml:space="preserve"> </w:t>
                            </w:r>
                            <w:r>
                              <w:t>Framework</w:t>
                            </w:r>
                            <w:r>
                              <w:rPr>
                                <w:spacing w:val="1"/>
                              </w:rPr>
                              <w:t xml:space="preserve"> </w:t>
                            </w:r>
                            <w:r>
                              <w:t>-</w:t>
                            </w:r>
                            <w:r>
                              <w:rPr>
                                <w:spacing w:val="-3"/>
                              </w:rPr>
                              <w:t xml:space="preserve"> </w:t>
                            </w:r>
                            <w:r>
                              <w:rPr>
                                <w:color w:val="0000FF"/>
                                <w:spacing w:val="-2"/>
                                <w:u w:val="single" w:color="0000FF"/>
                              </w:rPr>
                              <w:t>CMS/3051</w:t>
                            </w:r>
                          </w:p>
                          <w:p w14:paraId="7816DAEE" w14:textId="77777777" w:rsidR="00AF3196" w:rsidRDefault="00F9107A">
                            <w:pPr>
                              <w:pStyle w:val="BodyText"/>
                              <w:numPr>
                                <w:ilvl w:val="0"/>
                                <w:numId w:val="159"/>
                              </w:numPr>
                              <w:tabs>
                                <w:tab w:val="left" w:pos="824"/>
                              </w:tabs>
                              <w:spacing w:before="2"/>
                              <w:ind w:hanging="361"/>
                            </w:pPr>
                            <w:r>
                              <w:t>Clean</w:t>
                            </w:r>
                            <w:r>
                              <w:rPr>
                                <w:spacing w:val="-1"/>
                              </w:rPr>
                              <w:t xml:space="preserve"> </w:t>
                            </w:r>
                            <w:r>
                              <w:t>Energy</w:t>
                            </w:r>
                            <w:r>
                              <w:rPr>
                                <w:spacing w:val="1"/>
                              </w:rPr>
                              <w:t xml:space="preserve"> </w:t>
                            </w:r>
                            <w:r>
                              <w:t>Strategy</w:t>
                            </w:r>
                            <w:r>
                              <w:rPr>
                                <w:spacing w:val="-3"/>
                              </w:rPr>
                              <w:t xml:space="preserve"> </w:t>
                            </w:r>
                            <w:r>
                              <w:t>-</w:t>
                            </w:r>
                            <w:r>
                              <w:rPr>
                                <w:spacing w:val="-1"/>
                              </w:rPr>
                              <w:t xml:space="preserve"> </w:t>
                            </w:r>
                            <w:r>
                              <w:rPr>
                                <w:color w:val="0000FF"/>
                                <w:u w:val="single" w:color="0000FF"/>
                              </w:rPr>
                              <w:t>R2019-</w:t>
                            </w:r>
                            <w:r>
                              <w:rPr>
                                <w:color w:val="0000FF"/>
                                <w:spacing w:val="-4"/>
                                <w:u w:val="single" w:color="0000FF"/>
                              </w:rPr>
                              <w:t>28343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5" o:spid="_x0000_s1045" type="#_x0000_t202" style="position:absolute;margin-left:45.35pt;margin-top:18.25pt;width:504.6pt;height:71.6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59"/>
                        </w:numPr>
                        <w:tabs>
                          <w:tab w:val="left" w:pos="824"/>
                        </w:tabs>
                        <w:spacing w:before="56"/>
                        <w:ind w:hanging="361"/>
                      </w:pPr>
                      <w:r>
                        <w:t>Corporate</w:t>
                      </w:r>
                      <w:r>
                        <w:rPr>
                          <w:spacing w:val="-4"/>
                        </w:rPr>
                        <w:t xml:space="preserve"> </w:t>
                      </w:r>
                      <w:r>
                        <w:t>Cost</w:t>
                      </w:r>
                      <w:r>
                        <w:rPr>
                          <w:spacing w:val="-1"/>
                        </w:rPr>
                        <w:t xml:space="preserve"> </w:t>
                      </w:r>
                      <w:r>
                        <w:t>Allocation</w:t>
                      </w:r>
                      <w:r>
                        <w:rPr>
                          <w:spacing w:val="-1"/>
                        </w:rPr>
                        <w:t xml:space="preserve"> </w:t>
                      </w:r>
                      <w:r>
                        <w:t>Framework</w:t>
                      </w:r>
                      <w:r>
                        <w:rPr>
                          <w:spacing w:val="1"/>
                        </w:rPr>
                        <w:t xml:space="preserve"> </w:t>
                      </w:r>
                      <w:r>
                        <w:t>-</w:t>
                      </w:r>
                      <w:r>
                        <w:rPr>
                          <w:spacing w:val="-3"/>
                        </w:rPr>
                        <w:t xml:space="preserve"> </w:t>
                      </w:r>
                      <w:r>
                        <w:rPr>
                          <w:color w:val="0000FF"/>
                          <w:spacing w:val="-2"/>
                          <w:u w:val="single" w:color="0000FF"/>
                        </w:rPr>
                        <w:t>CMS/3051</w:t>
                      </w:r>
                    </w:p>
                    <w:p w:rsidR="00AF3196" w:rsidRDefault="00F9107A">
                      <w:pPr>
                        <w:pStyle w:val="BodyText"/>
                        <w:numPr>
                          <w:ilvl w:val="0"/>
                          <w:numId w:val="159"/>
                        </w:numPr>
                        <w:tabs>
                          <w:tab w:val="left" w:pos="824"/>
                        </w:tabs>
                        <w:spacing w:before="2"/>
                        <w:ind w:hanging="361"/>
                      </w:pPr>
                      <w:r>
                        <w:t>Clean</w:t>
                      </w:r>
                      <w:r>
                        <w:rPr>
                          <w:spacing w:val="-1"/>
                        </w:rPr>
                        <w:t xml:space="preserve"> </w:t>
                      </w:r>
                      <w:r>
                        <w:t>Energy</w:t>
                      </w:r>
                      <w:r>
                        <w:rPr>
                          <w:spacing w:val="1"/>
                        </w:rPr>
                        <w:t xml:space="preserve"> </w:t>
                      </w:r>
                      <w:r>
                        <w:t>Strategy</w:t>
                      </w:r>
                      <w:r>
                        <w:rPr>
                          <w:spacing w:val="-3"/>
                        </w:rPr>
                        <w:t xml:space="preserve"> </w:t>
                      </w:r>
                      <w:r>
                        <w:t>-</w:t>
                      </w:r>
                      <w:r>
                        <w:rPr>
                          <w:spacing w:val="-1"/>
                        </w:rPr>
                        <w:t xml:space="preserve"> </w:t>
                      </w:r>
                      <w:r>
                        <w:rPr>
                          <w:color w:val="0000FF"/>
                          <w:u w:val="single" w:color="0000FF"/>
                        </w:rPr>
                        <w:t>R2019-</w:t>
                      </w:r>
                      <w:r>
                        <w:rPr>
                          <w:color w:val="0000FF"/>
                          <w:spacing w:val="-4"/>
                          <w:u w:val="single" w:color="0000FF"/>
                        </w:rPr>
                        <w:t>28343</w:t>
                      </w:r>
                    </w:p>
                  </w:txbxContent>
                </v:textbox>
                <w10:wrap type="topAndBottom" anchorx="page"/>
              </v:shape>
            </w:pict>
          </mc:Fallback>
        </mc:AlternateContent>
      </w:r>
    </w:p>
    <w:p w14:paraId="1FD9D134" w14:textId="77777777" w:rsidR="00AF3196" w:rsidRDefault="00AF3196">
      <w:pPr>
        <w:rPr>
          <w:sz w:val="27"/>
        </w:rPr>
        <w:sectPr w:rsidR="00AF3196">
          <w:pgSz w:w="11910" w:h="16840"/>
          <w:pgMar w:top="1580" w:right="380" w:bottom="1560" w:left="760" w:header="384" w:footer="1359" w:gutter="0"/>
          <w:cols w:space="720"/>
        </w:sectPr>
      </w:pPr>
    </w:p>
    <w:p w14:paraId="023B6B5F" w14:textId="77777777" w:rsidR="00AF3196" w:rsidRDefault="00F9107A">
      <w:pPr>
        <w:pStyle w:val="Heading5"/>
        <w:numPr>
          <w:ilvl w:val="1"/>
          <w:numId w:val="198"/>
        </w:numPr>
        <w:tabs>
          <w:tab w:val="left" w:pos="709"/>
        </w:tabs>
        <w:spacing w:before="92"/>
        <w:ind w:hanging="577"/>
      </w:pPr>
      <w:bookmarkStart w:id="30" w:name="_TOC_250046"/>
      <w:r>
        <w:lastRenderedPageBreak/>
        <w:t>Forecast</w:t>
      </w:r>
      <w:r>
        <w:rPr>
          <w:spacing w:val="-2"/>
        </w:rPr>
        <w:t xml:space="preserve"> </w:t>
      </w:r>
      <w:r>
        <w:t>Capital</w:t>
      </w:r>
      <w:bookmarkEnd w:id="30"/>
      <w:r>
        <w:rPr>
          <w:spacing w:val="-2"/>
        </w:rPr>
        <w:t xml:space="preserve"> Expenditure</w:t>
      </w:r>
    </w:p>
    <w:p w14:paraId="3C92C6D2" w14:textId="77777777" w:rsidR="00AF3196" w:rsidRDefault="003A7278">
      <w:pPr>
        <w:pStyle w:val="BodyText"/>
        <w:spacing w:before="7"/>
        <w:rPr>
          <w:b/>
          <w:sz w:val="22"/>
        </w:rPr>
      </w:pPr>
      <w:r>
        <w:rPr>
          <w:noProof/>
        </w:rPr>
        <mc:AlternateContent>
          <mc:Choice Requires="wps">
            <w:drawing>
              <wp:anchor distT="0" distB="0" distL="0" distR="0" simplePos="0" relativeHeight="487609344" behindDoc="1" locked="0" layoutInCell="1" allowOverlap="1" wp14:anchorId="10AD8E03" wp14:editId="6D2DB991">
                <wp:simplePos x="0" y="0"/>
                <wp:positionH relativeFrom="page">
                  <wp:posOffset>575945</wp:posOffset>
                </wp:positionH>
                <wp:positionV relativeFrom="paragraph">
                  <wp:posOffset>191135</wp:posOffset>
                </wp:positionV>
                <wp:extent cx="6408420" cy="1847215"/>
                <wp:effectExtent l="0" t="0" r="0" b="0"/>
                <wp:wrapTopAndBottom/>
                <wp:docPr id="49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847215"/>
                        </a:xfrm>
                        <a:prstGeom prst="rect">
                          <a:avLst/>
                        </a:prstGeom>
                        <a:solidFill>
                          <a:srgbClr val="F2F2F2"/>
                        </a:solidFill>
                        <a:ln w="6096">
                          <a:solidFill>
                            <a:srgbClr val="000000"/>
                          </a:solidFill>
                          <a:prstDash val="solid"/>
                          <a:miter lim="800000"/>
                          <a:headEnd/>
                          <a:tailEnd/>
                        </a:ln>
                      </wps:spPr>
                      <wps:txbx>
                        <w:txbxContent>
                          <w:p w14:paraId="493C40BD"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278C5F77" w14:textId="77777777" w:rsidR="00AF3196" w:rsidRDefault="00F9107A">
                            <w:pPr>
                              <w:pStyle w:val="BodyText"/>
                              <w:numPr>
                                <w:ilvl w:val="0"/>
                                <w:numId w:val="158"/>
                              </w:numPr>
                              <w:tabs>
                                <w:tab w:val="left" w:pos="460"/>
                                <w:tab w:val="left" w:pos="461"/>
                              </w:tabs>
                              <w:spacing w:before="60"/>
                              <w:ind w:right="537"/>
                              <w:rPr>
                                <w:color w:val="000000"/>
                              </w:rPr>
                            </w:pPr>
                            <w:r>
                              <w:rPr>
                                <w:color w:val="000000"/>
                              </w:rPr>
                              <w:t>Our</w:t>
                            </w:r>
                            <w:r>
                              <w:rPr>
                                <w:color w:val="000000"/>
                                <w:spacing w:val="-2"/>
                              </w:rPr>
                              <w:t xml:space="preserve"> </w:t>
                            </w:r>
                            <w:r>
                              <w:rPr>
                                <w:color w:val="000000"/>
                              </w:rPr>
                              <w:t>capital</w:t>
                            </w:r>
                            <w:r>
                              <w:rPr>
                                <w:color w:val="000000"/>
                                <w:spacing w:val="-4"/>
                              </w:rPr>
                              <w:t xml:space="preserve"> </w:t>
                            </w:r>
                            <w:r>
                              <w:rPr>
                                <w:color w:val="000000"/>
                              </w:rPr>
                              <w:t>program</w:t>
                            </w:r>
                            <w:r>
                              <w:rPr>
                                <w:color w:val="000000"/>
                                <w:spacing w:val="-4"/>
                              </w:rPr>
                              <w:t xml:space="preserve"> </w:t>
                            </w:r>
                            <w:r>
                              <w:rPr>
                                <w:color w:val="000000"/>
                              </w:rPr>
                              <w:t>reflects</w:t>
                            </w:r>
                            <w:r>
                              <w:rPr>
                                <w:color w:val="000000"/>
                                <w:spacing w:val="-4"/>
                              </w:rPr>
                              <w:t xml:space="preserve"> </w:t>
                            </w:r>
                            <w:r>
                              <w:rPr>
                                <w:color w:val="000000"/>
                              </w:rPr>
                              <w:t>prudent</w:t>
                            </w:r>
                            <w:r>
                              <w:rPr>
                                <w:color w:val="000000"/>
                                <w:spacing w:val="-4"/>
                              </w:rPr>
                              <w:t xml:space="preserve"> </w:t>
                            </w:r>
                            <w:r>
                              <w:rPr>
                                <w:color w:val="000000"/>
                              </w:rPr>
                              <w:t>and</w:t>
                            </w:r>
                            <w:r>
                              <w:rPr>
                                <w:color w:val="000000"/>
                                <w:spacing w:val="-4"/>
                              </w:rPr>
                              <w:t xml:space="preserve"> </w:t>
                            </w:r>
                            <w:r>
                              <w:rPr>
                                <w:color w:val="000000"/>
                              </w:rPr>
                              <w:t>efficient</w:t>
                            </w:r>
                            <w:r>
                              <w:rPr>
                                <w:color w:val="000000"/>
                                <w:spacing w:val="-4"/>
                              </w:rPr>
                              <w:t xml:space="preserve"> </w:t>
                            </w:r>
                            <w:r>
                              <w:rPr>
                                <w:color w:val="000000"/>
                              </w:rPr>
                              <w:t>expenditure</w:t>
                            </w:r>
                            <w:r>
                              <w:rPr>
                                <w:color w:val="000000"/>
                                <w:spacing w:val="-2"/>
                              </w:rPr>
                              <w:t xml:space="preserve"> </w:t>
                            </w:r>
                            <w:r>
                              <w:rPr>
                                <w:color w:val="000000"/>
                              </w:rPr>
                              <w:t>based</w:t>
                            </w:r>
                            <w:r>
                              <w:rPr>
                                <w:color w:val="000000"/>
                                <w:spacing w:val="-4"/>
                              </w:rPr>
                              <w:t xml:space="preserve"> </w:t>
                            </w:r>
                            <w:r>
                              <w:rPr>
                                <w:color w:val="000000"/>
                              </w:rPr>
                              <w:t>on</w:t>
                            </w:r>
                            <w:r>
                              <w:rPr>
                                <w:color w:val="000000"/>
                                <w:spacing w:val="-4"/>
                              </w:rPr>
                              <w:t xml:space="preserve"> </w:t>
                            </w:r>
                            <w:r>
                              <w:rPr>
                                <w:color w:val="000000"/>
                              </w:rPr>
                              <w:t>our</w:t>
                            </w:r>
                            <w:r>
                              <w:rPr>
                                <w:color w:val="000000"/>
                                <w:spacing w:val="-4"/>
                              </w:rPr>
                              <w:t xml:space="preserve"> </w:t>
                            </w:r>
                            <w:r>
                              <w:rPr>
                                <w:color w:val="000000"/>
                              </w:rPr>
                              <w:t>Strategic Asset Management Plan and other strategies to deliver improved customer value.</w:t>
                            </w:r>
                          </w:p>
                          <w:p w14:paraId="4F3712AD" w14:textId="77777777" w:rsidR="00AF3196" w:rsidRDefault="00F9107A">
                            <w:pPr>
                              <w:pStyle w:val="BodyText"/>
                              <w:numPr>
                                <w:ilvl w:val="0"/>
                                <w:numId w:val="158"/>
                              </w:numPr>
                              <w:tabs>
                                <w:tab w:val="left" w:pos="460"/>
                                <w:tab w:val="left" w:pos="461"/>
                              </w:tabs>
                              <w:spacing w:line="308" w:lineRule="exact"/>
                              <w:rPr>
                                <w:color w:val="000000"/>
                              </w:rPr>
                            </w:pPr>
                            <w:r>
                              <w:rPr>
                                <w:color w:val="000000"/>
                              </w:rPr>
                              <w:t>Forecast</w:t>
                            </w:r>
                            <w:r>
                              <w:rPr>
                                <w:color w:val="000000"/>
                                <w:spacing w:val="-3"/>
                              </w:rPr>
                              <w:t xml:space="preserve"> </w:t>
                            </w:r>
                            <w:r>
                              <w:rPr>
                                <w:color w:val="000000"/>
                              </w:rPr>
                              <w:t>capital expenditure</w:t>
                            </w:r>
                            <w:r>
                              <w:rPr>
                                <w:color w:val="000000"/>
                                <w:spacing w:val="1"/>
                              </w:rPr>
                              <w:t xml:space="preserve"> </w:t>
                            </w:r>
                            <w:r>
                              <w:rPr>
                                <w:color w:val="000000"/>
                              </w:rPr>
                              <w:t>of $203.57</w:t>
                            </w:r>
                            <w:r>
                              <w:rPr>
                                <w:color w:val="000000"/>
                                <w:spacing w:val="-1"/>
                              </w:rPr>
                              <w:t xml:space="preserve"> </w:t>
                            </w:r>
                            <w:r>
                              <w:rPr>
                                <w:color w:val="000000"/>
                              </w:rPr>
                              <w:t>million</w:t>
                            </w:r>
                            <w:r>
                              <w:rPr>
                                <w:color w:val="000000"/>
                                <w:spacing w:val="1"/>
                              </w:rPr>
                              <w:t xml:space="preserve"> </w:t>
                            </w:r>
                            <w:r>
                              <w:rPr>
                                <w:color w:val="000000"/>
                              </w:rPr>
                              <w:t>over</w:t>
                            </w:r>
                            <w:r>
                              <w:rPr>
                                <w:color w:val="000000"/>
                                <w:spacing w:val="1"/>
                              </w:rPr>
                              <w:t xml:space="preserve"> </w:t>
                            </w:r>
                            <w:r>
                              <w:rPr>
                                <w:color w:val="000000"/>
                              </w:rPr>
                              <w:t>five</w:t>
                            </w:r>
                            <w:r>
                              <w:rPr>
                                <w:color w:val="000000"/>
                                <w:spacing w:val="-3"/>
                              </w:rPr>
                              <w:t xml:space="preserve"> </w:t>
                            </w:r>
                            <w:r>
                              <w:rPr>
                                <w:color w:val="000000"/>
                              </w:rPr>
                              <w:t>years;</w:t>
                            </w:r>
                            <w:r>
                              <w:rPr>
                                <w:color w:val="000000"/>
                                <w:spacing w:val="-1"/>
                              </w:rPr>
                              <w:t xml:space="preserve"> </w:t>
                            </w:r>
                            <w:r>
                              <w:rPr>
                                <w:color w:val="000000"/>
                              </w:rPr>
                              <w:t xml:space="preserve">net $163.54 </w:t>
                            </w:r>
                            <w:r>
                              <w:rPr>
                                <w:color w:val="000000"/>
                                <w:spacing w:val="-2"/>
                              </w:rPr>
                              <w:t>million.</w:t>
                            </w:r>
                          </w:p>
                          <w:p w14:paraId="0ED44467" w14:textId="77777777" w:rsidR="00AF3196" w:rsidRDefault="00F9107A">
                            <w:pPr>
                              <w:pStyle w:val="BodyText"/>
                              <w:numPr>
                                <w:ilvl w:val="0"/>
                                <w:numId w:val="158"/>
                              </w:numPr>
                              <w:tabs>
                                <w:tab w:val="left" w:pos="460"/>
                                <w:tab w:val="left" w:pos="461"/>
                              </w:tabs>
                              <w:ind w:right="1383"/>
                              <w:rPr>
                                <w:color w:val="000000"/>
                              </w:rPr>
                            </w:pPr>
                            <w:r>
                              <w:rPr>
                                <w:color w:val="000000"/>
                              </w:rPr>
                              <w:t>49%</w:t>
                            </w:r>
                            <w:r>
                              <w:rPr>
                                <w:color w:val="000000"/>
                                <w:spacing w:val="-3"/>
                              </w:rPr>
                              <w:t xml:space="preserve"> </w:t>
                            </w:r>
                            <w:r>
                              <w:rPr>
                                <w:color w:val="000000"/>
                              </w:rPr>
                              <w:t>of</w:t>
                            </w:r>
                            <w:r>
                              <w:rPr>
                                <w:color w:val="000000"/>
                                <w:spacing w:val="-3"/>
                              </w:rPr>
                              <w:t xml:space="preserve"> </w:t>
                            </w:r>
                            <w:r>
                              <w:rPr>
                                <w:color w:val="000000"/>
                              </w:rPr>
                              <w:t>net</w:t>
                            </w:r>
                            <w:r>
                              <w:rPr>
                                <w:color w:val="000000"/>
                                <w:spacing w:val="-3"/>
                              </w:rPr>
                              <w:t xml:space="preserve"> </w:t>
                            </w:r>
                            <w:r>
                              <w:rPr>
                                <w:color w:val="000000"/>
                              </w:rPr>
                              <w:t>capital</w:t>
                            </w:r>
                            <w:r>
                              <w:rPr>
                                <w:color w:val="000000"/>
                                <w:spacing w:val="-3"/>
                              </w:rPr>
                              <w:t xml:space="preserve"> </w:t>
                            </w:r>
                            <w:r>
                              <w:rPr>
                                <w:color w:val="000000"/>
                              </w:rPr>
                              <w:t>program</w:t>
                            </w:r>
                            <w:r>
                              <w:rPr>
                                <w:color w:val="000000"/>
                                <w:spacing w:val="-6"/>
                              </w:rPr>
                              <w:t xml:space="preserve"> </w:t>
                            </w:r>
                            <w:r>
                              <w:rPr>
                                <w:color w:val="000000"/>
                              </w:rPr>
                              <w:t>expenditure</w:t>
                            </w:r>
                            <w:r>
                              <w:rPr>
                                <w:color w:val="000000"/>
                                <w:spacing w:val="-1"/>
                              </w:rPr>
                              <w:t xml:space="preserve"> </w:t>
                            </w:r>
                            <w:r>
                              <w:rPr>
                                <w:color w:val="000000"/>
                              </w:rPr>
                              <w:t>on</w:t>
                            </w:r>
                            <w:r>
                              <w:rPr>
                                <w:color w:val="000000"/>
                                <w:spacing w:val="-3"/>
                              </w:rPr>
                              <w:t xml:space="preserve"> </w:t>
                            </w:r>
                            <w:r>
                              <w:rPr>
                                <w:color w:val="000000"/>
                              </w:rPr>
                              <w:t>asset</w:t>
                            </w:r>
                            <w:r>
                              <w:rPr>
                                <w:color w:val="000000"/>
                                <w:spacing w:val="-1"/>
                              </w:rPr>
                              <w:t xml:space="preserve"> </w:t>
                            </w:r>
                            <w:r>
                              <w:rPr>
                                <w:color w:val="000000"/>
                              </w:rPr>
                              <w:t>renewals</w:t>
                            </w:r>
                            <w:r>
                              <w:rPr>
                                <w:color w:val="000000"/>
                                <w:spacing w:val="-6"/>
                              </w:rPr>
                              <w:t xml:space="preserve"> </w:t>
                            </w:r>
                            <w:r>
                              <w:rPr>
                                <w:color w:val="000000"/>
                              </w:rPr>
                              <w:t>and</w:t>
                            </w:r>
                            <w:r>
                              <w:rPr>
                                <w:color w:val="000000"/>
                                <w:spacing w:val="-3"/>
                              </w:rPr>
                              <w:t xml:space="preserve"> </w:t>
                            </w:r>
                            <w:r>
                              <w:rPr>
                                <w:color w:val="000000"/>
                              </w:rPr>
                              <w:t>38%</w:t>
                            </w:r>
                            <w:r>
                              <w:rPr>
                                <w:color w:val="000000"/>
                                <w:spacing w:val="-1"/>
                              </w:rPr>
                              <w:t xml:space="preserve"> </w:t>
                            </w:r>
                            <w:r>
                              <w:rPr>
                                <w:color w:val="000000"/>
                              </w:rPr>
                              <w:t>on</w:t>
                            </w:r>
                            <w:r>
                              <w:rPr>
                                <w:color w:val="000000"/>
                                <w:spacing w:val="-2"/>
                              </w:rPr>
                              <w:t xml:space="preserve"> </w:t>
                            </w:r>
                            <w:r>
                              <w:rPr>
                                <w:color w:val="000000"/>
                              </w:rPr>
                              <w:t>service improvement and compliance projects.</w:t>
                            </w:r>
                          </w:p>
                          <w:p w14:paraId="0050D6D3" w14:textId="77777777" w:rsidR="00AF3196" w:rsidRDefault="00F9107A">
                            <w:pPr>
                              <w:pStyle w:val="BodyText"/>
                              <w:numPr>
                                <w:ilvl w:val="0"/>
                                <w:numId w:val="158"/>
                              </w:numPr>
                              <w:tabs>
                                <w:tab w:val="left" w:pos="460"/>
                                <w:tab w:val="left" w:pos="461"/>
                              </w:tabs>
                              <w:ind w:right="325"/>
                              <w:rPr>
                                <w:color w:val="000000"/>
                              </w:rPr>
                            </w:pPr>
                            <w:r>
                              <w:rPr>
                                <w:color w:val="000000"/>
                              </w:rPr>
                              <w:t>Our proposed capital program delivers on service and compliance obligations and responds</w:t>
                            </w:r>
                            <w:r>
                              <w:rPr>
                                <w:color w:val="000000"/>
                                <w:spacing w:val="-4"/>
                              </w:rPr>
                              <w:t xml:space="preserve"> </w:t>
                            </w:r>
                            <w:r>
                              <w:rPr>
                                <w:color w:val="000000"/>
                              </w:rPr>
                              <w:t>to</w:t>
                            </w:r>
                            <w:r>
                              <w:rPr>
                                <w:color w:val="000000"/>
                                <w:spacing w:val="-2"/>
                              </w:rPr>
                              <w:t xml:space="preserve"> </w:t>
                            </w:r>
                            <w:r>
                              <w:rPr>
                                <w:color w:val="000000"/>
                              </w:rPr>
                              <w:t>feedback</w:t>
                            </w:r>
                            <w:r>
                              <w:rPr>
                                <w:color w:val="000000"/>
                                <w:spacing w:val="-4"/>
                              </w:rPr>
                              <w:t xml:space="preserve"> </w:t>
                            </w:r>
                            <w:r>
                              <w:rPr>
                                <w:color w:val="000000"/>
                              </w:rPr>
                              <w:t>from</w:t>
                            </w:r>
                            <w:r>
                              <w:rPr>
                                <w:color w:val="000000"/>
                                <w:spacing w:val="-3"/>
                              </w:rPr>
                              <w:t xml:space="preserve"> </w:t>
                            </w:r>
                            <w:r>
                              <w:rPr>
                                <w:color w:val="000000"/>
                              </w:rPr>
                              <w:t>customers</w:t>
                            </w:r>
                            <w:r>
                              <w:rPr>
                                <w:color w:val="000000"/>
                                <w:spacing w:val="-4"/>
                              </w:rPr>
                              <w:t xml:space="preserve"> </w:t>
                            </w:r>
                            <w:r>
                              <w:rPr>
                                <w:color w:val="000000"/>
                              </w:rPr>
                              <w:t>and</w:t>
                            </w:r>
                            <w:r>
                              <w:rPr>
                                <w:color w:val="000000"/>
                                <w:spacing w:val="-4"/>
                              </w:rPr>
                              <w:t xml:space="preserve"> </w:t>
                            </w:r>
                            <w:r>
                              <w:rPr>
                                <w:color w:val="000000"/>
                              </w:rPr>
                              <w:t>the</w:t>
                            </w:r>
                            <w:r>
                              <w:rPr>
                                <w:color w:val="000000"/>
                                <w:spacing w:val="-4"/>
                              </w:rPr>
                              <w:t xml:space="preserve"> </w:t>
                            </w:r>
                            <w:r>
                              <w:rPr>
                                <w:color w:val="000000"/>
                              </w:rPr>
                              <w:t>community</w:t>
                            </w:r>
                            <w:r>
                              <w:rPr>
                                <w:color w:val="000000"/>
                                <w:spacing w:val="-1"/>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services</w:t>
                            </w:r>
                            <w:r>
                              <w:rPr>
                                <w:color w:val="000000"/>
                                <w:spacing w:val="-4"/>
                              </w:rPr>
                              <w:t xml:space="preserve"> </w:t>
                            </w:r>
                            <w:r>
                              <w:rPr>
                                <w:color w:val="000000"/>
                              </w:rPr>
                              <w:t>and</w:t>
                            </w:r>
                            <w:r>
                              <w:rPr>
                                <w:color w:val="000000"/>
                                <w:spacing w:val="-7"/>
                              </w:rPr>
                              <w:t xml:space="preserve"> </w:t>
                            </w:r>
                            <w:r>
                              <w:rPr>
                                <w:color w:val="000000"/>
                              </w:rPr>
                              <w:t>outcomes they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 o:spid="_x0000_s1046" type="#_x0000_t202" style="position:absolute;margin-left:45.35pt;margin-top:15.05pt;width:504.6pt;height:145.4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58"/>
                        </w:numPr>
                        <w:tabs>
                          <w:tab w:val="left" w:pos="460"/>
                          <w:tab w:val="left" w:pos="461"/>
                        </w:tabs>
                        <w:spacing w:before="60"/>
                        <w:ind w:right="537"/>
                        <w:rPr>
                          <w:color w:val="000000"/>
                        </w:rPr>
                      </w:pPr>
                      <w:r>
                        <w:rPr>
                          <w:color w:val="000000"/>
                        </w:rPr>
                        <w:t>Our</w:t>
                      </w:r>
                      <w:r>
                        <w:rPr>
                          <w:color w:val="000000"/>
                          <w:spacing w:val="-2"/>
                        </w:rPr>
                        <w:t xml:space="preserve"> </w:t>
                      </w:r>
                      <w:r>
                        <w:rPr>
                          <w:color w:val="000000"/>
                        </w:rPr>
                        <w:t>capital</w:t>
                      </w:r>
                      <w:r>
                        <w:rPr>
                          <w:color w:val="000000"/>
                          <w:spacing w:val="-4"/>
                        </w:rPr>
                        <w:t xml:space="preserve"> </w:t>
                      </w:r>
                      <w:r>
                        <w:rPr>
                          <w:color w:val="000000"/>
                        </w:rPr>
                        <w:t>program</w:t>
                      </w:r>
                      <w:r>
                        <w:rPr>
                          <w:color w:val="000000"/>
                          <w:spacing w:val="-4"/>
                        </w:rPr>
                        <w:t xml:space="preserve"> </w:t>
                      </w:r>
                      <w:r>
                        <w:rPr>
                          <w:color w:val="000000"/>
                        </w:rPr>
                        <w:t>reflects</w:t>
                      </w:r>
                      <w:r>
                        <w:rPr>
                          <w:color w:val="000000"/>
                          <w:spacing w:val="-4"/>
                        </w:rPr>
                        <w:t xml:space="preserve"> </w:t>
                      </w:r>
                      <w:r>
                        <w:rPr>
                          <w:color w:val="000000"/>
                        </w:rPr>
                        <w:t>prudent</w:t>
                      </w:r>
                      <w:r>
                        <w:rPr>
                          <w:color w:val="000000"/>
                          <w:spacing w:val="-4"/>
                        </w:rPr>
                        <w:t xml:space="preserve"> </w:t>
                      </w:r>
                      <w:r>
                        <w:rPr>
                          <w:color w:val="000000"/>
                        </w:rPr>
                        <w:t>and</w:t>
                      </w:r>
                      <w:r>
                        <w:rPr>
                          <w:color w:val="000000"/>
                          <w:spacing w:val="-4"/>
                        </w:rPr>
                        <w:t xml:space="preserve"> </w:t>
                      </w:r>
                      <w:r>
                        <w:rPr>
                          <w:color w:val="000000"/>
                        </w:rPr>
                        <w:t>efficient</w:t>
                      </w:r>
                      <w:r>
                        <w:rPr>
                          <w:color w:val="000000"/>
                          <w:spacing w:val="-4"/>
                        </w:rPr>
                        <w:t xml:space="preserve"> </w:t>
                      </w:r>
                      <w:r>
                        <w:rPr>
                          <w:color w:val="000000"/>
                        </w:rPr>
                        <w:t>expenditure</w:t>
                      </w:r>
                      <w:r>
                        <w:rPr>
                          <w:color w:val="000000"/>
                          <w:spacing w:val="-2"/>
                        </w:rPr>
                        <w:t xml:space="preserve"> </w:t>
                      </w:r>
                      <w:r>
                        <w:rPr>
                          <w:color w:val="000000"/>
                        </w:rPr>
                        <w:t>based</w:t>
                      </w:r>
                      <w:r>
                        <w:rPr>
                          <w:color w:val="000000"/>
                          <w:spacing w:val="-4"/>
                        </w:rPr>
                        <w:t xml:space="preserve"> </w:t>
                      </w:r>
                      <w:r>
                        <w:rPr>
                          <w:color w:val="000000"/>
                        </w:rPr>
                        <w:t>on</w:t>
                      </w:r>
                      <w:r>
                        <w:rPr>
                          <w:color w:val="000000"/>
                          <w:spacing w:val="-4"/>
                        </w:rPr>
                        <w:t xml:space="preserve"> </w:t>
                      </w:r>
                      <w:r>
                        <w:rPr>
                          <w:color w:val="000000"/>
                        </w:rPr>
                        <w:t>our</w:t>
                      </w:r>
                      <w:r>
                        <w:rPr>
                          <w:color w:val="000000"/>
                          <w:spacing w:val="-4"/>
                        </w:rPr>
                        <w:t xml:space="preserve"> </w:t>
                      </w:r>
                      <w:r>
                        <w:rPr>
                          <w:color w:val="000000"/>
                        </w:rPr>
                        <w:t>Strategic Asset Management Plan and other strategies to deliver improved customer value.</w:t>
                      </w:r>
                    </w:p>
                    <w:p w:rsidR="00AF3196" w:rsidRDefault="00F9107A">
                      <w:pPr>
                        <w:pStyle w:val="BodyText"/>
                        <w:numPr>
                          <w:ilvl w:val="0"/>
                          <w:numId w:val="158"/>
                        </w:numPr>
                        <w:tabs>
                          <w:tab w:val="left" w:pos="460"/>
                          <w:tab w:val="left" w:pos="461"/>
                        </w:tabs>
                        <w:spacing w:line="308" w:lineRule="exact"/>
                        <w:rPr>
                          <w:color w:val="000000"/>
                        </w:rPr>
                      </w:pPr>
                      <w:r>
                        <w:rPr>
                          <w:color w:val="000000"/>
                        </w:rPr>
                        <w:t>Forecast</w:t>
                      </w:r>
                      <w:r>
                        <w:rPr>
                          <w:color w:val="000000"/>
                          <w:spacing w:val="-3"/>
                        </w:rPr>
                        <w:t xml:space="preserve"> </w:t>
                      </w:r>
                      <w:r>
                        <w:rPr>
                          <w:color w:val="000000"/>
                        </w:rPr>
                        <w:t>capital expenditure</w:t>
                      </w:r>
                      <w:r>
                        <w:rPr>
                          <w:color w:val="000000"/>
                          <w:spacing w:val="1"/>
                        </w:rPr>
                        <w:t xml:space="preserve"> </w:t>
                      </w:r>
                      <w:r>
                        <w:rPr>
                          <w:color w:val="000000"/>
                        </w:rPr>
                        <w:t>of $203.57</w:t>
                      </w:r>
                      <w:r>
                        <w:rPr>
                          <w:color w:val="000000"/>
                          <w:spacing w:val="-1"/>
                        </w:rPr>
                        <w:t xml:space="preserve"> </w:t>
                      </w:r>
                      <w:r>
                        <w:rPr>
                          <w:color w:val="000000"/>
                        </w:rPr>
                        <w:t>million</w:t>
                      </w:r>
                      <w:r>
                        <w:rPr>
                          <w:color w:val="000000"/>
                          <w:spacing w:val="1"/>
                        </w:rPr>
                        <w:t xml:space="preserve"> </w:t>
                      </w:r>
                      <w:r>
                        <w:rPr>
                          <w:color w:val="000000"/>
                        </w:rPr>
                        <w:t>over</w:t>
                      </w:r>
                      <w:r>
                        <w:rPr>
                          <w:color w:val="000000"/>
                          <w:spacing w:val="1"/>
                        </w:rPr>
                        <w:t xml:space="preserve"> </w:t>
                      </w:r>
                      <w:r>
                        <w:rPr>
                          <w:color w:val="000000"/>
                        </w:rPr>
                        <w:t>five</w:t>
                      </w:r>
                      <w:r>
                        <w:rPr>
                          <w:color w:val="000000"/>
                          <w:spacing w:val="-3"/>
                        </w:rPr>
                        <w:t xml:space="preserve"> </w:t>
                      </w:r>
                      <w:r>
                        <w:rPr>
                          <w:color w:val="000000"/>
                        </w:rPr>
                        <w:t>years;</w:t>
                      </w:r>
                      <w:r>
                        <w:rPr>
                          <w:color w:val="000000"/>
                          <w:spacing w:val="-1"/>
                        </w:rPr>
                        <w:t xml:space="preserve"> </w:t>
                      </w:r>
                      <w:r>
                        <w:rPr>
                          <w:color w:val="000000"/>
                        </w:rPr>
                        <w:t xml:space="preserve">net $163.54 </w:t>
                      </w:r>
                      <w:r>
                        <w:rPr>
                          <w:color w:val="000000"/>
                          <w:spacing w:val="-2"/>
                        </w:rPr>
                        <w:t>million.</w:t>
                      </w:r>
                    </w:p>
                    <w:p w:rsidR="00AF3196" w:rsidRDefault="00F9107A">
                      <w:pPr>
                        <w:pStyle w:val="BodyText"/>
                        <w:numPr>
                          <w:ilvl w:val="0"/>
                          <w:numId w:val="158"/>
                        </w:numPr>
                        <w:tabs>
                          <w:tab w:val="left" w:pos="460"/>
                          <w:tab w:val="left" w:pos="461"/>
                        </w:tabs>
                        <w:ind w:right="1383"/>
                        <w:rPr>
                          <w:color w:val="000000"/>
                        </w:rPr>
                      </w:pPr>
                      <w:r>
                        <w:rPr>
                          <w:color w:val="000000"/>
                        </w:rPr>
                        <w:t>49%</w:t>
                      </w:r>
                      <w:r>
                        <w:rPr>
                          <w:color w:val="000000"/>
                          <w:spacing w:val="-3"/>
                        </w:rPr>
                        <w:t xml:space="preserve"> </w:t>
                      </w:r>
                      <w:r>
                        <w:rPr>
                          <w:color w:val="000000"/>
                        </w:rPr>
                        <w:t>of</w:t>
                      </w:r>
                      <w:r>
                        <w:rPr>
                          <w:color w:val="000000"/>
                          <w:spacing w:val="-3"/>
                        </w:rPr>
                        <w:t xml:space="preserve"> </w:t>
                      </w:r>
                      <w:r>
                        <w:rPr>
                          <w:color w:val="000000"/>
                        </w:rPr>
                        <w:t>net</w:t>
                      </w:r>
                      <w:r>
                        <w:rPr>
                          <w:color w:val="000000"/>
                          <w:spacing w:val="-3"/>
                        </w:rPr>
                        <w:t xml:space="preserve"> </w:t>
                      </w:r>
                      <w:r>
                        <w:rPr>
                          <w:color w:val="000000"/>
                        </w:rPr>
                        <w:t>capital</w:t>
                      </w:r>
                      <w:r>
                        <w:rPr>
                          <w:color w:val="000000"/>
                          <w:spacing w:val="-3"/>
                        </w:rPr>
                        <w:t xml:space="preserve"> </w:t>
                      </w:r>
                      <w:r>
                        <w:rPr>
                          <w:color w:val="000000"/>
                        </w:rPr>
                        <w:t>program</w:t>
                      </w:r>
                      <w:r>
                        <w:rPr>
                          <w:color w:val="000000"/>
                          <w:spacing w:val="-6"/>
                        </w:rPr>
                        <w:t xml:space="preserve"> </w:t>
                      </w:r>
                      <w:r>
                        <w:rPr>
                          <w:color w:val="000000"/>
                        </w:rPr>
                        <w:t>expenditure</w:t>
                      </w:r>
                      <w:r>
                        <w:rPr>
                          <w:color w:val="000000"/>
                          <w:spacing w:val="-1"/>
                        </w:rPr>
                        <w:t xml:space="preserve"> </w:t>
                      </w:r>
                      <w:r>
                        <w:rPr>
                          <w:color w:val="000000"/>
                        </w:rPr>
                        <w:t>on</w:t>
                      </w:r>
                      <w:r>
                        <w:rPr>
                          <w:color w:val="000000"/>
                          <w:spacing w:val="-3"/>
                        </w:rPr>
                        <w:t xml:space="preserve"> </w:t>
                      </w:r>
                      <w:r>
                        <w:rPr>
                          <w:color w:val="000000"/>
                        </w:rPr>
                        <w:t>asset</w:t>
                      </w:r>
                      <w:r>
                        <w:rPr>
                          <w:color w:val="000000"/>
                          <w:spacing w:val="-1"/>
                        </w:rPr>
                        <w:t xml:space="preserve"> </w:t>
                      </w:r>
                      <w:r>
                        <w:rPr>
                          <w:color w:val="000000"/>
                        </w:rPr>
                        <w:t>renewals</w:t>
                      </w:r>
                      <w:r>
                        <w:rPr>
                          <w:color w:val="000000"/>
                          <w:spacing w:val="-6"/>
                        </w:rPr>
                        <w:t xml:space="preserve"> </w:t>
                      </w:r>
                      <w:r>
                        <w:rPr>
                          <w:color w:val="000000"/>
                        </w:rPr>
                        <w:t>and</w:t>
                      </w:r>
                      <w:r>
                        <w:rPr>
                          <w:color w:val="000000"/>
                          <w:spacing w:val="-3"/>
                        </w:rPr>
                        <w:t xml:space="preserve"> </w:t>
                      </w:r>
                      <w:r>
                        <w:rPr>
                          <w:color w:val="000000"/>
                        </w:rPr>
                        <w:t>38%</w:t>
                      </w:r>
                      <w:r>
                        <w:rPr>
                          <w:color w:val="000000"/>
                          <w:spacing w:val="-1"/>
                        </w:rPr>
                        <w:t xml:space="preserve"> </w:t>
                      </w:r>
                      <w:r>
                        <w:rPr>
                          <w:color w:val="000000"/>
                        </w:rPr>
                        <w:t>on</w:t>
                      </w:r>
                      <w:r>
                        <w:rPr>
                          <w:color w:val="000000"/>
                          <w:spacing w:val="-2"/>
                        </w:rPr>
                        <w:t xml:space="preserve"> </w:t>
                      </w:r>
                      <w:r>
                        <w:rPr>
                          <w:color w:val="000000"/>
                        </w:rPr>
                        <w:t>service improvement and compliance projects.</w:t>
                      </w:r>
                    </w:p>
                    <w:p w:rsidR="00AF3196" w:rsidRDefault="00F9107A">
                      <w:pPr>
                        <w:pStyle w:val="BodyText"/>
                        <w:numPr>
                          <w:ilvl w:val="0"/>
                          <w:numId w:val="158"/>
                        </w:numPr>
                        <w:tabs>
                          <w:tab w:val="left" w:pos="460"/>
                          <w:tab w:val="left" w:pos="461"/>
                        </w:tabs>
                        <w:ind w:right="325"/>
                        <w:rPr>
                          <w:color w:val="000000"/>
                        </w:rPr>
                      </w:pPr>
                      <w:r>
                        <w:rPr>
                          <w:color w:val="000000"/>
                        </w:rPr>
                        <w:t>Our proposed capital program delivers on service and compliance obligations and responds</w:t>
                      </w:r>
                      <w:r>
                        <w:rPr>
                          <w:color w:val="000000"/>
                          <w:spacing w:val="-4"/>
                        </w:rPr>
                        <w:t xml:space="preserve"> </w:t>
                      </w:r>
                      <w:r>
                        <w:rPr>
                          <w:color w:val="000000"/>
                        </w:rPr>
                        <w:t>to</w:t>
                      </w:r>
                      <w:r>
                        <w:rPr>
                          <w:color w:val="000000"/>
                          <w:spacing w:val="-2"/>
                        </w:rPr>
                        <w:t xml:space="preserve"> </w:t>
                      </w:r>
                      <w:r>
                        <w:rPr>
                          <w:color w:val="000000"/>
                        </w:rPr>
                        <w:t>feedback</w:t>
                      </w:r>
                      <w:r>
                        <w:rPr>
                          <w:color w:val="000000"/>
                          <w:spacing w:val="-4"/>
                        </w:rPr>
                        <w:t xml:space="preserve"> </w:t>
                      </w:r>
                      <w:r>
                        <w:rPr>
                          <w:color w:val="000000"/>
                        </w:rPr>
                        <w:t>from</w:t>
                      </w:r>
                      <w:r>
                        <w:rPr>
                          <w:color w:val="000000"/>
                          <w:spacing w:val="-3"/>
                        </w:rPr>
                        <w:t xml:space="preserve"> </w:t>
                      </w:r>
                      <w:r>
                        <w:rPr>
                          <w:color w:val="000000"/>
                        </w:rPr>
                        <w:t>customers</w:t>
                      </w:r>
                      <w:r>
                        <w:rPr>
                          <w:color w:val="000000"/>
                          <w:spacing w:val="-4"/>
                        </w:rPr>
                        <w:t xml:space="preserve"> </w:t>
                      </w:r>
                      <w:r>
                        <w:rPr>
                          <w:color w:val="000000"/>
                        </w:rPr>
                        <w:t>and</w:t>
                      </w:r>
                      <w:r>
                        <w:rPr>
                          <w:color w:val="000000"/>
                          <w:spacing w:val="-4"/>
                        </w:rPr>
                        <w:t xml:space="preserve"> </w:t>
                      </w:r>
                      <w:r>
                        <w:rPr>
                          <w:color w:val="000000"/>
                        </w:rPr>
                        <w:t>the</w:t>
                      </w:r>
                      <w:r>
                        <w:rPr>
                          <w:color w:val="000000"/>
                          <w:spacing w:val="-4"/>
                        </w:rPr>
                        <w:t xml:space="preserve"> </w:t>
                      </w:r>
                      <w:r>
                        <w:rPr>
                          <w:color w:val="000000"/>
                        </w:rPr>
                        <w:t>community</w:t>
                      </w:r>
                      <w:r>
                        <w:rPr>
                          <w:color w:val="000000"/>
                          <w:spacing w:val="-1"/>
                        </w:rPr>
                        <w:t xml:space="preserve"> </w:t>
                      </w:r>
                      <w:r>
                        <w:rPr>
                          <w:color w:val="000000"/>
                        </w:rPr>
                        <w:t>on</w:t>
                      </w:r>
                      <w:r>
                        <w:rPr>
                          <w:color w:val="000000"/>
                          <w:spacing w:val="-4"/>
                        </w:rPr>
                        <w:t xml:space="preserve"> </w:t>
                      </w:r>
                      <w:r>
                        <w:rPr>
                          <w:color w:val="000000"/>
                        </w:rPr>
                        <w:t>the</w:t>
                      </w:r>
                      <w:r>
                        <w:rPr>
                          <w:color w:val="000000"/>
                          <w:spacing w:val="-4"/>
                        </w:rPr>
                        <w:t xml:space="preserve"> </w:t>
                      </w:r>
                      <w:r>
                        <w:rPr>
                          <w:color w:val="000000"/>
                        </w:rPr>
                        <w:t>services</w:t>
                      </w:r>
                      <w:r>
                        <w:rPr>
                          <w:color w:val="000000"/>
                          <w:spacing w:val="-4"/>
                        </w:rPr>
                        <w:t xml:space="preserve"> </w:t>
                      </w:r>
                      <w:r>
                        <w:rPr>
                          <w:color w:val="000000"/>
                        </w:rPr>
                        <w:t>and</w:t>
                      </w:r>
                      <w:r>
                        <w:rPr>
                          <w:color w:val="000000"/>
                          <w:spacing w:val="-7"/>
                        </w:rPr>
                        <w:t xml:space="preserve"> </w:t>
                      </w:r>
                      <w:r>
                        <w:rPr>
                          <w:color w:val="000000"/>
                        </w:rPr>
                        <w:t>outcomes they value.</w:t>
                      </w:r>
                    </w:p>
                  </w:txbxContent>
                </v:textbox>
                <w10:wrap type="topAndBottom" anchorx="page"/>
              </v:shape>
            </w:pict>
          </mc:Fallback>
        </mc:AlternateContent>
      </w:r>
    </w:p>
    <w:p w14:paraId="384E00FE" w14:textId="77777777" w:rsidR="00AF3196" w:rsidRDefault="00AF3196">
      <w:pPr>
        <w:pStyle w:val="BodyText"/>
        <w:spacing w:before="3"/>
        <w:rPr>
          <w:b/>
          <w:sz w:val="17"/>
        </w:rPr>
      </w:pPr>
    </w:p>
    <w:p w14:paraId="2388EDCA" w14:textId="77777777" w:rsidR="00AF3196" w:rsidRDefault="00F9107A">
      <w:pPr>
        <w:pStyle w:val="ListParagraph"/>
        <w:numPr>
          <w:ilvl w:val="2"/>
          <w:numId w:val="198"/>
        </w:numPr>
        <w:tabs>
          <w:tab w:val="left" w:pos="863"/>
        </w:tabs>
        <w:spacing w:before="96"/>
        <w:ind w:hanging="721"/>
        <w:rPr>
          <w:rFonts w:ascii="Book Antiqua"/>
          <w:b/>
          <w:sz w:val="24"/>
        </w:rPr>
      </w:pPr>
      <w:r>
        <w:rPr>
          <w:rFonts w:ascii="Book Antiqua"/>
          <w:b/>
          <w:sz w:val="24"/>
        </w:rPr>
        <w:t>Summary</w:t>
      </w:r>
      <w:r>
        <w:rPr>
          <w:rFonts w:ascii="Book Antiqua"/>
          <w:b/>
          <w:spacing w:val="-1"/>
          <w:sz w:val="24"/>
        </w:rPr>
        <w:t xml:space="preserve"> </w:t>
      </w:r>
      <w:r>
        <w:rPr>
          <w:rFonts w:ascii="Book Antiqua"/>
          <w:b/>
          <w:sz w:val="24"/>
        </w:rPr>
        <w:t>of capital</w:t>
      </w:r>
      <w:r>
        <w:rPr>
          <w:rFonts w:ascii="Book Antiqua"/>
          <w:b/>
          <w:spacing w:val="-3"/>
          <w:sz w:val="24"/>
        </w:rPr>
        <w:t xml:space="preserve"> </w:t>
      </w:r>
      <w:r>
        <w:rPr>
          <w:rFonts w:ascii="Book Antiqua"/>
          <w:b/>
          <w:spacing w:val="-2"/>
          <w:sz w:val="24"/>
        </w:rPr>
        <w:t>program</w:t>
      </w:r>
    </w:p>
    <w:p w14:paraId="57171441" w14:textId="77777777" w:rsidR="00AF3196" w:rsidRDefault="00AF3196">
      <w:pPr>
        <w:pStyle w:val="BodyText"/>
        <w:spacing w:before="7"/>
        <w:rPr>
          <w:b/>
        </w:rPr>
      </w:pPr>
    </w:p>
    <w:p w14:paraId="2B70F275" w14:textId="77777777" w:rsidR="00AF3196" w:rsidRDefault="00F9107A">
      <w:pPr>
        <w:pStyle w:val="BodyText"/>
        <w:ind w:left="142" w:right="530"/>
      </w:pPr>
      <w:r>
        <w:t>The</w:t>
      </w:r>
      <w:r>
        <w:rPr>
          <w:spacing w:val="-3"/>
        </w:rPr>
        <w:t xml:space="preserve"> </w:t>
      </w:r>
      <w:r>
        <w:t>proposed</w:t>
      </w:r>
      <w:r>
        <w:rPr>
          <w:spacing w:val="-3"/>
        </w:rPr>
        <w:t xml:space="preserve"> </w:t>
      </w:r>
      <w:r>
        <w:t>capital</w:t>
      </w:r>
      <w:r>
        <w:rPr>
          <w:spacing w:val="-6"/>
        </w:rPr>
        <w:t xml:space="preserve"> </w:t>
      </w:r>
      <w:r>
        <w:t>expenditure</w:t>
      </w:r>
      <w:r>
        <w:rPr>
          <w:spacing w:val="-1"/>
        </w:rPr>
        <w:t xml:space="preserve"> </w:t>
      </w:r>
      <w:r>
        <w:t>program</w:t>
      </w:r>
      <w:r>
        <w:rPr>
          <w:spacing w:val="-3"/>
        </w:rPr>
        <w:t xml:space="preserve"> </w:t>
      </w:r>
      <w:r>
        <w:t>is</w:t>
      </w:r>
      <w:r>
        <w:rPr>
          <w:spacing w:val="-9"/>
        </w:rPr>
        <w:t xml:space="preserve"> </w:t>
      </w:r>
      <w:r>
        <w:t>$203.57</w:t>
      </w:r>
      <w:r>
        <w:rPr>
          <w:spacing w:val="-3"/>
        </w:rPr>
        <w:t xml:space="preserve"> </w:t>
      </w:r>
      <w:r>
        <w:t>million</w:t>
      </w:r>
      <w:r>
        <w:rPr>
          <w:spacing w:val="-3"/>
        </w:rPr>
        <w:t xml:space="preserve"> </w:t>
      </w:r>
      <w:r>
        <w:t>over five</w:t>
      </w:r>
      <w:r>
        <w:rPr>
          <w:spacing w:val="-3"/>
        </w:rPr>
        <w:t xml:space="preserve"> </w:t>
      </w:r>
      <w:r>
        <w:t>years,</w:t>
      </w:r>
      <w:r>
        <w:rPr>
          <w:spacing w:val="-3"/>
        </w:rPr>
        <w:t xml:space="preserve"> </w:t>
      </w:r>
      <w:r>
        <w:t>close</w:t>
      </w:r>
      <w:r>
        <w:rPr>
          <w:spacing w:val="-3"/>
        </w:rPr>
        <w:t xml:space="preserve"> </w:t>
      </w:r>
      <w:r>
        <w:t>to</w:t>
      </w:r>
      <w:r>
        <w:rPr>
          <w:spacing w:val="-1"/>
        </w:rPr>
        <w:t xml:space="preserve"> </w:t>
      </w:r>
      <w:r>
        <w:t>the</w:t>
      </w:r>
      <w:r>
        <w:rPr>
          <w:spacing w:val="-3"/>
        </w:rPr>
        <w:t xml:space="preserve"> </w:t>
      </w:r>
      <w:r>
        <w:t>2018- 23 capital program of $210.07 million.</w:t>
      </w:r>
      <w:r>
        <w:rPr>
          <w:spacing w:val="40"/>
        </w:rPr>
        <w:t xml:space="preserve"> </w:t>
      </w:r>
      <w:r>
        <w:t>The program delivers on service and compliance obligations and responds to feedback from customers and the community on the services and outcomes they value while maintaining affordability</w:t>
      </w:r>
      <w:r>
        <w:rPr>
          <w:position w:val="6"/>
          <w:sz w:val="16"/>
        </w:rPr>
        <w:t>4</w:t>
      </w:r>
      <w:r>
        <w:t>.</w:t>
      </w:r>
    </w:p>
    <w:p w14:paraId="27123B1C" w14:textId="77777777" w:rsidR="00AF3196" w:rsidRDefault="00AF3196">
      <w:pPr>
        <w:pStyle w:val="BodyText"/>
        <w:spacing w:before="2"/>
      </w:pPr>
    </w:p>
    <w:p w14:paraId="01727B64" w14:textId="77777777" w:rsidR="00AF3196" w:rsidRDefault="00F9107A">
      <w:pPr>
        <w:pStyle w:val="BodyText"/>
        <w:ind w:left="142"/>
      </w:pPr>
      <w:r>
        <w:t>The</w:t>
      </w:r>
      <w:r>
        <w:rPr>
          <w:spacing w:val="-1"/>
        </w:rPr>
        <w:t xml:space="preserve"> </w:t>
      </w:r>
      <w:r>
        <w:t>key customer value outcomes</w:t>
      </w:r>
      <w:r>
        <w:rPr>
          <w:spacing w:val="-1"/>
        </w:rPr>
        <w:t xml:space="preserve"> </w:t>
      </w:r>
      <w:r>
        <w:t>from</w:t>
      </w:r>
      <w:r>
        <w:rPr>
          <w:spacing w:val="1"/>
        </w:rPr>
        <w:t xml:space="preserve"> </w:t>
      </w:r>
      <w:r>
        <w:t>the proposed program</w:t>
      </w:r>
      <w:r>
        <w:rPr>
          <w:spacing w:val="-3"/>
        </w:rPr>
        <w:t xml:space="preserve"> </w:t>
      </w:r>
      <w:r>
        <w:rPr>
          <w:spacing w:val="-2"/>
        </w:rPr>
        <w:t>include:</w:t>
      </w:r>
    </w:p>
    <w:p w14:paraId="1FF4531E" w14:textId="77777777" w:rsidR="00AF3196" w:rsidRDefault="003A7278">
      <w:pPr>
        <w:pStyle w:val="BodyText"/>
        <w:spacing w:before="12"/>
        <w:rPr>
          <w:sz w:val="21"/>
        </w:rPr>
      </w:pPr>
      <w:r>
        <w:rPr>
          <w:noProof/>
        </w:rPr>
        <mc:AlternateContent>
          <mc:Choice Requires="wpg">
            <w:drawing>
              <wp:anchor distT="0" distB="0" distL="0" distR="0" simplePos="0" relativeHeight="487609856" behindDoc="1" locked="0" layoutInCell="1" allowOverlap="1" wp14:anchorId="0E34DD86" wp14:editId="1D231C3F">
                <wp:simplePos x="0" y="0"/>
                <wp:positionH relativeFrom="page">
                  <wp:posOffset>554990</wp:posOffset>
                </wp:positionH>
                <wp:positionV relativeFrom="paragraph">
                  <wp:posOffset>188595</wp:posOffset>
                </wp:positionV>
                <wp:extent cx="6451600" cy="1524000"/>
                <wp:effectExtent l="0" t="0" r="0" b="0"/>
                <wp:wrapTopAndBottom/>
                <wp:docPr id="487"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1524000"/>
                          <a:chOff x="874" y="297"/>
                          <a:chExt cx="10160" cy="2400"/>
                        </a:xfrm>
                      </wpg:grpSpPr>
                      <wps:wsp>
                        <wps:cNvPr id="488" name="docshape73"/>
                        <wps:cNvSpPr>
                          <a:spLocks/>
                        </wps:cNvSpPr>
                        <wps:spPr bwMode="auto">
                          <a:xfrm>
                            <a:off x="873" y="297"/>
                            <a:ext cx="10160" cy="2391"/>
                          </a:xfrm>
                          <a:custGeom>
                            <a:avLst/>
                            <a:gdLst>
                              <a:gd name="T0" fmla="+- 0 11033 874"/>
                              <a:gd name="T1" fmla="*/ T0 w 10160"/>
                              <a:gd name="T2" fmla="+- 0 297 297"/>
                              <a:gd name="T3" fmla="*/ 297 h 2391"/>
                              <a:gd name="T4" fmla="+- 0 874 874"/>
                              <a:gd name="T5" fmla="*/ T4 w 10160"/>
                              <a:gd name="T6" fmla="+- 0 297 297"/>
                              <a:gd name="T7" fmla="*/ 297 h 2391"/>
                              <a:gd name="T8" fmla="+- 0 874 874"/>
                              <a:gd name="T9" fmla="*/ T8 w 10160"/>
                              <a:gd name="T10" fmla="+- 0 607 297"/>
                              <a:gd name="T11" fmla="*/ 607 h 2391"/>
                              <a:gd name="T12" fmla="+- 0 874 874"/>
                              <a:gd name="T13" fmla="*/ T12 w 10160"/>
                              <a:gd name="T14" fmla="+- 0 905 297"/>
                              <a:gd name="T15" fmla="*/ 905 h 2391"/>
                              <a:gd name="T16" fmla="+- 0 874 874"/>
                              <a:gd name="T17" fmla="*/ T16 w 10160"/>
                              <a:gd name="T18" fmla="+- 0 2688 297"/>
                              <a:gd name="T19" fmla="*/ 2688 h 2391"/>
                              <a:gd name="T20" fmla="+- 0 11033 874"/>
                              <a:gd name="T21" fmla="*/ T20 w 10160"/>
                              <a:gd name="T22" fmla="+- 0 2688 297"/>
                              <a:gd name="T23" fmla="*/ 2688 h 2391"/>
                              <a:gd name="T24" fmla="+- 0 11033 874"/>
                              <a:gd name="T25" fmla="*/ T24 w 10160"/>
                              <a:gd name="T26" fmla="+- 0 607 297"/>
                              <a:gd name="T27" fmla="*/ 607 h 2391"/>
                              <a:gd name="T28" fmla="+- 0 11033 874"/>
                              <a:gd name="T29" fmla="*/ T28 w 10160"/>
                              <a:gd name="T30" fmla="+- 0 297 297"/>
                              <a:gd name="T31" fmla="*/ 297 h 2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60" h="2391">
                                <a:moveTo>
                                  <a:pt x="10159" y="0"/>
                                </a:moveTo>
                                <a:lnTo>
                                  <a:pt x="0" y="0"/>
                                </a:lnTo>
                                <a:lnTo>
                                  <a:pt x="0" y="310"/>
                                </a:lnTo>
                                <a:lnTo>
                                  <a:pt x="0" y="608"/>
                                </a:lnTo>
                                <a:lnTo>
                                  <a:pt x="0" y="2391"/>
                                </a:lnTo>
                                <a:lnTo>
                                  <a:pt x="10159" y="2391"/>
                                </a:lnTo>
                                <a:lnTo>
                                  <a:pt x="10159" y="310"/>
                                </a:lnTo>
                                <a:lnTo>
                                  <a:pt x="10159"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74"/>
                        <wps:cNvSpPr>
                          <a:spLocks noChangeArrowheads="1"/>
                        </wps:cNvSpPr>
                        <wps:spPr bwMode="auto">
                          <a:xfrm>
                            <a:off x="873" y="2687"/>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docshape75"/>
                        <wps:cNvSpPr txBox="1">
                          <a:spLocks noChangeArrowheads="1"/>
                        </wps:cNvSpPr>
                        <wps:spPr bwMode="auto">
                          <a:xfrm>
                            <a:off x="902" y="298"/>
                            <a:ext cx="121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6241" w14:textId="77777777" w:rsidR="00AF3196" w:rsidRDefault="00F9107A">
                              <w:pPr>
                                <w:numPr>
                                  <w:ilvl w:val="0"/>
                                  <w:numId w:val="157"/>
                                </w:numPr>
                                <w:tabs>
                                  <w:tab w:val="left" w:pos="284"/>
                                </w:tabs>
                                <w:rPr>
                                  <w:rFonts w:ascii="Book Antiqua"/>
                                  <w:b/>
                                  <w:sz w:val="24"/>
                                </w:rPr>
                              </w:pPr>
                              <w:r>
                                <w:rPr>
                                  <w:rFonts w:ascii="Book Antiqua"/>
                                  <w:b/>
                                  <w:spacing w:val="-2"/>
                                  <w:sz w:val="24"/>
                                </w:rPr>
                                <w:t>Growth:</w:t>
                              </w:r>
                            </w:p>
                          </w:txbxContent>
                        </wps:txbx>
                        <wps:bodyPr rot="0" vert="horz" wrap="square" lIns="0" tIns="0" rIns="0" bIns="0" anchor="t" anchorCtr="0" upright="1">
                          <a:noAutofit/>
                        </wps:bodyPr>
                      </wps:wsp>
                      <wps:wsp>
                        <wps:cNvPr id="491" name="docshape76"/>
                        <wps:cNvSpPr txBox="1">
                          <a:spLocks noChangeArrowheads="1"/>
                        </wps:cNvSpPr>
                        <wps:spPr bwMode="auto">
                          <a:xfrm>
                            <a:off x="2887" y="318"/>
                            <a:ext cx="8053"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2DB5" w14:textId="77777777" w:rsidR="00AF3196" w:rsidRDefault="00F9107A">
                              <w:pPr>
                                <w:ind w:right="18"/>
                                <w:rPr>
                                  <w:rFonts w:ascii="Book Antiqua"/>
                                  <w:sz w:val="24"/>
                                </w:rPr>
                              </w:pPr>
                              <w:r>
                                <w:rPr>
                                  <w:rFonts w:ascii="Book Antiqua"/>
                                  <w:sz w:val="24"/>
                                </w:rPr>
                                <w:t>New rural pipeline services to previously un-serviced landowners in the East</w:t>
                              </w:r>
                              <w:r>
                                <w:rPr>
                                  <w:rFonts w:ascii="Book Antiqua"/>
                                  <w:spacing w:val="-4"/>
                                  <w:sz w:val="24"/>
                                </w:rPr>
                                <w:t xml:space="preserve"> </w:t>
                              </w:r>
                              <w:r>
                                <w:rPr>
                                  <w:rFonts w:ascii="Book Antiqua"/>
                                  <w:sz w:val="24"/>
                                </w:rPr>
                                <w:t>Grampians</w:t>
                              </w:r>
                              <w:r>
                                <w:rPr>
                                  <w:rFonts w:ascii="Book Antiqua"/>
                                  <w:spacing w:val="-8"/>
                                  <w:sz w:val="24"/>
                                </w:rPr>
                                <w:t xml:space="preserve"> </w:t>
                              </w:r>
                              <w:r>
                                <w:rPr>
                                  <w:rFonts w:ascii="Book Antiqua"/>
                                  <w:sz w:val="24"/>
                                </w:rPr>
                                <w:t>Water</w:t>
                              </w:r>
                              <w:r>
                                <w:rPr>
                                  <w:rFonts w:ascii="Book Antiqua"/>
                                  <w:spacing w:val="-4"/>
                                  <w:sz w:val="24"/>
                                </w:rPr>
                                <w:t xml:space="preserve"> </w:t>
                              </w:r>
                              <w:r>
                                <w:rPr>
                                  <w:rFonts w:ascii="Book Antiqua"/>
                                  <w:sz w:val="24"/>
                                </w:rPr>
                                <w:t>Supply</w:t>
                              </w:r>
                              <w:r>
                                <w:rPr>
                                  <w:rFonts w:ascii="Book Antiqua"/>
                                  <w:spacing w:val="-2"/>
                                  <w:sz w:val="24"/>
                                </w:rPr>
                                <w:t xml:space="preserve"> </w:t>
                              </w:r>
                              <w:r>
                                <w:rPr>
                                  <w:rFonts w:ascii="Book Antiqua"/>
                                  <w:sz w:val="24"/>
                                </w:rPr>
                                <w:t>Project</w:t>
                              </w:r>
                              <w:r>
                                <w:rPr>
                                  <w:rFonts w:ascii="Book Antiqua"/>
                                  <w:spacing w:val="-6"/>
                                  <w:sz w:val="24"/>
                                </w:rPr>
                                <w:t xml:space="preserve"> </w:t>
                              </w:r>
                              <w:r>
                                <w:rPr>
                                  <w:rFonts w:ascii="Book Antiqua"/>
                                  <w:sz w:val="24"/>
                                </w:rPr>
                                <w:t>area</w:t>
                              </w:r>
                              <w:r>
                                <w:rPr>
                                  <w:rFonts w:ascii="Book Antiqua"/>
                                  <w:spacing w:val="-4"/>
                                  <w:sz w:val="24"/>
                                </w:rPr>
                                <w:t xml:space="preserve"> </w:t>
                              </w:r>
                              <w:r>
                                <w:rPr>
                                  <w:rFonts w:ascii="Book Antiqua"/>
                                  <w:sz w:val="24"/>
                                </w:rPr>
                                <w:t>(new</w:t>
                              </w:r>
                              <w:r>
                                <w:rPr>
                                  <w:rFonts w:ascii="Book Antiqua"/>
                                  <w:spacing w:val="-4"/>
                                  <w:sz w:val="24"/>
                                </w:rPr>
                                <w:t xml:space="preserve"> </w:t>
                              </w:r>
                              <w:r>
                                <w:rPr>
                                  <w:rFonts w:ascii="Book Antiqua"/>
                                  <w:sz w:val="24"/>
                                </w:rPr>
                                <w:t>project</w:t>
                              </w:r>
                              <w:r>
                                <w:rPr>
                                  <w:rFonts w:ascii="Book Antiqua"/>
                                  <w:spacing w:val="-6"/>
                                  <w:sz w:val="24"/>
                                </w:rPr>
                                <w:t xml:space="preserve"> </w:t>
                              </w:r>
                              <w:r>
                                <w:rPr>
                                  <w:rFonts w:ascii="Book Antiqua"/>
                                  <w:sz w:val="24"/>
                                </w:rPr>
                                <w:t>commenced</w:t>
                              </w:r>
                              <w:r>
                                <w:rPr>
                                  <w:rFonts w:ascii="Book Antiqua"/>
                                  <w:spacing w:val="-2"/>
                                  <w:sz w:val="24"/>
                                </w:rPr>
                                <w:t xml:space="preserve"> </w:t>
                              </w:r>
                              <w:r>
                                <w:rPr>
                                  <w:rFonts w:ascii="Book Antiqua"/>
                                  <w:sz w:val="24"/>
                                </w:rPr>
                                <w:t>during 2018-2023). Project being delivered in partnership with State and Commonwealth governments, key stakeholders and the local community.</w:t>
                              </w:r>
                            </w:p>
                          </w:txbxContent>
                        </wps:txbx>
                        <wps:bodyPr rot="0" vert="horz" wrap="square" lIns="0" tIns="0" rIns="0" bIns="0" anchor="t" anchorCtr="0" upright="1">
                          <a:noAutofit/>
                        </wps:bodyPr>
                      </wps:wsp>
                      <wps:wsp>
                        <wps:cNvPr id="492" name="docshape77"/>
                        <wps:cNvSpPr txBox="1">
                          <a:spLocks noChangeArrowheads="1"/>
                        </wps:cNvSpPr>
                        <wps:spPr bwMode="auto">
                          <a:xfrm>
                            <a:off x="902" y="1801"/>
                            <a:ext cx="9951"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84FA" w14:textId="77777777" w:rsidR="00AF3196" w:rsidRDefault="00F9107A">
                              <w:pPr>
                                <w:rPr>
                                  <w:rFonts w:ascii="Book Antiqua"/>
                                  <w:b/>
                                  <w:i/>
                                  <w:sz w:val="24"/>
                                </w:rPr>
                              </w:pPr>
                              <w:r>
                                <w:rPr>
                                  <w:rFonts w:ascii="Book Antiqua"/>
                                  <w:b/>
                                  <w:i/>
                                  <w:sz w:val="24"/>
                                </w:rPr>
                                <w:t>Benefits</w:t>
                              </w:r>
                              <w:r>
                                <w:rPr>
                                  <w:rFonts w:ascii="Book Antiqua"/>
                                  <w:b/>
                                  <w:i/>
                                  <w:spacing w:val="-4"/>
                                  <w:sz w:val="24"/>
                                </w:rPr>
                                <w:t xml:space="preserve"> </w:t>
                              </w:r>
                              <w:r>
                                <w:rPr>
                                  <w:rFonts w:ascii="Book Antiqua"/>
                                  <w:b/>
                                  <w:i/>
                                  <w:sz w:val="24"/>
                                </w:rPr>
                                <w:t>include</w:t>
                              </w:r>
                              <w:r>
                                <w:rPr>
                                  <w:rFonts w:ascii="Book Antiqua"/>
                                  <w:b/>
                                  <w:i/>
                                  <w:spacing w:val="-4"/>
                                  <w:sz w:val="24"/>
                                </w:rPr>
                                <w:t xml:space="preserve"> </w:t>
                              </w:r>
                              <w:r>
                                <w:rPr>
                                  <w:rFonts w:ascii="Book Antiqua"/>
                                  <w:b/>
                                  <w:i/>
                                  <w:sz w:val="24"/>
                                </w:rPr>
                                <w:t>extending</w:t>
                              </w:r>
                              <w:r>
                                <w:rPr>
                                  <w:rFonts w:ascii="Book Antiqua"/>
                                  <w:b/>
                                  <w:i/>
                                  <w:spacing w:val="-4"/>
                                  <w:sz w:val="24"/>
                                </w:rPr>
                                <w:t xml:space="preserve"> </w:t>
                              </w:r>
                              <w:r>
                                <w:rPr>
                                  <w:rFonts w:ascii="Book Antiqua"/>
                                  <w:b/>
                                  <w:i/>
                                  <w:sz w:val="24"/>
                                </w:rPr>
                                <w:t>access</w:t>
                              </w:r>
                              <w:r>
                                <w:rPr>
                                  <w:rFonts w:ascii="Book Antiqua"/>
                                  <w:b/>
                                  <w:i/>
                                  <w:spacing w:val="-7"/>
                                  <w:sz w:val="24"/>
                                </w:rPr>
                                <w:t xml:space="preserve"> </w:t>
                              </w:r>
                              <w:r>
                                <w:rPr>
                                  <w:rFonts w:ascii="Book Antiqua"/>
                                  <w:b/>
                                  <w:i/>
                                  <w:sz w:val="24"/>
                                </w:rPr>
                                <w:t>to</w:t>
                              </w:r>
                              <w:r>
                                <w:rPr>
                                  <w:rFonts w:ascii="Book Antiqua"/>
                                  <w:b/>
                                  <w:i/>
                                  <w:spacing w:val="-2"/>
                                  <w:sz w:val="24"/>
                                </w:rPr>
                                <w:t xml:space="preserve"> </w:t>
                              </w:r>
                              <w:r>
                                <w:rPr>
                                  <w:rFonts w:ascii="Book Antiqua"/>
                                  <w:b/>
                                  <w:i/>
                                  <w:sz w:val="24"/>
                                </w:rPr>
                                <w:t>essential</w:t>
                              </w:r>
                              <w:r>
                                <w:rPr>
                                  <w:rFonts w:ascii="Book Antiqua"/>
                                  <w:b/>
                                  <w:i/>
                                  <w:spacing w:val="-4"/>
                                  <w:sz w:val="24"/>
                                </w:rPr>
                                <w:t xml:space="preserve"> </w:t>
                              </w:r>
                              <w:r>
                                <w:rPr>
                                  <w:rFonts w:ascii="Book Antiqua"/>
                                  <w:b/>
                                  <w:i/>
                                  <w:sz w:val="24"/>
                                </w:rPr>
                                <w:t>services</w:t>
                              </w:r>
                              <w:r>
                                <w:rPr>
                                  <w:rFonts w:ascii="Book Antiqua"/>
                                  <w:b/>
                                  <w:i/>
                                  <w:spacing w:val="-7"/>
                                  <w:sz w:val="24"/>
                                </w:rPr>
                                <w:t xml:space="preserve"> </w:t>
                              </w:r>
                              <w:r>
                                <w:rPr>
                                  <w:rFonts w:ascii="Book Antiqua"/>
                                  <w:b/>
                                  <w:i/>
                                  <w:sz w:val="24"/>
                                </w:rPr>
                                <w:t>to</w:t>
                              </w:r>
                              <w:r>
                                <w:rPr>
                                  <w:rFonts w:ascii="Book Antiqua"/>
                                  <w:b/>
                                  <w:i/>
                                  <w:spacing w:val="-1"/>
                                  <w:sz w:val="24"/>
                                </w:rPr>
                                <w:t xml:space="preserve"> </w:t>
                              </w:r>
                              <w:r>
                                <w:rPr>
                                  <w:rFonts w:ascii="Book Antiqua"/>
                                  <w:b/>
                                  <w:i/>
                                  <w:sz w:val="24"/>
                                </w:rPr>
                                <w:t>more</w:t>
                              </w:r>
                              <w:r>
                                <w:rPr>
                                  <w:rFonts w:ascii="Book Antiqua"/>
                                  <w:b/>
                                  <w:i/>
                                  <w:spacing w:val="-4"/>
                                  <w:sz w:val="24"/>
                                </w:rPr>
                                <w:t xml:space="preserve"> </w:t>
                              </w:r>
                              <w:r>
                                <w:rPr>
                                  <w:rFonts w:ascii="Book Antiqua"/>
                                  <w:b/>
                                  <w:i/>
                                  <w:sz w:val="24"/>
                                </w:rPr>
                                <w:t>Victorians,</w:t>
                              </w:r>
                              <w:r>
                                <w:rPr>
                                  <w:rFonts w:ascii="Book Antiqua"/>
                                  <w:b/>
                                  <w:i/>
                                  <w:spacing w:val="-4"/>
                                  <w:sz w:val="24"/>
                                </w:rPr>
                                <w:t xml:space="preserve"> </w:t>
                              </w:r>
                              <w:r>
                                <w:rPr>
                                  <w:rFonts w:ascii="Book Antiqua"/>
                                  <w:b/>
                                  <w:i/>
                                  <w:sz w:val="24"/>
                                </w:rPr>
                                <w:t>improving</w:t>
                              </w:r>
                              <w:r>
                                <w:rPr>
                                  <w:rFonts w:ascii="Book Antiqua"/>
                                  <w:b/>
                                  <w:i/>
                                  <w:spacing w:val="-4"/>
                                  <w:sz w:val="24"/>
                                </w:rPr>
                                <w:t xml:space="preserve"> </w:t>
                              </w:r>
                              <w:r>
                                <w:rPr>
                                  <w:rFonts w:ascii="Book Antiqua"/>
                                  <w:b/>
                                  <w:i/>
                                  <w:sz w:val="24"/>
                                </w:rPr>
                                <w:t>regional productivity and resilience, and improving the productivity and efficiency of our infrastructure and assets to benefit all GWMWater urban and rural pipeline customers.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2" o:spid="_x0000_s1047" style="position:absolute;margin-left:43.7pt;margin-top:14.85pt;width:508pt;height:120pt;z-index:-15706624;mso-wrap-distance-left:0;mso-wrap-distance-right:0;mso-position-horizontal-relative:page;mso-position-vertical-relative:text" coordorigin="874,297" coordsize="1016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">
                <v:shape id="docshape73" o:spid="_x0000_s1048" style="position:absolute;left:873;top:297;width:10160;height:2391;visibility:visible;mso-wrap-style:square;v-text-anchor:top" coordsize="10160,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" path="m10159,l,,,310,,608,,2391r10159,l10159,310r,-310xe" fillcolor="#f2f2f2" stroked="f">
                  <v:path arrowok="t" o:connecttype="custom" o:connectlocs="10159,297;0,297;0,607;0,905;0,2688;10159,2688;10159,607;10159,297" o:connectangles="0,0,0,0,0,0,0,0"/>
                </v:shape>
                <v:rect id="docshape74" o:spid="_x0000_s1049" style="position:absolute;left:873;top:2687;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shape id="docshape75" o:spid="_x0000_s1050" type="#_x0000_t202" style="position:absolute;left:902;top:298;width:121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AF3196" w:rsidRDefault="00F9107A">
                        <w:pPr>
                          <w:numPr>
                            <w:ilvl w:val="0"/>
                            <w:numId w:val="157"/>
                          </w:numPr>
                          <w:tabs>
                            <w:tab w:val="left" w:pos="284"/>
                          </w:tabs>
                          <w:rPr>
                            <w:rFonts w:ascii="Book Antiqua"/>
                            <w:b/>
                            <w:sz w:val="24"/>
                          </w:rPr>
                        </w:pPr>
                        <w:r>
                          <w:rPr>
                            <w:rFonts w:ascii="Book Antiqua"/>
                            <w:b/>
                            <w:spacing w:val="-2"/>
                            <w:sz w:val="24"/>
                          </w:rPr>
                          <w:t>Growth:</w:t>
                        </w:r>
                      </w:p>
                    </w:txbxContent>
                  </v:textbox>
                </v:shape>
                <v:shape id="docshape76" o:spid="_x0000_s1051" type="#_x0000_t202" style="position:absolute;left:2887;top:318;width:8053;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AF3196" w:rsidRDefault="00F9107A">
                        <w:pPr>
                          <w:ind w:right="18"/>
                          <w:rPr>
                            <w:rFonts w:ascii="Book Antiqua"/>
                            <w:sz w:val="24"/>
                          </w:rPr>
                        </w:pPr>
                        <w:r>
                          <w:rPr>
                            <w:rFonts w:ascii="Book Antiqua"/>
                            <w:sz w:val="24"/>
                          </w:rPr>
                          <w:t>New rural pipeline services to previously un-serviced landowners in the East</w:t>
                        </w:r>
                        <w:r>
                          <w:rPr>
                            <w:rFonts w:ascii="Book Antiqua"/>
                            <w:spacing w:val="-4"/>
                            <w:sz w:val="24"/>
                          </w:rPr>
                          <w:t xml:space="preserve"> </w:t>
                        </w:r>
                        <w:r>
                          <w:rPr>
                            <w:rFonts w:ascii="Book Antiqua"/>
                            <w:sz w:val="24"/>
                          </w:rPr>
                          <w:t>Grampians</w:t>
                        </w:r>
                        <w:r>
                          <w:rPr>
                            <w:rFonts w:ascii="Book Antiqua"/>
                            <w:spacing w:val="-8"/>
                            <w:sz w:val="24"/>
                          </w:rPr>
                          <w:t xml:space="preserve"> </w:t>
                        </w:r>
                        <w:r>
                          <w:rPr>
                            <w:rFonts w:ascii="Book Antiqua"/>
                            <w:sz w:val="24"/>
                          </w:rPr>
                          <w:t>Water</w:t>
                        </w:r>
                        <w:r>
                          <w:rPr>
                            <w:rFonts w:ascii="Book Antiqua"/>
                            <w:spacing w:val="-4"/>
                            <w:sz w:val="24"/>
                          </w:rPr>
                          <w:t xml:space="preserve"> </w:t>
                        </w:r>
                        <w:r>
                          <w:rPr>
                            <w:rFonts w:ascii="Book Antiqua"/>
                            <w:sz w:val="24"/>
                          </w:rPr>
                          <w:t>Supply</w:t>
                        </w:r>
                        <w:r>
                          <w:rPr>
                            <w:rFonts w:ascii="Book Antiqua"/>
                            <w:spacing w:val="-2"/>
                            <w:sz w:val="24"/>
                          </w:rPr>
                          <w:t xml:space="preserve"> </w:t>
                        </w:r>
                        <w:r>
                          <w:rPr>
                            <w:rFonts w:ascii="Book Antiqua"/>
                            <w:sz w:val="24"/>
                          </w:rPr>
                          <w:t>Project</w:t>
                        </w:r>
                        <w:r>
                          <w:rPr>
                            <w:rFonts w:ascii="Book Antiqua"/>
                            <w:spacing w:val="-6"/>
                            <w:sz w:val="24"/>
                          </w:rPr>
                          <w:t xml:space="preserve"> </w:t>
                        </w:r>
                        <w:r>
                          <w:rPr>
                            <w:rFonts w:ascii="Book Antiqua"/>
                            <w:sz w:val="24"/>
                          </w:rPr>
                          <w:t>area</w:t>
                        </w:r>
                        <w:r>
                          <w:rPr>
                            <w:rFonts w:ascii="Book Antiqua"/>
                            <w:spacing w:val="-4"/>
                            <w:sz w:val="24"/>
                          </w:rPr>
                          <w:t xml:space="preserve"> </w:t>
                        </w:r>
                        <w:r>
                          <w:rPr>
                            <w:rFonts w:ascii="Book Antiqua"/>
                            <w:sz w:val="24"/>
                          </w:rPr>
                          <w:t>(new</w:t>
                        </w:r>
                        <w:r>
                          <w:rPr>
                            <w:rFonts w:ascii="Book Antiqua"/>
                            <w:spacing w:val="-4"/>
                            <w:sz w:val="24"/>
                          </w:rPr>
                          <w:t xml:space="preserve"> </w:t>
                        </w:r>
                        <w:r>
                          <w:rPr>
                            <w:rFonts w:ascii="Book Antiqua"/>
                            <w:sz w:val="24"/>
                          </w:rPr>
                          <w:t>project</w:t>
                        </w:r>
                        <w:r>
                          <w:rPr>
                            <w:rFonts w:ascii="Book Antiqua"/>
                            <w:spacing w:val="-6"/>
                            <w:sz w:val="24"/>
                          </w:rPr>
                          <w:t xml:space="preserve"> </w:t>
                        </w:r>
                        <w:r>
                          <w:rPr>
                            <w:rFonts w:ascii="Book Antiqua"/>
                            <w:sz w:val="24"/>
                          </w:rPr>
                          <w:t>commenced</w:t>
                        </w:r>
                        <w:r>
                          <w:rPr>
                            <w:rFonts w:ascii="Book Antiqua"/>
                            <w:spacing w:val="-2"/>
                            <w:sz w:val="24"/>
                          </w:rPr>
                          <w:t xml:space="preserve"> </w:t>
                        </w:r>
                        <w:r>
                          <w:rPr>
                            <w:rFonts w:ascii="Book Antiqua"/>
                            <w:sz w:val="24"/>
                          </w:rPr>
                          <w:t>during 2018-2023). Project being delivered in partnership with State and Commonwealth governments, key stakeholders and the local community.</w:t>
                        </w:r>
                      </w:p>
                    </w:txbxContent>
                  </v:textbox>
                </v:shape>
                <v:shape id="docshape77" o:spid="_x0000_s1052" type="#_x0000_t202" style="position:absolute;left:902;top:1801;width:9951;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AF3196" w:rsidRDefault="00F9107A">
                        <w:pPr>
                          <w:rPr>
                            <w:rFonts w:ascii="Book Antiqua"/>
                            <w:b/>
                            <w:i/>
                            <w:sz w:val="24"/>
                          </w:rPr>
                        </w:pPr>
                        <w:r>
                          <w:rPr>
                            <w:rFonts w:ascii="Book Antiqua"/>
                            <w:b/>
                            <w:i/>
                            <w:sz w:val="24"/>
                          </w:rPr>
                          <w:t>Benefits</w:t>
                        </w:r>
                        <w:r>
                          <w:rPr>
                            <w:rFonts w:ascii="Book Antiqua"/>
                            <w:b/>
                            <w:i/>
                            <w:spacing w:val="-4"/>
                            <w:sz w:val="24"/>
                          </w:rPr>
                          <w:t xml:space="preserve"> </w:t>
                        </w:r>
                        <w:r>
                          <w:rPr>
                            <w:rFonts w:ascii="Book Antiqua"/>
                            <w:b/>
                            <w:i/>
                            <w:sz w:val="24"/>
                          </w:rPr>
                          <w:t>include</w:t>
                        </w:r>
                        <w:r>
                          <w:rPr>
                            <w:rFonts w:ascii="Book Antiqua"/>
                            <w:b/>
                            <w:i/>
                            <w:spacing w:val="-4"/>
                            <w:sz w:val="24"/>
                          </w:rPr>
                          <w:t xml:space="preserve"> </w:t>
                        </w:r>
                        <w:r>
                          <w:rPr>
                            <w:rFonts w:ascii="Book Antiqua"/>
                            <w:b/>
                            <w:i/>
                            <w:sz w:val="24"/>
                          </w:rPr>
                          <w:t>extending</w:t>
                        </w:r>
                        <w:r>
                          <w:rPr>
                            <w:rFonts w:ascii="Book Antiqua"/>
                            <w:b/>
                            <w:i/>
                            <w:spacing w:val="-4"/>
                            <w:sz w:val="24"/>
                          </w:rPr>
                          <w:t xml:space="preserve"> </w:t>
                        </w:r>
                        <w:r>
                          <w:rPr>
                            <w:rFonts w:ascii="Book Antiqua"/>
                            <w:b/>
                            <w:i/>
                            <w:sz w:val="24"/>
                          </w:rPr>
                          <w:t>access</w:t>
                        </w:r>
                        <w:r>
                          <w:rPr>
                            <w:rFonts w:ascii="Book Antiqua"/>
                            <w:b/>
                            <w:i/>
                            <w:spacing w:val="-7"/>
                            <w:sz w:val="24"/>
                          </w:rPr>
                          <w:t xml:space="preserve"> </w:t>
                        </w:r>
                        <w:r>
                          <w:rPr>
                            <w:rFonts w:ascii="Book Antiqua"/>
                            <w:b/>
                            <w:i/>
                            <w:sz w:val="24"/>
                          </w:rPr>
                          <w:t>to</w:t>
                        </w:r>
                        <w:r>
                          <w:rPr>
                            <w:rFonts w:ascii="Book Antiqua"/>
                            <w:b/>
                            <w:i/>
                            <w:spacing w:val="-2"/>
                            <w:sz w:val="24"/>
                          </w:rPr>
                          <w:t xml:space="preserve"> </w:t>
                        </w:r>
                        <w:r>
                          <w:rPr>
                            <w:rFonts w:ascii="Book Antiqua"/>
                            <w:b/>
                            <w:i/>
                            <w:sz w:val="24"/>
                          </w:rPr>
                          <w:t>essential</w:t>
                        </w:r>
                        <w:r>
                          <w:rPr>
                            <w:rFonts w:ascii="Book Antiqua"/>
                            <w:b/>
                            <w:i/>
                            <w:spacing w:val="-4"/>
                            <w:sz w:val="24"/>
                          </w:rPr>
                          <w:t xml:space="preserve"> </w:t>
                        </w:r>
                        <w:r>
                          <w:rPr>
                            <w:rFonts w:ascii="Book Antiqua"/>
                            <w:b/>
                            <w:i/>
                            <w:sz w:val="24"/>
                          </w:rPr>
                          <w:t>services</w:t>
                        </w:r>
                        <w:r>
                          <w:rPr>
                            <w:rFonts w:ascii="Book Antiqua"/>
                            <w:b/>
                            <w:i/>
                            <w:spacing w:val="-7"/>
                            <w:sz w:val="24"/>
                          </w:rPr>
                          <w:t xml:space="preserve"> </w:t>
                        </w:r>
                        <w:r>
                          <w:rPr>
                            <w:rFonts w:ascii="Book Antiqua"/>
                            <w:b/>
                            <w:i/>
                            <w:sz w:val="24"/>
                          </w:rPr>
                          <w:t>to</w:t>
                        </w:r>
                        <w:r>
                          <w:rPr>
                            <w:rFonts w:ascii="Book Antiqua"/>
                            <w:b/>
                            <w:i/>
                            <w:spacing w:val="-1"/>
                            <w:sz w:val="24"/>
                          </w:rPr>
                          <w:t xml:space="preserve"> </w:t>
                        </w:r>
                        <w:r>
                          <w:rPr>
                            <w:rFonts w:ascii="Book Antiqua"/>
                            <w:b/>
                            <w:i/>
                            <w:sz w:val="24"/>
                          </w:rPr>
                          <w:t>more</w:t>
                        </w:r>
                        <w:r>
                          <w:rPr>
                            <w:rFonts w:ascii="Book Antiqua"/>
                            <w:b/>
                            <w:i/>
                            <w:spacing w:val="-4"/>
                            <w:sz w:val="24"/>
                          </w:rPr>
                          <w:t xml:space="preserve"> </w:t>
                        </w:r>
                        <w:r>
                          <w:rPr>
                            <w:rFonts w:ascii="Book Antiqua"/>
                            <w:b/>
                            <w:i/>
                            <w:sz w:val="24"/>
                          </w:rPr>
                          <w:t>Victorians,</w:t>
                        </w:r>
                        <w:r>
                          <w:rPr>
                            <w:rFonts w:ascii="Book Antiqua"/>
                            <w:b/>
                            <w:i/>
                            <w:spacing w:val="-4"/>
                            <w:sz w:val="24"/>
                          </w:rPr>
                          <w:t xml:space="preserve"> </w:t>
                        </w:r>
                        <w:r>
                          <w:rPr>
                            <w:rFonts w:ascii="Book Antiqua"/>
                            <w:b/>
                            <w:i/>
                            <w:sz w:val="24"/>
                          </w:rPr>
                          <w:t>improving</w:t>
                        </w:r>
                        <w:r>
                          <w:rPr>
                            <w:rFonts w:ascii="Book Antiqua"/>
                            <w:b/>
                            <w:i/>
                            <w:spacing w:val="-4"/>
                            <w:sz w:val="24"/>
                          </w:rPr>
                          <w:t xml:space="preserve"> </w:t>
                        </w:r>
                        <w:r>
                          <w:rPr>
                            <w:rFonts w:ascii="Book Antiqua"/>
                            <w:b/>
                            <w:i/>
                            <w:sz w:val="24"/>
                          </w:rPr>
                          <w:t>regional productivity and resilience, and improving the productivity and efficiency of our infrastructure and assets to benefit all GWMWater urban and rural pipeline customers.</w:t>
                        </w:r>
                      </w:p>
                    </w:txbxContent>
                  </v:textbox>
                </v:shape>
                <w10:wrap type="topAndBottom" anchorx="page"/>
              </v:group>
            </w:pict>
          </mc:Fallback>
        </mc:AlternateContent>
      </w:r>
      <w:r>
        <w:rPr>
          <w:noProof/>
        </w:rPr>
        <mc:AlternateContent>
          <mc:Choice Requires="wps">
            <w:drawing>
              <wp:anchor distT="0" distB="0" distL="0" distR="0" simplePos="0" relativeHeight="487610368" behindDoc="1" locked="0" layoutInCell="1" allowOverlap="1" wp14:anchorId="66FF6A10" wp14:editId="6F94C518">
                <wp:simplePos x="0" y="0"/>
                <wp:positionH relativeFrom="page">
                  <wp:posOffset>554990</wp:posOffset>
                </wp:positionH>
                <wp:positionV relativeFrom="paragraph">
                  <wp:posOffset>1897380</wp:posOffset>
                </wp:positionV>
                <wp:extent cx="6451600" cy="2459990"/>
                <wp:effectExtent l="0" t="0" r="0" b="0"/>
                <wp:wrapTopAndBottom/>
                <wp:docPr id="48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24599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22122" w14:textId="77777777" w:rsidR="00AF3196" w:rsidRDefault="00F9107A">
                            <w:pPr>
                              <w:numPr>
                                <w:ilvl w:val="0"/>
                                <w:numId w:val="156"/>
                              </w:numPr>
                              <w:tabs>
                                <w:tab w:val="left" w:pos="312"/>
                              </w:tabs>
                              <w:spacing w:before="1" w:line="304" w:lineRule="exact"/>
                              <w:rPr>
                                <w:rFonts w:ascii="Book Antiqua"/>
                                <w:b/>
                                <w:color w:val="000000"/>
                                <w:sz w:val="24"/>
                              </w:rPr>
                            </w:pPr>
                            <w:r>
                              <w:rPr>
                                <w:rFonts w:ascii="Book Antiqua"/>
                                <w:b/>
                                <w:color w:val="000000"/>
                                <w:sz w:val="24"/>
                              </w:rPr>
                              <w:t>Improvement:</w:t>
                            </w:r>
                            <w:r>
                              <w:rPr>
                                <w:rFonts w:ascii="Book Antiqua"/>
                                <w:b/>
                                <w:color w:val="000000"/>
                                <w:spacing w:val="56"/>
                                <w:w w:val="150"/>
                                <w:sz w:val="24"/>
                              </w:rPr>
                              <w:t xml:space="preserve"> </w:t>
                            </w:r>
                            <w:r>
                              <w:rPr>
                                <w:rFonts w:ascii="Book Antiqua"/>
                                <w:b/>
                                <w:color w:val="000000"/>
                                <w:sz w:val="24"/>
                              </w:rPr>
                              <w:t>Urban</w:t>
                            </w:r>
                            <w:r>
                              <w:rPr>
                                <w:rFonts w:ascii="Book Antiqua"/>
                                <w:b/>
                                <w:color w:val="000000"/>
                                <w:spacing w:val="-2"/>
                                <w:sz w:val="24"/>
                              </w:rPr>
                              <w:t xml:space="preserve"> </w:t>
                            </w:r>
                            <w:r>
                              <w:rPr>
                                <w:rFonts w:ascii="Book Antiqua"/>
                                <w:b/>
                                <w:color w:val="000000"/>
                                <w:sz w:val="24"/>
                              </w:rPr>
                              <w:t>water</w:t>
                            </w:r>
                            <w:r>
                              <w:rPr>
                                <w:rFonts w:ascii="Book Antiqua"/>
                                <w:b/>
                                <w:color w:val="000000"/>
                                <w:spacing w:val="2"/>
                                <w:sz w:val="24"/>
                              </w:rPr>
                              <w:t xml:space="preserve"> </w:t>
                            </w:r>
                            <w:r>
                              <w:rPr>
                                <w:rFonts w:ascii="Book Antiqua"/>
                                <w:b/>
                                <w:color w:val="000000"/>
                                <w:spacing w:val="-2"/>
                                <w:sz w:val="24"/>
                              </w:rPr>
                              <w:t>quality</w:t>
                            </w:r>
                          </w:p>
                          <w:p w14:paraId="0D1DF09E" w14:textId="77777777" w:rsidR="00AF3196" w:rsidRDefault="00F9107A">
                            <w:pPr>
                              <w:pStyle w:val="BodyText"/>
                              <w:ind w:left="2013" w:right="65"/>
                              <w:rPr>
                                <w:color w:val="000000"/>
                              </w:rPr>
                            </w:pPr>
                            <w:r>
                              <w:rPr>
                                <w:color w:val="000000"/>
                              </w:rPr>
                              <w:t>Converting additional non potable urban towns to drinking water and completion of water quality upgrade commitments carrying over to 2023- 2028.</w:t>
                            </w:r>
                            <w:r>
                              <w:rPr>
                                <w:color w:val="000000"/>
                                <w:spacing w:val="-1"/>
                              </w:rPr>
                              <w:t xml:space="preserve"> </w:t>
                            </w:r>
                            <w:r>
                              <w:rPr>
                                <w:color w:val="000000"/>
                              </w:rPr>
                              <w:t>The</w:t>
                            </w:r>
                            <w:r>
                              <w:rPr>
                                <w:color w:val="000000"/>
                                <w:spacing w:val="-1"/>
                              </w:rPr>
                              <w:t xml:space="preserve"> </w:t>
                            </w:r>
                            <w:r>
                              <w:rPr>
                                <w:color w:val="000000"/>
                              </w:rPr>
                              <w:t>towns</w:t>
                            </w:r>
                            <w:r>
                              <w:rPr>
                                <w:color w:val="000000"/>
                                <w:spacing w:val="-4"/>
                              </w:rPr>
                              <w:t xml:space="preserve"> </w:t>
                            </w:r>
                            <w:r>
                              <w:rPr>
                                <w:color w:val="000000"/>
                              </w:rPr>
                              <w:t>of Kaniva</w:t>
                            </w:r>
                            <w:r>
                              <w:rPr>
                                <w:color w:val="000000"/>
                                <w:spacing w:val="-1"/>
                              </w:rPr>
                              <w:t xml:space="preserve"> </w:t>
                            </w:r>
                            <w:r>
                              <w:rPr>
                                <w:color w:val="000000"/>
                              </w:rPr>
                              <w:t>and</w:t>
                            </w:r>
                            <w:r>
                              <w:rPr>
                                <w:color w:val="000000"/>
                                <w:spacing w:val="-1"/>
                              </w:rPr>
                              <w:t xml:space="preserve"> </w:t>
                            </w:r>
                            <w:r>
                              <w:rPr>
                                <w:color w:val="000000"/>
                              </w:rPr>
                              <w:t>Moyston</w:t>
                            </w:r>
                            <w:r>
                              <w:rPr>
                                <w:color w:val="000000"/>
                                <w:spacing w:val="-2"/>
                              </w:rPr>
                              <w:t xml:space="preserve"> </w:t>
                            </w:r>
                            <w:r>
                              <w:rPr>
                                <w:color w:val="000000"/>
                              </w:rPr>
                              <w:t>that</w:t>
                            </w:r>
                            <w:r>
                              <w:rPr>
                                <w:color w:val="000000"/>
                                <w:spacing w:val="-3"/>
                              </w:rPr>
                              <w:t xml:space="preserve"> </w:t>
                            </w:r>
                            <w:r>
                              <w:rPr>
                                <w:color w:val="000000"/>
                              </w:rPr>
                              <w:t>will</w:t>
                            </w:r>
                            <w:r>
                              <w:rPr>
                                <w:color w:val="000000"/>
                                <w:spacing w:val="-1"/>
                              </w:rPr>
                              <w:t xml:space="preserve"> </w:t>
                            </w:r>
                            <w:r>
                              <w:rPr>
                                <w:color w:val="000000"/>
                              </w:rPr>
                              <w:t>carryover from the</w:t>
                            </w:r>
                            <w:r>
                              <w:rPr>
                                <w:color w:val="000000"/>
                                <w:spacing w:val="-1"/>
                              </w:rPr>
                              <w:t xml:space="preserve"> </w:t>
                            </w:r>
                            <w:r>
                              <w:rPr>
                                <w:color w:val="000000"/>
                              </w:rPr>
                              <w:t>2018- 2023</w:t>
                            </w:r>
                            <w:r>
                              <w:rPr>
                                <w:color w:val="000000"/>
                                <w:spacing w:val="-5"/>
                              </w:rPr>
                              <w:t xml:space="preserve"> </w:t>
                            </w:r>
                            <w:r>
                              <w:rPr>
                                <w:color w:val="000000"/>
                              </w:rPr>
                              <w:t>regulatory</w:t>
                            </w:r>
                            <w:r>
                              <w:rPr>
                                <w:color w:val="000000"/>
                                <w:spacing w:val="-2"/>
                              </w:rPr>
                              <w:t xml:space="preserve"> </w:t>
                            </w:r>
                            <w:r>
                              <w:rPr>
                                <w:color w:val="000000"/>
                              </w:rPr>
                              <w:t>period.</w:t>
                            </w:r>
                            <w:r>
                              <w:rPr>
                                <w:color w:val="000000"/>
                                <w:spacing w:val="-5"/>
                              </w:rPr>
                              <w:t xml:space="preserve"> </w:t>
                            </w:r>
                            <w:r>
                              <w:rPr>
                                <w:color w:val="000000"/>
                              </w:rPr>
                              <w:t>On</w:t>
                            </w:r>
                            <w:r>
                              <w:rPr>
                                <w:color w:val="000000"/>
                                <w:spacing w:val="-4"/>
                              </w:rPr>
                              <w:t xml:space="preserve"> </w:t>
                            </w:r>
                            <w:r>
                              <w:rPr>
                                <w:color w:val="000000"/>
                              </w:rPr>
                              <w:t>the</w:t>
                            </w:r>
                            <w:r>
                              <w:rPr>
                                <w:color w:val="000000"/>
                                <w:spacing w:val="-5"/>
                              </w:rPr>
                              <w:t xml:space="preserve"> </w:t>
                            </w:r>
                            <w:r>
                              <w:rPr>
                                <w:color w:val="000000"/>
                              </w:rPr>
                              <w:t>basis</w:t>
                            </w:r>
                            <w:r>
                              <w:rPr>
                                <w:color w:val="000000"/>
                                <w:spacing w:val="-5"/>
                              </w:rPr>
                              <w:t xml:space="preserve"> </w:t>
                            </w:r>
                            <w:r>
                              <w:rPr>
                                <w:color w:val="000000"/>
                              </w:rPr>
                              <w:t>of</w:t>
                            </w:r>
                            <w:r>
                              <w:rPr>
                                <w:color w:val="000000"/>
                                <w:spacing w:val="-5"/>
                              </w:rPr>
                              <w:t xml:space="preserve"> </w:t>
                            </w:r>
                            <w:r>
                              <w:rPr>
                                <w:color w:val="000000"/>
                              </w:rPr>
                              <w:t>engagement</w:t>
                            </w:r>
                            <w:r>
                              <w:rPr>
                                <w:color w:val="000000"/>
                                <w:spacing w:val="-3"/>
                              </w:rPr>
                              <w:t xml:space="preserve"> </w:t>
                            </w:r>
                            <w:r>
                              <w:rPr>
                                <w:color w:val="000000"/>
                              </w:rPr>
                              <w:t>and</w:t>
                            </w:r>
                            <w:r>
                              <w:rPr>
                                <w:color w:val="000000"/>
                                <w:spacing w:val="-7"/>
                              </w:rPr>
                              <w:t xml:space="preserve"> </w:t>
                            </w:r>
                            <w:r>
                              <w:rPr>
                                <w:color w:val="000000"/>
                              </w:rPr>
                              <w:t>recommendations from the Community Panel (see Appendix 1, pp 32-33), Berriwillock and Culgoa will receive improved water quality over the period.</w:t>
                            </w:r>
                          </w:p>
                          <w:p w14:paraId="50A49A04" w14:textId="77777777" w:rsidR="00AF3196" w:rsidRDefault="00AF3196">
                            <w:pPr>
                              <w:pStyle w:val="BodyText"/>
                              <w:spacing w:before="12"/>
                              <w:rPr>
                                <w:color w:val="000000"/>
                                <w:sz w:val="23"/>
                              </w:rPr>
                            </w:pPr>
                          </w:p>
                          <w:p w14:paraId="55B56345" w14:textId="77777777" w:rsidR="00AF3196" w:rsidRDefault="00F9107A">
                            <w:pPr>
                              <w:spacing w:line="289" w:lineRule="exact"/>
                              <w:ind w:left="2013"/>
                              <w:rPr>
                                <w:rFonts w:ascii="Book Antiqua"/>
                                <w:b/>
                                <w:color w:val="000000"/>
                                <w:sz w:val="24"/>
                              </w:rPr>
                            </w:pPr>
                            <w:r>
                              <w:rPr>
                                <w:rFonts w:ascii="Book Antiqua"/>
                                <w:b/>
                                <w:color w:val="000000"/>
                                <w:sz w:val="24"/>
                              </w:rPr>
                              <w:t>Northern</w:t>
                            </w:r>
                            <w:r>
                              <w:rPr>
                                <w:rFonts w:ascii="Book Antiqua"/>
                                <w:b/>
                                <w:color w:val="000000"/>
                                <w:spacing w:val="-2"/>
                                <w:sz w:val="24"/>
                              </w:rPr>
                              <w:t xml:space="preserve"> </w:t>
                            </w:r>
                            <w:r>
                              <w:rPr>
                                <w:rFonts w:ascii="Book Antiqua"/>
                                <w:b/>
                                <w:color w:val="000000"/>
                                <w:sz w:val="24"/>
                              </w:rPr>
                              <w:t>Mallee</w:t>
                            </w:r>
                            <w:r>
                              <w:rPr>
                                <w:rFonts w:ascii="Book Antiqua"/>
                                <w:b/>
                                <w:color w:val="000000"/>
                                <w:spacing w:val="-1"/>
                                <w:sz w:val="24"/>
                              </w:rPr>
                              <w:t xml:space="preserve"> </w:t>
                            </w:r>
                            <w:r>
                              <w:rPr>
                                <w:rFonts w:ascii="Book Antiqua"/>
                                <w:b/>
                                <w:color w:val="000000"/>
                                <w:sz w:val="24"/>
                              </w:rPr>
                              <w:t>pipeline</w:t>
                            </w:r>
                            <w:r>
                              <w:rPr>
                                <w:rFonts w:ascii="Book Antiqua"/>
                                <w:b/>
                                <w:color w:val="000000"/>
                                <w:spacing w:val="-1"/>
                                <w:sz w:val="24"/>
                              </w:rPr>
                              <w:t xml:space="preserve"> </w:t>
                            </w:r>
                            <w:r>
                              <w:rPr>
                                <w:rFonts w:ascii="Book Antiqua"/>
                                <w:b/>
                                <w:color w:val="000000"/>
                                <w:sz w:val="24"/>
                              </w:rPr>
                              <w:t>water</w:t>
                            </w:r>
                            <w:r>
                              <w:rPr>
                                <w:rFonts w:ascii="Book Antiqua"/>
                                <w:b/>
                                <w:color w:val="000000"/>
                                <w:spacing w:val="-1"/>
                                <w:sz w:val="24"/>
                              </w:rPr>
                              <w:t xml:space="preserve"> </w:t>
                            </w:r>
                            <w:r>
                              <w:rPr>
                                <w:rFonts w:ascii="Book Antiqua"/>
                                <w:b/>
                                <w:color w:val="000000"/>
                                <w:spacing w:val="-2"/>
                                <w:sz w:val="24"/>
                              </w:rPr>
                              <w:t>quality</w:t>
                            </w:r>
                          </w:p>
                          <w:p w14:paraId="2AAE2369" w14:textId="77777777" w:rsidR="00AF3196" w:rsidRDefault="00F9107A">
                            <w:pPr>
                              <w:pStyle w:val="BodyText"/>
                              <w:ind w:left="2013" w:right="65"/>
                              <w:rPr>
                                <w:color w:val="000000"/>
                              </w:rPr>
                            </w:pPr>
                            <w:r>
                              <w:rPr>
                                <w:color w:val="000000"/>
                              </w:rPr>
                              <w:t>As</w:t>
                            </w:r>
                            <w:r>
                              <w:rPr>
                                <w:color w:val="000000"/>
                                <w:spacing w:val="-3"/>
                              </w:rPr>
                              <w:t xml:space="preserve"> </w:t>
                            </w:r>
                            <w:r>
                              <w:rPr>
                                <w:color w:val="000000"/>
                              </w:rPr>
                              <w:t>a</w:t>
                            </w:r>
                            <w:r>
                              <w:rPr>
                                <w:color w:val="000000"/>
                                <w:spacing w:val="-3"/>
                              </w:rPr>
                              <w:t xml:space="preserve"> </w:t>
                            </w:r>
                            <w:r>
                              <w:rPr>
                                <w:color w:val="000000"/>
                              </w:rPr>
                              <w:t>consequence</w:t>
                            </w:r>
                            <w:r>
                              <w:rPr>
                                <w:color w:val="000000"/>
                                <w:spacing w:val="-6"/>
                              </w:rPr>
                              <w:t xml:space="preserve"> </w:t>
                            </w:r>
                            <w:r>
                              <w:rPr>
                                <w:color w:val="000000"/>
                              </w:rPr>
                              <w:t>of climate</w:t>
                            </w:r>
                            <w:r>
                              <w:rPr>
                                <w:color w:val="000000"/>
                                <w:spacing w:val="-3"/>
                              </w:rPr>
                              <w:t xml:space="preserve"> </w:t>
                            </w:r>
                            <w:r>
                              <w:rPr>
                                <w:color w:val="000000"/>
                              </w:rPr>
                              <w:t>change,</w:t>
                            </w:r>
                            <w:r>
                              <w:rPr>
                                <w:color w:val="000000"/>
                                <w:spacing w:val="-3"/>
                              </w:rPr>
                              <w:t xml:space="preserve"> </w:t>
                            </w:r>
                            <w:r>
                              <w:rPr>
                                <w:color w:val="000000"/>
                              </w:rPr>
                              <w:t>source</w:t>
                            </w:r>
                            <w:r>
                              <w:rPr>
                                <w:color w:val="000000"/>
                                <w:spacing w:val="-3"/>
                              </w:rPr>
                              <w:t xml:space="preserve"> </w:t>
                            </w:r>
                            <w:r>
                              <w:rPr>
                                <w:color w:val="000000"/>
                              </w:rPr>
                              <w:t>water</w:t>
                            </w:r>
                            <w:r>
                              <w:rPr>
                                <w:color w:val="000000"/>
                                <w:spacing w:val="-1"/>
                              </w:rPr>
                              <w:t xml:space="preserve"> </w:t>
                            </w:r>
                            <w:r>
                              <w:rPr>
                                <w:color w:val="000000"/>
                              </w:rPr>
                              <w:t>from</w:t>
                            </w:r>
                            <w:r>
                              <w:rPr>
                                <w:color w:val="000000"/>
                                <w:spacing w:val="-3"/>
                              </w:rPr>
                              <w:t xml:space="preserve"> </w:t>
                            </w:r>
                            <w:r>
                              <w:rPr>
                                <w:color w:val="000000"/>
                              </w:rPr>
                              <w:t>the</w:t>
                            </w:r>
                            <w:r>
                              <w:rPr>
                                <w:color w:val="000000"/>
                                <w:spacing w:val="-3"/>
                              </w:rPr>
                              <w:t xml:space="preserve"> </w:t>
                            </w:r>
                            <w:r>
                              <w:rPr>
                                <w:color w:val="000000"/>
                              </w:rPr>
                              <w:t>Murray</w:t>
                            </w:r>
                            <w:r>
                              <w:rPr>
                                <w:color w:val="000000"/>
                                <w:spacing w:val="-6"/>
                              </w:rPr>
                              <w:t xml:space="preserve"> </w:t>
                            </w:r>
                            <w:r>
                              <w:rPr>
                                <w:color w:val="000000"/>
                              </w:rPr>
                              <w:t>River</w:t>
                            </w:r>
                            <w:r>
                              <w:rPr>
                                <w:color w:val="000000"/>
                                <w:spacing w:val="-1"/>
                              </w:rPr>
                              <w:t xml:space="preserve"> </w:t>
                            </w:r>
                            <w:r>
                              <w:rPr>
                                <w:color w:val="000000"/>
                              </w:rPr>
                              <w:t>is becoming increasingly at risk of poor water quality episodes. Elevated turbidity and the increased frequency of algal and black water events has contributed to a loss of support from this customer group as evidenced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8" o:spid="_x0000_s1053" type="#_x0000_t202" style="position:absolute;margin-left:43.7pt;margin-top:149.4pt;width:508pt;height:193.7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" fillcolor="#f2f2f2" stroked="f">
                <v:textbox inset="0,0,0,0">
                  <w:txbxContent>
                    <w:p w:rsidR="00AF3196" w:rsidRDefault="00F9107A">
                      <w:pPr>
                        <w:numPr>
                          <w:ilvl w:val="0"/>
                          <w:numId w:val="156"/>
                        </w:numPr>
                        <w:tabs>
                          <w:tab w:val="left" w:pos="312"/>
                        </w:tabs>
                        <w:spacing w:before="1" w:line="304" w:lineRule="exact"/>
                        <w:rPr>
                          <w:rFonts w:ascii="Book Antiqua"/>
                          <w:b/>
                          <w:color w:val="000000"/>
                          <w:sz w:val="24"/>
                        </w:rPr>
                      </w:pPr>
                      <w:r>
                        <w:rPr>
                          <w:rFonts w:ascii="Book Antiqua"/>
                          <w:b/>
                          <w:color w:val="000000"/>
                          <w:sz w:val="24"/>
                        </w:rPr>
                        <w:t>Improvement:</w:t>
                      </w:r>
                      <w:r>
                        <w:rPr>
                          <w:rFonts w:ascii="Book Antiqua"/>
                          <w:b/>
                          <w:color w:val="000000"/>
                          <w:spacing w:val="56"/>
                          <w:w w:val="150"/>
                          <w:sz w:val="24"/>
                        </w:rPr>
                        <w:t xml:space="preserve"> </w:t>
                      </w:r>
                      <w:r>
                        <w:rPr>
                          <w:rFonts w:ascii="Book Antiqua"/>
                          <w:b/>
                          <w:color w:val="000000"/>
                          <w:sz w:val="24"/>
                        </w:rPr>
                        <w:t>Urban</w:t>
                      </w:r>
                      <w:r>
                        <w:rPr>
                          <w:rFonts w:ascii="Book Antiqua"/>
                          <w:b/>
                          <w:color w:val="000000"/>
                          <w:spacing w:val="-2"/>
                          <w:sz w:val="24"/>
                        </w:rPr>
                        <w:t xml:space="preserve"> </w:t>
                      </w:r>
                      <w:r>
                        <w:rPr>
                          <w:rFonts w:ascii="Book Antiqua"/>
                          <w:b/>
                          <w:color w:val="000000"/>
                          <w:sz w:val="24"/>
                        </w:rPr>
                        <w:t>water</w:t>
                      </w:r>
                      <w:r>
                        <w:rPr>
                          <w:rFonts w:ascii="Book Antiqua"/>
                          <w:b/>
                          <w:color w:val="000000"/>
                          <w:spacing w:val="2"/>
                          <w:sz w:val="24"/>
                        </w:rPr>
                        <w:t xml:space="preserve"> </w:t>
                      </w:r>
                      <w:r>
                        <w:rPr>
                          <w:rFonts w:ascii="Book Antiqua"/>
                          <w:b/>
                          <w:color w:val="000000"/>
                          <w:spacing w:val="-2"/>
                          <w:sz w:val="24"/>
                        </w:rPr>
                        <w:t>quality</w:t>
                      </w:r>
                    </w:p>
                    <w:p w:rsidR="00AF3196" w:rsidRDefault="00F9107A">
                      <w:pPr>
                        <w:pStyle w:val="BodyText"/>
                        <w:ind w:left="2013" w:right="65"/>
                        <w:rPr>
                          <w:color w:val="000000"/>
                        </w:rPr>
                      </w:pPr>
                      <w:r>
                        <w:rPr>
                          <w:color w:val="000000"/>
                        </w:rPr>
                        <w:t>Converting additional non potable urban towns to drinking water and completion of water quality upgrade commitments carrying over to 2023- 2028.</w:t>
                      </w:r>
                      <w:r>
                        <w:rPr>
                          <w:color w:val="000000"/>
                          <w:spacing w:val="-1"/>
                        </w:rPr>
                        <w:t xml:space="preserve"> </w:t>
                      </w:r>
                      <w:r>
                        <w:rPr>
                          <w:color w:val="000000"/>
                        </w:rPr>
                        <w:t>The</w:t>
                      </w:r>
                      <w:r>
                        <w:rPr>
                          <w:color w:val="000000"/>
                          <w:spacing w:val="-1"/>
                        </w:rPr>
                        <w:t xml:space="preserve"> </w:t>
                      </w:r>
                      <w:r>
                        <w:rPr>
                          <w:color w:val="000000"/>
                        </w:rPr>
                        <w:t>towns</w:t>
                      </w:r>
                      <w:r>
                        <w:rPr>
                          <w:color w:val="000000"/>
                          <w:spacing w:val="-4"/>
                        </w:rPr>
                        <w:t xml:space="preserve"> </w:t>
                      </w:r>
                      <w:r>
                        <w:rPr>
                          <w:color w:val="000000"/>
                        </w:rPr>
                        <w:t>of Kaniva</w:t>
                      </w:r>
                      <w:r>
                        <w:rPr>
                          <w:color w:val="000000"/>
                          <w:spacing w:val="-1"/>
                        </w:rPr>
                        <w:t xml:space="preserve"> </w:t>
                      </w:r>
                      <w:r>
                        <w:rPr>
                          <w:color w:val="000000"/>
                        </w:rPr>
                        <w:t>and</w:t>
                      </w:r>
                      <w:r>
                        <w:rPr>
                          <w:color w:val="000000"/>
                          <w:spacing w:val="-1"/>
                        </w:rPr>
                        <w:t xml:space="preserve"> </w:t>
                      </w:r>
                      <w:r>
                        <w:rPr>
                          <w:color w:val="000000"/>
                        </w:rPr>
                        <w:t>Moyston</w:t>
                      </w:r>
                      <w:r>
                        <w:rPr>
                          <w:color w:val="000000"/>
                          <w:spacing w:val="-2"/>
                        </w:rPr>
                        <w:t xml:space="preserve"> </w:t>
                      </w:r>
                      <w:r>
                        <w:rPr>
                          <w:color w:val="000000"/>
                        </w:rPr>
                        <w:t>that</w:t>
                      </w:r>
                      <w:r>
                        <w:rPr>
                          <w:color w:val="000000"/>
                          <w:spacing w:val="-3"/>
                        </w:rPr>
                        <w:t xml:space="preserve"> </w:t>
                      </w:r>
                      <w:r>
                        <w:rPr>
                          <w:color w:val="000000"/>
                        </w:rPr>
                        <w:t>will</w:t>
                      </w:r>
                      <w:r>
                        <w:rPr>
                          <w:color w:val="000000"/>
                          <w:spacing w:val="-1"/>
                        </w:rPr>
                        <w:t xml:space="preserve"> </w:t>
                      </w:r>
                      <w:r>
                        <w:rPr>
                          <w:color w:val="000000"/>
                        </w:rPr>
                        <w:t>carryover from the</w:t>
                      </w:r>
                      <w:r>
                        <w:rPr>
                          <w:color w:val="000000"/>
                          <w:spacing w:val="-1"/>
                        </w:rPr>
                        <w:t xml:space="preserve"> </w:t>
                      </w:r>
                      <w:r>
                        <w:rPr>
                          <w:color w:val="000000"/>
                        </w:rPr>
                        <w:t>2018- 2023</w:t>
                      </w:r>
                      <w:r>
                        <w:rPr>
                          <w:color w:val="000000"/>
                          <w:spacing w:val="-5"/>
                        </w:rPr>
                        <w:t xml:space="preserve"> </w:t>
                      </w:r>
                      <w:r>
                        <w:rPr>
                          <w:color w:val="000000"/>
                        </w:rPr>
                        <w:t>regulatory</w:t>
                      </w:r>
                      <w:r>
                        <w:rPr>
                          <w:color w:val="000000"/>
                          <w:spacing w:val="-2"/>
                        </w:rPr>
                        <w:t xml:space="preserve"> </w:t>
                      </w:r>
                      <w:r>
                        <w:rPr>
                          <w:color w:val="000000"/>
                        </w:rPr>
                        <w:t>period.</w:t>
                      </w:r>
                      <w:r>
                        <w:rPr>
                          <w:color w:val="000000"/>
                          <w:spacing w:val="-5"/>
                        </w:rPr>
                        <w:t xml:space="preserve"> </w:t>
                      </w:r>
                      <w:r>
                        <w:rPr>
                          <w:color w:val="000000"/>
                        </w:rPr>
                        <w:t>On</w:t>
                      </w:r>
                      <w:r>
                        <w:rPr>
                          <w:color w:val="000000"/>
                          <w:spacing w:val="-4"/>
                        </w:rPr>
                        <w:t xml:space="preserve"> </w:t>
                      </w:r>
                      <w:r>
                        <w:rPr>
                          <w:color w:val="000000"/>
                        </w:rPr>
                        <w:t>the</w:t>
                      </w:r>
                      <w:r>
                        <w:rPr>
                          <w:color w:val="000000"/>
                          <w:spacing w:val="-5"/>
                        </w:rPr>
                        <w:t xml:space="preserve"> </w:t>
                      </w:r>
                      <w:r>
                        <w:rPr>
                          <w:color w:val="000000"/>
                        </w:rPr>
                        <w:t>basis</w:t>
                      </w:r>
                      <w:r>
                        <w:rPr>
                          <w:color w:val="000000"/>
                          <w:spacing w:val="-5"/>
                        </w:rPr>
                        <w:t xml:space="preserve"> </w:t>
                      </w:r>
                      <w:r>
                        <w:rPr>
                          <w:color w:val="000000"/>
                        </w:rPr>
                        <w:t>of</w:t>
                      </w:r>
                      <w:r>
                        <w:rPr>
                          <w:color w:val="000000"/>
                          <w:spacing w:val="-5"/>
                        </w:rPr>
                        <w:t xml:space="preserve"> </w:t>
                      </w:r>
                      <w:r>
                        <w:rPr>
                          <w:color w:val="000000"/>
                        </w:rPr>
                        <w:t>enga</w:t>
                      </w:r>
                      <w:r>
                        <w:rPr>
                          <w:color w:val="000000"/>
                        </w:rPr>
                        <w:t>gement</w:t>
                      </w:r>
                      <w:r>
                        <w:rPr>
                          <w:color w:val="000000"/>
                          <w:spacing w:val="-3"/>
                        </w:rPr>
                        <w:t xml:space="preserve"> </w:t>
                      </w:r>
                      <w:r>
                        <w:rPr>
                          <w:color w:val="000000"/>
                        </w:rPr>
                        <w:t>and</w:t>
                      </w:r>
                      <w:r>
                        <w:rPr>
                          <w:color w:val="000000"/>
                          <w:spacing w:val="-7"/>
                        </w:rPr>
                        <w:t xml:space="preserve"> </w:t>
                      </w:r>
                      <w:r>
                        <w:rPr>
                          <w:color w:val="000000"/>
                        </w:rPr>
                        <w:t>recommendations from the Community Panel (see Appendix 1, pp 32-33), Berriwillock and Culgoa will receive improved water quality over the period.</w:t>
                      </w:r>
                    </w:p>
                    <w:p w:rsidR="00AF3196" w:rsidRDefault="00AF3196">
                      <w:pPr>
                        <w:pStyle w:val="BodyText"/>
                        <w:spacing w:before="12"/>
                        <w:rPr>
                          <w:color w:val="000000"/>
                          <w:sz w:val="23"/>
                        </w:rPr>
                      </w:pPr>
                    </w:p>
                    <w:p w:rsidR="00AF3196" w:rsidRDefault="00F9107A">
                      <w:pPr>
                        <w:spacing w:line="289" w:lineRule="exact"/>
                        <w:ind w:left="2013"/>
                        <w:rPr>
                          <w:rFonts w:ascii="Book Antiqua"/>
                          <w:b/>
                          <w:color w:val="000000"/>
                          <w:sz w:val="24"/>
                        </w:rPr>
                      </w:pPr>
                      <w:r>
                        <w:rPr>
                          <w:rFonts w:ascii="Book Antiqua"/>
                          <w:b/>
                          <w:color w:val="000000"/>
                          <w:sz w:val="24"/>
                        </w:rPr>
                        <w:t>Northern</w:t>
                      </w:r>
                      <w:r>
                        <w:rPr>
                          <w:rFonts w:ascii="Book Antiqua"/>
                          <w:b/>
                          <w:color w:val="000000"/>
                          <w:spacing w:val="-2"/>
                          <w:sz w:val="24"/>
                        </w:rPr>
                        <w:t xml:space="preserve"> </w:t>
                      </w:r>
                      <w:r>
                        <w:rPr>
                          <w:rFonts w:ascii="Book Antiqua"/>
                          <w:b/>
                          <w:color w:val="000000"/>
                          <w:sz w:val="24"/>
                        </w:rPr>
                        <w:t>Mallee</w:t>
                      </w:r>
                      <w:r>
                        <w:rPr>
                          <w:rFonts w:ascii="Book Antiqua"/>
                          <w:b/>
                          <w:color w:val="000000"/>
                          <w:spacing w:val="-1"/>
                          <w:sz w:val="24"/>
                        </w:rPr>
                        <w:t xml:space="preserve"> </w:t>
                      </w:r>
                      <w:r>
                        <w:rPr>
                          <w:rFonts w:ascii="Book Antiqua"/>
                          <w:b/>
                          <w:color w:val="000000"/>
                          <w:sz w:val="24"/>
                        </w:rPr>
                        <w:t>pipeline</w:t>
                      </w:r>
                      <w:r>
                        <w:rPr>
                          <w:rFonts w:ascii="Book Antiqua"/>
                          <w:b/>
                          <w:color w:val="000000"/>
                          <w:spacing w:val="-1"/>
                          <w:sz w:val="24"/>
                        </w:rPr>
                        <w:t xml:space="preserve"> </w:t>
                      </w:r>
                      <w:r>
                        <w:rPr>
                          <w:rFonts w:ascii="Book Antiqua"/>
                          <w:b/>
                          <w:color w:val="000000"/>
                          <w:sz w:val="24"/>
                        </w:rPr>
                        <w:t>water</w:t>
                      </w:r>
                      <w:r>
                        <w:rPr>
                          <w:rFonts w:ascii="Book Antiqua"/>
                          <w:b/>
                          <w:color w:val="000000"/>
                          <w:spacing w:val="-1"/>
                          <w:sz w:val="24"/>
                        </w:rPr>
                        <w:t xml:space="preserve"> </w:t>
                      </w:r>
                      <w:r>
                        <w:rPr>
                          <w:rFonts w:ascii="Book Antiqua"/>
                          <w:b/>
                          <w:color w:val="000000"/>
                          <w:spacing w:val="-2"/>
                          <w:sz w:val="24"/>
                        </w:rPr>
                        <w:t>quality</w:t>
                      </w:r>
                    </w:p>
                    <w:p w:rsidR="00AF3196" w:rsidRDefault="00F9107A">
                      <w:pPr>
                        <w:pStyle w:val="BodyText"/>
                        <w:ind w:left="2013" w:right="65"/>
                        <w:rPr>
                          <w:color w:val="000000"/>
                        </w:rPr>
                      </w:pPr>
                      <w:r>
                        <w:rPr>
                          <w:color w:val="000000"/>
                        </w:rPr>
                        <w:t>As</w:t>
                      </w:r>
                      <w:r>
                        <w:rPr>
                          <w:color w:val="000000"/>
                          <w:spacing w:val="-3"/>
                        </w:rPr>
                        <w:t xml:space="preserve"> </w:t>
                      </w:r>
                      <w:r>
                        <w:rPr>
                          <w:color w:val="000000"/>
                        </w:rPr>
                        <w:t>a</w:t>
                      </w:r>
                      <w:r>
                        <w:rPr>
                          <w:color w:val="000000"/>
                          <w:spacing w:val="-3"/>
                        </w:rPr>
                        <w:t xml:space="preserve"> </w:t>
                      </w:r>
                      <w:r>
                        <w:rPr>
                          <w:color w:val="000000"/>
                        </w:rPr>
                        <w:t>consequence</w:t>
                      </w:r>
                      <w:r>
                        <w:rPr>
                          <w:color w:val="000000"/>
                          <w:spacing w:val="-6"/>
                        </w:rPr>
                        <w:t xml:space="preserve"> </w:t>
                      </w:r>
                      <w:r>
                        <w:rPr>
                          <w:color w:val="000000"/>
                        </w:rPr>
                        <w:t>of climate</w:t>
                      </w:r>
                      <w:r>
                        <w:rPr>
                          <w:color w:val="000000"/>
                          <w:spacing w:val="-3"/>
                        </w:rPr>
                        <w:t xml:space="preserve"> </w:t>
                      </w:r>
                      <w:r>
                        <w:rPr>
                          <w:color w:val="000000"/>
                        </w:rPr>
                        <w:t>change,</w:t>
                      </w:r>
                      <w:r>
                        <w:rPr>
                          <w:color w:val="000000"/>
                          <w:spacing w:val="-3"/>
                        </w:rPr>
                        <w:t xml:space="preserve"> </w:t>
                      </w:r>
                      <w:r>
                        <w:rPr>
                          <w:color w:val="000000"/>
                        </w:rPr>
                        <w:t>source</w:t>
                      </w:r>
                      <w:r>
                        <w:rPr>
                          <w:color w:val="000000"/>
                          <w:spacing w:val="-3"/>
                        </w:rPr>
                        <w:t xml:space="preserve"> </w:t>
                      </w:r>
                      <w:r>
                        <w:rPr>
                          <w:color w:val="000000"/>
                        </w:rPr>
                        <w:t>water</w:t>
                      </w:r>
                      <w:r>
                        <w:rPr>
                          <w:color w:val="000000"/>
                          <w:spacing w:val="-1"/>
                        </w:rPr>
                        <w:t xml:space="preserve"> </w:t>
                      </w:r>
                      <w:r>
                        <w:rPr>
                          <w:color w:val="000000"/>
                        </w:rPr>
                        <w:t>from</w:t>
                      </w:r>
                      <w:r>
                        <w:rPr>
                          <w:color w:val="000000"/>
                          <w:spacing w:val="-3"/>
                        </w:rPr>
                        <w:t xml:space="preserve"> </w:t>
                      </w:r>
                      <w:r>
                        <w:rPr>
                          <w:color w:val="000000"/>
                        </w:rPr>
                        <w:t>the</w:t>
                      </w:r>
                      <w:r>
                        <w:rPr>
                          <w:color w:val="000000"/>
                          <w:spacing w:val="-3"/>
                        </w:rPr>
                        <w:t xml:space="preserve"> </w:t>
                      </w:r>
                      <w:r>
                        <w:rPr>
                          <w:color w:val="000000"/>
                        </w:rPr>
                        <w:t>Murray</w:t>
                      </w:r>
                      <w:r>
                        <w:rPr>
                          <w:color w:val="000000"/>
                          <w:spacing w:val="-6"/>
                        </w:rPr>
                        <w:t xml:space="preserve"> </w:t>
                      </w:r>
                      <w:r>
                        <w:rPr>
                          <w:color w:val="000000"/>
                        </w:rPr>
                        <w:t>River</w:t>
                      </w:r>
                      <w:r>
                        <w:rPr>
                          <w:color w:val="000000"/>
                          <w:spacing w:val="-1"/>
                        </w:rPr>
                        <w:t xml:space="preserve"> </w:t>
                      </w:r>
                      <w:r>
                        <w:rPr>
                          <w:color w:val="000000"/>
                        </w:rPr>
                        <w:t>is becoming increasingly at risk of poor water quality episodes. Elevated turbidity and the increased frequency of algal and black water events has contributed to a loss of support from this customer group as evidenced by</w:t>
                      </w:r>
                    </w:p>
                  </w:txbxContent>
                </v:textbox>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395A2F64" wp14:editId="53D8EAF7">
                <wp:simplePos x="0" y="0"/>
                <wp:positionH relativeFrom="page">
                  <wp:posOffset>572770</wp:posOffset>
                </wp:positionH>
                <wp:positionV relativeFrom="paragraph">
                  <wp:posOffset>4465320</wp:posOffset>
                </wp:positionV>
                <wp:extent cx="1828800" cy="7620"/>
                <wp:effectExtent l="0" t="0" r="0" b="0"/>
                <wp:wrapTopAndBottom/>
                <wp:docPr id="48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E989E" id="docshape79" o:spid="_x0000_s1026" style="position:absolute;margin-left:45.1pt;margin-top:351.6pt;width:2in;height:.6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" fillcolor="black" stroked="f">
                <w10:wrap type="topAndBottom" anchorx="page"/>
              </v:rect>
            </w:pict>
          </mc:Fallback>
        </mc:AlternateContent>
      </w:r>
    </w:p>
    <w:p w14:paraId="759148B6" w14:textId="77777777" w:rsidR="00AF3196" w:rsidRDefault="00AF3196">
      <w:pPr>
        <w:pStyle w:val="BodyText"/>
        <w:spacing w:before="5"/>
        <w:rPr>
          <w:sz w:val="21"/>
        </w:rPr>
      </w:pPr>
    </w:p>
    <w:p w14:paraId="619F5897" w14:textId="77777777" w:rsidR="00AF3196" w:rsidRDefault="00AF3196">
      <w:pPr>
        <w:pStyle w:val="BodyText"/>
        <w:spacing w:before="9"/>
        <w:rPr>
          <w:sz w:val="11"/>
        </w:rPr>
      </w:pPr>
    </w:p>
    <w:p w14:paraId="3916770B" w14:textId="77777777" w:rsidR="00AF3196" w:rsidRDefault="00F9107A">
      <w:pPr>
        <w:spacing w:before="120"/>
        <w:ind w:left="142"/>
        <w:rPr>
          <w:rFonts w:ascii="Book Antiqua"/>
          <w:sz w:val="20"/>
        </w:rPr>
      </w:pPr>
      <w:r>
        <w:rPr>
          <w:rFonts w:ascii="Book Antiqua"/>
          <w:w w:val="95"/>
          <w:position w:val="5"/>
          <w:sz w:val="13"/>
        </w:rPr>
        <w:t>4</w:t>
      </w:r>
      <w:r>
        <w:rPr>
          <w:rFonts w:ascii="Book Antiqua"/>
          <w:spacing w:val="63"/>
          <w:w w:val="150"/>
          <w:position w:val="5"/>
          <w:sz w:val="13"/>
        </w:rPr>
        <w:t xml:space="preserve"> </w:t>
      </w:r>
      <w:hyperlink r:id="rId49">
        <w:r>
          <w:rPr>
            <w:rFonts w:ascii="Book Antiqua"/>
            <w:color w:val="0000FF"/>
            <w:w w:val="95"/>
            <w:sz w:val="20"/>
            <w:u w:val="single" w:color="0000FF"/>
          </w:rPr>
          <w:t>www.gwmwater.org.au/.../Our</w:t>
        </w:r>
        <w:r>
          <w:rPr>
            <w:rFonts w:ascii="Book Antiqua"/>
            <w:color w:val="0000FF"/>
            <w:spacing w:val="64"/>
            <w:sz w:val="20"/>
            <w:u w:val="single" w:color="0000FF"/>
          </w:rPr>
          <w:t xml:space="preserve"> </w:t>
        </w:r>
        <w:r>
          <w:rPr>
            <w:rFonts w:ascii="Book Antiqua"/>
            <w:color w:val="0000FF"/>
            <w:w w:val="95"/>
            <w:sz w:val="20"/>
            <w:u w:val="single" w:color="0000FF"/>
          </w:rPr>
          <w:t>Performance</w:t>
        </w:r>
        <w:r>
          <w:rPr>
            <w:rFonts w:ascii="Book Antiqua"/>
            <w:color w:val="0000FF"/>
            <w:spacing w:val="66"/>
            <w:sz w:val="20"/>
            <w:u w:val="single" w:color="0000FF"/>
          </w:rPr>
          <w:t xml:space="preserve"> </w:t>
        </w:r>
        <w:r>
          <w:rPr>
            <w:rFonts w:ascii="Book Antiqua"/>
            <w:color w:val="0000FF"/>
            <w:w w:val="95"/>
            <w:sz w:val="20"/>
            <w:u w:val="single" w:color="0000FF"/>
          </w:rPr>
          <w:t>2021-</w:t>
        </w:r>
        <w:r>
          <w:rPr>
            <w:rFonts w:ascii="Book Antiqua"/>
            <w:color w:val="0000FF"/>
            <w:spacing w:val="-5"/>
            <w:w w:val="95"/>
            <w:sz w:val="20"/>
            <w:u w:val="single" w:color="0000FF"/>
          </w:rPr>
          <w:t>22</w:t>
        </w:r>
      </w:hyperlink>
    </w:p>
    <w:p w14:paraId="2DE1A0D6"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43BAE530" wp14:editId="73F74C02">
                <wp:extent cx="6451600" cy="6350"/>
                <wp:effectExtent l="1905" t="0" r="4445" b="5715"/>
                <wp:docPr id="483"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484" name="docshape81"/>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DB08C6" id="docshapegroup80"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">
                <v:rect id="docshape81"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w10:anchorlock/>
              </v:group>
            </w:pict>
          </mc:Fallback>
        </mc:AlternateContent>
      </w:r>
    </w:p>
    <w:p w14:paraId="64859270" w14:textId="77777777" w:rsidR="00AF3196" w:rsidRDefault="00AF3196">
      <w:pPr>
        <w:spacing w:line="20" w:lineRule="exact"/>
        <w:rPr>
          <w:sz w:val="2"/>
        </w:rPr>
        <w:sectPr w:rsidR="00AF3196">
          <w:headerReference w:type="default" r:id="rId50"/>
          <w:footerReference w:type="default" r:id="rId51"/>
          <w:pgSz w:w="11910" w:h="16840"/>
          <w:pgMar w:top="1580" w:right="380" w:bottom="1460" w:left="760" w:header="384" w:footer="1279" w:gutter="0"/>
          <w:cols w:space="720"/>
        </w:sectPr>
      </w:pPr>
    </w:p>
    <w:p w14:paraId="734FB9B6" w14:textId="77777777" w:rsidR="00AF3196" w:rsidRDefault="00AF3196">
      <w:pPr>
        <w:pStyle w:val="BodyText"/>
        <w:spacing w:before="2"/>
        <w:rPr>
          <w:sz w:val="7"/>
        </w:rPr>
      </w:pPr>
    </w:p>
    <w:p w14:paraId="549471F4" w14:textId="77777777" w:rsidR="00AF3196" w:rsidRDefault="003A7278">
      <w:pPr>
        <w:pStyle w:val="BodyText"/>
        <w:ind w:left="113"/>
        <w:rPr>
          <w:sz w:val="20"/>
        </w:rPr>
      </w:pPr>
      <w:r>
        <w:rPr>
          <w:noProof/>
          <w:sz w:val="20"/>
        </w:rPr>
        <mc:AlternateContent>
          <mc:Choice Requires="wpg">
            <w:drawing>
              <wp:inline distT="0" distB="0" distL="0" distR="0" wp14:anchorId="712BE64E" wp14:editId="3C2F28A9">
                <wp:extent cx="6451600" cy="3221990"/>
                <wp:effectExtent l="1905" t="2540" r="4445" b="4445"/>
                <wp:docPr id="479"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3221990"/>
                          <a:chOff x="0" y="0"/>
                          <a:chExt cx="10160" cy="5074"/>
                        </a:xfrm>
                      </wpg:grpSpPr>
                      <wps:wsp>
                        <wps:cNvPr id="480" name="docshape89"/>
                        <wps:cNvSpPr>
                          <a:spLocks/>
                        </wps:cNvSpPr>
                        <wps:spPr bwMode="auto">
                          <a:xfrm>
                            <a:off x="0" y="0"/>
                            <a:ext cx="10160" cy="5064"/>
                          </a:xfrm>
                          <a:custGeom>
                            <a:avLst/>
                            <a:gdLst>
                              <a:gd name="T0" fmla="*/ 10159 w 10160"/>
                              <a:gd name="T1" fmla="*/ 0 h 5064"/>
                              <a:gd name="T2" fmla="*/ 0 w 10160"/>
                              <a:gd name="T3" fmla="*/ 0 h 5064"/>
                              <a:gd name="T4" fmla="*/ 0 w 10160"/>
                              <a:gd name="T5" fmla="*/ 300 h 5064"/>
                              <a:gd name="T6" fmla="*/ 0 w 10160"/>
                              <a:gd name="T7" fmla="*/ 598 h 5064"/>
                              <a:gd name="T8" fmla="*/ 0 w 10160"/>
                              <a:gd name="T9" fmla="*/ 5064 h 5064"/>
                              <a:gd name="T10" fmla="*/ 10159 w 10160"/>
                              <a:gd name="T11" fmla="*/ 5064 h 5064"/>
                              <a:gd name="T12" fmla="*/ 10159 w 10160"/>
                              <a:gd name="T13" fmla="*/ 300 h 5064"/>
                              <a:gd name="T14" fmla="*/ 10159 w 10160"/>
                              <a:gd name="T15" fmla="*/ 0 h 50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60" h="5064">
                                <a:moveTo>
                                  <a:pt x="10159" y="0"/>
                                </a:moveTo>
                                <a:lnTo>
                                  <a:pt x="0" y="0"/>
                                </a:lnTo>
                                <a:lnTo>
                                  <a:pt x="0" y="300"/>
                                </a:lnTo>
                                <a:lnTo>
                                  <a:pt x="0" y="598"/>
                                </a:lnTo>
                                <a:lnTo>
                                  <a:pt x="0" y="5064"/>
                                </a:lnTo>
                                <a:lnTo>
                                  <a:pt x="10159" y="5064"/>
                                </a:lnTo>
                                <a:lnTo>
                                  <a:pt x="10159" y="300"/>
                                </a:lnTo>
                                <a:lnTo>
                                  <a:pt x="10159"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90"/>
                        <wps:cNvSpPr>
                          <a:spLocks noChangeArrowheads="1"/>
                        </wps:cNvSpPr>
                        <wps:spPr bwMode="auto">
                          <a:xfrm>
                            <a:off x="0" y="5064"/>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docshape91"/>
                        <wps:cNvSpPr txBox="1">
                          <a:spLocks noChangeArrowheads="1"/>
                        </wps:cNvSpPr>
                        <wps:spPr bwMode="auto">
                          <a:xfrm>
                            <a:off x="0" y="0"/>
                            <a:ext cx="10160"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5EA3" w14:textId="77777777" w:rsidR="00AF3196" w:rsidRDefault="00F9107A">
                              <w:pPr>
                                <w:ind w:left="2013" w:right="75"/>
                                <w:rPr>
                                  <w:rFonts w:ascii="Book Antiqua"/>
                                  <w:sz w:val="24"/>
                                </w:rPr>
                              </w:pPr>
                              <w:r>
                                <w:rPr>
                                  <w:rFonts w:ascii="Book Antiqua"/>
                                  <w:sz w:val="24"/>
                                </w:rPr>
                                <w:t>our customer surveys (section 4.2). These events create risks to supply reliability, stock health and suitability for use. The poor water quality impact</w:t>
                              </w:r>
                              <w:r>
                                <w:rPr>
                                  <w:rFonts w:ascii="Book Antiqua"/>
                                  <w:spacing w:val="-7"/>
                                  <w:sz w:val="24"/>
                                </w:rPr>
                                <w:t xml:space="preserve"> </w:t>
                              </w:r>
                              <w:r>
                                <w:rPr>
                                  <w:rFonts w:ascii="Book Antiqua"/>
                                  <w:sz w:val="24"/>
                                </w:rPr>
                                <w:t>network</w:t>
                              </w:r>
                              <w:r>
                                <w:rPr>
                                  <w:rFonts w:ascii="Book Antiqua"/>
                                  <w:spacing w:val="-2"/>
                                  <w:sz w:val="24"/>
                                </w:rPr>
                                <w:t xml:space="preserve"> </w:t>
                              </w:r>
                              <w:r>
                                <w:rPr>
                                  <w:rFonts w:ascii="Book Antiqua"/>
                                  <w:sz w:val="24"/>
                                </w:rPr>
                                <w:t>operations</w:t>
                              </w:r>
                              <w:r>
                                <w:rPr>
                                  <w:rFonts w:ascii="Book Antiqua"/>
                                  <w:spacing w:val="-7"/>
                                  <w:sz w:val="24"/>
                                </w:rPr>
                                <w:t xml:space="preserve"> </w:t>
                              </w:r>
                              <w:r>
                                <w:rPr>
                                  <w:rFonts w:ascii="Book Antiqua"/>
                                  <w:sz w:val="24"/>
                                </w:rPr>
                                <w:t>and</w:t>
                              </w:r>
                              <w:r>
                                <w:rPr>
                                  <w:rFonts w:ascii="Book Antiqua"/>
                                  <w:spacing w:val="-5"/>
                                  <w:sz w:val="24"/>
                                </w:rPr>
                                <w:t xml:space="preserve"> </w:t>
                              </w:r>
                              <w:r>
                                <w:rPr>
                                  <w:rFonts w:ascii="Book Antiqua"/>
                                  <w:sz w:val="24"/>
                                </w:rPr>
                                <w:t>maintenance</w:t>
                              </w:r>
                              <w:r>
                                <w:rPr>
                                  <w:rFonts w:ascii="Book Antiqua"/>
                                  <w:spacing w:val="-7"/>
                                  <w:sz w:val="24"/>
                                </w:rPr>
                                <w:t xml:space="preserve"> </w:t>
                              </w:r>
                              <w:r>
                                <w:rPr>
                                  <w:rFonts w:ascii="Book Antiqua"/>
                                  <w:sz w:val="24"/>
                                </w:rPr>
                                <w:t>costs</w:t>
                              </w:r>
                              <w:r>
                                <w:rPr>
                                  <w:rFonts w:ascii="Book Antiqua"/>
                                  <w:spacing w:val="-5"/>
                                  <w:sz w:val="24"/>
                                </w:rPr>
                                <w:t xml:space="preserve"> </w:t>
                              </w:r>
                              <w:r>
                                <w:rPr>
                                  <w:rFonts w:ascii="Book Antiqua"/>
                                  <w:sz w:val="24"/>
                                </w:rPr>
                                <w:t>and</w:t>
                              </w:r>
                              <w:r>
                                <w:rPr>
                                  <w:rFonts w:ascii="Book Antiqua"/>
                                  <w:spacing w:val="-5"/>
                                  <w:sz w:val="24"/>
                                </w:rPr>
                                <w:t xml:space="preserve"> </w:t>
                              </w:r>
                              <w:r>
                                <w:rPr>
                                  <w:rFonts w:ascii="Book Antiqua"/>
                                  <w:sz w:val="24"/>
                                </w:rPr>
                                <w:t>treatment</w:t>
                              </w:r>
                              <w:r>
                                <w:rPr>
                                  <w:rFonts w:ascii="Book Antiqua"/>
                                  <w:spacing w:val="-5"/>
                                  <w:sz w:val="24"/>
                                </w:rPr>
                                <w:t xml:space="preserve"> </w:t>
                              </w:r>
                              <w:r>
                                <w:rPr>
                                  <w:rFonts w:ascii="Book Antiqua"/>
                                  <w:sz w:val="24"/>
                                </w:rPr>
                                <w:t>facility costs significantly. These risks are expected to increase with climate variability in the future.</w:t>
                              </w:r>
                            </w:p>
                            <w:p w14:paraId="787A71EC" w14:textId="77777777" w:rsidR="00AF3196" w:rsidRDefault="00AF3196">
                              <w:pPr>
                                <w:rPr>
                                  <w:rFonts w:ascii="Book Antiqua"/>
                                  <w:sz w:val="24"/>
                                </w:rPr>
                              </w:pPr>
                            </w:p>
                            <w:p w14:paraId="0C715B5B" w14:textId="77777777" w:rsidR="00AF3196" w:rsidRDefault="00F9107A">
                              <w:pPr>
                                <w:spacing w:before="1" w:line="289" w:lineRule="exact"/>
                                <w:ind w:left="2013"/>
                                <w:rPr>
                                  <w:rFonts w:ascii="Book Antiqua"/>
                                  <w:b/>
                                  <w:sz w:val="24"/>
                                </w:rPr>
                              </w:pPr>
                              <w:r>
                                <w:rPr>
                                  <w:rFonts w:ascii="Book Antiqua"/>
                                  <w:b/>
                                  <w:sz w:val="24"/>
                                </w:rPr>
                                <w:t>Industrial</w:t>
                              </w:r>
                              <w:r>
                                <w:rPr>
                                  <w:rFonts w:ascii="Book Antiqua"/>
                                  <w:b/>
                                  <w:spacing w:val="-4"/>
                                  <w:sz w:val="24"/>
                                </w:rPr>
                                <w:t xml:space="preserve"> </w:t>
                              </w:r>
                              <w:r>
                                <w:rPr>
                                  <w:rFonts w:ascii="Book Antiqua"/>
                                  <w:b/>
                                  <w:sz w:val="24"/>
                                </w:rPr>
                                <w:t>Fire</w:t>
                              </w:r>
                              <w:r>
                                <w:rPr>
                                  <w:rFonts w:ascii="Book Antiqua"/>
                                  <w:b/>
                                  <w:spacing w:val="-1"/>
                                  <w:sz w:val="24"/>
                                </w:rPr>
                                <w:t xml:space="preserve"> </w:t>
                              </w:r>
                              <w:r>
                                <w:rPr>
                                  <w:rFonts w:ascii="Book Antiqua"/>
                                  <w:b/>
                                  <w:spacing w:val="-2"/>
                                  <w:sz w:val="24"/>
                                </w:rPr>
                                <w:t>Services</w:t>
                              </w:r>
                            </w:p>
                            <w:p w14:paraId="73CA65D5" w14:textId="77777777" w:rsidR="00AF3196" w:rsidRDefault="00F9107A">
                              <w:pPr>
                                <w:ind w:left="2013" w:right="65"/>
                                <w:rPr>
                                  <w:rFonts w:ascii="Book Antiqua"/>
                                  <w:sz w:val="24"/>
                                </w:rPr>
                              </w:pPr>
                              <w:r>
                                <w:rPr>
                                  <w:rFonts w:ascii="Book Antiqua"/>
                                  <w:sz w:val="24"/>
                                </w:rPr>
                                <w:t>Water</w:t>
                              </w:r>
                              <w:r>
                                <w:rPr>
                                  <w:rFonts w:ascii="Book Antiqua"/>
                                  <w:spacing w:val="-2"/>
                                  <w:sz w:val="24"/>
                                </w:rPr>
                                <w:t xml:space="preserve"> </w:t>
                              </w:r>
                              <w:r>
                                <w:rPr>
                                  <w:rFonts w:ascii="Book Antiqua"/>
                                  <w:sz w:val="24"/>
                                </w:rPr>
                                <w:t>access</w:t>
                              </w:r>
                              <w:r>
                                <w:rPr>
                                  <w:rFonts w:ascii="Book Antiqua"/>
                                  <w:spacing w:val="-7"/>
                                  <w:sz w:val="24"/>
                                </w:rPr>
                                <w:t xml:space="preserve"> </w:t>
                              </w:r>
                              <w:r>
                                <w:rPr>
                                  <w:rFonts w:ascii="Book Antiqua"/>
                                  <w:sz w:val="24"/>
                                </w:rPr>
                                <w:t>and</w:t>
                              </w:r>
                              <w:r>
                                <w:rPr>
                                  <w:rFonts w:ascii="Book Antiqua"/>
                                  <w:spacing w:val="-4"/>
                                  <w:sz w:val="24"/>
                                </w:rPr>
                                <w:t xml:space="preserve"> </w:t>
                              </w:r>
                              <w:r>
                                <w:rPr>
                                  <w:rFonts w:ascii="Book Antiqua"/>
                                  <w:sz w:val="24"/>
                                </w:rPr>
                                <w:t>pressure</w:t>
                              </w:r>
                              <w:r>
                                <w:rPr>
                                  <w:rFonts w:ascii="Book Antiqua"/>
                                  <w:spacing w:val="-2"/>
                                  <w:sz w:val="24"/>
                                </w:rPr>
                                <w:t xml:space="preserve"> </w:t>
                              </w:r>
                              <w:r>
                                <w:rPr>
                                  <w:rFonts w:ascii="Book Antiqua"/>
                                  <w:sz w:val="24"/>
                                </w:rPr>
                                <w:t>has</w:t>
                              </w:r>
                              <w:r>
                                <w:rPr>
                                  <w:rFonts w:ascii="Book Antiqua"/>
                                  <w:spacing w:val="-4"/>
                                  <w:sz w:val="24"/>
                                </w:rPr>
                                <w:t xml:space="preserve"> </w:t>
                              </w:r>
                              <w:r>
                                <w:rPr>
                                  <w:rFonts w:ascii="Book Antiqua"/>
                                  <w:sz w:val="24"/>
                                </w:rPr>
                                <w:t>become</w:t>
                              </w:r>
                              <w:r>
                                <w:rPr>
                                  <w:rFonts w:ascii="Book Antiqua"/>
                                  <w:spacing w:val="-4"/>
                                  <w:sz w:val="24"/>
                                </w:rPr>
                                <w:t xml:space="preserve"> </w:t>
                              </w:r>
                              <w:r>
                                <w:rPr>
                                  <w:rFonts w:ascii="Book Antiqua"/>
                                  <w:sz w:val="24"/>
                                </w:rPr>
                                <w:t>a</w:t>
                              </w:r>
                              <w:r>
                                <w:rPr>
                                  <w:rFonts w:ascii="Book Antiqua"/>
                                  <w:spacing w:val="-4"/>
                                  <w:sz w:val="24"/>
                                </w:rPr>
                                <w:t xml:space="preserve"> </w:t>
                              </w:r>
                              <w:r>
                                <w:rPr>
                                  <w:rFonts w:ascii="Book Antiqua"/>
                                  <w:sz w:val="24"/>
                                </w:rPr>
                                <w:t>significant</w:t>
                              </w:r>
                              <w:r>
                                <w:rPr>
                                  <w:rFonts w:ascii="Book Antiqua"/>
                                  <w:spacing w:val="-2"/>
                                  <w:sz w:val="24"/>
                                </w:rPr>
                                <w:t xml:space="preserve"> </w:t>
                              </w:r>
                              <w:r>
                                <w:rPr>
                                  <w:rFonts w:ascii="Book Antiqua"/>
                                  <w:sz w:val="24"/>
                                </w:rPr>
                                <w:t>issue</w:t>
                              </w:r>
                              <w:r>
                                <w:rPr>
                                  <w:rFonts w:ascii="Book Antiqua"/>
                                  <w:spacing w:val="-4"/>
                                  <w:sz w:val="24"/>
                                </w:rPr>
                                <w:t xml:space="preserve"> </w:t>
                              </w:r>
                              <w:r>
                                <w:rPr>
                                  <w:rFonts w:ascii="Book Antiqua"/>
                                  <w:sz w:val="24"/>
                                </w:rPr>
                                <w:t>for</w:t>
                              </w:r>
                              <w:r>
                                <w:rPr>
                                  <w:rFonts w:ascii="Book Antiqua"/>
                                  <w:spacing w:val="-2"/>
                                  <w:sz w:val="24"/>
                                </w:rPr>
                                <w:t xml:space="preserve"> </w:t>
                              </w:r>
                              <w:r>
                                <w:rPr>
                                  <w:rFonts w:ascii="Book Antiqua"/>
                                  <w:sz w:val="24"/>
                                </w:rPr>
                                <w:t>businesses</w:t>
                              </w:r>
                              <w:r>
                                <w:rPr>
                                  <w:rFonts w:ascii="Book Antiqua"/>
                                  <w:spacing w:val="-7"/>
                                  <w:sz w:val="24"/>
                                </w:rPr>
                                <w:t xml:space="preserve"> </w:t>
                              </w:r>
                              <w:r>
                                <w:rPr>
                                  <w:rFonts w:ascii="Book Antiqua"/>
                                  <w:sz w:val="24"/>
                                </w:rPr>
                                <w:t>that are required to meet the requirements of the National Construction Code.</w:t>
                              </w:r>
                            </w:p>
                            <w:p w14:paraId="36B189ED" w14:textId="77777777" w:rsidR="00AF3196" w:rsidRDefault="00F9107A">
                              <w:pPr>
                                <w:ind w:left="2013" w:right="65"/>
                                <w:rPr>
                                  <w:rFonts w:ascii="Book Antiqua" w:hAnsi="Book Antiqua"/>
                                  <w:sz w:val="24"/>
                                </w:rPr>
                              </w:pPr>
                              <w:r>
                                <w:rPr>
                                  <w:rFonts w:ascii="Book Antiqua" w:hAnsi="Book Antiqua"/>
                                  <w:sz w:val="24"/>
                                </w:rPr>
                                <w:t>Compliance with the code can create a significant cost for existing businesses</w:t>
                              </w:r>
                              <w:r>
                                <w:rPr>
                                  <w:rFonts w:ascii="Book Antiqua" w:hAnsi="Book Antiqua"/>
                                  <w:spacing w:val="-3"/>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barrier</w:t>
                              </w:r>
                              <w:r>
                                <w:rPr>
                                  <w:rFonts w:ascii="Book Antiqua" w:hAnsi="Book Antiqua"/>
                                  <w:spacing w:val="-3"/>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z w:val="24"/>
                                </w:rPr>
                                <w:t>businesses</w:t>
                              </w:r>
                              <w:r>
                                <w:rPr>
                                  <w:rFonts w:ascii="Book Antiqua" w:hAnsi="Book Antiqua"/>
                                  <w:spacing w:val="-1"/>
                                  <w:sz w:val="24"/>
                                </w:rPr>
                                <w:t xml:space="preserve"> </w:t>
                              </w:r>
                              <w:r>
                                <w:rPr>
                                  <w:rFonts w:ascii="Book Antiqua" w:hAnsi="Book Antiqua"/>
                                  <w:sz w:val="24"/>
                                </w:rPr>
                                <w:t>seeking</w:t>
                              </w:r>
                              <w:r>
                                <w:rPr>
                                  <w:rFonts w:ascii="Book Antiqua" w:hAnsi="Book Antiqua"/>
                                  <w:spacing w:val="-3"/>
                                  <w:sz w:val="24"/>
                                </w:rPr>
                                <w:t xml:space="preserve"> </w:t>
                              </w:r>
                              <w:r>
                                <w:rPr>
                                  <w:rFonts w:ascii="Book Antiqua" w:hAnsi="Book Antiqua"/>
                                  <w:sz w:val="24"/>
                                </w:rPr>
                                <w:t>to establish</w:t>
                              </w:r>
                              <w:r>
                                <w:rPr>
                                  <w:rFonts w:ascii="Book Antiqua" w:hAnsi="Book Antiqua"/>
                                  <w:spacing w:val="-6"/>
                                  <w:sz w:val="24"/>
                                </w:rPr>
                                <w:t xml:space="preserve"> </w:t>
                              </w:r>
                              <w:r>
                                <w:rPr>
                                  <w:rFonts w:ascii="Book Antiqua" w:hAnsi="Book Antiqua"/>
                                  <w:sz w:val="24"/>
                                </w:rPr>
                                <w:t>or expand.</w:t>
                              </w:r>
                              <w:r>
                                <w:rPr>
                                  <w:rFonts w:ascii="Book Antiqua" w:hAnsi="Book Antiqua"/>
                                  <w:spacing w:val="40"/>
                                  <w:sz w:val="24"/>
                                </w:rPr>
                                <w:t xml:space="preserve"> </w:t>
                              </w:r>
                              <w:r>
                                <w:rPr>
                                  <w:rFonts w:ascii="Book Antiqua" w:hAnsi="Book Antiqua"/>
                                  <w:sz w:val="24"/>
                                </w:rPr>
                                <w:t>We directly engagedª with existing business operators and prospective businesses</w:t>
                              </w:r>
                              <w:r>
                                <w:rPr>
                                  <w:rFonts w:ascii="Book Antiqua" w:hAnsi="Book Antiqua"/>
                                  <w:spacing w:val="-1"/>
                                  <w:sz w:val="24"/>
                                </w:rPr>
                                <w:t xml:space="preserve"> </w:t>
                              </w:r>
                              <w:r>
                                <w:rPr>
                                  <w:rFonts w:ascii="Book Antiqua" w:hAnsi="Book Antiqua"/>
                                  <w:sz w:val="24"/>
                                </w:rPr>
                                <w:t>confirming</w:t>
                              </w:r>
                              <w:r>
                                <w:rPr>
                                  <w:rFonts w:ascii="Book Antiqua" w:hAnsi="Book Antiqua"/>
                                  <w:spacing w:val="-1"/>
                                  <w:sz w:val="24"/>
                                </w:rPr>
                                <w:t xml:space="preserve"> </w:t>
                              </w:r>
                              <w:r>
                                <w:rPr>
                                  <w:rFonts w:ascii="Book Antiqua" w:hAnsi="Book Antiqua"/>
                                  <w:sz w:val="24"/>
                                </w:rPr>
                                <w:t>support</w:t>
                              </w:r>
                              <w:r>
                                <w:rPr>
                                  <w:rFonts w:ascii="Book Antiqua" w:hAnsi="Book Antiqua"/>
                                  <w:spacing w:val="-2"/>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z w:val="24"/>
                                </w:rPr>
                                <w:t>a</w:t>
                              </w:r>
                              <w:r>
                                <w:rPr>
                                  <w:rFonts w:ascii="Book Antiqua" w:hAnsi="Book Antiqua"/>
                                  <w:spacing w:val="-2"/>
                                  <w:sz w:val="24"/>
                                </w:rPr>
                                <w:t xml:space="preserve"> </w:t>
                              </w:r>
                              <w:r>
                                <w:rPr>
                                  <w:rFonts w:ascii="Book Antiqua" w:hAnsi="Book Antiqua"/>
                                  <w:sz w:val="24"/>
                                </w:rPr>
                                <w:t>program</w:t>
                              </w:r>
                              <w:r>
                                <w:rPr>
                                  <w:rFonts w:ascii="Book Antiqua" w:hAnsi="Book Antiqua"/>
                                  <w:spacing w:val="-2"/>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z w:val="24"/>
                                </w:rPr>
                                <w:t>upgrades</w:t>
                              </w:r>
                              <w:r>
                                <w:rPr>
                                  <w:rFonts w:ascii="Book Antiqua" w:hAnsi="Book Antiqua"/>
                                  <w:spacing w:val="-5"/>
                                  <w:sz w:val="24"/>
                                </w:rPr>
                                <w:t xml:space="preserve"> </w:t>
                              </w:r>
                              <w:r>
                                <w:rPr>
                                  <w:rFonts w:ascii="Book Antiqua" w:hAnsi="Book Antiqua"/>
                                  <w:sz w:val="24"/>
                                </w:rPr>
                                <w:t>and</w:t>
                              </w:r>
                              <w:r>
                                <w:rPr>
                                  <w:rFonts w:ascii="Book Antiqua" w:hAnsi="Book Antiqua"/>
                                  <w:spacing w:val="-2"/>
                                  <w:sz w:val="24"/>
                                </w:rPr>
                                <w:t xml:space="preserve"> </w:t>
                              </w:r>
                              <w:r>
                                <w:rPr>
                                  <w:rFonts w:ascii="Book Antiqua" w:hAnsi="Book Antiqua"/>
                                  <w:sz w:val="24"/>
                                </w:rPr>
                                <w:t>renewals</w:t>
                              </w:r>
                              <w:r>
                                <w:rPr>
                                  <w:rFonts w:ascii="Book Antiqua" w:hAnsi="Book Antiqua"/>
                                  <w:spacing w:val="-2"/>
                                  <w:sz w:val="24"/>
                                </w:rPr>
                                <w:t xml:space="preserve"> </w:t>
                              </w:r>
                              <w:r>
                                <w:rPr>
                                  <w:rFonts w:ascii="Book Antiqua" w:hAnsi="Book Antiqua"/>
                                  <w:sz w:val="24"/>
                                </w:rPr>
                                <w:t>to deliver industrial fire flows.</w:t>
                              </w:r>
                            </w:p>
                            <w:p w14:paraId="54051227" w14:textId="77777777" w:rsidR="00AF3196" w:rsidRDefault="00AF3196">
                              <w:pPr>
                                <w:spacing w:before="2"/>
                                <w:rPr>
                                  <w:rFonts w:ascii="Book Antiqua"/>
                                  <w:sz w:val="24"/>
                                </w:rPr>
                              </w:pPr>
                            </w:p>
                            <w:p w14:paraId="61963FD4" w14:textId="77777777" w:rsidR="00AF3196" w:rsidRDefault="00F9107A">
                              <w:pPr>
                                <w:ind w:left="28"/>
                                <w:rPr>
                                  <w:rFonts w:ascii="Book Antiqua"/>
                                  <w:b/>
                                  <w:i/>
                                  <w:sz w:val="24"/>
                                </w:rPr>
                              </w:pPr>
                              <w:r>
                                <w:rPr>
                                  <w:rFonts w:ascii="Book Antiqua"/>
                                  <w:b/>
                                  <w:i/>
                                  <w:sz w:val="24"/>
                                </w:rPr>
                                <w:t>Benefits</w:t>
                              </w:r>
                              <w:r>
                                <w:rPr>
                                  <w:rFonts w:ascii="Book Antiqua"/>
                                  <w:b/>
                                  <w:i/>
                                  <w:spacing w:val="-4"/>
                                  <w:sz w:val="24"/>
                                </w:rPr>
                                <w:t xml:space="preserve"> </w:t>
                              </w:r>
                              <w:r>
                                <w:rPr>
                                  <w:rFonts w:ascii="Book Antiqua"/>
                                  <w:b/>
                                  <w:i/>
                                  <w:sz w:val="24"/>
                                </w:rPr>
                                <w:t>specifically</w:t>
                              </w:r>
                              <w:r>
                                <w:rPr>
                                  <w:rFonts w:ascii="Book Antiqua"/>
                                  <w:b/>
                                  <w:i/>
                                  <w:spacing w:val="-4"/>
                                  <w:sz w:val="24"/>
                                </w:rPr>
                                <w:t xml:space="preserve"> </w:t>
                              </w:r>
                              <w:r>
                                <w:rPr>
                                  <w:rFonts w:ascii="Book Antiqua"/>
                                  <w:b/>
                                  <w:i/>
                                  <w:sz w:val="24"/>
                                </w:rPr>
                                <w:t>relate</w:t>
                              </w:r>
                              <w:r>
                                <w:rPr>
                                  <w:rFonts w:ascii="Book Antiqua"/>
                                  <w:b/>
                                  <w:i/>
                                  <w:spacing w:val="-4"/>
                                  <w:sz w:val="24"/>
                                </w:rPr>
                                <w:t xml:space="preserve"> </w:t>
                              </w:r>
                              <w:r>
                                <w:rPr>
                                  <w:rFonts w:ascii="Book Antiqua"/>
                                  <w:b/>
                                  <w:i/>
                                  <w:sz w:val="24"/>
                                </w:rPr>
                                <w:t>to</w:t>
                              </w:r>
                              <w:r>
                                <w:rPr>
                                  <w:rFonts w:ascii="Book Antiqua"/>
                                  <w:b/>
                                  <w:i/>
                                  <w:spacing w:val="-4"/>
                                  <w:sz w:val="24"/>
                                </w:rPr>
                                <w:t xml:space="preserve"> </w:t>
                              </w:r>
                              <w:r>
                                <w:rPr>
                                  <w:rFonts w:ascii="Book Antiqua"/>
                                  <w:b/>
                                  <w:i/>
                                  <w:sz w:val="24"/>
                                </w:rPr>
                                <w:t>improving</w:t>
                              </w:r>
                              <w:r>
                                <w:rPr>
                                  <w:rFonts w:ascii="Book Antiqua"/>
                                  <w:b/>
                                  <w:i/>
                                  <w:spacing w:val="-4"/>
                                  <w:sz w:val="24"/>
                                </w:rPr>
                                <w:t xml:space="preserve"> </w:t>
                              </w:r>
                              <w:r>
                                <w:rPr>
                                  <w:rFonts w:ascii="Book Antiqua"/>
                                  <w:b/>
                                  <w:i/>
                                  <w:sz w:val="24"/>
                                </w:rPr>
                                <w:t>and</w:t>
                              </w:r>
                              <w:r>
                                <w:rPr>
                                  <w:rFonts w:ascii="Book Antiqua"/>
                                  <w:b/>
                                  <w:i/>
                                  <w:spacing w:val="-4"/>
                                  <w:sz w:val="24"/>
                                </w:rPr>
                                <w:t xml:space="preserve"> </w:t>
                              </w:r>
                              <w:r>
                                <w:rPr>
                                  <w:rFonts w:ascii="Book Antiqua"/>
                                  <w:b/>
                                  <w:i/>
                                  <w:sz w:val="24"/>
                                </w:rPr>
                                <w:t>providing</w:t>
                              </w:r>
                              <w:r>
                                <w:rPr>
                                  <w:rFonts w:ascii="Book Antiqua"/>
                                  <w:b/>
                                  <w:i/>
                                  <w:spacing w:val="-4"/>
                                  <w:sz w:val="24"/>
                                </w:rPr>
                                <w:t xml:space="preserve"> </w:t>
                              </w:r>
                              <w:r>
                                <w:rPr>
                                  <w:rFonts w:ascii="Book Antiqua"/>
                                  <w:b/>
                                  <w:i/>
                                  <w:sz w:val="24"/>
                                </w:rPr>
                                <w:t>services</w:t>
                              </w:r>
                              <w:r>
                                <w:rPr>
                                  <w:rFonts w:ascii="Book Antiqua"/>
                                  <w:b/>
                                  <w:i/>
                                  <w:spacing w:val="-4"/>
                                  <w:sz w:val="24"/>
                                </w:rPr>
                                <w:t xml:space="preserve"> </w:t>
                              </w:r>
                              <w:r>
                                <w:rPr>
                                  <w:rFonts w:ascii="Book Antiqua"/>
                                  <w:b/>
                                  <w:i/>
                                  <w:sz w:val="24"/>
                                </w:rPr>
                                <w:t>that</w:t>
                              </w:r>
                              <w:r>
                                <w:rPr>
                                  <w:rFonts w:ascii="Book Antiqua"/>
                                  <w:b/>
                                  <w:i/>
                                  <w:spacing w:val="-4"/>
                                  <w:sz w:val="24"/>
                                </w:rPr>
                                <w:t xml:space="preserve"> </w:t>
                              </w:r>
                              <w:r>
                                <w:rPr>
                                  <w:rFonts w:ascii="Book Antiqua"/>
                                  <w:b/>
                                  <w:i/>
                                  <w:sz w:val="24"/>
                                </w:rPr>
                                <w:t>are</w:t>
                              </w:r>
                              <w:r>
                                <w:rPr>
                                  <w:rFonts w:ascii="Book Antiqua"/>
                                  <w:b/>
                                  <w:i/>
                                  <w:spacing w:val="-4"/>
                                  <w:sz w:val="24"/>
                                </w:rPr>
                                <w:t xml:space="preserve"> </w:t>
                              </w:r>
                              <w:r>
                                <w:rPr>
                                  <w:rFonts w:ascii="Book Antiqua"/>
                                  <w:b/>
                                  <w:i/>
                                  <w:sz w:val="24"/>
                                </w:rPr>
                                <w:t>valued</w:t>
                              </w:r>
                              <w:r>
                                <w:rPr>
                                  <w:rFonts w:ascii="Book Antiqua"/>
                                  <w:b/>
                                  <w:i/>
                                  <w:spacing w:val="-4"/>
                                  <w:sz w:val="24"/>
                                </w:rPr>
                                <w:t xml:space="preserve"> </w:t>
                              </w:r>
                              <w:r>
                                <w:rPr>
                                  <w:rFonts w:ascii="Book Antiqua"/>
                                  <w:b/>
                                  <w:i/>
                                  <w:sz w:val="24"/>
                                </w:rPr>
                                <w:t>by</w:t>
                              </w:r>
                              <w:r>
                                <w:rPr>
                                  <w:rFonts w:ascii="Book Antiqua"/>
                                  <w:b/>
                                  <w:i/>
                                  <w:spacing w:val="-2"/>
                                  <w:sz w:val="24"/>
                                </w:rPr>
                                <w:t xml:space="preserve"> </w:t>
                              </w:r>
                              <w:r>
                                <w:rPr>
                                  <w:rFonts w:ascii="Book Antiqua"/>
                                  <w:b/>
                                  <w:i/>
                                  <w:sz w:val="24"/>
                                </w:rPr>
                                <w:t xml:space="preserve">our </w:t>
                              </w:r>
                              <w:r>
                                <w:rPr>
                                  <w:rFonts w:ascii="Book Antiqua"/>
                                  <w:b/>
                                  <w:i/>
                                  <w:spacing w:val="-2"/>
                                  <w:sz w:val="24"/>
                                </w:rPr>
                                <w:t>customers.</w:t>
                              </w:r>
                            </w:p>
                          </w:txbxContent>
                        </wps:txbx>
                        <wps:bodyPr rot="0" vert="horz" wrap="square" lIns="0" tIns="0" rIns="0" bIns="0" anchor="t" anchorCtr="0" upright="1">
                          <a:noAutofit/>
                        </wps:bodyPr>
                      </wps:wsp>
                    </wpg:wgp>
                  </a:graphicData>
                </a:graphic>
              </wp:inline>
            </w:drawing>
          </mc:Choice>
          <mc:Fallback>
            <w:pict>
              <v:group id="docshapegroup88" o:spid="_x0000_s1054" style="width:508pt;height:253.7pt;mso-position-horizontal-relative:char;mso-position-vertical-relative:line" coordsize="10160,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">
                <v:shape id="docshape89" o:spid="_x0000_s1055" style="position:absolute;width:10160;height:5064;visibility:visible;mso-wrap-style:square;v-text-anchor:top" coordsize="10160,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" path="m10159,l,,,300,,598,,5064r10159,l10159,300r,-300xe" fillcolor="#f2f2f2" stroked="f">
                  <v:path arrowok="t" o:connecttype="custom" o:connectlocs="10159,0;0,0;0,300;0,598;0,5064;10159,5064;10159,300;10159,0" o:connectangles="0,0,0,0,0,0,0,0"/>
                </v:shape>
                <v:rect id="docshape90" o:spid="_x0000_s1056" style="position:absolute;top:5064;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shape id="docshape91" o:spid="_x0000_s1057" type="#_x0000_t202" style="position:absolute;width:10160;height: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AF3196" w:rsidRDefault="00F9107A">
                        <w:pPr>
                          <w:ind w:left="2013" w:right="75"/>
                          <w:rPr>
                            <w:rFonts w:ascii="Book Antiqua"/>
                            <w:sz w:val="24"/>
                          </w:rPr>
                        </w:pPr>
                        <w:r>
                          <w:rPr>
                            <w:rFonts w:ascii="Book Antiqua"/>
                            <w:sz w:val="24"/>
                          </w:rPr>
                          <w:t xml:space="preserve">our customer surveys (section 4.2). These events create risks to supply reliability, stock health and suitability </w:t>
                        </w:r>
                        <w:r>
                          <w:rPr>
                            <w:rFonts w:ascii="Book Antiqua"/>
                            <w:sz w:val="24"/>
                          </w:rPr>
                          <w:t>for use. The poor water quality impact</w:t>
                        </w:r>
                        <w:r>
                          <w:rPr>
                            <w:rFonts w:ascii="Book Antiqua"/>
                            <w:spacing w:val="-7"/>
                            <w:sz w:val="24"/>
                          </w:rPr>
                          <w:t xml:space="preserve"> </w:t>
                        </w:r>
                        <w:r>
                          <w:rPr>
                            <w:rFonts w:ascii="Book Antiqua"/>
                            <w:sz w:val="24"/>
                          </w:rPr>
                          <w:t>network</w:t>
                        </w:r>
                        <w:r>
                          <w:rPr>
                            <w:rFonts w:ascii="Book Antiqua"/>
                            <w:spacing w:val="-2"/>
                            <w:sz w:val="24"/>
                          </w:rPr>
                          <w:t xml:space="preserve"> </w:t>
                        </w:r>
                        <w:r>
                          <w:rPr>
                            <w:rFonts w:ascii="Book Antiqua"/>
                            <w:sz w:val="24"/>
                          </w:rPr>
                          <w:t>operations</w:t>
                        </w:r>
                        <w:r>
                          <w:rPr>
                            <w:rFonts w:ascii="Book Antiqua"/>
                            <w:spacing w:val="-7"/>
                            <w:sz w:val="24"/>
                          </w:rPr>
                          <w:t xml:space="preserve"> </w:t>
                        </w:r>
                        <w:r>
                          <w:rPr>
                            <w:rFonts w:ascii="Book Antiqua"/>
                            <w:sz w:val="24"/>
                          </w:rPr>
                          <w:t>and</w:t>
                        </w:r>
                        <w:r>
                          <w:rPr>
                            <w:rFonts w:ascii="Book Antiqua"/>
                            <w:spacing w:val="-5"/>
                            <w:sz w:val="24"/>
                          </w:rPr>
                          <w:t xml:space="preserve"> </w:t>
                        </w:r>
                        <w:r>
                          <w:rPr>
                            <w:rFonts w:ascii="Book Antiqua"/>
                            <w:sz w:val="24"/>
                          </w:rPr>
                          <w:t>maintenance</w:t>
                        </w:r>
                        <w:r>
                          <w:rPr>
                            <w:rFonts w:ascii="Book Antiqua"/>
                            <w:spacing w:val="-7"/>
                            <w:sz w:val="24"/>
                          </w:rPr>
                          <w:t xml:space="preserve"> </w:t>
                        </w:r>
                        <w:r>
                          <w:rPr>
                            <w:rFonts w:ascii="Book Antiqua"/>
                            <w:sz w:val="24"/>
                          </w:rPr>
                          <w:t>costs</w:t>
                        </w:r>
                        <w:r>
                          <w:rPr>
                            <w:rFonts w:ascii="Book Antiqua"/>
                            <w:spacing w:val="-5"/>
                            <w:sz w:val="24"/>
                          </w:rPr>
                          <w:t xml:space="preserve"> </w:t>
                        </w:r>
                        <w:r>
                          <w:rPr>
                            <w:rFonts w:ascii="Book Antiqua"/>
                            <w:sz w:val="24"/>
                          </w:rPr>
                          <w:t>and</w:t>
                        </w:r>
                        <w:r>
                          <w:rPr>
                            <w:rFonts w:ascii="Book Antiqua"/>
                            <w:spacing w:val="-5"/>
                            <w:sz w:val="24"/>
                          </w:rPr>
                          <w:t xml:space="preserve"> </w:t>
                        </w:r>
                        <w:r>
                          <w:rPr>
                            <w:rFonts w:ascii="Book Antiqua"/>
                            <w:sz w:val="24"/>
                          </w:rPr>
                          <w:t>treatment</w:t>
                        </w:r>
                        <w:r>
                          <w:rPr>
                            <w:rFonts w:ascii="Book Antiqua"/>
                            <w:spacing w:val="-5"/>
                            <w:sz w:val="24"/>
                          </w:rPr>
                          <w:t xml:space="preserve"> </w:t>
                        </w:r>
                        <w:r>
                          <w:rPr>
                            <w:rFonts w:ascii="Book Antiqua"/>
                            <w:sz w:val="24"/>
                          </w:rPr>
                          <w:t>facility costs significantly. These risks are expected to increase with climate variability in the future.</w:t>
                        </w:r>
                      </w:p>
                      <w:p w:rsidR="00AF3196" w:rsidRDefault="00AF3196">
                        <w:pPr>
                          <w:rPr>
                            <w:rFonts w:ascii="Book Antiqua"/>
                            <w:sz w:val="24"/>
                          </w:rPr>
                        </w:pPr>
                      </w:p>
                      <w:p w:rsidR="00AF3196" w:rsidRDefault="00F9107A">
                        <w:pPr>
                          <w:spacing w:before="1" w:line="289" w:lineRule="exact"/>
                          <w:ind w:left="2013"/>
                          <w:rPr>
                            <w:rFonts w:ascii="Book Antiqua"/>
                            <w:b/>
                            <w:sz w:val="24"/>
                          </w:rPr>
                        </w:pPr>
                        <w:r>
                          <w:rPr>
                            <w:rFonts w:ascii="Book Antiqua"/>
                            <w:b/>
                            <w:sz w:val="24"/>
                          </w:rPr>
                          <w:t>Industrial</w:t>
                        </w:r>
                        <w:r>
                          <w:rPr>
                            <w:rFonts w:ascii="Book Antiqua"/>
                            <w:b/>
                            <w:spacing w:val="-4"/>
                            <w:sz w:val="24"/>
                          </w:rPr>
                          <w:t xml:space="preserve"> </w:t>
                        </w:r>
                        <w:r>
                          <w:rPr>
                            <w:rFonts w:ascii="Book Antiqua"/>
                            <w:b/>
                            <w:sz w:val="24"/>
                          </w:rPr>
                          <w:t>Fire</w:t>
                        </w:r>
                        <w:r>
                          <w:rPr>
                            <w:rFonts w:ascii="Book Antiqua"/>
                            <w:b/>
                            <w:spacing w:val="-1"/>
                            <w:sz w:val="24"/>
                          </w:rPr>
                          <w:t xml:space="preserve"> </w:t>
                        </w:r>
                        <w:r>
                          <w:rPr>
                            <w:rFonts w:ascii="Book Antiqua"/>
                            <w:b/>
                            <w:spacing w:val="-2"/>
                            <w:sz w:val="24"/>
                          </w:rPr>
                          <w:t>Services</w:t>
                        </w:r>
                      </w:p>
                      <w:p w:rsidR="00AF3196" w:rsidRDefault="00F9107A">
                        <w:pPr>
                          <w:ind w:left="2013" w:right="65"/>
                          <w:rPr>
                            <w:rFonts w:ascii="Book Antiqua"/>
                            <w:sz w:val="24"/>
                          </w:rPr>
                        </w:pPr>
                        <w:r>
                          <w:rPr>
                            <w:rFonts w:ascii="Book Antiqua"/>
                            <w:sz w:val="24"/>
                          </w:rPr>
                          <w:t>Water</w:t>
                        </w:r>
                        <w:r>
                          <w:rPr>
                            <w:rFonts w:ascii="Book Antiqua"/>
                            <w:spacing w:val="-2"/>
                            <w:sz w:val="24"/>
                          </w:rPr>
                          <w:t xml:space="preserve"> </w:t>
                        </w:r>
                        <w:r>
                          <w:rPr>
                            <w:rFonts w:ascii="Book Antiqua"/>
                            <w:sz w:val="24"/>
                          </w:rPr>
                          <w:t>access</w:t>
                        </w:r>
                        <w:r>
                          <w:rPr>
                            <w:rFonts w:ascii="Book Antiqua"/>
                            <w:spacing w:val="-7"/>
                            <w:sz w:val="24"/>
                          </w:rPr>
                          <w:t xml:space="preserve"> </w:t>
                        </w:r>
                        <w:r>
                          <w:rPr>
                            <w:rFonts w:ascii="Book Antiqua"/>
                            <w:sz w:val="24"/>
                          </w:rPr>
                          <w:t>and</w:t>
                        </w:r>
                        <w:r>
                          <w:rPr>
                            <w:rFonts w:ascii="Book Antiqua"/>
                            <w:spacing w:val="-4"/>
                            <w:sz w:val="24"/>
                          </w:rPr>
                          <w:t xml:space="preserve"> </w:t>
                        </w:r>
                        <w:r>
                          <w:rPr>
                            <w:rFonts w:ascii="Book Antiqua"/>
                            <w:sz w:val="24"/>
                          </w:rPr>
                          <w:t>pressure</w:t>
                        </w:r>
                        <w:r>
                          <w:rPr>
                            <w:rFonts w:ascii="Book Antiqua"/>
                            <w:spacing w:val="-2"/>
                            <w:sz w:val="24"/>
                          </w:rPr>
                          <w:t xml:space="preserve"> </w:t>
                        </w:r>
                        <w:r>
                          <w:rPr>
                            <w:rFonts w:ascii="Book Antiqua"/>
                            <w:sz w:val="24"/>
                          </w:rPr>
                          <w:t>has</w:t>
                        </w:r>
                        <w:r>
                          <w:rPr>
                            <w:rFonts w:ascii="Book Antiqua"/>
                            <w:spacing w:val="-4"/>
                            <w:sz w:val="24"/>
                          </w:rPr>
                          <w:t xml:space="preserve"> </w:t>
                        </w:r>
                        <w:r>
                          <w:rPr>
                            <w:rFonts w:ascii="Book Antiqua"/>
                            <w:sz w:val="24"/>
                          </w:rPr>
                          <w:t>become</w:t>
                        </w:r>
                        <w:r>
                          <w:rPr>
                            <w:rFonts w:ascii="Book Antiqua"/>
                            <w:spacing w:val="-4"/>
                            <w:sz w:val="24"/>
                          </w:rPr>
                          <w:t xml:space="preserve"> </w:t>
                        </w:r>
                        <w:r>
                          <w:rPr>
                            <w:rFonts w:ascii="Book Antiqua"/>
                            <w:sz w:val="24"/>
                          </w:rPr>
                          <w:t>a</w:t>
                        </w:r>
                        <w:r>
                          <w:rPr>
                            <w:rFonts w:ascii="Book Antiqua"/>
                            <w:spacing w:val="-4"/>
                            <w:sz w:val="24"/>
                          </w:rPr>
                          <w:t xml:space="preserve"> </w:t>
                        </w:r>
                        <w:r>
                          <w:rPr>
                            <w:rFonts w:ascii="Book Antiqua"/>
                            <w:sz w:val="24"/>
                          </w:rPr>
                          <w:t>significant</w:t>
                        </w:r>
                        <w:r>
                          <w:rPr>
                            <w:rFonts w:ascii="Book Antiqua"/>
                            <w:spacing w:val="-2"/>
                            <w:sz w:val="24"/>
                          </w:rPr>
                          <w:t xml:space="preserve"> </w:t>
                        </w:r>
                        <w:r>
                          <w:rPr>
                            <w:rFonts w:ascii="Book Antiqua"/>
                            <w:sz w:val="24"/>
                          </w:rPr>
                          <w:t>issue</w:t>
                        </w:r>
                        <w:r>
                          <w:rPr>
                            <w:rFonts w:ascii="Book Antiqua"/>
                            <w:spacing w:val="-4"/>
                            <w:sz w:val="24"/>
                          </w:rPr>
                          <w:t xml:space="preserve"> </w:t>
                        </w:r>
                        <w:r>
                          <w:rPr>
                            <w:rFonts w:ascii="Book Antiqua"/>
                            <w:sz w:val="24"/>
                          </w:rPr>
                          <w:t>for</w:t>
                        </w:r>
                        <w:r>
                          <w:rPr>
                            <w:rFonts w:ascii="Book Antiqua"/>
                            <w:spacing w:val="-2"/>
                            <w:sz w:val="24"/>
                          </w:rPr>
                          <w:t xml:space="preserve"> </w:t>
                        </w:r>
                        <w:r>
                          <w:rPr>
                            <w:rFonts w:ascii="Book Antiqua"/>
                            <w:sz w:val="24"/>
                          </w:rPr>
                          <w:t>businesses</w:t>
                        </w:r>
                        <w:r>
                          <w:rPr>
                            <w:rFonts w:ascii="Book Antiqua"/>
                            <w:spacing w:val="-7"/>
                            <w:sz w:val="24"/>
                          </w:rPr>
                          <w:t xml:space="preserve"> </w:t>
                        </w:r>
                        <w:r>
                          <w:rPr>
                            <w:rFonts w:ascii="Book Antiqua"/>
                            <w:sz w:val="24"/>
                          </w:rPr>
                          <w:t>that are required to meet the requirements of the National Construction Code.</w:t>
                        </w:r>
                      </w:p>
                      <w:p w:rsidR="00AF3196" w:rsidRDefault="00F9107A">
                        <w:pPr>
                          <w:ind w:left="2013" w:right="65"/>
                          <w:rPr>
                            <w:rFonts w:ascii="Book Antiqua" w:hAnsi="Book Antiqua"/>
                            <w:sz w:val="24"/>
                          </w:rPr>
                        </w:pPr>
                        <w:r>
                          <w:rPr>
                            <w:rFonts w:ascii="Book Antiqua" w:hAnsi="Book Antiqua"/>
                            <w:sz w:val="24"/>
                          </w:rPr>
                          <w:t>Compliance with the code can create a significant cost for existing businesses</w:t>
                        </w:r>
                        <w:r>
                          <w:rPr>
                            <w:rFonts w:ascii="Book Antiqua" w:hAnsi="Book Antiqua"/>
                            <w:spacing w:val="-3"/>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a</w:t>
                        </w:r>
                        <w:r>
                          <w:rPr>
                            <w:rFonts w:ascii="Book Antiqua" w:hAnsi="Book Antiqua"/>
                            <w:spacing w:val="-3"/>
                            <w:sz w:val="24"/>
                          </w:rPr>
                          <w:t xml:space="preserve"> </w:t>
                        </w:r>
                        <w:r>
                          <w:rPr>
                            <w:rFonts w:ascii="Book Antiqua" w:hAnsi="Book Antiqua"/>
                            <w:sz w:val="24"/>
                          </w:rPr>
                          <w:t>barrier</w:t>
                        </w:r>
                        <w:r>
                          <w:rPr>
                            <w:rFonts w:ascii="Book Antiqua" w:hAnsi="Book Antiqua"/>
                            <w:spacing w:val="-3"/>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z w:val="24"/>
                          </w:rPr>
                          <w:t>businesses</w:t>
                        </w:r>
                        <w:r>
                          <w:rPr>
                            <w:rFonts w:ascii="Book Antiqua" w:hAnsi="Book Antiqua"/>
                            <w:spacing w:val="-1"/>
                            <w:sz w:val="24"/>
                          </w:rPr>
                          <w:t xml:space="preserve"> </w:t>
                        </w:r>
                        <w:r>
                          <w:rPr>
                            <w:rFonts w:ascii="Book Antiqua" w:hAnsi="Book Antiqua"/>
                            <w:sz w:val="24"/>
                          </w:rPr>
                          <w:t>seeking</w:t>
                        </w:r>
                        <w:r>
                          <w:rPr>
                            <w:rFonts w:ascii="Book Antiqua" w:hAnsi="Book Antiqua"/>
                            <w:spacing w:val="-3"/>
                            <w:sz w:val="24"/>
                          </w:rPr>
                          <w:t xml:space="preserve"> </w:t>
                        </w:r>
                        <w:r>
                          <w:rPr>
                            <w:rFonts w:ascii="Book Antiqua" w:hAnsi="Book Antiqua"/>
                            <w:sz w:val="24"/>
                          </w:rPr>
                          <w:t>to establish</w:t>
                        </w:r>
                        <w:r>
                          <w:rPr>
                            <w:rFonts w:ascii="Book Antiqua" w:hAnsi="Book Antiqua"/>
                            <w:spacing w:val="-6"/>
                            <w:sz w:val="24"/>
                          </w:rPr>
                          <w:t xml:space="preserve"> </w:t>
                        </w:r>
                        <w:r>
                          <w:rPr>
                            <w:rFonts w:ascii="Book Antiqua" w:hAnsi="Book Antiqua"/>
                            <w:sz w:val="24"/>
                          </w:rPr>
                          <w:t>or expand.</w:t>
                        </w:r>
                        <w:r>
                          <w:rPr>
                            <w:rFonts w:ascii="Book Antiqua" w:hAnsi="Book Antiqua"/>
                            <w:spacing w:val="40"/>
                            <w:sz w:val="24"/>
                          </w:rPr>
                          <w:t xml:space="preserve"> </w:t>
                        </w:r>
                        <w:r>
                          <w:rPr>
                            <w:rFonts w:ascii="Book Antiqua" w:hAnsi="Book Antiqua"/>
                            <w:sz w:val="24"/>
                          </w:rPr>
                          <w:t>We directly engagedª with existing business operators and prospective businesses</w:t>
                        </w:r>
                        <w:r>
                          <w:rPr>
                            <w:rFonts w:ascii="Book Antiqua" w:hAnsi="Book Antiqua"/>
                            <w:spacing w:val="-1"/>
                            <w:sz w:val="24"/>
                          </w:rPr>
                          <w:t xml:space="preserve"> </w:t>
                        </w:r>
                        <w:r>
                          <w:rPr>
                            <w:rFonts w:ascii="Book Antiqua" w:hAnsi="Book Antiqua"/>
                            <w:sz w:val="24"/>
                          </w:rPr>
                          <w:t>confirming</w:t>
                        </w:r>
                        <w:r>
                          <w:rPr>
                            <w:rFonts w:ascii="Book Antiqua" w:hAnsi="Book Antiqua"/>
                            <w:spacing w:val="-1"/>
                            <w:sz w:val="24"/>
                          </w:rPr>
                          <w:t xml:space="preserve"> </w:t>
                        </w:r>
                        <w:r>
                          <w:rPr>
                            <w:rFonts w:ascii="Book Antiqua" w:hAnsi="Book Antiqua"/>
                            <w:sz w:val="24"/>
                          </w:rPr>
                          <w:t>support</w:t>
                        </w:r>
                        <w:r>
                          <w:rPr>
                            <w:rFonts w:ascii="Book Antiqua" w:hAnsi="Book Antiqua"/>
                            <w:spacing w:val="-2"/>
                            <w:sz w:val="24"/>
                          </w:rPr>
                          <w:t xml:space="preserve"> </w:t>
                        </w:r>
                        <w:r>
                          <w:rPr>
                            <w:rFonts w:ascii="Book Antiqua" w:hAnsi="Book Antiqua"/>
                            <w:sz w:val="24"/>
                          </w:rPr>
                          <w:t>for</w:t>
                        </w:r>
                        <w:r>
                          <w:rPr>
                            <w:rFonts w:ascii="Book Antiqua" w:hAnsi="Book Antiqua"/>
                            <w:spacing w:val="-1"/>
                            <w:sz w:val="24"/>
                          </w:rPr>
                          <w:t xml:space="preserve"> </w:t>
                        </w:r>
                        <w:r>
                          <w:rPr>
                            <w:rFonts w:ascii="Book Antiqua" w:hAnsi="Book Antiqua"/>
                            <w:sz w:val="24"/>
                          </w:rPr>
                          <w:t>a</w:t>
                        </w:r>
                        <w:r>
                          <w:rPr>
                            <w:rFonts w:ascii="Book Antiqua" w:hAnsi="Book Antiqua"/>
                            <w:spacing w:val="-2"/>
                            <w:sz w:val="24"/>
                          </w:rPr>
                          <w:t xml:space="preserve"> </w:t>
                        </w:r>
                        <w:r>
                          <w:rPr>
                            <w:rFonts w:ascii="Book Antiqua" w:hAnsi="Book Antiqua"/>
                            <w:sz w:val="24"/>
                          </w:rPr>
                          <w:t>program</w:t>
                        </w:r>
                        <w:r>
                          <w:rPr>
                            <w:rFonts w:ascii="Book Antiqua" w:hAnsi="Book Antiqua"/>
                            <w:spacing w:val="-2"/>
                            <w:sz w:val="24"/>
                          </w:rPr>
                          <w:t xml:space="preserve"> </w:t>
                        </w:r>
                        <w:r>
                          <w:rPr>
                            <w:rFonts w:ascii="Book Antiqua" w:hAnsi="Book Antiqua"/>
                            <w:sz w:val="24"/>
                          </w:rPr>
                          <w:t>of</w:t>
                        </w:r>
                        <w:r>
                          <w:rPr>
                            <w:rFonts w:ascii="Book Antiqua" w:hAnsi="Book Antiqua"/>
                            <w:spacing w:val="-2"/>
                            <w:sz w:val="24"/>
                          </w:rPr>
                          <w:t xml:space="preserve"> </w:t>
                        </w:r>
                        <w:r>
                          <w:rPr>
                            <w:rFonts w:ascii="Book Antiqua" w:hAnsi="Book Antiqua"/>
                            <w:sz w:val="24"/>
                          </w:rPr>
                          <w:t>upgrades</w:t>
                        </w:r>
                        <w:r>
                          <w:rPr>
                            <w:rFonts w:ascii="Book Antiqua" w:hAnsi="Book Antiqua"/>
                            <w:spacing w:val="-5"/>
                            <w:sz w:val="24"/>
                          </w:rPr>
                          <w:t xml:space="preserve"> </w:t>
                        </w:r>
                        <w:r>
                          <w:rPr>
                            <w:rFonts w:ascii="Book Antiqua" w:hAnsi="Book Antiqua"/>
                            <w:sz w:val="24"/>
                          </w:rPr>
                          <w:t>and</w:t>
                        </w:r>
                        <w:r>
                          <w:rPr>
                            <w:rFonts w:ascii="Book Antiqua" w:hAnsi="Book Antiqua"/>
                            <w:spacing w:val="-2"/>
                            <w:sz w:val="24"/>
                          </w:rPr>
                          <w:t xml:space="preserve"> </w:t>
                        </w:r>
                        <w:r>
                          <w:rPr>
                            <w:rFonts w:ascii="Book Antiqua" w:hAnsi="Book Antiqua"/>
                            <w:sz w:val="24"/>
                          </w:rPr>
                          <w:t>renewals</w:t>
                        </w:r>
                        <w:r>
                          <w:rPr>
                            <w:rFonts w:ascii="Book Antiqua" w:hAnsi="Book Antiqua"/>
                            <w:spacing w:val="-2"/>
                            <w:sz w:val="24"/>
                          </w:rPr>
                          <w:t xml:space="preserve"> </w:t>
                        </w:r>
                        <w:r>
                          <w:rPr>
                            <w:rFonts w:ascii="Book Antiqua" w:hAnsi="Book Antiqua"/>
                            <w:sz w:val="24"/>
                          </w:rPr>
                          <w:t>to deliver industrial fire flows.</w:t>
                        </w:r>
                      </w:p>
                      <w:p w:rsidR="00AF3196" w:rsidRDefault="00AF3196">
                        <w:pPr>
                          <w:spacing w:before="2"/>
                          <w:rPr>
                            <w:rFonts w:ascii="Book Antiqua"/>
                            <w:sz w:val="24"/>
                          </w:rPr>
                        </w:pPr>
                      </w:p>
                      <w:p w:rsidR="00AF3196" w:rsidRDefault="00F9107A">
                        <w:pPr>
                          <w:ind w:left="28"/>
                          <w:rPr>
                            <w:rFonts w:ascii="Book Antiqua"/>
                            <w:b/>
                            <w:i/>
                            <w:sz w:val="24"/>
                          </w:rPr>
                        </w:pPr>
                        <w:r>
                          <w:rPr>
                            <w:rFonts w:ascii="Book Antiqua"/>
                            <w:b/>
                            <w:i/>
                            <w:sz w:val="24"/>
                          </w:rPr>
                          <w:t>Benefits</w:t>
                        </w:r>
                        <w:r>
                          <w:rPr>
                            <w:rFonts w:ascii="Book Antiqua"/>
                            <w:b/>
                            <w:i/>
                            <w:spacing w:val="-4"/>
                            <w:sz w:val="24"/>
                          </w:rPr>
                          <w:t xml:space="preserve"> </w:t>
                        </w:r>
                        <w:r>
                          <w:rPr>
                            <w:rFonts w:ascii="Book Antiqua"/>
                            <w:b/>
                            <w:i/>
                            <w:sz w:val="24"/>
                          </w:rPr>
                          <w:t>specifically</w:t>
                        </w:r>
                        <w:r>
                          <w:rPr>
                            <w:rFonts w:ascii="Book Antiqua"/>
                            <w:b/>
                            <w:i/>
                            <w:spacing w:val="-4"/>
                            <w:sz w:val="24"/>
                          </w:rPr>
                          <w:t xml:space="preserve"> </w:t>
                        </w:r>
                        <w:r>
                          <w:rPr>
                            <w:rFonts w:ascii="Book Antiqua"/>
                            <w:b/>
                            <w:i/>
                            <w:sz w:val="24"/>
                          </w:rPr>
                          <w:t>relate</w:t>
                        </w:r>
                        <w:r>
                          <w:rPr>
                            <w:rFonts w:ascii="Book Antiqua"/>
                            <w:b/>
                            <w:i/>
                            <w:spacing w:val="-4"/>
                            <w:sz w:val="24"/>
                          </w:rPr>
                          <w:t xml:space="preserve"> </w:t>
                        </w:r>
                        <w:r>
                          <w:rPr>
                            <w:rFonts w:ascii="Book Antiqua"/>
                            <w:b/>
                            <w:i/>
                            <w:sz w:val="24"/>
                          </w:rPr>
                          <w:t>to</w:t>
                        </w:r>
                        <w:r>
                          <w:rPr>
                            <w:rFonts w:ascii="Book Antiqua"/>
                            <w:b/>
                            <w:i/>
                            <w:spacing w:val="-4"/>
                            <w:sz w:val="24"/>
                          </w:rPr>
                          <w:t xml:space="preserve"> </w:t>
                        </w:r>
                        <w:r>
                          <w:rPr>
                            <w:rFonts w:ascii="Book Antiqua"/>
                            <w:b/>
                            <w:i/>
                            <w:sz w:val="24"/>
                          </w:rPr>
                          <w:t>improving</w:t>
                        </w:r>
                        <w:r>
                          <w:rPr>
                            <w:rFonts w:ascii="Book Antiqua"/>
                            <w:b/>
                            <w:i/>
                            <w:spacing w:val="-4"/>
                            <w:sz w:val="24"/>
                          </w:rPr>
                          <w:t xml:space="preserve"> </w:t>
                        </w:r>
                        <w:r>
                          <w:rPr>
                            <w:rFonts w:ascii="Book Antiqua"/>
                            <w:b/>
                            <w:i/>
                            <w:sz w:val="24"/>
                          </w:rPr>
                          <w:t>and</w:t>
                        </w:r>
                        <w:r>
                          <w:rPr>
                            <w:rFonts w:ascii="Book Antiqua"/>
                            <w:b/>
                            <w:i/>
                            <w:spacing w:val="-4"/>
                            <w:sz w:val="24"/>
                          </w:rPr>
                          <w:t xml:space="preserve"> </w:t>
                        </w:r>
                        <w:r>
                          <w:rPr>
                            <w:rFonts w:ascii="Book Antiqua"/>
                            <w:b/>
                            <w:i/>
                            <w:sz w:val="24"/>
                          </w:rPr>
                          <w:t>providing</w:t>
                        </w:r>
                        <w:r>
                          <w:rPr>
                            <w:rFonts w:ascii="Book Antiqua"/>
                            <w:b/>
                            <w:i/>
                            <w:spacing w:val="-4"/>
                            <w:sz w:val="24"/>
                          </w:rPr>
                          <w:t xml:space="preserve"> </w:t>
                        </w:r>
                        <w:r>
                          <w:rPr>
                            <w:rFonts w:ascii="Book Antiqua"/>
                            <w:b/>
                            <w:i/>
                            <w:sz w:val="24"/>
                          </w:rPr>
                          <w:t>services</w:t>
                        </w:r>
                        <w:r>
                          <w:rPr>
                            <w:rFonts w:ascii="Book Antiqua"/>
                            <w:b/>
                            <w:i/>
                            <w:spacing w:val="-4"/>
                            <w:sz w:val="24"/>
                          </w:rPr>
                          <w:t xml:space="preserve"> </w:t>
                        </w:r>
                        <w:r>
                          <w:rPr>
                            <w:rFonts w:ascii="Book Antiqua"/>
                            <w:b/>
                            <w:i/>
                            <w:sz w:val="24"/>
                          </w:rPr>
                          <w:t>that</w:t>
                        </w:r>
                        <w:r>
                          <w:rPr>
                            <w:rFonts w:ascii="Book Antiqua"/>
                            <w:b/>
                            <w:i/>
                            <w:spacing w:val="-4"/>
                            <w:sz w:val="24"/>
                          </w:rPr>
                          <w:t xml:space="preserve"> </w:t>
                        </w:r>
                        <w:r>
                          <w:rPr>
                            <w:rFonts w:ascii="Book Antiqua"/>
                            <w:b/>
                            <w:i/>
                            <w:sz w:val="24"/>
                          </w:rPr>
                          <w:t>a</w:t>
                        </w:r>
                        <w:r>
                          <w:rPr>
                            <w:rFonts w:ascii="Book Antiqua"/>
                            <w:b/>
                            <w:i/>
                            <w:sz w:val="24"/>
                          </w:rPr>
                          <w:t>re</w:t>
                        </w:r>
                        <w:r>
                          <w:rPr>
                            <w:rFonts w:ascii="Book Antiqua"/>
                            <w:b/>
                            <w:i/>
                            <w:spacing w:val="-4"/>
                            <w:sz w:val="24"/>
                          </w:rPr>
                          <w:t xml:space="preserve"> </w:t>
                        </w:r>
                        <w:r>
                          <w:rPr>
                            <w:rFonts w:ascii="Book Antiqua"/>
                            <w:b/>
                            <w:i/>
                            <w:sz w:val="24"/>
                          </w:rPr>
                          <w:t>valued</w:t>
                        </w:r>
                        <w:r>
                          <w:rPr>
                            <w:rFonts w:ascii="Book Antiqua"/>
                            <w:b/>
                            <w:i/>
                            <w:spacing w:val="-4"/>
                            <w:sz w:val="24"/>
                          </w:rPr>
                          <w:t xml:space="preserve"> </w:t>
                        </w:r>
                        <w:r>
                          <w:rPr>
                            <w:rFonts w:ascii="Book Antiqua"/>
                            <w:b/>
                            <w:i/>
                            <w:sz w:val="24"/>
                          </w:rPr>
                          <w:t>by</w:t>
                        </w:r>
                        <w:r>
                          <w:rPr>
                            <w:rFonts w:ascii="Book Antiqua"/>
                            <w:b/>
                            <w:i/>
                            <w:spacing w:val="-2"/>
                            <w:sz w:val="24"/>
                          </w:rPr>
                          <w:t xml:space="preserve"> </w:t>
                        </w:r>
                        <w:r>
                          <w:rPr>
                            <w:rFonts w:ascii="Book Antiqua"/>
                            <w:b/>
                            <w:i/>
                            <w:sz w:val="24"/>
                          </w:rPr>
                          <w:t xml:space="preserve">our </w:t>
                        </w:r>
                        <w:r>
                          <w:rPr>
                            <w:rFonts w:ascii="Book Antiqua"/>
                            <w:b/>
                            <w:i/>
                            <w:spacing w:val="-2"/>
                            <w:sz w:val="24"/>
                          </w:rPr>
                          <w:t>customers.</w:t>
                        </w:r>
                      </w:p>
                    </w:txbxContent>
                  </v:textbox>
                </v:shape>
                <w10:anchorlock/>
              </v:group>
            </w:pict>
          </mc:Fallback>
        </mc:AlternateContent>
      </w:r>
    </w:p>
    <w:p w14:paraId="5C1B83CD" w14:textId="77777777" w:rsidR="00AF3196" w:rsidRDefault="003A7278">
      <w:pPr>
        <w:pStyle w:val="BodyText"/>
        <w:spacing w:before="1"/>
        <w:rPr>
          <w:sz w:val="19"/>
        </w:rPr>
      </w:pPr>
      <w:r>
        <w:rPr>
          <w:noProof/>
        </w:rPr>
        <mc:AlternateContent>
          <mc:Choice Requires="wpg">
            <w:drawing>
              <wp:anchor distT="0" distB="0" distL="0" distR="0" simplePos="0" relativeHeight="487612416" behindDoc="1" locked="0" layoutInCell="1" allowOverlap="1" wp14:anchorId="7837ABA4" wp14:editId="0AC0A107">
                <wp:simplePos x="0" y="0"/>
                <wp:positionH relativeFrom="page">
                  <wp:posOffset>554990</wp:posOffset>
                </wp:positionH>
                <wp:positionV relativeFrom="paragraph">
                  <wp:posOffset>166370</wp:posOffset>
                </wp:positionV>
                <wp:extent cx="6451600" cy="2277110"/>
                <wp:effectExtent l="0" t="0" r="0" b="0"/>
                <wp:wrapTopAndBottom/>
                <wp:docPr id="473"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2277110"/>
                          <a:chOff x="874" y="262"/>
                          <a:chExt cx="10160" cy="3586"/>
                        </a:xfrm>
                      </wpg:grpSpPr>
                      <wps:wsp>
                        <wps:cNvPr id="474" name="docshape93"/>
                        <wps:cNvSpPr>
                          <a:spLocks/>
                        </wps:cNvSpPr>
                        <wps:spPr bwMode="auto">
                          <a:xfrm>
                            <a:off x="873" y="262"/>
                            <a:ext cx="10160" cy="3576"/>
                          </a:xfrm>
                          <a:custGeom>
                            <a:avLst/>
                            <a:gdLst>
                              <a:gd name="T0" fmla="+- 0 11033 874"/>
                              <a:gd name="T1" fmla="*/ T0 w 10160"/>
                              <a:gd name="T2" fmla="+- 0 262 262"/>
                              <a:gd name="T3" fmla="*/ 262 h 3576"/>
                              <a:gd name="T4" fmla="+- 0 874 874"/>
                              <a:gd name="T5" fmla="*/ T4 w 10160"/>
                              <a:gd name="T6" fmla="+- 0 262 262"/>
                              <a:gd name="T7" fmla="*/ 262 h 3576"/>
                              <a:gd name="T8" fmla="+- 0 874 874"/>
                              <a:gd name="T9" fmla="*/ T8 w 10160"/>
                              <a:gd name="T10" fmla="+- 0 572 262"/>
                              <a:gd name="T11" fmla="*/ 572 h 3576"/>
                              <a:gd name="T12" fmla="+- 0 874 874"/>
                              <a:gd name="T13" fmla="*/ T12 w 10160"/>
                              <a:gd name="T14" fmla="+- 0 869 262"/>
                              <a:gd name="T15" fmla="*/ 869 h 3576"/>
                              <a:gd name="T16" fmla="+- 0 874 874"/>
                              <a:gd name="T17" fmla="*/ T16 w 10160"/>
                              <a:gd name="T18" fmla="+- 0 3838 262"/>
                              <a:gd name="T19" fmla="*/ 3838 h 3576"/>
                              <a:gd name="T20" fmla="+- 0 11033 874"/>
                              <a:gd name="T21" fmla="*/ T20 w 10160"/>
                              <a:gd name="T22" fmla="+- 0 3838 262"/>
                              <a:gd name="T23" fmla="*/ 3838 h 3576"/>
                              <a:gd name="T24" fmla="+- 0 11033 874"/>
                              <a:gd name="T25" fmla="*/ T24 w 10160"/>
                              <a:gd name="T26" fmla="+- 0 572 262"/>
                              <a:gd name="T27" fmla="*/ 572 h 3576"/>
                              <a:gd name="T28" fmla="+- 0 11033 874"/>
                              <a:gd name="T29" fmla="*/ T28 w 10160"/>
                              <a:gd name="T30" fmla="+- 0 262 262"/>
                              <a:gd name="T31" fmla="*/ 262 h 3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60" h="3576">
                                <a:moveTo>
                                  <a:pt x="10159" y="0"/>
                                </a:moveTo>
                                <a:lnTo>
                                  <a:pt x="0" y="0"/>
                                </a:lnTo>
                                <a:lnTo>
                                  <a:pt x="0" y="310"/>
                                </a:lnTo>
                                <a:lnTo>
                                  <a:pt x="0" y="607"/>
                                </a:lnTo>
                                <a:lnTo>
                                  <a:pt x="0" y="3576"/>
                                </a:lnTo>
                                <a:lnTo>
                                  <a:pt x="10159" y="3576"/>
                                </a:lnTo>
                                <a:lnTo>
                                  <a:pt x="10159" y="310"/>
                                </a:lnTo>
                                <a:lnTo>
                                  <a:pt x="10159"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94"/>
                        <wps:cNvSpPr>
                          <a:spLocks noChangeArrowheads="1"/>
                        </wps:cNvSpPr>
                        <wps:spPr bwMode="auto">
                          <a:xfrm>
                            <a:off x="873" y="3838"/>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docshape95"/>
                        <wps:cNvSpPr txBox="1">
                          <a:spLocks noChangeArrowheads="1"/>
                        </wps:cNvSpPr>
                        <wps:spPr bwMode="auto">
                          <a:xfrm>
                            <a:off x="902" y="263"/>
                            <a:ext cx="132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0226" w14:textId="77777777" w:rsidR="00AF3196" w:rsidRDefault="00F9107A">
                              <w:pPr>
                                <w:numPr>
                                  <w:ilvl w:val="0"/>
                                  <w:numId w:val="155"/>
                                </w:numPr>
                                <w:tabs>
                                  <w:tab w:val="left" w:pos="284"/>
                                </w:tabs>
                                <w:rPr>
                                  <w:rFonts w:ascii="Book Antiqua"/>
                                  <w:b/>
                                  <w:sz w:val="24"/>
                                </w:rPr>
                              </w:pPr>
                              <w:r>
                                <w:rPr>
                                  <w:rFonts w:ascii="Book Antiqua"/>
                                  <w:b/>
                                  <w:spacing w:val="-2"/>
                                  <w:sz w:val="24"/>
                                </w:rPr>
                                <w:t>Renewal:</w:t>
                              </w:r>
                            </w:p>
                          </w:txbxContent>
                        </wps:txbx>
                        <wps:bodyPr rot="0" vert="horz" wrap="square" lIns="0" tIns="0" rIns="0" bIns="0" anchor="t" anchorCtr="0" upright="1">
                          <a:noAutofit/>
                        </wps:bodyPr>
                      </wps:wsp>
                      <wps:wsp>
                        <wps:cNvPr id="477" name="docshape96"/>
                        <wps:cNvSpPr txBox="1">
                          <a:spLocks noChangeArrowheads="1"/>
                        </wps:cNvSpPr>
                        <wps:spPr bwMode="auto">
                          <a:xfrm>
                            <a:off x="2887" y="282"/>
                            <a:ext cx="8121"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2AA5" w14:textId="77777777" w:rsidR="00AF3196" w:rsidRDefault="00F9107A">
                              <w:pPr>
                                <w:ind w:right="18"/>
                                <w:rPr>
                                  <w:rFonts w:ascii="Book Antiqua"/>
                                  <w:sz w:val="24"/>
                                </w:rPr>
                              </w:pPr>
                              <w:r>
                                <w:rPr>
                                  <w:rFonts w:ascii="Book Antiqua"/>
                                  <w:sz w:val="24"/>
                                </w:rPr>
                                <w:t>Our customers told us that improvements to existing services to reduce interruptions, blockages and improved service reliability were a priority (Appendix 1, pp 17-18), and so renewing our aged assets is a key feature of our expenditure outlook. These are predominantly renewal of water and sewer</w:t>
                              </w:r>
                              <w:r>
                                <w:rPr>
                                  <w:rFonts w:ascii="Book Antiqua"/>
                                  <w:spacing w:val="-3"/>
                                  <w:sz w:val="24"/>
                                </w:rPr>
                                <w:t xml:space="preserve"> </w:t>
                              </w:r>
                              <w:r>
                                <w:rPr>
                                  <w:rFonts w:ascii="Book Antiqua"/>
                                  <w:sz w:val="24"/>
                                </w:rPr>
                                <w:t>pipes</w:t>
                              </w:r>
                              <w:r>
                                <w:rPr>
                                  <w:rFonts w:ascii="Book Antiqua"/>
                                  <w:spacing w:val="-4"/>
                                  <w:sz w:val="24"/>
                                </w:rPr>
                                <w:t xml:space="preserve"> </w:t>
                              </w:r>
                              <w:r>
                                <w:rPr>
                                  <w:rFonts w:ascii="Book Antiqua"/>
                                  <w:sz w:val="24"/>
                                </w:rPr>
                                <w:t>installed</w:t>
                              </w:r>
                              <w:r>
                                <w:rPr>
                                  <w:rFonts w:ascii="Book Antiqua"/>
                                  <w:spacing w:val="-4"/>
                                  <w:sz w:val="24"/>
                                </w:rPr>
                                <w:t xml:space="preserve"> </w:t>
                              </w:r>
                              <w:r>
                                <w:rPr>
                                  <w:rFonts w:ascii="Book Antiqua"/>
                                  <w:sz w:val="24"/>
                                </w:rPr>
                                <w:t>during</w:t>
                              </w:r>
                              <w:r>
                                <w:rPr>
                                  <w:rFonts w:ascii="Book Antiqua"/>
                                  <w:spacing w:val="-3"/>
                                  <w:sz w:val="24"/>
                                </w:rPr>
                                <w:t xml:space="preserve"> </w:t>
                              </w:r>
                              <w:r>
                                <w:rPr>
                                  <w:rFonts w:ascii="Book Antiqua"/>
                                  <w:sz w:val="24"/>
                                </w:rPr>
                                <w:t>post-war</w:t>
                              </w:r>
                              <w:r>
                                <w:rPr>
                                  <w:rFonts w:ascii="Book Antiqua"/>
                                  <w:spacing w:val="-4"/>
                                  <w:sz w:val="24"/>
                                </w:rPr>
                                <w:t xml:space="preserve"> </w:t>
                              </w:r>
                              <w:r>
                                <w:rPr>
                                  <w:rFonts w:ascii="Book Antiqua"/>
                                  <w:sz w:val="24"/>
                                </w:rPr>
                                <w:t>growth</w:t>
                              </w:r>
                              <w:r>
                                <w:rPr>
                                  <w:rFonts w:ascii="Book Antiqua"/>
                                  <w:spacing w:val="-4"/>
                                  <w:sz w:val="24"/>
                                </w:rPr>
                                <w:t xml:space="preserve"> </w:t>
                              </w:r>
                              <w:r>
                                <w:rPr>
                                  <w:rFonts w:ascii="Book Antiqua"/>
                                  <w:sz w:val="24"/>
                                </w:rPr>
                                <w:t>that</w:t>
                              </w:r>
                              <w:r>
                                <w:rPr>
                                  <w:rFonts w:ascii="Book Antiqua"/>
                                  <w:spacing w:val="-4"/>
                                  <w:sz w:val="24"/>
                                </w:rPr>
                                <w:t xml:space="preserve"> </w:t>
                              </w:r>
                              <w:r>
                                <w:rPr>
                                  <w:rFonts w:ascii="Book Antiqua"/>
                                  <w:sz w:val="24"/>
                                </w:rPr>
                                <w:t>are</w:t>
                              </w:r>
                              <w:r>
                                <w:rPr>
                                  <w:rFonts w:ascii="Book Antiqua"/>
                                  <w:spacing w:val="-3"/>
                                  <w:sz w:val="24"/>
                                </w:rPr>
                                <w:t xml:space="preserve"> </w:t>
                              </w:r>
                              <w:r>
                                <w:rPr>
                                  <w:rFonts w:ascii="Book Antiqua"/>
                                  <w:sz w:val="24"/>
                                </w:rPr>
                                <w:t>now</w:t>
                              </w:r>
                              <w:r>
                                <w:rPr>
                                  <w:rFonts w:ascii="Book Antiqua"/>
                                  <w:spacing w:val="-4"/>
                                  <w:sz w:val="24"/>
                                </w:rPr>
                                <w:t xml:space="preserve"> </w:t>
                              </w:r>
                              <w:r>
                                <w:rPr>
                                  <w:rFonts w:ascii="Book Antiqua"/>
                                  <w:sz w:val="24"/>
                                </w:rPr>
                                <w:t>reaching</w:t>
                              </w:r>
                              <w:r>
                                <w:rPr>
                                  <w:rFonts w:ascii="Book Antiqua"/>
                                  <w:spacing w:val="-3"/>
                                  <w:sz w:val="24"/>
                                </w:rPr>
                                <w:t xml:space="preserve"> </w:t>
                              </w:r>
                              <w:r>
                                <w:rPr>
                                  <w:rFonts w:ascii="Book Antiqua"/>
                                  <w:sz w:val="24"/>
                                </w:rPr>
                                <w:t>the</w:t>
                              </w:r>
                              <w:r>
                                <w:rPr>
                                  <w:rFonts w:ascii="Book Antiqua"/>
                                  <w:spacing w:val="-4"/>
                                  <w:sz w:val="24"/>
                                </w:rPr>
                                <w:t xml:space="preserve"> </w:t>
                              </w:r>
                              <w:r>
                                <w:rPr>
                                  <w:rFonts w:ascii="Book Antiqua"/>
                                  <w:sz w:val="24"/>
                                </w:rPr>
                                <w:t xml:space="preserve">end of their service life. Failures in these assets have a direct impact on customers in terms of water leaks, service outages, sewer blockages and </w:t>
                              </w:r>
                              <w:r>
                                <w:rPr>
                                  <w:rFonts w:ascii="Book Antiqua"/>
                                  <w:spacing w:val="-2"/>
                                  <w:sz w:val="24"/>
                                </w:rPr>
                                <w:t>spills.</w:t>
                              </w:r>
                            </w:p>
                          </w:txbxContent>
                        </wps:txbx>
                        <wps:bodyPr rot="0" vert="horz" wrap="square" lIns="0" tIns="0" rIns="0" bIns="0" anchor="t" anchorCtr="0" upright="1">
                          <a:noAutofit/>
                        </wps:bodyPr>
                      </wps:wsp>
                      <wps:wsp>
                        <wps:cNvPr id="478" name="docshape97"/>
                        <wps:cNvSpPr txBox="1">
                          <a:spLocks noChangeArrowheads="1"/>
                        </wps:cNvSpPr>
                        <wps:spPr bwMode="auto">
                          <a:xfrm>
                            <a:off x="902" y="2951"/>
                            <a:ext cx="10065"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48B6" w14:textId="77777777" w:rsidR="00AF3196" w:rsidRDefault="00F9107A">
                              <w:pPr>
                                <w:rPr>
                                  <w:rFonts w:ascii="Book Antiqua"/>
                                  <w:b/>
                                  <w:i/>
                                  <w:sz w:val="24"/>
                                </w:rPr>
                              </w:pPr>
                              <w:r>
                                <w:rPr>
                                  <w:rFonts w:ascii="Book Antiqua"/>
                                  <w:b/>
                                  <w:i/>
                                  <w:sz w:val="24"/>
                                </w:rPr>
                                <w:t>Given the increasing volume of assets requiring renewal, and the direct link to customer experience,</w:t>
                              </w:r>
                              <w:r>
                                <w:rPr>
                                  <w:rFonts w:ascii="Book Antiqua"/>
                                  <w:b/>
                                  <w:i/>
                                  <w:spacing w:val="-3"/>
                                  <w:sz w:val="24"/>
                                </w:rPr>
                                <w:t xml:space="preserve"> </w:t>
                              </w:r>
                              <w:r>
                                <w:rPr>
                                  <w:rFonts w:ascii="Book Antiqua"/>
                                  <w:b/>
                                  <w:i/>
                                  <w:sz w:val="24"/>
                                </w:rPr>
                                <w:t>management</w:t>
                              </w:r>
                              <w:r>
                                <w:rPr>
                                  <w:rFonts w:ascii="Book Antiqua"/>
                                  <w:b/>
                                  <w:i/>
                                  <w:spacing w:val="-1"/>
                                  <w:sz w:val="24"/>
                                </w:rPr>
                                <w:t xml:space="preserve"> </w:t>
                              </w:r>
                              <w:r>
                                <w:rPr>
                                  <w:rFonts w:ascii="Book Antiqua"/>
                                  <w:b/>
                                  <w:i/>
                                  <w:sz w:val="24"/>
                                </w:rPr>
                                <w:t>of</w:t>
                              </w:r>
                              <w:r>
                                <w:rPr>
                                  <w:rFonts w:ascii="Book Antiqua"/>
                                  <w:b/>
                                  <w:i/>
                                  <w:spacing w:val="-3"/>
                                  <w:sz w:val="24"/>
                                </w:rPr>
                                <w:t xml:space="preserve"> </w:t>
                              </w:r>
                              <w:r>
                                <w:rPr>
                                  <w:rFonts w:ascii="Book Antiqua"/>
                                  <w:b/>
                                  <w:i/>
                                  <w:sz w:val="24"/>
                                </w:rPr>
                                <w:t>these</w:t>
                              </w:r>
                              <w:r>
                                <w:rPr>
                                  <w:rFonts w:ascii="Book Antiqua"/>
                                  <w:b/>
                                  <w:i/>
                                  <w:spacing w:val="-6"/>
                                  <w:sz w:val="24"/>
                                </w:rPr>
                                <w:t xml:space="preserve"> </w:t>
                              </w:r>
                              <w:r>
                                <w:rPr>
                                  <w:rFonts w:ascii="Book Antiqua"/>
                                  <w:b/>
                                  <w:i/>
                                  <w:sz w:val="24"/>
                                </w:rPr>
                                <w:t>renewals</w:t>
                              </w:r>
                              <w:r>
                                <w:rPr>
                                  <w:rFonts w:ascii="Book Antiqua"/>
                                  <w:b/>
                                  <w:i/>
                                  <w:spacing w:val="-6"/>
                                  <w:sz w:val="24"/>
                                </w:rPr>
                                <w:t xml:space="preserve"> </w:t>
                              </w:r>
                              <w:r>
                                <w:rPr>
                                  <w:rFonts w:ascii="Book Antiqua"/>
                                  <w:b/>
                                  <w:i/>
                                  <w:sz w:val="24"/>
                                </w:rPr>
                                <w:t>is</w:t>
                              </w:r>
                              <w:r>
                                <w:rPr>
                                  <w:rFonts w:ascii="Book Antiqua"/>
                                  <w:b/>
                                  <w:i/>
                                  <w:spacing w:val="-1"/>
                                  <w:sz w:val="24"/>
                                </w:rPr>
                                <w:t xml:space="preserve"> </w:t>
                              </w:r>
                              <w:r>
                                <w:rPr>
                                  <w:rFonts w:ascii="Book Antiqua"/>
                                  <w:b/>
                                  <w:i/>
                                  <w:sz w:val="24"/>
                                </w:rPr>
                                <w:t>critical</w:t>
                              </w:r>
                              <w:r>
                                <w:rPr>
                                  <w:rFonts w:ascii="Book Antiqua"/>
                                  <w:b/>
                                  <w:i/>
                                  <w:spacing w:val="-3"/>
                                  <w:sz w:val="24"/>
                                </w:rPr>
                                <w:t xml:space="preserve"> </w:t>
                              </w:r>
                              <w:r>
                                <w:rPr>
                                  <w:rFonts w:ascii="Book Antiqua"/>
                                  <w:b/>
                                  <w:i/>
                                  <w:sz w:val="24"/>
                                </w:rPr>
                                <w:t>in</w:t>
                              </w:r>
                              <w:r>
                                <w:rPr>
                                  <w:rFonts w:ascii="Book Antiqua"/>
                                  <w:b/>
                                  <w:i/>
                                  <w:spacing w:val="-5"/>
                                  <w:sz w:val="24"/>
                                </w:rPr>
                                <w:t xml:space="preserve"> </w:t>
                              </w:r>
                              <w:r>
                                <w:rPr>
                                  <w:rFonts w:ascii="Book Antiqua"/>
                                  <w:b/>
                                  <w:i/>
                                  <w:sz w:val="24"/>
                                </w:rPr>
                                <w:t>terms</w:t>
                              </w:r>
                              <w:r>
                                <w:rPr>
                                  <w:rFonts w:ascii="Book Antiqua"/>
                                  <w:b/>
                                  <w:i/>
                                  <w:spacing w:val="-7"/>
                                  <w:sz w:val="24"/>
                                </w:rPr>
                                <w:t xml:space="preserve"> </w:t>
                              </w:r>
                              <w:r>
                                <w:rPr>
                                  <w:rFonts w:ascii="Book Antiqua"/>
                                  <w:b/>
                                  <w:i/>
                                  <w:sz w:val="24"/>
                                </w:rPr>
                                <w:t>of</w:t>
                              </w:r>
                              <w:r>
                                <w:rPr>
                                  <w:rFonts w:ascii="Book Antiqua"/>
                                  <w:b/>
                                  <w:i/>
                                  <w:spacing w:val="-2"/>
                                  <w:sz w:val="24"/>
                                </w:rPr>
                                <w:t xml:space="preserve"> </w:t>
                              </w:r>
                              <w:r>
                                <w:rPr>
                                  <w:rFonts w:ascii="Book Antiqua"/>
                                  <w:b/>
                                  <w:i/>
                                  <w:sz w:val="24"/>
                                </w:rPr>
                                <w:t>maintaining</w:t>
                              </w:r>
                              <w:r>
                                <w:rPr>
                                  <w:rFonts w:ascii="Book Antiqua"/>
                                  <w:b/>
                                  <w:i/>
                                  <w:spacing w:val="-3"/>
                                  <w:sz w:val="24"/>
                                </w:rPr>
                                <w:t xml:space="preserve"> </w:t>
                              </w:r>
                              <w:r>
                                <w:rPr>
                                  <w:rFonts w:ascii="Book Antiqua"/>
                                  <w:b/>
                                  <w:i/>
                                  <w:sz w:val="24"/>
                                </w:rPr>
                                <w:t>affordability</w:t>
                              </w:r>
                              <w:r>
                                <w:rPr>
                                  <w:rFonts w:ascii="Book Antiqua"/>
                                  <w:b/>
                                  <w:i/>
                                  <w:spacing w:val="-3"/>
                                  <w:sz w:val="24"/>
                                </w:rPr>
                                <w:t xml:space="preserve"> </w:t>
                              </w:r>
                              <w:r>
                                <w:rPr>
                                  <w:rFonts w:ascii="Book Antiqua"/>
                                  <w:b/>
                                  <w:i/>
                                  <w:sz w:val="24"/>
                                </w:rPr>
                                <w:t>and reliability of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2" o:spid="_x0000_s1058" style="position:absolute;margin-left:43.7pt;margin-top:13.1pt;width:508pt;height:179.3pt;z-index:-15704064;mso-wrap-distance-left:0;mso-wrap-distance-right:0;mso-position-horizontal-relative:page;mso-position-vertical-relative:text" coordorigin="874,262" coordsize="10160,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">
                <v:shape id="docshape93" o:spid="_x0000_s1059" style="position:absolute;left:873;top:262;width:10160;height:3576;visibility:visible;mso-wrap-style:square;v-text-anchor:top" coordsize="1016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" path="m10159,l,,,310,,607,,3576r10159,l10159,310r,-310xe" fillcolor="#f2f2f2" stroked="f">
                  <v:path arrowok="t" o:connecttype="custom" o:connectlocs="10159,262;0,262;0,572;0,869;0,3838;10159,3838;10159,572;10159,262" o:connectangles="0,0,0,0,0,0,0,0"/>
                </v:shape>
                <v:rect id="docshape94" o:spid="_x0000_s1060" style="position:absolute;left:873;top:3838;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shape id="docshape95" o:spid="_x0000_s1061" type="#_x0000_t202" style="position:absolute;left:902;top:263;width:132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AF3196" w:rsidRDefault="00F9107A">
                        <w:pPr>
                          <w:numPr>
                            <w:ilvl w:val="0"/>
                            <w:numId w:val="155"/>
                          </w:numPr>
                          <w:tabs>
                            <w:tab w:val="left" w:pos="284"/>
                          </w:tabs>
                          <w:rPr>
                            <w:rFonts w:ascii="Book Antiqua"/>
                            <w:b/>
                            <w:sz w:val="24"/>
                          </w:rPr>
                        </w:pPr>
                        <w:r>
                          <w:rPr>
                            <w:rFonts w:ascii="Book Antiqua"/>
                            <w:b/>
                            <w:spacing w:val="-2"/>
                            <w:sz w:val="24"/>
                          </w:rPr>
                          <w:t>Renewal:</w:t>
                        </w:r>
                      </w:p>
                    </w:txbxContent>
                  </v:textbox>
                </v:shape>
                <v:shape id="docshape96" o:spid="_x0000_s1062" type="#_x0000_t202" style="position:absolute;left:2887;top:282;width:812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AF3196" w:rsidRDefault="00F9107A">
                        <w:pPr>
                          <w:ind w:right="18"/>
                          <w:rPr>
                            <w:rFonts w:ascii="Book Antiqua"/>
                            <w:sz w:val="24"/>
                          </w:rPr>
                        </w:pPr>
                        <w:r>
                          <w:rPr>
                            <w:rFonts w:ascii="Book Antiqua"/>
                            <w:sz w:val="24"/>
                          </w:rPr>
                          <w:t xml:space="preserve">Our customers told us that improvements to existing services to reduce interruptions, blockages and improved service reliability were a priority (Appendix 1, pp 17-18), and so renewing our aged assets is a key feature of our expenditure outlook. These are </w:t>
                        </w:r>
                        <w:r>
                          <w:rPr>
                            <w:rFonts w:ascii="Book Antiqua"/>
                            <w:sz w:val="24"/>
                          </w:rPr>
                          <w:t>predominantly renewal of water and sewer</w:t>
                        </w:r>
                        <w:r>
                          <w:rPr>
                            <w:rFonts w:ascii="Book Antiqua"/>
                            <w:spacing w:val="-3"/>
                            <w:sz w:val="24"/>
                          </w:rPr>
                          <w:t xml:space="preserve"> </w:t>
                        </w:r>
                        <w:r>
                          <w:rPr>
                            <w:rFonts w:ascii="Book Antiqua"/>
                            <w:sz w:val="24"/>
                          </w:rPr>
                          <w:t>pipes</w:t>
                        </w:r>
                        <w:r>
                          <w:rPr>
                            <w:rFonts w:ascii="Book Antiqua"/>
                            <w:spacing w:val="-4"/>
                            <w:sz w:val="24"/>
                          </w:rPr>
                          <w:t xml:space="preserve"> </w:t>
                        </w:r>
                        <w:r>
                          <w:rPr>
                            <w:rFonts w:ascii="Book Antiqua"/>
                            <w:sz w:val="24"/>
                          </w:rPr>
                          <w:t>installed</w:t>
                        </w:r>
                        <w:r>
                          <w:rPr>
                            <w:rFonts w:ascii="Book Antiqua"/>
                            <w:spacing w:val="-4"/>
                            <w:sz w:val="24"/>
                          </w:rPr>
                          <w:t xml:space="preserve"> </w:t>
                        </w:r>
                        <w:r>
                          <w:rPr>
                            <w:rFonts w:ascii="Book Antiqua"/>
                            <w:sz w:val="24"/>
                          </w:rPr>
                          <w:t>during</w:t>
                        </w:r>
                        <w:r>
                          <w:rPr>
                            <w:rFonts w:ascii="Book Antiqua"/>
                            <w:spacing w:val="-3"/>
                            <w:sz w:val="24"/>
                          </w:rPr>
                          <w:t xml:space="preserve"> </w:t>
                        </w:r>
                        <w:r>
                          <w:rPr>
                            <w:rFonts w:ascii="Book Antiqua"/>
                            <w:sz w:val="24"/>
                          </w:rPr>
                          <w:t>post-war</w:t>
                        </w:r>
                        <w:r>
                          <w:rPr>
                            <w:rFonts w:ascii="Book Antiqua"/>
                            <w:spacing w:val="-4"/>
                            <w:sz w:val="24"/>
                          </w:rPr>
                          <w:t xml:space="preserve"> </w:t>
                        </w:r>
                        <w:r>
                          <w:rPr>
                            <w:rFonts w:ascii="Book Antiqua"/>
                            <w:sz w:val="24"/>
                          </w:rPr>
                          <w:t>growth</w:t>
                        </w:r>
                        <w:r>
                          <w:rPr>
                            <w:rFonts w:ascii="Book Antiqua"/>
                            <w:spacing w:val="-4"/>
                            <w:sz w:val="24"/>
                          </w:rPr>
                          <w:t xml:space="preserve"> </w:t>
                        </w:r>
                        <w:r>
                          <w:rPr>
                            <w:rFonts w:ascii="Book Antiqua"/>
                            <w:sz w:val="24"/>
                          </w:rPr>
                          <w:t>that</w:t>
                        </w:r>
                        <w:r>
                          <w:rPr>
                            <w:rFonts w:ascii="Book Antiqua"/>
                            <w:spacing w:val="-4"/>
                            <w:sz w:val="24"/>
                          </w:rPr>
                          <w:t xml:space="preserve"> </w:t>
                        </w:r>
                        <w:r>
                          <w:rPr>
                            <w:rFonts w:ascii="Book Antiqua"/>
                            <w:sz w:val="24"/>
                          </w:rPr>
                          <w:t>are</w:t>
                        </w:r>
                        <w:r>
                          <w:rPr>
                            <w:rFonts w:ascii="Book Antiqua"/>
                            <w:spacing w:val="-3"/>
                            <w:sz w:val="24"/>
                          </w:rPr>
                          <w:t xml:space="preserve"> </w:t>
                        </w:r>
                        <w:r>
                          <w:rPr>
                            <w:rFonts w:ascii="Book Antiqua"/>
                            <w:sz w:val="24"/>
                          </w:rPr>
                          <w:t>now</w:t>
                        </w:r>
                        <w:r>
                          <w:rPr>
                            <w:rFonts w:ascii="Book Antiqua"/>
                            <w:spacing w:val="-4"/>
                            <w:sz w:val="24"/>
                          </w:rPr>
                          <w:t xml:space="preserve"> </w:t>
                        </w:r>
                        <w:r>
                          <w:rPr>
                            <w:rFonts w:ascii="Book Antiqua"/>
                            <w:sz w:val="24"/>
                          </w:rPr>
                          <w:t>reaching</w:t>
                        </w:r>
                        <w:r>
                          <w:rPr>
                            <w:rFonts w:ascii="Book Antiqua"/>
                            <w:spacing w:val="-3"/>
                            <w:sz w:val="24"/>
                          </w:rPr>
                          <w:t xml:space="preserve"> </w:t>
                        </w:r>
                        <w:r>
                          <w:rPr>
                            <w:rFonts w:ascii="Book Antiqua"/>
                            <w:sz w:val="24"/>
                          </w:rPr>
                          <w:t>the</w:t>
                        </w:r>
                        <w:r>
                          <w:rPr>
                            <w:rFonts w:ascii="Book Antiqua"/>
                            <w:spacing w:val="-4"/>
                            <w:sz w:val="24"/>
                          </w:rPr>
                          <w:t xml:space="preserve"> </w:t>
                        </w:r>
                        <w:r>
                          <w:rPr>
                            <w:rFonts w:ascii="Book Antiqua"/>
                            <w:sz w:val="24"/>
                          </w:rPr>
                          <w:t xml:space="preserve">end of their service life. Failures in these assets have a direct impact on customers in terms of water leaks, service outages, sewer blockages and </w:t>
                        </w:r>
                        <w:r>
                          <w:rPr>
                            <w:rFonts w:ascii="Book Antiqua"/>
                            <w:spacing w:val="-2"/>
                            <w:sz w:val="24"/>
                          </w:rPr>
                          <w:t>sp</w:t>
                        </w:r>
                        <w:r>
                          <w:rPr>
                            <w:rFonts w:ascii="Book Antiqua"/>
                            <w:spacing w:val="-2"/>
                            <w:sz w:val="24"/>
                          </w:rPr>
                          <w:t>ills.</w:t>
                        </w:r>
                      </w:p>
                    </w:txbxContent>
                  </v:textbox>
                </v:shape>
                <v:shape id="docshape97" o:spid="_x0000_s1063" type="#_x0000_t202" style="position:absolute;left:902;top:2951;width:1006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AF3196" w:rsidRDefault="00F9107A">
                        <w:pPr>
                          <w:rPr>
                            <w:rFonts w:ascii="Book Antiqua"/>
                            <w:b/>
                            <w:i/>
                            <w:sz w:val="24"/>
                          </w:rPr>
                        </w:pPr>
                        <w:r>
                          <w:rPr>
                            <w:rFonts w:ascii="Book Antiqua"/>
                            <w:b/>
                            <w:i/>
                            <w:sz w:val="24"/>
                          </w:rPr>
                          <w:t>Given the increasing volume of assets requiring renewal, and the direct link to customer experience,</w:t>
                        </w:r>
                        <w:r>
                          <w:rPr>
                            <w:rFonts w:ascii="Book Antiqua"/>
                            <w:b/>
                            <w:i/>
                            <w:spacing w:val="-3"/>
                            <w:sz w:val="24"/>
                          </w:rPr>
                          <w:t xml:space="preserve"> </w:t>
                        </w:r>
                        <w:r>
                          <w:rPr>
                            <w:rFonts w:ascii="Book Antiqua"/>
                            <w:b/>
                            <w:i/>
                            <w:sz w:val="24"/>
                          </w:rPr>
                          <w:t>management</w:t>
                        </w:r>
                        <w:r>
                          <w:rPr>
                            <w:rFonts w:ascii="Book Antiqua"/>
                            <w:b/>
                            <w:i/>
                            <w:spacing w:val="-1"/>
                            <w:sz w:val="24"/>
                          </w:rPr>
                          <w:t xml:space="preserve"> </w:t>
                        </w:r>
                        <w:r>
                          <w:rPr>
                            <w:rFonts w:ascii="Book Antiqua"/>
                            <w:b/>
                            <w:i/>
                            <w:sz w:val="24"/>
                          </w:rPr>
                          <w:t>of</w:t>
                        </w:r>
                        <w:r>
                          <w:rPr>
                            <w:rFonts w:ascii="Book Antiqua"/>
                            <w:b/>
                            <w:i/>
                            <w:spacing w:val="-3"/>
                            <w:sz w:val="24"/>
                          </w:rPr>
                          <w:t xml:space="preserve"> </w:t>
                        </w:r>
                        <w:r>
                          <w:rPr>
                            <w:rFonts w:ascii="Book Antiqua"/>
                            <w:b/>
                            <w:i/>
                            <w:sz w:val="24"/>
                          </w:rPr>
                          <w:t>these</w:t>
                        </w:r>
                        <w:r>
                          <w:rPr>
                            <w:rFonts w:ascii="Book Antiqua"/>
                            <w:b/>
                            <w:i/>
                            <w:spacing w:val="-6"/>
                            <w:sz w:val="24"/>
                          </w:rPr>
                          <w:t xml:space="preserve"> </w:t>
                        </w:r>
                        <w:r>
                          <w:rPr>
                            <w:rFonts w:ascii="Book Antiqua"/>
                            <w:b/>
                            <w:i/>
                            <w:sz w:val="24"/>
                          </w:rPr>
                          <w:t>renewals</w:t>
                        </w:r>
                        <w:r>
                          <w:rPr>
                            <w:rFonts w:ascii="Book Antiqua"/>
                            <w:b/>
                            <w:i/>
                            <w:spacing w:val="-6"/>
                            <w:sz w:val="24"/>
                          </w:rPr>
                          <w:t xml:space="preserve"> </w:t>
                        </w:r>
                        <w:r>
                          <w:rPr>
                            <w:rFonts w:ascii="Book Antiqua"/>
                            <w:b/>
                            <w:i/>
                            <w:sz w:val="24"/>
                          </w:rPr>
                          <w:t>is</w:t>
                        </w:r>
                        <w:r>
                          <w:rPr>
                            <w:rFonts w:ascii="Book Antiqua"/>
                            <w:b/>
                            <w:i/>
                            <w:spacing w:val="-1"/>
                            <w:sz w:val="24"/>
                          </w:rPr>
                          <w:t xml:space="preserve"> </w:t>
                        </w:r>
                        <w:r>
                          <w:rPr>
                            <w:rFonts w:ascii="Book Antiqua"/>
                            <w:b/>
                            <w:i/>
                            <w:sz w:val="24"/>
                          </w:rPr>
                          <w:t>critical</w:t>
                        </w:r>
                        <w:r>
                          <w:rPr>
                            <w:rFonts w:ascii="Book Antiqua"/>
                            <w:b/>
                            <w:i/>
                            <w:spacing w:val="-3"/>
                            <w:sz w:val="24"/>
                          </w:rPr>
                          <w:t xml:space="preserve"> </w:t>
                        </w:r>
                        <w:r>
                          <w:rPr>
                            <w:rFonts w:ascii="Book Antiqua"/>
                            <w:b/>
                            <w:i/>
                            <w:sz w:val="24"/>
                          </w:rPr>
                          <w:t>in</w:t>
                        </w:r>
                        <w:r>
                          <w:rPr>
                            <w:rFonts w:ascii="Book Antiqua"/>
                            <w:b/>
                            <w:i/>
                            <w:spacing w:val="-5"/>
                            <w:sz w:val="24"/>
                          </w:rPr>
                          <w:t xml:space="preserve"> </w:t>
                        </w:r>
                        <w:r>
                          <w:rPr>
                            <w:rFonts w:ascii="Book Antiqua"/>
                            <w:b/>
                            <w:i/>
                            <w:sz w:val="24"/>
                          </w:rPr>
                          <w:t>terms</w:t>
                        </w:r>
                        <w:r>
                          <w:rPr>
                            <w:rFonts w:ascii="Book Antiqua"/>
                            <w:b/>
                            <w:i/>
                            <w:spacing w:val="-7"/>
                            <w:sz w:val="24"/>
                          </w:rPr>
                          <w:t xml:space="preserve"> </w:t>
                        </w:r>
                        <w:r>
                          <w:rPr>
                            <w:rFonts w:ascii="Book Antiqua"/>
                            <w:b/>
                            <w:i/>
                            <w:sz w:val="24"/>
                          </w:rPr>
                          <w:t>of</w:t>
                        </w:r>
                        <w:r>
                          <w:rPr>
                            <w:rFonts w:ascii="Book Antiqua"/>
                            <w:b/>
                            <w:i/>
                            <w:spacing w:val="-2"/>
                            <w:sz w:val="24"/>
                          </w:rPr>
                          <w:t xml:space="preserve"> </w:t>
                        </w:r>
                        <w:r>
                          <w:rPr>
                            <w:rFonts w:ascii="Book Antiqua"/>
                            <w:b/>
                            <w:i/>
                            <w:sz w:val="24"/>
                          </w:rPr>
                          <w:t>maintaining</w:t>
                        </w:r>
                        <w:r>
                          <w:rPr>
                            <w:rFonts w:ascii="Book Antiqua"/>
                            <w:b/>
                            <w:i/>
                            <w:spacing w:val="-3"/>
                            <w:sz w:val="24"/>
                          </w:rPr>
                          <w:t xml:space="preserve"> </w:t>
                        </w:r>
                        <w:r>
                          <w:rPr>
                            <w:rFonts w:ascii="Book Antiqua"/>
                            <w:b/>
                            <w:i/>
                            <w:sz w:val="24"/>
                          </w:rPr>
                          <w:t>affordability</w:t>
                        </w:r>
                        <w:r>
                          <w:rPr>
                            <w:rFonts w:ascii="Book Antiqua"/>
                            <w:b/>
                            <w:i/>
                            <w:spacing w:val="-3"/>
                            <w:sz w:val="24"/>
                          </w:rPr>
                          <w:t xml:space="preserve"> </w:t>
                        </w:r>
                        <w:r>
                          <w:rPr>
                            <w:rFonts w:ascii="Book Antiqua"/>
                            <w:b/>
                            <w:i/>
                            <w:sz w:val="24"/>
                          </w:rPr>
                          <w:t>and reliability of services.</w:t>
                        </w:r>
                      </w:p>
                    </w:txbxContent>
                  </v:textbox>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1AEE3321" wp14:editId="3F2C4B8F">
                <wp:simplePos x="0" y="0"/>
                <wp:positionH relativeFrom="page">
                  <wp:posOffset>554990</wp:posOffset>
                </wp:positionH>
                <wp:positionV relativeFrom="paragraph">
                  <wp:posOffset>2626360</wp:posOffset>
                </wp:positionV>
                <wp:extent cx="6451600" cy="2281555"/>
                <wp:effectExtent l="0" t="0" r="0" b="0"/>
                <wp:wrapTopAndBottom/>
                <wp:docPr id="469"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2281555"/>
                          <a:chOff x="874" y="4136"/>
                          <a:chExt cx="10160" cy="3593"/>
                        </a:xfrm>
                      </wpg:grpSpPr>
                      <wps:wsp>
                        <wps:cNvPr id="470" name="docshape99"/>
                        <wps:cNvSpPr>
                          <a:spLocks/>
                        </wps:cNvSpPr>
                        <wps:spPr bwMode="auto">
                          <a:xfrm>
                            <a:off x="873" y="4135"/>
                            <a:ext cx="10160" cy="3584"/>
                          </a:xfrm>
                          <a:custGeom>
                            <a:avLst/>
                            <a:gdLst>
                              <a:gd name="T0" fmla="+- 0 11033 874"/>
                              <a:gd name="T1" fmla="*/ T0 w 10160"/>
                              <a:gd name="T2" fmla="+- 0 4136 4136"/>
                              <a:gd name="T3" fmla="*/ 4136 h 3584"/>
                              <a:gd name="T4" fmla="+- 0 874 874"/>
                              <a:gd name="T5" fmla="*/ T4 w 10160"/>
                              <a:gd name="T6" fmla="+- 0 4136 4136"/>
                              <a:gd name="T7" fmla="*/ 4136 h 3584"/>
                              <a:gd name="T8" fmla="+- 0 874 874"/>
                              <a:gd name="T9" fmla="*/ T8 w 10160"/>
                              <a:gd name="T10" fmla="+- 0 4445 4136"/>
                              <a:gd name="T11" fmla="*/ 4445 h 3584"/>
                              <a:gd name="T12" fmla="+- 0 874 874"/>
                              <a:gd name="T13" fmla="*/ T12 w 10160"/>
                              <a:gd name="T14" fmla="+- 0 4743 4136"/>
                              <a:gd name="T15" fmla="*/ 4743 h 3584"/>
                              <a:gd name="T16" fmla="+- 0 874 874"/>
                              <a:gd name="T17" fmla="*/ T16 w 10160"/>
                              <a:gd name="T18" fmla="+- 0 7719 4136"/>
                              <a:gd name="T19" fmla="*/ 7719 h 3584"/>
                              <a:gd name="T20" fmla="+- 0 11033 874"/>
                              <a:gd name="T21" fmla="*/ T20 w 10160"/>
                              <a:gd name="T22" fmla="+- 0 7719 4136"/>
                              <a:gd name="T23" fmla="*/ 7719 h 3584"/>
                              <a:gd name="T24" fmla="+- 0 11033 874"/>
                              <a:gd name="T25" fmla="*/ T24 w 10160"/>
                              <a:gd name="T26" fmla="+- 0 4445 4136"/>
                              <a:gd name="T27" fmla="*/ 4445 h 3584"/>
                              <a:gd name="T28" fmla="+- 0 11033 874"/>
                              <a:gd name="T29" fmla="*/ T28 w 10160"/>
                              <a:gd name="T30" fmla="+- 0 4136 4136"/>
                              <a:gd name="T31" fmla="*/ 4136 h 35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60" h="3584">
                                <a:moveTo>
                                  <a:pt x="10159" y="0"/>
                                </a:moveTo>
                                <a:lnTo>
                                  <a:pt x="0" y="0"/>
                                </a:lnTo>
                                <a:lnTo>
                                  <a:pt x="0" y="309"/>
                                </a:lnTo>
                                <a:lnTo>
                                  <a:pt x="0" y="607"/>
                                </a:lnTo>
                                <a:lnTo>
                                  <a:pt x="0" y="3583"/>
                                </a:lnTo>
                                <a:lnTo>
                                  <a:pt x="10159" y="3583"/>
                                </a:lnTo>
                                <a:lnTo>
                                  <a:pt x="10159" y="309"/>
                                </a:lnTo>
                                <a:lnTo>
                                  <a:pt x="10159"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100"/>
                        <wps:cNvSpPr>
                          <a:spLocks noChangeArrowheads="1"/>
                        </wps:cNvSpPr>
                        <wps:spPr bwMode="auto">
                          <a:xfrm>
                            <a:off x="873" y="7718"/>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docshape101"/>
                        <wps:cNvSpPr txBox="1">
                          <a:spLocks noChangeArrowheads="1"/>
                        </wps:cNvSpPr>
                        <wps:spPr bwMode="auto">
                          <a:xfrm>
                            <a:off x="873" y="4135"/>
                            <a:ext cx="10160"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9275" w14:textId="77777777" w:rsidR="00AF3196" w:rsidRDefault="00F9107A">
                              <w:pPr>
                                <w:numPr>
                                  <w:ilvl w:val="0"/>
                                  <w:numId w:val="154"/>
                                </w:numPr>
                                <w:tabs>
                                  <w:tab w:val="left" w:pos="312"/>
                                  <w:tab w:val="left" w:pos="2013"/>
                                </w:tabs>
                                <w:spacing w:before="1"/>
                                <w:ind w:right="854" w:hanging="1985"/>
                                <w:rPr>
                                  <w:rFonts w:ascii="Book Antiqua"/>
                                  <w:sz w:val="24"/>
                                </w:rPr>
                              </w:pPr>
                              <w:r>
                                <w:rPr>
                                  <w:rFonts w:ascii="Book Antiqua"/>
                                  <w:b/>
                                  <w:spacing w:val="-2"/>
                                  <w:sz w:val="24"/>
                                </w:rPr>
                                <w:t>Compliance:</w:t>
                              </w:r>
                              <w:r>
                                <w:rPr>
                                  <w:rFonts w:ascii="Book Antiqua"/>
                                  <w:b/>
                                  <w:sz w:val="24"/>
                                </w:rPr>
                                <w:tab/>
                              </w:r>
                              <w:r>
                                <w:rPr>
                                  <w:rFonts w:ascii="Book Antiqua"/>
                                  <w:sz w:val="24"/>
                                </w:rPr>
                                <w:t>Projects</w:t>
                              </w:r>
                              <w:r>
                                <w:rPr>
                                  <w:rFonts w:ascii="Book Antiqua"/>
                                  <w:spacing w:val="-5"/>
                                  <w:sz w:val="24"/>
                                </w:rPr>
                                <w:t xml:space="preserve"> </w:t>
                              </w:r>
                              <w:r>
                                <w:rPr>
                                  <w:rFonts w:ascii="Book Antiqua"/>
                                  <w:sz w:val="24"/>
                                </w:rPr>
                                <w:t>associated</w:t>
                              </w:r>
                              <w:r>
                                <w:rPr>
                                  <w:rFonts w:ascii="Book Antiqua"/>
                                  <w:spacing w:val="-5"/>
                                  <w:sz w:val="24"/>
                                </w:rPr>
                                <w:t xml:space="preserve"> </w:t>
                              </w:r>
                              <w:r>
                                <w:rPr>
                                  <w:rFonts w:ascii="Book Antiqua"/>
                                  <w:sz w:val="24"/>
                                </w:rPr>
                                <w:t>with</w:t>
                              </w:r>
                              <w:r>
                                <w:rPr>
                                  <w:rFonts w:ascii="Book Antiqua"/>
                                  <w:spacing w:val="-7"/>
                                  <w:sz w:val="24"/>
                                </w:rPr>
                                <w:t xml:space="preserve"> </w:t>
                              </w:r>
                              <w:r>
                                <w:rPr>
                                  <w:rFonts w:ascii="Book Antiqua"/>
                                  <w:sz w:val="24"/>
                                </w:rPr>
                                <w:t>meeting</w:t>
                              </w:r>
                              <w:r>
                                <w:rPr>
                                  <w:rFonts w:ascii="Book Antiqua"/>
                                  <w:spacing w:val="-5"/>
                                  <w:sz w:val="24"/>
                                </w:rPr>
                                <w:t xml:space="preserve"> </w:t>
                              </w:r>
                              <w:r>
                                <w:rPr>
                                  <w:rFonts w:ascii="Book Antiqua"/>
                                  <w:sz w:val="24"/>
                                </w:rPr>
                                <w:t>regulatory</w:t>
                              </w:r>
                              <w:r>
                                <w:rPr>
                                  <w:rFonts w:ascii="Book Antiqua"/>
                                  <w:spacing w:val="-5"/>
                                  <w:sz w:val="24"/>
                                </w:rPr>
                                <w:t xml:space="preserve"> </w:t>
                              </w:r>
                              <w:r>
                                <w:rPr>
                                  <w:rFonts w:ascii="Book Antiqua"/>
                                  <w:sz w:val="24"/>
                                </w:rPr>
                                <w:t>or</w:t>
                              </w:r>
                              <w:r>
                                <w:rPr>
                                  <w:rFonts w:ascii="Book Antiqua"/>
                                  <w:spacing w:val="-5"/>
                                  <w:sz w:val="24"/>
                                </w:rPr>
                                <w:t xml:space="preserve"> </w:t>
                              </w:r>
                              <w:r>
                                <w:rPr>
                                  <w:rFonts w:ascii="Book Antiqua"/>
                                  <w:sz w:val="24"/>
                                </w:rPr>
                                <w:t>legislative</w:t>
                              </w:r>
                              <w:r>
                                <w:rPr>
                                  <w:rFonts w:ascii="Book Antiqua"/>
                                  <w:spacing w:val="-7"/>
                                  <w:sz w:val="24"/>
                                </w:rPr>
                                <w:t xml:space="preserve"> </w:t>
                              </w:r>
                              <w:r>
                                <w:rPr>
                                  <w:rFonts w:ascii="Book Antiqua"/>
                                  <w:sz w:val="24"/>
                                </w:rPr>
                                <w:t xml:space="preserve">obligations </w:t>
                              </w:r>
                              <w:r>
                                <w:rPr>
                                  <w:rFonts w:ascii="Book Antiqua"/>
                                  <w:spacing w:val="-2"/>
                                  <w:sz w:val="24"/>
                                </w:rPr>
                                <w:t>include:</w:t>
                              </w:r>
                            </w:p>
                            <w:p w14:paraId="30B277F5" w14:textId="77777777" w:rsidR="00AF3196" w:rsidRDefault="00F9107A">
                              <w:pPr>
                                <w:numPr>
                                  <w:ilvl w:val="1"/>
                                  <w:numId w:val="154"/>
                                </w:numPr>
                                <w:tabs>
                                  <w:tab w:val="left" w:pos="2154"/>
                                </w:tabs>
                                <w:ind w:right="437" w:hanging="142"/>
                                <w:rPr>
                                  <w:rFonts w:ascii="Book Antiqua"/>
                                  <w:sz w:val="24"/>
                                </w:rPr>
                              </w:pPr>
                              <w:r>
                                <w:rPr>
                                  <w:rFonts w:ascii="Book Antiqua"/>
                                  <w:sz w:val="24"/>
                                </w:rPr>
                                <w:t>Wastewater</w:t>
                              </w:r>
                              <w:r>
                                <w:rPr>
                                  <w:rFonts w:ascii="Book Antiqua"/>
                                  <w:spacing w:val="-3"/>
                                  <w:sz w:val="24"/>
                                </w:rPr>
                                <w:t xml:space="preserve"> </w:t>
                              </w:r>
                              <w:r>
                                <w:rPr>
                                  <w:rFonts w:ascii="Book Antiqua"/>
                                  <w:sz w:val="24"/>
                                </w:rPr>
                                <w:t>treatment</w:t>
                              </w:r>
                              <w:r>
                                <w:rPr>
                                  <w:rFonts w:ascii="Book Antiqua"/>
                                  <w:spacing w:val="-5"/>
                                  <w:sz w:val="24"/>
                                </w:rPr>
                                <w:t xml:space="preserve"> </w:t>
                              </w:r>
                              <w:r>
                                <w:rPr>
                                  <w:rFonts w:ascii="Book Antiqua"/>
                                  <w:sz w:val="24"/>
                                </w:rPr>
                                <w:t>plant</w:t>
                              </w:r>
                              <w:r>
                                <w:rPr>
                                  <w:rFonts w:ascii="Book Antiqua"/>
                                  <w:spacing w:val="-5"/>
                                  <w:sz w:val="24"/>
                                </w:rPr>
                                <w:t xml:space="preserve"> </w:t>
                              </w:r>
                              <w:r>
                                <w:rPr>
                                  <w:rFonts w:ascii="Book Antiqua"/>
                                  <w:sz w:val="24"/>
                                </w:rPr>
                                <w:t>upgrade</w:t>
                              </w:r>
                              <w:r>
                                <w:rPr>
                                  <w:rFonts w:ascii="Book Antiqua"/>
                                  <w:spacing w:val="-5"/>
                                  <w:sz w:val="24"/>
                                </w:rPr>
                                <w:t xml:space="preserve"> </w:t>
                              </w:r>
                              <w:r>
                                <w:rPr>
                                  <w:rFonts w:ascii="Book Antiqua"/>
                                  <w:sz w:val="24"/>
                                </w:rPr>
                                <w:t>projects</w:t>
                              </w:r>
                              <w:r>
                                <w:rPr>
                                  <w:rFonts w:ascii="Book Antiqua"/>
                                  <w:spacing w:val="-5"/>
                                  <w:sz w:val="24"/>
                                </w:rPr>
                                <w:t xml:space="preserve"> </w:t>
                              </w:r>
                              <w:r>
                                <w:rPr>
                                  <w:rFonts w:ascii="Book Antiqua"/>
                                  <w:sz w:val="24"/>
                                </w:rPr>
                                <w:t>at</w:t>
                              </w:r>
                              <w:r>
                                <w:rPr>
                                  <w:rFonts w:ascii="Book Antiqua"/>
                                  <w:spacing w:val="-5"/>
                                  <w:sz w:val="24"/>
                                </w:rPr>
                                <w:t xml:space="preserve"> </w:t>
                              </w:r>
                              <w:r>
                                <w:rPr>
                                  <w:rFonts w:ascii="Book Antiqua"/>
                                  <w:sz w:val="24"/>
                                </w:rPr>
                                <w:t>Donald,</w:t>
                              </w:r>
                              <w:r>
                                <w:rPr>
                                  <w:rFonts w:ascii="Book Antiqua"/>
                                  <w:spacing w:val="-5"/>
                                  <w:sz w:val="24"/>
                                </w:rPr>
                                <w:t xml:space="preserve"> </w:t>
                              </w:r>
                              <w:r>
                                <w:rPr>
                                  <w:rFonts w:ascii="Book Antiqua"/>
                                  <w:sz w:val="24"/>
                                </w:rPr>
                                <w:t>Dimboola</w:t>
                              </w:r>
                              <w:r>
                                <w:rPr>
                                  <w:rFonts w:ascii="Book Antiqua"/>
                                  <w:spacing w:val="-5"/>
                                  <w:sz w:val="24"/>
                                </w:rPr>
                                <w:t xml:space="preserve"> </w:t>
                              </w:r>
                              <w:r>
                                <w:rPr>
                                  <w:rFonts w:ascii="Book Antiqua"/>
                                  <w:sz w:val="24"/>
                                </w:rPr>
                                <w:t xml:space="preserve">and </w:t>
                              </w:r>
                              <w:r>
                                <w:rPr>
                                  <w:rFonts w:ascii="Book Antiqua"/>
                                  <w:spacing w:val="-2"/>
                                  <w:sz w:val="24"/>
                                </w:rPr>
                                <w:t>Ararat,</w:t>
                              </w:r>
                            </w:p>
                            <w:p w14:paraId="49B0C998" w14:textId="77777777" w:rsidR="00AF3196" w:rsidRDefault="00F9107A">
                              <w:pPr>
                                <w:numPr>
                                  <w:ilvl w:val="1"/>
                                  <w:numId w:val="154"/>
                                </w:numPr>
                                <w:tabs>
                                  <w:tab w:val="left" w:pos="2154"/>
                                </w:tabs>
                                <w:ind w:right="177" w:hanging="142"/>
                                <w:rPr>
                                  <w:rFonts w:ascii="Book Antiqua"/>
                                  <w:sz w:val="24"/>
                                </w:rPr>
                              </w:pPr>
                              <w:r>
                                <w:rPr>
                                  <w:rFonts w:ascii="Book Antiqua"/>
                                  <w:sz w:val="24"/>
                                </w:rPr>
                                <w:t>Water</w:t>
                              </w:r>
                              <w:r>
                                <w:rPr>
                                  <w:rFonts w:ascii="Book Antiqua"/>
                                  <w:spacing w:val="-3"/>
                                  <w:sz w:val="24"/>
                                </w:rPr>
                                <w:t xml:space="preserve"> </w:t>
                              </w:r>
                              <w:r>
                                <w:rPr>
                                  <w:rFonts w:ascii="Book Antiqua"/>
                                  <w:sz w:val="24"/>
                                </w:rPr>
                                <w:t>treatment</w:t>
                              </w:r>
                              <w:r>
                                <w:rPr>
                                  <w:rFonts w:ascii="Book Antiqua"/>
                                  <w:spacing w:val="-5"/>
                                  <w:sz w:val="24"/>
                                </w:rPr>
                                <w:t xml:space="preserve"> </w:t>
                              </w:r>
                              <w:r>
                                <w:rPr>
                                  <w:rFonts w:ascii="Book Antiqua"/>
                                  <w:sz w:val="24"/>
                                </w:rPr>
                                <w:t>plant</w:t>
                              </w:r>
                              <w:r>
                                <w:rPr>
                                  <w:rFonts w:ascii="Book Antiqua"/>
                                  <w:spacing w:val="-5"/>
                                  <w:sz w:val="24"/>
                                </w:rPr>
                                <w:t xml:space="preserve"> </w:t>
                              </w:r>
                              <w:r>
                                <w:rPr>
                                  <w:rFonts w:ascii="Book Antiqua"/>
                                  <w:sz w:val="24"/>
                                </w:rPr>
                                <w:t>upgrade</w:t>
                              </w:r>
                              <w:r>
                                <w:rPr>
                                  <w:rFonts w:ascii="Book Antiqua"/>
                                  <w:spacing w:val="-8"/>
                                  <w:sz w:val="24"/>
                                </w:rPr>
                                <w:t xml:space="preserve"> </w:t>
                              </w:r>
                              <w:r>
                                <w:rPr>
                                  <w:rFonts w:ascii="Book Antiqua"/>
                                  <w:sz w:val="24"/>
                                </w:rPr>
                                <w:t>projects</w:t>
                              </w:r>
                              <w:r>
                                <w:rPr>
                                  <w:rFonts w:ascii="Book Antiqua"/>
                                  <w:spacing w:val="-5"/>
                                  <w:sz w:val="24"/>
                                </w:rPr>
                                <w:t xml:space="preserve"> </w:t>
                              </w:r>
                              <w:r>
                                <w:rPr>
                                  <w:rFonts w:ascii="Book Antiqua"/>
                                  <w:sz w:val="24"/>
                                </w:rPr>
                                <w:t>at</w:t>
                              </w:r>
                              <w:r>
                                <w:rPr>
                                  <w:rFonts w:ascii="Book Antiqua"/>
                                  <w:spacing w:val="-5"/>
                                  <w:sz w:val="24"/>
                                </w:rPr>
                                <w:t xml:space="preserve"> </w:t>
                              </w:r>
                              <w:r>
                                <w:rPr>
                                  <w:rFonts w:ascii="Book Antiqua"/>
                                  <w:sz w:val="24"/>
                                </w:rPr>
                                <w:t>Ararat,</w:t>
                              </w:r>
                              <w:r>
                                <w:rPr>
                                  <w:rFonts w:ascii="Book Antiqua"/>
                                  <w:spacing w:val="-3"/>
                                  <w:sz w:val="24"/>
                                </w:rPr>
                                <w:t xml:space="preserve"> </w:t>
                              </w:r>
                              <w:r>
                                <w:rPr>
                                  <w:rFonts w:ascii="Book Antiqua"/>
                                  <w:sz w:val="24"/>
                                </w:rPr>
                                <w:t>Stawell,</w:t>
                              </w:r>
                              <w:r>
                                <w:rPr>
                                  <w:rFonts w:ascii="Book Antiqua"/>
                                  <w:spacing w:val="-5"/>
                                  <w:sz w:val="24"/>
                                </w:rPr>
                                <w:t xml:space="preserve"> </w:t>
                              </w:r>
                              <w:r>
                                <w:rPr>
                                  <w:rFonts w:ascii="Book Antiqua"/>
                                  <w:sz w:val="24"/>
                                </w:rPr>
                                <w:t>Great</w:t>
                              </w:r>
                              <w:r>
                                <w:rPr>
                                  <w:rFonts w:ascii="Book Antiqua"/>
                                  <w:spacing w:val="-3"/>
                                  <w:sz w:val="24"/>
                                </w:rPr>
                                <w:t xml:space="preserve"> </w:t>
                              </w:r>
                              <w:r>
                                <w:rPr>
                                  <w:rFonts w:ascii="Book Antiqua"/>
                                  <w:sz w:val="24"/>
                                </w:rPr>
                                <w:t>Western, Willaura to meet Health Based Treatment Targets (HBT), and</w:t>
                              </w:r>
                            </w:p>
                            <w:p w14:paraId="1E32B306" w14:textId="77777777" w:rsidR="00AF3196" w:rsidRDefault="00F9107A">
                              <w:pPr>
                                <w:numPr>
                                  <w:ilvl w:val="1"/>
                                  <w:numId w:val="154"/>
                                </w:numPr>
                                <w:tabs>
                                  <w:tab w:val="left" w:pos="2154"/>
                                </w:tabs>
                                <w:ind w:left="2013" w:right="331" w:firstLine="0"/>
                                <w:rPr>
                                  <w:rFonts w:ascii="Book Antiqua"/>
                                  <w:sz w:val="24"/>
                                </w:rPr>
                              </w:pPr>
                              <w:r>
                                <w:rPr>
                                  <w:rFonts w:ascii="Book Antiqua"/>
                                  <w:sz w:val="24"/>
                                </w:rPr>
                                <w:t>Major</w:t>
                              </w:r>
                              <w:r>
                                <w:rPr>
                                  <w:rFonts w:ascii="Book Antiqua"/>
                                  <w:spacing w:val="-2"/>
                                  <w:sz w:val="24"/>
                                </w:rPr>
                                <w:t xml:space="preserve"> </w:t>
                              </w:r>
                              <w:r>
                                <w:rPr>
                                  <w:rFonts w:ascii="Book Antiqua"/>
                                  <w:sz w:val="24"/>
                                </w:rPr>
                                <w:t>upgrade</w:t>
                              </w:r>
                              <w:r>
                                <w:rPr>
                                  <w:rFonts w:ascii="Book Antiqua"/>
                                  <w:spacing w:val="-4"/>
                                  <w:sz w:val="24"/>
                                </w:rPr>
                                <w:t xml:space="preserve"> </w:t>
                              </w:r>
                              <w:r>
                                <w:rPr>
                                  <w:rFonts w:ascii="Book Antiqua"/>
                                  <w:sz w:val="24"/>
                                </w:rPr>
                                <w:t>to</w:t>
                              </w:r>
                              <w:r>
                                <w:rPr>
                                  <w:rFonts w:ascii="Book Antiqua"/>
                                  <w:spacing w:val="-4"/>
                                  <w:sz w:val="24"/>
                                </w:rPr>
                                <w:t xml:space="preserve"> </w:t>
                              </w:r>
                              <w:r>
                                <w:rPr>
                                  <w:rFonts w:ascii="Book Antiqua"/>
                                  <w:sz w:val="24"/>
                                </w:rPr>
                                <w:t>the</w:t>
                              </w:r>
                              <w:r>
                                <w:rPr>
                                  <w:rFonts w:ascii="Book Antiqua"/>
                                  <w:spacing w:val="-7"/>
                                  <w:sz w:val="24"/>
                                </w:rPr>
                                <w:t xml:space="preserve"> </w:t>
                              </w:r>
                              <w:r>
                                <w:rPr>
                                  <w:rFonts w:ascii="Book Antiqua"/>
                                  <w:sz w:val="24"/>
                                </w:rPr>
                                <w:t>fluoride</w:t>
                              </w:r>
                              <w:r>
                                <w:rPr>
                                  <w:rFonts w:ascii="Book Antiqua"/>
                                  <w:spacing w:val="-4"/>
                                  <w:sz w:val="24"/>
                                </w:rPr>
                                <w:t xml:space="preserve"> </w:t>
                              </w:r>
                              <w:r>
                                <w:rPr>
                                  <w:rFonts w:ascii="Book Antiqua"/>
                                  <w:sz w:val="24"/>
                                </w:rPr>
                                <w:t>facilities</w:t>
                              </w:r>
                              <w:r>
                                <w:rPr>
                                  <w:rFonts w:ascii="Book Antiqua"/>
                                  <w:spacing w:val="-4"/>
                                  <w:sz w:val="24"/>
                                </w:rPr>
                                <w:t xml:space="preserve"> </w:t>
                              </w:r>
                              <w:r>
                                <w:rPr>
                                  <w:rFonts w:ascii="Book Antiqua"/>
                                  <w:sz w:val="24"/>
                                </w:rPr>
                                <w:t>Mt</w:t>
                              </w:r>
                              <w:r>
                                <w:rPr>
                                  <w:rFonts w:ascii="Book Antiqua"/>
                                  <w:spacing w:val="-4"/>
                                  <w:sz w:val="24"/>
                                </w:rPr>
                                <w:t xml:space="preserve"> </w:t>
                              </w:r>
                              <w:r>
                                <w:rPr>
                                  <w:rFonts w:ascii="Book Antiqua"/>
                                  <w:sz w:val="24"/>
                                </w:rPr>
                                <w:t>Zero</w:t>
                              </w:r>
                              <w:r>
                                <w:rPr>
                                  <w:rFonts w:ascii="Book Antiqua"/>
                                  <w:spacing w:val="-2"/>
                                  <w:sz w:val="24"/>
                                </w:rPr>
                                <w:t xml:space="preserve"> </w:t>
                              </w:r>
                              <w:r>
                                <w:rPr>
                                  <w:rFonts w:ascii="Book Antiqua"/>
                                  <w:sz w:val="24"/>
                                </w:rPr>
                                <w:t>water</w:t>
                              </w:r>
                              <w:r>
                                <w:rPr>
                                  <w:rFonts w:ascii="Book Antiqua"/>
                                  <w:spacing w:val="-4"/>
                                  <w:sz w:val="24"/>
                                </w:rPr>
                                <w:t xml:space="preserve"> </w:t>
                              </w:r>
                              <w:r>
                                <w:rPr>
                                  <w:rFonts w:ascii="Book Antiqua"/>
                                  <w:sz w:val="24"/>
                                </w:rPr>
                                <w:t>treatment</w:t>
                              </w:r>
                              <w:r>
                                <w:rPr>
                                  <w:rFonts w:ascii="Book Antiqua"/>
                                  <w:spacing w:val="-6"/>
                                  <w:sz w:val="24"/>
                                </w:rPr>
                                <w:t xml:space="preserve"> </w:t>
                              </w:r>
                              <w:r>
                                <w:rPr>
                                  <w:rFonts w:ascii="Book Antiqua"/>
                                  <w:sz w:val="24"/>
                                </w:rPr>
                                <w:t>plant</w:t>
                              </w:r>
                              <w:r>
                                <w:rPr>
                                  <w:rFonts w:ascii="Book Antiqua"/>
                                  <w:spacing w:val="-2"/>
                                  <w:sz w:val="24"/>
                                </w:rPr>
                                <w:t xml:space="preserve"> </w:t>
                              </w:r>
                              <w:r>
                                <w:rPr>
                                  <w:rFonts w:ascii="Book Antiqua"/>
                                  <w:sz w:val="24"/>
                                </w:rPr>
                                <w:t xml:space="preserve">in </w:t>
                              </w:r>
                              <w:r>
                                <w:rPr>
                                  <w:rFonts w:ascii="Book Antiqua"/>
                                  <w:spacing w:val="-2"/>
                                  <w:sz w:val="24"/>
                                </w:rPr>
                                <w:t>Horsham.</w:t>
                              </w:r>
                            </w:p>
                            <w:p w14:paraId="1A0AA8C0" w14:textId="77777777" w:rsidR="00AF3196" w:rsidRDefault="00AF3196">
                              <w:pPr>
                                <w:spacing w:before="2"/>
                                <w:rPr>
                                  <w:rFonts w:ascii="Book Antiqua"/>
                                  <w:sz w:val="24"/>
                                </w:rPr>
                              </w:pPr>
                            </w:p>
                            <w:p w14:paraId="25F890BD" w14:textId="77777777" w:rsidR="00AF3196" w:rsidRDefault="00F9107A">
                              <w:pPr>
                                <w:spacing w:before="1"/>
                                <w:ind w:left="28" w:right="240"/>
                                <w:jc w:val="both"/>
                                <w:rPr>
                                  <w:rFonts w:ascii="Book Antiqua"/>
                                  <w:b/>
                                  <w:i/>
                                  <w:sz w:val="24"/>
                                </w:rPr>
                              </w:pPr>
                              <w:r>
                                <w:rPr>
                                  <w:rFonts w:ascii="Book Antiqua"/>
                                  <w:b/>
                                  <w:i/>
                                  <w:sz w:val="24"/>
                                </w:rPr>
                                <w:t>We</w:t>
                              </w:r>
                              <w:r>
                                <w:rPr>
                                  <w:rFonts w:ascii="Book Antiqua"/>
                                  <w:b/>
                                  <w:i/>
                                  <w:spacing w:val="-3"/>
                                  <w:sz w:val="24"/>
                                </w:rPr>
                                <w:t xml:space="preserve"> </w:t>
                              </w:r>
                              <w:r>
                                <w:rPr>
                                  <w:rFonts w:ascii="Book Antiqua"/>
                                  <w:b/>
                                  <w:i/>
                                  <w:sz w:val="24"/>
                                </w:rPr>
                                <w:t>actively</w:t>
                              </w:r>
                              <w:r>
                                <w:rPr>
                                  <w:rFonts w:ascii="Book Antiqua"/>
                                  <w:b/>
                                  <w:i/>
                                  <w:spacing w:val="-3"/>
                                  <w:sz w:val="24"/>
                                </w:rPr>
                                <w:t xml:space="preserve"> </w:t>
                              </w:r>
                              <w:r>
                                <w:rPr>
                                  <w:rFonts w:ascii="Book Antiqua"/>
                                  <w:b/>
                                  <w:i/>
                                  <w:sz w:val="24"/>
                                </w:rPr>
                                <w:t>manage</w:t>
                              </w:r>
                              <w:r>
                                <w:rPr>
                                  <w:rFonts w:ascii="Book Antiqua"/>
                                  <w:b/>
                                  <w:i/>
                                  <w:spacing w:val="-6"/>
                                  <w:sz w:val="24"/>
                                </w:rPr>
                                <w:t xml:space="preserve"> </w:t>
                              </w:r>
                              <w:r>
                                <w:rPr>
                                  <w:rFonts w:ascii="Book Antiqua"/>
                                  <w:b/>
                                  <w:i/>
                                  <w:sz w:val="24"/>
                                </w:rPr>
                                <w:t>risks</w:t>
                              </w:r>
                              <w:r>
                                <w:rPr>
                                  <w:rFonts w:ascii="Book Antiqua"/>
                                  <w:b/>
                                  <w:i/>
                                  <w:spacing w:val="-3"/>
                                  <w:sz w:val="24"/>
                                </w:rPr>
                                <w:t xml:space="preserve"> </w:t>
                              </w:r>
                              <w:r>
                                <w:rPr>
                                  <w:rFonts w:ascii="Book Antiqua"/>
                                  <w:b/>
                                  <w:i/>
                                  <w:sz w:val="24"/>
                                </w:rPr>
                                <w:t>related</w:t>
                              </w:r>
                              <w:r>
                                <w:rPr>
                                  <w:rFonts w:ascii="Book Antiqua"/>
                                  <w:b/>
                                  <w:i/>
                                  <w:spacing w:val="-5"/>
                                  <w:sz w:val="24"/>
                                </w:rPr>
                                <w:t xml:space="preserve"> </w:t>
                              </w:r>
                              <w:r>
                                <w:rPr>
                                  <w:rFonts w:ascii="Book Antiqua"/>
                                  <w:b/>
                                  <w:i/>
                                  <w:sz w:val="24"/>
                                </w:rPr>
                                <w:t>to</w:t>
                              </w:r>
                              <w:r>
                                <w:rPr>
                                  <w:rFonts w:ascii="Book Antiqua"/>
                                  <w:b/>
                                  <w:i/>
                                  <w:spacing w:val="-1"/>
                                  <w:sz w:val="24"/>
                                </w:rPr>
                                <w:t xml:space="preserve"> </w:t>
                              </w:r>
                              <w:r>
                                <w:rPr>
                                  <w:rFonts w:ascii="Book Antiqua"/>
                                  <w:b/>
                                  <w:i/>
                                  <w:sz w:val="24"/>
                                </w:rPr>
                                <w:t>the</w:t>
                              </w:r>
                              <w:r>
                                <w:rPr>
                                  <w:rFonts w:ascii="Book Antiqua"/>
                                  <w:b/>
                                  <w:i/>
                                  <w:spacing w:val="-3"/>
                                  <w:sz w:val="24"/>
                                </w:rPr>
                                <w:t xml:space="preserve"> </w:t>
                              </w:r>
                              <w:r>
                                <w:rPr>
                                  <w:rFonts w:ascii="Book Antiqua"/>
                                  <w:b/>
                                  <w:i/>
                                  <w:sz w:val="24"/>
                                </w:rPr>
                                <w:t>provision of</w:t>
                              </w:r>
                              <w:r>
                                <w:rPr>
                                  <w:rFonts w:ascii="Book Antiqua"/>
                                  <w:b/>
                                  <w:i/>
                                  <w:spacing w:val="-3"/>
                                  <w:sz w:val="24"/>
                                </w:rPr>
                                <w:t xml:space="preserve"> </w:t>
                              </w:r>
                              <w:r>
                                <w:rPr>
                                  <w:rFonts w:ascii="Book Antiqua"/>
                                  <w:b/>
                                  <w:i/>
                                  <w:sz w:val="24"/>
                                </w:rPr>
                                <w:t>our</w:t>
                              </w:r>
                              <w:r>
                                <w:rPr>
                                  <w:rFonts w:ascii="Book Antiqua"/>
                                  <w:b/>
                                  <w:i/>
                                  <w:spacing w:val="-1"/>
                                  <w:sz w:val="24"/>
                                </w:rPr>
                                <w:t xml:space="preserve"> </w:t>
                              </w:r>
                              <w:r>
                                <w:rPr>
                                  <w:rFonts w:ascii="Book Antiqua"/>
                                  <w:b/>
                                  <w:i/>
                                  <w:sz w:val="24"/>
                                </w:rPr>
                                <w:t>water</w:t>
                              </w:r>
                              <w:r>
                                <w:rPr>
                                  <w:rFonts w:ascii="Book Antiqua"/>
                                  <w:b/>
                                  <w:i/>
                                  <w:spacing w:val="-3"/>
                                  <w:sz w:val="24"/>
                                </w:rPr>
                                <w:t xml:space="preserve"> </w:t>
                              </w:r>
                              <w:r>
                                <w:rPr>
                                  <w:rFonts w:ascii="Book Antiqua"/>
                                  <w:b/>
                                  <w:i/>
                                  <w:sz w:val="24"/>
                                </w:rPr>
                                <w:t>and</w:t>
                              </w:r>
                              <w:r>
                                <w:rPr>
                                  <w:rFonts w:ascii="Book Antiqua"/>
                                  <w:b/>
                                  <w:i/>
                                  <w:spacing w:val="-3"/>
                                  <w:sz w:val="24"/>
                                </w:rPr>
                                <w:t xml:space="preserve"> </w:t>
                              </w:r>
                              <w:r>
                                <w:rPr>
                                  <w:rFonts w:ascii="Book Antiqua"/>
                                  <w:b/>
                                  <w:i/>
                                  <w:sz w:val="24"/>
                                </w:rPr>
                                <w:t>wastewater</w:t>
                              </w:r>
                              <w:r>
                                <w:rPr>
                                  <w:rFonts w:ascii="Book Antiqua"/>
                                  <w:b/>
                                  <w:i/>
                                  <w:spacing w:val="-6"/>
                                  <w:sz w:val="24"/>
                                </w:rPr>
                                <w:t xml:space="preserve"> </w:t>
                              </w:r>
                              <w:r>
                                <w:rPr>
                                  <w:rFonts w:ascii="Book Antiqua"/>
                                  <w:b/>
                                  <w:i/>
                                  <w:sz w:val="24"/>
                                </w:rPr>
                                <w:t>services.</w:t>
                              </w:r>
                              <w:r>
                                <w:rPr>
                                  <w:rFonts w:ascii="Book Antiqua"/>
                                  <w:b/>
                                  <w:i/>
                                  <w:spacing w:val="-6"/>
                                  <w:sz w:val="24"/>
                                </w:rPr>
                                <w:t xml:space="preserve"> </w:t>
                              </w:r>
                              <w:r>
                                <w:rPr>
                                  <w:rFonts w:ascii="Book Antiqua"/>
                                  <w:b/>
                                  <w:i/>
                                  <w:sz w:val="24"/>
                                </w:rPr>
                                <w:t>The proposed</w:t>
                              </w:r>
                              <w:r>
                                <w:rPr>
                                  <w:rFonts w:ascii="Book Antiqua"/>
                                  <w:b/>
                                  <w:i/>
                                  <w:spacing w:val="-5"/>
                                  <w:sz w:val="24"/>
                                </w:rPr>
                                <w:t xml:space="preserve"> </w:t>
                              </w:r>
                              <w:r>
                                <w:rPr>
                                  <w:rFonts w:ascii="Book Antiqua"/>
                                  <w:b/>
                                  <w:i/>
                                  <w:sz w:val="24"/>
                                </w:rPr>
                                <w:t>program</w:t>
                              </w:r>
                              <w:r>
                                <w:rPr>
                                  <w:rFonts w:ascii="Book Antiqua"/>
                                  <w:b/>
                                  <w:i/>
                                  <w:spacing w:val="-3"/>
                                  <w:sz w:val="24"/>
                                </w:rPr>
                                <w:t xml:space="preserve"> </w:t>
                              </w:r>
                              <w:r>
                                <w:rPr>
                                  <w:rFonts w:ascii="Book Antiqua"/>
                                  <w:b/>
                                  <w:i/>
                                  <w:sz w:val="24"/>
                                </w:rPr>
                                <w:t>aligns</w:t>
                              </w:r>
                              <w:r>
                                <w:rPr>
                                  <w:rFonts w:ascii="Book Antiqua"/>
                                  <w:b/>
                                  <w:i/>
                                  <w:spacing w:val="-3"/>
                                  <w:sz w:val="24"/>
                                </w:rPr>
                                <w:t xml:space="preserve"> </w:t>
                              </w:r>
                              <w:r>
                                <w:rPr>
                                  <w:rFonts w:ascii="Book Antiqua"/>
                                  <w:b/>
                                  <w:i/>
                                  <w:sz w:val="24"/>
                                </w:rPr>
                                <w:t>with</w:t>
                              </w:r>
                              <w:r>
                                <w:rPr>
                                  <w:rFonts w:ascii="Book Antiqua"/>
                                  <w:b/>
                                  <w:i/>
                                  <w:spacing w:val="-1"/>
                                  <w:sz w:val="24"/>
                                </w:rPr>
                                <w:t xml:space="preserve"> </w:t>
                              </w:r>
                              <w:r>
                                <w:rPr>
                                  <w:rFonts w:ascii="Book Antiqua"/>
                                  <w:b/>
                                  <w:i/>
                                  <w:sz w:val="24"/>
                                </w:rPr>
                                <w:t>regulatory</w:t>
                              </w:r>
                              <w:r>
                                <w:rPr>
                                  <w:rFonts w:ascii="Book Antiqua"/>
                                  <w:b/>
                                  <w:i/>
                                  <w:spacing w:val="-3"/>
                                  <w:sz w:val="24"/>
                                </w:rPr>
                                <w:t xml:space="preserve"> </w:t>
                              </w:r>
                              <w:r>
                                <w:rPr>
                                  <w:rFonts w:ascii="Book Antiqua"/>
                                  <w:b/>
                                  <w:i/>
                                  <w:sz w:val="24"/>
                                </w:rPr>
                                <w:t>requirements</w:t>
                              </w:r>
                              <w:r>
                                <w:rPr>
                                  <w:rFonts w:ascii="Book Antiqua"/>
                                  <w:b/>
                                  <w:i/>
                                  <w:spacing w:val="-2"/>
                                  <w:sz w:val="24"/>
                                </w:rPr>
                                <w:t xml:space="preserve"> </w:t>
                              </w:r>
                              <w:r>
                                <w:rPr>
                                  <w:rFonts w:ascii="Book Antiqua"/>
                                  <w:b/>
                                  <w:i/>
                                  <w:sz w:val="24"/>
                                </w:rPr>
                                <w:t>and</w:t>
                              </w:r>
                              <w:r>
                                <w:rPr>
                                  <w:rFonts w:ascii="Book Antiqua"/>
                                  <w:b/>
                                  <w:i/>
                                  <w:spacing w:val="-1"/>
                                  <w:sz w:val="24"/>
                                </w:rPr>
                                <w:t xml:space="preserve"> </w:t>
                              </w:r>
                              <w:r>
                                <w:rPr>
                                  <w:rFonts w:ascii="Book Antiqua"/>
                                  <w:b/>
                                  <w:i/>
                                  <w:sz w:val="24"/>
                                </w:rPr>
                                <w:t>efficiently</w:t>
                              </w:r>
                              <w:r>
                                <w:rPr>
                                  <w:rFonts w:ascii="Book Antiqua"/>
                                  <w:b/>
                                  <w:i/>
                                  <w:spacing w:val="-5"/>
                                  <w:sz w:val="24"/>
                                </w:rPr>
                                <w:t xml:space="preserve"> </w:t>
                              </w:r>
                              <w:r>
                                <w:rPr>
                                  <w:rFonts w:ascii="Book Antiqua"/>
                                  <w:b/>
                                  <w:i/>
                                  <w:sz w:val="24"/>
                                </w:rPr>
                                <w:t>minimises</w:t>
                              </w:r>
                              <w:r>
                                <w:rPr>
                                  <w:rFonts w:ascii="Book Antiqua"/>
                                  <w:b/>
                                  <w:i/>
                                  <w:spacing w:val="-6"/>
                                  <w:sz w:val="24"/>
                                </w:rPr>
                                <w:t xml:space="preserve"> </w:t>
                              </w:r>
                              <w:r>
                                <w:rPr>
                                  <w:rFonts w:ascii="Book Antiqua"/>
                                  <w:b/>
                                  <w:i/>
                                  <w:sz w:val="24"/>
                                </w:rPr>
                                <w:t>risks</w:t>
                              </w:r>
                              <w:r>
                                <w:rPr>
                                  <w:rFonts w:ascii="Book Antiqua"/>
                                  <w:b/>
                                  <w:i/>
                                  <w:spacing w:val="-3"/>
                                  <w:sz w:val="24"/>
                                </w:rPr>
                                <w:t xml:space="preserve"> </w:t>
                              </w:r>
                              <w:r>
                                <w:rPr>
                                  <w:rFonts w:ascii="Book Antiqua"/>
                                  <w:b/>
                                  <w:i/>
                                  <w:sz w:val="24"/>
                                </w:rPr>
                                <w:t>to</w:t>
                              </w:r>
                              <w:r>
                                <w:rPr>
                                  <w:rFonts w:ascii="Book Antiqua"/>
                                  <w:b/>
                                  <w:i/>
                                  <w:spacing w:val="-3"/>
                                  <w:sz w:val="24"/>
                                </w:rPr>
                                <w:t xml:space="preserve"> </w:t>
                              </w:r>
                              <w:r>
                                <w:rPr>
                                  <w:rFonts w:ascii="Book Antiqua"/>
                                  <w:b/>
                                  <w:i/>
                                  <w:sz w:val="24"/>
                                </w:rPr>
                                <w:t>our customers, community and the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8" o:spid="_x0000_s1064" style="position:absolute;margin-left:43.7pt;margin-top:206.8pt;width:508pt;height:179.65pt;z-index:-15703552;mso-wrap-distance-left:0;mso-wrap-distance-right:0;mso-position-horizontal-relative:page;mso-position-vertical-relative:text" coordorigin="874,4136" coordsize="10160,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">
                <v:shape id="docshape99" o:spid="_x0000_s1065" style="position:absolute;left:873;top:4135;width:10160;height:3584;visibility:visible;mso-wrap-style:square;v-text-anchor:top" coordsize="10160,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" path="m10159,l,,,309,,607,,3583r10159,l10159,309r,-309xe" fillcolor="#f2f2f2" stroked="f">
                  <v:path arrowok="t" o:connecttype="custom" o:connectlocs="10159,4136;0,4136;0,4445;0,4743;0,7719;10159,7719;10159,4445;10159,4136" o:connectangles="0,0,0,0,0,0,0,0"/>
                </v:shape>
                <v:rect id="docshape100" o:spid="_x0000_s1066" style="position:absolute;left:873;top:7718;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shape id="docshape101" o:spid="_x0000_s1067" type="#_x0000_t202" style="position:absolute;left:873;top:4135;width:1016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AF3196" w:rsidRDefault="00F9107A">
                        <w:pPr>
                          <w:numPr>
                            <w:ilvl w:val="0"/>
                            <w:numId w:val="154"/>
                          </w:numPr>
                          <w:tabs>
                            <w:tab w:val="left" w:pos="312"/>
                            <w:tab w:val="left" w:pos="2013"/>
                          </w:tabs>
                          <w:spacing w:before="1"/>
                          <w:ind w:right="854" w:hanging="1985"/>
                          <w:rPr>
                            <w:rFonts w:ascii="Book Antiqua"/>
                            <w:sz w:val="24"/>
                          </w:rPr>
                        </w:pPr>
                        <w:r>
                          <w:rPr>
                            <w:rFonts w:ascii="Book Antiqua"/>
                            <w:b/>
                            <w:spacing w:val="-2"/>
                            <w:sz w:val="24"/>
                          </w:rPr>
                          <w:t>Compliance:</w:t>
                        </w:r>
                        <w:r>
                          <w:rPr>
                            <w:rFonts w:ascii="Book Antiqua"/>
                            <w:b/>
                            <w:sz w:val="24"/>
                          </w:rPr>
                          <w:tab/>
                        </w:r>
                        <w:r>
                          <w:rPr>
                            <w:rFonts w:ascii="Book Antiqua"/>
                            <w:sz w:val="24"/>
                          </w:rPr>
                          <w:t>Projects</w:t>
                        </w:r>
                        <w:r>
                          <w:rPr>
                            <w:rFonts w:ascii="Book Antiqua"/>
                            <w:spacing w:val="-5"/>
                            <w:sz w:val="24"/>
                          </w:rPr>
                          <w:t xml:space="preserve"> </w:t>
                        </w:r>
                        <w:r>
                          <w:rPr>
                            <w:rFonts w:ascii="Book Antiqua"/>
                            <w:sz w:val="24"/>
                          </w:rPr>
                          <w:t>associated</w:t>
                        </w:r>
                        <w:r>
                          <w:rPr>
                            <w:rFonts w:ascii="Book Antiqua"/>
                            <w:spacing w:val="-5"/>
                            <w:sz w:val="24"/>
                          </w:rPr>
                          <w:t xml:space="preserve"> </w:t>
                        </w:r>
                        <w:r>
                          <w:rPr>
                            <w:rFonts w:ascii="Book Antiqua"/>
                            <w:sz w:val="24"/>
                          </w:rPr>
                          <w:t>with</w:t>
                        </w:r>
                        <w:r>
                          <w:rPr>
                            <w:rFonts w:ascii="Book Antiqua"/>
                            <w:spacing w:val="-7"/>
                            <w:sz w:val="24"/>
                          </w:rPr>
                          <w:t xml:space="preserve"> </w:t>
                        </w:r>
                        <w:r>
                          <w:rPr>
                            <w:rFonts w:ascii="Book Antiqua"/>
                            <w:sz w:val="24"/>
                          </w:rPr>
                          <w:t>meeting</w:t>
                        </w:r>
                        <w:r>
                          <w:rPr>
                            <w:rFonts w:ascii="Book Antiqua"/>
                            <w:spacing w:val="-5"/>
                            <w:sz w:val="24"/>
                          </w:rPr>
                          <w:t xml:space="preserve"> </w:t>
                        </w:r>
                        <w:r>
                          <w:rPr>
                            <w:rFonts w:ascii="Book Antiqua"/>
                            <w:sz w:val="24"/>
                          </w:rPr>
                          <w:t>regulatory</w:t>
                        </w:r>
                        <w:r>
                          <w:rPr>
                            <w:rFonts w:ascii="Book Antiqua"/>
                            <w:spacing w:val="-5"/>
                            <w:sz w:val="24"/>
                          </w:rPr>
                          <w:t xml:space="preserve"> </w:t>
                        </w:r>
                        <w:r>
                          <w:rPr>
                            <w:rFonts w:ascii="Book Antiqua"/>
                            <w:sz w:val="24"/>
                          </w:rPr>
                          <w:t>or</w:t>
                        </w:r>
                        <w:r>
                          <w:rPr>
                            <w:rFonts w:ascii="Book Antiqua"/>
                            <w:spacing w:val="-5"/>
                            <w:sz w:val="24"/>
                          </w:rPr>
                          <w:t xml:space="preserve"> </w:t>
                        </w:r>
                        <w:r>
                          <w:rPr>
                            <w:rFonts w:ascii="Book Antiqua"/>
                            <w:sz w:val="24"/>
                          </w:rPr>
                          <w:t>legislative</w:t>
                        </w:r>
                        <w:r>
                          <w:rPr>
                            <w:rFonts w:ascii="Book Antiqua"/>
                            <w:spacing w:val="-7"/>
                            <w:sz w:val="24"/>
                          </w:rPr>
                          <w:t xml:space="preserve"> </w:t>
                        </w:r>
                        <w:r>
                          <w:rPr>
                            <w:rFonts w:ascii="Book Antiqua"/>
                            <w:sz w:val="24"/>
                          </w:rPr>
                          <w:t xml:space="preserve">obligations </w:t>
                        </w:r>
                        <w:r>
                          <w:rPr>
                            <w:rFonts w:ascii="Book Antiqua"/>
                            <w:spacing w:val="-2"/>
                            <w:sz w:val="24"/>
                          </w:rPr>
                          <w:t>include:</w:t>
                        </w:r>
                      </w:p>
                      <w:p w:rsidR="00AF3196" w:rsidRDefault="00F9107A">
                        <w:pPr>
                          <w:numPr>
                            <w:ilvl w:val="1"/>
                            <w:numId w:val="154"/>
                          </w:numPr>
                          <w:tabs>
                            <w:tab w:val="left" w:pos="2154"/>
                          </w:tabs>
                          <w:ind w:right="437" w:hanging="142"/>
                          <w:rPr>
                            <w:rFonts w:ascii="Book Antiqua"/>
                            <w:sz w:val="24"/>
                          </w:rPr>
                        </w:pPr>
                        <w:r>
                          <w:rPr>
                            <w:rFonts w:ascii="Book Antiqua"/>
                            <w:sz w:val="24"/>
                          </w:rPr>
                          <w:t>Wastewater</w:t>
                        </w:r>
                        <w:r>
                          <w:rPr>
                            <w:rFonts w:ascii="Book Antiqua"/>
                            <w:spacing w:val="-3"/>
                            <w:sz w:val="24"/>
                          </w:rPr>
                          <w:t xml:space="preserve"> </w:t>
                        </w:r>
                        <w:r>
                          <w:rPr>
                            <w:rFonts w:ascii="Book Antiqua"/>
                            <w:sz w:val="24"/>
                          </w:rPr>
                          <w:t>treatment</w:t>
                        </w:r>
                        <w:r>
                          <w:rPr>
                            <w:rFonts w:ascii="Book Antiqua"/>
                            <w:spacing w:val="-5"/>
                            <w:sz w:val="24"/>
                          </w:rPr>
                          <w:t xml:space="preserve"> </w:t>
                        </w:r>
                        <w:r>
                          <w:rPr>
                            <w:rFonts w:ascii="Book Antiqua"/>
                            <w:sz w:val="24"/>
                          </w:rPr>
                          <w:t>plant</w:t>
                        </w:r>
                        <w:r>
                          <w:rPr>
                            <w:rFonts w:ascii="Book Antiqua"/>
                            <w:spacing w:val="-5"/>
                            <w:sz w:val="24"/>
                          </w:rPr>
                          <w:t xml:space="preserve"> </w:t>
                        </w:r>
                        <w:r>
                          <w:rPr>
                            <w:rFonts w:ascii="Book Antiqua"/>
                            <w:sz w:val="24"/>
                          </w:rPr>
                          <w:t>upgrade</w:t>
                        </w:r>
                        <w:r>
                          <w:rPr>
                            <w:rFonts w:ascii="Book Antiqua"/>
                            <w:spacing w:val="-5"/>
                            <w:sz w:val="24"/>
                          </w:rPr>
                          <w:t xml:space="preserve"> </w:t>
                        </w:r>
                        <w:r>
                          <w:rPr>
                            <w:rFonts w:ascii="Book Antiqua"/>
                            <w:sz w:val="24"/>
                          </w:rPr>
                          <w:t>projects</w:t>
                        </w:r>
                        <w:r>
                          <w:rPr>
                            <w:rFonts w:ascii="Book Antiqua"/>
                            <w:spacing w:val="-5"/>
                            <w:sz w:val="24"/>
                          </w:rPr>
                          <w:t xml:space="preserve"> </w:t>
                        </w:r>
                        <w:r>
                          <w:rPr>
                            <w:rFonts w:ascii="Book Antiqua"/>
                            <w:sz w:val="24"/>
                          </w:rPr>
                          <w:t>at</w:t>
                        </w:r>
                        <w:r>
                          <w:rPr>
                            <w:rFonts w:ascii="Book Antiqua"/>
                            <w:spacing w:val="-5"/>
                            <w:sz w:val="24"/>
                          </w:rPr>
                          <w:t xml:space="preserve"> </w:t>
                        </w:r>
                        <w:r>
                          <w:rPr>
                            <w:rFonts w:ascii="Book Antiqua"/>
                            <w:sz w:val="24"/>
                          </w:rPr>
                          <w:t>Donald,</w:t>
                        </w:r>
                        <w:r>
                          <w:rPr>
                            <w:rFonts w:ascii="Book Antiqua"/>
                            <w:spacing w:val="-5"/>
                            <w:sz w:val="24"/>
                          </w:rPr>
                          <w:t xml:space="preserve"> </w:t>
                        </w:r>
                        <w:r>
                          <w:rPr>
                            <w:rFonts w:ascii="Book Antiqua"/>
                            <w:sz w:val="24"/>
                          </w:rPr>
                          <w:t>Dimboola</w:t>
                        </w:r>
                        <w:r>
                          <w:rPr>
                            <w:rFonts w:ascii="Book Antiqua"/>
                            <w:spacing w:val="-5"/>
                            <w:sz w:val="24"/>
                          </w:rPr>
                          <w:t xml:space="preserve"> </w:t>
                        </w:r>
                        <w:r>
                          <w:rPr>
                            <w:rFonts w:ascii="Book Antiqua"/>
                            <w:sz w:val="24"/>
                          </w:rPr>
                          <w:t xml:space="preserve">and </w:t>
                        </w:r>
                        <w:r>
                          <w:rPr>
                            <w:rFonts w:ascii="Book Antiqua"/>
                            <w:spacing w:val="-2"/>
                            <w:sz w:val="24"/>
                          </w:rPr>
                          <w:t>Ararat,</w:t>
                        </w:r>
                      </w:p>
                      <w:p w:rsidR="00AF3196" w:rsidRDefault="00F9107A">
                        <w:pPr>
                          <w:numPr>
                            <w:ilvl w:val="1"/>
                            <w:numId w:val="154"/>
                          </w:numPr>
                          <w:tabs>
                            <w:tab w:val="left" w:pos="2154"/>
                          </w:tabs>
                          <w:ind w:right="177" w:hanging="142"/>
                          <w:rPr>
                            <w:rFonts w:ascii="Book Antiqua"/>
                            <w:sz w:val="24"/>
                          </w:rPr>
                        </w:pPr>
                        <w:r>
                          <w:rPr>
                            <w:rFonts w:ascii="Book Antiqua"/>
                            <w:sz w:val="24"/>
                          </w:rPr>
                          <w:t>Water</w:t>
                        </w:r>
                        <w:r>
                          <w:rPr>
                            <w:rFonts w:ascii="Book Antiqua"/>
                            <w:spacing w:val="-3"/>
                            <w:sz w:val="24"/>
                          </w:rPr>
                          <w:t xml:space="preserve"> </w:t>
                        </w:r>
                        <w:r>
                          <w:rPr>
                            <w:rFonts w:ascii="Book Antiqua"/>
                            <w:sz w:val="24"/>
                          </w:rPr>
                          <w:t>treatment</w:t>
                        </w:r>
                        <w:r>
                          <w:rPr>
                            <w:rFonts w:ascii="Book Antiqua"/>
                            <w:spacing w:val="-5"/>
                            <w:sz w:val="24"/>
                          </w:rPr>
                          <w:t xml:space="preserve"> </w:t>
                        </w:r>
                        <w:r>
                          <w:rPr>
                            <w:rFonts w:ascii="Book Antiqua"/>
                            <w:sz w:val="24"/>
                          </w:rPr>
                          <w:t>plant</w:t>
                        </w:r>
                        <w:r>
                          <w:rPr>
                            <w:rFonts w:ascii="Book Antiqua"/>
                            <w:spacing w:val="-5"/>
                            <w:sz w:val="24"/>
                          </w:rPr>
                          <w:t xml:space="preserve"> </w:t>
                        </w:r>
                        <w:r>
                          <w:rPr>
                            <w:rFonts w:ascii="Book Antiqua"/>
                            <w:sz w:val="24"/>
                          </w:rPr>
                          <w:t>upgrade</w:t>
                        </w:r>
                        <w:r>
                          <w:rPr>
                            <w:rFonts w:ascii="Book Antiqua"/>
                            <w:spacing w:val="-8"/>
                            <w:sz w:val="24"/>
                          </w:rPr>
                          <w:t xml:space="preserve"> </w:t>
                        </w:r>
                        <w:r>
                          <w:rPr>
                            <w:rFonts w:ascii="Book Antiqua"/>
                            <w:sz w:val="24"/>
                          </w:rPr>
                          <w:t>projects</w:t>
                        </w:r>
                        <w:r>
                          <w:rPr>
                            <w:rFonts w:ascii="Book Antiqua"/>
                            <w:spacing w:val="-5"/>
                            <w:sz w:val="24"/>
                          </w:rPr>
                          <w:t xml:space="preserve"> </w:t>
                        </w:r>
                        <w:r>
                          <w:rPr>
                            <w:rFonts w:ascii="Book Antiqua"/>
                            <w:sz w:val="24"/>
                          </w:rPr>
                          <w:t>at</w:t>
                        </w:r>
                        <w:r>
                          <w:rPr>
                            <w:rFonts w:ascii="Book Antiqua"/>
                            <w:spacing w:val="-5"/>
                            <w:sz w:val="24"/>
                          </w:rPr>
                          <w:t xml:space="preserve"> </w:t>
                        </w:r>
                        <w:r>
                          <w:rPr>
                            <w:rFonts w:ascii="Book Antiqua"/>
                            <w:sz w:val="24"/>
                          </w:rPr>
                          <w:t>Ararat,</w:t>
                        </w:r>
                        <w:r>
                          <w:rPr>
                            <w:rFonts w:ascii="Book Antiqua"/>
                            <w:spacing w:val="-3"/>
                            <w:sz w:val="24"/>
                          </w:rPr>
                          <w:t xml:space="preserve"> </w:t>
                        </w:r>
                        <w:r>
                          <w:rPr>
                            <w:rFonts w:ascii="Book Antiqua"/>
                            <w:sz w:val="24"/>
                          </w:rPr>
                          <w:t>Stawell,</w:t>
                        </w:r>
                        <w:r>
                          <w:rPr>
                            <w:rFonts w:ascii="Book Antiqua"/>
                            <w:spacing w:val="-5"/>
                            <w:sz w:val="24"/>
                          </w:rPr>
                          <w:t xml:space="preserve"> </w:t>
                        </w:r>
                        <w:r>
                          <w:rPr>
                            <w:rFonts w:ascii="Book Antiqua"/>
                            <w:sz w:val="24"/>
                          </w:rPr>
                          <w:t>Great</w:t>
                        </w:r>
                        <w:r>
                          <w:rPr>
                            <w:rFonts w:ascii="Book Antiqua"/>
                            <w:spacing w:val="-3"/>
                            <w:sz w:val="24"/>
                          </w:rPr>
                          <w:t xml:space="preserve"> </w:t>
                        </w:r>
                        <w:r>
                          <w:rPr>
                            <w:rFonts w:ascii="Book Antiqua"/>
                            <w:sz w:val="24"/>
                          </w:rPr>
                          <w:t>Western, Willaura to meet Health Based Treatment Targets (HBT), and</w:t>
                        </w:r>
                      </w:p>
                      <w:p w:rsidR="00AF3196" w:rsidRDefault="00F9107A">
                        <w:pPr>
                          <w:numPr>
                            <w:ilvl w:val="1"/>
                            <w:numId w:val="154"/>
                          </w:numPr>
                          <w:tabs>
                            <w:tab w:val="left" w:pos="2154"/>
                          </w:tabs>
                          <w:ind w:left="2013" w:right="331" w:firstLine="0"/>
                          <w:rPr>
                            <w:rFonts w:ascii="Book Antiqua"/>
                            <w:sz w:val="24"/>
                          </w:rPr>
                        </w:pPr>
                        <w:r>
                          <w:rPr>
                            <w:rFonts w:ascii="Book Antiqua"/>
                            <w:sz w:val="24"/>
                          </w:rPr>
                          <w:t>Major</w:t>
                        </w:r>
                        <w:r>
                          <w:rPr>
                            <w:rFonts w:ascii="Book Antiqua"/>
                            <w:spacing w:val="-2"/>
                            <w:sz w:val="24"/>
                          </w:rPr>
                          <w:t xml:space="preserve"> </w:t>
                        </w:r>
                        <w:r>
                          <w:rPr>
                            <w:rFonts w:ascii="Book Antiqua"/>
                            <w:sz w:val="24"/>
                          </w:rPr>
                          <w:t>upgrade</w:t>
                        </w:r>
                        <w:r>
                          <w:rPr>
                            <w:rFonts w:ascii="Book Antiqua"/>
                            <w:spacing w:val="-4"/>
                            <w:sz w:val="24"/>
                          </w:rPr>
                          <w:t xml:space="preserve"> </w:t>
                        </w:r>
                        <w:r>
                          <w:rPr>
                            <w:rFonts w:ascii="Book Antiqua"/>
                            <w:sz w:val="24"/>
                          </w:rPr>
                          <w:t>to</w:t>
                        </w:r>
                        <w:r>
                          <w:rPr>
                            <w:rFonts w:ascii="Book Antiqua"/>
                            <w:spacing w:val="-4"/>
                            <w:sz w:val="24"/>
                          </w:rPr>
                          <w:t xml:space="preserve"> </w:t>
                        </w:r>
                        <w:r>
                          <w:rPr>
                            <w:rFonts w:ascii="Book Antiqua"/>
                            <w:sz w:val="24"/>
                          </w:rPr>
                          <w:t>the</w:t>
                        </w:r>
                        <w:r>
                          <w:rPr>
                            <w:rFonts w:ascii="Book Antiqua"/>
                            <w:spacing w:val="-7"/>
                            <w:sz w:val="24"/>
                          </w:rPr>
                          <w:t xml:space="preserve"> </w:t>
                        </w:r>
                        <w:r>
                          <w:rPr>
                            <w:rFonts w:ascii="Book Antiqua"/>
                            <w:sz w:val="24"/>
                          </w:rPr>
                          <w:t>fluoride</w:t>
                        </w:r>
                        <w:r>
                          <w:rPr>
                            <w:rFonts w:ascii="Book Antiqua"/>
                            <w:spacing w:val="-4"/>
                            <w:sz w:val="24"/>
                          </w:rPr>
                          <w:t xml:space="preserve"> </w:t>
                        </w:r>
                        <w:r>
                          <w:rPr>
                            <w:rFonts w:ascii="Book Antiqua"/>
                            <w:sz w:val="24"/>
                          </w:rPr>
                          <w:t>facilities</w:t>
                        </w:r>
                        <w:r>
                          <w:rPr>
                            <w:rFonts w:ascii="Book Antiqua"/>
                            <w:spacing w:val="-4"/>
                            <w:sz w:val="24"/>
                          </w:rPr>
                          <w:t xml:space="preserve"> </w:t>
                        </w:r>
                        <w:r>
                          <w:rPr>
                            <w:rFonts w:ascii="Book Antiqua"/>
                            <w:sz w:val="24"/>
                          </w:rPr>
                          <w:t>Mt</w:t>
                        </w:r>
                        <w:r>
                          <w:rPr>
                            <w:rFonts w:ascii="Book Antiqua"/>
                            <w:spacing w:val="-4"/>
                            <w:sz w:val="24"/>
                          </w:rPr>
                          <w:t xml:space="preserve"> </w:t>
                        </w:r>
                        <w:r>
                          <w:rPr>
                            <w:rFonts w:ascii="Book Antiqua"/>
                            <w:sz w:val="24"/>
                          </w:rPr>
                          <w:t>Zero</w:t>
                        </w:r>
                        <w:r>
                          <w:rPr>
                            <w:rFonts w:ascii="Book Antiqua"/>
                            <w:spacing w:val="-2"/>
                            <w:sz w:val="24"/>
                          </w:rPr>
                          <w:t xml:space="preserve"> </w:t>
                        </w:r>
                        <w:r>
                          <w:rPr>
                            <w:rFonts w:ascii="Book Antiqua"/>
                            <w:sz w:val="24"/>
                          </w:rPr>
                          <w:t>water</w:t>
                        </w:r>
                        <w:r>
                          <w:rPr>
                            <w:rFonts w:ascii="Book Antiqua"/>
                            <w:spacing w:val="-4"/>
                            <w:sz w:val="24"/>
                          </w:rPr>
                          <w:t xml:space="preserve"> </w:t>
                        </w:r>
                        <w:r>
                          <w:rPr>
                            <w:rFonts w:ascii="Book Antiqua"/>
                            <w:sz w:val="24"/>
                          </w:rPr>
                          <w:t>treatment</w:t>
                        </w:r>
                        <w:r>
                          <w:rPr>
                            <w:rFonts w:ascii="Book Antiqua"/>
                            <w:spacing w:val="-6"/>
                            <w:sz w:val="24"/>
                          </w:rPr>
                          <w:t xml:space="preserve"> </w:t>
                        </w:r>
                        <w:r>
                          <w:rPr>
                            <w:rFonts w:ascii="Book Antiqua"/>
                            <w:sz w:val="24"/>
                          </w:rPr>
                          <w:t>plant</w:t>
                        </w:r>
                        <w:r>
                          <w:rPr>
                            <w:rFonts w:ascii="Book Antiqua"/>
                            <w:spacing w:val="-2"/>
                            <w:sz w:val="24"/>
                          </w:rPr>
                          <w:t xml:space="preserve"> </w:t>
                        </w:r>
                        <w:r>
                          <w:rPr>
                            <w:rFonts w:ascii="Book Antiqua"/>
                            <w:sz w:val="24"/>
                          </w:rPr>
                          <w:t xml:space="preserve">in </w:t>
                        </w:r>
                        <w:r>
                          <w:rPr>
                            <w:rFonts w:ascii="Book Antiqua"/>
                            <w:spacing w:val="-2"/>
                            <w:sz w:val="24"/>
                          </w:rPr>
                          <w:t>Horsham.</w:t>
                        </w:r>
                      </w:p>
                      <w:p w:rsidR="00AF3196" w:rsidRDefault="00AF3196">
                        <w:pPr>
                          <w:spacing w:before="2"/>
                          <w:rPr>
                            <w:rFonts w:ascii="Book Antiqua"/>
                            <w:sz w:val="24"/>
                          </w:rPr>
                        </w:pPr>
                      </w:p>
                      <w:p w:rsidR="00AF3196" w:rsidRDefault="00F9107A">
                        <w:pPr>
                          <w:spacing w:before="1"/>
                          <w:ind w:left="28" w:right="240"/>
                          <w:jc w:val="both"/>
                          <w:rPr>
                            <w:rFonts w:ascii="Book Antiqua"/>
                            <w:b/>
                            <w:i/>
                            <w:sz w:val="24"/>
                          </w:rPr>
                        </w:pPr>
                        <w:r>
                          <w:rPr>
                            <w:rFonts w:ascii="Book Antiqua"/>
                            <w:b/>
                            <w:i/>
                            <w:sz w:val="24"/>
                          </w:rPr>
                          <w:t>We</w:t>
                        </w:r>
                        <w:r>
                          <w:rPr>
                            <w:rFonts w:ascii="Book Antiqua"/>
                            <w:b/>
                            <w:i/>
                            <w:spacing w:val="-3"/>
                            <w:sz w:val="24"/>
                          </w:rPr>
                          <w:t xml:space="preserve"> </w:t>
                        </w:r>
                        <w:r>
                          <w:rPr>
                            <w:rFonts w:ascii="Book Antiqua"/>
                            <w:b/>
                            <w:i/>
                            <w:sz w:val="24"/>
                          </w:rPr>
                          <w:t>actively</w:t>
                        </w:r>
                        <w:r>
                          <w:rPr>
                            <w:rFonts w:ascii="Book Antiqua"/>
                            <w:b/>
                            <w:i/>
                            <w:spacing w:val="-3"/>
                            <w:sz w:val="24"/>
                          </w:rPr>
                          <w:t xml:space="preserve"> </w:t>
                        </w:r>
                        <w:r>
                          <w:rPr>
                            <w:rFonts w:ascii="Book Antiqua"/>
                            <w:b/>
                            <w:i/>
                            <w:sz w:val="24"/>
                          </w:rPr>
                          <w:t>manage</w:t>
                        </w:r>
                        <w:r>
                          <w:rPr>
                            <w:rFonts w:ascii="Book Antiqua"/>
                            <w:b/>
                            <w:i/>
                            <w:spacing w:val="-6"/>
                            <w:sz w:val="24"/>
                          </w:rPr>
                          <w:t xml:space="preserve"> </w:t>
                        </w:r>
                        <w:r>
                          <w:rPr>
                            <w:rFonts w:ascii="Book Antiqua"/>
                            <w:b/>
                            <w:i/>
                            <w:sz w:val="24"/>
                          </w:rPr>
                          <w:t>risks</w:t>
                        </w:r>
                        <w:r>
                          <w:rPr>
                            <w:rFonts w:ascii="Book Antiqua"/>
                            <w:b/>
                            <w:i/>
                            <w:spacing w:val="-3"/>
                            <w:sz w:val="24"/>
                          </w:rPr>
                          <w:t xml:space="preserve"> </w:t>
                        </w:r>
                        <w:r>
                          <w:rPr>
                            <w:rFonts w:ascii="Book Antiqua"/>
                            <w:b/>
                            <w:i/>
                            <w:sz w:val="24"/>
                          </w:rPr>
                          <w:t>related</w:t>
                        </w:r>
                        <w:r>
                          <w:rPr>
                            <w:rFonts w:ascii="Book Antiqua"/>
                            <w:b/>
                            <w:i/>
                            <w:spacing w:val="-5"/>
                            <w:sz w:val="24"/>
                          </w:rPr>
                          <w:t xml:space="preserve"> </w:t>
                        </w:r>
                        <w:r>
                          <w:rPr>
                            <w:rFonts w:ascii="Book Antiqua"/>
                            <w:b/>
                            <w:i/>
                            <w:sz w:val="24"/>
                          </w:rPr>
                          <w:t>to</w:t>
                        </w:r>
                        <w:r>
                          <w:rPr>
                            <w:rFonts w:ascii="Book Antiqua"/>
                            <w:b/>
                            <w:i/>
                            <w:spacing w:val="-1"/>
                            <w:sz w:val="24"/>
                          </w:rPr>
                          <w:t xml:space="preserve"> </w:t>
                        </w:r>
                        <w:r>
                          <w:rPr>
                            <w:rFonts w:ascii="Book Antiqua"/>
                            <w:b/>
                            <w:i/>
                            <w:sz w:val="24"/>
                          </w:rPr>
                          <w:t>the</w:t>
                        </w:r>
                        <w:r>
                          <w:rPr>
                            <w:rFonts w:ascii="Book Antiqua"/>
                            <w:b/>
                            <w:i/>
                            <w:spacing w:val="-3"/>
                            <w:sz w:val="24"/>
                          </w:rPr>
                          <w:t xml:space="preserve"> </w:t>
                        </w:r>
                        <w:r>
                          <w:rPr>
                            <w:rFonts w:ascii="Book Antiqua"/>
                            <w:b/>
                            <w:i/>
                            <w:sz w:val="24"/>
                          </w:rPr>
                          <w:t>provision of</w:t>
                        </w:r>
                        <w:r>
                          <w:rPr>
                            <w:rFonts w:ascii="Book Antiqua"/>
                            <w:b/>
                            <w:i/>
                            <w:spacing w:val="-3"/>
                            <w:sz w:val="24"/>
                          </w:rPr>
                          <w:t xml:space="preserve"> </w:t>
                        </w:r>
                        <w:r>
                          <w:rPr>
                            <w:rFonts w:ascii="Book Antiqua"/>
                            <w:b/>
                            <w:i/>
                            <w:sz w:val="24"/>
                          </w:rPr>
                          <w:t>our</w:t>
                        </w:r>
                        <w:r>
                          <w:rPr>
                            <w:rFonts w:ascii="Book Antiqua"/>
                            <w:b/>
                            <w:i/>
                            <w:spacing w:val="-1"/>
                            <w:sz w:val="24"/>
                          </w:rPr>
                          <w:t xml:space="preserve"> </w:t>
                        </w:r>
                        <w:r>
                          <w:rPr>
                            <w:rFonts w:ascii="Book Antiqua"/>
                            <w:b/>
                            <w:i/>
                            <w:sz w:val="24"/>
                          </w:rPr>
                          <w:t>water</w:t>
                        </w:r>
                        <w:r>
                          <w:rPr>
                            <w:rFonts w:ascii="Book Antiqua"/>
                            <w:b/>
                            <w:i/>
                            <w:spacing w:val="-3"/>
                            <w:sz w:val="24"/>
                          </w:rPr>
                          <w:t xml:space="preserve"> </w:t>
                        </w:r>
                        <w:r>
                          <w:rPr>
                            <w:rFonts w:ascii="Book Antiqua"/>
                            <w:b/>
                            <w:i/>
                            <w:sz w:val="24"/>
                          </w:rPr>
                          <w:t>and</w:t>
                        </w:r>
                        <w:r>
                          <w:rPr>
                            <w:rFonts w:ascii="Book Antiqua"/>
                            <w:b/>
                            <w:i/>
                            <w:spacing w:val="-3"/>
                            <w:sz w:val="24"/>
                          </w:rPr>
                          <w:t xml:space="preserve"> </w:t>
                        </w:r>
                        <w:r>
                          <w:rPr>
                            <w:rFonts w:ascii="Book Antiqua"/>
                            <w:b/>
                            <w:i/>
                            <w:sz w:val="24"/>
                          </w:rPr>
                          <w:t>wastewater</w:t>
                        </w:r>
                        <w:r>
                          <w:rPr>
                            <w:rFonts w:ascii="Book Antiqua"/>
                            <w:b/>
                            <w:i/>
                            <w:spacing w:val="-6"/>
                            <w:sz w:val="24"/>
                          </w:rPr>
                          <w:t xml:space="preserve"> </w:t>
                        </w:r>
                        <w:r>
                          <w:rPr>
                            <w:rFonts w:ascii="Book Antiqua"/>
                            <w:b/>
                            <w:i/>
                            <w:sz w:val="24"/>
                          </w:rPr>
                          <w:t>services.</w:t>
                        </w:r>
                        <w:r>
                          <w:rPr>
                            <w:rFonts w:ascii="Book Antiqua"/>
                            <w:b/>
                            <w:i/>
                            <w:spacing w:val="-6"/>
                            <w:sz w:val="24"/>
                          </w:rPr>
                          <w:t xml:space="preserve"> </w:t>
                        </w:r>
                        <w:r>
                          <w:rPr>
                            <w:rFonts w:ascii="Book Antiqua"/>
                            <w:b/>
                            <w:i/>
                            <w:sz w:val="24"/>
                          </w:rPr>
                          <w:t>The proposed</w:t>
                        </w:r>
                        <w:r>
                          <w:rPr>
                            <w:rFonts w:ascii="Book Antiqua"/>
                            <w:b/>
                            <w:i/>
                            <w:spacing w:val="-5"/>
                            <w:sz w:val="24"/>
                          </w:rPr>
                          <w:t xml:space="preserve"> </w:t>
                        </w:r>
                        <w:r>
                          <w:rPr>
                            <w:rFonts w:ascii="Book Antiqua"/>
                            <w:b/>
                            <w:i/>
                            <w:sz w:val="24"/>
                          </w:rPr>
                          <w:t>program</w:t>
                        </w:r>
                        <w:r>
                          <w:rPr>
                            <w:rFonts w:ascii="Book Antiqua"/>
                            <w:b/>
                            <w:i/>
                            <w:spacing w:val="-3"/>
                            <w:sz w:val="24"/>
                          </w:rPr>
                          <w:t xml:space="preserve"> </w:t>
                        </w:r>
                        <w:r>
                          <w:rPr>
                            <w:rFonts w:ascii="Book Antiqua"/>
                            <w:b/>
                            <w:i/>
                            <w:sz w:val="24"/>
                          </w:rPr>
                          <w:t>aligns</w:t>
                        </w:r>
                        <w:r>
                          <w:rPr>
                            <w:rFonts w:ascii="Book Antiqua"/>
                            <w:b/>
                            <w:i/>
                            <w:spacing w:val="-3"/>
                            <w:sz w:val="24"/>
                          </w:rPr>
                          <w:t xml:space="preserve"> </w:t>
                        </w:r>
                        <w:r>
                          <w:rPr>
                            <w:rFonts w:ascii="Book Antiqua"/>
                            <w:b/>
                            <w:i/>
                            <w:sz w:val="24"/>
                          </w:rPr>
                          <w:t>with</w:t>
                        </w:r>
                        <w:r>
                          <w:rPr>
                            <w:rFonts w:ascii="Book Antiqua"/>
                            <w:b/>
                            <w:i/>
                            <w:spacing w:val="-1"/>
                            <w:sz w:val="24"/>
                          </w:rPr>
                          <w:t xml:space="preserve"> </w:t>
                        </w:r>
                        <w:r>
                          <w:rPr>
                            <w:rFonts w:ascii="Book Antiqua"/>
                            <w:b/>
                            <w:i/>
                            <w:sz w:val="24"/>
                          </w:rPr>
                          <w:t>regulatory</w:t>
                        </w:r>
                        <w:r>
                          <w:rPr>
                            <w:rFonts w:ascii="Book Antiqua"/>
                            <w:b/>
                            <w:i/>
                            <w:spacing w:val="-3"/>
                            <w:sz w:val="24"/>
                          </w:rPr>
                          <w:t xml:space="preserve"> </w:t>
                        </w:r>
                        <w:r>
                          <w:rPr>
                            <w:rFonts w:ascii="Book Antiqua"/>
                            <w:b/>
                            <w:i/>
                            <w:sz w:val="24"/>
                          </w:rPr>
                          <w:t>requirements</w:t>
                        </w:r>
                        <w:r>
                          <w:rPr>
                            <w:rFonts w:ascii="Book Antiqua"/>
                            <w:b/>
                            <w:i/>
                            <w:spacing w:val="-2"/>
                            <w:sz w:val="24"/>
                          </w:rPr>
                          <w:t xml:space="preserve"> </w:t>
                        </w:r>
                        <w:r>
                          <w:rPr>
                            <w:rFonts w:ascii="Book Antiqua"/>
                            <w:b/>
                            <w:i/>
                            <w:sz w:val="24"/>
                          </w:rPr>
                          <w:t>and</w:t>
                        </w:r>
                        <w:r>
                          <w:rPr>
                            <w:rFonts w:ascii="Book Antiqua"/>
                            <w:b/>
                            <w:i/>
                            <w:spacing w:val="-1"/>
                            <w:sz w:val="24"/>
                          </w:rPr>
                          <w:t xml:space="preserve"> </w:t>
                        </w:r>
                        <w:r>
                          <w:rPr>
                            <w:rFonts w:ascii="Book Antiqua"/>
                            <w:b/>
                            <w:i/>
                            <w:sz w:val="24"/>
                          </w:rPr>
                          <w:t>efficiently</w:t>
                        </w:r>
                        <w:r>
                          <w:rPr>
                            <w:rFonts w:ascii="Book Antiqua"/>
                            <w:b/>
                            <w:i/>
                            <w:spacing w:val="-5"/>
                            <w:sz w:val="24"/>
                          </w:rPr>
                          <w:t xml:space="preserve"> </w:t>
                        </w:r>
                        <w:r>
                          <w:rPr>
                            <w:rFonts w:ascii="Book Antiqua"/>
                            <w:b/>
                            <w:i/>
                            <w:sz w:val="24"/>
                          </w:rPr>
                          <w:t>minimises</w:t>
                        </w:r>
                        <w:r>
                          <w:rPr>
                            <w:rFonts w:ascii="Book Antiqua"/>
                            <w:b/>
                            <w:i/>
                            <w:spacing w:val="-6"/>
                            <w:sz w:val="24"/>
                          </w:rPr>
                          <w:t xml:space="preserve"> </w:t>
                        </w:r>
                        <w:r>
                          <w:rPr>
                            <w:rFonts w:ascii="Book Antiqua"/>
                            <w:b/>
                            <w:i/>
                            <w:sz w:val="24"/>
                          </w:rPr>
                          <w:t>risks</w:t>
                        </w:r>
                        <w:r>
                          <w:rPr>
                            <w:rFonts w:ascii="Book Antiqua"/>
                            <w:b/>
                            <w:i/>
                            <w:spacing w:val="-3"/>
                            <w:sz w:val="24"/>
                          </w:rPr>
                          <w:t xml:space="preserve"> </w:t>
                        </w:r>
                        <w:r>
                          <w:rPr>
                            <w:rFonts w:ascii="Book Antiqua"/>
                            <w:b/>
                            <w:i/>
                            <w:sz w:val="24"/>
                          </w:rPr>
                          <w:t>to</w:t>
                        </w:r>
                        <w:r>
                          <w:rPr>
                            <w:rFonts w:ascii="Book Antiqua"/>
                            <w:b/>
                            <w:i/>
                            <w:spacing w:val="-3"/>
                            <w:sz w:val="24"/>
                          </w:rPr>
                          <w:t xml:space="preserve"> </w:t>
                        </w:r>
                        <w:r>
                          <w:rPr>
                            <w:rFonts w:ascii="Book Antiqua"/>
                            <w:b/>
                            <w:i/>
                            <w:sz w:val="24"/>
                          </w:rPr>
                          <w:t>our customers, community and the environment.</w:t>
                        </w:r>
                      </w:p>
                    </w:txbxContent>
                  </v:textbox>
                </v:shape>
                <w10:wrap type="topAndBottom" anchorx="page"/>
              </v:group>
            </w:pict>
          </mc:Fallback>
        </mc:AlternateContent>
      </w:r>
    </w:p>
    <w:p w14:paraId="4BD564F9" w14:textId="77777777" w:rsidR="00AF3196" w:rsidRDefault="00AF3196">
      <w:pPr>
        <w:pStyle w:val="BodyText"/>
        <w:spacing w:before="3"/>
        <w:rPr>
          <w:sz w:val="21"/>
        </w:rPr>
      </w:pPr>
    </w:p>
    <w:p w14:paraId="7F026EDD" w14:textId="77777777" w:rsidR="00AF3196" w:rsidRDefault="00AF3196">
      <w:pPr>
        <w:rPr>
          <w:sz w:val="21"/>
        </w:rPr>
        <w:sectPr w:rsidR="00AF3196">
          <w:headerReference w:type="default" r:id="rId52"/>
          <w:footerReference w:type="default" r:id="rId53"/>
          <w:pgSz w:w="11910" w:h="16840"/>
          <w:pgMar w:top="1580" w:right="380" w:bottom="1560" w:left="760" w:header="384" w:footer="1360" w:gutter="0"/>
          <w:cols w:space="720"/>
        </w:sectPr>
      </w:pPr>
    </w:p>
    <w:p w14:paraId="1B6402E2" w14:textId="77777777" w:rsidR="00AF3196" w:rsidRDefault="00F9107A">
      <w:pPr>
        <w:pStyle w:val="BodyText"/>
        <w:spacing w:before="89"/>
        <w:ind w:left="142" w:right="530"/>
      </w:pPr>
      <w:r>
        <w:lastRenderedPageBreak/>
        <w:t>Asset renewal, major maintenance (desludging) and redundant asset decommissioning are guided</w:t>
      </w:r>
      <w:r>
        <w:rPr>
          <w:spacing w:val="-4"/>
        </w:rPr>
        <w:t xml:space="preserve"> </w:t>
      </w:r>
      <w:r>
        <w:t>by</w:t>
      </w:r>
      <w:r>
        <w:rPr>
          <w:spacing w:val="-4"/>
        </w:rPr>
        <w:t xml:space="preserve"> </w:t>
      </w:r>
      <w:r>
        <w:t>the</w:t>
      </w:r>
      <w:r>
        <w:rPr>
          <w:spacing w:val="-4"/>
        </w:rPr>
        <w:t xml:space="preserve"> </w:t>
      </w:r>
      <w:r>
        <w:t>asset</w:t>
      </w:r>
      <w:r>
        <w:rPr>
          <w:spacing w:val="-2"/>
        </w:rPr>
        <w:t xml:space="preserve"> </w:t>
      </w:r>
      <w:r>
        <w:t>management</w:t>
      </w:r>
      <w:r>
        <w:rPr>
          <w:spacing w:val="-2"/>
        </w:rPr>
        <w:t xml:space="preserve"> </w:t>
      </w:r>
      <w:r>
        <w:t>system</w:t>
      </w:r>
      <w:r>
        <w:rPr>
          <w:spacing w:val="-4"/>
        </w:rPr>
        <w:t xml:space="preserve"> </w:t>
      </w:r>
      <w:r>
        <w:t>and</w:t>
      </w:r>
      <w:r>
        <w:rPr>
          <w:spacing w:val="-4"/>
        </w:rPr>
        <w:t xml:space="preserve"> </w:t>
      </w:r>
      <w:r>
        <w:t>the</w:t>
      </w:r>
      <w:r>
        <w:rPr>
          <w:spacing w:val="-4"/>
        </w:rPr>
        <w:t xml:space="preserve"> </w:t>
      </w:r>
      <w:r>
        <w:t>associated</w:t>
      </w:r>
      <w:r>
        <w:rPr>
          <w:spacing w:val="-4"/>
        </w:rPr>
        <w:t xml:space="preserve"> </w:t>
      </w:r>
      <w:r>
        <w:t>Strategic</w:t>
      </w:r>
      <w:r>
        <w:rPr>
          <w:spacing w:val="-4"/>
        </w:rPr>
        <w:t xml:space="preserve"> </w:t>
      </w:r>
      <w:r>
        <w:t>Asset</w:t>
      </w:r>
      <w:r>
        <w:rPr>
          <w:spacing w:val="-4"/>
        </w:rPr>
        <w:t xml:space="preserve"> </w:t>
      </w:r>
      <w:r>
        <w:t>Management</w:t>
      </w:r>
      <w:r>
        <w:rPr>
          <w:spacing w:val="-2"/>
        </w:rPr>
        <w:t xml:space="preserve"> </w:t>
      </w:r>
      <w:r>
        <w:t>Plan (SAMP) in the development of the overall capital program.</w:t>
      </w:r>
    </w:p>
    <w:p w14:paraId="66CF4F79" w14:textId="77777777" w:rsidR="00AF3196" w:rsidRDefault="00AF3196">
      <w:pPr>
        <w:pStyle w:val="BodyText"/>
      </w:pPr>
    </w:p>
    <w:p w14:paraId="3A28B7B7" w14:textId="77777777" w:rsidR="00AF3196" w:rsidRDefault="00F9107A">
      <w:pPr>
        <w:pStyle w:val="BodyText"/>
        <w:ind w:left="142" w:right="572"/>
      </w:pPr>
      <w:r>
        <w:t>The asset system supports the establishment of rates to underpin the development of the capital program. These are the rates used in the most recent revaluation with annual market adjustments.</w:t>
      </w:r>
      <w:r>
        <w:rPr>
          <w:spacing w:val="-2"/>
        </w:rPr>
        <w:t xml:space="preserve"> </w:t>
      </w:r>
      <w:r>
        <w:t>The</w:t>
      </w:r>
      <w:r>
        <w:rPr>
          <w:spacing w:val="-2"/>
        </w:rPr>
        <w:t xml:space="preserve"> </w:t>
      </w:r>
      <w:r>
        <w:t>application</w:t>
      </w:r>
      <w:r>
        <w:rPr>
          <w:spacing w:val="-2"/>
        </w:rPr>
        <w:t xml:space="preserve"> </w:t>
      </w:r>
      <w:r>
        <w:t>of</w:t>
      </w:r>
      <w:r>
        <w:rPr>
          <w:spacing w:val="-2"/>
        </w:rPr>
        <w:t xml:space="preserve"> </w:t>
      </w:r>
      <w:r>
        <w:t>this</w:t>
      </w:r>
      <w:r>
        <w:rPr>
          <w:spacing w:val="-2"/>
        </w:rPr>
        <w:t xml:space="preserve"> </w:t>
      </w:r>
      <w:r>
        <w:t>data</w:t>
      </w:r>
      <w:r>
        <w:rPr>
          <w:spacing w:val="-2"/>
        </w:rPr>
        <w:t xml:space="preserve"> </w:t>
      </w:r>
      <w:r>
        <w:t>supports</w:t>
      </w:r>
      <w:r>
        <w:rPr>
          <w:spacing w:val="-2"/>
        </w:rPr>
        <w:t xml:space="preserve"> </w:t>
      </w:r>
      <w:r>
        <w:t>the</w:t>
      </w:r>
      <w:r>
        <w:rPr>
          <w:spacing w:val="-2"/>
        </w:rPr>
        <w:t xml:space="preserve"> </w:t>
      </w:r>
      <w:r>
        <w:t>costing</w:t>
      </w:r>
      <w:r>
        <w:rPr>
          <w:spacing w:val="-5"/>
        </w:rPr>
        <w:t xml:space="preserve"> </w:t>
      </w:r>
      <w:r>
        <w:t>of</w:t>
      </w:r>
      <w:r>
        <w:rPr>
          <w:spacing w:val="-1"/>
        </w:rPr>
        <w:t xml:space="preserve"> </w:t>
      </w:r>
      <w:r>
        <w:t>the</w:t>
      </w:r>
      <w:r>
        <w:rPr>
          <w:spacing w:val="-2"/>
        </w:rPr>
        <w:t xml:space="preserve"> </w:t>
      </w:r>
      <w:r>
        <w:t>program</w:t>
      </w:r>
      <w:r>
        <w:rPr>
          <w:spacing w:val="-2"/>
        </w:rPr>
        <w:t xml:space="preserve"> </w:t>
      </w:r>
      <w:r>
        <w:t>at</w:t>
      </w:r>
      <w:r>
        <w:rPr>
          <w:spacing w:val="-2"/>
        </w:rPr>
        <w:t xml:space="preserve"> </w:t>
      </w:r>
      <w:r>
        <w:t>both</w:t>
      </w:r>
      <w:r>
        <w:rPr>
          <w:spacing w:val="-1"/>
        </w:rPr>
        <w:t xml:space="preserve"> </w:t>
      </w:r>
      <w:r>
        <w:t>the</w:t>
      </w:r>
      <w:r>
        <w:rPr>
          <w:spacing w:val="-2"/>
        </w:rPr>
        <w:t xml:space="preserve"> </w:t>
      </w:r>
      <w:r>
        <w:t>detail and strategic levels.</w:t>
      </w:r>
    </w:p>
    <w:p w14:paraId="471CAA64" w14:textId="77777777" w:rsidR="00AF3196" w:rsidRDefault="00AF3196">
      <w:pPr>
        <w:pStyle w:val="BodyText"/>
        <w:spacing w:before="2"/>
      </w:pPr>
    </w:p>
    <w:p w14:paraId="31C1A009" w14:textId="77777777" w:rsidR="00AF3196" w:rsidRDefault="00F9107A">
      <w:pPr>
        <w:pStyle w:val="BodyText"/>
        <w:ind w:left="142"/>
      </w:pPr>
      <w:r>
        <w:t>Business cases are prepared for major projects in line with the DTF Investment Management Standard</w:t>
      </w:r>
      <w:r>
        <w:rPr>
          <w:spacing w:val="-2"/>
        </w:rPr>
        <w:t xml:space="preserve"> </w:t>
      </w:r>
      <w:r>
        <w:t>and</w:t>
      </w:r>
      <w:r>
        <w:rPr>
          <w:spacing w:val="-2"/>
        </w:rPr>
        <w:t xml:space="preserve"> </w:t>
      </w:r>
      <w:r>
        <w:t>are</w:t>
      </w:r>
      <w:r>
        <w:rPr>
          <w:spacing w:val="-2"/>
        </w:rPr>
        <w:t xml:space="preserve"> </w:t>
      </w:r>
      <w:r>
        <w:t>supported</w:t>
      </w:r>
      <w:r>
        <w:rPr>
          <w:spacing w:val="-2"/>
        </w:rPr>
        <w:t xml:space="preserve"> </w:t>
      </w:r>
      <w:r>
        <w:t>by</w:t>
      </w:r>
      <w:r>
        <w:rPr>
          <w:spacing w:val="-6"/>
        </w:rPr>
        <w:t xml:space="preserve"> </w:t>
      </w:r>
      <w:r>
        <w:t>Monte</w:t>
      </w:r>
      <w:r>
        <w:rPr>
          <w:spacing w:val="-5"/>
        </w:rPr>
        <w:t xml:space="preserve"> </w:t>
      </w:r>
      <w:r>
        <w:t>Carlo</w:t>
      </w:r>
      <w:r>
        <w:rPr>
          <w:spacing w:val="-5"/>
        </w:rPr>
        <w:t xml:space="preserve"> </w:t>
      </w:r>
      <w:r>
        <w:t>assessments</w:t>
      </w:r>
      <w:r>
        <w:rPr>
          <w:spacing w:val="-2"/>
        </w:rPr>
        <w:t xml:space="preserve"> </w:t>
      </w:r>
      <w:r>
        <w:t>to</w:t>
      </w:r>
      <w:r>
        <w:rPr>
          <w:spacing w:val="-2"/>
        </w:rPr>
        <w:t xml:space="preserve"> </w:t>
      </w:r>
      <w:r>
        <w:t>prepare</w:t>
      </w:r>
      <w:r>
        <w:rPr>
          <w:spacing w:val="-5"/>
        </w:rPr>
        <w:t xml:space="preserve"> </w:t>
      </w:r>
      <w:r>
        <w:t>P50</w:t>
      </w:r>
      <w:r>
        <w:rPr>
          <w:spacing w:val="-2"/>
        </w:rPr>
        <w:t xml:space="preserve"> </w:t>
      </w:r>
      <w:r>
        <w:t>project</w:t>
      </w:r>
      <w:r>
        <w:rPr>
          <w:spacing w:val="-4"/>
        </w:rPr>
        <w:t xml:space="preserve"> </w:t>
      </w:r>
      <w:r>
        <w:t>cost</w:t>
      </w:r>
      <w:r>
        <w:rPr>
          <w:spacing w:val="-2"/>
        </w:rPr>
        <w:t xml:space="preserve"> </w:t>
      </w:r>
      <w:r>
        <w:t>estimates.</w:t>
      </w:r>
    </w:p>
    <w:p w14:paraId="6C254DB6" w14:textId="77777777" w:rsidR="00AF3196" w:rsidRDefault="00AF3196">
      <w:pPr>
        <w:pStyle w:val="BodyText"/>
        <w:spacing w:before="10"/>
        <w:rPr>
          <w:sz w:val="23"/>
        </w:rPr>
      </w:pPr>
    </w:p>
    <w:p w14:paraId="6E233427" w14:textId="77777777" w:rsidR="00AF3196" w:rsidRDefault="00F9107A">
      <w:pPr>
        <w:pStyle w:val="BodyText"/>
        <w:ind w:left="142" w:right="572"/>
      </w:pPr>
      <w:r>
        <w:t>Further key supporting strategies include the Information and Communication Technology Strategy</w:t>
      </w:r>
      <w:r>
        <w:rPr>
          <w:rFonts w:ascii="Times New Roman" w:eastAsia="Times New Roman" w:hAnsi="Times New Roman" w:cs="Times New Roman"/>
        </w:rPr>
        <w:t>ᵇ</w:t>
      </w:r>
      <w:r>
        <w:rPr>
          <w:rFonts w:ascii="Times New Roman" w:eastAsia="Times New Roman" w:hAnsi="Times New Roman" w:cs="Times New Roman"/>
          <w:spacing w:val="-3"/>
        </w:rPr>
        <w:t xml:space="preserve"> </w:t>
      </w:r>
      <w:r>
        <w:t>and</w:t>
      </w:r>
      <w:r>
        <w:rPr>
          <w:spacing w:val="-3"/>
        </w:rPr>
        <w:t xml:space="preserve"> </w:t>
      </w:r>
      <w:r>
        <w:t>Clean</w:t>
      </w:r>
      <w:r>
        <w:rPr>
          <w:spacing w:val="-3"/>
        </w:rPr>
        <w:t xml:space="preserve"> </w:t>
      </w:r>
      <w:r>
        <w:t>Energy</w:t>
      </w:r>
      <w:r>
        <w:rPr>
          <w:spacing w:val="-3"/>
        </w:rPr>
        <w:t xml:space="preserve"> </w:t>
      </w:r>
      <w:r>
        <w:t>Strategy</w:t>
      </w:r>
      <w:r>
        <w:rPr>
          <w:rFonts w:ascii="Times New Roman" w:eastAsia="Times New Roman" w:hAnsi="Times New Roman" w:cs="Times New Roman"/>
        </w:rPr>
        <w:t>ᶜ</w:t>
      </w:r>
      <w:r>
        <w:t>,</w:t>
      </w:r>
      <w:r>
        <w:rPr>
          <w:spacing w:val="-3"/>
        </w:rPr>
        <w:t xml:space="preserve"> </w:t>
      </w:r>
      <w:r>
        <w:t>Water</w:t>
      </w:r>
      <w:r>
        <w:rPr>
          <w:spacing w:val="-3"/>
        </w:rPr>
        <w:t xml:space="preserve"> </w:t>
      </w:r>
      <w:r>
        <w:t>Quality</w:t>
      </w:r>
      <w:r>
        <w:rPr>
          <w:spacing w:val="-1"/>
        </w:rPr>
        <w:t xml:space="preserve"> </w:t>
      </w:r>
      <w:r>
        <w:t>Management</w:t>
      </w:r>
      <w:r>
        <w:rPr>
          <w:spacing w:val="-6"/>
        </w:rPr>
        <w:t xml:space="preserve"> </w:t>
      </w:r>
      <w:r>
        <w:t>Plan</w:t>
      </w:r>
      <w:r>
        <w:rPr>
          <w:rFonts w:ascii="Times New Roman" w:eastAsia="Times New Roman" w:hAnsi="Times New Roman" w:cs="Times New Roman"/>
        </w:rPr>
        <w:t>ᵈ</w:t>
      </w:r>
      <w:r>
        <w:rPr>
          <w:rFonts w:ascii="Times New Roman" w:eastAsia="Times New Roman" w:hAnsi="Times New Roman" w:cs="Times New Roman"/>
          <w:spacing w:val="-4"/>
        </w:rPr>
        <w:t xml:space="preserve"> </w:t>
      </w:r>
      <w:r>
        <w:t>and</w:t>
      </w:r>
      <w:r>
        <w:rPr>
          <w:spacing w:val="-3"/>
        </w:rPr>
        <w:t xml:space="preserve"> </w:t>
      </w:r>
      <w:r>
        <w:t>Recycled</w:t>
      </w:r>
      <w:r>
        <w:rPr>
          <w:spacing w:val="-3"/>
        </w:rPr>
        <w:t xml:space="preserve"> </w:t>
      </w:r>
      <w:r>
        <w:t>Water Improvement Plan</w:t>
      </w:r>
      <w:r>
        <w:rPr>
          <w:rFonts w:ascii="Times New Roman" w:eastAsia="Times New Roman" w:hAnsi="Times New Roman" w:cs="Times New Roman"/>
        </w:rPr>
        <w:t>ᵉ</w:t>
      </w:r>
      <w:r>
        <w:t>.</w:t>
      </w:r>
      <w:r>
        <w:rPr>
          <w:spacing w:val="40"/>
        </w:rPr>
        <w:t xml:space="preserve"> </w:t>
      </w:r>
      <w:r>
        <w:t>Projects are only included where there is a proven business need or benefit and supporting justification.</w:t>
      </w:r>
    </w:p>
    <w:p w14:paraId="5794B1E1" w14:textId="77777777" w:rsidR="00AF3196" w:rsidRDefault="00AF3196">
      <w:pPr>
        <w:pStyle w:val="BodyText"/>
        <w:spacing w:before="2"/>
      </w:pPr>
    </w:p>
    <w:p w14:paraId="7E78EC5C" w14:textId="77777777" w:rsidR="00AF3196" w:rsidRDefault="00F9107A">
      <w:pPr>
        <w:pStyle w:val="BodyText"/>
        <w:ind w:left="142" w:right="530"/>
      </w:pPr>
      <w:r>
        <w:t>The</w:t>
      </w:r>
      <w:r>
        <w:rPr>
          <w:spacing w:val="-3"/>
        </w:rPr>
        <w:t xml:space="preserve"> </w:t>
      </w:r>
      <w:r>
        <w:t>composition</w:t>
      </w:r>
      <w:r>
        <w:rPr>
          <w:spacing w:val="-3"/>
        </w:rPr>
        <w:t xml:space="preserve"> </w:t>
      </w:r>
      <w:r>
        <w:t>and</w:t>
      </w:r>
      <w:r>
        <w:rPr>
          <w:spacing w:val="-3"/>
        </w:rPr>
        <w:t xml:space="preserve"> </w:t>
      </w:r>
      <w:r>
        <w:t>profile</w:t>
      </w:r>
      <w:r>
        <w:rPr>
          <w:spacing w:val="-3"/>
        </w:rPr>
        <w:t xml:space="preserve"> </w:t>
      </w:r>
      <w:r>
        <w:t>of</w:t>
      </w:r>
      <w:r>
        <w:rPr>
          <w:spacing w:val="-3"/>
        </w:rPr>
        <w:t xml:space="preserve"> </w:t>
      </w:r>
      <w:r>
        <w:t>the</w:t>
      </w:r>
      <w:r>
        <w:rPr>
          <w:spacing w:val="-3"/>
        </w:rPr>
        <w:t xml:space="preserve"> </w:t>
      </w:r>
      <w:r>
        <w:t>program</w:t>
      </w:r>
      <w:r>
        <w:rPr>
          <w:spacing w:val="-3"/>
        </w:rPr>
        <w:t xml:space="preserve"> </w:t>
      </w:r>
      <w:r>
        <w:t>is</w:t>
      </w:r>
      <w:r>
        <w:rPr>
          <w:spacing w:val="-5"/>
        </w:rPr>
        <w:t xml:space="preserve"> </w:t>
      </w:r>
      <w:r>
        <w:t>similar</w:t>
      </w:r>
      <w:r>
        <w:rPr>
          <w:spacing w:val="-1"/>
        </w:rPr>
        <w:t xml:space="preserve"> </w:t>
      </w:r>
      <w:r>
        <w:t>to</w:t>
      </w:r>
      <w:r>
        <w:rPr>
          <w:spacing w:val="-1"/>
        </w:rPr>
        <w:t xml:space="preserve"> </w:t>
      </w:r>
      <w:r>
        <w:t>2018-23</w:t>
      </w:r>
      <w:r>
        <w:rPr>
          <w:spacing w:val="-3"/>
        </w:rPr>
        <w:t xml:space="preserve"> </w:t>
      </w:r>
      <w:r>
        <w:t>as</w:t>
      </w:r>
      <w:r>
        <w:rPr>
          <w:spacing w:val="-3"/>
        </w:rPr>
        <w:t xml:space="preserve"> </w:t>
      </w:r>
      <w:r>
        <w:t>shown</w:t>
      </w:r>
      <w:r>
        <w:rPr>
          <w:spacing w:val="-3"/>
        </w:rPr>
        <w:t xml:space="preserve"> </w:t>
      </w:r>
      <w:r>
        <w:t>in</w:t>
      </w:r>
      <w:r>
        <w:rPr>
          <w:spacing w:val="-5"/>
        </w:rPr>
        <w:t xml:space="preserve"> </w:t>
      </w:r>
      <w:r>
        <w:t>the</w:t>
      </w:r>
      <w:r>
        <w:rPr>
          <w:spacing w:val="-3"/>
        </w:rPr>
        <w:t xml:space="preserve"> </w:t>
      </w:r>
      <w:r>
        <w:t xml:space="preserve">following </w:t>
      </w:r>
      <w:r>
        <w:rPr>
          <w:spacing w:val="-2"/>
        </w:rPr>
        <w:t>chart.</w:t>
      </w:r>
    </w:p>
    <w:p w14:paraId="00108DA5" w14:textId="77777777" w:rsidR="00AF3196" w:rsidRDefault="00F9107A">
      <w:pPr>
        <w:pStyle w:val="BodyText"/>
        <w:spacing w:before="9"/>
        <w:rPr>
          <w:sz w:val="21"/>
        </w:rPr>
      </w:pPr>
      <w:r>
        <w:rPr>
          <w:noProof/>
        </w:rPr>
        <w:drawing>
          <wp:anchor distT="0" distB="0" distL="0" distR="0" simplePos="0" relativeHeight="50" behindDoc="0" locked="0" layoutInCell="1" allowOverlap="1" wp14:anchorId="215B8D3C" wp14:editId="5045F9EF">
            <wp:simplePos x="0" y="0"/>
            <wp:positionH relativeFrom="page">
              <wp:posOffset>569976</wp:posOffset>
            </wp:positionH>
            <wp:positionV relativeFrom="paragraph">
              <wp:posOffset>186885</wp:posOffset>
            </wp:positionV>
            <wp:extent cx="4812791" cy="2721864"/>
            <wp:effectExtent l="0" t="0" r="0" b="0"/>
            <wp:wrapTopAndBottom/>
            <wp:docPr id="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54" cstate="email">
                      <a:extLst>
                        <a:ext uri="{28A0092B-C50C-407E-A947-70E740481C1C}">
                          <a14:useLocalDpi xmlns:a14="http://schemas.microsoft.com/office/drawing/2010/main"/>
                        </a:ext>
                      </a:extLst>
                    </a:blip>
                    <a:stretch>
                      <a:fillRect/>
                    </a:stretch>
                  </pic:blipFill>
                  <pic:spPr>
                    <a:xfrm>
                      <a:off x="0" y="0"/>
                      <a:ext cx="4812791" cy="2721864"/>
                    </a:xfrm>
                    <a:prstGeom prst="rect">
                      <a:avLst/>
                    </a:prstGeom>
                  </pic:spPr>
                </pic:pic>
              </a:graphicData>
            </a:graphic>
          </wp:anchor>
        </w:drawing>
      </w:r>
    </w:p>
    <w:p w14:paraId="1616AF1D" w14:textId="77777777" w:rsidR="00AF3196" w:rsidRDefault="00F9107A">
      <w:pPr>
        <w:spacing w:before="7"/>
        <w:ind w:left="142"/>
        <w:rPr>
          <w:rFonts w:ascii="Book Antiqua"/>
          <w:i/>
        </w:rPr>
      </w:pPr>
      <w:r>
        <w:rPr>
          <w:rFonts w:ascii="Book Antiqua"/>
          <w:i/>
        </w:rPr>
        <w:t>Figure</w:t>
      </w:r>
      <w:r>
        <w:rPr>
          <w:rFonts w:ascii="Book Antiqua"/>
          <w:i/>
          <w:spacing w:val="-6"/>
        </w:rPr>
        <w:t xml:space="preserve"> </w:t>
      </w:r>
      <w:r>
        <w:rPr>
          <w:rFonts w:ascii="Book Antiqua"/>
          <w:i/>
        </w:rPr>
        <w:t>13-2</w:t>
      </w:r>
      <w:r>
        <w:rPr>
          <w:rFonts w:ascii="Book Antiqua"/>
          <w:i/>
          <w:spacing w:val="-4"/>
        </w:rPr>
        <w:t xml:space="preserve"> </w:t>
      </w:r>
      <w:r>
        <w:rPr>
          <w:rFonts w:ascii="Book Antiqua"/>
          <w:i/>
        </w:rPr>
        <w:t>Total</w:t>
      </w:r>
      <w:r>
        <w:rPr>
          <w:rFonts w:ascii="Book Antiqua"/>
          <w:i/>
          <w:spacing w:val="-4"/>
        </w:rPr>
        <w:t xml:space="preserve"> </w:t>
      </w:r>
      <w:r>
        <w:rPr>
          <w:rFonts w:ascii="Book Antiqua"/>
          <w:i/>
        </w:rPr>
        <w:t>capital</w:t>
      </w:r>
      <w:r>
        <w:rPr>
          <w:rFonts w:ascii="Book Antiqua"/>
          <w:i/>
          <w:spacing w:val="-6"/>
        </w:rPr>
        <w:t xml:space="preserve"> </w:t>
      </w:r>
      <w:r>
        <w:rPr>
          <w:rFonts w:ascii="Book Antiqua"/>
          <w:i/>
        </w:rPr>
        <w:t>expenditure</w:t>
      </w:r>
      <w:r>
        <w:rPr>
          <w:rFonts w:ascii="Book Antiqua"/>
          <w:i/>
          <w:spacing w:val="-5"/>
        </w:rPr>
        <w:t xml:space="preserve"> </w:t>
      </w:r>
      <w:r>
        <w:rPr>
          <w:rFonts w:ascii="Book Antiqua"/>
          <w:i/>
        </w:rPr>
        <w:t>program</w:t>
      </w:r>
      <w:r>
        <w:rPr>
          <w:rFonts w:ascii="Book Antiqua"/>
          <w:i/>
          <w:spacing w:val="-2"/>
        </w:rPr>
        <w:t xml:space="preserve"> </w:t>
      </w:r>
      <w:r>
        <w:rPr>
          <w:rFonts w:ascii="Book Antiqua"/>
          <w:i/>
        </w:rPr>
        <w:t>2018-</w:t>
      </w:r>
      <w:r>
        <w:rPr>
          <w:rFonts w:ascii="Book Antiqua"/>
          <w:i/>
          <w:spacing w:val="-5"/>
        </w:rPr>
        <w:t>33</w:t>
      </w:r>
    </w:p>
    <w:p w14:paraId="7F48998A" w14:textId="77777777" w:rsidR="00AF3196" w:rsidRDefault="00AF3196">
      <w:pPr>
        <w:rPr>
          <w:rFonts w:ascii="Book Antiqua"/>
        </w:rPr>
        <w:sectPr w:rsidR="00AF3196">
          <w:pgSz w:w="11910" w:h="16840"/>
          <w:pgMar w:top="1580" w:right="380" w:bottom="1560" w:left="760" w:header="384" w:footer="1360" w:gutter="0"/>
          <w:cols w:space="720"/>
        </w:sectPr>
      </w:pPr>
    </w:p>
    <w:p w14:paraId="1F373EDC" w14:textId="77777777" w:rsidR="00AF3196" w:rsidRDefault="00F9107A">
      <w:pPr>
        <w:pStyle w:val="BodyText"/>
        <w:spacing w:before="89"/>
        <w:ind w:left="142"/>
      </w:pPr>
      <w:r>
        <w:lastRenderedPageBreak/>
        <w:t>Over</w:t>
      </w:r>
      <w:r>
        <w:rPr>
          <w:spacing w:val="-2"/>
        </w:rPr>
        <w:t xml:space="preserve"> </w:t>
      </w:r>
      <w:r>
        <w:t>the</w:t>
      </w:r>
      <w:r>
        <w:rPr>
          <w:spacing w:val="-2"/>
        </w:rPr>
        <w:t xml:space="preserve"> </w:t>
      </w:r>
      <w:r>
        <w:t>five</w:t>
      </w:r>
      <w:r>
        <w:rPr>
          <w:spacing w:val="-2"/>
        </w:rPr>
        <w:t xml:space="preserve"> </w:t>
      </w:r>
      <w:r>
        <w:t>years</w:t>
      </w:r>
      <w:r>
        <w:rPr>
          <w:spacing w:val="-1"/>
        </w:rPr>
        <w:t xml:space="preserve"> </w:t>
      </w:r>
      <w:r>
        <w:t>on</w:t>
      </w:r>
      <w:r>
        <w:rPr>
          <w:spacing w:val="-5"/>
        </w:rPr>
        <w:t xml:space="preserve"> </w:t>
      </w:r>
      <w:r>
        <w:t>a</w:t>
      </w:r>
      <w:r>
        <w:rPr>
          <w:spacing w:val="-2"/>
        </w:rPr>
        <w:t xml:space="preserve"> </w:t>
      </w:r>
      <w:r>
        <w:t>net</w:t>
      </w:r>
      <w:r>
        <w:rPr>
          <w:spacing w:val="-2"/>
        </w:rPr>
        <w:t xml:space="preserve"> </w:t>
      </w:r>
      <w:r>
        <w:t>basis,</w:t>
      </w:r>
      <w:r>
        <w:rPr>
          <w:spacing w:val="-5"/>
        </w:rPr>
        <w:t xml:space="preserve"> </w:t>
      </w:r>
      <w:r>
        <w:t>49%</w:t>
      </w:r>
      <w:r>
        <w:rPr>
          <w:spacing w:val="-2"/>
        </w:rPr>
        <w:t xml:space="preserve"> </w:t>
      </w:r>
      <w:r>
        <w:t>of</w:t>
      </w:r>
      <w:r>
        <w:rPr>
          <w:spacing w:val="-1"/>
        </w:rPr>
        <w:t xml:space="preserve"> </w:t>
      </w:r>
      <w:r>
        <w:t>forecast</w:t>
      </w:r>
      <w:r>
        <w:rPr>
          <w:spacing w:val="-2"/>
        </w:rPr>
        <w:t xml:space="preserve"> </w:t>
      </w:r>
      <w:r>
        <w:t>expenditure is</w:t>
      </w:r>
      <w:r>
        <w:rPr>
          <w:spacing w:val="-5"/>
        </w:rPr>
        <w:t xml:space="preserve"> </w:t>
      </w:r>
      <w:r>
        <w:t>associated</w:t>
      </w:r>
      <w:r>
        <w:rPr>
          <w:spacing w:val="-2"/>
        </w:rPr>
        <w:t xml:space="preserve"> </w:t>
      </w:r>
      <w:r>
        <w:t>with</w:t>
      </w:r>
      <w:r>
        <w:rPr>
          <w:spacing w:val="-2"/>
        </w:rPr>
        <w:t xml:space="preserve"> </w:t>
      </w:r>
      <w:r>
        <w:t>the</w:t>
      </w:r>
      <w:r>
        <w:rPr>
          <w:spacing w:val="-2"/>
        </w:rPr>
        <w:t xml:space="preserve"> </w:t>
      </w:r>
      <w:r>
        <w:t>renewals program and 38% improvement and compliance projects.</w:t>
      </w:r>
    </w:p>
    <w:p w14:paraId="25734BC6" w14:textId="77777777" w:rsidR="00AF3196" w:rsidRDefault="00F9107A">
      <w:pPr>
        <w:pStyle w:val="BodyText"/>
        <w:spacing w:before="12"/>
        <w:rPr>
          <w:sz w:val="21"/>
        </w:rPr>
      </w:pPr>
      <w:r>
        <w:rPr>
          <w:noProof/>
        </w:rPr>
        <w:drawing>
          <wp:anchor distT="0" distB="0" distL="0" distR="0" simplePos="0" relativeHeight="51" behindDoc="0" locked="0" layoutInCell="1" allowOverlap="1" wp14:anchorId="27921613" wp14:editId="2A659EFC">
            <wp:simplePos x="0" y="0"/>
            <wp:positionH relativeFrom="page">
              <wp:posOffset>569976</wp:posOffset>
            </wp:positionH>
            <wp:positionV relativeFrom="paragraph">
              <wp:posOffset>188720</wp:posOffset>
            </wp:positionV>
            <wp:extent cx="4648199" cy="2633472"/>
            <wp:effectExtent l="0" t="0" r="0" b="0"/>
            <wp:wrapTopAndBottom/>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55" cstate="email">
                      <a:extLst>
                        <a:ext uri="{28A0092B-C50C-407E-A947-70E740481C1C}">
                          <a14:useLocalDpi xmlns:a14="http://schemas.microsoft.com/office/drawing/2010/main"/>
                        </a:ext>
                      </a:extLst>
                    </a:blip>
                    <a:stretch>
                      <a:fillRect/>
                    </a:stretch>
                  </pic:blipFill>
                  <pic:spPr>
                    <a:xfrm>
                      <a:off x="0" y="0"/>
                      <a:ext cx="4648199" cy="2633472"/>
                    </a:xfrm>
                    <a:prstGeom prst="rect">
                      <a:avLst/>
                    </a:prstGeom>
                  </pic:spPr>
                </pic:pic>
              </a:graphicData>
            </a:graphic>
          </wp:anchor>
        </w:drawing>
      </w:r>
    </w:p>
    <w:p w14:paraId="532EBA34" w14:textId="77777777" w:rsidR="00AF3196" w:rsidRDefault="00F9107A">
      <w:pPr>
        <w:ind w:left="142"/>
        <w:rPr>
          <w:rFonts w:ascii="Book Antiqua"/>
          <w:i/>
        </w:rPr>
      </w:pPr>
      <w:r>
        <w:rPr>
          <w:rFonts w:ascii="Book Antiqua"/>
          <w:i/>
        </w:rPr>
        <w:t>Figure</w:t>
      </w:r>
      <w:r>
        <w:rPr>
          <w:rFonts w:ascii="Book Antiqua"/>
          <w:i/>
          <w:spacing w:val="-4"/>
        </w:rPr>
        <w:t xml:space="preserve"> </w:t>
      </w:r>
      <w:r>
        <w:rPr>
          <w:rFonts w:ascii="Book Antiqua"/>
          <w:i/>
        </w:rPr>
        <w:t>13-3</w:t>
      </w:r>
      <w:r>
        <w:rPr>
          <w:rFonts w:ascii="Book Antiqua"/>
          <w:i/>
          <w:spacing w:val="-4"/>
        </w:rPr>
        <w:t xml:space="preserve"> </w:t>
      </w:r>
      <w:r>
        <w:rPr>
          <w:rFonts w:ascii="Book Antiqua"/>
          <w:i/>
        </w:rPr>
        <w:t>Net</w:t>
      </w:r>
      <w:r>
        <w:rPr>
          <w:rFonts w:ascii="Book Antiqua"/>
          <w:i/>
          <w:spacing w:val="-1"/>
        </w:rPr>
        <w:t xml:space="preserve"> </w:t>
      </w:r>
      <w:r>
        <w:rPr>
          <w:rFonts w:ascii="Book Antiqua"/>
          <w:i/>
        </w:rPr>
        <w:t>2023-28</w:t>
      </w:r>
      <w:r>
        <w:rPr>
          <w:rFonts w:ascii="Book Antiqua"/>
          <w:i/>
          <w:spacing w:val="-2"/>
        </w:rPr>
        <w:t xml:space="preserve"> </w:t>
      </w:r>
      <w:r>
        <w:rPr>
          <w:rFonts w:ascii="Book Antiqua"/>
          <w:i/>
        </w:rPr>
        <w:t>capital</w:t>
      </w:r>
      <w:r>
        <w:rPr>
          <w:rFonts w:ascii="Book Antiqua"/>
          <w:i/>
          <w:spacing w:val="-4"/>
        </w:rPr>
        <w:t xml:space="preserve"> </w:t>
      </w:r>
      <w:r>
        <w:rPr>
          <w:rFonts w:ascii="Book Antiqua"/>
          <w:i/>
        </w:rPr>
        <w:t>program</w:t>
      </w:r>
      <w:r>
        <w:rPr>
          <w:rFonts w:ascii="Book Antiqua"/>
          <w:i/>
          <w:spacing w:val="-1"/>
        </w:rPr>
        <w:t xml:space="preserve"> </w:t>
      </w:r>
      <w:r>
        <w:rPr>
          <w:rFonts w:ascii="Book Antiqua"/>
          <w:i/>
        </w:rPr>
        <w:t>by</w:t>
      </w:r>
      <w:r>
        <w:rPr>
          <w:rFonts w:ascii="Book Antiqua"/>
          <w:i/>
          <w:spacing w:val="-3"/>
        </w:rPr>
        <w:t xml:space="preserve"> </w:t>
      </w:r>
      <w:r>
        <w:rPr>
          <w:rFonts w:ascii="Book Antiqua"/>
          <w:i/>
        </w:rPr>
        <w:t>cost</w:t>
      </w:r>
      <w:r>
        <w:rPr>
          <w:rFonts w:ascii="Book Antiqua"/>
          <w:i/>
          <w:spacing w:val="-3"/>
        </w:rPr>
        <w:t xml:space="preserve"> </w:t>
      </w:r>
      <w:r>
        <w:rPr>
          <w:rFonts w:ascii="Book Antiqua"/>
          <w:i/>
          <w:spacing w:val="-2"/>
        </w:rPr>
        <w:t>driver</w:t>
      </w:r>
    </w:p>
    <w:p w14:paraId="42AA3D79" w14:textId="77777777" w:rsidR="00AF3196" w:rsidRDefault="00AF3196">
      <w:pPr>
        <w:pStyle w:val="BodyText"/>
        <w:spacing w:before="4"/>
        <w:rPr>
          <w:i/>
        </w:rPr>
      </w:pPr>
    </w:p>
    <w:p w14:paraId="180529F8" w14:textId="77777777" w:rsidR="00AF3196" w:rsidRDefault="00F9107A">
      <w:pPr>
        <w:pStyle w:val="BodyText"/>
        <w:ind w:left="142"/>
      </w:pPr>
      <w:r>
        <w:t>Refer</w:t>
      </w:r>
      <w:r>
        <w:rPr>
          <w:spacing w:val="1"/>
        </w:rPr>
        <w:t xml:space="preserve"> </w:t>
      </w:r>
      <w:r>
        <w:t>to</w:t>
      </w:r>
      <w:r>
        <w:rPr>
          <w:spacing w:val="-4"/>
        </w:rPr>
        <w:t xml:space="preserve"> </w:t>
      </w:r>
      <w:r>
        <w:t>Appendix 2</w:t>
      </w:r>
      <w:r>
        <w:rPr>
          <w:spacing w:val="-1"/>
        </w:rPr>
        <w:t xml:space="preserve"> </w:t>
      </w:r>
      <w:r>
        <w:t>for</w:t>
      </w:r>
      <w:r>
        <w:rPr>
          <w:spacing w:val="1"/>
        </w:rPr>
        <w:t xml:space="preserve"> </w:t>
      </w:r>
      <w:r>
        <w:t>a detailed</w:t>
      </w:r>
      <w:r>
        <w:rPr>
          <w:spacing w:val="-1"/>
        </w:rPr>
        <w:t xml:space="preserve"> </w:t>
      </w:r>
      <w:r>
        <w:t>summary</w:t>
      </w:r>
      <w:r>
        <w:rPr>
          <w:spacing w:val="1"/>
        </w:rPr>
        <w:t xml:space="preserve"> </w:t>
      </w:r>
      <w:r>
        <w:t>of the</w:t>
      </w:r>
      <w:r>
        <w:rPr>
          <w:spacing w:val="-1"/>
        </w:rPr>
        <w:t xml:space="preserve"> </w:t>
      </w:r>
      <w:r>
        <w:t xml:space="preserve">2023-28 </w:t>
      </w:r>
      <w:r>
        <w:rPr>
          <w:spacing w:val="-2"/>
        </w:rPr>
        <w:t>program.</w:t>
      </w:r>
    </w:p>
    <w:p w14:paraId="1927CEDC" w14:textId="77777777" w:rsidR="00AF3196" w:rsidRDefault="00AF3196">
      <w:pPr>
        <w:pStyle w:val="BodyText"/>
        <w:spacing w:before="3"/>
      </w:pPr>
    </w:p>
    <w:p w14:paraId="27379781" w14:textId="77777777" w:rsidR="00AF3196" w:rsidRDefault="00F9107A">
      <w:pPr>
        <w:pStyle w:val="Heading6"/>
      </w:pPr>
      <w:r>
        <w:t>Major maintenance</w:t>
      </w:r>
      <w:r>
        <w:rPr>
          <w:spacing w:val="-4"/>
        </w:rPr>
        <w:t xml:space="preserve"> </w:t>
      </w:r>
      <w:r>
        <w:t>- desludging</w:t>
      </w:r>
      <w:r>
        <w:rPr>
          <w:spacing w:val="1"/>
        </w:rPr>
        <w:t xml:space="preserve"> </w:t>
      </w:r>
      <w:r>
        <w:rPr>
          <w:spacing w:val="-2"/>
        </w:rPr>
        <w:t>program</w:t>
      </w:r>
    </w:p>
    <w:p w14:paraId="1ABBF194" w14:textId="77777777" w:rsidR="00AF3196" w:rsidRDefault="00F9107A">
      <w:pPr>
        <w:pStyle w:val="BodyText"/>
        <w:ind w:left="142" w:right="530"/>
      </w:pPr>
      <w:r>
        <w:t>Desludging expenditure has been classified as capital expenditure for the first time this regulatory</w:t>
      </w:r>
      <w:r>
        <w:rPr>
          <w:spacing w:val="-1"/>
        </w:rPr>
        <w:t xml:space="preserve"> </w:t>
      </w:r>
      <w:r>
        <w:t>period.</w:t>
      </w:r>
      <w:r>
        <w:rPr>
          <w:spacing w:val="-4"/>
        </w:rPr>
        <w:t xml:space="preserve"> </w:t>
      </w:r>
      <w:r>
        <w:t>The</w:t>
      </w:r>
      <w:r>
        <w:rPr>
          <w:spacing w:val="-7"/>
        </w:rPr>
        <w:t xml:space="preserve"> </w:t>
      </w:r>
      <w:r>
        <w:t>previous</w:t>
      </w:r>
      <w:r>
        <w:rPr>
          <w:spacing w:val="-7"/>
        </w:rPr>
        <w:t xml:space="preserve"> </w:t>
      </w:r>
      <w:r>
        <w:t>significant</w:t>
      </w:r>
      <w:r>
        <w:rPr>
          <w:spacing w:val="-2"/>
        </w:rPr>
        <w:t xml:space="preserve"> </w:t>
      </w:r>
      <w:r>
        <w:t>wastewater</w:t>
      </w:r>
      <w:r>
        <w:rPr>
          <w:spacing w:val="-2"/>
        </w:rPr>
        <w:t xml:space="preserve"> </w:t>
      </w:r>
      <w:r>
        <w:t>desludging</w:t>
      </w:r>
      <w:r>
        <w:rPr>
          <w:spacing w:val="-4"/>
        </w:rPr>
        <w:t xml:space="preserve"> </w:t>
      </w:r>
      <w:r>
        <w:t>program</w:t>
      </w:r>
      <w:r>
        <w:rPr>
          <w:spacing w:val="-7"/>
        </w:rPr>
        <w:t xml:space="preserve"> </w:t>
      </w:r>
      <w:r>
        <w:t>was</w:t>
      </w:r>
      <w:r>
        <w:rPr>
          <w:spacing w:val="-4"/>
        </w:rPr>
        <w:t xml:space="preserve"> </w:t>
      </w:r>
      <w:r>
        <w:t>completed</w:t>
      </w:r>
      <w:r>
        <w:rPr>
          <w:spacing w:val="-4"/>
        </w:rPr>
        <w:t xml:space="preserve"> </w:t>
      </w:r>
      <w:r>
        <w:t>in 2014 over a six-year period.</w:t>
      </w:r>
    </w:p>
    <w:p w14:paraId="372F79B5" w14:textId="77777777" w:rsidR="00AF3196" w:rsidRDefault="00AF3196">
      <w:pPr>
        <w:pStyle w:val="BodyText"/>
        <w:spacing w:before="10"/>
        <w:rPr>
          <w:sz w:val="23"/>
        </w:rPr>
      </w:pPr>
    </w:p>
    <w:p w14:paraId="335CDE69" w14:textId="77777777" w:rsidR="00AF3196" w:rsidRDefault="00F9107A">
      <w:pPr>
        <w:pStyle w:val="BodyText"/>
        <w:spacing w:before="1"/>
        <w:ind w:left="142" w:right="530"/>
      </w:pPr>
      <w:r>
        <w:t>The</w:t>
      </w:r>
      <w:r>
        <w:rPr>
          <w:spacing w:val="-2"/>
        </w:rPr>
        <w:t xml:space="preserve"> </w:t>
      </w:r>
      <w:r>
        <w:t>proposed</w:t>
      </w:r>
      <w:r>
        <w:rPr>
          <w:spacing w:val="-2"/>
        </w:rPr>
        <w:t xml:space="preserve"> </w:t>
      </w:r>
      <w:r>
        <w:t>program</w:t>
      </w:r>
      <w:r>
        <w:rPr>
          <w:spacing w:val="-2"/>
        </w:rPr>
        <w:t xml:space="preserve"> </w:t>
      </w:r>
      <w:r>
        <w:t>is</w:t>
      </w:r>
      <w:r>
        <w:rPr>
          <w:spacing w:val="-2"/>
        </w:rPr>
        <w:t xml:space="preserve"> </w:t>
      </w:r>
      <w:r>
        <w:t>supported</w:t>
      </w:r>
      <w:r>
        <w:rPr>
          <w:spacing w:val="-2"/>
        </w:rPr>
        <w:t xml:space="preserve"> </w:t>
      </w:r>
      <w:r>
        <w:t>by</w:t>
      </w:r>
      <w:r>
        <w:rPr>
          <w:spacing w:val="-4"/>
        </w:rPr>
        <w:t xml:space="preserve"> </w:t>
      </w:r>
      <w:r>
        <w:t>recent sludge</w:t>
      </w:r>
      <w:r>
        <w:rPr>
          <w:spacing w:val="-2"/>
        </w:rPr>
        <w:t xml:space="preserve"> </w:t>
      </w:r>
      <w:r>
        <w:t>surveys</w:t>
      </w:r>
      <w:r>
        <w:rPr>
          <w:spacing w:val="-1"/>
        </w:rPr>
        <w:t xml:space="preserve"> </w:t>
      </w:r>
      <w:r>
        <w:t>and</w:t>
      </w:r>
      <w:r>
        <w:rPr>
          <w:spacing w:val="-5"/>
        </w:rPr>
        <w:t xml:space="preserve"> </w:t>
      </w:r>
      <w:r>
        <w:t>is</w:t>
      </w:r>
      <w:r>
        <w:rPr>
          <w:spacing w:val="-2"/>
        </w:rPr>
        <w:t xml:space="preserve"> </w:t>
      </w:r>
      <w:r>
        <w:t>scheduled</w:t>
      </w:r>
      <w:r>
        <w:rPr>
          <w:spacing w:val="-2"/>
        </w:rPr>
        <w:t xml:space="preserve"> </w:t>
      </w:r>
      <w:r>
        <w:t>to be</w:t>
      </w:r>
      <w:r>
        <w:rPr>
          <w:spacing w:val="-5"/>
        </w:rPr>
        <w:t xml:space="preserve"> </w:t>
      </w:r>
      <w:r>
        <w:t>delivered over the period. The program assumes all major desludging activities will be undertaken and will not be required again for 10 years; supporting the treatment as a capital expenditure item for regulatory purposes.</w:t>
      </w:r>
    </w:p>
    <w:p w14:paraId="0CCD2AD4" w14:textId="77777777" w:rsidR="00AF3196" w:rsidRDefault="00AF3196">
      <w:pPr>
        <w:pStyle w:val="BodyText"/>
        <w:spacing w:before="11"/>
        <w:rPr>
          <w:sz w:val="23"/>
        </w:rPr>
      </w:pPr>
    </w:p>
    <w:p w14:paraId="35F0C1D6" w14:textId="77777777" w:rsidR="00AF3196" w:rsidRDefault="00F9107A">
      <w:pPr>
        <w:spacing w:before="1"/>
        <w:ind w:left="142"/>
        <w:rPr>
          <w:rFonts w:ascii="Book Antiqua"/>
          <w:i/>
        </w:rPr>
      </w:pPr>
      <w:r>
        <w:rPr>
          <w:rFonts w:ascii="Book Antiqua"/>
          <w:i/>
        </w:rPr>
        <w:t>Table</w:t>
      </w:r>
      <w:r>
        <w:rPr>
          <w:rFonts w:ascii="Book Antiqua"/>
          <w:i/>
          <w:spacing w:val="-4"/>
        </w:rPr>
        <w:t xml:space="preserve"> </w:t>
      </w:r>
      <w:r>
        <w:rPr>
          <w:rFonts w:ascii="Book Antiqua"/>
          <w:i/>
        </w:rPr>
        <w:t>13-1</w:t>
      </w:r>
      <w:r>
        <w:rPr>
          <w:rFonts w:ascii="Book Antiqua"/>
          <w:i/>
          <w:spacing w:val="-4"/>
        </w:rPr>
        <w:t xml:space="preserve"> </w:t>
      </w:r>
      <w:r>
        <w:rPr>
          <w:rFonts w:ascii="Book Antiqua"/>
          <w:i/>
        </w:rPr>
        <w:t>Planned</w:t>
      </w:r>
      <w:r>
        <w:rPr>
          <w:rFonts w:ascii="Book Antiqua"/>
          <w:i/>
          <w:spacing w:val="-4"/>
        </w:rPr>
        <w:t xml:space="preserve"> </w:t>
      </w:r>
      <w:r>
        <w:rPr>
          <w:rFonts w:ascii="Book Antiqua"/>
          <w:i/>
        </w:rPr>
        <w:t>desludging</w:t>
      </w:r>
      <w:r>
        <w:rPr>
          <w:rFonts w:ascii="Book Antiqua"/>
          <w:i/>
          <w:spacing w:val="-3"/>
        </w:rPr>
        <w:t xml:space="preserve"> </w:t>
      </w:r>
      <w:r>
        <w:rPr>
          <w:rFonts w:ascii="Book Antiqua"/>
          <w:i/>
        </w:rPr>
        <w:t>expenditure</w:t>
      </w:r>
      <w:r>
        <w:rPr>
          <w:rFonts w:ascii="Book Antiqua"/>
          <w:i/>
          <w:spacing w:val="-4"/>
        </w:rPr>
        <w:t xml:space="preserve"> </w:t>
      </w:r>
      <w:r>
        <w:rPr>
          <w:rFonts w:ascii="Book Antiqua"/>
          <w:i/>
        </w:rPr>
        <w:t>2023-28</w:t>
      </w:r>
      <w:r>
        <w:rPr>
          <w:rFonts w:ascii="Book Antiqua"/>
          <w:i/>
          <w:spacing w:val="-6"/>
        </w:rPr>
        <w:t xml:space="preserve"> </w:t>
      </w:r>
      <w:r>
        <w:rPr>
          <w:rFonts w:ascii="Book Antiqua"/>
          <w:i/>
        </w:rPr>
        <w:t>$m,</w:t>
      </w:r>
      <w:r>
        <w:rPr>
          <w:rFonts w:ascii="Book Antiqua"/>
          <w:i/>
          <w:spacing w:val="-3"/>
        </w:rPr>
        <w:t xml:space="preserve"> </w:t>
      </w:r>
      <w:r>
        <w:rPr>
          <w:rFonts w:ascii="Book Antiqua"/>
          <w:i/>
          <w:spacing w:val="-2"/>
        </w:rPr>
        <w:t>01/01/23</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1036"/>
        <w:gridCol w:w="1038"/>
        <w:gridCol w:w="1036"/>
        <w:gridCol w:w="1038"/>
        <w:gridCol w:w="1036"/>
        <w:gridCol w:w="1038"/>
        <w:gridCol w:w="1141"/>
      </w:tblGrid>
      <w:tr w:rsidR="00AF3196" w14:paraId="0F20B382" w14:textId="77777777">
        <w:trPr>
          <w:trHeight w:val="650"/>
        </w:trPr>
        <w:tc>
          <w:tcPr>
            <w:tcW w:w="2690" w:type="dxa"/>
            <w:shd w:val="clear" w:color="auto" w:fill="F2F2F2"/>
          </w:tcPr>
          <w:p w14:paraId="7048F8C5" w14:textId="77777777" w:rsidR="00AF3196" w:rsidRDefault="00F9107A">
            <w:pPr>
              <w:pStyle w:val="TableParagraph"/>
              <w:spacing w:before="61"/>
              <w:ind w:left="107"/>
              <w:rPr>
                <w:b/>
              </w:rPr>
            </w:pPr>
            <w:r>
              <w:rPr>
                <w:b/>
              </w:rPr>
              <w:t>Capital</w:t>
            </w:r>
            <w:r>
              <w:rPr>
                <w:b/>
                <w:spacing w:val="-4"/>
              </w:rPr>
              <w:t xml:space="preserve"> </w:t>
            </w:r>
            <w:r>
              <w:rPr>
                <w:b/>
                <w:spacing w:val="-2"/>
              </w:rPr>
              <w:t>expenditure</w:t>
            </w:r>
          </w:p>
        </w:tc>
        <w:tc>
          <w:tcPr>
            <w:tcW w:w="1036" w:type="dxa"/>
            <w:shd w:val="clear" w:color="auto" w:fill="F2F2F2"/>
          </w:tcPr>
          <w:p w14:paraId="3A7C8917" w14:textId="77777777" w:rsidR="00AF3196" w:rsidRDefault="00F9107A">
            <w:pPr>
              <w:pStyle w:val="TableParagraph"/>
              <w:spacing w:before="61"/>
              <w:ind w:left="105"/>
              <w:rPr>
                <w:b/>
              </w:rPr>
            </w:pPr>
            <w:r>
              <w:rPr>
                <w:b/>
              </w:rPr>
              <w:t>2022-</w:t>
            </w:r>
            <w:r>
              <w:rPr>
                <w:b/>
                <w:spacing w:val="-5"/>
              </w:rPr>
              <w:t>23</w:t>
            </w:r>
          </w:p>
        </w:tc>
        <w:tc>
          <w:tcPr>
            <w:tcW w:w="1038" w:type="dxa"/>
            <w:shd w:val="clear" w:color="auto" w:fill="F2F2F2"/>
          </w:tcPr>
          <w:p w14:paraId="56A40402" w14:textId="77777777" w:rsidR="00AF3196" w:rsidRDefault="00F9107A">
            <w:pPr>
              <w:pStyle w:val="TableParagraph"/>
              <w:spacing w:before="61"/>
              <w:ind w:left="109"/>
              <w:rPr>
                <w:b/>
              </w:rPr>
            </w:pPr>
            <w:r>
              <w:rPr>
                <w:b/>
              </w:rPr>
              <w:t>2023-</w:t>
            </w:r>
            <w:r>
              <w:rPr>
                <w:b/>
                <w:spacing w:val="-5"/>
              </w:rPr>
              <w:t>24</w:t>
            </w:r>
          </w:p>
        </w:tc>
        <w:tc>
          <w:tcPr>
            <w:tcW w:w="1036" w:type="dxa"/>
            <w:shd w:val="clear" w:color="auto" w:fill="F2F2F2"/>
          </w:tcPr>
          <w:p w14:paraId="6D3A9398" w14:textId="77777777" w:rsidR="00AF3196" w:rsidRDefault="00F9107A">
            <w:pPr>
              <w:pStyle w:val="TableParagraph"/>
              <w:spacing w:before="61"/>
              <w:ind w:left="107"/>
              <w:rPr>
                <w:b/>
              </w:rPr>
            </w:pPr>
            <w:r>
              <w:rPr>
                <w:b/>
              </w:rPr>
              <w:t>2024-</w:t>
            </w:r>
            <w:r>
              <w:rPr>
                <w:b/>
                <w:spacing w:val="-5"/>
              </w:rPr>
              <w:t>25</w:t>
            </w:r>
          </w:p>
        </w:tc>
        <w:tc>
          <w:tcPr>
            <w:tcW w:w="1038" w:type="dxa"/>
            <w:shd w:val="clear" w:color="auto" w:fill="F2F2F2"/>
          </w:tcPr>
          <w:p w14:paraId="7B3D2A5F" w14:textId="77777777" w:rsidR="00AF3196" w:rsidRDefault="00F9107A">
            <w:pPr>
              <w:pStyle w:val="TableParagraph"/>
              <w:spacing w:before="61"/>
              <w:ind w:left="111"/>
              <w:rPr>
                <w:b/>
              </w:rPr>
            </w:pPr>
            <w:r>
              <w:rPr>
                <w:b/>
              </w:rPr>
              <w:t>2025-</w:t>
            </w:r>
            <w:r>
              <w:rPr>
                <w:b/>
                <w:spacing w:val="-5"/>
              </w:rPr>
              <w:t>26</w:t>
            </w:r>
          </w:p>
        </w:tc>
        <w:tc>
          <w:tcPr>
            <w:tcW w:w="1036" w:type="dxa"/>
            <w:shd w:val="clear" w:color="auto" w:fill="F2F2F2"/>
          </w:tcPr>
          <w:p w14:paraId="748F7DF6" w14:textId="77777777" w:rsidR="00AF3196" w:rsidRDefault="00F9107A">
            <w:pPr>
              <w:pStyle w:val="TableParagraph"/>
              <w:spacing w:before="61"/>
              <w:ind w:left="109"/>
              <w:rPr>
                <w:b/>
              </w:rPr>
            </w:pPr>
            <w:r>
              <w:rPr>
                <w:b/>
              </w:rPr>
              <w:t>2026-</w:t>
            </w:r>
            <w:r>
              <w:rPr>
                <w:b/>
                <w:spacing w:val="-5"/>
              </w:rPr>
              <w:t>27</w:t>
            </w:r>
          </w:p>
        </w:tc>
        <w:tc>
          <w:tcPr>
            <w:tcW w:w="1038" w:type="dxa"/>
            <w:shd w:val="clear" w:color="auto" w:fill="F2F2F2"/>
          </w:tcPr>
          <w:p w14:paraId="3FE04585" w14:textId="77777777" w:rsidR="00AF3196" w:rsidRDefault="00F9107A">
            <w:pPr>
              <w:pStyle w:val="TableParagraph"/>
              <w:spacing w:before="61"/>
              <w:ind w:left="113"/>
              <w:rPr>
                <w:b/>
              </w:rPr>
            </w:pPr>
            <w:r>
              <w:rPr>
                <w:b/>
              </w:rPr>
              <w:t>2027-</w:t>
            </w:r>
            <w:r>
              <w:rPr>
                <w:b/>
                <w:spacing w:val="-5"/>
              </w:rPr>
              <w:t>28</w:t>
            </w:r>
          </w:p>
        </w:tc>
        <w:tc>
          <w:tcPr>
            <w:tcW w:w="1141" w:type="dxa"/>
            <w:shd w:val="clear" w:color="auto" w:fill="F2F2F2"/>
          </w:tcPr>
          <w:p w14:paraId="19D7E299" w14:textId="77777777" w:rsidR="00AF3196" w:rsidRDefault="00F9107A">
            <w:pPr>
              <w:pStyle w:val="TableParagraph"/>
              <w:spacing w:before="61"/>
              <w:ind w:left="524"/>
              <w:rPr>
                <w:b/>
              </w:rPr>
            </w:pPr>
            <w:r>
              <w:rPr>
                <w:b/>
                <w:spacing w:val="-2"/>
              </w:rPr>
              <w:t>2028-</w:t>
            </w:r>
          </w:p>
          <w:p w14:paraId="0A1CD4E9" w14:textId="77777777" w:rsidR="00AF3196" w:rsidRDefault="00F9107A">
            <w:pPr>
              <w:pStyle w:val="TableParagraph"/>
              <w:spacing w:before="2"/>
              <w:ind w:left="599"/>
              <w:rPr>
                <w:b/>
              </w:rPr>
            </w:pPr>
            <w:r>
              <w:rPr>
                <w:b/>
                <w:spacing w:val="-4"/>
              </w:rPr>
              <w:t>2033</w:t>
            </w:r>
          </w:p>
        </w:tc>
      </w:tr>
      <w:tr w:rsidR="00AF3196" w14:paraId="3DB7C80B" w14:textId="77777777">
        <w:trPr>
          <w:trHeight w:val="666"/>
        </w:trPr>
        <w:tc>
          <w:tcPr>
            <w:tcW w:w="2690" w:type="dxa"/>
          </w:tcPr>
          <w:p w14:paraId="749332ED" w14:textId="77777777" w:rsidR="00AF3196" w:rsidRDefault="00F9107A">
            <w:pPr>
              <w:pStyle w:val="TableParagraph"/>
              <w:spacing w:before="62"/>
              <w:ind w:left="107"/>
            </w:pPr>
            <w:r>
              <w:t>Urban</w:t>
            </w:r>
            <w:r>
              <w:rPr>
                <w:spacing w:val="-14"/>
              </w:rPr>
              <w:t xml:space="preserve"> </w:t>
            </w:r>
            <w:r>
              <w:t>Water</w:t>
            </w:r>
            <w:r>
              <w:rPr>
                <w:spacing w:val="-14"/>
              </w:rPr>
              <w:t xml:space="preserve"> </w:t>
            </w:r>
            <w:r>
              <w:t xml:space="preserve">Storage </w:t>
            </w:r>
            <w:r>
              <w:rPr>
                <w:spacing w:val="-2"/>
              </w:rPr>
              <w:t>Desludging</w:t>
            </w:r>
          </w:p>
        </w:tc>
        <w:tc>
          <w:tcPr>
            <w:tcW w:w="1036" w:type="dxa"/>
            <w:shd w:val="clear" w:color="auto" w:fill="F2F2F2"/>
          </w:tcPr>
          <w:p w14:paraId="4E15B0D9" w14:textId="77777777" w:rsidR="00AF3196" w:rsidRDefault="00F9107A">
            <w:pPr>
              <w:pStyle w:val="TableParagraph"/>
              <w:spacing w:before="62"/>
              <w:ind w:right="96"/>
              <w:jc w:val="right"/>
            </w:pPr>
            <w:r>
              <w:t>0</w:t>
            </w:r>
          </w:p>
        </w:tc>
        <w:tc>
          <w:tcPr>
            <w:tcW w:w="1038" w:type="dxa"/>
          </w:tcPr>
          <w:p w14:paraId="312E4D53" w14:textId="77777777" w:rsidR="00AF3196" w:rsidRDefault="00F9107A">
            <w:pPr>
              <w:pStyle w:val="TableParagraph"/>
              <w:spacing w:before="62"/>
              <w:ind w:right="93"/>
              <w:jc w:val="right"/>
            </w:pPr>
            <w:r>
              <w:t>0</w:t>
            </w:r>
          </w:p>
        </w:tc>
        <w:tc>
          <w:tcPr>
            <w:tcW w:w="1036" w:type="dxa"/>
          </w:tcPr>
          <w:p w14:paraId="5859307C" w14:textId="77777777" w:rsidR="00AF3196" w:rsidRDefault="00F9107A">
            <w:pPr>
              <w:pStyle w:val="TableParagraph"/>
              <w:spacing w:before="62"/>
              <w:ind w:right="94"/>
              <w:jc w:val="right"/>
            </w:pPr>
            <w:r>
              <w:t>0</w:t>
            </w:r>
          </w:p>
        </w:tc>
        <w:tc>
          <w:tcPr>
            <w:tcW w:w="1038" w:type="dxa"/>
          </w:tcPr>
          <w:p w14:paraId="70A5DBE3" w14:textId="77777777" w:rsidR="00AF3196" w:rsidRDefault="00F9107A">
            <w:pPr>
              <w:pStyle w:val="TableParagraph"/>
              <w:spacing w:before="62"/>
              <w:ind w:right="91"/>
              <w:jc w:val="right"/>
            </w:pPr>
            <w:r>
              <w:rPr>
                <w:spacing w:val="-5"/>
              </w:rPr>
              <w:t>908</w:t>
            </w:r>
          </w:p>
        </w:tc>
        <w:tc>
          <w:tcPr>
            <w:tcW w:w="1036" w:type="dxa"/>
          </w:tcPr>
          <w:p w14:paraId="25F18150" w14:textId="77777777" w:rsidR="00AF3196" w:rsidRDefault="00F9107A">
            <w:pPr>
              <w:pStyle w:val="TableParagraph"/>
              <w:spacing w:before="62"/>
              <w:ind w:right="92"/>
              <w:jc w:val="right"/>
            </w:pPr>
            <w:r>
              <w:t>0</w:t>
            </w:r>
          </w:p>
        </w:tc>
        <w:tc>
          <w:tcPr>
            <w:tcW w:w="1038" w:type="dxa"/>
          </w:tcPr>
          <w:p w14:paraId="3CFA98A1" w14:textId="77777777" w:rsidR="00AF3196" w:rsidRDefault="00F9107A">
            <w:pPr>
              <w:pStyle w:val="TableParagraph"/>
              <w:spacing w:before="62"/>
              <w:ind w:right="89"/>
              <w:jc w:val="right"/>
            </w:pPr>
            <w:r>
              <w:t>0</w:t>
            </w:r>
          </w:p>
        </w:tc>
        <w:tc>
          <w:tcPr>
            <w:tcW w:w="1141" w:type="dxa"/>
            <w:shd w:val="clear" w:color="auto" w:fill="F2F2F2"/>
          </w:tcPr>
          <w:p w14:paraId="74BE25A9" w14:textId="77777777" w:rsidR="00AF3196" w:rsidRDefault="00F9107A">
            <w:pPr>
              <w:pStyle w:val="TableParagraph"/>
              <w:spacing w:before="62"/>
              <w:ind w:right="90"/>
              <w:jc w:val="right"/>
            </w:pPr>
            <w:r>
              <w:t>0</w:t>
            </w:r>
          </w:p>
        </w:tc>
      </w:tr>
      <w:tr w:rsidR="00AF3196" w14:paraId="246F7BD9" w14:textId="77777777">
        <w:trPr>
          <w:trHeight w:val="395"/>
        </w:trPr>
        <w:tc>
          <w:tcPr>
            <w:tcW w:w="2690" w:type="dxa"/>
          </w:tcPr>
          <w:p w14:paraId="4E822D61" w14:textId="77777777" w:rsidR="00AF3196" w:rsidRDefault="00F9107A">
            <w:pPr>
              <w:pStyle w:val="TableParagraph"/>
              <w:spacing w:before="62"/>
              <w:ind w:left="107"/>
            </w:pPr>
            <w:r>
              <w:t xml:space="preserve">WWTP </w:t>
            </w:r>
            <w:r>
              <w:rPr>
                <w:spacing w:val="-2"/>
              </w:rPr>
              <w:t>Desludging</w:t>
            </w:r>
          </w:p>
        </w:tc>
        <w:tc>
          <w:tcPr>
            <w:tcW w:w="1036" w:type="dxa"/>
            <w:shd w:val="clear" w:color="auto" w:fill="F2F2F2"/>
          </w:tcPr>
          <w:p w14:paraId="7313C4D7" w14:textId="77777777" w:rsidR="00AF3196" w:rsidRDefault="00F9107A">
            <w:pPr>
              <w:pStyle w:val="TableParagraph"/>
              <w:spacing w:before="62"/>
              <w:ind w:right="96"/>
              <w:jc w:val="right"/>
            </w:pPr>
            <w:r>
              <w:t>0</w:t>
            </w:r>
          </w:p>
        </w:tc>
        <w:tc>
          <w:tcPr>
            <w:tcW w:w="1038" w:type="dxa"/>
          </w:tcPr>
          <w:p w14:paraId="58736DCE" w14:textId="77777777" w:rsidR="00AF3196" w:rsidRDefault="00F9107A">
            <w:pPr>
              <w:pStyle w:val="TableParagraph"/>
              <w:spacing w:before="62"/>
              <w:ind w:right="93"/>
              <w:jc w:val="right"/>
            </w:pPr>
            <w:r>
              <w:rPr>
                <w:spacing w:val="-5"/>
              </w:rPr>
              <w:t>800</w:t>
            </w:r>
          </w:p>
        </w:tc>
        <w:tc>
          <w:tcPr>
            <w:tcW w:w="1036" w:type="dxa"/>
          </w:tcPr>
          <w:p w14:paraId="5F4861DC" w14:textId="77777777" w:rsidR="00AF3196" w:rsidRDefault="00F9107A">
            <w:pPr>
              <w:pStyle w:val="TableParagraph"/>
              <w:spacing w:before="62"/>
              <w:ind w:right="92"/>
              <w:jc w:val="right"/>
            </w:pPr>
            <w:r>
              <w:rPr>
                <w:spacing w:val="-5"/>
              </w:rPr>
              <w:t>250</w:t>
            </w:r>
          </w:p>
        </w:tc>
        <w:tc>
          <w:tcPr>
            <w:tcW w:w="1038" w:type="dxa"/>
          </w:tcPr>
          <w:p w14:paraId="76DF0F95" w14:textId="77777777" w:rsidR="00AF3196" w:rsidRDefault="00F9107A">
            <w:pPr>
              <w:pStyle w:val="TableParagraph"/>
              <w:spacing w:before="62"/>
              <w:ind w:right="91"/>
              <w:jc w:val="right"/>
            </w:pPr>
            <w:r>
              <w:rPr>
                <w:spacing w:val="-5"/>
              </w:rPr>
              <w:t>350</w:t>
            </w:r>
          </w:p>
        </w:tc>
        <w:tc>
          <w:tcPr>
            <w:tcW w:w="1036" w:type="dxa"/>
          </w:tcPr>
          <w:p w14:paraId="6665BF16" w14:textId="77777777" w:rsidR="00AF3196" w:rsidRDefault="00F9107A">
            <w:pPr>
              <w:pStyle w:val="TableParagraph"/>
              <w:spacing w:before="62"/>
              <w:ind w:right="92"/>
              <w:jc w:val="right"/>
            </w:pPr>
            <w:r>
              <w:t>0</w:t>
            </w:r>
          </w:p>
        </w:tc>
        <w:tc>
          <w:tcPr>
            <w:tcW w:w="1038" w:type="dxa"/>
          </w:tcPr>
          <w:p w14:paraId="6860A7D9" w14:textId="77777777" w:rsidR="00AF3196" w:rsidRDefault="00F9107A">
            <w:pPr>
              <w:pStyle w:val="TableParagraph"/>
              <w:spacing w:before="62"/>
              <w:ind w:right="89"/>
              <w:jc w:val="right"/>
            </w:pPr>
            <w:r>
              <w:rPr>
                <w:spacing w:val="-5"/>
              </w:rPr>
              <w:t>500</w:t>
            </w:r>
          </w:p>
        </w:tc>
        <w:tc>
          <w:tcPr>
            <w:tcW w:w="1141" w:type="dxa"/>
            <w:shd w:val="clear" w:color="auto" w:fill="F2F2F2"/>
          </w:tcPr>
          <w:p w14:paraId="5F142F82" w14:textId="77777777" w:rsidR="00AF3196" w:rsidRDefault="00F9107A">
            <w:pPr>
              <w:pStyle w:val="TableParagraph"/>
              <w:spacing w:before="62"/>
              <w:ind w:right="90"/>
              <w:jc w:val="right"/>
            </w:pPr>
            <w:r>
              <w:t>0</w:t>
            </w:r>
          </w:p>
        </w:tc>
      </w:tr>
    </w:tbl>
    <w:p w14:paraId="63EF03B4" w14:textId="77777777" w:rsidR="00AF3196" w:rsidRDefault="00AF3196">
      <w:pPr>
        <w:pStyle w:val="BodyText"/>
        <w:spacing w:before="11"/>
        <w:rPr>
          <w:i/>
        </w:rPr>
      </w:pPr>
    </w:p>
    <w:p w14:paraId="636E025B" w14:textId="77777777" w:rsidR="00AF3196" w:rsidRDefault="00F9107A">
      <w:pPr>
        <w:pStyle w:val="Heading5"/>
        <w:numPr>
          <w:ilvl w:val="2"/>
          <w:numId w:val="198"/>
        </w:numPr>
        <w:tabs>
          <w:tab w:val="left" w:pos="863"/>
        </w:tabs>
        <w:spacing w:before="0" w:line="289" w:lineRule="exact"/>
        <w:ind w:hanging="721"/>
      </w:pPr>
      <w:r>
        <w:t>Major capital projects</w:t>
      </w:r>
      <w:r>
        <w:rPr>
          <w:spacing w:val="-1"/>
        </w:rPr>
        <w:t xml:space="preserve"> </w:t>
      </w:r>
      <w:r>
        <w:t>– ‘Top</w:t>
      </w:r>
      <w:r>
        <w:rPr>
          <w:spacing w:val="1"/>
        </w:rPr>
        <w:t xml:space="preserve"> </w:t>
      </w:r>
      <w:r>
        <w:rPr>
          <w:spacing w:val="-5"/>
        </w:rPr>
        <w:t>10’</w:t>
      </w:r>
    </w:p>
    <w:p w14:paraId="0E5D4177" w14:textId="77777777" w:rsidR="00AF3196" w:rsidRDefault="00F9107A">
      <w:pPr>
        <w:pStyle w:val="BodyText"/>
        <w:ind w:left="142" w:right="632"/>
      </w:pPr>
      <w:r>
        <w:t>The</w:t>
      </w:r>
      <w:r>
        <w:rPr>
          <w:spacing w:val="-2"/>
        </w:rPr>
        <w:t xml:space="preserve"> </w:t>
      </w:r>
      <w:r>
        <w:t>following tables</w:t>
      </w:r>
      <w:r>
        <w:rPr>
          <w:spacing w:val="-5"/>
        </w:rPr>
        <w:t xml:space="preserve"> </w:t>
      </w:r>
      <w:r>
        <w:t>provide</w:t>
      </w:r>
      <w:r>
        <w:rPr>
          <w:spacing w:val="-2"/>
        </w:rPr>
        <w:t xml:space="preserve"> </w:t>
      </w:r>
      <w:r>
        <w:t>a</w:t>
      </w:r>
      <w:r>
        <w:rPr>
          <w:spacing w:val="-2"/>
        </w:rPr>
        <w:t xml:space="preserve"> </w:t>
      </w:r>
      <w:r>
        <w:t>summary of</w:t>
      </w:r>
      <w:r>
        <w:rPr>
          <w:spacing w:val="-2"/>
        </w:rPr>
        <w:t xml:space="preserve"> </w:t>
      </w:r>
      <w:r>
        <w:t>our</w:t>
      </w:r>
      <w:r>
        <w:rPr>
          <w:spacing w:val="-2"/>
        </w:rPr>
        <w:t xml:space="preserve"> </w:t>
      </w:r>
      <w:r>
        <w:t>‘top</w:t>
      </w:r>
      <w:r>
        <w:rPr>
          <w:spacing w:val="-2"/>
        </w:rPr>
        <w:t xml:space="preserve"> </w:t>
      </w:r>
      <w:r>
        <w:t>10’</w:t>
      </w:r>
      <w:r>
        <w:rPr>
          <w:spacing w:val="-2"/>
        </w:rPr>
        <w:t xml:space="preserve"> </w:t>
      </w:r>
      <w:r>
        <w:t>discrete</w:t>
      </w:r>
      <w:r>
        <w:rPr>
          <w:spacing w:val="-2"/>
        </w:rPr>
        <w:t xml:space="preserve"> </w:t>
      </w:r>
      <w:r>
        <w:t>capital</w:t>
      </w:r>
      <w:r>
        <w:rPr>
          <w:spacing w:val="-2"/>
        </w:rPr>
        <w:t xml:space="preserve"> </w:t>
      </w:r>
      <w:r>
        <w:t>projects,</w:t>
      </w:r>
      <w:r>
        <w:rPr>
          <w:spacing w:val="-2"/>
        </w:rPr>
        <w:t xml:space="preserve"> </w:t>
      </w:r>
      <w:r>
        <w:t>by</w:t>
      </w:r>
      <w:r>
        <w:rPr>
          <w:spacing w:val="-4"/>
        </w:rPr>
        <w:t xml:space="preserve"> </w:t>
      </w:r>
      <w:r>
        <w:t>total capital cost over 2023-28.</w:t>
      </w:r>
    </w:p>
    <w:p w14:paraId="2AA534FE" w14:textId="77777777" w:rsidR="00AF3196" w:rsidRDefault="00AF3196">
      <w:pPr>
        <w:sectPr w:rsidR="00AF3196">
          <w:pgSz w:w="11910" w:h="16840"/>
          <w:pgMar w:top="1580" w:right="380" w:bottom="1560" w:left="760" w:header="384" w:footer="1360" w:gutter="0"/>
          <w:cols w:space="720"/>
        </w:sectPr>
      </w:pPr>
    </w:p>
    <w:p w14:paraId="1EEEC80C" w14:textId="77777777" w:rsidR="00AF3196" w:rsidRDefault="003A7278">
      <w:pPr>
        <w:spacing w:before="90"/>
        <w:ind w:left="142"/>
        <w:rPr>
          <w:rFonts w:ascii="Book Antiqua"/>
          <w:i/>
        </w:rPr>
      </w:pPr>
      <w:r>
        <w:rPr>
          <w:noProof/>
        </w:rPr>
        <w:lastRenderedPageBreak/>
        <mc:AlternateContent>
          <mc:Choice Requires="wps">
            <w:drawing>
              <wp:anchor distT="0" distB="0" distL="114300" distR="114300" simplePos="0" relativeHeight="479559680" behindDoc="1" locked="0" layoutInCell="1" allowOverlap="1" wp14:anchorId="1790F959" wp14:editId="2FBA8FF8">
                <wp:simplePos x="0" y="0"/>
                <wp:positionH relativeFrom="page">
                  <wp:posOffset>572770</wp:posOffset>
                </wp:positionH>
                <wp:positionV relativeFrom="paragraph">
                  <wp:posOffset>226060</wp:posOffset>
                </wp:positionV>
                <wp:extent cx="6478905" cy="277495"/>
                <wp:effectExtent l="0" t="0" r="0" b="0"/>
                <wp:wrapNone/>
                <wp:docPr id="468"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277495"/>
                        </a:xfrm>
                        <a:custGeom>
                          <a:avLst/>
                          <a:gdLst>
                            <a:gd name="T0" fmla="+- 0 11105 902"/>
                            <a:gd name="T1" fmla="*/ T0 w 10203"/>
                            <a:gd name="T2" fmla="+- 0 356 356"/>
                            <a:gd name="T3" fmla="*/ 356 h 437"/>
                            <a:gd name="T4" fmla="+- 0 6014 902"/>
                            <a:gd name="T5" fmla="*/ T4 w 10203"/>
                            <a:gd name="T6" fmla="+- 0 356 356"/>
                            <a:gd name="T7" fmla="*/ 356 h 437"/>
                            <a:gd name="T8" fmla="+- 0 6014 902"/>
                            <a:gd name="T9" fmla="*/ T8 w 10203"/>
                            <a:gd name="T10" fmla="+- 0 366 356"/>
                            <a:gd name="T11" fmla="*/ 366 h 437"/>
                            <a:gd name="T12" fmla="+- 0 6014 902"/>
                            <a:gd name="T13" fmla="*/ T12 w 10203"/>
                            <a:gd name="T14" fmla="+- 0 783 356"/>
                            <a:gd name="T15" fmla="*/ 783 h 437"/>
                            <a:gd name="T16" fmla="+- 0 6012 902"/>
                            <a:gd name="T17" fmla="*/ T16 w 10203"/>
                            <a:gd name="T18" fmla="+- 0 783 356"/>
                            <a:gd name="T19" fmla="*/ 783 h 437"/>
                            <a:gd name="T20" fmla="+- 0 6012 902"/>
                            <a:gd name="T21" fmla="*/ T20 w 10203"/>
                            <a:gd name="T22" fmla="+- 0 366 356"/>
                            <a:gd name="T23" fmla="*/ 366 h 437"/>
                            <a:gd name="T24" fmla="+- 0 6014 902"/>
                            <a:gd name="T25" fmla="*/ T24 w 10203"/>
                            <a:gd name="T26" fmla="+- 0 366 356"/>
                            <a:gd name="T27" fmla="*/ 366 h 437"/>
                            <a:gd name="T28" fmla="+- 0 6014 902"/>
                            <a:gd name="T29" fmla="*/ T28 w 10203"/>
                            <a:gd name="T30" fmla="+- 0 356 356"/>
                            <a:gd name="T31" fmla="*/ 356 h 437"/>
                            <a:gd name="T32" fmla="+- 0 902 902"/>
                            <a:gd name="T33" fmla="*/ T32 w 10203"/>
                            <a:gd name="T34" fmla="+- 0 356 356"/>
                            <a:gd name="T35" fmla="*/ 356 h 437"/>
                            <a:gd name="T36" fmla="+- 0 902 902"/>
                            <a:gd name="T37" fmla="*/ T36 w 10203"/>
                            <a:gd name="T38" fmla="+- 0 366 356"/>
                            <a:gd name="T39" fmla="*/ 366 h 437"/>
                            <a:gd name="T40" fmla="+- 0 912 902"/>
                            <a:gd name="T41" fmla="*/ T40 w 10203"/>
                            <a:gd name="T42" fmla="+- 0 366 356"/>
                            <a:gd name="T43" fmla="*/ 366 h 437"/>
                            <a:gd name="T44" fmla="+- 0 912 902"/>
                            <a:gd name="T45" fmla="*/ T44 w 10203"/>
                            <a:gd name="T46" fmla="+- 0 783 356"/>
                            <a:gd name="T47" fmla="*/ 783 h 437"/>
                            <a:gd name="T48" fmla="+- 0 902 902"/>
                            <a:gd name="T49" fmla="*/ T48 w 10203"/>
                            <a:gd name="T50" fmla="+- 0 783 356"/>
                            <a:gd name="T51" fmla="*/ 783 h 437"/>
                            <a:gd name="T52" fmla="+- 0 902 902"/>
                            <a:gd name="T53" fmla="*/ T52 w 10203"/>
                            <a:gd name="T54" fmla="+- 0 793 356"/>
                            <a:gd name="T55" fmla="*/ 793 h 437"/>
                            <a:gd name="T56" fmla="+- 0 11105 902"/>
                            <a:gd name="T57" fmla="*/ T56 w 10203"/>
                            <a:gd name="T58" fmla="+- 0 793 356"/>
                            <a:gd name="T59" fmla="*/ 793 h 437"/>
                            <a:gd name="T60" fmla="+- 0 11105 902"/>
                            <a:gd name="T61" fmla="*/ T60 w 10203"/>
                            <a:gd name="T62" fmla="+- 0 783 356"/>
                            <a:gd name="T63" fmla="*/ 783 h 437"/>
                            <a:gd name="T64" fmla="+- 0 11102 902"/>
                            <a:gd name="T65" fmla="*/ T64 w 10203"/>
                            <a:gd name="T66" fmla="+- 0 783 356"/>
                            <a:gd name="T67" fmla="*/ 783 h 437"/>
                            <a:gd name="T68" fmla="+- 0 11102 902"/>
                            <a:gd name="T69" fmla="*/ T68 w 10203"/>
                            <a:gd name="T70" fmla="+- 0 366 356"/>
                            <a:gd name="T71" fmla="*/ 366 h 437"/>
                            <a:gd name="T72" fmla="+- 0 11105 902"/>
                            <a:gd name="T73" fmla="*/ T72 w 10203"/>
                            <a:gd name="T74" fmla="+- 0 366 356"/>
                            <a:gd name="T75" fmla="*/ 366 h 437"/>
                            <a:gd name="T76" fmla="+- 0 11105 902"/>
                            <a:gd name="T77" fmla="*/ T76 w 10203"/>
                            <a:gd name="T78" fmla="+- 0 356 356"/>
                            <a:gd name="T79" fmla="*/ 35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03" h="437">
                              <a:moveTo>
                                <a:pt x="10203" y="0"/>
                              </a:moveTo>
                              <a:lnTo>
                                <a:pt x="5112" y="0"/>
                              </a:lnTo>
                              <a:lnTo>
                                <a:pt x="5112" y="10"/>
                              </a:lnTo>
                              <a:lnTo>
                                <a:pt x="5112" y="427"/>
                              </a:lnTo>
                              <a:lnTo>
                                <a:pt x="5110" y="427"/>
                              </a:lnTo>
                              <a:lnTo>
                                <a:pt x="5110" y="10"/>
                              </a:lnTo>
                              <a:lnTo>
                                <a:pt x="5112" y="10"/>
                              </a:lnTo>
                              <a:lnTo>
                                <a:pt x="5112" y="0"/>
                              </a:lnTo>
                              <a:lnTo>
                                <a:pt x="0" y="0"/>
                              </a:lnTo>
                              <a:lnTo>
                                <a:pt x="0" y="10"/>
                              </a:lnTo>
                              <a:lnTo>
                                <a:pt x="10" y="10"/>
                              </a:lnTo>
                              <a:lnTo>
                                <a:pt x="10" y="427"/>
                              </a:lnTo>
                              <a:lnTo>
                                <a:pt x="0" y="427"/>
                              </a:lnTo>
                              <a:lnTo>
                                <a:pt x="0" y="437"/>
                              </a:lnTo>
                              <a:lnTo>
                                <a:pt x="10203" y="437"/>
                              </a:lnTo>
                              <a:lnTo>
                                <a:pt x="10203" y="427"/>
                              </a:lnTo>
                              <a:lnTo>
                                <a:pt x="10200" y="427"/>
                              </a:lnTo>
                              <a:lnTo>
                                <a:pt x="10200" y="10"/>
                              </a:lnTo>
                              <a:lnTo>
                                <a:pt x="10203" y="10"/>
                              </a:lnTo>
                              <a:lnTo>
                                <a:pt x="10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D753" id="docshape107" o:spid="_x0000_s1026" style="position:absolute;margin-left:45.1pt;margin-top:17.8pt;width:510.15pt;height:21.85pt;z-index:-23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" path="m10203,l5112,r,10l5112,427r-2,l5110,10r2,l5112,,,,,10r10,l10,427,,427r,10l10203,437r,-10l10200,427r,-417l10203,10r,-10xe" fillcolor="black" stroked="f">
                <v:path arrowok="t" o:connecttype="custom" o:connectlocs="6478905,226060;3246120,226060;3246120,232410;3246120,497205;3244850,497205;3244850,232410;3246120,232410;3246120,226060;0,226060;0,232410;6350,232410;6350,497205;0,497205;0,503555;6478905,503555;6478905,497205;6477000,497205;6477000,232410;6478905,232410;6478905,226060" o:connectangles="0,0,0,0,0,0,0,0,0,0,0,0,0,0,0,0,0,0,0,0"/>
                <w10:wrap anchorx="page"/>
              </v:shape>
            </w:pict>
          </mc:Fallback>
        </mc:AlternateContent>
      </w:r>
      <w:r w:rsidR="00F9107A">
        <w:rPr>
          <w:rFonts w:ascii="Book Antiqua"/>
          <w:i/>
        </w:rPr>
        <w:t>Table</w:t>
      </w:r>
      <w:r w:rsidR="00F9107A">
        <w:rPr>
          <w:rFonts w:ascii="Book Antiqua"/>
          <w:i/>
          <w:spacing w:val="-7"/>
        </w:rPr>
        <w:t xml:space="preserve"> </w:t>
      </w:r>
      <w:r w:rsidR="00F9107A">
        <w:rPr>
          <w:rFonts w:ascii="Book Antiqua"/>
          <w:i/>
        </w:rPr>
        <w:t>13-2</w:t>
      </w:r>
      <w:r w:rsidR="00F9107A">
        <w:rPr>
          <w:rFonts w:ascii="Book Antiqua"/>
          <w:i/>
          <w:spacing w:val="-4"/>
        </w:rPr>
        <w:t xml:space="preserve"> </w:t>
      </w:r>
      <w:r w:rsidR="00F9107A">
        <w:rPr>
          <w:rFonts w:ascii="Book Antiqua"/>
          <w:i/>
        </w:rPr>
        <w:t>Major</w:t>
      </w:r>
      <w:r w:rsidR="00F9107A">
        <w:rPr>
          <w:rFonts w:ascii="Book Antiqua"/>
          <w:i/>
          <w:spacing w:val="-6"/>
        </w:rPr>
        <w:t xml:space="preserve"> </w:t>
      </w:r>
      <w:r w:rsidR="00F9107A">
        <w:rPr>
          <w:rFonts w:ascii="Book Antiqua"/>
          <w:i/>
        </w:rPr>
        <w:t>capital</w:t>
      </w:r>
      <w:r w:rsidR="00F9107A">
        <w:rPr>
          <w:rFonts w:ascii="Book Antiqua"/>
          <w:i/>
          <w:spacing w:val="-4"/>
        </w:rPr>
        <w:t xml:space="preserve"> </w:t>
      </w:r>
      <w:r w:rsidR="00F9107A">
        <w:rPr>
          <w:rFonts w:ascii="Book Antiqua"/>
          <w:i/>
        </w:rPr>
        <w:t>projects</w:t>
      </w:r>
      <w:r w:rsidR="00F9107A">
        <w:rPr>
          <w:rFonts w:ascii="Book Antiqua"/>
          <w:i/>
          <w:spacing w:val="-2"/>
        </w:rPr>
        <w:t xml:space="preserve"> </w:t>
      </w:r>
      <w:r w:rsidR="00F9107A">
        <w:rPr>
          <w:rFonts w:ascii="Book Antiqua"/>
          <w:i/>
        </w:rPr>
        <w:t>expenditure</w:t>
      </w:r>
      <w:r w:rsidR="00F9107A">
        <w:rPr>
          <w:rFonts w:ascii="Book Antiqua"/>
          <w:i/>
          <w:spacing w:val="-4"/>
        </w:rPr>
        <w:t xml:space="preserve"> </w:t>
      </w:r>
      <w:r w:rsidR="00F9107A">
        <w:rPr>
          <w:rFonts w:ascii="Book Antiqua"/>
          <w:i/>
        </w:rPr>
        <w:t>2023-</w:t>
      </w:r>
      <w:r w:rsidR="00F9107A">
        <w:rPr>
          <w:rFonts w:ascii="Book Antiqua"/>
          <w:i/>
          <w:spacing w:val="-5"/>
        </w:rPr>
        <w:t>28</w:t>
      </w: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1983"/>
        <w:gridCol w:w="4112"/>
      </w:tblGrid>
      <w:tr w:rsidR="00AF3196" w14:paraId="349F89BE" w14:textId="77777777">
        <w:trPr>
          <w:trHeight w:val="436"/>
        </w:trPr>
        <w:tc>
          <w:tcPr>
            <w:tcW w:w="6089" w:type="dxa"/>
            <w:gridSpan w:val="2"/>
            <w:tcBorders>
              <w:top w:val="nil"/>
              <w:left w:val="nil"/>
              <w:bottom w:val="nil"/>
              <w:right w:val="nil"/>
            </w:tcBorders>
            <w:shd w:val="clear" w:color="auto" w:fill="000000"/>
          </w:tcPr>
          <w:p w14:paraId="497D2AAF" w14:textId="77777777" w:rsidR="00AF3196" w:rsidRDefault="00F9107A">
            <w:pPr>
              <w:pStyle w:val="TableParagraph"/>
              <w:spacing w:before="67"/>
              <w:ind w:left="112"/>
              <w:rPr>
                <w:b/>
              </w:rPr>
            </w:pPr>
            <w:r>
              <w:rPr>
                <w:b/>
                <w:color w:val="FFFFFF"/>
              </w:rPr>
              <w:t>Project</w:t>
            </w:r>
            <w:r>
              <w:rPr>
                <w:b/>
                <w:color w:val="FFFFFF"/>
                <w:spacing w:val="-3"/>
              </w:rPr>
              <w:t xml:space="preserve"> </w:t>
            </w:r>
            <w:r>
              <w:rPr>
                <w:b/>
                <w:color w:val="FFFFFF"/>
              </w:rPr>
              <w:t>1:</w:t>
            </w:r>
            <w:r>
              <w:rPr>
                <w:b/>
                <w:color w:val="FFFFFF"/>
                <w:spacing w:val="-2"/>
              </w:rPr>
              <w:t xml:space="preserve"> </w:t>
            </w:r>
            <w:r>
              <w:rPr>
                <w:b/>
                <w:color w:val="FFFFFF"/>
              </w:rPr>
              <w:t>East</w:t>
            </w:r>
            <w:r>
              <w:rPr>
                <w:b/>
                <w:color w:val="FFFFFF"/>
                <w:spacing w:val="-4"/>
              </w:rPr>
              <w:t xml:space="preserve"> </w:t>
            </w:r>
            <w:r>
              <w:rPr>
                <w:b/>
                <w:color w:val="FFFFFF"/>
              </w:rPr>
              <w:t>Grampians</w:t>
            </w:r>
            <w:r>
              <w:rPr>
                <w:b/>
                <w:color w:val="FFFFFF"/>
                <w:spacing w:val="-2"/>
              </w:rPr>
              <w:t xml:space="preserve"> </w:t>
            </w:r>
            <w:r>
              <w:rPr>
                <w:b/>
                <w:color w:val="FFFFFF"/>
              </w:rPr>
              <w:t>Water</w:t>
            </w:r>
            <w:r>
              <w:rPr>
                <w:b/>
                <w:color w:val="FFFFFF"/>
                <w:spacing w:val="-2"/>
              </w:rPr>
              <w:t xml:space="preserve"> </w:t>
            </w:r>
            <w:r>
              <w:rPr>
                <w:b/>
                <w:color w:val="FFFFFF"/>
              </w:rPr>
              <w:t>Supply</w:t>
            </w:r>
            <w:r>
              <w:rPr>
                <w:b/>
                <w:color w:val="FFFFFF"/>
                <w:spacing w:val="-6"/>
              </w:rPr>
              <w:t xml:space="preserve"> </w:t>
            </w:r>
            <w:r>
              <w:rPr>
                <w:b/>
                <w:color w:val="FFFFFF"/>
                <w:spacing w:val="-2"/>
              </w:rPr>
              <w:t>Project</w:t>
            </w:r>
          </w:p>
        </w:tc>
        <w:tc>
          <w:tcPr>
            <w:tcW w:w="4112" w:type="dxa"/>
            <w:tcBorders>
              <w:top w:val="nil"/>
              <w:left w:val="nil"/>
              <w:bottom w:val="nil"/>
              <w:right w:val="nil"/>
            </w:tcBorders>
            <w:shd w:val="clear" w:color="auto" w:fill="000000"/>
          </w:tcPr>
          <w:p w14:paraId="61DB497F" w14:textId="77777777" w:rsidR="00AF3196" w:rsidRDefault="00F9107A">
            <w:pPr>
              <w:pStyle w:val="TableParagraph"/>
              <w:spacing w:before="70"/>
              <w:ind w:right="99"/>
              <w:jc w:val="right"/>
              <w:rPr>
                <w:b/>
                <w:sz w:val="24"/>
              </w:rPr>
            </w:pPr>
            <w:r>
              <w:rPr>
                <w:b/>
                <w:color w:val="FFFFFF"/>
                <w:sz w:val="24"/>
              </w:rPr>
              <w:t>$46.5</w:t>
            </w:r>
            <w:r>
              <w:rPr>
                <w:b/>
                <w:color w:val="FFFFFF"/>
                <w:spacing w:val="-2"/>
                <w:sz w:val="24"/>
              </w:rPr>
              <w:t xml:space="preserve"> </w:t>
            </w:r>
            <w:r>
              <w:rPr>
                <w:b/>
                <w:color w:val="FFFFFF"/>
                <w:sz w:val="24"/>
              </w:rPr>
              <w:t>million</w:t>
            </w:r>
            <w:r>
              <w:rPr>
                <w:b/>
                <w:color w:val="FFFFFF"/>
                <w:spacing w:val="-1"/>
                <w:sz w:val="24"/>
              </w:rPr>
              <w:t xml:space="preserve"> </w:t>
            </w:r>
            <w:r>
              <w:rPr>
                <w:b/>
                <w:color w:val="FFFFFF"/>
                <w:sz w:val="24"/>
              </w:rPr>
              <w:t>($16.6</w:t>
            </w:r>
            <w:r>
              <w:rPr>
                <w:b/>
                <w:color w:val="FFFFFF"/>
                <w:spacing w:val="-2"/>
                <w:sz w:val="24"/>
              </w:rPr>
              <w:t xml:space="preserve"> </w:t>
            </w:r>
            <w:r>
              <w:rPr>
                <w:b/>
                <w:color w:val="FFFFFF"/>
                <w:sz w:val="24"/>
              </w:rPr>
              <w:t>million</w:t>
            </w:r>
            <w:r>
              <w:rPr>
                <w:b/>
                <w:color w:val="FFFFFF"/>
                <w:spacing w:val="-1"/>
                <w:sz w:val="24"/>
              </w:rPr>
              <w:t xml:space="preserve"> </w:t>
            </w:r>
            <w:r>
              <w:rPr>
                <w:b/>
                <w:color w:val="FFFFFF"/>
                <w:spacing w:val="-4"/>
                <w:sz w:val="24"/>
              </w:rPr>
              <w:t>net</w:t>
            </w:r>
            <w:r>
              <w:rPr>
                <w:color w:val="FFFFFF"/>
                <w:spacing w:val="-4"/>
                <w:position w:val="6"/>
                <w:sz w:val="16"/>
              </w:rPr>
              <w:t>5</w:t>
            </w:r>
            <w:r>
              <w:rPr>
                <w:b/>
                <w:color w:val="FFFFFF"/>
                <w:spacing w:val="-4"/>
                <w:sz w:val="24"/>
              </w:rPr>
              <w:t>)</w:t>
            </w:r>
          </w:p>
        </w:tc>
      </w:tr>
      <w:tr w:rsidR="00AF3196" w14:paraId="55D3271D" w14:textId="77777777">
        <w:trPr>
          <w:trHeight w:val="393"/>
        </w:trPr>
        <w:tc>
          <w:tcPr>
            <w:tcW w:w="4106" w:type="dxa"/>
            <w:tcBorders>
              <w:top w:val="nil"/>
            </w:tcBorders>
          </w:tcPr>
          <w:p w14:paraId="67741A7C" w14:textId="77777777" w:rsidR="00AF3196" w:rsidRDefault="00F9107A">
            <w:pPr>
              <w:pStyle w:val="TableParagraph"/>
              <w:spacing w:before="56"/>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2024/25</w:t>
            </w:r>
          </w:p>
        </w:tc>
        <w:tc>
          <w:tcPr>
            <w:tcW w:w="6095" w:type="dxa"/>
            <w:gridSpan w:val="2"/>
            <w:vMerge w:val="restart"/>
            <w:tcBorders>
              <w:top w:val="nil"/>
              <w:bottom w:val="nil"/>
            </w:tcBorders>
          </w:tcPr>
          <w:p w14:paraId="6C28E66E" w14:textId="77777777" w:rsidR="00AF3196" w:rsidRDefault="00F9107A">
            <w:pPr>
              <w:pStyle w:val="TableParagraph"/>
              <w:spacing w:before="55"/>
              <w:ind w:left="108"/>
              <w:rPr>
                <w:i/>
              </w:rPr>
            </w:pPr>
            <w:r>
              <w:rPr>
                <w:b/>
              </w:rPr>
              <w:t>Description:</w:t>
            </w:r>
            <w:r>
              <w:rPr>
                <w:b/>
                <w:spacing w:val="-7"/>
              </w:rPr>
              <w:t xml:space="preserve"> </w:t>
            </w:r>
            <w:r>
              <w:rPr>
                <w:i/>
              </w:rPr>
              <w:t>Project</w:t>
            </w:r>
            <w:r>
              <w:rPr>
                <w:i/>
                <w:spacing w:val="-4"/>
              </w:rPr>
              <w:t xml:space="preserve"> </w:t>
            </w:r>
            <w:r>
              <w:rPr>
                <w:i/>
              </w:rPr>
              <w:t>currently</w:t>
            </w:r>
            <w:r>
              <w:rPr>
                <w:i/>
                <w:spacing w:val="-7"/>
              </w:rPr>
              <w:t xml:space="preserve"> </w:t>
            </w:r>
            <w:r>
              <w:rPr>
                <w:i/>
              </w:rPr>
              <w:t>in</w:t>
            </w:r>
            <w:r>
              <w:rPr>
                <w:i/>
                <w:spacing w:val="-5"/>
              </w:rPr>
              <w:t xml:space="preserve"> </w:t>
            </w:r>
            <w:r>
              <w:rPr>
                <w:i/>
              </w:rPr>
              <w:t>progress</w:t>
            </w:r>
            <w:r>
              <w:rPr>
                <w:i/>
                <w:spacing w:val="-6"/>
              </w:rPr>
              <w:t xml:space="preserve"> </w:t>
            </w:r>
            <w:r>
              <w:rPr>
                <w:i/>
              </w:rPr>
              <w:t>(new</w:t>
            </w:r>
            <w:r>
              <w:rPr>
                <w:i/>
                <w:spacing w:val="-5"/>
              </w:rPr>
              <w:t xml:space="preserve"> </w:t>
            </w:r>
            <w:r>
              <w:rPr>
                <w:i/>
              </w:rPr>
              <w:t>project</w:t>
            </w:r>
            <w:r>
              <w:rPr>
                <w:i/>
                <w:spacing w:val="-4"/>
              </w:rPr>
              <w:t xml:space="preserve"> </w:t>
            </w:r>
            <w:r>
              <w:rPr>
                <w:i/>
              </w:rPr>
              <w:t>2018-</w:t>
            </w:r>
            <w:r>
              <w:rPr>
                <w:i/>
                <w:spacing w:val="-5"/>
              </w:rPr>
              <w:t>23)</w:t>
            </w:r>
          </w:p>
          <w:p w14:paraId="781CEC90" w14:textId="77777777" w:rsidR="00AF3196" w:rsidRDefault="00F9107A">
            <w:pPr>
              <w:pStyle w:val="TableParagraph"/>
              <w:spacing w:before="61"/>
              <w:ind w:left="108" w:right="96"/>
            </w:pPr>
            <w:r>
              <w:t>The project will provide up to 1,500 rural farming</w:t>
            </w:r>
            <w:r>
              <w:rPr>
                <w:spacing w:val="80"/>
              </w:rPr>
              <w:t xml:space="preserve"> </w:t>
            </w:r>
            <w:r>
              <w:t>properties</w:t>
            </w:r>
            <w:r>
              <w:rPr>
                <w:spacing w:val="-5"/>
              </w:rPr>
              <w:t xml:space="preserve"> </w:t>
            </w:r>
            <w:r>
              <w:t>with</w:t>
            </w:r>
            <w:r>
              <w:rPr>
                <w:spacing w:val="-4"/>
              </w:rPr>
              <w:t xml:space="preserve"> </w:t>
            </w:r>
            <w:r>
              <w:t>the</w:t>
            </w:r>
            <w:r>
              <w:rPr>
                <w:spacing w:val="-5"/>
              </w:rPr>
              <w:t xml:space="preserve"> </w:t>
            </w:r>
            <w:r>
              <w:t>opportunity</w:t>
            </w:r>
            <w:r>
              <w:rPr>
                <w:spacing w:val="-5"/>
              </w:rPr>
              <w:t xml:space="preserve"> </w:t>
            </w:r>
            <w:r>
              <w:t>to</w:t>
            </w:r>
            <w:r>
              <w:rPr>
                <w:spacing w:val="-5"/>
              </w:rPr>
              <w:t xml:space="preserve"> </w:t>
            </w:r>
            <w:r>
              <w:t>access</w:t>
            </w:r>
            <w:r>
              <w:rPr>
                <w:spacing w:val="-5"/>
              </w:rPr>
              <w:t xml:space="preserve"> </w:t>
            </w:r>
            <w:r>
              <w:t>a</w:t>
            </w:r>
            <w:r>
              <w:rPr>
                <w:spacing w:val="-5"/>
              </w:rPr>
              <w:t xml:space="preserve"> </w:t>
            </w:r>
            <w:r>
              <w:t>reticulated</w:t>
            </w:r>
            <w:r>
              <w:rPr>
                <w:spacing w:val="-5"/>
              </w:rPr>
              <w:t xml:space="preserve"> </w:t>
            </w:r>
            <w:r>
              <w:t>water supply, over an area of 530,000 hectares. This will protect and enhance the viability of the regional mixed farming community. The pipeline will also promote a range of additional benefits across triple bottom line outcomes as it will service a highly valued viticulture industry as well as existing and future intensive animal industries. It will enhance firefighting capacity and support recreational, environmental and cultural watering opportunities as well as providing greater resilience for the potable supply for a number of local towns.</w:t>
            </w:r>
          </w:p>
          <w:p w14:paraId="08AC5204" w14:textId="77777777" w:rsidR="00AF3196" w:rsidRDefault="00F9107A">
            <w:pPr>
              <w:pStyle w:val="TableParagraph"/>
              <w:spacing w:before="60"/>
              <w:ind w:left="108" w:right="96"/>
            </w:pPr>
            <w:r>
              <w:t>An Early Work contract to deliver, design and obtain statutory</w:t>
            </w:r>
            <w:r>
              <w:rPr>
                <w:spacing w:val="-6"/>
              </w:rPr>
              <w:t xml:space="preserve"> </w:t>
            </w:r>
            <w:r>
              <w:t>approvals</w:t>
            </w:r>
            <w:r>
              <w:rPr>
                <w:spacing w:val="-4"/>
              </w:rPr>
              <w:t xml:space="preserve"> </w:t>
            </w:r>
            <w:r>
              <w:t>was</w:t>
            </w:r>
            <w:r>
              <w:rPr>
                <w:spacing w:val="-6"/>
              </w:rPr>
              <w:t xml:space="preserve"> </w:t>
            </w:r>
            <w:r>
              <w:t>awarded</w:t>
            </w:r>
            <w:r>
              <w:rPr>
                <w:spacing w:val="-4"/>
              </w:rPr>
              <w:t xml:space="preserve"> </w:t>
            </w:r>
            <w:r>
              <w:t>in</w:t>
            </w:r>
            <w:r>
              <w:rPr>
                <w:spacing w:val="-4"/>
              </w:rPr>
              <w:t xml:space="preserve"> </w:t>
            </w:r>
            <w:r>
              <w:t>January</w:t>
            </w:r>
            <w:r>
              <w:rPr>
                <w:spacing w:val="-6"/>
              </w:rPr>
              <w:t xml:space="preserve"> </w:t>
            </w:r>
            <w:r>
              <w:t>2020.</w:t>
            </w:r>
            <w:r>
              <w:rPr>
                <w:spacing w:val="-4"/>
              </w:rPr>
              <w:t xml:space="preserve"> </w:t>
            </w:r>
            <w:r>
              <w:t>Design</w:t>
            </w:r>
            <w:r>
              <w:rPr>
                <w:spacing w:val="-4"/>
              </w:rPr>
              <w:t xml:space="preserve"> </w:t>
            </w:r>
            <w:r>
              <w:t xml:space="preserve">is complete and approvals sufficient to commence works are secured (Cultural Heritage Management Plans for three of six stages are approved). Logistical issues and resourcing inefficiencies (including decreased availability of field representatives for CHMP development) due to COVID-19 restrictions have contributed to extended delivery </w:t>
            </w:r>
            <w:r>
              <w:rPr>
                <w:spacing w:val="-2"/>
              </w:rPr>
              <w:t>timeframes.</w:t>
            </w:r>
          </w:p>
        </w:tc>
      </w:tr>
      <w:tr w:rsidR="00AF3196" w14:paraId="43C44A0C" w14:textId="77777777">
        <w:trPr>
          <w:trHeight w:val="393"/>
        </w:trPr>
        <w:tc>
          <w:tcPr>
            <w:tcW w:w="4106" w:type="dxa"/>
          </w:tcPr>
          <w:p w14:paraId="20905E33" w14:textId="77777777" w:rsidR="00AF3196" w:rsidRDefault="00F9107A">
            <w:pPr>
              <w:pStyle w:val="TableParagraph"/>
              <w:spacing w:before="56"/>
              <w:ind w:left="107"/>
            </w:pPr>
            <w:r>
              <w:rPr>
                <w:b/>
              </w:rPr>
              <w:t>Service</w:t>
            </w:r>
            <w:r>
              <w:rPr>
                <w:b/>
                <w:spacing w:val="-5"/>
              </w:rPr>
              <w:t xml:space="preserve"> </w:t>
            </w:r>
            <w:r>
              <w:rPr>
                <w:b/>
              </w:rPr>
              <w:t>category:</w:t>
            </w:r>
            <w:r>
              <w:rPr>
                <w:b/>
                <w:spacing w:val="-3"/>
              </w:rPr>
              <w:t xml:space="preserve"> </w:t>
            </w:r>
            <w:r>
              <w:t>Domestic</w:t>
            </w:r>
            <w:r>
              <w:rPr>
                <w:spacing w:val="-2"/>
              </w:rPr>
              <w:t xml:space="preserve"> </w:t>
            </w:r>
            <w:r>
              <w:t>and</w:t>
            </w:r>
            <w:r>
              <w:rPr>
                <w:spacing w:val="-5"/>
              </w:rPr>
              <w:t xml:space="preserve"> </w:t>
            </w:r>
            <w:r>
              <w:rPr>
                <w:spacing w:val="-4"/>
              </w:rPr>
              <w:t>stock</w:t>
            </w:r>
          </w:p>
        </w:tc>
        <w:tc>
          <w:tcPr>
            <w:tcW w:w="6095" w:type="dxa"/>
            <w:gridSpan w:val="2"/>
            <w:vMerge/>
            <w:tcBorders>
              <w:top w:val="nil"/>
              <w:bottom w:val="nil"/>
            </w:tcBorders>
          </w:tcPr>
          <w:p w14:paraId="5D7A9C1F" w14:textId="77777777" w:rsidR="00AF3196" w:rsidRDefault="00AF3196">
            <w:pPr>
              <w:rPr>
                <w:sz w:val="2"/>
                <w:szCs w:val="2"/>
              </w:rPr>
            </w:pPr>
          </w:p>
        </w:tc>
      </w:tr>
      <w:tr w:rsidR="00AF3196" w14:paraId="7B39C6D9" w14:textId="77777777">
        <w:trPr>
          <w:trHeight w:val="393"/>
        </w:trPr>
        <w:tc>
          <w:tcPr>
            <w:tcW w:w="4106" w:type="dxa"/>
          </w:tcPr>
          <w:p w14:paraId="5C5980B4" w14:textId="77777777" w:rsidR="00AF3196" w:rsidRDefault="00F9107A">
            <w:pPr>
              <w:pStyle w:val="TableParagraph"/>
              <w:spacing w:before="58"/>
              <w:ind w:left="107"/>
            </w:pPr>
            <w:r>
              <w:rPr>
                <w:b/>
              </w:rPr>
              <w:t>Asset</w:t>
            </w:r>
            <w:r>
              <w:rPr>
                <w:b/>
                <w:spacing w:val="-5"/>
              </w:rPr>
              <w:t xml:space="preserve"> </w:t>
            </w:r>
            <w:r>
              <w:rPr>
                <w:b/>
              </w:rPr>
              <w:t>category:</w:t>
            </w:r>
            <w:r>
              <w:rPr>
                <w:b/>
                <w:spacing w:val="-4"/>
              </w:rPr>
              <w:t xml:space="preserve"> </w:t>
            </w:r>
            <w:r>
              <w:rPr>
                <w:spacing w:val="-2"/>
              </w:rPr>
              <w:t>Pipeline/network</w:t>
            </w:r>
          </w:p>
        </w:tc>
        <w:tc>
          <w:tcPr>
            <w:tcW w:w="6095" w:type="dxa"/>
            <w:gridSpan w:val="2"/>
            <w:vMerge/>
            <w:tcBorders>
              <w:top w:val="nil"/>
              <w:bottom w:val="nil"/>
            </w:tcBorders>
          </w:tcPr>
          <w:p w14:paraId="70AB6B21" w14:textId="77777777" w:rsidR="00AF3196" w:rsidRDefault="00AF3196">
            <w:pPr>
              <w:rPr>
                <w:sz w:val="2"/>
                <w:szCs w:val="2"/>
              </w:rPr>
            </w:pPr>
          </w:p>
        </w:tc>
      </w:tr>
      <w:tr w:rsidR="00AF3196" w14:paraId="33344FBF" w14:textId="77777777">
        <w:trPr>
          <w:trHeight w:val="1053"/>
        </w:trPr>
        <w:tc>
          <w:tcPr>
            <w:tcW w:w="4106" w:type="dxa"/>
          </w:tcPr>
          <w:p w14:paraId="728E6864" w14:textId="77777777" w:rsidR="00AF3196" w:rsidRDefault="00F9107A">
            <w:pPr>
              <w:pStyle w:val="TableParagraph"/>
              <w:spacing w:before="60"/>
              <w:ind w:left="107"/>
              <w:rPr>
                <w:b/>
              </w:rPr>
            </w:pPr>
            <w:r>
              <w:rPr>
                <w:b/>
              </w:rPr>
              <w:t>Cost</w:t>
            </w:r>
            <w:r>
              <w:rPr>
                <w:b/>
                <w:spacing w:val="-2"/>
              </w:rPr>
              <w:t xml:space="preserve"> </w:t>
            </w:r>
            <w:r>
              <w:rPr>
                <w:b/>
              </w:rPr>
              <w:t>driver</w:t>
            </w:r>
            <w:r>
              <w:rPr>
                <w:b/>
                <w:spacing w:val="-2"/>
              </w:rPr>
              <w:t xml:space="preserve"> category:</w:t>
            </w:r>
          </w:p>
          <w:p w14:paraId="5C47C461" w14:textId="77777777" w:rsidR="00AF3196" w:rsidRDefault="00F9107A">
            <w:pPr>
              <w:pStyle w:val="TableParagraph"/>
              <w:spacing w:before="1" w:line="334" w:lineRule="exact"/>
              <w:ind w:left="107" w:right="2342"/>
            </w:pPr>
            <w:r>
              <w:rPr>
                <w:spacing w:val="-2"/>
              </w:rPr>
              <w:t>Growth Renewals</w:t>
            </w:r>
          </w:p>
        </w:tc>
        <w:tc>
          <w:tcPr>
            <w:tcW w:w="6095" w:type="dxa"/>
            <w:gridSpan w:val="2"/>
            <w:vMerge/>
            <w:tcBorders>
              <w:top w:val="nil"/>
              <w:bottom w:val="nil"/>
            </w:tcBorders>
          </w:tcPr>
          <w:p w14:paraId="4845A769" w14:textId="77777777" w:rsidR="00AF3196" w:rsidRDefault="00AF3196">
            <w:pPr>
              <w:rPr>
                <w:sz w:val="2"/>
                <w:szCs w:val="2"/>
              </w:rPr>
            </w:pPr>
          </w:p>
        </w:tc>
      </w:tr>
      <w:tr w:rsidR="00AF3196" w14:paraId="1265189F" w14:textId="77777777">
        <w:trPr>
          <w:trHeight w:val="650"/>
        </w:trPr>
        <w:tc>
          <w:tcPr>
            <w:tcW w:w="4106" w:type="dxa"/>
            <w:shd w:val="clear" w:color="auto" w:fill="FDE8D8"/>
          </w:tcPr>
          <w:p w14:paraId="78E41BBD" w14:textId="77777777" w:rsidR="00AF3196" w:rsidRDefault="00F9107A">
            <w:pPr>
              <w:pStyle w:val="TableParagraph"/>
              <w:spacing w:before="58"/>
              <w:ind w:left="107" w:right="148"/>
              <w:rPr>
                <w:b/>
              </w:rPr>
            </w:pPr>
            <w:r>
              <w:rPr>
                <w:b/>
                <w:color w:val="F69546"/>
              </w:rPr>
              <w:t>Outcome:</w:t>
            </w:r>
            <w:r>
              <w:rPr>
                <w:b/>
                <w:color w:val="F69546"/>
                <w:spacing w:val="-8"/>
              </w:rPr>
              <w:t xml:space="preserve"> </w:t>
            </w:r>
            <w:r>
              <w:rPr>
                <w:b/>
                <w:color w:val="F69546"/>
              </w:rPr>
              <w:t>3.</w:t>
            </w:r>
            <w:r>
              <w:rPr>
                <w:b/>
                <w:color w:val="F69546"/>
                <w:spacing w:val="-13"/>
              </w:rPr>
              <w:t xml:space="preserve"> </w:t>
            </w:r>
            <w:r>
              <w:rPr>
                <w:b/>
                <w:color w:val="F69546"/>
              </w:rPr>
              <w:t>Clean,</w:t>
            </w:r>
            <w:r>
              <w:rPr>
                <w:b/>
                <w:color w:val="F69546"/>
                <w:spacing w:val="-13"/>
              </w:rPr>
              <w:t xml:space="preserve"> </w:t>
            </w:r>
            <w:r>
              <w:rPr>
                <w:b/>
                <w:color w:val="F69546"/>
              </w:rPr>
              <w:t>Non-Drinking Water – Rural Pipeline</w:t>
            </w:r>
          </w:p>
        </w:tc>
        <w:tc>
          <w:tcPr>
            <w:tcW w:w="6095" w:type="dxa"/>
            <w:gridSpan w:val="2"/>
            <w:vMerge/>
            <w:tcBorders>
              <w:top w:val="nil"/>
              <w:bottom w:val="nil"/>
            </w:tcBorders>
          </w:tcPr>
          <w:p w14:paraId="62091B31" w14:textId="77777777" w:rsidR="00AF3196" w:rsidRDefault="00AF3196">
            <w:pPr>
              <w:rPr>
                <w:sz w:val="2"/>
                <w:szCs w:val="2"/>
              </w:rPr>
            </w:pPr>
          </w:p>
        </w:tc>
      </w:tr>
      <w:tr w:rsidR="00AF3196" w14:paraId="24A19EF9" w14:textId="77777777">
        <w:trPr>
          <w:trHeight w:val="3316"/>
        </w:trPr>
        <w:tc>
          <w:tcPr>
            <w:tcW w:w="4106" w:type="dxa"/>
            <w:tcBorders>
              <w:bottom w:val="nil"/>
            </w:tcBorders>
          </w:tcPr>
          <w:p w14:paraId="4B6E3BDE" w14:textId="77777777" w:rsidR="00AF3196" w:rsidRDefault="00F9107A">
            <w:pPr>
              <w:pStyle w:val="TableParagraph"/>
              <w:spacing w:before="56"/>
              <w:ind w:left="107"/>
            </w:pPr>
            <w:r>
              <w:rPr>
                <w:b/>
              </w:rPr>
              <w:t>Ref:</w:t>
            </w:r>
            <w:r>
              <w:rPr>
                <w:b/>
                <w:spacing w:val="52"/>
              </w:rPr>
              <w:t xml:space="preserve"> </w:t>
            </w:r>
            <w:r>
              <w:rPr>
                <w:color w:val="0000FF"/>
                <w:u w:val="single" w:color="0000FF"/>
              </w:rPr>
              <w:t>R2017-</w:t>
            </w:r>
            <w:r>
              <w:rPr>
                <w:color w:val="0000FF"/>
                <w:spacing w:val="-2"/>
                <w:u w:val="single" w:color="0000FF"/>
              </w:rPr>
              <w:t>30989</w:t>
            </w:r>
            <w:r>
              <w:rPr>
                <w:spacing w:val="-2"/>
              </w:rPr>
              <w:t>;</w:t>
            </w:r>
          </w:p>
          <w:p w14:paraId="5EFB7EA6" w14:textId="77777777" w:rsidR="00AF3196" w:rsidRDefault="000F357C">
            <w:pPr>
              <w:pStyle w:val="TableParagraph"/>
              <w:tabs>
                <w:tab w:val="left" w:leader="dot" w:pos="2807"/>
              </w:tabs>
              <w:spacing w:before="0"/>
              <w:ind w:left="107"/>
            </w:pPr>
            <w:hyperlink r:id="rId56">
              <w:r w:rsidR="00F9107A">
                <w:rPr>
                  <w:color w:val="0000FF"/>
                  <w:spacing w:val="-2"/>
                  <w:u w:val="single" w:color="0000FF"/>
                </w:rPr>
                <w:t>www.gwmwater.org.au/</w:t>
              </w:r>
            </w:hyperlink>
            <w:r w:rsidR="00F9107A">
              <w:rPr>
                <w:rFonts w:ascii="Times New Roman"/>
                <w:color w:val="0000FF"/>
              </w:rPr>
              <w:tab/>
            </w:r>
            <w:r w:rsidR="00F9107A">
              <w:rPr>
                <w:color w:val="0000FF"/>
                <w:spacing w:val="-2"/>
                <w:u w:val="single" w:color="0000FF"/>
              </w:rPr>
              <w:t>/current-</w:t>
            </w:r>
          </w:p>
          <w:p w14:paraId="71369FB0" w14:textId="77777777" w:rsidR="00AF3196" w:rsidRDefault="00F9107A">
            <w:pPr>
              <w:pStyle w:val="TableParagraph"/>
              <w:spacing w:before="0"/>
              <w:ind w:left="107"/>
            </w:pPr>
            <w:r>
              <w:rPr>
                <w:color w:val="0000FF"/>
                <w:spacing w:val="-2"/>
                <w:u w:val="single" w:color="0000FF"/>
              </w:rPr>
              <w:t>projects/EGRPP</w:t>
            </w:r>
          </w:p>
        </w:tc>
        <w:tc>
          <w:tcPr>
            <w:tcW w:w="6095" w:type="dxa"/>
            <w:gridSpan w:val="2"/>
            <w:vMerge/>
            <w:tcBorders>
              <w:top w:val="nil"/>
              <w:bottom w:val="nil"/>
            </w:tcBorders>
          </w:tcPr>
          <w:p w14:paraId="579906AA" w14:textId="77777777" w:rsidR="00AF3196" w:rsidRDefault="00AF3196">
            <w:pPr>
              <w:rPr>
                <w:sz w:val="2"/>
                <w:szCs w:val="2"/>
              </w:rPr>
            </w:pPr>
          </w:p>
        </w:tc>
      </w:tr>
      <w:tr w:rsidR="00AF3196" w14:paraId="448A1B13" w14:textId="77777777">
        <w:trPr>
          <w:trHeight w:val="405"/>
        </w:trPr>
        <w:tc>
          <w:tcPr>
            <w:tcW w:w="6089" w:type="dxa"/>
            <w:gridSpan w:val="2"/>
            <w:tcBorders>
              <w:top w:val="nil"/>
              <w:left w:val="nil"/>
              <w:bottom w:val="nil"/>
              <w:right w:val="nil"/>
            </w:tcBorders>
            <w:shd w:val="clear" w:color="auto" w:fill="000000"/>
          </w:tcPr>
          <w:p w14:paraId="675C698E" w14:textId="77777777" w:rsidR="00AF3196" w:rsidRDefault="00F9107A">
            <w:pPr>
              <w:pStyle w:val="TableParagraph"/>
              <w:spacing w:before="70"/>
              <w:ind w:left="112"/>
              <w:rPr>
                <w:b/>
              </w:rPr>
            </w:pPr>
            <w:r>
              <w:rPr>
                <w:b/>
                <w:color w:val="FFFFFF"/>
              </w:rPr>
              <w:t>Project</w:t>
            </w:r>
            <w:r>
              <w:rPr>
                <w:b/>
                <w:color w:val="FFFFFF"/>
                <w:spacing w:val="-5"/>
              </w:rPr>
              <w:t xml:space="preserve"> </w:t>
            </w:r>
            <w:r>
              <w:rPr>
                <w:b/>
                <w:color w:val="FFFFFF"/>
              </w:rPr>
              <w:t>2:</w:t>
            </w:r>
            <w:r>
              <w:rPr>
                <w:b/>
                <w:color w:val="FFFFFF"/>
                <w:spacing w:val="-5"/>
              </w:rPr>
              <w:t xml:space="preserve"> </w:t>
            </w:r>
            <w:r>
              <w:rPr>
                <w:b/>
                <w:color w:val="FFFFFF"/>
              </w:rPr>
              <w:t>Upgrade</w:t>
            </w:r>
            <w:r>
              <w:rPr>
                <w:b/>
                <w:color w:val="FFFFFF"/>
                <w:spacing w:val="-2"/>
              </w:rPr>
              <w:t xml:space="preserve"> </w:t>
            </w:r>
            <w:r>
              <w:rPr>
                <w:b/>
                <w:color w:val="FFFFFF"/>
              </w:rPr>
              <w:t>WWTP</w:t>
            </w:r>
            <w:r>
              <w:rPr>
                <w:b/>
                <w:color w:val="FFFFFF"/>
                <w:spacing w:val="-3"/>
              </w:rPr>
              <w:t xml:space="preserve"> </w:t>
            </w:r>
            <w:r>
              <w:rPr>
                <w:b/>
                <w:color w:val="FFFFFF"/>
              </w:rPr>
              <w:t>&amp;</w:t>
            </w:r>
            <w:r>
              <w:rPr>
                <w:b/>
                <w:color w:val="FFFFFF"/>
                <w:spacing w:val="-2"/>
              </w:rPr>
              <w:t xml:space="preserve"> </w:t>
            </w:r>
            <w:r>
              <w:rPr>
                <w:b/>
                <w:color w:val="FFFFFF"/>
              </w:rPr>
              <w:t>Reuse</w:t>
            </w:r>
            <w:r>
              <w:rPr>
                <w:b/>
                <w:color w:val="FFFFFF"/>
                <w:spacing w:val="-2"/>
              </w:rPr>
              <w:t xml:space="preserve"> </w:t>
            </w:r>
            <w:r>
              <w:rPr>
                <w:b/>
                <w:color w:val="FFFFFF"/>
              </w:rPr>
              <w:t>System</w:t>
            </w:r>
            <w:r>
              <w:rPr>
                <w:b/>
                <w:color w:val="FFFFFF"/>
                <w:spacing w:val="-3"/>
              </w:rPr>
              <w:t xml:space="preserve"> </w:t>
            </w:r>
            <w:r>
              <w:rPr>
                <w:b/>
                <w:color w:val="FFFFFF"/>
              </w:rPr>
              <w:t>-</w:t>
            </w:r>
            <w:r>
              <w:rPr>
                <w:b/>
                <w:color w:val="FFFFFF"/>
                <w:spacing w:val="-3"/>
              </w:rPr>
              <w:t xml:space="preserve"> </w:t>
            </w:r>
            <w:r>
              <w:rPr>
                <w:b/>
                <w:color w:val="FFFFFF"/>
                <w:spacing w:val="-2"/>
              </w:rPr>
              <w:t>Dimboola</w:t>
            </w:r>
          </w:p>
        </w:tc>
        <w:tc>
          <w:tcPr>
            <w:tcW w:w="4112" w:type="dxa"/>
            <w:tcBorders>
              <w:top w:val="nil"/>
              <w:left w:val="nil"/>
              <w:bottom w:val="nil"/>
              <w:right w:val="nil"/>
            </w:tcBorders>
            <w:shd w:val="clear" w:color="auto" w:fill="000000"/>
          </w:tcPr>
          <w:p w14:paraId="5F4A6824" w14:textId="77777777" w:rsidR="00AF3196" w:rsidRDefault="00F9107A">
            <w:pPr>
              <w:pStyle w:val="TableParagraph"/>
              <w:spacing w:before="70"/>
              <w:ind w:right="97"/>
              <w:jc w:val="right"/>
              <w:rPr>
                <w:b/>
              </w:rPr>
            </w:pPr>
            <w:r>
              <w:rPr>
                <w:b/>
                <w:color w:val="FFFFFF"/>
              </w:rPr>
              <w:t>$7.8</w:t>
            </w:r>
            <w:r>
              <w:rPr>
                <w:b/>
                <w:color w:val="FFFFFF"/>
                <w:spacing w:val="-2"/>
              </w:rPr>
              <w:t xml:space="preserve"> million</w:t>
            </w:r>
          </w:p>
        </w:tc>
      </w:tr>
      <w:tr w:rsidR="00AF3196" w14:paraId="6FAEDB50" w14:textId="77777777">
        <w:trPr>
          <w:trHeight w:val="393"/>
        </w:trPr>
        <w:tc>
          <w:tcPr>
            <w:tcW w:w="4106" w:type="dxa"/>
            <w:tcBorders>
              <w:top w:val="nil"/>
            </w:tcBorders>
          </w:tcPr>
          <w:p w14:paraId="013D7442" w14:textId="77777777" w:rsidR="00AF3196" w:rsidRDefault="00F9107A">
            <w:pPr>
              <w:pStyle w:val="TableParagraph"/>
              <w:spacing w:before="56"/>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2027/28</w:t>
            </w:r>
          </w:p>
        </w:tc>
        <w:tc>
          <w:tcPr>
            <w:tcW w:w="6095" w:type="dxa"/>
            <w:gridSpan w:val="2"/>
            <w:vMerge w:val="restart"/>
            <w:tcBorders>
              <w:top w:val="nil"/>
            </w:tcBorders>
          </w:tcPr>
          <w:p w14:paraId="2DA1BEFA" w14:textId="77777777" w:rsidR="00AF3196" w:rsidRDefault="00F9107A">
            <w:pPr>
              <w:pStyle w:val="TableParagraph"/>
              <w:spacing w:before="58"/>
              <w:ind w:left="108"/>
              <w:rPr>
                <w:b/>
              </w:rPr>
            </w:pPr>
            <w:r>
              <w:rPr>
                <w:b/>
                <w:spacing w:val="-2"/>
              </w:rPr>
              <w:t>Description:</w:t>
            </w:r>
          </w:p>
          <w:p w14:paraId="31283CBD" w14:textId="77777777" w:rsidR="00AF3196" w:rsidRDefault="00F9107A">
            <w:pPr>
              <w:pStyle w:val="TableParagraph"/>
              <w:ind w:left="108"/>
            </w:pPr>
            <w:r>
              <w:t>The Dimboola Wastewater Treatment</w:t>
            </w:r>
            <w:r>
              <w:rPr>
                <w:spacing w:val="-1"/>
              </w:rPr>
              <w:t xml:space="preserve"> </w:t>
            </w:r>
            <w:r>
              <w:t>Plant</w:t>
            </w:r>
            <w:r>
              <w:rPr>
                <w:spacing w:val="-1"/>
              </w:rPr>
              <w:t xml:space="preserve"> </w:t>
            </w:r>
            <w:r>
              <w:t>(WWTP) was constructed in 1967. The infrastructure has significant deterioration and is at risk of failure. The current infrastructure is not effectively treating or managing the wastewater.</w:t>
            </w:r>
            <w:r>
              <w:rPr>
                <w:spacing w:val="-6"/>
              </w:rPr>
              <w:t xml:space="preserve"> </w:t>
            </w:r>
            <w:r>
              <w:t>Continued</w:t>
            </w:r>
            <w:r>
              <w:rPr>
                <w:spacing w:val="-7"/>
              </w:rPr>
              <w:t xml:space="preserve"> </w:t>
            </w:r>
            <w:r>
              <w:t>deterioration</w:t>
            </w:r>
            <w:r>
              <w:rPr>
                <w:spacing w:val="-7"/>
              </w:rPr>
              <w:t xml:space="preserve"> </w:t>
            </w:r>
            <w:r>
              <w:t>will</w:t>
            </w:r>
            <w:r>
              <w:rPr>
                <w:spacing w:val="-6"/>
              </w:rPr>
              <w:t xml:space="preserve"> </w:t>
            </w:r>
            <w:r>
              <w:t>create</w:t>
            </w:r>
            <w:r>
              <w:rPr>
                <w:spacing w:val="-10"/>
              </w:rPr>
              <w:t xml:space="preserve"> </w:t>
            </w:r>
            <w:r>
              <w:t xml:space="preserve">medium- high risks of environmental harm and therefore non- </w:t>
            </w:r>
            <w:r>
              <w:rPr>
                <w:spacing w:val="-2"/>
              </w:rPr>
              <w:t>compliance.</w:t>
            </w:r>
          </w:p>
        </w:tc>
      </w:tr>
      <w:tr w:rsidR="00AF3196" w14:paraId="43A45EEE" w14:textId="77777777">
        <w:trPr>
          <w:trHeight w:val="393"/>
        </w:trPr>
        <w:tc>
          <w:tcPr>
            <w:tcW w:w="4106" w:type="dxa"/>
          </w:tcPr>
          <w:p w14:paraId="22207A8C" w14:textId="77777777" w:rsidR="00AF3196" w:rsidRDefault="00F9107A">
            <w:pPr>
              <w:pStyle w:val="TableParagraph"/>
              <w:spacing w:before="56"/>
              <w:ind w:left="107"/>
            </w:pPr>
            <w:r>
              <w:rPr>
                <w:b/>
              </w:rPr>
              <w:t>Service</w:t>
            </w:r>
            <w:r>
              <w:rPr>
                <w:b/>
                <w:spacing w:val="-4"/>
              </w:rPr>
              <w:t xml:space="preserve"> </w:t>
            </w:r>
            <w:r>
              <w:rPr>
                <w:b/>
              </w:rPr>
              <w:t>category:</w:t>
            </w:r>
            <w:r>
              <w:rPr>
                <w:b/>
                <w:spacing w:val="-1"/>
              </w:rPr>
              <w:t xml:space="preserve"> </w:t>
            </w:r>
            <w:r>
              <w:rPr>
                <w:spacing w:val="-2"/>
              </w:rPr>
              <w:t>Sewerage</w:t>
            </w:r>
          </w:p>
        </w:tc>
        <w:tc>
          <w:tcPr>
            <w:tcW w:w="6095" w:type="dxa"/>
            <w:gridSpan w:val="2"/>
            <w:vMerge/>
            <w:tcBorders>
              <w:top w:val="nil"/>
            </w:tcBorders>
          </w:tcPr>
          <w:p w14:paraId="530A0D12" w14:textId="77777777" w:rsidR="00AF3196" w:rsidRDefault="00AF3196">
            <w:pPr>
              <w:rPr>
                <w:sz w:val="2"/>
                <w:szCs w:val="2"/>
              </w:rPr>
            </w:pPr>
          </w:p>
        </w:tc>
      </w:tr>
      <w:tr w:rsidR="00AF3196" w14:paraId="1E3033A4" w14:textId="77777777">
        <w:trPr>
          <w:trHeight w:val="393"/>
        </w:trPr>
        <w:tc>
          <w:tcPr>
            <w:tcW w:w="4106" w:type="dxa"/>
          </w:tcPr>
          <w:p w14:paraId="13DA9FD0" w14:textId="77777777" w:rsidR="00AF3196" w:rsidRDefault="00F9107A">
            <w:pPr>
              <w:pStyle w:val="TableParagraph"/>
              <w:spacing w:before="56"/>
              <w:ind w:left="107"/>
            </w:pPr>
            <w:r>
              <w:rPr>
                <w:b/>
              </w:rPr>
              <w:t>Asset</w:t>
            </w:r>
            <w:r>
              <w:rPr>
                <w:b/>
                <w:spacing w:val="-5"/>
              </w:rPr>
              <w:t xml:space="preserve"> </w:t>
            </w:r>
            <w:r>
              <w:rPr>
                <w:b/>
              </w:rPr>
              <w:t>category:</w:t>
            </w:r>
            <w:r>
              <w:rPr>
                <w:b/>
                <w:spacing w:val="-4"/>
              </w:rPr>
              <w:t xml:space="preserve"> </w:t>
            </w:r>
            <w:r>
              <w:rPr>
                <w:spacing w:val="-2"/>
              </w:rPr>
              <w:t>Treatment</w:t>
            </w:r>
          </w:p>
        </w:tc>
        <w:tc>
          <w:tcPr>
            <w:tcW w:w="6095" w:type="dxa"/>
            <w:gridSpan w:val="2"/>
            <w:vMerge/>
            <w:tcBorders>
              <w:top w:val="nil"/>
            </w:tcBorders>
          </w:tcPr>
          <w:p w14:paraId="4531AFC0" w14:textId="77777777" w:rsidR="00AF3196" w:rsidRDefault="00AF3196">
            <w:pPr>
              <w:rPr>
                <w:sz w:val="2"/>
                <w:szCs w:val="2"/>
              </w:rPr>
            </w:pPr>
          </w:p>
        </w:tc>
      </w:tr>
      <w:tr w:rsidR="00AF3196" w14:paraId="4D342424" w14:textId="77777777">
        <w:trPr>
          <w:trHeight w:val="659"/>
        </w:trPr>
        <w:tc>
          <w:tcPr>
            <w:tcW w:w="4106" w:type="dxa"/>
          </w:tcPr>
          <w:p w14:paraId="3A39DAB8" w14:textId="77777777" w:rsidR="00AF3196" w:rsidRDefault="00F9107A">
            <w:pPr>
              <w:pStyle w:val="TableParagraph"/>
              <w:spacing w:before="58" w:line="265" w:lineRule="exact"/>
              <w:ind w:left="107"/>
              <w:rPr>
                <w:b/>
              </w:rPr>
            </w:pPr>
            <w:r>
              <w:rPr>
                <w:b/>
              </w:rPr>
              <w:t>Cost</w:t>
            </w:r>
            <w:r>
              <w:rPr>
                <w:b/>
                <w:spacing w:val="-2"/>
              </w:rPr>
              <w:t xml:space="preserve"> </w:t>
            </w:r>
            <w:r>
              <w:rPr>
                <w:b/>
              </w:rPr>
              <w:t>driver</w:t>
            </w:r>
            <w:r>
              <w:rPr>
                <w:b/>
                <w:spacing w:val="-2"/>
              </w:rPr>
              <w:t xml:space="preserve"> category:</w:t>
            </w:r>
          </w:p>
          <w:p w14:paraId="58888AE7" w14:textId="77777777" w:rsidR="00AF3196" w:rsidRDefault="00F9107A">
            <w:pPr>
              <w:pStyle w:val="TableParagraph"/>
              <w:spacing w:before="0" w:line="273" w:lineRule="exact"/>
              <w:ind w:left="107"/>
            </w:pPr>
            <w:r>
              <w:rPr>
                <w:spacing w:val="-2"/>
              </w:rPr>
              <w:t>Improvements/Compliance</w:t>
            </w:r>
          </w:p>
        </w:tc>
        <w:tc>
          <w:tcPr>
            <w:tcW w:w="6095" w:type="dxa"/>
            <w:gridSpan w:val="2"/>
            <w:vMerge/>
            <w:tcBorders>
              <w:top w:val="nil"/>
            </w:tcBorders>
          </w:tcPr>
          <w:p w14:paraId="09459364" w14:textId="77777777" w:rsidR="00AF3196" w:rsidRDefault="00AF3196">
            <w:pPr>
              <w:rPr>
                <w:sz w:val="2"/>
                <w:szCs w:val="2"/>
              </w:rPr>
            </w:pPr>
          </w:p>
        </w:tc>
      </w:tr>
      <w:tr w:rsidR="00AF3196" w14:paraId="48DC61B7" w14:textId="77777777">
        <w:trPr>
          <w:trHeight w:val="650"/>
        </w:trPr>
        <w:tc>
          <w:tcPr>
            <w:tcW w:w="4106" w:type="dxa"/>
            <w:shd w:val="clear" w:color="auto" w:fill="FDE8D8"/>
          </w:tcPr>
          <w:p w14:paraId="645B577C" w14:textId="77777777" w:rsidR="00AF3196" w:rsidRDefault="00F9107A">
            <w:pPr>
              <w:pStyle w:val="TableParagraph"/>
              <w:spacing w:before="58"/>
              <w:ind w:left="107" w:right="148"/>
              <w:rPr>
                <w:b/>
              </w:rPr>
            </w:pPr>
            <w:r>
              <w:rPr>
                <w:b/>
                <w:color w:val="F69546"/>
              </w:rPr>
              <w:t>Outcome:</w:t>
            </w:r>
            <w:r>
              <w:rPr>
                <w:b/>
                <w:color w:val="F69546"/>
                <w:spacing w:val="-7"/>
              </w:rPr>
              <w:t xml:space="preserve"> </w:t>
            </w:r>
            <w:r>
              <w:rPr>
                <w:b/>
                <w:color w:val="F69546"/>
              </w:rPr>
              <w:t>5.</w:t>
            </w:r>
            <w:r>
              <w:rPr>
                <w:b/>
                <w:color w:val="F69546"/>
                <w:spacing w:val="-12"/>
              </w:rPr>
              <w:t xml:space="preserve"> </w:t>
            </w:r>
            <w:r>
              <w:rPr>
                <w:b/>
                <w:color w:val="F69546"/>
              </w:rPr>
              <w:t>Healthy</w:t>
            </w:r>
            <w:r>
              <w:rPr>
                <w:b/>
                <w:color w:val="F69546"/>
                <w:spacing w:val="-11"/>
              </w:rPr>
              <w:t xml:space="preserve"> </w:t>
            </w:r>
            <w:r>
              <w:rPr>
                <w:b/>
                <w:color w:val="F69546"/>
              </w:rPr>
              <w:t>and</w:t>
            </w:r>
            <w:r>
              <w:rPr>
                <w:b/>
                <w:color w:val="F69546"/>
                <w:spacing w:val="-7"/>
              </w:rPr>
              <w:t xml:space="preserve"> </w:t>
            </w:r>
            <w:r>
              <w:rPr>
                <w:b/>
                <w:color w:val="F69546"/>
              </w:rPr>
              <w:t xml:space="preserve">liveable </w:t>
            </w:r>
            <w:r>
              <w:rPr>
                <w:b/>
                <w:color w:val="F69546"/>
                <w:spacing w:val="-2"/>
              </w:rPr>
              <w:t>region</w:t>
            </w:r>
          </w:p>
        </w:tc>
        <w:tc>
          <w:tcPr>
            <w:tcW w:w="6095" w:type="dxa"/>
            <w:gridSpan w:val="2"/>
            <w:vMerge/>
            <w:tcBorders>
              <w:top w:val="nil"/>
            </w:tcBorders>
          </w:tcPr>
          <w:p w14:paraId="1F382B28" w14:textId="77777777" w:rsidR="00AF3196" w:rsidRDefault="00AF3196">
            <w:pPr>
              <w:rPr>
                <w:sz w:val="2"/>
                <w:szCs w:val="2"/>
              </w:rPr>
            </w:pPr>
          </w:p>
        </w:tc>
      </w:tr>
      <w:tr w:rsidR="00AF3196" w14:paraId="1DE43DDC" w14:textId="77777777">
        <w:trPr>
          <w:trHeight w:val="393"/>
        </w:trPr>
        <w:tc>
          <w:tcPr>
            <w:tcW w:w="4106" w:type="dxa"/>
          </w:tcPr>
          <w:p w14:paraId="499D8E8F" w14:textId="77777777" w:rsidR="00AF3196" w:rsidRDefault="00F9107A">
            <w:pPr>
              <w:pStyle w:val="TableParagraph"/>
              <w:spacing w:before="56"/>
              <w:ind w:left="107"/>
            </w:pPr>
            <w:r>
              <w:rPr>
                <w:b/>
              </w:rPr>
              <w:t>Ref:</w:t>
            </w:r>
            <w:r>
              <w:rPr>
                <w:b/>
                <w:spacing w:val="52"/>
              </w:rPr>
              <w:t xml:space="preserve"> </w:t>
            </w:r>
            <w:r>
              <w:rPr>
                <w:color w:val="0000FF"/>
                <w:u w:val="single" w:color="0000FF"/>
              </w:rPr>
              <w:t>R2017-</w:t>
            </w:r>
            <w:r>
              <w:rPr>
                <w:color w:val="0000FF"/>
                <w:spacing w:val="-2"/>
                <w:u w:val="single" w:color="0000FF"/>
              </w:rPr>
              <w:t>37918</w:t>
            </w:r>
          </w:p>
        </w:tc>
        <w:tc>
          <w:tcPr>
            <w:tcW w:w="6095" w:type="dxa"/>
            <w:gridSpan w:val="2"/>
            <w:vMerge/>
            <w:tcBorders>
              <w:top w:val="nil"/>
            </w:tcBorders>
          </w:tcPr>
          <w:p w14:paraId="3C72DF10" w14:textId="77777777" w:rsidR="00AF3196" w:rsidRDefault="00AF3196">
            <w:pPr>
              <w:rPr>
                <w:sz w:val="2"/>
                <w:szCs w:val="2"/>
              </w:rPr>
            </w:pPr>
          </w:p>
        </w:tc>
      </w:tr>
    </w:tbl>
    <w:p w14:paraId="5825DA9E" w14:textId="77777777" w:rsidR="00AF3196" w:rsidRDefault="00AF3196">
      <w:pPr>
        <w:pStyle w:val="BodyText"/>
        <w:rPr>
          <w:i/>
          <w:sz w:val="20"/>
        </w:rPr>
      </w:pPr>
    </w:p>
    <w:p w14:paraId="3F40B3FE" w14:textId="77777777" w:rsidR="00AF3196" w:rsidRDefault="00AF3196">
      <w:pPr>
        <w:pStyle w:val="BodyText"/>
        <w:rPr>
          <w:i/>
          <w:sz w:val="20"/>
        </w:rPr>
      </w:pPr>
    </w:p>
    <w:p w14:paraId="3045F3E3" w14:textId="77777777" w:rsidR="00AF3196" w:rsidRDefault="00AF3196">
      <w:pPr>
        <w:pStyle w:val="BodyText"/>
        <w:rPr>
          <w:i/>
          <w:sz w:val="20"/>
        </w:rPr>
      </w:pPr>
    </w:p>
    <w:p w14:paraId="06AA126D" w14:textId="77777777" w:rsidR="00AF3196" w:rsidRDefault="00AF3196">
      <w:pPr>
        <w:pStyle w:val="BodyText"/>
        <w:rPr>
          <w:i/>
          <w:sz w:val="20"/>
        </w:rPr>
      </w:pPr>
    </w:p>
    <w:p w14:paraId="45919399" w14:textId="77777777" w:rsidR="00AF3196" w:rsidRDefault="00AF3196">
      <w:pPr>
        <w:pStyle w:val="BodyText"/>
        <w:rPr>
          <w:i/>
          <w:sz w:val="20"/>
        </w:rPr>
      </w:pPr>
    </w:p>
    <w:p w14:paraId="7CD830AA" w14:textId="77777777" w:rsidR="00AF3196" w:rsidRDefault="00AF3196">
      <w:pPr>
        <w:pStyle w:val="BodyText"/>
        <w:rPr>
          <w:i/>
          <w:sz w:val="20"/>
        </w:rPr>
      </w:pPr>
    </w:p>
    <w:p w14:paraId="0CCFF308" w14:textId="77777777" w:rsidR="00AF3196" w:rsidRDefault="00AF3196">
      <w:pPr>
        <w:pStyle w:val="BodyText"/>
        <w:rPr>
          <w:i/>
          <w:sz w:val="20"/>
        </w:rPr>
      </w:pPr>
    </w:p>
    <w:p w14:paraId="20AB2465" w14:textId="77777777" w:rsidR="00AF3196" w:rsidRDefault="00AF3196">
      <w:pPr>
        <w:pStyle w:val="BodyText"/>
        <w:rPr>
          <w:i/>
          <w:sz w:val="20"/>
        </w:rPr>
      </w:pPr>
    </w:p>
    <w:p w14:paraId="609FE9CA" w14:textId="77777777" w:rsidR="00AF3196" w:rsidRDefault="00AF3196">
      <w:pPr>
        <w:pStyle w:val="BodyText"/>
        <w:rPr>
          <w:i/>
          <w:sz w:val="20"/>
        </w:rPr>
      </w:pPr>
    </w:p>
    <w:p w14:paraId="71D8E5F0" w14:textId="77777777" w:rsidR="00AF3196" w:rsidRDefault="00AF3196">
      <w:pPr>
        <w:pStyle w:val="BodyText"/>
        <w:rPr>
          <w:i/>
          <w:sz w:val="20"/>
        </w:rPr>
      </w:pPr>
    </w:p>
    <w:p w14:paraId="28FA162F" w14:textId="77777777" w:rsidR="00AF3196" w:rsidRDefault="003A7278">
      <w:pPr>
        <w:pStyle w:val="BodyText"/>
        <w:spacing w:before="7"/>
        <w:rPr>
          <w:i/>
          <w:sz w:val="19"/>
        </w:rPr>
      </w:pPr>
      <w:r>
        <w:rPr>
          <w:noProof/>
        </w:rPr>
        <mc:AlternateContent>
          <mc:Choice Requires="wps">
            <w:drawing>
              <wp:anchor distT="0" distB="0" distL="0" distR="0" simplePos="0" relativeHeight="487614464" behindDoc="1" locked="0" layoutInCell="1" allowOverlap="1" wp14:anchorId="2331DF42" wp14:editId="4B4EA95D">
                <wp:simplePos x="0" y="0"/>
                <wp:positionH relativeFrom="page">
                  <wp:posOffset>572770</wp:posOffset>
                </wp:positionH>
                <wp:positionV relativeFrom="paragraph">
                  <wp:posOffset>165735</wp:posOffset>
                </wp:positionV>
                <wp:extent cx="1828800" cy="7620"/>
                <wp:effectExtent l="0" t="0" r="0" b="0"/>
                <wp:wrapTopAndBottom/>
                <wp:docPr id="467"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B9C0" id="docshape108" o:spid="_x0000_s1026" style="position:absolute;margin-left:45.1pt;margin-top:13.05pt;width:2in;height:.6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" fillcolor="black" stroked="f">
                <w10:wrap type="topAndBottom" anchorx="page"/>
              </v:rect>
            </w:pict>
          </mc:Fallback>
        </mc:AlternateContent>
      </w:r>
    </w:p>
    <w:p w14:paraId="1D31D56E" w14:textId="77777777" w:rsidR="00AF3196" w:rsidRDefault="00F9107A">
      <w:pPr>
        <w:spacing w:before="120"/>
        <w:ind w:left="142" w:right="530"/>
        <w:rPr>
          <w:rFonts w:ascii="Book Antiqua"/>
          <w:sz w:val="20"/>
        </w:rPr>
      </w:pPr>
      <w:r>
        <w:rPr>
          <w:rFonts w:ascii="Book Antiqua"/>
          <w:position w:val="5"/>
          <w:sz w:val="13"/>
        </w:rPr>
        <w:t>5</w:t>
      </w:r>
      <w:r>
        <w:rPr>
          <w:rFonts w:ascii="Book Antiqua"/>
          <w:spacing w:val="13"/>
          <w:position w:val="5"/>
          <w:sz w:val="13"/>
        </w:rPr>
        <w:t xml:space="preserve"> </w:t>
      </w:r>
      <w:r>
        <w:rPr>
          <w:rFonts w:ascii="Book Antiqua"/>
          <w:sz w:val="20"/>
        </w:rPr>
        <w:t>Net</w:t>
      </w:r>
      <w:r>
        <w:rPr>
          <w:rFonts w:ascii="Book Antiqua"/>
          <w:spacing w:val="-5"/>
          <w:sz w:val="20"/>
        </w:rPr>
        <w:t xml:space="preserve"> </w:t>
      </w:r>
      <w:r>
        <w:rPr>
          <w:rFonts w:ascii="Book Antiqua"/>
          <w:sz w:val="20"/>
        </w:rPr>
        <w:t>outlay</w:t>
      </w:r>
      <w:r>
        <w:rPr>
          <w:rFonts w:ascii="Book Antiqua"/>
          <w:spacing w:val="-1"/>
          <w:sz w:val="20"/>
        </w:rPr>
        <w:t xml:space="preserve"> </w:t>
      </w:r>
      <w:r>
        <w:rPr>
          <w:rFonts w:ascii="Book Antiqua"/>
          <w:sz w:val="20"/>
        </w:rPr>
        <w:t>over</w:t>
      </w:r>
      <w:r>
        <w:rPr>
          <w:rFonts w:ascii="Book Antiqua"/>
          <w:spacing w:val="-4"/>
          <w:sz w:val="20"/>
        </w:rPr>
        <w:t xml:space="preserve"> </w:t>
      </w:r>
      <w:r>
        <w:rPr>
          <w:rFonts w:ascii="Book Antiqua"/>
          <w:sz w:val="20"/>
        </w:rPr>
        <w:t>2023-28.</w:t>
      </w:r>
      <w:r>
        <w:rPr>
          <w:rFonts w:ascii="Book Antiqua"/>
          <w:spacing w:val="-4"/>
          <w:sz w:val="20"/>
        </w:rPr>
        <w:t xml:space="preserve"> </w:t>
      </w:r>
      <w:r>
        <w:rPr>
          <w:rFonts w:ascii="Book Antiqua"/>
          <w:sz w:val="20"/>
        </w:rPr>
        <w:t>Note,</w:t>
      </w:r>
      <w:r>
        <w:rPr>
          <w:rFonts w:ascii="Book Antiqua"/>
          <w:spacing w:val="-2"/>
          <w:sz w:val="20"/>
        </w:rPr>
        <w:t xml:space="preserve"> </w:t>
      </w:r>
      <w:r>
        <w:rPr>
          <w:rFonts w:ascii="Book Antiqua"/>
          <w:sz w:val="20"/>
        </w:rPr>
        <w:t>future</w:t>
      </w:r>
      <w:r>
        <w:rPr>
          <w:rFonts w:ascii="Book Antiqua"/>
          <w:spacing w:val="-1"/>
          <w:sz w:val="20"/>
        </w:rPr>
        <w:t xml:space="preserve"> </w:t>
      </w:r>
      <w:r>
        <w:rPr>
          <w:rFonts w:ascii="Book Antiqua"/>
          <w:sz w:val="20"/>
        </w:rPr>
        <w:t>estimated</w:t>
      </w:r>
      <w:r>
        <w:rPr>
          <w:rFonts w:ascii="Book Antiqua"/>
          <w:spacing w:val="-4"/>
          <w:sz w:val="20"/>
        </w:rPr>
        <w:t xml:space="preserve"> </w:t>
      </w:r>
      <w:r>
        <w:rPr>
          <w:rFonts w:ascii="Book Antiqua"/>
          <w:sz w:val="20"/>
        </w:rPr>
        <w:t>customer</w:t>
      </w:r>
      <w:r>
        <w:rPr>
          <w:rFonts w:ascii="Book Antiqua"/>
          <w:spacing w:val="-2"/>
          <w:sz w:val="20"/>
        </w:rPr>
        <w:t xml:space="preserve"> </w:t>
      </w:r>
      <w:r>
        <w:rPr>
          <w:rFonts w:ascii="Book Antiqua"/>
          <w:sz w:val="20"/>
        </w:rPr>
        <w:t>contributions</w:t>
      </w:r>
      <w:r>
        <w:rPr>
          <w:rFonts w:ascii="Book Antiqua"/>
          <w:spacing w:val="-2"/>
          <w:sz w:val="20"/>
        </w:rPr>
        <w:t xml:space="preserve"> </w:t>
      </w:r>
      <w:r>
        <w:rPr>
          <w:rFonts w:ascii="Book Antiqua"/>
          <w:sz w:val="20"/>
        </w:rPr>
        <w:t>included</w:t>
      </w:r>
      <w:r>
        <w:rPr>
          <w:rFonts w:ascii="Book Antiqua"/>
          <w:spacing w:val="-2"/>
          <w:sz w:val="20"/>
        </w:rPr>
        <w:t xml:space="preserve"> </w:t>
      </w:r>
      <w:r>
        <w:rPr>
          <w:rFonts w:ascii="Book Antiqua"/>
          <w:sz w:val="20"/>
        </w:rPr>
        <w:t>in</w:t>
      </w:r>
      <w:r>
        <w:rPr>
          <w:rFonts w:ascii="Book Antiqua"/>
          <w:spacing w:val="-4"/>
          <w:sz w:val="20"/>
        </w:rPr>
        <w:t xml:space="preserve"> </w:t>
      </w:r>
      <w:r>
        <w:rPr>
          <w:rFonts w:ascii="Book Antiqua"/>
          <w:sz w:val="20"/>
        </w:rPr>
        <w:t>pricing</w:t>
      </w:r>
      <w:r>
        <w:rPr>
          <w:rFonts w:ascii="Book Antiqua"/>
          <w:spacing w:val="-5"/>
          <w:sz w:val="20"/>
        </w:rPr>
        <w:t xml:space="preserve"> </w:t>
      </w:r>
      <w:r>
        <w:rPr>
          <w:rFonts w:ascii="Book Antiqua"/>
          <w:sz w:val="20"/>
        </w:rPr>
        <w:t>template</w:t>
      </w:r>
      <w:r>
        <w:rPr>
          <w:rFonts w:ascii="Book Antiqua"/>
          <w:spacing w:val="-2"/>
          <w:sz w:val="20"/>
        </w:rPr>
        <w:t xml:space="preserve"> </w:t>
      </w:r>
      <w:r>
        <w:rPr>
          <w:rFonts w:ascii="Book Antiqua"/>
          <w:sz w:val="20"/>
        </w:rPr>
        <w:t>in</w:t>
      </w:r>
      <w:r>
        <w:rPr>
          <w:rFonts w:ascii="Book Antiqua"/>
          <w:spacing w:val="-4"/>
          <w:sz w:val="20"/>
        </w:rPr>
        <w:t xml:space="preserve"> </w:t>
      </w:r>
      <w:r>
        <w:rPr>
          <w:rFonts w:ascii="Book Antiqua"/>
          <w:sz w:val="20"/>
        </w:rPr>
        <w:t xml:space="preserve">future </w:t>
      </w:r>
      <w:r>
        <w:rPr>
          <w:rFonts w:ascii="Book Antiqua"/>
          <w:spacing w:val="-2"/>
          <w:sz w:val="20"/>
        </w:rPr>
        <w:t>years.</w:t>
      </w:r>
    </w:p>
    <w:p w14:paraId="1BD593F6"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23C42C14" wp14:editId="37DBC632">
                <wp:extent cx="6451600" cy="6350"/>
                <wp:effectExtent l="1905" t="0" r="4445" b="5080"/>
                <wp:docPr id="465"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466" name="docshape110"/>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FD819A" id="docshapegroup109"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">
                <v:rect id="docshape110"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w10:anchorlock/>
              </v:group>
            </w:pict>
          </mc:Fallback>
        </mc:AlternateContent>
      </w:r>
    </w:p>
    <w:p w14:paraId="19CF44ED" w14:textId="77777777" w:rsidR="00AF3196" w:rsidRDefault="00AF3196">
      <w:pPr>
        <w:spacing w:line="20" w:lineRule="exact"/>
        <w:rPr>
          <w:sz w:val="2"/>
        </w:rPr>
        <w:sectPr w:rsidR="00AF3196">
          <w:headerReference w:type="default" r:id="rId57"/>
          <w:footerReference w:type="default" r:id="rId58"/>
          <w:pgSz w:w="11910" w:h="16840"/>
          <w:pgMar w:top="1580" w:right="380" w:bottom="1460" w:left="760" w:header="384" w:footer="1279" w:gutter="0"/>
          <w:cols w:space="720"/>
        </w:sectPr>
      </w:pPr>
    </w:p>
    <w:p w14:paraId="3F93FE28" w14:textId="77777777" w:rsidR="00AF3196" w:rsidRDefault="003A7278">
      <w:pPr>
        <w:pStyle w:val="BodyText"/>
        <w:spacing w:before="10"/>
        <w:rPr>
          <w:sz w:val="6"/>
        </w:rPr>
      </w:pPr>
      <w:r>
        <w:rPr>
          <w:noProof/>
        </w:rPr>
        <w:lastRenderedPageBreak/>
        <mc:AlternateContent>
          <mc:Choice Requires="wps">
            <w:drawing>
              <wp:anchor distT="0" distB="0" distL="114300" distR="114300" simplePos="0" relativeHeight="479560192" behindDoc="1" locked="0" layoutInCell="1" allowOverlap="1" wp14:anchorId="054F3838" wp14:editId="4B2C7DD5">
                <wp:simplePos x="0" y="0"/>
                <wp:positionH relativeFrom="page">
                  <wp:posOffset>572770</wp:posOffset>
                </wp:positionH>
                <wp:positionV relativeFrom="page">
                  <wp:posOffset>1069975</wp:posOffset>
                </wp:positionV>
                <wp:extent cx="6478905" cy="257810"/>
                <wp:effectExtent l="0" t="0" r="0" b="0"/>
                <wp:wrapNone/>
                <wp:docPr id="46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257810"/>
                        </a:xfrm>
                        <a:custGeom>
                          <a:avLst/>
                          <a:gdLst>
                            <a:gd name="T0" fmla="+- 0 11105 902"/>
                            <a:gd name="T1" fmla="*/ T0 w 10203"/>
                            <a:gd name="T2" fmla="+- 0 1685 1685"/>
                            <a:gd name="T3" fmla="*/ 1685 h 406"/>
                            <a:gd name="T4" fmla="+- 0 902 902"/>
                            <a:gd name="T5" fmla="*/ T4 w 10203"/>
                            <a:gd name="T6" fmla="+- 0 1685 1685"/>
                            <a:gd name="T7" fmla="*/ 1685 h 406"/>
                            <a:gd name="T8" fmla="+- 0 902 902"/>
                            <a:gd name="T9" fmla="*/ T8 w 10203"/>
                            <a:gd name="T10" fmla="+- 0 1694 1685"/>
                            <a:gd name="T11" fmla="*/ 1694 h 406"/>
                            <a:gd name="T12" fmla="+- 0 912 902"/>
                            <a:gd name="T13" fmla="*/ T12 w 10203"/>
                            <a:gd name="T14" fmla="+- 0 1694 1685"/>
                            <a:gd name="T15" fmla="*/ 1694 h 406"/>
                            <a:gd name="T16" fmla="+- 0 912 902"/>
                            <a:gd name="T17" fmla="*/ T16 w 10203"/>
                            <a:gd name="T18" fmla="+- 0 2081 1685"/>
                            <a:gd name="T19" fmla="*/ 2081 h 406"/>
                            <a:gd name="T20" fmla="+- 0 902 902"/>
                            <a:gd name="T21" fmla="*/ T20 w 10203"/>
                            <a:gd name="T22" fmla="+- 0 2081 1685"/>
                            <a:gd name="T23" fmla="*/ 2081 h 406"/>
                            <a:gd name="T24" fmla="+- 0 902 902"/>
                            <a:gd name="T25" fmla="*/ T24 w 10203"/>
                            <a:gd name="T26" fmla="+- 0 2090 1685"/>
                            <a:gd name="T27" fmla="*/ 2090 h 406"/>
                            <a:gd name="T28" fmla="+- 0 11105 902"/>
                            <a:gd name="T29" fmla="*/ T28 w 10203"/>
                            <a:gd name="T30" fmla="+- 0 2090 1685"/>
                            <a:gd name="T31" fmla="*/ 2090 h 406"/>
                            <a:gd name="T32" fmla="+- 0 11105 902"/>
                            <a:gd name="T33" fmla="*/ T32 w 10203"/>
                            <a:gd name="T34" fmla="+- 0 2081 1685"/>
                            <a:gd name="T35" fmla="*/ 2081 h 406"/>
                            <a:gd name="T36" fmla="+- 0 11102 902"/>
                            <a:gd name="T37" fmla="*/ T36 w 10203"/>
                            <a:gd name="T38" fmla="+- 0 2081 1685"/>
                            <a:gd name="T39" fmla="*/ 2081 h 406"/>
                            <a:gd name="T40" fmla="+- 0 11102 902"/>
                            <a:gd name="T41" fmla="*/ T40 w 10203"/>
                            <a:gd name="T42" fmla="+- 0 1694 1685"/>
                            <a:gd name="T43" fmla="*/ 1694 h 406"/>
                            <a:gd name="T44" fmla="+- 0 11105 902"/>
                            <a:gd name="T45" fmla="*/ T44 w 10203"/>
                            <a:gd name="T46" fmla="+- 0 1694 1685"/>
                            <a:gd name="T47" fmla="*/ 1694 h 406"/>
                            <a:gd name="T48" fmla="+- 0 11105 902"/>
                            <a:gd name="T49" fmla="*/ T48 w 10203"/>
                            <a:gd name="T50" fmla="+- 0 1685 1685"/>
                            <a:gd name="T51" fmla="*/ 168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03" h="406">
                              <a:moveTo>
                                <a:pt x="10203" y="0"/>
                              </a:moveTo>
                              <a:lnTo>
                                <a:pt x="0" y="0"/>
                              </a:lnTo>
                              <a:lnTo>
                                <a:pt x="0" y="9"/>
                              </a:lnTo>
                              <a:lnTo>
                                <a:pt x="10" y="9"/>
                              </a:lnTo>
                              <a:lnTo>
                                <a:pt x="10" y="396"/>
                              </a:lnTo>
                              <a:lnTo>
                                <a:pt x="0" y="396"/>
                              </a:lnTo>
                              <a:lnTo>
                                <a:pt x="0" y="405"/>
                              </a:lnTo>
                              <a:lnTo>
                                <a:pt x="10203" y="405"/>
                              </a:lnTo>
                              <a:lnTo>
                                <a:pt x="10203" y="396"/>
                              </a:lnTo>
                              <a:lnTo>
                                <a:pt x="10200" y="396"/>
                              </a:lnTo>
                              <a:lnTo>
                                <a:pt x="10200" y="9"/>
                              </a:lnTo>
                              <a:lnTo>
                                <a:pt x="10203" y="9"/>
                              </a:lnTo>
                              <a:lnTo>
                                <a:pt x="10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71A3" id="docshape117" o:spid="_x0000_s1026" style="position:absolute;margin-left:45.1pt;margin-top:84.25pt;width:510.15pt;height:20.3pt;z-index:-23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" path="m10203,l,,,9r10,l10,396,,396r,9l10203,405r,-9l10200,396r,-387l10203,9r,-9xe" fillcolor="black" stroked="f">
                <v:path arrowok="t" o:connecttype="custom" o:connectlocs="6478905,1069975;0,1069975;0,1075690;6350,1075690;6350,1321435;0,1321435;0,1327150;6478905,1327150;6478905,1321435;6477000,1321435;6477000,1075690;6478905,1075690;6478905,1069975" o:connectangles="0,0,0,0,0,0,0,0,0,0,0,0,0"/>
                <w10:wrap anchorx="page" anchory="page"/>
              </v:shape>
            </w:pict>
          </mc:Fallback>
        </mc:AlternateContent>
      </w: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3283"/>
        <w:gridCol w:w="2813"/>
      </w:tblGrid>
      <w:tr w:rsidR="00AF3196" w14:paraId="64325FC1" w14:textId="77777777">
        <w:trPr>
          <w:trHeight w:val="405"/>
        </w:trPr>
        <w:tc>
          <w:tcPr>
            <w:tcW w:w="7389" w:type="dxa"/>
            <w:gridSpan w:val="2"/>
            <w:tcBorders>
              <w:top w:val="nil"/>
              <w:left w:val="nil"/>
              <w:bottom w:val="nil"/>
              <w:right w:val="nil"/>
            </w:tcBorders>
            <w:shd w:val="clear" w:color="auto" w:fill="000000"/>
          </w:tcPr>
          <w:p w14:paraId="2B8A1801" w14:textId="77777777" w:rsidR="00AF3196" w:rsidRDefault="00F9107A">
            <w:pPr>
              <w:pStyle w:val="TableParagraph"/>
              <w:spacing w:before="71"/>
              <w:ind w:left="112"/>
              <w:rPr>
                <w:b/>
              </w:rPr>
            </w:pPr>
            <w:r>
              <w:rPr>
                <w:b/>
                <w:color w:val="FFFFFF"/>
              </w:rPr>
              <w:t>Project</w:t>
            </w:r>
            <w:r>
              <w:rPr>
                <w:b/>
                <w:color w:val="FFFFFF"/>
                <w:spacing w:val="-4"/>
              </w:rPr>
              <w:t xml:space="preserve"> </w:t>
            </w:r>
            <w:r>
              <w:rPr>
                <w:b/>
                <w:color w:val="FFFFFF"/>
              </w:rPr>
              <w:t>3:</w:t>
            </w:r>
            <w:r>
              <w:rPr>
                <w:b/>
                <w:color w:val="FFFFFF"/>
                <w:spacing w:val="-4"/>
              </w:rPr>
              <w:t xml:space="preserve"> </w:t>
            </w:r>
            <w:r>
              <w:rPr>
                <w:b/>
                <w:color w:val="FFFFFF"/>
              </w:rPr>
              <w:t>Northern</w:t>
            </w:r>
            <w:r>
              <w:rPr>
                <w:b/>
                <w:color w:val="FFFFFF"/>
                <w:spacing w:val="-4"/>
              </w:rPr>
              <w:t xml:space="preserve"> </w:t>
            </w:r>
            <w:r>
              <w:rPr>
                <w:b/>
                <w:color w:val="FFFFFF"/>
              </w:rPr>
              <w:t>Mallee</w:t>
            </w:r>
            <w:r>
              <w:rPr>
                <w:b/>
                <w:color w:val="FFFFFF"/>
                <w:spacing w:val="-2"/>
              </w:rPr>
              <w:t xml:space="preserve"> </w:t>
            </w:r>
            <w:r>
              <w:rPr>
                <w:b/>
                <w:color w:val="FFFFFF"/>
              </w:rPr>
              <w:t>Pipeline</w:t>
            </w:r>
            <w:r>
              <w:rPr>
                <w:b/>
                <w:color w:val="FFFFFF"/>
                <w:spacing w:val="-4"/>
              </w:rPr>
              <w:t xml:space="preserve"> </w:t>
            </w:r>
            <w:r>
              <w:rPr>
                <w:b/>
                <w:color w:val="FFFFFF"/>
              </w:rPr>
              <w:t>Clean</w:t>
            </w:r>
            <w:r>
              <w:rPr>
                <w:b/>
                <w:color w:val="FFFFFF"/>
                <w:spacing w:val="-2"/>
              </w:rPr>
              <w:t xml:space="preserve"> </w:t>
            </w:r>
            <w:r>
              <w:rPr>
                <w:b/>
                <w:color w:val="FFFFFF"/>
              </w:rPr>
              <w:t>Water</w:t>
            </w:r>
            <w:r>
              <w:rPr>
                <w:b/>
                <w:color w:val="FFFFFF"/>
                <w:spacing w:val="-4"/>
              </w:rPr>
              <w:t xml:space="preserve"> </w:t>
            </w:r>
            <w:r>
              <w:rPr>
                <w:b/>
                <w:color w:val="FFFFFF"/>
              </w:rPr>
              <w:t>(Stage</w:t>
            </w:r>
            <w:r>
              <w:rPr>
                <w:b/>
                <w:color w:val="FFFFFF"/>
                <w:spacing w:val="-3"/>
              </w:rPr>
              <w:t xml:space="preserve"> </w:t>
            </w:r>
            <w:r>
              <w:rPr>
                <w:b/>
                <w:color w:val="FFFFFF"/>
                <w:spacing w:val="-5"/>
              </w:rPr>
              <w:t>2)</w:t>
            </w:r>
          </w:p>
        </w:tc>
        <w:tc>
          <w:tcPr>
            <w:tcW w:w="2813" w:type="dxa"/>
            <w:tcBorders>
              <w:top w:val="nil"/>
              <w:left w:val="nil"/>
              <w:bottom w:val="nil"/>
              <w:right w:val="nil"/>
            </w:tcBorders>
            <w:shd w:val="clear" w:color="auto" w:fill="000000"/>
          </w:tcPr>
          <w:p w14:paraId="6BC79F2D" w14:textId="77777777" w:rsidR="00AF3196" w:rsidRDefault="00F9107A">
            <w:pPr>
              <w:pStyle w:val="TableParagraph"/>
              <w:spacing w:before="71"/>
              <w:ind w:right="98"/>
              <w:jc w:val="right"/>
              <w:rPr>
                <w:b/>
              </w:rPr>
            </w:pPr>
            <w:r>
              <w:rPr>
                <w:b/>
                <w:color w:val="FFFFFF"/>
              </w:rPr>
              <w:t>$9.2</w:t>
            </w:r>
            <w:r>
              <w:rPr>
                <w:b/>
                <w:color w:val="FFFFFF"/>
                <w:spacing w:val="-2"/>
              </w:rPr>
              <w:t xml:space="preserve"> million</w:t>
            </w:r>
          </w:p>
        </w:tc>
      </w:tr>
      <w:tr w:rsidR="00AF3196" w14:paraId="577FAB98" w14:textId="77777777">
        <w:trPr>
          <w:trHeight w:val="393"/>
        </w:trPr>
        <w:tc>
          <w:tcPr>
            <w:tcW w:w="4106" w:type="dxa"/>
            <w:tcBorders>
              <w:top w:val="nil"/>
            </w:tcBorders>
          </w:tcPr>
          <w:p w14:paraId="7B906A38" w14:textId="77777777" w:rsidR="00AF3196" w:rsidRDefault="00F9107A">
            <w:pPr>
              <w:pStyle w:val="TableParagraph"/>
              <w:spacing w:before="60"/>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2027/28</w:t>
            </w:r>
          </w:p>
        </w:tc>
        <w:tc>
          <w:tcPr>
            <w:tcW w:w="6096" w:type="dxa"/>
            <w:gridSpan w:val="2"/>
            <w:vMerge w:val="restart"/>
            <w:tcBorders>
              <w:top w:val="nil"/>
              <w:bottom w:val="nil"/>
            </w:tcBorders>
          </w:tcPr>
          <w:p w14:paraId="6E47D0E4" w14:textId="77777777" w:rsidR="00AF3196" w:rsidRDefault="00F9107A">
            <w:pPr>
              <w:pStyle w:val="TableParagraph"/>
              <w:spacing w:before="62"/>
              <w:ind w:left="108"/>
              <w:rPr>
                <w:b/>
              </w:rPr>
            </w:pPr>
            <w:r>
              <w:rPr>
                <w:b/>
                <w:spacing w:val="-2"/>
              </w:rPr>
              <w:t>Description:</w:t>
            </w:r>
          </w:p>
          <w:p w14:paraId="5425A00E" w14:textId="77777777" w:rsidR="00AF3196" w:rsidRDefault="00F9107A">
            <w:pPr>
              <w:pStyle w:val="TableParagraph"/>
              <w:ind w:left="108" w:right="41"/>
            </w:pPr>
            <w:r>
              <w:t>Water supplied from the Murray River is prone to episodes of</w:t>
            </w:r>
            <w:r>
              <w:rPr>
                <w:spacing w:val="-2"/>
              </w:rPr>
              <w:t xml:space="preserve"> </w:t>
            </w:r>
            <w:r>
              <w:t>poor</w:t>
            </w:r>
            <w:r>
              <w:rPr>
                <w:spacing w:val="-3"/>
              </w:rPr>
              <w:t xml:space="preserve"> </w:t>
            </w:r>
            <w:r>
              <w:t>water</w:t>
            </w:r>
            <w:r>
              <w:rPr>
                <w:spacing w:val="-7"/>
              </w:rPr>
              <w:t xml:space="preserve"> </w:t>
            </w:r>
            <w:r>
              <w:t>quality</w:t>
            </w:r>
            <w:r>
              <w:rPr>
                <w:spacing w:val="-3"/>
              </w:rPr>
              <w:t xml:space="preserve"> </w:t>
            </w:r>
            <w:r>
              <w:t>due</w:t>
            </w:r>
            <w:r>
              <w:rPr>
                <w:spacing w:val="-3"/>
              </w:rPr>
              <w:t xml:space="preserve"> </w:t>
            </w:r>
            <w:r>
              <w:t>to</w:t>
            </w:r>
            <w:r>
              <w:rPr>
                <w:spacing w:val="-3"/>
              </w:rPr>
              <w:t xml:space="preserve"> </w:t>
            </w:r>
            <w:r>
              <w:t>high</w:t>
            </w:r>
            <w:r>
              <w:rPr>
                <w:spacing w:val="-2"/>
              </w:rPr>
              <w:t xml:space="preserve"> </w:t>
            </w:r>
            <w:r>
              <w:t>turbidity,</w:t>
            </w:r>
            <w:r>
              <w:rPr>
                <w:spacing w:val="-3"/>
              </w:rPr>
              <w:t xml:space="preserve"> </w:t>
            </w:r>
            <w:r>
              <w:t>blue</w:t>
            </w:r>
            <w:r>
              <w:rPr>
                <w:spacing w:val="-7"/>
              </w:rPr>
              <w:t xml:space="preserve"> </w:t>
            </w:r>
            <w:r>
              <w:t>green</w:t>
            </w:r>
            <w:r>
              <w:rPr>
                <w:spacing w:val="-2"/>
              </w:rPr>
              <w:t xml:space="preserve"> </w:t>
            </w:r>
            <w:r>
              <w:t>algae and black water events.</w:t>
            </w:r>
          </w:p>
          <w:p w14:paraId="427A2236" w14:textId="77777777" w:rsidR="00AF3196" w:rsidRDefault="00F9107A">
            <w:pPr>
              <w:pStyle w:val="TableParagraph"/>
              <w:spacing w:before="58"/>
              <w:ind w:left="108" w:right="41"/>
            </w:pPr>
            <w:r>
              <w:t>These</w:t>
            </w:r>
            <w:r>
              <w:rPr>
                <w:spacing w:val="-3"/>
              </w:rPr>
              <w:t xml:space="preserve"> </w:t>
            </w:r>
            <w:r>
              <w:t>events</w:t>
            </w:r>
            <w:r>
              <w:rPr>
                <w:spacing w:val="-6"/>
              </w:rPr>
              <w:t xml:space="preserve"> </w:t>
            </w:r>
            <w:r>
              <w:t>create</w:t>
            </w:r>
            <w:r>
              <w:rPr>
                <w:spacing w:val="-3"/>
              </w:rPr>
              <w:t xml:space="preserve"> </w:t>
            </w:r>
            <w:r>
              <w:t>risks</w:t>
            </w:r>
            <w:r>
              <w:rPr>
                <w:spacing w:val="-6"/>
              </w:rPr>
              <w:t xml:space="preserve"> </w:t>
            </w:r>
            <w:r>
              <w:t>to</w:t>
            </w:r>
            <w:r>
              <w:rPr>
                <w:spacing w:val="-3"/>
              </w:rPr>
              <w:t xml:space="preserve"> </w:t>
            </w:r>
            <w:r>
              <w:t>supply</w:t>
            </w:r>
            <w:r>
              <w:rPr>
                <w:spacing w:val="-5"/>
              </w:rPr>
              <w:t xml:space="preserve"> </w:t>
            </w:r>
            <w:r>
              <w:t>reliability,</w:t>
            </w:r>
            <w:r>
              <w:rPr>
                <w:spacing w:val="-5"/>
              </w:rPr>
              <w:t xml:space="preserve"> </w:t>
            </w:r>
            <w:r>
              <w:t>stock</w:t>
            </w:r>
            <w:r>
              <w:rPr>
                <w:spacing w:val="-5"/>
              </w:rPr>
              <w:t xml:space="preserve"> </w:t>
            </w:r>
            <w:r>
              <w:t xml:space="preserve">health and suitability for use, and add significantly to network operations and maintenance costs and treatment facility </w:t>
            </w:r>
            <w:r>
              <w:rPr>
                <w:spacing w:val="-2"/>
              </w:rPr>
              <w:t>costs.</w:t>
            </w:r>
          </w:p>
          <w:p w14:paraId="627F4563" w14:textId="77777777" w:rsidR="00AF3196" w:rsidRDefault="00F9107A">
            <w:pPr>
              <w:pStyle w:val="TableParagraph"/>
              <w:spacing w:before="61"/>
              <w:ind w:left="108" w:right="171"/>
            </w:pPr>
            <w:r>
              <w:t>A single Dissolved Air Flotation (DAF) facility constructed at Nyah will provide Nyah and Piangil systems with cleaner</w:t>
            </w:r>
            <w:r>
              <w:rPr>
                <w:spacing w:val="-7"/>
              </w:rPr>
              <w:t xml:space="preserve"> </w:t>
            </w:r>
            <w:r>
              <w:t>water</w:t>
            </w:r>
            <w:r>
              <w:rPr>
                <w:spacing w:val="-6"/>
              </w:rPr>
              <w:t xml:space="preserve"> </w:t>
            </w:r>
            <w:r>
              <w:t>supplied</w:t>
            </w:r>
            <w:r>
              <w:rPr>
                <w:spacing w:val="-6"/>
              </w:rPr>
              <w:t xml:space="preserve"> </w:t>
            </w:r>
            <w:r>
              <w:t>through</w:t>
            </w:r>
            <w:r>
              <w:rPr>
                <w:spacing w:val="-5"/>
              </w:rPr>
              <w:t xml:space="preserve"> </w:t>
            </w:r>
            <w:r>
              <w:t>an</w:t>
            </w:r>
            <w:r>
              <w:rPr>
                <w:spacing w:val="-6"/>
              </w:rPr>
              <w:t xml:space="preserve"> </w:t>
            </w:r>
            <w:r>
              <w:t>interconnecting</w:t>
            </w:r>
            <w:r>
              <w:rPr>
                <w:spacing w:val="-8"/>
              </w:rPr>
              <w:t xml:space="preserve"> </w:t>
            </w:r>
            <w:r>
              <w:t>pipeline to both systems.</w:t>
            </w:r>
          </w:p>
          <w:p w14:paraId="4795C3A7" w14:textId="77777777" w:rsidR="00AF3196" w:rsidRDefault="00F9107A">
            <w:pPr>
              <w:pStyle w:val="TableParagraph"/>
              <w:spacing w:before="61"/>
              <w:ind w:left="108"/>
            </w:pPr>
            <w:r>
              <w:t>Rural pipeline customers on these systems and urban customers at Manangatang will also benefit, as issues of variable water quality affecting treatment plant operation would</w:t>
            </w:r>
            <w:r>
              <w:rPr>
                <w:spacing w:val="-5"/>
              </w:rPr>
              <w:t xml:space="preserve"> </w:t>
            </w:r>
            <w:r>
              <w:t>be</w:t>
            </w:r>
            <w:r>
              <w:rPr>
                <w:spacing w:val="-6"/>
              </w:rPr>
              <w:t xml:space="preserve"> </w:t>
            </w:r>
            <w:r>
              <w:t>eliminated</w:t>
            </w:r>
            <w:r>
              <w:rPr>
                <w:spacing w:val="-5"/>
              </w:rPr>
              <w:t xml:space="preserve"> </w:t>
            </w:r>
            <w:r>
              <w:t>and</w:t>
            </w:r>
            <w:r>
              <w:rPr>
                <w:spacing w:val="-7"/>
              </w:rPr>
              <w:t xml:space="preserve"> </w:t>
            </w:r>
            <w:r>
              <w:t>cost-effective</w:t>
            </w:r>
            <w:r>
              <w:rPr>
                <w:spacing w:val="-6"/>
              </w:rPr>
              <w:t xml:space="preserve"> </w:t>
            </w:r>
            <w:r>
              <w:t>upgrades</w:t>
            </w:r>
            <w:r>
              <w:rPr>
                <w:spacing w:val="-5"/>
              </w:rPr>
              <w:t xml:space="preserve"> </w:t>
            </w:r>
            <w:r>
              <w:t>to</w:t>
            </w:r>
            <w:r>
              <w:rPr>
                <w:spacing w:val="-5"/>
              </w:rPr>
              <w:t xml:space="preserve"> </w:t>
            </w:r>
            <w:r>
              <w:t>facilities to further reduce water quality risks at the Manangatang Water Treatment Plant could occur.</w:t>
            </w:r>
          </w:p>
        </w:tc>
      </w:tr>
      <w:tr w:rsidR="00AF3196" w14:paraId="1EC990E7" w14:textId="77777777">
        <w:trPr>
          <w:trHeight w:val="393"/>
        </w:trPr>
        <w:tc>
          <w:tcPr>
            <w:tcW w:w="4106" w:type="dxa"/>
          </w:tcPr>
          <w:p w14:paraId="57E6BC76" w14:textId="77777777" w:rsidR="00AF3196" w:rsidRDefault="00F9107A">
            <w:pPr>
              <w:pStyle w:val="TableParagraph"/>
              <w:ind w:left="107"/>
            </w:pPr>
            <w:r>
              <w:rPr>
                <w:b/>
              </w:rPr>
              <w:t>Service</w:t>
            </w:r>
            <w:r>
              <w:rPr>
                <w:b/>
                <w:spacing w:val="-5"/>
              </w:rPr>
              <w:t xml:space="preserve"> </w:t>
            </w:r>
            <w:r>
              <w:rPr>
                <w:b/>
              </w:rPr>
              <w:t>category:</w:t>
            </w:r>
            <w:r>
              <w:rPr>
                <w:b/>
                <w:spacing w:val="-3"/>
              </w:rPr>
              <w:t xml:space="preserve"> </w:t>
            </w:r>
            <w:r>
              <w:t>Domestic</w:t>
            </w:r>
            <w:r>
              <w:rPr>
                <w:spacing w:val="-2"/>
              </w:rPr>
              <w:t xml:space="preserve"> </w:t>
            </w:r>
            <w:r>
              <w:t>and</w:t>
            </w:r>
            <w:r>
              <w:rPr>
                <w:spacing w:val="-5"/>
              </w:rPr>
              <w:t xml:space="preserve"> </w:t>
            </w:r>
            <w:r>
              <w:rPr>
                <w:spacing w:val="-4"/>
              </w:rPr>
              <w:t>stock</w:t>
            </w:r>
          </w:p>
        </w:tc>
        <w:tc>
          <w:tcPr>
            <w:tcW w:w="6096" w:type="dxa"/>
            <w:gridSpan w:val="2"/>
            <w:vMerge/>
            <w:tcBorders>
              <w:top w:val="nil"/>
              <w:bottom w:val="nil"/>
            </w:tcBorders>
          </w:tcPr>
          <w:p w14:paraId="49D8D754" w14:textId="77777777" w:rsidR="00AF3196" w:rsidRDefault="00AF3196">
            <w:pPr>
              <w:rPr>
                <w:sz w:val="2"/>
                <w:szCs w:val="2"/>
              </w:rPr>
            </w:pPr>
          </w:p>
        </w:tc>
      </w:tr>
      <w:tr w:rsidR="00AF3196" w14:paraId="790C3B61" w14:textId="77777777">
        <w:trPr>
          <w:trHeight w:val="393"/>
        </w:trPr>
        <w:tc>
          <w:tcPr>
            <w:tcW w:w="4106" w:type="dxa"/>
          </w:tcPr>
          <w:p w14:paraId="35C8AA29"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Pipeline/network</w:t>
            </w:r>
          </w:p>
        </w:tc>
        <w:tc>
          <w:tcPr>
            <w:tcW w:w="6096" w:type="dxa"/>
            <w:gridSpan w:val="2"/>
            <w:vMerge/>
            <w:tcBorders>
              <w:top w:val="nil"/>
              <w:bottom w:val="nil"/>
            </w:tcBorders>
          </w:tcPr>
          <w:p w14:paraId="6E34C23B" w14:textId="77777777" w:rsidR="00AF3196" w:rsidRDefault="00AF3196">
            <w:pPr>
              <w:rPr>
                <w:sz w:val="2"/>
                <w:szCs w:val="2"/>
              </w:rPr>
            </w:pPr>
          </w:p>
        </w:tc>
      </w:tr>
      <w:tr w:rsidR="00AF3196" w14:paraId="7A60B779" w14:textId="77777777">
        <w:trPr>
          <w:trHeight w:val="659"/>
        </w:trPr>
        <w:tc>
          <w:tcPr>
            <w:tcW w:w="4106" w:type="dxa"/>
          </w:tcPr>
          <w:p w14:paraId="654EF272" w14:textId="77777777" w:rsidR="00AF3196" w:rsidRDefault="00F9107A">
            <w:pPr>
              <w:pStyle w:val="TableParagraph"/>
              <w:spacing w:before="61" w:line="265" w:lineRule="exact"/>
              <w:ind w:left="107"/>
              <w:rPr>
                <w:b/>
              </w:rPr>
            </w:pPr>
            <w:r>
              <w:rPr>
                <w:b/>
              </w:rPr>
              <w:t>Cost</w:t>
            </w:r>
            <w:r>
              <w:rPr>
                <w:b/>
                <w:spacing w:val="-2"/>
              </w:rPr>
              <w:t xml:space="preserve"> </w:t>
            </w:r>
            <w:r>
              <w:rPr>
                <w:b/>
              </w:rPr>
              <w:t>driver</w:t>
            </w:r>
            <w:r>
              <w:rPr>
                <w:b/>
                <w:spacing w:val="-2"/>
              </w:rPr>
              <w:t xml:space="preserve"> category:</w:t>
            </w:r>
          </w:p>
          <w:p w14:paraId="20B7E325" w14:textId="77777777" w:rsidR="00AF3196" w:rsidRDefault="00F9107A">
            <w:pPr>
              <w:pStyle w:val="TableParagraph"/>
              <w:spacing w:before="0" w:line="273" w:lineRule="exact"/>
              <w:ind w:left="107"/>
            </w:pPr>
            <w:r>
              <w:rPr>
                <w:spacing w:val="-2"/>
              </w:rPr>
              <w:t>Improvements/Compliance</w:t>
            </w:r>
          </w:p>
        </w:tc>
        <w:tc>
          <w:tcPr>
            <w:tcW w:w="6096" w:type="dxa"/>
            <w:gridSpan w:val="2"/>
            <w:vMerge/>
            <w:tcBorders>
              <w:top w:val="nil"/>
              <w:bottom w:val="nil"/>
            </w:tcBorders>
          </w:tcPr>
          <w:p w14:paraId="4991D337" w14:textId="77777777" w:rsidR="00AF3196" w:rsidRDefault="00AF3196">
            <w:pPr>
              <w:rPr>
                <w:sz w:val="2"/>
                <w:szCs w:val="2"/>
              </w:rPr>
            </w:pPr>
          </w:p>
        </w:tc>
      </w:tr>
      <w:tr w:rsidR="00AF3196" w14:paraId="70EBA27A" w14:textId="77777777">
        <w:trPr>
          <w:trHeight w:val="1300"/>
        </w:trPr>
        <w:tc>
          <w:tcPr>
            <w:tcW w:w="4106" w:type="dxa"/>
            <w:shd w:val="clear" w:color="auto" w:fill="FDE8D8"/>
          </w:tcPr>
          <w:p w14:paraId="6B6B9CA2" w14:textId="77777777" w:rsidR="00AF3196" w:rsidRDefault="00F9107A">
            <w:pPr>
              <w:pStyle w:val="TableParagraph"/>
              <w:spacing w:before="61"/>
              <w:ind w:left="107"/>
              <w:rPr>
                <w:b/>
              </w:rPr>
            </w:pPr>
            <w:r>
              <w:rPr>
                <w:b/>
                <w:color w:val="F69546"/>
                <w:spacing w:val="-2"/>
              </w:rPr>
              <w:t>Outcome/s:</w:t>
            </w:r>
          </w:p>
          <w:p w14:paraId="1A64E079" w14:textId="77777777" w:rsidR="00AF3196" w:rsidRDefault="00F9107A">
            <w:pPr>
              <w:pStyle w:val="TableParagraph"/>
              <w:numPr>
                <w:ilvl w:val="0"/>
                <w:numId w:val="153"/>
              </w:numPr>
              <w:tabs>
                <w:tab w:val="left" w:pos="329"/>
              </w:tabs>
              <w:ind w:hanging="222"/>
              <w:rPr>
                <w:b/>
              </w:rPr>
            </w:pPr>
            <w:r>
              <w:rPr>
                <w:b/>
                <w:color w:val="F69546"/>
              </w:rPr>
              <w:t>Clean</w:t>
            </w:r>
            <w:r>
              <w:rPr>
                <w:b/>
                <w:color w:val="F69546"/>
                <w:spacing w:val="-3"/>
              </w:rPr>
              <w:t xml:space="preserve"> </w:t>
            </w:r>
            <w:r>
              <w:rPr>
                <w:b/>
                <w:color w:val="F69546"/>
              </w:rPr>
              <w:t>Non-drinking</w:t>
            </w:r>
            <w:r>
              <w:rPr>
                <w:b/>
                <w:color w:val="F69546"/>
                <w:spacing w:val="-7"/>
              </w:rPr>
              <w:t xml:space="preserve"> </w:t>
            </w:r>
            <w:r>
              <w:rPr>
                <w:b/>
                <w:color w:val="F69546"/>
              </w:rPr>
              <w:t>Water</w:t>
            </w:r>
            <w:r>
              <w:rPr>
                <w:b/>
                <w:color w:val="F69546"/>
                <w:spacing w:val="-3"/>
              </w:rPr>
              <w:t xml:space="preserve"> </w:t>
            </w:r>
            <w:r>
              <w:rPr>
                <w:b/>
                <w:color w:val="F69546"/>
              </w:rPr>
              <w:t xml:space="preserve">– </w:t>
            </w:r>
            <w:r>
              <w:rPr>
                <w:b/>
                <w:color w:val="F69546"/>
                <w:spacing w:val="-2"/>
              </w:rPr>
              <w:t>Urban</w:t>
            </w:r>
          </w:p>
          <w:p w14:paraId="2B0451E8" w14:textId="77777777" w:rsidR="00AF3196" w:rsidRDefault="00F9107A">
            <w:pPr>
              <w:pStyle w:val="TableParagraph"/>
              <w:numPr>
                <w:ilvl w:val="0"/>
                <w:numId w:val="153"/>
              </w:numPr>
              <w:tabs>
                <w:tab w:val="left" w:pos="329"/>
              </w:tabs>
              <w:ind w:left="107" w:right="284" w:firstLine="0"/>
              <w:rPr>
                <w:b/>
              </w:rPr>
            </w:pPr>
            <w:r>
              <w:rPr>
                <w:b/>
                <w:color w:val="F69546"/>
              </w:rPr>
              <w:t>Clean</w:t>
            </w:r>
            <w:r>
              <w:rPr>
                <w:b/>
                <w:color w:val="F69546"/>
                <w:spacing w:val="-10"/>
              </w:rPr>
              <w:t xml:space="preserve"> </w:t>
            </w:r>
            <w:r>
              <w:rPr>
                <w:b/>
                <w:color w:val="F69546"/>
              </w:rPr>
              <w:t>Non-drinking</w:t>
            </w:r>
            <w:r>
              <w:rPr>
                <w:b/>
                <w:color w:val="F69546"/>
                <w:spacing w:val="-13"/>
              </w:rPr>
              <w:t xml:space="preserve"> </w:t>
            </w:r>
            <w:r>
              <w:rPr>
                <w:b/>
                <w:color w:val="F69546"/>
              </w:rPr>
              <w:t>Water</w:t>
            </w:r>
            <w:r>
              <w:rPr>
                <w:b/>
                <w:color w:val="F69546"/>
                <w:spacing w:val="-10"/>
              </w:rPr>
              <w:t xml:space="preserve"> </w:t>
            </w:r>
            <w:r>
              <w:rPr>
                <w:b/>
                <w:color w:val="F69546"/>
              </w:rPr>
              <w:t>–</w:t>
            </w:r>
            <w:r>
              <w:rPr>
                <w:b/>
                <w:color w:val="F69546"/>
                <w:spacing w:val="-8"/>
              </w:rPr>
              <w:t xml:space="preserve"> </w:t>
            </w:r>
            <w:r>
              <w:rPr>
                <w:b/>
                <w:color w:val="F69546"/>
              </w:rPr>
              <w:t xml:space="preserve">Rural </w:t>
            </w:r>
            <w:r>
              <w:rPr>
                <w:b/>
                <w:color w:val="F69546"/>
                <w:spacing w:val="-2"/>
              </w:rPr>
              <w:t>Pipeline</w:t>
            </w:r>
          </w:p>
        </w:tc>
        <w:tc>
          <w:tcPr>
            <w:tcW w:w="6096" w:type="dxa"/>
            <w:gridSpan w:val="2"/>
            <w:vMerge/>
            <w:tcBorders>
              <w:top w:val="nil"/>
              <w:bottom w:val="nil"/>
            </w:tcBorders>
          </w:tcPr>
          <w:p w14:paraId="5FC703DA" w14:textId="77777777" w:rsidR="00AF3196" w:rsidRDefault="00AF3196">
            <w:pPr>
              <w:rPr>
                <w:sz w:val="2"/>
                <w:szCs w:val="2"/>
              </w:rPr>
            </w:pPr>
          </w:p>
        </w:tc>
      </w:tr>
      <w:tr w:rsidR="00AF3196" w14:paraId="3FBC4137" w14:textId="77777777">
        <w:trPr>
          <w:trHeight w:val="2083"/>
        </w:trPr>
        <w:tc>
          <w:tcPr>
            <w:tcW w:w="4106" w:type="dxa"/>
            <w:tcBorders>
              <w:bottom w:val="nil"/>
            </w:tcBorders>
          </w:tcPr>
          <w:p w14:paraId="1AC50BD2" w14:textId="77777777" w:rsidR="00AF3196" w:rsidRDefault="00F9107A">
            <w:pPr>
              <w:pStyle w:val="TableParagraph"/>
              <w:ind w:left="107"/>
            </w:pPr>
            <w:r>
              <w:rPr>
                <w:b/>
              </w:rPr>
              <w:t>Ref:</w:t>
            </w:r>
            <w:r>
              <w:rPr>
                <w:b/>
                <w:spacing w:val="-6"/>
              </w:rPr>
              <w:t xml:space="preserve"> </w:t>
            </w:r>
            <w:r>
              <w:rPr>
                <w:color w:val="0000FF"/>
                <w:u w:val="single" w:color="0000FF"/>
              </w:rPr>
              <w:t>R2022-30491</w:t>
            </w:r>
            <w:r>
              <w:t>;</w:t>
            </w:r>
            <w:r>
              <w:rPr>
                <w:spacing w:val="-5"/>
              </w:rPr>
              <w:t xml:space="preserve"> </w:t>
            </w:r>
            <w:r>
              <w:rPr>
                <w:color w:val="0000FF"/>
                <w:u w:val="single" w:color="0000FF"/>
              </w:rPr>
              <w:t>R2022-</w:t>
            </w:r>
            <w:r>
              <w:rPr>
                <w:color w:val="0000FF"/>
                <w:spacing w:val="-2"/>
                <w:u w:val="single" w:color="0000FF"/>
              </w:rPr>
              <w:t>25414</w:t>
            </w:r>
          </w:p>
        </w:tc>
        <w:tc>
          <w:tcPr>
            <w:tcW w:w="6096" w:type="dxa"/>
            <w:gridSpan w:val="2"/>
            <w:vMerge/>
            <w:tcBorders>
              <w:top w:val="nil"/>
              <w:bottom w:val="nil"/>
            </w:tcBorders>
          </w:tcPr>
          <w:p w14:paraId="1463478A" w14:textId="77777777" w:rsidR="00AF3196" w:rsidRDefault="00AF3196">
            <w:pPr>
              <w:rPr>
                <w:sz w:val="2"/>
                <w:szCs w:val="2"/>
              </w:rPr>
            </w:pPr>
          </w:p>
        </w:tc>
      </w:tr>
      <w:tr w:rsidR="00AF3196" w14:paraId="37422269" w14:textId="77777777">
        <w:trPr>
          <w:trHeight w:val="405"/>
        </w:trPr>
        <w:tc>
          <w:tcPr>
            <w:tcW w:w="7389" w:type="dxa"/>
            <w:gridSpan w:val="2"/>
            <w:tcBorders>
              <w:top w:val="nil"/>
              <w:left w:val="nil"/>
              <w:bottom w:val="nil"/>
              <w:right w:val="nil"/>
            </w:tcBorders>
            <w:shd w:val="clear" w:color="auto" w:fill="000000"/>
          </w:tcPr>
          <w:p w14:paraId="341EAAC8" w14:textId="77777777" w:rsidR="00AF3196" w:rsidRDefault="00F9107A">
            <w:pPr>
              <w:pStyle w:val="TableParagraph"/>
              <w:spacing w:before="71"/>
              <w:ind w:left="112"/>
              <w:rPr>
                <w:b/>
              </w:rPr>
            </w:pPr>
            <w:r>
              <w:rPr>
                <w:b/>
                <w:color w:val="FFFFFF"/>
              </w:rPr>
              <w:t>Project</w:t>
            </w:r>
            <w:r>
              <w:rPr>
                <w:b/>
                <w:color w:val="FFFFFF"/>
                <w:spacing w:val="-2"/>
              </w:rPr>
              <w:t xml:space="preserve"> </w:t>
            </w:r>
            <w:r>
              <w:rPr>
                <w:b/>
                <w:color w:val="FFFFFF"/>
              </w:rPr>
              <w:t>4:</w:t>
            </w:r>
            <w:r>
              <w:rPr>
                <w:b/>
                <w:color w:val="FFFFFF"/>
                <w:spacing w:val="-2"/>
              </w:rPr>
              <w:t xml:space="preserve"> </w:t>
            </w:r>
            <w:r>
              <w:rPr>
                <w:b/>
                <w:color w:val="FFFFFF"/>
              </w:rPr>
              <w:t>Water</w:t>
            </w:r>
            <w:r>
              <w:rPr>
                <w:b/>
                <w:color w:val="FFFFFF"/>
                <w:spacing w:val="-2"/>
              </w:rPr>
              <w:t xml:space="preserve"> </w:t>
            </w:r>
            <w:r>
              <w:rPr>
                <w:b/>
                <w:color w:val="FFFFFF"/>
              </w:rPr>
              <w:t>Quality</w:t>
            </w:r>
            <w:r>
              <w:rPr>
                <w:b/>
                <w:color w:val="FFFFFF"/>
                <w:spacing w:val="-5"/>
              </w:rPr>
              <w:t xml:space="preserve"> </w:t>
            </w:r>
            <w:r>
              <w:rPr>
                <w:b/>
                <w:color w:val="FFFFFF"/>
              </w:rPr>
              <w:t>Upgrade</w:t>
            </w:r>
            <w:r>
              <w:rPr>
                <w:b/>
                <w:color w:val="FFFFFF"/>
                <w:spacing w:val="-4"/>
              </w:rPr>
              <w:t xml:space="preserve"> </w:t>
            </w:r>
            <w:r>
              <w:rPr>
                <w:b/>
                <w:color w:val="FFFFFF"/>
              </w:rPr>
              <w:t>-</w:t>
            </w:r>
            <w:r>
              <w:rPr>
                <w:b/>
                <w:color w:val="FFFFFF"/>
                <w:spacing w:val="-4"/>
              </w:rPr>
              <w:t xml:space="preserve"> </w:t>
            </w:r>
            <w:r>
              <w:rPr>
                <w:b/>
                <w:color w:val="FFFFFF"/>
                <w:spacing w:val="-2"/>
              </w:rPr>
              <w:t>Kaniva</w:t>
            </w:r>
          </w:p>
        </w:tc>
        <w:tc>
          <w:tcPr>
            <w:tcW w:w="2813" w:type="dxa"/>
            <w:tcBorders>
              <w:top w:val="nil"/>
              <w:left w:val="nil"/>
              <w:bottom w:val="nil"/>
              <w:right w:val="nil"/>
            </w:tcBorders>
            <w:shd w:val="clear" w:color="auto" w:fill="000000"/>
          </w:tcPr>
          <w:p w14:paraId="178A7F4B" w14:textId="77777777" w:rsidR="00AF3196" w:rsidRDefault="00F9107A">
            <w:pPr>
              <w:pStyle w:val="TableParagraph"/>
              <w:spacing w:before="71"/>
              <w:ind w:right="100"/>
              <w:jc w:val="right"/>
              <w:rPr>
                <w:b/>
              </w:rPr>
            </w:pPr>
            <w:r>
              <w:rPr>
                <w:b/>
                <w:color w:val="FFFFFF"/>
              </w:rPr>
              <w:t>$8.5</w:t>
            </w:r>
            <w:r>
              <w:rPr>
                <w:b/>
                <w:color w:val="FFFFFF"/>
                <w:spacing w:val="-2"/>
              </w:rPr>
              <w:t xml:space="preserve"> million</w:t>
            </w:r>
          </w:p>
        </w:tc>
      </w:tr>
      <w:tr w:rsidR="00AF3196" w14:paraId="2B99B3CA" w14:textId="77777777">
        <w:trPr>
          <w:trHeight w:val="393"/>
        </w:trPr>
        <w:tc>
          <w:tcPr>
            <w:tcW w:w="4106" w:type="dxa"/>
            <w:tcBorders>
              <w:top w:val="nil"/>
            </w:tcBorders>
          </w:tcPr>
          <w:p w14:paraId="7F2ED887" w14:textId="77777777" w:rsidR="00AF3196" w:rsidRDefault="00F9107A">
            <w:pPr>
              <w:pStyle w:val="TableParagraph"/>
              <w:spacing w:before="60"/>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2025/26</w:t>
            </w:r>
          </w:p>
        </w:tc>
        <w:tc>
          <w:tcPr>
            <w:tcW w:w="6096" w:type="dxa"/>
            <w:gridSpan w:val="2"/>
            <w:vMerge w:val="restart"/>
            <w:tcBorders>
              <w:top w:val="nil"/>
            </w:tcBorders>
          </w:tcPr>
          <w:p w14:paraId="4335B0B3" w14:textId="77777777" w:rsidR="00AF3196" w:rsidRDefault="00F9107A">
            <w:pPr>
              <w:pStyle w:val="TableParagraph"/>
              <w:ind w:left="108" w:right="493"/>
              <w:rPr>
                <w:i/>
              </w:rPr>
            </w:pPr>
            <w:r>
              <w:rPr>
                <w:b/>
              </w:rPr>
              <w:t>Description:</w:t>
            </w:r>
            <w:r>
              <w:rPr>
                <w:b/>
                <w:spacing w:val="-6"/>
              </w:rPr>
              <w:t xml:space="preserve"> </w:t>
            </w:r>
            <w:r>
              <w:rPr>
                <w:i/>
              </w:rPr>
              <w:t>Project</w:t>
            </w:r>
            <w:r>
              <w:rPr>
                <w:i/>
                <w:spacing w:val="-5"/>
              </w:rPr>
              <w:t xml:space="preserve"> </w:t>
            </w:r>
            <w:r>
              <w:rPr>
                <w:i/>
              </w:rPr>
              <w:t>currently</w:t>
            </w:r>
            <w:r>
              <w:rPr>
                <w:i/>
                <w:spacing w:val="-7"/>
              </w:rPr>
              <w:t xml:space="preserve"> </w:t>
            </w:r>
            <w:r>
              <w:rPr>
                <w:i/>
              </w:rPr>
              <w:t>in</w:t>
            </w:r>
            <w:r>
              <w:rPr>
                <w:i/>
                <w:spacing w:val="-5"/>
              </w:rPr>
              <w:t xml:space="preserve"> </w:t>
            </w:r>
            <w:r>
              <w:rPr>
                <w:i/>
              </w:rPr>
              <w:t>progress;</w:t>
            </w:r>
            <w:r>
              <w:rPr>
                <w:i/>
                <w:spacing w:val="-5"/>
              </w:rPr>
              <w:t xml:space="preserve"> </w:t>
            </w:r>
            <w:r>
              <w:rPr>
                <w:i/>
              </w:rPr>
              <w:t>carried</w:t>
            </w:r>
            <w:r>
              <w:rPr>
                <w:i/>
                <w:spacing w:val="-5"/>
              </w:rPr>
              <w:t xml:space="preserve"> </w:t>
            </w:r>
            <w:r>
              <w:rPr>
                <w:i/>
              </w:rPr>
              <w:t>over</w:t>
            </w:r>
            <w:r>
              <w:rPr>
                <w:i/>
                <w:spacing w:val="-5"/>
              </w:rPr>
              <w:t xml:space="preserve"> </w:t>
            </w:r>
            <w:r>
              <w:rPr>
                <w:i/>
              </w:rPr>
              <w:t xml:space="preserve">from </w:t>
            </w:r>
            <w:r>
              <w:rPr>
                <w:i/>
                <w:spacing w:val="-2"/>
              </w:rPr>
              <w:t>2018-23</w:t>
            </w:r>
          </w:p>
          <w:p w14:paraId="7DC88E07" w14:textId="77777777" w:rsidR="00AF3196" w:rsidRDefault="00F9107A">
            <w:pPr>
              <w:pStyle w:val="TableParagraph"/>
              <w:spacing w:before="60"/>
              <w:ind w:left="108" w:right="150"/>
            </w:pPr>
            <w:r>
              <w:t>Kaniva currently receives a regulated water supply. Raw water is sourced from four groundwater bores spread across</w:t>
            </w:r>
            <w:r>
              <w:rPr>
                <w:spacing w:val="-5"/>
              </w:rPr>
              <w:t xml:space="preserve"> </w:t>
            </w:r>
            <w:r>
              <w:t>various</w:t>
            </w:r>
            <w:r>
              <w:rPr>
                <w:spacing w:val="-5"/>
              </w:rPr>
              <w:t xml:space="preserve"> </w:t>
            </w:r>
            <w:r>
              <w:t>locations</w:t>
            </w:r>
            <w:r>
              <w:rPr>
                <w:spacing w:val="-5"/>
              </w:rPr>
              <w:t xml:space="preserve"> </w:t>
            </w:r>
            <w:r>
              <w:t>in</w:t>
            </w:r>
            <w:r>
              <w:rPr>
                <w:spacing w:val="-4"/>
              </w:rPr>
              <w:t xml:space="preserve"> </w:t>
            </w:r>
            <w:r>
              <w:t>the</w:t>
            </w:r>
            <w:r>
              <w:rPr>
                <w:spacing w:val="-5"/>
              </w:rPr>
              <w:t xml:space="preserve"> </w:t>
            </w:r>
            <w:r>
              <w:t>town.</w:t>
            </w:r>
            <w:r>
              <w:rPr>
                <w:spacing w:val="-7"/>
              </w:rPr>
              <w:t xml:space="preserve"> </w:t>
            </w:r>
            <w:r>
              <w:t>A</w:t>
            </w:r>
            <w:r>
              <w:rPr>
                <w:spacing w:val="-5"/>
              </w:rPr>
              <w:t xml:space="preserve"> </w:t>
            </w:r>
            <w:r>
              <w:t>technical</w:t>
            </w:r>
            <w:r>
              <w:rPr>
                <w:spacing w:val="-5"/>
              </w:rPr>
              <w:t xml:space="preserve"> </w:t>
            </w:r>
            <w:r>
              <w:t xml:space="preserve">assessment has confirmed the provision of treated water via a 38km pipeline from Nhill; sourcing treated water from the Dimboola Water Treatment Plant as the most cost-effective </w:t>
            </w:r>
            <w:r>
              <w:rPr>
                <w:spacing w:val="-2"/>
              </w:rPr>
              <w:t>option.</w:t>
            </w:r>
          </w:p>
          <w:p w14:paraId="11FD9BEE" w14:textId="77777777" w:rsidR="00AF3196" w:rsidRDefault="00F9107A">
            <w:pPr>
              <w:pStyle w:val="TableParagraph"/>
              <w:spacing w:before="61"/>
              <w:ind w:left="108" w:right="208"/>
              <w:jc w:val="both"/>
            </w:pPr>
            <w:r>
              <w:t>The</w:t>
            </w:r>
            <w:r>
              <w:rPr>
                <w:spacing w:val="-5"/>
              </w:rPr>
              <w:t xml:space="preserve"> </w:t>
            </w:r>
            <w:r>
              <w:t>contract</w:t>
            </w:r>
            <w:r>
              <w:rPr>
                <w:spacing w:val="-9"/>
              </w:rPr>
              <w:t xml:space="preserve"> </w:t>
            </w:r>
            <w:r>
              <w:t>for</w:t>
            </w:r>
            <w:r>
              <w:rPr>
                <w:spacing w:val="-5"/>
              </w:rPr>
              <w:t xml:space="preserve"> </w:t>
            </w:r>
            <w:r>
              <w:t>construction</w:t>
            </w:r>
            <w:r>
              <w:rPr>
                <w:spacing w:val="-4"/>
              </w:rPr>
              <w:t xml:space="preserve"> </w:t>
            </w:r>
            <w:r>
              <w:t>of</w:t>
            </w:r>
            <w:r>
              <w:rPr>
                <w:spacing w:val="-4"/>
              </w:rPr>
              <w:t xml:space="preserve"> </w:t>
            </w:r>
            <w:r>
              <w:t>the</w:t>
            </w:r>
            <w:r>
              <w:rPr>
                <w:spacing w:val="-7"/>
              </w:rPr>
              <w:t xml:space="preserve"> </w:t>
            </w:r>
            <w:r>
              <w:t>receiving</w:t>
            </w:r>
            <w:r>
              <w:rPr>
                <w:spacing w:val="-7"/>
              </w:rPr>
              <w:t xml:space="preserve"> </w:t>
            </w:r>
            <w:r>
              <w:t>infrastructure at Kaniva</w:t>
            </w:r>
            <w:r>
              <w:rPr>
                <w:spacing w:val="-5"/>
              </w:rPr>
              <w:t xml:space="preserve"> </w:t>
            </w:r>
            <w:r>
              <w:t>has</w:t>
            </w:r>
            <w:r>
              <w:rPr>
                <w:spacing w:val="-3"/>
              </w:rPr>
              <w:t xml:space="preserve"> </w:t>
            </w:r>
            <w:r>
              <w:t>been</w:t>
            </w:r>
            <w:r>
              <w:rPr>
                <w:spacing w:val="-3"/>
              </w:rPr>
              <w:t xml:space="preserve"> </w:t>
            </w:r>
            <w:r>
              <w:t>awarded as has the</w:t>
            </w:r>
            <w:r>
              <w:rPr>
                <w:spacing w:val="-4"/>
              </w:rPr>
              <w:t xml:space="preserve"> </w:t>
            </w:r>
            <w:r>
              <w:t>capacity upgrade at the Dimboola WTP which will supply the water.</w:t>
            </w:r>
          </w:p>
          <w:p w14:paraId="4953B6D4" w14:textId="77777777" w:rsidR="00AF3196" w:rsidRDefault="00F9107A">
            <w:pPr>
              <w:pStyle w:val="TableParagraph"/>
              <w:spacing w:before="58"/>
              <w:ind w:left="108" w:right="108"/>
              <w:jc w:val="both"/>
            </w:pPr>
            <w:r>
              <w:t>Statutory</w:t>
            </w:r>
            <w:r>
              <w:rPr>
                <w:spacing w:val="-5"/>
              </w:rPr>
              <w:t xml:space="preserve"> </w:t>
            </w:r>
            <w:r>
              <w:t>planning</w:t>
            </w:r>
            <w:r>
              <w:rPr>
                <w:spacing w:val="-7"/>
              </w:rPr>
              <w:t xml:space="preserve"> </w:t>
            </w:r>
            <w:r>
              <w:t>requirements</w:t>
            </w:r>
            <w:r>
              <w:rPr>
                <w:spacing w:val="-5"/>
              </w:rPr>
              <w:t xml:space="preserve"> </w:t>
            </w:r>
            <w:r>
              <w:t>are</w:t>
            </w:r>
            <w:r>
              <w:rPr>
                <w:spacing w:val="-5"/>
              </w:rPr>
              <w:t xml:space="preserve"> </w:t>
            </w:r>
            <w:r>
              <w:t>being</w:t>
            </w:r>
            <w:r>
              <w:rPr>
                <w:spacing w:val="-9"/>
              </w:rPr>
              <w:t xml:space="preserve"> </w:t>
            </w:r>
            <w:r>
              <w:t>completed</w:t>
            </w:r>
            <w:r>
              <w:rPr>
                <w:spacing w:val="-5"/>
              </w:rPr>
              <w:t xml:space="preserve"> </w:t>
            </w:r>
            <w:r>
              <w:t>ahead of tendering the pipeline component of works.</w:t>
            </w:r>
          </w:p>
        </w:tc>
      </w:tr>
      <w:tr w:rsidR="00AF3196" w14:paraId="29281B58" w14:textId="77777777">
        <w:trPr>
          <w:trHeight w:val="393"/>
        </w:trPr>
        <w:tc>
          <w:tcPr>
            <w:tcW w:w="4106" w:type="dxa"/>
          </w:tcPr>
          <w:p w14:paraId="42931EE1" w14:textId="77777777" w:rsidR="00AF3196" w:rsidRDefault="00F9107A">
            <w:pPr>
              <w:pStyle w:val="TableParagraph"/>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6" w:type="dxa"/>
            <w:gridSpan w:val="2"/>
            <w:vMerge/>
            <w:tcBorders>
              <w:top w:val="nil"/>
            </w:tcBorders>
          </w:tcPr>
          <w:p w14:paraId="2114770E" w14:textId="77777777" w:rsidR="00AF3196" w:rsidRDefault="00AF3196">
            <w:pPr>
              <w:rPr>
                <w:sz w:val="2"/>
                <w:szCs w:val="2"/>
              </w:rPr>
            </w:pPr>
          </w:p>
        </w:tc>
      </w:tr>
      <w:tr w:rsidR="00AF3196" w14:paraId="4C4096F2" w14:textId="77777777">
        <w:trPr>
          <w:trHeight w:val="393"/>
        </w:trPr>
        <w:tc>
          <w:tcPr>
            <w:tcW w:w="4106" w:type="dxa"/>
          </w:tcPr>
          <w:p w14:paraId="02ADCED9"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Treatment</w:t>
            </w:r>
          </w:p>
        </w:tc>
        <w:tc>
          <w:tcPr>
            <w:tcW w:w="6096" w:type="dxa"/>
            <w:gridSpan w:val="2"/>
            <w:vMerge/>
            <w:tcBorders>
              <w:top w:val="nil"/>
            </w:tcBorders>
          </w:tcPr>
          <w:p w14:paraId="60E50012" w14:textId="77777777" w:rsidR="00AF3196" w:rsidRDefault="00AF3196">
            <w:pPr>
              <w:rPr>
                <w:sz w:val="2"/>
                <w:szCs w:val="2"/>
              </w:rPr>
            </w:pPr>
          </w:p>
        </w:tc>
      </w:tr>
      <w:tr w:rsidR="00AF3196" w14:paraId="493CBE2B" w14:textId="77777777">
        <w:trPr>
          <w:trHeight w:val="659"/>
        </w:trPr>
        <w:tc>
          <w:tcPr>
            <w:tcW w:w="4106" w:type="dxa"/>
          </w:tcPr>
          <w:p w14:paraId="64EB9BAD" w14:textId="77777777" w:rsidR="00AF3196" w:rsidRDefault="00F9107A">
            <w:pPr>
              <w:pStyle w:val="TableParagraph"/>
              <w:spacing w:before="61" w:line="265" w:lineRule="exact"/>
              <w:ind w:left="107"/>
              <w:rPr>
                <w:b/>
              </w:rPr>
            </w:pPr>
            <w:r>
              <w:rPr>
                <w:b/>
              </w:rPr>
              <w:t>Cost</w:t>
            </w:r>
            <w:r>
              <w:rPr>
                <w:b/>
                <w:spacing w:val="-2"/>
              </w:rPr>
              <w:t xml:space="preserve"> </w:t>
            </w:r>
            <w:r>
              <w:rPr>
                <w:b/>
              </w:rPr>
              <w:t>driver</w:t>
            </w:r>
            <w:r>
              <w:rPr>
                <w:b/>
                <w:spacing w:val="-2"/>
              </w:rPr>
              <w:t xml:space="preserve"> category:</w:t>
            </w:r>
          </w:p>
          <w:p w14:paraId="3DC02CEA" w14:textId="77777777" w:rsidR="00AF3196" w:rsidRDefault="00F9107A">
            <w:pPr>
              <w:pStyle w:val="TableParagraph"/>
              <w:spacing w:before="0" w:line="273" w:lineRule="exact"/>
              <w:ind w:left="107"/>
            </w:pPr>
            <w:r>
              <w:rPr>
                <w:spacing w:val="-2"/>
              </w:rPr>
              <w:t>Improvements/Compliance</w:t>
            </w:r>
          </w:p>
        </w:tc>
        <w:tc>
          <w:tcPr>
            <w:tcW w:w="6096" w:type="dxa"/>
            <w:gridSpan w:val="2"/>
            <w:vMerge/>
            <w:tcBorders>
              <w:top w:val="nil"/>
            </w:tcBorders>
          </w:tcPr>
          <w:p w14:paraId="1087EA86" w14:textId="77777777" w:rsidR="00AF3196" w:rsidRDefault="00AF3196">
            <w:pPr>
              <w:rPr>
                <w:sz w:val="2"/>
                <w:szCs w:val="2"/>
              </w:rPr>
            </w:pPr>
          </w:p>
        </w:tc>
      </w:tr>
      <w:tr w:rsidR="00AF3196" w14:paraId="31924DF1" w14:textId="77777777">
        <w:trPr>
          <w:trHeight w:val="650"/>
        </w:trPr>
        <w:tc>
          <w:tcPr>
            <w:tcW w:w="4106" w:type="dxa"/>
            <w:shd w:val="clear" w:color="auto" w:fill="FDE8D8"/>
          </w:tcPr>
          <w:p w14:paraId="3A5846E5" w14:textId="77777777" w:rsidR="00AF3196" w:rsidRDefault="00F9107A">
            <w:pPr>
              <w:pStyle w:val="TableParagraph"/>
              <w:ind w:left="107" w:right="148"/>
              <w:rPr>
                <w:b/>
              </w:rPr>
            </w:pPr>
            <w:r>
              <w:rPr>
                <w:b/>
                <w:color w:val="F69546"/>
              </w:rPr>
              <w:t>Outcome:</w:t>
            </w:r>
            <w:r>
              <w:rPr>
                <w:b/>
                <w:color w:val="F69546"/>
                <w:spacing w:val="-8"/>
              </w:rPr>
              <w:t xml:space="preserve"> </w:t>
            </w:r>
            <w:r>
              <w:rPr>
                <w:b/>
                <w:color w:val="F69546"/>
              </w:rPr>
              <w:t>2.</w:t>
            </w:r>
            <w:r>
              <w:rPr>
                <w:b/>
                <w:color w:val="F69546"/>
                <w:spacing w:val="-12"/>
              </w:rPr>
              <w:t xml:space="preserve"> </w:t>
            </w:r>
            <w:r>
              <w:rPr>
                <w:b/>
                <w:color w:val="F69546"/>
              </w:rPr>
              <w:t>Clean</w:t>
            </w:r>
            <w:r>
              <w:rPr>
                <w:b/>
                <w:color w:val="F69546"/>
                <w:spacing w:val="-12"/>
              </w:rPr>
              <w:t xml:space="preserve"> </w:t>
            </w:r>
            <w:r>
              <w:rPr>
                <w:b/>
                <w:color w:val="F69546"/>
              </w:rPr>
              <w:t>Non-drinking Water - Urban</w:t>
            </w:r>
          </w:p>
        </w:tc>
        <w:tc>
          <w:tcPr>
            <w:tcW w:w="6096" w:type="dxa"/>
            <w:gridSpan w:val="2"/>
            <w:vMerge/>
            <w:tcBorders>
              <w:top w:val="nil"/>
            </w:tcBorders>
          </w:tcPr>
          <w:p w14:paraId="67A49FC6" w14:textId="77777777" w:rsidR="00AF3196" w:rsidRDefault="00AF3196">
            <w:pPr>
              <w:rPr>
                <w:sz w:val="2"/>
                <w:szCs w:val="2"/>
              </w:rPr>
            </w:pPr>
          </w:p>
        </w:tc>
      </w:tr>
      <w:tr w:rsidR="00AF3196" w14:paraId="30D32D71" w14:textId="77777777">
        <w:trPr>
          <w:trHeight w:val="1573"/>
        </w:trPr>
        <w:tc>
          <w:tcPr>
            <w:tcW w:w="4106" w:type="dxa"/>
          </w:tcPr>
          <w:p w14:paraId="54C4D650" w14:textId="77777777" w:rsidR="00AF3196" w:rsidRDefault="00F9107A">
            <w:pPr>
              <w:pStyle w:val="TableParagraph"/>
              <w:ind w:left="107"/>
            </w:pPr>
            <w:r>
              <w:rPr>
                <w:b/>
              </w:rPr>
              <w:t>Ref:</w:t>
            </w:r>
            <w:r>
              <w:rPr>
                <w:b/>
                <w:spacing w:val="-6"/>
              </w:rPr>
              <w:t xml:space="preserve"> </w:t>
            </w:r>
            <w:r>
              <w:rPr>
                <w:color w:val="0000FF"/>
                <w:u w:val="single" w:color="0000FF"/>
              </w:rPr>
              <w:t>CMS/2166</w:t>
            </w:r>
            <w:r>
              <w:rPr>
                <w:color w:val="0000FF"/>
              </w:rPr>
              <w:t>;</w:t>
            </w:r>
            <w:r>
              <w:rPr>
                <w:color w:val="0000FF"/>
                <w:spacing w:val="-4"/>
              </w:rPr>
              <w:t xml:space="preserve"> </w:t>
            </w:r>
            <w:r>
              <w:rPr>
                <w:color w:val="0000FF"/>
                <w:u w:val="single" w:color="0000FF"/>
              </w:rPr>
              <w:t>R2021-</w:t>
            </w:r>
            <w:r>
              <w:rPr>
                <w:color w:val="0000FF"/>
                <w:spacing w:val="-2"/>
                <w:u w:val="single" w:color="0000FF"/>
              </w:rPr>
              <w:t>44930</w:t>
            </w:r>
          </w:p>
        </w:tc>
        <w:tc>
          <w:tcPr>
            <w:tcW w:w="6096" w:type="dxa"/>
            <w:gridSpan w:val="2"/>
            <w:vMerge/>
            <w:tcBorders>
              <w:top w:val="nil"/>
            </w:tcBorders>
          </w:tcPr>
          <w:p w14:paraId="1E5EAB02" w14:textId="77777777" w:rsidR="00AF3196" w:rsidRDefault="00AF3196">
            <w:pPr>
              <w:rPr>
                <w:sz w:val="2"/>
                <w:szCs w:val="2"/>
              </w:rPr>
            </w:pPr>
          </w:p>
        </w:tc>
      </w:tr>
    </w:tbl>
    <w:p w14:paraId="0F259BE9" w14:textId="77777777" w:rsidR="00AF3196" w:rsidRDefault="00AF3196">
      <w:pPr>
        <w:rPr>
          <w:sz w:val="2"/>
          <w:szCs w:val="2"/>
        </w:rPr>
        <w:sectPr w:rsidR="00AF3196">
          <w:headerReference w:type="default" r:id="rId59"/>
          <w:footerReference w:type="default" r:id="rId60"/>
          <w:pgSz w:w="11910" w:h="16840"/>
          <w:pgMar w:top="1580" w:right="380" w:bottom="1560" w:left="760" w:header="384" w:footer="1360" w:gutter="0"/>
          <w:cols w:space="720"/>
        </w:sectPr>
      </w:pPr>
    </w:p>
    <w:p w14:paraId="30DAF4EA" w14:textId="77777777" w:rsidR="00AF3196" w:rsidRDefault="003A7278">
      <w:pPr>
        <w:pStyle w:val="BodyText"/>
        <w:spacing w:before="10"/>
        <w:rPr>
          <w:sz w:val="6"/>
        </w:rPr>
      </w:pPr>
      <w:r>
        <w:rPr>
          <w:noProof/>
        </w:rPr>
        <w:lastRenderedPageBreak/>
        <mc:AlternateContent>
          <mc:Choice Requires="wps">
            <w:drawing>
              <wp:anchor distT="0" distB="0" distL="114300" distR="114300" simplePos="0" relativeHeight="479560704" behindDoc="1" locked="0" layoutInCell="1" allowOverlap="1" wp14:anchorId="04E424C8" wp14:editId="3F63BC50">
                <wp:simplePos x="0" y="0"/>
                <wp:positionH relativeFrom="page">
                  <wp:posOffset>572770</wp:posOffset>
                </wp:positionH>
                <wp:positionV relativeFrom="page">
                  <wp:posOffset>1069975</wp:posOffset>
                </wp:positionV>
                <wp:extent cx="6478905" cy="257810"/>
                <wp:effectExtent l="0" t="0" r="0" b="0"/>
                <wp:wrapNone/>
                <wp:docPr id="46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257810"/>
                        </a:xfrm>
                        <a:custGeom>
                          <a:avLst/>
                          <a:gdLst>
                            <a:gd name="T0" fmla="+- 0 11105 902"/>
                            <a:gd name="T1" fmla="*/ T0 w 10203"/>
                            <a:gd name="T2" fmla="+- 0 1685 1685"/>
                            <a:gd name="T3" fmla="*/ 1685 h 406"/>
                            <a:gd name="T4" fmla="+- 0 902 902"/>
                            <a:gd name="T5" fmla="*/ T4 w 10203"/>
                            <a:gd name="T6" fmla="+- 0 1685 1685"/>
                            <a:gd name="T7" fmla="*/ 1685 h 406"/>
                            <a:gd name="T8" fmla="+- 0 902 902"/>
                            <a:gd name="T9" fmla="*/ T8 w 10203"/>
                            <a:gd name="T10" fmla="+- 0 1694 1685"/>
                            <a:gd name="T11" fmla="*/ 1694 h 406"/>
                            <a:gd name="T12" fmla="+- 0 912 902"/>
                            <a:gd name="T13" fmla="*/ T12 w 10203"/>
                            <a:gd name="T14" fmla="+- 0 1694 1685"/>
                            <a:gd name="T15" fmla="*/ 1694 h 406"/>
                            <a:gd name="T16" fmla="+- 0 912 902"/>
                            <a:gd name="T17" fmla="*/ T16 w 10203"/>
                            <a:gd name="T18" fmla="+- 0 2081 1685"/>
                            <a:gd name="T19" fmla="*/ 2081 h 406"/>
                            <a:gd name="T20" fmla="+- 0 902 902"/>
                            <a:gd name="T21" fmla="*/ T20 w 10203"/>
                            <a:gd name="T22" fmla="+- 0 2081 1685"/>
                            <a:gd name="T23" fmla="*/ 2081 h 406"/>
                            <a:gd name="T24" fmla="+- 0 902 902"/>
                            <a:gd name="T25" fmla="*/ T24 w 10203"/>
                            <a:gd name="T26" fmla="+- 0 2090 1685"/>
                            <a:gd name="T27" fmla="*/ 2090 h 406"/>
                            <a:gd name="T28" fmla="+- 0 11105 902"/>
                            <a:gd name="T29" fmla="*/ T28 w 10203"/>
                            <a:gd name="T30" fmla="+- 0 2090 1685"/>
                            <a:gd name="T31" fmla="*/ 2090 h 406"/>
                            <a:gd name="T32" fmla="+- 0 11105 902"/>
                            <a:gd name="T33" fmla="*/ T32 w 10203"/>
                            <a:gd name="T34" fmla="+- 0 2081 1685"/>
                            <a:gd name="T35" fmla="*/ 2081 h 406"/>
                            <a:gd name="T36" fmla="+- 0 11102 902"/>
                            <a:gd name="T37" fmla="*/ T36 w 10203"/>
                            <a:gd name="T38" fmla="+- 0 2081 1685"/>
                            <a:gd name="T39" fmla="*/ 2081 h 406"/>
                            <a:gd name="T40" fmla="+- 0 11102 902"/>
                            <a:gd name="T41" fmla="*/ T40 w 10203"/>
                            <a:gd name="T42" fmla="+- 0 1694 1685"/>
                            <a:gd name="T43" fmla="*/ 1694 h 406"/>
                            <a:gd name="T44" fmla="+- 0 11105 902"/>
                            <a:gd name="T45" fmla="*/ T44 w 10203"/>
                            <a:gd name="T46" fmla="+- 0 1694 1685"/>
                            <a:gd name="T47" fmla="*/ 1694 h 406"/>
                            <a:gd name="T48" fmla="+- 0 11105 902"/>
                            <a:gd name="T49" fmla="*/ T48 w 10203"/>
                            <a:gd name="T50" fmla="+- 0 1685 1685"/>
                            <a:gd name="T51" fmla="*/ 168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03" h="406">
                              <a:moveTo>
                                <a:pt x="10203" y="0"/>
                              </a:moveTo>
                              <a:lnTo>
                                <a:pt x="0" y="0"/>
                              </a:lnTo>
                              <a:lnTo>
                                <a:pt x="0" y="9"/>
                              </a:lnTo>
                              <a:lnTo>
                                <a:pt x="10" y="9"/>
                              </a:lnTo>
                              <a:lnTo>
                                <a:pt x="10" y="396"/>
                              </a:lnTo>
                              <a:lnTo>
                                <a:pt x="0" y="396"/>
                              </a:lnTo>
                              <a:lnTo>
                                <a:pt x="0" y="405"/>
                              </a:lnTo>
                              <a:lnTo>
                                <a:pt x="10203" y="405"/>
                              </a:lnTo>
                              <a:lnTo>
                                <a:pt x="10203" y="396"/>
                              </a:lnTo>
                              <a:lnTo>
                                <a:pt x="10200" y="396"/>
                              </a:lnTo>
                              <a:lnTo>
                                <a:pt x="10200" y="9"/>
                              </a:lnTo>
                              <a:lnTo>
                                <a:pt x="10203" y="9"/>
                              </a:lnTo>
                              <a:lnTo>
                                <a:pt x="10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957C" id="docshape118" o:spid="_x0000_s1026" style="position:absolute;margin-left:45.1pt;margin-top:84.25pt;width:510.15pt;height:20.3pt;z-index:-23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" path="m10203,l,,,9r10,l10,396,,396r,9l10203,405r,-9l10200,396r,-387l10203,9r,-9xe" fillcolor="black" stroked="f">
                <v:path arrowok="t" o:connecttype="custom" o:connectlocs="6478905,1069975;0,1069975;0,1075690;6350,1075690;6350,1321435;0,1321435;0,1327150;6478905,1327150;6478905,1321435;6477000,1321435;6477000,1075690;6478905,1075690;6478905,1069975" o:connectangles="0,0,0,0,0,0,0,0,0,0,0,0,0"/>
                <w10:wrap anchorx="page" anchory="page"/>
              </v:shape>
            </w:pict>
          </mc:Fallback>
        </mc:AlternateContent>
      </w: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3531"/>
        <w:gridCol w:w="2564"/>
      </w:tblGrid>
      <w:tr w:rsidR="00AF3196" w14:paraId="0F41AA4C" w14:textId="77777777">
        <w:trPr>
          <w:trHeight w:val="405"/>
        </w:trPr>
        <w:tc>
          <w:tcPr>
            <w:tcW w:w="7637" w:type="dxa"/>
            <w:gridSpan w:val="2"/>
            <w:tcBorders>
              <w:top w:val="nil"/>
              <w:left w:val="nil"/>
              <w:bottom w:val="nil"/>
              <w:right w:val="nil"/>
            </w:tcBorders>
            <w:shd w:val="clear" w:color="auto" w:fill="000000"/>
          </w:tcPr>
          <w:p w14:paraId="5AF2827B" w14:textId="77777777" w:rsidR="00AF3196" w:rsidRDefault="00F9107A">
            <w:pPr>
              <w:pStyle w:val="TableParagraph"/>
              <w:spacing w:before="71"/>
              <w:ind w:left="112"/>
              <w:rPr>
                <w:b/>
              </w:rPr>
            </w:pPr>
            <w:r>
              <w:rPr>
                <w:b/>
                <w:color w:val="FFFFFF"/>
              </w:rPr>
              <w:t>Project</w:t>
            </w:r>
            <w:r>
              <w:rPr>
                <w:b/>
                <w:color w:val="FFFFFF"/>
                <w:spacing w:val="-2"/>
              </w:rPr>
              <w:t xml:space="preserve"> </w:t>
            </w:r>
            <w:r>
              <w:rPr>
                <w:b/>
                <w:color w:val="FFFFFF"/>
              </w:rPr>
              <w:t>5:</w:t>
            </w:r>
            <w:r>
              <w:rPr>
                <w:b/>
                <w:color w:val="FFFFFF"/>
                <w:spacing w:val="-2"/>
              </w:rPr>
              <w:t xml:space="preserve"> </w:t>
            </w:r>
            <w:r>
              <w:rPr>
                <w:b/>
                <w:color w:val="FFFFFF"/>
              </w:rPr>
              <w:t>Water</w:t>
            </w:r>
            <w:r>
              <w:rPr>
                <w:b/>
                <w:color w:val="FFFFFF"/>
                <w:spacing w:val="-2"/>
              </w:rPr>
              <w:t xml:space="preserve"> </w:t>
            </w:r>
            <w:r>
              <w:rPr>
                <w:b/>
                <w:color w:val="FFFFFF"/>
              </w:rPr>
              <w:t>Quality</w:t>
            </w:r>
            <w:r>
              <w:rPr>
                <w:b/>
                <w:color w:val="FFFFFF"/>
                <w:spacing w:val="-5"/>
              </w:rPr>
              <w:t xml:space="preserve"> </w:t>
            </w:r>
            <w:r>
              <w:rPr>
                <w:b/>
                <w:color w:val="FFFFFF"/>
              </w:rPr>
              <w:t>Upgrade</w:t>
            </w:r>
            <w:r>
              <w:rPr>
                <w:b/>
                <w:color w:val="FFFFFF"/>
                <w:spacing w:val="-4"/>
              </w:rPr>
              <w:t xml:space="preserve"> </w:t>
            </w:r>
            <w:r>
              <w:rPr>
                <w:b/>
                <w:color w:val="FFFFFF"/>
              </w:rPr>
              <w:t xml:space="preserve">- </w:t>
            </w:r>
            <w:r>
              <w:rPr>
                <w:b/>
                <w:color w:val="FFFFFF"/>
                <w:spacing w:val="-2"/>
              </w:rPr>
              <w:t>Moyston</w:t>
            </w:r>
          </w:p>
        </w:tc>
        <w:tc>
          <w:tcPr>
            <w:tcW w:w="2564" w:type="dxa"/>
            <w:tcBorders>
              <w:top w:val="nil"/>
              <w:left w:val="nil"/>
              <w:bottom w:val="nil"/>
              <w:right w:val="nil"/>
            </w:tcBorders>
            <w:shd w:val="clear" w:color="auto" w:fill="000000"/>
          </w:tcPr>
          <w:p w14:paraId="2484A1D8" w14:textId="77777777" w:rsidR="00AF3196" w:rsidRDefault="00F9107A">
            <w:pPr>
              <w:pStyle w:val="TableParagraph"/>
              <w:spacing w:before="71"/>
              <w:ind w:right="99"/>
              <w:jc w:val="right"/>
              <w:rPr>
                <w:b/>
              </w:rPr>
            </w:pPr>
            <w:r>
              <w:rPr>
                <w:b/>
                <w:color w:val="FFFFFF"/>
              </w:rPr>
              <w:t>$4.8</w:t>
            </w:r>
            <w:r>
              <w:rPr>
                <w:b/>
                <w:color w:val="FFFFFF"/>
                <w:spacing w:val="-2"/>
              </w:rPr>
              <w:t xml:space="preserve"> million</w:t>
            </w:r>
          </w:p>
        </w:tc>
      </w:tr>
      <w:tr w:rsidR="00AF3196" w14:paraId="765067E4" w14:textId="77777777">
        <w:trPr>
          <w:trHeight w:val="393"/>
        </w:trPr>
        <w:tc>
          <w:tcPr>
            <w:tcW w:w="4106" w:type="dxa"/>
            <w:tcBorders>
              <w:top w:val="nil"/>
            </w:tcBorders>
          </w:tcPr>
          <w:p w14:paraId="652EDC61" w14:textId="77777777" w:rsidR="00AF3196" w:rsidRDefault="00F9107A">
            <w:pPr>
              <w:pStyle w:val="TableParagraph"/>
              <w:spacing w:before="60"/>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2025/26</w:t>
            </w:r>
          </w:p>
        </w:tc>
        <w:tc>
          <w:tcPr>
            <w:tcW w:w="6095" w:type="dxa"/>
            <w:gridSpan w:val="2"/>
            <w:vMerge w:val="restart"/>
            <w:tcBorders>
              <w:top w:val="nil"/>
              <w:bottom w:val="nil"/>
            </w:tcBorders>
          </w:tcPr>
          <w:p w14:paraId="51C96CF9" w14:textId="77777777" w:rsidR="00AF3196" w:rsidRDefault="00F9107A">
            <w:pPr>
              <w:pStyle w:val="TableParagraph"/>
              <w:ind w:left="108"/>
              <w:rPr>
                <w:i/>
              </w:rPr>
            </w:pPr>
            <w:r>
              <w:rPr>
                <w:b/>
              </w:rPr>
              <w:t>Description:</w:t>
            </w:r>
            <w:r>
              <w:rPr>
                <w:b/>
                <w:spacing w:val="-8"/>
              </w:rPr>
              <w:t xml:space="preserve"> </w:t>
            </w:r>
            <w:r>
              <w:rPr>
                <w:i/>
              </w:rPr>
              <w:t>Project</w:t>
            </w:r>
            <w:r>
              <w:rPr>
                <w:i/>
                <w:spacing w:val="-4"/>
              </w:rPr>
              <w:t xml:space="preserve"> </w:t>
            </w:r>
            <w:r>
              <w:rPr>
                <w:i/>
              </w:rPr>
              <w:t>carried</w:t>
            </w:r>
            <w:r>
              <w:rPr>
                <w:i/>
                <w:spacing w:val="-4"/>
              </w:rPr>
              <w:t xml:space="preserve"> </w:t>
            </w:r>
            <w:r>
              <w:rPr>
                <w:i/>
              </w:rPr>
              <w:t>over</w:t>
            </w:r>
            <w:r>
              <w:rPr>
                <w:i/>
                <w:spacing w:val="-5"/>
              </w:rPr>
              <w:t xml:space="preserve"> </w:t>
            </w:r>
            <w:r>
              <w:rPr>
                <w:i/>
              </w:rPr>
              <w:t>from</w:t>
            </w:r>
            <w:r>
              <w:rPr>
                <w:i/>
                <w:spacing w:val="-4"/>
              </w:rPr>
              <w:t xml:space="preserve"> </w:t>
            </w:r>
            <w:r>
              <w:rPr>
                <w:i/>
              </w:rPr>
              <w:t>2018-</w:t>
            </w:r>
            <w:r>
              <w:rPr>
                <w:i/>
                <w:spacing w:val="-5"/>
              </w:rPr>
              <w:t>23</w:t>
            </w:r>
          </w:p>
          <w:p w14:paraId="37667056" w14:textId="77777777" w:rsidR="00AF3196" w:rsidRDefault="00F9107A">
            <w:pPr>
              <w:pStyle w:val="TableParagraph"/>
              <w:spacing w:before="61"/>
              <w:ind w:left="108" w:right="96"/>
            </w:pPr>
            <w:r>
              <w:t>Moyston currently receives a regulated water supply. Moyston receives raw water from weirs on Mt William Creek, Stony Creek and Mason’s Creek via a 100 mm pipeline.</w:t>
            </w:r>
            <w:r>
              <w:rPr>
                <w:spacing w:val="-5"/>
              </w:rPr>
              <w:t xml:space="preserve"> </w:t>
            </w:r>
            <w:r>
              <w:t>During</w:t>
            </w:r>
            <w:r>
              <w:rPr>
                <w:spacing w:val="-9"/>
              </w:rPr>
              <w:t xml:space="preserve"> </w:t>
            </w:r>
            <w:r>
              <w:t>summer</w:t>
            </w:r>
            <w:r>
              <w:rPr>
                <w:spacing w:val="-6"/>
              </w:rPr>
              <w:t xml:space="preserve"> </w:t>
            </w:r>
            <w:r>
              <w:t>months</w:t>
            </w:r>
            <w:r>
              <w:rPr>
                <w:spacing w:val="-8"/>
              </w:rPr>
              <w:t xml:space="preserve"> </w:t>
            </w:r>
            <w:r>
              <w:t>Moyston</w:t>
            </w:r>
            <w:r>
              <w:rPr>
                <w:spacing w:val="-5"/>
              </w:rPr>
              <w:t xml:space="preserve"> </w:t>
            </w:r>
            <w:r>
              <w:t>receives</w:t>
            </w:r>
            <w:r>
              <w:rPr>
                <w:spacing w:val="-5"/>
              </w:rPr>
              <w:t xml:space="preserve"> </w:t>
            </w:r>
            <w:r>
              <w:t>raw water from groundwater bores.</w:t>
            </w:r>
          </w:p>
          <w:p w14:paraId="6FF071F3" w14:textId="77777777" w:rsidR="00AF3196" w:rsidRDefault="00F9107A">
            <w:pPr>
              <w:pStyle w:val="TableParagraph"/>
              <w:ind w:left="108" w:right="165"/>
            </w:pPr>
            <w:r>
              <w:t>Decreased contractor capacity has led to delays in the delivery</w:t>
            </w:r>
            <w:r>
              <w:rPr>
                <w:spacing w:val="-6"/>
              </w:rPr>
              <w:t xml:space="preserve"> </w:t>
            </w:r>
            <w:r>
              <w:t>of</w:t>
            </w:r>
            <w:r>
              <w:rPr>
                <w:spacing w:val="-5"/>
              </w:rPr>
              <w:t xml:space="preserve"> </w:t>
            </w:r>
            <w:r>
              <w:t>the</w:t>
            </w:r>
            <w:r>
              <w:rPr>
                <w:spacing w:val="-6"/>
              </w:rPr>
              <w:t xml:space="preserve"> </w:t>
            </w:r>
            <w:r>
              <w:t>Moyston</w:t>
            </w:r>
            <w:r>
              <w:rPr>
                <w:spacing w:val="-6"/>
              </w:rPr>
              <w:t xml:space="preserve"> </w:t>
            </w:r>
            <w:r>
              <w:t>works.</w:t>
            </w:r>
            <w:r>
              <w:rPr>
                <w:spacing w:val="-4"/>
              </w:rPr>
              <w:t xml:space="preserve"> </w:t>
            </w:r>
            <w:r>
              <w:t>Project</w:t>
            </w:r>
            <w:r>
              <w:rPr>
                <w:spacing w:val="-6"/>
              </w:rPr>
              <w:t xml:space="preserve"> </w:t>
            </w:r>
            <w:r>
              <w:t>planning</w:t>
            </w:r>
            <w:r>
              <w:rPr>
                <w:spacing w:val="-4"/>
              </w:rPr>
              <w:t xml:space="preserve"> </w:t>
            </w:r>
            <w:r>
              <w:t>is</w:t>
            </w:r>
            <w:r>
              <w:rPr>
                <w:spacing w:val="-3"/>
              </w:rPr>
              <w:t xml:space="preserve"> </w:t>
            </w:r>
            <w:r>
              <w:t>well advanced with a Design and Construction Contract expected</w:t>
            </w:r>
            <w:r>
              <w:rPr>
                <w:spacing w:val="-3"/>
              </w:rPr>
              <w:t xml:space="preserve"> </w:t>
            </w:r>
            <w:r>
              <w:t>to</w:t>
            </w:r>
            <w:r>
              <w:rPr>
                <w:spacing w:val="-5"/>
              </w:rPr>
              <w:t xml:space="preserve"> </w:t>
            </w:r>
            <w:r>
              <w:t>be</w:t>
            </w:r>
            <w:r>
              <w:rPr>
                <w:spacing w:val="-3"/>
              </w:rPr>
              <w:t xml:space="preserve"> </w:t>
            </w:r>
            <w:r>
              <w:t>awarded</w:t>
            </w:r>
            <w:r>
              <w:rPr>
                <w:spacing w:val="-3"/>
              </w:rPr>
              <w:t xml:space="preserve"> </w:t>
            </w:r>
            <w:r>
              <w:t>in</w:t>
            </w:r>
            <w:r>
              <w:rPr>
                <w:spacing w:val="-2"/>
              </w:rPr>
              <w:t xml:space="preserve"> </w:t>
            </w:r>
            <w:r>
              <w:t>2023</w:t>
            </w:r>
            <w:r>
              <w:rPr>
                <w:spacing w:val="-5"/>
              </w:rPr>
              <w:t xml:space="preserve"> </w:t>
            </w:r>
            <w:r>
              <w:t>and</w:t>
            </w:r>
            <w:r>
              <w:rPr>
                <w:spacing w:val="-5"/>
              </w:rPr>
              <w:t xml:space="preserve"> </w:t>
            </w:r>
            <w:r>
              <w:t>work</w:t>
            </w:r>
            <w:r>
              <w:rPr>
                <w:spacing w:val="-3"/>
              </w:rPr>
              <w:t xml:space="preserve"> </w:t>
            </w:r>
            <w:r>
              <w:t>completed</w:t>
            </w:r>
            <w:r>
              <w:rPr>
                <w:spacing w:val="-3"/>
              </w:rPr>
              <w:t xml:space="preserve"> </w:t>
            </w:r>
            <w:r>
              <w:t xml:space="preserve">in </w:t>
            </w:r>
            <w:r>
              <w:rPr>
                <w:spacing w:val="-2"/>
              </w:rPr>
              <w:t>2024.</w:t>
            </w:r>
          </w:p>
        </w:tc>
      </w:tr>
      <w:tr w:rsidR="00AF3196" w14:paraId="01C0C898" w14:textId="77777777">
        <w:trPr>
          <w:trHeight w:val="393"/>
        </w:trPr>
        <w:tc>
          <w:tcPr>
            <w:tcW w:w="4106" w:type="dxa"/>
          </w:tcPr>
          <w:p w14:paraId="05AE9656" w14:textId="77777777" w:rsidR="00AF3196" w:rsidRDefault="00F9107A">
            <w:pPr>
              <w:pStyle w:val="TableParagraph"/>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5" w:type="dxa"/>
            <w:gridSpan w:val="2"/>
            <w:vMerge/>
            <w:tcBorders>
              <w:top w:val="nil"/>
              <w:bottom w:val="nil"/>
            </w:tcBorders>
          </w:tcPr>
          <w:p w14:paraId="15CA0223" w14:textId="77777777" w:rsidR="00AF3196" w:rsidRDefault="00AF3196">
            <w:pPr>
              <w:rPr>
                <w:sz w:val="2"/>
                <w:szCs w:val="2"/>
              </w:rPr>
            </w:pPr>
          </w:p>
        </w:tc>
      </w:tr>
      <w:tr w:rsidR="00AF3196" w14:paraId="7FD4B468" w14:textId="77777777">
        <w:trPr>
          <w:trHeight w:val="393"/>
        </w:trPr>
        <w:tc>
          <w:tcPr>
            <w:tcW w:w="4106" w:type="dxa"/>
          </w:tcPr>
          <w:p w14:paraId="5BDC1475"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Treatment</w:t>
            </w:r>
          </w:p>
        </w:tc>
        <w:tc>
          <w:tcPr>
            <w:tcW w:w="6095" w:type="dxa"/>
            <w:gridSpan w:val="2"/>
            <w:vMerge/>
            <w:tcBorders>
              <w:top w:val="nil"/>
              <w:bottom w:val="nil"/>
            </w:tcBorders>
          </w:tcPr>
          <w:p w14:paraId="2509B0EA" w14:textId="77777777" w:rsidR="00AF3196" w:rsidRDefault="00AF3196">
            <w:pPr>
              <w:rPr>
                <w:sz w:val="2"/>
                <w:szCs w:val="2"/>
              </w:rPr>
            </w:pPr>
          </w:p>
        </w:tc>
      </w:tr>
      <w:tr w:rsidR="00AF3196" w14:paraId="66BF1E74" w14:textId="77777777">
        <w:trPr>
          <w:trHeight w:val="659"/>
        </w:trPr>
        <w:tc>
          <w:tcPr>
            <w:tcW w:w="4106" w:type="dxa"/>
          </w:tcPr>
          <w:p w14:paraId="1E19EADA" w14:textId="77777777" w:rsidR="00AF3196" w:rsidRDefault="00F9107A">
            <w:pPr>
              <w:pStyle w:val="TableParagraph"/>
              <w:spacing w:before="61" w:line="265" w:lineRule="exact"/>
              <w:ind w:left="107"/>
              <w:rPr>
                <w:b/>
              </w:rPr>
            </w:pPr>
            <w:r>
              <w:rPr>
                <w:b/>
              </w:rPr>
              <w:t>Cost</w:t>
            </w:r>
            <w:r>
              <w:rPr>
                <w:b/>
                <w:spacing w:val="-2"/>
              </w:rPr>
              <w:t xml:space="preserve"> </w:t>
            </w:r>
            <w:r>
              <w:rPr>
                <w:b/>
              </w:rPr>
              <w:t>driver</w:t>
            </w:r>
            <w:r>
              <w:rPr>
                <w:b/>
                <w:spacing w:val="-2"/>
              </w:rPr>
              <w:t xml:space="preserve"> category:</w:t>
            </w:r>
          </w:p>
          <w:p w14:paraId="6353646A" w14:textId="77777777" w:rsidR="00AF3196" w:rsidRDefault="00F9107A">
            <w:pPr>
              <w:pStyle w:val="TableParagraph"/>
              <w:spacing w:before="0" w:line="273" w:lineRule="exact"/>
              <w:ind w:left="107"/>
            </w:pPr>
            <w:r>
              <w:rPr>
                <w:spacing w:val="-2"/>
              </w:rPr>
              <w:t>Improvements/Compliance</w:t>
            </w:r>
          </w:p>
        </w:tc>
        <w:tc>
          <w:tcPr>
            <w:tcW w:w="6095" w:type="dxa"/>
            <w:gridSpan w:val="2"/>
            <w:vMerge/>
            <w:tcBorders>
              <w:top w:val="nil"/>
              <w:bottom w:val="nil"/>
            </w:tcBorders>
          </w:tcPr>
          <w:p w14:paraId="114031B1" w14:textId="77777777" w:rsidR="00AF3196" w:rsidRDefault="00AF3196">
            <w:pPr>
              <w:rPr>
                <w:sz w:val="2"/>
                <w:szCs w:val="2"/>
              </w:rPr>
            </w:pPr>
          </w:p>
        </w:tc>
      </w:tr>
      <w:tr w:rsidR="00AF3196" w14:paraId="116BD590" w14:textId="77777777">
        <w:trPr>
          <w:trHeight w:val="650"/>
        </w:trPr>
        <w:tc>
          <w:tcPr>
            <w:tcW w:w="4106" w:type="dxa"/>
            <w:shd w:val="clear" w:color="auto" w:fill="FDE8D8"/>
          </w:tcPr>
          <w:p w14:paraId="4D002919" w14:textId="77777777" w:rsidR="00AF3196" w:rsidRDefault="00F9107A">
            <w:pPr>
              <w:pStyle w:val="TableParagraph"/>
              <w:ind w:left="107" w:right="148"/>
              <w:rPr>
                <w:b/>
              </w:rPr>
            </w:pPr>
            <w:r>
              <w:rPr>
                <w:b/>
                <w:color w:val="F69546"/>
              </w:rPr>
              <w:t>Outcome:</w:t>
            </w:r>
            <w:r>
              <w:rPr>
                <w:b/>
                <w:color w:val="F69546"/>
                <w:spacing w:val="-8"/>
              </w:rPr>
              <w:t xml:space="preserve"> </w:t>
            </w:r>
            <w:r>
              <w:rPr>
                <w:b/>
                <w:color w:val="F69546"/>
              </w:rPr>
              <w:t>2.</w:t>
            </w:r>
            <w:r>
              <w:rPr>
                <w:b/>
                <w:color w:val="F69546"/>
                <w:spacing w:val="-12"/>
              </w:rPr>
              <w:t xml:space="preserve"> </w:t>
            </w:r>
            <w:r>
              <w:rPr>
                <w:b/>
                <w:color w:val="F69546"/>
              </w:rPr>
              <w:t>Clean</w:t>
            </w:r>
            <w:r>
              <w:rPr>
                <w:b/>
                <w:color w:val="F69546"/>
                <w:spacing w:val="-12"/>
              </w:rPr>
              <w:t xml:space="preserve"> </w:t>
            </w:r>
            <w:r>
              <w:rPr>
                <w:b/>
                <w:color w:val="F69546"/>
              </w:rPr>
              <w:t>Non-drinking Water - Urban</w:t>
            </w:r>
          </w:p>
        </w:tc>
        <w:tc>
          <w:tcPr>
            <w:tcW w:w="6095" w:type="dxa"/>
            <w:gridSpan w:val="2"/>
            <w:vMerge/>
            <w:tcBorders>
              <w:top w:val="nil"/>
              <w:bottom w:val="nil"/>
            </w:tcBorders>
          </w:tcPr>
          <w:p w14:paraId="1A357F92" w14:textId="77777777" w:rsidR="00AF3196" w:rsidRDefault="00AF3196">
            <w:pPr>
              <w:rPr>
                <w:sz w:val="2"/>
                <w:szCs w:val="2"/>
              </w:rPr>
            </w:pPr>
          </w:p>
        </w:tc>
      </w:tr>
      <w:tr w:rsidR="00AF3196" w14:paraId="70FC92A3" w14:textId="77777777">
        <w:trPr>
          <w:trHeight w:val="702"/>
        </w:trPr>
        <w:tc>
          <w:tcPr>
            <w:tcW w:w="4106" w:type="dxa"/>
            <w:tcBorders>
              <w:bottom w:val="nil"/>
            </w:tcBorders>
          </w:tcPr>
          <w:p w14:paraId="70ECC0C3" w14:textId="77777777" w:rsidR="00AF3196" w:rsidRDefault="00F9107A">
            <w:pPr>
              <w:pStyle w:val="TableParagraph"/>
              <w:ind w:left="107"/>
            </w:pPr>
            <w:r>
              <w:rPr>
                <w:b/>
              </w:rPr>
              <w:t>Ref:</w:t>
            </w:r>
            <w:r>
              <w:rPr>
                <w:b/>
                <w:spacing w:val="-6"/>
              </w:rPr>
              <w:t xml:space="preserve"> </w:t>
            </w:r>
            <w:r>
              <w:rPr>
                <w:color w:val="0000FF"/>
                <w:u w:val="single" w:color="0000FF"/>
              </w:rPr>
              <w:t>CMS/2166</w:t>
            </w:r>
            <w:r>
              <w:rPr>
                <w:color w:val="0000FF"/>
              </w:rPr>
              <w:t>;</w:t>
            </w:r>
            <w:r>
              <w:rPr>
                <w:color w:val="0000FF"/>
                <w:spacing w:val="-4"/>
              </w:rPr>
              <w:t xml:space="preserve"> </w:t>
            </w:r>
            <w:r>
              <w:rPr>
                <w:color w:val="0000FF"/>
                <w:u w:val="single" w:color="0000FF"/>
              </w:rPr>
              <w:t>R2021-</w:t>
            </w:r>
            <w:r>
              <w:rPr>
                <w:color w:val="0000FF"/>
                <w:spacing w:val="-2"/>
                <w:u w:val="single" w:color="0000FF"/>
              </w:rPr>
              <w:t>44930</w:t>
            </w:r>
          </w:p>
        </w:tc>
        <w:tc>
          <w:tcPr>
            <w:tcW w:w="6095" w:type="dxa"/>
            <w:gridSpan w:val="2"/>
            <w:vMerge/>
            <w:tcBorders>
              <w:top w:val="nil"/>
              <w:bottom w:val="nil"/>
            </w:tcBorders>
          </w:tcPr>
          <w:p w14:paraId="45ABF5AC" w14:textId="77777777" w:rsidR="00AF3196" w:rsidRDefault="00AF3196">
            <w:pPr>
              <w:rPr>
                <w:sz w:val="2"/>
                <w:szCs w:val="2"/>
              </w:rPr>
            </w:pPr>
          </w:p>
        </w:tc>
      </w:tr>
      <w:tr w:rsidR="00AF3196" w14:paraId="3E269239" w14:textId="77777777">
        <w:trPr>
          <w:trHeight w:val="405"/>
        </w:trPr>
        <w:tc>
          <w:tcPr>
            <w:tcW w:w="7637" w:type="dxa"/>
            <w:gridSpan w:val="2"/>
            <w:tcBorders>
              <w:top w:val="nil"/>
              <w:left w:val="nil"/>
              <w:bottom w:val="nil"/>
              <w:right w:val="nil"/>
            </w:tcBorders>
            <w:shd w:val="clear" w:color="auto" w:fill="000000"/>
          </w:tcPr>
          <w:p w14:paraId="2492582D" w14:textId="77777777" w:rsidR="00AF3196" w:rsidRDefault="00F9107A">
            <w:pPr>
              <w:pStyle w:val="TableParagraph"/>
              <w:spacing w:before="71"/>
              <w:ind w:left="112"/>
              <w:rPr>
                <w:b/>
              </w:rPr>
            </w:pPr>
            <w:r>
              <w:rPr>
                <w:b/>
                <w:color w:val="FFFFFF"/>
              </w:rPr>
              <w:t>Project</w:t>
            </w:r>
            <w:r>
              <w:rPr>
                <w:b/>
                <w:color w:val="FFFFFF"/>
                <w:spacing w:val="-5"/>
              </w:rPr>
              <w:t xml:space="preserve"> </w:t>
            </w:r>
            <w:r>
              <w:rPr>
                <w:b/>
                <w:color w:val="FFFFFF"/>
              </w:rPr>
              <w:t>6:</w:t>
            </w:r>
            <w:r>
              <w:rPr>
                <w:b/>
                <w:color w:val="FFFFFF"/>
                <w:spacing w:val="-2"/>
              </w:rPr>
              <w:t xml:space="preserve"> </w:t>
            </w:r>
            <w:r>
              <w:rPr>
                <w:b/>
                <w:color w:val="FFFFFF"/>
              </w:rPr>
              <w:t>Water</w:t>
            </w:r>
            <w:r>
              <w:rPr>
                <w:b/>
                <w:color w:val="FFFFFF"/>
                <w:spacing w:val="-3"/>
              </w:rPr>
              <w:t xml:space="preserve"> </w:t>
            </w:r>
            <w:r>
              <w:rPr>
                <w:b/>
                <w:color w:val="FFFFFF"/>
              </w:rPr>
              <w:t>Quality</w:t>
            </w:r>
            <w:r>
              <w:rPr>
                <w:b/>
                <w:color w:val="FFFFFF"/>
                <w:spacing w:val="-6"/>
              </w:rPr>
              <w:t xml:space="preserve"> </w:t>
            </w:r>
            <w:r>
              <w:rPr>
                <w:b/>
                <w:color w:val="FFFFFF"/>
              </w:rPr>
              <w:t>Upgrade</w:t>
            </w:r>
            <w:r>
              <w:rPr>
                <w:b/>
                <w:color w:val="FFFFFF"/>
                <w:spacing w:val="-4"/>
              </w:rPr>
              <w:t xml:space="preserve"> </w:t>
            </w:r>
            <w:r>
              <w:rPr>
                <w:b/>
                <w:color w:val="FFFFFF"/>
              </w:rPr>
              <w:t>-</w:t>
            </w:r>
            <w:r>
              <w:rPr>
                <w:b/>
                <w:color w:val="FFFFFF"/>
                <w:spacing w:val="-2"/>
              </w:rPr>
              <w:t xml:space="preserve"> </w:t>
            </w:r>
            <w:r>
              <w:rPr>
                <w:b/>
                <w:color w:val="FFFFFF"/>
              </w:rPr>
              <w:t>Berriwillock</w:t>
            </w:r>
            <w:r>
              <w:rPr>
                <w:b/>
                <w:color w:val="FFFFFF"/>
                <w:spacing w:val="-7"/>
              </w:rPr>
              <w:t xml:space="preserve"> </w:t>
            </w:r>
            <w:r>
              <w:rPr>
                <w:b/>
                <w:color w:val="FFFFFF"/>
              </w:rPr>
              <w:t>and</w:t>
            </w:r>
            <w:r>
              <w:rPr>
                <w:b/>
                <w:color w:val="FFFFFF"/>
                <w:spacing w:val="-2"/>
              </w:rPr>
              <w:t xml:space="preserve"> Culgoa</w:t>
            </w:r>
          </w:p>
        </w:tc>
        <w:tc>
          <w:tcPr>
            <w:tcW w:w="2564" w:type="dxa"/>
            <w:tcBorders>
              <w:top w:val="nil"/>
              <w:left w:val="nil"/>
              <w:bottom w:val="nil"/>
              <w:right w:val="nil"/>
            </w:tcBorders>
            <w:shd w:val="clear" w:color="auto" w:fill="000000"/>
          </w:tcPr>
          <w:p w14:paraId="1D4D6BA0" w14:textId="77777777" w:rsidR="00AF3196" w:rsidRDefault="00F9107A">
            <w:pPr>
              <w:pStyle w:val="TableParagraph"/>
              <w:spacing w:before="71"/>
              <w:ind w:right="99"/>
              <w:jc w:val="right"/>
              <w:rPr>
                <w:b/>
              </w:rPr>
            </w:pPr>
            <w:r>
              <w:rPr>
                <w:b/>
                <w:color w:val="FFFFFF"/>
              </w:rPr>
              <w:t>$5.7</w:t>
            </w:r>
            <w:r>
              <w:rPr>
                <w:b/>
                <w:color w:val="FFFFFF"/>
                <w:spacing w:val="-2"/>
              </w:rPr>
              <w:t xml:space="preserve"> million</w:t>
            </w:r>
          </w:p>
        </w:tc>
      </w:tr>
      <w:tr w:rsidR="00AF3196" w14:paraId="21BE271A" w14:textId="77777777">
        <w:trPr>
          <w:trHeight w:val="393"/>
        </w:trPr>
        <w:tc>
          <w:tcPr>
            <w:tcW w:w="4106" w:type="dxa"/>
            <w:tcBorders>
              <w:top w:val="nil"/>
            </w:tcBorders>
          </w:tcPr>
          <w:p w14:paraId="68C457EA" w14:textId="77777777" w:rsidR="00AF3196" w:rsidRDefault="00F9107A">
            <w:pPr>
              <w:pStyle w:val="TableParagraph"/>
              <w:spacing w:before="60"/>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2027/28</w:t>
            </w:r>
          </w:p>
        </w:tc>
        <w:tc>
          <w:tcPr>
            <w:tcW w:w="6095" w:type="dxa"/>
            <w:gridSpan w:val="2"/>
            <w:vMerge w:val="restart"/>
            <w:tcBorders>
              <w:top w:val="nil"/>
              <w:bottom w:val="nil"/>
            </w:tcBorders>
          </w:tcPr>
          <w:p w14:paraId="4F6DA996" w14:textId="77777777" w:rsidR="00AF3196" w:rsidRDefault="00F9107A">
            <w:pPr>
              <w:pStyle w:val="TableParagraph"/>
              <w:spacing w:before="62"/>
              <w:ind w:left="108"/>
              <w:rPr>
                <w:b/>
              </w:rPr>
            </w:pPr>
            <w:r>
              <w:rPr>
                <w:b/>
                <w:spacing w:val="-2"/>
              </w:rPr>
              <w:t>Description:</w:t>
            </w:r>
          </w:p>
          <w:p w14:paraId="3D0FC9D1" w14:textId="77777777" w:rsidR="00AF3196" w:rsidRDefault="00F9107A">
            <w:pPr>
              <w:pStyle w:val="TableParagraph"/>
              <w:spacing w:before="56"/>
              <w:ind w:left="108"/>
            </w:pPr>
            <w:r>
              <w:t>Berriwillock</w:t>
            </w:r>
            <w:r>
              <w:rPr>
                <w:spacing w:val="-6"/>
              </w:rPr>
              <w:t xml:space="preserve"> </w:t>
            </w:r>
            <w:r>
              <w:t>and</w:t>
            </w:r>
            <w:r>
              <w:rPr>
                <w:spacing w:val="-7"/>
              </w:rPr>
              <w:t xml:space="preserve"> </w:t>
            </w:r>
            <w:r>
              <w:t>Culgoa</w:t>
            </w:r>
            <w:r>
              <w:rPr>
                <w:spacing w:val="-6"/>
              </w:rPr>
              <w:t xml:space="preserve"> </w:t>
            </w:r>
            <w:r>
              <w:t>are</w:t>
            </w:r>
            <w:r>
              <w:rPr>
                <w:spacing w:val="-4"/>
              </w:rPr>
              <w:t xml:space="preserve"> </w:t>
            </w:r>
            <w:r>
              <w:t>high</w:t>
            </w:r>
            <w:r>
              <w:rPr>
                <w:spacing w:val="-3"/>
              </w:rPr>
              <w:t xml:space="preserve"> </w:t>
            </w:r>
            <w:r>
              <w:t>priorities</w:t>
            </w:r>
            <w:r>
              <w:rPr>
                <w:spacing w:val="-3"/>
              </w:rPr>
              <w:t xml:space="preserve"> </w:t>
            </w:r>
            <w:r>
              <w:t>to</w:t>
            </w:r>
            <w:r>
              <w:rPr>
                <w:spacing w:val="-4"/>
              </w:rPr>
              <w:t xml:space="preserve"> </w:t>
            </w:r>
            <w:r>
              <w:t>address</w:t>
            </w:r>
            <w:r>
              <w:rPr>
                <w:spacing w:val="-4"/>
              </w:rPr>
              <w:t xml:space="preserve"> </w:t>
            </w:r>
            <w:r>
              <w:t>water quality risk and customer dissatisfaction with poor water quality</w:t>
            </w:r>
            <w:r>
              <w:rPr>
                <w:spacing w:val="-5"/>
              </w:rPr>
              <w:t xml:space="preserve"> </w:t>
            </w:r>
            <w:r>
              <w:t>from</w:t>
            </w:r>
            <w:r>
              <w:rPr>
                <w:spacing w:val="-1"/>
              </w:rPr>
              <w:t xml:space="preserve"> </w:t>
            </w:r>
            <w:r>
              <w:t>the</w:t>
            </w:r>
            <w:r>
              <w:rPr>
                <w:spacing w:val="-3"/>
              </w:rPr>
              <w:t xml:space="preserve"> </w:t>
            </w:r>
            <w:r>
              <w:t>Murray</w:t>
            </w:r>
            <w:r>
              <w:rPr>
                <w:spacing w:val="-3"/>
              </w:rPr>
              <w:t xml:space="preserve"> </w:t>
            </w:r>
            <w:r>
              <w:t>River.</w:t>
            </w:r>
            <w:r>
              <w:rPr>
                <w:spacing w:val="-1"/>
              </w:rPr>
              <w:t xml:space="preserve"> </w:t>
            </w:r>
            <w:r>
              <w:t>The</w:t>
            </w:r>
            <w:r>
              <w:rPr>
                <w:spacing w:val="-1"/>
              </w:rPr>
              <w:t xml:space="preserve"> </w:t>
            </w:r>
            <w:r>
              <w:t>proposed</w:t>
            </w:r>
            <w:r>
              <w:rPr>
                <w:spacing w:val="-1"/>
              </w:rPr>
              <w:t xml:space="preserve"> </w:t>
            </w:r>
            <w:r>
              <w:t>project</w:t>
            </w:r>
            <w:r>
              <w:rPr>
                <w:spacing w:val="-3"/>
              </w:rPr>
              <w:t xml:space="preserve"> </w:t>
            </w:r>
            <w:r>
              <w:t>would service Berriwillock and Culgoa, which logically group together, from spare capacity in the Warracknabeal to Sea Lake drinking water pipeline.</w:t>
            </w:r>
          </w:p>
        </w:tc>
      </w:tr>
      <w:tr w:rsidR="00AF3196" w14:paraId="4D14E545" w14:textId="77777777">
        <w:trPr>
          <w:trHeight w:val="393"/>
        </w:trPr>
        <w:tc>
          <w:tcPr>
            <w:tcW w:w="4106" w:type="dxa"/>
          </w:tcPr>
          <w:p w14:paraId="16EED190" w14:textId="77777777" w:rsidR="00AF3196" w:rsidRDefault="00F9107A">
            <w:pPr>
              <w:pStyle w:val="TableParagraph"/>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5" w:type="dxa"/>
            <w:gridSpan w:val="2"/>
            <w:vMerge/>
            <w:tcBorders>
              <w:top w:val="nil"/>
              <w:bottom w:val="nil"/>
            </w:tcBorders>
          </w:tcPr>
          <w:p w14:paraId="62EA2EDE" w14:textId="77777777" w:rsidR="00AF3196" w:rsidRDefault="00AF3196">
            <w:pPr>
              <w:rPr>
                <w:sz w:val="2"/>
                <w:szCs w:val="2"/>
              </w:rPr>
            </w:pPr>
          </w:p>
        </w:tc>
      </w:tr>
      <w:tr w:rsidR="00AF3196" w14:paraId="7F643775" w14:textId="77777777">
        <w:trPr>
          <w:trHeight w:val="393"/>
        </w:trPr>
        <w:tc>
          <w:tcPr>
            <w:tcW w:w="4106" w:type="dxa"/>
          </w:tcPr>
          <w:p w14:paraId="35AC741D"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Treatment</w:t>
            </w:r>
          </w:p>
        </w:tc>
        <w:tc>
          <w:tcPr>
            <w:tcW w:w="6095" w:type="dxa"/>
            <w:gridSpan w:val="2"/>
            <w:vMerge/>
            <w:tcBorders>
              <w:top w:val="nil"/>
              <w:bottom w:val="nil"/>
            </w:tcBorders>
          </w:tcPr>
          <w:p w14:paraId="33EF5387" w14:textId="77777777" w:rsidR="00AF3196" w:rsidRDefault="00AF3196">
            <w:pPr>
              <w:rPr>
                <w:sz w:val="2"/>
                <w:szCs w:val="2"/>
              </w:rPr>
            </w:pPr>
          </w:p>
        </w:tc>
      </w:tr>
      <w:tr w:rsidR="00AF3196" w14:paraId="79B5E753" w14:textId="77777777">
        <w:trPr>
          <w:trHeight w:val="659"/>
        </w:trPr>
        <w:tc>
          <w:tcPr>
            <w:tcW w:w="4106" w:type="dxa"/>
          </w:tcPr>
          <w:p w14:paraId="42B08667" w14:textId="77777777" w:rsidR="00AF3196" w:rsidRDefault="00F9107A">
            <w:pPr>
              <w:pStyle w:val="TableParagraph"/>
              <w:spacing w:before="61" w:line="265" w:lineRule="exact"/>
              <w:ind w:left="107"/>
              <w:rPr>
                <w:b/>
              </w:rPr>
            </w:pPr>
            <w:r>
              <w:rPr>
                <w:b/>
              </w:rPr>
              <w:t>Cost</w:t>
            </w:r>
            <w:r>
              <w:rPr>
                <w:b/>
                <w:spacing w:val="-2"/>
              </w:rPr>
              <w:t xml:space="preserve"> </w:t>
            </w:r>
            <w:r>
              <w:rPr>
                <w:b/>
              </w:rPr>
              <w:t>driver</w:t>
            </w:r>
            <w:r>
              <w:rPr>
                <w:b/>
                <w:spacing w:val="-2"/>
              </w:rPr>
              <w:t xml:space="preserve"> category:</w:t>
            </w:r>
          </w:p>
          <w:p w14:paraId="092103D9" w14:textId="77777777" w:rsidR="00AF3196" w:rsidRDefault="00F9107A">
            <w:pPr>
              <w:pStyle w:val="TableParagraph"/>
              <w:spacing w:before="0" w:line="273" w:lineRule="exact"/>
              <w:ind w:left="107"/>
            </w:pPr>
            <w:r>
              <w:rPr>
                <w:spacing w:val="-2"/>
              </w:rPr>
              <w:t>Improvements/Compliance</w:t>
            </w:r>
          </w:p>
        </w:tc>
        <w:tc>
          <w:tcPr>
            <w:tcW w:w="6095" w:type="dxa"/>
            <w:gridSpan w:val="2"/>
            <w:vMerge/>
            <w:tcBorders>
              <w:top w:val="nil"/>
              <w:bottom w:val="nil"/>
            </w:tcBorders>
          </w:tcPr>
          <w:p w14:paraId="529D5AEC" w14:textId="77777777" w:rsidR="00AF3196" w:rsidRDefault="00AF3196">
            <w:pPr>
              <w:rPr>
                <w:sz w:val="2"/>
                <w:szCs w:val="2"/>
              </w:rPr>
            </w:pPr>
          </w:p>
        </w:tc>
      </w:tr>
      <w:tr w:rsidR="00AF3196" w14:paraId="5A6D3D63" w14:textId="77777777">
        <w:trPr>
          <w:trHeight w:val="650"/>
        </w:trPr>
        <w:tc>
          <w:tcPr>
            <w:tcW w:w="4106" w:type="dxa"/>
            <w:shd w:val="clear" w:color="auto" w:fill="FDE8D8"/>
          </w:tcPr>
          <w:p w14:paraId="527841F4" w14:textId="77777777" w:rsidR="00AF3196" w:rsidRDefault="00F9107A">
            <w:pPr>
              <w:pStyle w:val="TableParagraph"/>
              <w:ind w:left="107" w:right="148"/>
              <w:rPr>
                <w:b/>
              </w:rPr>
            </w:pPr>
            <w:r>
              <w:rPr>
                <w:b/>
                <w:color w:val="F69546"/>
              </w:rPr>
              <w:t>Outcome:</w:t>
            </w:r>
            <w:r>
              <w:rPr>
                <w:b/>
                <w:color w:val="F69546"/>
                <w:spacing w:val="-8"/>
              </w:rPr>
              <w:t xml:space="preserve"> </w:t>
            </w:r>
            <w:r>
              <w:rPr>
                <w:b/>
                <w:color w:val="F69546"/>
              </w:rPr>
              <w:t>2.</w:t>
            </w:r>
            <w:r>
              <w:rPr>
                <w:b/>
                <w:color w:val="F69546"/>
                <w:spacing w:val="-12"/>
              </w:rPr>
              <w:t xml:space="preserve"> </w:t>
            </w:r>
            <w:r>
              <w:rPr>
                <w:b/>
                <w:color w:val="F69546"/>
              </w:rPr>
              <w:t>Clean</w:t>
            </w:r>
            <w:r>
              <w:rPr>
                <w:b/>
                <w:color w:val="F69546"/>
                <w:spacing w:val="-12"/>
              </w:rPr>
              <w:t xml:space="preserve"> </w:t>
            </w:r>
            <w:r>
              <w:rPr>
                <w:b/>
                <w:color w:val="F69546"/>
              </w:rPr>
              <w:t>Non-drinking Water - Urban</w:t>
            </w:r>
          </w:p>
        </w:tc>
        <w:tc>
          <w:tcPr>
            <w:tcW w:w="6095" w:type="dxa"/>
            <w:gridSpan w:val="2"/>
            <w:vMerge/>
            <w:tcBorders>
              <w:top w:val="nil"/>
              <w:bottom w:val="nil"/>
            </w:tcBorders>
          </w:tcPr>
          <w:p w14:paraId="6A870F92" w14:textId="77777777" w:rsidR="00AF3196" w:rsidRDefault="00AF3196">
            <w:pPr>
              <w:rPr>
                <w:sz w:val="2"/>
                <w:szCs w:val="2"/>
              </w:rPr>
            </w:pPr>
          </w:p>
        </w:tc>
      </w:tr>
      <w:tr w:rsidR="00AF3196" w14:paraId="6D4EC2F7" w14:textId="77777777">
        <w:trPr>
          <w:trHeight w:val="393"/>
        </w:trPr>
        <w:tc>
          <w:tcPr>
            <w:tcW w:w="4106" w:type="dxa"/>
            <w:tcBorders>
              <w:bottom w:val="nil"/>
            </w:tcBorders>
          </w:tcPr>
          <w:p w14:paraId="2BD8E7A4" w14:textId="77777777" w:rsidR="00AF3196" w:rsidRDefault="00F9107A">
            <w:pPr>
              <w:pStyle w:val="TableParagraph"/>
              <w:ind w:left="107"/>
            </w:pPr>
            <w:r>
              <w:rPr>
                <w:b/>
              </w:rPr>
              <w:t>Ref:</w:t>
            </w:r>
            <w:r>
              <w:rPr>
                <w:b/>
                <w:spacing w:val="-6"/>
              </w:rPr>
              <w:t xml:space="preserve"> </w:t>
            </w:r>
            <w:r>
              <w:rPr>
                <w:color w:val="0000FF"/>
                <w:u w:val="single" w:color="0000FF"/>
              </w:rPr>
              <w:t>CMS/2166</w:t>
            </w:r>
            <w:r>
              <w:rPr>
                <w:color w:val="0000FF"/>
              </w:rPr>
              <w:t>;</w:t>
            </w:r>
            <w:r>
              <w:rPr>
                <w:color w:val="0000FF"/>
                <w:spacing w:val="-4"/>
              </w:rPr>
              <w:t xml:space="preserve"> </w:t>
            </w:r>
            <w:r>
              <w:rPr>
                <w:color w:val="0000FF"/>
                <w:u w:val="single" w:color="0000FF"/>
              </w:rPr>
              <w:t>R2021-</w:t>
            </w:r>
            <w:r>
              <w:rPr>
                <w:color w:val="0000FF"/>
                <w:spacing w:val="-2"/>
                <w:u w:val="single" w:color="0000FF"/>
              </w:rPr>
              <w:t>44930</w:t>
            </w:r>
          </w:p>
        </w:tc>
        <w:tc>
          <w:tcPr>
            <w:tcW w:w="6095" w:type="dxa"/>
            <w:gridSpan w:val="2"/>
            <w:vMerge/>
            <w:tcBorders>
              <w:top w:val="nil"/>
              <w:bottom w:val="nil"/>
            </w:tcBorders>
          </w:tcPr>
          <w:p w14:paraId="3B3B4EE7" w14:textId="77777777" w:rsidR="00AF3196" w:rsidRDefault="00AF3196">
            <w:pPr>
              <w:rPr>
                <w:sz w:val="2"/>
                <w:szCs w:val="2"/>
              </w:rPr>
            </w:pPr>
          </w:p>
        </w:tc>
      </w:tr>
      <w:tr w:rsidR="00AF3196" w14:paraId="5D7572EF" w14:textId="77777777">
        <w:trPr>
          <w:trHeight w:val="405"/>
        </w:trPr>
        <w:tc>
          <w:tcPr>
            <w:tcW w:w="7637" w:type="dxa"/>
            <w:gridSpan w:val="2"/>
            <w:tcBorders>
              <w:top w:val="nil"/>
              <w:left w:val="nil"/>
              <w:bottom w:val="nil"/>
              <w:right w:val="nil"/>
            </w:tcBorders>
            <w:shd w:val="clear" w:color="auto" w:fill="000000"/>
          </w:tcPr>
          <w:p w14:paraId="019A6FC7" w14:textId="77777777" w:rsidR="00AF3196" w:rsidRDefault="00F9107A">
            <w:pPr>
              <w:pStyle w:val="TableParagraph"/>
              <w:spacing w:before="71"/>
              <w:ind w:left="112"/>
              <w:rPr>
                <w:b/>
              </w:rPr>
            </w:pPr>
            <w:r>
              <w:rPr>
                <w:b/>
                <w:color w:val="FFFFFF"/>
              </w:rPr>
              <w:t>Project</w:t>
            </w:r>
            <w:r>
              <w:rPr>
                <w:b/>
                <w:color w:val="FFFFFF"/>
                <w:spacing w:val="-3"/>
              </w:rPr>
              <w:t xml:space="preserve"> </w:t>
            </w:r>
            <w:r>
              <w:rPr>
                <w:b/>
                <w:color w:val="FFFFFF"/>
              </w:rPr>
              <w:t>7:</w:t>
            </w:r>
            <w:r>
              <w:rPr>
                <w:b/>
                <w:color w:val="FFFFFF"/>
                <w:spacing w:val="-2"/>
              </w:rPr>
              <w:t xml:space="preserve"> </w:t>
            </w:r>
            <w:r>
              <w:rPr>
                <w:b/>
                <w:color w:val="FFFFFF"/>
              </w:rPr>
              <w:t>Water</w:t>
            </w:r>
            <w:r>
              <w:rPr>
                <w:b/>
                <w:color w:val="FFFFFF"/>
                <w:spacing w:val="-3"/>
              </w:rPr>
              <w:t xml:space="preserve"> </w:t>
            </w:r>
            <w:r>
              <w:rPr>
                <w:b/>
                <w:color w:val="FFFFFF"/>
              </w:rPr>
              <w:t>Supply</w:t>
            </w:r>
            <w:r>
              <w:rPr>
                <w:b/>
                <w:color w:val="FFFFFF"/>
                <w:spacing w:val="-6"/>
              </w:rPr>
              <w:t xml:space="preserve"> </w:t>
            </w:r>
            <w:r>
              <w:rPr>
                <w:b/>
                <w:color w:val="FFFFFF"/>
              </w:rPr>
              <w:t>System</w:t>
            </w:r>
            <w:r>
              <w:rPr>
                <w:b/>
                <w:color w:val="FFFFFF"/>
                <w:spacing w:val="-4"/>
              </w:rPr>
              <w:t xml:space="preserve"> </w:t>
            </w:r>
            <w:r>
              <w:rPr>
                <w:b/>
                <w:color w:val="FFFFFF"/>
              </w:rPr>
              <w:t>Upgrade</w:t>
            </w:r>
            <w:r>
              <w:rPr>
                <w:b/>
                <w:color w:val="FFFFFF"/>
                <w:spacing w:val="-2"/>
              </w:rPr>
              <w:t xml:space="preserve"> </w:t>
            </w:r>
            <w:r>
              <w:rPr>
                <w:b/>
                <w:color w:val="FFFFFF"/>
              </w:rPr>
              <w:t>-</w:t>
            </w:r>
            <w:r>
              <w:rPr>
                <w:b/>
                <w:color w:val="FFFFFF"/>
                <w:spacing w:val="-3"/>
              </w:rPr>
              <w:t xml:space="preserve"> </w:t>
            </w:r>
            <w:r>
              <w:rPr>
                <w:b/>
                <w:color w:val="FFFFFF"/>
              </w:rPr>
              <w:t>Industrial</w:t>
            </w:r>
            <w:r>
              <w:rPr>
                <w:b/>
                <w:color w:val="FFFFFF"/>
                <w:spacing w:val="-2"/>
              </w:rPr>
              <w:t xml:space="preserve"> </w:t>
            </w:r>
            <w:r>
              <w:rPr>
                <w:b/>
                <w:color w:val="FFFFFF"/>
              </w:rPr>
              <w:t>Fire</w:t>
            </w:r>
            <w:r>
              <w:rPr>
                <w:b/>
                <w:color w:val="FFFFFF"/>
                <w:spacing w:val="-2"/>
              </w:rPr>
              <w:t xml:space="preserve"> </w:t>
            </w:r>
            <w:r>
              <w:rPr>
                <w:b/>
                <w:color w:val="FFFFFF"/>
                <w:spacing w:val="-4"/>
              </w:rPr>
              <w:t>Flow</w:t>
            </w:r>
          </w:p>
        </w:tc>
        <w:tc>
          <w:tcPr>
            <w:tcW w:w="2564" w:type="dxa"/>
            <w:tcBorders>
              <w:top w:val="nil"/>
              <w:left w:val="nil"/>
              <w:bottom w:val="nil"/>
              <w:right w:val="nil"/>
            </w:tcBorders>
            <w:shd w:val="clear" w:color="auto" w:fill="000000"/>
          </w:tcPr>
          <w:p w14:paraId="1CBEC417" w14:textId="77777777" w:rsidR="00AF3196" w:rsidRDefault="00F9107A">
            <w:pPr>
              <w:pStyle w:val="TableParagraph"/>
              <w:spacing w:before="71"/>
              <w:ind w:right="97"/>
              <w:jc w:val="right"/>
              <w:rPr>
                <w:b/>
              </w:rPr>
            </w:pPr>
            <w:r>
              <w:rPr>
                <w:b/>
                <w:color w:val="FFFFFF"/>
              </w:rPr>
              <w:t>$6.2</w:t>
            </w:r>
            <w:r>
              <w:rPr>
                <w:b/>
                <w:color w:val="FFFFFF"/>
                <w:spacing w:val="-2"/>
              </w:rPr>
              <w:t xml:space="preserve"> million</w:t>
            </w:r>
          </w:p>
        </w:tc>
      </w:tr>
      <w:tr w:rsidR="00AF3196" w14:paraId="5F467946" w14:textId="77777777">
        <w:trPr>
          <w:trHeight w:val="393"/>
        </w:trPr>
        <w:tc>
          <w:tcPr>
            <w:tcW w:w="4106" w:type="dxa"/>
            <w:tcBorders>
              <w:top w:val="nil"/>
            </w:tcBorders>
          </w:tcPr>
          <w:p w14:paraId="7DC7123A" w14:textId="77777777" w:rsidR="00AF3196" w:rsidRDefault="00F9107A">
            <w:pPr>
              <w:pStyle w:val="TableParagraph"/>
              <w:spacing w:before="60"/>
              <w:ind w:left="107"/>
            </w:pPr>
            <w:r>
              <w:rPr>
                <w:b/>
              </w:rPr>
              <w:t>Year</w:t>
            </w:r>
            <w:r>
              <w:rPr>
                <w:b/>
                <w:spacing w:val="-3"/>
              </w:rPr>
              <w:t xml:space="preserve"> </w:t>
            </w:r>
            <w:r>
              <w:rPr>
                <w:b/>
              </w:rPr>
              <w:t>asset</w:t>
            </w:r>
            <w:r>
              <w:rPr>
                <w:b/>
                <w:spacing w:val="-4"/>
              </w:rPr>
              <w:t xml:space="preserve"> </w:t>
            </w:r>
            <w:r>
              <w:rPr>
                <w:b/>
              </w:rPr>
              <w:t>operational:</w:t>
            </w:r>
            <w:r>
              <w:rPr>
                <w:b/>
                <w:spacing w:val="-7"/>
              </w:rPr>
              <w:t xml:space="preserve"> </w:t>
            </w:r>
            <w:r>
              <w:t>2024-</w:t>
            </w:r>
            <w:r>
              <w:rPr>
                <w:spacing w:val="-4"/>
              </w:rPr>
              <w:t>2028</w:t>
            </w:r>
          </w:p>
        </w:tc>
        <w:tc>
          <w:tcPr>
            <w:tcW w:w="6095" w:type="dxa"/>
            <w:gridSpan w:val="2"/>
            <w:vMerge w:val="restart"/>
            <w:tcBorders>
              <w:top w:val="nil"/>
            </w:tcBorders>
          </w:tcPr>
          <w:p w14:paraId="591323AB" w14:textId="77777777" w:rsidR="00AF3196" w:rsidRDefault="00F9107A">
            <w:pPr>
              <w:pStyle w:val="TableParagraph"/>
              <w:spacing w:before="62"/>
              <w:ind w:left="108"/>
              <w:rPr>
                <w:b/>
              </w:rPr>
            </w:pPr>
            <w:r>
              <w:rPr>
                <w:b/>
                <w:spacing w:val="-2"/>
              </w:rPr>
              <w:t>Description:</w:t>
            </w:r>
          </w:p>
          <w:p w14:paraId="4E4C46D7" w14:textId="77777777" w:rsidR="00AF3196" w:rsidRDefault="00F9107A">
            <w:pPr>
              <w:pStyle w:val="TableParagraph"/>
              <w:spacing w:before="56"/>
              <w:ind w:left="108"/>
            </w:pPr>
            <w:r>
              <w:t>Proposed fire flow upgrades for industrial zones within declared urban supply districts. Since much of the cost is associated</w:t>
            </w:r>
            <w:r>
              <w:rPr>
                <w:spacing w:val="-5"/>
              </w:rPr>
              <w:t xml:space="preserve"> </w:t>
            </w:r>
            <w:r>
              <w:t>with</w:t>
            </w:r>
            <w:r>
              <w:rPr>
                <w:spacing w:val="-2"/>
              </w:rPr>
              <w:t xml:space="preserve"> </w:t>
            </w:r>
            <w:r>
              <w:t>renewal,</w:t>
            </w:r>
            <w:r>
              <w:rPr>
                <w:spacing w:val="-5"/>
              </w:rPr>
              <w:t xml:space="preserve"> </w:t>
            </w:r>
            <w:r>
              <w:t>included</w:t>
            </w:r>
            <w:r>
              <w:rPr>
                <w:spacing w:val="-3"/>
              </w:rPr>
              <w:t xml:space="preserve"> </w:t>
            </w:r>
            <w:r>
              <w:t>in</w:t>
            </w:r>
            <w:r>
              <w:rPr>
                <w:spacing w:val="-5"/>
              </w:rPr>
              <w:t xml:space="preserve"> </w:t>
            </w:r>
            <w:r>
              <w:t>the</w:t>
            </w:r>
            <w:r>
              <w:rPr>
                <w:spacing w:val="-3"/>
              </w:rPr>
              <w:t xml:space="preserve"> </w:t>
            </w:r>
            <w:r>
              <w:t>pricing</w:t>
            </w:r>
            <w:r>
              <w:rPr>
                <w:spacing w:val="-5"/>
              </w:rPr>
              <w:t xml:space="preserve"> </w:t>
            </w:r>
            <w:r>
              <w:t>template</w:t>
            </w:r>
            <w:r>
              <w:rPr>
                <w:spacing w:val="-3"/>
              </w:rPr>
              <w:t xml:space="preserve"> </w:t>
            </w:r>
            <w:r>
              <w:t>is an estimate of the avoided future renewal (included as contribution),</w:t>
            </w:r>
            <w:r>
              <w:rPr>
                <w:spacing w:val="-3"/>
              </w:rPr>
              <w:t xml:space="preserve"> </w:t>
            </w:r>
            <w:r>
              <w:t>ie</w:t>
            </w:r>
            <w:r>
              <w:rPr>
                <w:spacing w:val="-5"/>
              </w:rPr>
              <w:t xml:space="preserve"> </w:t>
            </w:r>
            <w:r>
              <w:t>Net</w:t>
            </w:r>
            <w:r>
              <w:rPr>
                <w:spacing w:val="-7"/>
              </w:rPr>
              <w:t xml:space="preserve"> </w:t>
            </w:r>
            <w:r>
              <w:t>Present</w:t>
            </w:r>
            <w:r>
              <w:rPr>
                <w:spacing w:val="-5"/>
              </w:rPr>
              <w:t xml:space="preserve"> </w:t>
            </w:r>
            <w:r>
              <w:t>Cost</w:t>
            </w:r>
            <w:r>
              <w:rPr>
                <w:spacing w:val="-5"/>
              </w:rPr>
              <w:t xml:space="preserve"> </w:t>
            </w:r>
            <w:r>
              <w:t>of</w:t>
            </w:r>
            <w:r>
              <w:rPr>
                <w:spacing w:val="-3"/>
              </w:rPr>
              <w:t xml:space="preserve"> </w:t>
            </w:r>
            <w:r>
              <w:t>bringing</w:t>
            </w:r>
            <w:r>
              <w:rPr>
                <w:spacing w:val="-5"/>
              </w:rPr>
              <w:t xml:space="preserve"> </w:t>
            </w:r>
            <w:r>
              <w:t>forward</w:t>
            </w:r>
            <w:r>
              <w:rPr>
                <w:spacing w:val="-3"/>
              </w:rPr>
              <w:t xml:space="preserve"> </w:t>
            </w:r>
            <w:r>
              <w:t>these renewals for pricing purposes.</w:t>
            </w:r>
          </w:p>
        </w:tc>
      </w:tr>
      <w:tr w:rsidR="00AF3196" w14:paraId="6D70E947" w14:textId="77777777">
        <w:trPr>
          <w:trHeight w:val="393"/>
        </w:trPr>
        <w:tc>
          <w:tcPr>
            <w:tcW w:w="4106" w:type="dxa"/>
          </w:tcPr>
          <w:p w14:paraId="2DA76419" w14:textId="77777777" w:rsidR="00AF3196" w:rsidRDefault="00F9107A">
            <w:pPr>
              <w:pStyle w:val="TableParagraph"/>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5" w:type="dxa"/>
            <w:gridSpan w:val="2"/>
            <w:vMerge/>
            <w:tcBorders>
              <w:top w:val="nil"/>
            </w:tcBorders>
          </w:tcPr>
          <w:p w14:paraId="09B7DB9E" w14:textId="77777777" w:rsidR="00AF3196" w:rsidRDefault="00AF3196">
            <w:pPr>
              <w:rPr>
                <w:sz w:val="2"/>
                <w:szCs w:val="2"/>
              </w:rPr>
            </w:pPr>
          </w:p>
        </w:tc>
      </w:tr>
      <w:tr w:rsidR="00AF3196" w14:paraId="483318DF" w14:textId="77777777">
        <w:trPr>
          <w:trHeight w:val="393"/>
        </w:trPr>
        <w:tc>
          <w:tcPr>
            <w:tcW w:w="4106" w:type="dxa"/>
          </w:tcPr>
          <w:p w14:paraId="1FB2416E"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Pipeline/network</w:t>
            </w:r>
          </w:p>
        </w:tc>
        <w:tc>
          <w:tcPr>
            <w:tcW w:w="6095" w:type="dxa"/>
            <w:gridSpan w:val="2"/>
            <w:vMerge/>
            <w:tcBorders>
              <w:top w:val="nil"/>
            </w:tcBorders>
          </w:tcPr>
          <w:p w14:paraId="1484DD86" w14:textId="77777777" w:rsidR="00AF3196" w:rsidRDefault="00AF3196">
            <w:pPr>
              <w:rPr>
                <w:sz w:val="2"/>
                <w:szCs w:val="2"/>
              </w:rPr>
            </w:pPr>
          </w:p>
        </w:tc>
      </w:tr>
      <w:tr w:rsidR="00AF3196" w14:paraId="41A30F5C" w14:textId="77777777">
        <w:trPr>
          <w:trHeight w:val="657"/>
        </w:trPr>
        <w:tc>
          <w:tcPr>
            <w:tcW w:w="4106" w:type="dxa"/>
          </w:tcPr>
          <w:p w14:paraId="6B4E0FE1" w14:textId="77777777" w:rsidR="00AF3196" w:rsidRDefault="00F9107A">
            <w:pPr>
              <w:pStyle w:val="TableParagraph"/>
              <w:spacing w:line="265" w:lineRule="exact"/>
              <w:ind w:left="107"/>
              <w:rPr>
                <w:b/>
              </w:rPr>
            </w:pPr>
            <w:r>
              <w:rPr>
                <w:b/>
              </w:rPr>
              <w:t>Cost</w:t>
            </w:r>
            <w:r>
              <w:rPr>
                <w:b/>
                <w:spacing w:val="-2"/>
              </w:rPr>
              <w:t xml:space="preserve"> </w:t>
            </w:r>
            <w:r>
              <w:rPr>
                <w:b/>
              </w:rPr>
              <w:t>driver</w:t>
            </w:r>
            <w:r>
              <w:rPr>
                <w:b/>
                <w:spacing w:val="-2"/>
              </w:rPr>
              <w:t xml:space="preserve"> category:</w:t>
            </w:r>
          </w:p>
          <w:p w14:paraId="2CC42805" w14:textId="77777777" w:rsidR="00AF3196" w:rsidRDefault="00F9107A">
            <w:pPr>
              <w:pStyle w:val="TableParagraph"/>
              <w:spacing w:before="0" w:line="273" w:lineRule="exact"/>
              <w:ind w:left="107"/>
            </w:pPr>
            <w:r>
              <w:rPr>
                <w:spacing w:val="-2"/>
              </w:rPr>
              <w:t>Improvements/Compliance</w:t>
            </w:r>
          </w:p>
        </w:tc>
        <w:tc>
          <w:tcPr>
            <w:tcW w:w="6095" w:type="dxa"/>
            <w:gridSpan w:val="2"/>
            <w:vMerge/>
            <w:tcBorders>
              <w:top w:val="nil"/>
            </w:tcBorders>
          </w:tcPr>
          <w:p w14:paraId="7C401643" w14:textId="77777777" w:rsidR="00AF3196" w:rsidRDefault="00AF3196">
            <w:pPr>
              <w:rPr>
                <w:sz w:val="2"/>
                <w:szCs w:val="2"/>
              </w:rPr>
            </w:pPr>
          </w:p>
        </w:tc>
      </w:tr>
      <w:tr w:rsidR="00AF3196" w14:paraId="1447548D" w14:textId="77777777">
        <w:trPr>
          <w:trHeight w:val="652"/>
        </w:trPr>
        <w:tc>
          <w:tcPr>
            <w:tcW w:w="4106" w:type="dxa"/>
            <w:shd w:val="clear" w:color="auto" w:fill="FDE8D8"/>
          </w:tcPr>
          <w:p w14:paraId="2791228D" w14:textId="77777777" w:rsidR="00AF3196" w:rsidRDefault="00F9107A">
            <w:pPr>
              <w:pStyle w:val="TableParagraph"/>
              <w:spacing w:before="61"/>
              <w:ind w:left="107"/>
              <w:rPr>
                <w:b/>
              </w:rPr>
            </w:pPr>
            <w:r>
              <w:rPr>
                <w:b/>
                <w:color w:val="F69546"/>
              </w:rPr>
              <w:t>Outcome:</w:t>
            </w:r>
            <w:r>
              <w:rPr>
                <w:b/>
                <w:color w:val="F69546"/>
                <w:spacing w:val="-8"/>
              </w:rPr>
              <w:t xml:space="preserve"> </w:t>
            </w:r>
            <w:r>
              <w:rPr>
                <w:b/>
                <w:color w:val="F69546"/>
              </w:rPr>
              <w:t>4.</w:t>
            </w:r>
            <w:r>
              <w:rPr>
                <w:b/>
                <w:color w:val="F69546"/>
                <w:spacing w:val="-12"/>
              </w:rPr>
              <w:t xml:space="preserve"> </w:t>
            </w:r>
            <w:r>
              <w:rPr>
                <w:b/>
                <w:color w:val="F69546"/>
              </w:rPr>
              <w:t>Reliable</w:t>
            </w:r>
            <w:r>
              <w:rPr>
                <w:b/>
                <w:color w:val="F69546"/>
                <w:spacing w:val="-9"/>
              </w:rPr>
              <w:t xml:space="preserve"> </w:t>
            </w:r>
            <w:r>
              <w:rPr>
                <w:b/>
                <w:color w:val="F69546"/>
              </w:rPr>
              <w:t>and</w:t>
            </w:r>
            <w:r>
              <w:rPr>
                <w:b/>
                <w:color w:val="F69546"/>
                <w:spacing w:val="-8"/>
              </w:rPr>
              <w:t xml:space="preserve"> </w:t>
            </w:r>
            <w:r>
              <w:rPr>
                <w:b/>
                <w:color w:val="F69546"/>
              </w:rPr>
              <w:t xml:space="preserve">Affordable </w:t>
            </w:r>
            <w:r>
              <w:rPr>
                <w:b/>
                <w:color w:val="F69546"/>
                <w:spacing w:val="-2"/>
              </w:rPr>
              <w:t>Services</w:t>
            </w:r>
          </w:p>
        </w:tc>
        <w:tc>
          <w:tcPr>
            <w:tcW w:w="6095" w:type="dxa"/>
            <w:gridSpan w:val="2"/>
            <w:vMerge/>
            <w:tcBorders>
              <w:top w:val="nil"/>
            </w:tcBorders>
          </w:tcPr>
          <w:p w14:paraId="05E744CE" w14:textId="77777777" w:rsidR="00AF3196" w:rsidRDefault="00AF3196">
            <w:pPr>
              <w:rPr>
                <w:sz w:val="2"/>
                <w:szCs w:val="2"/>
              </w:rPr>
            </w:pPr>
          </w:p>
        </w:tc>
      </w:tr>
      <w:tr w:rsidR="00AF3196" w14:paraId="1113A1B1" w14:textId="77777777">
        <w:trPr>
          <w:trHeight w:val="393"/>
        </w:trPr>
        <w:tc>
          <w:tcPr>
            <w:tcW w:w="4106" w:type="dxa"/>
          </w:tcPr>
          <w:p w14:paraId="0F83642A" w14:textId="77777777" w:rsidR="00AF3196" w:rsidRDefault="00F9107A">
            <w:pPr>
              <w:pStyle w:val="TableParagraph"/>
              <w:ind w:left="107"/>
            </w:pPr>
            <w:r>
              <w:rPr>
                <w:b/>
              </w:rPr>
              <w:t>Ref:</w:t>
            </w:r>
            <w:r>
              <w:rPr>
                <w:b/>
                <w:spacing w:val="-2"/>
              </w:rPr>
              <w:t xml:space="preserve"> </w:t>
            </w:r>
            <w:r>
              <w:rPr>
                <w:color w:val="0000FF"/>
                <w:u w:val="single" w:color="0000FF"/>
              </w:rPr>
              <w:t>R2021-</w:t>
            </w:r>
            <w:r>
              <w:rPr>
                <w:color w:val="0000FF"/>
                <w:spacing w:val="-2"/>
                <w:u w:val="single" w:color="0000FF"/>
              </w:rPr>
              <w:t>52823</w:t>
            </w:r>
          </w:p>
        </w:tc>
        <w:tc>
          <w:tcPr>
            <w:tcW w:w="6095" w:type="dxa"/>
            <w:gridSpan w:val="2"/>
            <w:vMerge/>
            <w:tcBorders>
              <w:top w:val="nil"/>
            </w:tcBorders>
          </w:tcPr>
          <w:p w14:paraId="3EA668EA" w14:textId="77777777" w:rsidR="00AF3196" w:rsidRDefault="00AF3196">
            <w:pPr>
              <w:rPr>
                <w:sz w:val="2"/>
                <w:szCs w:val="2"/>
              </w:rPr>
            </w:pPr>
          </w:p>
        </w:tc>
      </w:tr>
    </w:tbl>
    <w:p w14:paraId="392EBE1F" w14:textId="77777777" w:rsidR="00AF3196" w:rsidRDefault="00AF3196">
      <w:pPr>
        <w:rPr>
          <w:sz w:val="2"/>
          <w:szCs w:val="2"/>
        </w:rPr>
        <w:sectPr w:rsidR="00AF3196">
          <w:pgSz w:w="11910" w:h="16840"/>
          <w:pgMar w:top="1580" w:right="380" w:bottom="1560" w:left="760" w:header="384" w:footer="1360" w:gutter="0"/>
          <w:cols w:space="720"/>
        </w:sectPr>
      </w:pPr>
    </w:p>
    <w:p w14:paraId="5140754A" w14:textId="77777777" w:rsidR="00AF3196" w:rsidRDefault="003A7278">
      <w:pPr>
        <w:pStyle w:val="BodyText"/>
        <w:spacing w:before="10"/>
        <w:rPr>
          <w:sz w:val="6"/>
        </w:rPr>
      </w:pPr>
      <w:r>
        <w:rPr>
          <w:noProof/>
        </w:rPr>
        <w:lastRenderedPageBreak/>
        <mc:AlternateContent>
          <mc:Choice Requires="wps">
            <w:drawing>
              <wp:anchor distT="0" distB="0" distL="114300" distR="114300" simplePos="0" relativeHeight="479561216" behindDoc="1" locked="0" layoutInCell="1" allowOverlap="1" wp14:anchorId="703C109E" wp14:editId="4B566925">
                <wp:simplePos x="0" y="0"/>
                <wp:positionH relativeFrom="page">
                  <wp:posOffset>572770</wp:posOffset>
                </wp:positionH>
                <wp:positionV relativeFrom="page">
                  <wp:posOffset>1069975</wp:posOffset>
                </wp:positionV>
                <wp:extent cx="6478905" cy="257810"/>
                <wp:effectExtent l="0" t="0" r="0" b="0"/>
                <wp:wrapNone/>
                <wp:docPr id="46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257810"/>
                        </a:xfrm>
                        <a:custGeom>
                          <a:avLst/>
                          <a:gdLst>
                            <a:gd name="T0" fmla="+- 0 11105 902"/>
                            <a:gd name="T1" fmla="*/ T0 w 10203"/>
                            <a:gd name="T2" fmla="+- 0 1685 1685"/>
                            <a:gd name="T3" fmla="*/ 1685 h 406"/>
                            <a:gd name="T4" fmla="+- 0 8129 902"/>
                            <a:gd name="T5" fmla="*/ T4 w 10203"/>
                            <a:gd name="T6" fmla="+- 0 1685 1685"/>
                            <a:gd name="T7" fmla="*/ 1685 h 406"/>
                            <a:gd name="T8" fmla="+- 0 8129 902"/>
                            <a:gd name="T9" fmla="*/ T8 w 10203"/>
                            <a:gd name="T10" fmla="+- 0 1694 1685"/>
                            <a:gd name="T11" fmla="*/ 1694 h 406"/>
                            <a:gd name="T12" fmla="+- 0 8129 902"/>
                            <a:gd name="T13" fmla="*/ T12 w 10203"/>
                            <a:gd name="T14" fmla="+- 0 2081 1685"/>
                            <a:gd name="T15" fmla="*/ 2081 h 406"/>
                            <a:gd name="T16" fmla="+- 0 8126 902"/>
                            <a:gd name="T17" fmla="*/ T16 w 10203"/>
                            <a:gd name="T18" fmla="+- 0 2081 1685"/>
                            <a:gd name="T19" fmla="*/ 2081 h 406"/>
                            <a:gd name="T20" fmla="+- 0 8126 902"/>
                            <a:gd name="T21" fmla="*/ T20 w 10203"/>
                            <a:gd name="T22" fmla="+- 0 1694 1685"/>
                            <a:gd name="T23" fmla="*/ 1694 h 406"/>
                            <a:gd name="T24" fmla="+- 0 8129 902"/>
                            <a:gd name="T25" fmla="*/ T24 w 10203"/>
                            <a:gd name="T26" fmla="+- 0 1694 1685"/>
                            <a:gd name="T27" fmla="*/ 1694 h 406"/>
                            <a:gd name="T28" fmla="+- 0 8129 902"/>
                            <a:gd name="T29" fmla="*/ T28 w 10203"/>
                            <a:gd name="T30" fmla="+- 0 1685 1685"/>
                            <a:gd name="T31" fmla="*/ 1685 h 406"/>
                            <a:gd name="T32" fmla="+- 0 902 902"/>
                            <a:gd name="T33" fmla="*/ T32 w 10203"/>
                            <a:gd name="T34" fmla="+- 0 1685 1685"/>
                            <a:gd name="T35" fmla="*/ 1685 h 406"/>
                            <a:gd name="T36" fmla="+- 0 902 902"/>
                            <a:gd name="T37" fmla="*/ T36 w 10203"/>
                            <a:gd name="T38" fmla="+- 0 1694 1685"/>
                            <a:gd name="T39" fmla="*/ 1694 h 406"/>
                            <a:gd name="T40" fmla="+- 0 912 902"/>
                            <a:gd name="T41" fmla="*/ T40 w 10203"/>
                            <a:gd name="T42" fmla="+- 0 1694 1685"/>
                            <a:gd name="T43" fmla="*/ 1694 h 406"/>
                            <a:gd name="T44" fmla="+- 0 912 902"/>
                            <a:gd name="T45" fmla="*/ T44 w 10203"/>
                            <a:gd name="T46" fmla="+- 0 2081 1685"/>
                            <a:gd name="T47" fmla="*/ 2081 h 406"/>
                            <a:gd name="T48" fmla="+- 0 902 902"/>
                            <a:gd name="T49" fmla="*/ T48 w 10203"/>
                            <a:gd name="T50" fmla="+- 0 2081 1685"/>
                            <a:gd name="T51" fmla="*/ 2081 h 406"/>
                            <a:gd name="T52" fmla="+- 0 902 902"/>
                            <a:gd name="T53" fmla="*/ T52 w 10203"/>
                            <a:gd name="T54" fmla="+- 0 2090 1685"/>
                            <a:gd name="T55" fmla="*/ 2090 h 406"/>
                            <a:gd name="T56" fmla="+- 0 11105 902"/>
                            <a:gd name="T57" fmla="*/ T56 w 10203"/>
                            <a:gd name="T58" fmla="+- 0 2090 1685"/>
                            <a:gd name="T59" fmla="*/ 2090 h 406"/>
                            <a:gd name="T60" fmla="+- 0 11105 902"/>
                            <a:gd name="T61" fmla="*/ T60 w 10203"/>
                            <a:gd name="T62" fmla="+- 0 2081 1685"/>
                            <a:gd name="T63" fmla="*/ 2081 h 406"/>
                            <a:gd name="T64" fmla="+- 0 11102 902"/>
                            <a:gd name="T65" fmla="*/ T64 w 10203"/>
                            <a:gd name="T66" fmla="+- 0 2081 1685"/>
                            <a:gd name="T67" fmla="*/ 2081 h 406"/>
                            <a:gd name="T68" fmla="+- 0 11102 902"/>
                            <a:gd name="T69" fmla="*/ T68 w 10203"/>
                            <a:gd name="T70" fmla="+- 0 1694 1685"/>
                            <a:gd name="T71" fmla="*/ 1694 h 406"/>
                            <a:gd name="T72" fmla="+- 0 11105 902"/>
                            <a:gd name="T73" fmla="*/ T72 w 10203"/>
                            <a:gd name="T74" fmla="+- 0 1694 1685"/>
                            <a:gd name="T75" fmla="*/ 1694 h 406"/>
                            <a:gd name="T76" fmla="+- 0 11105 902"/>
                            <a:gd name="T77" fmla="*/ T76 w 10203"/>
                            <a:gd name="T78" fmla="+- 0 1685 1685"/>
                            <a:gd name="T79" fmla="*/ 168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03" h="406">
                              <a:moveTo>
                                <a:pt x="10203" y="0"/>
                              </a:moveTo>
                              <a:lnTo>
                                <a:pt x="7227" y="0"/>
                              </a:lnTo>
                              <a:lnTo>
                                <a:pt x="7227" y="9"/>
                              </a:lnTo>
                              <a:lnTo>
                                <a:pt x="7227" y="396"/>
                              </a:lnTo>
                              <a:lnTo>
                                <a:pt x="7224" y="396"/>
                              </a:lnTo>
                              <a:lnTo>
                                <a:pt x="7224" y="9"/>
                              </a:lnTo>
                              <a:lnTo>
                                <a:pt x="7227" y="9"/>
                              </a:lnTo>
                              <a:lnTo>
                                <a:pt x="7227" y="0"/>
                              </a:lnTo>
                              <a:lnTo>
                                <a:pt x="0" y="0"/>
                              </a:lnTo>
                              <a:lnTo>
                                <a:pt x="0" y="9"/>
                              </a:lnTo>
                              <a:lnTo>
                                <a:pt x="10" y="9"/>
                              </a:lnTo>
                              <a:lnTo>
                                <a:pt x="10" y="396"/>
                              </a:lnTo>
                              <a:lnTo>
                                <a:pt x="0" y="396"/>
                              </a:lnTo>
                              <a:lnTo>
                                <a:pt x="0" y="405"/>
                              </a:lnTo>
                              <a:lnTo>
                                <a:pt x="10203" y="405"/>
                              </a:lnTo>
                              <a:lnTo>
                                <a:pt x="10203" y="396"/>
                              </a:lnTo>
                              <a:lnTo>
                                <a:pt x="10200" y="396"/>
                              </a:lnTo>
                              <a:lnTo>
                                <a:pt x="10200" y="9"/>
                              </a:lnTo>
                              <a:lnTo>
                                <a:pt x="10203" y="9"/>
                              </a:lnTo>
                              <a:lnTo>
                                <a:pt x="10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7B06" id="docshape119" o:spid="_x0000_s1026" style="position:absolute;margin-left:45.1pt;margin-top:84.25pt;width:510.15pt;height:20.3pt;z-index:-23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" path="m10203,l7227,r,9l7227,396r-3,l7224,9r3,l7227,,,,,9r10,l10,396,,396r,9l10203,405r,-9l10200,396r,-387l10203,9r,-9xe" fillcolor="black" stroked="f">
                <v:path arrowok="t" o:connecttype="custom" o:connectlocs="6478905,1069975;4589145,1069975;4589145,1075690;4589145,1321435;4587240,1321435;4587240,1075690;4589145,1075690;4589145,1069975;0,1069975;0,1075690;6350,1075690;6350,1321435;0,1321435;0,1327150;6478905,1327150;6478905,1321435;6477000,1321435;6477000,1075690;6478905,1075690;6478905,1069975" o:connectangles="0,0,0,0,0,0,0,0,0,0,0,0,0,0,0,0,0,0,0,0"/>
                <w10:wrap anchorx="page" anchory="page"/>
              </v:shape>
            </w:pict>
          </mc:Fallback>
        </mc:AlternateContent>
      </w: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3836"/>
        <w:gridCol w:w="2260"/>
      </w:tblGrid>
      <w:tr w:rsidR="00AF3196" w14:paraId="08F40A54" w14:textId="77777777">
        <w:trPr>
          <w:trHeight w:val="405"/>
        </w:trPr>
        <w:tc>
          <w:tcPr>
            <w:tcW w:w="7942" w:type="dxa"/>
            <w:gridSpan w:val="2"/>
            <w:tcBorders>
              <w:top w:val="nil"/>
              <w:left w:val="nil"/>
              <w:bottom w:val="nil"/>
              <w:right w:val="nil"/>
            </w:tcBorders>
            <w:shd w:val="clear" w:color="auto" w:fill="000000"/>
          </w:tcPr>
          <w:p w14:paraId="30E08368" w14:textId="77777777" w:rsidR="00AF3196" w:rsidRDefault="00F9107A">
            <w:pPr>
              <w:pStyle w:val="TableParagraph"/>
              <w:spacing w:before="71"/>
              <w:ind w:left="112"/>
              <w:rPr>
                <w:b/>
              </w:rPr>
            </w:pPr>
            <w:r>
              <w:rPr>
                <w:b/>
                <w:color w:val="FFFFFF"/>
              </w:rPr>
              <w:t>Project</w:t>
            </w:r>
            <w:r>
              <w:rPr>
                <w:b/>
                <w:color w:val="FFFFFF"/>
                <w:spacing w:val="-6"/>
              </w:rPr>
              <w:t xml:space="preserve"> </w:t>
            </w:r>
            <w:r>
              <w:rPr>
                <w:b/>
                <w:color w:val="FFFFFF"/>
              </w:rPr>
              <w:t>8:</w:t>
            </w:r>
            <w:r>
              <w:rPr>
                <w:b/>
                <w:color w:val="FFFFFF"/>
                <w:spacing w:val="-4"/>
              </w:rPr>
              <w:t xml:space="preserve"> </w:t>
            </w:r>
            <w:r>
              <w:rPr>
                <w:b/>
                <w:color w:val="FFFFFF"/>
              </w:rPr>
              <w:t>Headworks</w:t>
            </w:r>
            <w:r>
              <w:rPr>
                <w:b/>
                <w:color w:val="FFFFFF"/>
                <w:spacing w:val="-5"/>
              </w:rPr>
              <w:t xml:space="preserve"> </w:t>
            </w:r>
            <w:r>
              <w:rPr>
                <w:b/>
                <w:color w:val="FFFFFF"/>
              </w:rPr>
              <w:t>Structure</w:t>
            </w:r>
            <w:r>
              <w:rPr>
                <w:b/>
                <w:color w:val="FFFFFF"/>
                <w:spacing w:val="-3"/>
              </w:rPr>
              <w:t xml:space="preserve"> </w:t>
            </w:r>
            <w:r>
              <w:rPr>
                <w:b/>
                <w:color w:val="FFFFFF"/>
              </w:rPr>
              <w:t>Renewal</w:t>
            </w:r>
            <w:r>
              <w:rPr>
                <w:b/>
                <w:color w:val="FFFFFF"/>
                <w:spacing w:val="-2"/>
              </w:rPr>
              <w:t xml:space="preserve"> </w:t>
            </w:r>
            <w:r>
              <w:rPr>
                <w:b/>
                <w:color w:val="FFFFFF"/>
              </w:rPr>
              <w:t>–</w:t>
            </w:r>
            <w:r>
              <w:rPr>
                <w:b/>
                <w:color w:val="FFFFFF"/>
                <w:spacing w:val="-3"/>
              </w:rPr>
              <w:t xml:space="preserve"> </w:t>
            </w:r>
            <w:r>
              <w:rPr>
                <w:b/>
                <w:color w:val="FFFFFF"/>
              </w:rPr>
              <w:t>Rocklands</w:t>
            </w:r>
            <w:r>
              <w:rPr>
                <w:b/>
                <w:color w:val="FFFFFF"/>
                <w:spacing w:val="-3"/>
              </w:rPr>
              <w:t xml:space="preserve"> </w:t>
            </w:r>
            <w:r>
              <w:rPr>
                <w:b/>
                <w:color w:val="FFFFFF"/>
                <w:spacing w:val="-2"/>
              </w:rPr>
              <w:t>Flume</w:t>
            </w:r>
          </w:p>
        </w:tc>
        <w:tc>
          <w:tcPr>
            <w:tcW w:w="2260" w:type="dxa"/>
            <w:tcBorders>
              <w:top w:val="nil"/>
              <w:left w:val="nil"/>
              <w:bottom w:val="nil"/>
              <w:right w:val="nil"/>
            </w:tcBorders>
            <w:shd w:val="clear" w:color="auto" w:fill="000000"/>
          </w:tcPr>
          <w:p w14:paraId="301DF95C" w14:textId="77777777" w:rsidR="00AF3196" w:rsidRDefault="00F9107A">
            <w:pPr>
              <w:pStyle w:val="TableParagraph"/>
              <w:spacing w:before="71"/>
              <w:ind w:right="100"/>
              <w:jc w:val="right"/>
              <w:rPr>
                <w:b/>
              </w:rPr>
            </w:pPr>
            <w:r>
              <w:rPr>
                <w:b/>
                <w:color w:val="FFFFFF"/>
              </w:rPr>
              <w:t>$6.1</w:t>
            </w:r>
            <w:r>
              <w:rPr>
                <w:b/>
                <w:color w:val="FFFFFF"/>
                <w:spacing w:val="-2"/>
              </w:rPr>
              <w:t xml:space="preserve"> million</w:t>
            </w:r>
          </w:p>
        </w:tc>
      </w:tr>
      <w:tr w:rsidR="00AF3196" w14:paraId="4F650282" w14:textId="77777777">
        <w:trPr>
          <w:trHeight w:val="393"/>
        </w:trPr>
        <w:tc>
          <w:tcPr>
            <w:tcW w:w="4106" w:type="dxa"/>
            <w:tcBorders>
              <w:top w:val="nil"/>
            </w:tcBorders>
          </w:tcPr>
          <w:p w14:paraId="153CEC12" w14:textId="77777777" w:rsidR="00AF3196" w:rsidRDefault="00F9107A">
            <w:pPr>
              <w:pStyle w:val="TableParagraph"/>
              <w:spacing w:before="60"/>
              <w:ind w:left="107"/>
            </w:pPr>
            <w:r>
              <w:rPr>
                <w:b/>
              </w:rPr>
              <w:t>Year</w:t>
            </w:r>
            <w:r>
              <w:rPr>
                <w:b/>
                <w:spacing w:val="-3"/>
              </w:rPr>
              <w:t xml:space="preserve"> </w:t>
            </w:r>
            <w:r>
              <w:rPr>
                <w:b/>
              </w:rPr>
              <w:t>asset</w:t>
            </w:r>
            <w:r>
              <w:rPr>
                <w:b/>
                <w:spacing w:val="-3"/>
              </w:rPr>
              <w:t xml:space="preserve"> </w:t>
            </w:r>
            <w:r>
              <w:rPr>
                <w:b/>
              </w:rPr>
              <w:t>operational:</w:t>
            </w:r>
            <w:r>
              <w:rPr>
                <w:b/>
                <w:spacing w:val="-6"/>
              </w:rPr>
              <w:t xml:space="preserve"> </w:t>
            </w:r>
            <w:r>
              <w:rPr>
                <w:spacing w:val="-2"/>
              </w:rPr>
              <w:t>2028/29</w:t>
            </w:r>
          </w:p>
        </w:tc>
        <w:tc>
          <w:tcPr>
            <w:tcW w:w="6096" w:type="dxa"/>
            <w:gridSpan w:val="2"/>
            <w:vMerge w:val="restart"/>
            <w:tcBorders>
              <w:top w:val="nil"/>
              <w:bottom w:val="nil"/>
            </w:tcBorders>
          </w:tcPr>
          <w:p w14:paraId="5D3920D1" w14:textId="77777777" w:rsidR="00AF3196" w:rsidRDefault="00F9107A">
            <w:pPr>
              <w:pStyle w:val="TableParagraph"/>
              <w:spacing w:before="62"/>
              <w:ind w:left="108"/>
              <w:rPr>
                <w:b/>
              </w:rPr>
            </w:pPr>
            <w:r>
              <w:rPr>
                <w:b/>
                <w:spacing w:val="-2"/>
              </w:rPr>
              <w:t>Description:</w:t>
            </w:r>
          </w:p>
          <w:p w14:paraId="73ACC731" w14:textId="77777777" w:rsidR="00AF3196" w:rsidRDefault="00F9107A">
            <w:pPr>
              <w:pStyle w:val="TableParagraph"/>
              <w:ind w:left="108"/>
            </w:pPr>
            <w:r>
              <w:t>A</w:t>
            </w:r>
            <w:r>
              <w:rPr>
                <w:spacing w:val="-5"/>
              </w:rPr>
              <w:t xml:space="preserve"> </w:t>
            </w:r>
            <w:r>
              <w:t>condition</w:t>
            </w:r>
            <w:r>
              <w:rPr>
                <w:spacing w:val="-5"/>
              </w:rPr>
              <w:t xml:space="preserve"> </w:t>
            </w:r>
            <w:r>
              <w:t>assessment</w:t>
            </w:r>
            <w:r>
              <w:rPr>
                <w:spacing w:val="-8"/>
              </w:rPr>
              <w:t xml:space="preserve"> </w:t>
            </w:r>
            <w:r>
              <w:t>of</w:t>
            </w:r>
            <w:r>
              <w:rPr>
                <w:spacing w:val="-4"/>
              </w:rPr>
              <w:t xml:space="preserve"> </w:t>
            </w:r>
            <w:r>
              <w:t>Rocklands</w:t>
            </w:r>
            <w:r>
              <w:rPr>
                <w:spacing w:val="-5"/>
              </w:rPr>
              <w:t xml:space="preserve"> </w:t>
            </w:r>
            <w:r>
              <w:t>Flume</w:t>
            </w:r>
            <w:r>
              <w:rPr>
                <w:spacing w:val="-7"/>
              </w:rPr>
              <w:t xml:space="preserve"> </w:t>
            </w:r>
            <w:r>
              <w:t>completed</w:t>
            </w:r>
            <w:r>
              <w:rPr>
                <w:spacing w:val="-5"/>
              </w:rPr>
              <w:t xml:space="preserve"> </w:t>
            </w:r>
            <w:r>
              <w:t>by SMEC concluded that there is zero residual life. There is advanced corrosion of the reinforcement throughout the flume,</w:t>
            </w:r>
            <w:r>
              <w:rPr>
                <w:spacing w:val="-4"/>
              </w:rPr>
              <w:t xml:space="preserve"> </w:t>
            </w:r>
            <w:r>
              <w:t>due</w:t>
            </w:r>
            <w:r>
              <w:rPr>
                <w:spacing w:val="-6"/>
              </w:rPr>
              <w:t xml:space="preserve"> </w:t>
            </w:r>
            <w:r>
              <w:t>to</w:t>
            </w:r>
            <w:r>
              <w:rPr>
                <w:spacing w:val="-4"/>
              </w:rPr>
              <w:t xml:space="preserve"> </w:t>
            </w:r>
            <w:r>
              <w:t>the</w:t>
            </w:r>
            <w:r>
              <w:rPr>
                <w:spacing w:val="-4"/>
              </w:rPr>
              <w:t xml:space="preserve"> </w:t>
            </w:r>
            <w:r>
              <w:t>inherent</w:t>
            </w:r>
            <w:r>
              <w:rPr>
                <w:spacing w:val="-4"/>
              </w:rPr>
              <w:t xml:space="preserve"> </w:t>
            </w:r>
            <w:r>
              <w:t>concentration</w:t>
            </w:r>
            <w:r>
              <w:rPr>
                <w:spacing w:val="-4"/>
              </w:rPr>
              <w:t xml:space="preserve"> </w:t>
            </w:r>
            <w:r>
              <w:t>of</w:t>
            </w:r>
            <w:r>
              <w:rPr>
                <w:spacing w:val="-5"/>
              </w:rPr>
              <w:t xml:space="preserve"> </w:t>
            </w:r>
            <w:r>
              <w:t>chlorides,</w:t>
            </w:r>
            <w:r>
              <w:rPr>
                <w:spacing w:val="-4"/>
              </w:rPr>
              <w:t xml:space="preserve"> </w:t>
            </w:r>
            <w:r>
              <w:t>with severe cracking and spalling deemed likely to worsen.</w:t>
            </w:r>
          </w:p>
          <w:p w14:paraId="466297C4" w14:textId="77777777" w:rsidR="00AF3196" w:rsidRDefault="00F9107A">
            <w:pPr>
              <w:pStyle w:val="TableParagraph"/>
              <w:spacing w:before="0"/>
              <w:ind w:left="108" w:right="117"/>
            </w:pPr>
            <w:r>
              <w:t>Failure of the Rocklands Flume would disconnect</w:t>
            </w:r>
            <w:r>
              <w:rPr>
                <w:spacing w:val="40"/>
              </w:rPr>
              <w:t xml:space="preserve"> </w:t>
            </w:r>
            <w:r>
              <w:t>Rocklands Reservoir from the supply system, resulting in inability</w:t>
            </w:r>
            <w:r>
              <w:rPr>
                <w:spacing w:val="-8"/>
              </w:rPr>
              <w:t xml:space="preserve"> </w:t>
            </w:r>
            <w:r>
              <w:t>to</w:t>
            </w:r>
            <w:r>
              <w:rPr>
                <w:spacing w:val="-4"/>
              </w:rPr>
              <w:t xml:space="preserve"> </w:t>
            </w:r>
            <w:r>
              <w:t>deliver</w:t>
            </w:r>
            <w:r>
              <w:rPr>
                <w:spacing w:val="-5"/>
              </w:rPr>
              <w:t xml:space="preserve"> </w:t>
            </w:r>
            <w:r>
              <w:t>environmental</w:t>
            </w:r>
            <w:r>
              <w:rPr>
                <w:spacing w:val="-5"/>
              </w:rPr>
              <w:t xml:space="preserve"> </w:t>
            </w:r>
            <w:r>
              <w:t>flows</w:t>
            </w:r>
            <w:r>
              <w:rPr>
                <w:spacing w:val="-6"/>
              </w:rPr>
              <w:t xml:space="preserve"> </w:t>
            </w:r>
            <w:r>
              <w:t>to</w:t>
            </w:r>
            <w:r>
              <w:rPr>
                <w:spacing w:val="-4"/>
              </w:rPr>
              <w:t xml:space="preserve"> </w:t>
            </w:r>
            <w:r>
              <w:t>the</w:t>
            </w:r>
            <w:r>
              <w:rPr>
                <w:spacing w:val="-6"/>
              </w:rPr>
              <w:t xml:space="preserve"> </w:t>
            </w:r>
            <w:r>
              <w:t>Glenelg</w:t>
            </w:r>
            <w:r>
              <w:rPr>
                <w:spacing w:val="-4"/>
              </w:rPr>
              <w:t xml:space="preserve"> </w:t>
            </w:r>
            <w:r>
              <w:t>River or transfer flows to Taylors Lake; a critical backup supply for the Wimmera Mallee Pipeline. The flume can also</w:t>
            </w:r>
            <w:r>
              <w:rPr>
                <w:spacing w:val="40"/>
              </w:rPr>
              <w:t xml:space="preserve"> </w:t>
            </w:r>
            <w:r>
              <w:t>supply environmental flows to the Wimmera River.</w:t>
            </w:r>
          </w:p>
        </w:tc>
      </w:tr>
      <w:tr w:rsidR="00AF3196" w14:paraId="601EE871" w14:textId="77777777">
        <w:trPr>
          <w:trHeight w:val="666"/>
        </w:trPr>
        <w:tc>
          <w:tcPr>
            <w:tcW w:w="4106" w:type="dxa"/>
          </w:tcPr>
          <w:p w14:paraId="711E19ED" w14:textId="77777777" w:rsidR="00AF3196" w:rsidRDefault="00F9107A">
            <w:pPr>
              <w:pStyle w:val="TableParagraph"/>
              <w:ind w:left="107" w:right="148"/>
            </w:pPr>
            <w:r>
              <w:rPr>
                <w:b/>
              </w:rPr>
              <w:t>Service</w:t>
            </w:r>
            <w:r>
              <w:rPr>
                <w:b/>
                <w:spacing w:val="-10"/>
              </w:rPr>
              <w:t xml:space="preserve"> </w:t>
            </w:r>
            <w:r>
              <w:rPr>
                <w:b/>
              </w:rPr>
              <w:t>category:</w:t>
            </w:r>
            <w:r>
              <w:rPr>
                <w:b/>
                <w:spacing w:val="-8"/>
              </w:rPr>
              <w:t xml:space="preserve"> </w:t>
            </w:r>
            <w:r>
              <w:t>Bulk</w:t>
            </w:r>
            <w:r>
              <w:rPr>
                <w:spacing w:val="-12"/>
              </w:rPr>
              <w:t xml:space="preserve"> </w:t>
            </w:r>
            <w:r>
              <w:t>water</w:t>
            </w:r>
            <w:r>
              <w:rPr>
                <w:spacing w:val="-8"/>
              </w:rPr>
              <w:t xml:space="preserve"> </w:t>
            </w:r>
            <w:r>
              <w:t xml:space="preserve">- </w:t>
            </w:r>
            <w:r>
              <w:rPr>
                <w:spacing w:val="-2"/>
              </w:rPr>
              <w:t>headworks</w:t>
            </w:r>
          </w:p>
        </w:tc>
        <w:tc>
          <w:tcPr>
            <w:tcW w:w="6096" w:type="dxa"/>
            <w:gridSpan w:val="2"/>
            <w:vMerge/>
            <w:tcBorders>
              <w:top w:val="nil"/>
              <w:bottom w:val="nil"/>
            </w:tcBorders>
          </w:tcPr>
          <w:p w14:paraId="2AD59E19" w14:textId="77777777" w:rsidR="00AF3196" w:rsidRDefault="00AF3196">
            <w:pPr>
              <w:rPr>
                <w:sz w:val="2"/>
                <w:szCs w:val="2"/>
              </w:rPr>
            </w:pPr>
          </w:p>
        </w:tc>
      </w:tr>
      <w:tr w:rsidR="00AF3196" w14:paraId="3D069961" w14:textId="77777777">
        <w:trPr>
          <w:trHeight w:val="393"/>
        </w:trPr>
        <w:tc>
          <w:tcPr>
            <w:tcW w:w="4106" w:type="dxa"/>
          </w:tcPr>
          <w:p w14:paraId="1CC81C35"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Headworks</w:t>
            </w:r>
          </w:p>
        </w:tc>
        <w:tc>
          <w:tcPr>
            <w:tcW w:w="6096" w:type="dxa"/>
            <w:gridSpan w:val="2"/>
            <w:vMerge/>
            <w:tcBorders>
              <w:top w:val="nil"/>
              <w:bottom w:val="nil"/>
            </w:tcBorders>
          </w:tcPr>
          <w:p w14:paraId="43EED8F9" w14:textId="77777777" w:rsidR="00AF3196" w:rsidRDefault="00AF3196">
            <w:pPr>
              <w:rPr>
                <w:sz w:val="2"/>
                <w:szCs w:val="2"/>
              </w:rPr>
            </w:pPr>
          </w:p>
        </w:tc>
      </w:tr>
      <w:tr w:rsidR="00AF3196" w14:paraId="02447EF6" w14:textId="77777777">
        <w:trPr>
          <w:trHeight w:val="393"/>
        </w:trPr>
        <w:tc>
          <w:tcPr>
            <w:tcW w:w="4106" w:type="dxa"/>
          </w:tcPr>
          <w:p w14:paraId="4136FEAC" w14:textId="77777777" w:rsidR="00AF3196" w:rsidRDefault="00F9107A">
            <w:pPr>
              <w:pStyle w:val="TableParagraph"/>
              <w:ind w:left="107"/>
            </w:pPr>
            <w:r>
              <w:rPr>
                <w:b/>
              </w:rPr>
              <w:t>Cost</w:t>
            </w:r>
            <w:r>
              <w:rPr>
                <w:b/>
                <w:spacing w:val="-4"/>
              </w:rPr>
              <w:t xml:space="preserve"> </w:t>
            </w:r>
            <w:r>
              <w:rPr>
                <w:b/>
              </w:rPr>
              <w:t>driver</w:t>
            </w:r>
            <w:r>
              <w:rPr>
                <w:b/>
                <w:spacing w:val="-4"/>
              </w:rPr>
              <w:t xml:space="preserve"> </w:t>
            </w:r>
            <w:r>
              <w:rPr>
                <w:b/>
              </w:rPr>
              <w:t>category:</w:t>
            </w:r>
            <w:r>
              <w:rPr>
                <w:b/>
                <w:spacing w:val="-3"/>
              </w:rPr>
              <w:t xml:space="preserve"> </w:t>
            </w:r>
            <w:r>
              <w:rPr>
                <w:spacing w:val="-2"/>
              </w:rPr>
              <w:t>Renewals</w:t>
            </w:r>
          </w:p>
        </w:tc>
        <w:tc>
          <w:tcPr>
            <w:tcW w:w="6096" w:type="dxa"/>
            <w:gridSpan w:val="2"/>
            <w:vMerge/>
            <w:tcBorders>
              <w:top w:val="nil"/>
              <w:bottom w:val="nil"/>
            </w:tcBorders>
          </w:tcPr>
          <w:p w14:paraId="75D4DD8E" w14:textId="77777777" w:rsidR="00AF3196" w:rsidRDefault="00AF3196">
            <w:pPr>
              <w:rPr>
                <w:sz w:val="2"/>
                <w:szCs w:val="2"/>
              </w:rPr>
            </w:pPr>
          </w:p>
        </w:tc>
      </w:tr>
      <w:tr w:rsidR="00AF3196" w14:paraId="7A75F814" w14:textId="77777777">
        <w:trPr>
          <w:trHeight w:val="1036"/>
        </w:trPr>
        <w:tc>
          <w:tcPr>
            <w:tcW w:w="4106" w:type="dxa"/>
            <w:shd w:val="clear" w:color="auto" w:fill="FDE8D8"/>
          </w:tcPr>
          <w:p w14:paraId="18C745E9" w14:textId="77777777" w:rsidR="00AF3196" w:rsidRDefault="00F9107A">
            <w:pPr>
              <w:pStyle w:val="TableParagraph"/>
              <w:spacing w:before="61"/>
              <w:ind w:left="107"/>
              <w:rPr>
                <w:b/>
              </w:rPr>
            </w:pPr>
            <w:r>
              <w:rPr>
                <w:b/>
                <w:color w:val="F69546"/>
                <w:spacing w:val="-2"/>
              </w:rPr>
              <w:t>Outcome/s:</w:t>
            </w:r>
          </w:p>
          <w:p w14:paraId="2FD1CB5F" w14:textId="77777777" w:rsidR="00AF3196" w:rsidRDefault="00F9107A">
            <w:pPr>
              <w:pStyle w:val="TableParagraph"/>
              <w:numPr>
                <w:ilvl w:val="0"/>
                <w:numId w:val="152"/>
              </w:numPr>
              <w:tabs>
                <w:tab w:val="left" w:pos="329"/>
              </w:tabs>
              <w:spacing w:before="62"/>
              <w:ind w:hanging="222"/>
              <w:rPr>
                <w:b/>
              </w:rPr>
            </w:pPr>
            <w:r>
              <w:rPr>
                <w:b/>
                <w:color w:val="F69546"/>
              </w:rPr>
              <w:t>Reliable</w:t>
            </w:r>
            <w:r>
              <w:rPr>
                <w:b/>
                <w:color w:val="F69546"/>
                <w:spacing w:val="-3"/>
              </w:rPr>
              <w:t xml:space="preserve"> </w:t>
            </w:r>
            <w:r>
              <w:rPr>
                <w:b/>
                <w:color w:val="F69546"/>
              </w:rPr>
              <w:t>and</w:t>
            </w:r>
            <w:r>
              <w:rPr>
                <w:b/>
                <w:color w:val="F69546"/>
                <w:spacing w:val="-5"/>
              </w:rPr>
              <w:t xml:space="preserve"> </w:t>
            </w:r>
            <w:r>
              <w:rPr>
                <w:b/>
                <w:color w:val="F69546"/>
              </w:rPr>
              <w:t>Affordable</w:t>
            </w:r>
            <w:r>
              <w:rPr>
                <w:b/>
                <w:color w:val="F69546"/>
                <w:spacing w:val="-2"/>
              </w:rPr>
              <w:t xml:space="preserve"> Services</w:t>
            </w:r>
          </w:p>
          <w:p w14:paraId="1E73D02F" w14:textId="77777777" w:rsidR="00AF3196" w:rsidRDefault="00F9107A">
            <w:pPr>
              <w:pStyle w:val="TableParagraph"/>
              <w:numPr>
                <w:ilvl w:val="0"/>
                <w:numId w:val="152"/>
              </w:numPr>
              <w:tabs>
                <w:tab w:val="left" w:pos="329"/>
              </w:tabs>
              <w:spacing w:before="58"/>
              <w:ind w:hanging="222"/>
              <w:rPr>
                <w:b/>
              </w:rPr>
            </w:pPr>
            <w:r>
              <w:rPr>
                <w:b/>
                <w:color w:val="F69546"/>
              </w:rPr>
              <w:t>Healthy</w:t>
            </w:r>
            <w:r>
              <w:rPr>
                <w:b/>
                <w:color w:val="F69546"/>
                <w:spacing w:val="-4"/>
              </w:rPr>
              <w:t xml:space="preserve"> </w:t>
            </w:r>
            <w:r>
              <w:rPr>
                <w:b/>
                <w:color w:val="F69546"/>
              </w:rPr>
              <w:t>and</w:t>
            </w:r>
            <w:r>
              <w:rPr>
                <w:b/>
                <w:color w:val="F69546"/>
                <w:spacing w:val="-6"/>
              </w:rPr>
              <w:t xml:space="preserve"> </w:t>
            </w:r>
            <w:r>
              <w:rPr>
                <w:b/>
                <w:color w:val="F69546"/>
              </w:rPr>
              <w:t>liveable</w:t>
            </w:r>
            <w:r>
              <w:rPr>
                <w:b/>
                <w:color w:val="F69546"/>
                <w:spacing w:val="-3"/>
              </w:rPr>
              <w:t xml:space="preserve"> </w:t>
            </w:r>
            <w:r>
              <w:rPr>
                <w:b/>
                <w:color w:val="F69546"/>
                <w:spacing w:val="-2"/>
              </w:rPr>
              <w:t>region</w:t>
            </w:r>
          </w:p>
        </w:tc>
        <w:tc>
          <w:tcPr>
            <w:tcW w:w="6096" w:type="dxa"/>
            <w:gridSpan w:val="2"/>
            <w:vMerge/>
            <w:tcBorders>
              <w:top w:val="nil"/>
              <w:bottom w:val="nil"/>
            </w:tcBorders>
          </w:tcPr>
          <w:p w14:paraId="5C06584A" w14:textId="77777777" w:rsidR="00AF3196" w:rsidRDefault="00AF3196">
            <w:pPr>
              <w:rPr>
                <w:sz w:val="2"/>
                <w:szCs w:val="2"/>
              </w:rPr>
            </w:pPr>
          </w:p>
        </w:tc>
      </w:tr>
      <w:tr w:rsidR="00AF3196" w14:paraId="78E568A6" w14:textId="77777777">
        <w:trPr>
          <w:trHeight w:val="520"/>
        </w:trPr>
        <w:tc>
          <w:tcPr>
            <w:tcW w:w="4106" w:type="dxa"/>
            <w:tcBorders>
              <w:bottom w:val="nil"/>
            </w:tcBorders>
          </w:tcPr>
          <w:p w14:paraId="1ABB185F" w14:textId="77777777" w:rsidR="00AF3196" w:rsidRDefault="00F9107A">
            <w:pPr>
              <w:pStyle w:val="TableParagraph"/>
              <w:ind w:left="107"/>
            </w:pPr>
            <w:r>
              <w:rPr>
                <w:b/>
              </w:rPr>
              <w:t>Ref:</w:t>
            </w:r>
            <w:r>
              <w:rPr>
                <w:b/>
                <w:spacing w:val="48"/>
              </w:rPr>
              <w:t xml:space="preserve"> </w:t>
            </w:r>
            <w:r>
              <w:rPr>
                <w:color w:val="0000FF"/>
                <w:u w:val="single" w:color="0000FF"/>
              </w:rPr>
              <w:t>CMS/3277</w:t>
            </w:r>
            <w:r>
              <w:t>;</w:t>
            </w:r>
            <w:r>
              <w:rPr>
                <w:spacing w:val="-3"/>
              </w:rPr>
              <w:t xml:space="preserve"> </w:t>
            </w:r>
            <w:r>
              <w:rPr>
                <w:color w:val="0000FF"/>
                <w:u w:val="single" w:color="0000FF"/>
              </w:rPr>
              <w:t>R2022-</w:t>
            </w:r>
            <w:r>
              <w:rPr>
                <w:color w:val="0000FF"/>
                <w:spacing w:val="-2"/>
                <w:u w:val="single" w:color="0000FF"/>
              </w:rPr>
              <w:t>12261</w:t>
            </w:r>
          </w:p>
        </w:tc>
        <w:tc>
          <w:tcPr>
            <w:tcW w:w="6096" w:type="dxa"/>
            <w:gridSpan w:val="2"/>
            <w:vMerge/>
            <w:tcBorders>
              <w:top w:val="nil"/>
              <w:bottom w:val="nil"/>
            </w:tcBorders>
          </w:tcPr>
          <w:p w14:paraId="16A2A6CB" w14:textId="77777777" w:rsidR="00AF3196" w:rsidRDefault="00AF3196">
            <w:pPr>
              <w:rPr>
                <w:sz w:val="2"/>
                <w:szCs w:val="2"/>
              </w:rPr>
            </w:pPr>
          </w:p>
        </w:tc>
      </w:tr>
      <w:tr w:rsidR="00AF3196" w14:paraId="58CBA937" w14:textId="77777777">
        <w:trPr>
          <w:trHeight w:val="403"/>
        </w:trPr>
        <w:tc>
          <w:tcPr>
            <w:tcW w:w="7942" w:type="dxa"/>
            <w:gridSpan w:val="2"/>
            <w:tcBorders>
              <w:top w:val="nil"/>
              <w:left w:val="nil"/>
              <w:bottom w:val="nil"/>
              <w:right w:val="nil"/>
            </w:tcBorders>
            <w:shd w:val="clear" w:color="auto" w:fill="000000"/>
          </w:tcPr>
          <w:p w14:paraId="13EC9D45" w14:textId="77777777" w:rsidR="00AF3196" w:rsidRDefault="00F9107A">
            <w:pPr>
              <w:pStyle w:val="TableParagraph"/>
              <w:spacing w:before="71"/>
              <w:ind w:left="112"/>
              <w:rPr>
                <w:b/>
              </w:rPr>
            </w:pPr>
            <w:r>
              <w:rPr>
                <w:b/>
                <w:color w:val="FFFFFF"/>
              </w:rPr>
              <w:t>Project</w:t>
            </w:r>
            <w:r>
              <w:rPr>
                <w:b/>
                <w:color w:val="FFFFFF"/>
                <w:spacing w:val="-2"/>
              </w:rPr>
              <w:t xml:space="preserve"> </w:t>
            </w:r>
            <w:r>
              <w:rPr>
                <w:b/>
                <w:color w:val="FFFFFF"/>
              </w:rPr>
              <w:t>9:</w:t>
            </w:r>
            <w:r>
              <w:rPr>
                <w:b/>
                <w:color w:val="FFFFFF"/>
                <w:spacing w:val="-2"/>
              </w:rPr>
              <w:t xml:space="preserve"> </w:t>
            </w:r>
            <w:r>
              <w:rPr>
                <w:b/>
                <w:color w:val="FFFFFF"/>
              </w:rPr>
              <w:t>Mt</w:t>
            </w:r>
            <w:r>
              <w:rPr>
                <w:b/>
                <w:color w:val="FFFFFF"/>
                <w:spacing w:val="-1"/>
              </w:rPr>
              <w:t xml:space="preserve"> </w:t>
            </w:r>
            <w:r>
              <w:rPr>
                <w:b/>
                <w:color w:val="FFFFFF"/>
              </w:rPr>
              <w:t>Zero</w:t>
            </w:r>
            <w:r>
              <w:rPr>
                <w:b/>
                <w:color w:val="FFFFFF"/>
                <w:spacing w:val="-4"/>
              </w:rPr>
              <w:t xml:space="preserve"> </w:t>
            </w:r>
            <w:r>
              <w:rPr>
                <w:b/>
                <w:color w:val="FFFFFF"/>
              </w:rPr>
              <w:t>Water</w:t>
            </w:r>
            <w:r>
              <w:rPr>
                <w:b/>
                <w:color w:val="FFFFFF"/>
                <w:spacing w:val="-2"/>
              </w:rPr>
              <w:t xml:space="preserve"> </w:t>
            </w:r>
            <w:r>
              <w:rPr>
                <w:b/>
                <w:color w:val="FFFFFF"/>
              </w:rPr>
              <w:t>Treatment</w:t>
            </w:r>
            <w:r>
              <w:rPr>
                <w:b/>
                <w:color w:val="FFFFFF"/>
                <w:spacing w:val="-1"/>
              </w:rPr>
              <w:t xml:space="preserve"> </w:t>
            </w:r>
            <w:r>
              <w:rPr>
                <w:b/>
                <w:color w:val="FFFFFF"/>
              </w:rPr>
              <w:t>Plant</w:t>
            </w:r>
            <w:r>
              <w:rPr>
                <w:b/>
                <w:color w:val="FFFFFF"/>
                <w:spacing w:val="-4"/>
              </w:rPr>
              <w:t xml:space="preserve"> </w:t>
            </w:r>
            <w:r>
              <w:rPr>
                <w:b/>
                <w:color w:val="FFFFFF"/>
              </w:rPr>
              <w:t>–</w:t>
            </w:r>
            <w:r>
              <w:rPr>
                <w:b/>
                <w:color w:val="FFFFFF"/>
                <w:spacing w:val="-2"/>
              </w:rPr>
              <w:t xml:space="preserve"> </w:t>
            </w:r>
            <w:r>
              <w:rPr>
                <w:b/>
                <w:color w:val="FFFFFF"/>
              </w:rPr>
              <w:t>New</w:t>
            </w:r>
            <w:r>
              <w:rPr>
                <w:b/>
                <w:color w:val="FFFFFF"/>
                <w:spacing w:val="-3"/>
              </w:rPr>
              <w:t xml:space="preserve"> </w:t>
            </w:r>
            <w:r>
              <w:rPr>
                <w:b/>
                <w:color w:val="FFFFFF"/>
              </w:rPr>
              <w:t>Clear</w:t>
            </w:r>
            <w:r>
              <w:rPr>
                <w:b/>
                <w:color w:val="FFFFFF"/>
                <w:spacing w:val="-2"/>
              </w:rPr>
              <w:t xml:space="preserve"> </w:t>
            </w:r>
            <w:r>
              <w:rPr>
                <w:b/>
                <w:color w:val="FFFFFF"/>
              </w:rPr>
              <w:t>Water</w:t>
            </w:r>
            <w:r>
              <w:rPr>
                <w:b/>
                <w:color w:val="FFFFFF"/>
                <w:spacing w:val="-3"/>
              </w:rPr>
              <w:t xml:space="preserve"> </w:t>
            </w:r>
            <w:r>
              <w:rPr>
                <w:b/>
                <w:color w:val="FFFFFF"/>
                <w:spacing w:val="-2"/>
              </w:rPr>
              <w:t>Storage</w:t>
            </w:r>
          </w:p>
        </w:tc>
        <w:tc>
          <w:tcPr>
            <w:tcW w:w="2260" w:type="dxa"/>
            <w:tcBorders>
              <w:top w:val="nil"/>
              <w:left w:val="nil"/>
              <w:bottom w:val="nil"/>
              <w:right w:val="nil"/>
            </w:tcBorders>
            <w:shd w:val="clear" w:color="auto" w:fill="000000"/>
          </w:tcPr>
          <w:p w14:paraId="775A285F" w14:textId="77777777" w:rsidR="00AF3196" w:rsidRDefault="00F9107A">
            <w:pPr>
              <w:pStyle w:val="TableParagraph"/>
              <w:spacing w:before="71"/>
              <w:ind w:right="100"/>
              <w:jc w:val="right"/>
              <w:rPr>
                <w:b/>
              </w:rPr>
            </w:pPr>
            <w:r>
              <w:rPr>
                <w:b/>
                <w:color w:val="FFFFFF"/>
              </w:rPr>
              <w:t>$3.0</w:t>
            </w:r>
            <w:r>
              <w:rPr>
                <w:b/>
                <w:color w:val="FFFFFF"/>
                <w:spacing w:val="-2"/>
              </w:rPr>
              <w:t xml:space="preserve"> million</w:t>
            </w:r>
          </w:p>
        </w:tc>
      </w:tr>
      <w:tr w:rsidR="00AF3196" w14:paraId="5A6FC76D" w14:textId="77777777">
        <w:trPr>
          <w:trHeight w:val="393"/>
        </w:trPr>
        <w:tc>
          <w:tcPr>
            <w:tcW w:w="4106" w:type="dxa"/>
            <w:tcBorders>
              <w:top w:val="nil"/>
            </w:tcBorders>
          </w:tcPr>
          <w:p w14:paraId="1827819E" w14:textId="77777777" w:rsidR="00AF3196" w:rsidRDefault="00F9107A">
            <w:pPr>
              <w:pStyle w:val="TableParagraph"/>
              <w:spacing w:before="62"/>
              <w:ind w:left="107"/>
            </w:pPr>
            <w:r>
              <w:rPr>
                <w:b/>
              </w:rPr>
              <w:t>Year</w:t>
            </w:r>
            <w:r>
              <w:rPr>
                <w:b/>
                <w:spacing w:val="-3"/>
              </w:rPr>
              <w:t xml:space="preserve"> </w:t>
            </w:r>
            <w:r>
              <w:rPr>
                <w:b/>
              </w:rPr>
              <w:t>asset</w:t>
            </w:r>
            <w:r>
              <w:rPr>
                <w:b/>
                <w:spacing w:val="-4"/>
              </w:rPr>
              <w:t xml:space="preserve"> </w:t>
            </w:r>
            <w:r>
              <w:rPr>
                <w:b/>
              </w:rPr>
              <w:t>operational:</w:t>
            </w:r>
            <w:r>
              <w:rPr>
                <w:b/>
                <w:spacing w:val="-7"/>
              </w:rPr>
              <w:t xml:space="preserve"> </w:t>
            </w:r>
            <w:r>
              <w:t>2028-</w:t>
            </w:r>
            <w:r>
              <w:rPr>
                <w:spacing w:val="-5"/>
              </w:rPr>
              <w:t>29</w:t>
            </w:r>
          </w:p>
        </w:tc>
        <w:tc>
          <w:tcPr>
            <w:tcW w:w="6096" w:type="dxa"/>
            <w:gridSpan w:val="2"/>
            <w:vMerge w:val="restart"/>
            <w:tcBorders>
              <w:top w:val="nil"/>
              <w:bottom w:val="nil"/>
            </w:tcBorders>
          </w:tcPr>
          <w:p w14:paraId="3EA44DAF" w14:textId="77777777" w:rsidR="00AF3196" w:rsidRDefault="00F9107A">
            <w:pPr>
              <w:pStyle w:val="TableParagraph"/>
              <w:spacing w:before="64"/>
              <w:ind w:left="108"/>
              <w:rPr>
                <w:b/>
              </w:rPr>
            </w:pPr>
            <w:r>
              <w:rPr>
                <w:b/>
                <w:spacing w:val="-2"/>
              </w:rPr>
              <w:t>Description:</w:t>
            </w:r>
          </w:p>
          <w:p w14:paraId="404510C2" w14:textId="77777777" w:rsidR="00AF3196" w:rsidRDefault="00F9107A">
            <w:pPr>
              <w:pStyle w:val="TableParagraph"/>
              <w:spacing w:before="57"/>
              <w:ind w:left="108"/>
            </w:pPr>
            <w:r>
              <w:t>Increasing</w:t>
            </w:r>
            <w:r>
              <w:rPr>
                <w:spacing w:val="-3"/>
              </w:rPr>
              <w:t xml:space="preserve"> </w:t>
            </w:r>
            <w:r>
              <w:t>the</w:t>
            </w:r>
            <w:r>
              <w:rPr>
                <w:spacing w:val="-5"/>
              </w:rPr>
              <w:t xml:space="preserve"> </w:t>
            </w:r>
            <w:r>
              <w:t>clear</w:t>
            </w:r>
            <w:r>
              <w:rPr>
                <w:spacing w:val="-7"/>
              </w:rPr>
              <w:t xml:space="preserve"> </w:t>
            </w:r>
            <w:r>
              <w:t>water</w:t>
            </w:r>
            <w:r>
              <w:rPr>
                <w:spacing w:val="-4"/>
              </w:rPr>
              <w:t xml:space="preserve"> </w:t>
            </w:r>
            <w:r>
              <w:t>storage</w:t>
            </w:r>
            <w:r>
              <w:rPr>
                <w:spacing w:val="-3"/>
              </w:rPr>
              <w:t xml:space="preserve"> </w:t>
            </w:r>
            <w:r>
              <w:t>volume</w:t>
            </w:r>
            <w:r>
              <w:rPr>
                <w:spacing w:val="-5"/>
              </w:rPr>
              <w:t xml:space="preserve"> </w:t>
            </w:r>
            <w:r>
              <w:t>at</w:t>
            </w:r>
            <w:r>
              <w:rPr>
                <w:spacing w:val="-3"/>
              </w:rPr>
              <w:t xml:space="preserve"> </w:t>
            </w:r>
            <w:r>
              <w:t>Mt</w:t>
            </w:r>
            <w:r>
              <w:rPr>
                <w:spacing w:val="-3"/>
              </w:rPr>
              <w:t xml:space="preserve"> </w:t>
            </w:r>
            <w:r>
              <w:t>Zero</w:t>
            </w:r>
            <w:r>
              <w:rPr>
                <w:spacing w:val="-5"/>
              </w:rPr>
              <w:t xml:space="preserve"> </w:t>
            </w:r>
            <w:r>
              <w:t>WTP with new tank will:</w:t>
            </w:r>
          </w:p>
          <w:p w14:paraId="34A0C8AE" w14:textId="77777777" w:rsidR="00AF3196" w:rsidRDefault="00F9107A">
            <w:pPr>
              <w:pStyle w:val="TableParagraph"/>
              <w:numPr>
                <w:ilvl w:val="0"/>
                <w:numId w:val="151"/>
              </w:numPr>
              <w:tabs>
                <w:tab w:val="left" w:pos="239"/>
              </w:tabs>
              <w:spacing w:before="60"/>
              <w:ind w:left="238"/>
            </w:pPr>
            <w:r>
              <w:t>Increase</w:t>
            </w:r>
            <w:r>
              <w:rPr>
                <w:spacing w:val="-5"/>
              </w:rPr>
              <w:t xml:space="preserve"> </w:t>
            </w:r>
            <w:r>
              <w:t>operation</w:t>
            </w:r>
            <w:r>
              <w:rPr>
                <w:spacing w:val="-5"/>
              </w:rPr>
              <w:t xml:space="preserve"> </w:t>
            </w:r>
            <w:r>
              <w:rPr>
                <w:spacing w:val="-2"/>
              </w:rPr>
              <w:t>efficiency</w:t>
            </w:r>
          </w:p>
          <w:p w14:paraId="173F8BC3" w14:textId="77777777" w:rsidR="00AF3196" w:rsidRDefault="00F9107A">
            <w:pPr>
              <w:pStyle w:val="TableParagraph"/>
              <w:numPr>
                <w:ilvl w:val="0"/>
                <w:numId w:val="151"/>
              </w:numPr>
              <w:tabs>
                <w:tab w:val="left" w:pos="239"/>
              </w:tabs>
              <w:spacing w:before="60"/>
              <w:ind w:left="238"/>
            </w:pPr>
            <w:r>
              <w:t>Improve</w:t>
            </w:r>
            <w:r>
              <w:rPr>
                <w:spacing w:val="-3"/>
              </w:rPr>
              <w:t xml:space="preserve"> </w:t>
            </w:r>
            <w:r>
              <w:t>water</w:t>
            </w:r>
            <w:r>
              <w:rPr>
                <w:spacing w:val="-4"/>
              </w:rPr>
              <w:t xml:space="preserve"> </w:t>
            </w:r>
            <w:r>
              <w:t>quality</w:t>
            </w:r>
            <w:r>
              <w:rPr>
                <w:spacing w:val="-3"/>
              </w:rPr>
              <w:t xml:space="preserve"> </w:t>
            </w:r>
            <w:r>
              <w:t>(better</w:t>
            </w:r>
            <w:r>
              <w:rPr>
                <w:spacing w:val="-4"/>
              </w:rPr>
              <w:t xml:space="preserve"> </w:t>
            </w:r>
            <w:r>
              <w:t>DAFF</w:t>
            </w:r>
            <w:r>
              <w:rPr>
                <w:spacing w:val="-2"/>
              </w:rPr>
              <w:t xml:space="preserve"> operation)</w:t>
            </w:r>
          </w:p>
          <w:p w14:paraId="7BE1756D" w14:textId="77777777" w:rsidR="00AF3196" w:rsidRDefault="00F9107A">
            <w:pPr>
              <w:pStyle w:val="TableParagraph"/>
              <w:numPr>
                <w:ilvl w:val="0"/>
                <w:numId w:val="151"/>
              </w:numPr>
              <w:tabs>
                <w:tab w:val="left" w:pos="239"/>
              </w:tabs>
              <w:spacing w:before="61"/>
              <w:ind w:right="602" w:firstLine="0"/>
            </w:pPr>
            <w:r>
              <w:t>Improve</w:t>
            </w:r>
            <w:r>
              <w:rPr>
                <w:spacing w:val="-6"/>
              </w:rPr>
              <w:t xml:space="preserve"> </w:t>
            </w:r>
            <w:r>
              <w:t>fluoride</w:t>
            </w:r>
            <w:r>
              <w:rPr>
                <w:spacing w:val="-7"/>
              </w:rPr>
              <w:t xml:space="preserve"> </w:t>
            </w:r>
            <w:r>
              <w:t>dosing</w:t>
            </w:r>
            <w:r>
              <w:rPr>
                <w:spacing w:val="-7"/>
              </w:rPr>
              <w:t xml:space="preserve"> </w:t>
            </w:r>
            <w:r>
              <w:t>control</w:t>
            </w:r>
            <w:r>
              <w:rPr>
                <w:spacing w:val="-7"/>
              </w:rPr>
              <w:t xml:space="preserve"> </w:t>
            </w:r>
            <w:r>
              <w:t>(requirement</w:t>
            </w:r>
            <w:r>
              <w:rPr>
                <w:spacing w:val="-6"/>
              </w:rPr>
              <w:t xml:space="preserve"> </w:t>
            </w:r>
            <w:r>
              <w:t>to</w:t>
            </w:r>
            <w:r>
              <w:rPr>
                <w:spacing w:val="-9"/>
              </w:rPr>
              <w:t xml:space="preserve"> </w:t>
            </w:r>
            <w:r>
              <w:t>meet technical standard)</w:t>
            </w:r>
          </w:p>
          <w:p w14:paraId="1362E2A4" w14:textId="77777777" w:rsidR="00AF3196" w:rsidRDefault="00F9107A">
            <w:pPr>
              <w:pStyle w:val="TableParagraph"/>
              <w:numPr>
                <w:ilvl w:val="0"/>
                <w:numId w:val="151"/>
              </w:numPr>
              <w:tabs>
                <w:tab w:val="left" w:pos="239"/>
              </w:tabs>
              <w:spacing w:before="58"/>
              <w:ind w:left="238"/>
            </w:pPr>
            <w:r>
              <w:t>Reduce</w:t>
            </w:r>
            <w:r>
              <w:rPr>
                <w:spacing w:val="-3"/>
              </w:rPr>
              <w:t xml:space="preserve"> </w:t>
            </w:r>
            <w:r>
              <w:t>supply</w:t>
            </w:r>
            <w:r>
              <w:rPr>
                <w:spacing w:val="-2"/>
              </w:rPr>
              <w:t xml:space="preserve"> </w:t>
            </w:r>
            <w:r>
              <w:t>risk</w:t>
            </w:r>
            <w:r>
              <w:rPr>
                <w:spacing w:val="-4"/>
              </w:rPr>
              <w:t xml:space="preserve"> </w:t>
            </w:r>
            <w:r>
              <w:t>to</w:t>
            </w:r>
            <w:r>
              <w:rPr>
                <w:spacing w:val="-3"/>
              </w:rPr>
              <w:t xml:space="preserve"> </w:t>
            </w:r>
            <w:r>
              <w:rPr>
                <w:spacing w:val="-2"/>
              </w:rPr>
              <w:t>Horsham</w:t>
            </w:r>
          </w:p>
          <w:p w14:paraId="539D73C9" w14:textId="77777777" w:rsidR="00AF3196" w:rsidRDefault="00F9107A">
            <w:pPr>
              <w:pStyle w:val="TableParagraph"/>
              <w:numPr>
                <w:ilvl w:val="0"/>
                <w:numId w:val="151"/>
              </w:numPr>
              <w:tabs>
                <w:tab w:val="left" w:pos="239"/>
              </w:tabs>
              <w:spacing w:before="60"/>
              <w:ind w:right="218" w:firstLine="0"/>
            </w:pPr>
            <w:r>
              <w:t>Allow</w:t>
            </w:r>
            <w:r>
              <w:rPr>
                <w:spacing w:val="-4"/>
              </w:rPr>
              <w:t xml:space="preserve"> </w:t>
            </w:r>
            <w:r>
              <w:t>existing</w:t>
            </w:r>
            <w:r>
              <w:rPr>
                <w:spacing w:val="-5"/>
              </w:rPr>
              <w:t xml:space="preserve"> </w:t>
            </w:r>
            <w:r>
              <w:t>2ML</w:t>
            </w:r>
            <w:r>
              <w:rPr>
                <w:spacing w:val="-5"/>
              </w:rPr>
              <w:t xml:space="preserve"> </w:t>
            </w:r>
            <w:r>
              <w:t>clear</w:t>
            </w:r>
            <w:r>
              <w:rPr>
                <w:spacing w:val="-4"/>
              </w:rPr>
              <w:t xml:space="preserve"> </w:t>
            </w:r>
            <w:r>
              <w:t>water</w:t>
            </w:r>
            <w:r>
              <w:rPr>
                <w:spacing w:val="-4"/>
              </w:rPr>
              <w:t xml:space="preserve"> </w:t>
            </w:r>
            <w:r>
              <w:t>storage</w:t>
            </w:r>
            <w:r>
              <w:rPr>
                <w:spacing w:val="-3"/>
              </w:rPr>
              <w:t xml:space="preserve"> </w:t>
            </w:r>
            <w:r>
              <w:t>tank</w:t>
            </w:r>
            <w:r>
              <w:rPr>
                <w:spacing w:val="-5"/>
              </w:rPr>
              <w:t xml:space="preserve"> </w:t>
            </w:r>
            <w:r>
              <w:t>to</w:t>
            </w:r>
            <w:r>
              <w:rPr>
                <w:spacing w:val="-5"/>
              </w:rPr>
              <w:t xml:space="preserve"> </w:t>
            </w:r>
            <w:r>
              <w:t>be</w:t>
            </w:r>
            <w:r>
              <w:rPr>
                <w:spacing w:val="-5"/>
              </w:rPr>
              <w:t xml:space="preserve"> </w:t>
            </w:r>
            <w:r>
              <w:t>utilised as non-fluoridated backwash/service water supply.</w:t>
            </w:r>
          </w:p>
        </w:tc>
      </w:tr>
      <w:tr w:rsidR="00AF3196" w14:paraId="27AF7F61" w14:textId="77777777">
        <w:trPr>
          <w:trHeight w:val="393"/>
        </w:trPr>
        <w:tc>
          <w:tcPr>
            <w:tcW w:w="4106" w:type="dxa"/>
          </w:tcPr>
          <w:p w14:paraId="0D427F89" w14:textId="77777777" w:rsidR="00AF3196" w:rsidRDefault="00F9107A">
            <w:pPr>
              <w:pStyle w:val="TableParagraph"/>
              <w:spacing w:before="62"/>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6" w:type="dxa"/>
            <w:gridSpan w:val="2"/>
            <w:vMerge/>
            <w:tcBorders>
              <w:top w:val="nil"/>
              <w:bottom w:val="nil"/>
            </w:tcBorders>
          </w:tcPr>
          <w:p w14:paraId="4B236391" w14:textId="77777777" w:rsidR="00AF3196" w:rsidRDefault="00AF3196">
            <w:pPr>
              <w:rPr>
                <w:sz w:val="2"/>
                <w:szCs w:val="2"/>
              </w:rPr>
            </w:pPr>
          </w:p>
        </w:tc>
      </w:tr>
      <w:tr w:rsidR="00AF3196" w14:paraId="591B5454" w14:textId="77777777">
        <w:trPr>
          <w:trHeight w:val="395"/>
        </w:trPr>
        <w:tc>
          <w:tcPr>
            <w:tcW w:w="4106" w:type="dxa"/>
          </w:tcPr>
          <w:p w14:paraId="12B66D94" w14:textId="77777777" w:rsidR="00AF3196" w:rsidRDefault="00F9107A">
            <w:pPr>
              <w:pStyle w:val="TableParagraph"/>
              <w:spacing w:before="62"/>
              <w:ind w:left="107"/>
            </w:pPr>
            <w:r>
              <w:rPr>
                <w:b/>
              </w:rPr>
              <w:t>Asset</w:t>
            </w:r>
            <w:r>
              <w:rPr>
                <w:b/>
                <w:spacing w:val="-5"/>
              </w:rPr>
              <w:t xml:space="preserve"> </w:t>
            </w:r>
            <w:r>
              <w:rPr>
                <w:b/>
              </w:rPr>
              <w:t>category:</w:t>
            </w:r>
            <w:r>
              <w:rPr>
                <w:b/>
                <w:spacing w:val="-4"/>
              </w:rPr>
              <w:t xml:space="preserve"> </w:t>
            </w:r>
            <w:r>
              <w:rPr>
                <w:spacing w:val="-2"/>
              </w:rPr>
              <w:t>Treatment</w:t>
            </w:r>
          </w:p>
        </w:tc>
        <w:tc>
          <w:tcPr>
            <w:tcW w:w="6096" w:type="dxa"/>
            <w:gridSpan w:val="2"/>
            <w:vMerge/>
            <w:tcBorders>
              <w:top w:val="nil"/>
              <w:bottom w:val="nil"/>
            </w:tcBorders>
          </w:tcPr>
          <w:p w14:paraId="7B968939" w14:textId="77777777" w:rsidR="00AF3196" w:rsidRDefault="00AF3196">
            <w:pPr>
              <w:rPr>
                <w:sz w:val="2"/>
                <w:szCs w:val="2"/>
              </w:rPr>
            </w:pPr>
          </w:p>
        </w:tc>
      </w:tr>
      <w:tr w:rsidR="00AF3196" w14:paraId="525222E5" w14:textId="77777777">
        <w:trPr>
          <w:trHeight w:val="666"/>
        </w:trPr>
        <w:tc>
          <w:tcPr>
            <w:tcW w:w="4106" w:type="dxa"/>
          </w:tcPr>
          <w:p w14:paraId="087F07D7" w14:textId="77777777" w:rsidR="00AF3196" w:rsidRDefault="00F9107A">
            <w:pPr>
              <w:pStyle w:val="TableParagraph"/>
              <w:ind w:left="107"/>
            </w:pPr>
            <w:r>
              <w:rPr>
                <w:b/>
              </w:rPr>
              <w:t>Cost</w:t>
            </w:r>
            <w:r>
              <w:rPr>
                <w:b/>
                <w:spacing w:val="-9"/>
              </w:rPr>
              <w:t xml:space="preserve"> </w:t>
            </w:r>
            <w:r>
              <w:rPr>
                <w:b/>
              </w:rPr>
              <w:t>driver</w:t>
            </w:r>
            <w:r>
              <w:rPr>
                <w:b/>
                <w:spacing w:val="-9"/>
              </w:rPr>
              <w:t xml:space="preserve"> </w:t>
            </w:r>
            <w:r>
              <w:rPr>
                <w:b/>
              </w:rPr>
              <w:t>category:</w:t>
            </w:r>
            <w:r>
              <w:rPr>
                <w:b/>
                <w:spacing w:val="-8"/>
              </w:rPr>
              <w:t xml:space="preserve"> </w:t>
            </w:r>
            <w:r>
              <w:t>Improvements</w:t>
            </w:r>
            <w:r>
              <w:rPr>
                <w:spacing w:val="-10"/>
              </w:rPr>
              <w:t xml:space="preserve"> </w:t>
            </w:r>
            <w:r>
              <w:t xml:space="preserve">/ </w:t>
            </w:r>
            <w:r>
              <w:rPr>
                <w:spacing w:val="-2"/>
              </w:rPr>
              <w:t>Compliance</w:t>
            </w:r>
          </w:p>
        </w:tc>
        <w:tc>
          <w:tcPr>
            <w:tcW w:w="6096" w:type="dxa"/>
            <w:gridSpan w:val="2"/>
            <w:vMerge/>
            <w:tcBorders>
              <w:top w:val="nil"/>
              <w:bottom w:val="nil"/>
            </w:tcBorders>
          </w:tcPr>
          <w:p w14:paraId="0C5C771C" w14:textId="77777777" w:rsidR="00AF3196" w:rsidRDefault="00AF3196">
            <w:pPr>
              <w:rPr>
                <w:sz w:val="2"/>
                <w:szCs w:val="2"/>
              </w:rPr>
            </w:pPr>
          </w:p>
        </w:tc>
      </w:tr>
      <w:tr w:rsidR="00AF3196" w14:paraId="362DEDE1" w14:textId="77777777">
        <w:trPr>
          <w:trHeight w:val="1033"/>
        </w:trPr>
        <w:tc>
          <w:tcPr>
            <w:tcW w:w="4106" w:type="dxa"/>
            <w:shd w:val="clear" w:color="auto" w:fill="FDE8D8"/>
          </w:tcPr>
          <w:p w14:paraId="34118E19" w14:textId="77777777" w:rsidR="00AF3196" w:rsidRDefault="00F9107A">
            <w:pPr>
              <w:pStyle w:val="TableParagraph"/>
              <w:spacing w:before="61"/>
              <w:ind w:left="107"/>
              <w:rPr>
                <w:b/>
              </w:rPr>
            </w:pPr>
            <w:r>
              <w:rPr>
                <w:b/>
                <w:color w:val="F69546"/>
                <w:spacing w:val="-2"/>
              </w:rPr>
              <w:t>Outcome/s:</w:t>
            </w:r>
          </w:p>
          <w:p w14:paraId="208525EF" w14:textId="77777777" w:rsidR="00AF3196" w:rsidRDefault="00F9107A">
            <w:pPr>
              <w:pStyle w:val="TableParagraph"/>
              <w:ind w:left="107"/>
              <w:rPr>
                <w:b/>
              </w:rPr>
            </w:pPr>
            <w:r>
              <w:rPr>
                <w:b/>
                <w:color w:val="F69546"/>
              </w:rPr>
              <w:t>1.</w:t>
            </w:r>
            <w:r>
              <w:rPr>
                <w:b/>
                <w:color w:val="F69546"/>
                <w:spacing w:val="-4"/>
              </w:rPr>
              <w:t xml:space="preserve"> </w:t>
            </w:r>
            <w:r>
              <w:rPr>
                <w:b/>
                <w:color w:val="F69546"/>
              </w:rPr>
              <w:t>Safe</w:t>
            </w:r>
            <w:r>
              <w:rPr>
                <w:b/>
                <w:color w:val="F69546"/>
                <w:spacing w:val="-3"/>
              </w:rPr>
              <w:t xml:space="preserve"> </w:t>
            </w:r>
            <w:r>
              <w:rPr>
                <w:b/>
                <w:color w:val="F69546"/>
              </w:rPr>
              <w:t>Drinking</w:t>
            </w:r>
            <w:r>
              <w:rPr>
                <w:b/>
                <w:color w:val="F69546"/>
                <w:spacing w:val="-2"/>
              </w:rPr>
              <w:t xml:space="preserve"> </w:t>
            </w:r>
            <w:r>
              <w:rPr>
                <w:b/>
                <w:color w:val="F69546"/>
                <w:spacing w:val="-4"/>
              </w:rPr>
              <w:t>Water</w:t>
            </w:r>
          </w:p>
          <w:p w14:paraId="2F0CF4ED" w14:textId="77777777" w:rsidR="00AF3196" w:rsidRDefault="00F9107A">
            <w:pPr>
              <w:pStyle w:val="TableParagraph"/>
              <w:spacing w:before="61"/>
              <w:ind w:left="107"/>
              <w:rPr>
                <w:b/>
              </w:rPr>
            </w:pPr>
            <w:r>
              <w:rPr>
                <w:b/>
                <w:color w:val="F69546"/>
              </w:rPr>
              <w:t>4.</w:t>
            </w:r>
            <w:r>
              <w:rPr>
                <w:b/>
                <w:color w:val="F69546"/>
                <w:spacing w:val="-3"/>
              </w:rPr>
              <w:t xml:space="preserve"> </w:t>
            </w:r>
            <w:r>
              <w:rPr>
                <w:b/>
                <w:color w:val="F69546"/>
              </w:rPr>
              <w:t>Reliable</w:t>
            </w:r>
            <w:r>
              <w:rPr>
                <w:b/>
                <w:color w:val="F69546"/>
                <w:spacing w:val="-2"/>
              </w:rPr>
              <w:t xml:space="preserve"> </w:t>
            </w:r>
            <w:r>
              <w:rPr>
                <w:b/>
                <w:color w:val="F69546"/>
              </w:rPr>
              <w:t>and</w:t>
            </w:r>
            <w:r>
              <w:rPr>
                <w:b/>
                <w:color w:val="F69546"/>
                <w:spacing w:val="-3"/>
              </w:rPr>
              <w:t xml:space="preserve"> </w:t>
            </w:r>
            <w:r>
              <w:rPr>
                <w:b/>
                <w:color w:val="F69546"/>
              </w:rPr>
              <w:t>Affordable</w:t>
            </w:r>
            <w:r>
              <w:rPr>
                <w:b/>
                <w:color w:val="F69546"/>
                <w:spacing w:val="-2"/>
              </w:rPr>
              <w:t xml:space="preserve"> Services</w:t>
            </w:r>
          </w:p>
        </w:tc>
        <w:tc>
          <w:tcPr>
            <w:tcW w:w="6096" w:type="dxa"/>
            <w:gridSpan w:val="2"/>
            <w:vMerge/>
            <w:tcBorders>
              <w:top w:val="nil"/>
              <w:bottom w:val="nil"/>
            </w:tcBorders>
          </w:tcPr>
          <w:p w14:paraId="1F1CFD4B" w14:textId="77777777" w:rsidR="00AF3196" w:rsidRDefault="00AF3196">
            <w:pPr>
              <w:rPr>
                <w:sz w:val="2"/>
                <w:szCs w:val="2"/>
              </w:rPr>
            </w:pPr>
          </w:p>
        </w:tc>
      </w:tr>
      <w:tr w:rsidR="00AF3196" w14:paraId="4DD64AC2" w14:textId="77777777">
        <w:trPr>
          <w:trHeight w:val="393"/>
        </w:trPr>
        <w:tc>
          <w:tcPr>
            <w:tcW w:w="4106" w:type="dxa"/>
            <w:tcBorders>
              <w:bottom w:val="nil"/>
            </w:tcBorders>
          </w:tcPr>
          <w:p w14:paraId="1B0B9D18" w14:textId="77777777" w:rsidR="00AF3196" w:rsidRDefault="00F9107A">
            <w:pPr>
              <w:pStyle w:val="TableParagraph"/>
              <w:ind w:left="107"/>
            </w:pPr>
            <w:r>
              <w:rPr>
                <w:b/>
              </w:rPr>
              <w:t>Ref:</w:t>
            </w:r>
            <w:r>
              <w:rPr>
                <w:b/>
                <w:spacing w:val="52"/>
              </w:rPr>
              <w:t xml:space="preserve"> </w:t>
            </w:r>
            <w:r>
              <w:rPr>
                <w:color w:val="0000FF"/>
                <w:u w:val="single" w:color="0000FF"/>
              </w:rPr>
              <w:t>R2022-</w:t>
            </w:r>
            <w:r>
              <w:rPr>
                <w:color w:val="0000FF"/>
                <w:spacing w:val="-2"/>
                <w:u w:val="single" w:color="0000FF"/>
              </w:rPr>
              <w:t>13974</w:t>
            </w:r>
          </w:p>
        </w:tc>
        <w:tc>
          <w:tcPr>
            <w:tcW w:w="6096" w:type="dxa"/>
            <w:gridSpan w:val="2"/>
            <w:vMerge/>
            <w:tcBorders>
              <w:top w:val="nil"/>
              <w:bottom w:val="nil"/>
            </w:tcBorders>
          </w:tcPr>
          <w:p w14:paraId="279658B8" w14:textId="77777777" w:rsidR="00AF3196" w:rsidRDefault="00AF3196">
            <w:pPr>
              <w:rPr>
                <w:sz w:val="2"/>
                <w:szCs w:val="2"/>
              </w:rPr>
            </w:pPr>
          </w:p>
        </w:tc>
      </w:tr>
      <w:tr w:rsidR="00AF3196" w14:paraId="39E4AF1B" w14:textId="77777777">
        <w:trPr>
          <w:trHeight w:val="405"/>
        </w:trPr>
        <w:tc>
          <w:tcPr>
            <w:tcW w:w="10202" w:type="dxa"/>
            <w:gridSpan w:val="3"/>
            <w:tcBorders>
              <w:top w:val="nil"/>
              <w:left w:val="nil"/>
              <w:bottom w:val="nil"/>
              <w:right w:val="nil"/>
            </w:tcBorders>
            <w:shd w:val="clear" w:color="auto" w:fill="000000"/>
          </w:tcPr>
          <w:p w14:paraId="30FECBFE" w14:textId="77777777" w:rsidR="00AF3196" w:rsidRDefault="00F9107A">
            <w:pPr>
              <w:pStyle w:val="TableParagraph"/>
              <w:tabs>
                <w:tab w:val="left" w:pos="8911"/>
              </w:tabs>
              <w:spacing w:before="74"/>
              <w:ind w:left="112"/>
              <w:rPr>
                <w:b/>
              </w:rPr>
            </w:pPr>
            <w:r>
              <w:rPr>
                <w:b/>
                <w:color w:val="FFFFFF"/>
              </w:rPr>
              <w:t>Project</w:t>
            </w:r>
            <w:r>
              <w:rPr>
                <w:b/>
                <w:color w:val="FFFFFF"/>
                <w:spacing w:val="-5"/>
              </w:rPr>
              <w:t xml:space="preserve"> </w:t>
            </w:r>
            <w:r>
              <w:rPr>
                <w:b/>
                <w:color w:val="FFFFFF"/>
              </w:rPr>
              <w:t>10:</w:t>
            </w:r>
            <w:r>
              <w:rPr>
                <w:b/>
                <w:color w:val="FFFFFF"/>
                <w:spacing w:val="-4"/>
              </w:rPr>
              <w:t xml:space="preserve"> </w:t>
            </w:r>
            <w:r>
              <w:rPr>
                <w:b/>
                <w:color w:val="FFFFFF"/>
              </w:rPr>
              <w:t>Water</w:t>
            </w:r>
            <w:r>
              <w:rPr>
                <w:b/>
                <w:color w:val="FFFFFF"/>
                <w:spacing w:val="-2"/>
              </w:rPr>
              <w:t xml:space="preserve"> </w:t>
            </w:r>
            <w:r>
              <w:rPr>
                <w:b/>
                <w:color w:val="FFFFFF"/>
              </w:rPr>
              <w:t>Treatment</w:t>
            </w:r>
            <w:r>
              <w:rPr>
                <w:b/>
                <w:color w:val="FFFFFF"/>
                <w:spacing w:val="-2"/>
              </w:rPr>
              <w:t xml:space="preserve"> </w:t>
            </w:r>
            <w:r>
              <w:rPr>
                <w:b/>
                <w:color w:val="FFFFFF"/>
              </w:rPr>
              <w:t>Plant</w:t>
            </w:r>
            <w:r>
              <w:rPr>
                <w:b/>
                <w:color w:val="FFFFFF"/>
                <w:spacing w:val="-4"/>
              </w:rPr>
              <w:t xml:space="preserve"> </w:t>
            </w:r>
            <w:r>
              <w:rPr>
                <w:b/>
                <w:color w:val="FFFFFF"/>
              </w:rPr>
              <w:t>Upgrades</w:t>
            </w:r>
            <w:r>
              <w:rPr>
                <w:b/>
                <w:color w:val="FFFFFF"/>
                <w:spacing w:val="-2"/>
              </w:rPr>
              <w:t xml:space="preserve"> </w:t>
            </w:r>
            <w:r>
              <w:rPr>
                <w:b/>
                <w:color w:val="FFFFFF"/>
              </w:rPr>
              <w:t>–</w:t>
            </w:r>
            <w:r>
              <w:rPr>
                <w:b/>
                <w:color w:val="FFFFFF"/>
                <w:spacing w:val="-4"/>
              </w:rPr>
              <w:t xml:space="preserve"> </w:t>
            </w:r>
            <w:r>
              <w:rPr>
                <w:b/>
                <w:color w:val="FFFFFF"/>
              </w:rPr>
              <w:t>Health</w:t>
            </w:r>
            <w:r>
              <w:rPr>
                <w:b/>
                <w:color w:val="FFFFFF"/>
                <w:spacing w:val="-2"/>
              </w:rPr>
              <w:t xml:space="preserve"> </w:t>
            </w:r>
            <w:r>
              <w:rPr>
                <w:b/>
                <w:color w:val="FFFFFF"/>
              </w:rPr>
              <w:t>Based</w:t>
            </w:r>
            <w:r>
              <w:rPr>
                <w:b/>
                <w:color w:val="FFFFFF"/>
                <w:spacing w:val="-5"/>
              </w:rPr>
              <w:t xml:space="preserve"> </w:t>
            </w:r>
            <w:r>
              <w:rPr>
                <w:b/>
                <w:color w:val="FFFFFF"/>
              </w:rPr>
              <w:t>Treatment</w:t>
            </w:r>
            <w:r>
              <w:rPr>
                <w:b/>
                <w:color w:val="FFFFFF"/>
                <w:spacing w:val="-4"/>
              </w:rPr>
              <w:t xml:space="preserve"> </w:t>
            </w:r>
            <w:r>
              <w:rPr>
                <w:b/>
                <w:color w:val="FFFFFF"/>
              </w:rPr>
              <w:t>Targets</w:t>
            </w:r>
            <w:r>
              <w:rPr>
                <w:b/>
                <w:color w:val="FFFFFF"/>
                <w:spacing w:val="-4"/>
              </w:rPr>
              <w:t xml:space="preserve"> </w:t>
            </w:r>
            <w:r>
              <w:rPr>
                <w:b/>
                <w:color w:val="FFFFFF"/>
                <w:spacing w:val="-2"/>
              </w:rPr>
              <w:t>(HBT)</w:t>
            </w:r>
            <w:r>
              <w:rPr>
                <w:b/>
                <w:color w:val="FFFFFF"/>
              </w:rPr>
              <w:tab/>
              <w:t>$3.6</w:t>
            </w:r>
            <w:r>
              <w:rPr>
                <w:b/>
                <w:color w:val="FFFFFF"/>
                <w:spacing w:val="-2"/>
              </w:rPr>
              <w:t xml:space="preserve"> million</w:t>
            </w:r>
          </w:p>
        </w:tc>
      </w:tr>
      <w:tr w:rsidR="00AF3196" w14:paraId="607057E4" w14:textId="77777777">
        <w:trPr>
          <w:trHeight w:val="393"/>
        </w:trPr>
        <w:tc>
          <w:tcPr>
            <w:tcW w:w="4106" w:type="dxa"/>
            <w:tcBorders>
              <w:top w:val="nil"/>
            </w:tcBorders>
          </w:tcPr>
          <w:p w14:paraId="151E84DD" w14:textId="77777777" w:rsidR="00AF3196" w:rsidRDefault="00F9107A">
            <w:pPr>
              <w:pStyle w:val="TableParagraph"/>
              <w:spacing w:before="60"/>
              <w:ind w:left="107"/>
            </w:pPr>
            <w:r>
              <w:rPr>
                <w:b/>
              </w:rPr>
              <w:t>Year</w:t>
            </w:r>
            <w:r>
              <w:rPr>
                <w:b/>
                <w:spacing w:val="-3"/>
              </w:rPr>
              <w:t xml:space="preserve"> </w:t>
            </w:r>
            <w:r>
              <w:rPr>
                <w:b/>
              </w:rPr>
              <w:t>asset</w:t>
            </w:r>
            <w:r>
              <w:rPr>
                <w:b/>
                <w:spacing w:val="-4"/>
              </w:rPr>
              <w:t xml:space="preserve"> </w:t>
            </w:r>
            <w:r>
              <w:rPr>
                <w:b/>
              </w:rPr>
              <w:t>operational:</w:t>
            </w:r>
            <w:r>
              <w:rPr>
                <w:b/>
                <w:spacing w:val="-7"/>
              </w:rPr>
              <w:t xml:space="preserve"> </w:t>
            </w:r>
            <w:r>
              <w:t>2027-</w:t>
            </w:r>
            <w:r>
              <w:rPr>
                <w:spacing w:val="-5"/>
              </w:rPr>
              <w:t>28</w:t>
            </w:r>
          </w:p>
        </w:tc>
        <w:tc>
          <w:tcPr>
            <w:tcW w:w="6096" w:type="dxa"/>
            <w:gridSpan w:val="2"/>
            <w:vMerge w:val="restart"/>
            <w:tcBorders>
              <w:top w:val="nil"/>
            </w:tcBorders>
          </w:tcPr>
          <w:p w14:paraId="4EDBD4E5" w14:textId="77777777" w:rsidR="00AF3196" w:rsidRDefault="00F9107A">
            <w:pPr>
              <w:pStyle w:val="TableParagraph"/>
              <w:spacing w:before="62"/>
              <w:ind w:left="108"/>
              <w:rPr>
                <w:b/>
              </w:rPr>
            </w:pPr>
            <w:r>
              <w:rPr>
                <w:b/>
                <w:spacing w:val="-2"/>
              </w:rPr>
              <w:t>Description:</w:t>
            </w:r>
          </w:p>
          <w:p w14:paraId="62834163" w14:textId="77777777" w:rsidR="00AF3196" w:rsidRDefault="00F9107A">
            <w:pPr>
              <w:pStyle w:val="TableParagraph"/>
              <w:ind w:left="108" w:right="41"/>
            </w:pPr>
            <w:r>
              <w:t>Upgraded treatment processes are required to towns supplied from Lake Fyans (Ararat, Stawell, Great Western and</w:t>
            </w:r>
            <w:r>
              <w:rPr>
                <w:spacing w:val="-6"/>
              </w:rPr>
              <w:t xml:space="preserve"> </w:t>
            </w:r>
            <w:r>
              <w:t>Willaura)</w:t>
            </w:r>
            <w:r>
              <w:rPr>
                <w:spacing w:val="-7"/>
              </w:rPr>
              <w:t xml:space="preserve"> </w:t>
            </w:r>
            <w:r>
              <w:t>to</w:t>
            </w:r>
            <w:r>
              <w:rPr>
                <w:spacing w:val="-4"/>
              </w:rPr>
              <w:t xml:space="preserve"> </w:t>
            </w:r>
            <w:r>
              <w:t>provide</w:t>
            </w:r>
            <w:r>
              <w:rPr>
                <w:spacing w:val="-6"/>
              </w:rPr>
              <w:t xml:space="preserve"> </w:t>
            </w:r>
            <w:r>
              <w:t>sufficient</w:t>
            </w:r>
            <w:r>
              <w:rPr>
                <w:spacing w:val="-4"/>
              </w:rPr>
              <w:t xml:space="preserve"> </w:t>
            </w:r>
            <w:r>
              <w:t>log</w:t>
            </w:r>
            <w:r>
              <w:rPr>
                <w:spacing w:val="-4"/>
              </w:rPr>
              <w:t xml:space="preserve"> </w:t>
            </w:r>
            <w:r>
              <w:t>reduction</w:t>
            </w:r>
            <w:r>
              <w:rPr>
                <w:spacing w:val="-6"/>
              </w:rPr>
              <w:t xml:space="preserve"> </w:t>
            </w:r>
            <w:r>
              <w:t>of</w:t>
            </w:r>
            <w:r>
              <w:rPr>
                <w:spacing w:val="-3"/>
              </w:rPr>
              <w:t xml:space="preserve"> </w:t>
            </w:r>
            <w:r>
              <w:t>bacteria, viruses and protozoa to comply with the Health Based Treatment Targets.</w:t>
            </w:r>
          </w:p>
        </w:tc>
      </w:tr>
      <w:tr w:rsidR="00AF3196" w14:paraId="524809A2" w14:textId="77777777">
        <w:trPr>
          <w:trHeight w:val="393"/>
        </w:trPr>
        <w:tc>
          <w:tcPr>
            <w:tcW w:w="4106" w:type="dxa"/>
          </w:tcPr>
          <w:p w14:paraId="50E8B95E" w14:textId="77777777" w:rsidR="00AF3196" w:rsidRDefault="00F9107A">
            <w:pPr>
              <w:pStyle w:val="TableParagraph"/>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6" w:type="dxa"/>
            <w:gridSpan w:val="2"/>
            <w:vMerge/>
            <w:tcBorders>
              <w:top w:val="nil"/>
            </w:tcBorders>
          </w:tcPr>
          <w:p w14:paraId="0B1C2870" w14:textId="77777777" w:rsidR="00AF3196" w:rsidRDefault="00AF3196">
            <w:pPr>
              <w:rPr>
                <w:sz w:val="2"/>
                <w:szCs w:val="2"/>
              </w:rPr>
            </w:pPr>
          </w:p>
        </w:tc>
      </w:tr>
      <w:tr w:rsidR="00AF3196" w14:paraId="0C36FF3A" w14:textId="77777777">
        <w:trPr>
          <w:trHeight w:val="393"/>
        </w:trPr>
        <w:tc>
          <w:tcPr>
            <w:tcW w:w="4106" w:type="dxa"/>
          </w:tcPr>
          <w:p w14:paraId="30A6677D"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Treatment</w:t>
            </w:r>
          </w:p>
        </w:tc>
        <w:tc>
          <w:tcPr>
            <w:tcW w:w="6096" w:type="dxa"/>
            <w:gridSpan w:val="2"/>
            <w:vMerge/>
            <w:tcBorders>
              <w:top w:val="nil"/>
            </w:tcBorders>
          </w:tcPr>
          <w:p w14:paraId="7ADD05DE" w14:textId="77777777" w:rsidR="00AF3196" w:rsidRDefault="00AF3196">
            <w:pPr>
              <w:rPr>
                <w:sz w:val="2"/>
                <w:szCs w:val="2"/>
              </w:rPr>
            </w:pPr>
          </w:p>
        </w:tc>
      </w:tr>
      <w:tr w:rsidR="00AF3196" w14:paraId="6140C583" w14:textId="77777777">
        <w:trPr>
          <w:trHeight w:val="666"/>
        </w:trPr>
        <w:tc>
          <w:tcPr>
            <w:tcW w:w="4106" w:type="dxa"/>
          </w:tcPr>
          <w:p w14:paraId="34EA0500" w14:textId="77777777" w:rsidR="00AF3196" w:rsidRDefault="00F9107A">
            <w:pPr>
              <w:pStyle w:val="TableParagraph"/>
              <w:ind w:left="107"/>
            </w:pPr>
            <w:r>
              <w:rPr>
                <w:b/>
              </w:rPr>
              <w:t>Cost</w:t>
            </w:r>
            <w:r>
              <w:rPr>
                <w:b/>
                <w:spacing w:val="-9"/>
              </w:rPr>
              <w:t xml:space="preserve"> </w:t>
            </w:r>
            <w:r>
              <w:rPr>
                <w:b/>
              </w:rPr>
              <w:t>driver</w:t>
            </w:r>
            <w:r>
              <w:rPr>
                <w:b/>
                <w:spacing w:val="-9"/>
              </w:rPr>
              <w:t xml:space="preserve"> </w:t>
            </w:r>
            <w:r>
              <w:rPr>
                <w:b/>
              </w:rPr>
              <w:t>category:</w:t>
            </w:r>
            <w:r>
              <w:rPr>
                <w:b/>
                <w:spacing w:val="-8"/>
              </w:rPr>
              <w:t xml:space="preserve"> </w:t>
            </w:r>
            <w:r>
              <w:t>Improvements</w:t>
            </w:r>
            <w:r>
              <w:rPr>
                <w:spacing w:val="-10"/>
              </w:rPr>
              <w:t xml:space="preserve"> </w:t>
            </w:r>
            <w:r>
              <w:t xml:space="preserve">/ </w:t>
            </w:r>
            <w:r>
              <w:rPr>
                <w:spacing w:val="-2"/>
              </w:rPr>
              <w:t>Compliance</w:t>
            </w:r>
          </w:p>
        </w:tc>
        <w:tc>
          <w:tcPr>
            <w:tcW w:w="6096" w:type="dxa"/>
            <w:gridSpan w:val="2"/>
            <w:vMerge/>
            <w:tcBorders>
              <w:top w:val="nil"/>
            </w:tcBorders>
          </w:tcPr>
          <w:p w14:paraId="10CE9BEE" w14:textId="77777777" w:rsidR="00AF3196" w:rsidRDefault="00AF3196">
            <w:pPr>
              <w:rPr>
                <w:sz w:val="2"/>
                <w:szCs w:val="2"/>
              </w:rPr>
            </w:pPr>
          </w:p>
        </w:tc>
      </w:tr>
      <w:tr w:rsidR="00AF3196" w14:paraId="4722DECB" w14:textId="77777777">
        <w:trPr>
          <w:trHeight w:val="385"/>
        </w:trPr>
        <w:tc>
          <w:tcPr>
            <w:tcW w:w="4106" w:type="dxa"/>
            <w:shd w:val="clear" w:color="auto" w:fill="FDE8D8"/>
          </w:tcPr>
          <w:p w14:paraId="0CE61A72" w14:textId="77777777" w:rsidR="00AF3196" w:rsidRDefault="00F9107A">
            <w:pPr>
              <w:pStyle w:val="TableParagraph"/>
              <w:spacing w:before="61"/>
              <w:ind w:left="107"/>
              <w:rPr>
                <w:b/>
              </w:rPr>
            </w:pPr>
            <w:r>
              <w:rPr>
                <w:b/>
                <w:color w:val="F69546"/>
              </w:rPr>
              <w:t>Outcome:</w:t>
            </w:r>
            <w:r>
              <w:rPr>
                <w:b/>
                <w:color w:val="F69546"/>
                <w:spacing w:val="-2"/>
              </w:rPr>
              <w:t xml:space="preserve"> </w:t>
            </w:r>
            <w:r>
              <w:rPr>
                <w:b/>
                <w:color w:val="F69546"/>
              </w:rPr>
              <w:t>1.</w:t>
            </w:r>
            <w:r>
              <w:rPr>
                <w:b/>
                <w:color w:val="F69546"/>
                <w:spacing w:val="-6"/>
              </w:rPr>
              <w:t xml:space="preserve"> </w:t>
            </w:r>
            <w:r>
              <w:rPr>
                <w:b/>
                <w:color w:val="F69546"/>
              </w:rPr>
              <w:t>Safe</w:t>
            </w:r>
            <w:r>
              <w:rPr>
                <w:b/>
                <w:color w:val="F69546"/>
                <w:spacing w:val="-3"/>
              </w:rPr>
              <w:t xml:space="preserve"> </w:t>
            </w:r>
            <w:r>
              <w:rPr>
                <w:b/>
                <w:color w:val="F69546"/>
              </w:rPr>
              <w:t>Drinking</w:t>
            </w:r>
            <w:r>
              <w:rPr>
                <w:b/>
                <w:color w:val="F69546"/>
                <w:spacing w:val="-3"/>
              </w:rPr>
              <w:t xml:space="preserve"> </w:t>
            </w:r>
            <w:r>
              <w:rPr>
                <w:b/>
                <w:color w:val="F69546"/>
                <w:spacing w:val="-4"/>
              </w:rPr>
              <w:t>Water</w:t>
            </w:r>
          </w:p>
        </w:tc>
        <w:tc>
          <w:tcPr>
            <w:tcW w:w="6096" w:type="dxa"/>
            <w:gridSpan w:val="2"/>
            <w:vMerge/>
            <w:tcBorders>
              <w:top w:val="nil"/>
            </w:tcBorders>
          </w:tcPr>
          <w:p w14:paraId="72913172" w14:textId="77777777" w:rsidR="00AF3196" w:rsidRDefault="00AF3196">
            <w:pPr>
              <w:rPr>
                <w:sz w:val="2"/>
                <w:szCs w:val="2"/>
              </w:rPr>
            </w:pPr>
          </w:p>
        </w:tc>
      </w:tr>
      <w:tr w:rsidR="00AF3196" w14:paraId="02ED1E59" w14:textId="77777777">
        <w:trPr>
          <w:trHeight w:val="393"/>
        </w:trPr>
        <w:tc>
          <w:tcPr>
            <w:tcW w:w="4106" w:type="dxa"/>
          </w:tcPr>
          <w:p w14:paraId="1FC9FFAB" w14:textId="77777777" w:rsidR="00AF3196" w:rsidRDefault="00F9107A">
            <w:pPr>
              <w:pStyle w:val="TableParagraph"/>
              <w:ind w:left="107"/>
            </w:pPr>
            <w:r>
              <w:rPr>
                <w:b/>
              </w:rPr>
              <w:t>Ref:</w:t>
            </w:r>
            <w:r>
              <w:rPr>
                <w:b/>
                <w:spacing w:val="-2"/>
              </w:rPr>
              <w:t xml:space="preserve"> </w:t>
            </w:r>
            <w:r>
              <w:rPr>
                <w:color w:val="0000FF"/>
                <w:u w:val="single" w:color="0000FF"/>
              </w:rPr>
              <w:t>R2021-</w:t>
            </w:r>
            <w:r>
              <w:rPr>
                <w:color w:val="0000FF"/>
                <w:spacing w:val="-2"/>
                <w:u w:val="single" w:color="0000FF"/>
              </w:rPr>
              <w:t>44930</w:t>
            </w:r>
          </w:p>
        </w:tc>
        <w:tc>
          <w:tcPr>
            <w:tcW w:w="6096" w:type="dxa"/>
            <w:gridSpan w:val="2"/>
            <w:vMerge/>
            <w:tcBorders>
              <w:top w:val="nil"/>
            </w:tcBorders>
          </w:tcPr>
          <w:p w14:paraId="23620882" w14:textId="77777777" w:rsidR="00AF3196" w:rsidRDefault="00AF3196">
            <w:pPr>
              <w:rPr>
                <w:sz w:val="2"/>
                <w:szCs w:val="2"/>
              </w:rPr>
            </w:pPr>
          </w:p>
        </w:tc>
      </w:tr>
    </w:tbl>
    <w:p w14:paraId="5DB1FBDF" w14:textId="77777777" w:rsidR="00AF3196" w:rsidRDefault="00AF3196">
      <w:pPr>
        <w:rPr>
          <w:sz w:val="2"/>
          <w:szCs w:val="2"/>
        </w:rPr>
        <w:sectPr w:rsidR="00AF3196">
          <w:pgSz w:w="11910" w:h="16840"/>
          <w:pgMar w:top="1580" w:right="380" w:bottom="1560" w:left="760" w:header="384" w:footer="1360" w:gutter="0"/>
          <w:cols w:space="720"/>
        </w:sectPr>
      </w:pPr>
    </w:p>
    <w:p w14:paraId="1018750E" w14:textId="77777777" w:rsidR="00AF3196" w:rsidRDefault="00F9107A">
      <w:pPr>
        <w:pStyle w:val="Heading5"/>
        <w:numPr>
          <w:ilvl w:val="2"/>
          <w:numId w:val="198"/>
        </w:numPr>
        <w:tabs>
          <w:tab w:val="left" w:pos="863"/>
        </w:tabs>
        <w:spacing w:before="92" w:line="289" w:lineRule="exact"/>
        <w:ind w:hanging="721"/>
      </w:pPr>
      <w:r>
        <w:lastRenderedPageBreak/>
        <w:t>Material</w:t>
      </w:r>
      <w:r>
        <w:rPr>
          <w:spacing w:val="-2"/>
        </w:rPr>
        <w:t xml:space="preserve"> </w:t>
      </w:r>
      <w:r>
        <w:t>capital</w:t>
      </w:r>
      <w:r>
        <w:rPr>
          <w:spacing w:val="-1"/>
        </w:rPr>
        <w:t xml:space="preserve"> </w:t>
      </w:r>
      <w:r>
        <w:t>program</w:t>
      </w:r>
      <w:r>
        <w:rPr>
          <w:spacing w:val="-2"/>
        </w:rPr>
        <w:t xml:space="preserve"> </w:t>
      </w:r>
      <w:r>
        <w:t>expenditure</w:t>
      </w:r>
      <w:r>
        <w:rPr>
          <w:spacing w:val="-1"/>
        </w:rPr>
        <w:t xml:space="preserve"> </w:t>
      </w:r>
      <w:r>
        <w:rPr>
          <w:spacing w:val="-2"/>
        </w:rPr>
        <w:t>items</w:t>
      </w:r>
    </w:p>
    <w:p w14:paraId="154F58CE" w14:textId="77777777" w:rsidR="00AF3196" w:rsidRDefault="00F9107A">
      <w:pPr>
        <w:ind w:left="142" w:right="530"/>
        <w:rPr>
          <w:rFonts w:ascii="Book Antiqua"/>
        </w:rPr>
      </w:pPr>
      <w:r>
        <w:rPr>
          <w:rFonts w:ascii="Book Antiqua"/>
        </w:rPr>
        <w:t>The</w:t>
      </w:r>
      <w:r>
        <w:rPr>
          <w:rFonts w:ascii="Book Antiqua"/>
          <w:spacing w:val="-2"/>
        </w:rPr>
        <w:t xml:space="preserve"> </w:t>
      </w:r>
      <w:r>
        <w:rPr>
          <w:rFonts w:ascii="Book Antiqua"/>
        </w:rPr>
        <w:t>following</w:t>
      </w:r>
      <w:r>
        <w:rPr>
          <w:rFonts w:ascii="Book Antiqua"/>
          <w:spacing w:val="-4"/>
        </w:rPr>
        <w:t xml:space="preserve"> </w:t>
      </w:r>
      <w:r>
        <w:rPr>
          <w:rFonts w:ascii="Book Antiqua"/>
        </w:rPr>
        <w:t>material</w:t>
      </w:r>
      <w:r>
        <w:rPr>
          <w:rFonts w:ascii="Book Antiqua"/>
          <w:spacing w:val="-4"/>
        </w:rPr>
        <w:t xml:space="preserve"> </w:t>
      </w:r>
      <w:r>
        <w:rPr>
          <w:rFonts w:ascii="Book Antiqua"/>
        </w:rPr>
        <w:t>capital</w:t>
      </w:r>
      <w:r>
        <w:rPr>
          <w:rFonts w:ascii="Book Antiqua"/>
          <w:spacing w:val="-1"/>
        </w:rPr>
        <w:t xml:space="preserve"> </w:t>
      </w:r>
      <w:r>
        <w:rPr>
          <w:rFonts w:ascii="Book Antiqua"/>
        </w:rPr>
        <w:t>programs</w:t>
      </w:r>
      <w:r>
        <w:rPr>
          <w:rFonts w:ascii="Book Antiqua"/>
          <w:spacing w:val="-2"/>
        </w:rPr>
        <w:t xml:space="preserve"> </w:t>
      </w:r>
      <w:r>
        <w:rPr>
          <w:rFonts w:ascii="Book Antiqua"/>
        </w:rPr>
        <w:t>which</w:t>
      </w:r>
      <w:r>
        <w:rPr>
          <w:rFonts w:ascii="Book Antiqua"/>
          <w:spacing w:val="-4"/>
        </w:rPr>
        <w:t xml:space="preserve"> </w:t>
      </w:r>
      <w:r>
        <w:rPr>
          <w:rFonts w:ascii="Book Antiqua"/>
        </w:rPr>
        <w:t>are</w:t>
      </w:r>
      <w:r>
        <w:rPr>
          <w:rFonts w:ascii="Book Antiqua"/>
          <w:spacing w:val="-2"/>
        </w:rPr>
        <w:t xml:space="preserve"> </w:t>
      </w:r>
      <w:r>
        <w:rPr>
          <w:rFonts w:ascii="Book Antiqua"/>
        </w:rPr>
        <w:t>ongoing</w:t>
      </w:r>
      <w:r>
        <w:rPr>
          <w:rFonts w:ascii="Book Antiqua"/>
          <w:spacing w:val="-2"/>
        </w:rPr>
        <w:t xml:space="preserve"> </w:t>
      </w:r>
      <w:r>
        <w:rPr>
          <w:rFonts w:ascii="Book Antiqua"/>
        </w:rPr>
        <w:t>in</w:t>
      </w:r>
      <w:r>
        <w:rPr>
          <w:rFonts w:ascii="Book Antiqua"/>
          <w:spacing w:val="-2"/>
        </w:rPr>
        <w:t xml:space="preserve"> </w:t>
      </w:r>
      <w:r>
        <w:rPr>
          <w:rFonts w:ascii="Book Antiqua"/>
        </w:rPr>
        <w:t>nature</w:t>
      </w:r>
      <w:r>
        <w:rPr>
          <w:rFonts w:ascii="Book Antiqua"/>
          <w:spacing w:val="-2"/>
        </w:rPr>
        <w:t xml:space="preserve"> </w:t>
      </w:r>
      <w:r>
        <w:rPr>
          <w:rFonts w:ascii="Book Antiqua"/>
        </w:rPr>
        <w:t>are</w:t>
      </w:r>
      <w:r>
        <w:rPr>
          <w:rFonts w:ascii="Book Antiqua"/>
          <w:spacing w:val="-2"/>
        </w:rPr>
        <w:t xml:space="preserve"> </w:t>
      </w:r>
      <w:r>
        <w:rPr>
          <w:rFonts w:ascii="Book Antiqua"/>
        </w:rPr>
        <w:t>provided</w:t>
      </w:r>
      <w:r>
        <w:rPr>
          <w:rFonts w:ascii="Book Antiqua"/>
          <w:spacing w:val="-2"/>
        </w:rPr>
        <w:t xml:space="preserve"> </w:t>
      </w:r>
      <w:r>
        <w:rPr>
          <w:rFonts w:ascii="Book Antiqua"/>
        </w:rPr>
        <w:t>due</w:t>
      </w:r>
      <w:r>
        <w:rPr>
          <w:rFonts w:ascii="Book Antiqua"/>
          <w:spacing w:val="-2"/>
        </w:rPr>
        <w:t xml:space="preserve"> </w:t>
      </w:r>
      <w:r>
        <w:rPr>
          <w:rFonts w:ascii="Book Antiqua"/>
        </w:rPr>
        <w:t>to</w:t>
      </w:r>
      <w:r>
        <w:rPr>
          <w:rFonts w:ascii="Book Antiqua"/>
          <w:spacing w:val="-4"/>
        </w:rPr>
        <w:t xml:space="preserve"> </w:t>
      </w:r>
      <w:r>
        <w:rPr>
          <w:rFonts w:ascii="Book Antiqua"/>
        </w:rPr>
        <w:t>their materiality and impact on prices.</w:t>
      </w:r>
    </w:p>
    <w:p w14:paraId="200E8B96" w14:textId="77777777" w:rsidR="00AF3196" w:rsidRDefault="00AF3196">
      <w:pPr>
        <w:pStyle w:val="BodyText"/>
        <w:spacing w:before="3"/>
        <w:rPr>
          <w:sz w:val="21"/>
        </w:rPr>
      </w:pPr>
    </w:p>
    <w:p w14:paraId="690DCE89" w14:textId="77777777" w:rsidR="00AF3196" w:rsidRDefault="00F9107A">
      <w:pPr>
        <w:ind w:left="142"/>
        <w:rPr>
          <w:rFonts w:ascii="Book Antiqua"/>
          <w:i/>
        </w:rPr>
      </w:pPr>
      <w:r>
        <w:rPr>
          <w:rFonts w:ascii="Book Antiqua"/>
          <w:i/>
        </w:rPr>
        <w:t>Table</w:t>
      </w:r>
      <w:r>
        <w:rPr>
          <w:rFonts w:ascii="Book Antiqua"/>
          <w:i/>
          <w:spacing w:val="-4"/>
        </w:rPr>
        <w:t xml:space="preserve"> </w:t>
      </w:r>
      <w:r>
        <w:rPr>
          <w:rFonts w:ascii="Book Antiqua"/>
          <w:i/>
        </w:rPr>
        <w:t>13-3</w:t>
      </w:r>
      <w:r>
        <w:rPr>
          <w:rFonts w:ascii="Book Antiqua"/>
          <w:i/>
          <w:spacing w:val="-3"/>
        </w:rPr>
        <w:t xml:space="preserve"> </w:t>
      </w:r>
      <w:r>
        <w:rPr>
          <w:rFonts w:ascii="Book Antiqua"/>
          <w:i/>
        </w:rPr>
        <w:t>Material</w:t>
      </w:r>
      <w:r>
        <w:rPr>
          <w:rFonts w:ascii="Book Antiqua"/>
          <w:i/>
          <w:spacing w:val="-4"/>
        </w:rPr>
        <w:t xml:space="preserve"> </w:t>
      </w:r>
      <w:r>
        <w:rPr>
          <w:rFonts w:ascii="Book Antiqua"/>
          <w:i/>
        </w:rPr>
        <w:t>capital</w:t>
      </w:r>
      <w:r>
        <w:rPr>
          <w:rFonts w:ascii="Book Antiqua"/>
          <w:i/>
          <w:spacing w:val="-5"/>
        </w:rPr>
        <w:t xml:space="preserve"> </w:t>
      </w:r>
      <w:r>
        <w:rPr>
          <w:rFonts w:ascii="Book Antiqua"/>
          <w:i/>
        </w:rPr>
        <w:t>program</w:t>
      </w:r>
      <w:r>
        <w:rPr>
          <w:rFonts w:ascii="Book Antiqua"/>
          <w:i/>
          <w:spacing w:val="-5"/>
        </w:rPr>
        <w:t xml:space="preserve"> </w:t>
      </w:r>
      <w:r>
        <w:rPr>
          <w:rFonts w:ascii="Book Antiqua"/>
          <w:i/>
        </w:rPr>
        <w:t>expenditure</w:t>
      </w:r>
      <w:r>
        <w:rPr>
          <w:rFonts w:ascii="Book Antiqua"/>
          <w:i/>
          <w:spacing w:val="-5"/>
        </w:rPr>
        <w:t xml:space="preserve"> </w:t>
      </w:r>
      <w:r>
        <w:rPr>
          <w:rFonts w:ascii="Book Antiqua"/>
          <w:i/>
        </w:rPr>
        <w:t>2023-</w:t>
      </w:r>
      <w:r>
        <w:rPr>
          <w:rFonts w:ascii="Book Antiqua"/>
          <w:i/>
          <w:spacing w:val="-5"/>
        </w:rPr>
        <w:t>28</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2703"/>
        <w:gridCol w:w="3392"/>
      </w:tblGrid>
      <w:tr w:rsidR="00AF3196" w14:paraId="0887B749" w14:textId="77777777">
        <w:trPr>
          <w:trHeight w:val="383"/>
        </w:trPr>
        <w:tc>
          <w:tcPr>
            <w:tcW w:w="6809" w:type="dxa"/>
            <w:gridSpan w:val="2"/>
            <w:tcBorders>
              <w:right w:val="nil"/>
            </w:tcBorders>
            <w:shd w:val="clear" w:color="auto" w:fill="D8D8D8"/>
          </w:tcPr>
          <w:p w14:paraId="51B93DD4" w14:textId="77777777" w:rsidR="00AF3196" w:rsidRDefault="00F9107A">
            <w:pPr>
              <w:pStyle w:val="TableParagraph"/>
              <w:spacing w:before="61"/>
              <w:ind w:left="107"/>
              <w:rPr>
                <w:b/>
              </w:rPr>
            </w:pPr>
            <w:r>
              <w:rPr>
                <w:b/>
              </w:rPr>
              <w:t>Major</w:t>
            </w:r>
            <w:r>
              <w:rPr>
                <w:b/>
                <w:spacing w:val="-2"/>
              </w:rPr>
              <w:t xml:space="preserve"> </w:t>
            </w:r>
            <w:r>
              <w:rPr>
                <w:b/>
              </w:rPr>
              <w:t>program</w:t>
            </w:r>
            <w:r>
              <w:rPr>
                <w:b/>
                <w:spacing w:val="-2"/>
              </w:rPr>
              <w:t xml:space="preserve"> </w:t>
            </w:r>
            <w:r>
              <w:rPr>
                <w:b/>
              </w:rPr>
              <w:t>1:</w:t>
            </w:r>
            <w:r>
              <w:rPr>
                <w:b/>
                <w:spacing w:val="-3"/>
              </w:rPr>
              <w:t xml:space="preserve"> </w:t>
            </w:r>
            <w:r>
              <w:rPr>
                <w:b/>
              </w:rPr>
              <w:t>Urban</w:t>
            </w:r>
            <w:r>
              <w:rPr>
                <w:b/>
                <w:spacing w:val="-6"/>
              </w:rPr>
              <w:t xml:space="preserve"> </w:t>
            </w:r>
            <w:r>
              <w:rPr>
                <w:b/>
              </w:rPr>
              <w:t>Water</w:t>
            </w:r>
            <w:r>
              <w:rPr>
                <w:b/>
                <w:spacing w:val="-2"/>
              </w:rPr>
              <w:t xml:space="preserve"> </w:t>
            </w:r>
            <w:r>
              <w:rPr>
                <w:b/>
              </w:rPr>
              <w:t>Main</w:t>
            </w:r>
            <w:r>
              <w:rPr>
                <w:b/>
                <w:spacing w:val="-1"/>
              </w:rPr>
              <w:t xml:space="preserve"> </w:t>
            </w:r>
            <w:r>
              <w:rPr>
                <w:b/>
                <w:spacing w:val="-2"/>
              </w:rPr>
              <w:t>Renewals</w:t>
            </w:r>
          </w:p>
        </w:tc>
        <w:tc>
          <w:tcPr>
            <w:tcW w:w="3392" w:type="dxa"/>
            <w:tcBorders>
              <w:left w:val="nil"/>
            </w:tcBorders>
            <w:shd w:val="clear" w:color="auto" w:fill="D8D8D8"/>
          </w:tcPr>
          <w:p w14:paraId="4A85C29C" w14:textId="77777777" w:rsidR="00AF3196" w:rsidRDefault="00F9107A">
            <w:pPr>
              <w:pStyle w:val="TableParagraph"/>
              <w:spacing w:before="61"/>
              <w:ind w:right="94"/>
              <w:jc w:val="right"/>
              <w:rPr>
                <w:b/>
              </w:rPr>
            </w:pPr>
            <w:r>
              <w:rPr>
                <w:b/>
              </w:rPr>
              <w:t>$18.1</w:t>
            </w:r>
            <w:r>
              <w:rPr>
                <w:b/>
                <w:spacing w:val="-2"/>
              </w:rPr>
              <w:t xml:space="preserve"> million</w:t>
            </w:r>
          </w:p>
        </w:tc>
      </w:tr>
      <w:tr w:rsidR="00AF3196" w14:paraId="565FF1D2" w14:textId="77777777">
        <w:trPr>
          <w:trHeight w:val="393"/>
        </w:trPr>
        <w:tc>
          <w:tcPr>
            <w:tcW w:w="4106" w:type="dxa"/>
          </w:tcPr>
          <w:p w14:paraId="598F327A" w14:textId="77777777" w:rsidR="00AF3196" w:rsidRDefault="00F9107A">
            <w:pPr>
              <w:pStyle w:val="TableParagraph"/>
              <w:spacing w:before="62"/>
              <w:ind w:left="107"/>
            </w:pPr>
            <w:r>
              <w:rPr>
                <w:b/>
              </w:rPr>
              <w:t>Year</w:t>
            </w:r>
            <w:r>
              <w:rPr>
                <w:b/>
                <w:spacing w:val="-3"/>
              </w:rPr>
              <w:t xml:space="preserve"> </w:t>
            </w:r>
            <w:r>
              <w:rPr>
                <w:b/>
              </w:rPr>
              <w:t>asset</w:t>
            </w:r>
            <w:r>
              <w:rPr>
                <w:b/>
                <w:spacing w:val="-3"/>
              </w:rPr>
              <w:t xml:space="preserve"> </w:t>
            </w:r>
            <w:r>
              <w:rPr>
                <w:b/>
              </w:rPr>
              <w:t>operational:</w:t>
            </w:r>
            <w:r>
              <w:rPr>
                <w:b/>
                <w:spacing w:val="-8"/>
              </w:rPr>
              <w:t xml:space="preserve"> </w:t>
            </w:r>
            <w:r>
              <w:rPr>
                <w:spacing w:val="-2"/>
              </w:rPr>
              <w:t>Ongoing</w:t>
            </w:r>
          </w:p>
        </w:tc>
        <w:tc>
          <w:tcPr>
            <w:tcW w:w="6095" w:type="dxa"/>
            <w:gridSpan w:val="2"/>
            <w:vMerge w:val="restart"/>
          </w:tcPr>
          <w:p w14:paraId="65904CAF" w14:textId="77777777" w:rsidR="00AF3196" w:rsidRDefault="00F9107A">
            <w:pPr>
              <w:pStyle w:val="TableParagraph"/>
              <w:spacing w:before="64"/>
              <w:ind w:left="108"/>
              <w:rPr>
                <w:b/>
              </w:rPr>
            </w:pPr>
            <w:r>
              <w:rPr>
                <w:b/>
                <w:spacing w:val="-2"/>
              </w:rPr>
              <w:t>Description:</w:t>
            </w:r>
          </w:p>
          <w:p w14:paraId="6BDAB1A9" w14:textId="77777777" w:rsidR="00AF3196" w:rsidRDefault="00F9107A">
            <w:pPr>
              <w:pStyle w:val="TableParagraph"/>
              <w:spacing w:before="57"/>
              <w:ind w:left="108" w:right="165"/>
            </w:pPr>
            <w:r>
              <w:t>Urban</w:t>
            </w:r>
            <w:r>
              <w:rPr>
                <w:spacing w:val="-2"/>
              </w:rPr>
              <w:t xml:space="preserve"> </w:t>
            </w:r>
            <w:r>
              <w:t>water</w:t>
            </w:r>
            <w:r>
              <w:rPr>
                <w:spacing w:val="-4"/>
              </w:rPr>
              <w:t xml:space="preserve"> </w:t>
            </w:r>
            <w:r>
              <w:t>pipes</w:t>
            </w:r>
            <w:r>
              <w:rPr>
                <w:spacing w:val="-3"/>
              </w:rPr>
              <w:t xml:space="preserve"> </w:t>
            </w:r>
            <w:r>
              <w:t>were</w:t>
            </w:r>
            <w:r>
              <w:rPr>
                <w:spacing w:val="-5"/>
              </w:rPr>
              <w:t xml:space="preserve"> </w:t>
            </w:r>
            <w:r>
              <w:t>largely</w:t>
            </w:r>
            <w:r>
              <w:rPr>
                <w:spacing w:val="-3"/>
              </w:rPr>
              <w:t xml:space="preserve"> </w:t>
            </w:r>
            <w:r>
              <w:t>installed</w:t>
            </w:r>
            <w:r>
              <w:rPr>
                <w:spacing w:val="-3"/>
              </w:rPr>
              <w:t xml:space="preserve"> </w:t>
            </w:r>
            <w:r>
              <w:t>60</w:t>
            </w:r>
            <w:r>
              <w:rPr>
                <w:spacing w:val="-3"/>
              </w:rPr>
              <w:t xml:space="preserve"> </w:t>
            </w:r>
            <w:r>
              <w:t>to</w:t>
            </w:r>
            <w:r>
              <w:rPr>
                <w:spacing w:val="-5"/>
              </w:rPr>
              <w:t xml:space="preserve"> </w:t>
            </w:r>
            <w:r>
              <w:t>80</w:t>
            </w:r>
            <w:r>
              <w:rPr>
                <w:spacing w:val="-8"/>
              </w:rPr>
              <w:t xml:space="preserve"> </w:t>
            </w:r>
            <w:r>
              <w:t>years</w:t>
            </w:r>
            <w:r>
              <w:rPr>
                <w:spacing w:val="-2"/>
              </w:rPr>
              <w:t xml:space="preserve"> </w:t>
            </w:r>
            <w:r>
              <w:t xml:space="preserve">ago and are reaching end of life, resulting in greater risk of water leaks and bursts. As a result of our aging infrastructure, we have comparatively poor service reliability compared to other urban water businesses in </w:t>
            </w:r>
            <w:r>
              <w:rPr>
                <w:spacing w:val="-2"/>
              </w:rPr>
              <w:t>Victoria</w:t>
            </w:r>
            <w:r>
              <w:rPr>
                <w:spacing w:val="-2"/>
                <w:position w:val="5"/>
                <w:sz w:val="14"/>
              </w:rPr>
              <w:t>6</w:t>
            </w:r>
            <w:r>
              <w:rPr>
                <w:spacing w:val="-2"/>
              </w:rPr>
              <w:t>.</w:t>
            </w:r>
          </w:p>
          <w:p w14:paraId="3FDE834D" w14:textId="77777777" w:rsidR="00AF3196" w:rsidRDefault="00F9107A">
            <w:pPr>
              <w:pStyle w:val="TableParagraph"/>
              <w:spacing w:before="58"/>
              <w:ind w:left="108" w:right="165"/>
            </w:pPr>
            <w:r>
              <w:t>Current predictive modelling suggests increased levels of renewal expenditure will be required to maintain service reliability</w:t>
            </w:r>
            <w:r>
              <w:rPr>
                <w:spacing w:val="-4"/>
              </w:rPr>
              <w:t xml:space="preserve"> </w:t>
            </w:r>
            <w:r>
              <w:t>standards.</w:t>
            </w:r>
            <w:r>
              <w:rPr>
                <w:spacing w:val="-4"/>
              </w:rPr>
              <w:t xml:space="preserve"> </w:t>
            </w:r>
            <w:r>
              <w:t>This</w:t>
            </w:r>
            <w:r>
              <w:rPr>
                <w:spacing w:val="-3"/>
              </w:rPr>
              <w:t xml:space="preserve"> </w:t>
            </w:r>
            <w:r>
              <w:t>risk</w:t>
            </w:r>
            <w:r>
              <w:rPr>
                <w:spacing w:val="-4"/>
              </w:rPr>
              <w:t xml:space="preserve"> </w:t>
            </w:r>
            <w:r>
              <w:t>will</w:t>
            </w:r>
            <w:r>
              <w:rPr>
                <w:spacing w:val="-4"/>
              </w:rPr>
              <w:t xml:space="preserve"> </w:t>
            </w:r>
            <w:r>
              <w:t>be</w:t>
            </w:r>
            <w:r>
              <w:rPr>
                <w:spacing w:val="-6"/>
              </w:rPr>
              <w:t xml:space="preserve"> </w:t>
            </w:r>
            <w:r>
              <w:t>actively</w:t>
            </w:r>
            <w:r>
              <w:rPr>
                <w:spacing w:val="-6"/>
              </w:rPr>
              <w:t xml:space="preserve"> </w:t>
            </w:r>
            <w:r>
              <w:t>managed</w:t>
            </w:r>
            <w:r>
              <w:rPr>
                <w:spacing w:val="-4"/>
              </w:rPr>
              <w:t xml:space="preserve"> </w:t>
            </w:r>
            <w:r>
              <w:t>by GWMWater over the pricing period to avoid or minimise the impact (if any) on future prices (from 2028 onwards).</w:t>
            </w:r>
          </w:p>
        </w:tc>
      </w:tr>
      <w:tr w:rsidR="00AF3196" w14:paraId="6FAA0954" w14:textId="77777777">
        <w:trPr>
          <w:trHeight w:val="395"/>
        </w:trPr>
        <w:tc>
          <w:tcPr>
            <w:tcW w:w="4106" w:type="dxa"/>
          </w:tcPr>
          <w:p w14:paraId="39CCDEC1" w14:textId="77777777" w:rsidR="00AF3196" w:rsidRDefault="00F9107A">
            <w:pPr>
              <w:pStyle w:val="TableParagraph"/>
              <w:spacing w:before="62"/>
              <w:ind w:left="107"/>
            </w:pPr>
            <w:r>
              <w:rPr>
                <w:b/>
              </w:rPr>
              <w:t>Service</w:t>
            </w:r>
            <w:r>
              <w:rPr>
                <w:b/>
                <w:spacing w:val="-4"/>
              </w:rPr>
              <w:t xml:space="preserve"> </w:t>
            </w:r>
            <w:r>
              <w:rPr>
                <w:b/>
              </w:rPr>
              <w:t>category:</w:t>
            </w:r>
            <w:r>
              <w:rPr>
                <w:b/>
                <w:spacing w:val="-4"/>
              </w:rPr>
              <w:t xml:space="preserve"> </w:t>
            </w:r>
            <w:r>
              <w:t>Urban</w:t>
            </w:r>
            <w:r>
              <w:rPr>
                <w:spacing w:val="-3"/>
              </w:rPr>
              <w:t xml:space="preserve"> </w:t>
            </w:r>
            <w:r>
              <w:rPr>
                <w:spacing w:val="-2"/>
              </w:rPr>
              <w:t>water</w:t>
            </w:r>
          </w:p>
        </w:tc>
        <w:tc>
          <w:tcPr>
            <w:tcW w:w="6095" w:type="dxa"/>
            <w:gridSpan w:val="2"/>
            <w:vMerge/>
            <w:tcBorders>
              <w:top w:val="nil"/>
            </w:tcBorders>
          </w:tcPr>
          <w:p w14:paraId="038A6750" w14:textId="77777777" w:rsidR="00AF3196" w:rsidRDefault="00AF3196">
            <w:pPr>
              <w:rPr>
                <w:sz w:val="2"/>
                <w:szCs w:val="2"/>
              </w:rPr>
            </w:pPr>
          </w:p>
        </w:tc>
      </w:tr>
      <w:tr w:rsidR="00AF3196" w14:paraId="735453E4" w14:textId="77777777">
        <w:trPr>
          <w:trHeight w:val="393"/>
        </w:trPr>
        <w:tc>
          <w:tcPr>
            <w:tcW w:w="4106" w:type="dxa"/>
          </w:tcPr>
          <w:p w14:paraId="6934CE3B"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Pipeline/network</w:t>
            </w:r>
          </w:p>
        </w:tc>
        <w:tc>
          <w:tcPr>
            <w:tcW w:w="6095" w:type="dxa"/>
            <w:gridSpan w:val="2"/>
            <w:vMerge/>
            <w:tcBorders>
              <w:top w:val="nil"/>
            </w:tcBorders>
          </w:tcPr>
          <w:p w14:paraId="29D88ADF" w14:textId="77777777" w:rsidR="00AF3196" w:rsidRDefault="00AF3196">
            <w:pPr>
              <w:rPr>
                <w:sz w:val="2"/>
                <w:szCs w:val="2"/>
              </w:rPr>
            </w:pPr>
          </w:p>
        </w:tc>
      </w:tr>
      <w:tr w:rsidR="00AF3196" w14:paraId="42732A6E" w14:textId="77777777">
        <w:trPr>
          <w:trHeight w:val="393"/>
        </w:trPr>
        <w:tc>
          <w:tcPr>
            <w:tcW w:w="4106" w:type="dxa"/>
          </w:tcPr>
          <w:p w14:paraId="05234B97" w14:textId="77777777" w:rsidR="00AF3196" w:rsidRDefault="00F9107A">
            <w:pPr>
              <w:pStyle w:val="TableParagraph"/>
              <w:ind w:left="107"/>
            </w:pPr>
            <w:r>
              <w:rPr>
                <w:b/>
              </w:rPr>
              <w:t>Cost</w:t>
            </w:r>
            <w:r>
              <w:rPr>
                <w:b/>
                <w:spacing w:val="-4"/>
              </w:rPr>
              <w:t xml:space="preserve"> </w:t>
            </w:r>
            <w:r>
              <w:rPr>
                <w:b/>
              </w:rPr>
              <w:t>driver</w:t>
            </w:r>
            <w:r>
              <w:rPr>
                <w:b/>
                <w:spacing w:val="-4"/>
              </w:rPr>
              <w:t xml:space="preserve"> </w:t>
            </w:r>
            <w:r>
              <w:rPr>
                <w:b/>
              </w:rPr>
              <w:t>category:</w:t>
            </w:r>
            <w:r>
              <w:rPr>
                <w:b/>
                <w:spacing w:val="-3"/>
              </w:rPr>
              <w:t xml:space="preserve"> </w:t>
            </w:r>
            <w:r>
              <w:rPr>
                <w:spacing w:val="-2"/>
              </w:rPr>
              <w:t>Renewals</w:t>
            </w:r>
          </w:p>
        </w:tc>
        <w:tc>
          <w:tcPr>
            <w:tcW w:w="6095" w:type="dxa"/>
            <w:gridSpan w:val="2"/>
            <w:vMerge/>
            <w:tcBorders>
              <w:top w:val="nil"/>
            </w:tcBorders>
          </w:tcPr>
          <w:p w14:paraId="361799C7" w14:textId="77777777" w:rsidR="00AF3196" w:rsidRDefault="00AF3196">
            <w:pPr>
              <w:rPr>
                <w:sz w:val="2"/>
                <w:szCs w:val="2"/>
              </w:rPr>
            </w:pPr>
          </w:p>
        </w:tc>
      </w:tr>
      <w:tr w:rsidR="00AF3196" w14:paraId="0D0323D4" w14:textId="77777777">
        <w:trPr>
          <w:trHeight w:val="650"/>
        </w:trPr>
        <w:tc>
          <w:tcPr>
            <w:tcW w:w="4106" w:type="dxa"/>
            <w:shd w:val="clear" w:color="auto" w:fill="FDE8D8"/>
          </w:tcPr>
          <w:p w14:paraId="572F8E35" w14:textId="77777777" w:rsidR="00AF3196" w:rsidRDefault="00F9107A">
            <w:pPr>
              <w:pStyle w:val="TableParagraph"/>
              <w:ind w:left="107"/>
              <w:rPr>
                <w:b/>
              </w:rPr>
            </w:pPr>
            <w:r>
              <w:rPr>
                <w:b/>
                <w:color w:val="F69546"/>
              </w:rPr>
              <w:t>Outcome:</w:t>
            </w:r>
            <w:r>
              <w:rPr>
                <w:b/>
                <w:color w:val="F69546"/>
                <w:spacing w:val="-8"/>
              </w:rPr>
              <w:t xml:space="preserve"> </w:t>
            </w:r>
            <w:r>
              <w:rPr>
                <w:b/>
                <w:color w:val="F69546"/>
              </w:rPr>
              <w:t>4.</w:t>
            </w:r>
            <w:r>
              <w:rPr>
                <w:b/>
                <w:color w:val="F69546"/>
                <w:spacing w:val="-12"/>
              </w:rPr>
              <w:t xml:space="preserve"> </w:t>
            </w:r>
            <w:r>
              <w:rPr>
                <w:b/>
                <w:color w:val="F69546"/>
              </w:rPr>
              <w:t>Reliable</w:t>
            </w:r>
            <w:r>
              <w:rPr>
                <w:b/>
                <w:color w:val="F69546"/>
                <w:spacing w:val="-9"/>
              </w:rPr>
              <w:t xml:space="preserve"> </w:t>
            </w:r>
            <w:r>
              <w:rPr>
                <w:b/>
                <w:color w:val="F69546"/>
              </w:rPr>
              <w:t>and</w:t>
            </w:r>
            <w:r>
              <w:rPr>
                <w:b/>
                <w:color w:val="F69546"/>
                <w:spacing w:val="-8"/>
              </w:rPr>
              <w:t xml:space="preserve"> </w:t>
            </w:r>
            <w:r>
              <w:rPr>
                <w:b/>
                <w:color w:val="F69546"/>
              </w:rPr>
              <w:t xml:space="preserve">Affordable </w:t>
            </w:r>
            <w:r>
              <w:rPr>
                <w:b/>
                <w:color w:val="F69546"/>
                <w:spacing w:val="-2"/>
              </w:rPr>
              <w:t>Services</w:t>
            </w:r>
          </w:p>
        </w:tc>
        <w:tc>
          <w:tcPr>
            <w:tcW w:w="6095" w:type="dxa"/>
            <w:gridSpan w:val="2"/>
            <w:vMerge/>
            <w:tcBorders>
              <w:top w:val="nil"/>
            </w:tcBorders>
          </w:tcPr>
          <w:p w14:paraId="566F75B2" w14:textId="77777777" w:rsidR="00AF3196" w:rsidRDefault="00AF3196">
            <w:pPr>
              <w:rPr>
                <w:sz w:val="2"/>
                <w:szCs w:val="2"/>
              </w:rPr>
            </w:pPr>
          </w:p>
        </w:tc>
      </w:tr>
      <w:tr w:rsidR="00AF3196" w14:paraId="0F1A95C5" w14:textId="77777777">
        <w:trPr>
          <w:trHeight w:val="1238"/>
        </w:trPr>
        <w:tc>
          <w:tcPr>
            <w:tcW w:w="4106" w:type="dxa"/>
          </w:tcPr>
          <w:p w14:paraId="4C8240A6" w14:textId="77777777" w:rsidR="00AF3196" w:rsidRDefault="00F9107A">
            <w:pPr>
              <w:pStyle w:val="TableParagraph"/>
              <w:ind w:left="107"/>
            </w:pPr>
            <w:r>
              <w:rPr>
                <w:b/>
              </w:rPr>
              <w:t>Ref:</w:t>
            </w:r>
            <w:r>
              <w:rPr>
                <w:b/>
                <w:spacing w:val="54"/>
              </w:rPr>
              <w:t xml:space="preserve"> </w:t>
            </w:r>
            <w:r>
              <w:rPr>
                <w:color w:val="0000FF"/>
                <w:spacing w:val="-2"/>
                <w:u w:val="single" w:color="0000FF"/>
              </w:rPr>
              <w:t>CMS/3277</w:t>
            </w:r>
          </w:p>
        </w:tc>
        <w:tc>
          <w:tcPr>
            <w:tcW w:w="6095" w:type="dxa"/>
            <w:gridSpan w:val="2"/>
            <w:vMerge/>
            <w:tcBorders>
              <w:top w:val="nil"/>
            </w:tcBorders>
          </w:tcPr>
          <w:p w14:paraId="3BF708D5" w14:textId="77777777" w:rsidR="00AF3196" w:rsidRDefault="00AF3196">
            <w:pPr>
              <w:rPr>
                <w:sz w:val="2"/>
                <w:szCs w:val="2"/>
              </w:rPr>
            </w:pPr>
          </w:p>
        </w:tc>
      </w:tr>
      <w:tr w:rsidR="00AF3196" w14:paraId="55E04E3A" w14:textId="77777777">
        <w:trPr>
          <w:trHeight w:val="385"/>
        </w:trPr>
        <w:tc>
          <w:tcPr>
            <w:tcW w:w="6809" w:type="dxa"/>
            <w:gridSpan w:val="2"/>
            <w:tcBorders>
              <w:right w:val="nil"/>
            </w:tcBorders>
            <w:shd w:val="clear" w:color="auto" w:fill="D8D8D8"/>
          </w:tcPr>
          <w:p w14:paraId="09F05780" w14:textId="77777777" w:rsidR="00AF3196" w:rsidRDefault="00F9107A">
            <w:pPr>
              <w:pStyle w:val="TableParagraph"/>
              <w:spacing w:before="61"/>
              <w:ind w:left="107"/>
              <w:rPr>
                <w:b/>
              </w:rPr>
            </w:pPr>
            <w:r>
              <w:rPr>
                <w:b/>
              </w:rPr>
              <w:t>Major</w:t>
            </w:r>
            <w:r>
              <w:rPr>
                <w:b/>
                <w:spacing w:val="-2"/>
              </w:rPr>
              <w:t xml:space="preserve"> </w:t>
            </w:r>
            <w:r>
              <w:rPr>
                <w:b/>
              </w:rPr>
              <w:t>program</w:t>
            </w:r>
            <w:r>
              <w:rPr>
                <w:b/>
                <w:spacing w:val="-2"/>
              </w:rPr>
              <w:t xml:space="preserve"> </w:t>
            </w:r>
            <w:r>
              <w:rPr>
                <w:b/>
              </w:rPr>
              <w:t>2:</w:t>
            </w:r>
            <w:r>
              <w:rPr>
                <w:b/>
                <w:spacing w:val="-2"/>
              </w:rPr>
              <w:t xml:space="preserve"> </w:t>
            </w:r>
            <w:r>
              <w:rPr>
                <w:b/>
              </w:rPr>
              <w:t>Sewer</w:t>
            </w:r>
            <w:r>
              <w:rPr>
                <w:b/>
                <w:spacing w:val="-4"/>
              </w:rPr>
              <w:t xml:space="preserve"> </w:t>
            </w:r>
            <w:r>
              <w:rPr>
                <w:b/>
              </w:rPr>
              <w:t>Main</w:t>
            </w:r>
            <w:r>
              <w:rPr>
                <w:b/>
                <w:spacing w:val="-1"/>
              </w:rPr>
              <w:t xml:space="preserve"> </w:t>
            </w:r>
            <w:r>
              <w:rPr>
                <w:b/>
                <w:spacing w:val="-2"/>
              </w:rPr>
              <w:t>Renewals</w:t>
            </w:r>
          </w:p>
        </w:tc>
        <w:tc>
          <w:tcPr>
            <w:tcW w:w="3392" w:type="dxa"/>
            <w:tcBorders>
              <w:left w:val="nil"/>
            </w:tcBorders>
            <w:shd w:val="clear" w:color="auto" w:fill="D8D8D8"/>
          </w:tcPr>
          <w:p w14:paraId="64596E10" w14:textId="77777777" w:rsidR="00AF3196" w:rsidRDefault="00F9107A">
            <w:pPr>
              <w:pStyle w:val="TableParagraph"/>
              <w:spacing w:before="61"/>
              <w:ind w:right="94"/>
              <w:jc w:val="right"/>
              <w:rPr>
                <w:b/>
              </w:rPr>
            </w:pPr>
            <w:r>
              <w:rPr>
                <w:b/>
              </w:rPr>
              <w:t>$9.4</w:t>
            </w:r>
            <w:r>
              <w:rPr>
                <w:b/>
                <w:spacing w:val="-2"/>
              </w:rPr>
              <w:t xml:space="preserve"> million</w:t>
            </w:r>
          </w:p>
        </w:tc>
      </w:tr>
      <w:tr w:rsidR="00AF3196" w14:paraId="26DBFE00" w14:textId="77777777">
        <w:trPr>
          <w:trHeight w:val="393"/>
        </w:trPr>
        <w:tc>
          <w:tcPr>
            <w:tcW w:w="4106" w:type="dxa"/>
          </w:tcPr>
          <w:p w14:paraId="1925EEEC" w14:textId="77777777" w:rsidR="00AF3196" w:rsidRDefault="00F9107A">
            <w:pPr>
              <w:pStyle w:val="TableParagraph"/>
              <w:ind w:left="107"/>
            </w:pPr>
            <w:r>
              <w:rPr>
                <w:b/>
              </w:rPr>
              <w:t>Year</w:t>
            </w:r>
            <w:r>
              <w:rPr>
                <w:b/>
                <w:spacing w:val="-3"/>
              </w:rPr>
              <w:t xml:space="preserve"> </w:t>
            </w:r>
            <w:r>
              <w:rPr>
                <w:b/>
              </w:rPr>
              <w:t>asset</w:t>
            </w:r>
            <w:r>
              <w:rPr>
                <w:b/>
                <w:spacing w:val="-3"/>
              </w:rPr>
              <w:t xml:space="preserve"> </w:t>
            </w:r>
            <w:r>
              <w:rPr>
                <w:b/>
              </w:rPr>
              <w:t>operational:</w:t>
            </w:r>
            <w:r>
              <w:rPr>
                <w:b/>
                <w:spacing w:val="-8"/>
              </w:rPr>
              <w:t xml:space="preserve"> </w:t>
            </w:r>
            <w:r>
              <w:rPr>
                <w:spacing w:val="-2"/>
              </w:rPr>
              <w:t>Ongoing</w:t>
            </w:r>
          </w:p>
        </w:tc>
        <w:tc>
          <w:tcPr>
            <w:tcW w:w="6095" w:type="dxa"/>
            <w:gridSpan w:val="2"/>
            <w:vMerge w:val="restart"/>
          </w:tcPr>
          <w:p w14:paraId="5F4BA421" w14:textId="77777777" w:rsidR="00AF3196" w:rsidRDefault="00F9107A">
            <w:pPr>
              <w:pStyle w:val="TableParagraph"/>
              <w:spacing w:before="61"/>
              <w:ind w:left="108"/>
              <w:rPr>
                <w:b/>
              </w:rPr>
            </w:pPr>
            <w:r>
              <w:rPr>
                <w:b/>
                <w:spacing w:val="-2"/>
              </w:rPr>
              <w:t>Description:</w:t>
            </w:r>
          </w:p>
          <w:p w14:paraId="73E4825E" w14:textId="77777777" w:rsidR="00AF3196" w:rsidRDefault="00F9107A">
            <w:pPr>
              <w:pStyle w:val="TableParagraph"/>
              <w:spacing w:before="57" w:line="244" w:lineRule="auto"/>
              <w:ind w:left="108" w:right="111"/>
            </w:pPr>
            <w:r>
              <w:t>Aging sewer pipes combined with reactive soils and drier climate lead to cracking of pipes and infiltration of tree roots. As a result of this deterioration, we have comparatively</w:t>
            </w:r>
            <w:r>
              <w:rPr>
                <w:spacing w:val="-8"/>
              </w:rPr>
              <w:t xml:space="preserve"> </w:t>
            </w:r>
            <w:r>
              <w:t>high</w:t>
            </w:r>
            <w:r>
              <w:rPr>
                <w:spacing w:val="-5"/>
              </w:rPr>
              <w:t xml:space="preserve"> </w:t>
            </w:r>
            <w:r>
              <w:t>blockage</w:t>
            </w:r>
            <w:r>
              <w:rPr>
                <w:spacing w:val="-5"/>
              </w:rPr>
              <w:t xml:space="preserve"> </w:t>
            </w:r>
            <w:r>
              <w:t>rates</w:t>
            </w:r>
            <w:r>
              <w:rPr>
                <w:spacing w:val="-5"/>
              </w:rPr>
              <w:t xml:space="preserve"> </w:t>
            </w:r>
            <w:r>
              <w:t>compared</w:t>
            </w:r>
            <w:r>
              <w:rPr>
                <w:spacing w:val="-5"/>
              </w:rPr>
              <w:t xml:space="preserve"> </w:t>
            </w:r>
            <w:r>
              <w:t>to</w:t>
            </w:r>
            <w:r>
              <w:rPr>
                <w:spacing w:val="-5"/>
              </w:rPr>
              <w:t xml:space="preserve"> </w:t>
            </w:r>
            <w:r>
              <w:t>other</w:t>
            </w:r>
            <w:r>
              <w:rPr>
                <w:spacing w:val="-6"/>
              </w:rPr>
              <w:t xml:space="preserve"> </w:t>
            </w:r>
            <w:r>
              <w:t>urban water businesses in Victoria</w:t>
            </w:r>
            <w:r>
              <w:rPr>
                <w:position w:val="6"/>
                <w:sz w:val="16"/>
              </w:rPr>
              <w:t>3</w:t>
            </w:r>
            <w:r>
              <w:t>.</w:t>
            </w:r>
          </w:p>
          <w:p w14:paraId="206A3E12" w14:textId="77777777" w:rsidR="00AF3196" w:rsidRDefault="00F9107A">
            <w:pPr>
              <w:pStyle w:val="TableParagraph"/>
              <w:spacing w:before="56"/>
              <w:ind w:left="108"/>
            </w:pPr>
            <w:r>
              <w:t>Current predictive modelling suggests a stable level of renewal</w:t>
            </w:r>
            <w:r>
              <w:rPr>
                <w:spacing w:val="-6"/>
              </w:rPr>
              <w:t xml:space="preserve"> </w:t>
            </w:r>
            <w:r>
              <w:t>expenditure</w:t>
            </w:r>
            <w:r>
              <w:rPr>
                <w:spacing w:val="-6"/>
              </w:rPr>
              <w:t xml:space="preserve"> </w:t>
            </w:r>
            <w:r>
              <w:t>will</w:t>
            </w:r>
            <w:r>
              <w:rPr>
                <w:spacing w:val="-9"/>
              </w:rPr>
              <w:t xml:space="preserve"> </w:t>
            </w:r>
            <w:r>
              <w:t>maintain</w:t>
            </w:r>
            <w:r>
              <w:rPr>
                <w:spacing w:val="-5"/>
              </w:rPr>
              <w:t xml:space="preserve"> </w:t>
            </w:r>
            <w:r>
              <w:t>service</w:t>
            </w:r>
            <w:r>
              <w:rPr>
                <w:spacing w:val="-8"/>
              </w:rPr>
              <w:t xml:space="preserve"> </w:t>
            </w:r>
            <w:r>
              <w:t>reliability</w:t>
            </w:r>
            <w:r>
              <w:rPr>
                <w:spacing w:val="-6"/>
              </w:rPr>
              <w:t xml:space="preserve"> </w:t>
            </w:r>
            <w:r>
              <w:t xml:space="preserve">when used in combination with deployment of monitoring </w:t>
            </w:r>
            <w:r>
              <w:rPr>
                <w:spacing w:val="-2"/>
              </w:rPr>
              <w:t>technologies.</w:t>
            </w:r>
          </w:p>
        </w:tc>
      </w:tr>
      <w:tr w:rsidR="00AF3196" w14:paraId="37B32858" w14:textId="77777777">
        <w:trPr>
          <w:trHeight w:val="393"/>
        </w:trPr>
        <w:tc>
          <w:tcPr>
            <w:tcW w:w="4106" w:type="dxa"/>
          </w:tcPr>
          <w:p w14:paraId="60AC0816" w14:textId="77777777" w:rsidR="00AF3196" w:rsidRDefault="00F9107A">
            <w:pPr>
              <w:pStyle w:val="TableParagraph"/>
              <w:ind w:left="107"/>
            </w:pPr>
            <w:r>
              <w:rPr>
                <w:b/>
              </w:rPr>
              <w:t>Service</w:t>
            </w:r>
            <w:r>
              <w:rPr>
                <w:b/>
                <w:spacing w:val="-4"/>
              </w:rPr>
              <w:t xml:space="preserve"> </w:t>
            </w:r>
            <w:r>
              <w:rPr>
                <w:b/>
              </w:rPr>
              <w:t>category:</w:t>
            </w:r>
            <w:r>
              <w:rPr>
                <w:b/>
                <w:spacing w:val="-1"/>
              </w:rPr>
              <w:t xml:space="preserve"> </w:t>
            </w:r>
            <w:r>
              <w:rPr>
                <w:spacing w:val="-2"/>
              </w:rPr>
              <w:t>Sewerage</w:t>
            </w:r>
          </w:p>
        </w:tc>
        <w:tc>
          <w:tcPr>
            <w:tcW w:w="6095" w:type="dxa"/>
            <w:gridSpan w:val="2"/>
            <w:vMerge/>
            <w:tcBorders>
              <w:top w:val="nil"/>
            </w:tcBorders>
          </w:tcPr>
          <w:p w14:paraId="42BF15C6" w14:textId="77777777" w:rsidR="00AF3196" w:rsidRDefault="00AF3196">
            <w:pPr>
              <w:rPr>
                <w:sz w:val="2"/>
                <w:szCs w:val="2"/>
              </w:rPr>
            </w:pPr>
          </w:p>
        </w:tc>
      </w:tr>
      <w:tr w:rsidR="00AF3196" w14:paraId="589879DB" w14:textId="77777777">
        <w:trPr>
          <w:trHeight w:val="393"/>
        </w:trPr>
        <w:tc>
          <w:tcPr>
            <w:tcW w:w="4106" w:type="dxa"/>
          </w:tcPr>
          <w:p w14:paraId="6F1F8285" w14:textId="77777777" w:rsidR="00AF3196" w:rsidRDefault="00F9107A">
            <w:pPr>
              <w:pStyle w:val="TableParagraph"/>
              <w:ind w:left="107"/>
            </w:pPr>
            <w:r>
              <w:rPr>
                <w:b/>
              </w:rPr>
              <w:t>Asset</w:t>
            </w:r>
            <w:r>
              <w:rPr>
                <w:b/>
                <w:spacing w:val="-5"/>
              </w:rPr>
              <w:t xml:space="preserve"> </w:t>
            </w:r>
            <w:r>
              <w:rPr>
                <w:b/>
              </w:rPr>
              <w:t>category:</w:t>
            </w:r>
            <w:r>
              <w:rPr>
                <w:b/>
                <w:spacing w:val="-4"/>
              </w:rPr>
              <w:t xml:space="preserve"> </w:t>
            </w:r>
            <w:r>
              <w:rPr>
                <w:spacing w:val="-2"/>
              </w:rPr>
              <w:t>Pipeline/network</w:t>
            </w:r>
          </w:p>
        </w:tc>
        <w:tc>
          <w:tcPr>
            <w:tcW w:w="6095" w:type="dxa"/>
            <w:gridSpan w:val="2"/>
            <w:vMerge/>
            <w:tcBorders>
              <w:top w:val="nil"/>
            </w:tcBorders>
          </w:tcPr>
          <w:p w14:paraId="26DF1E41" w14:textId="77777777" w:rsidR="00AF3196" w:rsidRDefault="00AF3196">
            <w:pPr>
              <w:rPr>
                <w:sz w:val="2"/>
                <w:szCs w:val="2"/>
              </w:rPr>
            </w:pPr>
          </w:p>
        </w:tc>
      </w:tr>
      <w:tr w:rsidR="00AF3196" w14:paraId="6B774535" w14:textId="77777777">
        <w:trPr>
          <w:trHeight w:val="393"/>
        </w:trPr>
        <w:tc>
          <w:tcPr>
            <w:tcW w:w="4106" w:type="dxa"/>
          </w:tcPr>
          <w:p w14:paraId="6C87A305" w14:textId="77777777" w:rsidR="00AF3196" w:rsidRDefault="00F9107A">
            <w:pPr>
              <w:pStyle w:val="TableParagraph"/>
              <w:ind w:left="107"/>
            </w:pPr>
            <w:r>
              <w:rPr>
                <w:b/>
              </w:rPr>
              <w:t>Cost</w:t>
            </w:r>
            <w:r>
              <w:rPr>
                <w:b/>
                <w:spacing w:val="-4"/>
              </w:rPr>
              <w:t xml:space="preserve"> </w:t>
            </w:r>
            <w:r>
              <w:rPr>
                <w:b/>
              </w:rPr>
              <w:t>driver</w:t>
            </w:r>
            <w:r>
              <w:rPr>
                <w:b/>
                <w:spacing w:val="-4"/>
              </w:rPr>
              <w:t xml:space="preserve"> </w:t>
            </w:r>
            <w:r>
              <w:rPr>
                <w:b/>
              </w:rPr>
              <w:t>category:</w:t>
            </w:r>
            <w:r>
              <w:rPr>
                <w:b/>
                <w:spacing w:val="-3"/>
              </w:rPr>
              <w:t xml:space="preserve"> </w:t>
            </w:r>
            <w:r>
              <w:rPr>
                <w:spacing w:val="-2"/>
              </w:rPr>
              <w:t>Renewals</w:t>
            </w:r>
          </w:p>
        </w:tc>
        <w:tc>
          <w:tcPr>
            <w:tcW w:w="6095" w:type="dxa"/>
            <w:gridSpan w:val="2"/>
            <w:vMerge/>
            <w:tcBorders>
              <w:top w:val="nil"/>
            </w:tcBorders>
          </w:tcPr>
          <w:p w14:paraId="2A85D634" w14:textId="77777777" w:rsidR="00AF3196" w:rsidRDefault="00AF3196">
            <w:pPr>
              <w:rPr>
                <w:sz w:val="2"/>
                <w:szCs w:val="2"/>
              </w:rPr>
            </w:pPr>
          </w:p>
        </w:tc>
      </w:tr>
      <w:tr w:rsidR="00AF3196" w14:paraId="4551D15D" w14:textId="77777777">
        <w:trPr>
          <w:trHeight w:val="650"/>
        </w:trPr>
        <w:tc>
          <w:tcPr>
            <w:tcW w:w="4106" w:type="dxa"/>
            <w:shd w:val="clear" w:color="auto" w:fill="FDE8D8"/>
          </w:tcPr>
          <w:p w14:paraId="59A6E48F" w14:textId="77777777" w:rsidR="00AF3196" w:rsidRDefault="00F9107A">
            <w:pPr>
              <w:pStyle w:val="TableParagraph"/>
              <w:spacing w:before="61"/>
              <w:ind w:left="107"/>
              <w:rPr>
                <w:b/>
              </w:rPr>
            </w:pPr>
            <w:r>
              <w:rPr>
                <w:b/>
                <w:color w:val="F69546"/>
              </w:rPr>
              <w:t>Outcome:</w:t>
            </w:r>
            <w:r>
              <w:rPr>
                <w:b/>
                <w:color w:val="F69546"/>
                <w:spacing w:val="-8"/>
              </w:rPr>
              <w:t xml:space="preserve"> </w:t>
            </w:r>
            <w:r>
              <w:rPr>
                <w:b/>
                <w:color w:val="F69546"/>
              </w:rPr>
              <w:t>4.</w:t>
            </w:r>
            <w:r>
              <w:rPr>
                <w:b/>
                <w:color w:val="F69546"/>
                <w:spacing w:val="-12"/>
              </w:rPr>
              <w:t xml:space="preserve"> </w:t>
            </w:r>
            <w:r>
              <w:rPr>
                <w:b/>
                <w:color w:val="F69546"/>
              </w:rPr>
              <w:t>Reliable</w:t>
            </w:r>
            <w:r>
              <w:rPr>
                <w:b/>
                <w:color w:val="F69546"/>
                <w:spacing w:val="-9"/>
              </w:rPr>
              <w:t xml:space="preserve"> </w:t>
            </w:r>
            <w:r>
              <w:rPr>
                <w:b/>
                <w:color w:val="F69546"/>
              </w:rPr>
              <w:t>and</w:t>
            </w:r>
            <w:r>
              <w:rPr>
                <w:b/>
                <w:color w:val="F69546"/>
                <w:spacing w:val="-8"/>
              </w:rPr>
              <w:t xml:space="preserve"> </w:t>
            </w:r>
            <w:r>
              <w:rPr>
                <w:b/>
                <w:color w:val="F69546"/>
              </w:rPr>
              <w:t xml:space="preserve">Affordable </w:t>
            </w:r>
            <w:r>
              <w:rPr>
                <w:b/>
                <w:color w:val="F69546"/>
                <w:spacing w:val="-2"/>
              </w:rPr>
              <w:t>Services</w:t>
            </w:r>
          </w:p>
        </w:tc>
        <w:tc>
          <w:tcPr>
            <w:tcW w:w="6095" w:type="dxa"/>
            <w:gridSpan w:val="2"/>
            <w:vMerge/>
            <w:tcBorders>
              <w:top w:val="nil"/>
            </w:tcBorders>
          </w:tcPr>
          <w:p w14:paraId="729B27C6" w14:textId="77777777" w:rsidR="00AF3196" w:rsidRDefault="00AF3196">
            <w:pPr>
              <w:rPr>
                <w:sz w:val="2"/>
                <w:szCs w:val="2"/>
              </w:rPr>
            </w:pPr>
          </w:p>
        </w:tc>
      </w:tr>
      <w:tr w:rsidR="00AF3196" w14:paraId="6877B395" w14:textId="77777777">
        <w:trPr>
          <w:trHeight w:val="717"/>
        </w:trPr>
        <w:tc>
          <w:tcPr>
            <w:tcW w:w="4106" w:type="dxa"/>
          </w:tcPr>
          <w:p w14:paraId="6ED9AF21" w14:textId="77777777" w:rsidR="00AF3196" w:rsidRDefault="00F9107A">
            <w:pPr>
              <w:pStyle w:val="TableParagraph"/>
              <w:ind w:left="107"/>
            </w:pPr>
            <w:r>
              <w:rPr>
                <w:b/>
              </w:rPr>
              <w:t>Ref:</w:t>
            </w:r>
            <w:r>
              <w:rPr>
                <w:b/>
                <w:spacing w:val="54"/>
              </w:rPr>
              <w:t xml:space="preserve"> </w:t>
            </w:r>
            <w:r>
              <w:rPr>
                <w:color w:val="0000FF"/>
                <w:spacing w:val="-2"/>
                <w:u w:val="single" w:color="0000FF"/>
              </w:rPr>
              <w:t>CMS/3277</w:t>
            </w:r>
          </w:p>
        </w:tc>
        <w:tc>
          <w:tcPr>
            <w:tcW w:w="6095" w:type="dxa"/>
            <w:gridSpan w:val="2"/>
            <w:vMerge/>
            <w:tcBorders>
              <w:top w:val="nil"/>
            </w:tcBorders>
          </w:tcPr>
          <w:p w14:paraId="302076BB" w14:textId="77777777" w:rsidR="00AF3196" w:rsidRDefault="00AF3196">
            <w:pPr>
              <w:rPr>
                <w:sz w:val="2"/>
                <w:szCs w:val="2"/>
              </w:rPr>
            </w:pPr>
          </w:p>
        </w:tc>
      </w:tr>
    </w:tbl>
    <w:p w14:paraId="53313830" w14:textId="77777777" w:rsidR="00AF3196" w:rsidRDefault="00AF3196">
      <w:pPr>
        <w:pStyle w:val="BodyText"/>
        <w:spacing w:before="4"/>
        <w:rPr>
          <w:i/>
          <w:sz w:val="22"/>
        </w:rPr>
      </w:pPr>
    </w:p>
    <w:p w14:paraId="22457A35" w14:textId="77777777" w:rsidR="00AF3196" w:rsidRDefault="00F9107A">
      <w:pPr>
        <w:pStyle w:val="Heading5"/>
        <w:numPr>
          <w:ilvl w:val="2"/>
          <w:numId w:val="198"/>
        </w:numPr>
        <w:tabs>
          <w:tab w:val="left" w:pos="863"/>
        </w:tabs>
        <w:spacing w:before="0" w:line="289" w:lineRule="exact"/>
        <w:ind w:hanging="721"/>
      </w:pPr>
      <w:r>
        <w:t>Capital</w:t>
      </w:r>
      <w:r>
        <w:rPr>
          <w:spacing w:val="-3"/>
        </w:rPr>
        <w:t xml:space="preserve"> </w:t>
      </w:r>
      <w:r>
        <w:t>program</w:t>
      </w:r>
      <w:r>
        <w:rPr>
          <w:spacing w:val="-1"/>
        </w:rPr>
        <w:t xml:space="preserve"> </w:t>
      </w:r>
      <w:r>
        <w:rPr>
          <w:spacing w:val="-4"/>
        </w:rPr>
        <w:t>risk</w:t>
      </w:r>
    </w:p>
    <w:p w14:paraId="5E6E04E4" w14:textId="77777777" w:rsidR="00AF3196" w:rsidRDefault="00F9107A">
      <w:pPr>
        <w:pStyle w:val="BodyText"/>
        <w:ind w:left="142" w:right="530"/>
      </w:pPr>
      <w:r>
        <w:t>A</w:t>
      </w:r>
      <w:r>
        <w:rPr>
          <w:spacing w:val="-3"/>
        </w:rPr>
        <w:t xml:space="preserve"> </w:t>
      </w:r>
      <w:r>
        <w:t>detailed</w:t>
      </w:r>
      <w:r>
        <w:rPr>
          <w:spacing w:val="-3"/>
        </w:rPr>
        <w:t xml:space="preserve"> </w:t>
      </w:r>
      <w:r>
        <w:t>assessment</w:t>
      </w:r>
      <w:r>
        <w:rPr>
          <w:spacing w:val="-1"/>
        </w:rPr>
        <w:t xml:space="preserve"> </w:t>
      </w:r>
      <w:r>
        <w:t>has</w:t>
      </w:r>
      <w:r>
        <w:rPr>
          <w:spacing w:val="-3"/>
        </w:rPr>
        <w:t xml:space="preserve"> </w:t>
      </w:r>
      <w:r>
        <w:t>been</w:t>
      </w:r>
      <w:r>
        <w:rPr>
          <w:spacing w:val="-3"/>
        </w:rPr>
        <w:t xml:space="preserve"> </w:t>
      </w:r>
      <w:r>
        <w:t>undertaken</w:t>
      </w:r>
      <w:r>
        <w:rPr>
          <w:spacing w:val="-3"/>
        </w:rPr>
        <w:t xml:space="preserve"> </w:t>
      </w:r>
      <w:r>
        <w:t>as</w:t>
      </w:r>
      <w:r>
        <w:rPr>
          <w:spacing w:val="-3"/>
        </w:rPr>
        <w:t xml:space="preserve"> </w:t>
      </w:r>
      <w:r>
        <w:t>part</w:t>
      </w:r>
      <w:r>
        <w:rPr>
          <w:spacing w:val="-1"/>
        </w:rPr>
        <w:t xml:space="preserve"> </w:t>
      </w:r>
      <w:r>
        <w:t>of</w:t>
      </w:r>
      <w:r>
        <w:rPr>
          <w:spacing w:val="-3"/>
        </w:rPr>
        <w:t xml:space="preserve"> </w:t>
      </w:r>
      <w:r>
        <w:t>the</w:t>
      </w:r>
      <w:r>
        <w:rPr>
          <w:spacing w:val="-3"/>
        </w:rPr>
        <w:t xml:space="preserve"> </w:t>
      </w:r>
      <w:r>
        <w:t>development</w:t>
      </w:r>
      <w:r>
        <w:rPr>
          <w:spacing w:val="-3"/>
        </w:rPr>
        <w:t xml:space="preserve"> </w:t>
      </w:r>
      <w:r>
        <w:t>of</w:t>
      </w:r>
      <w:r>
        <w:rPr>
          <w:spacing w:val="-2"/>
        </w:rPr>
        <w:t xml:space="preserve"> </w:t>
      </w:r>
      <w:r>
        <w:t>the</w:t>
      </w:r>
      <w:r>
        <w:rPr>
          <w:spacing w:val="-3"/>
        </w:rPr>
        <w:t xml:space="preserve"> </w:t>
      </w:r>
      <w:r>
        <w:t>capital</w:t>
      </w:r>
      <w:r>
        <w:rPr>
          <w:spacing w:val="-3"/>
        </w:rPr>
        <w:t xml:space="preserve"> </w:t>
      </w:r>
      <w:r>
        <w:t>program to consider delivery risk and potential for customers to be paying more than they need to.</w:t>
      </w:r>
    </w:p>
    <w:p w14:paraId="3DBE7D2A" w14:textId="77777777" w:rsidR="00AF3196" w:rsidRDefault="00AF3196">
      <w:pPr>
        <w:pStyle w:val="BodyText"/>
      </w:pPr>
    </w:p>
    <w:p w14:paraId="4FD48208" w14:textId="77777777" w:rsidR="00AF3196" w:rsidRDefault="00F9107A">
      <w:pPr>
        <w:pStyle w:val="BodyText"/>
        <w:ind w:left="142"/>
      </w:pPr>
      <w:r>
        <w:t>The</w:t>
      </w:r>
      <w:r>
        <w:rPr>
          <w:spacing w:val="-3"/>
        </w:rPr>
        <w:t xml:space="preserve"> </w:t>
      </w:r>
      <w:r>
        <w:t>program</w:t>
      </w:r>
      <w:r>
        <w:rPr>
          <w:spacing w:val="-1"/>
        </w:rPr>
        <w:t xml:space="preserve"> </w:t>
      </w:r>
      <w:r>
        <w:t>has been</w:t>
      </w:r>
      <w:r>
        <w:rPr>
          <w:spacing w:val="-1"/>
        </w:rPr>
        <w:t xml:space="preserve"> </w:t>
      </w:r>
      <w:r>
        <w:t>prepared to</w:t>
      </w:r>
      <w:r>
        <w:rPr>
          <w:spacing w:val="1"/>
        </w:rPr>
        <w:t xml:space="preserve"> </w:t>
      </w:r>
      <w:r>
        <w:t>ensure</w:t>
      </w:r>
      <w:r>
        <w:rPr>
          <w:spacing w:val="2"/>
        </w:rPr>
        <w:t xml:space="preserve"> </w:t>
      </w:r>
      <w:r>
        <w:t>risks</w:t>
      </w:r>
      <w:r>
        <w:rPr>
          <w:spacing w:val="-1"/>
        </w:rPr>
        <w:t xml:space="preserve"> </w:t>
      </w:r>
      <w:r>
        <w:t>are appropriately</w:t>
      </w:r>
      <w:r>
        <w:rPr>
          <w:spacing w:val="-3"/>
        </w:rPr>
        <w:t xml:space="preserve"> </w:t>
      </w:r>
      <w:r>
        <w:t xml:space="preserve">managed </w:t>
      </w:r>
      <w:r>
        <w:rPr>
          <w:spacing w:val="-2"/>
        </w:rPr>
        <w:t>including:</w:t>
      </w:r>
    </w:p>
    <w:p w14:paraId="268D5B94" w14:textId="77777777" w:rsidR="00AF3196" w:rsidRDefault="00F9107A">
      <w:pPr>
        <w:pStyle w:val="ListParagraph"/>
        <w:numPr>
          <w:ilvl w:val="3"/>
          <w:numId w:val="198"/>
        </w:numPr>
        <w:tabs>
          <w:tab w:val="left" w:pos="502"/>
          <w:tab w:val="left" w:pos="503"/>
        </w:tabs>
        <w:spacing w:before="1"/>
        <w:ind w:left="502" w:right="884" w:hanging="360"/>
        <w:rPr>
          <w:rFonts w:ascii="Book Antiqua" w:hAnsi="Book Antiqua"/>
          <w:sz w:val="24"/>
        </w:rPr>
      </w:pPr>
      <w:r>
        <w:rPr>
          <w:rFonts w:ascii="Book Antiqua" w:hAnsi="Book Antiqua"/>
          <w:sz w:val="24"/>
        </w:rPr>
        <w:t>Moderating the water mains renewal predictive modelling forecast required to meet existing service</w:t>
      </w:r>
      <w:r>
        <w:rPr>
          <w:rFonts w:ascii="Book Antiqua" w:hAnsi="Book Antiqua"/>
          <w:spacing w:val="-2"/>
          <w:sz w:val="24"/>
        </w:rPr>
        <w:t xml:space="preserve"> </w:t>
      </w:r>
      <w:r>
        <w:rPr>
          <w:rFonts w:ascii="Book Antiqua" w:hAnsi="Book Antiqua"/>
          <w:sz w:val="24"/>
        </w:rPr>
        <w:t>standards and engaging with the Community Panel on potential service and</w:t>
      </w:r>
      <w:r>
        <w:rPr>
          <w:rFonts w:ascii="Book Antiqua" w:hAnsi="Book Antiqua"/>
          <w:spacing w:val="-3"/>
          <w:sz w:val="24"/>
        </w:rPr>
        <w:t xml:space="preserve"> </w:t>
      </w:r>
      <w:r>
        <w:rPr>
          <w:rFonts w:ascii="Book Antiqua" w:hAnsi="Book Antiqua"/>
          <w:sz w:val="24"/>
        </w:rPr>
        <w:t>pricing</w:t>
      </w:r>
      <w:r>
        <w:rPr>
          <w:rFonts w:ascii="Book Antiqua" w:hAnsi="Book Antiqua"/>
          <w:spacing w:val="-5"/>
          <w:sz w:val="24"/>
        </w:rPr>
        <w:t xml:space="preserve"> </w:t>
      </w:r>
      <w:r>
        <w:rPr>
          <w:rFonts w:ascii="Book Antiqua" w:hAnsi="Book Antiqua"/>
          <w:sz w:val="24"/>
        </w:rPr>
        <w:t>implications.</w:t>
      </w:r>
      <w:r>
        <w:rPr>
          <w:rFonts w:ascii="Book Antiqua" w:hAnsi="Book Antiqua"/>
          <w:spacing w:val="-3"/>
          <w:sz w:val="24"/>
        </w:rPr>
        <w:t xml:space="preserve"> </w:t>
      </w:r>
      <w:r>
        <w:rPr>
          <w:rFonts w:ascii="Book Antiqua" w:hAnsi="Book Antiqua"/>
          <w:sz w:val="24"/>
        </w:rPr>
        <w:t>Renewals</w:t>
      </w:r>
      <w:r>
        <w:rPr>
          <w:rFonts w:ascii="Book Antiqua" w:hAnsi="Book Antiqua"/>
          <w:spacing w:val="-3"/>
          <w:sz w:val="24"/>
        </w:rPr>
        <w:t xml:space="preserve"> </w:t>
      </w:r>
      <w:r>
        <w:rPr>
          <w:rFonts w:ascii="Book Antiqua" w:hAnsi="Book Antiqua"/>
          <w:sz w:val="24"/>
        </w:rPr>
        <w:t>are</w:t>
      </w:r>
      <w:r>
        <w:rPr>
          <w:rFonts w:ascii="Book Antiqua" w:hAnsi="Book Antiqua"/>
          <w:spacing w:val="-3"/>
          <w:sz w:val="24"/>
        </w:rPr>
        <w:t xml:space="preserve"> </w:t>
      </w:r>
      <w:r>
        <w:rPr>
          <w:rFonts w:ascii="Book Antiqua" w:hAnsi="Book Antiqua"/>
          <w:sz w:val="24"/>
        </w:rPr>
        <w:t>on</w:t>
      </w:r>
      <w:r>
        <w:rPr>
          <w:rFonts w:ascii="Book Antiqua" w:hAnsi="Book Antiqua"/>
          <w:spacing w:val="-2"/>
          <w:sz w:val="24"/>
        </w:rPr>
        <w:t xml:space="preserve"> </w:t>
      </w:r>
      <w:r>
        <w:rPr>
          <w:rFonts w:ascii="Book Antiqua" w:hAnsi="Book Antiqua"/>
          <w:sz w:val="24"/>
        </w:rPr>
        <w:t>an</w:t>
      </w:r>
      <w:r>
        <w:rPr>
          <w:rFonts w:ascii="Book Antiqua" w:hAnsi="Book Antiqua"/>
          <w:spacing w:val="-2"/>
          <w:sz w:val="24"/>
        </w:rPr>
        <w:t xml:space="preserve"> </w:t>
      </w:r>
      <w:r>
        <w:rPr>
          <w:rFonts w:ascii="Book Antiqua" w:hAnsi="Book Antiqua"/>
          <w:sz w:val="24"/>
        </w:rPr>
        <w:t>as-needed</w:t>
      </w:r>
      <w:r>
        <w:rPr>
          <w:rFonts w:ascii="Book Antiqua" w:hAnsi="Book Antiqua"/>
          <w:spacing w:val="-3"/>
          <w:sz w:val="24"/>
        </w:rPr>
        <w:t xml:space="preserve"> </w:t>
      </w:r>
      <w:r>
        <w:rPr>
          <w:rFonts w:ascii="Book Antiqua" w:hAnsi="Book Antiqua"/>
          <w:sz w:val="24"/>
        </w:rPr>
        <w:t>basis</w:t>
      </w:r>
      <w:r>
        <w:rPr>
          <w:rFonts w:ascii="Book Antiqua" w:hAnsi="Book Antiqua"/>
          <w:spacing w:val="-3"/>
          <w:sz w:val="24"/>
        </w:rPr>
        <w:t xml:space="preserve"> </w:t>
      </w:r>
      <w:r>
        <w:rPr>
          <w:rFonts w:ascii="Book Antiqua" w:hAnsi="Book Antiqua"/>
          <w:sz w:val="24"/>
        </w:rPr>
        <w:t>with</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forecast</w:t>
      </w:r>
      <w:r>
        <w:rPr>
          <w:rFonts w:ascii="Book Antiqua" w:hAnsi="Book Antiqua"/>
          <w:spacing w:val="-5"/>
          <w:sz w:val="24"/>
        </w:rPr>
        <w:t xml:space="preserve"> </w:t>
      </w:r>
      <w:r>
        <w:rPr>
          <w:rFonts w:ascii="Book Antiqua" w:hAnsi="Book Antiqua"/>
          <w:sz w:val="24"/>
        </w:rPr>
        <w:t>need</w:t>
      </w:r>
      <w:r>
        <w:rPr>
          <w:rFonts w:ascii="Book Antiqua" w:hAnsi="Book Antiqua"/>
          <w:spacing w:val="-3"/>
          <w:sz w:val="24"/>
        </w:rPr>
        <w:t xml:space="preserve"> </w:t>
      </w:r>
      <w:r>
        <w:rPr>
          <w:rFonts w:ascii="Book Antiqua" w:hAnsi="Book Antiqua"/>
          <w:sz w:val="24"/>
        </w:rPr>
        <w:t>and corresponding renewal budget based on inspection and asset age.</w:t>
      </w:r>
    </w:p>
    <w:p w14:paraId="17FEFB1C" w14:textId="77777777" w:rsidR="00AF3196" w:rsidRDefault="00AF3196">
      <w:pPr>
        <w:pStyle w:val="BodyText"/>
        <w:spacing w:before="11"/>
        <w:rPr>
          <w:sz w:val="23"/>
        </w:rPr>
      </w:pPr>
    </w:p>
    <w:p w14:paraId="2BF41972" w14:textId="77777777" w:rsidR="00AF3196" w:rsidRDefault="00F9107A">
      <w:pPr>
        <w:pStyle w:val="BodyText"/>
        <w:ind w:left="502" w:right="632"/>
      </w:pPr>
      <w:r>
        <w:t>Recent</w:t>
      </w:r>
      <w:r>
        <w:rPr>
          <w:spacing w:val="-3"/>
        </w:rPr>
        <w:t xml:space="preserve"> </w:t>
      </w:r>
      <w:r>
        <w:t>pressure</w:t>
      </w:r>
      <w:r>
        <w:rPr>
          <w:spacing w:val="-3"/>
        </w:rPr>
        <w:t xml:space="preserve"> </w:t>
      </w:r>
      <w:r>
        <w:t>and</w:t>
      </w:r>
      <w:r>
        <w:rPr>
          <w:spacing w:val="-3"/>
        </w:rPr>
        <w:t xml:space="preserve"> </w:t>
      </w:r>
      <w:r>
        <w:t>flow</w:t>
      </w:r>
      <w:r>
        <w:rPr>
          <w:spacing w:val="-3"/>
        </w:rPr>
        <w:t xml:space="preserve"> </w:t>
      </w:r>
      <w:r>
        <w:t>improvements</w:t>
      </w:r>
      <w:r>
        <w:rPr>
          <w:spacing w:val="-3"/>
        </w:rPr>
        <w:t xml:space="preserve"> </w:t>
      </w:r>
      <w:r>
        <w:t>exposes</w:t>
      </w:r>
      <w:r>
        <w:rPr>
          <w:spacing w:val="-3"/>
        </w:rPr>
        <w:t xml:space="preserve"> </w:t>
      </w:r>
      <w:r>
        <w:t>our</w:t>
      </w:r>
      <w:r>
        <w:rPr>
          <w:spacing w:val="-3"/>
        </w:rPr>
        <w:t xml:space="preserve"> </w:t>
      </w:r>
      <w:r>
        <w:t>aging</w:t>
      </w:r>
      <w:r>
        <w:rPr>
          <w:spacing w:val="-3"/>
        </w:rPr>
        <w:t xml:space="preserve"> </w:t>
      </w:r>
      <w:r>
        <w:t>infrastructure</w:t>
      </w:r>
      <w:r>
        <w:rPr>
          <w:spacing w:val="-3"/>
        </w:rPr>
        <w:t xml:space="preserve"> </w:t>
      </w:r>
      <w:r>
        <w:t>to greater</w:t>
      </w:r>
      <w:r>
        <w:rPr>
          <w:spacing w:val="-3"/>
        </w:rPr>
        <w:t xml:space="preserve"> </w:t>
      </w:r>
      <w:r>
        <w:t>risk</w:t>
      </w:r>
      <w:r>
        <w:rPr>
          <w:spacing w:val="-5"/>
        </w:rPr>
        <w:t xml:space="preserve"> </w:t>
      </w:r>
      <w:r>
        <w:t>of failure. The majority of our urban water mains are asbestos cement and are at greater risk of failure when operated at greater pressure.</w:t>
      </w:r>
    </w:p>
    <w:p w14:paraId="4E80EDB3" w14:textId="77777777" w:rsidR="00AF3196" w:rsidRDefault="003A7278">
      <w:pPr>
        <w:pStyle w:val="BodyText"/>
        <w:spacing w:before="8"/>
        <w:rPr>
          <w:sz w:val="28"/>
        </w:rPr>
      </w:pPr>
      <w:r>
        <w:rPr>
          <w:noProof/>
        </w:rPr>
        <mc:AlternateContent>
          <mc:Choice Requires="wps">
            <w:drawing>
              <wp:anchor distT="0" distB="0" distL="0" distR="0" simplePos="0" relativeHeight="487617536" behindDoc="1" locked="0" layoutInCell="1" allowOverlap="1" wp14:anchorId="4D0C9213" wp14:editId="764CB060">
                <wp:simplePos x="0" y="0"/>
                <wp:positionH relativeFrom="page">
                  <wp:posOffset>572770</wp:posOffset>
                </wp:positionH>
                <wp:positionV relativeFrom="paragraph">
                  <wp:posOffset>241300</wp:posOffset>
                </wp:positionV>
                <wp:extent cx="1828800" cy="7620"/>
                <wp:effectExtent l="0" t="0" r="0" b="0"/>
                <wp:wrapTopAndBottom/>
                <wp:docPr id="461"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DFF9A" id="docshape125" o:spid="_x0000_s1026" style="position:absolute;margin-left:45.1pt;margin-top:19pt;width:2in;height:.6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SFeAIAAPs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" fillcolor="black" stroked="f">
                <w10:wrap type="topAndBottom" anchorx="page"/>
              </v:rect>
            </w:pict>
          </mc:Fallback>
        </mc:AlternateContent>
      </w:r>
    </w:p>
    <w:p w14:paraId="432BCA36" w14:textId="77777777" w:rsidR="00AF3196" w:rsidRDefault="00F9107A">
      <w:pPr>
        <w:spacing w:before="120"/>
        <w:ind w:left="142"/>
        <w:rPr>
          <w:rFonts w:ascii="Book Antiqua"/>
          <w:sz w:val="20"/>
        </w:rPr>
      </w:pPr>
      <w:r>
        <w:rPr>
          <w:rFonts w:ascii="Book Antiqua"/>
          <w:position w:val="5"/>
          <w:sz w:val="13"/>
        </w:rPr>
        <w:t>6</w:t>
      </w:r>
      <w:r>
        <w:rPr>
          <w:rFonts w:ascii="Book Antiqua"/>
          <w:spacing w:val="12"/>
          <w:position w:val="5"/>
          <w:sz w:val="13"/>
        </w:rPr>
        <w:t xml:space="preserve"> </w:t>
      </w:r>
      <w:r>
        <w:rPr>
          <w:rFonts w:ascii="Book Antiqua"/>
          <w:color w:val="0000FF"/>
          <w:sz w:val="20"/>
          <w:u w:val="single" w:color="0000FF"/>
        </w:rPr>
        <w:t>Water</w:t>
      </w:r>
      <w:r>
        <w:rPr>
          <w:rFonts w:ascii="Book Antiqua"/>
          <w:color w:val="0000FF"/>
          <w:spacing w:val="-5"/>
          <w:sz w:val="20"/>
          <w:u w:val="single" w:color="0000FF"/>
        </w:rPr>
        <w:t xml:space="preserve"> </w:t>
      </w:r>
      <w:r>
        <w:rPr>
          <w:rFonts w:ascii="Book Antiqua"/>
          <w:color w:val="0000FF"/>
          <w:sz w:val="20"/>
          <w:u w:val="single" w:color="0000FF"/>
        </w:rPr>
        <w:t>performance</w:t>
      </w:r>
      <w:r>
        <w:rPr>
          <w:rFonts w:ascii="Book Antiqua"/>
          <w:color w:val="0000FF"/>
          <w:spacing w:val="-4"/>
          <w:sz w:val="20"/>
          <w:u w:val="single" w:color="0000FF"/>
        </w:rPr>
        <w:t xml:space="preserve"> </w:t>
      </w:r>
      <w:r>
        <w:rPr>
          <w:rFonts w:ascii="Book Antiqua"/>
          <w:color w:val="0000FF"/>
          <w:sz w:val="20"/>
          <w:u w:val="single" w:color="0000FF"/>
        </w:rPr>
        <w:t>reports</w:t>
      </w:r>
      <w:r>
        <w:rPr>
          <w:rFonts w:ascii="Book Antiqua"/>
          <w:color w:val="0000FF"/>
          <w:spacing w:val="-2"/>
          <w:sz w:val="20"/>
          <w:u w:val="single" w:color="0000FF"/>
        </w:rPr>
        <w:t xml:space="preserve"> </w:t>
      </w:r>
      <w:r>
        <w:rPr>
          <w:rFonts w:ascii="Book Antiqua"/>
          <w:color w:val="0000FF"/>
          <w:sz w:val="20"/>
          <w:u w:val="single" w:color="0000FF"/>
        </w:rPr>
        <w:t>|</w:t>
      </w:r>
      <w:r>
        <w:rPr>
          <w:rFonts w:ascii="Book Antiqua"/>
          <w:color w:val="0000FF"/>
          <w:spacing w:val="-7"/>
          <w:sz w:val="20"/>
          <w:u w:val="single" w:color="0000FF"/>
        </w:rPr>
        <w:t xml:space="preserve"> </w:t>
      </w:r>
      <w:r>
        <w:rPr>
          <w:rFonts w:ascii="Book Antiqua"/>
          <w:color w:val="0000FF"/>
          <w:sz w:val="20"/>
          <w:u w:val="single" w:color="0000FF"/>
        </w:rPr>
        <w:t>Essential</w:t>
      </w:r>
      <w:r>
        <w:rPr>
          <w:rFonts w:ascii="Book Antiqua"/>
          <w:color w:val="0000FF"/>
          <w:spacing w:val="-6"/>
          <w:sz w:val="20"/>
          <w:u w:val="single" w:color="0000FF"/>
        </w:rPr>
        <w:t xml:space="preserve"> </w:t>
      </w:r>
      <w:r>
        <w:rPr>
          <w:rFonts w:ascii="Book Antiqua"/>
          <w:color w:val="0000FF"/>
          <w:sz w:val="20"/>
          <w:u w:val="single" w:color="0000FF"/>
        </w:rPr>
        <w:t>Services</w:t>
      </w:r>
      <w:r>
        <w:rPr>
          <w:rFonts w:ascii="Book Antiqua"/>
          <w:color w:val="0000FF"/>
          <w:spacing w:val="-5"/>
          <w:sz w:val="20"/>
          <w:u w:val="single" w:color="0000FF"/>
        </w:rPr>
        <w:t xml:space="preserve"> </w:t>
      </w:r>
      <w:r>
        <w:rPr>
          <w:rFonts w:ascii="Book Antiqua"/>
          <w:color w:val="0000FF"/>
          <w:spacing w:val="-2"/>
          <w:sz w:val="20"/>
          <w:u w:val="single" w:color="0000FF"/>
        </w:rPr>
        <w:t>Commission</w:t>
      </w:r>
    </w:p>
    <w:p w14:paraId="01F95FD3"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77174C08" wp14:editId="53CCC42B">
                <wp:extent cx="6451600" cy="6350"/>
                <wp:effectExtent l="1905" t="0" r="4445" b="6350"/>
                <wp:docPr id="459"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460" name="docshape127"/>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49F126" id="docshapegroup126"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">
                <v:rect id="docshape127"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w10:anchorlock/>
              </v:group>
            </w:pict>
          </mc:Fallback>
        </mc:AlternateContent>
      </w:r>
    </w:p>
    <w:p w14:paraId="0EDA40CB" w14:textId="77777777" w:rsidR="00AF3196" w:rsidRDefault="00AF3196">
      <w:pPr>
        <w:spacing w:line="20" w:lineRule="exact"/>
        <w:rPr>
          <w:sz w:val="2"/>
        </w:rPr>
        <w:sectPr w:rsidR="00AF3196">
          <w:headerReference w:type="default" r:id="rId61"/>
          <w:footerReference w:type="default" r:id="rId62"/>
          <w:pgSz w:w="11910" w:h="16840"/>
          <w:pgMar w:top="1580" w:right="380" w:bottom="1460" w:left="760" w:header="384" w:footer="1279" w:gutter="0"/>
          <w:cols w:space="720"/>
        </w:sectPr>
      </w:pPr>
    </w:p>
    <w:p w14:paraId="65F45C73" w14:textId="77777777" w:rsidR="00AF3196" w:rsidRDefault="00AF3196">
      <w:pPr>
        <w:pStyle w:val="BodyText"/>
        <w:spacing w:before="8"/>
        <w:rPr>
          <w:sz w:val="22"/>
        </w:rPr>
      </w:pPr>
    </w:p>
    <w:p w14:paraId="6A8B8429" w14:textId="77777777" w:rsidR="00AF3196" w:rsidRDefault="00F9107A">
      <w:pPr>
        <w:pStyle w:val="Heading6"/>
        <w:spacing w:before="100" w:line="240" w:lineRule="auto"/>
        <w:ind w:left="502" w:right="530"/>
        <w:rPr>
          <w:sz w:val="22"/>
        </w:rPr>
      </w:pPr>
      <w:r>
        <w:t>We will actively seek to ensure renewals works are prioritised and service reliability standards</w:t>
      </w:r>
      <w:r>
        <w:rPr>
          <w:spacing w:val="-2"/>
        </w:rPr>
        <w:t xml:space="preserve"> </w:t>
      </w:r>
      <w:r>
        <w:t>are</w:t>
      </w:r>
      <w:r>
        <w:rPr>
          <w:spacing w:val="-2"/>
        </w:rPr>
        <w:t xml:space="preserve"> </w:t>
      </w:r>
      <w:r>
        <w:t>achieved</w:t>
      </w:r>
      <w:r>
        <w:rPr>
          <w:spacing w:val="-2"/>
        </w:rPr>
        <w:t xml:space="preserve"> </w:t>
      </w:r>
      <w:r>
        <w:t>at</w:t>
      </w:r>
      <w:r>
        <w:rPr>
          <w:spacing w:val="-2"/>
        </w:rPr>
        <w:t xml:space="preserve"> </w:t>
      </w:r>
      <w:r>
        <w:t>the</w:t>
      </w:r>
      <w:r>
        <w:rPr>
          <w:spacing w:val="-5"/>
        </w:rPr>
        <w:t xml:space="preserve"> </w:t>
      </w:r>
      <w:r>
        <w:t>lowest</w:t>
      </w:r>
      <w:r>
        <w:rPr>
          <w:spacing w:val="-5"/>
        </w:rPr>
        <w:t xml:space="preserve"> </w:t>
      </w:r>
      <w:r>
        <w:t>efficient</w:t>
      </w:r>
      <w:r>
        <w:rPr>
          <w:spacing w:val="-2"/>
        </w:rPr>
        <w:t xml:space="preserve"> </w:t>
      </w:r>
      <w:r>
        <w:t>cost.</w:t>
      </w:r>
      <w:r>
        <w:rPr>
          <w:spacing w:val="-2"/>
        </w:rPr>
        <w:t xml:space="preserve"> </w:t>
      </w:r>
      <w:r>
        <w:t>In</w:t>
      </w:r>
      <w:r>
        <w:rPr>
          <w:spacing w:val="-2"/>
        </w:rPr>
        <w:t xml:space="preserve"> </w:t>
      </w:r>
      <w:r>
        <w:t>doing</w:t>
      </w:r>
      <w:r>
        <w:rPr>
          <w:spacing w:val="-2"/>
        </w:rPr>
        <w:t xml:space="preserve"> </w:t>
      </w:r>
      <w:r>
        <w:t>so,</w:t>
      </w:r>
      <w:r>
        <w:rPr>
          <w:spacing w:val="-2"/>
        </w:rPr>
        <w:t xml:space="preserve"> </w:t>
      </w:r>
      <w:r>
        <w:t>we</w:t>
      </w:r>
      <w:r>
        <w:rPr>
          <w:spacing w:val="-5"/>
        </w:rPr>
        <w:t xml:space="preserve"> </w:t>
      </w:r>
      <w:r>
        <w:t>will</w:t>
      </w:r>
      <w:r>
        <w:rPr>
          <w:spacing w:val="-6"/>
        </w:rPr>
        <w:t xml:space="preserve"> </w:t>
      </w:r>
      <w:r>
        <w:t>avoid</w:t>
      </w:r>
      <w:r>
        <w:rPr>
          <w:spacing w:val="-2"/>
        </w:rPr>
        <w:t xml:space="preserve"> </w:t>
      </w:r>
      <w:r>
        <w:t>or minimise the impact (if any) on future prices (from 2028 onwards) and only include unavoidable increases in renewals expenditure if required to achieve service reliability standards in future prices</w:t>
      </w:r>
      <w:r>
        <w:rPr>
          <w:sz w:val="22"/>
        </w:rPr>
        <w:t>.</w:t>
      </w:r>
    </w:p>
    <w:p w14:paraId="055A17AD" w14:textId="77777777" w:rsidR="00AF3196" w:rsidRDefault="00AF3196">
      <w:pPr>
        <w:pStyle w:val="BodyText"/>
        <w:spacing w:before="8"/>
        <w:rPr>
          <w:b/>
          <w:i/>
        </w:rPr>
      </w:pPr>
    </w:p>
    <w:p w14:paraId="6C4B0835" w14:textId="77777777" w:rsidR="00AF3196" w:rsidRDefault="00F9107A">
      <w:pPr>
        <w:pStyle w:val="ListParagraph"/>
        <w:numPr>
          <w:ilvl w:val="3"/>
          <w:numId w:val="198"/>
        </w:numPr>
        <w:tabs>
          <w:tab w:val="left" w:pos="502"/>
          <w:tab w:val="left" w:pos="503"/>
        </w:tabs>
        <w:ind w:left="502" w:right="881" w:hanging="360"/>
        <w:rPr>
          <w:rFonts w:ascii="Book Antiqua" w:hAnsi="Book Antiqua"/>
          <w:sz w:val="24"/>
        </w:rPr>
      </w:pPr>
      <w:r>
        <w:rPr>
          <w:rFonts w:ascii="Book Antiqua" w:hAnsi="Book Antiqua"/>
          <w:sz w:val="24"/>
        </w:rPr>
        <w:t>Extending use of existing technologies as an efficient solution for managing asset performance.</w:t>
      </w:r>
      <w:r>
        <w:rPr>
          <w:rFonts w:ascii="Book Antiqua" w:hAnsi="Book Antiqua"/>
          <w:spacing w:val="40"/>
          <w:sz w:val="24"/>
        </w:rPr>
        <w:t xml:space="preserve"> </w:t>
      </w:r>
      <w:r>
        <w:rPr>
          <w:rFonts w:ascii="Book Antiqua" w:hAnsi="Book Antiqua"/>
          <w:sz w:val="24"/>
        </w:rPr>
        <w:t>The</w:t>
      </w:r>
      <w:r>
        <w:rPr>
          <w:rFonts w:ascii="Book Antiqua" w:hAnsi="Book Antiqua"/>
          <w:spacing w:val="-6"/>
          <w:sz w:val="24"/>
        </w:rPr>
        <w:t xml:space="preserve"> </w:t>
      </w:r>
      <w:r>
        <w:rPr>
          <w:rFonts w:ascii="Book Antiqua" w:hAnsi="Book Antiqua"/>
          <w:sz w:val="24"/>
        </w:rPr>
        <w:t>challenges</w:t>
      </w:r>
      <w:r>
        <w:rPr>
          <w:rFonts w:ascii="Book Antiqua" w:hAnsi="Book Antiqua"/>
          <w:spacing w:val="-3"/>
          <w:sz w:val="24"/>
        </w:rPr>
        <w:t xml:space="preserve"> </w:t>
      </w:r>
      <w:r>
        <w:rPr>
          <w:rFonts w:ascii="Book Antiqua" w:hAnsi="Book Antiqua"/>
          <w:sz w:val="24"/>
        </w:rPr>
        <w:t>of</w:t>
      </w:r>
      <w:r>
        <w:rPr>
          <w:rFonts w:ascii="Book Antiqua" w:hAnsi="Book Antiqua"/>
          <w:spacing w:val="-3"/>
          <w:sz w:val="24"/>
        </w:rPr>
        <w:t xml:space="preserve"> </w:t>
      </w:r>
      <w:r>
        <w:rPr>
          <w:rFonts w:ascii="Book Antiqua" w:hAnsi="Book Antiqua"/>
          <w:sz w:val="24"/>
        </w:rPr>
        <w:t>an</w:t>
      </w:r>
      <w:r>
        <w:rPr>
          <w:rFonts w:ascii="Book Antiqua" w:hAnsi="Book Antiqua"/>
          <w:spacing w:val="-3"/>
          <w:sz w:val="24"/>
        </w:rPr>
        <w:t xml:space="preserve"> </w:t>
      </w:r>
      <w:r>
        <w:rPr>
          <w:rFonts w:ascii="Book Antiqua" w:hAnsi="Book Antiqua"/>
          <w:sz w:val="24"/>
        </w:rPr>
        <w:t>aging</w:t>
      </w:r>
      <w:r>
        <w:rPr>
          <w:rFonts w:ascii="Book Antiqua" w:hAnsi="Book Antiqua"/>
          <w:spacing w:val="-3"/>
          <w:sz w:val="24"/>
        </w:rPr>
        <w:t xml:space="preserve"> </w:t>
      </w:r>
      <w:r>
        <w:rPr>
          <w:rFonts w:ascii="Book Antiqua" w:hAnsi="Book Antiqua"/>
          <w:sz w:val="24"/>
        </w:rPr>
        <w:t>water</w:t>
      </w:r>
      <w:r>
        <w:rPr>
          <w:rFonts w:ascii="Book Antiqua" w:hAnsi="Book Antiqua"/>
          <w:spacing w:val="-1"/>
          <w:sz w:val="24"/>
        </w:rPr>
        <w:t xml:space="preserve"> </w:t>
      </w:r>
      <w:r>
        <w:rPr>
          <w:rFonts w:ascii="Book Antiqua" w:hAnsi="Book Antiqua"/>
          <w:sz w:val="24"/>
        </w:rPr>
        <w:t>network</w:t>
      </w:r>
      <w:r>
        <w:rPr>
          <w:rFonts w:ascii="Book Antiqua" w:hAnsi="Book Antiqua"/>
          <w:spacing w:val="-1"/>
          <w:sz w:val="24"/>
        </w:rPr>
        <w:t xml:space="preserve"> </w:t>
      </w:r>
      <w:r>
        <w:rPr>
          <w:rFonts w:ascii="Book Antiqua" w:hAnsi="Book Antiqua"/>
          <w:sz w:val="24"/>
        </w:rPr>
        <w:t>also</w:t>
      </w:r>
      <w:r>
        <w:rPr>
          <w:rFonts w:ascii="Book Antiqua" w:hAnsi="Book Antiqua"/>
          <w:spacing w:val="-1"/>
          <w:sz w:val="24"/>
        </w:rPr>
        <w:t xml:space="preserve"> </w:t>
      </w:r>
      <w:r>
        <w:rPr>
          <w:rFonts w:ascii="Book Antiqua" w:hAnsi="Book Antiqua"/>
          <w:sz w:val="24"/>
        </w:rPr>
        <w:t>translate</w:t>
      </w:r>
      <w:r>
        <w:rPr>
          <w:rFonts w:ascii="Book Antiqua" w:hAnsi="Book Antiqua"/>
          <w:spacing w:val="-3"/>
          <w:sz w:val="24"/>
        </w:rPr>
        <w:t xml:space="preserve"> </w:t>
      </w:r>
      <w:r>
        <w:rPr>
          <w:rFonts w:ascii="Book Antiqua" w:hAnsi="Book Antiqua"/>
          <w:sz w:val="24"/>
        </w:rPr>
        <w:t>to</w:t>
      </w:r>
      <w:r>
        <w:rPr>
          <w:rFonts w:ascii="Book Antiqua" w:hAnsi="Book Antiqua"/>
          <w:spacing w:val="-3"/>
          <w:sz w:val="24"/>
        </w:rPr>
        <w:t xml:space="preserve"> </w:t>
      </w:r>
      <w:r>
        <w:rPr>
          <w:rFonts w:ascii="Book Antiqua" w:hAnsi="Book Antiqua"/>
          <w:sz w:val="24"/>
        </w:rPr>
        <w:t>the</w:t>
      </w:r>
      <w:r>
        <w:rPr>
          <w:rFonts w:ascii="Book Antiqua" w:hAnsi="Book Antiqua"/>
          <w:spacing w:val="-3"/>
          <w:sz w:val="24"/>
        </w:rPr>
        <w:t xml:space="preserve"> </w:t>
      </w:r>
      <w:r>
        <w:rPr>
          <w:rFonts w:ascii="Book Antiqua" w:hAnsi="Book Antiqua"/>
          <w:sz w:val="24"/>
        </w:rPr>
        <w:t xml:space="preserve">wastewater </w:t>
      </w:r>
      <w:r>
        <w:rPr>
          <w:rFonts w:ascii="Book Antiqua" w:hAnsi="Book Antiqua"/>
          <w:spacing w:val="-2"/>
          <w:sz w:val="24"/>
        </w:rPr>
        <w:t>network.</w:t>
      </w:r>
    </w:p>
    <w:p w14:paraId="1586DA95" w14:textId="77777777" w:rsidR="00AF3196" w:rsidRDefault="00AF3196">
      <w:pPr>
        <w:pStyle w:val="BodyText"/>
        <w:spacing w:before="10"/>
        <w:rPr>
          <w:sz w:val="23"/>
        </w:rPr>
      </w:pPr>
    </w:p>
    <w:p w14:paraId="717C4D62" w14:textId="77777777" w:rsidR="00AF3196" w:rsidRDefault="00F9107A">
      <w:pPr>
        <w:pStyle w:val="BodyText"/>
        <w:ind w:left="502" w:right="530"/>
      </w:pPr>
      <w:r>
        <w:t>Renewal of the wastewater network has been undertaken using relining technologies as opposed to asset replacement. These are proven, cost-effective technologies that will be more conservatively deployed as a consequence of introducing improved surveillance over the</w:t>
      </w:r>
      <w:r>
        <w:rPr>
          <w:spacing w:val="-4"/>
        </w:rPr>
        <w:t xml:space="preserve"> </w:t>
      </w:r>
      <w:r>
        <w:t>wastewater</w:t>
      </w:r>
      <w:r>
        <w:rPr>
          <w:spacing w:val="-2"/>
        </w:rPr>
        <w:t xml:space="preserve"> </w:t>
      </w:r>
      <w:r>
        <w:t>network.</w:t>
      </w:r>
      <w:r>
        <w:rPr>
          <w:spacing w:val="-2"/>
        </w:rPr>
        <w:t xml:space="preserve"> </w:t>
      </w:r>
      <w:r>
        <w:t>Internet</w:t>
      </w:r>
      <w:r>
        <w:rPr>
          <w:spacing w:val="-4"/>
        </w:rPr>
        <w:t xml:space="preserve"> </w:t>
      </w:r>
      <w:r>
        <w:t>of</w:t>
      </w:r>
      <w:r>
        <w:rPr>
          <w:spacing w:val="-4"/>
        </w:rPr>
        <w:t xml:space="preserve"> </w:t>
      </w:r>
      <w:r>
        <w:t>Things</w:t>
      </w:r>
      <w:r>
        <w:rPr>
          <w:spacing w:val="-4"/>
        </w:rPr>
        <w:t xml:space="preserve"> </w:t>
      </w:r>
      <w:r>
        <w:t>technology</w:t>
      </w:r>
      <w:r>
        <w:rPr>
          <w:spacing w:val="-1"/>
        </w:rPr>
        <w:t xml:space="preserve"> </w:t>
      </w:r>
      <w:r>
        <w:t>that</w:t>
      </w:r>
      <w:r>
        <w:rPr>
          <w:spacing w:val="-4"/>
        </w:rPr>
        <w:t xml:space="preserve"> </w:t>
      </w:r>
      <w:r>
        <w:t>supported</w:t>
      </w:r>
      <w:r>
        <w:rPr>
          <w:spacing w:val="-4"/>
        </w:rPr>
        <w:t xml:space="preserve"> </w:t>
      </w:r>
      <w:r>
        <w:t>the</w:t>
      </w:r>
      <w:r>
        <w:rPr>
          <w:spacing w:val="-4"/>
        </w:rPr>
        <w:t xml:space="preserve"> </w:t>
      </w:r>
      <w:r>
        <w:t>roll-out</w:t>
      </w:r>
      <w:r>
        <w:rPr>
          <w:spacing w:val="-6"/>
        </w:rPr>
        <w:t xml:space="preserve"> </w:t>
      </w:r>
      <w:r>
        <w:t>of</w:t>
      </w:r>
      <w:r>
        <w:rPr>
          <w:spacing w:val="-3"/>
        </w:rPr>
        <w:t xml:space="preserve"> </w:t>
      </w:r>
      <w:r>
        <w:t xml:space="preserve">digital metering will be strategically deployed in manholes on the wastewater network to better identify issues in the network as they emerge as opposed to dealing with them when they </w:t>
      </w:r>
      <w:r>
        <w:rPr>
          <w:spacing w:val="-2"/>
        </w:rPr>
        <w:t>occur.</w:t>
      </w:r>
    </w:p>
    <w:p w14:paraId="48B19ED7" w14:textId="77777777" w:rsidR="00AF3196" w:rsidRDefault="00AF3196">
      <w:pPr>
        <w:pStyle w:val="BodyText"/>
        <w:spacing w:before="4"/>
      </w:pPr>
    </w:p>
    <w:p w14:paraId="612769DB" w14:textId="77777777" w:rsidR="00AF3196" w:rsidRDefault="00F9107A">
      <w:pPr>
        <w:pStyle w:val="Heading6"/>
        <w:spacing w:line="240" w:lineRule="auto"/>
        <w:ind w:left="502" w:right="572"/>
      </w:pPr>
      <w:r>
        <w:t>We will be aiming to improve wastewater service reliability by prudent investment in asset</w:t>
      </w:r>
      <w:r>
        <w:rPr>
          <w:spacing w:val="-6"/>
        </w:rPr>
        <w:t xml:space="preserve"> </w:t>
      </w:r>
      <w:r>
        <w:t>renewal</w:t>
      </w:r>
      <w:r>
        <w:rPr>
          <w:spacing w:val="-3"/>
        </w:rPr>
        <w:t xml:space="preserve"> </w:t>
      </w:r>
      <w:r>
        <w:t>as</w:t>
      </w:r>
      <w:r>
        <w:rPr>
          <w:spacing w:val="-2"/>
        </w:rPr>
        <w:t xml:space="preserve"> </w:t>
      </w:r>
      <w:r>
        <w:t>well</w:t>
      </w:r>
      <w:r>
        <w:rPr>
          <w:spacing w:val="-2"/>
        </w:rPr>
        <w:t xml:space="preserve"> </w:t>
      </w:r>
      <w:r>
        <w:t>as</w:t>
      </w:r>
      <w:r>
        <w:rPr>
          <w:spacing w:val="-3"/>
        </w:rPr>
        <w:t xml:space="preserve"> </w:t>
      </w:r>
      <w:r>
        <w:t>extending</w:t>
      </w:r>
      <w:r>
        <w:rPr>
          <w:spacing w:val="-3"/>
        </w:rPr>
        <w:t xml:space="preserve"> </w:t>
      </w:r>
      <w:r>
        <w:t>the</w:t>
      </w:r>
      <w:r>
        <w:rPr>
          <w:spacing w:val="-2"/>
        </w:rPr>
        <w:t xml:space="preserve"> </w:t>
      </w:r>
      <w:r>
        <w:t>application</w:t>
      </w:r>
      <w:r>
        <w:rPr>
          <w:spacing w:val="-2"/>
        </w:rPr>
        <w:t xml:space="preserve"> </w:t>
      </w:r>
      <w:r>
        <w:t>of</w:t>
      </w:r>
      <w:r>
        <w:rPr>
          <w:spacing w:val="-3"/>
        </w:rPr>
        <w:t xml:space="preserve"> </w:t>
      </w:r>
      <w:r>
        <w:t>sensor</w:t>
      </w:r>
      <w:r>
        <w:rPr>
          <w:spacing w:val="-3"/>
        </w:rPr>
        <w:t xml:space="preserve"> </w:t>
      </w:r>
      <w:r>
        <w:t>technology</w:t>
      </w:r>
      <w:r>
        <w:rPr>
          <w:spacing w:val="-2"/>
        </w:rPr>
        <w:t xml:space="preserve"> </w:t>
      </w:r>
      <w:r>
        <w:t>using</w:t>
      </w:r>
      <w:r>
        <w:rPr>
          <w:spacing w:val="-3"/>
        </w:rPr>
        <w:t xml:space="preserve"> </w:t>
      </w:r>
      <w:r>
        <w:t>our</w:t>
      </w:r>
      <w:r>
        <w:rPr>
          <w:spacing w:val="-2"/>
        </w:rPr>
        <w:t xml:space="preserve"> </w:t>
      </w:r>
      <w:r>
        <w:t>low-cost communications network.</w:t>
      </w:r>
    </w:p>
    <w:p w14:paraId="4014E8E6" w14:textId="77777777" w:rsidR="00AF3196" w:rsidRDefault="00AF3196">
      <w:pPr>
        <w:pStyle w:val="BodyText"/>
        <w:spacing w:before="6"/>
        <w:rPr>
          <w:b/>
          <w:i/>
        </w:rPr>
      </w:pPr>
    </w:p>
    <w:p w14:paraId="7D37A06F" w14:textId="77777777" w:rsidR="00AF3196" w:rsidRDefault="00F9107A">
      <w:pPr>
        <w:pStyle w:val="ListParagraph"/>
        <w:numPr>
          <w:ilvl w:val="3"/>
          <w:numId w:val="198"/>
        </w:numPr>
        <w:tabs>
          <w:tab w:val="left" w:pos="502"/>
          <w:tab w:val="left" w:pos="503"/>
        </w:tabs>
        <w:ind w:left="502" w:right="1053" w:hanging="360"/>
        <w:rPr>
          <w:rFonts w:ascii="Book Antiqua" w:hAnsi="Book Antiqua"/>
          <w:sz w:val="24"/>
        </w:rPr>
      </w:pPr>
      <w:r>
        <w:rPr>
          <w:rFonts w:ascii="Book Antiqua" w:hAnsi="Book Antiqua"/>
          <w:sz w:val="24"/>
        </w:rPr>
        <w:t>Program</w:t>
      </w:r>
      <w:r>
        <w:rPr>
          <w:rFonts w:ascii="Book Antiqua" w:hAnsi="Book Antiqua"/>
          <w:spacing w:val="-4"/>
          <w:sz w:val="24"/>
        </w:rPr>
        <w:t xml:space="preserve"> </w:t>
      </w:r>
      <w:r>
        <w:rPr>
          <w:rFonts w:ascii="Book Antiqua" w:hAnsi="Book Antiqua"/>
          <w:sz w:val="24"/>
        </w:rPr>
        <w:t>based</w:t>
      </w:r>
      <w:r>
        <w:rPr>
          <w:rFonts w:ascii="Book Antiqua" w:hAnsi="Book Antiqua"/>
          <w:spacing w:val="-4"/>
          <w:sz w:val="24"/>
        </w:rPr>
        <w:t xml:space="preserve"> </w:t>
      </w:r>
      <w:r>
        <w:rPr>
          <w:rFonts w:ascii="Book Antiqua" w:hAnsi="Book Antiqua"/>
          <w:sz w:val="24"/>
        </w:rPr>
        <w:t>procurement</w:t>
      </w:r>
      <w:r>
        <w:rPr>
          <w:rFonts w:ascii="Book Antiqua" w:hAnsi="Book Antiqua"/>
          <w:spacing w:val="-2"/>
          <w:sz w:val="24"/>
        </w:rPr>
        <w:t xml:space="preserve"> </w:t>
      </w:r>
      <w:r>
        <w:rPr>
          <w:rFonts w:ascii="Book Antiqua" w:hAnsi="Book Antiqua"/>
          <w:sz w:val="24"/>
        </w:rPr>
        <w:t>panels</w:t>
      </w:r>
      <w:r>
        <w:rPr>
          <w:rFonts w:ascii="Book Antiqua" w:hAnsi="Book Antiqua"/>
          <w:spacing w:val="-4"/>
          <w:sz w:val="24"/>
        </w:rPr>
        <w:t xml:space="preserve"> </w:t>
      </w:r>
      <w:r>
        <w:rPr>
          <w:rFonts w:ascii="Book Antiqua" w:hAnsi="Book Antiqua"/>
          <w:sz w:val="24"/>
        </w:rPr>
        <w:t>established</w:t>
      </w:r>
      <w:r>
        <w:rPr>
          <w:rFonts w:ascii="Book Antiqua" w:hAnsi="Book Antiqua"/>
          <w:spacing w:val="-2"/>
          <w:sz w:val="24"/>
        </w:rPr>
        <w:t xml:space="preserve"> </w:t>
      </w:r>
      <w:r>
        <w:rPr>
          <w:rFonts w:ascii="Book Antiqua" w:hAnsi="Book Antiqua"/>
          <w:sz w:val="24"/>
        </w:rPr>
        <w:t>during</w:t>
      </w:r>
      <w:r>
        <w:rPr>
          <w:rFonts w:ascii="Book Antiqua" w:hAnsi="Book Antiqua"/>
          <w:spacing w:val="-4"/>
          <w:sz w:val="24"/>
        </w:rPr>
        <w:t xml:space="preserve"> </w:t>
      </w:r>
      <w:r>
        <w:rPr>
          <w:rFonts w:ascii="Book Antiqua" w:hAnsi="Book Antiqua"/>
          <w:sz w:val="24"/>
        </w:rPr>
        <w:t>2018-23</w:t>
      </w:r>
      <w:r>
        <w:rPr>
          <w:rFonts w:ascii="Book Antiqua" w:hAnsi="Book Antiqua"/>
          <w:spacing w:val="-4"/>
          <w:sz w:val="24"/>
        </w:rPr>
        <w:t xml:space="preserve"> </w:t>
      </w:r>
      <w:r>
        <w:rPr>
          <w:rFonts w:ascii="Book Antiqua" w:hAnsi="Book Antiqua"/>
          <w:sz w:val="24"/>
        </w:rPr>
        <w:t>will</w:t>
      </w:r>
      <w:r>
        <w:rPr>
          <w:rFonts w:ascii="Book Antiqua" w:hAnsi="Book Antiqua"/>
          <w:spacing w:val="-2"/>
          <w:sz w:val="24"/>
        </w:rPr>
        <w:t xml:space="preserve"> </w:t>
      </w:r>
      <w:r>
        <w:rPr>
          <w:rFonts w:ascii="Book Antiqua" w:hAnsi="Book Antiqua"/>
          <w:sz w:val="24"/>
        </w:rPr>
        <w:t>be</w:t>
      </w:r>
      <w:r>
        <w:rPr>
          <w:rFonts w:ascii="Book Antiqua" w:hAnsi="Book Antiqua"/>
          <w:spacing w:val="-4"/>
          <w:sz w:val="24"/>
        </w:rPr>
        <w:t xml:space="preserve"> </w:t>
      </w:r>
      <w:r>
        <w:rPr>
          <w:rFonts w:ascii="Book Antiqua" w:hAnsi="Book Antiqua"/>
          <w:sz w:val="24"/>
        </w:rPr>
        <w:t>maintained</w:t>
      </w:r>
      <w:r>
        <w:rPr>
          <w:rFonts w:ascii="Book Antiqua" w:hAnsi="Book Antiqua"/>
          <w:spacing w:val="-4"/>
          <w:sz w:val="24"/>
        </w:rPr>
        <w:t xml:space="preserve"> </w:t>
      </w:r>
      <w:r>
        <w:rPr>
          <w:rFonts w:ascii="Book Antiqua" w:hAnsi="Book Antiqua"/>
          <w:sz w:val="24"/>
        </w:rPr>
        <w:t>and expanded as an efficient procurement model for delivering packages of works and increasing delivery capacity.</w:t>
      </w:r>
    </w:p>
    <w:p w14:paraId="5A12BD35" w14:textId="77777777" w:rsidR="00AF3196" w:rsidRDefault="00AF3196">
      <w:pPr>
        <w:pStyle w:val="BodyText"/>
      </w:pPr>
    </w:p>
    <w:p w14:paraId="1BF16FE6" w14:textId="77777777" w:rsidR="00AF3196" w:rsidRDefault="00F9107A">
      <w:pPr>
        <w:pStyle w:val="BodyText"/>
        <w:ind w:left="502" w:right="530"/>
      </w:pPr>
      <w:r>
        <w:t>With</w:t>
      </w:r>
      <w:r>
        <w:rPr>
          <w:spacing w:val="-3"/>
        </w:rPr>
        <w:t xml:space="preserve"> </w:t>
      </w:r>
      <w:r>
        <w:t>these</w:t>
      </w:r>
      <w:r>
        <w:rPr>
          <w:spacing w:val="-3"/>
        </w:rPr>
        <w:t xml:space="preserve"> </w:t>
      </w:r>
      <w:r>
        <w:t>panels</w:t>
      </w:r>
      <w:r>
        <w:rPr>
          <w:spacing w:val="-6"/>
        </w:rPr>
        <w:t xml:space="preserve"> </w:t>
      </w:r>
      <w:r>
        <w:t>in</w:t>
      </w:r>
      <w:r>
        <w:rPr>
          <w:spacing w:val="-3"/>
        </w:rPr>
        <w:t xml:space="preserve"> </w:t>
      </w:r>
      <w:r>
        <w:t>place,</w:t>
      </w:r>
      <w:r>
        <w:rPr>
          <w:spacing w:val="-3"/>
        </w:rPr>
        <w:t xml:space="preserve"> </w:t>
      </w:r>
      <w:r>
        <w:t>contract</w:t>
      </w:r>
      <w:r>
        <w:rPr>
          <w:spacing w:val="-3"/>
        </w:rPr>
        <w:t xml:space="preserve"> </w:t>
      </w:r>
      <w:r>
        <w:t>commitments</w:t>
      </w:r>
      <w:r>
        <w:rPr>
          <w:spacing w:val="-3"/>
        </w:rPr>
        <w:t xml:space="preserve"> </w:t>
      </w:r>
      <w:r>
        <w:t>that</w:t>
      </w:r>
      <w:r>
        <w:rPr>
          <w:spacing w:val="-3"/>
        </w:rPr>
        <w:t xml:space="preserve"> </w:t>
      </w:r>
      <w:r>
        <w:t>will</w:t>
      </w:r>
      <w:r>
        <w:rPr>
          <w:spacing w:val="-3"/>
        </w:rPr>
        <w:t xml:space="preserve"> </w:t>
      </w:r>
      <w:r>
        <w:t>carry</w:t>
      </w:r>
      <w:r>
        <w:rPr>
          <w:spacing w:val="-3"/>
        </w:rPr>
        <w:t xml:space="preserve"> </w:t>
      </w:r>
      <w:r>
        <w:t>over</w:t>
      </w:r>
      <w:r>
        <w:rPr>
          <w:spacing w:val="-1"/>
        </w:rPr>
        <w:t xml:space="preserve"> </w:t>
      </w:r>
      <w:r>
        <w:t>to</w:t>
      </w:r>
      <w:r>
        <w:rPr>
          <w:spacing w:val="-3"/>
        </w:rPr>
        <w:t xml:space="preserve"> </w:t>
      </w:r>
      <w:r>
        <w:t>2023-28</w:t>
      </w:r>
      <w:r>
        <w:rPr>
          <w:spacing w:val="-3"/>
        </w:rPr>
        <w:t xml:space="preserve"> </w:t>
      </w:r>
      <w:r>
        <w:t>and</w:t>
      </w:r>
      <w:r>
        <w:rPr>
          <w:spacing w:val="-3"/>
        </w:rPr>
        <w:t xml:space="preserve"> </w:t>
      </w:r>
      <w:r>
        <w:t>our past performance of delivering programs of similar or greater value since the first regulatory period, we are confident that the proposed program is deliverable, prudent, efficient, and justified.</w:t>
      </w:r>
    </w:p>
    <w:p w14:paraId="185E95A3" w14:textId="77777777" w:rsidR="00AF3196" w:rsidRDefault="00AF3196">
      <w:pPr>
        <w:pStyle w:val="BodyText"/>
        <w:spacing w:before="2"/>
      </w:pPr>
    </w:p>
    <w:p w14:paraId="7F9F41D6" w14:textId="77777777" w:rsidR="00AF3196" w:rsidRDefault="00F9107A">
      <w:pPr>
        <w:pStyle w:val="BodyText"/>
        <w:ind w:left="502" w:right="530"/>
      </w:pPr>
      <w:r>
        <w:t>We are cognisant of the impacts and uncertainties created by global events and the pandemic on the labour and supply chain market and will actively manage these project delivery</w:t>
      </w:r>
      <w:r>
        <w:rPr>
          <w:spacing w:val="-3"/>
        </w:rPr>
        <w:t xml:space="preserve"> </w:t>
      </w:r>
      <w:r>
        <w:t>risks</w:t>
      </w:r>
      <w:r>
        <w:rPr>
          <w:spacing w:val="-3"/>
        </w:rPr>
        <w:t xml:space="preserve"> </w:t>
      </w:r>
      <w:r>
        <w:t>to</w:t>
      </w:r>
      <w:r>
        <w:rPr>
          <w:spacing w:val="-1"/>
        </w:rPr>
        <w:t xml:space="preserve"> </w:t>
      </w:r>
      <w:r>
        <w:t>ensure</w:t>
      </w:r>
      <w:r>
        <w:rPr>
          <w:spacing w:val="-3"/>
        </w:rPr>
        <w:t xml:space="preserve"> </w:t>
      </w:r>
      <w:r>
        <w:t>customers</w:t>
      </w:r>
      <w:r>
        <w:rPr>
          <w:spacing w:val="-3"/>
        </w:rPr>
        <w:t xml:space="preserve"> </w:t>
      </w:r>
      <w:r>
        <w:t>are</w:t>
      </w:r>
      <w:r>
        <w:rPr>
          <w:spacing w:val="-3"/>
        </w:rPr>
        <w:t xml:space="preserve"> </w:t>
      </w:r>
      <w:r>
        <w:t>not unduly</w:t>
      </w:r>
      <w:r>
        <w:rPr>
          <w:spacing w:val="-3"/>
        </w:rPr>
        <w:t xml:space="preserve"> </w:t>
      </w:r>
      <w:r>
        <w:t>exposed</w:t>
      </w:r>
      <w:r>
        <w:rPr>
          <w:spacing w:val="-3"/>
        </w:rPr>
        <w:t xml:space="preserve"> </w:t>
      </w:r>
      <w:r>
        <w:t>to</w:t>
      </w:r>
      <w:r>
        <w:rPr>
          <w:spacing w:val="-1"/>
        </w:rPr>
        <w:t xml:space="preserve"> </w:t>
      </w:r>
      <w:r>
        <w:t>future</w:t>
      </w:r>
      <w:r>
        <w:rPr>
          <w:spacing w:val="-6"/>
        </w:rPr>
        <w:t xml:space="preserve"> </w:t>
      </w:r>
      <w:r>
        <w:t>input</w:t>
      </w:r>
      <w:r>
        <w:rPr>
          <w:spacing w:val="-5"/>
        </w:rPr>
        <w:t xml:space="preserve"> </w:t>
      </w:r>
      <w:r>
        <w:t>price</w:t>
      </w:r>
      <w:r>
        <w:rPr>
          <w:spacing w:val="-6"/>
        </w:rPr>
        <w:t xml:space="preserve"> </w:t>
      </w:r>
      <w:r>
        <w:t>increases. We will proactively monitor the market and revise procurement models as required.</w:t>
      </w:r>
    </w:p>
    <w:p w14:paraId="1BADB4B7" w14:textId="77777777" w:rsidR="00AF3196" w:rsidRDefault="00AF3196">
      <w:pPr>
        <w:pStyle w:val="BodyText"/>
      </w:pPr>
    </w:p>
    <w:p w14:paraId="71FAA1A0" w14:textId="77777777" w:rsidR="00AF3196" w:rsidRDefault="00F9107A">
      <w:pPr>
        <w:pStyle w:val="ListParagraph"/>
        <w:numPr>
          <w:ilvl w:val="3"/>
          <w:numId w:val="198"/>
        </w:numPr>
        <w:tabs>
          <w:tab w:val="left" w:pos="502"/>
          <w:tab w:val="left" w:pos="503"/>
        </w:tabs>
        <w:ind w:left="502" w:right="1345" w:hanging="360"/>
        <w:rPr>
          <w:rFonts w:ascii="Book Antiqua" w:hAnsi="Book Antiqua"/>
          <w:sz w:val="24"/>
        </w:rPr>
      </w:pPr>
      <w:r>
        <w:rPr>
          <w:rFonts w:ascii="Book Antiqua" w:hAnsi="Book Antiqua"/>
          <w:sz w:val="24"/>
        </w:rPr>
        <w:t>Regulation</w:t>
      </w:r>
      <w:r>
        <w:rPr>
          <w:rFonts w:ascii="Book Antiqua" w:hAnsi="Book Antiqua"/>
          <w:spacing w:val="-3"/>
          <w:sz w:val="24"/>
        </w:rPr>
        <w:t xml:space="preserve"> </w:t>
      </w:r>
      <w:r>
        <w:rPr>
          <w:rFonts w:ascii="Book Antiqua" w:hAnsi="Book Antiqua"/>
          <w:sz w:val="24"/>
        </w:rPr>
        <w:t>and</w:t>
      </w:r>
      <w:r>
        <w:rPr>
          <w:rFonts w:ascii="Book Antiqua" w:hAnsi="Book Antiqua"/>
          <w:spacing w:val="-3"/>
          <w:sz w:val="24"/>
        </w:rPr>
        <w:t xml:space="preserve"> </w:t>
      </w:r>
      <w:r>
        <w:rPr>
          <w:rFonts w:ascii="Book Antiqua" w:hAnsi="Book Antiqua"/>
          <w:sz w:val="24"/>
        </w:rPr>
        <w:t>compliance</w:t>
      </w:r>
      <w:r>
        <w:rPr>
          <w:rFonts w:ascii="Book Antiqua" w:hAnsi="Book Antiqua"/>
          <w:spacing w:val="-6"/>
          <w:sz w:val="24"/>
        </w:rPr>
        <w:t xml:space="preserve"> </w:t>
      </w:r>
      <w:r>
        <w:rPr>
          <w:rFonts w:ascii="Book Antiqua" w:hAnsi="Book Antiqua"/>
          <w:sz w:val="24"/>
        </w:rPr>
        <w:t>capital</w:t>
      </w:r>
      <w:r>
        <w:rPr>
          <w:rFonts w:ascii="Book Antiqua" w:hAnsi="Book Antiqua"/>
          <w:spacing w:val="-3"/>
          <w:sz w:val="24"/>
        </w:rPr>
        <w:t xml:space="preserve"> </w:t>
      </w:r>
      <w:r>
        <w:rPr>
          <w:rFonts w:ascii="Book Antiqua" w:hAnsi="Book Antiqua"/>
          <w:sz w:val="24"/>
        </w:rPr>
        <w:t>improvement</w:t>
      </w:r>
      <w:r>
        <w:rPr>
          <w:rFonts w:ascii="Book Antiqua" w:hAnsi="Book Antiqua"/>
          <w:spacing w:val="-3"/>
          <w:sz w:val="24"/>
        </w:rPr>
        <w:t xml:space="preserve"> </w:t>
      </w:r>
      <w:r>
        <w:rPr>
          <w:rFonts w:ascii="Book Antiqua" w:hAnsi="Book Antiqua"/>
          <w:sz w:val="24"/>
        </w:rPr>
        <w:t>projects</w:t>
      </w:r>
      <w:r>
        <w:rPr>
          <w:rFonts w:ascii="Book Antiqua" w:hAnsi="Book Antiqua"/>
          <w:spacing w:val="-3"/>
          <w:sz w:val="24"/>
        </w:rPr>
        <w:t xml:space="preserve"> </w:t>
      </w:r>
      <w:r>
        <w:rPr>
          <w:rFonts w:ascii="Book Antiqua" w:hAnsi="Book Antiqua"/>
          <w:sz w:val="24"/>
        </w:rPr>
        <w:t>proposed</w:t>
      </w:r>
      <w:r>
        <w:rPr>
          <w:rFonts w:ascii="Book Antiqua" w:hAnsi="Book Antiqua"/>
          <w:spacing w:val="-6"/>
          <w:sz w:val="24"/>
        </w:rPr>
        <w:t xml:space="preserve"> </w:t>
      </w:r>
      <w:r>
        <w:rPr>
          <w:rFonts w:ascii="Book Antiqua" w:hAnsi="Book Antiqua"/>
          <w:sz w:val="24"/>
        </w:rPr>
        <w:t>are</w:t>
      </w:r>
      <w:r>
        <w:rPr>
          <w:rFonts w:ascii="Book Antiqua" w:hAnsi="Book Antiqua"/>
          <w:spacing w:val="-3"/>
          <w:sz w:val="24"/>
        </w:rPr>
        <w:t xml:space="preserve"> </w:t>
      </w:r>
      <w:r>
        <w:rPr>
          <w:rFonts w:ascii="Book Antiqua" w:hAnsi="Book Antiqua"/>
          <w:sz w:val="24"/>
        </w:rPr>
        <w:t>prudent</w:t>
      </w:r>
      <w:r>
        <w:rPr>
          <w:rFonts w:ascii="Book Antiqua" w:hAnsi="Book Antiqua"/>
          <w:spacing w:val="-3"/>
          <w:sz w:val="24"/>
        </w:rPr>
        <w:t xml:space="preserve"> </w:t>
      </w:r>
      <w:r>
        <w:rPr>
          <w:rFonts w:ascii="Book Antiqua" w:hAnsi="Book Antiqua"/>
          <w:sz w:val="24"/>
        </w:rPr>
        <w:t xml:space="preserve">and </w:t>
      </w:r>
      <w:r>
        <w:rPr>
          <w:rFonts w:ascii="Book Antiqua" w:hAnsi="Book Antiqua"/>
          <w:spacing w:val="-2"/>
          <w:sz w:val="24"/>
        </w:rPr>
        <w:t>efficient.</w:t>
      </w:r>
    </w:p>
    <w:p w14:paraId="37176C77" w14:textId="77777777" w:rsidR="00AF3196" w:rsidRDefault="00AF3196">
      <w:pPr>
        <w:pStyle w:val="BodyText"/>
        <w:spacing w:before="10"/>
        <w:rPr>
          <w:sz w:val="23"/>
        </w:rPr>
      </w:pPr>
    </w:p>
    <w:p w14:paraId="18A8D618" w14:textId="77777777" w:rsidR="00AF3196" w:rsidRDefault="00F9107A">
      <w:pPr>
        <w:pStyle w:val="BodyText"/>
        <w:spacing w:before="1"/>
        <w:ind w:left="502" w:right="530"/>
      </w:pPr>
      <w:r>
        <w:t>Health Based Targets are defined under the Australian Drinking Water guidelines to manage</w:t>
      </w:r>
      <w:r>
        <w:rPr>
          <w:spacing w:val="-4"/>
        </w:rPr>
        <w:t xml:space="preserve"> </w:t>
      </w:r>
      <w:r>
        <w:t>the</w:t>
      </w:r>
      <w:r>
        <w:rPr>
          <w:spacing w:val="-4"/>
        </w:rPr>
        <w:t xml:space="preserve"> </w:t>
      </w:r>
      <w:r>
        <w:t>microbial</w:t>
      </w:r>
      <w:r>
        <w:rPr>
          <w:spacing w:val="-4"/>
        </w:rPr>
        <w:t xml:space="preserve"> </w:t>
      </w:r>
      <w:r>
        <w:t>risks</w:t>
      </w:r>
      <w:r>
        <w:rPr>
          <w:spacing w:val="-4"/>
        </w:rPr>
        <w:t xml:space="preserve"> </w:t>
      </w:r>
      <w:r>
        <w:t>from</w:t>
      </w:r>
      <w:r>
        <w:rPr>
          <w:spacing w:val="-3"/>
        </w:rPr>
        <w:t xml:space="preserve"> </w:t>
      </w:r>
      <w:r>
        <w:t>water</w:t>
      </w:r>
      <w:r>
        <w:rPr>
          <w:spacing w:val="-1"/>
        </w:rPr>
        <w:t xml:space="preserve"> </w:t>
      </w:r>
      <w:r>
        <w:t>supply</w:t>
      </w:r>
      <w:r>
        <w:rPr>
          <w:spacing w:val="-4"/>
        </w:rPr>
        <w:t xml:space="preserve"> </w:t>
      </w:r>
      <w:r>
        <w:t>sources.</w:t>
      </w:r>
      <w:r>
        <w:rPr>
          <w:spacing w:val="-4"/>
        </w:rPr>
        <w:t xml:space="preserve"> </w:t>
      </w:r>
      <w:r>
        <w:t>We</w:t>
      </w:r>
      <w:r>
        <w:rPr>
          <w:spacing w:val="-4"/>
        </w:rPr>
        <w:t xml:space="preserve"> </w:t>
      </w:r>
      <w:r>
        <w:t>are</w:t>
      </w:r>
      <w:r>
        <w:rPr>
          <w:spacing w:val="-2"/>
        </w:rPr>
        <w:t xml:space="preserve"> </w:t>
      </w:r>
      <w:r>
        <w:t>progressively</w:t>
      </w:r>
      <w:r>
        <w:rPr>
          <w:spacing w:val="-4"/>
        </w:rPr>
        <w:t xml:space="preserve"> </w:t>
      </w:r>
      <w:r>
        <w:t>upgrading treatment facilities with priority for drinking water towns supplied from unprotected catchments, particularly the Murray River and Lake Fyans.</w:t>
      </w:r>
    </w:p>
    <w:p w14:paraId="3F76BE93" w14:textId="77777777" w:rsidR="00AF3196" w:rsidRDefault="00AF3196">
      <w:pPr>
        <w:sectPr w:rsidR="00AF3196">
          <w:headerReference w:type="default" r:id="rId63"/>
          <w:footerReference w:type="default" r:id="rId64"/>
          <w:pgSz w:w="11910" w:h="16840"/>
          <w:pgMar w:top="1580" w:right="380" w:bottom="1560" w:left="760" w:header="384" w:footer="1360" w:gutter="0"/>
          <w:cols w:space="720"/>
        </w:sectPr>
      </w:pPr>
    </w:p>
    <w:p w14:paraId="4979E37F" w14:textId="77777777" w:rsidR="00AF3196" w:rsidRDefault="003A7278">
      <w:pPr>
        <w:pStyle w:val="BodyText"/>
        <w:spacing w:before="89"/>
        <w:ind w:left="502"/>
      </w:pPr>
      <w:r>
        <w:rPr>
          <w:noProof/>
        </w:rPr>
        <w:lastRenderedPageBreak/>
        <mc:AlternateContent>
          <mc:Choice Requires="wps">
            <w:drawing>
              <wp:anchor distT="0" distB="0" distL="114300" distR="114300" simplePos="0" relativeHeight="15760384" behindDoc="0" locked="0" layoutInCell="1" allowOverlap="1" wp14:anchorId="718E89CC" wp14:editId="044951B2">
                <wp:simplePos x="0" y="0"/>
                <wp:positionH relativeFrom="page">
                  <wp:posOffset>3849370</wp:posOffset>
                </wp:positionH>
                <wp:positionV relativeFrom="page">
                  <wp:posOffset>5669280</wp:posOffset>
                </wp:positionV>
                <wp:extent cx="839470" cy="8890"/>
                <wp:effectExtent l="0" t="0" r="0" b="0"/>
                <wp:wrapNone/>
                <wp:docPr id="45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2829" id="docshape134" o:spid="_x0000_s1026" style="position:absolute;margin-left:303.1pt;margin-top:446.4pt;width:66.1pt;height:.7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" fillcolor="blue" stroked="f">
                <w10:wrap anchorx="page" anchory="page"/>
              </v:rect>
            </w:pict>
          </mc:Fallback>
        </mc:AlternateContent>
      </w:r>
      <w:r w:rsidR="00F9107A">
        <w:t>Changes</w:t>
      </w:r>
      <w:r w:rsidR="00F9107A">
        <w:rPr>
          <w:spacing w:val="-3"/>
        </w:rPr>
        <w:t xml:space="preserve"> </w:t>
      </w:r>
      <w:r w:rsidR="00F9107A">
        <w:t>in</w:t>
      </w:r>
      <w:r w:rsidR="00F9107A">
        <w:rPr>
          <w:spacing w:val="-6"/>
        </w:rPr>
        <w:t xml:space="preserve"> </w:t>
      </w:r>
      <w:r w:rsidR="00F9107A">
        <w:t>the</w:t>
      </w:r>
      <w:r w:rsidR="00F9107A">
        <w:rPr>
          <w:spacing w:val="-3"/>
        </w:rPr>
        <w:t xml:space="preserve"> </w:t>
      </w:r>
      <w:r w:rsidR="00F9107A">
        <w:t>technical</w:t>
      </w:r>
      <w:r w:rsidR="00F9107A">
        <w:rPr>
          <w:spacing w:val="-6"/>
        </w:rPr>
        <w:t xml:space="preserve"> </w:t>
      </w:r>
      <w:r w:rsidR="00F9107A">
        <w:t>standards</w:t>
      </w:r>
      <w:r w:rsidR="00F9107A">
        <w:rPr>
          <w:spacing w:val="-6"/>
        </w:rPr>
        <w:t xml:space="preserve"> </w:t>
      </w:r>
      <w:r w:rsidR="00F9107A">
        <w:t>specific</w:t>
      </w:r>
      <w:r w:rsidR="00F9107A">
        <w:rPr>
          <w:spacing w:val="-3"/>
        </w:rPr>
        <w:t xml:space="preserve"> </w:t>
      </w:r>
      <w:r w:rsidR="00F9107A">
        <w:t>to</w:t>
      </w:r>
      <w:r w:rsidR="00F9107A">
        <w:rPr>
          <w:spacing w:val="-1"/>
        </w:rPr>
        <w:t xml:space="preserve"> </w:t>
      </w:r>
      <w:r w:rsidR="00F9107A">
        <w:t>the</w:t>
      </w:r>
      <w:r w:rsidR="00F9107A">
        <w:rPr>
          <w:spacing w:val="-3"/>
        </w:rPr>
        <w:t xml:space="preserve"> </w:t>
      </w:r>
      <w:r w:rsidR="00F9107A">
        <w:t>provision</w:t>
      </w:r>
      <w:r w:rsidR="00F9107A">
        <w:rPr>
          <w:spacing w:val="-3"/>
        </w:rPr>
        <w:t xml:space="preserve"> </w:t>
      </w:r>
      <w:r w:rsidR="00F9107A">
        <w:t>of</w:t>
      </w:r>
      <w:r w:rsidR="00F9107A">
        <w:rPr>
          <w:spacing w:val="-3"/>
        </w:rPr>
        <w:t xml:space="preserve"> </w:t>
      </w:r>
      <w:r w:rsidR="00F9107A">
        <w:t>fluoridation</w:t>
      </w:r>
      <w:r w:rsidR="00F9107A">
        <w:rPr>
          <w:spacing w:val="-3"/>
        </w:rPr>
        <w:t xml:space="preserve"> </w:t>
      </w:r>
      <w:r w:rsidR="00F9107A">
        <w:t>were</w:t>
      </w:r>
      <w:r w:rsidR="00F9107A">
        <w:rPr>
          <w:spacing w:val="-3"/>
        </w:rPr>
        <w:t xml:space="preserve"> </w:t>
      </w:r>
      <w:r w:rsidR="00F9107A">
        <w:t>introduced through the period of this 2018-2023 Water Price Review.</w:t>
      </w:r>
    </w:p>
    <w:p w14:paraId="64194DA9" w14:textId="77777777" w:rsidR="00AF3196" w:rsidRDefault="00AF3196">
      <w:pPr>
        <w:pStyle w:val="BodyText"/>
        <w:spacing w:before="1"/>
      </w:pPr>
    </w:p>
    <w:p w14:paraId="39C53405" w14:textId="77777777" w:rsidR="00AF3196" w:rsidRDefault="003A7278">
      <w:pPr>
        <w:pStyle w:val="BodyText"/>
        <w:ind w:left="502" w:right="530"/>
      </w:pPr>
      <w:r>
        <w:rPr>
          <w:noProof/>
        </w:rPr>
        <mc:AlternateContent>
          <mc:Choice Requires="wps">
            <w:drawing>
              <wp:anchor distT="0" distB="0" distL="114300" distR="114300" simplePos="0" relativeHeight="15759872" behindDoc="0" locked="0" layoutInCell="1" allowOverlap="1" wp14:anchorId="0BCFD370" wp14:editId="3EEF24E3">
                <wp:simplePos x="0" y="0"/>
                <wp:positionH relativeFrom="page">
                  <wp:posOffset>3001010</wp:posOffset>
                </wp:positionH>
                <wp:positionV relativeFrom="paragraph">
                  <wp:posOffset>3651885</wp:posOffset>
                </wp:positionV>
                <wp:extent cx="838200" cy="8890"/>
                <wp:effectExtent l="0" t="0" r="0" b="0"/>
                <wp:wrapNone/>
                <wp:docPr id="45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043D3" id="docshape135" o:spid="_x0000_s1026" style="position:absolute;margin-left:236.3pt;margin-top:287.55pt;width:66pt;height:.7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" fillcolor="blue" stroked="f">
                <w10:wrap anchorx="page"/>
              </v:rect>
            </w:pict>
          </mc:Fallback>
        </mc:AlternateContent>
      </w:r>
      <w:r w:rsidR="00F9107A">
        <w:t>We have three towns that presently have a drinking water supply with fluoridation. Horsham had fluoride introduced in 2004, Natimuk in 2010 (when connected to the Horsham water supply) and Ararat in 2013. As a newer system, Ararat required relatively minor reengineering to meet the new fluoridation standards. Horsham as an older system required greater investment, some minor changes have been introduced in this regulatory period but a</w:t>
      </w:r>
      <w:r w:rsidR="00F9107A">
        <w:rPr>
          <w:spacing w:val="-1"/>
        </w:rPr>
        <w:t xml:space="preserve"> </w:t>
      </w:r>
      <w:r w:rsidR="00F9107A">
        <w:t>significant</w:t>
      </w:r>
      <w:r w:rsidR="00F9107A">
        <w:rPr>
          <w:spacing w:val="-1"/>
        </w:rPr>
        <w:t xml:space="preserve"> </w:t>
      </w:r>
      <w:r w:rsidR="00F9107A">
        <w:t>component has</w:t>
      </w:r>
      <w:r w:rsidR="00F9107A">
        <w:rPr>
          <w:spacing w:val="-1"/>
        </w:rPr>
        <w:t xml:space="preserve"> </w:t>
      </w:r>
      <w:r w:rsidR="00F9107A">
        <w:t>carried</w:t>
      </w:r>
      <w:r w:rsidR="00F9107A">
        <w:rPr>
          <w:spacing w:val="-1"/>
        </w:rPr>
        <w:t xml:space="preserve"> </w:t>
      </w:r>
      <w:r w:rsidR="00F9107A">
        <w:t>forward</w:t>
      </w:r>
      <w:r w:rsidR="00F9107A">
        <w:rPr>
          <w:spacing w:val="-1"/>
        </w:rPr>
        <w:t xml:space="preserve"> </w:t>
      </w:r>
      <w:r w:rsidR="00F9107A">
        <w:t>to</w:t>
      </w:r>
      <w:r w:rsidR="00F9107A">
        <w:rPr>
          <w:spacing w:val="-1"/>
        </w:rPr>
        <w:t xml:space="preserve"> </w:t>
      </w:r>
      <w:r w:rsidR="00F9107A">
        <w:t>the</w:t>
      </w:r>
      <w:r w:rsidR="00F9107A">
        <w:rPr>
          <w:spacing w:val="-1"/>
        </w:rPr>
        <w:t xml:space="preserve"> </w:t>
      </w:r>
      <w:r w:rsidR="00F9107A">
        <w:t>2023-2028</w:t>
      </w:r>
      <w:r w:rsidR="00F9107A">
        <w:rPr>
          <w:spacing w:val="-1"/>
        </w:rPr>
        <w:t xml:space="preserve"> </w:t>
      </w:r>
      <w:r w:rsidR="00F9107A">
        <w:t>regulatory period. This</w:t>
      </w:r>
      <w:r w:rsidR="00F9107A">
        <w:rPr>
          <w:spacing w:val="-4"/>
        </w:rPr>
        <w:t xml:space="preserve"> </w:t>
      </w:r>
      <w:r w:rsidR="00F9107A">
        <w:t>relates to the construction of additional</w:t>
      </w:r>
      <w:r w:rsidR="00F9107A">
        <w:rPr>
          <w:spacing w:val="-3"/>
        </w:rPr>
        <w:t xml:space="preserve"> </w:t>
      </w:r>
      <w:r w:rsidR="00F9107A">
        <w:t>storage at the Mt Zero Water Treatment Plant. Since</w:t>
      </w:r>
      <w:r w:rsidR="00F9107A">
        <w:rPr>
          <w:spacing w:val="-3"/>
        </w:rPr>
        <w:t xml:space="preserve"> </w:t>
      </w:r>
      <w:r w:rsidR="00F9107A">
        <w:t>the</w:t>
      </w:r>
      <w:r w:rsidR="00F9107A">
        <w:rPr>
          <w:spacing w:val="-6"/>
        </w:rPr>
        <w:t xml:space="preserve"> </w:t>
      </w:r>
      <w:r w:rsidR="00F9107A">
        <w:t>last</w:t>
      </w:r>
      <w:r w:rsidR="00F9107A">
        <w:rPr>
          <w:spacing w:val="-3"/>
        </w:rPr>
        <w:t xml:space="preserve"> </w:t>
      </w:r>
      <w:r w:rsidR="00F9107A">
        <w:t>regulatory</w:t>
      </w:r>
      <w:r w:rsidR="00F9107A">
        <w:rPr>
          <w:spacing w:val="-1"/>
        </w:rPr>
        <w:t xml:space="preserve"> </w:t>
      </w:r>
      <w:r w:rsidR="00F9107A">
        <w:t>period</w:t>
      </w:r>
      <w:r w:rsidR="00F9107A">
        <w:rPr>
          <w:spacing w:val="-3"/>
        </w:rPr>
        <w:t xml:space="preserve"> </w:t>
      </w:r>
      <w:r w:rsidR="00F9107A">
        <w:t>there</w:t>
      </w:r>
      <w:r w:rsidR="00F9107A">
        <w:rPr>
          <w:spacing w:val="-3"/>
        </w:rPr>
        <w:t xml:space="preserve"> </w:t>
      </w:r>
      <w:r w:rsidR="00F9107A">
        <w:t>have</w:t>
      </w:r>
      <w:r w:rsidR="00F9107A">
        <w:rPr>
          <w:spacing w:val="-3"/>
        </w:rPr>
        <w:t xml:space="preserve"> </w:t>
      </w:r>
      <w:r w:rsidR="00F9107A">
        <w:t>been</w:t>
      </w:r>
      <w:r w:rsidR="00F9107A">
        <w:rPr>
          <w:spacing w:val="-3"/>
        </w:rPr>
        <w:t xml:space="preserve"> </w:t>
      </w:r>
      <w:r w:rsidR="00F9107A">
        <w:t>changes</w:t>
      </w:r>
      <w:r w:rsidR="00F9107A">
        <w:rPr>
          <w:spacing w:val="-2"/>
        </w:rPr>
        <w:t xml:space="preserve"> </w:t>
      </w:r>
      <w:r w:rsidR="00F9107A">
        <w:t>to</w:t>
      </w:r>
      <w:r w:rsidR="00F9107A">
        <w:rPr>
          <w:spacing w:val="-3"/>
        </w:rPr>
        <w:t xml:space="preserve"> </w:t>
      </w:r>
      <w:r w:rsidR="00F9107A">
        <w:t>the</w:t>
      </w:r>
      <w:r w:rsidR="00F9107A">
        <w:rPr>
          <w:spacing w:val="-3"/>
        </w:rPr>
        <w:t xml:space="preserve"> </w:t>
      </w:r>
      <w:r w:rsidR="00F9107A">
        <w:t>Environment</w:t>
      </w:r>
      <w:r w:rsidR="00F9107A">
        <w:rPr>
          <w:spacing w:val="-3"/>
        </w:rPr>
        <w:t xml:space="preserve"> </w:t>
      </w:r>
      <w:r w:rsidR="00F9107A">
        <w:t>Protection</w:t>
      </w:r>
      <w:r w:rsidR="00F9107A">
        <w:rPr>
          <w:spacing w:val="-2"/>
        </w:rPr>
        <w:t xml:space="preserve"> </w:t>
      </w:r>
      <w:r w:rsidR="00F9107A">
        <w:t>Act to align with the principles of General Environmental Duty. We have been upgrading our treatment processes</w:t>
      </w:r>
      <w:r w:rsidR="00F9107A">
        <w:rPr>
          <w:spacing w:val="-1"/>
        </w:rPr>
        <w:t xml:space="preserve"> </w:t>
      </w:r>
      <w:r w:rsidR="00F9107A">
        <w:t>and on-site disposal capability to provide greater flexibility as</w:t>
      </w:r>
      <w:r w:rsidR="00F9107A">
        <w:rPr>
          <w:spacing w:val="-1"/>
        </w:rPr>
        <w:t xml:space="preserve"> </w:t>
      </w:r>
      <w:r w:rsidR="00F9107A">
        <w:t>to what we can do with our waste stream. During this regulatory period we were able to secure funding for the Horsham Agriculture SmartWater and Integrated Water Management project to improve the utilisation of recycled water in Horsham.</w:t>
      </w:r>
    </w:p>
    <w:p w14:paraId="5D6985AC" w14:textId="77777777" w:rsidR="00AF3196" w:rsidRDefault="00AF3196">
      <w:pPr>
        <w:pStyle w:val="BodyText"/>
        <w:rPr>
          <w:sz w:val="20"/>
        </w:rPr>
      </w:pPr>
    </w:p>
    <w:p w14:paraId="3439F9DE" w14:textId="77777777" w:rsidR="00AF3196" w:rsidRDefault="003A7278">
      <w:pPr>
        <w:pStyle w:val="BodyText"/>
        <w:rPr>
          <w:sz w:val="26"/>
        </w:rPr>
      </w:pPr>
      <w:r>
        <w:rPr>
          <w:noProof/>
        </w:rPr>
        <mc:AlternateContent>
          <mc:Choice Requires="wps">
            <w:drawing>
              <wp:anchor distT="0" distB="0" distL="0" distR="0" simplePos="0" relativeHeight="487618560" behindDoc="1" locked="0" layoutInCell="1" allowOverlap="1" wp14:anchorId="7766F0F4" wp14:editId="4336AE56">
                <wp:simplePos x="0" y="0"/>
                <wp:positionH relativeFrom="page">
                  <wp:posOffset>839470</wp:posOffset>
                </wp:positionH>
                <wp:positionV relativeFrom="paragraph">
                  <wp:posOffset>223520</wp:posOffset>
                </wp:positionV>
                <wp:extent cx="6408420" cy="1480185"/>
                <wp:effectExtent l="0" t="0" r="0" b="0"/>
                <wp:wrapTopAndBottom/>
                <wp:docPr id="456"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4801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3C8156"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233AA087" w14:textId="77777777" w:rsidR="00AF3196" w:rsidRDefault="00F9107A">
                            <w:pPr>
                              <w:pStyle w:val="BodyText"/>
                              <w:numPr>
                                <w:ilvl w:val="0"/>
                                <w:numId w:val="150"/>
                              </w:numPr>
                              <w:tabs>
                                <w:tab w:val="left" w:pos="824"/>
                              </w:tabs>
                              <w:spacing w:before="59" w:line="298" w:lineRule="exact"/>
                              <w:ind w:hanging="361"/>
                            </w:pPr>
                            <w:r>
                              <w:t>Fire Flows</w:t>
                            </w:r>
                            <w:r>
                              <w:rPr>
                                <w:spacing w:val="-4"/>
                              </w:rPr>
                              <w:t xml:space="preserve"> </w:t>
                            </w:r>
                            <w:r>
                              <w:t>Survey</w:t>
                            </w:r>
                            <w:r>
                              <w:rPr>
                                <w:spacing w:val="1"/>
                              </w:rPr>
                              <w:t xml:space="preserve"> </w:t>
                            </w:r>
                            <w:r>
                              <w:t>Results -</w:t>
                            </w:r>
                            <w:r>
                              <w:rPr>
                                <w:spacing w:val="-3"/>
                              </w:rPr>
                              <w:t xml:space="preserve"> </w:t>
                            </w:r>
                            <w:r>
                              <w:rPr>
                                <w:color w:val="0000FF"/>
                                <w:u w:val="single" w:color="0000FF"/>
                              </w:rPr>
                              <w:t>R2022-</w:t>
                            </w:r>
                            <w:r>
                              <w:rPr>
                                <w:color w:val="0000FF"/>
                                <w:spacing w:val="-4"/>
                                <w:u w:val="single" w:color="0000FF"/>
                              </w:rPr>
                              <w:t>35522</w:t>
                            </w:r>
                          </w:p>
                          <w:p w14:paraId="1B2D1E2E" w14:textId="77777777" w:rsidR="00AF3196" w:rsidRDefault="00F9107A">
                            <w:pPr>
                              <w:pStyle w:val="BodyText"/>
                              <w:numPr>
                                <w:ilvl w:val="0"/>
                                <w:numId w:val="150"/>
                              </w:numPr>
                              <w:tabs>
                                <w:tab w:val="left" w:pos="824"/>
                              </w:tabs>
                              <w:spacing w:line="298" w:lineRule="exact"/>
                              <w:ind w:hanging="361"/>
                            </w:pPr>
                            <w:r>
                              <w:t>Information</w:t>
                            </w:r>
                            <w:r>
                              <w:rPr>
                                <w:spacing w:val="-3"/>
                              </w:rPr>
                              <w:t xml:space="preserve"> </w:t>
                            </w:r>
                            <w:r>
                              <w:t>and</w:t>
                            </w:r>
                            <w:r>
                              <w:rPr>
                                <w:spacing w:val="-1"/>
                              </w:rPr>
                              <w:t xml:space="preserve"> </w:t>
                            </w:r>
                            <w:r>
                              <w:t>Communication Technology</w:t>
                            </w:r>
                            <w:r>
                              <w:rPr>
                                <w:spacing w:val="-1"/>
                              </w:rPr>
                              <w:t xml:space="preserve"> </w:t>
                            </w:r>
                            <w:r>
                              <w:t>Strategy</w:t>
                            </w:r>
                            <w:r>
                              <w:rPr>
                                <w:spacing w:val="1"/>
                              </w:rPr>
                              <w:t xml:space="preserve"> </w:t>
                            </w:r>
                            <w:r>
                              <w:t>-</w:t>
                            </w:r>
                            <w:r>
                              <w:rPr>
                                <w:spacing w:val="-2"/>
                              </w:rPr>
                              <w:t xml:space="preserve"> </w:t>
                            </w:r>
                            <w:r>
                              <w:rPr>
                                <w:color w:val="0000FF"/>
                                <w:u w:val="single" w:color="0000FF"/>
                              </w:rPr>
                              <w:t>R2021-</w:t>
                            </w:r>
                            <w:r>
                              <w:rPr>
                                <w:color w:val="0000FF"/>
                                <w:spacing w:val="-2"/>
                                <w:u w:val="single" w:color="0000FF"/>
                              </w:rPr>
                              <w:t>28861</w:t>
                            </w:r>
                          </w:p>
                          <w:p w14:paraId="2CEB9AF6" w14:textId="77777777" w:rsidR="00AF3196" w:rsidRDefault="00F9107A">
                            <w:pPr>
                              <w:pStyle w:val="BodyText"/>
                              <w:numPr>
                                <w:ilvl w:val="0"/>
                                <w:numId w:val="150"/>
                              </w:numPr>
                              <w:tabs>
                                <w:tab w:val="left" w:pos="824"/>
                              </w:tabs>
                              <w:spacing w:line="298" w:lineRule="exact"/>
                              <w:ind w:hanging="361"/>
                            </w:pPr>
                            <w:r>
                              <w:t>Clean</w:t>
                            </w:r>
                            <w:r>
                              <w:rPr>
                                <w:spacing w:val="-1"/>
                              </w:rPr>
                              <w:t xml:space="preserve"> </w:t>
                            </w:r>
                            <w:r>
                              <w:t>Energy</w:t>
                            </w:r>
                            <w:r>
                              <w:rPr>
                                <w:spacing w:val="1"/>
                              </w:rPr>
                              <w:t xml:space="preserve"> </w:t>
                            </w:r>
                            <w:r>
                              <w:t>Strategy</w:t>
                            </w:r>
                            <w:r>
                              <w:rPr>
                                <w:spacing w:val="-3"/>
                              </w:rPr>
                              <w:t xml:space="preserve"> </w:t>
                            </w:r>
                            <w:r>
                              <w:t>-</w:t>
                            </w:r>
                            <w:r>
                              <w:rPr>
                                <w:spacing w:val="-1"/>
                              </w:rPr>
                              <w:t xml:space="preserve"> </w:t>
                            </w:r>
                            <w:r>
                              <w:rPr>
                                <w:color w:val="0000FF"/>
                              </w:rPr>
                              <w:t>R2019-</w:t>
                            </w:r>
                            <w:r>
                              <w:rPr>
                                <w:color w:val="0000FF"/>
                                <w:spacing w:val="-2"/>
                              </w:rPr>
                              <w:t>28343</w:t>
                            </w:r>
                          </w:p>
                          <w:p w14:paraId="65A49772" w14:textId="77777777" w:rsidR="00AF3196" w:rsidRDefault="00F9107A">
                            <w:pPr>
                              <w:pStyle w:val="BodyText"/>
                              <w:numPr>
                                <w:ilvl w:val="0"/>
                                <w:numId w:val="150"/>
                              </w:numPr>
                              <w:tabs>
                                <w:tab w:val="left" w:pos="824"/>
                              </w:tabs>
                              <w:spacing w:before="1" w:line="298" w:lineRule="exact"/>
                              <w:ind w:hanging="361"/>
                            </w:pPr>
                            <w:r>
                              <w:t>Water Quality</w:t>
                            </w:r>
                            <w:r>
                              <w:rPr>
                                <w:spacing w:val="-1"/>
                              </w:rPr>
                              <w:t xml:space="preserve"> </w:t>
                            </w:r>
                            <w:r>
                              <w:t>Management</w:t>
                            </w:r>
                            <w:r>
                              <w:rPr>
                                <w:spacing w:val="-1"/>
                              </w:rPr>
                              <w:t xml:space="preserve"> </w:t>
                            </w:r>
                            <w:r>
                              <w:t>Plan</w:t>
                            </w:r>
                            <w:r>
                              <w:rPr>
                                <w:spacing w:val="1"/>
                              </w:rPr>
                              <w:t xml:space="preserve"> </w:t>
                            </w:r>
                            <w:r>
                              <w:t>–</w:t>
                            </w:r>
                            <w:r>
                              <w:rPr>
                                <w:spacing w:val="-4"/>
                              </w:rPr>
                              <w:t xml:space="preserve"> </w:t>
                            </w:r>
                            <w:r>
                              <w:rPr>
                                <w:spacing w:val="-2"/>
                              </w:rPr>
                              <w:t>CMS/3469</w:t>
                            </w:r>
                          </w:p>
                          <w:p w14:paraId="7652E693" w14:textId="77777777" w:rsidR="00AF3196" w:rsidRDefault="00F9107A">
                            <w:pPr>
                              <w:pStyle w:val="BodyText"/>
                              <w:numPr>
                                <w:ilvl w:val="0"/>
                                <w:numId w:val="150"/>
                              </w:numPr>
                              <w:tabs>
                                <w:tab w:val="left" w:pos="824"/>
                              </w:tabs>
                              <w:spacing w:line="298" w:lineRule="exact"/>
                              <w:ind w:hanging="361"/>
                            </w:pPr>
                            <w:r>
                              <w:t>Recycled</w:t>
                            </w:r>
                            <w:r>
                              <w:rPr>
                                <w:spacing w:val="-1"/>
                              </w:rPr>
                              <w:t xml:space="preserve"> </w:t>
                            </w:r>
                            <w:r>
                              <w:t>Water</w:t>
                            </w:r>
                            <w:r>
                              <w:rPr>
                                <w:spacing w:val="1"/>
                              </w:rPr>
                              <w:t xml:space="preserve"> </w:t>
                            </w:r>
                            <w:r>
                              <w:t>Improvement</w:t>
                            </w:r>
                            <w:r>
                              <w:rPr>
                                <w:spacing w:val="-2"/>
                              </w:rPr>
                              <w:t xml:space="preserve"> </w:t>
                            </w:r>
                            <w:r>
                              <w:t>Plan</w:t>
                            </w:r>
                            <w:r>
                              <w:rPr>
                                <w:spacing w:val="-1"/>
                              </w:rPr>
                              <w:t xml:space="preserve"> </w:t>
                            </w:r>
                            <w:r>
                              <w:t>-</w:t>
                            </w:r>
                            <w:r>
                              <w:rPr>
                                <w:spacing w:val="-2"/>
                              </w:rPr>
                              <w:t xml:space="preserve"> </w:t>
                            </w:r>
                            <w:r>
                              <w:rPr>
                                <w:color w:val="0000FF"/>
                              </w:rPr>
                              <w:t>R2021-</w:t>
                            </w:r>
                            <w:r>
                              <w:rPr>
                                <w:color w:val="0000FF"/>
                                <w:spacing w:val="-2"/>
                              </w:rPr>
                              <w:t>25420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6" o:spid="_x0000_s1068" type="#_x0000_t202" style="position:absolute;margin-left:66.1pt;margin-top:17.6pt;width:504.6pt;height:116.5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numPr>
                          <w:ilvl w:val="0"/>
                          <w:numId w:val="150"/>
                        </w:numPr>
                        <w:tabs>
                          <w:tab w:val="left" w:pos="824"/>
                        </w:tabs>
                        <w:spacing w:before="59" w:line="298" w:lineRule="exact"/>
                        <w:ind w:hanging="361"/>
                      </w:pPr>
                      <w:r>
                        <w:t>Fire Flows</w:t>
                      </w:r>
                      <w:r>
                        <w:rPr>
                          <w:spacing w:val="-4"/>
                        </w:rPr>
                        <w:t xml:space="preserve"> </w:t>
                      </w:r>
                      <w:r>
                        <w:t>Survey</w:t>
                      </w:r>
                      <w:r>
                        <w:rPr>
                          <w:spacing w:val="1"/>
                        </w:rPr>
                        <w:t xml:space="preserve"> </w:t>
                      </w:r>
                      <w:r>
                        <w:t>Results -</w:t>
                      </w:r>
                      <w:r>
                        <w:rPr>
                          <w:spacing w:val="-3"/>
                        </w:rPr>
                        <w:t xml:space="preserve"> </w:t>
                      </w:r>
                      <w:r>
                        <w:rPr>
                          <w:color w:val="0000FF"/>
                          <w:u w:val="single" w:color="0000FF"/>
                        </w:rPr>
                        <w:t>R2022-</w:t>
                      </w:r>
                      <w:r>
                        <w:rPr>
                          <w:color w:val="0000FF"/>
                          <w:spacing w:val="-4"/>
                          <w:u w:val="single" w:color="0000FF"/>
                        </w:rPr>
                        <w:t>35522</w:t>
                      </w:r>
                    </w:p>
                    <w:p w:rsidR="00AF3196" w:rsidRDefault="00F9107A">
                      <w:pPr>
                        <w:pStyle w:val="BodyText"/>
                        <w:numPr>
                          <w:ilvl w:val="0"/>
                          <w:numId w:val="150"/>
                        </w:numPr>
                        <w:tabs>
                          <w:tab w:val="left" w:pos="824"/>
                        </w:tabs>
                        <w:spacing w:line="298" w:lineRule="exact"/>
                        <w:ind w:hanging="361"/>
                      </w:pPr>
                      <w:r>
                        <w:t>Information</w:t>
                      </w:r>
                      <w:r>
                        <w:rPr>
                          <w:spacing w:val="-3"/>
                        </w:rPr>
                        <w:t xml:space="preserve"> </w:t>
                      </w:r>
                      <w:r>
                        <w:t>and</w:t>
                      </w:r>
                      <w:r>
                        <w:rPr>
                          <w:spacing w:val="-1"/>
                        </w:rPr>
                        <w:t xml:space="preserve"> </w:t>
                      </w:r>
                      <w:r>
                        <w:t>Communication Technology</w:t>
                      </w:r>
                      <w:r>
                        <w:rPr>
                          <w:spacing w:val="-1"/>
                        </w:rPr>
                        <w:t xml:space="preserve"> </w:t>
                      </w:r>
                      <w:r>
                        <w:t>Strategy</w:t>
                      </w:r>
                      <w:r>
                        <w:rPr>
                          <w:spacing w:val="1"/>
                        </w:rPr>
                        <w:t xml:space="preserve"> </w:t>
                      </w:r>
                      <w:r>
                        <w:t>-</w:t>
                      </w:r>
                      <w:r>
                        <w:rPr>
                          <w:spacing w:val="-2"/>
                        </w:rPr>
                        <w:t xml:space="preserve"> </w:t>
                      </w:r>
                      <w:r>
                        <w:rPr>
                          <w:color w:val="0000FF"/>
                          <w:u w:val="single" w:color="0000FF"/>
                        </w:rPr>
                        <w:t>R2021-</w:t>
                      </w:r>
                      <w:r>
                        <w:rPr>
                          <w:color w:val="0000FF"/>
                          <w:spacing w:val="-2"/>
                          <w:u w:val="single" w:color="0000FF"/>
                        </w:rPr>
                        <w:t>28861</w:t>
                      </w:r>
                    </w:p>
                    <w:p w:rsidR="00AF3196" w:rsidRDefault="00F9107A">
                      <w:pPr>
                        <w:pStyle w:val="BodyText"/>
                        <w:numPr>
                          <w:ilvl w:val="0"/>
                          <w:numId w:val="150"/>
                        </w:numPr>
                        <w:tabs>
                          <w:tab w:val="left" w:pos="824"/>
                        </w:tabs>
                        <w:spacing w:line="298" w:lineRule="exact"/>
                        <w:ind w:hanging="361"/>
                      </w:pPr>
                      <w:r>
                        <w:t>Clean</w:t>
                      </w:r>
                      <w:r>
                        <w:rPr>
                          <w:spacing w:val="-1"/>
                        </w:rPr>
                        <w:t xml:space="preserve"> </w:t>
                      </w:r>
                      <w:r>
                        <w:t>Energy</w:t>
                      </w:r>
                      <w:r>
                        <w:rPr>
                          <w:spacing w:val="1"/>
                        </w:rPr>
                        <w:t xml:space="preserve"> </w:t>
                      </w:r>
                      <w:r>
                        <w:t>Strategy</w:t>
                      </w:r>
                      <w:r>
                        <w:rPr>
                          <w:spacing w:val="-3"/>
                        </w:rPr>
                        <w:t xml:space="preserve"> </w:t>
                      </w:r>
                      <w:r>
                        <w:t>-</w:t>
                      </w:r>
                      <w:r>
                        <w:rPr>
                          <w:spacing w:val="-1"/>
                        </w:rPr>
                        <w:t xml:space="preserve"> </w:t>
                      </w:r>
                      <w:r>
                        <w:rPr>
                          <w:color w:val="0000FF"/>
                        </w:rPr>
                        <w:t>R2019-</w:t>
                      </w:r>
                      <w:r>
                        <w:rPr>
                          <w:color w:val="0000FF"/>
                          <w:spacing w:val="-2"/>
                        </w:rPr>
                        <w:t>28343</w:t>
                      </w:r>
                    </w:p>
                    <w:p w:rsidR="00AF3196" w:rsidRDefault="00F9107A">
                      <w:pPr>
                        <w:pStyle w:val="BodyText"/>
                        <w:numPr>
                          <w:ilvl w:val="0"/>
                          <w:numId w:val="150"/>
                        </w:numPr>
                        <w:tabs>
                          <w:tab w:val="left" w:pos="824"/>
                        </w:tabs>
                        <w:spacing w:before="1" w:line="298" w:lineRule="exact"/>
                        <w:ind w:hanging="361"/>
                      </w:pPr>
                      <w:r>
                        <w:t>Water Quality</w:t>
                      </w:r>
                      <w:r>
                        <w:rPr>
                          <w:spacing w:val="-1"/>
                        </w:rPr>
                        <w:t xml:space="preserve"> </w:t>
                      </w:r>
                      <w:r>
                        <w:t>Management</w:t>
                      </w:r>
                      <w:r>
                        <w:rPr>
                          <w:spacing w:val="-1"/>
                        </w:rPr>
                        <w:t xml:space="preserve"> </w:t>
                      </w:r>
                      <w:r>
                        <w:t>Plan</w:t>
                      </w:r>
                      <w:r>
                        <w:rPr>
                          <w:spacing w:val="1"/>
                        </w:rPr>
                        <w:t xml:space="preserve"> </w:t>
                      </w:r>
                      <w:r>
                        <w:t>–</w:t>
                      </w:r>
                      <w:r>
                        <w:rPr>
                          <w:spacing w:val="-4"/>
                        </w:rPr>
                        <w:t xml:space="preserve"> </w:t>
                      </w:r>
                      <w:r>
                        <w:rPr>
                          <w:spacing w:val="-2"/>
                        </w:rPr>
                        <w:t>CMS/3469</w:t>
                      </w:r>
                    </w:p>
                    <w:p w:rsidR="00AF3196" w:rsidRDefault="00F9107A">
                      <w:pPr>
                        <w:pStyle w:val="BodyText"/>
                        <w:numPr>
                          <w:ilvl w:val="0"/>
                          <w:numId w:val="150"/>
                        </w:numPr>
                        <w:tabs>
                          <w:tab w:val="left" w:pos="824"/>
                        </w:tabs>
                        <w:spacing w:line="298" w:lineRule="exact"/>
                        <w:ind w:hanging="361"/>
                      </w:pPr>
                      <w:r>
                        <w:t>Recycled</w:t>
                      </w:r>
                      <w:r>
                        <w:rPr>
                          <w:spacing w:val="-1"/>
                        </w:rPr>
                        <w:t xml:space="preserve"> </w:t>
                      </w:r>
                      <w:r>
                        <w:t>Water</w:t>
                      </w:r>
                      <w:r>
                        <w:rPr>
                          <w:spacing w:val="1"/>
                        </w:rPr>
                        <w:t xml:space="preserve"> </w:t>
                      </w:r>
                      <w:r>
                        <w:t>Improvement</w:t>
                      </w:r>
                      <w:r>
                        <w:rPr>
                          <w:spacing w:val="-2"/>
                        </w:rPr>
                        <w:t xml:space="preserve"> </w:t>
                      </w:r>
                      <w:r>
                        <w:t>Plan</w:t>
                      </w:r>
                      <w:r>
                        <w:rPr>
                          <w:spacing w:val="-1"/>
                        </w:rPr>
                        <w:t xml:space="preserve"> </w:t>
                      </w:r>
                      <w:r>
                        <w:t>-</w:t>
                      </w:r>
                      <w:r>
                        <w:rPr>
                          <w:spacing w:val="-2"/>
                        </w:rPr>
                        <w:t xml:space="preserve"> </w:t>
                      </w:r>
                      <w:r>
                        <w:rPr>
                          <w:color w:val="0000FF"/>
                        </w:rPr>
                        <w:t>R2021-</w:t>
                      </w:r>
                      <w:r>
                        <w:rPr>
                          <w:color w:val="0000FF"/>
                          <w:spacing w:val="-2"/>
                        </w:rPr>
                        <w:t>25420</w:t>
                      </w:r>
                    </w:p>
                  </w:txbxContent>
                </v:textbox>
                <w10:wrap type="topAndBottom" anchorx="page"/>
              </v:shape>
            </w:pict>
          </mc:Fallback>
        </mc:AlternateContent>
      </w:r>
    </w:p>
    <w:p w14:paraId="65648066" w14:textId="77777777" w:rsidR="00AF3196" w:rsidRDefault="00AF3196">
      <w:pPr>
        <w:rPr>
          <w:sz w:val="26"/>
        </w:rPr>
        <w:sectPr w:rsidR="00AF3196">
          <w:pgSz w:w="11910" w:h="16840"/>
          <w:pgMar w:top="1580" w:right="380" w:bottom="1560" w:left="760" w:header="384" w:footer="1360" w:gutter="0"/>
          <w:cols w:space="720"/>
        </w:sectPr>
      </w:pPr>
    </w:p>
    <w:p w14:paraId="5B9EB194" w14:textId="77777777" w:rsidR="00AF3196" w:rsidRDefault="00F9107A">
      <w:pPr>
        <w:pStyle w:val="Heading4"/>
        <w:numPr>
          <w:ilvl w:val="0"/>
          <w:numId w:val="198"/>
        </w:numPr>
        <w:tabs>
          <w:tab w:val="left" w:pos="575"/>
        </w:tabs>
        <w:spacing w:before="90"/>
        <w:ind w:left="574" w:hanging="433"/>
        <w:jc w:val="left"/>
        <w:rPr>
          <w:rFonts w:ascii="Book Antiqua"/>
        </w:rPr>
      </w:pPr>
      <w:bookmarkStart w:id="31" w:name="_TOC_250045"/>
      <w:r>
        <w:rPr>
          <w:rFonts w:ascii="Book Antiqua"/>
        </w:rPr>
        <w:lastRenderedPageBreak/>
        <w:t>Forecast</w:t>
      </w:r>
      <w:r>
        <w:rPr>
          <w:rFonts w:ascii="Book Antiqua"/>
          <w:spacing w:val="-3"/>
        </w:rPr>
        <w:t xml:space="preserve"> </w:t>
      </w:r>
      <w:r>
        <w:rPr>
          <w:rFonts w:ascii="Book Antiqua"/>
        </w:rPr>
        <w:t>Regulatory</w:t>
      </w:r>
      <w:r>
        <w:rPr>
          <w:rFonts w:ascii="Book Antiqua"/>
          <w:spacing w:val="-5"/>
        </w:rPr>
        <w:t xml:space="preserve"> </w:t>
      </w:r>
      <w:r>
        <w:rPr>
          <w:rFonts w:ascii="Book Antiqua"/>
        </w:rPr>
        <w:t>Asset</w:t>
      </w:r>
      <w:r>
        <w:rPr>
          <w:rFonts w:ascii="Book Antiqua"/>
          <w:spacing w:val="-2"/>
        </w:rPr>
        <w:t xml:space="preserve"> </w:t>
      </w:r>
      <w:bookmarkEnd w:id="31"/>
      <w:r>
        <w:rPr>
          <w:rFonts w:ascii="Book Antiqua"/>
          <w:spacing w:val="-4"/>
        </w:rPr>
        <w:t>Base</w:t>
      </w:r>
    </w:p>
    <w:p w14:paraId="720F6383" w14:textId="77777777" w:rsidR="00AF3196" w:rsidRDefault="00F9107A">
      <w:pPr>
        <w:pStyle w:val="BodyText"/>
        <w:spacing w:before="298"/>
        <w:ind w:left="142"/>
      </w:pPr>
      <w:r>
        <w:t>The</w:t>
      </w:r>
      <w:r>
        <w:rPr>
          <w:spacing w:val="-3"/>
        </w:rPr>
        <w:t xml:space="preserve"> </w:t>
      </w:r>
      <w:r>
        <w:t>regulatory</w:t>
      </w:r>
      <w:r>
        <w:rPr>
          <w:spacing w:val="-3"/>
        </w:rPr>
        <w:t xml:space="preserve"> </w:t>
      </w:r>
      <w:r>
        <w:t>asset</w:t>
      </w:r>
      <w:r>
        <w:rPr>
          <w:spacing w:val="-1"/>
        </w:rPr>
        <w:t xml:space="preserve"> </w:t>
      </w:r>
      <w:r>
        <w:t>base</w:t>
      </w:r>
      <w:r>
        <w:rPr>
          <w:spacing w:val="-6"/>
        </w:rPr>
        <w:t xml:space="preserve"> </w:t>
      </w:r>
      <w:r>
        <w:t>has</w:t>
      </w:r>
      <w:r>
        <w:rPr>
          <w:spacing w:val="-3"/>
        </w:rPr>
        <w:t xml:space="preserve"> </w:t>
      </w:r>
      <w:r>
        <w:t>been</w:t>
      </w:r>
      <w:r>
        <w:rPr>
          <w:spacing w:val="-1"/>
        </w:rPr>
        <w:t xml:space="preserve"> </w:t>
      </w:r>
      <w:r>
        <w:t>calculated</w:t>
      </w:r>
      <w:r>
        <w:rPr>
          <w:spacing w:val="-3"/>
        </w:rPr>
        <w:t xml:space="preserve"> </w:t>
      </w:r>
      <w:r>
        <w:t>as</w:t>
      </w:r>
      <w:r>
        <w:rPr>
          <w:spacing w:val="-3"/>
        </w:rPr>
        <w:t xml:space="preserve"> </w:t>
      </w:r>
      <w:r>
        <w:t>required</w:t>
      </w:r>
      <w:r>
        <w:rPr>
          <w:spacing w:val="-6"/>
        </w:rPr>
        <w:t xml:space="preserve"> </w:t>
      </w:r>
      <w:r>
        <w:t>by</w:t>
      </w:r>
      <w:r>
        <w:rPr>
          <w:spacing w:val="-1"/>
        </w:rPr>
        <w:t xml:space="preserve"> </w:t>
      </w:r>
      <w:r>
        <w:t>the</w:t>
      </w:r>
      <w:r>
        <w:rPr>
          <w:spacing w:val="-3"/>
        </w:rPr>
        <w:t xml:space="preserve"> </w:t>
      </w:r>
      <w:r>
        <w:t>guidance</w:t>
      </w:r>
      <w:r>
        <w:rPr>
          <w:spacing w:val="-3"/>
        </w:rPr>
        <w:t xml:space="preserve"> </w:t>
      </w:r>
      <w:r>
        <w:t>and</w:t>
      </w:r>
      <w:r>
        <w:rPr>
          <w:spacing w:val="-3"/>
        </w:rPr>
        <w:t xml:space="preserve"> </w:t>
      </w:r>
      <w:r>
        <w:t>includes</w:t>
      </w:r>
      <w:r>
        <w:rPr>
          <w:spacing w:val="-3"/>
        </w:rPr>
        <w:t xml:space="preserve"> </w:t>
      </w:r>
      <w:r>
        <w:t>two adjustments to the 2022-23 determination figures.</w:t>
      </w:r>
    </w:p>
    <w:p w14:paraId="5369963E" w14:textId="77777777" w:rsidR="00AF3196" w:rsidRDefault="00AF3196">
      <w:pPr>
        <w:pStyle w:val="BodyText"/>
      </w:pPr>
    </w:p>
    <w:p w14:paraId="14B5B9E5" w14:textId="77777777" w:rsidR="00AF3196" w:rsidRDefault="00F9107A">
      <w:pPr>
        <w:pStyle w:val="ListParagraph"/>
        <w:numPr>
          <w:ilvl w:val="0"/>
          <w:numId w:val="149"/>
        </w:numPr>
        <w:tabs>
          <w:tab w:val="left" w:pos="503"/>
        </w:tabs>
        <w:ind w:right="776"/>
        <w:rPr>
          <w:rFonts w:ascii="Book Antiqua"/>
          <w:sz w:val="24"/>
        </w:rPr>
      </w:pPr>
      <w:r>
        <w:rPr>
          <w:rFonts w:ascii="Book Antiqua"/>
          <w:sz w:val="24"/>
        </w:rPr>
        <w:t>East Grampians</w:t>
      </w:r>
      <w:r>
        <w:rPr>
          <w:rFonts w:ascii="Book Antiqua"/>
          <w:spacing w:val="-4"/>
          <w:sz w:val="24"/>
        </w:rPr>
        <w:t xml:space="preserve"> </w:t>
      </w:r>
      <w:r>
        <w:rPr>
          <w:rFonts w:ascii="Book Antiqua"/>
          <w:sz w:val="24"/>
        </w:rPr>
        <w:t>Water Supply Project</w:t>
      </w:r>
      <w:r>
        <w:rPr>
          <w:rFonts w:ascii="Book Antiqua"/>
          <w:position w:val="6"/>
          <w:sz w:val="16"/>
        </w:rPr>
        <w:t>7</w:t>
      </w:r>
      <w:r>
        <w:rPr>
          <w:rFonts w:ascii="Book Antiqua"/>
          <w:sz w:val="24"/>
        </w:rPr>
        <w:t>, +$21.6</w:t>
      </w:r>
      <w:r>
        <w:rPr>
          <w:rFonts w:ascii="Book Antiqua"/>
          <w:spacing w:val="-3"/>
          <w:sz w:val="24"/>
        </w:rPr>
        <w:t xml:space="preserve"> </w:t>
      </w:r>
      <w:r>
        <w:rPr>
          <w:rFonts w:ascii="Book Antiqua"/>
          <w:sz w:val="24"/>
        </w:rPr>
        <w:t>million (Domestic and stock); this</w:t>
      </w:r>
      <w:r>
        <w:rPr>
          <w:rFonts w:ascii="Book Antiqua"/>
          <w:spacing w:val="-3"/>
          <w:sz w:val="24"/>
        </w:rPr>
        <w:t xml:space="preserve"> </w:t>
      </w:r>
      <w:r>
        <w:rPr>
          <w:rFonts w:ascii="Book Antiqua"/>
          <w:sz w:val="24"/>
        </w:rPr>
        <w:t>is a new rural</w:t>
      </w:r>
      <w:r>
        <w:rPr>
          <w:rFonts w:ascii="Book Antiqua"/>
          <w:spacing w:val="-2"/>
          <w:sz w:val="24"/>
        </w:rPr>
        <w:t xml:space="preserve"> </w:t>
      </w:r>
      <w:r>
        <w:rPr>
          <w:rFonts w:ascii="Book Antiqua"/>
          <w:sz w:val="24"/>
        </w:rPr>
        <w:t>pipeline</w:t>
      </w:r>
      <w:r>
        <w:rPr>
          <w:rFonts w:ascii="Book Antiqua"/>
          <w:spacing w:val="-2"/>
          <w:sz w:val="24"/>
        </w:rPr>
        <w:t xml:space="preserve"> </w:t>
      </w:r>
      <w:r>
        <w:rPr>
          <w:rFonts w:ascii="Book Antiqua"/>
          <w:sz w:val="24"/>
        </w:rPr>
        <w:t>growth</w:t>
      </w:r>
      <w:r>
        <w:rPr>
          <w:rFonts w:ascii="Book Antiqua"/>
          <w:spacing w:val="-5"/>
          <w:sz w:val="24"/>
        </w:rPr>
        <w:t xml:space="preserve"> </w:t>
      </w:r>
      <w:r>
        <w:rPr>
          <w:rFonts w:ascii="Book Antiqua"/>
          <w:sz w:val="24"/>
        </w:rPr>
        <w:t>project</w:t>
      </w:r>
      <w:r>
        <w:rPr>
          <w:rFonts w:ascii="Book Antiqua"/>
          <w:spacing w:val="-4"/>
          <w:sz w:val="24"/>
        </w:rPr>
        <w:t xml:space="preserve"> </w:t>
      </w:r>
      <w:r>
        <w:rPr>
          <w:rFonts w:ascii="Book Antiqua"/>
          <w:sz w:val="24"/>
        </w:rPr>
        <w:t>being</w:t>
      </w:r>
      <w:r>
        <w:rPr>
          <w:rFonts w:ascii="Book Antiqua"/>
          <w:spacing w:val="-2"/>
          <w:sz w:val="24"/>
        </w:rPr>
        <w:t xml:space="preserve"> </w:t>
      </w:r>
      <w:r>
        <w:rPr>
          <w:rFonts w:ascii="Book Antiqua"/>
          <w:sz w:val="24"/>
        </w:rPr>
        <w:t>delivered</w:t>
      </w:r>
      <w:r>
        <w:rPr>
          <w:rFonts w:ascii="Book Antiqua"/>
          <w:spacing w:val="-5"/>
          <w:sz w:val="24"/>
        </w:rPr>
        <w:t xml:space="preserve"> </w:t>
      </w:r>
      <w:r>
        <w:rPr>
          <w:rFonts w:ascii="Book Antiqua"/>
          <w:sz w:val="24"/>
        </w:rPr>
        <w:t>by</w:t>
      </w:r>
      <w:r>
        <w:rPr>
          <w:rFonts w:ascii="Book Antiqua"/>
          <w:spacing w:val="-4"/>
          <w:sz w:val="24"/>
        </w:rPr>
        <w:t xml:space="preserve"> </w:t>
      </w:r>
      <w:r>
        <w:rPr>
          <w:rFonts w:ascii="Book Antiqua"/>
          <w:sz w:val="24"/>
        </w:rPr>
        <w:t>GWMWater</w:t>
      </w:r>
      <w:r>
        <w:rPr>
          <w:rFonts w:ascii="Book Antiqua"/>
          <w:spacing w:val="-2"/>
          <w:sz w:val="24"/>
        </w:rPr>
        <w:t xml:space="preserve"> </w:t>
      </w:r>
      <w:r>
        <w:rPr>
          <w:rFonts w:ascii="Book Antiqua"/>
          <w:sz w:val="24"/>
        </w:rPr>
        <w:t>as</w:t>
      </w:r>
      <w:r>
        <w:rPr>
          <w:rFonts w:ascii="Book Antiqua"/>
          <w:spacing w:val="-2"/>
          <w:sz w:val="24"/>
        </w:rPr>
        <w:t xml:space="preserve"> </w:t>
      </w:r>
      <w:r>
        <w:rPr>
          <w:rFonts w:ascii="Book Antiqua"/>
          <w:sz w:val="24"/>
        </w:rPr>
        <w:t>developer.</w:t>
      </w:r>
      <w:r>
        <w:rPr>
          <w:rFonts w:ascii="Book Antiqua"/>
          <w:spacing w:val="-2"/>
          <w:sz w:val="24"/>
        </w:rPr>
        <w:t xml:space="preserve"> </w:t>
      </w:r>
      <w:r>
        <w:rPr>
          <w:rFonts w:ascii="Book Antiqua"/>
          <w:sz w:val="24"/>
        </w:rPr>
        <w:t>This</w:t>
      </w:r>
      <w:r>
        <w:rPr>
          <w:rFonts w:ascii="Book Antiqua"/>
          <w:spacing w:val="-5"/>
          <w:sz w:val="24"/>
        </w:rPr>
        <w:t xml:space="preserve"> </w:t>
      </w:r>
      <w:r>
        <w:rPr>
          <w:rFonts w:ascii="Book Antiqua"/>
          <w:sz w:val="24"/>
        </w:rPr>
        <w:t>project</w:t>
      </w:r>
      <w:r>
        <w:rPr>
          <w:rFonts w:ascii="Book Antiqua"/>
          <w:spacing w:val="-2"/>
          <w:sz w:val="24"/>
        </w:rPr>
        <w:t xml:space="preserve"> </w:t>
      </w:r>
      <w:r>
        <w:rPr>
          <w:rFonts w:ascii="Book Antiqua"/>
          <w:sz w:val="24"/>
        </w:rPr>
        <w:t>is funded consistent with the building block approach from additional actual and future government contributions, new customer contributions and incremental tariff revenue.</w:t>
      </w:r>
    </w:p>
    <w:p w14:paraId="1AA932DA" w14:textId="77777777" w:rsidR="00AF3196" w:rsidRDefault="00AF3196">
      <w:pPr>
        <w:pStyle w:val="BodyText"/>
        <w:spacing w:before="12"/>
        <w:rPr>
          <w:sz w:val="23"/>
        </w:rPr>
      </w:pPr>
    </w:p>
    <w:p w14:paraId="6810928F" w14:textId="77777777" w:rsidR="00AF3196" w:rsidRDefault="00F9107A">
      <w:pPr>
        <w:pStyle w:val="BodyText"/>
        <w:ind w:left="502" w:right="632"/>
      </w:pPr>
      <w:r>
        <w:t>The</w:t>
      </w:r>
      <w:r>
        <w:rPr>
          <w:spacing w:val="-3"/>
        </w:rPr>
        <w:t xml:space="preserve"> </w:t>
      </w:r>
      <w:r>
        <w:t>business</w:t>
      </w:r>
      <w:r>
        <w:rPr>
          <w:spacing w:val="-3"/>
        </w:rPr>
        <w:t xml:space="preserve"> </w:t>
      </w:r>
      <w:r>
        <w:t>case</w:t>
      </w:r>
      <w:r>
        <w:rPr>
          <w:spacing w:val="-3"/>
        </w:rPr>
        <w:t xml:space="preserve"> </w:t>
      </w:r>
      <w:r>
        <w:t>for</w:t>
      </w:r>
      <w:r>
        <w:rPr>
          <w:spacing w:val="-1"/>
        </w:rPr>
        <w:t xml:space="preserve"> </w:t>
      </w:r>
      <w:r>
        <w:t>this</w:t>
      </w:r>
      <w:r>
        <w:rPr>
          <w:spacing w:val="-3"/>
        </w:rPr>
        <w:t xml:space="preserve"> </w:t>
      </w:r>
      <w:r>
        <w:t>project</w:t>
      </w:r>
      <w:r>
        <w:rPr>
          <w:spacing w:val="-3"/>
        </w:rPr>
        <w:t xml:space="preserve"> </w:t>
      </w:r>
      <w:r>
        <w:t>was</w:t>
      </w:r>
      <w:r>
        <w:rPr>
          <w:spacing w:val="-6"/>
        </w:rPr>
        <w:t xml:space="preserve"> </w:t>
      </w:r>
      <w:r>
        <w:t>completed</w:t>
      </w:r>
      <w:r>
        <w:rPr>
          <w:spacing w:val="-3"/>
        </w:rPr>
        <w:t xml:space="preserve"> </w:t>
      </w:r>
      <w:r>
        <w:t>prior</w:t>
      </w:r>
      <w:r>
        <w:rPr>
          <w:spacing w:val="-1"/>
        </w:rPr>
        <w:t xml:space="preserve"> </w:t>
      </w:r>
      <w:r>
        <w:t>to</w:t>
      </w:r>
      <w:r>
        <w:rPr>
          <w:spacing w:val="-3"/>
        </w:rPr>
        <w:t xml:space="preserve"> </w:t>
      </w:r>
      <w:r>
        <w:t>the</w:t>
      </w:r>
      <w:r>
        <w:rPr>
          <w:spacing w:val="-3"/>
        </w:rPr>
        <w:t xml:space="preserve"> </w:t>
      </w:r>
      <w:r>
        <w:t>2018</w:t>
      </w:r>
      <w:r>
        <w:rPr>
          <w:spacing w:val="-3"/>
        </w:rPr>
        <w:t xml:space="preserve"> </w:t>
      </w:r>
      <w:r>
        <w:t>price</w:t>
      </w:r>
      <w:r>
        <w:rPr>
          <w:spacing w:val="-6"/>
        </w:rPr>
        <w:t xml:space="preserve"> </w:t>
      </w:r>
      <w:r>
        <w:t>determination.</w:t>
      </w:r>
      <w:r>
        <w:rPr>
          <w:spacing w:val="-3"/>
        </w:rPr>
        <w:t xml:space="preserve"> </w:t>
      </w:r>
      <w:r>
        <w:t>The outcome of the funding application however was unconfirmed at the time and therefore not included in our 2018 submission due to the project being uncertain.</w:t>
      </w:r>
    </w:p>
    <w:p w14:paraId="5ED36F15" w14:textId="77777777" w:rsidR="00AF3196" w:rsidRDefault="00AF3196">
      <w:pPr>
        <w:pStyle w:val="BodyText"/>
      </w:pPr>
    </w:p>
    <w:p w14:paraId="7059717C" w14:textId="77777777" w:rsidR="00AF3196" w:rsidRDefault="00F9107A">
      <w:pPr>
        <w:pStyle w:val="ListParagraph"/>
        <w:numPr>
          <w:ilvl w:val="0"/>
          <w:numId w:val="149"/>
        </w:numPr>
        <w:tabs>
          <w:tab w:val="left" w:pos="503"/>
        </w:tabs>
        <w:ind w:right="707"/>
        <w:rPr>
          <w:rFonts w:ascii="Book Antiqua"/>
          <w:sz w:val="24"/>
        </w:rPr>
      </w:pPr>
      <w:r>
        <w:rPr>
          <w:rFonts w:ascii="Book Antiqua"/>
          <w:sz w:val="24"/>
        </w:rPr>
        <w:t>Drinking water quality upgrade project (Kaniva), +$5.85 million (Urban Water); representing delayed expenditure forecast to be spent in 2022-23 compared to the 2018 price</w:t>
      </w:r>
      <w:r>
        <w:rPr>
          <w:rFonts w:ascii="Book Antiqua"/>
          <w:spacing w:val="-4"/>
          <w:sz w:val="24"/>
        </w:rPr>
        <w:t xml:space="preserve"> </w:t>
      </w:r>
      <w:r>
        <w:rPr>
          <w:rFonts w:ascii="Book Antiqua"/>
          <w:sz w:val="24"/>
        </w:rPr>
        <w:t>determination.</w:t>
      </w:r>
      <w:r>
        <w:rPr>
          <w:rFonts w:ascii="Book Antiqua"/>
          <w:spacing w:val="-7"/>
          <w:sz w:val="24"/>
        </w:rPr>
        <w:t xml:space="preserve"> </w:t>
      </w:r>
      <w:r>
        <w:rPr>
          <w:rFonts w:ascii="Book Antiqua"/>
          <w:sz w:val="24"/>
        </w:rPr>
        <w:t>We</w:t>
      </w:r>
      <w:r>
        <w:rPr>
          <w:rFonts w:ascii="Book Antiqua"/>
          <w:spacing w:val="-4"/>
          <w:sz w:val="24"/>
        </w:rPr>
        <w:t xml:space="preserve"> </w:t>
      </w:r>
      <w:r>
        <w:rPr>
          <w:rFonts w:ascii="Book Antiqua"/>
          <w:sz w:val="24"/>
        </w:rPr>
        <w:t>reduced</w:t>
      </w:r>
      <w:r>
        <w:rPr>
          <w:rFonts w:ascii="Book Antiqua"/>
          <w:spacing w:val="-4"/>
          <w:sz w:val="24"/>
        </w:rPr>
        <w:t xml:space="preserve"> </w:t>
      </w:r>
      <w:r>
        <w:rPr>
          <w:rFonts w:ascii="Book Antiqua"/>
          <w:sz w:val="24"/>
        </w:rPr>
        <w:t>potable</w:t>
      </w:r>
      <w:r>
        <w:rPr>
          <w:rFonts w:ascii="Book Antiqua"/>
          <w:spacing w:val="-4"/>
          <w:sz w:val="24"/>
        </w:rPr>
        <w:t xml:space="preserve"> </w:t>
      </w:r>
      <w:r>
        <w:rPr>
          <w:rFonts w:ascii="Book Antiqua"/>
          <w:sz w:val="24"/>
        </w:rPr>
        <w:t>water</w:t>
      </w:r>
      <w:r>
        <w:rPr>
          <w:rFonts w:ascii="Book Antiqua"/>
          <w:spacing w:val="-2"/>
          <w:sz w:val="24"/>
        </w:rPr>
        <w:t xml:space="preserve"> </w:t>
      </w:r>
      <w:r>
        <w:rPr>
          <w:rFonts w:ascii="Book Antiqua"/>
          <w:sz w:val="24"/>
        </w:rPr>
        <w:t>tariffs</w:t>
      </w:r>
      <w:r>
        <w:rPr>
          <w:rFonts w:ascii="Book Antiqua"/>
          <w:spacing w:val="-4"/>
          <w:sz w:val="24"/>
        </w:rPr>
        <w:t xml:space="preserve"> </w:t>
      </w:r>
      <w:r>
        <w:rPr>
          <w:rFonts w:ascii="Book Antiqua"/>
          <w:sz w:val="24"/>
        </w:rPr>
        <w:t>during</w:t>
      </w:r>
      <w:r>
        <w:rPr>
          <w:rFonts w:ascii="Book Antiqua"/>
          <w:spacing w:val="-2"/>
          <w:sz w:val="24"/>
        </w:rPr>
        <w:t xml:space="preserve"> </w:t>
      </w:r>
      <w:r>
        <w:rPr>
          <w:rFonts w:ascii="Book Antiqua"/>
          <w:sz w:val="24"/>
        </w:rPr>
        <w:t>the</w:t>
      </w:r>
      <w:r>
        <w:rPr>
          <w:rFonts w:ascii="Book Antiqua"/>
          <w:spacing w:val="-4"/>
          <w:sz w:val="24"/>
        </w:rPr>
        <w:t xml:space="preserve"> </w:t>
      </w:r>
      <w:r>
        <w:rPr>
          <w:rFonts w:ascii="Book Antiqua"/>
          <w:sz w:val="24"/>
        </w:rPr>
        <w:t>fourth</w:t>
      </w:r>
      <w:r>
        <w:rPr>
          <w:rFonts w:ascii="Book Antiqua"/>
          <w:spacing w:val="-3"/>
          <w:sz w:val="24"/>
        </w:rPr>
        <w:t xml:space="preserve"> </w:t>
      </w:r>
      <w:r>
        <w:rPr>
          <w:rFonts w:ascii="Book Antiqua"/>
          <w:sz w:val="24"/>
        </w:rPr>
        <w:t>regulatory</w:t>
      </w:r>
      <w:r>
        <w:rPr>
          <w:rFonts w:ascii="Book Antiqua"/>
          <w:spacing w:val="-1"/>
          <w:sz w:val="24"/>
        </w:rPr>
        <w:t xml:space="preserve"> </w:t>
      </w:r>
      <w:r>
        <w:rPr>
          <w:rFonts w:ascii="Book Antiqua"/>
          <w:sz w:val="24"/>
        </w:rPr>
        <w:t>period to reflect the delay in delivery of drinking water quality upgrade projects.</w:t>
      </w:r>
    </w:p>
    <w:p w14:paraId="3263A1BA" w14:textId="77777777" w:rsidR="00AF3196" w:rsidRDefault="00AF3196">
      <w:pPr>
        <w:pStyle w:val="BodyText"/>
        <w:spacing w:before="1"/>
      </w:pPr>
    </w:p>
    <w:p w14:paraId="334023D4" w14:textId="77777777" w:rsidR="00AF3196" w:rsidRDefault="00F9107A">
      <w:pPr>
        <w:pStyle w:val="BodyText"/>
        <w:ind w:left="502" w:right="572"/>
      </w:pPr>
      <w:r>
        <w:t>These projects are specifically consulted on with customers in respect to impact on potable water tariffs for all drinking water customers. The inclusion of this adjustment will bring the</w:t>
      </w:r>
      <w:r>
        <w:rPr>
          <w:spacing w:val="-3"/>
        </w:rPr>
        <w:t xml:space="preserve"> </w:t>
      </w:r>
      <w:r>
        <w:t>basis</w:t>
      </w:r>
      <w:r>
        <w:rPr>
          <w:spacing w:val="-7"/>
        </w:rPr>
        <w:t xml:space="preserve"> </w:t>
      </w:r>
      <w:r>
        <w:t>of</w:t>
      </w:r>
      <w:r>
        <w:rPr>
          <w:spacing w:val="-2"/>
        </w:rPr>
        <w:t xml:space="preserve"> </w:t>
      </w:r>
      <w:r>
        <w:t>potable</w:t>
      </w:r>
      <w:r>
        <w:rPr>
          <w:spacing w:val="-3"/>
        </w:rPr>
        <w:t xml:space="preserve"> </w:t>
      </w:r>
      <w:r>
        <w:t>water</w:t>
      </w:r>
      <w:r>
        <w:rPr>
          <w:spacing w:val="-1"/>
        </w:rPr>
        <w:t xml:space="preserve"> </w:t>
      </w:r>
      <w:r>
        <w:t>tariffs</w:t>
      </w:r>
      <w:r>
        <w:rPr>
          <w:spacing w:val="-3"/>
        </w:rPr>
        <w:t xml:space="preserve"> </w:t>
      </w:r>
      <w:r>
        <w:t>back</w:t>
      </w:r>
      <w:r>
        <w:rPr>
          <w:spacing w:val="-5"/>
        </w:rPr>
        <w:t xml:space="preserve"> </w:t>
      </w:r>
      <w:r>
        <w:t>in</w:t>
      </w:r>
      <w:r>
        <w:rPr>
          <w:spacing w:val="-3"/>
        </w:rPr>
        <w:t xml:space="preserve"> </w:t>
      </w:r>
      <w:r>
        <w:t>line</w:t>
      </w:r>
      <w:r>
        <w:rPr>
          <w:spacing w:val="-1"/>
        </w:rPr>
        <w:t xml:space="preserve"> </w:t>
      </w:r>
      <w:r>
        <w:t>with</w:t>
      </w:r>
      <w:r>
        <w:rPr>
          <w:spacing w:val="-2"/>
        </w:rPr>
        <w:t xml:space="preserve"> </w:t>
      </w:r>
      <w:r>
        <w:t>those</w:t>
      </w:r>
      <w:r>
        <w:rPr>
          <w:spacing w:val="-3"/>
        </w:rPr>
        <w:t xml:space="preserve"> </w:t>
      </w:r>
      <w:r>
        <w:t>previously</w:t>
      </w:r>
      <w:r>
        <w:rPr>
          <w:spacing w:val="-6"/>
        </w:rPr>
        <w:t xml:space="preserve"> </w:t>
      </w:r>
      <w:r>
        <w:t>approved</w:t>
      </w:r>
      <w:r>
        <w:rPr>
          <w:spacing w:val="-3"/>
        </w:rPr>
        <w:t xml:space="preserve"> </w:t>
      </w:r>
      <w:r>
        <w:t>including</w:t>
      </w:r>
      <w:r>
        <w:rPr>
          <w:spacing w:val="-3"/>
        </w:rPr>
        <w:t xml:space="preserve"> </w:t>
      </w:r>
      <w:r>
        <w:t xml:space="preserve">this </w:t>
      </w:r>
      <w:r>
        <w:rPr>
          <w:spacing w:val="-2"/>
        </w:rPr>
        <w:t>commitment.</w:t>
      </w:r>
    </w:p>
    <w:p w14:paraId="3EAB4BE4" w14:textId="77777777" w:rsidR="00AF3196" w:rsidRDefault="00AF3196">
      <w:pPr>
        <w:pStyle w:val="BodyText"/>
        <w:spacing w:before="12"/>
        <w:rPr>
          <w:sz w:val="23"/>
        </w:rPr>
      </w:pPr>
    </w:p>
    <w:p w14:paraId="4C8B356E" w14:textId="77777777" w:rsidR="00AF3196" w:rsidRDefault="00F9107A">
      <w:pPr>
        <w:pStyle w:val="BodyText"/>
        <w:ind w:left="142"/>
      </w:pPr>
      <w:r>
        <w:t>The</w:t>
      </w:r>
      <w:r>
        <w:rPr>
          <w:spacing w:val="-1"/>
        </w:rPr>
        <w:t xml:space="preserve"> </w:t>
      </w:r>
      <w:r>
        <w:t>following</w:t>
      </w:r>
      <w:r>
        <w:rPr>
          <w:spacing w:val="1"/>
        </w:rPr>
        <w:t xml:space="preserve"> </w:t>
      </w:r>
      <w:r>
        <w:t>table provides</w:t>
      </w:r>
      <w:r>
        <w:rPr>
          <w:spacing w:val="-1"/>
        </w:rPr>
        <w:t xml:space="preserve"> </w:t>
      </w:r>
      <w:r>
        <w:t>a breakdown</w:t>
      </w:r>
      <w:r>
        <w:rPr>
          <w:spacing w:val="-1"/>
        </w:rPr>
        <w:t xml:space="preserve"> </w:t>
      </w:r>
      <w:r>
        <w:t>of</w:t>
      </w:r>
      <w:r>
        <w:rPr>
          <w:spacing w:val="-4"/>
        </w:rPr>
        <w:t xml:space="preserve"> </w:t>
      </w:r>
      <w:r>
        <w:t>our</w:t>
      </w:r>
      <w:r>
        <w:rPr>
          <w:spacing w:val="2"/>
        </w:rPr>
        <w:t xml:space="preserve"> </w:t>
      </w:r>
      <w:r>
        <w:t>forecast</w:t>
      </w:r>
      <w:r>
        <w:rPr>
          <w:spacing w:val="-1"/>
        </w:rPr>
        <w:t xml:space="preserve"> </w:t>
      </w:r>
      <w:r>
        <w:t xml:space="preserve">2023-28 </w:t>
      </w:r>
      <w:r>
        <w:rPr>
          <w:spacing w:val="-4"/>
        </w:rPr>
        <w:t>RAB.</w:t>
      </w:r>
    </w:p>
    <w:p w14:paraId="138DA15E" w14:textId="77777777" w:rsidR="00AF3196" w:rsidRDefault="00AF3196">
      <w:pPr>
        <w:pStyle w:val="BodyText"/>
        <w:spacing w:before="11"/>
        <w:rPr>
          <w:sz w:val="23"/>
        </w:rPr>
      </w:pPr>
    </w:p>
    <w:p w14:paraId="3B7455E9" w14:textId="77777777" w:rsidR="00AF3196" w:rsidRDefault="00F9107A">
      <w:pPr>
        <w:spacing w:before="1"/>
        <w:ind w:left="142"/>
        <w:rPr>
          <w:rFonts w:ascii="Book Antiqua"/>
          <w:i/>
        </w:rPr>
      </w:pPr>
      <w:r>
        <w:rPr>
          <w:rFonts w:ascii="Book Antiqua"/>
          <w:i/>
        </w:rPr>
        <w:t>Table</w:t>
      </w:r>
      <w:r>
        <w:rPr>
          <w:rFonts w:ascii="Book Antiqua"/>
          <w:i/>
          <w:spacing w:val="-4"/>
        </w:rPr>
        <w:t xml:space="preserve"> </w:t>
      </w:r>
      <w:r>
        <w:rPr>
          <w:rFonts w:ascii="Book Antiqua"/>
          <w:i/>
        </w:rPr>
        <w:t>14-1</w:t>
      </w:r>
      <w:r>
        <w:rPr>
          <w:rFonts w:ascii="Book Antiqua"/>
          <w:i/>
          <w:spacing w:val="-4"/>
        </w:rPr>
        <w:t xml:space="preserve"> </w:t>
      </w:r>
      <w:r>
        <w:rPr>
          <w:rFonts w:ascii="Book Antiqua"/>
          <w:i/>
        </w:rPr>
        <w:t>Regulatory</w:t>
      </w:r>
      <w:r>
        <w:rPr>
          <w:rFonts w:ascii="Book Antiqua"/>
          <w:i/>
          <w:spacing w:val="-4"/>
        </w:rPr>
        <w:t xml:space="preserve"> </w:t>
      </w:r>
      <w:r>
        <w:rPr>
          <w:rFonts w:ascii="Book Antiqua"/>
          <w:i/>
        </w:rPr>
        <w:t>Asset</w:t>
      </w:r>
      <w:r>
        <w:rPr>
          <w:rFonts w:ascii="Book Antiqua"/>
          <w:i/>
          <w:spacing w:val="-4"/>
        </w:rPr>
        <w:t xml:space="preserve"> </w:t>
      </w:r>
      <w:r>
        <w:rPr>
          <w:rFonts w:ascii="Book Antiqua"/>
          <w:i/>
        </w:rPr>
        <w:t>Base,</w:t>
      </w:r>
      <w:r>
        <w:rPr>
          <w:rFonts w:ascii="Book Antiqua"/>
          <w:i/>
          <w:spacing w:val="-4"/>
        </w:rPr>
        <w:t xml:space="preserve"> </w:t>
      </w:r>
      <w:r>
        <w:rPr>
          <w:rFonts w:ascii="Book Antiqua"/>
          <w:i/>
        </w:rPr>
        <w:t>2023-28,</w:t>
      </w:r>
      <w:r>
        <w:rPr>
          <w:rFonts w:ascii="Book Antiqua"/>
          <w:i/>
          <w:spacing w:val="-4"/>
        </w:rPr>
        <w:t xml:space="preserve"> </w:t>
      </w:r>
      <w:r>
        <w:rPr>
          <w:rFonts w:ascii="Book Antiqua"/>
          <w:i/>
        </w:rPr>
        <w:t>$million,</w:t>
      </w:r>
      <w:r>
        <w:rPr>
          <w:rFonts w:ascii="Book Antiqua"/>
          <w:i/>
          <w:spacing w:val="-3"/>
        </w:rPr>
        <w:t xml:space="preserve"> </w:t>
      </w:r>
      <w:r>
        <w:rPr>
          <w:rFonts w:ascii="Book Antiqua"/>
          <w:i/>
        </w:rPr>
        <w:t>$2022-</w:t>
      </w:r>
      <w:r>
        <w:rPr>
          <w:rFonts w:ascii="Book Antiqua"/>
          <w:i/>
          <w:spacing w:val="-5"/>
        </w:rPr>
        <w:t>23</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1041"/>
        <w:gridCol w:w="1125"/>
        <w:gridCol w:w="1127"/>
        <w:gridCol w:w="1127"/>
        <w:gridCol w:w="1125"/>
        <w:gridCol w:w="1127"/>
      </w:tblGrid>
      <w:tr w:rsidR="00AF3196" w14:paraId="0DCF90B7" w14:textId="77777777">
        <w:trPr>
          <w:trHeight w:val="386"/>
        </w:trPr>
        <w:tc>
          <w:tcPr>
            <w:tcW w:w="3415" w:type="dxa"/>
            <w:shd w:val="clear" w:color="auto" w:fill="D8D8D8"/>
          </w:tcPr>
          <w:p w14:paraId="79109F69" w14:textId="77777777" w:rsidR="00AF3196" w:rsidRDefault="00F9107A">
            <w:pPr>
              <w:pStyle w:val="TableParagraph"/>
              <w:spacing w:before="61"/>
              <w:ind w:left="107"/>
              <w:rPr>
                <w:b/>
              </w:rPr>
            </w:pPr>
            <w:r>
              <w:rPr>
                <w:b/>
              </w:rPr>
              <w:t>RAB,</w:t>
            </w:r>
            <w:r>
              <w:rPr>
                <w:b/>
                <w:spacing w:val="-2"/>
              </w:rPr>
              <w:t xml:space="preserve"> </w:t>
            </w:r>
            <w:r>
              <w:rPr>
                <w:b/>
              </w:rPr>
              <w:t>$1/1/23,</w:t>
            </w:r>
            <w:r>
              <w:rPr>
                <w:b/>
                <w:spacing w:val="-2"/>
              </w:rPr>
              <w:t xml:space="preserve"> $million</w:t>
            </w:r>
          </w:p>
        </w:tc>
        <w:tc>
          <w:tcPr>
            <w:tcW w:w="1041" w:type="dxa"/>
            <w:shd w:val="clear" w:color="auto" w:fill="D8D8D8"/>
          </w:tcPr>
          <w:p w14:paraId="0DC08233" w14:textId="77777777" w:rsidR="00AF3196" w:rsidRDefault="00F9107A">
            <w:pPr>
              <w:pStyle w:val="TableParagraph"/>
              <w:spacing w:before="61"/>
              <w:ind w:right="94"/>
              <w:jc w:val="right"/>
              <w:rPr>
                <w:b/>
              </w:rPr>
            </w:pPr>
            <w:r>
              <w:rPr>
                <w:b/>
              </w:rPr>
              <w:t>2022-</w:t>
            </w:r>
            <w:r>
              <w:rPr>
                <w:b/>
                <w:spacing w:val="-5"/>
              </w:rPr>
              <w:t>23</w:t>
            </w:r>
          </w:p>
        </w:tc>
        <w:tc>
          <w:tcPr>
            <w:tcW w:w="1125" w:type="dxa"/>
            <w:shd w:val="clear" w:color="auto" w:fill="D8D8D8"/>
          </w:tcPr>
          <w:p w14:paraId="2D4F862A" w14:textId="77777777" w:rsidR="00AF3196" w:rsidRDefault="00F9107A">
            <w:pPr>
              <w:pStyle w:val="TableParagraph"/>
              <w:spacing w:before="61"/>
              <w:ind w:right="89"/>
              <w:jc w:val="right"/>
              <w:rPr>
                <w:b/>
              </w:rPr>
            </w:pPr>
            <w:r>
              <w:rPr>
                <w:b/>
              </w:rPr>
              <w:t>2023-</w:t>
            </w:r>
            <w:r>
              <w:rPr>
                <w:b/>
                <w:spacing w:val="-5"/>
              </w:rPr>
              <w:t>24</w:t>
            </w:r>
          </w:p>
        </w:tc>
        <w:tc>
          <w:tcPr>
            <w:tcW w:w="1127" w:type="dxa"/>
            <w:shd w:val="clear" w:color="auto" w:fill="D8D8D8"/>
          </w:tcPr>
          <w:p w14:paraId="5EDAD678" w14:textId="77777777" w:rsidR="00AF3196" w:rsidRDefault="00F9107A">
            <w:pPr>
              <w:pStyle w:val="TableParagraph"/>
              <w:spacing w:before="61"/>
              <w:ind w:right="90"/>
              <w:jc w:val="right"/>
              <w:rPr>
                <w:b/>
              </w:rPr>
            </w:pPr>
            <w:r>
              <w:rPr>
                <w:b/>
              </w:rPr>
              <w:t>2024-</w:t>
            </w:r>
            <w:r>
              <w:rPr>
                <w:b/>
                <w:spacing w:val="-5"/>
              </w:rPr>
              <w:t>25</w:t>
            </w:r>
          </w:p>
        </w:tc>
        <w:tc>
          <w:tcPr>
            <w:tcW w:w="1127" w:type="dxa"/>
            <w:shd w:val="clear" w:color="auto" w:fill="D8D8D8"/>
          </w:tcPr>
          <w:p w14:paraId="0C6291F0" w14:textId="77777777" w:rsidR="00AF3196" w:rsidRDefault="00F9107A">
            <w:pPr>
              <w:pStyle w:val="TableParagraph"/>
              <w:spacing w:before="61"/>
              <w:ind w:right="89"/>
              <w:jc w:val="right"/>
              <w:rPr>
                <w:b/>
              </w:rPr>
            </w:pPr>
            <w:r>
              <w:rPr>
                <w:b/>
              </w:rPr>
              <w:t>2025-</w:t>
            </w:r>
            <w:r>
              <w:rPr>
                <w:b/>
                <w:spacing w:val="-5"/>
              </w:rPr>
              <w:t>26</w:t>
            </w:r>
          </w:p>
        </w:tc>
        <w:tc>
          <w:tcPr>
            <w:tcW w:w="1125" w:type="dxa"/>
            <w:shd w:val="clear" w:color="auto" w:fill="D8D8D8"/>
          </w:tcPr>
          <w:p w14:paraId="3C855D95" w14:textId="77777777" w:rsidR="00AF3196" w:rsidRDefault="00F9107A">
            <w:pPr>
              <w:pStyle w:val="TableParagraph"/>
              <w:spacing w:before="61"/>
              <w:ind w:right="89"/>
              <w:jc w:val="right"/>
              <w:rPr>
                <w:b/>
              </w:rPr>
            </w:pPr>
            <w:r>
              <w:rPr>
                <w:b/>
              </w:rPr>
              <w:t>2026-</w:t>
            </w:r>
            <w:r>
              <w:rPr>
                <w:b/>
                <w:spacing w:val="-5"/>
              </w:rPr>
              <w:t>27</w:t>
            </w:r>
          </w:p>
        </w:tc>
        <w:tc>
          <w:tcPr>
            <w:tcW w:w="1127" w:type="dxa"/>
            <w:shd w:val="clear" w:color="auto" w:fill="D8D8D8"/>
          </w:tcPr>
          <w:p w14:paraId="6363FC36" w14:textId="77777777" w:rsidR="00AF3196" w:rsidRDefault="00F9107A">
            <w:pPr>
              <w:pStyle w:val="TableParagraph"/>
              <w:spacing w:before="61"/>
              <w:ind w:right="88"/>
              <w:jc w:val="right"/>
              <w:rPr>
                <w:b/>
              </w:rPr>
            </w:pPr>
            <w:r>
              <w:rPr>
                <w:b/>
              </w:rPr>
              <w:t>2027-</w:t>
            </w:r>
            <w:r>
              <w:rPr>
                <w:b/>
                <w:spacing w:val="-5"/>
              </w:rPr>
              <w:t>28</w:t>
            </w:r>
          </w:p>
        </w:tc>
      </w:tr>
      <w:tr w:rsidR="00AF3196" w14:paraId="614D4603" w14:textId="77777777">
        <w:trPr>
          <w:trHeight w:val="393"/>
        </w:trPr>
        <w:tc>
          <w:tcPr>
            <w:tcW w:w="3415" w:type="dxa"/>
          </w:tcPr>
          <w:p w14:paraId="6EEF81F0" w14:textId="77777777" w:rsidR="00AF3196" w:rsidRDefault="00F9107A">
            <w:pPr>
              <w:pStyle w:val="TableParagraph"/>
              <w:ind w:left="107"/>
            </w:pPr>
            <w:r>
              <w:t>Opening</w:t>
            </w:r>
            <w:r>
              <w:rPr>
                <w:spacing w:val="-6"/>
              </w:rPr>
              <w:t xml:space="preserve"> </w:t>
            </w:r>
            <w:r>
              <w:t>asset</w:t>
            </w:r>
            <w:r>
              <w:rPr>
                <w:spacing w:val="-5"/>
              </w:rPr>
              <w:t xml:space="preserve"> </w:t>
            </w:r>
            <w:r>
              <w:rPr>
                <w:spacing w:val="-4"/>
              </w:rPr>
              <w:t>base</w:t>
            </w:r>
          </w:p>
        </w:tc>
        <w:tc>
          <w:tcPr>
            <w:tcW w:w="1041" w:type="dxa"/>
            <w:shd w:val="clear" w:color="auto" w:fill="F2F2F2"/>
          </w:tcPr>
          <w:p w14:paraId="7558BCA2" w14:textId="77777777" w:rsidR="00AF3196" w:rsidRDefault="00F9107A">
            <w:pPr>
              <w:pStyle w:val="TableParagraph"/>
              <w:ind w:right="97"/>
              <w:jc w:val="right"/>
            </w:pPr>
            <w:r>
              <w:rPr>
                <w:spacing w:val="-2"/>
              </w:rPr>
              <w:t>453.84</w:t>
            </w:r>
          </w:p>
        </w:tc>
        <w:tc>
          <w:tcPr>
            <w:tcW w:w="1125" w:type="dxa"/>
          </w:tcPr>
          <w:p w14:paraId="68499B25" w14:textId="77777777" w:rsidR="00AF3196" w:rsidRDefault="00F9107A">
            <w:pPr>
              <w:pStyle w:val="TableParagraph"/>
              <w:ind w:right="92"/>
              <w:jc w:val="right"/>
            </w:pPr>
            <w:r>
              <w:rPr>
                <w:spacing w:val="-2"/>
              </w:rPr>
              <w:t>480.75</w:t>
            </w:r>
          </w:p>
        </w:tc>
        <w:tc>
          <w:tcPr>
            <w:tcW w:w="1127" w:type="dxa"/>
          </w:tcPr>
          <w:p w14:paraId="6AD1C3DD" w14:textId="77777777" w:rsidR="00AF3196" w:rsidRDefault="00F9107A">
            <w:pPr>
              <w:pStyle w:val="TableParagraph"/>
              <w:ind w:right="93"/>
              <w:jc w:val="right"/>
            </w:pPr>
            <w:r>
              <w:rPr>
                <w:spacing w:val="-2"/>
              </w:rPr>
              <w:t>525.74</w:t>
            </w:r>
          </w:p>
        </w:tc>
        <w:tc>
          <w:tcPr>
            <w:tcW w:w="1127" w:type="dxa"/>
          </w:tcPr>
          <w:p w14:paraId="0C53E4EF" w14:textId="77777777" w:rsidR="00AF3196" w:rsidRDefault="00F9107A">
            <w:pPr>
              <w:pStyle w:val="TableParagraph"/>
              <w:ind w:right="92"/>
              <w:jc w:val="right"/>
            </w:pPr>
            <w:r>
              <w:rPr>
                <w:spacing w:val="-2"/>
              </w:rPr>
              <w:t>536.21</w:t>
            </w:r>
          </w:p>
        </w:tc>
        <w:tc>
          <w:tcPr>
            <w:tcW w:w="1125" w:type="dxa"/>
          </w:tcPr>
          <w:p w14:paraId="09824AD1" w14:textId="77777777" w:rsidR="00AF3196" w:rsidRDefault="00F9107A">
            <w:pPr>
              <w:pStyle w:val="TableParagraph"/>
              <w:ind w:right="92"/>
              <w:jc w:val="right"/>
            </w:pPr>
            <w:r>
              <w:rPr>
                <w:spacing w:val="-2"/>
              </w:rPr>
              <w:t>547.31</w:t>
            </w:r>
          </w:p>
        </w:tc>
        <w:tc>
          <w:tcPr>
            <w:tcW w:w="1127" w:type="dxa"/>
          </w:tcPr>
          <w:p w14:paraId="667CEAEC" w14:textId="77777777" w:rsidR="00AF3196" w:rsidRDefault="00F9107A">
            <w:pPr>
              <w:pStyle w:val="TableParagraph"/>
              <w:ind w:right="91"/>
              <w:jc w:val="right"/>
            </w:pPr>
            <w:r>
              <w:rPr>
                <w:spacing w:val="-2"/>
              </w:rPr>
              <w:t>565.21</w:t>
            </w:r>
          </w:p>
        </w:tc>
      </w:tr>
      <w:tr w:rsidR="00AF3196" w14:paraId="2DEE4739" w14:textId="77777777">
        <w:trPr>
          <w:trHeight w:val="393"/>
        </w:trPr>
        <w:tc>
          <w:tcPr>
            <w:tcW w:w="3415" w:type="dxa"/>
          </w:tcPr>
          <w:p w14:paraId="6C83B89B" w14:textId="77777777" w:rsidR="00AF3196" w:rsidRDefault="00F9107A">
            <w:pPr>
              <w:pStyle w:val="TableParagraph"/>
              <w:ind w:right="97"/>
              <w:jc w:val="right"/>
            </w:pPr>
            <w:r>
              <w:t>plus</w:t>
            </w:r>
            <w:r>
              <w:rPr>
                <w:spacing w:val="-5"/>
              </w:rPr>
              <w:t xml:space="preserve"> </w:t>
            </w:r>
            <w:r>
              <w:t>Gross</w:t>
            </w:r>
            <w:r>
              <w:rPr>
                <w:spacing w:val="-1"/>
              </w:rPr>
              <w:t xml:space="preserve"> </w:t>
            </w:r>
            <w:r>
              <w:rPr>
                <w:spacing w:val="-2"/>
              </w:rPr>
              <w:t>capex</w:t>
            </w:r>
          </w:p>
        </w:tc>
        <w:tc>
          <w:tcPr>
            <w:tcW w:w="1041" w:type="dxa"/>
            <w:shd w:val="clear" w:color="auto" w:fill="F2F2F2"/>
          </w:tcPr>
          <w:p w14:paraId="144DF225" w14:textId="77777777" w:rsidR="00AF3196" w:rsidRDefault="00F9107A">
            <w:pPr>
              <w:pStyle w:val="TableParagraph"/>
              <w:ind w:right="97"/>
              <w:jc w:val="right"/>
            </w:pPr>
            <w:r>
              <w:rPr>
                <w:spacing w:val="-2"/>
              </w:rPr>
              <w:t>44.03</w:t>
            </w:r>
          </w:p>
        </w:tc>
        <w:tc>
          <w:tcPr>
            <w:tcW w:w="1125" w:type="dxa"/>
          </w:tcPr>
          <w:p w14:paraId="0D4F3535" w14:textId="77777777" w:rsidR="00AF3196" w:rsidRDefault="00F9107A">
            <w:pPr>
              <w:pStyle w:val="TableParagraph"/>
              <w:ind w:right="92"/>
              <w:jc w:val="right"/>
            </w:pPr>
            <w:r>
              <w:rPr>
                <w:spacing w:val="-2"/>
              </w:rPr>
              <w:t>83.24</w:t>
            </w:r>
          </w:p>
        </w:tc>
        <w:tc>
          <w:tcPr>
            <w:tcW w:w="1127" w:type="dxa"/>
          </w:tcPr>
          <w:p w14:paraId="32B8FBD6" w14:textId="77777777" w:rsidR="00AF3196" w:rsidRDefault="00F9107A">
            <w:pPr>
              <w:pStyle w:val="TableParagraph"/>
              <w:ind w:right="93"/>
              <w:jc w:val="right"/>
            </w:pPr>
            <w:r>
              <w:rPr>
                <w:spacing w:val="-2"/>
              </w:rPr>
              <w:t>30.08</w:t>
            </w:r>
          </w:p>
        </w:tc>
        <w:tc>
          <w:tcPr>
            <w:tcW w:w="1127" w:type="dxa"/>
          </w:tcPr>
          <w:p w14:paraId="7DA20273" w14:textId="77777777" w:rsidR="00AF3196" w:rsidRDefault="00F9107A">
            <w:pPr>
              <w:pStyle w:val="TableParagraph"/>
              <w:ind w:right="92"/>
              <w:jc w:val="right"/>
            </w:pPr>
            <w:r>
              <w:rPr>
                <w:spacing w:val="-2"/>
              </w:rPr>
              <w:t>27.82</w:t>
            </w:r>
          </w:p>
        </w:tc>
        <w:tc>
          <w:tcPr>
            <w:tcW w:w="1125" w:type="dxa"/>
          </w:tcPr>
          <w:p w14:paraId="4B450171" w14:textId="77777777" w:rsidR="00AF3196" w:rsidRDefault="00F9107A">
            <w:pPr>
              <w:pStyle w:val="TableParagraph"/>
              <w:ind w:right="92"/>
              <w:jc w:val="right"/>
            </w:pPr>
            <w:r>
              <w:rPr>
                <w:spacing w:val="-2"/>
              </w:rPr>
              <w:t>36.40</w:t>
            </w:r>
          </w:p>
        </w:tc>
        <w:tc>
          <w:tcPr>
            <w:tcW w:w="1127" w:type="dxa"/>
          </w:tcPr>
          <w:p w14:paraId="31553C12" w14:textId="77777777" w:rsidR="00AF3196" w:rsidRDefault="00F9107A">
            <w:pPr>
              <w:pStyle w:val="TableParagraph"/>
              <w:ind w:right="91"/>
              <w:jc w:val="right"/>
            </w:pPr>
            <w:r>
              <w:rPr>
                <w:spacing w:val="-2"/>
              </w:rPr>
              <w:t>26.03</w:t>
            </w:r>
          </w:p>
        </w:tc>
      </w:tr>
      <w:tr w:rsidR="00AF3196" w14:paraId="07680B9F" w14:textId="77777777">
        <w:trPr>
          <w:trHeight w:val="393"/>
        </w:trPr>
        <w:tc>
          <w:tcPr>
            <w:tcW w:w="3415" w:type="dxa"/>
          </w:tcPr>
          <w:p w14:paraId="292F1087" w14:textId="77777777" w:rsidR="00AF3196" w:rsidRDefault="00F9107A">
            <w:pPr>
              <w:pStyle w:val="TableParagraph"/>
              <w:ind w:right="98"/>
              <w:jc w:val="right"/>
              <w:rPr>
                <w:sz w:val="14"/>
              </w:rPr>
            </w:pPr>
            <w:r>
              <w:t>less</w:t>
            </w:r>
            <w:r>
              <w:rPr>
                <w:spacing w:val="-3"/>
              </w:rPr>
              <w:t xml:space="preserve"> </w:t>
            </w:r>
            <w:r>
              <w:t>Government</w:t>
            </w:r>
            <w:r>
              <w:rPr>
                <w:spacing w:val="-5"/>
              </w:rPr>
              <w:t xml:space="preserve"> </w:t>
            </w:r>
            <w:r>
              <w:rPr>
                <w:spacing w:val="-2"/>
              </w:rPr>
              <w:t>contributions</w:t>
            </w:r>
            <w:r>
              <w:rPr>
                <w:spacing w:val="-2"/>
                <w:position w:val="5"/>
                <w:sz w:val="14"/>
              </w:rPr>
              <w:t>8</w:t>
            </w:r>
          </w:p>
        </w:tc>
        <w:tc>
          <w:tcPr>
            <w:tcW w:w="1041" w:type="dxa"/>
            <w:shd w:val="clear" w:color="auto" w:fill="F2F2F2"/>
          </w:tcPr>
          <w:p w14:paraId="0D99D513" w14:textId="77777777" w:rsidR="00AF3196" w:rsidRDefault="00F9107A">
            <w:pPr>
              <w:pStyle w:val="TableParagraph"/>
              <w:ind w:right="98"/>
              <w:jc w:val="right"/>
            </w:pPr>
            <w:r>
              <w:t>-</w:t>
            </w:r>
          </w:p>
        </w:tc>
        <w:tc>
          <w:tcPr>
            <w:tcW w:w="1125" w:type="dxa"/>
          </w:tcPr>
          <w:p w14:paraId="618FFF0F" w14:textId="77777777" w:rsidR="00AF3196" w:rsidRDefault="00F9107A">
            <w:pPr>
              <w:pStyle w:val="TableParagraph"/>
              <w:ind w:right="92"/>
              <w:jc w:val="right"/>
            </w:pPr>
            <w:r>
              <w:rPr>
                <w:spacing w:val="-4"/>
              </w:rPr>
              <w:t>0.05</w:t>
            </w:r>
          </w:p>
        </w:tc>
        <w:tc>
          <w:tcPr>
            <w:tcW w:w="1127" w:type="dxa"/>
          </w:tcPr>
          <w:p w14:paraId="6C38D563" w14:textId="77777777" w:rsidR="00AF3196" w:rsidRDefault="00F9107A">
            <w:pPr>
              <w:pStyle w:val="TableParagraph"/>
              <w:ind w:right="93"/>
              <w:jc w:val="right"/>
            </w:pPr>
            <w:r>
              <w:rPr>
                <w:spacing w:val="-4"/>
              </w:rPr>
              <w:t>2.81</w:t>
            </w:r>
          </w:p>
        </w:tc>
        <w:tc>
          <w:tcPr>
            <w:tcW w:w="1127" w:type="dxa"/>
          </w:tcPr>
          <w:p w14:paraId="5B5F293B" w14:textId="77777777" w:rsidR="00AF3196" w:rsidRDefault="00F9107A">
            <w:pPr>
              <w:pStyle w:val="TableParagraph"/>
              <w:ind w:right="92"/>
              <w:jc w:val="right"/>
            </w:pPr>
            <w:r>
              <w:rPr>
                <w:spacing w:val="-4"/>
              </w:rPr>
              <w:t>0.72</w:t>
            </w:r>
          </w:p>
        </w:tc>
        <w:tc>
          <w:tcPr>
            <w:tcW w:w="1125" w:type="dxa"/>
          </w:tcPr>
          <w:p w14:paraId="6CBD966C" w14:textId="77777777" w:rsidR="00AF3196" w:rsidRDefault="00F9107A">
            <w:pPr>
              <w:pStyle w:val="TableParagraph"/>
              <w:ind w:right="92"/>
              <w:jc w:val="right"/>
            </w:pPr>
            <w:r>
              <w:rPr>
                <w:spacing w:val="-4"/>
              </w:rPr>
              <w:t>0.60</w:t>
            </w:r>
          </w:p>
        </w:tc>
        <w:tc>
          <w:tcPr>
            <w:tcW w:w="1127" w:type="dxa"/>
          </w:tcPr>
          <w:p w14:paraId="40408CD8" w14:textId="77777777" w:rsidR="00AF3196" w:rsidRDefault="00F9107A">
            <w:pPr>
              <w:pStyle w:val="TableParagraph"/>
              <w:ind w:right="91"/>
              <w:jc w:val="right"/>
            </w:pPr>
            <w:r>
              <w:rPr>
                <w:spacing w:val="-4"/>
              </w:rPr>
              <w:t>0.53</w:t>
            </w:r>
          </w:p>
        </w:tc>
      </w:tr>
      <w:tr w:rsidR="00AF3196" w14:paraId="7E01118E" w14:textId="77777777">
        <w:trPr>
          <w:trHeight w:val="393"/>
        </w:trPr>
        <w:tc>
          <w:tcPr>
            <w:tcW w:w="3415" w:type="dxa"/>
          </w:tcPr>
          <w:p w14:paraId="3D927B60" w14:textId="77777777" w:rsidR="00AF3196" w:rsidRDefault="00F9107A">
            <w:pPr>
              <w:pStyle w:val="TableParagraph"/>
              <w:ind w:right="95"/>
              <w:jc w:val="right"/>
            </w:pPr>
            <w:r>
              <w:t>less</w:t>
            </w:r>
            <w:r>
              <w:rPr>
                <w:spacing w:val="-2"/>
              </w:rPr>
              <w:t xml:space="preserve"> </w:t>
            </w:r>
            <w:r>
              <w:t>Customer</w:t>
            </w:r>
            <w:r>
              <w:rPr>
                <w:spacing w:val="-2"/>
              </w:rPr>
              <w:t xml:space="preserve"> contributions</w:t>
            </w:r>
          </w:p>
        </w:tc>
        <w:tc>
          <w:tcPr>
            <w:tcW w:w="1041" w:type="dxa"/>
            <w:shd w:val="clear" w:color="auto" w:fill="F2F2F2"/>
          </w:tcPr>
          <w:p w14:paraId="3793D696" w14:textId="77777777" w:rsidR="00AF3196" w:rsidRDefault="00F9107A">
            <w:pPr>
              <w:pStyle w:val="TableParagraph"/>
              <w:ind w:right="97"/>
              <w:jc w:val="right"/>
            </w:pPr>
            <w:r>
              <w:rPr>
                <w:spacing w:val="-4"/>
              </w:rPr>
              <w:t>0.00</w:t>
            </w:r>
          </w:p>
        </w:tc>
        <w:tc>
          <w:tcPr>
            <w:tcW w:w="1125" w:type="dxa"/>
          </w:tcPr>
          <w:p w14:paraId="3D9C019F" w14:textId="77777777" w:rsidR="00AF3196" w:rsidRDefault="00F9107A">
            <w:pPr>
              <w:pStyle w:val="TableParagraph"/>
              <w:ind w:right="92"/>
              <w:jc w:val="right"/>
            </w:pPr>
            <w:r>
              <w:rPr>
                <w:spacing w:val="-2"/>
              </w:rPr>
              <w:t>24.71</w:t>
            </w:r>
          </w:p>
        </w:tc>
        <w:tc>
          <w:tcPr>
            <w:tcW w:w="1127" w:type="dxa"/>
          </w:tcPr>
          <w:p w14:paraId="24F71564" w14:textId="77777777" w:rsidR="00AF3196" w:rsidRDefault="00F9107A">
            <w:pPr>
              <w:pStyle w:val="TableParagraph"/>
              <w:ind w:right="93"/>
              <w:jc w:val="right"/>
            </w:pPr>
            <w:r>
              <w:rPr>
                <w:spacing w:val="-4"/>
              </w:rPr>
              <w:t>2.48</w:t>
            </w:r>
          </w:p>
        </w:tc>
        <w:tc>
          <w:tcPr>
            <w:tcW w:w="1127" w:type="dxa"/>
          </w:tcPr>
          <w:p w14:paraId="35FC74FF" w14:textId="77777777" w:rsidR="00AF3196" w:rsidRDefault="00F9107A">
            <w:pPr>
              <w:pStyle w:val="TableParagraph"/>
              <w:ind w:right="92"/>
              <w:jc w:val="right"/>
            </w:pPr>
            <w:r>
              <w:rPr>
                <w:spacing w:val="-4"/>
              </w:rPr>
              <w:t>0.73</w:t>
            </w:r>
          </w:p>
        </w:tc>
        <w:tc>
          <w:tcPr>
            <w:tcW w:w="1125" w:type="dxa"/>
          </w:tcPr>
          <w:p w14:paraId="3121220B" w14:textId="77777777" w:rsidR="00AF3196" w:rsidRDefault="00F9107A">
            <w:pPr>
              <w:pStyle w:val="TableParagraph"/>
              <w:ind w:right="92"/>
              <w:jc w:val="right"/>
            </w:pPr>
            <w:r>
              <w:rPr>
                <w:spacing w:val="-4"/>
              </w:rPr>
              <w:t>1.22</w:t>
            </w:r>
          </w:p>
        </w:tc>
        <w:tc>
          <w:tcPr>
            <w:tcW w:w="1127" w:type="dxa"/>
          </w:tcPr>
          <w:p w14:paraId="5F23DDCE" w14:textId="77777777" w:rsidR="00AF3196" w:rsidRDefault="00F9107A">
            <w:pPr>
              <w:pStyle w:val="TableParagraph"/>
              <w:ind w:right="91"/>
              <w:jc w:val="right"/>
            </w:pPr>
            <w:r>
              <w:rPr>
                <w:spacing w:val="-4"/>
              </w:rPr>
              <w:t>0.98</w:t>
            </w:r>
          </w:p>
        </w:tc>
      </w:tr>
      <w:tr w:rsidR="00AF3196" w14:paraId="3E954669" w14:textId="77777777">
        <w:trPr>
          <w:trHeight w:val="393"/>
        </w:trPr>
        <w:tc>
          <w:tcPr>
            <w:tcW w:w="3415" w:type="dxa"/>
          </w:tcPr>
          <w:p w14:paraId="0A0B801B" w14:textId="77777777" w:rsidR="00AF3196" w:rsidRDefault="00F9107A">
            <w:pPr>
              <w:pStyle w:val="TableParagraph"/>
              <w:ind w:right="96"/>
              <w:jc w:val="right"/>
            </w:pPr>
            <w:r>
              <w:t>less</w:t>
            </w:r>
            <w:r>
              <w:rPr>
                <w:spacing w:val="-3"/>
              </w:rPr>
              <w:t xml:space="preserve"> </w:t>
            </w:r>
            <w:r>
              <w:t>Proceeds</w:t>
            </w:r>
            <w:r>
              <w:rPr>
                <w:spacing w:val="-3"/>
              </w:rPr>
              <w:t xml:space="preserve"> </w:t>
            </w:r>
            <w:r>
              <w:t>from</w:t>
            </w:r>
            <w:r>
              <w:rPr>
                <w:spacing w:val="-2"/>
              </w:rPr>
              <w:t xml:space="preserve"> disposals</w:t>
            </w:r>
          </w:p>
        </w:tc>
        <w:tc>
          <w:tcPr>
            <w:tcW w:w="1041" w:type="dxa"/>
            <w:shd w:val="clear" w:color="auto" w:fill="F2F2F2"/>
          </w:tcPr>
          <w:p w14:paraId="763E47AC" w14:textId="77777777" w:rsidR="00AF3196" w:rsidRDefault="00F9107A">
            <w:pPr>
              <w:pStyle w:val="TableParagraph"/>
              <w:ind w:right="97"/>
              <w:jc w:val="right"/>
            </w:pPr>
            <w:r>
              <w:rPr>
                <w:spacing w:val="-2"/>
              </w:rPr>
              <w:t>16.05</w:t>
            </w:r>
          </w:p>
        </w:tc>
        <w:tc>
          <w:tcPr>
            <w:tcW w:w="1125" w:type="dxa"/>
          </w:tcPr>
          <w:p w14:paraId="4E5096B5" w14:textId="77777777" w:rsidR="00AF3196" w:rsidRDefault="00F9107A">
            <w:pPr>
              <w:pStyle w:val="TableParagraph"/>
              <w:ind w:right="92"/>
              <w:jc w:val="right"/>
            </w:pPr>
            <w:r>
              <w:rPr>
                <w:spacing w:val="-2"/>
              </w:rPr>
              <w:t>12.21</w:t>
            </w:r>
          </w:p>
        </w:tc>
        <w:tc>
          <w:tcPr>
            <w:tcW w:w="1127" w:type="dxa"/>
          </w:tcPr>
          <w:p w14:paraId="04B27619" w14:textId="77777777" w:rsidR="00AF3196" w:rsidRDefault="00F9107A">
            <w:pPr>
              <w:pStyle w:val="TableParagraph"/>
              <w:ind w:right="93"/>
              <w:jc w:val="right"/>
            </w:pPr>
            <w:r>
              <w:rPr>
                <w:spacing w:val="-2"/>
              </w:rPr>
              <w:t>13.45</w:t>
            </w:r>
          </w:p>
        </w:tc>
        <w:tc>
          <w:tcPr>
            <w:tcW w:w="1127" w:type="dxa"/>
          </w:tcPr>
          <w:p w14:paraId="4D69567A" w14:textId="77777777" w:rsidR="00AF3196" w:rsidRDefault="00F9107A">
            <w:pPr>
              <w:pStyle w:val="TableParagraph"/>
              <w:ind w:right="92"/>
              <w:jc w:val="right"/>
            </w:pPr>
            <w:r>
              <w:rPr>
                <w:spacing w:val="-2"/>
              </w:rPr>
              <w:t>14.58</w:t>
            </w:r>
          </w:p>
        </w:tc>
        <w:tc>
          <w:tcPr>
            <w:tcW w:w="1125" w:type="dxa"/>
          </w:tcPr>
          <w:p w14:paraId="5D276567" w14:textId="77777777" w:rsidR="00AF3196" w:rsidRDefault="00F9107A">
            <w:pPr>
              <w:pStyle w:val="TableParagraph"/>
              <w:ind w:right="92"/>
              <w:jc w:val="right"/>
            </w:pPr>
            <w:r>
              <w:rPr>
                <w:spacing w:val="-2"/>
              </w:rPr>
              <w:t>15.49</w:t>
            </w:r>
          </w:p>
        </w:tc>
        <w:tc>
          <w:tcPr>
            <w:tcW w:w="1127" w:type="dxa"/>
          </w:tcPr>
          <w:p w14:paraId="4B6A0D83" w14:textId="77777777" w:rsidR="00AF3196" w:rsidRDefault="00F9107A">
            <w:pPr>
              <w:pStyle w:val="TableParagraph"/>
              <w:ind w:right="91"/>
              <w:jc w:val="right"/>
            </w:pPr>
            <w:r>
              <w:rPr>
                <w:spacing w:val="-2"/>
              </w:rPr>
              <w:t>15.22</w:t>
            </w:r>
          </w:p>
        </w:tc>
      </w:tr>
      <w:tr w:rsidR="00AF3196" w14:paraId="59D93FFD" w14:textId="77777777">
        <w:trPr>
          <w:trHeight w:val="393"/>
        </w:trPr>
        <w:tc>
          <w:tcPr>
            <w:tcW w:w="3415" w:type="dxa"/>
          </w:tcPr>
          <w:p w14:paraId="7FBB1297" w14:textId="77777777" w:rsidR="00AF3196" w:rsidRDefault="00F9107A">
            <w:pPr>
              <w:pStyle w:val="TableParagraph"/>
              <w:ind w:right="97"/>
              <w:jc w:val="right"/>
            </w:pPr>
            <w:r>
              <w:t>less</w:t>
            </w:r>
            <w:r>
              <w:rPr>
                <w:spacing w:val="-4"/>
              </w:rPr>
              <w:t xml:space="preserve"> </w:t>
            </w:r>
            <w:r>
              <w:t>Regulatory</w:t>
            </w:r>
            <w:r>
              <w:rPr>
                <w:spacing w:val="-3"/>
              </w:rPr>
              <w:t xml:space="preserve"> </w:t>
            </w:r>
            <w:r>
              <w:rPr>
                <w:spacing w:val="-2"/>
              </w:rPr>
              <w:t>depreciation</w:t>
            </w:r>
          </w:p>
        </w:tc>
        <w:tc>
          <w:tcPr>
            <w:tcW w:w="1041" w:type="dxa"/>
            <w:shd w:val="clear" w:color="auto" w:fill="F2F2F2"/>
          </w:tcPr>
          <w:p w14:paraId="46C53300" w14:textId="77777777" w:rsidR="00AF3196" w:rsidRDefault="00F9107A">
            <w:pPr>
              <w:pStyle w:val="TableParagraph"/>
              <w:ind w:right="97"/>
              <w:jc w:val="right"/>
            </w:pPr>
            <w:r>
              <w:rPr>
                <w:spacing w:val="-4"/>
              </w:rPr>
              <w:t>1.07</w:t>
            </w:r>
          </w:p>
        </w:tc>
        <w:tc>
          <w:tcPr>
            <w:tcW w:w="1125" w:type="dxa"/>
          </w:tcPr>
          <w:p w14:paraId="1642627E" w14:textId="77777777" w:rsidR="00AF3196" w:rsidRDefault="00F9107A">
            <w:pPr>
              <w:pStyle w:val="TableParagraph"/>
              <w:ind w:right="92"/>
              <w:jc w:val="right"/>
            </w:pPr>
            <w:r>
              <w:rPr>
                <w:spacing w:val="-4"/>
              </w:rPr>
              <w:t>1.27</w:t>
            </w:r>
          </w:p>
        </w:tc>
        <w:tc>
          <w:tcPr>
            <w:tcW w:w="1127" w:type="dxa"/>
          </w:tcPr>
          <w:p w14:paraId="0BC926F0" w14:textId="77777777" w:rsidR="00AF3196" w:rsidRDefault="00F9107A">
            <w:pPr>
              <w:pStyle w:val="TableParagraph"/>
              <w:ind w:right="93"/>
              <w:jc w:val="right"/>
            </w:pPr>
            <w:r>
              <w:rPr>
                <w:spacing w:val="-4"/>
              </w:rPr>
              <w:t>0.88</w:t>
            </w:r>
          </w:p>
        </w:tc>
        <w:tc>
          <w:tcPr>
            <w:tcW w:w="1127" w:type="dxa"/>
          </w:tcPr>
          <w:p w14:paraId="3EE76A47" w14:textId="77777777" w:rsidR="00AF3196" w:rsidRDefault="00F9107A">
            <w:pPr>
              <w:pStyle w:val="TableParagraph"/>
              <w:ind w:right="92"/>
              <w:jc w:val="right"/>
            </w:pPr>
            <w:r>
              <w:rPr>
                <w:spacing w:val="-4"/>
              </w:rPr>
              <w:t>0.69</w:t>
            </w:r>
          </w:p>
        </w:tc>
        <w:tc>
          <w:tcPr>
            <w:tcW w:w="1125" w:type="dxa"/>
          </w:tcPr>
          <w:p w14:paraId="4EE4FC42" w14:textId="77777777" w:rsidR="00AF3196" w:rsidRDefault="00F9107A">
            <w:pPr>
              <w:pStyle w:val="TableParagraph"/>
              <w:ind w:right="92"/>
              <w:jc w:val="right"/>
            </w:pPr>
            <w:r>
              <w:rPr>
                <w:spacing w:val="-4"/>
              </w:rPr>
              <w:t>1.20</w:t>
            </w:r>
          </w:p>
        </w:tc>
        <w:tc>
          <w:tcPr>
            <w:tcW w:w="1127" w:type="dxa"/>
          </w:tcPr>
          <w:p w14:paraId="41AE6158" w14:textId="77777777" w:rsidR="00AF3196" w:rsidRDefault="00F9107A">
            <w:pPr>
              <w:pStyle w:val="TableParagraph"/>
              <w:ind w:right="91"/>
              <w:jc w:val="right"/>
            </w:pPr>
            <w:r>
              <w:rPr>
                <w:spacing w:val="-4"/>
              </w:rPr>
              <w:t>1.16</w:t>
            </w:r>
          </w:p>
        </w:tc>
      </w:tr>
      <w:tr w:rsidR="00AF3196" w14:paraId="60D08222" w14:textId="77777777">
        <w:trPr>
          <w:trHeight w:val="385"/>
        </w:trPr>
        <w:tc>
          <w:tcPr>
            <w:tcW w:w="3415" w:type="dxa"/>
          </w:tcPr>
          <w:p w14:paraId="7E78B0A3" w14:textId="77777777" w:rsidR="00AF3196" w:rsidRDefault="00F9107A">
            <w:pPr>
              <w:pStyle w:val="TableParagraph"/>
              <w:spacing w:before="61"/>
              <w:ind w:left="107"/>
              <w:rPr>
                <w:b/>
              </w:rPr>
            </w:pPr>
            <w:r>
              <w:rPr>
                <w:b/>
              </w:rPr>
              <w:t>Closing</w:t>
            </w:r>
            <w:r>
              <w:rPr>
                <w:b/>
                <w:spacing w:val="-6"/>
              </w:rPr>
              <w:t xml:space="preserve"> </w:t>
            </w:r>
            <w:r>
              <w:rPr>
                <w:b/>
              </w:rPr>
              <w:t>asset</w:t>
            </w:r>
            <w:r>
              <w:rPr>
                <w:b/>
                <w:spacing w:val="-3"/>
              </w:rPr>
              <w:t xml:space="preserve"> </w:t>
            </w:r>
            <w:r>
              <w:rPr>
                <w:b/>
                <w:spacing w:val="-4"/>
              </w:rPr>
              <w:t>base</w:t>
            </w:r>
          </w:p>
        </w:tc>
        <w:tc>
          <w:tcPr>
            <w:tcW w:w="1041" w:type="dxa"/>
            <w:shd w:val="clear" w:color="auto" w:fill="F2F2F2"/>
          </w:tcPr>
          <w:p w14:paraId="771D5459" w14:textId="77777777" w:rsidR="00AF3196" w:rsidRDefault="00F9107A">
            <w:pPr>
              <w:pStyle w:val="TableParagraph"/>
              <w:spacing w:before="61"/>
              <w:ind w:right="97"/>
              <w:jc w:val="right"/>
              <w:rPr>
                <w:b/>
              </w:rPr>
            </w:pPr>
            <w:r>
              <w:rPr>
                <w:b/>
                <w:spacing w:val="-2"/>
              </w:rPr>
              <w:t>480.75</w:t>
            </w:r>
          </w:p>
        </w:tc>
        <w:tc>
          <w:tcPr>
            <w:tcW w:w="1125" w:type="dxa"/>
          </w:tcPr>
          <w:p w14:paraId="3B39D358" w14:textId="77777777" w:rsidR="00AF3196" w:rsidRDefault="00F9107A">
            <w:pPr>
              <w:pStyle w:val="TableParagraph"/>
              <w:spacing w:before="61"/>
              <w:ind w:right="92"/>
              <w:jc w:val="right"/>
              <w:rPr>
                <w:b/>
              </w:rPr>
            </w:pPr>
            <w:r>
              <w:rPr>
                <w:b/>
                <w:spacing w:val="-2"/>
              </w:rPr>
              <w:t>525.74</w:t>
            </w:r>
          </w:p>
        </w:tc>
        <w:tc>
          <w:tcPr>
            <w:tcW w:w="1127" w:type="dxa"/>
          </w:tcPr>
          <w:p w14:paraId="346D97EF" w14:textId="77777777" w:rsidR="00AF3196" w:rsidRDefault="00F9107A">
            <w:pPr>
              <w:pStyle w:val="TableParagraph"/>
              <w:spacing w:before="61"/>
              <w:ind w:right="93"/>
              <w:jc w:val="right"/>
              <w:rPr>
                <w:b/>
              </w:rPr>
            </w:pPr>
            <w:r>
              <w:rPr>
                <w:b/>
                <w:spacing w:val="-2"/>
              </w:rPr>
              <w:t>536.21</w:t>
            </w:r>
          </w:p>
        </w:tc>
        <w:tc>
          <w:tcPr>
            <w:tcW w:w="1127" w:type="dxa"/>
          </w:tcPr>
          <w:p w14:paraId="6B6A71CE" w14:textId="77777777" w:rsidR="00AF3196" w:rsidRDefault="00F9107A">
            <w:pPr>
              <w:pStyle w:val="TableParagraph"/>
              <w:spacing w:before="61"/>
              <w:ind w:right="92"/>
              <w:jc w:val="right"/>
              <w:rPr>
                <w:b/>
              </w:rPr>
            </w:pPr>
            <w:r>
              <w:rPr>
                <w:b/>
                <w:spacing w:val="-2"/>
              </w:rPr>
              <w:t>547.31</w:t>
            </w:r>
          </w:p>
        </w:tc>
        <w:tc>
          <w:tcPr>
            <w:tcW w:w="1125" w:type="dxa"/>
          </w:tcPr>
          <w:p w14:paraId="6D9CDEB3" w14:textId="77777777" w:rsidR="00AF3196" w:rsidRDefault="00F9107A">
            <w:pPr>
              <w:pStyle w:val="TableParagraph"/>
              <w:spacing w:before="61"/>
              <w:ind w:right="92"/>
              <w:jc w:val="right"/>
              <w:rPr>
                <w:b/>
              </w:rPr>
            </w:pPr>
            <w:r>
              <w:rPr>
                <w:b/>
                <w:spacing w:val="-2"/>
              </w:rPr>
              <w:t>565.21</w:t>
            </w:r>
          </w:p>
        </w:tc>
        <w:tc>
          <w:tcPr>
            <w:tcW w:w="1127" w:type="dxa"/>
          </w:tcPr>
          <w:p w14:paraId="36186467" w14:textId="77777777" w:rsidR="00AF3196" w:rsidRDefault="00F9107A">
            <w:pPr>
              <w:pStyle w:val="TableParagraph"/>
              <w:spacing w:before="61"/>
              <w:ind w:right="91"/>
              <w:jc w:val="right"/>
              <w:rPr>
                <w:b/>
              </w:rPr>
            </w:pPr>
            <w:r>
              <w:rPr>
                <w:b/>
                <w:spacing w:val="-2"/>
              </w:rPr>
              <w:t>573.34</w:t>
            </w:r>
          </w:p>
        </w:tc>
      </w:tr>
    </w:tbl>
    <w:p w14:paraId="3A1D2D77" w14:textId="77777777" w:rsidR="00AF3196" w:rsidRDefault="00AF3196">
      <w:pPr>
        <w:pStyle w:val="BodyText"/>
        <w:spacing w:before="9"/>
        <w:rPr>
          <w:i/>
        </w:rPr>
      </w:pPr>
    </w:p>
    <w:p w14:paraId="0C660347" w14:textId="77777777" w:rsidR="00AF3196" w:rsidRDefault="00F9107A">
      <w:pPr>
        <w:pStyle w:val="BodyText"/>
        <w:spacing w:before="1"/>
        <w:ind w:left="142"/>
      </w:pPr>
      <w:r>
        <w:t>The</w:t>
      </w:r>
      <w:r>
        <w:rPr>
          <w:spacing w:val="-3"/>
        </w:rPr>
        <w:t xml:space="preserve"> </w:t>
      </w:r>
      <w:r>
        <w:t>following</w:t>
      </w:r>
      <w:r>
        <w:rPr>
          <w:spacing w:val="2"/>
        </w:rPr>
        <w:t xml:space="preserve"> </w:t>
      </w:r>
      <w:r>
        <w:t>figure</w:t>
      </w:r>
      <w:r>
        <w:rPr>
          <w:spacing w:val="-1"/>
        </w:rPr>
        <w:t xml:space="preserve"> </w:t>
      </w:r>
      <w:r>
        <w:t>shows</w:t>
      </w:r>
      <w:r>
        <w:rPr>
          <w:spacing w:val="-3"/>
        </w:rPr>
        <w:t xml:space="preserve"> </w:t>
      </w:r>
      <w:r>
        <w:t>the increase in</w:t>
      </w:r>
      <w:r>
        <w:rPr>
          <w:spacing w:val="-4"/>
        </w:rPr>
        <w:t xml:space="preserve"> </w:t>
      </w:r>
      <w:r>
        <w:t>the RAB including</w:t>
      </w:r>
      <w:r>
        <w:rPr>
          <w:spacing w:val="-1"/>
        </w:rPr>
        <w:t xml:space="preserve"> </w:t>
      </w:r>
      <w:r>
        <w:t xml:space="preserve">over the </w:t>
      </w:r>
      <w:r>
        <w:rPr>
          <w:spacing w:val="-2"/>
        </w:rPr>
        <w:t>period.</w:t>
      </w:r>
    </w:p>
    <w:p w14:paraId="4098747D" w14:textId="77777777" w:rsidR="00AF3196" w:rsidRDefault="00AF3196">
      <w:pPr>
        <w:pStyle w:val="BodyText"/>
        <w:rPr>
          <w:sz w:val="20"/>
        </w:rPr>
      </w:pPr>
    </w:p>
    <w:p w14:paraId="33B9B401" w14:textId="77777777" w:rsidR="00AF3196" w:rsidRDefault="003A7278">
      <w:pPr>
        <w:pStyle w:val="BodyText"/>
        <w:spacing w:before="11"/>
        <w:rPr>
          <w:sz w:val="25"/>
        </w:rPr>
      </w:pPr>
      <w:r>
        <w:rPr>
          <w:noProof/>
        </w:rPr>
        <mc:AlternateContent>
          <mc:Choice Requires="wps">
            <w:drawing>
              <wp:anchor distT="0" distB="0" distL="0" distR="0" simplePos="0" relativeHeight="487620096" behindDoc="1" locked="0" layoutInCell="1" allowOverlap="1" wp14:anchorId="23CAF016" wp14:editId="3B694379">
                <wp:simplePos x="0" y="0"/>
                <wp:positionH relativeFrom="page">
                  <wp:posOffset>572770</wp:posOffset>
                </wp:positionH>
                <wp:positionV relativeFrom="paragraph">
                  <wp:posOffset>219710</wp:posOffset>
                </wp:positionV>
                <wp:extent cx="1828800" cy="7620"/>
                <wp:effectExtent l="0" t="0" r="0" b="0"/>
                <wp:wrapTopAndBottom/>
                <wp:docPr id="455"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3D118" id="docshape142" o:spid="_x0000_s1026" style="position:absolute;margin-left:45.1pt;margin-top:17.3pt;width:2in;height:.6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XneAIAAPs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" fillcolor="black" stroked="f">
                <w10:wrap type="topAndBottom" anchorx="page"/>
              </v:rect>
            </w:pict>
          </mc:Fallback>
        </mc:AlternateContent>
      </w:r>
    </w:p>
    <w:p w14:paraId="763B66F9" w14:textId="77777777" w:rsidR="00AF3196" w:rsidRDefault="00F9107A">
      <w:pPr>
        <w:spacing w:before="120"/>
        <w:ind w:left="142" w:right="780"/>
        <w:rPr>
          <w:rFonts w:ascii="Book Antiqua"/>
          <w:sz w:val="20"/>
        </w:rPr>
      </w:pPr>
      <w:r>
        <w:rPr>
          <w:rFonts w:ascii="Book Antiqua"/>
          <w:position w:val="5"/>
          <w:sz w:val="13"/>
        </w:rPr>
        <w:t>7</w:t>
      </w:r>
      <w:r>
        <w:rPr>
          <w:rFonts w:ascii="Book Antiqua"/>
          <w:spacing w:val="-1"/>
          <w:position w:val="5"/>
          <w:sz w:val="13"/>
        </w:rPr>
        <w:t xml:space="preserve"> </w:t>
      </w:r>
      <w:r>
        <w:rPr>
          <w:rFonts w:ascii="Book Antiqua"/>
          <w:color w:val="0000FF"/>
          <w:sz w:val="20"/>
          <w:u w:val="single" w:color="0000FF"/>
        </w:rPr>
        <w:t>https://</w:t>
      </w:r>
      <w:hyperlink r:id="rId65">
        <w:r>
          <w:rPr>
            <w:rFonts w:ascii="Book Antiqua"/>
            <w:color w:val="0000FF"/>
            <w:sz w:val="20"/>
            <w:u w:val="single" w:color="0000FF"/>
          </w:rPr>
          <w:t>www.gwmwater.org.au/our-water-supply/current-projects/east-grampians-rural-pipeline-project</w:t>
        </w:r>
      </w:hyperlink>
      <w:r>
        <w:rPr>
          <w:rFonts w:ascii="Book Antiqua"/>
          <w:color w:val="0000FF"/>
          <w:sz w:val="20"/>
        </w:rPr>
        <w:t xml:space="preserve"> </w:t>
      </w:r>
      <w:r>
        <w:rPr>
          <w:rFonts w:ascii="Book Antiqua"/>
          <w:color w:val="1F497C"/>
          <w:sz w:val="20"/>
        </w:rPr>
        <w:t xml:space="preserve">and </w:t>
      </w:r>
      <w:r>
        <w:rPr>
          <w:rFonts w:ascii="Book Antiqua"/>
          <w:color w:val="0000FF"/>
          <w:sz w:val="20"/>
          <w:u w:val="single" w:color="0000FF"/>
        </w:rPr>
        <w:t>https://www.nationalwatergrid.gov.au/program/east-grampians-water-supply-project: The East</w:t>
      </w:r>
      <w:r>
        <w:rPr>
          <w:rFonts w:ascii="Book Antiqua"/>
          <w:color w:val="0000FF"/>
          <w:sz w:val="20"/>
        </w:rPr>
        <w:t xml:space="preserve"> </w:t>
      </w:r>
      <w:r>
        <w:rPr>
          <w:rFonts w:ascii="Book Antiqua"/>
          <w:color w:val="0000FF"/>
          <w:sz w:val="20"/>
          <w:u w:val="single" w:color="0000FF"/>
        </w:rPr>
        <w:t>Grampians Water Supply,in the East Grampians region</w:t>
      </w:r>
    </w:p>
    <w:p w14:paraId="5FEA4BC7" w14:textId="77777777" w:rsidR="00AF3196" w:rsidRDefault="00F9107A">
      <w:pPr>
        <w:spacing w:line="247" w:lineRule="exact"/>
        <w:ind w:left="142"/>
        <w:rPr>
          <w:rFonts w:ascii="Book Antiqua"/>
          <w:sz w:val="20"/>
        </w:rPr>
      </w:pPr>
      <w:r>
        <w:rPr>
          <w:rFonts w:ascii="Book Antiqua"/>
          <w:position w:val="5"/>
          <w:sz w:val="13"/>
        </w:rPr>
        <w:t>8</w:t>
      </w:r>
      <w:r>
        <w:rPr>
          <w:rFonts w:ascii="Book Antiqua"/>
          <w:spacing w:val="11"/>
          <w:position w:val="5"/>
          <w:sz w:val="13"/>
        </w:rPr>
        <w:t xml:space="preserve"> </w:t>
      </w:r>
      <w:r>
        <w:rPr>
          <w:rFonts w:ascii="Book Antiqua"/>
          <w:sz w:val="20"/>
        </w:rPr>
        <w:t>Includes</w:t>
      </w:r>
      <w:r>
        <w:rPr>
          <w:rFonts w:ascii="Book Antiqua"/>
          <w:spacing w:val="-3"/>
          <w:sz w:val="20"/>
        </w:rPr>
        <w:t xml:space="preserve"> </w:t>
      </w:r>
      <w:r>
        <w:rPr>
          <w:rFonts w:ascii="Book Antiqua"/>
          <w:sz w:val="20"/>
        </w:rPr>
        <w:t>net</w:t>
      </w:r>
      <w:r>
        <w:rPr>
          <w:rFonts w:ascii="Book Antiqua"/>
          <w:spacing w:val="-4"/>
          <w:sz w:val="20"/>
        </w:rPr>
        <w:t xml:space="preserve"> </w:t>
      </w:r>
      <w:r>
        <w:rPr>
          <w:rFonts w:ascii="Book Antiqua"/>
          <w:sz w:val="20"/>
        </w:rPr>
        <w:t>present</w:t>
      </w:r>
      <w:r>
        <w:rPr>
          <w:rFonts w:ascii="Book Antiqua"/>
          <w:spacing w:val="-7"/>
          <w:sz w:val="20"/>
        </w:rPr>
        <w:t xml:space="preserve"> </w:t>
      </w:r>
      <w:r>
        <w:rPr>
          <w:rFonts w:ascii="Book Antiqua"/>
          <w:sz w:val="20"/>
        </w:rPr>
        <w:t>value</w:t>
      </w:r>
      <w:r>
        <w:rPr>
          <w:rFonts w:ascii="Book Antiqua"/>
          <w:spacing w:val="-3"/>
          <w:sz w:val="20"/>
        </w:rPr>
        <w:t xml:space="preserve"> </w:t>
      </w:r>
      <w:r>
        <w:rPr>
          <w:rFonts w:ascii="Book Antiqua"/>
          <w:sz w:val="20"/>
        </w:rPr>
        <w:t>of</w:t>
      </w:r>
      <w:r>
        <w:rPr>
          <w:rFonts w:ascii="Book Antiqua"/>
          <w:spacing w:val="-3"/>
          <w:sz w:val="20"/>
        </w:rPr>
        <w:t xml:space="preserve"> </w:t>
      </w:r>
      <w:r>
        <w:rPr>
          <w:rFonts w:ascii="Book Antiqua"/>
          <w:sz w:val="20"/>
        </w:rPr>
        <w:t>avoided</w:t>
      </w:r>
      <w:r>
        <w:rPr>
          <w:rFonts w:ascii="Book Antiqua"/>
          <w:spacing w:val="-4"/>
          <w:sz w:val="20"/>
        </w:rPr>
        <w:t xml:space="preserve"> </w:t>
      </w:r>
      <w:r>
        <w:rPr>
          <w:rFonts w:ascii="Book Antiqua"/>
          <w:sz w:val="20"/>
        </w:rPr>
        <w:t>future</w:t>
      </w:r>
      <w:r>
        <w:rPr>
          <w:rFonts w:ascii="Book Antiqua"/>
          <w:spacing w:val="-2"/>
          <w:sz w:val="20"/>
        </w:rPr>
        <w:t xml:space="preserve"> renewals</w:t>
      </w:r>
    </w:p>
    <w:p w14:paraId="3A69EBBB"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504E5DBC" wp14:editId="696EDAE6">
                <wp:extent cx="6451600" cy="6350"/>
                <wp:effectExtent l="1905" t="0" r="4445" b="6350"/>
                <wp:docPr id="453"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454" name="docshape144"/>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5704B8" id="docshapegroup143"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">
                <v:rect id="docshape144"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" fillcolor="black" stroked="f"/>
                <w10:anchorlock/>
              </v:group>
            </w:pict>
          </mc:Fallback>
        </mc:AlternateContent>
      </w:r>
    </w:p>
    <w:p w14:paraId="6F8794D6" w14:textId="77777777" w:rsidR="00AF3196" w:rsidRDefault="00AF3196">
      <w:pPr>
        <w:spacing w:line="20" w:lineRule="exact"/>
        <w:rPr>
          <w:sz w:val="2"/>
        </w:rPr>
        <w:sectPr w:rsidR="00AF3196">
          <w:headerReference w:type="default" r:id="rId66"/>
          <w:footerReference w:type="default" r:id="rId67"/>
          <w:pgSz w:w="11910" w:h="16840"/>
          <w:pgMar w:top="1580" w:right="380" w:bottom="1460" w:left="760" w:header="384" w:footer="1279" w:gutter="0"/>
          <w:cols w:space="720"/>
        </w:sectPr>
      </w:pPr>
    </w:p>
    <w:p w14:paraId="3F65DA4A" w14:textId="77777777" w:rsidR="00AF3196" w:rsidRDefault="00AF3196">
      <w:pPr>
        <w:pStyle w:val="BodyText"/>
        <w:spacing w:before="10"/>
        <w:rPr>
          <w:sz w:val="6"/>
        </w:rPr>
      </w:pPr>
    </w:p>
    <w:p w14:paraId="41742F29" w14:textId="77777777" w:rsidR="00AF3196" w:rsidRDefault="00F9107A">
      <w:pPr>
        <w:pStyle w:val="BodyText"/>
        <w:ind w:left="137"/>
        <w:rPr>
          <w:sz w:val="20"/>
        </w:rPr>
      </w:pPr>
      <w:r>
        <w:rPr>
          <w:noProof/>
          <w:sz w:val="20"/>
        </w:rPr>
        <w:drawing>
          <wp:inline distT="0" distB="0" distL="0" distR="0" wp14:anchorId="5CD08F15" wp14:editId="480DF730">
            <wp:extent cx="4035405" cy="2371058"/>
            <wp:effectExtent l="0" t="0" r="0" b="0"/>
            <wp:docPr id="6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jpeg"/>
                    <pic:cNvPicPr/>
                  </pic:nvPicPr>
                  <pic:blipFill>
                    <a:blip r:embed="rId68" cstate="email">
                      <a:extLst>
                        <a:ext uri="{28A0092B-C50C-407E-A947-70E740481C1C}">
                          <a14:useLocalDpi xmlns:a14="http://schemas.microsoft.com/office/drawing/2010/main"/>
                        </a:ext>
                      </a:extLst>
                    </a:blip>
                    <a:stretch>
                      <a:fillRect/>
                    </a:stretch>
                  </pic:blipFill>
                  <pic:spPr>
                    <a:xfrm>
                      <a:off x="0" y="0"/>
                      <a:ext cx="4035405" cy="2371058"/>
                    </a:xfrm>
                    <a:prstGeom prst="rect">
                      <a:avLst/>
                    </a:prstGeom>
                  </pic:spPr>
                </pic:pic>
              </a:graphicData>
            </a:graphic>
          </wp:inline>
        </w:drawing>
      </w:r>
    </w:p>
    <w:p w14:paraId="21420F6A" w14:textId="77777777" w:rsidR="00AF3196" w:rsidRDefault="00F9107A">
      <w:pPr>
        <w:spacing w:before="116"/>
        <w:ind w:left="142"/>
        <w:jc w:val="both"/>
        <w:rPr>
          <w:rFonts w:ascii="Book Antiqua"/>
          <w:i/>
        </w:rPr>
      </w:pPr>
      <w:r>
        <w:rPr>
          <w:rFonts w:ascii="Book Antiqua"/>
          <w:i/>
        </w:rPr>
        <w:t>Figure</w:t>
      </w:r>
      <w:r>
        <w:rPr>
          <w:rFonts w:ascii="Book Antiqua"/>
          <w:i/>
          <w:spacing w:val="-4"/>
        </w:rPr>
        <w:t xml:space="preserve"> </w:t>
      </w:r>
      <w:r>
        <w:rPr>
          <w:rFonts w:ascii="Book Antiqua"/>
          <w:i/>
        </w:rPr>
        <w:t>14-1</w:t>
      </w:r>
      <w:r>
        <w:rPr>
          <w:rFonts w:ascii="Book Antiqua"/>
          <w:i/>
          <w:spacing w:val="-2"/>
        </w:rPr>
        <w:t xml:space="preserve"> </w:t>
      </w:r>
      <w:r>
        <w:rPr>
          <w:rFonts w:ascii="Book Antiqua"/>
          <w:i/>
        </w:rPr>
        <w:t>Composition</w:t>
      </w:r>
      <w:r>
        <w:rPr>
          <w:rFonts w:ascii="Book Antiqua"/>
          <w:i/>
          <w:spacing w:val="-4"/>
        </w:rPr>
        <w:t xml:space="preserve"> </w:t>
      </w:r>
      <w:r>
        <w:rPr>
          <w:rFonts w:ascii="Book Antiqua"/>
          <w:i/>
        </w:rPr>
        <w:t>of</w:t>
      </w:r>
      <w:r>
        <w:rPr>
          <w:rFonts w:ascii="Book Antiqua"/>
          <w:i/>
          <w:spacing w:val="-2"/>
        </w:rPr>
        <w:t xml:space="preserve"> </w:t>
      </w:r>
      <w:r>
        <w:rPr>
          <w:rFonts w:ascii="Book Antiqua"/>
          <w:i/>
        </w:rPr>
        <w:t>the</w:t>
      </w:r>
      <w:r>
        <w:rPr>
          <w:rFonts w:ascii="Book Antiqua"/>
          <w:i/>
          <w:spacing w:val="-1"/>
        </w:rPr>
        <w:t xml:space="preserve"> </w:t>
      </w:r>
      <w:r>
        <w:rPr>
          <w:rFonts w:ascii="Book Antiqua"/>
          <w:i/>
        </w:rPr>
        <w:t>RAB</w:t>
      </w:r>
      <w:r>
        <w:rPr>
          <w:rFonts w:ascii="Book Antiqua"/>
          <w:i/>
          <w:spacing w:val="-5"/>
        </w:rPr>
        <w:t xml:space="preserve"> </w:t>
      </w:r>
      <w:r>
        <w:rPr>
          <w:rFonts w:ascii="Book Antiqua"/>
          <w:i/>
        </w:rPr>
        <w:t>2018-33,</w:t>
      </w:r>
      <w:r>
        <w:rPr>
          <w:rFonts w:ascii="Book Antiqua"/>
          <w:i/>
          <w:spacing w:val="-4"/>
        </w:rPr>
        <w:t xml:space="preserve"> </w:t>
      </w:r>
      <w:r>
        <w:rPr>
          <w:rFonts w:ascii="Book Antiqua"/>
          <w:i/>
        </w:rPr>
        <w:t>$m,</w:t>
      </w:r>
      <w:r>
        <w:rPr>
          <w:rFonts w:ascii="Book Antiqua"/>
          <w:i/>
          <w:spacing w:val="-3"/>
        </w:rPr>
        <w:t xml:space="preserve"> </w:t>
      </w:r>
      <w:r>
        <w:rPr>
          <w:rFonts w:ascii="Book Antiqua"/>
          <w:i/>
          <w:spacing w:val="-2"/>
        </w:rPr>
        <w:t>01/01/23</w:t>
      </w:r>
    </w:p>
    <w:p w14:paraId="7E560EF9" w14:textId="77777777" w:rsidR="00AF3196" w:rsidRDefault="00AF3196">
      <w:pPr>
        <w:pStyle w:val="BodyText"/>
        <w:rPr>
          <w:i/>
          <w:sz w:val="26"/>
        </w:rPr>
      </w:pPr>
    </w:p>
    <w:p w14:paraId="468972DF" w14:textId="77777777" w:rsidR="00AF3196" w:rsidRDefault="00F9107A">
      <w:pPr>
        <w:pStyle w:val="Heading5"/>
        <w:numPr>
          <w:ilvl w:val="1"/>
          <w:numId w:val="198"/>
        </w:numPr>
        <w:tabs>
          <w:tab w:val="left" w:pos="709"/>
        </w:tabs>
        <w:spacing w:before="194" w:line="289" w:lineRule="exact"/>
        <w:ind w:hanging="577"/>
      </w:pPr>
      <w:bookmarkStart w:id="32" w:name="_TOC_250044"/>
      <w:r>
        <w:t>Regulatory</w:t>
      </w:r>
      <w:r>
        <w:rPr>
          <w:spacing w:val="1"/>
        </w:rPr>
        <w:t xml:space="preserve"> </w:t>
      </w:r>
      <w:bookmarkEnd w:id="32"/>
      <w:r>
        <w:rPr>
          <w:spacing w:val="-2"/>
        </w:rPr>
        <w:t>Depreciation</w:t>
      </w:r>
    </w:p>
    <w:p w14:paraId="2208BE23" w14:textId="77777777" w:rsidR="00AF3196" w:rsidRDefault="00F9107A">
      <w:pPr>
        <w:pStyle w:val="BodyText"/>
        <w:ind w:left="142" w:right="806"/>
        <w:jc w:val="both"/>
      </w:pPr>
      <w:r>
        <w:t>A</w:t>
      </w:r>
      <w:r>
        <w:rPr>
          <w:spacing w:val="-3"/>
        </w:rPr>
        <w:t xml:space="preserve"> </w:t>
      </w:r>
      <w:r>
        <w:t>review</w:t>
      </w:r>
      <w:r>
        <w:rPr>
          <w:spacing w:val="-6"/>
        </w:rPr>
        <w:t xml:space="preserve"> </w:t>
      </w:r>
      <w:r>
        <w:t>of</w:t>
      </w:r>
      <w:r>
        <w:rPr>
          <w:spacing w:val="-2"/>
        </w:rPr>
        <w:t xml:space="preserve"> </w:t>
      </w:r>
      <w:r>
        <w:t>regulatory</w:t>
      </w:r>
      <w:r>
        <w:rPr>
          <w:spacing w:val="-3"/>
        </w:rPr>
        <w:t xml:space="preserve"> </w:t>
      </w:r>
      <w:r>
        <w:t>depreciation</w:t>
      </w:r>
      <w:r>
        <w:rPr>
          <w:spacing w:val="-3"/>
        </w:rPr>
        <w:t xml:space="preserve"> </w:t>
      </w:r>
      <w:r>
        <w:t>has</w:t>
      </w:r>
      <w:r>
        <w:rPr>
          <w:spacing w:val="-6"/>
        </w:rPr>
        <w:t xml:space="preserve"> </w:t>
      </w:r>
      <w:r>
        <w:t>been</w:t>
      </w:r>
      <w:r>
        <w:rPr>
          <w:spacing w:val="-3"/>
        </w:rPr>
        <w:t xml:space="preserve"> </w:t>
      </w:r>
      <w:r>
        <w:t>undertaken</w:t>
      </w:r>
      <w:r>
        <w:rPr>
          <w:spacing w:val="-3"/>
        </w:rPr>
        <w:t xml:space="preserve"> </w:t>
      </w:r>
      <w:r>
        <w:t>based</w:t>
      </w:r>
      <w:r>
        <w:rPr>
          <w:spacing w:val="-3"/>
        </w:rPr>
        <w:t xml:space="preserve"> </w:t>
      </w:r>
      <w:r>
        <w:t>on</w:t>
      </w:r>
      <w:r>
        <w:rPr>
          <w:spacing w:val="-2"/>
        </w:rPr>
        <w:t xml:space="preserve"> </w:t>
      </w:r>
      <w:r>
        <w:t>the</w:t>
      </w:r>
      <w:r>
        <w:rPr>
          <w:spacing w:val="-3"/>
        </w:rPr>
        <w:t xml:space="preserve"> </w:t>
      </w:r>
      <w:r>
        <w:t>average</w:t>
      </w:r>
      <w:r>
        <w:rPr>
          <w:spacing w:val="-1"/>
        </w:rPr>
        <w:t xml:space="preserve"> </w:t>
      </w:r>
      <w:r>
        <w:t>asset</w:t>
      </w:r>
      <w:r>
        <w:rPr>
          <w:spacing w:val="-1"/>
        </w:rPr>
        <w:t xml:space="preserve"> </w:t>
      </w:r>
      <w:r>
        <w:t>life</w:t>
      </w:r>
      <w:r>
        <w:rPr>
          <w:spacing w:val="-6"/>
        </w:rPr>
        <w:t xml:space="preserve"> </w:t>
      </w:r>
      <w:r>
        <w:t xml:space="preserve">and </w:t>
      </w:r>
      <w:r>
        <w:rPr>
          <w:spacing w:val="-2"/>
        </w:rPr>
        <w:t>utilisation.</w:t>
      </w:r>
    </w:p>
    <w:p w14:paraId="4473187C" w14:textId="77777777" w:rsidR="00AF3196" w:rsidRDefault="00AF3196">
      <w:pPr>
        <w:pStyle w:val="BodyText"/>
        <w:spacing w:before="12"/>
        <w:rPr>
          <w:sz w:val="23"/>
        </w:rPr>
      </w:pPr>
    </w:p>
    <w:p w14:paraId="0E7F29BD" w14:textId="77777777" w:rsidR="00AF3196" w:rsidRDefault="00F9107A">
      <w:pPr>
        <w:pStyle w:val="BodyText"/>
        <w:ind w:left="142" w:right="752"/>
        <w:jc w:val="both"/>
      </w:pPr>
      <w:r>
        <w:t>All</w:t>
      </w:r>
      <w:r>
        <w:rPr>
          <w:spacing w:val="-4"/>
        </w:rPr>
        <w:t xml:space="preserve"> </w:t>
      </w:r>
      <w:r>
        <w:t>regulatory</w:t>
      </w:r>
      <w:r>
        <w:rPr>
          <w:spacing w:val="-1"/>
        </w:rPr>
        <w:t xml:space="preserve"> </w:t>
      </w:r>
      <w:r>
        <w:t>assets</w:t>
      </w:r>
      <w:r>
        <w:rPr>
          <w:spacing w:val="-3"/>
        </w:rPr>
        <w:t xml:space="preserve"> </w:t>
      </w:r>
      <w:r>
        <w:t>are</w:t>
      </w:r>
      <w:r>
        <w:rPr>
          <w:spacing w:val="-4"/>
        </w:rPr>
        <w:t xml:space="preserve"> </w:t>
      </w:r>
      <w:r>
        <w:t>depreciated</w:t>
      </w:r>
      <w:r>
        <w:rPr>
          <w:spacing w:val="-4"/>
        </w:rPr>
        <w:t xml:space="preserve"> </w:t>
      </w:r>
      <w:r>
        <w:t>on</w:t>
      </w:r>
      <w:r>
        <w:rPr>
          <w:spacing w:val="-3"/>
        </w:rPr>
        <w:t xml:space="preserve"> </w:t>
      </w:r>
      <w:r>
        <w:t>a</w:t>
      </w:r>
      <w:r>
        <w:rPr>
          <w:spacing w:val="-4"/>
        </w:rPr>
        <w:t xml:space="preserve"> </w:t>
      </w:r>
      <w:r>
        <w:t>straight-line</w:t>
      </w:r>
      <w:r>
        <w:rPr>
          <w:spacing w:val="-4"/>
        </w:rPr>
        <w:t xml:space="preserve"> </w:t>
      </w:r>
      <w:r>
        <w:t>basis.</w:t>
      </w:r>
      <w:r>
        <w:rPr>
          <w:spacing w:val="-2"/>
        </w:rPr>
        <w:t xml:space="preserve"> </w:t>
      </w:r>
      <w:r>
        <w:t>The</w:t>
      </w:r>
      <w:r>
        <w:rPr>
          <w:spacing w:val="-4"/>
        </w:rPr>
        <w:t xml:space="preserve"> </w:t>
      </w:r>
      <w:r>
        <w:t>following</w:t>
      </w:r>
      <w:r>
        <w:rPr>
          <w:spacing w:val="-6"/>
        </w:rPr>
        <w:t xml:space="preserve"> </w:t>
      </w:r>
      <w:r>
        <w:t>chart</w:t>
      </w:r>
      <w:r>
        <w:rPr>
          <w:spacing w:val="-2"/>
        </w:rPr>
        <w:t xml:space="preserve"> </w:t>
      </w:r>
      <w:r>
        <w:t>summarises regulatory depreciation for the period.</w:t>
      </w:r>
    </w:p>
    <w:p w14:paraId="3F70DF39" w14:textId="77777777" w:rsidR="00AF3196" w:rsidRDefault="00F9107A">
      <w:pPr>
        <w:pStyle w:val="BodyText"/>
        <w:spacing w:before="9"/>
        <w:rPr>
          <w:sz w:val="21"/>
        </w:rPr>
      </w:pPr>
      <w:r>
        <w:rPr>
          <w:noProof/>
        </w:rPr>
        <w:drawing>
          <wp:anchor distT="0" distB="0" distL="0" distR="0" simplePos="0" relativeHeight="65" behindDoc="0" locked="0" layoutInCell="1" allowOverlap="1" wp14:anchorId="5AD0CF1E" wp14:editId="17A69435">
            <wp:simplePos x="0" y="0"/>
            <wp:positionH relativeFrom="page">
              <wp:posOffset>569976</wp:posOffset>
            </wp:positionH>
            <wp:positionV relativeFrom="paragraph">
              <wp:posOffset>186944</wp:posOffset>
            </wp:positionV>
            <wp:extent cx="4145280" cy="2346960"/>
            <wp:effectExtent l="0" t="0" r="0" b="0"/>
            <wp:wrapTopAndBottom/>
            <wp:docPr id="6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jpeg"/>
                    <pic:cNvPicPr/>
                  </pic:nvPicPr>
                  <pic:blipFill>
                    <a:blip r:embed="rId69" cstate="email">
                      <a:extLst>
                        <a:ext uri="{28A0092B-C50C-407E-A947-70E740481C1C}">
                          <a14:useLocalDpi xmlns:a14="http://schemas.microsoft.com/office/drawing/2010/main"/>
                        </a:ext>
                      </a:extLst>
                    </a:blip>
                    <a:stretch>
                      <a:fillRect/>
                    </a:stretch>
                  </pic:blipFill>
                  <pic:spPr>
                    <a:xfrm>
                      <a:off x="0" y="0"/>
                      <a:ext cx="4145280" cy="2346960"/>
                    </a:xfrm>
                    <a:prstGeom prst="rect">
                      <a:avLst/>
                    </a:prstGeom>
                  </pic:spPr>
                </pic:pic>
              </a:graphicData>
            </a:graphic>
          </wp:anchor>
        </w:drawing>
      </w:r>
    </w:p>
    <w:p w14:paraId="683063F3" w14:textId="77777777" w:rsidR="00AF3196" w:rsidRDefault="00F9107A">
      <w:pPr>
        <w:ind w:left="142"/>
        <w:jc w:val="both"/>
        <w:rPr>
          <w:rFonts w:ascii="Book Antiqua"/>
          <w:i/>
        </w:rPr>
      </w:pPr>
      <w:r>
        <w:rPr>
          <w:rFonts w:ascii="Book Antiqua"/>
          <w:i/>
        </w:rPr>
        <w:t>Figure</w:t>
      </w:r>
      <w:r>
        <w:rPr>
          <w:rFonts w:ascii="Book Antiqua"/>
          <w:i/>
          <w:spacing w:val="-6"/>
        </w:rPr>
        <w:t xml:space="preserve"> </w:t>
      </w:r>
      <w:r>
        <w:rPr>
          <w:rFonts w:ascii="Book Antiqua"/>
          <w:i/>
        </w:rPr>
        <w:t>14-2</w:t>
      </w:r>
      <w:r>
        <w:rPr>
          <w:rFonts w:ascii="Book Antiqua"/>
          <w:i/>
          <w:spacing w:val="-3"/>
        </w:rPr>
        <w:t xml:space="preserve"> </w:t>
      </w:r>
      <w:r>
        <w:rPr>
          <w:rFonts w:ascii="Book Antiqua"/>
          <w:i/>
        </w:rPr>
        <w:t>Forecast</w:t>
      </w:r>
      <w:r>
        <w:rPr>
          <w:rFonts w:ascii="Book Antiqua"/>
          <w:i/>
          <w:spacing w:val="-3"/>
        </w:rPr>
        <w:t xml:space="preserve"> </w:t>
      </w:r>
      <w:r>
        <w:rPr>
          <w:rFonts w:ascii="Book Antiqua"/>
          <w:i/>
        </w:rPr>
        <w:t>regulatory</w:t>
      </w:r>
      <w:r>
        <w:rPr>
          <w:rFonts w:ascii="Book Antiqua"/>
          <w:i/>
          <w:spacing w:val="-3"/>
        </w:rPr>
        <w:t xml:space="preserve"> </w:t>
      </w:r>
      <w:r>
        <w:rPr>
          <w:rFonts w:ascii="Book Antiqua"/>
          <w:i/>
        </w:rPr>
        <w:t>depreciation</w:t>
      </w:r>
      <w:r>
        <w:rPr>
          <w:rFonts w:ascii="Book Antiqua"/>
          <w:i/>
          <w:spacing w:val="-6"/>
        </w:rPr>
        <w:t xml:space="preserve"> </w:t>
      </w:r>
      <w:r>
        <w:rPr>
          <w:rFonts w:ascii="Book Antiqua"/>
          <w:i/>
        </w:rPr>
        <w:t>of</w:t>
      </w:r>
      <w:r>
        <w:rPr>
          <w:rFonts w:ascii="Book Antiqua"/>
          <w:i/>
          <w:spacing w:val="-3"/>
        </w:rPr>
        <w:t xml:space="preserve"> </w:t>
      </w:r>
      <w:r>
        <w:rPr>
          <w:rFonts w:ascii="Book Antiqua"/>
          <w:i/>
        </w:rPr>
        <w:t>assets</w:t>
      </w:r>
      <w:r>
        <w:rPr>
          <w:rFonts w:ascii="Book Antiqua"/>
          <w:i/>
          <w:spacing w:val="-1"/>
        </w:rPr>
        <w:t xml:space="preserve"> </w:t>
      </w:r>
      <w:r>
        <w:rPr>
          <w:rFonts w:ascii="Book Antiqua"/>
          <w:i/>
        </w:rPr>
        <w:t>2023-28,</w:t>
      </w:r>
      <w:r>
        <w:rPr>
          <w:rFonts w:ascii="Book Antiqua"/>
          <w:i/>
          <w:spacing w:val="-3"/>
        </w:rPr>
        <w:t xml:space="preserve"> </w:t>
      </w:r>
      <w:r>
        <w:rPr>
          <w:rFonts w:ascii="Book Antiqua"/>
          <w:i/>
        </w:rPr>
        <w:t>$m,</w:t>
      </w:r>
      <w:r>
        <w:rPr>
          <w:rFonts w:ascii="Book Antiqua"/>
          <w:i/>
          <w:spacing w:val="-3"/>
        </w:rPr>
        <w:t xml:space="preserve"> </w:t>
      </w:r>
      <w:r>
        <w:rPr>
          <w:rFonts w:ascii="Book Antiqua"/>
          <w:i/>
          <w:spacing w:val="-2"/>
        </w:rPr>
        <w:t>01/01/23</w:t>
      </w:r>
    </w:p>
    <w:p w14:paraId="23773DBE" w14:textId="77777777" w:rsidR="00AF3196" w:rsidRDefault="00AF3196">
      <w:pPr>
        <w:pStyle w:val="BodyText"/>
        <w:spacing w:before="6"/>
        <w:rPr>
          <w:i/>
        </w:rPr>
      </w:pPr>
    </w:p>
    <w:p w14:paraId="30885B0C" w14:textId="77777777" w:rsidR="00AF3196" w:rsidRDefault="00F9107A">
      <w:pPr>
        <w:pStyle w:val="BodyText"/>
        <w:spacing w:before="1"/>
        <w:ind w:left="142" w:right="878"/>
        <w:jc w:val="both"/>
      </w:pPr>
      <w:r>
        <w:t>Desludging</w:t>
      </w:r>
      <w:r>
        <w:rPr>
          <w:spacing w:val="-3"/>
        </w:rPr>
        <w:t xml:space="preserve"> </w:t>
      </w:r>
      <w:r>
        <w:t>expenditure</w:t>
      </w:r>
      <w:r>
        <w:rPr>
          <w:spacing w:val="-1"/>
        </w:rPr>
        <w:t xml:space="preserve"> </w:t>
      </w:r>
      <w:r>
        <w:t>has</w:t>
      </w:r>
      <w:r>
        <w:rPr>
          <w:spacing w:val="-3"/>
        </w:rPr>
        <w:t xml:space="preserve"> </w:t>
      </w:r>
      <w:r>
        <w:t>been</w:t>
      </w:r>
      <w:r>
        <w:rPr>
          <w:spacing w:val="-3"/>
        </w:rPr>
        <w:t xml:space="preserve"> </w:t>
      </w:r>
      <w:r>
        <w:t>included</w:t>
      </w:r>
      <w:r>
        <w:rPr>
          <w:spacing w:val="-3"/>
        </w:rPr>
        <w:t xml:space="preserve"> </w:t>
      </w:r>
      <w:r>
        <w:t>in</w:t>
      </w:r>
      <w:r>
        <w:rPr>
          <w:spacing w:val="-3"/>
        </w:rPr>
        <w:t xml:space="preserve"> </w:t>
      </w:r>
      <w:r>
        <w:t>the</w:t>
      </w:r>
      <w:r>
        <w:rPr>
          <w:spacing w:val="-3"/>
        </w:rPr>
        <w:t xml:space="preserve"> </w:t>
      </w:r>
      <w:r>
        <w:t>regulatory asset</w:t>
      </w:r>
      <w:r>
        <w:rPr>
          <w:spacing w:val="-3"/>
        </w:rPr>
        <w:t xml:space="preserve"> </w:t>
      </w:r>
      <w:r>
        <w:t>base</w:t>
      </w:r>
      <w:r>
        <w:rPr>
          <w:spacing w:val="-3"/>
        </w:rPr>
        <w:t xml:space="preserve"> </w:t>
      </w:r>
      <w:r>
        <w:t>for</w:t>
      </w:r>
      <w:r>
        <w:rPr>
          <w:spacing w:val="-1"/>
        </w:rPr>
        <w:t xml:space="preserve"> </w:t>
      </w:r>
      <w:r>
        <w:t>the</w:t>
      </w:r>
      <w:r>
        <w:rPr>
          <w:spacing w:val="-3"/>
        </w:rPr>
        <w:t xml:space="preserve"> </w:t>
      </w:r>
      <w:r>
        <w:t>first</w:t>
      </w:r>
      <w:r>
        <w:rPr>
          <w:spacing w:val="-3"/>
        </w:rPr>
        <w:t xml:space="preserve"> </w:t>
      </w:r>
      <w:r>
        <w:t>time</w:t>
      </w:r>
      <w:r>
        <w:rPr>
          <w:spacing w:val="-3"/>
        </w:rPr>
        <w:t xml:space="preserve"> </w:t>
      </w:r>
      <w:r>
        <w:t>this regulatory period and</w:t>
      </w:r>
      <w:r>
        <w:rPr>
          <w:spacing w:val="-2"/>
        </w:rPr>
        <w:t xml:space="preserve"> </w:t>
      </w:r>
      <w:r>
        <w:t>is depreciated based on a 10-year program.</w:t>
      </w:r>
      <w:r>
        <w:rPr>
          <w:spacing w:val="-2"/>
        </w:rPr>
        <w:t xml:space="preserve"> </w:t>
      </w:r>
      <w:r>
        <w:t>Refer to section 13.3.1 for further details.</w:t>
      </w:r>
    </w:p>
    <w:p w14:paraId="05267AE2" w14:textId="77777777" w:rsidR="00AF3196" w:rsidRDefault="00AF3196">
      <w:pPr>
        <w:jc w:val="both"/>
        <w:sectPr w:rsidR="00AF3196">
          <w:headerReference w:type="default" r:id="rId70"/>
          <w:footerReference w:type="default" r:id="rId71"/>
          <w:pgSz w:w="11910" w:h="16840"/>
          <w:pgMar w:top="1580" w:right="380" w:bottom="1560" w:left="760" w:header="384" w:footer="1360" w:gutter="0"/>
          <w:cols w:space="720"/>
        </w:sectPr>
      </w:pPr>
    </w:p>
    <w:p w14:paraId="3044DCE9" w14:textId="77777777" w:rsidR="00AF3196" w:rsidRDefault="00F9107A">
      <w:pPr>
        <w:pStyle w:val="Heading4"/>
        <w:numPr>
          <w:ilvl w:val="0"/>
          <w:numId w:val="198"/>
        </w:numPr>
        <w:tabs>
          <w:tab w:val="left" w:pos="575"/>
        </w:tabs>
        <w:spacing w:before="90"/>
        <w:ind w:left="574" w:hanging="433"/>
        <w:jc w:val="left"/>
        <w:rPr>
          <w:rFonts w:ascii="Book Antiqua"/>
        </w:rPr>
      </w:pPr>
      <w:bookmarkStart w:id="33" w:name="_TOC_250043"/>
      <w:r>
        <w:rPr>
          <w:rFonts w:ascii="Book Antiqua"/>
        </w:rPr>
        <w:lastRenderedPageBreak/>
        <w:t xml:space="preserve">Tax </w:t>
      </w:r>
      <w:bookmarkEnd w:id="33"/>
      <w:r>
        <w:rPr>
          <w:rFonts w:ascii="Book Antiqua"/>
          <w:spacing w:val="-2"/>
        </w:rPr>
        <w:t>Allowance</w:t>
      </w:r>
    </w:p>
    <w:p w14:paraId="5CDBA1F2" w14:textId="77777777" w:rsidR="00AF3196" w:rsidRDefault="00F9107A">
      <w:pPr>
        <w:pStyle w:val="BodyText"/>
        <w:spacing w:before="298"/>
        <w:ind w:left="142" w:right="530"/>
      </w:pPr>
      <w:r>
        <w:t>GWMWater has significant carried-forward tax losses and is not in a tax paying position. As such,</w:t>
      </w:r>
      <w:r>
        <w:rPr>
          <w:spacing w:val="-1"/>
        </w:rPr>
        <w:t xml:space="preserve"> </w:t>
      </w:r>
      <w:r>
        <w:t>we</w:t>
      </w:r>
      <w:r>
        <w:rPr>
          <w:spacing w:val="-3"/>
        </w:rPr>
        <w:t xml:space="preserve"> </w:t>
      </w:r>
      <w:r>
        <w:t>have</w:t>
      </w:r>
      <w:r>
        <w:rPr>
          <w:spacing w:val="-3"/>
        </w:rPr>
        <w:t xml:space="preserve"> </w:t>
      </w:r>
      <w:r>
        <w:t>not</w:t>
      </w:r>
      <w:r>
        <w:rPr>
          <w:spacing w:val="-1"/>
        </w:rPr>
        <w:t xml:space="preserve"> </w:t>
      </w:r>
      <w:r>
        <w:t>proposed</w:t>
      </w:r>
      <w:r>
        <w:rPr>
          <w:spacing w:val="-3"/>
        </w:rPr>
        <w:t xml:space="preserve"> </w:t>
      </w:r>
      <w:r>
        <w:t>an</w:t>
      </w:r>
      <w:r>
        <w:rPr>
          <w:spacing w:val="-6"/>
        </w:rPr>
        <w:t xml:space="preserve"> </w:t>
      </w:r>
      <w:r>
        <w:t>allowance</w:t>
      </w:r>
      <w:r>
        <w:rPr>
          <w:spacing w:val="-3"/>
        </w:rPr>
        <w:t xml:space="preserve"> </w:t>
      </w:r>
      <w:r>
        <w:t>for tax</w:t>
      </w:r>
      <w:r>
        <w:rPr>
          <w:spacing w:val="-3"/>
        </w:rPr>
        <w:t xml:space="preserve"> </w:t>
      </w:r>
      <w:r>
        <w:t>in</w:t>
      </w:r>
      <w:r>
        <w:rPr>
          <w:spacing w:val="-3"/>
        </w:rPr>
        <w:t xml:space="preserve"> </w:t>
      </w:r>
      <w:r>
        <w:t>our</w:t>
      </w:r>
      <w:r>
        <w:rPr>
          <w:spacing w:val="-3"/>
        </w:rPr>
        <w:t xml:space="preserve"> </w:t>
      </w:r>
      <w:r>
        <w:t>revenue</w:t>
      </w:r>
      <w:r>
        <w:rPr>
          <w:spacing w:val="-3"/>
        </w:rPr>
        <w:t xml:space="preserve"> </w:t>
      </w:r>
      <w:r>
        <w:t>requirement.</w:t>
      </w:r>
      <w:r>
        <w:rPr>
          <w:spacing w:val="40"/>
        </w:rPr>
        <w:t xml:space="preserve"> </w:t>
      </w:r>
      <w:r>
        <w:t>Our</w:t>
      </w:r>
      <w:r>
        <w:rPr>
          <w:spacing w:val="-3"/>
        </w:rPr>
        <w:t xml:space="preserve"> </w:t>
      </w:r>
      <w:r>
        <w:t>tax</w:t>
      </w:r>
      <w:r>
        <w:rPr>
          <w:spacing w:val="-3"/>
        </w:rPr>
        <w:t xml:space="preserve"> </w:t>
      </w:r>
      <w:r>
        <w:t>position is not forecast to change over the financial model template period up to 2032-33.</w:t>
      </w:r>
    </w:p>
    <w:p w14:paraId="70E0AFCE" w14:textId="77777777" w:rsidR="00AF3196" w:rsidRDefault="00AF3196">
      <w:pPr>
        <w:pStyle w:val="BodyText"/>
        <w:spacing w:before="9"/>
        <w:rPr>
          <w:sz w:val="38"/>
        </w:rPr>
      </w:pPr>
    </w:p>
    <w:p w14:paraId="76C56B71" w14:textId="77777777" w:rsidR="00AF3196" w:rsidRDefault="00F9107A">
      <w:pPr>
        <w:pStyle w:val="Heading4"/>
        <w:numPr>
          <w:ilvl w:val="0"/>
          <w:numId w:val="198"/>
        </w:numPr>
        <w:tabs>
          <w:tab w:val="left" w:pos="575"/>
        </w:tabs>
        <w:spacing w:before="0"/>
        <w:ind w:left="574" w:hanging="433"/>
        <w:jc w:val="left"/>
        <w:rPr>
          <w:rFonts w:ascii="Book Antiqua"/>
        </w:rPr>
      </w:pPr>
      <w:bookmarkStart w:id="34" w:name="_TOC_250042"/>
      <w:bookmarkEnd w:id="34"/>
      <w:r>
        <w:rPr>
          <w:rFonts w:ascii="Book Antiqua"/>
          <w:spacing w:val="-2"/>
        </w:rPr>
        <w:t>Demand</w:t>
      </w:r>
    </w:p>
    <w:p w14:paraId="0EB7C6C3" w14:textId="77777777" w:rsidR="00AF3196" w:rsidRDefault="00F9107A">
      <w:pPr>
        <w:pStyle w:val="BodyText"/>
        <w:spacing w:before="298"/>
        <w:ind w:left="142" w:right="632"/>
      </w:pPr>
      <w:r>
        <w:t>The</w:t>
      </w:r>
      <w:r>
        <w:rPr>
          <w:spacing w:val="-2"/>
        </w:rPr>
        <w:t xml:space="preserve"> </w:t>
      </w:r>
      <w:r>
        <w:t>demand</w:t>
      </w:r>
      <w:r>
        <w:rPr>
          <w:spacing w:val="-2"/>
        </w:rPr>
        <w:t xml:space="preserve"> </w:t>
      </w:r>
      <w:r>
        <w:t>projections</w:t>
      </w:r>
      <w:r>
        <w:rPr>
          <w:spacing w:val="-2"/>
        </w:rPr>
        <w:t xml:space="preserve"> </w:t>
      </w:r>
      <w:r>
        <w:t>have</w:t>
      </w:r>
      <w:r>
        <w:rPr>
          <w:spacing w:val="-1"/>
        </w:rPr>
        <w:t xml:space="preserve"> </w:t>
      </w:r>
      <w:r>
        <w:t>been</w:t>
      </w:r>
      <w:r>
        <w:rPr>
          <w:spacing w:val="-2"/>
        </w:rPr>
        <w:t xml:space="preserve"> </w:t>
      </w:r>
      <w:r>
        <w:t>developed</w:t>
      </w:r>
      <w:r>
        <w:rPr>
          <w:spacing w:val="-2"/>
        </w:rPr>
        <w:t xml:space="preserve"> </w:t>
      </w:r>
      <w:r>
        <w:t>in</w:t>
      </w:r>
      <w:r>
        <w:rPr>
          <w:spacing w:val="-5"/>
        </w:rPr>
        <w:t xml:space="preserve"> </w:t>
      </w:r>
      <w:r>
        <w:t>the</w:t>
      </w:r>
      <w:r>
        <w:rPr>
          <w:spacing w:val="-2"/>
        </w:rPr>
        <w:t xml:space="preserve"> </w:t>
      </w:r>
      <w:r>
        <w:t>context of</w:t>
      </w:r>
      <w:r>
        <w:rPr>
          <w:spacing w:val="-2"/>
        </w:rPr>
        <w:t xml:space="preserve"> </w:t>
      </w:r>
      <w:r>
        <w:t>the</w:t>
      </w:r>
      <w:r>
        <w:rPr>
          <w:spacing w:val="-2"/>
        </w:rPr>
        <w:t xml:space="preserve"> </w:t>
      </w:r>
      <w:r>
        <w:t>latest</w:t>
      </w:r>
      <w:r>
        <w:rPr>
          <w:spacing w:val="-2"/>
        </w:rPr>
        <w:t xml:space="preserve"> </w:t>
      </w:r>
      <w:r>
        <w:t>available</w:t>
      </w:r>
      <w:r>
        <w:rPr>
          <w:spacing w:val="-2"/>
        </w:rPr>
        <w:t xml:space="preserve"> </w:t>
      </w:r>
      <w:r>
        <w:t>‘Victoria</w:t>
      </w:r>
      <w:r>
        <w:rPr>
          <w:spacing w:val="-2"/>
        </w:rPr>
        <w:t xml:space="preserve"> </w:t>
      </w:r>
      <w:r>
        <w:t>In Future’ estimates provided by the Victorian Government, capital project timing where relevant,</w:t>
      </w:r>
      <w:r>
        <w:rPr>
          <w:spacing w:val="-3"/>
        </w:rPr>
        <w:t xml:space="preserve"> </w:t>
      </w:r>
      <w:r>
        <w:t>latest</w:t>
      </w:r>
      <w:r>
        <w:rPr>
          <w:spacing w:val="-5"/>
        </w:rPr>
        <w:t xml:space="preserve"> </w:t>
      </w:r>
      <w:r>
        <w:t>information</w:t>
      </w:r>
      <w:r>
        <w:rPr>
          <w:spacing w:val="-3"/>
        </w:rPr>
        <w:t xml:space="preserve"> </w:t>
      </w:r>
      <w:r>
        <w:t>from</w:t>
      </w:r>
      <w:r>
        <w:rPr>
          <w:spacing w:val="-2"/>
        </w:rPr>
        <w:t xml:space="preserve"> </w:t>
      </w:r>
      <w:r>
        <w:t>development</w:t>
      </w:r>
      <w:r>
        <w:rPr>
          <w:spacing w:val="-3"/>
        </w:rPr>
        <w:t xml:space="preserve"> </w:t>
      </w:r>
      <w:r>
        <w:t>and</w:t>
      </w:r>
      <w:r>
        <w:rPr>
          <w:spacing w:val="-3"/>
        </w:rPr>
        <w:t xml:space="preserve"> </w:t>
      </w:r>
      <w:r>
        <w:t>connection</w:t>
      </w:r>
      <w:r>
        <w:rPr>
          <w:spacing w:val="-3"/>
        </w:rPr>
        <w:t xml:space="preserve"> </w:t>
      </w:r>
      <w:r>
        <w:t>applications</w:t>
      </w:r>
      <w:r>
        <w:rPr>
          <w:spacing w:val="-3"/>
        </w:rPr>
        <w:t xml:space="preserve"> </w:t>
      </w:r>
      <w:r>
        <w:t>and</w:t>
      </w:r>
      <w:r>
        <w:rPr>
          <w:spacing w:val="-6"/>
        </w:rPr>
        <w:t xml:space="preserve"> </w:t>
      </w:r>
      <w:r>
        <w:t>rural</w:t>
      </w:r>
      <w:r>
        <w:rPr>
          <w:spacing w:val="-3"/>
        </w:rPr>
        <w:t xml:space="preserve"> </w:t>
      </w:r>
      <w:r>
        <w:t>pipeline expansion projects including the East Grampians Water Supply Project.</w:t>
      </w:r>
    </w:p>
    <w:p w14:paraId="3B50F24B" w14:textId="77777777" w:rsidR="00AF3196" w:rsidRDefault="00AF3196">
      <w:pPr>
        <w:pStyle w:val="BodyText"/>
        <w:spacing w:before="11"/>
        <w:rPr>
          <w:sz w:val="23"/>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7514"/>
      </w:tblGrid>
      <w:tr w:rsidR="00AF3196" w14:paraId="05780812" w14:textId="77777777">
        <w:trPr>
          <w:trHeight w:val="410"/>
        </w:trPr>
        <w:tc>
          <w:tcPr>
            <w:tcW w:w="2546" w:type="dxa"/>
            <w:shd w:val="clear" w:color="auto" w:fill="D8D8D8"/>
          </w:tcPr>
          <w:p w14:paraId="2B6BFDB7" w14:textId="77777777" w:rsidR="00AF3196" w:rsidRDefault="00F9107A">
            <w:pPr>
              <w:pStyle w:val="TableParagraph"/>
              <w:spacing w:before="62"/>
              <w:ind w:left="107"/>
              <w:rPr>
                <w:b/>
                <w:sz w:val="24"/>
              </w:rPr>
            </w:pPr>
            <w:r>
              <w:rPr>
                <w:b/>
                <w:spacing w:val="-2"/>
                <w:sz w:val="24"/>
              </w:rPr>
              <w:t>Requirement:</w:t>
            </w:r>
          </w:p>
        </w:tc>
        <w:tc>
          <w:tcPr>
            <w:tcW w:w="7514" w:type="dxa"/>
            <w:shd w:val="clear" w:color="auto" w:fill="D8D8D8"/>
          </w:tcPr>
          <w:p w14:paraId="68F1207B" w14:textId="77777777" w:rsidR="00AF3196" w:rsidRDefault="00F9107A">
            <w:pPr>
              <w:pStyle w:val="TableParagraph"/>
              <w:spacing w:before="62"/>
              <w:ind w:left="108"/>
              <w:rPr>
                <w:b/>
                <w:sz w:val="24"/>
              </w:rPr>
            </w:pPr>
            <w:r>
              <w:rPr>
                <w:b/>
                <w:sz w:val="24"/>
              </w:rPr>
              <w:t xml:space="preserve">Our </w:t>
            </w:r>
            <w:r>
              <w:rPr>
                <w:b/>
                <w:spacing w:val="-2"/>
                <w:sz w:val="24"/>
              </w:rPr>
              <w:t>submission:</w:t>
            </w:r>
          </w:p>
        </w:tc>
      </w:tr>
      <w:tr w:rsidR="00AF3196" w14:paraId="774EFB05" w14:textId="77777777">
        <w:trPr>
          <w:trHeight w:val="4237"/>
        </w:trPr>
        <w:tc>
          <w:tcPr>
            <w:tcW w:w="2546" w:type="dxa"/>
          </w:tcPr>
          <w:p w14:paraId="68DA57E7" w14:textId="77777777" w:rsidR="00AF3196" w:rsidRDefault="00F9107A">
            <w:pPr>
              <w:pStyle w:val="TableParagraph"/>
              <w:ind w:left="107"/>
              <w:rPr>
                <w:sz w:val="24"/>
              </w:rPr>
            </w:pPr>
            <w:r>
              <w:rPr>
                <w:spacing w:val="-2"/>
                <w:sz w:val="24"/>
              </w:rPr>
              <w:t>Methodology</w:t>
            </w:r>
          </w:p>
        </w:tc>
        <w:tc>
          <w:tcPr>
            <w:tcW w:w="7514" w:type="dxa"/>
          </w:tcPr>
          <w:p w14:paraId="1B6B300E" w14:textId="77777777" w:rsidR="00AF3196" w:rsidRDefault="00F9107A">
            <w:pPr>
              <w:pStyle w:val="TableParagraph"/>
              <w:ind w:left="108" w:hanging="1"/>
              <w:rPr>
                <w:sz w:val="24"/>
              </w:rPr>
            </w:pPr>
            <w:r>
              <w:rPr>
                <w:sz w:val="24"/>
              </w:rPr>
              <w:t>We have analysed latest available information from the Victorian Government’s ‘Victoria In Future’ projections, Census data, our historical</w:t>
            </w:r>
            <w:r>
              <w:rPr>
                <w:spacing w:val="-5"/>
                <w:sz w:val="24"/>
              </w:rPr>
              <w:t xml:space="preserve"> </w:t>
            </w:r>
            <w:r>
              <w:rPr>
                <w:sz w:val="24"/>
              </w:rPr>
              <w:t>records</w:t>
            </w:r>
            <w:r>
              <w:rPr>
                <w:spacing w:val="-8"/>
                <w:sz w:val="24"/>
              </w:rPr>
              <w:t xml:space="preserve"> </w:t>
            </w:r>
            <w:r>
              <w:rPr>
                <w:sz w:val="24"/>
              </w:rPr>
              <w:t>including</w:t>
            </w:r>
            <w:r>
              <w:rPr>
                <w:spacing w:val="-3"/>
                <w:sz w:val="24"/>
              </w:rPr>
              <w:t xml:space="preserve"> </w:t>
            </w:r>
            <w:r>
              <w:rPr>
                <w:sz w:val="24"/>
              </w:rPr>
              <w:t>average</w:t>
            </w:r>
            <w:r>
              <w:rPr>
                <w:spacing w:val="-5"/>
                <w:sz w:val="24"/>
              </w:rPr>
              <w:t xml:space="preserve"> </w:t>
            </w:r>
            <w:r>
              <w:rPr>
                <w:sz w:val="24"/>
              </w:rPr>
              <w:t>customer</w:t>
            </w:r>
            <w:r>
              <w:rPr>
                <w:spacing w:val="-7"/>
                <w:sz w:val="24"/>
              </w:rPr>
              <w:t xml:space="preserve"> </w:t>
            </w:r>
            <w:r>
              <w:rPr>
                <w:sz w:val="24"/>
              </w:rPr>
              <w:t>demands</w:t>
            </w:r>
            <w:r>
              <w:rPr>
                <w:spacing w:val="-5"/>
                <w:sz w:val="24"/>
              </w:rPr>
              <w:t xml:space="preserve"> </w:t>
            </w:r>
            <w:r>
              <w:rPr>
                <w:sz w:val="24"/>
              </w:rPr>
              <w:t>and</w:t>
            </w:r>
            <w:r>
              <w:rPr>
                <w:spacing w:val="-5"/>
                <w:sz w:val="24"/>
              </w:rPr>
              <w:t xml:space="preserve"> </w:t>
            </w:r>
            <w:r>
              <w:rPr>
                <w:sz w:val="24"/>
              </w:rPr>
              <w:t>level</w:t>
            </w:r>
            <w:r>
              <w:rPr>
                <w:spacing w:val="-5"/>
                <w:sz w:val="24"/>
              </w:rPr>
              <w:t xml:space="preserve"> </w:t>
            </w:r>
            <w:r>
              <w:rPr>
                <w:sz w:val="24"/>
              </w:rPr>
              <w:t>of development applications and proposals across the region.</w:t>
            </w:r>
          </w:p>
          <w:p w14:paraId="7A1F5B94" w14:textId="77777777" w:rsidR="00AF3196" w:rsidRDefault="00AF3196">
            <w:pPr>
              <w:pStyle w:val="TableParagraph"/>
              <w:spacing w:before="8"/>
              <w:rPr>
                <w:sz w:val="33"/>
              </w:rPr>
            </w:pPr>
          </w:p>
          <w:p w14:paraId="20093C72" w14:textId="77777777" w:rsidR="00AF3196" w:rsidRDefault="00F9107A">
            <w:pPr>
              <w:pStyle w:val="TableParagraph"/>
              <w:spacing w:before="0"/>
              <w:ind w:left="108" w:right="107"/>
              <w:rPr>
                <w:sz w:val="24"/>
              </w:rPr>
            </w:pPr>
            <w:r>
              <w:rPr>
                <w:sz w:val="24"/>
              </w:rPr>
              <w:t>Projected percentage changes have been applied on a town-by-town and</w:t>
            </w:r>
            <w:r>
              <w:rPr>
                <w:spacing w:val="-5"/>
                <w:sz w:val="24"/>
              </w:rPr>
              <w:t xml:space="preserve"> </w:t>
            </w:r>
            <w:r>
              <w:rPr>
                <w:sz w:val="24"/>
              </w:rPr>
              <w:t>customer</w:t>
            </w:r>
            <w:r>
              <w:rPr>
                <w:spacing w:val="-5"/>
                <w:sz w:val="24"/>
              </w:rPr>
              <w:t xml:space="preserve"> </w:t>
            </w:r>
            <w:r>
              <w:rPr>
                <w:sz w:val="24"/>
              </w:rPr>
              <w:t>type</w:t>
            </w:r>
            <w:r>
              <w:rPr>
                <w:spacing w:val="-5"/>
                <w:sz w:val="24"/>
              </w:rPr>
              <w:t xml:space="preserve"> </w:t>
            </w:r>
            <w:r>
              <w:rPr>
                <w:sz w:val="24"/>
              </w:rPr>
              <w:t>basis.</w:t>
            </w:r>
            <w:r>
              <w:rPr>
                <w:spacing w:val="-5"/>
                <w:sz w:val="24"/>
              </w:rPr>
              <w:t xml:space="preserve"> </w:t>
            </w:r>
            <w:r>
              <w:rPr>
                <w:sz w:val="24"/>
              </w:rPr>
              <w:t>Volumetric</w:t>
            </w:r>
            <w:r>
              <w:rPr>
                <w:spacing w:val="-7"/>
                <w:sz w:val="24"/>
              </w:rPr>
              <w:t xml:space="preserve"> </w:t>
            </w:r>
            <w:r>
              <w:rPr>
                <w:sz w:val="24"/>
              </w:rPr>
              <w:t>demand</w:t>
            </w:r>
            <w:r>
              <w:rPr>
                <w:spacing w:val="-3"/>
                <w:sz w:val="24"/>
              </w:rPr>
              <w:t xml:space="preserve"> </w:t>
            </w:r>
            <w:r>
              <w:rPr>
                <w:sz w:val="24"/>
              </w:rPr>
              <w:t>has</w:t>
            </w:r>
            <w:r>
              <w:rPr>
                <w:spacing w:val="-7"/>
                <w:sz w:val="24"/>
              </w:rPr>
              <w:t xml:space="preserve"> </w:t>
            </w:r>
            <w:r>
              <w:rPr>
                <w:sz w:val="24"/>
              </w:rPr>
              <w:t>been</w:t>
            </w:r>
            <w:r>
              <w:rPr>
                <w:spacing w:val="-5"/>
                <w:sz w:val="24"/>
              </w:rPr>
              <w:t xml:space="preserve"> </w:t>
            </w:r>
            <w:r>
              <w:rPr>
                <w:sz w:val="24"/>
              </w:rPr>
              <w:t>calculated</w:t>
            </w:r>
            <w:r>
              <w:rPr>
                <w:spacing w:val="-5"/>
                <w:sz w:val="24"/>
              </w:rPr>
              <w:t xml:space="preserve"> </w:t>
            </w:r>
            <w:r>
              <w:rPr>
                <w:sz w:val="24"/>
              </w:rPr>
              <w:t xml:space="preserve">on a town-by-town and customer type basis based on average </w:t>
            </w:r>
            <w:r>
              <w:rPr>
                <w:spacing w:val="-2"/>
                <w:sz w:val="24"/>
              </w:rPr>
              <w:t>consumption.</w:t>
            </w:r>
          </w:p>
          <w:p w14:paraId="1D60A8AC" w14:textId="77777777" w:rsidR="00AF3196" w:rsidRDefault="00AF3196">
            <w:pPr>
              <w:pStyle w:val="TableParagraph"/>
              <w:spacing w:before="9"/>
              <w:rPr>
                <w:sz w:val="33"/>
              </w:rPr>
            </w:pPr>
          </w:p>
          <w:p w14:paraId="20339E5C" w14:textId="77777777" w:rsidR="00AF3196" w:rsidRDefault="00F9107A">
            <w:pPr>
              <w:pStyle w:val="TableParagraph"/>
              <w:spacing w:before="0"/>
              <w:ind w:left="108" w:right="107"/>
              <w:rPr>
                <w:sz w:val="24"/>
              </w:rPr>
            </w:pPr>
            <w:r>
              <w:rPr>
                <w:sz w:val="24"/>
              </w:rPr>
              <w:t>Tariff changes and new demands arising from the service improvement</w:t>
            </w:r>
            <w:r>
              <w:rPr>
                <w:spacing w:val="-6"/>
                <w:sz w:val="24"/>
              </w:rPr>
              <w:t xml:space="preserve"> </w:t>
            </w:r>
            <w:r>
              <w:rPr>
                <w:sz w:val="24"/>
              </w:rPr>
              <w:t>or</w:t>
            </w:r>
            <w:r>
              <w:rPr>
                <w:spacing w:val="-2"/>
                <w:sz w:val="24"/>
              </w:rPr>
              <w:t xml:space="preserve"> </w:t>
            </w:r>
            <w:r>
              <w:rPr>
                <w:sz w:val="24"/>
              </w:rPr>
              <w:t>growth</w:t>
            </w:r>
            <w:r>
              <w:rPr>
                <w:spacing w:val="-4"/>
                <w:sz w:val="24"/>
              </w:rPr>
              <w:t xml:space="preserve"> </w:t>
            </w:r>
            <w:r>
              <w:rPr>
                <w:sz w:val="24"/>
              </w:rPr>
              <w:t>projects</w:t>
            </w:r>
            <w:r>
              <w:rPr>
                <w:spacing w:val="-4"/>
                <w:sz w:val="24"/>
              </w:rPr>
              <w:t xml:space="preserve"> </w:t>
            </w:r>
            <w:r>
              <w:rPr>
                <w:sz w:val="24"/>
              </w:rPr>
              <w:t>in</w:t>
            </w:r>
            <w:r>
              <w:rPr>
                <w:spacing w:val="-7"/>
                <w:sz w:val="24"/>
              </w:rPr>
              <w:t xml:space="preserve"> </w:t>
            </w:r>
            <w:r>
              <w:rPr>
                <w:sz w:val="24"/>
              </w:rPr>
              <w:t>the</w:t>
            </w:r>
            <w:r>
              <w:rPr>
                <w:spacing w:val="-4"/>
                <w:sz w:val="24"/>
              </w:rPr>
              <w:t xml:space="preserve"> </w:t>
            </w:r>
            <w:r>
              <w:rPr>
                <w:sz w:val="24"/>
              </w:rPr>
              <w:t>capital</w:t>
            </w:r>
            <w:r>
              <w:rPr>
                <w:spacing w:val="-7"/>
                <w:sz w:val="24"/>
              </w:rPr>
              <w:t xml:space="preserve"> </w:t>
            </w:r>
            <w:r>
              <w:rPr>
                <w:sz w:val="24"/>
              </w:rPr>
              <w:t>program</w:t>
            </w:r>
            <w:r>
              <w:rPr>
                <w:spacing w:val="-4"/>
                <w:sz w:val="24"/>
              </w:rPr>
              <w:t xml:space="preserve"> </w:t>
            </w:r>
            <w:r>
              <w:rPr>
                <w:sz w:val="24"/>
              </w:rPr>
              <w:t>are</w:t>
            </w:r>
            <w:r>
              <w:rPr>
                <w:spacing w:val="-2"/>
                <w:sz w:val="24"/>
              </w:rPr>
              <w:t xml:space="preserve"> </w:t>
            </w:r>
            <w:r>
              <w:rPr>
                <w:sz w:val="24"/>
              </w:rPr>
              <w:t>applied in the year that the asset becomes operational.</w:t>
            </w:r>
          </w:p>
        </w:tc>
      </w:tr>
      <w:tr w:rsidR="00AF3196" w14:paraId="7C53BAB6" w14:textId="77777777">
        <w:trPr>
          <w:trHeight w:val="3942"/>
        </w:trPr>
        <w:tc>
          <w:tcPr>
            <w:tcW w:w="2546" w:type="dxa"/>
          </w:tcPr>
          <w:p w14:paraId="2C00F996" w14:textId="77777777" w:rsidR="00AF3196" w:rsidRDefault="00F9107A">
            <w:pPr>
              <w:pStyle w:val="TableParagraph"/>
              <w:ind w:left="107"/>
              <w:rPr>
                <w:sz w:val="24"/>
              </w:rPr>
            </w:pPr>
            <w:r>
              <w:rPr>
                <w:sz w:val="24"/>
              </w:rPr>
              <w:t>Key</w:t>
            </w:r>
            <w:r>
              <w:rPr>
                <w:spacing w:val="2"/>
                <w:sz w:val="24"/>
              </w:rPr>
              <w:t xml:space="preserve"> </w:t>
            </w:r>
            <w:r>
              <w:rPr>
                <w:spacing w:val="-2"/>
                <w:sz w:val="24"/>
              </w:rPr>
              <w:t>assumptions</w:t>
            </w:r>
          </w:p>
        </w:tc>
        <w:tc>
          <w:tcPr>
            <w:tcW w:w="7514" w:type="dxa"/>
          </w:tcPr>
          <w:p w14:paraId="3C73B241" w14:textId="77777777" w:rsidR="00AF3196" w:rsidRDefault="00F9107A">
            <w:pPr>
              <w:pStyle w:val="TableParagraph"/>
              <w:ind w:left="107"/>
              <w:rPr>
                <w:sz w:val="24"/>
              </w:rPr>
            </w:pPr>
            <w:r>
              <w:rPr>
                <w:sz w:val="24"/>
              </w:rPr>
              <w:t>Urban</w:t>
            </w:r>
            <w:r>
              <w:rPr>
                <w:spacing w:val="-1"/>
                <w:sz w:val="24"/>
              </w:rPr>
              <w:t xml:space="preserve"> </w:t>
            </w:r>
            <w:r>
              <w:rPr>
                <w:sz w:val="24"/>
              </w:rPr>
              <w:t>water and</w:t>
            </w:r>
            <w:r>
              <w:rPr>
                <w:spacing w:val="-1"/>
                <w:sz w:val="24"/>
              </w:rPr>
              <w:t xml:space="preserve"> </w:t>
            </w:r>
            <w:r>
              <w:rPr>
                <w:sz w:val="24"/>
              </w:rPr>
              <w:t>wastewater</w:t>
            </w:r>
            <w:r>
              <w:rPr>
                <w:spacing w:val="2"/>
                <w:sz w:val="24"/>
              </w:rPr>
              <w:t xml:space="preserve"> </w:t>
            </w:r>
            <w:r>
              <w:rPr>
                <w:spacing w:val="-2"/>
                <w:sz w:val="24"/>
              </w:rPr>
              <w:t>services</w:t>
            </w:r>
          </w:p>
          <w:p w14:paraId="3D8A3B62" w14:textId="77777777" w:rsidR="00AF3196" w:rsidRDefault="00F9107A">
            <w:pPr>
              <w:pStyle w:val="TableParagraph"/>
              <w:numPr>
                <w:ilvl w:val="0"/>
                <w:numId w:val="148"/>
              </w:numPr>
              <w:tabs>
                <w:tab w:val="left" w:pos="468"/>
                <w:tab w:val="left" w:pos="469"/>
              </w:tabs>
              <w:spacing w:before="61"/>
              <w:ind w:hanging="361"/>
              <w:rPr>
                <w:sz w:val="24"/>
              </w:rPr>
            </w:pPr>
            <w:r>
              <w:rPr>
                <w:sz w:val="24"/>
              </w:rPr>
              <w:t>Horsham,</w:t>
            </w:r>
            <w:r>
              <w:rPr>
                <w:spacing w:val="-1"/>
                <w:sz w:val="24"/>
              </w:rPr>
              <w:t xml:space="preserve"> </w:t>
            </w:r>
            <w:r>
              <w:rPr>
                <w:sz w:val="24"/>
              </w:rPr>
              <w:t>Stawell</w:t>
            </w:r>
            <w:r>
              <w:rPr>
                <w:spacing w:val="-1"/>
                <w:sz w:val="24"/>
              </w:rPr>
              <w:t xml:space="preserve"> </w:t>
            </w:r>
            <w:r>
              <w:rPr>
                <w:sz w:val="24"/>
              </w:rPr>
              <w:t>and</w:t>
            </w:r>
            <w:r>
              <w:rPr>
                <w:spacing w:val="-1"/>
                <w:sz w:val="24"/>
              </w:rPr>
              <w:t xml:space="preserve"> </w:t>
            </w:r>
            <w:r>
              <w:rPr>
                <w:sz w:val="24"/>
              </w:rPr>
              <w:t>Ararat</w:t>
            </w:r>
            <w:r>
              <w:rPr>
                <w:spacing w:val="-1"/>
                <w:sz w:val="24"/>
              </w:rPr>
              <w:t xml:space="preserve"> </w:t>
            </w:r>
            <w:r>
              <w:rPr>
                <w:sz w:val="24"/>
              </w:rPr>
              <w:t>1%</w:t>
            </w:r>
            <w:r>
              <w:rPr>
                <w:position w:val="6"/>
                <w:sz w:val="16"/>
              </w:rPr>
              <w:t>9</w:t>
            </w:r>
            <w:r>
              <w:rPr>
                <w:spacing w:val="21"/>
                <w:position w:val="6"/>
                <w:sz w:val="16"/>
              </w:rPr>
              <w:t xml:space="preserve"> </w:t>
            </w:r>
            <w:r>
              <w:rPr>
                <w:sz w:val="24"/>
              </w:rPr>
              <w:t>per</w:t>
            </w:r>
            <w:r>
              <w:rPr>
                <w:spacing w:val="-1"/>
                <w:sz w:val="24"/>
              </w:rPr>
              <w:t xml:space="preserve"> </w:t>
            </w:r>
            <w:r>
              <w:rPr>
                <w:sz w:val="24"/>
              </w:rPr>
              <w:t xml:space="preserve">annum </w:t>
            </w:r>
            <w:r>
              <w:rPr>
                <w:spacing w:val="-2"/>
                <w:sz w:val="24"/>
              </w:rPr>
              <w:t>growth</w:t>
            </w:r>
          </w:p>
          <w:p w14:paraId="7B14FB49" w14:textId="77777777" w:rsidR="00AF3196" w:rsidRDefault="00F9107A">
            <w:pPr>
              <w:pStyle w:val="TableParagraph"/>
              <w:numPr>
                <w:ilvl w:val="0"/>
                <w:numId w:val="148"/>
              </w:numPr>
              <w:tabs>
                <w:tab w:val="left" w:pos="468"/>
                <w:tab w:val="left" w:pos="469"/>
              </w:tabs>
              <w:spacing w:before="1" w:line="308" w:lineRule="exact"/>
              <w:ind w:hanging="361"/>
              <w:rPr>
                <w:sz w:val="24"/>
              </w:rPr>
            </w:pPr>
            <w:r>
              <w:rPr>
                <w:sz w:val="24"/>
              </w:rPr>
              <w:t>All</w:t>
            </w:r>
            <w:r>
              <w:rPr>
                <w:spacing w:val="-3"/>
                <w:sz w:val="24"/>
              </w:rPr>
              <w:t xml:space="preserve"> </w:t>
            </w:r>
            <w:r>
              <w:rPr>
                <w:sz w:val="24"/>
              </w:rPr>
              <w:t>other urban</w:t>
            </w:r>
            <w:r>
              <w:rPr>
                <w:spacing w:val="-4"/>
                <w:sz w:val="24"/>
              </w:rPr>
              <w:t xml:space="preserve"> </w:t>
            </w:r>
            <w:r>
              <w:rPr>
                <w:sz w:val="24"/>
              </w:rPr>
              <w:t>towns</w:t>
            </w:r>
            <w:r>
              <w:rPr>
                <w:spacing w:val="-3"/>
                <w:sz w:val="24"/>
              </w:rPr>
              <w:t xml:space="preserve"> </w:t>
            </w:r>
            <w:r>
              <w:rPr>
                <w:sz w:val="24"/>
              </w:rPr>
              <w:t>held constant,</w:t>
            </w:r>
            <w:r>
              <w:rPr>
                <w:spacing w:val="1"/>
                <w:sz w:val="24"/>
              </w:rPr>
              <w:t xml:space="preserve"> </w:t>
            </w:r>
            <w:r>
              <w:rPr>
                <w:sz w:val="24"/>
              </w:rPr>
              <w:t>0%</w:t>
            </w:r>
            <w:r>
              <w:rPr>
                <w:position w:val="6"/>
                <w:sz w:val="16"/>
              </w:rPr>
              <w:t>1</w:t>
            </w:r>
            <w:r>
              <w:rPr>
                <w:spacing w:val="21"/>
                <w:position w:val="6"/>
                <w:sz w:val="16"/>
              </w:rPr>
              <w:t xml:space="preserve"> </w:t>
            </w:r>
            <w:r>
              <w:rPr>
                <w:sz w:val="24"/>
              </w:rPr>
              <w:t>per</w:t>
            </w:r>
            <w:r>
              <w:rPr>
                <w:spacing w:val="-3"/>
                <w:sz w:val="24"/>
              </w:rPr>
              <w:t xml:space="preserve"> </w:t>
            </w:r>
            <w:r>
              <w:rPr>
                <w:spacing w:val="-2"/>
                <w:sz w:val="24"/>
              </w:rPr>
              <w:t>annum</w:t>
            </w:r>
          </w:p>
          <w:p w14:paraId="6EF913CE" w14:textId="77777777" w:rsidR="00AF3196" w:rsidRDefault="00F9107A">
            <w:pPr>
              <w:pStyle w:val="TableParagraph"/>
              <w:numPr>
                <w:ilvl w:val="0"/>
                <w:numId w:val="148"/>
              </w:numPr>
              <w:tabs>
                <w:tab w:val="left" w:pos="468"/>
                <w:tab w:val="left" w:pos="469"/>
              </w:tabs>
              <w:spacing w:before="0" w:line="308" w:lineRule="exact"/>
              <w:ind w:hanging="361"/>
              <w:rPr>
                <w:sz w:val="24"/>
              </w:rPr>
            </w:pPr>
            <w:r>
              <w:rPr>
                <w:sz w:val="24"/>
              </w:rPr>
              <w:t>Overall</w:t>
            </w:r>
            <w:r>
              <w:rPr>
                <w:spacing w:val="-1"/>
                <w:sz w:val="24"/>
              </w:rPr>
              <w:t xml:space="preserve"> </w:t>
            </w:r>
            <w:r>
              <w:rPr>
                <w:sz w:val="24"/>
              </w:rPr>
              <w:t>average increase of</w:t>
            </w:r>
            <w:r>
              <w:rPr>
                <w:spacing w:val="-1"/>
                <w:sz w:val="24"/>
              </w:rPr>
              <w:t xml:space="preserve"> </w:t>
            </w:r>
            <w:r>
              <w:rPr>
                <w:sz w:val="24"/>
              </w:rPr>
              <w:t>165</w:t>
            </w:r>
            <w:r>
              <w:rPr>
                <w:spacing w:val="-1"/>
                <w:sz w:val="24"/>
              </w:rPr>
              <w:t xml:space="preserve"> </w:t>
            </w:r>
            <w:r>
              <w:rPr>
                <w:sz w:val="24"/>
              </w:rPr>
              <w:t>customers,</w:t>
            </w:r>
            <w:r>
              <w:rPr>
                <w:spacing w:val="-1"/>
                <w:sz w:val="24"/>
              </w:rPr>
              <w:t xml:space="preserve"> </w:t>
            </w:r>
            <w:r>
              <w:rPr>
                <w:sz w:val="24"/>
              </w:rPr>
              <w:t>0.5%</w:t>
            </w:r>
            <w:r>
              <w:rPr>
                <w:spacing w:val="-1"/>
                <w:sz w:val="24"/>
              </w:rPr>
              <w:t xml:space="preserve"> </w:t>
            </w:r>
            <w:r>
              <w:rPr>
                <w:sz w:val="24"/>
              </w:rPr>
              <w:t>per</w:t>
            </w:r>
            <w:r>
              <w:rPr>
                <w:spacing w:val="1"/>
                <w:sz w:val="24"/>
              </w:rPr>
              <w:t xml:space="preserve"> </w:t>
            </w:r>
            <w:r>
              <w:rPr>
                <w:spacing w:val="-2"/>
                <w:sz w:val="24"/>
              </w:rPr>
              <w:t>annum</w:t>
            </w:r>
          </w:p>
          <w:p w14:paraId="6479C271" w14:textId="77777777" w:rsidR="00AF3196" w:rsidRDefault="00F9107A">
            <w:pPr>
              <w:pStyle w:val="TableParagraph"/>
              <w:numPr>
                <w:ilvl w:val="0"/>
                <w:numId w:val="148"/>
              </w:numPr>
              <w:tabs>
                <w:tab w:val="left" w:pos="468"/>
                <w:tab w:val="left" w:pos="469"/>
              </w:tabs>
              <w:spacing w:before="0"/>
              <w:ind w:hanging="361"/>
              <w:rPr>
                <w:sz w:val="24"/>
              </w:rPr>
            </w:pPr>
            <w:r>
              <w:rPr>
                <w:sz w:val="24"/>
              </w:rPr>
              <w:t>New</w:t>
            </w:r>
            <w:r>
              <w:rPr>
                <w:spacing w:val="-2"/>
                <w:sz w:val="24"/>
              </w:rPr>
              <w:t xml:space="preserve"> </w:t>
            </w:r>
            <w:r>
              <w:rPr>
                <w:sz w:val="24"/>
              </w:rPr>
              <w:t>sewer</w:t>
            </w:r>
            <w:r>
              <w:rPr>
                <w:spacing w:val="-1"/>
                <w:sz w:val="24"/>
              </w:rPr>
              <w:t xml:space="preserve"> </w:t>
            </w:r>
            <w:r>
              <w:rPr>
                <w:sz w:val="24"/>
              </w:rPr>
              <w:t>scheme</w:t>
            </w:r>
            <w:r>
              <w:rPr>
                <w:spacing w:val="-2"/>
                <w:sz w:val="24"/>
              </w:rPr>
              <w:t xml:space="preserve"> </w:t>
            </w:r>
            <w:r>
              <w:rPr>
                <w:sz w:val="24"/>
              </w:rPr>
              <w:t>customers from</w:t>
            </w:r>
            <w:r>
              <w:rPr>
                <w:spacing w:val="-1"/>
                <w:sz w:val="24"/>
              </w:rPr>
              <w:t xml:space="preserve"> </w:t>
            </w:r>
            <w:r>
              <w:rPr>
                <w:sz w:val="24"/>
              </w:rPr>
              <w:t>Goroke</w:t>
            </w:r>
            <w:r>
              <w:rPr>
                <w:spacing w:val="1"/>
                <w:sz w:val="24"/>
              </w:rPr>
              <w:t xml:space="preserve"> </w:t>
            </w:r>
            <w:r>
              <w:rPr>
                <w:sz w:val="24"/>
              </w:rPr>
              <w:t>Stage</w:t>
            </w:r>
            <w:r>
              <w:rPr>
                <w:spacing w:val="1"/>
                <w:sz w:val="24"/>
              </w:rPr>
              <w:t xml:space="preserve"> </w:t>
            </w:r>
            <w:r>
              <w:rPr>
                <w:spacing w:val="-10"/>
                <w:sz w:val="24"/>
              </w:rPr>
              <w:t>2</w:t>
            </w:r>
          </w:p>
          <w:p w14:paraId="2E254597" w14:textId="77777777" w:rsidR="00AF3196" w:rsidRDefault="00AF3196">
            <w:pPr>
              <w:pStyle w:val="TableParagraph"/>
              <w:spacing w:before="7"/>
              <w:rPr>
                <w:sz w:val="33"/>
              </w:rPr>
            </w:pPr>
          </w:p>
          <w:p w14:paraId="66EB71D8" w14:textId="77777777" w:rsidR="00AF3196" w:rsidRDefault="00F9107A">
            <w:pPr>
              <w:pStyle w:val="TableParagraph"/>
              <w:spacing w:before="0"/>
              <w:ind w:left="108"/>
              <w:rPr>
                <w:sz w:val="24"/>
              </w:rPr>
            </w:pPr>
            <w:r>
              <w:rPr>
                <w:sz w:val="24"/>
              </w:rPr>
              <w:t>Urban</w:t>
            </w:r>
            <w:r>
              <w:rPr>
                <w:spacing w:val="-1"/>
                <w:sz w:val="24"/>
              </w:rPr>
              <w:t xml:space="preserve"> </w:t>
            </w:r>
            <w:r>
              <w:rPr>
                <w:sz w:val="24"/>
              </w:rPr>
              <w:t>water</w:t>
            </w:r>
            <w:r>
              <w:rPr>
                <w:spacing w:val="3"/>
                <w:sz w:val="24"/>
              </w:rPr>
              <w:t xml:space="preserve"> </w:t>
            </w:r>
            <w:r>
              <w:rPr>
                <w:sz w:val="24"/>
              </w:rPr>
              <w:t>service</w:t>
            </w:r>
            <w:r>
              <w:rPr>
                <w:spacing w:val="-3"/>
                <w:sz w:val="24"/>
              </w:rPr>
              <w:t xml:space="preserve"> </w:t>
            </w:r>
            <w:r>
              <w:rPr>
                <w:sz w:val="24"/>
              </w:rPr>
              <w:t>improvements</w:t>
            </w:r>
            <w:r>
              <w:rPr>
                <w:spacing w:val="-1"/>
                <w:sz w:val="24"/>
              </w:rPr>
              <w:t xml:space="preserve"> </w:t>
            </w:r>
            <w:r>
              <w:rPr>
                <w:sz w:val="24"/>
              </w:rPr>
              <w:t>–</w:t>
            </w:r>
            <w:r>
              <w:rPr>
                <w:spacing w:val="-3"/>
                <w:sz w:val="24"/>
              </w:rPr>
              <w:t xml:space="preserve"> </w:t>
            </w:r>
            <w:r>
              <w:rPr>
                <w:sz w:val="24"/>
              </w:rPr>
              <w:t>drinking</w:t>
            </w:r>
            <w:r>
              <w:rPr>
                <w:spacing w:val="-2"/>
                <w:sz w:val="24"/>
              </w:rPr>
              <w:t xml:space="preserve"> </w:t>
            </w:r>
            <w:r>
              <w:rPr>
                <w:sz w:val="24"/>
              </w:rPr>
              <w:t>water</w:t>
            </w:r>
            <w:r>
              <w:rPr>
                <w:spacing w:val="2"/>
                <w:sz w:val="24"/>
              </w:rPr>
              <w:t xml:space="preserve"> </w:t>
            </w:r>
            <w:r>
              <w:rPr>
                <w:spacing w:val="-2"/>
                <w:sz w:val="24"/>
              </w:rPr>
              <w:t>upgrades</w:t>
            </w:r>
          </w:p>
          <w:p w14:paraId="717B49F3" w14:textId="77777777" w:rsidR="00AF3196" w:rsidRDefault="00F9107A">
            <w:pPr>
              <w:pStyle w:val="TableParagraph"/>
              <w:numPr>
                <w:ilvl w:val="0"/>
                <w:numId w:val="148"/>
              </w:numPr>
              <w:tabs>
                <w:tab w:val="left" w:pos="468"/>
                <w:tab w:val="left" w:pos="469"/>
              </w:tabs>
              <w:spacing w:before="61"/>
              <w:ind w:right="659"/>
              <w:rPr>
                <w:sz w:val="24"/>
              </w:rPr>
            </w:pPr>
            <w:r>
              <w:rPr>
                <w:sz w:val="24"/>
              </w:rPr>
              <w:t>Elmhurst</w:t>
            </w:r>
            <w:r>
              <w:rPr>
                <w:spacing w:val="-5"/>
                <w:sz w:val="24"/>
              </w:rPr>
              <w:t xml:space="preserve"> </w:t>
            </w:r>
            <w:r>
              <w:rPr>
                <w:sz w:val="24"/>
              </w:rPr>
              <w:t>moves</w:t>
            </w:r>
            <w:r>
              <w:rPr>
                <w:spacing w:val="-5"/>
                <w:sz w:val="24"/>
              </w:rPr>
              <w:t xml:space="preserve"> </w:t>
            </w:r>
            <w:r>
              <w:rPr>
                <w:sz w:val="24"/>
              </w:rPr>
              <w:t>from</w:t>
            </w:r>
            <w:r>
              <w:rPr>
                <w:spacing w:val="-4"/>
                <w:sz w:val="24"/>
              </w:rPr>
              <w:t xml:space="preserve"> </w:t>
            </w:r>
            <w:r>
              <w:rPr>
                <w:sz w:val="24"/>
              </w:rPr>
              <w:t>non</w:t>
            </w:r>
            <w:r>
              <w:rPr>
                <w:spacing w:val="-5"/>
                <w:sz w:val="24"/>
              </w:rPr>
              <w:t xml:space="preserve"> </w:t>
            </w:r>
            <w:r>
              <w:rPr>
                <w:sz w:val="24"/>
              </w:rPr>
              <w:t>potable</w:t>
            </w:r>
            <w:r>
              <w:rPr>
                <w:spacing w:val="-5"/>
                <w:sz w:val="24"/>
              </w:rPr>
              <w:t xml:space="preserve"> </w:t>
            </w:r>
            <w:r>
              <w:rPr>
                <w:sz w:val="24"/>
              </w:rPr>
              <w:t>eastern</w:t>
            </w:r>
            <w:r>
              <w:rPr>
                <w:spacing w:val="-8"/>
                <w:sz w:val="24"/>
              </w:rPr>
              <w:t xml:space="preserve"> </w:t>
            </w:r>
            <w:r>
              <w:rPr>
                <w:sz w:val="24"/>
              </w:rPr>
              <w:t>Grampians</w:t>
            </w:r>
            <w:r>
              <w:rPr>
                <w:spacing w:val="-8"/>
                <w:sz w:val="24"/>
              </w:rPr>
              <w:t xml:space="preserve"> </w:t>
            </w:r>
            <w:r>
              <w:rPr>
                <w:sz w:val="24"/>
              </w:rPr>
              <w:t>to</w:t>
            </w:r>
            <w:r>
              <w:rPr>
                <w:spacing w:val="-2"/>
                <w:sz w:val="24"/>
              </w:rPr>
              <w:t xml:space="preserve"> </w:t>
            </w:r>
            <w:r>
              <w:rPr>
                <w:sz w:val="24"/>
              </w:rPr>
              <w:t>the potable supply tariff in 2023-24</w:t>
            </w:r>
          </w:p>
          <w:p w14:paraId="21D0F15B" w14:textId="77777777" w:rsidR="00AF3196" w:rsidRDefault="00F9107A">
            <w:pPr>
              <w:pStyle w:val="TableParagraph"/>
              <w:numPr>
                <w:ilvl w:val="0"/>
                <w:numId w:val="148"/>
              </w:numPr>
              <w:tabs>
                <w:tab w:val="left" w:pos="468"/>
                <w:tab w:val="left" w:pos="469"/>
              </w:tabs>
              <w:spacing w:before="0"/>
              <w:ind w:right="325"/>
              <w:rPr>
                <w:sz w:val="24"/>
              </w:rPr>
            </w:pPr>
            <w:r>
              <w:rPr>
                <w:sz w:val="24"/>
              </w:rPr>
              <w:t>Kaniva</w:t>
            </w:r>
            <w:r>
              <w:rPr>
                <w:spacing w:val="-4"/>
                <w:sz w:val="24"/>
              </w:rPr>
              <w:t xml:space="preserve"> </w:t>
            </w:r>
            <w:r>
              <w:rPr>
                <w:sz w:val="24"/>
              </w:rPr>
              <w:t>and</w:t>
            </w:r>
            <w:r>
              <w:rPr>
                <w:spacing w:val="-4"/>
                <w:sz w:val="24"/>
              </w:rPr>
              <w:t xml:space="preserve"> </w:t>
            </w:r>
            <w:r>
              <w:rPr>
                <w:sz w:val="24"/>
              </w:rPr>
              <w:t>Moyston</w:t>
            </w:r>
            <w:r>
              <w:rPr>
                <w:spacing w:val="-5"/>
                <w:sz w:val="24"/>
              </w:rPr>
              <w:t xml:space="preserve"> </w:t>
            </w:r>
            <w:r>
              <w:rPr>
                <w:sz w:val="24"/>
              </w:rPr>
              <w:t>move</w:t>
            </w:r>
            <w:r>
              <w:rPr>
                <w:spacing w:val="-4"/>
                <w:sz w:val="24"/>
              </w:rPr>
              <w:t xml:space="preserve"> </w:t>
            </w:r>
            <w:r>
              <w:rPr>
                <w:sz w:val="24"/>
              </w:rPr>
              <w:t>from</w:t>
            </w:r>
            <w:r>
              <w:rPr>
                <w:spacing w:val="-7"/>
                <w:sz w:val="24"/>
              </w:rPr>
              <w:t xml:space="preserve"> </w:t>
            </w:r>
            <w:r>
              <w:rPr>
                <w:sz w:val="24"/>
              </w:rPr>
              <w:t>non</w:t>
            </w:r>
            <w:r>
              <w:rPr>
                <w:spacing w:val="-3"/>
                <w:sz w:val="24"/>
              </w:rPr>
              <w:t xml:space="preserve"> </w:t>
            </w:r>
            <w:r>
              <w:rPr>
                <w:sz w:val="24"/>
              </w:rPr>
              <w:t>potable</w:t>
            </w:r>
            <w:r>
              <w:rPr>
                <w:spacing w:val="-7"/>
                <w:sz w:val="24"/>
              </w:rPr>
              <w:t xml:space="preserve"> </w:t>
            </w:r>
            <w:r>
              <w:rPr>
                <w:sz w:val="24"/>
              </w:rPr>
              <w:t>groundwater</w:t>
            </w:r>
            <w:r>
              <w:rPr>
                <w:spacing w:val="-4"/>
                <w:sz w:val="24"/>
              </w:rPr>
              <w:t xml:space="preserve"> </w:t>
            </w:r>
            <w:r>
              <w:rPr>
                <w:sz w:val="24"/>
              </w:rPr>
              <w:t>and non potable eastern Grampians respectively to the potable</w:t>
            </w:r>
          </w:p>
          <w:p w14:paraId="67C7F01F" w14:textId="77777777" w:rsidR="00AF3196" w:rsidRDefault="00F9107A">
            <w:pPr>
              <w:pStyle w:val="TableParagraph"/>
              <w:spacing w:before="1" w:line="278" w:lineRule="exact"/>
              <w:ind w:left="468"/>
              <w:rPr>
                <w:sz w:val="24"/>
              </w:rPr>
            </w:pPr>
            <w:r>
              <w:rPr>
                <w:sz w:val="24"/>
              </w:rPr>
              <w:t>supply</w:t>
            </w:r>
            <w:r>
              <w:rPr>
                <w:spacing w:val="-1"/>
                <w:sz w:val="24"/>
              </w:rPr>
              <w:t xml:space="preserve"> </w:t>
            </w:r>
            <w:r>
              <w:rPr>
                <w:sz w:val="24"/>
              </w:rPr>
              <w:t>tariff in</w:t>
            </w:r>
            <w:r>
              <w:rPr>
                <w:spacing w:val="-3"/>
                <w:sz w:val="24"/>
              </w:rPr>
              <w:t xml:space="preserve"> </w:t>
            </w:r>
            <w:r>
              <w:rPr>
                <w:sz w:val="24"/>
              </w:rPr>
              <w:t>2025-</w:t>
            </w:r>
            <w:r>
              <w:rPr>
                <w:spacing w:val="-7"/>
                <w:sz w:val="24"/>
              </w:rPr>
              <w:t>26</w:t>
            </w:r>
          </w:p>
        </w:tc>
      </w:tr>
    </w:tbl>
    <w:p w14:paraId="332ED613" w14:textId="77777777" w:rsidR="00AF3196" w:rsidRDefault="003A7278">
      <w:pPr>
        <w:pStyle w:val="BodyText"/>
        <w:spacing w:before="2"/>
        <w:rPr>
          <w:sz w:val="14"/>
        </w:rPr>
      </w:pPr>
      <w:r>
        <w:rPr>
          <w:noProof/>
        </w:rPr>
        <mc:AlternateContent>
          <mc:Choice Requires="wps">
            <w:drawing>
              <wp:anchor distT="0" distB="0" distL="0" distR="0" simplePos="0" relativeHeight="487621632" behindDoc="1" locked="0" layoutInCell="1" allowOverlap="1" wp14:anchorId="6C9074B7" wp14:editId="7CDA8AE9">
                <wp:simplePos x="0" y="0"/>
                <wp:positionH relativeFrom="page">
                  <wp:posOffset>572770</wp:posOffset>
                </wp:positionH>
                <wp:positionV relativeFrom="paragraph">
                  <wp:posOffset>127635</wp:posOffset>
                </wp:positionV>
                <wp:extent cx="1828800" cy="7620"/>
                <wp:effectExtent l="0" t="0" r="0" b="0"/>
                <wp:wrapTopAndBottom/>
                <wp:docPr id="452"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75F18" id="docshape156" o:spid="_x0000_s1026" style="position:absolute;margin-left:45.1pt;margin-top:10.05pt;width:2in;height:.6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deeAIAAPs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" fillcolor="black" stroked="f">
                <w10:wrap type="topAndBottom" anchorx="page"/>
              </v:rect>
            </w:pict>
          </mc:Fallback>
        </mc:AlternateContent>
      </w:r>
    </w:p>
    <w:p w14:paraId="26D7576B" w14:textId="77777777" w:rsidR="00AF3196" w:rsidRDefault="00F9107A">
      <w:pPr>
        <w:spacing w:before="120"/>
        <w:ind w:left="142" w:right="572"/>
        <w:rPr>
          <w:rFonts w:ascii="Book Antiqua"/>
          <w:sz w:val="20"/>
        </w:rPr>
      </w:pPr>
      <w:r>
        <w:rPr>
          <w:rFonts w:ascii="Book Antiqua"/>
          <w:position w:val="5"/>
          <w:sz w:val="13"/>
        </w:rPr>
        <w:t>9</w:t>
      </w:r>
      <w:r>
        <w:rPr>
          <w:rFonts w:ascii="Book Antiqua"/>
          <w:spacing w:val="13"/>
          <w:position w:val="5"/>
          <w:sz w:val="13"/>
        </w:rPr>
        <w:t xml:space="preserve"> </w:t>
      </w:r>
      <w:r>
        <w:rPr>
          <w:rFonts w:ascii="Book Antiqua"/>
          <w:sz w:val="20"/>
        </w:rPr>
        <w:t>Latest</w:t>
      </w:r>
      <w:r>
        <w:rPr>
          <w:rFonts w:ascii="Book Antiqua"/>
          <w:spacing w:val="-3"/>
          <w:sz w:val="20"/>
        </w:rPr>
        <w:t xml:space="preserve"> </w:t>
      </w:r>
      <w:r>
        <w:rPr>
          <w:rFonts w:ascii="Book Antiqua"/>
          <w:sz w:val="20"/>
        </w:rPr>
        <w:t>available</w:t>
      </w:r>
      <w:r>
        <w:rPr>
          <w:rFonts w:ascii="Book Antiqua"/>
          <w:spacing w:val="-4"/>
          <w:sz w:val="20"/>
        </w:rPr>
        <w:t xml:space="preserve"> </w:t>
      </w:r>
      <w:r>
        <w:rPr>
          <w:rFonts w:ascii="Book Antiqua"/>
          <w:sz w:val="20"/>
        </w:rPr>
        <w:t>Victoria</w:t>
      </w:r>
      <w:r>
        <w:rPr>
          <w:rFonts w:ascii="Book Antiqua"/>
          <w:spacing w:val="-2"/>
          <w:sz w:val="20"/>
        </w:rPr>
        <w:t xml:space="preserve"> </w:t>
      </w:r>
      <w:r>
        <w:rPr>
          <w:rFonts w:ascii="Book Antiqua"/>
          <w:sz w:val="20"/>
        </w:rPr>
        <w:t>In Future</w:t>
      </w:r>
      <w:r>
        <w:rPr>
          <w:rFonts w:ascii="Book Antiqua"/>
          <w:spacing w:val="-2"/>
          <w:sz w:val="20"/>
        </w:rPr>
        <w:t xml:space="preserve"> </w:t>
      </w:r>
      <w:r>
        <w:rPr>
          <w:rFonts w:ascii="Book Antiqua"/>
          <w:sz w:val="20"/>
        </w:rPr>
        <w:t>estimates</w:t>
      </w:r>
      <w:r>
        <w:rPr>
          <w:rFonts w:ascii="Book Antiqua"/>
          <w:spacing w:val="-2"/>
          <w:sz w:val="20"/>
        </w:rPr>
        <w:t xml:space="preserve"> </w:t>
      </w:r>
      <w:r>
        <w:rPr>
          <w:rFonts w:ascii="Book Antiqua"/>
          <w:sz w:val="20"/>
        </w:rPr>
        <w:t>assumes 0.4%</w:t>
      </w:r>
      <w:r>
        <w:rPr>
          <w:rFonts w:ascii="Book Antiqua"/>
          <w:spacing w:val="-4"/>
          <w:sz w:val="20"/>
        </w:rPr>
        <w:t xml:space="preserve"> </w:t>
      </w:r>
      <w:r>
        <w:rPr>
          <w:rFonts w:ascii="Book Antiqua"/>
          <w:sz w:val="20"/>
        </w:rPr>
        <w:t>per</w:t>
      </w:r>
      <w:r>
        <w:rPr>
          <w:rFonts w:ascii="Book Antiqua"/>
          <w:spacing w:val="-6"/>
          <w:sz w:val="20"/>
        </w:rPr>
        <w:t xml:space="preserve"> </w:t>
      </w:r>
      <w:r>
        <w:rPr>
          <w:rFonts w:ascii="Book Antiqua"/>
          <w:sz w:val="20"/>
        </w:rPr>
        <w:t>annum</w:t>
      </w:r>
      <w:r>
        <w:rPr>
          <w:rFonts w:ascii="Book Antiqua"/>
          <w:spacing w:val="-4"/>
          <w:sz w:val="20"/>
        </w:rPr>
        <w:t xml:space="preserve"> </w:t>
      </w:r>
      <w:r>
        <w:rPr>
          <w:rFonts w:ascii="Book Antiqua"/>
          <w:sz w:val="20"/>
        </w:rPr>
        <w:t>growth</w:t>
      </w:r>
      <w:r>
        <w:rPr>
          <w:rFonts w:ascii="Book Antiqua"/>
          <w:spacing w:val="-4"/>
          <w:sz w:val="20"/>
        </w:rPr>
        <w:t xml:space="preserve"> </w:t>
      </w:r>
      <w:r>
        <w:rPr>
          <w:rFonts w:ascii="Book Antiqua"/>
          <w:sz w:val="20"/>
        </w:rPr>
        <w:t>in</w:t>
      </w:r>
      <w:r>
        <w:rPr>
          <w:rFonts w:ascii="Book Antiqua"/>
          <w:spacing w:val="-2"/>
          <w:sz w:val="20"/>
        </w:rPr>
        <w:t xml:space="preserve"> </w:t>
      </w:r>
      <w:r>
        <w:rPr>
          <w:rFonts w:ascii="Book Antiqua"/>
          <w:sz w:val="20"/>
        </w:rPr>
        <w:t>Horsham</w:t>
      </w:r>
      <w:r>
        <w:rPr>
          <w:rFonts w:ascii="Book Antiqua"/>
          <w:spacing w:val="-4"/>
          <w:sz w:val="20"/>
        </w:rPr>
        <w:t xml:space="preserve"> </w:t>
      </w:r>
      <w:r>
        <w:rPr>
          <w:rFonts w:ascii="Book Antiqua"/>
          <w:sz w:val="20"/>
        </w:rPr>
        <w:t>and</w:t>
      </w:r>
      <w:r>
        <w:rPr>
          <w:rFonts w:ascii="Book Antiqua"/>
          <w:spacing w:val="-2"/>
          <w:sz w:val="20"/>
        </w:rPr>
        <w:t xml:space="preserve"> </w:t>
      </w:r>
      <w:r>
        <w:rPr>
          <w:rFonts w:ascii="Book Antiqua"/>
          <w:sz w:val="20"/>
        </w:rPr>
        <w:t>Ararat</w:t>
      </w:r>
      <w:r>
        <w:rPr>
          <w:rFonts w:ascii="Book Antiqua"/>
          <w:spacing w:val="-3"/>
          <w:sz w:val="20"/>
        </w:rPr>
        <w:t xml:space="preserve"> </w:t>
      </w:r>
      <w:r>
        <w:rPr>
          <w:rFonts w:ascii="Book Antiqua"/>
          <w:sz w:val="20"/>
        </w:rPr>
        <w:t>town areas. All other towns are forecast to decline between 0.1% to 1.4% per annum.</w:t>
      </w:r>
    </w:p>
    <w:p w14:paraId="2E416669"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6710055A" wp14:editId="6CAA3F82">
                <wp:extent cx="6451600" cy="6350"/>
                <wp:effectExtent l="1905" t="0" r="4445" b="5080"/>
                <wp:docPr id="450"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451" name="docshape158"/>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A21C54" id="docshapegroup157"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">
                <v:rect id="docshape158"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w10:anchorlock/>
              </v:group>
            </w:pict>
          </mc:Fallback>
        </mc:AlternateContent>
      </w:r>
    </w:p>
    <w:p w14:paraId="19F7137C" w14:textId="77777777" w:rsidR="00AF3196" w:rsidRDefault="00AF3196">
      <w:pPr>
        <w:spacing w:line="20" w:lineRule="exact"/>
        <w:rPr>
          <w:sz w:val="2"/>
        </w:rPr>
        <w:sectPr w:rsidR="00AF3196">
          <w:headerReference w:type="default" r:id="rId72"/>
          <w:footerReference w:type="default" r:id="rId73"/>
          <w:pgSz w:w="11910" w:h="16840"/>
          <w:pgMar w:top="1580" w:right="380" w:bottom="1460" w:left="760" w:header="384" w:footer="1279" w:gutter="0"/>
          <w:cols w:space="720"/>
        </w:sectPr>
      </w:pPr>
    </w:p>
    <w:p w14:paraId="36B33CB6" w14:textId="77777777" w:rsidR="00AF3196" w:rsidRDefault="00AF3196">
      <w:pPr>
        <w:pStyle w:val="BodyText"/>
        <w:spacing w:before="2"/>
        <w:rPr>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7514"/>
      </w:tblGrid>
      <w:tr w:rsidR="00AF3196" w14:paraId="1CB6FCE8" w14:textId="77777777">
        <w:trPr>
          <w:trHeight w:val="410"/>
        </w:trPr>
        <w:tc>
          <w:tcPr>
            <w:tcW w:w="2546" w:type="dxa"/>
            <w:shd w:val="clear" w:color="auto" w:fill="D8D8D8"/>
          </w:tcPr>
          <w:p w14:paraId="152CE298" w14:textId="77777777" w:rsidR="00AF3196" w:rsidRDefault="00F9107A">
            <w:pPr>
              <w:pStyle w:val="TableParagraph"/>
              <w:spacing w:before="62"/>
              <w:ind w:left="107"/>
              <w:rPr>
                <w:b/>
                <w:sz w:val="24"/>
              </w:rPr>
            </w:pPr>
            <w:r>
              <w:rPr>
                <w:b/>
                <w:spacing w:val="-2"/>
                <w:sz w:val="24"/>
              </w:rPr>
              <w:t>Requirement:</w:t>
            </w:r>
          </w:p>
        </w:tc>
        <w:tc>
          <w:tcPr>
            <w:tcW w:w="7514" w:type="dxa"/>
            <w:shd w:val="clear" w:color="auto" w:fill="D8D8D8"/>
          </w:tcPr>
          <w:p w14:paraId="75FD97D7" w14:textId="77777777" w:rsidR="00AF3196" w:rsidRDefault="00F9107A">
            <w:pPr>
              <w:pStyle w:val="TableParagraph"/>
              <w:spacing w:before="62"/>
              <w:ind w:left="108"/>
              <w:rPr>
                <w:b/>
                <w:sz w:val="24"/>
              </w:rPr>
            </w:pPr>
            <w:r>
              <w:rPr>
                <w:b/>
                <w:sz w:val="24"/>
              </w:rPr>
              <w:t xml:space="preserve">Our </w:t>
            </w:r>
            <w:r>
              <w:rPr>
                <w:b/>
                <w:spacing w:val="-2"/>
                <w:sz w:val="24"/>
              </w:rPr>
              <w:t>submission:</w:t>
            </w:r>
          </w:p>
        </w:tc>
      </w:tr>
      <w:tr w:rsidR="00AF3196" w14:paraId="03F297CA" w14:textId="77777777">
        <w:trPr>
          <w:trHeight w:val="4825"/>
        </w:trPr>
        <w:tc>
          <w:tcPr>
            <w:tcW w:w="2546" w:type="dxa"/>
          </w:tcPr>
          <w:p w14:paraId="3311160A" w14:textId="77777777" w:rsidR="00AF3196" w:rsidRDefault="00AF3196">
            <w:pPr>
              <w:pStyle w:val="TableParagraph"/>
              <w:spacing w:before="0"/>
              <w:rPr>
                <w:rFonts w:ascii="Times New Roman"/>
              </w:rPr>
            </w:pPr>
          </w:p>
        </w:tc>
        <w:tc>
          <w:tcPr>
            <w:tcW w:w="7514" w:type="dxa"/>
          </w:tcPr>
          <w:p w14:paraId="31875B98" w14:textId="77777777" w:rsidR="00AF3196" w:rsidRDefault="00F9107A">
            <w:pPr>
              <w:pStyle w:val="TableParagraph"/>
              <w:numPr>
                <w:ilvl w:val="0"/>
                <w:numId w:val="147"/>
              </w:numPr>
              <w:tabs>
                <w:tab w:val="left" w:pos="468"/>
                <w:tab w:val="left" w:pos="469"/>
              </w:tabs>
              <w:spacing w:before="1"/>
              <w:ind w:right="292"/>
              <w:rPr>
                <w:sz w:val="24"/>
              </w:rPr>
            </w:pPr>
            <w:r>
              <w:rPr>
                <w:sz w:val="24"/>
              </w:rPr>
              <w:t>Berriwillock</w:t>
            </w:r>
            <w:r>
              <w:rPr>
                <w:spacing w:val="-5"/>
                <w:sz w:val="24"/>
              </w:rPr>
              <w:t xml:space="preserve"> </w:t>
            </w:r>
            <w:r>
              <w:rPr>
                <w:sz w:val="24"/>
              </w:rPr>
              <w:t>and</w:t>
            </w:r>
            <w:r>
              <w:rPr>
                <w:spacing w:val="-5"/>
                <w:sz w:val="24"/>
              </w:rPr>
              <w:t xml:space="preserve"> </w:t>
            </w:r>
            <w:r>
              <w:rPr>
                <w:sz w:val="24"/>
              </w:rPr>
              <w:t>Culgoa</w:t>
            </w:r>
            <w:r>
              <w:rPr>
                <w:spacing w:val="-5"/>
                <w:sz w:val="24"/>
              </w:rPr>
              <w:t xml:space="preserve"> </w:t>
            </w:r>
            <w:r>
              <w:rPr>
                <w:sz w:val="24"/>
              </w:rPr>
              <w:t>move</w:t>
            </w:r>
            <w:r>
              <w:rPr>
                <w:spacing w:val="-5"/>
                <w:sz w:val="24"/>
              </w:rPr>
              <w:t xml:space="preserve"> </w:t>
            </w:r>
            <w:r>
              <w:rPr>
                <w:sz w:val="24"/>
              </w:rPr>
              <w:t>from</w:t>
            </w:r>
            <w:r>
              <w:rPr>
                <w:spacing w:val="-5"/>
                <w:sz w:val="24"/>
              </w:rPr>
              <w:t xml:space="preserve"> </w:t>
            </w:r>
            <w:r>
              <w:rPr>
                <w:sz w:val="24"/>
              </w:rPr>
              <w:t>non</w:t>
            </w:r>
            <w:r>
              <w:rPr>
                <w:spacing w:val="-5"/>
                <w:sz w:val="24"/>
              </w:rPr>
              <w:t xml:space="preserve"> </w:t>
            </w:r>
            <w:r>
              <w:rPr>
                <w:sz w:val="24"/>
              </w:rPr>
              <w:t>potable</w:t>
            </w:r>
            <w:r>
              <w:rPr>
                <w:spacing w:val="-5"/>
                <w:sz w:val="24"/>
              </w:rPr>
              <w:t xml:space="preserve"> </w:t>
            </w:r>
            <w:r>
              <w:rPr>
                <w:sz w:val="24"/>
              </w:rPr>
              <w:t>pipeline</w:t>
            </w:r>
            <w:r>
              <w:rPr>
                <w:spacing w:val="-5"/>
                <w:sz w:val="24"/>
              </w:rPr>
              <w:t xml:space="preserve"> </w:t>
            </w:r>
            <w:r>
              <w:rPr>
                <w:sz w:val="24"/>
              </w:rPr>
              <w:t>to</w:t>
            </w:r>
            <w:r>
              <w:rPr>
                <w:spacing w:val="-2"/>
                <w:sz w:val="24"/>
              </w:rPr>
              <w:t xml:space="preserve"> </w:t>
            </w:r>
            <w:r>
              <w:rPr>
                <w:sz w:val="24"/>
              </w:rPr>
              <w:t>the potable supply tariff in 2027-28</w:t>
            </w:r>
          </w:p>
          <w:p w14:paraId="30D1A784" w14:textId="77777777" w:rsidR="00AF3196" w:rsidRDefault="00AF3196">
            <w:pPr>
              <w:pStyle w:val="TableParagraph"/>
              <w:spacing w:before="10"/>
              <w:rPr>
                <w:sz w:val="23"/>
              </w:rPr>
            </w:pPr>
          </w:p>
          <w:p w14:paraId="76144FDC" w14:textId="77777777" w:rsidR="00AF3196" w:rsidRDefault="00F9107A">
            <w:pPr>
              <w:pStyle w:val="TableParagraph"/>
              <w:spacing w:before="0"/>
              <w:ind w:left="108"/>
              <w:rPr>
                <w:sz w:val="24"/>
              </w:rPr>
            </w:pPr>
            <w:r>
              <w:rPr>
                <w:sz w:val="24"/>
              </w:rPr>
              <w:t>Domestic</w:t>
            </w:r>
            <w:r>
              <w:rPr>
                <w:spacing w:val="-1"/>
                <w:sz w:val="24"/>
              </w:rPr>
              <w:t xml:space="preserve"> </w:t>
            </w:r>
            <w:r>
              <w:rPr>
                <w:sz w:val="24"/>
              </w:rPr>
              <w:t>and</w:t>
            </w:r>
            <w:r>
              <w:rPr>
                <w:spacing w:val="-1"/>
                <w:sz w:val="24"/>
              </w:rPr>
              <w:t xml:space="preserve"> </w:t>
            </w:r>
            <w:r>
              <w:rPr>
                <w:sz w:val="24"/>
              </w:rPr>
              <w:t>stock</w:t>
            </w:r>
            <w:r>
              <w:rPr>
                <w:spacing w:val="-1"/>
                <w:sz w:val="24"/>
              </w:rPr>
              <w:t xml:space="preserve"> </w:t>
            </w:r>
            <w:r>
              <w:rPr>
                <w:spacing w:val="-2"/>
                <w:sz w:val="24"/>
              </w:rPr>
              <w:t>services</w:t>
            </w:r>
          </w:p>
          <w:p w14:paraId="0448B41F" w14:textId="77777777" w:rsidR="00AF3196" w:rsidRDefault="00F9107A">
            <w:pPr>
              <w:pStyle w:val="TableParagraph"/>
              <w:numPr>
                <w:ilvl w:val="0"/>
                <w:numId w:val="147"/>
              </w:numPr>
              <w:tabs>
                <w:tab w:val="left" w:pos="468"/>
                <w:tab w:val="left" w:pos="469"/>
              </w:tabs>
              <w:spacing w:before="1"/>
              <w:ind w:right="768"/>
              <w:rPr>
                <w:sz w:val="24"/>
              </w:rPr>
            </w:pPr>
            <w:r>
              <w:rPr>
                <w:sz w:val="24"/>
              </w:rPr>
              <w:t>East Grampians Rural pipeline extension related growth assumptions</w:t>
            </w:r>
            <w:r>
              <w:rPr>
                <w:spacing w:val="-7"/>
                <w:sz w:val="24"/>
              </w:rPr>
              <w:t xml:space="preserve"> </w:t>
            </w:r>
            <w:r>
              <w:rPr>
                <w:sz w:val="24"/>
              </w:rPr>
              <w:t>based</w:t>
            </w:r>
            <w:r>
              <w:rPr>
                <w:spacing w:val="-7"/>
                <w:sz w:val="24"/>
              </w:rPr>
              <w:t xml:space="preserve"> </w:t>
            </w:r>
            <w:r>
              <w:rPr>
                <w:sz w:val="24"/>
              </w:rPr>
              <w:t>on</w:t>
            </w:r>
            <w:r>
              <w:rPr>
                <w:spacing w:val="-4"/>
                <w:sz w:val="24"/>
              </w:rPr>
              <w:t xml:space="preserve"> </w:t>
            </w:r>
            <w:r>
              <w:rPr>
                <w:sz w:val="24"/>
              </w:rPr>
              <w:t>landowner</w:t>
            </w:r>
            <w:r>
              <w:rPr>
                <w:spacing w:val="-7"/>
                <w:sz w:val="24"/>
              </w:rPr>
              <w:t xml:space="preserve"> </w:t>
            </w:r>
            <w:r>
              <w:rPr>
                <w:sz w:val="24"/>
              </w:rPr>
              <w:t>commitments</w:t>
            </w:r>
            <w:r>
              <w:rPr>
                <w:spacing w:val="-7"/>
                <w:sz w:val="24"/>
              </w:rPr>
              <w:t xml:space="preserve"> </w:t>
            </w:r>
            <w:r>
              <w:rPr>
                <w:sz w:val="24"/>
              </w:rPr>
              <w:t>and</w:t>
            </w:r>
            <w:r>
              <w:rPr>
                <w:spacing w:val="-10"/>
                <w:sz w:val="24"/>
              </w:rPr>
              <w:t xml:space="preserve"> </w:t>
            </w:r>
            <w:r>
              <w:rPr>
                <w:sz w:val="24"/>
              </w:rPr>
              <w:t>future connection forecasts</w:t>
            </w:r>
          </w:p>
          <w:p w14:paraId="7432ACDA" w14:textId="77777777" w:rsidR="00AF3196" w:rsidRDefault="00F9107A">
            <w:pPr>
              <w:pStyle w:val="TableParagraph"/>
              <w:numPr>
                <w:ilvl w:val="0"/>
                <w:numId w:val="147"/>
              </w:numPr>
              <w:tabs>
                <w:tab w:val="left" w:pos="468"/>
                <w:tab w:val="left" w:pos="469"/>
              </w:tabs>
              <w:spacing w:before="1"/>
              <w:ind w:right="954"/>
              <w:rPr>
                <w:sz w:val="24"/>
              </w:rPr>
            </w:pPr>
            <w:r>
              <w:rPr>
                <w:sz w:val="24"/>
              </w:rPr>
              <w:t>New</w:t>
            </w:r>
            <w:r>
              <w:rPr>
                <w:spacing w:val="-6"/>
                <w:sz w:val="24"/>
              </w:rPr>
              <w:t xml:space="preserve"> </w:t>
            </w:r>
            <w:r>
              <w:rPr>
                <w:sz w:val="24"/>
              </w:rPr>
              <w:t>customers</w:t>
            </w:r>
            <w:r>
              <w:rPr>
                <w:spacing w:val="-6"/>
                <w:sz w:val="24"/>
              </w:rPr>
              <w:t xml:space="preserve"> </w:t>
            </w:r>
            <w:r>
              <w:rPr>
                <w:sz w:val="24"/>
              </w:rPr>
              <w:t>and/or</w:t>
            </w:r>
            <w:r>
              <w:rPr>
                <w:spacing w:val="-5"/>
                <w:sz w:val="24"/>
              </w:rPr>
              <w:t xml:space="preserve"> </w:t>
            </w:r>
            <w:r>
              <w:rPr>
                <w:sz w:val="24"/>
              </w:rPr>
              <w:t>increased</w:t>
            </w:r>
            <w:r>
              <w:rPr>
                <w:spacing w:val="-6"/>
                <w:sz w:val="24"/>
              </w:rPr>
              <w:t xml:space="preserve"> </w:t>
            </w:r>
            <w:r>
              <w:rPr>
                <w:sz w:val="24"/>
              </w:rPr>
              <w:t>demands</w:t>
            </w:r>
            <w:r>
              <w:rPr>
                <w:spacing w:val="-6"/>
                <w:sz w:val="24"/>
              </w:rPr>
              <w:t xml:space="preserve"> </w:t>
            </w:r>
            <w:r>
              <w:rPr>
                <w:sz w:val="24"/>
              </w:rPr>
              <w:t>from</w:t>
            </w:r>
            <w:r>
              <w:rPr>
                <w:spacing w:val="-9"/>
                <w:sz w:val="24"/>
              </w:rPr>
              <w:t xml:space="preserve"> </w:t>
            </w:r>
            <w:r>
              <w:rPr>
                <w:sz w:val="24"/>
              </w:rPr>
              <w:t xml:space="preserve">existing </w:t>
            </w:r>
            <w:r>
              <w:rPr>
                <w:spacing w:val="-2"/>
                <w:sz w:val="24"/>
              </w:rPr>
              <w:t>customers</w:t>
            </w:r>
          </w:p>
          <w:p w14:paraId="571E0BBF" w14:textId="77777777" w:rsidR="00AF3196" w:rsidRDefault="00AF3196">
            <w:pPr>
              <w:pStyle w:val="TableParagraph"/>
              <w:spacing w:before="11"/>
              <w:rPr>
                <w:sz w:val="23"/>
              </w:rPr>
            </w:pPr>
          </w:p>
          <w:p w14:paraId="36B59599" w14:textId="77777777" w:rsidR="00AF3196" w:rsidRDefault="00F9107A">
            <w:pPr>
              <w:pStyle w:val="TableParagraph"/>
              <w:spacing w:before="0"/>
              <w:ind w:left="108"/>
              <w:rPr>
                <w:sz w:val="24"/>
              </w:rPr>
            </w:pPr>
            <w:r>
              <w:rPr>
                <w:sz w:val="24"/>
              </w:rPr>
              <w:t>Environmental</w:t>
            </w:r>
            <w:r>
              <w:rPr>
                <w:spacing w:val="-2"/>
                <w:sz w:val="24"/>
              </w:rPr>
              <w:t xml:space="preserve"> </w:t>
            </w:r>
            <w:r>
              <w:rPr>
                <w:sz w:val="24"/>
              </w:rPr>
              <w:t>water</w:t>
            </w:r>
            <w:r>
              <w:rPr>
                <w:spacing w:val="1"/>
                <w:sz w:val="24"/>
              </w:rPr>
              <w:t xml:space="preserve"> </w:t>
            </w:r>
            <w:r>
              <w:rPr>
                <w:sz w:val="24"/>
              </w:rPr>
              <w:t>services</w:t>
            </w:r>
            <w:r>
              <w:rPr>
                <w:spacing w:val="-1"/>
                <w:sz w:val="24"/>
              </w:rPr>
              <w:t xml:space="preserve"> </w:t>
            </w:r>
            <w:r>
              <w:rPr>
                <w:spacing w:val="-2"/>
                <w:sz w:val="24"/>
              </w:rPr>
              <w:t>(Commonwealth)</w:t>
            </w:r>
          </w:p>
          <w:p w14:paraId="6F38E80B" w14:textId="77777777" w:rsidR="00AF3196" w:rsidRDefault="00F9107A">
            <w:pPr>
              <w:pStyle w:val="TableParagraph"/>
              <w:numPr>
                <w:ilvl w:val="0"/>
                <w:numId w:val="147"/>
              </w:numPr>
              <w:tabs>
                <w:tab w:val="left" w:pos="468"/>
                <w:tab w:val="left" w:pos="469"/>
              </w:tabs>
              <w:spacing w:before="0"/>
              <w:ind w:right="334"/>
              <w:rPr>
                <w:sz w:val="24"/>
              </w:rPr>
            </w:pPr>
            <w:r>
              <w:rPr>
                <w:sz w:val="24"/>
              </w:rPr>
              <w:t>Average</w:t>
            </w:r>
            <w:r>
              <w:rPr>
                <w:spacing w:val="-5"/>
                <w:sz w:val="24"/>
              </w:rPr>
              <w:t xml:space="preserve"> </w:t>
            </w:r>
            <w:r>
              <w:rPr>
                <w:sz w:val="24"/>
              </w:rPr>
              <w:t>actual</w:t>
            </w:r>
            <w:r>
              <w:rPr>
                <w:spacing w:val="-5"/>
                <w:sz w:val="24"/>
              </w:rPr>
              <w:t xml:space="preserve"> </w:t>
            </w:r>
            <w:r>
              <w:rPr>
                <w:sz w:val="24"/>
              </w:rPr>
              <w:t>water</w:t>
            </w:r>
            <w:r>
              <w:rPr>
                <w:spacing w:val="-5"/>
                <w:sz w:val="24"/>
              </w:rPr>
              <w:t xml:space="preserve"> </w:t>
            </w:r>
            <w:r>
              <w:rPr>
                <w:sz w:val="24"/>
              </w:rPr>
              <w:t>allocation</w:t>
            </w:r>
            <w:r>
              <w:rPr>
                <w:spacing w:val="-5"/>
                <w:sz w:val="24"/>
              </w:rPr>
              <w:t xml:space="preserve"> </w:t>
            </w:r>
            <w:r>
              <w:rPr>
                <w:sz w:val="24"/>
              </w:rPr>
              <w:t>as</w:t>
            </w:r>
            <w:r>
              <w:rPr>
                <w:spacing w:val="-5"/>
                <w:sz w:val="24"/>
              </w:rPr>
              <w:t xml:space="preserve"> </w:t>
            </w:r>
            <w:r>
              <w:rPr>
                <w:sz w:val="24"/>
              </w:rPr>
              <w:t>referenced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bulk</w:t>
            </w:r>
            <w:r>
              <w:rPr>
                <w:spacing w:val="-5"/>
                <w:sz w:val="24"/>
              </w:rPr>
              <w:t xml:space="preserve"> </w:t>
            </w:r>
            <w:r>
              <w:rPr>
                <w:sz w:val="24"/>
              </w:rPr>
              <w:t>water pricing review</w:t>
            </w:r>
          </w:p>
          <w:p w14:paraId="752AE98D" w14:textId="77777777" w:rsidR="00AF3196" w:rsidRDefault="00AF3196">
            <w:pPr>
              <w:pStyle w:val="TableParagraph"/>
              <w:spacing w:before="1"/>
              <w:rPr>
                <w:sz w:val="24"/>
              </w:rPr>
            </w:pPr>
          </w:p>
          <w:p w14:paraId="0A4EB44C" w14:textId="77777777" w:rsidR="00AF3196" w:rsidRDefault="00F9107A">
            <w:pPr>
              <w:pStyle w:val="TableParagraph"/>
              <w:spacing w:before="0"/>
              <w:ind w:left="108"/>
              <w:rPr>
                <w:sz w:val="24"/>
              </w:rPr>
            </w:pPr>
            <w:r>
              <w:rPr>
                <w:sz w:val="24"/>
              </w:rPr>
              <w:t>Bulk</w:t>
            </w:r>
            <w:r>
              <w:rPr>
                <w:spacing w:val="-1"/>
                <w:sz w:val="24"/>
              </w:rPr>
              <w:t xml:space="preserve"> </w:t>
            </w:r>
            <w:r>
              <w:rPr>
                <w:sz w:val="24"/>
              </w:rPr>
              <w:t xml:space="preserve">water </w:t>
            </w:r>
            <w:r>
              <w:rPr>
                <w:spacing w:val="-2"/>
                <w:sz w:val="24"/>
              </w:rPr>
              <w:t>services</w:t>
            </w:r>
          </w:p>
          <w:p w14:paraId="086774A5" w14:textId="77777777" w:rsidR="00AF3196" w:rsidRDefault="00F9107A">
            <w:pPr>
              <w:pStyle w:val="TableParagraph"/>
              <w:numPr>
                <w:ilvl w:val="0"/>
                <w:numId w:val="147"/>
              </w:numPr>
              <w:tabs>
                <w:tab w:val="left" w:pos="468"/>
                <w:tab w:val="left" w:pos="469"/>
              </w:tabs>
              <w:spacing w:before="1" w:line="288" w:lineRule="exact"/>
              <w:ind w:hanging="361"/>
              <w:rPr>
                <w:sz w:val="24"/>
              </w:rPr>
            </w:pPr>
            <w:r>
              <w:rPr>
                <w:sz w:val="24"/>
              </w:rPr>
              <w:t>Recent average</w:t>
            </w:r>
            <w:r>
              <w:rPr>
                <w:spacing w:val="1"/>
                <w:sz w:val="24"/>
              </w:rPr>
              <w:t xml:space="preserve"> </w:t>
            </w:r>
            <w:r>
              <w:rPr>
                <w:spacing w:val="-2"/>
                <w:sz w:val="24"/>
              </w:rPr>
              <w:t>demands</w:t>
            </w:r>
          </w:p>
        </w:tc>
      </w:tr>
    </w:tbl>
    <w:p w14:paraId="0CB5DC8E" w14:textId="77777777" w:rsidR="00AF3196" w:rsidRDefault="00AF3196">
      <w:pPr>
        <w:pStyle w:val="BodyText"/>
        <w:rPr>
          <w:sz w:val="20"/>
        </w:rPr>
      </w:pPr>
    </w:p>
    <w:p w14:paraId="37DAE198" w14:textId="77777777" w:rsidR="00AF3196" w:rsidRDefault="00F9107A">
      <w:pPr>
        <w:pStyle w:val="Heading4"/>
        <w:numPr>
          <w:ilvl w:val="0"/>
          <w:numId w:val="198"/>
        </w:numPr>
        <w:tabs>
          <w:tab w:val="left" w:pos="575"/>
        </w:tabs>
        <w:spacing w:before="233"/>
        <w:ind w:left="574" w:hanging="433"/>
        <w:jc w:val="left"/>
        <w:rPr>
          <w:rFonts w:ascii="Book Antiqua"/>
        </w:rPr>
      </w:pPr>
      <w:bookmarkStart w:id="35" w:name="_TOC_250041"/>
      <w:r>
        <w:rPr>
          <w:rFonts w:ascii="Book Antiqua"/>
        </w:rPr>
        <w:t>Form</w:t>
      </w:r>
      <w:r>
        <w:rPr>
          <w:rFonts w:ascii="Book Antiqua"/>
          <w:spacing w:val="-3"/>
        </w:rPr>
        <w:t xml:space="preserve"> </w:t>
      </w:r>
      <w:r>
        <w:rPr>
          <w:rFonts w:ascii="Book Antiqua"/>
        </w:rPr>
        <w:t>of</w:t>
      </w:r>
      <w:r>
        <w:rPr>
          <w:rFonts w:ascii="Book Antiqua"/>
          <w:spacing w:val="-2"/>
        </w:rPr>
        <w:t xml:space="preserve"> </w:t>
      </w:r>
      <w:r>
        <w:rPr>
          <w:rFonts w:ascii="Book Antiqua"/>
        </w:rPr>
        <w:t>Price</w:t>
      </w:r>
      <w:bookmarkEnd w:id="35"/>
      <w:r>
        <w:rPr>
          <w:rFonts w:ascii="Book Antiqua"/>
          <w:spacing w:val="-2"/>
        </w:rPr>
        <w:t xml:space="preserve"> Control</w:t>
      </w:r>
    </w:p>
    <w:p w14:paraId="630D4BEC" w14:textId="77777777" w:rsidR="00AF3196" w:rsidRDefault="00F9107A">
      <w:pPr>
        <w:pStyle w:val="BodyText"/>
        <w:spacing w:before="298"/>
        <w:ind w:left="142" w:right="530"/>
      </w:pPr>
      <w:r>
        <w:t>We</w:t>
      </w:r>
      <w:r>
        <w:rPr>
          <w:spacing w:val="-2"/>
        </w:rPr>
        <w:t xml:space="preserve"> </w:t>
      </w:r>
      <w:r>
        <w:t>are proposing</w:t>
      </w:r>
      <w:r>
        <w:rPr>
          <w:spacing w:val="-2"/>
        </w:rPr>
        <w:t xml:space="preserve"> </w:t>
      </w:r>
      <w:r>
        <w:t>to</w:t>
      </w:r>
      <w:r>
        <w:rPr>
          <w:spacing w:val="-2"/>
        </w:rPr>
        <w:t xml:space="preserve"> </w:t>
      </w:r>
      <w:r>
        <w:t>retain</w:t>
      </w:r>
      <w:r>
        <w:rPr>
          <w:spacing w:val="-5"/>
        </w:rPr>
        <w:t xml:space="preserve"> </w:t>
      </w:r>
      <w:r>
        <w:t>the</w:t>
      </w:r>
      <w:r>
        <w:rPr>
          <w:spacing w:val="-2"/>
        </w:rPr>
        <w:t xml:space="preserve"> </w:t>
      </w:r>
      <w:r>
        <w:t>price</w:t>
      </w:r>
      <w:r>
        <w:rPr>
          <w:spacing w:val="-2"/>
        </w:rPr>
        <w:t xml:space="preserve"> </w:t>
      </w:r>
      <w:r>
        <w:t>cap</w:t>
      </w:r>
      <w:r>
        <w:rPr>
          <w:spacing w:val="-5"/>
        </w:rPr>
        <w:t xml:space="preserve"> </w:t>
      </w:r>
      <w:r>
        <w:t>form</w:t>
      </w:r>
      <w:r>
        <w:rPr>
          <w:spacing w:val="-5"/>
        </w:rPr>
        <w:t xml:space="preserve"> </w:t>
      </w:r>
      <w:r>
        <w:t>of</w:t>
      </w:r>
      <w:r>
        <w:rPr>
          <w:spacing w:val="-1"/>
        </w:rPr>
        <w:t xml:space="preserve"> </w:t>
      </w:r>
      <w:r>
        <w:t>price</w:t>
      </w:r>
      <w:r>
        <w:rPr>
          <w:spacing w:val="-2"/>
        </w:rPr>
        <w:t xml:space="preserve"> </w:t>
      </w:r>
      <w:r>
        <w:t>control</w:t>
      </w:r>
      <w:r>
        <w:rPr>
          <w:spacing w:val="-2"/>
        </w:rPr>
        <w:t xml:space="preserve"> </w:t>
      </w:r>
      <w:r>
        <w:t>applied</w:t>
      </w:r>
      <w:r>
        <w:rPr>
          <w:spacing w:val="-2"/>
        </w:rPr>
        <w:t xml:space="preserve"> </w:t>
      </w:r>
      <w:r>
        <w:t>in</w:t>
      </w:r>
      <w:r>
        <w:rPr>
          <w:spacing w:val="-2"/>
        </w:rPr>
        <w:t xml:space="preserve"> </w:t>
      </w:r>
      <w:r>
        <w:t>the</w:t>
      </w:r>
      <w:r>
        <w:rPr>
          <w:spacing w:val="-2"/>
        </w:rPr>
        <w:t xml:space="preserve"> </w:t>
      </w:r>
      <w:r>
        <w:rPr>
          <w:i/>
        </w:rPr>
        <w:t>2018</w:t>
      </w:r>
      <w:r>
        <w:rPr>
          <w:i/>
          <w:spacing w:val="-2"/>
        </w:rPr>
        <w:t xml:space="preserve"> </w:t>
      </w:r>
      <w:r>
        <w:rPr>
          <w:i/>
        </w:rPr>
        <w:t>Water</w:t>
      </w:r>
      <w:r>
        <w:rPr>
          <w:i/>
          <w:spacing w:val="-2"/>
        </w:rPr>
        <w:t xml:space="preserve"> </w:t>
      </w:r>
      <w:r>
        <w:rPr>
          <w:i/>
        </w:rPr>
        <w:t>Price Review</w:t>
      </w:r>
      <w:r>
        <w:t>. A price cap allows us to recover sufficient revenue to cover the costs of providing services and provides customers with price certainty.</w:t>
      </w:r>
    </w:p>
    <w:p w14:paraId="1026966C" w14:textId="77777777" w:rsidR="00AF3196" w:rsidRDefault="00AF3196">
      <w:pPr>
        <w:pStyle w:val="BodyText"/>
      </w:pPr>
    </w:p>
    <w:p w14:paraId="3365601D" w14:textId="77777777" w:rsidR="00AF3196" w:rsidRDefault="00F9107A">
      <w:pPr>
        <w:pStyle w:val="BodyText"/>
        <w:ind w:left="142" w:right="561"/>
        <w:jc w:val="both"/>
      </w:pPr>
      <w:r>
        <w:t>We have considered discussions with our Community Panel, key stakeholders and bulk water customers</w:t>
      </w:r>
      <w:r>
        <w:rPr>
          <w:spacing w:val="-1"/>
        </w:rPr>
        <w:t xml:space="preserve"> </w:t>
      </w:r>
      <w:r>
        <w:t>as</w:t>
      </w:r>
      <w:r>
        <w:rPr>
          <w:spacing w:val="-2"/>
        </w:rPr>
        <w:t xml:space="preserve"> </w:t>
      </w:r>
      <w:r>
        <w:t>part of</w:t>
      </w:r>
      <w:r>
        <w:rPr>
          <w:spacing w:val="-2"/>
        </w:rPr>
        <w:t xml:space="preserve"> </w:t>
      </w:r>
      <w:r>
        <w:t>the</w:t>
      </w:r>
      <w:r>
        <w:rPr>
          <w:spacing w:val="-2"/>
        </w:rPr>
        <w:t xml:space="preserve"> </w:t>
      </w:r>
      <w:r>
        <w:t>review</w:t>
      </w:r>
      <w:r>
        <w:rPr>
          <w:spacing w:val="-5"/>
        </w:rPr>
        <w:t xml:space="preserve"> </w:t>
      </w:r>
      <w:r>
        <w:t>of</w:t>
      </w:r>
      <w:r>
        <w:rPr>
          <w:spacing w:val="-1"/>
        </w:rPr>
        <w:t xml:space="preserve"> </w:t>
      </w:r>
      <w:r>
        <w:t>bulk water</w:t>
      </w:r>
      <w:r>
        <w:rPr>
          <w:spacing w:val="-5"/>
        </w:rPr>
        <w:t xml:space="preserve"> </w:t>
      </w:r>
      <w:r>
        <w:t>prices.</w:t>
      </w:r>
      <w:r>
        <w:rPr>
          <w:spacing w:val="-2"/>
        </w:rPr>
        <w:t xml:space="preserve"> </w:t>
      </w:r>
      <w:r>
        <w:t>The</w:t>
      </w:r>
      <w:r>
        <w:rPr>
          <w:spacing w:val="-5"/>
        </w:rPr>
        <w:t xml:space="preserve"> </w:t>
      </w:r>
      <w:r>
        <w:t>key</w:t>
      </w:r>
      <w:r>
        <w:rPr>
          <w:spacing w:val="-2"/>
        </w:rPr>
        <w:t xml:space="preserve"> </w:t>
      </w:r>
      <w:r>
        <w:t>messages</w:t>
      </w:r>
      <w:r>
        <w:rPr>
          <w:spacing w:val="-2"/>
        </w:rPr>
        <w:t xml:space="preserve"> </w:t>
      </w:r>
      <w:r>
        <w:t>we</w:t>
      </w:r>
      <w:r>
        <w:rPr>
          <w:spacing w:val="-2"/>
        </w:rPr>
        <w:t xml:space="preserve"> </w:t>
      </w:r>
      <w:r>
        <w:t>have</w:t>
      </w:r>
      <w:r>
        <w:rPr>
          <w:spacing w:val="-2"/>
        </w:rPr>
        <w:t xml:space="preserve"> </w:t>
      </w:r>
      <w:r>
        <w:t>heard relate</w:t>
      </w:r>
      <w:r>
        <w:rPr>
          <w:spacing w:val="-2"/>
        </w:rPr>
        <w:t xml:space="preserve"> </w:t>
      </w:r>
      <w:r>
        <w:t>to price certainty and affordability.</w:t>
      </w:r>
    </w:p>
    <w:p w14:paraId="5324F8D3" w14:textId="77777777" w:rsidR="00AF3196" w:rsidRDefault="00AF3196">
      <w:pPr>
        <w:pStyle w:val="BodyText"/>
        <w:rPr>
          <w:sz w:val="20"/>
        </w:rPr>
      </w:pPr>
    </w:p>
    <w:p w14:paraId="4C6A8AA6" w14:textId="77777777" w:rsidR="00AF3196" w:rsidRDefault="00AF3196">
      <w:pPr>
        <w:pStyle w:val="BodyText"/>
        <w:rPr>
          <w:sz w:val="20"/>
        </w:rPr>
      </w:pPr>
    </w:p>
    <w:p w14:paraId="2E55CD89" w14:textId="77777777" w:rsidR="00AF3196" w:rsidRDefault="00AF3196">
      <w:pPr>
        <w:pStyle w:val="BodyText"/>
        <w:rPr>
          <w:sz w:val="20"/>
        </w:rPr>
      </w:pPr>
    </w:p>
    <w:p w14:paraId="2CBAC255" w14:textId="77777777" w:rsidR="00AF3196" w:rsidRDefault="00AF3196">
      <w:pPr>
        <w:pStyle w:val="BodyText"/>
        <w:spacing w:before="1"/>
        <w:rPr>
          <w:sz w:val="12"/>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7514"/>
      </w:tblGrid>
      <w:tr w:rsidR="00AF3196" w14:paraId="029BDEF4" w14:textId="77777777">
        <w:trPr>
          <w:trHeight w:val="407"/>
        </w:trPr>
        <w:tc>
          <w:tcPr>
            <w:tcW w:w="2546" w:type="dxa"/>
            <w:shd w:val="clear" w:color="auto" w:fill="D8D8D8"/>
          </w:tcPr>
          <w:p w14:paraId="13BE0E40" w14:textId="77777777" w:rsidR="00AF3196" w:rsidRDefault="00F9107A">
            <w:pPr>
              <w:pStyle w:val="TableParagraph"/>
              <w:spacing w:before="62"/>
              <w:ind w:left="107"/>
              <w:rPr>
                <w:b/>
                <w:sz w:val="24"/>
              </w:rPr>
            </w:pPr>
            <w:r>
              <w:rPr>
                <w:b/>
                <w:spacing w:val="-2"/>
                <w:sz w:val="24"/>
              </w:rPr>
              <w:t>Requirement:</w:t>
            </w:r>
          </w:p>
        </w:tc>
        <w:tc>
          <w:tcPr>
            <w:tcW w:w="7514" w:type="dxa"/>
            <w:shd w:val="clear" w:color="auto" w:fill="D8D8D8"/>
          </w:tcPr>
          <w:p w14:paraId="7D3558C8" w14:textId="77777777" w:rsidR="00AF3196" w:rsidRDefault="00F9107A">
            <w:pPr>
              <w:pStyle w:val="TableParagraph"/>
              <w:spacing w:before="62"/>
              <w:ind w:left="108"/>
              <w:rPr>
                <w:b/>
                <w:sz w:val="24"/>
              </w:rPr>
            </w:pPr>
            <w:r>
              <w:rPr>
                <w:b/>
                <w:sz w:val="24"/>
              </w:rPr>
              <w:t xml:space="preserve">Our </w:t>
            </w:r>
            <w:r>
              <w:rPr>
                <w:b/>
                <w:spacing w:val="-2"/>
                <w:sz w:val="24"/>
              </w:rPr>
              <w:t>submission:</w:t>
            </w:r>
          </w:p>
        </w:tc>
      </w:tr>
      <w:tr w:rsidR="00AF3196" w14:paraId="787A0670" w14:textId="77777777">
        <w:trPr>
          <w:trHeight w:val="717"/>
        </w:trPr>
        <w:tc>
          <w:tcPr>
            <w:tcW w:w="2546" w:type="dxa"/>
          </w:tcPr>
          <w:p w14:paraId="30C4F881" w14:textId="77777777" w:rsidR="00AF3196" w:rsidRDefault="00F9107A">
            <w:pPr>
              <w:pStyle w:val="TableParagraph"/>
              <w:spacing w:before="62"/>
              <w:ind w:left="107"/>
              <w:rPr>
                <w:sz w:val="24"/>
              </w:rPr>
            </w:pPr>
            <w:r>
              <w:rPr>
                <w:sz w:val="24"/>
              </w:rPr>
              <w:t>Form</w:t>
            </w:r>
            <w:r>
              <w:rPr>
                <w:spacing w:val="1"/>
                <w:sz w:val="24"/>
              </w:rPr>
              <w:t xml:space="preserve"> </w:t>
            </w:r>
            <w:r>
              <w:rPr>
                <w:sz w:val="24"/>
              </w:rPr>
              <w:t>of</w:t>
            </w:r>
            <w:r>
              <w:rPr>
                <w:spacing w:val="1"/>
                <w:sz w:val="24"/>
              </w:rPr>
              <w:t xml:space="preserve"> </w:t>
            </w:r>
            <w:r>
              <w:rPr>
                <w:sz w:val="24"/>
              </w:rPr>
              <w:t>price</w:t>
            </w:r>
            <w:r>
              <w:rPr>
                <w:spacing w:val="1"/>
                <w:sz w:val="24"/>
              </w:rPr>
              <w:t xml:space="preserve"> </w:t>
            </w:r>
            <w:r>
              <w:rPr>
                <w:spacing w:val="-2"/>
                <w:sz w:val="24"/>
              </w:rPr>
              <w:t>control</w:t>
            </w:r>
          </w:p>
        </w:tc>
        <w:tc>
          <w:tcPr>
            <w:tcW w:w="7514" w:type="dxa"/>
          </w:tcPr>
          <w:p w14:paraId="0F7E39BF" w14:textId="77777777" w:rsidR="00AF3196" w:rsidRDefault="00F9107A">
            <w:pPr>
              <w:pStyle w:val="TableParagraph"/>
              <w:spacing w:before="62"/>
              <w:ind w:left="108" w:right="197" w:firstLine="1"/>
              <w:rPr>
                <w:sz w:val="24"/>
              </w:rPr>
            </w:pPr>
            <w:r>
              <w:rPr>
                <w:sz w:val="24"/>
              </w:rPr>
              <w:t>Price</w:t>
            </w:r>
            <w:r>
              <w:rPr>
                <w:spacing w:val="-4"/>
                <w:sz w:val="24"/>
              </w:rPr>
              <w:t xml:space="preserve"> </w:t>
            </w:r>
            <w:r>
              <w:rPr>
                <w:sz w:val="24"/>
              </w:rPr>
              <w:t>caps</w:t>
            </w:r>
            <w:r>
              <w:rPr>
                <w:spacing w:val="-4"/>
                <w:sz w:val="24"/>
              </w:rPr>
              <w:t xml:space="preserve"> </w:t>
            </w:r>
            <w:r>
              <w:rPr>
                <w:sz w:val="24"/>
              </w:rPr>
              <w:t>applicable</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prescribed</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tariffs</w:t>
            </w:r>
            <w:r>
              <w:rPr>
                <w:spacing w:val="-4"/>
                <w:sz w:val="24"/>
              </w:rPr>
              <w:t xml:space="preserve"> </w:t>
            </w:r>
            <w:r>
              <w:rPr>
                <w:sz w:val="24"/>
              </w:rPr>
              <w:t>listed</w:t>
            </w:r>
            <w:r>
              <w:rPr>
                <w:spacing w:val="-4"/>
                <w:sz w:val="24"/>
              </w:rPr>
              <w:t xml:space="preserve"> </w:t>
            </w:r>
            <w:r>
              <w:rPr>
                <w:sz w:val="24"/>
              </w:rPr>
              <w:t>in our pricing schedule.</w:t>
            </w:r>
          </w:p>
        </w:tc>
      </w:tr>
      <w:tr w:rsidR="00AF3196" w14:paraId="2797F2E0" w14:textId="77777777">
        <w:trPr>
          <w:trHeight w:val="2267"/>
        </w:trPr>
        <w:tc>
          <w:tcPr>
            <w:tcW w:w="2546" w:type="dxa"/>
          </w:tcPr>
          <w:p w14:paraId="7C55DD69" w14:textId="77777777" w:rsidR="00AF3196" w:rsidRDefault="00F9107A">
            <w:pPr>
              <w:pStyle w:val="TableParagraph"/>
              <w:ind w:left="107" w:right="1038"/>
              <w:rPr>
                <w:sz w:val="24"/>
              </w:rPr>
            </w:pPr>
            <w:r>
              <w:rPr>
                <w:sz w:val="24"/>
              </w:rPr>
              <w:t>Demand</w:t>
            </w:r>
            <w:r>
              <w:rPr>
                <w:spacing w:val="-15"/>
                <w:sz w:val="24"/>
              </w:rPr>
              <w:t xml:space="preserve"> </w:t>
            </w:r>
            <w:r>
              <w:rPr>
                <w:sz w:val="24"/>
              </w:rPr>
              <w:t>and financial</w:t>
            </w:r>
            <w:r>
              <w:rPr>
                <w:spacing w:val="-3"/>
                <w:sz w:val="24"/>
              </w:rPr>
              <w:t xml:space="preserve"> </w:t>
            </w:r>
            <w:r>
              <w:rPr>
                <w:spacing w:val="-4"/>
                <w:sz w:val="24"/>
              </w:rPr>
              <w:t>risk</w:t>
            </w:r>
          </w:p>
        </w:tc>
        <w:tc>
          <w:tcPr>
            <w:tcW w:w="7514" w:type="dxa"/>
          </w:tcPr>
          <w:p w14:paraId="051C068D" w14:textId="77777777" w:rsidR="00AF3196" w:rsidRDefault="00F9107A">
            <w:pPr>
              <w:pStyle w:val="TableParagraph"/>
              <w:ind w:left="108"/>
              <w:rPr>
                <w:sz w:val="24"/>
              </w:rPr>
            </w:pPr>
            <w:r>
              <w:rPr>
                <w:sz w:val="24"/>
              </w:rPr>
              <w:t>Our</w:t>
            </w:r>
            <w:r>
              <w:rPr>
                <w:spacing w:val="-3"/>
                <w:sz w:val="24"/>
              </w:rPr>
              <w:t xml:space="preserve"> </w:t>
            </w:r>
            <w:r>
              <w:rPr>
                <w:sz w:val="24"/>
              </w:rPr>
              <w:t>region</w:t>
            </w:r>
            <w:r>
              <w:rPr>
                <w:spacing w:val="-4"/>
                <w:sz w:val="24"/>
              </w:rPr>
              <w:t xml:space="preserve"> </w:t>
            </w:r>
            <w:r>
              <w:rPr>
                <w:sz w:val="24"/>
              </w:rPr>
              <w:t>has</w:t>
            </w:r>
            <w:r>
              <w:rPr>
                <w:spacing w:val="-8"/>
                <w:sz w:val="24"/>
              </w:rPr>
              <w:t xml:space="preserve"> </w:t>
            </w:r>
            <w:r>
              <w:rPr>
                <w:sz w:val="24"/>
              </w:rPr>
              <w:t>experienced</w:t>
            </w:r>
            <w:r>
              <w:rPr>
                <w:spacing w:val="-5"/>
                <w:sz w:val="24"/>
              </w:rPr>
              <w:t xml:space="preserve"> </w:t>
            </w:r>
            <w:r>
              <w:rPr>
                <w:sz w:val="24"/>
              </w:rPr>
              <w:t>relatively</w:t>
            </w:r>
            <w:r>
              <w:rPr>
                <w:spacing w:val="-3"/>
                <w:sz w:val="24"/>
              </w:rPr>
              <w:t xml:space="preserve"> </w:t>
            </w:r>
            <w:r>
              <w:rPr>
                <w:sz w:val="24"/>
              </w:rPr>
              <w:t>low</w:t>
            </w:r>
            <w:r>
              <w:rPr>
                <w:spacing w:val="-5"/>
                <w:sz w:val="24"/>
              </w:rPr>
              <w:t xml:space="preserve"> </w:t>
            </w:r>
            <w:r>
              <w:rPr>
                <w:sz w:val="24"/>
              </w:rPr>
              <w:t>urban</w:t>
            </w:r>
            <w:r>
              <w:rPr>
                <w:spacing w:val="-5"/>
                <w:sz w:val="24"/>
              </w:rPr>
              <w:t xml:space="preserve"> </w:t>
            </w:r>
            <w:r>
              <w:rPr>
                <w:sz w:val="24"/>
              </w:rPr>
              <w:t>growth</w:t>
            </w:r>
            <w:r>
              <w:rPr>
                <w:spacing w:val="-5"/>
                <w:sz w:val="24"/>
              </w:rPr>
              <w:t xml:space="preserve"> </w:t>
            </w:r>
            <w:r>
              <w:rPr>
                <w:sz w:val="24"/>
              </w:rPr>
              <w:t>centered around the major towns of Horsham, Stawell and Ararat.</w:t>
            </w:r>
          </w:p>
          <w:p w14:paraId="1F33F703" w14:textId="77777777" w:rsidR="00AF3196" w:rsidRDefault="00F9107A">
            <w:pPr>
              <w:pStyle w:val="TableParagraph"/>
              <w:spacing w:before="62"/>
              <w:ind w:left="108" w:right="107"/>
              <w:rPr>
                <w:sz w:val="24"/>
              </w:rPr>
            </w:pPr>
            <w:r>
              <w:rPr>
                <w:sz w:val="24"/>
              </w:rPr>
              <w:t>In</w:t>
            </w:r>
            <w:r>
              <w:rPr>
                <w:spacing w:val="-4"/>
                <w:sz w:val="24"/>
              </w:rPr>
              <w:t xml:space="preserve"> </w:t>
            </w:r>
            <w:r>
              <w:rPr>
                <w:sz w:val="24"/>
              </w:rPr>
              <w:t>regards</w:t>
            </w:r>
            <w:r>
              <w:rPr>
                <w:spacing w:val="-4"/>
                <w:sz w:val="24"/>
              </w:rPr>
              <w:t xml:space="preserve"> </w:t>
            </w:r>
            <w:r>
              <w:rPr>
                <w:sz w:val="24"/>
              </w:rPr>
              <w:t>to</w:t>
            </w:r>
            <w:r>
              <w:rPr>
                <w:spacing w:val="-2"/>
                <w:sz w:val="24"/>
              </w:rPr>
              <w:t xml:space="preserve"> </w:t>
            </w:r>
            <w:r>
              <w:rPr>
                <w:sz w:val="24"/>
              </w:rPr>
              <w:t>standard</w:t>
            </w:r>
            <w:r>
              <w:rPr>
                <w:spacing w:val="-5"/>
                <w:sz w:val="24"/>
              </w:rPr>
              <w:t xml:space="preserve"> </w:t>
            </w:r>
            <w:r>
              <w:rPr>
                <w:sz w:val="24"/>
              </w:rPr>
              <w:t>demand</w:t>
            </w:r>
            <w:r>
              <w:rPr>
                <w:spacing w:val="-4"/>
                <w:sz w:val="24"/>
              </w:rPr>
              <w:t xml:space="preserve"> </w:t>
            </w:r>
            <w:r>
              <w:rPr>
                <w:sz w:val="24"/>
              </w:rPr>
              <w:t>risks</w:t>
            </w:r>
            <w:r>
              <w:rPr>
                <w:spacing w:val="-4"/>
                <w:sz w:val="24"/>
              </w:rPr>
              <w:t xml:space="preserve"> </w:t>
            </w:r>
            <w:r>
              <w:rPr>
                <w:sz w:val="24"/>
              </w:rPr>
              <w:t>we</w:t>
            </w:r>
            <w:r>
              <w:rPr>
                <w:spacing w:val="-7"/>
                <w:sz w:val="24"/>
              </w:rPr>
              <w:t xml:space="preserve"> </w:t>
            </w:r>
            <w:r>
              <w:rPr>
                <w:sz w:val="24"/>
              </w:rPr>
              <w:t>are</w:t>
            </w:r>
            <w:r>
              <w:rPr>
                <w:spacing w:val="-2"/>
                <w:sz w:val="24"/>
              </w:rPr>
              <w:t xml:space="preserve"> </w:t>
            </w:r>
            <w:r>
              <w:rPr>
                <w:sz w:val="24"/>
              </w:rPr>
              <w:t>best</w:t>
            </w:r>
            <w:r>
              <w:rPr>
                <w:spacing w:val="-4"/>
                <w:sz w:val="24"/>
              </w:rPr>
              <w:t xml:space="preserve"> </w:t>
            </w:r>
            <w:r>
              <w:rPr>
                <w:sz w:val="24"/>
              </w:rPr>
              <w:t>placed</w:t>
            </w:r>
            <w:r>
              <w:rPr>
                <w:spacing w:val="-4"/>
                <w:sz w:val="24"/>
              </w:rPr>
              <w:t xml:space="preserve"> </w:t>
            </w:r>
            <w:r>
              <w:rPr>
                <w:sz w:val="24"/>
              </w:rPr>
              <w:t>to</w:t>
            </w:r>
            <w:r>
              <w:rPr>
                <w:spacing w:val="-1"/>
                <w:sz w:val="24"/>
              </w:rPr>
              <w:t xml:space="preserve"> </w:t>
            </w:r>
            <w:r>
              <w:rPr>
                <w:sz w:val="24"/>
              </w:rPr>
              <w:t>manage changes in demands resulting from seasonal variations, rural pipeline extensions, on farm diversification demand changes eg stocking</w:t>
            </w:r>
            <w:r>
              <w:rPr>
                <w:spacing w:val="-3"/>
                <w:sz w:val="24"/>
              </w:rPr>
              <w:t xml:space="preserve"> </w:t>
            </w:r>
            <w:r>
              <w:rPr>
                <w:sz w:val="24"/>
              </w:rPr>
              <w:t>rates</w:t>
            </w:r>
            <w:r>
              <w:rPr>
                <w:spacing w:val="-3"/>
                <w:sz w:val="24"/>
              </w:rPr>
              <w:t xml:space="preserve"> </w:t>
            </w:r>
            <w:r>
              <w:rPr>
                <w:sz w:val="24"/>
              </w:rPr>
              <w:t>and</w:t>
            </w:r>
            <w:r>
              <w:rPr>
                <w:spacing w:val="-3"/>
                <w:sz w:val="24"/>
              </w:rPr>
              <w:t xml:space="preserve"> </w:t>
            </w:r>
            <w:r>
              <w:rPr>
                <w:sz w:val="24"/>
              </w:rPr>
              <w:t>cropping,</w:t>
            </w:r>
            <w:r>
              <w:rPr>
                <w:spacing w:val="-3"/>
                <w:sz w:val="24"/>
              </w:rPr>
              <w:t xml:space="preserve"> </w:t>
            </w:r>
            <w:r>
              <w:rPr>
                <w:sz w:val="24"/>
              </w:rPr>
              <w:t>changes</w:t>
            </w:r>
            <w:r>
              <w:rPr>
                <w:spacing w:val="-2"/>
                <w:sz w:val="24"/>
              </w:rPr>
              <w:t xml:space="preserve"> </w:t>
            </w:r>
            <w:r>
              <w:rPr>
                <w:sz w:val="24"/>
              </w:rPr>
              <w:t>in</w:t>
            </w:r>
            <w:r>
              <w:rPr>
                <w:spacing w:val="-6"/>
                <w:sz w:val="24"/>
              </w:rPr>
              <w:t xml:space="preserve"> </w:t>
            </w:r>
            <w:r>
              <w:rPr>
                <w:sz w:val="24"/>
              </w:rPr>
              <w:t>local</w:t>
            </w:r>
            <w:r>
              <w:rPr>
                <w:spacing w:val="-1"/>
                <w:sz w:val="24"/>
              </w:rPr>
              <w:t xml:space="preserve"> </w:t>
            </w:r>
            <w:r>
              <w:rPr>
                <w:sz w:val="24"/>
              </w:rPr>
              <w:t>urban</w:t>
            </w:r>
            <w:r>
              <w:rPr>
                <w:spacing w:val="-3"/>
                <w:sz w:val="24"/>
              </w:rPr>
              <w:t xml:space="preserve"> </w:t>
            </w:r>
            <w:r>
              <w:rPr>
                <w:sz w:val="24"/>
              </w:rPr>
              <w:t>industries</w:t>
            </w:r>
            <w:r>
              <w:rPr>
                <w:spacing w:val="-6"/>
                <w:sz w:val="24"/>
              </w:rPr>
              <w:t xml:space="preserve"> </w:t>
            </w:r>
            <w:r>
              <w:rPr>
                <w:sz w:val="24"/>
              </w:rPr>
              <w:t>and residential developments.</w:t>
            </w:r>
          </w:p>
        </w:tc>
      </w:tr>
    </w:tbl>
    <w:p w14:paraId="60800A2D" w14:textId="77777777" w:rsidR="00AF3196" w:rsidRDefault="00AF3196">
      <w:pPr>
        <w:rPr>
          <w:sz w:val="24"/>
        </w:rPr>
        <w:sectPr w:rsidR="00AF3196">
          <w:headerReference w:type="default" r:id="rId74"/>
          <w:footerReference w:type="default" r:id="rId75"/>
          <w:pgSz w:w="11910" w:h="16840"/>
          <w:pgMar w:top="1580" w:right="380" w:bottom="1520" w:left="760" w:header="384" w:footer="1334" w:gutter="0"/>
          <w:cols w:space="720"/>
        </w:sectPr>
      </w:pPr>
    </w:p>
    <w:p w14:paraId="2B13389D" w14:textId="77777777" w:rsidR="00AF3196" w:rsidRDefault="00AF3196">
      <w:pPr>
        <w:pStyle w:val="BodyText"/>
        <w:spacing w:before="2"/>
        <w:rPr>
          <w:sz w:val="7"/>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7514"/>
      </w:tblGrid>
      <w:tr w:rsidR="00AF3196" w14:paraId="23504A48" w14:textId="77777777">
        <w:trPr>
          <w:trHeight w:val="410"/>
        </w:trPr>
        <w:tc>
          <w:tcPr>
            <w:tcW w:w="2546" w:type="dxa"/>
            <w:shd w:val="clear" w:color="auto" w:fill="D8D8D8"/>
          </w:tcPr>
          <w:p w14:paraId="1B6FB7D4" w14:textId="77777777" w:rsidR="00AF3196" w:rsidRDefault="00F9107A">
            <w:pPr>
              <w:pStyle w:val="TableParagraph"/>
              <w:spacing w:before="62"/>
              <w:ind w:left="107"/>
              <w:rPr>
                <w:b/>
                <w:sz w:val="24"/>
              </w:rPr>
            </w:pPr>
            <w:r>
              <w:rPr>
                <w:b/>
                <w:spacing w:val="-2"/>
                <w:sz w:val="24"/>
              </w:rPr>
              <w:t>Requirement:</w:t>
            </w:r>
          </w:p>
        </w:tc>
        <w:tc>
          <w:tcPr>
            <w:tcW w:w="7514" w:type="dxa"/>
            <w:shd w:val="clear" w:color="auto" w:fill="D8D8D8"/>
          </w:tcPr>
          <w:p w14:paraId="27EBFCDC" w14:textId="77777777" w:rsidR="00AF3196" w:rsidRDefault="00F9107A">
            <w:pPr>
              <w:pStyle w:val="TableParagraph"/>
              <w:spacing w:before="62"/>
              <w:ind w:left="108"/>
              <w:rPr>
                <w:b/>
                <w:sz w:val="24"/>
              </w:rPr>
            </w:pPr>
            <w:r>
              <w:rPr>
                <w:b/>
                <w:sz w:val="24"/>
              </w:rPr>
              <w:t xml:space="preserve">Our </w:t>
            </w:r>
            <w:r>
              <w:rPr>
                <w:b/>
                <w:spacing w:val="-2"/>
                <w:sz w:val="24"/>
              </w:rPr>
              <w:t>submission:</w:t>
            </w:r>
          </w:p>
        </w:tc>
      </w:tr>
      <w:tr w:rsidR="00AF3196" w14:paraId="494C02DB" w14:textId="77777777">
        <w:trPr>
          <w:trHeight w:val="4653"/>
        </w:trPr>
        <w:tc>
          <w:tcPr>
            <w:tcW w:w="2546" w:type="dxa"/>
          </w:tcPr>
          <w:p w14:paraId="5A3E7523" w14:textId="77777777" w:rsidR="00AF3196" w:rsidRDefault="00AF3196">
            <w:pPr>
              <w:pStyle w:val="TableParagraph"/>
              <w:spacing w:before="0"/>
              <w:rPr>
                <w:rFonts w:ascii="Times New Roman"/>
              </w:rPr>
            </w:pPr>
          </w:p>
        </w:tc>
        <w:tc>
          <w:tcPr>
            <w:tcW w:w="7514" w:type="dxa"/>
          </w:tcPr>
          <w:p w14:paraId="29209669" w14:textId="77777777" w:rsidR="00AF3196" w:rsidRDefault="00F9107A">
            <w:pPr>
              <w:pStyle w:val="TableParagraph"/>
              <w:spacing w:before="0"/>
              <w:ind w:left="108" w:right="107"/>
              <w:rPr>
                <w:sz w:val="24"/>
              </w:rPr>
            </w:pPr>
            <w:r>
              <w:rPr>
                <w:sz w:val="24"/>
              </w:rPr>
              <w:t>We have referenced latest available information from Victorian Government projections, Census data, our historical records and level</w:t>
            </w:r>
            <w:r>
              <w:rPr>
                <w:spacing w:val="-4"/>
                <w:sz w:val="24"/>
              </w:rPr>
              <w:t xml:space="preserve"> </w:t>
            </w:r>
            <w:r>
              <w:rPr>
                <w:sz w:val="24"/>
              </w:rPr>
              <w:t>of</w:t>
            </w:r>
            <w:r>
              <w:rPr>
                <w:spacing w:val="-4"/>
                <w:sz w:val="24"/>
              </w:rPr>
              <w:t xml:space="preserve"> </w:t>
            </w:r>
            <w:r>
              <w:rPr>
                <w:sz w:val="24"/>
              </w:rPr>
              <w:t>development</w:t>
            </w:r>
            <w:r>
              <w:rPr>
                <w:spacing w:val="-4"/>
                <w:sz w:val="24"/>
              </w:rPr>
              <w:t xml:space="preserve"> </w:t>
            </w:r>
            <w:r>
              <w:rPr>
                <w:sz w:val="24"/>
              </w:rPr>
              <w:t>applications</w:t>
            </w:r>
            <w:r>
              <w:rPr>
                <w:spacing w:val="-4"/>
                <w:sz w:val="24"/>
              </w:rPr>
              <w:t xml:space="preserve"> </w:t>
            </w:r>
            <w:r>
              <w:rPr>
                <w:sz w:val="24"/>
              </w:rPr>
              <w:t>and</w:t>
            </w:r>
            <w:r>
              <w:rPr>
                <w:spacing w:val="-7"/>
                <w:sz w:val="24"/>
              </w:rPr>
              <w:t xml:space="preserve"> </w:t>
            </w:r>
            <w:r>
              <w:rPr>
                <w:sz w:val="24"/>
              </w:rPr>
              <w:t>proposals</w:t>
            </w:r>
            <w:r>
              <w:rPr>
                <w:spacing w:val="-7"/>
                <w:sz w:val="24"/>
              </w:rPr>
              <w:t xml:space="preserve"> </w:t>
            </w:r>
            <w:r>
              <w:rPr>
                <w:sz w:val="24"/>
              </w:rPr>
              <w:t>across</w:t>
            </w:r>
            <w:r>
              <w:rPr>
                <w:spacing w:val="-7"/>
                <w:sz w:val="24"/>
              </w:rPr>
              <w:t xml:space="preserve"> </w:t>
            </w:r>
            <w:r>
              <w:rPr>
                <w:sz w:val="24"/>
              </w:rPr>
              <w:t>the</w:t>
            </w:r>
            <w:r>
              <w:rPr>
                <w:spacing w:val="-4"/>
                <w:sz w:val="24"/>
              </w:rPr>
              <w:t xml:space="preserve"> </w:t>
            </w:r>
            <w:r>
              <w:rPr>
                <w:sz w:val="24"/>
              </w:rPr>
              <w:t>region.</w:t>
            </w:r>
          </w:p>
          <w:p w14:paraId="6236F3B0" w14:textId="77777777" w:rsidR="00AF3196" w:rsidRDefault="00F9107A">
            <w:pPr>
              <w:pStyle w:val="TableParagraph"/>
              <w:spacing w:before="60"/>
              <w:ind w:left="108" w:right="197"/>
              <w:rPr>
                <w:sz w:val="24"/>
              </w:rPr>
            </w:pPr>
            <w:r>
              <w:rPr>
                <w:sz w:val="24"/>
              </w:rPr>
              <w:t>Growth escalation and bulk water systems augmentation risk presented from mining proposals across the region presents the greatest</w:t>
            </w:r>
            <w:r>
              <w:rPr>
                <w:spacing w:val="-6"/>
                <w:sz w:val="24"/>
              </w:rPr>
              <w:t xml:space="preserve"> </w:t>
            </w:r>
            <w:r>
              <w:rPr>
                <w:sz w:val="24"/>
              </w:rPr>
              <w:t>demand</w:t>
            </w:r>
            <w:r>
              <w:rPr>
                <w:spacing w:val="-6"/>
                <w:sz w:val="24"/>
              </w:rPr>
              <w:t xml:space="preserve"> </w:t>
            </w:r>
            <w:r>
              <w:rPr>
                <w:sz w:val="24"/>
              </w:rPr>
              <w:t>opportunity</w:t>
            </w:r>
            <w:r>
              <w:rPr>
                <w:spacing w:val="-3"/>
                <w:sz w:val="24"/>
              </w:rPr>
              <w:t xml:space="preserve"> </w:t>
            </w:r>
            <w:r>
              <w:rPr>
                <w:sz w:val="24"/>
              </w:rPr>
              <w:t>and</w:t>
            </w:r>
            <w:r>
              <w:rPr>
                <w:spacing w:val="-9"/>
                <w:sz w:val="24"/>
              </w:rPr>
              <w:t xml:space="preserve"> </w:t>
            </w:r>
            <w:r>
              <w:rPr>
                <w:sz w:val="24"/>
              </w:rPr>
              <w:t>security</w:t>
            </w:r>
            <w:r>
              <w:rPr>
                <w:spacing w:val="-3"/>
                <w:sz w:val="24"/>
              </w:rPr>
              <w:t xml:space="preserve"> </w:t>
            </w:r>
            <w:r>
              <w:rPr>
                <w:sz w:val="24"/>
              </w:rPr>
              <w:t>of</w:t>
            </w:r>
            <w:r>
              <w:rPr>
                <w:spacing w:val="-9"/>
                <w:sz w:val="24"/>
              </w:rPr>
              <w:t xml:space="preserve"> </w:t>
            </w:r>
            <w:r>
              <w:rPr>
                <w:sz w:val="24"/>
              </w:rPr>
              <w:t>supply</w:t>
            </w:r>
            <w:r>
              <w:rPr>
                <w:spacing w:val="-6"/>
                <w:sz w:val="24"/>
              </w:rPr>
              <w:t xml:space="preserve"> </w:t>
            </w:r>
            <w:r>
              <w:rPr>
                <w:sz w:val="24"/>
              </w:rPr>
              <w:t xml:space="preserve">investment </w:t>
            </w:r>
            <w:r>
              <w:rPr>
                <w:spacing w:val="-2"/>
                <w:sz w:val="24"/>
              </w:rPr>
              <w:t>risk.</w:t>
            </w:r>
          </w:p>
          <w:p w14:paraId="712F93F5" w14:textId="77777777" w:rsidR="00AF3196" w:rsidRDefault="00F9107A">
            <w:pPr>
              <w:pStyle w:val="TableParagraph"/>
              <w:spacing w:before="60"/>
              <w:ind w:left="108" w:right="107"/>
              <w:rPr>
                <w:sz w:val="24"/>
              </w:rPr>
            </w:pPr>
            <w:r>
              <w:rPr>
                <w:sz w:val="24"/>
              </w:rPr>
              <w:t>For this reason, due to the mitigating capital investment risk which would</w:t>
            </w:r>
            <w:r>
              <w:rPr>
                <w:spacing w:val="-1"/>
                <w:sz w:val="24"/>
              </w:rPr>
              <w:t xml:space="preserve"> </w:t>
            </w:r>
            <w:r>
              <w:rPr>
                <w:sz w:val="24"/>
              </w:rPr>
              <w:t>result from</w:t>
            </w:r>
            <w:r>
              <w:rPr>
                <w:spacing w:val="-1"/>
                <w:sz w:val="24"/>
              </w:rPr>
              <w:t xml:space="preserve"> </w:t>
            </w:r>
            <w:r>
              <w:rPr>
                <w:sz w:val="24"/>
              </w:rPr>
              <w:t>a</w:t>
            </w:r>
            <w:r>
              <w:rPr>
                <w:spacing w:val="-1"/>
                <w:sz w:val="24"/>
              </w:rPr>
              <w:t xml:space="preserve"> </w:t>
            </w:r>
            <w:r>
              <w:rPr>
                <w:sz w:val="24"/>
              </w:rPr>
              <w:t>significant increase</w:t>
            </w:r>
            <w:r>
              <w:rPr>
                <w:spacing w:val="-4"/>
                <w:sz w:val="24"/>
              </w:rPr>
              <w:t xml:space="preserve"> </w:t>
            </w:r>
            <w:r>
              <w:rPr>
                <w:sz w:val="24"/>
              </w:rPr>
              <w:t>in</w:t>
            </w:r>
            <w:r>
              <w:rPr>
                <w:spacing w:val="-1"/>
                <w:sz w:val="24"/>
              </w:rPr>
              <w:t xml:space="preserve"> </w:t>
            </w:r>
            <w:r>
              <w:rPr>
                <w:sz w:val="24"/>
              </w:rPr>
              <w:t>demand,</w:t>
            </w:r>
            <w:r>
              <w:rPr>
                <w:spacing w:val="-4"/>
                <w:sz w:val="24"/>
              </w:rPr>
              <w:t xml:space="preserve"> </w:t>
            </w:r>
            <w:r>
              <w:rPr>
                <w:sz w:val="24"/>
              </w:rPr>
              <w:t>it is</w:t>
            </w:r>
            <w:r>
              <w:rPr>
                <w:spacing w:val="-4"/>
                <w:sz w:val="24"/>
              </w:rPr>
              <w:t xml:space="preserve"> </w:t>
            </w:r>
            <w:r>
              <w:rPr>
                <w:sz w:val="24"/>
              </w:rPr>
              <w:t>proposed</w:t>
            </w:r>
            <w:r>
              <w:rPr>
                <w:spacing w:val="-1"/>
                <w:sz w:val="24"/>
              </w:rPr>
              <w:t xml:space="preserve"> </w:t>
            </w:r>
            <w:r>
              <w:rPr>
                <w:sz w:val="24"/>
              </w:rPr>
              <w:t>to retain</w:t>
            </w:r>
            <w:r>
              <w:rPr>
                <w:spacing w:val="-6"/>
                <w:sz w:val="24"/>
              </w:rPr>
              <w:t xml:space="preserve"> </w:t>
            </w:r>
            <w:r>
              <w:rPr>
                <w:sz w:val="24"/>
              </w:rPr>
              <w:t>a</w:t>
            </w:r>
            <w:r>
              <w:rPr>
                <w:spacing w:val="-3"/>
                <w:sz w:val="24"/>
              </w:rPr>
              <w:t xml:space="preserve"> </w:t>
            </w:r>
            <w:r>
              <w:rPr>
                <w:sz w:val="24"/>
              </w:rPr>
              <w:t>price</w:t>
            </w:r>
            <w:r>
              <w:rPr>
                <w:spacing w:val="-6"/>
                <w:sz w:val="24"/>
              </w:rPr>
              <w:t xml:space="preserve"> </w:t>
            </w:r>
            <w:r>
              <w:rPr>
                <w:sz w:val="24"/>
              </w:rPr>
              <w:t>cap</w:t>
            </w:r>
            <w:r>
              <w:rPr>
                <w:spacing w:val="-3"/>
                <w:sz w:val="24"/>
              </w:rPr>
              <w:t xml:space="preserve"> </w:t>
            </w:r>
            <w:r>
              <w:rPr>
                <w:sz w:val="24"/>
              </w:rPr>
              <w:t>form</w:t>
            </w:r>
            <w:r>
              <w:rPr>
                <w:spacing w:val="-2"/>
                <w:sz w:val="24"/>
              </w:rPr>
              <w:t xml:space="preserve"> </w:t>
            </w:r>
            <w:r>
              <w:rPr>
                <w:sz w:val="24"/>
              </w:rPr>
              <w:t>of</w:t>
            </w:r>
            <w:r>
              <w:rPr>
                <w:spacing w:val="-3"/>
                <w:sz w:val="24"/>
              </w:rPr>
              <w:t xml:space="preserve"> </w:t>
            </w:r>
            <w:r>
              <w:rPr>
                <w:sz w:val="24"/>
              </w:rPr>
              <w:t>price</w:t>
            </w:r>
            <w:r>
              <w:rPr>
                <w:spacing w:val="-3"/>
                <w:sz w:val="24"/>
              </w:rPr>
              <w:t xml:space="preserve"> </w:t>
            </w:r>
            <w:r>
              <w:rPr>
                <w:sz w:val="24"/>
              </w:rPr>
              <w:t>control</w:t>
            </w:r>
            <w:r>
              <w:rPr>
                <w:spacing w:val="-3"/>
                <w:sz w:val="24"/>
              </w:rPr>
              <w:t xml:space="preserve"> </w:t>
            </w:r>
            <w:r>
              <w:rPr>
                <w:sz w:val="24"/>
              </w:rPr>
              <w:t>for</w:t>
            </w:r>
            <w:r>
              <w:rPr>
                <w:spacing w:val="-3"/>
                <w:sz w:val="24"/>
              </w:rPr>
              <w:t xml:space="preserve"> </w:t>
            </w:r>
            <w:r>
              <w:rPr>
                <w:sz w:val="24"/>
              </w:rPr>
              <w:t>all</w:t>
            </w:r>
            <w:r>
              <w:rPr>
                <w:spacing w:val="-3"/>
                <w:sz w:val="24"/>
              </w:rPr>
              <w:t xml:space="preserve"> </w:t>
            </w:r>
            <w:r>
              <w:rPr>
                <w:sz w:val="24"/>
              </w:rPr>
              <w:t>services</w:t>
            </w:r>
            <w:r>
              <w:rPr>
                <w:spacing w:val="-3"/>
                <w:sz w:val="24"/>
              </w:rPr>
              <w:t xml:space="preserve"> </w:t>
            </w:r>
            <w:r>
              <w:rPr>
                <w:sz w:val="24"/>
              </w:rPr>
              <w:t>including</w:t>
            </w:r>
            <w:r>
              <w:rPr>
                <w:spacing w:val="-3"/>
                <w:sz w:val="24"/>
              </w:rPr>
              <w:t xml:space="preserve"> </w:t>
            </w:r>
            <w:r>
              <w:rPr>
                <w:sz w:val="24"/>
              </w:rPr>
              <w:t>bulk water services. It is uncertain when mining operations will commence and/or scale up operations. The impacts of any changes in revenue and corresponding water supply augmentation investment requirements which materialise will be reflected in subsequent regulatory periods.</w:t>
            </w:r>
          </w:p>
        </w:tc>
      </w:tr>
      <w:tr w:rsidR="00AF3196" w14:paraId="46B0B468" w14:textId="77777777">
        <w:trPr>
          <w:trHeight w:val="717"/>
        </w:trPr>
        <w:tc>
          <w:tcPr>
            <w:tcW w:w="2546" w:type="dxa"/>
          </w:tcPr>
          <w:p w14:paraId="04167849" w14:textId="77777777" w:rsidR="00AF3196" w:rsidRDefault="00F9107A">
            <w:pPr>
              <w:pStyle w:val="TableParagraph"/>
              <w:ind w:left="107"/>
              <w:rPr>
                <w:sz w:val="24"/>
              </w:rPr>
            </w:pPr>
            <w:r>
              <w:rPr>
                <w:sz w:val="24"/>
              </w:rPr>
              <w:t>Proposed</w:t>
            </w:r>
            <w:r>
              <w:rPr>
                <w:spacing w:val="2"/>
                <w:sz w:val="24"/>
              </w:rPr>
              <w:t xml:space="preserve"> </w:t>
            </w:r>
            <w:r>
              <w:rPr>
                <w:spacing w:val="-2"/>
                <w:sz w:val="24"/>
              </w:rPr>
              <w:t>formula</w:t>
            </w:r>
          </w:p>
        </w:tc>
        <w:tc>
          <w:tcPr>
            <w:tcW w:w="7514" w:type="dxa"/>
          </w:tcPr>
          <w:p w14:paraId="6D112B22" w14:textId="77777777" w:rsidR="00AF3196" w:rsidRDefault="00F9107A">
            <w:pPr>
              <w:pStyle w:val="TableParagraph"/>
              <w:ind w:left="108" w:hanging="1"/>
              <w:rPr>
                <w:sz w:val="24"/>
              </w:rPr>
            </w:pPr>
            <w:r>
              <w:rPr>
                <w:sz w:val="24"/>
              </w:rPr>
              <w:t>No</w:t>
            </w:r>
            <w:r>
              <w:rPr>
                <w:spacing w:val="-2"/>
                <w:sz w:val="24"/>
              </w:rPr>
              <w:t xml:space="preserve"> </w:t>
            </w:r>
            <w:r>
              <w:rPr>
                <w:sz w:val="24"/>
              </w:rPr>
              <w:t>change</w:t>
            </w:r>
            <w:r>
              <w:rPr>
                <w:spacing w:val="-2"/>
                <w:sz w:val="24"/>
              </w:rPr>
              <w:t xml:space="preserve"> </w:t>
            </w:r>
            <w:r>
              <w:rPr>
                <w:sz w:val="24"/>
              </w:rPr>
              <w:t>proposed,</w:t>
            </w:r>
            <w:r>
              <w:rPr>
                <w:spacing w:val="-4"/>
                <w:sz w:val="24"/>
              </w:rPr>
              <w:t xml:space="preserve"> </w:t>
            </w:r>
            <w:r>
              <w:rPr>
                <w:sz w:val="24"/>
              </w:rPr>
              <w:t>as</w:t>
            </w:r>
            <w:r>
              <w:rPr>
                <w:spacing w:val="-7"/>
                <w:sz w:val="24"/>
              </w:rPr>
              <w:t xml:space="preserve"> </w:t>
            </w:r>
            <w:r>
              <w:rPr>
                <w:sz w:val="24"/>
              </w:rPr>
              <w:t>per</w:t>
            </w:r>
            <w:r>
              <w:rPr>
                <w:spacing w:val="-2"/>
                <w:sz w:val="24"/>
              </w:rPr>
              <w:t xml:space="preserve"> </w:t>
            </w:r>
            <w:r>
              <w:rPr>
                <w:sz w:val="24"/>
              </w:rPr>
              <w:t>the</w:t>
            </w:r>
            <w:r>
              <w:rPr>
                <w:spacing w:val="-4"/>
                <w:sz w:val="24"/>
              </w:rPr>
              <w:t xml:space="preserve"> </w:t>
            </w:r>
            <w:r>
              <w:rPr>
                <w:i/>
                <w:sz w:val="24"/>
              </w:rPr>
              <w:t>Essential</w:t>
            </w:r>
            <w:r>
              <w:rPr>
                <w:i/>
                <w:spacing w:val="-6"/>
                <w:sz w:val="24"/>
              </w:rPr>
              <w:t xml:space="preserve"> </w:t>
            </w:r>
            <w:r>
              <w:rPr>
                <w:i/>
                <w:sz w:val="24"/>
              </w:rPr>
              <w:t>Services</w:t>
            </w:r>
            <w:r>
              <w:rPr>
                <w:i/>
                <w:spacing w:val="-4"/>
                <w:sz w:val="24"/>
              </w:rPr>
              <w:t xml:space="preserve"> </w:t>
            </w:r>
            <w:r>
              <w:rPr>
                <w:i/>
                <w:sz w:val="24"/>
              </w:rPr>
              <w:t>Commission</w:t>
            </w:r>
            <w:r>
              <w:rPr>
                <w:i/>
                <w:spacing w:val="-4"/>
                <w:sz w:val="24"/>
              </w:rPr>
              <w:t xml:space="preserve"> </w:t>
            </w:r>
            <w:r>
              <w:rPr>
                <w:i/>
                <w:sz w:val="24"/>
              </w:rPr>
              <w:t>2018, GWMWater Determination: 1 July 2018 – 30 June 2023, 19 June</w:t>
            </w:r>
            <w:r>
              <w:rPr>
                <w:sz w:val="24"/>
              </w:rPr>
              <w:t>.</w:t>
            </w:r>
          </w:p>
        </w:tc>
      </w:tr>
    </w:tbl>
    <w:p w14:paraId="0405D9C5" w14:textId="77777777" w:rsidR="00AF3196" w:rsidRDefault="00AF3196">
      <w:pPr>
        <w:rPr>
          <w:sz w:val="24"/>
        </w:rPr>
        <w:sectPr w:rsidR="00AF3196">
          <w:pgSz w:w="11910" w:h="16840"/>
          <w:pgMar w:top="1580" w:right="380" w:bottom="1560" w:left="760" w:header="384" w:footer="1334" w:gutter="0"/>
          <w:cols w:space="720"/>
        </w:sectPr>
      </w:pPr>
    </w:p>
    <w:p w14:paraId="6F8001D4" w14:textId="77777777" w:rsidR="00AF3196" w:rsidRDefault="00F9107A">
      <w:pPr>
        <w:pStyle w:val="Heading4"/>
        <w:numPr>
          <w:ilvl w:val="0"/>
          <w:numId w:val="198"/>
        </w:numPr>
        <w:tabs>
          <w:tab w:val="left" w:pos="575"/>
        </w:tabs>
        <w:spacing w:before="90"/>
        <w:ind w:left="574" w:hanging="433"/>
        <w:jc w:val="left"/>
        <w:rPr>
          <w:rFonts w:ascii="Book Antiqua"/>
        </w:rPr>
      </w:pPr>
      <w:bookmarkStart w:id="36" w:name="_TOC_250040"/>
      <w:r>
        <w:rPr>
          <w:rFonts w:ascii="Book Antiqua"/>
        </w:rPr>
        <w:lastRenderedPageBreak/>
        <w:t>Prices</w:t>
      </w:r>
      <w:r>
        <w:rPr>
          <w:rFonts w:ascii="Book Antiqua"/>
          <w:spacing w:val="-1"/>
        </w:rPr>
        <w:t xml:space="preserve"> </w:t>
      </w:r>
      <w:r>
        <w:rPr>
          <w:rFonts w:ascii="Book Antiqua"/>
        </w:rPr>
        <w:t>and</w:t>
      </w:r>
      <w:r>
        <w:rPr>
          <w:rFonts w:ascii="Book Antiqua"/>
          <w:spacing w:val="-3"/>
        </w:rPr>
        <w:t xml:space="preserve"> </w:t>
      </w:r>
      <w:r>
        <w:rPr>
          <w:rFonts w:ascii="Book Antiqua"/>
        </w:rPr>
        <w:t xml:space="preserve">Tariff </w:t>
      </w:r>
      <w:bookmarkEnd w:id="36"/>
      <w:r>
        <w:rPr>
          <w:rFonts w:ascii="Book Antiqua"/>
          <w:spacing w:val="-2"/>
        </w:rPr>
        <w:t>Structures</w:t>
      </w:r>
    </w:p>
    <w:p w14:paraId="1CD302C0" w14:textId="77777777" w:rsidR="00AF3196" w:rsidRDefault="003A7278">
      <w:pPr>
        <w:pStyle w:val="BodyText"/>
        <w:spacing w:before="8"/>
        <w:rPr>
          <w:b/>
          <w:sz w:val="22"/>
        </w:rPr>
      </w:pPr>
      <w:r>
        <w:rPr>
          <w:noProof/>
        </w:rPr>
        <mc:AlternateContent>
          <mc:Choice Requires="wps">
            <w:drawing>
              <wp:anchor distT="0" distB="0" distL="0" distR="0" simplePos="0" relativeHeight="487622656" behindDoc="1" locked="0" layoutInCell="1" allowOverlap="1" wp14:anchorId="5A535B0E" wp14:editId="4AD9199A">
                <wp:simplePos x="0" y="0"/>
                <wp:positionH relativeFrom="page">
                  <wp:posOffset>575945</wp:posOffset>
                </wp:positionH>
                <wp:positionV relativeFrom="paragraph">
                  <wp:posOffset>192405</wp:posOffset>
                </wp:positionV>
                <wp:extent cx="6408420" cy="1847215"/>
                <wp:effectExtent l="0" t="0" r="0" b="0"/>
                <wp:wrapTopAndBottom/>
                <wp:docPr id="449"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847215"/>
                        </a:xfrm>
                        <a:prstGeom prst="rect">
                          <a:avLst/>
                        </a:prstGeom>
                        <a:solidFill>
                          <a:srgbClr val="F2F2F2"/>
                        </a:solidFill>
                        <a:ln w="6096">
                          <a:solidFill>
                            <a:srgbClr val="000000"/>
                          </a:solidFill>
                          <a:prstDash val="solid"/>
                          <a:miter lim="800000"/>
                          <a:headEnd/>
                          <a:tailEnd/>
                        </a:ln>
                      </wps:spPr>
                      <wps:txbx>
                        <w:txbxContent>
                          <w:p w14:paraId="32437B6C"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61E2BFA4" w14:textId="77777777" w:rsidR="00AF3196" w:rsidRDefault="00F9107A">
                            <w:pPr>
                              <w:pStyle w:val="BodyText"/>
                              <w:numPr>
                                <w:ilvl w:val="0"/>
                                <w:numId w:val="146"/>
                              </w:numPr>
                              <w:tabs>
                                <w:tab w:val="left" w:pos="460"/>
                                <w:tab w:val="left" w:pos="461"/>
                              </w:tabs>
                              <w:spacing w:before="60"/>
                              <w:ind w:right="492"/>
                              <w:rPr>
                                <w:color w:val="000000"/>
                              </w:rPr>
                            </w:pPr>
                            <w:r>
                              <w:rPr>
                                <w:color w:val="000000"/>
                              </w:rPr>
                              <w:t>This</w:t>
                            </w:r>
                            <w:r>
                              <w:rPr>
                                <w:color w:val="000000"/>
                                <w:spacing w:val="-6"/>
                              </w:rPr>
                              <w:t xml:space="preserve"> </w:t>
                            </w:r>
                            <w:r>
                              <w:rPr>
                                <w:color w:val="000000"/>
                              </w:rPr>
                              <w:t>price</w:t>
                            </w:r>
                            <w:r>
                              <w:rPr>
                                <w:color w:val="000000"/>
                                <w:spacing w:val="-5"/>
                              </w:rPr>
                              <w:t xml:space="preserve"> </w:t>
                            </w:r>
                            <w:r>
                              <w:rPr>
                                <w:color w:val="000000"/>
                              </w:rPr>
                              <w:t>submission proposes</w:t>
                            </w:r>
                            <w:r>
                              <w:rPr>
                                <w:color w:val="000000"/>
                                <w:spacing w:val="-5"/>
                              </w:rPr>
                              <w:t xml:space="preserve"> </w:t>
                            </w:r>
                            <w:r>
                              <w:rPr>
                                <w:color w:val="000000"/>
                              </w:rPr>
                              <w:t>to</w:t>
                            </w:r>
                            <w:r>
                              <w:rPr>
                                <w:color w:val="000000"/>
                                <w:spacing w:val="-2"/>
                              </w:rPr>
                              <w:t xml:space="preserve"> </w:t>
                            </w:r>
                            <w:r>
                              <w:rPr>
                                <w:color w:val="000000"/>
                              </w:rPr>
                              <w:t>retain</w:t>
                            </w:r>
                            <w:r>
                              <w:rPr>
                                <w:color w:val="000000"/>
                                <w:spacing w:val="-5"/>
                              </w:rPr>
                              <w:t xml:space="preserve"> </w:t>
                            </w:r>
                            <w:r>
                              <w:rPr>
                                <w:color w:val="000000"/>
                              </w:rPr>
                              <w:t>existing</w:t>
                            </w:r>
                            <w:r>
                              <w:rPr>
                                <w:color w:val="000000"/>
                                <w:spacing w:val="-2"/>
                              </w:rPr>
                              <w:t xml:space="preserve"> </w:t>
                            </w:r>
                            <w:r>
                              <w:rPr>
                                <w:color w:val="000000"/>
                              </w:rPr>
                              <w:t>tariff</w:t>
                            </w:r>
                            <w:r>
                              <w:rPr>
                                <w:color w:val="000000"/>
                                <w:spacing w:val="-5"/>
                              </w:rPr>
                              <w:t xml:space="preserve"> </w:t>
                            </w:r>
                            <w:r>
                              <w:rPr>
                                <w:color w:val="000000"/>
                              </w:rPr>
                              <w:t>structures</w:t>
                            </w:r>
                            <w:r>
                              <w:rPr>
                                <w:color w:val="000000"/>
                                <w:spacing w:val="-2"/>
                              </w:rPr>
                              <w:t xml:space="preserve"> </w:t>
                            </w:r>
                            <w:r>
                              <w:rPr>
                                <w:color w:val="000000"/>
                              </w:rPr>
                              <w:t>and</w:t>
                            </w:r>
                            <w:r>
                              <w:rPr>
                                <w:color w:val="000000"/>
                                <w:spacing w:val="-2"/>
                              </w:rPr>
                              <w:t xml:space="preserve"> </w:t>
                            </w:r>
                            <w:r>
                              <w:rPr>
                                <w:color w:val="000000"/>
                              </w:rPr>
                              <w:t>introduce</w:t>
                            </w:r>
                            <w:r>
                              <w:rPr>
                                <w:color w:val="000000"/>
                                <w:spacing w:val="-5"/>
                              </w:rPr>
                              <w:t xml:space="preserve"> </w:t>
                            </w:r>
                            <w:r>
                              <w:rPr>
                                <w:color w:val="000000"/>
                              </w:rPr>
                              <w:t>a</w:t>
                            </w:r>
                            <w:r>
                              <w:rPr>
                                <w:color w:val="000000"/>
                                <w:spacing w:val="-2"/>
                              </w:rPr>
                              <w:t xml:space="preserve"> </w:t>
                            </w:r>
                            <w:r>
                              <w:rPr>
                                <w:color w:val="000000"/>
                              </w:rPr>
                              <w:t>new industrial fire service charge.</w:t>
                            </w:r>
                          </w:p>
                          <w:p w14:paraId="52DED583" w14:textId="77777777" w:rsidR="00AF3196" w:rsidRDefault="00F9107A">
                            <w:pPr>
                              <w:pStyle w:val="BodyText"/>
                              <w:numPr>
                                <w:ilvl w:val="0"/>
                                <w:numId w:val="146"/>
                              </w:numPr>
                              <w:tabs>
                                <w:tab w:val="left" w:pos="460"/>
                                <w:tab w:val="left" w:pos="461"/>
                              </w:tabs>
                              <w:spacing w:line="308" w:lineRule="exact"/>
                              <w:rPr>
                                <w:color w:val="000000"/>
                              </w:rPr>
                            </w:pPr>
                            <w:r>
                              <w:rPr>
                                <w:color w:val="000000"/>
                              </w:rPr>
                              <w:t>Reduce</w:t>
                            </w:r>
                            <w:r>
                              <w:rPr>
                                <w:color w:val="000000"/>
                                <w:spacing w:val="-3"/>
                              </w:rPr>
                              <w:t xml:space="preserve"> </w:t>
                            </w:r>
                            <w:r>
                              <w:rPr>
                                <w:color w:val="000000"/>
                              </w:rPr>
                              <w:t>bulk</w:t>
                            </w:r>
                            <w:r>
                              <w:rPr>
                                <w:color w:val="000000"/>
                                <w:spacing w:val="2"/>
                              </w:rPr>
                              <w:t xml:space="preserve"> </w:t>
                            </w:r>
                            <w:r>
                              <w:rPr>
                                <w:color w:val="000000"/>
                              </w:rPr>
                              <w:t>water pricing tariffs</w:t>
                            </w:r>
                            <w:r>
                              <w:rPr>
                                <w:color w:val="000000"/>
                                <w:spacing w:val="-5"/>
                              </w:rPr>
                              <w:t xml:space="preserve"> </w:t>
                            </w:r>
                            <w:r>
                              <w:rPr>
                                <w:color w:val="000000"/>
                              </w:rPr>
                              <w:t>based on the outcome of</w:t>
                            </w:r>
                            <w:r>
                              <w:rPr>
                                <w:color w:val="000000"/>
                                <w:spacing w:val="-1"/>
                              </w:rPr>
                              <w:t xml:space="preserve"> </w:t>
                            </w:r>
                            <w:r>
                              <w:rPr>
                                <w:color w:val="000000"/>
                              </w:rPr>
                              <w:t>the bulk water</w:t>
                            </w:r>
                            <w:r>
                              <w:rPr>
                                <w:color w:val="000000"/>
                                <w:spacing w:val="2"/>
                              </w:rPr>
                              <w:t xml:space="preserve"> </w:t>
                            </w:r>
                            <w:r>
                              <w:rPr>
                                <w:color w:val="000000"/>
                              </w:rPr>
                              <w:t xml:space="preserve">pricing </w:t>
                            </w:r>
                            <w:r>
                              <w:rPr>
                                <w:color w:val="000000"/>
                                <w:spacing w:val="-2"/>
                              </w:rPr>
                              <w:t>review.</w:t>
                            </w:r>
                          </w:p>
                          <w:p w14:paraId="49B1E1C0" w14:textId="77777777" w:rsidR="00AF3196" w:rsidRDefault="00F9107A">
                            <w:pPr>
                              <w:pStyle w:val="BodyText"/>
                              <w:numPr>
                                <w:ilvl w:val="0"/>
                                <w:numId w:val="146"/>
                              </w:numPr>
                              <w:tabs>
                                <w:tab w:val="left" w:pos="460"/>
                                <w:tab w:val="left" w:pos="461"/>
                              </w:tabs>
                              <w:ind w:right="227"/>
                              <w:rPr>
                                <w:color w:val="000000"/>
                              </w:rPr>
                            </w:pPr>
                            <w:r>
                              <w:rPr>
                                <w:color w:val="000000"/>
                              </w:rPr>
                              <w:t>We</w:t>
                            </w:r>
                            <w:r>
                              <w:rPr>
                                <w:color w:val="000000"/>
                                <w:spacing w:val="-3"/>
                              </w:rPr>
                              <w:t xml:space="preserve"> </w:t>
                            </w:r>
                            <w:r>
                              <w:rPr>
                                <w:color w:val="000000"/>
                              </w:rPr>
                              <w:t>will</w:t>
                            </w:r>
                            <w:r>
                              <w:rPr>
                                <w:color w:val="000000"/>
                                <w:spacing w:val="-6"/>
                              </w:rPr>
                              <w:t xml:space="preserve"> </w:t>
                            </w:r>
                            <w:r>
                              <w:rPr>
                                <w:color w:val="000000"/>
                              </w:rPr>
                              <w:t>maintain</w:t>
                            </w:r>
                            <w:r>
                              <w:rPr>
                                <w:color w:val="000000"/>
                                <w:spacing w:val="-3"/>
                              </w:rPr>
                              <w:t xml:space="preserve"> </w:t>
                            </w:r>
                            <w:r>
                              <w:rPr>
                                <w:color w:val="000000"/>
                              </w:rPr>
                              <w:t>the</w:t>
                            </w:r>
                            <w:r>
                              <w:rPr>
                                <w:color w:val="000000"/>
                                <w:spacing w:val="-3"/>
                              </w:rPr>
                              <w:t xml:space="preserve"> </w:t>
                            </w:r>
                            <w:r>
                              <w:rPr>
                                <w:color w:val="000000"/>
                              </w:rPr>
                              <w:t>value</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recreation</w:t>
                            </w:r>
                            <w:r>
                              <w:rPr>
                                <w:color w:val="000000"/>
                                <w:spacing w:val="-3"/>
                              </w:rPr>
                              <w:t xml:space="preserve"> </w:t>
                            </w:r>
                            <w:r>
                              <w:rPr>
                                <w:color w:val="000000"/>
                              </w:rPr>
                              <w:t>contribution</w:t>
                            </w:r>
                            <w:r>
                              <w:rPr>
                                <w:color w:val="000000"/>
                                <w:spacing w:val="-2"/>
                              </w:rPr>
                              <w:t xml:space="preserve"> </w:t>
                            </w:r>
                            <w:r>
                              <w:rPr>
                                <w:color w:val="000000"/>
                              </w:rPr>
                              <w:t>charge</w:t>
                            </w:r>
                            <w:r>
                              <w:rPr>
                                <w:color w:val="000000"/>
                                <w:spacing w:val="-6"/>
                              </w:rPr>
                              <w:t xml:space="preserve"> </w:t>
                            </w:r>
                            <w:r>
                              <w:rPr>
                                <w:color w:val="000000"/>
                              </w:rPr>
                              <w:t>of</w:t>
                            </w:r>
                            <w:r>
                              <w:rPr>
                                <w:color w:val="000000"/>
                                <w:spacing w:val="-3"/>
                              </w:rPr>
                              <w:t xml:space="preserve"> </w:t>
                            </w:r>
                            <w:r>
                              <w:rPr>
                                <w:color w:val="000000"/>
                              </w:rPr>
                              <w:t>$18.48</w:t>
                            </w:r>
                            <w:r>
                              <w:rPr>
                                <w:color w:val="000000"/>
                                <w:spacing w:val="-3"/>
                              </w:rPr>
                              <w:t xml:space="preserve"> </w:t>
                            </w:r>
                            <w:r>
                              <w:rPr>
                                <w:color w:val="000000"/>
                              </w:rPr>
                              <w:t>per</w:t>
                            </w:r>
                            <w:r>
                              <w:rPr>
                                <w:color w:val="000000"/>
                                <w:spacing w:val="-3"/>
                              </w:rPr>
                              <w:t xml:space="preserve"> </w:t>
                            </w:r>
                            <w:r>
                              <w:rPr>
                                <w:color w:val="000000"/>
                              </w:rPr>
                              <w:t>annum</w:t>
                            </w:r>
                            <w:r>
                              <w:rPr>
                                <w:color w:val="000000"/>
                                <w:spacing w:val="-6"/>
                              </w:rPr>
                              <w:t xml:space="preserve"> </w:t>
                            </w:r>
                            <w:r>
                              <w:rPr>
                                <w:color w:val="000000"/>
                              </w:rPr>
                              <w:t xml:space="preserve">for residential and rural homestead customers and $9.24 for pensioner and concession card </w:t>
                            </w:r>
                            <w:r>
                              <w:rPr>
                                <w:color w:val="000000"/>
                                <w:spacing w:val="-2"/>
                              </w:rPr>
                              <w:t>holders.</w:t>
                            </w:r>
                          </w:p>
                          <w:p w14:paraId="482E5073" w14:textId="77777777" w:rsidR="00AF3196" w:rsidRDefault="00F9107A">
                            <w:pPr>
                              <w:pStyle w:val="BodyText"/>
                              <w:numPr>
                                <w:ilvl w:val="0"/>
                                <w:numId w:val="146"/>
                              </w:numPr>
                              <w:tabs>
                                <w:tab w:val="left" w:pos="460"/>
                                <w:tab w:val="left" w:pos="461"/>
                              </w:tabs>
                              <w:spacing w:before="1"/>
                              <w:ind w:right="126"/>
                              <w:rPr>
                                <w:color w:val="000000"/>
                              </w:rPr>
                            </w:pPr>
                            <w:r>
                              <w:rPr>
                                <w:color w:val="000000"/>
                              </w:rPr>
                              <w:t>During</w:t>
                            </w:r>
                            <w:r>
                              <w:rPr>
                                <w:color w:val="000000"/>
                                <w:spacing w:val="-4"/>
                              </w:rPr>
                              <w:t xml:space="preserve"> </w:t>
                            </w:r>
                            <w:r>
                              <w:rPr>
                                <w:color w:val="000000"/>
                              </w:rPr>
                              <w:t>the</w:t>
                            </w:r>
                            <w:r>
                              <w:rPr>
                                <w:color w:val="000000"/>
                                <w:spacing w:val="-4"/>
                              </w:rPr>
                              <w:t xml:space="preserve"> </w:t>
                            </w:r>
                            <w:r>
                              <w:rPr>
                                <w:color w:val="000000"/>
                              </w:rPr>
                              <w:t>2023-2028</w:t>
                            </w:r>
                            <w:r>
                              <w:rPr>
                                <w:color w:val="000000"/>
                                <w:spacing w:val="-4"/>
                              </w:rPr>
                              <w:t xml:space="preserve"> </w:t>
                            </w:r>
                            <w:r>
                              <w:rPr>
                                <w:color w:val="000000"/>
                              </w:rPr>
                              <w:t>regulatory</w:t>
                            </w:r>
                            <w:r>
                              <w:rPr>
                                <w:color w:val="000000"/>
                                <w:spacing w:val="-4"/>
                              </w:rPr>
                              <w:t xml:space="preserve"> </w:t>
                            </w:r>
                            <w:r>
                              <w:rPr>
                                <w:color w:val="000000"/>
                              </w:rPr>
                              <w:t>period</w:t>
                            </w:r>
                            <w:r>
                              <w:rPr>
                                <w:color w:val="000000"/>
                                <w:spacing w:val="-4"/>
                              </w:rPr>
                              <w:t xml:space="preserve"> </w:t>
                            </w:r>
                            <w:r>
                              <w:rPr>
                                <w:color w:val="000000"/>
                              </w:rPr>
                              <w:t>we</w:t>
                            </w:r>
                            <w:r>
                              <w:rPr>
                                <w:color w:val="000000"/>
                                <w:spacing w:val="-4"/>
                              </w:rPr>
                              <w:t xml:space="preserve"> </w:t>
                            </w:r>
                            <w:r>
                              <w:rPr>
                                <w:color w:val="000000"/>
                              </w:rPr>
                              <w:t>will</w:t>
                            </w:r>
                            <w:r>
                              <w:rPr>
                                <w:color w:val="000000"/>
                                <w:spacing w:val="-4"/>
                              </w:rPr>
                              <w:t xml:space="preserve"> </w:t>
                            </w:r>
                            <w:r>
                              <w:rPr>
                                <w:color w:val="000000"/>
                              </w:rPr>
                              <w:t>engage</w:t>
                            </w:r>
                            <w:r>
                              <w:rPr>
                                <w:color w:val="000000"/>
                                <w:spacing w:val="-2"/>
                              </w:rPr>
                              <w:t xml:space="preserve"> </w:t>
                            </w:r>
                            <w:r>
                              <w:rPr>
                                <w:color w:val="000000"/>
                              </w:rPr>
                              <w:t>with</w:t>
                            </w:r>
                            <w:r>
                              <w:rPr>
                                <w:color w:val="000000"/>
                                <w:spacing w:val="-3"/>
                              </w:rPr>
                              <w:t xml:space="preserve"> </w:t>
                            </w:r>
                            <w:r>
                              <w:rPr>
                                <w:color w:val="000000"/>
                              </w:rPr>
                              <w:t>non-residential</w:t>
                            </w:r>
                            <w:r>
                              <w:rPr>
                                <w:color w:val="000000"/>
                                <w:spacing w:val="-4"/>
                              </w:rPr>
                              <w:t xml:space="preserve"> </w:t>
                            </w:r>
                            <w:r>
                              <w:rPr>
                                <w:color w:val="000000"/>
                              </w:rPr>
                              <w:t>customers</w:t>
                            </w:r>
                            <w:r>
                              <w:rPr>
                                <w:color w:val="000000"/>
                                <w:spacing w:val="-4"/>
                              </w:rPr>
                              <w:t xml:space="preserve"> </w:t>
                            </w:r>
                            <w:r>
                              <w:rPr>
                                <w:color w:val="000000"/>
                              </w:rPr>
                              <w:t>to assess their willingness to financially support the recreation water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5" o:spid="_x0000_s1069" type="#_x0000_t202" style="position:absolute;margin-left:45.35pt;margin-top:15.15pt;width:504.6pt;height:145.4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46"/>
                        </w:numPr>
                        <w:tabs>
                          <w:tab w:val="left" w:pos="460"/>
                          <w:tab w:val="left" w:pos="461"/>
                        </w:tabs>
                        <w:spacing w:before="60"/>
                        <w:ind w:right="492"/>
                        <w:rPr>
                          <w:color w:val="000000"/>
                        </w:rPr>
                      </w:pPr>
                      <w:r>
                        <w:rPr>
                          <w:color w:val="000000"/>
                        </w:rPr>
                        <w:t>This</w:t>
                      </w:r>
                      <w:r>
                        <w:rPr>
                          <w:color w:val="000000"/>
                          <w:spacing w:val="-6"/>
                        </w:rPr>
                        <w:t xml:space="preserve"> </w:t>
                      </w:r>
                      <w:r>
                        <w:rPr>
                          <w:color w:val="000000"/>
                        </w:rPr>
                        <w:t>price</w:t>
                      </w:r>
                      <w:r>
                        <w:rPr>
                          <w:color w:val="000000"/>
                          <w:spacing w:val="-5"/>
                        </w:rPr>
                        <w:t xml:space="preserve"> </w:t>
                      </w:r>
                      <w:r>
                        <w:rPr>
                          <w:color w:val="000000"/>
                        </w:rPr>
                        <w:t>submission proposes</w:t>
                      </w:r>
                      <w:r>
                        <w:rPr>
                          <w:color w:val="000000"/>
                          <w:spacing w:val="-5"/>
                        </w:rPr>
                        <w:t xml:space="preserve"> </w:t>
                      </w:r>
                      <w:r>
                        <w:rPr>
                          <w:color w:val="000000"/>
                        </w:rPr>
                        <w:t>to</w:t>
                      </w:r>
                      <w:r>
                        <w:rPr>
                          <w:color w:val="000000"/>
                          <w:spacing w:val="-2"/>
                        </w:rPr>
                        <w:t xml:space="preserve"> </w:t>
                      </w:r>
                      <w:r>
                        <w:rPr>
                          <w:color w:val="000000"/>
                        </w:rPr>
                        <w:t>retain</w:t>
                      </w:r>
                      <w:r>
                        <w:rPr>
                          <w:color w:val="000000"/>
                          <w:spacing w:val="-5"/>
                        </w:rPr>
                        <w:t xml:space="preserve"> </w:t>
                      </w:r>
                      <w:r>
                        <w:rPr>
                          <w:color w:val="000000"/>
                        </w:rPr>
                        <w:t>existing</w:t>
                      </w:r>
                      <w:r>
                        <w:rPr>
                          <w:color w:val="000000"/>
                          <w:spacing w:val="-2"/>
                        </w:rPr>
                        <w:t xml:space="preserve"> </w:t>
                      </w:r>
                      <w:r>
                        <w:rPr>
                          <w:color w:val="000000"/>
                        </w:rPr>
                        <w:t>tariff</w:t>
                      </w:r>
                      <w:r>
                        <w:rPr>
                          <w:color w:val="000000"/>
                          <w:spacing w:val="-5"/>
                        </w:rPr>
                        <w:t xml:space="preserve"> </w:t>
                      </w:r>
                      <w:r>
                        <w:rPr>
                          <w:color w:val="000000"/>
                        </w:rPr>
                        <w:t>structures</w:t>
                      </w:r>
                      <w:r>
                        <w:rPr>
                          <w:color w:val="000000"/>
                          <w:spacing w:val="-2"/>
                        </w:rPr>
                        <w:t xml:space="preserve"> </w:t>
                      </w:r>
                      <w:r>
                        <w:rPr>
                          <w:color w:val="000000"/>
                        </w:rPr>
                        <w:t>and</w:t>
                      </w:r>
                      <w:r>
                        <w:rPr>
                          <w:color w:val="000000"/>
                          <w:spacing w:val="-2"/>
                        </w:rPr>
                        <w:t xml:space="preserve"> </w:t>
                      </w:r>
                      <w:r>
                        <w:rPr>
                          <w:color w:val="000000"/>
                        </w:rPr>
                        <w:t>introduce</w:t>
                      </w:r>
                      <w:r>
                        <w:rPr>
                          <w:color w:val="000000"/>
                          <w:spacing w:val="-5"/>
                        </w:rPr>
                        <w:t xml:space="preserve"> </w:t>
                      </w:r>
                      <w:r>
                        <w:rPr>
                          <w:color w:val="000000"/>
                        </w:rPr>
                        <w:t>a</w:t>
                      </w:r>
                      <w:r>
                        <w:rPr>
                          <w:color w:val="000000"/>
                          <w:spacing w:val="-2"/>
                        </w:rPr>
                        <w:t xml:space="preserve"> </w:t>
                      </w:r>
                      <w:r>
                        <w:rPr>
                          <w:color w:val="000000"/>
                        </w:rPr>
                        <w:t>new industrial fire service charge.</w:t>
                      </w:r>
                    </w:p>
                    <w:p w:rsidR="00AF3196" w:rsidRDefault="00F9107A">
                      <w:pPr>
                        <w:pStyle w:val="BodyText"/>
                        <w:numPr>
                          <w:ilvl w:val="0"/>
                          <w:numId w:val="146"/>
                        </w:numPr>
                        <w:tabs>
                          <w:tab w:val="left" w:pos="460"/>
                          <w:tab w:val="left" w:pos="461"/>
                        </w:tabs>
                        <w:spacing w:line="308" w:lineRule="exact"/>
                        <w:rPr>
                          <w:color w:val="000000"/>
                        </w:rPr>
                      </w:pPr>
                      <w:r>
                        <w:rPr>
                          <w:color w:val="000000"/>
                        </w:rPr>
                        <w:t>Reduce</w:t>
                      </w:r>
                      <w:r>
                        <w:rPr>
                          <w:color w:val="000000"/>
                          <w:spacing w:val="-3"/>
                        </w:rPr>
                        <w:t xml:space="preserve"> </w:t>
                      </w:r>
                      <w:r>
                        <w:rPr>
                          <w:color w:val="000000"/>
                        </w:rPr>
                        <w:t>bulk</w:t>
                      </w:r>
                      <w:r>
                        <w:rPr>
                          <w:color w:val="000000"/>
                          <w:spacing w:val="2"/>
                        </w:rPr>
                        <w:t xml:space="preserve"> </w:t>
                      </w:r>
                      <w:r>
                        <w:rPr>
                          <w:color w:val="000000"/>
                        </w:rPr>
                        <w:t>water pricing tariffs</w:t>
                      </w:r>
                      <w:r>
                        <w:rPr>
                          <w:color w:val="000000"/>
                          <w:spacing w:val="-5"/>
                        </w:rPr>
                        <w:t xml:space="preserve"> </w:t>
                      </w:r>
                      <w:r>
                        <w:rPr>
                          <w:color w:val="000000"/>
                        </w:rPr>
                        <w:t>based on the outcome of</w:t>
                      </w:r>
                      <w:r>
                        <w:rPr>
                          <w:color w:val="000000"/>
                          <w:spacing w:val="-1"/>
                        </w:rPr>
                        <w:t xml:space="preserve"> </w:t>
                      </w:r>
                      <w:r>
                        <w:rPr>
                          <w:color w:val="000000"/>
                        </w:rPr>
                        <w:t>the bulk water</w:t>
                      </w:r>
                      <w:r>
                        <w:rPr>
                          <w:color w:val="000000"/>
                          <w:spacing w:val="2"/>
                        </w:rPr>
                        <w:t xml:space="preserve"> </w:t>
                      </w:r>
                      <w:r>
                        <w:rPr>
                          <w:color w:val="000000"/>
                        </w:rPr>
                        <w:t xml:space="preserve">pricing </w:t>
                      </w:r>
                      <w:r>
                        <w:rPr>
                          <w:color w:val="000000"/>
                          <w:spacing w:val="-2"/>
                        </w:rPr>
                        <w:t>review.</w:t>
                      </w:r>
                    </w:p>
                    <w:p w:rsidR="00AF3196" w:rsidRDefault="00F9107A">
                      <w:pPr>
                        <w:pStyle w:val="BodyText"/>
                        <w:numPr>
                          <w:ilvl w:val="0"/>
                          <w:numId w:val="146"/>
                        </w:numPr>
                        <w:tabs>
                          <w:tab w:val="left" w:pos="460"/>
                          <w:tab w:val="left" w:pos="461"/>
                        </w:tabs>
                        <w:ind w:right="227"/>
                        <w:rPr>
                          <w:color w:val="000000"/>
                        </w:rPr>
                      </w:pPr>
                      <w:r>
                        <w:rPr>
                          <w:color w:val="000000"/>
                        </w:rPr>
                        <w:t>We</w:t>
                      </w:r>
                      <w:r>
                        <w:rPr>
                          <w:color w:val="000000"/>
                          <w:spacing w:val="-3"/>
                        </w:rPr>
                        <w:t xml:space="preserve"> </w:t>
                      </w:r>
                      <w:r>
                        <w:rPr>
                          <w:color w:val="000000"/>
                        </w:rPr>
                        <w:t>will</w:t>
                      </w:r>
                      <w:r>
                        <w:rPr>
                          <w:color w:val="000000"/>
                          <w:spacing w:val="-6"/>
                        </w:rPr>
                        <w:t xml:space="preserve"> </w:t>
                      </w:r>
                      <w:r>
                        <w:rPr>
                          <w:color w:val="000000"/>
                        </w:rPr>
                        <w:t>maintain</w:t>
                      </w:r>
                      <w:r>
                        <w:rPr>
                          <w:color w:val="000000"/>
                          <w:spacing w:val="-3"/>
                        </w:rPr>
                        <w:t xml:space="preserve"> </w:t>
                      </w:r>
                      <w:r>
                        <w:rPr>
                          <w:color w:val="000000"/>
                        </w:rPr>
                        <w:t>the</w:t>
                      </w:r>
                      <w:r>
                        <w:rPr>
                          <w:color w:val="000000"/>
                          <w:spacing w:val="-3"/>
                        </w:rPr>
                        <w:t xml:space="preserve"> </w:t>
                      </w:r>
                      <w:r>
                        <w:rPr>
                          <w:color w:val="000000"/>
                        </w:rPr>
                        <w:t>value</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recreation</w:t>
                      </w:r>
                      <w:r>
                        <w:rPr>
                          <w:color w:val="000000"/>
                          <w:spacing w:val="-3"/>
                        </w:rPr>
                        <w:t xml:space="preserve"> </w:t>
                      </w:r>
                      <w:r>
                        <w:rPr>
                          <w:color w:val="000000"/>
                        </w:rPr>
                        <w:t>contribution</w:t>
                      </w:r>
                      <w:r>
                        <w:rPr>
                          <w:color w:val="000000"/>
                          <w:spacing w:val="-2"/>
                        </w:rPr>
                        <w:t xml:space="preserve"> </w:t>
                      </w:r>
                      <w:r>
                        <w:rPr>
                          <w:color w:val="000000"/>
                        </w:rPr>
                        <w:t>charge</w:t>
                      </w:r>
                      <w:r>
                        <w:rPr>
                          <w:color w:val="000000"/>
                          <w:spacing w:val="-6"/>
                        </w:rPr>
                        <w:t xml:space="preserve"> </w:t>
                      </w:r>
                      <w:r>
                        <w:rPr>
                          <w:color w:val="000000"/>
                        </w:rPr>
                        <w:t>of</w:t>
                      </w:r>
                      <w:r>
                        <w:rPr>
                          <w:color w:val="000000"/>
                          <w:spacing w:val="-3"/>
                        </w:rPr>
                        <w:t xml:space="preserve"> </w:t>
                      </w:r>
                      <w:r>
                        <w:rPr>
                          <w:color w:val="000000"/>
                        </w:rPr>
                        <w:t>$18.48</w:t>
                      </w:r>
                      <w:r>
                        <w:rPr>
                          <w:color w:val="000000"/>
                          <w:spacing w:val="-3"/>
                        </w:rPr>
                        <w:t xml:space="preserve"> </w:t>
                      </w:r>
                      <w:r>
                        <w:rPr>
                          <w:color w:val="000000"/>
                        </w:rPr>
                        <w:t>per</w:t>
                      </w:r>
                      <w:r>
                        <w:rPr>
                          <w:color w:val="000000"/>
                          <w:spacing w:val="-3"/>
                        </w:rPr>
                        <w:t xml:space="preserve"> </w:t>
                      </w:r>
                      <w:r>
                        <w:rPr>
                          <w:color w:val="000000"/>
                        </w:rPr>
                        <w:t>annum</w:t>
                      </w:r>
                      <w:r>
                        <w:rPr>
                          <w:color w:val="000000"/>
                          <w:spacing w:val="-6"/>
                        </w:rPr>
                        <w:t xml:space="preserve"> </w:t>
                      </w:r>
                      <w:r>
                        <w:rPr>
                          <w:color w:val="000000"/>
                        </w:rPr>
                        <w:t xml:space="preserve">for residential and rural homestead customers and $9.24 for pensioner and concession card </w:t>
                      </w:r>
                      <w:r>
                        <w:rPr>
                          <w:color w:val="000000"/>
                          <w:spacing w:val="-2"/>
                        </w:rPr>
                        <w:t>holders.</w:t>
                      </w:r>
                    </w:p>
                    <w:p w:rsidR="00AF3196" w:rsidRDefault="00F9107A">
                      <w:pPr>
                        <w:pStyle w:val="BodyText"/>
                        <w:numPr>
                          <w:ilvl w:val="0"/>
                          <w:numId w:val="146"/>
                        </w:numPr>
                        <w:tabs>
                          <w:tab w:val="left" w:pos="460"/>
                          <w:tab w:val="left" w:pos="461"/>
                        </w:tabs>
                        <w:spacing w:before="1"/>
                        <w:ind w:right="126"/>
                        <w:rPr>
                          <w:color w:val="000000"/>
                        </w:rPr>
                      </w:pPr>
                      <w:r>
                        <w:rPr>
                          <w:color w:val="000000"/>
                        </w:rPr>
                        <w:t>During</w:t>
                      </w:r>
                      <w:r>
                        <w:rPr>
                          <w:color w:val="000000"/>
                          <w:spacing w:val="-4"/>
                        </w:rPr>
                        <w:t xml:space="preserve"> </w:t>
                      </w:r>
                      <w:r>
                        <w:rPr>
                          <w:color w:val="000000"/>
                        </w:rPr>
                        <w:t>the</w:t>
                      </w:r>
                      <w:r>
                        <w:rPr>
                          <w:color w:val="000000"/>
                          <w:spacing w:val="-4"/>
                        </w:rPr>
                        <w:t xml:space="preserve"> </w:t>
                      </w:r>
                      <w:r>
                        <w:rPr>
                          <w:color w:val="000000"/>
                        </w:rPr>
                        <w:t>2023-2028</w:t>
                      </w:r>
                      <w:r>
                        <w:rPr>
                          <w:color w:val="000000"/>
                          <w:spacing w:val="-4"/>
                        </w:rPr>
                        <w:t xml:space="preserve"> </w:t>
                      </w:r>
                      <w:r>
                        <w:rPr>
                          <w:color w:val="000000"/>
                        </w:rPr>
                        <w:t>regulatory</w:t>
                      </w:r>
                      <w:r>
                        <w:rPr>
                          <w:color w:val="000000"/>
                          <w:spacing w:val="-4"/>
                        </w:rPr>
                        <w:t xml:space="preserve"> </w:t>
                      </w:r>
                      <w:r>
                        <w:rPr>
                          <w:color w:val="000000"/>
                        </w:rPr>
                        <w:t>period</w:t>
                      </w:r>
                      <w:r>
                        <w:rPr>
                          <w:color w:val="000000"/>
                          <w:spacing w:val="-4"/>
                        </w:rPr>
                        <w:t xml:space="preserve"> </w:t>
                      </w:r>
                      <w:r>
                        <w:rPr>
                          <w:color w:val="000000"/>
                        </w:rPr>
                        <w:t>we</w:t>
                      </w:r>
                      <w:r>
                        <w:rPr>
                          <w:color w:val="000000"/>
                          <w:spacing w:val="-4"/>
                        </w:rPr>
                        <w:t xml:space="preserve"> </w:t>
                      </w:r>
                      <w:r>
                        <w:rPr>
                          <w:color w:val="000000"/>
                        </w:rPr>
                        <w:t>will</w:t>
                      </w:r>
                      <w:r>
                        <w:rPr>
                          <w:color w:val="000000"/>
                          <w:spacing w:val="-4"/>
                        </w:rPr>
                        <w:t xml:space="preserve"> </w:t>
                      </w:r>
                      <w:r>
                        <w:rPr>
                          <w:color w:val="000000"/>
                        </w:rPr>
                        <w:t>engage</w:t>
                      </w:r>
                      <w:r>
                        <w:rPr>
                          <w:color w:val="000000"/>
                          <w:spacing w:val="-2"/>
                        </w:rPr>
                        <w:t xml:space="preserve"> </w:t>
                      </w:r>
                      <w:r>
                        <w:rPr>
                          <w:color w:val="000000"/>
                        </w:rPr>
                        <w:t>with</w:t>
                      </w:r>
                      <w:r>
                        <w:rPr>
                          <w:color w:val="000000"/>
                          <w:spacing w:val="-3"/>
                        </w:rPr>
                        <w:t xml:space="preserve"> </w:t>
                      </w:r>
                      <w:r>
                        <w:rPr>
                          <w:color w:val="000000"/>
                        </w:rPr>
                        <w:t>non-residential</w:t>
                      </w:r>
                      <w:r>
                        <w:rPr>
                          <w:color w:val="000000"/>
                          <w:spacing w:val="-4"/>
                        </w:rPr>
                        <w:t xml:space="preserve"> </w:t>
                      </w:r>
                      <w:r>
                        <w:rPr>
                          <w:color w:val="000000"/>
                        </w:rPr>
                        <w:t>customers</w:t>
                      </w:r>
                      <w:r>
                        <w:rPr>
                          <w:color w:val="000000"/>
                          <w:spacing w:val="-4"/>
                        </w:rPr>
                        <w:t xml:space="preserve"> </w:t>
                      </w:r>
                      <w:r>
                        <w:rPr>
                          <w:color w:val="000000"/>
                        </w:rPr>
                        <w:t>to assess their willingness to financially support the recreation water program.</w:t>
                      </w:r>
                    </w:p>
                  </w:txbxContent>
                </v:textbox>
                <w10:wrap type="topAndBottom" anchorx="page"/>
              </v:shape>
            </w:pict>
          </mc:Fallback>
        </mc:AlternateContent>
      </w:r>
    </w:p>
    <w:p w14:paraId="33D1337B" w14:textId="77777777" w:rsidR="00AF3196" w:rsidRDefault="00AF3196">
      <w:pPr>
        <w:pStyle w:val="BodyText"/>
        <w:spacing w:before="6"/>
        <w:rPr>
          <w:b/>
          <w:sz w:val="17"/>
        </w:rPr>
      </w:pPr>
    </w:p>
    <w:p w14:paraId="7BB0B824" w14:textId="77777777" w:rsidR="00AF3196" w:rsidRDefault="00F9107A">
      <w:pPr>
        <w:pStyle w:val="BodyText"/>
        <w:spacing w:before="91"/>
        <w:ind w:left="142" w:right="632"/>
      </w:pPr>
      <w:r>
        <w:t>We have reviewed and engaged on our services and tariff structures against the pricing principles.</w:t>
      </w:r>
      <w:r>
        <w:rPr>
          <w:spacing w:val="-3"/>
        </w:rPr>
        <w:t xml:space="preserve"> </w:t>
      </w:r>
      <w:r>
        <w:t>With</w:t>
      </w:r>
      <w:r>
        <w:rPr>
          <w:spacing w:val="-3"/>
        </w:rPr>
        <w:t xml:space="preserve"> </w:t>
      </w:r>
      <w:r>
        <w:t>the</w:t>
      </w:r>
      <w:r>
        <w:rPr>
          <w:spacing w:val="-3"/>
        </w:rPr>
        <w:t xml:space="preserve"> </w:t>
      </w:r>
      <w:r>
        <w:t>exception</w:t>
      </w:r>
      <w:r>
        <w:rPr>
          <w:spacing w:val="-2"/>
        </w:rPr>
        <w:t xml:space="preserve"> </w:t>
      </w:r>
      <w:r>
        <w:t>of</w:t>
      </w:r>
      <w:r>
        <w:rPr>
          <w:spacing w:val="-3"/>
        </w:rPr>
        <w:t xml:space="preserve"> </w:t>
      </w:r>
      <w:r>
        <w:t>the</w:t>
      </w:r>
      <w:r>
        <w:rPr>
          <w:spacing w:val="-3"/>
        </w:rPr>
        <w:t xml:space="preserve"> </w:t>
      </w:r>
      <w:r>
        <w:t>changes</w:t>
      </w:r>
      <w:r>
        <w:rPr>
          <w:spacing w:val="-6"/>
        </w:rPr>
        <w:t xml:space="preserve"> </w:t>
      </w:r>
      <w:r>
        <w:t>for</w:t>
      </w:r>
      <w:r>
        <w:rPr>
          <w:spacing w:val="-1"/>
        </w:rPr>
        <w:t xml:space="preserve"> </w:t>
      </w:r>
      <w:r>
        <w:t>the</w:t>
      </w:r>
      <w:r>
        <w:rPr>
          <w:spacing w:val="-3"/>
        </w:rPr>
        <w:t xml:space="preserve"> </w:t>
      </w:r>
      <w:r>
        <w:t>2023-28</w:t>
      </w:r>
      <w:r>
        <w:rPr>
          <w:spacing w:val="-3"/>
        </w:rPr>
        <w:t xml:space="preserve"> </w:t>
      </w:r>
      <w:r>
        <w:t>pricing</w:t>
      </w:r>
      <w:r>
        <w:rPr>
          <w:spacing w:val="-5"/>
        </w:rPr>
        <w:t xml:space="preserve"> </w:t>
      </w:r>
      <w:r>
        <w:t>period</w:t>
      </w:r>
      <w:r>
        <w:rPr>
          <w:spacing w:val="-3"/>
        </w:rPr>
        <w:t xml:space="preserve"> </w:t>
      </w:r>
      <w:r>
        <w:t>proposed</w:t>
      </w:r>
      <w:r>
        <w:rPr>
          <w:spacing w:val="-3"/>
        </w:rPr>
        <w:t xml:space="preserve"> </w:t>
      </w:r>
      <w:r>
        <w:t>below, no other changes to tariffs are proposed.</w:t>
      </w:r>
    </w:p>
    <w:p w14:paraId="459541B4" w14:textId="77777777" w:rsidR="00AF3196" w:rsidRDefault="00AF3196">
      <w:pPr>
        <w:pStyle w:val="BodyText"/>
        <w:spacing w:before="2"/>
      </w:pPr>
    </w:p>
    <w:p w14:paraId="0A065D5A" w14:textId="77777777" w:rsidR="00AF3196" w:rsidRDefault="00F9107A">
      <w:pPr>
        <w:pStyle w:val="BodyText"/>
        <w:ind w:left="142" w:right="530"/>
      </w:pPr>
      <w:r>
        <w:t>The</w:t>
      </w:r>
      <w:r>
        <w:rPr>
          <w:spacing w:val="-3"/>
        </w:rPr>
        <w:t xml:space="preserve"> </w:t>
      </w:r>
      <w:r>
        <w:t>existing</w:t>
      </w:r>
      <w:r>
        <w:rPr>
          <w:spacing w:val="-3"/>
        </w:rPr>
        <w:t xml:space="preserve"> </w:t>
      </w:r>
      <w:r>
        <w:t>tariffs</w:t>
      </w:r>
      <w:r>
        <w:rPr>
          <w:spacing w:val="-7"/>
        </w:rPr>
        <w:t xml:space="preserve"> </w:t>
      </w:r>
      <w:r>
        <w:t>align</w:t>
      </w:r>
      <w:r>
        <w:rPr>
          <w:spacing w:val="-2"/>
        </w:rPr>
        <w:t xml:space="preserve"> </w:t>
      </w:r>
      <w:r>
        <w:t>with</w:t>
      </w:r>
      <w:r>
        <w:rPr>
          <w:spacing w:val="-2"/>
        </w:rPr>
        <w:t xml:space="preserve"> </w:t>
      </w:r>
      <w:r>
        <w:t>the</w:t>
      </w:r>
      <w:r>
        <w:rPr>
          <w:spacing w:val="-3"/>
        </w:rPr>
        <w:t xml:space="preserve"> </w:t>
      </w:r>
      <w:r>
        <w:t>pricing</w:t>
      </w:r>
      <w:r>
        <w:rPr>
          <w:spacing w:val="-5"/>
        </w:rPr>
        <w:t xml:space="preserve"> </w:t>
      </w:r>
      <w:r>
        <w:t>principles,</w:t>
      </w:r>
      <w:r>
        <w:rPr>
          <w:spacing w:val="-3"/>
        </w:rPr>
        <w:t xml:space="preserve"> </w:t>
      </w:r>
      <w:r>
        <w:t>are</w:t>
      </w:r>
      <w:r>
        <w:rPr>
          <w:spacing w:val="-3"/>
        </w:rPr>
        <w:t xml:space="preserve"> </w:t>
      </w:r>
      <w:r>
        <w:t>easy</w:t>
      </w:r>
      <w:r>
        <w:rPr>
          <w:spacing w:val="-3"/>
        </w:rPr>
        <w:t xml:space="preserve"> </w:t>
      </w:r>
      <w:r>
        <w:t>to understand</w:t>
      </w:r>
      <w:r>
        <w:rPr>
          <w:spacing w:val="-3"/>
        </w:rPr>
        <w:t xml:space="preserve"> </w:t>
      </w:r>
      <w:r>
        <w:t>and</w:t>
      </w:r>
      <w:r>
        <w:rPr>
          <w:spacing w:val="-3"/>
        </w:rPr>
        <w:t xml:space="preserve"> </w:t>
      </w:r>
      <w:r>
        <w:t>reflect</w:t>
      </w:r>
      <w:r>
        <w:rPr>
          <w:spacing w:val="-3"/>
        </w:rPr>
        <w:t xml:space="preserve"> </w:t>
      </w:r>
      <w:r>
        <w:t>the services being provided.</w:t>
      </w:r>
    </w:p>
    <w:p w14:paraId="3137F9B2" w14:textId="77777777" w:rsidR="00AF3196" w:rsidRDefault="00AF3196">
      <w:pPr>
        <w:pStyle w:val="BodyText"/>
        <w:rPr>
          <w:sz w:val="28"/>
        </w:rPr>
      </w:pPr>
    </w:p>
    <w:p w14:paraId="4B72FDC0" w14:textId="77777777" w:rsidR="00AF3196" w:rsidRDefault="00F9107A">
      <w:pPr>
        <w:pStyle w:val="Heading5"/>
        <w:numPr>
          <w:ilvl w:val="1"/>
          <w:numId w:val="198"/>
        </w:numPr>
        <w:tabs>
          <w:tab w:val="left" w:pos="709"/>
        </w:tabs>
        <w:spacing w:before="191" w:line="289" w:lineRule="exact"/>
        <w:ind w:hanging="577"/>
      </w:pPr>
      <w:bookmarkStart w:id="37" w:name="_TOC_250039"/>
      <w:r>
        <w:t>Industrial</w:t>
      </w:r>
      <w:r>
        <w:rPr>
          <w:spacing w:val="-4"/>
        </w:rPr>
        <w:t xml:space="preserve"> </w:t>
      </w:r>
      <w:r>
        <w:t>Fire Service</w:t>
      </w:r>
      <w:r>
        <w:rPr>
          <w:spacing w:val="2"/>
        </w:rPr>
        <w:t xml:space="preserve"> </w:t>
      </w:r>
      <w:r>
        <w:t xml:space="preserve">Tariff - </w:t>
      </w:r>
      <w:bookmarkEnd w:id="37"/>
      <w:r>
        <w:rPr>
          <w:spacing w:val="-5"/>
        </w:rPr>
        <w:t>New</w:t>
      </w:r>
    </w:p>
    <w:p w14:paraId="157D91A9" w14:textId="77777777" w:rsidR="00AF3196" w:rsidRDefault="00F9107A">
      <w:pPr>
        <w:pStyle w:val="BodyText"/>
        <w:ind w:left="142"/>
      </w:pPr>
      <w:r>
        <w:t>Customers</w:t>
      </w:r>
      <w:r>
        <w:rPr>
          <w:spacing w:val="-3"/>
        </w:rPr>
        <w:t xml:space="preserve"> </w:t>
      </w:r>
      <w:r>
        <w:t>in</w:t>
      </w:r>
      <w:r>
        <w:rPr>
          <w:spacing w:val="-3"/>
        </w:rPr>
        <w:t xml:space="preserve"> </w:t>
      </w:r>
      <w:r>
        <w:t>industrial</w:t>
      </w:r>
      <w:r>
        <w:rPr>
          <w:spacing w:val="-3"/>
        </w:rPr>
        <w:t xml:space="preserve"> </w:t>
      </w:r>
      <w:r>
        <w:t>zones</w:t>
      </w:r>
      <w:r>
        <w:rPr>
          <w:spacing w:val="-6"/>
        </w:rPr>
        <w:t xml:space="preserve"> </w:t>
      </w:r>
      <w:r>
        <w:t>supported</w:t>
      </w:r>
      <w:r>
        <w:rPr>
          <w:spacing w:val="-3"/>
        </w:rPr>
        <w:t xml:space="preserve"> </w:t>
      </w:r>
      <w:r>
        <w:t>a</w:t>
      </w:r>
      <w:r>
        <w:rPr>
          <w:spacing w:val="-3"/>
        </w:rPr>
        <w:t xml:space="preserve"> </w:t>
      </w:r>
      <w:r>
        <w:t>fire</w:t>
      </w:r>
      <w:r>
        <w:rPr>
          <w:spacing w:val="-1"/>
        </w:rPr>
        <w:t xml:space="preserve"> </w:t>
      </w:r>
      <w:r>
        <w:t>service</w:t>
      </w:r>
      <w:r>
        <w:rPr>
          <w:spacing w:val="-3"/>
        </w:rPr>
        <w:t xml:space="preserve"> </w:t>
      </w:r>
      <w:r>
        <w:t>connection</w:t>
      </w:r>
      <w:r>
        <w:rPr>
          <w:spacing w:val="-3"/>
        </w:rPr>
        <w:t xml:space="preserve"> </w:t>
      </w:r>
      <w:r>
        <w:t>upgradeª,</w:t>
      </w:r>
      <w:r>
        <w:rPr>
          <w:spacing w:val="-6"/>
        </w:rPr>
        <w:t xml:space="preserve"> </w:t>
      </w:r>
      <w:r>
        <w:t>which</w:t>
      </w:r>
      <w:r>
        <w:rPr>
          <w:spacing w:val="-6"/>
        </w:rPr>
        <w:t xml:space="preserve"> </w:t>
      </w:r>
      <w:r>
        <w:t>involves enhancing our infrastructure to guarantee a flow rate up to 20L/s at 200kPa.</w:t>
      </w:r>
    </w:p>
    <w:p w14:paraId="0D49AAE2" w14:textId="77777777" w:rsidR="00AF3196" w:rsidRDefault="00AF3196">
      <w:pPr>
        <w:pStyle w:val="BodyText"/>
      </w:pPr>
    </w:p>
    <w:p w14:paraId="5E2D5333" w14:textId="77777777" w:rsidR="00AF3196" w:rsidRDefault="00F9107A">
      <w:pPr>
        <w:pStyle w:val="BodyText"/>
        <w:ind w:left="142" w:right="572"/>
      </w:pPr>
      <w:r>
        <w:t>The</w:t>
      </w:r>
      <w:r>
        <w:rPr>
          <w:spacing w:val="-2"/>
        </w:rPr>
        <w:t xml:space="preserve"> </w:t>
      </w:r>
      <w:r>
        <w:t>cost</w:t>
      </w:r>
      <w:r>
        <w:rPr>
          <w:spacing w:val="-2"/>
        </w:rPr>
        <w:t xml:space="preserve"> </w:t>
      </w:r>
      <w:r>
        <w:t>of</w:t>
      </w:r>
      <w:r>
        <w:rPr>
          <w:spacing w:val="-1"/>
        </w:rPr>
        <w:t xml:space="preserve"> </w:t>
      </w:r>
      <w:r>
        <w:t>the</w:t>
      </w:r>
      <w:r>
        <w:rPr>
          <w:spacing w:val="-2"/>
        </w:rPr>
        <w:t xml:space="preserve"> </w:t>
      </w:r>
      <w:r>
        <w:t>upgrade</w:t>
      </w:r>
      <w:r>
        <w:rPr>
          <w:spacing w:val="-2"/>
        </w:rPr>
        <w:t xml:space="preserve"> </w:t>
      </w:r>
      <w:r>
        <w:t>will</w:t>
      </w:r>
      <w:r>
        <w:rPr>
          <w:spacing w:val="-2"/>
        </w:rPr>
        <w:t xml:space="preserve"> </w:t>
      </w:r>
      <w:r>
        <w:t>be</w:t>
      </w:r>
      <w:r>
        <w:rPr>
          <w:spacing w:val="-5"/>
        </w:rPr>
        <w:t xml:space="preserve"> </w:t>
      </w:r>
      <w:r>
        <w:t>shared</w:t>
      </w:r>
      <w:r>
        <w:rPr>
          <w:spacing w:val="-2"/>
        </w:rPr>
        <w:t xml:space="preserve"> </w:t>
      </w:r>
      <w:r>
        <w:t>by</w:t>
      </w:r>
      <w:r>
        <w:rPr>
          <w:spacing w:val="-2"/>
        </w:rPr>
        <w:t xml:space="preserve"> </w:t>
      </w:r>
      <w:r>
        <w:t>customers</w:t>
      </w:r>
      <w:r>
        <w:rPr>
          <w:spacing w:val="-2"/>
        </w:rPr>
        <w:t xml:space="preserve"> </w:t>
      </w:r>
      <w:r>
        <w:t>with</w:t>
      </w:r>
      <w:r>
        <w:rPr>
          <w:spacing w:val="-2"/>
        </w:rPr>
        <w:t xml:space="preserve"> </w:t>
      </w:r>
      <w:r>
        <w:t>a</w:t>
      </w:r>
      <w:r>
        <w:rPr>
          <w:spacing w:val="-2"/>
        </w:rPr>
        <w:t xml:space="preserve"> </w:t>
      </w:r>
      <w:r>
        <w:t>fire service</w:t>
      </w:r>
      <w:r>
        <w:rPr>
          <w:spacing w:val="-5"/>
        </w:rPr>
        <w:t xml:space="preserve"> </w:t>
      </w:r>
      <w:r>
        <w:t>in</w:t>
      </w:r>
      <w:r>
        <w:rPr>
          <w:spacing w:val="-2"/>
        </w:rPr>
        <w:t xml:space="preserve"> </w:t>
      </w:r>
      <w:r>
        <w:t>industrial</w:t>
      </w:r>
      <w:r>
        <w:rPr>
          <w:spacing w:val="-2"/>
        </w:rPr>
        <w:t xml:space="preserve"> </w:t>
      </w:r>
      <w:r>
        <w:t>zones.</w:t>
      </w:r>
      <w:r>
        <w:rPr>
          <w:spacing w:val="-5"/>
        </w:rPr>
        <w:t xml:space="preserve"> </w:t>
      </w:r>
      <w:r>
        <w:t>The fire service charge will increase from the standard charge of $534 to $639 per year (an additional $105 per year).</w:t>
      </w:r>
    </w:p>
    <w:p w14:paraId="0BDDC716" w14:textId="77777777" w:rsidR="00AF3196" w:rsidRDefault="00AF3196">
      <w:pPr>
        <w:pStyle w:val="BodyText"/>
        <w:spacing w:before="12"/>
        <w:rPr>
          <w:sz w:val="23"/>
        </w:rPr>
      </w:pPr>
    </w:p>
    <w:p w14:paraId="562B5E9F" w14:textId="77777777" w:rsidR="00AF3196" w:rsidRDefault="00F9107A">
      <w:pPr>
        <w:pStyle w:val="BodyText"/>
        <w:ind w:left="142" w:right="780"/>
      </w:pPr>
      <w:r>
        <w:t>Customers</w:t>
      </w:r>
      <w:r>
        <w:rPr>
          <w:spacing w:val="-2"/>
        </w:rPr>
        <w:t xml:space="preserve"> </w:t>
      </w:r>
      <w:r>
        <w:t>will</w:t>
      </w:r>
      <w:r>
        <w:rPr>
          <w:spacing w:val="-5"/>
        </w:rPr>
        <w:t xml:space="preserve"> </w:t>
      </w:r>
      <w:r>
        <w:t>only</w:t>
      </w:r>
      <w:r>
        <w:rPr>
          <w:spacing w:val="-2"/>
        </w:rPr>
        <w:t xml:space="preserve"> </w:t>
      </w:r>
      <w:r>
        <w:t>move</w:t>
      </w:r>
      <w:r>
        <w:rPr>
          <w:spacing w:val="-2"/>
        </w:rPr>
        <w:t xml:space="preserve"> </w:t>
      </w:r>
      <w:r>
        <w:t>over</w:t>
      </w:r>
      <w:r>
        <w:rPr>
          <w:spacing w:val="-2"/>
        </w:rPr>
        <w:t xml:space="preserve"> </w:t>
      </w:r>
      <w:r>
        <w:t>to</w:t>
      </w:r>
      <w:r>
        <w:rPr>
          <w:spacing w:val="-2"/>
        </w:rPr>
        <w:t xml:space="preserve"> </w:t>
      </w:r>
      <w:r>
        <w:t>the</w:t>
      </w:r>
      <w:r>
        <w:rPr>
          <w:spacing w:val="-2"/>
        </w:rPr>
        <w:t xml:space="preserve"> </w:t>
      </w:r>
      <w:r>
        <w:t>new</w:t>
      </w:r>
      <w:r>
        <w:rPr>
          <w:spacing w:val="-2"/>
        </w:rPr>
        <w:t xml:space="preserve"> </w:t>
      </w:r>
      <w:r>
        <w:t>tariff</w:t>
      </w:r>
      <w:r>
        <w:rPr>
          <w:spacing w:val="-6"/>
        </w:rPr>
        <w:t xml:space="preserve"> </w:t>
      </w:r>
      <w:r>
        <w:t>on</w:t>
      </w:r>
      <w:r>
        <w:rPr>
          <w:spacing w:val="-1"/>
        </w:rPr>
        <w:t xml:space="preserve"> </w:t>
      </w:r>
      <w:r>
        <w:t>completion</w:t>
      </w:r>
      <w:r>
        <w:rPr>
          <w:spacing w:val="-2"/>
        </w:rPr>
        <w:t xml:space="preserve"> </w:t>
      </w:r>
      <w:r>
        <w:t>of</w:t>
      </w:r>
      <w:r>
        <w:rPr>
          <w:spacing w:val="-2"/>
        </w:rPr>
        <w:t xml:space="preserve"> </w:t>
      </w:r>
      <w:r>
        <w:t>upgrade</w:t>
      </w:r>
      <w:r>
        <w:rPr>
          <w:spacing w:val="-2"/>
        </w:rPr>
        <w:t xml:space="preserve"> </w:t>
      </w:r>
      <w:r>
        <w:t>works</w:t>
      </w:r>
      <w:r>
        <w:rPr>
          <w:spacing w:val="-1"/>
        </w:rPr>
        <w:t xml:space="preserve"> </w:t>
      </w:r>
      <w:r>
        <w:t>on</w:t>
      </w:r>
      <w:r>
        <w:rPr>
          <w:spacing w:val="-2"/>
        </w:rPr>
        <w:t xml:space="preserve"> </w:t>
      </w:r>
      <w:r>
        <w:t>a</w:t>
      </w:r>
      <w:r>
        <w:rPr>
          <w:spacing w:val="-2"/>
        </w:rPr>
        <w:t xml:space="preserve"> </w:t>
      </w:r>
      <w:r>
        <w:t>town- by-town basis.</w:t>
      </w:r>
    </w:p>
    <w:p w14:paraId="58D9EC7A" w14:textId="77777777" w:rsidR="00AF3196" w:rsidRDefault="00AF3196">
      <w:pPr>
        <w:pStyle w:val="BodyText"/>
      </w:pPr>
    </w:p>
    <w:p w14:paraId="3B51E1AE" w14:textId="77777777" w:rsidR="00AF3196" w:rsidRDefault="00F9107A">
      <w:pPr>
        <w:pStyle w:val="BodyText"/>
        <w:spacing w:before="1"/>
        <w:ind w:left="142"/>
      </w:pPr>
      <w:r>
        <w:t>Indicative</w:t>
      </w:r>
      <w:r>
        <w:rPr>
          <w:spacing w:val="-2"/>
        </w:rPr>
        <w:t xml:space="preserve"> </w:t>
      </w:r>
      <w:r>
        <w:t>schedule and timing</w:t>
      </w:r>
      <w:r>
        <w:rPr>
          <w:spacing w:val="-2"/>
        </w:rPr>
        <w:t xml:space="preserve"> </w:t>
      </w:r>
      <w:r>
        <w:t>of</w:t>
      </w:r>
      <w:r>
        <w:rPr>
          <w:spacing w:val="1"/>
        </w:rPr>
        <w:t xml:space="preserve"> </w:t>
      </w:r>
      <w:r>
        <w:t>towns</w:t>
      </w:r>
      <w:r>
        <w:rPr>
          <w:spacing w:val="-4"/>
        </w:rPr>
        <w:t xml:space="preserve"> </w:t>
      </w:r>
      <w:r>
        <w:t>planned to</w:t>
      </w:r>
      <w:r>
        <w:rPr>
          <w:spacing w:val="2"/>
        </w:rPr>
        <w:t xml:space="preserve"> </w:t>
      </w:r>
      <w:r>
        <w:t>be</w:t>
      </w:r>
      <w:r>
        <w:rPr>
          <w:spacing w:val="1"/>
        </w:rPr>
        <w:t xml:space="preserve"> </w:t>
      </w:r>
      <w:r>
        <w:rPr>
          <w:spacing w:val="-2"/>
        </w:rPr>
        <w:t>upgraded:</w:t>
      </w:r>
    </w:p>
    <w:p w14:paraId="4F4BB67D" w14:textId="77777777" w:rsidR="00AF3196" w:rsidRDefault="00F9107A">
      <w:pPr>
        <w:pStyle w:val="ListParagraph"/>
        <w:numPr>
          <w:ilvl w:val="0"/>
          <w:numId w:val="145"/>
        </w:numPr>
        <w:tabs>
          <w:tab w:val="left" w:pos="502"/>
          <w:tab w:val="left" w:pos="503"/>
        </w:tabs>
        <w:spacing w:line="308" w:lineRule="exact"/>
        <w:ind w:hanging="361"/>
        <w:rPr>
          <w:rFonts w:ascii="Book Antiqua" w:hAnsi="Book Antiqua"/>
          <w:sz w:val="24"/>
        </w:rPr>
      </w:pPr>
      <w:r>
        <w:rPr>
          <w:rFonts w:ascii="Book Antiqua" w:hAnsi="Book Antiqua"/>
          <w:sz w:val="24"/>
        </w:rPr>
        <w:t xml:space="preserve">2023/24 - </w:t>
      </w:r>
      <w:r>
        <w:rPr>
          <w:rFonts w:ascii="Book Antiqua" w:hAnsi="Book Antiqua"/>
          <w:spacing w:val="-2"/>
          <w:sz w:val="24"/>
        </w:rPr>
        <w:t>Horsham</w:t>
      </w:r>
    </w:p>
    <w:p w14:paraId="26A4B0EE" w14:textId="77777777" w:rsidR="00AF3196" w:rsidRDefault="00F9107A">
      <w:pPr>
        <w:pStyle w:val="ListParagraph"/>
        <w:numPr>
          <w:ilvl w:val="0"/>
          <w:numId w:val="145"/>
        </w:numPr>
        <w:tabs>
          <w:tab w:val="left" w:pos="502"/>
          <w:tab w:val="left" w:pos="503"/>
        </w:tabs>
        <w:spacing w:line="308" w:lineRule="exact"/>
        <w:ind w:hanging="361"/>
        <w:rPr>
          <w:rFonts w:ascii="Book Antiqua" w:hAnsi="Book Antiqua"/>
          <w:sz w:val="24"/>
        </w:rPr>
      </w:pPr>
      <w:r>
        <w:rPr>
          <w:rFonts w:ascii="Book Antiqua" w:hAnsi="Book Antiqua"/>
          <w:sz w:val="24"/>
        </w:rPr>
        <w:t xml:space="preserve">2024/25 - </w:t>
      </w:r>
      <w:r>
        <w:rPr>
          <w:rFonts w:ascii="Book Antiqua" w:hAnsi="Book Antiqua"/>
          <w:spacing w:val="-2"/>
          <w:sz w:val="24"/>
        </w:rPr>
        <w:t>Ararat</w:t>
      </w:r>
    </w:p>
    <w:p w14:paraId="172453EF" w14:textId="77777777" w:rsidR="00AF3196" w:rsidRDefault="00F9107A">
      <w:pPr>
        <w:pStyle w:val="ListParagraph"/>
        <w:numPr>
          <w:ilvl w:val="0"/>
          <w:numId w:val="145"/>
        </w:numPr>
        <w:tabs>
          <w:tab w:val="left" w:pos="502"/>
          <w:tab w:val="left" w:pos="503"/>
        </w:tabs>
        <w:spacing w:before="1"/>
        <w:ind w:hanging="361"/>
        <w:rPr>
          <w:rFonts w:ascii="Book Antiqua" w:hAnsi="Book Antiqua"/>
          <w:sz w:val="24"/>
        </w:rPr>
      </w:pPr>
      <w:r>
        <w:rPr>
          <w:rFonts w:ascii="Book Antiqua" w:hAnsi="Book Antiqua"/>
          <w:sz w:val="24"/>
        </w:rPr>
        <w:t xml:space="preserve">2025/26 - </w:t>
      </w:r>
      <w:r>
        <w:rPr>
          <w:rFonts w:ascii="Book Antiqua" w:hAnsi="Book Antiqua"/>
          <w:spacing w:val="-2"/>
          <w:sz w:val="24"/>
        </w:rPr>
        <w:t>Stawell</w:t>
      </w:r>
    </w:p>
    <w:p w14:paraId="67B4B783" w14:textId="77777777" w:rsidR="00AF3196" w:rsidRDefault="00F9107A">
      <w:pPr>
        <w:pStyle w:val="ListParagraph"/>
        <w:numPr>
          <w:ilvl w:val="0"/>
          <w:numId w:val="145"/>
        </w:numPr>
        <w:tabs>
          <w:tab w:val="left" w:pos="502"/>
          <w:tab w:val="left" w:pos="503"/>
        </w:tabs>
        <w:ind w:hanging="361"/>
        <w:rPr>
          <w:rFonts w:ascii="Book Antiqua" w:hAnsi="Book Antiqua"/>
          <w:sz w:val="24"/>
        </w:rPr>
      </w:pPr>
      <w:r>
        <w:rPr>
          <w:rFonts w:ascii="Book Antiqua" w:hAnsi="Book Antiqua"/>
          <w:sz w:val="24"/>
        </w:rPr>
        <w:t>2026/27</w:t>
      </w:r>
      <w:r>
        <w:rPr>
          <w:rFonts w:ascii="Book Antiqua" w:hAnsi="Book Antiqua"/>
          <w:spacing w:val="-2"/>
          <w:sz w:val="24"/>
        </w:rPr>
        <w:t xml:space="preserve"> </w:t>
      </w:r>
      <w:r>
        <w:rPr>
          <w:rFonts w:ascii="Book Antiqua" w:hAnsi="Book Antiqua"/>
          <w:sz w:val="24"/>
        </w:rPr>
        <w:t>- St Arnaud</w:t>
      </w:r>
      <w:r>
        <w:rPr>
          <w:rFonts w:ascii="Book Antiqua" w:hAnsi="Book Antiqua"/>
          <w:spacing w:val="-3"/>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pacing w:val="-2"/>
          <w:sz w:val="24"/>
        </w:rPr>
        <w:t>Warracknabeal</w:t>
      </w:r>
    </w:p>
    <w:p w14:paraId="1AF10591" w14:textId="77777777" w:rsidR="00AF3196" w:rsidRDefault="00F9107A">
      <w:pPr>
        <w:pStyle w:val="ListParagraph"/>
        <w:numPr>
          <w:ilvl w:val="0"/>
          <w:numId w:val="145"/>
        </w:numPr>
        <w:tabs>
          <w:tab w:val="left" w:pos="502"/>
          <w:tab w:val="left" w:pos="503"/>
        </w:tabs>
        <w:spacing w:before="1"/>
        <w:ind w:hanging="361"/>
        <w:rPr>
          <w:rFonts w:ascii="Book Antiqua" w:hAnsi="Book Antiqua"/>
          <w:sz w:val="24"/>
        </w:rPr>
      </w:pPr>
      <w:r>
        <w:rPr>
          <w:rFonts w:ascii="Book Antiqua" w:hAnsi="Book Antiqua"/>
          <w:sz w:val="24"/>
        </w:rPr>
        <w:t>2027/28</w:t>
      </w:r>
      <w:r>
        <w:rPr>
          <w:rFonts w:ascii="Book Antiqua" w:hAnsi="Book Antiqua"/>
          <w:spacing w:val="-3"/>
          <w:sz w:val="24"/>
        </w:rPr>
        <w:t xml:space="preserve"> </w:t>
      </w:r>
      <w:r>
        <w:rPr>
          <w:rFonts w:ascii="Book Antiqua" w:hAnsi="Book Antiqua"/>
          <w:sz w:val="24"/>
        </w:rPr>
        <w:t>- Nhill,</w:t>
      </w:r>
      <w:r>
        <w:rPr>
          <w:rFonts w:ascii="Book Antiqua" w:hAnsi="Book Antiqua"/>
          <w:spacing w:val="-3"/>
          <w:sz w:val="24"/>
        </w:rPr>
        <w:t xml:space="preserve"> </w:t>
      </w:r>
      <w:r>
        <w:rPr>
          <w:rFonts w:ascii="Book Antiqua" w:hAnsi="Book Antiqua"/>
          <w:sz w:val="24"/>
        </w:rPr>
        <w:t>Dimboola, Charlton,</w:t>
      </w:r>
      <w:r>
        <w:rPr>
          <w:rFonts w:ascii="Book Antiqua" w:hAnsi="Book Antiqua"/>
          <w:spacing w:val="-1"/>
          <w:sz w:val="24"/>
        </w:rPr>
        <w:t xml:space="preserve"> </w:t>
      </w:r>
      <w:r>
        <w:rPr>
          <w:rFonts w:ascii="Book Antiqua" w:hAnsi="Book Antiqua"/>
          <w:sz w:val="24"/>
        </w:rPr>
        <w:t xml:space="preserve">Murtoa, Sea Lake and </w:t>
      </w:r>
      <w:r>
        <w:rPr>
          <w:rFonts w:ascii="Book Antiqua" w:hAnsi="Book Antiqua"/>
          <w:spacing w:val="-2"/>
          <w:sz w:val="24"/>
        </w:rPr>
        <w:t>Wycheproof</w:t>
      </w:r>
    </w:p>
    <w:p w14:paraId="2B6F5183" w14:textId="77777777" w:rsidR="00AF3196" w:rsidRDefault="00F9107A">
      <w:pPr>
        <w:pStyle w:val="Heading5"/>
        <w:numPr>
          <w:ilvl w:val="1"/>
          <w:numId w:val="198"/>
        </w:numPr>
        <w:tabs>
          <w:tab w:val="left" w:pos="709"/>
        </w:tabs>
        <w:spacing w:before="239" w:line="289" w:lineRule="exact"/>
        <w:ind w:hanging="577"/>
      </w:pPr>
      <w:bookmarkStart w:id="38" w:name="_TOC_250038"/>
      <w:r>
        <w:t xml:space="preserve">Bulk Water </w:t>
      </w:r>
      <w:bookmarkEnd w:id="38"/>
      <w:r>
        <w:rPr>
          <w:spacing w:val="-2"/>
        </w:rPr>
        <w:t>Pricing</w:t>
      </w:r>
    </w:p>
    <w:p w14:paraId="6896CD27" w14:textId="77777777" w:rsidR="00AF3196" w:rsidRDefault="00F9107A">
      <w:pPr>
        <w:pStyle w:val="BodyText"/>
        <w:ind w:left="142" w:right="530"/>
      </w:pPr>
      <w:r>
        <w:t>The</w:t>
      </w:r>
      <w:r>
        <w:rPr>
          <w:spacing w:val="-3"/>
        </w:rPr>
        <w:t xml:space="preserve"> </w:t>
      </w:r>
      <w:r>
        <w:t>bulk</w:t>
      </w:r>
      <w:r>
        <w:rPr>
          <w:spacing w:val="-1"/>
        </w:rPr>
        <w:t xml:space="preserve"> </w:t>
      </w:r>
      <w:r>
        <w:t>water</w:t>
      </w:r>
      <w:r>
        <w:rPr>
          <w:spacing w:val="-3"/>
        </w:rPr>
        <w:t xml:space="preserve"> </w:t>
      </w:r>
      <w:r>
        <w:t>services</w:t>
      </w:r>
      <w:r>
        <w:rPr>
          <w:spacing w:val="-5"/>
        </w:rPr>
        <w:t xml:space="preserve"> </w:t>
      </w:r>
      <w:r>
        <w:t>of</w:t>
      </w:r>
      <w:r>
        <w:rPr>
          <w:spacing w:val="-2"/>
        </w:rPr>
        <w:t xml:space="preserve"> </w:t>
      </w:r>
      <w:r>
        <w:t>GWMWater</w:t>
      </w:r>
      <w:r>
        <w:rPr>
          <w:spacing w:val="-1"/>
        </w:rPr>
        <w:t xml:space="preserve"> </w:t>
      </w:r>
      <w:r>
        <w:t>relate</w:t>
      </w:r>
      <w:r>
        <w:rPr>
          <w:spacing w:val="-5"/>
        </w:rPr>
        <w:t xml:space="preserve"> </w:t>
      </w:r>
      <w:r>
        <w:t>to</w:t>
      </w:r>
      <w:r>
        <w:rPr>
          <w:spacing w:val="-1"/>
        </w:rPr>
        <w:t xml:space="preserve"> </w:t>
      </w:r>
      <w:r>
        <w:t>the</w:t>
      </w:r>
      <w:r>
        <w:rPr>
          <w:spacing w:val="-3"/>
        </w:rPr>
        <w:t xml:space="preserve"> </w:t>
      </w:r>
      <w:r>
        <w:t>operation</w:t>
      </w:r>
      <w:r>
        <w:rPr>
          <w:spacing w:val="-2"/>
        </w:rPr>
        <w:t xml:space="preserve"> </w:t>
      </w:r>
      <w:r>
        <w:t>of</w:t>
      </w:r>
      <w:r>
        <w:rPr>
          <w:spacing w:val="-3"/>
        </w:rPr>
        <w:t xml:space="preserve"> </w:t>
      </w:r>
      <w:r>
        <w:t>the</w:t>
      </w:r>
      <w:r>
        <w:rPr>
          <w:spacing w:val="-5"/>
        </w:rPr>
        <w:t xml:space="preserve"> </w:t>
      </w:r>
      <w:r>
        <w:t>Grampians</w:t>
      </w:r>
      <w:r>
        <w:rPr>
          <w:spacing w:val="-5"/>
        </w:rPr>
        <w:t xml:space="preserve"> </w:t>
      </w:r>
      <w:r>
        <w:t>headworks network that are heavily regulated by the Wimmera Glenelg Bulk Entitlement Order.</w:t>
      </w:r>
    </w:p>
    <w:p w14:paraId="7C4944B4" w14:textId="77777777" w:rsidR="00AF3196" w:rsidRDefault="00AF3196">
      <w:pPr>
        <w:sectPr w:rsidR="00AF3196">
          <w:pgSz w:w="11910" w:h="16840"/>
          <w:pgMar w:top="1580" w:right="380" w:bottom="1560" w:left="760" w:header="384" w:footer="1334" w:gutter="0"/>
          <w:cols w:space="720"/>
        </w:sectPr>
      </w:pPr>
    </w:p>
    <w:p w14:paraId="21DDB10B" w14:textId="77777777" w:rsidR="00AF3196" w:rsidRDefault="00F9107A">
      <w:pPr>
        <w:pStyle w:val="BodyText"/>
        <w:spacing w:before="89"/>
        <w:ind w:left="142" w:right="530"/>
      </w:pPr>
      <w:r>
        <w:lastRenderedPageBreak/>
        <w:t>In discussion with bulk water entitlement holders there has been two aspects of the concerns about</w:t>
      </w:r>
      <w:r>
        <w:rPr>
          <w:spacing w:val="-3"/>
        </w:rPr>
        <w:t xml:space="preserve"> </w:t>
      </w:r>
      <w:r>
        <w:t>pricing,</w:t>
      </w:r>
      <w:r>
        <w:rPr>
          <w:spacing w:val="-3"/>
        </w:rPr>
        <w:t xml:space="preserve"> </w:t>
      </w:r>
      <w:r>
        <w:t>the</w:t>
      </w:r>
      <w:r>
        <w:rPr>
          <w:spacing w:val="-3"/>
        </w:rPr>
        <w:t xml:space="preserve"> </w:t>
      </w:r>
      <w:r>
        <w:t>cost</w:t>
      </w:r>
      <w:r>
        <w:rPr>
          <w:spacing w:val="-3"/>
        </w:rPr>
        <w:t xml:space="preserve"> </w:t>
      </w:r>
      <w:r>
        <w:t>of</w:t>
      </w:r>
      <w:r>
        <w:rPr>
          <w:spacing w:val="-2"/>
        </w:rPr>
        <w:t xml:space="preserve"> </w:t>
      </w:r>
      <w:r>
        <w:t>the</w:t>
      </w:r>
      <w:r>
        <w:rPr>
          <w:spacing w:val="-3"/>
        </w:rPr>
        <w:t xml:space="preserve"> </w:t>
      </w:r>
      <w:r>
        <w:t>service</w:t>
      </w:r>
      <w:r>
        <w:rPr>
          <w:spacing w:val="-3"/>
        </w:rPr>
        <w:t xml:space="preserve"> </w:t>
      </w:r>
      <w:r>
        <w:t>and</w:t>
      </w:r>
      <w:r>
        <w:rPr>
          <w:spacing w:val="-3"/>
        </w:rPr>
        <w:t xml:space="preserve"> </w:t>
      </w:r>
      <w:r>
        <w:t>the</w:t>
      </w:r>
      <w:r>
        <w:rPr>
          <w:spacing w:val="-3"/>
        </w:rPr>
        <w:t xml:space="preserve"> </w:t>
      </w:r>
      <w:r>
        <w:t>cost</w:t>
      </w:r>
      <w:r>
        <w:rPr>
          <w:spacing w:val="-3"/>
        </w:rPr>
        <w:t xml:space="preserve"> </w:t>
      </w:r>
      <w:r>
        <w:t>relative</w:t>
      </w:r>
      <w:r>
        <w:rPr>
          <w:spacing w:val="-3"/>
        </w:rPr>
        <w:t xml:space="preserve"> </w:t>
      </w:r>
      <w:r>
        <w:t>to</w:t>
      </w:r>
      <w:r>
        <w:rPr>
          <w:spacing w:val="-3"/>
        </w:rPr>
        <w:t xml:space="preserve"> </w:t>
      </w:r>
      <w:r>
        <w:t>the</w:t>
      </w:r>
      <w:r>
        <w:rPr>
          <w:spacing w:val="-3"/>
        </w:rPr>
        <w:t xml:space="preserve"> </w:t>
      </w:r>
      <w:r>
        <w:t>reliability</w:t>
      </w:r>
      <w:r>
        <w:rPr>
          <w:spacing w:val="-1"/>
        </w:rPr>
        <w:t xml:space="preserve"> </w:t>
      </w:r>
      <w:r>
        <w:t>of</w:t>
      </w:r>
      <w:r>
        <w:rPr>
          <w:spacing w:val="-3"/>
        </w:rPr>
        <w:t xml:space="preserve"> </w:t>
      </w:r>
      <w:r>
        <w:t>the</w:t>
      </w:r>
      <w:r>
        <w:rPr>
          <w:spacing w:val="-3"/>
        </w:rPr>
        <w:t xml:space="preserve"> </w:t>
      </w:r>
      <w:r>
        <w:t>water</w:t>
      </w:r>
      <w:r>
        <w:rPr>
          <w:spacing w:val="-1"/>
        </w:rPr>
        <w:t xml:space="preserve"> </w:t>
      </w:r>
      <w:r>
        <w:t>product relative to its modelled reliability.</w:t>
      </w:r>
    </w:p>
    <w:p w14:paraId="50DDAC04" w14:textId="77777777" w:rsidR="00AF3196" w:rsidRDefault="00AF3196">
      <w:pPr>
        <w:pStyle w:val="BodyText"/>
      </w:pPr>
    </w:p>
    <w:p w14:paraId="631CF80F" w14:textId="77777777" w:rsidR="00AF3196" w:rsidRDefault="00F9107A">
      <w:pPr>
        <w:pStyle w:val="BodyText"/>
        <w:ind w:left="142" w:right="530"/>
      </w:pPr>
      <w:r>
        <w:t>We commissioned a review of our costing methodologies, and this has been undertaken by Marsden</w:t>
      </w:r>
      <w:r>
        <w:rPr>
          <w:spacing w:val="-3"/>
        </w:rPr>
        <w:t xml:space="preserve"> </w:t>
      </w:r>
      <w:r>
        <w:t>Jacob</w:t>
      </w:r>
      <w:r>
        <w:rPr>
          <w:spacing w:val="-3"/>
        </w:rPr>
        <w:t xml:space="preserve"> </w:t>
      </w:r>
      <w:r>
        <w:t>and</w:t>
      </w:r>
      <w:r>
        <w:rPr>
          <w:spacing w:val="-3"/>
        </w:rPr>
        <w:t xml:space="preserve"> </w:t>
      </w:r>
      <w:r>
        <w:t>Associates.</w:t>
      </w:r>
      <w:r>
        <w:rPr>
          <w:spacing w:val="-3"/>
        </w:rPr>
        <w:t xml:space="preserve"> </w:t>
      </w:r>
      <w:r>
        <w:t>This</w:t>
      </w:r>
      <w:r>
        <w:rPr>
          <w:spacing w:val="-3"/>
        </w:rPr>
        <w:t xml:space="preserve"> </w:t>
      </w:r>
      <w:r>
        <w:t>review</w:t>
      </w:r>
      <w:r>
        <w:rPr>
          <w:spacing w:val="-3"/>
        </w:rPr>
        <w:t xml:space="preserve"> </w:t>
      </w:r>
      <w:r>
        <w:t>looked</w:t>
      </w:r>
      <w:r>
        <w:rPr>
          <w:spacing w:val="-3"/>
        </w:rPr>
        <w:t xml:space="preserve"> </w:t>
      </w:r>
      <w:r>
        <w:t>at</w:t>
      </w:r>
      <w:r>
        <w:rPr>
          <w:spacing w:val="-5"/>
        </w:rPr>
        <w:t xml:space="preserve"> </w:t>
      </w:r>
      <w:r>
        <w:t>our</w:t>
      </w:r>
      <w:r>
        <w:rPr>
          <w:spacing w:val="-3"/>
        </w:rPr>
        <w:t xml:space="preserve"> </w:t>
      </w:r>
      <w:r>
        <w:t>approach</w:t>
      </w:r>
      <w:r>
        <w:rPr>
          <w:spacing w:val="-5"/>
        </w:rPr>
        <w:t xml:space="preserve"> </w:t>
      </w:r>
      <w:r>
        <w:t>to</w:t>
      </w:r>
      <w:r>
        <w:rPr>
          <w:spacing w:val="-1"/>
        </w:rPr>
        <w:t xml:space="preserve"> </w:t>
      </w:r>
      <w:r>
        <w:t>cost</w:t>
      </w:r>
      <w:r>
        <w:rPr>
          <w:spacing w:val="-3"/>
        </w:rPr>
        <w:t xml:space="preserve"> </w:t>
      </w:r>
      <w:r>
        <w:t>attribution</w:t>
      </w:r>
      <w:r>
        <w:rPr>
          <w:spacing w:val="-3"/>
        </w:rPr>
        <w:t xml:space="preserve"> </w:t>
      </w:r>
      <w:r>
        <w:t>and</w:t>
      </w:r>
      <w:r>
        <w:rPr>
          <w:spacing w:val="-3"/>
        </w:rPr>
        <w:t xml:space="preserve"> </w:t>
      </w:r>
      <w:r>
        <w:t>cost allocation assumed the principle of water sharing remained consistent with the bulk entitlement order.</w:t>
      </w:r>
    </w:p>
    <w:p w14:paraId="696532C9" w14:textId="77777777" w:rsidR="00AF3196" w:rsidRDefault="00AF3196">
      <w:pPr>
        <w:pStyle w:val="BodyText"/>
        <w:spacing w:before="2"/>
      </w:pPr>
    </w:p>
    <w:p w14:paraId="6A5A32F7" w14:textId="77777777" w:rsidR="00AF3196" w:rsidRDefault="00F9107A">
      <w:pPr>
        <w:pStyle w:val="BodyText"/>
        <w:ind w:left="142" w:right="533"/>
      </w:pPr>
      <w:r>
        <w:t>The</w:t>
      </w:r>
      <w:r>
        <w:rPr>
          <w:spacing w:val="-3"/>
        </w:rPr>
        <w:t xml:space="preserve"> </w:t>
      </w:r>
      <w:r>
        <w:t>review</w:t>
      </w:r>
      <w:r>
        <w:rPr>
          <w:spacing w:val="-3"/>
        </w:rPr>
        <w:t xml:space="preserve"> </w:t>
      </w:r>
      <w:r>
        <w:t>of</w:t>
      </w:r>
      <w:r>
        <w:rPr>
          <w:spacing w:val="-3"/>
        </w:rPr>
        <w:t xml:space="preserve"> </w:t>
      </w:r>
      <w:r>
        <w:t>the</w:t>
      </w:r>
      <w:r>
        <w:rPr>
          <w:spacing w:val="-3"/>
        </w:rPr>
        <w:t xml:space="preserve"> </w:t>
      </w:r>
      <w:r>
        <w:t>Western</w:t>
      </w:r>
      <w:r>
        <w:rPr>
          <w:spacing w:val="-2"/>
        </w:rPr>
        <w:t xml:space="preserve"> </w:t>
      </w:r>
      <w:r>
        <w:t>Sustainable</w:t>
      </w:r>
      <w:r>
        <w:rPr>
          <w:spacing w:val="-3"/>
        </w:rPr>
        <w:t xml:space="preserve"> </w:t>
      </w:r>
      <w:r>
        <w:t>Water</w:t>
      </w:r>
      <w:r>
        <w:rPr>
          <w:spacing w:val="-3"/>
        </w:rPr>
        <w:t xml:space="preserve"> </w:t>
      </w:r>
      <w:r>
        <w:t>Strategy</w:t>
      </w:r>
      <w:r>
        <w:rPr>
          <w:spacing w:val="-1"/>
        </w:rPr>
        <w:t xml:space="preserve"> </w:t>
      </w:r>
      <w:r>
        <w:t>will</w:t>
      </w:r>
      <w:r>
        <w:rPr>
          <w:spacing w:val="-3"/>
        </w:rPr>
        <w:t xml:space="preserve"> </w:t>
      </w:r>
      <w:r>
        <w:t>be</w:t>
      </w:r>
      <w:r>
        <w:rPr>
          <w:spacing w:val="-3"/>
        </w:rPr>
        <w:t xml:space="preserve"> </w:t>
      </w:r>
      <w:r>
        <w:t>the</w:t>
      </w:r>
      <w:r>
        <w:rPr>
          <w:spacing w:val="-3"/>
        </w:rPr>
        <w:t xml:space="preserve"> </w:t>
      </w:r>
      <w:r>
        <w:t>catalyst</w:t>
      </w:r>
      <w:r>
        <w:rPr>
          <w:spacing w:val="-3"/>
        </w:rPr>
        <w:t xml:space="preserve"> </w:t>
      </w:r>
      <w:r>
        <w:t>for</w:t>
      </w:r>
      <w:r>
        <w:rPr>
          <w:spacing w:val="-1"/>
        </w:rPr>
        <w:t xml:space="preserve"> </w:t>
      </w:r>
      <w:r>
        <w:t>any</w:t>
      </w:r>
      <w:r>
        <w:rPr>
          <w:spacing w:val="-3"/>
        </w:rPr>
        <w:t xml:space="preserve"> </w:t>
      </w:r>
      <w:r>
        <w:t>assessment</w:t>
      </w:r>
      <w:r>
        <w:rPr>
          <w:spacing w:val="-1"/>
        </w:rPr>
        <w:t xml:space="preserve"> </w:t>
      </w:r>
      <w:r>
        <w:t>of the disproportionate impact</w:t>
      </w:r>
      <w:r>
        <w:rPr>
          <w:spacing w:val="-2"/>
        </w:rPr>
        <w:t xml:space="preserve"> </w:t>
      </w:r>
      <w:r>
        <w:t>of climate performance</w:t>
      </w:r>
      <w:r>
        <w:rPr>
          <w:spacing w:val="-3"/>
        </w:rPr>
        <w:t xml:space="preserve"> </w:t>
      </w:r>
      <w:r>
        <w:t>in Western Victoria</w:t>
      </w:r>
      <w:r>
        <w:rPr>
          <w:spacing w:val="-3"/>
        </w:rPr>
        <w:t xml:space="preserve"> </w:t>
      </w:r>
      <w:r>
        <w:t>on the regulated</w:t>
      </w:r>
      <w:r>
        <w:rPr>
          <w:spacing w:val="-3"/>
        </w:rPr>
        <w:t xml:space="preserve"> </w:t>
      </w:r>
      <w:r>
        <w:t>water systems. The definitive timing for this review is still to be established but will be determined</w:t>
      </w:r>
      <w:r>
        <w:rPr>
          <w:spacing w:val="40"/>
        </w:rPr>
        <w:t xml:space="preserve"> </w:t>
      </w:r>
      <w:r>
        <w:t>by the Minister for Water and the process coordinated by DELWP.</w:t>
      </w:r>
    </w:p>
    <w:p w14:paraId="216227CA" w14:textId="77777777" w:rsidR="00AF3196" w:rsidRDefault="00AF3196">
      <w:pPr>
        <w:pStyle w:val="BodyText"/>
        <w:spacing w:before="11"/>
        <w:rPr>
          <w:sz w:val="23"/>
        </w:rPr>
      </w:pPr>
    </w:p>
    <w:p w14:paraId="4D9D461A" w14:textId="77777777" w:rsidR="00AF3196" w:rsidRDefault="00F9107A">
      <w:pPr>
        <w:pStyle w:val="BodyText"/>
        <w:spacing w:before="1"/>
        <w:ind w:left="142" w:right="530"/>
      </w:pPr>
      <w:r>
        <w:t>A further influence of bulk water cost relates to the costs attributed to environmental water. The environmental water policy of Water for Victoria is yet to be implemented and as a result existing</w:t>
      </w:r>
      <w:r>
        <w:rPr>
          <w:spacing w:val="-3"/>
        </w:rPr>
        <w:t xml:space="preserve"> </w:t>
      </w:r>
      <w:r>
        <w:t>cost</w:t>
      </w:r>
      <w:r>
        <w:rPr>
          <w:spacing w:val="-3"/>
        </w:rPr>
        <w:t xml:space="preserve"> </w:t>
      </w:r>
      <w:r>
        <w:t>attribution</w:t>
      </w:r>
      <w:r>
        <w:rPr>
          <w:spacing w:val="-3"/>
        </w:rPr>
        <w:t xml:space="preserve"> </w:t>
      </w:r>
      <w:r>
        <w:t>as</w:t>
      </w:r>
      <w:r>
        <w:rPr>
          <w:spacing w:val="-6"/>
        </w:rPr>
        <w:t xml:space="preserve"> </w:t>
      </w:r>
      <w:r>
        <w:t>it</w:t>
      </w:r>
      <w:r>
        <w:rPr>
          <w:spacing w:val="-1"/>
        </w:rPr>
        <w:t xml:space="preserve"> </w:t>
      </w:r>
      <w:r>
        <w:t>applies</w:t>
      </w:r>
      <w:r>
        <w:rPr>
          <w:spacing w:val="-3"/>
        </w:rPr>
        <w:t xml:space="preserve"> </w:t>
      </w:r>
      <w:r>
        <w:t>to</w:t>
      </w:r>
      <w:r>
        <w:rPr>
          <w:spacing w:val="-1"/>
        </w:rPr>
        <w:t xml:space="preserve"> </w:t>
      </w:r>
      <w:r>
        <w:t>environmental</w:t>
      </w:r>
      <w:r>
        <w:rPr>
          <w:spacing w:val="-3"/>
        </w:rPr>
        <w:t xml:space="preserve"> </w:t>
      </w:r>
      <w:r>
        <w:t>water</w:t>
      </w:r>
      <w:r>
        <w:rPr>
          <w:spacing w:val="-3"/>
        </w:rPr>
        <w:t xml:space="preserve"> </w:t>
      </w:r>
      <w:r>
        <w:t>created</w:t>
      </w:r>
      <w:r>
        <w:rPr>
          <w:spacing w:val="-3"/>
        </w:rPr>
        <w:t xml:space="preserve"> </w:t>
      </w:r>
      <w:r>
        <w:t>by</w:t>
      </w:r>
      <w:r>
        <w:rPr>
          <w:spacing w:val="-3"/>
        </w:rPr>
        <w:t xml:space="preserve"> </w:t>
      </w:r>
      <w:r>
        <w:t>water</w:t>
      </w:r>
      <w:r>
        <w:rPr>
          <w:spacing w:val="-1"/>
        </w:rPr>
        <w:t xml:space="preserve"> </w:t>
      </w:r>
      <w:r>
        <w:t>savings</w:t>
      </w:r>
      <w:r>
        <w:rPr>
          <w:spacing w:val="-3"/>
        </w:rPr>
        <w:t xml:space="preserve"> </w:t>
      </w:r>
      <w:r>
        <w:t>remains. As the largest</w:t>
      </w:r>
      <w:r>
        <w:rPr>
          <w:spacing w:val="-2"/>
        </w:rPr>
        <w:t xml:space="preserve"> </w:t>
      </w:r>
      <w:r>
        <w:t xml:space="preserve">consumptive water user, bulk water as it applies to GWMWater are based on its share of the costs attributed headworks are part of an internal transfer price. These prices are consistent with the prices applied to all other bulk water users. The only differential in price relates to the relative security of the water held or the extent that it is deemed a prescribed </w:t>
      </w:r>
      <w:r>
        <w:rPr>
          <w:spacing w:val="-2"/>
        </w:rPr>
        <w:t>service.</w:t>
      </w:r>
    </w:p>
    <w:p w14:paraId="2597257E" w14:textId="77777777" w:rsidR="00AF3196" w:rsidRDefault="00AF3196">
      <w:pPr>
        <w:pStyle w:val="BodyText"/>
        <w:spacing w:before="11"/>
        <w:rPr>
          <w:sz w:val="23"/>
        </w:rPr>
      </w:pPr>
    </w:p>
    <w:p w14:paraId="328628A4" w14:textId="77777777" w:rsidR="00AF3196" w:rsidRDefault="00F9107A">
      <w:pPr>
        <w:pStyle w:val="BodyText"/>
        <w:ind w:left="142" w:right="141"/>
      </w:pPr>
      <w:r>
        <w:t>Considering</w:t>
      </w:r>
      <w:r>
        <w:rPr>
          <w:spacing w:val="-4"/>
        </w:rPr>
        <w:t xml:space="preserve"> </w:t>
      </w:r>
      <w:r>
        <w:t>the</w:t>
      </w:r>
      <w:r>
        <w:rPr>
          <w:spacing w:val="-2"/>
        </w:rPr>
        <w:t xml:space="preserve"> </w:t>
      </w:r>
      <w:r>
        <w:t>bulk water</w:t>
      </w:r>
      <w:r>
        <w:rPr>
          <w:spacing w:val="-2"/>
        </w:rPr>
        <w:t xml:space="preserve"> </w:t>
      </w:r>
      <w:r>
        <w:t>pricing</w:t>
      </w:r>
      <w:r>
        <w:rPr>
          <w:spacing w:val="-2"/>
        </w:rPr>
        <w:t xml:space="preserve"> </w:t>
      </w:r>
      <w:r>
        <w:t>review</w:t>
      </w:r>
      <w:r>
        <w:rPr>
          <w:spacing w:val="-2"/>
        </w:rPr>
        <w:t xml:space="preserve"> </w:t>
      </w:r>
      <w:r>
        <w:t>and</w:t>
      </w:r>
      <w:r>
        <w:rPr>
          <w:spacing w:val="-5"/>
        </w:rPr>
        <w:t xml:space="preserve"> </w:t>
      </w:r>
      <w:r>
        <w:t>overall</w:t>
      </w:r>
      <w:r>
        <w:rPr>
          <w:spacing w:val="-2"/>
        </w:rPr>
        <w:t xml:space="preserve"> </w:t>
      </w:r>
      <w:r>
        <w:t>price</w:t>
      </w:r>
      <w:r>
        <w:rPr>
          <w:spacing w:val="-5"/>
        </w:rPr>
        <w:t xml:space="preserve"> </w:t>
      </w:r>
      <w:r>
        <w:t>paths,</w:t>
      </w:r>
      <w:r>
        <w:rPr>
          <w:spacing w:val="-5"/>
        </w:rPr>
        <w:t xml:space="preserve"> </w:t>
      </w:r>
      <w:r>
        <w:t>environment</w:t>
      </w:r>
      <w:r>
        <w:rPr>
          <w:spacing w:val="-2"/>
        </w:rPr>
        <w:t xml:space="preserve"> </w:t>
      </w:r>
      <w:r>
        <w:t>and</w:t>
      </w:r>
      <w:r>
        <w:rPr>
          <w:spacing w:val="-2"/>
        </w:rPr>
        <w:t xml:space="preserve"> </w:t>
      </w:r>
      <w:r>
        <w:t>recreation lake water tariffs have reduced by 7.9% in year one and bulk water tariffs have reduced by</w:t>
      </w:r>
    </w:p>
    <w:p w14:paraId="5FD1FB8F" w14:textId="77777777" w:rsidR="00AF3196" w:rsidRDefault="00F9107A">
      <w:pPr>
        <w:pStyle w:val="BodyText"/>
        <w:spacing w:before="1"/>
        <w:ind w:left="142" w:right="572"/>
      </w:pPr>
      <w:r>
        <w:t>10% per annum over the first two years of the regulatory period. This is supported by the review</w:t>
      </w:r>
      <w:r>
        <w:rPr>
          <w:spacing w:val="-3"/>
        </w:rPr>
        <w:t xml:space="preserve"> </w:t>
      </w:r>
      <w:r>
        <w:t>of</w:t>
      </w:r>
      <w:r>
        <w:rPr>
          <w:spacing w:val="-2"/>
        </w:rPr>
        <w:t xml:space="preserve"> </w:t>
      </w:r>
      <w:r>
        <w:t>bulk</w:t>
      </w:r>
      <w:r>
        <w:rPr>
          <w:spacing w:val="-3"/>
        </w:rPr>
        <w:t xml:space="preserve"> </w:t>
      </w:r>
      <w:r>
        <w:t>water cost</w:t>
      </w:r>
      <w:r>
        <w:rPr>
          <w:spacing w:val="-3"/>
        </w:rPr>
        <w:t xml:space="preserve"> </w:t>
      </w:r>
      <w:r>
        <w:t>allocations</w:t>
      </w:r>
      <w:r>
        <w:rPr>
          <w:spacing w:val="-3"/>
        </w:rPr>
        <w:t xml:space="preserve"> </w:t>
      </w:r>
      <w:r>
        <w:t>and</w:t>
      </w:r>
      <w:r>
        <w:rPr>
          <w:spacing w:val="-3"/>
        </w:rPr>
        <w:t xml:space="preserve"> </w:t>
      </w:r>
      <w:r>
        <w:t>assumes</w:t>
      </w:r>
      <w:r>
        <w:rPr>
          <w:spacing w:val="-3"/>
        </w:rPr>
        <w:t xml:space="preserve"> </w:t>
      </w:r>
      <w:r>
        <w:t>the</w:t>
      </w:r>
      <w:r>
        <w:rPr>
          <w:spacing w:val="-3"/>
        </w:rPr>
        <w:t xml:space="preserve"> </w:t>
      </w:r>
      <w:r>
        <w:t>continuation</w:t>
      </w:r>
      <w:r>
        <w:rPr>
          <w:spacing w:val="-1"/>
        </w:rPr>
        <w:t xml:space="preserve"> </w:t>
      </w:r>
      <w:r>
        <w:t>of</w:t>
      </w:r>
      <w:r>
        <w:rPr>
          <w:spacing w:val="-2"/>
        </w:rPr>
        <w:t xml:space="preserve"> </w:t>
      </w:r>
      <w:r>
        <w:t>the</w:t>
      </w:r>
      <w:r>
        <w:rPr>
          <w:spacing w:val="-3"/>
        </w:rPr>
        <w:t xml:space="preserve"> </w:t>
      </w:r>
      <w:r>
        <w:t>existing</w:t>
      </w:r>
      <w:r>
        <w:rPr>
          <w:spacing w:val="-3"/>
        </w:rPr>
        <w:t xml:space="preserve"> </w:t>
      </w:r>
      <w:r>
        <w:t>revenue basis for environmental water. The scenarios prepared allocating costs on the basis of entitlement and reliability will inform future discussions on bulk entitlements and environmental water pricing.</w:t>
      </w:r>
    </w:p>
    <w:p w14:paraId="15AC90F1" w14:textId="77777777" w:rsidR="00AF3196" w:rsidRDefault="00F9107A">
      <w:pPr>
        <w:pStyle w:val="Heading5"/>
        <w:numPr>
          <w:ilvl w:val="1"/>
          <w:numId w:val="198"/>
        </w:numPr>
        <w:tabs>
          <w:tab w:val="left" w:pos="709"/>
        </w:tabs>
        <w:spacing w:before="242" w:line="289" w:lineRule="exact"/>
        <w:ind w:hanging="577"/>
      </w:pPr>
      <w:bookmarkStart w:id="39" w:name="_TOC_250037"/>
      <w:r>
        <w:t>Rural</w:t>
      </w:r>
      <w:r>
        <w:rPr>
          <w:spacing w:val="-3"/>
        </w:rPr>
        <w:t xml:space="preserve"> </w:t>
      </w:r>
      <w:r>
        <w:t xml:space="preserve">Pipeline ‘Off Season Commercial - Usage </w:t>
      </w:r>
      <w:bookmarkEnd w:id="39"/>
      <w:r>
        <w:rPr>
          <w:spacing w:val="-2"/>
        </w:rPr>
        <w:t>Charge’</w:t>
      </w:r>
    </w:p>
    <w:p w14:paraId="184127EC" w14:textId="77777777" w:rsidR="00AF3196" w:rsidRDefault="00F9107A">
      <w:pPr>
        <w:pStyle w:val="BodyText"/>
        <w:ind w:left="142" w:right="530"/>
      </w:pPr>
      <w:r>
        <w:t>We</w:t>
      </w:r>
      <w:r>
        <w:rPr>
          <w:spacing w:val="-2"/>
        </w:rPr>
        <w:t xml:space="preserve"> </w:t>
      </w:r>
      <w:r>
        <w:t>propose</w:t>
      </w:r>
      <w:r>
        <w:rPr>
          <w:spacing w:val="-2"/>
        </w:rPr>
        <w:t xml:space="preserve"> </w:t>
      </w:r>
      <w:r>
        <w:t>to</w:t>
      </w:r>
      <w:r>
        <w:rPr>
          <w:spacing w:val="-2"/>
        </w:rPr>
        <w:t xml:space="preserve"> </w:t>
      </w:r>
      <w:r>
        <w:t>reduce</w:t>
      </w:r>
      <w:r>
        <w:rPr>
          <w:spacing w:val="-7"/>
        </w:rPr>
        <w:t xml:space="preserve"> </w:t>
      </w:r>
      <w:r>
        <w:t>the</w:t>
      </w:r>
      <w:r>
        <w:rPr>
          <w:spacing w:val="-2"/>
        </w:rPr>
        <w:t xml:space="preserve"> </w:t>
      </w:r>
      <w:r>
        <w:t>rural</w:t>
      </w:r>
      <w:r>
        <w:rPr>
          <w:spacing w:val="-2"/>
        </w:rPr>
        <w:t xml:space="preserve"> </w:t>
      </w:r>
      <w:r>
        <w:t>pipeline</w:t>
      </w:r>
      <w:r>
        <w:rPr>
          <w:spacing w:val="-2"/>
        </w:rPr>
        <w:t xml:space="preserve"> </w:t>
      </w:r>
      <w:r>
        <w:t>‘off</w:t>
      </w:r>
      <w:r>
        <w:rPr>
          <w:spacing w:val="-2"/>
        </w:rPr>
        <w:t xml:space="preserve"> </w:t>
      </w:r>
      <w:r>
        <w:t>season</w:t>
      </w:r>
      <w:r>
        <w:rPr>
          <w:spacing w:val="-2"/>
        </w:rPr>
        <w:t xml:space="preserve"> </w:t>
      </w:r>
      <w:r>
        <w:t>commercial</w:t>
      </w:r>
      <w:r>
        <w:rPr>
          <w:spacing w:val="-2"/>
        </w:rPr>
        <w:t xml:space="preserve"> </w:t>
      </w:r>
      <w:r>
        <w:t>-</w:t>
      </w:r>
      <w:r>
        <w:rPr>
          <w:spacing w:val="-5"/>
        </w:rPr>
        <w:t xml:space="preserve"> </w:t>
      </w:r>
      <w:r>
        <w:t>usage charge’</w:t>
      </w:r>
      <w:r>
        <w:rPr>
          <w:spacing w:val="-2"/>
        </w:rPr>
        <w:t xml:space="preserve"> </w:t>
      </w:r>
      <w:r>
        <w:t>by</w:t>
      </w:r>
      <w:r>
        <w:rPr>
          <w:spacing w:val="-2"/>
        </w:rPr>
        <w:t xml:space="preserve"> </w:t>
      </w:r>
      <w:r>
        <w:t>10%</w:t>
      </w:r>
      <w:r>
        <w:rPr>
          <w:spacing w:val="-2"/>
        </w:rPr>
        <w:t xml:space="preserve"> </w:t>
      </w:r>
      <w:r>
        <w:t>in</w:t>
      </w:r>
      <w:r>
        <w:rPr>
          <w:spacing w:val="-2"/>
        </w:rPr>
        <w:t xml:space="preserve"> </w:t>
      </w:r>
      <w:r>
        <w:t>the first year.</w:t>
      </w:r>
    </w:p>
    <w:p w14:paraId="16A54F52" w14:textId="77777777" w:rsidR="00AF3196" w:rsidRDefault="00AF3196">
      <w:pPr>
        <w:pStyle w:val="BodyText"/>
        <w:spacing w:before="12"/>
        <w:rPr>
          <w:sz w:val="23"/>
        </w:rPr>
      </w:pPr>
    </w:p>
    <w:p w14:paraId="5EE0B44F" w14:textId="77777777" w:rsidR="00AF3196" w:rsidRDefault="00F9107A">
      <w:pPr>
        <w:pStyle w:val="BodyText"/>
        <w:ind w:left="142" w:right="530"/>
      </w:pPr>
      <w:r>
        <w:t>A reduction is proposed to incentivise commercial customers to take water during low demand,</w:t>
      </w:r>
      <w:r>
        <w:rPr>
          <w:spacing w:val="-6"/>
        </w:rPr>
        <w:t xml:space="preserve"> </w:t>
      </w:r>
      <w:r>
        <w:t>off-season</w:t>
      </w:r>
      <w:r>
        <w:rPr>
          <w:spacing w:val="-3"/>
        </w:rPr>
        <w:t xml:space="preserve"> </w:t>
      </w:r>
      <w:r>
        <w:t>periods.</w:t>
      </w:r>
      <w:r>
        <w:rPr>
          <w:spacing w:val="-3"/>
        </w:rPr>
        <w:t xml:space="preserve"> </w:t>
      </w:r>
      <w:r>
        <w:t>The</w:t>
      </w:r>
      <w:r>
        <w:rPr>
          <w:spacing w:val="-3"/>
        </w:rPr>
        <w:t xml:space="preserve"> </w:t>
      </w:r>
      <w:r>
        <w:t>existing</w:t>
      </w:r>
      <w:r>
        <w:rPr>
          <w:spacing w:val="-1"/>
        </w:rPr>
        <w:t xml:space="preserve"> </w:t>
      </w:r>
      <w:r>
        <w:t>usage</w:t>
      </w:r>
      <w:r>
        <w:rPr>
          <w:spacing w:val="-1"/>
        </w:rPr>
        <w:t xml:space="preserve"> </w:t>
      </w:r>
      <w:r>
        <w:t>charge</w:t>
      </w:r>
      <w:r>
        <w:rPr>
          <w:spacing w:val="-3"/>
        </w:rPr>
        <w:t xml:space="preserve"> </w:t>
      </w:r>
      <w:r>
        <w:t>is</w:t>
      </w:r>
      <w:r>
        <w:rPr>
          <w:spacing w:val="-6"/>
        </w:rPr>
        <w:t xml:space="preserve"> </w:t>
      </w:r>
      <w:r>
        <w:t>$1,067.10</w:t>
      </w:r>
      <w:r>
        <w:rPr>
          <w:spacing w:val="-3"/>
        </w:rPr>
        <w:t xml:space="preserve"> </w:t>
      </w:r>
      <w:r>
        <w:t>per</w:t>
      </w:r>
      <w:r>
        <w:rPr>
          <w:spacing w:val="-1"/>
        </w:rPr>
        <w:t xml:space="preserve"> </w:t>
      </w:r>
      <w:r>
        <w:t>ML</w:t>
      </w:r>
      <w:r>
        <w:rPr>
          <w:spacing w:val="-3"/>
        </w:rPr>
        <w:t xml:space="preserve"> </w:t>
      </w:r>
      <w:r>
        <w:t>which</w:t>
      </w:r>
      <w:r>
        <w:rPr>
          <w:spacing w:val="-3"/>
        </w:rPr>
        <w:t xml:space="preserve"> </w:t>
      </w:r>
      <w:r>
        <w:t>is</w:t>
      </w:r>
      <w:r>
        <w:rPr>
          <w:spacing w:val="-3"/>
        </w:rPr>
        <w:t xml:space="preserve"> </w:t>
      </w:r>
      <w:r>
        <w:t>8%</w:t>
      </w:r>
      <w:r>
        <w:rPr>
          <w:spacing w:val="-3"/>
        </w:rPr>
        <w:t xml:space="preserve"> </w:t>
      </w:r>
      <w:r>
        <w:t>or</w:t>
      </w:r>
    </w:p>
    <w:p w14:paraId="6D722B64" w14:textId="77777777" w:rsidR="00AF3196" w:rsidRDefault="00F9107A">
      <w:pPr>
        <w:pStyle w:val="BodyText"/>
        <w:spacing w:line="297" w:lineRule="exact"/>
        <w:ind w:left="142"/>
      </w:pPr>
      <w:r>
        <w:t>$88.20</w:t>
      </w:r>
      <w:r>
        <w:rPr>
          <w:spacing w:val="-1"/>
        </w:rPr>
        <w:t xml:space="preserve"> </w:t>
      </w:r>
      <w:r>
        <w:t>per</w:t>
      </w:r>
      <w:r>
        <w:rPr>
          <w:spacing w:val="-1"/>
        </w:rPr>
        <w:t xml:space="preserve"> </w:t>
      </w:r>
      <w:r>
        <w:t>ML</w:t>
      </w:r>
      <w:r>
        <w:rPr>
          <w:spacing w:val="1"/>
        </w:rPr>
        <w:t xml:space="preserve"> </w:t>
      </w:r>
      <w:r>
        <w:t>below the</w:t>
      </w:r>
      <w:r>
        <w:rPr>
          <w:spacing w:val="-4"/>
        </w:rPr>
        <w:t xml:space="preserve"> </w:t>
      </w:r>
      <w:r>
        <w:t>standard</w:t>
      </w:r>
      <w:r>
        <w:rPr>
          <w:spacing w:val="2"/>
        </w:rPr>
        <w:t xml:space="preserve"> </w:t>
      </w:r>
      <w:r>
        <w:t>rural</w:t>
      </w:r>
      <w:r>
        <w:rPr>
          <w:spacing w:val="-1"/>
        </w:rPr>
        <w:t xml:space="preserve"> </w:t>
      </w:r>
      <w:r>
        <w:t>pipeline</w:t>
      </w:r>
      <w:r>
        <w:rPr>
          <w:spacing w:val="-1"/>
        </w:rPr>
        <w:t xml:space="preserve"> </w:t>
      </w:r>
      <w:r>
        <w:t>usage</w:t>
      </w:r>
      <w:r>
        <w:rPr>
          <w:spacing w:val="2"/>
        </w:rPr>
        <w:t xml:space="preserve"> </w:t>
      </w:r>
      <w:r>
        <w:rPr>
          <w:spacing w:val="-2"/>
        </w:rPr>
        <w:t>charge.</w:t>
      </w:r>
    </w:p>
    <w:p w14:paraId="4FF77C5C" w14:textId="77777777" w:rsidR="00AF3196" w:rsidRDefault="00F9107A">
      <w:pPr>
        <w:pStyle w:val="Heading5"/>
        <w:numPr>
          <w:ilvl w:val="1"/>
          <w:numId w:val="198"/>
        </w:numPr>
        <w:tabs>
          <w:tab w:val="left" w:pos="709"/>
        </w:tabs>
        <w:spacing w:before="242" w:line="289" w:lineRule="exact"/>
        <w:ind w:hanging="577"/>
      </w:pPr>
      <w:bookmarkStart w:id="40" w:name="_TOC_250036"/>
      <w:r>
        <w:t>Recreation</w:t>
      </w:r>
      <w:r>
        <w:rPr>
          <w:spacing w:val="-1"/>
        </w:rPr>
        <w:t xml:space="preserve"> </w:t>
      </w:r>
      <w:r>
        <w:t>Water</w:t>
      </w:r>
      <w:r>
        <w:rPr>
          <w:spacing w:val="-1"/>
        </w:rPr>
        <w:t xml:space="preserve"> </w:t>
      </w:r>
      <w:r>
        <w:t xml:space="preserve">Pricing </w:t>
      </w:r>
      <w:bookmarkEnd w:id="40"/>
      <w:r>
        <w:rPr>
          <w:spacing w:val="-2"/>
        </w:rPr>
        <w:t>Policy</w:t>
      </w:r>
    </w:p>
    <w:p w14:paraId="646AB7F3" w14:textId="77777777" w:rsidR="00AF3196" w:rsidRDefault="00F9107A">
      <w:pPr>
        <w:pStyle w:val="BodyText"/>
        <w:ind w:left="142" w:right="530"/>
      </w:pPr>
      <w:r>
        <w:t>The recreation water charge that was introduced in 2013 to support subsidies for water supplied</w:t>
      </w:r>
      <w:r>
        <w:rPr>
          <w:spacing w:val="-3"/>
        </w:rPr>
        <w:t xml:space="preserve"> </w:t>
      </w:r>
      <w:r>
        <w:t>to</w:t>
      </w:r>
      <w:r>
        <w:rPr>
          <w:spacing w:val="-1"/>
        </w:rPr>
        <w:t xml:space="preserve"> </w:t>
      </w:r>
      <w:r>
        <w:t>nominated</w:t>
      </w:r>
      <w:r>
        <w:rPr>
          <w:spacing w:val="-3"/>
        </w:rPr>
        <w:t xml:space="preserve"> </w:t>
      </w:r>
      <w:r>
        <w:t>recreation</w:t>
      </w:r>
      <w:r>
        <w:rPr>
          <w:spacing w:val="-3"/>
        </w:rPr>
        <w:t xml:space="preserve"> </w:t>
      </w:r>
      <w:r>
        <w:t>lakes</w:t>
      </w:r>
      <w:r>
        <w:rPr>
          <w:spacing w:val="-3"/>
        </w:rPr>
        <w:t xml:space="preserve"> </w:t>
      </w:r>
      <w:r>
        <w:t>and</w:t>
      </w:r>
      <w:r>
        <w:rPr>
          <w:spacing w:val="-3"/>
        </w:rPr>
        <w:t xml:space="preserve"> </w:t>
      </w:r>
      <w:r>
        <w:t>discounts</w:t>
      </w:r>
      <w:r>
        <w:rPr>
          <w:spacing w:val="-3"/>
        </w:rPr>
        <w:t xml:space="preserve"> </w:t>
      </w:r>
      <w:r>
        <w:t>to</w:t>
      </w:r>
      <w:r>
        <w:rPr>
          <w:spacing w:val="-1"/>
        </w:rPr>
        <w:t xml:space="preserve"> </w:t>
      </w:r>
      <w:r>
        <w:t>sporting</w:t>
      </w:r>
      <w:r>
        <w:rPr>
          <w:spacing w:val="-3"/>
        </w:rPr>
        <w:t xml:space="preserve"> </w:t>
      </w:r>
      <w:r>
        <w:t>clubs</w:t>
      </w:r>
      <w:r>
        <w:rPr>
          <w:spacing w:val="-3"/>
        </w:rPr>
        <w:t xml:space="preserve"> </w:t>
      </w:r>
      <w:r>
        <w:t>has</w:t>
      </w:r>
      <w:r>
        <w:rPr>
          <w:spacing w:val="-6"/>
        </w:rPr>
        <w:t xml:space="preserve"> </w:t>
      </w:r>
      <w:r>
        <w:t>been</w:t>
      </w:r>
      <w:r>
        <w:rPr>
          <w:spacing w:val="-3"/>
        </w:rPr>
        <w:t xml:space="preserve"> </w:t>
      </w:r>
      <w:r>
        <w:t>supported</w:t>
      </w:r>
      <w:r>
        <w:rPr>
          <w:spacing w:val="-3"/>
        </w:rPr>
        <w:t xml:space="preserve"> </w:t>
      </w:r>
      <w:r>
        <w:t>by the community. Our customers reaffirmed their support for the Recreation Contribution Charge and suggested it be extended to non-residential customers (Appendix 1, pp 40-41).</w:t>
      </w:r>
    </w:p>
    <w:p w14:paraId="6D1FE002" w14:textId="77777777" w:rsidR="00AF3196" w:rsidRDefault="00AF3196">
      <w:pPr>
        <w:sectPr w:rsidR="00AF3196">
          <w:pgSz w:w="11910" w:h="16840"/>
          <w:pgMar w:top="1580" w:right="380" w:bottom="1560" w:left="760" w:header="384" w:footer="1334" w:gutter="0"/>
          <w:cols w:space="720"/>
        </w:sectPr>
      </w:pPr>
    </w:p>
    <w:p w14:paraId="7AE19ACB" w14:textId="77777777" w:rsidR="00AF3196" w:rsidRDefault="00F9107A">
      <w:pPr>
        <w:pStyle w:val="BodyText"/>
        <w:spacing w:before="89"/>
        <w:ind w:left="142" w:right="530"/>
      </w:pPr>
      <w:r>
        <w:lastRenderedPageBreak/>
        <w:t>We propose to retain the existing recreation water pricing policy. A specific expectation of the community</w:t>
      </w:r>
      <w:r>
        <w:rPr>
          <w:spacing w:val="-1"/>
        </w:rPr>
        <w:t xml:space="preserve"> </w:t>
      </w:r>
      <w:r>
        <w:t>arising</w:t>
      </w:r>
      <w:r>
        <w:rPr>
          <w:spacing w:val="-2"/>
        </w:rPr>
        <w:t xml:space="preserve"> </w:t>
      </w:r>
      <w:r>
        <w:t>from</w:t>
      </w:r>
      <w:r>
        <w:rPr>
          <w:spacing w:val="-4"/>
        </w:rPr>
        <w:t xml:space="preserve"> </w:t>
      </w:r>
      <w:r>
        <w:t>the</w:t>
      </w:r>
      <w:r>
        <w:rPr>
          <w:spacing w:val="-4"/>
        </w:rPr>
        <w:t xml:space="preserve"> </w:t>
      </w:r>
      <w:r>
        <w:t>conversion</w:t>
      </w:r>
      <w:r>
        <w:rPr>
          <w:spacing w:val="-4"/>
        </w:rPr>
        <w:t xml:space="preserve"> </w:t>
      </w:r>
      <w:r>
        <w:t>of</w:t>
      </w:r>
      <w:r>
        <w:rPr>
          <w:spacing w:val="-4"/>
        </w:rPr>
        <w:t xml:space="preserve"> </w:t>
      </w:r>
      <w:r>
        <w:t>the</w:t>
      </w:r>
      <w:r>
        <w:rPr>
          <w:spacing w:val="-4"/>
        </w:rPr>
        <w:t xml:space="preserve"> </w:t>
      </w:r>
      <w:r>
        <w:t>open</w:t>
      </w:r>
      <w:r>
        <w:rPr>
          <w:spacing w:val="-4"/>
        </w:rPr>
        <w:t xml:space="preserve"> </w:t>
      </w:r>
      <w:r>
        <w:t>channel</w:t>
      </w:r>
      <w:r>
        <w:rPr>
          <w:spacing w:val="-4"/>
        </w:rPr>
        <w:t xml:space="preserve"> </w:t>
      </w:r>
      <w:r>
        <w:t>network</w:t>
      </w:r>
      <w:r>
        <w:rPr>
          <w:spacing w:val="-1"/>
        </w:rPr>
        <w:t xml:space="preserve"> </w:t>
      </w:r>
      <w:r>
        <w:t>suppling</w:t>
      </w:r>
      <w:r>
        <w:rPr>
          <w:spacing w:val="-4"/>
        </w:rPr>
        <w:t xml:space="preserve"> </w:t>
      </w:r>
      <w:r>
        <w:t>earthen</w:t>
      </w:r>
      <w:r>
        <w:rPr>
          <w:spacing w:val="-4"/>
        </w:rPr>
        <w:t xml:space="preserve"> </w:t>
      </w:r>
      <w:r>
        <w:t>dams</w:t>
      </w:r>
      <w:r>
        <w:rPr>
          <w:spacing w:val="-6"/>
        </w:rPr>
        <w:t xml:space="preserve"> </w:t>
      </w:r>
      <w:r>
        <w:t>to a pipeline was the capacity in the pipeline to support the filling of lakes and wetlands of significance that were supplied by the channels.</w:t>
      </w:r>
    </w:p>
    <w:p w14:paraId="3BFC5781" w14:textId="77777777" w:rsidR="00AF3196" w:rsidRDefault="00AF3196">
      <w:pPr>
        <w:pStyle w:val="BodyText"/>
        <w:spacing w:before="2"/>
      </w:pPr>
    </w:p>
    <w:p w14:paraId="5AB5D025" w14:textId="77777777" w:rsidR="00AF3196" w:rsidRDefault="00F9107A">
      <w:pPr>
        <w:pStyle w:val="BodyText"/>
        <w:ind w:left="142" w:right="632"/>
      </w:pPr>
      <w:r>
        <w:t>Upon completion of the Wimmera Mallee Pipeline, the final conversion of the Wimmera Glenelg Bulk Entitlement created a line item within the GWMWater holding for recreation water. The recreation water product is a lower reliability water product that has had insufficient water allocation in most years since the completion of the pipeline. GWMWater has</w:t>
      </w:r>
      <w:r>
        <w:rPr>
          <w:spacing w:val="-6"/>
        </w:rPr>
        <w:t xml:space="preserve"> </w:t>
      </w:r>
      <w:r>
        <w:t>allocated</w:t>
      </w:r>
      <w:r>
        <w:rPr>
          <w:spacing w:val="-3"/>
        </w:rPr>
        <w:t xml:space="preserve"> </w:t>
      </w:r>
      <w:r>
        <w:t>water</w:t>
      </w:r>
      <w:r>
        <w:rPr>
          <w:spacing w:val="-1"/>
        </w:rPr>
        <w:t xml:space="preserve"> </w:t>
      </w:r>
      <w:r>
        <w:t>from</w:t>
      </w:r>
      <w:r>
        <w:rPr>
          <w:spacing w:val="-3"/>
        </w:rPr>
        <w:t xml:space="preserve"> </w:t>
      </w:r>
      <w:r>
        <w:t>its</w:t>
      </w:r>
      <w:r>
        <w:rPr>
          <w:spacing w:val="-3"/>
        </w:rPr>
        <w:t xml:space="preserve"> </w:t>
      </w:r>
      <w:r>
        <w:t>growth</w:t>
      </w:r>
      <w:r>
        <w:rPr>
          <w:spacing w:val="-3"/>
        </w:rPr>
        <w:t xml:space="preserve"> </w:t>
      </w:r>
      <w:r>
        <w:t>water</w:t>
      </w:r>
      <w:r>
        <w:rPr>
          <w:spacing w:val="-1"/>
        </w:rPr>
        <w:t xml:space="preserve"> </w:t>
      </w:r>
      <w:r>
        <w:t>consumptive</w:t>
      </w:r>
      <w:r>
        <w:rPr>
          <w:spacing w:val="-3"/>
        </w:rPr>
        <w:t xml:space="preserve"> </w:t>
      </w:r>
      <w:r>
        <w:t>water</w:t>
      </w:r>
      <w:r>
        <w:rPr>
          <w:spacing w:val="-3"/>
        </w:rPr>
        <w:t xml:space="preserve"> </w:t>
      </w:r>
      <w:r>
        <w:t>holding</w:t>
      </w:r>
      <w:r>
        <w:rPr>
          <w:spacing w:val="-1"/>
        </w:rPr>
        <w:t xml:space="preserve"> </w:t>
      </w:r>
      <w:r>
        <w:t>to</w:t>
      </w:r>
      <w:r>
        <w:rPr>
          <w:spacing w:val="-3"/>
        </w:rPr>
        <w:t xml:space="preserve"> </w:t>
      </w:r>
      <w:r>
        <w:t>secure</w:t>
      </w:r>
      <w:r>
        <w:rPr>
          <w:spacing w:val="-1"/>
        </w:rPr>
        <w:t xml:space="preserve"> </w:t>
      </w:r>
      <w:r>
        <w:t>supply</w:t>
      </w:r>
      <w:r>
        <w:rPr>
          <w:spacing w:val="-3"/>
        </w:rPr>
        <w:t xml:space="preserve"> </w:t>
      </w:r>
      <w:r>
        <w:t>to</w:t>
      </w:r>
      <w:r>
        <w:rPr>
          <w:spacing w:val="-3"/>
        </w:rPr>
        <w:t xml:space="preserve"> </w:t>
      </w:r>
      <w:r>
        <w:t>the lakes whilst the post 1997 dry period has prevailed.</w:t>
      </w:r>
    </w:p>
    <w:p w14:paraId="0BFF04F2" w14:textId="77777777" w:rsidR="00AF3196" w:rsidRDefault="00F9107A">
      <w:pPr>
        <w:pStyle w:val="Heading5"/>
        <w:numPr>
          <w:ilvl w:val="1"/>
          <w:numId w:val="198"/>
        </w:numPr>
        <w:tabs>
          <w:tab w:val="left" w:pos="709"/>
        </w:tabs>
        <w:spacing w:before="241" w:line="289" w:lineRule="exact"/>
        <w:ind w:hanging="577"/>
      </w:pPr>
      <w:bookmarkStart w:id="41" w:name="_TOC_250035"/>
      <w:r>
        <w:t xml:space="preserve">Fixed versus variable </w:t>
      </w:r>
      <w:bookmarkEnd w:id="41"/>
      <w:r>
        <w:rPr>
          <w:spacing w:val="-2"/>
        </w:rPr>
        <w:t>charges</w:t>
      </w:r>
    </w:p>
    <w:p w14:paraId="516D61CC" w14:textId="77777777" w:rsidR="00AF3196" w:rsidRDefault="00F9107A">
      <w:pPr>
        <w:pStyle w:val="BodyText"/>
        <w:ind w:left="142" w:right="604"/>
      </w:pPr>
      <w:r>
        <w:t>During GWMWater’s various engagement activities and in particular, our customer surveys, (section</w:t>
      </w:r>
      <w:r>
        <w:rPr>
          <w:spacing w:val="-2"/>
        </w:rPr>
        <w:t xml:space="preserve"> </w:t>
      </w:r>
      <w:r>
        <w:t>6),</w:t>
      </w:r>
      <w:r>
        <w:rPr>
          <w:spacing w:val="-6"/>
        </w:rPr>
        <w:t xml:space="preserve"> </w:t>
      </w:r>
      <w:r>
        <w:t>customers</w:t>
      </w:r>
      <w:r>
        <w:rPr>
          <w:spacing w:val="-2"/>
        </w:rPr>
        <w:t xml:space="preserve"> </w:t>
      </w:r>
      <w:r>
        <w:t>have</w:t>
      </w:r>
      <w:r>
        <w:rPr>
          <w:spacing w:val="-3"/>
        </w:rPr>
        <w:t xml:space="preserve"> </w:t>
      </w:r>
      <w:r>
        <w:t>suggested</w:t>
      </w:r>
      <w:r>
        <w:rPr>
          <w:spacing w:val="-3"/>
        </w:rPr>
        <w:t xml:space="preserve"> </w:t>
      </w:r>
      <w:r>
        <w:t>we</w:t>
      </w:r>
      <w:r>
        <w:rPr>
          <w:spacing w:val="-3"/>
        </w:rPr>
        <w:t xml:space="preserve"> </w:t>
      </w:r>
      <w:r>
        <w:t>reduce</w:t>
      </w:r>
      <w:r>
        <w:rPr>
          <w:spacing w:val="-3"/>
        </w:rPr>
        <w:t xml:space="preserve"> </w:t>
      </w:r>
      <w:r>
        <w:t>service</w:t>
      </w:r>
      <w:r>
        <w:rPr>
          <w:spacing w:val="-1"/>
        </w:rPr>
        <w:t xml:space="preserve"> </w:t>
      </w:r>
      <w:r>
        <w:t>charges</w:t>
      </w:r>
      <w:r>
        <w:rPr>
          <w:spacing w:val="-6"/>
        </w:rPr>
        <w:t xml:space="preserve"> </w:t>
      </w:r>
      <w:r>
        <w:t>and</w:t>
      </w:r>
      <w:r>
        <w:rPr>
          <w:spacing w:val="-3"/>
        </w:rPr>
        <w:t xml:space="preserve"> </w:t>
      </w:r>
      <w:r>
        <w:t>increase</w:t>
      </w:r>
      <w:r>
        <w:rPr>
          <w:spacing w:val="-3"/>
        </w:rPr>
        <w:t xml:space="preserve"> </w:t>
      </w:r>
      <w:r>
        <w:t>the</w:t>
      </w:r>
      <w:r>
        <w:rPr>
          <w:spacing w:val="-3"/>
        </w:rPr>
        <w:t xml:space="preserve"> </w:t>
      </w:r>
      <w:r>
        <w:t>cost</w:t>
      </w:r>
      <w:r>
        <w:rPr>
          <w:spacing w:val="-3"/>
        </w:rPr>
        <w:t xml:space="preserve"> </w:t>
      </w:r>
      <w:r>
        <w:t>of</w:t>
      </w:r>
      <w:r>
        <w:rPr>
          <w:spacing w:val="-2"/>
        </w:rPr>
        <w:t xml:space="preserve"> </w:t>
      </w:r>
      <w:r>
        <w:t>water as an incentive to use less water. While this concept has merit, when the Community Panel was provided a detailed explanation of the potential impact of changing the tariff structure to adjust the proportion of fixed and variable charges; particularly in relation to the impact on tenants and customers experiencing vulnerability, the Panel’s perspective (Appendix 1, pp 40- 41) was to maintain the current structure:</w:t>
      </w:r>
    </w:p>
    <w:p w14:paraId="6C4DBD8D" w14:textId="77777777" w:rsidR="00AF3196" w:rsidRDefault="00F9107A">
      <w:pPr>
        <w:pStyle w:val="ListParagraph"/>
        <w:numPr>
          <w:ilvl w:val="0"/>
          <w:numId w:val="144"/>
        </w:numPr>
        <w:tabs>
          <w:tab w:val="left" w:pos="502"/>
          <w:tab w:val="left" w:pos="503"/>
        </w:tabs>
        <w:spacing w:line="308" w:lineRule="exact"/>
        <w:ind w:hanging="361"/>
        <w:rPr>
          <w:rFonts w:ascii="Book Antiqua" w:hAnsi="Book Antiqua"/>
          <w:sz w:val="24"/>
        </w:rPr>
      </w:pPr>
      <w:r>
        <w:rPr>
          <w:rFonts w:ascii="Book Antiqua" w:hAnsi="Book Antiqua"/>
          <w:sz w:val="24"/>
        </w:rPr>
        <w:t>70%</w:t>
      </w:r>
      <w:r>
        <w:rPr>
          <w:rFonts w:ascii="Book Antiqua" w:hAnsi="Book Antiqua"/>
          <w:spacing w:val="-2"/>
          <w:sz w:val="24"/>
        </w:rPr>
        <w:t xml:space="preserve"> </w:t>
      </w:r>
      <w:r>
        <w:rPr>
          <w:rFonts w:ascii="Book Antiqua" w:hAnsi="Book Antiqua"/>
          <w:sz w:val="24"/>
        </w:rPr>
        <w:t>fixed</w:t>
      </w:r>
      <w:r>
        <w:rPr>
          <w:rFonts w:ascii="Book Antiqua" w:hAnsi="Book Antiqua"/>
          <w:spacing w:val="-1"/>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30%</w:t>
      </w:r>
      <w:r>
        <w:rPr>
          <w:rFonts w:ascii="Book Antiqua" w:hAnsi="Book Antiqua"/>
          <w:spacing w:val="-2"/>
          <w:sz w:val="24"/>
        </w:rPr>
        <w:t xml:space="preserve"> </w:t>
      </w:r>
      <w:r>
        <w:rPr>
          <w:rFonts w:ascii="Book Antiqua" w:hAnsi="Book Antiqua"/>
          <w:sz w:val="24"/>
        </w:rPr>
        <w:t>variable</w:t>
      </w:r>
      <w:r>
        <w:rPr>
          <w:rFonts w:ascii="Book Antiqua" w:hAnsi="Book Antiqua"/>
          <w:spacing w:val="-1"/>
          <w:sz w:val="24"/>
        </w:rPr>
        <w:t xml:space="preserve"> </w:t>
      </w:r>
      <w:r>
        <w:rPr>
          <w:rFonts w:ascii="Book Antiqua" w:hAnsi="Book Antiqua"/>
          <w:sz w:val="24"/>
        </w:rPr>
        <w:t>for</w:t>
      </w:r>
      <w:r>
        <w:rPr>
          <w:rFonts w:ascii="Book Antiqua" w:hAnsi="Book Antiqua"/>
          <w:spacing w:val="2"/>
          <w:sz w:val="24"/>
        </w:rPr>
        <w:t xml:space="preserve"> </w:t>
      </w:r>
      <w:r>
        <w:rPr>
          <w:rFonts w:ascii="Book Antiqua" w:hAnsi="Book Antiqua"/>
          <w:sz w:val="24"/>
        </w:rPr>
        <w:t>towns</w:t>
      </w:r>
      <w:r>
        <w:rPr>
          <w:rFonts w:ascii="Book Antiqua" w:hAnsi="Book Antiqua"/>
          <w:spacing w:val="-5"/>
          <w:sz w:val="24"/>
        </w:rPr>
        <w:t xml:space="preserve"> </w:t>
      </w:r>
      <w:r>
        <w:rPr>
          <w:rFonts w:ascii="Book Antiqua" w:hAnsi="Book Antiqua"/>
          <w:sz w:val="24"/>
        </w:rPr>
        <w:t>receiving</w:t>
      </w:r>
      <w:r>
        <w:rPr>
          <w:rFonts w:ascii="Book Antiqua" w:hAnsi="Book Antiqua"/>
          <w:spacing w:val="1"/>
          <w:sz w:val="24"/>
        </w:rPr>
        <w:t xml:space="preserve"> </w:t>
      </w:r>
      <w:r>
        <w:rPr>
          <w:rFonts w:ascii="Book Antiqua" w:hAnsi="Book Antiqua"/>
          <w:sz w:val="24"/>
        </w:rPr>
        <w:t>both water</w:t>
      </w:r>
      <w:r>
        <w:rPr>
          <w:rFonts w:ascii="Book Antiqua" w:hAnsi="Book Antiqua"/>
          <w:spacing w:val="-2"/>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wastewater</w:t>
      </w:r>
      <w:r>
        <w:rPr>
          <w:rFonts w:ascii="Book Antiqua" w:hAnsi="Book Antiqua"/>
          <w:spacing w:val="2"/>
          <w:sz w:val="24"/>
        </w:rPr>
        <w:t xml:space="preserve"> </w:t>
      </w:r>
      <w:r>
        <w:rPr>
          <w:rFonts w:ascii="Book Antiqua" w:hAnsi="Book Antiqua"/>
          <w:sz w:val="24"/>
        </w:rPr>
        <w:t>services,</w:t>
      </w:r>
      <w:r>
        <w:rPr>
          <w:rFonts w:ascii="Book Antiqua" w:hAnsi="Book Antiqua"/>
          <w:spacing w:val="-4"/>
          <w:sz w:val="24"/>
        </w:rPr>
        <w:t xml:space="preserve"> </w:t>
      </w:r>
      <w:r>
        <w:rPr>
          <w:rFonts w:ascii="Book Antiqua" w:hAnsi="Book Antiqua"/>
          <w:spacing w:val="-5"/>
          <w:sz w:val="24"/>
        </w:rPr>
        <w:t>or</w:t>
      </w:r>
    </w:p>
    <w:p w14:paraId="7D6DC062" w14:textId="77777777" w:rsidR="00AF3196" w:rsidRDefault="00F9107A">
      <w:pPr>
        <w:pStyle w:val="ListParagraph"/>
        <w:numPr>
          <w:ilvl w:val="0"/>
          <w:numId w:val="144"/>
        </w:numPr>
        <w:tabs>
          <w:tab w:val="left" w:pos="502"/>
          <w:tab w:val="left" w:pos="503"/>
        </w:tabs>
        <w:ind w:hanging="361"/>
        <w:rPr>
          <w:rFonts w:ascii="Book Antiqua" w:hAnsi="Book Antiqua"/>
          <w:sz w:val="24"/>
        </w:rPr>
      </w:pPr>
      <w:r>
        <w:rPr>
          <w:rFonts w:ascii="Book Antiqua" w:hAnsi="Book Antiqua"/>
          <w:sz w:val="24"/>
        </w:rPr>
        <w:t>50%</w:t>
      </w:r>
      <w:r>
        <w:rPr>
          <w:rFonts w:ascii="Book Antiqua" w:hAnsi="Book Antiqua"/>
          <w:spacing w:val="-4"/>
          <w:sz w:val="24"/>
        </w:rPr>
        <w:t xml:space="preserve"> </w:t>
      </w:r>
      <w:r>
        <w:rPr>
          <w:rFonts w:ascii="Book Antiqua" w:hAnsi="Book Antiqua"/>
          <w:sz w:val="24"/>
        </w:rPr>
        <w:t>fixed</w:t>
      </w:r>
      <w:r>
        <w:rPr>
          <w:rFonts w:ascii="Book Antiqua" w:hAnsi="Book Antiqua"/>
          <w:spacing w:val="-1"/>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50%</w:t>
      </w:r>
      <w:r>
        <w:rPr>
          <w:rFonts w:ascii="Book Antiqua" w:hAnsi="Book Antiqua"/>
          <w:spacing w:val="-2"/>
          <w:sz w:val="24"/>
        </w:rPr>
        <w:t xml:space="preserve"> </w:t>
      </w:r>
      <w:r>
        <w:rPr>
          <w:rFonts w:ascii="Book Antiqua" w:hAnsi="Book Antiqua"/>
          <w:sz w:val="24"/>
        </w:rPr>
        <w:t>variable</w:t>
      </w:r>
      <w:r>
        <w:rPr>
          <w:rFonts w:ascii="Book Antiqua" w:hAnsi="Book Antiqua"/>
          <w:spacing w:val="-1"/>
          <w:sz w:val="24"/>
        </w:rPr>
        <w:t xml:space="preserve"> </w:t>
      </w:r>
      <w:r>
        <w:rPr>
          <w:rFonts w:ascii="Book Antiqua" w:hAnsi="Book Antiqua"/>
          <w:sz w:val="24"/>
        </w:rPr>
        <w:t>for</w:t>
      </w:r>
      <w:r>
        <w:rPr>
          <w:rFonts w:ascii="Book Antiqua" w:hAnsi="Book Antiqua"/>
          <w:spacing w:val="2"/>
          <w:sz w:val="24"/>
        </w:rPr>
        <w:t xml:space="preserve"> </w:t>
      </w:r>
      <w:r>
        <w:rPr>
          <w:rFonts w:ascii="Book Antiqua" w:hAnsi="Book Antiqua"/>
          <w:sz w:val="24"/>
        </w:rPr>
        <w:t>towns</w:t>
      </w:r>
      <w:r>
        <w:rPr>
          <w:rFonts w:ascii="Book Antiqua" w:hAnsi="Book Antiqua"/>
          <w:spacing w:val="-4"/>
          <w:sz w:val="24"/>
        </w:rPr>
        <w:t xml:space="preserve"> </w:t>
      </w:r>
      <w:r>
        <w:rPr>
          <w:rFonts w:ascii="Book Antiqua" w:hAnsi="Book Antiqua"/>
          <w:sz w:val="24"/>
        </w:rPr>
        <w:t>receiving a</w:t>
      </w:r>
      <w:r>
        <w:rPr>
          <w:rFonts w:ascii="Book Antiqua" w:hAnsi="Book Antiqua"/>
          <w:spacing w:val="-1"/>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supply</w:t>
      </w:r>
      <w:r>
        <w:rPr>
          <w:rFonts w:ascii="Book Antiqua" w:hAnsi="Book Antiqua"/>
          <w:spacing w:val="-1"/>
          <w:sz w:val="24"/>
        </w:rPr>
        <w:t xml:space="preserve"> </w:t>
      </w:r>
      <w:r>
        <w:rPr>
          <w:rFonts w:ascii="Book Antiqua" w:hAnsi="Book Antiqua"/>
          <w:spacing w:val="-2"/>
          <w:sz w:val="24"/>
        </w:rPr>
        <w:t>only.</w:t>
      </w:r>
    </w:p>
    <w:p w14:paraId="767A5AAC" w14:textId="77777777" w:rsidR="00AF3196" w:rsidRDefault="00F9107A">
      <w:pPr>
        <w:pStyle w:val="Heading5"/>
        <w:numPr>
          <w:ilvl w:val="1"/>
          <w:numId w:val="198"/>
        </w:numPr>
        <w:tabs>
          <w:tab w:val="left" w:pos="709"/>
        </w:tabs>
        <w:spacing w:before="242" w:line="289" w:lineRule="exact"/>
        <w:ind w:hanging="577"/>
      </w:pPr>
      <w:bookmarkStart w:id="42" w:name="_TOC_250034"/>
      <w:r>
        <w:t>Prices</w:t>
      </w:r>
      <w:r>
        <w:rPr>
          <w:spacing w:val="-2"/>
        </w:rPr>
        <w:t xml:space="preserve"> </w:t>
      </w:r>
      <w:r>
        <w:t>and</w:t>
      </w:r>
      <w:r>
        <w:rPr>
          <w:spacing w:val="-1"/>
        </w:rPr>
        <w:t xml:space="preserve"> </w:t>
      </w:r>
      <w:bookmarkEnd w:id="42"/>
      <w:r>
        <w:rPr>
          <w:spacing w:val="-2"/>
        </w:rPr>
        <w:t>Tariffs</w:t>
      </w:r>
    </w:p>
    <w:p w14:paraId="4EF5680D" w14:textId="77777777" w:rsidR="00AF3196" w:rsidRDefault="00F9107A">
      <w:pPr>
        <w:pStyle w:val="BodyText"/>
        <w:spacing w:line="298" w:lineRule="exact"/>
        <w:ind w:left="142"/>
      </w:pPr>
      <w:r>
        <w:t>The following</w:t>
      </w:r>
      <w:r>
        <w:rPr>
          <w:spacing w:val="2"/>
        </w:rPr>
        <w:t xml:space="preserve"> </w:t>
      </w:r>
      <w:r>
        <w:t>tables</w:t>
      </w:r>
      <w:r>
        <w:rPr>
          <w:spacing w:val="-3"/>
        </w:rPr>
        <w:t xml:space="preserve"> </w:t>
      </w:r>
      <w:r>
        <w:t>presents proposed prices</w:t>
      </w:r>
      <w:r>
        <w:rPr>
          <w:spacing w:val="-3"/>
        </w:rPr>
        <w:t xml:space="preserve"> </w:t>
      </w:r>
      <w:r>
        <w:t>and tariffs</w:t>
      </w:r>
      <w:r>
        <w:rPr>
          <w:spacing w:val="-4"/>
        </w:rPr>
        <w:t xml:space="preserve"> </w:t>
      </w:r>
      <w:r>
        <w:t>in real</w:t>
      </w:r>
      <w:r>
        <w:rPr>
          <w:spacing w:val="-3"/>
        </w:rPr>
        <w:t xml:space="preserve"> </w:t>
      </w:r>
      <w:r>
        <w:t>$,</w:t>
      </w:r>
      <w:r>
        <w:rPr>
          <w:spacing w:val="1"/>
        </w:rPr>
        <w:t xml:space="preserve"> </w:t>
      </w:r>
      <w:r>
        <w:rPr>
          <w:spacing w:val="-2"/>
        </w:rPr>
        <w:t>01/01/23.</w:t>
      </w:r>
    </w:p>
    <w:p w14:paraId="37A5A665" w14:textId="77777777" w:rsidR="00AF3196" w:rsidRDefault="00AF3196">
      <w:pPr>
        <w:pStyle w:val="BodyText"/>
        <w:spacing w:before="11"/>
        <w:rPr>
          <w:sz w:val="23"/>
        </w:rPr>
      </w:pPr>
    </w:p>
    <w:p w14:paraId="68ED4B34" w14:textId="77777777" w:rsidR="00AF3196" w:rsidRDefault="00F9107A">
      <w:pPr>
        <w:ind w:left="142"/>
        <w:rPr>
          <w:rFonts w:ascii="Book Antiqua"/>
          <w:i/>
        </w:rPr>
      </w:pPr>
      <w:r>
        <w:rPr>
          <w:rFonts w:ascii="Book Antiqua"/>
          <w:i/>
        </w:rPr>
        <w:t>Table</w:t>
      </w:r>
      <w:r>
        <w:rPr>
          <w:rFonts w:ascii="Book Antiqua"/>
          <w:i/>
          <w:spacing w:val="-3"/>
        </w:rPr>
        <w:t xml:space="preserve"> </w:t>
      </w:r>
      <w:r>
        <w:rPr>
          <w:rFonts w:ascii="Book Antiqua"/>
          <w:i/>
        </w:rPr>
        <w:t>18-1</w:t>
      </w:r>
      <w:r>
        <w:rPr>
          <w:rFonts w:ascii="Book Antiqua"/>
          <w:i/>
          <w:spacing w:val="-2"/>
        </w:rPr>
        <w:t xml:space="preserve"> </w:t>
      </w:r>
      <w:r>
        <w:rPr>
          <w:rFonts w:ascii="Book Antiqua"/>
          <w:i/>
        </w:rPr>
        <w:t>Summary</w:t>
      </w:r>
      <w:r>
        <w:rPr>
          <w:rFonts w:ascii="Book Antiqua"/>
          <w:i/>
          <w:spacing w:val="-2"/>
        </w:rPr>
        <w:t xml:space="preserve"> </w:t>
      </w:r>
      <w:r>
        <w:rPr>
          <w:rFonts w:ascii="Book Antiqua"/>
          <w:i/>
        </w:rPr>
        <w:t>of</w:t>
      </w:r>
      <w:r>
        <w:rPr>
          <w:rFonts w:ascii="Book Antiqua"/>
          <w:i/>
          <w:spacing w:val="-4"/>
        </w:rPr>
        <w:t xml:space="preserve"> </w:t>
      </w:r>
      <w:r>
        <w:rPr>
          <w:rFonts w:ascii="Book Antiqua"/>
          <w:i/>
        </w:rPr>
        <w:t>Urban</w:t>
      </w:r>
      <w:r>
        <w:rPr>
          <w:rFonts w:ascii="Book Antiqua"/>
          <w:i/>
          <w:spacing w:val="-4"/>
        </w:rPr>
        <w:t xml:space="preserve"> </w:t>
      </w:r>
      <w:r>
        <w:rPr>
          <w:rFonts w:ascii="Book Antiqua"/>
          <w:i/>
        </w:rPr>
        <w:t>Water</w:t>
      </w:r>
      <w:r>
        <w:rPr>
          <w:rFonts w:ascii="Book Antiqua"/>
          <w:i/>
          <w:spacing w:val="-2"/>
        </w:rPr>
        <w:t xml:space="preserve"> Tariffs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3"/>
        <w:gridCol w:w="1145"/>
        <w:gridCol w:w="1147"/>
        <w:gridCol w:w="1171"/>
        <w:gridCol w:w="1125"/>
        <w:gridCol w:w="1139"/>
      </w:tblGrid>
      <w:tr w:rsidR="00AF3196" w14:paraId="53B831CA" w14:textId="77777777">
        <w:trPr>
          <w:trHeight w:val="335"/>
        </w:trPr>
        <w:tc>
          <w:tcPr>
            <w:tcW w:w="3763" w:type="dxa"/>
            <w:vMerge w:val="restart"/>
            <w:shd w:val="clear" w:color="auto" w:fill="DADADA"/>
          </w:tcPr>
          <w:p w14:paraId="726AF3E9" w14:textId="77777777" w:rsidR="00AF3196" w:rsidRDefault="00AF3196">
            <w:pPr>
              <w:pStyle w:val="TableParagraph"/>
              <w:spacing w:before="0"/>
              <w:rPr>
                <w:rFonts w:ascii="Times New Roman"/>
              </w:rPr>
            </w:pPr>
          </w:p>
        </w:tc>
        <w:tc>
          <w:tcPr>
            <w:tcW w:w="3463" w:type="dxa"/>
            <w:gridSpan w:val="3"/>
            <w:shd w:val="clear" w:color="auto" w:fill="DADADA"/>
          </w:tcPr>
          <w:p w14:paraId="0C1C32AD" w14:textId="77777777" w:rsidR="00AF3196" w:rsidRDefault="00F9107A">
            <w:pPr>
              <w:pStyle w:val="TableParagraph"/>
              <w:spacing w:before="9"/>
              <w:ind w:left="624"/>
              <w:rPr>
                <w:b/>
              </w:rPr>
            </w:pPr>
            <w:r>
              <w:rPr>
                <w:b/>
              </w:rPr>
              <w:t>Service</w:t>
            </w:r>
            <w:r>
              <w:rPr>
                <w:b/>
                <w:spacing w:val="-3"/>
              </w:rPr>
              <w:t xml:space="preserve"> </w:t>
            </w:r>
            <w:r>
              <w:rPr>
                <w:b/>
              </w:rPr>
              <w:t>Avail</w:t>
            </w:r>
            <w:r>
              <w:rPr>
                <w:b/>
                <w:spacing w:val="-1"/>
              </w:rPr>
              <w:t xml:space="preserve"> </w:t>
            </w:r>
            <w:r>
              <w:rPr>
                <w:b/>
                <w:spacing w:val="-2"/>
              </w:rPr>
              <w:t>Charge</w:t>
            </w:r>
          </w:p>
        </w:tc>
        <w:tc>
          <w:tcPr>
            <w:tcW w:w="2264" w:type="dxa"/>
            <w:gridSpan w:val="2"/>
            <w:vMerge w:val="restart"/>
            <w:shd w:val="clear" w:color="auto" w:fill="DADADA"/>
          </w:tcPr>
          <w:p w14:paraId="30D0C23B" w14:textId="77777777" w:rsidR="00AF3196" w:rsidRDefault="00F9107A">
            <w:pPr>
              <w:pStyle w:val="TableParagraph"/>
              <w:spacing w:before="9"/>
              <w:ind w:left="465"/>
              <w:rPr>
                <w:b/>
              </w:rPr>
            </w:pPr>
            <w:r>
              <w:rPr>
                <w:b/>
                <w:spacing w:val="-2"/>
              </w:rPr>
              <w:t>Volumetric*</w:t>
            </w:r>
          </w:p>
        </w:tc>
      </w:tr>
      <w:tr w:rsidR="00AF3196" w14:paraId="68F829D1" w14:textId="77777777">
        <w:trPr>
          <w:trHeight w:val="345"/>
        </w:trPr>
        <w:tc>
          <w:tcPr>
            <w:tcW w:w="3763" w:type="dxa"/>
            <w:vMerge/>
            <w:tcBorders>
              <w:top w:val="nil"/>
            </w:tcBorders>
            <w:shd w:val="clear" w:color="auto" w:fill="DADADA"/>
          </w:tcPr>
          <w:p w14:paraId="5C5B02D9" w14:textId="77777777" w:rsidR="00AF3196" w:rsidRDefault="00AF3196">
            <w:pPr>
              <w:rPr>
                <w:sz w:val="2"/>
                <w:szCs w:val="2"/>
              </w:rPr>
            </w:pPr>
          </w:p>
        </w:tc>
        <w:tc>
          <w:tcPr>
            <w:tcW w:w="2292" w:type="dxa"/>
            <w:gridSpan w:val="2"/>
            <w:shd w:val="clear" w:color="auto" w:fill="DADADA"/>
          </w:tcPr>
          <w:p w14:paraId="2A893153" w14:textId="77777777" w:rsidR="00AF3196" w:rsidRDefault="00F9107A">
            <w:pPr>
              <w:pStyle w:val="TableParagraph"/>
              <w:spacing w:before="19" w:line="306" w:lineRule="exact"/>
              <w:ind w:left="480"/>
              <w:rPr>
                <w:b/>
              </w:rPr>
            </w:pPr>
            <w:r>
              <w:rPr>
                <w:b/>
                <w:spacing w:val="-2"/>
              </w:rPr>
              <w:t>Residential</w:t>
            </w:r>
            <w:r>
              <w:rPr>
                <w:b/>
                <w:spacing w:val="-2"/>
                <w:position w:val="5"/>
              </w:rPr>
              <w:t>^</w:t>
            </w:r>
          </w:p>
        </w:tc>
        <w:tc>
          <w:tcPr>
            <w:tcW w:w="1171" w:type="dxa"/>
            <w:shd w:val="clear" w:color="auto" w:fill="DADADA"/>
          </w:tcPr>
          <w:p w14:paraId="6C36059B" w14:textId="77777777" w:rsidR="00AF3196" w:rsidRDefault="00F9107A">
            <w:pPr>
              <w:pStyle w:val="TableParagraph"/>
              <w:spacing w:before="18"/>
              <w:ind w:right="89"/>
              <w:jc w:val="right"/>
              <w:rPr>
                <w:b/>
              </w:rPr>
            </w:pPr>
            <w:r>
              <w:rPr>
                <w:b/>
              </w:rPr>
              <w:t>Non</w:t>
            </w:r>
            <w:r>
              <w:rPr>
                <w:b/>
                <w:spacing w:val="-1"/>
              </w:rPr>
              <w:t xml:space="preserve"> </w:t>
            </w:r>
            <w:r>
              <w:rPr>
                <w:b/>
                <w:spacing w:val="-5"/>
              </w:rPr>
              <w:t>Res</w:t>
            </w:r>
          </w:p>
        </w:tc>
        <w:tc>
          <w:tcPr>
            <w:tcW w:w="2264" w:type="dxa"/>
            <w:gridSpan w:val="2"/>
            <w:vMerge/>
            <w:tcBorders>
              <w:top w:val="nil"/>
            </w:tcBorders>
            <w:shd w:val="clear" w:color="auto" w:fill="DADADA"/>
          </w:tcPr>
          <w:p w14:paraId="6F81FDF2" w14:textId="77777777" w:rsidR="00AF3196" w:rsidRDefault="00AF3196">
            <w:pPr>
              <w:rPr>
                <w:sz w:val="2"/>
                <w:szCs w:val="2"/>
              </w:rPr>
            </w:pPr>
          </w:p>
        </w:tc>
      </w:tr>
      <w:tr w:rsidR="00AF3196" w14:paraId="7D9B2A67" w14:textId="77777777">
        <w:trPr>
          <w:trHeight w:val="345"/>
        </w:trPr>
        <w:tc>
          <w:tcPr>
            <w:tcW w:w="3763" w:type="dxa"/>
            <w:vMerge/>
            <w:tcBorders>
              <w:top w:val="nil"/>
            </w:tcBorders>
            <w:shd w:val="clear" w:color="auto" w:fill="DADADA"/>
          </w:tcPr>
          <w:p w14:paraId="13692F57" w14:textId="77777777" w:rsidR="00AF3196" w:rsidRDefault="00AF3196">
            <w:pPr>
              <w:rPr>
                <w:sz w:val="2"/>
                <w:szCs w:val="2"/>
              </w:rPr>
            </w:pPr>
          </w:p>
        </w:tc>
        <w:tc>
          <w:tcPr>
            <w:tcW w:w="1145" w:type="dxa"/>
          </w:tcPr>
          <w:p w14:paraId="4549CC1C" w14:textId="77777777" w:rsidR="00AF3196" w:rsidRDefault="00F9107A">
            <w:pPr>
              <w:pStyle w:val="TableParagraph"/>
              <w:spacing w:before="2"/>
              <w:ind w:right="92"/>
              <w:jc w:val="right"/>
              <w:rPr>
                <w:b/>
                <w:sz w:val="24"/>
              </w:rPr>
            </w:pPr>
            <w:r>
              <w:rPr>
                <w:b/>
                <w:spacing w:val="-2"/>
                <w:sz w:val="24"/>
              </w:rPr>
              <w:t>2022/23</w:t>
            </w:r>
          </w:p>
        </w:tc>
        <w:tc>
          <w:tcPr>
            <w:tcW w:w="1147" w:type="dxa"/>
          </w:tcPr>
          <w:p w14:paraId="3B282E28" w14:textId="77777777" w:rsidR="00AF3196" w:rsidRDefault="00F9107A">
            <w:pPr>
              <w:pStyle w:val="TableParagraph"/>
              <w:spacing w:before="2"/>
              <w:ind w:right="92"/>
              <w:jc w:val="right"/>
              <w:rPr>
                <w:b/>
                <w:sz w:val="24"/>
              </w:rPr>
            </w:pPr>
            <w:r>
              <w:rPr>
                <w:b/>
                <w:spacing w:val="-2"/>
                <w:sz w:val="24"/>
              </w:rPr>
              <w:t>2023/24</w:t>
            </w:r>
          </w:p>
        </w:tc>
        <w:tc>
          <w:tcPr>
            <w:tcW w:w="1171" w:type="dxa"/>
          </w:tcPr>
          <w:p w14:paraId="0F7F8229" w14:textId="77777777" w:rsidR="00AF3196" w:rsidRDefault="00F9107A">
            <w:pPr>
              <w:pStyle w:val="TableParagraph"/>
              <w:spacing w:before="2"/>
              <w:ind w:right="91"/>
              <w:jc w:val="right"/>
              <w:rPr>
                <w:b/>
                <w:sz w:val="24"/>
              </w:rPr>
            </w:pPr>
            <w:r>
              <w:rPr>
                <w:b/>
                <w:spacing w:val="-2"/>
                <w:sz w:val="24"/>
              </w:rPr>
              <w:t>2023/24</w:t>
            </w:r>
          </w:p>
        </w:tc>
        <w:tc>
          <w:tcPr>
            <w:tcW w:w="1125" w:type="dxa"/>
          </w:tcPr>
          <w:p w14:paraId="29B11944" w14:textId="77777777" w:rsidR="00AF3196" w:rsidRDefault="00F9107A">
            <w:pPr>
              <w:pStyle w:val="TableParagraph"/>
              <w:spacing w:before="2"/>
              <w:ind w:right="91"/>
              <w:jc w:val="right"/>
              <w:rPr>
                <w:b/>
                <w:sz w:val="24"/>
              </w:rPr>
            </w:pPr>
            <w:r>
              <w:rPr>
                <w:b/>
                <w:spacing w:val="-2"/>
                <w:sz w:val="24"/>
              </w:rPr>
              <w:t>2022/23</w:t>
            </w:r>
          </w:p>
        </w:tc>
        <w:tc>
          <w:tcPr>
            <w:tcW w:w="1139" w:type="dxa"/>
          </w:tcPr>
          <w:p w14:paraId="0A230C4A" w14:textId="77777777" w:rsidR="00AF3196" w:rsidRDefault="00F9107A">
            <w:pPr>
              <w:pStyle w:val="TableParagraph"/>
              <w:spacing w:before="2"/>
              <w:ind w:right="90"/>
              <w:jc w:val="right"/>
              <w:rPr>
                <w:b/>
                <w:sz w:val="24"/>
              </w:rPr>
            </w:pPr>
            <w:r>
              <w:rPr>
                <w:b/>
                <w:spacing w:val="-2"/>
                <w:sz w:val="24"/>
              </w:rPr>
              <w:t>2023/24</w:t>
            </w:r>
          </w:p>
        </w:tc>
      </w:tr>
      <w:tr w:rsidR="00AF3196" w14:paraId="47CF30CD" w14:textId="77777777">
        <w:trPr>
          <w:trHeight w:val="378"/>
        </w:trPr>
        <w:tc>
          <w:tcPr>
            <w:tcW w:w="3763" w:type="dxa"/>
          </w:tcPr>
          <w:p w14:paraId="44B6A21C" w14:textId="77777777" w:rsidR="00AF3196" w:rsidRDefault="00F9107A">
            <w:pPr>
              <w:pStyle w:val="TableParagraph"/>
              <w:spacing w:before="16"/>
              <w:ind w:left="14"/>
            </w:pPr>
            <w:r>
              <w:t>Urban</w:t>
            </w:r>
            <w:r>
              <w:rPr>
                <w:spacing w:val="-2"/>
              </w:rPr>
              <w:t xml:space="preserve"> </w:t>
            </w:r>
            <w:r>
              <w:t>water</w:t>
            </w:r>
            <w:r>
              <w:rPr>
                <w:spacing w:val="-4"/>
              </w:rPr>
              <w:t xml:space="preserve"> </w:t>
            </w:r>
            <w:r>
              <w:t>potable</w:t>
            </w:r>
            <w:r>
              <w:rPr>
                <w:spacing w:val="-2"/>
              </w:rPr>
              <w:t xml:space="preserve"> supply</w:t>
            </w:r>
          </w:p>
        </w:tc>
        <w:tc>
          <w:tcPr>
            <w:tcW w:w="1145" w:type="dxa"/>
          </w:tcPr>
          <w:p w14:paraId="2D75ED35" w14:textId="77777777" w:rsidR="00AF3196" w:rsidRDefault="00F9107A">
            <w:pPr>
              <w:pStyle w:val="TableParagraph"/>
              <w:spacing w:before="16"/>
              <w:ind w:right="95"/>
              <w:jc w:val="right"/>
            </w:pPr>
            <w:r>
              <w:rPr>
                <w:spacing w:val="-2"/>
              </w:rPr>
              <w:t>$442.32</w:t>
            </w:r>
          </w:p>
        </w:tc>
        <w:tc>
          <w:tcPr>
            <w:tcW w:w="1147" w:type="dxa"/>
          </w:tcPr>
          <w:p w14:paraId="2019C659" w14:textId="77777777" w:rsidR="00AF3196" w:rsidRDefault="00F9107A">
            <w:pPr>
              <w:pStyle w:val="TableParagraph"/>
              <w:spacing w:before="16"/>
              <w:ind w:right="95"/>
              <w:jc w:val="right"/>
            </w:pPr>
            <w:r>
              <w:rPr>
                <w:spacing w:val="-2"/>
              </w:rPr>
              <w:t>$407.27</w:t>
            </w:r>
          </w:p>
        </w:tc>
        <w:tc>
          <w:tcPr>
            <w:tcW w:w="1171" w:type="dxa"/>
          </w:tcPr>
          <w:p w14:paraId="17DB11BC" w14:textId="77777777" w:rsidR="00AF3196" w:rsidRDefault="00F9107A">
            <w:pPr>
              <w:pStyle w:val="TableParagraph"/>
              <w:spacing w:before="16"/>
              <w:ind w:right="95"/>
              <w:jc w:val="right"/>
            </w:pPr>
            <w:r>
              <w:rPr>
                <w:spacing w:val="-2"/>
              </w:rPr>
              <w:t>$388.79</w:t>
            </w:r>
          </w:p>
        </w:tc>
        <w:tc>
          <w:tcPr>
            <w:tcW w:w="1125" w:type="dxa"/>
          </w:tcPr>
          <w:p w14:paraId="4A442520" w14:textId="77777777" w:rsidR="00AF3196" w:rsidRDefault="00F9107A">
            <w:pPr>
              <w:pStyle w:val="TableParagraph"/>
              <w:spacing w:before="16"/>
              <w:ind w:right="95"/>
              <w:jc w:val="right"/>
            </w:pPr>
            <w:r>
              <w:rPr>
                <w:spacing w:val="-2"/>
              </w:rPr>
              <w:t>$1.7572</w:t>
            </w:r>
          </w:p>
        </w:tc>
        <w:tc>
          <w:tcPr>
            <w:tcW w:w="1139" w:type="dxa"/>
          </w:tcPr>
          <w:p w14:paraId="33510F92" w14:textId="77777777" w:rsidR="00AF3196" w:rsidRDefault="00F9107A">
            <w:pPr>
              <w:pStyle w:val="TableParagraph"/>
              <w:spacing w:before="16"/>
              <w:ind w:right="91"/>
              <w:jc w:val="right"/>
            </w:pPr>
            <w:r>
              <w:rPr>
                <w:spacing w:val="-2"/>
              </w:rPr>
              <w:t>$1.6179</w:t>
            </w:r>
          </w:p>
        </w:tc>
      </w:tr>
      <w:tr w:rsidR="00AF3196" w14:paraId="72878BA4" w14:textId="77777777">
        <w:trPr>
          <w:trHeight w:val="357"/>
        </w:trPr>
        <w:tc>
          <w:tcPr>
            <w:tcW w:w="3763" w:type="dxa"/>
          </w:tcPr>
          <w:p w14:paraId="728FFD5D" w14:textId="77777777" w:rsidR="00AF3196" w:rsidRDefault="00F9107A">
            <w:pPr>
              <w:pStyle w:val="TableParagraph"/>
              <w:spacing w:before="14"/>
              <w:ind w:left="14"/>
            </w:pPr>
            <w:r>
              <w:t>Urban</w:t>
            </w:r>
            <w:r>
              <w:rPr>
                <w:spacing w:val="-5"/>
              </w:rPr>
              <w:t xml:space="preserve"> </w:t>
            </w:r>
            <w:r>
              <w:t>water</w:t>
            </w:r>
            <w:r>
              <w:rPr>
                <w:spacing w:val="-7"/>
              </w:rPr>
              <w:t xml:space="preserve"> </w:t>
            </w:r>
            <w:r>
              <w:t>non-potable</w:t>
            </w:r>
            <w:r>
              <w:rPr>
                <w:spacing w:val="-5"/>
              </w:rPr>
              <w:t xml:space="preserve"> </w:t>
            </w:r>
            <w:r>
              <w:rPr>
                <w:spacing w:val="-2"/>
              </w:rPr>
              <w:t>pipeline</w:t>
            </w:r>
          </w:p>
        </w:tc>
        <w:tc>
          <w:tcPr>
            <w:tcW w:w="1145" w:type="dxa"/>
          </w:tcPr>
          <w:p w14:paraId="18F7D146" w14:textId="77777777" w:rsidR="00AF3196" w:rsidRDefault="00F9107A">
            <w:pPr>
              <w:pStyle w:val="TableParagraph"/>
              <w:spacing w:before="14"/>
              <w:ind w:right="95"/>
              <w:jc w:val="right"/>
            </w:pPr>
            <w:r>
              <w:rPr>
                <w:spacing w:val="-2"/>
              </w:rPr>
              <w:t>$397.16</w:t>
            </w:r>
          </w:p>
        </w:tc>
        <w:tc>
          <w:tcPr>
            <w:tcW w:w="1147" w:type="dxa"/>
          </w:tcPr>
          <w:p w14:paraId="762420E6" w14:textId="77777777" w:rsidR="00AF3196" w:rsidRDefault="00F9107A">
            <w:pPr>
              <w:pStyle w:val="TableParagraph"/>
              <w:spacing w:before="16"/>
              <w:ind w:right="95"/>
              <w:jc w:val="right"/>
            </w:pPr>
            <w:r>
              <w:rPr>
                <w:spacing w:val="-2"/>
              </w:rPr>
              <w:t>$365.69</w:t>
            </w:r>
          </w:p>
        </w:tc>
        <w:tc>
          <w:tcPr>
            <w:tcW w:w="1171" w:type="dxa"/>
          </w:tcPr>
          <w:p w14:paraId="630F19C7" w14:textId="77777777" w:rsidR="00AF3196" w:rsidRDefault="00F9107A">
            <w:pPr>
              <w:pStyle w:val="TableParagraph"/>
              <w:spacing w:before="16"/>
              <w:ind w:right="95"/>
              <w:jc w:val="right"/>
            </w:pPr>
            <w:r>
              <w:rPr>
                <w:spacing w:val="-2"/>
              </w:rPr>
              <w:t>$347.21</w:t>
            </w:r>
          </w:p>
        </w:tc>
        <w:tc>
          <w:tcPr>
            <w:tcW w:w="1125" w:type="dxa"/>
          </w:tcPr>
          <w:p w14:paraId="555CDBCE" w14:textId="77777777" w:rsidR="00AF3196" w:rsidRDefault="00F9107A">
            <w:pPr>
              <w:pStyle w:val="TableParagraph"/>
              <w:spacing w:before="16"/>
              <w:ind w:right="95"/>
              <w:jc w:val="right"/>
            </w:pPr>
            <w:r>
              <w:rPr>
                <w:spacing w:val="-2"/>
              </w:rPr>
              <w:t>$1.5992</w:t>
            </w:r>
          </w:p>
        </w:tc>
        <w:tc>
          <w:tcPr>
            <w:tcW w:w="1139" w:type="dxa"/>
          </w:tcPr>
          <w:p w14:paraId="666958FB" w14:textId="77777777" w:rsidR="00AF3196" w:rsidRDefault="00F9107A">
            <w:pPr>
              <w:pStyle w:val="TableParagraph"/>
              <w:spacing w:before="14"/>
              <w:ind w:right="91"/>
              <w:jc w:val="right"/>
            </w:pPr>
            <w:r>
              <w:rPr>
                <w:spacing w:val="-2"/>
              </w:rPr>
              <w:t>$1.4725</w:t>
            </w:r>
          </w:p>
        </w:tc>
      </w:tr>
      <w:tr w:rsidR="00AF3196" w14:paraId="04B32B87" w14:textId="77777777">
        <w:trPr>
          <w:trHeight w:val="563"/>
        </w:trPr>
        <w:tc>
          <w:tcPr>
            <w:tcW w:w="3763" w:type="dxa"/>
          </w:tcPr>
          <w:p w14:paraId="55051973" w14:textId="77777777" w:rsidR="00AF3196" w:rsidRDefault="00F9107A">
            <w:pPr>
              <w:pStyle w:val="TableParagraph"/>
              <w:spacing w:before="0" w:line="270" w:lineRule="atLeast"/>
              <w:ind w:left="14" w:right="597"/>
            </w:pPr>
            <w:r>
              <w:t>Urban</w:t>
            </w:r>
            <w:r>
              <w:rPr>
                <w:spacing w:val="-14"/>
              </w:rPr>
              <w:t xml:space="preserve"> </w:t>
            </w:r>
            <w:r>
              <w:t>water</w:t>
            </w:r>
            <w:r>
              <w:rPr>
                <w:spacing w:val="-14"/>
              </w:rPr>
              <w:t xml:space="preserve"> </w:t>
            </w:r>
            <w:r>
              <w:t xml:space="preserve">non-potable </w:t>
            </w:r>
            <w:r>
              <w:rPr>
                <w:spacing w:val="-2"/>
              </w:rPr>
              <w:t>Groundwater</w:t>
            </w:r>
          </w:p>
        </w:tc>
        <w:tc>
          <w:tcPr>
            <w:tcW w:w="1145" w:type="dxa"/>
          </w:tcPr>
          <w:p w14:paraId="3FAE28D2" w14:textId="77777777" w:rsidR="00AF3196" w:rsidRDefault="00F9107A">
            <w:pPr>
              <w:pStyle w:val="TableParagraph"/>
              <w:spacing w:before="16"/>
              <w:ind w:right="96"/>
              <w:jc w:val="right"/>
            </w:pPr>
            <w:r>
              <w:rPr>
                <w:spacing w:val="-2"/>
              </w:rPr>
              <w:t>$395.16</w:t>
            </w:r>
          </w:p>
        </w:tc>
        <w:tc>
          <w:tcPr>
            <w:tcW w:w="1147" w:type="dxa"/>
          </w:tcPr>
          <w:p w14:paraId="1760C42D" w14:textId="77777777" w:rsidR="00AF3196" w:rsidRDefault="00F9107A">
            <w:pPr>
              <w:pStyle w:val="TableParagraph"/>
              <w:spacing w:before="16"/>
              <w:ind w:right="95"/>
              <w:jc w:val="right"/>
            </w:pPr>
            <w:r>
              <w:rPr>
                <w:spacing w:val="-2"/>
              </w:rPr>
              <w:t>$363.85</w:t>
            </w:r>
          </w:p>
        </w:tc>
        <w:tc>
          <w:tcPr>
            <w:tcW w:w="1171" w:type="dxa"/>
          </w:tcPr>
          <w:p w14:paraId="7652BB8D" w14:textId="77777777" w:rsidR="00AF3196" w:rsidRDefault="00F9107A">
            <w:pPr>
              <w:pStyle w:val="TableParagraph"/>
              <w:spacing w:before="16"/>
              <w:ind w:right="95"/>
              <w:jc w:val="right"/>
            </w:pPr>
            <w:r>
              <w:rPr>
                <w:spacing w:val="-2"/>
              </w:rPr>
              <w:t>$345.37</w:t>
            </w:r>
          </w:p>
        </w:tc>
        <w:tc>
          <w:tcPr>
            <w:tcW w:w="1125" w:type="dxa"/>
          </w:tcPr>
          <w:p w14:paraId="5EF1FBD1" w14:textId="77777777" w:rsidR="00AF3196" w:rsidRDefault="00F9107A">
            <w:pPr>
              <w:pStyle w:val="TableParagraph"/>
              <w:spacing w:before="16"/>
              <w:ind w:right="95"/>
              <w:jc w:val="right"/>
            </w:pPr>
            <w:r>
              <w:rPr>
                <w:spacing w:val="-2"/>
              </w:rPr>
              <w:t>$0.9840</w:t>
            </w:r>
          </w:p>
        </w:tc>
        <w:tc>
          <w:tcPr>
            <w:tcW w:w="1139" w:type="dxa"/>
          </w:tcPr>
          <w:p w14:paraId="04567AD7" w14:textId="77777777" w:rsidR="00AF3196" w:rsidRDefault="00F9107A">
            <w:pPr>
              <w:pStyle w:val="TableParagraph"/>
              <w:spacing w:before="16"/>
              <w:ind w:right="91"/>
              <w:jc w:val="right"/>
            </w:pPr>
            <w:r>
              <w:rPr>
                <w:spacing w:val="-2"/>
              </w:rPr>
              <w:t>$0.9060</w:t>
            </w:r>
          </w:p>
        </w:tc>
      </w:tr>
      <w:tr w:rsidR="00AF3196" w14:paraId="0A636B2A" w14:textId="77777777">
        <w:trPr>
          <w:trHeight w:val="561"/>
        </w:trPr>
        <w:tc>
          <w:tcPr>
            <w:tcW w:w="3763" w:type="dxa"/>
          </w:tcPr>
          <w:p w14:paraId="68998DF7" w14:textId="77777777" w:rsidR="00AF3196" w:rsidRDefault="00F9107A">
            <w:pPr>
              <w:pStyle w:val="TableParagraph"/>
              <w:spacing w:before="0" w:line="270" w:lineRule="atLeast"/>
              <w:ind w:left="14" w:right="597"/>
            </w:pPr>
            <w:r>
              <w:t>Urban</w:t>
            </w:r>
            <w:r>
              <w:rPr>
                <w:spacing w:val="-14"/>
              </w:rPr>
              <w:t xml:space="preserve"> </w:t>
            </w:r>
            <w:r>
              <w:t>water</w:t>
            </w:r>
            <w:r>
              <w:rPr>
                <w:spacing w:val="-14"/>
              </w:rPr>
              <w:t xml:space="preserve"> </w:t>
            </w:r>
            <w:r>
              <w:t>non-potable Eastern Grampians</w:t>
            </w:r>
          </w:p>
        </w:tc>
        <w:tc>
          <w:tcPr>
            <w:tcW w:w="1145" w:type="dxa"/>
          </w:tcPr>
          <w:p w14:paraId="65E83836" w14:textId="77777777" w:rsidR="00AF3196" w:rsidRDefault="00F9107A">
            <w:pPr>
              <w:pStyle w:val="TableParagraph"/>
              <w:spacing w:before="16"/>
              <w:ind w:right="96"/>
              <w:jc w:val="right"/>
            </w:pPr>
            <w:r>
              <w:rPr>
                <w:spacing w:val="-2"/>
              </w:rPr>
              <w:t>$397.16</w:t>
            </w:r>
          </w:p>
        </w:tc>
        <w:tc>
          <w:tcPr>
            <w:tcW w:w="1147" w:type="dxa"/>
          </w:tcPr>
          <w:p w14:paraId="18C156A5" w14:textId="77777777" w:rsidR="00AF3196" w:rsidRDefault="00F9107A">
            <w:pPr>
              <w:pStyle w:val="TableParagraph"/>
              <w:spacing w:before="16"/>
              <w:ind w:right="95"/>
              <w:jc w:val="right"/>
            </w:pPr>
            <w:r>
              <w:rPr>
                <w:spacing w:val="-2"/>
              </w:rPr>
              <w:t>$365.69</w:t>
            </w:r>
          </w:p>
        </w:tc>
        <w:tc>
          <w:tcPr>
            <w:tcW w:w="1171" w:type="dxa"/>
          </w:tcPr>
          <w:p w14:paraId="4C25C86A" w14:textId="77777777" w:rsidR="00AF3196" w:rsidRDefault="00F9107A">
            <w:pPr>
              <w:pStyle w:val="TableParagraph"/>
              <w:spacing w:before="16"/>
              <w:ind w:right="95"/>
              <w:jc w:val="right"/>
            </w:pPr>
            <w:r>
              <w:rPr>
                <w:spacing w:val="-2"/>
              </w:rPr>
              <w:t>$347.21</w:t>
            </w:r>
          </w:p>
        </w:tc>
        <w:tc>
          <w:tcPr>
            <w:tcW w:w="1125" w:type="dxa"/>
          </w:tcPr>
          <w:p w14:paraId="6086677E" w14:textId="77777777" w:rsidR="00AF3196" w:rsidRDefault="00F9107A">
            <w:pPr>
              <w:pStyle w:val="TableParagraph"/>
              <w:spacing w:before="16"/>
              <w:ind w:right="95"/>
              <w:jc w:val="right"/>
            </w:pPr>
            <w:r>
              <w:rPr>
                <w:spacing w:val="-2"/>
              </w:rPr>
              <w:t>$1.2946</w:t>
            </w:r>
          </w:p>
        </w:tc>
        <w:tc>
          <w:tcPr>
            <w:tcW w:w="1139" w:type="dxa"/>
          </w:tcPr>
          <w:p w14:paraId="1F3D3693" w14:textId="77777777" w:rsidR="00AF3196" w:rsidRDefault="00F9107A">
            <w:pPr>
              <w:pStyle w:val="TableParagraph"/>
              <w:spacing w:before="16"/>
              <w:ind w:right="91"/>
              <w:jc w:val="right"/>
            </w:pPr>
            <w:r>
              <w:rPr>
                <w:spacing w:val="-2"/>
              </w:rPr>
              <w:t>$1.1920</w:t>
            </w:r>
          </w:p>
        </w:tc>
      </w:tr>
      <w:tr w:rsidR="00AF3196" w14:paraId="3069ABE8" w14:textId="77777777">
        <w:trPr>
          <w:trHeight w:val="345"/>
        </w:trPr>
        <w:tc>
          <w:tcPr>
            <w:tcW w:w="3763" w:type="dxa"/>
          </w:tcPr>
          <w:p w14:paraId="2312E1DB" w14:textId="77777777" w:rsidR="00AF3196" w:rsidRDefault="00F9107A">
            <w:pPr>
              <w:pStyle w:val="TableParagraph"/>
              <w:spacing w:before="14" w:line="311" w:lineRule="exact"/>
              <w:ind w:left="14"/>
            </w:pPr>
            <w:r>
              <w:t>Vacant</w:t>
            </w:r>
            <w:r>
              <w:rPr>
                <w:spacing w:val="-4"/>
              </w:rPr>
              <w:t xml:space="preserve"> </w:t>
            </w:r>
            <w:r>
              <w:t>land</w:t>
            </w:r>
            <w:r>
              <w:rPr>
                <w:spacing w:val="-3"/>
              </w:rPr>
              <w:t xml:space="preserve"> </w:t>
            </w:r>
            <w:r>
              <w:t>(Growth</w:t>
            </w:r>
            <w:r>
              <w:rPr>
                <w:spacing w:val="-1"/>
              </w:rPr>
              <w:t xml:space="preserve"> </w:t>
            </w:r>
            <w:r>
              <w:rPr>
                <w:spacing w:val="-2"/>
              </w:rPr>
              <w:t>Towns)</w:t>
            </w:r>
            <w:r>
              <w:rPr>
                <w:spacing w:val="-2"/>
                <w:position w:val="5"/>
              </w:rPr>
              <w:t>&amp;</w:t>
            </w:r>
          </w:p>
        </w:tc>
        <w:tc>
          <w:tcPr>
            <w:tcW w:w="1145" w:type="dxa"/>
          </w:tcPr>
          <w:p w14:paraId="266F5FDC" w14:textId="77777777" w:rsidR="00AF3196" w:rsidRDefault="00F9107A">
            <w:pPr>
              <w:pStyle w:val="TableParagraph"/>
              <w:spacing w:before="14"/>
              <w:ind w:right="96"/>
              <w:jc w:val="right"/>
            </w:pPr>
            <w:r>
              <w:rPr>
                <w:spacing w:val="-2"/>
              </w:rPr>
              <w:t>$208.36</w:t>
            </w:r>
          </w:p>
        </w:tc>
        <w:tc>
          <w:tcPr>
            <w:tcW w:w="2318" w:type="dxa"/>
            <w:gridSpan w:val="2"/>
          </w:tcPr>
          <w:p w14:paraId="19BD3179" w14:textId="77777777" w:rsidR="00AF3196" w:rsidRDefault="00F9107A">
            <w:pPr>
              <w:pStyle w:val="TableParagraph"/>
              <w:spacing w:before="14"/>
              <w:ind w:left="751"/>
            </w:pPr>
            <w:r>
              <w:rPr>
                <w:spacing w:val="-2"/>
              </w:rPr>
              <w:t>$191.85</w:t>
            </w:r>
          </w:p>
        </w:tc>
        <w:tc>
          <w:tcPr>
            <w:tcW w:w="1125" w:type="dxa"/>
          </w:tcPr>
          <w:p w14:paraId="0A1FAB6E" w14:textId="77777777" w:rsidR="00AF3196" w:rsidRDefault="00F9107A">
            <w:pPr>
              <w:pStyle w:val="TableParagraph"/>
              <w:spacing w:before="14"/>
              <w:ind w:right="87"/>
              <w:jc w:val="right"/>
            </w:pPr>
            <w:r>
              <w:rPr>
                <w:spacing w:val="-5"/>
              </w:rPr>
              <w:t>Na</w:t>
            </w:r>
          </w:p>
        </w:tc>
        <w:tc>
          <w:tcPr>
            <w:tcW w:w="1139" w:type="dxa"/>
          </w:tcPr>
          <w:p w14:paraId="7C003E79" w14:textId="77777777" w:rsidR="00AF3196" w:rsidRDefault="00F9107A">
            <w:pPr>
              <w:pStyle w:val="TableParagraph"/>
              <w:spacing w:before="14"/>
              <w:ind w:right="95"/>
              <w:jc w:val="right"/>
            </w:pPr>
            <w:r>
              <w:rPr>
                <w:spacing w:val="-5"/>
              </w:rPr>
              <w:t>Na</w:t>
            </w:r>
          </w:p>
        </w:tc>
      </w:tr>
      <w:tr w:rsidR="00AF3196" w14:paraId="1A8C4E9F" w14:textId="77777777">
        <w:trPr>
          <w:trHeight w:val="345"/>
        </w:trPr>
        <w:tc>
          <w:tcPr>
            <w:tcW w:w="3763" w:type="dxa"/>
          </w:tcPr>
          <w:p w14:paraId="60F4B82C" w14:textId="77777777" w:rsidR="00AF3196" w:rsidRDefault="00F9107A">
            <w:pPr>
              <w:pStyle w:val="TableParagraph"/>
              <w:spacing w:before="14" w:line="311" w:lineRule="exact"/>
              <w:ind w:left="14"/>
            </w:pPr>
            <w:r>
              <w:t>Concessional</w:t>
            </w:r>
            <w:r>
              <w:rPr>
                <w:spacing w:val="-8"/>
              </w:rPr>
              <w:t xml:space="preserve"> </w:t>
            </w:r>
            <w:r>
              <w:t>(All</w:t>
            </w:r>
            <w:r>
              <w:rPr>
                <w:spacing w:val="-6"/>
              </w:rPr>
              <w:t xml:space="preserve"> </w:t>
            </w:r>
            <w:r>
              <w:t>Supplies)</w:t>
            </w:r>
            <w:r>
              <w:rPr>
                <w:spacing w:val="-5"/>
              </w:rPr>
              <w:t xml:space="preserve"> </w:t>
            </w:r>
            <w:r>
              <w:rPr>
                <w:spacing w:val="-10"/>
                <w:position w:val="5"/>
              </w:rPr>
              <w:t>#</w:t>
            </w:r>
          </w:p>
        </w:tc>
        <w:tc>
          <w:tcPr>
            <w:tcW w:w="1145" w:type="dxa"/>
          </w:tcPr>
          <w:p w14:paraId="274A6879" w14:textId="77777777" w:rsidR="00AF3196" w:rsidRDefault="00F9107A">
            <w:pPr>
              <w:pStyle w:val="TableParagraph"/>
              <w:spacing w:before="43"/>
              <w:ind w:right="96"/>
              <w:jc w:val="right"/>
            </w:pPr>
            <w:r>
              <w:rPr>
                <w:spacing w:val="-2"/>
              </w:rPr>
              <w:t>$288.96</w:t>
            </w:r>
          </w:p>
        </w:tc>
        <w:tc>
          <w:tcPr>
            <w:tcW w:w="2318" w:type="dxa"/>
            <w:gridSpan w:val="2"/>
          </w:tcPr>
          <w:p w14:paraId="6C96A06D" w14:textId="77777777" w:rsidR="00AF3196" w:rsidRDefault="00F9107A">
            <w:pPr>
              <w:pStyle w:val="TableParagraph"/>
              <w:spacing w:before="43"/>
              <w:ind w:left="751"/>
            </w:pPr>
            <w:r>
              <w:rPr>
                <w:spacing w:val="-2"/>
              </w:rPr>
              <w:t>$266.06</w:t>
            </w:r>
          </w:p>
        </w:tc>
        <w:tc>
          <w:tcPr>
            <w:tcW w:w="1125" w:type="dxa"/>
          </w:tcPr>
          <w:p w14:paraId="699577D2" w14:textId="77777777" w:rsidR="00AF3196" w:rsidRDefault="00F9107A">
            <w:pPr>
              <w:pStyle w:val="TableParagraph"/>
              <w:spacing w:before="14"/>
              <w:ind w:right="88"/>
              <w:jc w:val="right"/>
            </w:pPr>
            <w:r>
              <w:rPr>
                <w:spacing w:val="-2"/>
              </w:rPr>
              <w:t>Variable</w:t>
            </w:r>
          </w:p>
        </w:tc>
        <w:tc>
          <w:tcPr>
            <w:tcW w:w="1139" w:type="dxa"/>
          </w:tcPr>
          <w:p w14:paraId="2622A7CE" w14:textId="77777777" w:rsidR="00AF3196" w:rsidRDefault="00F9107A">
            <w:pPr>
              <w:pStyle w:val="TableParagraph"/>
              <w:spacing w:before="14"/>
              <w:ind w:right="94"/>
              <w:jc w:val="right"/>
            </w:pPr>
            <w:r>
              <w:rPr>
                <w:spacing w:val="-2"/>
              </w:rPr>
              <w:t>Variable</w:t>
            </w:r>
          </w:p>
        </w:tc>
      </w:tr>
      <w:tr w:rsidR="00AF3196" w14:paraId="5F9F68BC" w14:textId="77777777">
        <w:trPr>
          <w:trHeight w:val="345"/>
        </w:trPr>
        <w:tc>
          <w:tcPr>
            <w:tcW w:w="3763" w:type="dxa"/>
          </w:tcPr>
          <w:p w14:paraId="13B0F9DD" w14:textId="77777777" w:rsidR="00AF3196" w:rsidRDefault="00F9107A">
            <w:pPr>
              <w:pStyle w:val="TableParagraph"/>
              <w:spacing w:before="71" w:line="253" w:lineRule="exact"/>
              <w:ind w:left="14"/>
            </w:pPr>
            <w:r>
              <w:t>Fire</w:t>
            </w:r>
            <w:r>
              <w:rPr>
                <w:spacing w:val="-3"/>
              </w:rPr>
              <w:t xml:space="preserve"> </w:t>
            </w:r>
            <w:r>
              <w:rPr>
                <w:spacing w:val="-2"/>
              </w:rPr>
              <w:t>Service</w:t>
            </w:r>
          </w:p>
        </w:tc>
        <w:tc>
          <w:tcPr>
            <w:tcW w:w="1145" w:type="dxa"/>
          </w:tcPr>
          <w:p w14:paraId="076E4D6F" w14:textId="77777777" w:rsidR="00AF3196" w:rsidRDefault="00F9107A">
            <w:pPr>
              <w:pStyle w:val="TableParagraph"/>
              <w:spacing w:before="43"/>
              <w:ind w:right="96"/>
              <w:jc w:val="right"/>
            </w:pPr>
            <w:r>
              <w:rPr>
                <w:spacing w:val="-2"/>
              </w:rPr>
              <w:t>$534.00</w:t>
            </w:r>
          </w:p>
        </w:tc>
        <w:tc>
          <w:tcPr>
            <w:tcW w:w="2318" w:type="dxa"/>
            <w:gridSpan w:val="2"/>
          </w:tcPr>
          <w:p w14:paraId="2D9D4D01" w14:textId="77777777" w:rsidR="00AF3196" w:rsidRDefault="00F9107A">
            <w:pPr>
              <w:pStyle w:val="TableParagraph"/>
              <w:spacing w:before="43"/>
              <w:ind w:left="751"/>
            </w:pPr>
            <w:r>
              <w:rPr>
                <w:spacing w:val="-2"/>
              </w:rPr>
              <w:t>$491.68</w:t>
            </w:r>
          </w:p>
        </w:tc>
        <w:tc>
          <w:tcPr>
            <w:tcW w:w="1125" w:type="dxa"/>
          </w:tcPr>
          <w:p w14:paraId="069FE341" w14:textId="77777777" w:rsidR="00AF3196" w:rsidRDefault="00F9107A">
            <w:pPr>
              <w:pStyle w:val="TableParagraph"/>
              <w:spacing w:before="14"/>
              <w:ind w:right="86"/>
              <w:jc w:val="right"/>
            </w:pPr>
            <w:r>
              <w:rPr>
                <w:spacing w:val="-5"/>
              </w:rPr>
              <w:t>Na</w:t>
            </w:r>
          </w:p>
        </w:tc>
        <w:tc>
          <w:tcPr>
            <w:tcW w:w="1139" w:type="dxa"/>
          </w:tcPr>
          <w:p w14:paraId="3EDDD775" w14:textId="77777777" w:rsidR="00AF3196" w:rsidRDefault="00F9107A">
            <w:pPr>
              <w:pStyle w:val="TableParagraph"/>
              <w:spacing w:before="14"/>
              <w:ind w:right="95"/>
              <w:jc w:val="right"/>
            </w:pPr>
            <w:r>
              <w:rPr>
                <w:spacing w:val="-5"/>
              </w:rPr>
              <w:t>Na</w:t>
            </w:r>
          </w:p>
        </w:tc>
      </w:tr>
      <w:tr w:rsidR="00AF3196" w14:paraId="644D786A" w14:textId="77777777">
        <w:trPr>
          <w:trHeight w:val="347"/>
        </w:trPr>
        <w:tc>
          <w:tcPr>
            <w:tcW w:w="3763" w:type="dxa"/>
          </w:tcPr>
          <w:p w14:paraId="0181EE36" w14:textId="77777777" w:rsidR="00AF3196" w:rsidRDefault="00F9107A">
            <w:pPr>
              <w:pStyle w:val="TableParagraph"/>
              <w:spacing w:before="71" w:line="256" w:lineRule="exact"/>
              <w:ind w:left="14"/>
            </w:pPr>
            <w:r>
              <w:t>Industrial</w:t>
            </w:r>
            <w:r>
              <w:rPr>
                <w:spacing w:val="-5"/>
              </w:rPr>
              <w:t xml:space="preserve"> </w:t>
            </w:r>
            <w:r>
              <w:t>Fire</w:t>
            </w:r>
            <w:r>
              <w:rPr>
                <w:spacing w:val="-4"/>
              </w:rPr>
              <w:t xml:space="preserve"> </w:t>
            </w:r>
            <w:r>
              <w:rPr>
                <w:spacing w:val="-2"/>
              </w:rPr>
              <w:t>Service</w:t>
            </w:r>
          </w:p>
        </w:tc>
        <w:tc>
          <w:tcPr>
            <w:tcW w:w="1145" w:type="dxa"/>
          </w:tcPr>
          <w:p w14:paraId="709C2F08" w14:textId="77777777" w:rsidR="00AF3196" w:rsidRDefault="00F9107A">
            <w:pPr>
              <w:pStyle w:val="TableParagraph"/>
              <w:spacing w:before="43"/>
              <w:ind w:right="97"/>
              <w:jc w:val="right"/>
            </w:pPr>
            <w:r>
              <w:rPr>
                <w:spacing w:val="-5"/>
              </w:rPr>
              <w:t>Na</w:t>
            </w:r>
          </w:p>
        </w:tc>
        <w:tc>
          <w:tcPr>
            <w:tcW w:w="2318" w:type="dxa"/>
            <w:gridSpan w:val="2"/>
          </w:tcPr>
          <w:p w14:paraId="32C5468F" w14:textId="77777777" w:rsidR="00AF3196" w:rsidRDefault="00F9107A">
            <w:pPr>
              <w:pStyle w:val="TableParagraph"/>
              <w:spacing w:before="45"/>
              <w:ind w:left="751"/>
            </w:pPr>
            <w:r>
              <w:rPr>
                <w:spacing w:val="-2"/>
              </w:rPr>
              <w:t>$588.36</w:t>
            </w:r>
          </w:p>
        </w:tc>
        <w:tc>
          <w:tcPr>
            <w:tcW w:w="1125" w:type="dxa"/>
          </w:tcPr>
          <w:p w14:paraId="5530BCAE" w14:textId="77777777" w:rsidR="00AF3196" w:rsidRDefault="00F9107A">
            <w:pPr>
              <w:pStyle w:val="TableParagraph"/>
              <w:spacing w:before="16"/>
              <w:ind w:right="86"/>
              <w:jc w:val="right"/>
            </w:pPr>
            <w:r>
              <w:rPr>
                <w:spacing w:val="-5"/>
              </w:rPr>
              <w:t>Na</w:t>
            </w:r>
          </w:p>
        </w:tc>
        <w:tc>
          <w:tcPr>
            <w:tcW w:w="1139" w:type="dxa"/>
          </w:tcPr>
          <w:p w14:paraId="49C34C28" w14:textId="77777777" w:rsidR="00AF3196" w:rsidRDefault="00F9107A">
            <w:pPr>
              <w:pStyle w:val="TableParagraph"/>
              <w:spacing w:before="16"/>
              <w:ind w:right="95"/>
              <w:jc w:val="right"/>
            </w:pPr>
            <w:r>
              <w:rPr>
                <w:spacing w:val="-5"/>
              </w:rPr>
              <w:t>Na</w:t>
            </w:r>
          </w:p>
        </w:tc>
      </w:tr>
    </w:tbl>
    <w:p w14:paraId="0B116B34" w14:textId="77777777" w:rsidR="00AF3196" w:rsidRDefault="00F9107A">
      <w:pPr>
        <w:spacing w:before="3"/>
        <w:ind w:left="142"/>
        <w:rPr>
          <w:rFonts w:ascii="Book Antiqua"/>
          <w:sz w:val="20"/>
        </w:rPr>
      </w:pPr>
      <w:r>
        <w:rPr>
          <w:rFonts w:ascii="Book Antiqua"/>
          <w:sz w:val="20"/>
        </w:rPr>
        <w:t>&amp;</w:t>
      </w:r>
      <w:r>
        <w:rPr>
          <w:rFonts w:ascii="Book Antiqua"/>
          <w:spacing w:val="42"/>
          <w:sz w:val="20"/>
        </w:rPr>
        <w:t xml:space="preserve"> </w:t>
      </w:r>
      <w:r>
        <w:rPr>
          <w:rFonts w:ascii="Book Antiqua"/>
          <w:sz w:val="20"/>
        </w:rPr>
        <w:t>Growth</w:t>
      </w:r>
      <w:r>
        <w:rPr>
          <w:rFonts w:ascii="Book Antiqua"/>
          <w:spacing w:val="-6"/>
          <w:sz w:val="20"/>
        </w:rPr>
        <w:t xml:space="preserve"> </w:t>
      </w:r>
      <w:r>
        <w:rPr>
          <w:rFonts w:ascii="Book Antiqua"/>
          <w:sz w:val="20"/>
        </w:rPr>
        <w:t>Towns</w:t>
      </w:r>
      <w:r>
        <w:rPr>
          <w:rFonts w:ascii="Book Antiqua"/>
          <w:spacing w:val="-3"/>
          <w:sz w:val="20"/>
        </w:rPr>
        <w:t xml:space="preserve"> </w:t>
      </w:r>
      <w:r>
        <w:rPr>
          <w:rFonts w:ascii="Book Antiqua"/>
          <w:sz w:val="20"/>
        </w:rPr>
        <w:t>include</w:t>
      </w:r>
      <w:r>
        <w:rPr>
          <w:rFonts w:ascii="Book Antiqua"/>
          <w:spacing w:val="-3"/>
          <w:sz w:val="20"/>
        </w:rPr>
        <w:t xml:space="preserve"> </w:t>
      </w:r>
      <w:r>
        <w:rPr>
          <w:rFonts w:ascii="Book Antiqua"/>
          <w:sz w:val="20"/>
        </w:rPr>
        <w:t>Horsham,</w:t>
      </w:r>
      <w:r>
        <w:rPr>
          <w:rFonts w:ascii="Book Antiqua"/>
          <w:spacing w:val="-5"/>
          <w:sz w:val="20"/>
        </w:rPr>
        <w:t xml:space="preserve"> </w:t>
      </w:r>
      <w:r>
        <w:rPr>
          <w:rFonts w:ascii="Book Antiqua"/>
          <w:sz w:val="20"/>
        </w:rPr>
        <w:t>Stawell,</w:t>
      </w:r>
      <w:r>
        <w:rPr>
          <w:rFonts w:ascii="Book Antiqua"/>
          <w:spacing w:val="-5"/>
          <w:sz w:val="20"/>
        </w:rPr>
        <w:t xml:space="preserve"> </w:t>
      </w:r>
      <w:r>
        <w:rPr>
          <w:rFonts w:ascii="Book Antiqua"/>
          <w:sz w:val="20"/>
        </w:rPr>
        <w:t>Ararat,</w:t>
      </w:r>
      <w:r>
        <w:rPr>
          <w:rFonts w:ascii="Book Antiqua"/>
          <w:spacing w:val="-4"/>
          <w:sz w:val="20"/>
        </w:rPr>
        <w:t xml:space="preserve"> </w:t>
      </w:r>
      <w:r>
        <w:rPr>
          <w:rFonts w:ascii="Book Antiqua"/>
          <w:sz w:val="20"/>
        </w:rPr>
        <w:t>Halls</w:t>
      </w:r>
      <w:r>
        <w:rPr>
          <w:rFonts w:ascii="Book Antiqua"/>
          <w:spacing w:val="-5"/>
          <w:sz w:val="20"/>
        </w:rPr>
        <w:t xml:space="preserve"> </w:t>
      </w:r>
      <w:r>
        <w:rPr>
          <w:rFonts w:ascii="Book Antiqua"/>
          <w:sz w:val="20"/>
        </w:rPr>
        <w:t>Gap,</w:t>
      </w:r>
      <w:r>
        <w:rPr>
          <w:rFonts w:ascii="Book Antiqua"/>
          <w:spacing w:val="-5"/>
          <w:sz w:val="20"/>
        </w:rPr>
        <w:t xml:space="preserve"> </w:t>
      </w:r>
      <w:r>
        <w:rPr>
          <w:rFonts w:ascii="Book Antiqua"/>
          <w:sz w:val="20"/>
        </w:rPr>
        <w:t>Great</w:t>
      </w:r>
      <w:r>
        <w:rPr>
          <w:rFonts w:ascii="Book Antiqua"/>
          <w:spacing w:val="-5"/>
          <w:sz w:val="20"/>
        </w:rPr>
        <w:t xml:space="preserve"> </w:t>
      </w:r>
      <w:r>
        <w:rPr>
          <w:rFonts w:ascii="Book Antiqua"/>
          <w:spacing w:val="-2"/>
          <w:sz w:val="20"/>
        </w:rPr>
        <w:t>Western</w:t>
      </w:r>
    </w:p>
    <w:p w14:paraId="364A648F" w14:textId="77777777" w:rsidR="00AF3196" w:rsidRDefault="00F9107A">
      <w:pPr>
        <w:spacing w:before="1" w:line="248" w:lineRule="exact"/>
        <w:ind w:left="142"/>
        <w:rPr>
          <w:rFonts w:ascii="Book Antiqua"/>
          <w:sz w:val="20"/>
        </w:rPr>
      </w:pPr>
      <w:r>
        <w:rPr>
          <w:rFonts w:ascii="Book Antiqua"/>
          <w:sz w:val="20"/>
        </w:rPr>
        <w:t>#</w:t>
      </w:r>
      <w:r>
        <w:rPr>
          <w:rFonts w:ascii="Book Antiqua"/>
          <w:spacing w:val="63"/>
          <w:w w:val="150"/>
          <w:sz w:val="20"/>
        </w:rPr>
        <w:t xml:space="preserve"> </w:t>
      </w:r>
      <w:r>
        <w:rPr>
          <w:rFonts w:ascii="Book Antiqua"/>
          <w:sz w:val="20"/>
        </w:rPr>
        <w:t>Concessional</w:t>
      </w:r>
      <w:r>
        <w:rPr>
          <w:rFonts w:ascii="Book Antiqua"/>
          <w:spacing w:val="-3"/>
          <w:sz w:val="20"/>
        </w:rPr>
        <w:t xml:space="preserve"> </w:t>
      </w:r>
      <w:r>
        <w:rPr>
          <w:rFonts w:ascii="Book Antiqua"/>
          <w:sz w:val="20"/>
        </w:rPr>
        <w:t>approved</w:t>
      </w:r>
      <w:r>
        <w:rPr>
          <w:rFonts w:ascii="Book Antiqua"/>
          <w:spacing w:val="-1"/>
          <w:sz w:val="20"/>
        </w:rPr>
        <w:t xml:space="preserve"> </w:t>
      </w:r>
      <w:r>
        <w:rPr>
          <w:rFonts w:ascii="Book Antiqua"/>
          <w:sz w:val="20"/>
        </w:rPr>
        <w:t>sporting</w:t>
      </w:r>
      <w:r>
        <w:rPr>
          <w:rFonts w:ascii="Book Antiqua"/>
          <w:spacing w:val="-4"/>
          <w:sz w:val="20"/>
        </w:rPr>
        <w:t xml:space="preserve"> </w:t>
      </w:r>
      <w:r>
        <w:rPr>
          <w:rFonts w:ascii="Book Antiqua"/>
          <w:sz w:val="20"/>
        </w:rPr>
        <w:t>clubs</w:t>
      </w:r>
      <w:r>
        <w:rPr>
          <w:rFonts w:ascii="Book Antiqua"/>
          <w:spacing w:val="-4"/>
          <w:sz w:val="20"/>
        </w:rPr>
        <w:t xml:space="preserve"> </w:t>
      </w:r>
      <w:r>
        <w:rPr>
          <w:rFonts w:ascii="Book Antiqua"/>
          <w:sz w:val="20"/>
        </w:rPr>
        <w:t>also</w:t>
      </w:r>
      <w:r>
        <w:rPr>
          <w:rFonts w:ascii="Book Antiqua"/>
          <w:spacing w:val="-4"/>
          <w:sz w:val="20"/>
        </w:rPr>
        <w:t xml:space="preserve"> </w:t>
      </w:r>
      <w:r>
        <w:rPr>
          <w:rFonts w:ascii="Book Antiqua"/>
          <w:sz w:val="20"/>
        </w:rPr>
        <w:t>have</w:t>
      </w:r>
      <w:r>
        <w:rPr>
          <w:rFonts w:ascii="Book Antiqua"/>
          <w:spacing w:val="-3"/>
          <w:sz w:val="20"/>
        </w:rPr>
        <w:t xml:space="preserve"> </w:t>
      </w:r>
      <w:r>
        <w:rPr>
          <w:rFonts w:ascii="Book Antiqua"/>
          <w:sz w:val="20"/>
        </w:rPr>
        <w:t>access</w:t>
      </w:r>
      <w:r>
        <w:rPr>
          <w:rFonts w:ascii="Book Antiqua"/>
          <w:spacing w:val="-5"/>
          <w:sz w:val="20"/>
        </w:rPr>
        <w:t xml:space="preserve"> </w:t>
      </w:r>
      <w:r>
        <w:rPr>
          <w:rFonts w:ascii="Book Antiqua"/>
          <w:sz w:val="20"/>
        </w:rPr>
        <w:t>to</w:t>
      </w:r>
      <w:r>
        <w:rPr>
          <w:rFonts w:ascii="Book Antiqua"/>
          <w:spacing w:val="-5"/>
          <w:sz w:val="20"/>
        </w:rPr>
        <w:t xml:space="preserve"> </w:t>
      </w:r>
      <w:r>
        <w:rPr>
          <w:rFonts w:ascii="Book Antiqua"/>
          <w:sz w:val="20"/>
        </w:rPr>
        <w:t>a</w:t>
      </w:r>
      <w:r>
        <w:rPr>
          <w:rFonts w:ascii="Book Antiqua"/>
          <w:spacing w:val="-3"/>
          <w:sz w:val="20"/>
        </w:rPr>
        <w:t xml:space="preserve"> </w:t>
      </w:r>
      <w:r>
        <w:rPr>
          <w:rFonts w:ascii="Book Antiqua"/>
          <w:sz w:val="20"/>
        </w:rPr>
        <w:t>15</w:t>
      </w:r>
      <w:r>
        <w:rPr>
          <w:rFonts w:ascii="Book Antiqua"/>
          <w:spacing w:val="-3"/>
          <w:sz w:val="20"/>
        </w:rPr>
        <w:t xml:space="preserve"> </w:t>
      </w:r>
      <w:r>
        <w:rPr>
          <w:rFonts w:ascii="Book Antiqua"/>
          <w:sz w:val="20"/>
        </w:rPr>
        <w:t>per</w:t>
      </w:r>
      <w:r>
        <w:rPr>
          <w:rFonts w:ascii="Book Antiqua"/>
          <w:spacing w:val="-3"/>
          <w:sz w:val="20"/>
        </w:rPr>
        <w:t xml:space="preserve"> </w:t>
      </w:r>
      <w:r>
        <w:rPr>
          <w:rFonts w:ascii="Book Antiqua"/>
          <w:sz w:val="20"/>
        </w:rPr>
        <w:t>cent</w:t>
      </w:r>
      <w:r>
        <w:rPr>
          <w:rFonts w:ascii="Book Antiqua"/>
          <w:spacing w:val="-5"/>
          <w:sz w:val="20"/>
        </w:rPr>
        <w:t xml:space="preserve"> </w:t>
      </w:r>
      <w:r>
        <w:rPr>
          <w:rFonts w:ascii="Book Antiqua"/>
          <w:sz w:val="20"/>
        </w:rPr>
        <w:t>night</w:t>
      </w:r>
      <w:r>
        <w:rPr>
          <w:rFonts w:ascii="Book Antiqua"/>
          <w:spacing w:val="-4"/>
          <w:sz w:val="20"/>
        </w:rPr>
        <w:t xml:space="preserve"> </w:t>
      </w:r>
      <w:r>
        <w:rPr>
          <w:rFonts w:ascii="Book Antiqua"/>
          <w:sz w:val="20"/>
        </w:rPr>
        <w:t>watering</w:t>
      </w:r>
      <w:r>
        <w:rPr>
          <w:rFonts w:ascii="Book Antiqua"/>
          <w:spacing w:val="-3"/>
          <w:sz w:val="20"/>
        </w:rPr>
        <w:t xml:space="preserve"> </w:t>
      </w:r>
      <w:r>
        <w:rPr>
          <w:rFonts w:ascii="Book Antiqua"/>
          <w:spacing w:val="-2"/>
          <w:sz w:val="20"/>
        </w:rPr>
        <w:t>discount.</w:t>
      </w:r>
    </w:p>
    <w:p w14:paraId="5F00A467" w14:textId="77777777" w:rsidR="00AF3196" w:rsidRDefault="00F9107A">
      <w:pPr>
        <w:spacing w:line="248" w:lineRule="exact"/>
        <w:ind w:left="142"/>
        <w:rPr>
          <w:rFonts w:ascii="Book Antiqua"/>
          <w:sz w:val="20"/>
        </w:rPr>
      </w:pPr>
      <w:r>
        <w:rPr>
          <w:rFonts w:ascii="Book Antiqua"/>
          <w:sz w:val="20"/>
        </w:rPr>
        <w:t>^</w:t>
      </w:r>
      <w:r>
        <w:rPr>
          <w:rFonts w:ascii="Book Antiqua"/>
          <w:spacing w:val="62"/>
          <w:w w:val="150"/>
          <w:sz w:val="20"/>
        </w:rPr>
        <w:t xml:space="preserve"> </w:t>
      </w:r>
      <w:r>
        <w:rPr>
          <w:rFonts w:ascii="Book Antiqua"/>
          <w:sz w:val="20"/>
        </w:rPr>
        <w:t>Includes</w:t>
      </w:r>
      <w:r>
        <w:rPr>
          <w:rFonts w:ascii="Book Antiqua"/>
          <w:spacing w:val="-3"/>
          <w:sz w:val="20"/>
        </w:rPr>
        <w:t xml:space="preserve"> </w:t>
      </w:r>
      <w:r>
        <w:rPr>
          <w:rFonts w:ascii="Book Antiqua"/>
          <w:sz w:val="20"/>
        </w:rPr>
        <w:t>annual</w:t>
      </w:r>
      <w:r>
        <w:rPr>
          <w:rFonts w:ascii="Book Antiqua"/>
          <w:spacing w:val="-5"/>
          <w:sz w:val="20"/>
        </w:rPr>
        <w:t xml:space="preserve"> </w:t>
      </w:r>
      <w:r>
        <w:rPr>
          <w:rFonts w:ascii="Book Antiqua"/>
          <w:sz w:val="20"/>
        </w:rPr>
        <w:t>recreation</w:t>
      </w:r>
      <w:r>
        <w:rPr>
          <w:rFonts w:ascii="Book Antiqua"/>
          <w:spacing w:val="-5"/>
          <w:sz w:val="20"/>
        </w:rPr>
        <w:t xml:space="preserve"> </w:t>
      </w:r>
      <w:r>
        <w:rPr>
          <w:rFonts w:ascii="Book Antiqua"/>
          <w:sz w:val="20"/>
        </w:rPr>
        <w:t>contribution</w:t>
      </w:r>
      <w:r>
        <w:rPr>
          <w:rFonts w:ascii="Book Antiqua"/>
          <w:spacing w:val="-3"/>
          <w:sz w:val="20"/>
        </w:rPr>
        <w:t xml:space="preserve"> </w:t>
      </w:r>
      <w:r>
        <w:rPr>
          <w:rFonts w:ascii="Book Antiqua"/>
          <w:sz w:val="20"/>
        </w:rPr>
        <w:t>charge</w:t>
      </w:r>
      <w:r>
        <w:rPr>
          <w:rFonts w:ascii="Book Antiqua"/>
          <w:spacing w:val="-1"/>
          <w:sz w:val="20"/>
        </w:rPr>
        <w:t xml:space="preserve"> </w:t>
      </w:r>
      <w:r>
        <w:rPr>
          <w:rFonts w:ascii="Book Antiqua"/>
          <w:sz w:val="20"/>
        </w:rPr>
        <w:t>of</w:t>
      </w:r>
      <w:r>
        <w:rPr>
          <w:rFonts w:ascii="Book Antiqua"/>
          <w:spacing w:val="-3"/>
          <w:sz w:val="20"/>
        </w:rPr>
        <w:t xml:space="preserve"> </w:t>
      </w:r>
      <w:r>
        <w:rPr>
          <w:rFonts w:ascii="Book Antiqua"/>
          <w:sz w:val="20"/>
        </w:rPr>
        <w:t>$18.48</w:t>
      </w:r>
      <w:r>
        <w:rPr>
          <w:rFonts w:ascii="Book Antiqua"/>
          <w:spacing w:val="-7"/>
          <w:sz w:val="20"/>
        </w:rPr>
        <w:t xml:space="preserve"> </w:t>
      </w:r>
      <w:r>
        <w:rPr>
          <w:rFonts w:ascii="Book Antiqua"/>
          <w:sz w:val="20"/>
        </w:rPr>
        <w:t>or</w:t>
      </w:r>
      <w:r>
        <w:rPr>
          <w:rFonts w:ascii="Book Antiqua"/>
          <w:spacing w:val="-3"/>
          <w:sz w:val="20"/>
        </w:rPr>
        <w:t xml:space="preserve"> </w:t>
      </w:r>
      <w:r>
        <w:rPr>
          <w:rFonts w:ascii="Book Antiqua"/>
          <w:sz w:val="20"/>
        </w:rPr>
        <w:t>$9.24</w:t>
      </w:r>
      <w:r>
        <w:rPr>
          <w:rFonts w:ascii="Book Antiqua"/>
          <w:spacing w:val="-5"/>
          <w:sz w:val="20"/>
        </w:rPr>
        <w:t xml:space="preserve"> </w:t>
      </w:r>
      <w:r>
        <w:rPr>
          <w:rFonts w:ascii="Book Antiqua"/>
          <w:sz w:val="20"/>
        </w:rPr>
        <w:t>for</w:t>
      </w:r>
      <w:r>
        <w:rPr>
          <w:rFonts w:ascii="Book Antiqua"/>
          <w:spacing w:val="-4"/>
          <w:sz w:val="20"/>
        </w:rPr>
        <w:t xml:space="preserve"> </w:t>
      </w:r>
      <w:r>
        <w:rPr>
          <w:rFonts w:ascii="Book Antiqua"/>
          <w:sz w:val="20"/>
        </w:rPr>
        <w:t>concession</w:t>
      </w:r>
      <w:r>
        <w:rPr>
          <w:rFonts w:ascii="Book Antiqua"/>
          <w:spacing w:val="-5"/>
          <w:sz w:val="20"/>
        </w:rPr>
        <w:t xml:space="preserve"> </w:t>
      </w:r>
      <w:r>
        <w:rPr>
          <w:rFonts w:ascii="Book Antiqua"/>
          <w:sz w:val="20"/>
        </w:rPr>
        <w:t>card</w:t>
      </w:r>
      <w:r>
        <w:rPr>
          <w:rFonts w:ascii="Book Antiqua"/>
          <w:spacing w:val="-3"/>
          <w:sz w:val="20"/>
        </w:rPr>
        <w:t xml:space="preserve"> </w:t>
      </w:r>
      <w:r>
        <w:rPr>
          <w:rFonts w:ascii="Book Antiqua"/>
          <w:spacing w:val="-2"/>
          <w:sz w:val="20"/>
        </w:rPr>
        <w:t>holders</w:t>
      </w:r>
    </w:p>
    <w:p w14:paraId="36AFF72F" w14:textId="77777777" w:rsidR="00AF3196" w:rsidRDefault="00F9107A">
      <w:pPr>
        <w:spacing w:before="1"/>
        <w:ind w:left="142" w:right="530"/>
        <w:rPr>
          <w:rFonts w:ascii="Book Antiqua"/>
          <w:sz w:val="20"/>
        </w:rPr>
      </w:pPr>
      <w:r>
        <w:rPr>
          <w:rFonts w:ascii="Book Antiqua"/>
          <w:sz w:val="20"/>
        </w:rPr>
        <w:t>*</w:t>
      </w:r>
      <w:r>
        <w:rPr>
          <w:rFonts w:ascii="Book Antiqua"/>
          <w:spacing w:val="80"/>
          <w:sz w:val="20"/>
        </w:rPr>
        <w:t xml:space="preserve"> </w:t>
      </w:r>
      <w:r>
        <w:rPr>
          <w:rFonts w:ascii="Book Antiqua"/>
          <w:sz w:val="20"/>
        </w:rPr>
        <w:t>Volumetric</w:t>
      </w:r>
      <w:r>
        <w:rPr>
          <w:rFonts w:ascii="Book Antiqua"/>
          <w:spacing w:val="-5"/>
          <w:sz w:val="20"/>
        </w:rPr>
        <w:t xml:space="preserve"> </w:t>
      </w:r>
      <w:r>
        <w:rPr>
          <w:rFonts w:ascii="Book Antiqua"/>
          <w:sz w:val="20"/>
        </w:rPr>
        <w:t>discounts</w:t>
      </w:r>
      <w:r>
        <w:rPr>
          <w:rFonts w:ascii="Book Antiqua"/>
          <w:spacing w:val="-3"/>
          <w:sz w:val="20"/>
        </w:rPr>
        <w:t xml:space="preserve"> </w:t>
      </w:r>
      <w:r>
        <w:rPr>
          <w:rFonts w:ascii="Book Antiqua"/>
          <w:sz w:val="20"/>
        </w:rPr>
        <w:t>apply</w:t>
      </w:r>
      <w:r>
        <w:rPr>
          <w:rFonts w:ascii="Book Antiqua"/>
          <w:spacing w:val="-6"/>
          <w:sz w:val="20"/>
        </w:rPr>
        <w:t xml:space="preserve"> </w:t>
      </w:r>
      <w:r>
        <w:rPr>
          <w:rFonts w:ascii="Book Antiqua"/>
          <w:sz w:val="20"/>
        </w:rPr>
        <w:t>to</w:t>
      </w:r>
      <w:r>
        <w:rPr>
          <w:rFonts w:ascii="Book Antiqua"/>
          <w:spacing w:val="-6"/>
          <w:sz w:val="20"/>
        </w:rPr>
        <w:t xml:space="preserve"> </w:t>
      </w:r>
      <w:r>
        <w:rPr>
          <w:rFonts w:ascii="Book Antiqua"/>
          <w:sz w:val="20"/>
        </w:rPr>
        <w:t>eligible</w:t>
      </w:r>
      <w:r>
        <w:rPr>
          <w:rFonts w:ascii="Book Antiqua"/>
          <w:spacing w:val="-5"/>
          <w:sz w:val="20"/>
        </w:rPr>
        <w:t xml:space="preserve"> </w:t>
      </w:r>
      <w:r>
        <w:rPr>
          <w:rFonts w:ascii="Book Antiqua"/>
          <w:sz w:val="20"/>
        </w:rPr>
        <w:t>recreational,</w:t>
      </w:r>
      <w:r>
        <w:rPr>
          <w:rFonts w:ascii="Book Antiqua"/>
          <w:spacing w:val="-3"/>
          <w:sz w:val="20"/>
        </w:rPr>
        <w:t xml:space="preserve"> </w:t>
      </w:r>
      <w:r>
        <w:rPr>
          <w:rFonts w:ascii="Book Antiqua"/>
          <w:sz w:val="20"/>
        </w:rPr>
        <w:t>sporting</w:t>
      </w:r>
      <w:r>
        <w:rPr>
          <w:rFonts w:ascii="Book Antiqua"/>
          <w:spacing w:val="-6"/>
          <w:sz w:val="20"/>
        </w:rPr>
        <w:t xml:space="preserve"> </w:t>
      </w:r>
      <w:r>
        <w:rPr>
          <w:rFonts w:ascii="Book Antiqua"/>
          <w:sz w:val="20"/>
        </w:rPr>
        <w:t>clubs</w:t>
      </w:r>
      <w:r>
        <w:rPr>
          <w:rFonts w:ascii="Book Antiqua"/>
          <w:spacing w:val="-5"/>
          <w:sz w:val="20"/>
        </w:rPr>
        <w:t xml:space="preserve"> </w:t>
      </w:r>
      <w:r>
        <w:rPr>
          <w:rFonts w:ascii="Book Antiqua"/>
          <w:sz w:val="20"/>
        </w:rPr>
        <w:t>and</w:t>
      </w:r>
      <w:r>
        <w:rPr>
          <w:rFonts w:ascii="Book Antiqua"/>
          <w:spacing w:val="-5"/>
          <w:sz w:val="20"/>
        </w:rPr>
        <w:t xml:space="preserve"> </w:t>
      </w:r>
      <w:r>
        <w:rPr>
          <w:rFonts w:ascii="Book Antiqua"/>
          <w:sz w:val="20"/>
        </w:rPr>
        <w:t>schools</w:t>
      </w:r>
      <w:r>
        <w:rPr>
          <w:rFonts w:ascii="Book Antiqua"/>
          <w:spacing w:val="-5"/>
          <w:sz w:val="20"/>
        </w:rPr>
        <w:t xml:space="preserve"> </w:t>
      </w:r>
      <w:r>
        <w:rPr>
          <w:rFonts w:ascii="Book Antiqua"/>
          <w:sz w:val="20"/>
        </w:rPr>
        <w:t>(&lt;5ML</w:t>
      </w:r>
      <w:r>
        <w:rPr>
          <w:rFonts w:ascii="Book Antiqua"/>
          <w:spacing w:val="-5"/>
          <w:sz w:val="20"/>
        </w:rPr>
        <w:t xml:space="preserve"> </w:t>
      </w:r>
      <w:r>
        <w:rPr>
          <w:rFonts w:ascii="Book Antiqua"/>
          <w:sz w:val="20"/>
        </w:rPr>
        <w:t>40%;</w:t>
      </w:r>
      <w:r>
        <w:rPr>
          <w:rFonts w:ascii="Book Antiqua"/>
          <w:spacing w:val="-7"/>
          <w:sz w:val="20"/>
        </w:rPr>
        <w:t xml:space="preserve"> </w:t>
      </w:r>
      <w:r>
        <w:rPr>
          <w:rFonts w:ascii="Book Antiqua"/>
          <w:sz w:val="20"/>
        </w:rPr>
        <w:t>5-10ML</w:t>
      </w:r>
      <w:r>
        <w:rPr>
          <w:rFonts w:ascii="Book Antiqua"/>
          <w:spacing w:val="-3"/>
          <w:sz w:val="20"/>
        </w:rPr>
        <w:t xml:space="preserve"> </w:t>
      </w:r>
      <w:r>
        <w:rPr>
          <w:rFonts w:ascii="Book Antiqua"/>
          <w:sz w:val="20"/>
        </w:rPr>
        <w:t>25%;</w:t>
      </w:r>
      <w:r>
        <w:rPr>
          <w:rFonts w:ascii="Book Antiqua"/>
          <w:spacing w:val="-5"/>
          <w:sz w:val="20"/>
        </w:rPr>
        <w:t xml:space="preserve"> </w:t>
      </w:r>
      <w:r>
        <w:rPr>
          <w:rFonts w:ascii="Book Antiqua"/>
          <w:sz w:val="20"/>
        </w:rPr>
        <w:t>&gt;10ML full rate)</w:t>
      </w:r>
    </w:p>
    <w:p w14:paraId="17AA91E8" w14:textId="77777777" w:rsidR="00AF3196" w:rsidRDefault="00AF3196">
      <w:pPr>
        <w:rPr>
          <w:rFonts w:ascii="Book Antiqua"/>
          <w:sz w:val="20"/>
        </w:rPr>
        <w:sectPr w:rsidR="00AF3196">
          <w:pgSz w:w="11910" w:h="16840"/>
          <w:pgMar w:top="1580" w:right="380" w:bottom="1520" w:left="760" w:header="384" w:footer="1334" w:gutter="0"/>
          <w:cols w:space="720"/>
        </w:sectPr>
      </w:pPr>
    </w:p>
    <w:p w14:paraId="05AC1DDE" w14:textId="77777777" w:rsidR="00AF3196" w:rsidRDefault="00F9107A">
      <w:pPr>
        <w:spacing w:before="90"/>
        <w:ind w:left="142"/>
        <w:rPr>
          <w:rFonts w:ascii="Book Antiqua"/>
          <w:i/>
        </w:rPr>
      </w:pPr>
      <w:r>
        <w:rPr>
          <w:rFonts w:ascii="Book Antiqua"/>
          <w:i/>
        </w:rPr>
        <w:lastRenderedPageBreak/>
        <w:t>Table</w:t>
      </w:r>
      <w:r>
        <w:rPr>
          <w:rFonts w:ascii="Book Antiqua"/>
          <w:i/>
          <w:spacing w:val="6"/>
        </w:rPr>
        <w:t xml:space="preserve"> </w:t>
      </w:r>
      <w:r>
        <w:rPr>
          <w:rFonts w:ascii="Book Antiqua"/>
          <w:i/>
        </w:rPr>
        <w:t>18-2</w:t>
      </w:r>
      <w:r>
        <w:rPr>
          <w:rFonts w:ascii="Book Antiqua"/>
          <w:i/>
          <w:spacing w:val="5"/>
        </w:rPr>
        <w:t xml:space="preserve"> </w:t>
      </w:r>
      <w:r>
        <w:rPr>
          <w:rFonts w:ascii="Book Antiqua"/>
          <w:i/>
        </w:rPr>
        <w:t>Summary</w:t>
      </w:r>
      <w:r>
        <w:rPr>
          <w:rFonts w:ascii="Book Antiqua"/>
          <w:i/>
          <w:spacing w:val="11"/>
        </w:rPr>
        <w:t xml:space="preserve"> </w:t>
      </w:r>
      <w:r>
        <w:rPr>
          <w:rFonts w:ascii="Book Antiqua"/>
          <w:i/>
        </w:rPr>
        <w:t>of</w:t>
      </w:r>
      <w:r>
        <w:rPr>
          <w:rFonts w:ascii="Book Antiqua"/>
          <w:i/>
          <w:spacing w:val="4"/>
        </w:rPr>
        <w:t xml:space="preserve"> </w:t>
      </w:r>
      <w:r>
        <w:rPr>
          <w:rFonts w:ascii="Book Antiqua"/>
          <w:i/>
        </w:rPr>
        <w:t>Urban</w:t>
      </w:r>
      <w:r>
        <w:rPr>
          <w:rFonts w:ascii="Book Antiqua"/>
          <w:i/>
          <w:spacing w:val="11"/>
        </w:rPr>
        <w:t xml:space="preserve"> </w:t>
      </w:r>
      <w:r>
        <w:rPr>
          <w:rFonts w:ascii="Book Antiqua"/>
          <w:i/>
        </w:rPr>
        <w:t>Wastewater</w:t>
      </w:r>
      <w:r>
        <w:rPr>
          <w:rFonts w:ascii="Book Antiqua"/>
          <w:i/>
          <w:spacing w:val="11"/>
        </w:rPr>
        <w:t xml:space="preserve"> </w:t>
      </w:r>
      <w:r>
        <w:rPr>
          <w:rFonts w:ascii="Book Antiqua"/>
          <w:i/>
          <w:spacing w:val="-2"/>
        </w:rPr>
        <w:t>Prices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1728"/>
        <w:gridCol w:w="1454"/>
        <w:gridCol w:w="1684"/>
        <w:gridCol w:w="1456"/>
      </w:tblGrid>
      <w:tr w:rsidR="00AF3196" w14:paraId="4C1AF922" w14:textId="77777777">
        <w:trPr>
          <w:trHeight w:val="265"/>
        </w:trPr>
        <w:tc>
          <w:tcPr>
            <w:tcW w:w="3029" w:type="dxa"/>
            <w:vMerge w:val="restart"/>
            <w:shd w:val="clear" w:color="auto" w:fill="D8D8D8"/>
          </w:tcPr>
          <w:p w14:paraId="3702840C" w14:textId="77777777" w:rsidR="00AF3196" w:rsidRDefault="00F9107A">
            <w:pPr>
              <w:pStyle w:val="TableParagraph"/>
              <w:spacing w:before="1"/>
              <w:ind w:left="107"/>
              <w:rPr>
                <w:b/>
              </w:rPr>
            </w:pPr>
            <w:r>
              <w:rPr>
                <w:b/>
              </w:rPr>
              <w:t>Customer</w:t>
            </w:r>
            <w:r>
              <w:rPr>
                <w:b/>
                <w:spacing w:val="-6"/>
              </w:rPr>
              <w:t xml:space="preserve"> </w:t>
            </w:r>
            <w:r>
              <w:rPr>
                <w:b/>
                <w:spacing w:val="-2"/>
              </w:rPr>
              <w:t>Group</w:t>
            </w:r>
          </w:p>
        </w:tc>
        <w:tc>
          <w:tcPr>
            <w:tcW w:w="3182" w:type="dxa"/>
            <w:gridSpan w:val="2"/>
            <w:shd w:val="clear" w:color="auto" w:fill="D8D8D8"/>
          </w:tcPr>
          <w:p w14:paraId="76909540" w14:textId="77777777" w:rsidR="00AF3196" w:rsidRDefault="00F9107A">
            <w:pPr>
              <w:pStyle w:val="TableParagraph"/>
              <w:spacing w:before="1" w:line="244" w:lineRule="exact"/>
              <w:ind w:left="1168" w:right="1254"/>
              <w:jc w:val="center"/>
              <w:rPr>
                <w:b/>
              </w:rPr>
            </w:pPr>
            <w:r>
              <w:rPr>
                <w:b/>
                <w:spacing w:val="-2"/>
              </w:rPr>
              <w:t>Charge</w:t>
            </w:r>
          </w:p>
        </w:tc>
        <w:tc>
          <w:tcPr>
            <w:tcW w:w="3140" w:type="dxa"/>
            <w:gridSpan w:val="2"/>
            <w:shd w:val="clear" w:color="auto" w:fill="D8D8D8"/>
          </w:tcPr>
          <w:p w14:paraId="23BAB0BD" w14:textId="77777777" w:rsidR="00AF3196" w:rsidRDefault="00F9107A">
            <w:pPr>
              <w:pStyle w:val="TableParagraph"/>
              <w:spacing w:before="1" w:line="244" w:lineRule="exact"/>
              <w:ind w:left="547"/>
              <w:rPr>
                <w:b/>
              </w:rPr>
            </w:pPr>
            <w:r>
              <w:rPr>
                <w:b/>
              </w:rPr>
              <w:t>Minor</w:t>
            </w:r>
            <w:r>
              <w:rPr>
                <w:b/>
                <w:spacing w:val="-5"/>
              </w:rPr>
              <w:t xml:space="preserve"> </w:t>
            </w:r>
            <w:r>
              <w:rPr>
                <w:b/>
              </w:rPr>
              <w:t>Trade</w:t>
            </w:r>
            <w:r>
              <w:rPr>
                <w:b/>
                <w:spacing w:val="-3"/>
              </w:rPr>
              <w:t xml:space="preserve"> </w:t>
            </w:r>
            <w:r>
              <w:rPr>
                <w:b/>
                <w:spacing w:val="-4"/>
              </w:rPr>
              <w:t>Waste</w:t>
            </w:r>
          </w:p>
        </w:tc>
      </w:tr>
      <w:tr w:rsidR="00AF3196" w14:paraId="01DE87D9" w14:textId="77777777">
        <w:trPr>
          <w:trHeight w:val="263"/>
        </w:trPr>
        <w:tc>
          <w:tcPr>
            <w:tcW w:w="3029" w:type="dxa"/>
            <w:vMerge/>
            <w:tcBorders>
              <w:top w:val="nil"/>
            </w:tcBorders>
            <w:shd w:val="clear" w:color="auto" w:fill="D8D8D8"/>
          </w:tcPr>
          <w:p w14:paraId="41D46937" w14:textId="77777777" w:rsidR="00AF3196" w:rsidRDefault="00AF3196">
            <w:pPr>
              <w:rPr>
                <w:sz w:val="2"/>
                <w:szCs w:val="2"/>
              </w:rPr>
            </w:pPr>
          </w:p>
        </w:tc>
        <w:tc>
          <w:tcPr>
            <w:tcW w:w="1728" w:type="dxa"/>
          </w:tcPr>
          <w:p w14:paraId="0CD530FC" w14:textId="77777777" w:rsidR="00AF3196" w:rsidRDefault="00F9107A">
            <w:pPr>
              <w:pStyle w:val="TableParagraph"/>
              <w:spacing w:before="2" w:line="242" w:lineRule="exact"/>
              <w:ind w:right="212"/>
              <w:jc w:val="right"/>
              <w:rPr>
                <w:b/>
                <w:sz w:val="24"/>
              </w:rPr>
            </w:pPr>
            <w:r>
              <w:rPr>
                <w:b/>
                <w:spacing w:val="-2"/>
                <w:sz w:val="24"/>
              </w:rPr>
              <w:t>2022/23</w:t>
            </w:r>
          </w:p>
        </w:tc>
        <w:tc>
          <w:tcPr>
            <w:tcW w:w="1454" w:type="dxa"/>
          </w:tcPr>
          <w:p w14:paraId="69C4EA64" w14:textId="77777777" w:rsidR="00AF3196" w:rsidRDefault="00F9107A">
            <w:pPr>
              <w:pStyle w:val="TableParagraph"/>
              <w:spacing w:before="2" w:line="242" w:lineRule="exact"/>
              <w:ind w:right="212"/>
              <w:jc w:val="right"/>
              <w:rPr>
                <w:b/>
                <w:sz w:val="24"/>
              </w:rPr>
            </w:pPr>
            <w:r>
              <w:rPr>
                <w:b/>
                <w:spacing w:val="-2"/>
                <w:sz w:val="24"/>
              </w:rPr>
              <w:t>2023/24</w:t>
            </w:r>
          </w:p>
        </w:tc>
        <w:tc>
          <w:tcPr>
            <w:tcW w:w="1684" w:type="dxa"/>
          </w:tcPr>
          <w:p w14:paraId="4260FD08" w14:textId="77777777" w:rsidR="00AF3196" w:rsidRDefault="00F9107A">
            <w:pPr>
              <w:pStyle w:val="TableParagraph"/>
              <w:spacing w:before="2" w:line="242" w:lineRule="exact"/>
              <w:ind w:right="228"/>
              <w:jc w:val="right"/>
              <w:rPr>
                <w:b/>
                <w:sz w:val="24"/>
              </w:rPr>
            </w:pPr>
            <w:r>
              <w:rPr>
                <w:b/>
                <w:spacing w:val="-2"/>
                <w:sz w:val="24"/>
              </w:rPr>
              <w:t>2022/23</w:t>
            </w:r>
          </w:p>
        </w:tc>
        <w:tc>
          <w:tcPr>
            <w:tcW w:w="1456" w:type="dxa"/>
          </w:tcPr>
          <w:p w14:paraId="1DD7FBAB" w14:textId="77777777" w:rsidR="00AF3196" w:rsidRDefault="00F9107A">
            <w:pPr>
              <w:pStyle w:val="TableParagraph"/>
              <w:spacing w:before="2" w:line="242" w:lineRule="exact"/>
              <w:ind w:right="229"/>
              <w:jc w:val="right"/>
              <w:rPr>
                <w:b/>
                <w:sz w:val="24"/>
              </w:rPr>
            </w:pPr>
            <w:r>
              <w:rPr>
                <w:b/>
                <w:spacing w:val="-2"/>
                <w:sz w:val="24"/>
              </w:rPr>
              <w:t>2023/24</w:t>
            </w:r>
          </w:p>
        </w:tc>
      </w:tr>
      <w:tr w:rsidR="00AF3196" w14:paraId="0657D254" w14:textId="77777777">
        <w:trPr>
          <w:trHeight w:val="273"/>
        </w:trPr>
        <w:tc>
          <w:tcPr>
            <w:tcW w:w="3029" w:type="dxa"/>
          </w:tcPr>
          <w:p w14:paraId="510E3033" w14:textId="77777777" w:rsidR="00AF3196" w:rsidRDefault="00F9107A">
            <w:pPr>
              <w:pStyle w:val="TableParagraph"/>
              <w:spacing w:before="2" w:line="251" w:lineRule="exact"/>
              <w:ind w:left="107"/>
            </w:pPr>
            <w:r>
              <w:rPr>
                <w:spacing w:val="-2"/>
              </w:rPr>
              <w:t>Residential</w:t>
            </w:r>
          </w:p>
        </w:tc>
        <w:tc>
          <w:tcPr>
            <w:tcW w:w="1728" w:type="dxa"/>
          </w:tcPr>
          <w:p w14:paraId="285C005A" w14:textId="77777777" w:rsidR="00AF3196" w:rsidRDefault="00F9107A">
            <w:pPr>
              <w:pStyle w:val="TableParagraph"/>
              <w:spacing w:before="2" w:line="251" w:lineRule="exact"/>
              <w:ind w:right="187"/>
              <w:jc w:val="right"/>
            </w:pPr>
            <w:r>
              <w:rPr>
                <w:spacing w:val="-2"/>
              </w:rPr>
              <w:t>$539.56</w:t>
            </w:r>
          </w:p>
        </w:tc>
        <w:tc>
          <w:tcPr>
            <w:tcW w:w="1454" w:type="dxa"/>
          </w:tcPr>
          <w:p w14:paraId="6C8655C8" w14:textId="77777777" w:rsidR="00AF3196" w:rsidRDefault="00F9107A">
            <w:pPr>
              <w:pStyle w:val="TableParagraph"/>
              <w:spacing w:before="2" w:line="251" w:lineRule="exact"/>
              <w:ind w:right="187"/>
              <w:jc w:val="right"/>
            </w:pPr>
            <w:r>
              <w:rPr>
                <w:spacing w:val="-2"/>
              </w:rPr>
              <w:t>$496.80</w:t>
            </w:r>
          </w:p>
        </w:tc>
        <w:tc>
          <w:tcPr>
            <w:tcW w:w="1684" w:type="dxa"/>
          </w:tcPr>
          <w:p w14:paraId="7895D8BB" w14:textId="77777777" w:rsidR="00AF3196" w:rsidRDefault="00F9107A">
            <w:pPr>
              <w:pStyle w:val="TableParagraph"/>
              <w:spacing w:before="2" w:line="251" w:lineRule="exact"/>
              <w:ind w:right="190"/>
              <w:jc w:val="right"/>
            </w:pPr>
            <w:r>
              <w:rPr>
                <w:spacing w:val="-5"/>
              </w:rPr>
              <w:t>Na</w:t>
            </w:r>
          </w:p>
        </w:tc>
        <w:tc>
          <w:tcPr>
            <w:tcW w:w="1456" w:type="dxa"/>
          </w:tcPr>
          <w:p w14:paraId="27A88089" w14:textId="77777777" w:rsidR="00AF3196" w:rsidRDefault="00F9107A">
            <w:pPr>
              <w:pStyle w:val="TableParagraph"/>
              <w:spacing w:before="2" w:line="251" w:lineRule="exact"/>
              <w:ind w:right="191"/>
              <w:jc w:val="right"/>
            </w:pPr>
            <w:r>
              <w:rPr>
                <w:spacing w:val="-5"/>
              </w:rPr>
              <w:t>Na</w:t>
            </w:r>
          </w:p>
        </w:tc>
      </w:tr>
      <w:tr w:rsidR="00AF3196" w14:paraId="2686012D" w14:textId="77777777">
        <w:trPr>
          <w:trHeight w:val="273"/>
        </w:trPr>
        <w:tc>
          <w:tcPr>
            <w:tcW w:w="3029" w:type="dxa"/>
          </w:tcPr>
          <w:p w14:paraId="722C89B9" w14:textId="77777777" w:rsidR="00AF3196" w:rsidRDefault="00F9107A">
            <w:pPr>
              <w:pStyle w:val="TableParagraph"/>
              <w:spacing w:before="0" w:line="253" w:lineRule="exact"/>
              <w:ind w:left="107"/>
            </w:pPr>
            <w:r>
              <w:t>Non</w:t>
            </w:r>
            <w:r>
              <w:rPr>
                <w:spacing w:val="-1"/>
              </w:rPr>
              <w:t xml:space="preserve"> </w:t>
            </w:r>
            <w:r>
              <w:rPr>
                <w:spacing w:val="-2"/>
              </w:rPr>
              <w:t>Residential</w:t>
            </w:r>
          </w:p>
        </w:tc>
        <w:tc>
          <w:tcPr>
            <w:tcW w:w="1728" w:type="dxa"/>
          </w:tcPr>
          <w:p w14:paraId="31AC7AAA" w14:textId="77777777" w:rsidR="00AF3196" w:rsidRDefault="00F9107A">
            <w:pPr>
              <w:pStyle w:val="TableParagraph"/>
              <w:spacing w:before="0" w:line="253" w:lineRule="exact"/>
              <w:ind w:right="186"/>
              <w:jc w:val="right"/>
            </w:pPr>
            <w:r>
              <w:rPr>
                <w:spacing w:val="-2"/>
              </w:rPr>
              <w:t>$539.56</w:t>
            </w:r>
          </w:p>
        </w:tc>
        <w:tc>
          <w:tcPr>
            <w:tcW w:w="1454" w:type="dxa"/>
          </w:tcPr>
          <w:p w14:paraId="40EA9A5C" w14:textId="77777777" w:rsidR="00AF3196" w:rsidRDefault="00F9107A">
            <w:pPr>
              <w:pStyle w:val="TableParagraph"/>
              <w:spacing w:before="0" w:line="253" w:lineRule="exact"/>
              <w:ind w:right="187"/>
              <w:jc w:val="right"/>
            </w:pPr>
            <w:r>
              <w:rPr>
                <w:spacing w:val="-2"/>
              </w:rPr>
              <w:t>$496.80</w:t>
            </w:r>
          </w:p>
        </w:tc>
        <w:tc>
          <w:tcPr>
            <w:tcW w:w="1684" w:type="dxa"/>
          </w:tcPr>
          <w:p w14:paraId="033083A8" w14:textId="77777777" w:rsidR="00AF3196" w:rsidRDefault="00F9107A">
            <w:pPr>
              <w:pStyle w:val="TableParagraph"/>
              <w:spacing w:before="0" w:line="253" w:lineRule="exact"/>
              <w:ind w:right="189"/>
              <w:jc w:val="right"/>
            </w:pPr>
            <w:r>
              <w:rPr>
                <w:spacing w:val="-2"/>
              </w:rPr>
              <w:t>$289.80</w:t>
            </w:r>
          </w:p>
        </w:tc>
        <w:tc>
          <w:tcPr>
            <w:tcW w:w="1456" w:type="dxa"/>
          </w:tcPr>
          <w:p w14:paraId="77377B66" w14:textId="77777777" w:rsidR="00AF3196" w:rsidRDefault="00F9107A">
            <w:pPr>
              <w:pStyle w:val="TableParagraph"/>
              <w:spacing w:before="0" w:line="253" w:lineRule="exact"/>
              <w:ind w:right="187"/>
              <w:jc w:val="right"/>
            </w:pPr>
            <w:r>
              <w:rPr>
                <w:spacing w:val="-2"/>
              </w:rPr>
              <w:t>$266.83</w:t>
            </w:r>
          </w:p>
        </w:tc>
      </w:tr>
      <w:tr w:rsidR="00AF3196" w14:paraId="2C95B842" w14:textId="77777777">
        <w:trPr>
          <w:trHeight w:val="546"/>
        </w:trPr>
        <w:tc>
          <w:tcPr>
            <w:tcW w:w="3029" w:type="dxa"/>
          </w:tcPr>
          <w:p w14:paraId="7DE7F555" w14:textId="77777777" w:rsidR="00AF3196" w:rsidRDefault="00F9107A">
            <w:pPr>
              <w:pStyle w:val="TableParagraph"/>
              <w:spacing w:before="0" w:line="270" w:lineRule="atLeast"/>
              <w:ind w:left="107"/>
            </w:pPr>
            <w:r>
              <w:t>Development</w:t>
            </w:r>
            <w:r>
              <w:rPr>
                <w:spacing w:val="-14"/>
              </w:rPr>
              <w:t xml:space="preserve"> </w:t>
            </w:r>
            <w:r>
              <w:t>Rate</w:t>
            </w:r>
            <w:r>
              <w:rPr>
                <w:spacing w:val="-14"/>
              </w:rPr>
              <w:t xml:space="preserve"> </w:t>
            </w:r>
            <w:r>
              <w:t xml:space="preserve">(Growth </w:t>
            </w:r>
            <w:r>
              <w:rPr>
                <w:spacing w:val="-2"/>
              </w:rPr>
              <w:t>Towns)</w:t>
            </w:r>
          </w:p>
        </w:tc>
        <w:tc>
          <w:tcPr>
            <w:tcW w:w="1728" w:type="dxa"/>
          </w:tcPr>
          <w:p w14:paraId="46BBC3DA" w14:textId="77777777" w:rsidR="00AF3196" w:rsidRDefault="00F9107A">
            <w:pPr>
              <w:pStyle w:val="TableParagraph"/>
              <w:spacing w:before="0" w:line="273" w:lineRule="exact"/>
              <w:ind w:right="187"/>
              <w:jc w:val="right"/>
            </w:pPr>
            <w:r>
              <w:rPr>
                <w:spacing w:val="-2"/>
              </w:rPr>
              <w:t>$239.84</w:t>
            </w:r>
          </w:p>
        </w:tc>
        <w:tc>
          <w:tcPr>
            <w:tcW w:w="1454" w:type="dxa"/>
          </w:tcPr>
          <w:p w14:paraId="2C555358" w14:textId="77777777" w:rsidR="00AF3196" w:rsidRDefault="00F9107A">
            <w:pPr>
              <w:pStyle w:val="TableParagraph"/>
              <w:spacing w:before="2"/>
              <w:ind w:right="187"/>
              <w:jc w:val="right"/>
            </w:pPr>
            <w:r>
              <w:rPr>
                <w:spacing w:val="-2"/>
              </w:rPr>
              <w:t>$220.83</w:t>
            </w:r>
          </w:p>
        </w:tc>
        <w:tc>
          <w:tcPr>
            <w:tcW w:w="1684" w:type="dxa"/>
          </w:tcPr>
          <w:p w14:paraId="606B25F1" w14:textId="77777777" w:rsidR="00AF3196" w:rsidRDefault="00F9107A">
            <w:pPr>
              <w:pStyle w:val="TableParagraph"/>
              <w:spacing w:before="0" w:line="273" w:lineRule="exact"/>
              <w:ind w:right="190"/>
              <w:jc w:val="right"/>
            </w:pPr>
            <w:r>
              <w:rPr>
                <w:spacing w:val="-5"/>
              </w:rPr>
              <w:t>Na</w:t>
            </w:r>
          </w:p>
        </w:tc>
        <w:tc>
          <w:tcPr>
            <w:tcW w:w="1456" w:type="dxa"/>
          </w:tcPr>
          <w:p w14:paraId="099B79A1" w14:textId="77777777" w:rsidR="00AF3196" w:rsidRDefault="00F9107A">
            <w:pPr>
              <w:pStyle w:val="TableParagraph"/>
              <w:spacing w:before="2"/>
              <w:ind w:right="191"/>
              <w:jc w:val="right"/>
            </w:pPr>
            <w:r>
              <w:rPr>
                <w:spacing w:val="-5"/>
              </w:rPr>
              <w:t>Na</w:t>
            </w:r>
          </w:p>
        </w:tc>
      </w:tr>
      <w:tr w:rsidR="00AF3196" w14:paraId="3EFBF5EC" w14:textId="77777777">
        <w:trPr>
          <w:trHeight w:val="275"/>
        </w:trPr>
        <w:tc>
          <w:tcPr>
            <w:tcW w:w="3029" w:type="dxa"/>
          </w:tcPr>
          <w:p w14:paraId="06CA7A3F" w14:textId="77777777" w:rsidR="00AF3196" w:rsidRDefault="00F9107A">
            <w:pPr>
              <w:pStyle w:val="TableParagraph"/>
              <w:spacing w:before="2" w:line="253" w:lineRule="exact"/>
              <w:ind w:left="107"/>
            </w:pPr>
            <w:r>
              <w:t>Concessional</w:t>
            </w:r>
            <w:r>
              <w:rPr>
                <w:spacing w:val="-6"/>
              </w:rPr>
              <w:t xml:space="preserve"> </w:t>
            </w:r>
            <w:r>
              <w:t>(All</w:t>
            </w:r>
            <w:r>
              <w:rPr>
                <w:spacing w:val="-6"/>
              </w:rPr>
              <w:t xml:space="preserve"> </w:t>
            </w:r>
            <w:r>
              <w:rPr>
                <w:spacing w:val="-2"/>
              </w:rPr>
              <w:t>Supplies)</w:t>
            </w:r>
          </w:p>
        </w:tc>
        <w:tc>
          <w:tcPr>
            <w:tcW w:w="1728" w:type="dxa"/>
          </w:tcPr>
          <w:p w14:paraId="20C07431" w14:textId="77777777" w:rsidR="00AF3196" w:rsidRDefault="00F9107A">
            <w:pPr>
              <w:pStyle w:val="TableParagraph"/>
              <w:spacing w:before="0" w:line="256" w:lineRule="exact"/>
              <w:ind w:right="187"/>
              <w:jc w:val="right"/>
            </w:pPr>
            <w:r>
              <w:rPr>
                <w:spacing w:val="-2"/>
              </w:rPr>
              <w:t>$311.92</w:t>
            </w:r>
          </w:p>
        </w:tc>
        <w:tc>
          <w:tcPr>
            <w:tcW w:w="1454" w:type="dxa"/>
          </w:tcPr>
          <w:p w14:paraId="12364336" w14:textId="77777777" w:rsidR="00AF3196" w:rsidRDefault="00F9107A">
            <w:pPr>
              <w:pStyle w:val="TableParagraph"/>
              <w:spacing w:before="2" w:line="253" w:lineRule="exact"/>
              <w:ind w:right="187"/>
              <w:jc w:val="right"/>
            </w:pPr>
            <w:r>
              <w:rPr>
                <w:spacing w:val="-2"/>
              </w:rPr>
              <w:t>$287.20</w:t>
            </w:r>
          </w:p>
        </w:tc>
        <w:tc>
          <w:tcPr>
            <w:tcW w:w="1684" w:type="dxa"/>
          </w:tcPr>
          <w:p w14:paraId="46BD2610" w14:textId="77777777" w:rsidR="00AF3196" w:rsidRDefault="00F9107A">
            <w:pPr>
              <w:pStyle w:val="TableParagraph"/>
              <w:spacing w:before="0" w:line="256" w:lineRule="exact"/>
              <w:ind w:right="188"/>
              <w:jc w:val="right"/>
            </w:pPr>
            <w:r>
              <w:rPr>
                <w:spacing w:val="-2"/>
              </w:rPr>
              <w:t>$289.80</w:t>
            </w:r>
          </w:p>
        </w:tc>
        <w:tc>
          <w:tcPr>
            <w:tcW w:w="1456" w:type="dxa"/>
          </w:tcPr>
          <w:p w14:paraId="616A1D89" w14:textId="77777777" w:rsidR="00AF3196" w:rsidRDefault="00F9107A">
            <w:pPr>
              <w:pStyle w:val="TableParagraph"/>
              <w:spacing w:before="2" w:line="253" w:lineRule="exact"/>
              <w:ind w:right="187"/>
              <w:jc w:val="right"/>
            </w:pPr>
            <w:r>
              <w:rPr>
                <w:spacing w:val="-2"/>
              </w:rPr>
              <w:t>$266.83</w:t>
            </w:r>
          </w:p>
        </w:tc>
      </w:tr>
    </w:tbl>
    <w:p w14:paraId="631640D0" w14:textId="77777777" w:rsidR="00AF3196" w:rsidRDefault="00AF3196">
      <w:pPr>
        <w:pStyle w:val="BodyText"/>
        <w:spacing w:before="11"/>
        <w:rPr>
          <w:i/>
          <w:sz w:val="19"/>
        </w:rPr>
      </w:pPr>
    </w:p>
    <w:p w14:paraId="67C162D9" w14:textId="77777777" w:rsidR="00AF3196" w:rsidRDefault="00F9107A">
      <w:pPr>
        <w:spacing w:before="1"/>
        <w:ind w:left="142"/>
        <w:rPr>
          <w:rFonts w:ascii="Book Antiqua"/>
          <w:i/>
        </w:rPr>
      </w:pPr>
      <w:r>
        <w:rPr>
          <w:rFonts w:ascii="Book Antiqua"/>
          <w:i/>
        </w:rPr>
        <w:t>Table</w:t>
      </w:r>
      <w:r>
        <w:rPr>
          <w:rFonts w:ascii="Book Antiqua"/>
          <w:i/>
          <w:spacing w:val="5"/>
        </w:rPr>
        <w:t xml:space="preserve"> </w:t>
      </w:r>
      <w:r>
        <w:rPr>
          <w:rFonts w:ascii="Book Antiqua"/>
          <w:i/>
        </w:rPr>
        <w:t>18-3</w:t>
      </w:r>
      <w:r>
        <w:rPr>
          <w:rFonts w:ascii="Book Antiqua"/>
          <w:i/>
          <w:spacing w:val="5"/>
        </w:rPr>
        <w:t xml:space="preserve"> </w:t>
      </w:r>
      <w:r>
        <w:rPr>
          <w:rFonts w:ascii="Book Antiqua"/>
          <w:i/>
        </w:rPr>
        <w:t>Summary</w:t>
      </w:r>
      <w:r>
        <w:rPr>
          <w:rFonts w:ascii="Book Antiqua"/>
          <w:i/>
          <w:spacing w:val="10"/>
        </w:rPr>
        <w:t xml:space="preserve"> </w:t>
      </w:r>
      <w:r>
        <w:rPr>
          <w:rFonts w:ascii="Book Antiqua"/>
          <w:i/>
        </w:rPr>
        <w:t>of</w:t>
      </w:r>
      <w:r>
        <w:rPr>
          <w:rFonts w:ascii="Book Antiqua"/>
          <w:i/>
          <w:spacing w:val="5"/>
        </w:rPr>
        <w:t xml:space="preserve"> </w:t>
      </w:r>
      <w:r>
        <w:rPr>
          <w:rFonts w:ascii="Book Antiqua"/>
          <w:i/>
        </w:rPr>
        <w:t>Rural</w:t>
      </w:r>
      <w:r>
        <w:rPr>
          <w:rFonts w:ascii="Book Antiqua"/>
          <w:i/>
          <w:spacing w:val="11"/>
        </w:rPr>
        <w:t xml:space="preserve"> </w:t>
      </w:r>
      <w:r>
        <w:rPr>
          <w:rFonts w:ascii="Book Antiqua"/>
          <w:i/>
        </w:rPr>
        <w:t>Pipeline</w:t>
      </w:r>
      <w:r>
        <w:rPr>
          <w:rFonts w:ascii="Book Antiqua"/>
          <w:i/>
          <w:spacing w:val="14"/>
        </w:rPr>
        <w:t xml:space="preserve"> </w:t>
      </w:r>
      <w:r>
        <w:rPr>
          <w:rFonts w:ascii="Book Antiqua"/>
          <w:i/>
          <w:spacing w:val="-2"/>
        </w:rPr>
        <w:t>Charges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551"/>
        <w:gridCol w:w="1793"/>
      </w:tblGrid>
      <w:tr w:rsidR="00AF3196" w14:paraId="73382E4C" w14:textId="77777777">
        <w:trPr>
          <w:trHeight w:val="266"/>
        </w:trPr>
        <w:tc>
          <w:tcPr>
            <w:tcW w:w="5950" w:type="dxa"/>
            <w:vMerge w:val="restart"/>
            <w:shd w:val="clear" w:color="auto" w:fill="D8D8D8"/>
          </w:tcPr>
          <w:p w14:paraId="00F9FF45" w14:textId="77777777" w:rsidR="00AF3196" w:rsidRDefault="00F9107A">
            <w:pPr>
              <w:pStyle w:val="TableParagraph"/>
              <w:spacing w:before="1"/>
              <w:ind w:left="107"/>
              <w:rPr>
                <w:b/>
              </w:rPr>
            </w:pPr>
            <w:r>
              <w:rPr>
                <w:b/>
              </w:rPr>
              <w:t>Charge</w:t>
            </w:r>
            <w:r>
              <w:rPr>
                <w:b/>
                <w:spacing w:val="-3"/>
              </w:rPr>
              <w:t xml:space="preserve"> </w:t>
            </w:r>
            <w:r>
              <w:rPr>
                <w:b/>
                <w:spacing w:val="-2"/>
              </w:rPr>
              <w:t>Element</w:t>
            </w:r>
          </w:p>
        </w:tc>
        <w:tc>
          <w:tcPr>
            <w:tcW w:w="3344" w:type="dxa"/>
            <w:gridSpan w:val="2"/>
            <w:shd w:val="clear" w:color="auto" w:fill="D8D8D8"/>
          </w:tcPr>
          <w:p w14:paraId="11C2A4C7" w14:textId="77777777" w:rsidR="00AF3196" w:rsidRDefault="00F9107A">
            <w:pPr>
              <w:pStyle w:val="TableParagraph"/>
              <w:spacing w:before="1" w:line="244" w:lineRule="exact"/>
              <w:ind w:left="865"/>
              <w:rPr>
                <w:b/>
              </w:rPr>
            </w:pPr>
            <w:r>
              <w:rPr>
                <w:b/>
              </w:rPr>
              <w:t>Service</w:t>
            </w:r>
            <w:r>
              <w:rPr>
                <w:b/>
                <w:spacing w:val="-2"/>
              </w:rPr>
              <w:t xml:space="preserve"> Charge</w:t>
            </w:r>
          </w:p>
        </w:tc>
      </w:tr>
      <w:tr w:rsidR="00AF3196" w14:paraId="602B6AB4" w14:textId="77777777">
        <w:trPr>
          <w:trHeight w:val="265"/>
        </w:trPr>
        <w:tc>
          <w:tcPr>
            <w:tcW w:w="5950" w:type="dxa"/>
            <w:vMerge/>
            <w:tcBorders>
              <w:top w:val="nil"/>
            </w:tcBorders>
            <w:shd w:val="clear" w:color="auto" w:fill="D8D8D8"/>
          </w:tcPr>
          <w:p w14:paraId="4D55144E" w14:textId="77777777" w:rsidR="00AF3196" w:rsidRDefault="00AF3196">
            <w:pPr>
              <w:rPr>
                <w:sz w:val="2"/>
                <w:szCs w:val="2"/>
              </w:rPr>
            </w:pPr>
          </w:p>
        </w:tc>
        <w:tc>
          <w:tcPr>
            <w:tcW w:w="1551" w:type="dxa"/>
          </w:tcPr>
          <w:p w14:paraId="53F8CBC7" w14:textId="77777777" w:rsidR="00AF3196" w:rsidRDefault="00F9107A">
            <w:pPr>
              <w:pStyle w:val="TableParagraph"/>
              <w:spacing w:before="2" w:line="244" w:lineRule="exact"/>
              <w:ind w:left="489"/>
              <w:rPr>
                <w:b/>
                <w:sz w:val="24"/>
              </w:rPr>
            </w:pPr>
            <w:r>
              <w:rPr>
                <w:b/>
                <w:spacing w:val="-2"/>
                <w:sz w:val="24"/>
              </w:rPr>
              <w:t>2022/23</w:t>
            </w:r>
          </w:p>
        </w:tc>
        <w:tc>
          <w:tcPr>
            <w:tcW w:w="1793" w:type="dxa"/>
          </w:tcPr>
          <w:p w14:paraId="0AAE6A29" w14:textId="77777777" w:rsidR="00AF3196" w:rsidRDefault="00F9107A">
            <w:pPr>
              <w:pStyle w:val="TableParagraph"/>
              <w:spacing w:before="2" w:line="244" w:lineRule="exact"/>
              <w:ind w:right="259"/>
              <w:jc w:val="right"/>
              <w:rPr>
                <w:b/>
                <w:sz w:val="24"/>
              </w:rPr>
            </w:pPr>
            <w:r>
              <w:rPr>
                <w:b/>
                <w:spacing w:val="-2"/>
                <w:sz w:val="24"/>
              </w:rPr>
              <w:t>2023/24</w:t>
            </w:r>
          </w:p>
        </w:tc>
      </w:tr>
      <w:tr w:rsidR="00AF3196" w14:paraId="1D6F9592" w14:textId="77777777">
        <w:trPr>
          <w:trHeight w:val="273"/>
        </w:trPr>
        <w:tc>
          <w:tcPr>
            <w:tcW w:w="5950" w:type="dxa"/>
          </w:tcPr>
          <w:p w14:paraId="7CA963FD" w14:textId="77777777" w:rsidR="00AF3196" w:rsidRDefault="00F9107A">
            <w:pPr>
              <w:pStyle w:val="TableParagraph"/>
              <w:spacing w:before="0" w:line="253" w:lineRule="exact"/>
              <w:ind w:left="107"/>
            </w:pPr>
            <w:r>
              <w:t>Primary</w:t>
            </w:r>
            <w:r>
              <w:rPr>
                <w:spacing w:val="-3"/>
              </w:rPr>
              <w:t xml:space="preserve"> </w:t>
            </w:r>
            <w:r>
              <w:t>Meter</w:t>
            </w:r>
            <w:r>
              <w:rPr>
                <w:spacing w:val="-2"/>
              </w:rPr>
              <w:t xml:space="preserve"> Charge</w:t>
            </w:r>
          </w:p>
        </w:tc>
        <w:tc>
          <w:tcPr>
            <w:tcW w:w="1551" w:type="dxa"/>
          </w:tcPr>
          <w:p w14:paraId="096DD0A2" w14:textId="77777777" w:rsidR="00AF3196" w:rsidRDefault="00F9107A">
            <w:pPr>
              <w:pStyle w:val="TableParagraph"/>
              <w:spacing w:before="0" w:line="253" w:lineRule="exact"/>
              <w:ind w:right="187"/>
              <w:jc w:val="right"/>
            </w:pPr>
            <w:r>
              <w:rPr>
                <w:spacing w:val="-2"/>
              </w:rPr>
              <w:t>$342.72</w:t>
            </w:r>
          </w:p>
        </w:tc>
        <w:tc>
          <w:tcPr>
            <w:tcW w:w="1793" w:type="dxa"/>
          </w:tcPr>
          <w:p w14:paraId="54E983BC" w14:textId="77777777" w:rsidR="00AF3196" w:rsidRDefault="00F9107A">
            <w:pPr>
              <w:pStyle w:val="TableParagraph"/>
              <w:spacing w:before="0" w:line="253" w:lineRule="exact"/>
              <w:ind w:right="190"/>
              <w:jc w:val="right"/>
            </w:pPr>
            <w:r>
              <w:rPr>
                <w:spacing w:val="-2"/>
              </w:rPr>
              <w:t>$315.56</w:t>
            </w:r>
          </w:p>
        </w:tc>
      </w:tr>
      <w:tr w:rsidR="00AF3196" w14:paraId="7117B500" w14:textId="77777777">
        <w:trPr>
          <w:trHeight w:val="273"/>
        </w:trPr>
        <w:tc>
          <w:tcPr>
            <w:tcW w:w="5950" w:type="dxa"/>
          </w:tcPr>
          <w:p w14:paraId="5CC9C672" w14:textId="77777777" w:rsidR="00AF3196" w:rsidRDefault="00F9107A">
            <w:pPr>
              <w:pStyle w:val="TableParagraph"/>
              <w:spacing w:before="0" w:line="253" w:lineRule="exact"/>
              <w:ind w:left="107"/>
            </w:pPr>
            <w:r>
              <w:t>Standard</w:t>
            </w:r>
            <w:r>
              <w:rPr>
                <w:spacing w:val="-3"/>
              </w:rPr>
              <w:t xml:space="preserve"> </w:t>
            </w:r>
            <w:r>
              <w:t>Meter</w:t>
            </w:r>
            <w:r>
              <w:rPr>
                <w:spacing w:val="-3"/>
              </w:rPr>
              <w:t xml:space="preserve"> </w:t>
            </w:r>
            <w:r>
              <w:rPr>
                <w:spacing w:val="-2"/>
              </w:rPr>
              <w:t>Charge</w:t>
            </w:r>
          </w:p>
        </w:tc>
        <w:tc>
          <w:tcPr>
            <w:tcW w:w="1551" w:type="dxa"/>
          </w:tcPr>
          <w:p w14:paraId="43CEFD66" w14:textId="77777777" w:rsidR="00AF3196" w:rsidRDefault="00F9107A">
            <w:pPr>
              <w:pStyle w:val="TableParagraph"/>
              <w:spacing w:before="0" w:line="253" w:lineRule="exact"/>
              <w:ind w:right="187"/>
              <w:jc w:val="right"/>
            </w:pPr>
            <w:r>
              <w:rPr>
                <w:spacing w:val="-2"/>
              </w:rPr>
              <w:t>$171.20</w:t>
            </w:r>
          </w:p>
        </w:tc>
        <w:tc>
          <w:tcPr>
            <w:tcW w:w="1793" w:type="dxa"/>
          </w:tcPr>
          <w:p w14:paraId="76DC00CD" w14:textId="77777777" w:rsidR="00AF3196" w:rsidRDefault="00F9107A">
            <w:pPr>
              <w:pStyle w:val="TableParagraph"/>
              <w:spacing w:before="0" w:line="253" w:lineRule="exact"/>
              <w:ind w:right="191"/>
              <w:jc w:val="right"/>
            </w:pPr>
            <w:r>
              <w:rPr>
                <w:spacing w:val="-2"/>
              </w:rPr>
              <w:t>$157.63</w:t>
            </w:r>
          </w:p>
        </w:tc>
      </w:tr>
      <w:tr w:rsidR="00AF3196" w14:paraId="54358027" w14:textId="77777777">
        <w:trPr>
          <w:trHeight w:val="273"/>
        </w:trPr>
        <w:tc>
          <w:tcPr>
            <w:tcW w:w="5950" w:type="dxa"/>
          </w:tcPr>
          <w:p w14:paraId="3587BD02" w14:textId="77777777" w:rsidR="00AF3196" w:rsidRDefault="00F9107A">
            <w:pPr>
              <w:pStyle w:val="TableParagraph"/>
              <w:spacing w:before="0" w:line="253" w:lineRule="exact"/>
              <w:ind w:left="107"/>
            </w:pPr>
            <w:r>
              <w:t>Capacity</w:t>
            </w:r>
            <w:r>
              <w:rPr>
                <w:spacing w:val="-4"/>
              </w:rPr>
              <w:t xml:space="preserve"> </w:t>
            </w:r>
            <w:r>
              <w:t>Charge</w:t>
            </w:r>
            <w:r>
              <w:rPr>
                <w:spacing w:val="-3"/>
              </w:rPr>
              <w:t xml:space="preserve"> </w:t>
            </w:r>
            <w:r>
              <w:t>Peak</w:t>
            </w:r>
            <w:r>
              <w:rPr>
                <w:spacing w:val="-4"/>
              </w:rPr>
              <w:t xml:space="preserve"> </w:t>
            </w:r>
            <w:r>
              <w:t>Season</w:t>
            </w:r>
            <w:r>
              <w:rPr>
                <w:spacing w:val="-2"/>
              </w:rPr>
              <w:t xml:space="preserve"> </w:t>
            </w:r>
            <w:r>
              <w:rPr>
                <w:spacing w:val="-4"/>
              </w:rPr>
              <w:t>(kL)</w:t>
            </w:r>
          </w:p>
        </w:tc>
        <w:tc>
          <w:tcPr>
            <w:tcW w:w="1551" w:type="dxa"/>
          </w:tcPr>
          <w:p w14:paraId="336AC0E1" w14:textId="77777777" w:rsidR="00AF3196" w:rsidRDefault="00F9107A">
            <w:pPr>
              <w:pStyle w:val="TableParagraph"/>
              <w:spacing w:before="0" w:line="253" w:lineRule="exact"/>
              <w:ind w:right="188"/>
              <w:jc w:val="right"/>
            </w:pPr>
            <w:r>
              <w:rPr>
                <w:spacing w:val="-2"/>
              </w:rPr>
              <w:t>$0.9571</w:t>
            </w:r>
          </w:p>
        </w:tc>
        <w:tc>
          <w:tcPr>
            <w:tcW w:w="1793" w:type="dxa"/>
          </w:tcPr>
          <w:p w14:paraId="217658B3" w14:textId="77777777" w:rsidR="00AF3196" w:rsidRDefault="00F9107A">
            <w:pPr>
              <w:pStyle w:val="TableParagraph"/>
              <w:spacing w:before="0" w:line="253" w:lineRule="exact"/>
              <w:ind w:right="190"/>
              <w:jc w:val="right"/>
            </w:pPr>
            <w:r>
              <w:rPr>
                <w:spacing w:val="-2"/>
              </w:rPr>
              <w:t>$0.8813</w:t>
            </w:r>
          </w:p>
        </w:tc>
      </w:tr>
      <w:tr w:rsidR="00AF3196" w14:paraId="2058FF22" w14:textId="77777777">
        <w:trPr>
          <w:trHeight w:val="273"/>
        </w:trPr>
        <w:tc>
          <w:tcPr>
            <w:tcW w:w="5950" w:type="dxa"/>
          </w:tcPr>
          <w:p w14:paraId="238229B1" w14:textId="77777777" w:rsidR="00AF3196" w:rsidRDefault="00F9107A">
            <w:pPr>
              <w:pStyle w:val="TableParagraph"/>
              <w:spacing w:before="0" w:line="253" w:lineRule="exact"/>
              <w:ind w:left="107"/>
            </w:pPr>
            <w:r>
              <w:t>Capacity</w:t>
            </w:r>
            <w:r>
              <w:rPr>
                <w:spacing w:val="-4"/>
              </w:rPr>
              <w:t xml:space="preserve"> </w:t>
            </w:r>
            <w:r>
              <w:t>Charge</w:t>
            </w:r>
            <w:r>
              <w:rPr>
                <w:spacing w:val="-3"/>
              </w:rPr>
              <w:t xml:space="preserve"> </w:t>
            </w:r>
            <w:r>
              <w:t>Off</w:t>
            </w:r>
            <w:r>
              <w:rPr>
                <w:spacing w:val="-3"/>
              </w:rPr>
              <w:t xml:space="preserve"> </w:t>
            </w:r>
            <w:r>
              <w:t>Peak</w:t>
            </w:r>
            <w:r>
              <w:rPr>
                <w:spacing w:val="-5"/>
              </w:rPr>
              <w:t xml:space="preserve"> </w:t>
            </w:r>
            <w:r>
              <w:t>Season</w:t>
            </w:r>
            <w:r>
              <w:rPr>
                <w:spacing w:val="-3"/>
              </w:rPr>
              <w:t xml:space="preserve"> </w:t>
            </w:r>
            <w:r>
              <w:rPr>
                <w:spacing w:val="-4"/>
              </w:rPr>
              <w:t>(kL)</w:t>
            </w:r>
          </w:p>
        </w:tc>
        <w:tc>
          <w:tcPr>
            <w:tcW w:w="1551" w:type="dxa"/>
          </w:tcPr>
          <w:p w14:paraId="538636C1" w14:textId="77777777" w:rsidR="00AF3196" w:rsidRDefault="00F9107A">
            <w:pPr>
              <w:pStyle w:val="TableParagraph"/>
              <w:spacing w:before="0" w:line="253" w:lineRule="exact"/>
              <w:ind w:right="189"/>
              <w:jc w:val="right"/>
            </w:pPr>
            <w:r>
              <w:rPr>
                <w:spacing w:val="-2"/>
              </w:rPr>
              <w:t>$0.2930</w:t>
            </w:r>
          </w:p>
        </w:tc>
        <w:tc>
          <w:tcPr>
            <w:tcW w:w="1793" w:type="dxa"/>
          </w:tcPr>
          <w:p w14:paraId="5EEF6094" w14:textId="77777777" w:rsidR="00AF3196" w:rsidRDefault="00F9107A">
            <w:pPr>
              <w:pStyle w:val="TableParagraph"/>
              <w:spacing w:before="0" w:line="253" w:lineRule="exact"/>
              <w:ind w:right="191"/>
              <w:jc w:val="right"/>
            </w:pPr>
            <w:r>
              <w:rPr>
                <w:spacing w:val="-2"/>
              </w:rPr>
              <w:t>$0.2698</w:t>
            </w:r>
          </w:p>
        </w:tc>
      </w:tr>
      <w:tr w:rsidR="00AF3196" w14:paraId="3840EB42" w14:textId="77777777">
        <w:trPr>
          <w:trHeight w:val="270"/>
        </w:trPr>
        <w:tc>
          <w:tcPr>
            <w:tcW w:w="5950" w:type="dxa"/>
          </w:tcPr>
          <w:p w14:paraId="11408E60" w14:textId="77777777" w:rsidR="00AF3196" w:rsidRDefault="00F9107A">
            <w:pPr>
              <w:pStyle w:val="TableParagraph"/>
              <w:spacing w:before="0" w:line="251" w:lineRule="exact"/>
              <w:ind w:left="107"/>
            </w:pPr>
            <w:r>
              <w:t>Volumetric</w:t>
            </w:r>
            <w:r>
              <w:rPr>
                <w:spacing w:val="-4"/>
              </w:rPr>
              <w:t xml:space="preserve"> </w:t>
            </w:r>
            <w:r>
              <w:t>Rate</w:t>
            </w:r>
            <w:r>
              <w:rPr>
                <w:spacing w:val="-3"/>
              </w:rPr>
              <w:t xml:space="preserve"> </w:t>
            </w:r>
            <w:r>
              <w:t>Peak</w:t>
            </w:r>
            <w:r>
              <w:rPr>
                <w:spacing w:val="-4"/>
              </w:rPr>
              <w:t xml:space="preserve"> </w:t>
            </w:r>
            <w:r>
              <w:t>Season</w:t>
            </w:r>
            <w:r>
              <w:rPr>
                <w:spacing w:val="-2"/>
              </w:rPr>
              <w:t xml:space="preserve"> </w:t>
            </w:r>
            <w:r>
              <w:rPr>
                <w:spacing w:val="-4"/>
              </w:rPr>
              <w:t>(kL)</w:t>
            </w:r>
          </w:p>
        </w:tc>
        <w:tc>
          <w:tcPr>
            <w:tcW w:w="1551" w:type="dxa"/>
          </w:tcPr>
          <w:p w14:paraId="74A2B63D" w14:textId="77777777" w:rsidR="00AF3196" w:rsidRDefault="00F9107A">
            <w:pPr>
              <w:pStyle w:val="TableParagraph"/>
              <w:spacing w:before="0" w:line="251" w:lineRule="exact"/>
              <w:ind w:right="188"/>
              <w:jc w:val="right"/>
            </w:pPr>
            <w:r>
              <w:rPr>
                <w:spacing w:val="-2"/>
              </w:rPr>
              <w:t>$1.1553</w:t>
            </w:r>
          </w:p>
        </w:tc>
        <w:tc>
          <w:tcPr>
            <w:tcW w:w="1793" w:type="dxa"/>
          </w:tcPr>
          <w:p w14:paraId="2136394C" w14:textId="77777777" w:rsidR="00AF3196" w:rsidRDefault="00F9107A">
            <w:pPr>
              <w:pStyle w:val="TableParagraph"/>
              <w:spacing w:before="0" w:line="251" w:lineRule="exact"/>
              <w:ind w:right="190"/>
              <w:jc w:val="right"/>
            </w:pPr>
            <w:r>
              <w:rPr>
                <w:spacing w:val="-2"/>
              </w:rPr>
              <w:t>$1.0637</w:t>
            </w:r>
          </w:p>
        </w:tc>
      </w:tr>
      <w:tr w:rsidR="00AF3196" w14:paraId="0275C02A" w14:textId="77777777">
        <w:trPr>
          <w:trHeight w:val="275"/>
        </w:trPr>
        <w:tc>
          <w:tcPr>
            <w:tcW w:w="5950" w:type="dxa"/>
          </w:tcPr>
          <w:p w14:paraId="2D8E03DE" w14:textId="77777777" w:rsidR="00AF3196" w:rsidRDefault="00F9107A">
            <w:pPr>
              <w:pStyle w:val="TableParagraph"/>
              <w:spacing w:before="2" w:line="253" w:lineRule="exact"/>
              <w:ind w:left="107"/>
            </w:pPr>
            <w:r>
              <w:t>Volumetric</w:t>
            </w:r>
            <w:r>
              <w:rPr>
                <w:spacing w:val="-4"/>
              </w:rPr>
              <w:t xml:space="preserve"> </w:t>
            </w:r>
            <w:r>
              <w:t>Rate</w:t>
            </w:r>
            <w:r>
              <w:rPr>
                <w:spacing w:val="-3"/>
              </w:rPr>
              <w:t xml:space="preserve"> </w:t>
            </w:r>
            <w:r>
              <w:t>Off</w:t>
            </w:r>
            <w:r>
              <w:rPr>
                <w:spacing w:val="-3"/>
              </w:rPr>
              <w:t xml:space="preserve"> </w:t>
            </w:r>
            <w:r>
              <w:t>Peak</w:t>
            </w:r>
            <w:r>
              <w:rPr>
                <w:spacing w:val="-5"/>
              </w:rPr>
              <w:t xml:space="preserve"> </w:t>
            </w:r>
            <w:r>
              <w:t>Season</w:t>
            </w:r>
            <w:r>
              <w:rPr>
                <w:spacing w:val="-4"/>
              </w:rPr>
              <w:t xml:space="preserve"> (kL)</w:t>
            </w:r>
          </w:p>
        </w:tc>
        <w:tc>
          <w:tcPr>
            <w:tcW w:w="1551" w:type="dxa"/>
          </w:tcPr>
          <w:p w14:paraId="3C371AAA" w14:textId="77777777" w:rsidR="00AF3196" w:rsidRDefault="00F9107A">
            <w:pPr>
              <w:pStyle w:val="TableParagraph"/>
              <w:spacing w:before="2" w:line="253" w:lineRule="exact"/>
              <w:ind w:right="188"/>
              <w:jc w:val="right"/>
            </w:pPr>
            <w:r>
              <w:rPr>
                <w:spacing w:val="-2"/>
              </w:rPr>
              <w:t>$1.0671</w:t>
            </w:r>
          </w:p>
        </w:tc>
        <w:tc>
          <w:tcPr>
            <w:tcW w:w="1793" w:type="dxa"/>
          </w:tcPr>
          <w:p w14:paraId="2906BC62" w14:textId="77777777" w:rsidR="00AF3196" w:rsidRDefault="00F9107A">
            <w:pPr>
              <w:pStyle w:val="TableParagraph"/>
              <w:spacing w:before="2" w:line="253" w:lineRule="exact"/>
              <w:ind w:right="190"/>
              <w:jc w:val="right"/>
            </w:pPr>
            <w:r>
              <w:rPr>
                <w:spacing w:val="-2"/>
              </w:rPr>
              <w:t>$0.9604</w:t>
            </w:r>
          </w:p>
        </w:tc>
      </w:tr>
      <w:tr w:rsidR="00AF3196" w14:paraId="330B9274" w14:textId="77777777">
        <w:trPr>
          <w:trHeight w:val="273"/>
        </w:trPr>
        <w:tc>
          <w:tcPr>
            <w:tcW w:w="5950" w:type="dxa"/>
          </w:tcPr>
          <w:p w14:paraId="7A59C673" w14:textId="77777777" w:rsidR="00AF3196" w:rsidRDefault="00F9107A">
            <w:pPr>
              <w:pStyle w:val="TableParagraph"/>
              <w:spacing w:before="0" w:line="253" w:lineRule="exact"/>
              <w:ind w:left="107"/>
            </w:pPr>
            <w:r>
              <w:t>Excess</w:t>
            </w:r>
            <w:r>
              <w:rPr>
                <w:spacing w:val="-2"/>
              </w:rPr>
              <w:t xml:space="preserve"> Charge</w:t>
            </w:r>
          </w:p>
        </w:tc>
        <w:tc>
          <w:tcPr>
            <w:tcW w:w="1551" w:type="dxa"/>
          </w:tcPr>
          <w:p w14:paraId="611F16A6" w14:textId="77777777" w:rsidR="00AF3196" w:rsidRDefault="00F9107A">
            <w:pPr>
              <w:pStyle w:val="TableParagraph"/>
              <w:spacing w:before="0" w:line="253" w:lineRule="exact"/>
              <w:ind w:right="189"/>
              <w:jc w:val="right"/>
            </w:pPr>
            <w:r>
              <w:rPr>
                <w:spacing w:val="-2"/>
              </w:rPr>
              <w:t>$4.1811</w:t>
            </w:r>
          </w:p>
        </w:tc>
        <w:tc>
          <w:tcPr>
            <w:tcW w:w="1793" w:type="dxa"/>
          </w:tcPr>
          <w:p w14:paraId="00B4CC3B" w14:textId="77777777" w:rsidR="00AF3196" w:rsidRDefault="00F9107A">
            <w:pPr>
              <w:pStyle w:val="TableParagraph"/>
              <w:spacing w:before="0" w:line="253" w:lineRule="exact"/>
              <w:ind w:right="189"/>
              <w:jc w:val="right"/>
            </w:pPr>
            <w:r>
              <w:rPr>
                <w:spacing w:val="-2"/>
              </w:rPr>
              <w:t>$3.8498</w:t>
            </w:r>
          </w:p>
        </w:tc>
      </w:tr>
      <w:tr w:rsidR="00AF3196" w14:paraId="3450B49E" w14:textId="77777777">
        <w:trPr>
          <w:trHeight w:val="273"/>
        </w:trPr>
        <w:tc>
          <w:tcPr>
            <w:tcW w:w="5950" w:type="dxa"/>
          </w:tcPr>
          <w:p w14:paraId="5DFE4D9F" w14:textId="77777777" w:rsidR="00AF3196" w:rsidRDefault="00F9107A">
            <w:pPr>
              <w:pStyle w:val="TableParagraph"/>
              <w:spacing w:before="0" w:line="253" w:lineRule="exact"/>
              <w:ind w:left="107"/>
            </w:pPr>
            <w:r>
              <w:t>Recreation</w:t>
            </w:r>
            <w:r>
              <w:rPr>
                <w:spacing w:val="-5"/>
              </w:rPr>
              <w:t xml:space="preserve"> </w:t>
            </w:r>
            <w:r>
              <w:t>Lake</w:t>
            </w:r>
            <w:r>
              <w:rPr>
                <w:spacing w:val="-4"/>
              </w:rPr>
              <w:t xml:space="preserve"> </w:t>
            </w:r>
            <w:r>
              <w:rPr>
                <w:spacing w:val="-2"/>
              </w:rPr>
              <w:t>Water</w:t>
            </w:r>
          </w:p>
        </w:tc>
        <w:tc>
          <w:tcPr>
            <w:tcW w:w="1551" w:type="dxa"/>
          </w:tcPr>
          <w:p w14:paraId="7FF4BE29" w14:textId="77777777" w:rsidR="00AF3196" w:rsidRDefault="00F9107A">
            <w:pPr>
              <w:pStyle w:val="TableParagraph"/>
              <w:spacing w:before="0" w:line="253" w:lineRule="exact"/>
              <w:ind w:right="188"/>
              <w:jc w:val="right"/>
            </w:pPr>
            <w:r>
              <w:rPr>
                <w:spacing w:val="-2"/>
              </w:rPr>
              <w:t>$27.41</w:t>
            </w:r>
          </w:p>
        </w:tc>
        <w:tc>
          <w:tcPr>
            <w:tcW w:w="1793" w:type="dxa"/>
          </w:tcPr>
          <w:p w14:paraId="6B303AE8" w14:textId="77777777" w:rsidR="00AF3196" w:rsidRDefault="00F9107A">
            <w:pPr>
              <w:pStyle w:val="TableParagraph"/>
              <w:spacing w:before="0" w:line="253" w:lineRule="exact"/>
              <w:ind w:right="191"/>
              <w:jc w:val="right"/>
            </w:pPr>
            <w:r>
              <w:rPr>
                <w:spacing w:val="-2"/>
              </w:rPr>
              <w:t>$25.22</w:t>
            </w:r>
          </w:p>
        </w:tc>
      </w:tr>
    </w:tbl>
    <w:p w14:paraId="172DDF40" w14:textId="77777777" w:rsidR="00AF3196" w:rsidRDefault="00AF3196">
      <w:pPr>
        <w:pStyle w:val="BodyText"/>
        <w:rPr>
          <w:i/>
          <w:sz w:val="20"/>
        </w:rPr>
      </w:pPr>
    </w:p>
    <w:p w14:paraId="55DA6986" w14:textId="77777777" w:rsidR="00AF3196" w:rsidRDefault="00F9107A">
      <w:pPr>
        <w:ind w:left="142"/>
        <w:rPr>
          <w:rFonts w:ascii="Book Antiqua"/>
          <w:i/>
        </w:rPr>
      </w:pPr>
      <w:r>
        <w:rPr>
          <w:rFonts w:ascii="Book Antiqua"/>
          <w:i/>
        </w:rPr>
        <w:t>Table</w:t>
      </w:r>
      <w:r>
        <w:rPr>
          <w:rFonts w:ascii="Book Antiqua"/>
          <w:i/>
          <w:spacing w:val="4"/>
        </w:rPr>
        <w:t xml:space="preserve"> </w:t>
      </w:r>
      <w:r>
        <w:rPr>
          <w:rFonts w:ascii="Book Antiqua"/>
          <w:i/>
        </w:rPr>
        <w:t>18-4</w:t>
      </w:r>
      <w:r>
        <w:rPr>
          <w:rFonts w:ascii="Book Antiqua"/>
          <w:i/>
          <w:spacing w:val="5"/>
        </w:rPr>
        <w:t xml:space="preserve"> </w:t>
      </w:r>
      <w:r>
        <w:rPr>
          <w:rFonts w:ascii="Book Antiqua"/>
          <w:i/>
        </w:rPr>
        <w:t>Summary</w:t>
      </w:r>
      <w:r>
        <w:rPr>
          <w:rFonts w:ascii="Book Antiqua"/>
          <w:i/>
          <w:spacing w:val="10"/>
        </w:rPr>
        <w:t xml:space="preserve"> </w:t>
      </w:r>
      <w:r>
        <w:rPr>
          <w:rFonts w:ascii="Book Antiqua"/>
          <w:i/>
        </w:rPr>
        <w:t>of</w:t>
      </w:r>
      <w:r>
        <w:rPr>
          <w:rFonts w:ascii="Book Antiqua"/>
          <w:i/>
          <w:spacing w:val="4"/>
        </w:rPr>
        <w:t xml:space="preserve"> </w:t>
      </w:r>
      <w:r>
        <w:rPr>
          <w:rFonts w:ascii="Book Antiqua"/>
          <w:i/>
        </w:rPr>
        <w:t>Domestic</w:t>
      </w:r>
      <w:r>
        <w:rPr>
          <w:rFonts w:ascii="Book Antiqua"/>
          <w:i/>
          <w:spacing w:val="12"/>
        </w:rPr>
        <w:t xml:space="preserve"> </w:t>
      </w:r>
      <w:r>
        <w:rPr>
          <w:rFonts w:ascii="Book Antiqua"/>
          <w:i/>
        </w:rPr>
        <w:t>and</w:t>
      </w:r>
      <w:r>
        <w:rPr>
          <w:rFonts w:ascii="Book Antiqua"/>
          <w:i/>
          <w:spacing w:val="8"/>
        </w:rPr>
        <w:t xml:space="preserve"> </w:t>
      </w:r>
      <w:r>
        <w:rPr>
          <w:rFonts w:ascii="Book Antiqua"/>
          <w:i/>
        </w:rPr>
        <w:t>Stock</w:t>
      </w:r>
      <w:r>
        <w:rPr>
          <w:rFonts w:ascii="Book Antiqua"/>
          <w:i/>
          <w:spacing w:val="11"/>
        </w:rPr>
        <w:t xml:space="preserve"> </w:t>
      </w:r>
      <w:r>
        <w:rPr>
          <w:rFonts w:ascii="Book Antiqua"/>
          <w:i/>
        </w:rPr>
        <w:t>Bore</w:t>
      </w:r>
      <w:r>
        <w:rPr>
          <w:rFonts w:ascii="Book Antiqua"/>
          <w:i/>
          <w:spacing w:val="11"/>
        </w:rPr>
        <w:t xml:space="preserve"> </w:t>
      </w:r>
      <w:r>
        <w:rPr>
          <w:rFonts w:ascii="Book Antiqua"/>
          <w:i/>
        </w:rPr>
        <w:t>Supply</w:t>
      </w:r>
      <w:r>
        <w:rPr>
          <w:rFonts w:ascii="Book Antiqua"/>
          <w:i/>
          <w:spacing w:val="11"/>
        </w:rPr>
        <w:t xml:space="preserve"> </w:t>
      </w:r>
      <w:r>
        <w:rPr>
          <w:rFonts w:ascii="Book Antiqua"/>
          <w:i/>
          <w:spacing w:val="-2"/>
        </w:rPr>
        <w:t>Charges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719"/>
        <w:gridCol w:w="1661"/>
      </w:tblGrid>
      <w:tr w:rsidR="00AF3196" w14:paraId="20104B76" w14:textId="77777777">
        <w:trPr>
          <w:trHeight w:val="265"/>
        </w:trPr>
        <w:tc>
          <w:tcPr>
            <w:tcW w:w="5950" w:type="dxa"/>
            <w:vMerge w:val="restart"/>
            <w:shd w:val="clear" w:color="auto" w:fill="D8D8D8"/>
          </w:tcPr>
          <w:p w14:paraId="370F1A43" w14:textId="77777777" w:rsidR="00AF3196" w:rsidRDefault="00F9107A">
            <w:pPr>
              <w:pStyle w:val="TableParagraph"/>
              <w:spacing w:before="1"/>
              <w:ind w:left="107"/>
              <w:rPr>
                <w:b/>
              </w:rPr>
            </w:pPr>
            <w:r>
              <w:rPr>
                <w:b/>
              </w:rPr>
              <w:t>Charge</w:t>
            </w:r>
            <w:r>
              <w:rPr>
                <w:b/>
                <w:spacing w:val="-3"/>
              </w:rPr>
              <w:t xml:space="preserve"> </w:t>
            </w:r>
            <w:r>
              <w:rPr>
                <w:b/>
                <w:spacing w:val="-2"/>
              </w:rPr>
              <w:t>Element</w:t>
            </w:r>
          </w:p>
        </w:tc>
        <w:tc>
          <w:tcPr>
            <w:tcW w:w="3380" w:type="dxa"/>
            <w:gridSpan w:val="2"/>
            <w:shd w:val="clear" w:color="auto" w:fill="D8D8D8"/>
          </w:tcPr>
          <w:p w14:paraId="596F5B59" w14:textId="77777777" w:rsidR="00AF3196" w:rsidRDefault="00F9107A">
            <w:pPr>
              <w:pStyle w:val="TableParagraph"/>
              <w:spacing w:before="1" w:line="244" w:lineRule="exact"/>
              <w:ind w:left="880"/>
              <w:rPr>
                <w:b/>
              </w:rPr>
            </w:pPr>
            <w:r>
              <w:rPr>
                <w:b/>
              </w:rPr>
              <w:t>Service</w:t>
            </w:r>
            <w:r>
              <w:rPr>
                <w:b/>
                <w:spacing w:val="-2"/>
              </w:rPr>
              <w:t xml:space="preserve"> Charge</w:t>
            </w:r>
          </w:p>
        </w:tc>
      </w:tr>
      <w:tr w:rsidR="00AF3196" w14:paraId="318C8E23" w14:textId="77777777">
        <w:trPr>
          <w:trHeight w:val="273"/>
        </w:trPr>
        <w:tc>
          <w:tcPr>
            <w:tcW w:w="5950" w:type="dxa"/>
            <w:vMerge/>
            <w:tcBorders>
              <w:top w:val="nil"/>
            </w:tcBorders>
            <w:shd w:val="clear" w:color="auto" w:fill="D8D8D8"/>
          </w:tcPr>
          <w:p w14:paraId="2C2BB773" w14:textId="77777777" w:rsidR="00AF3196" w:rsidRDefault="00AF3196">
            <w:pPr>
              <w:rPr>
                <w:sz w:val="2"/>
                <w:szCs w:val="2"/>
              </w:rPr>
            </w:pPr>
          </w:p>
        </w:tc>
        <w:tc>
          <w:tcPr>
            <w:tcW w:w="1719" w:type="dxa"/>
          </w:tcPr>
          <w:p w14:paraId="2429787E" w14:textId="77777777" w:rsidR="00AF3196" w:rsidRDefault="00F9107A">
            <w:pPr>
              <w:pStyle w:val="TableParagraph"/>
              <w:spacing w:before="2" w:line="251" w:lineRule="exact"/>
              <w:ind w:left="633"/>
              <w:rPr>
                <w:b/>
                <w:sz w:val="24"/>
              </w:rPr>
            </w:pPr>
            <w:r>
              <w:rPr>
                <w:b/>
                <w:spacing w:val="-2"/>
                <w:sz w:val="24"/>
              </w:rPr>
              <w:t>2022/23</w:t>
            </w:r>
          </w:p>
        </w:tc>
        <w:tc>
          <w:tcPr>
            <w:tcW w:w="1661" w:type="dxa"/>
          </w:tcPr>
          <w:p w14:paraId="660038B6" w14:textId="77777777" w:rsidR="00AF3196" w:rsidRDefault="00F9107A">
            <w:pPr>
              <w:pStyle w:val="TableParagraph"/>
              <w:spacing w:before="2" w:line="251" w:lineRule="exact"/>
              <w:ind w:left="577"/>
              <w:rPr>
                <w:b/>
                <w:sz w:val="24"/>
              </w:rPr>
            </w:pPr>
            <w:r>
              <w:rPr>
                <w:b/>
                <w:spacing w:val="-2"/>
                <w:sz w:val="24"/>
              </w:rPr>
              <w:t>2023/24</w:t>
            </w:r>
          </w:p>
        </w:tc>
      </w:tr>
      <w:tr w:rsidR="00AF3196" w14:paraId="3361B5D0" w14:textId="77777777">
        <w:trPr>
          <w:trHeight w:val="273"/>
        </w:trPr>
        <w:tc>
          <w:tcPr>
            <w:tcW w:w="5950" w:type="dxa"/>
          </w:tcPr>
          <w:p w14:paraId="78359D64" w14:textId="77777777" w:rsidR="00AF3196" w:rsidRDefault="00F9107A">
            <w:pPr>
              <w:pStyle w:val="TableParagraph"/>
              <w:spacing w:before="0" w:line="253" w:lineRule="exact"/>
              <w:ind w:left="107"/>
            </w:pPr>
            <w:r>
              <w:t>Area</w:t>
            </w:r>
            <w:r>
              <w:rPr>
                <w:spacing w:val="-5"/>
              </w:rPr>
              <w:t xml:space="preserve"> </w:t>
            </w:r>
            <w:r>
              <w:t>Charge</w:t>
            </w:r>
            <w:r>
              <w:rPr>
                <w:spacing w:val="-3"/>
              </w:rPr>
              <w:t xml:space="preserve"> </w:t>
            </w:r>
            <w:r>
              <w:t>-</w:t>
            </w:r>
            <w:r>
              <w:rPr>
                <w:spacing w:val="-2"/>
              </w:rPr>
              <w:t xml:space="preserve"> </w:t>
            </w:r>
            <w:r>
              <w:t>Division</w:t>
            </w:r>
            <w:r>
              <w:rPr>
                <w:spacing w:val="-2"/>
              </w:rPr>
              <w:t xml:space="preserve"> </w:t>
            </w:r>
            <w:r>
              <w:rPr>
                <w:spacing w:val="-10"/>
              </w:rPr>
              <w:t>2</w:t>
            </w:r>
          </w:p>
        </w:tc>
        <w:tc>
          <w:tcPr>
            <w:tcW w:w="1719" w:type="dxa"/>
          </w:tcPr>
          <w:p w14:paraId="3BE40CE0" w14:textId="77777777" w:rsidR="00AF3196" w:rsidRDefault="00F9107A">
            <w:pPr>
              <w:pStyle w:val="TableParagraph"/>
              <w:spacing w:before="0" w:line="253" w:lineRule="exact"/>
              <w:ind w:right="190"/>
              <w:jc w:val="right"/>
            </w:pPr>
            <w:r>
              <w:rPr>
                <w:spacing w:val="-2"/>
              </w:rPr>
              <w:t>$3.01</w:t>
            </w:r>
          </w:p>
        </w:tc>
        <w:tc>
          <w:tcPr>
            <w:tcW w:w="1661" w:type="dxa"/>
          </w:tcPr>
          <w:p w14:paraId="36CEB77B" w14:textId="77777777" w:rsidR="00AF3196" w:rsidRDefault="00F9107A">
            <w:pPr>
              <w:pStyle w:val="TableParagraph"/>
              <w:spacing w:before="0" w:line="253" w:lineRule="exact"/>
              <w:ind w:right="191"/>
              <w:jc w:val="right"/>
            </w:pPr>
            <w:r>
              <w:rPr>
                <w:spacing w:val="-2"/>
              </w:rPr>
              <w:t>$2.77</w:t>
            </w:r>
          </w:p>
        </w:tc>
      </w:tr>
      <w:tr w:rsidR="00AF3196" w14:paraId="6F95E491" w14:textId="77777777">
        <w:trPr>
          <w:trHeight w:val="273"/>
        </w:trPr>
        <w:tc>
          <w:tcPr>
            <w:tcW w:w="5950" w:type="dxa"/>
          </w:tcPr>
          <w:p w14:paraId="4688B505" w14:textId="77777777" w:rsidR="00AF3196" w:rsidRDefault="00F9107A">
            <w:pPr>
              <w:pStyle w:val="TableParagraph"/>
              <w:spacing w:before="0" w:line="253" w:lineRule="exact"/>
              <w:ind w:left="107"/>
            </w:pPr>
            <w:r>
              <w:t>Area</w:t>
            </w:r>
            <w:r>
              <w:rPr>
                <w:spacing w:val="-5"/>
              </w:rPr>
              <w:t xml:space="preserve"> </w:t>
            </w:r>
            <w:r>
              <w:t>Charge</w:t>
            </w:r>
            <w:r>
              <w:rPr>
                <w:spacing w:val="-2"/>
              </w:rPr>
              <w:t xml:space="preserve"> </w:t>
            </w:r>
            <w:r>
              <w:t>-</w:t>
            </w:r>
            <w:r>
              <w:rPr>
                <w:spacing w:val="-2"/>
              </w:rPr>
              <w:t xml:space="preserve"> </w:t>
            </w:r>
            <w:r>
              <w:t>Division</w:t>
            </w:r>
            <w:r>
              <w:rPr>
                <w:spacing w:val="-1"/>
              </w:rPr>
              <w:t xml:space="preserve"> </w:t>
            </w:r>
            <w:r>
              <w:t>2</w:t>
            </w:r>
            <w:r>
              <w:rPr>
                <w:spacing w:val="-4"/>
              </w:rPr>
              <w:t xml:space="preserve"> </w:t>
            </w:r>
            <w:r>
              <w:rPr>
                <w:spacing w:val="-2"/>
              </w:rPr>
              <w:t>Special</w:t>
            </w:r>
          </w:p>
        </w:tc>
        <w:tc>
          <w:tcPr>
            <w:tcW w:w="1719" w:type="dxa"/>
          </w:tcPr>
          <w:p w14:paraId="05954D19" w14:textId="77777777" w:rsidR="00AF3196" w:rsidRDefault="00F9107A">
            <w:pPr>
              <w:pStyle w:val="TableParagraph"/>
              <w:spacing w:before="0" w:line="253" w:lineRule="exact"/>
              <w:ind w:right="191"/>
              <w:jc w:val="right"/>
            </w:pPr>
            <w:r>
              <w:rPr>
                <w:spacing w:val="-2"/>
              </w:rPr>
              <w:t>$0.83</w:t>
            </w:r>
          </w:p>
        </w:tc>
        <w:tc>
          <w:tcPr>
            <w:tcW w:w="1661" w:type="dxa"/>
          </w:tcPr>
          <w:p w14:paraId="4BBB681C" w14:textId="77777777" w:rsidR="00AF3196" w:rsidRDefault="00F9107A">
            <w:pPr>
              <w:pStyle w:val="TableParagraph"/>
              <w:spacing w:before="0" w:line="253" w:lineRule="exact"/>
              <w:ind w:right="191"/>
              <w:jc w:val="right"/>
            </w:pPr>
            <w:r>
              <w:rPr>
                <w:spacing w:val="-2"/>
              </w:rPr>
              <w:t>$0.76</w:t>
            </w:r>
          </w:p>
        </w:tc>
      </w:tr>
      <w:tr w:rsidR="00AF3196" w14:paraId="72F3F096" w14:textId="77777777">
        <w:trPr>
          <w:trHeight w:val="273"/>
        </w:trPr>
        <w:tc>
          <w:tcPr>
            <w:tcW w:w="5950" w:type="dxa"/>
          </w:tcPr>
          <w:p w14:paraId="646E8C2E" w14:textId="77777777" w:rsidR="00AF3196" w:rsidRDefault="00F9107A">
            <w:pPr>
              <w:pStyle w:val="TableParagraph"/>
              <w:spacing w:before="0" w:line="253" w:lineRule="exact"/>
              <w:ind w:left="107"/>
            </w:pPr>
            <w:r>
              <w:t>Area</w:t>
            </w:r>
            <w:r>
              <w:rPr>
                <w:spacing w:val="-5"/>
              </w:rPr>
              <w:t xml:space="preserve"> </w:t>
            </w:r>
            <w:r>
              <w:t>Charge</w:t>
            </w:r>
            <w:r>
              <w:rPr>
                <w:spacing w:val="-3"/>
              </w:rPr>
              <w:t xml:space="preserve"> </w:t>
            </w:r>
            <w:r>
              <w:t>-</w:t>
            </w:r>
            <w:r>
              <w:rPr>
                <w:spacing w:val="-2"/>
              </w:rPr>
              <w:t xml:space="preserve"> </w:t>
            </w:r>
            <w:r>
              <w:t>Division</w:t>
            </w:r>
            <w:r>
              <w:rPr>
                <w:spacing w:val="-2"/>
              </w:rPr>
              <w:t xml:space="preserve"> </w:t>
            </w:r>
            <w:r>
              <w:rPr>
                <w:spacing w:val="-10"/>
              </w:rPr>
              <w:t>3</w:t>
            </w:r>
          </w:p>
        </w:tc>
        <w:tc>
          <w:tcPr>
            <w:tcW w:w="1719" w:type="dxa"/>
          </w:tcPr>
          <w:p w14:paraId="0004A425" w14:textId="77777777" w:rsidR="00AF3196" w:rsidRDefault="00F9107A">
            <w:pPr>
              <w:pStyle w:val="TableParagraph"/>
              <w:spacing w:before="0" w:line="253" w:lineRule="exact"/>
              <w:ind w:right="190"/>
              <w:jc w:val="right"/>
            </w:pPr>
            <w:r>
              <w:rPr>
                <w:spacing w:val="-2"/>
              </w:rPr>
              <w:t>$1.45</w:t>
            </w:r>
          </w:p>
        </w:tc>
        <w:tc>
          <w:tcPr>
            <w:tcW w:w="1661" w:type="dxa"/>
          </w:tcPr>
          <w:p w14:paraId="4D19D457" w14:textId="77777777" w:rsidR="00AF3196" w:rsidRDefault="00F9107A">
            <w:pPr>
              <w:pStyle w:val="TableParagraph"/>
              <w:spacing w:before="0" w:line="253" w:lineRule="exact"/>
              <w:ind w:right="190"/>
              <w:jc w:val="right"/>
            </w:pPr>
            <w:r>
              <w:rPr>
                <w:spacing w:val="-2"/>
              </w:rPr>
              <w:t>$1.34</w:t>
            </w:r>
          </w:p>
        </w:tc>
      </w:tr>
      <w:tr w:rsidR="00AF3196" w14:paraId="6BE62330" w14:textId="77777777">
        <w:trPr>
          <w:trHeight w:val="273"/>
        </w:trPr>
        <w:tc>
          <w:tcPr>
            <w:tcW w:w="5950" w:type="dxa"/>
          </w:tcPr>
          <w:p w14:paraId="1361902C" w14:textId="77777777" w:rsidR="00AF3196" w:rsidRDefault="00F9107A">
            <w:pPr>
              <w:pStyle w:val="TableParagraph"/>
              <w:spacing w:before="0" w:line="253" w:lineRule="exact"/>
              <w:ind w:left="107"/>
            </w:pPr>
            <w:r>
              <w:t>Area</w:t>
            </w:r>
            <w:r>
              <w:rPr>
                <w:spacing w:val="-5"/>
              </w:rPr>
              <w:t xml:space="preserve"> </w:t>
            </w:r>
            <w:r>
              <w:t>Charge</w:t>
            </w:r>
            <w:r>
              <w:rPr>
                <w:spacing w:val="-2"/>
              </w:rPr>
              <w:t xml:space="preserve"> </w:t>
            </w:r>
            <w:r>
              <w:t>-</w:t>
            </w:r>
            <w:r>
              <w:rPr>
                <w:spacing w:val="-2"/>
              </w:rPr>
              <w:t xml:space="preserve"> </w:t>
            </w:r>
            <w:r>
              <w:t>Division</w:t>
            </w:r>
            <w:r>
              <w:rPr>
                <w:spacing w:val="-1"/>
              </w:rPr>
              <w:t xml:space="preserve"> </w:t>
            </w:r>
            <w:r>
              <w:t>3</w:t>
            </w:r>
            <w:r>
              <w:rPr>
                <w:spacing w:val="-4"/>
              </w:rPr>
              <w:t xml:space="preserve"> </w:t>
            </w:r>
            <w:r>
              <w:rPr>
                <w:spacing w:val="-2"/>
              </w:rPr>
              <w:t>Special</w:t>
            </w:r>
          </w:p>
        </w:tc>
        <w:tc>
          <w:tcPr>
            <w:tcW w:w="1719" w:type="dxa"/>
          </w:tcPr>
          <w:p w14:paraId="20E4AE32" w14:textId="77777777" w:rsidR="00AF3196" w:rsidRDefault="00F9107A">
            <w:pPr>
              <w:pStyle w:val="TableParagraph"/>
              <w:spacing w:before="0" w:line="253" w:lineRule="exact"/>
              <w:ind w:right="191"/>
              <w:jc w:val="right"/>
            </w:pPr>
            <w:r>
              <w:rPr>
                <w:spacing w:val="-2"/>
              </w:rPr>
              <w:t>$0.37</w:t>
            </w:r>
          </w:p>
        </w:tc>
        <w:tc>
          <w:tcPr>
            <w:tcW w:w="1661" w:type="dxa"/>
          </w:tcPr>
          <w:p w14:paraId="7FFB6F34" w14:textId="77777777" w:rsidR="00AF3196" w:rsidRDefault="00F9107A">
            <w:pPr>
              <w:pStyle w:val="TableParagraph"/>
              <w:spacing w:before="0" w:line="253" w:lineRule="exact"/>
              <w:ind w:right="191"/>
              <w:jc w:val="right"/>
            </w:pPr>
            <w:r>
              <w:rPr>
                <w:spacing w:val="-2"/>
              </w:rPr>
              <w:t>$0.34</w:t>
            </w:r>
          </w:p>
        </w:tc>
      </w:tr>
      <w:tr w:rsidR="00AF3196" w14:paraId="109D575A" w14:textId="77777777">
        <w:trPr>
          <w:trHeight w:val="273"/>
        </w:trPr>
        <w:tc>
          <w:tcPr>
            <w:tcW w:w="5950" w:type="dxa"/>
          </w:tcPr>
          <w:p w14:paraId="76E0C7AB" w14:textId="77777777" w:rsidR="00AF3196" w:rsidRDefault="00F9107A">
            <w:pPr>
              <w:pStyle w:val="TableParagraph"/>
              <w:spacing w:before="0" w:line="253" w:lineRule="exact"/>
              <w:ind w:left="107"/>
            </w:pPr>
            <w:r>
              <w:t>Minimum</w:t>
            </w:r>
            <w:r>
              <w:rPr>
                <w:spacing w:val="-4"/>
              </w:rPr>
              <w:t xml:space="preserve"> </w:t>
            </w:r>
            <w:r>
              <w:t>Area</w:t>
            </w:r>
            <w:r>
              <w:rPr>
                <w:spacing w:val="-1"/>
              </w:rPr>
              <w:t xml:space="preserve"> </w:t>
            </w:r>
            <w:r>
              <w:rPr>
                <w:spacing w:val="-2"/>
              </w:rPr>
              <w:t>Charge</w:t>
            </w:r>
          </w:p>
        </w:tc>
        <w:tc>
          <w:tcPr>
            <w:tcW w:w="1719" w:type="dxa"/>
          </w:tcPr>
          <w:p w14:paraId="2858E63B" w14:textId="77777777" w:rsidR="00AF3196" w:rsidRDefault="00F9107A">
            <w:pPr>
              <w:pStyle w:val="TableParagraph"/>
              <w:spacing w:before="0" w:line="253" w:lineRule="exact"/>
              <w:ind w:right="188"/>
              <w:jc w:val="right"/>
            </w:pPr>
            <w:r>
              <w:rPr>
                <w:spacing w:val="-2"/>
              </w:rPr>
              <w:t>$576.20</w:t>
            </w:r>
          </w:p>
        </w:tc>
        <w:tc>
          <w:tcPr>
            <w:tcW w:w="1661" w:type="dxa"/>
          </w:tcPr>
          <w:p w14:paraId="758529B1" w14:textId="77777777" w:rsidR="00AF3196" w:rsidRDefault="00F9107A">
            <w:pPr>
              <w:pStyle w:val="TableParagraph"/>
              <w:spacing w:before="0" w:line="253" w:lineRule="exact"/>
              <w:ind w:right="191"/>
              <w:jc w:val="right"/>
            </w:pPr>
            <w:r>
              <w:rPr>
                <w:spacing w:val="-2"/>
              </w:rPr>
              <w:t>$530.54</w:t>
            </w:r>
          </w:p>
        </w:tc>
      </w:tr>
    </w:tbl>
    <w:p w14:paraId="7F2CC878" w14:textId="77777777" w:rsidR="00AF3196" w:rsidRDefault="00AF3196">
      <w:pPr>
        <w:pStyle w:val="BodyText"/>
        <w:spacing w:before="1"/>
        <w:rPr>
          <w:i/>
          <w:sz w:val="20"/>
        </w:rPr>
      </w:pPr>
    </w:p>
    <w:p w14:paraId="7413AD4F" w14:textId="77777777" w:rsidR="00AF3196" w:rsidRDefault="00F9107A">
      <w:pPr>
        <w:ind w:left="142"/>
        <w:rPr>
          <w:rFonts w:ascii="Book Antiqua"/>
          <w:i/>
        </w:rPr>
      </w:pPr>
      <w:r>
        <w:rPr>
          <w:rFonts w:ascii="Book Antiqua"/>
          <w:i/>
        </w:rPr>
        <w:t>Table</w:t>
      </w:r>
      <w:r>
        <w:rPr>
          <w:rFonts w:ascii="Book Antiqua"/>
          <w:i/>
          <w:spacing w:val="3"/>
        </w:rPr>
        <w:t xml:space="preserve"> </w:t>
      </w:r>
      <w:r>
        <w:rPr>
          <w:rFonts w:ascii="Book Antiqua"/>
          <w:i/>
        </w:rPr>
        <w:t>18-5</w:t>
      </w:r>
      <w:r>
        <w:rPr>
          <w:rFonts w:ascii="Book Antiqua"/>
          <w:i/>
          <w:spacing w:val="3"/>
        </w:rPr>
        <w:t xml:space="preserve"> </w:t>
      </w:r>
      <w:r>
        <w:rPr>
          <w:rFonts w:ascii="Book Antiqua"/>
          <w:i/>
        </w:rPr>
        <w:t>Surface</w:t>
      </w:r>
      <w:r>
        <w:rPr>
          <w:rFonts w:ascii="Book Antiqua"/>
          <w:i/>
          <w:spacing w:val="12"/>
        </w:rPr>
        <w:t xml:space="preserve"> </w:t>
      </w:r>
      <w:r>
        <w:rPr>
          <w:rFonts w:ascii="Book Antiqua"/>
          <w:i/>
        </w:rPr>
        <w:t>Water</w:t>
      </w:r>
      <w:r>
        <w:rPr>
          <w:rFonts w:ascii="Book Antiqua"/>
          <w:i/>
          <w:spacing w:val="32"/>
        </w:rPr>
        <w:t xml:space="preserve"> </w:t>
      </w:r>
      <w:r>
        <w:rPr>
          <w:rFonts w:ascii="Book Antiqua"/>
          <w:i/>
          <w:spacing w:val="-2"/>
        </w:rPr>
        <w:t>(Diversions)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666"/>
        <w:gridCol w:w="1714"/>
      </w:tblGrid>
      <w:tr w:rsidR="00AF3196" w14:paraId="03164BFE" w14:textId="77777777">
        <w:trPr>
          <w:trHeight w:val="263"/>
        </w:trPr>
        <w:tc>
          <w:tcPr>
            <w:tcW w:w="5950" w:type="dxa"/>
            <w:vMerge w:val="restart"/>
            <w:shd w:val="clear" w:color="auto" w:fill="D8D8D8"/>
          </w:tcPr>
          <w:p w14:paraId="31ECAA82" w14:textId="77777777" w:rsidR="00AF3196" w:rsidRDefault="00F9107A">
            <w:pPr>
              <w:pStyle w:val="TableParagraph"/>
              <w:spacing w:before="1"/>
              <w:ind w:left="107"/>
              <w:rPr>
                <w:b/>
              </w:rPr>
            </w:pPr>
            <w:r>
              <w:rPr>
                <w:b/>
              </w:rPr>
              <w:t>Charge</w:t>
            </w:r>
            <w:r>
              <w:rPr>
                <w:b/>
                <w:spacing w:val="-3"/>
              </w:rPr>
              <w:t xml:space="preserve"> </w:t>
            </w:r>
            <w:r>
              <w:rPr>
                <w:b/>
                <w:spacing w:val="-2"/>
              </w:rPr>
              <w:t>Element</w:t>
            </w:r>
          </w:p>
        </w:tc>
        <w:tc>
          <w:tcPr>
            <w:tcW w:w="3380" w:type="dxa"/>
            <w:gridSpan w:val="2"/>
            <w:shd w:val="clear" w:color="auto" w:fill="D8D8D8"/>
          </w:tcPr>
          <w:p w14:paraId="5F560BFA" w14:textId="77777777" w:rsidR="00AF3196" w:rsidRDefault="00F9107A">
            <w:pPr>
              <w:pStyle w:val="TableParagraph"/>
              <w:spacing w:before="1" w:line="242" w:lineRule="exact"/>
              <w:ind w:left="880"/>
              <w:rPr>
                <w:b/>
              </w:rPr>
            </w:pPr>
            <w:r>
              <w:rPr>
                <w:b/>
              </w:rPr>
              <w:t>Service</w:t>
            </w:r>
            <w:r>
              <w:rPr>
                <w:b/>
                <w:spacing w:val="-2"/>
              </w:rPr>
              <w:t xml:space="preserve"> Charge</w:t>
            </w:r>
          </w:p>
        </w:tc>
      </w:tr>
      <w:tr w:rsidR="00AF3196" w14:paraId="7FE139DF" w14:textId="77777777">
        <w:trPr>
          <w:trHeight w:val="273"/>
        </w:trPr>
        <w:tc>
          <w:tcPr>
            <w:tcW w:w="5950" w:type="dxa"/>
            <w:vMerge/>
            <w:tcBorders>
              <w:top w:val="nil"/>
            </w:tcBorders>
            <w:shd w:val="clear" w:color="auto" w:fill="D8D8D8"/>
          </w:tcPr>
          <w:p w14:paraId="096DFE68" w14:textId="77777777" w:rsidR="00AF3196" w:rsidRDefault="00AF3196">
            <w:pPr>
              <w:rPr>
                <w:sz w:val="2"/>
                <w:szCs w:val="2"/>
              </w:rPr>
            </w:pPr>
          </w:p>
        </w:tc>
        <w:tc>
          <w:tcPr>
            <w:tcW w:w="1666" w:type="dxa"/>
          </w:tcPr>
          <w:p w14:paraId="5BC598EC" w14:textId="77777777" w:rsidR="00AF3196" w:rsidRDefault="00F9107A">
            <w:pPr>
              <w:pStyle w:val="TableParagraph"/>
              <w:spacing w:before="2" w:line="251" w:lineRule="exact"/>
              <w:ind w:right="234"/>
              <w:jc w:val="right"/>
              <w:rPr>
                <w:b/>
                <w:sz w:val="24"/>
              </w:rPr>
            </w:pPr>
            <w:r>
              <w:rPr>
                <w:b/>
                <w:spacing w:val="-2"/>
                <w:sz w:val="24"/>
              </w:rPr>
              <w:t>2022/23</w:t>
            </w:r>
          </w:p>
        </w:tc>
        <w:tc>
          <w:tcPr>
            <w:tcW w:w="1714" w:type="dxa"/>
          </w:tcPr>
          <w:p w14:paraId="46888EF5" w14:textId="77777777" w:rsidR="00AF3196" w:rsidRDefault="00F9107A">
            <w:pPr>
              <w:pStyle w:val="TableParagraph"/>
              <w:spacing w:before="2" w:line="251" w:lineRule="exact"/>
              <w:ind w:right="235"/>
              <w:jc w:val="right"/>
              <w:rPr>
                <w:b/>
                <w:sz w:val="24"/>
              </w:rPr>
            </w:pPr>
            <w:r>
              <w:rPr>
                <w:b/>
                <w:spacing w:val="-2"/>
                <w:sz w:val="24"/>
              </w:rPr>
              <w:t>2023/24</w:t>
            </w:r>
          </w:p>
        </w:tc>
      </w:tr>
      <w:tr w:rsidR="00AF3196" w14:paraId="385E7CA3" w14:textId="77777777">
        <w:trPr>
          <w:trHeight w:val="273"/>
        </w:trPr>
        <w:tc>
          <w:tcPr>
            <w:tcW w:w="5950" w:type="dxa"/>
          </w:tcPr>
          <w:p w14:paraId="7E761D4A" w14:textId="77777777" w:rsidR="00AF3196" w:rsidRDefault="00F9107A">
            <w:pPr>
              <w:pStyle w:val="TableParagraph"/>
              <w:spacing w:before="2" w:line="251" w:lineRule="exact"/>
              <w:ind w:left="107"/>
            </w:pPr>
            <w:r>
              <w:t>Unregulated</w:t>
            </w:r>
            <w:r>
              <w:rPr>
                <w:spacing w:val="-7"/>
              </w:rPr>
              <w:t xml:space="preserve"> </w:t>
            </w:r>
            <w:r>
              <w:t>Diversions</w:t>
            </w:r>
            <w:r>
              <w:rPr>
                <w:spacing w:val="-7"/>
              </w:rPr>
              <w:t xml:space="preserve"> </w:t>
            </w:r>
            <w:r>
              <w:t>(per</w:t>
            </w:r>
            <w:r>
              <w:rPr>
                <w:spacing w:val="-4"/>
              </w:rPr>
              <w:t xml:space="preserve"> </w:t>
            </w:r>
            <w:r>
              <w:rPr>
                <w:spacing w:val="-5"/>
              </w:rPr>
              <w:t>ML)</w:t>
            </w:r>
          </w:p>
        </w:tc>
        <w:tc>
          <w:tcPr>
            <w:tcW w:w="1666" w:type="dxa"/>
          </w:tcPr>
          <w:p w14:paraId="144E94B3" w14:textId="77777777" w:rsidR="00AF3196" w:rsidRDefault="00F9107A">
            <w:pPr>
              <w:pStyle w:val="TableParagraph"/>
              <w:spacing w:before="2" w:line="251" w:lineRule="exact"/>
              <w:ind w:right="190"/>
              <w:jc w:val="right"/>
            </w:pPr>
            <w:r>
              <w:rPr>
                <w:spacing w:val="-2"/>
              </w:rPr>
              <w:t>$10.03</w:t>
            </w:r>
          </w:p>
        </w:tc>
        <w:tc>
          <w:tcPr>
            <w:tcW w:w="1714" w:type="dxa"/>
          </w:tcPr>
          <w:p w14:paraId="25AB5166" w14:textId="77777777" w:rsidR="00AF3196" w:rsidRDefault="00F9107A">
            <w:pPr>
              <w:pStyle w:val="TableParagraph"/>
              <w:spacing w:before="2" w:line="251" w:lineRule="exact"/>
              <w:ind w:right="192"/>
              <w:jc w:val="right"/>
            </w:pPr>
            <w:r>
              <w:rPr>
                <w:spacing w:val="-2"/>
              </w:rPr>
              <w:t>$9.24</w:t>
            </w:r>
          </w:p>
        </w:tc>
      </w:tr>
      <w:tr w:rsidR="00AF3196" w14:paraId="7114B5D2" w14:textId="77777777">
        <w:trPr>
          <w:trHeight w:val="273"/>
        </w:trPr>
        <w:tc>
          <w:tcPr>
            <w:tcW w:w="5950" w:type="dxa"/>
          </w:tcPr>
          <w:p w14:paraId="1BE0571A" w14:textId="77777777" w:rsidR="00AF3196" w:rsidRDefault="00F9107A">
            <w:pPr>
              <w:pStyle w:val="TableParagraph"/>
              <w:tabs>
                <w:tab w:val="left" w:pos="642"/>
              </w:tabs>
              <w:spacing w:before="0" w:line="253" w:lineRule="exact"/>
              <w:ind w:left="283"/>
            </w:pPr>
            <w:r>
              <w:rPr>
                <w:spacing w:val="-10"/>
              </w:rPr>
              <w:t>-</w:t>
            </w:r>
            <w:r>
              <w:tab/>
              <w:t>Minimum</w:t>
            </w:r>
            <w:r>
              <w:rPr>
                <w:spacing w:val="-2"/>
              </w:rPr>
              <w:t xml:space="preserve"> </w:t>
            </w:r>
            <w:r>
              <w:t>Charge</w:t>
            </w:r>
            <w:r>
              <w:rPr>
                <w:spacing w:val="-4"/>
              </w:rPr>
              <w:t xml:space="preserve"> </w:t>
            </w:r>
            <w:r>
              <w:t>(15</w:t>
            </w:r>
            <w:r>
              <w:rPr>
                <w:spacing w:val="-13"/>
              </w:rPr>
              <w:t xml:space="preserve"> </w:t>
            </w:r>
            <w:r>
              <w:rPr>
                <w:spacing w:val="-5"/>
              </w:rPr>
              <w:t>ML)</w:t>
            </w:r>
          </w:p>
        </w:tc>
        <w:tc>
          <w:tcPr>
            <w:tcW w:w="1666" w:type="dxa"/>
          </w:tcPr>
          <w:p w14:paraId="087A4AC7" w14:textId="77777777" w:rsidR="00AF3196" w:rsidRDefault="00F9107A">
            <w:pPr>
              <w:pStyle w:val="TableParagraph"/>
              <w:spacing w:before="0" w:line="253" w:lineRule="exact"/>
              <w:ind w:right="187"/>
              <w:jc w:val="right"/>
            </w:pPr>
            <w:r>
              <w:rPr>
                <w:spacing w:val="-2"/>
              </w:rPr>
              <w:t>$150.68</w:t>
            </w:r>
          </w:p>
        </w:tc>
        <w:tc>
          <w:tcPr>
            <w:tcW w:w="1714" w:type="dxa"/>
          </w:tcPr>
          <w:p w14:paraId="56936EF6" w14:textId="77777777" w:rsidR="00AF3196" w:rsidRDefault="00F9107A">
            <w:pPr>
              <w:pStyle w:val="TableParagraph"/>
              <w:spacing w:before="0" w:line="253" w:lineRule="exact"/>
              <w:ind w:right="190"/>
              <w:jc w:val="right"/>
            </w:pPr>
            <w:r>
              <w:rPr>
                <w:spacing w:val="-2"/>
              </w:rPr>
              <w:t>$138.74</w:t>
            </w:r>
          </w:p>
        </w:tc>
      </w:tr>
      <w:tr w:rsidR="00AF3196" w14:paraId="658D334A" w14:textId="77777777">
        <w:trPr>
          <w:trHeight w:val="275"/>
        </w:trPr>
        <w:tc>
          <w:tcPr>
            <w:tcW w:w="5950" w:type="dxa"/>
          </w:tcPr>
          <w:p w14:paraId="42902D0E" w14:textId="77777777" w:rsidR="00AF3196" w:rsidRDefault="00F9107A">
            <w:pPr>
              <w:pStyle w:val="TableParagraph"/>
              <w:spacing w:before="2" w:line="253" w:lineRule="exact"/>
              <w:ind w:left="107"/>
            </w:pPr>
            <w:r>
              <w:t>Unregulated</w:t>
            </w:r>
            <w:r>
              <w:rPr>
                <w:spacing w:val="-4"/>
              </w:rPr>
              <w:t xml:space="preserve"> </w:t>
            </w:r>
            <w:r>
              <w:t>Waterways</w:t>
            </w:r>
            <w:r>
              <w:rPr>
                <w:spacing w:val="-6"/>
              </w:rPr>
              <w:t xml:space="preserve"> </w:t>
            </w:r>
            <w:r>
              <w:t>–</w:t>
            </w:r>
            <w:r>
              <w:rPr>
                <w:spacing w:val="-5"/>
              </w:rPr>
              <w:t xml:space="preserve"> </w:t>
            </w:r>
            <w:r>
              <w:t>Off-stream</w:t>
            </w:r>
            <w:r>
              <w:rPr>
                <w:spacing w:val="-4"/>
              </w:rPr>
              <w:t xml:space="preserve"> </w:t>
            </w:r>
            <w:r>
              <w:t>storages</w:t>
            </w:r>
            <w:r>
              <w:rPr>
                <w:spacing w:val="-6"/>
              </w:rPr>
              <w:t xml:space="preserve"> </w:t>
            </w:r>
            <w:r>
              <w:t>(per</w:t>
            </w:r>
            <w:r>
              <w:rPr>
                <w:spacing w:val="-3"/>
              </w:rPr>
              <w:t xml:space="preserve"> </w:t>
            </w:r>
            <w:r>
              <w:rPr>
                <w:spacing w:val="-5"/>
              </w:rPr>
              <w:t>ML)</w:t>
            </w:r>
          </w:p>
        </w:tc>
        <w:tc>
          <w:tcPr>
            <w:tcW w:w="1666" w:type="dxa"/>
          </w:tcPr>
          <w:p w14:paraId="301D3DFD" w14:textId="77777777" w:rsidR="00AF3196" w:rsidRDefault="00F9107A">
            <w:pPr>
              <w:pStyle w:val="TableParagraph"/>
              <w:spacing w:before="2" w:line="253" w:lineRule="exact"/>
              <w:ind w:right="190"/>
              <w:jc w:val="right"/>
            </w:pPr>
            <w:r>
              <w:rPr>
                <w:spacing w:val="-2"/>
              </w:rPr>
              <w:t>$4.96</w:t>
            </w:r>
          </w:p>
        </w:tc>
        <w:tc>
          <w:tcPr>
            <w:tcW w:w="1714" w:type="dxa"/>
          </w:tcPr>
          <w:p w14:paraId="6CDFECD2" w14:textId="77777777" w:rsidR="00AF3196" w:rsidRDefault="00F9107A">
            <w:pPr>
              <w:pStyle w:val="TableParagraph"/>
              <w:spacing w:before="0" w:line="256" w:lineRule="exact"/>
              <w:ind w:right="190"/>
              <w:jc w:val="right"/>
            </w:pPr>
            <w:r>
              <w:rPr>
                <w:spacing w:val="-2"/>
              </w:rPr>
              <w:t>$4.57</w:t>
            </w:r>
          </w:p>
        </w:tc>
      </w:tr>
      <w:tr w:rsidR="00AF3196" w14:paraId="10BF759C" w14:textId="77777777">
        <w:trPr>
          <w:trHeight w:val="273"/>
        </w:trPr>
        <w:tc>
          <w:tcPr>
            <w:tcW w:w="5950" w:type="dxa"/>
          </w:tcPr>
          <w:p w14:paraId="74F59996" w14:textId="77777777" w:rsidR="00AF3196" w:rsidRDefault="00F9107A">
            <w:pPr>
              <w:pStyle w:val="TableParagraph"/>
              <w:tabs>
                <w:tab w:val="left" w:pos="642"/>
              </w:tabs>
              <w:spacing w:before="0" w:line="253" w:lineRule="exact"/>
              <w:ind w:left="283"/>
            </w:pPr>
            <w:r>
              <w:rPr>
                <w:spacing w:val="-10"/>
              </w:rPr>
              <w:t>-</w:t>
            </w:r>
            <w:r>
              <w:tab/>
              <w:t>Minimum</w:t>
            </w:r>
            <w:r>
              <w:rPr>
                <w:spacing w:val="-3"/>
              </w:rPr>
              <w:t xml:space="preserve"> </w:t>
            </w:r>
            <w:r>
              <w:t>Charge</w:t>
            </w:r>
            <w:r>
              <w:rPr>
                <w:spacing w:val="-4"/>
              </w:rPr>
              <w:t xml:space="preserve"> </w:t>
            </w:r>
            <w:r>
              <w:t>(15</w:t>
            </w:r>
            <w:r>
              <w:rPr>
                <w:spacing w:val="-13"/>
              </w:rPr>
              <w:t xml:space="preserve"> </w:t>
            </w:r>
            <w:r>
              <w:rPr>
                <w:spacing w:val="-5"/>
              </w:rPr>
              <w:t>ML)</w:t>
            </w:r>
          </w:p>
        </w:tc>
        <w:tc>
          <w:tcPr>
            <w:tcW w:w="1666" w:type="dxa"/>
          </w:tcPr>
          <w:p w14:paraId="0D120B6D" w14:textId="77777777" w:rsidR="00AF3196" w:rsidRDefault="00F9107A">
            <w:pPr>
              <w:pStyle w:val="TableParagraph"/>
              <w:spacing w:before="0" w:line="253" w:lineRule="exact"/>
              <w:ind w:right="188"/>
              <w:jc w:val="right"/>
            </w:pPr>
            <w:r>
              <w:rPr>
                <w:spacing w:val="-2"/>
              </w:rPr>
              <w:t>$74.40</w:t>
            </w:r>
          </w:p>
        </w:tc>
        <w:tc>
          <w:tcPr>
            <w:tcW w:w="1714" w:type="dxa"/>
          </w:tcPr>
          <w:p w14:paraId="084D18DC" w14:textId="77777777" w:rsidR="00AF3196" w:rsidRDefault="00F9107A">
            <w:pPr>
              <w:pStyle w:val="TableParagraph"/>
              <w:spacing w:before="0" w:line="253" w:lineRule="exact"/>
              <w:ind w:right="190"/>
              <w:jc w:val="right"/>
            </w:pPr>
            <w:r>
              <w:rPr>
                <w:spacing w:val="-2"/>
              </w:rPr>
              <w:t>$68.50</w:t>
            </w:r>
          </w:p>
        </w:tc>
      </w:tr>
    </w:tbl>
    <w:p w14:paraId="1C0F924E" w14:textId="77777777" w:rsidR="00AF3196" w:rsidRDefault="00AF3196">
      <w:pPr>
        <w:pStyle w:val="BodyText"/>
        <w:spacing w:before="10"/>
        <w:rPr>
          <w:i/>
          <w:sz w:val="19"/>
        </w:rPr>
      </w:pPr>
    </w:p>
    <w:p w14:paraId="1C6C6965" w14:textId="77777777" w:rsidR="00AF3196" w:rsidRDefault="00F9107A">
      <w:pPr>
        <w:ind w:left="142"/>
        <w:rPr>
          <w:rFonts w:ascii="Book Antiqua"/>
          <w:i/>
        </w:rPr>
      </w:pPr>
      <w:r>
        <w:rPr>
          <w:rFonts w:ascii="Book Antiqua"/>
          <w:i/>
        </w:rPr>
        <w:t>Table</w:t>
      </w:r>
      <w:r>
        <w:rPr>
          <w:rFonts w:ascii="Book Antiqua"/>
          <w:i/>
          <w:spacing w:val="3"/>
        </w:rPr>
        <w:t xml:space="preserve"> </w:t>
      </w:r>
      <w:r>
        <w:rPr>
          <w:rFonts w:ascii="Book Antiqua"/>
          <w:i/>
        </w:rPr>
        <w:t>18-6</w:t>
      </w:r>
      <w:r>
        <w:rPr>
          <w:rFonts w:ascii="Book Antiqua"/>
          <w:i/>
          <w:spacing w:val="2"/>
        </w:rPr>
        <w:t xml:space="preserve"> </w:t>
      </w:r>
      <w:r>
        <w:rPr>
          <w:rFonts w:ascii="Book Antiqua"/>
          <w:i/>
        </w:rPr>
        <w:t>Summary</w:t>
      </w:r>
      <w:r>
        <w:rPr>
          <w:rFonts w:ascii="Book Antiqua"/>
          <w:i/>
          <w:spacing w:val="7"/>
        </w:rPr>
        <w:t xml:space="preserve"> </w:t>
      </w:r>
      <w:r>
        <w:rPr>
          <w:rFonts w:ascii="Book Antiqua"/>
          <w:i/>
        </w:rPr>
        <w:t>of</w:t>
      </w:r>
      <w:r>
        <w:rPr>
          <w:rFonts w:ascii="Book Antiqua"/>
          <w:i/>
          <w:spacing w:val="3"/>
        </w:rPr>
        <w:t xml:space="preserve"> </w:t>
      </w:r>
      <w:r>
        <w:rPr>
          <w:rFonts w:ascii="Book Antiqua"/>
          <w:i/>
        </w:rPr>
        <w:t>Bulk</w:t>
      </w:r>
      <w:r>
        <w:rPr>
          <w:rFonts w:ascii="Book Antiqua"/>
          <w:i/>
          <w:spacing w:val="6"/>
        </w:rPr>
        <w:t xml:space="preserve"> </w:t>
      </w:r>
      <w:r>
        <w:rPr>
          <w:rFonts w:ascii="Book Antiqua"/>
          <w:i/>
        </w:rPr>
        <w:t>Water</w:t>
      </w:r>
      <w:r>
        <w:rPr>
          <w:rFonts w:ascii="Book Antiqua"/>
          <w:i/>
          <w:spacing w:val="64"/>
        </w:rPr>
        <w:t xml:space="preserve"> </w:t>
      </w:r>
      <w:r>
        <w:rPr>
          <w:rFonts w:ascii="Book Antiqua"/>
          <w:i/>
          <w:spacing w:val="-2"/>
        </w:rPr>
        <w:t>Charges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1701"/>
        <w:gridCol w:w="1651"/>
      </w:tblGrid>
      <w:tr w:rsidR="00AF3196" w14:paraId="19EF64B4" w14:textId="77777777">
        <w:trPr>
          <w:trHeight w:val="265"/>
        </w:trPr>
        <w:tc>
          <w:tcPr>
            <w:tcW w:w="5954" w:type="dxa"/>
            <w:vMerge w:val="restart"/>
            <w:shd w:val="clear" w:color="auto" w:fill="D8D8D8"/>
          </w:tcPr>
          <w:p w14:paraId="0613FDDE" w14:textId="77777777" w:rsidR="00AF3196" w:rsidRDefault="00F9107A">
            <w:pPr>
              <w:pStyle w:val="TableParagraph"/>
              <w:spacing w:before="1"/>
              <w:ind w:left="107"/>
              <w:rPr>
                <w:b/>
              </w:rPr>
            </w:pPr>
            <w:r>
              <w:rPr>
                <w:b/>
              </w:rPr>
              <w:t>Charge</w:t>
            </w:r>
            <w:r>
              <w:rPr>
                <w:b/>
                <w:spacing w:val="-3"/>
              </w:rPr>
              <w:t xml:space="preserve"> </w:t>
            </w:r>
            <w:r>
              <w:rPr>
                <w:b/>
                <w:spacing w:val="-2"/>
              </w:rPr>
              <w:t>Element</w:t>
            </w:r>
          </w:p>
        </w:tc>
        <w:tc>
          <w:tcPr>
            <w:tcW w:w="3352" w:type="dxa"/>
            <w:gridSpan w:val="2"/>
            <w:shd w:val="clear" w:color="auto" w:fill="D8D8D8"/>
          </w:tcPr>
          <w:p w14:paraId="47FEEDA3" w14:textId="77777777" w:rsidR="00AF3196" w:rsidRDefault="00F9107A">
            <w:pPr>
              <w:pStyle w:val="TableParagraph"/>
              <w:spacing w:before="1" w:line="244" w:lineRule="exact"/>
              <w:ind w:left="950"/>
              <w:rPr>
                <w:b/>
              </w:rPr>
            </w:pPr>
            <w:r>
              <w:rPr>
                <w:b/>
              </w:rPr>
              <w:t>Service</w:t>
            </w:r>
            <w:r>
              <w:rPr>
                <w:b/>
                <w:spacing w:val="-2"/>
              </w:rPr>
              <w:t xml:space="preserve"> Charge</w:t>
            </w:r>
          </w:p>
        </w:tc>
      </w:tr>
      <w:tr w:rsidR="00AF3196" w14:paraId="101B8502" w14:textId="77777777">
        <w:trPr>
          <w:trHeight w:val="266"/>
        </w:trPr>
        <w:tc>
          <w:tcPr>
            <w:tcW w:w="5954" w:type="dxa"/>
            <w:vMerge/>
            <w:tcBorders>
              <w:top w:val="nil"/>
            </w:tcBorders>
            <w:shd w:val="clear" w:color="auto" w:fill="D8D8D8"/>
          </w:tcPr>
          <w:p w14:paraId="0FF702BE" w14:textId="77777777" w:rsidR="00AF3196" w:rsidRDefault="00AF3196">
            <w:pPr>
              <w:rPr>
                <w:sz w:val="2"/>
                <w:szCs w:val="2"/>
              </w:rPr>
            </w:pPr>
          </w:p>
        </w:tc>
        <w:tc>
          <w:tcPr>
            <w:tcW w:w="1701" w:type="dxa"/>
          </w:tcPr>
          <w:p w14:paraId="1230F317" w14:textId="77777777" w:rsidR="00AF3196" w:rsidRDefault="00F9107A">
            <w:pPr>
              <w:pStyle w:val="TableParagraph"/>
              <w:spacing w:before="2" w:line="244" w:lineRule="exact"/>
              <w:ind w:right="184"/>
              <w:jc w:val="right"/>
              <w:rPr>
                <w:b/>
                <w:sz w:val="24"/>
              </w:rPr>
            </w:pPr>
            <w:r>
              <w:rPr>
                <w:b/>
                <w:spacing w:val="-2"/>
                <w:sz w:val="24"/>
              </w:rPr>
              <w:t>2022/23</w:t>
            </w:r>
          </w:p>
        </w:tc>
        <w:tc>
          <w:tcPr>
            <w:tcW w:w="1651" w:type="dxa"/>
          </w:tcPr>
          <w:p w14:paraId="7AEA7871" w14:textId="77777777" w:rsidR="00AF3196" w:rsidRDefault="00F9107A">
            <w:pPr>
              <w:pStyle w:val="TableParagraph"/>
              <w:spacing w:before="2" w:line="244" w:lineRule="exact"/>
              <w:ind w:right="182"/>
              <w:jc w:val="right"/>
              <w:rPr>
                <w:b/>
                <w:sz w:val="24"/>
              </w:rPr>
            </w:pPr>
            <w:r>
              <w:rPr>
                <w:b/>
                <w:spacing w:val="-2"/>
                <w:sz w:val="24"/>
              </w:rPr>
              <w:t>2023/24</w:t>
            </w:r>
          </w:p>
        </w:tc>
      </w:tr>
      <w:tr w:rsidR="00AF3196" w14:paraId="108E3310" w14:textId="77777777">
        <w:trPr>
          <w:trHeight w:val="273"/>
        </w:trPr>
        <w:tc>
          <w:tcPr>
            <w:tcW w:w="9306" w:type="dxa"/>
            <w:gridSpan w:val="3"/>
          </w:tcPr>
          <w:p w14:paraId="0ACA5E3E" w14:textId="77777777" w:rsidR="00AF3196" w:rsidRDefault="00F9107A">
            <w:pPr>
              <w:pStyle w:val="TableParagraph"/>
              <w:spacing w:before="0" w:line="253" w:lineRule="exact"/>
              <w:ind w:left="107"/>
            </w:pPr>
            <w:r>
              <w:t>Environmental</w:t>
            </w:r>
            <w:r>
              <w:rPr>
                <w:spacing w:val="-4"/>
              </w:rPr>
              <w:t xml:space="preserve"> </w:t>
            </w:r>
            <w:r>
              <w:t>Water</w:t>
            </w:r>
            <w:r>
              <w:rPr>
                <w:spacing w:val="-4"/>
              </w:rPr>
              <w:t xml:space="preserve"> </w:t>
            </w:r>
            <w:r>
              <w:t>(ex</w:t>
            </w:r>
            <w:r>
              <w:rPr>
                <w:spacing w:val="-6"/>
              </w:rPr>
              <w:t xml:space="preserve"> </w:t>
            </w:r>
            <w:r>
              <w:rPr>
                <w:spacing w:val="-2"/>
              </w:rPr>
              <w:t>headworks)</w:t>
            </w:r>
          </w:p>
        </w:tc>
      </w:tr>
      <w:tr w:rsidR="00AF3196" w14:paraId="0924CBDF" w14:textId="77777777">
        <w:trPr>
          <w:trHeight w:val="273"/>
        </w:trPr>
        <w:tc>
          <w:tcPr>
            <w:tcW w:w="5954" w:type="dxa"/>
          </w:tcPr>
          <w:p w14:paraId="3A49ABAE" w14:textId="77777777" w:rsidR="00AF3196" w:rsidRDefault="00F9107A">
            <w:pPr>
              <w:pStyle w:val="TableParagraph"/>
              <w:spacing w:before="0" w:line="253" w:lineRule="exact"/>
              <w:ind w:left="383"/>
            </w:pPr>
            <w:r>
              <w:t>Fixed</w:t>
            </w:r>
            <w:r>
              <w:rPr>
                <w:spacing w:val="-3"/>
              </w:rPr>
              <w:t xml:space="preserve"> </w:t>
            </w:r>
            <w:r>
              <w:rPr>
                <w:spacing w:val="-2"/>
              </w:rPr>
              <w:t>Charge</w:t>
            </w:r>
          </w:p>
        </w:tc>
        <w:tc>
          <w:tcPr>
            <w:tcW w:w="1701" w:type="dxa"/>
          </w:tcPr>
          <w:p w14:paraId="374BF4E6" w14:textId="77777777" w:rsidR="00AF3196" w:rsidRDefault="00F9107A">
            <w:pPr>
              <w:pStyle w:val="TableParagraph"/>
              <w:spacing w:before="0" w:line="253" w:lineRule="exact"/>
              <w:ind w:right="188"/>
              <w:jc w:val="right"/>
            </w:pPr>
            <w:r>
              <w:rPr>
                <w:spacing w:val="-2"/>
              </w:rPr>
              <w:t>$9.00</w:t>
            </w:r>
          </w:p>
        </w:tc>
        <w:tc>
          <w:tcPr>
            <w:tcW w:w="1651" w:type="dxa"/>
          </w:tcPr>
          <w:p w14:paraId="77FEE85A" w14:textId="77777777" w:rsidR="00AF3196" w:rsidRDefault="00F9107A">
            <w:pPr>
              <w:pStyle w:val="TableParagraph"/>
              <w:spacing w:before="0" w:line="253" w:lineRule="exact"/>
              <w:ind w:right="186"/>
              <w:jc w:val="right"/>
            </w:pPr>
            <w:r>
              <w:rPr>
                <w:spacing w:val="-2"/>
              </w:rPr>
              <w:t>$8.29</w:t>
            </w:r>
          </w:p>
        </w:tc>
      </w:tr>
      <w:tr w:rsidR="00AF3196" w14:paraId="6ABFD5C9" w14:textId="77777777">
        <w:trPr>
          <w:trHeight w:val="273"/>
        </w:trPr>
        <w:tc>
          <w:tcPr>
            <w:tcW w:w="5954" w:type="dxa"/>
          </w:tcPr>
          <w:p w14:paraId="63ADD133" w14:textId="77777777" w:rsidR="00AF3196" w:rsidRDefault="00F9107A">
            <w:pPr>
              <w:pStyle w:val="TableParagraph"/>
              <w:spacing w:before="0" w:line="253" w:lineRule="exact"/>
              <w:ind w:left="383"/>
            </w:pPr>
            <w:r>
              <w:t>Variable</w:t>
            </w:r>
            <w:r>
              <w:rPr>
                <w:spacing w:val="-2"/>
              </w:rPr>
              <w:t xml:space="preserve"> Charge</w:t>
            </w:r>
          </w:p>
        </w:tc>
        <w:tc>
          <w:tcPr>
            <w:tcW w:w="1701" w:type="dxa"/>
          </w:tcPr>
          <w:p w14:paraId="1E3F6B4B" w14:textId="77777777" w:rsidR="00AF3196" w:rsidRDefault="00F9107A">
            <w:pPr>
              <w:pStyle w:val="TableParagraph"/>
              <w:spacing w:before="0" w:line="253" w:lineRule="exact"/>
              <w:ind w:right="187"/>
              <w:jc w:val="right"/>
            </w:pPr>
            <w:r>
              <w:rPr>
                <w:spacing w:val="-2"/>
              </w:rPr>
              <w:t>$18.16</w:t>
            </w:r>
          </w:p>
        </w:tc>
        <w:tc>
          <w:tcPr>
            <w:tcW w:w="1651" w:type="dxa"/>
          </w:tcPr>
          <w:p w14:paraId="0203E6F4" w14:textId="77777777" w:rsidR="00AF3196" w:rsidRDefault="00F9107A">
            <w:pPr>
              <w:pStyle w:val="TableParagraph"/>
              <w:spacing w:before="0" w:line="253" w:lineRule="exact"/>
              <w:ind w:right="185"/>
              <w:jc w:val="right"/>
            </w:pPr>
            <w:r>
              <w:rPr>
                <w:spacing w:val="-2"/>
              </w:rPr>
              <w:t>$16.72</w:t>
            </w:r>
          </w:p>
        </w:tc>
      </w:tr>
      <w:tr w:rsidR="00AF3196" w14:paraId="3A6D0813" w14:textId="77777777">
        <w:trPr>
          <w:trHeight w:val="273"/>
        </w:trPr>
        <w:tc>
          <w:tcPr>
            <w:tcW w:w="9306" w:type="dxa"/>
            <w:gridSpan w:val="3"/>
          </w:tcPr>
          <w:p w14:paraId="5C79743C" w14:textId="77777777" w:rsidR="00AF3196" w:rsidRDefault="00F9107A">
            <w:pPr>
              <w:pStyle w:val="TableParagraph"/>
              <w:spacing w:before="0" w:line="253" w:lineRule="exact"/>
              <w:ind w:left="107"/>
            </w:pPr>
            <w:r>
              <w:t>Bulk</w:t>
            </w:r>
            <w:r>
              <w:rPr>
                <w:spacing w:val="-3"/>
              </w:rPr>
              <w:t xml:space="preserve"> </w:t>
            </w:r>
            <w:r>
              <w:t>Water</w:t>
            </w:r>
            <w:r>
              <w:rPr>
                <w:spacing w:val="-3"/>
              </w:rPr>
              <w:t xml:space="preserve"> </w:t>
            </w:r>
            <w:r>
              <w:t>Direct</w:t>
            </w:r>
            <w:r>
              <w:rPr>
                <w:spacing w:val="-4"/>
              </w:rPr>
              <w:t xml:space="preserve"> </w:t>
            </w:r>
            <w:r>
              <w:t>from</w:t>
            </w:r>
            <w:r>
              <w:rPr>
                <w:spacing w:val="-3"/>
              </w:rPr>
              <w:t xml:space="preserve"> </w:t>
            </w:r>
            <w:r>
              <w:rPr>
                <w:spacing w:val="-2"/>
              </w:rPr>
              <w:t>headworks</w:t>
            </w:r>
          </w:p>
        </w:tc>
      </w:tr>
      <w:tr w:rsidR="00AF3196" w14:paraId="06B7FB07" w14:textId="77777777">
        <w:trPr>
          <w:trHeight w:val="273"/>
        </w:trPr>
        <w:tc>
          <w:tcPr>
            <w:tcW w:w="5954" w:type="dxa"/>
          </w:tcPr>
          <w:p w14:paraId="03DB986C" w14:textId="77777777" w:rsidR="00AF3196" w:rsidRDefault="00F9107A">
            <w:pPr>
              <w:pStyle w:val="TableParagraph"/>
              <w:spacing w:before="0" w:line="253" w:lineRule="exact"/>
              <w:ind w:left="383"/>
            </w:pPr>
            <w:r>
              <w:t>Fixed</w:t>
            </w:r>
            <w:r>
              <w:rPr>
                <w:spacing w:val="-3"/>
              </w:rPr>
              <w:t xml:space="preserve"> </w:t>
            </w:r>
            <w:r>
              <w:rPr>
                <w:spacing w:val="-2"/>
              </w:rPr>
              <w:t>Charge</w:t>
            </w:r>
          </w:p>
        </w:tc>
        <w:tc>
          <w:tcPr>
            <w:tcW w:w="1701" w:type="dxa"/>
          </w:tcPr>
          <w:p w14:paraId="1A7320B5" w14:textId="77777777" w:rsidR="00AF3196" w:rsidRDefault="00F9107A">
            <w:pPr>
              <w:pStyle w:val="TableParagraph"/>
              <w:spacing w:before="0" w:line="253" w:lineRule="exact"/>
              <w:ind w:right="188"/>
              <w:jc w:val="right"/>
            </w:pPr>
            <w:r>
              <w:rPr>
                <w:spacing w:val="-2"/>
              </w:rPr>
              <w:t>$139.12</w:t>
            </w:r>
          </w:p>
        </w:tc>
        <w:tc>
          <w:tcPr>
            <w:tcW w:w="1651" w:type="dxa"/>
          </w:tcPr>
          <w:p w14:paraId="4DBA7F71" w14:textId="77777777" w:rsidR="00AF3196" w:rsidRDefault="00F9107A">
            <w:pPr>
              <w:pStyle w:val="TableParagraph"/>
              <w:spacing w:before="0" w:line="253" w:lineRule="exact"/>
              <w:ind w:right="186"/>
              <w:jc w:val="right"/>
            </w:pPr>
            <w:r>
              <w:rPr>
                <w:spacing w:val="-2"/>
              </w:rPr>
              <w:t>$125.19</w:t>
            </w:r>
          </w:p>
        </w:tc>
      </w:tr>
      <w:tr w:rsidR="00AF3196" w14:paraId="25CE9061" w14:textId="77777777">
        <w:trPr>
          <w:trHeight w:val="273"/>
        </w:trPr>
        <w:tc>
          <w:tcPr>
            <w:tcW w:w="5954" w:type="dxa"/>
          </w:tcPr>
          <w:p w14:paraId="5B260160" w14:textId="77777777" w:rsidR="00AF3196" w:rsidRDefault="00F9107A">
            <w:pPr>
              <w:pStyle w:val="TableParagraph"/>
              <w:spacing w:before="0" w:line="253" w:lineRule="exact"/>
              <w:ind w:left="383"/>
            </w:pPr>
            <w:r>
              <w:t>Variable</w:t>
            </w:r>
            <w:r>
              <w:rPr>
                <w:spacing w:val="-2"/>
              </w:rPr>
              <w:t xml:space="preserve"> Charge</w:t>
            </w:r>
          </w:p>
        </w:tc>
        <w:tc>
          <w:tcPr>
            <w:tcW w:w="1701" w:type="dxa"/>
          </w:tcPr>
          <w:p w14:paraId="5C0FA4CD" w14:textId="77777777" w:rsidR="00AF3196" w:rsidRDefault="00F9107A">
            <w:pPr>
              <w:pStyle w:val="TableParagraph"/>
              <w:spacing w:before="0" w:line="253" w:lineRule="exact"/>
              <w:ind w:right="187"/>
              <w:jc w:val="right"/>
            </w:pPr>
            <w:r>
              <w:rPr>
                <w:spacing w:val="-2"/>
              </w:rPr>
              <w:t>$139.12</w:t>
            </w:r>
          </w:p>
        </w:tc>
        <w:tc>
          <w:tcPr>
            <w:tcW w:w="1651" w:type="dxa"/>
          </w:tcPr>
          <w:p w14:paraId="5F324003" w14:textId="77777777" w:rsidR="00AF3196" w:rsidRDefault="00F9107A">
            <w:pPr>
              <w:pStyle w:val="TableParagraph"/>
              <w:spacing w:before="0" w:line="253" w:lineRule="exact"/>
              <w:ind w:right="185"/>
              <w:jc w:val="right"/>
            </w:pPr>
            <w:r>
              <w:rPr>
                <w:spacing w:val="-2"/>
              </w:rPr>
              <w:t>$125.19</w:t>
            </w:r>
          </w:p>
        </w:tc>
      </w:tr>
    </w:tbl>
    <w:p w14:paraId="00859230" w14:textId="77777777" w:rsidR="00AF3196" w:rsidRDefault="00AF3196">
      <w:pPr>
        <w:spacing w:line="253" w:lineRule="exact"/>
        <w:jc w:val="right"/>
        <w:sectPr w:rsidR="00AF3196">
          <w:pgSz w:w="11910" w:h="16840"/>
          <w:pgMar w:top="1580" w:right="380" w:bottom="1560" w:left="760" w:header="384" w:footer="1334" w:gutter="0"/>
          <w:cols w:space="720"/>
        </w:sectPr>
      </w:pPr>
    </w:p>
    <w:p w14:paraId="1F45F0B7" w14:textId="77777777" w:rsidR="00AF3196" w:rsidRDefault="00F9107A">
      <w:pPr>
        <w:spacing w:before="90"/>
        <w:ind w:left="142"/>
        <w:jc w:val="both"/>
        <w:rPr>
          <w:rFonts w:ascii="Book Antiqua"/>
          <w:i/>
        </w:rPr>
      </w:pPr>
      <w:r>
        <w:rPr>
          <w:rFonts w:ascii="Book Antiqua"/>
          <w:i/>
        </w:rPr>
        <w:lastRenderedPageBreak/>
        <w:t>Table</w:t>
      </w:r>
      <w:r>
        <w:rPr>
          <w:rFonts w:ascii="Book Antiqua"/>
          <w:i/>
          <w:spacing w:val="4"/>
        </w:rPr>
        <w:t xml:space="preserve"> </w:t>
      </w:r>
      <w:r>
        <w:rPr>
          <w:rFonts w:ascii="Book Antiqua"/>
          <w:i/>
        </w:rPr>
        <w:t>18-7</w:t>
      </w:r>
      <w:r>
        <w:rPr>
          <w:rFonts w:ascii="Book Antiqua"/>
          <w:i/>
          <w:spacing w:val="3"/>
        </w:rPr>
        <w:t xml:space="preserve"> </w:t>
      </w:r>
      <w:r>
        <w:rPr>
          <w:rFonts w:ascii="Book Antiqua"/>
          <w:i/>
        </w:rPr>
        <w:t>Summary</w:t>
      </w:r>
      <w:r>
        <w:rPr>
          <w:rFonts w:ascii="Book Antiqua"/>
          <w:i/>
          <w:spacing w:val="9"/>
        </w:rPr>
        <w:t xml:space="preserve"> </w:t>
      </w:r>
      <w:r>
        <w:rPr>
          <w:rFonts w:ascii="Book Antiqua"/>
          <w:i/>
        </w:rPr>
        <w:t>of</w:t>
      </w:r>
      <w:r>
        <w:rPr>
          <w:rFonts w:ascii="Book Antiqua"/>
          <w:i/>
          <w:spacing w:val="5"/>
        </w:rPr>
        <w:t xml:space="preserve"> </w:t>
      </w:r>
      <w:r>
        <w:rPr>
          <w:rFonts w:ascii="Book Antiqua"/>
          <w:i/>
        </w:rPr>
        <w:t>Groundwater</w:t>
      </w:r>
      <w:r>
        <w:rPr>
          <w:rFonts w:ascii="Book Antiqua"/>
          <w:i/>
          <w:spacing w:val="60"/>
        </w:rPr>
        <w:t xml:space="preserve"> </w:t>
      </w:r>
      <w:r>
        <w:rPr>
          <w:rFonts w:ascii="Book Antiqua"/>
          <w:i/>
          <w:spacing w:val="-2"/>
        </w:rPr>
        <w:t>Charges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8"/>
        <w:gridCol w:w="1728"/>
        <w:gridCol w:w="1697"/>
      </w:tblGrid>
      <w:tr w:rsidR="00AF3196" w14:paraId="48F07739" w14:textId="77777777">
        <w:trPr>
          <w:trHeight w:val="265"/>
        </w:trPr>
        <w:tc>
          <w:tcPr>
            <w:tcW w:w="5868" w:type="dxa"/>
            <w:vMerge w:val="restart"/>
            <w:shd w:val="clear" w:color="auto" w:fill="D8D8D8"/>
          </w:tcPr>
          <w:p w14:paraId="59305593" w14:textId="77777777" w:rsidR="00AF3196" w:rsidRDefault="00F9107A">
            <w:pPr>
              <w:pStyle w:val="TableParagraph"/>
              <w:spacing w:before="1"/>
              <w:ind w:left="107"/>
              <w:rPr>
                <w:b/>
              </w:rPr>
            </w:pPr>
            <w:r>
              <w:rPr>
                <w:b/>
              </w:rPr>
              <w:t>Charge</w:t>
            </w:r>
            <w:r>
              <w:rPr>
                <w:b/>
                <w:spacing w:val="-3"/>
              </w:rPr>
              <w:t xml:space="preserve"> </w:t>
            </w:r>
            <w:r>
              <w:rPr>
                <w:b/>
                <w:spacing w:val="-2"/>
              </w:rPr>
              <w:t>Element</w:t>
            </w:r>
          </w:p>
        </w:tc>
        <w:tc>
          <w:tcPr>
            <w:tcW w:w="3425" w:type="dxa"/>
            <w:gridSpan w:val="2"/>
            <w:shd w:val="clear" w:color="auto" w:fill="D8D8D8"/>
          </w:tcPr>
          <w:p w14:paraId="2E4FDD7B" w14:textId="77777777" w:rsidR="00AF3196" w:rsidRDefault="00F9107A">
            <w:pPr>
              <w:pStyle w:val="TableParagraph"/>
              <w:spacing w:before="1" w:line="244" w:lineRule="exact"/>
              <w:ind w:left="909"/>
              <w:rPr>
                <w:b/>
              </w:rPr>
            </w:pPr>
            <w:r>
              <w:rPr>
                <w:b/>
              </w:rPr>
              <w:t>Service</w:t>
            </w:r>
            <w:r>
              <w:rPr>
                <w:b/>
                <w:spacing w:val="-2"/>
              </w:rPr>
              <w:t xml:space="preserve"> Charge</w:t>
            </w:r>
          </w:p>
        </w:tc>
      </w:tr>
      <w:tr w:rsidR="00AF3196" w14:paraId="6480BC94" w14:textId="77777777">
        <w:trPr>
          <w:trHeight w:val="263"/>
        </w:trPr>
        <w:tc>
          <w:tcPr>
            <w:tcW w:w="5868" w:type="dxa"/>
            <w:vMerge/>
            <w:tcBorders>
              <w:top w:val="nil"/>
            </w:tcBorders>
            <w:shd w:val="clear" w:color="auto" w:fill="D8D8D8"/>
          </w:tcPr>
          <w:p w14:paraId="4C1AA0BF" w14:textId="77777777" w:rsidR="00AF3196" w:rsidRDefault="00AF3196">
            <w:pPr>
              <w:rPr>
                <w:sz w:val="2"/>
                <w:szCs w:val="2"/>
              </w:rPr>
            </w:pPr>
          </w:p>
        </w:tc>
        <w:tc>
          <w:tcPr>
            <w:tcW w:w="1728" w:type="dxa"/>
          </w:tcPr>
          <w:p w14:paraId="34958D77" w14:textId="77777777" w:rsidR="00AF3196" w:rsidRDefault="00F9107A">
            <w:pPr>
              <w:pStyle w:val="TableParagraph"/>
              <w:spacing w:before="2" w:line="242" w:lineRule="exact"/>
              <w:ind w:right="207"/>
              <w:jc w:val="right"/>
              <w:rPr>
                <w:b/>
                <w:sz w:val="24"/>
              </w:rPr>
            </w:pPr>
            <w:r>
              <w:rPr>
                <w:b/>
                <w:spacing w:val="-2"/>
                <w:sz w:val="24"/>
              </w:rPr>
              <w:t>2022/23</w:t>
            </w:r>
          </w:p>
        </w:tc>
        <w:tc>
          <w:tcPr>
            <w:tcW w:w="1697" w:type="dxa"/>
          </w:tcPr>
          <w:p w14:paraId="6860CC0B" w14:textId="77777777" w:rsidR="00AF3196" w:rsidRDefault="00F9107A">
            <w:pPr>
              <w:pStyle w:val="TableParagraph"/>
              <w:spacing w:before="2" w:line="242" w:lineRule="exact"/>
              <w:ind w:right="210"/>
              <w:jc w:val="right"/>
              <w:rPr>
                <w:b/>
                <w:sz w:val="24"/>
              </w:rPr>
            </w:pPr>
            <w:r>
              <w:rPr>
                <w:b/>
                <w:spacing w:val="-2"/>
                <w:sz w:val="24"/>
              </w:rPr>
              <w:t>2023/24</w:t>
            </w:r>
          </w:p>
        </w:tc>
      </w:tr>
      <w:tr w:rsidR="00AF3196" w14:paraId="325646A9" w14:textId="77777777">
        <w:trPr>
          <w:trHeight w:val="273"/>
        </w:trPr>
        <w:tc>
          <w:tcPr>
            <w:tcW w:w="5868" w:type="dxa"/>
          </w:tcPr>
          <w:p w14:paraId="39CF59E6" w14:textId="77777777" w:rsidR="00AF3196" w:rsidRDefault="00F9107A">
            <w:pPr>
              <w:pStyle w:val="TableParagraph"/>
              <w:spacing w:before="2" w:line="251" w:lineRule="exact"/>
              <w:ind w:left="107"/>
            </w:pPr>
            <w:r>
              <w:t>Licence</w:t>
            </w:r>
            <w:r>
              <w:rPr>
                <w:spacing w:val="-6"/>
              </w:rPr>
              <w:t xml:space="preserve"> </w:t>
            </w:r>
            <w:r>
              <w:t>volume</w:t>
            </w:r>
            <w:r>
              <w:rPr>
                <w:spacing w:val="-3"/>
              </w:rPr>
              <w:t xml:space="preserve"> </w:t>
            </w:r>
            <w:r>
              <w:t>all</w:t>
            </w:r>
            <w:r>
              <w:rPr>
                <w:spacing w:val="-1"/>
              </w:rPr>
              <w:t xml:space="preserve"> </w:t>
            </w:r>
            <w:r>
              <w:t>areas</w:t>
            </w:r>
            <w:r>
              <w:rPr>
                <w:spacing w:val="-5"/>
              </w:rPr>
              <w:t xml:space="preserve"> </w:t>
            </w:r>
            <w:r>
              <w:rPr>
                <w:spacing w:val="-4"/>
              </w:rPr>
              <w:t>(ML)</w:t>
            </w:r>
          </w:p>
        </w:tc>
        <w:tc>
          <w:tcPr>
            <w:tcW w:w="1728" w:type="dxa"/>
          </w:tcPr>
          <w:p w14:paraId="62B8A81E" w14:textId="77777777" w:rsidR="00AF3196" w:rsidRDefault="00F9107A">
            <w:pPr>
              <w:pStyle w:val="TableParagraph"/>
              <w:spacing w:before="2" w:line="251" w:lineRule="exact"/>
              <w:ind w:right="186"/>
              <w:jc w:val="right"/>
            </w:pPr>
            <w:r>
              <w:rPr>
                <w:spacing w:val="-2"/>
              </w:rPr>
              <w:t>$6.60</w:t>
            </w:r>
          </w:p>
        </w:tc>
        <w:tc>
          <w:tcPr>
            <w:tcW w:w="1697" w:type="dxa"/>
          </w:tcPr>
          <w:p w14:paraId="61165F63" w14:textId="77777777" w:rsidR="00AF3196" w:rsidRDefault="00F9107A">
            <w:pPr>
              <w:pStyle w:val="TableParagraph"/>
              <w:spacing w:before="2" w:line="251" w:lineRule="exact"/>
              <w:ind w:right="191"/>
              <w:jc w:val="right"/>
            </w:pPr>
            <w:r>
              <w:rPr>
                <w:spacing w:val="-2"/>
              </w:rPr>
              <w:t>$6.08</w:t>
            </w:r>
          </w:p>
        </w:tc>
      </w:tr>
      <w:tr w:rsidR="00AF3196" w14:paraId="54639BA9" w14:textId="77777777">
        <w:trPr>
          <w:trHeight w:val="275"/>
        </w:trPr>
        <w:tc>
          <w:tcPr>
            <w:tcW w:w="5868" w:type="dxa"/>
          </w:tcPr>
          <w:p w14:paraId="32E1983D" w14:textId="77777777" w:rsidR="00AF3196" w:rsidRDefault="00F9107A">
            <w:pPr>
              <w:pStyle w:val="TableParagraph"/>
              <w:spacing w:before="0" w:line="256" w:lineRule="exact"/>
              <w:ind w:left="107"/>
            </w:pPr>
            <w:r>
              <w:t>All</w:t>
            </w:r>
            <w:r>
              <w:rPr>
                <w:spacing w:val="-4"/>
              </w:rPr>
              <w:t xml:space="preserve"> </w:t>
            </w:r>
            <w:r>
              <w:t>(licence</w:t>
            </w:r>
            <w:r>
              <w:rPr>
                <w:spacing w:val="-3"/>
              </w:rPr>
              <w:t xml:space="preserve"> </w:t>
            </w:r>
            <w:r>
              <w:rPr>
                <w:spacing w:val="-4"/>
              </w:rPr>
              <w:t>fee)</w:t>
            </w:r>
          </w:p>
        </w:tc>
        <w:tc>
          <w:tcPr>
            <w:tcW w:w="1728" w:type="dxa"/>
          </w:tcPr>
          <w:p w14:paraId="139A23A5" w14:textId="77777777" w:rsidR="00AF3196" w:rsidRDefault="00F9107A">
            <w:pPr>
              <w:pStyle w:val="TableParagraph"/>
              <w:spacing w:before="0" w:line="256" w:lineRule="exact"/>
              <w:ind w:right="185"/>
              <w:jc w:val="right"/>
            </w:pPr>
            <w:r>
              <w:rPr>
                <w:spacing w:val="-2"/>
              </w:rPr>
              <w:t>$165.15</w:t>
            </w:r>
          </w:p>
        </w:tc>
        <w:tc>
          <w:tcPr>
            <w:tcW w:w="1697" w:type="dxa"/>
          </w:tcPr>
          <w:p w14:paraId="1B562F5C" w14:textId="77777777" w:rsidR="00AF3196" w:rsidRDefault="00F9107A">
            <w:pPr>
              <w:pStyle w:val="TableParagraph"/>
              <w:spacing w:before="0" w:line="256" w:lineRule="exact"/>
              <w:ind w:right="190"/>
              <w:jc w:val="right"/>
            </w:pPr>
            <w:r>
              <w:rPr>
                <w:spacing w:val="-2"/>
              </w:rPr>
              <w:t>$152.03</w:t>
            </w:r>
          </w:p>
        </w:tc>
      </w:tr>
    </w:tbl>
    <w:p w14:paraId="0C5787ED" w14:textId="77777777" w:rsidR="00AF3196" w:rsidRDefault="00AF3196">
      <w:pPr>
        <w:pStyle w:val="BodyText"/>
        <w:rPr>
          <w:i/>
          <w:sz w:val="26"/>
        </w:rPr>
      </w:pPr>
    </w:p>
    <w:p w14:paraId="1506474C" w14:textId="77777777" w:rsidR="00AF3196" w:rsidRDefault="00F9107A">
      <w:pPr>
        <w:pStyle w:val="Heading5"/>
        <w:numPr>
          <w:ilvl w:val="1"/>
          <w:numId w:val="198"/>
        </w:numPr>
        <w:tabs>
          <w:tab w:val="left" w:pos="709"/>
        </w:tabs>
        <w:spacing w:before="228" w:line="289" w:lineRule="exact"/>
        <w:ind w:hanging="577"/>
      </w:pPr>
      <w:bookmarkStart w:id="43" w:name="_TOC_250033"/>
      <w:r>
        <w:t>Non-tariff</w:t>
      </w:r>
      <w:r>
        <w:rPr>
          <w:spacing w:val="-3"/>
        </w:rPr>
        <w:t xml:space="preserve"> </w:t>
      </w:r>
      <w:bookmarkEnd w:id="43"/>
      <w:r>
        <w:rPr>
          <w:spacing w:val="-2"/>
        </w:rPr>
        <w:t>Revenue</w:t>
      </w:r>
    </w:p>
    <w:p w14:paraId="2CE9EAEE" w14:textId="77777777" w:rsidR="00AF3196" w:rsidRDefault="00F9107A">
      <w:pPr>
        <w:pStyle w:val="BodyText"/>
        <w:ind w:left="142" w:right="661"/>
        <w:jc w:val="both"/>
      </w:pPr>
      <w:r>
        <w:t>The</w:t>
      </w:r>
      <w:r>
        <w:rPr>
          <w:spacing w:val="-3"/>
        </w:rPr>
        <w:t xml:space="preserve"> </w:t>
      </w:r>
      <w:r>
        <w:t>main</w:t>
      </w:r>
      <w:r>
        <w:rPr>
          <w:spacing w:val="-3"/>
        </w:rPr>
        <w:t xml:space="preserve"> </w:t>
      </w:r>
      <w:r>
        <w:t>sources</w:t>
      </w:r>
      <w:r>
        <w:rPr>
          <w:spacing w:val="-3"/>
        </w:rPr>
        <w:t xml:space="preserve"> </w:t>
      </w:r>
      <w:r>
        <w:t>of</w:t>
      </w:r>
      <w:r>
        <w:rPr>
          <w:spacing w:val="-1"/>
        </w:rPr>
        <w:t xml:space="preserve"> </w:t>
      </w:r>
      <w:r>
        <w:t>non-tariff</w:t>
      </w:r>
      <w:r>
        <w:rPr>
          <w:spacing w:val="-3"/>
        </w:rPr>
        <w:t xml:space="preserve"> </w:t>
      </w:r>
      <w:r>
        <w:t>revenue</w:t>
      </w:r>
      <w:r>
        <w:rPr>
          <w:spacing w:val="-3"/>
        </w:rPr>
        <w:t xml:space="preserve"> </w:t>
      </w:r>
      <w:r>
        <w:t>include</w:t>
      </w:r>
      <w:r>
        <w:rPr>
          <w:spacing w:val="-3"/>
        </w:rPr>
        <w:t xml:space="preserve"> </w:t>
      </w:r>
      <w:r>
        <w:t>contract</w:t>
      </w:r>
      <w:r>
        <w:rPr>
          <w:spacing w:val="-5"/>
        </w:rPr>
        <w:t xml:space="preserve"> </w:t>
      </w:r>
      <w:r>
        <w:t>revenue</w:t>
      </w:r>
      <w:r>
        <w:rPr>
          <w:spacing w:val="-3"/>
        </w:rPr>
        <w:t xml:space="preserve"> </w:t>
      </w:r>
      <w:r>
        <w:t>from</w:t>
      </w:r>
      <w:r>
        <w:rPr>
          <w:spacing w:val="-2"/>
        </w:rPr>
        <w:t xml:space="preserve"> </w:t>
      </w:r>
      <w:r>
        <w:t>major</w:t>
      </w:r>
      <w:r>
        <w:rPr>
          <w:spacing w:val="-1"/>
        </w:rPr>
        <w:t xml:space="preserve"> </w:t>
      </w:r>
      <w:r>
        <w:t>trade</w:t>
      </w:r>
      <w:r>
        <w:rPr>
          <w:spacing w:val="-1"/>
        </w:rPr>
        <w:t xml:space="preserve"> </w:t>
      </w:r>
      <w:r>
        <w:t>waste,</w:t>
      </w:r>
      <w:r>
        <w:rPr>
          <w:spacing w:val="-6"/>
        </w:rPr>
        <w:t xml:space="preserve"> </w:t>
      </w:r>
      <w:r>
        <w:t>non- residential recycled water and miscellaneous services.</w:t>
      </w:r>
    </w:p>
    <w:p w14:paraId="24E66868" w14:textId="77777777" w:rsidR="00AF3196" w:rsidRDefault="00AF3196">
      <w:pPr>
        <w:pStyle w:val="BodyText"/>
        <w:spacing w:before="10"/>
        <w:rPr>
          <w:sz w:val="23"/>
        </w:rPr>
      </w:pPr>
    </w:p>
    <w:p w14:paraId="36401D3F" w14:textId="77777777" w:rsidR="00AF3196" w:rsidRDefault="00F9107A">
      <w:pPr>
        <w:pStyle w:val="BodyText"/>
        <w:ind w:left="142" w:right="773"/>
        <w:jc w:val="both"/>
      </w:pPr>
      <w:r>
        <w:t>Miscellaneous</w:t>
      </w:r>
      <w:r>
        <w:rPr>
          <w:spacing w:val="-6"/>
        </w:rPr>
        <w:t xml:space="preserve"> </w:t>
      </w:r>
      <w:r>
        <w:t>charges</w:t>
      </w:r>
      <w:r>
        <w:rPr>
          <w:spacing w:val="-6"/>
        </w:rPr>
        <w:t xml:space="preserve"> </w:t>
      </w:r>
      <w:r>
        <w:t>are</w:t>
      </w:r>
      <w:r>
        <w:rPr>
          <w:spacing w:val="-1"/>
        </w:rPr>
        <w:t xml:space="preserve"> </w:t>
      </w:r>
      <w:r>
        <w:t>calculated</w:t>
      </w:r>
      <w:r>
        <w:rPr>
          <w:spacing w:val="-3"/>
        </w:rPr>
        <w:t xml:space="preserve"> </w:t>
      </w:r>
      <w:r>
        <w:t>based</w:t>
      </w:r>
      <w:r>
        <w:rPr>
          <w:spacing w:val="-3"/>
        </w:rPr>
        <w:t xml:space="preserve"> </w:t>
      </w:r>
      <w:r>
        <w:t>on</w:t>
      </w:r>
      <w:r>
        <w:rPr>
          <w:spacing w:val="-3"/>
        </w:rPr>
        <w:t xml:space="preserve"> </w:t>
      </w:r>
      <w:r>
        <w:t>the</w:t>
      </w:r>
      <w:r>
        <w:rPr>
          <w:spacing w:val="-3"/>
        </w:rPr>
        <w:t xml:space="preserve"> </w:t>
      </w:r>
      <w:r>
        <w:t>actual</w:t>
      </w:r>
      <w:r>
        <w:rPr>
          <w:spacing w:val="-3"/>
        </w:rPr>
        <w:t xml:space="preserve"> </w:t>
      </w:r>
      <w:r>
        <w:t>cost</w:t>
      </w:r>
      <w:r>
        <w:rPr>
          <w:spacing w:val="-3"/>
        </w:rPr>
        <w:t xml:space="preserve"> </w:t>
      </w:r>
      <w:r>
        <w:t>to provide</w:t>
      </w:r>
      <w:r>
        <w:rPr>
          <w:spacing w:val="-3"/>
        </w:rPr>
        <w:t xml:space="preserve"> </w:t>
      </w:r>
      <w:r>
        <w:t>the</w:t>
      </w:r>
      <w:r>
        <w:rPr>
          <w:spacing w:val="-3"/>
        </w:rPr>
        <w:t xml:space="preserve"> </w:t>
      </w:r>
      <w:r>
        <w:t>service.</w:t>
      </w:r>
      <w:r>
        <w:rPr>
          <w:spacing w:val="-3"/>
        </w:rPr>
        <w:t xml:space="preserve"> </w:t>
      </w:r>
      <w:r>
        <w:t>The</w:t>
      </w:r>
      <w:r>
        <w:rPr>
          <w:spacing w:val="-3"/>
        </w:rPr>
        <w:t xml:space="preserve"> </w:t>
      </w:r>
      <w:r>
        <w:t>‘top 10’ miscellaneous charges by forecast revenue</w:t>
      </w:r>
      <w:r>
        <w:rPr>
          <w:spacing w:val="-1"/>
        </w:rPr>
        <w:t xml:space="preserve"> </w:t>
      </w:r>
      <w:r>
        <w:t>for the next regulatory period are provided</w:t>
      </w:r>
      <w:r>
        <w:rPr>
          <w:spacing w:val="-1"/>
        </w:rPr>
        <w:t xml:space="preserve"> </w:t>
      </w:r>
      <w:r>
        <w:t>in table 18-8.</w:t>
      </w:r>
    </w:p>
    <w:p w14:paraId="54AECDF5" w14:textId="77777777" w:rsidR="00AF3196" w:rsidRDefault="00AF3196">
      <w:pPr>
        <w:pStyle w:val="BodyText"/>
      </w:pPr>
    </w:p>
    <w:p w14:paraId="51200233" w14:textId="77777777" w:rsidR="00AF3196" w:rsidRDefault="00F9107A">
      <w:pPr>
        <w:ind w:left="142"/>
        <w:jc w:val="both"/>
        <w:rPr>
          <w:rFonts w:ascii="Book Antiqua"/>
          <w:i/>
        </w:rPr>
      </w:pPr>
      <w:r>
        <w:rPr>
          <w:rFonts w:ascii="Book Antiqua"/>
          <w:i/>
        </w:rPr>
        <w:t>Table</w:t>
      </w:r>
      <w:r>
        <w:rPr>
          <w:rFonts w:ascii="Book Antiqua"/>
          <w:i/>
          <w:spacing w:val="-4"/>
        </w:rPr>
        <w:t xml:space="preserve"> </w:t>
      </w:r>
      <w:r>
        <w:rPr>
          <w:rFonts w:ascii="Book Antiqua"/>
          <w:i/>
        </w:rPr>
        <w:t>18-8</w:t>
      </w:r>
      <w:r>
        <w:rPr>
          <w:rFonts w:ascii="Book Antiqua"/>
          <w:i/>
          <w:spacing w:val="-5"/>
        </w:rPr>
        <w:t xml:space="preserve"> </w:t>
      </w:r>
      <w:r>
        <w:rPr>
          <w:rFonts w:ascii="Book Antiqua"/>
          <w:i/>
        </w:rPr>
        <w:t>Miscellaneous</w:t>
      </w:r>
      <w:r>
        <w:rPr>
          <w:rFonts w:ascii="Book Antiqua"/>
          <w:i/>
          <w:spacing w:val="-4"/>
        </w:rPr>
        <w:t xml:space="preserve"> </w:t>
      </w:r>
      <w:r>
        <w:rPr>
          <w:rFonts w:ascii="Book Antiqua"/>
          <w:i/>
        </w:rPr>
        <w:t>fees</w:t>
      </w:r>
      <w:r>
        <w:rPr>
          <w:rFonts w:ascii="Book Antiqua"/>
          <w:i/>
          <w:spacing w:val="-4"/>
        </w:rPr>
        <w:t xml:space="preserve"> </w:t>
      </w:r>
      <w:r>
        <w:rPr>
          <w:rFonts w:ascii="Book Antiqua"/>
          <w:i/>
        </w:rPr>
        <w:t>and</w:t>
      </w:r>
      <w:r>
        <w:rPr>
          <w:rFonts w:ascii="Book Antiqua"/>
          <w:i/>
          <w:spacing w:val="-4"/>
        </w:rPr>
        <w:t xml:space="preserve"> </w:t>
      </w:r>
      <w:r>
        <w:rPr>
          <w:rFonts w:ascii="Book Antiqua"/>
          <w:i/>
        </w:rPr>
        <w:t>charges</w:t>
      </w:r>
      <w:r>
        <w:rPr>
          <w:rFonts w:ascii="Book Antiqua"/>
          <w:i/>
          <w:spacing w:val="-2"/>
        </w:rPr>
        <w:t xml:space="preserve"> </w:t>
      </w:r>
      <w:r>
        <w:rPr>
          <w:rFonts w:ascii="Book Antiqua"/>
          <w:i/>
        </w:rPr>
        <w:t>2023-</w:t>
      </w:r>
      <w:r>
        <w:rPr>
          <w:rFonts w:ascii="Book Antiqua"/>
          <w:i/>
          <w:spacing w:val="-5"/>
        </w:rPr>
        <w:t>28</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1"/>
        <w:gridCol w:w="1303"/>
      </w:tblGrid>
      <w:tr w:rsidR="00AF3196" w14:paraId="601E3823" w14:textId="77777777">
        <w:trPr>
          <w:trHeight w:val="402"/>
        </w:trPr>
        <w:tc>
          <w:tcPr>
            <w:tcW w:w="6631" w:type="dxa"/>
            <w:shd w:val="clear" w:color="auto" w:fill="D8D8D8"/>
          </w:tcPr>
          <w:p w14:paraId="54014255" w14:textId="77777777" w:rsidR="00AF3196" w:rsidRDefault="00F9107A">
            <w:pPr>
              <w:pStyle w:val="TableParagraph"/>
              <w:spacing w:before="1"/>
              <w:ind w:left="107"/>
              <w:rPr>
                <w:b/>
              </w:rPr>
            </w:pPr>
            <w:r>
              <w:rPr>
                <w:b/>
              </w:rPr>
              <w:t>Miscellaneous</w:t>
            </w:r>
            <w:r>
              <w:rPr>
                <w:b/>
                <w:spacing w:val="-6"/>
              </w:rPr>
              <w:t xml:space="preserve"> </w:t>
            </w:r>
            <w:r>
              <w:rPr>
                <w:b/>
                <w:spacing w:val="-2"/>
              </w:rPr>
              <w:t>service</w:t>
            </w:r>
          </w:p>
        </w:tc>
        <w:tc>
          <w:tcPr>
            <w:tcW w:w="1303" w:type="dxa"/>
            <w:shd w:val="clear" w:color="auto" w:fill="D8D8D8"/>
          </w:tcPr>
          <w:p w14:paraId="4F5A8E9F" w14:textId="77777777" w:rsidR="00AF3196" w:rsidRDefault="00F9107A">
            <w:pPr>
              <w:pStyle w:val="TableParagraph"/>
              <w:spacing w:before="1"/>
              <w:ind w:right="273"/>
              <w:jc w:val="right"/>
              <w:rPr>
                <w:b/>
              </w:rPr>
            </w:pPr>
            <w:r>
              <w:rPr>
                <w:b/>
                <w:spacing w:val="-2"/>
              </w:rPr>
              <w:t>Price</w:t>
            </w:r>
          </w:p>
        </w:tc>
      </w:tr>
      <w:tr w:rsidR="00AF3196" w14:paraId="52E6EE96" w14:textId="77777777">
        <w:trPr>
          <w:trHeight w:val="393"/>
        </w:trPr>
        <w:tc>
          <w:tcPr>
            <w:tcW w:w="6631" w:type="dxa"/>
          </w:tcPr>
          <w:p w14:paraId="025C7068" w14:textId="77777777" w:rsidR="00AF3196" w:rsidRDefault="00F9107A">
            <w:pPr>
              <w:pStyle w:val="TableParagraph"/>
              <w:spacing w:before="121" w:line="251" w:lineRule="exact"/>
              <w:ind w:left="107"/>
              <w:rPr>
                <w:b/>
              </w:rPr>
            </w:pPr>
            <w:r>
              <w:rPr>
                <w:b/>
              </w:rPr>
              <w:t>Information</w:t>
            </w:r>
            <w:r>
              <w:rPr>
                <w:b/>
                <w:spacing w:val="-5"/>
              </w:rPr>
              <w:t xml:space="preserve"> </w:t>
            </w:r>
            <w:r>
              <w:rPr>
                <w:b/>
              </w:rPr>
              <w:t>Statements</w:t>
            </w:r>
            <w:r>
              <w:rPr>
                <w:b/>
                <w:spacing w:val="-6"/>
              </w:rPr>
              <w:t xml:space="preserve"> </w:t>
            </w:r>
            <w:r>
              <w:rPr>
                <w:b/>
                <w:spacing w:val="-2"/>
              </w:rPr>
              <w:t>(s158)</w:t>
            </w:r>
          </w:p>
        </w:tc>
        <w:tc>
          <w:tcPr>
            <w:tcW w:w="1303" w:type="dxa"/>
          </w:tcPr>
          <w:p w14:paraId="2F510985" w14:textId="77777777" w:rsidR="00AF3196" w:rsidRDefault="00AF3196">
            <w:pPr>
              <w:pStyle w:val="TableParagraph"/>
              <w:spacing w:before="0"/>
              <w:rPr>
                <w:rFonts w:ascii="Times New Roman"/>
                <w:sz w:val="20"/>
              </w:rPr>
            </w:pPr>
          </w:p>
        </w:tc>
      </w:tr>
      <w:tr w:rsidR="00AF3196" w14:paraId="2BC0E717" w14:textId="77777777">
        <w:trPr>
          <w:trHeight w:val="273"/>
        </w:trPr>
        <w:tc>
          <w:tcPr>
            <w:tcW w:w="6631" w:type="dxa"/>
          </w:tcPr>
          <w:p w14:paraId="005BD4FA" w14:textId="77777777" w:rsidR="00AF3196" w:rsidRDefault="00F9107A">
            <w:pPr>
              <w:pStyle w:val="TableParagraph"/>
              <w:spacing w:before="0" w:line="253" w:lineRule="exact"/>
              <w:ind w:left="107"/>
            </w:pPr>
            <w:r>
              <w:t>Application</w:t>
            </w:r>
            <w:r>
              <w:rPr>
                <w:spacing w:val="-5"/>
              </w:rPr>
              <w:t xml:space="preserve"> Fee</w:t>
            </w:r>
          </w:p>
        </w:tc>
        <w:tc>
          <w:tcPr>
            <w:tcW w:w="1303" w:type="dxa"/>
          </w:tcPr>
          <w:p w14:paraId="5E061E2F" w14:textId="77777777" w:rsidR="00AF3196" w:rsidRDefault="00F9107A">
            <w:pPr>
              <w:pStyle w:val="TableParagraph"/>
              <w:spacing w:before="0" w:line="253" w:lineRule="exact"/>
              <w:ind w:right="273"/>
              <w:jc w:val="right"/>
            </w:pPr>
            <w:r>
              <w:rPr>
                <w:spacing w:val="-2"/>
              </w:rPr>
              <w:t>60.95</w:t>
            </w:r>
          </w:p>
        </w:tc>
      </w:tr>
      <w:tr w:rsidR="00AF3196" w14:paraId="133B396C" w14:textId="77777777">
        <w:trPr>
          <w:trHeight w:val="273"/>
        </w:trPr>
        <w:tc>
          <w:tcPr>
            <w:tcW w:w="6631" w:type="dxa"/>
          </w:tcPr>
          <w:p w14:paraId="226E2271" w14:textId="77777777" w:rsidR="00AF3196" w:rsidRDefault="00F9107A">
            <w:pPr>
              <w:pStyle w:val="TableParagraph"/>
              <w:spacing w:before="0" w:line="253" w:lineRule="exact"/>
              <w:ind w:left="107"/>
            </w:pPr>
            <w:r>
              <w:t>Application</w:t>
            </w:r>
            <w:r>
              <w:rPr>
                <w:spacing w:val="-2"/>
              </w:rPr>
              <w:t xml:space="preserve"> </w:t>
            </w:r>
            <w:r>
              <w:t>Fee</w:t>
            </w:r>
            <w:r>
              <w:rPr>
                <w:spacing w:val="-3"/>
              </w:rPr>
              <w:t xml:space="preserve"> </w:t>
            </w:r>
            <w:r>
              <w:t>–</w:t>
            </w:r>
            <w:r>
              <w:rPr>
                <w:spacing w:val="-4"/>
              </w:rPr>
              <w:t xml:space="preserve"> </w:t>
            </w:r>
            <w:r>
              <w:rPr>
                <w:spacing w:val="-2"/>
              </w:rPr>
              <w:t>Priority</w:t>
            </w:r>
          </w:p>
        </w:tc>
        <w:tc>
          <w:tcPr>
            <w:tcW w:w="1303" w:type="dxa"/>
          </w:tcPr>
          <w:p w14:paraId="762C0EA8" w14:textId="77777777" w:rsidR="00AF3196" w:rsidRDefault="00F9107A">
            <w:pPr>
              <w:pStyle w:val="TableParagraph"/>
              <w:spacing w:before="0" w:line="253" w:lineRule="exact"/>
              <w:ind w:right="274"/>
              <w:jc w:val="right"/>
            </w:pPr>
            <w:r>
              <w:rPr>
                <w:spacing w:val="-2"/>
              </w:rPr>
              <w:t>122.05</w:t>
            </w:r>
          </w:p>
        </w:tc>
      </w:tr>
      <w:tr w:rsidR="00AF3196" w14:paraId="0D436137" w14:textId="77777777">
        <w:trPr>
          <w:trHeight w:val="393"/>
        </w:trPr>
        <w:tc>
          <w:tcPr>
            <w:tcW w:w="6631" w:type="dxa"/>
          </w:tcPr>
          <w:p w14:paraId="62169769" w14:textId="77777777" w:rsidR="00AF3196" w:rsidRDefault="00F9107A">
            <w:pPr>
              <w:pStyle w:val="TableParagraph"/>
              <w:spacing w:before="121" w:line="251" w:lineRule="exact"/>
              <w:ind w:left="107"/>
              <w:rPr>
                <w:b/>
              </w:rPr>
            </w:pPr>
            <w:r>
              <w:rPr>
                <w:b/>
              </w:rPr>
              <w:t>Connection</w:t>
            </w:r>
            <w:r>
              <w:rPr>
                <w:b/>
                <w:spacing w:val="-3"/>
              </w:rPr>
              <w:t xml:space="preserve"> </w:t>
            </w:r>
            <w:r>
              <w:rPr>
                <w:b/>
                <w:spacing w:val="-2"/>
              </w:rPr>
              <w:t>Charges</w:t>
            </w:r>
          </w:p>
        </w:tc>
        <w:tc>
          <w:tcPr>
            <w:tcW w:w="1303" w:type="dxa"/>
          </w:tcPr>
          <w:p w14:paraId="17BB734F" w14:textId="77777777" w:rsidR="00AF3196" w:rsidRDefault="00AF3196">
            <w:pPr>
              <w:pStyle w:val="TableParagraph"/>
              <w:spacing w:before="0"/>
              <w:rPr>
                <w:rFonts w:ascii="Times New Roman"/>
                <w:sz w:val="20"/>
              </w:rPr>
            </w:pPr>
          </w:p>
        </w:tc>
      </w:tr>
      <w:tr w:rsidR="00AF3196" w14:paraId="75CB04F1" w14:textId="77777777">
        <w:trPr>
          <w:trHeight w:val="273"/>
        </w:trPr>
        <w:tc>
          <w:tcPr>
            <w:tcW w:w="6631" w:type="dxa"/>
          </w:tcPr>
          <w:p w14:paraId="6CF52157" w14:textId="77777777" w:rsidR="00AF3196" w:rsidRDefault="00F9107A">
            <w:pPr>
              <w:pStyle w:val="TableParagraph"/>
              <w:spacing w:before="1" w:line="251" w:lineRule="exact"/>
              <w:ind w:left="107"/>
              <w:rPr>
                <w:b/>
              </w:rPr>
            </w:pPr>
            <w:r>
              <w:rPr>
                <w:b/>
                <w:spacing w:val="-2"/>
              </w:rPr>
              <w:t>Water</w:t>
            </w:r>
          </w:p>
        </w:tc>
        <w:tc>
          <w:tcPr>
            <w:tcW w:w="1303" w:type="dxa"/>
          </w:tcPr>
          <w:p w14:paraId="130D06D0" w14:textId="77777777" w:rsidR="00AF3196" w:rsidRDefault="00AF3196">
            <w:pPr>
              <w:pStyle w:val="TableParagraph"/>
              <w:spacing w:before="0"/>
              <w:rPr>
                <w:rFonts w:ascii="Times New Roman"/>
                <w:sz w:val="20"/>
              </w:rPr>
            </w:pPr>
          </w:p>
        </w:tc>
      </w:tr>
      <w:tr w:rsidR="00AF3196" w14:paraId="186636A4" w14:textId="77777777">
        <w:trPr>
          <w:trHeight w:val="275"/>
        </w:trPr>
        <w:tc>
          <w:tcPr>
            <w:tcW w:w="6631" w:type="dxa"/>
          </w:tcPr>
          <w:p w14:paraId="08899847" w14:textId="77777777" w:rsidR="00AF3196" w:rsidRDefault="00F9107A">
            <w:pPr>
              <w:pStyle w:val="TableParagraph"/>
              <w:spacing w:before="2" w:line="253" w:lineRule="exact"/>
              <w:ind w:left="107"/>
            </w:pPr>
            <w:r>
              <w:t>Application</w:t>
            </w:r>
            <w:r>
              <w:rPr>
                <w:spacing w:val="-5"/>
              </w:rPr>
              <w:t xml:space="preserve"> Fee</w:t>
            </w:r>
          </w:p>
        </w:tc>
        <w:tc>
          <w:tcPr>
            <w:tcW w:w="1303" w:type="dxa"/>
          </w:tcPr>
          <w:p w14:paraId="21A37FB0" w14:textId="77777777" w:rsidR="00AF3196" w:rsidRDefault="00F9107A">
            <w:pPr>
              <w:pStyle w:val="TableParagraph"/>
              <w:spacing w:before="2" w:line="253" w:lineRule="exact"/>
              <w:ind w:right="273"/>
              <w:jc w:val="right"/>
            </w:pPr>
            <w:r>
              <w:rPr>
                <w:spacing w:val="-2"/>
              </w:rPr>
              <w:t>60.95</w:t>
            </w:r>
          </w:p>
        </w:tc>
      </w:tr>
      <w:tr w:rsidR="00AF3196" w14:paraId="31CDE758" w14:textId="77777777">
        <w:trPr>
          <w:trHeight w:val="546"/>
        </w:trPr>
        <w:tc>
          <w:tcPr>
            <w:tcW w:w="6631" w:type="dxa"/>
          </w:tcPr>
          <w:p w14:paraId="244AF1CB" w14:textId="77777777" w:rsidR="00AF3196" w:rsidRDefault="00F9107A">
            <w:pPr>
              <w:pStyle w:val="TableParagraph"/>
              <w:spacing w:before="0" w:line="273" w:lineRule="exact"/>
              <w:ind w:left="107"/>
            </w:pPr>
            <w:r>
              <w:t>Tapping/Connection</w:t>
            </w:r>
            <w:r>
              <w:rPr>
                <w:spacing w:val="-3"/>
              </w:rPr>
              <w:t xml:space="preserve"> </w:t>
            </w:r>
            <w:r>
              <w:t>Charge</w:t>
            </w:r>
            <w:r>
              <w:rPr>
                <w:spacing w:val="-4"/>
              </w:rPr>
              <w:t xml:space="preserve"> </w:t>
            </w:r>
            <w:r>
              <w:t>(tapping</w:t>
            </w:r>
            <w:r>
              <w:rPr>
                <w:spacing w:val="-6"/>
              </w:rPr>
              <w:t xml:space="preserve"> </w:t>
            </w:r>
            <w:r>
              <w:t>size</w:t>
            </w:r>
            <w:r>
              <w:rPr>
                <w:spacing w:val="-5"/>
              </w:rPr>
              <w:t xml:space="preserve"> </w:t>
            </w:r>
            <w:r>
              <w:t>20</w:t>
            </w:r>
            <w:r>
              <w:rPr>
                <w:spacing w:val="-4"/>
              </w:rPr>
              <w:t xml:space="preserve"> </w:t>
            </w:r>
            <w:r>
              <w:t>mm)</w:t>
            </w:r>
            <w:r>
              <w:rPr>
                <w:spacing w:val="-3"/>
              </w:rPr>
              <w:t xml:space="preserve"> </w:t>
            </w:r>
            <w:r>
              <w:rPr>
                <w:spacing w:val="-2"/>
              </w:rPr>
              <w:t>Includes</w:t>
            </w:r>
          </w:p>
          <w:p w14:paraId="6A2AC5C5" w14:textId="77777777" w:rsidR="00AF3196" w:rsidRDefault="00F9107A">
            <w:pPr>
              <w:pStyle w:val="TableParagraph"/>
              <w:spacing w:before="0" w:line="253" w:lineRule="exact"/>
              <w:ind w:left="107"/>
            </w:pPr>
            <w:r>
              <w:t>Pipeline</w:t>
            </w:r>
            <w:r>
              <w:rPr>
                <w:spacing w:val="-6"/>
              </w:rPr>
              <w:t xml:space="preserve"> </w:t>
            </w:r>
            <w:r>
              <w:t>Connections</w:t>
            </w:r>
            <w:r>
              <w:rPr>
                <w:spacing w:val="-7"/>
              </w:rPr>
              <w:t xml:space="preserve"> </w:t>
            </w:r>
            <w:r>
              <w:rPr>
                <w:spacing w:val="-10"/>
              </w:rPr>
              <w:t>#</w:t>
            </w:r>
          </w:p>
        </w:tc>
        <w:tc>
          <w:tcPr>
            <w:tcW w:w="1303" w:type="dxa"/>
          </w:tcPr>
          <w:p w14:paraId="05F20C48" w14:textId="77777777" w:rsidR="00AF3196" w:rsidRDefault="00F9107A">
            <w:pPr>
              <w:pStyle w:val="TableParagraph"/>
              <w:spacing w:before="0" w:line="273" w:lineRule="exact"/>
              <w:ind w:right="273"/>
              <w:jc w:val="right"/>
            </w:pPr>
            <w:r>
              <w:rPr>
                <w:spacing w:val="-2"/>
              </w:rPr>
              <w:t>354.15</w:t>
            </w:r>
          </w:p>
        </w:tc>
      </w:tr>
      <w:tr w:rsidR="00AF3196" w14:paraId="754C60DE" w14:textId="77777777">
        <w:trPr>
          <w:trHeight w:val="273"/>
        </w:trPr>
        <w:tc>
          <w:tcPr>
            <w:tcW w:w="6631" w:type="dxa"/>
          </w:tcPr>
          <w:p w14:paraId="4330F5DB" w14:textId="77777777" w:rsidR="00AF3196" w:rsidRDefault="00F9107A">
            <w:pPr>
              <w:pStyle w:val="TableParagraph"/>
              <w:spacing w:before="0" w:line="253" w:lineRule="exact"/>
              <w:ind w:left="107"/>
              <w:rPr>
                <w:b/>
              </w:rPr>
            </w:pPr>
            <w:r>
              <w:rPr>
                <w:b/>
                <w:spacing w:val="-2"/>
              </w:rPr>
              <w:t>Wastewater</w:t>
            </w:r>
          </w:p>
        </w:tc>
        <w:tc>
          <w:tcPr>
            <w:tcW w:w="1303" w:type="dxa"/>
          </w:tcPr>
          <w:p w14:paraId="4854B90F" w14:textId="77777777" w:rsidR="00AF3196" w:rsidRDefault="00AF3196">
            <w:pPr>
              <w:pStyle w:val="TableParagraph"/>
              <w:spacing w:before="0"/>
              <w:rPr>
                <w:rFonts w:ascii="Times New Roman"/>
                <w:sz w:val="20"/>
              </w:rPr>
            </w:pPr>
          </w:p>
        </w:tc>
      </w:tr>
      <w:tr w:rsidR="00AF3196" w14:paraId="6EC60512" w14:textId="77777777">
        <w:trPr>
          <w:trHeight w:val="273"/>
        </w:trPr>
        <w:tc>
          <w:tcPr>
            <w:tcW w:w="6631" w:type="dxa"/>
          </w:tcPr>
          <w:p w14:paraId="0E2D1E7C" w14:textId="77777777" w:rsidR="00AF3196" w:rsidRDefault="00F9107A">
            <w:pPr>
              <w:pStyle w:val="TableParagraph"/>
              <w:spacing w:before="0" w:line="253" w:lineRule="exact"/>
              <w:ind w:left="107"/>
            </w:pPr>
            <w:r>
              <w:t>Application</w:t>
            </w:r>
            <w:r>
              <w:rPr>
                <w:spacing w:val="-5"/>
              </w:rPr>
              <w:t xml:space="preserve"> Fee</w:t>
            </w:r>
          </w:p>
        </w:tc>
        <w:tc>
          <w:tcPr>
            <w:tcW w:w="1303" w:type="dxa"/>
          </w:tcPr>
          <w:p w14:paraId="73F73C02" w14:textId="77777777" w:rsidR="00AF3196" w:rsidRDefault="00F9107A">
            <w:pPr>
              <w:pStyle w:val="TableParagraph"/>
              <w:spacing w:before="0" w:line="253" w:lineRule="exact"/>
              <w:ind w:right="273"/>
              <w:jc w:val="right"/>
            </w:pPr>
            <w:r>
              <w:rPr>
                <w:spacing w:val="-2"/>
              </w:rPr>
              <w:t>60.95</w:t>
            </w:r>
          </w:p>
        </w:tc>
      </w:tr>
      <w:tr w:rsidR="00AF3196" w14:paraId="6A40562A" w14:textId="77777777">
        <w:trPr>
          <w:trHeight w:val="273"/>
        </w:trPr>
        <w:tc>
          <w:tcPr>
            <w:tcW w:w="6631" w:type="dxa"/>
          </w:tcPr>
          <w:p w14:paraId="3DBD768E" w14:textId="77777777" w:rsidR="00AF3196" w:rsidRDefault="00F9107A">
            <w:pPr>
              <w:pStyle w:val="TableParagraph"/>
              <w:spacing w:before="0" w:line="253" w:lineRule="exact"/>
              <w:ind w:left="107"/>
            </w:pPr>
            <w:r>
              <w:rPr>
                <w:spacing w:val="-2"/>
              </w:rPr>
              <w:t>Residential</w:t>
            </w:r>
          </w:p>
        </w:tc>
        <w:tc>
          <w:tcPr>
            <w:tcW w:w="1303" w:type="dxa"/>
          </w:tcPr>
          <w:p w14:paraId="2879F889" w14:textId="77777777" w:rsidR="00AF3196" w:rsidRDefault="00F9107A">
            <w:pPr>
              <w:pStyle w:val="TableParagraph"/>
              <w:spacing w:before="0" w:line="253" w:lineRule="exact"/>
              <w:ind w:right="274"/>
              <w:jc w:val="right"/>
            </w:pPr>
            <w:r>
              <w:rPr>
                <w:spacing w:val="-2"/>
              </w:rPr>
              <w:t>122.05</w:t>
            </w:r>
          </w:p>
        </w:tc>
      </w:tr>
      <w:tr w:rsidR="00AF3196" w14:paraId="3C054BBD" w14:textId="77777777">
        <w:trPr>
          <w:trHeight w:val="273"/>
        </w:trPr>
        <w:tc>
          <w:tcPr>
            <w:tcW w:w="6631" w:type="dxa"/>
          </w:tcPr>
          <w:p w14:paraId="41368484" w14:textId="77777777" w:rsidR="00AF3196" w:rsidRDefault="00F9107A">
            <w:pPr>
              <w:pStyle w:val="TableParagraph"/>
              <w:spacing w:before="0" w:line="253" w:lineRule="exact"/>
              <w:ind w:left="107"/>
            </w:pPr>
            <w:r>
              <w:t>Commercial</w:t>
            </w:r>
            <w:r>
              <w:rPr>
                <w:spacing w:val="-5"/>
              </w:rPr>
              <w:t xml:space="preserve"> </w:t>
            </w:r>
            <w:r>
              <w:t>and</w:t>
            </w:r>
            <w:r>
              <w:rPr>
                <w:spacing w:val="-3"/>
              </w:rPr>
              <w:t xml:space="preserve"> </w:t>
            </w:r>
            <w:r>
              <w:t>Small</w:t>
            </w:r>
            <w:r>
              <w:rPr>
                <w:spacing w:val="-2"/>
              </w:rPr>
              <w:t xml:space="preserve"> Industrial</w:t>
            </w:r>
          </w:p>
        </w:tc>
        <w:tc>
          <w:tcPr>
            <w:tcW w:w="1303" w:type="dxa"/>
          </w:tcPr>
          <w:p w14:paraId="63868E13" w14:textId="77777777" w:rsidR="00AF3196" w:rsidRDefault="00F9107A">
            <w:pPr>
              <w:pStyle w:val="TableParagraph"/>
              <w:spacing w:before="0" w:line="253" w:lineRule="exact"/>
              <w:ind w:right="273"/>
              <w:jc w:val="right"/>
            </w:pPr>
            <w:r>
              <w:rPr>
                <w:spacing w:val="-2"/>
              </w:rPr>
              <w:t>183.15</w:t>
            </w:r>
          </w:p>
        </w:tc>
      </w:tr>
      <w:tr w:rsidR="00AF3196" w14:paraId="03A29F6D" w14:textId="77777777">
        <w:trPr>
          <w:trHeight w:val="273"/>
        </w:trPr>
        <w:tc>
          <w:tcPr>
            <w:tcW w:w="6631" w:type="dxa"/>
          </w:tcPr>
          <w:p w14:paraId="32376D86" w14:textId="77777777" w:rsidR="00AF3196" w:rsidRDefault="00F9107A">
            <w:pPr>
              <w:pStyle w:val="TableParagraph"/>
              <w:spacing w:before="0" w:line="253" w:lineRule="exact"/>
              <w:ind w:left="107"/>
            </w:pPr>
            <w:r>
              <w:t>Large</w:t>
            </w:r>
            <w:r>
              <w:rPr>
                <w:spacing w:val="-6"/>
              </w:rPr>
              <w:t xml:space="preserve"> </w:t>
            </w:r>
            <w:r>
              <w:rPr>
                <w:spacing w:val="-2"/>
              </w:rPr>
              <w:t>Industrial</w:t>
            </w:r>
          </w:p>
        </w:tc>
        <w:tc>
          <w:tcPr>
            <w:tcW w:w="1303" w:type="dxa"/>
          </w:tcPr>
          <w:p w14:paraId="13717BAF" w14:textId="77777777" w:rsidR="00AF3196" w:rsidRDefault="00F9107A">
            <w:pPr>
              <w:pStyle w:val="TableParagraph"/>
              <w:spacing w:before="0" w:line="253" w:lineRule="exact"/>
              <w:ind w:right="272"/>
              <w:jc w:val="right"/>
            </w:pPr>
            <w:r>
              <w:rPr>
                <w:spacing w:val="-2"/>
              </w:rPr>
              <w:t>366.40</w:t>
            </w:r>
          </w:p>
        </w:tc>
      </w:tr>
      <w:tr w:rsidR="00AF3196" w14:paraId="416588FB" w14:textId="77777777">
        <w:trPr>
          <w:trHeight w:val="385"/>
        </w:trPr>
        <w:tc>
          <w:tcPr>
            <w:tcW w:w="6631" w:type="dxa"/>
          </w:tcPr>
          <w:p w14:paraId="10CACA94" w14:textId="77777777" w:rsidR="00AF3196" w:rsidRDefault="00F9107A">
            <w:pPr>
              <w:pStyle w:val="TableParagraph"/>
              <w:spacing w:before="121" w:line="244" w:lineRule="exact"/>
              <w:ind w:left="107"/>
              <w:rPr>
                <w:b/>
              </w:rPr>
            </w:pPr>
            <w:r>
              <w:rPr>
                <w:b/>
              </w:rPr>
              <w:t>Disposal</w:t>
            </w:r>
            <w:r>
              <w:rPr>
                <w:b/>
                <w:spacing w:val="-1"/>
              </w:rPr>
              <w:t xml:space="preserve"> </w:t>
            </w:r>
            <w:r>
              <w:rPr>
                <w:b/>
                <w:spacing w:val="-5"/>
              </w:rPr>
              <w:t>Fee</w:t>
            </w:r>
          </w:p>
        </w:tc>
        <w:tc>
          <w:tcPr>
            <w:tcW w:w="1303" w:type="dxa"/>
          </w:tcPr>
          <w:p w14:paraId="4ECA4929" w14:textId="77777777" w:rsidR="00AF3196" w:rsidRDefault="00AF3196">
            <w:pPr>
              <w:pStyle w:val="TableParagraph"/>
              <w:spacing w:before="0"/>
              <w:rPr>
                <w:rFonts w:ascii="Times New Roman"/>
                <w:sz w:val="20"/>
              </w:rPr>
            </w:pPr>
          </w:p>
        </w:tc>
      </w:tr>
      <w:tr w:rsidR="00AF3196" w14:paraId="36E59C8B" w14:textId="77777777">
        <w:trPr>
          <w:trHeight w:val="273"/>
        </w:trPr>
        <w:tc>
          <w:tcPr>
            <w:tcW w:w="6631" w:type="dxa"/>
          </w:tcPr>
          <w:p w14:paraId="6F44CBEA" w14:textId="77777777" w:rsidR="00AF3196" w:rsidRDefault="00F9107A">
            <w:pPr>
              <w:pStyle w:val="TableParagraph"/>
              <w:spacing w:before="0" w:line="253" w:lineRule="exact"/>
              <w:ind w:left="107"/>
            </w:pPr>
            <w:r>
              <w:t>Septic</w:t>
            </w:r>
            <w:r>
              <w:rPr>
                <w:spacing w:val="-6"/>
              </w:rPr>
              <w:t xml:space="preserve"> </w:t>
            </w:r>
            <w:r>
              <w:t>waste</w:t>
            </w:r>
            <w:r>
              <w:rPr>
                <w:spacing w:val="-3"/>
              </w:rPr>
              <w:t xml:space="preserve"> </w:t>
            </w:r>
            <w:r>
              <w:t>disposal</w:t>
            </w:r>
            <w:r>
              <w:rPr>
                <w:spacing w:val="-2"/>
              </w:rPr>
              <w:t xml:space="preserve"> </w:t>
            </w:r>
            <w:r>
              <w:t>(per</w:t>
            </w:r>
            <w:r>
              <w:rPr>
                <w:spacing w:val="-4"/>
              </w:rPr>
              <w:t xml:space="preserve"> </w:t>
            </w:r>
            <w:r>
              <w:rPr>
                <w:spacing w:val="-2"/>
              </w:rPr>
              <w:t>load)</w:t>
            </w:r>
          </w:p>
        </w:tc>
        <w:tc>
          <w:tcPr>
            <w:tcW w:w="1303" w:type="dxa"/>
          </w:tcPr>
          <w:p w14:paraId="3D4FBBD5" w14:textId="77777777" w:rsidR="00AF3196" w:rsidRDefault="00F9107A">
            <w:pPr>
              <w:pStyle w:val="TableParagraph"/>
              <w:spacing w:before="0" w:line="253" w:lineRule="exact"/>
              <w:ind w:right="273"/>
              <w:jc w:val="right"/>
            </w:pPr>
            <w:r>
              <w:rPr>
                <w:spacing w:val="-2"/>
              </w:rPr>
              <w:t>38.45</w:t>
            </w:r>
          </w:p>
        </w:tc>
      </w:tr>
      <w:tr w:rsidR="00AF3196" w14:paraId="756A809E" w14:textId="77777777">
        <w:trPr>
          <w:trHeight w:val="273"/>
        </w:trPr>
        <w:tc>
          <w:tcPr>
            <w:tcW w:w="6631" w:type="dxa"/>
          </w:tcPr>
          <w:p w14:paraId="21B342E2" w14:textId="77777777" w:rsidR="00AF3196" w:rsidRDefault="00F9107A">
            <w:pPr>
              <w:pStyle w:val="TableParagraph"/>
              <w:spacing w:before="0" w:line="253" w:lineRule="exact"/>
              <w:ind w:left="107"/>
            </w:pPr>
            <w:r>
              <w:t>Septic</w:t>
            </w:r>
            <w:r>
              <w:rPr>
                <w:spacing w:val="-3"/>
              </w:rPr>
              <w:t xml:space="preserve"> </w:t>
            </w:r>
            <w:r>
              <w:t>waste</w:t>
            </w:r>
            <w:r>
              <w:rPr>
                <w:spacing w:val="-3"/>
              </w:rPr>
              <w:t xml:space="preserve"> </w:t>
            </w:r>
            <w:r>
              <w:t>disposal</w:t>
            </w:r>
            <w:r>
              <w:rPr>
                <w:spacing w:val="-1"/>
              </w:rPr>
              <w:t xml:space="preserve"> </w:t>
            </w:r>
            <w:r>
              <w:t>(per</w:t>
            </w:r>
            <w:r>
              <w:rPr>
                <w:spacing w:val="-4"/>
              </w:rPr>
              <w:t xml:space="preserve"> </w:t>
            </w:r>
            <w:r>
              <w:t>load)</w:t>
            </w:r>
            <w:r>
              <w:rPr>
                <w:spacing w:val="-1"/>
              </w:rPr>
              <w:t xml:space="preserve"> </w:t>
            </w:r>
            <w:r>
              <w:t>–</w:t>
            </w:r>
            <w:r>
              <w:rPr>
                <w:spacing w:val="-5"/>
              </w:rPr>
              <w:t xml:space="preserve"> </w:t>
            </w:r>
            <w:r>
              <w:t>After</w:t>
            </w:r>
            <w:r>
              <w:rPr>
                <w:spacing w:val="-5"/>
              </w:rPr>
              <w:t xml:space="preserve"> </w:t>
            </w:r>
            <w:r>
              <w:t>Hours</w:t>
            </w:r>
            <w:r>
              <w:rPr>
                <w:spacing w:val="-3"/>
              </w:rPr>
              <w:t xml:space="preserve"> </w:t>
            </w:r>
            <w:r>
              <w:t xml:space="preserve">Call </w:t>
            </w:r>
            <w:r>
              <w:rPr>
                <w:spacing w:val="-5"/>
              </w:rPr>
              <w:t>Out</w:t>
            </w:r>
          </w:p>
        </w:tc>
        <w:tc>
          <w:tcPr>
            <w:tcW w:w="1303" w:type="dxa"/>
          </w:tcPr>
          <w:p w14:paraId="7519AF64" w14:textId="77777777" w:rsidR="00AF3196" w:rsidRDefault="00F9107A">
            <w:pPr>
              <w:pStyle w:val="TableParagraph"/>
              <w:spacing w:before="0" w:line="253" w:lineRule="exact"/>
              <w:ind w:right="273"/>
              <w:jc w:val="right"/>
            </w:pPr>
            <w:r>
              <w:rPr>
                <w:spacing w:val="-2"/>
              </w:rPr>
              <w:t>76.90</w:t>
            </w:r>
          </w:p>
        </w:tc>
      </w:tr>
    </w:tbl>
    <w:p w14:paraId="11D51FD1" w14:textId="77777777" w:rsidR="00AF3196" w:rsidRDefault="00F9107A">
      <w:pPr>
        <w:spacing w:before="5"/>
        <w:ind w:left="192"/>
        <w:jc w:val="both"/>
        <w:rPr>
          <w:rFonts w:ascii="Book Antiqua"/>
          <w:sz w:val="20"/>
        </w:rPr>
      </w:pPr>
      <w:r>
        <w:rPr>
          <w:rFonts w:ascii="Book Antiqua"/>
          <w:sz w:val="20"/>
        </w:rPr>
        <w:t>#</w:t>
      </w:r>
      <w:r>
        <w:rPr>
          <w:rFonts w:ascii="Book Antiqua"/>
          <w:spacing w:val="43"/>
          <w:sz w:val="20"/>
        </w:rPr>
        <w:t xml:space="preserve"> </w:t>
      </w:r>
      <w:r>
        <w:rPr>
          <w:rFonts w:ascii="Book Antiqua"/>
          <w:sz w:val="20"/>
        </w:rPr>
        <w:t>Higher</w:t>
      </w:r>
      <w:r>
        <w:rPr>
          <w:rFonts w:ascii="Book Antiqua"/>
          <w:spacing w:val="-3"/>
          <w:sz w:val="20"/>
        </w:rPr>
        <w:t xml:space="preserve"> </w:t>
      </w:r>
      <w:r>
        <w:rPr>
          <w:rFonts w:ascii="Book Antiqua"/>
          <w:sz w:val="20"/>
        </w:rPr>
        <w:t>charges</w:t>
      </w:r>
      <w:r>
        <w:rPr>
          <w:rFonts w:ascii="Book Antiqua"/>
          <w:spacing w:val="-3"/>
          <w:sz w:val="20"/>
        </w:rPr>
        <w:t xml:space="preserve"> </w:t>
      </w:r>
      <w:r>
        <w:rPr>
          <w:rFonts w:ascii="Book Antiqua"/>
          <w:sz w:val="20"/>
        </w:rPr>
        <w:t>are</w:t>
      </w:r>
      <w:r>
        <w:rPr>
          <w:rFonts w:ascii="Book Antiqua"/>
          <w:spacing w:val="-2"/>
          <w:sz w:val="20"/>
        </w:rPr>
        <w:t xml:space="preserve"> </w:t>
      </w:r>
      <w:r>
        <w:rPr>
          <w:rFonts w:ascii="Book Antiqua"/>
          <w:sz w:val="20"/>
        </w:rPr>
        <w:t>incurred</w:t>
      </w:r>
      <w:r>
        <w:rPr>
          <w:rFonts w:ascii="Book Antiqua"/>
          <w:spacing w:val="-4"/>
          <w:sz w:val="20"/>
        </w:rPr>
        <w:t xml:space="preserve"> </w:t>
      </w:r>
      <w:r>
        <w:rPr>
          <w:rFonts w:ascii="Book Antiqua"/>
          <w:sz w:val="20"/>
        </w:rPr>
        <w:t>for</w:t>
      </w:r>
      <w:r>
        <w:rPr>
          <w:rFonts w:ascii="Book Antiqua"/>
          <w:spacing w:val="-3"/>
          <w:sz w:val="20"/>
        </w:rPr>
        <w:t xml:space="preserve"> </w:t>
      </w:r>
      <w:r>
        <w:rPr>
          <w:rFonts w:ascii="Book Antiqua"/>
          <w:sz w:val="20"/>
        </w:rPr>
        <w:t>larger</w:t>
      </w:r>
      <w:r>
        <w:rPr>
          <w:rFonts w:ascii="Book Antiqua"/>
          <w:spacing w:val="-3"/>
          <w:sz w:val="20"/>
        </w:rPr>
        <w:t xml:space="preserve"> </w:t>
      </w:r>
      <w:r>
        <w:rPr>
          <w:rFonts w:ascii="Book Antiqua"/>
          <w:spacing w:val="-2"/>
          <w:sz w:val="20"/>
        </w:rPr>
        <w:t>tappings</w:t>
      </w:r>
    </w:p>
    <w:p w14:paraId="3832567D" w14:textId="77777777" w:rsidR="00AF3196" w:rsidRDefault="00AF3196">
      <w:pPr>
        <w:pStyle w:val="BodyText"/>
        <w:rPr>
          <w:sz w:val="20"/>
        </w:rPr>
      </w:pPr>
    </w:p>
    <w:p w14:paraId="7E2CD0C6" w14:textId="77777777" w:rsidR="00AF3196" w:rsidRDefault="00AF3196">
      <w:pPr>
        <w:pStyle w:val="BodyText"/>
        <w:rPr>
          <w:sz w:val="20"/>
        </w:rPr>
      </w:pPr>
    </w:p>
    <w:p w14:paraId="18523431" w14:textId="77777777" w:rsidR="00AF3196" w:rsidRDefault="003A7278">
      <w:pPr>
        <w:pStyle w:val="BodyText"/>
        <w:spacing w:before="1"/>
        <w:rPr>
          <w:sz w:val="22"/>
        </w:rPr>
      </w:pPr>
      <w:r>
        <w:rPr>
          <w:noProof/>
        </w:rPr>
        <mc:AlternateContent>
          <mc:Choice Requires="wps">
            <w:drawing>
              <wp:anchor distT="0" distB="0" distL="0" distR="0" simplePos="0" relativeHeight="487623168" behindDoc="1" locked="0" layoutInCell="1" allowOverlap="1" wp14:anchorId="05B809E8" wp14:editId="0060BE69">
                <wp:simplePos x="0" y="0"/>
                <wp:positionH relativeFrom="page">
                  <wp:posOffset>572770</wp:posOffset>
                </wp:positionH>
                <wp:positionV relativeFrom="paragraph">
                  <wp:posOffset>192405</wp:posOffset>
                </wp:positionV>
                <wp:extent cx="6408420" cy="721360"/>
                <wp:effectExtent l="0" t="0" r="0" b="0"/>
                <wp:wrapTopAndBottom/>
                <wp:docPr id="448"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721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762CA9" w14:textId="77777777"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14:paraId="1B9C378D" w14:textId="77777777" w:rsidR="00AF3196" w:rsidRDefault="00F9107A">
                            <w:pPr>
                              <w:pStyle w:val="BodyText"/>
                              <w:spacing w:before="59"/>
                              <w:ind w:left="463"/>
                            </w:pPr>
                            <w:r>
                              <w:t>a.</w:t>
                            </w:r>
                            <w:r>
                              <w:rPr>
                                <w:spacing w:val="28"/>
                              </w:rPr>
                              <w:t xml:space="preserve">  </w:t>
                            </w:r>
                            <w:r>
                              <w:t>Fire</w:t>
                            </w:r>
                            <w:r>
                              <w:rPr>
                                <w:spacing w:val="2"/>
                              </w:rPr>
                              <w:t xml:space="preserve"> </w:t>
                            </w:r>
                            <w:r>
                              <w:t>Flows</w:t>
                            </w:r>
                            <w:r>
                              <w:rPr>
                                <w:spacing w:val="-3"/>
                              </w:rPr>
                              <w:t xml:space="preserve"> </w:t>
                            </w:r>
                            <w:r>
                              <w:t>Survey</w:t>
                            </w:r>
                            <w:r>
                              <w:rPr>
                                <w:spacing w:val="1"/>
                              </w:rPr>
                              <w:t xml:space="preserve"> </w:t>
                            </w:r>
                            <w:r>
                              <w:t>Results -</w:t>
                            </w:r>
                            <w:r>
                              <w:rPr>
                                <w:spacing w:val="-2"/>
                              </w:rPr>
                              <w:t xml:space="preserve"> </w:t>
                            </w:r>
                            <w:r>
                              <w:rPr>
                                <w:color w:val="0000FF"/>
                                <w:u w:val="single" w:color="0000FF"/>
                              </w:rPr>
                              <w:t>R2022-</w:t>
                            </w:r>
                            <w:r>
                              <w:rPr>
                                <w:color w:val="0000FF"/>
                                <w:spacing w:val="-4"/>
                                <w:u w:val="single" w:color="0000FF"/>
                              </w:rPr>
                              <w:t>35522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6" o:spid="_x0000_s1070" type="#_x0000_t202" style="position:absolute;margin-left:45.1pt;margin-top:15.15pt;width:504.6pt;height:56.8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" filled="f" strokeweight=".48pt">
                <v:textbox inset="0,0,0,0">
                  <w:txbxContent>
                    <w:p w:rsidR="00AF3196" w:rsidRDefault="00F9107A">
                      <w:pPr>
                        <w:spacing w:before="62"/>
                        <w:ind w:left="103"/>
                        <w:rPr>
                          <w:rFonts w:ascii="Book Antiqua"/>
                          <w:b/>
                          <w:sz w:val="24"/>
                        </w:rPr>
                      </w:pPr>
                      <w:r>
                        <w:rPr>
                          <w:rFonts w:ascii="Book Antiqua"/>
                          <w:b/>
                          <w:sz w:val="24"/>
                        </w:rPr>
                        <w:t>Key references</w:t>
                      </w:r>
                      <w:r>
                        <w:rPr>
                          <w:rFonts w:ascii="Book Antiqua"/>
                          <w:b/>
                          <w:spacing w:val="-1"/>
                          <w:sz w:val="24"/>
                        </w:rPr>
                        <w:t xml:space="preserve"> </w:t>
                      </w:r>
                      <w:r>
                        <w:rPr>
                          <w:rFonts w:ascii="Book Antiqua"/>
                          <w:b/>
                          <w:sz w:val="24"/>
                        </w:rPr>
                        <w:t>relating</w:t>
                      </w:r>
                      <w:r>
                        <w:rPr>
                          <w:rFonts w:ascii="Book Antiqua"/>
                          <w:b/>
                          <w:spacing w:val="1"/>
                          <w:sz w:val="24"/>
                        </w:rPr>
                        <w:t xml:space="preserve"> </w:t>
                      </w:r>
                      <w:r>
                        <w:rPr>
                          <w:rFonts w:ascii="Book Antiqua"/>
                          <w:b/>
                          <w:sz w:val="24"/>
                        </w:rPr>
                        <w:t>to</w:t>
                      </w:r>
                      <w:r>
                        <w:rPr>
                          <w:rFonts w:ascii="Book Antiqua"/>
                          <w:b/>
                          <w:spacing w:val="-1"/>
                          <w:sz w:val="24"/>
                        </w:rPr>
                        <w:t xml:space="preserve"> </w:t>
                      </w:r>
                      <w:r>
                        <w:rPr>
                          <w:rFonts w:ascii="Book Antiqua"/>
                          <w:b/>
                          <w:sz w:val="24"/>
                        </w:rPr>
                        <w:t>this</w:t>
                      </w:r>
                      <w:r>
                        <w:rPr>
                          <w:rFonts w:ascii="Book Antiqua"/>
                          <w:b/>
                          <w:spacing w:val="-4"/>
                          <w:sz w:val="24"/>
                        </w:rPr>
                        <w:t xml:space="preserve"> </w:t>
                      </w:r>
                      <w:r>
                        <w:rPr>
                          <w:rFonts w:ascii="Book Antiqua"/>
                          <w:b/>
                          <w:spacing w:val="-2"/>
                          <w:sz w:val="24"/>
                        </w:rPr>
                        <w:t>section</w:t>
                      </w:r>
                    </w:p>
                    <w:p w:rsidR="00AF3196" w:rsidRDefault="00F9107A">
                      <w:pPr>
                        <w:pStyle w:val="BodyText"/>
                        <w:spacing w:before="59"/>
                        <w:ind w:left="463"/>
                      </w:pPr>
                      <w:r>
                        <w:t>a.</w:t>
                      </w:r>
                      <w:r>
                        <w:rPr>
                          <w:spacing w:val="28"/>
                        </w:rPr>
                        <w:t xml:space="preserve">  </w:t>
                      </w:r>
                      <w:r>
                        <w:t>Fire</w:t>
                      </w:r>
                      <w:r>
                        <w:rPr>
                          <w:spacing w:val="2"/>
                        </w:rPr>
                        <w:t xml:space="preserve"> </w:t>
                      </w:r>
                      <w:r>
                        <w:t>Flows</w:t>
                      </w:r>
                      <w:r>
                        <w:rPr>
                          <w:spacing w:val="-3"/>
                        </w:rPr>
                        <w:t xml:space="preserve"> </w:t>
                      </w:r>
                      <w:r>
                        <w:t>Survey</w:t>
                      </w:r>
                      <w:r>
                        <w:rPr>
                          <w:spacing w:val="1"/>
                        </w:rPr>
                        <w:t xml:space="preserve"> </w:t>
                      </w:r>
                      <w:r>
                        <w:t>Results -</w:t>
                      </w:r>
                      <w:r>
                        <w:rPr>
                          <w:spacing w:val="-2"/>
                        </w:rPr>
                        <w:t xml:space="preserve"> </w:t>
                      </w:r>
                      <w:r>
                        <w:rPr>
                          <w:color w:val="0000FF"/>
                          <w:u w:val="single" w:color="0000FF"/>
                        </w:rPr>
                        <w:t>R2022-</w:t>
                      </w:r>
                      <w:r>
                        <w:rPr>
                          <w:color w:val="0000FF"/>
                          <w:spacing w:val="-4"/>
                          <w:u w:val="single" w:color="0000FF"/>
                        </w:rPr>
                        <w:t>35522</w:t>
                      </w:r>
                    </w:p>
                  </w:txbxContent>
                </v:textbox>
                <w10:wrap type="topAndBottom" anchorx="page"/>
              </v:shape>
            </w:pict>
          </mc:Fallback>
        </mc:AlternateContent>
      </w:r>
    </w:p>
    <w:p w14:paraId="530BD2C5" w14:textId="77777777" w:rsidR="00AF3196" w:rsidRDefault="00AF3196">
      <w:pPr>
        <w:sectPr w:rsidR="00AF3196">
          <w:pgSz w:w="11910" w:h="16840"/>
          <w:pgMar w:top="1580" w:right="380" w:bottom="1560" w:left="760" w:header="384" w:footer="1334" w:gutter="0"/>
          <w:cols w:space="720"/>
        </w:sectPr>
      </w:pPr>
    </w:p>
    <w:p w14:paraId="07A1B267" w14:textId="77777777" w:rsidR="00AF3196" w:rsidRDefault="00F9107A">
      <w:pPr>
        <w:pStyle w:val="Heading4"/>
        <w:numPr>
          <w:ilvl w:val="0"/>
          <w:numId w:val="198"/>
        </w:numPr>
        <w:tabs>
          <w:tab w:val="left" w:pos="575"/>
        </w:tabs>
        <w:spacing w:before="90"/>
        <w:ind w:left="574" w:hanging="433"/>
        <w:jc w:val="left"/>
        <w:rPr>
          <w:rFonts w:ascii="Book Antiqua"/>
        </w:rPr>
      </w:pPr>
      <w:bookmarkStart w:id="44" w:name="_TOC_250032"/>
      <w:r>
        <w:rPr>
          <w:rFonts w:ascii="Book Antiqua"/>
        </w:rPr>
        <w:lastRenderedPageBreak/>
        <w:t>Adjusting</w:t>
      </w:r>
      <w:r>
        <w:rPr>
          <w:rFonts w:ascii="Book Antiqua"/>
          <w:spacing w:val="-7"/>
        </w:rPr>
        <w:t xml:space="preserve"> </w:t>
      </w:r>
      <w:bookmarkEnd w:id="44"/>
      <w:r>
        <w:rPr>
          <w:rFonts w:ascii="Book Antiqua"/>
          <w:spacing w:val="-2"/>
        </w:rPr>
        <w:t>Prices</w:t>
      </w:r>
    </w:p>
    <w:p w14:paraId="6145BCEF" w14:textId="77777777" w:rsidR="00AF3196" w:rsidRDefault="00F9107A">
      <w:pPr>
        <w:pStyle w:val="Heading5"/>
        <w:numPr>
          <w:ilvl w:val="1"/>
          <w:numId w:val="198"/>
        </w:numPr>
        <w:tabs>
          <w:tab w:val="left" w:pos="709"/>
        </w:tabs>
        <w:spacing w:before="240" w:line="289" w:lineRule="exact"/>
        <w:ind w:hanging="577"/>
      </w:pPr>
      <w:bookmarkStart w:id="45" w:name="_TOC_250031"/>
      <w:r>
        <w:t>Uncertain</w:t>
      </w:r>
      <w:r>
        <w:rPr>
          <w:spacing w:val="-3"/>
        </w:rPr>
        <w:t xml:space="preserve"> </w:t>
      </w:r>
      <w:r>
        <w:t>or</w:t>
      </w:r>
      <w:r>
        <w:rPr>
          <w:spacing w:val="2"/>
        </w:rPr>
        <w:t xml:space="preserve"> </w:t>
      </w:r>
      <w:r>
        <w:t xml:space="preserve">Unforeseen </w:t>
      </w:r>
      <w:bookmarkEnd w:id="45"/>
      <w:r>
        <w:rPr>
          <w:spacing w:val="-2"/>
        </w:rPr>
        <w:t>Events</w:t>
      </w:r>
    </w:p>
    <w:p w14:paraId="4B6DFA69" w14:textId="77777777" w:rsidR="00AF3196" w:rsidRDefault="00F9107A">
      <w:pPr>
        <w:pStyle w:val="BodyText"/>
        <w:ind w:left="142"/>
      </w:pPr>
      <w:r>
        <w:t>We</w:t>
      </w:r>
      <w:r>
        <w:rPr>
          <w:spacing w:val="-3"/>
        </w:rPr>
        <w:t xml:space="preserve"> </w:t>
      </w:r>
      <w:r>
        <w:t>propose</w:t>
      </w:r>
      <w:r>
        <w:rPr>
          <w:spacing w:val="-3"/>
        </w:rPr>
        <w:t xml:space="preserve"> </w:t>
      </w:r>
      <w:r>
        <w:t>the</w:t>
      </w:r>
      <w:r>
        <w:rPr>
          <w:spacing w:val="-3"/>
        </w:rPr>
        <w:t xml:space="preserve"> </w:t>
      </w:r>
      <w:r>
        <w:t>continuation</w:t>
      </w:r>
      <w:r>
        <w:rPr>
          <w:spacing w:val="-3"/>
        </w:rPr>
        <w:t xml:space="preserve"> </w:t>
      </w:r>
      <w:r>
        <w:t>of</w:t>
      </w:r>
      <w:r>
        <w:rPr>
          <w:spacing w:val="-3"/>
        </w:rPr>
        <w:t xml:space="preserve"> </w:t>
      </w:r>
      <w:r>
        <w:t>existing</w:t>
      </w:r>
      <w:r>
        <w:rPr>
          <w:spacing w:val="-3"/>
        </w:rPr>
        <w:t xml:space="preserve"> </w:t>
      </w:r>
      <w:r>
        <w:t>price</w:t>
      </w:r>
      <w:r>
        <w:rPr>
          <w:spacing w:val="-8"/>
        </w:rPr>
        <w:t xml:space="preserve"> </w:t>
      </w:r>
      <w:r>
        <w:t>adjustment</w:t>
      </w:r>
      <w:r>
        <w:rPr>
          <w:spacing w:val="-3"/>
        </w:rPr>
        <w:t xml:space="preserve"> </w:t>
      </w:r>
      <w:r>
        <w:t>mechanisms</w:t>
      </w:r>
      <w:r>
        <w:rPr>
          <w:spacing w:val="-7"/>
        </w:rPr>
        <w:t xml:space="preserve"> </w:t>
      </w:r>
      <w:r>
        <w:t>in</w:t>
      </w:r>
      <w:r>
        <w:rPr>
          <w:spacing w:val="-3"/>
        </w:rPr>
        <w:t xml:space="preserve"> </w:t>
      </w:r>
      <w:r>
        <w:t>the</w:t>
      </w:r>
      <w:r>
        <w:rPr>
          <w:spacing w:val="-3"/>
        </w:rPr>
        <w:t xml:space="preserve"> </w:t>
      </w:r>
      <w:r>
        <w:t>Essential</w:t>
      </w:r>
      <w:r>
        <w:rPr>
          <w:spacing w:val="-3"/>
        </w:rPr>
        <w:t xml:space="preserve"> </w:t>
      </w:r>
      <w:r>
        <w:t>Services Commission 2018, GWMWater Determination: 1 July 2018 – 30 June 2023, 19 June.</w:t>
      </w:r>
    </w:p>
    <w:p w14:paraId="552C62F6" w14:textId="77777777" w:rsidR="00AF3196" w:rsidRDefault="00AF3196">
      <w:pPr>
        <w:pStyle w:val="BodyText"/>
      </w:pPr>
    </w:p>
    <w:p w14:paraId="22DD68E3" w14:textId="77777777" w:rsidR="00AF3196" w:rsidRDefault="00F9107A">
      <w:pPr>
        <w:pStyle w:val="BodyText"/>
        <w:ind w:left="142" w:right="530"/>
      </w:pPr>
      <w:r>
        <w:t>At</w:t>
      </w:r>
      <w:r>
        <w:rPr>
          <w:spacing w:val="-1"/>
        </w:rPr>
        <w:t xml:space="preserve"> </w:t>
      </w:r>
      <w:r>
        <w:t>the</w:t>
      </w:r>
      <w:r>
        <w:rPr>
          <w:spacing w:val="-3"/>
        </w:rPr>
        <w:t xml:space="preserve"> </w:t>
      </w:r>
      <w:r>
        <w:t>time</w:t>
      </w:r>
      <w:r>
        <w:rPr>
          <w:spacing w:val="-3"/>
        </w:rPr>
        <w:t xml:space="preserve"> </w:t>
      </w:r>
      <w:r>
        <w:t>of</w:t>
      </w:r>
      <w:r>
        <w:rPr>
          <w:spacing w:val="-3"/>
        </w:rPr>
        <w:t xml:space="preserve"> </w:t>
      </w:r>
      <w:r>
        <w:t>preparing</w:t>
      </w:r>
      <w:r>
        <w:rPr>
          <w:spacing w:val="-1"/>
        </w:rPr>
        <w:t xml:space="preserve"> </w:t>
      </w:r>
      <w:r>
        <w:t>our</w:t>
      </w:r>
      <w:r>
        <w:rPr>
          <w:spacing w:val="-3"/>
        </w:rPr>
        <w:t xml:space="preserve"> </w:t>
      </w:r>
      <w:r>
        <w:t>submission,</w:t>
      </w:r>
      <w:r>
        <w:rPr>
          <w:spacing w:val="-3"/>
        </w:rPr>
        <w:t xml:space="preserve"> </w:t>
      </w:r>
      <w:r>
        <w:t>the</w:t>
      </w:r>
      <w:r>
        <w:rPr>
          <w:spacing w:val="-1"/>
        </w:rPr>
        <w:t xml:space="preserve"> </w:t>
      </w:r>
      <w:r>
        <w:t>outcome</w:t>
      </w:r>
      <w:r>
        <w:rPr>
          <w:spacing w:val="-3"/>
        </w:rPr>
        <w:t xml:space="preserve"> </w:t>
      </w:r>
      <w:r>
        <w:t>of</w:t>
      </w:r>
      <w:r>
        <w:rPr>
          <w:spacing w:val="-3"/>
        </w:rPr>
        <w:t xml:space="preserve"> </w:t>
      </w:r>
      <w:r>
        <w:t>the</w:t>
      </w:r>
      <w:r>
        <w:rPr>
          <w:spacing w:val="-3"/>
        </w:rPr>
        <w:t xml:space="preserve"> </w:t>
      </w:r>
      <w:r>
        <w:t>review</w:t>
      </w:r>
      <w:r>
        <w:rPr>
          <w:spacing w:val="-6"/>
        </w:rPr>
        <w:t xml:space="preserve"> </w:t>
      </w:r>
      <w:r>
        <w:t>state</w:t>
      </w:r>
      <w:r>
        <w:rPr>
          <w:spacing w:val="-1"/>
        </w:rPr>
        <w:t xml:space="preserve"> </w:t>
      </w:r>
      <w:r>
        <w:t>environmental</w:t>
      </w:r>
      <w:r>
        <w:rPr>
          <w:spacing w:val="-3"/>
        </w:rPr>
        <w:t xml:space="preserve"> </w:t>
      </w:r>
      <w:r>
        <w:t>water pricing policy remains uncertain.</w:t>
      </w:r>
      <w:r>
        <w:rPr>
          <w:spacing w:val="40"/>
        </w:rPr>
        <w:t xml:space="preserve"> </w:t>
      </w:r>
      <w:r>
        <w:t>Our submission assumes the continuation of the existing approach and amount of non-prescribed revenue.</w:t>
      </w:r>
    </w:p>
    <w:p w14:paraId="230D8710" w14:textId="77777777" w:rsidR="00AF3196" w:rsidRDefault="00AF3196">
      <w:pPr>
        <w:pStyle w:val="BodyText"/>
        <w:rPr>
          <w:sz w:val="28"/>
        </w:rPr>
      </w:pPr>
    </w:p>
    <w:p w14:paraId="590325EF" w14:textId="77777777" w:rsidR="00AF3196" w:rsidRDefault="00F9107A">
      <w:pPr>
        <w:pStyle w:val="Heading5"/>
        <w:numPr>
          <w:ilvl w:val="1"/>
          <w:numId w:val="198"/>
        </w:numPr>
        <w:tabs>
          <w:tab w:val="left" w:pos="709"/>
        </w:tabs>
        <w:spacing w:before="193" w:line="289" w:lineRule="exact"/>
        <w:ind w:hanging="577"/>
      </w:pPr>
      <w:bookmarkStart w:id="46" w:name="_TOC_250030"/>
      <w:r>
        <w:t>Adjustment</w:t>
      </w:r>
      <w:r>
        <w:rPr>
          <w:spacing w:val="-3"/>
        </w:rPr>
        <w:t xml:space="preserve"> </w:t>
      </w:r>
      <w:r>
        <w:t>to</w:t>
      </w:r>
      <w:r>
        <w:rPr>
          <w:spacing w:val="-1"/>
        </w:rPr>
        <w:t xml:space="preserve"> </w:t>
      </w:r>
      <w:bookmarkEnd w:id="46"/>
      <w:r>
        <w:rPr>
          <w:spacing w:val="-2"/>
        </w:rPr>
        <w:t>Prices</w:t>
      </w:r>
    </w:p>
    <w:p w14:paraId="68D339B5" w14:textId="77777777" w:rsidR="00AF3196" w:rsidRDefault="00F9107A">
      <w:pPr>
        <w:pStyle w:val="BodyText"/>
        <w:ind w:left="142" w:right="530"/>
      </w:pPr>
      <w:r>
        <w:t>Annual</w:t>
      </w:r>
      <w:r>
        <w:rPr>
          <w:spacing w:val="-6"/>
        </w:rPr>
        <w:t xml:space="preserve"> </w:t>
      </w:r>
      <w:r>
        <w:t>changes</w:t>
      </w:r>
      <w:r>
        <w:rPr>
          <w:spacing w:val="-3"/>
        </w:rPr>
        <w:t xml:space="preserve"> </w:t>
      </w:r>
      <w:r>
        <w:t>to</w:t>
      </w:r>
      <w:r>
        <w:rPr>
          <w:spacing w:val="-1"/>
        </w:rPr>
        <w:t xml:space="preserve"> </w:t>
      </w:r>
      <w:r>
        <w:t>benchmark cost</w:t>
      </w:r>
      <w:r>
        <w:rPr>
          <w:spacing w:val="-3"/>
        </w:rPr>
        <w:t xml:space="preserve"> </w:t>
      </w:r>
      <w:r>
        <w:t>of</w:t>
      </w:r>
      <w:r>
        <w:rPr>
          <w:spacing w:val="-2"/>
        </w:rPr>
        <w:t xml:space="preserve"> </w:t>
      </w:r>
      <w:r>
        <w:t>debt</w:t>
      </w:r>
      <w:r>
        <w:rPr>
          <w:spacing w:val="-3"/>
        </w:rPr>
        <w:t xml:space="preserve"> </w:t>
      </w:r>
      <w:r>
        <w:t>are</w:t>
      </w:r>
      <w:r>
        <w:rPr>
          <w:spacing w:val="-3"/>
        </w:rPr>
        <w:t xml:space="preserve"> </w:t>
      </w:r>
      <w:r>
        <w:t>proposed</w:t>
      </w:r>
      <w:r>
        <w:rPr>
          <w:spacing w:val="-3"/>
        </w:rPr>
        <w:t xml:space="preserve"> </w:t>
      </w:r>
      <w:r>
        <w:t>to</w:t>
      </w:r>
      <w:r>
        <w:rPr>
          <w:spacing w:val="-3"/>
        </w:rPr>
        <w:t xml:space="preserve"> </w:t>
      </w:r>
      <w:r>
        <w:t>apply</w:t>
      </w:r>
      <w:r>
        <w:rPr>
          <w:spacing w:val="-3"/>
        </w:rPr>
        <w:t xml:space="preserve"> </w:t>
      </w:r>
      <w:r>
        <w:t>to</w:t>
      </w:r>
      <w:r>
        <w:rPr>
          <w:spacing w:val="-3"/>
        </w:rPr>
        <w:t xml:space="preserve"> </w:t>
      </w:r>
      <w:r>
        <w:t>the</w:t>
      </w:r>
      <w:r>
        <w:rPr>
          <w:spacing w:val="-3"/>
        </w:rPr>
        <w:t xml:space="preserve"> </w:t>
      </w:r>
      <w:r>
        <w:t>following</w:t>
      </w:r>
      <w:r>
        <w:rPr>
          <w:spacing w:val="-3"/>
        </w:rPr>
        <w:t xml:space="preserve"> </w:t>
      </w:r>
      <w:r>
        <w:t>tariffs reflecting services provided with regulatory assets:</w:t>
      </w:r>
    </w:p>
    <w:p w14:paraId="0A59C693" w14:textId="77777777" w:rsidR="00AF3196" w:rsidRDefault="00AF3196">
      <w:pPr>
        <w:pStyle w:val="BodyText"/>
        <w:spacing w:before="11"/>
        <w:rPr>
          <w:sz w:val="23"/>
        </w:rPr>
      </w:pPr>
    </w:p>
    <w:p w14:paraId="3123A582" w14:textId="77777777" w:rsidR="00AF3196" w:rsidRDefault="00F9107A">
      <w:pPr>
        <w:pStyle w:val="ListParagraph"/>
        <w:numPr>
          <w:ilvl w:val="0"/>
          <w:numId w:val="143"/>
        </w:numPr>
        <w:tabs>
          <w:tab w:val="left" w:pos="502"/>
          <w:tab w:val="left" w:pos="503"/>
        </w:tabs>
        <w:ind w:hanging="361"/>
        <w:rPr>
          <w:rFonts w:ascii="Book Antiqua" w:hAnsi="Book Antiqua"/>
          <w:sz w:val="24"/>
        </w:rPr>
      </w:pPr>
      <w:r>
        <w:rPr>
          <w:rFonts w:ascii="Book Antiqua" w:hAnsi="Book Antiqua"/>
          <w:sz w:val="24"/>
        </w:rPr>
        <w:t>Urban</w:t>
      </w:r>
      <w:r>
        <w:rPr>
          <w:rFonts w:ascii="Book Antiqua" w:hAnsi="Book Antiqua"/>
          <w:spacing w:val="-1"/>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w:t>
      </w:r>
      <w:r>
        <w:rPr>
          <w:rFonts w:ascii="Book Antiqua" w:hAnsi="Book Antiqua"/>
          <w:spacing w:val="-3"/>
          <w:sz w:val="24"/>
        </w:rPr>
        <w:t xml:space="preserve"> </w:t>
      </w:r>
      <w:r>
        <w:rPr>
          <w:rFonts w:ascii="Book Antiqua" w:hAnsi="Book Antiqua"/>
          <w:spacing w:val="-2"/>
          <w:sz w:val="24"/>
        </w:rPr>
        <w:t>Potable</w:t>
      </w:r>
    </w:p>
    <w:p w14:paraId="3F91373B" w14:textId="77777777" w:rsidR="00AF3196" w:rsidRDefault="00F9107A">
      <w:pPr>
        <w:pStyle w:val="ListParagraph"/>
        <w:numPr>
          <w:ilvl w:val="0"/>
          <w:numId w:val="143"/>
        </w:numPr>
        <w:tabs>
          <w:tab w:val="left" w:pos="502"/>
          <w:tab w:val="left" w:pos="503"/>
        </w:tabs>
        <w:ind w:hanging="361"/>
        <w:rPr>
          <w:rFonts w:ascii="Book Antiqua" w:hAnsi="Book Antiqua"/>
          <w:sz w:val="24"/>
        </w:rPr>
      </w:pPr>
      <w:r>
        <w:rPr>
          <w:rFonts w:ascii="Book Antiqua" w:hAnsi="Book Antiqua"/>
          <w:sz w:val="24"/>
        </w:rPr>
        <w:t>Urban</w:t>
      </w:r>
      <w:r>
        <w:rPr>
          <w:rFonts w:ascii="Book Antiqua" w:hAnsi="Book Antiqua"/>
          <w:spacing w:val="-1"/>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w:t>
      </w:r>
      <w:r>
        <w:rPr>
          <w:rFonts w:ascii="Book Antiqua" w:hAnsi="Book Antiqua"/>
          <w:spacing w:val="-4"/>
          <w:sz w:val="24"/>
        </w:rPr>
        <w:t xml:space="preserve"> </w:t>
      </w:r>
      <w:r>
        <w:rPr>
          <w:rFonts w:ascii="Book Antiqua" w:hAnsi="Book Antiqua"/>
          <w:sz w:val="24"/>
        </w:rPr>
        <w:t>Non</w:t>
      </w:r>
      <w:r>
        <w:rPr>
          <w:rFonts w:ascii="Book Antiqua" w:hAnsi="Book Antiqua"/>
          <w:spacing w:val="-1"/>
          <w:sz w:val="24"/>
        </w:rPr>
        <w:t xml:space="preserve"> </w:t>
      </w:r>
      <w:r>
        <w:rPr>
          <w:rFonts w:ascii="Book Antiqua" w:hAnsi="Book Antiqua"/>
          <w:sz w:val="24"/>
        </w:rPr>
        <w:t xml:space="preserve">potable </w:t>
      </w:r>
      <w:r>
        <w:rPr>
          <w:rFonts w:ascii="Book Antiqua" w:hAnsi="Book Antiqua"/>
          <w:spacing w:val="-2"/>
          <w:sz w:val="24"/>
        </w:rPr>
        <w:t>pipeline</w:t>
      </w:r>
    </w:p>
    <w:p w14:paraId="4100A574" w14:textId="77777777" w:rsidR="00AF3196" w:rsidRDefault="00F9107A">
      <w:pPr>
        <w:pStyle w:val="ListParagraph"/>
        <w:numPr>
          <w:ilvl w:val="0"/>
          <w:numId w:val="143"/>
        </w:numPr>
        <w:tabs>
          <w:tab w:val="left" w:pos="502"/>
          <w:tab w:val="left" w:pos="503"/>
        </w:tabs>
        <w:spacing w:before="1"/>
        <w:ind w:hanging="361"/>
        <w:rPr>
          <w:rFonts w:ascii="Book Antiqua" w:hAnsi="Book Antiqua"/>
          <w:sz w:val="24"/>
        </w:rPr>
      </w:pPr>
      <w:r>
        <w:rPr>
          <w:rFonts w:ascii="Book Antiqua" w:hAnsi="Book Antiqua"/>
          <w:sz w:val="24"/>
        </w:rPr>
        <w:t>Urban</w:t>
      </w:r>
      <w:r>
        <w:rPr>
          <w:rFonts w:ascii="Book Antiqua" w:hAnsi="Book Antiqua"/>
          <w:spacing w:val="-1"/>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w:t>
      </w:r>
      <w:r>
        <w:rPr>
          <w:rFonts w:ascii="Book Antiqua" w:hAnsi="Book Antiqua"/>
          <w:spacing w:val="-3"/>
          <w:sz w:val="24"/>
        </w:rPr>
        <w:t xml:space="preserve"> </w:t>
      </w:r>
      <w:r>
        <w:rPr>
          <w:rFonts w:ascii="Book Antiqua" w:hAnsi="Book Antiqua"/>
          <w:sz w:val="24"/>
        </w:rPr>
        <w:t>Non</w:t>
      </w:r>
      <w:r>
        <w:rPr>
          <w:rFonts w:ascii="Book Antiqua" w:hAnsi="Book Antiqua"/>
          <w:spacing w:val="-1"/>
          <w:sz w:val="24"/>
        </w:rPr>
        <w:t xml:space="preserve"> </w:t>
      </w:r>
      <w:r>
        <w:rPr>
          <w:rFonts w:ascii="Book Antiqua" w:hAnsi="Book Antiqua"/>
          <w:sz w:val="24"/>
        </w:rPr>
        <w:t>potable</w:t>
      </w:r>
      <w:r>
        <w:rPr>
          <w:rFonts w:ascii="Book Antiqua" w:hAnsi="Book Antiqua"/>
          <w:spacing w:val="-1"/>
          <w:sz w:val="24"/>
        </w:rPr>
        <w:t xml:space="preserve"> </w:t>
      </w:r>
      <w:r>
        <w:rPr>
          <w:rFonts w:ascii="Book Antiqua" w:hAnsi="Book Antiqua"/>
          <w:sz w:val="24"/>
        </w:rPr>
        <w:t>Eastern</w:t>
      </w:r>
      <w:r>
        <w:rPr>
          <w:rFonts w:ascii="Book Antiqua" w:hAnsi="Book Antiqua"/>
          <w:spacing w:val="1"/>
          <w:sz w:val="24"/>
        </w:rPr>
        <w:t xml:space="preserve"> </w:t>
      </w:r>
      <w:r>
        <w:rPr>
          <w:rFonts w:ascii="Book Antiqua" w:hAnsi="Book Antiqua"/>
          <w:spacing w:val="-2"/>
          <w:sz w:val="24"/>
        </w:rPr>
        <w:t>Grampians</w:t>
      </w:r>
    </w:p>
    <w:p w14:paraId="50D836DF" w14:textId="77777777" w:rsidR="00AF3196" w:rsidRDefault="00F9107A">
      <w:pPr>
        <w:pStyle w:val="ListParagraph"/>
        <w:numPr>
          <w:ilvl w:val="0"/>
          <w:numId w:val="143"/>
        </w:numPr>
        <w:tabs>
          <w:tab w:val="left" w:pos="502"/>
          <w:tab w:val="left" w:pos="503"/>
        </w:tabs>
        <w:ind w:hanging="361"/>
        <w:rPr>
          <w:rFonts w:ascii="Book Antiqua" w:hAnsi="Book Antiqua"/>
          <w:sz w:val="24"/>
        </w:rPr>
      </w:pPr>
      <w:r>
        <w:rPr>
          <w:rFonts w:ascii="Book Antiqua" w:hAnsi="Book Antiqua"/>
          <w:sz w:val="24"/>
        </w:rPr>
        <w:t>Urban</w:t>
      </w:r>
      <w:r>
        <w:rPr>
          <w:rFonts w:ascii="Book Antiqua" w:hAnsi="Book Antiqua"/>
          <w:spacing w:val="-1"/>
          <w:sz w:val="24"/>
        </w:rPr>
        <w:t xml:space="preserve"> </w:t>
      </w:r>
      <w:r>
        <w:rPr>
          <w:rFonts w:ascii="Book Antiqua" w:hAnsi="Book Antiqua"/>
          <w:sz w:val="24"/>
        </w:rPr>
        <w:t>water</w:t>
      </w:r>
      <w:r>
        <w:rPr>
          <w:rFonts w:ascii="Book Antiqua" w:hAnsi="Book Antiqua"/>
          <w:spacing w:val="2"/>
          <w:sz w:val="24"/>
        </w:rPr>
        <w:t xml:space="preserve"> </w:t>
      </w:r>
      <w:r>
        <w:rPr>
          <w:rFonts w:ascii="Book Antiqua" w:hAnsi="Book Antiqua"/>
          <w:sz w:val="24"/>
        </w:rPr>
        <w:t>–</w:t>
      </w:r>
      <w:r>
        <w:rPr>
          <w:rFonts w:ascii="Book Antiqua" w:hAnsi="Book Antiqua"/>
          <w:spacing w:val="-4"/>
          <w:sz w:val="24"/>
        </w:rPr>
        <w:t xml:space="preserve"> </w:t>
      </w:r>
      <w:r>
        <w:rPr>
          <w:rFonts w:ascii="Book Antiqua" w:hAnsi="Book Antiqua"/>
          <w:sz w:val="24"/>
        </w:rPr>
        <w:t>Non</w:t>
      </w:r>
      <w:r>
        <w:rPr>
          <w:rFonts w:ascii="Book Antiqua" w:hAnsi="Book Antiqua"/>
          <w:spacing w:val="-1"/>
          <w:sz w:val="24"/>
        </w:rPr>
        <w:t xml:space="preserve"> </w:t>
      </w:r>
      <w:r>
        <w:rPr>
          <w:rFonts w:ascii="Book Antiqua" w:hAnsi="Book Antiqua"/>
          <w:sz w:val="24"/>
        </w:rPr>
        <w:t xml:space="preserve">potable </w:t>
      </w:r>
      <w:r>
        <w:rPr>
          <w:rFonts w:ascii="Book Antiqua" w:hAnsi="Book Antiqua"/>
          <w:spacing w:val="-2"/>
          <w:sz w:val="24"/>
        </w:rPr>
        <w:t>groundwater</w:t>
      </w:r>
    </w:p>
    <w:p w14:paraId="11BDD9CA" w14:textId="77777777" w:rsidR="00AF3196" w:rsidRDefault="00F9107A">
      <w:pPr>
        <w:pStyle w:val="ListParagraph"/>
        <w:numPr>
          <w:ilvl w:val="0"/>
          <w:numId w:val="143"/>
        </w:numPr>
        <w:tabs>
          <w:tab w:val="left" w:pos="502"/>
          <w:tab w:val="left" w:pos="503"/>
        </w:tabs>
        <w:spacing w:before="1" w:line="308" w:lineRule="exact"/>
        <w:ind w:hanging="361"/>
        <w:rPr>
          <w:rFonts w:ascii="Book Antiqua" w:hAnsi="Book Antiqua"/>
          <w:sz w:val="24"/>
        </w:rPr>
      </w:pPr>
      <w:r>
        <w:rPr>
          <w:rFonts w:ascii="Book Antiqua" w:hAnsi="Book Antiqua"/>
          <w:sz w:val="24"/>
        </w:rPr>
        <w:t>Sewerage</w:t>
      </w:r>
      <w:r>
        <w:rPr>
          <w:rFonts w:ascii="Book Antiqua" w:hAnsi="Book Antiqua"/>
          <w:spacing w:val="-1"/>
          <w:sz w:val="24"/>
        </w:rPr>
        <w:t xml:space="preserve"> </w:t>
      </w:r>
      <w:r>
        <w:rPr>
          <w:rFonts w:ascii="Book Antiqua" w:hAnsi="Book Antiqua"/>
          <w:spacing w:val="-2"/>
          <w:sz w:val="24"/>
        </w:rPr>
        <w:t>services</w:t>
      </w:r>
    </w:p>
    <w:p w14:paraId="3B58C684" w14:textId="77777777" w:rsidR="00AF3196" w:rsidRDefault="00F9107A">
      <w:pPr>
        <w:pStyle w:val="ListParagraph"/>
        <w:numPr>
          <w:ilvl w:val="0"/>
          <w:numId w:val="143"/>
        </w:numPr>
        <w:tabs>
          <w:tab w:val="left" w:pos="502"/>
          <w:tab w:val="left" w:pos="503"/>
        </w:tabs>
        <w:spacing w:line="308" w:lineRule="exact"/>
        <w:ind w:hanging="361"/>
        <w:rPr>
          <w:rFonts w:ascii="Book Antiqua" w:hAnsi="Book Antiqua"/>
          <w:sz w:val="24"/>
        </w:rPr>
      </w:pPr>
      <w:r>
        <w:rPr>
          <w:rFonts w:ascii="Book Antiqua" w:hAnsi="Book Antiqua"/>
          <w:sz w:val="24"/>
        </w:rPr>
        <w:t>Domestic</w:t>
      </w:r>
      <w:r>
        <w:rPr>
          <w:rFonts w:ascii="Book Antiqua" w:hAnsi="Book Antiqua"/>
          <w:spacing w:val="-4"/>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stock</w:t>
      </w:r>
      <w:r>
        <w:rPr>
          <w:rFonts w:ascii="Book Antiqua" w:hAnsi="Book Antiqua"/>
          <w:spacing w:val="1"/>
          <w:sz w:val="24"/>
        </w:rPr>
        <w:t xml:space="preserve"> </w:t>
      </w:r>
      <w:r>
        <w:rPr>
          <w:rFonts w:ascii="Book Antiqua" w:hAnsi="Book Antiqua"/>
          <w:sz w:val="24"/>
        </w:rPr>
        <w:t>–</w:t>
      </w:r>
      <w:r>
        <w:rPr>
          <w:rFonts w:ascii="Book Antiqua" w:hAnsi="Book Antiqua"/>
          <w:spacing w:val="-1"/>
          <w:sz w:val="24"/>
        </w:rPr>
        <w:t xml:space="preserve"> </w:t>
      </w:r>
      <w:r>
        <w:rPr>
          <w:rFonts w:ascii="Book Antiqua" w:hAnsi="Book Antiqua"/>
          <w:sz w:val="24"/>
        </w:rPr>
        <w:t>Pipeline</w:t>
      </w:r>
      <w:r>
        <w:rPr>
          <w:rFonts w:ascii="Book Antiqua" w:hAnsi="Book Antiqua"/>
          <w:spacing w:val="-1"/>
          <w:sz w:val="24"/>
        </w:rPr>
        <w:t xml:space="preserve"> </w:t>
      </w:r>
      <w:r>
        <w:rPr>
          <w:rFonts w:ascii="Book Antiqua" w:hAnsi="Book Antiqua"/>
          <w:spacing w:val="-2"/>
          <w:sz w:val="24"/>
        </w:rPr>
        <w:t>supply</w:t>
      </w:r>
    </w:p>
    <w:p w14:paraId="57C48F44" w14:textId="77777777" w:rsidR="00AF3196" w:rsidRDefault="00F9107A">
      <w:pPr>
        <w:pStyle w:val="ListParagraph"/>
        <w:numPr>
          <w:ilvl w:val="0"/>
          <w:numId w:val="143"/>
        </w:numPr>
        <w:tabs>
          <w:tab w:val="left" w:pos="502"/>
          <w:tab w:val="left" w:pos="503"/>
        </w:tabs>
        <w:spacing w:before="1"/>
        <w:ind w:hanging="361"/>
        <w:rPr>
          <w:rFonts w:ascii="Book Antiqua" w:hAnsi="Book Antiqua"/>
          <w:sz w:val="24"/>
        </w:rPr>
      </w:pPr>
      <w:r>
        <w:rPr>
          <w:rFonts w:ascii="Book Antiqua" w:hAnsi="Book Antiqua"/>
          <w:sz w:val="24"/>
        </w:rPr>
        <w:t>Domestic</w:t>
      </w:r>
      <w:r>
        <w:rPr>
          <w:rFonts w:ascii="Book Antiqua" w:hAnsi="Book Antiqua"/>
          <w:spacing w:val="-1"/>
          <w:sz w:val="24"/>
        </w:rPr>
        <w:t xml:space="preserve"> </w:t>
      </w:r>
      <w:r>
        <w:rPr>
          <w:rFonts w:ascii="Book Antiqua" w:hAnsi="Book Antiqua"/>
          <w:sz w:val="24"/>
        </w:rPr>
        <w:t>and</w:t>
      </w:r>
      <w:r>
        <w:rPr>
          <w:rFonts w:ascii="Book Antiqua" w:hAnsi="Book Antiqua"/>
          <w:spacing w:val="-1"/>
          <w:sz w:val="24"/>
        </w:rPr>
        <w:t xml:space="preserve"> </w:t>
      </w:r>
      <w:r>
        <w:rPr>
          <w:rFonts w:ascii="Book Antiqua" w:hAnsi="Book Antiqua"/>
          <w:sz w:val="24"/>
        </w:rPr>
        <w:t>stock</w:t>
      </w:r>
      <w:r>
        <w:rPr>
          <w:rFonts w:ascii="Book Antiqua" w:hAnsi="Book Antiqua"/>
          <w:spacing w:val="2"/>
          <w:sz w:val="24"/>
        </w:rPr>
        <w:t xml:space="preserve"> </w:t>
      </w:r>
      <w:r>
        <w:rPr>
          <w:rFonts w:ascii="Book Antiqua" w:hAnsi="Book Antiqua"/>
          <w:sz w:val="24"/>
        </w:rPr>
        <w:t>–</w:t>
      </w:r>
      <w:r>
        <w:rPr>
          <w:rFonts w:ascii="Book Antiqua" w:hAnsi="Book Antiqua"/>
          <w:spacing w:val="-1"/>
          <w:sz w:val="24"/>
        </w:rPr>
        <w:t xml:space="preserve"> </w:t>
      </w:r>
      <w:r>
        <w:rPr>
          <w:rFonts w:ascii="Book Antiqua" w:hAnsi="Book Antiqua"/>
          <w:sz w:val="24"/>
        </w:rPr>
        <w:t>Bore</w:t>
      </w:r>
      <w:r>
        <w:rPr>
          <w:rFonts w:ascii="Book Antiqua" w:hAnsi="Book Antiqua"/>
          <w:spacing w:val="2"/>
          <w:sz w:val="24"/>
        </w:rPr>
        <w:t xml:space="preserve"> </w:t>
      </w:r>
      <w:r>
        <w:rPr>
          <w:rFonts w:ascii="Book Antiqua" w:hAnsi="Book Antiqua"/>
          <w:spacing w:val="-2"/>
          <w:sz w:val="24"/>
        </w:rPr>
        <w:t>supply</w:t>
      </w:r>
    </w:p>
    <w:p w14:paraId="2AB91153" w14:textId="77777777" w:rsidR="00AF3196" w:rsidRDefault="00F9107A">
      <w:pPr>
        <w:pStyle w:val="ListParagraph"/>
        <w:numPr>
          <w:ilvl w:val="0"/>
          <w:numId w:val="143"/>
        </w:numPr>
        <w:tabs>
          <w:tab w:val="left" w:pos="502"/>
          <w:tab w:val="left" w:pos="503"/>
        </w:tabs>
        <w:ind w:hanging="361"/>
        <w:rPr>
          <w:rFonts w:ascii="Book Antiqua" w:hAnsi="Book Antiqua"/>
          <w:sz w:val="24"/>
        </w:rPr>
      </w:pPr>
      <w:r>
        <w:rPr>
          <w:rFonts w:ascii="Book Antiqua" w:hAnsi="Book Antiqua"/>
          <w:sz w:val="24"/>
        </w:rPr>
        <w:t>Bulk</w:t>
      </w:r>
      <w:r>
        <w:rPr>
          <w:rFonts w:ascii="Book Antiqua" w:hAnsi="Book Antiqua"/>
          <w:spacing w:val="-1"/>
          <w:sz w:val="24"/>
        </w:rPr>
        <w:t xml:space="preserve"> </w:t>
      </w:r>
      <w:r>
        <w:rPr>
          <w:rFonts w:ascii="Book Antiqua" w:hAnsi="Book Antiqua"/>
          <w:sz w:val="24"/>
        </w:rPr>
        <w:t>water –</w:t>
      </w:r>
      <w:r>
        <w:rPr>
          <w:rFonts w:ascii="Book Antiqua" w:hAnsi="Book Antiqua"/>
          <w:spacing w:val="-3"/>
          <w:sz w:val="24"/>
        </w:rPr>
        <w:t xml:space="preserve"> </w:t>
      </w:r>
      <w:r>
        <w:rPr>
          <w:rFonts w:ascii="Book Antiqua" w:hAnsi="Book Antiqua"/>
          <w:spacing w:val="-2"/>
          <w:sz w:val="24"/>
        </w:rPr>
        <w:t>Headworks</w:t>
      </w:r>
    </w:p>
    <w:p w14:paraId="18DA6D07" w14:textId="77777777" w:rsidR="00AF3196" w:rsidRDefault="00F9107A">
      <w:pPr>
        <w:pStyle w:val="ListParagraph"/>
        <w:numPr>
          <w:ilvl w:val="0"/>
          <w:numId w:val="143"/>
        </w:numPr>
        <w:tabs>
          <w:tab w:val="left" w:pos="502"/>
          <w:tab w:val="left" w:pos="503"/>
        </w:tabs>
        <w:spacing w:before="1"/>
        <w:ind w:hanging="361"/>
        <w:rPr>
          <w:rFonts w:ascii="Book Antiqua" w:hAnsi="Book Antiqua"/>
          <w:sz w:val="24"/>
        </w:rPr>
      </w:pPr>
      <w:r>
        <w:rPr>
          <w:rFonts w:ascii="Book Antiqua" w:hAnsi="Book Antiqua"/>
          <w:sz w:val="24"/>
        </w:rPr>
        <w:t>Bulk</w:t>
      </w:r>
      <w:r>
        <w:rPr>
          <w:rFonts w:ascii="Book Antiqua" w:hAnsi="Book Antiqua"/>
          <w:spacing w:val="-1"/>
          <w:sz w:val="24"/>
        </w:rPr>
        <w:t xml:space="preserve"> </w:t>
      </w:r>
      <w:r>
        <w:rPr>
          <w:rFonts w:ascii="Book Antiqua" w:hAnsi="Book Antiqua"/>
          <w:sz w:val="24"/>
        </w:rPr>
        <w:t>water –</w:t>
      </w:r>
      <w:r>
        <w:rPr>
          <w:rFonts w:ascii="Book Antiqua" w:hAnsi="Book Antiqua"/>
          <w:spacing w:val="-3"/>
          <w:sz w:val="24"/>
        </w:rPr>
        <w:t xml:space="preserve"> </w:t>
      </w:r>
      <w:r>
        <w:rPr>
          <w:rFonts w:ascii="Book Antiqua" w:hAnsi="Book Antiqua"/>
          <w:spacing w:val="-2"/>
          <w:sz w:val="24"/>
        </w:rPr>
        <w:t>Environment</w:t>
      </w:r>
    </w:p>
    <w:p w14:paraId="0E957126" w14:textId="77777777" w:rsidR="00AF3196" w:rsidRDefault="00AF3196">
      <w:pPr>
        <w:pStyle w:val="BodyText"/>
        <w:spacing w:before="5"/>
        <w:rPr>
          <w:sz w:val="38"/>
        </w:rPr>
      </w:pPr>
    </w:p>
    <w:p w14:paraId="16227CD9" w14:textId="77777777" w:rsidR="00AF3196" w:rsidRDefault="00F9107A">
      <w:pPr>
        <w:pStyle w:val="Heading4"/>
        <w:numPr>
          <w:ilvl w:val="0"/>
          <w:numId w:val="198"/>
        </w:numPr>
        <w:tabs>
          <w:tab w:val="left" w:pos="575"/>
        </w:tabs>
        <w:spacing w:before="0"/>
        <w:ind w:left="574" w:hanging="433"/>
        <w:jc w:val="left"/>
        <w:rPr>
          <w:rFonts w:ascii="Book Antiqua"/>
        </w:rPr>
      </w:pPr>
      <w:bookmarkStart w:id="47" w:name="_TOC_250029"/>
      <w:r>
        <w:rPr>
          <w:rFonts w:ascii="Book Antiqua"/>
        </w:rPr>
        <w:t>New</w:t>
      </w:r>
      <w:r>
        <w:rPr>
          <w:rFonts w:ascii="Book Antiqua"/>
          <w:spacing w:val="-4"/>
        </w:rPr>
        <w:t xml:space="preserve"> </w:t>
      </w:r>
      <w:r>
        <w:rPr>
          <w:rFonts w:ascii="Book Antiqua"/>
        </w:rPr>
        <w:t>Customer</w:t>
      </w:r>
      <w:r>
        <w:rPr>
          <w:rFonts w:ascii="Book Antiqua"/>
          <w:spacing w:val="-1"/>
        </w:rPr>
        <w:t xml:space="preserve"> </w:t>
      </w:r>
      <w:bookmarkEnd w:id="47"/>
      <w:r>
        <w:rPr>
          <w:rFonts w:ascii="Book Antiqua"/>
          <w:spacing w:val="-2"/>
        </w:rPr>
        <w:t>Contributions</w:t>
      </w:r>
    </w:p>
    <w:p w14:paraId="441C5398" w14:textId="77777777" w:rsidR="00AF3196" w:rsidRDefault="00F9107A">
      <w:pPr>
        <w:pStyle w:val="BodyText"/>
        <w:spacing w:before="298"/>
        <w:ind w:left="142" w:right="530"/>
      </w:pPr>
      <w:r>
        <w:t>We propose to continue to apply the negotiating framework to assess if a new customer contribution</w:t>
      </w:r>
      <w:r>
        <w:rPr>
          <w:spacing w:val="-3"/>
        </w:rPr>
        <w:t xml:space="preserve"> </w:t>
      </w:r>
      <w:r>
        <w:t>(NCC)</w:t>
      </w:r>
      <w:r>
        <w:rPr>
          <w:spacing w:val="-6"/>
        </w:rPr>
        <w:t xml:space="preserve"> </w:t>
      </w:r>
      <w:r>
        <w:t>is</w:t>
      </w:r>
      <w:r>
        <w:rPr>
          <w:spacing w:val="-1"/>
        </w:rPr>
        <w:t xml:space="preserve"> </w:t>
      </w:r>
      <w:r>
        <w:t>required.</w:t>
      </w:r>
      <w:r>
        <w:rPr>
          <w:spacing w:val="-3"/>
        </w:rPr>
        <w:t xml:space="preserve"> </w:t>
      </w:r>
      <w:r>
        <w:t>NCC</w:t>
      </w:r>
      <w:r>
        <w:rPr>
          <w:spacing w:val="-3"/>
        </w:rPr>
        <w:t xml:space="preserve"> </w:t>
      </w:r>
      <w:r>
        <w:t>assessments</w:t>
      </w:r>
      <w:r>
        <w:rPr>
          <w:spacing w:val="-3"/>
        </w:rPr>
        <w:t xml:space="preserve"> </w:t>
      </w:r>
      <w:r>
        <w:t>apply</w:t>
      </w:r>
      <w:r>
        <w:rPr>
          <w:spacing w:val="-5"/>
        </w:rPr>
        <w:t xml:space="preserve"> </w:t>
      </w:r>
      <w:r>
        <w:t>to all</w:t>
      </w:r>
      <w:r>
        <w:rPr>
          <w:spacing w:val="-3"/>
        </w:rPr>
        <w:t xml:space="preserve"> </w:t>
      </w:r>
      <w:r>
        <w:t>retail</w:t>
      </w:r>
      <w:r>
        <w:rPr>
          <w:spacing w:val="-6"/>
        </w:rPr>
        <w:t xml:space="preserve"> </w:t>
      </w:r>
      <w:r>
        <w:t>and</w:t>
      </w:r>
      <w:r>
        <w:rPr>
          <w:spacing w:val="-3"/>
        </w:rPr>
        <w:t xml:space="preserve"> </w:t>
      </w:r>
      <w:r>
        <w:t>bulk</w:t>
      </w:r>
      <w:r>
        <w:rPr>
          <w:spacing w:val="-5"/>
        </w:rPr>
        <w:t xml:space="preserve"> </w:t>
      </w:r>
      <w:r>
        <w:t>water services including infill or greenfield developments.</w:t>
      </w:r>
    </w:p>
    <w:p w14:paraId="0DBFC1FE" w14:textId="77777777" w:rsidR="00AF3196" w:rsidRDefault="00AF3196">
      <w:pPr>
        <w:pStyle w:val="BodyText"/>
        <w:spacing w:before="2"/>
      </w:pPr>
    </w:p>
    <w:p w14:paraId="1081E39A" w14:textId="77777777" w:rsidR="00AF3196" w:rsidRDefault="00F9107A">
      <w:pPr>
        <w:pStyle w:val="BodyText"/>
        <w:ind w:left="142" w:right="530"/>
      </w:pPr>
      <w:r>
        <w:t>GWMWater’s</w:t>
      </w:r>
      <w:r>
        <w:rPr>
          <w:spacing w:val="-6"/>
        </w:rPr>
        <w:t xml:space="preserve"> </w:t>
      </w:r>
      <w:r>
        <w:t>existing</w:t>
      </w:r>
      <w:r>
        <w:rPr>
          <w:spacing w:val="-6"/>
        </w:rPr>
        <w:t xml:space="preserve"> </w:t>
      </w:r>
      <w:r>
        <w:t>New</w:t>
      </w:r>
      <w:r>
        <w:rPr>
          <w:spacing w:val="-3"/>
        </w:rPr>
        <w:t xml:space="preserve"> </w:t>
      </w:r>
      <w:r>
        <w:t>Customer</w:t>
      </w:r>
      <w:r>
        <w:rPr>
          <w:spacing w:val="-1"/>
        </w:rPr>
        <w:t xml:space="preserve"> </w:t>
      </w:r>
      <w:r>
        <w:t>Contribution</w:t>
      </w:r>
      <w:r>
        <w:rPr>
          <w:spacing w:val="-3"/>
        </w:rPr>
        <w:t xml:space="preserve"> </w:t>
      </w:r>
      <w:r>
        <w:t>Negotiating</w:t>
      </w:r>
      <w:r>
        <w:rPr>
          <w:spacing w:val="-6"/>
        </w:rPr>
        <w:t xml:space="preserve"> </w:t>
      </w:r>
      <w:r>
        <w:t>Framework aligns</w:t>
      </w:r>
      <w:r>
        <w:rPr>
          <w:spacing w:val="-6"/>
        </w:rPr>
        <w:t xml:space="preserve"> </w:t>
      </w:r>
      <w:r>
        <w:t>with</w:t>
      </w:r>
      <w:r>
        <w:rPr>
          <w:spacing w:val="-3"/>
        </w:rPr>
        <w:t xml:space="preserve"> </w:t>
      </w:r>
      <w:r>
        <w:t>the ESC’s NCC pricing principles.</w:t>
      </w:r>
    </w:p>
    <w:p w14:paraId="62053281" w14:textId="77777777" w:rsidR="00AF3196" w:rsidRDefault="00AF3196">
      <w:pPr>
        <w:pStyle w:val="BodyText"/>
        <w:spacing w:before="10"/>
        <w:rPr>
          <w:sz w:val="23"/>
        </w:rPr>
      </w:pPr>
    </w:p>
    <w:p w14:paraId="7C6F7B77" w14:textId="77777777" w:rsidR="00AF3196" w:rsidRDefault="00F9107A">
      <w:pPr>
        <w:pStyle w:val="BodyText"/>
        <w:spacing w:before="1"/>
        <w:ind w:left="142" w:right="632"/>
      </w:pPr>
      <w:r>
        <w:t>We</w:t>
      </w:r>
      <w:r>
        <w:rPr>
          <w:spacing w:val="-3"/>
        </w:rPr>
        <w:t xml:space="preserve"> </w:t>
      </w:r>
      <w:r>
        <w:t>use</w:t>
      </w:r>
      <w:r>
        <w:rPr>
          <w:spacing w:val="-6"/>
        </w:rPr>
        <w:t xml:space="preserve"> </w:t>
      </w:r>
      <w:r>
        <w:t>the</w:t>
      </w:r>
      <w:r>
        <w:rPr>
          <w:spacing w:val="-3"/>
        </w:rPr>
        <w:t xml:space="preserve"> </w:t>
      </w:r>
      <w:r>
        <w:t>capital</w:t>
      </w:r>
      <w:r>
        <w:rPr>
          <w:spacing w:val="-3"/>
        </w:rPr>
        <w:t xml:space="preserve"> </w:t>
      </w:r>
      <w:r>
        <w:t>contribution</w:t>
      </w:r>
      <w:r>
        <w:rPr>
          <w:spacing w:val="-2"/>
        </w:rPr>
        <w:t xml:space="preserve"> </w:t>
      </w:r>
      <w:r>
        <w:t>model</w:t>
      </w:r>
      <w:r>
        <w:rPr>
          <w:spacing w:val="-3"/>
        </w:rPr>
        <w:t xml:space="preserve"> </w:t>
      </w:r>
      <w:r>
        <w:t>available</w:t>
      </w:r>
      <w:r>
        <w:rPr>
          <w:spacing w:val="-3"/>
        </w:rPr>
        <w:t xml:space="preserve"> </w:t>
      </w:r>
      <w:r>
        <w:t>on</w:t>
      </w:r>
      <w:r>
        <w:rPr>
          <w:spacing w:val="-3"/>
        </w:rPr>
        <w:t xml:space="preserve"> </w:t>
      </w:r>
      <w:r>
        <w:t>the</w:t>
      </w:r>
      <w:r>
        <w:rPr>
          <w:spacing w:val="-3"/>
        </w:rPr>
        <w:t xml:space="preserve"> </w:t>
      </w:r>
      <w:r>
        <w:t>ESC’s</w:t>
      </w:r>
      <w:r>
        <w:rPr>
          <w:spacing w:val="-3"/>
        </w:rPr>
        <w:t xml:space="preserve"> </w:t>
      </w:r>
      <w:r>
        <w:t>website</w:t>
      </w:r>
      <w:r>
        <w:rPr>
          <w:position w:val="6"/>
          <w:sz w:val="16"/>
        </w:rPr>
        <w:t>10</w:t>
      </w:r>
      <w:r>
        <w:rPr>
          <w:spacing w:val="17"/>
          <w:position w:val="6"/>
          <w:sz w:val="16"/>
        </w:rPr>
        <w:t xml:space="preserve"> </w:t>
      </w:r>
      <w:r>
        <w:t>and</w:t>
      </w:r>
      <w:r>
        <w:rPr>
          <w:spacing w:val="-3"/>
        </w:rPr>
        <w:t xml:space="preserve"> </w:t>
      </w:r>
      <w:r>
        <w:t>update</w:t>
      </w:r>
      <w:r>
        <w:rPr>
          <w:spacing w:val="-1"/>
        </w:rPr>
        <w:t xml:space="preserve"> </w:t>
      </w:r>
      <w:r>
        <w:t>the financial parameters based on the determination.</w:t>
      </w:r>
    </w:p>
    <w:p w14:paraId="5BE0870E" w14:textId="77777777" w:rsidR="00AF3196" w:rsidRDefault="00AF3196">
      <w:pPr>
        <w:pStyle w:val="BodyText"/>
        <w:rPr>
          <w:sz w:val="20"/>
        </w:rPr>
      </w:pPr>
    </w:p>
    <w:p w14:paraId="4FAA039E" w14:textId="77777777" w:rsidR="00AF3196" w:rsidRDefault="00AF3196">
      <w:pPr>
        <w:pStyle w:val="BodyText"/>
        <w:rPr>
          <w:sz w:val="20"/>
        </w:rPr>
      </w:pPr>
    </w:p>
    <w:p w14:paraId="4859B4F1" w14:textId="77777777" w:rsidR="00AF3196" w:rsidRDefault="00AF3196">
      <w:pPr>
        <w:pStyle w:val="BodyText"/>
        <w:rPr>
          <w:sz w:val="20"/>
        </w:rPr>
      </w:pPr>
    </w:p>
    <w:p w14:paraId="347F54A6" w14:textId="77777777" w:rsidR="00AF3196" w:rsidRDefault="00AF3196">
      <w:pPr>
        <w:pStyle w:val="BodyText"/>
        <w:rPr>
          <w:sz w:val="20"/>
        </w:rPr>
      </w:pPr>
    </w:p>
    <w:p w14:paraId="13DF28A4" w14:textId="77777777" w:rsidR="00AF3196" w:rsidRDefault="00AF3196">
      <w:pPr>
        <w:pStyle w:val="BodyText"/>
        <w:rPr>
          <w:sz w:val="20"/>
        </w:rPr>
      </w:pPr>
    </w:p>
    <w:p w14:paraId="7326E83A" w14:textId="77777777" w:rsidR="00AF3196" w:rsidRDefault="00AF3196">
      <w:pPr>
        <w:pStyle w:val="BodyText"/>
        <w:rPr>
          <w:sz w:val="20"/>
        </w:rPr>
      </w:pPr>
    </w:p>
    <w:p w14:paraId="36A7F24E" w14:textId="77777777" w:rsidR="00AF3196" w:rsidRDefault="00AF3196">
      <w:pPr>
        <w:pStyle w:val="BodyText"/>
        <w:rPr>
          <w:sz w:val="20"/>
        </w:rPr>
      </w:pPr>
    </w:p>
    <w:p w14:paraId="64077047" w14:textId="77777777" w:rsidR="00AF3196" w:rsidRDefault="00AF3196">
      <w:pPr>
        <w:pStyle w:val="BodyText"/>
        <w:rPr>
          <w:sz w:val="20"/>
        </w:rPr>
      </w:pPr>
    </w:p>
    <w:p w14:paraId="0C6B3ABF" w14:textId="77777777" w:rsidR="00AF3196" w:rsidRDefault="003A7278">
      <w:pPr>
        <w:pStyle w:val="BodyText"/>
        <w:spacing w:before="6"/>
        <w:rPr>
          <w:sz w:val="19"/>
        </w:rPr>
      </w:pPr>
      <w:r>
        <w:rPr>
          <w:noProof/>
        </w:rPr>
        <mc:AlternateContent>
          <mc:Choice Requires="wps">
            <w:drawing>
              <wp:anchor distT="0" distB="0" distL="0" distR="0" simplePos="0" relativeHeight="487623680" behindDoc="1" locked="0" layoutInCell="1" allowOverlap="1" wp14:anchorId="1A756D4E" wp14:editId="25EF14CB">
                <wp:simplePos x="0" y="0"/>
                <wp:positionH relativeFrom="page">
                  <wp:posOffset>572770</wp:posOffset>
                </wp:positionH>
                <wp:positionV relativeFrom="paragraph">
                  <wp:posOffset>168910</wp:posOffset>
                </wp:positionV>
                <wp:extent cx="1828800" cy="7620"/>
                <wp:effectExtent l="0" t="0" r="0" b="0"/>
                <wp:wrapTopAndBottom/>
                <wp:docPr id="44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273BF" id="docshape172" o:spid="_x0000_s1026" style="position:absolute;margin-left:45.1pt;margin-top:13.3pt;width:2in;height:.6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BceAIAAPs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" fillcolor="black" stroked="f">
                <w10:wrap type="topAndBottom" anchorx="page"/>
              </v:rect>
            </w:pict>
          </mc:Fallback>
        </mc:AlternateContent>
      </w:r>
    </w:p>
    <w:p w14:paraId="08B97AE5" w14:textId="77777777" w:rsidR="00AF3196" w:rsidRDefault="00F9107A">
      <w:pPr>
        <w:spacing w:before="120"/>
        <w:ind w:left="142"/>
        <w:rPr>
          <w:rFonts w:ascii="Book Antiqua"/>
          <w:sz w:val="20"/>
        </w:rPr>
      </w:pPr>
      <w:r>
        <w:rPr>
          <w:rFonts w:ascii="Book Antiqua"/>
          <w:w w:val="95"/>
          <w:position w:val="5"/>
          <w:sz w:val="13"/>
        </w:rPr>
        <w:t>10</w:t>
      </w:r>
      <w:r>
        <w:rPr>
          <w:rFonts w:ascii="Book Antiqua"/>
          <w:spacing w:val="71"/>
          <w:position w:val="5"/>
          <w:sz w:val="13"/>
        </w:rPr>
        <w:t xml:space="preserve">    </w:t>
      </w:r>
      <w:r>
        <w:rPr>
          <w:rFonts w:ascii="Book Antiqua"/>
          <w:color w:val="0000FF"/>
          <w:w w:val="95"/>
          <w:sz w:val="20"/>
          <w:u w:val="single" w:color="0000FF"/>
        </w:rPr>
        <w:t>https://</w:t>
      </w:r>
      <w:hyperlink r:id="rId76">
        <w:r>
          <w:rPr>
            <w:rFonts w:ascii="Book Antiqua"/>
            <w:color w:val="0000FF"/>
            <w:w w:val="95"/>
            <w:sz w:val="20"/>
            <w:u w:val="single" w:color="0000FF"/>
          </w:rPr>
          <w:t>www.esc.vic.gov.au/water/codes-and-guidelines/new-customer-contributions-guiding-</w:t>
        </w:r>
        <w:r>
          <w:rPr>
            <w:rFonts w:ascii="Book Antiqua"/>
            <w:color w:val="0000FF"/>
            <w:spacing w:val="-2"/>
            <w:w w:val="95"/>
            <w:sz w:val="20"/>
            <w:u w:val="single" w:color="0000FF"/>
          </w:rPr>
          <w:t>resources</w:t>
        </w:r>
      </w:hyperlink>
    </w:p>
    <w:p w14:paraId="4EAC5DEF" w14:textId="77777777" w:rsidR="00AF3196" w:rsidRDefault="003A7278">
      <w:pPr>
        <w:pStyle w:val="BodyText"/>
        <w:spacing w:line="20" w:lineRule="exact"/>
        <w:ind w:left="113"/>
        <w:rPr>
          <w:sz w:val="2"/>
        </w:rPr>
      </w:pPr>
      <w:r>
        <w:rPr>
          <w:noProof/>
          <w:sz w:val="2"/>
        </w:rPr>
        <mc:AlternateContent>
          <mc:Choice Requires="wpg">
            <w:drawing>
              <wp:inline distT="0" distB="0" distL="0" distR="0" wp14:anchorId="5FFD6E37" wp14:editId="187A286C">
                <wp:extent cx="6451600" cy="6350"/>
                <wp:effectExtent l="1905" t="0" r="4445" b="5715"/>
                <wp:docPr id="445"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6350"/>
                          <a:chOff x="0" y="0"/>
                          <a:chExt cx="10160" cy="10"/>
                        </a:xfrm>
                      </wpg:grpSpPr>
                      <wps:wsp>
                        <wps:cNvPr id="446" name="docshape174"/>
                        <wps:cNvSpPr>
                          <a:spLocks noChangeArrowheads="1"/>
                        </wps:cNvSpPr>
                        <wps:spPr bwMode="auto">
                          <a:xfrm>
                            <a:off x="0" y="0"/>
                            <a:ext cx="101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322AD8" id="docshapegroup173" o:spid="_x0000_s1026" style="width:508pt;height:.5pt;mso-position-horizontal-relative:char;mso-position-vertical-relative:line" coordsize="10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">
                <v:rect id="docshape174" o:spid="_x0000_s1027" style="position:absolute;width:101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" fillcolor="black" stroked="f"/>
                <w10:anchorlock/>
              </v:group>
            </w:pict>
          </mc:Fallback>
        </mc:AlternateContent>
      </w:r>
    </w:p>
    <w:p w14:paraId="297FAF23" w14:textId="77777777" w:rsidR="00AF3196" w:rsidRDefault="00AF3196">
      <w:pPr>
        <w:spacing w:line="20" w:lineRule="exact"/>
        <w:rPr>
          <w:sz w:val="2"/>
        </w:rPr>
        <w:sectPr w:rsidR="00AF3196">
          <w:headerReference w:type="default" r:id="rId77"/>
          <w:footerReference w:type="default" r:id="rId78"/>
          <w:pgSz w:w="11910" w:h="16840"/>
          <w:pgMar w:top="1580" w:right="380" w:bottom="1460" w:left="760" w:header="384" w:footer="1279" w:gutter="0"/>
          <w:cols w:space="720"/>
        </w:sectPr>
      </w:pPr>
    </w:p>
    <w:p w14:paraId="226E91C8" w14:textId="77777777" w:rsidR="00AF3196" w:rsidRDefault="00F9107A">
      <w:pPr>
        <w:pStyle w:val="Heading4"/>
        <w:numPr>
          <w:ilvl w:val="0"/>
          <w:numId w:val="198"/>
        </w:numPr>
        <w:tabs>
          <w:tab w:val="left" w:pos="575"/>
        </w:tabs>
        <w:spacing w:before="90"/>
        <w:ind w:left="574" w:hanging="433"/>
        <w:jc w:val="left"/>
        <w:rPr>
          <w:rFonts w:ascii="Book Antiqua"/>
        </w:rPr>
      </w:pPr>
      <w:bookmarkStart w:id="48" w:name="_TOC_250028"/>
      <w:r>
        <w:rPr>
          <w:rFonts w:ascii="Book Antiqua"/>
        </w:rPr>
        <w:lastRenderedPageBreak/>
        <w:t>Financial</w:t>
      </w:r>
      <w:r>
        <w:rPr>
          <w:rFonts w:ascii="Book Antiqua"/>
          <w:spacing w:val="-4"/>
        </w:rPr>
        <w:t xml:space="preserve"> </w:t>
      </w:r>
      <w:bookmarkEnd w:id="48"/>
      <w:r>
        <w:rPr>
          <w:rFonts w:ascii="Book Antiqua"/>
          <w:spacing w:val="-2"/>
        </w:rPr>
        <w:t>Position</w:t>
      </w:r>
    </w:p>
    <w:p w14:paraId="06DB64C0" w14:textId="77777777" w:rsidR="00AF3196" w:rsidRDefault="003A7278">
      <w:pPr>
        <w:pStyle w:val="BodyText"/>
        <w:spacing w:before="8"/>
        <w:rPr>
          <w:b/>
          <w:sz w:val="22"/>
        </w:rPr>
      </w:pPr>
      <w:r>
        <w:rPr>
          <w:noProof/>
        </w:rPr>
        <mc:AlternateContent>
          <mc:Choice Requires="wps">
            <w:drawing>
              <wp:anchor distT="0" distB="0" distL="0" distR="0" simplePos="0" relativeHeight="487624704" behindDoc="1" locked="0" layoutInCell="1" allowOverlap="1" wp14:anchorId="216D750D" wp14:editId="7F3047F0">
                <wp:simplePos x="0" y="0"/>
                <wp:positionH relativeFrom="page">
                  <wp:posOffset>575945</wp:posOffset>
                </wp:positionH>
                <wp:positionV relativeFrom="paragraph">
                  <wp:posOffset>192405</wp:posOffset>
                </wp:positionV>
                <wp:extent cx="6408420" cy="690880"/>
                <wp:effectExtent l="0" t="0" r="0" b="0"/>
                <wp:wrapTopAndBottom/>
                <wp:docPr id="444"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90880"/>
                        </a:xfrm>
                        <a:prstGeom prst="rect">
                          <a:avLst/>
                        </a:prstGeom>
                        <a:solidFill>
                          <a:srgbClr val="F2F2F2"/>
                        </a:solidFill>
                        <a:ln w="6096">
                          <a:solidFill>
                            <a:srgbClr val="000000"/>
                          </a:solidFill>
                          <a:prstDash val="solid"/>
                          <a:miter lim="800000"/>
                          <a:headEnd/>
                          <a:tailEnd/>
                        </a:ln>
                      </wps:spPr>
                      <wps:txbx>
                        <w:txbxContent>
                          <w:p w14:paraId="645318B1" w14:textId="77777777"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14:paraId="62E727A6" w14:textId="77777777" w:rsidR="00AF3196" w:rsidRDefault="00F9107A">
                            <w:pPr>
                              <w:pStyle w:val="BodyText"/>
                              <w:numPr>
                                <w:ilvl w:val="0"/>
                                <w:numId w:val="142"/>
                              </w:numPr>
                              <w:tabs>
                                <w:tab w:val="left" w:pos="460"/>
                                <w:tab w:val="left" w:pos="461"/>
                              </w:tabs>
                              <w:spacing w:before="60"/>
                              <w:ind w:right="715"/>
                              <w:rPr>
                                <w:color w:val="000000"/>
                              </w:rPr>
                            </w:pPr>
                            <w:r>
                              <w:rPr>
                                <w:color w:val="000000"/>
                              </w:rPr>
                              <w:t>Our</w:t>
                            </w:r>
                            <w:r>
                              <w:rPr>
                                <w:color w:val="000000"/>
                                <w:spacing w:val="-1"/>
                              </w:rPr>
                              <w:t xml:space="preserve"> </w:t>
                            </w:r>
                            <w:r>
                              <w:rPr>
                                <w:color w:val="000000"/>
                              </w:rPr>
                              <w:t>submission</w:t>
                            </w:r>
                            <w:r>
                              <w:rPr>
                                <w:color w:val="000000"/>
                                <w:spacing w:val="-3"/>
                              </w:rPr>
                              <w:t xml:space="preserve"> </w:t>
                            </w:r>
                            <w:r>
                              <w:rPr>
                                <w:color w:val="000000"/>
                              </w:rPr>
                              <w:t>is</w:t>
                            </w:r>
                            <w:r>
                              <w:rPr>
                                <w:color w:val="000000"/>
                                <w:spacing w:val="-6"/>
                              </w:rPr>
                              <w:t xml:space="preserve"> </w:t>
                            </w:r>
                            <w:r>
                              <w:rPr>
                                <w:color w:val="000000"/>
                              </w:rPr>
                              <w:t>financially</w:t>
                            </w:r>
                            <w:r>
                              <w:rPr>
                                <w:color w:val="000000"/>
                                <w:spacing w:val="-3"/>
                              </w:rPr>
                              <w:t xml:space="preserve"> </w:t>
                            </w:r>
                            <w:r>
                              <w:rPr>
                                <w:color w:val="000000"/>
                              </w:rPr>
                              <w:t>sound</w:t>
                            </w:r>
                            <w:r>
                              <w:rPr>
                                <w:color w:val="000000"/>
                                <w:spacing w:val="-3"/>
                              </w:rPr>
                              <w:t xml:space="preserve"> </w:t>
                            </w:r>
                            <w:r>
                              <w:rPr>
                                <w:color w:val="000000"/>
                              </w:rPr>
                              <w:t>as</w:t>
                            </w:r>
                            <w:r>
                              <w:rPr>
                                <w:color w:val="000000"/>
                                <w:spacing w:val="-6"/>
                              </w:rPr>
                              <w:t xml:space="preserve"> </w:t>
                            </w:r>
                            <w:r>
                              <w:rPr>
                                <w:color w:val="000000"/>
                              </w:rPr>
                              <w:t>demonstrated</w:t>
                            </w:r>
                            <w:r>
                              <w:rPr>
                                <w:color w:val="000000"/>
                                <w:spacing w:val="-3"/>
                              </w:rPr>
                              <w:t xml:space="preserve"> </w:t>
                            </w:r>
                            <w:r>
                              <w:rPr>
                                <w:color w:val="000000"/>
                              </w:rPr>
                              <w:t>by</w:t>
                            </w:r>
                            <w:r>
                              <w:rPr>
                                <w:color w:val="000000"/>
                                <w:spacing w:val="-3"/>
                              </w:rPr>
                              <w:t xml:space="preserve"> </w:t>
                            </w:r>
                            <w:r>
                              <w:rPr>
                                <w:color w:val="000000"/>
                              </w:rPr>
                              <w:t>the</w:t>
                            </w:r>
                            <w:r>
                              <w:rPr>
                                <w:color w:val="000000"/>
                                <w:spacing w:val="-3"/>
                              </w:rPr>
                              <w:t xml:space="preserve"> </w:t>
                            </w:r>
                            <w:r>
                              <w:rPr>
                                <w:color w:val="000000"/>
                              </w:rPr>
                              <w:t>key</w:t>
                            </w:r>
                            <w:r>
                              <w:rPr>
                                <w:color w:val="000000"/>
                                <w:spacing w:val="-3"/>
                              </w:rPr>
                              <w:t xml:space="preserve"> </w:t>
                            </w:r>
                            <w:r>
                              <w:rPr>
                                <w:color w:val="000000"/>
                              </w:rPr>
                              <w:t>financial</w:t>
                            </w:r>
                            <w:r>
                              <w:rPr>
                                <w:color w:val="000000"/>
                                <w:spacing w:val="-3"/>
                              </w:rPr>
                              <w:t xml:space="preserve"> </w:t>
                            </w:r>
                            <w:r>
                              <w:rPr>
                                <w:color w:val="000000"/>
                              </w:rPr>
                              <w:t>indicators compared to benchmark.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1" o:spid="_x0000_s1071" type="#_x0000_t202" style="position:absolute;margin-left:45.35pt;margin-top:15.15pt;width:504.6pt;height:54.4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" fillcolor="#f2f2f2" strokeweight=".48pt">
                <v:textbox inset="0,0,0,0">
                  <w:txbxContent>
                    <w:p w:rsidR="00AF3196" w:rsidRDefault="00F9107A">
                      <w:pPr>
                        <w:spacing w:before="62"/>
                        <w:ind w:left="103"/>
                        <w:rPr>
                          <w:rFonts w:ascii="Book Antiqua"/>
                          <w:b/>
                          <w:color w:val="000000"/>
                          <w:sz w:val="24"/>
                        </w:rPr>
                      </w:pPr>
                      <w:r>
                        <w:rPr>
                          <w:rFonts w:ascii="Book Antiqua"/>
                          <w:b/>
                          <w:color w:val="000000"/>
                          <w:sz w:val="24"/>
                        </w:rPr>
                        <w:t xml:space="preserve">Our </w:t>
                      </w:r>
                      <w:r>
                        <w:rPr>
                          <w:rFonts w:ascii="Book Antiqua"/>
                          <w:b/>
                          <w:color w:val="000000"/>
                          <w:spacing w:val="-2"/>
                          <w:sz w:val="24"/>
                        </w:rPr>
                        <w:t>proposal</w:t>
                      </w:r>
                    </w:p>
                    <w:p w:rsidR="00AF3196" w:rsidRDefault="00F9107A">
                      <w:pPr>
                        <w:pStyle w:val="BodyText"/>
                        <w:numPr>
                          <w:ilvl w:val="0"/>
                          <w:numId w:val="142"/>
                        </w:numPr>
                        <w:tabs>
                          <w:tab w:val="left" w:pos="460"/>
                          <w:tab w:val="left" w:pos="461"/>
                        </w:tabs>
                        <w:spacing w:before="60"/>
                        <w:ind w:right="715"/>
                        <w:rPr>
                          <w:color w:val="000000"/>
                        </w:rPr>
                      </w:pPr>
                      <w:r>
                        <w:rPr>
                          <w:color w:val="000000"/>
                        </w:rPr>
                        <w:t>Our</w:t>
                      </w:r>
                      <w:r>
                        <w:rPr>
                          <w:color w:val="000000"/>
                          <w:spacing w:val="-1"/>
                        </w:rPr>
                        <w:t xml:space="preserve"> </w:t>
                      </w:r>
                      <w:r>
                        <w:rPr>
                          <w:color w:val="000000"/>
                        </w:rPr>
                        <w:t>submission</w:t>
                      </w:r>
                      <w:r>
                        <w:rPr>
                          <w:color w:val="000000"/>
                          <w:spacing w:val="-3"/>
                        </w:rPr>
                        <w:t xml:space="preserve"> </w:t>
                      </w:r>
                      <w:r>
                        <w:rPr>
                          <w:color w:val="000000"/>
                        </w:rPr>
                        <w:t>is</w:t>
                      </w:r>
                      <w:r>
                        <w:rPr>
                          <w:color w:val="000000"/>
                          <w:spacing w:val="-6"/>
                        </w:rPr>
                        <w:t xml:space="preserve"> </w:t>
                      </w:r>
                      <w:r>
                        <w:rPr>
                          <w:color w:val="000000"/>
                        </w:rPr>
                        <w:t>financially</w:t>
                      </w:r>
                      <w:r>
                        <w:rPr>
                          <w:color w:val="000000"/>
                          <w:spacing w:val="-3"/>
                        </w:rPr>
                        <w:t xml:space="preserve"> </w:t>
                      </w:r>
                      <w:r>
                        <w:rPr>
                          <w:color w:val="000000"/>
                        </w:rPr>
                        <w:t>sound</w:t>
                      </w:r>
                      <w:r>
                        <w:rPr>
                          <w:color w:val="000000"/>
                          <w:spacing w:val="-3"/>
                        </w:rPr>
                        <w:t xml:space="preserve"> </w:t>
                      </w:r>
                      <w:r>
                        <w:rPr>
                          <w:color w:val="000000"/>
                        </w:rPr>
                        <w:t>as</w:t>
                      </w:r>
                      <w:r>
                        <w:rPr>
                          <w:color w:val="000000"/>
                          <w:spacing w:val="-6"/>
                        </w:rPr>
                        <w:t xml:space="preserve"> </w:t>
                      </w:r>
                      <w:r>
                        <w:rPr>
                          <w:color w:val="000000"/>
                        </w:rPr>
                        <w:t>demonstrated</w:t>
                      </w:r>
                      <w:r>
                        <w:rPr>
                          <w:color w:val="000000"/>
                          <w:spacing w:val="-3"/>
                        </w:rPr>
                        <w:t xml:space="preserve"> </w:t>
                      </w:r>
                      <w:r>
                        <w:rPr>
                          <w:color w:val="000000"/>
                        </w:rPr>
                        <w:t>by</w:t>
                      </w:r>
                      <w:r>
                        <w:rPr>
                          <w:color w:val="000000"/>
                          <w:spacing w:val="-3"/>
                        </w:rPr>
                        <w:t xml:space="preserve"> </w:t>
                      </w:r>
                      <w:r>
                        <w:rPr>
                          <w:color w:val="000000"/>
                        </w:rPr>
                        <w:t>the</w:t>
                      </w:r>
                      <w:r>
                        <w:rPr>
                          <w:color w:val="000000"/>
                          <w:spacing w:val="-3"/>
                        </w:rPr>
                        <w:t xml:space="preserve"> </w:t>
                      </w:r>
                      <w:r>
                        <w:rPr>
                          <w:color w:val="000000"/>
                        </w:rPr>
                        <w:t>key</w:t>
                      </w:r>
                      <w:r>
                        <w:rPr>
                          <w:color w:val="000000"/>
                          <w:spacing w:val="-3"/>
                        </w:rPr>
                        <w:t xml:space="preserve"> </w:t>
                      </w:r>
                      <w:r>
                        <w:rPr>
                          <w:color w:val="000000"/>
                        </w:rPr>
                        <w:t>financial</w:t>
                      </w:r>
                      <w:r>
                        <w:rPr>
                          <w:color w:val="000000"/>
                          <w:spacing w:val="-3"/>
                        </w:rPr>
                        <w:t xml:space="preserve"> </w:t>
                      </w:r>
                      <w:r>
                        <w:rPr>
                          <w:color w:val="000000"/>
                        </w:rPr>
                        <w:t>indicators compared to benchmark.</w:t>
                      </w:r>
                    </w:p>
                  </w:txbxContent>
                </v:textbox>
                <w10:wrap type="topAndBottom" anchorx="page"/>
              </v:shape>
            </w:pict>
          </mc:Fallback>
        </mc:AlternateContent>
      </w:r>
    </w:p>
    <w:p w14:paraId="58E8F3FA" w14:textId="77777777" w:rsidR="00AF3196" w:rsidRDefault="00AF3196">
      <w:pPr>
        <w:pStyle w:val="BodyText"/>
        <w:spacing w:before="6"/>
        <w:rPr>
          <w:b/>
          <w:sz w:val="17"/>
        </w:rPr>
      </w:pPr>
    </w:p>
    <w:p w14:paraId="7BE4B481" w14:textId="77777777" w:rsidR="00AF3196" w:rsidRDefault="00F9107A">
      <w:pPr>
        <w:pStyle w:val="BodyText"/>
        <w:spacing w:before="91"/>
        <w:ind w:left="142" w:right="530"/>
      </w:pPr>
      <w:r>
        <w:t>The</w:t>
      </w:r>
      <w:r>
        <w:rPr>
          <w:spacing w:val="-3"/>
        </w:rPr>
        <w:t xml:space="preserve"> </w:t>
      </w:r>
      <w:r>
        <w:t>following</w:t>
      </w:r>
      <w:r>
        <w:rPr>
          <w:spacing w:val="-2"/>
        </w:rPr>
        <w:t xml:space="preserve"> </w:t>
      </w:r>
      <w:r>
        <w:t>table</w:t>
      </w:r>
      <w:r>
        <w:rPr>
          <w:spacing w:val="-3"/>
        </w:rPr>
        <w:t xml:space="preserve"> </w:t>
      </w:r>
      <w:r>
        <w:t>provides</w:t>
      </w:r>
      <w:r>
        <w:rPr>
          <w:spacing w:val="-3"/>
        </w:rPr>
        <w:t xml:space="preserve"> </w:t>
      </w:r>
      <w:r>
        <w:t>a</w:t>
      </w:r>
      <w:r>
        <w:rPr>
          <w:spacing w:val="-3"/>
        </w:rPr>
        <w:t xml:space="preserve"> </w:t>
      </w:r>
      <w:r>
        <w:t>summary</w:t>
      </w:r>
      <w:r>
        <w:rPr>
          <w:spacing w:val="-1"/>
        </w:rPr>
        <w:t xml:space="preserve"> </w:t>
      </w:r>
      <w:r>
        <w:t>of</w:t>
      </w:r>
      <w:r>
        <w:rPr>
          <w:spacing w:val="-3"/>
        </w:rPr>
        <w:t xml:space="preserve"> </w:t>
      </w:r>
      <w:r>
        <w:t>the</w:t>
      </w:r>
      <w:r>
        <w:rPr>
          <w:spacing w:val="-3"/>
        </w:rPr>
        <w:t xml:space="preserve"> </w:t>
      </w:r>
      <w:r>
        <w:t>forecast</w:t>
      </w:r>
      <w:r>
        <w:rPr>
          <w:spacing w:val="-3"/>
        </w:rPr>
        <w:t xml:space="preserve"> </w:t>
      </w:r>
      <w:r>
        <w:t>financial</w:t>
      </w:r>
      <w:r>
        <w:rPr>
          <w:spacing w:val="-3"/>
        </w:rPr>
        <w:t xml:space="preserve"> </w:t>
      </w:r>
      <w:r>
        <w:t>indicators</w:t>
      </w:r>
      <w:r>
        <w:rPr>
          <w:spacing w:val="-3"/>
        </w:rPr>
        <w:t xml:space="preserve"> </w:t>
      </w:r>
      <w:r>
        <w:t>compared</w:t>
      </w:r>
      <w:r>
        <w:rPr>
          <w:spacing w:val="-3"/>
        </w:rPr>
        <w:t xml:space="preserve"> </w:t>
      </w:r>
      <w:r>
        <w:t>to benchmarks provided in the 2023 Water Price Review Guidance.</w:t>
      </w:r>
    </w:p>
    <w:p w14:paraId="0FEDAE47" w14:textId="77777777" w:rsidR="00AF3196" w:rsidRDefault="00AF3196">
      <w:pPr>
        <w:pStyle w:val="BodyText"/>
      </w:pPr>
    </w:p>
    <w:p w14:paraId="2C43A58C" w14:textId="77777777" w:rsidR="00AF3196" w:rsidRDefault="00F9107A">
      <w:pPr>
        <w:pStyle w:val="BodyText"/>
        <w:spacing w:before="1"/>
        <w:ind w:left="142"/>
      </w:pPr>
      <w:r>
        <w:t>Our</w:t>
      </w:r>
      <w:r>
        <w:rPr>
          <w:spacing w:val="-1"/>
        </w:rPr>
        <w:t xml:space="preserve"> </w:t>
      </w:r>
      <w:r>
        <w:t>financial</w:t>
      </w:r>
      <w:r>
        <w:rPr>
          <w:spacing w:val="-3"/>
        </w:rPr>
        <w:t xml:space="preserve"> </w:t>
      </w:r>
      <w:r>
        <w:t>position</w:t>
      </w:r>
      <w:r>
        <w:rPr>
          <w:spacing w:val="-1"/>
        </w:rPr>
        <w:t xml:space="preserve"> </w:t>
      </w:r>
      <w:r>
        <w:t>remains</w:t>
      </w:r>
      <w:r>
        <w:rPr>
          <w:spacing w:val="-3"/>
        </w:rPr>
        <w:t xml:space="preserve"> </w:t>
      </w:r>
      <w:r>
        <w:t>sound</w:t>
      </w:r>
      <w:r>
        <w:rPr>
          <w:spacing w:val="-3"/>
        </w:rPr>
        <w:t xml:space="preserve"> </w:t>
      </w:r>
      <w:r>
        <w:t>and</w:t>
      </w:r>
      <w:r>
        <w:rPr>
          <w:spacing w:val="-6"/>
        </w:rPr>
        <w:t xml:space="preserve"> </w:t>
      </w:r>
      <w:r>
        <w:t>demonstrates</w:t>
      </w:r>
      <w:r>
        <w:rPr>
          <w:spacing w:val="-3"/>
        </w:rPr>
        <w:t xml:space="preserve"> </w:t>
      </w:r>
      <w:r>
        <w:t>effective</w:t>
      </w:r>
      <w:r>
        <w:rPr>
          <w:spacing w:val="-3"/>
        </w:rPr>
        <w:t xml:space="preserve"> </w:t>
      </w:r>
      <w:r>
        <w:t>management</w:t>
      </w:r>
      <w:r>
        <w:rPr>
          <w:spacing w:val="-3"/>
        </w:rPr>
        <w:t xml:space="preserve"> </w:t>
      </w:r>
      <w:r>
        <w:t>of</w:t>
      </w:r>
      <w:r>
        <w:rPr>
          <w:spacing w:val="-2"/>
        </w:rPr>
        <w:t xml:space="preserve"> </w:t>
      </w:r>
      <w:r>
        <w:t>growth</w:t>
      </w:r>
      <w:r>
        <w:rPr>
          <w:spacing w:val="-3"/>
        </w:rPr>
        <w:t xml:space="preserve"> </w:t>
      </w:r>
      <w:r>
        <w:t>and improved services to deliver customer value.</w:t>
      </w:r>
    </w:p>
    <w:p w14:paraId="3A32B7D6" w14:textId="77777777" w:rsidR="00AF3196" w:rsidRDefault="00F9107A">
      <w:pPr>
        <w:spacing w:before="248"/>
        <w:ind w:left="142"/>
        <w:rPr>
          <w:rFonts w:ascii="Book Antiqua"/>
          <w:i/>
        </w:rPr>
      </w:pPr>
      <w:r>
        <w:rPr>
          <w:rFonts w:ascii="Book Antiqua"/>
          <w:i/>
        </w:rPr>
        <w:t>Table</w:t>
      </w:r>
      <w:r>
        <w:rPr>
          <w:rFonts w:ascii="Book Antiqua"/>
          <w:i/>
          <w:spacing w:val="-5"/>
        </w:rPr>
        <w:t xml:space="preserve"> </w:t>
      </w:r>
      <w:r>
        <w:rPr>
          <w:rFonts w:ascii="Book Antiqua"/>
          <w:i/>
        </w:rPr>
        <w:t>21-1</w:t>
      </w:r>
      <w:r>
        <w:rPr>
          <w:rFonts w:ascii="Book Antiqua"/>
          <w:i/>
          <w:spacing w:val="-4"/>
        </w:rPr>
        <w:t xml:space="preserve"> </w:t>
      </w:r>
      <w:r>
        <w:rPr>
          <w:rFonts w:ascii="Book Antiqua"/>
          <w:i/>
        </w:rPr>
        <w:t>Financial</w:t>
      </w:r>
      <w:r>
        <w:rPr>
          <w:rFonts w:ascii="Book Antiqua"/>
          <w:i/>
          <w:spacing w:val="-4"/>
        </w:rPr>
        <w:t xml:space="preserve"> </w:t>
      </w:r>
      <w:r>
        <w:rPr>
          <w:rFonts w:ascii="Book Antiqua"/>
          <w:i/>
          <w:spacing w:val="-2"/>
        </w:rPr>
        <w:t>indicators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2"/>
        <w:gridCol w:w="1421"/>
        <w:gridCol w:w="1078"/>
        <w:gridCol w:w="1078"/>
        <w:gridCol w:w="1078"/>
        <w:gridCol w:w="1078"/>
        <w:gridCol w:w="1078"/>
      </w:tblGrid>
      <w:tr w:rsidR="00AF3196" w14:paraId="2BE11167" w14:textId="77777777">
        <w:trPr>
          <w:trHeight w:val="383"/>
        </w:trPr>
        <w:tc>
          <w:tcPr>
            <w:tcW w:w="3252" w:type="dxa"/>
            <w:shd w:val="clear" w:color="auto" w:fill="F2F2F2"/>
          </w:tcPr>
          <w:p w14:paraId="46C36DA0" w14:textId="77777777" w:rsidR="00AF3196" w:rsidRDefault="00AF3196">
            <w:pPr>
              <w:pStyle w:val="TableParagraph"/>
              <w:spacing w:before="0"/>
              <w:rPr>
                <w:rFonts w:ascii="Times New Roman"/>
                <w:sz w:val="20"/>
              </w:rPr>
            </w:pPr>
          </w:p>
        </w:tc>
        <w:tc>
          <w:tcPr>
            <w:tcW w:w="1421" w:type="dxa"/>
            <w:shd w:val="clear" w:color="auto" w:fill="F2F2F2"/>
          </w:tcPr>
          <w:p w14:paraId="525167A5" w14:textId="77777777" w:rsidR="00AF3196" w:rsidRDefault="00F9107A">
            <w:pPr>
              <w:pStyle w:val="TableParagraph"/>
              <w:spacing w:before="61"/>
              <w:ind w:right="148"/>
              <w:jc w:val="right"/>
              <w:rPr>
                <w:b/>
              </w:rPr>
            </w:pPr>
            <w:r>
              <w:rPr>
                <w:b/>
                <w:spacing w:val="-2"/>
              </w:rPr>
              <w:t>Benchmark</w:t>
            </w:r>
          </w:p>
        </w:tc>
        <w:tc>
          <w:tcPr>
            <w:tcW w:w="1078" w:type="dxa"/>
            <w:shd w:val="clear" w:color="auto" w:fill="F2F2F2"/>
          </w:tcPr>
          <w:p w14:paraId="1801FA96" w14:textId="77777777" w:rsidR="00AF3196" w:rsidRDefault="00F9107A">
            <w:pPr>
              <w:pStyle w:val="TableParagraph"/>
              <w:spacing w:before="61"/>
              <w:ind w:right="93"/>
              <w:jc w:val="right"/>
              <w:rPr>
                <w:b/>
              </w:rPr>
            </w:pPr>
            <w:r>
              <w:rPr>
                <w:b/>
              </w:rPr>
              <w:t>2023-</w:t>
            </w:r>
            <w:r>
              <w:rPr>
                <w:b/>
                <w:spacing w:val="-5"/>
              </w:rPr>
              <w:t>24</w:t>
            </w:r>
          </w:p>
        </w:tc>
        <w:tc>
          <w:tcPr>
            <w:tcW w:w="1078" w:type="dxa"/>
            <w:shd w:val="clear" w:color="auto" w:fill="F2F2F2"/>
          </w:tcPr>
          <w:p w14:paraId="1EF71793" w14:textId="77777777" w:rsidR="00AF3196" w:rsidRDefault="00F9107A">
            <w:pPr>
              <w:pStyle w:val="TableParagraph"/>
              <w:spacing w:before="61"/>
              <w:ind w:right="94"/>
              <w:jc w:val="right"/>
              <w:rPr>
                <w:b/>
              </w:rPr>
            </w:pPr>
            <w:r>
              <w:rPr>
                <w:b/>
              </w:rPr>
              <w:t>2024-</w:t>
            </w:r>
            <w:r>
              <w:rPr>
                <w:b/>
                <w:spacing w:val="-5"/>
              </w:rPr>
              <w:t>25</w:t>
            </w:r>
          </w:p>
        </w:tc>
        <w:tc>
          <w:tcPr>
            <w:tcW w:w="1078" w:type="dxa"/>
            <w:shd w:val="clear" w:color="auto" w:fill="F2F2F2"/>
          </w:tcPr>
          <w:p w14:paraId="08501608" w14:textId="77777777" w:rsidR="00AF3196" w:rsidRDefault="00F9107A">
            <w:pPr>
              <w:pStyle w:val="TableParagraph"/>
              <w:spacing w:before="61"/>
              <w:ind w:right="94"/>
              <w:jc w:val="right"/>
              <w:rPr>
                <w:b/>
              </w:rPr>
            </w:pPr>
            <w:r>
              <w:rPr>
                <w:b/>
              </w:rPr>
              <w:t>2025-</w:t>
            </w:r>
            <w:r>
              <w:rPr>
                <w:b/>
                <w:spacing w:val="-5"/>
              </w:rPr>
              <w:t>26</w:t>
            </w:r>
          </w:p>
        </w:tc>
        <w:tc>
          <w:tcPr>
            <w:tcW w:w="1078" w:type="dxa"/>
            <w:shd w:val="clear" w:color="auto" w:fill="F2F2F2"/>
          </w:tcPr>
          <w:p w14:paraId="0369EA28" w14:textId="77777777" w:rsidR="00AF3196" w:rsidRDefault="00F9107A">
            <w:pPr>
              <w:pStyle w:val="TableParagraph"/>
              <w:spacing w:before="61"/>
              <w:ind w:right="94"/>
              <w:jc w:val="right"/>
              <w:rPr>
                <w:b/>
              </w:rPr>
            </w:pPr>
            <w:r>
              <w:rPr>
                <w:b/>
              </w:rPr>
              <w:t>2026-</w:t>
            </w:r>
            <w:r>
              <w:rPr>
                <w:b/>
                <w:spacing w:val="-5"/>
              </w:rPr>
              <w:t>27</w:t>
            </w:r>
          </w:p>
        </w:tc>
        <w:tc>
          <w:tcPr>
            <w:tcW w:w="1078" w:type="dxa"/>
            <w:shd w:val="clear" w:color="auto" w:fill="F2F2F2"/>
          </w:tcPr>
          <w:p w14:paraId="1148AB52" w14:textId="77777777" w:rsidR="00AF3196" w:rsidRDefault="00F9107A">
            <w:pPr>
              <w:pStyle w:val="TableParagraph"/>
              <w:spacing w:before="61"/>
              <w:ind w:right="97"/>
              <w:jc w:val="right"/>
              <w:rPr>
                <w:b/>
              </w:rPr>
            </w:pPr>
            <w:r>
              <w:rPr>
                <w:b/>
              </w:rPr>
              <w:t>2027-</w:t>
            </w:r>
            <w:r>
              <w:rPr>
                <w:b/>
                <w:spacing w:val="-5"/>
              </w:rPr>
              <w:t>28</w:t>
            </w:r>
          </w:p>
        </w:tc>
      </w:tr>
      <w:tr w:rsidR="00AF3196" w14:paraId="401D99E0" w14:textId="77777777">
        <w:trPr>
          <w:trHeight w:val="395"/>
        </w:trPr>
        <w:tc>
          <w:tcPr>
            <w:tcW w:w="3252" w:type="dxa"/>
          </w:tcPr>
          <w:p w14:paraId="74656120" w14:textId="77777777" w:rsidR="00AF3196" w:rsidRDefault="00F9107A">
            <w:pPr>
              <w:pStyle w:val="TableParagraph"/>
              <w:spacing w:before="62"/>
              <w:ind w:left="107"/>
            </w:pPr>
            <w:r>
              <w:t>Funds</w:t>
            </w:r>
            <w:r>
              <w:rPr>
                <w:spacing w:val="-5"/>
              </w:rPr>
              <w:t xml:space="preserve"> </w:t>
            </w:r>
            <w:r>
              <w:t>from</w:t>
            </w:r>
            <w:r>
              <w:rPr>
                <w:spacing w:val="-5"/>
              </w:rPr>
              <w:t xml:space="preserve"> </w:t>
            </w:r>
            <w:r>
              <w:t>operations</w:t>
            </w:r>
            <w:r>
              <w:rPr>
                <w:spacing w:val="-4"/>
              </w:rPr>
              <w:t xml:space="preserve"> </w:t>
            </w:r>
            <w:r>
              <w:rPr>
                <w:spacing w:val="-5"/>
              </w:rPr>
              <w:t>$m</w:t>
            </w:r>
          </w:p>
        </w:tc>
        <w:tc>
          <w:tcPr>
            <w:tcW w:w="1421" w:type="dxa"/>
            <w:shd w:val="clear" w:color="auto" w:fill="F2F2F2"/>
          </w:tcPr>
          <w:p w14:paraId="704BF81E" w14:textId="77777777" w:rsidR="00AF3196" w:rsidRDefault="00F9107A">
            <w:pPr>
              <w:pStyle w:val="TableParagraph"/>
              <w:spacing w:before="64"/>
              <w:ind w:right="94"/>
              <w:jc w:val="right"/>
              <w:rPr>
                <w:b/>
              </w:rPr>
            </w:pPr>
            <w:r>
              <w:rPr>
                <w:b/>
              </w:rPr>
              <w:t>-</w:t>
            </w:r>
          </w:p>
        </w:tc>
        <w:tc>
          <w:tcPr>
            <w:tcW w:w="1078" w:type="dxa"/>
          </w:tcPr>
          <w:p w14:paraId="2D7A7B87" w14:textId="77777777" w:rsidR="00AF3196" w:rsidRDefault="00F9107A">
            <w:pPr>
              <w:pStyle w:val="TableParagraph"/>
              <w:spacing w:before="62"/>
              <w:ind w:right="96"/>
              <w:jc w:val="right"/>
            </w:pPr>
            <w:r>
              <w:rPr>
                <w:spacing w:val="-4"/>
              </w:rPr>
              <w:t>20.1</w:t>
            </w:r>
          </w:p>
        </w:tc>
        <w:tc>
          <w:tcPr>
            <w:tcW w:w="1078" w:type="dxa"/>
          </w:tcPr>
          <w:p w14:paraId="4EE1C1C9" w14:textId="77777777" w:rsidR="00AF3196" w:rsidRDefault="00F9107A">
            <w:pPr>
              <w:pStyle w:val="TableParagraph"/>
              <w:spacing w:before="62"/>
              <w:ind w:right="97"/>
              <w:jc w:val="right"/>
            </w:pPr>
            <w:r>
              <w:rPr>
                <w:spacing w:val="-4"/>
              </w:rPr>
              <w:t>24.4</w:t>
            </w:r>
          </w:p>
        </w:tc>
        <w:tc>
          <w:tcPr>
            <w:tcW w:w="1078" w:type="dxa"/>
          </w:tcPr>
          <w:p w14:paraId="45D40A65" w14:textId="77777777" w:rsidR="00AF3196" w:rsidRDefault="00F9107A">
            <w:pPr>
              <w:pStyle w:val="TableParagraph"/>
              <w:spacing w:before="62"/>
              <w:ind w:right="97"/>
              <w:jc w:val="right"/>
            </w:pPr>
            <w:r>
              <w:rPr>
                <w:spacing w:val="-4"/>
              </w:rPr>
              <w:t>24.2</w:t>
            </w:r>
          </w:p>
        </w:tc>
        <w:tc>
          <w:tcPr>
            <w:tcW w:w="1078" w:type="dxa"/>
          </w:tcPr>
          <w:p w14:paraId="729F9E61" w14:textId="77777777" w:rsidR="00AF3196" w:rsidRDefault="00F9107A">
            <w:pPr>
              <w:pStyle w:val="TableParagraph"/>
              <w:spacing w:before="62"/>
              <w:ind w:right="97"/>
              <w:jc w:val="right"/>
            </w:pPr>
            <w:r>
              <w:rPr>
                <w:spacing w:val="-4"/>
              </w:rPr>
              <w:t>25.8</w:t>
            </w:r>
          </w:p>
        </w:tc>
        <w:tc>
          <w:tcPr>
            <w:tcW w:w="1078" w:type="dxa"/>
          </w:tcPr>
          <w:p w14:paraId="708BD956" w14:textId="77777777" w:rsidR="00AF3196" w:rsidRDefault="00F9107A">
            <w:pPr>
              <w:pStyle w:val="TableParagraph"/>
              <w:spacing w:before="62"/>
              <w:ind w:right="100"/>
              <w:jc w:val="right"/>
            </w:pPr>
            <w:r>
              <w:rPr>
                <w:spacing w:val="-4"/>
              </w:rPr>
              <w:t>28.4</w:t>
            </w:r>
          </w:p>
        </w:tc>
      </w:tr>
      <w:tr w:rsidR="00AF3196" w14:paraId="39052345" w14:textId="77777777">
        <w:trPr>
          <w:trHeight w:val="393"/>
        </w:trPr>
        <w:tc>
          <w:tcPr>
            <w:tcW w:w="3252" w:type="dxa"/>
          </w:tcPr>
          <w:p w14:paraId="4AA4F3ED" w14:textId="77777777" w:rsidR="00AF3196" w:rsidRDefault="00F9107A">
            <w:pPr>
              <w:pStyle w:val="TableParagraph"/>
              <w:ind w:left="107"/>
            </w:pPr>
            <w:r>
              <w:t>Interest</w:t>
            </w:r>
            <w:r>
              <w:rPr>
                <w:spacing w:val="-5"/>
              </w:rPr>
              <w:t xml:space="preserve"> </w:t>
            </w:r>
            <w:r>
              <w:t>cover</w:t>
            </w:r>
            <w:r>
              <w:rPr>
                <w:spacing w:val="-3"/>
              </w:rPr>
              <w:t xml:space="preserve"> </w:t>
            </w:r>
            <w:r>
              <w:rPr>
                <w:spacing w:val="-2"/>
              </w:rPr>
              <w:t>(times)</w:t>
            </w:r>
          </w:p>
        </w:tc>
        <w:tc>
          <w:tcPr>
            <w:tcW w:w="1421" w:type="dxa"/>
            <w:shd w:val="clear" w:color="auto" w:fill="F2F2F2"/>
          </w:tcPr>
          <w:p w14:paraId="352EA4DD" w14:textId="77777777" w:rsidR="00AF3196" w:rsidRDefault="00F9107A">
            <w:pPr>
              <w:pStyle w:val="TableParagraph"/>
              <w:spacing w:before="61"/>
              <w:ind w:right="93"/>
              <w:jc w:val="right"/>
              <w:rPr>
                <w:b/>
              </w:rPr>
            </w:pPr>
            <w:r>
              <w:rPr>
                <w:b/>
              </w:rPr>
              <w:t xml:space="preserve">&gt; 1.5 </w:t>
            </w:r>
            <w:r>
              <w:rPr>
                <w:b/>
                <w:spacing w:val="-2"/>
              </w:rPr>
              <w:t>times</w:t>
            </w:r>
          </w:p>
        </w:tc>
        <w:tc>
          <w:tcPr>
            <w:tcW w:w="1078" w:type="dxa"/>
          </w:tcPr>
          <w:p w14:paraId="59777CFD" w14:textId="77777777" w:rsidR="00AF3196" w:rsidRDefault="00F9107A">
            <w:pPr>
              <w:pStyle w:val="TableParagraph"/>
              <w:ind w:right="96"/>
              <w:jc w:val="right"/>
            </w:pPr>
            <w:r>
              <w:rPr>
                <w:spacing w:val="-5"/>
              </w:rPr>
              <w:t>4.0</w:t>
            </w:r>
          </w:p>
        </w:tc>
        <w:tc>
          <w:tcPr>
            <w:tcW w:w="1078" w:type="dxa"/>
          </w:tcPr>
          <w:p w14:paraId="5802D36B" w14:textId="77777777" w:rsidR="00AF3196" w:rsidRDefault="00F9107A">
            <w:pPr>
              <w:pStyle w:val="TableParagraph"/>
              <w:ind w:right="97"/>
              <w:jc w:val="right"/>
            </w:pPr>
            <w:r>
              <w:rPr>
                <w:spacing w:val="-5"/>
              </w:rPr>
              <w:t>4.6</w:t>
            </w:r>
          </w:p>
        </w:tc>
        <w:tc>
          <w:tcPr>
            <w:tcW w:w="1078" w:type="dxa"/>
          </w:tcPr>
          <w:p w14:paraId="7F75A415" w14:textId="77777777" w:rsidR="00AF3196" w:rsidRDefault="00F9107A">
            <w:pPr>
              <w:pStyle w:val="TableParagraph"/>
              <w:ind w:right="97"/>
              <w:jc w:val="right"/>
            </w:pPr>
            <w:r>
              <w:rPr>
                <w:spacing w:val="-5"/>
              </w:rPr>
              <w:t>4.8</w:t>
            </w:r>
          </w:p>
        </w:tc>
        <w:tc>
          <w:tcPr>
            <w:tcW w:w="1078" w:type="dxa"/>
          </w:tcPr>
          <w:p w14:paraId="5F24AF44" w14:textId="77777777" w:rsidR="00AF3196" w:rsidRDefault="00F9107A">
            <w:pPr>
              <w:pStyle w:val="TableParagraph"/>
              <w:ind w:right="97"/>
              <w:jc w:val="right"/>
            </w:pPr>
            <w:r>
              <w:rPr>
                <w:spacing w:val="-5"/>
              </w:rPr>
              <w:t>5.0</w:t>
            </w:r>
          </w:p>
        </w:tc>
        <w:tc>
          <w:tcPr>
            <w:tcW w:w="1078" w:type="dxa"/>
          </w:tcPr>
          <w:p w14:paraId="1D64A470" w14:textId="77777777" w:rsidR="00AF3196" w:rsidRDefault="00F9107A">
            <w:pPr>
              <w:pStyle w:val="TableParagraph"/>
              <w:ind w:right="100"/>
              <w:jc w:val="right"/>
            </w:pPr>
            <w:r>
              <w:rPr>
                <w:spacing w:val="-5"/>
              </w:rPr>
              <w:t>5.9</w:t>
            </w:r>
          </w:p>
        </w:tc>
      </w:tr>
      <w:tr w:rsidR="00AF3196" w14:paraId="0F98E5B2" w14:textId="77777777">
        <w:trPr>
          <w:trHeight w:val="393"/>
        </w:trPr>
        <w:tc>
          <w:tcPr>
            <w:tcW w:w="3252" w:type="dxa"/>
          </w:tcPr>
          <w:p w14:paraId="1526EBF4" w14:textId="77777777" w:rsidR="00AF3196" w:rsidRDefault="00F9107A">
            <w:pPr>
              <w:pStyle w:val="TableParagraph"/>
              <w:ind w:left="107"/>
            </w:pPr>
            <w:r>
              <w:t>Net</w:t>
            </w:r>
            <w:r>
              <w:rPr>
                <w:spacing w:val="-3"/>
              </w:rPr>
              <w:t xml:space="preserve"> </w:t>
            </w:r>
            <w:r>
              <w:t>debt</w:t>
            </w:r>
            <w:r>
              <w:rPr>
                <w:spacing w:val="-2"/>
              </w:rPr>
              <w:t xml:space="preserve"> </w:t>
            </w:r>
            <w:r>
              <w:t>/</w:t>
            </w:r>
            <w:r>
              <w:rPr>
                <w:spacing w:val="-2"/>
              </w:rPr>
              <w:t xml:space="preserve"> </w:t>
            </w:r>
            <w:r>
              <w:t>RAB</w:t>
            </w:r>
            <w:r>
              <w:rPr>
                <w:spacing w:val="-2"/>
              </w:rPr>
              <w:t xml:space="preserve"> </w:t>
            </w:r>
            <w:r>
              <w:t>(Gearing)</w:t>
            </w:r>
            <w:r>
              <w:rPr>
                <w:spacing w:val="-1"/>
              </w:rPr>
              <w:t xml:space="preserve"> </w:t>
            </w:r>
            <w:r>
              <w:rPr>
                <w:spacing w:val="-5"/>
              </w:rPr>
              <w:t>(%)</w:t>
            </w:r>
          </w:p>
        </w:tc>
        <w:tc>
          <w:tcPr>
            <w:tcW w:w="1421" w:type="dxa"/>
            <w:shd w:val="clear" w:color="auto" w:fill="F2F2F2"/>
          </w:tcPr>
          <w:p w14:paraId="1136B9F9" w14:textId="77777777" w:rsidR="00AF3196" w:rsidRDefault="00F9107A">
            <w:pPr>
              <w:pStyle w:val="TableParagraph"/>
              <w:spacing w:before="61"/>
              <w:ind w:right="92"/>
              <w:jc w:val="right"/>
              <w:rPr>
                <w:b/>
              </w:rPr>
            </w:pPr>
            <w:r>
              <w:rPr>
                <w:b/>
              </w:rPr>
              <w:t xml:space="preserve">&lt; </w:t>
            </w:r>
            <w:r>
              <w:rPr>
                <w:b/>
                <w:spacing w:val="-5"/>
              </w:rPr>
              <w:t>70%</w:t>
            </w:r>
          </w:p>
        </w:tc>
        <w:tc>
          <w:tcPr>
            <w:tcW w:w="1078" w:type="dxa"/>
          </w:tcPr>
          <w:p w14:paraId="7B89401F" w14:textId="77777777" w:rsidR="00AF3196" w:rsidRDefault="00F9107A">
            <w:pPr>
              <w:pStyle w:val="TableParagraph"/>
              <w:ind w:right="96"/>
              <w:jc w:val="right"/>
            </w:pPr>
            <w:r>
              <w:rPr>
                <w:spacing w:val="-5"/>
              </w:rPr>
              <w:t>24%</w:t>
            </w:r>
          </w:p>
        </w:tc>
        <w:tc>
          <w:tcPr>
            <w:tcW w:w="1078" w:type="dxa"/>
          </w:tcPr>
          <w:p w14:paraId="5B6DEE14" w14:textId="77777777" w:rsidR="00AF3196" w:rsidRDefault="00F9107A">
            <w:pPr>
              <w:pStyle w:val="TableParagraph"/>
              <w:ind w:right="96"/>
              <w:jc w:val="right"/>
            </w:pPr>
            <w:r>
              <w:rPr>
                <w:spacing w:val="-5"/>
              </w:rPr>
              <w:t>29%</w:t>
            </w:r>
          </w:p>
        </w:tc>
        <w:tc>
          <w:tcPr>
            <w:tcW w:w="1078" w:type="dxa"/>
          </w:tcPr>
          <w:p w14:paraId="2353692F" w14:textId="77777777" w:rsidR="00AF3196" w:rsidRDefault="00F9107A">
            <w:pPr>
              <w:pStyle w:val="TableParagraph"/>
              <w:ind w:right="96"/>
              <w:jc w:val="right"/>
            </w:pPr>
            <w:r>
              <w:rPr>
                <w:spacing w:val="-5"/>
              </w:rPr>
              <w:t>28%</w:t>
            </w:r>
          </w:p>
        </w:tc>
        <w:tc>
          <w:tcPr>
            <w:tcW w:w="1078" w:type="dxa"/>
          </w:tcPr>
          <w:p w14:paraId="51F6E379" w14:textId="77777777" w:rsidR="00AF3196" w:rsidRDefault="00F9107A">
            <w:pPr>
              <w:pStyle w:val="TableParagraph"/>
              <w:ind w:right="97"/>
              <w:jc w:val="right"/>
            </w:pPr>
            <w:r>
              <w:rPr>
                <w:spacing w:val="-5"/>
              </w:rPr>
              <w:t>28%</w:t>
            </w:r>
          </w:p>
        </w:tc>
        <w:tc>
          <w:tcPr>
            <w:tcW w:w="1078" w:type="dxa"/>
          </w:tcPr>
          <w:p w14:paraId="07818A07" w14:textId="77777777" w:rsidR="00AF3196" w:rsidRDefault="00F9107A">
            <w:pPr>
              <w:pStyle w:val="TableParagraph"/>
              <w:ind w:right="100"/>
              <w:jc w:val="right"/>
            </w:pPr>
            <w:r>
              <w:rPr>
                <w:spacing w:val="-5"/>
              </w:rPr>
              <w:t>28%</w:t>
            </w:r>
          </w:p>
        </w:tc>
      </w:tr>
      <w:tr w:rsidR="00AF3196" w14:paraId="2536A37A" w14:textId="77777777">
        <w:trPr>
          <w:trHeight w:val="393"/>
        </w:trPr>
        <w:tc>
          <w:tcPr>
            <w:tcW w:w="3252" w:type="dxa"/>
          </w:tcPr>
          <w:p w14:paraId="77B08526" w14:textId="77777777" w:rsidR="00AF3196" w:rsidRDefault="00F9107A">
            <w:pPr>
              <w:pStyle w:val="TableParagraph"/>
              <w:ind w:left="107"/>
            </w:pPr>
            <w:r>
              <w:t>Internal</w:t>
            </w:r>
            <w:r>
              <w:rPr>
                <w:spacing w:val="-4"/>
              </w:rPr>
              <w:t xml:space="preserve"> </w:t>
            </w:r>
            <w:r>
              <w:t>financing</w:t>
            </w:r>
            <w:r>
              <w:rPr>
                <w:spacing w:val="-6"/>
              </w:rPr>
              <w:t xml:space="preserve"> </w:t>
            </w:r>
            <w:r>
              <w:t>ratio</w:t>
            </w:r>
            <w:r>
              <w:rPr>
                <w:spacing w:val="-5"/>
              </w:rPr>
              <w:t xml:space="preserve"> (%)</w:t>
            </w:r>
          </w:p>
        </w:tc>
        <w:tc>
          <w:tcPr>
            <w:tcW w:w="1421" w:type="dxa"/>
            <w:shd w:val="clear" w:color="auto" w:fill="F2F2F2"/>
          </w:tcPr>
          <w:p w14:paraId="49F0F871" w14:textId="77777777" w:rsidR="00AF3196" w:rsidRDefault="00F9107A">
            <w:pPr>
              <w:pStyle w:val="TableParagraph"/>
              <w:spacing w:before="61"/>
              <w:ind w:right="92"/>
              <w:jc w:val="right"/>
              <w:rPr>
                <w:b/>
              </w:rPr>
            </w:pPr>
            <w:r>
              <w:rPr>
                <w:b/>
              </w:rPr>
              <w:t xml:space="preserve">&gt; </w:t>
            </w:r>
            <w:r>
              <w:rPr>
                <w:b/>
                <w:spacing w:val="-5"/>
              </w:rPr>
              <w:t>35%</w:t>
            </w:r>
          </w:p>
        </w:tc>
        <w:tc>
          <w:tcPr>
            <w:tcW w:w="1078" w:type="dxa"/>
          </w:tcPr>
          <w:p w14:paraId="3C77E7C9" w14:textId="77777777" w:rsidR="00AF3196" w:rsidRDefault="00F9107A">
            <w:pPr>
              <w:pStyle w:val="TableParagraph"/>
              <w:ind w:right="96"/>
              <w:jc w:val="right"/>
              <w:rPr>
                <w:sz w:val="14"/>
              </w:rPr>
            </w:pPr>
            <w:r>
              <w:rPr>
                <w:spacing w:val="-4"/>
              </w:rPr>
              <w:t>33%</w:t>
            </w:r>
            <w:r>
              <w:rPr>
                <w:spacing w:val="-4"/>
                <w:position w:val="5"/>
                <w:sz w:val="14"/>
              </w:rPr>
              <w:t>^</w:t>
            </w:r>
          </w:p>
        </w:tc>
        <w:tc>
          <w:tcPr>
            <w:tcW w:w="1078" w:type="dxa"/>
          </w:tcPr>
          <w:p w14:paraId="5F03D09A" w14:textId="77777777" w:rsidR="00AF3196" w:rsidRDefault="00F9107A">
            <w:pPr>
              <w:pStyle w:val="TableParagraph"/>
              <w:ind w:right="96"/>
              <w:jc w:val="right"/>
            </w:pPr>
            <w:r>
              <w:rPr>
                <w:spacing w:val="-5"/>
              </w:rPr>
              <w:t>93%</w:t>
            </w:r>
          </w:p>
        </w:tc>
        <w:tc>
          <w:tcPr>
            <w:tcW w:w="1078" w:type="dxa"/>
          </w:tcPr>
          <w:p w14:paraId="306681D5" w14:textId="77777777" w:rsidR="00AF3196" w:rsidRDefault="00F9107A">
            <w:pPr>
              <w:pStyle w:val="TableParagraph"/>
              <w:ind w:right="96"/>
              <w:jc w:val="right"/>
            </w:pPr>
            <w:r>
              <w:rPr>
                <w:spacing w:val="-5"/>
              </w:rPr>
              <w:t>84%</w:t>
            </w:r>
          </w:p>
        </w:tc>
        <w:tc>
          <w:tcPr>
            <w:tcW w:w="1078" w:type="dxa"/>
          </w:tcPr>
          <w:p w14:paraId="678F92B5" w14:textId="77777777" w:rsidR="00AF3196" w:rsidRDefault="00F9107A">
            <w:pPr>
              <w:pStyle w:val="TableParagraph"/>
              <w:ind w:right="97"/>
              <w:jc w:val="right"/>
            </w:pPr>
            <w:r>
              <w:rPr>
                <w:spacing w:val="-5"/>
              </w:rPr>
              <w:t>66%</w:t>
            </w:r>
          </w:p>
        </w:tc>
        <w:tc>
          <w:tcPr>
            <w:tcW w:w="1078" w:type="dxa"/>
          </w:tcPr>
          <w:p w14:paraId="09FC0ACA" w14:textId="77777777" w:rsidR="00AF3196" w:rsidRDefault="00F9107A">
            <w:pPr>
              <w:pStyle w:val="TableParagraph"/>
              <w:ind w:right="100"/>
              <w:jc w:val="right"/>
            </w:pPr>
            <w:r>
              <w:rPr>
                <w:spacing w:val="-4"/>
              </w:rPr>
              <w:t>100%</w:t>
            </w:r>
          </w:p>
        </w:tc>
      </w:tr>
      <w:tr w:rsidR="00AF3196" w14:paraId="54430388" w14:textId="77777777">
        <w:trPr>
          <w:trHeight w:val="666"/>
        </w:trPr>
        <w:tc>
          <w:tcPr>
            <w:tcW w:w="3252" w:type="dxa"/>
          </w:tcPr>
          <w:p w14:paraId="3C2A4CB9" w14:textId="77777777" w:rsidR="00AF3196" w:rsidRDefault="00F9107A">
            <w:pPr>
              <w:pStyle w:val="TableParagraph"/>
              <w:ind w:left="107"/>
            </w:pPr>
            <w:r>
              <w:t>Funds</w:t>
            </w:r>
            <w:r>
              <w:rPr>
                <w:spacing w:val="-7"/>
              </w:rPr>
              <w:t xml:space="preserve"> </w:t>
            </w:r>
            <w:r>
              <w:t>from</w:t>
            </w:r>
            <w:r>
              <w:rPr>
                <w:spacing w:val="-8"/>
              </w:rPr>
              <w:t xml:space="preserve"> </w:t>
            </w:r>
            <w:r>
              <w:t>operations</w:t>
            </w:r>
            <w:r>
              <w:rPr>
                <w:spacing w:val="-10"/>
              </w:rPr>
              <w:t xml:space="preserve"> </w:t>
            </w:r>
            <w:r>
              <w:t>/</w:t>
            </w:r>
            <w:r>
              <w:rPr>
                <w:spacing w:val="-12"/>
              </w:rPr>
              <w:t xml:space="preserve"> </w:t>
            </w:r>
            <w:r>
              <w:t>net debt (%)</w:t>
            </w:r>
          </w:p>
        </w:tc>
        <w:tc>
          <w:tcPr>
            <w:tcW w:w="1421" w:type="dxa"/>
            <w:shd w:val="clear" w:color="auto" w:fill="F2F2F2"/>
          </w:tcPr>
          <w:p w14:paraId="3DCE2109" w14:textId="77777777" w:rsidR="00AF3196" w:rsidRDefault="00F9107A">
            <w:pPr>
              <w:pStyle w:val="TableParagraph"/>
              <w:spacing w:before="61"/>
              <w:ind w:right="92"/>
              <w:jc w:val="right"/>
              <w:rPr>
                <w:b/>
              </w:rPr>
            </w:pPr>
            <w:r>
              <w:rPr>
                <w:b/>
              </w:rPr>
              <w:t xml:space="preserve">&gt; 10 </w:t>
            </w:r>
            <w:r>
              <w:rPr>
                <w:b/>
                <w:spacing w:val="-10"/>
              </w:rPr>
              <w:t>%</w:t>
            </w:r>
          </w:p>
        </w:tc>
        <w:tc>
          <w:tcPr>
            <w:tcW w:w="1078" w:type="dxa"/>
          </w:tcPr>
          <w:p w14:paraId="27D62938" w14:textId="77777777" w:rsidR="00AF3196" w:rsidRDefault="00F9107A">
            <w:pPr>
              <w:pStyle w:val="TableParagraph"/>
              <w:ind w:right="96"/>
              <w:jc w:val="right"/>
            </w:pPr>
            <w:r>
              <w:rPr>
                <w:spacing w:val="-5"/>
              </w:rPr>
              <w:t>16%</w:t>
            </w:r>
          </w:p>
        </w:tc>
        <w:tc>
          <w:tcPr>
            <w:tcW w:w="1078" w:type="dxa"/>
          </w:tcPr>
          <w:p w14:paraId="5DF7FFBD" w14:textId="77777777" w:rsidR="00AF3196" w:rsidRDefault="00F9107A">
            <w:pPr>
              <w:pStyle w:val="TableParagraph"/>
              <w:ind w:right="96"/>
              <w:jc w:val="right"/>
            </w:pPr>
            <w:r>
              <w:rPr>
                <w:spacing w:val="-5"/>
              </w:rPr>
              <w:t>15%</w:t>
            </w:r>
          </w:p>
        </w:tc>
        <w:tc>
          <w:tcPr>
            <w:tcW w:w="1078" w:type="dxa"/>
          </w:tcPr>
          <w:p w14:paraId="0E1AF0EC" w14:textId="77777777" w:rsidR="00AF3196" w:rsidRDefault="00F9107A">
            <w:pPr>
              <w:pStyle w:val="TableParagraph"/>
              <w:ind w:right="96"/>
              <w:jc w:val="right"/>
            </w:pPr>
            <w:r>
              <w:rPr>
                <w:spacing w:val="-5"/>
              </w:rPr>
              <w:t>14%</w:t>
            </w:r>
          </w:p>
        </w:tc>
        <w:tc>
          <w:tcPr>
            <w:tcW w:w="1078" w:type="dxa"/>
          </w:tcPr>
          <w:p w14:paraId="3A99397E" w14:textId="77777777" w:rsidR="00AF3196" w:rsidRDefault="00F9107A">
            <w:pPr>
              <w:pStyle w:val="TableParagraph"/>
              <w:ind w:right="97"/>
              <w:jc w:val="right"/>
            </w:pPr>
            <w:r>
              <w:rPr>
                <w:spacing w:val="-5"/>
              </w:rPr>
              <w:t>15%</w:t>
            </w:r>
          </w:p>
        </w:tc>
        <w:tc>
          <w:tcPr>
            <w:tcW w:w="1078" w:type="dxa"/>
          </w:tcPr>
          <w:p w14:paraId="233F739D" w14:textId="77777777" w:rsidR="00AF3196" w:rsidRDefault="00F9107A">
            <w:pPr>
              <w:pStyle w:val="TableParagraph"/>
              <w:ind w:right="100"/>
              <w:jc w:val="right"/>
            </w:pPr>
            <w:r>
              <w:rPr>
                <w:spacing w:val="-5"/>
              </w:rPr>
              <w:t>15%</w:t>
            </w:r>
          </w:p>
        </w:tc>
      </w:tr>
    </w:tbl>
    <w:p w14:paraId="29EB6CC6" w14:textId="77777777" w:rsidR="00AF3196" w:rsidRDefault="00AF3196">
      <w:pPr>
        <w:pStyle w:val="BodyText"/>
        <w:rPr>
          <w:i/>
        </w:rPr>
      </w:pPr>
    </w:p>
    <w:p w14:paraId="47B89EC7" w14:textId="77777777" w:rsidR="00AF3196" w:rsidRDefault="00F9107A">
      <w:pPr>
        <w:pStyle w:val="BodyText"/>
        <w:ind w:left="142" w:right="530"/>
      </w:pPr>
      <w:r>
        <w:t>^ Represents investment in East Grampians Water Supply growth project funded consistent with</w:t>
      </w:r>
      <w:r>
        <w:rPr>
          <w:spacing w:val="-3"/>
        </w:rPr>
        <w:t xml:space="preserve"> </w:t>
      </w:r>
      <w:r>
        <w:t>the</w:t>
      </w:r>
      <w:r>
        <w:rPr>
          <w:spacing w:val="-3"/>
        </w:rPr>
        <w:t xml:space="preserve"> </w:t>
      </w:r>
      <w:r>
        <w:t>building</w:t>
      </w:r>
      <w:r>
        <w:rPr>
          <w:spacing w:val="-3"/>
        </w:rPr>
        <w:t xml:space="preserve"> </w:t>
      </w:r>
      <w:r>
        <w:t>block</w:t>
      </w:r>
      <w:r>
        <w:rPr>
          <w:spacing w:val="-1"/>
        </w:rPr>
        <w:t xml:space="preserve"> </w:t>
      </w:r>
      <w:r>
        <w:t>approach</w:t>
      </w:r>
      <w:r>
        <w:rPr>
          <w:spacing w:val="-6"/>
        </w:rPr>
        <w:t xml:space="preserve"> </w:t>
      </w:r>
      <w:r>
        <w:t>from</w:t>
      </w:r>
      <w:r>
        <w:rPr>
          <w:spacing w:val="-6"/>
        </w:rPr>
        <w:t xml:space="preserve"> </w:t>
      </w:r>
      <w:r>
        <w:t>additional</w:t>
      </w:r>
      <w:r>
        <w:rPr>
          <w:spacing w:val="-3"/>
        </w:rPr>
        <w:t xml:space="preserve"> </w:t>
      </w:r>
      <w:r>
        <w:t>actual</w:t>
      </w:r>
      <w:r>
        <w:rPr>
          <w:spacing w:val="-3"/>
        </w:rPr>
        <w:t xml:space="preserve"> </w:t>
      </w:r>
      <w:r>
        <w:t>and</w:t>
      </w:r>
      <w:r>
        <w:rPr>
          <w:spacing w:val="-6"/>
        </w:rPr>
        <w:t xml:space="preserve"> </w:t>
      </w:r>
      <w:r>
        <w:t>future</w:t>
      </w:r>
      <w:r>
        <w:rPr>
          <w:spacing w:val="-1"/>
        </w:rPr>
        <w:t xml:space="preserve"> </w:t>
      </w:r>
      <w:r>
        <w:t>government</w:t>
      </w:r>
      <w:r>
        <w:rPr>
          <w:spacing w:val="-3"/>
        </w:rPr>
        <w:t xml:space="preserve"> </w:t>
      </w:r>
      <w:r>
        <w:t>contributions, new customer contributions and incremental tariff revenue</w:t>
      </w:r>
    </w:p>
    <w:p w14:paraId="2D923D2F" w14:textId="77777777" w:rsidR="00AF3196" w:rsidRDefault="00AF3196">
      <w:pPr>
        <w:sectPr w:rsidR="00AF3196">
          <w:headerReference w:type="default" r:id="rId79"/>
          <w:footerReference w:type="default" r:id="rId80"/>
          <w:pgSz w:w="11910" w:h="16840"/>
          <w:pgMar w:top="1580" w:right="380" w:bottom="1560" w:left="760" w:header="384" w:footer="1360" w:gutter="0"/>
          <w:cols w:space="720"/>
        </w:sectPr>
      </w:pPr>
    </w:p>
    <w:p w14:paraId="5E41FD5A" w14:textId="77777777" w:rsidR="00AF3196" w:rsidRDefault="00AF3196">
      <w:pPr>
        <w:pStyle w:val="BodyText"/>
        <w:rPr>
          <w:sz w:val="20"/>
        </w:rPr>
      </w:pPr>
    </w:p>
    <w:p w14:paraId="24A15843" w14:textId="77777777" w:rsidR="00AF3196" w:rsidRDefault="00AF3196">
      <w:pPr>
        <w:pStyle w:val="BodyText"/>
        <w:rPr>
          <w:sz w:val="20"/>
        </w:rPr>
      </w:pPr>
    </w:p>
    <w:p w14:paraId="5CC3D1C3" w14:textId="77777777" w:rsidR="00AF3196" w:rsidRDefault="00AF3196">
      <w:pPr>
        <w:pStyle w:val="BodyText"/>
        <w:rPr>
          <w:sz w:val="20"/>
        </w:rPr>
      </w:pPr>
    </w:p>
    <w:p w14:paraId="5F53145C" w14:textId="77777777" w:rsidR="00AF3196" w:rsidRDefault="00AF3196">
      <w:pPr>
        <w:pStyle w:val="BodyText"/>
        <w:rPr>
          <w:sz w:val="20"/>
        </w:rPr>
      </w:pPr>
    </w:p>
    <w:p w14:paraId="1140E431" w14:textId="77777777" w:rsidR="00AF3196" w:rsidRDefault="00AF3196">
      <w:pPr>
        <w:pStyle w:val="BodyText"/>
        <w:rPr>
          <w:sz w:val="20"/>
        </w:rPr>
      </w:pPr>
    </w:p>
    <w:p w14:paraId="017EEC51" w14:textId="77777777" w:rsidR="00AF3196" w:rsidRDefault="00AF3196">
      <w:pPr>
        <w:pStyle w:val="BodyText"/>
        <w:rPr>
          <w:sz w:val="20"/>
        </w:rPr>
      </w:pPr>
    </w:p>
    <w:p w14:paraId="7D3CA1F5" w14:textId="77777777" w:rsidR="00AF3196" w:rsidRDefault="00AF3196">
      <w:pPr>
        <w:pStyle w:val="BodyText"/>
        <w:rPr>
          <w:sz w:val="20"/>
        </w:rPr>
      </w:pPr>
    </w:p>
    <w:p w14:paraId="1A1E3F99" w14:textId="77777777" w:rsidR="00AF3196" w:rsidRDefault="00AF3196">
      <w:pPr>
        <w:pStyle w:val="BodyText"/>
        <w:rPr>
          <w:sz w:val="27"/>
        </w:rPr>
      </w:pPr>
    </w:p>
    <w:p w14:paraId="157A9EE3" w14:textId="77777777" w:rsidR="00AF3196" w:rsidRDefault="00F9107A">
      <w:pPr>
        <w:spacing w:before="37"/>
        <w:ind w:right="1157"/>
        <w:jc w:val="right"/>
        <w:rPr>
          <w:b/>
          <w:sz w:val="32"/>
        </w:rPr>
      </w:pPr>
      <w:r>
        <w:rPr>
          <w:b/>
          <w:color w:val="006EC0"/>
          <w:sz w:val="32"/>
        </w:rPr>
        <w:t>Appendix</w:t>
      </w:r>
      <w:r>
        <w:rPr>
          <w:b/>
          <w:color w:val="006EC0"/>
          <w:spacing w:val="-8"/>
          <w:sz w:val="32"/>
        </w:rPr>
        <w:t xml:space="preserve"> </w:t>
      </w:r>
      <w:r>
        <w:rPr>
          <w:b/>
          <w:color w:val="006EC0"/>
          <w:spacing w:val="-10"/>
          <w:sz w:val="32"/>
        </w:rPr>
        <w:t>1</w:t>
      </w:r>
    </w:p>
    <w:p w14:paraId="1C2E16D3" w14:textId="77777777" w:rsidR="00AF3196" w:rsidRDefault="00F9107A">
      <w:pPr>
        <w:pStyle w:val="Heading2"/>
        <w:spacing w:before="177" w:line="314" w:lineRule="auto"/>
        <w:ind w:left="4363" w:firstLine="741"/>
      </w:pPr>
      <w:r>
        <w:rPr>
          <w:color w:val="0070C0"/>
        </w:rPr>
        <w:t>Independent</w:t>
      </w:r>
      <w:r>
        <w:rPr>
          <w:color w:val="0070C0"/>
          <w:spacing w:val="-19"/>
        </w:rPr>
        <w:t xml:space="preserve"> </w:t>
      </w:r>
      <w:r>
        <w:rPr>
          <w:color w:val="0070C0"/>
        </w:rPr>
        <w:t>Community</w:t>
      </w:r>
      <w:r>
        <w:rPr>
          <w:color w:val="0070C0"/>
          <w:spacing w:val="-18"/>
        </w:rPr>
        <w:t xml:space="preserve"> </w:t>
      </w:r>
      <w:r>
        <w:rPr>
          <w:color w:val="0070C0"/>
        </w:rPr>
        <w:t>Panel GWMWater</w:t>
      </w:r>
      <w:r>
        <w:rPr>
          <w:color w:val="0070C0"/>
          <w:spacing w:val="-11"/>
        </w:rPr>
        <w:t xml:space="preserve"> </w:t>
      </w:r>
      <w:r>
        <w:rPr>
          <w:color w:val="0070C0"/>
        </w:rPr>
        <w:t>Pricing</w:t>
      </w:r>
      <w:r>
        <w:rPr>
          <w:color w:val="0070C0"/>
          <w:spacing w:val="-10"/>
        </w:rPr>
        <w:t xml:space="preserve"> </w:t>
      </w:r>
      <w:r>
        <w:rPr>
          <w:color w:val="0070C0"/>
        </w:rPr>
        <w:t>Submission</w:t>
      </w:r>
      <w:r>
        <w:rPr>
          <w:color w:val="0070C0"/>
          <w:spacing w:val="-10"/>
        </w:rPr>
        <w:t xml:space="preserve"> </w:t>
      </w:r>
      <w:r>
        <w:rPr>
          <w:color w:val="0070C0"/>
          <w:spacing w:val="-4"/>
        </w:rPr>
        <w:t>2023</w:t>
      </w:r>
    </w:p>
    <w:p w14:paraId="2F2E6483" w14:textId="77777777" w:rsidR="00AF3196" w:rsidRDefault="00AF3196">
      <w:pPr>
        <w:spacing w:before="7"/>
        <w:rPr>
          <w:b/>
          <w:sz w:val="41"/>
        </w:rPr>
      </w:pPr>
    </w:p>
    <w:p w14:paraId="21D2B07C" w14:textId="77777777" w:rsidR="00AF3196" w:rsidRDefault="00F9107A">
      <w:pPr>
        <w:ind w:left="6301"/>
        <w:rPr>
          <w:b/>
          <w:sz w:val="32"/>
        </w:rPr>
      </w:pPr>
      <w:r>
        <w:rPr>
          <w:b/>
          <w:color w:val="0070C0"/>
          <w:sz w:val="32"/>
        </w:rPr>
        <w:t>Report</w:t>
      </w:r>
      <w:r>
        <w:rPr>
          <w:b/>
          <w:color w:val="0070C0"/>
          <w:spacing w:val="-4"/>
          <w:sz w:val="32"/>
        </w:rPr>
        <w:t xml:space="preserve"> </w:t>
      </w:r>
      <w:r>
        <w:rPr>
          <w:b/>
          <w:color w:val="0070C0"/>
          <w:sz w:val="32"/>
        </w:rPr>
        <w:t>to</w:t>
      </w:r>
      <w:r>
        <w:rPr>
          <w:b/>
          <w:color w:val="0070C0"/>
          <w:spacing w:val="-4"/>
          <w:sz w:val="32"/>
        </w:rPr>
        <w:t xml:space="preserve"> </w:t>
      </w:r>
      <w:r>
        <w:rPr>
          <w:b/>
          <w:color w:val="0070C0"/>
          <w:spacing w:val="-2"/>
          <w:sz w:val="32"/>
        </w:rPr>
        <w:t>GWMWater</w:t>
      </w:r>
    </w:p>
    <w:p w14:paraId="2AC9560C" w14:textId="77777777" w:rsidR="00AF3196" w:rsidRDefault="00AF3196">
      <w:pPr>
        <w:rPr>
          <w:b/>
          <w:sz w:val="38"/>
        </w:rPr>
      </w:pPr>
    </w:p>
    <w:p w14:paraId="08F6CB67" w14:textId="77777777" w:rsidR="00AF3196" w:rsidRDefault="00AF3196">
      <w:pPr>
        <w:rPr>
          <w:b/>
          <w:sz w:val="38"/>
        </w:rPr>
      </w:pPr>
    </w:p>
    <w:p w14:paraId="7EE5D501" w14:textId="77777777" w:rsidR="00AF3196" w:rsidRDefault="00AF3196">
      <w:pPr>
        <w:rPr>
          <w:b/>
          <w:sz w:val="38"/>
        </w:rPr>
      </w:pPr>
    </w:p>
    <w:p w14:paraId="5229761B" w14:textId="77777777" w:rsidR="00AF3196" w:rsidRDefault="00AF3196">
      <w:pPr>
        <w:rPr>
          <w:b/>
          <w:sz w:val="38"/>
        </w:rPr>
      </w:pPr>
    </w:p>
    <w:p w14:paraId="1BA4D5A2" w14:textId="77777777" w:rsidR="00AF3196" w:rsidRDefault="00F9107A">
      <w:pPr>
        <w:spacing w:before="312" w:line="338" w:lineRule="auto"/>
        <w:ind w:left="5957" w:right="1029" w:firstLine="2075"/>
        <w:jc w:val="right"/>
        <w:rPr>
          <w:b/>
          <w:sz w:val="24"/>
        </w:rPr>
      </w:pPr>
      <w:r>
        <w:rPr>
          <w:b/>
          <w:color w:val="0070C0"/>
          <w:sz w:val="24"/>
        </w:rPr>
        <w:t>Prepared</w:t>
      </w:r>
      <w:r>
        <w:rPr>
          <w:b/>
          <w:color w:val="0070C0"/>
          <w:spacing w:val="-14"/>
          <w:sz w:val="24"/>
        </w:rPr>
        <w:t xml:space="preserve"> </w:t>
      </w:r>
      <w:r>
        <w:rPr>
          <w:b/>
          <w:color w:val="0070C0"/>
          <w:sz w:val="24"/>
        </w:rPr>
        <w:t xml:space="preserve">by Helen Bartley, Bartley </w:t>
      </w:r>
      <w:r>
        <w:rPr>
          <w:b/>
          <w:color w:val="0070C0"/>
          <w:spacing w:val="-2"/>
          <w:sz w:val="24"/>
        </w:rPr>
        <w:t>Consulting</w:t>
      </w:r>
    </w:p>
    <w:p w14:paraId="1DA469F1" w14:textId="77777777" w:rsidR="00AF3196" w:rsidRDefault="00F9107A">
      <w:pPr>
        <w:spacing w:line="338" w:lineRule="auto"/>
        <w:ind w:left="4656" w:right="1031" w:firstLine="4420"/>
        <w:jc w:val="right"/>
        <w:rPr>
          <w:b/>
          <w:sz w:val="24"/>
        </w:rPr>
      </w:pPr>
      <w:r>
        <w:rPr>
          <w:b/>
          <w:color w:val="0070C0"/>
          <w:spacing w:val="-10"/>
          <w:sz w:val="24"/>
        </w:rPr>
        <w:t xml:space="preserve">&amp; </w:t>
      </w:r>
      <w:r>
        <w:rPr>
          <w:b/>
          <w:color w:val="0070C0"/>
          <w:sz w:val="24"/>
        </w:rPr>
        <w:t>Fay</w:t>
      </w:r>
      <w:r>
        <w:rPr>
          <w:b/>
          <w:color w:val="0070C0"/>
          <w:spacing w:val="-4"/>
          <w:sz w:val="24"/>
        </w:rPr>
        <w:t xml:space="preserve"> </w:t>
      </w:r>
      <w:r>
        <w:rPr>
          <w:b/>
          <w:color w:val="0070C0"/>
          <w:sz w:val="24"/>
        </w:rPr>
        <w:t>Hull,</w:t>
      </w:r>
      <w:r>
        <w:rPr>
          <w:b/>
          <w:color w:val="0070C0"/>
          <w:spacing w:val="-2"/>
          <w:sz w:val="24"/>
        </w:rPr>
        <w:t xml:space="preserve"> </w:t>
      </w:r>
      <w:r>
        <w:rPr>
          <w:b/>
          <w:color w:val="0070C0"/>
          <w:sz w:val="24"/>
        </w:rPr>
        <w:t>Chair</w:t>
      </w:r>
      <w:r>
        <w:rPr>
          <w:b/>
          <w:color w:val="0070C0"/>
          <w:spacing w:val="-3"/>
          <w:sz w:val="24"/>
        </w:rPr>
        <w:t xml:space="preserve"> </w:t>
      </w:r>
      <w:r>
        <w:rPr>
          <w:b/>
          <w:color w:val="0070C0"/>
          <w:sz w:val="24"/>
        </w:rPr>
        <w:t>Independent</w:t>
      </w:r>
      <w:r>
        <w:rPr>
          <w:b/>
          <w:color w:val="0070C0"/>
          <w:spacing w:val="-2"/>
          <w:sz w:val="24"/>
        </w:rPr>
        <w:t xml:space="preserve"> </w:t>
      </w:r>
      <w:r>
        <w:rPr>
          <w:b/>
          <w:color w:val="0070C0"/>
          <w:sz w:val="24"/>
        </w:rPr>
        <w:t>Community</w:t>
      </w:r>
      <w:r>
        <w:rPr>
          <w:b/>
          <w:color w:val="0070C0"/>
          <w:spacing w:val="-3"/>
          <w:sz w:val="24"/>
        </w:rPr>
        <w:t xml:space="preserve"> </w:t>
      </w:r>
      <w:r>
        <w:rPr>
          <w:b/>
          <w:color w:val="0070C0"/>
          <w:spacing w:val="-2"/>
          <w:sz w:val="24"/>
        </w:rPr>
        <w:t>Panel</w:t>
      </w:r>
    </w:p>
    <w:p w14:paraId="4780FDF8" w14:textId="77777777" w:rsidR="00AF3196" w:rsidRDefault="00AF3196">
      <w:pPr>
        <w:spacing w:before="9"/>
        <w:rPr>
          <w:b/>
          <w:sz w:val="33"/>
        </w:rPr>
      </w:pPr>
    </w:p>
    <w:p w14:paraId="3A9BEE82" w14:textId="77777777" w:rsidR="00AF3196" w:rsidRDefault="00F9107A">
      <w:pPr>
        <w:ind w:right="1031"/>
        <w:jc w:val="right"/>
        <w:rPr>
          <w:b/>
          <w:sz w:val="24"/>
        </w:rPr>
      </w:pPr>
      <w:r>
        <w:rPr>
          <w:b/>
          <w:color w:val="0070C0"/>
          <w:sz w:val="24"/>
        </w:rPr>
        <w:t xml:space="preserve">August </w:t>
      </w:r>
      <w:r>
        <w:rPr>
          <w:b/>
          <w:color w:val="0070C0"/>
          <w:spacing w:val="-4"/>
          <w:sz w:val="24"/>
        </w:rPr>
        <w:t>2022</w:t>
      </w:r>
    </w:p>
    <w:p w14:paraId="4B8E2F2C" w14:textId="77777777" w:rsidR="00AF3196" w:rsidRDefault="00AF3196">
      <w:pPr>
        <w:jc w:val="right"/>
        <w:rPr>
          <w:sz w:val="24"/>
        </w:rPr>
        <w:sectPr w:rsidR="00AF3196">
          <w:headerReference w:type="default" r:id="rId81"/>
          <w:footerReference w:type="default" r:id="rId82"/>
          <w:pgSz w:w="11900" w:h="16840"/>
          <w:pgMar w:top="1940" w:right="400" w:bottom="280" w:left="1220" w:header="0" w:footer="0" w:gutter="0"/>
          <w:cols w:space="720"/>
        </w:sectPr>
      </w:pPr>
    </w:p>
    <w:p w14:paraId="28B488B9" w14:textId="77777777" w:rsidR="00AF3196" w:rsidRDefault="00AF3196">
      <w:pPr>
        <w:rPr>
          <w:b/>
          <w:sz w:val="20"/>
        </w:rPr>
      </w:pPr>
    </w:p>
    <w:p w14:paraId="30EDDD9A" w14:textId="77777777" w:rsidR="00AF3196" w:rsidRDefault="00AF3196">
      <w:pPr>
        <w:rPr>
          <w:b/>
          <w:sz w:val="20"/>
        </w:rPr>
      </w:pPr>
    </w:p>
    <w:p w14:paraId="305B1FDC" w14:textId="77777777" w:rsidR="00AF3196" w:rsidRDefault="00AF3196">
      <w:pPr>
        <w:rPr>
          <w:b/>
          <w:sz w:val="20"/>
        </w:rPr>
      </w:pPr>
    </w:p>
    <w:p w14:paraId="32E1F644" w14:textId="77777777" w:rsidR="00AF3196" w:rsidRDefault="00AF3196">
      <w:pPr>
        <w:rPr>
          <w:b/>
          <w:sz w:val="20"/>
        </w:rPr>
      </w:pPr>
    </w:p>
    <w:p w14:paraId="21B16326" w14:textId="77777777" w:rsidR="00AF3196" w:rsidRDefault="00AF3196">
      <w:pPr>
        <w:rPr>
          <w:b/>
          <w:sz w:val="20"/>
        </w:rPr>
      </w:pPr>
    </w:p>
    <w:p w14:paraId="2D35777B" w14:textId="77777777" w:rsidR="00AF3196" w:rsidRDefault="00AF3196">
      <w:pPr>
        <w:rPr>
          <w:b/>
          <w:sz w:val="20"/>
        </w:rPr>
      </w:pPr>
    </w:p>
    <w:p w14:paraId="773578E1" w14:textId="77777777" w:rsidR="00AF3196" w:rsidRDefault="00AF3196">
      <w:pPr>
        <w:rPr>
          <w:b/>
          <w:sz w:val="20"/>
        </w:rPr>
      </w:pPr>
    </w:p>
    <w:p w14:paraId="596B4FB7" w14:textId="77777777" w:rsidR="00AF3196" w:rsidRDefault="00AF3196">
      <w:pPr>
        <w:rPr>
          <w:b/>
          <w:sz w:val="20"/>
        </w:rPr>
      </w:pPr>
    </w:p>
    <w:p w14:paraId="04DE029D" w14:textId="77777777" w:rsidR="00AF3196" w:rsidRDefault="00AF3196">
      <w:pPr>
        <w:rPr>
          <w:b/>
          <w:sz w:val="20"/>
        </w:rPr>
      </w:pPr>
    </w:p>
    <w:p w14:paraId="5417006C" w14:textId="77777777" w:rsidR="00AF3196" w:rsidRDefault="00AF3196">
      <w:pPr>
        <w:rPr>
          <w:b/>
          <w:sz w:val="20"/>
        </w:rPr>
      </w:pPr>
    </w:p>
    <w:p w14:paraId="117822B4" w14:textId="77777777" w:rsidR="00AF3196" w:rsidRDefault="00AF3196">
      <w:pPr>
        <w:rPr>
          <w:b/>
          <w:sz w:val="20"/>
        </w:rPr>
      </w:pPr>
    </w:p>
    <w:p w14:paraId="48D80358" w14:textId="77777777" w:rsidR="00AF3196" w:rsidRDefault="00AF3196">
      <w:pPr>
        <w:rPr>
          <w:b/>
          <w:sz w:val="20"/>
        </w:rPr>
      </w:pPr>
    </w:p>
    <w:p w14:paraId="22052A67" w14:textId="77777777" w:rsidR="00AF3196" w:rsidRDefault="00AF3196">
      <w:pPr>
        <w:rPr>
          <w:b/>
          <w:sz w:val="20"/>
        </w:rPr>
      </w:pPr>
    </w:p>
    <w:p w14:paraId="3B386651" w14:textId="77777777" w:rsidR="00AF3196" w:rsidRDefault="00AF3196">
      <w:pPr>
        <w:rPr>
          <w:b/>
          <w:sz w:val="20"/>
        </w:rPr>
      </w:pPr>
    </w:p>
    <w:p w14:paraId="7DBA1467" w14:textId="77777777" w:rsidR="00AF3196" w:rsidRDefault="00AF3196">
      <w:pPr>
        <w:spacing w:before="9"/>
        <w:rPr>
          <w:b/>
          <w:sz w:val="16"/>
        </w:rPr>
      </w:pPr>
    </w:p>
    <w:p w14:paraId="66ADB198" w14:textId="77777777" w:rsidR="00AF3196" w:rsidRDefault="00F9107A">
      <w:pPr>
        <w:pStyle w:val="Heading4"/>
        <w:spacing w:before="98"/>
        <w:ind w:left="220" w:firstLine="0"/>
        <w:jc w:val="both"/>
        <w:rPr>
          <w:rFonts w:ascii="Calibri"/>
        </w:rPr>
      </w:pPr>
      <w:r>
        <w:rPr>
          <w:rFonts w:ascii="Calibri"/>
          <w:color w:val="0070C0"/>
        </w:rPr>
        <w:t>Acknowledgement</w:t>
      </w:r>
      <w:r>
        <w:rPr>
          <w:rFonts w:ascii="Calibri"/>
          <w:color w:val="0070C0"/>
          <w:spacing w:val="-12"/>
        </w:rPr>
        <w:t xml:space="preserve"> </w:t>
      </w:r>
      <w:r>
        <w:rPr>
          <w:rFonts w:ascii="Calibri"/>
          <w:color w:val="0070C0"/>
        </w:rPr>
        <w:t>of</w:t>
      </w:r>
      <w:r>
        <w:rPr>
          <w:rFonts w:ascii="Calibri"/>
          <w:color w:val="0070C0"/>
          <w:spacing w:val="-11"/>
        </w:rPr>
        <w:t xml:space="preserve"> </w:t>
      </w:r>
      <w:r>
        <w:rPr>
          <w:rFonts w:ascii="Calibri"/>
          <w:color w:val="0070C0"/>
          <w:spacing w:val="-2"/>
        </w:rPr>
        <w:t>Country</w:t>
      </w:r>
    </w:p>
    <w:p w14:paraId="30830FED" w14:textId="77777777" w:rsidR="00AF3196" w:rsidRDefault="00F9107A">
      <w:pPr>
        <w:spacing w:before="114"/>
        <w:ind w:left="220" w:right="1029"/>
        <w:jc w:val="both"/>
        <w:rPr>
          <w:sz w:val="21"/>
        </w:rPr>
      </w:pPr>
      <w:r>
        <w:rPr>
          <w:sz w:val="21"/>
        </w:rPr>
        <w:t>GWMWater’s region, customers and community traverse the lands of many Indigenous nations. We recognise the Traditional Owners of these lands and honour their customs and traditions and special relationship with the land as well as those where this report is being prepared.</w:t>
      </w:r>
      <w:r>
        <w:rPr>
          <w:spacing w:val="40"/>
          <w:sz w:val="21"/>
        </w:rPr>
        <w:t xml:space="preserve"> </w:t>
      </w:r>
      <w:r>
        <w:rPr>
          <w:sz w:val="21"/>
        </w:rPr>
        <w:t>We respect the elders of these nations, past, present and emerging.</w:t>
      </w:r>
    </w:p>
    <w:p w14:paraId="2F06CCAB" w14:textId="77777777" w:rsidR="00AF3196" w:rsidRDefault="00AF3196">
      <w:pPr>
        <w:rPr>
          <w:sz w:val="20"/>
        </w:rPr>
      </w:pPr>
    </w:p>
    <w:p w14:paraId="32E6803B" w14:textId="77777777" w:rsidR="00AF3196" w:rsidRDefault="00AF3196">
      <w:pPr>
        <w:rPr>
          <w:sz w:val="20"/>
        </w:rPr>
      </w:pPr>
    </w:p>
    <w:p w14:paraId="4FD2358B" w14:textId="77777777" w:rsidR="00AF3196" w:rsidRDefault="00AF3196">
      <w:pPr>
        <w:rPr>
          <w:sz w:val="20"/>
        </w:rPr>
      </w:pPr>
    </w:p>
    <w:p w14:paraId="4E5CF4BB" w14:textId="77777777" w:rsidR="00AF3196" w:rsidRDefault="00AF3196">
      <w:pPr>
        <w:rPr>
          <w:sz w:val="20"/>
        </w:rPr>
      </w:pPr>
    </w:p>
    <w:p w14:paraId="5F257E9A" w14:textId="77777777" w:rsidR="00AF3196" w:rsidRDefault="00AF3196">
      <w:pPr>
        <w:rPr>
          <w:sz w:val="20"/>
        </w:rPr>
      </w:pPr>
    </w:p>
    <w:p w14:paraId="3C76BD87" w14:textId="77777777" w:rsidR="00AF3196" w:rsidRDefault="00AF3196">
      <w:pPr>
        <w:rPr>
          <w:sz w:val="20"/>
        </w:rPr>
      </w:pPr>
    </w:p>
    <w:p w14:paraId="3251A6E1" w14:textId="77777777" w:rsidR="00AF3196" w:rsidRDefault="00AF3196">
      <w:pPr>
        <w:rPr>
          <w:sz w:val="20"/>
        </w:rPr>
      </w:pPr>
    </w:p>
    <w:p w14:paraId="017BE07B" w14:textId="77777777" w:rsidR="00AF3196" w:rsidRDefault="00AF3196">
      <w:pPr>
        <w:rPr>
          <w:sz w:val="20"/>
        </w:rPr>
      </w:pPr>
    </w:p>
    <w:p w14:paraId="085F80E4" w14:textId="77777777" w:rsidR="00AF3196" w:rsidRDefault="00AF3196">
      <w:pPr>
        <w:rPr>
          <w:sz w:val="20"/>
        </w:rPr>
      </w:pPr>
    </w:p>
    <w:p w14:paraId="52E052C4" w14:textId="77777777" w:rsidR="00AF3196" w:rsidRDefault="00AF3196">
      <w:pPr>
        <w:rPr>
          <w:sz w:val="20"/>
        </w:rPr>
      </w:pPr>
    </w:p>
    <w:p w14:paraId="02D4076E" w14:textId="77777777" w:rsidR="00AF3196" w:rsidRDefault="00AF3196">
      <w:pPr>
        <w:rPr>
          <w:sz w:val="20"/>
        </w:rPr>
      </w:pPr>
    </w:p>
    <w:p w14:paraId="1B2DB711" w14:textId="77777777" w:rsidR="00AF3196" w:rsidRDefault="00AF3196">
      <w:pPr>
        <w:rPr>
          <w:sz w:val="20"/>
        </w:rPr>
      </w:pPr>
    </w:p>
    <w:p w14:paraId="43D4D22E" w14:textId="77777777" w:rsidR="00AF3196" w:rsidRDefault="00AF3196">
      <w:pPr>
        <w:rPr>
          <w:sz w:val="20"/>
        </w:rPr>
      </w:pPr>
    </w:p>
    <w:p w14:paraId="569018BC" w14:textId="77777777" w:rsidR="00AF3196" w:rsidRDefault="00AF3196">
      <w:pPr>
        <w:rPr>
          <w:sz w:val="20"/>
        </w:rPr>
      </w:pPr>
    </w:p>
    <w:p w14:paraId="7111BEF5" w14:textId="77777777" w:rsidR="00AF3196" w:rsidRDefault="00AF3196">
      <w:pPr>
        <w:rPr>
          <w:sz w:val="20"/>
        </w:rPr>
      </w:pPr>
    </w:p>
    <w:p w14:paraId="50D7B4F7" w14:textId="77777777" w:rsidR="00AF3196" w:rsidRDefault="00AF3196">
      <w:pPr>
        <w:rPr>
          <w:sz w:val="20"/>
        </w:rPr>
      </w:pPr>
    </w:p>
    <w:p w14:paraId="7E463A39" w14:textId="77777777" w:rsidR="00AF3196" w:rsidRDefault="00AF3196">
      <w:pPr>
        <w:rPr>
          <w:sz w:val="20"/>
        </w:rPr>
      </w:pPr>
    </w:p>
    <w:p w14:paraId="67349C62" w14:textId="77777777" w:rsidR="00AF3196" w:rsidRDefault="00AF3196">
      <w:pPr>
        <w:rPr>
          <w:sz w:val="20"/>
        </w:rPr>
      </w:pPr>
    </w:p>
    <w:p w14:paraId="68604938" w14:textId="77777777" w:rsidR="00AF3196" w:rsidRDefault="00AF3196">
      <w:pPr>
        <w:rPr>
          <w:sz w:val="20"/>
        </w:rPr>
      </w:pPr>
    </w:p>
    <w:p w14:paraId="50E5DF94" w14:textId="77777777" w:rsidR="00AF3196" w:rsidRDefault="00AF3196">
      <w:pPr>
        <w:rPr>
          <w:sz w:val="20"/>
        </w:rPr>
      </w:pPr>
    </w:p>
    <w:p w14:paraId="1DBF22BC" w14:textId="77777777" w:rsidR="00AF3196" w:rsidRDefault="00AF3196">
      <w:pPr>
        <w:rPr>
          <w:sz w:val="20"/>
        </w:rPr>
      </w:pPr>
    </w:p>
    <w:p w14:paraId="48A44456" w14:textId="77777777" w:rsidR="00AF3196" w:rsidRDefault="00AF3196">
      <w:pPr>
        <w:rPr>
          <w:sz w:val="20"/>
        </w:rPr>
      </w:pPr>
    </w:p>
    <w:p w14:paraId="60DE805D" w14:textId="77777777" w:rsidR="00AF3196" w:rsidRDefault="00AF3196">
      <w:pPr>
        <w:rPr>
          <w:sz w:val="20"/>
        </w:rPr>
      </w:pPr>
    </w:p>
    <w:p w14:paraId="52EF69EB" w14:textId="77777777" w:rsidR="00AF3196" w:rsidRDefault="00AF3196">
      <w:pPr>
        <w:rPr>
          <w:sz w:val="20"/>
        </w:rPr>
      </w:pPr>
    </w:p>
    <w:p w14:paraId="45BF390F" w14:textId="77777777" w:rsidR="00AF3196" w:rsidRDefault="00AF3196">
      <w:pPr>
        <w:rPr>
          <w:sz w:val="20"/>
        </w:rPr>
      </w:pPr>
    </w:p>
    <w:p w14:paraId="53FCC260" w14:textId="77777777" w:rsidR="00AF3196" w:rsidRDefault="00AF3196">
      <w:pPr>
        <w:rPr>
          <w:sz w:val="20"/>
        </w:rPr>
      </w:pPr>
    </w:p>
    <w:p w14:paraId="22B9B31F" w14:textId="77777777" w:rsidR="00AF3196" w:rsidRDefault="00AF3196">
      <w:pPr>
        <w:rPr>
          <w:sz w:val="20"/>
        </w:rPr>
      </w:pPr>
    </w:p>
    <w:p w14:paraId="4919625C" w14:textId="77777777" w:rsidR="00AF3196" w:rsidRDefault="00AF3196">
      <w:pPr>
        <w:rPr>
          <w:sz w:val="20"/>
        </w:rPr>
      </w:pPr>
    </w:p>
    <w:p w14:paraId="6DDF42CE" w14:textId="77777777" w:rsidR="00AF3196" w:rsidRDefault="00AF3196">
      <w:pPr>
        <w:rPr>
          <w:sz w:val="20"/>
        </w:rPr>
      </w:pPr>
    </w:p>
    <w:p w14:paraId="2912BB71" w14:textId="77777777" w:rsidR="00AF3196" w:rsidRDefault="00AF3196">
      <w:pPr>
        <w:rPr>
          <w:sz w:val="20"/>
        </w:rPr>
      </w:pPr>
    </w:p>
    <w:p w14:paraId="4EADB963" w14:textId="77777777" w:rsidR="00AF3196" w:rsidRDefault="00AF3196">
      <w:pPr>
        <w:rPr>
          <w:sz w:val="20"/>
        </w:rPr>
      </w:pPr>
    </w:p>
    <w:p w14:paraId="79ADF4E9" w14:textId="77777777" w:rsidR="00AF3196" w:rsidRDefault="00AF3196">
      <w:pPr>
        <w:rPr>
          <w:sz w:val="20"/>
        </w:rPr>
      </w:pPr>
    </w:p>
    <w:p w14:paraId="219988B4" w14:textId="77777777" w:rsidR="00AF3196" w:rsidRDefault="00AF3196">
      <w:pPr>
        <w:rPr>
          <w:sz w:val="20"/>
        </w:rPr>
      </w:pPr>
    </w:p>
    <w:p w14:paraId="1A1E3730" w14:textId="77777777" w:rsidR="00AF3196" w:rsidRDefault="00AF3196">
      <w:pPr>
        <w:rPr>
          <w:sz w:val="20"/>
        </w:rPr>
      </w:pPr>
    </w:p>
    <w:p w14:paraId="1437DF18" w14:textId="77777777" w:rsidR="00AF3196" w:rsidRDefault="00AF3196">
      <w:pPr>
        <w:rPr>
          <w:sz w:val="20"/>
        </w:rPr>
      </w:pPr>
    </w:p>
    <w:p w14:paraId="3E76471A" w14:textId="77777777" w:rsidR="00AF3196" w:rsidRDefault="00AF3196">
      <w:pPr>
        <w:rPr>
          <w:sz w:val="20"/>
        </w:rPr>
      </w:pPr>
    </w:p>
    <w:p w14:paraId="5A9290CD" w14:textId="77777777" w:rsidR="00AF3196" w:rsidRDefault="00AF3196">
      <w:pPr>
        <w:rPr>
          <w:sz w:val="20"/>
        </w:rPr>
      </w:pPr>
    </w:p>
    <w:p w14:paraId="43C9F8F1" w14:textId="77777777" w:rsidR="00AF3196" w:rsidRDefault="00AF3196">
      <w:pPr>
        <w:rPr>
          <w:sz w:val="20"/>
        </w:rPr>
      </w:pPr>
    </w:p>
    <w:p w14:paraId="366001AE" w14:textId="77777777" w:rsidR="00AF3196" w:rsidRDefault="003A7278">
      <w:pPr>
        <w:spacing w:before="4"/>
        <w:rPr>
          <w:sz w:val="19"/>
        </w:rPr>
      </w:pPr>
      <w:r>
        <w:rPr>
          <w:noProof/>
        </w:rPr>
        <mc:AlternateContent>
          <mc:Choice Requires="wps">
            <w:drawing>
              <wp:anchor distT="0" distB="0" distL="0" distR="0" simplePos="0" relativeHeight="487625216" behindDoc="1" locked="0" layoutInCell="1" allowOverlap="1" wp14:anchorId="7A44C8AE" wp14:editId="3BD3BD36">
                <wp:simplePos x="0" y="0"/>
                <wp:positionH relativeFrom="page">
                  <wp:posOffset>895985</wp:posOffset>
                </wp:positionH>
                <wp:positionV relativeFrom="paragraph">
                  <wp:posOffset>165735</wp:posOffset>
                </wp:positionV>
                <wp:extent cx="5767070" cy="6350"/>
                <wp:effectExtent l="0" t="0" r="0" b="0"/>
                <wp:wrapTopAndBottom/>
                <wp:docPr id="443"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63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4444" id="docshape184" o:spid="_x0000_s1026" style="position:absolute;margin-left:70.55pt;margin-top:13.05pt;width:454.1pt;height:.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" fillcolor="#0070c0" stroked="f">
                <w10:wrap type="topAndBottom" anchorx="page"/>
              </v:rect>
            </w:pict>
          </mc:Fallback>
        </mc:AlternateContent>
      </w:r>
    </w:p>
    <w:p w14:paraId="1C2D38AB" w14:textId="77777777" w:rsidR="00AF3196" w:rsidRDefault="00F9107A">
      <w:pPr>
        <w:tabs>
          <w:tab w:val="right" w:pos="9245"/>
        </w:tabs>
        <w:spacing w:before="40"/>
        <w:ind w:left="220"/>
        <w:rPr>
          <w:sz w:val="18"/>
        </w:rPr>
      </w:pPr>
      <w:r>
        <w:rPr>
          <w:sz w:val="18"/>
        </w:rPr>
        <w:t>24</w:t>
      </w:r>
      <w:r>
        <w:rPr>
          <w:spacing w:val="-5"/>
          <w:sz w:val="18"/>
        </w:rPr>
        <w:t xml:space="preserve"> </w:t>
      </w:r>
      <w:r>
        <w:rPr>
          <w:sz w:val="18"/>
        </w:rPr>
        <w:t>August</w:t>
      </w:r>
      <w:r>
        <w:rPr>
          <w:spacing w:val="-3"/>
          <w:sz w:val="18"/>
        </w:rPr>
        <w:t xml:space="preserve"> </w:t>
      </w:r>
      <w:r>
        <w:rPr>
          <w:spacing w:val="-4"/>
          <w:sz w:val="18"/>
        </w:rPr>
        <w:t>2022</w:t>
      </w:r>
      <w:r>
        <w:rPr>
          <w:rFonts w:ascii="Times New Roman"/>
          <w:sz w:val="18"/>
        </w:rPr>
        <w:tab/>
      </w:r>
      <w:r>
        <w:rPr>
          <w:spacing w:val="-5"/>
          <w:sz w:val="18"/>
        </w:rPr>
        <w:t>ii</w:t>
      </w:r>
    </w:p>
    <w:p w14:paraId="0DE3C467" w14:textId="77777777" w:rsidR="00AF3196" w:rsidRDefault="00F9107A">
      <w:pPr>
        <w:ind w:left="220"/>
        <w:rPr>
          <w:sz w:val="16"/>
        </w:rPr>
      </w:pPr>
      <w:r>
        <w:rPr>
          <w:sz w:val="16"/>
        </w:rPr>
        <w:t>gwmwater</w:t>
      </w:r>
      <w:r>
        <w:rPr>
          <w:spacing w:val="-5"/>
          <w:sz w:val="16"/>
        </w:rPr>
        <w:t xml:space="preserve"> </w:t>
      </w:r>
      <w:r>
        <w:rPr>
          <w:sz w:val="16"/>
        </w:rPr>
        <w:t>customer</w:t>
      </w:r>
      <w:r>
        <w:rPr>
          <w:spacing w:val="-4"/>
          <w:sz w:val="16"/>
        </w:rPr>
        <w:t xml:space="preserve"> </w:t>
      </w:r>
      <w:r>
        <w:rPr>
          <w:sz w:val="16"/>
        </w:rPr>
        <w:t>panel</w:t>
      </w:r>
      <w:r>
        <w:rPr>
          <w:spacing w:val="-4"/>
          <w:sz w:val="16"/>
        </w:rPr>
        <w:t xml:space="preserve"> </w:t>
      </w:r>
      <w:r>
        <w:rPr>
          <w:sz w:val="16"/>
        </w:rPr>
        <w:t>report</w:t>
      </w:r>
      <w:r>
        <w:rPr>
          <w:spacing w:val="-5"/>
          <w:sz w:val="16"/>
        </w:rPr>
        <w:t xml:space="preserve"> </w:t>
      </w:r>
      <w:r>
        <w:rPr>
          <w:sz w:val="16"/>
        </w:rPr>
        <w:t>ps2023</w:t>
      </w:r>
      <w:r>
        <w:rPr>
          <w:spacing w:val="-4"/>
          <w:sz w:val="16"/>
        </w:rPr>
        <w:t xml:space="preserve"> </w:t>
      </w:r>
      <w:r>
        <w:rPr>
          <w:spacing w:val="-2"/>
          <w:sz w:val="16"/>
        </w:rPr>
        <w:t>final.docx</w:t>
      </w:r>
    </w:p>
    <w:p w14:paraId="78F1D519" w14:textId="77777777" w:rsidR="00AF3196" w:rsidRDefault="00AF3196">
      <w:pPr>
        <w:rPr>
          <w:sz w:val="16"/>
        </w:rPr>
        <w:sectPr w:rsidR="00AF3196">
          <w:headerReference w:type="default" r:id="rId83"/>
          <w:footerReference w:type="default" r:id="rId84"/>
          <w:pgSz w:w="11900" w:h="16840"/>
          <w:pgMar w:top="1340" w:right="400" w:bottom="0" w:left="1220" w:header="764" w:footer="0" w:gutter="0"/>
          <w:cols w:space="720"/>
        </w:sectPr>
      </w:pPr>
    </w:p>
    <w:p w14:paraId="708912F2" w14:textId="77777777" w:rsidR="00AF3196" w:rsidRDefault="00AF3196">
      <w:pPr>
        <w:rPr>
          <w:sz w:val="26"/>
        </w:rPr>
      </w:pPr>
    </w:p>
    <w:p w14:paraId="55A8B949" w14:textId="77777777" w:rsidR="00AF3196" w:rsidRDefault="00AF3196">
      <w:pPr>
        <w:rPr>
          <w:sz w:val="26"/>
        </w:rPr>
      </w:pPr>
    </w:p>
    <w:p w14:paraId="44D90A99" w14:textId="77777777" w:rsidR="00AF3196" w:rsidRDefault="00AF3196">
      <w:pPr>
        <w:rPr>
          <w:sz w:val="26"/>
        </w:rPr>
      </w:pPr>
    </w:p>
    <w:p w14:paraId="55786AB2" w14:textId="77777777" w:rsidR="00AF3196" w:rsidRDefault="00AF3196">
      <w:pPr>
        <w:rPr>
          <w:sz w:val="26"/>
        </w:rPr>
      </w:pPr>
    </w:p>
    <w:p w14:paraId="07A203B6" w14:textId="77777777" w:rsidR="00AF3196" w:rsidRDefault="00AF3196">
      <w:pPr>
        <w:spacing w:before="2"/>
        <w:rPr>
          <w:sz w:val="26"/>
        </w:rPr>
      </w:pPr>
    </w:p>
    <w:p w14:paraId="6D7516CF" w14:textId="77777777" w:rsidR="00AF3196" w:rsidRDefault="00F9107A">
      <w:pPr>
        <w:ind w:left="220"/>
        <w:rPr>
          <w:sz w:val="21"/>
        </w:rPr>
      </w:pPr>
      <w:r>
        <w:rPr>
          <w:sz w:val="21"/>
        </w:rPr>
        <w:t>©</w:t>
      </w:r>
      <w:r>
        <w:rPr>
          <w:spacing w:val="-4"/>
          <w:sz w:val="21"/>
        </w:rPr>
        <w:t xml:space="preserve"> </w:t>
      </w:r>
      <w:r>
        <w:rPr>
          <w:sz w:val="21"/>
        </w:rPr>
        <w:t>Helen</w:t>
      </w:r>
      <w:r>
        <w:rPr>
          <w:spacing w:val="-4"/>
          <w:sz w:val="21"/>
        </w:rPr>
        <w:t xml:space="preserve"> </w:t>
      </w:r>
      <w:r>
        <w:rPr>
          <w:sz w:val="21"/>
        </w:rPr>
        <w:t>Bartley</w:t>
      </w:r>
      <w:r>
        <w:rPr>
          <w:spacing w:val="-3"/>
          <w:sz w:val="21"/>
        </w:rPr>
        <w:t xml:space="preserve"> </w:t>
      </w:r>
      <w:r>
        <w:rPr>
          <w:sz w:val="21"/>
        </w:rPr>
        <w:t>&amp;</w:t>
      </w:r>
      <w:r>
        <w:rPr>
          <w:spacing w:val="-4"/>
          <w:sz w:val="21"/>
        </w:rPr>
        <w:t xml:space="preserve"> </w:t>
      </w:r>
      <w:r>
        <w:rPr>
          <w:sz w:val="21"/>
        </w:rPr>
        <w:t>Fay</w:t>
      </w:r>
      <w:r>
        <w:rPr>
          <w:spacing w:val="-4"/>
          <w:sz w:val="21"/>
        </w:rPr>
        <w:t xml:space="preserve"> </w:t>
      </w:r>
      <w:r>
        <w:rPr>
          <w:sz w:val="21"/>
        </w:rPr>
        <w:t>Hull,</w:t>
      </w:r>
      <w:r>
        <w:rPr>
          <w:spacing w:val="-3"/>
          <w:sz w:val="21"/>
        </w:rPr>
        <w:t xml:space="preserve"> </w:t>
      </w:r>
      <w:r>
        <w:rPr>
          <w:spacing w:val="-4"/>
          <w:sz w:val="21"/>
        </w:rPr>
        <w:t>2022</w:t>
      </w:r>
    </w:p>
    <w:p w14:paraId="3FF8FE28" w14:textId="77777777" w:rsidR="00AF3196" w:rsidRDefault="00F9107A">
      <w:pPr>
        <w:spacing w:before="123"/>
        <w:ind w:left="220"/>
        <w:rPr>
          <w:sz w:val="21"/>
        </w:rPr>
      </w:pPr>
      <w:r>
        <w:rPr>
          <w:sz w:val="21"/>
        </w:rPr>
        <w:t>Bartley</w:t>
      </w:r>
      <w:r>
        <w:rPr>
          <w:spacing w:val="-4"/>
          <w:sz w:val="21"/>
        </w:rPr>
        <w:t xml:space="preserve"> </w:t>
      </w:r>
      <w:r>
        <w:rPr>
          <w:sz w:val="21"/>
        </w:rPr>
        <w:t>Consulting</w:t>
      </w:r>
      <w:r>
        <w:rPr>
          <w:spacing w:val="-3"/>
          <w:sz w:val="21"/>
        </w:rPr>
        <w:t xml:space="preserve"> </w:t>
      </w:r>
      <w:r>
        <w:rPr>
          <w:sz w:val="21"/>
        </w:rPr>
        <w:t>ABN</w:t>
      </w:r>
      <w:r>
        <w:rPr>
          <w:spacing w:val="-3"/>
          <w:sz w:val="21"/>
        </w:rPr>
        <w:t xml:space="preserve"> </w:t>
      </w:r>
      <w:r>
        <w:rPr>
          <w:sz w:val="21"/>
        </w:rPr>
        <w:t>87</w:t>
      </w:r>
      <w:r>
        <w:rPr>
          <w:spacing w:val="-4"/>
          <w:sz w:val="21"/>
        </w:rPr>
        <w:t xml:space="preserve"> </w:t>
      </w:r>
      <w:r>
        <w:rPr>
          <w:sz w:val="21"/>
        </w:rPr>
        <w:t>084</w:t>
      </w:r>
      <w:r>
        <w:rPr>
          <w:spacing w:val="-3"/>
          <w:sz w:val="21"/>
        </w:rPr>
        <w:t xml:space="preserve"> </w:t>
      </w:r>
      <w:r>
        <w:rPr>
          <w:sz w:val="21"/>
        </w:rPr>
        <w:t>786</w:t>
      </w:r>
      <w:r>
        <w:rPr>
          <w:spacing w:val="-3"/>
          <w:sz w:val="21"/>
        </w:rPr>
        <w:t xml:space="preserve"> </w:t>
      </w:r>
      <w:r>
        <w:rPr>
          <w:sz w:val="21"/>
        </w:rPr>
        <w:t>550</w:t>
      </w:r>
      <w:r>
        <w:rPr>
          <w:spacing w:val="42"/>
          <w:sz w:val="21"/>
        </w:rPr>
        <w:t xml:space="preserve">  </w:t>
      </w:r>
      <w:r>
        <w:rPr>
          <w:sz w:val="21"/>
        </w:rPr>
        <w:t>ACN</w:t>
      </w:r>
      <w:r>
        <w:rPr>
          <w:spacing w:val="-5"/>
          <w:sz w:val="21"/>
        </w:rPr>
        <w:t xml:space="preserve"> </w:t>
      </w:r>
      <w:r>
        <w:rPr>
          <w:sz w:val="21"/>
        </w:rPr>
        <w:t>084</w:t>
      </w:r>
      <w:r>
        <w:rPr>
          <w:spacing w:val="-4"/>
          <w:sz w:val="21"/>
        </w:rPr>
        <w:t xml:space="preserve"> </w:t>
      </w:r>
      <w:r>
        <w:rPr>
          <w:sz w:val="21"/>
        </w:rPr>
        <w:t>786</w:t>
      </w:r>
      <w:r>
        <w:rPr>
          <w:spacing w:val="-3"/>
          <w:sz w:val="21"/>
        </w:rPr>
        <w:t xml:space="preserve"> </w:t>
      </w:r>
      <w:r>
        <w:rPr>
          <w:spacing w:val="-5"/>
          <w:sz w:val="21"/>
        </w:rPr>
        <w:t>550</w:t>
      </w:r>
    </w:p>
    <w:p w14:paraId="4E3B2138" w14:textId="77777777" w:rsidR="00AF3196" w:rsidRDefault="00AF3196">
      <w:pPr>
        <w:rPr>
          <w:sz w:val="26"/>
        </w:rPr>
      </w:pPr>
    </w:p>
    <w:p w14:paraId="4D762F45" w14:textId="77777777" w:rsidR="00AF3196" w:rsidRDefault="00F9107A">
      <w:pPr>
        <w:spacing w:before="194" w:line="242" w:lineRule="auto"/>
        <w:ind w:left="220" w:right="1033"/>
        <w:jc w:val="both"/>
        <w:rPr>
          <w:sz w:val="21"/>
        </w:rPr>
      </w:pPr>
      <w:r>
        <w:rPr>
          <w:sz w:val="21"/>
        </w:rPr>
        <w:t>This document may only be used for the purpose for which it was commissioned and in accordance with the</w:t>
      </w:r>
      <w:r>
        <w:rPr>
          <w:spacing w:val="-7"/>
          <w:sz w:val="21"/>
        </w:rPr>
        <w:t xml:space="preserve"> </w:t>
      </w:r>
      <w:r>
        <w:rPr>
          <w:sz w:val="21"/>
        </w:rPr>
        <w:t>terms</w:t>
      </w:r>
      <w:r>
        <w:rPr>
          <w:spacing w:val="-7"/>
          <w:sz w:val="21"/>
        </w:rPr>
        <w:t xml:space="preserve"> </w:t>
      </w:r>
      <w:r>
        <w:rPr>
          <w:sz w:val="21"/>
        </w:rPr>
        <w:t>of</w:t>
      </w:r>
      <w:r>
        <w:rPr>
          <w:spacing w:val="-7"/>
          <w:sz w:val="21"/>
        </w:rPr>
        <w:t xml:space="preserve"> </w:t>
      </w:r>
      <w:r>
        <w:rPr>
          <w:sz w:val="21"/>
        </w:rPr>
        <w:t>engagement</w:t>
      </w:r>
      <w:r>
        <w:rPr>
          <w:spacing w:val="-7"/>
          <w:sz w:val="21"/>
        </w:rPr>
        <w:t xml:space="preserve"> </w:t>
      </w:r>
      <w:r>
        <w:rPr>
          <w:sz w:val="21"/>
        </w:rPr>
        <w:t>for</w:t>
      </w:r>
      <w:r>
        <w:rPr>
          <w:spacing w:val="-7"/>
          <w:sz w:val="21"/>
        </w:rPr>
        <w:t xml:space="preserve"> </w:t>
      </w:r>
      <w:r>
        <w:rPr>
          <w:sz w:val="21"/>
        </w:rPr>
        <w:t>the</w:t>
      </w:r>
      <w:r>
        <w:rPr>
          <w:spacing w:val="-7"/>
          <w:sz w:val="21"/>
        </w:rPr>
        <w:t xml:space="preserve"> </w:t>
      </w:r>
      <w:r>
        <w:rPr>
          <w:sz w:val="21"/>
        </w:rPr>
        <w:t>commission.</w:t>
      </w:r>
      <w:r>
        <w:rPr>
          <w:spacing w:val="34"/>
          <w:sz w:val="21"/>
        </w:rPr>
        <w:t xml:space="preserve"> </w:t>
      </w:r>
      <w:r>
        <w:rPr>
          <w:sz w:val="21"/>
        </w:rPr>
        <w:t>Unauthorised</w:t>
      </w:r>
      <w:r>
        <w:rPr>
          <w:spacing w:val="-8"/>
          <w:sz w:val="21"/>
        </w:rPr>
        <w:t xml:space="preserve"> </w:t>
      </w:r>
      <w:r>
        <w:rPr>
          <w:sz w:val="21"/>
        </w:rPr>
        <w:t>use</w:t>
      </w:r>
      <w:r>
        <w:rPr>
          <w:spacing w:val="-7"/>
          <w:sz w:val="21"/>
        </w:rPr>
        <w:t xml:space="preserve"> </w:t>
      </w:r>
      <w:r>
        <w:rPr>
          <w:sz w:val="21"/>
        </w:rPr>
        <w:t>of</w:t>
      </w:r>
      <w:r>
        <w:rPr>
          <w:spacing w:val="-7"/>
          <w:sz w:val="21"/>
        </w:rPr>
        <w:t xml:space="preserve"> </w:t>
      </w:r>
      <w:r>
        <w:rPr>
          <w:sz w:val="21"/>
        </w:rPr>
        <w:t>this</w:t>
      </w:r>
      <w:r>
        <w:rPr>
          <w:spacing w:val="-7"/>
          <w:sz w:val="21"/>
        </w:rPr>
        <w:t xml:space="preserve"> </w:t>
      </w:r>
      <w:r>
        <w:rPr>
          <w:sz w:val="21"/>
        </w:rPr>
        <w:t>document</w:t>
      </w:r>
      <w:r>
        <w:rPr>
          <w:spacing w:val="-7"/>
          <w:sz w:val="21"/>
        </w:rPr>
        <w:t xml:space="preserve"> </w:t>
      </w:r>
      <w:r>
        <w:rPr>
          <w:sz w:val="21"/>
        </w:rPr>
        <w:t>in</w:t>
      </w:r>
      <w:r>
        <w:rPr>
          <w:spacing w:val="-8"/>
          <w:sz w:val="21"/>
        </w:rPr>
        <w:t xml:space="preserve"> </w:t>
      </w:r>
      <w:r>
        <w:rPr>
          <w:sz w:val="21"/>
        </w:rPr>
        <w:t>any</w:t>
      </w:r>
      <w:r>
        <w:rPr>
          <w:spacing w:val="-7"/>
          <w:sz w:val="21"/>
        </w:rPr>
        <w:t xml:space="preserve"> </w:t>
      </w:r>
      <w:r>
        <w:rPr>
          <w:sz w:val="21"/>
        </w:rPr>
        <w:t>form</w:t>
      </w:r>
      <w:r>
        <w:rPr>
          <w:spacing w:val="-8"/>
          <w:sz w:val="21"/>
        </w:rPr>
        <w:t xml:space="preserve"> </w:t>
      </w:r>
      <w:r>
        <w:rPr>
          <w:sz w:val="21"/>
        </w:rPr>
        <w:t>whatsoever is prohibited.</w:t>
      </w:r>
    </w:p>
    <w:p w14:paraId="4A00404F" w14:textId="77777777" w:rsidR="00AF3196" w:rsidRDefault="00AF3196">
      <w:pPr>
        <w:rPr>
          <w:sz w:val="26"/>
        </w:rPr>
      </w:pPr>
    </w:p>
    <w:p w14:paraId="06AFF32A" w14:textId="77777777" w:rsidR="00AF3196" w:rsidRDefault="00AF3196">
      <w:pPr>
        <w:rPr>
          <w:sz w:val="35"/>
        </w:rPr>
      </w:pPr>
    </w:p>
    <w:p w14:paraId="27104B48" w14:textId="77777777" w:rsidR="00AF3196" w:rsidRDefault="00F9107A">
      <w:pPr>
        <w:spacing w:line="255" w:lineRule="exact"/>
        <w:ind w:left="220"/>
        <w:jc w:val="both"/>
        <w:rPr>
          <w:sz w:val="21"/>
        </w:rPr>
      </w:pPr>
      <w:r>
        <w:rPr>
          <w:sz w:val="21"/>
        </w:rPr>
        <w:t>Helen</w:t>
      </w:r>
      <w:r>
        <w:rPr>
          <w:spacing w:val="-5"/>
          <w:sz w:val="21"/>
        </w:rPr>
        <w:t xml:space="preserve"> </w:t>
      </w:r>
      <w:r>
        <w:rPr>
          <w:spacing w:val="-2"/>
          <w:sz w:val="21"/>
        </w:rPr>
        <w:t>Bartley</w:t>
      </w:r>
    </w:p>
    <w:p w14:paraId="3724C566" w14:textId="77777777" w:rsidR="00AF3196" w:rsidRDefault="00F9107A">
      <w:pPr>
        <w:spacing w:line="242" w:lineRule="auto"/>
        <w:ind w:left="220" w:right="7831"/>
        <w:rPr>
          <w:sz w:val="21"/>
        </w:rPr>
      </w:pPr>
      <w:r>
        <w:rPr>
          <w:sz w:val="21"/>
        </w:rPr>
        <w:t>Bartley</w:t>
      </w:r>
      <w:r>
        <w:rPr>
          <w:spacing w:val="-12"/>
          <w:sz w:val="21"/>
        </w:rPr>
        <w:t xml:space="preserve"> </w:t>
      </w:r>
      <w:r>
        <w:rPr>
          <w:sz w:val="21"/>
        </w:rPr>
        <w:t>Consulting</w:t>
      </w:r>
      <w:r>
        <w:rPr>
          <w:spacing w:val="-12"/>
          <w:sz w:val="21"/>
        </w:rPr>
        <w:t xml:space="preserve"> </w:t>
      </w:r>
      <w:r>
        <w:rPr>
          <w:sz w:val="21"/>
        </w:rPr>
        <w:t>Pty</w:t>
      </w:r>
      <w:r>
        <w:rPr>
          <w:spacing w:val="-12"/>
          <w:sz w:val="21"/>
        </w:rPr>
        <w:t xml:space="preserve"> </w:t>
      </w:r>
      <w:r>
        <w:rPr>
          <w:sz w:val="21"/>
        </w:rPr>
        <w:t>Ltd PO Box 2105</w:t>
      </w:r>
    </w:p>
    <w:p w14:paraId="18B5B565" w14:textId="77777777" w:rsidR="00AF3196" w:rsidRDefault="00F9107A">
      <w:pPr>
        <w:ind w:left="220" w:right="7831"/>
        <w:rPr>
          <w:sz w:val="21"/>
        </w:rPr>
      </w:pPr>
      <w:r>
        <w:rPr>
          <w:sz w:val="21"/>
        </w:rPr>
        <w:t xml:space="preserve">Hawthorn Vic 3122 </w:t>
      </w:r>
      <w:hyperlink r:id="rId85">
        <w:r>
          <w:rPr>
            <w:spacing w:val="-2"/>
            <w:sz w:val="21"/>
          </w:rPr>
          <w:t>helen@bartley.com.au</w:t>
        </w:r>
      </w:hyperlink>
      <w:r>
        <w:rPr>
          <w:spacing w:val="-2"/>
          <w:sz w:val="21"/>
        </w:rPr>
        <w:t xml:space="preserve"> </w:t>
      </w:r>
      <w:hyperlink r:id="rId86">
        <w:r>
          <w:rPr>
            <w:spacing w:val="-2"/>
            <w:sz w:val="21"/>
          </w:rPr>
          <w:t>www.bartley.com.au</w:t>
        </w:r>
      </w:hyperlink>
    </w:p>
    <w:p w14:paraId="0DFCA748" w14:textId="77777777" w:rsidR="00AF3196" w:rsidRDefault="00AF3196">
      <w:pPr>
        <w:rPr>
          <w:sz w:val="26"/>
        </w:rPr>
      </w:pPr>
    </w:p>
    <w:p w14:paraId="30AA227D" w14:textId="77777777" w:rsidR="00AF3196" w:rsidRDefault="00F9107A">
      <w:pPr>
        <w:spacing w:before="176"/>
        <w:ind w:left="220" w:right="9374"/>
        <w:rPr>
          <w:sz w:val="21"/>
        </w:rPr>
      </w:pPr>
      <w:r>
        <w:rPr>
          <w:sz w:val="21"/>
        </w:rPr>
        <w:t>Fay</w:t>
      </w:r>
      <w:r>
        <w:rPr>
          <w:spacing w:val="-12"/>
          <w:sz w:val="21"/>
        </w:rPr>
        <w:t xml:space="preserve"> </w:t>
      </w:r>
      <w:r>
        <w:rPr>
          <w:sz w:val="21"/>
        </w:rPr>
        <w:t>Hull Unit 3</w:t>
      </w:r>
    </w:p>
    <w:p w14:paraId="09F9EB22" w14:textId="77777777" w:rsidR="00AF3196" w:rsidRDefault="00F9107A">
      <w:pPr>
        <w:spacing w:line="242" w:lineRule="auto"/>
        <w:ind w:left="220" w:right="7831"/>
        <w:rPr>
          <w:sz w:val="21"/>
        </w:rPr>
      </w:pPr>
      <w:r>
        <w:rPr>
          <w:sz w:val="21"/>
        </w:rPr>
        <w:t>40</w:t>
      </w:r>
      <w:r>
        <w:rPr>
          <w:spacing w:val="-12"/>
          <w:sz w:val="21"/>
        </w:rPr>
        <w:t xml:space="preserve"> </w:t>
      </w:r>
      <w:r>
        <w:rPr>
          <w:sz w:val="21"/>
        </w:rPr>
        <w:t>View</w:t>
      </w:r>
      <w:r>
        <w:rPr>
          <w:spacing w:val="-12"/>
          <w:sz w:val="21"/>
        </w:rPr>
        <w:t xml:space="preserve"> </w:t>
      </w:r>
      <w:r>
        <w:rPr>
          <w:sz w:val="21"/>
        </w:rPr>
        <w:t>Point</w:t>
      </w:r>
      <w:r>
        <w:rPr>
          <w:spacing w:val="-12"/>
          <w:sz w:val="21"/>
        </w:rPr>
        <w:t xml:space="preserve"> </w:t>
      </w:r>
      <w:r>
        <w:rPr>
          <w:sz w:val="21"/>
        </w:rPr>
        <w:t>Street Ararat Vic 3377</w:t>
      </w:r>
    </w:p>
    <w:p w14:paraId="53BE2309" w14:textId="77777777" w:rsidR="00AF3196" w:rsidRDefault="00AF3196">
      <w:pPr>
        <w:rPr>
          <w:sz w:val="26"/>
        </w:rPr>
      </w:pPr>
    </w:p>
    <w:p w14:paraId="4052E623" w14:textId="77777777" w:rsidR="00AF3196" w:rsidRDefault="00F9107A">
      <w:pPr>
        <w:spacing w:before="178"/>
        <w:ind w:left="220"/>
        <w:rPr>
          <w:sz w:val="21"/>
        </w:rPr>
      </w:pPr>
      <w:r>
        <w:rPr>
          <w:sz w:val="21"/>
        </w:rPr>
        <w:t>Document</w:t>
      </w:r>
      <w:r>
        <w:rPr>
          <w:spacing w:val="-8"/>
          <w:sz w:val="21"/>
        </w:rPr>
        <w:t xml:space="preserve"> </w:t>
      </w:r>
      <w:r>
        <w:rPr>
          <w:spacing w:val="-2"/>
          <w:sz w:val="21"/>
        </w:rPr>
        <w:t>Details</w:t>
      </w:r>
    </w:p>
    <w:p w14:paraId="4753ACB3" w14:textId="77777777" w:rsidR="00AF3196" w:rsidRDefault="00AF3196">
      <w:pPr>
        <w:spacing w:before="7"/>
        <w:rPr>
          <w:sz w:val="9"/>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6297"/>
      </w:tblGrid>
      <w:tr w:rsidR="00AF3196" w14:paraId="74F91366" w14:textId="77777777">
        <w:trPr>
          <w:trHeight w:val="508"/>
        </w:trPr>
        <w:tc>
          <w:tcPr>
            <w:tcW w:w="8279" w:type="dxa"/>
            <w:gridSpan w:val="2"/>
          </w:tcPr>
          <w:p w14:paraId="70151CA7" w14:textId="77777777" w:rsidR="00AF3196" w:rsidRDefault="00F9107A">
            <w:pPr>
              <w:pStyle w:val="TableParagraph"/>
              <w:spacing w:before="121"/>
              <w:ind w:left="105"/>
              <w:rPr>
                <w:rFonts w:ascii="Calibri"/>
              </w:rPr>
            </w:pPr>
            <w:r>
              <w:rPr>
                <w:rFonts w:ascii="Calibri"/>
              </w:rPr>
              <w:t>Independent</w:t>
            </w:r>
            <w:r>
              <w:rPr>
                <w:rFonts w:ascii="Calibri"/>
                <w:spacing w:val="-8"/>
              </w:rPr>
              <w:t xml:space="preserve"> </w:t>
            </w:r>
            <w:r>
              <w:rPr>
                <w:rFonts w:ascii="Calibri"/>
              </w:rPr>
              <w:t>Community</w:t>
            </w:r>
            <w:r>
              <w:rPr>
                <w:rFonts w:ascii="Calibri"/>
                <w:spacing w:val="-8"/>
              </w:rPr>
              <w:t xml:space="preserve"> </w:t>
            </w:r>
            <w:r>
              <w:rPr>
                <w:rFonts w:ascii="Calibri"/>
              </w:rPr>
              <w:t>Panel</w:t>
            </w:r>
            <w:r>
              <w:rPr>
                <w:rFonts w:ascii="Calibri"/>
                <w:spacing w:val="-8"/>
              </w:rPr>
              <w:t xml:space="preserve"> </w:t>
            </w:r>
            <w:r>
              <w:rPr>
                <w:rFonts w:ascii="Calibri"/>
                <w:spacing w:val="-2"/>
              </w:rPr>
              <w:t>Report</w:t>
            </w:r>
          </w:p>
        </w:tc>
      </w:tr>
      <w:tr w:rsidR="00AF3196" w14:paraId="35AC268E" w14:textId="77777777">
        <w:trPr>
          <w:trHeight w:val="508"/>
        </w:trPr>
        <w:tc>
          <w:tcPr>
            <w:tcW w:w="1982" w:type="dxa"/>
          </w:tcPr>
          <w:p w14:paraId="126A1D14" w14:textId="77777777" w:rsidR="00AF3196" w:rsidRDefault="00F9107A">
            <w:pPr>
              <w:pStyle w:val="TableParagraph"/>
              <w:spacing w:before="131"/>
              <w:ind w:left="105"/>
              <w:rPr>
                <w:rFonts w:ascii="Calibri"/>
                <w:sz w:val="21"/>
              </w:rPr>
            </w:pPr>
            <w:r>
              <w:rPr>
                <w:rFonts w:ascii="Calibri"/>
                <w:sz w:val="21"/>
              </w:rPr>
              <w:t>24</w:t>
            </w:r>
            <w:r>
              <w:rPr>
                <w:rFonts w:ascii="Calibri"/>
                <w:spacing w:val="-4"/>
                <w:sz w:val="21"/>
              </w:rPr>
              <w:t xml:space="preserve"> </w:t>
            </w:r>
            <w:r>
              <w:rPr>
                <w:rFonts w:ascii="Calibri"/>
                <w:sz w:val="21"/>
              </w:rPr>
              <w:t>August</w:t>
            </w:r>
            <w:r>
              <w:rPr>
                <w:rFonts w:ascii="Calibri"/>
                <w:spacing w:val="-4"/>
                <w:sz w:val="21"/>
              </w:rPr>
              <w:t xml:space="preserve"> 2022</w:t>
            </w:r>
          </w:p>
        </w:tc>
        <w:tc>
          <w:tcPr>
            <w:tcW w:w="6297" w:type="dxa"/>
          </w:tcPr>
          <w:p w14:paraId="0BEA46D6" w14:textId="77777777" w:rsidR="00AF3196" w:rsidRDefault="00F9107A">
            <w:pPr>
              <w:pStyle w:val="TableParagraph"/>
              <w:spacing w:before="131"/>
              <w:ind w:left="110"/>
              <w:rPr>
                <w:rFonts w:ascii="Calibri"/>
                <w:sz w:val="21"/>
              </w:rPr>
            </w:pPr>
            <w:r>
              <w:rPr>
                <w:rFonts w:ascii="Calibri"/>
                <w:sz w:val="21"/>
              </w:rPr>
              <w:t>GWMWater</w:t>
            </w:r>
            <w:r>
              <w:rPr>
                <w:rFonts w:ascii="Calibri"/>
                <w:spacing w:val="-9"/>
                <w:sz w:val="21"/>
              </w:rPr>
              <w:t xml:space="preserve"> </w:t>
            </w:r>
            <w:r>
              <w:rPr>
                <w:rFonts w:ascii="Calibri"/>
                <w:sz w:val="21"/>
              </w:rPr>
              <w:t>Customer</w:t>
            </w:r>
            <w:r>
              <w:rPr>
                <w:rFonts w:ascii="Calibri"/>
                <w:spacing w:val="-7"/>
                <w:sz w:val="21"/>
              </w:rPr>
              <w:t xml:space="preserve"> </w:t>
            </w:r>
            <w:r>
              <w:rPr>
                <w:rFonts w:ascii="Calibri"/>
                <w:sz w:val="21"/>
              </w:rPr>
              <w:t>Panel</w:t>
            </w:r>
            <w:r>
              <w:rPr>
                <w:rFonts w:ascii="Calibri"/>
                <w:spacing w:val="-7"/>
                <w:sz w:val="21"/>
              </w:rPr>
              <w:t xml:space="preserve"> </w:t>
            </w:r>
            <w:r>
              <w:rPr>
                <w:rFonts w:ascii="Calibri"/>
                <w:sz w:val="21"/>
              </w:rPr>
              <w:t>Report</w:t>
            </w:r>
            <w:r>
              <w:rPr>
                <w:rFonts w:ascii="Calibri"/>
                <w:spacing w:val="-7"/>
                <w:sz w:val="21"/>
              </w:rPr>
              <w:t xml:space="preserve"> </w:t>
            </w:r>
            <w:r>
              <w:rPr>
                <w:rFonts w:ascii="Calibri"/>
                <w:sz w:val="21"/>
              </w:rPr>
              <w:t>PS2023</w:t>
            </w:r>
            <w:r>
              <w:rPr>
                <w:rFonts w:ascii="Calibri"/>
                <w:spacing w:val="-6"/>
                <w:sz w:val="21"/>
              </w:rPr>
              <w:t xml:space="preserve"> </w:t>
            </w:r>
            <w:r>
              <w:rPr>
                <w:rFonts w:ascii="Calibri"/>
                <w:spacing w:val="-2"/>
                <w:sz w:val="21"/>
              </w:rPr>
              <w:t>V4.docx</w:t>
            </w:r>
          </w:p>
        </w:tc>
      </w:tr>
      <w:tr w:rsidR="00AF3196" w14:paraId="1E253453" w14:textId="77777777">
        <w:trPr>
          <w:trHeight w:val="498"/>
        </w:trPr>
        <w:tc>
          <w:tcPr>
            <w:tcW w:w="8279" w:type="dxa"/>
            <w:gridSpan w:val="2"/>
          </w:tcPr>
          <w:p w14:paraId="284FF2E0" w14:textId="77777777" w:rsidR="00AF3196" w:rsidRDefault="00F9107A">
            <w:pPr>
              <w:pStyle w:val="TableParagraph"/>
              <w:spacing w:before="126"/>
              <w:ind w:left="105"/>
              <w:rPr>
                <w:rFonts w:ascii="Calibri"/>
                <w:sz w:val="21"/>
              </w:rPr>
            </w:pPr>
            <w:r>
              <w:rPr>
                <w:rFonts w:ascii="Calibri"/>
                <w:sz w:val="21"/>
              </w:rPr>
              <w:t>Prepared</w:t>
            </w:r>
            <w:r>
              <w:rPr>
                <w:rFonts w:ascii="Calibri"/>
                <w:spacing w:val="-5"/>
                <w:sz w:val="21"/>
              </w:rPr>
              <w:t xml:space="preserve"> </w:t>
            </w:r>
            <w:r>
              <w:rPr>
                <w:rFonts w:ascii="Calibri"/>
                <w:sz w:val="21"/>
              </w:rPr>
              <w:t>by</w:t>
            </w:r>
            <w:r>
              <w:rPr>
                <w:rFonts w:ascii="Calibri"/>
                <w:spacing w:val="-6"/>
                <w:sz w:val="21"/>
              </w:rPr>
              <w:t xml:space="preserve"> </w:t>
            </w:r>
            <w:r>
              <w:rPr>
                <w:rFonts w:ascii="Calibri"/>
                <w:sz w:val="21"/>
              </w:rPr>
              <w:t>Helen</w:t>
            </w:r>
            <w:r>
              <w:rPr>
                <w:rFonts w:ascii="Calibri"/>
                <w:spacing w:val="-4"/>
                <w:sz w:val="21"/>
              </w:rPr>
              <w:t xml:space="preserve"> </w:t>
            </w:r>
            <w:r>
              <w:rPr>
                <w:rFonts w:ascii="Calibri"/>
                <w:sz w:val="21"/>
              </w:rPr>
              <w:t>Bartley</w:t>
            </w:r>
            <w:r>
              <w:rPr>
                <w:rFonts w:ascii="Calibri"/>
                <w:spacing w:val="-5"/>
                <w:sz w:val="21"/>
              </w:rPr>
              <w:t xml:space="preserve"> </w:t>
            </w:r>
            <w:r>
              <w:rPr>
                <w:rFonts w:ascii="Calibri"/>
                <w:sz w:val="21"/>
              </w:rPr>
              <w:t>and</w:t>
            </w:r>
            <w:r>
              <w:rPr>
                <w:rFonts w:ascii="Calibri"/>
                <w:spacing w:val="-5"/>
                <w:sz w:val="21"/>
              </w:rPr>
              <w:t xml:space="preserve"> </w:t>
            </w:r>
            <w:r>
              <w:rPr>
                <w:rFonts w:ascii="Calibri"/>
                <w:sz w:val="21"/>
              </w:rPr>
              <w:t>Fay</w:t>
            </w:r>
            <w:r>
              <w:rPr>
                <w:rFonts w:ascii="Calibri"/>
                <w:spacing w:val="-4"/>
                <w:sz w:val="21"/>
              </w:rPr>
              <w:t xml:space="preserve"> Hull</w:t>
            </w:r>
          </w:p>
        </w:tc>
      </w:tr>
    </w:tbl>
    <w:p w14:paraId="1455096E" w14:textId="77777777" w:rsidR="00AF3196" w:rsidRDefault="00AF3196">
      <w:pPr>
        <w:rPr>
          <w:sz w:val="26"/>
        </w:rPr>
      </w:pPr>
    </w:p>
    <w:p w14:paraId="1D577A0F" w14:textId="77777777" w:rsidR="00AF3196" w:rsidRDefault="00F9107A">
      <w:pPr>
        <w:spacing w:before="180"/>
        <w:ind w:left="220"/>
        <w:rPr>
          <w:sz w:val="21"/>
        </w:rPr>
      </w:pPr>
      <w:r>
        <w:rPr>
          <w:spacing w:val="-2"/>
          <w:sz w:val="21"/>
        </w:rPr>
        <w:t>Distribution</w:t>
      </w:r>
    </w:p>
    <w:p w14:paraId="3FF254A9" w14:textId="77777777" w:rsidR="00AF3196" w:rsidRDefault="00AF3196">
      <w:pPr>
        <w:spacing w:before="11"/>
        <w:rPr>
          <w:sz w:val="9"/>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844"/>
        <w:gridCol w:w="1700"/>
        <w:gridCol w:w="1618"/>
      </w:tblGrid>
      <w:tr w:rsidR="00AF3196" w14:paraId="65427295" w14:textId="77777777">
        <w:trPr>
          <w:trHeight w:val="503"/>
        </w:trPr>
        <w:tc>
          <w:tcPr>
            <w:tcW w:w="850" w:type="dxa"/>
          </w:tcPr>
          <w:p w14:paraId="4EA6AE9C" w14:textId="77777777" w:rsidR="00AF3196" w:rsidRDefault="00F9107A">
            <w:pPr>
              <w:pStyle w:val="TableParagraph"/>
              <w:spacing w:before="126"/>
              <w:ind w:left="105"/>
              <w:rPr>
                <w:rFonts w:ascii="Calibri"/>
                <w:sz w:val="21"/>
              </w:rPr>
            </w:pPr>
            <w:r>
              <w:rPr>
                <w:rFonts w:ascii="Calibri"/>
                <w:spacing w:val="-2"/>
                <w:sz w:val="21"/>
              </w:rPr>
              <w:t>Status</w:t>
            </w:r>
          </w:p>
        </w:tc>
        <w:tc>
          <w:tcPr>
            <w:tcW w:w="1844" w:type="dxa"/>
          </w:tcPr>
          <w:p w14:paraId="6B8580FE" w14:textId="77777777" w:rsidR="00AF3196" w:rsidRDefault="00F9107A">
            <w:pPr>
              <w:pStyle w:val="TableParagraph"/>
              <w:spacing w:before="126"/>
              <w:ind w:left="105"/>
              <w:rPr>
                <w:rFonts w:ascii="Calibri"/>
                <w:sz w:val="21"/>
              </w:rPr>
            </w:pPr>
            <w:r>
              <w:rPr>
                <w:rFonts w:ascii="Calibri"/>
                <w:spacing w:val="-2"/>
                <w:sz w:val="21"/>
              </w:rPr>
              <w:t>Organisation</w:t>
            </w:r>
          </w:p>
        </w:tc>
        <w:tc>
          <w:tcPr>
            <w:tcW w:w="1700" w:type="dxa"/>
          </w:tcPr>
          <w:p w14:paraId="7BB286CF" w14:textId="77777777" w:rsidR="00AF3196" w:rsidRDefault="00F9107A">
            <w:pPr>
              <w:pStyle w:val="TableParagraph"/>
              <w:spacing w:before="126"/>
              <w:ind w:left="104"/>
              <w:rPr>
                <w:rFonts w:ascii="Calibri"/>
                <w:sz w:val="21"/>
              </w:rPr>
            </w:pPr>
            <w:r>
              <w:rPr>
                <w:rFonts w:ascii="Calibri"/>
                <w:spacing w:val="-4"/>
                <w:sz w:val="21"/>
              </w:rPr>
              <w:t>Date</w:t>
            </w:r>
          </w:p>
        </w:tc>
        <w:tc>
          <w:tcPr>
            <w:tcW w:w="1618" w:type="dxa"/>
          </w:tcPr>
          <w:p w14:paraId="0AEA9AD4" w14:textId="77777777" w:rsidR="00AF3196" w:rsidRDefault="00F9107A">
            <w:pPr>
              <w:pStyle w:val="TableParagraph"/>
              <w:spacing w:before="126"/>
              <w:ind w:left="108"/>
              <w:rPr>
                <w:rFonts w:ascii="Calibri"/>
                <w:sz w:val="21"/>
              </w:rPr>
            </w:pPr>
            <w:r>
              <w:rPr>
                <w:rFonts w:ascii="Calibri"/>
                <w:spacing w:val="-2"/>
                <w:sz w:val="21"/>
              </w:rPr>
              <w:t>Format</w:t>
            </w:r>
          </w:p>
        </w:tc>
      </w:tr>
      <w:tr w:rsidR="00AF3196" w14:paraId="4CD54D8C" w14:textId="77777777">
        <w:trPr>
          <w:trHeight w:val="498"/>
        </w:trPr>
        <w:tc>
          <w:tcPr>
            <w:tcW w:w="850" w:type="dxa"/>
          </w:tcPr>
          <w:p w14:paraId="4132A77A" w14:textId="77777777" w:rsidR="00AF3196" w:rsidRDefault="00F9107A">
            <w:pPr>
              <w:pStyle w:val="TableParagraph"/>
              <w:spacing w:before="121"/>
              <w:ind w:left="105"/>
              <w:rPr>
                <w:rFonts w:ascii="Calibri"/>
                <w:sz w:val="21"/>
              </w:rPr>
            </w:pPr>
            <w:r>
              <w:rPr>
                <w:rFonts w:ascii="Calibri"/>
                <w:spacing w:val="-2"/>
                <w:sz w:val="21"/>
              </w:rPr>
              <w:t>DRAFT</w:t>
            </w:r>
          </w:p>
        </w:tc>
        <w:tc>
          <w:tcPr>
            <w:tcW w:w="1844" w:type="dxa"/>
          </w:tcPr>
          <w:p w14:paraId="4F4FDBFF" w14:textId="77777777" w:rsidR="00AF3196" w:rsidRDefault="00F9107A">
            <w:pPr>
              <w:pStyle w:val="TableParagraph"/>
              <w:spacing w:before="121"/>
              <w:ind w:left="105"/>
              <w:rPr>
                <w:rFonts w:ascii="Calibri"/>
                <w:sz w:val="21"/>
              </w:rPr>
            </w:pPr>
            <w:r>
              <w:rPr>
                <w:rFonts w:ascii="Calibri"/>
                <w:spacing w:val="-2"/>
                <w:sz w:val="21"/>
              </w:rPr>
              <w:t>GWMWater</w:t>
            </w:r>
          </w:p>
        </w:tc>
        <w:tc>
          <w:tcPr>
            <w:tcW w:w="1700" w:type="dxa"/>
          </w:tcPr>
          <w:p w14:paraId="45B795F6" w14:textId="77777777" w:rsidR="00AF3196" w:rsidRDefault="00F9107A">
            <w:pPr>
              <w:pStyle w:val="TableParagraph"/>
              <w:spacing w:before="121"/>
              <w:ind w:left="104"/>
              <w:rPr>
                <w:rFonts w:ascii="Calibri"/>
                <w:sz w:val="21"/>
              </w:rPr>
            </w:pPr>
            <w:r>
              <w:rPr>
                <w:rFonts w:ascii="Calibri"/>
                <w:sz w:val="21"/>
              </w:rPr>
              <w:t>24</w:t>
            </w:r>
            <w:r>
              <w:rPr>
                <w:rFonts w:ascii="Calibri"/>
                <w:spacing w:val="-4"/>
                <w:sz w:val="21"/>
              </w:rPr>
              <w:t xml:space="preserve"> </w:t>
            </w:r>
            <w:r>
              <w:rPr>
                <w:rFonts w:ascii="Calibri"/>
                <w:sz w:val="21"/>
              </w:rPr>
              <w:t>August</w:t>
            </w:r>
            <w:r>
              <w:rPr>
                <w:rFonts w:ascii="Calibri"/>
                <w:spacing w:val="-4"/>
                <w:sz w:val="21"/>
              </w:rPr>
              <w:t xml:space="preserve"> 2022</w:t>
            </w:r>
          </w:p>
        </w:tc>
        <w:tc>
          <w:tcPr>
            <w:tcW w:w="1618" w:type="dxa"/>
          </w:tcPr>
          <w:p w14:paraId="2F00CD6B" w14:textId="77777777" w:rsidR="00AF3196" w:rsidRDefault="00F9107A">
            <w:pPr>
              <w:pStyle w:val="TableParagraph"/>
              <w:spacing w:before="121"/>
              <w:ind w:left="108"/>
              <w:rPr>
                <w:rFonts w:ascii="Calibri"/>
                <w:sz w:val="21"/>
              </w:rPr>
            </w:pPr>
            <w:r>
              <w:rPr>
                <w:rFonts w:ascii="Calibri"/>
                <w:sz w:val="21"/>
              </w:rPr>
              <w:t>PDF</w:t>
            </w:r>
            <w:r>
              <w:rPr>
                <w:rFonts w:ascii="Calibri"/>
                <w:spacing w:val="-3"/>
                <w:sz w:val="21"/>
              </w:rPr>
              <w:t xml:space="preserve"> </w:t>
            </w:r>
            <w:r>
              <w:rPr>
                <w:rFonts w:ascii="Calibri"/>
                <w:sz w:val="21"/>
              </w:rPr>
              <w:t>by</w:t>
            </w:r>
            <w:r>
              <w:rPr>
                <w:rFonts w:ascii="Calibri"/>
                <w:spacing w:val="-2"/>
                <w:sz w:val="21"/>
              </w:rPr>
              <w:t xml:space="preserve"> email</w:t>
            </w:r>
          </w:p>
        </w:tc>
      </w:tr>
    </w:tbl>
    <w:p w14:paraId="4C1010C0" w14:textId="77777777" w:rsidR="00AF3196" w:rsidRDefault="00AF3196">
      <w:pPr>
        <w:rPr>
          <w:sz w:val="21"/>
        </w:rPr>
        <w:sectPr w:rsidR="00AF3196">
          <w:headerReference w:type="default" r:id="rId87"/>
          <w:footerReference w:type="default" r:id="rId88"/>
          <w:pgSz w:w="11900" w:h="16840"/>
          <w:pgMar w:top="1340" w:right="400" w:bottom="660" w:left="1220" w:header="764" w:footer="474" w:gutter="0"/>
          <w:pgNumType w:start="3"/>
          <w:cols w:space="720"/>
        </w:sectPr>
      </w:pPr>
    </w:p>
    <w:p w14:paraId="1F5F6F97" w14:textId="77777777" w:rsidR="00AF3196" w:rsidRDefault="00AF3196">
      <w:pPr>
        <w:rPr>
          <w:sz w:val="20"/>
        </w:rPr>
      </w:pPr>
    </w:p>
    <w:p w14:paraId="2B48C587" w14:textId="77777777" w:rsidR="00AF3196" w:rsidRDefault="00AF3196">
      <w:pPr>
        <w:spacing w:before="1"/>
        <w:rPr>
          <w:sz w:val="21"/>
        </w:rPr>
      </w:pPr>
    </w:p>
    <w:p w14:paraId="21CEA56F" w14:textId="77777777" w:rsidR="00AF3196" w:rsidRDefault="00F9107A">
      <w:pPr>
        <w:pStyle w:val="Heading4"/>
        <w:spacing w:before="99"/>
        <w:ind w:left="220" w:firstLine="0"/>
        <w:rPr>
          <w:rFonts w:ascii="Calibri"/>
        </w:rPr>
      </w:pPr>
      <w:r>
        <w:rPr>
          <w:rFonts w:ascii="Calibri"/>
          <w:color w:val="0070C0"/>
          <w:spacing w:val="-2"/>
        </w:rPr>
        <w:t>Contents</w:t>
      </w:r>
    </w:p>
    <w:p w14:paraId="0FAD618D" w14:textId="77777777" w:rsidR="00AF3196" w:rsidRDefault="000F357C">
      <w:pPr>
        <w:tabs>
          <w:tab w:val="right" w:pos="8725"/>
        </w:tabs>
        <w:spacing w:before="119"/>
        <w:ind w:left="220"/>
        <w:rPr>
          <w:b/>
          <w:sz w:val="21"/>
        </w:rPr>
      </w:pPr>
      <w:hyperlink w:anchor="_TOC_250027" w:history="1">
        <w:r w:rsidR="00F9107A">
          <w:rPr>
            <w:b/>
            <w:sz w:val="21"/>
          </w:rPr>
          <w:t>Note</w:t>
        </w:r>
        <w:r w:rsidR="00F9107A">
          <w:rPr>
            <w:b/>
            <w:spacing w:val="-4"/>
            <w:sz w:val="21"/>
          </w:rPr>
          <w:t xml:space="preserve"> </w:t>
        </w:r>
        <w:r w:rsidR="00F9107A">
          <w:rPr>
            <w:b/>
            <w:sz w:val="21"/>
          </w:rPr>
          <w:t>and</w:t>
        </w:r>
        <w:r w:rsidR="00F9107A">
          <w:rPr>
            <w:b/>
            <w:spacing w:val="-3"/>
            <w:sz w:val="21"/>
          </w:rPr>
          <w:t xml:space="preserve"> </w:t>
        </w:r>
        <w:r w:rsidR="00F9107A">
          <w:rPr>
            <w:b/>
            <w:spacing w:val="-2"/>
            <w:w w:val="95"/>
            <w:sz w:val="21"/>
          </w:rPr>
          <w:t>Acknowledgements</w:t>
        </w:r>
        <w:r w:rsidR="00F9107A">
          <w:rPr>
            <w:rFonts w:ascii="Times New Roman"/>
            <w:sz w:val="21"/>
          </w:rPr>
          <w:tab/>
        </w:r>
        <w:r w:rsidR="00F9107A">
          <w:rPr>
            <w:b/>
            <w:spacing w:val="-10"/>
            <w:sz w:val="21"/>
          </w:rPr>
          <w:t>1</w:t>
        </w:r>
      </w:hyperlink>
    </w:p>
    <w:p w14:paraId="098429FB" w14:textId="77777777" w:rsidR="00AF3196" w:rsidRDefault="000F357C">
      <w:pPr>
        <w:pStyle w:val="ListParagraph"/>
        <w:numPr>
          <w:ilvl w:val="0"/>
          <w:numId w:val="141"/>
        </w:numPr>
        <w:tabs>
          <w:tab w:val="left" w:pos="699"/>
          <w:tab w:val="left" w:pos="700"/>
          <w:tab w:val="right" w:pos="8713"/>
        </w:tabs>
        <w:spacing w:before="204" w:line="242" w:lineRule="exact"/>
        <w:rPr>
          <w:b/>
          <w:sz w:val="20"/>
        </w:rPr>
      </w:pPr>
      <w:hyperlink w:anchor="_TOC_250026" w:history="1">
        <w:r w:rsidR="00F9107A">
          <w:rPr>
            <w:b/>
            <w:spacing w:val="-2"/>
            <w:sz w:val="20"/>
          </w:rPr>
          <w:t>Summary</w:t>
        </w:r>
        <w:r w:rsidR="00F9107A">
          <w:rPr>
            <w:rFonts w:ascii="Times New Roman"/>
            <w:sz w:val="20"/>
          </w:rPr>
          <w:tab/>
        </w:r>
        <w:r w:rsidR="00F9107A">
          <w:rPr>
            <w:b/>
            <w:spacing w:val="-10"/>
            <w:sz w:val="20"/>
          </w:rPr>
          <w:t>2</w:t>
        </w:r>
      </w:hyperlink>
    </w:p>
    <w:p w14:paraId="2E4B27CD" w14:textId="77777777" w:rsidR="00AF3196" w:rsidRDefault="00F9107A">
      <w:pPr>
        <w:pStyle w:val="ListParagraph"/>
        <w:numPr>
          <w:ilvl w:val="1"/>
          <w:numId w:val="141"/>
        </w:numPr>
        <w:tabs>
          <w:tab w:val="left" w:pos="939"/>
          <w:tab w:val="left" w:pos="940"/>
          <w:tab w:val="right" w:pos="8713"/>
        </w:tabs>
        <w:spacing w:line="242" w:lineRule="exact"/>
        <w:rPr>
          <w:sz w:val="20"/>
        </w:rPr>
      </w:pPr>
      <w:r>
        <w:rPr>
          <w:sz w:val="20"/>
        </w:rPr>
        <w:t>Report</w:t>
      </w:r>
      <w:r>
        <w:rPr>
          <w:spacing w:val="-8"/>
          <w:sz w:val="20"/>
        </w:rPr>
        <w:t xml:space="preserve"> </w:t>
      </w:r>
      <w:r>
        <w:rPr>
          <w:spacing w:val="-2"/>
          <w:sz w:val="20"/>
        </w:rPr>
        <w:t>purpose</w:t>
      </w:r>
      <w:r>
        <w:rPr>
          <w:rFonts w:ascii="Times New Roman"/>
          <w:sz w:val="20"/>
        </w:rPr>
        <w:tab/>
      </w:r>
      <w:r>
        <w:rPr>
          <w:spacing w:val="-10"/>
          <w:sz w:val="20"/>
        </w:rPr>
        <w:t>2</w:t>
      </w:r>
    </w:p>
    <w:p w14:paraId="14429DFF" w14:textId="77777777" w:rsidR="00AF3196" w:rsidRDefault="00F9107A">
      <w:pPr>
        <w:pStyle w:val="ListParagraph"/>
        <w:numPr>
          <w:ilvl w:val="1"/>
          <w:numId w:val="141"/>
        </w:numPr>
        <w:tabs>
          <w:tab w:val="left" w:pos="939"/>
          <w:tab w:val="left" w:pos="940"/>
          <w:tab w:val="right" w:pos="8713"/>
        </w:tabs>
        <w:spacing w:before="1"/>
        <w:rPr>
          <w:sz w:val="20"/>
        </w:rPr>
      </w:pPr>
      <w:r>
        <w:rPr>
          <w:sz w:val="20"/>
        </w:rPr>
        <w:t>Community</w:t>
      </w:r>
      <w:r>
        <w:rPr>
          <w:spacing w:val="-9"/>
          <w:sz w:val="20"/>
        </w:rPr>
        <w:t xml:space="preserve"> </w:t>
      </w:r>
      <w:r>
        <w:rPr>
          <w:sz w:val="20"/>
        </w:rPr>
        <w:t>Panel’s</w:t>
      </w:r>
      <w:r>
        <w:rPr>
          <w:spacing w:val="-9"/>
          <w:sz w:val="20"/>
        </w:rPr>
        <w:t xml:space="preserve"> </w:t>
      </w:r>
      <w:r>
        <w:rPr>
          <w:spacing w:val="-4"/>
          <w:sz w:val="20"/>
        </w:rPr>
        <w:t>role</w:t>
      </w:r>
      <w:r>
        <w:rPr>
          <w:rFonts w:ascii="Times New Roman" w:hAnsi="Times New Roman"/>
          <w:sz w:val="20"/>
        </w:rPr>
        <w:tab/>
      </w:r>
      <w:r>
        <w:rPr>
          <w:spacing w:val="-10"/>
          <w:sz w:val="20"/>
        </w:rPr>
        <w:t>2</w:t>
      </w:r>
    </w:p>
    <w:p w14:paraId="5AB3EDCB" w14:textId="77777777" w:rsidR="00AF3196" w:rsidRDefault="00F9107A">
      <w:pPr>
        <w:pStyle w:val="ListParagraph"/>
        <w:numPr>
          <w:ilvl w:val="1"/>
          <w:numId w:val="141"/>
        </w:numPr>
        <w:tabs>
          <w:tab w:val="left" w:pos="939"/>
          <w:tab w:val="left" w:pos="940"/>
          <w:tab w:val="right" w:pos="8713"/>
        </w:tabs>
        <w:rPr>
          <w:sz w:val="20"/>
        </w:rPr>
      </w:pPr>
      <w:r>
        <w:rPr>
          <w:sz w:val="20"/>
        </w:rPr>
        <w:t>Summary</w:t>
      </w:r>
      <w:r>
        <w:rPr>
          <w:spacing w:val="-6"/>
          <w:sz w:val="20"/>
        </w:rPr>
        <w:t xml:space="preserve"> </w:t>
      </w:r>
      <w:r>
        <w:rPr>
          <w:sz w:val="20"/>
        </w:rPr>
        <w:t>of</w:t>
      </w:r>
      <w:r>
        <w:rPr>
          <w:spacing w:val="-5"/>
          <w:sz w:val="20"/>
        </w:rPr>
        <w:t xml:space="preserve"> </w:t>
      </w:r>
      <w:r>
        <w:rPr>
          <w:spacing w:val="-2"/>
          <w:sz w:val="20"/>
        </w:rPr>
        <w:t>deliberations</w:t>
      </w:r>
      <w:r>
        <w:rPr>
          <w:rFonts w:ascii="Times New Roman"/>
          <w:sz w:val="20"/>
        </w:rPr>
        <w:tab/>
      </w:r>
      <w:r>
        <w:rPr>
          <w:spacing w:val="-12"/>
          <w:sz w:val="20"/>
        </w:rPr>
        <w:t>2</w:t>
      </w:r>
    </w:p>
    <w:p w14:paraId="43B65A64" w14:textId="77777777" w:rsidR="00AF3196" w:rsidRDefault="000F357C">
      <w:pPr>
        <w:pStyle w:val="ListParagraph"/>
        <w:numPr>
          <w:ilvl w:val="0"/>
          <w:numId w:val="141"/>
        </w:numPr>
        <w:tabs>
          <w:tab w:val="left" w:pos="699"/>
          <w:tab w:val="left" w:pos="700"/>
          <w:tab w:val="right" w:pos="8713"/>
        </w:tabs>
        <w:spacing w:before="203"/>
        <w:rPr>
          <w:b/>
          <w:sz w:val="20"/>
        </w:rPr>
      </w:pPr>
      <w:hyperlink w:anchor="_TOC_250025" w:history="1">
        <w:r w:rsidR="00F9107A">
          <w:rPr>
            <w:b/>
            <w:spacing w:val="-2"/>
            <w:sz w:val="20"/>
          </w:rPr>
          <w:t>Background</w:t>
        </w:r>
        <w:r w:rsidR="00F9107A">
          <w:rPr>
            <w:rFonts w:ascii="Times New Roman"/>
            <w:sz w:val="20"/>
          </w:rPr>
          <w:tab/>
        </w:r>
        <w:r w:rsidR="00F9107A">
          <w:rPr>
            <w:b/>
            <w:spacing w:val="-10"/>
            <w:sz w:val="20"/>
          </w:rPr>
          <w:t>6</w:t>
        </w:r>
      </w:hyperlink>
    </w:p>
    <w:p w14:paraId="45B67968" w14:textId="77777777" w:rsidR="00AF3196" w:rsidRDefault="00F9107A">
      <w:pPr>
        <w:pStyle w:val="ListParagraph"/>
        <w:numPr>
          <w:ilvl w:val="1"/>
          <w:numId w:val="141"/>
        </w:numPr>
        <w:tabs>
          <w:tab w:val="left" w:pos="939"/>
          <w:tab w:val="left" w:pos="940"/>
          <w:tab w:val="right" w:pos="8713"/>
        </w:tabs>
        <w:spacing w:line="242" w:lineRule="exact"/>
        <w:rPr>
          <w:sz w:val="20"/>
        </w:rPr>
      </w:pPr>
      <w:r>
        <w:rPr>
          <w:spacing w:val="-2"/>
          <w:sz w:val="20"/>
        </w:rPr>
        <w:t>Context</w:t>
      </w:r>
      <w:r>
        <w:rPr>
          <w:rFonts w:ascii="Times New Roman"/>
          <w:sz w:val="20"/>
        </w:rPr>
        <w:tab/>
      </w:r>
      <w:r>
        <w:rPr>
          <w:spacing w:val="-10"/>
          <w:sz w:val="20"/>
        </w:rPr>
        <w:t>6</w:t>
      </w:r>
    </w:p>
    <w:p w14:paraId="045C64C6" w14:textId="77777777" w:rsidR="00AF3196" w:rsidRDefault="00F9107A">
      <w:pPr>
        <w:pStyle w:val="ListParagraph"/>
        <w:numPr>
          <w:ilvl w:val="1"/>
          <w:numId w:val="141"/>
        </w:numPr>
        <w:tabs>
          <w:tab w:val="left" w:pos="939"/>
          <w:tab w:val="left" w:pos="940"/>
          <w:tab w:val="right" w:pos="8713"/>
        </w:tabs>
        <w:spacing w:line="242" w:lineRule="exact"/>
        <w:rPr>
          <w:sz w:val="20"/>
        </w:rPr>
      </w:pPr>
      <w:r>
        <w:rPr>
          <w:sz w:val="20"/>
        </w:rPr>
        <w:t>Panel</w:t>
      </w:r>
      <w:r>
        <w:rPr>
          <w:spacing w:val="-5"/>
          <w:sz w:val="20"/>
        </w:rPr>
        <w:t xml:space="preserve"> </w:t>
      </w:r>
      <w:r>
        <w:rPr>
          <w:spacing w:val="-2"/>
          <w:w w:val="95"/>
          <w:sz w:val="20"/>
        </w:rPr>
        <w:t>establishment</w:t>
      </w:r>
      <w:r>
        <w:rPr>
          <w:rFonts w:ascii="Times New Roman"/>
          <w:sz w:val="20"/>
        </w:rPr>
        <w:tab/>
      </w:r>
      <w:r>
        <w:rPr>
          <w:spacing w:val="-10"/>
          <w:sz w:val="20"/>
        </w:rPr>
        <w:t>8</w:t>
      </w:r>
    </w:p>
    <w:p w14:paraId="6792B92C" w14:textId="77777777" w:rsidR="00AF3196" w:rsidRDefault="00F9107A">
      <w:pPr>
        <w:pStyle w:val="ListParagraph"/>
        <w:numPr>
          <w:ilvl w:val="2"/>
          <w:numId w:val="141"/>
        </w:numPr>
        <w:tabs>
          <w:tab w:val="left" w:pos="1179"/>
          <w:tab w:val="left" w:pos="1180"/>
          <w:tab w:val="right" w:pos="8713"/>
        </w:tabs>
        <w:spacing w:before="1"/>
        <w:ind w:hanging="723"/>
        <w:rPr>
          <w:sz w:val="20"/>
        </w:rPr>
      </w:pPr>
      <w:r>
        <w:rPr>
          <w:sz w:val="20"/>
        </w:rPr>
        <w:t>Appointment</w:t>
      </w:r>
      <w:r>
        <w:rPr>
          <w:spacing w:val="-7"/>
          <w:sz w:val="20"/>
        </w:rPr>
        <w:t xml:space="preserve"> </w:t>
      </w:r>
      <w:r>
        <w:rPr>
          <w:sz w:val="20"/>
        </w:rPr>
        <w:t>of</w:t>
      </w:r>
      <w:r>
        <w:rPr>
          <w:spacing w:val="-6"/>
          <w:sz w:val="20"/>
        </w:rPr>
        <w:t xml:space="preserve"> </w:t>
      </w:r>
      <w:r>
        <w:rPr>
          <w:sz w:val="20"/>
        </w:rPr>
        <w:t>Panel</w:t>
      </w:r>
      <w:r>
        <w:rPr>
          <w:spacing w:val="-6"/>
          <w:sz w:val="20"/>
        </w:rPr>
        <w:t xml:space="preserve"> </w:t>
      </w:r>
      <w:r>
        <w:rPr>
          <w:spacing w:val="-4"/>
          <w:sz w:val="20"/>
        </w:rPr>
        <w:t>Chair</w:t>
      </w:r>
      <w:r>
        <w:rPr>
          <w:rFonts w:ascii="Times New Roman"/>
          <w:sz w:val="20"/>
        </w:rPr>
        <w:tab/>
      </w:r>
      <w:r>
        <w:rPr>
          <w:spacing w:val="-10"/>
          <w:sz w:val="20"/>
        </w:rPr>
        <w:t>8</w:t>
      </w:r>
    </w:p>
    <w:p w14:paraId="02D6C480" w14:textId="77777777" w:rsidR="00AF3196" w:rsidRDefault="00F9107A">
      <w:pPr>
        <w:pStyle w:val="ListParagraph"/>
        <w:numPr>
          <w:ilvl w:val="2"/>
          <w:numId w:val="141"/>
        </w:numPr>
        <w:tabs>
          <w:tab w:val="left" w:pos="1179"/>
          <w:tab w:val="left" w:pos="1180"/>
          <w:tab w:val="right" w:pos="8713"/>
        </w:tabs>
        <w:spacing w:before="1"/>
        <w:ind w:hanging="723"/>
        <w:rPr>
          <w:sz w:val="20"/>
        </w:rPr>
      </w:pPr>
      <w:r>
        <w:rPr>
          <w:sz w:val="20"/>
        </w:rPr>
        <w:t>Appointment</w:t>
      </w:r>
      <w:r>
        <w:rPr>
          <w:spacing w:val="-8"/>
          <w:sz w:val="20"/>
        </w:rPr>
        <w:t xml:space="preserve"> </w:t>
      </w:r>
      <w:r>
        <w:rPr>
          <w:sz w:val="20"/>
        </w:rPr>
        <w:t>of</w:t>
      </w:r>
      <w:r>
        <w:rPr>
          <w:spacing w:val="-7"/>
          <w:sz w:val="20"/>
        </w:rPr>
        <w:t xml:space="preserve"> </w:t>
      </w:r>
      <w:r>
        <w:rPr>
          <w:sz w:val="20"/>
        </w:rPr>
        <w:t>Community</w:t>
      </w:r>
      <w:r>
        <w:rPr>
          <w:spacing w:val="-8"/>
          <w:sz w:val="20"/>
        </w:rPr>
        <w:t xml:space="preserve"> </w:t>
      </w:r>
      <w:r>
        <w:rPr>
          <w:sz w:val="20"/>
        </w:rPr>
        <w:t>Panel</w:t>
      </w:r>
      <w:r>
        <w:rPr>
          <w:spacing w:val="-7"/>
          <w:sz w:val="20"/>
        </w:rPr>
        <w:t xml:space="preserve"> </w:t>
      </w:r>
      <w:r>
        <w:rPr>
          <w:spacing w:val="-2"/>
          <w:sz w:val="20"/>
        </w:rPr>
        <w:t>members</w:t>
      </w:r>
      <w:r>
        <w:rPr>
          <w:rFonts w:ascii="Times New Roman"/>
          <w:sz w:val="20"/>
        </w:rPr>
        <w:tab/>
      </w:r>
      <w:r>
        <w:rPr>
          <w:spacing w:val="-10"/>
          <w:sz w:val="20"/>
        </w:rPr>
        <w:t>8</w:t>
      </w:r>
    </w:p>
    <w:p w14:paraId="043D0B1D" w14:textId="77777777" w:rsidR="00AF3196" w:rsidRDefault="00F9107A">
      <w:pPr>
        <w:pStyle w:val="ListParagraph"/>
        <w:numPr>
          <w:ilvl w:val="1"/>
          <w:numId w:val="141"/>
        </w:numPr>
        <w:tabs>
          <w:tab w:val="left" w:pos="939"/>
          <w:tab w:val="left" w:pos="940"/>
          <w:tab w:val="right" w:pos="8712"/>
        </w:tabs>
        <w:rPr>
          <w:sz w:val="20"/>
        </w:rPr>
      </w:pPr>
      <w:r>
        <w:rPr>
          <w:sz w:val="20"/>
        </w:rPr>
        <w:t>Background</w:t>
      </w:r>
      <w:r>
        <w:rPr>
          <w:spacing w:val="-10"/>
          <w:sz w:val="20"/>
        </w:rPr>
        <w:t xml:space="preserve"> </w:t>
      </w:r>
      <w:r>
        <w:rPr>
          <w:sz w:val="20"/>
        </w:rPr>
        <w:t>information</w:t>
      </w:r>
      <w:r>
        <w:rPr>
          <w:spacing w:val="-8"/>
          <w:sz w:val="20"/>
        </w:rPr>
        <w:t xml:space="preserve"> </w:t>
      </w:r>
      <w:r>
        <w:rPr>
          <w:sz w:val="20"/>
        </w:rPr>
        <w:t>provided</w:t>
      </w:r>
      <w:r>
        <w:rPr>
          <w:spacing w:val="-7"/>
          <w:sz w:val="20"/>
        </w:rPr>
        <w:t xml:space="preserve"> </w:t>
      </w:r>
      <w:r>
        <w:rPr>
          <w:sz w:val="20"/>
        </w:rPr>
        <w:t>to</w:t>
      </w:r>
      <w:r>
        <w:rPr>
          <w:spacing w:val="-8"/>
          <w:sz w:val="20"/>
        </w:rPr>
        <w:t xml:space="preserve"> </w:t>
      </w:r>
      <w:r>
        <w:rPr>
          <w:sz w:val="20"/>
        </w:rPr>
        <w:t>the</w:t>
      </w:r>
      <w:r>
        <w:rPr>
          <w:spacing w:val="-8"/>
          <w:sz w:val="20"/>
        </w:rPr>
        <w:t xml:space="preserve"> </w:t>
      </w:r>
      <w:r>
        <w:rPr>
          <w:sz w:val="20"/>
        </w:rPr>
        <w:t>Community</w:t>
      </w:r>
      <w:r>
        <w:rPr>
          <w:spacing w:val="-7"/>
          <w:sz w:val="20"/>
        </w:rPr>
        <w:t xml:space="preserve"> </w:t>
      </w:r>
      <w:r>
        <w:rPr>
          <w:spacing w:val="-2"/>
          <w:sz w:val="20"/>
        </w:rPr>
        <w:t>Panel</w:t>
      </w:r>
      <w:r>
        <w:rPr>
          <w:rFonts w:ascii="Times New Roman"/>
          <w:sz w:val="20"/>
        </w:rPr>
        <w:tab/>
      </w:r>
      <w:r>
        <w:rPr>
          <w:spacing w:val="-5"/>
          <w:sz w:val="20"/>
        </w:rPr>
        <w:t>11</w:t>
      </w:r>
    </w:p>
    <w:p w14:paraId="34E01C3F" w14:textId="77777777" w:rsidR="00AF3196" w:rsidRDefault="00F9107A">
      <w:pPr>
        <w:pStyle w:val="ListParagraph"/>
        <w:numPr>
          <w:ilvl w:val="1"/>
          <w:numId w:val="141"/>
        </w:numPr>
        <w:tabs>
          <w:tab w:val="left" w:pos="939"/>
          <w:tab w:val="left" w:pos="940"/>
          <w:tab w:val="right" w:pos="8712"/>
        </w:tabs>
        <w:spacing w:before="1"/>
        <w:rPr>
          <w:sz w:val="20"/>
        </w:rPr>
      </w:pPr>
      <w:r>
        <w:rPr>
          <w:sz w:val="20"/>
        </w:rPr>
        <w:t>Meeting</w:t>
      </w:r>
      <w:r>
        <w:rPr>
          <w:spacing w:val="-8"/>
          <w:sz w:val="20"/>
        </w:rPr>
        <w:t xml:space="preserve"> </w:t>
      </w:r>
      <w:r>
        <w:rPr>
          <w:sz w:val="20"/>
        </w:rPr>
        <w:t>arrangements</w:t>
      </w:r>
      <w:r>
        <w:rPr>
          <w:spacing w:val="-8"/>
          <w:sz w:val="20"/>
        </w:rPr>
        <w:t xml:space="preserve"> </w:t>
      </w:r>
      <w:r>
        <w:rPr>
          <w:sz w:val="20"/>
        </w:rPr>
        <w:t>and</w:t>
      </w:r>
      <w:r>
        <w:rPr>
          <w:spacing w:val="-8"/>
          <w:sz w:val="20"/>
        </w:rPr>
        <w:t xml:space="preserve"> </w:t>
      </w:r>
      <w:r>
        <w:rPr>
          <w:spacing w:val="-2"/>
          <w:w w:val="95"/>
          <w:sz w:val="20"/>
        </w:rPr>
        <w:t>attendance</w:t>
      </w:r>
      <w:r>
        <w:rPr>
          <w:rFonts w:ascii="Times New Roman"/>
          <w:sz w:val="20"/>
        </w:rPr>
        <w:tab/>
      </w:r>
      <w:r>
        <w:rPr>
          <w:spacing w:val="-5"/>
          <w:sz w:val="20"/>
        </w:rPr>
        <w:t>12</w:t>
      </w:r>
    </w:p>
    <w:p w14:paraId="14A87D03" w14:textId="77777777" w:rsidR="00AF3196" w:rsidRDefault="00F9107A">
      <w:pPr>
        <w:pStyle w:val="ListParagraph"/>
        <w:numPr>
          <w:ilvl w:val="1"/>
          <w:numId w:val="141"/>
        </w:numPr>
        <w:tabs>
          <w:tab w:val="left" w:pos="939"/>
          <w:tab w:val="left" w:pos="940"/>
          <w:tab w:val="right" w:pos="8712"/>
        </w:tabs>
        <w:spacing w:before="1"/>
        <w:rPr>
          <w:sz w:val="20"/>
        </w:rPr>
      </w:pPr>
      <w:r>
        <w:rPr>
          <w:sz w:val="20"/>
        </w:rPr>
        <w:t>Meeting</w:t>
      </w:r>
      <w:r>
        <w:rPr>
          <w:spacing w:val="-8"/>
          <w:sz w:val="20"/>
        </w:rPr>
        <w:t xml:space="preserve"> </w:t>
      </w:r>
      <w:r>
        <w:rPr>
          <w:spacing w:val="-2"/>
          <w:sz w:val="20"/>
        </w:rPr>
        <w:t>conduct</w:t>
      </w:r>
      <w:r>
        <w:rPr>
          <w:rFonts w:ascii="Times New Roman"/>
          <w:sz w:val="20"/>
        </w:rPr>
        <w:tab/>
      </w:r>
      <w:r>
        <w:rPr>
          <w:spacing w:val="-5"/>
          <w:sz w:val="20"/>
        </w:rPr>
        <w:t>13</w:t>
      </w:r>
    </w:p>
    <w:p w14:paraId="1ED0A868" w14:textId="77777777" w:rsidR="00AF3196" w:rsidRDefault="00F9107A">
      <w:pPr>
        <w:pStyle w:val="ListParagraph"/>
        <w:numPr>
          <w:ilvl w:val="1"/>
          <w:numId w:val="141"/>
        </w:numPr>
        <w:tabs>
          <w:tab w:val="left" w:pos="939"/>
          <w:tab w:val="left" w:pos="940"/>
          <w:tab w:val="right" w:pos="8712"/>
        </w:tabs>
        <w:rPr>
          <w:sz w:val="20"/>
        </w:rPr>
      </w:pPr>
      <w:r>
        <w:rPr>
          <w:sz w:val="20"/>
        </w:rPr>
        <w:t>Progress</w:t>
      </w:r>
      <w:r>
        <w:rPr>
          <w:spacing w:val="-8"/>
          <w:sz w:val="20"/>
        </w:rPr>
        <w:t xml:space="preserve"> </w:t>
      </w:r>
      <w:r>
        <w:rPr>
          <w:spacing w:val="-2"/>
          <w:sz w:val="20"/>
        </w:rPr>
        <w:t>reporting</w:t>
      </w:r>
      <w:r>
        <w:rPr>
          <w:rFonts w:ascii="Times New Roman"/>
          <w:sz w:val="20"/>
        </w:rPr>
        <w:tab/>
      </w:r>
      <w:r>
        <w:rPr>
          <w:spacing w:val="-5"/>
          <w:sz w:val="20"/>
        </w:rPr>
        <w:t>15</w:t>
      </w:r>
    </w:p>
    <w:p w14:paraId="45D9647A" w14:textId="77777777" w:rsidR="00AF3196" w:rsidRDefault="000F357C">
      <w:pPr>
        <w:pStyle w:val="ListParagraph"/>
        <w:numPr>
          <w:ilvl w:val="0"/>
          <w:numId w:val="141"/>
        </w:numPr>
        <w:tabs>
          <w:tab w:val="left" w:pos="699"/>
          <w:tab w:val="left" w:pos="700"/>
          <w:tab w:val="right" w:pos="8712"/>
        </w:tabs>
        <w:spacing w:before="198"/>
        <w:rPr>
          <w:b/>
          <w:sz w:val="20"/>
        </w:rPr>
      </w:pPr>
      <w:hyperlink w:anchor="_TOC_250024" w:history="1">
        <w:r w:rsidR="00F9107A">
          <w:rPr>
            <w:b/>
            <w:sz w:val="20"/>
          </w:rPr>
          <w:t>Topic</w:t>
        </w:r>
        <w:r w:rsidR="00F9107A">
          <w:rPr>
            <w:b/>
            <w:spacing w:val="-5"/>
            <w:sz w:val="20"/>
          </w:rPr>
          <w:t xml:space="preserve"> </w:t>
        </w:r>
        <w:r w:rsidR="00F9107A">
          <w:rPr>
            <w:b/>
            <w:sz w:val="20"/>
          </w:rPr>
          <w:t>1:</w:t>
        </w:r>
        <w:r w:rsidR="00F9107A">
          <w:rPr>
            <w:b/>
            <w:spacing w:val="-5"/>
            <w:sz w:val="20"/>
          </w:rPr>
          <w:t xml:space="preserve"> </w:t>
        </w:r>
        <w:r w:rsidR="00F9107A">
          <w:rPr>
            <w:b/>
            <w:sz w:val="20"/>
          </w:rPr>
          <w:t>Urban</w:t>
        </w:r>
        <w:r w:rsidR="00F9107A">
          <w:rPr>
            <w:b/>
            <w:spacing w:val="-5"/>
            <w:sz w:val="20"/>
          </w:rPr>
          <w:t xml:space="preserve"> </w:t>
        </w:r>
        <w:r w:rsidR="00F9107A">
          <w:rPr>
            <w:b/>
            <w:sz w:val="20"/>
          </w:rPr>
          <w:t>water</w:t>
        </w:r>
        <w:r w:rsidR="00F9107A">
          <w:rPr>
            <w:b/>
            <w:spacing w:val="-4"/>
            <w:sz w:val="20"/>
          </w:rPr>
          <w:t xml:space="preserve"> </w:t>
        </w:r>
        <w:r w:rsidR="00F9107A">
          <w:rPr>
            <w:b/>
            <w:spacing w:val="-2"/>
            <w:w w:val="95"/>
            <w:sz w:val="20"/>
          </w:rPr>
          <w:t>reliability</w:t>
        </w:r>
        <w:r w:rsidR="00F9107A">
          <w:rPr>
            <w:rFonts w:ascii="Times New Roman"/>
            <w:sz w:val="20"/>
          </w:rPr>
          <w:tab/>
        </w:r>
        <w:r w:rsidR="00F9107A">
          <w:rPr>
            <w:b/>
            <w:spacing w:val="-7"/>
            <w:sz w:val="20"/>
          </w:rPr>
          <w:t>17</w:t>
        </w:r>
      </w:hyperlink>
    </w:p>
    <w:p w14:paraId="3FF0717A" w14:textId="77777777" w:rsidR="00AF3196" w:rsidRDefault="00F9107A">
      <w:pPr>
        <w:pStyle w:val="ListParagraph"/>
        <w:numPr>
          <w:ilvl w:val="1"/>
          <w:numId w:val="141"/>
        </w:numPr>
        <w:tabs>
          <w:tab w:val="left" w:pos="939"/>
          <w:tab w:val="left" w:pos="940"/>
          <w:tab w:val="right" w:pos="8712"/>
        </w:tabs>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17</w:t>
      </w:r>
    </w:p>
    <w:p w14:paraId="063E2CB1"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17</w:t>
      </w:r>
    </w:p>
    <w:p w14:paraId="1A452DD6"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17</w:t>
      </w:r>
    </w:p>
    <w:p w14:paraId="6AFC32AC"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18</w:t>
      </w:r>
    </w:p>
    <w:p w14:paraId="6830D8B5"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18</w:t>
      </w:r>
    </w:p>
    <w:p w14:paraId="34F68B12" w14:textId="77777777" w:rsidR="00AF3196" w:rsidRDefault="000F357C">
      <w:pPr>
        <w:pStyle w:val="ListParagraph"/>
        <w:numPr>
          <w:ilvl w:val="0"/>
          <w:numId w:val="141"/>
        </w:numPr>
        <w:tabs>
          <w:tab w:val="left" w:pos="699"/>
          <w:tab w:val="left" w:pos="700"/>
          <w:tab w:val="right" w:pos="8712"/>
        </w:tabs>
        <w:spacing w:before="203"/>
        <w:rPr>
          <w:b/>
          <w:sz w:val="20"/>
        </w:rPr>
      </w:pPr>
      <w:hyperlink w:anchor="_TOC_250023" w:history="1">
        <w:r w:rsidR="00F9107A">
          <w:rPr>
            <w:b/>
            <w:sz w:val="20"/>
          </w:rPr>
          <w:t>Topic</w:t>
        </w:r>
        <w:r w:rsidR="00F9107A">
          <w:rPr>
            <w:b/>
            <w:spacing w:val="-6"/>
            <w:sz w:val="20"/>
          </w:rPr>
          <w:t xml:space="preserve"> </w:t>
        </w:r>
        <w:r w:rsidR="00F9107A">
          <w:rPr>
            <w:b/>
            <w:sz w:val="20"/>
          </w:rPr>
          <w:t>2:</w:t>
        </w:r>
        <w:r w:rsidR="00F9107A">
          <w:rPr>
            <w:b/>
            <w:spacing w:val="-6"/>
            <w:sz w:val="20"/>
          </w:rPr>
          <w:t xml:space="preserve"> </w:t>
        </w:r>
        <w:r w:rsidR="00F9107A">
          <w:rPr>
            <w:b/>
            <w:sz w:val="20"/>
          </w:rPr>
          <w:t>Customer</w:t>
        </w:r>
        <w:r w:rsidR="00F9107A">
          <w:rPr>
            <w:b/>
            <w:spacing w:val="-5"/>
            <w:sz w:val="20"/>
          </w:rPr>
          <w:t xml:space="preserve"> </w:t>
        </w:r>
        <w:r w:rsidR="00F9107A">
          <w:rPr>
            <w:b/>
            <w:spacing w:val="-2"/>
            <w:sz w:val="20"/>
          </w:rPr>
          <w:t>insights</w:t>
        </w:r>
        <w:r w:rsidR="00F9107A">
          <w:rPr>
            <w:rFonts w:ascii="Times New Roman"/>
            <w:sz w:val="20"/>
          </w:rPr>
          <w:tab/>
        </w:r>
        <w:r w:rsidR="00F9107A">
          <w:rPr>
            <w:b/>
            <w:spacing w:val="-5"/>
            <w:sz w:val="20"/>
          </w:rPr>
          <w:t>20</w:t>
        </w:r>
      </w:hyperlink>
    </w:p>
    <w:p w14:paraId="7141F9EB" w14:textId="77777777" w:rsidR="00AF3196" w:rsidRDefault="00F9107A">
      <w:pPr>
        <w:pStyle w:val="ListParagraph"/>
        <w:numPr>
          <w:ilvl w:val="1"/>
          <w:numId w:val="141"/>
        </w:numPr>
        <w:tabs>
          <w:tab w:val="left" w:pos="939"/>
          <w:tab w:val="left" w:pos="940"/>
          <w:tab w:val="right" w:pos="8712"/>
        </w:tabs>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20</w:t>
      </w:r>
    </w:p>
    <w:p w14:paraId="0B1D980C"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20</w:t>
      </w:r>
    </w:p>
    <w:p w14:paraId="095EB897" w14:textId="77777777" w:rsidR="00AF3196" w:rsidRDefault="00F9107A">
      <w:pPr>
        <w:pStyle w:val="ListParagraph"/>
        <w:numPr>
          <w:ilvl w:val="1"/>
          <w:numId w:val="141"/>
        </w:numPr>
        <w:tabs>
          <w:tab w:val="left" w:pos="939"/>
          <w:tab w:val="left" w:pos="940"/>
          <w:tab w:val="right" w:pos="8712"/>
        </w:tabs>
        <w:spacing w:before="1" w:line="242" w:lineRule="exact"/>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20</w:t>
      </w:r>
    </w:p>
    <w:p w14:paraId="11DC1D20"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21</w:t>
      </w:r>
    </w:p>
    <w:p w14:paraId="445604CE" w14:textId="77777777" w:rsidR="00AF3196" w:rsidRDefault="00F9107A">
      <w:pPr>
        <w:pStyle w:val="ListParagraph"/>
        <w:numPr>
          <w:ilvl w:val="1"/>
          <w:numId w:val="141"/>
        </w:numPr>
        <w:tabs>
          <w:tab w:val="left" w:pos="939"/>
          <w:tab w:val="left" w:pos="940"/>
          <w:tab w:val="right" w:pos="8712"/>
        </w:tabs>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21</w:t>
      </w:r>
    </w:p>
    <w:p w14:paraId="330324CF" w14:textId="77777777" w:rsidR="00AF3196" w:rsidRDefault="000F357C">
      <w:pPr>
        <w:pStyle w:val="ListParagraph"/>
        <w:numPr>
          <w:ilvl w:val="0"/>
          <w:numId w:val="141"/>
        </w:numPr>
        <w:tabs>
          <w:tab w:val="left" w:pos="699"/>
          <w:tab w:val="left" w:pos="700"/>
          <w:tab w:val="right" w:pos="8712"/>
        </w:tabs>
        <w:spacing w:before="202"/>
        <w:rPr>
          <w:b/>
          <w:sz w:val="20"/>
        </w:rPr>
      </w:pPr>
      <w:hyperlink w:anchor="_TOC_250022" w:history="1">
        <w:r w:rsidR="00F9107A">
          <w:rPr>
            <w:b/>
            <w:sz w:val="20"/>
          </w:rPr>
          <w:t>Topic</w:t>
        </w:r>
        <w:r w:rsidR="00F9107A">
          <w:rPr>
            <w:b/>
            <w:spacing w:val="-5"/>
            <w:sz w:val="20"/>
          </w:rPr>
          <w:t xml:space="preserve"> </w:t>
        </w:r>
        <w:r w:rsidR="00F9107A">
          <w:rPr>
            <w:b/>
            <w:sz w:val="20"/>
          </w:rPr>
          <w:t>3:</w:t>
        </w:r>
        <w:r w:rsidR="00F9107A">
          <w:rPr>
            <w:b/>
            <w:spacing w:val="-4"/>
            <w:sz w:val="20"/>
          </w:rPr>
          <w:t xml:space="preserve"> </w:t>
        </w:r>
        <w:r w:rsidR="00F9107A">
          <w:rPr>
            <w:b/>
            <w:sz w:val="20"/>
          </w:rPr>
          <w:t>Security</w:t>
        </w:r>
        <w:r w:rsidR="00F9107A">
          <w:rPr>
            <w:b/>
            <w:spacing w:val="-4"/>
            <w:sz w:val="20"/>
          </w:rPr>
          <w:t xml:space="preserve"> </w:t>
        </w:r>
        <w:r w:rsidR="00F9107A">
          <w:rPr>
            <w:b/>
            <w:sz w:val="20"/>
          </w:rPr>
          <w:t>of</w:t>
        </w:r>
        <w:r w:rsidR="00F9107A">
          <w:rPr>
            <w:b/>
            <w:spacing w:val="-4"/>
            <w:sz w:val="20"/>
          </w:rPr>
          <w:t xml:space="preserve"> </w:t>
        </w:r>
        <w:r w:rsidR="00F9107A">
          <w:rPr>
            <w:b/>
            <w:spacing w:val="-2"/>
            <w:sz w:val="20"/>
          </w:rPr>
          <w:t>supply</w:t>
        </w:r>
        <w:r w:rsidR="00F9107A">
          <w:rPr>
            <w:rFonts w:ascii="Times New Roman"/>
            <w:sz w:val="20"/>
          </w:rPr>
          <w:tab/>
        </w:r>
        <w:r w:rsidR="00F9107A">
          <w:rPr>
            <w:b/>
            <w:spacing w:val="-5"/>
            <w:sz w:val="20"/>
          </w:rPr>
          <w:t>23</w:t>
        </w:r>
      </w:hyperlink>
    </w:p>
    <w:p w14:paraId="1AA7E81A" w14:textId="77777777" w:rsidR="00AF3196" w:rsidRDefault="00F9107A">
      <w:pPr>
        <w:pStyle w:val="ListParagraph"/>
        <w:numPr>
          <w:ilvl w:val="1"/>
          <w:numId w:val="141"/>
        </w:numPr>
        <w:tabs>
          <w:tab w:val="left" w:pos="939"/>
          <w:tab w:val="left" w:pos="940"/>
          <w:tab w:val="right" w:pos="8712"/>
        </w:tabs>
        <w:spacing w:before="1" w:line="242" w:lineRule="exact"/>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23</w:t>
      </w:r>
    </w:p>
    <w:p w14:paraId="367FEB30" w14:textId="77777777" w:rsidR="00AF3196" w:rsidRDefault="00F9107A">
      <w:pPr>
        <w:pStyle w:val="ListParagraph"/>
        <w:numPr>
          <w:ilvl w:val="1"/>
          <w:numId w:val="141"/>
        </w:numPr>
        <w:tabs>
          <w:tab w:val="left" w:pos="939"/>
          <w:tab w:val="left" w:pos="940"/>
          <w:tab w:val="right" w:pos="8712"/>
        </w:tabs>
        <w:spacing w:line="242" w:lineRule="exact"/>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23</w:t>
      </w:r>
    </w:p>
    <w:p w14:paraId="646E5DB0"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24</w:t>
      </w:r>
    </w:p>
    <w:p w14:paraId="790D0D30" w14:textId="77777777" w:rsidR="00AF3196" w:rsidRDefault="00F9107A">
      <w:pPr>
        <w:pStyle w:val="ListParagraph"/>
        <w:numPr>
          <w:ilvl w:val="1"/>
          <w:numId w:val="141"/>
        </w:numPr>
        <w:tabs>
          <w:tab w:val="left" w:pos="939"/>
          <w:tab w:val="left" w:pos="940"/>
          <w:tab w:val="right" w:pos="8712"/>
        </w:tabs>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24</w:t>
      </w:r>
    </w:p>
    <w:p w14:paraId="04BFEBFE"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25</w:t>
      </w:r>
    </w:p>
    <w:p w14:paraId="51CD24FF" w14:textId="77777777" w:rsidR="00AF3196" w:rsidRDefault="000F357C">
      <w:pPr>
        <w:pStyle w:val="ListParagraph"/>
        <w:numPr>
          <w:ilvl w:val="0"/>
          <w:numId w:val="141"/>
        </w:numPr>
        <w:tabs>
          <w:tab w:val="left" w:pos="699"/>
          <w:tab w:val="left" w:pos="700"/>
          <w:tab w:val="right" w:pos="8712"/>
        </w:tabs>
        <w:spacing w:before="202" w:line="242" w:lineRule="exact"/>
        <w:rPr>
          <w:b/>
          <w:sz w:val="20"/>
        </w:rPr>
      </w:pPr>
      <w:hyperlink w:anchor="_TOC_250021" w:history="1">
        <w:r w:rsidR="00F9107A">
          <w:rPr>
            <w:b/>
            <w:sz w:val="20"/>
          </w:rPr>
          <w:t>Topic</w:t>
        </w:r>
        <w:r w:rsidR="00F9107A">
          <w:rPr>
            <w:b/>
            <w:spacing w:val="-6"/>
            <w:sz w:val="20"/>
          </w:rPr>
          <w:t xml:space="preserve"> </w:t>
        </w:r>
        <w:r w:rsidR="00F9107A">
          <w:rPr>
            <w:b/>
            <w:sz w:val="20"/>
          </w:rPr>
          <w:t>4:</w:t>
        </w:r>
        <w:r w:rsidR="00F9107A">
          <w:rPr>
            <w:b/>
            <w:spacing w:val="-5"/>
            <w:sz w:val="20"/>
          </w:rPr>
          <w:t xml:space="preserve"> </w:t>
        </w:r>
        <w:r w:rsidR="00F9107A">
          <w:rPr>
            <w:b/>
            <w:sz w:val="20"/>
          </w:rPr>
          <w:t>Drinking</w:t>
        </w:r>
        <w:r w:rsidR="00F9107A">
          <w:rPr>
            <w:b/>
            <w:spacing w:val="-6"/>
            <w:sz w:val="20"/>
          </w:rPr>
          <w:t xml:space="preserve"> </w:t>
        </w:r>
        <w:r w:rsidR="00F9107A">
          <w:rPr>
            <w:b/>
            <w:sz w:val="20"/>
          </w:rPr>
          <w:t>water</w:t>
        </w:r>
        <w:r w:rsidR="00F9107A">
          <w:rPr>
            <w:b/>
            <w:spacing w:val="-5"/>
            <w:sz w:val="20"/>
          </w:rPr>
          <w:t xml:space="preserve"> </w:t>
        </w:r>
        <w:r w:rsidR="00F9107A">
          <w:rPr>
            <w:b/>
            <w:spacing w:val="-2"/>
            <w:w w:val="95"/>
            <w:sz w:val="20"/>
          </w:rPr>
          <w:t>upgrades</w:t>
        </w:r>
        <w:r w:rsidR="00F9107A">
          <w:rPr>
            <w:rFonts w:ascii="Times New Roman"/>
            <w:sz w:val="20"/>
          </w:rPr>
          <w:tab/>
        </w:r>
        <w:r w:rsidR="00F9107A">
          <w:rPr>
            <w:b/>
            <w:spacing w:val="-5"/>
            <w:sz w:val="20"/>
          </w:rPr>
          <w:t>26</w:t>
        </w:r>
      </w:hyperlink>
    </w:p>
    <w:p w14:paraId="46112D8B"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26</w:t>
      </w:r>
    </w:p>
    <w:p w14:paraId="1C0CFE59"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26</w:t>
      </w:r>
    </w:p>
    <w:p w14:paraId="39864F6F"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27</w:t>
      </w:r>
    </w:p>
    <w:p w14:paraId="70A22A84" w14:textId="77777777" w:rsidR="00AF3196" w:rsidRDefault="00F9107A">
      <w:pPr>
        <w:pStyle w:val="ListParagraph"/>
        <w:numPr>
          <w:ilvl w:val="1"/>
          <w:numId w:val="141"/>
        </w:numPr>
        <w:tabs>
          <w:tab w:val="left" w:pos="939"/>
          <w:tab w:val="left" w:pos="940"/>
          <w:tab w:val="right" w:pos="8712"/>
        </w:tabs>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27</w:t>
      </w:r>
    </w:p>
    <w:p w14:paraId="1845F7F3"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28</w:t>
      </w:r>
    </w:p>
    <w:p w14:paraId="4F45F1A1" w14:textId="77777777" w:rsidR="00AF3196" w:rsidRDefault="000F357C">
      <w:pPr>
        <w:pStyle w:val="ListParagraph"/>
        <w:numPr>
          <w:ilvl w:val="0"/>
          <w:numId w:val="141"/>
        </w:numPr>
        <w:tabs>
          <w:tab w:val="left" w:pos="699"/>
          <w:tab w:val="left" w:pos="700"/>
          <w:tab w:val="right" w:pos="8712"/>
        </w:tabs>
        <w:spacing w:before="197"/>
        <w:rPr>
          <w:b/>
          <w:sz w:val="20"/>
        </w:rPr>
      </w:pPr>
      <w:hyperlink w:anchor="_TOC_250020" w:history="1">
        <w:r w:rsidR="00F9107A">
          <w:rPr>
            <w:b/>
            <w:sz w:val="20"/>
          </w:rPr>
          <w:t>Topic</w:t>
        </w:r>
        <w:r w:rsidR="00F9107A">
          <w:rPr>
            <w:b/>
            <w:spacing w:val="-6"/>
            <w:sz w:val="20"/>
          </w:rPr>
          <w:t xml:space="preserve"> </w:t>
        </w:r>
        <w:r w:rsidR="00F9107A">
          <w:rPr>
            <w:b/>
            <w:sz w:val="20"/>
          </w:rPr>
          <w:t>5:</w:t>
        </w:r>
        <w:r w:rsidR="00F9107A">
          <w:rPr>
            <w:b/>
            <w:spacing w:val="-5"/>
            <w:sz w:val="20"/>
          </w:rPr>
          <w:t xml:space="preserve"> </w:t>
        </w:r>
        <w:r w:rsidR="00F9107A">
          <w:rPr>
            <w:b/>
            <w:sz w:val="20"/>
          </w:rPr>
          <w:t>Converting</w:t>
        </w:r>
        <w:r w:rsidR="00F9107A">
          <w:rPr>
            <w:b/>
            <w:spacing w:val="-5"/>
            <w:sz w:val="20"/>
          </w:rPr>
          <w:t xml:space="preserve"> </w:t>
        </w:r>
        <w:r w:rsidR="00F9107A">
          <w:rPr>
            <w:b/>
            <w:sz w:val="20"/>
          </w:rPr>
          <w:t>urban</w:t>
        </w:r>
        <w:r w:rsidR="00F9107A">
          <w:rPr>
            <w:b/>
            <w:spacing w:val="-5"/>
            <w:sz w:val="20"/>
          </w:rPr>
          <w:t xml:space="preserve"> </w:t>
        </w:r>
        <w:r w:rsidR="00F9107A">
          <w:rPr>
            <w:b/>
            <w:sz w:val="20"/>
          </w:rPr>
          <w:t>towns</w:t>
        </w:r>
        <w:r w:rsidR="00F9107A">
          <w:rPr>
            <w:b/>
            <w:spacing w:val="-5"/>
            <w:sz w:val="20"/>
          </w:rPr>
          <w:t xml:space="preserve"> </w:t>
        </w:r>
        <w:r w:rsidR="00F9107A">
          <w:rPr>
            <w:b/>
            <w:sz w:val="20"/>
          </w:rPr>
          <w:t>to</w:t>
        </w:r>
        <w:r w:rsidR="00F9107A">
          <w:rPr>
            <w:b/>
            <w:spacing w:val="-5"/>
            <w:sz w:val="20"/>
          </w:rPr>
          <w:t xml:space="preserve"> </w:t>
        </w:r>
        <w:r w:rsidR="00F9107A">
          <w:rPr>
            <w:b/>
            <w:sz w:val="20"/>
          </w:rPr>
          <w:t>rural</w:t>
        </w:r>
        <w:r w:rsidR="00F9107A">
          <w:rPr>
            <w:b/>
            <w:spacing w:val="-5"/>
            <w:sz w:val="20"/>
          </w:rPr>
          <w:t xml:space="preserve"> </w:t>
        </w:r>
        <w:r w:rsidR="00F9107A">
          <w:rPr>
            <w:b/>
            <w:spacing w:val="-2"/>
            <w:sz w:val="20"/>
          </w:rPr>
          <w:t>supplies</w:t>
        </w:r>
        <w:r w:rsidR="00F9107A">
          <w:rPr>
            <w:rFonts w:ascii="Times New Roman"/>
            <w:sz w:val="20"/>
          </w:rPr>
          <w:tab/>
        </w:r>
        <w:r w:rsidR="00F9107A">
          <w:rPr>
            <w:b/>
            <w:spacing w:val="-5"/>
            <w:sz w:val="20"/>
          </w:rPr>
          <w:t>29</w:t>
        </w:r>
      </w:hyperlink>
    </w:p>
    <w:p w14:paraId="49538AD9" w14:textId="77777777" w:rsidR="00AF3196" w:rsidRDefault="00F9107A">
      <w:pPr>
        <w:pStyle w:val="ListParagraph"/>
        <w:numPr>
          <w:ilvl w:val="1"/>
          <w:numId w:val="141"/>
        </w:numPr>
        <w:tabs>
          <w:tab w:val="left" w:pos="939"/>
          <w:tab w:val="left" w:pos="940"/>
          <w:tab w:val="right" w:pos="8712"/>
        </w:tabs>
        <w:spacing w:before="1"/>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29</w:t>
      </w:r>
    </w:p>
    <w:p w14:paraId="25028D1C"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29</w:t>
      </w:r>
    </w:p>
    <w:p w14:paraId="6DEC42B0" w14:textId="77777777" w:rsidR="00AF3196" w:rsidRDefault="00F9107A">
      <w:pPr>
        <w:pStyle w:val="ListParagraph"/>
        <w:numPr>
          <w:ilvl w:val="1"/>
          <w:numId w:val="141"/>
        </w:numPr>
        <w:tabs>
          <w:tab w:val="left" w:pos="939"/>
          <w:tab w:val="left" w:pos="940"/>
          <w:tab w:val="right" w:pos="8712"/>
        </w:tabs>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29</w:t>
      </w:r>
    </w:p>
    <w:p w14:paraId="1BC739C6" w14:textId="77777777" w:rsidR="00AF3196" w:rsidRDefault="00F9107A">
      <w:pPr>
        <w:pStyle w:val="ListParagraph"/>
        <w:numPr>
          <w:ilvl w:val="1"/>
          <w:numId w:val="141"/>
        </w:numPr>
        <w:tabs>
          <w:tab w:val="left" w:pos="939"/>
          <w:tab w:val="left" w:pos="940"/>
          <w:tab w:val="right" w:pos="8712"/>
        </w:tabs>
        <w:spacing w:before="1"/>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30</w:t>
      </w:r>
    </w:p>
    <w:p w14:paraId="450020B2"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31</w:t>
      </w:r>
    </w:p>
    <w:p w14:paraId="30F3163F" w14:textId="77777777" w:rsidR="00AF3196" w:rsidRDefault="000F357C">
      <w:pPr>
        <w:pStyle w:val="ListParagraph"/>
        <w:numPr>
          <w:ilvl w:val="0"/>
          <w:numId w:val="141"/>
        </w:numPr>
        <w:tabs>
          <w:tab w:val="left" w:pos="699"/>
          <w:tab w:val="left" w:pos="700"/>
          <w:tab w:val="right" w:pos="8712"/>
        </w:tabs>
        <w:spacing w:before="197"/>
        <w:rPr>
          <w:b/>
          <w:sz w:val="20"/>
        </w:rPr>
      </w:pPr>
      <w:hyperlink w:anchor="_TOC_250019" w:history="1">
        <w:r w:rsidR="00F9107A">
          <w:rPr>
            <w:b/>
            <w:sz w:val="20"/>
          </w:rPr>
          <w:t>Topic</w:t>
        </w:r>
        <w:r w:rsidR="00F9107A">
          <w:rPr>
            <w:b/>
            <w:spacing w:val="-6"/>
            <w:sz w:val="20"/>
          </w:rPr>
          <w:t xml:space="preserve"> </w:t>
        </w:r>
        <w:r w:rsidR="00F9107A">
          <w:rPr>
            <w:b/>
            <w:sz w:val="20"/>
          </w:rPr>
          <w:t>6:</w:t>
        </w:r>
        <w:r w:rsidR="00F9107A">
          <w:rPr>
            <w:b/>
            <w:spacing w:val="-5"/>
            <w:sz w:val="20"/>
          </w:rPr>
          <w:t xml:space="preserve"> </w:t>
        </w:r>
        <w:r w:rsidR="00F9107A">
          <w:rPr>
            <w:b/>
            <w:sz w:val="20"/>
          </w:rPr>
          <w:t>Drinking</w:t>
        </w:r>
        <w:r w:rsidR="00F9107A">
          <w:rPr>
            <w:b/>
            <w:spacing w:val="-6"/>
            <w:sz w:val="20"/>
          </w:rPr>
          <w:t xml:space="preserve"> </w:t>
        </w:r>
        <w:r w:rsidR="00F9107A">
          <w:rPr>
            <w:b/>
            <w:sz w:val="20"/>
          </w:rPr>
          <w:t>water</w:t>
        </w:r>
        <w:r w:rsidR="00F9107A">
          <w:rPr>
            <w:b/>
            <w:spacing w:val="-5"/>
            <w:sz w:val="20"/>
          </w:rPr>
          <w:t xml:space="preserve"> </w:t>
        </w:r>
        <w:r w:rsidR="00F9107A">
          <w:rPr>
            <w:b/>
            <w:spacing w:val="-2"/>
            <w:w w:val="95"/>
            <w:sz w:val="20"/>
          </w:rPr>
          <w:t>upgrades</w:t>
        </w:r>
        <w:r w:rsidR="00F9107A">
          <w:rPr>
            <w:rFonts w:ascii="Times New Roman"/>
            <w:sz w:val="20"/>
          </w:rPr>
          <w:tab/>
        </w:r>
        <w:r w:rsidR="00F9107A">
          <w:rPr>
            <w:b/>
            <w:spacing w:val="-5"/>
            <w:sz w:val="20"/>
          </w:rPr>
          <w:t>32</w:t>
        </w:r>
      </w:hyperlink>
    </w:p>
    <w:p w14:paraId="78A93098" w14:textId="77777777" w:rsidR="00AF3196" w:rsidRDefault="00F9107A">
      <w:pPr>
        <w:pStyle w:val="ListParagraph"/>
        <w:numPr>
          <w:ilvl w:val="1"/>
          <w:numId w:val="141"/>
        </w:numPr>
        <w:tabs>
          <w:tab w:val="left" w:pos="939"/>
          <w:tab w:val="left" w:pos="940"/>
          <w:tab w:val="right" w:pos="8712"/>
        </w:tabs>
        <w:spacing w:before="1"/>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32</w:t>
      </w:r>
    </w:p>
    <w:p w14:paraId="0DBA42E3" w14:textId="77777777" w:rsidR="00AF3196" w:rsidRDefault="00AF3196">
      <w:pPr>
        <w:rPr>
          <w:sz w:val="20"/>
        </w:rPr>
        <w:sectPr w:rsidR="00AF3196">
          <w:pgSz w:w="11900" w:h="16840"/>
          <w:pgMar w:top="1340" w:right="400" w:bottom="660" w:left="1220" w:header="764" w:footer="474" w:gutter="0"/>
          <w:cols w:space="720"/>
        </w:sectPr>
      </w:pPr>
    </w:p>
    <w:p w14:paraId="3DA4C81F" w14:textId="77777777" w:rsidR="00AF3196" w:rsidRDefault="00F9107A">
      <w:pPr>
        <w:pStyle w:val="ListParagraph"/>
        <w:numPr>
          <w:ilvl w:val="1"/>
          <w:numId w:val="141"/>
        </w:numPr>
        <w:tabs>
          <w:tab w:val="left" w:pos="939"/>
          <w:tab w:val="left" w:pos="940"/>
          <w:tab w:val="right" w:pos="8712"/>
        </w:tabs>
        <w:spacing w:before="91"/>
        <w:rPr>
          <w:sz w:val="20"/>
        </w:rPr>
      </w:pPr>
      <w:r>
        <w:rPr>
          <w:spacing w:val="-2"/>
          <w:sz w:val="20"/>
        </w:rPr>
        <w:lastRenderedPageBreak/>
        <w:t>GWMWater’s</w:t>
      </w:r>
      <w:r>
        <w:rPr>
          <w:spacing w:val="7"/>
          <w:sz w:val="20"/>
        </w:rPr>
        <w:t xml:space="preserve"> </w:t>
      </w:r>
      <w:r>
        <w:rPr>
          <w:spacing w:val="-2"/>
          <w:sz w:val="20"/>
        </w:rPr>
        <w:t>proposal</w:t>
      </w:r>
      <w:r>
        <w:rPr>
          <w:rFonts w:ascii="Times New Roman" w:hAnsi="Times New Roman"/>
          <w:sz w:val="20"/>
        </w:rPr>
        <w:tab/>
      </w:r>
      <w:r>
        <w:rPr>
          <w:spacing w:val="-5"/>
          <w:sz w:val="20"/>
        </w:rPr>
        <w:t>32</w:t>
      </w:r>
    </w:p>
    <w:p w14:paraId="759E15F0"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32</w:t>
      </w:r>
    </w:p>
    <w:p w14:paraId="4CBC9FBB" w14:textId="77777777" w:rsidR="00AF3196" w:rsidRDefault="00F9107A">
      <w:pPr>
        <w:pStyle w:val="ListParagraph"/>
        <w:numPr>
          <w:ilvl w:val="1"/>
          <w:numId w:val="141"/>
        </w:numPr>
        <w:tabs>
          <w:tab w:val="left" w:pos="939"/>
          <w:tab w:val="left" w:pos="940"/>
          <w:tab w:val="right" w:pos="8712"/>
        </w:tabs>
        <w:spacing w:before="1" w:line="242" w:lineRule="exact"/>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32</w:t>
      </w:r>
    </w:p>
    <w:p w14:paraId="7B48B966"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33</w:t>
      </w:r>
    </w:p>
    <w:p w14:paraId="2FFD708C" w14:textId="77777777" w:rsidR="00AF3196" w:rsidRDefault="000F357C">
      <w:pPr>
        <w:pStyle w:val="ListParagraph"/>
        <w:numPr>
          <w:ilvl w:val="0"/>
          <w:numId w:val="141"/>
        </w:numPr>
        <w:tabs>
          <w:tab w:val="left" w:pos="699"/>
          <w:tab w:val="left" w:pos="700"/>
          <w:tab w:val="right" w:pos="8712"/>
        </w:tabs>
        <w:spacing w:before="202"/>
        <w:rPr>
          <w:b/>
          <w:sz w:val="20"/>
        </w:rPr>
      </w:pPr>
      <w:hyperlink w:anchor="_TOC_250018" w:history="1">
        <w:r w:rsidR="00F9107A">
          <w:rPr>
            <w:b/>
            <w:sz w:val="20"/>
          </w:rPr>
          <w:t>Topic</w:t>
        </w:r>
        <w:r w:rsidR="00F9107A">
          <w:rPr>
            <w:b/>
            <w:spacing w:val="-4"/>
            <w:sz w:val="20"/>
          </w:rPr>
          <w:t xml:space="preserve"> </w:t>
        </w:r>
        <w:r w:rsidR="00F9107A">
          <w:rPr>
            <w:b/>
            <w:sz w:val="20"/>
          </w:rPr>
          <w:t>7:</w:t>
        </w:r>
        <w:r w:rsidR="00F9107A">
          <w:rPr>
            <w:b/>
            <w:spacing w:val="-3"/>
            <w:sz w:val="20"/>
          </w:rPr>
          <w:t xml:space="preserve"> </w:t>
        </w:r>
        <w:r w:rsidR="00F9107A">
          <w:rPr>
            <w:b/>
            <w:spacing w:val="-2"/>
            <w:sz w:val="20"/>
          </w:rPr>
          <w:t>Fluoridation</w:t>
        </w:r>
        <w:r w:rsidR="00F9107A">
          <w:rPr>
            <w:rFonts w:ascii="Times New Roman"/>
            <w:sz w:val="20"/>
          </w:rPr>
          <w:tab/>
        </w:r>
        <w:r w:rsidR="00F9107A">
          <w:rPr>
            <w:b/>
            <w:spacing w:val="-5"/>
            <w:sz w:val="20"/>
          </w:rPr>
          <w:t>34</w:t>
        </w:r>
      </w:hyperlink>
    </w:p>
    <w:p w14:paraId="28D37351" w14:textId="77777777" w:rsidR="00AF3196" w:rsidRDefault="00F9107A">
      <w:pPr>
        <w:pStyle w:val="ListParagraph"/>
        <w:numPr>
          <w:ilvl w:val="1"/>
          <w:numId w:val="141"/>
        </w:numPr>
        <w:tabs>
          <w:tab w:val="left" w:pos="939"/>
          <w:tab w:val="left" w:pos="940"/>
          <w:tab w:val="right" w:pos="8712"/>
        </w:tabs>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34</w:t>
      </w:r>
    </w:p>
    <w:p w14:paraId="52FBB6B4"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34</w:t>
      </w:r>
    </w:p>
    <w:p w14:paraId="1D9CEDC9" w14:textId="77777777" w:rsidR="00AF3196" w:rsidRDefault="00F9107A">
      <w:pPr>
        <w:pStyle w:val="ListParagraph"/>
        <w:numPr>
          <w:ilvl w:val="1"/>
          <w:numId w:val="141"/>
        </w:numPr>
        <w:tabs>
          <w:tab w:val="left" w:pos="939"/>
          <w:tab w:val="left" w:pos="940"/>
          <w:tab w:val="right" w:pos="8712"/>
        </w:tabs>
        <w:spacing w:before="1" w:line="242" w:lineRule="exact"/>
        <w:rPr>
          <w:sz w:val="20"/>
        </w:rPr>
      </w:pPr>
      <w:r>
        <w:rPr>
          <w:sz w:val="20"/>
        </w:rPr>
        <w:t>Question</w:t>
      </w:r>
      <w:r>
        <w:rPr>
          <w:spacing w:val="-5"/>
          <w:sz w:val="20"/>
        </w:rPr>
        <w:t xml:space="preserve"> </w:t>
      </w:r>
      <w:r>
        <w:rPr>
          <w:sz w:val="20"/>
        </w:rPr>
        <w:t>to</w:t>
      </w:r>
      <w:r>
        <w:rPr>
          <w:spacing w:val="-5"/>
          <w:sz w:val="20"/>
        </w:rPr>
        <w:t xml:space="preserve"> </w:t>
      </w:r>
      <w:r>
        <w:rPr>
          <w:sz w:val="20"/>
        </w:rPr>
        <w:t>the</w:t>
      </w:r>
      <w:r>
        <w:rPr>
          <w:spacing w:val="-4"/>
          <w:sz w:val="20"/>
        </w:rPr>
        <w:t xml:space="preserve"> Panel</w:t>
      </w:r>
      <w:r>
        <w:rPr>
          <w:rFonts w:ascii="Times New Roman"/>
          <w:sz w:val="20"/>
        </w:rPr>
        <w:tab/>
      </w:r>
      <w:r>
        <w:rPr>
          <w:spacing w:val="-5"/>
          <w:sz w:val="20"/>
        </w:rPr>
        <w:t>34</w:t>
      </w:r>
    </w:p>
    <w:p w14:paraId="285AFC0E"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34</w:t>
      </w:r>
    </w:p>
    <w:p w14:paraId="45847C3A" w14:textId="77777777" w:rsidR="00AF3196" w:rsidRDefault="00F9107A">
      <w:pPr>
        <w:pStyle w:val="ListParagraph"/>
        <w:numPr>
          <w:ilvl w:val="1"/>
          <w:numId w:val="141"/>
        </w:numPr>
        <w:tabs>
          <w:tab w:val="left" w:pos="939"/>
          <w:tab w:val="left" w:pos="940"/>
          <w:tab w:val="right" w:pos="8712"/>
        </w:tabs>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34</w:t>
      </w:r>
    </w:p>
    <w:p w14:paraId="069EA06E" w14:textId="77777777" w:rsidR="00AF3196" w:rsidRDefault="000F357C">
      <w:pPr>
        <w:pStyle w:val="ListParagraph"/>
        <w:numPr>
          <w:ilvl w:val="0"/>
          <w:numId w:val="141"/>
        </w:numPr>
        <w:tabs>
          <w:tab w:val="left" w:pos="699"/>
          <w:tab w:val="left" w:pos="700"/>
          <w:tab w:val="right" w:pos="8712"/>
        </w:tabs>
        <w:spacing w:before="203"/>
        <w:rPr>
          <w:b/>
          <w:sz w:val="20"/>
        </w:rPr>
      </w:pPr>
      <w:hyperlink w:anchor="_TOC_250017" w:history="1">
        <w:r w:rsidR="00F9107A">
          <w:rPr>
            <w:b/>
            <w:sz w:val="20"/>
          </w:rPr>
          <w:t>Topic</w:t>
        </w:r>
        <w:r w:rsidR="00F9107A">
          <w:rPr>
            <w:b/>
            <w:spacing w:val="-7"/>
            <w:sz w:val="20"/>
          </w:rPr>
          <w:t xml:space="preserve"> </w:t>
        </w:r>
        <w:r w:rsidR="00F9107A">
          <w:rPr>
            <w:b/>
            <w:sz w:val="20"/>
          </w:rPr>
          <w:t>8:</w:t>
        </w:r>
        <w:r w:rsidR="00F9107A">
          <w:rPr>
            <w:b/>
            <w:spacing w:val="-6"/>
            <w:sz w:val="20"/>
          </w:rPr>
          <w:t xml:space="preserve"> </w:t>
        </w:r>
        <w:r w:rsidR="00F9107A">
          <w:rPr>
            <w:b/>
            <w:sz w:val="20"/>
          </w:rPr>
          <w:t>Guaranteed</w:t>
        </w:r>
        <w:r w:rsidR="00F9107A">
          <w:rPr>
            <w:b/>
            <w:spacing w:val="-6"/>
            <w:sz w:val="20"/>
          </w:rPr>
          <w:t xml:space="preserve"> </w:t>
        </w:r>
        <w:r w:rsidR="00F9107A">
          <w:rPr>
            <w:b/>
            <w:sz w:val="20"/>
          </w:rPr>
          <w:t>Service</w:t>
        </w:r>
        <w:r w:rsidR="00F9107A">
          <w:rPr>
            <w:b/>
            <w:spacing w:val="-6"/>
            <w:sz w:val="20"/>
          </w:rPr>
          <w:t xml:space="preserve"> </w:t>
        </w:r>
        <w:r w:rsidR="00F9107A">
          <w:rPr>
            <w:b/>
            <w:spacing w:val="-2"/>
            <w:sz w:val="20"/>
          </w:rPr>
          <w:t>Levels</w:t>
        </w:r>
        <w:r w:rsidR="00F9107A">
          <w:rPr>
            <w:rFonts w:ascii="Times New Roman"/>
            <w:sz w:val="20"/>
          </w:rPr>
          <w:tab/>
        </w:r>
        <w:r w:rsidR="00F9107A">
          <w:rPr>
            <w:b/>
            <w:spacing w:val="-5"/>
            <w:sz w:val="20"/>
          </w:rPr>
          <w:t>36</w:t>
        </w:r>
      </w:hyperlink>
    </w:p>
    <w:p w14:paraId="0E7D49E5" w14:textId="77777777" w:rsidR="00AF3196" w:rsidRDefault="00F9107A">
      <w:pPr>
        <w:pStyle w:val="ListParagraph"/>
        <w:numPr>
          <w:ilvl w:val="1"/>
          <w:numId w:val="141"/>
        </w:numPr>
        <w:tabs>
          <w:tab w:val="left" w:pos="939"/>
          <w:tab w:val="left" w:pos="940"/>
          <w:tab w:val="right" w:pos="8712"/>
        </w:tabs>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36</w:t>
      </w:r>
    </w:p>
    <w:p w14:paraId="778896ED" w14:textId="77777777" w:rsidR="00AF3196" w:rsidRDefault="00F9107A">
      <w:pPr>
        <w:pStyle w:val="ListParagraph"/>
        <w:numPr>
          <w:ilvl w:val="1"/>
          <w:numId w:val="141"/>
        </w:numPr>
        <w:tabs>
          <w:tab w:val="left" w:pos="939"/>
          <w:tab w:val="left" w:pos="940"/>
          <w:tab w:val="right" w:pos="8712"/>
        </w:tabs>
        <w:spacing w:before="1" w:line="242" w:lineRule="exact"/>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36</w:t>
      </w:r>
    </w:p>
    <w:p w14:paraId="4E12FFE7"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Question</w:t>
      </w:r>
      <w:r>
        <w:rPr>
          <w:spacing w:val="-5"/>
          <w:sz w:val="20"/>
        </w:rPr>
        <w:t xml:space="preserve"> </w:t>
      </w:r>
      <w:r>
        <w:rPr>
          <w:sz w:val="20"/>
        </w:rPr>
        <w:t>to</w:t>
      </w:r>
      <w:r>
        <w:rPr>
          <w:spacing w:val="-5"/>
          <w:sz w:val="20"/>
        </w:rPr>
        <w:t xml:space="preserve"> </w:t>
      </w:r>
      <w:r>
        <w:rPr>
          <w:sz w:val="20"/>
        </w:rPr>
        <w:t>the</w:t>
      </w:r>
      <w:r>
        <w:rPr>
          <w:spacing w:val="-4"/>
          <w:sz w:val="20"/>
        </w:rPr>
        <w:t xml:space="preserve"> Panel</w:t>
      </w:r>
      <w:r>
        <w:rPr>
          <w:rFonts w:ascii="Times New Roman"/>
          <w:sz w:val="20"/>
        </w:rPr>
        <w:tab/>
      </w:r>
      <w:r>
        <w:rPr>
          <w:spacing w:val="-5"/>
          <w:sz w:val="20"/>
        </w:rPr>
        <w:t>36</w:t>
      </w:r>
    </w:p>
    <w:p w14:paraId="49F019DC" w14:textId="77777777" w:rsidR="00AF3196" w:rsidRDefault="00F9107A">
      <w:pPr>
        <w:pStyle w:val="ListParagraph"/>
        <w:numPr>
          <w:ilvl w:val="1"/>
          <w:numId w:val="141"/>
        </w:numPr>
        <w:tabs>
          <w:tab w:val="left" w:pos="939"/>
          <w:tab w:val="left" w:pos="940"/>
          <w:tab w:val="right" w:pos="8712"/>
        </w:tabs>
        <w:spacing w:before="1"/>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36</w:t>
      </w:r>
    </w:p>
    <w:p w14:paraId="1B1CD7B4" w14:textId="77777777" w:rsidR="00AF3196" w:rsidRDefault="00F9107A">
      <w:pPr>
        <w:pStyle w:val="ListParagraph"/>
        <w:numPr>
          <w:ilvl w:val="1"/>
          <w:numId w:val="141"/>
        </w:numPr>
        <w:tabs>
          <w:tab w:val="left" w:pos="939"/>
          <w:tab w:val="left" w:pos="940"/>
          <w:tab w:val="right" w:pos="8712"/>
        </w:tabs>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37</w:t>
      </w:r>
    </w:p>
    <w:p w14:paraId="3C8BD282" w14:textId="77777777" w:rsidR="00AF3196" w:rsidRDefault="000F357C">
      <w:pPr>
        <w:pStyle w:val="ListParagraph"/>
        <w:numPr>
          <w:ilvl w:val="0"/>
          <w:numId w:val="141"/>
        </w:numPr>
        <w:tabs>
          <w:tab w:val="left" w:pos="699"/>
          <w:tab w:val="left" w:pos="700"/>
          <w:tab w:val="right" w:pos="8712"/>
        </w:tabs>
        <w:spacing w:before="203"/>
        <w:rPr>
          <w:b/>
          <w:sz w:val="20"/>
        </w:rPr>
      </w:pPr>
      <w:hyperlink w:anchor="_TOC_250016" w:history="1">
        <w:r w:rsidR="00F9107A">
          <w:rPr>
            <w:b/>
            <w:sz w:val="20"/>
          </w:rPr>
          <w:t>Topic</w:t>
        </w:r>
        <w:r w:rsidR="00F9107A">
          <w:rPr>
            <w:b/>
            <w:spacing w:val="-7"/>
            <w:sz w:val="20"/>
          </w:rPr>
          <w:t xml:space="preserve"> </w:t>
        </w:r>
        <w:r w:rsidR="00F9107A">
          <w:rPr>
            <w:b/>
            <w:sz w:val="20"/>
          </w:rPr>
          <w:t>9:</w:t>
        </w:r>
        <w:r w:rsidR="00F9107A">
          <w:rPr>
            <w:b/>
            <w:spacing w:val="-6"/>
            <w:sz w:val="20"/>
          </w:rPr>
          <w:t xml:space="preserve"> </w:t>
        </w:r>
        <w:r w:rsidR="00F9107A">
          <w:rPr>
            <w:b/>
            <w:sz w:val="20"/>
          </w:rPr>
          <w:t>Northern</w:t>
        </w:r>
        <w:r w:rsidR="00F9107A">
          <w:rPr>
            <w:b/>
            <w:spacing w:val="-6"/>
            <w:sz w:val="20"/>
          </w:rPr>
          <w:t xml:space="preserve"> </w:t>
        </w:r>
        <w:r w:rsidR="00F9107A">
          <w:rPr>
            <w:b/>
            <w:sz w:val="20"/>
          </w:rPr>
          <w:t>Mallee</w:t>
        </w:r>
        <w:r w:rsidR="00F9107A">
          <w:rPr>
            <w:b/>
            <w:spacing w:val="-6"/>
            <w:sz w:val="20"/>
          </w:rPr>
          <w:t xml:space="preserve"> </w:t>
        </w:r>
        <w:r w:rsidR="00F9107A">
          <w:rPr>
            <w:b/>
            <w:sz w:val="20"/>
          </w:rPr>
          <w:t>Pipeline</w:t>
        </w:r>
        <w:r w:rsidR="00F9107A">
          <w:rPr>
            <w:b/>
            <w:spacing w:val="-6"/>
            <w:sz w:val="20"/>
          </w:rPr>
          <w:t xml:space="preserve"> </w:t>
        </w:r>
        <w:r w:rsidR="00F9107A">
          <w:rPr>
            <w:b/>
            <w:sz w:val="20"/>
          </w:rPr>
          <w:t>Clean</w:t>
        </w:r>
        <w:r w:rsidR="00F9107A">
          <w:rPr>
            <w:b/>
            <w:spacing w:val="-6"/>
            <w:sz w:val="20"/>
          </w:rPr>
          <w:t xml:space="preserve"> </w:t>
        </w:r>
        <w:r w:rsidR="00F9107A">
          <w:rPr>
            <w:b/>
            <w:sz w:val="20"/>
          </w:rPr>
          <w:t>Water</w:t>
        </w:r>
        <w:r w:rsidR="00F9107A">
          <w:rPr>
            <w:b/>
            <w:spacing w:val="-6"/>
            <w:sz w:val="20"/>
          </w:rPr>
          <w:t xml:space="preserve"> </w:t>
        </w:r>
        <w:r w:rsidR="00F9107A">
          <w:rPr>
            <w:b/>
            <w:spacing w:val="-2"/>
            <w:sz w:val="20"/>
          </w:rPr>
          <w:t>Extension</w:t>
        </w:r>
        <w:r w:rsidR="00F9107A">
          <w:rPr>
            <w:rFonts w:ascii="Times New Roman"/>
            <w:sz w:val="20"/>
          </w:rPr>
          <w:tab/>
        </w:r>
        <w:r w:rsidR="00F9107A">
          <w:rPr>
            <w:b/>
            <w:spacing w:val="-5"/>
            <w:sz w:val="20"/>
          </w:rPr>
          <w:t>38</w:t>
        </w:r>
      </w:hyperlink>
    </w:p>
    <w:p w14:paraId="5B178EF4"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38</w:t>
      </w:r>
    </w:p>
    <w:p w14:paraId="31D41CA7" w14:textId="77777777" w:rsidR="00AF3196" w:rsidRDefault="00F9107A">
      <w:pPr>
        <w:pStyle w:val="ListParagraph"/>
        <w:numPr>
          <w:ilvl w:val="1"/>
          <w:numId w:val="141"/>
        </w:numPr>
        <w:tabs>
          <w:tab w:val="left" w:pos="939"/>
          <w:tab w:val="left" w:pos="940"/>
          <w:tab w:val="right" w:pos="8712"/>
        </w:tabs>
        <w:spacing w:line="242" w:lineRule="exact"/>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38</w:t>
      </w:r>
    </w:p>
    <w:p w14:paraId="315C0FBB"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w:t>
      </w:r>
      <w:r>
        <w:rPr>
          <w:spacing w:val="-5"/>
          <w:sz w:val="20"/>
        </w:rPr>
        <w:t xml:space="preserve"> </w:t>
      </w:r>
      <w:r>
        <w:rPr>
          <w:sz w:val="20"/>
        </w:rPr>
        <w:t>to</w:t>
      </w:r>
      <w:r>
        <w:rPr>
          <w:spacing w:val="-5"/>
          <w:sz w:val="20"/>
        </w:rPr>
        <w:t xml:space="preserve"> </w:t>
      </w:r>
      <w:r>
        <w:rPr>
          <w:sz w:val="20"/>
        </w:rPr>
        <w:t>the</w:t>
      </w:r>
      <w:r>
        <w:rPr>
          <w:spacing w:val="-4"/>
          <w:sz w:val="20"/>
        </w:rPr>
        <w:t xml:space="preserve"> Panel</w:t>
      </w:r>
      <w:r>
        <w:rPr>
          <w:rFonts w:ascii="Times New Roman"/>
          <w:sz w:val="20"/>
        </w:rPr>
        <w:tab/>
      </w:r>
      <w:r>
        <w:rPr>
          <w:spacing w:val="-5"/>
          <w:sz w:val="20"/>
        </w:rPr>
        <w:t>38</w:t>
      </w:r>
    </w:p>
    <w:p w14:paraId="33D44357" w14:textId="77777777" w:rsidR="00AF3196" w:rsidRDefault="00F9107A">
      <w:pPr>
        <w:pStyle w:val="ListParagraph"/>
        <w:numPr>
          <w:ilvl w:val="1"/>
          <w:numId w:val="141"/>
        </w:numPr>
        <w:tabs>
          <w:tab w:val="left" w:pos="939"/>
          <w:tab w:val="left" w:pos="940"/>
          <w:tab w:val="right" w:pos="8712"/>
        </w:tabs>
        <w:spacing w:before="1"/>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38</w:t>
      </w:r>
    </w:p>
    <w:p w14:paraId="7128223D" w14:textId="77777777" w:rsidR="00AF3196" w:rsidRDefault="00F9107A">
      <w:pPr>
        <w:pStyle w:val="ListParagraph"/>
        <w:numPr>
          <w:ilvl w:val="1"/>
          <w:numId w:val="141"/>
        </w:numPr>
        <w:tabs>
          <w:tab w:val="left" w:pos="939"/>
          <w:tab w:val="left" w:pos="940"/>
          <w:tab w:val="right" w:pos="8712"/>
        </w:tabs>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39</w:t>
      </w:r>
    </w:p>
    <w:p w14:paraId="2BB682DC" w14:textId="77777777" w:rsidR="00AF3196" w:rsidRDefault="000F357C">
      <w:pPr>
        <w:pStyle w:val="ListParagraph"/>
        <w:numPr>
          <w:ilvl w:val="0"/>
          <w:numId w:val="141"/>
        </w:numPr>
        <w:tabs>
          <w:tab w:val="left" w:pos="699"/>
          <w:tab w:val="left" w:pos="700"/>
          <w:tab w:val="right" w:pos="8712"/>
        </w:tabs>
        <w:spacing w:before="202" w:line="242" w:lineRule="exact"/>
        <w:rPr>
          <w:b/>
          <w:sz w:val="20"/>
        </w:rPr>
      </w:pPr>
      <w:hyperlink w:anchor="_TOC_250015" w:history="1">
        <w:r w:rsidR="00F9107A">
          <w:rPr>
            <w:b/>
            <w:sz w:val="20"/>
          </w:rPr>
          <w:t>Topic</w:t>
        </w:r>
        <w:r w:rsidR="00F9107A">
          <w:rPr>
            <w:b/>
            <w:spacing w:val="-5"/>
            <w:sz w:val="20"/>
          </w:rPr>
          <w:t xml:space="preserve"> </w:t>
        </w:r>
        <w:r w:rsidR="00F9107A">
          <w:rPr>
            <w:b/>
            <w:sz w:val="20"/>
          </w:rPr>
          <w:t>10:</w:t>
        </w:r>
        <w:r w:rsidR="00F9107A">
          <w:rPr>
            <w:b/>
            <w:spacing w:val="-5"/>
            <w:sz w:val="20"/>
          </w:rPr>
          <w:t xml:space="preserve"> </w:t>
        </w:r>
        <w:r w:rsidR="00F9107A">
          <w:rPr>
            <w:b/>
            <w:sz w:val="20"/>
          </w:rPr>
          <w:t>Tariff</w:t>
        </w:r>
        <w:r w:rsidR="00F9107A">
          <w:rPr>
            <w:b/>
            <w:spacing w:val="-4"/>
            <w:sz w:val="20"/>
          </w:rPr>
          <w:t xml:space="preserve"> </w:t>
        </w:r>
        <w:r w:rsidR="00F9107A">
          <w:rPr>
            <w:b/>
            <w:spacing w:val="-2"/>
            <w:sz w:val="20"/>
          </w:rPr>
          <w:t>structures</w:t>
        </w:r>
        <w:r w:rsidR="00F9107A">
          <w:rPr>
            <w:rFonts w:ascii="Times New Roman"/>
            <w:sz w:val="20"/>
          </w:rPr>
          <w:tab/>
        </w:r>
        <w:r w:rsidR="00F9107A">
          <w:rPr>
            <w:b/>
            <w:spacing w:val="-5"/>
            <w:sz w:val="20"/>
          </w:rPr>
          <w:t>40</w:t>
        </w:r>
      </w:hyperlink>
    </w:p>
    <w:p w14:paraId="13C6FFC7"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40</w:t>
      </w:r>
    </w:p>
    <w:p w14:paraId="544F1E34"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40</w:t>
      </w:r>
    </w:p>
    <w:p w14:paraId="7A469178"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w:t>
      </w:r>
      <w:r>
        <w:rPr>
          <w:spacing w:val="-5"/>
          <w:sz w:val="20"/>
        </w:rPr>
        <w:t xml:space="preserve"> </w:t>
      </w:r>
      <w:r>
        <w:rPr>
          <w:sz w:val="20"/>
        </w:rPr>
        <w:t>to</w:t>
      </w:r>
      <w:r>
        <w:rPr>
          <w:spacing w:val="-5"/>
          <w:sz w:val="20"/>
        </w:rPr>
        <w:t xml:space="preserve"> </w:t>
      </w:r>
      <w:r>
        <w:rPr>
          <w:sz w:val="20"/>
        </w:rPr>
        <w:t>the</w:t>
      </w:r>
      <w:r>
        <w:rPr>
          <w:spacing w:val="-4"/>
          <w:sz w:val="20"/>
        </w:rPr>
        <w:t xml:space="preserve"> Panel</w:t>
      </w:r>
      <w:r>
        <w:rPr>
          <w:rFonts w:ascii="Times New Roman"/>
          <w:sz w:val="20"/>
        </w:rPr>
        <w:tab/>
      </w:r>
      <w:r>
        <w:rPr>
          <w:spacing w:val="-5"/>
          <w:sz w:val="20"/>
        </w:rPr>
        <w:t>40</w:t>
      </w:r>
    </w:p>
    <w:p w14:paraId="0047ADF8" w14:textId="77777777" w:rsidR="00AF3196" w:rsidRDefault="00F9107A">
      <w:pPr>
        <w:pStyle w:val="ListParagraph"/>
        <w:numPr>
          <w:ilvl w:val="1"/>
          <w:numId w:val="141"/>
        </w:numPr>
        <w:tabs>
          <w:tab w:val="left" w:pos="939"/>
          <w:tab w:val="left" w:pos="940"/>
          <w:tab w:val="right" w:pos="8712"/>
        </w:tabs>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40</w:t>
      </w:r>
    </w:p>
    <w:p w14:paraId="58E9C2DB"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41</w:t>
      </w:r>
    </w:p>
    <w:p w14:paraId="1AE53B81" w14:textId="77777777" w:rsidR="00AF3196" w:rsidRDefault="000F357C">
      <w:pPr>
        <w:pStyle w:val="ListParagraph"/>
        <w:numPr>
          <w:ilvl w:val="0"/>
          <w:numId w:val="141"/>
        </w:numPr>
        <w:tabs>
          <w:tab w:val="left" w:pos="699"/>
          <w:tab w:val="left" w:pos="700"/>
          <w:tab w:val="right" w:pos="8712"/>
        </w:tabs>
        <w:spacing w:before="198"/>
        <w:rPr>
          <w:b/>
          <w:sz w:val="20"/>
        </w:rPr>
      </w:pPr>
      <w:hyperlink w:anchor="_TOC_250014" w:history="1">
        <w:r w:rsidR="00F9107A">
          <w:rPr>
            <w:b/>
            <w:sz w:val="20"/>
          </w:rPr>
          <w:t>Topic</w:t>
        </w:r>
        <w:r w:rsidR="00F9107A">
          <w:rPr>
            <w:b/>
            <w:spacing w:val="-5"/>
            <w:sz w:val="20"/>
          </w:rPr>
          <w:t xml:space="preserve"> </w:t>
        </w:r>
        <w:r w:rsidR="00F9107A">
          <w:rPr>
            <w:b/>
            <w:sz w:val="20"/>
          </w:rPr>
          <w:t>11:</w:t>
        </w:r>
        <w:r w:rsidR="00F9107A">
          <w:rPr>
            <w:b/>
            <w:spacing w:val="-5"/>
            <w:sz w:val="20"/>
          </w:rPr>
          <w:t xml:space="preserve"> </w:t>
        </w:r>
        <w:r w:rsidR="00F9107A">
          <w:rPr>
            <w:b/>
            <w:sz w:val="20"/>
          </w:rPr>
          <w:t>Service</w:t>
        </w:r>
        <w:r w:rsidR="00F9107A">
          <w:rPr>
            <w:b/>
            <w:spacing w:val="-5"/>
            <w:sz w:val="20"/>
          </w:rPr>
          <w:t xml:space="preserve"> </w:t>
        </w:r>
        <w:r w:rsidR="00F9107A">
          <w:rPr>
            <w:b/>
            <w:spacing w:val="-2"/>
            <w:sz w:val="20"/>
          </w:rPr>
          <w:t>standards</w:t>
        </w:r>
        <w:r w:rsidR="00F9107A">
          <w:rPr>
            <w:rFonts w:ascii="Times New Roman"/>
            <w:sz w:val="20"/>
          </w:rPr>
          <w:tab/>
        </w:r>
        <w:r w:rsidR="00F9107A">
          <w:rPr>
            <w:b/>
            <w:spacing w:val="-5"/>
            <w:sz w:val="20"/>
          </w:rPr>
          <w:t>42</w:t>
        </w:r>
      </w:hyperlink>
    </w:p>
    <w:p w14:paraId="672893F6" w14:textId="77777777" w:rsidR="00AF3196" w:rsidRDefault="00F9107A">
      <w:pPr>
        <w:pStyle w:val="ListParagraph"/>
        <w:numPr>
          <w:ilvl w:val="1"/>
          <w:numId w:val="141"/>
        </w:numPr>
        <w:tabs>
          <w:tab w:val="left" w:pos="939"/>
          <w:tab w:val="left" w:pos="940"/>
          <w:tab w:val="right" w:pos="8712"/>
        </w:tabs>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42</w:t>
      </w:r>
    </w:p>
    <w:p w14:paraId="1AC124E1"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42</w:t>
      </w:r>
    </w:p>
    <w:p w14:paraId="7EB07D6A" w14:textId="77777777" w:rsidR="00AF3196" w:rsidRDefault="00F9107A">
      <w:pPr>
        <w:pStyle w:val="ListParagraph"/>
        <w:numPr>
          <w:ilvl w:val="1"/>
          <w:numId w:val="141"/>
        </w:numPr>
        <w:tabs>
          <w:tab w:val="left" w:pos="939"/>
          <w:tab w:val="left" w:pos="940"/>
          <w:tab w:val="right" w:pos="8712"/>
        </w:tabs>
        <w:spacing w:before="1"/>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43</w:t>
      </w:r>
    </w:p>
    <w:p w14:paraId="53C835C1" w14:textId="77777777" w:rsidR="00AF3196" w:rsidRDefault="00F9107A">
      <w:pPr>
        <w:pStyle w:val="ListParagraph"/>
        <w:numPr>
          <w:ilvl w:val="1"/>
          <w:numId w:val="141"/>
        </w:numPr>
        <w:tabs>
          <w:tab w:val="left" w:pos="939"/>
          <w:tab w:val="left" w:pos="940"/>
          <w:tab w:val="right" w:pos="8712"/>
        </w:tabs>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43</w:t>
      </w:r>
    </w:p>
    <w:p w14:paraId="42C31CD5"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43</w:t>
      </w:r>
    </w:p>
    <w:p w14:paraId="5235EA8C" w14:textId="77777777" w:rsidR="00AF3196" w:rsidRDefault="000F357C">
      <w:pPr>
        <w:pStyle w:val="ListParagraph"/>
        <w:numPr>
          <w:ilvl w:val="0"/>
          <w:numId w:val="141"/>
        </w:numPr>
        <w:tabs>
          <w:tab w:val="left" w:pos="699"/>
          <w:tab w:val="left" w:pos="700"/>
          <w:tab w:val="right" w:pos="8712"/>
        </w:tabs>
        <w:spacing w:before="197"/>
        <w:rPr>
          <w:b/>
          <w:sz w:val="20"/>
        </w:rPr>
      </w:pPr>
      <w:hyperlink w:anchor="_TOC_250013" w:history="1">
        <w:r w:rsidR="00F9107A">
          <w:rPr>
            <w:b/>
            <w:sz w:val="20"/>
          </w:rPr>
          <w:t>Topic</w:t>
        </w:r>
        <w:r w:rsidR="00F9107A">
          <w:rPr>
            <w:b/>
            <w:spacing w:val="-6"/>
            <w:sz w:val="20"/>
          </w:rPr>
          <w:t xml:space="preserve"> </w:t>
        </w:r>
        <w:r w:rsidR="00F9107A">
          <w:rPr>
            <w:b/>
            <w:sz w:val="20"/>
          </w:rPr>
          <w:t>12:</w:t>
        </w:r>
        <w:r w:rsidR="00F9107A">
          <w:rPr>
            <w:b/>
            <w:spacing w:val="-6"/>
            <w:sz w:val="20"/>
          </w:rPr>
          <w:t xml:space="preserve"> </w:t>
        </w:r>
        <w:r w:rsidR="00F9107A">
          <w:rPr>
            <w:b/>
            <w:sz w:val="20"/>
          </w:rPr>
          <w:t>Outcomes</w:t>
        </w:r>
        <w:r w:rsidR="00F9107A">
          <w:rPr>
            <w:b/>
            <w:spacing w:val="-6"/>
            <w:sz w:val="20"/>
          </w:rPr>
          <w:t xml:space="preserve"> </w:t>
        </w:r>
        <w:r w:rsidR="00F9107A">
          <w:rPr>
            <w:b/>
            <w:spacing w:val="-2"/>
            <w:sz w:val="20"/>
          </w:rPr>
          <w:t>reporting</w:t>
        </w:r>
        <w:r w:rsidR="00F9107A">
          <w:rPr>
            <w:rFonts w:ascii="Times New Roman"/>
            <w:sz w:val="20"/>
          </w:rPr>
          <w:tab/>
        </w:r>
        <w:r w:rsidR="00F9107A">
          <w:rPr>
            <w:b/>
            <w:spacing w:val="-5"/>
            <w:sz w:val="20"/>
          </w:rPr>
          <w:t>44</w:t>
        </w:r>
      </w:hyperlink>
    </w:p>
    <w:p w14:paraId="7973EE86" w14:textId="77777777" w:rsidR="00AF3196" w:rsidRDefault="00F9107A">
      <w:pPr>
        <w:pStyle w:val="ListParagraph"/>
        <w:numPr>
          <w:ilvl w:val="1"/>
          <w:numId w:val="141"/>
        </w:numPr>
        <w:tabs>
          <w:tab w:val="left" w:pos="939"/>
          <w:tab w:val="left" w:pos="940"/>
          <w:tab w:val="right" w:pos="8712"/>
        </w:tabs>
        <w:spacing w:before="1"/>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44</w:t>
      </w:r>
    </w:p>
    <w:p w14:paraId="6F927992"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44</w:t>
      </w:r>
    </w:p>
    <w:p w14:paraId="614ECFA5" w14:textId="77777777" w:rsidR="00AF3196" w:rsidRDefault="00F9107A">
      <w:pPr>
        <w:pStyle w:val="ListParagraph"/>
        <w:numPr>
          <w:ilvl w:val="1"/>
          <w:numId w:val="141"/>
        </w:numPr>
        <w:tabs>
          <w:tab w:val="left" w:pos="939"/>
          <w:tab w:val="left" w:pos="940"/>
          <w:tab w:val="right" w:pos="8712"/>
        </w:tabs>
        <w:rPr>
          <w:sz w:val="20"/>
        </w:rPr>
      </w:pPr>
      <w:r>
        <w:rPr>
          <w:sz w:val="20"/>
        </w:rPr>
        <w:t>Questions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Panel</w:t>
      </w:r>
      <w:r>
        <w:rPr>
          <w:rFonts w:ascii="Times New Roman"/>
          <w:sz w:val="20"/>
        </w:rPr>
        <w:tab/>
      </w:r>
      <w:r>
        <w:rPr>
          <w:spacing w:val="-5"/>
          <w:sz w:val="20"/>
        </w:rPr>
        <w:t>44</w:t>
      </w:r>
    </w:p>
    <w:p w14:paraId="2780E5A7" w14:textId="77777777" w:rsidR="00AF3196" w:rsidRDefault="00F9107A">
      <w:pPr>
        <w:pStyle w:val="ListParagraph"/>
        <w:numPr>
          <w:ilvl w:val="1"/>
          <w:numId w:val="141"/>
        </w:numPr>
        <w:tabs>
          <w:tab w:val="left" w:pos="939"/>
          <w:tab w:val="left" w:pos="940"/>
          <w:tab w:val="right" w:pos="8712"/>
        </w:tabs>
        <w:spacing w:before="1"/>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45</w:t>
      </w:r>
    </w:p>
    <w:p w14:paraId="16F7030C"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45</w:t>
      </w:r>
    </w:p>
    <w:p w14:paraId="1D3CB2DC" w14:textId="77777777" w:rsidR="00AF3196" w:rsidRDefault="000F357C">
      <w:pPr>
        <w:pStyle w:val="ListParagraph"/>
        <w:numPr>
          <w:ilvl w:val="0"/>
          <w:numId w:val="141"/>
        </w:numPr>
        <w:tabs>
          <w:tab w:val="left" w:pos="699"/>
          <w:tab w:val="left" w:pos="700"/>
          <w:tab w:val="right" w:pos="8712"/>
        </w:tabs>
        <w:spacing w:before="197"/>
        <w:rPr>
          <w:b/>
          <w:sz w:val="20"/>
        </w:rPr>
      </w:pPr>
      <w:hyperlink w:anchor="_TOC_250012" w:history="1">
        <w:r w:rsidR="00F9107A">
          <w:rPr>
            <w:b/>
            <w:sz w:val="20"/>
          </w:rPr>
          <w:t>Topic</w:t>
        </w:r>
        <w:r w:rsidR="00F9107A">
          <w:rPr>
            <w:b/>
            <w:spacing w:val="-5"/>
            <w:sz w:val="20"/>
          </w:rPr>
          <w:t xml:space="preserve"> </w:t>
        </w:r>
        <w:r w:rsidR="00F9107A">
          <w:rPr>
            <w:b/>
            <w:sz w:val="20"/>
          </w:rPr>
          <w:t>12:</w:t>
        </w:r>
        <w:r w:rsidR="00F9107A">
          <w:rPr>
            <w:b/>
            <w:spacing w:val="-5"/>
            <w:sz w:val="20"/>
          </w:rPr>
          <w:t xml:space="preserve"> </w:t>
        </w:r>
        <w:r w:rsidR="00F9107A">
          <w:rPr>
            <w:b/>
            <w:sz w:val="20"/>
          </w:rPr>
          <w:t>Overall</w:t>
        </w:r>
        <w:r w:rsidR="00F9107A">
          <w:rPr>
            <w:b/>
            <w:spacing w:val="-5"/>
            <w:sz w:val="20"/>
          </w:rPr>
          <w:t xml:space="preserve"> </w:t>
        </w:r>
        <w:r w:rsidR="00F9107A">
          <w:rPr>
            <w:b/>
            <w:sz w:val="20"/>
          </w:rPr>
          <w:t>price</w:t>
        </w:r>
        <w:r w:rsidR="00F9107A">
          <w:rPr>
            <w:b/>
            <w:spacing w:val="-5"/>
            <w:sz w:val="20"/>
          </w:rPr>
          <w:t xml:space="preserve"> </w:t>
        </w:r>
        <w:r w:rsidR="00F9107A">
          <w:rPr>
            <w:b/>
            <w:sz w:val="20"/>
          </w:rPr>
          <w:t>impact</w:t>
        </w:r>
        <w:r w:rsidR="00F9107A">
          <w:rPr>
            <w:b/>
            <w:spacing w:val="-5"/>
            <w:sz w:val="20"/>
          </w:rPr>
          <w:t xml:space="preserve"> </w:t>
        </w:r>
        <w:r w:rsidR="00F9107A">
          <w:rPr>
            <w:b/>
            <w:sz w:val="20"/>
          </w:rPr>
          <w:t>of</w:t>
        </w:r>
        <w:r w:rsidR="00F9107A">
          <w:rPr>
            <w:b/>
            <w:spacing w:val="-5"/>
            <w:sz w:val="20"/>
          </w:rPr>
          <w:t xml:space="preserve"> </w:t>
        </w:r>
        <w:r w:rsidR="00F9107A">
          <w:rPr>
            <w:b/>
            <w:spacing w:val="-2"/>
            <w:sz w:val="20"/>
          </w:rPr>
          <w:t>proposals</w:t>
        </w:r>
        <w:r w:rsidR="00F9107A">
          <w:rPr>
            <w:rFonts w:ascii="Times New Roman"/>
            <w:sz w:val="20"/>
          </w:rPr>
          <w:tab/>
        </w:r>
        <w:r w:rsidR="00F9107A">
          <w:rPr>
            <w:b/>
            <w:spacing w:val="-5"/>
            <w:sz w:val="20"/>
          </w:rPr>
          <w:t>46</w:t>
        </w:r>
      </w:hyperlink>
    </w:p>
    <w:p w14:paraId="3CA6710C" w14:textId="77777777" w:rsidR="00AF3196" w:rsidRDefault="00F9107A">
      <w:pPr>
        <w:pStyle w:val="ListParagraph"/>
        <w:numPr>
          <w:ilvl w:val="1"/>
          <w:numId w:val="141"/>
        </w:numPr>
        <w:tabs>
          <w:tab w:val="left" w:pos="939"/>
          <w:tab w:val="left" w:pos="940"/>
          <w:tab w:val="right" w:pos="8712"/>
        </w:tabs>
        <w:spacing w:before="1"/>
        <w:rPr>
          <w:sz w:val="20"/>
        </w:rPr>
      </w:pPr>
      <w:r>
        <w:rPr>
          <w:sz w:val="20"/>
        </w:rPr>
        <w:t>Customer</w:t>
      </w:r>
      <w:r>
        <w:rPr>
          <w:spacing w:val="-9"/>
          <w:sz w:val="20"/>
        </w:rPr>
        <w:t xml:space="preserve"> </w:t>
      </w:r>
      <w:r>
        <w:rPr>
          <w:sz w:val="20"/>
        </w:rPr>
        <w:t>Panel</w:t>
      </w:r>
      <w:r>
        <w:rPr>
          <w:spacing w:val="-9"/>
          <w:sz w:val="20"/>
        </w:rPr>
        <w:t xml:space="preserve"> </w:t>
      </w:r>
      <w:r>
        <w:rPr>
          <w:sz w:val="20"/>
        </w:rPr>
        <w:t>information</w:t>
      </w:r>
      <w:r>
        <w:rPr>
          <w:spacing w:val="-8"/>
          <w:sz w:val="20"/>
        </w:rPr>
        <w:t xml:space="preserve"> </w:t>
      </w:r>
      <w:r>
        <w:rPr>
          <w:spacing w:val="-2"/>
          <w:sz w:val="20"/>
        </w:rPr>
        <w:t>sources</w:t>
      </w:r>
      <w:r>
        <w:rPr>
          <w:rFonts w:ascii="Times New Roman"/>
          <w:sz w:val="20"/>
        </w:rPr>
        <w:tab/>
      </w:r>
      <w:r>
        <w:rPr>
          <w:spacing w:val="-5"/>
          <w:sz w:val="20"/>
        </w:rPr>
        <w:t>46</w:t>
      </w:r>
    </w:p>
    <w:p w14:paraId="584BAC01" w14:textId="77777777" w:rsidR="00AF3196" w:rsidRDefault="00F9107A">
      <w:pPr>
        <w:pStyle w:val="ListParagraph"/>
        <w:numPr>
          <w:ilvl w:val="1"/>
          <w:numId w:val="141"/>
        </w:numPr>
        <w:tabs>
          <w:tab w:val="left" w:pos="939"/>
          <w:tab w:val="left" w:pos="940"/>
          <w:tab w:val="right" w:pos="8712"/>
        </w:tabs>
        <w:rPr>
          <w:sz w:val="20"/>
        </w:rPr>
      </w:pPr>
      <w:r>
        <w:rPr>
          <w:spacing w:val="-2"/>
          <w:sz w:val="20"/>
        </w:rPr>
        <w:t>GWMWater’s</w:t>
      </w:r>
      <w:r>
        <w:rPr>
          <w:spacing w:val="7"/>
          <w:sz w:val="20"/>
        </w:rPr>
        <w:t xml:space="preserve"> </w:t>
      </w:r>
      <w:r>
        <w:rPr>
          <w:spacing w:val="-2"/>
          <w:sz w:val="20"/>
        </w:rPr>
        <w:t>proposal</w:t>
      </w:r>
      <w:r>
        <w:rPr>
          <w:rFonts w:ascii="Times New Roman" w:hAnsi="Times New Roman"/>
          <w:sz w:val="20"/>
        </w:rPr>
        <w:tab/>
      </w:r>
      <w:r>
        <w:rPr>
          <w:spacing w:val="-5"/>
          <w:sz w:val="20"/>
        </w:rPr>
        <w:t>46</w:t>
      </w:r>
    </w:p>
    <w:p w14:paraId="6A12899D" w14:textId="77777777" w:rsidR="00AF3196" w:rsidRDefault="00F9107A">
      <w:pPr>
        <w:pStyle w:val="ListParagraph"/>
        <w:numPr>
          <w:ilvl w:val="1"/>
          <w:numId w:val="141"/>
        </w:numPr>
        <w:tabs>
          <w:tab w:val="left" w:pos="939"/>
          <w:tab w:val="left" w:pos="940"/>
          <w:tab w:val="right" w:pos="8712"/>
        </w:tabs>
        <w:spacing w:before="1" w:line="242" w:lineRule="exact"/>
        <w:rPr>
          <w:sz w:val="20"/>
        </w:rPr>
      </w:pPr>
      <w:r>
        <w:rPr>
          <w:sz w:val="20"/>
        </w:rPr>
        <w:t>Question</w:t>
      </w:r>
      <w:r>
        <w:rPr>
          <w:spacing w:val="-5"/>
          <w:sz w:val="20"/>
        </w:rPr>
        <w:t xml:space="preserve"> </w:t>
      </w:r>
      <w:r>
        <w:rPr>
          <w:sz w:val="20"/>
        </w:rPr>
        <w:t>to</w:t>
      </w:r>
      <w:r>
        <w:rPr>
          <w:spacing w:val="-5"/>
          <w:sz w:val="20"/>
        </w:rPr>
        <w:t xml:space="preserve"> </w:t>
      </w:r>
      <w:r>
        <w:rPr>
          <w:sz w:val="20"/>
        </w:rPr>
        <w:t>the</w:t>
      </w:r>
      <w:r>
        <w:rPr>
          <w:spacing w:val="-4"/>
          <w:sz w:val="20"/>
        </w:rPr>
        <w:t xml:space="preserve"> Panel</w:t>
      </w:r>
      <w:r>
        <w:rPr>
          <w:rFonts w:ascii="Times New Roman"/>
          <w:sz w:val="20"/>
        </w:rPr>
        <w:tab/>
      </w:r>
      <w:r>
        <w:rPr>
          <w:spacing w:val="-5"/>
          <w:sz w:val="20"/>
        </w:rPr>
        <w:t>47</w:t>
      </w:r>
    </w:p>
    <w:p w14:paraId="64363169"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Issues</w:t>
      </w:r>
      <w:r>
        <w:rPr>
          <w:spacing w:val="-5"/>
          <w:sz w:val="20"/>
        </w:rPr>
        <w:t xml:space="preserve"> </w:t>
      </w:r>
      <w:r>
        <w:rPr>
          <w:sz w:val="20"/>
        </w:rPr>
        <w:t>raised</w:t>
      </w:r>
      <w:r>
        <w:rPr>
          <w:spacing w:val="-4"/>
          <w:sz w:val="20"/>
        </w:rPr>
        <w:t xml:space="preserve"> </w:t>
      </w:r>
      <w:r>
        <w:rPr>
          <w:sz w:val="20"/>
        </w:rPr>
        <w:t>by</w:t>
      </w:r>
      <w:r>
        <w:rPr>
          <w:spacing w:val="-4"/>
          <w:sz w:val="20"/>
        </w:rPr>
        <w:t xml:space="preserve"> </w:t>
      </w:r>
      <w:r>
        <w:rPr>
          <w:sz w:val="20"/>
        </w:rPr>
        <w:t>the</w:t>
      </w:r>
      <w:r>
        <w:rPr>
          <w:spacing w:val="-4"/>
          <w:sz w:val="20"/>
        </w:rPr>
        <w:t xml:space="preserve"> Panel</w:t>
      </w:r>
      <w:r>
        <w:rPr>
          <w:rFonts w:ascii="Times New Roman"/>
          <w:sz w:val="20"/>
        </w:rPr>
        <w:tab/>
      </w:r>
      <w:r>
        <w:rPr>
          <w:spacing w:val="-5"/>
          <w:sz w:val="20"/>
        </w:rPr>
        <w:t>47</w:t>
      </w:r>
    </w:p>
    <w:p w14:paraId="0E128022" w14:textId="77777777" w:rsidR="00AF3196" w:rsidRDefault="00F9107A">
      <w:pPr>
        <w:pStyle w:val="ListParagraph"/>
        <w:numPr>
          <w:ilvl w:val="1"/>
          <w:numId w:val="141"/>
        </w:numPr>
        <w:tabs>
          <w:tab w:val="left" w:pos="939"/>
          <w:tab w:val="left" w:pos="940"/>
          <w:tab w:val="right" w:pos="8712"/>
        </w:tabs>
        <w:spacing w:before="1"/>
        <w:rPr>
          <w:sz w:val="20"/>
        </w:rPr>
      </w:pPr>
      <w:r>
        <w:rPr>
          <w:sz w:val="20"/>
        </w:rPr>
        <w:t>The</w:t>
      </w:r>
      <w:r>
        <w:rPr>
          <w:spacing w:val="-5"/>
          <w:sz w:val="20"/>
        </w:rPr>
        <w:t xml:space="preserve"> </w:t>
      </w:r>
      <w:r>
        <w:rPr>
          <w:sz w:val="20"/>
        </w:rPr>
        <w:t>Panel’s</w:t>
      </w:r>
      <w:r>
        <w:rPr>
          <w:spacing w:val="-5"/>
          <w:sz w:val="20"/>
        </w:rPr>
        <w:t xml:space="preserve"> </w:t>
      </w:r>
      <w:r>
        <w:rPr>
          <w:spacing w:val="-2"/>
          <w:w w:val="95"/>
          <w:sz w:val="20"/>
        </w:rPr>
        <w:t>perspective</w:t>
      </w:r>
      <w:r>
        <w:rPr>
          <w:rFonts w:ascii="Times New Roman" w:hAnsi="Times New Roman"/>
          <w:sz w:val="20"/>
        </w:rPr>
        <w:tab/>
      </w:r>
      <w:r>
        <w:rPr>
          <w:spacing w:val="-5"/>
          <w:sz w:val="20"/>
        </w:rPr>
        <w:t>47</w:t>
      </w:r>
    </w:p>
    <w:p w14:paraId="76CA5CE8" w14:textId="77777777" w:rsidR="00AF3196" w:rsidRDefault="000F357C">
      <w:pPr>
        <w:pStyle w:val="ListParagraph"/>
        <w:numPr>
          <w:ilvl w:val="0"/>
          <w:numId w:val="141"/>
        </w:numPr>
        <w:tabs>
          <w:tab w:val="left" w:pos="699"/>
          <w:tab w:val="left" w:pos="700"/>
          <w:tab w:val="right" w:pos="8712"/>
        </w:tabs>
        <w:spacing w:before="202"/>
        <w:rPr>
          <w:b/>
          <w:sz w:val="20"/>
        </w:rPr>
      </w:pPr>
      <w:hyperlink w:anchor="_TOC_250011" w:history="1">
        <w:r w:rsidR="00F9107A">
          <w:rPr>
            <w:b/>
            <w:sz w:val="20"/>
          </w:rPr>
          <w:t>Evaluation</w:t>
        </w:r>
        <w:r w:rsidR="00F9107A">
          <w:rPr>
            <w:b/>
            <w:spacing w:val="-8"/>
            <w:sz w:val="20"/>
          </w:rPr>
          <w:t xml:space="preserve"> </w:t>
        </w:r>
        <w:r w:rsidR="00F9107A">
          <w:rPr>
            <w:b/>
            <w:sz w:val="20"/>
          </w:rPr>
          <w:t>and</w:t>
        </w:r>
        <w:r w:rsidR="00F9107A">
          <w:rPr>
            <w:b/>
            <w:spacing w:val="-7"/>
            <w:sz w:val="20"/>
          </w:rPr>
          <w:t xml:space="preserve"> </w:t>
        </w:r>
        <w:r w:rsidR="00F9107A">
          <w:rPr>
            <w:b/>
            <w:spacing w:val="-2"/>
            <w:w w:val="95"/>
            <w:sz w:val="20"/>
          </w:rPr>
          <w:t>learnings</w:t>
        </w:r>
        <w:r w:rsidR="00F9107A">
          <w:rPr>
            <w:rFonts w:ascii="Times New Roman"/>
            <w:sz w:val="20"/>
          </w:rPr>
          <w:tab/>
        </w:r>
        <w:r w:rsidR="00F9107A">
          <w:rPr>
            <w:b/>
            <w:spacing w:val="-5"/>
            <w:sz w:val="20"/>
          </w:rPr>
          <w:t>48</w:t>
        </w:r>
      </w:hyperlink>
    </w:p>
    <w:p w14:paraId="4C5B3833" w14:textId="77777777" w:rsidR="00AF3196" w:rsidRDefault="00F9107A">
      <w:pPr>
        <w:pStyle w:val="ListParagraph"/>
        <w:numPr>
          <w:ilvl w:val="1"/>
          <w:numId w:val="141"/>
        </w:numPr>
        <w:tabs>
          <w:tab w:val="left" w:pos="939"/>
          <w:tab w:val="left" w:pos="940"/>
          <w:tab w:val="right" w:pos="8712"/>
        </w:tabs>
        <w:spacing w:before="1"/>
        <w:rPr>
          <w:sz w:val="20"/>
        </w:rPr>
      </w:pPr>
      <w:r>
        <w:rPr>
          <w:sz w:val="20"/>
        </w:rPr>
        <w:t>Interim</w:t>
      </w:r>
      <w:r>
        <w:rPr>
          <w:spacing w:val="-8"/>
          <w:sz w:val="20"/>
        </w:rPr>
        <w:t xml:space="preserve"> </w:t>
      </w:r>
      <w:r>
        <w:rPr>
          <w:spacing w:val="-2"/>
          <w:sz w:val="20"/>
        </w:rPr>
        <w:t>evaluation</w:t>
      </w:r>
      <w:r>
        <w:rPr>
          <w:rFonts w:ascii="Times New Roman"/>
          <w:sz w:val="20"/>
        </w:rPr>
        <w:tab/>
      </w:r>
      <w:r>
        <w:rPr>
          <w:spacing w:val="-7"/>
          <w:sz w:val="20"/>
        </w:rPr>
        <w:t>48</w:t>
      </w:r>
    </w:p>
    <w:p w14:paraId="6287E98C"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Final</w:t>
      </w:r>
      <w:r>
        <w:rPr>
          <w:spacing w:val="-7"/>
          <w:sz w:val="20"/>
        </w:rPr>
        <w:t xml:space="preserve"> </w:t>
      </w:r>
      <w:r>
        <w:rPr>
          <w:spacing w:val="-2"/>
          <w:sz w:val="20"/>
        </w:rPr>
        <w:t>feedback</w:t>
      </w:r>
      <w:r>
        <w:rPr>
          <w:rFonts w:ascii="Times New Roman"/>
          <w:sz w:val="20"/>
        </w:rPr>
        <w:tab/>
      </w:r>
      <w:r>
        <w:rPr>
          <w:spacing w:val="-5"/>
          <w:sz w:val="20"/>
        </w:rPr>
        <w:t>48</w:t>
      </w:r>
    </w:p>
    <w:p w14:paraId="131784B7" w14:textId="77777777" w:rsidR="00AF3196" w:rsidRDefault="00F9107A">
      <w:pPr>
        <w:pStyle w:val="ListParagraph"/>
        <w:numPr>
          <w:ilvl w:val="1"/>
          <w:numId w:val="141"/>
        </w:numPr>
        <w:tabs>
          <w:tab w:val="left" w:pos="939"/>
          <w:tab w:val="left" w:pos="940"/>
          <w:tab w:val="right" w:pos="8712"/>
        </w:tabs>
        <w:spacing w:line="242" w:lineRule="exact"/>
        <w:rPr>
          <w:sz w:val="20"/>
        </w:rPr>
      </w:pPr>
      <w:r>
        <w:rPr>
          <w:sz w:val="20"/>
        </w:rPr>
        <w:t>Feedback</w:t>
      </w:r>
      <w:r>
        <w:rPr>
          <w:spacing w:val="-6"/>
          <w:sz w:val="20"/>
        </w:rPr>
        <w:t xml:space="preserve"> </w:t>
      </w:r>
      <w:r>
        <w:rPr>
          <w:sz w:val="20"/>
        </w:rPr>
        <w:t>from</w:t>
      </w:r>
      <w:r>
        <w:rPr>
          <w:spacing w:val="-6"/>
          <w:sz w:val="20"/>
        </w:rPr>
        <w:t xml:space="preserve"> </w:t>
      </w:r>
      <w:r>
        <w:rPr>
          <w:sz w:val="20"/>
        </w:rPr>
        <w:t>the</w:t>
      </w:r>
      <w:r>
        <w:rPr>
          <w:spacing w:val="-5"/>
          <w:sz w:val="20"/>
        </w:rPr>
        <w:t xml:space="preserve"> </w:t>
      </w:r>
      <w:r>
        <w:rPr>
          <w:spacing w:val="-2"/>
          <w:sz w:val="20"/>
        </w:rPr>
        <w:t>Chair</w:t>
      </w:r>
      <w:r>
        <w:rPr>
          <w:rFonts w:ascii="Times New Roman"/>
          <w:sz w:val="20"/>
        </w:rPr>
        <w:tab/>
      </w:r>
      <w:r>
        <w:rPr>
          <w:spacing w:val="-5"/>
          <w:sz w:val="20"/>
        </w:rPr>
        <w:t>50</w:t>
      </w:r>
    </w:p>
    <w:p w14:paraId="084B26B1" w14:textId="77777777" w:rsidR="00AF3196" w:rsidRDefault="00AF3196">
      <w:pPr>
        <w:spacing w:line="242" w:lineRule="exact"/>
        <w:rPr>
          <w:sz w:val="20"/>
        </w:rPr>
        <w:sectPr w:rsidR="00AF3196">
          <w:pgSz w:w="11900" w:h="16840"/>
          <w:pgMar w:top="1340" w:right="400" w:bottom="660" w:left="1220" w:header="764" w:footer="474" w:gutter="0"/>
          <w:cols w:space="720"/>
        </w:sectPr>
      </w:pPr>
    </w:p>
    <w:p w14:paraId="46180F58" w14:textId="77777777" w:rsidR="00AF3196" w:rsidRDefault="00F9107A">
      <w:pPr>
        <w:pStyle w:val="ListParagraph"/>
        <w:numPr>
          <w:ilvl w:val="1"/>
          <w:numId w:val="141"/>
        </w:numPr>
        <w:tabs>
          <w:tab w:val="left" w:pos="939"/>
          <w:tab w:val="left" w:pos="940"/>
          <w:tab w:val="right" w:pos="8712"/>
        </w:tabs>
        <w:spacing w:before="91"/>
        <w:rPr>
          <w:sz w:val="20"/>
        </w:rPr>
      </w:pPr>
      <w:r>
        <w:rPr>
          <w:sz w:val="20"/>
        </w:rPr>
        <w:lastRenderedPageBreak/>
        <w:t>Feedback</w:t>
      </w:r>
      <w:r>
        <w:rPr>
          <w:spacing w:val="-7"/>
          <w:sz w:val="20"/>
        </w:rPr>
        <w:t xml:space="preserve"> </w:t>
      </w:r>
      <w:r>
        <w:rPr>
          <w:sz w:val="20"/>
        </w:rPr>
        <w:t>from</w:t>
      </w:r>
      <w:r>
        <w:rPr>
          <w:spacing w:val="-6"/>
          <w:sz w:val="20"/>
        </w:rPr>
        <w:t xml:space="preserve"> </w:t>
      </w:r>
      <w:r>
        <w:rPr>
          <w:spacing w:val="-2"/>
          <w:sz w:val="20"/>
        </w:rPr>
        <w:t>GWMWater</w:t>
      </w:r>
      <w:r>
        <w:rPr>
          <w:rFonts w:ascii="Times New Roman"/>
          <w:sz w:val="20"/>
        </w:rPr>
        <w:tab/>
      </w:r>
      <w:r>
        <w:rPr>
          <w:spacing w:val="-7"/>
          <w:sz w:val="20"/>
        </w:rPr>
        <w:t>51</w:t>
      </w:r>
    </w:p>
    <w:p w14:paraId="241181E8" w14:textId="77777777" w:rsidR="00AF3196" w:rsidRDefault="00F9107A">
      <w:pPr>
        <w:pStyle w:val="ListParagraph"/>
        <w:numPr>
          <w:ilvl w:val="1"/>
          <w:numId w:val="141"/>
        </w:numPr>
        <w:tabs>
          <w:tab w:val="left" w:pos="939"/>
          <w:tab w:val="left" w:pos="940"/>
          <w:tab w:val="right" w:pos="8712"/>
        </w:tabs>
        <w:spacing w:before="1"/>
        <w:rPr>
          <w:sz w:val="20"/>
        </w:rPr>
      </w:pPr>
      <w:r>
        <w:rPr>
          <w:spacing w:val="-2"/>
          <w:sz w:val="20"/>
        </w:rPr>
        <w:t>Learnings</w:t>
      </w:r>
      <w:r>
        <w:rPr>
          <w:rFonts w:ascii="Times New Roman"/>
          <w:sz w:val="20"/>
        </w:rPr>
        <w:tab/>
      </w:r>
      <w:r>
        <w:rPr>
          <w:spacing w:val="-5"/>
          <w:sz w:val="20"/>
        </w:rPr>
        <w:t>52</w:t>
      </w:r>
    </w:p>
    <w:p w14:paraId="4EB15A14" w14:textId="77777777" w:rsidR="00AF3196" w:rsidRDefault="00F9107A">
      <w:pPr>
        <w:pStyle w:val="ListParagraph"/>
        <w:numPr>
          <w:ilvl w:val="2"/>
          <w:numId w:val="141"/>
        </w:numPr>
        <w:tabs>
          <w:tab w:val="left" w:pos="1179"/>
          <w:tab w:val="left" w:pos="1180"/>
          <w:tab w:val="right" w:pos="8712"/>
        </w:tabs>
        <w:spacing w:before="1" w:line="242" w:lineRule="exact"/>
        <w:ind w:hanging="723"/>
        <w:rPr>
          <w:sz w:val="20"/>
        </w:rPr>
      </w:pPr>
      <w:r>
        <w:rPr>
          <w:spacing w:val="-2"/>
          <w:sz w:val="20"/>
        </w:rPr>
        <w:t>Recruitment</w:t>
      </w:r>
      <w:r>
        <w:rPr>
          <w:rFonts w:ascii="Times New Roman"/>
          <w:sz w:val="20"/>
        </w:rPr>
        <w:tab/>
      </w:r>
      <w:r>
        <w:rPr>
          <w:spacing w:val="-5"/>
          <w:sz w:val="20"/>
        </w:rPr>
        <w:t>52</w:t>
      </w:r>
    </w:p>
    <w:p w14:paraId="04D97EF8" w14:textId="77777777" w:rsidR="00AF3196" w:rsidRDefault="00F9107A">
      <w:pPr>
        <w:pStyle w:val="ListParagraph"/>
        <w:numPr>
          <w:ilvl w:val="2"/>
          <w:numId w:val="141"/>
        </w:numPr>
        <w:tabs>
          <w:tab w:val="left" w:pos="1179"/>
          <w:tab w:val="left" w:pos="1180"/>
          <w:tab w:val="right" w:pos="8712"/>
        </w:tabs>
        <w:spacing w:line="242" w:lineRule="exact"/>
        <w:ind w:hanging="723"/>
        <w:rPr>
          <w:sz w:val="20"/>
        </w:rPr>
      </w:pPr>
      <w:r>
        <w:rPr>
          <w:sz w:val="20"/>
        </w:rPr>
        <w:t>Meeting</w:t>
      </w:r>
      <w:r>
        <w:rPr>
          <w:spacing w:val="-8"/>
          <w:sz w:val="20"/>
        </w:rPr>
        <w:t xml:space="preserve"> </w:t>
      </w:r>
      <w:r>
        <w:rPr>
          <w:spacing w:val="-2"/>
          <w:sz w:val="20"/>
        </w:rPr>
        <w:t>logistics</w:t>
      </w:r>
      <w:r>
        <w:rPr>
          <w:rFonts w:ascii="Times New Roman"/>
          <w:sz w:val="20"/>
        </w:rPr>
        <w:tab/>
      </w:r>
      <w:r>
        <w:rPr>
          <w:spacing w:val="-5"/>
          <w:sz w:val="20"/>
        </w:rPr>
        <w:t>52</w:t>
      </w:r>
    </w:p>
    <w:p w14:paraId="26E8B16F" w14:textId="77777777" w:rsidR="00AF3196" w:rsidRDefault="00F9107A">
      <w:pPr>
        <w:pStyle w:val="ListParagraph"/>
        <w:numPr>
          <w:ilvl w:val="2"/>
          <w:numId w:val="141"/>
        </w:numPr>
        <w:tabs>
          <w:tab w:val="left" w:pos="1179"/>
          <w:tab w:val="left" w:pos="1180"/>
          <w:tab w:val="right" w:pos="8712"/>
        </w:tabs>
        <w:ind w:hanging="723"/>
        <w:rPr>
          <w:sz w:val="20"/>
        </w:rPr>
      </w:pPr>
      <w:r>
        <w:rPr>
          <w:sz w:val="20"/>
        </w:rPr>
        <w:t>Deliberation</w:t>
      </w:r>
      <w:r>
        <w:rPr>
          <w:spacing w:val="-9"/>
          <w:sz w:val="20"/>
        </w:rPr>
        <w:t xml:space="preserve"> </w:t>
      </w:r>
      <w:r>
        <w:rPr>
          <w:sz w:val="20"/>
        </w:rPr>
        <w:t>topics</w:t>
      </w:r>
      <w:r>
        <w:rPr>
          <w:spacing w:val="-7"/>
          <w:sz w:val="20"/>
        </w:rPr>
        <w:t xml:space="preserve"> </w:t>
      </w:r>
      <w:r>
        <w:rPr>
          <w:sz w:val="20"/>
        </w:rPr>
        <w:t>and</w:t>
      </w:r>
      <w:r>
        <w:rPr>
          <w:spacing w:val="-6"/>
          <w:sz w:val="20"/>
        </w:rPr>
        <w:t xml:space="preserve"> </w:t>
      </w:r>
      <w:r>
        <w:rPr>
          <w:sz w:val="20"/>
        </w:rPr>
        <w:t>information</w:t>
      </w:r>
      <w:r>
        <w:rPr>
          <w:spacing w:val="-7"/>
          <w:sz w:val="20"/>
        </w:rPr>
        <w:t xml:space="preserve"> </w:t>
      </w:r>
      <w:r>
        <w:rPr>
          <w:sz w:val="20"/>
        </w:rPr>
        <w:t>provided</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pacing w:val="-2"/>
          <w:sz w:val="20"/>
        </w:rPr>
        <w:t>Panel</w:t>
      </w:r>
      <w:r>
        <w:rPr>
          <w:rFonts w:ascii="Times New Roman"/>
          <w:sz w:val="20"/>
        </w:rPr>
        <w:tab/>
      </w:r>
      <w:r>
        <w:rPr>
          <w:spacing w:val="-5"/>
          <w:sz w:val="20"/>
        </w:rPr>
        <w:t>53</w:t>
      </w:r>
    </w:p>
    <w:p w14:paraId="47EBB1C9" w14:textId="77777777" w:rsidR="00AF3196" w:rsidRDefault="00F9107A">
      <w:pPr>
        <w:pStyle w:val="ListParagraph"/>
        <w:numPr>
          <w:ilvl w:val="2"/>
          <w:numId w:val="141"/>
        </w:numPr>
        <w:tabs>
          <w:tab w:val="left" w:pos="1179"/>
          <w:tab w:val="left" w:pos="1180"/>
          <w:tab w:val="right" w:pos="8712"/>
        </w:tabs>
        <w:spacing w:before="1"/>
        <w:ind w:hanging="723"/>
        <w:rPr>
          <w:sz w:val="20"/>
        </w:rPr>
      </w:pPr>
      <w:r>
        <w:rPr>
          <w:spacing w:val="-2"/>
          <w:sz w:val="20"/>
        </w:rPr>
        <w:t>Meetings</w:t>
      </w:r>
      <w:r>
        <w:rPr>
          <w:rFonts w:ascii="Times New Roman"/>
          <w:sz w:val="20"/>
        </w:rPr>
        <w:tab/>
      </w:r>
      <w:r>
        <w:rPr>
          <w:spacing w:val="-5"/>
          <w:sz w:val="20"/>
        </w:rPr>
        <w:t>53</w:t>
      </w:r>
    </w:p>
    <w:p w14:paraId="38104A48" w14:textId="77777777" w:rsidR="00AF3196" w:rsidRDefault="000F357C">
      <w:pPr>
        <w:tabs>
          <w:tab w:val="right" w:pos="8712"/>
        </w:tabs>
        <w:spacing w:before="202"/>
        <w:ind w:left="220"/>
        <w:rPr>
          <w:b/>
          <w:sz w:val="20"/>
        </w:rPr>
      </w:pPr>
      <w:hyperlink w:anchor="_TOC_250010" w:history="1">
        <w:r w:rsidR="00F9107A">
          <w:rPr>
            <w:b/>
            <w:spacing w:val="-2"/>
            <w:sz w:val="20"/>
          </w:rPr>
          <w:t>References</w:t>
        </w:r>
        <w:r w:rsidR="00F9107A">
          <w:rPr>
            <w:rFonts w:ascii="Times New Roman"/>
            <w:sz w:val="20"/>
          </w:rPr>
          <w:tab/>
        </w:r>
        <w:r w:rsidR="00F9107A">
          <w:rPr>
            <w:b/>
            <w:spacing w:val="-5"/>
            <w:sz w:val="20"/>
          </w:rPr>
          <w:t>54</w:t>
        </w:r>
      </w:hyperlink>
    </w:p>
    <w:p w14:paraId="63FE72F6" w14:textId="77777777" w:rsidR="00AF3196" w:rsidRDefault="000F357C">
      <w:pPr>
        <w:tabs>
          <w:tab w:val="right" w:pos="8712"/>
        </w:tabs>
        <w:spacing w:before="198"/>
        <w:ind w:left="220"/>
        <w:rPr>
          <w:b/>
          <w:sz w:val="20"/>
        </w:rPr>
      </w:pPr>
      <w:hyperlink w:anchor="_TOC_250009" w:history="1">
        <w:r w:rsidR="00F9107A">
          <w:rPr>
            <w:b/>
            <w:sz w:val="20"/>
          </w:rPr>
          <w:t>Appendix</w:t>
        </w:r>
        <w:r w:rsidR="00F9107A">
          <w:rPr>
            <w:b/>
            <w:spacing w:val="-9"/>
            <w:sz w:val="20"/>
          </w:rPr>
          <w:t xml:space="preserve"> </w:t>
        </w:r>
        <w:r w:rsidR="00F9107A">
          <w:rPr>
            <w:b/>
            <w:sz w:val="20"/>
          </w:rPr>
          <w:t>A:</w:t>
        </w:r>
        <w:r w:rsidR="00F9107A">
          <w:rPr>
            <w:b/>
            <w:spacing w:val="-8"/>
            <w:sz w:val="20"/>
          </w:rPr>
          <w:t xml:space="preserve"> </w:t>
        </w:r>
        <w:r w:rsidR="00F9107A">
          <w:rPr>
            <w:b/>
            <w:sz w:val="20"/>
          </w:rPr>
          <w:t>GWMWater</w:t>
        </w:r>
        <w:r w:rsidR="00F9107A">
          <w:rPr>
            <w:b/>
            <w:spacing w:val="-8"/>
            <w:sz w:val="20"/>
          </w:rPr>
          <w:t xml:space="preserve"> </w:t>
        </w:r>
        <w:r w:rsidR="00F9107A">
          <w:rPr>
            <w:b/>
            <w:sz w:val="20"/>
          </w:rPr>
          <w:t>engagement</w:t>
        </w:r>
        <w:r w:rsidR="00F9107A">
          <w:rPr>
            <w:b/>
            <w:spacing w:val="-8"/>
            <w:sz w:val="20"/>
          </w:rPr>
          <w:t xml:space="preserve"> </w:t>
        </w:r>
        <w:r w:rsidR="00F9107A">
          <w:rPr>
            <w:b/>
            <w:spacing w:val="-2"/>
            <w:sz w:val="20"/>
          </w:rPr>
          <w:t>timeline</w:t>
        </w:r>
        <w:r w:rsidR="00F9107A">
          <w:rPr>
            <w:rFonts w:ascii="Times New Roman"/>
            <w:sz w:val="20"/>
          </w:rPr>
          <w:tab/>
        </w:r>
        <w:r w:rsidR="00F9107A">
          <w:rPr>
            <w:b/>
            <w:spacing w:val="-5"/>
            <w:sz w:val="20"/>
          </w:rPr>
          <w:t>55</w:t>
        </w:r>
      </w:hyperlink>
    </w:p>
    <w:p w14:paraId="338D3A29" w14:textId="77777777" w:rsidR="00AF3196" w:rsidRDefault="000F357C">
      <w:pPr>
        <w:tabs>
          <w:tab w:val="right" w:pos="8712"/>
        </w:tabs>
        <w:spacing w:before="202"/>
        <w:ind w:left="220"/>
        <w:rPr>
          <w:b/>
          <w:sz w:val="20"/>
        </w:rPr>
      </w:pPr>
      <w:hyperlink w:anchor="_TOC_250008" w:history="1">
        <w:r w:rsidR="00F9107A">
          <w:rPr>
            <w:b/>
            <w:sz w:val="20"/>
          </w:rPr>
          <w:t>Appendix</w:t>
        </w:r>
        <w:r w:rsidR="00F9107A">
          <w:rPr>
            <w:b/>
            <w:spacing w:val="-8"/>
            <w:sz w:val="20"/>
          </w:rPr>
          <w:t xml:space="preserve"> </w:t>
        </w:r>
        <w:r w:rsidR="00F9107A">
          <w:rPr>
            <w:b/>
            <w:sz w:val="20"/>
          </w:rPr>
          <w:t>B:</w:t>
        </w:r>
        <w:r w:rsidR="00F9107A">
          <w:rPr>
            <w:b/>
            <w:spacing w:val="-8"/>
            <w:sz w:val="20"/>
          </w:rPr>
          <w:t xml:space="preserve"> </w:t>
        </w:r>
        <w:r w:rsidR="00F9107A">
          <w:rPr>
            <w:b/>
            <w:sz w:val="20"/>
          </w:rPr>
          <w:t>Community</w:t>
        </w:r>
        <w:r w:rsidR="00F9107A">
          <w:rPr>
            <w:b/>
            <w:spacing w:val="-7"/>
            <w:sz w:val="20"/>
          </w:rPr>
          <w:t xml:space="preserve"> </w:t>
        </w:r>
        <w:r w:rsidR="00F9107A">
          <w:rPr>
            <w:b/>
            <w:sz w:val="20"/>
          </w:rPr>
          <w:t>Panel</w:t>
        </w:r>
        <w:r w:rsidR="00F9107A">
          <w:rPr>
            <w:b/>
            <w:spacing w:val="-8"/>
            <w:sz w:val="20"/>
          </w:rPr>
          <w:t xml:space="preserve"> </w:t>
        </w:r>
        <w:r w:rsidR="00F9107A">
          <w:rPr>
            <w:b/>
            <w:sz w:val="20"/>
          </w:rPr>
          <w:t>recruitment</w:t>
        </w:r>
        <w:r w:rsidR="00F9107A">
          <w:rPr>
            <w:b/>
            <w:spacing w:val="-7"/>
            <w:sz w:val="20"/>
          </w:rPr>
          <w:t xml:space="preserve"> </w:t>
        </w:r>
        <w:r w:rsidR="00F9107A">
          <w:rPr>
            <w:b/>
            <w:spacing w:val="-2"/>
            <w:sz w:val="20"/>
          </w:rPr>
          <w:t>communications</w:t>
        </w:r>
        <w:r w:rsidR="00F9107A">
          <w:rPr>
            <w:rFonts w:ascii="Times New Roman"/>
            <w:sz w:val="20"/>
          </w:rPr>
          <w:tab/>
        </w:r>
        <w:r w:rsidR="00F9107A">
          <w:rPr>
            <w:b/>
            <w:spacing w:val="-5"/>
            <w:sz w:val="20"/>
          </w:rPr>
          <w:t>56</w:t>
        </w:r>
      </w:hyperlink>
    </w:p>
    <w:p w14:paraId="4BFCF4DC" w14:textId="77777777" w:rsidR="00AF3196" w:rsidRDefault="00F9107A">
      <w:pPr>
        <w:tabs>
          <w:tab w:val="right" w:pos="8712"/>
        </w:tabs>
        <w:spacing w:line="242" w:lineRule="exact"/>
        <w:ind w:left="220"/>
        <w:rPr>
          <w:sz w:val="20"/>
        </w:rPr>
      </w:pPr>
      <w:r>
        <w:rPr>
          <w:sz w:val="20"/>
        </w:rPr>
        <w:t>Appendix</w:t>
      </w:r>
      <w:r>
        <w:rPr>
          <w:spacing w:val="-8"/>
          <w:sz w:val="20"/>
        </w:rPr>
        <w:t xml:space="preserve"> </w:t>
      </w:r>
      <w:r>
        <w:rPr>
          <w:sz w:val="20"/>
        </w:rPr>
        <w:t>B1:</w:t>
      </w:r>
      <w:r>
        <w:rPr>
          <w:spacing w:val="-7"/>
          <w:sz w:val="20"/>
        </w:rPr>
        <w:t xml:space="preserve"> </w:t>
      </w:r>
      <w:r>
        <w:rPr>
          <w:sz w:val="20"/>
        </w:rPr>
        <w:t>Chairperson</w:t>
      </w:r>
      <w:r>
        <w:rPr>
          <w:spacing w:val="-7"/>
          <w:sz w:val="20"/>
        </w:rPr>
        <w:t xml:space="preserve"> </w:t>
      </w:r>
      <w:r>
        <w:rPr>
          <w:spacing w:val="-2"/>
          <w:sz w:val="20"/>
        </w:rPr>
        <w:t>recruitment</w:t>
      </w:r>
      <w:r>
        <w:rPr>
          <w:rFonts w:ascii="Times New Roman"/>
          <w:sz w:val="20"/>
        </w:rPr>
        <w:tab/>
      </w:r>
      <w:r>
        <w:rPr>
          <w:spacing w:val="-5"/>
          <w:sz w:val="20"/>
        </w:rPr>
        <w:t>56</w:t>
      </w:r>
    </w:p>
    <w:p w14:paraId="424A7E14" w14:textId="77777777" w:rsidR="00AF3196" w:rsidRDefault="00F9107A">
      <w:pPr>
        <w:tabs>
          <w:tab w:val="right" w:pos="8712"/>
        </w:tabs>
        <w:spacing w:line="242" w:lineRule="exact"/>
        <w:ind w:left="220"/>
        <w:rPr>
          <w:sz w:val="20"/>
        </w:rPr>
      </w:pPr>
      <w:r>
        <w:rPr>
          <w:sz w:val="20"/>
        </w:rPr>
        <w:t>Appendix</w:t>
      </w:r>
      <w:r>
        <w:rPr>
          <w:spacing w:val="-9"/>
          <w:sz w:val="20"/>
        </w:rPr>
        <w:t xml:space="preserve"> </w:t>
      </w:r>
      <w:r>
        <w:rPr>
          <w:sz w:val="20"/>
        </w:rPr>
        <w:t>B2:</w:t>
      </w:r>
      <w:r>
        <w:rPr>
          <w:spacing w:val="-6"/>
          <w:sz w:val="20"/>
        </w:rPr>
        <w:t xml:space="preserve"> </w:t>
      </w:r>
      <w:r>
        <w:rPr>
          <w:sz w:val="20"/>
        </w:rPr>
        <w:t>Annotated</w:t>
      </w:r>
      <w:r>
        <w:rPr>
          <w:spacing w:val="-6"/>
          <w:sz w:val="20"/>
        </w:rPr>
        <w:t xml:space="preserve"> </w:t>
      </w:r>
      <w:r>
        <w:rPr>
          <w:sz w:val="20"/>
        </w:rPr>
        <w:t>expression</w:t>
      </w:r>
      <w:r>
        <w:rPr>
          <w:spacing w:val="-6"/>
          <w:sz w:val="20"/>
        </w:rPr>
        <w:t xml:space="preserve"> </w:t>
      </w:r>
      <w:r>
        <w:rPr>
          <w:sz w:val="20"/>
        </w:rPr>
        <w:t>of</w:t>
      </w:r>
      <w:r>
        <w:rPr>
          <w:spacing w:val="-7"/>
          <w:sz w:val="20"/>
        </w:rPr>
        <w:t xml:space="preserve"> </w:t>
      </w:r>
      <w:r>
        <w:rPr>
          <w:sz w:val="20"/>
        </w:rPr>
        <w:t>interest</w:t>
      </w:r>
      <w:r>
        <w:rPr>
          <w:spacing w:val="-6"/>
          <w:sz w:val="20"/>
        </w:rPr>
        <w:t xml:space="preserve"> </w:t>
      </w:r>
      <w:r>
        <w:rPr>
          <w:sz w:val="20"/>
        </w:rPr>
        <w:t>schedule</w:t>
      </w:r>
      <w:r>
        <w:rPr>
          <w:spacing w:val="-6"/>
          <w:sz w:val="20"/>
        </w:rPr>
        <w:t xml:space="preserve"> </w:t>
      </w:r>
      <w:r>
        <w:rPr>
          <w:sz w:val="20"/>
        </w:rPr>
        <w:t>for</w:t>
      </w:r>
      <w:r>
        <w:rPr>
          <w:spacing w:val="-6"/>
          <w:sz w:val="20"/>
        </w:rPr>
        <w:t xml:space="preserve"> </w:t>
      </w:r>
      <w:r>
        <w:rPr>
          <w:sz w:val="20"/>
        </w:rPr>
        <w:t>Panel</w:t>
      </w:r>
      <w:r>
        <w:rPr>
          <w:spacing w:val="-6"/>
          <w:sz w:val="20"/>
        </w:rPr>
        <w:t xml:space="preserve"> </w:t>
      </w:r>
      <w:r>
        <w:rPr>
          <w:spacing w:val="-2"/>
          <w:sz w:val="20"/>
        </w:rPr>
        <w:t>recruitment</w:t>
      </w:r>
      <w:r>
        <w:rPr>
          <w:rFonts w:ascii="Times New Roman"/>
          <w:sz w:val="20"/>
        </w:rPr>
        <w:tab/>
      </w:r>
      <w:r>
        <w:rPr>
          <w:spacing w:val="-5"/>
          <w:sz w:val="20"/>
        </w:rPr>
        <w:t>57</w:t>
      </w:r>
    </w:p>
    <w:p w14:paraId="3ED39D28" w14:textId="77777777" w:rsidR="00AF3196" w:rsidRDefault="00F9107A">
      <w:pPr>
        <w:tabs>
          <w:tab w:val="right" w:pos="8712"/>
        </w:tabs>
        <w:spacing w:before="1"/>
        <w:ind w:left="220"/>
        <w:rPr>
          <w:sz w:val="20"/>
        </w:rPr>
      </w:pPr>
      <w:r>
        <w:rPr>
          <w:sz w:val="20"/>
        </w:rPr>
        <w:t>Appendix</w:t>
      </w:r>
      <w:r>
        <w:rPr>
          <w:spacing w:val="-7"/>
          <w:sz w:val="20"/>
        </w:rPr>
        <w:t xml:space="preserve"> </w:t>
      </w:r>
      <w:r>
        <w:rPr>
          <w:sz w:val="20"/>
        </w:rPr>
        <w:t>B3:</w:t>
      </w:r>
      <w:r>
        <w:rPr>
          <w:spacing w:val="-6"/>
          <w:sz w:val="20"/>
        </w:rPr>
        <w:t xml:space="preserve"> </w:t>
      </w:r>
      <w:r>
        <w:rPr>
          <w:sz w:val="20"/>
        </w:rPr>
        <w:t>Media</w:t>
      </w:r>
      <w:r>
        <w:rPr>
          <w:spacing w:val="-7"/>
          <w:sz w:val="20"/>
        </w:rPr>
        <w:t xml:space="preserve"> </w:t>
      </w:r>
      <w:r>
        <w:rPr>
          <w:sz w:val="20"/>
        </w:rPr>
        <w:t>distribution</w:t>
      </w:r>
      <w:r>
        <w:rPr>
          <w:spacing w:val="-6"/>
          <w:sz w:val="20"/>
        </w:rPr>
        <w:t xml:space="preserve"> </w:t>
      </w:r>
      <w:r>
        <w:rPr>
          <w:sz w:val="20"/>
        </w:rPr>
        <w:t>for</w:t>
      </w:r>
      <w:r>
        <w:rPr>
          <w:spacing w:val="-6"/>
          <w:sz w:val="20"/>
        </w:rPr>
        <w:t xml:space="preserve"> </w:t>
      </w:r>
      <w:r>
        <w:rPr>
          <w:sz w:val="20"/>
        </w:rPr>
        <w:t>recruitment</w:t>
      </w:r>
      <w:r>
        <w:rPr>
          <w:spacing w:val="-7"/>
          <w:sz w:val="20"/>
        </w:rPr>
        <w:t xml:space="preserve"> </w:t>
      </w:r>
      <w:r>
        <w:rPr>
          <w:sz w:val="20"/>
        </w:rPr>
        <w:t>of</w:t>
      </w:r>
      <w:r>
        <w:rPr>
          <w:spacing w:val="-6"/>
          <w:sz w:val="20"/>
        </w:rPr>
        <w:t xml:space="preserve"> </w:t>
      </w:r>
      <w:r>
        <w:rPr>
          <w:sz w:val="20"/>
        </w:rPr>
        <w:t>Panel</w:t>
      </w:r>
      <w:r>
        <w:rPr>
          <w:spacing w:val="-6"/>
          <w:sz w:val="20"/>
        </w:rPr>
        <w:t xml:space="preserve"> </w:t>
      </w:r>
      <w:r>
        <w:rPr>
          <w:spacing w:val="-2"/>
          <w:sz w:val="20"/>
        </w:rPr>
        <w:t>members</w:t>
      </w:r>
      <w:r>
        <w:rPr>
          <w:rFonts w:ascii="Times New Roman"/>
          <w:sz w:val="20"/>
        </w:rPr>
        <w:tab/>
      </w:r>
      <w:r>
        <w:rPr>
          <w:spacing w:val="-5"/>
          <w:sz w:val="20"/>
        </w:rPr>
        <w:t>57</w:t>
      </w:r>
    </w:p>
    <w:p w14:paraId="5740E3D8" w14:textId="77777777" w:rsidR="00AF3196" w:rsidRDefault="00F9107A">
      <w:pPr>
        <w:tabs>
          <w:tab w:val="right" w:pos="8712"/>
        </w:tabs>
        <w:spacing w:before="1"/>
        <w:ind w:left="220"/>
        <w:rPr>
          <w:sz w:val="20"/>
        </w:rPr>
      </w:pPr>
      <w:r>
        <w:rPr>
          <w:sz w:val="20"/>
        </w:rPr>
        <w:t>Appendix</w:t>
      </w:r>
      <w:r>
        <w:rPr>
          <w:spacing w:val="-7"/>
          <w:sz w:val="20"/>
        </w:rPr>
        <w:t xml:space="preserve"> </w:t>
      </w:r>
      <w:r>
        <w:rPr>
          <w:sz w:val="20"/>
        </w:rPr>
        <w:t>B4:</w:t>
      </w:r>
      <w:r>
        <w:rPr>
          <w:spacing w:val="-6"/>
          <w:sz w:val="20"/>
        </w:rPr>
        <w:t xml:space="preserve"> </w:t>
      </w:r>
      <w:r>
        <w:rPr>
          <w:sz w:val="20"/>
        </w:rPr>
        <w:t>Other</w:t>
      </w:r>
      <w:r>
        <w:rPr>
          <w:spacing w:val="-7"/>
          <w:sz w:val="20"/>
        </w:rPr>
        <w:t xml:space="preserve"> </w:t>
      </w:r>
      <w:r>
        <w:rPr>
          <w:sz w:val="20"/>
        </w:rPr>
        <w:t>distribution</w:t>
      </w:r>
      <w:r>
        <w:rPr>
          <w:spacing w:val="-6"/>
          <w:sz w:val="20"/>
        </w:rPr>
        <w:t xml:space="preserve"> </w:t>
      </w:r>
      <w:r>
        <w:rPr>
          <w:sz w:val="20"/>
        </w:rPr>
        <w:t>for</w:t>
      </w:r>
      <w:r>
        <w:rPr>
          <w:spacing w:val="-6"/>
          <w:sz w:val="20"/>
        </w:rPr>
        <w:t xml:space="preserve"> </w:t>
      </w:r>
      <w:r>
        <w:rPr>
          <w:sz w:val="20"/>
        </w:rPr>
        <w:t>recruitment</w:t>
      </w:r>
      <w:r>
        <w:rPr>
          <w:spacing w:val="-7"/>
          <w:sz w:val="20"/>
        </w:rPr>
        <w:t xml:space="preserve"> </w:t>
      </w:r>
      <w:r>
        <w:rPr>
          <w:sz w:val="20"/>
        </w:rPr>
        <w:t>of</w:t>
      </w:r>
      <w:r>
        <w:rPr>
          <w:spacing w:val="-6"/>
          <w:sz w:val="20"/>
        </w:rPr>
        <w:t xml:space="preserve"> </w:t>
      </w:r>
      <w:r>
        <w:rPr>
          <w:sz w:val="20"/>
        </w:rPr>
        <w:t>Panel</w:t>
      </w:r>
      <w:r>
        <w:rPr>
          <w:spacing w:val="-6"/>
          <w:sz w:val="20"/>
        </w:rPr>
        <w:t xml:space="preserve"> </w:t>
      </w:r>
      <w:r>
        <w:rPr>
          <w:spacing w:val="-2"/>
          <w:sz w:val="20"/>
        </w:rPr>
        <w:t>members</w:t>
      </w:r>
      <w:r>
        <w:rPr>
          <w:rFonts w:ascii="Times New Roman"/>
          <w:sz w:val="20"/>
        </w:rPr>
        <w:tab/>
      </w:r>
      <w:r>
        <w:rPr>
          <w:spacing w:val="-5"/>
          <w:sz w:val="20"/>
        </w:rPr>
        <w:t>59</w:t>
      </w:r>
    </w:p>
    <w:p w14:paraId="6F71A6EA" w14:textId="77777777" w:rsidR="00AF3196" w:rsidRDefault="000F357C">
      <w:pPr>
        <w:tabs>
          <w:tab w:val="right" w:pos="8712"/>
        </w:tabs>
        <w:spacing w:before="202"/>
        <w:ind w:left="220"/>
        <w:rPr>
          <w:b/>
          <w:sz w:val="20"/>
        </w:rPr>
      </w:pPr>
      <w:hyperlink w:anchor="_TOC_250007" w:history="1">
        <w:r w:rsidR="00F9107A">
          <w:rPr>
            <w:b/>
            <w:sz w:val="20"/>
          </w:rPr>
          <w:t>Appendix</w:t>
        </w:r>
        <w:r w:rsidR="00F9107A">
          <w:rPr>
            <w:b/>
            <w:spacing w:val="-6"/>
            <w:sz w:val="20"/>
          </w:rPr>
          <w:t xml:space="preserve"> </w:t>
        </w:r>
        <w:r w:rsidR="00F9107A">
          <w:rPr>
            <w:b/>
            <w:sz w:val="20"/>
          </w:rPr>
          <w:t>C:</w:t>
        </w:r>
        <w:r w:rsidR="00F9107A">
          <w:rPr>
            <w:b/>
            <w:spacing w:val="-6"/>
            <w:sz w:val="20"/>
          </w:rPr>
          <w:t xml:space="preserve"> </w:t>
        </w:r>
        <w:r w:rsidR="00F9107A">
          <w:rPr>
            <w:b/>
            <w:sz w:val="20"/>
          </w:rPr>
          <w:t>Expression</w:t>
        </w:r>
        <w:r w:rsidR="00F9107A">
          <w:rPr>
            <w:b/>
            <w:spacing w:val="-6"/>
            <w:sz w:val="20"/>
          </w:rPr>
          <w:t xml:space="preserve"> </w:t>
        </w:r>
        <w:r w:rsidR="00F9107A">
          <w:rPr>
            <w:b/>
            <w:sz w:val="20"/>
          </w:rPr>
          <w:t>of</w:t>
        </w:r>
        <w:r w:rsidR="00F9107A">
          <w:rPr>
            <w:b/>
            <w:spacing w:val="-6"/>
            <w:sz w:val="20"/>
          </w:rPr>
          <w:t xml:space="preserve"> </w:t>
        </w:r>
        <w:r w:rsidR="00F9107A">
          <w:rPr>
            <w:b/>
            <w:sz w:val="20"/>
          </w:rPr>
          <w:t>Interest</w:t>
        </w:r>
        <w:r w:rsidR="00F9107A">
          <w:rPr>
            <w:b/>
            <w:spacing w:val="-6"/>
            <w:sz w:val="20"/>
          </w:rPr>
          <w:t xml:space="preserve"> </w:t>
        </w:r>
        <w:r w:rsidR="00F9107A">
          <w:rPr>
            <w:b/>
            <w:spacing w:val="-2"/>
            <w:sz w:val="20"/>
          </w:rPr>
          <w:t>forms</w:t>
        </w:r>
        <w:r w:rsidR="00F9107A">
          <w:rPr>
            <w:rFonts w:ascii="Times New Roman"/>
            <w:sz w:val="20"/>
          </w:rPr>
          <w:tab/>
        </w:r>
        <w:r w:rsidR="00F9107A">
          <w:rPr>
            <w:b/>
            <w:spacing w:val="-5"/>
            <w:sz w:val="20"/>
          </w:rPr>
          <w:t>61</w:t>
        </w:r>
      </w:hyperlink>
    </w:p>
    <w:p w14:paraId="761D49DA" w14:textId="77777777" w:rsidR="00AF3196" w:rsidRDefault="00F9107A">
      <w:pPr>
        <w:tabs>
          <w:tab w:val="right" w:pos="8712"/>
        </w:tabs>
        <w:spacing w:before="1" w:line="242" w:lineRule="exact"/>
        <w:ind w:left="220"/>
        <w:rPr>
          <w:sz w:val="20"/>
        </w:rPr>
      </w:pPr>
      <w:r>
        <w:rPr>
          <w:sz w:val="20"/>
        </w:rPr>
        <w:t>Appendix</w:t>
      </w:r>
      <w:r>
        <w:rPr>
          <w:spacing w:val="-6"/>
          <w:sz w:val="20"/>
        </w:rPr>
        <w:t xml:space="preserve"> </w:t>
      </w:r>
      <w:r>
        <w:rPr>
          <w:sz w:val="20"/>
        </w:rPr>
        <w:t>C1:</w:t>
      </w:r>
      <w:r>
        <w:rPr>
          <w:spacing w:val="-5"/>
          <w:sz w:val="20"/>
        </w:rPr>
        <w:t xml:space="preserve"> </w:t>
      </w:r>
      <w:r>
        <w:rPr>
          <w:sz w:val="20"/>
        </w:rPr>
        <w:t>Printed</w:t>
      </w:r>
      <w:r>
        <w:rPr>
          <w:spacing w:val="-5"/>
          <w:sz w:val="20"/>
        </w:rPr>
        <w:t xml:space="preserve"> </w:t>
      </w:r>
      <w:r>
        <w:rPr>
          <w:sz w:val="20"/>
        </w:rPr>
        <w:t>EoI</w:t>
      </w:r>
      <w:r>
        <w:rPr>
          <w:spacing w:val="-5"/>
          <w:sz w:val="20"/>
        </w:rPr>
        <w:t xml:space="preserve"> </w:t>
      </w:r>
      <w:r>
        <w:rPr>
          <w:spacing w:val="-4"/>
          <w:sz w:val="20"/>
        </w:rPr>
        <w:t>form</w:t>
      </w:r>
      <w:r>
        <w:rPr>
          <w:rFonts w:ascii="Times New Roman"/>
          <w:sz w:val="20"/>
        </w:rPr>
        <w:tab/>
      </w:r>
      <w:r>
        <w:rPr>
          <w:spacing w:val="-5"/>
          <w:sz w:val="20"/>
        </w:rPr>
        <w:t>61</w:t>
      </w:r>
    </w:p>
    <w:p w14:paraId="5CA7314C" w14:textId="77777777" w:rsidR="00AF3196" w:rsidRDefault="00F9107A">
      <w:pPr>
        <w:tabs>
          <w:tab w:val="right" w:pos="8712"/>
        </w:tabs>
        <w:spacing w:line="242" w:lineRule="exact"/>
        <w:ind w:left="220"/>
        <w:rPr>
          <w:sz w:val="20"/>
        </w:rPr>
      </w:pPr>
      <w:r>
        <w:rPr>
          <w:sz w:val="20"/>
        </w:rPr>
        <w:t>Appendix</w:t>
      </w:r>
      <w:r>
        <w:rPr>
          <w:spacing w:val="-6"/>
          <w:sz w:val="20"/>
        </w:rPr>
        <w:t xml:space="preserve"> </w:t>
      </w:r>
      <w:r>
        <w:rPr>
          <w:sz w:val="20"/>
        </w:rPr>
        <w:t>C2:</w:t>
      </w:r>
      <w:r>
        <w:rPr>
          <w:spacing w:val="-5"/>
          <w:sz w:val="20"/>
        </w:rPr>
        <w:t xml:space="preserve"> </w:t>
      </w:r>
      <w:r>
        <w:rPr>
          <w:sz w:val="20"/>
        </w:rPr>
        <w:t>Online</w:t>
      </w:r>
      <w:r>
        <w:rPr>
          <w:spacing w:val="-5"/>
          <w:sz w:val="20"/>
        </w:rPr>
        <w:t xml:space="preserve"> </w:t>
      </w:r>
      <w:r>
        <w:rPr>
          <w:sz w:val="20"/>
        </w:rPr>
        <w:t>EoI</w:t>
      </w:r>
      <w:r>
        <w:rPr>
          <w:spacing w:val="-5"/>
          <w:sz w:val="20"/>
        </w:rPr>
        <w:t xml:space="preserve"> </w:t>
      </w:r>
      <w:r>
        <w:rPr>
          <w:spacing w:val="-4"/>
          <w:sz w:val="20"/>
        </w:rPr>
        <w:t>form</w:t>
      </w:r>
      <w:r>
        <w:rPr>
          <w:rFonts w:ascii="Times New Roman"/>
          <w:sz w:val="20"/>
        </w:rPr>
        <w:tab/>
      </w:r>
      <w:r>
        <w:rPr>
          <w:spacing w:val="-5"/>
          <w:sz w:val="20"/>
        </w:rPr>
        <w:t>61</w:t>
      </w:r>
    </w:p>
    <w:p w14:paraId="151B0941" w14:textId="77777777" w:rsidR="00AF3196" w:rsidRDefault="000F357C">
      <w:pPr>
        <w:tabs>
          <w:tab w:val="right" w:pos="8712"/>
        </w:tabs>
        <w:spacing w:before="202"/>
        <w:ind w:left="220"/>
        <w:rPr>
          <w:b/>
          <w:sz w:val="20"/>
        </w:rPr>
      </w:pPr>
      <w:hyperlink w:anchor="_TOC_250006" w:history="1">
        <w:r w:rsidR="00F9107A">
          <w:rPr>
            <w:b/>
            <w:sz w:val="20"/>
          </w:rPr>
          <w:t>Appendix</w:t>
        </w:r>
        <w:r w:rsidR="00F9107A">
          <w:rPr>
            <w:b/>
            <w:spacing w:val="-6"/>
            <w:sz w:val="20"/>
          </w:rPr>
          <w:t xml:space="preserve"> </w:t>
        </w:r>
        <w:r w:rsidR="00F9107A">
          <w:rPr>
            <w:b/>
            <w:sz w:val="20"/>
          </w:rPr>
          <w:t>D:</w:t>
        </w:r>
        <w:r w:rsidR="00F9107A">
          <w:rPr>
            <w:b/>
            <w:spacing w:val="-6"/>
            <w:sz w:val="20"/>
          </w:rPr>
          <w:t xml:space="preserve"> </w:t>
        </w:r>
        <w:r w:rsidR="00F9107A">
          <w:rPr>
            <w:b/>
            <w:sz w:val="20"/>
          </w:rPr>
          <w:t>Letters</w:t>
        </w:r>
        <w:r w:rsidR="00F9107A">
          <w:rPr>
            <w:b/>
            <w:spacing w:val="-6"/>
            <w:sz w:val="20"/>
          </w:rPr>
          <w:t xml:space="preserve"> </w:t>
        </w:r>
        <w:r w:rsidR="00F9107A">
          <w:rPr>
            <w:b/>
            <w:sz w:val="20"/>
          </w:rPr>
          <w:t>to</w:t>
        </w:r>
        <w:r w:rsidR="00F9107A">
          <w:rPr>
            <w:b/>
            <w:spacing w:val="-6"/>
            <w:sz w:val="20"/>
          </w:rPr>
          <w:t xml:space="preserve"> </w:t>
        </w:r>
        <w:r w:rsidR="00F9107A">
          <w:rPr>
            <w:b/>
            <w:sz w:val="20"/>
          </w:rPr>
          <w:t>Community</w:t>
        </w:r>
        <w:r w:rsidR="00F9107A">
          <w:rPr>
            <w:b/>
            <w:spacing w:val="-6"/>
            <w:sz w:val="20"/>
          </w:rPr>
          <w:t xml:space="preserve"> </w:t>
        </w:r>
        <w:r w:rsidR="00F9107A">
          <w:rPr>
            <w:b/>
            <w:sz w:val="20"/>
          </w:rPr>
          <w:t>Panel</w:t>
        </w:r>
        <w:r w:rsidR="00F9107A">
          <w:rPr>
            <w:b/>
            <w:spacing w:val="-6"/>
            <w:sz w:val="20"/>
          </w:rPr>
          <w:t xml:space="preserve"> </w:t>
        </w:r>
        <w:r w:rsidR="00F9107A">
          <w:rPr>
            <w:b/>
            <w:spacing w:val="-2"/>
            <w:sz w:val="20"/>
          </w:rPr>
          <w:t>members</w:t>
        </w:r>
        <w:r w:rsidR="00F9107A">
          <w:rPr>
            <w:rFonts w:ascii="Times New Roman"/>
            <w:sz w:val="20"/>
          </w:rPr>
          <w:tab/>
        </w:r>
        <w:r w:rsidR="00F9107A">
          <w:rPr>
            <w:b/>
            <w:spacing w:val="-5"/>
            <w:sz w:val="20"/>
          </w:rPr>
          <w:t>62</w:t>
        </w:r>
      </w:hyperlink>
    </w:p>
    <w:p w14:paraId="493EB185" w14:textId="77777777" w:rsidR="00AF3196" w:rsidRDefault="00F9107A">
      <w:pPr>
        <w:tabs>
          <w:tab w:val="right" w:pos="8712"/>
        </w:tabs>
        <w:spacing w:before="1"/>
        <w:ind w:left="220"/>
        <w:rPr>
          <w:sz w:val="20"/>
        </w:rPr>
      </w:pPr>
      <w:r>
        <w:rPr>
          <w:sz w:val="20"/>
        </w:rPr>
        <w:t>Appendix</w:t>
      </w:r>
      <w:r>
        <w:rPr>
          <w:spacing w:val="-7"/>
          <w:sz w:val="20"/>
        </w:rPr>
        <w:t xml:space="preserve"> </w:t>
      </w:r>
      <w:r>
        <w:rPr>
          <w:sz w:val="20"/>
        </w:rPr>
        <w:t>D1:</w:t>
      </w:r>
      <w:r>
        <w:rPr>
          <w:spacing w:val="-7"/>
          <w:sz w:val="20"/>
        </w:rPr>
        <w:t xml:space="preserve"> </w:t>
      </w:r>
      <w:r>
        <w:rPr>
          <w:sz w:val="20"/>
        </w:rPr>
        <w:t>Panel</w:t>
      </w:r>
      <w:r>
        <w:rPr>
          <w:spacing w:val="-7"/>
          <w:sz w:val="20"/>
        </w:rPr>
        <w:t xml:space="preserve"> </w:t>
      </w:r>
      <w:r>
        <w:rPr>
          <w:sz w:val="20"/>
        </w:rPr>
        <w:t>acceptance</w:t>
      </w:r>
      <w:r>
        <w:rPr>
          <w:spacing w:val="-6"/>
          <w:sz w:val="20"/>
        </w:rPr>
        <w:t xml:space="preserve"> </w:t>
      </w:r>
      <w:r>
        <w:rPr>
          <w:spacing w:val="-2"/>
          <w:sz w:val="20"/>
        </w:rPr>
        <w:t>letter</w:t>
      </w:r>
      <w:r>
        <w:rPr>
          <w:rFonts w:ascii="Times New Roman"/>
          <w:sz w:val="20"/>
        </w:rPr>
        <w:tab/>
      </w:r>
      <w:r>
        <w:rPr>
          <w:spacing w:val="-5"/>
          <w:sz w:val="20"/>
        </w:rPr>
        <w:t>62</w:t>
      </w:r>
    </w:p>
    <w:p w14:paraId="052D09EC" w14:textId="77777777" w:rsidR="00AF3196" w:rsidRDefault="00F9107A">
      <w:pPr>
        <w:tabs>
          <w:tab w:val="right" w:pos="8712"/>
        </w:tabs>
        <w:ind w:left="220"/>
        <w:rPr>
          <w:sz w:val="20"/>
        </w:rPr>
      </w:pPr>
      <w:r>
        <w:rPr>
          <w:sz w:val="20"/>
        </w:rPr>
        <w:t>Appendix</w:t>
      </w:r>
      <w:r>
        <w:rPr>
          <w:spacing w:val="-7"/>
          <w:sz w:val="20"/>
        </w:rPr>
        <w:t xml:space="preserve"> </w:t>
      </w:r>
      <w:r>
        <w:rPr>
          <w:sz w:val="20"/>
        </w:rPr>
        <w:t>D2:</w:t>
      </w:r>
      <w:r>
        <w:rPr>
          <w:spacing w:val="-6"/>
          <w:sz w:val="20"/>
        </w:rPr>
        <w:t xml:space="preserve"> </w:t>
      </w:r>
      <w:r>
        <w:rPr>
          <w:sz w:val="20"/>
        </w:rPr>
        <w:t>Letter</w:t>
      </w:r>
      <w:r>
        <w:rPr>
          <w:spacing w:val="-7"/>
          <w:sz w:val="20"/>
        </w:rPr>
        <w:t xml:space="preserve"> </w:t>
      </w:r>
      <w:r>
        <w:rPr>
          <w:sz w:val="20"/>
        </w:rPr>
        <w:t>to</w:t>
      </w:r>
      <w:r>
        <w:rPr>
          <w:spacing w:val="-6"/>
          <w:sz w:val="20"/>
        </w:rPr>
        <w:t xml:space="preserve"> </w:t>
      </w:r>
      <w:r>
        <w:rPr>
          <w:sz w:val="20"/>
        </w:rPr>
        <w:t>unsuccessful</w:t>
      </w:r>
      <w:r>
        <w:rPr>
          <w:spacing w:val="-6"/>
          <w:sz w:val="20"/>
        </w:rPr>
        <w:t xml:space="preserve"> </w:t>
      </w:r>
      <w:r>
        <w:rPr>
          <w:spacing w:val="-2"/>
          <w:sz w:val="20"/>
        </w:rPr>
        <w:t>applicants</w:t>
      </w:r>
      <w:r>
        <w:rPr>
          <w:rFonts w:ascii="Times New Roman"/>
          <w:sz w:val="20"/>
        </w:rPr>
        <w:tab/>
      </w:r>
      <w:r>
        <w:rPr>
          <w:spacing w:val="-5"/>
          <w:sz w:val="20"/>
        </w:rPr>
        <w:t>62</w:t>
      </w:r>
    </w:p>
    <w:p w14:paraId="2BE2449B" w14:textId="77777777" w:rsidR="00AF3196" w:rsidRDefault="000F357C">
      <w:pPr>
        <w:tabs>
          <w:tab w:val="right" w:pos="8712"/>
        </w:tabs>
        <w:spacing w:before="198"/>
        <w:ind w:left="220"/>
        <w:rPr>
          <w:b/>
          <w:sz w:val="20"/>
        </w:rPr>
      </w:pPr>
      <w:hyperlink w:anchor="_TOC_250005" w:history="1">
        <w:r w:rsidR="00F9107A">
          <w:rPr>
            <w:b/>
            <w:sz w:val="20"/>
          </w:rPr>
          <w:t>Appendix</w:t>
        </w:r>
        <w:r w:rsidR="00F9107A">
          <w:rPr>
            <w:b/>
            <w:spacing w:val="-7"/>
            <w:sz w:val="20"/>
          </w:rPr>
          <w:t xml:space="preserve"> </w:t>
        </w:r>
        <w:r w:rsidR="00F9107A">
          <w:rPr>
            <w:b/>
            <w:sz w:val="20"/>
          </w:rPr>
          <w:t>E:</w:t>
        </w:r>
        <w:r w:rsidR="00F9107A">
          <w:rPr>
            <w:b/>
            <w:spacing w:val="-7"/>
            <w:sz w:val="20"/>
          </w:rPr>
          <w:t xml:space="preserve"> </w:t>
        </w:r>
        <w:r w:rsidR="00F9107A">
          <w:rPr>
            <w:b/>
            <w:sz w:val="20"/>
          </w:rPr>
          <w:t>Community</w:t>
        </w:r>
        <w:r w:rsidR="00F9107A">
          <w:rPr>
            <w:b/>
            <w:spacing w:val="-7"/>
            <w:sz w:val="20"/>
          </w:rPr>
          <w:t xml:space="preserve"> </w:t>
        </w:r>
        <w:r w:rsidR="00F9107A">
          <w:rPr>
            <w:b/>
            <w:sz w:val="20"/>
          </w:rPr>
          <w:t>Panel</w:t>
        </w:r>
        <w:r w:rsidR="00F9107A">
          <w:rPr>
            <w:b/>
            <w:spacing w:val="-7"/>
            <w:sz w:val="20"/>
          </w:rPr>
          <w:t xml:space="preserve"> </w:t>
        </w:r>
        <w:r w:rsidR="00F9107A">
          <w:rPr>
            <w:b/>
            <w:sz w:val="20"/>
          </w:rPr>
          <w:t>induction</w:t>
        </w:r>
        <w:r w:rsidR="00F9107A">
          <w:rPr>
            <w:b/>
            <w:spacing w:val="-7"/>
            <w:sz w:val="20"/>
          </w:rPr>
          <w:t xml:space="preserve"> </w:t>
        </w:r>
        <w:r w:rsidR="00F9107A">
          <w:rPr>
            <w:b/>
            <w:spacing w:val="-4"/>
            <w:sz w:val="20"/>
          </w:rPr>
          <w:t>pack</w:t>
        </w:r>
        <w:r w:rsidR="00F9107A">
          <w:rPr>
            <w:rFonts w:ascii="Times New Roman"/>
            <w:sz w:val="20"/>
          </w:rPr>
          <w:tab/>
        </w:r>
        <w:r w:rsidR="00F9107A">
          <w:rPr>
            <w:b/>
            <w:spacing w:val="-5"/>
            <w:sz w:val="20"/>
          </w:rPr>
          <w:t>63</w:t>
        </w:r>
      </w:hyperlink>
    </w:p>
    <w:p w14:paraId="226EA5AF" w14:textId="77777777" w:rsidR="00AF3196" w:rsidRDefault="000F357C">
      <w:pPr>
        <w:tabs>
          <w:tab w:val="right" w:pos="8712"/>
        </w:tabs>
        <w:spacing w:before="202"/>
        <w:ind w:left="220"/>
        <w:rPr>
          <w:b/>
          <w:sz w:val="20"/>
        </w:rPr>
      </w:pPr>
      <w:hyperlink w:anchor="_TOC_250004" w:history="1">
        <w:r w:rsidR="00F9107A">
          <w:rPr>
            <w:b/>
            <w:sz w:val="20"/>
          </w:rPr>
          <w:t>Appendix</w:t>
        </w:r>
        <w:r w:rsidR="00F9107A">
          <w:rPr>
            <w:b/>
            <w:spacing w:val="-7"/>
            <w:sz w:val="20"/>
          </w:rPr>
          <w:t xml:space="preserve"> </w:t>
        </w:r>
        <w:r w:rsidR="00F9107A">
          <w:rPr>
            <w:b/>
            <w:sz w:val="20"/>
          </w:rPr>
          <w:t>F:</w:t>
        </w:r>
        <w:r w:rsidR="00F9107A">
          <w:rPr>
            <w:b/>
            <w:spacing w:val="-7"/>
            <w:sz w:val="20"/>
          </w:rPr>
          <w:t xml:space="preserve"> </w:t>
        </w:r>
        <w:r w:rsidR="00F9107A">
          <w:rPr>
            <w:b/>
            <w:sz w:val="20"/>
          </w:rPr>
          <w:t>Community</w:t>
        </w:r>
        <w:r w:rsidR="00F9107A">
          <w:rPr>
            <w:b/>
            <w:spacing w:val="-7"/>
            <w:sz w:val="20"/>
          </w:rPr>
          <w:t xml:space="preserve"> </w:t>
        </w:r>
        <w:r w:rsidR="00F9107A">
          <w:rPr>
            <w:b/>
            <w:sz w:val="20"/>
          </w:rPr>
          <w:t>Panel</w:t>
        </w:r>
        <w:r w:rsidR="00F9107A">
          <w:rPr>
            <w:b/>
            <w:spacing w:val="-7"/>
            <w:sz w:val="20"/>
          </w:rPr>
          <w:t xml:space="preserve"> </w:t>
        </w:r>
        <w:r w:rsidR="00F9107A">
          <w:rPr>
            <w:b/>
            <w:sz w:val="20"/>
          </w:rPr>
          <w:t>meeting</w:t>
        </w:r>
        <w:r w:rsidR="00F9107A">
          <w:rPr>
            <w:b/>
            <w:spacing w:val="-6"/>
            <w:sz w:val="20"/>
          </w:rPr>
          <w:t xml:space="preserve"> </w:t>
        </w:r>
        <w:r w:rsidR="00F9107A">
          <w:rPr>
            <w:b/>
            <w:spacing w:val="-2"/>
            <w:sz w:val="20"/>
          </w:rPr>
          <w:t>agendas</w:t>
        </w:r>
        <w:r w:rsidR="00F9107A">
          <w:rPr>
            <w:rFonts w:ascii="Times New Roman"/>
            <w:sz w:val="20"/>
          </w:rPr>
          <w:tab/>
        </w:r>
        <w:r w:rsidR="00F9107A">
          <w:rPr>
            <w:b/>
            <w:spacing w:val="-5"/>
            <w:sz w:val="20"/>
          </w:rPr>
          <w:t>64</w:t>
        </w:r>
      </w:hyperlink>
    </w:p>
    <w:p w14:paraId="09D6E6F8" w14:textId="77777777" w:rsidR="00AF3196" w:rsidRDefault="00F9107A">
      <w:pPr>
        <w:tabs>
          <w:tab w:val="right" w:pos="8712"/>
        </w:tabs>
        <w:spacing w:before="1"/>
        <w:ind w:left="220"/>
        <w:rPr>
          <w:sz w:val="20"/>
        </w:rPr>
      </w:pPr>
      <w:r>
        <w:rPr>
          <w:sz w:val="20"/>
        </w:rPr>
        <w:t>Appendix</w:t>
      </w:r>
      <w:r>
        <w:rPr>
          <w:spacing w:val="-7"/>
          <w:sz w:val="20"/>
        </w:rPr>
        <w:t xml:space="preserve"> </w:t>
      </w:r>
      <w:r>
        <w:rPr>
          <w:sz w:val="20"/>
        </w:rPr>
        <w:t>F1:</w:t>
      </w:r>
      <w:r>
        <w:rPr>
          <w:spacing w:val="-5"/>
          <w:sz w:val="20"/>
        </w:rPr>
        <w:t xml:space="preserve"> </w:t>
      </w:r>
      <w:r>
        <w:rPr>
          <w:sz w:val="20"/>
        </w:rPr>
        <w:t>Meeting</w:t>
      </w:r>
      <w:r>
        <w:rPr>
          <w:spacing w:val="-5"/>
          <w:sz w:val="20"/>
        </w:rPr>
        <w:t xml:space="preserve"> </w:t>
      </w:r>
      <w:r>
        <w:rPr>
          <w:sz w:val="20"/>
        </w:rPr>
        <w:t>–</w:t>
      </w:r>
      <w:r>
        <w:rPr>
          <w:spacing w:val="-5"/>
          <w:sz w:val="20"/>
        </w:rPr>
        <w:t xml:space="preserve"> </w:t>
      </w:r>
      <w:r>
        <w:rPr>
          <w:sz w:val="20"/>
        </w:rPr>
        <w:t>30</w:t>
      </w:r>
      <w:r>
        <w:rPr>
          <w:spacing w:val="-4"/>
          <w:sz w:val="20"/>
        </w:rPr>
        <w:t xml:space="preserve"> </w:t>
      </w:r>
      <w:r>
        <w:rPr>
          <w:sz w:val="20"/>
        </w:rPr>
        <w:t>March</w:t>
      </w:r>
      <w:r>
        <w:rPr>
          <w:spacing w:val="-5"/>
          <w:sz w:val="20"/>
        </w:rPr>
        <w:t xml:space="preserve"> </w:t>
      </w:r>
      <w:r>
        <w:rPr>
          <w:sz w:val="20"/>
        </w:rPr>
        <w:t>2022</w:t>
      </w:r>
      <w:r>
        <w:rPr>
          <w:spacing w:val="-4"/>
          <w:sz w:val="20"/>
        </w:rPr>
        <w:t xml:space="preserve"> </w:t>
      </w:r>
      <w:r>
        <w:rPr>
          <w:spacing w:val="-2"/>
          <w:sz w:val="20"/>
        </w:rPr>
        <w:t>(Induction)</w:t>
      </w:r>
      <w:r>
        <w:rPr>
          <w:rFonts w:ascii="Times New Roman" w:hAnsi="Times New Roman"/>
          <w:sz w:val="20"/>
        </w:rPr>
        <w:tab/>
      </w:r>
      <w:r>
        <w:rPr>
          <w:spacing w:val="-5"/>
          <w:sz w:val="20"/>
        </w:rPr>
        <w:t>64</w:t>
      </w:r>
    </w:p>
    <w:p w14:paraId="14677B02" w14:textId="77777777" w:rsidR="00AF3196" w:rsidRDefault="00F9107A">
      <w:pPr>
        <w:tabs>
          <w:tab w:val="right" w:pos="8712"/>
        </w:tabs>
        <w:spacing w:line="242" w:lineRule="exact"/>
        <w:ind w:left="220"/>
        <w:rPr>
          <w:sz w:val="20"/>
        </w:rPr>
      </w:pPr>
      <w:r>
        <w:rPr>
          <w:sz w:val="20"/>
        </w:rPr>
        <w:t>Appendix</w:t>
      </w:r>
      <w:r>
        <w:rPr>
          <w:spacing w:val="-7"/>
          <w:sz w:val="20"/>
        </w:rPr>
        <w:t xml:space="preserve"> </w:t>
      </w:r>
      <w:r>
        <w:rPr>
          <w:sz w:val="20"/>
        </w:rPr>
        <w:t>F2:</w:t>
      </w:r>
      <w:r>
        <w:rPr>
          <w:spacing w:val="-5"/>
          <w:sz w:val="20"/>
        </w:rPr>
        <w:t xml:space="preserve"> </w:t>
      </w:r>
      <w:r>
        <w:rPr>
          <w:sz w:val="20"/>
        </w:rPr>
        <w:t>Meeting</w:t>
      </w:r>
      <w:r>
        <w:rPr>
          <w:spacing w:val="-5"/>
          <w:sz w:val="20"/>
        </w:rPr>
        <w:t xml:space="preserve"> </w:t>
      </w:r>
      <w:r>
        <w:rPr>
          <w:sz w:val="20"/>
        </w:rPr>
        <w:t>–</w:t>
      </w:r>
      <w:r>
        <w:rPr>
          <w:spacing w:val="-4"/>
          <w:sz w:val="20"/>
        </w:rPr>
        <w:t xml:space="preserve"> </w:t>
      </w:r>
      <w:r>
        <w:rPr>
          <w:sz w:val="20"/>
        </w:rPr>
        <w:t>21</w:t>
      </w:r>
      <w:r>
        <w:rPr>
          <w:spacing w:val="-5"/>
          <w:sz w:val="20"/>
        </w:rPr>
        <w:t xml:space="preserve"> </w:t>
      </w:r>
      <w:r>
        <w:rPr>
          <w:sz w:val="20"/>
        </w:rPr>
        <w:t>April</w:t>
      </w:r>
      <w:r>
        <w:rPr>
          <w:spacing w:val="-4"/>
          <w:sz w:val="20"/>
        </w:rPr>
        <w:t xml:space="preserve"> 2022</w:t>
      </w:r>
      <w:r>
        <w:rPr>
          <w:rFonts w:ascii="Times New Roman" w:hAnsi="Times New Roman"/>
          <w:sz w:val="20"/>
        </w:rPr>
        <w:tab/>
      </w:r>
      <w:r>
        <w:rPr>
          <w:spacing w:val="-5"/>
          <w:sz w:val="20"/>
        </w:rPr>
        <w:t>64</w:t>
      </w:r>
    </w:p>
    <w:p w14:paraId="60E6B711" w14:textId="77777777" w:rsidR="00AF3196" w:rsidRDefault="00F9107A">
      <w:pPr>
        <w:tabs>
          <w:tab w:val="right" w:pos="8712"/>
        </w:tabs>
        <w:spacing w:line="242" w:lineRule="exact"/>
        <w:ind w:left="220"/>
        <w:rPr>
          <w:sz w:val="20"/>
        </w:rPr>
      </w:pPr>
      <w:r>
        <w:rPr>
          <w:sz w:val="20"/>
        </w:rPr>
        <w:t>Appendix</w:t>
      </w:r>
      <w:r>
        <w:rPr>
          <w:spacing w:val="-5"/>
          <w:sz w:val="20"/>
        </w:rPr>
        <w:t xml:space="preserve"> </w:t>
      </w:r>
      <w:r>
        <w:rPr>
          <w:sz w:val="20"/>
        </w:rPr>
        <w:t>F3:</w:t>
      </w:r>
      <w:r>
        <w:rPr>
          <w:spacing w:val="-4"/>
          <w:sz w:val="20"/>
        </w:rPr>
        <w:t xml:space="preserve"> </w:t>
      </w:r>
      <w:r>
        <w:rPr>
          <w:sz w:val="20"/>
        </w:rPr>
        <w:t>Meeting</w:t>
      </w:r>
      <w:r>
        <w:rPr>
          <w:spacing w:val="-5"/>
          <w:sz w:val="20"/>
        </w:rPr>
        <w:t xml:space="preserve"> </w:t>
      </w:r>
      <w:r>
        <w:rPr>
          <w:sz w:val="20"/>
        </w:rPr>
        <w:t>–</w:t>
      </w:r>
      <w:r>
        <w:rPr>
          <w:spacing w:val="-5"/>
          <w:sz w:val="20"/>
        </w:rPr>
        <w:t xml:space="preserve"> </w:t>
      </w:r>
      <w:r>
        <w:rPr>
          <w:sz w:val="20"/>
        </w:rPr>
        <w:t>16</w:t>
      </w:r>
      <w:r>
        <w:rPr>
          <w:spacing w:val="-4"/>
          <w:sz w:val="20"/>
        </w:rPr>
        <w:t xml:space="preserve"> </w:t>
      </w:r>
      <w:r>
        <w:rPr>
          <w:sz w:val="20"/>
        </w:rPr>
        <w:t>May</w:t>
      </w:r>
      <w:r>
        <w:rPr>
          <w:spacing w:val="-4"/>
          <w:sz w:val="20"/>
        </w:rPr>
        <w:t xml:space="preserve"> 2022</w:t>
      </w:r>
      <w:r>
        <w:rPr>
          <w:rFonts w:ascii="Times New Roman" w:hAnsi="Times New Roman"/>
          <w:sz w:val="20"/>
        </w:rPr>
        <w:tab/>
      </w:r>
      <w:r>
        <w:rPr>
          <w:spacing w:val="-5"/>
          <w:sz w:val="20"/>
        </w:rPr>
        <w:t>65</w:t>
      </w:r>
    </w:p>
    <w:p w14:paraId="0E0A01FD" w14:textId="77777777" w:rsidR="00AF3196" w:rsidRDefault="00F9107A">
      <w:pPr>
        <w:tabs>
          <w:tab w:val="right" w:pos="8712"/>
        </w:tabs>
        <w:spacing w:before="1"/>
        <w:ind w:left="220"/>
        <w:rPr>
          <w:sz w:val="20"/>
        </w:rPr>
      </w:pPr>
      <w:r>
        <w:rPr>
          <w:sz w:val="20"/>
        </w:rPr>
        <w:t>Appendix</w:t>
      </w:r>
      <w:r>
        <w:rPr>
          <w:spacing w:val="-5"/>
          <w:sz w:val="20"/>
        </w:rPr>
        <w:t xml:space="preserve"> </w:t>
      </w:r>
      <w:r>
        <w:rPr>
          <w:sz w:val="20"/>
        </w:rPr>
        <w:t>F4:</w:t>
      </w:r>
      <w:r>
        <w:rPr>
          <w:spacing w:val="-4"/>
          <w:sz w:val="20"/>
        </w:rPr>
        <w:t xml:space="preserve"> </w:t>
      </w:r>
      <w:r>
        <w:rPr>
          <w:sz w:val="20"/>
        </w:rPr>
        <w:t>Meeting</w:t>
      </w:r>
      <w:r>
        <w:rPr>
          <w:spacing w:val="-5"/>
          <w:sz w:val="20"/>
        </w:rPr>
        <w:t xml:space="preserve"> </w:t>
      </w:r>
      <w:r>
        <w:rPr>
          <w:sz w:val="20"/>
        </w:rPr>
        <w:t>–</w:t>
      </w:r>
      <w:r>
        <w:rPr>
          <w:spacing w:val="-5"/>
          <w:sz w:val="20"/>
        </w:rPr>
        <w:t xml:space="preserve"> </w:t>
      </w:r>
      <w:r>
        <w:rPr>
          <w:sz w:val="20"/>
        </w:rPr>
        <w:t>07</w:t>
      </w:r>
      <w:r>
        <w:rPr>
          <w:spacing w:val="-4"/>
          <w:sz w:val="20"/>
        </w:rPr>
        <w:t xml:space="preserve"> </w:t>
      </w:r>
      <w:r>
        <w:rPr>
          <w:sz w:val="20"/>
        </w:rPr>
        <w:t>June</w:t>
      </w:r>
      <w:r>
        <w:rPr>
          <w:spacing w:val="-4"/>
          <w:sz w:val="20"/>
        </w:rPr>
        <w:t xml:space="preserve"> 2022</w:t>
      </w:r>
      <w:r>
        <w:rPr>
          <w:rFonts w:ascii="Times New Roman" w:hAnsi="Times New Roman"/>
          <w:sz w:val="20"/>
        </w:rPr>
        <w:tab/>
      </w:r>
      <w:r>
        <w:rPr>
          <w:spacing w:val="-5"/>
          <w:sz w:val="20"/>
        </w:rPr>
        <w:t>65</w:t>
      </w:r>
    </w:p>
    <w:p w14:paraId="30FAEF39" w14:textId="77777777" w:rsidR="00AF3196" w:rsidRDefault="00F9107A">
      <w:pPr>
        <w:tabs>
          <w:tab w:val="right" w:pos="8712"/>
        </w:tabs>
        <w:spacing w:before="1"/>
        <w:ind w:left="220"/>
        <w:rPr>
          <w:sz w:val="20"/>
        </w:rPr>
      </w:pPr>
      <w:r>
        <w:rPr>
          <w:sz w:val="20"/>
        </w:rPr>
        <w:t>Appendix</w:t>
      </w:r>
      <w:r>
        <w:rPr>
          <w:spacing w:val="-5"/>
          <w:sz w:val="20"/>
        </w:rPr>
        <w:t xml:space="preserve"> </w:t>
      </w:r>
      <w:r>
        <w:rPr>
          <w:sz w:val="20"/>
        </w:rPr>
        <w:t>F5:</w:t>
      </w:r>
      <w:r>
        <w:rPr>
          <w:spacing w:val="-4"/>
          <w:sz w:val="20"/>
        </w:rPr>
        <w:t xml:space="preserve"> </w:t>
      </w:r>
      <w:r>
        <w:rPr>
          <w:sz w:val="20"/>
        </w:rPr>
        <w:t>Meeting</w:t>
      </w:r>
      <w:r>
        <w:rPr>
          <w:spacing w:val="-5"/>
          <w:sz w:val="20"/>
        </w:rPr>
        <w:t xml:space="preserve"> </w:t>
      </w:r>
      <w:r>
        <w:rPr>
          <w:sz w:val="20"/>
        </w:rPr>
        <w:t>–</w:t>
      </w:r>
      <w:r>
        <w:rPr>
          <w:spacing w:val="-5"/>
          <w:sz w:val="20"/>
        </w:rPr>
        <w:t xml:space="preserve"> </w:t>
      </w:r>
      <w:r>
        <w:rPr>
          <w:sz w:val="20"/>
        </w:rPr>
        <w:t>15</w:t>
      </w:r>
      <w:r>
        <w:rPr>
          <w:spacing w:val="-4"/>
          <w:sz w:val="20"/>
        </w:rPr>
        <w:t xml:space="preserve"> </w:t>
      </w:r>
      <w:r>
        <w:rPr>
          <w:sz w:val="20"/>
        </w:rPr>
        <w:t>July</w:t>
      </w:r>
      <w:r>
        <w:rPr>
          <w:spacing w:val="-4"/>
          <w:sz w:val="20"/>
        </w:rPr>
        <w:t xml:space="preserve"> 2022</w:t>
      </w:r>
      <w:r>
        <w:rPr>
          <w:rFonts w:ascii="Times New Roman" w:hAnsi="Times New Roman"/>
          <w:sz w:val="20"/>
        </w:rPr>
        <w:tab/>
      </w:r>
      <w:r>
        <w:rPr>
          <w:spacing w:val="-5"/>
          <w:sz w:val="20"/>
        </w:rPr>
        <w:t>66</w:t>
      </w:r>
    </w:p>
    <w:p w14:paraId="25B82CE8" w14:textId="77777777" w:rsidR="00AF3196" w:rsidRDefault="00F9107A">
      <w:pPr>
        <w:tabs>
          <w:tab w:val="right" w:pos="8712"/>
        </w:tabs>
        <w:ind w:left="220"/>
        <w:rPr>
          <w:sz w:val="20"/>
        </w:rPr>
      </w:pPr>
      <w:r>
        <w:rPr>
          <w:sz w:val="20"/>
        </w:rPr>
        <w:t>Appendix</w:t>
      </w:r>
      <w:r>
        <w:rPr>
          <w:spacing w:val="-7"/>
          <w:sz w:val="20"/>
        </w:rPr>
        <w:t xml:space="preserve"> </w:t>
      </w:r>
      <w:r>
        <w:rPr>
          <w:sz w:val="20"/>
        </w:rPr>
        <w:t>F6:</w:t>
      </w:r>
      <w:r>
        <w:rPr>
          <w:spacing w:val="-5"/>
          <w:sz w:val="20"/>
        </w:rPr>
        <w:t xml:space="preserve"> </w:t>
      </w:r>
      <w:r>
        <w:rPr>
          <w:sz w:val="20"/>
        </w:rPr>
        <w:t>Meeting</w:t>
      </w:r>
      <w:r>
        <w:rPr>
          <w:spacing w:val="-4"/>
          <w:sz w:val="20"/>
        </w:rPr>
        <w:t xml:space="preserve"> </w:t>
      </w:r>
      <w:r>
        <w:rPr>
          <w:sz w:val="20"/>
        </w:rPr>
        <w:t>–</w:t>
      </w:r>
      <w:r>
        <w:rPr>
          <w:spacing w:val="-5"/>
          <w:sz w:val="20"/>
        </w:rPr>
        <w:t xml:space="preserve"> </w:t>
      </w:r>
      <w:r>
        <w:rPr>
          <w:sz w:val="20"/>
        </w:rPr>
        <w:t>08</w:t>
      </w:r>
      <w:r>
        <w:rPr>
          <w:spacing w:val="-5"/>
          <w:sz w:val="20"/>
        </w:rPr>
        <w:t xml:space="preserve"> </w:t>
      </w:r>
      <w:r>
        <w:rPr>
          <w:sz w:val="20"/>
        </w:rPr>
        <w:t>August</w:t>
      </w:r>
      <w:r>
        <w:rPr>
          <w:spacing w:val="-4"/>
          <w:sz w:val="20"/>
        </w:rPr>
        <w:t xml:space="preserve"> 2022</w:t>
      </w:r>
      <w:r>
        <w:rPr>
          <w:rFonts w:ascii="Times New Roman" w:hAnsi="Times New Roman"/>
          <w:sz w:val="20"/>
        </w:rPr>
        <w:tab/>
      </w:r>
      <w:r>
        <w:rPr>
          <w:spacing w:val="-5"/>
          <w:sz w:val="20"/>
        </w:rPr>
        <w:t>66</w:t>
      </w:r>
    </w:p>
    <w:p w14:paraId="259F99E6" w14:textId="77777777" w:rsidR="00AF3196" w:rsidRDefault="000F357C">
      <w:pPr>
        <w:tabs>
          <w:tab w:val="right" w:pos="8712"/>
        </w:tabs>
        <w:spacing w:before="198"/>
        <w:ind w:left="220"/>
        <w:rPr>
          <w:b/>
          <w:sz w:val="20"/>
        </w:rPr>
      </w:pPr>
      <w:hyperlink w:anchor="_TOC_250003" w:history="1">
        <w:r w:rsidR="00F9107A">
          <w:rPr>
            <w:b/>
            <w:sz w:val="20"/>
          </w:rPr>
          <w:t>Appendix</w:t>
        </w:r>
        <w:r w:rsidR="00F9107A">
          <w:rPr>
            <w:b/>
            <w:spacing w:val="-9"/>
            <w:sz w:val="20"/>
          </w:rPr>
          <w:t xml:space="preserve"> </w:t>
        </w:r>
        <w:r w:rsidR="00F9107A">
          <w:rPr>
            <w:b/>
            <w:sz w:val="20"/>
          </w:rPr>
          <w:t>G:</w:t>
        </w:r>
        <w:r w:rsidR="00F9107A">
          <w:rPr>
            <w:b/>
            <w:spacing w:val="-7"/>
            <w:sz w:val="20"/>
          </w:rPr>
          <w:t xml:space="preserve"> </w:t>
        </w:r>
        <w:r w:rsidR="00F9107A">
          <w:rPr>
            <w:b/>
            <w:sz w:val="20"/>
          </w:rPr>
          <w:t>Deliberative</w:t>
        </w:r>
        <w:r w:rsidR="00F9107A">
          <w:rPr>
            <w:b/>
            <w:spacing w:val="-6"/>
            <w:sz w:val="20"/>
          </w:rPr>
          <w:t xml:space="preserve"> </w:t>
        </w:r>
        <w:r w:rsidR="00F9107A">
          <w:rPr>
            <w:b/>
            <w:sz w:val="20"/>
          </w:rPr>
          <w:t>topics,</w:t>
        </w:r>
        <w:r w:rsidR="00F9107A">
          <w:rPr>
            <w:b/>
            <w:spacing w:val="-7"/>
            <w:sz w:val="20"/>
          </w:rPr>
          <w:t xml:space="preserve"> </w:t>
        </w:r>
        <w:r w:rsidR="00F9107A">
          <w:rPr>
            <w:b/>
            <w:sz w:val="20"/>
          </w:rPr>
          <w:t>papers</w:t>
        </w:r>
        <w:r w:rsidR="00F9107A">
          <w:rPr>
            <w:b/>
            <w:spacing w:val="-7"/>
            <w:sz w:val="20"/>
          </w:rPr>
          <w:t xml:space="preserve"> </w:t>
        </w:r>
        <w:r w:rsidR="00F9107A">
          <w:rPr>
            <w:b/>
            <w:sz w:val="20"/>
          </w:rPr>
          <w:t>and</w:t>
        </w:r>
        <w:r w:rsidR="00F9107A">
          <w:rPr>
            <w:b/>
            <w:spacing w:val="-6"/>
            <w:sz w:val="20"/>
          </w:rPr>
          <w:t xml:space="preserve"> </w:t>
        </w:r>
        <w:r w:rsidR="00F9107A">
          <w:rPr>
            <w:b/>
            <w:spacing w:val="-2"/>
            <w:sz w:val="20"/>
          </w:rPr>
          <w:t>presentations</w:t>
        </w:r>
        <w:r w:rsidR="00F9107A">
          <w:rPr>
            <w:rFonts w:ascii="Times New Roman"/>
            <w:sz w:val="20"/>
          </w:rPr>
          <w:tab/>
        </w:r>
        <w:r w:rsidR="00F9107A">
          <w:rPr>
            <w:b/>
            <w:spacing w:val="-5"/>
            <w:sz w:val="20"/>
          </w:rPr>
          <w:t>67</w:t>
        </w:r>
      </w:hyperlink>
    </w:p>
    <w:p w14:paraId="76DFC952" w14:textId="77777777" w:rsidR="00AF3196" w:rsidRDefault="000F357C">
      <w:pPr>
        <w:tabs>
          <w:tab w:val="right" w:pos="8712"/>
        </w:tabs>
        <w:spacing w:before="202"/>
        <w:ind w:left="220"/>
        <w:rPr>
          <w:b/>
          <w:sz w:val="20"/>
        </w:rPr>
      </w:pPr>
      <w:hyperlink w:anchor="_TOC_250002" w:history="1">
        <w:r w:rsidR="00F9107A">
          <w:rPr>
            <w:b/>
            <w:sz w:val="20"/>
          </w:rPr>
          <w:t>Appendix</w:t>
        </w:r>
        <w:r w:rsidR="00F9107A">
          <w:rPr>
            <w:b/>
            <w:spacing w:val="-9"/>
            <w:sz w:val="20"/>
          </w:rPr>
          <w:t xml:space="preserve"> </w:t>
        </w:r>
        <w:r w:rsidR="00F9107A">
          <w:rPr>
            <w:b/>
            <w:sz w:val="20"/>
          </w:rPr>
          <w:t>H:</w:t>
        </w:r>
        <w:r w:rsidR="00F9107A">
          <w:rPr>
            <w:b/>
            <w:spacing w:val="-6"/>
            <w:sz w:val="20"/>
          </w:rPr>
          <w:t xml:space="preserve"> </w:t>
        </w:r>
        <w:r w:rsidR="00F9107A">
          <w:rPr>
            <w:b/>
            <w:sz w:val="20"/>
          </w:rPr>
          <w:t>Panel</w:t>
        </w:r>
        <w:r w:rsidR="00F9107A">
          <w:rPr>
            <w:b/>
            <w:spacing w:val="-6"/>
            <w:sz w:val="20"/>
          </w:rPr>
          <w:t xml:space="preserve"> </w:t>
        </w:r>
        <w:r w:rsidR="00F9107A">
          <w:rPr>
            <w:b/>
            <w:sz w:val="20"/>
          </w:rPr>
          <w:t>Chair’s</w:t>
        </w:r>
        <w:r w:rsidR="00F9107A">
          <w:rPr>
            <w:b/>
            <w:spacing w:val="-6"/>
            <w:sz w:val="20"/>
          </w:rPr>
          <w:t xml:space="preserve"> </w:t>
        </w:r>
        <w:r w:rsidR="00F9107A">
          <w:rPr>
            <w:b/>
            <w:sz w:val="20"/>
          </w:rPr>
          <w:t>progress</w:t>
        </w:r>
        <w:r w:rsidR="00F9107A">
          <w:rPr>
            <w:b/>
            <w:spacing w:val="-7"/>
            <w:sz w:val="20"/>
          </w:rPr>
          <w:t xml:space="preserve"> </w:t>
        </w:r>
        <w:r w:rsidR="00F9107A">
          <w:rPr>
            <w:b/>
            <w:sz w:val="20"/>
          </w:rPr>
          <w:t>report</w:t>
        </w:r>
        <w:r w:rsidR="00F9107A">
          <w:rPr>
            <w:b/>
            <w:spacing w:val="-6"/>
            <w:sz w:val="20"/>
          </w:rPr>
          <w:t xml:space="preserve"> </w:t>
        </w:r>
        <w:r w:rsidR="00F9107A">
          <w:rPr>
            <w:b/>
            <w:sz w:val="20"/>
          </w:rPr>
          <w:t>to</w:t>
        </w:r>
        <w:r w:rsidR="00F9107A">
          <w:rPr>
            <w:b/>
            <w:spacing w:val="-6"/>
            <w:sz w:val="20"/>
          </w:rPr>
          <w:t xml:space="preserve"> </w:t>
        </w:r>
        <w:r w:rsidR="00F9107A">
          <w:rPr>
            <w:b/>
            <w:sz w:val="20"/>
          </w:rPr>
          <w:t>GWMWater</w:t>
        </w:r>
        <w:r w:rsidR="00F9107A">
          <w:rPr>
            <w:b/>
            <w:spacing w:val="-6"/>
            <w:sz w:val="20"/>
          </w:rPr>
          <w:t xml:space="preserve"> </w:t>
        </w:r>
        <w:r w:rsidR="00F9107A">
          <w:rPr>
            <w:b/>
            <w:spacing w:val="-2"/>
            <w:sz w:val="20"/>
          </w:rPr>
          <w:t>Board</w:t>
        </w:r>
        <w:r w:rsidR="00F9107A">
          <w:rPr>
            <w:rFonts w:ascii="Times New Roman" w:hAnsi="Times New Roman"/>
            <w:sz w:val="20"/>
          </w:rPr>
          <w:tab/>
        </w:r>
        <w:r w:rsidR="00F9107A">
          <w:rPr>
            <w:b/>
            <w:spacing w:val="-5"/>
            <w:sz w:val="20"/>
          </w:rPr>
          <w:t>69</w:t>
        </w:r>
      </w:hyperlink>
    </w:p>
    <w:p w14:paraId="023B348C" w14:textId="77777777" w:rsidR="00AF3196" w:rsidRDefault="000F357C">
      <w:pPr>
        <w:tabs>
          <w:tab w:val="right" w:pos="8712"/>
        </w:tabs>
        <w:spacing w:before="202" w:line="242" w:lineRule="exact"/>
        <w:ind w:left="220"/>
        <w:rPr>
          <w:b/>
          <w:sz w:val="20"/>
        </w:rPr>
      </w:pPr>
      <w:hyperlink w:anchor="_TOC_250001" w:history="1">
        <w:r w:rsidR="00F9107A">
          <w:rPr>
            <w:b/>
            <w:sz w:val="20"/>
          </w:rPr>
          <w:t>Appendix</w:t>
        </w:r>
        <w:r w:rsidR="00F9107A">
          <w:rPr>
            <w:b/>
            <w:spacing w:val="-8"/>
            <w:sz w:val="20"/>
          </w:rPr>
          <w:t xml:space="preserve"> </w:t>
        </w:r>
        <w:r w:rsidR="00F9107A">
          <w:rPr>
            <w:b/>
            <w:sz w:val="20"/>
          </w:rPr>
          <w:t>I:</w:t>
        </w:r>
        <w:r w:rsidR="00F9107A">
          <w:rPr>
            <w:b/>
            <w:spacing w:val="-7"/>
            <w:sz w:val="20"/>
          </w:rPr>
          <w:t xml:space="preserve"> </w:t>
        </w:r>
        <w:r w:rsidR="00F9107A">
          <w:rPr>
            <w:b/>
            <w:sz w:val="20"/>
          </w:rPr>
          <w:t>Evaluation</w:t>
        </w:r>
        <w:r w:rsidR="00F9107A">
          <w:rPr>
            <w:b/>
            <w:spacing w:val="-7"/>
            <w:sz w:val="20"/>
          </w:rPr>
          <w:t xml:space="preserve"> </w:t>
        </w:r>
        <w:r w:rsidR="00F9107A">
          <w:rPr>
            <w:b/>
            <w:sz w:val="20"/>
          </w:rPr>
          <w:t>feedback</w:t>
        </w:r>
        <w:r w:rsidR="00F9107A">
          <w:rPr>
            <w:b/>
            <w:spacing w:val="-7"/>
            <w:sz w:val="20"/>
          </w:rPr>
          <w:t xml:space="preserve"> </w:t>
        </w:r>
        <w:r w:rsidR="00F9107A">
          <w:rPr>
            <w:b/>
            <w:sz w:val="20"/>
          </w:rPr>
          <w:t>from</w:t>
        </w:r>
        <w:r w:rsidR="00F9107A">
          <w:rPr>
            <w:b/>
            <w:spacing w:val="-8"/>
            <w:sz w:val="20"/>
          </w:rPr>
          <w:t xml:space="preserve"> </w:t>
        </w:r>
        <w:r w:rsidR="00F9107A">
          <w:rPr>
            <w:b/>
            <w:sz w:val="20"/>
          </w:rPr>
          <w:t>Community</w:t>
        </w:r>
        <w:r w:rsidR="00F9107A">
          <w:rPr>
            <w:b/>
            <w:spacing w:val="-7"/>
            <w:sz w:val="20"/>
          </w:rPr>
          <w:t xml:space="preserve"> </w:t>
        </w:r>
        <w:r w:rsidR="00F9107A">
          <w:rPr>
            <w:b/>
            <w:spacing w:val="-2"/>
            <w:sz w:val="20"/>
          </w:rPr>
          <w:t>Panel</w:t>
        </w:r>
        <w:r w:rsidR="00F9107A">
          <w:rPr>
            <w:rFonts w:ascii="Times New Roman"/>
            <w:sz w:val="20"/>
          </w:rPr>
          <w:tab/>
        </w:r>
        <w:r w:rsidR="00F9107A">
          <w:rPr>
            <w:b/>
            <w:spacing w:val="-5"/>
            <w:sz w:val="20"/>
          </w:rPr>
          <w:t>70</w:t>
        </w:r>
      </w:hyperlink>
    </w:p>
    <w:p w14:paraId="345B85C0" w14:textId="77777777" w:rsidR="00AF3196" w:rsidRDefault="00F9107A">
      <w:pPr>
        <w:tabs>
          <w:tab w:val="right" w:pos="8712"/>
        </w:tabs>
        <w:spacing w:line="242" w:lineRule="exact"/>
        <w:ind w:left="220"/>
        <w:rPr>
          <w:sz w:val="20"/>
        </w:rPr>
      </w:pPr>
      <w:r>
        <w:rPr>
          <w:sz w:val="20"/>
        </w:rPr>
        <w:t>Appendix</w:t>
      </w:r>
      <w:r>
        <w:rPr>
          <w:spacing w:val="-7"/>
          <w:sz w:val="20"/>
        </w:rPr>
        <w:t xml:space="preserve"> </w:t>
      </w:r>
      <w:r>
        <w:rPr>
          <w:sz w:val="20"/>
        </w:rPr>
        <w:t>I1:</w:t>
      </w:r>
      <w:r>
        <w:rPr>
          <w:spacing w:val="-6"/>
          <w:sz w:val="20"/>
        </w:rPr>
        <w:t xml:space="preserve"> </w:t>
      </w:r>
      <w:r>
        <w:rPr>
          <w:sz w:val="20"/>
        </w:rPr>
        <w:t>Interim</w:t>
      </w:r>
      <w:r>
        <w:rPr>
          <w:spacing w:val="-6"/>
          <w:sz w:val="20"/>
        </w:rPr>
        <w:t xml:space="preserve"> </w:t>
      </w:r>
      <w:r>
        <w:rPr>
          <w:spacing w:val="-2"/>
          <w:sz w:val="20"/>
        </w:rPr>
        <w:t>feedback</w:t>
      </w:r>
      <w:r>
        <w:rPr>
          <w:rFonts w:ascii="Times New Roman"/>
          <w:sz w:val="20"/>
        </w:rPr>
        <w:tab/>
      </w:r>
      <w:r>
        <w:rPr>
          <w:spacing w:val="-5"/>
          <w:sz w:val="20"/>
        </w:rPr>
        <w:t>70</w:t>
      </w:r>
    </w:p>
    <w:p w14:paraId="3626D4A5" w14:textId="77777777" w:rsidR="00AF3196" w:rsidRDefault="00F9107A">
      <w:pPr>
        <w:tabs>
          <w:tab w:val="right" w:pos="8712"/>
        </w:tabs>
        <w:spacing w:before="1"/>
        <w:ind w:left="220"/>
        <w:rPr>
          <w:sz w:val="20"/>
        </w:rPr>
      </w:pPr>
      <w:r>
        <w:rPr>
          <w:sz w:val="20"/>
        </w:rPr>
        <w:t>Appendix</w:t>
      </w:r>
      <w:r>
        <w:rPr>
          <w:spacing w:val="-6"/>
          <w:sz w:val="20"/>
        </w:rPr>
        <w:t xml:space="preserve"> </w:t>
      </w:r>
      <w:r>
        <w:rPr>
          <w:sz w:val="20"/>
        </w:rPr>
        <w:t>I2:</w:t>
      </w:r>
      <w:r>
        <w:rPr>
          <w:spacing w:val="-5"/>
          <w:sz w:val="20"/>
        </w:rPr>
        <w:t xml:space="preserve"> </w:t>
      </w:r>
      <w:r>
        <w:rPr>
          <w:sz w:val="20"/>
        </w:rPr>
        <w:t>Final</w:t>
      </w:r>
      <w:r>
        <w:rPr>
          <w:spacing w:val="-5"/>
          <w:sz w:val="20"/>
        </w:rPr>
        <w:t xml:space="preserve"> </w:t>
      </w:r>
      <w:r>
        <w:rPr>
          <w:spacing w:val="-2"/>
          <w:w w:val="95"/>
          <w:sz w:val="20"/>
        </w:rPr>
        <w:t>feedback</w:t>
      </w:r>
      <w:r>
        <w:rPr>
          <w:rFonts w:ascii="Times New Roman"/>
          <w:sz w:val="20"/>
        </w:rPr>
        <w:tab/>
      </w:r>
      <w:r>
        <w:rPr>
          <w:spacing w:val="-5"/>
          <w:sz w:val="20"/>
        </w:rPr>
        <w:t>72</w:t>
      </w:r>
    </w:p>
    <w:p w14:paraId="0AB889C6" w14:textId="77777777" w:rsidR="00AF3196" w:rsidRDefault="000F357C">
      <w:pPr>
        <w:tabs>
          <w:tab w:val="right" w:pos="8712"/>
        </w:tabs>
        <w:spacing w:before="202"/>
        <w:ind w:left="220"/>
        <w:rPr>
          <w:b/>
          <w:sz w:val="20"/>
        </w:rPr>
      </w:pPr>
      <w:hyperlink w:anchor="_TOC_250000" w:history="1">
        <w:r w:rsidR="00F9107A">
          <w:rPr>
            <w:b/>
            <w:sz w:val="20"/>
          </w:rPr>
          <w:t>Appendix</w:t>
        </w:r>
        <w:r w:rsidR="00F9107A">
          <w:rPr>
            <w:b/>
            <w:spacing w:val="-7"/>
            <w:sz w:val="20"/>
          </w:rPr>
          <w:t xml:space="preserve"> </w:t>
        </w:r>
        <w:r w:rsidR="00F9107A">
          <w:rPr>
            <w:b/>
            <w:sz w:val="20"/>
          </w:rPr>
          <w:t>J:</w:t>
        </w:r>
        <w:r w:rsidR="00F9107A">
          <w:rPr>
            <w:b/>
            <w:spacing w:val="-7"/>
            <w:sz w:val="20"/>
          </w:rPr>
          <w:t xml:space="preserve"> </w:t>
        </w:r>
        <w:r w:rsidR="00F9107A">
          <w:rPr>
            <w:b/>
            <w:sz w:val="20"/>
          </w:rPr>
          <w:t>Reflections</w:t>
        </w:r>
        <w:r w:rsidR="00F9107A">
          <w:rPr>
            <w:b/>
            <w:spacing w:val="-7"/>
            <w:sz w:val="20"/>
          </w:rPr>
          <w:t xml:space="preserve"> </w:t>
        </w:r>
        <w:r w:rsidR="00F9107A">
          <w:rPr>
            <w:b/>
            <w:sz w:val="20"/>
          </w:rPr>
          <w:t>from</w:t>
        </w:r>
        <w:r w:rsidR="00F9107A">
          <w:rPr>
            <w:b/>
            <w:spacing w:val="-8"/>
            <w:sz w:val="20"/>
          </w:rPr>
          <w:t xml:space="preserve"> </w:t>
        </w:r>
        <w:r w:rsidR="00F9107A">
          <w:rPr>
            <w:b/>
            <w:sz w:val="20"/>
          </w:rPr>
          <w:t>Community</w:t>
        </w:r>
        <w:r w:rsidR="00F9107A">
          <w:rPr>
            <w:b/>
            <w:spacing w:val="-7"/>
            <w:sz w:val="20"/>
          </w:rPr>
          <w:t xml:space="preserve"> </w:t>
        </w:r>
        <w:r w:rsidR="00F9107A">
          <w:rPr>
            <w:b/>
            <w:sz w:val="20"/>
          </w:rPr>
          <w:t>Panel</w:t>
        </w:r>
        <w:r w:rsidR="00F9107A">
          <w:rPr>
            <w:b/>
            <w:spacing w:val="-6"/>
            <w:sz w:val="20"/>
          </w:rPr>
          <w:t xml:space="preserve"> </w:t>
        </w:r>
        <w:r w:rsidR="00F9107A">
          <w:rPr>
            <w:b/>
            <w:spacing w:val="-2"/>
            <w:sz w:val="20"/>
          </w:rPr>
          <w:t>Chair</w:t>
        </w:r>
        <w:r w:rsidR="00F9107A">
          <w:rPr>
            <w:rFonts w:ascii="Times New Roman"/>
            <w:sz w:val="20"/>
          </w:rPr>
          <w:tab/>
        </w:r>
        <w:r w:rsidR="00F9107A">
          <w:rPr>
            <w:b/>
            <w:spacing w:val="-5"/>
            <w:sz w:val="20"/>
          </w:rPr>
          <w:t>76</w:t>
        </w:r>
      </w:hyperlink>
    </w:p>
    <w:p w14:paraId="648A1D83" w14:textId="77777777" w:rsidR="00AF3196" w:rsidRDefault="00AF3196">
      <w:pPr>
        <w:rPr>
          <w:sz w:val="20"/>
        </w:rPr>
        <w:sectPr w:rsidR="00AF3196">
          <w:pgSz w:w="11900" w:h="16840"/>
          <w:pgMar w:top="1340" w:right="400" w:bottom="660" w:left="1220" w:header="764" w:footer="474" w:gutter="0"/>
          <w:cols w:space="720"/>
        </w:sectPr>
      </w:pPr>
    </w:p>
    <w:p w14:paraId="219B075A" w14:textId="77777777" w:rsidR="00AF3196" w:rsidRDefault="00F9107A">
      <w:pPr>
        <w:pStyle w:val="Heading4"/>
        <w:spacing w:before="92"/>
        <w:ind w:left="220" w:firstLine="0"/>
        <w:rPr>
          <w:rFonts w:ascii="Calibri"/>
        </w:rPr>
      </w:pPr>
      <w:bookmarkStart w:id="49" w:name="_TOC_250027"/>
      <w:r>
        <w:rPr>
          <w:rFonts w:ascii="Calibri"/>
          <w:color w:val="0070C0"/>
        </w:rPr>
        <w:lastRenderedPageBreak/>
        <w:t>Note</w:t>
      </w:r>
      <w:r>
        <w:rPr>
          <w:rFonts w:ascii="Calibri"/>
          <w:color w:val="0070C0"/>
          <w:spacing w:val="-5"/>
        </w:rPr>
        <w:t xml:space="preserve"> </w:t>
      </w:r>
      <w:r>
        <w:rPr>
          <w:rFonts w:ascii="Calibri"/>
          <w:color w:val="0070C0"/>
        </w:rPr>
        <w:t>and</w:t>
      </w:r>
      <w:r>
        <w:rPr>
          <w:rFonts w:ascii="Calibri"/>
          <w:color w:val="0070C0"/>
          <w:spacing w:val="-5"/>
        </w:rPr>
        <w:t xml:space="preserve"> </w:t>
      </w:r>
      <w:bookmarkEnd w:id="49"/>
      <w:r>
        <w:rPr>
          <w:rFonts w:ascii="Calibri"/>
          <w:color w:val="0070C0"/>
          <w:spacing w:val="-2"/>
        </w:rPr>
        <w:t>acknowledgements</w:t>
      </w:r>
    </w:p>
    <w:p w14:paraId="5375DC97" w14:textId="77777777" w:rsidR="00AF3196" w:rsidRDefault="00F9107A">
      <w:pPr>
        <w:spacing w:before="118"/>
        <w:ind w:left="220"/>
        <w:rPr>
          <w:b/>
          <w:sz w:val="21"/>
        </w:rPr>
      </w:pPr>
      <w:r>
        <w:rPr>
          <w:b/>
          <w:color w:val="0070C0"/>
          <w:spacing w:val="-4"/>
          <w:sz w:val="21"/>
        </w:rPr>
        <w:t>Note</w:t>
      </w:r>
    </w:p>
    <w:p w14:paraId="6B9C5EF9" w14:textId="77777777" w:rsidR="00AF3196" w:rsidRDefault="00F9107A">
      <w:pPr>
        <w:spacing w:before="118"/>
        <w:ind w:left="220" w:right="2165"/>
        <w:jc w:val="both"/>
        <w:rPr>
          <w:sz w:val="21"/>
        </w:rPr>
      </w:pPr>
      <w:r>
        <w:rPr>
          <w:sz w:val="21"/>
        </w:rPr>
        <w:t>This report documenting the processes and outcomes of GWMWater’s Independent Community</w:t>
      </w:r>
      <w:r>
        <w:rPr>
          <w:spacing w:val="-3"/>
          <w:sz w:val="21"/>
        </w:rPr>
        <w:t xml:space="preserve"> </w:t>
      </w:r>
      <w:r>
        <w:rPr>
          <w:sz w:val="21"/>
        </w:rPr>
        <w:t>Panel</w:t>
      </w:r>
      <w:r>
        <w:rPr>
          <w:spacing w:val="-3"/>
          <w:sz w:val="21"/>
        </w:rPr>
        <w:t xml:space="preserve"> </w:t>
      </w:r>
      <w:r>
        <w:rPr>
          <w:sz w:val="21"/>
        </w:rPr>
        <w:t>was</w:t>
      </w:r>
      <w:r>
        <w:rPr>
          <w:spacing w:val="-3"/>
          <w:sz w:val="21"/>
        </w:rPr>
        <w:t xml:space="preserve"> </w:t>
      </w:r>
      <w:r>
        <w:rPr>
          <w:sz w:val="21"/>
        </w:rPr>
        <w:t>prepared</w:t>
      </w:r>
      <w:r>
        <w:rPr>
          <w:spacing w:val="-3"/>
          <w:sz w:val="21"/>
        </w:rPr>
        <w:t xml:space="preserve"> </w:t>
      </w:r>
      <w:r>
        <w:rPr>
          <w:sz w:val="21"/>
        </w:rPr>
        <w:t>by</w:t>
      </w:r>
      <w:r>
        <w:rPr>
          <w:spacing w:val="-3"/>
          <w:sz w:val="21"/>
        </w:rPr>
        <w:t xml:space="preserve"> </w:t>
      </w:r>
      <w:r>
        <w:rPr>
          <w:sz w:val="21"/>
        </w:rPr>
        <w:t>Helen</w:t>
      </w:r>
      <w:r>
        <w:rPr>
          <w:spacing w:val="-3"/>
          <w:sz w:val="21"/>
        </w:rPr>
        <w:t xml:space="preserve"> </w:t>
      </w:r>
      <w:r>
        <w:rPr>
          <w:sz w:val="21"/>
        </w:rPr>
        <w:t>Bartley,</w:t>
      </w:r>
      <w:r>
        <w:rPr>
          <w:spacing w:val="-3"/>
          <w:sz w:val="21"/>
        </w:rPr>
        <w:t xml:space="preserve"> </w:t>
      </w:r>
      <w:r>
        <w:rPr>
          <w:sz w:val="21"/>
        </w:rPr>
        <w:t>independent</w:t>
      </w:r>
      <w:r>
        <w:rPr>
          <w:spacing w:val="-3"/>
          <w:sz w:val="21"/>
        </w:rPr>
        <w:t xml:space="preserve"> </w:t>
      </w:r>
      <w:r>
        <w:rPr>
          <w:sz w:val="21"/>
        </w:rPr>
        <w:t>consultant</w:t>
      </w:r>
      <w:r>
        <w:rPr>
          <w:spacing w:val="-3"/>
          <w:sz w:val="21"/>
        </w:rPr>
        <w:t xml:space="preserve"> </w:t>
      </w:r>
      <w:r>
        <w:rPr>
          <w:sz w:val="21"/>
        </w:rPr>
        <w:t>to</w:t>
      </w:r>
      <w:r>
        <w:rPr>
          <w:spacing w:val="-3"/>
          <w:sz w:val="21"/>
        </w:rPr>
        <w:t xml:space="preserve"> </w:t>
      </w:r>
      <w:r>
        <w:rPr>
          <w:sz w:val="21"/>
        </w:rPr>
        <w:t>the</w:t>
      </w:r>
      <w:r>
        <w:rPr>
          <w:spacing w:val="-1"/>
          <w:sz w:val="21"/>
        </w:rPr>
        <w:t xml:space="preserve"> </w:t>
      </w:r>
      <w:r>
        <w:rPr>
          <w:sz w:val="21"/>
        </w:rPr>
        <w:t>Panel,</w:t>
      </w:r>
      <w:r>
        <w:rPr>
          <w:spacing w:val="-3"/>
          <w:sz w:val="21"/>
        </w:rPr>
        <w:t xml:space="preserve"> </w:t>
      </w:r>
      <w:r>
        <w:rPr>
          <w:sz w:val="21"/>
        </w:rPr>
        <w:t>with the assistance of Fay Hull, the Panel’s Chair. The Community Panel verified the perspectives presented in this report are correct at its final meeting on Monday 1 August 2022.</w:t>
      </w:r>
      <w:r>
        <w:rPr>
          <w:spacing w:val="40"/>
          <w:sz w:val="21"/>
        </w:rPr>
        <w:t xml:space="preserve"> </w:t>
      </w:r>
      <w:r>
        <w:rPr>
          <w:sz w:val="21"/>
        </w:rPr>
        <w:t>Helen Bartley</w:t>
      </w:r>
      <w:r>
        <w:rPr>
          <w:spacing w:val="-5"/>
          <w:sz w:val="21"/>
        </w:rPr>
        <w:t xml:space="preserve"> </w:t>
      </w:r>
      <w:r>
        <w:rPr>
          <w:sz w:val="21"/>
        </w:rPr>
        <w:t>was</w:t>
      </w:r>
      <w:r>
        <w:rPr>
          <w:spacing w:val="-5"/>
          <w:sz w:val="21"/>
        </w:rPr>
        <w:t xml:space="preserve"> </w:t>
      </w:r>
      <w:r>
        <w:rPr>
          <w:sz w:val="21"/>
        </w:rPr>
        <w:t>engaged</w:t>
      </w:r>
      <w:r>
        <w:rPr>
          <w:spacing w:val="-5"/>
          <w:sz w:val="21"/>
        </w:rPr>
        <w:t xml:space="preserve"> </w:t>
      </w:r>
      <w:r>
        <w:rPr>
          <w:sz w:val="21"/>
        </w:rPr>
        <w:t>by</w:t>
      </w:r>
      <w:r>
        <w:rPr>
          <w:spacing w:val="-5"/>
          <w:sz w:val="21"/>
        </w:rPr>
        <w:t xml:space="preserve"> </w:t>
      </w:r>
      <w:r>
        <w:rPr>
          <w:sz w:val="21"/>
        </w:rPr>
        <w:t>GWMWater,</w:t>
      </w:r>
      <w:r>
        <w:rPr>
          <w:spacing w:val="-4"/>
          <w:sz w:val="21"/>
        </w:rPr>
        <w:t xml:space="preserve"> </w:t>
      </w:r>
      <w:r>
        <w:rPr>
          <w:sz w:val="21"/>
        </w:rPr>
        <w:t>to</w:t>
      </w:r>
      <w:r>
        <w:rPr>
          <w:spacing w:val="-5"/>
          <w:sz w:val="21"/>
        </w:rPr>
        <w:t xml:space="preserve"> </w:t>
      </w:r>
      <w:r>
        <w:rPr>
          <w:sz w:val="21"/>
        </w:rPr>
        <w:t>undertake</w:t>
      </w:r>
      <w:r>
        <w:rPr>
          <w:spacing w:val="-5"/>
          <w:sz w:val="21"/>
        </w:rPr>
        <w:t xml:space="preserve"> </w:t>
      </w:r>
      <w:r>
        <w:rPr>
          <w:sz w:val="21"/>
        </w:rPr>
        <w:t>a</w:t>
      </w:r>
      <w:r>
        <w:rPr>
          <w:spacing w:val="-5"/>
          <w:sz w:val="21"/>
        </w:rPr>
        <w:t xml:space="preserve"> </w:t>
      </w:r>
      <w:r>
        <w:rPr>
          <w:sz w:val="21"/>
        </w:rPr>
        <w:t>range</w:t>
      </w:r>
      <w:r>
        <w:rPr>
          <w:spacing w:val="-5"/>
          <w:sz w:val="21"/>
        </w:rPr>
        <w:t xml:space="preserve"> </w:t>
      </w:r>
      <w:r>
        <w:rPr>
          <w:sz w:val="21"/>
        </w:rPr>
        <w:t>of</w:t>
      </w:r>
      <w:r>
        <w:rPr>
          <w:spacing w:val="-5"/>
          <w:sz w:val="21"/>
        </w:rPr>
        <w:t xml:space="preserve"> </w:t>
      </w:r>
      <w:r>
        <w:rPr>
          <w:sz w:val="21"/>
        </w:rPr>
        <w:t>tasks</w:t>
      </w:r>
      <w:r>
        <w:rPr>
          <w:spacing w:val="-5"/>
          <w:sz w:val="21"/>
        </w:rPr>
        <w:t xml:space="preserve"> </w:t>
      </w:r>
      <w:r>
        <w:rPr>
          <w:sz w:val="21"/>
        </w:rPr>
        <w:t>to</w:t>
      </w:r>
      <w:r>
        <w:rPr>
          <w:spacing w:val="-5"/>
          <w:sz w:val="21"/>
        </w:rPr>
        <w:t xml:space="preserve"> </w:t>
      </w:r>
      <w:r>
        <w:rPr>
          <w:sz w:val="21"/>
        </w:rPr>
        <w:t>support</w:t>
      </w:r>
      <w:r>
        <w:rPr>
          <w:spacing w:val="-5"/>
          <w:sz w:val="21"/>
        </w:rPr>
        <w:t xml:space="preserve"> </w:t>
      </w:r>
      <w:r>
        <w:rPr>
          <w:sz w:val="21"/>
        </w:rPr>
        <w:t>GWMWater</w:t>
      </w:r>
      <w:r>
        <w:rPr>
          <w:spacing w:val="-5"/>
          <w:sz w:val="21"/>
        </w:rPr>
        <w:t xml:space="preserve"> </w:t>
      </w:r>
      <w:r>
        <w:rPr>
          <w:sz w:val="21"/>
        </w:rPr>
        <w:t xml:space="preserve">in establishing the Panel, observing and supporting the Panel in its engagement with GWMWater, independently reviewing discussion papers, undertaking supplementary surveys, and to prepare this report. Fay reviewed this report in her capacity as Chair, in accordance with the requirements of the </w:t>
      </w:r>
      <w:r>
        <w:rPr>
          <w:i/>
          <w:sz w:val="21"/>
        </w:rPr>
        <w:t xml:space="preserve">Community Panel Charter </w:t>
      </w:r>
      <w:r>
        <w:rPr>
          <w:sz w:val="21"/>
        </w:rPr>
        <w:t>for GWMWater’s 2023- 28 Pricing Review.</w:t>
      </w:r>
    </w:p>
    <w:p w14:paraId="68F479A8" w14:textId="77777777" w:rsidR="00AF3196" w:rsidRDefault="00F9107A">
      <w:pPr>
        <w:spacing w:before="120"/>
        <w:ind w:left="220" w:right="2162"/>
        <w:jc w:val="both"/>
        <w:rPr>
          <w:sz w:val="21"/>
        </w:rPr>
      </w:pPr>
      <w:r>
        <w:rPr>
          <w:sz w:val="21"/>
        </w:rPr>
        <w:t>While clarification was sought from GWMWater in relation to background information associated</w:t>
      </w:r>
      <w:r>
        <w:rPr>
          <w:spacing w:val="-5"/>
          <w:sz w:val="21"/>
        </w:rPr>
        <w:t xml:space="preserve"> </w:t>
      </w:r>
      <w:r>
        <w:rPr>
          <w:sz w:val="21"/>
        </w:rPr>
        <w:t>with</w:t>
      </w:r>
      <w:r>
        <w:rPr>
          <w:spacing w:val="-5"/>
          <w:sz w:val="21"/>
        </w:rPr>
        <w:t xml:space="preserve"> </w:t>
      </w:r>
      <w:r>
        <w:rPr>
          <w:sz w:val="21"/>
        </w:rPr>
        <w:t>the</w:t>
      </w:r>
      <w:r>
        <w:rPr>
          <w:spacing w:val="-5"/>
          <w:sz w:val="21"/>
        </w:rPr>
        <w:t xml:space="preserve"> </w:t>
      </w:r>
      <w:r>
        <w:rPr>
          <w:sz w:val="21"/>
        </w:rPr>
        <w:t>establishment</w:t>
      </w:r>
      <w:r>
        <w:rPr>
          <w:spacing w:val="-4"/>
          <w:sz w:val="21"/>
        </w:rPr>
        <w:t xml:space="preserve"> </w:t>
      </w:r>
      <w:r>
        <w:rPr>
          <w:sz w:val="21"/>
        </w:rPr>
        <w:t>of</w:t>
      </w:r>
      <w:r>
        <w:rPr>
          <w:spacing w:val="-4"/>
          <w:sz w:val="21"/>
        </w:rPr>
        <w:t xml:space="preserve"> </w:t>
      </w:r>
      <w:r>
        <w:rPr>
          <w:sz w:val="21"/>
        </w:rPr>
        <w:t>the</w:t>
      </w:r>
      <w:r>
        <w:rPr>
          <w:spacing w:val="-3"/>
          <w:sz w:val="21"/>
        </w:rPr>
        <w:t xml:space="preserve"> </w:t>
      </w:r>
      <w:r>
        <w:rPr>
          <w:sz w:val="21"/>
        </w:rPr>
        <w:t>Panel,</w:t>
      </w:r>
      <w:r>
        <w:rPr>
          <w:spacing w:val="-4"/>
          <w:sz w:val="21"/>
        </w:rPr>
        <w:t xml:space="preserve"> </w:t>
      </w:r>
      <w:r>
        <w:rPr>
          <w:sz w:val="21"/>
        </w:rPr>
        <w:t>the</w:t>
      </w:r>
      <w:r>
        <w:rPr>
          <w:spacing w:val="-4"/>
          <w:sz w:val="21"/>
        </w:rPr>
        <w:t xml:space="preserve"> </w:t>
      </w:r>
      <w:r>
        <w:rPr>
          <w:sz w:val="21"/>
        </w:rPr>
        <w:t>content</w:t>
      </w:r>
      <w:r>
        <w:rPr>
          <w:spacing w:val="-4"/>
          <w:sz w:val="21"/>
        </w:rPr>
        <w:t xml:space="preserve"> </w:t>
      </w:r>
      <w:r>
        <w:rPr>
          <w:sz w:val="21"/>
        </w:rPr>
        <w:t>of</w:t>
      </w:r>
      <w:r>
        <w:rPr>
          <w:spacing w:val="-4"/>
          <w:sz w:val="21"/>
        </w:rPr>
        <w:t xml:space="preserve"> </w:t>
      </w:r>
      <w:r>
        <w:rPr>
          <w:sz w:val="21"/>
        </w:rPr>
        <w:t>this</w:t>
      </w:r>
      <w:r>
        <w:rPr>
          <w:spacing w:val="-4"/>
          <w:sz w:val="21"/>
        </w:rPr>
        <w:t xml:space="preserve"> </w:t>
      </w:r>
      <w:r>
        <w:rPr>
          <w:sz w:val="21"/>
        </w:rPr>
        <w:t>report</w:t>
      </w:r>
      <w:r>
        <w:rPr>
          <w:spacing w:val="-4"/>
          <w:sz w:val="21"/>
        </w:rPr>
        <w:t xml:space="preserve"> </w:t>
      </w:r>
      <w:r>
        <w:rPr>
          <w:sz w:val="21"/>
        </w:rPr>
        <w:t>has</w:t>
      </w:r>
      <w:r>
        <w:rPr>
          <w:spacing w:val="-4"/>
          <w:sz w:val="21"/>
        </w:rPr>
        <w:t xml:space="preserve"> </w:t>
      </w:r>
      <w:r>
        <w:rPr>
          <w:sz w:val="21"/>
        </w:rPr>
        <w:t>been</w:t>
      </w:r>
      <w:r>
        <w:rPr>
          <w:spacing w:val="-4"/>
          <w:sz w:val="21"/>
        </w:rPr>
        <w:t xml:space="preserve"> </w:t>
      </w:r>
      <w:r>
        <w:rPr>
          <w:sz w:val="21"/>
        </w:rPr>
        <w:t>prepared independent of GWMWater.</w:t>
      </w:r>
      <w:r>
        <w:rPr>
          <w:spacing w:val="40"/>
          <w:sz w:val="21"/>
        </w:rPr>
        <w:t xml:space="preserve"> </w:t>
      </w:r>
      <w:r>
        <w:rPr>
          <w:sz w:val="21"/>
        </w:rPr>
        <w:t>Any comments in relation to the issues that were deliberated on that are presented in this report, are to be taken as the views of the Community Panel, not those of GWMWater.</w:t>
      </w:r>
    </w:p>
    <w:p w14:paraId="05EBFDF9" w14:textId="77777777" w:rsidR="00AF3196" w:rsidRDefault="00F9107A">
      <w:pPr>
        <w:spacing w:before="125"/>
        <w:ind w:left="220"/>
        <w:rPr>
          <w:b/>
          <w:sz w:val="21"/>
        </w:rPr>
      </w:pPr>
      <w:r>
        <w:rPr>
          <w:b/>
          <w:color w:val="0070C0"/>
          <w:spacing w:val="-2"/>
          <w:sz w:val="21"/>
        </w:rPr>
        <w:t>Acknowledgements</w:t>
      </w:r>
    </w:p>
    <w:p w14:paraId="497AE810" w14:textId="77777777" w:rsidR="00AF3196" w:rsidRDefault="00F9107A">
      <w:pPr>
        <w:spacing w:before="113"/>
        <w:ind w:left="220" w:right="2165"/>
        <w:jc w:val="both"/>
        <w:rPr>
          <w:sz w:val="21"/>
        </w:rPr>
      </w:pPr>
      <w:r>
        <w:rPr>
          <w:sz w:val="21"/>
        </w:rPr>
        <w:t>The following individuals are acknowledged for their enthusiastic and positive participation as</w:t>
      </w:r>
      <w:r>
        <w:rPr>
          <w:spacing w:val="-1"/>
          <w:sz w:val="21"/>
        </w:rPr>
        <w:t xml:space="preserve"> </w:t>
      </w:r>
      <w:r>
        <w:rPr>
          <w:sz w:val="21"/>
        </w:rPr>
        <w:t>members</w:t>
      </w:r>
      <w:r>
        <w:rPr>
          <w:spacing w:val="-1"/>
          <w:sz w:val="21"/>
        </w:rPr>
        <w:t xml:space="preserve"> </w:t>
      </w:r>
      <w:r>
        <w:rPr>
          <w:sz w:val="21"/>
        </w:rPr>
        <w:t>of</w:t>
      </w:r>
      <w:r>
        <w:rPr>
          <w:spacing w:val="-1"/>
          <w:sz w:val="21"/>
        </w:rPr>
        <w:t xml:space="preserve"> </w:t>
      </w:r>
      <w:r>
        <w:rPr>
          <w:sz w:val="21"/>
        </w:rPr>
        <w:t>GWMWater’s</w:t>
      </w:r>
      <w:r>
        <w:rPr>
          <w:spacing w:val="-1"/>
          <w:sz w:val="21"/>
        </w:rPr>
        <w:t xml:space="preserve"> </w:t>
      </w:r>
      <w:r>
        <w:rPr>
          <w:sz w:val="21"/>
        </w:rPr>
        <w:t>Community</w:t>
      </w:r>
      <w:r>
        <w:rPr>
          <w:spacing w:val="-1"/>
          <w:sz w:val="21"/>
        </w:rPr>
        <w:t xml:space="preserve"> </w:t>
      </w:r>
      <w:r>
        <w:rPr>
          <w:sz w:val="21"/>
        </w:rPr>
        <w:t>Panel.</w:t>
      </w:r>
      <w:r>
        <w:rPr>
          <w:spacing w:val="40"/>
          <w:sz w:val="21"/>
        </w:rPr>
        <w:t xml:space="preserve"> </w:t>
      </w:r>
      <w:r>
        <w:rPr>
          <w:sz w:val="21"/>
        </w:rPr>
        <w:t>The</w:t>
      </w:r>
      <w:r>
        <w:rPr>
          <w:spacing w:val="-2"/>
          <w:sz w:val="21"/>
        </w:rPr>
        <w:t xml:space="preserve"> </w:t>
      </w:r>
      <w:r>
        <w:rPr>
          <w:sz w:val="21"/>
        </w:rPr>
        <w:t>numbers</w:t>
      </w:r>
      <w:r>
        <w:rPr>
          <w:spacing w:val="-1"/>
          <w:sz w:val="21"/>
        </w:rPr>
        <w:t xml:space="preserve"> </w:t>
      </w:r>
      <w:r>
        <w:rPr>
          <w:sz w:val="21"/>
        </w:rPr>
        <w:t>in</w:t>
      </w:r>
      <w:r>
        <w:rPr>
          <w:spacing w:val="-2"/>
          <w:sz w:val="21"/>
        </w:rPr>
        <w:t xml:space="preserve"> </w:t>
      </w:r>
      <w:r>
        <w:rPr>
          <w:sz w:val="21"/>
        </w:rPr>
        <w:t>brackets</w:t>
      </w:r>
      <w:r>
        <w:rPr>
          <w:spacing w:val="-1"/>
          <w:sz w:val="21"/>
        </w:rPr>
        <w:t xml:space="preserve"> </w:t>
      </w:r>
      <w:r>
        <w:rPr>
          <w:sz w:val="21"/>
        </w:rPr>
        <w:t>correspond</w:t>
      </w:r>
      <w:r>
        <w:rPr>
          <w:spacing w:val="-2"/>
          <w:sz w:val="21"/>
        </w:rPr>
        <w:t xml:space="preserve"> </w:t>
      </w:r>
      <w:r>
        <w:rPr>
          <w:sz w:val="21"/>
        </w:rPr>
        <w:t>to</w:t>
      </w:r>
      <w:r>
        <w:rPr>
          <w:spacing w:val="-2"/>
          <w:sz w:val="21"/>
        </w:rPr>
        <w:t xml:space="preserve"> </w:t>
      </w:r>
      <w:r>
        <w:rPr>
          <w:sz w:val="21"/>
        </w:rPr>
        <w:t>the number of meetings</w:t>
      </w:r>
      <w:r>
        <w:rPr>
          <w:position w:val="7"/>
          <w:sz w:val="14"/>
        </w:rPr>
        <w:t>1</w:t>
      </w:r>
      <w:r>
        <w:rPr>
          <w:spacing w:val="40"/>
          <w:position w:val="7"/>
          <w:sz w:val="14"/>
        </w:rPr>
        <w:t xml:space="preserve"> </w:t>
      </w:r>
      <w:r>
        <w:rPr>
          <w:sz w:val="21"/>
        </w:rPr>
        <w:t>attended:</w:t>
      </w:r>
    </w:p>
    <w:p w14:paraId="0B2586E8" w14:textId="77777777" w:rsidR="00AF3196" w:rsidRDefault="00AF3196">
      <w:pPr>
        <w:rPr>
          <w:sz w:val="20"/>
        </w:rPr>
      </w:pPr>
    </w:p>
    <w:p w14:paraId="1882BF65" w14:textId="77777777" w:rsidR="00AF3196" w:rsidRDefault="00AF3196">
      <w:pPr>
        <w:rPr>
          <w:sz w:val="20"/>
        </w:rPr>
        <w:sectPr w:rsidR="00AF3196">
          <w:headerReference w:type="default" r:id="rId89"/>
          <w:footerReference w:type="default" r:id="rId90"/>
          <w:pgSz w:w="11900" w:h="16840"/>
          <w:pgMar w:top="1340" w:right="400" w:bottom="0" w:left="1220" w:header="764" w:footer="0" w:gutter="0"/>
          <w:cols w:space="720"/>
        </w:sectPr>
      </w:pPr>
    </w:p>
    <w:p w14:paraId="6AF53FD5" w14:textId="77777777" w:rsidR="00AF3196" w:rsidRDefault="00AF3196">
      <w:pPr>
        <w:spacing w:before="10"/>
        <w:rPr>
          <w:sz w:val="20"/>
        </w:rPr>
      </w:pPr>
    </w:p>
    <w:p w14:paraId="5D9ECCC8" w14:textId="77777777" w:rsidR="00AF3196" w:rsidRDefault="00F9107A">
      <w:pPr>
        <w:pStyle w:val="ListParagraph"/>
        <w:numPr>
          <w:ilvl w:val="0"/>
          <w:numId w:val="140"/>
        </w:numPr>
        <w:tabs>
          <w:tab w:val="left" w:pos="1070"/>
          <w:tab w:val="left" w:pos="1071"/>
        </w:tabs>
        <w:rPr>
          <w:sz w:val="21"/>
        </w:rPr>
      </w:pPr>
      <w:r>
        <w:rPr>
          <w:b/>
          <w:sz w:val="21"/>
        </w:rPr>
        <w:t>Fay</w:t>
      </w:r>
      <w:r>
        <w:rPr>
          <w:b/>
          <w:spacing w:val="-4"/>
          <w:sz w:val="21"/>
        </w:rPr>
        <w:t xml:space="preserve"> </w:t>
      </w:r>
      <w:r>
        <w:rPr>
          <w:b/>
          <w:sz w:val="21"/>
        </w:rPr>
        <w:t>Hull,</w:t>
      </w:r>
      <w:r>
        <w:rPr>
          <w:b/>
          <w:spacing w:val="-4"/>
          <w:sz w:val="21"/>
        </w:rPr>
        <w:t xml:space="preserve"> </w:t>
      </w:r>
      <w:r>
        <w:rPr>
          <w:b/>
          <w:sz w:val="21"/>
        </w:rPr>
        <w:t>Chair</w:t>
      </w:r>
      <w:r>
        <w:rPr>
          <w:b/>
          <w:spacing w:val="-4"/>
          <w:sz w:val="21"/>
        </w:rPr>
        <w:t xml:space="preserve"> </w:t>
      </w:r>
      <w:r>
        <w:rPr>
          <w:spacing w:val="-5"/>
          <w:sz w:val="21"/>
        </w:rPr>
        <w:t>(6)</w:t>
      </w:r>
    </w:p>
    <w:p w14:paraId="3022FEFB" w14:textId="77777777" w:rsidR="00AF3196" w:rsidRDefault="00F9107A">
      <w:pPr>
        <w:pStyle w:val="ListParagraph"/>
        <w:numPr>
          <w:ilvl w:val="0"/>
          <w:numId w:val="140"/>
        </w:numPr>
        <w:tabs>
          <w:tab w:val="left" w:pos="1070"/>
          <w:tab w:val="left" w:pos="1071"/>
        </w:tabs>
        <w:spacing w:before="116" w:line="242" w:lineRule="auto"/>
        <w:ind w:right="38"/>
        <w:rPr>
          <w:sz w:val="21"/>
        </w:rPr>
      </w:pPr>
      <w:r>
        <w:rPr>
          <w:sz w:val="21"/>
        </w:rPr>
        <w:t>Andrew</w:t>
      </w:r>
      <w:r>
        <w:rPr>
          <w:spacing w:val="-6"/>
          <w:sz w:val="21"/>
        </w:rPr>
        <w:t xml:space="preserve"> </w:t>
      </w:r>
      <w:r>
        <w:rPr>
          <w:sz w:val="21"/>
        </w:rPr>
        <w:t>(Cobber)</w:t>
      </w:r>
      <w:r>
        <w:rPr>
          <w:spacing w:val="-6"/>
          <w:sz w:val="21"/>
        </w:rPr>
        <w:t xml:space="preserve"> </w:t>
      </w:r>
      <w:r>
        <w:rPr>
          <w:sz w:val="21"/>
        </w:rPr>
        <w:t xml:space="preserve">Harrison </w:t>
      </w:r>
      <w:r>
        <w:rPr>
          <w:spacing w:val="-4"/>
          <w:sz w:val="21"/>
        </w:rPr>
        <w:t>(4)</w:t>
      </w:r>
    </w:p>
    <w:p w14:paraId="499CB35B" w14:textId="77777777" w:rsidR="00AF3196" w:rsidRDefault="00F9107A">
      <w:pPr>
        <w:pStyle w:val="ListParagraph"/>
        <w:numPr>
          <w:ilvl w:val="0"/>
          <w:numId w:val="140"/>
        </w:numPr>
        <w:tabs>
          <w:tab w:val="left" w:pos="1070"/>
          <w:tab w:val="left" w:pos="1071"/>
        </w:tabs>
        <w:spacing w:before="119"/>
        <w:rPr>
          <w:sz w:val="21"/>
        </w:rPr>
      </w:pPr>
      <w:r>
        <w:rPr>
          <w:sz w:val="21"/>
        </w:rPr>
        <w:t>Brendan</w:t>
      </w:r>
      <w:r>
        <w:rPr>
          <w:spacing w:val="-6"/>
          <w:sz w:val="21"/>
        </w:rPr>
        <w:t xml:space="preserve"> </w:t>
      </w:r>
      <w:r>
        <w:rPr>
          <w:sz w:val="21"/>
        </w:rPr>
        <w:t>Auld</w:t>
      </w:r>
      <w:r>
        <w:rPr>
          <w:spacing w:val="-5"/>
          <w:sz w:val="21"/>
        </w:rPr>
        <w:t xml:space="preserve"> (5)</w:t>
      </w:r>
    </w:p>
    <w:p w14:paraId="1B99918A" w14:textId="77777777" w:rsidR="00AF3196" w:rsidRDefault="00F9107A">
      <w:pPr>
        <w:pStyle w:val="ListParagraph"/>
        <w:numPr>
          <w:ilvl w:val="0"/>
          <w:numId w:val="140"/>
        </w:numPr>
        <w:tabs>
          <w:tab w:val="left" w:pos="1070"/>
          <w:tab w:val="left" w:pos="1071"/>
        </w:tabs>
        <w:spacing w:before="117"/>
        <w:rPr>
          <w:sz w:val="21"/>
        </w:rPr>
      </w:pPr>
      <w:r>
        <w:rPr>
          <w:sz w:val="21"/>
        </w:rPr>
        <w:t>Dianna</w:t>
      </w:r>
      <w:r>
        <w:rPr>
          <w:spacing w:val="-6"/>
          <w:sz w:val="21"/>
        </w:rPr>
        <w:t xml:space="preserve"> </w:t>
      </w:r>
      <w:r>
        <w:rPr>
          <w:sz w:val="21"/>
        </w:rPr>
        <w:t>Blake</w:t>
      </w:r>
      <w:r>
        <w:rPr>
          <w:spacing w:val="-5"/>
          <w:sz w:val="21"/>
        </w:rPr>
        <w:t xml:space="preserve"> (2)</w:t>
      </w:r>
    </w:p>
    <w:p w14:paraId="6D7108B0" w14:textId="77777777" w:rsidR="00AF3196" w:rsidRDefault="00F9107A">
      <w:pPr>
        <w:pStyle w:val="ListParagraph"/>
        <w:numPr>
          <w:ilvl w:val="0"/>
          <w:numId w:val="140"/>
        </w:numPr>
        <w:tabs>
          <w:tab w:val="left" w:pos="1070"/>
          <w:tab w:val="left" w:pos="1071"/>
        </w:tabs>
        <w:spacing w:before="121"/>
        <w:rPr>
          <w:sz w:val="21"/>
        </w:rPr>
      </w:pPr>
      <w:r>
        <w:rPr>
          <w:sz w:val="21"/>
        </w:rPr>
        <w:t>Dianne</w:t>
      </w:r>
      <w:r>
        <w:rPr>
          <w:spacing w:val="-6"/>
          <w:sz w:val="21"/>
        </w:rPr>
        <w:t xml:space="preserve"> </w:t>
      </w:r>
      <w:r>
        <w:rPr>
          <w:sz w:val="21"/>
        </w:rPr>
        <w:t>Carter</w:t>
      </w:r>
      <w:r>
        <w:rPr>
          <w:spacing w:val="-6"/>
          <w:sz w:val="21"/>
        </w:rPr>
        <w:t xml:space="preserve"> </w:t>
      </w:r>
      <w:r>
        <w:rPr>
          <w:spacing w:val="-5"/>
          <w:sz w:val="21"/>
        </w:rPr>
        <w:t>(1)</w:t>
      </w:r>
    </w:p>
    <w:p w14:paraId="24673290" w14:textId="77777777" w:rsidR="00AF3196" w:rsidRDefault="00F9107A">
      <w:pPr>
        <w:pStyle w:val="ListParagraph"/>
        <w:numPr>
          <w:ilvl w:val="0"/>
          <w:numId w:val="140"/>
        </w:numPr>
        <w:tabs>
          <w:tab w:val="left" w:pos="1070"/>
          <w:tab w:val="left" w:pos="1071"/>
        </w:tabs>
        <w:spacing w:before="121"/>
        <w:rPr>
          <w:sz w:val="21"/>
        </w:rPr>
      </w:pPr>
      <w:r>
        <w:rPr>
          <w:sz w:val="21"/>
        </w:rPr>
        <w:t>Dylan</w:t>
      </w:r>
      <w:r>
        <w:rPr>
          <w:spacing w:val="-6"/>
          <w:sz w:val="21"/>
        </w:rPr>
        <w:t xml:space="preserve"> </w:t>
      </w:r>
      <w:r>
        <w:rPr>
          <w:sz w:val="21"/>
        </w:rPr>
        <w:t>Feduniw</w:t>
      </w:r>
      <w:r>
        <w:rPr>
          <w:spacing w:val="-6"/>
          <w:sz w:val="21"/>
        </w:rPr>
        <w:t xml:space="preserve"> </w:t>
      </w:r>
      <w:r>
        <w:rPr>
          <w:spacing w:val="-5"/>
          <w:sz w:val="21"/>
        </w:rPr>
        <w:t>(2)</w:t>
      </w:r>
    </w:p>
    <w:p w14:paraId="260B8413" w14:textId="77777777" w:rsidR="00AF3196" w:rsidRDefault="00F9107A">
      <w:pPr>
        <w:pStyle w:val="ListParagraph"/>
        <w:numPr>
          <w:ilvl w:val="0"/>
          <w:numId w:val="140"/>
        </w:numPr>
        <w:tabs>
          <w:tab w:val="left" w:pos="1070"/>
          <w:tab w:val="left" w:pos="1071"/>
        </w:tabs>
        <w:spacing w:before="122"/>
        <w:rPr>
          <w:sz w:val="21"/>
        </w:rPr>
      </w:pPr>
      <w:r>
        <w:rPr>
          <w:sz w:val="21"/>
        </w:rPr>
        <w:t>Helen</w:t>
      </w:r>
      <w:r>
        <w:rPr>
          <w:spacing w:val="-9"/>
          <w:sz w:val="21"/>
        </w:rPr>
        <w:t xml:space="preserve"> </w:t>
      </w:r>
      <w:r>
        <w:rPr>
          <w:sz w:val="21"/>
        </w:rPr>
        <w:t>Mulraney-Roll</w:t>
      </w:r>
      <w:r>
        <w:rPr>
          <w:spacing w:val="-9"/>
          <w:sz w:val="21"/>
        </w:rPr>
        <w:t xml:space="preserve"> </w:t>
      </w:r>
      <w:r>
        <w:rPr>
          <w:spacing w:val="-5"/>
          <w:sz w:val="21"/>
        </w:rPr>
        <w:t>(6)</w:t>
      </w:r>
    </w:p>
    <w:p w14:paraId="22D68480" w14:textId="77777777" w:rsidR="00AF3196" w:rsidRDefault="00F9107A">
      <w:pPr>
        <w:pStyle w:val="ListParagraph"/>
        <w:numPr>
          <w:ilvl w:val="0"/>
          <w:numId w:val="140"/>
        </w:numPr>
        <w:tabs>
          <w:tab w:val="left" w:pos="1070"/>
          <w:tab w:val="left" w:pos="1071"/>
        </w:tabs>
        <w:spacing w:before="116"/>
        <w:rPr>
          <w:sz w:val="21"/>
        </w:rPr>
      </w:pPr>
      <w:r>
        <w:rPr>
          <w:sz w:val="21"/>
        </w:rPr>
        <w:t>Joanne</w:t>
      </w:r>
      <w:r>
        <w:rPr>
          <w:spacing w:val="-6"/>
          <w:sz w:val="21"/>
        </w:rPr>
        <w:t xml:space="preserve"> </w:t>
      </w:r>
      <w:r>
        <w:rPr>
          <w:sz w:val="21"/>
        </w:rPr>
        <w:t>Richie</w:t>
      </w:r>
      <w:r>
        <w:rPr>
          <w:spacing w:val="-6"/>
          <w:sz w:val="21"/>
        </w:rPr>
        <w:t xml:space="preserve"> </w:t>
      </w:r>
      <w:r>
        <w:rPr>
          <w:spacing w:val="-5"/>
          <w:sz w:val="21"/>
        </w:rPr>
        <w:t>(6)</w:t>
      </w:r>
    </w:p>
    <w:p w14:paraId="1AA5F3CD" w14:textId="77777777" w:rsidR="00AF3196" w:rsidRDefault="00F9107A">
      <w:pPr>
        <w:pStyle w:val="ListParagraph"/>
        <w:numPr>
          <w:ilvl w:val="0"/>
          <w:numId w:val="140"/>
        </w:numPr>
        <w:tabs>
          <w:tab w:val="left" w:pos="1070"/>
          <w:tab w:val="left" w:pos="1071"/>
        </w:tabs>
        <w:spacing w:before="121"/>
        <w:rPr>
          <w:sz w:val="21"/>
        </w:rPr>
      </w:pPr>
      <w:r>
        <w:rPr>
          <w:sz w:val="21"/>
        </w:rPr>
        <w:t>John</w:t>
      </w:r>
      <w:r>
        <w:rPr>
          <w:spacing w:val="-5"/>
          <w:sz w:val="21"/>
        </w:rPr>
        <w:t xml:space="preserve"> </w:t>
      </w:r>
      <w:r>
        <w:rPr>
          <w:sz w:val="21"/>
        </w:rPr>
        <w:t>Groves</w:t>
      </w:r>
      <w:r>
        <w:rPr>
          <w:spacing w:val="-5"/>
          <w:sz w:val="21"/>
        </w:rPr>
        <w:t xml:space="preserve"> (2)</w:t>
      </w:r>
    </w:p>
    <w:p w14:paraId="6B86B605" w14:textId="77777777" w:rsidR="00AF3196" w:rsidRDefault="00F9107A">
      <w:pPr>
        <w:spacing w:before="10"/>
        <w:rPr>
          <w:sz w:val="20"/>
        </w:rPr>
      </w:pPr>
      <w:r>
        <w:br w:type="column"/>
      </w:r>
    </w:p>
    <w:p w14:paraId="2A01C0A6" w14:textId="77777777" w:rsidR="00AF3196" w:rsidRDefault="00F9107A">
      <w:pPr>
        <w:pStyle w:val="ListParagraph"/>
        <w:numPr>
          <w:ilvl w:val="0"/>
          <w:numId w:val="140"/>
        </w:numPr>
        <w:tabs>
          <w:tab w:val="left" w:pos="1068"/>
          <w:tab w:val="left" w:pos="1069"/>
        </w:tabs>
        <w:ind w:left="1068" w:hanging="360"/>
        <w:rPr>
          <w:sz w:val="21"/>
        </w:rPr>
      </w:pPr>
      <w:r>
        <w:rPr>
          <w:sz w:val="21"/>
        </w:rPr>
        <w:t>John</w:t>
      </w:r>
      <w:r>
        <w:rPr>
          <w:spacing w:val="-6"/>
          <w:sz w:val="21"/>
        </w:rPr>
        <w:t xml:space="preserve"> </w:t>
      </w:r>
      <w:r>
        <w:rPr>
          <w:sz w:val="21"/>
        </w:rPr>
        <w:t>McInnes</w:t>
      </w:r>
      <w:r>
        <w:rPr>
          <w:spacing w:val="-6"/>
          <w:sz w:val="21"/>
        </w:rPr>
        <w:t xml:space="preserve"> </w:t>
      </w:r>
      <w:r>
        <w:rPr>
          <w:spacing w:val="-5"/>
          <w:sz w:val="21"/>
        </w:rPr>
        <w:t>(6)</w:t>
      </w:r>
    </w:p>
    <w:p w14:paraId="20486A43" w14:textId="77777777" w:rsidR="00AF3196" w:rsidRDefault="00F9107A">
      <w:pPr>
        <w:pStyle w:val="ListParagraph"/>
        <w:numPr>
          <w:ilvl w:val="0"/>
          <w:numId w:val="140"/>
        </w:numPr>
        <w:tabs>
          <w:tab w:val="left" w:pos="1068"/>
          <w:tab w:val="left" w:pos="1069"/>
        </w:tabs>
        <w:spacing w:before="116"/>
        <w:ind w:left="1068" w:hanging="360"/>
        <w:rPr>
          <w:sz w:val="21"/>
        </w:rPr>
      </w:pPr>
      <w:r>
        <w:rPr>
          <w:sz w:val="21"/>
        </w:rPr>
        <w:t>Karen</w:t>
      </w:r>
      <w:r>
        <w:rPr>
          <w:spacing w:val="-6"/>
          <w:sz w:val="21"/>
        </w:rPr>
        <w:t xml:space="preserve"> </w:t>
      </w:r>
      <w:r>
        <w:rPr>
          <w:sz w:val="21"/>
        </w:rPr>
        <w:t>Hyslop</w:t>
      </w:r>
      <w:r>
        <w:rPr>
          <w:spacing w:val="-5"/>
          <w:sz w:val="21"/>
        </w:rPr>
        <w:t xml:space="preserve"> (6)</w:t>
      </w:r>
    </w:p>
    <w:p w14:paraId="15214A89" w14:textId="77777777" w:rsidR="00AF3196" w:rsidRDefault="00F9107A">
      <w:pPr>
        <w:pStyle w:val="ListParagraph"/>
        <w:numPr>
          <w:ilvl w:val="0"/>
          <w:numId w:val="140"/>
        </w:numPr>
        <w:tabs>
          <w:tab w:val="left" w:pos="1068"/>
          <w:tab w:val="left" w:pos="1069"/>
        </w:tabs>
        <w:spacing w:before="121"/>
        <w:ind w:left="1068" w:hanging="360"/>
        <w:rPr>
          <w:sz w:val="21"/>
        </w:rPr>
      </w:pPr>
      <w:r>
        <w:rPr>
          <w:sz w:val="21"/>
        </w:rPr>
        <w:t>Libby</w:t>
      </w:r>
      <w:r>
        <w:rPr>
          <w:spacing w:val="-6"/>
          <w:sz w:val="21"/>
        </w:rPr>
        <w:t xml:space="preserve"> </w:t>
      </w:r>
      <w:r>
        <w:rPr>
          <w:sz w:val="21"/>
        </w:rPr>
        <w:t>Peucker</w:t>
      </w:r>
      <w:r>
        <w:rPr>
          <w:spacing w:val="-6"/>
          <w:sz w:val="21"/>
        </w:rPr>
        <w:t xml:space="preserve"> </w:t>
      </w:r>
      <w:r>
        <w:rPr>
          <w:spacing w:val="-5"/>
          <w:sz w:val="21"/>
        </w:rPr>
        <w:t>(6)</w:t>
      </w:r>
    </w:p>
    <w:p w14:paraId="3935141B" w14:textId="77777777" w:rsidR="00AF3196" w:rsidRDefault="00F9107A">
      <w:pPr>
        <w:pStyle w:val="ListParagraph"/>
        <w:numPr>
          <w:ilvl w:val="0"/>
          <w:numId w:val="140"/>
        </w:numPr>
        <w:tabs>
          <w:tab w:val="left" w:pos="1068"/>
          <w:tab w:val="left" w:pos="1069"/>
        </w:tabs>
        <w:spacing w:before="122"/>
        <w:ind w:left="1068" w:hanging="360"/>
        <w:rPr>
          <w:sz w:val="21"/>
        </w:rPr>
      </w:pPr>
      <w:r>
        <w:rPr>
          <w:sz w:val="21"/>
        </w:rPr>
        <w:t>Mikahl</w:t>
      </w:r>
      <w:r>
        <w:rPr>
          <w:spacing w:val="-6"/>
          <w:sz w:val="21"/>
        </w:rPr>
        <w:t xml:space="preserve"> </w:t>
      </w:r>
      <w:r>
        <w:rPr>
          <w:sz w:val="21"/>
        </w:rPr>
        <w:t>Miles</w:t>
      </w:r>
      <w:r>
        <w:rPr>
          <w:spacing w:val="-6"/>
          <w:sz w:val="21"/>
        </w:rPr>
        <w:t xml:space="preserve"> </w:t>
      </w:r>
      <w:r>
        <w:rPr>
          <w:spacing w:val="-5"/>
          <w:sz w:val="21"/>
        </w:rPr>
        <w:t>(5)</w:t>
      </w:r>
    </w:p>
    <w:p w14:paraId="44511B56" w14:textId="77777777" w:rsidR="00AF3196" w:rsidRDefault="00F9107A">
      <w:pPr>
        <w:pStyle w:val="ListParagraph"/>
        <w:numPr>
          <w:ilvl w:val="0"/>
          <w:numId w:val="140"/>
        </w:numPr>
        <w:tabs>
          <w:tab w:val="left" w:pos="1068"/>
          <w:tab w:val="left" w:pos="1069"/>
        </w:tabs>
        <w:spacing w:before="121"/>
        <w:ind w:left="1068" w:hanging="360"/>
        <w:rPr>
          <w:sz w:val="21"/>
        </w:rPr>
      </w:pPr>
      <w:r>
        <w:rPr>
          <w:sz w:val="21"/>
        </w:rPr>
        <w:t>Peter</w:t>
      </w:r>
      <w:r>
        <w:rPr>
          <w:spacing w:val="-8"/>
          <w:sz w:val="21"/>
        </w:rPr>
        <w:t xml:space="preserve"> </w:t>
      </w:r>
      <w:r>
        <w:rPr>
          <w:sz w:val="21"/>
        </w:rPr>
        <w:t>Philippzig</w:t>
      </w:r>
      <w:r>
        <w:rPr>
          <w:spacing w:val="-7"/>
          <w:sz w:val="21"/>
        </w:rPr>
        <w:t xml:space="preserve"> </w:t>
      </w:r>
      <w:r>
        <w:rPr>
          <w:spacing w:val="-5"/>
          <w:sz w:val="21"/>
        </w:rPr>
        <w:t>(5)</w:t>
      </w:r>
    </w:p>
    <w:p w14:paraId="76928FAD" w14:textId="77777777" w:rsidR="00AF3196" w:rsidRDefault="00F9107A">
      <w:pPr>
        <w:pStyle w:val="ListParagraph"/>
        <w:numPr>
          <w:ilvl w:val="0"/>
          <w:numId w:val="140"/>
        </w:numPr>
        <w:tabs>
          <w:tab w:val="left" w:pos="1068"/>
          <w:tab w:val="left" w:pos="1069"/>
        </w:tabs>
        <w:spacing w:before="117"/>
        <w:ind w:left="1068" w:hanging="360"/>
        <w:rPr>
          <w:sz w:val="21"/>
        </w:rPr>
      </w:pPr>
      <w:r>
        <w:rPr>
          <w:sz w:val="21"/>
        </w:rPr>
        <w:t>Rita</w:t>
      </w:r>
      <w:r>
        <w:rPr>
          <w:spacing w:val="-5"/>
          <w:sz w:val="21"/>
        </w:rPr>
        <w:t xml:space="preserve"> </w:t>
      </w:r>
      <w:r>
        <w:rPr>
          <w:sz w:val="21"/>
        </w:rPr>
        <w:t>Bikins</w:t>
      </w:r>
      <w:r>
        <w:rPr>
          <w:spacing w:val="-5"/>
          <w:sz w:val="21"/>
        </w:rPr>
        <w:t xml:space="preserve"> (4)</w:t>
      </w:r>
    </w:p>
    <w:p w14:paraId="6F9ECD17" w14:textId="77777777" w:rsidR="00AF3196" w:rsidRDefault="00F9107A">
      <w:pPr>
        <w:pStyle w:val="ListParagraph"/>
        <w:numPr>
          <w:ilvl w:val="0"/>
          <w:numId w:val="140"/>
        </w:numPr>
        <w:tabs>
          <w:tab w:val="left" w:pos="1068"/>
          <w:tab w:val="left" w:pos="1069"/>
        </w:tabs>
        <w:spacing w:before="121"/>
        <w:ind w:left="1068" w:hanging="360"/>
        <w:rPr>
          <w:sz w:val="21"/>
        </w:rPr>
      </w:pPr>
      <w:r>
        <w:rPr>
          <w:sz w:val="21"/>
        </w:rPr>
        <w:t>Sonia</w:t>
      </w:r>
      <w:r>
        <w:rPr>
          <w:spacing w:val="-6"/>
          <w:sz w:val="21"/>
        </w:rPr>
        <w:t xml:space="preserve"> </w:t>
      </w:r>
      <w:r>
        <w:rPr>
          <w:sz w:val="21"/>
        </w:rPr>
        <w:t>Cunning</w:t>
      </w:r>
      <w:r>
        <w:rPr>
          <w:spacing w:val="-6"/>
          <w:sz w:val="21"/>
        </w:rPr>
        <w:t xml:space="preserve"> </w:t>
      </w:r>
      <w:r>
        <w:rPr>
          <w:spacing w:val="-5"/>
          <w:sz w:val="21"/>
        </w:rPr>
        <w:t>(5)</w:t>
      </w:r>
    </w:p>
    <w:p w14:paraId="3A2EE544" w14:textId="77777777" w:rsidR="00AF3196" w:rsidRDefault="00F9107A">
      <w:pPr>
        <w:pStyle w:val="ListParagraph"/>
        <w:numPr>
          <w:ilvl w:val="0"/>
          <w:numId w:val="140"/>
        </w:numPr>
        <w:tabs>
          <w:tab w:val="left" w:pos="1068"/>
          <w:tab w:val="left" w:pos="1069"/>
        </w:tabs>
        <w:spacing w:before="121"/>
        <w:ind w:left="1068" w:hanging="360"/>
        <w:rPr>
          <w:sz w:val="21"/>
        </w:rPr>
      </w:pPr>
      <w:r>
        <w:rPr>
          <w:sz w:val="21"/>
        </w:rPr>
        <w:t>Stephen</w:t>
      </w:r>
      <w:r>
        <w:rPr>
          <w:spacing w:val="-8"/>
          <w:sz w:val="21"/>
        </w:rPr>
        <w:t xml:space="preserve"> </w:t>
      </w:r>
      <w:r>
        <w:rPr>
          <w:sz w:val="21"/>
        </w:rPr>
        <w:t>Greenall</w:t>
      </w:r>
      <w:r>
        <w:rPr>
          <w:spacing w:val="-7"/>
          <w:sz w:val="21"/>
        </w:rPr>
        <w:t xml:space="preserve"> </w:t>
      </w:r>
      <w:r>
        <w:rPr>
          <w:spacing w:val="-5"/>
          <w:sz w:val="21"/>
        </w:rPr>
        <w:t>(6)</w:t>
      </w:r>
    </w:p>
    <w:p w14:paraId="341E298F" w14:textId="77777777" w:rsidR="00AF3196" w:rsidRDefault="00F9107A">
      <w:pPr>
        <w:pStyle w:val="ListParagraph"/>
        <w:numPr>
          <w:ilvl w:val="0"/>
          <w:numId w:val="140"/>
        </w:numPr>
        <w:tabs>
          <w:tab w:val="left" w:pos="1068"/>
          <w:tab w:val="left" w:pos="1069"/>
        </w:tabs>
        <w:spacing w:before="121"/>
        <w:ind w:left="1068" w:hanging="360"/>
        <w:rPr>
          <w:sz w:val="21"/>
        </w:rPr>
      </w:pPr>
      <w:r>
        <w:rPr>
          <w:sz w:val="21"/>
        </w:rPr>
        <w:t>Tony</w:t>
      </w:r>
      <w:r>
        <w:rPr>
          <w:spacing w:val="-8"/>
          <w:sz w:val="21"/>
        </w:rPr>
        <w:t xml:space="preserve"> </w:t>
      </w:r>
      <w:r>
        <w:rPr>
          <w:sz w:val="21"/>
        </w:rPr>
        <w:t>Westerhoff</w:t>
      </w:r>
      <w:r>
        <w:rPr>
          <w:spacing w:val="-7"/>
          <w:sz w:val="21"/>
        </w:rPr>
        <w:t xml:space="preserve"> </w:t>
      </w:r>
      <w:r>
        <w:rPr>
          <w:spacing w:val="-5"/>
          <w:sz w:val="21"/>
        </w:rPr>
        <w:t>(5)</w:t>
      </w:r>
    </w:p>
    <w:p w14:paraId="042D3436" w14:textId="77777777" w:rsidR="00AF3196" w:rsidRDefault="00AF3196">
      <w:pPr>
        <w:rPr>
          <w:sz w:val="21"/>
        </w:rPr>
        <w:sectPr w:rsidR="00AF3196">
          <w:type w:val="continuous"/>
          <w:pgSz w:w="11900" w:h="16840"/>
          <w:pgMar w:top="1920" w:right="400" w:bottom="280" w:left="1220" w:header="764" w:footer="0" w:gutter="0"/>
          <w:cols w:num="2" w:space="720" w:equalWidth="0">
            <w:col w:w="3380" w:space="969"/>
            <w:col w:w="5931"/>
          </w:cols>
        </w:sectPr>
      </w:pPr>
    </w:p>
    <w:p w14:paraId="5538A640" w14:textId="77777777" w:rsidR="00AF3196" w:rsidRDefault="00AF3196">
      <w:pPr>
        <w:rPr>
          <w:sz w:val="20"/>
        </w:rPr>
      </w:pPr>
    </w:p>
    <w:p w14:paraId="794ECCA6" w14:textId="77777777" w:rsidR="00AF3196" w:rsidRDefault="00AF3196">
      <w:pPr>
        <w:spacing w:before="4"/>
        <w:rPr>
          <w:sz w:val="20"/>
        </w:rPr>
      </w:pPr>
    </w:p>
    <w:p w14:paraId="5F0DEF9E" w14:textId="77777777" w:rsidR="00AF3196" w:rsidRDefault="00F9107A">
      <w:pPr>
        <w:ind w:left="220" w:right="2165"/>
        <w:jc w:val="both"/>
        <w:rPr>
          <w:sz w:val="21"/>
        </w:rPr>
      </w:pPr>
      <w:r>
        <w:rPr>
          <w:sz w:val="21"/>
        </w:rPr>
        <w:t>In addition, the Panel thanks various GWMWater staff members for their informative presentations, and their responsiveness to questions and issues raised, to assist in their deliberations. The Panel would also like to thank GWMWater for its hospitality making its board room available and providing catering for Panel meetings.</w:t>
      </w:r>
      <w:r>
        <w:rPr>
          <w:spacing w:val="40"/>
          <w:sz w:val="21"/>
        </w:rPr>
        <w:t xml:space="preserve"> </w:t>
      </w:r>
      <w:r>
        <w:rPr>
          <w:sz w:val="21"/>
        </w:rPr>
        <w:t>Finally, a special note of thanks to Shelly Stockdale for her excellent support during our meetings to enable online Panel members to meet almost seamlessly with those present face-to-face.</w:t>
      </w:r>
    </w:p>
    <w:p w14:paraId="34AE6F38" w14:textId="77777777" w:rsidR="00AF3196" w:rsidRDefault="00AF3196">
      <w:pPr>
        <w:rPr>
          <w:sz w:val="20"/>
        </w:rPr>
      </w:pPr>
    </w:p>
    <w:p w14:paraId="22ED839F" w14:textId="77777777" w:rsidR="00AF3196" w:rsidRDefault="00AF3196">
      <w:pPr>
        <w:rPr>
          <w:sz w:val="20"/>
        </w:rPr>
      </w:pPr>
    </w:p>
    <w:p w14:paraId="0CDF4128" w14:textId="77777777" w:rsidR="00AF3196" w:rsidRDefault="00AF3196">
      <w:pPr>
        <w:rPr>
          <w:sz w:val="20"/>
        </w:rPr>
      </w:pPr>
    </w:p>
    <w:p w14:paraId="6BD35F90" w14:textId="77777777" w:rsidR="00AF3196" w:rsidRDefault="00AF3196">
      <w:pPr>
        <w:rPr>
          <w:sz w:val="20"/>
        </w:rPr>
      </w:pPr>
    </w:p>
    <w:p w14:paraId="270614D2" w14:textId="77777777" w:rsidR="00AF3196" w:rsidRDefault="003A7278">
      <w:pPr>
        <w:spacing w:before="4"/>
        <w:rPr>
          <w:sz w:val="13"/>
        </w:rPr>
      </w:pPr>
      <w:r>
        <w:rPr>
          <w:noProof/>
        </w:rPr>
        <mc:AlternateContent>
          <mc:Choice Requires="wps">
            <w:drawing>
              <wp:anchor distT="0" distB="0" distL="0" distR="0" simplePos="0" relativeHeight="487625728" behindDoc="1" locked="0" layoutInCell="1" allowOverlap="1" wp14:anchorId="450EA027" wp14:editId="5D22C258">
                <wp:simplePos x="0" y="0"/>
                <wp:positionH relativeFrom="page">
                  <wp:posOffset>914400</wp:posOffset>
                </wp:positionH>
                <wp:positionV relativeFrom="paragraph">
                  <wp:posOffset>118745</wp:posOffset>
                </wp:positionV>
                <wp:extent cx="1828800" cy="6350"/>
                <wp:effectExtent l="0" t="0" r="0" b="0"/>
                <wp:wrapTopAndBottom/>
                <wp:docPr id="44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ACF5" id="docshape192" o:spid="_x0000_s1026" style="position:absolute;margin-left:1in;margin-top:9.35pt;width:2in;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" fillcolor="black" stroked="f">
                <w10:wrap type="topAndBottom" anchorx="page"/>
              </v:rect>
            </w:pict>
          </mc:Fallback>
        </mc:AlternateContent>
      </w:r>
    </w:p>
    <w:p w14:paraId="2F59795B" w14:textId="77777777" w:rsidR="00AF3196" w:rsidRDefault="00AF3196">
      <w:pPr>
        <w:spacing w:before="2"/>
        <w:rPr>
          <w:sz w:val="10"/>
        </w:rPr>
      </w:pPr>
    </w:p>
    <w:p w14:paraId="16917353" w14:textId="77777777" w:rsidR="00AF3196" w:rsidRDefault="00F9107A">
      <w:pPr>
        <w:tabs>
          <w:tab w:val="left" w:pos="559"/>
        </w:tabs>
        <w:spacing w:before="103"/>
        <w:ind w:left="220"/>
        <w:rPr>
          <w:sz w:val="18"/>
        </w:rPr>
      </w:pPr>
      <w:r>
        <w:rPr>
          <w:spacing w:val="-10"/>
          <w:position w:val="5"/>
          <w:sz w:val="12"/>
        </w:rPr>
        <w:t>1</w:t>
      </w:r>
      <w:r>
        <w:rPr>
          <w:position w:val="5"/>
          <w:sz w:val="12"/>
        </w:rPr>
        <w:tab/>
      </w:r>
      <w:r>
        <w:rPr>
          <w:sz w:val="18"/>
        </w:rPr>
        <w:t>Including</w:t>
      </w:r>
      <w:r>
        <w:rPr>
          <w:spacing w:val="-4"/>
          <w:sz w:val="18"/>
        </w:rPr>
        <w:t xml:space="preserve"> </w:t>
      </w:r>
      <w:r>
        <w:rPr>
          <w:sz w:val="18"/>
        </w:rPr>
        <w:t>the</w:t>
      </w:r>
      <w:r>
        <w:rPr>
          <w:spacing w:val="-4"/>
          <w:sz w:val="18"/>
        </w:rPr>
        <w:t xml:space="preserve"> </w:t>
      </w:r>
      <w:r>
        <w:rPr>
          <w:sz w:val="18"/>
        </w:rPr>
        <w:t>induction</w:t>
      </w:r>
      <w:r>
        <w:rPr>
          <w:spacing w:val="-4"/>
          <w:sz w:val="18"/>
        </w:rPr>
        <w:t xml:space="preserve"> </w:t>
      </w:r>
      <w:r>
        <w:rPr>
          <w:sz w:val="18"/>
        </w:rPr>
        <w:t>held</w:t>
      </w:r>
      <w:r>
        <w:rPr>
          <w:spacing w:val="-4"/>
          <w:sz w:val="18"/>
        </w:rPr>
        <w:t xml:space="preserve"> </w:t>
      </w:r>
      <w:r>
        <w:rPr>
          <w:sz w:val="18"/>
        </w:rPr>
        <w:t>on</w:t>
      </w:r>
      <w:r>
        <w:rPr>
          <w:spacing w:val="-4"/>
          <w:sz w:val="18"/>
        </w:rPr>
        <w:t xml:space="preserve"> </w:t>
      </w:r>
      <w:r>
        <w:rPr>
          <w:sz w:val="18"/>
        </w:rPr>
        <w:t>30</w:t>
      </w:r>
      <w:r>
        <w:rPr>
          <w:spacing w:val="-4"/>
          <w:sz w:val="18"/>
        </w:rPr>
        <w:t xml:space="preserve"> </w:t>
      </w:r>
      <w:r>
        <w:rPr>
          <w:sz w:val="18"/>
        </w:rPr>
        <w:t>March</w:t>
      </w:r>
      <w:r>
        <w:rPr>
          <w:spacing w:val="-3"/>
          <w:sz w:val="18"/>
        </w:rPr>
        <w:t xml:space="preserve"> </w:t>
      </w:r>
      <w:r>
        <w:rPr>
          <w:sz w:val="18"/>
        </w:rPr>
        <w:t>2022</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online</w:t>
      </w:r>
      <w:r>
        <w:rPr>
          <w:spacing w:val="-4"/>
          <w:sz w:val="18"/>
        </w:rPr>
        <w:t xml:space="preserve"> </w:t>
      </w:r>
      <w:r>
        <w:rPr>
          <w:sz w:val="18"/>
        </w:rPr>
        <w:t>meeting</w:t>
      </w:r>
      <w:r>
        <w:rPr>
          <w:spacing w:val="-4"/>
          <w:sz w:val="18"/>
        </w:rPr>
        <w:t xml:space="preserve"> </w:t>
      </w:r>
      <w:r>
        <w:rPr>
          <w:sz w:val="18"/>
        </w:rPr>
        <w:t>held</w:t>
      </w:r>
      <w:r>
        <w:rPr>
          <w:spacing w:val="-3"/>
          <w:sz w:val="18"/>
        </w:rPr>
        <w:t xml:space="preserve"> </w:t>
      </w:r>
      <w:r>
        <w:rPr>
          <w:sz w:val="18"/>
        </w:rPr>
        <w:t>on</w:t>
      </w:r>
      <w:r>
        <w:rPr>
          <w:spacing w:val="-4"/>
          <w:sz w:val="18"/>
        </w:rPr>
        <w:t xml:space="preserve"> </w:t>
      </w:r>
      <w:r>
        <w:rPr>
          <w:sz w:val="18"/>
        </w:rPr>
        <w:t>7</w:t>
      </w:r>
      <w:r>
        <w:rPr>
          <w:spacing w:val="-4"/>
          <w:sz w:val="18"/>
        </w:rPr>
        <w:t xml:space="preserve"> </w:t>
      </w:r>
      <w:r>
        <w:rPr>
          <w:sz w:val="18"/>
        </w:rPr>
        <w:t>June</w:t>
      </w:r>
      <w:r>
        <w:rPr>
          <w:spacing w:val="-4"/>
          <w:sz w:val="18"/>
        </w:rPr>
        <w:t xml:space="preserve"> </w:t>
      </w:r>
      <w:r>
        <w:rPr>
          <w:spacing w:val="-2"/>
          <w:sz w:val="18"/>
        </w:rPr>
        <w:t>2022.</w:t>
      </w:r>
    </w:p>
    <w:p w14:paraId="6501F3C4" w14:textId="77777777" w:rsidR="00AF3196" w:rsidRDefault="00AF3196">
      <w:pPr>
        <w:rPr>
          <w:sz w:val="20"/>
        </w:rPr>
      </w:pPr>
    </w:p>
    <w:p w14:paraId="16F1A463" w14:textId="77777777" w:rsidR="00AF3196" w:rsidRDefault="00AF3196">
      <w:pPr>
        <w:rPr>
          <w:sz w:val="20"/>
        </w:rPr>
      </w:pPr>
    </w:p>
    <w:p w14:paraId="4F3C18F2" w14:textId="77777777" w:rsidR="00AF3196" w:rsidRDefault="003A7278">
      <w:pPr>
        <w:spacing w:before="5"/>
        <w:rPr>
          <w:sz w:val="24"/>
        </w:rPr>
      </w:pPr>
      <w:r>
        <w:rPr>
          <w:noProof/>
        </w:rPr>
        <mc:AlternateContent>
          <mc:Choice Requires="wps">
            <w:drawing>
              <wp:anchor distT="0" distB="0" distL="0" distR="0" simplePos="0" relativeHeight="487626240" behindDoc="1" locked="0" layoutInCell="1" allowOverlap="1" wp14:anchorId="1986A36E" wp14:editId="5D38774B">
                <wp:simplePos x="0" y="0"/>
                <wp:positionH relativeFrom="page">
                  <wp:posOffset>895985</wp:posOffset>
                </wp:positionH>
                <wp:positionV relativeFrom="paragraph">
                  <wp:posOffset>205105</wp:posOffset>
                </wp:positionV>
                <wp:extent cx="5767070" cy="6350"/>
                <wp:effectExtent l="0" t="0" r="0" b="0"/>
                <wp:wrapTopAndBottom/>
                <wp:docPr id="44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63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EE5BF" id="docshape193" o:spid="_x0000_s1026" style="position:absolute;margin-left:70.55pt;margin-top:16.15pt;width:454.1pt;height:.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" fillcolor="#0070c0" stroked="f">
                <w10:wrap type="topAndBottom" anchorx="page"/>
              </v:rect>
            </w:pict>
          </mc:Fallback>
        </mc:AlternateContent>
      </w:r>
    </w:p>
    <w:p w14:paraId="4F95D17B" w14:textId="77777777" w:rsidR="00AF3196" w:rsidRDefault="00F9107A">
      <w:pPr>
        <w:tabs>
          <w:tab w:val="right" w:pos="9247"/>
        </w:tabs>
        <w:spacing w:before="40"/>
        <w:ind w:left="220"/>
        <w:rPr>
          <w:sz w:val="18"/>
        </w:rPr>
      </w:pPr>
      <w:r>
        <w:rPr>
          <w:sz w:val="18"/>
        </w:rPr>
        <w:t>24</w:t>
      </w:r>
      <w:r>
        <w:rPr>
          <w:spacing w:val="-5"/>
          <w:sz w:val="18"/>
        </w:rPr>
        <w:t xml:space="preserve"> </w:t>
      </w:r>
      <w:r>
        <w:rPr>
          <w:sz w:val="18"/>
        </w:rPr>
        <w:t>August</w:t>
      </w:r>
      <w:r>
        <w:rPr>
          <w:spacing w:val="-3"/>
          <w:sz w:val="18"/>
        </w:rPr>
        <w:t xml:space="preserve"> </w:t>
      </w:r>
      <w:r>
        <w:rPr>
          <w:spacing w:val="-4"/>
          <w:sz w:val="18"/>
        </w:rPr>
        <w:t>2022</w:t>
      </w:r>
      <w:r>
        <w:rPr>
          <w:rFonts w:ascii="Times New Roman"/>
          <w:sz w:val="18"/>
        </w:rPr>
        <w:tab/>
      </w:r>
      <w:r>
        <w:rPr>
          <w:spacing w:val="-10"/>
          <w:sz w:val="18"/>
        </w:rPr>
        <w:t>1</w:t>
      </w:r>
    </w:p>
    <w:p w14:paraId="41924628" w14:textId="77777777" w:rsidR="00AF3196" w:rsidRDefault="00F9107A">
      <w:pPr>
        <w:ind w:left="220"/>
        <w:rPr>
          <w:sz w:val="16"/>
        </w:rPr>
      </w:pPr>
      <w:r>
        <w:rPr>
          <w:sz w:val="16"/>
        </w:rPr>
        <w:t>gwmwater</w:t>
      </w:r>
      <w:r>
        <w:rPr>
          <w:spacing w:val="-5"/>
          <w:sz w:val="16"/>
        </w:rPr>
        <w:t xml:space="preserve"> </w:t>
      </w:r>
      <w:r>
        <w:rPr>
          <w:sz w:val="16"/>
        </w:rPr>
        <w:t>customer</w:t>
      </w:r>
      <w:r>
        <w:rPr>
          <w:spacing w:val="-4"/>
          <w:sz w:val="16"/>
        </w:rPr>
        <w:t xml:space="preserve"> </w:t>
      </w:r>
      <w:r>
        <w:rPr>
          <w:sz w:val="16"/>
        </w:rPr>
        <w:t>panel</w:t>
      </w:r>
      <w:r>
        <w:rPr>
          <w:spacing w:val="-4"/>
          <w:sz w:val="16"/>
        </w:rPr>
        <w:t xml:space="preserve"> </w:t>
      </w:r>
      <w:r>
        <w:rPr>
          <w:sz w:val="16"/>
        </w:rPr>
        <w:t>report</w:t>
      </w:r>
      <w:r>
        <w:rPr>
          <w:spacing w:val="-5"/>
          <w:sz w:val="16"/>
        </w:rPr>
        <w:t xml:space="preserve"> </w:t>
      </w:r>
      <w:r>
        <w:rPr>
          <w:sz w:val="16"/>
        </w:rPr>
        <w:t>ps2023</w:t>
      </w:r>
      <w:r>
        <w:rPr>
          <w:spacing w:val="-4"/>
          <w:sz w:val="16"/>
        </w:rPr>
        <w:t xml:space="preserve"> </w:t>
      </w:r>
      <w:r>
        <w:rPr>
          <w:spacing w:val="-2"/>
          <w:sz w:val="16"/>
        </w:rPr>
        <w:t>final.docx</w:t>
      </w:r>
    </w:p>
    <w:p w14:paraId="239A4AA5" w14:textId="77777777" w:rsidR="00AF3196" w:rsidRDefault="00AF3196">
      <w:pPr>
        <w:rPr>
          <w:sz w:val="16"/>
        </w:rPr>
        <w:sectPr w:rsidR="00AF3196">
          <w:type w:val="continuous"/>
          <w:pgSz w:w="11900" w:h="16840"/>
          <w:pgMar w:top="1920" w:right="400" w:bottom="280" w:left="1220" w:header="764" w:footer="0" w:gutter="0"/>
          <w:cols w:space="720"/>
        </w:sectPr>
      </w:pPr>
    </w:p>
    <w:p w14:paraId="712E54CF" w14:textId="77777777" w:rsidR="00AF3196" w:rsidRDefault="00F9107A">
      <w:pPr>
        <w:pStyle w:val="Heading4"/>
        <w:numPr>
          <w:ilvl w:val="0"/>
          <w:numId w:val="139"/>
        </w:numPr>
        <w:tabs>
          <w:tab w:val="left" w:pos="651"/>
          <w:tab w:val="left" w:pos="652"/>
        </w:tabs>
      </w:pPr>
      <w:bookmarkStart w:id="50" w:name="_TOC_250026"/>
      <w:bookmarkEnd w:id="50"/>
      <w:r>
        <w:rPr>
          <w:color w:val="0070C0"/>
          <w:spacing w:val="-2"/>
        </w:rPr>
        <w:lastRenderedPageBreak/>
        <w:t>Summary</w:t>
      </w:r>
    </w:p>
    <w:p w14:paraId="1978843C"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Report</w:t>
      </w:r>
      <w:r>
        <w:rPr>
          <w:rFonts w:ascii="Arial"/>
          <w:b/>
          <w:color w:val="0070C0"/>
          <w:spacing w:val="-6"/>
        </w:rPr>
        <w:t xml:space="preserve"> </w:t>
      </w:r>
      <w:r>
        <w:rPr>
          <w:rFonts w:ascii="Arial"/>
          <w:b/>
          <w:color w:val="0070C0"/>
          <w:spacing w:val="-2"/>
        </w:rPr>
        <w:t>purpose</w:t>
      </w:r>
    </w:p>
    <w:p w14:paraId="3F75AF2A" w14:textId="77777777" w:rsidR="00AF3196" w:rsidRDefault="00F9107A">
      <w:pPr>
        <w:spacing w:before="118"/>
        <w:ind w:left="220" w:right="1031"/>
        <w:jc w:val="both"/>
        <w:rPr>
          <w:sz w:val="21"/>
        </w:rPr>
      </w:pPr>
      <w:r>
        <w:rPr>
          <w:sz w:val="21"/>
        </w:rPr>
        <w:t>This report presents an overview of establishment and findings of GWMWater’s independent customer Community Panel that met on six occasions from March to August 2022</w:t>
      </w:r>
      <w:r>
        <w:rPr>
          <w:position w:val="7"/>
          <w:sz w:val="14"/>
        </w:rPr>
        <w:t>2</w:t>
      </w:r>
      <w:r>
        <w:rPr>
          <w:sz w:val="21"/>
        </w:rPr>
        <w:t>, to deliberate on a range of customer-oriented proposals associated with GWMWater’s 2023-2028 Pricing Review.</w:t>
      </w:r>
    </w:p>
    <w:p w14:paraId="20CDAF08" w14:textId="77777777" w:rsidR="00AF3196" w:rsidRDefault="00AF3196">
      <w:pPr>
        <w:spacing w:before="2"/>
        <w:rPr>
          <w:sz w:val="19"/>
        </w:rPr>
      </w:pPr>
    </w:p>
    <w:p w14:paraId="0DC09868"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Community</w:t>
      </w:r>
      <w:r>
        <w:rPr>
          <w:rFonts w:ascii="Arial" w:hAnsi="Arial"/>
          <w:b/>
          <w:color w:val="0070C0"/>
          <w:spacing w:val="-8"/>
        </w:rPr>
        <w:t xml:space="preserve"> </w:t>
      </w:r>
      <w:r>
        <w:rPr>
          <w:rFonts w:ascii="Arial" w:hAnsi="Arial"/>
          <w:b/>
          <w:color w:val="0070C0"/>
        </w:rPr>
        <w:t>Panel’s</w:t>
      </w:r>
      <w:r>
        <w:rPr>
          <w:rFonts w:ascii="Arial" w:hAnsi="Arial"/>
          <w:b/>
          <w:color w:val="0070C0"/>
          <w:spacing w:val="-8"/>
        </w:rPr>
        <w:t xml:space="preserve"> </w:t>
      </w:r>
      <w:r>
        <w:rPr>
          <w:rFonts w:ascii="Arial" w:hAnsi="Arial"/>
          <w:b/>
          <w:color w:val="0070C0"/>
          <w:spacing w:val="-4"/>
        </w:rPr>
        <w:t>role</w:t>
      </w:r>
    </w:p>
    <w:p w14:paraId="30A380BC" w14:textId="77777777" w:rsidR="00AF3196" w:rsidRDefault="00AF3196">
      <w:pPr>
        <w:pStyle w:val="BodyText"/>
        <w:spacing w:before="5"/>
        <w:rPr>
          <w:rFonts w:ascii="Arial"/>
          <w:b/>
          <w:sz w:val="21"/>
        </w:rPr>
      </w:pPr>
    </w:p>
    <w:p w14:paraId="0B8E738F" w14:textId="77777777" w:rsidR="00AF3196" w:rsidRDefault="00F9107A">
      <w:pPr>
        <w:pStyle w:val="ListParagraph"/>
        <w:numPr>
          <w:ilvl w:val="1"/>
          <w:numId w:val="139"/>
        </w:numPr>
        <w:tabs>
          <w:tab w:val="left" w:pos="786"/>
          <w:tab w:val="left" w:pos="787"/>
        </w:tabs>
        <w:rPr>
          <w:rFonts w:ascii="Arial"/>
          <w:b/>
        </w:rPr>
      </w:pPr>
      <w:r>
        <w:rPr>
          <w:rFonts w:ascii="Arial"/>
          <w:b/>
          <w:color w:val="0070C0"/>
        </w:rPr>
        <w:t>Summary</w:t>
      </w:r>
      <w:r>
        <w:rPr>
          <w:rFonts w:ascii="Arial"/>
          <w:b/>
          <w:color w:val="0070C0"/>
          <w:spacing w:val="-5"/>
        </w:rPr>
        <w:t xml:space="preserve"> </w:t>
      </w:r>
      <w:r>
        <w:rPr>
          <w:rFonts w:ascii="Arial"/>
          <w:b/>
          <w:color w:val="0070C0"/>
        </w:rPr>
        <w:t>of</w:t>
      </w:r>
      <w:r>
        <w:rPr>
          <w:rFonts w:ascii="Arial"/>
          <w:b/>
          <w:color w:val="0070C0"/>
          <w:spacing w:val="-4"/>
        </w:rPr>
        <w:t xml:space="preserve"> </w:t>
      </w:r>
      <w:r>
        <w:rPr>
          <w:rFonts w:ascii="Arial"/>
          <w:b/>
          <w:color w:val="0070C0"/>
          <w:spacing w:val="-2"/>
        </w:rPr>
        <w:t>deliberations</w:t>
      </w:r>
    </w:p>
    <w:p w14:paraId="72F3DE75" w14:textId="77777777" w:rsidR="00AF3196" w:rsidRDefault="00F9107A">
      <w:pPr>
        <w:spacing w:before="114" w:line="242" w:lineRule="auto"/>
        <w:ind w:left="220" w:right="1031"/>
        <w:jc w:val="both"/>
        <w:rPr>
          <w:sz w:val="21"/>
        </w:rPr>
      </w:pPr>
      <w:r>
        <w:rPr>
          <w:sz w:val="21"/>
        </w:rPr>
        <w:t>The following table summarises the proposals that GWMWater asked the Community Panel to consider, and the Panel’s perspective on each of the proposals.</w:t>
      </w:r>
    </w:p>
    <w:p w14:paraId="10AA2079" w14:textId="77777777" w:rsidR="00AF3196" w:rsidRDefault="00F9107A">
      <w:pPr>
        <w:spacing w:before="120"/>
        <w:ind w:left="220"/>
        <w:jc w:val="both"/>
        <w:rPr>
          <w:b/>
          <w:sz w:val="21"/>
        </w:rPr>
      </w:pPr>
      <w:r>
        <w:rPr>
          <w:b/>
          <w:color w:val="0070C0"/>
          <w:sz w:val="21"/>
        </w:rPr>
        <w:t>Table</w:t>
      </w:r>
      <w:r>
        <w:rPr>
          <w:b/>
          <w:color w:val="0070C0"/>
          <w:spacing w:val="-8"/>
          <w:sz w:val="21"/>
        </w:rPr>
        <w:t xml:space="preserve"> </w:t>
      </w:r>
      <w:r>
        <w:rPr>
          <w:b/>
          <w:color w:val="0070C0"/>
          <w:sz w:val="21"/>
        </w:rPr>
        <w:t>1-1:</w:t>
      </w:r>
      <w:r>
        <w:rPr>
          <w:b/>
          <w:color w:val="0070C0"/>
          <w:spacing w:val="-6"/>
          <w:sz w:val="21"/>
        </w:rPr>
        <w:t xml:space="preserve"> </w:t>
      </w:r>
      <w:r>
        <w:rPr>
          <w:b/>
          <w:color w:val="0070C0"/>
          <w:sz w:val="21"/>
        </w:rPr>
        <w:t>Topics</w:t>
      </w:r>
      <w:r>
        <w:rPr>
          <w:b/>
          <w:color w:val="0070C0"/>
          <w:spacing w:val="-6"/>
          <w:sz w:val="21"/>
        </w:rPr>
        <w:t xml:space="preserve"> </w:t>
      </w:r>
      <w:r>
        <w:rPr>
          <w:b/>
          <w:color w:val="0070C0"/>
          <w:sz w:val="21"/>
        </w:rPr>
        <w:t>discussed</w:t>
      </w:r>
      <w:r>
        <w:rPr>
          <w:b/>
          <w:color w:val="0070C0"/>
          <w:spacing w:val="-6"/>
          <w:sz w:val="21"/>
        </w:rPr>
        <w:t xml:space="preserve"> </w:t>
      </w:r>
      <w:r>
        <w:rPr>
          <w:b/>
          <w:color w:val="0070C0"/>
          <w:sz w:val="21"/>
        </w:rPr>
        <w:t>and</w:t>
      </w:r>
      <w:r>
        <w:rPr>
          <w:b/>
          <w:color w:val="0070C0"/>
          <w:spacing w:val="-6"/>
          <w:sz w:val="21"/>
        </w:rPr>
        <w:t xml:space="preserve"> </w:t>
      </w:r>
      <w:r>
        <w:rPr>
          <w:b/>
          <w:color w:val="0070C0"/>
          <w:sz w:val="21"/>
        </w:rPr>
        <w:t>Community</w:t>
      </w:r>
      <w:r>
        <w:rPr>
          <w:b/>
          <w:color w:val="0070C0"/>
          <w:spacing w:val="-6"/>
          <w:sz w:val="21"/>
        </w:rPr>
        <w:t xml:space="preserve"> </w:t>
      </w:r>
      <w:r>
        <w:rPr>
          <w:b/>
          <w:color w:val="0070C0"/>
          <w:sz w:val="21"/>
        </w:rPr>
        <w:t>Panel</w:t>
      </w:r>
      <w:r>
        <w:rPr>
          <w:b/>
          <w:color w:val="0070C0"/>
          <w:spacing w:val="-4"/>
          <w:sz w:val="21"/>
        </w:rPr>
        <w:t xml:space="preserve"> </w:t>
      </w:r>
      <w:r>
        <w:rPr>
          <w:b/>
          <w:color w:val="0070C0"/>
          <w:spacing w:val="-2"/>
          <w:sz w:val="21"/>
        </w:rPr>
        <w:t>perspectives</w:t>
      </w:r>
    </w:p>
    <w:p w14:paraId="69AC8012" w14:textId="77777777" w:rsidR="00AF3196" w:rsidRDefault="003A7278">
      <w:pPr>
        <w:spacing w:before="7"/>
        <w:rPr>
          <w:b/>
          <w:sz w:val="7"/>
        </w:rPr>
      </w:pPr>
      <w:r>
        <w:rPr>
          <w:noProof/>
        </w:rPr>
        <mc:AlternateContent>
          <mc:Choice Requires="wps">
            <w:drawing>
              <wp:anchor distT="0" distB="0" distL="0" distR="0" simplePos="0" relativeHeight="487626752" behindDoc="1" locked="0" layoutInCell="1" allowOverlap="1" wp14:anchorId="5A456B42" wp14:editId="3430BC36">
                <wp:simplePos x="0" y="0"/>
                <wp:positionH relativeFrom="page">
                  <wp:posOffset>914400</wp:posOffset>
                </wp:positionH>
                <wp:positionV relativeFrom="paragraph">
                  <wp:posOffset>74295</wp:posOffset>
                </wp:positionV>
                <wp:extent cx="5672455" cy="6350"/>
                <wp:effectExtent l="0" t="0" r="0" b="0"/>
                <wp:wrapTopAndBottom/>
                <wp:docPr id="440"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2455" cy="635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7EB2" id="docshape199" o:spid="_x0000_s1026" style="position:absolute;margin-left:1in;margin-top:5.85pt;width:446.65pt;height:.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" fillcolor="#59a9f2" stroked="f">
                <w10:wrap type="topAndBottom" anchorx="page"/>
              </v:rect>
            </w:pict>
          </mc:Fallback>
        </mc:AlternateContent>
      </w:r>
    </w:p>
    <w:p w14:paraId="19BA22A2" w14:textId="77777777" w:rsidR="00AF3196" w:rsidRDefault="00F9107A">
      <w:pPr>
        <w:tabs>
          <w:tab w:val="left" w:pos="2015"/>
        </w:tabs>
        <w:spacing w:before="121"/>
        <w:ind w:left="325"/>
        <w:jc w:val="both"/>
        <w:rPr>
          <w:b/>
          <w:sz w:val="18"/>
        </w:rPr>
      </w:pPr>
      <w:r>
        <w:rPr>
          <w:b/>
          <w:spacing w:val="-2"/>
          <w:sz w:val="18"/>
        </w:rPr>
        <w:t>Topics</w:t>
      </w:r>
      <w:r>
        <w:rPr>
          <w:b/>
          <w:sz w:val="18"/>
        </w:rPr>
        <w:tab/>
        <w:t>Questions</w:t>
      </w:r>
      <w:r>
        <w:rPr>
          <w:b/>
          <w:spacing w:val="-3"/>
          <w:sz w:val="18"/>
        </w:rPr>
        <w:t xml:space="preserve"> </w:t>
      </w:r>
      <w:r>
        <w:rPr>
          <w:b/>
          <w:sz w:val="18"/>
        </w:rPr>
        <w:t>posed</w:t>
      </w:r>
      <w:r>
        <w:rPr>
          <w:b/>
          <w:spacing w:val="-3"/>
          <w:sz w:val="18"/>
        </w:rPr>
        <w:t xml:space="preserve"> </w:t>
      </w:r>
      <w:r>
        <w:rPr>
          <w:b/>
          <w:sz w:val="18"/>
        </w:rPr>
        <w:t>to</w:t>
      </w:r>
      <w:r>
        <w:rPr>
          <w:b/>
          <w:spacing w:val="-3"/>
          <w:sz w:val="18"/>
        </w:rPr>
        <w:t xml:space="preserve"> </w:t>
      </w:r>
      <w:r>
        <w:rPr>
          <w:b/>
          <w:sz w:val="18"/>
        </w:rPr>
        <w:t>the</w:t>
      </w:r>
      <w:r>
        <w:rPr>
          <w:b/>
          <w:spacing w:val="-3"/>
          <w:sz w:val="18"/>
        </w:rPr>
        <w:t xml:space="preserve"> </w:t>
      </w:r>
      <w:r>
        <w:rPr>
          <w:b/>
          <w:sz w:val="18"/>
        </w:rPr>
        <w:t>Panel</w:t>
      </w:r>
      <w:r>
        <w:rPr>
          <w:b/>
          <w:spacing w:val="59"/>
          <w:w w:val="150"/>
          <w:sz w:val="18"/>
        </w:rPr>
        <w:t xml:space="preserve">   </w:t>
      </w:r>
      <w:r>
        <w:rPr>
          <w:b/>
          <w:sz w:val="18"/>
        </w:rPr>
        <w:t xml:space="preserve">Panel’s </w:t>
      </w:r>
      <w:r>
        <w:rPr>
          <w:b/>
          <w:spacing w:val="-2"/>
          <w:sz w:val="18"/>
        </w:rPr>
        <w:t>perspective</w:t>
      </w:r>
    </w:p>
    <w:p w14:paraId="14CF7081" w14:textId="77777777" w:rsidR="00AF3196" w:rsidRDefault="003A7278">
      <w:pPr>
        <w:spacing w:before="10"/>
        <w:rPr>
          <w:b/>
          <w:sz w:val="7"/>
        </w:rPr>
      </w:pPr>
      <w:r>
        <w:rPr>
          <w:noProof/>
        </w:rPr>
        <mc:AlternateContent>
          <mc:Choice Requires="wpg">
            <w:drawing>
              <wp:anchor distT="0" distB="0" distL="0" distR="0" simplePos="0" relativeHeight="487627264" behindDoc="1" locked="0" layoutInCell="1" allowOverlap="1" wp14:anchorId="4CB13969" wp14:editId="45F44A29">
                <wp:simplePos x="0" y="0"/>
                <wp:positionH relativeFrom="page">
                  <wp:posOffset>914400</wp:posOffset>
                </wp:positionH>
                <wp:positionV relativeFrom="paragraph">
                  <wp:posOffset>76200</wp:posOffset>
                </wp:positionV>
                <wp:extent cx="5672455" cy="2853055"/>
                <wp:effectExtent l="0" t="0" r="0" b="0"/>
                <wp:wrapTopAndBottom/>
                <wp:docPr id="433"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2853055"/>
                          <a:chOff x="1440" y="120"/>
                          <a:chExt cx="8933" cy="4493"/>
                        </a:xfrm>
                      </wpg:grpSpPr>
                      <wps:wsp>
                        <wps:cNvPr id="434" name="docshape201"/>
                        <wps:cNvSpPr>
                          <a:spLocks/>
                        </wps:cNvSpPr>
                        <wps:spPr bwMode="auto">
                          <a:xfrm>
                            <a:off x="1440" y="129"/>
                            <a:ext cx="8933" cy="4474"/>
                          </a:xfrm>
                          <a:custGeom>
                            <a:avLst/>
                            <a:gdLst>
                              <a:gd name="T0" fmla="+- 0 10373 1440"/>
                              <a:gd name="T1" fmla="*/ T0 w 8933"/>
                              <a:gd name="T2" fmla="+- 0 130 130"/>
                              <a:gd name="T3" fmla="*/ 130 h 4474"/>
                              <a:gd name="T4" fmla="+- 0 5693 1440"/>
                              <a:gd name="T5" fmla="*/ T4 w 8933"/>
                              <a:gd name="T6" fmla="+- 0 130 130"/>
                              <a:gd name="T7" fmla="*/ 130 h 4474"/>
                              <a:gd name="T8" fmla="+- 0 3125 1440"/>
                              <a:gd name="T9" fmla="*/ T8 w 8933"/>
                              <a:gd name="T10" fmla="+- 0 130 130"/>
                              <a:gd name="T11" fmla="*/ 130 h 4474"/>
                              <a:gd name="T12" fmla="+- 0 1440 1440"/>
                              <a:gd name="T13" fmla="*/ T12 w 8933"/>
                              <a:gd name="T14" fmla="+- 0 130 130"/>
                              <a:gd name="T15" fmla="*/ 130 h 4474"/>
                              <a:gd name="T16" fmla="+- 0 1440 1440"/>
                              <a:gd name="T17" fmla="*/ T16 w 8933"/>
                              <a:gd name="T18" fmla="+- 0 4603 130"/>
                              <a:gd name="T19" fmla="*/ 4603 h 4474"/>
                              <a:gd name="T20" fmla="+- 0 3125 1440"/>
                              <a:gd name="T21" fmla="*/ T20 w 8933"/>
                              <a:gd name="T22" fmla="+- 0 4603 130"/>
                              <a:gd name="T23" fmla="*/ 4603 h 4474"/>
                              <a:gd name="T24" fmla="+- 0 5693 1440"/>
                              <a:gd name="T25" fmla="*/ T24 w 8933"/>
                              <a:gd name="T26" fmla="+- 0 4603 130"/>
                              <a:gd name="T27" fmla="*/ 4603 h 4474"/>
                              <a:gd name="T28" fmla="+- 0 10373 1440"/>
                              <a:gd name="T29" fmla="*/ T28 w 8933"/>
                              <a:gd name="T30" fmla="+- 0 4603 130"/>
                              <a:gd name="T31" fmla="*/ 4603 h 4474"/>
                              <a:gd name="T32" fmla="+- 0 10373 1440"/>
                              <a:gd name="T33" fmla="*/ T32 w 8933"/>
                              <a:gd name="T34" fmla="+- 0 130 130"/>
                              <a:gd name="T35" fmla="*/ 130 h 4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3" h="4474">
                                <a:moveTo>
                                  <a:pt x="8933" y="0"/>
                                </a:moveTo>
                                <a:lnTo>
                                  <a:pt x="4253" y="0"/>
                                </a:lnTo>
                                <a:lnTo>
                                  <a:pt x="1685" y="0"/>
                                </a:lnTo>
                                <a:lnTo>
                                  <a:pt x="0" y="0"/>
                                </a:lnTo>
                                <a:lnTo>
                                  <a:pt x="0" y="4473"/>
                                </a:lnTo>
                                <a:lnTo>
                                  <a:pt x="1685" y="4473"/>
                                </a:lnTo>
                                <a:lnTo>
                                  <a:pt x="4253" y="4473"/>
                                </a:lnTo>
                                <a:lnTo>
                                  <a:pt x="8933" y="4473"/>
                                </a:lnTo>
                                <a:lnTo>
                                  <a:pt x="8933"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docshape202"/>
                        <wps:cNvSpPr>
                          <a:spLocks/>
                        </wps:cNvSpPr>
                        <wps:spPr bwMode="auto">
                          <a:xfrm>
                            <a:off x="1440" y="120"/>
                            <a:ext cx="8933" cy="4493"/>
                          </a:xfrm>
                          <a:custGeom>
                            <a:avLst/>
                            <a:gdLst>
                              <a:gd name="T0" fmla="+- 0 10373 1440"/>
                              <a:gd name="T1" fmla="*/ T0 w 8933"/>
                              <a:gd name="T2" fmla="+- 0 4603 120"/>
                              <a:gd name="T3" fmla="*/ 4603 h 4493"/>
                              <a:gd name="T4" fmla="+- 0 5702 1440"/>
                              <a:gd name="T5" fmla="*/ T4 w 8933"/>
                              <a:gd name="T6" fmla="+- 0 4603 120"/>
                              <a:gd name="T7" fmla="*/ 4603 h 4493"/>
                              <a:gd name="T8" fmla="+- 0 5693 1440"/>
                              <a:gd name="T9" fmla="*/ T8 w 8933"/>
                              <a:gd name="T10" fmla="+- 0 4603 120"/>
                              <a:gd name="T11" fmla="*/ 4603 h 4493"/>
                              <a:gd name="T12" fmla="+- 0 3134 1440"/>
                              <a:gd name="T13" fmla="*/ T12 w 8933"/>
                              <a:gd name="T14" fmla="+- 0 4603 120"/>
                              <a:gd name="T15" fmla="*/ 4603 h 4493"/>
                              <a:gd name="T16" fmla="+- 0 3125 1440"/>
                              <a:gd name="T17" fmla="*/ T16 w 8933"/>
                              <a:gd name="T18" fmla="+- 0 4603 120"/>
                              <a:gd name="T19" fmla="*/ 4603 h 4493"/>
                              <a:gd name="T20" fmla="+- 0 1440 1440"/>
                              <a:gd name="T21" fmla="*/ T20 w 8933"/>
                              <a:gd name="T22" fmla="+- 0 4603 120"/>
                              <a:gd name="T23" fmla="*/ 4603 h 4493"/>
                              <a:gd name="T24" fmla="+- 0 1440 1440"/>
                              <a:gd name="T25" fmla="*/ T24 w 8933"/>
                              <a:gd name="T26" fmla="+- 0 4613 120"/>
                              <a:gd name="T27" fmla="*/ 4613 h 4493"/>
                              <a:gd name="T28" fmla="+- 0 3125 1440"/>
                              <a:gd name="T29" fmla="*/ T28 w 8933"/>
                              <a:gd name="T30" fmla="+- 0 4613 120"/>
                              <a:gd name="T31" fmla="*/ 4613 h 4493"/>
                              <a:gd name="T32" fmla="+- 0 3134 1440"/>
                              <a:gd name="T33" fmla="*/ T32 w 8933"/>
                              <a:gd name="T34" fmla="+- 0 4613 120"/>
                              <a:gd name="T35" fmla="*/ 4613 h 4493"/>
                              <a:gd name="T36" fmla="+- 0 5693 1440"/>
                              <a:gd name="T37" fmla="*/ T36 w 8933"/>
                              <a:gd name="T38" fmla="+- 0 4613 120"/>
                              <a:gd name="T39" fmla="*/ 4613 h 4493"/>
                              <a:gd name="T40" fmla="+- 0 5702 1440"/>
                              <a:gd name="T41" fmla="*/ T40 w 8933"/>
                              <a:gd name="T42" fmla="+- 0 4613 120"/>
                              <a:gd name="T43" fmla="*/ 4613 h 4493"/>
                              <a:gd name="T44" fmla="+- 0 10373 1440"/>
                              <a:gd name="T45" fmla="*/ T44 w 8933"/>
                              <a:gd name="T46" fmla="+- 0 4613 120"/>
                              <a:gd name="T47" fmla="*/ 4613 h 4493"/>
                              <a:gd name="T48" fmla="+- 0 10373 1440"/>
                              <a:gd name="T49" fmla="*/ T48 w 8933"/>
                              <a:gd name="T50" fmla="+- 0 4603 120"/>
                              <a:gd name="T51" fmla="*/ 4603 h 4493"/>
                              <a:gd name="T52" fmla="+- 0 10373 1440"/>
                              <a:gd name="T53" fmla="*/ T52 w 8933"/>
                              <a:gd name="T54" fmla="+- 0 120 120"/>
                              <a:gd name="T55" fmla="*/ 120 h 4493"/>
                              <a:gd name="T56" fmla="+- 0 5702 1440"/>
                              <a:gd name="T57" fmla="*/ T56 w 8933"/>
                              <a:gd name="T58" fmla="+- 0 120 120"/>
                              <a:gd name="T59" fmla="*/ 120 h 4493"/>
                              <a:gd name="T60" fmla="+- 0 5693 1440"/>
                              <a:gd name="T61" fmla="*/ T60 w 8933"/>
                              <a:gd name="T62" fmla="+- 0 120 120"/>
                              <a:gd name="T63" fmla="*/ 120 h 4493"/>
                              <a:gd name="T64" fmla="+- 0 3134 1440"/>
                              <a:gd name="T65" fmla="*/ T64 w 8933"/>
                              <a:gd name="T66" fmla="+- 0 120 120"/>
                              <a:gd name="T67" fmla="*/ 120 h 4493"/>
                              <a:gd name="T68" fmla="+- 0 3125 1440"/>
                              <a:gd name="T69" fmla="*/ T68 w 8933"/>
                              <a:gd name="T70" fmla="+- 0 120 120"/>
                              <a:gd name="T71" fmla="*/ 120 h 4493"/>
                              <a:gd name="T72" fmla="+- 0 1440 1440"/>
                              <a:gd name="T73" fmla="*/ T72 w 8933"/>
                              <a:gd name="T74" fmla="+- 0 120 120"/>
                              <a:gd name="T75" fmla="*/ 120 h 4493"/>
                              <a:gd name="T76" fmla="+- 0 1440 1440"/>
                              <a:gd name="T77" fmla="*/ T76 w 8933"/>
                              <a:gd name="T78" fmla="+- 0 130 120"/>
                              <a:gd name="T79" fmla="*/ 130 h 4493"/>
                              <a:gd name="T80" fmla="+- 0 3125 1440"/>
                              <a:gd name="T81" fmla="*/ T80 w 8933"/>
                              <a:gd name="T82" fmla="+- 0 130 120"/>
                              <a:gd name="T83" fmla="*/ 130 h 4493"/>
                              <a:gd name="T84" fmla="+- 0 3134 1440"/>
                              <a:gd name="T85" fmla="*/ T84 w 8933"/>
                              <a:gd name="T86" fmla="+- 0 130 120"/>
                              <a:gd name="T87" fmla="*/ 130 h 4493"/>
                              <a:gd name="T88" fmla="+- 0 5693 1440"/>
                              <a:gd name="T89" fmla="*/ T88 w 8933"/>
                              <a:gd name="T90" fmla="+- 0 130 120"/>
                              <a:gd name="T91" fmla="*/ 130 h 4493"/>
                              <a:gd name="T92" fmla="+- 0 5702 1440"/>
                              <a:gd name="T93" fmla="*/ T92 w 8933"/>
                              <a:gd name="T94" fmla="+- 0 130 120"/>
                              <a:gd name="T95" fmla="*/ 130 h 4493"/>
                              <a:gd name="T96" fmla="+- 0 10373 1440"/>
                              <a:gd name="T97" fmla="*/ T96 w 8933"/>
                              <a:gd name="T98" fmla="+- 0 130 120"/>
                              <a:gd name="T99" fmla="*/ 130 h 4493"/>
                              <a:gd name="T100" fmla="+- 0 10373 1440"/>
                              <a:gd name="T101" fmla="*/ T100 w 8933"/>
                              <a:gd name="T102" fmla="+- 0 120 120"/>
                              <a:gd name="T103" fmla="*/ 120 h 4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933" h="4493">
                                <a:moveTo>
                                  <a:pt x="8933" y="4483"/>
                                </a:moveTo>
                                <a:lnTo>
                                  <a:pt x="4262" y="4483"/>
                                </a:lnTo>
                                <a:lnTo>
                                  <a:pt x="4253" y="4483"/>
                                </a:lnTo>
                                <a:lnTo>
                                  <a:pt x="1694" y="4483"/>
                                </a:lnTo>
                                <a:lnTo>
                                  <a:pt x="1685" y="4483"/>
                                </a:lnTo>
                                <a:lnTo>
                                  <a:pt x="0" y="4483"/>
                                </a:lnTo>
                                <a:lnTo>
                                  <a:pt x="0" y="4493"/>
                                </a:lnTo>
                                <a:lnTo>
                                  <a:pt x="1685" y="4493"/>
                                </a:lnTo>
                                <a:lnTo>
                                  <a:pt x="1694" y="4493"/>
                                </a:lnTo>
                                <a:lnTo>
                                  <a:pt x="4253" y="4493"/>
                                </a:lnTo>
                                <a:lnTo>
                                  <a:pt x="4262" y="4493"/>
                                </a:lnTo>
                                <a:lnTo>
                                  <a:pt x="8933" y="4493"/>
                                </a:lnTo>
                                <a:lnTo>
                                  <a:pt x="8933" y="4483"/>
                                </a:lnTo>
                                <a:close/>
                                <a:moveTo>
                                  <a:pt x="8933" y="0"/>
                                </a:moveTo>
                                <a:lnTo>
                                  <a:pt x="4262" y="0"/>
                                </a:lnTo>
                                <a:lnTo>
                                  <a:pt x="4253" y="0"/>
                                </a:lnTo>
                                <a:lnTo>
                                  <a:pt x="1694" y="0"/>
                                </a:lnTo>
                                <a:lnTo>
                                  <a:pt x="1685" y="0"/>
                                </a:lnTo>
                                <a:lnTo>
                                  <a:pt x="0" y="0"/>
                                </a:lnTo>
                                <a:lnTo>
                                  <a:pt x="0" y="10"/>
                                </a:lnTo>
                                <a:lnTo>
                                  <a:pt x="1685" y="10"/>
                                </a:lnTo>
                                <a:lnTo>
                                  <a:pt x="1694" y="10"/>
                                </a:lnTo>
                                <a:lnTo>
                                  <a:pt x="4253" y="10"/>
                                </a:lnTo>
                                <a:lnTo>
                                  <a:pt x="4262" y="10"/>
                                </a:lnTo>
                                <a:lnTo>
                                  <a:pt x="8933" y="10"/>
                                </a:lnTo>
                                <a:lnTo>
                                  <a:pt x="8933"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docshape203"/>
                        <wps:cNvSpPr txBox="1">
                          <a:spLocks noChangeArrowheads="1"/>
                        </wps:cNvSpPr>
                        <wps:spPr bwMode="auto">
                          <a:xfrm>
                            <a:off x="1545" y="248"/>
                            <a:ext cx="117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4D8F" w14:textId="77777777" w:rsidR="00AF3196" w:rsidRDefault="00F9107A">
                              <w:pPr>
                                <w:spacing w:before="2"/>
                                <w:ind w:right="12"/>
                                <w:rPr>
                                  <w:sz w:val="18"/>
                                </w:rPr>
                              </w:pPr>
                              <w:r>
                                <w:rPr>
                                  <w:sz w:val="18"/>
                                </w:rPr>
                                <w:t>Topic 1: Urban water</w:t>
                              </w:r>
                              <w:r>
                                <w:rPr>
                                  <w:spacing w:val="-11"/>
                                  <w:sz w:val="18"/>
                                </w:rPr>
                                <w:t xml:space="preserve"> </w:t>
                              </w:r>
                              <w:r>
                                <w:rPr>
                                  <w:sz w:val="18"/>
                                </w:rPr>
                                <w:t>reliability</w:t>
                              </w:r>
                            </w:p>
                          </w:txbxContent>
                        </wps:txbx>
                        <wps:bodyPr rot="0" vert="horz" wrap="square" lIns="0" tIns="0" rIns="0" bIns="0" anchor="t" anchorCtr="0" upright="1">
                          <a:noAutofit/>
                        </wps:bodyPr>
                      </wps:wsp>
                      <wps:wsp>
                        <wps:cNvPr id="437" name="docshape204"/>
                        <wps:cNvSpPr txBox="1">
                          <a:spLocks noChangeArrowheads="1"/>
                        </wps:cNvSpPr>
                        <wps:spPr bwMode="auto">
                          <a:xfrm>
                            <a:off x="3235" y="248"/>
                            <a:ext cx="202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1A31" w14:textId="77777777" w:rsidR="00AF3196" w:rsidRDefault="00F9107A">
                              <w:pPr>
                                <w:spacing w:before="4" w:line="237" w:lineRule="auto"/>
                                <w:rPr>
                                  <w:sz w:val="18"/>
                                </w:rPr>
                              </w:pPr>
                              <w:r>
                                <w:rPr>
                                  <w:sz w:val="18"/>
                                </w:rPr>
                                <w:t>Does</w:t>
                              </w:r>
                              <w:r>
                                <w:rPr>
                                  <w:spacing w:val="-6"/>
                                  <w:sz w:val="18"/>
                                </w:rPr>
                                <w:t xml:space="preserve"> </w:t>
                              </w:r>
                              <w:r>
                                <w:rPr>
                                  <w:sz w:val="18"/>
                                </w:rPr>
                                <w:t>the</w:t>
                              </w:r>
                              <w:r>
                                <w:rPr>
                                  <w:spacing w:val="-7"/>
                                  <w:sz w:val="18"/>
                                </w:rPr>
                                <w:t xml:space="preserve"> </w:t>
                              </w:r>
                              <w:r>
                                <w:rPr>
                                  <w:sz w:val="18"/>
                                </w:rPr>
                                <w:t>Community</w:t>
                              </w:r>
                              <w:r>
                                <w:rPr>
                                  <w:spacing w:val="-6"/>
                                  <w:sz w:val="18"/>
                                </w:rPr>
                                <w:t xml:space="preserve"> </w:t>
                              </w:r>
                              <w:r>
                                <w:rPr>
                                  <w:sz w:val="18"/>
                                </w:rPr>
                                <w:t>Panel support the proposal to maintain</w:t>
                              </w:r>
                              <w:r>
                                <w:rPr>
                                  <w:spacing w:val="-11"/>
                                  <w:sz w:val="18"/>
                                </w:rPr>
                                <w:t xml:space="preserve"> </w:t>
                              </w:r>
                              <w:r>
                                <w:rPr>
                                  <w:sz w:val="18"/>
                                </w:rPr>
                                <w:t>service</w:t>
                              </w:r>
                              <w:r>
                                <w:rPr>
                                  <w:spacing w:val="-10"/>
                                  <w:sz w:val="18"/>
                                </w:rPr>
                                <w:t xml:space="preserve"> </w:t>
                              </w:r>
                              <w:r>
                                <w:rPr>
                                  <w:sz w:val="18"/>
                                </w:rPr>
                                <w:t>reliability?</w:t>
                              </w:r>
                            </w:p>
                          </w:txbxContent>
                        </wps:txbx>
                        <wps:bodyPr rot="0" vert="horz" wrap="square" lIns="0" tIns="0" rIns="0" bIns="0" anchor="t" anchorCtr="0" upright="1">
                          <a:noAutofit/>
                        </wps:bodyPr>
                      </wps:wsp>
                      <wps:wsp>
                        <wps:cNvPr id="438" name="docshape205"/>
                        <wps:cNvSpPr txBox="1">
                          <a:spLocks noChangeArrowheads="1"/>
                        </wps:cNvSpPr>
                        <wps:spPr bwMode="auto">
                          <a:xfrm>
                            <a:off x="5793" y="248"/>
                            <a:ext cx="4493"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63B3" w14:textId="77777777" w:rsidR="00AF3196" w:rsidRDefault="00F9107A">
                              <w:pPr>
                                <w:spacing w:before="4" w:line="237" w:lineRule="auto"/>
                                <w:ind w:left="9" w:right="18"/>
                                <w:jc w:val="both"/>
                                <w:rPr>
                                  <w:sz w:val="18"/>
                                </w:rPr>
                              </w:pPr>
                              <w:r>
                                <w:rPr>
                                  <w:sz w:val="18"/>
                                </w:rPr>
                                <w:t>The Panel did not reach agreement on their preferred scenario at the end of Meeting 2, but they did agree they needed more contextual information including:</w:t>
                              </w:r>
                            </w:p>
                            <w:p w14:paraId="25369BDA" w14:textId="77777777" w:rsidR="00AF3196" w:rsidRDefault="00F9107A">
                              <w:pPr>
                                <w:numPr>
                                  <w:ilvl w:val="0"/>
                                  <w:numId w:val="138"/>
                                </w:numPr>
                                <w:tabs>
                                  <w:tab w:val="left" w:pos="360"/>
                                </w:tabs>
                                <w:spacing w:before="123"/>
                                <w:ind w:right="18"/>
                                <w:jc w:val="both"/>
                                <w:rPr>
                                  <w:sz w:val="18"/>
                                </w:rPr>
                              </w:pPr>
                              <w:r>
                                <w:rPr>
                                  <w:sz w:val="18"/>
                                </w:rPr>
                                <w:t>The overall price increase impacts from GWMWater’s other</w:t>
                              </w:r>
                              <w:r>
                                <w:rPr>
                                  <w:spacing w:val="-11"/>
                                  <w:sz w:val="18"/>
                                </w:rPr>
                                <w:t xml:space="preserve"> </w:t>
                              </w:r>
                              <w:r>
                                <w:rPr>
                                  <w:sz w:val="18"/>
                                </w:rPr>
                                <w:t>proposals</w:t>
                              </w:r>
                              <w:r>
                                <w:rPr>
                                  <w:spacing w:val="-10"/>
                                  <w:sz w:val="18"/>
                                </w:rPr>
                                <w:t xml:space="preserve"> </w:t>
                              </w:r>
                              <w:r>
                                <w:rPr>
                                  <w:sz w:val="18"/>
                                </w:rPr>
                                <w:t>presented</w:t>
                              </w:r>
                              <w:r>
                                <w:rPr>
                                  <w:spacing w:val="-10"/>
                                  <w:sz w:val="18"/>
                                </w:rPr>
                                <w:t xml:space="preserve"> </w:t>
                              </w:r>
                              <w:r>
                                <w:rPr>
                                  <w:sz w:val="18"/>
                                </w:rPr>
                                <w:t>to</w:t>
                              </w:r>
                              <w:r>
                                <w:rPr>
                                  <w:spacing w:val="-10"/>
                                  <w:sz w:val="18"/>
                                </w:rPr>
                                <w:t xml:space="preserve"> </w:t>
                              </w:r>
                              <w:r>
                                <w:rPr>
                                  <w:sz w:val="18"/>
                                </w:rPr>
                                <w:t>the</w:t>
                              </w:r>
                              <w:r>
                                <w:rPr>
                                  <w:spacing w:val="-10"/>
                                  <w:sz w:val="18"/>
                                </w:rPr>
                                <w:t xml:space="preserve"> </w:t>
                              </w:r>
                              <w:r>
                                <w:rPr>
                                  <w:sz w:val="18"/>
                                </w:rPr>
                                <w:t>Panel</w:t>
                              </w:r>
                              <w:r>
                                <w:rPr>
                                  <w:spacing w:val="-11"/>
                                  <w:sz w:val="18"/>
                                </w:rPr>
                                <w:t xml:space="preserve"> </w:t>
                              </w:r>
                              <w:r>
                                <w:rPr>
                                  <w:sz w:val="18"/>
                                </w:rPr>
                                <w:t>and</w:t>
                              </w:r>
                              <w:r>
                                <w:rPr>
                                  <w:spacing w:val="-10"/>
                                  <w:sz w:val="18"/>
                                </w:rPr>
                                <w:t xml:space="preserve"> </w:t>
                              </w:r>
                              <w:r>
                                <w:rPr>
                                  <w:sz w:val="18"/>
                                </w:rPr>
                                <w:t>other</w:t>
                              </w:r>
                              <w:r>
                                <w:rPr>
                                  <w:spacing w:val="-10"/>
                                  <w:sz w:val="18"/>
                                </w:rPr>
                                <w:t xml:space="preserve"> </w:t>
                              </w:r>
                              <w:r>
                                <w:rPr>
                                  <w:sz w:val="18"/>
                                </w:rPr>
                                <w:t>drivers of</w:t>
                              </w:r>
                              <w:r>
                                <w:rPr>
                                  <w:spacing w:val="-2"/>
                                  <w:sz w:val="18"/>
                                </w:rPr>
                                <w:t xml:space="preserve"> </w:t>
                              </w:r>
                              <w:r>
                                <w:rPr>
                                  <w:sz w:val="18"/>
                                </w:rPr>
                                <w:t>price.</w:t>
                              </w:r>
                            </w:p>
                            <w:p w14:paraId="3B05BB29" w14:textId="77777777" w:rsidR="00AF3196" w:rsidRDefault="00F9107A">
                              <w:pPr>
                                <w:numPr>
                                  <w:ilvl w:val="0"/>
                                  <w:numId w:val="137"/>
                                </w:numPr>
                                <w:tabs>
                                  <w:tab w:val="left" w:pos="360"/>
                                </w:tabs>
                                <w:spacing w:before="118"/>
                                <w:ind w:right="18"/>
                                <w:jc w:val="both"/>
                                <w:rPr>
                                  <w:sz w:val="18"/>
                                </w:rPr>
                              </w:pPr>
                              <w:r>
                                <w:rPr>
                                  <w:sz w:val="18"/>
                                </w:rPr>
                                <w:t>GWMWater’s level of debt, the value of reducing GWMWater’s debt and the implications for customers now and in the future.</w:t>
                              </w:r>
                            </w:p>
                            <w:p w14:paraId="65E9D9E0" w14:textId="77777777" w:rsidR="00AF3196" w:rsidRDefault="00F9107A">
                              <w:pPr>
                                <w:numPr>
                                  <w:ilvl w:val="0"/>
                                  <w:numId w:val="137"/>
                                </w:numPr>
                                <w:tabs>
                                  <w:tab w:val="left" w:pos="360"/>
                                </w:tabs>
                                <w:spacing w:before="124"/>
                                <w:ind w:right="18"/>
                                <w:jc w:val="both"/>
                                <w:rPr>
                                  <w:sz w:val="18"/>
                                </w:rPr>
                              </w:pPr>
                              <w:r>
                                <w:rPr>
                                  <w:sz w:val="18"/>
                                </w:rPr>
                                <w:t>The potential impact of interest rate increases, and whether GWMWater is locked into fixed interest rates.</w:t>
                              </w:r>
                            </w:p>
                          </w:txbxContent>
                        </wps:txbx>
                        <wps:bodyPr rot="0" vert="horz" wrap="square" lIns="0" tIns="0" rIns="0" bIns="0" anchor="t" anchorCtr="0" upright="1">
                          <a:noAutofit/>
                        </wps:bodyPr>
                      </wps:wsp>
                      <wps:wsp>
                        <wps:cNvPr id="439" name="docshape206"/>
                        <wps:cNvSpPr txBox="1">
                          <a:spLocks noChangeArrowheads="1"/>
                        </wps:cNvSpPr>
                        <wps:spPr bwMode="auto">
                          <a:xfrm>
                            <a:off x="5793" y="3162"/>
                            <a:ext cx="449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BA89" w14:textId="77777777" w:rsidR="00AF3196" w:rsidRDefault="00F9107A">
                              <w:pPr>
                                <w:spacing w:before="2"/>
                                <w:ind w:right="18"/>
                                <w:jc w:val="both"/>
                                <w:rPr>
                                  <w:sz w:val="18"/>
                                </w:rPr>
                              </w:pPr>
                              <w:r>
                                <w:rPr>
                                  <w:sz w:val="18"/>
                                </w:rPr>
                                <w:t>After Meeting 3, subject to GWMWater presenting more information in future sessions about non-drinking water towns, the discussion concluded with most Panel members supporting</w:t>
                              </w:r>
                              <w:r>
                                <w:rPr>
                                  <w:spacing w:val="-11"/>
                                  <w:sz w:val="18"/>
                                </w:rPr>
                                <w:t xml:space="preserve"> </w:t>
                              </w:r>
                              <w:r>
                                <w:rPr>
                                  <w:sz w:val="18"/>
                                </w:rPr>
                                <w:t>Scenario</w:t>
                              </w:r>
                              <w:r>
                                <w:rPr>
                                  <w:spacing w:val="-10"/>
                                  <w:sz w:val="18"/>
                                </w:rPr>
                                <w:t xml:space="preserve"> </w:t>
                              </w:r>
                              <w:r>
                                <w:rPr>
                                  <w:sz w:val="18"/>
                                </w:rPr>
                                <w:t>B</w:t>
                              </w:r>
                              <w:r>
                                <w:rPr>
                                  <w:spacing w:val="-10"/>
                                  <w:sz w:val="18"/>
                                </w:rPr>
                                <w:t xml:space="preserve"> </w:t>
                              </w:r>
                              <w:r>
                                <w:rPr>
                                  <w:sz w:val="18"/>
                                </w:rPr>
                                <w:t>(maintain</w:t>
                              </w:r>
                              <w:r>
                                <w:rPr>
                                  <w:spacing w:val="-10"/>
                                  <w:sz w:val="18"/>
                                </w:rPr>
                                <w:t xml:space="preserve"> </w:t>
                              </w:r>
                              <w:r>
                                <w:rPr>
                                  <w:sz w:val="18"/>
                                </w:rPr>
                                <w:t>service</w:t>
                              </w:r>
                              <w:r>
                                <w:rPr>
                                  <w:spacing w:val="-10"/>
                                  <w:sz w:val="18"/>
                                </w:rPr>
                                <w:t xml:space="preserve"> </w:t>
                              </w:r>
                              <w:r>
                                <w:rPr>
                                  <w:sz w:val="18"/>
                                </w:rPr>
                                <w:t>reliability).</w:t>
                              </w:r>
                              <w:r>
                                <w:rPr>
                                  <w:spacing w:val="-9"/>
                                  <w:sz w:val="18"/>
                                </w:rPr>
                                <w:t xml:space="preserve"> </w:t>
                              </w:r>
                              <w:r>
                                <w:rPr>
                                  <w:sz w:val="18"/>
                                </w:rPr>
                                <w:t>One</w:t>
                              </w:r>
                              <w:r>
                                <w:rPr>
                                  <w:spacing w:val="-11"/>
                                  <w:sz w:val="18"/>
                                </w:rPr>
                                <w:t xml:space="preserve"> </w:t>
                              </w:r>
                              <w:r>
                                <w:rPr>
                                  <w:sz w:val="18"/>
                                </w:rPr>
                                <w:t xml:space="preserve">Panel member was in favour of Option A (improve service </w:t>
                              </w:r>
                              <w:r>
                                <w:rPr>
                                  <w:spacing w:val="-2"/>
                                  <w:sz w:val="18"/>
                                </w:rPr>
                                <w:t>reliability).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0" o:spid="_x0000_s1072" style="position:absolute;margin-left:1in;margin-top:6pt;width:446.65pt;height:224.65pt;z-index:-15689216;mso-wrap-distance-left:0;mso-wrap-distance-right:0;mso-position-horizontal-relative:page;mso-position-vertical-relative:text" coordorigin="1440,120" coordsize="893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">
                <v:shape id="docshape201" o:spid="_x0000_s1073" style="position:absolute;left:1440;top:129;width:8933;height:4474;visibility:visible;mso-wrap-style:square;v-text-anchor:top" coordsize="893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" path="m8933,l4253,,1685,,,,,4473r1685,l4253,4473r4680,l8933,xe" fillcolor="#c7e2fa" stroked="f">
                  <v:path arrowok="t" o:connecttype="custom" o:connectlocs="8933,130;4253,130;1685,130;0,130;0,4603;1685,4603;4253,4603;8933,4603;8933,130" o:connectangles="0,0,0,0,0,0,0,0,0"/>
                </v:shape>
                <v:shape id="docshape202" o:spid="_x0000_s1074" style="position:absolute;left:1440;top:120;width:8933;height:4493;visibility:visible;mso-wrap-style:square;v-text-anchor:top" coordsize="893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" path="m8933,4483r-4671,l4253,4483r-2559,l1685,4483,,4483r,10l1685,4493r9,l4253,4493r9,l8933,4493r,-10xm8933,l4262,r-9,l1694,r-9,l,,,10r1685,l1694,10r2559,l4262,10r4671,l8933,xe" fillcolor="#59a9f2" stroked="f">
                  <v:path arrowok="t" o:connecttype="custom" o:connectlocs="8933,4603;4262,4603;4253,4603;1694,4603;1685,4603;0,4603;0,4613;1685,4613;1694,4613;4253,4613;4262,4613;8933,4613;8933,4603;8933,120;4262,120;4253,120;1694,120;1685,120;0,120;0,130;1685,130;1694,130;4253,130;4262,130;8933,130;8933,120" o:connectangles="0,0,0,0,0,0,0,0,0,0,0,0,0,0,0,0,0,0,0,0,0,0,0,0,0,0"/>
                </v:shape>
                <v:shape id="docshape203" o:spid="_x0000_s1075" type="#_x0000_t202" style="position:absolute;left:1545;top:248;width:117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AF3196" w:rsidRDefault="00F9107A">
                        <w:pPr>
                          <w:spacing w:before="2"/>
                          <w:ind w:right="12"/>
                          <w:rPr>
                            <w:sz w:val="18"/>
                          </w:rPr>
                        </w:pPr>
                        <w:r>
                          <w:rPr>
                            <w:sz w:val="18"/>
                          </w:rPr>
                          <w:t>Topic 1: Urban water</w:t>
                        </w:r>
                        <w:r>
                          <w:rPr>
                            <w:spacing w:val="-11"/>
                            <w:sz w:val="18"/>
                          </w:rPr>
                          <w:t xml:space="preserve"> </w:t>
                        </w:r>
                        <w:r>
                          <w:rPr>
                            <w:sz w:val="18"/>
                          </w:rPr>
                          <w:t>reliability</w:t>
                        </w:r>
                      </w:p>
                    </w:txbxContent>
                  </v:textbox>
                </v:shape>
                <v:shape id="docshape204" o:spid="_x0000_s1076" type="#_x0000_t202" style="position:absolute;left:3235;top:248;width:202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AF3196" w:rsidRDefault="00F9107A">
                        <w:pPr>
                          <w:spacing w:before="4" w:line="237" w:lineRule="auto"/>
                          <w:rPr>
                            <w:sz w:val="18"/>
                          </w:rPr>
                        </w:pPr>
                        <w:r>
                          <w:rPr>
                            <w:sz w:val="18"/>
                          </w:rPr>
                          <w:t>Does</w:t>
                        </w:r>
                        <w:r>
                          <w:rPr>
                            <w:spacing w:val="-6"/>
                            <w:sz w:val="18"/>
                          </w:rPr>
                          <w:t xml:space="preserve"> </w:t>
                        </w:r>
                        <w:r>
                          <w:rPr>
                            <w:sz w:val="18"/>
                          </w:rPr>
                          <w:t>the</w:t>
                        </w:r>
                        <w:r>
                          <w:rPr>
                            <w:spacing w:val="-7"/>
                            <w:sz w:val="18"/>
                          </w:rPr>
                          <w:t xml:space="preserve"> </w:t>
                        </w:r>
                        <w:r>
                          <w:rPr>
                            <w:sz w:val="18"/>
                          </w:rPr>
                          <w:t>Community</w:t>
                        </w:r>
                        <w:r>
                          <w:rPr>
                            <w:spacing w:val="-6"/>
                            <w:sz w:val="18"/>
                          </w:rPr>
                          <w:t xml:space="preserve"> </w:t>
                        </w:r>
                        <w:r>
                          <w:rPr>
                            <w:sz w:val="18"/>
                          </w:rPr>
                          <w:t>Panel support the proposal to maintain</w:t>
                        </w:r>
                        <w:r>
                          <w:rPr>
                            <w:spacing w:val="-11"/>
                            <w:sz w:val="18"/>
                          </w:rPr>
                          <w:t xml:space="preserve"> </w:t>
                        </w:r>
                        <w:r>
                          <w:rPr>
                            <w:sz w:val="18"/>
                          </w:rPr>
                          <w:t>service</w:t>
                        </w:r>
                        <w:r>
                          <w:rPr>
                            <w:spacing w:val="-10"/>
                            <w:sz w:val="18"/>
                          </w:rPr>
                          <w:t xml:space="preserve"> </w:t>
                        </w:r>
                        <w:r>
                          <w:rPr>
                            <w:sz w:val="18"/>
                          </w:rPr>
                          <w:t>reliability?</w:t>
                        </w:r>
                      </w:p>
                    </w:txbxContent>
                  </v:textbox>
                </v:shape>
                <v:shape id="docshape205" o:spid="_x0000_s1077" type="#_x0000_t202" style="position:absolute;left:5793;top:248;width:4493;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AF3196" w:rsidRDefault="00F9107A">
                        <w:pPr>
                          <w:spacing w:before="4" w:line="237" w:lineRule="auto"/>
                          <w:ind w:left="9" w:right="18"/>
                          <w:jc w:val="both"/>
                          <w:rPr>
                            <w:sz w:val="18"/>
                          </w:rPr>
                        </w:pPr>
                        <w:r>
                          <w:rPr>
                            <w:sz w:val="18"/>
                          </w:rPr>
                          <w:t>The Panel did not reach agreement on their preferred scenario at the end of Meeting 2, but they did agree they needed more contextual information including:</w:t>
                        </w:r>
                      </w:p>
                      <w:p w:rsidR="00AF3196" w:rsidRDefault="00F9107A">
                        <w:pPr>
                          <w:numPr>
                            <w:ilvl w:val="0"/>
                            <w:numId w:val="138"/>
                          </w:numPr>
                          <w:tabs>
                            <w:tab w:val="left" w:pos="360"/>
                          </w:tabs>
                          <w:spacing w:before="123"/>
                          <w:ind w:right="18"/>
                          <w:jc w:val="both"/>
                          <w:rPr>
                            <w:sz w:val="18"/>
                          </w:rPr>
                        </w:pPr>
                        <w:r>
                          <w:rPr>
                            <w:sz w:val="18"/>
                          </w:rPr>
                          <w:t>The overall price increase impacts f</w:t>
                        </w:r>
                        <w:r>
                          <w:rPr>
                            <w:sz w:val="18"/>
                          </w:rPr>
                          <w:t>rom GWMWater’s other</w:t>
                        </w:r>
                        <w:r>
                          <w:rPr>
                            <w:spacing w:val="-11"/>
                            <w:sz w:val="18"/>
                          </w:rPr>
                          <w:t xml:space="preserve"> </w:t>
                        </w:r>
                        <w:r>
                          <w:rPr>
                            <w:sz w:val="18"/>
                          </w:rPr>
                          <w:t>proposals</w:t>
                        </w:r>
                        <w:r>
                          <w:rPr>
                            <w:spacing w:val="-10"/>
                            <w:sz w:val="18"/>
                          </w:rPr>
                          <w:t xml:space="preserve"> </w:t>
                        </w:r>
                        <w:r>
                          <w:rPr>
                            <w:sz w:val="18"/>
                          </w:rPr>
                          <w:t>presented</w:t>
                        </w:r>
                        <w:r>
                          <w:rPr>
                            <w:spacing w:val="-10"/>
                            <w:sz w:val="18"/>
                          </w:rPr>
                          <w:t xml:space="preserve"> </w:t>
                        </w:r>
                        <w:r>
                          <w:rPr>
                            <w:sz w:val="18"/>
                          </w:rPr>
                          <w:t>to</w:t>
                        </w:r>
                        <w:r>
                          <w:rPr>
                            <w:spacing w:val="-10"/>
                            <w:sz w:val="18"/>
                          </w:rPr>
                          <w:t xml:space="preserve"> </w:t>
                        </w:r>
                        <w:r>
                          <w:rPr>
                            <w:sz w:val="18"/>
                          </w:rPr>
                          <w:t>the</w:t>
                        </w:r>
                        <w:r>
                          <w:rPr>
                            <w:spacing w:val="-10"/>
                            <w:sz w:val="18"/>
                          </w:rPr>
                          <w:t xml:space="preserve"> </w:t>
                        </w:r>
                        <w:r>
                          <w:rPr>
                            <w:sz w:val="18"/>
                          </w:rPr>
                          <w:t>Panel</w:t>
                        </w:r>
                        <w:r>
                          <w:rPr>
                            <w:spacing w:val="-11"/>
                            <w:sz w:val="18"/>
                          </w:rPr>
                          <w:t xml:space="preserve"> </w:t>
                        </w:r>
                        <w:r>
                          <w:rPr>
                            <w:sz w:val="18"/>
                          </w:rPr>
                          <w:t>and</w:t>
                        </w:r>
                        <w:r>
                          <w:rPr>
                            <w:spacing w:val="-10"/>
                            <w:sz w:val="18"/>
                          </w:rPr>
                          <w:t xml:space="preserve"> </w:t>
                        </w:r>
                        <w:r>
                          <w:rPr>
                            <w:sz w:val="18"/>
                          </w:rPr>
                          <w:t>other</w:t>
                        </w:r>
                        <w:r>
                          <w:rPr>
                            <w:spacing w:val="-10"/>
                            <w:sz w:val="18"/>
                          </w:rPr>
                          <w:t xml:space="preserve"> </w:t>
                        </w:r>
                        <w:r>
                          <w:rPr>
                            <w:sz w:val="18"/>
                          </w:rPr>
                          <w:t>drivers of</w:t>
                        </w:r>
                        <w:r>
                          <w:rPr>
                            <w:spacing w:val="-2"/>
                            <w:sz w:val="18"/>
                          </w:rPr>
                          <w:t xml:space="preserve"> </w:t>
                        </w:r>
                        <w:r>
                          <w:rPr>
                            <w:sz w:val="18"/>
                          </w:rPr>
                          <w:t>price.</w:t>
                        </w:r>
                      </w:p>
                      <w:p w:rsidR="00AF3196" w:rsidRDefault="00F9107A">
                        <w:pPr>
                          <w:numPr>
                            <w:ilvl w:val="0"/>
                            <w:numId w:val="137"/>
                          </w:numPr>
                          <w:tabs>
                            <w:tab w:val="left" w:pos="360"/>
                          </w:tabs>
                          <w:spacing w:before="118"/>
                          <w:ind w:right="18"/>
                          <w:jc w:val="both"/>
                          <w:rPr>
                            <w:sz w:val="18"/>
                          </w:rPr>
                        </w:pPr>
                        <w:r>
                          <w:rPr>
                            <w:sz w:val="18"/>
                          </w:rPr>
                          <w:t>GWMWater’s level of debt, the value of reducing GWMWater’s debt and the implications for customers now and in the future.</w:t>
                        </w:r>
                      </w:p>
                      <w:p w:rsidR="00AF3196" w:rsidRDefault="00F9107A">
                        <w:pPr>
                          <w:numPr>
                            <w:ilvl w:val="0"/>
                            <w:numId w:val="137"/>
                          </w:numPr>
                          <w:tabs>
                            <w:tab w:val="left" w:pos="360"/>
                          </w:tabs>
                          <w:spacing w:before="124"/>
                          <w:ind w:right="18"/>
                          <w:jc w:val="both"/>
                          <w:rPr>
                            <w:sz w:val="18"/>
                          </w:rPr>
                        </w:pPr>
                        <w:r>
                          <w:rPr>
                            <w:sz w:val="18"/>
                          </w:rPr>
                          <w:t>The potential impact of interest rate increases, and whether GWMWater is locked into fixed interest rates.</w:t>
                        </w:r>
                      </w:p>
                    </w:txbxContent>
                  </v:textbox>
                </v:shape>
                <v:shape id="docshape206" o:spid="_x0000_s1078" type="#_x0000_t202" style="position:absolute;left:5793;top:3162;width:449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AF3196" w:rsidRDefault="00F9107A">
                        <w:pPr>
                          <w:spacing w:before="2"/>
                          <w:ind w:right="18"/>
                          <w:jc w:val="both"/>
                          <w:rPr>
                            <w:sz w:val="18"/>
                          </w:rPr>
                        </w:pPr>
                        <w:r>
                          <w:rPr>
                            <w:sz w:val="18"/>
                          </w:rPr>
                          <w:t xml:space="preserve">After Meeting 3, subject to GWMWater presenting more information in future sessions about non-drinking water towns, the discussion concluded with </w:t>
                        </w:r>
                        <w:r>
                          <w:rPr>
                            <w:sz w:val="18"/>
                          </w:rPr>
                          <w:t>most Panel members supporting</w:t>
                        </w:r>
                        <w:r>
                          <w:rPr>
                            <w:spacing w:val="-11"/>
                            <w:sz w:val="18"/>
                          </w:rPr>
                          <w:t xml:space="preserve"> </w:t>
                        </w:r>
                        <w:r>
                          <w:rPr>
                            <w:sz w:val="18"/>
                          </w:rPr>
                          <w:t>Scenario</w:t>
                        </w:r>
                        <w:r>
                          <w:rPr>
                            <w:spacing w:val="-10"/>
                            <w:sz w:val="18"/>
                          </w:rPr>
                          <w:t xml:space="preserve"> </w:t>
                        </w:r>
                        <w:r>
                          <w:rPr>
                            <w:sz w:val="18"/>
                          </w:rPr>
                          <w:t>B</w:t>
                        </w:r>
                        <w:r>
                          <w:rPr>
                            <w:spacing w:val="-10"/>
                            <w:sz w:val="18"/>
                          </w:rPr>
                          <w:t xml:space="preserve"> </w:t>
                        </w:r>
                        <w:r>
                          <w:rPr>
                            <w:sz w:val="18"/>
                          </w:rPr>
                          <w:t>(maintain</w:t>
                        </w:r>
                        <w:r>
                          <w:rPr>
                            <w:spacing w:val="-10"/>
                            <w:sz w:val="18"/>
                          </w:rPr>
                          <w:t xml:space="preserve"> </w:t>
                        </w:r>
                        <w:r>
                          <w:rPr>
                            <w:sz w:val="18"/>
                          </w:rPr>
                          <w:t>service</w:t>
                        </w:r>
                        <w:r>
                          <w:rPr>
                            <w:spacing w:val="-10"/>
                            <w:sz w:val="18"/>
                          </w:rPr>
                          <w:t xml:space="preserve"> </w:t>
                        </w:r>
                        <w:r>
                          <w:rPr>
                            <w:sz w:val="18"/>
                          </w:rPr>
                          <w:t>reliability).</w:t>
                        </w:r>
                        <w:r>
                          <w:rPr>
                            <w:spacing w:val="-9"/>
                            <w:sz w:val="18"/>
                          </w:rPr>
                          <w:t xml:space="preserve"> </w:t>
                        </w:r>
                        <w:r>
                          <w:rPr>
                            <w:sz w:val="18"/>
                          </w:rPr>
                          <w:t>One</w:t>
                        </w:r>
                        <w:r>
                          <w:rPr>
                            <w:spacing w:val="-11"/>
                            <w:sz w:val="18"/>
                          </w:rPr>
                          <w:t xml:space="preserve"> </w:t>
                        </w:r>
                        <w:r>
                          <w:rPr>
                            <w:sz w:val="18"/>
                          </w:rPr>
                          <w:t xml:space="preserve">Panel member was in favour of Option A (improve service </w:t>
                        </w:r>
                        <w:r>
                          <w:rPr>
                            <w:spacing w:val="-2"/>
                            <w:sz w:val="18"/>
                          </w:rPr>
                          <w:t>reliability).</w:t>
                        </w:r>
                      </w:p>
                    </w:txbxContent>
                  </v:textbox>
                </v:shape>
                <w10:wrap type="topAndBottom" anchorx="page"/>
              </v:group>
            </w:pict>
          </mc:Fallback>
        </mc:AlternateContent>
      </w:r>
    </w:p>
    <w:p w14:paraId="4BF71879" w14:textId="77777777" w:rsidR="00AF3196" w:rsidRDefault="00AF3196">
      <w:pPr>
        <w:spacing w:before="8"/>
        <w:rPr>
          <w:b/>
          <w:sz w:val="5"/>
        </w:rPr>
      </w:pPr>
    </w:p>
    <w:p w14:paraId="6734E171" w14:textId="77777777" w:rsidR="00AF3196" w:rsidRDefault="00AF3196">
      <w:pPr>
        <w:rPr>
          <w:sz w:val="5"/>
        </w:rPr>
        <w:sectPr w:rsidR="00AF3196">
          <w:headerReference w:type="default" r:id="rId91"/>
          <w:footerReference w:type="default" r:id="rId92"/>
          <w:pgSz w:w="11900" w:h="16840"/>
          <w:pgMar w:top="1340" w:right="400" w:bottom="660" w:left="1220" w:header="764" w:footer="474" w:gutter="0"/>
          <w:pgNumType w:start="2"/>
          <w:cols w:space="720"/>
        </w:sectPr>
      </w:pPr>
    </w:p>
    <w:p w14:paraId="72B9A91A" w14:textId="77777777" w:rsidR="00AF3196" w:rsidRDefault="00F9107A">
      <w:pPr>
        <w:spacing w:before="52"/>
        <w:ind w:left="325"/>
        <w:rPr>
          <w:sz w:val="18"/>
        </w:rPr>
      </w:pPr>
      <w:r>
        <w:rPr>
          <w:sz w:val="18"/>
        </w:rPr>
        <w:t>Topic</w:t>
      </w:r>
      <w:r>
        <w:rPr>
          <w:spacing w:val="-11"/>
          <w:sz w:val="18"/>
        </w:rPr>
        <w:t xml:space="preserve"> </w:t>
      </w:r>
      <w:r>
        <w:rPr>
          <w:sz w:val="18"/>
        </w:rPr>
        <w:t>2:</w:t>
      </w:r>
      <w:r>
        <w:rPr>
          <w:spacing w:val="-10"/>
          <w:sz w:val="18"/>
        </w:rPr>
        <w:t xml:space="preserve"> </w:t>
      </w:r>
      <w:r>
        <w:rPr>
          <w:sz w:val="18"/>
        </w:rPr>
        <w:t xml:space="preserve">Customer </w:t>
      </w:r>
      <w:r>
        <w:rPr>
          <w:spacing w:val="-2"/>
          <w:sz w:val="18"/>
        </w:rPr>
        <w:t>insights</w:t>
      </w:r>
    </w:p>
    <w:p w14:paraId="579950B7" w14:textId="77777777" w:rsidR="00AF3196" w:rsidRDefault="00F9107A">
      <w:pPr>
        <w:spacing w:before="52"/>
        <w:ind w:left="322"/>
        <w:rPr>
          <w:sz w:val="18"/>
        </w:rPr>
      </w:pPr>
      <w:r>
        <w:br w:type="column"/>
      </w:r>
      <w:r>
        <w:rPr>
          <w:sz w:val="18"/>
        </w:rPr>
        <w:t>Are GWMWater’s conclusions related</w:t>
      </w:r>
      <w:r>
        <w:rPr>
          <w:spacing w:val="-11"/>
          <w:sz w:val="18"/>
        </w:rPr>
        <w:t xml:space="preserve"> </w:t>
      </w:r>
      <w:r>
        <w:rPr>
          <w:sz w:val="18"/>
        </w:rPr>
        <w:t>to</w:t>
      </w:r>
      <w:r>
        <w:rPr>
          <w:spacing w:val="-10"/>
          <w:sz w:val="18"/>
        </w:rPr>
        <w:t xml:space="preserve"> </w:t>
      </w:r>
      <w:r>
        <w:rPr>
          <w:sz w:val="18"/>
        </w:rPr>
        <w:t>customer</w:t>
      </w:r>
      <w:r>
        <w:rPr>
          <w:spacing w:val="-10"/>
          <w:sz w:val="18"/>
        </w:rPr>
        <w:t xml:space="preserve"> </w:t>
      </w:r>
      <w:r>
        <w:rPr>
          <w:sz w:val="18"/>
        </w:rPr>
        <w:t>satisfaction fair and reasonable?</w:t>
      </w:r>
    </w:p>
    <w:p w14:paraId="2FBA6981" w14:textId="77777777" w:rsidR="00AF3196" w:rsidRDefault="00F9107A">
      <w:pPr>
        <w:spacing w:before="52"/>
        <w:ind w:left="195" w:right="1135"/>
        <w:rPr>
          <w:sz w:val="18"/>
        </w:rPr>
      </w:pPr>
      <w:r>
        <w:br w:type="column"/>
      </w:r>
      <w:r>
        <w:rPr>
          <w:sz w:val="18"/>
        </w:rPr>
        <w:t>The</w:t>
      </w:r>
      <w:r>
        <w:rPr>
          <w:spacing w:val="-5"/>
          <w:sz w:val="18"/>
        </w:rPr>
        <w:t xml:space="preserve"> </w:t>
      </w:r>
      <w:r>
        <w:rPr>
          <w:sz w:val="18"/>
        </w:rPr>
        <w:t>Panel</w:t>
      </w:r>
      <w:r>
        <w:rPr>
          <w:spacing w:val="-5"/>
          <w:sz w:val="18"/>
        </w:rPr>
        <w:t xml:space="preserve"> </w:t>
      </w:r>
      <w:r>
        <w:rPr>
          <w:sz w:val="18"/>
        </w:rPr>
        <w:t>agreed</w:t>
      </w:r>
      <w:r>
        <w:rPr>
          <w:spacing w:val="-5"/>
          <w:sz w:val="18"/>
        </w:rPr>
        <w:t xml:space="preserve"> </w:t>
      </w:r>
      <w:r>
        <w:rPr>
          <w:sz w:val="18"/>
        </w:rPr>
        <w:t>the</w:t>
      </w:r>
      <w:r>
        <w:rPr>
          <w:spacing w:val="-5"/>
          <w:sz w:val="18"/>
        </w:rPr>
        <w:t xml:space="preserve"> </w:t>
      </w:r>
      <w:r>
        <w:rPr>
          <w:sz w:val="18"/>
        </w:rPr>
        <w:t>evidence</w:t>
      </w:r>
      <w:r>
        <w:rPr>
          <w:spacing w:val="-5"/>
          <w:sz w:val="18"/>
        </w:rPr>
        <w:t xml:space="preserve"> </w:t>
      </w:r>
      <w:r>
        <w:rPr>
          <w:sz w:val="18"/>
        </w:rPr>
        <w:t>presented</w:t>
      </w:r>
      <w:r>
        <w:rPr>
          <w:spacing w:val="-5"/>
          <w:sz w:val="18"/>
        </w:rPr>
        <w:t xml:space="preserve"> </w:t>
      </w:r>
      <w:r>
        <w:rPr>
          <w:sz w:val="18"/>
        </w:rPr>
        <w:t>is</w:t>
      </w:r>
      <w:r>
        <w:rPr>
          <w:spacing w:val="-5"/>
          <w:sz w:val="18"/>
        </w:rPr>
        <w:t xml:space="preserve"> </w:t>
      </w:r>
      <w:r>
        <w:rPr>
          <w:sz w:val="18"/>
        </w:rPr>
        <w:t>fair</w:t>
      </w:r>
      <w:r>
        <w:rPr>
          <w:spacing w:val="-5"/>
          <w:sz w:val="18"/>
        </w:rPr>
        <w:t xml:space="preserve"> </w:t>
      </w:r>
      <w:r>
        <w:rPr>
          <w:sz w:val="18"/>
        </w:rPr>
        <w:t xml:space="preserve">and </w:t>
      </w:r>
      <w:r>
        <w:rPr>
          <w:spacing w:val="-2"/>
          <w:sz w:val="18"/>
        </w:rPr>
        <w:t>reasonable.</w:t>
      </w:r>
    </w:p>
    <w:p w14:paraId="1D6E385B" w14:textId="77777777" w:rsidR="00AF3196" w:rsidRDefault="00AF3196">
      <w:pPr>
        <w:rPr>
          <w:sz w:val="18"/>
        </w:rPr>
        <w:sectPr w:rsidR="00AF3196">
          <w:type w:val="continuous"/>
          <w:pgSz w:w="11900" w:h="16840"/>
          <w:pgMar w:top="1920" w:right="400" w:bottom="280" w:left="1220" w:header="764" w:footer="474" w:gutter="0"/>
          <w:cols w:num="3" w:space="720" w:equalWidth="0">
            <w:col w:w="1653" w:space="40"/>
            <w:col w:w="2655" w:space="39"/>
            <w:col w:w="5893"/>
          </w:cols>
        </w:sectPr>
      </w:pPr>
    </w:p>
    <w:p w14:paraId="2874C145" w14:textId="77777777" w:rsidR="00AF3196" w:rsidRDefault="00AF3196">
      <w:pPr>
        <w:spacing w:before="7" w:after="1"/>
        <w:rPr>
          <w:sz w:val="9"/>
        </w:rPr>
      </w:pPr>
    </w:p>
    <w:p w14:paraId="22272F1D" w14:textId="77777777" w:rsidR="00AF3196" w:rsidRDefault="003A7278">
      <w:pPr>
        <w:spacing w:line="20" w:lineRule="exact"/>
        <w:ind w:left="1904"/>
        <w:rPr>
          <w:sz w:val="2"/>
        </w:rPr>
      </w:pPr>
      <w:r>
        <w:rPr>
          <w:noProof/>
          <w:sz w:val="2"/>
        </w:rPr>
        <mc:AlternateContent>
          <mc:Choice Requires="wpg">
            <w:drawing>
              <wp:inline distT="0" distB="0" distL="0" distR="0" wp14:anchorId="47CDD8A4" wp14:editId="3EFCEBF0">
                <wp:extent cx="4602480" cy="6350"/>
                <wp:effectExtent l="2540" t="0" r="0" b="6350"/>
                <wp:docPr id="431"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2480" cy="6350"/>
                          <a:chOff x="0" y="0"/>
                          <a:chExt cx="7248" cy="10"/>
                        </a:xfrm>
                      </wpg:grpSpPr>
                      <wps:wsp>
                        <wps:cNvPr id="432" name="docshape208"/>
                        <wps:cNvSpPr>
                          <a:spLocks/>
                        </wps:cNvSpPr>
                        <wps:spPr bwMode="auto">
                          <a:xfrm>
                            <a:off x="0" y="0"/>
                            <a:ext cx="7248" cy="10"/>
                          </a:xfrm>
                          <a:custGeom>
                            <a:avLst/>
                            <a:gdLst>
                              <a:gd name="T0" fmla="*/ 7248 w 7248"/>
                              <a:gd name="T1" fmla="*/ 0 h 10"/>
                              <a:gd name="T2" fmla="*/ 2578 w 7248"/>
                              <a:gd name="T3" fmla="*/ 0 h 10"/>
                              <a:gd name="T4" fmla="*/ 2568 w 7248"/>
                              <a:gd name="T5" fmla="*/ 0 h 10"/>
                              <a:gd name="T6" fmla="*/ 0 w 7248"/>
                              <a:gd name="T7" fmla="*/ 0 h 10"/>
                              <a:gd name="T8" fmla="*/ 0 w 7248"/>
                              <a:gd name="T9" fmla="*/ 10 h 10"/>
                              <a:gd name="T10" fmla="*/ 2568 w 7248"/>
                              <a:gd name="T11" fmla="*/ 10 h 10"/>
                              <a:gd name="T12" fmla="*/ 2578 w 7248"/>
                              <a:gd name="T13" fmla="*/ 10 h 10"/>
                              <a:gd name="T14" fmla="*/ 7248 w 7248"/>
                              <a:gd name="T15" fmla="*/ 10 h 10"/>
                              <a:gd name="T16" fmla="*/ 7248 w 724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48" h="10">
                                <a:moveTo>
                                  <a:pt x="7248" y="0"/>
                                </a:moveTo>
                                <a:lnTo>
                                  <a:pt x="2578" y="0"/>
                                </a:lnTo>
                                <a:lnTo>
                                  <a:pt x="2568" y="0"/>
                                </a:lnTo>
                                <a:lnTo>
                                  <a:pt x="0" y="0"/>
                                </a:lnTo>
                                <a:lnTo>
                                  <a:pt x="0" y="10"/>
                                </a:lnTo>
                                <a:lnTo>
                                  <a:pt x="2568" y="10"/>
                                </a:lnTo>
                                <a:lnTo>
                                  <a:pt x="2578" y="10"/>
                                </a:lnTo>
                                <a:lnTo>
                                  <a:pt x="7248" y="10"/>
                                </a:lnTo>
                                <a:lnTo>
                                  <a:pt x="7248"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A3EB1C" id="docshapegroup207" o:spid="_x0000_s1026" style="width:362.4pt;height:.5pt;mso-position-horizontal-relative:char;mso-position-vertical-relative:line" coordsize="7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">
                <v:shape id="docshape208" o:spid="_x0000_s1027" style="position:absolute;width:7248;height:10;visibility:visible;mso-wrap-style:square;v-text-anchor:top" coordsize="7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" path="m7248,l2578,r-10,l,,,10r2568,l2578,10r4670,l7248,xe" fillcolor="#59a9f2" stroked="f">
                  <v:path arrowok="t" o:connecttype="custom" o:connectlocs="7248,0;2578,0;2568,0;0,0;0,10;2568,10;2578,10;7248,10;7248,0" o:connectangles="0,0,0,0,0,0,0,0,0"/>
                </v:shape>
                <w10:anchorlock/>
              </v:group>
            </w:pict>
          </mc:Fallback>
        </mc:AlternateContent>
      </w:r>
    </w:p>
    <w:p w14:paraId="5447241B" w14:textId="77777777" w:rsidR="00AF3196" w:rsidRDefault="00AF3196">
      <w:pPr>
        <w:spacing w:before="8"/>
        <w:rPr>
          <w:sz w:val="5"/>
        </w:rPr>
      </w:pPr>
    </w:p>
    <w:p w14:paraId="4840FEF8" w14:textId="77777777" w:rsidR="00AF3196" w:rsidRDefault="00AF3196">
      <w:pPr>
        <w:rPr>
          <w:sz w:val="5"/>
        </w:rPr>
        <w:sectPr w:rsidR="00AF3196">
          <w:type w:val="continuous"/>
          <w:pgSz w:w="11900" w:h="16840"/>
          <w:pgMar w:top="1920" w:right="400" w:bottom="280" w:left="1220" w:header="764" w:footer="474" w:gutter="0"/>
          <w:cols w:space="720"/>
        </w:sectPr>
      </w:pPr>
    </w:p>
    <w:p w14:paraId="00823DCC" w14:textId="77777777" w:rsidR="00AF3196" w:rsidRDefault="00F9107A">
      <w:pPr>
        <w:spacing w:before="42"/>
        <w:ind w:left="2015"/>
        <w:rPr>
          <w:sz w:val="18"/>
        </w:rPr>
      </w:pPr>
      <w:r>
        <w:rPr>
          <w:sz w:val="18"/>
        </w:rPr>
        <w:t>Do</w:t>
      </w:r>
      <w:r>
        <w:rPr>
          <w:spacing w:val="-10"/>
          <w:sz w:val="18"/>
        </w:rPr>
        <w:t xml:space="preserve"> </w:t>
      </w:r>
      <w:r>
        <w:rPr>
          <w:sz w:val="18"/>
        </w:rPr>
        <w:t>you</w:t>
      </w:r>
      <w:r>
        <w:rPr>
          <w:spacing w:val="-10"/>
          <w:sz w:val="18"/>
        </w:rPr>
        <w:t xml:space="preserve"> </w:t>
      </w:r>
      <w:r>
        <w:rPr>
          <w:sz w:val="18"/>
        </w:rPr>
        <w:t>feel</w:t>
      </w:r>
      <w:r>
        <w:rPr>
          <w:spacing w:val="-10"/>
          <w:sz w:val="18"/>
        </w:rPr>
        <w:t xml:space="preserve"> </w:t>
      </w:r>
      <w:r>
        <w:rPr>
          <w:sz w:val="18"/>
        </w:rPr>
        <w:t>GWMWater</w:t>
      </w:r>
      <w:r>
        <w:rPr>
          <w:spacing w:val="-9"/>
          <w:sz w:val="18"/>
        </w:rPr>
        <w:t xml:space="preserve"> </w:t>
      </w:r>
      <w:r>
        <w:rPr>
          <w:sz w:val="18"/>
        </w:rPr>
        <w:t>is performing well against customer</w:t>
      </w:r>
      <w:r>
        <w:rPr>
          <w:spacing w:val="-2"/>
          <w:sz w:val="18"/>
        </w:rPr>
        <w:t xml:space="preserve"> </w:t>
      </w:r>
      <w:r>
        <w:rPr>
          <w:sz w:val="18"/>
        </w:rPr>
        <w:t>expectations?</w:t>
      </w:r>
    </w:p>
    <w:p w14:paraId="1F897C73" w14:textId="77777777" w:rsidR="00AF3196" w:rsidRDefault="00F9107A">
      <w:pPr>
        <w:spacing w:before="42"/>
        <w:ind w:left="613" w:right="1259"/>
        <w:rPr>
          <w:sz w:val="18"/>
        </w:rPr>
      </w:pPr>
      <w:r>
        <w:br w:type="column"/>
      </w:r>
      <w:r>
        <w:rPr>
          <w:sz w:val="18"/>
        </w:rPr>
        <w:t>The Panel acknowledged GWMWater’s performance had met expectations as defined by the customer satisfaction threshold</w:t>
      </w:r>
      <w:r>
        <w:rPr>
          <w:spacing w:val="-5"/>
          <w:sz w:val="18"/>
        </w:rPr>
        <w:t xml:space="preserve"> </w:t>
      </w:r>
      <w:r>
        <w:rPr>
          <w:sz w:val="18"/>
        </w:rPr>
        <w:t>of</w:t>
      </w:r>
      <w:r>
        <w:rPr>
          <w:spacing w:val="-4"/>
          <w:sz w:val="18"/>
        </w:rPr>
        <w:t xml:space="preserve"> </w:t>
      </w:r>
      <w:r>
        <w:rPr>
          <w:sz w:val="18"/>
        </w:rPr>
        <w:t>5</w:t>
      </w:r>
      <w:r>
        <w:rPr>
          <w:spacing w:val="-5"/>
          <w:sz w:val="18"/>
        </w:rPr>
        <w:t xml:space="preserve"> </w:t>
      </w:r>
      <w:r>
        <w:rPr>
          <w:sz w:val="18"/>
        </w:rPr>
        <w:t>out</w:t>
      </w:r>
      <w:r>
        <w:rPr>
          <w:spacing w:val="-5"/>
          <w:sz w:val="18"/>
        </w:rPr>
        <w:t xml:space="preserve"> </w:t>
      </w:r>
      <w:r>
        <w:rPr>
          <w:sz w:val="18"/>
        </w:rPr>
        <w:t>of</w:t>
      </w:r>
      <w:r>
        <w:rPr>
          <w:spacing w:val="-4"/>
          <w:sz w:val="18"/>
        </w:rPr>
        <w:t xml:space="preserve"> </w:t>
      </w:r>
      <w:r>
        <w:rPr>
          <w:sz w:val="18"/>
        </w:rPr>
        <w:t>10,</w:t>
      </w:r>
      <w:r>
        <w:rPr>
          <w:spacing w:val="-4"/>
          <w:sz w:val="18"/>
        </w:rPr>
        <w:t xml:space="preserve"> </w:t>
      </w:r>
      <w:r>
        <w:rPr>
          <w:sz w:val="18"/>
        </w:rPr>
        <w:t>and</w:t>
      </w:r>
      <w:r>
        <w:rPr>
          <w:spacing w:val="-5"/>
          <w:sz w:val="18"/>
        </w:rPr>
        <w:t xml:space="preserve"> </w:t>
      </w:r>
      <w:r>
        <w:rPr>
          <w:sz w:val="18"/>
        </w:rPr>
        <w:t>accepted</w:t>
      </w:r>
      <w:r>
        <w:rPr>
          <w:spacing w:val="-4"/>
          <w:sz w:val="18"/>
        </w:rPr>
        <w:t xml:space="preserve"> </w:t>
      </w:r>
      <w:r>
        <w:rPr>
          <w:sz w:val="18"/>
        </w:rPr>
        <w:t>GWMWater’s</w:t>
      </w:r>
      <w:r>
        <w:rPr>
          <w:spacing w:val="-4"/>
          <w:sz w:val="18"/>
        </w:rPr>
        <w:t xml:space="preserve"> </w:t>
      </w:r>
      <w:r>
        <w:rPr>
          <w:sz w:val="18"/>
        </w:rPr>
        <w:t>interim conclusions as presented, i.e.</w:t>
      </w:r>
    </w:p>
    <w:p w14:paraId="78780A3D" w14:textId="77777777" w:rsidR="00AF3196" w:rsidRDefault="00F9107A">
      <w:pPr>
        <w:pStyle w:val="ListParagraph"/>
        <w:numPr>
          <w:ilvl w:val="0"/>
          <w:numId w:val="132"/>
        </w:numPr>
        <w:tabs>
          <w:tab w:val="left" w:pos="973"/>
          <w:tab w:val="left" w:pos="974"/>
        </w:tabs>
        <w:spacing w:before="119"/>
        <w:ind w:left="973" w:right="1627"/>
        <w:jc w:val="left"/>
        <w:rPr>
          <w:sz w:val="18"/>
        </w:rPr>
      </w:pPr>
      <w:r>
        <w:rPr>
          <w:sz w:val="18"/>
        </w:rPr>
        <w:t>There are factors influencing community trust/reputation/value</w:t>
      </w:r>
      <w:r>
        <w:rPr>
          <w:spacing w:val="-11"/>
          <w:sz w:val="18"/>
        </w:rPr>
        <w:t xml:space="preserve"> </w:t>
      </w:r>
      <w:r>
        <w:rPr>
          <w:sz w:val="18"/>
        </w:rPr>
        <w:t>for</w:t>
      </w:r>
      <w:r>
        <w:rPr>
          <w:spacing w:val="-10"/>
          <w:sz w:val="18"/>
        </w:rPr>
        <w:t xml:space="preserve"> </w:t>
      </w:r>
      <w:r>
        <w:rPr>
          <w:sz w:val="18"/>
        </w:rPr>
        <w:t>money/satisfaction</w:t>
      </w:r>
      <w:r>
        <w:rPr>
          <w:spacing w:val="-10"/>
          <w:sz w:val="18"/>
        </w:rPr>
        <w:t xml:space="preserve"> </w:t>
      </w:r>
      <w:r>
        <w:rPr>
          <w:sz w:val="18"/>
        </w:rPr>
        <w:t xml:space="preserve">that don’t directly relate to the services customers are </w:t>
      </w:r>
      <w:r>
        <w:rPr>
          <w:spacing w:val="-2"/>
          <w:sz w:val="18"/>
        </w:rPr>
        <w:t>receiving.</w:t>
      </w:r>
    </w:p>
    <w:p w14:paraId="302DAFEC" w14:textId="77777777" w:rsidR="00AF3196" w:rsidRDefault="00F9107A">
      <w:pPr>
        <w:pStyle w:val="ListParagraph"/>
        <w:numPr>
          <w:ilvl w:val="0"/>
          <w:numId w:val="132"/>
        </w:numPr>
        <w:tabs>
          <w:tab w:val="left" w:pos="973"/>
          <w:tab w:val="left" w:pos="974"/>
        </w:tabs>
        <w:spacing w:before="126" w:line="237" w:lineRule="auto"/>
        <w:ind w:left="973" w:right="1443"/>
        <w:jc w:val="left"/>
        <w:rPr>
          <w:sz w:val="18"/>
        </w:rPr>
      </w:pPr>
      <w:r>
        <w:rPr>
          <w:sz w:val="18"/>
        </w:rPr>
        <w:t>Areas of dissatisfaction can largely be attributed to water</w:t>
      </w:r>
      <w:r>
        <w:rPr>
          <w:spacing w:val="-6"/>
          <w:sz w:val="18"/>
        </w:rPr>
        <w:t xml:space="preserve"> </w:t>
      </w:r>
      <w:r>
        <w:rPr>
          <w:sz w:val="18"/>
        </w:rPr>
        <w:t>quality,</w:t>
      </w:r>
      <w:r>
        <w:rPr>
          <w:spacing w:val="-6"/>
          <w:sz w:val="18"/>
        </w:rPr>
        <w:t xml:space="preserve"> </w:t>
      </w:r>
      <w:r>
        <w:rPr>
          <w:sz w:val="18"/>
        </w:rPr>
        <w:t>particularly</w:t>
      </w:r>
      <w:r>
        <w:rPr>
          <w:spacing w:val="-7"/>
          <w:sz w:val="18"/>
        </w:rPr>
        <w:t xml:space="preserve"> </w:t>
      </w:r>
      <w:r>
        <w:rPr>
          <w:sz w:val="18"/>
        </w:rPr>
        <w:t>where</w:t>
      </w:r>
      <w:r>
        <w:rPr>
          <w:spacing w:val="-7"/>
          <w:sz w:val="18"/>
        </w:rPr>
        <w:t xml:space="preserve"> </w:t>
      </w:r>
      <w:r>
        <w:rPr>
          <w:sz w:val="18"/>
        </w:rPr>
        <w:t>customers</w:t>
      </w:r>
      <w:r>
        <w:rPr>
          <w:spacing w:val="-6"/>
          <w:sz w:val="18"/>
        </w:rPr>
        <w:t xml:space="preserve"> </w:t>
      </w:r>
      <w:r>
        <w:rPr>
          <w:sz w:val="18"/>
        </w:rPr>
        <w:t>receive</w:t>
      </w:r>
      <w:r>
        <w:rPr>
          <w:spacing w:val="-7"/>
          <w:sz w:val="18"/>
        </w:rPr>
        <w:t xml:space="preserve"> </w:t>
      </w:r>
      <w:r>
        <w:rPr>
          <w:sz w:val="18"/>
        </w:rPr>
        <w:t>a non-potable</w:t>
      </w:r>
      <w:r>
        <w:rPr>
          <w:spacing w:val="-4"/>
          <w:sz w:val="18"/>
        </w:rPr>
        <w:t xml:space="preserve"> </w:t>
      </w:r>
      <w:r>
        <w:rPr>
          <w:sz w:val="18"/>
        </w:rPr>
        <w:t>supply.</w:t>
      </w:r>
    </w:p>
    <w:p w14:paraId="63C2C63A" w14:textId="77777777" w:rsidR="00AF3196" w:rsidRDefault="00AF3196">
      <w:pPr>
        <w:spacing w:line="237" w:lineRule="auto"/>
        <w:rPr>
          <w:sz w:val="18"/>
        </w:rPr>
        <w:sectPr w:rsidR="00AF3196">
          <w:type w:val="continuous"/>
          <w:pgSz w:w="11900" w:h="16840"/>
          <w:pgMar w:top="1920" w:right="400" w:bottom="280" w:left="1220" w:header="764" w:footer="474" w:gutter="0"/>
          <w:cols w:num="2" w:space="720" w:equalWidth="0">
            <w:col w:w="3930" w:space="40"/>
            <w:col w:w="6310"/>
          </w:cols>
        </w:sectPr>
      </w:pPr>
    </w:p>
    <w:p w14:paraId="423B8293" w14:textId="77777777" w:rsidR="00AF3196" w:rsidRDefault="00AF3196">
      <w:pPr>
        <w:rPr>
          <w:sz w:val="10"/>
        </w:rPr>
      </w:pPr>
    </w:p>
    <w:p w14:paraId="000D23A3" w14:textId="77777777" w:rsidR="00AF3196" w:rsidRDefault="003A7278">
      <w:pPr>
        <w:spacing w:line="20" w:lineRule="exact"/>
        <w:ind w:left="220"/>
        <w:rPr>
          <w:sz w:val="2"/>
        </w:rPr>
      </w:pPr>
      <w:r>
        <w:rPr>
          <w:noProof/>
          <w:sz w:val="2"/>
        </w:rPr>
        <mc:AlternateContent>
          <mc:Choice Requires="wpg">
            <w:drawing>
              <wp:inline distT="0" distB="0" distL="0" distR="0" wp14:anchorId="07F4204C" wp14:editId="3B87A960">
                <wp:extent cx="5672455" cy="6350"/>
                <wp:effectExtent l="0" t="4445" r="4445" b="0"/>
                <wp:docPr id="429"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430" name="docshape210"/>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F98C45" id="docshapegroup209"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">
                <v:rect id="docshape210"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" fillcolor="#59a9f2" stroked="f"/>
                <w10:anchorlock/>
              </v:group>
            </w:pict>
          </mc:Fallback>
        </mc:AlternateContent>
      </w:r>
    </w:p>
    <w:p w14:paraId="131CDCB7" w14:textId="77777777" w:rsidR="00AF3196" w:rsidRDefault="00AF3196">
      <w:pPr>
        <w:rPr>
          <w:sz w:val="20"/>
        </w:rPr>
      </w:pPr>
    </w:p>
    <w:p w14:paraId="554C0A4F" w14:textId="77777777" w:rsidR="00AF3196" w:rsidRDefault="00AF3196">
      <w:pPr>
        <w:rPr>
          <w:sz w:val="20"/>
        </w:rPr>
      </w:pPr>
    </w:p>
    <w:p w14:paraId="6134582D" w14:textId="77777777" w:rsidR="00AF3196" w:rsidRDefault="003A7278">
      <w:pPr>
        <w:spacing w:before="2"/>
        <w:rPr>
          <w:sz w:val="25"/>
        </w:rPr>
      </w:pPr>
      <w:r>
        <w:rPr>
          <w:noProof/>
        </w:rPr>
        <mc:AlternateContent>
          <mc:Choice Requires="wps">
            <w:drawing>
              <wp:anchor distT="0" distB="0" distL="0" distR="0" simplePos="0" relativeHeight="487628800" behindDoc="1" locked="0" layoutInCell="1" allowOverlap="1" wp14:anchorId="5E799054" wp14:editId="78A2D927">
                <wp:simplePos x="0" y="0"/>
                <wp:positionH relativeFrom="page">
                  <wp:posOffset>914400</wp:posOffset>
                </wp:positionH>
                <wp:positionV relativeFrom="paragraph">
                  <wp:posOffset>210820</wp:posOffset>
                </wp:positionV>
                <wp:extent cx="1828800" cy="6350"/>
                <wp:effectExtent l="0" t="0" r="0" b="0"/>
                <wp:wrapTopAndBottom/>
                <wp:docPr id="428"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EB082" id="docshape211" o:spid="_x0000_s1026" style="position:absolute;margin-left:1in;margin-top:16.6pt;width:2in;height:.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" fillcolor="black" stroked="f">
                <w10:wrap type="topAndBottom" anchorx="page"/>
              </v:rect>
            </w:pict>
          </mc:Fallback>
        </mc:AlternateContent>
      </w:r>
    </w:p>
    <w:p w14:paraId="3027980E" w14:textId="77777777" w:rsidR="00AF3196" w:rsidRDefault="00F9107A">
      <w:pPr>
        <w:tabs>
          <w:tab w:val="left" w:pos="559"/>
        </w:tabs>
        <w:spacing w:before="107"/>
        <w:ind w:left="220"/>
        <w:rPr>
          <w:sz w:val="18"/>
        </w:rPr>
      </w:pPr>
      <w:r>
        <w:rPr>
          <w:spacing w:val="-10"/>
          <w:position w:val="5"/>
          <w:sz w:val="12"/>
        </w:rPr>
        <w:t>2</w:t>
      </w:r>
      <w:r>
        <w:rPr>
          <w:position w:val="5"/>
          <w:sz w:val="12"/>
        </w:rPr>
        <w:tab/>
      </w:r>
      <w:r>
        <w:rPr>
          <w:sz w:val="18"/>
        </w:rPr>
        <w:t>Including</w:t>
      </w:r>
      <w:r>
        <w:rPr>
          <w:spacing w:val="-6"/>
          <w:sz w:val="18"/>
        </w:rPr>
        <w:t xml:space="preserve"> </w:t>
      </w:r>
      <w:r>
        <w:rPr>
          <w:sz w:val="18"/>
        </w:rPr>
        <w:t>an</w:t>
      </w:r>
      <w:r>
        <w:rPr>
          <w:spacing w:val="-5"/>
          <w:sz w:val="18"/>
        </w:rPr>
        <w:t xml:space="preserve"> </w:t>
      </w:r>
      <w:r>
        <w:rPr>
          <w:sz w:val="18"/>
        </w:rPr>
        <w:t>induction</w:t>
      </w:r>
      <w:r>
        <w:rPr>
          <w:spacing w:val="-5"/>
          <w:sz w:val="18"/>
        </w:rPr>
        <w:t xml:space="preserve"> </w:t>
      </w:r>
      <w:r>
        <w:rPr>
          <w:sz w:val="18"/>
        </w:rPr>
        <w:t>meeting</w:t>
      </w:r>
      <w:r>
        <w:rPr>
          <w:spacing w:val="-5"/>
          <w:sz w:val="18"/>
        </w:rPr>
        <w:t xml:space="preserve"> </w:t>
      </w:r>
      <w:r>
        <w:rPr>
          <w:sz w:val="18"/>
        </w:rPr>
        <w:t>and</w:t>
      </w:r>
      <w:r>
        <w:rPr>
          <w:spacing w:val="-5"/>
          <w:sz w:val="18"/>
        </w:rPr>
        <w:t xml:space="preserve"> </w:t>
      </w:r>
      <w:r>
        <w:rPr>
          <w:sz w:val="18"/>
        </w:rPr>
        <w:t>a</w:t>
      </w:r>
      <w:r>
        <w:rPr>
          <w:spacing w:val="-6"/>
          <w:sz w:val="18"/>
        </w:rPr>
        <w:t xml:space="preserve"> </w:t>
      </w:r>
      <w:r>
        <w:rPr>
          <w:sz w:val="18"/>
        </w:rPr>
        <w:t>reflection</w:t>
      </w:r>
      <w:r>
        <w:rPr>
          <w:spacing w:val="-5"/>
          <w:sz w:val="18"/>
        </w:rPr>
        <w:t xml:space="preserve"> </w:t>
      </w:r>
      <w:r>
        <w:rPr>
          <w:sz w:val="18"/>
        </w:rPr>
        <w:t>session</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GWMWater</w:t>
      </w:r>
      <w:r>
        <w:rPr>
          <w:spacing w:val="-4"/>
          <w:sz w:val="18"/>
        </w:rPr>
        <w:t xml:space="preserve"> </w:t>
      </w:r>
      <w:r>
        <w:rPr>
          <w:sz w:val="18"/>
        </w:rPr>
        <w:t>Managing</w:t>
      </w:r>
      <w:r>
        <w:rPr>
          <w:spacing w:val="-5"/>
          <w:sz w:val="18"/>
        </w:rPr>
        <w:t xml:space="preserve"> </w:t>
      </w:r>
      <w:r>
        <w:rPr>
          <w:spacing w:val="-2"/>
          <w:sz w:val="18"/>
        </w:rPr>
        <w:t>Director.</w:t>
      </w:r>
    </w:p>
    <w:p w14:paraId="7A012587" w14:textId="77777777" w:rsidR="00AF3196" w:rsidRDefault="00AF3196">
      <w:pPr>
        <w:rPr>
          <w:sz w:val="18"/>
        </w:rPr>
        <w:sectPr w:rsidR="00AF3196">
          <w:type w:val="continuous"/>
          <w:pgSz w:w="11900" w:h="16840"/>
          <w:pgMar w:top="1920" w:right="400" w:bottom="280" w:left="1220" w:header="764" w:footer="474" w:gutter="0"/>
          <w:cols w:space="720"/>
        </w:sectPr>
      </w:pPr>
    </w:p>
    <w:p w14:paraId="1909A115" w14:textId="77777777" w:rsidR="00AF3196" w:rsidRDefault="00AF3196">
      <w:pPr>
        <w:spacing w:before="3"/>
        <w:rPr>
          <w:sz w:val="13"/>
        </w:rPr>
      </w:pPr>
    </w:p>
    <w:p w14:paraId="217571FB" w14:textId="77777777" w:rsidR="00AF3196" w:rsidRDefault="003A7278">
      <w:pPr>
        <w:spacing w:line="20" w:lineRule="exact"/>
        <w:ind w:left="220"/>
        <w:rPr>
          <w:sz w:val="2"/>
        </w:rPr>
      </w:pPr>
      <w:r>
        <w:rPr>
          <w:noProof/>
          <w:sz w:val="2"/>
        </w:rPr>
        <mc:AlternateContent>
          <mc:Choice Requires="wpg">
            <w:drawing>
              <wp:inline distT="0" distB="0" distL="0" distR="0" wp14:anchorId="1A71A9ED" wp14:editId="1590AD36">
                <wp:extent cx="5672455" cy="6350"/>
                <wp:effectExtent l="0" t="1905" r="4445" b="1270"/>
                <wp:docPr id="426"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427" name="docshape213"/>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5069D6" id="docshapegroup212"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">
                <v:rect id="docshape213"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" fillcolor="#59a9f2" stroked="f"/>
                <w10:anchorlock/>
              </v:group>
            </w:pict>
          </mc:Fallback>
        </mc:AlternateContent>
      </w:r>
    </w:p>
    <w:p w14:paraId="31A26B5F" w14:textId="77777777" w:rsidR="00AF3196" w:rsidRDefault="00F9107A">
      <w:pPr>
        <w:tabs>
          <w:tab w:val="left" w:pos="2015"/>
          <w:tab w:val="left" w:pos="4583"/>
        </w:tabs>
        <w:spacing w:before="111"/>
        <w:ind w:left="325"/>
        <w:rPr>
          <w:b/>
          <w:sz w:val="18"/>
        </w:rPr>
      </w:pPr>
      <w:r>
        <w:rPr>
          <w:b/>
          <w:spacing w:val="-2"/>
          <w:sz w:val="18"/>
        </w:rPr>
        <w:t>Topics</w:t>
      </w:r>
      <w:r>
        <w:rPr>
          <w:b/>
          <w:sz w:val="18"/>
        </w:rPr>
        <w:tab/>
        <w:t>Questions</w:t>
      </w:r>
      <w:r>
        <w:rPr>
          <w:b/>
          <w:spacing w:val="-3"/>
          <w:sz w:val="18"/>
        </w:rPr>
        <w:t xml:space="preserve"> </w:t>
      </w:r>
      <w:r>
        <w:rPr>
          <w:b/>
          <w:sz w:val="18"/>
        </w:rPr>
        <w:t>posed</w:t>
      </w:r>
      <w:r>
        <w:rPr>
          <w:b/>
          <w:spacing w:val="-4"/>
          <w:sz w:val="18"/>
        </w:rPr>
        <w:t xml:space="preserve"> </w:t>
      </w:r>
      <w:r>
        <w:rPr>
          <w:b/>
          <w:sz w:val="18"/>
        </w:rPr>
        <w:t>to</w:t>
      </w:r>
      <w:r>
        <w:rPr>
          <w:b/>
          <w:spacing w:val="-4"/>
          <w:sz w:val="18"/>
        </w:rPr>
        <w:t xml:space="preserve"> </w:t>
      </w:r>
      <w:r>
        <w:rPr>
          <w:b/>
          <w:sz w:val="18"/>
        </w:rPr>
        <w:t>the</w:t>
      </w:r>
      <w:r>
        <w:rPr>
          <w:b/>
          <w:spacing w:val="-4"/>
          <w:sz w:val="18"/>
        </w:rPr>
        <w:t xml:space="preserve"> </w:t>
      </w:r>
      <w:r>
        <w:rPr>
          <w:b/>
          <w:spacing w:val="-2"/>
          <w:sz w:val="18"/>
        </w:rPr>
        <w:t>Panel</w:t>
      </w:r>
      <w:r>
        <w:rPr>
          <w:b/>
          <w:sz w:val="18"/>
        </w:rPr>
        <w:tab/>
        <w:t>Panel’s</w:t>
      </w:r>
      <w:r>
        <w:rPr>
          <w:b/>
          <w:spacing w:val="-6"/>
          <w:sz w:val="18"/>
        </w:rPr>
        <w:t xml:space="preserve"> </w:t>
      </w:r>
      <w:r>
        <w:rPr>
          <w:b/>
          <w:spacing w:val="-2"/>
          <w:sz w:val="18"/>
        </w:rPr>
        <w:t>perspective</w:t>
      </w:r>
    </w:p>
    <w:p w14:paraId="3EFDF666" w14:textId="77777777" w:rsidR="00AF3196" w:rsidRDefault="003A7278">
      <w:pPr>
        <w:spacing w:before="10"/>
        <w:rPr>
          <w:b/>
          <w:sz w:val="7"/>
        </w:rPr>
      </w:pPr>
      <w:r>
        <w:rPr>
          <w:noProof/>
        </w:rPr>
        <mc:AlternateContent>
          <mc:Choice Requires="wps">
            <w:drawing>
              <wp:anchor distT="0" distB="0" distL="0" distR="0" simplePos="0" relativeHeight="487629824" behindDoc="1" locked="0" layoutInCell="1" allowOverlap="1" wp14:anchorId="6A51A85D" wp14:editId="59B4D705">
                <wp:simplePos x="0" y="0"/>
                <wp:positionH relativeFrom="page">
                  <wp:posOffset>914400</wp:posOffset>
                </wp:positionH>
                <wp:positionV relativeFrom="paragraph">
                  <wp:posOffset>76200</wp:posOffset>
                </wp:positionV>
                <wp:extent cx="5672455" cy="6350"/>
                <wp:effectExtent l="0" t="0" r="0" b="0"/>
                <wp:wrapTopAndBottom/>
                <wp:docPr id="425"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2455" cy="635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95DC6" id="docshape214" o:spid="_x0000_s1026" style="position:absolute;margin-left:1in;margin-top:6pt;width:446.65pt;height:.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" fillcolor="#59a9f2" stroked="f">
                <w10:wrap type="topAndBottom" anchorx="page"/>
              </v:rect>
            </w:pict>
          </mc:Fallback>
        </mc:AlternateContent>
      </w:r>
    </w:p>
    <w:p w14:paraId="2FE28D8F" w14:textId="77777777" w:rsidR="00AF3196" w:rsidRDefault="00F9107A">
      <w:pPr>
        <w:pStyle w:val="ListParagraph"/>
        <w:numPr>
          <w:ilvl w:val="0"/>
          <w:numId w:val="132"/>
        </w:numPr>
        <w:tabs>
          <w:tab w:val="left" w:pos="4943"/>
          <w:tab w:val="left" w:pos="4944"/>
        </w:tabs>
        <w:spacing w:before="1"/>
        <w:ind w:left="4943" w:right="1590"/>
        <w:jc w:val="left"/>
        <w:rPr>
          <w:sz w:val="18"/>
        </w:rPr>
      </w:pPr>
      <w:r>
        <w:rPr>
          <w:sz w:val="18"/>
        </w:rPr>
        <w:t>In</w:t>
      </w:r>
      <w:r>
        <w:rPr>
          <w:spacing w:val="-7"/>
          <w:sz w:val="18"/>
        </w:rPr>
        <w:t xml:space="preserve"> </w:t>
      </w:r>
      <w:r>
        <w:rPr>
          <w:sz w:val="18"/>
        </w:rPr>
        <w:t>terms</w:t>
      </w:r>
      <w:r>
        <w:rPr>
          <w:spacing w:val="-6"/>
          <w:sz w:val="18"/>
        </w:rPr>
        <w:t xml:space="preserve"> </w:t>
      </w:r>
      <w:r>
        <w:rPr>
          <w:sz w:val="18"/>
        </w:rPr>
        <w:t>of</w:t>
      </w:r>
      <w:r>
        <w:rPr>
          <w:spacing w:val="-6"/>
          <w:sz w:val="18"/>
        </w:rPr>
        <w:t xml:space="preserve"> </w:t>
      </w:r>
      <w:r>
        <w:rPr>
          <w:sz w:val="18"/>
        </w:rPr>
        <w:t>services</w:t>
      </w:r>
      <w:r>
        <w:rPr>
          <w:spacing w:val="-6"/>
          <w:sz w:val="18"/>
        </w:rPr>
        <w:t xml:space="preserve"> </w:t>
      </w:r>
      <w:r>
        <w:rPr>
          <w:sz w:val="18"/>
        </w:rPr>
        <w:t>delivered,</w:t>
      </w:r>
      <w:r>
        <w:rPr>
          <w:spacing w:val="-6"/>
          <w:sz w:val="18"/>
        </w:rPr>
        <w:t xml:space="preserve"> </w:t>
      </w:r>
      <w:r>
        <w:rPr>
          <w:sz w:val="18"/>
        </w:rPr>
        <w:t>GWMWater</w:t>
      </w:r>
      <w:r>
        <w:rPr>
          <w:spacing w:val="-6"/>
          <w:sz w:val="18"/>
        </w:rPr>
        <w:t xml:space="preserve"> </w:t>
      </w:r>
      <w:r>
        <w:rPr>
          <w:sz w:val="18"/>
        </w:rPr>
        <w:t>has</w:t>
      </w:r>
      <w:r>
        <w:rPr>
          <w:spacing w:val="-6"/>
          <w:sz w:val="18"/>
        </w:rPr>
        <w:t xml:space="preserve"> </w:t>
      </w:r>
      <w:r>
        <w:rPr>
          <w:sz w:val="18"/>
        </w:rPr>
        <w:t>met customer expectations, and therefore ‘achieved’ customer satisfaction, but has not seen any uplift.</w:t>
      </w:r>
    </w:p>
    <w:p w14:paraId="215D6D02" w14:textId="77777777" w:rsidR="00AF3196" w:rsidRDefault="00F9107A">
      <w:pPr>
        <w:spacing w:before="119"/>
        <w:ind w:left="4583" w:right="1268"/>
        <w:rPr>
          <w:sz w:val="18"/>
        </w:rPr>
      </w:pPr>
      <w:r>
        <w:rPr>
          <w:sz w:val="18"/>
        </w:rPr>
        <w:t>However, the Panel did not consider GWMWater is performing well against customers’ expectations, and GWMWater</w:t>
      </w:r>
      <w:r>
        <w:rPr>
          <w:spacing w:val="-4"/>
          <w:sz w:val="18"/>
        </w:rPr>
        <w:t xml:space="preserve"> </w:t>
      </w:r>
      <w:r>
        <w:rPr>
          <w:sz w:val="18"/>
        </w:rPr>
        <w:t>should</w:t>
      </w:r>
      <w:r>
        <w:rPr>
          <w:spacing w:val="-5"/>
          <w:sz w:val="18"/>
        </w:rPr>
        <w:t xml:space="preserve"> </w:t>
      </w:r>
      <w:r>
        <w:rPr>
          <w:sz w:val="18"/>
        </w:rPr>
        <w:t>strive</w:t>
      </w:r>
      <w:r>
        <w:rPr>
          <w:spacing w:val="-5"/>
          <w:sz w:val="18"/>
        </w:rPr>
        <w:t xml:space="preserve"> </w:t>
      </w:r>
      <w:r>
        <w:rPr>
          <w:sz w:val="18"/>
        </w:rPr>
        <w:t>for</w:t>
      </w:r>
      <w:r>
        <w:rPr>
          <w:spacing w:val="-4"/>
          <w:sz w:val="18"/>
        </w:rPr>
        <w:t xml:space="preserve"> </w:t>
      </w:r>
      <w:r>
        <w:rPr>
          <w:sz w:val="18"/>
        </w:rPr>
        <w:t>a</w:t>
      </w:r>
      <w:r>
        <w:rPr>
          <w:spacing w:val="-5"/>
          <w:sz w:val="18"/>
        </w:rPr>
        <w:t xml:space="preserve"> </w:t>
      </w:r>
      <w:r>
        <w:rPr>
          <w:sz w:val="18"/>
        </w:rPr>
        <w:t>higher</w:t>
      </w:r>
      <w:r>
        <w:rPr>
          <w:spacing w:val="-4"/>
          <w:sz w:val="18"/>
        </w:rPr>
        <w:t xml:space="preserve"> </w:t>
      </w:r>
      <w:r>
        <w:rPr>
          <w:sz w:val="18"/>
        </w:rPr>
        <w:t>threshold,</w:t>
      </w:r>
      <w:r>
        <w:rPr>
          <w:spacing w:val="-4"/>
          <w:sz w:val="18"/>
        </w:rPr>
        <w:t xml:space="preserve"> </w:t>
      </w:r>
      <w:r>
        <w:rPr>
          <w:sz w:val="18"/>
        </w:rPr>
        <w:t>than</w:t>
      </w:r>
      <w:r>
        <w:rPr>
          <w:spacing w:val="-5"/>
          <w:sz w:val="18"/>
        </w:rPr>
        <w:t xml:space="preserve"> </w:t>
      </w:r>
      <w:r>
        <w:rPr>
          <w:sz w:val="18"/>
        </w:rPr>
        <w:t>5</w:t>
      </w:r>
      <w:r>
        <w:rPr>
          <w:spacing w:val="-5"/>
          <w:sz w:val="18"/>
        </w:rPr>
        <w:t xml:space="preserve"> </w:t>
      </w:r>
      <w:r>
        <w:rPr>
          <w:sz w:val="18"/>
        </w:rPr>
        <w:t>out of</w:t>
      </w:r>
      <w:r>
        <w:rPr>
          <w:spacing w:val="-2"/>
          <w:sz w:val="18"/>
        </w:rPr>
        <w:t xml:space="preserve"> </w:t>
      </w:r>
      <w:r>
        <w:rPr>
          <w:sz w:val="18"/>
        </w:rPr>
        <w:t>10.</w:t>
      </w:r>
    </w:p>
    <w:p w14:paraId="182BB933" w14:textId="77777777" w:rsidR="00AF3196" w:rsidRDefault="003A7278">
      <w:pPr>
        <w:spacing w:before="1"/>
        <w:rPr>
          <w:sz w:val="8"/>
        </w:rPr>
      </w:pPr>
      <w:r>
        <w:rPr>
          <w:noProof/>
        </w:rPr>
        <mc:AlternateContent>
          <mc:Choice Requires="wps">
            <w:drawing>
              <wp:anchor distT="0" distB="0" distL="0" distR="0" simplePos="0" relativeHeight="487630336" behindDoc="1" locked="0" layoutInCell="1" allowOverlap="1" wp14:anchorId="09A9AF7D" wp14:editId="4DBE0BA0">
                <wp:simplePos x="0" y="0"/>
                <wp:positionH relativeFrom="page">
                  <wp:posOffset>1984375</wp:posOffset>
                </wp:positionH>
                <wp:positionV relativeFrom="paragraph">
                  <wp:posOffset>78105</wp:posOffset>
                </wp:positionV>
                <wp:extent cx="4602480" cy="6350"/>
                <wp:effectExtent l="0" t="0" r="0" b="0"/>
                <wp:wrapTopAndBottom/>
                <wp:docPr id="424"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2480" cy="6350"/>
                        </a:xfrm>
                        <a:custGeom>
                          <a:avLst/>
                          <a:gdLst>
                            <a:gd name="T0" fmla="+- 0 10373 3125"/>
                            <a:gd name="T1" fmla="*/ T0 w 7248"/>
                            <a:gd name="T2" fmla="+- 0 123 123"/>
                            <a:gd name="T3" fmla="*/ 123 h 10"/>
                            <a:gd name="T4" fmla="+- 0 5702 3125"/>
                            <a:gd name="T5" fmla="*/ T4 w 7248"/>
                            <a:gd name="T6" fmla="+- 0 123 123"/>
                            <a:gd name="T7" fmla="*/ 123 h 10"/>
                            <a:gd name="T8" fmla="+- 0 5693 3125"/>
                            <a:gd name="T9" fmla="*/ T8 w 7248"/>
                            <a:gd name="T10" fmla="+- 0 123 123"/>
                            <a:gd name="T11" fmla="*/ 123 h 10"/>
                            <a:gd name="T12" fmla="+- 0 3125 3125"/>
                            <a:gd name="T13" fmla="*/ T12 w 7248"/>
                            <a:gd name="T14" fmla="+- 0 123 123"/>
                            <a:gd name="T15" fmla="*/ 123 h 10"/>
                            <a:gd name="T16" fmla="+- 0 3125 3125"/>
                            <a:gd name="T17" fmla="*/ T16 w 7248"/>
                            <a:gd name="T18" fmla="+- 0 132 123"/>
                            <a:gd name="T19" fmla="*/ 132 h 10"/>
                            <a:gd name="T20" fmla="+- 0 5693 3125"/>
                            <a:gd name="T21" fmla="*/ T20 w 7248"/>
                            <a:gd name="T22" fmla="+- 0 132 123"/>
                            <a:gd name="T23" fmla="*/ 132 h 10"/>
                            <a:gd name="T24" fmla="+- 0 5702 3125"/>
                            <a:gd name="T25" fmla="*/ T24 w 7248"/>
                            <a:gd name="T26" fmla="+- 0 132 123"/>
                            <a:gd name="T27" fmla="*/ 132 h 10"/>
                            <a:gd name="T28" fmla="+- 0 10373 3125"/>
                            <a:gd name="T29" fmla="*/ T28 w 7248"/>
                            <a:gd name="T30" fmla="+- 0 132 123"/>
                            <a:gd name="T31" fmla="*/ 132 h 10"/>
                            <a:gd name="T32" fmla="+- 0 10373 3125"/>
                            <a:gd name="T33" fmla="*/ T32 w 7248"/>
                            <a:gd name="T34" fmla="+- 0 123 123"/>
                            <a:gd name="T35" fmla="*/ 1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48" h="10">
                              <a:moveTo>
                                <a:pt x="7248" y="0"/>
                              </a:moveTo>
                              <a:lnTo>
                                <a:pt x="2577" y="0"/>
                              </a:lnTo>
                              <a:lnTo>
                                <a:pt x="2568" y="0"/>
                              </a:lnTo>
                              <a:lnTo>
                                <a:pt x="0" y="0"/>
                              </a:lnTo>
                              <a:lnTo>
                                <a:pt x="0" y="9"/>
                              </a:lnTo>
                              <a:lnTo>
                                <a:pt x="2568" y="9"/>
                              </a:lnTo>
                              <a:lnTo>
                                <a:pt x="2577" y="9"/>
                              </a:lnTo>
                              <a:lnTo>
                                <a:pt x="7248" y="9"/>
                              </a:lnTo>
                              <a:lnTo>
                                <a:pt x="7248"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683B" id="docshape215" o:spid="_x0000_s1026" style="position:absolute;margin-left:156.25pt;margin-top:6.15pt;width:362.4pt;height:.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" path="m7248,l2577,r-9,l,,,9r2568,l2577,9r4671,l7248,xe" fillcolor="#59a9f2" stroked="f">
                <v:path arrowok="t" o:connecttype="custom" o:connectlocs="4602480,78105;1636395,78105;1630680,78105;0,78105;0,83820;1630680,83820;1636395,83820;4602480,83820;4602480,78105" o:connectangles="0,0,0,0,0,0,0,0,0"/>
                <w10:wrap type="topAndBottom" anchorx="page"/>
              </v:shape>
            </w:pict>
          </mc:Fallback>
        </mc:AlternateContent>
      </w:r>
    </w:p>
    <w:p w14:paraId="606C9A57" w14:textId="77777777" w:rsidR="00AF3196" w:rsidRDefault="00AF3196">
      <w:pPr>
        <w:spacing w:before="8"/>
        <w:rPr>
          <w:sz w:val="5"/>
        </w:rPr>
      </w:pPr>
    </w:p>
    <w:p w14:paraId="4169DA04" w14:textId="77777777" w:rsidR="00AF3196" w:rsidRDefault="00AF3196">
      <w:pPr>
        <w:rPr>
          <w:sz w:val="5"/>
        </w:rPr>
        <w:sectPr w:rsidR="00AF3196">
          <w:pgSz w:w="11900" w:h="16840"/>
          <w:pgMar w:top="1340" w:right="400" w:bottom="660" w:left="1220" w:header="764" w:footer="474" w:gutter="0"/>
          <w:cols w:space="720"/>
        </w:sectPr>
      </w:pPr>
    </w:p>
    <w:p w14:paraId="14DDA033" w14:textId="77777777" w:rsidR="00AF3196" w:rsidRDefault="00F9107A">
      <w:pPr>
        <w:spacing w:before="52"/>
        <w:ind w:left="2015"/>
        <w:rPr>
          <w:sz w:val="18"/>
        </w:rPr>
      </w:pPr>
      <w:r>
        <w:rPr>
          <w:sz w:val="18"/>
        </w:rPr>
        <w:t>In</w:t>
      </w:r>
      <w:r>
        <w:rPr>
          <w:spacing w:val="-7"/>
          <w:sz w:val="18"/>
        </w:rPr>
        <w:t xml:space="preserve"> </w:t>
      </w:r>
      <w:r>
        <w:rPr>
          <w:sz w:val="18"/>
        </w:rPr>
        <w:t>what</w:t>
      </w:r>
      <w:r>
        <w:rPr>
          <w:spacing w:val="-6"/>
          <w:sz w:val="18"/>
        </w:rPr>
        <w:t xml:space="preserve"> </w:t>
      </w:r>
      <w:r>
        <w:rPr>
          <w:sz w:val="18"/>
        </w:rPr>
        <w:t>areas</w:t>
      </w:r>
      <w:r>
        <w:rPr>
          <w:spacing w:val="-6"/>
          <w:sz w:val="18"/>
        </w:rPr>
        <w:t xml:space="preserve"> </w:t>
      </w:r>
      <w:r>
        <w:rPr>
          <w:sz w:val="18"/>
        </w:rPr>
        <w:t>do</w:t>
      </w:r>
      <w:r>
        <w:rPr>
          <w:spacing w:val="-7"/>
          <w:sz w:val="18"/>
        </w:rPr>
        <w:t xml:space="preserve"> </w:t>
      </w:r>
      <w:r>
        <w:rPr>
          <w:sz w:val="18"/>
        </w:rPr>
        <w:t>you</w:t>
      </w:r>
      <w:r>
        <w:rPr>
          <w:spacing w:val="-7"/>
          <w:sz w:val="18"/>
        </w:rPr>
        <w:t xml:space="preserve"> </w:t>
      </w:r>
      <w:r>
        <w:rPr>
          <w:sz w:val="18"/>
        </w:rPr>
        <w:t>feel</w:t>
      </w:r>
      <w:r>
        <w:rPr>
          <w:spacing w:val="-6"/>
          <w:sz w:val="18"/>
        </w:rPr>
        <w:t xml:space="preserve"> </w:t>
      </w:r>
      <w:r>
        <w:rPr>
          <w:sz w:val="18"/>
        </w:rPr>
        <w:t>we fall</w:t>
      </w:r>
      <w:r>
        <w:rPr>
          <w:spacing w:val="-2"/>
          <w:sz w:val="18"/>
        </w:rPr>
        <w:t xml:space="preserve"> </w:t>
      </w:r>
      <w:r>
        <w:rPr>
          <w:sz w:val="18"/>
        </w:rPr>
        <w:t>short?</w:t>
      </w:r>
    </w:p>
    <w:p w14:paraId="155788B7" w14:textId="77777777" w:rsidR="00AF3196" w:rsidRDefault="00F9107A">
      <w:pPr>
        <w:spacing w:before="54" w:line="237" w:lineRule="auto"/>
        <w:ind w:left="423" w:right="1248"/>
        <w:rPr>
          <w:sz w:val="18"/>
        </w:rPr>
      </w:pPr>
      <w:r>
        <w:br w:type="column"/>
      </w:r>
      <w:r>
        <w:rPr>
          <w:sz w:val="18"/>
        </w:rPr>
        <w:t>The key issue affecting customer satisfaction from the Panel’s</w:t>
      </w:r>
      <w:r>
        <w:rPr>
          <w:spacing w:val="-4"/>
          <w:sz w:val="18"/>
        </w:rPr>
        <w:t xml:space="preserve"> </w:t>
      </w:r>
      <w:r>
        <w:rPr>
          <w:sz w:val="18"/>
        </w:rPr>
        <w:t>perspective</w:t>
      </w:r>
      <w:r>
        <w:rPr>
          <w:spacing w:val="-5"/>
          <w:sz w:val="18"/>
        </w:rPr>
        <w:t xml:space="preserve"> </w:t>
      </w:r>
      <w:r>
        <w:rPr>
          <w:sz w:val="18"/>
        </w:rPr>
        <w:t>was</w:t>
      </w:r>
      <w:r>
        <w:rPr>
          <w:spacing w:val="-4"/>
          <w:sz w:val="18"/>
        </w:rPr>
        <w:t xml:space="preserve"> </w:t>
      </w:r>
      <w:r>
        <w:rPr>
          <w:sz w:val="18"/>
        </w:rPr>
        <w:t>those</w:t>
      </w:r>
      <w:r>
        <w:rPr>
          <w:spacing w:val="-5"/>
          <w:sz w:val="18"/>
        </w:rPr>
        <w:t xml:space="preserve"> </w:t>
      </w:r>
      <w:r>
        <w:rPr>
          <w:sz w:val="18"/>
        </w:rPr>
        <w:t>customers</w:t>
      </w:r>
      <w:r>
        <w:rPr>
          <w:spacing w:val="-4"/>
          <w:sz w:val="18"/>
        </w:rPr>
        <w:t xml:space="preserve"> </w:t>
      </w:r>
      <w:r>
        <w:rPr>
          <w:sz w:val="18"/>
        </w:rPr>
        <w:t>who</w:t>
      </w:r>
      <w:r>
        <w:rPr>
          <w:spacing w:val="-5"/>
          <w:sz w:val="18"/>
        </w:rPr>
        <w:t xml:space="preserve"> </w:t>
      </w:r>
      <w:r>
        <w:rPr>
          <w:sz w:val="18"/>
        </w:rPr>
        <w:t>do</w:t>
      </w:r>
      <w:r>
        <w:rPr>
          <w:spacing w:val="-5"/>
          <w:sz w:val="18"/>
        </w:rPr>
        <w:t xml:space="preserve"> </w:t>
      </w:r>
      <w:r>
        <w:rPr>
          <w:sz w:val="18"/>
        </w:rPr>
        <w:t>not</w:t>
      </w:r>
      <w:r>
        <w:rPr>
          <w:spacing w:val="-4"/>
          <w:sz w:val="18"/>
        </w:rPr>
        <w:t xml:space="preserve"> </w:t>
      </w:r>
      <w:r>
        <w:rPr>
          <w:sz w:val="18"/>
        </w:rPr>
        <w:t>have</w:t>
      </w:r>
      <w:r>
        <w:rPr>
          <w:spacing w:val="-5"/>
          <w:sz w:val="18"/>
        </w:rPr>
        <w:t xml:space="preserve"> </w:t>
      </w:r>
      <w:r>
        <w:rPr>
          <w:sz w:val="18"/>
        </w:rPr>
        <w:t>a drinking water supply.</w:t>
      </w:r>
    </w:p>
    <w:p w14:paraId="5A249332" w14:textId="77777777" w:rsidR="00AF3196" w:rsidRDefault="00F9107A">
      <w:pPr>
        <w:spacing w:before="123"/>
        <w:ind w:left="423" w:right="1248"/>
        <w:rPr>
          <w:sz w:val="18"/>
        </w:rPr>
      </w:pPr>
      <w:r>
        <w:rPr>
          <w:sz w:val="18"/>
        </w:rPr>
        <w:t>The</w:t>
      </w:r>
      <w:r>
        <w:rPr>
          <w:spacing w:val="-6"/>
          <w:sz w:val="18"/>
        </w:rPr>
        <w:t xml:space="preserve"> </w:t>
      </w:r>
      <w:r>
        <w:rPr>
          <w:sz w:val="18"/>
        </w:rPr>
        <w:t>Panel</w:t>
      </w:r>
      <w:r>
        <w:rPr>
          <w:spacing w:val="-5"/>
          <w:sz w:val="18"/>
        </w:rPr>
        <w:t xml:space="preserve"> </w:t>
      </w:r>
      <w:r>
        <w:rPr>
          <w:sz w:val="18"/>
        </w:rPr>
        <w:t>also</w:t>
      </w:r>
      <w:r>
        <w:rPr>
          <w:spacing w:val="-6"/>
          <w:sz w:val="18"/>
        </w:rPr>
        <w:t xml:space="preserve"> </w:t>
      </w:r>
      <w:r>
        <w:rPr>
          <w:sz w:val="18"/>
        </w:rPr>
        <w:t>acknowledged</w:t>
      </w:r>
      <w:r>
        <w:rPr>
          <w:spacing w:val="-6"/>
          <w:sz w:val="18"/>
        </w:rPr>
        <w:t xml:space="preserve"> </w:t>
      </w:r>
      <w:r>
        <w:rPr>
          <w:sz w:val="18"/>
        </w:rPr>
        <w:t>GWMWater</w:t>
      </w:r>
      <w:r>
        <w:rPr>
          <w:spacing w:val="-5"/>
          <w:sz w:val="18"/>
        </w:rPr>
        <w:t xml:space="preserve"> </w:t>
      </w:r>
      <w:r>
        <w:rPr>
          <w:sz w:val="18"/>
        </w:rPr>
        <w:t>could</w:t>
      </w:r>
      <w:r>
        <w:rPr>
          <w:spacing w:val="-6"/>
          <w:sz w:val="18"/>
        </w:rPr>
        <w:t xml:space="preserve"> </w:t>
      </w:r>
      <w:r>
        <w:rPr>
          <w:sz w:val="18"/>
        </w:rPr>
        <w:t>not</w:t>
      </w:r>
      <w:r>
        <w:rPr>
          <w:spacing w:val="-5"/>
          <w:sz w:val="18"/>
        </w:rPr>
        <w:t xml:space="preserve"> </w:t>
      </w:r>
      <w:r>
        <w:rPr>
          <w:sz w:val="18"/>
        </w:rPr>
        <w:t>always control the water quality (e.g., an algal bloom).</w:t>
      </w:r>
    </w:p>
    <w:p w14:paraId="482FC047" w14:textId="77777777" w:rsidR="00AF3196" w:rsidRDefault="00AF3196">
      <w:pPr>
        <w:rPr>
          <w:sz w:val="18"/>
        </w:rPr>
        <w:sectPr w:rsidR="00AF3196">
          <w:type w:val="continuous"/>
          <w:pgSz w:w="11900" w:h="16840"/>
          <w:pgMar w:top="1920" w:right="400" w:bottom="280" w:left="1220" w:header="764" w:footer="474" w:gutter="0"/>
          <w:cols w:num="2" w:space="720" w:equalWidth="0">
            <w:col w:w="4120" w:space="40"/>
            <w:col w:w="6120"/>
          </w:cols>
        </w:sectPr>
      </w:pPr>
    </w:p>
    <w:p w14:paraId="6AF038D6" w14:textId="77777777" w:rsidR="00AF3196" w:rsidRDefault="00AF3196">
      <w:pPr>
        <w:spacing w:before="11"/>
        <w:rPr>
          <w:sz w:val="9"/>
        </w:rPr>
      </w:pPr>
    </w:p>
    <w:p w14:paraId="1CC149CE" w14:textId="77777777" w:rsidR="00AF3196" w:rsidRDefault="003A7278">
      <w:pPr>
        <w:ind w:left="220"/>
        <w:rPr>
          <w:sz w:val="20"/>
        </w:rPr>
      </w:pPr>
      <w:r>
        <w:rPr>
          <w:noProof/>
          <w:sz w:val="20"/>
        </w:rPr>
        <mc:AlternateContent>
          <mc:Choice Requires="wpg">
            <w:drawing>
              <wp:inline distT="0" distB="0" distL="0" distR="0" wp14:anchorId="0ED0E254" wp14:editId="7E8764E3">
                <wp:extent cx="5672455" cy="1804670"/>
                <wp:effectExtent l="0" t="0" r="4445" b="0"/>
                <wp:docPr id="413"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1804670"/>
                          <a:chOff x="0" y="0"/>
                          <a:chExt cx="8933" cy="2842"/>
                        </a:xfrm>
                      </wpg:grpSpPr>
                      <wps:wsp>
                        <wps:cNvPr id="414" name="docshape217"/>
                        <wps:cNvSpPr>
                          <a:spLocks/>
                        </wps:cNvSpPr>
                        <wps:spPr bwMode="auto">
                          <a:xfrm>
                            <a:off x="0" y="9"/>
                            <a:ext cx="8933" cy="2823"/>
                          </a:xfrm>
                          <a:custGeom>
                            <a:avLst/>
                            <a:gdLst>
                              <a:gd name="T0" fmla="*/ 8933 w 8933"/>
                              <a:gd name="T1" fmla="+- 0 10 10"/>
                              <a:gd name="T2" fmla="*/ 10 h 2823"/>
                              <a:gd name="T3" fmla="*/ 4253 w 8933"/>
                              <a:gd name="T4" fmla="+- 0 10 10"/>
                              <a:gd name="T5" fmla="*/ 10 h 2823"/>
                              <a:gd name="T6" fmla="*/ 1685 w 8933"/>
                              <a:gd name="T7" fmla="+- 0 10 10"/>
                              <a:gd name="T8" fmla="*/ 10 h 2823"/>
                              <a:gd name="T9" fmla="*/ 0 w 8933"/>
                              <a:gd name="T10" fmla="+- 0 10 10"/>
                              <a:gd name="T11" fmla="*/ 10 h 2823"/>
                              <a:gd name="T12" fmla="*/ 0 w 8933"/>
                              <a:gd name="T13" fmla="+- 0 2832 10"/>
                              <a:gd name="T14" fmla="*/ 2832 h 2823"/>
                              <a:gd name="T15" fmla="*/ 1685 w 8933"/>
                              <a:gd name="T16" fmla="+- 0 2832 10"/>
                              <a:gd name="T17" fmla="*/ 2832 h 2823"/>
                              <a:gd name="T18" fmla="*/ 4253 w 8933"/>
                              <a:gd name="T19" fmla="+- 0 2832 10"/>
                              <a:gd name="T20" fmla="*/ 2832 h 2823"/>
                              <a:gd name="T21" fmla="*/ 8933 w 8933"/>
                              <a:gd name="T22" fmla="+- 0 2832 10"/>
                              <a:gd name="T23" fmla="*/ 2832 h 2823"/>
                              <a:gd name="T24" fmla="*/ 8933 w 8933"/>
                              <a:gd name="T25" fmla="+- 0 10 10"/>
                              <a:gd name="T26" fmla="*/ 10 h 28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933" h="2823">
                                <a:moveTo>
                                  <a:pt x="8933" y="0"/>
                                </a:moveTo>
                                <a:lnTo>
                                  <a:pt x="4253" y="0"/>
                                </a:lnTo>
                                <a:lnTo>
                                  <a:pt x="1685" y="0"/>
                                </a:lnTo>
                                <a:lnTo>
                                  <a:pt x="0" y="0"/>
                                </a:lnTo>
                                <a:lnTo>
                                  <a:pt x="0" y="2822"/>
                                </a:lnTo>
                                <a:lnTo>
                                  <a:pt x="1685" y="2822"/>
                                </a:lnTo>
                                <a:lnTo>
                                  <a:pt x="4253" y="2822"/>
                                </a:lnTo>
                                <a:lnTo>
                                  <a:pt x="8933" y="2822"/>
                                </a:lnTo>
                                <a:lnTo>
                                  <a:pt x="8933"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218"/>
                        <wps:cNvSpPr>
                          <a:spLocks/>
                        </wps:cNvSpPr>
                        <wps:spPr bwMode="auto">
                          <a:xfrm>
                            <a:off x="0" y="0"/>
                            <a:ext cx="8933" cy="2842"/>
                          </a:xfrm>
                          <a:custGeom>
                            <a:avLst/>
                            <a:gdLst>
                              <a:gd name="T0" fmla="*/ 8933 w 8933"/>
                              <a:gd name="T1" fmla="*/ 2832 h 2842"/>
                              <a:gd name="T2" fmla="*/ 4262 w 8933"/>
                              <a:gd name="T3" fmla="*/ 2832 h 2842"/>
                              <a:gd name="T4" fmla="*/ 4253 w 8933"/>
                              <a:gd name="T5" fmla="*/ 2832 h 2842"/>
                              <a:gd name="T6" fmla="*/ 1694 w 8933"/>
                              <a:gd name="T7" fmla="*/ 2832 h 2842"/>
                              <a:gd name="T8" fmla="*/ 1685 w 8933"/>
                              <a:gd name="T9" fmla="*/ 2832 h 2842"/>
                              <a:gd name="T10" fmla="*/ 0 w 8933"/>
                              <a:gd name="T11" fmla="*/ 2832 h 2842"/>
                              <a:gd name="T12" fmla="*/ 0 w 8933"/>
                              <a:gd name="T13" fmla="*/ 2842 h 2842"/>
                              <a:gd name="T14" fmla="*/ 1685 w 8933"/>
                              <a:gd name="T15" fmla="*/ 2842 h 2842"/>
                              <a:gd name="T16" fmla="*/ 1694 w 8933"/>
                              <a:gd name="T17" fmla="*/ 2842 h 2842"/>
                              <a:gd name="T18" fmla="*/ 4253 w 8933"/>
                              <a:gd name="T19" fmla="*/ 2842 h 2842"/>
                              <a:gd name="T20" fmla="*/ 4262 w 8933"/>
                              <a:gd name="T21" fmla="*/ 2842 h 2842"/>
                              <a:gd name="T22" fmla="*/ 8933 w 8933"/>
                              <a:gd name="T23" fmla="*/ 2842 h 2842"/>
                              <a:gd name="T24" fmla="*/ 8933 w 8933"/>
                              <a:gd name="T25" fmla="*/ 2832 h 2842"/>
                              <a:gd name="T26" fmla="*/ 8933 w 8933"/>
                              <a:gd name="T27" fmla="*/ 0 h 2842"/>
                              <a:gd name="T28" fmla="*/ 4262 w 8933"/>
                              <a:gd name="T29" fmla="*/ 0 h 2842"/>
                              <a:gd name="T30" fmla="*/ 4253 w 8933"/>
                              <a:gd name="T31" fmla="*/ 0 h 2842"/>
                              <a:gd name="T32" fmla="*/ 1694 w 8933"/>
                              <a:gd name="T33" fmla="*/ 0 h 2842"/>
                              <a:gd name="T34" fmla="*/ 1685 w 8933"/>
                              <a:gd name="T35" fmla="*/ 0 h 2842"/>
                              <a:gd name="T36" fmla="*/ 0 w 8933"/>
                              <a:gd name="T37" fmla="*/ 0 h 2842"/>
                              <a:gd name="T38" fmla="*/ 0 w 8933"/>
                              <a:gd name="T39" fmla="*/ 10 h 2842"/>
                              <a:gd name="T40" fmla="*/ 1685 w 8933"/>
                              <a:gd name="T41" fmla="*/ 10 h 2842"/>
                              <a:gd name="T42" fmla="*/ 1694 w 8933"/>
                              <a:gd name="T43" fmla="*/ 10 h 2842"/>
                              <a:gd name="T44" fmla="*/ 4253 w 8933"/>
                              <a:gd name="T45" fmla="*/ 10 h 2842"/>
                              <a:gd name="T46" fmla="*/ 4262 w 8933"/>
                              <a:gd name="T47" fmla="*/ 10 h 2842"/>
                              <a:gd name="T48" fmla="*/ 8933 w 8933"/>
                              <a:gd name="T49" fmla="*/ 10 h 2842"/>
                              <a:gd name="T50" fmla="*/ 8933 w 8933"/>
                              <a:gd name="T51" fmla="*/ 0 h 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933" h="2842">
                                <a:moveTo>
                                  <a:pt x="8933" y="2832"/>
                                </a:moveTo>
                                <a:lnTo>
                                  <a:pt x="4262" y="2832"/>
                                </a:lnTo>
                                <a:lnTo>
                                  <a:pt x="4253" y="2832"/>
                                </a:lnTo>
                                <a:lnTo>
                                  <a:pt x="1694" y="2832"/>
                                </a:lnTo>
                                <a:lnTo>
                                  <a:pt x="1685" y="2832"/>
                                </a:lnTo>
                                <a:lnTo>
                                  <a:pt x="0" y="2832"/>
                                </a:lnTo>
                                <a:lnTo>
                                  <a:pt x="0" y="2842"/>
                                </a:lnTo>
                                <a:lnTo>
                                  <a:pt x="1685" y="2842"/>
                                </a:lnTo>
                                <a:lnTo>
                                  <a:pt x="1694" y="2842"/>
                                </a:lnTo>
                                <a:lnTo>
                                  <a:pt x="4253" y="2842"/>
                                </a:lnTo>
                                <a:lnTo>
                                  <a:pt x="4262" y="2842"/>
                                </a:lnTo>
                                <a:lnTo>
                                  <a:pt x="8933" y="2842"/>
                                </a:lnTo>
                                <a:lnTo>
                                  <a:pt x="8933" y="2832"/>
                                </a:lnTo>
                                <a:close/>
                                <a:moveTo>
                                  <a:pt x="8933" y="0"/>
                                </a:moveTo>
                                <a:lnTo>
                                  <a:pt x="4262" y="0"/>
                                </a:lnTo>
                                <a:lnTo>
                                  <a:pt x="4253" y="0"/>
                                </a:lnTo>
                                <a:lnTo>
                                  <a:pt x="1694" y="0"/>
                                </a:lnTo>
                                <a:lnTo>
                                  <a:pt x="1685" y="0"/>
                                </a:lnTo>
                                <a:lnTo>
                                  <a:pt x="0" y="0"/>
                                </a:lnTo>
                                <a:lnTo>
                                  <a:pt x="0" y="10"/>
                                </a:lnTo>
                                <a:lnTo>
                                  <a:pt x="1685" y="10"/>
                                </a:lnTo>
                                <a:lnTo>
                                  <a:pt x="1694" y="10"/>
                                </a:lnTo>
                                <a:lnTo>
                                  <a:pt x="4253" y="10"/>
                                </a:lnTo>
                                <a:lnTo>
                                  <a:pt x="4262" y="10"/>
                                </a:lnTo>
                                <a:lnTo>
                                  <a:pt x="8933" y="10"/>
                                </a:lnTo>
                                <a:lnTo>
                                  <a:pt x="8933"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219"/>
                        <wps:cNvSpPr txBox="1">
                          <a:spLocks noChangeArrowheads="1"/>
                        </wps:cNvSpPr>
                        <wps:spPr bwMode="auto">
                          <a:xfrm>
                            <a:off x="105" y="128"/>
                            <a:ext cx="141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CA20" w14:textId="77777777" w:rsidR="00AF3196" w:rsidRDefault="00F9107A">
                              <w:pPr>
                                <w:spacing w:before="2"/>
                                <w:rPr>
                                  <w:sz w:val="18"/>
                                </w:rPr>
                              </w:pPr>
                              <w:r>
                                <w:rPr>
                                  <w:sz w:val="18"/>
                                </w:rPr>
                                <w:t>Topic</w:t>
                              </w:r>
                              <w:r>
                                <w:rPr>
                                  <w:spacing w:val="-11"/>
                                  <w:sz w:val="18"/>
                                </w:rPr>
                                <w:t xml:space="preserve"> </w:t>
                              </w:r>
                              <w:r>
                                <w:rPr>
                                  <w:sz w:val="18"/>
                                </w:rPr>
                                <w:t>3:</w:t>
                              </w:r>
                              <w:r>
                                <w:rPr>
                                  <w:spacing w:val="-11"/>
                                  <w:sz w:val="18"/>
                                </w:rPr>
                                <w:t xml:space="preserve"> </w:t>
                              </w:r>
                              <w:r>
                                <w:rPr>
                                  <w:sz w:val="18"/>
                                </w:rPr>
                                <w:t>Security</w:t>
                              </w:r>
                              <w:r>
                                <w:rPr>
                                  <w:spacing w:val="-10"/>
                                  <w:sz w:val="18"/>
                                </w:rPr>
                                <w:t xml:space="preserve"> </w:t>
                              </w:r>
                              <w:r>
                                <w:rPr>
                                  <w:sz w:val="18"/>
                                </w:rPr>
                                <w:t xml:space="preserve">of </w:t>
                              </w:r>
                              <w:r>
                                <w:rPr>
                                  <w:spacing w:val="-2"/>
                                  <w:sz w:val="18"/>
                                </w:rPr>
                                <w:t>supply</w:t>
                              </w:r>
                            </w:p>
                          </w:txbxContent>
                        </wps:txbx>
                        <wps:bodyPr rot="0" vert="horz" wrap="square" lIns="0" tIns="0" rIns="0" bIns="0" anchor="t" anchorCtr="0" upright="1">
                          <a:noAutofit/>
                        </wps:bodyPr>
                      </wps:wsp>
                      <wps:wsp>
                        <wps:cNvPr id="417" name="docshape220"/>
                        <wps:cNvSpPr txBox="1">
                          <a:spLocks noChangeArrowheads="1"/>
                        </wps:cNvSpPr>
                        <wps:spPr bwMode="auto">
                          <a:xfrm>
                            <a:off x="1795" y="128"/>
                            <a:ext cx="20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8FE4" w14:textId="77777777" w:rsidR="00AF3196" w:rsidRDefault="00F9107A">
                              <w:pPr>
                                <w:spacing w:before="2"/>
                                <w:rPr>
                                  <w:sz w:val="18"/>
                                </w:rPr>
                              </w:pPr>
                              <w:r>
                                <w:rPr>
                                  <w:sz w:val="18"/>
                                </w:rPr>
                                <w:t>Does</w:t>
                              </w:r>
                              <w:r>
                                <w:rPr>
                                  <w:spacing w:val="-4"/>
                                  <w:sz w:val="18"/>
                                </w:rPr>
                                <w:t xml:space="preserve"> </w:t>
                              </w:r>
                              <w:r>
                                <w:rPr>
                                  <w:sz w:val="18"/>
                                </w:rPr>
                                <w:t>the</w:t>
                              </w:r>
                              <w:r>
                                <w:rPr>
                                  <w:spacing w:val="-5"/>
                                  <w:sz w:val="18"/>
                                </w:rPr>
                                <w:t xml:space="preserve"> </w:t>
                              </w:r>
                              <w:r>
                                <w:rPr>
                                  <w:sz w:val="18"/>
                                </w:rPr>
                                <w:t>Community</w:t>
                              </w:r>
                              <w:r>
                                <w:rPr>
                                  <w:spacing w:val="-4"/>
                                  <w:sz w:val="18"/>
                                </w:rPr>
                                <w:t xml:space="preserve"> </w:t>
                              </w:r>
                              <w:r>
                                <w:rPr>
                                  <w:spacing w:val="-2"/>
                                  <w:sz w:val="18"/>
                                </w:rPr>
                                <w:t>Panel</w:t>
                              </w:r>
                            </w:p>
                          </w:txbxContent>
                        </wps:txbx>
                        <wps:bodyPr rot="0" vert="horz" wrap="square" lIns="0" tIns="0" rIns="0" bIns="0" anchor="t" anchorCtr="0" upright="1">
                          <a:noAutofit/>
                        </wps:bodyPr>
                      </wps:wsp>
                      <wps:wsp>
                        <wps:cNvPr id="418" name="docshape221"/>
                        <wps:cNvSpPr txBox="1">
                          <a:spLocks noChangeArrowheads="1"/>
                        </wps:cNvSpPr>
                        <wps:spPr bwMode="auto">
                          <a:xfrm>
                            <a:off x="4363" y="128"/>
                            <a:ext cx="44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D283" w14:textId="77777777" w:rsidR="00AF3196" w:rsidRDefault="00F9107A">
                              <w:pPr>
                                <w:spacing w:before="2"/>
                                <w:rPr>
                                  <w:sz w:val="18"/>
                                </w:rPr>
                              </w:pPr>
                              <w:r>
                                <w:rPr>
                                  <w:sz w:val="18"/>
                                </w:rPr>
                                <w:t>All</w:t>
                              </w:r>
                              <w:r>
                                <w:rPr>
                                  <w:spacing w:val="2"/>
                                  <w:sz w:val="18"/>
                                </w:rPr>
                                <w:t xml:space="preserve"> </w:t>
                              </w:r>
                              <w:r>
                                <w:rPr>
                                  <w:sz w:val="18"/>
                                </w:rPr>
                                <w:t>members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Panel</w:t>
                              </w:r>
                              <w:r>
                                <w:rPr>
                                  <w:spacing w:val="2"/>
                                  <w:sz w:val="18"/>
                                </w:rPr>
                                <w:t xml:space="preserve"> </w:t>
                              </w:r>
                              <w:r>
                                <w:rPr>
                                  <w:sz w:val="18"/>
                                </w:rPr>
                                <w:t>supported</w:t>
                              </w:r>
                              <w:r>
                                <w:rPr>
                                  <w:spacing w:val="2"/>
                                  <w:sz w:val="18"/>
                                </w:rPr>
                                <w:t xml:space="preserve"> </w:t>
                              </w:r>
                              <w:r>
                                <w:rPr>
                                  <w:sz w:val="18"/>
                                </w:rPr>
                                <w:t>GWMWater’s</w:t>
                              </w:r>
                              <w:r>
                                <w:rPr>
                                  <w:spacing w:val="3"/>
                                  <w:sz w:val="18"/>
                                </w:rPr>
                                <w:t xml:space="preserve"> </w:t>
                              </w:r>
                              <w:r>
                                <w:rPr>
                                  <w:spacing w:val="-2"/>
                                  <w:sz w:val="18"/>
                                </w:rPr>
                                <w:t>approach</w:t>
                              </w:r>
                            </w:p>
                          </w:txbxContent>
                        </wps:txbx>
                        <wps:bodyPr rot="0" vert="horz" wrap="square" lIns="0" tIns="0" rIns="0" bIns="0" anchor="t" anchorCtr="0" upright="1">
                          <a:noAutofit/>
                        </wps:bodyPr>
                      </wps:wsp>
                      <wps:wsp>
                        <wps:cNvPr id="419" name="docshape222"/>
                        <wps:cNvSpPr txBox="1">
                          <a:spLocks noChangeArrowheads="1"/>
                        </wps:cNvSpPr>
                        <wps:spPr bwMode="auto">
                          <a:xfrm>
                            <a:off x="1795" y="344"/>
                            <a:ext cx="705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7C4C" w14:textId="77777777" w:rsidR="00AF3196" w:rsidRDefault="00F9107A">
                              <w:pPr>
                                <w:tabs>
                                  <w:tab w:val="left" w:pos="2567"/>
                                </w:tabs>
                                <w:spacing w:before="2"/>
                                <w:ind w:right="18"/>
                                <w:rPr>
                                  <w:sz w:val="18"/>
                                </w:rPr>
                              </w:pPr>
                              <w:r>
                                <w:rPr>
                                  <w:sz w:val="18"/>
                                </w:rPr>
                                <w:t>support GWMWater’s approach</w:t>
                              </w:r>
                              <w:r>
                                <w:rPr>
                                  <w:sz w:val="18"/>
                                </w:rPr>
                                <w:tab/>
                                <w:t>to</w:t>
                              </w:r>
                              <w:r>
                                <w:rPr>
                                  <w:spacing w:val="-11"/>
                                  <w:sz w:val="18"/>
                                </w:rPr>
                                <w:t xml:space="preserve"> </w:t>
                              </w:r>
                              <w:r>
                                <w:rPr>
                                  <w:sz w:val="18"/>
                                </w:rPr>
                                <w:t>investigating</w:t>
                              </w:r>
                              <w:r>
                                <w:rPr>
                                  <w:spacing w:val="-11"/>
                                  <w:sz w:val="18"/>
                                </w:rPr>
                                <w:t xml:space="preserve"> </w:t>
                              </w:r>
                              <w:r>
                                <w:rPr>
                                  <w:sz w:val="18"/>
                                </w:rPr>
                                <w:t>opportunities</w:t>
                              </w:r>
                              <w:r>
                                <w:rPr>
                                  <w:spacing w:val="-10"/>
                                  <w:sz w:val="18"/>
                                </w:rPr>
                                <w:t xml:space="preserve"> </w:t>
                              </w:r>
                              <w:r>
                                <w:rPr>
                                  <w:sz w:val="18"/>
                                </w:rPr>
                                <w:t>to</w:t>
                              </w:r>
                              <w:r>
                                <w:rPr>
                                  <w:spacing w:val="-10"/>
                                  <w:sz w:val="18"/>
                                </w:rPr>
                                <w:t xml:space="preserve"> </w:t>
                              </w:r>
                              <w:r>
                                <w:rPr>
                                  <w:sz w:val="18"/>
                                </w:rPr>
                                <w:t>secure</w:t>
                              </w:r>
                              <w:r>
                                <w:rPr>
                                  <w:spacing w:val="-10"/>
                                  <w:sz w:val="18"/>
                                </w:rPr>
                                <w:t xml:space="preserve"> </w:t>
                              </w:r>
                              <w:r>
                                <w:rPr>
                                  <w:sz w:val="18"/>
                                </w:rPr>
                                <w:t>the</w:t>
                              </w:r>
                              <w:r>
                                <w:rPr>
                                  <w:spacing w:val="-11"/>
                                  <w:sz w:val="18"/>
                                </w:rPr>
                                <w:t xml:space="preserve"> </w:t>
                              </w:r>
                              <w:r>
                                <w:rPr>
                                  <w:sz w:val="18"/>
                                </w:rPr>
                                <w:t>water</w:t>
                              </w:r>
                              <w:r>
                                <w:rPr>
                                  <w:spacing w:val="-10"/>
                                  <w:sz w:val="18"/>
                                </w:rPr>
                                <w:t xml:space="preserve"> </w:t>
                              </w:r>
                              <w:r>
                                <w:rPr>
                                  <w:sz w:val="18"/>
                                </w:rPr>
                                <w:t>supply</w:t>
                              </w:r>
                              <w:r>
                                <w:rPr>
                                  <w:spacing w:val="-11"/>
                                  <w:sz w:val="18"/>
                                </w:rPr>
                                <w:t xml:space="preserve"> </w:t>
                              </w:r>
                              <w:r>
                                <w:rPr>
                                  <w:sz w:val="18"/>
                                </w:rPr>
                                <w:t>over to</w:t>
                              </w:r>
                              <w:r>
                                <w:rPr>
                                  <w:spacing w:val="-7"/>
                                  <w:sz w:val="18"/>
                                </w:rPr>
                                <w:t xml:space="preserve"> </w:t>
                              </w:r>
                              <w:r>
                                <w:rPr>
                                  <w:sz w:val="18"/>
                                </w:rPr>
                                <w:t>investigating</w:t>
                              </w:r>
                              <w:r>
                                <w:rPr>
                                  <w:spacing w:val="-6"/>
                                  <w:sz w:val="18"/>
                                </w:rPr>
                                <w:t xml:space="preserve"> </w:t>
                              </w:r>
                              <w:r>
                                <w:rPr>
                                  <w:spacing w:val="-2"/>
                                  <w:sz w:val="18"/>
                                </w:rPr>
                                <w:t>opportunities</w:t>
                              </w:r>
                              <w:r>
                                <w:rPr>
                                  <w:sz w:val="18"/>
                                </w:rPr>
                                <w:tab/>
                                <w:t>the</w:t>
                              </w:r>
                              <w:r>
                                <w:rPr>
                                  <w:spacing w:val="16"/>
                                  <w:sz w:val="18"/>
                                </w:rPr>
                                <w:t xml:space="preserve"> </w:t>
                              </w:r>
                              <w:r>
                                <w:rPr>
                                  <w:sz w:val="18"/>
                                </w:rPr>
                                <w:t>next</w:t>
                              </w:r>
                              <w:r>
                                <w:rPr>
                                  <w:spacing w:val="18"/>
                                  <w:sz w:val="18"/>
                                </w:rPr>
                                <w:t xml:space="preserve"> </w:t>
                              </w:r>
                              <w:r>
                                <w:rPr>
                                  <w:sz w:val="18"/>
                                </w:rPr>
                                <w:t>5</w:t>
                              </w:r>
                              <w:r>
                                <w:rPr>
                                  <w:spacing w:val="19"/>
                                  <w:sz w:val="18"/>
                                </w:rPr>
                                <w:t xml:space="preserve"> </w:t>
                              </w:r>
                              <w:r>
                                <w:rPr>
                                  <w:sz w:val="18"/>
                                </w:rPr>
                                <w:t>years,</w:t>
                              </w:r>
                              <w:r>
                                <w:rPr>
                                  <w:spacing w:val="19"/>
                                  <w:sz w:val="18"/>
                                </w:rPr>
                                <w:t xml:space="preserve"> </w:t>
                              </w:r>
                              <w:r>
                                <w:rPr>
                                  <w:sz w:val="18"/>
                                </w:rPr>
                                <w:t>with</w:t>
                              </w:r>
                              <w:r>
                                <w:rPr>
                                  <w:spacing w:val="19"/>
                                  <w:sz w:val="18"/>
                                </w:rPr>
                                <w:t xml:space="preserve"> </w:t>
                              </w:r>
                              <w:r>
                                <w:rPr>
                                  <w:sz w:val="18"/>
                                </w:rPr>
                                <w:t>a</w:t>
                              </w:r>
                              <w:r>
                                <w:rPr>
                                  <w:spacing w:val="18"/>
                                  <w:sz w:val="18"/>
                                </w:rPr>
                                <w:t xml:space="preserve"> </w:t>
                              </w:r>
                              <w:r>
                                <w:rPr>
                                  <w:sz w:val="18"/>
                                </w:rPr>
                                <w:t>view</w:t>
                              </w:r>
                              <w:r>
                                <w:rPr>
                                  <w:spacing w:val="18"/>
                                  <w:sz w:val="18"/>
                                </w:rPr>
                                <w:t xml:space="preserve"> </w:t>
                              </w:r>
                              <w:r>
                                <w:rPr>
                                  <w:sz w:val="18"/>
                                </w:rPr>
                                <w:t>to</w:t>
                              </w:r>
                              <w:r>
                                <w:rPr>
                                  <w:spacing w:val="18"/>
                                  <w:sz w:val="18"/>
                                </w:rPr>
                                <w:t xml:space="preserve"> </w:t>
                              </w:r>
                              <w:r>
                                <w:rPr>
                                  <w:sz w:val="18"/>
                                </w:rPr>
                                <w:t>investing</w:t>
                              </w:r>
                              <w:r>
                                <w:rPr>
                                  <w:spacing w:val="19"/>
                                  <w:sz w:val="18"/>
                                </w:rPr>
                                <w:t xml:space="preserve"> </w:t>
                              </w:r>
                              <w:r>
                                <w:rPr>
                                  <w:sz w:val="18"/>
                                </w:rPr>
                                <w:t>in</w:t>
                              </w:r>
                              <w:r>
                                <w:rPr>
                                  <w:spacing w:val="19"/>
                                  <w:sz w:val="18"/>
                                </w:rPr>
                                <w:t xml:space="preserve"> </w:t>
                              </w:r>
                              <w:r>
                                <w:rPr>
                                  <w:sz w:val="18"/>
                                </w:rPr>
                                <w:t>any</w:t>
                              </w:r>
                              <w:r>
                                <w:rPr>
                                  <w:spacing w:val="18"/>
                                  <w:sz w:val="18"/>
                                </w:rPr>
                                <w:t xml:space="preserve"> </w:t>
                              </w:r>
                              <w:r>
                                <w:rPr>
                                  <w:spacing w:val="-2"/>
                                  <w:sz w:val="18"/>
                                </w:rPr>
                                <w:t>necessary</w:t>
                              </w:r>
                            </w:p>
                          </w:txbxContent>
                        </wps:txbx>
                        <wps:bodyPr rot="0" vert="horz" wrap="square" lIns="0" tIns="0" rIns="0" bIns="0" anchor="t" anchorCtr="0" upright="1">
                          <a:noAutofit/>
                        </wps:bodyPr>
                      </wps:wsp>
                      <wps:wsp>
                        <wps:cNvPr id="420" name="docshape223"/>
                        <wps:cNvSpPr txBox="1">
                          <a:spLocks noChangeArrowheads="1"/>
                        </wps:cNvSpPr>
                        <wps:spPr bwMode="auto">
                          <a:xfrm>
                            <a:off x="1795" y="786"/>
                            <a:ext cx="2341"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D977" w14:textId="77777777" w:rsidR="00AF3196" w:rsidRDefault="00F9107A">
                              <w:pPr>
                                <w:spacing w:before="1"/>
                                <w:rPr>
                                  <w:sz w:val="18"/>
                                </w:rPr>
                              </w:pPr>
                              <w:r>
                                <w:rPr>
                                  <w:sz w:val="18"/>
                                </w:rPr>
                                <w:t>to</w:t>
                              </w:r>
                              <w:r>
                                <w:rPr>
                                  <w:spacing w:val="-8"/>
                                  <w:sz w:val="18"/>
                                </w:rPr>
                                <w:t xml:space="preserve"> </w:t>
                              </w:r>
                              <w:r>
                                <w:rPr>
                                  <w:sz w:val="18"/>
                                </w:rPr>
                                <w:t>secure</w:t>
                              </w:r>
                              <w:r>
                                <w:rPr>
                                  <w:spacing w:val="-8"/>
                                  <w:sz w:val="18"/>
                                </w:rPr>
                                <w:t xml:space="preserve"> </w:t>
                              </w:r>
                              <w:r>
                                <w:rPr>
                                  <w:sz w:val="18"/>
                                </w:rPr>
                                <w:t>water</w:t>
                              </w:r>
                              <w:r>
                                <w:rPr>
                                  <w:spacing w:val="-7"/>
                                  <w:sz w:val="18"/>
                                </w:rPr>
                                <w:t xml:space="preserve"> </w:t>
                              </w:r>
                              <w:r>
                                <w:rPr>
                                  <w:sz w:val="18"/>
                                </w:rPr>
                                <w:t>supply</w:t>
                              </w:r>
                              <w:r>
                                <w:rPr>
                                  <w:spacing w:val="-7"/>
                                  <w:sz w:val="18"/>
                                </w:rPr>
                                <w:t xml:space="preserve"> </w:t>
                              </w:r>
                              <w:r>
                                <w:rPr>
                                  <w:sz w:val="18"/>
                                </w:rPr>
                                <w:t>over</w:t>
                              </w:r>
                              <w:r>
                                <w:rPr>
                                  <w:spacing w:val="-7"/>
                                  <w:sz w:val="18"/>
                                </w:rPr>
                                <w:t xml:space="preserve"> </w:t>
                              </w:r>
                              <w:r>
                                <w:rPr>
                                  <w:sz w:val="18"/>
                                </w:rPr>
                                <w:t>the next five years, with a view of investing in any necessary improvements beyond 2028?</w:t>
                              </w:r>
                            </w:p>
                          </w:txbxContent>
                        </wps:txbx>
                        <wps:bodyPr rot="0" vert="horz" wrap="square" lIns="0" tIns="0" rIns="0" bIns="0" anchor="t" anchorCtr="0" upright="1">
                          <a:noAutofit/>
                        </wps:bodyPr>
                      </wps:wsp>
                      <wps:wsp>
                        <wps:cNvPr id="421" name="docshape224"/>
                        <wps:cNvSpPr txBox="1">
                          <a:spLocks noChangeArrowheads="1"/>
                        </wps:cNvSpPr>
                        <wps:spPr bwMode="auto">
                          <a:xfrm>
                            <a:off x="4363" y="786"/>
                            <a:ext cx="448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3B02" w14:textId="77777777" w:rsidR="00AF3196" w:rsidRDefault="00F9107A">
                              <w:pPr>
                                <w:spacing w:before="2"/>
                                <w:rPr>
                                  <w:sz w:val="18"/>
                                </w:rPr>
                              </w:pPr>
                              <w:r>
                                <w:rPr>
                                  <w:sz w:val="18"/>
                                </w:rPr>
                                <w:t>improvements</w:t>
                              </w:r>
                              <w:r>
                                <w:rPr>
                                  <w:spacing w:val="-5"/>
                                  <w:sz w:val="18"/>
                                </w:rPr>
                                <w:t xml:space="preserve"> </w:t>
                              </w:r>
                              <w:r>
                                <w:rPr>
                                  <w:sz w:val="18"/>
                                </w:rPr>
                                <w:t>beyond</w:t>
                              </w:r>
                              <w:r>
                                <w:rPr>
                                  <w:spacing w:val="-5"/>
                                  <w:sz w:val="18"/>
                                </w:rPr>
                                <w:t xml:space="preserve"> </w:t>
                              </w:r>
                              <w:r>
                                <w:rPr>
                                  <w:sz w:val="18"/>
                                </w:rPr>
                                <w:t>2028,</w:t>
                              </w:r>
                              <w:r>
                                <w:rPr>
                                  <w:spacing w:val="-4"/>
                                  <w:sz w:val="18"/>
                                </w:rPr>
                                <w:t xml:space="preserve"> </w:t>
                              </w:r>
                              <w:r>
                                <w:rPr>
                                  <w:sz w:val="18"/>
                                </w:rPr>
                                <w:t>and</w:t>
                              </w:r>
                              <w:r>
                                <w:rPr>
                                  <w:spacing w:val="-5"/>
                                  <w:sz w:val="18"/>
                                </w:rPr>
                                <w:t xml:space="preserve"> </w:t>
                              </w:r>
                              <w:r>
                                <w:rPr>
                                  <w:sz w:val="18"/>
                                </w:rPr>
                                <w:t>asked</w:t>
                              </w:r>
                              <w:r>
                                <w:rPr>
                                  <w:spacing w:val="-5"/>
                                  <w:sz w:val="18"/>
                                </w:rPr>
                                <w:t xml:space="preserve"> </w:t>
                              </w:r>
                              <w:r>
                                <w:rPr>
                                  <w:sz w:val="18"/>
                                </w:rPr>
                                <w:t>that</w:t>
                              </w:r>
                              <w:r>
                                <w:rPr>
                                  <w:spacing w:val="-5"/>
                                  <w:sz w:val="18"/>
                                </w:rPr>
                                <w:t xml:space="preserve"> </w:t>
                              </w:r>
                              <w:r>
                                <w:rPr>
                                  <w:sz w:val="18"/>
                                </w:rPr>
                                <w:t>the</w:t>
                              </w:r>
                              <w:r>
                                <w:rPr>
                                  <w:spacing w:val="-5"/>
                                  <w:sz w:val="18"/>
                                </w:rPr>
                                <w:t xml:space="preserve"> </w:t>
                              </w:r>
                              <w:r>
                                <w:rPr>
                                  <w:sz w:val="18"/>
                                </w:rPr>
                                <w:t>following</w:t>
                              </w:r>
                              <w:r>
                                <w:rPr>
                                  <w:spacing w:val="-5"/>
                                  <w:sz w:val="18"/>
                                </w:rPr>
                                <w:t xml:space="preserve"> </w:t>
                              </w:r>
                              <w:r>
                                <w:rPr>
                                  <w:sz w:val="18"/>
                                </w:rPr>
                                <w:t>be noted about the Panel’s perspective:</w:t>
                              </w:r>
                            </w:p>
                          </w:txbxContent>
                        </wps:txbx>
                        <wps:bodyPr rot="0" vert="horz" wrap="square" lIns="0" tIns="0" rIns="0" bIns="0" anchor="t" anchorCtr="0" upright="1">
                          <a:noAutofit/>
                        </wps:bodyPr>
                      </wps:wsp>
                      <wps:wsp>
                        <wps:cNvPr id="422" name="docshape225"/>
                        <wps:cNvSpPr txBox="1">
                          <a:spLocks noChangeArrowheads="1"/>
                        </wps:cNvSpPr>
                        <wps:spPr bwMode="auto">
                          <a:xfrm>
                            <a:off x="4363" y="1343"/>
                            <a:ext cx="104"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5ED1" w14:textId="77777777" w:rsidR="00AF3196" w:rsidRDefault="00F9107A">
                              <w:pPr>
                                <w:spacing w:before="2"/>
                                <w:rPr>
                                  <w:rFonts w:ascii="Symbol" w:hAnsi="Symbol"/>
                                  <w:sz w:val="18"/>
                                </w:rPr>
                              </w:pPr>
                              <w:r>
                                <w:rPr>
                                  <w:rFonts w:ascii="Symbol" w:hAnsi="Symbol"/>
                                  <w:w w:val="101"/>
                                  <w:sz w:val="18"/>
                                </w:rPr>
                                <w:t></w:t>
                              </w:r>
                            </w:p>
                            <w:p w14:paraId="48E35A62" w14:textId="77777777" w:rsidR="00AF3196" w:rsidRDefault="00AF3196">
                              <w:pPr>
                                <w:spacing w:before="8"/>
                                <w:rPr>
                                  <w:rFonts w:ascii="Symbol" w:hAnsi="Symbol"/>
                                  <w:sz w:val="28"/>
                                </w:rPr>
                              </w:pPr>
                            </w:p>
                            <w:p w14:paraId="550F2F00" w14:textId="77777777" w:rsidR="00AF3196" w:rsidRDefault="00F9107A">
                              <w:pPr>
                                <w:rPr>
                                  <w:rFonts w:ascii="Symbol" w:hAnsi="Symbol"/>
                                  <w:sz w:val="18"/>
                                </w:rPr>
                              </w:pPr>
                              <w:r>
                                <w:rPr>
                                  <w:rFonts w:ascii="Symbol" w:hAnsi="Symbol"/>
                                  <w:w w:val="101"/>
                                  <w:sz w:val="18"/>
                                </w:rPr>
                                <w:t></w:t>
                              </w:r>
                            </w:p>
                            <w:p w14:paraId="428B0531" w14:textId="77777777" w:rsidR="00AF3196" w:rsidRDefault="00F9107A">
                              <w:pPr>
                                <w:spacing w:before="130"/>
                                <w:rPr>
                                  <w:rFonts w:ascii="Symbol" w:hAnsi="Symbol"/>
                                  <w:sz w:val="18"/>
                                </w:rPr>
                              </w:pPr>
                              <w:r>
                                <w:rPr>
                                  <w:rFonts w:ascii="Symbol" w:hAnsi="Symbol"/>
                                  <w:w w:val="101"/>
                                  <w:sz w:val="18"/>
                                </w:rPr>
                                <w:t></w:t>
                              </w:r>
                            </w:p>
                          </w:txbxContent>
                        </wps:txbx>
                        <wps:bodyPr rot="0" vert="horz" wrap="square" lIns="0" tIns="0" rIns="0" bIns="0" anchor="t" anchorCtr="0" upright="1">
                          <a:noAutofit/>
                        </wps:bodyPr>
                      </wps:wsp>
                      <wps:wsp>
                        <wps:cNvPr id="423" name="docshape226"/>
                        <wps:cNvSpPr txBox="1">
                          <a:spLocks noChangeArrowheads="1"/>
                        </wps:cNvSpPr>
                        <wps:spPr bwMode="auto">
                          <a:xfrm>
                            <a:off x="4723" y="1352"/>
                            <a:ext cx="4125"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2A5B3" w14:textId="77777777" w:rsidR="00AF3196" w:rsidRDefault="00F9107A">
                              <w:pPr>
                                <w:spacing w:before="2"/>
                                <w:rPr>
                                  <w:sz w:val="18"/>
                                </w:rPr>
                              </w:pPr>
                              <w:r>
                                <w:rPr>
                                  <w:sz w:val="18"/>
                                </w:rPr>
                                <w:t>The</w:t>
                              </w:r>
                              <w:r>
                                <w:rPr>
                                  <w:spacing w:val="40"/>
                                  <w:sz w:val="18"/>
                                </w:rPr>
                                <w:t xml:space="preserve"> </w:t>
                              </w:r>
                              <w:r>
                                <w:rPr>
                                  <w:sz w:val="18"/>
                                </w:rPr>
                                <w:t>limited</w:t>
                              </w:r>
                              <w:r>
                                <w:rPr>
                                  <w:spacing w:val="40"/>
                                  <w:sz w:val="18"/>
                                </w:rPr>
                                <w:t xml:space="preserve"> </w:t>
                              </w:r>
                              <w:r>
                                <w:rPr>
                                  <w:sz w:val="18"/>
                                </w:rPr>
                                <w:t>time</w:t>
                              </w:r>
                              <w:r>
                                <w:rPr>
                                  <w:spacing w:val="40"/>
                                  <w:sz w:val="18"/>
                                </w:rPr>
                                <w:t xml:space="preserve"> </w:t>
                              </w:r>
                              <w:r>
                                <w:rPr>
                                  <w:sz w:val="18"/>
                                </w:rPr>
                                <w:t>they</w:t>
                              </w:r>
                              <w:r>
                                <w:rPr>
                                  <w:spacing w:val="40"/>
                                  <w:sz w:val="18"/>
                                </w:rPr>
                                <w:t xml:space="preserve"> </w:t>
                              </w:r>
                              <w:r>
                                <w:rPr>
                                  <w:sz w:val="18"/>
                                </w:rPr>
                                <w:t>were</w:t>
                              </w:r>
                              <w:r>
                                <w:rPr>
                                  <w:spacing w:val="40"/>
                                  <w:sz w:val="18"/>
                                </w:rPr>
                                <w:t xml:space="preserve"> </w:t>
                              </w:r>
                              <w:r>
                                <w:rPr>
                                  <w:sz w:val="18"/>
                                </w:rPr>
                                <w:t>given</w:t>
                              </w:r>
                              <w:r>
                                <w:rPr>
                                  <w:spacing w:val="40"/>
                                  <w:sz w:val="18"/>
                                </w:rPr>
                                <w:t xml:space="preserve"> </w:t>
                              </w:r>
                              <w:r>
                                <w:rPr>
                                  <w:sz w:val="18"/>
                                </w:rPr>
                                <w:t>to</w:t>
                              </w:r>
                              <w:r>
                                <w:rPr>
                                  <w:spacing w:val="40"/>
                                  <w:sz w:val="18"/>
                                </w:rPr>
                                <w:t xml:space="preserve"> </w:t>
                              </w:r>
                              <w:r>
                                <w:rPr>
                                  <w:sz w:val="18"/>
                                </w:rPr>
                                <w:t>consider</w:t>
                              </w:r>
                              <w:r>
                                <w:rPr>
                                  <w:spacing w:val="40"/>
                                  <w:sz w:val="18"/>
                                </w:rPr>
                                <w:t xml:space="preserve"> </w:t>
                              </w:r>
                              <w:r>
                                <w:rPr>
                                  <w:sz w:val="18"/>
                                </w:rPr>
                                <w:t xml:space="preserve">the </w:t>
                              </w:r>
                              <w:r>
                                <w:rPr>
                                  <w:spacing w:val="-2"/>
                                  <w:sz w:val="18"/>
                                </w:rPr>
                                <w:t>content.</w:t>
                              </w:r>
                            </w:p>
                            <w:p w14:paraId="719B9625" w14:textId="77777777" w:rsidR="00AF3196" w:rsidRDefault="00F9107A">
                              <w:pPr>
                                <w:spacing w:before="132"/>
                                <w:rPr>
                                  <w:sz w:val="18"/>
                                </w:rPr>
                              </w:pPr>
                              <w:r>
                                <w:rPr>
                                  <w:sz w:val="18"/>
                                </w:rPr>
                                <w:t>They</w:t>
                              </w:r>
                              <w:r>
                                <w:rPr>
                                  <w:spacing w:val="-4"/>
                                  <w:sz w:val="18"/>
                                </w:rPr>
                                <w:t xml:space="preserve"> </w:t>
                              </w:r>
                              <w:r>
                                <w:rPr>
                                  <w:sz w:val="18"/>
                                </w:rPr>
                                <w:t>were</w:t>
                              </w:r>
                              <w:r>
                                <w:rPr>
                                  <w:spacing w:val="-4"/>
                                  <w:sz w:val="18"/>
                                </w:rPr>
                                <w:t xml:space="preserve"> </w:t>
                              </w:r>
                              <w:r>
                                <w:rPr>
                                  <w:sz w:val="18"/>
                                </w:rPr>
                                <w:t>impressed</w:t>
                              </w:r>
                              <w:r>
                                <w:rPr>
                                  <w:spacing w:val="-4"/>
                                  <w:sz w:val="18"/>
                                </w:rPr>
                                <w:t xml:space="preserve"> </w:t>
                              </w:r>
                              <w:r>
                                <w:rPr>
                                  <w:sz w:val="18"/>
                                </w:rPr>
                                <w:t>by</w:t>
                              </w:r>
                              <w:r>
                                <w:rPr>
                                  <w:spacing w:val="-4"/>
                                  <w:sz w:val="18"/>
                                </w:rPr>
                                <w:t xml:space="preserve"> </w:t>
                              </w:r>
                              <w:r>
                                <w:rPr>
                                  <w:sz w:val="18"/>
                                </w:rPr>
                                <w:t>the</w:t>
                              </w:r>
                              <w:r>
                                <w:rPr>
                                  <w:spacing w:val="-3"/>
                                  <w:sz w:val="18"/>
                                </w:rPr>
                                <w:t xml:space="preserve"> </w:t>
                              </w:r>
                              <w:r>
                                <w:rPr>
                                  <w:spacing w:val="-2"/>
                                  <w:sz w:val="18"/>
                                </w:rPr>
                                <w:t>presentations.</w:t>
                              </w:r>
                            </w:p>
                            <w:p w14:paraId="78DC0CA3" w14:textId="77777777" w:rsidR="00AF3196" w:rsidRDefault="00F9107A">
                              <w:pPr>
                                <w:spacing w:before="130"/>
                                <w:rPr>
                                  <w:sz w:val="18"/>
                                </w:rPr>
                              </w:pPr>
                              <w:r>
                                <w:rPr>
                                  <w:sz w:val="18"/>
                                </w:rPr>
                                <w:t>They</w:t>
                              </w:r>
                              <w:r>
                                <w:rPr>
                                  <w:spacing w:val="33"/>
                                  <w:sz w:val="18"/>
                                </w:rPr>
                                <w:t xml:space="preserve"> </w:t>
                              </w:r>
                              <w:r>
                                <w:rPr>
                                  <w:sz w:val="18"/>
                                </w:rPr>
                                <w:t>felt</w:t>
                              </w:r>
                              <w:r>
                                <w:rPr>
                                  <w:spacing w:val="33"/>
                                  <w:sz w:val="18"/>
                                </w:rPr>
                                <w:t xml:space="preserve"> </w:t>
                              </w:r>
                              <w:r>
                                <w:rPr>
                                  <w:sz w:val="18"/>
                                </w:rPr>
                                <w:t>confident</w:t>
                              </w:r>
                              <w:r>
                                <w:rPr>
                                  <w:spacing w:val="33"/>
                                  <w:sz w:val="18"/>
                                </w:rPr>
                                <w:t xml:space="preserve"> </w:t>
                              </w:r>
                              <w:r>
                                <w:rPr>
                                  <w:sz w:val="18"/>
                                </w:rPr>
                                <w:t>the</w:t>
                              </w:r>
                              <w:r>
                                <w:rPr>
                                  <w:spacing w:val="33"/>
                                  <w:sz w:val="18"/>
                                </w:rPr>
                                <w:t xml:space="preserve"> </w:t>
                              </w:r>
                              <w:r>
                                <w:rPr>
                                  <w:sz w:val="18"/>
                                </w:rPr>
                                <w:t>strategies</w:t>
                              </w:r>
                              <w:r>
                                <w:rPr>
                                  <w:spacing w:val="33"/>
                                  <w:sz w:val="18"/>
                                </w:rPr>
                                <w:t xml:space="preserve"> </w:t>
                              </w:r>
                              <w:r>
                                <w:rPr>
                                  <w:sz w:val="18"/>
                                </w:rPr>
                                <w:t>presented</w:t>
                              </w:r>
                              <w:r>
                                <w:rPr>
                                  <w:spacing w:val="33"/>
                                  <w:sz w:val="18"/>
                                </w:rPr>
                                <w:t xml:space="preserve"> </w:t>
                              </w:r>
                              <w:r>
                                <w:rPr>
                                  <w:sz w:val="18"/>
                                </w:rPr>
                                <w:t>to</w:t>
                              </w:r>
                              <w:r>
                                <w:rPr>
                                  <w:spacing w:val="33"/>
                                  <w:sz w:val="18"/>
                                </w:rPr>
                                <w:t xml:space="preserve"> </w:t>
                              </w:r>
                              <w:r>
                                <w:rPr>
                                  <w:sz w:val="18"/>
                                </w:rPr>
                                <w:t>them were</w:t>
                              </w:r>
                              <w:r>
                                <w:rPr>
                                  <w:spacing w:val="-8"/>
                                  <w:sz w:val="18"/>
                                </w:rPr>
                                <w:t xml:space="preserve"> </w:t>
                              </w:r>
                              <w:r>
                                <w:rPr>
                                  <w:sz w:val="18"/>
                                </w:rPr>
                                <w:t>working.</w:t>
                              </w:r>
                            </w:p>
                          </w:txbxContent>
                        </wps:txbx>
                        <wps:bodyPr rot="0" vert="horz" wrap="square" lIns="0" tIns="0" rIns="0" bIns="0" anchor="t" anchorCtr="0" upright="1">
                          <a:noAutofit/>
                        </wps:bodyPr>
                      </wps:wsp>
                    </wpg:wgp>
                  </a:graphicData>
                </a:graphic>
              </wp:inline>
            </w:drawing>
          </mc:Choice>
          <mc:Fallback>
            <w:pict>
              <v:group id="docshapegroup216" o:spid="_x0000_s1079" style="width:446.65pt;height:142.1pt;mso-position-horizontal-relative:char;mso-position-vertical-relative:line" coordsize="893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">
                <v:shape id="docshape217" o:spid="_x0000_s1080" style="position:absolute;top:9;width:8933;height:2823;visibility:visible;mso-wrap-style:square;v-text-anchor:top" coordsize="8933,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" path="m8933,l4253,,1685,,,,,2822r1685,l4253,2822r4680,l8933,xe" fillcolor="#c7e2fa" stroked="f">
                  <v:path arrowok="t" o:connecttype="custom" o:connectlocs="8933,10;4253,10;1685,10;0,10;0,2832;1685,2832;4253,2832;8933,2832;8933,10" o:connectangles="0,0,0,0,0,0,0,0,0"/>
                </v:shape>
                <v:shape id="docshape218" o:spid="_x0000_s1081" style="position:absolute;width:8933;height:2842;visibility:visible;mso-wrap-style:square;v-text-anchor:top" coordsize="8933,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" path="m8933,2832r-4671,l4253,2832r-2559,l1685,2832,,2832r,10l1685,2842r9,l4253,2842r9,l8933,2842r,-10xm8933,l4262,r-9,l1694,r-9,l,,,10r1685,l1694,10r2559,l4262,10r4671,l8933,xe" fillcolor="#59a9f2" stroked="f">
                  <v:path arrowok="t" o:connecttype="custom" o:connectlocs="8933,2832;4262,2832;4253,2832;1694,2832;1685,2832;0,2832;0,2842;1685,2842;1694,2842;4253,2842;4262,2842;8933,2842;8933,2832;8933,0;4262,0;4253,0;1694,0;1685,0;0,0;0,10;1685,10;1694,10;4253,10;4262,10;8933,10;8933,0" o:connectangles="0,0,0,0,0,0,0,0,0,0,0,0,0,0,0,0,0,0,0,0,0,0,0,0,0,0"/>
                </v:shape>
                <v:shape id="docshape219" o:spid="_x0000_s1082" type="#_x0000_t202" style="position:absolute;left:105;top:128;width:141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AF3196" w:rsidRDefault="00F9107A">
                        <w:pPr>
                          <w:spacing w:before="2"/>
                          <w:rPr>
                            <w:sz w:val="18"/>
                          </w:rPr>
                        </w:pPr>
                        <w:r>
                          <w:rPr>
                            <w:sz w:val="18"/>
                          </w:rPr>
                          <w:t>Topic</w:t>
                        </w:r>
                        <w:r>
                          <w:rPr>
                            <w:spacing w:val="-11"/>
                            <w:sz w:val="18"/>
                          </w:rPr>
                          <w:t xml:space="preserve"> </w:t>
                        </w:r>
                        <w:r>
                          <w:rPr>
                            <w:sz w:val="18"/>
                          </w:rPr>
                          <w:t>3:</w:t>
                        </w:r>
                        <w:r>
                          <w:rPr>
                            <w:spacing w:val="-11"/>
                            <w:sz w:val="18"/>
                          </w:rPr>
                          <w:t xml:space="preserve"> </w:t>
                        </w:r>
                        <w:r>
                          <w:rPr>
                            <w:sz w:val="18"/>
                          </w:rPr>
                          <w:t>Security</w:t>
                        </w:r>
                        <w:r>
                          <w:rPr>
                            <w:spacing w:val="-10"/>
                            <w:sz w:val="18"/>
                          </w:rPr>
                          <w:t xml:space="preserve"> </w:t>
                        </w:r>
                        <w:r>
                          <w:rPr>
                            <w:sz w:val="18"/>
                          </w:rPr>
                          <w:t xml:space="preserve">of </w:t>
                        </w:r>
                        <w:r>
                          <w:rPr>
                            <w:spacing w:val="-2"/>
                            <w:sz w:val="18"/>
                          </w:rPr>
                          <w:t>supply</w:t>
                        </w:r>
                      </w:p>
                    </w:txbxContent>
                  </v:textbox>
                </v:shape>
                <v:shape id="docshape220" o:spid="_x0000_s1083" type="#_x0000_t202" style="position:absolute;left:1795;top:128;width:200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AF3196" w:rsidRDefault="00F9107A">
                        <w:pPr>
                          <w:spacing w:before="2"/>
                          <w:rPr>
                            <w:sz w:val="18"/>
                          </w:rPr>
                        </w:pPr>
                        <w:r>
                          <w:rPr>
                            <w:sz w:val="18"/>
                          </w:rPr>
                          <w:t>Does</w:t>
                        </w:r>
                        <w:r>
                          <w:rPr>
                            <w:spacing w:val="-4"/>
                            <w:sz w:val="18"/>
                          </w:rPr>
                          <w:t xml:space="preserve"> </w:t>
                        </w:r>
                        <w:r>
                          <w:rPr>
                            <w:sz w:val="18"/>
                          </w:rPr>
                          <w:t>the</w:t>
                        </w:r>
                        <w:r>
                          <w:rPr>
                            <w:spacing w:val="-5"/>
                            <w:sz w:val="18"/>
                          </w:rPr>
                          <w:t xml:space="preserve"> </w:t>
                        </w:r>
                        <w:r>
                          <w:rPr>
                            <w:sz w:val="18"/>
                          </w:rPr>
                          <w:t>Community</w:t>
                        </w:r>
                        <w:r>
                          <w:rPr>
                            <w:spacing w:val="-4"/>
                            <w:sz w:val="18"/>
                          </w:rPr>
                          <w:t xml:space="preserve"> </w:t>
                        </w:r>
                        <w:r>
                          <w:rPr>
                            <w:spacing w:val="-2"/>
                            <w:sz w:val="18"/>
                          </w:rPr>
                          <w:t>Panel</w:t>
                        </w:r>
                      </w:p>
                    </w:txbxContent>
                  </v:textbox>
                </v:shape>
                <v:shape id="docshape221" o:spid="_x0000_s1084" type="#_x0000_t202" style="position:absolute;left:4363;top:128;width:44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AF3196" w:rsidRDefault="00F9107A">
                        <w:pPr>
                          <w:spacing w:before="2"/>
                          <w:rPr>
                            <w:sz w:val="18"/>
                          </w:rPr>
                        </w:pPr>
                        <w:r>
                          <w:rPr>
                            <w:sz w:val="18"/>
                          </w:rPr>
                          <w:t>All</w:t>
                        </w:r>
                        <w:r>
                          <w:rPr>
                            <w:spacing w:val="2"/>
                            <w:sz w:val="18"/>
                          </w:rPr>
                          <w:t xml:space="preserve"> </w:t>
                        </w:r>
                        <w:r>
                          <w:rPr>
                            <w:sz w:val="18"/>
                          </w:rPr>
                          <w:t>members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Panel</w:t>
                        </w:r>
                        <w:r>
                          <w:rPr>
                            <w:spacing w:val="2"/>
                            <w:sz w:val="18"/>
                          </w:rPr>
                          <w:t xml:space="preserve"> </w:t>
                        </w:r>
                        <w:r>
                          <w:rPr>
                            <w:sz w:val="18"/>
                          </w:rPr>
                          <w:t>supported</w:t>
                        </w:r>
                        <w:r>
                          <w:rPr>
                            <w:spacing w:val="2"/>
                            <w:sz w:val="18"/>
                          </w:rPr>
                          <w:t xml:space="preserve"> </w:t>
                        </w:r>
                        <w:r>
                          <w:rPr>
                            <w:sz w:val="18"/>
                          </w:rPr>
                          <w:t>GWMWater’s</w:t>
                        </w:r>
                        <w:r>
                          <w:rPr>
                            <w:spacing w:val="3"/>
                            <w:sz w:val="18"/>
                          </w:rPr>
                          <w:t xml:space="preserve"> </w:t>
                        </w:r>
                        <w:r>
                          <w:rPr>
                            <w:spacing w:val="-2"/>
                            <w:sz w:val="18"/>
                          </w:rPr>
                          <w:t>approach</w:t>
                        </w:r>
                      </w:p>
                    </w:txbxContent>
                  </v:textbox>
                </v:shape>
                <v:shape id="docshape222" o:spid="_x0000_s1085" type="#_x0000_t202" style="position:absolute;left:1795;top:344;width:70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AF3196" w:rsidRDefault="00F9107A">
                        <w:pPr>
                          <w:tabs>
                            <w:tab w:val="left" w:pos="2567"/>
                          </w:tabs>
                          <w:spacing w:before="2"/>
                          <w:ind w:right="18"/>
                          <w:rPr>
                            <w:sz w:val="18"/>
                          </w:rPr>
                        </w:pPr>
                        <w:r>
                          <w:rPr>
                            <w:sz w:val="18"/>
                          </w:rPr>
                          <w:t>support GWMWater’s approach</w:t>
                        </w:r>
                        <w:r>
                          <w:rPr>
                            <w:sz w:val="18"/>
                          </w:rPr>
                          <w:tab/>
                          <w:t>to</w:t>
                        </w:r>
                        <w:r>
                          <w:rPr>
                            <w:spacing w:val="-11"/>
                            <w:sz w:val="18"/>
                          </w:rPr>
                          <w:t xml:space="preserve"> </w:t>
                        </w:r>
                        <w:r>
                          <w:rPr>
                            <w:sz w:val="18"/>
                          </w:rPr>
                          <w:t>investigating</w:t>
                        </w:r>
                        <w:r>
                          <w:rPr>
                            <w:spacing w:val="-11"/>
                            <w:sz w:val="18"/>
                          </w:rPr>
                          <w:t xml:space="preserve"> </w:t>
                        </w:r>
                        <w:r>
                          <w:rPr>
                            <w:sz w:val="18"/>
                          </w:rPr>
                          <w:t>opportunities</w:t>
                        </w:r>
                        <w:r>
                          <w:rPr>
                            <w:spacing w:val="-10"/>
                            <w:sz w:val="18"/>
                          </w:rPr>
                          <w:t xml:space="preserve"> </w:t>
                        </w:r>
                        <w:r>
                          <w:rPr>
                            <w:sz w:val="18"/>
                          </w:rPr>
                          <w:t>to</w:t>
                        </w:r>
                        <w:r>
                          <w:rPr>
                            <w:spacing w:val="-10"/>
                            <w:sz w:val="18"/>
                          </w:rPr>
                          <w:t xml:space="preserve"> </w:t>
                        </w:r>
                        <w:r>
                          <w:rPr>
                            <w:sz w:val="18"/>
                          </w:rPr>
                          <w:t>secure</w:t>
                        </w:r>
                        <w:r>
                          <w:rPr>
                            <w:spacing w:val="-10"/>
                            <w:sz w:val="18"/>
                          </w:rPr>
                          <w:t xml:space="preserve"> </w:t>
                        </w:r>
                        <w:r>
                          <w:rPr>
                            <w:sz w:val="18"/>
                          </w:rPr>
                          <w:t>the</w:t>
                        </w:r>
                        <w:r>
                          <w:rPr>
                            <w:spacing w:val="-11"/>
                            <w:sz w:val="18"/>
                          </w:rPr>
                          <w:t xml:space="preserve"> </w:t>
                        </w:r>
                        <w:r>
                          <w:rPr>
                            <w:sz w:val="18"/>
                          </w:rPr>
                          <w:t>water</w:t>
                        </w:r>
                        <w:r>
                          <w:rPr>
                            <w:spacing w:val="-10"/>
                            <w:sz w:val="18"/>
                          </w:rPr>
                          <w:t xml:space="preserve"> </w:t>
                        </w:r>
                        <w:r>
                          <w:rPr>
                            <w:sz w:val="18"/>
                          </w:rPr>
                          <w:t>supply</w:t>
                        </w:r>
                        <w:r>
                          <w:rPr>
                            <w:spacing w:val="-11"/>
                            <w:sz w:val="18"/>
                          </w:rPr>
                          <w:t xml:space="preserve"> </w:t>
                        </w:r>
                        <w:r>
                          <w:rPr>
                            <w:sz w:val="18"/>
                          </w:rPr>
                          <w:t>over to</w:t>
                        </w:r>
                        <w:r>
                          <w:rPr>
                            <w:spacing w:val="-7"/>
                            <w:sz w:val="18"/>
                          </w:rPr>
                          <w:t xml:space="preserve"> </w:t>
                        </w:r>
                        <w:r>
                          <w:rPr>
                            <w:sz w:val="18"/>
                          </w:rPr>
                          <w:t>investigating</w:t>
                        </w:r>
                        <w:r>
                          <w:rPr>
                            <w:spacing w:val="-6"/>
                            <w:sz w:val="18"/>
                          </w:rPr>
                          <w:t xml:space="preserve"> </w:t>
                        </w:r>
                        <w:r>
                          <w:rPr>
                            <w:spacing w:val="-2"/>
                            <w:sz w:val="18"/>
                          </w:rPr>
                          <w:t>opportunities</w:t>
                        </w:r>
                        <w:r>
                          <w:rPr>
                            <w:sz w:val="18"/>
                          </w:rPr>
                          <w:tab/>
                          <w:t>the</w:t>
                        </w:r>
                        <w:r>
                          <w:rPr>
                            <w:spacing w:val="16"/>
                            <w:sz w:val="18"/>
                          </w:rPr>
                          <w:t xml:space="preserve"> </w:t>
                        </w:r>
                        <w:r>
                          <w:rPr>
                            <w:sz w:val="18"/>
                          </w:rPr>
                          <w:t>next</w:t>
                        </w:r>
                        <w:r>
                          <w:rPr>
                            <w:spacing w:val="18"/>
                            <w:sz w:val="18"/>
                          </w:rPr>
                          <w:t xml:space="preserve"> </w:t>
                        </w:r>
                        <w:r>
                          <w:rPr>
                            <w:sz w:val="18"/>
                          </w:rPr>
                          <w:t>5</w:t>
                        </w:r>
                        <w:r>
                          <w:rPr>
                            <w:spacing w:val="19"/>
                            <w:sz w:val="18"/>
                          </w:rPr>
                          <w:t xml:space="preserve"> </w:t>
                        </w:r>
                        <w:r>
                          <w:rPr>
                            <w:sz w:val="18"/>
                          </w:rPr>
                          <w:t>years,</w:t>
                        </w:r>
                        <w:r>
                          <w:rPr>
                            <w:spacing w:val="19"/>
                            <w:sz w:val="18"/>
                          </w:rPr>
                          <w:t xml:space="preserve"> </w:t>
                        </w:r>
                        <w:r>
                          <w:rPr>
                            <w:sz w:val="18"/>
                          </w:rPr>
                          <w:t>with</w:t>
                        </w:r>
                        <w:r>
                          <w:rPr>
                            <w:spacing w:val="19"/>
                            <w:sz w:val="18"/>
                          </w:rPr>
                          <w:t xml:space="preserve"> </w:t>
                        </w:r>
                        <w:r>
                          <w:rPr>
                            <w:sz w:val="18"/>
                          </w:rPr>
                          <w:t>a</w:t>
                        </w:r>
                        <w:r>
                          <w:rPr>
                            <w:spacing w:val="18"/>
                            <w:sz w:val="18"/>
                          </w:rPr>
                          <w:t xml:space="preserve"> </w:t>
                        </w:r>
                        <w:r>
                          <w:rPr>
                            <w:sz w:val="18"/>
                          </w:rPr>
                          <w:t>view</w:t>
                        </w:r>
                        <w:r>
                          <w:rPr>
                            <w:spacing w:val="18"/>
                            <w:sz w:val="18"/>
                          </w:rPr>
                          <w:t xml:space="preserve"> </w:t>
                        </w:r>
                        <w:r>
                          <w:rPr>
                            <w:sz w:val="18"/>
                          </w:rPr>
                          <w:t>to</w:t>
                        </w:r>
                        <w:r>
                          <w:rPr>
                            <w:spacing w:val="18"/>
                            <w:sz w:val="18"/>
                          </w:rPr>
                          <w:t xml:space="preserve"> </w:t>
                        </w:r>
                        <w:r>
                          <w:rPr>
                            <w:sz w:val="18"/>
                          </w:rPr>
                          <w:t>investing</w:t>
                        </w:r>
                        <w:r>
                          <w:rPr>
                            <w:spacing w:val="19"/>
                            <w:sz w:val="18"/>
                          </w:rPr>
                          <w:t xml:space="preserve"> </w:t>
                        </w:r>
                        <w:r>
                          <w:rPr>
                            <w:sz w:val="18"/>
                          </w:rPr>
                          <w:t>in</w:t>
                        </w:r>
                        <w:r>
                          <w:rPr>
                            <w:spacing w:val="19"/>
                            <w:sz w:val="18"/>
                          </w:rPr>
                          <w:t xml:space="preserve"> </w:t>
                        </w:r>
                        <w:r>
                          <w:rPr>
                            <w:sz w:val="18"/>
                          </w:rPr>
                          <w:t>any</w:t>
                        </w:r>
                        <w:r>
                          <w:rPr>
                            <w:spacing w:val="18"/>
                            <w:sz w:val="18"/>
                          </w:rPr>
                          <w:t xml:space="preserve"> </w:t>
                        </w:r>
                        <w:r>
                          <w:rPr>
                            <w:spacing w:val="-2"/>
                            <w:sz w:val="18"/>
                          </w:rPr>
                          <w:t>necessary</w:t>
                        </w:r>
                      </w:p>
                    </w:txbxContent>
                  </v:textbox>
                </v:shape>
                <v:shape id="docshape223" o:spid="_x0000_s1086" type="#_x0000_t202" style="position:absolute;left:1795;top:786;width:234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AF3196" w:rsidRDefault="00F9107A">
                        <w:pPr>
                          <w:spacing w:before="1"/>
                          <w:rPr>
                            <w:sz w:val="18"/>
                          </w:rPr>
                        </w:pPr>
                        <w:r>
                          <w:rPr>
                            <w:sz w:val="18"/>
                          </w:rPr>
                          <w:t>to</w:t>
                        </w:r>
                        <w:r>
                          <w:rPr>
                            <w:spacing w:val="-8"/>
                            <w:sz w:val="18"/>
                          </w:rPr>
                          <w:t xml:space="preserve"> </w:t>
                        </w:r>
                        <w:r>
                          <w:rPr>
                            <w:sz w:val="18"/>
                          </w:rPr>
                          <w:t>secure</w:t>
                        </w:r>
                        <w:r>
                          <w:rPr>
                            <w:spacing w:val="-8"/>
                            <w:sz w:val="18"/>
                          </w:rPr>
                          <w:t xml:space="preserve"> </w:t>
                        </w:r>
                        <w:r>
                          <w:rPr>
                            <w:sz w:val="18"/>
                          </w:rPr>
                          <w:t>water</w:t>
                        </w:r>
                        <w:r>
                          <w:rPr>
                            <w:spacing w:val="-7"/>
                            <w:sz w:val="18"/>
                          </w:rPr>
                          <w:t xml:space="preserve"> </w:t>
                        </w:r>
                        <w:r>
                          <w:rPr>
                            <w:sz w:val="18"/>
                          </w:rPr>
                          <w:t>supply</w:t>
                        </w:r>
                        <w:r>
                          <w:rPr>
                            <w:spacing w:val="-7"/>
                            <w:sz w:val="18"/>
                          </w:rPr>
                          <w:t xml:space="preserve"> </w:t>
                        </w:r>
                        <w:r>
                          <w:rPr>
                            <w:sz w:val="18"/>
                          </w:rPr>
                          <w:t>over</w:t>
                        </w:r>
                        <w:r>
                          <w:rPr>
                            <w:spacing w:val="-7"/>
                            <w:sz w:val="18"/>
                          </w:rPr>
                          <w:t xml:space="preserve"> </w:t>
                        </w:r>
                        <w:r>
                          <w:rPr>
                            <w:sz w:val="18"/>
                          </w:rPr>
                          <w:t>the next five years, with a view of investing in any necessary improvements beyond 2028?</w:t>
                        </w:r>
                      </w:p>
                    </w:txbxContent>
                  </v:textbox>
                </v:shape>
                <v:shape id="docshape224" o:spid="_x0000_s1087" type="#_x0000_t202" style="position:absolute;left:4363;top:786;width:448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AF3196" w:rsidRDefault="00F9107A">
                        <w:pPr>
                          <w:spacing w:before="2"/>
                          <w:rPr>
                            <w:sz w:val="18"/>
                          </w:rPr>
                        </w:pPr>
                        <w:r>
                          <w:rPr>
                            <w:sz w:val="18"/>
                          </w:rPr>
                          <w:t>improvements</w:t>
                        </w:r>
                        <w:r>
                          <w:rPr>
                            <w:spacing w:val="-5"/>
                            <w:sz w:val="18"/>
                          </w:rPr>
                          <w:t xml:space="preserve"> </w:t>
                        </w:r>
                        <w:r>
                          <w:rPr>
                            <w:sz w:val="18"/>
                          </w:rPr>
                          <w:t>beyond</w:t>
                        </w:r>
                        <w:r>
                          <w:rPr>
                            <w:spacing w:val="-5"/>
                            <w:sz w:val="18"/>
                          </w:rPr>
                          <w:t xml:space="preserve"> </w:t>
                        </w:r>
                        <w:r>
                          <w:rPr>
                            <w:sz w:val="18"/>
                          </w:rPr>
                          <w:t>2028,</w:t>
                        </w:r>
                        <w:r>
                          <w:rPr>
                            <w:spacing w:val="-4"/>
                            <w:sz w:val="18"/>
                          </w:rPr>
                          <w:t xml:space="preserve"> </w:t>
                        </w:r>
                        <w:r>
                          <w:rPr>
                            <w:sz w:val="18"/>
                          </w:rPr>
                          <w:t>and</w:t>
                        </w:r>
                        <w:r>
                          <w:rPr>
                            <w:spacing w:val="-5"/>
                            <w:sz w:val="18"/>
                          </w:rPr>
                          <w:t xml:space="preserve"> </w:t>
                        </w:r>
                        <w:r>
                          <w:rPr>
                            <w:sz w:val="18"/>
                          </w:rPr>
                          <w:t>asked</w:t>
                        </w:r>
                        <w:r>
                          <w:rPr>
                            <w:spacing w:val="-5"/>
                            <w:sz w:val="18"/>
                          </w:rPr>
                          <w:t xml:space="preserve"> </w:t>
                        </w:r>
                        <w:r>
                          <w:rPr>
                            <w:sz w:val="18"/>
                          </w:rPr>
                          <w:t>that</w:t>
                        </w:r>
                        <w:r>
                          <w:rPr>
                            <w:spacing w:val="-5"/>
                            <w:sz w:val="18"/>
                          </w:rPr>
                          <w:t xml:space="preserve"> </w:t>
                        </w:r>
                        <w:r>
                          <w:rPr>
                            <w:sz w:val="18"/>
                          </w:rPr>
                          <w:t>the</w:t>
                        </w:r>
                        <w:r>
                          <w:rPr>
                            <w:spacing w:val="-5"/>
                            <w:sz w:val="18"/>
                          </w:rPr>
                          <w:t xml:space="preserve"> </w:t>
                        </w:r>
                        <w:r>
                          <w:rPr>
                            <w:sz w:val="18"/>
                          </w:rPr>
                          <w:t>following</w:t>
                        </w:r>
                        <w:r>
                          <w:rPr>
                            <w:spacing w:val="-5"/>
                            <w:sz w:val="18"/>
                          </w:rPr>
                          <w:t xml:space="preserve"> </w:t>
                        </w:r>
                        <w:r>
                          <w:rPr>
                            <w:sz w:val="18"/>
                          </w:rPr>
                          <w:t>be noted about the Panel’s perspective:</w:t>
                        </w:r>
                      </w:p>
                    </w:txbxContent>
                  </v:textbox>
                </v:shape>
                <v:shape id="docshape225" o:spid="_x0000_s1088" type="#_x0000_t202" style="position:absolute;left:4363;top:1343;width:1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AF3196" w:rsidRDefault="00F9107A">
                        <w:pPr>
                          <w:spacing w:before="2"/>
                          <w:rPr>
                            <w:rFonts w:ascii="Symbol" w:hAnsi="Symbol"/>
                            <w:sz w:val="18"/>
                          </w:rPr>
                        </w:pPr>
                        <w:r>
                          <w:rPr>
                            <w:rFonts w:ascii="Symbol" w:hAnsi="Symbol"/>
                            <w:w w:val="101"/>
                            <w:sz w:val="18"/>
                          </w:rPr>
                          <w:t></w:t>
                        </w:r>
                      </w:p>
                      <w:p w:rsidR="00AF3196" w:rsidRDefault="00AF3196">
                        <w:pPr>
                          <w:spacing w:before="8"/>
                          <w:rPr>
                            <w:rFonts w:ascii="Symbol" w:hAnsi="Symbol"/>
                            <w:sz w:val="28"/>
                          </w:rPr>
                        </w:pPr>
                      </w:p>
                      <w:p w:rsidR="00AF3196" w:rsidRDefault="00F9107A">
                        <w:pPr>
                          <w:rPr>
                            <w:rFonts w:ascii="Symbol" w:hAnsi="Symbol"/>
                            <w:sz w:val="18"/>
                          </w:rPr>
                        </w:pPr>
                        <w:r>
                          <w:rPr>
                            <w:rFonts w:ascii="Symbol" w:hAnsi="Symbol"/>
                            <w:w w:val="101"/>
                            <w:sz w:val="18"/>
                          </w:rPr>
                          <w:t></w:t>
                        </w:r>
                      </w:p>
                      <w:p w:rsidR="00AF3196" w:rsidRDefault="00F9107A">
                        <w:pPr>
                          <w:spacing w:before="130"/>
                          <w:rPr>
                            <w:rFonts w:ascii="Symbol" w:hAnsi="Symbol"/>
                            <w:sz w:val="18"/>
                          </w:rPr>
                        </w:pPr>
                        <w:r>
                          <w:rPr>
                            <w:rFonts w:ascii="Symbol" w:hAnsi="Symbol"/>
                            <w:w w:val="101"/>
                            <w:sz w:val="18"/>
                          </w:rPr>
                          <w:t></w:t>
                        </w:r>
                      </w:p>
                    </w:txbxContent>
                  </v:textbox>
                </v:shape>
                <v:shape id="docshape226" o:spid="_x0000_s1089" type="#_x0000_t202" style="position:absolute;left:4723;top:1352;width:4125;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AF3196" w:rsidRDefault="00F9107A">
                        <w:pPr>
                          <w:spacing w:before="2"/>
                          <w:rPr>
                            <w:sz w:val="18"/>
                          </w:rPr>
                        </w:pPr>
                        <w:r>
                          <w:rPr>
                            <w:sz w:val="18"/>
                          </w:rPr>
                          <w:t>The</w:t>
                        </w:r>
                        <w:r>
                          <w:rPr>
                            <w:spacing w:val="40"/>
                            <w:sz w:val="18"/>
                          </w:rPr>
                          <w:t xml:space="preserve"> </w:t>
                        </w:r>
                        <w:r>
                          <w:rPr>
                            <w:sz w:val="18"/>
                          </w:rPr>
                          <w:t>limited</w:t>
                        </w:r>
                        <w:r>
                          <w:rPr>
                            <w:spacing w:val="40"/>
                            <w:sz w:val="18"/>
                          </w:rPr>
                          <w:t xml:space="preserve"> </w:t>
                        </w:r>
                        <w:r>
                          <w:rPr>
                            <w:sz w:val="18"/>
                          </w:rPr>
                          <w:t>time</w:t>
                        </w:r>
                        <w:r>
                          <w:rPr>
                            <w:spacing w:val="40"/>
                            <w:sz w:val="18"/>
                          </w:rPr>
                          <w:t xml:space="preserve"> </w:t>
                        </w:r>
                        <w:r>
                          <w:rPr>
                            <w:sz w:val="18"/>
                          </w:rPr>
                          <w:t>they</w:t>
                        </w:r>
                        <w:r>
                          <w:rPr>
                            <w:spacing w:val="40"/>
                            <w:sz w:val="18"/>
                          </w:rPr>
                          <w:t xml:space="preserve"> </w:t>
                        </w:r>
                        <w:r>
                          <w:rPr>
                            <w:sz w:val="18"/>
                          </w:rPr>
                          <w:t>were</w:t>
                        </w:r>
                        <w:r>
                          <w:rPr>
                            <w:spacing w:val="40"/>
                            <w:sz w:val="18"/>
                          </w:rPr>
                          <w:t xml:space="preserve"> </w:t>
                        </w:r>
                        <w:r>
                          <w:rPr>
                            <w:sz w:val="18"/>
                          </w:rPr>
                          <w:t>given</w:t>
                        </w:r>
                        <w:r>
                          <w:rPr>
                            <w:spacing w:val="40"/>
                            <w:sz w:val="18"/>
                          </w:rPr>
                          <w:t xml:space="preserve"> </w:t>
                        </w:r>
                        <w:r>
                          <w:rPr>
                            <w:sz w:val="18"/>
                          </w:rPr>
                          <w:t>to</w:t>
                        </w:r>
                        <w:r>
                          <w:rPr>
                            <w:spacing w:val="40"/>
                            <w:sz w:val="18"/>
                          </w:rPr>
                          <w:t xml:space="preserve"> </w:t>
                        </w:r>
                        <w:r>
                          <w:rPr>
                            <w:sz w:val="18"/>
                          </w:rPr>
                          <w:t>consider</w:t>
                        </w:r>
                        <w:r>
                          <w:rPr>
                            <w:spacing w:val="40"/>
                            <w:sz w:val="18"/>
                          </w:rPr>
                          <w:t xml:space="preserve"> </w:t>
                        </w:r>
                        <w:r>
                          <w:rPr>
                            <w:sz w:val="18"/>
                          </w:rPr>
                          <w:t xml:space="preserve">the </w:t>
                        </w:r>
                        <w:r>
                          <w:rPr>
                            <w:spacing w:val="-2"/>
                            <w:sz w:val="18"/>
                          </w:rPr>
                          <w:t>content.</w:t>
                        </w:r>
                      </w:p>
                      <w:p w:rsidR="00AF3196" w:rsidRDefault="00F9107A">
                        <w:pPr>
                          <w:spacing w:before="132"/>
                          <w:rPr>
                            <w:sz w:val="18"/>
                          </w:rPr>
                        </w:pPr>
                        <w:r>
                          <w:rPr>
                            <w:sz w:val="18"/>
                          </w:rPr>
                          <w:t>They</w:t>
                        </w:r>
                        <w:r>
                          <w:rPr>
                            <w:spacing w:val="-4"/>
                            <w:sz w:val="18"/>
                          </w:rPr>
                          <w:t xml:space="preserve"> </w:t>
                        </w:r>
                        <w:r>
                          <w:rPr>
                            <w:sz w:val="18"/>
                          </w:rPr>
                          <w:t>were</w:t>
                        </w:r>
                        <w:r>
                          <w:rPr>
                            <w:spacing w:val="-4"/>
                            <w:sz w:val="18"/>
                          </w:rPr>
                          <w:t xml:space="preserve"> </w:t>
                        </w:r>
                        <w:r>
                          <w:rPr>
                            <w:sz w:val="18"/>
                          </w:rPr>
                          <w:t>impressed</w:t>
                        </w:r>
                        <w:r>
                          <w:rPr>
                            <w:spacing w:val="-4"/>
                            <w:sz w:val="18"/>
                          </w:rPr>
                          <w:t xml:space="preserve"> </w:t>
                        </w:r>
                        <w:r>
                          <w:rPr>
                            <w:sz w:val="18"/>
                          </w:rPr>
                          <w:t>by</w:t>
                        </w:r>
                        <w:r>
                          <w:rPr>
                            <w:spacing w:val="-4"/>
                            <w:sz w:val="18"/>
                          </w:rPr>
                          <w:t xml:space="preserve"> </w:t>
                        </w:r>
                        <w:r>
                          <w:rPr>
                            <w:sz w:val="18"/>
                          </w:rPr>
                          <w:t>the</w:t>
                        </w:r>
                        <w:r>
                          <w:rPr>
                            <w:spacing w:val="-3"/>
                            <w:sz w:val="18"/>
                          </w:rPr>
                          <w:t xml:space="preserve"> </w:t>
                        </w:r>
                        <w:r>
                          <w:rPr>
                            <w:spacing w:val="-2"/>
                            <w:sz w:val="18"/>
                          </w:rPr>
                          <w:t>presentations.</w:t>
                        </w:r>
                      </w:p>
                      <w:p w:rsidR="00AF3196" w:rsidRDefault="00F9107A">
                        <w:pPr>
                          <w:spacing w:before="130"/>
                          <w:rPr>
                            <w:sz w:val="18"/>
                          </w:rPr>
                        </w:pPr>
                        <w:r>
                          <w:rPr>
                            <w:sz w:val="18"/>
                          </w:rPr>
                          <w:t>They</w:t>
                        </w:r>
                        <w:r>
                          <w:rPr>
                            <w:spacing w:val="33"/>
                            <w:sz w:val="18"/>
                          </w:rPr>
                          <w:t xml:space="preserve"> </w:t>
                        </w:r>
                        <w:r>
                          <w:rPr>
                            <w:sz w:val="18"/>
                          </w:rPr>
                          <w:t>felt</w:t>
                        </w:r>
                        <w:r>
                          <w:rPr>
                            <w:spacing w:val="33"/>
                            <w:sz w:val="18"/>
                          </w:rPr>
                          <w:t xml:space="preserve"> </w:t>
                        </w:r>
                        <w:r>
                          <w:rPr>
                            <w:sz w:val="18"/>
                          </w:rPr>
                          <w:t>confident</w:t>
                        </w:r>
                        <w:r>
                          <w:rPr>
                            <w:spacing w:val="33"/>
                            <w:sz w:val="18"/>
                          </w:rPr>
                          <w:t xml:space="preserve"> </w:t>
                        </w:r>
                        <w:r>
                          <w:rPr>
                            <w:sz w:val="18"/>
                          </w:rPr>
                          <w:t>the</w:t>
                        </w:r>
                        <w:r>
                          <w:rPr>
                            <w:spacing w:val="33"/>
                            <w:sz w:val="18"/>
                          </w:rPr>
                          <w:t xml:space="preserve"> </w:t>
                        </w:r>
                        <w:r>
                          <w:rPr>
                            <w:sz w:val="18"/>
                          </w:rPr>
                          <w:t>strategies</w:t>
                        </w:r>
                        <w:r>
                          <w:rPr>
                            <w:spacing w:val="33"/>
                            <w:sz w:val="18"/>
                          </w:rPr>
                          <w:t xml:space="preserve"> </w:t>
                        </w:r>
                        <w:r>
                          <w:rPr>
                            <w:sz w:val="18"/>
                          </w:rPr>
                          <w:t>presented</w:t>
                        </w:r>
                        <w:r>
                          <w:rPr>
                            <w:spacing w:val="33"/>
                            <w:sz w:val="18"/>
                          </w:rPr>
                          <w:t xml:space="preserve"> </w:t>
                        </w:r>
                        <w:r>
                          <w:rPr>
                            <w:sz w:val="18"/>
                          </w:rPr>
                          <w:t>to</w:t>
                        </w:r>
                        <w:r>
                          <w:rPr>
                            <w:spacing w:val="33"/>
                            <w:sz w:val="18"/>
                          </w:rPr>
                          <w:t xml:space="preserve"> </w:t>
                        </w:r>
                        <w:r>
                          <w:rPr>
                            <w:sz w:val="18"/>
                          </w:rPr>
                          <w:t>them were</w:t>
                        </w:r>
                        <w:r>
                          <w:rPr>
                            <w:spacing w:val="-8"/>
                            <w:sz w:val="18"/>
                          </w:rPr>
                          <w:t xml:space="preserve"> </w:t>
                        </w:r>
                        <w:r>
                          <w:rPr>
                            <w:sz w:val="18"/>
                          </w:rPr>
                          <w:t>working.</w:t>
                        </w:r>
                      </w:p>
                    </w:txbxContent>
                  </v:textbox>
                </v:shape>
                <w10:anchorlock/>
              </v:group>
            </w:pict>
          </mc:Fallback>
        </mc:AlternateContent>
      </w:r>
    </w:p>
    <w:p w14:paraId="2CDDCB84" w14:textId="77777777" w:rsidR="00AF3196" w:rsidRDefault="00AF3196">
      <w:pPr>
        <w:rPr>
          <w:sz w:val="20"/>
        </w:rPr>
        <w:sectPr w:rsidR="00AF3196">
          <w:type w:val="continuous"/>
          <w:pgSz w:w="11900" w:h="16840"/>
          <w:pgMar w:top="1920" w:right="400" w:bottom="280" w:left="1220" w:header="764" w:footer="474" w:gutter="0"/>
          <w:cols w:space="720"/>
        </w:sectPr>
      </w:pPr>
    </w:p>
    <w:p w14:paraId="53D55BFF" w14:textId="77777777" w:rsidR="00AF3196" w:rsidRDefault="00F9107A">
      <w:pPr>
        <w:spacing w:before="88"/>
        <w:ind w:left="325"/>
        <w:rPr>
          <w:sz w:val="18"/>
        </w:rPr>
      </w:pPr>
      <w:r>
        <w:rPr>
          <w:sz w:val="18"/>
        </w:rPr>
        <w:t>Topic</w:t>
      </w:r>
      <w:r>
        <w:rPr>
          <w:spacing w:val="-11"/>
          <w:sz w:val="18"/>
        </w:rPr>
        <w:t xml:space="preserve"> </w:t>
      </w:r>
      <w:r>
        <w:rPr>
          <w:sz w:val="18"/>
        </w:rPr>
        <w:t>4:</w:t>
      </w:r>
      <w:r>
        <w:rPr>
          <w:spacing w:val="-10"/>
          <w:sz w:val="18"/>
        </w:rPr>
        <w:t xml:space="preserve"> </w:t>
      </w:r>
      <w:r>
        <w:rPr>
          <w:sz w:val="18"/>
        </w:rPr>
        <w:t>Drinking water</w:t>
      </w:r>
      <w:r>
        <w:rPr>
          <w:spacing w:val="-2"/>
          <w:sz w:val="18"/>
        </w:rPr>
        <w:t xml:space="preserve"> </w:t>
      </w:r>
      <w:r>
        <w:rPr>
          <w:sz w:val="18"/>
        </w:rPr>
        <w:t>upgrades</w:t>
      </w:r>
    </w:p>
    <w:p w14:paraId="3B3725B2" w14:textId="77777777" w:rsidR="00AF3196" w:rsidRDefault="00F9107A">
      <w:pPr>
        <w:spacing w:before="88"/>
        <w:ind w:left="325"/>
        <w:rPr>
          <w:sz w:val="18"/>
        </w:rPr>
      </w:pPr>
      <w:r>
        <w:br w:type="column"/>
      </w:r>
      <w:r>
        <w:rPr>
          <w:sz w:val="18"/>
        </w:rPr>
        <w:t>Does the Community Panel support</w:t>
      </w:r>
      <w:r>
        <w:rPr>
          <w:spacing w:val="-11"/>
          <w:sz w:val="18"/>
        </w:rPr>
        <w:t xml:space="preserve"> </w:t>
      </w:r>
      <w:r>
        <w:rPr>
          <w:sz w:val="18"/>
        </w:rPr>
        <w:t>GWMWater’s</w:t>
      </w:r>
      <w:r>
        <w:rPr>
          <w:spacing w:val="-10"/>
          <w:sz w:val="18"/>
        </w:rPr>
        <w:t xml:space="preserve"> </w:t>
      </w:r>
      <w:r>
        <w:rPr>
          <w:sz w:val="18"/>
        </w:rPr>
        <w:t>current approach</w:t>
      </w:r>
      <w:r>
        <w:rPr>
          <w:spacing w:val="-11"/>
          <w:sz w:val="18"/>
        </w:rPr>
        <w:t xml:space="preserve"> </w:t>
      </w:r>
      <w:r>
        <w:rPr>
          <w:sz w:val="18"/>
        </w:rPr>
        <w:t>to</w:t>
      </w:r>
      <w:r>
        <w:rPr>
          <w:spacing w:val="-10"/>
          <w:sz w:val="18"/>
        </w:rPr>
        <w:t xml:space="preserve"> </w:t>
      </w:r>
      <w:r>
        <w:rPr>
          <w:sz w:val="18"/>
        </w:rPr>
        <w:t>prioritising</w:t>
      </w:r>
      <w:r>
        <w:rPr>
          <w:spacing w:val="-10"/>
          <w:sz w:val="18"/>
        </w:rPr>
        <w:t xml:space="preserve"> </w:t>
      </w:r>
      <w:r>
        <w:rPr>
          <w:sz w:val="18"/>
        </w:rPr>
        <w:t>towns for</w:t>
      </w:r>
      <w:r>
        <w:rPr>
          <w:spacing w:val="-2"/>
          <w:sz w:val="18"/>
        </w:rPr>
        <w:t xml:space="preserve"> </w:t>
      </w:r>
      <w:r>
        <w:rPr>
          <w:sz w:val="18"/>
        </w:rPr>
        <w:t>upgrading</w:t>
      </w:r>
      <w:r>
        <w:rPr>
          <w:spacing w:val="-3"/>
          <w:sz w:val="18"/>
        </w:rPr>
        <w:t xml:space="preserve"> </w:t>
      </w:r>
      <w:r>
        <w:rPr>
          <w:sz w:val="18"/>
        </w:rPr>
        <w:t>water</w:t>
      </w:r>
      <w:r>
        <w:rPr>
          <w:spacing w:val="-2"/>
          <w:sz w:val="18"/>
        </w:rPr>
        <w:t xml:space="preserve"> </w:t>
      </w:r>
      <w:r>
        <w:rPr>
          <w:sz w:val="18"/>
        </w:rPr>
        <w:t>supply</w:t>
      </w:r>
      <w:r>
        <w:rPr>
          <w:spacing w:val="-3"/>
          <w:sz w:val="18"/>
        </w:rPr>
        <w:t xml:space="preserve"> </w:t>
      </w:r>
      <w:r>
        <w:rPr>
          <w:sz w:val="18"/>
        </w:rPr>
        <w:t>to drinking water quality?</w:t>
      </w:r>
    </w:p>
    <w:p w14:paraId="4DADF242" w14:textId="77777777" w:rsidR="00AF3196" w:rsidRDefault="00F9107A">
      <w:pPr>
        <w:pStyle w:val="ListParagraph"/>
        <w:numPr>
          <w:ilvl w:val="0"/>
          <w:numId w:val="136"/>
        </w:numPr>
        <w:tabs>
          <w:tab w:val="left" w:pos="682"/>
          <w:tab w:val="left" w:pos="683"/>
        </w:tabs>
        <w:spacing w:before="88"/>
        <w:ind w:right="1269"/>
        <w:rPr>
          <w:sz w:val="18"/>
        </w:rPr>
      </w:pPr>
      <w:r>
        <w:br w:type="column"/>
      </w:r>
      <w:r>
        <w:rPr>
          <w:sz w:val="18"/>
        </w:rPr>
        <w:t>The</w:t>
      </w:r>
      <w:r>
        <w:rPr>
          <w:spacing w:val="-7"/>
          <w:sz w:val="18"/>
        </w:rPr>
        <w:t xml:space="preserve"> </w:t>
      </w:r>
      <w:r>
        <w:rPr>
          <w:sz w:val="18"/>
        </w:rPr>
        <w:t>Panel</w:t>
      </w:r>
      <w:r>
        <w:rPr>
          <w:spacing w:val="-6"/>
          <w:sz w:val="18"/>
        </w:rPr>
        <w:t xml:space="preserve"> </w:t>
      </w:r>
      <w:r>
        <w:rPr>
          <w:sz w:val="18"/>
        </w:rPr>
        <w:t>supported</w:t>
      </w:r>
      <w:r>
        <w:rPr>
          <w:spacing w:val="-7"/>
          <w:sz w:val="18"/>
        </w:rPr>
        <w:t xml:space="preserve"> </w:t>
      </w:r>
      <w:r>
        <w:rPr>
          <w:sz w:val="18"/>
        </w:rPr>
        <w:t>GWMWater’s</w:t>
      </w:r>
      <w:r>
        <w:rPr>
          <w:spacing w:val="-6"/>
          <w:sz w:val="18"/>
        </w:rPr>
        <w:t xml:space="preserve"> </w:t>
      </w:r>
      <w:r>
        <w:rPr>
          <w:sz w:val="18"/>
        </w:rPr>
        <w:t>current</w:t>
      </w:r>
      <w:r>
        <w:rPr>
          <w:spacing w:val="-6"/>
          <w:sz w:val="18"/>
        </w:rPr>
        <w:t xml:space="preserve"> </w:t>
      </w:r>
      <w:r>
        <w:rPr>
          <w:sz w:val="18"/>
        </w:rPr>
        <w:t>approach</w:t>
      </w:r>
      <w:r>
        <w:rPr>
          <w:spacing w:val="-7"/>
          <w:sz w:val="18"/>
        </w:rPr>
        <w:t xml:space="preserve"> </w:t>
      </w:r>
      <w:r>
        <w:rPr>
          <w:sz w:val="18"/>
        </w:rPr>
        <w:t>to prioritising towns for upgrading water supply to drinking water quality.</w:t>
      </w:r>
    </w:p>
    <w:p w14:paraId="2533AA97" w14:textId="77777777" w:rsidR="00AF3196" w:rsidRDefault="00AF3196">
      <w:pPr>
        <w:rPr>
          <w:sz w:val="18"/>
        </w:rPr>
        <w:sectPr w:rsidR="00AF3196">
          <w:type w:val="continuous"/>
          <w:pgSz w:w="11900" w:h="16840"/>
          <w:pgMar w:top="1920" w:right="400" w:bottom="280" w:left="1220" w:header="764" w:footer="474" w:gutter="0"/>
          <w:cols w:num="3" w:space="720" w:equalWidth="0">
            <w:col w:w="1594" w:space="95"/>
            <w:col w:w="2532" w:space="40"/>
            <w:col w:w="6019"/>
          </w:cols>
        </w:sectPr>
      </w:pPr>
    </w:p>
    <w:p w14:paraId="4A2429D0" w14:textId="77777777" w:rsidR="00AF3196" w:rsidRDefault="00AF3196">
      <w:pPr>
        <w:spacing w:before="9"/>
        <w:rPr>
          <w:sz w:val="9"/>
        </w:rPr>
      </w:pPr>
    </w:p>
    <w:p w14:paraId="6864EAED" w14:textId="77777777" w:rsidR="00AF3196" w:rsidRDefault="003A7278">
      <w:pPr>
        <w:spacing w:line="20" w:lineRule="exact"/>
        <w:ind w:left="1904"/>
        <w:rPr>
          <w:sz w:val="2"/>
        </w:rPr>
      </w:pPr>
      <w:r>
        <w:rPr>
          <w:noProof/>
          <w:sz w:val="2"/>
        </w:rPr>
        <mc:AlternateContent>
          <mc:Choice Requires="wpg">
            <w:drawing>
              <wp:inline distT="0" distB="0" distL="0" distR="0" wp14:anchorId="2B365765" wp14:editId="5EC38C24">
                <wp:extent cx="4602480" cy="6350"/>
                <wp:effectExtent l="2540" t="2540" r="0" b="635"/>
                <wp:docPr id="411"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2480" cy="6350"/>
                          <a:chOff x="0" y="0"/>
                          <a:chExt cx="7248" cy="10"/>
                        </a:xfrm>
                      </wpg:grpSpPr>
                      <wps:wsp>
                        <wps:cNvPr id="412" name="docshape228"/>
                        <wps:cNvSpPr>
                          <a:spLocks/>
                        </wps:cNvSpPr>
                        <wps:spPr bwMode="auto">
                          <a:xfrm>
                            <a:off x="0" y="0"/>
                            <a:ext cx="7248" cy="10"/>
                          </a:xfrm>
                          <a:custGeom>
                            <a:avLst/>
                            <a:gdLst>
                              <a:gd name="T0" fmla="*/ 7248 w 7248"/>
                              <a:gd name="T1" fmla="*/ 0 h 10"/>
                              <a:gd name="T2" fmla="*/ 2578 w 7248"/>
                              <a:gd name="T3" fmla="*/ 0 h 10"/>
                              <a:gd name="T4" fmla="*/ 2568 w 7248"/>
                              <a:gd name="T5" fmla="*/ 0 h 10"/>
                              <a:gd name="T6" fmla="*/ 0 w 7248"/>
                              <a:gd name="T7" fmla="*/ 0 h 10"/>
                              <a:gd name="T8" fmla="*/ 0 w 7248"/>
                              <a:gd name="T9" fmla="*/ 10 h 10"/>
                              <a:gd name="T10" fmla="*/ 2568 w 7248"/>
                              <a:gd name="T11" fmla="*/ 10 h 10"/>
                              <a:gd name="T12" fmla="*/ 2578 w 7248"/>
                              <a:gd name="T13" fmla="*/ 10 h 10"/>
                              <a:gd name="T14" fmla="*/ 7248 w 7248"/>
                              <a:gd name="T15" fmla="*/ 10 h 10"/>
                              <a:gd name="T16" fmla="*/ 7248 w 724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48" h="10">
                                <a:moveTo>
                                  <a:pt x="7248" y="0"/>
                                </a:moveTo>
                                <a:lnTo>
                                  <a:pt x="2578" y="0"/>
                                </a:lnTo>
                                <a:lnTo>
                                  <a:pt x="2568" y="0"/>
                                </a:lnTo>
                                <a:lnTo>
                                  <a:pt x="0" y="0"/>
                                </a:lnTo>
                                <a:lnTo>
                                  <a:pt x="0" y="10"/>
                                </a:lnTo>
                                <a:lnTo>
                                  <a:pt x="2568" y="10"/>
                                </a:lnTo>
                                <a:lnTo>
                                  <a:pt x="2578" y="10"/>
                                </a:lnTo>
                                <a:lnTo>
                                  <a:pt x="7248" y="10"/>
                                </a:lnTo>
                                <a:lnTo>
                                  <a:pt x="7248"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DAC3BF" id="docshapegroup227" o:spid="_x0000_s1026" style="width:362.4pt;height:.5pt;mso-position-horizontal-relative:char;mso-position-vertical-relative:line" coordsize="7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">
                <v:shape id="docshape228" o:spid="_x0000_s1027" style="position:absolute;width:7248;height:10;visibility:visible;mso-wrap-style:square;v-text-anchor:top" coordsize="7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" path="m7248,l2578,r-10,l,,,10r2568,l2578,10r4670,l7248,xe" fillcolor="#59a9f2" stroked="f">
                  <v:path arrowok="t" o:connecttype="custom" o:connectlocs="7248,0;2578,0;2568,0;0,0;0,10;2568,10;2578,10;7248,10;7248,0" o:connectangles="0,0,0,0,0,0,0,0,0"/>
                </v:shape>
                <w10:anchorlock/>
              </v:group>
            </w:pict>
          </mc:Fallback>
        </mc:AlternateContent>
      </w:r>
    </w:p>
    <w:p w14:paraId="02956230" w14:textId="77777777" w:rsidR="00AF3196" w:rsidRDefault="00AF3196">
      <w:pPr>
        <w:spacing w:before="8"/>
        <w:rPr>
          <w:sz w:val="5"/>
        </w:rPr>
      </w:pPr>
    </w:p>
    <w:p w14:paraId="37E487FB" w14:textId="77777777" w:rsidR="00AF3196" w:rsidRDefault="00AF3196">
      <w:pPr>
        <w:rPr>
          <w:sz w:val="5"/>
        </w:rPr>
        <w:sectPr w:rsidR="00AF3196">
          <w:type w:val="continuous"/>
          <w:pgSz w:w="11900" w:h="16840"/>
          <w:pgMar w:top="1920" w:right="400" w:bottom="280" w:left="1220" w:header="764" w:footer="474" w:gutter="0"/>
          <w:cols w:space="720"/>
        </w:sectPr>
      </w:pPr>
    </w:p>
    <w:p w14:paraId="55417908" w14:textId="77777777" w:rsidR="00AF3196" w:rsidRDefault="00F9107A">
      <w:pPr>
        <w:spacing w:before="42"/>
        <w:ind w:left="2015"/>
        <w:rPr>
          <w:sz w:val="18"/>
        </w:rPr>
      </w:pPr>
      <w:r>
        <w:rPr>
          <w:sz w:val="18"/>
        </w:rPr>
        <w:t>Based on the information provided to date (noting customer consultation is underway)</w:t>
      </w:r>
      <w:r>
        <w:rPr>
          <w:spacing w:val="-11"/>
          <w:sz w:val="18"/>
        </w:rPr>
        <w:t xml:space="preserve"> </w:t>
      </w:r>
      <w:r>
        <w:rPr>
          <w:sz w:val="18"/>
        </w:rPr>
        <w:t>which</w:t>
      </w:r>
      <w:r>
        <w:rPr>
          <w:spacing w:val="-10"/>
          <w:sz w:val="18"/>
        </w:rPr>
        <w:t xml:space="preserve"> </w:t>
      </w:r>
      <w:r>
        <w:rPr>
          <w:sz w:val="18"/>
        </w:rPr>
        <w:t>towns</w:t>
      </w:r>
      <w:r>
        <w:rPr>
          <w:spacing w:val="-10"/>
          <w:sz w:val="18"/>
        </w:rPr>
        <w:t xml:space="preserve"> </w:t>
      </w:r>
      <w:r>
        <w:rPr>
          <w:sz w:val="18"/>
        </w:rPr>
        <w:t xml:space="preserve">does the Panel consider highest </w:t>
      </w:r>
      <w:r>
        <w:rPr>
          <w:spacing w:val="-2"/>
          <w:sz w:val="18"/>
        </w:rPr>
        <w:t>priority?</w:t>
      </w:r>
    </w:p>
    <w:p w14:paraId="4BCD1860" w14:textId="77777777" w:rsidR="00AF3196" w:rsidRDefault="00F9107A">
      <w:pPr>
        <w:pStyle w:val="ListParagraph"/>
        <w:numPr>
          <w:ilvl w:val="0"/>
          <w:numId w:val="136"/>
        </w:numPr>
        <w:tabs>
          <w:tab w:val="left" w:pos="744"/>
          <w:tab w:val="left" w:pos="745"/>
        </w:tabs>
        <w:spacing w:before="42"/>
        <w:ind w:left="744" w:right="1253"/>
        <w:rPr>
          <w:sz w:val="18"/>
        </w:rPr>
      </w:pPr>
      <w:r>
        <w:br w:type="column"/>
      </w:r>
      <w:r>
        <w:rPr>
          <w:sz w:val="18"/>
        </w:rPr>
        <w:t>While the Panel indicated support for the selection of eleven towns for the drinking water customer survey, members</w:t>
      </w:r>
      <w:r>
        <w:rPr>
          <w:spacing w:val="-4"/>
          <w:sz w:val="18"/>
        </w:rPr>
        <w:t xml:space="preserve"> </w:t>
      </w:r>
      <w:r>
        <w:rPr>
          <w:sz w:val="18"/>
        </w:rPr>
        <w:t>did</w:t>
      </w:r>
      <w:r>
        <w:rPr>
          <w:spacing w:val="-5"/>
          <w:sz w:val="18"/>
        </w:rPr>
        <w:t xml:space="preserve"> </w:t>
      </w:r>
      <w:r>
        <w:rPr>
          <w:sz w:val="18"/>
        </w:rPr>
        <w:t>not</w:t>
      </w:r>
      <w:r>
        <w:rPr>
          <w:spacing w:val="-4"/>
          <w:sz w:val="18"/>
        </w:rPr>
        <w:t xml:space="preserve"> </w:t>
      </w:r>
      <w:r>
        <w:rPr>
          <w:sz w:val="18"/>
        </w:rPr>
        <w:t>form</w:t>
      </w:r>
      <w:r>
        <w:rPr>
          <w:spacing w:val="-5"/>
          <w:sz w:val="18"/>
        </w:rPr>
        <w:t xml:space="preserve"> </w:t>
      </w:r>
      <w:r>
        <w:rPr>
          <w:sz w:val="18"/>
        </w:rPr>
        <w:t>a</w:t>
      </w:r>
      <w:r>
        <w:rPr>
          <w:spacing w:val="-5"/>
          <w:sz w:val="18"/>
        </w:rPr>
        <w:t xml:space="preserve"> </w:t>
      </w:r>
      <w:r>
        <w:rPr>
          <w:sz w:val="18"/>
        </w:rPr>
        <w:t>further</w:t>
      </w:r>
      <w:r>
        <w:rPr>
          <w:spacing w:val="-4"/>
          <w:sz w:val="18"/>
        </w:rPr>
        <w:t xml:space="preserve"> </w:t>
      </w:r>
      <w:r>
        <w:rPr>
          <w:sz w:val="18"/>
        </w:rPr>
        <w:t>view</w:t>
      </w:r>
      <w:r>
        <w:rPr>
          <w:spacing w:val="-5"/>
          <w:sz w:val="18"/>
        </w:rPr>
        <w:t xml:space="preserve"> </w:t>
      </w:r>
      <w:r>
        <w:rPr>
          <w:sz w:val="18"/>
        </w:rPr>
        <w:t>as</w:t>
      </w:r>
      <w:r>
        <w:rPr>
          <w:spacing w:val="-4"/>
          <w:sz w:val="18"/>
        </w:rPr>
        <w:t xml:space="preserve"> </w:t>
      </w:r>
      <w:r>
        <w:rPr>
          <w:sz w:val="18"/>
        </w:rPr>
        <w:t>to</w:t>
      </w:r>
      <w:r>
        <w:rPr>
          <w:spacing w:val="-5"/>
          <w:sz w:val="18"/>
        </w:rPr>
        <w:t xml:space="preserve"> </w:t>
      </w:r>
      <w:r>
        <w:rPr>
          <w:sz w:val="18"/>
        </w:rPr>
        <w:t>which</w:t>
      </w:r>
      <w:r>
        <w:rPr>
          <w:spacing w:val="-5"/>
          <w:sz w:val="18"/>
        </w:rPr>
        <w:t xml:space="preserve"> </w:t>
      </w:r>
      <w:r>
        <w:rPr>
          <w:sz w:val="18"/>
        </w:rPr>
        <w:t xml:space="preserve">towns among the eleven should be considered the highest </w:t>
      </w:r>
      <w:r>
        <w:rPr>
          <w:spacing w:val="-2"/>
          <w:sz w:val="18"/>
        </w:rPr>
        <w:t>priority.</w:t>
      </w:r>
    </w:p>
    <w:p w14:paraId="162CE701" w14:textId="77777777" w:rsidR="00AF3196" w:rsidRDefault="00AF3196">
      <w:pPr>
        <w:rPr>
          <w:sz w:val="18"/>
        </w:rPr>
        <w:sectPr w:rsidR="00AF3196">
          <w:type w:val="continuous"/>
          <w:pgSz w:w="11900" w:h="16840"/>
          <w:pgMar w:top="1920" w:right="400" w:bottom="280" w:left="1220" w:header="764" w:footer="474" w:gutter="0"/>
          <w:cols w:num="2" w:space="720" w:equalWidth="0">
            <w:col w:w="4159" w:space="40"/>
            <w:col w:w="6081"/>
          </w:cols>
        </w:sectPr>
      </w:pPr>
    </w:p>
    <w:p w14:paraId="53A6D9D1" w14:textId="77777777" w:rsidR="00AF3196" w:rsidRDefault="00AF3196">
      <w:pPr>
        <w:spacing w:before="10"/>
        <w:rPr>
          <w:sz w:val="9"/>
        </w:rPr>
      </w:pPr>
    </w:p>
    <w:p w14:paraId="42FF1991" w14:textId="77777777" w:rsidR="00AF3196" w:rsidRDefault="003A7278">
      <w:pPr>
        <w:ind w:left="220"/>
        <w:rPr>
          <w:sz w:val="20"/>
        </w:rPr>
      </w:pPr>
      <w:r>
        <w:rPr>
          <w:noProof/>
          <w:sz w:val="20"/>
        </w:rPr>
        <mc:AlternateContent>
          <mc:Choice Requires="wpg">
            <w:drawing>
              <wp:inline distT="0" distB="0" distL="0" distR="0" wp14:anchorId="0EE421BD" wp14:editId="60EF0F46">
                <wp:extent cx="5672455" cy="2222500"/>
                <wp:effectExtent l="0" t="0" r="4445" b="0"/>
                <wp:docPr id="400"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2222500"/>
                          <a:chOff x="0" y="0"/>
                          <a:chExt cx="8933" cy="3500"/>
                        </a:xfrm>
                      </wpg:grpSpPr>
                      <wps:wsp>
                        <wps:cNvPr id="401" name="docshape230"/>
                        <wps:cNvSpPr>
                          <a:spLocks/>
                        </wps:cNvSpPr>
                        <wps:spPr bwMode="auto">
                          <a:xfrm>
                            <a:off x="0" y="9"/>
                            <a:ext cx="8933" cy="3480"/>
                          </a:xfrm>
                          <a:custGeom>
                            <a:avLst/>
                            <a:gdLst>
                              <a:gd name="T0" fmla="*/ 8933 w 8933"/>
                              <a:gd name="T1" fmla="+- 0 10 10"/>
                              <a:gd name="T2" fmla="*/ 10 h 3480"/>
                              <a:gd name="T3" fmla="*/ 4253 w 8933"/>
                              <a:gd name="T4" fmla="+- 0 10 10"/>
                              <a:gd name="T5" fmla="*/ 10 h 3480"/>
                              <a:gd name="T6" fmla="*/ 1685 w 8933"/>
                              <a:gd name="T7" fmla="+- 0 10 10"/>
                              <a:gd name="T8" fmla="*/ 10 h 3480"/>
                              <a:gd name="T9" fmla="*/ 0 w 8933"/>
                              <a:gd name="T10" fmla="+- 0 10 10"/>
                              <a:gd name="T11" fmla="*/ 10 h 3480"/>
                              <a:gd name="T12" fmla="*/ 0 w 8933"/>
                              <a:gd name="T13" fmla="+- 0 3490 10"/>
                              <a:gd name="T14" fmla="*/ 3490 h 3480"/>
                              <a:gd name="T15" fmla="*/ 1685 w 8933"/>
                              <a:gd name="T16" fmla="+- 0 3490 10"/>
                              <a:gd name="T17" fmla="*/ 3490 h 3480"/>
                              <a:gd name="T18" fmla="*/ 1685 w 8933"/>
                              <a:gd name="T19" fmla="+- 0 691 10"/>
                              <a:gd name="T20" fmla="*/ 691 h 3480"/>
                              <a:gd name="T21" fmla="*/ 4253 w 8933"/>
                              <a:gd name="T22" fmla="+- 0 691 10"/>
                              <a:gd name="T23" fmla="*/ 691 h 3480"/>
                              <a:gd name="T24" fmla="*/ 4253 w 8933"/>
                              <a:gd name="T25" fmla="+- 0 3490 10"/>
                              <a:gd name="T26" fmla="*/ 3490 h 3480"/>
                              <a:gd name="T27" fmla="*/ 8933 w 8933"/>
                              <a:gd name="T28" fmla="+- 0 3490 10"/>
                              <a:gd name="T29" fmla="*/ 3490 h 3480"/>
                              <a:gd name="T30" fmla="*/ 8933 w 8933"/>
                              <a:gd name="T31" fmla="+- 0 10 10"/>
                              <a:gd name="T32" fmla="*/ 10 h 34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8933" h="3480">
                                <a:moveTo>
                                  <a:pt x="8933" y="0"/>
                                </a:moveTo>
                                <a:lnTo>
                                  <a:pt x="4253" y="0"/>
                                </a:lnTo>
                                <a:lnTo>
                                  <a:pt x="1685" y="0"/>
                                </a:lnTo>
                                <a:lnTo>
                                  <a:pt x="0" y="0"/>
                                </a:lnTo>
                                <a:lnTo>
                                  <a:pt x="0" y="3480"/>
                                </a:lnTo>
                                <a:lnTo>
                                  <a:pt x="1685" y="3480"/>
                                </a:lnTo>
                                <a:lnTo>
                                  <a:pt x="1685" y="681"/>
                                </a:lnTo>
                                <a:lnTo>
                                  <a:pt x="4253" y="681"/>
                                </a:lnTo>
                                <a:lnTo>
                                  <a:pt x="4253" y="3480"/>
                                </a:lnTo>
                                <a:lnTo>
                                  <a:pt x="8933" y="3480"/>
                                </a:lnTo>
                                <a:lnTo>
                                  <a:pt x="8933"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docshape231"/>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docshape232"/>
                        <wps:cNvSpPr>
                          <a:spLocks noChangeArrowheads="1"/>
                        </wps:cNvSpPr>
                        <wps:spPr bwMode="auto">
                          <a:xfrm>
                            <a:off x="1684" y="700"/>
                            <a:ext cx="2568" cy="2789"/>
                          </a:xfrm>
                          <a:prstGeom prst="rect">
                            <a:avLst/>
                          </a:prstGeom>
                          <a:solidFill>
                            <a:srgbClr val="C7E2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docshape233"/>
                        <wps:cNvSpPr>
                          <a:spLocks/>
                        </wps:cNvSpPr>
                        <wps:spPr bwMode="auto">
                          <a:xfrm>
                            <a:off x="0" y="691"/>
                            <a:ext cx="8933" cy="2808"/>
                          </a:xfrm>
                          <a:custGeom>
                            <a:avLst/>
                            <a:gdLst>
                              <a:gd name="T0" fmla="*/ 4253 w 8933"/>
                              <a:gd name="T1" fmla="+- 0 691 691"/>
                              <a:gd name="T2" fmla="*/ 691 h 2808"/>
                              <a:gd name="T3" fmla="*/ 1685 w 8933"/>
                              <a:gd name="T4" fmla="+- 0 691 691"/>
                              <a:gd name="T5" fmla="*/ 691 h 2808"/>
                              <a:gd name="T6" fmla="*/ 1685 w 8933"/>
                              <a:gd name="T7" fmla="+- 0 701 691"/>
                              <a:gd name="T8" fmla="*/ 701 h 2808"/>
                              <a:gd name="T9" fmla="*/ 4253 w 8933"/>
                              <a:gd name="T10" fmla="+- 0 701 691"/>
                              <a:gd name="T11" fmla="*/ 701 h 2808"/>
                              <a:gd name="T12" fmla="*/ 4253 w 8933"/>
                              <a:gd name="T13" fmla="+- 0 691 691"/>
                              <a:gd name="T14" fmla="*/ 691 h 2808"/>
                              <a:gd name="T15" fmla="*/ 8933 w 8933"/>
                              <a:gd name="T16" fmla="+- 0 3490 691"/>
                              <a:gd name="T17" fmla="*/ 3490 h 2808"/>
                              <a:gd name="T18" fmla="*/ 4262 w 8933"/>
                              <a:gd name="T19" fmla="+- 0 3490 691"/>
                              <a:gd name="T20" fmla="*/ 3490 h 2808"/>
                              <a:gd name="T21" fmla="*/ 4253 w 8933"/>
                              <a:gd name="T22" fmla="+- 0 3490 691"/>
                              <a:gd name="T23" fmla="*/ 3490 h 2808"/>
                              <a:gd name="T24" fmla="*/ 1694 w 8933"/>
                              <a:gd name="T25" fmla="+- 0 3490 691"/>
                              <a:gd name="T26" fmla="*/ 3490 h 2808"/>
                              <a:gd name="T27" fmla="*/ 1685 w 8933"/>
                              <a:gd name="T28" fmla="+- 0 3490 691"/>
                              <a:gd name="T29" fmla="*/ 3490 h 2808"/>
                              <a:gd name="T30" fmla="*/ 0 w 8933"/>
                              <a:gd name="T31" fmla="+- 0 3490 691"/>
                              <a:gd name="T32" fmla="*/ 3490 h 2808"/>
                              <a:gd name="T33" fmla="*/ 0 w 8933"/>
                              <a:gd name="T34" fmla="+- 0 3499 691"/>
                              <a:gd name="T35" fmla="*/ 3499 h 2808"/>
                              <a:gd name="T36" fmla="*/ 1685 w 8933"/>
                              <a:gd name="T37" fmla="+- 0 3499 691"/>
                              <a:gd name="T38" fmla="*/ 3499 h 2808"/>
                              <a:gd name="T39" fmla="*/ 1694 w 8933"/>
                              <a:gd name="T40" fmla="+- 0 3499 691"/>
                              <a:gd name="T41" fmla="*/ 3499 h 2808"/>
                              <a:gd name="T42" fmla="*/ 4253 w 8933"/>
                              <a:gd name="T43" fmla="+- 0 3499 691"/>
                              <a:gd name="T44" fmla="*/ 3499 h 2808"/>
                              <a:gd name="T45" fmla="*/ 4262 w 8933"/>
                              <a:gd name="T46" fmla="+- 0 3499 691"/>
                              <a:gd name="T47" fmla="*/ 3499 h 2808"/>
                              <a:gd name="T48" fmla="*/ 8933 w 8933"/>
                              <a:gd name="T49" fmla="+- 0 3499 691"/>
                              <a:gd name="T50" fmla="*/ 3499 h 2808"/>
                              <a:gd name="T51" fmla="*/ 8933 w 8933"/>
                              <a:gd name="T52" fmla="+- 0 3490 691"/>
                              <a:gd name="T53" fmla="*/ 3490 h 28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8933" h="2808">
                                <a:moveTo>
                                  <a:pt x="4253" y="0"/>
                                </a:moveTo>
                                <a:lnTo>
                                  <a:pt x="1685" y="0"/>
                                </a:lnTo>
                                <a:lnTo>
                                  <a:pt x="1685" y="10"/>
                                </a:lnTo>
                                <a:lnTo>
                                  <a:pt x="4253" y="10"/>
                                </a:lnTo>
                                <a:lnTo>
                                  <a:pt x="4253" y="0"/>
                                </a:lnTo>
                                <a:close/>
                                <a:moveTo>
                                  <a:pt x="8933" y="2799"/>
                                </a:moveTo>
                                <a:lnTo>
                                  <a:pt x="4262" y="2799"/>
                                </a:lnTo>
                                <a:lnTo>
                                  <a:pt x="4253" y="2799"/>
                                </a:lnTo>
                                <a:lnTo>
                                  <a:pt x="1694" y="2799"/>
                                </a:lnTo>
                                <a:lnTo>
                                  <a:pt x="1685" y="2799"/>
                                </a:lnTo>
                                <a:lnTo>
                                  <a:pt x="0" y="2799"/>
                                </a:lnTo>
                                <a:lnTo>
                                  <a:pt x="0" y="2808"/>
                                </a:lnTo>
                                <a:lnTo>
                                  <a:pt x="1685" y="2808"/>
                                </a:lnTo>
                                <a:lnTo>
                                  <a:pt x="1694" y="2808"/>
                                </a:lnTo>
                                <a:lnTo>
                                  <a:pt x="4253" y="2808"/>
                                </a:lnTo>
                                <a:lnTo>
                                  <a:pt x="4262" y="2808"/>
                                </a:lnTo>
                                <a:lnTo>
                                  <a:pt x="8933" y="2808"/>
                                </a:lnTo>
                                <a:lnTo>
                                  <a:pt x="8933" y="2799"/>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234"/>
                        <wps:cNvSpPr txBox="1">
                          <a:spLocks noChangeArrowheads="1"/>
                        </wps:cNvSpPr>
                        <wps:spPr bwMode="auto">
                          <a:xfrm>
                            <a:off x="105" y="128"/>
                            <a:ext cx="143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128B" w14:textId="77777777" w:rsidR="00AF3196" w:rsidRDefault="00F9107A">
                              <w:pPr>
                                <w:spacing w:before="2"/>
                                <w:rPr>
                                  <w:sz w:val="18"/>
                                </w:rPr>
                              </w:pPr>
                              <w:r>
                                <w:rPr>
                                  <w:sz w:val="18"/>
                                </w:rPr>
                                <w:t>Topic</w:t>
                              </w:r>
                              <w:r>
                                <w:rPr>
                                  <w:spacing w:val="-11"/>
                                  <w:sz w:val="18"/>
                                </w:rPr>
                                <w:t xml:space="preserve"> </w:t>
                              </w:r>
                              <w:r>
                                <w:rPr>
                                  <w:sz w:val="18"/>
                                </w:rPr>
                                <w:t>5:</w:t>
                              </w:r>
                              <w:r>
                                <w:rPr>
                                  <w:spacing w:val="-11"/>
                                  <w:sz w:val="18"/>
                                </w:rPr>
                                <w:t xml:space="preserve"> </w:t>
                              </w:r>
                              <w:r>
                                <w:rPr>
                                  <w:sz w:val="18"/>
                                </w:rPr>
                                <w:t>Converting urban towns to rural</w:t>
                              </w:r>
                              <w:r>
                                <w:rPr>
                                  <w:spacing w:val="-4"/>
                                  <w:sz w:val="18"/>
                                </w:rPr>
                                <w:t xml:space="preserve"> </w:t>
                              </w:r>
                              <w:r>
                                <w:rPr>
                                  <w:sz w:val="18"/>
                                </w:rPr>
                                <w:t>supplies</w:t>
                              </w:r>
                            </w:p>
                          </w:txbxContent>
                        </wps:txbx>
                        <wps:bodyPr rot="0" vert="horz" wrap="square" lIns="0" tIns="0" rIns="0" bIns="0" anchor="t" anchorCtr="0" upright="1">
                          <a:noAutofit/>
                        </wps:bodyPr>
                      </wps:wsp>
                      <wps:wsp>
                        <wps:cNvPr id="406" name="docshape235"/>
                        <wps:cNvSpPr txBox="1">
                          <a:spLocks noChangeArrowheads="1"/>
                        </wps:cNvSpPr>
                        <wps:spPr bwMode="auto">
                          <a:xfrm>
                            <a:off x="1795" y="128"/>
                            <a:ext cx="196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8E41" w14:textId="77777777" w:rsidR="00AF3196" w:rsidRDefault="00F9107A">
                              <w:pPr>
                                <w:spacing w:before="2"/>
                                <w:rPr>
                                  <w:sz w:val="18"/>
                                </w:rPr>
                              </w:pPr>
                              <w:r>
                                <w:rPr>
                                  <w:sz w:val="18"/>
                                </w:rPr>
                                <w:t>What</w:t>
                              </w:r>
                              <w:r>
                                <w:rPr>
                                  <w:spacing w:val="-11"/>
                                  <w:sz w:val="18"/>
                                </w:rPr>
                                <w:t xml:space="preserve"> </w:t>
                              </w:r>
                              <w:r>
                                <w:rPr>
                                  <w:sz w:val="18"/>
                                </w:rPr>
                                <w:t>principles</w:t>
                              </w:r>
                              <w:r>
                                <w:rPr>
                                  <w:spacing w:val="-11"/>
                                  <w:sz w:val="18"/>
                                </w:rPr>
                                <w:t xml:space="preserve"> </w:t>
                              </w:r>
                              <w:r>
                                <w:rPr>
                                  <w:sz w:val="18"/>
                                </w:rPr>
                                <w:t>should</w:t>
                              </w:r>
                              <w:r>
                                <w:rPr>
                                  <w:spacing w:val="-10"/>
                                  <w:sz w:val="18"/>
                                </w:rPr>
                                <w:t xml:space="preserve"> </w:t>
                              </w:r>
                              <w:r>
                                <w:rPr>
                                  <w:sz w:val="18"/>
                                </w:rPr>
                                <w:t xml:space="preserve">we </w:t>
                              </w:r>
                              <w:r>
                                <w:rPr>
                                  <w:spacing w:val="-2"/>
                                  <w:sz w:val="18"/>
                                </w:rPr>
                                <w:t>apply?</w:t>
                              </w:r>
                            </w:p>
                          </w:txbxContent>
                        </wps:txbx>
                        <wps:bodyPr rot="0" vert="horz" wrap="square" lIns="0" tIns="0" rIns="0" bIns="0" anchor="t" anchorCtr="0" upright="1">
                          <a:noAutofit/>
                        </wps:bodyPr>
                      </wps:wsp>
                      <wps:wsp>
                        <wps:cNvPr id="407" name="docshape236"/>
                        <wps:cNvSpPr txBox="1">
                          <a:spLocks noChangeArrowheads="1"/>
                        </wps:cNvSpPr>
                        <wps:spPr bwMode="auto">
                          <a:xfrm>
                            <a:off x="4363" y="128"/>
                            <a:ext cx="44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247A" w14:textId="77777777" w:rsidR="00AF3196" w:rsidRDefault="00F9107A">
                              <w:pPr>
                                <w:spacing w:before="2"/>
                                <w:rPr>
                                  <w:sz w:val="18"/>
                                </w:rPr>
                              </w:pPr>
                              <w:r>
                                <w:rPr>
                                  <w:sz w:val="18"/>
                                </w:rPr>
                                <w:t>Panel members agreed</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following</w:t>
                              </w:r>
                              <w:r>
                                <w:rPr>
                                  <w:spacing w:val="-1"/>
                                  <w:sz w:val="18"/>
                                </w:rPr>
                                <w:t xml:space="preserve"> </w:t>
                              </w:r>
                              <w:r>
                                <w:rPr>
                                  <w:sz w:val="18"/>
                                </w:rPr>
                                <w:t>principles prioritised from highest to lowest:</w:t>
                              </w:r>
                            </w:p>
                          </w:txbxContent>
                        </wps:txbx>
                        <wps:bodyPr rot="0" vert="horz" wrap="square" lIns="0" tIns="0" rIns="0" bIns="0" anchor="t" anchorCtr="0" upright="1">
                          <a:noAutofit/>
                        </wps:bodyPr>
                      </wps:wsp>
                      <wps:wsp>
                        <wps:cNvPr id="408" name="docshape237"/>
                        <wps:cNvSpPr txBox="1">
                          <a:spLocks noChangeArrowheads="1"/>
                        </wps:cNvSpPr>
                        <wps:spPr bwMode="auto">
                          <a:xfrm>
                            <a:off x="1795" y="819"/>
                            <a:ext cx="235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DC6B" w14:textId="77777777" w:rsidR="00AF3196" w:rsidRDefault="00F9107A">
                              <w:pPr>
                                <w:spacing w:before="2"/>
                                <w:rPr>
                                  <w:sz w:val="18"/>
                                </w:rPr>
                              </w:pPr>
                              <w:r>
                                <w:rPr>
                                  <w:sz w:val="18"/>
                                </w:rPr>
                                <w:t>How</w:t>
                              </w:r>
                              <w:r>
                                <w:rPr>
                                  <w:spacing w:val="-4"/>
                                  <w:sz w:val="18"/>
                                </w:rPr>
                                <w:t xml:space="preserve"> </w:t>
                              </w:r>
                              <w:r>
                                <w:rPr>
                                  <w:sz w:val="18"/>
                                </w:rPr>
                                <w:t>should</w:t>
                              </w:r>
                              <w:r>
                                <w:rPr>
                                  <w:spacing w:val="-3"/>
                                  <w:sz w:val="18"/>
                                </w:rPr>
                                <w:t xml:space="preserve"> </w:t>
                              </w:r>
                              <w:r>
                                <w:rPr>
                                  <w:sz w:val="18"/>
                                </w:rPr>
                                <w:t>they</w:t>
                              </w:r>
                              <w:r>
                                <w:rPr>
                                  <w:spacing w:val="-4"/>
                                  <w:sz w:val="18"/>
                                </w:rPr>
                                <w:t xml:space="preserve"> </w:t>
                              </w:r>
                              <w:r>
                                <w:rPr>
                                  <w:sz w:val="18"/>
                                </w:rPr>
                                <w:t>be</w:t>
                              </w:r>
                              <w:r>
                                <w:rPr>
                                  <w:spacing w:val="-3"/>
                                  <w:sz w:val="18"/>
                                </w:rPr>
                                <w:t xml:space="preserve"> </w:t>
                              </w:r>
                              <w:r>
                                <w:rPr>
                                  <w:spacing w:val="-2"/>
                                  <w:sz w:val="18"/>
                                </w:rPr>
                                <w:t>prioritised?</w:t>
                              </w:r>
                            </w:p>
                          </w:txbxContent>
                        </wps:txbx>
                        <wps:bodyPr rot="0" vert="horz" wrap="square" lIns="0" tIns="0" rIns="0" bIns="0" anchor="t" anchorCtr="0" upright="1">
                          <a:noAutofit/>
                        </wps:bodyPr>
                      </wps:wsp>
                      <wps:wsp>
                        <wps:cNvPr id="409" name="docshape238"/>
                        <wps:cNvSpPr txBox="1">
                          <a:spLocks noChangeArrowheads="1"/>
                        </wps:cNvSpPr>
                        <wps:spPr bwMode="auto">
                          <a:xfrm>
                            <a:off x="4363" y="690"/>
                            <a:ext cx="157"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71D2" w14:textId="77777777" w:rsidR="00AF3196" w:rsidRDefault="00F9107A">
                              <w:pPr>
                                <w:spacing w:before="2"/>
                                <w:rPr>
                                  <w:sz w:val="18"/>
                                </w:rPr>
                              </w:pPr>
                              <w:r>
                                <w:rPr>
                                  <w:spacing w:val="-5"/>
                                  <w:sz w:val="18"/>
                                </w:rPr>
                                <w:t>1.</w:t>
                              </w:r>
                            </w:p>
                            <w:p w14:paraId="73D3809E" w14:textId="77777777" w:rsidR="00AF3196" w:rsidRDefault="00F9107A">
                              <w:pPr>
                                <w:spacing w:before="116"/>
                                <w:rPr>
                                  <w:sz w:val="18"/>
                                </w:rPr>
                              </w:pPr>
                              <w:r>
                                <w:rPr>
                                  <w:spacing w:val="-5"/>
                                  <w:sz w:val="18"/>
                                </w:rPr>
                                <w:t>2.</w:t>
                              </w:r>
                            </w:p>
                            <w:p w14:paraId="13FA2D01" w14:textId="77777777" w:rsidR="00AF3196" w:rsidRDefault="00AF3196">
                              <w:pPr>
                                <w:rPr>
                                  <w:sz w:val="28"/>
                                </w:rPr>
                              </w:pPr>
                            </w:p>
                            <w:p w14:paraId="7F9D3FB9" w14:textId="77777777" w:rsidR="00AF3196" w:rsidRDefault="00F9107A">
                              <w:pPr>
                                <w:rPr>
                                  <w:sz w:val="18"/>
                                </w:rPr>
                              </w:pPr>
                              <w:r>
                                <w:rPr>
                                  <w:spacing w:val="-5"/>
                                  <w:sz w:val="18"/>
                                </w:rPr>
                                <w:t>3.</w:t>
                              </w:r>
                            </w:p>
                            <w:p w14:paraId="4EA29D88" w14:textId="77777777" w:rsidR="00AF3196" w:rsidRDefault="00AF3196"/>
                            <w:p w14:paraId="4F825807" w14:textId="77777777" w:rsidR="00AF3196" w:rsidRDefault="00AF3196">
                              <w:pPr>
                                <w:spacing w:before="9"/>
                                <w:rPr>
                                  <w:sz w:val="23"/>
                                </w:rPr>
                              </w:pPr>
                            </w:p>
                            <w:p w14:paraId="5677D46A" w14:textId="77777777" w:rsidR="00AF3196" w:rsidRDefault="00F9107A">
                              <w:pPr>
                                <w:rPr>
                                  <w:sz w:val="18"/>
                                </w:rPr>
                              </w:pPr>
                              <w:r>
                                <w:rPr>
                                  <w:spacing w:val="-5"/>
                                  <w:sz w:val="18"/>
                                </w:rPr>
                                <w:t>4.</w:t>
                              </w:r>
                            </w:p>
                            <w:p w14:paraId="4E1CD879" w14:textId="77777777" w:rsidR="00AF3196" w:rsidRDefault="00AF3196">
                              <w:pPr>
                                <w:rPr>
                                  <w:sz w:val="28"/>
                                </w:rPr>
                              </w:pPr>
                            </w:p>
                            <w:p w14:paraId="43A97E5C" w14:textId="77777777" w:rsidR="00AF3196" w:rsidRDefault="00F9107A">
                              <w:pPr>
                                <w:rPr>
                                  <w:sz w:val="18"/>
                                </w:rPr>
                              </w:pPr>
                              <w:r>
                                <w:rPr>
                                  <w:spacing w:val="-5"/>
                                  <w:sz w:val="18"/>
                                </w:rPr>
                                <w:t>5.</w:t>
                              </w:r>
                            </w:p>
                          </w:txbxContent>
                        </wps:txbx>
                        <wps:bodyPr rot="0" vert="horz" wrap="square" lIns="0" tIns="0" rIns="0" bIns="0" anchor="t" anchorCtr="0" upright="1">
                          <a:noAutofit/>
                        </wps:bodyPr>
                      </wps:wsp>
                      <wps:wsp>
                        <wps:cNvPr id="410" name="docshape239"/>
                        <wps:cNvSpPr txBox="1">
                          <a:spLocks noChangeArrowheads="1"/>
                        </wps:cNvSpPr>
                        <wps:spPr bwMode="auto">
                          <a:xfrm>
                            <a:off x="5083" y="690"/>
                            <a:ext cx="3736"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0B2C" w14:textId="77777777" w:rsidR="00AF3196" w:rsidRDefault="00F9107A">
                              <w:pPr>
                                <w:spacing w:before="2"/>
                                <w:rPr>
                                  <w:sz w:val="18"/>
                                </w:rPr>
                              </w:pPr>
                              <w:r>
                                <w:rPr>
                                  <w:sz w:val="18"/>
                                </w:rPr>
                                <w:t>The</w:t>
                              </w:r>
                              <w:r>
                                <w:rPr>
                                  <w:spacing w:val="-6"/>
                                  <w:sz w:val="18"/>
                                </w:rPr>
                                <w:t xml:space="preserve"> </w:t>
                              </w:r>
                              <w:r>
                                <w:rPr>
                                  <w:sz w:val="18"/>
                                </w:rPr>
                                <w:t>conversion</w:t>
                              </w:r>
                              <w:r>
                                <w:rPr>
                                  <w:spacing w:val="-5"/>
                                  <w:sz w:val="18"/>
                                </w:rPr>
                                <w:t xml:space="preserve"> </w:t>
                              </w:r>
                              <w:r>
                                <w:rPr>
                                  <w:sz w:val="18"/>
                                </w:rPr>
                                <w:t>is</w:t>
                              </w:r>
                              <w:r>
                                <w:rPr>
                                  <w:spacing w:val="-4"/>
                                  <w:sz w:val="18"/>
                                </w:rPr>
                                <w:t xml:space="preserve"> </w:t>
                              </w:r>
                              <w:r>
                                <w:rPr>
                                  <w:sz w:val="18"/>
                                </w:rPr>
                                <w:t>practical</w:t>
                              </w:r>
                              <w:r>
                                <w:rPr>
                                  <w:spacing w:val="-4"/>
                                  <w:sz w:val="18"/>
                                </w:rPr>
                                <w:t xml:space="preserve"> </w:t>
                              </w:r>
                              <w:r>
                                <w:rPr>
                                  <w:sz w:val="18"/>
                                </w:rPr>
                                <w:t>and</w:t>
                              </w:r>
                              <w:r>
                                <w:rPr>
                                  <w:spacing w:val="-6"/>
                                  <w:sz w:val="18"/>
                                </w:rPr>
                                <w:t xml:space="preserve"> </w:t>
                              </w:r>
                              <w:r>
                                <w:rPr>
                                  <w:spacing w:val="-2"/>
                                  <w:sz w:val="18"/>
                                </w:rPr>
                                <w:t>feasible.</w:t>
                              </w:r>
                            </w:p>
                            <w:p w14:paraId="31598B46" w14:textId="77777777" w:rsidR="00AF3196" w:rsidRDefault="00F9107A">
                              <w:pPr>
                                <w:spacing w:before="116"/>
                                <w:ind w:right="35"/>
                                <w:rPr>
                                  <w:sz w:val="18"/>
                                </w:rPr>
                              </w:pPr>
                              <w:r>
                                <w:rPr>
                                  <w:sz w:val="18"/>
                                </w:rPr>
                                <w:t>The town profile is such that a conversion to a rural</w:t>
                              </w:r>
                              <w:r>
                                <w:rPr>
                                  <w:spacing w:val="-5"/>
                                  <w:sz w:val="18"/>
                                </w:rPr>
                                <w:t xml:space="preserve"> </w:t>
                              </w:r>
                              <w:r>
                                <w:rPr>
                                  <w:sz w:val="18"/>
                                </w:rPr>
                                <w:t>supply</w:t>
                              </w:r>
                              <w:r>
                                <w:rPr>
                                  <w:spacing w:val="-6"/>
                                  <w:sz w:val="18"/>
                                </w:rPr>
                                <w:t xml:space="preserve"> </w:t>
                              </w:r>
                              <w:r>
                                <w:rPr>
                                  <w:sz w:val="18"/>
                                </w:rPr>
                                <w:t>would</w:t>
                              </w:r>
                              <w:r>
                                <w:rPr>
                                  <w:spacing w:val="-6"/>
                                  <w:sz w:val="18"/>
                                </w:rPr>
                                <w:t xml:space="preserve"> </w:t>
                              </w:r>
                              <w:r>
                                <w:rPr>
                                  <w:sz w:val="18"/>
                                </w:rPr>
                                <w:t>not</w:t>
                              </w:r>
                              <w:r>
                                <w:rPr>
                                  <w:spacing w:val="-5"/>
                                  <w:sz w:val="18"/>
                                </w:rPr>
                                <w:t xml:space="preserve"> </w:t>
                              </w:r>
                              <w:r>
                                <w:rPr>
                                  <w:sz w:val="18"/>
                                </w:rPr>
                                <w:t>adversely</w:t>
                              </w:r>
                              <w:r>
                                <w:rPr>
                                  <w:spacing w:val="-5"/>
                                  <w:sz w:val="18"/>
                                </w:rPr>
                                <w:t xml:space="preserve"> </w:t>
                              </w:r>
                              <w:r>
                                <w:rPr>
                                  <w:sz w:val="18"/>
                                </w:rPr>
                                <w:t>affect</w:t>
                              </w:r>
                              <w:r>
                                <w:rPr>
                                  <w:spacing w:val="-5"/>
                                  <w:sz w:val="18"/>
                                </w:rPr>
                                <w:t xml:space="preserve"> </w:t>
                              </w:r>
                              <w:r>
                                <w:rPr>
                                  <w:sz w:val="18"/>
                                </w:rPr>
                                <w:t>the</w:t>
                              </w:r>
                              <w:r>
                                <w:rPr>
                                  <w:spacing w:val="-6"/>
                                  <w:sz w:val="18"/>
                                </w:rPr>
                                <w:t xml:space="preserve"> </w:t>
                              </w:r>
                              <w:r>
                                <w:rPr>
                                  <w:sz w:val="18"/>
                                </w:rPr>
                                <w:t>town.</w:t>
                              </w:r>
                            </w:p>
                            <w:p w14:paraId="5340D2AC" w14:textId="77777777" w:rsidR="00AF3196" w:rsidRDefault="00F9107A">
                              <w:pPr>
                                <w:spacing w:before="122"/>
                                <w:rPr>
                                  <w:sz w:val="18"/>
                                </w:rPr>
                              </w:pPr>
                              <w:r>
                                <w:rPr>
                                  <w:sz w:val="18"/>
                                </w:rPr>
                                <w:t>On average customers will pay lower annual charges</w:t>
                              </w:r>
                              <w:r>
                                <w:rPr>
                                  <w:spacing w:val="-7"/>
                                  <w:sz w:val="18"/>
                                </w:rPr>
                                <w:t xml:space="preserve"> </w:t>
                              </w:r>
                              <w:r>
                                <w:rPr>
                                  <w:sz w:val="18"/>
                                </w:rPr>
                                <w:t>compared</w:t>
                              </w:r>
                              <w:r>
                                <w:rPr>
                                  <w:spacing w:val="-8"/>
                                  <w:sz w:val="18"/>
                                </w:rPr>
                                <w:t xml:space="preserve"> </w:t>
                              </w:r>
                              <w:r>
                                <w:rPr>
                                  <w:sz w:val="18"/>
                                </w:rPr>
                                <w:t>to</w:t>
                              </w:r>
                              <w:r>
                                <w:rPr>
                                  <w:spacing w:val="-8"/>
                                  <w:sz w:val="18"/>
                                </w:rPr>
                                <w:t xml:space="preserve"> </w:t>
                              </w:r>
                              <w:r>
                                <w:rPr>
                                  <w:sz w:val="18"/>
                                </w:rPr>
                                <w:t>their</w:t>
                              </w:r>
                              <w:r>
                                <w:rPr>
                                  <w:spacing w:val="-7"/>
                                  <w:sz w:val="18"/>
                                </w:rPr>
                                <w:t xml:space="preserve"> </w:t>
                              </w:r>
                              <w:r>
                                <w:rPr>
                                  <w:sz w:val="18"/>
                                </w:rPr>
                                <w:t>existing</w:t>
                              </w:r>
                              <w:r>
                                <w:rPr>
                                  <w:spacing w:val="-8"/>
                                  <w:sz w:val="18"/>
                                </w:rPr>
                                <w:t xml:space="preserve"> </w:t>
                              </w:r>
                              <w:r>
                                <w:rPr>
                                  <w:sz w:val="18"/>
                                </w:rPr>
                                <w:t>non-drinking water</w:t>
                              </w:r>
                              <w:r>
                                <w:rPr>
                                  <w:spacing w:val="-4"/>
                                  <w:sz w:val="18"/>
                                </w:rPr>
                                <w:t xml:space="preserve"> </w:t>
                              </w:r>
                              <w:r>
                                <w:rPr>
                                  <w:sz w:val="18"/>
                                </w:rPr>
                                <w:t>arrangements.</w:t>
                              </w:r>
                            </w:p>
                            <w:p w14:paraId="78DEECF1" w14:textId="77777777" w:rsidR="00AF3196" w:rsidRDefault="00F9107A">
                              <w:pPr>
                                <w:spacing w:before="119"/>
                                <w:rPr>
                                  <w:sz w:val="18"/>
                                </w:rPr>
                              </w:pPr>
                              <w:r>
                                <w:rPr>
                                  <w:sz w:val="18"/>
                                </w:rPr>
                                <w:t>The</w:t>
                              </w:r>
                              <w:r>
                                <w:rPr>
                                  <w:spacing w:val="-6"/>
                                  <w:sz w:val="18"/>
                                </w:rPr>
                                <w:t xml:space="preserve"> </w:t>
                              </w:r>
                              <w:r>
                                <w:rPr>
                                  <w:sz w:val="18"/>
                                </w:rPr>
                                <w:t>price</w:t>
                              </w:r>
                              <w:r>
                                <w:rPr>
                                  <w:spacing w:val="-6"/>
                                  <w:sz w:val="18"/>
                                </w:rPr>
                                <w:t xml:space="preserve"> </w:t>
                              </w:r>
                              <w:r>
                                <w:rPr>
                                  <w:sz w:val="18"/>
                                </w:rPr>
                                <w:t>outcomes</w:t>
                              </w:r>
                              <w:r>
                                <w:rPr>
                                  <w:spacing w:val="-6"/>
                                  <w:sz w:val="18"/>
                                </w:rPr>
                                <w:t xml:space="preserve"> </w:t>
                              </w:r>
                              <w:r>
                                <w:rPr>
                                  <w:sz w:val="18"/>
                                </w:rPr>
                                <w:t>for</w:t>
                              </w:r>
                              <w:r>
                                <w:rPr>
                                  <w:spacing w:val="-6"/>
                                  <w:sz w:val="18"/>
                                </w:rPr>
                                <w:t xml:space="preserve"> </w:t>
                              </w:r>
                              <w:r>
                                <w:rPr>
                                  <w:sz w:val="18"/>
                                </w:rPr>
                                <w:t>broader</w:t>
                              </w:r>
                              <w:r>
                                <w:rPr>
                                  <w:spacing w:val="-6"/>
                                  <w:sz w:val="18"/>
                                </w:rPr>
                                <w:t xml:space="preserve"> </w:t>
                              </w:r>
                              <w:r>
                                <w:rPr>
                                  <w:sz w:val="18"/>
                                </w:rPr>
                                <w:t>customer</w:t>
                              </w:r>
                              <w:r>
                                <w:rPr>
                                  <w:spacing w:val="-6"/>
                                  <w:sz w:val="18"/>
                                </w:rPr>
                                <w:t xml:space="preserve"> </w:t>
                              </w:r>
                              <w:r>
                                <w:rPr>
                                  <w:sz w:val="18"/>
                                </w:rPr>
                                <w:t>base</w:t>
                              </w:r>
                              <w:r>
                                <w:rPr>
                                  <w:spacing w:val="-6"/>
                                  <w:sz w:val="18"/>
                                </w:rPr>
                                <w:t xml:space="preserve"> </w:t>
                              </w:r>
                              <w:r>
                                <w:rPr>
                                  <w:sz w:val="18"/>
                                </w:rPr>
                                <w:t xml:space="preserve">are </w:t>
                              </w:r>
                              <w:r>
                                <w:rPr>
                                  <w:spacing w:val="-2"/>
                                  <w:sz w:val="18"/>
                                </w:rPr>
                                <w:t>favourable.</w:t>
                              </w:r>
                            </w:p>
                            <w:p w14:paraId="1B34DF4D" w14:textId="77777777" w:rsidR="00AF3196" w:rsidRDefault="00F9107A">
                              <w:pPr>
                                <w:spacing w:before="122"/>
                                <w:rPr>
                                  <w:sz w:val="18"/>
                                </w:rPr>
                              </w:pPr>
                              <w:r>
                                <w:rPr>
                                  <w:sz w:val="18"/>
                                </w:rPr>
                                <w:t>Following</w:t>
                              </w:r>
                              <w:r>
                                <w:rPr>
                                  <w:spacing w:val="-8"/>
                                  <w:sz w:val="18"/>
                                </w:rPr>
                                <w:t xml:space="preserve"> </w:t>
                              </w:r>
                              <w:r>
                                <w:rPr>
                                  <w:sz w:val="18"/>
                                </w:rPr>
                                <w:t>consultation,</w:t>
                              </w:r>
                              <w:r>
                                <w:rPr>
                                  <w:spacing w:val="-7"/>
                                  <w:sz w:val="18"/>
                                </w:rPr>
                                <w:t xml:space="preserve"> </w:t>
                              </w:r>
                              <w:r>
                                <w:rPr>
                                  <w:sz w:val="18"/>
                                </w:rPr>
                                <w:t>customers</w:t>
                              </w:r>
                              <w:r>
                                <w:rPr>
                                  <w:spacing w:val="-7"/>
                                  <w:sz w:val="18"/>
                                </w:rPr>
                                <w:t xml:space="preserve"> </w:t>
                              </w:r>
                              <w:r>
                                <w:rPr>
                                  <w:sz w:val="18"/>
                                </w:rPr>
                                <w:t>in</w:t>
                              </w:r>
                              <w:r>
                                <w:rPr>
                                  <w:spacing w:val="-8"/>
                                  <w:sz w:val="18"/>
                                </w:rPr>
                                <w:t xml:space="preserve"> </w:t>
                              </w:r>
                              <w:r>
                                <w:rPr>
                                  <w:sz w:val="18"/>
                                </w:rPr>
                                <w:t>the</w:t>
                              </w:r>
                              <w:r>
                                <w:rPr>
                                  <w:spacing w:val="-8"/>
                                  <w:sz w:val="18"/>
                                </w:rPr>
                                <w:t xml:space="preserve"> </w:t>
                              </w:r>
                              <w:r>
                                <w:rPr>
                                  <w:sz w:val="18"/>
                                </w:rPr>
                                <w:t>affected town support the conversion.</w:t>
                              </w:r>
                            </w:p>
                          </w:txbxContent>
                        </wps:txbx>
                        <wps:bodyPr rot="0" vert="horz" wrap="square" lIns="0" tIns="0" rIns="0" bIns="0" anchor="t" anchorCtr="0" upright="1">
                          <a:noAutofit/>
                        </wps:bodyPr>
                      </wps:wsp>
                    </wpg:wgp>
                  </a:graphicData>
                </a:graphic>
              </wp:inline>
            </w:drawing>
          </mc:Choice>
          <mc:Fallback>
            <w:pict>
              <v:group id="docshapegroup229" o:spid="_x0000_s1090" style="width:446.65pt;height:175pt;mso-position-horizontal-relative:char;mso-position-vertical-relative:line" coordsize="89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">
                <v:shape id="docshape230" o:spid="_x0000_s1091" style="position:absolute;top:9;width:8933;height:3480;visibility:visible;mso-wrap-style:square;v-text-anchor:top" coordsize="8933,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" path="m8933,l4253,,1685,,,,,3480r1685,l1685,681r2568,l4253,3480r4680,l8933,xe" fillcolor="#c7e2fa" stroked="f">
                  <v:path arrowok="t" o:connecttype="custom" o:connectlocs="8933,10;4253,10;1685,10;0,10;0,3490;1685,3490;1685,691;4253,691;4253,3490;8933,3490;8933,10" o:connectangles="0,0,0,0,0,0,0,0,0,0,0"/>
                </v:shape>
                <v:rect id="docshape231" o:spid="_x0000_s1092"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" fillcolor="#59a9f2" stroked="f"/>
                <v:rect id="docshape232" o:spid="_x0000_s1093" style="position:absolute;left:1684;top:700;width:2568;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" fillcolor="#c7e2fa" stroked="f"/>
                <v:shape id="docshape233" o:spid="_x0000_s1094" style="position:absolute;top:691;width:8933;height:2808;visibility:visible;mso-wrap-style:square;v-text-anchor:top" coordsize="8933,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" path="m4253,l1685,r,10l4253,10r,-10xm8933,2799r-4671,l4253,2799r-2559,l1685,2799,,2799r,9l1685,2808r9,l4253,2808r9,l8933,2808r,-9xe" fillcolor="#59a9f2" stroked="f">
                  <v:path arrowok="t" o:connecttype="custom" o:connectlocs="4253,691;1685,691;1685,701;4253,701;4253,691;8933,3490;4262,3490;4253,3490;1694,3490;1685,3490;0,3490;0,3499;1685,3499;1694,3499;4253,3499;4262,3499;8933,3499;8933,3490" o:connectangles="0,0,0,0,0,0,0,0,0,0,0,0,0,0,0,0,0,0"/>
                </v:shape>
                <v:shape id="docshape234" o:spid="_x0000_s1095" type="#_x0000_t202" style="position:absolute;left:105;top:128;width:143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AF3196" w:rsidRDefault="00F9107A">
                        <w:pPr>
                          <w:spacing w:before="2"/>
                          <w:rPr>
                            <w:sz w:val="18"/>
                          </w:rPr>
                        </w:pPr>
                        <w:r>
                          <w:rPr>
                            <w:sz w:val="18"/>
                          </w:rPr>
                          <w:t>Topic</w:t>
                        </w:r>
                        <w:r>
                          <w:rPr>
                            <w:spacing w:val="-11"/>
                            <w:sz w:val="18"/>
                          </w:rPr>
                          <w:t xml:space="preserve"> </w:t>
                        </w:r>
                        <w:r>
                          <w:rPr>
                            <w:sz w:val="18"/>
                          </w:rPr>
                          <w:t>5:</w:t>
                        </w:r>
                        <w:r>
                          <w:rPr>
                            <w:spacing w:val="-11"/>
                            <w:sz w:val="18"/>
                          </w:rPr>
                          <w:t xml:space="preserve"> </w:t>
                        </w:r>
                        <w:r>
                          <w:rPr>
                            <w:sz w:val="18"/>
                          </w:rPr>
                          <w:t>Converting urban towns to rural</w:t>
                        </w:r>
                        <w:r>
                          <w:rPr>
                            <w:spacing w:val="-4"/>
                            <w:sz w:val="18"/>
                          </w:rPr>
                          <w:t xml:space="preserve"> </w:t>
                        </w:r>
                        <w:r>
                          <w:rPr>
                            <w:sz w:val="18"/>
                          </w:rPr>
                          <w:t>supplies</w:t>
                        </w:r>
                      </w:p>
                    </w:txbxContent>
                  </v:textbox>
                </v:shape>
                <v:shape id="docshape235" o:spid="_x0000_s1096" type="#_x0000_t202" style="position:absolute;left:1795;top:128;width:196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AF3196" w:rsidRDefault="00F9107A">
                        <w:pPr>
                          <w:spacing w:before="2"/>
                          <w:rPr>
                            <w:sz w:val="18"/>
                          </w:rPr>
                        </w:pPr>
                        <w:r>
                          <w:rPr>
                            <w:sz w:val="18"/>
                          </w:rPr>
                          <w:t>What</w:t>
                        </w:r>
                        <w:r>
                          <w:rPr>
                            <w:spacing w:val="-11"/>
                            <w:sz w:val="18"/>
                          </w:rPr>
                          <w:t xml:space="preserve"> </w:t>
                        </w:r>
                        <w:r>
                          <w:rPr>
                            <w:sz w:val="18"/>
                          </w:rPr>
                          <w:t>principles</w:t>
                        </w:r>
                        <w:r>
                          <w:rPr>
                            <w:spacing w:val="-11"/>
                            <w:sz w:val="18"/>
                          </w:rPr>
                          <w:t xml:space="preserve"> </w:t>
                        </w:r>
                        <w:r>
                          <w:rPr>
                            <w:sz w:val="18"/>
                          </w:rPr>
                          <w:t>should</w:t>
                        </w:r>
                        <w:r>
                          <w:rPr>
                            <w:spacing w:val="-10"/>
                            <w:sz w:val="18"/>
                          </w:rPr>
                          <w:t xml:space="preserve"> </w:t>
                        </w:r>
                        <w:r>
                          <w:rPr>
                            <w:sz w:val="18"/>
                          </w:rPr>
                          <w:t xml:space="preserve">we </w:t>
                        </w:r>
                        <w:r>
                          <w:rPr>
                            <w:spacing w:val="-2"/>
                            <w:sz w:val="18"/>
                          </w:rPr>
                          <w:t>apply?</w:t>
                        </w:r>
                      </w:p>
                    </w:txbxContent>
                  </v:textbox>
                </v:shape>
                <v:shape id="docshape236" o:spid="_x0000_s1097" type="#_x0000_t202" style="position:absolute;left:4363;top:128;width:448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AF3196" w:rsidRDefault="00F9107A">
                        <w:pPr>
                          <w:spacing w:before="2"/>
                          <w:rPr>
                            <w:sz w:val="18"/>
                          </w:rPr>
                        </w:pPr>
                        <w:r>
                          <w:rPr>
                            <w:sz w:val="18"/>
                          </w:rPr>
                          <w:t>Panel members agreed</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following</w:t>
                        </w:r>
                        <w:r>
                          <w:rPr>
                            <w:spacing w:val="-1"/>
                            <w:sz w:val="18"/>
                          </w:rPr>
                          <w:t xml:space="preserve"> </w:t>
                        </w:r>
                        <w:r>
                          <w:rPr>
                            <w:sz w:val="18"/>
                          </w:rPr>
                          <w:t>principles prioritised from highest to lowest:</w:t>
                        </w:r>
                      </w:p>
                    </w:txbxContent>
                  </v:textbox>
                </v:shape>
                <v:shape id="docshape237" o:spid="_x0000_s1098" type="#_x0000_t202" style="position:absolute;left:1795;top:819;width:235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AF3196" w:rsidRDefault="00F9107A">
                        <w:pPr>
                          <w:spacing w:before="2"/>
                          <w:rPr>
                            <w:sz w:val="18"/>
                          </w:rPr>
                        </w:pPr>
                        <w:r>
                          <w:rPr>
                            <w:sz w:val="18"/>
                          </w:rPr>
                          <w:t>How</w:t>
                        </w:r>
                        <w:r>
                          <w:rPr>
                            <w:spacing w:val="-4"/>
                            <w:sz w:val="18"/>
                          </w:rPr>
                          <w:t xml:space="preserve"> </w:t>
                        </w:r>
                        <w:r>
                          <w:rPr>
                            <w:sz w:val="18"/>
                          </w:rPr>
                          <w:t>should</w:t>
                        </w:r>
                        <w:r>
                          <w:rPr>
                            <w:spacing w:val="-3"/>
                            <w:sz w:val="18"/>
                          </w:rPr>
                          <w:t xml:space="preserve"> </w:t>
                        </w:r>
                        <w:r>
                          <w:rPr>
                            <w:sz w:val="18"/>
                          </w:rPr>
                          <w:t>they</w:t>
                        </w:r>
                        <w:r>
                          <w:rPr>
                            <w:spacing w:val="-4"/>
                            <w:sz w:val="18"/>
                          </w:rPr>
                          <w:t xml:space="preserve"> </w:t>
                        </w:r>
                        <w:r>
                          <w:rPr>
                            <w:sz w:val="18"/>
                          </w:rPr>
                          <w:t>be</w:t>
                        </w:r>
                        <w:r>
                          <w:rPr>
                            <w:spacing w:val="-3"/>
                            <w:sz w:val="18"/>
                          </w:rPr>
                          <w:t xml:space="preserve"> </w:t>
                        </w:r>
                        <w:r>
                          <w:rPr>
                            <w:spacing w:val="-2"/>
                            <w:sz w:val="18"/>
                          </w:rPr>
                          <w:t>prioritised?</w:t>
                        </w:r>
                      </w:p>
                    </w:txbxContent>
                  </v:textbox>
                </v:shape>
                <v:shape id="docshape238" o:spid="_x0000_s1099" type="#_x0000_t202" style="position:absolute;left:4363;top:690;width:157;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AF3196" w:rsidRDefault="00F9107A">
                        <w:pPr>
                          <w:spacing w:before="2"/>
                          <w:rPr>
                            <w:sz w:val="18"/>
                          </w:rPr>
                        </w:pPr>
                        <w:r>
                          <w:rPr>
                            <w:spacing w:val="-5"/>
                            <w:sz w:val="18"/>
                          </w:rPr>
                          <w:t>1.</w:t>
                        </w:r>
                      </w:p>
                      <w:p w:rsidR="00AF3196" w:rsidRDefault="00F9107A">
                        <w:pPr>
                          <w:spacing w:before="116"/>
                          <w:rPr>
                            <w:sz w:val="18"/>
                          </w:rPr>
                        </w:pPr>
                        <w:r>
                          <w:rPr>
                            <w:spacing w:val="-5"/>
                            <w:sz w:val="18"/>
                          </w:rPr>
                          <w:t>2.</w:t>
                        </w:r>
                      </w:p>
                      <w:p w:rsidR="00AF3196" w:rsidRDefault="00AF3196">
                        <w:pPr>
                          <w:rPr>
                            <w:sz w:val="28"/>
                          </w:rPr>
                        </w:pPr>
                      </w:p>
                      <w:p w:rsidR="00AF3196" w:rsidRDefault="00F9107A">
                        <w:pPr>
                          <w:rPr>
                            <w:sz w:val="18"/>
                          </w:rPr>
                        </w:pPr>
                        <w:r>
                          <w:rPr>
                            <w:spacing w:val="-5"/>
                            <w:sz w:val="18"/>
                          </w:rPr>
                          <w:t>3.</w:t>
                        </w:r>
                      </w:p>
                      <w:p w:rsidR="00AF3196" w:rsidRDefault="00AF3196"/>
                      <w:p w:rsidR="00AF3196" w:rsidRDefault="00AF3196">
                        <w:pPr>
                          <w:spacing w:before="9"/>
                          <w:rPr>
                            <w:sz w:val="23"/>
                          </w:rPr>
                        </w:pPr>
                      </w:p>
                      <w:p w:rsidR="00AF3196" w:rsidRDefault="00F9107A">
                        <w:pPr>
                          <w:rPr>
                            <w:sz w:val="18"/>
                          </w:rPr>
                        </w:pPr>
                        <w:r>
                          <w:rPr>
                            <w:spacing w:val="-5"/>
                            <w:sz w:val="18"/>
                          </w:rPr>
                          <w:t>4.</w:t>
                        </w:r>
                      </w:p>
                      <w:p w:rsidR="00AF3196" w:rsidRDefault="00AF3196">
                        <w:pPr>
                          <w:rPr>
                            <w:sz w:val="28"/>
                          </w:rPr>
                        </w:pPr>
                      </w:p>
                      <w:p w:rsidR="00AF3196" w:rsidRDefault="00F9107A">
                        <w:pPr>
                          <w:rPr>
                            <w:sz w:val="18"/>
                          </w:rPr>
                        </w:pPr>
                        <w:r>
                          <w:rPr>
                            <w:spacing w:val="-5"/>
                            <w:sz w:val="18"/>
                          </w:rPr>
                          <w:t>5.</w:t>
                        </w:r>
                      </w:p>
                    </w:txbxContent>
                  </v:textbox>
                </v:shape>
                <v:shape id="docshape239" o:spid="_x0000_s1100" type="#_x0000_t202" style="position:absolute;left:5083;top:690;width:3736;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AF3196" w:rsidRDefault="00F9107A">
                        <w:pPr>
                          <w:spacing w:before="2"/>
                          <w:rPr>
                            <w:sz w:val="18"/>
                          </w:rPr>
                        </w:pPr>
                        <w:r>
                          <w:rPr>
                            <w:sz w:val="18"/>
                          </w:rPr>
                          <w:t>The</w:t>
                        </w:r>
                        <w:r>
                          <w:rPr>
                            <w:spacing w:val="-6"/>
                            <w:sz w:val="18"/>
                          </w:rPr>
                          <w:t xml:space="preserve"> </w:t>
                        </w:r>
                        <w:r>
                          <w:rPr>
                            <w:sz w:val="18"/>
                          </w:rPr>
                          <w:t>conversion</w:t>
                        </w:r>
                        <w:r>
                          <w:rPr>
                            <w:spacing w:val="-5"/>
                            <w:sz w:val="18"/>
                          </w:rPr>
                          <w:t xml:space="preserve"> </w:t>
                        </w:r>
                        <w:r>
                          <w:rPr>
                            <w:sz w:val="18"/>
                          </w:rPr>
                          <w:t>is</w:t>
                        </w:r>
                        <w:r>
                          <w:rPr>
                            <w:spacing w:val="-4"/>
                            <w:sz w:val="18"/>
                          </w:rPr>
                          <w:t xml:space="preserve"> </w:t>
                        </w:r>
                        <w:r>
                          <w:rPr>
                            <w:sz w:val="18"/>
                          </w:rPr>
                          <w:t>practical</w:t>
                        </w:r>
                        <w:r>
                          <w:rPr>
                            <w:spacing w:val="-4"/>
                            <w:sz w:val="18"/>
                          </w:rPr>
                          <w:t xml:space="preserve"> </w:t>
                        </w:r>
                        <w:r>
                          <w:rPr>
                            <w:sz w:val="18"/>
                          </w:rPr>
                          <w:t>and</w:t>
                        </w:r>
                        <w:r>
                          <w:rPr>
                            <w:spacing w:val="-6"/>
                            <w:sz w:val="18"/>
                          </w:rPr>
                          <w:t xml:space="preserve"> </w:t>
                        </w:r>
                        <w:r>
                          <w:rPr>
                            <w:spacing w:val="-2"/>
                            <w:sz w:val="18"/>
                          </w:rPr>
                          <w:t>feasible.</w:t>
                        </w:r>
                      </w:p>
                      <w:p w:rsidR="00AF3196" w:rsidRDefault="00F9107A">
                        <w:pPr>
                          <w:spacing w:before="116"/>
                          <w:ind w:right="35"/>
                          <w:rPr>
                            <w:sz w:val="18"/>
                          </w:rPr>
                        </w:pPr>
                        <w:r>
                          <w:rPr>
                            <w:sz w:val="18"/>
                          </w:rPr>
                          <w:t>The town profile is such that a conversion to a rural</w:t>
                        </w:r>
                        <w:r>
                          <w:rPr>
                            <w:spacing w:val="-5"/>
                            <w:sz w:val="18"/>
                          </w:rPr>
                          <w:t xml:space="preserve"> </w:t>
                        </w:r>
                        <w:r>
                          <w:rPr>
                            <w:sz w:val="18"/>
                          </w:rPr>
                          <w:t>supply</w:t>
                        </w:r>
                        <w:r>
                          <w:rPr>
                            <w:spacing w:val="-6"/>
                            <w:sz w:val="18"/>
                          </w:rPr>
                          <w:t xml:space="preserve"> </w:t>
                        </w:r>
                        <w:r>
                          <w:rPr>
                            <w:sz w:val="18"/>
                          </w:rPr>
                          <w:t>would</w:t>
                        </w:r>
                        <w:r>
                          <w:rPr>
                            <w:spacing w:val="-6"/>
                            <w:sz w:val="18"/>
                          </w:rPr>
                          <w:t xml:space="preserve"> </w:t>
                        </w:r>
                        <w:r>
                          <w:rPr>
                            <w:sz w:val="18"/>
                          </w:rPr>
                          <w:t>not</w:t>
                        </w:r>
                        <w:r>
                          <w:rPr>
                            <w:spacing w:val="-5"/>
                            <w:sz w:val="18"/>
                          </w:rPr>
                          <w:t xml:space="preserve"> </w:t>
                        </w:r>
                        <w:r>
                          <w:rPr>
                            <w:sz w:val="18"/>
                          </w:rPr>
                          <w:t>adversely</w:t>
                        </w:r>
                        <w:r>
                          <w:rPr>
                            <w:spacing w:val="-5"/>
                            <w:sz w:val="18"/>
                          </w:rPr>
                          <w:t xml:space="preserve"> </w:t>
                        </w:r>
                        <w:r>
                          <w:rPr>
                            <w:sz w:val="18"/>
                          </w:rPr>
                          <w:t>affect</w:t>
                        </w:r>
                        <w:r>
                          <w:rPr>
                            <w:spacing w:val="-5"/>
                            <w:sz w:val="18"/>
                          </w:rPr>
                          <w:t xml:space="preserve"> </w:t>
                        </w:r>
                        <w:r>
                          <w:rPr>
                            <w:sz w:val="18"/>
                          </w:rPr>
                          <w:t>the</w:t>
                        </w:r>
                        <w:r>
                          <w:rPr>
                            <w:spacing w:val="-6"/>
                            <w:sz w:val="18"/>
                          </w:rPr>
                          <w:t xml:space="preserve"> </w:t>
                        </w:r>
                        <w:r>
                          <w:rPr>
                            <w:sz w:val="18"/>
                          </w:rPr>
                          <w:t>town.</w:t>
                        </w:r>
                      </w:p>
                      <w:p w:rsidR="00AF3196" w:rsidRDefault="00F9107A">
                        <w:pPr>
                          <w:spacing w:before="122"/>
                          <w:rPr>
                            <w:sz w:val="18"/>
                          </w:rPr>
                        </w:pPr>
                        <w:r>
                          <w:rPr>
                            <w:sz w:val="18"/>
                          </w:rPr>
                          <w:t>On average customers will pay lower annual charges</w:t>
                        </w:r>
                        <w:r>
                          <w:rPr>
                            <w:spacing w:val="-7"/>
                            <w:sz w:val="18"/>
                          </w:rPr>
                          <w:t xml:space="preserve"> </w:t>
                        </w:r>
                        <w:r>
                          <w:rPr>
                            <w:sz w:val="18"/>
                          </w:rPr>
                          <w:t>compared</w:t>
                        </w:r>
                        <w:r>
                          <w:rPr>
                            <w:spacing w:val="-8"/>
                            <w:sz w:val="18"/>
                          </w:rPr>
                          <w:t xml:space="preserve"> </w:t>
                        </w:r>
                        <w:r>
                          <w:rPr>
                            <w:sz w:val="18"/>
                          </w:rPr>
                          <w:t>to</w:t>
                        </w:r>
                        <w:r>
                          <w:rPr>
                            <w:spacing w:val="-8"/>
                            <w:sz w:val="18"/>
                          </w:rPr>
                          <w:t xml:space="preserve"> </w:t>
                        </w:r>
                        <w:r>
                          <w:rPr>
                            <w:sz w:val="18"/>
                          </w:rPr>
                          <w:t>their</w:t>
                        </w:r>
                        <w:r>
                          <w:rPr>
                            <w:spacing w:val="-7"/>
                            <w:sz w:val="18"/>
                          </w:rPr>
                          <w:t xml:space="preserve"> </w:t>
                        </w:r>
                        <w:r>
                          <w:rPr>
                            <w:sz w:val="18"/>
                          </w:rPr>
                          <w:t>existing</w:t>
                        </w:r>
                        <w:r>
                          <w:rPr>
                            <w:spacing w:val="-8"/>
                            <w:sz w:val="18"/>
                          </w:rPr>
                          <w:t xml:space="preserve"> </w:t>
                        </w:r>
                        <w:r>
                          <w:rPr>
                            <w:sz w:val="18"/>
                          </w:rPr>
                          <w:t>non-drinking water</w:t>
                        </w:r>
                        <w:r>
                          <w:rPr>
                            <w:spacing w:val="-4"/>
                            <w:sz w:val="18"/>
                          </w:rPr>
                          <w:t xml:space="preserve"> </w:t>
                        </w:r>
                        <w:r>
                          <w:rPr>
                            <w:sz w:val="18"/>
                          </w:rPr>
                          <w:t>arrangements.</w:t>
                        </w:r>
                      </w:p>
                      <w:p w:rsidR="00AF3196" w:rsidRDefault="00F9107A">
                        <w:pPr>
                          <w:spacing w:before="119"/>
                          <w:rPr>
                            <w:sz w:val="18"/>
                          </w:rPr>
                        </w:pPr>
                        <w:r>
                          <w:rPr>
                            <w:sz w:val="18"/>
                          </w:rPr>
                          <w:t>The</w:t>
                        </w:r>
                        <w:r>
                          <w:rPr>
                            <w:spacing w:val="-6"/>
                            <w:sz w:val="18"/>
                          </w:rPr>
                          <w:t xml:space="preserve"> </w:t>
                        </w:r>
                        <w:r>
                          <w:rPr>
                            <w:sz w:val="18"/>
                          </w:rPr>
                          <w:t>price</w:t>
                        </w:r>
                        <w:r>
                          <w:rPr>
                            <w:spacing w:val="-6"/>
                            <w:sz w:val="18"/>
                          </w:rPr>
                          <w:t xml:space="preserve"> </w:t>
                        </w:r>
                        <w:r>
                          <w:rPr>
                            <w:sz w:val="18"/>
                          </w:rPr>
                          <w:t>outcomes</w:t>
                        </w:r>
                        <w:r>
                          <w:rPr>
                            <w:spacing w:val="-6"/>
                            <w:sz w:val="18"/>
                          </w:rPr>
                          <w:t xml:space="preserve"> </w:t>
                        </w:r>
                        <w:r>
                          <w:rPr>
                            <w:sz w:val="18"/>
                          </w:rPr>
                          <w:t>for</w:t>
                        </w:r>
                        <w:r>
                          <w:rPr>
                            <w:spacing w:val="-6"/>
                            <w:sz w:val="18"/>
                          </w:rPr>
                          <w:t xml:space="preserve"> </w:t>
                        </w:r>
                        <w:r>
                          <w:rPr>
                            <w:sz w:val="18"/>
                          </w:rPr>
                          <w:t>broader</w:t>
                        </w:r>
                        <w:r>
                          <w:rPr>
                            <w:spacing w:val="-6"/>
                            <w:sz w:val="18"/>
                          </w:rPr>
                          <w:t xml:space="preserve"> </w:t>
                        </w:r>
                        <w:r>
                          <w:rPr>
                            <w:sz w:val="18"/>
                          </w:rPr>
                          <w:t>customer</w:t>
                        </w:r>
                        <w:r>
                          <w:rPr>
                            <w:spacing w:val="-6"/>
                            <w:sz w:val="18"/>
                          </w:rPr>
                          <w:t xml:space="preserve"> </w:t>
                        </w:r>
                        <w:r>
                          <w:rPr>
                            <w:sz w:val="18"/>
                          </w:rPr>
                          <w:t>base</w:t>
                        </w:r>
                        <w:r>
                          <w:rPr>
                            <w:spacing w:val="-6"/>
                            <w:sz w:val="18"/>
                          </w:rPr>
                          <w:t xml:space="preserve"> </w:t>
                        </w:r>
                        <w:r>
                          <w:rPr>
                            <w:sz w:val="18"/>
                          </w:rPr>
                          <w:t xml:space="preserve">are </w:t>
                        </w:r>
                        <w:r>
                          <w:rPr>
                            <w:spacing w:val="-2"/>
                            <w:sz w:val="18"/>
                          </w:rPr>
                          <w:t>favourable.</w:t>
                        </w:r>
                      </w:p>
                      <w:p w:rsidR="00AF3196" w:rsidRDefault="00F9107A">
                        <w:pPr>
                          <w:spacing w:before="122"/>
                          <w:rPr>
                            <w:sz w:val="18"/>
                          </w:rPr>
                        </w:pPr>
                        <w:r>
                          <w:rPr>
                            <w:sz w:val="18"/>
                          </w:rPr>
                          <w:t>Following</w:t>
                        </w:r>
                        <w:r>
                          <w:rPr>
                            <w:spacing w:val="-8"/>
                            <w:sz w:val="18"/>
                          </w:rPr>
                          <w:t xml:space="preserve"> </w:t>
                        </w:r>
                        <w:r>
                          <w:rPr>
                            <w:sz w:val="18"/>
                          </w:rPr>
                          <w:t>consultation,</w:t>
                        </w:r>
                        <w:r>
                          <w:rPr>
                            <w:spacing w:val="-7"/>
                            <w:sz w:val="18"/>
                          </w:rPr>
                          <w:t xml:space="preserve"> </w:t>
                        </w:r>
                        <w:r>
                          <w:rPr>
                            <w:sz w:val="18"/>
                          </w:rPr>
                          <w:t>customers</w:t>
                        </w:r>
                        <w:r>
                          <w:rPr>
                            <w:spacing w:val="-7"/>
                            <w:sz w:val="18"/>
                          </w:rPr>
                          <w:t xml:space="preserve"> </w:t>
                        </w:r>
                        <w:r>
                          <w:rPr>
                            <w:sz w:val="18"/>
                          </w:rPr>
                          <w:t>in</w:t>
                        </w:r>
                        <w:r>
                          <w:rPr>
                            <w:spacing w:val="-8"/>
                            <w:sz w:val="18"/>
                          </w:rPr>
                          <w:t xml:space="preserve"> </w:t>
                        </w:r>
                        <w:r>
                          <w:rPr>
                            <w:sz w:val="18"/>
                          </w:rPr>
                          <w:t>the</w:t>
                        </w:r>
                        <w:r>
                          <w:rPr>
                            <w:spacing w:val="-8"/>
                            <w:sz w:val="18"/>
                          </w:rPr>
                          <w:t xml:space="preserve"> </w:t>
                        </w:r>
                        <w:r>
                          <w:rPr>
                            <w:sz w:val="18"/>
                          </w:rPr>
                          <w:t>affected town support the conversion.</w:t>
                        </w:r>
                      </w:p>
                    </w:txbxContent>
                  </v:textbox>
                </v:shape>
                <w10:anchorlock/>
              </v:group>
            </w:pict>
          </mc:Fallback>
        </mc:AlternateContent>
      </w:r>
    </w:p>
    <w:p w14:paraId="5667494A" w14:textId="77777777" w:rsidR="00AF3196" w:rsidRDefault="00AF3196">
      <w:pPr>
        <w:rPr>
          <w:sz w:val="20"/>
        </w:rPr>
        <w:sectPr w:rsidR="00AF3196">
          <w:type w:val="continuous"/>
          <w:pgSz w:w="11900" w:h="16840"/>
          <w:pgMar w:top="1920" w:right="400" w:bottom="280" w:left="1220" w:header="764" w:footer="474" w:gutter="0"/>
          <w:cols w:space="720"/>
        </w:sectPr>
      </w:pPr>
    </w:p>
    <w:p w14:paraId="53737E30" w14:textId="77777777" w:rsidR="00AF3196" w:rsidRDefault="00F9107A">
      <w:pPr>
        <w:spacing w:before="81"/>
        <w:ind w:left="325"/>
        <w:rPr>
          <w:sz w:val="18"/>
        </w:rPr>
      </w:pPr>
      <w:r>
        <w:rPr>
          <w:sz w:val="18"/>
        </w:rPr>
        <w:t>Topic</w:t>
      </w:r>
      <w:r>
        <w:rPr>
          <w:spacing w:val="-11"/>
          <w:sz w:val="18"/>
        </w:rPr>
        <w:t xml:space="preserve"> </w:t>
      </w:r>
      <w:r>
        <w:rPr>
          <w:sz w:val="18"/>
        </w:rPr>
        <w:t>6:</w:t>
      </w:r>
      <w:r>
        <w:rPr>
          <w:spacing w:val="-10"/>
          <w:sz w:val="18"/>
        </w:rPr>
        <w:t xml:space="preserve"> </w:t>
      </w:r>
      <w:r>
        <w:rPr>
          <w:sz w:val="18"/>
        </w:rPr>
        <w:t>Drinking water</w:t>
      </w:r>
      <w:r>
        <w:rPr>
          <w:spacing w:val="-2"/>
          <w:sz w:val="18"/>
        </w:rPr>
        <w:t xml:space="preserve"> </w:t>
      </w:r>
      <w:r>
        <w:rPr>
          <w:sz w:val="18"/>
        </w:rPr>
        <w:t>upgrades</w:t>
      </w:r>
    </w:p>
    <w:p w14:paraId="10BCDD45" w14:textId="77777777" w:rsidR="00AF3196" w:rsidRDefault="00F9107A">
      <w:pPr>
        <w:spacing w:before="81"/>
        <w:ind w:left="325"/>
        <w:rPr>
          <w:sz w:val="18"/>
        </w:rPr>
      </w:pPr>
      <w:r>
        <w:br w:type="column"/>
      </w:r>
      <w:r>
        <w:rPr>
          <w:sz w:val="18"/>
        </w:rPr>
        <w:t>Does the Community Panel support</w:t>
      </w:r>
      <w:r>
        <w:rPr>
          <w:spacing w:val="-11"/>
          <w:sz w:val="18"/>
        </w:rPr>
        <w:t xml:space="preserve"> </w:t>
      </w:r>
      <w:r>
        <w:rPr>
          <w:sz w:val="18"/>
        </w:rPr>
        <w:t>GWMWater’s</w:t>
      </w:r>
      <w:r>
        <w:rPr>
          <w:spacing w:val="-10"/>
          <w:sz w:val="18"/>
        </w:rPr>
        <w:t xml:space="preserve"> </w:t>
      </w:r>
      <w:r>
        <w:rPr>
          <w:sz w:val="18"/>
        </w:rPr>
        <w:t>proposal to provide drinking water</w:t>
      </w:r>
    </w:p>
    <w:p w14:paraId="38814DC6" w14:textId="77777777" w:rsidR="00AF3196" w:rsidRDefault="00F9107A">
      <w:pPr>
        <w:pStyle w:val="ListParagraph"/>
        <w:numPr>
          <w:ilvl w:val="0"/>
          <w:numId w:val="135"/>
        </w:numPr>
        <w:tabs>
          <w:tab w:val="left" w:pos="592"/>
          <w:tab w:val="left" w:pos="593"/>
        </w:tabs>
        <w:spacing w:before="81"/>
        <w:ind w:right="1232"/>
        <w:rPr>
          <w:sz w:val="18"/>
        </w:rPr>
      </w:pPr>
      <w:r>
        <w:br w:type="column"/>
      </w:r>
      <w:r>
        <w:rPr>
          <w:sz w:val="18"/>
        </w:rPr>
        <w:t>The</w:t>
      </w:r>
      <w:r>
        <w:rPr>
          <w:spacing w:val="21"/>
          <w:sz w:val="18"/>
        </w:rPr>
        <w:t xml:space="preserve"> </w:t>
      </w:r>
      <w:r>
        <w:rPr>
          <w:sz w:val="18"/>
        </w:rPr>
        <w:t>Panel</w:t>
      </w:r>
      <w:r>
        <w:rPr>
          <w:spacing w:val="22"/>
          <w:sz w:val="18"/>
        </w:rPr>
        <w:t xml:space="preserve"> </w:t>
      </w:r>
      <w:r>
        <w:rPr>
          <w:sz w:val="18"/>
        </w:rPr>
        <w:t>agreed</w:t>
      </w:r>
      <w:r>
        <w:rPr>
          <w:spacing w:val="21"/>
          <w:sz w:val="18"/>
        </w:rPr>
        <w:t xml:space="preserve"> </w:t>
      </w:r>
      <w:r>
        <w:rPr>
          <w:sz w:val="18"/>
        </w:rPr>
        <w:t>the</w:t>
      </w:r>
      <w:r>
        <w:rPr>
          <w:spacing w:val="21"/>
          <w:sz w:val="18"/>
        </w:rPr>
        <w:t xml:space="preserve"> </w:t>
      </w:r>
      <w:r>
        <w:rPr>
          <w:sz w:val="18"/>
        </w:rPr>
        <w:t>infrastructure</w:t>
      </w:r>
      <w:r>
        <w:rPr>
          <w:spacing w:val="21"/>
          <w:sz w:val="18"/>
        </w:rPr>
        <w:t xml:space="preserve"> </w:t>
      </w:r>
      <w:r>
        <w:rPr>
          <w:sz w:val="18"/>
        </w:rPr>
        <w:t>cost</w:t>
      </w:r>
      <w:r>
        <w:rPr>
          <w:spacing w:val="22"/>
          <w:sz w:val="18"/>
        </w:rPr>
        <w:t xml:space="preserve"> </w:t>
      </w:r>
      <w:r>
        <w:rPr>
          <w:sz w:val="18"/>
        </w:rPr>
        <w:t>of</w:t>
      </w:r>
      <w:r>
        <w:rPr>
          <w:spacing w:val="22"/>
          <w:sz w:val="18"/>
        </w:rPr>
        <w:t xml:space="preserve"> </w:t>
      </w:r>
      <w:r>
        <w:rPr>
          <w:sz w:val="18"/>
        </w:rPr>
        <w:t>upgrading the drinking water supply under either scenario was a</w:t>
      </w:r>
    </w:p>
    <w:p w14:paraId="53917720" w14:textId="77777777" w:rsidR="00AF3196" w:rsidRDefault="00AF3196">
      <w:pPr>
        <w:rPr>
          <w:sz w:val="18"/>
        </w:rPr>
        <w:sectPr w:rsidR="00AF3196">
          <w:type w:val="continuous"/>
          <w:pgSz w:w="11900" w:h="16840"/>
          <w:pgMar w:top="1920" w:right="400" w:bottom="280" w:left="1220" w:header="764" w:footer="474" w:gutter="0"/>
          <w:cols w:num="3" w:space="720" w:equalWidth="0">
            <w:col w:w="1593" w:space="96"/>
            <w:col w:w="2622" w:space="40"/>
            <w:col w:w="5929"/>
          </w:cols>
        </w:sectPr>
      </w:pPr>
    </w:p>
    <w:p w14:paraId="0E93EA6F" w14:textId="77777777" w:rsidR="00AF3196" w:rsidRDefault="003A7278">
      <w:pPr>
        <w:spacing w:line="20" w:lineRule="exact"/>
        <w:ind w:left="220"/>
        <w:rPr>
          <w:sz w:val="2"/>
        </w:rPr>
      </w:pPr>
      <w:r>
        <w:rPr>
          <w:noProof/>
          <w:sz w:val="2"/>
        </w:rPr>
        <mc:AlternateContent>
          <mc:Choice Requires="wpg">
            <w:drawing>
              <wp:inline distT="0" distB="0" distL="0" distR="0" wp14:anchorId="4E29D26F" wp14:editId="357ADCA5">
                <wp:extent cx="5672455" cy="6350"/>
                <wp:effectExtent l="0" t="0" r="4445" b="7620"/>
                <wp:docPr id="398"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399" name="docshape241"/>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291013" id="docshapegroup240"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">
                <v:rect id="docshape241"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" fillcolor="#59a9f2" stroked="f"/>
                <w10:anchorlock/>
              </v:group>
            </w:pict>
          </mc:Fallback>
        </mc:AlternateContent>
      </w:r>
    </w:p>
    <w:p w14:paraId="5B9555B3" w14:textId="77777777" w:rsidR="00AF3196" w:rsidRDefault="00AF3196">
      <w:pPr>
        <w:spacing w:line="20" w:lineRule="exact"/>
        <w:rPr>
          <w:sz w:val="2"/>
        </w:rPr>
        <w:sectPr w:rsidR="00AF3196">
          <w:type w:val="continuous"/>
          <w:pgSz w:w="11900" w:h="16840"/>
          <w:pgMar w:top="1920" w:right="400" w:bottom="280" w:left="1220" w:header="764" w:footer="474" w:gutter="0"/>
          <w:cols w:space="720"/>
        </w:sectPr>
      </w:pPr>
    </w:p>
    <w:p w14:paraId="0B05A8C5" w14:textId="77777777" w:rsidR="00AF3196" w:rsidRDefault="00AF3196">
      <w:pPr>
        <w:spacing w:before="3"/>
        <w:rPr>
          <w:sz w:val="13"/>
        </w:rPr>
      </w:pPr>
    </w:p>
    <w:p w14:paraId="732840E4" w14:textId="77777777" w:rsidR="00AF3196" w:rsidRDefault="003A7278">
      <w:pPr>
        <w:spacing w:line="20" w:lineRule="exact"/>
        <w:ind w:left="220"/>
        <w:rPr>
          <w:sz w:val="2"/>
        </w:rPr>
      </w:pPr>
      <w:r>
        <w:rPr>
          <w:noProof/>
          <w:sz w:val="2"/>
        </w:rPr>
        <mc:AlternateContent>
          <mc:Choice Requires="wpg">
            <w:drawing>
              <wp:inline distT="0" distB="0" distL="0" distR="0" wp14:anchorId="456F6422" wp14:editId="5D613D0C">
                <wp:extent cx="5672455" cy="6350"/>
                <wp:effectExtent l="0" t="1905" r="4445" b="1270"/>
                <wp:docPr id="396"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397" name="docshape243"/>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005AF1" id="docshapegroup242"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">
                <v:rect id="docshape243"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" fillcolor="#59a9f2" stroked="f"/>
                <w10:anchorlock/>
              </v:group>
            </w:pict>
          </mc:Fallback>
        </mc:AlternateContent>
      </w:r>
    </w:p>
    <w:p w14:paraId="6A4E54ED" w14:textId="77777777" w:rsidR="00AF3196" w:rsidRDefault="00F9107A">
      <w:pPr>
        <w:tabs>
          <w:tab w:val="left" w:pos="2015"/>
          <w:tab w:val="left" w:pos="4583"/>
        </w:tabs>
        <w:spacing w:before="111"/>
        <w:ind w:left="325"/>
        <w:rPr>
          <w:b/>
          <w:sz w:val="18"/>
        </w:rPr>
      </w:pPr>
      <w:r>
        <w:rPr>
          <w:b/>
          <w:spacing w:val="-2"/>
          <w:sz w:val="18"/>
        </w:rPr>
        <w:t>Topics</w:t>
      </w:r>
      <w:r>
        <w:rPr>
          <w:b/>
          <w:sz w:val="18"/>
        </w:rPr>
        <w:tab/>
        <w:t>Questions</w:t>
      </w:r>
      <w:r>
        <w:rPr>
          <w:b/>
          <w:spacing w:val="-3"/>
          <w:sz w:val="18"/>
        </w:rPr>
        <w:t xml:space="preserve"> </w:t>
      </w:r>
      <w:r>
        <w:rPr>
          <w:b/>
          <w:sz w:val="18"/>
        </w:rPr>
        <w:t>posed</w:t>
      </w:r>
      <w:r>
        <w:rPr>
          <w:b/>
          <w:spacing w:val="-4"/>
          <w:sz w:val="18"/>
        </w:rPr>
        <w:t xml:space="preserve"> </w:t>
      </w:r>
      <w:r>
        <w:rPr>
          <w:b/>
          <w:sz w:val="18"/>
        </w:rPr>
        <w:t>to</w:t>
      </w:r>
      <w:r>
        <w:rPr>
          <w:b/>
          <w:spacing w:val="-4"/>
          <w:sz w:val="18"/>
        </w:rPr>
        <w:t xml:space="preserve"> </w:t>
      </w:r>
      <w:r>
        <w:rPr>
          <w:b/>
          <w:sz w:val="18"/>
        </w:rPr>
        <w:t>the</w:t>
      </w:r>
      <w:r>
        <w:rPr>
          <w:b/>
          <w:spacing w:val="-4"/>
          <w:sz w:val="18"/>
        </w:rPr>
        <w:t xml:space="preserve"> </w:t>
      </w:r>
      <w:r>
        <w:rPr>
          <w:b/>
          <w:spacing w:val="-2"/>
          <w:sz w:val="18"/>
        </w:rPr>
        <w:t>Panel</w:t>
      </w:r>
      <w:r>
        <w:rPr>
          <w:b/>
          <w:sz w:val="18"/>
        </w:rPr>
        <w:tab/>
        <w:t>Panel’s</w:t>
      </w:r>
      <w:r>
        <w:rPr>
          <w:b/>
          <w:spacing w:val="-6"/>
          <w:sz w:val="18"/>
        </w:rPr>
        <w:t xml:space="preserve"> </w:t>
      </w:r>
      <w:r>
        <w:rPr>
          <w:b/>
          <w:spacing w:val="-2"/>
          <w:sz w:val="18"/>
        </w:rPr>
        <w:t>perspective</w:t>
      </w:r>
    </w:p>
    <w:p w14:paraId="5A1CE9BA" w14:textId="77777777" w:rsidR="00AF3196" w:rsidRDefault="00AF3196">
      <w:pPr>
        <w:rPr>
          <w:sz w:val="18"/>
        </w:rPr>
        <w:sectPr w:rsidR="00AF3196">
          <w:pgSz w:w="11900" w:h="16840"/>
          <w:pgMar w:top="1340" w:right="400" w:bottom="660" w:left="1220" w:header="764" w:footer="474" w:gutter="0"/>
          <w:cols w:space="720"/>
        </w:sectPr>
      </w:pPr>
    </w:p>
    <w:p w14:paraId="223F7869" w14:textId="77777777" w:rsidR="00AF3196" w:rsidRDefault="003A7278">
      <w:pPr>
        <w:spacing w:before="130"/>
        <w:ind w:left="2015"/>
        <w:rPr>
          <w:sz w:val="18"/>
        </w:rPr>
      </w:pPr>
      <w:r>
        <w:rPr>
          <w:noProof/>
        </w:rPr>
        <mc:AlternateContent>
          <mc:Choice Requires="wps">
            <w:drawing>
              <wp:anchor distT="0" distB="0" distL="114300" distR="114300" simplePos="0" relativeHeight="15775232" behindDoc="0" locked="0" layoutInCell="1" allowOverlap="1" wp14:anchorId="766FE73F" wp14:editId="3E075FB0">
                <wp:simplePos x="0" y="0"/>
                <wp:positionH relativeFrom="page">
                  <wp:posOffset>914400</wp:posOffset>
                </wp:positionH>
                <wp:positionV relativeFrom="paragraph">
                  <wp:posOffset>75565</wp:posOffset>
                </wp:positionV>
                <wp:extent cx="5672455" cy="6350"/>
                <wp:effectExtent l="0" t="0" r="0" b="0"/>
                <wp:wrapNone/>
                <wp:docPr id="395"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2455" cy="635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651D" id="docshape244" o:spid="_x0000_s1026" style="position:absolute;margin-left:1in;margin-top:5.95pt;width:446.65pt;height:.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" fillcolor="#59a9f2" stroked="f">
                <w10:wrap anchorx="page"/>
              </v:rect>
            </w:pict>
          </mc:Fallback>
        </mc:AlternateContent>
      </w:r>
      <w:r>
        <w:rPr>
          <w:noProof/>
        </w:rPr>
        <mc:AlternateContent>
          <mc:Choice Requires="wps">
            <w:drawing>
              <wp:anchor distT="0" distB="0" distL="114300" distR="114300" simplePos="0" relativeHeight="15775744" behindDoc="0" locked="0" layoutInCell="1" allowOverlap="1" wp14:anchorId="3BEEA9E5" wp14:editId="4DF8908E">
                <wp:simplePos x="0" y="0"/>
                <wp:positionH relativeFrom="page">
                  <wp:posOffset>1984375</wp:posOffset>
                </wp:positionH>
                <wp:positionV relativeFrom="paragraph">
                  <wp:posOffset>578485</wp:posOffset>
                </wp:positionV>
                <wp:extent cx="1630680" cy="6350"/>
                <wp:effectExtent l="0" t="0" r="0" b="0"/>
                <wp:wrapNone/>
                <wp:docPr id="394"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635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43904" id="docshape245" o:spid="_x0000_s1026" style="position:absolute;margin-left:156.25pt;margin-top:45.55pt;width:128.4pt;height:.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" fillcolor="#59a9f2" stroked="f">
                <w10:wrap anchorx="page"/>
              </v:rect>
            </w:pict>
          </mc:Fallback>
        </mc:AlternateContent>
      </w:r>
      <w:r w:rsidR="00F9107A">
        <w:rPr>
          <w:sz w:val="18"/>
        </w:rPr>
        <w:t>upgrades to Berriwillock and Culgoa as a minimum investment</w:t>
      </w:r>
      <w:r w:rsidR="00F9107A">
        <w:rPr>
          <w:spacing w:val="-11"/>
          <w:sz w:val="18"/>
        </w:rPr>
        <w:t xml:space="preserve"> </w:t>
      </w:r>
      <w:r w:rsidR="00F9107A">
        <w:rPr>
          <w:sz w:val="18"/>
        </w:rPr>
        <w:t>during</w:t>
      </w:r>
      <w:r w:rsidR="00F9107A">
        <w:rPr>
          <w:spacing w:val="-10"/>
          <w:sz w:val="18"/>
        </w:rPr>
        <w:t xml:space="preserve"> </w:t>
      </w:r>
      <w:r w:rsidR="00F9107A">
        <w:rPr>
          <w:sz w:val="18"/>
        </w:rPr>
        <w:t>2023-2028?</w:t>
      </w:r>
    </w:p>
    <w:p w14:paraId="77FB26F0" w14:textId="77777777" w:rsidR="00AF3196" w:rsidRDefault="00AF3196">
      <w:pPr>
        <w:spacing w:before="4"/>
        <w:rPr>
          <w:sz w:val="20"/>
        </w:rPr>
      </w:pPr>
    </w:p>
    <w:p w14:paraId="7911BA5F" w14:textId="77777777" w:rsidR="00AF3196" w:rsidRDefault="00F9107A">
      <w:pPr>
        <w:ind w:left="2015"/>
        <w:rPr>
          <w:sz w:val="18"/>
        </w:rPr>
      </w:pPr>
      <w:r>
        <w:rPr>
          <w:sz w:val="18"/>
        </w:rPr>
        <w:t>Does the Community Panel support GWMWater to undertake</w:t>
      </w:r>
      <w:r>
        <w:rPr>
          <w:spacing w:val="-11"/>
          <w:sz w:val="18"/>
        </w:rPr>
        <w:t xml:space="preserve"> </w:t>
      </w:r>
      <w:r>
        <w:rPr>
          <w:sz w:val="18"/>
        </w:rPr>
        <w:t>further</w:t>
      </w:r>
      <w:r>
        <w:rPr>
          <w:spacing w:val="-10"/>
          <w:sz w:val="18"/>
        </w:rPr>
        <w:t xml:space="preserve"> </w:t>
      </w:r>
      <w:r>
        <w:rPr>
          <w:sz w:val="18"/>
        </w:rPr>
        <w:t>projects</w:t>
      </w:r>
      <w:r>
        <w:rPr>
          <w:spacing w:val="-10"/>
          <w:sz w:val="18"/>
        </w:rPr>
        <w:t xml:space="preserve"> </w:t>
      </w:r>
      <w:r>
        <w:rPr>
          <w:sz w:val="18"/>
        </w:rPr>
        <w:t>(i.e., Wickliffe and / or Dooen and Pimpinio) if it can be achieved with minimal impact on customer</w:t>
      </w:r>
      <w:r>
        <w:rPr>
          <w:spacing w:val="-2"/>
          <w:sz w:val="18"/>
        </w:rPr>
        <w:t xml:space="preserve"> </w:t>
      </w:r>
      <w:r>
        <w:rPr>
          <w:sz w:val="18"/>
        </w:rPr>
        <w:t>prices?</w:t>
      </w:r>
    </w:p>
    <w:p w14:paraId="3827D203" w14:textId="77777777" w:rsidR="00AF3196" w:rsidRDefault="00F9107A">
      <w:pPr>
        <w:spacing w:before="130"/>
        <w:ind w:left="579" w:right="1231"/>
        <w:jc w:val="both"/>
        <w:rPr>
          <w:sz w:val="18"/>
        </w:rPr>
      </w:pPr>
      <w:r>
        <w:br w:type="column"/>
      </w:r>
      <w:r>
        <w:rPr>
          <w:sz w:val="18"/>
        </w:rPr>
        <w:t>concern, especially given some water supply upgrades would not be completed during the current regulatory period and given the broader concerns about inflation.</w:t>
      </w:r>
    </w:p>
    <w:p w14:paraId="6AB08E89" w14:textId="77777777" w:rsidR="00AF3196" w:rsidRDefault="00F9107A">
      <w:pPr>
        <w:pStyle w:val="ListParagraph"/>
        <w:numPr>
          <w:ilvl w:val="0"/>
          <w:numId w:val="135"/>
        </w:numPr>
        <w:tabs>
          <w:tab w:val="left" w:pos="580"/>
        </w:tabs>
        <w:spacing w:before="119"/>
        <w:ind w:left="579" w:right="1230"/>
        <w:jc w:val="both"/>
        <w:rPr>
          <w:sz w:val="18"/>
        </w:rPr>
      </w:pPr>
      <w:r>
        <w:rPr>
          <w:sz w:val="18"/>
        </w:rPr>
        <w:t>In</w:t>
      </w:r>
      <w:r>
        <w:rPr>
          <w:spacing w:val="-3"/>
          <w:sz w:val="18"/>
        </w:rPr>
        <w:t xml:space="preserve"> </w:t>
      </w:r>
      <w:r>
        <w:rPr>
          <w:sz w:val="18"/>
        </w:rPr>
        <w:t>principle</w:t>
      </w:r>
      <w:r>
        <w:rPr>
          <w:spacing w:val="-3"/>
          <w:sz w:val="18"/>
        </w:rPr>
        <w:t xml:space="preserve"> </w:t>
      </w:r>
      <w:r>
        <w:rPr>
          <w:sz w:val="18"/>
        </w:rPr>
        <w:t>given</w:t>
      </w:r>
      <w:r>
        <w:rPr>
          <w:spacing w:val="-3"/>
          <w:sz w:val="18"/>
        </w:rPr>
        <w:t xml:space="preserve"> </w:t>
      </w:r>
      <w:r>
        <w:rPr>
          <w:sz w:val="18"/>
        </w:rPr>
        <w:t>the</w:t>
      </w:r>
      <w:r>
        <w:rPr>
          <w:spacing w:val="-3"/>
          <w:sz w:val="18"/>
        </w:rPr>
        <w:t xml:space="preserve"> </w:t>
      </w:r>
      <w:r>
        <w:rPr>
          <w:sz w:val="18"/>
        </w:rPr>
        <w:t>evidence,</w:t>
      </w:r>
      <w:r>
        <w:rPr>
          <w:spacing w:val="-3"/>
          <w:sz w:val="18"/>
        </w:rPr>
        <w:t xml:space="preserve"> </w:t>
      </w:r>
      <w:r>
        <w:rPr>
          <w:sz w:val="18"/>
        </w:rPr>
        <w:t>the</w:t>
      </w:r>
      <w:r>
        <w:rPr>
          <w:spacing w:val="-3"/>
          <w:sz w:val="18"/>
        </w:rPr>
        <w:t xml:space="preserve"> </w:t>
      </w:r>
      <w:r>
        <w:rPr>
          <w:sz w:val="18"/>
        </w:rPr>
        <w:t>Panel</w:t>
      </w:r>
      <w:r>
        <w:rPr>
          <w:spacing w:val="-3"/>
          <w:sz w:val="18"/>
        </w:rPr>
        <w:t xml:space="preserve"> </w:t>
      </w:r>
      <w:r>
        <w:rPr>
          <w:sz w:val="18"/>
        </w:rPr>
        <w:t>supported</w:t>
      </w:r>
      <w:r>
        <w:rPr>
          <w:spacing w:val="-3"/>
          <w:sz w:val="18"/>
        </w:rPr>
        <w:t xml:space="preserve"> </w:t>
      </w:r>
      <w:r>
        <w:rPr>
          <w:sz w:val="18"/>
        </w:rPr>
        <w:t>the minimum investment scenario to upgrade the water supply</w:t>
      </w:r>
      <w:r>
        <w:rPr>
          <w:spacing w:val="-6"/>
          <w:sz w:val="18"/>
        </w:rPr>
        <w:t xml:space="preserve"> </w:t>
      </w:r>
      <w:r>
        <w:rPr>
          <w:sz w:val="18"/>
        </w:rPr>
        <w:t>for</w:t>
      </w:r>
      <w:r>
        <w:rPr>
          <w:spacing w:val="-5"/>
          <w:sz w:val="18"/>
        </w:rPr>
        <w:t xml:space="preserve"> </w:t>
      </w:r>
      <w:r>
        <w:rPr>
          <w:sz w:val="18"/>
        </w:rPr>
        <w:t>Berriwillock</w:t>
      </w:r>
      <w:r>
        <w:rPr>
          <w:spacing w:val="-6"/>
          <w:sz w:val="18"/>
        </w:rPr>
        <w:t xml:space="preserve"> </w:t>
      </w:r>
      <w:r>
        <w:rPr>
          <w:sz w:val="18"/>
        </w:rPr>
        <w:t>and</w:t>
      </w:r>
      <w:r>
        <w:rPr>
          <w:spacing w:val="-6"/>
          <w:sz w:val="18"/>
        </w:rPr>
        <w:t xml:space="preserve"> </w:t>
      </w:r>
      <w:r>
        <w:rPr>
          <w:sz w:val="18"/>
        </w:rPr>
        <w:t>Culgoa</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basis</w:t>
      </w:r>
      <w:r>
        <w:rPr>
          <w:spacing w:val="-6"/>
          <w:sz w:val="18"/>
        </w:rPr>
        <w:t xml:space="preserve"> </w:t>
      </w:r>
      <w:r>
        <w:rPr>
          <w:sz w:val="18"/>
        </w:rPr>
        <w:t>that</w:t>
      </w:r>
      <w:r>
        <w:rPr>
          <w:spacing w:val="-5"/>
          <w:sz w:val="18"/>
        </w:rPr>
        <w:t xml:space="preserve"> </w:t>
      </w:r>
      <w:r>
        <w:rPr>
          <w:sz w:val="18"/>
        </w:rPr>
        <w:t>they wanted to be confident the scenario was affordable in the context of GWMWater’s overall proposal.</w:t>
      </w:r>
    </w:p>
    <w:p w14:paraId="1259089F" w14:textId="77777777" w:rsidR="00AF3196" w:rsidRDefault="00F9107A">
      <w:pPr>
        <w:pStyle w:val="ListParagraph"/>
        <w:numPr>
          <w:ilvl w:val="0"/>
          <w:numId w:val="135"/>
        </w:numPr>
        <w:tabs>
          <w:tab w:val="left" w:pos="580"/>
        </w:tabs>
        <w:spacing w:before="120"/>
        <w:ind w:left="579" w:right="1231"/>
        <w:jc w:val="both"/>
        <w:rPr>
          <w:sz w:val="18"/>
        </w:rPr>
      </w:pPr>
      <w:r>
        <w:rPr>
          <w:sz w:val="18"/>
        </w:rPr>
        <w:t>Following presentation of GWMWater’s proposed price path (Topic 13) the Panel confirmed its support for GWMWater to only upgrade the water supply for Berriwillock and Culgoa, at this stage as they wanted to be</w:t>
      </w:r>
      <w:r>
        <w:rPr>
          <w:spacing w:val="-4"/>
          <w:sz w:val="18"/>
        </w:rPr>
        <w:t xml:space="preserve"> </w:t>
      </w:r>
      <w:r>
        <w:rPr>
          <w:sz w:val="18"/>
        </w:rPr>
        <w:t>confident</w:t>
      </w:r>
      <w:r>
        <w:rPr>
          <w:spacing w:val="-4"/>
          <w:sz w:val="18"/>
        </w:rPr>
        <w:t xml:space="preserve"> </w:t>
      </w:r>
      <w:r>
        <w:rPr>
          <w:sz w:val="18"/>
        </w:rPr>
        <w:t>that</w:t>
      </w:r>
      <w:r>
        <w:rPr>
          <w:spacing w:val="-4"/>
          <w:sz w:val="18"/>
        </w:rPr>
        <w:t xml:space="preserve"> </w:t>
      </w:r>
      <w:r>
        <w:rPr>
          <w:sz w:val="18"/>
        </w:rPr>
        <w:t>this</w:t>
      </w:r>
      <w:r>
        <w:rPr>
          <w:spacing w:val="-4"/>
          <w:sz w:val="18"/>
        </w:rPr>
        <w:t xml:space="preserve"> </w:t>
      </w:r>
      <w:r>
        <w:rPr>
          <w:sz w:val="18"/>
        </w:rPr>
        <w:t>option</w:t>
      </w:r>
      <w:r>
        <w:rPr>
          <w:spacing w:val="-4"/>
          <w:sz w:val="18"/>
        </w:rPr>
        <w:t xml:space="preserve"> </w:t>
      </w:r>
      <w:r>
        <w:rPr>
          <w:sz w:val="18"/>
        </w:rPr>
        <w:t>was</w:t>
      </w:r>
      <w:r>
        <w:rPr>
          <w:spacing w:val="-4"/>
          <w:sz w:val="18"/>
        </w:rPr>
        <w:t xml:space="preserve"> </w:t>
      </w:r>
      <w:r>
        <w:rPr>
          <w:sz w:val="18"/>
        </w:rPr>
        <w:t>affordable</w:t>
      </w:r>
      <w:r>
        <w:rPr>
          <w:spacing w:val="-4"/>
          <w:sz w:val="18"/>
        </w:rPr>
        <w:t xml:space="preserve"> </w:t>
      </w:r>
      <w:r>
        <w:rPr>
          <w:sz w:val="18"/>
        </w:rPr>
        <w:t>rather</w:t>
      </w:r>
      <w:r>
        <w:rPr>
          <w:spacing w:val="-3"/>
          <w:sz w:val="18"/>
        </w:rPr>
        <w:t xml:space="preserve"> </w:t>
      </w:r>
      <w:r>
        <w:rPr>
          <w:sz w:val="18"/>
        </w:rPr>
        <w:t xml:space="preserve">than offering broader support for further projects </w:t>
      </w:r>
      <w:r>
        <w:rPr>
          <w:sz w:val="18"/>
          <w:u w:val="single"/>
        </w:rPr>
        <w:t>at this</w:t>
      </w:r>
      <w:r>
        <w:rPr>
          <w:sz w:val="18"/>
        </w:rPr>
        <w:t xml:space="preserve"> </w:t>
      </w:r>
      <w:r>
        <w:rPr>
          <w:spacing w:val="-2"/>
          <w:sz w:val="18"/>
          <w:u w:val="single"/>
        </w:rPr>
        <w:t>stage.</w:t>
      </w:r>
    </w:p>
    <w:p w14:paraId="7CAC6FFC" w14:textId="77777777" w:rsidR="00AF3196" w:rsidRDefault="00AF3196">
      <w:pPr>
        <w:jc w:val="both"/>
        <w:rPr>
          <w:sz w:val="18"/>
        </w:rPr>
        <w:sectPr w:rsidR="00AF3196">
          <w:type w:val="continuous"/>
          <w:pgSz w:w="11900" w:h="16840"/>
          <w:pgMar w:top="1920" w:right="400" w:bottom="280" w:left="1220" w:header="764" w:footer="474" w:gutter="0"/>
          <w:cols w:num="2" w:space="720" w:equalWidth="0">
            <w:col w:w="4324" w:space="40"/>
            <w:col w:w="5916"/>
          </w:cols>
        </w:sectPr>
      </w:pPr>
    </w:p>
    <w:p w14:paraId="7E510789" w14:textId="77777777" w:rsidR="00AF3196" w:rsidRDefault="00AF3196">
      <w:pPr>
        <w:spacing w:before="12"/>
        <w:rPr>
          <w:sz w:val="9"/>
        </w:rPr>
      </w:pPr>
    </w:p>
    <w:p w14:paraId="059B0FAE" w14:textId="77777777" w:rsidR="00AF3196" w:rsidRDefault="003A7278">
      <w:pPr>
        <w:spacing w:line="20" w:lineRule="exact"/>
        <w:ind w:left="220"/>
        <w:rPr>
          <w:sz w:val="2"/>
        </w:rPr>
      </w:pPr>
      <w:r>
        <w:rPr>
          <w:noProof/>
          <w:sz w:val="2"/>
        </w:rPr>
        <mc:AlternateContent>
          <mc:Choice Requires="wpg">
            <w:drawing>
              <wp:inline distT="0" distB="0" distL="0" distR="0" wp14:anchorId="53CE73AC" wp14:editId="32387064">
                <wp:extent cx="5672455" cy="6350"/>
                <wp:effectExtent l="0" t="2540" r="4445" b="635"/>
                <wp:docPr id="392"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393" name="docshape247"/>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7AB9C4" id="docshapegroup246"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">
                <v:rect id="docshape247"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" fillcolor="#59a9f2" stroked="f"/>
                <w10:anchorlock/>
              </v:group>
            </w:pict>
          </mc:Fallback>
        </mc:AlternateContent>
      </w:r>
    </w:p>
    <w:p w14:paraId="28B531E5" w14:textId="77777777" w:rsidR="00AF3196" w:rsidRDefault="00AF3196">
      <w:pPr>
        <w:spacing w:before="8"/>
        <w:rPr>
          <w:sz w:val="5"/>
        </w:rPr>
      </w:pPr>
    </w:p>
    <w:p w14:paraId="4A47F40F" w14:textId="77777777" w:rsidR="00AF3196" w:rsidRDefault="00AF3196">
      <w:pPr>
        <w:rPr>
          <w:sz w:val="5"/>
        </w:rPr>
        <w:sectPr w:rsidR="00AF3196">
          <w:type w:val="continuous"/>
          <w:pgSz w:w="11900" w:h="16840"/>
          <w:pgMar w:top="1920" w:right="400" w:bottom="280" w:left="1220" w:header="764" w:footer="474" w:gutter="0"/>
          <w:cols w:space="720"/>
        </w:sectPr>
      </w:pPr>
    </w:p>
    <w:p w14:paraId="456AC36F" w14:textId="77777777" w:rsidR="00AF3196" w:rsidRDefault="00F9107A">
      <w:pPr>
        <w:spacing w:before="42"/>
        <w:ind w:left="325"/>
        <w:rPr>
          <w:sz w:val="18"/>
        </w:rPr>
      </w:pPr>
      <w:r>
        <w:rPr>
          <w:sz w:val="18"/>
        </w:rPr>
        <w:t>Topic</w:t>
      </w:r>
      <w:r>
        <w:rPr>
          <w:spacing w:val="-4"/>
          <w:sz w:val="18"/>
        </w:rPr>
        <w:t xml:space="preserve"> </w:t>
      </w:r>
      <w:r>
        <w:rPr>
          <w:sz w:val="18"/>
        </w:rPr>
        <w:t xml:space="preserve">7: </w:t>
      </w:r>
      <w:r>
        <w:rPr>
          <w:spacing w:val="-2"/>
          <w:sz w:val="18"/>
        </w:rPr>
        <w:t>Fluoridation</w:t>
      </w:r>
    </w:p>
    <w:p w14:paraId="2BD846F4" w14:textId="77777777" w:rsidR="00AF3196" w:rsidRDefault="00F9107A">
      <w:pPr>
        <w:spacing w:before="42"/>
        <w:ind w:left="325"/>
        <w:rPr>
          <w:sz w:val="18"/>
        </w:rPr>
      </w:pPr>
      <w:r>
        <w:br w:type="column"/>
      </w:r>
      <w:r>
        <w:rPr>
          <w:sz w:val="18"/>
        </w:rPr>
        <w:t>Does the Community Panel support the Hindmarsh Shire Council proposal for GWMWater to fluoridate the urban drinking water supplies at</w:t>
      </w:r>
      <w:r>
        <w:rPr>
          <w:spacing w:val="-10"/>
          <w:sz w:val="18"/>
        </w:rPr>
        <w:t xml:space="preserve"> </w:t>
      </w:r>
      <w:r>
        <w:rPr>
          <w:sz w:val="18"/>
        </w:rPr>
        <w:t>Dimboola,</w:t>
      </w:r>
      <w:r>
        <w:rPr>
          <w:spacing w:val="-10"/>
          <w:sz w:val="18"/>
        </w:rPr>
        <w:t xml:space="preserve"> </w:t>
      </w:r>
      <w:r>
        <w:rPr>
          <w:sz w:val="18"/>
        </w:rPr>
        <w:t>Nhill</w:t>
      </w:r>
      <w:r>
        <w:rPr>
          <w:spacing w:val="-10"/>
          <w:sz w:val="18"/>
        </w:rPr>
        <w:t xml:space="preserve"> </w:t>
      </w:r>
      <w:r>
        <w:rPr>
          <w:sz w:val="18"/>
        </w:rPr>
        <w:t>and</w:t>
      </w:r>
      <w:r>
        <w:rPr>
          <w:spacing w:val="-11"/>
          <w:sz w:val="18"/>
        </w:rPr>
        <w:t xml:space="preserve"> </w:t>
      </w:r>
      <w:r>
        <w:rPr>
          <w:sz w:val="18"/>
        </w:rPr>
        <w:t>Kaniva?</w:t>
      </w:r>
    </w:p>
    <w:p w14:paraId="2326B903" w14:textId="77777777" w:rsidR="00AF3196" w:rsidRDefault="00F9107A">
      <w:pPr>
        <w:spacing w:before="42"/>
        <w:ind w:left="288" w:right="981"/>
        <w:rPr>
          <w:sz w:val="18"/>
        </w:rPr>
      </w:pPr>
      <w:r>
        <w:br w:type="column"/>
      </w:r>
      <w:r>
        <w:rPr>
          <w:sz w:val="18"/>
        </w:rPr>
        <w:t>The</w:t>
      </w:r>
      <w:r>
        <w:rPr>
          <w:spacing w:val="40"/>
          <w:sz w:val="18"/>
        </w:rPr>
        <w:t xml:space="preserve"> </w:t>
      </w:r>
      <w:r>
        <w:rPr>
          <w:sz w:val="18"/>
        </w:rPr>
        <w:t>Panel</w:t>
      </w:r>
      <w:r>
        <w:rPr>
          <w:spacing w:val="40"/>
          <w:sz w:val="18"/>
        </w:rPr>
        <w:t xml:space="preserve"> </w:t>
      </w:r>
      <w:r>
        <w:rPr>
          <w:sz w:val="18"/>
        </w:rPr>
        <w:t>did</w:t>
      </w:r>
      <w:r>
        <w:rPr>
          <w:spacing w:val="40"/>
          <w:sz w:val="18"/>
        </w:rPr>
        <w:t xml:space="preserve"> </w:t>
      </w:r>
      <w:r>
        <w:rPr>
          <w:sz w:val="18"/>
        </w:rPr>
        <w:t>not</w:t>
      </w:r>
      <w:r>
        <w:rPr>
          <w:spacing w:val="40"/>
          <w:sz w:val="18"/>
        </w:rPr>
        <w:t xml:space="preserve"> </w:t>
      </w:r>
      <w:r>
        <w:rPr>
          <w:sz w:val="18"/>
        </w:rPr>
        <w:t>support</w:t>
      </w:r>
      <w:r>
        <w:rPr>
          <w:spacing w:val="40"/>
          <w:sz w:val="18"/>
        </w:rPr>
        <w:t xml:space="preserve"> </w:t>
      </w:r>
      <w:r>
        <w:rPr>
          <w:sz w:val="18"/>
        </w:rPr>
        <w:t>the</w:t>
      </w:r>
      <w:r>
        <w:rPr>
          <w:spacing w:val="40"/>
          <w:sz w:val="18"/>
        </w:rPr>
        <w:t xml:space="preserve"> </w:t>
      </w:r>
      <w:r>
        <w:rPr>
          <w:sz w:val="18"/>
        </w:rPr>
        <w:t>proposal</w:t>
      </w:r>
      <w:r>
        <w:rPr>
          <w:spacing w:val="40"/>
          <w:sz w:val="18"/>
        </w:rPr>
        <w:t xml:space="preserve"> </w:t>
      </w:r>
      <w:r>
        <w:rPr>
          <w:sz w:val="18"/>
        </w:rPr>
        <w:t>and</w:t>
      </w:r>
      <w:r>
        <w:rPr>
          <w:spacing w:val="40"/>
          <w:sz w:val="18"/>
        </w:rPr>
        <w:t xml:space="preserve"> </w:t>
      </w:r>
      <w:r>
        <w:rPr>
          <w:sz w:val="18"/>
        </w:rPr>
        <w:t>noted</w:t>
      </w:r>
      <w:r>
        <w:rPr>
          <w:spacing w:val="40"/>
          <w:sz w:val="18"/>
        </w:rPr>
        <w:t xml:space="preserve"> </w:t>
      </w:r>
      <w:r>
        <w:rPr>
          <w:sz w:val="18"/>
        </w:rPr>
        <w:t xml:space="preserve">the </w:t>
      </w:r>
      <w:r>
        <w:rPr>
          <w:spacing w:val="-2"/>
          <w:sz w:val="18"/>
        </w:rPr>
        <w:t>following:</w:t>
      </w:r>
    </w:p>
    <w:p w14:paraId="1F946EAD" w14:textId="77777777" w:rsidR="00AF3196" w:rsidRDefault="00F9107A">
      <w:pPr>
        <w:pStyle w:val="ListParagraph"/>
        <w:numPr>
          <w:ilvl w:val="0"/>
          <w:numId w:val="135"/>
        </w:numPr>
        <w:tabs>
          <w:tab w:val="left" w:pos="648"/>
          <w:tab w:val="left" w:pos="649"/>
        </w:tabs>
        <w:spacing w:before="117"/>
        <w:ind w:left="648" w:right="1675"/>
        <w:rPr>
          <w:sz w:val="18"/>
        </w:rPr>
      </w:pPr>
      <w:r>
        <w:rPr>
          <w:sz w:val="18"/>
        </w:rPr>
        <w:t>Individual</w:t>
      </w:r>
      <w:r>
        <w:rPr>
          <w:spacing w:val="-7"/>
          <w:sz w:val="18"/>
        </w:rPr>
        <w:t xml:space="preserve"> </w:t>
      </w:r>
      <w:r>
        <w:rPr>
          <w:sz w:val="18"/>
        </w:rPr>
        <w:t>expenditure</w:t>
      </w:r>
      <w:r>
        <w:rPr>
          <w:spacing w:val="-8"/>
          <w:sz w:val="18"/>
        </w:rPr>
        <w:t xml:space="preserve"> </w:t>
      </w:r>
      <w:r>
        <w:rPr>
          <w:sz w:val="18"/>
        </w:rPr>
        <w:t>needs</w:t>
      </w:r>
      <w:r>
        <w:rPr>
          <w:spacing w:val="-7"/>
          <w:sz w:val="18"/>
        </w:rPr>
        <w:t xml:space="preserve"> </w:t>
      </w:r>
      <w:r>
        <w:rPr>
          <w:sz w:val="18"/>
        </w:rPr>
        <w:t>to</w:t>
      </w:r>
      <w:r>
        <w:rPr>
          <w:spacing w:val="-8"/>
          <w:sz w:val="18"/>
        </w:rPr>
        <w:t xml:space="preserve"> </w:t>
      </w:r>
      <w:r>
        <w:rPr>
          <w:sz w:val="18"/>
        </w:rPr>
        <w:t>be</w:t>
      </w:r>
      <w:r>
        <w:rPr>
          <w:spacing w:val="-8"/>
          <w:sz w:val="18"/>
        </w:rPr>
        <w:t xml:space="preserve"> </w:t>
      </w:r>
      <w:r>
        <w:rPr>
          <w:sz w:val="18"/>
        </w:rPr>
        <w:t>contextualised alongside GWMWater’s overall proposal.</w:t>
      </w:r>
    </w:p>
    <w:p w14:paraId="1C669A5F" w14:textId="77777777" w:rsidR="00AF3196" w:rsidRDefault="00F9107A">
      <w:pPr>
        <w:pStyle w:val="ListParagraph"/>
        <w:numPr>
          <w:ilvl w:val="0"/>
          <w:numId w:val="135"/>
        </w:numPr>
        <w:tabs>
          <w:tab w:val="left" w:pos="648"/>
          <w:tab w:val="left" w:pos="649"/>
        </w:tabs>
        <w:spacing w:before="122"/>
        <w:ind w:left="648" w:right="1386"/>
        <w:rPr>
          <w:sz w:val="18"/>
        </w:rPr>
      </w:pPr>
      <w:r>
        <w:rPr>
          <w:sz w:val="18"/>
        </w:rPr>
        <w:t>There</w:t>
      </w:r>
      <w:r>
        <w:rPr>
          <w:spacing w:val="-7"/>
          <w:sz w:val="18"/>
        </w:rPr>
        <w:t xml:space="preserve"> </w:t>
      </w:r>
      <w:r>
        <w:rPr>
          <w:sz w:val="18"/>
        </w:rPr>
        <w:t>are</w:t>
      </w:r>
      <w:r>
        <w:rPr>
          <w:spacing w:val="-7"/>
          <w:sz w:val="18"/>
        </w:rPr>
        <w:t xml:space="preserve"> </w:t>
      </w:r>
      <w:r>
        <w:rPr>
          <w:sz w:val="18"/>
        </w:rPr>
        <w:t>probably</w:t>
      </w:r>
      <w:r>
        <w:rPr>
          <w:spacing w:val="-7"/>
          <w:sz w:val="18"/>
        </w:rPr>
        <w:t xml:space="preserve"> </w:t>
      </w:r>
      <w:r>
        <w:rPr>
          <w:sz w:val="18"/>
        </w:rPr>
        <w:t>other</w:t>
      </w:r>
      <w:r>
        <w:rPr>
          <w:spacing w:val="-6"/>
          <w:sz w:val="18"/>
        </w:rPr>
        <w:t xml:space="preserve"> </w:t>
      </w:r>
      <w:r>
        <w:rPr>
          <w:sz w:val="18"/>
        </w:rPr>
        <w:t>infrastructure</w:t>
      </w:r>
      <w:r>
        <w:rPr>
          <w:spacing w:val="-7"/>
          <w:sz w:val="18"/>
        </w:rPr>
        <w:t xml:space="preserve"> </w:t>
      </w:r>
      <w:r>
        <w:rPr>
          <w:sz w:val="18"/>
        </w:rPr>
        <w:t>upgrades</w:t>
      </w:r>
      <w:r>
        <w:rPr>
          <w:spacing w:val="-6"/>
          <w:sz w:val="18"/>
        </w:rPr>
        <w:t xml:space="preserve"> </w:t>
      </w:r>
      <w:r>
        <w:rPr>
          <w:sz w:val="18"/>
        </w:rPr>
        <w:t>that should be higher in priority.</w:t>
      </w:r>
    </w:p>
    <w:p w14:paraId="273CF8D8" w14:textId="77777777" w:rsidR="00AF3196" w:rsidRDefault="00F9107A">
      <w:pPr>
        <w:pStyle w:val="ListParagraph"/>
        <w:numPr>
          <w:ilvl w:val="0"/>
          <w:numId w:val="135"/>
        </w:numPr>
        <w:tabs>
          <w:tab w:val="left" w:pos="648"/>
          <w:tab w:val="left" w:pos="649"/>
        </w:tabs>
        <w:spacing w:before="118"/>
        <w:ind w:left="648" w:hanging="361"/>
        <w:rPr>
          <w:sz w:val="18"/>
        </w:rPr>
      </w:pPr>
      <w:r>
        <w:rPr>
          <w:sz w:val="18"/>
        </w:rPr>
        <w:t>Rather</w:t>
      </w:r>
      <w:r>
        <w:rPr>
          <w:spacing w:val="-4"/>
          <w:sz w:val="18"/>
        </w:rPr>
        <w:t xml:space="preserve"> </w:t>
      </w:r>
      <w:r>
        <w:rPr>
          <w:sz w:val="18"/>
        </w:rPr>
        <w:t>than</w:t>
      </w:r>
      <w:r>
        <w:rPr>
          <w:spacing w:val="-5"/>
          <w:sz w:val="18"/>
        </w:rPr>
        <w:t xml:space="preserve"> </w:t>
      </w:r>
      <w:r>
        <w:rPr>
          <w:sz w:val="18"/>
        </w:rPr>
        <w:t>set</w:t>
      </w:r>
      <w:r>
        <w:rPr>
          <w:spacing w:val="-3"/>
          <w:sz w:val="18"/>
        </w:rPr>
        <w:t xml:space="preserve"> </w:t>
      </w:r>
      <w:r>
        <w:rPr>
          <w:sz w:val="18"/>
        </w:rPr>
        <w:t>a</w:t>
      </w:r>
      <w:r>
        <w:rPr>
          <w:spacing w:val="-5"/>
          <w:sz w:val="18"/>
        </w:rPr>
        <w:t xml:space="preserve"> </w:t>
      </w:r>
      <w:r>
        <w:rPr>
          <w:sz w:val="18"/>
        </w:rPr>
        <w:t>precedent,</w:t>
      </w:r>
      <w:r>
        <w:rPr>
          <w:spacing w:val="-3"/>
          <w:sz w:val="18"/>
        </w:rPr>
        <w:t xml:space="preserve"> </w:t>
      </w:r>
      <w:r>
        <w:rPr>
          <w:spacing w:val="-2"/>
          <w:sz w:val="18"/>
        </w:rPr>
        <w:t>GWMWater</w:t>
      </w:r>
    </w:p>
    <w:p w14:paraId="69233123" w14:textId="77777777" w:rsidR="00AF3196" w:rsidRDefault="00F9107A">
      <w:pPr>
        <w:spacing w:before="1"/>
        <w:ind w:left="648" w:right="981"/>
        <w:rPr>
          <w:sz w:val="18"/>
        </w:rPr>
      </w:pPr>
      <w:r>
        <w:rPr>
          <w:sz w:val="18"/>
        </w:rPr>
        <w:t>should</w:t>
      </w:r>
      <w:r>
        <w:rPr>
          <w:spacing w:val="-6"/>
          <w:sz w:val="18"/>
        </w:rPr>
        <w:t xml:space="preserve"> </w:t>
      </w:r>
      <w:r>
        <w:rPr>
          <w:sz w:val="18"/>
        </w:rPr>
        <w:t>lobby</w:t>
      </w:r>
      <w:r>
        <w:rPr>
          <w:spacing w:val="-6"/>
          <w:sz w:val="18"/>
        </w:rPr>
        <w:t xml:space="preserve"> </w:t>
      </w:r>
      <w:r>
        <w:rPr>
          <w:sz w:val="18"/>
        </w:rPr>
        <w:t>government</w:t>
      </w:r>
      <w:r>
        <w:rPr>
          <w:spacing w:val="-5"/>
          <w:sz w:val="18"/>
        </w:rPr>
        <w:t xml:space="preserve"> </w:t>
      </w:r>
      <w:r>
        <w:rPr>
          <w:sz w:val="18"/>
        </w:rPr>
        <w:t>for</w:t>
      </w:r>
      <w:r>
        <w:rPr>
          <w:spacing w:val="-5"/>
          <w:sz w:val="18"/>
        </w:rPr>
        <w:t xml:space="preserve"> </w:t>
      </w:r>
      <w:r>
        <w:rPr>
          <w:sz w:val="18"/>
        </w:rPr>
        <w:t>fluoride</w:t>
      </w:r>
      <w:r>
        <w:rPr>
          <w:spacing w:val="-6"/>
          <w:sz w:val="18"/>
        </w:rPr>
        <w:t xml:space="preserve"> </w:t>
      </w:r>
      <w:r>
        <w:rPr>
          <w:sz w:val="18"/>
        </w:rPr>
        <w:t>funding</w:t>
      </w:r>
      <w:r>
        <w:rPr>
          <w:spacing w:val="-6"/>
          <w:sz w:val="18"/>
        </w:rPr>
        <w:t xml:space="preserve"> </w:t>
      </w:r>
      <w:r>
        <w:rPr>
          <w:sz w:val="18"/>
        </w:rPr>
        <w:t>to</w:t>
      </w:r>
      <w:r>
        <w:rPr>
          <w:spacing w:val="-6"/>
          <w:sz w:val="18"/>
        </w:rPr>
        <w:t xml:space="preserve"> </w:t>
      </w:r>
      <w:r>
        <w:rPr>
          <w:sz w:val="18"/>
        </w:rPr>
        <w:t>be provided to all GWMWater communities.</w:t>
      </w:r>
    </w:p>
    <w:p w14:paraId="0620EE2D" w14:textId="77777777" w:rsidR="00AF3196" w:rsidRDefault="00AF3196">
      <w:pPr>
        <w:rPr>
          <w:sz w:val="18"/>
        </w:rPr>
        <w:sectPr w:rsidR="00AF3196">
          <w:type w:val="continuous"/>
          <w:pgSz w:w="11900" w:h="16840"/>
          <w:pgMar w:top="1920" w:right="400" w:bottom="280" w:left="1220" w:header="764" w:footer="474" w:gutter="0"/>
          <w:cols w:num="3" w:space="720" w:equalWidth="0">
            <w:col w:w="1257" w:space="433"/>
            <w:col w:w="2565" w:space="39"/>
            <w:col w:w="5986"/>
          </w:cols>
        </w:sectPr>
      </w:pPr>
    </w:p>
    <w:p w14:paraId="385DDB63" w14:textId="77777777" w:rsidR="00AF3196" w:rsidRDefault="00AF3196">
      <w:pPr>
        <w:spacing w:before="10" w:after="1"/>
        <w:rPr>
          <w:sz w:val="9"/>
        </w:rPr>
      </w:pPr>
    </w:p>
    <w:tbl>
      <w:tblPr>
        <w:tblW w:w="0" w:type="auto"/>
        <w:tblInd w:w="227" w:type="dxa"/>
        <w:tblLayout w:type="fixed"/>
        <w:tblCellMar>
          <w:left w:w="0" w:type="dxa"/>
          <w:right w:w="0" w:type="dxa"/>
        </w:tblCellMar>
        <w:tblLook w:val="01E0" w:firstRow="1" w:lastRow="1" w:firstColumn="1" w:lastColumn="1" w:noHBand="0" w:noVBand="0"/>
      </w:tblPr>
      <w:tblGrid>
        <w:gridCol w:w="1685"/>
        <w:gridCol w:w="2547"/>
        <w:gridCol w:w="2428"/>
        <w:gridCol w:w="562"/>
        <w:gridCol w:w="507"/>
        <w:gridCol w:w="568"/>
        <w:gridCol w:w="634"/>
      </w:tblGrid>
      <w:tr w:rsidR="00AF3196" w14:paraId="4CD8CFDB" w14:textId="77777777">
        <w:trPr>
          <w:trHeight w:val="897"/>
        </w:trPr>
        <w:tc>
          <w:tcPr>
            <w:tcW w:w="1685" w:type="dxa"/>
            <w:tcBorders>
              <w:top w:val="single" w:sz="4" w:space="0" w:color="59A9F2"/>
            </w:tcBorders>
            <w:shd w:val="clear" w:color="auto" w:fill="C7E2FA"/>
          </w:tcPr>
          <w:p w14:paraId="03B630CC" w14:textId="77777777" w:rsidR="00AF3196" w:rsidRDefault="00F9107A">
            <w:pPr>
              <w:pStyle w:val="TableParagraph"/>
              <w:spacing w:before="121"/>
              <w:ind w:left="105" w:right="137"/>
              <w:rPr>
                <w:rFonts w:ascii="Calibri"/>
                <w:sz w:val="18"/>
              </w:rPr>
            </w:pPr>
            <w:r>
              <w:rPr>
                <w:rFonts w:ascii="Calibri"/>
                <w:sz w:val="18"/>
              </w:rPr>
              <w:t>Topic</w:t>
            </w:r>
            <w:r>
              <w:rPr>
                <w:rFonts w:ascii="Calibri"/>
                <w:spacing w:val="-4"/>
                <w:sz w:val="18"/>
              </w:rPr>
              <w:t xml:space="preserve"> </w:t>
            </w:r>
            <w:r>
              <w:rPr>
                <w:rFonts w:ascii="Calibri"/>
                <w:sz w:val="18"/>
              </w:rPr>
              <w:t>8: Guaranteed</w:t>
            </w:r>
            <w:r>
              <w:rPr>
                <w:rFonts w:ascii="Calibri"/>
                <w:spacing w:val="-11"/>
                <w:sz w:val="18"/>
              </w:rPr>
              <w:t xml:space="preserve"> </w:t>
            </w:r>
            <w:r>
              <w:rPr>
                <w:rFonts w:ascii="Calibri"/>
                <w:sz w:val="18"/>
              </w:rPr>
              <w:t xml:space="preserve">Service </w:t>
            </w:r>
            <w:r>
              <w:rPr>
                <w:rFonts w:ascii="Calibri"/>
                <w:spacing w:val="-2"/>
                <w:sz w:val="18"/>
              </w:rPr>
              <w:t>Levels</w:t>
            </w:r>
          </w:p>
        </w:tc>
        <w:tc>
          <w:tcPr>
            <w:tcW w:w="2547" w:type="dxa"/>
            <w:tcBorders>
              <w:top w:val="single" w:sz="4" w:space="0" w:color="59A9F2"/>
              <w:bottom w:val="single" w:sz="4" w:space="0" w:color="59A9F2"/>
            </w:tcBorders>
            <w:shd w:val="clear" w:color="auto" w:fill="C7E2FA"/>
          </w:tcPr>
          <w:p w14:paraId="7F7AAEB0" w14:textId="77777777" w:rsidR="00AF3196" w:rsidRDefault="00F9107A">
            <w:pPr>
              <w:pStyle w:val="TableParagraph"/>
              <w:spacing w:before="121"/>
              <w:ind w:left="110"/>
              <w:rPr>
                <w:rFonts w:ascii="Calibri"/>
                <w:sz w:val="18"/>
              </w:rPr>
            </w:pPr>
            <w:r>
              <w:rPr>
                <w:rFonts w:ascii="Calibri"/>
                <w:sz w:val="18"/>
              </w:rPr>
              <w:t>Does the Community Panel support</w:t>
            </w:r>
            <w:r>
              <w:rPr>
                <w:rFonts w:ascii="Calibri"/>
                <w:spacing w:val="-9"/>
                <w:sz w:val="18"/>
              </w:rPr>
              <w:t xml:space="preserve"> </w:t>
            </w:r>
            <w:r>
              <w:rPr>
                <w:rFonts w:ascii="Calibri"/>
                <w:sz w:val="18"/>
              </w:rPr>
              <w:t>the</w:t>
            </w:r>
            <w:r>
              <w:rPr>
                <w:rFonts w:ascii="Calibri"/>
                <w:spacing w:val="-10"/>
                <w:sz w:val="18"/>
              </w:rPr>
              <w:t xml:space="preserve"> </w:t>
            </w:r>
            <w:r>
              <w:rPr>
                <w:rFonts w:ascii="Calibri"/>
                <w:sz w:val="18"/>
              </w:rPr>
              <w:t>proposal</w:t>
            </w:r>
            <w:r>
              <w:rPr>
                <w:rFonts w:ascii="Calibri"/>
                <w:spacing w:val="-9"/>
                <w:sz w:val="18"/>
              </w:rPr>
              <w:t xml:space="preserve"> </w:t>
            </w:r>
            <w:r>
              <w:rPr>
                <w:rFonts w:ascii="Calibri"/>
                <w:sz w:val="18"/>
              </w:rPr>
              <w:t>to</w:t>
            </w:r>
            <w:r>
              <w:rPr>
                <w:rFonts w:ascii="Calibri"/>
                <w:spacing w:val="-10"/>
                <w:sz w:val="18"/>
              </w:rPr>
              <w:t xml:space="preserve"> </w:t>
            </w:r>
            <w:r>
              <w:rPr>
                <w:rFonts w:ascii="Calibri"/>
                <w:sz w:val="18"/>
              </w:rPr>
              <w:t>retain existing</w:t>
            </w:r>
            <w:r>
              <w:rPr>
                <w:rFonts w:ascii="Calibri"/>
                <w:spacing w:val="-4"/>
                <w:sz w:val="18"/>
              </w:rPr>
              <w:t xml:space="preserve"> </w:t>
            </w:r>
            <w:r>
              <w:rPr>
                <w:rFonts w:ascii="Calibri"/>
                <w:sz w:val="18"/>
              </w:rPr>
              <w:t>GSLs?</w:t>
            </w:r>
          </w:p>
        </w:tc>
        <w:tc>
          <w:tcPr>
            <w:tcW w:w="4699" w:type="dxa"/>
            <w:gridSpan w:val="5"/>
            <w:tcBorders>
              <w:top w:val="single" w:sz="4" w:space="0" w:color="59A9F2"/>
              <w:bottom w:val="single" w:sz="4" w:space="0" w:color="59A9F2"/>
            </w:tcBorders>
            <w:shd w:val="clear" w:color="auto" w:fill="C7E2FA"/>
          </w:tcPr>
          <w:p w14:paraId="208C9910" w14:textId="77777777" w:rsidR="00AF3196" w:rsidRDefault="00F9107A">
            <w:pPr>
              <w:pStyle w:val="TableParagraph"/>
              <w:spacing w:before="121"/>
              <w:ind w:left="131"/>
              <w:rPr>
                <w:rFonts w:ascii="Calibri" w:hAnsi="Calibri"/>
                <w:sz w:val="18"/>
              </w:rPr>
            </w:pPr>
            <w:r>
              <w:rPr>
                <w:rFonts w:ascii="Calibri" w:hAnsi="Calibri"/>
                <w:sz w:val="18"/>
              </w:rPr>
              <w:t>The</w:t>
            </w:r>
            <w:r>
              <w:rPr>
                <w:rFonts w:ascii="Calibri" w:hAnsi="Calibri"/>
                <w:spacing w:val="-7"/>
                <w:sz w:val="18"/>
              </w:rPr>
              <w:t xml:space="preserve"> </w:t>
            </w:r>
            <w:r>
              <w:rPr>
                <w:rFonts w:ascii="Calibri" w:hAnsi="Calibri"/>
                <w:sz w:val="18"/>
              </w:rPr>
              <w:t>Panel</w:t>
            </w:r>
            <w:r>
              <w:rPr>
                <w:rFonts w:ascii="Calibri" w:hAnsi="Calibri"/>
                <w:spacing w:val="-6"/>
                <w:sz w:val="18"/>
              </w:rPr>
              <w:t xml:space="preserve"> </w:t>
            </w:r>
            <w:r>
              <w:rPr>
                <w:rFonts w:ascii="Calibri" w:hAnsi="Calibri"/>
                <w:sz w:val="18"/>
              </w:rPr>
              <w:t>unanimously</w:t>
            </w:r>
            <w:r>
              <w:rPr>
                <w:rFonts w:ascii="Calibri" w:hAnsi="Calibri"/>
                <w:spacing w:val="-6"/>
                <w:sz w:val="18"/>
              </w:rPr>
              <w:t xml:space="preserve"> </w:t>
            </w:r>
            <w:r>
              <w:rPr>
                <w:rFonts w:ascii="Calibri" w:hAnsi="Calibri"/>
                <w:sz w:val="18"/>
              </w:rPr>
              <w:t>supported</w:t>
            </w:r>
            <w:r>
              <w:rPr>
                <w:rFonts w:ascii="Calibri" w:hAnsi="Calibri"/>
                <w:spacing w:val="-7"/>
                <w:sz w:val="18"/>
              </w:rPr>
              <w:t xml:space="preserve"> </w:t>
            </w:r>
            <w:r>
              <w:rPr>
                <w:rFonts w:ascii="Calibri" w:hAnsi="Calibri"/>
                <w:sz w:val="18"/>
              </w:rPr>
              <w:t>GWMWater’s</w:t>
            </w:r>
            <w:r>
              <w:rPr>
                <w:rFonts w:ascii="Calibri" w:hAnsi="Calibri"/>
                <w:spacing w:val="-6"/>
                <w:sz w:val="18"/>
              </w:rPr>
              <w:t xml:space="preserve"> </w:t>
            </w:r>
            <w:r>
              <w:rPr>
                <w:rFonts w:ascii="Calibri" w:hAnsi="Calibri"/>
                <w:sz w:val="18"/>
              </w:rPr>
              <w:t>proposal</w:t>
            </w:r>
            <w:r>
              <w:rPr>
                <w:rFonts w:ascii="Calibri" w:hAnsi="Calibri"/>
                <w:spacing w:val="-6"/>
                <w:sz w:val="18"/>
              </w:rPr>
              <w:t xml:space="preserve"> </w:t>
            </w:r>
            <w:r>
              <w:rPr>
                <w:rFonts w:ascii="Calibri" w:hAnsi="Calibri"/>
                <w:sz w:val="18"/>
              </w:rPr>
              <w:t>to retain existing GSLs.</w:t>
            </w:r>
          </w:p>
        </w:tc>
      </w:tr>
      <w:tr w:rsidR="00AF3196" w14:paraId="0313446D" w14:textId="77777777">
        <w:trPr>
          <w:trHeight w:val="617"/>
        </w:trPr>
        <w:tc>
          <w:tcPr>
            <w:tcW w:w="1685" w:type="dxa"/>
            <w:shd w:val="clear" w:color="auto" w:fill="C7E2FA"/>
          </w:tcPr>
          <w:p w14:paraId="34AAE49E" w14:textId="77777777" w:rsidR="00AF3196" w:rsidRDefault="00AF3196">
            <w:pPr>
              <w:pStyle w:val="TableParagraph"/>
              <w:spacing w:before="0"/>
              <w:rPr>
                <w:rFonts w:ascii="Times New Roman"/>
                <w:sz w:val="18"/>
              </w:rPr>
            </w:pPr>
          </w:p>
        </w:tc>
        <w:tc>
          <w:tcPr>
            <w:tcW w:w="2547" w:type="dxa"/>
            <w:tcBorders>
              <w:top w:val="single" w:sz="4" w:space="0" w:color="59A9F2"/>
            </w:tcBorders>
            <w:shd w:val="clear" w:color="auto" w:fill="C7E2FA"/>
          </w:tcPr>
          <w:p w14:paraId="1B1155FF" w14:textId="77777777" w:rsidR="00AF3196" w:rsidRDefault="00F9107A">
            <w:pPr>
              <w:pStyle w:val="TableParagraph"/>
              <w:spacing w:before="121"/>
              <w:ind w:left="110"/>
              <w:rPr>
                <w:rFonts w:ascii="Calibri"/>
                <w:sz w:val="18"/>
              </w:rPr>
            </w:pPr>
            <w:r>
              <w:rPr>
                <w:rFonts w:ascii="Calibri"/>
                <w:sz w:val="18"/>
              </w:rPr>
              <w:t>Does the Community Panel support</w:t>
            </w:r>
            <w:r>
              <w:rPr>
                <w:rFonts w:ascii="Calibri"/>
                <w:spacing w:val="-9"/>
                <w:sz w:val="18"/>
              </w:rPr>
              <w:t xml:space="preserve"> </w:t>
            </w:r>
            <w:r>
              <w:rPr>
                <w:rFonts w:ascii="Calibri"/>
                <w:sz w:val="18"/>
              </w:rPr>
              <w:t>the</w:t>
            </w:r>
            <w:r>
              <w:rPr>
                <w:rFonts w:ascii="Calibri"/>
                <w:spacing w:val="-10"/>
                <w:sz w:val="18"/>
              </w:rPr>
              <w:t xml:space="preserve"> </w:t>
            </w:r>
            <w:r>
              <w:rPr>
                <w:rFonts w:ascii="Calibri"/>
                <w:sz w:val="18"/>
              </w:rPr>
              <w:t>Proposal</w:t>
            </w:r>
            <w:r>
              <w:rPr>
                <w:rFonts w:ascii="Calibri"/>
                <w:spacing w:val="-9"/>
                <w:sz w:val="18"/>
              </w:rPr>
              <w:t xml:space="preserve"> </w:t>
            </w:r>
            <w:r>
              <w:rPr>
                <w:rFonts w:ascii="Calibri"/>
                <w:sz w:val="18"/>
              </w:rPr>
              <w:t>to</w:t>
            </w:r>
            <w:r>
              <w:rPr>
                <w:rFonts w:ascii="Calibri"/>
                <w:spacing w:val="-10"/>
                <w:sz w:val="18"/>
              </w:rPr>
              <w:t xml:space="preserve"> </w:t>
            </w:r>
            <w:r>
              <w:rPr>
                <w:rFonts w:ascii="Calibri"/>
                <w:sz w:val="18"/>
              </w:rPr>
              <w:t>include</w:t>
            </w:r>
          </w:p>
        </w:tc>
        <w:tc>
          <w:tcPr>
            <w:tcW w:w="4699" w:type="dxa"/>
            <w:gridSpan w:val="5"/>
            <w:tcBorders>
              <w:top w:val="single" w:sz="4" w:space="0" w:color="59A9F2"/>
            </w:tcBorders>
            <w:shd w:val="clear" w:color="auto" w:fill="C7E2FA"/>
          </w:tcPr>
          <w:p w14:paraId="031CCDE4" w14:textId="77777777" w:rsidR="00AF3196" w:rsidRDefault="00F9107A">
            <w:pPr>
              <w:pStyle w:val="TableParagraph"/>
              <w:spacing w:before="121"/>
              <w:ind w:left="131"/>
              <w:rPr>
                <w:rFonts w:ascii="Calibri" w:hAnsi="Calibri"/>
                <w:sz w:val="18"/>
              </w:rPr>
            </w:pPr>
            <w:r>
              <w:rPr>
                <w:rFonts w:ascii="Calibri" w:hAnsi="Calibri"/>
                <w:sz w:val="18"/>
              </w:rPr>
              <w:t>The</w:t>
            </w:r>
            <w:r>
              <w:rPr>
                <w:rFonts w:ascii="Calibri" w:hAnsi="Calibri"/>
                <w:spacing w:val="-10"/>
                <w:sz w:val="18"/>
              </w:rPr>
              <w:t xml:space="preserve"> </w:t>
            </w:r>
            <w:r>
              <w:rPr>
                <w:rFonts w:ascii="Calibri" w:hAnsi="Calibri"/>
                <w:sz w:val="18"/>
              </w:rPr>
              <w:t>Panel</w:t>
            </w:r>
            <w:r>
              <w:rPr>
                <w:rFonts w:ascii="Calibri" w:hAnsi="Calibri"/>
                <w:spacing w:val="-9"/>
                <w:sz w:val="18"/>
              </w:rPr>
              <w:t xml:space="preserve"> </w:t>
            </w:r>
            <w:r>
              <w:rPr>
                <w:rFonts w:ascii="Calibri" w:hAnsi="Calibri"/>
                <w:sz w:val="18"/>
              </w:rPr>
              <w:t>unanimously</w:t>
            </w:r>
            <w:r>
              <w:rPr>
                <w:rFonts w:ascii="Calibri" w:hAnsi="Calibri"/>
                <w:spacing w:val="-10"/>
                <w:sz w:val="18"/>
              </w:rPr>
              <w:t xml:space="preserve"> </w:t>
            </w:r>
            <w:r>
              <w:rPr>
                <w:rFonts w:ascii="Calibri" w:hAnsi="Calibri"/>
                <w:sz w:val="18"/>
              </w:rPr>
              <w:t>supported</w:t>
            </w:r>
            <w:r>
              <w:rPr>
                <w:rFonts w:ascii="Calibri" w:hAnsi="Calibri"/>
                <w:spacing w:val="-10"/>
                <w:sz w:val="18"/>
              </w:rPr>
              <w:t xml:space="preserve"> </w:t>
            </w:r>
            <w:r>
              <w:rPr>
                <w:rFonts w:ascii="Calibri" w:hAnsi="Calibri"/>
                <w:sz w:val="18"/>
              </w:rPr>
              <w:t>GWMWater’s</w:t>
            </w:r>
            <w:r>
              <w:rPr>
                <w:rFonts w:ascii="Calibri" w:hAnsi="Calibri"/>
                <w:spacing w:val="-10"/>
                <w:sz w:val="18"/>
              </w:rPr>
              <w:t xml:space="preserve"> </w:t>
            </w:r>
            <w:r>
              <w:rPr>
                <w:rFonts w:ascii="Calibri" w:hAnsi="Calibri"/>
                <w:sz w:val="18"/>
              </w:rPr>
              <w:t>proposals</w:t>
            </w:r>
            <w:r>
              <w:rPr>
                <w:rFonts w:ascii="Calibri" w:hAnsi="Calibri"/>
                <w:spacing w:val="-10"/>
                <w:sz w:val="18"/>
              </w:rPr>
              <w:t xml:space="preserve"> </w:t>
            </w:r>
            <w:r>
              <w:rPr>
                <w:rFonts w:ascii="Calibri" w:hAnsi="Calibri"/>
                <w:sz w:val="18"/>
              </w:rPr>
              <w:t>to include the two new $80 GSLs for:</w:t>
            </w:r>
          </w:p>
        </w:tc>
      </w:tr>
      <w:tr w:rsidR="00AF3196" w14:paraId="5DEE4BAE" w14:textId="77777777">
        <w:trPr>
          <w:trHeight w:val="559"/>
        </w:trPr>
        <w:tc>
          <w:tcPr>
            <w:tcW w:w="1685" w:type="dxa"/>
            <w:shd w:val="clear" w:color="auto" w:fill="C7E2FA"/>
          </w:tcPr>
          <w:p w14:paraId="1534BD9A" w14:textId="77777777" w:rsidR="00AF3196" w:rsidRDefault="00AF3196">
            <w:pPr>
              <w:pStyle w:val="TableParagraph"/>
              <w:spacing w:before="0"/>
              <w:rPr>
                <w:rFonts w:ascii="Times New Roman"/>
                <w:sz w:val="18"/>
              </w:rPr>
            </w:pPr>
          </w:p>
        </w:tc>
        <w:tc>
          <w:tcPr>
            <w:tcW w:w="2547" w:type="dxa"/>
            <w:shd w:val="clear" w:color="auto" w:fill="C7E2FA"/>
          </w:tcPr>
          <w:p w14:paraId="235A89AB" w14:textId="77777777" w:rsidR="00AF3196" w:rsidRDefault="00F9107A">
            <w:pPr>
              <w:pStyle w:val="TableParagraph"/>
              <w:spacing w:before="0" w:line="165" w:lineRule="exact"/>
              <w:ind w:left="110"/>
              <w:rPr>
                <w:rFonts w:ascii="Calibri"/>
                <w:sz w:val="18"/>
              </w:rPr>
            </w:pPr>
            <w:r>
              <w:rPr>
                <w:rFonts w:ascii="Calibri"/>
                <w:sz w:val="18"/>
              </w:rPr>
              <w:t>two</w:t>
            </w:r>
            <w:r>
              <w:rPr>
                <w:rFonts w:ascii="Calibri"/>
                <w:spacing w:val="-4"/>
                <w:sz w:val="18"/>
              </w:rPr>
              <w:t xml:space="preserve"> </w:t>
            </w:r>
            <w:r>
              <w:rPr>
                <w:rFonts w:ascii="Calibri"/>
                <w:sz w:val="18"/>
              </w:rPr>
              <w:t>new</w:t>
            </w:r>
            <w:r>
              <w:rPr>
                <w:rFonts w:ascii="Calibri"/>
                <w:spacing w:val="-3"/>
                <w:sz w:val="18"/>
              </w:rPr>
              <w:t xml:space="preserve"> </w:t>
            </w:r>
            <w:r>
              <w:rPr>
                <w:rFonts w:ascii="Calibri"/>
                <w:sz w:val="18"/>
              </w:rPr>
              <w:t>$80</w:t>
            </w:r>
            <w:r>
              <w:rPr>
                <w:rFonts w:ascii="Calibri"/>
                <w:spacing w:val="-3"/>
                <w:sz w:val="18"/>
              </w:rPr>
              <w:t xml:space="preserve"> </w:t>
            </w:r>
            <w:r>
              <w:rPr>
                <w:rFonts w:ascii="Calibri"/>
                <w:sz w:val="18"/>
              </w:rPr>
              <w:t>GSLs</w:t>
            </w:r>
            <w:r>
              <w:rPr>
                <w:rFonts w:ascii="Calibri"/>
                <w:spacing w:val="-2"/>
                <w:sz w:val="18"/>
              </w:rPr>
              <w:t xml:space="preserve"> </w:t>
            </w:r>
            <w:r>
              <w:rPr>
                <w:rFonts w:ascii="Calibri"/>
                <w:spacing w:val="-4"/>
                <w:sz w:val="18"/>
              </w:rPr>
              <w:t>for:</w:t>
            </w:r>
          </w:p>
          <w:p w14:paraId="63603756" w14:textId="77777777" w:rsidR="00AF3196" w:rsidRDefault="00F9107A">
            <w:pPr>
              <w:pStyle w:val="TableParagraph"/>
              <w:tabs>
                <w:tab w:val="left" w:pos="470"/>
              </w:tabs>
              <w:spacing w:before="121"/>
              <w:ind w:left="110"/>
              <w:rPr>
                <w:rFonts w:ascii="Calibri"/>
                <w:sz w:val="18"/>
              </w:rPr>
            </w:pPr>
            <w:r>
              <w:rPr>
                <w:rFonts w:ascii="Calibri"/>
                <w:spacing w:val="-5"/>
                <w:sz w:val="18"/>
              </w:rPr>
              <w:t>1.</w:t>
            </w:r>
            <w:r>
              <w:rPr>
                <w:rFonts w:ascii="Calibri"/>
                <w:sz w:val="18"/>
              </w:rPr>
              <w:tab/>
              <w:t>Customers</w:t>
            </w:r>
            <w:r>
              <w:rPr>
                <w:rFonts w:ascii="Calibri"/>
                <w:spacing w:val="-8"/>
                <w:sz w:val="18"/>
              </w:rPr>
              <w:t xml:space="preserve"> </w:t>
            </w:r>
            <w:r>
              <w:rPr>
                <w:rFonts w:ascii="Calibri"/>
                <w:spacing w:val="-2"/>
                <w:sz w:val="18"/>
              </w:rPr>
              <w:t>experiencing</w:t>
            </w:r>
          </w:p>
        </w:tc>
        <w:tc>
          <w:tcPr>
            <w:tcW w:w="4699" w:type="dxa"/>
            <w:gridSpan w:val="5"/>
            <w:shd w:val="clear" w:color="auto" w:fill="C7E2FA"/>
          </w:tcPr>
          <w:p w14:paraId="7D37BA2D" w14:textId="77777777" w:rsidR="00AF3196" w:rsidRDefault="00F9107A">
            <w:pPr>
              <w:pStyle w:val="TableParagraph"/>
              <w:spacing w:before="65"/>
              <w:ind w:left="451" w:hanging="320"/>
              <w:rPr>
                <w:rFonts w:ascii="Calibri"/>
                <w:sz w:val="18"/>
              </w:rPr>
            </w:pPr>
            <w:r>
              <w:rPr>
                <w:rFonts w:ascii="Calibri"/>
                <w:sz w:val="18"/>
              </w:rPr>
              <w:t>1.</w:t>
            </w:r>
            <w:r>
              <w:rPr>
                <w:rFonts w:ascii="Calibri"/>
                <w:spacing w:val="40"/>
                <w:sz w:val="18"/>
              </w:rPr>
              <w:t xml:space="preserve">  </w:t>
            </w:r>
            <w:r>
              <w:rPr>
                <w:rFonts w:ascii="Calibri"/>
                <w:sz w:val="18"/>
              </w:rPr>
              <w:t>Customers</w:t>
            </w:r>
            <w:r>
              <w:rPr>
                <w:rFonts w:ascii="Calibri"/>
                <w:spacing w:val="-10"/>
                <w:sz w:val="18"/>
              </w:rPr>
              <w:t xml:space="preserve"> </w:t>
            </w:r>
            <w:r>
              <w:rPr>
                <w:rFonts w:ascii="Calibri"/>
                <w:sz w:val="18"/>
              </w:rPr>
              <w:t>experiencing</w:t>
            </w:r>
            <w:r>
              <w:rPr>
                <w:rFonts w:ascii="Calibri"/>
                <w:spacing w:val="-10"/>
                <w:sz w:val="18"/>
              </w:rPr>
              <w:t xml:space="preserve"> </w:t>
            </w:r>
            <w:r>
              <w:rPr>
                <w:rFonts w:ascii="Calibri"/>
                <w:sz w:val="18"/>
              </w:rPr>
              <w:t>more</w:t>
            </w:r>
            <w:r>
              <w:rPr>
                <w:rFonts w:ascii="Calibri"/>
                <w:spacing w:val="-10"/>
                <w:sz w:val="18"/>
              </w:rPr>
              <w:t xml:space="preserve"> </w:t>
            </w:r>
            <w:r>
              <w:rPr>
                <w:rFonts w:ascii="Calibri"/>
                <w:sz w:val="18"/>
              </w:rPr>
              <w:t>than</w:t>
            </w:r>
            <w:r>
              <w:rPr>
                <w:rFonts w:ascii="Calibri"/>
                <w:spacing w:val="-10"/>
                <w:sz w:val="18"/>
              </w:rPr>
              <w:t xml:space="preserve"> </w:t>
            </w:r>
            <w:r>
              <w:rPr>
                <w:rFonts w:ascii="Calibri"/>
                <w:sz w:val="18"/>
              </w:rPr>
              <w:t>five</w:t>
            </w:r>
            <w:r>
              <w:rPr>
                <w:rFonts w:ascii="Calibri"/>
                <w:spacing w:val="-10"/>
                <w:sz w:val="18"/>
              </w:rPr>
              <w:t xml:space="preserve"> </w:t>
            </w:r>
            <w:r>
              <w:rPr>
                <w:rFonts w:ascii="Calibri"/>
                <w:sz w:val="18"/>
              </w:rPr>
              <w:t>unplanned</w:t>
            </w:r>
            <w:r>
              <w:rPr>
                <w:rFonts w:ascii="Calibri"/>
                <w:spacing w:val="-10"/>
                <w:sz w:val="18"/>
              </w:rPr>
              <w:t xml:space="preserve"> </w:t>
            </w:r>
            <w:r>
              <w:rPr>
                <w:rFonts w:ascii="Calibri"/>
                <w:sz w:val="18"/>
              </w:rPr>
              <w:t>urban water supplies interruptions in a year.</w:t>
            </w:r>
          </w:p>
        </w:tc>
      </w:tr>
      <w:tr w:rsidR="00AF3196" w14:paraId="660C2216" w14:textId="77777777">
        <w:trPr>
          <w:trHeight w:val="664"/>
        </w:trPr>
        <w:tc>
          <w:tcPr>
            <w:tcW w:w="1685" w:type="dxa"/>
            <w:shd w:val="clear" w:color="auto" w:fill="C7E2FA"/>
          </w:tcPr>
          <w:p w14:paraId="19DA2B74" w14:textId="77777777" w:rsidR="00AF3196" w:rsidRDefault="00AF3196">
            <w:pPr>
              <w:pStyle w:val="TableParagraph"/>
              <w:spacing w:before="0"/>
              <w:rPr>
                <w:rFonts w:ascii="Times New Roman"/>
                <w:sz w:val="18"/>
              </w:rPr>
            </w:pPr>
          </w:p>
        </w:tc>
        <w:tc>
          <w:tcPr>
            <w:tcW w:w="2547" w:type="dxa"/>
            <w:shd w:val="clear" w:color="auto" w:fill="C7E2FA"/>
          </w:tcPr>
          <w:p w14:paraId="61C1C16D" w14:textId="77777777" w:rsidR="00AF3196" w:rsidRDefault="00F9107A">
            <w:pPr>
              <w:pStyle w:val="TableParagraph"/>
              <w:spacing w:before="0" w:line="163" w:lineRule="exact"/>
              <w:ind w:left="470"/>
              <w:rPr>
                <w:rFonts w:ascii="Calibri"/>
                <w:sz w:val="18"/>
              </w:rPr>
            </w:pPr>
            <w:r>
              <w:rPr>
                <w:rFonts w:ascii="Calibri"/>
                <w:sz w:val="18"/>
              </w:rPr>
              <w:t>more</w:t>
            </w:r>
            <w:r>
              <w:rPr>
                <w:rFonts w:ascii="Calibri"/>
                <w:spacing w:val="-4"/>
                <w:sz w:val="18"/>
              </w:rPr>
              <w:t xml:space="preserve"> </w:t>
            </w:r>
            <w:r>
              <w:rPr>
                <w:rFonts w:ascii="Calibri"/>
                <w:sz w:val="18"/>
              </w:rPr>
              <w:t>than</w:t>
            </w:r>
            <w:r>
              <w:rPr>
                <w:rFonts w:ascii="Calibri"/>
                <w:spacing w:val="-3"/>
                <w:sz w:val="18"/>
              </w:rPr>
              <w:t xml:space="preserve"> </w:t>
            </w:r>
            <w:r>
              <w:rPr>
                <w:rFonts w:ascii="Calibri"/>
                <w:sz w:val="18"/>
              </w:rPr>
              <w:t>five</w:t>
            </w:r>
            <w:r>
              <w:rPr>
                <w:rFonts w:ascii="Calibri"/>
                <w:spacing w:val="-4"/>
                <w:sz w:val="18"/>
              </w:rPr>
              <w:t xml:space="preserve"> </w:t>
            </w:r>
            <w:r>
              <w:rPr>
                <w:rFonts w:ascii="Calibri"/>
                <w:spacing w:val="-2"/>
                <w:sz w:val="18"/>
              </w:rPr>
              <w:t>unplanned</w:t>
            </w:r>
          </w:p>
          <w:p w14:paraId="61266CF4" w14:textId="77777777" w:rsidR="00AF3196" w:rsidRDefault="00F9107A">
            <w:pPr>
              <w:pStyle w:val="TableParagraph"/>
              <w:spacing w:before="1"/>
              <w:ind w:left="470"/>
              <w:rPr>
                <w:rFonts w:ascii="Calibri"/>
                <w:sz w:val="18"/>
              </w:rPr>
            </w:pPr>
            <w:r>
              <w:rPr>
                <w:rFonts w:ascii="Calibri"/>
                <w:sz w:val="18"/>
              </w:rPr>
              <w:t>urban water supplies interruptions</w:t>
            </w:r>
            <w:r>
              <w:rPr>
                <w:rFonts w:ascii="Calibri"/>
                <w:spacing w:val="-11"/>
                <w:sz w:val="18"/>
              </w:rPr>
              <w:t xml:space="preserve"> </w:t>
            </w:r>
            <w:r>
              <w:rPr>
                <w:rFonts w:ascii="Calibri"/>
                <w:sz w:val="18"/>
              </w:rPr>
              <w:t>in</w:t>
            </w:r>
            <w:r>
              <w:rPr>
                <w:rFonts w:ascii="Calibri"/>
                <w:spacing w:val="-10"/>
                <w:sz w:val="18"/>
              </w:rPr>
              <w:t xml:space="preserve"> </w:t>
            </w:r>
            <w:r>
              <w:rPr>
                <w:rFonts w:ascii="Calibri"/>
                <w:sz w:val="18"/>
              </w:rPr>
              <w:t>a</w:t>
            </w:r>
            <w:r>
              <w:rPr>
                <w:rFonts w:ascii="Calibri"/>
                <w:spacing w:val="-10"/>
                <w:sz w:val="18"/>
              </w:rPr>
              <w:t xml:space="preserve"> </w:t>
            </w:r>
            <w:r>
              <w:rPr>
                <w:rFonts w:ascii="Calibri"/>
                <w:sz w:val="18"/>
              </w:rPr>
              <w:t>year?</w:t>
            </w:r>
          </w:p>
        </w:tc>
        <w:tc>
          <w:tcPr>
            <w:tcW w:w="2428" w:type="dxa"/>
            <w:shd w:val="clear" w:color="auto" w:fill="C7E2FA"/>
          </w:tcPr>
          <w:p w14:paraId="1A2EBE3C" w14:textId="77777777" w:rsidR="00AF3196" w:rsidRDefault="00F9107A">
            <w:pPr>
              <w:pStyle w:val="TableParagraph"/>
              <w:spacing w:before="63"/>
              <w:ind w:left="451" w:hanging="320"/>
              <w:rPr>
                <w:rFonts w:ascii="Calibri"/>
                <w:sz w:val="18"/>
              </w:rPr>
            </w:pPr>
            <w:r>
              <w:rPr>
                <w:rFonts w:ascii="Calibri"/>
                <w:sz w:val="18"/>
              </w:rPr>
              <w:t>2.</w:t>
            </w:r>
            <w:r>
              <w:rPr>
                <w:rFonts w:ascii="Calibri"/>
                <w:spacing w:val="80"/>
                <w:sz w:val="18"/>
              </w:rPr>
              <w:t xml:space="preserve"> </w:t>
            </w:r>
            <w:r>
              <w:rPr>
                <w:rFonts w:ascii="Calibri"/>
                <w:sz w:val="18"/>
              </w:rPr>
              <w:t>Customers</w:t>
            </w:r>
            <w:r>
              <w:rPr>
                <w:rFonts w:ascii="Calibri"/>
                <w:spacing w:val="80"/>
                <w:sz w:val="18"/>
              </w:rPr>
              <w:t xml:space="preserve"> </w:t>
            </w:r>
            <w:r>
              <w:rPr>
                <w:rFonts w:ascii="Calibri"/>
                <w:sz w:val="18"/>
              </w:rPr>
              <w:t>experiencing blockages in a year.</w:t>
            </w:r>
          </w:p>
        </w:tc>
        <w:tc>
          <w:tcPr>
            <w:tcW w:w="562" w:type="dxa"/>
            <w:shd w:val="clear" w:color="auto" w:fill="C7E2FA"/>
          </w:tcPr>
          <w:p w14:paraId="0E44C55D" w14:textId="77777777" w:rsidR="00AF3196" w:rsidRDefault="00F9107A">
            <w:pPr>
              <w:pStyle w:val="TableParagraph"/>
              <w:spacing w:before="63"/>
              <w:ind w:left="85"/>
              <w:rPr>
                <w:rFonts w:ascii="Calibri"/>
                <w:sz w:val="18"/>
              </w:rPr>
            </w:pPr>
            <w:r>
              <w:rPr>
                <w:rFonts w:ascii="Calibri"/>
                <w:spacing w:val="-4"/>
                <w:sz w:val="18"/>
              </w:rPr>
              <w:t>more</w:t>
            </w:r>
          </w:p>
        </w:tc>
        <w:tc>
          <w:tcPr>
            <w:tcW w:w="507" w:type="dxa"/>
            <w:shd w:val="clear" w:color="auto" w:fill="C7E2FA"/>
          </w:tcPr>
          <w:p w14:paraId="7F5431C9" w14:textId="77777777" w:rsidR="00AF3196" w:rsidRDefault="00F9107A">
            <w:pPr>
              <w:pStyle w:val="TableParagraph"/>
              <w:spacing w:before="63"/>
              <w:ind w:left="85"/>
              <w:rPr>
                <w:rFonts w:ascii="Calibri"/>
                <w:sz w:val="18"/>
              </w:rPr>
            </w:pPr>
            <w:r>
              <w:rPr>
                <w:rFonts w:ascii="Calibri"/>
                <w:spacing w:val="-4"/>
                <w:sz w:val="18"/>
              </w:rPr>
              <w:t>than</w:t>
            </w:r>
          </w:p>
        </w:tc>
        <w:tc>
          <w:tcPr>
            <w:tcW w:w="568" w:type="dxa"/>
            <w:shd w:val="clear" w:color="auto" w:fill="C7E2FA"/>
          </w:tcPr>
          <w:p w14:paraId="5C06E447" w14:textId="77777777" w:rsidR="00AF3196" w:rsidRDefault="00F9107A">
            <w:pPr>
              <w:pStyle w:val="TableParagraph"/>
              <w:spacing w:before="63"/>
              <w:ind w:left="85"/>
              <w:rPr>
                <w:rFonts w:ascii="Calibri"/>
                <w:sz w:val="18"/>
              </w:rPr>
            </w:pPr>
            <w:r>
              <w:rPr>
                <w:rFonts w:ascii="Calibri"/>
                <w:spacing w:val="-2"/>
                <w:sz w:val="18"/>
              </w:rPr>
              <w:t>three</w:t>
            </w:r>
          </w:p>
        </w:tc>
        <w:tc>
          <w:tcPr>
            <w:tcW w:w="634" w:type="dxa"/>
            <w:shd w:val="clear" w:color="auto" w:fill="C7E2FA"/>
          </w:tcPr>
          <w:p w14:paraId="0F70662A" w14:textId="77777777" w:rsidR="00AF3196" w:rsidRDefault="00F9107A">
            <w:pPr>
              <w:pStyle w:val="TableParagraph"/>
              <w:spacing w:before="63"/>
              <w:ind w:left="86"/>
              <w:rPr>
                <w:rFonts w:ascii="Calibri"/>
                <w:sz w:val="18"/>
              </w:rPr>
            </w:pPr>
            <w:r>
              <w:rPr>
                <w:rFonts w:ascii="Calibri"/>
                <w:spacing w:val="-2"/>
                <w:sz w:val="18"/>
              </w:rPr>
              <w:t>sewer</w:t>
            </w:r>
          </w:p>
        </w:tc>
      </w:tr>
      <w:tr w:rsidR="00AF3196" w14:paraId="3FDFDC16" w14:textId="77777777">
        <w:trPr>
          <w:trHeight w:val="837"/>
        </w:trPr>
        <w:tc>
          <w:tcPr>
            <w:tcW w:w="1685" w:type="dxa"/>
            <w:tcBorders>
              <w:bottom w:val="single" w:sz="4" w:space="0" w:color="59A9F2"/>
            </w:tcBorders>
            <w:shd w:val="clear" w:color="auto" w:fill="C7E2FA"/>
          </w:tcPr>
          <w:p w14:paraId="7A84951C" w14:textId="77777777" w:rsidR="00AF3196" w:rsidRDefault="00AF3196">
            <w:pPr>
              <w:pStyle w:val="TableParagraph"/>
              <w:spacing w:before="0"/>
              <w:rPr>
                <w:rFonts w:ascii="Times New Roman"/>
                <w:sz w:val="18"/>
              </w:rPr>
            </w:pPr>
          </w:p>
        </w:tc>
        <w:tc>
          <w:tcPr>
            <w:tcW w:w="2547" w:type="dxa"/>
            <w:tcBorders>
              <w:bottom w:val="single" w:sz="4" w:space="0" w:color="59A9F2"/>
            </w:tcBorders>
            <w:shd w:val="clear" w:color="auto" w:fill="C7E2FA"/>
          </w:tcPr>
          <w:p w14:paraId="4B593B52" w14:textId="77777777" w:rsidR="00AF3196" w:rsidRDefault="00F9107A">
            <w:pPr>
              <w:pStyle w:val="TableParagraph"/>
              <w:tabs>
                <w:tab w:val="left" w:pos="470"/>
              </w:tabs>
              <w:spacing w:before="63" w:line="237" w:lineRule="auto"/>
              <w:ind w:left="470" w:right="313" w:hanging="360"/>
              <w:rPr>
                <w:rFonts w:ascii="Calibri"/>
                <w:sz w:val="18"/>
              </w:rPr>
            </w:pPr>
            <w:r>
              <w:rPr>
                <w:rFonts w:ascii="Calibri"/>
                <w:spacing w:val="-6"/>
                <w:sz w:val="18"/>
              </w:rPr>
              <w:t>2.</w:t>
            </w:r>
            <w:r>
              <w:rPr>
                <w:rFonts w:ascii="Calibri"/>
                <w:sz w:val="18"/>
              </w:rPr>
              <w:tab/>
              <w:t>Customers</w:t>
            </w:r>
            <w:r>
              <w:rPr>
                <w:rFonts w:ascii="Calibri"/>
                <w:spacing w:val="-11"/>
                <w:sz w:val="18"/>
              </w:rPr>
              <w:t xml:space="preserve"> </w:t>
            </w:r>
            <w:r>
              <w:rPr>
                <w:rFonts w:ascii="Calibri"/>
                <w:sz w:val="18"/>
              </w:rPr>
              <w:t>experiencing more than three sewer blockages in a year?</w:t>
            </w:r>
          </w:p>
        </w:tc>
        <w:tc>
          <w:tcPr>
            <w:tcW w:w="4699" w:type="dxa"/>
            <w:gridSpan w:val="5"/>
            <w:tcBorders>
              <w:bottom w:val="single" w:sz="4" w:space="0" w:color="59A9F2"/>
            </w:tcBorders>
            <w:shd w:val="clear" w:color="auto" w:fill="C7E2FA"/>
          </w:tcPr>
          <w:p w14:paraId="3945A536" w14:textId="77777777" w:rsidR="00AF3196" w:rsidRDefault="00AF3196">
            <w:pPr>
              <w:pStyle w:val="TableParagraph"/>
              <w:spacing w:before="0"/>
              <w:rPr>
                <w:rFonts w:ascii="Times New Roman"/>
                <w:sz w:val="18"/>
              </w:rPr>
            </w:pPr>
          </w:p>
        </w:tc>
      </w:tr>
    </w:tbl>
    <w:p w14:paraId="0A0B1F2C" w14:textId="77777777" w:rsidR="00AF3196" w:rsidRDefault="00AF3196">
      <w:pPr>
        <w:spacing w:before="8"/>
        <w:rPr>
          <w:sz w:val="5"/>
        </w:rPr>
      </w:pPr>
    </w:p>
    <w:p w14:paraId="67B79307" w14:textId="77777777" w:rsidR="00AF3196" w:rsidRDefault="00AF3196">
      <w:pPr>
        <w:rPr>
          <w:sz w:val="5"/>
        </w:rPr>
        <w:sectPr w:rsidR="00AF3196">
          <w:type w:val="continuous"/>
          <w:pgSz w:w="11900" w:h="16840"/>
          <w:pgMar w:top="1920" w:right="400" w:bottom="280" w:left="1220" w:header="764" w:footer="474" w:gutter="0"/>
          <w:cols w:space="720"/>
        </w:sectPr>
      </w:pPr>
    </w:p>
    <w:p w14:paraId="08906EA7" w14:textId="77777777" w:rsidR="00AF3196" w:rsidRDefault="00F9107A">
      <w:pPr>
        <w:spacing w:before="53"/>
        <w:ind w:left="325"/>
        <w:rPr>
          <w:sz w:val="18"/>
        </w:rPr>
      </w:pPr>
      <w:r>
        <w:rPr>
          <w:sz w:val="18"/>
        </w:rPr>
        <w:t>Topic</w:t>
      </w:r>
      <w:r>
        <w:rPr>
          <w:spacing w:val="-11"/>
          <w:sz w:val="18"/>
        </w:rPr>
        <w:t xml:space="preserve"> </w:t>
      </w:r>
      <w:r>
        <w:rPr>
          <w:sz w:val="18"/>
        </w:rPr>
        <w:t>9:</w:t>
      </w:r>
      <w:r>
        <w:rPr>
          <w:spacing w:val="-10"/>
          <w:sz w:val="18"/>
        </w:rPr>
        <w:t xml:space="preserve"> </w:t>
      </w:r>
      <w:r>
        <w:rPr>
          <w:sz w:val="18"/>
        </w:rPr>
        <w:t>NWPL Clean</w:t>
      </w:r>
      <w:r>
        <w:rPr>
          <w:spacing w:val="-4"/>
          <w:sz w:val="18"/>
        </w:rPr>
        <w:t xml:space="preserve"> </w:t>
      </w:r>
      <w:r>
        <w:rPr>
          <w:sz w:val="18"/>
        </w:rPr>
        <w:t xml:space="preserve">Water </w:t>
      </w:r>
      <w:r>
        <w:rPr>
          <w:spacing w:val="-2"/>
          <w:sz w:val="18"/>
        </w:rPr>
        <w:t>Extension</w:t>
      </w:r>
    </w:p>
    <w:p w14:paraId="27F1C0DB" w14:textId="77777777" w:rsidR="00AF3196" w:rsidRDefault="00F9107A">
      <w:pPr>
        <w:spacing w:before="53"/>
        <w:ind w:left="325"/>
        <w:rPr>
          <w:sz w:val="18"/>
        </w:rPr>
      </w:pPr>
      <w:r>
        <w:br w:type="column"/>
      </w:r>
      <w:r>
        <w:rPr>
          <w:sz w:val="18"/>
        </w:rPr>
        <w:t>Does the Community Panel support</w:t>
      </w:r>
      <w:r>
        <w:rPr>
          <w:spacing w:val="-2"/>
          <w:sz w:val="18"/>
        </w:rPr>
        <w:t xml:space="preserve"> </w:t>
      </w:r>
      <w:r>
        <w:rPr>
          <w:sz w:val="18"/>
        </w:rPr>
        <w:t>GWMWater proceeding</w:t>
      </w:r>
      <w:r>
        <w:rPr>
          <w:spacing w:val="-11"/>
          <w:sz w:val="18"/>
        </w:rPr>
        <w:t xml:space="preserve"> </w:t>
      </w:r>
      <w:r>
        <w:rPr>
          <w:sz w:val="18"/>
        </w:rPr>
        <w:t>with</w:t>
      </w:r>
      <w:r>
        <w:rPr>
          <w:spacing w:val="-10"/>
          <w:sz w:val="18"/>
        </w:rPr>
        <w:t xml:space="preserve"> </w:t>
      </w:r>
      <w:r>
        <w:rPr>
          <w:sz w:val="18"/>
        </w:rPr>
        <w:t>the</w:t>
      </w:r>
      <w:r>
        <w:rPr>
          <w:spacing w:val="-10"/>
          <w:sz w:val="18"/>
        </w:rPr>
        <w:t xml:space="preserve"> </w:t>
      </w:r>
      <w:r>
        <w:rPr>
          <w:sz w:val="18"/>
        </w:rPr>
        <w:t>next</w:t>
      </w:r>
      <w:r>
        <w:rPr>
          <w:spacing w:val="-9"/>
          <w:sz w:val="18"/>
        </w:rPr>
        <w:t xml:space="preserve"> </w:t>
      </w:r>
      <w:r>
        <w:rPr>
          <w:sz w:val="18"/>
        </w:rPr>
        <w:t>stage of works (Nyah-Piangil) to achieve ‘clean water’ for the systems serviced by the Northern Mallee Pipeline?</w:t>
      </w:r>
    </w:p>
    <w:p w14:paraId="00805047" w14:textId="77777777" w:rsidR="00AF3196" w:rsidRDefault="00F9107A">
      <w:pPr>
        <w:spacing w:before="53"/>
        <w:ind w:left="260" w:right="1182"/>
        <w:rPr>
          <w:sz w:val="18"/>
        </w:rPr>
      </w:pPr>
      <w:r>
        <w:br w:type="column"/>
      </w:r>
      <w:r>
        <w:rPr>
          <w:sz w:val="18"/>
        </w:rPr>
        <w:t>All</w:t>
      </w:r>
      <w:r>
        <w:rPr>
          <w:spacing w:val="-6"/>
          <w:sz w:val="18"/>
        </w:rPr>
        <w:t xml:space="preserve"> </w:t>
      </w:r>
      <w:r>
        <w:rPr>
          <w:sz w:val="18"/>
        </w:rPr>
        <w:t>Panel</w:t>
      </w:r>
      <w:r>
        <w:rPr>
          <w:spacing w:val="-6"/>
          <w:sz w:val="18"/>
        </w:rPr>
        <w:t xml:space="preserve"> </w:t>
      </w:r>
      <w:r>
        <w:rPr>
          <w:sz w:val="18"/>
        </w:rPr>
        <w:t>members</w:t>
      </w:r>
      <w:r>
        <w:rPr>
          <w:spacing w:val="-7"/>
          <w:sz w:val="18"/>
        </w:rPr>
        <w:t xml:space="preserve"> </w:t>
      </w:r>
      <w:r>
        <w:rPr>
          <w:sz w:val="18"/>
        </w:rPr>
        <w:t>supported</w:t>
      </w:r>
      <w:r>
        <w:rPr>
          <w:spacing w:val="-7"/>
          <w:sz w:val="18"/>
        </w:rPr>
        <w:t xml:space="preserve"> </w:t>
      </w:r>
      <w:r>
        <w:rPr>
          <w:sz w:val="18"/>
        </w:rPr>
        <w:t>GWMWater’s</w:t>
      </w:r>
      <w:r>
        <w:rPr>
          <w:spacing w:val="-6"/>
          <w:sz w:val="18"/>
        </w:rPr>
        <w:t xml:space="preserve"> </w:t>
      </w:r>
      <w:r>
        <w:rPr>
          <w:sz w:val="18"/>
        </w:rPr>
        <w:t>proposal</w:t>
      </w:r>
      <w:r>
        <w:rPr>
          <w:spacing w:val="-6"/>
          <w:sz w:val="18"/>
        </w:rPr>
        <w:t xml:space="preserve"> </w:t>
      </w:r>
      <w:r>
        <w:rPr>
          <w:sz w:val="18"/>
        </w:rPr>
        <w:t>to proceed with the next stage of works (Nyah-Piangil) to achieve ‘clean water’ for the systems serviced by the Northern Mallee Pipeline.</w:t>
      </w:r>
    </w:p>
    <w:p w14:paraId="5594688B" w14:textId="77777777" w:rsidR="00AF3196" w:rsidRDefault="00AF3196">
      <w:pPr>
        <w:rPr>
          <w:sz w:val="18"/>
        </w:rPr>
        <w:sectPr w:rsidR="00AF3196">
          <w:type w:val="continuous"/>
          <w:pgSz w:w="11900" w:h="16840"/>
          <w:pgMar w:top="1920" w:right="400" w:bottom="280" w:left="1220" w:header="764" w:footer="474" w:gutter="0"/>
          <w:cols w:num="3" w:space="720" w:equalWidth="0">
            <w:col w:w="1428" w:space="262"/>
            <w:col w:w="2594" w:space="39"/>
            <w:col w:w="5957"/>
          </w:cols>
        </w:sectPr>
      </w:pPr>
    </w:p>
    <w:p w14:paraId="397B718B" w14:textId="77777777" w:rsidR="00AF3196" w:rsidRDefault="00AF3196">
      <w:pPr>
        <w:spacing w:before="11" w:after="1"/>
        <w:rPr>
          <w:sz w:val="9"/>
        </w:rPr>
      </w:pPr>
    </w:p>
    <w:p w14:paraId="4FBFA6A7" w14:textId="77777777" w:rsidR="00AF3196" w:rsidRDefault="003A7278">
      <w:pPr>
        <w:ind w:left="220"/>
        <w:rPr>
          <w:sz w:val="20"/>
        </w:rPr>
      </w:pPr>
      <w:r>
        <w:rPr>
          <w:noProof/>
          <w:sz w:val="20"/>
        </w:rPr>
        <mc:AlternateContent>
          <mc:Choice Requires="wpg">
            <w:drawing>
              <wp:inline distT="0" distB="0" distL="0" distR="0" wp14:anchorId="3A3C7D2D" wp14:editId="3D9B00D0">
                <wp:extent cx="5672455" cy="722630"/>
                <wp:effectExtent l="0" t="0" r="4445" b="3810"/>
                <wp:docPr id="387"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722630"/>
                          <a:chOff x="0" y="0"/>
                          <a:chExt cx="8933" cy="1138"/>
                        </a:xfrm>
                      </wpg:grpSpPr>
                      <wps:wsp>
                        <wps:cNvPr id="388" name="docshape249"/>
                        <wps:cNvSpPr>
                          <a:spLocks/>
                        </wps:cNvSpPr>
                        <wps:spPr bwMode="auto">
                          <a:xfrm>
                            <a:off x="0" y="9"/>
                            <a:ext cx="8933" cy="1119"/>
                          </a:xfrm>
                          <a:custGeom>
                            <a:avLst/>
                            <a:gdLst>
                              <a:gd name="T0" fmla="*/ 8933 w 8933"/>
                              <a:gd name="T1" fmla="+- 0 10 10"/>
                              <a:gd name="T2" fmla="*/ 10 h 1119"/>
                              <a:gd name="T3" fmla="*/ 4253 w 8933"/>
                              <a:gd name="T4" fmla="+- 0 10 10"/>
                              <a:gd name="T5" fmla="*/ 10 h 1119"/>
                              <a:gd name="T6" fmla="*/ 1685 w 8933"/>
                              <a:gd name="T7" fmla="+- 0 10 10"/>
                              <a:gd name="T8" fmla="*/ 10 h 1119"/>
                              <a:gd name="T9" fmla="*/ 0 w 8933"/>
                              <a:gd name="T10" fmla="+- 0 10 10"/>
                              <a:gd name="T11" fmla="*/ 10 h 1119"/>
                              <a:gd name="T12" fmla="*/ 0 w 8933"/>
                              <a:gd name="T13" fmla="+- 0 1128 10"/>
                              <a:gd name="T14" fmla="*/ 1128 h 1119"/>
                              <a:gd name="T15" fmla="*/ 1685 w 8933"/>
                              <a:gd name="T16" fmla="+- 0 1128 10"/>
                              <a:gd name="T17" fmla="*/ 1128 h 1119"/>
                              <a:gd name="T18" fmla="*/ 4253 w 8933"/>
                              <a:gd name="T19" fmla="+- 0 1128 10"/>
                              <a:gd name="T20" fmla="*/ 1128 h 1119"/>
                              <a:gd name="T21" fmla="*/ 8933 w 8933"/>
                              <a:gd name="T22" fmla="+- 0 1128 10"/>
                              <a:gd name="T23" fmla="*/ 1128 h 1119"/>
                              <a:gd name="T24" fmla="*/ 8933 w 8933"/>
                              <a:gd name="T25" fmla="+- 0 10 10"/>
                              <a:gd name="T26" fmla="*/ 10 h 11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933" h="1119">
                                <a:moveTo>
                                  <a:pt x="8933" y="0"/>
                                </a:moveTo>
                                <a:lnTo>
                                  <a:pt x="4253" y="0"/>
                                </a:lnTo>
                                <a:lnTo>
                                  <a:pt x="1685" y="0"/>
                                </a:lnTo>
                                <a:lnTo>
                                  <a:pt x="0" y="0"/>
                                </a:lnTo>
                                <a:lnTo>
                                  <a:pt x="0" y="1118"/>
                                </a:lnTo>
                                <a:lnTo>
                                  <a:pt x="1685" y="1118"/>
                                </a:lnTo>
                                <a:lnTo>
                                  <a:pt x="4253" y="1118"/>
                                </a:lnTo>
                                <a:lnTo>
                                  <a:pt x="8933" y="1118"/>
                                </a:lnTo>
                                <a:lnTo>
                                  <a:pt x="8933"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docshape250"/>
                        <wps:cNvSpPr>
                          <a:spLocks/>
                        </wps:cNvSpPr>
                        <wps:spPr bwMode="auto">
                          <a:xfrm>
                            <a:off x="0" y="0"/>
                            <a:ext cx="8933" cy="1138"/>
                          </a:xfrm>
                          <a:custGeom>
                            <a:avLst/>
                            <a:gdLst>
                              <a:gd name="T0" fmla="*/ 8933 w 8933"/>
                              <a:gd name="T1" fmla="*/ 1128 h 1138"/>
                              <a:gd name="T2" fmla="*/ 4262 w 8933"/>
                              <a:gd name="T3" fmla="*/ 1128 h 1138"/>
                              <a:gd name="T4" fmla="*/ 4253 w 8933"/>
                              <a:gd name="T5" fmla="*/ 1128 h 1138"/>
                              <a:gd name="T6" fmla="*/ 1694 w 8933"/>
                              <a:gd name="T7" fmla="*/ 1128 h 1138"/>
                              <a:gd name="T8" fmla="*/ 1685 w 8933"/>
                              <a:gd name="T9" fmla="*/ 1128 h 1138"/>
                              <a:gd name="T10" fmla="*/ 0 w 8933"/>
                              <a:gd name="T11" fmla="*/ 1128 h 1138"/>
                              <a:gd name="T12" fmla="*/ 0 w 8933"/>
                              <a:gd name="T13" fmla="*/ 1138 h 1138"/>
                              <a:gd name="T14" fmla="*/ 1685 w 8933"/>
                              <a:gd name="T15" fmla="*/ 1138 h 1138"/>
                              <a:gd name="T16" fmla="*/ 1694 w 8933"/>
                              <a:gd name="T17" fmla="*/ 1138 h 1138"/>
                              <a:gd name="T18" fmla="*/ 4253 w 8933"/>
                              <a:gd name="T19" fmla="*/ 1138 h 1138"/>
                              <a:gd name="T20" fmla="*/ 4262 w 8933"/>
                              <a:gd name="T21" fmla="*/ 1138 h 1138"/>
                              <a:gd name="T22" fmla="*/ 8933 w 8933"/>
                              <a:gd name="T23" fmla="*/ 1138 h 1138"/>
                              <a:gd name="T24" fmla="*/ 8933 w 8933"/>
                              <a:gd name="T25" fmla="*/ 1128 h 1138"/>
                              <a:gd name="T26" fmla="*/ 8933 w 8933"/>
                              <a:gd name="T27" fmla="*/ 0 h 1138"/>
                              <a:gd name="T28" fmla="*/ 4262 w 8933"/>
                              <a:gd name="T29" fmla="*/ 0 h 1138"/>
                              <a:gd name="T30" fmla="*/ 4253 w 8933"/>
                              <a:gd name="T31" fmla="*/ 0 h 1138"/>
                              <a:gd name="T32" fmla="*/ 1694 w 8933"/>
                              <a:gd name="T33" fmla="*/ 0 h 1138"/>
                              <a:gd name="T34" fmla="*/ 1685 w 8933"/>
                              <a:gd name="T35" fmla="*/ 0 h 1138"/>
                              <a:gd name="T36" fmla="*/ 0 w 8933"/>
                              <a:gd name="T37" fmla="*/ 0 h 1138"/>
                              <a:gd name="T38" fmla="*/ 0 w 8933"/>
                              <a:gd name="T39" fmla="*/ 10 h 1138"/>
                              <a:gd name="T40" fmla="*/ 1685 w 8933"/>
                              <a:gd name="T41" fmla="*/ 10 h 1138"/>
                              <a:gd name="T42" fmla="*/ 1694 w 8933"/>
                              <a:gd name="T43" fmla="*/ 10 h 1138"/>
                              <a:gd name="T44" fmla="*/ 4253 w 8933"/>
                              <a:gd name="T45" fmla="*/ 10 h 1138"/>
                              <a:gd name="T46" fmla="*/ 4262 w 8933"/>
                              <a:gd name="T47" fmla="*/ 10 h 1138"/>
                              <a:gd name="T48" fmla="*/ 8933 w 8933"/>
                              <a:gd name="T49" fmla="*/ 10 h 1138"/>
                              <a:gd name="T50" fmla="*/ 8933 w 8933"/>
                              <a:gd name="T51" fmla="*/ 0 h 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933" h="1138">
                                <a:moveTo>
                                  <a:pt x="8933" y="1128"/>
                                </a:moveTo>
                                <a:lnTo>
                                  <a:pt x="4262" y="1128"/>
                                </a:lnTo>
                                <a:lnTo>
                                  <a:pt x="4253" y="1128"/>
                                </a:lnTo>
                                <a:lnTo>
                                  <a:pt x="1694" y="1128"/>
                                </a:lnTo>
                                <a:lnTo>
                                  <a:pt x="1685" y="1128"/>
                                </a:lnTo>
                                <a:lnTo>
                                  <a:pt x="0" y="1128"/>
                                </a:lnTo>
                                <a:lnTo>
                                  <a:pt x="0" y="1138"/>
                                </a:lnTo>
                                <a:lnTo>
                                  <a:pt x="1685" y="1138"/>
                                </a:lnTo>
                                <a:lnTo>
                                  <a:pt x="1694" y="1138"/>
                                </a:lnTo>
                                <a:lnTo>
                                  <a:pt x="4253" y="1138"/>
                                </a:lnTo>
                                <a:lnTo>
                                  <a:pt x="4262" y="1138"/>
                                </a:lnTo>
                                <a:lnTo>
                                  <a:pt x="8933" y="1138"/>
                                </a:lnTo>
                                <a:lnTo>
                                  <a:pt x="8933" y="1128"/>
                                </a:lnTo>
                                <a:close/>
                                <a:moveTo>
                                  <a:pt x="8933" y="0"/>
                                </a:moveTo>
                                <a:lnTo>
                                  <a:pt x="4262" y="0"/>
                                </a:lnTo>
                                <a:lnTo>
                                  <a:pt x="4253" y="0"/>
                                </a:lnTo>
                                <a:lnTo>
                                  <a:pt x="1694" y="0"/>
                                </a:lnTo>
                                <a:lnTo>
                                  <a:pt x="1685" y="0"/>
                                </a:lnTo>
                                <a:lnTo>
                                  <a:pt x="0" y="0"/>
                                </a:lnTo>
                                <a:lnTo>
                                  <a:pt x="0" y="10"/>
                                </a:lnTo>
                                <a:lnTo>
                                  <a:pt x="1685" y="10"/>
                                </a:lnTo>
                                <a:lnTo>
                                  <a:pt x="1694" y="10"/>
                                </a:lnTo>
                                <a:lnTo>
                                  <a:pt x="4253" y="10"/>
                                </a:lnTo>
                                <a:lnTo>
                                  <a:pt x="4262" y="10"/>
                                </a:lnTo>
                                <a:lnTo>
                                  <a:pt x="8933" y="10"/>
                                </a:lnTo>
                                <a:lnTo>
                                  <a:pt x="8933"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docshape251"/>
                        <wps:cNvSpPr txBox="1">
                          <a:spLocks noChangeArrowheads="1"/>
                        </wps:cNvSpPr>
                        <wps:spPr bwMode="auto">
                          <a:xfrm>
                            <a:off x="105" y="128"/>
                            <a:ext cx="111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9C52" w14:textId="77777777" w:rsidR="00AF3196" w:rsidRDefault="00F9107A">
                              <w:pPr>
                                <w:spacing w:before="2"/>
                                <w:rPr>
                                  <w:sz w:val="18"/>
                                </w:rPr>
                              </w:pPr>
                              <w:r>
                                <w:rPr>
                                  <w:sz w:val="18"/>
                                </w:rPr>
                                <w:t>Topic</w:t>
                              </w:r>
                              <w:r>
                                <w:rPr>
                                  <w:spacing w:val="-11"/>
                                  <w:sz w:val="18"/>
                                </w:rPr>
                                <w:t xml:space="preserve"> </w:t>
                              </w:r>
                              <w:r>
                                <w:rPr>
                                  <w:sz w:val="18"/>
                                </w:rPr>
                                <w:t>10:</w:t>
                              </w:r>
                              <w:r>
                                <w:rPr>
                                  <w:spacing w:val="-11"/>
                                  <w:sz w:val="18"/>
                                </w:rPr>
                                <w:t xml:space="preserve"> </w:t>
                              </w:r>
                              <w:r>
                                <w:rPr>
                                  <w:sz w:val="18"/>
                                </w:rPr>
                                <w:t xml:space="preserve">Tariff </w:t>
                              </w:r>
                              <w:r>
                                <w:rPr>
                                  <w:spacing w:val="-2"/>
                                  <w:sz w:val="18"/>
                                </w:rPr>
                                <w:t>Structures</w:t>
                              </w:r>
                            </w:p>
                          </w:txbxContent>
                        </wps:txbx>
                        <wps:bodyPr rot="0" vert="horz" wrap="square" lIns="0" tIns="0" rIns="0" bIns="0" anchor="t" anchorCtr="0" upright="1">
                          <a:noAutofit/>
                        </wps:bodyPr>
                      </wps:wsp>
                      <wps:wsp>
                        <wps:cNvPr id="391" name="docshape252"/>
                        <wps:cNvSpPr txBox="1">
                          <a:spLocks noChangeArrowheads="1"/>
                        </wps:cNvSpPr>
                        <wps:spPr bwMode="auto">
                          <a:xfrm>
                            <a:off x="1795" y="128"/>
                            <a:ext cx="6758"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0903" w14:textId="77777777" w:rsidR="00AF3196" w:rsidRDefault="00F9107A">
                              <w:pPr>
                                <w:tabs>
                                  <w:tab w:val="left" w:pos="2567"/>
                                </w:tabs>
                                <w:spacing w:before="4" w:line="237" w:lineRule="auto"/>
                                <w:ind w:right="18"/>
                                <w:rPr>
                                  <w:sz w:val="18"/>
                                </w:rPr>
                              </w:pPr>
                              <w:r>
                                <w:rPr>
                                  <w:sz w:val="18"/>
                                </w:rPr>
                                <w:t>Does the Community Panel</w:t>
                              </w:r>
                              <w:r>
                                <w:rPr>
                                  <w:sz w:val="18"/>
                                </w:rPr>
                                <w:tab/>
                                <w:t>All Panel members supported GWMWater’s proposal to support GWMWater’s current</w:t>
                              </w:r>
                              <w:r>
                                <w:rPr>
                                  <w:sz w:val="18"/>
                                </w:rPr>
                                <w:tab/>
                                <w:t>maintain</w:t>
                              </w:r>
                              <w:r>
                                <w:rPr>
                                  <w:spacing w:val="-5"/>
                                  <w:sz w:val="18"/>
                                </w:rPr>
                                <w:t xml:space="preserve"> </w:t>
                              </w:r>
                              <w:r>
                                <w:rPr>
                                  <w:sz w:val="18"/>
                                </w:rPr>
                                <w:t>the</w:t>
                              </w:r>
                              <w:r>
                                <w:rPr>
                                  <w:spacing w:val="-5"/>
                                  <w:sz w:val="18"/>
                                </w:rPr>
                                <w:t xml:space="preserve"> </w:t>
                              </w:r>
                              <w:r>
                                <w:rPr>
                                  <w:sz w:val="18"/>
                                </w:rPr>
                                <w:t>current</w:t>
                              </w:r>
                              <w:r>
                                <w:rPr>
                                  <w:spacing w:val="-4"/>
                                  <w:sz w:val="18"/>
                                </w:rPr>
                                <w:t xml:space="preserve"> </w:t>
                              </w:r>
                              <w:r>
                                <w:rPr>
                                  <w:sz w:val="18"/>
                                </w:rPr>
                                <w:t>ratio</w:t>
                              </w:r>
                              <w:r>
                                <w:rPr>
                                  <w:spacing w:val="-5"/>
                                  <w:sz w:val="18"/>
                                </w:rPr>
                                <w:t xml:space="preserve"> </w:t>
                              </w:r>
                              <w:r>
                                <w:rPr>
                                  <w:sz w:val="18"/>
                                </w:rPr>
                                <w:t>of</w:t>
                              </w:r>
                              <w:r>
                                <w:rPr>
                                  <w:spacing w:val="-4"/>
                                  <w:sz w:val="18"/>
                                </w:rPr>
                                <w:t xml:space="preserve"> </w:t>
                              </w:r>
                              <w:r>
                                <w:rPr>
                                  <w:sz w:val="18"/>
                                </w:rPr>
                                <w:t>fixed</w:t>
                              </w:r>
                              <w:r>
                                <w:rPr>
                                  <w:spacing w:val="-5"/>
                                  <w:sz w:val="18"/>
                                </w:rPr>
                                <w:t xml:space="preserve"> </w:t>
                              </w:r>
                              <w:r>
                                <w:rPr>
                                  <w:sz w:val="18"/>
                                </w:rPr>
                                <w:t>to</w:t>
                              </w:r>
                              <w:r>
                                <w:rPr>
                                  <w:spacing w:val="-5"/>
                                  <w:sz w:val="18"/>
                                </w:rPr>
                                <w:t xml:space="preserve"> </w:t>
                              </w:r>
                              <w:r>
                                <w:rPr>
                                  <w:sz w:val="18"/>
                                </w:rPr>
                                <w:t>variable</w:t>
                              </w:r>
                              <w:r>
                                <w:rPr>
                                  <w:spacing w:val="-5"/>
                                  <w:sz w:val="18"/>
                                </w:rPr>
                                <w:t xml:space="preserve"> </w:t>
                              </w:r>
                              <w:r>
                                <w:rPr>
                                  <w:sz w:val="18"/>
                                </w:rPr>
                                <w:t>charges</w:t>
                              </w:r>
                              <w:r>
                                <w:rPr>
                                  <w:spacing w:val="-4"/>
                                  <w:sz w:val="18"/>
                                </w:rPr>
                                <w:t xml:space="preserve"> </w:t>
                              </w:r>
                              <w:r>
                                <w:rPr>
                                  <w:sz w:val="18"/>
                                </w:rPr>
                                <w:t>for ratio of fixed to variable</w:t>
                              </w:r>
                              <w:r>
                                <w:rPr>
                                  <w:sz w:val="18"/>
                                </w:rPr>
                                <w:tab/>
                              </w:r>
                              <w:r>
                                <w:rPr>
                                  <w:spacing w:val="-2"/>
                                  <w:sz w:val="18"/>
                                </w:rPr>
                                <w:t>customers.</w:t>
                              </w:r>
                            </w:p>
                            <w:p w14:paraId="1393A6B0" w14:textId="77777777" w:rsidR="00AF3196" w:rsidRDefault="00F9107A">
                              <w:pPr>
                                <w:spacing w:before="3"/>
                                <w:rPr>
                                  <w:sz w:val="18"/>
                                </w:rPr>
                              </w:pPr>
                              <w:r>
                                <w:rPr>
                                  <w:sz w:val="18"/>
                                </w:rPr>
                                <w:t>charges</w:t>
                              </w:r>
                              <w:r>
                                <w:rPr>
                                  <w:spacing w:val="-5"/>
                                  <w:sz w:val="18"/>
                                </w:rPr>
                                <w:t xml:space="preserve"> </w:t>
                              </w:r>
                              <w:r>
                                <w:rPr>
                                  <w:sz w:val="18"/>
                                </w:rPr>
                                <w:t>for</w:t>
                              </w:r>
                              <w:r>
                                <w:rPr>
                                  <w:spacing w:val="-4"/>
                                  <w:sz w:val="18"/>
                                </w:rPr>
                                <w:t xml:space="preserve"> </w:t>
                              </w:r>
                              <w:r>
                                <w:rPr>
                                  <w:spacing w:val="-2"/>
                                  <w:sz w:val="18"/>
                                </w:rPr>
                                <w:t>customers?</w:t>
                              </w:r>
                            </w:p>
                          </w:txbxContent>
                        </wps:txbx>
                        <wps:bodyPr rot="0" vert="horz" wrap="square" lIns="0" tIns="0" rIns="0" bIns="0" anchor="t" anchorCtr="0" upright="1">
                          <a:noAutofit/>
                        </wps:bodyPr>
                      </wps:wsp>
                    </wpg:wgp>
                  </a:graphicData>
                </a:graphic>
              </wp:inline>
            </w:drawing>
          </mc:Choice>
          <mc:Fallback>
            <w:pict>
              <v:group id="docshapegroup248" o:spid="_x0000_s1101" style="width:446.65pt;height:56.9pt;mso-position-horizontal-relative:char;mso-position-vertical-relative:line" coordsize="8933,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">
                <v:shape id="docshape249" o:spid="_x0000_s1102" style="position:absolute;top:9;width:8933;height:1119;visibility:visible;mso-wrap-style:square;v-text-anchor:top" coordsize="8933,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" path="m8933,l4253,,1685,,,,,1118r1685,l4253,1118r4680,l8933,xe" fillcolor="#c7e2fa" stroked="f">
                  <v:path arrowok="t" o:connecttype="custom" o:connectlocs="8933,10;4253,10;1685,10;0,10;0,1128;1685,1128;4253,1128;8933,1128;8933,10" o:connectangles="0,0,0,0,0,0,0,0,0"/>
                </v:shape>
                <v:shape id="docshape250" o:spid="_x0000_s1103" style="position:absolute;width:8933;height:1138;visibility:visible;mso-wrap-style:square;v-text-anchor:top" coordsize="893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" path="m8933,1128r-4671,l4253,1128r-2559,l1685,1128,,1128r,10l1685,1138r9,l4253,1138r9,l8933,1138r,-10xm8933,l4262,r-9,l1694,r-9,l,,,10r1685,l1694,10r2559,l4262,10r4671,l8933,xe" fillcolor="#59a9f2" stroked="f">
                  <v:path arrowok="t" o:connecttype="custom" o:connectlocs="8933,1128;4262,1128;4253,1128;1694,1128;1685,1128;0,1128;0,1138;1685,1138;1694,1138;4253,1138;4262,1138;8933,1138;8933,1128;8933,0;4262,0;4253,0;1694,0;1685,0;0,0;0,10;1685,10;1694,10;4253,10;4262,10;8933,10;8933,0" o:connectangles="0,0,0,0,0,0,0,0,0,0,0,0,0,0,0,0,0,0,0,0,0,0,0,0,0,0"/>
                </v:shape>
                <v:shape id="docshape251" o:spid="_x0000_s1104" type="#_x0000_t202" style="position:absolute;left:105;top:128;width:111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AF3196" w:rsidRDefault="00F9107A">
                        <w:pPr>
                          <w:spacing w:before="2"/>
                          <w:rPr>
                            <w:sz w:val="18"/>
                          </w:rPr>
                        </w:pPr>
                        <w:r>
                          <w:rPr>
                            <w:sz w:val="18"/>
                          </w:rPr>
                          <w:t>Topic</w:t>
                        </w:r>
                        <w:r>
                          <w:rPr>
                            <w:spacing w:val="-11"/>
                            <w:sz w:val="18"/>
                          </w:rPr>
                          <w:t xml:space="preserve"> </w:t>
                        </w:r>
                        <w:r>
                          <w:rPr>
                            <w:sz w:val="18"/>
                          </w:rPr>
                          <w:t>10:</w:t>
                        </w:r>
                        <w:r>
                          <w:rPr>
                            <w:spacing w:val="-11"/>
                            <w:sz w:val="18"/>
                          </w:rPr>
                          <w:t xml:space="preserve"> </w:t>
                        </w:r>
                        <w:r>
                          <w:rPr>
                            <w:sz w:val="18"/>
                          </w:rPr>
                          <w:t xml:space="preserve">Tariff </w:t>
                        </w:r>
                        <w:r>
                          <w:rPr>
                            <w:spacing w:val="-2"/>
                            <w:sz w:val="18"/>
                          </w:rPr>
                          <w:t>Structures</w:t>
                        </w:r>
                      </w:p>
                    </w:txbxContent>
                  </v:textbox>
                </v:shape>
                <v:shape id="docshape252" o:spid="_x0000_s1105" type="#_x0000_t202" style="position:absolute;left:1795;top:128;width:6758;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AF3196" w:rsidRDefault="00F9107A">
                        <w:pPr>
                          <w:tabs>
                            <w:tab w:val="left" w:pos="2567"/>
                          </w:tabs>
                          <w:spacing w:before="4" w:line="237" w:lineRule="auto"/>
                          <w:ind w:right="18"/>
                          <w:rPr>
                            <w:sz w:val="18"/>
                          </w:rPr>
                        </w:pPr>
                        <w:r>
                          <w:rPr>
                            <w:sz w:val="18"/>
                          </w:rPr>
                          <w:t>Does the Community Panel</w:t>
                        </w:r>
                        <w:r>
                          <w:rPr>
                            <w:sz w:val="18"/>
                          </w:rPr>
                          <w:tab/>
                          <w:t>All Panel members supported GWMWater’s proposal to support GWMWater’s current</w:t>
                        </w:r>
                        <w:r>
                          <w:rPr>
                            <w:sz w:val="18"/>
                          </w:rPr>
                          <w:tab/>
                          <w:t>maintain</w:t>
                        </w:r>
                        <w:r>
                          <w:rPr>
                            <w:spacing w:val="-5"/>
                            <w:sz w:val="18"/>
                          </w:rPr>
                          <w:t xml:space="preserve"> </w:t>
                        </w:r>
                        <w:r>
                          <w:rPr>
                            <w:sz w:val="18"/>
                          </w:rPr>
                          <w:t>the</w:t>
                        </w:r>
                        <w:r>
                          <w:rPr>
                            <w:spacing w:val="-5"/>
                            <w:sz w:val="18"/>
                          </w:rPr>
                          <w:t xml:space="preserve"> </w:t>
                        </w:r>
                        <w:r>
                          <w:rPr>
                            <w:sz w:val="18"/>
                          </w:rPr>
                          <w:t>current</w:t>
                        </w:r>
                        <w:r>
                          <w:rPr>
                            <w:spacing w:val="-4"/>
                            <w:sz w:val="18"/>
                          </w:rPr>
                          <w:t xml:space="preserve"> </w:t>
                        </w:r>
                        <w:r>
                          <w:rPr>
                            <w:sz w:val="18"/>
                          </w:rPr>
                          <w:t>ratio</w:t>
                        </w:r>
                        <w:r>
                          <w:rPr>
                            <w:spacing w:val="-5"/>
                            <w:sz w:val="18"/>
                          </w:rPr>
                          <w:t xml:space="preserve"> </w:t>
                        </w:r>
                        <w:r>
                          <w:rPr>
                            <w:sz w:val="18"/>
                          </w:rPr>
                          <w:t>of</w:t>
                        </w:r>
                        <w:r>
                          <w:rPr>
                            <w:spacing w:val="-4"/>
                            <w:sz w:val="18"/>
                          </w:rPr>
                          <w:t xml:space="preserve"> </w:t>
                        </w:r>
                        <w:r>
                          <w:rPr>
                            <w:sz w:val="18"/>
                          </w:rPr>
                          <w:t>fixed</w:t>
                        </w:r>
                        <w:r>
                          <w:rPr>
                            <w:spacing w:val="-5"/>
                            <w:sz w:val="18"/>
                          </w:rPr>
                          <w:t xml:space="preserve"> </w:t>
                        </w:r>
                        <w:r>
                          <w:rPr>
                            <w:sz w:val="18"/>
                          </w:rPr>
                          <w:t>to</w:t>
                        </w:r>
                        <w:r>
                          <w:rPr>
                            <w:spacing w:val="-5"/>
                            <w:sz w:val="18"/>
                          </w:rPr>
                          <w:t xml:space="preserve"> </w:t>
                        </w:r>
                        <w:r>
                          <w:rPr>
                            <w:sz w:val="18"/>
                          </w:rPr>
                          <w:t>variable</w:t>
                        </w:r>
                        <w:r>
                          <w:rPr>
                            <w:spacing w:val="-5"/>
                            <w:sz w:val="18"/>
                          </w:rPr>
                          <w:t xml:space="preserve"> </w:t>
                        </w:r>
                        <w:r>
                          <w:rPr>
                            <w:sz w:val="18"/>
                          </w:rPr>
                          <w:t>charges</w:t>
                        </w:r>
                        <w:r>
                          <w:rPr>
                            <w:spacing w:val="-4"/>
                            <w:sz w:val="18"/>
                          </w:rPr>
                          <w:t xml:space="preserve"> </w:t>
                        </w:r>
                        <w:r>
                          <w:rPr>
                            <w:sz w:val="18"/>
                          </w:rPr>
                          <w:t>for ratio of fixed to variable</w:t>
                        </w:r>
                        <w:r>
                          <w:rPr>
                            <w:sz w:val="18"/>
                          </w:rPr>
                          <w:tab/>
                        </w:r>
                        <w:r>
                          <w:rPr>
                            <w:spacing w:val="-2"/>
                            <w:sz w:val="18"/>
                          </w:rPr>
                          <w:t>customers.</w:t>
                        </w:r>
                      </w:p>
                      <w:p w:rsidR="00AF3196" w:rsidRDefault="00F9107A">
                        <w:pPr>
                          <w:spacing w:before="3"/>
                          <w:rPr>
                            <w:sz w:val="18"/>
                          </w:rPr>
                        </w:pPr>
                        <w:r>
                          <w:rPr>
                            <w:sz w:val="18"/>
                          </w:rPr>
                          <w:t>charges</w:t>
                        </w:r>
                        <w:r>
                          <w:rPr>
                            <w:spacing w:val="-5"/>
                            <w:sz w:val="18"/>
                          </w:rPr>
                          <w:t xml:space="preserve"> </w:t>
                        </w:r>
                        <w:r>
                          <w:rPr>
                            <w:sz w:val="18"/>
                          </w:rPr>
                          <w:t>for</w:t>
                        </w:r>
                        <w:r>
                          <w:rPr>
                            <w:spacing w:val="-4"/>
                            <w:sz w:val="18"/>
                          </w:rPr>
                          <w:t xml:space="preserve"> </w:t>
                        </w:r>
                        <w:r>
                          <w:rPr>
                            <w:spacing w:val="-2"/>
                            <w:sz w:val="18"/>
                          </w:rPr>
                          <w:t>customers?</w:t>
                        </w:r>
                      </w:p>
                    </w:txbxContent>
                  </v:textbox>
                </v:shape>
                <w10:anchorlock/>
              </v:group>
            </w:pict>
          </mc:Fallback>
        </mc:AlternateContent>
      </w:r>
    </w:p>
    <w:p w14:paraId="226E6550" w14:textId="77777777" w:rsidR="00AF3196" w:rsidRDefault="00AF3196">
      <w:pPr>
        <w:rPr>
          <w:sz w:val="20"/>
        </w:rPr>
        <w:sectPr w:rsidR="00AF3196">
          <w:type w:val="continuous"/>
          <w:pgSz w:w="11900" w:h="16840"/>
          <w:pgMar w:top="1920" w:right="400" w:bottom="280" w:left="1220" w:header="764" w:footer="474" w:gutter="0"/>
          <w:cols w:space="720"/>
        </w:sectPr>
      </w:pPr>
    </w:p>
    <w:p w14:paraId="00316A75" w14:textId="77777777" w:rsidR="00AF3196" w:rsidRDefault="00AF3196">
      <w:pPr>
        <w:spacing w:before="3"/>
        <w:rPr>
          <w:sz w:val="13"/>
        </w:rPr>
      </w:pPr>
    </w:p>
    <w:p w14:paraId="02CDCD6B" w14:textId="77777777" w:rsidR="00AF3196" w:rsidRDefault="003A7278">
      <w:pPr>
        <w:spacing w:line="20" w:lineRule="exact"/>
        <w:ind w:left="220"/>
        <w:rPr>
          <w:sz w:val="2"/>
        </w:rPr>
      </w:pPr>
      <w:r>
        <w:rPr>
          <w:noProof/>
          <w:sz w:val="2"/>
        </w:rPr>
        <mc:AlternateContent>
          <mc:Choice Requires="wpg">
            <w:drawing>
              <wp:inline distT="0" distB="0" distL="0" distR="0" wp14:anchorId="7E7B00C1" wp14:editId="4FD8DA1B">
                <wp:extent cx="5672455" cy="6350"/>
                <wp:effectExtent l="0" t="1905" r="4445" b="1270"/>
                <wp:docPr id="385"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386" name="docshape254"/>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5E6F0D" id="docshapegroup253"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">
                <v:rect id="docshape254"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" fillcolor="#59a9f2" stroked="f"/>
                <w10:anchorlock/>
              </v:group>
            </w:pict>
          </mc:Fallback>
        </mc:AlternateContent>
      </w:r>
    </w:p>
    <w:p w14:paraId="2C4E3D38" w14:textId="77777777" w:rsidR="00AF3196" w:rsidRDefault="00F9107A">
      <w:pPr>
        <w:tabs>
          <w:tab w:val="left" w:pos="2015"/>
          <w:tab w:val="left" w:pos="4583"/>
        </w:tabs>
        <w:spacing w:before="111"/>
        <w:ind w:left="325"/>
        <w:rPr>
          <w:b/>
          <w:sz w:val="18"/>
        </w:rPr>
      </w:pPr>
      <w:r>
        <w:rPr>
          <w:b/>
          <w:spacing w:val="-2"/>
          <w:sz w:val="18"/>
        </w:rPr>
        <w:t>Topics</w:t>
      </w:r>
      <w:r>
        <w:rPr>
          <w:b/>
          <w:sz w:val="18"/>
        </w:rPr>
        <w:tab/>
        <w:t>Questions</w:t>
      </w:r>
      <w:r>
        <w:rPr>
          <w:b/>
          <w:spacing w:val="-3"/>
          <w:sz w:val="18"/>
        </w:rPr>
        <w:t xml:space="preserve"> </w:t>
      </w:r>
      <w:r>
        <w:rPr>
          <w:b/>
          <w:sz w:val="18"/>
        </w:rPr>
        <w:t>posed</w:t>
      </w:r>
      <w:r>
        <w:rPr>
          <w:b/>
          <w:spacing w:val="-4"/>
          <w:sz w:val="18"/>
        </w:rPr>
        <w:t xml:space="preserve"> </w:t>
      </w:r>
      <w:r>
        <w:rPr>
          <w:b/>
          <w:sz w:val="18"/>
        </w:rPr>
        <w:t>to</w:t>
      </w:r>
      <w:r>
        <w:rPr>
          <w:b/>
          <w:spacing w:val="-4"/>
          <w:sz w:val="18"/>
        </w:rPr>
        <w:t xml:space="preserve"> </w:t>
      </w:r>
      <w:r>
        <w:rPr>
          <w:b/>
          <w:sz w:val="18"/>
        </w:rPr>
        <w:t>the</w:t>
      </w:r>
      <w:r>
        <w:rPr>
          <w:b/>
          <w:spacing w:val="-4"/>
          <w:sz w:val="18"/>
        </w:rPr>
        <w:t xml:space="preserve"> </w:t>
      </w:r>
      <w:r>
        <w:rPr>
          <w:b/>
          <w:spacing w:val="-2"/>
          <w:sz w:val="18"/>
        </w:rPr>
        <w:t>Panel</w:t>
      </w:r>
      <w:r>
        <w:rPr>
          <w:b/>
          <w:sz w:val="18"/>
        </w:rPr>
        <w:tab/>
        <w:t>Panel’s</w:t>
      </w:r>
      <w:r>
        <w:rPr>
          <w:b/>
          <w:spacing w:val="-6"/>
          <w:sz w:val="18"/>
        </w:rPr>
        <w:t xml:space="preserve"> </w:t>
      </w:r>
      <w:r>
        <w:rPr>
          <w:b/>
          <w:spacing w:val="-2"/>
          <w:sz w:val="18"/>
        </w:rPr>
        <w:t>perspective</w:t>
      </w:r>
    </w:p>
    <w:p w14:paraId="508F49CC" w14:textId="77777777" w:rsidR="00AF3196" w:rsidRDefault="00AF3196">
      <w:pPr>
        <w:spacing w:before="1"/>
        <w:rPr>
          <w:b/>
          <w:sz w:val="12"/>
        </w:rPr>
      </w:pPr>
    </w:p>
    <w:p w14:paraId="240F0777" w14:textId="77777777" w:rsidR="00AF3196" w:rsidRDefault="00AF3196">
      <w:pPr>
        <w:rPr>
          <w:sz w:val="12"/>
        </w:rPr>
        <w:sectPr w:rsidR="00AF3196">
          <w:pgSz w:w="11900" w:h="16840"/>
          <w:pgMar w:top="1340" w:right="400" w:bottom="660" w:left="1220" w:header="764" w:footer="474" w:gutter="0"/>
          <w:cols w:space="720"/>
        </w:sectPr>
      </w:pPr>
    </w:p>
    <w:p w14:paraId="6F9E350C" w14:textId="77777777" w:rsidR="00AF3196" w:rsidRDefault="003A7278">
      <w:pPr>
        <w:spacing w:before="103"/>
        <w:ind w:left="2015" w:right="1"/>
        <w:rPr>
          <w:sz w:val="18"/>
        </w:rPr>
      </w:pPr>
      <w:r>
        <w:rPr>
          <w:noProof/>
        </w:rPr>
        <mc:AlternateContent>
          <mc:Choice Requires="wpg">
            <w:drawing>
              <wp:anchor distT="0" distB="0" distL="114300" distR="114300" simplePos="0" relativeHeight="479581184" behindDoc="1" locked="0" layoutInCell="1" allowOverlap="1" wp14:anchorId="4D343086" wp14:editId="6636620A">
                <wp:simplePos x="0" y="0"/>
                <wp:positionH relativeFrom="page">
                  <wp:posOffset>914400</wp:posOffset>
                </wp:positionH>
                <wp:positionV relativeFrom="paragraph">
                  <wp:posOffset>-17780</wp:posOffset>
                </wp:positionV>
                <wp:extent cx="5672455" cy="1420495"/>
                <wp:effectExtent l="0" t="0" r="0" b="0"/>
                <wp:wrapNone/>
                <wp:docPr id="382"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1420495"/>
                          <a:chOff x="1440" y="-28"/>
                          <a:chExt cx="8933" cy="2237"/>
                        </a:xfrm>
                      </wpg:grpSpPr>
                      <wps:wsp>
                        <wps:cNvPr id="383" name="docshape256"/>
                        <wps:cNvSpPr>
                          <a:spLocks/>
                        </wps:cNvSpPr>
                        <wps:spPr bwMode="auto">
                          <a:xfrm>
                            <a:off x="1440" y="-19"/>
                            <a:ext cx="8933" cy="2218"/>
                          </a:xfrm>
                          <a:custGeom>
                            <a:avLst/>
                            <a:gdLst>
                              <a:gd name="T0" fmla="+- 0 10373 1440"/>
                              <a:gd name="T1" fmla="*/ T0 w 8933"/>
                              <a:gd name="T2" fmla="+- 0 -18 -18"/>
                              <a:gd name="T3" fmla="*/ -18 h 2218"/>
                              <a:gd name="T4" fmla="+- 0 5693 1440"/>
                              <a:gd name="T5" fmla="*/ T4 w 8933"/>
                              <a:gd name="T6" fmla="+- 0 -18 -18"/>
                              <a:gd name="T7" fmla="*/ -18 h 2218"/>
                              <a:gd name="T8" fmla="+- 0 3125 1440"/>
                              <a:gd name="T9" fmla="*/ T8 w 8933"/>
                              <a:gd name="T10" fmla="+- 0 -18 -18"/>
                              <a:gd name="T11" fmla="*/ -18 h 2218"/>
                              <a:gd name="T12" fmla="+- 0 1440 1440"/>
                              <a:gd name="T13" fmla="*/ T12 w 8933"/>
                              <a:gd name="T14" fmla="+- 0 -18 -18"/>
                              <a:gd name="T15" fmla="*/ -18 h 2218"/>
                              <a:gd name="T16" fmla="+- 0 1440 1440"/>
                              <a:gd name="T17" fmla="*/ T16 w 8933"/>
                              <a:gd name="T18" fmla="+- 0 2199 -18"/>
                              <a:gd name="T19" fmla="*/ 2199 h 2218"/>
                              <a:gd name="T20" fmla="+- 0 3125 1440"/>
                              <a:gd name="T21" fmla="*/ T20 w 8933"/>
                              <a:gd name="T22" fmla="+- 0 2199 -18"/>
                              <a:gd name="T23" fmla="*/ 2199 h 2218"/>
                              <a:gd name="T24" fmla="+- 0 5693 1440"/>
                              <a:gd name="T25" fmla="*/ T24 w 8933"/>
                              <a:gd name="T26" fmla="+- 0 2199 -18"/>
                              <a:gd name="T27" fmla="*/ 2199 h 2218"/>
                              <a:gd name="T28" fmla="+- 0 10373 1440"/>
                              <a:gd name="T29" fmla="*/ T28 w 8933"/>
                              <a:gd name="T30" fmla="+- 0 2199 -18"/>
                              <a:gd name="T31" fmla="*/ 2199 h 2218"/>
                              <a:gd name="T32" fmla="+- 0 10373 1440"/>
                              <a:gd name="T33" fmla="*/ T32 w 8933"/>
                              <a:gd name="T34" fmla="+- 0 -18 -18"/>
                              <a:gd name="T35" fmla="*/ -18 h 2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3" h="2218">
                                <a:moveTo>
                                  <a:pt x="8933" y="0"/>
                                </a:moveTo>
                                <a:lnTo>
                                  <a:pt x="4253" y="0"/>
                                </a:lnTo>
                                <a:lnTo>
                                  <a:pt x="1685" y="0"/>
                                </a:lnTo>
                                <a:lnTo>
                                  <a:pt x="0" y="0"/>
                                </a:lnTo>
                                <a:lnTo>
                                  <a:pt x="0" y="2217"/>
                                </a:lnTo>
                                <a:lnTo>
                                  <a:pt x="1685" y="2217"/>
                                </a:lnTo>
                                <a:lnTo>
                                  <a:pt x="4253" y="2217"/>
                                </a:lnTo>
                                <a:lnTo>
                                  <a:pt x="8933" y="2217"/>
                                </a:lnTo>
                                <a:lnTo>
                                  <a:pt x="8933"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257"/>
                        <wps:cNvSpPr>
                          <a:spLocks/>
                        </wps:cNvSpPr>
                        <wps:spPr bwMode="auto">
                          <a:xfrm>
                            <a:off x="1440" y="-29"/>
                            <a:ext cx="8933" cy="2237"/>
                          </a:xfrm>
                          <a:custGeom>
                            <a:avLst/>
                            <a:gdLst>
                              <a:gd name="T0" fmla="+- 0 10373 1440"/>
                              <a:gd name="T1" fmla="*/ T0 w 8933"/>
                              <a:gd name="T2" fmla="+- 0 2199 -28"/>
                              <a:gd name="T3" fmla="*/ 2199 h 2237"/>
                              <a:gd name="T4" fmla="+- 0 5702 1440"/>
                              <a:gd name="T5" fmla="*/ T4 w 8933"/>
                              <a:gd name="T6" fmla="+- 0 2199 -28"/>
                              <a:gd name="T7" fmla="*/ 2199 h 2237"/>
                              <a:gd name="T8" fmla="+- 0 5693 1440"/>
                              <a:gd name="T9" fmla="*/ T8 w 8933"/>
                              <a:gd name="T10" fmla="+- 0 2199 -28"/>
                              <a:gd name="T11" fmla="*/ 2199 h 2237"/>
                              <a:gd name="T12" fmla="+- 0 3134 1440"/>
                              <a:gd name="T13" fmla="*/ T12 w 8933"/>
                              <a:gd name="T14" fmla="+- 0 2199 -28"/>
                              <a:gd name="T15" fmla="*/ 2199 h 2237"/>
                              <a:gd name="T16" fmla="+- 0 3125 1440"/>
                              <a:gd name="T17" fmla="*/ T16 w 8933"/>
                              <a:gd name="T18" fmla="+- 0 2199 -28"/>
                              <a:gd name="T19" fmla="*/ 2199 h 2237"/>
                              <a:gd name="T20" fmla="+- 0 1440 1440"/>
                              <a:gd name="T21" fmla="*/ T20 w 8933"/>
                              <a:gd name="T22" fmla="+- 0 2199 -28"/>
                              <a:gd name="T23" fmla="*/ 2199 h 2237"/>
                              <a:gd name="T24" fmla="+- 0 1440 1440"/>
                              <a:gd name="T25" fmla="*/ T24 w 8933"/>
                              <a:gd name="T26" fmla="+- 0 2209 -28"/>
                              <a:gd name="T27" fmla="*/ 2209 h 2237"/>
                              <a:gd name="T28" fmla="+- 0 3125 1440"/>
                              <a:gd name="T29" fmla="*/ T28 w 8933"/>
                              <a:gd name="T30" fmla="+- 0 2209 -28"/>
                              <a:gd name="T31" fmla="*/ 2209 h 2237"/>
                              <a:gd name="T32" fmla="+- 0 3134 1440"/>
                              <a:gd name="T33" fmla="*/ T32 w 8933"/>
                              <a:gd name="T34" fmla="+- 0 2209 -28"/>
                              <a:gd name="T35" fmla="*/ 2209 h 2237"/>
                              <a:gd name="T36" fmla="+- 0 5693 1440"/>
                              <a:gd name="T37" fmla="*/ T36 w 8933"/>
                              <a:gd name="T38" fmla="+- 0 2209 -28"/>
                              <a:gd name="T39" fmla="*/ 2209 h 2237"/>
                              <a:gd name="T40" fmla="+- 0 5702 1440"/>
                              <a:gd name="T41" fmla="*/ T40 w 8933"/>
                              <a:gd name="T42" fmla="+- 0 2209 -28"/>
                              <a:gd name="T43" fmla="*/ 2209 h 2237"/>
                              <a:gd name="T44" fmla="+- 0 10373 1440"/>
                              <a:gd name="T45" fmla="*/ T44 w 8933"/>
                              <a:gd name="T46" fmla="+- 0 2209 -28"/>
                              <a:gd name="T47" fmla="*/ 2209 h 2237"/>
                              <a:gd name="T48" fmla="+- 0 10373 1440"/>
                              <a:gd name="T49" fmla="*/ T48 w 8933"/>
                              <a:gd name="T50" fmla="+- 0 2199 -28"/>
                              <a:gd name="T51" fmla="*/ 2199 h 2237"/>
                              <a:gd name="T52" fmla="+- 0 10373 1440"/>
                              <a:gd name="T53" fmla="*/ T52 w 8933"/>
                              <a:gd name="T54" fmla="+- 0 -28 -28"/>
                              <a:gd name="T55" fmla="*/ -28 h 2237"/>
                              <a:gd name="T56" fmla="+- 0 5702 1440"/>
                              <a:gd name="T57" fmla="*/ T56 w 8933"/>
                              <a:gd name="T58" fmla="+- 0 -28 -28"/>
                              <a:gd name="T59" fmla="*/ -28 h 2237"/>
                              <a:gd name="T60" fmla="+- 0 5693 1440"/>
                              <a:gd name="T61" fmla="*/ T60 w 8933"/>
                              <a:gd name="T62" fmla="+- 0 -28 -28"/>
                              <a:gd name="T63" fmla="*/ -28 h 2237"/>
                              <a:gd name="T64" fmla="+- 0 3134 1440"/>
                              <a:gd name="T65" fmla="*/ T64 w 8933"/>
                              <a:gd name="T66" fmla="+- 0 -28 -28"/>
                              <a:gd name="T67" fmla="*/ -28 h 2237"/>
                              <a:gd name="T68" fmla="+- 0 3125 1440"/>
                              <a:gd name="T69" fmla="*/ T68 w 8933"/>
                              <a:gd name="T70" fmla="+- 0 -28 -28"/>
                              <a:gd name="T71" fmla="*/ -28 h 2237"/>
                              <a:gd name="T72" fmla="+- 0 1440 1440"/>
                              <a:gd name="T73" fmla="*/ T72 w 8933"/>
                              <a:gd name="T74" fmla="+- 0 -28 -28"/>
                              <a:gd name="T75" fmla="*/ -28 h 2237"/>
                              <a:gd name="T76" fmla="+- 0 1440 1440"/>
                              <a:gd name="T77" fmla="*/ T76 w 8933"/>
                              <a:gd name="T78" fmla="+- 0 -18 -28"/>
                              <a:gd name="T79" fmla="*/ -18 h 2237"/>
                              <a:gd name="T80" fmla="+- 0 3125 1440"/>
                              <a:gd name="T81" fmla="*/ T80 w 8933"/>
                              <a:gd name="T82" fmla="+- 0 -18 -28"/>
                              <a:gd name="T83" fmla="*/ -18 h 2237"/>
                              <a:gd name="T84" fmla="+- 0 3134 1440"/>
                              <a:gd name="T85" fmla="*/ T84 w 8933"/>
                              <a:gd name="T86" fmla="+- 0 -18 -28"/>
                              <a:gd name="T87" fmla="*/ -18 h 2237"/>
                              <a:gd name="T88" fmla="+- 0 5693 1440"/>
                              <a:gd name="T89" fmla="*/ T88 w 8933"/>
                              <a:gd name="T90" fmla="+- 0 -18 -28"/>
                              <a:gd name="T91" fmla="*/ -18 h 2237"/>
                              <a:gd name="T92" fmla="+- 0 5702 1440"/>
                              <a:gd name="T93" fmla="*/ T92 w 8933"/>
                              <a:gd name="T94" fmla="+- 0 -18 -28"/>
                              <a:gd name="T95" fmla="*/ -18 h 2237"/>
                              <a:gd name="T96" fmla="+- 0 10373 1440"/>
                              <a:gd name="T97" fmla="*/ T96 w 8933"/>
                              <a:gd name="T98" fmla="+- 0 -18 -28"/>
                              <a:gd name="T99" fmla="*/ -18 h 2237"/>
                              <a:gd name="T100" fmla="+- 0 10373 1440"/>
                              <a:gd name="T101" fmla="*/ T100 w 8933"/>
                              <a:gd name="T102" fmla="+- 0 -28 -28"/>
                              <a:gd name="T103" fmla="*/ -28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933" h="2237">
                                <a:moveTo>
                                  <a:pt x="8933" y="2227"/>
                                </a:moveTo>
                                <a:lnTo>
                                  <a:pt x="4262" y="2227"/>
                                </a:lnTo>
                                <a:lnTo>
                                  <a:pt x="4253" y="2227"/>
                                </a:lnTo>
                                <a:lnTo>
                                  <a:pt x="1694" y="2227"/>
                                </a:lnTo>
                                <a:lnTo>
                                  <a:pt x="1685" y="2227"/>
                                </a:lnTo>
                                <a:lnTo>
                                  <a:pt x="0" y="2227"/>
                                </a:lnTo>
                                <a:lnTo>
                                  <a:pt x="0" y="2237"/>
                                </a:lnTo>
                                <a:lnTo>
                                  <a:pt x="1685" y="2237"/>
                                </a:lnTo>
                                <a:lnTo>
                                  <a:pt x="1694" y="2237"/>
                                </a:lnTo>
                                <a:lnTo>
                                  <a:pt x="4253" y="2237"/>
                                </a:lnTo>
                                <a:lnTo>
                                  <a:pt x="4262" y="2237"/>
                                </a:lnTo>
                                <a:lnTo>
                                  <a:pt x="8933" y="2237"/>
                                </a:lnTo>
                                <a:lnTo>
                                  <a:pt x="8933" y="2227"/>
                                </a:lnTo>
                                <a:close/>
                                <a:moveTo>
                                  <a:pt x="8933" y="0"/>
                                </a:moveTo>
                                <a:lnTo>
                                  <a:pt x="4262" y="0"/>
                                </a:lnTo>
                                <a:lnTo>
                                  <a:pt x="4253" y="0"/>
                                </a:lnTo>
                                <a:lnTo>
                                  <a:pt x="1694" y="0"/>
                                </a:lnTo>
                                <a:lnTo>
                                  <a:pt x="1685" y="0"/>
                                </a:lnTo>
                                <a:lnTo>
                                  <a:pt x="0" y="0"/>
                                </a:lnTo>
                                <a:lnTo>
                                  <a:pt x="0" y="10"/>
                                </a:lnTo>
                                <a:lnTo>
                                  <a:pt x="1685" y="10"/>
                                </a:lnTo>
                                <a:lnTo>
                                  <a:pt x="1694" y="10"/>
                                </a:lnTo>
                                <a:lnTo>
                                  <a:pt x="4253" y="10"/>
                                </a:lnTo>
                                <a:lnTo>
                                  <a:pt x="4262" y="10"/>
                                </a:lnTo>
                                <a:lnTo>
                                  <a:pt x="8933" y="10"/>
                                </a:lnTo>
                                <a:lnTo>
                                  <a:pt x="8933"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20172" id="docshapegroup255" o:spid="_x0000_s1026" style="position:absolute;margin-left:1in;margin-top:-1.4pt;width:446.65pt;height:111.85pt;z-index:-23735296;mso-position-horizontal-relative:page" coordorigin="1440,-28" coordsize="8933,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">
                <v:shape id="docshape256" o:spid="_x0000_s1027" style="position:absolute;left:1440;top:-19;width:8933;height:2218;visibility:visible;mso-wrap-style:square;v-text-anchor:top" coordsize="8933,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" path="m8933,l4253,,1685,,,,,2217r1685,l4253,2217r4680,l8933,xe" fillcolor="#c7e2fa" stroked="f">
                  <v:path arrowok="t" o:connecttype="custom" o:connectlocs="8933,-18;4253,-18;1685,-18;0,-18;0,2199;1685,2199;4253,2199;8933,2199;8933,-18" o:connectangles="0,0,0,0,0,0,0,0,0"/>
                </v:shape>
                <v:shape id="docshape257" o:spid="_x0000_s1028" style="position:absolute;left:1440;top:-29;width:8933;height:2237;visibility:visible;mso-wrap-style:square;v-text-anchor:top" coordsize="893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" path="m8933,2227r-4671,l4253,2227r-2559,l1685,2227,,2227r,10l1685,2237r9,l4253,2237r9,l8933,2237r,-10xm8933,l4262,r-9,l1694,r-9,l,,,10r1685,l1694,10r2559,l4262,10r4671,l8933,xe" fillcolor="#59a9f2" stroked="f">
                  <v:path arrowok="t" o:connecttype="custom" o:connectlocs="8933,2199;4262,2199;4253,2199;1694,2199;1685,2199;0,2199;0,2209;1685,2209;1694,2209;4253,2209;4262,2209;8933,2209;8933,2199;8933,-28;4262,-28;4253,-28;1694,-28;1685,-28;0,-28;0,-18;1685,-18;1694,-18;4253,-18;4262,-18;8933,-18;8933,-28" o:connectangles="0,0,0,0,0,0,0,0,0,0,0,0,0,0,0,0,0,0,0,0,0,0,0,0,0,0"/>
                </v:shape>
                <w10:wrap anchorx="page"/>
              </v:group>
            </w:pict>
          </mc:Fallback>
        </mc:AlternateContent>
      </w:r>
      <w:r w:rsidR="00F9107A">
        <w:rPr>
          <w:sz w:val="18"/>
        </w:rPr>
        <w:t>Does the Community Panel support GWMWater’s proposal to</w:t>
      </w:r>
      <w:r w:rsidR="00F9107A">
        <w:rPr>
          <w:spacing w:val="-5"/>
          <w:sz w:val="18"/>
        </w:rPr>
        <w:t xml:space="preserve"> </w:t>
      </w:r>
      <w:r w:rsidR="00F9107A">
        <w:rPr>
          <w:sz w:val="18"/>
        </w:rPr>
        <w:t>retain</w:t>
      </w:r>
      <w:r w:rsidR="00F9107A">
        <w:rPr>
          <w:spacing w:val="-5"/>
          <w:sz w:val="18"/>
        </w:rPr>
        <w:t xml:space="preserve"> </w:t>
      </w:r>
      <w:r w:rsidR="00F9107A">
        <w:rPr>
          <w:sz w:val="18"/>
        </w:rPr>
        <w:t>the</w:t>
      </w:r>
      <w:r w:rsidR="00F9107A">
        <w:rPr>
          <w:spacing w:val="-5"/>
          <w:sz w:val="18"/>
        </w:rPr>
        <w:t xml:space="preserve"> </w:t>
      </w:r>
      <w:r w:rsidR="00F9107A">
        <w:rPr>
          <w:sz w:val="18"/>
        </w:rPr>
        <w:t>current</w:t>
      </w:r>
      <w:r w:rsidR="00F9107A">
        <w:rPr>
          <w:spacing w:val="-5"/>
          <w:sz w:val="18"/>
        </w:rPr>
        <w:t xml:space="preserve"> </w:t>
      </w:r>
      <w:r w:rsidR="00F9107A">
        <w:rPr>
          <w:sz w:val="18"/>
        </w:rPr>
        <w:t>Recreation Contribution Charge (RCC) to subsidise the cost of maintaining</w:t>
      </w:r>
      <w:r w:rsidR="00F9107A">
        <w:rPr>
          <w:spacing w:val="-4"/>
          <w:sz w:val="18"/>
        </w:rPr>
        <w:t xml:space="preserve"> </w:t>
      </w:r>
      <w:r w:rsidR="00F9107A">
        <w:rPr>
          <w:sz w:val="18"/>
        </w:rPr>
        <w:t>community</w:t>
      </w:r>
      <w:r w:rsidR="00F9107A">
        <w:rPr>
          <w:spacing w:val="40"/>
          <w:sz w:val="18"/>
        </w:rPr>
        <w:t xml:space="preserve"> </w:t>
      </w:r>
      <w:r w:rsidR="00F9107A">
        <w:rPr>
          <w:sz w:val="18"/>
        </w:rPr>
        <w:t>sporting amenities and the cost of</w:t>
      </w:r>
      <w:r w:rsidR="00F9107A">
        <w:rPr>
          <w:spacing w:val="-10"/>
          <w:sz w:val="18"/>
        </w:rPr>
        <w:t xml:space="preserve"> </w:t>
      </w:r>
      <w:r w:rsidR="00F9107A">
        <w:rPr>
          <w:sz w:val="18"/>
        </w:rPr>
        <w:t>supplying</w:t>
      </w:r>
      <w:r w:rsidR="00F9107A">
        <w:rPr>
          <w:spacing w:val="-10"/>
          <w:sz w:val="18"/>
        </w:rPr>
        <w:t xml:space="preserve"> </w:t>
      </w:r>
      <w:r w:rsidR="00F9107A">
        <w:rPr>
          <w:sz w:val="18"/>
        </w:rPr>
        <w:t>water</w:t>
      </w:r>
      <w:r w:rsidR="00F9107A">
        <w:rPr>
          <w:spacing w:val="-10"/>
          <w:sz w:val="18"/>
        </w:rPr>
        <w:t xml:space="preserve"> </w:t>
      </w:r>
      <w:r w:rsidR="00F9107A">
        <w:rPr>
          <w:sz w:val="18"/>
        </w:rPr>
        <w:t>to</w:t>
      </w:r>
      <w:r w:rsidR="00F9107A">
        <w:rPr>
          <w:spacing w:val="-10"/>
          <w:sz w:val="18"/>
        </w:rPr>
        <w:t xml:space="preserve"> </w:t>
      </w:r>
      <w:r w:rsidR="00F9107A">
        <w:rPr>
          <w:sz w:val="18"/>
        </w:rPr>
        <w:t>recreation lakes in the region?</w:t>
      </w:r>
    </w:p>
    <w:p w14:paraId="2365FEE1" w14:textId="77777777" w:rsidR="00AF3196" w:rsidRDefault="00F9107A">
      <w:pPr>
        <w:spacing w:before="103"/>
        <w:ind w:left="176" w:right="1199"/>
        <w:rPr>
          <w:sz w:val="18"/>
        </w:rPr>
      </w:pPr>
      <w:r>
        <w:br w:type="column"/>
      </w:r>
      <w:r>
        <w:rPr>
          <w:sz w:val="18"/>
        </w:rPr>
        <w:t>All Panel members supported GWMWater’s proposal to retain the current RCC to subsidise the cost of maintaining community</w:t>
      </w:r>
      <w:r>
        <w:rPr>
          <w:spacing w:val="-5"/>
          <w:sz w:val="18"/>
        </w:rPr>
        <w:t xml:space="preserve"> </w:t>
      </w:r>
      <w:r>
        <w:rPr>
          <w:sz w:val="18"/>
        </w:rPr>
        <w:t>amenities</w:t>
      </w:r>
      <w:r>
        <w:rPr>
          <w:spacing w:val="-4"/>
          <w:sz w:val="18"/>
        </w:rPr>
        <w:t xml:space="preserve"> </w:t>
      </w:r>
      <w:r>
        <w:rPr>
          <w:sz w:val="18"/>
        </w:rPr>
        <w:t>(such</w:t>
      </w:r>
      <w:r>
        <w:rPr>
          <w:spacing w:val="-5"/>
          <w:sz w:val="18"/>
        </w:rPr>
        <w:t xml:space="preserve"> </w:t>
      </w:r>
      <w:r>
        <w:rPr>
          <w:sz w:val="18"/>
        </w:rPr>
        <w:t>as</w:t>
      </w:r>
      <w:r>
        <w:rPr>
          <w:spacing w:val="-4"/>
          <w:sz w:val="18"/>
        </w:rPr>
        <w:t xml:space="preserve"> </w:t>
      </w:r>
      <w:r>
        <w:rPr>
          <w:sz w:val="18"/>
        </w:rPr>
        <w:t>sports</w:t>
      </w:r>
      <w:r>
        <w:rPr>
          <w:spacing w:val="-4"/>
          <w:sz w:val="18"/>
        </w:rPr>
        <w:t xml:space="preserve"> </w:t>
      </w:r>
      <w:r>
        <w:rPr>
          <w:sz w:val="18"/>
        </w:rPr>
        <w:t>fields)</w:t>
      </w:r>
      <w:r>
        <w:rPr>
          <w:spacing w:val="-4"/>
          <w:sz w:val="18"/>
        </w:rPr>
        <w:t xml:space="preserve"> </w:t>
      </w:r>
      <w:r>
        <w:rPr>
          <w:sz w:val="18"/>
        </w:rPr>
        <w:t>and</w:t>
      </w:r>
      <w:r>
        <w:rPr>
          <w:spacing w:val="-5"/>
          <w:sz w:val="18"/>
        </w:rPr>
        <w:t xml:space="preserve"> </w:t>
      </w:r>
      <w:r>
        <w:rPr>
          <w:sz w:val="18"/>
        </w:rPr>
        <w:t>the</w:t>
      </w:r>
      <w:r>
        <w:rPr>
          <w:spacing w:val="-5"/>
          <w:sz w:val="18"/>
        </w:rPr>
        <w:t xml:space="preserve"> </w:t>
      </w:r>
      <w:r>
        <w:rPr>
          <w:sz w:val="18"/>
        </w:rPr>
        <w:t>cost</w:t>
      </w:r>
      <w:r>
        <w:rPr>
          <w:spacing w:val="-4"/>
          <w:sz w:val="18"/>
        </w:rPr>
        <w:t xml:space="preserve"> </w:t>
      </w:r>
      <w:r>
        <w:rPr>
          <w:sz w:val="18"/>
        </w:rPr>
        <w:t>of supplying water to recreation lakes in the region.</w:t>
      </w:r>
    </w:p>
    <w:p w14:paraId="1AEFB869" w14:textId="77777777" w:rsidR="00AF3196" w:rsidRDefault="00F9107A">
      <w:pPr>
        <w:spacing w:before="119"/>
        <w:ind w:left="176" w:right="1199"/>
        <w:rPr>
          <w:sz w:val="18"/>
        </w:rPr>
      </w:pPr>
      <w:r>
        <w:rPr>
          <w:sz w:val="18"/>
        </w:rPr>
        <w:t>However,</w:t>
      </w:r>
      <w:r>
        <w:rPr>
          <w:spacing w:val="-5"/>
          <w:sz w:val="18"/>
        </w:rPr>
        <w:t xml:space="preserve"> </w:t>
      </w:r>
      <w:r>
        <w:rPr>
          <w:sz w:val="18"/>
        </w:rPr>
        <w:t>their</w:t>
      </w:r>
      <w:r>
        <w:rPr>
          <w:spacing w:val="-5"/>
          <w:sz w:val="18"/>
        </w:rPr>
        <w:t xml:space="preserve"> </w:t>
      </w:r>
      <w:r>
        <w:rPr>
          <w:sz w:val="18"/>
        </w:rPr>
        <w:t>support</w:t>
      </w:r>
      <w:r>
        <w:rPr>
          <w:spacing w:val="-5"/>
          <w:sz w:val="18"/>
        </w:rPr>
        <w:t xml:space="preserve"> </w:t>
      </w:r>
      <w:r>
        <w:rPr>
          <w:sz w:val="18"/>
        </w:rPr>
        <w:t>was</w:t>
      </w:r>
      <w:r>
        <w:rPr>
          <w:spacing w:val="-6"/>
          <w:sz w:val="18"/>
        </w:rPr>
        <w:t xml:space="preserve"> </w:t>
      </w:r>
      <w:r>
        <w:rPr>
          <w:sz w:val="18"/>
        </w:rPr>
        <w:t>subject</w:t>
      </w:r>
      <w:r>
        <w:rPr>
          <w:spacing w:val="-5"/>
          <w:sz w:val="18"/>
        </w:rPr>
        <w:t xml:space="preserve"> </w:t>
      </w:r>
      <w:r>
        <w:rPr>
          <w:sz w:val="18"/>
        </w:rPr>
        <w:t>to</w:t>
      </w:r>
      <w:r>
        <w:rPr>
          <w:spacing w:val="-6"/>
          <w:sz w:val="18"/>
        </w:rPr>
        <w:t xml:space="preserve"> </w:t>
      </w:r>
      <w:r>
        <w:rPr>
          <w:sz w:val="18"/>
        </w:rPr>
        <w:t>GWMWater</w:t>
      </w:r>
      <w:r>
        <w:rPr>
          <w:spacing w:val="-5"/>
          <w:sz w:val="18"/>
        </w:rPr>
        <w:t xml:space="preserve"> </w:t>
      </w:r>
      <w:r>
        <w:rPr>
          <w:sz w:val="18"/>
        </w:rPr>
        <w:t>exploring applying the RCC to commercial customers as well as residential</w:t>
      </w:r>
      <w:r>
        <w:rPr>
          <w:spacing w:val="-2"/>
          <w:sz w:val="18"/>
        </w:rPr>
        <w:t xml:space="preserve"> </w:t>
      </w:r>
      <w:r>
        <w:rPr>
          <w:sz w:val="18"/>
        </w:rPr>
        <w:t>customers.</w:t>
      </w:r>
    </w:p>
    <w:p w14:paraId="7982503C" w14:textId="77777777" w:rsidR="00AF3196" w:rsidRDefault="00AF3196">
      <w:pPr>
        <w:rPr>
          <w:sz w:val="18"/>
        </w:rPr>
        <w:sectPr w:rsidR="00AF3196">
          <w:type w:val="continuous"/>
          <w:pgSz w:w="11900" w:h="16840"/>
          <w:pgMar w:top="1920" w:right="400" w:bottom="280" w:left="1220" w:header="764" w:footer="474" w:gutter="0"/>
          <w:cols w:num="2" w:space="720" w:equalWidth="0">
            <w:col w:w="4367" w:space="40"/>
            <w:col w:w="5873"/>
          </w:cols>
        </w:sectPr>
      </w:pPr>
    </w:p>
    <w:p w14:paraId="174D0190" w14:textId="77777777" w:rsidR="00AF3196" w:rsidRDefault="00AF3196">
      <w:pPr>
        <w:spacing w:before="1"/>
        <w:rPr>
          <w:sz w:val="12"/>
        </w:rPr>
      </w:pPr>
    </w:p>
    <w:p w14:paraId="0041BD38" w14:textId="77777777" w:rsidR="00AF3196" w:rsidRDefault="00AF3196">
      <w:pPr>
        <w:rPr>
          <w:sz w:val="12"/>
        </w:rPr>
        <w:sectPr w:rsidR="00AF3196">
          <w:type w:val="continuous"/>
          <w:pgSz w:w="11900" w:h="16840"/>
          <w:pgMar w:top="1920" w:right="400" w:bottom="280" w:left="1220" w:header="764" w:footer="474" w:gutter="0"/>
          <w:cols w:space="720"/>
        </w:sectPr>
      </w:pPr>
    </w:p>
    <w:p w14:paraId="7504C0E4" w14:textId="77777777" w:rsidR="00AF3196" w:rsidRDefault="00F9107A">
      <w:pPr>
        <w:spacing w:before="102"/>
        <w:ind w:left="325"/>
        <w:rPr>
          <w:sz w:val="18"/>
        </w:rPr>
      </w:pPr>
      <w:r>
        <w:rPr>
          <w:sz w:val="18"/>
        </w:rPr>
        <w:t>Topic</w:t>
      </w:r>
      <w:r>
        <w:rPr>
          <w:spacing w:val="-8"/>
          <w:sz w:val="18"/>
        </w:rPr>
        <w:t xml:space="preserve"> </w:t>
      </w:r>
      <w:r>
        <w:rPr>
          <w:sz w:val="18"/>
        </w:rPr>
        <w:t>11:</w:t>
      </w:r>
      <w:r>
        <w:rPr>
          <w:spacing w:val="-7"/>
          <w:sz w:val="18"/>
        </w:rPr>
        <w:t xml:space="preserve"> </w:t>
      </w:r>
      <w:r>
        <w:rPr>
          <w:sz w:val="18"/>
        </w:rPr>
        <w:t>Revised Service</w:t>
      </w:r>
      <w:r>
        <w:rPr>
          <w:spacing w:val="-6"/>
          <w:sz w:val="18"/>
        </w:rPr>
        <w:t xml:space="preserve"> </w:t>
      </w:r>
      <w:r>
        <w:rPr>
          <w:spacing w:val="-2"/>
          <w:sz w:val="18"/>
        </w:rPr>
        <w:t>Standards</w:t>
      </w:r>
    </w:p>
    <w:p w14:paraId="5268E9D5" w14:textId="77777777" w:rsidR="00AF3196" w:rsidRDefault="00F9107A">
      <w:pPr>
        <w:spacing w:before="102"/>
        <w:ind w:left="325"/>
        <w:rPr>
          <w:sz w:val="18"/>
        </w:rPr>
      </w:pPr>
      <w:r>
        <w:br w:type="column"/>
      </w:r>
      <w:r>
        <w:rPr>
          <w:sz w:val="18"/>
        </w:rPr>
        <w:t>Does the Community Panel support</w:t>
      </w:r>
      <w:r>
        <w:rPr>
          <w:spacing w:val="-11"/>
          <w:sz w:val="18"/>
        </w:rPr>
        <w:t xml:space="preserve"> </w:t>
      </w:r>
      <w:r>
        <w:rPr>
          <w:sz w:val="18"/>
        </w:rPr>
        <w:t>GWMWater’s</w:t>
      </w:r>
      <w:r>
        <w:rPr>
          <w:spacing w:val="-10"/>
          <w:sz w:val="18"/>
        </w:rPr>
        <w:t xml:space="preserve"> </w:t>
      </w:r>
      <w:r>
        <w:rPr>
          <w:sz w:val="18"/>
        </w:rPr>
        <w:t>revised Service</w:t>
      </w:r>
      <w:r>
        <w:rPr>
          <w:spacing w:val="-4"/>
          <w:sz w:val="18"/>
        </w:rPr>
        <w:t xml:space="preserve"> </w:t>
      </w:r>
      <w:r>
        <w:rPr>
          <w:sz w:val="18"/>
        </w:rPr>
        <w:t>Standards?</w:t>
      </w:r>
    </w:p>
    <w:p w14:paraId="1DDF741C" w14:textId="77777777" w:rsidR="00AF3196" w:rsidRDefault="00F9107A">
      <w:pPr>
        <w:spacing w:before="102"/>
        <w:ind w:left="325" w:right="1309"/>
        <w:rPr>
          <w:sz w:val="18"/>
        </w:rPr>
      </w:pPr>
      <w:r>
        <w:br w:type="column"/>
      </w:r>
      <w:r>
        <w:rPr>
          <w:sz w:val="18"/>
        </w:rPr>
        <w:t>All</w:t>
      </w:r>
      <w:r>
        <w:rPr>
          <w:spacing w:val="-7"/>
          <w:sz w:val="18"/>
        </w:rPr>
        <w:t xml:space="preserve"> </w:t>
      </w:r>
      <w:r>
        <w:rPr>
          <w:sz w:val="18"/>
        </w:rPr>
        <w:t>Panel</w:t>
      </w:r>
      <w:r>
        <w:rPr>
          <w:spacing w:val="-7"/>
          <w:sz w:val="18"/>
        </w:rPr>
        <w:t xml:space="preserve"> </w:t>
      </w:r>
      <w:r>
        <w:rPr>
          <w:sz w:val="18"/>
        </w:rPr>
        <w:t>members</w:t>
      </w:r>
      <w:r>
        <w:rPr>
          <w:spacing w:val="-8"/>
          <w:sz w:val="18"/>
        </w:rPr>
        <w:t xml:space="preserve"> </w:t>
      </w:r>
      <w:r>
        <w:rPr>
          <w:sz w:val="18"/>
        </w:rPr>
        <w:t>unconditionally</w:t>
      </w:r>
      <w:r>
        <w:rPr>
          <w:spacing w:val="-8"/>
          <w:sz w:val="18"/>
        </w:rPr>
        <w:t xml:space="preserve"> </w:t>
      </w:r>
      <w:r>
        <w:rPr>
          <w:sz w:val="18"/>
        </w:rPr>
        <w:t>supported</w:t>
      </w:r>
      <w:r>
        <w:rPr>
          <w:spacing w:val="-8"/>
          <w:sz w:val="18"/>
        </w:rPr>
        <w:t xml:space="preserve"> </w:t>
      </w:r>
      <w:r>
        <w:rPr>
          <w:sz w:val="18"/>
        </w:rPr>
        <w:t>GWMWater’s revised Service Standards proposal.</w:t>
      </w:r>
    </w:p>
    <w:p w14:paraId="207626F2" w14:textId="77777777" w:rsidR="00AF3196" w:rsidRDefault="00AF3196">
      <w:pPr>
        <w:rPr>
          <w:sz w:val="18"/>
        </w:rPr>
        <w:sectPr w:rsidR="00AF3196">
          <w:type w:val="continuous"/>
          <w:pgSz w:w="11900" w:h="16840"/>
          <w:pgMar w:top="1920" w:right="400" w:bottom="280" w:left="1220" w:header="764" w:footer="474" w:gutter="0"/>
          <w:cols w:num="3" w:space="720" w:equalWidth="0">
            <w:col w:w="1623" w:space="66"/>
            <w:col w:w="2512" w:space="56"/>
            <w:col w:w="6023"/>
          </w:cols>
        </w:sectPr>
      </w:pPr>
    </w:p>
    <w:p w14:paraId="6FC0E468" w14:textId="77777777" w:rsidR="00AF3196" w:rsidRDefault="00AF3196">
      <w:pPr>
        <w:spacing w:before="4"/>
        <w:rPr>
          <w:sz w:val="12"/>
        </w:rPr>
      </w:pPr>
    </w:p>
    <w:p w14:paraId="56076975" w14:textId="77777777" w:rsidR="00AF3196" w:rsidRDefault="00AF3196">
      <w:pPr>
        <w:rPr>
          <w:sz w:val="12"/>
        </w:rPr>
        <w:sectPr w:rsidR="00AF3196">
          <w:type w:val="continuous"/>
          <w:pgSz w:w="11900" w:h="16840"/>
          <w:pgMar w:top="1920" w:right="400" w:bottom="280" w:left="1220" w:header="764" w:footer="474" w:gutter="0"/>
          <w:cols w:space="720"/>
        </w:sectPr>
      </w:pPr>
    </w:p>
    <w:p w14:paraId="75659B1F" w14:textId="77777777" w:rsidR="00AF3196" w:rsidRDefault="003A7278">
      <w:pPr>
        <w:tabs>
          <w:tab w:val="left" w:pos="2015"/>
        </w:tabs>
        <w:spacing w:before="102" w:line="218" w:lineRule="exact"/>
        <w:ind w:left="325"/>
        <w:rPr>
          <w:sz w:val="18"/>
        </w:rPr>
      </w:pPr>
      <w:r>
        <w:rPr>
          <w:noProof/>
        </w:rPr>
        <mc:AlternateContent>
          <mc:Choice Requires="wpg">
            <w:drawing>
              <wp:anchor distT="0" distB="0" distL="114300" distR="114300" simplePos="0" relativeHeight="479581696" behindDoc="1" locked="0" layoutInCell="1" allowOverlap="1" wp14:anchorId="4F5BFFE9" wp14:editId="1775652A">
                <wp:simplePos x="0" y="0"/>
                <wp:positionH relativeFrom="page">
                  <wp:posOffset>914400</wp:posOffset>
                </wp:positionH>
                <wp:positionV relativeFrom="paragraph">
                  <wp:posOffset>-18415</wp:posOffset>
                </wp:positionV>
                <wp:extent cx="5672455" cy="862965"/>
                <wp:effectExtent l="0" t="0" r="0" b="0"/>
                <wp:wrapNone/>
                <wp:docPr id="379"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862965"/>
                          <a:chOff x="1440" y="-29"/>
                          <a:chExt cx="8933" cy="1359"/>
                        </a:xfrm>
                      </wpg:grpSpPr>
                      <wps:wsp>
                        <wps:cNvPr id="380" name="docshape259"/>
                        <wps:cNvSpPr>
                          <a:spLocks/>
                        </wps:cNvSpPr>
                        <wps:spPr bwMode="auto">
                          <a:xfrm>
                            <a:off x="1440" y="-20"/>
                            <a:ext cx="8933" cy="1340"/>
                          </a:xfrm>
                          <a:custGeom>
                            <a:avLst/>
                            <a:gdLst>
                              <a:gd name="T0" fmla="+- 0 10373 1440"/>
                              <a:gd name="T1" fmla="*/ T0 w 8933"/>
                              <a:gd name="T2" fmla="+- 0 -19 -19"/>
                              <a:gd name="T3" fmla="*/ -19 h 1340"/>
                              <a:gd name="T4" fmla="+- 0 5693 1440"/>
                              <a:gd name="T5" fmla="*/ T4 w 8933"/>
                              <a:gd name="T6" fmla="+- 0 -19 -19"/>
                              <a:gd name="T7" fmla="*/ -19 h 1340"/>
                              <a:gd name="T8" fmla="+- 0 3125 1440"/>
                              <a:gd name="T9" fmla="*/ T8 w 8933"/>
                              <a:gd name="T10" fmla="+- 0 -19 -19"/>
                              <a:gd name="T11" fmla="*/ -19 h 1340"/>
                              <a:gd name="T12" fmla="+- 0 1440 1440"/>
                              <a:gd name="T13" fmla="*/ T12 w 8933"/>
                              <a:gd name="T14" fmla="+- 0 -19 -19"/>
                              <a:gd name="T15" fmla="*/ -19 h 1340"/>
                              <a:gd name="T16" fmla="+- 0 1440 1440"/>
                              <a:gd name="T17" fmla="*/ T16 w 8933"/>
                              <a:gd name="T18" fmla="+- 0 1320 -19"/>
                              <a:gd name="T19" fmla="*/ 1320 h 1340"/>
                              <a:gd name="T20" fmla="+- 0 3125 1440"/>
                              <a:gd name="T21" fmla="*/ T20 w 8933"/>
                              <a:gd name="T22" fmla="+- 0 1320 -19"/>
                              <a:gd name="T23" fmla="*/ 1320 h 1340"/>
                              <a:gd name="T24" fmla="+- 0 5693 1440"/>
                              <a:gd name="T25" fmla="*/ T24 w 8933"/>
                              <a:gd name="T26" fmla="+- 0 1320 -19"/>
                              <a:gd name="T27" fmla="*/ 1320 h 1340"/>
                              <a:gd name="T28" fmla="+- 0 10373 1440"/>
                              <a:gd name="T29" fmla="*/ T28 w 8933"/>
                              <a:gd name="T30" fmla="+- 0 1320 -19"/>
                              <a:gd name="T31" fmla="*/ 1320 h 1340"/>
                              <a:gd name="T32" fmla="+- 0 10373 1440"/>
                              <a:gd name="T33" fmla="*/ T32 w 8933"/>
                              <a:gd name="T34" fmla="+- 0 -19 -19"/>
                              <a:gd name="T35" fmla="*/ -19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3" h="1340">
                                <a:moveTo>
                                  <a:pt x="8933" y="0"/>
                                </a:moveTo>
                                <a:lnTo>
                                  <a:pt x="4253" y="0"/>
                                </a:lnTo>
                                <a:lnTo>
                                  <a:pt x="1685" y="0"/>
                                </a:lnTo>
                                <a:lnTo>
                                  <a:pt x="0" y="0"/>
                                </a:lnTo>
                                <a:lnTo>
                                  <a:pt x="0" y="1339"/>
                                </a:lnTo>
                                <a:lnTo>
                                  <a:pt x="1685" y="1339"/>
                                </a:lnTo>
                                <a:lnTo>
                                  <a:pt x="4253" y="1339"/>
                                </a:lnTo>
                                <a:lnTo>
                                  <a:pt x="8933" y="1339"/>
                                </a:lnTo>
                                <a:lnTo>
                                  <a:pt x="8933"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260"/>
                        <wps:cNvSpPr>
                          <a:spLocks/>
                        </wps:cNvSpPr>
                        <wps:spPr bwMode="auto">
                          <a:xfrm>
                            <a:off x="1440" y="-30"/>
                            <a:ext cx="8933" cy="1359"/>
                          </a:xfrm>
                          <a:custGeom>
                            <a:avLst/>
                            <a:gdLst>
                              <a:gd name="T0" fmla="+- 0 10373 1440"/>
                              <a:gd name="T1" fmla="*/ T0 w 8933"/>
                              <a:gd name="T2" fmla="+- 0 1320 -29"/>
                              <a:gd name="T3" fmla="*/ 1320 h 1359"/>
                              <a:gd name="T4" fmla="+- 0 5702 1440"/>
                              <a:gd name="T5" fmla="*/ T4 w 8933"/>
                              <a:gd name="T6" fmla="+- 0 1320 -29"/>
                              <a:gd name="T7" fmla="*/ 1320 h 1359"/>
                              <a:gd name="T8" fmla="+- 0 5693 1440"/>
                              <a:gd name="T9" fmla="*/ T8 w 8933"/>
                              <a:gd name="T10" fmla="+- 0 1320 -29"/>
                              <a:gd name="T11" fmla="*/ 1320 h 1359"/>
                              <a:gd name="T12" fmla="+- 0 3134 1440"/>
                              <a:gd name="T13" fmla="*/ T12 w 8933"/>
                              <a:gd name="T14" fmla="+- 0 1320 -29"/>
                              <a:gd name="T15" fmla="*/ 1320 h 1359"/>
                              <a:gd name="T16" fmla="+- 0 3125 1440"/>
                              <a:gd name="T17" fmla="*/ T16 w 8933"/>
                              <a:gd name="T18" fmla="+- 0 1320 -29"/>
                              <a:gd name="T19" fmla="*/ 1320 h 1359"/>
                              <a:gd name="T20" fmla="+- 0 1440 1440"/>
                              <a:gd name="T21" fmla="*/ T20 w 8933"/>
                              <a:gd name="T22" fmla="+- 0 1320 -29"/>
                              <a:gd name="T23" fmla="*/ 1320 h 1359"/>
                              <a:gd name="T24" fmla="+- 0 1440 1440"/>
                              <a:gd name="T25" fmla="*/ T24 w 8933"/>
                              <a:gd name="T26" fmla="+- 0 1329 -29"/>
                              <a:gd name="T27" fmla="*/ 1329 h 1359"/>
                              <a:gd name="T28" fmla="+- 0 3125 1440"/>
                              <a:gd name="T29" fmla="*/ T28 w 8933"/>
                              <a:gd name="T30" fmla="+- 0 1329 -29"/>
                              <a:gd name="T31" fmla="*/ 1329 h 1359"/>
                              <a:gd name="T32" fmla="+- 0 3134 1440"/>
                              <a:gd name="T33" fmla="*/ T32 w 8933"/>
                              <a:gd name="T34" fmla="+- 0 1329 -29"/>
                              <a:gd name="T35" fmla="*/ 1329 h 1359"/>
                              <a:gd name="T36" fmla="+- 0 5693 1440"/>
                              <a:gd name="T37" fmla="*/ T36 w 8933"/>
                              <a:gd name="T38" fmla="+- 0 1329 -29"/>
                              <a:gd name="T39" fmla="*/ 1329 h 1359"/>
                              <a:gd name="T40" fmla="+- 0 5702 1440"/>
                              <a:gd name="T41" fmla="*/ T40 w 8933"/>
                              <a:gd name="T42" fmla="+- 0 1329 -29"/>
                              <a:gd name="T43" fmla="*/ 1329 h 1359"/>
                              <a:gd name="T44" fmla="+- 0 10373 1440"/>
                              <a:gd name="T45" fmla="*/ T44 w 8933"/>
                              <a:gd name="T46" fmla="+- 0 1329 -29"/>
                              <a:gd name="T47" fmla="*/ 1329 h 1359"/>
                              <a:gd name="T48" fmla="+- 0 10373 1440"/>
                              <a:gd name="T49" fmla="*/ T48 w 8933"/>
                              <a:gd name="T50" fmla="+- 0 1320 -29"/>
                              <a:gd name="T51" fmla="*/ 1320 h 1359"/>
                              <a:gd name="T52" fmla="+- 0 10373 1440"/>
                              <a:gd name="T53" fmla="*/ T52 w 8933"/>
                              <a:gd name="T54" fmla="+- 0 -29 -29"/>
                              <a:gd name="T55" fmla="*/ -29 h 1359"/>
                              <a:gd name="T56" fmla="+- 0 5702 1440"/>
                              <a:gd name="T57" fmla="*/ T56 w 8933"/>
                              <a:gd name="T58" fmla="+- 0 -29 -29"/>
                              <a:gd name="T59" fmla="*/ -29 h 1359"/>
                              <a:gd name="T60" fmla="+- 0 5693 1440"/>
                              <a:gd name="T61" fmla="*/ T60 w 8933"/>
                              <a:gd name="T62" fmla="+- 0 -29 -29"/>
                              <a:gd name="T63" fmla="*/ -29 h 1359"/>
                              <a:gd name="T64" fmla="+- 0 3134 1440"/>
                              <a:gd name="T65" fmla="*/ T64 w 8933"/>
                              <a:gd name="T66" fmla="+- 0 -29 -29"/>
                              <a:gd name="T67" fmla="*/ -29 h 1359"/>
                              <a:gd name="T68" fmla="+- 0 3125 1440"/>
                              <a:gd name="T69" fmla="*/ T68 w 8933"/>
                              <a:gd name="T70" fmla="+- 0 -29 -29"/>
                              <a:gd name="T71" fmla="*/ -29 h 1359"/>
                              <a:gd name="T72" fmla="+- 0 1440 1440"/>
                              <a:gd name="T73" fmla="*/ T72 w 8933"/>
                              <a:gd name="T74" fmla="+- 0 -29 -29"/>
                              <a:gd name="T75" fmla="*/ -29 h 1359"/>
                              <a:gd name="T76" fmla="+- 0 1440 1440"/>
                              <a:gd name="T77" fmla="*/ T76 w 8933"/>
                              <a:gd name="T78" fmla="+- 0 -19 -29"/>
                              <a:gd name="T79" fmla="*/ -19 h 1359"/>
                              <a:gd name="T80" fmla="+- 0 3125 1440"/>
                              <a:gd name="T81" fmla="*/ T80 w 8933"/>
                              <a:gd name="T82" fmla="+- 0 -19 -29"/>
                              <a:gd name="T83" fmla="*/ -19 h 1359"/>
                              <a:gd name="T84" fmla="+- 0 3134 1440"/>
                              <a:gd name="T85" fmla="*/ T84 w 8933"/>
                              <a:gd name="T86" fmla="+- 0 -19 -29"/>
                              <a:gd name="T87" fmla="*/ -19 h 1359"/>
                              <a:gd name="T88" fmla="+- 0 5693 1440"/>
                              <a:gd name="T89" fmla="*/ T88 w 8933"/>
                              <a:gd name="T90" fmla="+- 0 -19 -29"/>
                              <a:gd name="T91" fmla="*/ -19 h 1359"/>
                              <a:gd name="T92" fmla="+- 0 5702 1440"/>
                              <a:gd name="T93" fmla="*/ T92 w 8933"/>
                              <a:gd name="T94" fmla="+- 0 -19 -29"/>
                              <a:gd name="T95" fmla="*/ -19 h 1359"/>
                              <a:gd name="T96" fmla="+- 0 10373 1440"/>
                              <a:gd name="T97" fmla="*/ T96 w 8933"/>
                              <a:gd name="T98" fmla="+- 0 -19 -29"/>
                              <a:gd name="T99" fmla="*/ -19 h 1359"/>
                              <a:gd name="T100" fmla="+- 0 10373 1440"/>
                              <a:gd name="T101" fmla="*/ T100 w 8933"/>
                              <a:gd name="T102" fmla="+- 0 -29 -29"/>
                              <a:gd name="T103" fmla="*/ -29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933" h="1359">
                                <a:moveTo>
                                  <a:pt x="8933" y="1349"/>
                                </a:moveTo>
                                <a:lnTo>
                                  <a:pt x="4262" y="1349"/>
                                </a:lnTo>
                                <a:lnTo>
                                  <a:pt x="4253" y="1349"/>
                                </a:lnTo>
                                <a:lnTo>
                                  <a:pt x="1694" y="1349"/>
                                </a:lnTo>
                                <a:lnTo>
                                  <a:pt x="1685" y="1349"/>
                                </a:lnTo>
                                <a:lnTo>
                                  <a:pt x="0" y="1349"/>
                                </a:lnTo>
                                <a:lnTo>
                                  <a:pt x="0" y="1358"/>
                                </a:lnTo>
                                <a:lnTo>
                                  <a:pt x="1685" y="1358"/>
                                </a:lnTo>
                                <a:lnTo>
                                  <a:pt x="1694" y="1358"/>
                                </a:lnTo>
                                <a:lnTo>
                                  <a:pt x="4253" y="1358"/>
                                </a:lnTo>
                                <a:lnTo>
                                  <a:pt x="4262" y="1358"/>
                                </a:lnTo>
                                <a:lnTo>
                                  <a:pt x="8933" y="1358"/>
                                </a:lnTo>
                                <a:lnTo>
                                  <a:pt x="8933" y="1349"/>
                                </a:lnTo>
                                <a:close/>
                                <a:moveTo>
                                  <a:pt x="8933" y="0"/>
                                </a:moveTo>
                                <a:lnTo>
                                  <a:pt x="4262" y="0"/>
                                </a:lnTo>
                                <a:lnTo>
                                  <a:pt x="4253" y="0"/>
                                </a:lnTo>
                                <a:lnTo>
                                  <a:pt x="1694" y="0"/>
                                </a:lnTo>
                                <a:lnTo>
                                  <a:pt x="1685" y="0"/>
                                </a:lnTo>
                                <a:lnTo>
                                  <a:pt x="0" y="0"/>
                                </a:lnTo>
                                <a:lnTo>
                                  <a:pt x="0" y="10"/>
                                </a:lnTo>
                                <a:lnTo>
                                  <a:pt x="1685" y="10"/>
                                </a:lnTo>
                                <a:lnTo>
                                  <a:pt x="1694" y="10"/>
                                </a:lnTo>
                                <a:lnTo>
                                  <a:pt x="4253" y="10"/>
                                </a:lnTo>
                                <a:lnTo>
                                  <a:pt x="4262" y="10"/>
                                </a:lnTo>
                                <a:lnTo>
                                  <a:pt x="8933" y="10"/>
                                </a:lnTo>
                                <a:lnTo>
                                  <a:pt x="8933"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B187E" id="docshapegroup258" o:spid="_x0000_s1026" style="position:absolute;margin-left:1in;margin-top:-1.45pt;width:446.65pt;height:67.95pt;z-index:-23734784;mso-position-horizontal-relative:page" coordorigin="1440,-29" coordsize="893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">
                <v:shape id="docshape259" o:spid="_x0000_s1027" style="position:absolute;left:1440;top:-20;width:8933;height:1340;visibility:visible;mso-wrap-style:square;v-text-anchor:top" coordsize="8933,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" path="m8933,l4253,,1685,,,,,1339r1685,l4253,1339r4680,l8933,xe" fillcolor="#c7e2fa" stroked="f">
                  <v:path arrowok="t" o:connecttype="custom" o:connectlocs="8933,-19;4253,-19;1685,-19;0,-19;0,1320;1685,1320;4253,1320;8933,1320;8933,-19" o:connectangles="0,0,0,0,0,0,0,0,0"/>
                </v:shape>
                <v:shape id="docshape260" o:spid="_x0000_s1028" style="position:absolute;left:1440;top:-30;width:8933;height:1359;visibility:visible;mso-wrap-style:square;v-text-anchor:top" coordsize="8933,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" path="m8933,1349r-4671,l4253,1349r-2559,l1685,1349,,1349r,9l1685,1358r9,l4253,1358r9,l8933,1358r,-9xm8933,l4262,r-9,l1694,r-9,l,,,10r1685,l1694,10r2559,l4262,10r4671,l8933,xe" fillcolor="#59a9f2" stroked="f">
                  <v:path arrowok="t" o:connecttype="custom" o:connectlocs="8933,1320;4262,1320;4253,1320;1694,1320;1685,1320;0,1320;0,1329;1685,1329;1694,1329;4253,1329;4262,1329;8933,1329;8933,1320;8933,-29;4262,-29;4253,-29;1694,-29;1685,-29;0,-29;0,-19;1685,-19;1694,-19;4253,-19;4262,-19;8933,-19;8933,-29" o:connectangles="0,0,0,0,0,0,0,0,0,0,0,0,0,0,0,0,0,0,0,0,0,0,0,0,0,0"/>
                </v:shape>
                <w10:wrap anchorx="page"/>
              </v:group>
            </w:pict>
          </mc:Fallback>
        </mc:AlternateContent>
      </w:r>
      <w:r w:rsidR="00F9107A">
        <w:rPr>
          <w:sz w:val="18"/>
        </w:rPr>
        <w:t>Topic</w:t>
      </w:r>
      <w:r w:rsidR="00F9107A">
        <w:rPr>
          <w:spacing w:val="-5"/>
          <w:sz w:val="18"/>
        </w:rPr>
        <w:t xml:space="preserve"> </w:t>
      </w:r>
      <w:r w:rsidR="00F9107A">
        <w:rPr>
          <w:sz w:val="18"/>
        </w:rPr>
        <w:t>12:</w:t>
      </w:r>
      <w:r w:rsidR="00F9107A">
        <w:rPr>
          <w:spacing w:val="-3"/>
          <w:sz w:val="18"/>
        </w:rPr>
        <w:t xml:space="preserve"> </w:t>
      </w:r>
      <w:r w:rsidR="00F9107A">
        <w:rPr>
          <w:spacing w:val="-2"/>
          <w:sz w:val="18"/>
        </w:rPr>
        <w:t>Outcomes</w:t>
      </w:r>
      <w:r w:rsidR="00F9107A">
        <w:rPr>
          <w:sz w:val="18"/>
        </w:rPr>
        <w:tab/>
        <w:t>Does</w:t>
      </w:r>
      <w:r w:rsidR="00F9107A">
        <w:rPr>
          <w:spacing w:val="-4"/>
          <w:sz w:val="18"/>
        </w:rPr>
        <w:t xml:space="preserve"> </w:t>
      </w:r>
      <w:r w:rsidR="00F9107A">
        <w:rPr>
          <w:sz w:val="18"/>
        </w:rPr>
        <w:t>the</w:t>
      </w:r>
      <w:r w:rsidR="00F9107A">
        <w:rPr>
          <w:spacing w:val="-5"/>
          <w:sz w:val="18"/>
        </w:rPr>
        <w:t xml:space="preserve"> </w:t>
      </w:r>
      <w:r w:rsidR="00F9107A">
        <w:rPr>
          <w:sz w:val="18"/>
        </w:rPr>
        <w:t>Community</w:t>
      </w:r>
      <w:r w:rsidR="00F9107A">
        <w:rPr>
          <w:spacing w:val="-4"/>
          <w:sz w:val="18"/>
        </w:rPr>
        <w:t xml:space="preserve"> </w:t>
      </w:r>
      <w:r w:rsidR="00F9107A">
        <w:rPr>
          <w:spacing w:val="-2"/>
          <w:sz w:val="18"/>
        </w:rPr>
        <w:t>Panel</w:t>
      </w:r>
    </w:p>
    <w:p w14:paraId="55FCEA7F" w14:textId="77777777" w:rsidR="00AF3196" w:rsidRDefault="00F9107A">
      <w:pPr>
        <w:ind w:left="2015"/>
        <w:rPr>
          <w:sz w:val="18"/>
        </w:rPr>
      </w:pPr>
      <w:r>
        <w:rPr>
          <w:sz w:val="18"/>
        </w:rPr>
        <w:t>support</w:t>
      </w:r>
      <w:r>
        <w:rPr>
          <w:spacing w:val="-2"/>
          <w:sz w:val="18"/>
        </w:rPr>
        <w:t xml:space="preserve"> </w:t>
      </w:r>
      <w:r>
        <w:rPr>
          <w:sz w:val="18"/>
        </w:rPr>
        <w:t>GWMWater’s proposed</w:t>
      </w:r>
      <w:r>
        <w:rPr>
          <w:spacing w:val="-11"/>
          <w:sz w:val="18"/>
        </w:rPr>
        <w:t xml:space="preserve"> </w:t>
      </w:r>
      <w:r>
        <w:rPr>
          <w:sz w:val="18"/>
        </w:rPr>
        <w:t>amendments</w:t>
      </w:r>
      <w:r>
        <w:rPr>
          <w:spacing w:val="-10"/>
          <w:sz w:val="18"/>
        </w:rPr>
        <w:t xml:space="preserve"> </w:t>
      </w:r>
      <w:r>
        <w:rPr>
          <w:sz w:val="18"/>
        </w:rPr>
        <w:t>to</w:t>
      </w:r>
      <w:r>
        <w:rPr>
          <w:spacing w:val="-10"/>
          <w:sz w:val="18"/>
        </w:rPr>
        <w:t xml:space="preserve"> </w:t>
      </w:r>
      <w:r>
        <w:rPr>
          <w:sz w:val="18"/>
        </w:rPr>
        <w:t>our Outcomes</w:t>
      </w:r>
      <w:r>
        <w:rPr>
          <w:spacing w:val="-2"/>
          <w:sz w:val="18"/>
        </w:rPr>
        <w:t xml:space="preserve"> </w:t>
      </w:r>
      <w:r>
        <w:rPr>
          <w:sz w:val="18"/>
        </w:rPr>
        <w:t xml:space="preserve">Reporting </w:t>
      </w:r>
      <w:r>
        <w:rPr>
          <w:spacing w:val="-2"/>
          <w:sz w:val="18"/>
        </w:rPr>
        <w:t>Measures?</w:t>
      </w:r>
    </w:p>
    <w:p w14:paraId="62BCFC40" w14:textId="77777777" w:rsidR="00AF3196" w:rsidRDefault="00F9107A">
      <w:pPr>
        <w:spacing w:before="104" w:line="237" w:lineRule="auto"/>
        <w:ind w:left="325" w:right="1309"/>
        <w:rPr>
          <w:sz w:val="18"/>
        </w:rPr>
      </w:pPr>
      <w:r>
        <w:br w:type="column"/>
      </w:r>
      <w:r>
        <w:rPr>
          <w:sz w:val="18"/>
        </w:rPr>
        <w:t>All</w:t>
      </w:r>
      <w:r>
        <w:rPr>
          <w:spacing w:val="-7"/>
          <w:sz w:val="18"/>
        </w:rPr>
        <w:t xml:space="preserve"> </w:t>
      </w:r>
      <w:r>
        <w:rPr>
          <w:sz w:val="18"/>
        </w:rPr>
        <w:t>Panel</w:t>
      </w:r>
      <w:r>
        <w:rPr>
          <w:spacing w:val="-7"/>
          <w:sz w:val="18"/>
        </w:rPr>
        <w:t xml:space="preserve"> </w:t>
      </w:r>
      <w:r>
        <w:rPr>
          <w:sz w:val="18"/>
        </w:rPr>
        <w:t>members</w:t>
      </w:r>
      <w:r>
        <w:rPr>
          <w:spacing w:val="-8"/>
          <w:sz w:val="18"/>
        </w:rPr>
        <w:t xml:space="preserve"> </w:t>
      </w:r>
      <w:r>
        <w:rPr>
          <w:sz w:val="18"/>
        </w:rPr>
        <w:t>unconditionally</w:t>
      </w:r>
      <w:r>
        <w:rPr>
          <w:spacing w:val="-8"/>
          <w:sz w:val="18"/>
        </w:rPr>
        <w:t xml:space="preserve"> </w:t>
      </w:r>
      <w:r>
        <w:rPr>
          <w:sz w:val="18"/>
        </w:rPr>
        <w:t>supported</w:t>
      </w:r>
      <w:r>
        <w:rPr>
          <w:spacing w:val="-8"/>
          <w:sz w:val="18"/>
        </w:rPr>
        <w:t xml:space="preserve"> </w:t>
      </w:r>
      <w:r>
        <w:rPr>
          <w:sz w:val="18"/>
        </w:rPr>
        <w:t xml:space="preserve">GWMWater’s proposed amendments to its Outcomes Reporting </w:t>
      </w:r>
      <w:r>
        <w:rPr>
          <w:spacing w:val="-2"/>
          <w:sz w:val="18"/>
        </w:rPr>
        <w:t>Measures.</w:t>
      </w:r>
    </w:p>
    <w:p w14:paraId="07261598" w14:textId="77777777" w:rsidR="00AF3196" w:rsidRDefault="00AF3196">
      <w:pPr>
        <w:spacing w:line="237" w:lineRule="auto"/>
        <w:rPr>
          <w:sz w:val="18"/>
        </w:rPr>
        <w:sectPr w:rsidR="00AF3196">
          <w:type w:val="continuous"/>
          <w:pgSz w:w="11900" w:h="16840"/>
          <w:pgMar w:top="1920" w:right="400" w:bottom="280" w:left="1220" w:header="764" w:footer="474" w:gutter="0"/>
          <w:cols w:num="2" w:space="720" w:equalWidth="0">
            <w:col w:w="4208" w:space="49"/>
            <w:col w:w="6023"/>
          </w:cols>
        </w:sectPr>
      </w:pPr>
    </w:p>
    <w:p w14:paraId="5B1722BD" w14:textId="77777777" w:rsidR="00AF3196" w:rsidRDefault="00AF3196">
      <w:pPr>
        <w:spacing w:before="11"/>
        <w:rPr>
          <w:sz w:val="11"/>
        </w:rPr>
      </w:pPr>
    </w:p>
    <w:p w14:paraId="219C812E" w14:textId="77777777" w:rsidR="00AF3196" w:rsidRDefault="00AF3196">
      <w:pPr>
        <w:rPr>
          <w:sz w:val="11"/>
        </w:rPr>
        <w:sectPr w:rsidR="00AF3196">
          <w:type w:val="continuous"/>
          <w:pgSz w:w="11900" w:h="16840"/>
          <w:pgMar w:top="1920" w:right="400" w:bottom="280" w:left="1220" w:header="764" w:footer="474" w:gutter="0"/>
          <w:cols w:space="720"/>
        </w:sectPr>
      </w:pPr>
    </w:p>
    <w:p w14:paraId="0C14975C" w14:textId="77777777" w:rsidR="00AF3196" w:rsidRDefault="00F9107A">
      <w:pPr>
        <w:tabs>
          <w:tab w:val="left" w:pos="2015"/>
        </w:tabs>
        <w:spacing w:before="107" w:line="218" w:lineRule="exact"/>
        <w:ind w:left="325"/>
        <w:rPr>
          <w:sz w:val="18"/>
        </w:rPr>
      </w:pPr>
      <w:r>
        <w:rPr>
          <w:sz w:val="18"/>
        </w:rPr>
        <w:t>Topic</w:t>
      </w:r>
      <w:r>
        <w:rPr>
          <w:spacing w:val="-5"/>
          <w:sz w:val="18"/>
        </w:rPr>
        <w:t xml:space="preserve"> </w:t>
      </w:r>
      <w:r>
        <w:rPr>
          <w:sz w:val="18"/>
        </w:rPr>
        <w:t>13:</w:t>
      </w:r>
      <w:r>
        <w:rPr>
          <w:spacing w:val="-3"/>
          <w:sz w:val="18"/>
        </w:rPr>
        <w:t xml:space="preserve"> </w:t>
      </w:r>
      <w:r>
        <w:rPr>
          <w:sz w:val="18"/>
        </w:rPr>
        <w:t>Price</w:t>
      </w:r>
      <w:r>
        <w:rPr>
          <w:spacing w:val="-5"/>
          <w:sz w:val="18"/>
        </w:rPr>
        <w:t xml:space="preserve"> </w:t>
      </w:r>
      <w:r>
        <w:rPr>
          <w:spacing w:val="-4"/>
          <w:sz w:val="18"/>
        </w:rPr>
        <w:t>Path</w:t>
      </w:r>
      <w:r>
        <w:rPr>
          <w:sz w:val="18"/>
        </w:rPr>
        <w:tab/>
        <w:t>Based</w:t>
      </w:r>
      <w:r>
        <w:rPr>
          <w:spacing w:val="-4"/>
          <w:sz w:val="18"/>
        </w:rPr>
        <w:t xml:space="preserve"> </w:t>
      </w:r>
      <w:r>
        <w:rPr>
          <w:sz w:val="18"/>
        </w:rPr>
        <w:t>on</w:t>
      </w:r>
      <w:r>
        <w:rPr>
          <w:spacing w:val="-3"/>
          <w:sz w:val="18"/>
        </w:rPr>
        <w:t xml:space="preserve"> </w:t>
      </w:r>
      <w:r>
        <w:rPr>
          <w:sz w:val="18"/>
        </w:rPr>
        <w:t>the</w:t>
      </w:r>
      <w:r>
        <w:rPr>
          <w:spacing w:val="-3"/>
          <w:sz w:val="18"/>
        </w:rPr>
        <w:t xml:space="preserve"> </w:t>
      </w:r>
      <w:r>
        <w:rPr>
          <w:spacing w:val="-2"/>
          <w:sz w:val="18"/>
        </w:rPr>
        <w:t>information</w:t>
      </w:r>
    </w:p>
    <w:p w14:paraId="0CFF4924" w14:textId="77777777" w:rsidR="00AF3196" w:rsidRDefault="00F9107A">
      <w:pPr>
        <w:ind w:left="2015"/>
        <w:rPr>
          <w:sz w:val="18"/>
        </w:rPr>
      </w:pPr>
      <w:r>
        <w:rPr>
          <w:sz w:val="18"/>
        </w:rPr>
        <w:t>provided does the Community Panel wish to revise previous advice</w:t>
      </w:r>
      <w:r>
        <w:rPr>
          <w:spacing w:val="-11"/>
          <w:sz w:val="18"/>
        </w:rPr>
        <w:t xml:space="preserve"> </w:t>
      </w:r>
      <w:r>
        <w:rPr>
          <w:sz w:val="18"/>
        </w:rPr>
        <w:t>or</w:t>
      </w:r>
      <w:r>
        <w:rPr>
          <w:spacing w:val="-10"/>
          <w:sz w:val="18"/>
        </w:rPr>
        <w:t xml:space="preserve"> </w:t>
      </w:r>
      <w:r>
        <w:rPr>
          <w:sz w:val="18"/>
        </w:rPr>
        <w:t>recommendations</w:t>
      </w:r>
      <w:r>
        <w:rPr>
          <w:spacing w:val="-10"/>
          <w:sz w:val="18"/>
        </w:rPr>
        <w:t xml:space="preserve"> </w:t>
      </w:r>
      <w:r>
        <w:rPr>
          <w:sz w:val="18"/>
        </w:rPr>
        <w:t xml:space="preserve">on </w:t>
      </w:r>
      <w:r>
        <w:rPr>
          <w:spacing w:val="-2"/>
          <w:sz w:val="18"/>
        </w:rPr>
        <w:t>proposals?</w:t>
      </w:r>
    </w:p>
    <w:p w14:paraId="38A59DB4" w14:textId="77777777" w:rsidR="00AF3196" w:rsidRDefault="00F9107A">
      <w:pPr>
        <w:spacing w:before="102"/>
        <w:ind w:left="252" w:right="1193"/>
        <w:rPr>
          <w:sz w:val="18"/>
        </w:rPr>
      </w:pPr>
      <w:r>
        <w:br w:type="column"/>
      </w:r>
      <w:r>
        <w:rPr>
          <w:sz w:val="18"/>
        </w:rPr>
        <w:t>Based on the information provided on GWMWater’s price path/overall</w:t>
      </w:r>
      <w:r>
        <w:rPr>
          <w:spacing w:val="-6"/>
          <w:sz w:val="18"/>
        </w:rPr>
        <w:t xml:space="preserve"> </w:t>
      </w:r>
      <w:r>
        <w:rPr>
          <w:sz w:val="18"/>
        </w:rPr>
        <w:t>pricing</w:t>
      </w:r>
      <w:r>
        <w:rPr>
          <w:spacing w:val="-7"/>
          <w:sz w:val="18"/>
        </w:rPr>
        <w:t xml:space="preserve"> </w:t>
      </w:r>
      <w:r>
        <w:rPr>
          <w:sz w:val="18"/>
        </w:rPr>
        <w:t>proposal</w:t>
      </w:r>
      <w:r>
        <w:rPr>
          <w:spacing w:val="-6"/>
          <w:sz w:val="18"/>
        </w:rPr>
        <w:t xml:space="preserve"> </w:t>
      </w:r>
      <w:r>
        <w:rPr>
          <w:sz w:val="18"/>
        </w:rPr>
        <w:t>the</w:t>
      </w:r>
      <w:r>
        <w:rPr>
          <w:spacing w:val="-7"/>
          <w:sz w:val="18"/>
        </w:rPr>
        <w:t xml:space="preserve"> </w:t>
      </w:r>
      <w:r>
        <w:rPr>
          <w:sz w:val="18"/>
        </w:rPr>
        <w:t>Community</w:t>
      </w:r>
      <w:r>
        <w:rPr>
          <w:spacing w:val="-6"/>
          <w:sz w:val="18"/>
        </w:rPr>
        <w:t xml:space="preserve"> </w:t>
      </w:r>
      <w:r>
        <w:rPr>
          <w:sz w:val="18"/>
        </w:rPr>
        <w:t>Panel</w:t>
      </w:r>
      <w:r>
        <w:rPr>
          <w:spacing w:val="-6"/>
          <w:sz w:val="18"/>
        </w:rPr>
        <w:t xml:space="preserve"> </w:t>
      </w:r>
      <w:r>
        <w:rPr>
          <w:sz w:val="18"/>
        </w:rPr>
        <w:t>indicated it did not wish to revise any previous advice or recommendations on its proposals.</w:t>
      </w:r>
    </w:p>
    <w:p w14:paraId="449FE200" w14:textId="77777777" w:rsidR="00AF3196" w:rsidRDefault="00AF3196">
      <w:pPr>
        <w:rPr>
          <w:sz w:val="18"/>
        </w:rPr>
        <w:sectPr w:rsidR="00AF3196">
          <w:type w:val="continuous"/>
          <w:pgSz w:w="11900" w:h="16840"/>
          <w:pgMar w:top="1920" w:right="400" w:bottom="280" w:left="1220" w:header="764" w:footer="474" w:gutter="0"/>
          <w:cols w:num="2" w:space="720" w:equalWidth="0">
            <w:col w:w="4291" w:space="40"/>
            <w:col w:w="5949"/>
          </w:cols>
        </w:sectPr>
      </w:pPr>
    </w:p>
    <w:p w14:paraId="44ADEB26" w14:textId="77777777" w:rsidR="00AF3196" w:rsidRDefault="00AF3196">
      <w:pPr>
        <w:spacing w:before="11" w:after="1"/>
        <w:rPr>
          <w:sz w:val="9"/>
        </w:rPr>
      </w:pPr>
    </w:p>
    <w:p w14:paraId="5F22DFC7" w14:textId="77777777" w:rsidR="00AF3196" w:rsidRDefault="003A7278">
      <w:pPr>
        <w:spacing w:line="20" w:lineRule="exact"/>
        <w:ind w:left="1904"/>
        <w:rPr>
          <w:sz w:val="2"/>
        </w:rPr>
      </w:pPr>
      <w:r>
        <w:rPr>
          <w:noProof/>
          <w:sz w:val="2"/>
        </w:rPr>
        <mc:AlternateContent>
          <mc:Choice Requires="wpg">
            <w:drawing>
              <wp:inline distT="0" distB="0" distL="0" distR="0" wp14:anchorId="0DB6B5BB" wp14:editId="356686A0">
                <wp:extent cx="4602480" cy="6350"/>
                <wp:effectExtent l="2540" t="0" r="0" b="5715"/>
                <wp:docPr id="377"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2480" cy="6350"/>
                          <a:chOff x="0" y="0"/>
                          <a:chExt cx="7248" cy="10"/>
                        </a:xfrm>
                      </wpg:grpSpPr>
                      <wps:wsp>
                        <wps:cNvPr id="378" name="docshape262"/>
                        <wps:cNvSpPr>
                          <a:spLocks/>
                        </wps:cNvSpPr>
                        <wps:spPr bwMode="auto">
                          <a:xfrm>
                            <a:off x="0" y="0"/>
                            <a:ext cx="7248" cy="10"/>
                          </a:xfrm>
                          <a:custGeom>
                            <a:avLst/>
                            <a:gdLst>
                              <a:gd name="T0" fmla="*/ 7248 w 7248"/>
                              <a:gd name="T1" fmla="*/ 0 h 10"/>
                              <a:gd name="T2" fmla="*/ 2578 w 7248"/>
                              <a:gd name="T3" fmla="*/ 0 h 10"/>
                              <a:gd name="T4" fmla="*/ 2568 w 7248"/>
                              <a:gd name="T5" fmla="*/ 0 h 10"/>
                              <a:gd name="T6" fmla="*/ 0 w 7248"/>
                              <a:gd name="T7" fmla="*/ 0 h 10"/>
                              <a:gd name="T8" fmla="*/ 0 w 7248"/>
                              <a:gd name="T9" fmla="*/ 10 h 10"/>
                              <a:gd name="T10" fmla="*/ 2568 w 7248"/>
                              <a:gd name="T11" fmla="*/ 10 h 10"/>
                              <a:gd name="T12" fmla="*/ 2578 w 7248"/>
                              <a:gd name="T13" fmla="*/ 10 h 10"/>
                              <a:gd name="T14" fmla="*/ 7248 w 7248"/>
                              <a:gd name="T15" fmla="*/ 10 h 10"/>
                              <a:gd name="T16" fmla="*/ 7248 w 724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48" h="10">
                                <a:moveTo>
                                  <a:pt x="7248" y="0"/>
                                </a:moveTo>
                                <a:lnTo>
                                  <a:pt x="2578" y="0"/>
                                </a:lnTo>
                                <a:lnTo>
                                  <a:pt x="2568" y="0"/>
                                </a:lnTo>
                                <a:lnTo>
                                  <a:pt x="0" y="0"/>
                                </a:lnTo>
                                <a:lnTo>
                                  <a:pt x="0" y="10"/>
                                </a:lnTo>
                                <a:lnTo>
                                  <a:pt x="2568" y="10"/>
                                </a:lnTo>
                                <a:lnTo>
                                  <a:pt x="2578" y="10"/>
                                </a:lnTo>
                                <a:lnTo>
                                  <a:pt x="7248" y="10"/>
                                </a:lnTo>
                                <a:lnTo>
                                  <a:pt x="7248" y="0"/>
                                </a:lnTo>
                                <a:close/>
                              </a:path>
                            </a:pathLst>
                          </a:custGeom>
                          <a:solidFill>
                            <a:srgbClr val="59A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94B3F0" id="docshapegroup261" o:spid="_x0000_s1026" style="width:362.4pt;height:.5pt;mso-position-horizontal-relative:char;mso-position-vertical-relative:line" coordsize="7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">
                <v:shape id="docshape262" o:spid="_x0000_s1027" style="position:absolute;width:7248;height:10;visibility:visible;mso-wrap-style:square;v-text-anchor:top" coordsize="7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" path="m7248,l2578,r-10,l,,,10r2568,l2578,10r4670,l7248,xe" fillcolor="#59a9f2" stroked="f">
                  <v:path arrowok="t" o:connecttype="custom" o:connectlocs="7248,0;2578,0;2568,0;0,0;0,10;2568,10;2578,10;7248,10;7248,0" o:connectangles="0,0,0,0,0,0,0,0,0"/>
                </v:shape>
                <w10:anchorlock/>
              </v:group>
            </w:pict>
          </mc:Fallback>
        </mc:AlternateContent>
      </w:r>
    </w:p>
    <w:p w14:paraId="57EFC05D" w14:textId="77777777" w:rsidR="00AF3196" w:rsidRDefault="00AF3196">
      <w:pPr>
        <w:spacing w:before="8"/>
        <w:rPr>
          <w:sz w:val="5"/>
        </w:rPr>
      </w:pPr>
    </w:p>
    <w:p w14:paraId="23B39F48" w14:textId="77777777" w:rsidR="00AF3196" w:rsidRDefault="00AF3196">
      <w:pPr>
        <w:rPr>
          <w:sz w:val="5"/>
        </w:rPr>
        <w:sectPr w:rsidR="00AF3196">
          <w:type w:val="continuous"/>
          <w:pgSz w:w="11900" w:h="16840"/>
          <w:pgMar w:top="1920" w:right="400" w:bottom="280" w:left="1220" w:header="764" w:footer="474" w:gutter="0"/>
          <w:cols w:space="720"/>
        </w:sectPr>
      </w:pPr>
    </w:p>
    <w:p w14:paraId="3CF24B6C" w14:textId="77777777" w:rsidR="00AF3196" w:rsidRDefault="00F9107A">
      <w:pPr>
        <w:spacing w:before="37"/>
        <w:ind w:left="2015"/>
        <w:rPr>
          <w:sz w:val="18"/>
        </w:rPr>
      </w:pPr>
      <w:r>
        <w:rPr>
          <w:sz w:val="18"/>
        </w:rPr>
        <w:t>Does</w:t>
      </w:r>
      <w:r>
        <w:rPr>
          <w:spacing w:val="-11"/>
          <w:sz w:val="18"/>
        </w:rPr>
        <w:t xml:space="preserve"> </w:t>
      </w:r>
      <w:r>
        <w:rPr>
          <w:sz w:val="18"/>
        </w:rPr>
        <w:t>the</w:t>
      </w:r>
      <w:r>
        <w:rPr>
          <w:spacing w:val="-10"/>
          <w:sz w:val="18"/>
        </w:rPr>
        <w:t xml:space="preserve"> </w:t>
      </w:r>
      <w:r>
        <w:rPr>
          <w:sz w:val="18"/>
        </w:rPr>
        <w:t>Community</w:t>
      </w:r>
      <w:r>
        <w:rPr>
          <w:spacing w:val="-10"/>
          <w:sz w:val="18"/>
        </w:rPr>
        <w:t xml:space="preserve"> </w:t>
      </w:r>
      <w:r>
        <w:rPr>
          <w:sz w:val="18"/>
        </w:rPr>
        <w:t>Panel support</w:t>
      </w:r>
      <w:r>
        <w:rPr>
          <w:spacing w:val="-2"/>
          <w:sz w:val="18"/>
        </w:rPr>
        <w:t xml:space="preserve"> </w:t>
      </w:r>
      <w:r>
        <w:rPr>
          <w:sz w:val="18"/>
        </w:rPr>
        <w:t>GWMWater’s proposed</w:t>
      </w:r>
      <w:r>
        <w:rPr>
          <w:spacing w:val="-2"/>
          <w:sz w:val="18"/>
        </w:rPr>
        <w:t xml:space="preserve"> </w:t>
      </w:r>
      <w:r>
        <w:rPr>
          <w:sz w:val="18"/>
        </w:rPr>
        <w:t>price</w:t>
      </w:r>
      <w:r>
        <w:rPr>
          <w:spacing w:val="-2"/>
          <w:sz w:val="18"/>
        </w:rPr>
        <w:t xml:space="preserve"> </w:t>
      </w:r>
      <w:r>
        <w:rPr>
          <w:sz w:val="18"/>
        </w:rPr>
        <w:t>path</w:t>
      </w:r>
      <w:r>
        <w:rPr>
          <w:spacing w:val="-2"/>
          <w:sz w:val="18"/>
        </w:rPr>
        <w:t xml:space="preserve"> </w:t>
      </w:r>
      <w:r>
        <w:rPr>
          <w:sz w:val="18"/>
        </w:rPr>
        <w:t>for</w:t>
      </w:r>
      <w:r>
        <w:rPr>
          <w:spacing w:val="-1"/>
          <w:sz w:val="18"/>
        </w:rPr>
        <w:t xml:space="preserve"> </w:t>
      </w:r>
      <w:r>
        <w:rPr>
          <w:sz w:val="18"/>
        </w:rPr>
        <w:t>an average</w:t>
      </w:r>
      <w:r>
        <w:rPr>
          <w:spacing w:val="-4"/>
          <w:sz w:val="18"/>
        </w:rPr>
        <w:t xml:space="preserve"> </w:t>
      </w:r>
      <w:r>
        <w:rPr>
          <w:sz w:val="18"/>
        </w:rPr>
        <w:t>customer?</w:t>
      </w:r>
    </w:p>
    <w:p w14:paraId="364445E7" w14:textId="77777777" w:rsidR="00AF3196" w:rsidRDefault="00F9107A">
      <w:pPr>
        <w:spacing w:before="37"/>
        <w:ind w:left="541" w:right="1206"/>
        <w:rPr>
          <w:sz w:val="18"/>
        </w:rPr>
      </w:pPr>
      <w:r>
        <w:br w:type="column"/>
      </w:r>
      <w:r>
        <w:rPr>
          <w:sz w:val="18"/>
        </w:rPr>
        <w:t>The</w:t>
      </w:r>
      <w:r>
        <w:rPr>
          <w:spacing w:val="-8"/>
          <w:sz w:val="18"/>
        </w:rPr>
        <w:t xml:space="preserve"> </w:t>
      </w:r>
      <w:r>
        <w:rPr>
          <w:sz w:val="18"/>
        </w:rPr>
        <w:t>Community</w:t>
      </w:r>
      <w:r>
        <w:rPr>
          <w:spacing w:val="-8"/>
          <w:sz w:val="18"/>
        </w:rPr>
        <w:t xml:space="preserve"> </w:t>
      </w:r>
      <w:r>
        <w:rPr>
          <w:sz w:val="18"/>
        </w:rPr>
        <w:t>Panel</w:t>
      </w:r>
      <w:r>
        <w:rPr>
          <w:spacing w:val="-8"/>
          <w:sz w:val="18"/>
        </w:rPr>
        <w:t xml:space="preserve"> </w:t>
      </w:r>
      <w:r>
        <w:rPr>
          <w:sz w:val="18"/>
        </w:rPr>
        <w:t>supported</w:t>
      </w:r>
      <w:r>
        <w:rPr>
          <w:spacing w:val="-8"/>
          <w:sz w:val="18"/>
        </w:rPr>
        <w:t xml:space="preserve"> </w:t>
      </w:r>
      <w:r>
        <w:rPr>
          <w:sz w:val="18"/>
        </w:rPr>
        <w:t>GWMWater’s</w:t>
      </w:r>
      <w:r>
        <w:rPr>
          <w:spacing w:val="-8"/>
          <w:sz w:val="18"/>
        </w:rPr>
        <w:t xml:space="preserve"> </w:t>
      </w:r>
      <w:r>
        <w:rPr>
          <w:sz w:val="18"/>
        </w:rPr>
        <w:t>proposed price path for an average customer.</w:t>
      </w:r>
    </w:p>
    <w:p w14:paraId="743A7652" w14:textId="77777777" w:rsidR="00AF3196" w:rsidRDefault="00AF3196">
      <w:pPr>
        <w:rPr>
          <w:sz w:val="18"/>
        </w:rPr>
        <w:sectPr w:rsidR="00AF3196">
          <w:type w:val="continuous"/>
          <w:pgSz w:w="11900" w:h="16840"/>
          <w:pgMar w:top="1920" w:right="400" w:bottom="280" w:left="1220" w:header="764" w:footer="474" w:gutter="0"/>
          <w:cols w:num="2" w:space="720" w:equalWidth="0">
            <w:col w:w="4003" w:space="40"/>
            <w:col w:w="6237"/>
          </w:cols>
        </w:sectPr>
      </w:pPr>
    </w:p>
    <w:p w14:paraId="01DA2BF7" w14:textId="77777777" w:rsidR="00AF3196" w:rsidRDefault="00AF3196">
      <w:pPr>
        <w:spacing w:after="1"/>
        <w:rPr>
          <w:sz w:val="10"/>
        </w:rPr>
      </w:pPr>
    </w:p>
    <w:p w14:paraId="29D56618" w14:textId="77777777" w:rsidR="00AF3196" w:rsidRDefault="003A7278">
      <w:pPr>
        <w:spacing w:line="20" w:lineRule="exact"/>
        <w:ind w:left="220"/>
        <w:rPr>
          <w:sz w:val="2"/>
        </w:rPr>
      </w:pPr>
      <w:r>
        <w:rPr>
          <w:noProof/>
          <w:sz w:val="2"/>
        </w:rPr>
        <mc:AlternateContent>
          <mc:Choice Requires="wpg">
            <w:drawing>
              <wp:inline distT="0" distB="0" distL="0" distR="0" wp14:anchorId="39476ABD" wp14:editId="03D69A7F">
                <wp:extent cx="5672455" cy="6350"/>
                <wp:effectExtent l="0" t="0" r="4445" b="3810"/>
                <wp:docPr id="375"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350"/>
                          <a:chOff x="0" y="0"/>
                          <a:chExt cx="8933" cy="10"/>
                        </a:xfrm>
                      </wpg:grpSpPr>
                      <wps:wsp>
                        <wps:cNvPr id="376" name="docshape264"/>
                        <wps:cNvSpPr>
                          <a:spLocks noChangeArrowheads="1"/>
                        </wps:cNvSpPr>
                        <wps:spPr bwMode="auto">
                          <a:xfrm>
                            <a:off x="0" y="0"/>
                            <a:ext cx="8933" cy="10"/>
                          </a:xfrm>
                          <a:prstGeom prst="rect">
                            <a:avLst/>
                          </a:prstGeom>
                          <a:solidFill>
                            <a:srgbClr val="59A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BF4E79" id="docshapegroup263" o:spid="_x0000_s1026" style="width:446.65pt;height:.5pt;mso-position-horizontal-relative:char;mso-position-vertical-relative:line" coordsize="89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">
                <v:rect id="docshape264" o:spid="_x0000_s1027" style="position:absolute;width:89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" fillcolor="#59a9f2" stroked="f"/>
                <w10:anchorlock/>
              </v:group>
            </w:pict>
          </mc:Fallback>
        </mc:AlternateContent>
      </w:r>
    </w:p>
    <w:p w14:paraId="7ABA6582" w14:textId="77777777" w:rsidR="00AF3196" w:rsidRDefault="00AF3196">
      <w:pPr>
        <w:spacing w:line="20" w:lineRule="exact"/>
        <w:rPr>
          <w:sz w:val="2"/>
        </w:rPr>
        <w:sectPr w:rsidR="00AF3196">
          <w:type w:val="continuous"/>
          <w:pgSz w:w="11900" w:h="16840"/>
          <w:pgMar w:top="1920" w:right="400" w:bottom="280" w:left="1220" w:header="764" w:footer="474" w:gutter="0"/>
          <w:cols w:space="720"/>
        </w:sectPr>
      </w:pPr>
    </w:p>
    <w:p w14:paraId="5BD5254F" w14:textId="77777777" w:rsidR="00AF3196" w:rsidRDefault="00F9107A">
      <w:pPr>
        <w:pStyle w:val="Heading4"/>
        <w:numPr>
          <w:ilvl w:val="0"/>
          <w:numId w:val="139"/>
        </w:numPr>
        <w:tabs>
          <w:tab w:val="left" w:pos="651"/>
          <w:tab w:val="left" w:pos="652"/>
        </w:tabs>
      </w:pPr>
      <w:bookmarkStart w:id="51" w:name="_TOC_250025"/>
      <w:bookmarkEnd w:id="51"/>
      <w:r>
        <w:rPr>
          <w:color w:val="0070C0"/>
          <w:spacing w:val="-2"/>
        </w:rPr>
        <w:lastRenderedPageBreak/>
        <w:t>Background</w:t>
      </w:r>
    </w:p>
    <w:p w14:paraId="1B0535EC"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spacing w:val="-2"/>
        </w:rPr>
        <w:t>Context</w:t>
      </w:r>
    </w:p>
    <w:p w14:paraId="31F259A1" w14:textId="77777777" w:rsidR="00AF3196" w:rsidRDefault="00F9107A">
      <w:pPr>
        <w:spacing w:before="118"/>
        <w:ind w:left="220" w:right="1029"/>
        <w:jc w:val="both"/>
        <w:rPr>
          <w:sz w:val="21"/>
        </w:rPr>
      </w:pPr>
      <w:r>
        <w:rPr>
          <w:sz w:val="21"/>
        </w:rPr>
        <w:t xml:space="preserve">In October 2016, the Essential Services Commission (ESC) released its </w:t>
      </w:r>
      <w:r>
        <w:rPr>
          <w:i/>
          <w:sz w:val="21"/>
        </w:rPr>
        <w:t>Water Pricing Framework and Approach</w:t>
      </w:r>
      <w:r>
        <w:rPr>
          <w:i/>
          <w:spacing w:val="-2"/>
          <w:sz w:val="21"/>
        </w:rPr>
        <w:t xml:space="preserve"> </w:t>
      </w:r>
      <w:r>
        <w:rPr>
          <w:sz w:val="21"/>
        </w:rPr>
        <w:t>for</w:t>
      </w:r>
      <w:r>
        <w:rPr>
          <w:spacing w:val="-1"/>
          <w:sz w:val="21"/>
        </w:rPr>
        <w:t xml:space="preserve"> </w:t>
      </w:r>
      <w:r>
        <w:rPr>
          <w:sz w:val="21"/>
        </w:rPr>
        <w:t>the</w:t>
      </w:r>
      <w:r>
        <w:rPr>
          <w:spacing w:val="-2"/>
          <w:sz w:val="21"/>
        </w:rPr>
        <w:t xml:space="preserve"> </w:t>
      </w:r>
      <w:r>
        <w:rPr>
          <w:sz w:val="21"/>
        </w:rPr>
        <w:t>review</w:t>
      </w:r>
      <w:r>
        <w:rPr>
          <w:spacing w:val="-2"/>
          <w:sz w:val="21"/>
        </w:rPr>
        <w:t xml:space="preserve"> </w:t>
      </w:r>
      <w:r>
        <w:rPr>
          <w:sz w:val="21"/>
        </w:rPr>
        <w:t>of</w:t>
      </w:r>
      <w:r>
        <w:rPr>
          <w:spacing w:val="-1"/>
          <w:sz w:val="21"/>
        </w:rPr>
        <w:t xml:space="preserve"> </w:t>
      </w:r>
      <w:r>
        <w:rPr>
          <w:sz w:val="21"/>
        </w:rPr>
        <w:t>Victoria’s</w:t>
      </w:r>
      <w:r>
        <w:rPr>
          <w:spacing w:val="-1"/>
          <w:sz w:val="21"/>
        </w:rPr>
        <w:t xml:space="preserve"> </w:t>
      </w:r>
      <w:r>
        <w:rPr>
          <w:sz w:val="21"/>
        </w:rPr>
        <w:t>water</w:t>
      </w:r>
      <w:r>
        <w:rPr>
          <w:spacing w:val="-1"/>
          <w:sz w:val="21"/>
        </w:rPr>
        <w:t xml:space="preserve"> </w:t>
      </w:r>
      <w:r>
        <w:rPr>
          <w:sz w:val="21"/>
        </w:rPr>
        <w:t>businesses</w:t>
      </w:r>
      <w:r>
        <w:rPr>
          <w:spacing w:val="-1"/>
          <w:sz w:val="21"/>
        </w:rPr>
        <w:t xml:space="preserve"> </w:t>
      </w:r>
      <w:r>
        <w:rPr>
          <w:sz w:val="21"/>
        </w:rPr>
        <w:t>and</w:t>
      </w:r>
      <w:r>
        <w:rPr>
          <w:spacing w:val="-2"/>
          <w:sz w:val="21"/>
        </w:rPr>
        <w:t xml:space="preserve"> </w:t>
      </w:r>
      <w:r>
        <w:rPr>
          <w:sz w:val="21"/>
        </w:rPr>
        <w:t>services</w:t>
      </w:r>
      <w:r>
        <w:rPr>
          <w:spacing w:val="-1"/>
          <w:sz w:val="21"/>
        </w:rPr>
        <w:t xml:space="preserve"> </w:t>
      </w:r>
      <w:r>
        <w:rPr>
          <w:sz w:val="21"/>
        </w:rPr>
        <w:t>to</w:t>
      </w:r>
      <w:r>
        <w:rPr>
          <w:spacing w:val="-1"/>
          <w:sz w:val="21"/>
        </w:rPr>
        <w:t xml:space="preserve"> </w:t>
      </w:r>
      <w:r>
        <w:rPr>
          <w:sz w:val="21"/>
        </w:rPr>
        <w:t>inform</w:t>
      </w:r>
      <w:r>
        <w:rPr>
          <w:spacing w:val="-2"/>
          <w:sz w:val="21"/>
        </w:rPr>
        <w:t xml:space="preserve"> </w:t>
      </w:r>
      <w:r>
        <w:rPr>
          <w:sz w:val="21"/>
        </w:rPr>
        <w:t>their</w:t>
      </w:r>
      <w:r>
        <w:rPr>
          <w:spacing w:val="-1"/>
          <w:sz w:val="21"/>
        </w:rPr>
        <w:t xml:space="preserve"> </w:t>
      </w:r>
      <w:r>
        <w:rPr>
          <w:sz w:val="21"/>
        </w:rPr>
        <w:t>Pricing</w:t>
      </w:r>
      <w:r>
        <w:rPr>
          <w:spacing w:val="-1"/>
          <w:sz w:val="21"/>
        </w:rPr>
        <w:t xml:space="preserve"> </w:t>
      </w:r>
      <w:r>
        <w:rPr>
          <w:sz w:val="21"/>
        </w:rPr>
        <w:t>reviews</w:t>
      </w:r>
      <w:r>
        <w:rPr>
          <w:spacing w:val="-1"/>
          <w:sz w:val="21"/>
        </w:rPr>
        <w:t xml:space="preserve"> </w:t>
      </w:r>
      <w:r>
        <w:rPr>
          <w:sz w:val="21"/>
        </w:rPr>
        <w:t>for</w:t>
      </w:r>
      <w:r>
        <w:rPr>
          <w:spacing w:val="-1"/>
          <w:sz w:val="21"/>
        </w:rPr>
        <w:t xml:space="preserve"> </w:t>
      </w:r>
      <w:r>
        <w:rPr>
          <w:sz w:val="21"/>
        </w:rPr>
        <w:t>the period 2018 to 2023.</w:t>
      </w:r>
      <w:r>
        <w:rPr>
          <w:spacing w:val="40"/>
          <w:sz w:val="21"/>
        </w:rPr>
        <w:t xml:space="preserve"> </w:t>
      </w:r>
      <w:r>
        <w:rPr>
          <w:sz w:val="21"/>
        </w:rPr>
        <w:t>One of the key features of the framework and approach is centred on engagement with customers to establish their needs, priorities and concerns.</w:t>
      </w:r>
      <w:r>
        <w:rPr>
          <w:spacing w:val="40"/>
          <w:sz w:val="21"/>
        </w:rPr>
        <w:t xml:space="preserve"> </w:t>
      </w:r>
      <w:r>
        <w:rPr>
          <w:sz w:val="21"/>
        </w:rPr>
        <w:t xml:space="preserve">Significantly, the ESC expects water businesses to </w:t>
      </w:r>
      <w:r>
        <w:rPr>
          <w:i/>
          <w:sz w:val="21"/>
        </w:rPr>
        <w:t>“work closely with its customers and show it engaged with its customers’ concerns and interests”</w:t>
      </w:r>
      <w:r>
        <w:rPr>
          <w:i/>
          <w:spacing w:val="-15"/>
          <w:sz w:val="21"/>
        </w:rPr>
        <w:t xml:space="preserve"> </w:t>
      </w:r>
      <w:r>
        <w:rPr>
          <w:i/>
          <w:position w:val="7"/>
          <w:sz w:val="14"/>
        </w:rPr>
        <w:t>3</w:t>
      </w:r>
      <w:r>
        <w:rPr>
          <w:sz w:val="21"/>
        </w:rPr>
        <w:t>.</w:t>
      </w:r>
    </w:p>
    <w:p w14:paraId="3965467D" w14:textId="77777777" w:rsidR="00AF3196" w:rsidRDefault="00F9107A">
      <w:pPr>
        <w:spacing w:before="115"/>
        <w:ind w:left="220" w:right="1027"/>
        <w:jc w:val="both"/>
        <w:rPr>
          <w:sz w:val="21"/>
        </w:rPr>
      </w:pPr>
      <w:r>
        <w:rPr>
          <w:sz w:val="21"/>
        </w:rPr>
        <w:t>At that time the ESC introduced an incentive framework known as the Performance, Risk, Engagement, Management, Outcomes (PREMO) model, to assess each water business against each of the elements of this model.</w:t>
      </w:r>
      <w:r>
        <w:rPr>
          <w:spacing w:val="40"/>
          <w:sz w:val="21"/>
        </w:rPr>
        <w:t xml:space="preserve"> </w:t>
      </w:r>
      <w:r>
        <w:rPr>
          <w:sz w:val="21"/>
        </w:rPr>
        <w:t>In terms of engagement with customers water businesses would be assessed on their effectiveness of engaging with customers</w:t>
      </w:r>
      <w:r>
        <w:rPr>
          <w:position w:val="7"/>
          <w:sz w:val="14"/>
        </w:rPr>
        <w:t>4</w:t>
      </w:r>
      <w:r>
        <w:rPr>
          <w:sz w:val="21"/>
        </w:rPr>
        <w:t>.</w:t>
      </w:r>
      <w:r>
        <w:rPr>
          <w:spacing w:val="40"/>
          <w:sz w:val="21"/>
        </w:rPr>
        <w:t xml:space="preserve"> </w:t>
      </w:r>
      <w:r>
        <w:rPr>
          <w:sz w:val="21"/>
        </w:rPr>
        <w:t>The ESC has not prescribed any particular customer engagement approach that water businesses should adopt; rather it expects water businesses to develop approaches</w:t>
      </w:r>
      <w:r>
        <w:rPr>
          <w:spacing w:val="-1"/>
          <w:sz w:val="21"/>
        </w:rPr>
        <w:t xml:space="preserve"> </w:t>
      </w:r>
      <w:r>
        <w:rPr>
          <w:sz w:val="21"/>
        </w:rPr>
        <w:t>and</w:t>
      </w:r>
      <w:r>
        <w:rPr>
          <w:spacing w:val="-2"/>
          <w:sz w:val="21"/>
        </w:rPr>
        <w:t xml:space="preserve"> </w:t>
      </w:r>
      <w:r>
        <w:rPr>
          <w:sz w:val="21"/>
        </w:rPr>
        <w:t>strategies</w:t>
      </w:r>
      <w:r>
        <w:rPr>
          <w:spacing w:val="-1"/>
          <w:sz w:val="21"/>
        </w:rPr>
        <w:t xml:space="preserve"> </w:t>
      </w:r>
      <w:r>
        <w:rPr>
          <w:sz w:val="21"/>
        </w:rPr>
        <w:t>that</w:t>
      </w:r>
      <w:r>
        <w:rPr>
          <w:spacing w:val="-2"/>
          <w:sz w:val="21"/>
        </w:rPr>
        <w:t xml:space="preserve"> </w:t>
      </w:r>
      <w:r>
        <w:rPr>
          <w:sz w:val="21"/>
        </w:rPr>
        <w:t>are</w:t>
      </w:r>
      <w:r>
        <w:rPr>
          <w:spacing w:val="-2"/>
          <w:sz w:val="21"/>
        </w:rPr>
        <w:t xml:space="preserve"> </w:t>
      </w:r>
      <w:r>
        <w:rPr>
          <w:sz w:val="21"/>
        </w:rPr>
        <w:t>suited</w:t>
      </w:r>
      <w:r>
        <w:rPr>
          <w:spacing w:val="-2"/>
          <w:sz w:val="21"/>
        </w:rPr>
        <w:t xml:space="preserve"> </w:t>
      </w:r>
      <w:r>
        <w:rPr>
          <w:sz w:val="21"/>
        </w:rPr>
        <w:t>to</w:t>
      </w:r>
      <w:r>
        <w:rPr>
          <w:spacing w:val="-2"/>
          <w:sz w:val="21"/>
        </w:rPr>
        <w:t xml:space="preserve"> </w:t>
      </w:r>
      <w:r>
        <w:rPr>
          <w:sz w:val="21"/>
        </w:rPr>
        <w:t>their</w:t>
      </w:r>
      <w:r>
        <w:rPr>
          <w:spacing w:val="-2"/>
          <w:sz w:val="21"/>
        </w:rPr>
        <w:t xml:space="preserve"> </w:t>
      </w:r>
      <w:r>
        <w:rPr>
          <w:sz w:val="21"/>
        </w:rPr>
        <w:t>customers.</w:t>
      </w:r>
      <w:r>
        <w:rPr>
          <w:spacing w:val="40"/>
          <w:sz w:val="21"/>
        </w:rPr>
        <w:t xml:space="preserve"> </w:t>
      </w:r>
      <w:r>
        <w:rPr>
          <w:sz w:val="21"/>
        </w:rPr>
        <w:t>However,</w:t>
      </w:r>
      <w:r>
        <w:rPr>
          <w:spacing w:val="-1"/>
          <w:sz w:val="21"/>
        </w:rPr>
        <w:t xml:space="preserve"> </w:t>
      </w:r>
      <w:r>
        <w:rPr>
          <w:sz w:val="21"/>
        </w:rPr>
        <w:t>it</w:t>
      </w:r>
      <w:r>
        <w:rPr>
          <w:spacing w:val="-1"/>
          <w:sz w:val="21"/>
        </w:rPr>
        <w:t xml:space="preserve"> </w:t>
      </w:r>
      <w:r>
        <w:rPr>
          <w:sz w:val="21"/>
        </w:rPr>
        <w:t>suggests</w:t>
      </w:r>
      <w:r>
        <w:rPr>
          <w:spacing w:val="-2"/>
          <w:sz w:val="21"/>
        </w:rPr>
        <w:t xml:space="preserve"> </w:t>
      </w:r>
      <w:r>
        <w:rPr>
          <w:sz w:val="21"/>
        </w:rPr>
        <w:t>five</w:t>
      </w:r>
      <w:r>
        <w:rPr>
          <w:spacing w:val="-2"/>
          <w:sz w:val="21"/>
        </w:rPr>
        <w:t xml:space="preserve"> </w:t>
      </w:r>
      <w:r>
        <w:rPr>
          <w:sz w:val="21"/>
        </w:rPr>
        <w:t>principles</w:t>
      </w:r>
      <w:r>
        <w:rPr>
          <w:spacing w:val="-2"/>
          <w:sz w:val="21"/>
        </w:rPr>
        <w:t xml:space="preserve"> </w:t>
      </w:r>
      <w:r>
        <w:rPr>
          <w:sz w:val="21"/>
        </w:rPr>
        <w:t>of</w:t>
      </w:r>
      <w:r>
        <w:rPr>
          <w:spacing w:val="-2"/>
          <w:sz w:val="21"/>
        </w:rPr>
        <w:t xml:space="preserve"> </w:t>
      </w:r>
      <w:r>
        <w:rPr>
          <w:sz w:val="21"/>
        </w:rPr>
        <w:t>good customer engagement as follows</w:t>
      </w:r>
      <w:r>
        <w:rPr>
          <w:position w:val="7"/>
          <w:sz w:val="14"/>
        </w:rPr>
        <w:t>5</w:t>
      </w:r>
      <w:r>
        <w:rPr>
          <w:sz w:val="21"/>
        </w:rPr>
        <w:t>:</w:t>
      </w:r>
    </w:p>
    <w:p w14:paraId="7D4DEA72" w14:textId="77777777" w:rsidR="00AF3196" w:rsidRDefault="003A7278">
      <w:pPr>
        <w:spacing w:before="2"/>
        <w:rPr>
          <w:sz w:val="7"/>
        </w:rPr>
      </w:pPr>
      <w:r>
        <w:rPr>
          <w:noProof/>
        </w:rPr>
        <mc:AlternateContent>
          <mc:Choice Requires="wps">
            <w:drawing>
              <wp:anchor distT="0" distB="0" distL="0" distR="0" simplePos="0" relativeHeight="487638016" behindDoc="1" locked="0" layoutInCell="1" allowOverlap="1" wp14:anchorId="5AF1B8B3" wp14:editId="06479E92">
                <wp:simplePos x="0" y="0"/>
                <wp:positionH relativeFrom="page">
                  <wp:posOffset>932815</wp:posOffset>
                </wp:positionH>
                <wp:positionV relativeFrom="paragraph">
                  <wp:posOffset>74295</wp:posOffset>
                </wp:positionV>
                <wp:extent cx="5702935" cy="2179320"/>
                <wp:effectExtent l="0" t="0" r="0" b="0"/>
                <wp:wrapTopAndBottom/>
                <wp:docPr id="374"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21793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54789B" w14:textId="77777777" w:rsidR="00AF3196" w:rsidRDefault="00F9107A">
                            <w:pPr>
                              <w:numPr>
                                <w:ilvl w:val="0"/>
                                <w:numId w:val="134"/>
                              </w:numPr>
                              <w:tabs>
                                <w:tab w:val="left" w:pos="687"/>
                              </w:tabs>
                              <w:spacing w:before="21" w:line="244" w:lineRule="auto"/>
                              <w:ind w:right="543"/>
                              <w:jc w:val="both"/>
                              <w:rPr>
                                <w:sz w:val="21"/>
                              </w:rPr>
                            </w:pPr>
                            <w:r>
                              <w:rPr>
                                <w:color w:val="0070C0"/>
                                <w:sz w:val="21"/>
                              </w:rPr>
                              <w:t>The form of customer engagement undertaken by a water business should be tailored to suit</w:t>
                            </w:r>
                            <w:r>
                              <w:rPr>
                                <w:color w:val="0070C0"/>
                                <w:spacing w:val="-6"/>
                                <w:sz w:val="21"/>
                              </w:rPr>
                              <w:t xml:space="preserve"> </w:t>
                            </w:r>
                            <w:r>
                              <w:rPr>
                                <w:color w:val="0070C0"/>
                                <w:sz w:val="21"/>
                              </w:rPr>
                              <w:t>the</w:t>
                            </w:r>
                            <w:r>
                              <w:rPr>
                                <w:color w:val="0070C0"/>
                                <w:spacing w:val="-6"/>
                                <w:sz w:val="21"/>
                              </w:rPr>
                              <w:t xml:space="preserve"> </w:t>
                            </w:r>
                            <w:r>
                              <w:rPr>
                                <w:color w:val="0070C0"/>
                                <w:sz w:val="21"/>
                              </w:rPr>
                              <w:t>content</w:t>
                            </w:r>
                            <w:r>
                              <w:rPr>
                                <w:color w:val="0070C0"/>
                                <w:spacing w:val="-6"/>
                                <w:sz w:val="21"/>
                              </w:rPr>
                              <w:t xml:space="preserve"> </w:t>
                            </w:r>
                            <w:r>
                              <w:rPr>
                                <w:color w:val="0070C0"/>
                                <w:sz w:val="21"/>
                              </w:rPr>
                              <w:t>on</w:t>
                            </w:r>
                            <w:r>
                              <w:rPr>
                                <w:color w:val="0070C0"/>
                                <w:spacing w:val="-7"/>
                                <w:sz w:val="21"/>
                              </w:rPr>
                              <w:t xml:space="preserve"> </w:t>
                            </w:r>
                            <w:r>
                              <w:rPr>
                                <w:color w:val="0070C0"/>
                                <w:sz w:val="21"/>
                              </w:rPr>
                              <w:t>which</w:t>
                            </w:r>
                            <w:r>
                              <w:rPr>
                                <w:color w:val="0070C0"/>
                                <w:spacing w:val="-7"/>
                                <w:sz w:val="21"/>
                              </w:rPr>
                              <w:t xml:space="preserve"> </w:t>
                            </w:r>
                            <w:r>
                              <w:rPr>
                                <w:color w:val="0070C0"/>
                                <w:sz w:val="21"/>
                              </w:rPr>
                              <w:t>it</w:t>
                            </w:r>
                            <w:r>
                              <w:rPr>
                                <w:color w:val="0070C0"/>
                                <w:spacing w:val="-6"/>
                                <w:sz w:val="21"/>
                              </w:rPr>
                              <w:t xml:space="preserve"> </w:t>
                            </w:r>
                            <w:r>
                              <w:rPr>
                                <w:color w:val="0070C0"/>
                                <w:sz w:val="21"/>
                              </w:rPr>
                              <w:t>is</w:t>
                            </w:r>
                            <w:r>
                              <w:rPr>
                                <w:color w:val="0070C0"/>
                                <w:spacing w:val="-6"/>
                                <w:sz w:val="21"/>
                              </w:rPr>
                              <w:t xml:space="preserve"> </w:t>
                            </w:r>
                            <w:r>
                              <w:rPr>
                                <w:color w:val="0070C0"/>
                                <w:sz w:val="21"/>
                              </w:rPr>
                              <w:t>seeking</w:t>
                            </w:r>
                            <w:r>
                              <w:rPr>
                                <w:color w:val="0070C0"/>
                                <w:spacing w:val="-6"/>
                                <w:sz w:val="21"/>
                              </w:rPr>
                              <w:t xml:space="preserve"> </w:t>
                            </w:r>
                            <w:r>
                              <w:rPr>
                                <w:color w:val="0070C0"/>
                                <w:sz w:val="21"/>
                              </w:rPr>
                              <w:t>to</w:t>
                            </w:r>
                            <w:r>
                              <w:rPr>
                                <w:color w:val="0070C0"/>
                                <w:spacing w:val="-6"/>
                                <w:sz w:val="21"/>
                              </w:rPr>
                              <w:t xml:space="preserve"> </w:t>
                            </w:r>
                            <w:r>
                              <w:rPr>
                                <w:color w:val="0070C0"/>
                                <w:sz w:val="21"/>
                              </w:rPr>
                              <w:t>engage,</w:t>
                            </w:r>
                            <w:r>
                              <w:rPr>
                                <w:color w:val="0070C0"/>
                                <w:spacing w:val="-6"/>
                                <w:sz w:val="21"/>
                              </w:rPr>
                              <w:t xml:space="preserve"> </w:t>
                            </w:r>
                            <w:r>
                              <w:rPr>
                                <w:color w:val="0070C0"/>
                                <w:sz w:val="21"/>
                              </w:rPr>
                              <w:t>and</w:t>
                            </w:r>
                            <w:r>
                              <w:rPr>
                                <w:color w:val="0070C0"/>
                                <w:spacing w:val="-7"/>
                                <w:sz w:val="21"/>
                              </w:rPr>
                              <w:t xml:space="preserve"> </w:t>
                            </w:r>
                            <w:r>
                              <w:rPr>
                                <w:color w:val="0070C0"/>
                                <w:sz w:val="21"/>
                              </w:rPr>
                              <w:t>to</w:t>
                            </w:r>
                            <w:r>
                              <w:rPr>
                                <w:color w:val="0070C0"/>
                                <w:spacing w:val="-6"/>
                                <w:sz w:val="21"/>
                              </w:rPr>
                              <w:t xml:space="preserve"> </w:t>
                            </w:r>
                            <w:r>
                              <w:rPr>
                                <w:color w:val="0070C0"/>
                                <w:sz w:val="21"/>
                              </w:rPr>
                              <w:t>the</w:t>
                            </w:r>
                            <w:r>
                              <w:rPr>
                                <w:color w:val="0070C0"/>
                                <w:spacing w:val="-6"/>
                                <w:sz w:val="21"/>
                              </w:rPr>
                              <w:t xml:space="preserve"> </w:t>
                            </w:r>
                            <w:r>
                              <w:rPr>
                                <w:color w:val="0070C0"/>
                                <w:sz w:val="21"/>
                              </w:rPr>
                              <w:t>circumstances</w:t>
                            </w:r>
                            <w:r>
                              <w:rPr>
                                <w:color w:val="0070C0"/>
                                <w:spacing w:val="-6"/>
                                <w:sz w:val="21"/>
                              </w:rPr>
                              <w:t xml:space="preserve"> </w:t>
                            </w:r>
                            <w:r>
                              <w:rPr>
                                <w:color w:val="0070C0"/>
                                <w:sz w:val="21"/>
                              </w:rPr>
                              <w:t>facing</w:t>
                            </w:r>
                            <w:r>
                              <w:rPr>
                                <w:color w:val="0070C0"/>
                                <w:spacing w:val="-6"/>
                                <w:sz w:val="21"/>
                              </w:rPr>
                              <w:t xml:space="preserve"> </w:t>
                            </w:r>
                            <w:r>
                              <w:rPr>
                                <w:color w:val="0070C0"/>
                                <w:sz w:val="21"/>
                              </w:rPr>
                              <w:t>the</w:t>
                            </w:r>
                            <w:r>
                              <w:rPr>
                                <w:color w:val="0070C0"/>
                                <w:spacing w:val="-6"/>
                                <w:sz w:val="21"/>
                              </w:rPr>
                              <w:t xml:space="preserve"> </w:t>
                            </w:r>
                            <w:r>
                              <w:rPr>
                                <w:color w:val="0070C0"/>
                                <w:sz w:val="21"/>
                              </w:rPr>
                              <w:t>water business and its customers.</w:t>
                            </w:r>
                          </w:p>
                          <w:p w14:paraId="34A3A8B4" w14:textId="77777777" w:rsidR="00AF3196" w:rsidRDefault="00F9107A">
                            <w:pPr>
                              <w:numPr>
                                <w:ilvl w:val="0"/>
                                <w:numId w:val="134"/>
                              </w:numPr>
                              <w:tabs>
                                <w:tab w:val="left" w:pos="687"/>
                              </w:tabs>
                              <w:spacing w:before="118" w:line="256" w:lineRule="auto"/>
                              <w:ind w:right="543"/>
                              <w:jc w:val="both"/>
                              <w:rPr>
                                <w:sz w:val="21"/>
                              </w:rPr>
                            </w:pPr>
                            <w:r>
                              <w:rPr>
                                <w:color w:val="0070C0"/>
                                <w:sz w:val="21"/>
                              </w:rPr>
                              <w:t>A water business must provide customers with appropriate instruction and information, given the purpose, form and the content of the customer engagement.</w:t>
                            </w:r>
                          </w:p>
                          <w:p w14:paraId="058BC56E" w14:textId="77777777" w:rsidR="00AF3196" w:rsidRDefault="00F9107A">
                            <w:pPr>
                              <w:numPr>
                                <w:ilvl w:val="0"/>
                                <w:numId w:val="134"/>
                              </w:numPr>
                              <w:tabs>
                                <w:tab w:val="left" w:pos="687"/>
                              </w:tabs>
                              <w:spacing w:before="99" w:line="256" w:lineRule="auto"/>
                              <w:ind w:right="542"/>
                              <w:jc w:val="both"/>
                              <w:rPr>
                                <w:sz w:val="21"/>
                              </w:rPr>
                            </w:pPr>
                            <w:r>
                              <w:rPr>
                                <w:color w:val="0070C0"/>
                                <w:sz w:val="21"/>
                              </w:rPr>
                              <w:t>A water business’s customer engagement should give priority to matters that have a significant influence on the services provided and prices charged by the business.</w:t>
                            </w:r>
                          </w:p>
                          <w:p w14:paraId="5E21BDBD" w14:textId="77777777" w:rsidR="00AF3196" w:rsidRDefault="00F9107A">
                            <w:pPr>
                              <w:numPr>
                                <w:ilvl w:val="0"/>
                                <w:numId w:val="134"/>
                              </w:numPr>
                              <w:tabs>
                                <w:tab w:val="left" w:pos="687"/>
                              </w:tabs>
                              <w:spacing w:before="99" w:line="256" w:lineRule="auto"/>
                              <w:ind w:right="541"/>
                              <w:jc w:val="both"/>
                              <w:rPr>
                                <w:sz w:val="21"/>
                              </w:rPr>
                            </w:pPr>
                            <w:r>
                              <w:rPr>
                                <w:color w:val="0070C0"/>
                                <w:sz w:val="21"/>
                              </w:rPr>
                              <w:t>A</w:t>
                            </w:r>
                            <w:r>
                              <w:rPr>
                                <w:color w:val="0070C0"/>
                                <w:spacing w:val="-2"/>
                                <w:sz w:val="21"/>
                              </w:rPr>
                              <w:t xml:space="preserve"> </w:t>
                            </w:r>
                            <w:r>
                              <w:rPr>
                                <w:color w:val="0070C0"/>
                                <w:sz w:val="21"/>
                              </w:rPr>
                              <w:t>water</w:t>
                            </w:r>
                            <w:r>
                              <w:rPr>
                                <w:color w:val="0070C0"/>
                                <w:spacing w:val="-2"/>
                                <w:sz w:val="21"/>
                              </w:rPr>
                              <w:t xml:space="preserve"> </w:t>
                            </w:r>
                            <w:r>
                              <w:rPr>
                                <w:color w:val="0070C0"/>
                                <w:sz w:val="21"/>
                              </w:rPr>
                              <w:t>business</w:t>
                            </w:r>
                            <w:r>
                              <w:rPr>
                                <w:color w:val="0070C0"/>
                                <w:spacing w:val="-2"/>
                                <w:sz w:val="21"/>
                              </w:rPr>
                              <w:t xml:space="preserve"> </w:t>
                            </w:r>
                            <w:r>
                              <w:rPr>
                                <w:color w:val="0070C0"/>
                                <w:sz w:val="21"/>
                              </w:rPr>
                              <w:t>should</w:t>
                            </w:r>
                            <w:r>
                              <w:rPr>
                                <w:color w:val="0070C0"/>
                                <w:spacing w:val="-2"/>
                                <w:sz w:val="21"/>
                              </w:rPr>
                              <w:t xml:space="preserve"> </w:t>
                            </w:r>
                            <w:r>
                              <w:rPr>
                                <w:color w:val="0070C0"/>
                                <w:sz w:val="21"/>
                              </w:rPr>
                              <w:t>start</w:t>
                            </w:r>
                            <w:r>
                              <w:rPr>
                                <w:color w:val="0070C0"/>
                                <w:spacing w:val="-2"/>
                                <w:sz w:val="21"/>
                              </w:rPr>
                              <w:t xml:space="preserve"> </w:t>
                            </w:r>
                            <w:r>
                              <w:rPr>
                                <w:color w:val="0070C0"/>
                                <w:sz w:val="21"/>
                              </w:rPr>
                              <w:t>customer</w:t>
                            </w:r>
                            <w:r>
                              <w:rPr>
                                <w:color w:val="0070C0"/>
                                <w:spacing w:val="-2"/>
                                <w:sz w:val="21"/>
                              </w:rPr>
                              <w:t xml:space="preserve"> </w:t>
                            </w:r>
                            <w:r>
                              <w:rPr>
                                <w:color w:val="0070C0"/>
                                <w:sz w:val="21"/>
                              </w:rPr>
                              <w:t>engagement</w:t>
                            </w:r>
                            <w:r>
                              <w:rPr>
                                <w:color w:val="0070C0"/>
                                <w:spacing w:val="-2"/>
                                <w:sz w:val="21"/>
                              </w:rPr>
                              <w:t xml:space="preserve"> </w:t>
                            </w:r>
                            <w:r>
                              <w:rPr>
                                <w:color w:val="0070C0"/>
                                <w:sz w:val="21"/>
                              </w:rPr>
                              <w:t>early</w:t>
                            </w:r>
                            <w:r>
                              <w:rPr>
                                <w:color w:val="0070C0"/>
                                <w:spacing w:val="-2"/>
                                <w:sz w:val="21"/>
                              </w:rPr>
                              <w:t xml:space="preserve"> </w:t>
                            </w:r>
                            <w:r>
                              <w:rPr>
                                <w:color w:val="0070C0"/>
                                <w:sz w:val="21"/>
                              </w:rPr>
                              <w:t>in</w:t>
                            </w:r>
                            <w:r>
                              <w:rPr>
                                <w:color w:val="0070C0"/>
                                <w:spacing w:val="-2"/>
                                <w:sz w:val="21"/>
                              </w:rPr>
                              <w:t xml:space="preserve"> </w:t>
                            </w:r>
                            <w:r>
                              <w:rPr>
                                <w:color w:val="0070C0"/>
                                <w:sz w:val="21"/>
                              </w:rPr>
                              <w:t>its</w:t>
                            </w:r>
                            <w:r>
                              <w:rPr>
                                <w:color w:val="0070C0"/>
                                <w:spacing w:val="-2"/>
                                <w:sz w:val="21"/>
                              </w:rPr>
                              <w:t xml:space="preserve"> </w:t>
                            </w:r>
                            <w:r>
                              <w:rPr>
                                <w:color w:val="0070C0"/>
                                <w:sz w:val="21"/>
                              </w:rPr>
                              <w:t>planning.</w:t>
                            </w:r>
                            <w:r>
                              <w:rPr>
                                <w:color w:val="0070C0"/>
                                <w:spacing w:val="-2"/>
                                <w:sz w:val="21"/>
                              </w:rPr>
                              <w:t xml:space="preserve"> </w:t>
                            </w:r>
                            <w:r>
                              <w:rPr>
                                <w:color w:val="0070C0"/>
                                <w:sz w:val="21"/>
                              </w:rPr>
                              <w:t>The</w:t>
                            </w:r>
                            <w:r>
                              <w:rPr>
                                <w:color w:val="0070C0"/>
                                <w:spacing w:val="-2"/>
                                <w:sz w:val="21"/>
                              </w:rPr>
                              <w:t xml:space="preserve"> </w:t>
                            </w:r>
                            <w:r>
                              <w:rPr>
                                <w:color w:val="0070C0"/>
                                <w:sz w:val="21"/>
                              </w:rPr>
                              <w:t>engagement should be ongoing, to keep testing proposals with customers.</w:t>
                            </w:r>
                          </w:p>
                          <w:p w14:paraId="4F78DF04" w14:textId="77777777" w:rsidR="00AF3196" w:rsidRDefault="00F9107A">
                            <w:pPr>
                              <w:numPr>
                                <w:ilvl w:val="0"/>
                                <w:numId w:val="134"/>
                              </w:numPr>
                              <w:tabs>
                                <w:tab w:val="left" w:pos="687"/>
                              </w:tabs>
                              <w:spacing w:before="105" w:line="252" w:lineRule="auto"/>
                              <w:ind w:right="543"/>
                              <w:jc w:val="both"/>
                              <w:rPr>
                                <w:sz w:val="21"/>
                              </w:rPr>
                            </w:pPr>
                            <w:r>
                              <w:rPr>
                                <w:color w:val="0070C0"/>
                                <w:sz w:val="21"/>
                              </w:rPr>
                              <w:t>A</w:t>
                            </w:r>
                            <w:r>
                              <w:rPr>
                                <w:color w:val="0070C0"/>
                                <w:spacing w:val="-1"/>
                                <w:sz w:val="21"/>
                              </w:rPr>
                              <w:t xml:space="preserve"> </w:t>
                            </w:r>
                            <w:r>
                              <w:rPr>
                                <w:color w:val="0070C0"/>
                                <w:sz w:val="21"/>
                              </w:rPr>
                              <w:t>water</w:t>
                            </w:r>
                            <w:r>
                              <w:rPr>
                                <w:color w:val="0070C0"/>
                                <w:spacing w:val="-1"/>
                                <w:sz w:val="21"/>
                              </w:rPr>
                              <w:t xml:space="preserve"> </w:t>
                            </w:r>
                            <w:r>
                              <w:rPr>
                                <w:color w:val="0070C0"/>
                                <w:sz w:val="21"/>
                              </w:rPr>
                              <w:t>business</w:t>
                            </w:r>
                            <w:r>
                              <w:rPr>
                                <w:color w:val="0070C0"/>
                                <w:spacing w:val="-1"/>
                                <w:sz w:val="21"/>
                              </w:rPr>
                              <w:t xml:space="preserve"> </w:t>
                            </w:r>
                            <w:r>
                              <w:rPr>
                                <w:color w:val="0070C0"/>
                                <w:sz w:val="21"/>
                              </w:rPr>
                              <w:t>should</w:t>
                            </w:r>
                            <w:r>
                              <w:rPr>
                                <w:color w:val="0070C0"/>
                                <w:spacing w:val="-1"/>
                                <w:sz w:val="21"/>
                              </w:rPr>
                              <w:t xml:space="preserve"> </w:t>
                            </w:r>
                            <w:r>
                              <w:rPr>
                                <w:color w:val="0070C0"/>
                                <w:sz w:val="21"/>
                              </w:rPr>
                              <w:t>demonstrate</w:t>
                            </w:r>
                            <w:r>
                              <w:rPr>
                                <w:color w:val="0070C0"/>
                                <w:spacing w:val="-1"/>
                                <w:sz w:val="21"/>
                              </w:rPr>
                              <w:t xml:space="preserve"> </w:t>
                            </w:r>
                            <w:r>
                              <w:rPr>
                                <w:color w:val="0070C0"/>
                                <w:sz w:val="21"/>
                              </w:rPr>
                              <w:t>in</w:t>
                            </w:r>
                            <w:r>
                              <w:rPr>
                                <w:color w:val="0070C0"/>
                                <w:spacing w:val="-1"/>
                                <w:sz w:val="21"/>
                              </w:rPr>
                              <w:t xml:space="preserve"> </w:t>
                            </w:r>
                            <w:r>
                              <w:rPr>
                                <w:color w:val="0070C0"/>
                                <w:sz w:val="21"/>
                              </w:rPr>
                              <w:t>its</w:t>
                            </w:r>
                            <w:r>
                              <w:rPr>
                                <w:color w:val="0070C0"/>
                                <w:spacing w:val="-1"/>
                                <w:sz w:val="21"/>
                              </w:rPr>
                              <w:t xml:space="preserve"> </w:t>
                            </w:r>
                            <w:r>
                              <w:rPr>
                                <w:color w:val="0070C0"/>
                                <w:sz w:val="21"/>
                              </w:rPr>
                              <w:t>price</w:t>
                            </w:r>
                            <w:r>
                              <w:rPr>
                                <w:color w:val="0070C0"/>
                                <w:spacing w:val="-1"/>
                                <w:sz w:val="21"/>
                              </w:rPr>
                              <w:t xml:space="preserve"> </w:t>
                            </w:r>
                            <w:r>
                              <w:rPr>
                                <w:color w:val="0070C0"/>
                                <w:sz w:val="21"/>
                              </w:rPr>
                              <w:t>submission</w:t>
                            </w:r>
                            <w:r>
                              <w:rPr>
                                <w:color w:val="0070C0"/>
                                <w:spacing w:val="-1"/>
                                <w:sz w:val="21"/>
                              </w:rPr>
                              <w:t xml:space="preserve"> </w:t>
                            </w:r>
                            <w:r>
                              <w:rPr>
                                <w:color w:val="0070C0"/>
                                <w:sz w:val="21"/>
                              </w:rPr>
                              <w:t>how</w:t>
                            </w:r>
                            <w:r>
                              <w:rPr>
                                <w:color w:val="0070C0"/>
                                <w:spacing w:val="-2"/>
                                <w:sz w:val="21"/>
                              </w:rPr>
                              <w:t xml:space="preserve"> </w:t>
                            </w:r>
                            <w:r>
                              <w:rPr>
                                <w:color w:val="0070C0"/>
                                <w:sz w:val="21"/>
                              </w:rPr>
                              <w:t>it</w:t>
                            </w:r>
                            <w:r>
                              <w:rPr>
                                <w:color w:val="0070C0"/>
                                <w:spacing w:val="-1"/>
                                <w:sz w:val="21"/>
                              </w:rPr>
                              <w:t xml:space="preserve"> </w:t>
                            </w:r>
                            <w:r>
                              <w:rPr>
                                <w:color w:val="0070C0"/>
                                <w:sz w:val="21"/>
                              </w:rPr>
                              <w:t>has</w:t>
                            </w:r>
                            <w:r>
                              <w:rPr>
                                <w:color w:val="0070C0"/>
                                <w:spacing w:val="-1"/>
                                <w:sz w:val="21"/>
                              </w:rPr>
                              <w:t xml:space="preserve"> </w:t>
                            </w:r>
                            <w:r>
                              <w:rPr>
                                <w:color w:val="0070C0"/>
                                <w:sz w:val="21"/>
                              </w:rPr>
                              <w:t>taken</w:t>
                            </w:r>
                            <w:r>
                              <w:rPr>
                                <w:color w:val="0070C0"/>
                                <w:spacing w:val="-1"/>
                                <w:sz w:val="21"/>
                              </w:rPr>
                              <w:t xml:space="preserve"> </w:t>
                            </w:r>
                            <w:r>
                              <w:rPr>
                                <w:color w:val="0070C0"/>
                                <w:sz w:val="21"/>
                              </w:rPr>
                              <w:t>into</w:t>
                            </w:r>
                            <w:r>
                              <w:rPr>
                                <w:color w:val="0070C0"/>
                                <w:spacing w:val="-1"/>
                                <w:sz w:val="21"/>
                              </w:rPr>
                              <w:t xml:space="preserve"> </w:t>
                            </w:r>
                            <w:r>
                              <w:rPr>
                                <w:color w:val="0070C0"/>
                                <w:sz w:val="21"/>
                              </w:rPr>
                              <w:t>account the views of its customers.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5" o:spid="_x0000_s1106" type="#_x0000_t202" style="position:absolute;margin-left:73.45pt;margin-top:5.85pt;width:449.05pt;height:171.6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" filled="f" strokeweight=".48pt">
                <v:textbox inset="0,0,0,0">
                  <w:txbxContent>
                    <w:p w:rsidR="00AF3196" w:rsidRDefault="00F9107A">
                      <w:pPr>
                        <w:numPr>
                          <w:ilvl w:val="0"/>
                          <w:numId w:val="134"/>
                        </w:numPr>
                        <w:tabs>
                          <w:tab w:val="left" w:pos="687"/>
                        </w:tabs>
                        <w:spacing w:before="21" w:line="244" w:lineRule="auto"/>
                        <w:ind w:right="543"/>
                        <w:jc w:val="both"/>
                        <w:rPr>
                          <w:sz w:val="21"/>
                        </w:rPr>
                      </w:pPr>
                      <w:r>
                        <w:rPr>
                          <w:color w:val="0070C0"/>
                          <w:sz w:val="21"/>
                        </w:rPr>
                        <w:t>The form of customer engagement undertaken by a water business should be tailored to suit</w:t>
                      </w:r>
                      <w:r>
                        <w:rPr>
                          <w:color w:val="0070C0"/>
                          <w:spacing w:val="-6"/>
                          <w:sz w:val="21"/>
                        </w:rPr>
                        <w:t xml:space="preserve"> </w:t>
                      </w:r>
                      <w:r>
                        <w:rPr>
                          <w:color w:val="0070C0"/>
                          <w:sz w:val="21"/>
                        </w:rPr>
                        <w:t>the</w:t>
                      </w:r>
                      <w:r>
                        <w:rPr>
                          <w:color w:val="0070C0"/>
                          <w:spacing w:val="-6"/>
                          <w:sz w:val="21"/>
                        </w:rPr>
                        <w:t xml:space="preserve"> </w:t>
                      </w:r>
                      <w:r>
                        <w:rPr>
                          <w:color w:val="0070C0"/>
                          <w:sz w:val="21"/>
                        </w:rPr>
                        <w:t>content</w:t>
                      </w:r>
                      <w:r>
                        <w:rPr>
                          <w:color w:val="0070C0"/>
                          <w:spacing w:val="-6"/>
                          <w:sz w:val="21"/>
                        </w:rPr>
                        <w:t xml:space="preserve"> </w:t>
                      </w:r>
                      <w:r>
                        <w:rPr>
                          <w:color w:val="0070C0"/>
                          <w:sz w:val="21"/>
                        </w:rPr>
                        <w:t>on</w:t>
                      </w:r>
                      <w:r>
                        <w:rPr>
                          <w:color w:val="0070C0"/>
                          <w:spacing w:val="-7"/>
                          <w:sz w:val="21"/>
                        </w:rPr>
                        <w:t xml:space="preserve"> </w:t>
                      </w:r>
                      <w:r>
                        <w:rPr>
                          <w:color w:val="0070C0"/>
                          <w:sz w:val="21"/>
                        </w:rPr>
                        <w:t>which</w:t>
                      </w:r>
                      <w:r>
                        <w:rPr>
                          <w:color w:val="0070C0"/>
                          <w:spacing w:val="-7"/>
                          <w:sz w:val="21"/>
                        </w:rPr>
                        <w:t xml:space="preserve"> </w:t>
                      </w:r>
                      <w:r>
                        <w:rPr>
                          <w:color w:val="0070C0"/>
                          <w:sz w:val="21"/>
                        </w:rPr>
                        <w:t>it</w:t>
                      </w:r>
                      <w:r>
                        <w:rPr>
                          <w:color w:val="0070C0"/>
                          <w:spacing w:val="-6"/>
                          <w:sz w:val="21"/>
                        </w:rPr>
                        <w:t xml:space="preserve"> </w:t>
                      </w:r>
                      <w:r>
                        <w:rPr>
                          <w:color w:val="0070C0"/>
                          <w:sz w:val="21"/>
                        </w:rPr>
                        <w:t>is</w:t>
                      </w:r>
                      <w:r>
                        <w:rPr>
                          <w:color w:val="0070C0"/>
                          <w:spacing w:val="-6"/>
                          <w:sz w:val="21"/>
                        </w:rPr>
                        <w:t xml:space="preserve"> </w:t>
                      </w:r>
                      <w:r>
                        <w:rPr>
                          <w:color w:val="0070C0"/>
                          <w:sz w:val="21"/>
                        </w:rPr>
                        <w:t>seeking</w:t>
                      </w:r>
                      <w:r>
                        <w:rPr>
                          <w:color w:val="0070C0"/>
                          <w:spacing w:val="-6"/>
                          <w:sz w:val="21"/>
                        </w:rPr>
                        <w:t xml:space="preserve"> </w:t>
                      </w:r>
                      <w:r>
                        <w:rPr>
                          <w:color w:val="0070C0"/>
                          <w:sz w:val="21"/>
                        </w:rPr>
                        <w:t>to</w:t>
                      </w:r>
                      <w:r>
                        <w:rPr>
                          <w:color w:val="0070C0"/>
                          <w:spacing w:val="-6"/>
                          <w:sz w:val="21"/>
                        </w:rPr>
                        <w:t xml:space="preserve"> </w:t>
                      </w:r>
                      <w:r>
                        <w:rPr>
                          <w:color w:val="0070C0"/>
                          <w:sz w:val="21"/>
                        </w:rPr>
                        <w:t>engage,</w:t>
                      </w:r>
                      <w:r>
                        <w:rPr>
                          <w:color w:val="0070C0"/>
                          <w:spacing w:val="-6"/>
                          <w:sz w:val="21"/>
                        </w:rPr>
                        <w:t xml:space="preserve"> </w:t>
                      </w:r>
                      <w:r>
                        <w:rPr>
                          <w:color w:val="0070C0"/>
                          <w:sz w:val="21"/>
                        </w:rPr>
                        <w:t>and</w:t>
                      </w:r>
                      <w:r>
                        <w:rPr>
                          <w:color w:val="0070C0"/>
                          <w:spacing w:val="-7"/>
                          <w:sz w:val="21"/>
                        </w:rPr>
                        <w:t xml:space="preserve"> </w:t>
                      </w:r>
                      <w:r>
                        <w:rPr>
                          <w:color w:val="0070C0"/>
                          <w:sz w:val="21"/>
                        </w:rPr>
                        <w:t>to</w:t>
                      </w:r>
                      <w:r>
                        <w:rPr>
                          <w:color w:val="0070C0"/>
                          <w:spacing w:val="-6"/>
                          <w:sz w:val="21"/>
                        </w:rPr>
                        <w:t xml:space="preserve"> </w:t>
                      </w:r>
                      <w:r>
                        <w:rPr>
                          <w:color w:val="0070C0"/>
                          <w:sz w:val="21"/>
                        </w:rPr>
                        <w:t>the</w:t>
                      </w:r>
                      <w:r>
                        <w:rPr>
                          <w:color w:val="0070C0"/>
                          <w:spacing w:val="-6"/>
                          <w:sz w:val="21"/>
                        </w:rPr>
                        <w:t xml:space="preserve"> </w:t>
                      </w:r>
                      <w:r>
                        <w:rPr>
                          <w:color w:val="0070C0"/>
                          <w:sz w:val="21"/>
                        </w:rPr>
                        <w:t>circumstances</w:t>
                      </w:r>
                      <w:r>
                        <w:rPr>
                          <w:color w:val="0070C0"/>
                          <w:spacing w:val="-6"/>
                          <w:sz w:val="21"/>
                        </w:rPr>
                        <w:t xml:space="preserve"> </w:t>
                      </w:r>
                      <w:r>
                        <w:rPr>
                          <w:color w:val="0070C0"/>
                          <w:sz w:val="21"/>
                        </w:rPr>
                        <w:t>facing</w:t>
                      </w:r>
                      <w:r>
                        <w:rPr>
                          <w:color w:val="0070C0"/>
                          <w:spacing w:val="-6"/>
                          <w:sz w:val="21"/>
                        </w:rPr>
                        <w:t xml:space="preserve"> </w:t>
                      </w:r>
                      <w:r>
                        <w:rPr>
                          <w:color w:val="0070C0"/>
                          <w:sz w:val="21"/>
                        </w:rPr>
                        <w:t>the</w:t>
                      </w:r>
                      <w:r>
                        <w:rPr>
                          <w:color w:val="0070C0"/>
                          <w:spacing w:val="-6"/>
                          <w:sz w:val="21"/>
                        </w:rPr>
                        <w:t xml:space="preserve"> </w:t>
                      </w:r>
                      <w:r>
                        <w:rPr>
                          <w:color w:val="0070C0"/>
                          <w:sz w:val="21"/>
                        </w:rPr>
                        <w:t>water business and its customers.</w:t>
                      </w:r>
                    </w:p>
                    <w:p w:rsidR="00AF3196" w:rsidRDefault="00F9107A">
                      <w:pPr>
                        <w:numPr>
                          <w:ilvl w:val="0"/>
                          <w:numId w:val="134"/>
                        </w:numPr>
                        <w:tabs>
                          <w:tab w:val="left" w:pos="687"/>
                        </w:tabs>
                        <w:spacing w:before="118" w:line="256" w:lineRule="auto"/>
                        <w:ind w:right="543"/>
                        <w:jc w:val="both"/>
                        <w:rPr>
                          <w:sz w:val="21"/>
                        </w:rPr>
                      </w:pPr>
                      <w:r>
                        <w:rPr>
                          <w:color w:val="0070C0"/>
                          <w:sz w:val="21"/>
                        </w:rPr>
                        <w:t>A water business must provide customers with appropriate instruction and information, given the purpose, form and the content of the customer engagement.</w:t>
                      </w:r>
                    </w:p>
                    <w:p w:rsidR="00AF3196" w:rsidRDefault="00F9107A">
                      <w:pPr>
                        <w:numPr>
                          <w:ilvl w:val="0"/>
                          <w:numId w:val="134"/>
                        </w:numPr>
                        <w:tabs>
                          <w:tab w:val="left" w:pos="687"/>
                        </w:tabs>
                        <w:spacing w:before="99" w:line="256" w:lineRule="auto"/>
                        <w:ind w:right="542"/>
                        <w:jc w:val="both"/>
                        <w:rPr>
                          <w:sz w:val="21"/>
                        </w:rPr>
                      </w:pPr>
                      <w:r>
                        <w:rPr>
                          <w:color w:val="0070C0"/>
                          <w:sz w:val="21"/>
                        </w:rPr>
                        <w:t>A water business’s customer engagement should give priority to matters that have a significant influen</w:t>
                      </w:r>
                      <w:r>
                        <w:rPr>
                          <w:color w:val="0070C0"/>
                          <w:sz w:val="21"/>
                        </w:rPr>
                        <w:t>ce on the services provided and prices charged by the business.</w:t>
                      </w:r>
                    </w:p>
                    <w:p w:rsidR="00AF3196" w:rsidRDefault="00F9107A">
                      <w:pPr>
                        <w:numPr>
                          <w:ilvl w:val="0"/>
                          <w:numId w:val="134"/>
                        </w:numPr>
                        <w:tabs>
                          <w:tab w:val="left" w:pos="687"/>
                        </w:tabs>
                        <w:spacing w:before="99" w:line="256" w:lineRule="auto"/>
                        <w:ind w:right="541"/>
                        <w:jc w:val="both"/>
                        <w:rPr>
                          <w:sz w:val="21"/>
                        </w:rPr>
                      </w:pPr>
                      <w:r>
                        <w:rPr>
                          <w:color w:val="0070C0"/>
                          <w:sz w:val="21"/>
                        </w:rPr>
                        <w:t>A</w:t>
                      </w:r>
                      <w:r>
                        <w:rPr>
                          <w:color w:val="0070C0"/>
                          <w:spacing w:val="-2"/>
                          <w:sz w:val="21"/>
                        </w:rPr>
                        <w:t xml:space="preserve"> </w:t>
                      </w:r>
                      <w:r>
                        <w:rPr>
                          <w:color w:val="0070C0"/>
                          <w:sz w:val="21"/>
                        </w:rPr>
                        <w:t>water</w:t>
                      </w:r>
                      <w:r>
                        <w:rPr>
                          <w:color w:val="0070C0"/>
                          <w:spacing w:val="-2"/>
                          <w:sz w:val="21"/>
                        </w:rPr>
                        <w:t xml:space="preserve"> </w:t>
                      </w:r>
                      <w:r>
                        <w:rPr>
                          <w:color w:val="0070C0"/>
                          <w:sz w:val="21"/>
                        </w:rPr>
                        <w:t>business</w:t>
                      </w:r>
                      <w:r>
                        <w:rPr>
                          <w:color w:val="0070C0"/>
                          <w:spacing w:val="-2"/>
                          <w:sz w:val="21"/>
                        </w:rPr>
                        <w:t xml:space="preserve"> </w:t>
                      </w:r>
                      <w:r>
                        <w:rPr>
                          <w:color w:val="0070C0"/>
                          <w:sz w:val="21"/>
                        </w:rPr>
                        <w:t>should</w:t>
                      </w:r>
                      <w:r>
                        <w:rPr>
                          <w:color w:val="0070C0"/>
                          <w:spacing w:val="-2"/>
                          <w:sz w:val="21"/>
                        </w:rPr>
                        <w:t xml:space="preserve"> </w:t>
                      </w:r>
                      <w:r>
                        <w:rPr>
                          <w:color w:val="0070C0"/>
                          <w:sz w:val="21"/>
                        </w:rPr>
                        <w:t>start</w:t>
                      </w:r>
                      <w:r>
                        <w:rPr>
                          <w:color w:val="0070C0"/>
                          <w:spacing w:val="-2"/>
                          <w:sz w:val="21"/>
                        </w:rPr>
                        <w:t xml:space="preserve"> </w:t>
                      </w:r>
                      <w:r>
                        <w:rPr>
                          <w:color w:val="0070C0"/>
                          <w:sz w:val="21"/>
                        </w:rPr>
                        <w:t>customer</w:t>
                      </w:r>
                      <w:r>
                        <w:rPr>
                          <w:color w:val="0070C0"/>
                          <w:spacing w:val="-2"/>
                          <w:sz w:val="21"/>
                        </w:rPr>
                        <w:t xml:space="preserve"> </w:t>
                      </w:r>
                      <w:r>
                        <w:rPr>
                          <w:color w:val="0070C0"/>
                          <w:sz w:val="21"/>
                        </w:rPr>
                        <w:t>engagement</w:t>
                      </w:r>
                      <w:r>
                        <w:rPr>
                          <w:color w:val="0070C0"/>
                          <w:spacing w:val="-2"/>
                          <w:sz w:val="21"/>
                        </w:rPr>
                        <w:t xml:space="preserve"> </w:t>
                      </w:r>
                      <w:r>
                        <w:rPr>
                          <w:color w:val="0070C0"/>
                          <w:sz w:val="21"/>
                        </w:rPr>
                        <w:t>early</w:t>
                      </w:r>
                      <w:r>
                        <w:rPr>
                          <w:color w:val="0070C0"/>
                          <w:spacing w:val="-2"/>
                          <w:sz w:val="21"/>
                        </w:rPr>
                        <w:t xml:space="preserve"> </w:t>
                      </w:r>
                      <w:r>
                        <w:rPr>
                          <w:color w:val="0070C0"/>
                          <w:sz w:val="21"/>
                        </w:rPr>
                        <w:t>in</w:t>
                      </w:r>
                      <w:r>
                        <w:rPr>
                          <w:color w:val="0070C0"/>
                          <w:spacing w:val="-2"/>
                          <w:sz w:val="21"/>
                        </w:rPr>
                        <w:t xml:space="preserve"> </w:t>
                      </w:r>
                      <w:r>
                        <w:rPr>
                          <w:color w:val="0070C0"/>
                          <w:sz w:val="21"/>
                        </w:rPr>
                        <w:t>its</w:t>
                      </w:r>
                      <w:r>
                        <w:rPr>
                          <w:color w:val="0070C0"/>
                          <w:spacing w:val="-2"/>
                          <w:sz w:val="21"/>
                        </w:rPr>
                        <w:t xml:space="preserve"> </w:t>
                      </w:r>
                      <w:r>
                        <w:rPr>
                          <w:color w:val="0070C0"/>
                          <w:sz w:val="21"/>
                        </w:rPr>
                        <w:t>planning.</w:t>
                      </w:r>
                      <w:r>
                        <w:rPr>
                          <w:color w:val="0070C0"/>
                          <w:spacing w:val="-2"/>
                          <w:sz w:val="21"/>
                        </w:rPr>
                        <w:t xml:space="preserve"> </w:t>
                      </w:r>
                      <w:r>
                        <w:rPr>
                          <w:color w:val="0070C0"/>
                          <w:sz w:val="21"/>
                        </w:rPr>
                        <w:t>The</w:t>
                      </w:r>
                      <w:r>
                        <w:rPr>
                          <w:color w:val="0070C0"/>
                          <w:spacing w:val="-2"/>
                          <w:sz w:val="21"/>
                        </w:rPr>
                        <w:t xml:space="preserve"> </w:t>
                      </w:r>
                      <w:r>
                        <w:rPr>
                          <w:color w:val="0070C0"/>
                          <w:sz w:val="21"/>
                        </w:rPr>
                        <w:t>engagement should be ongoing, to keep testing proposals with customers.</w:t>
                      </w:r>
                    </w:p>
                    <w:p w:rsidR="00AF3196" w:rsidRDefault="00F9107A">
                      <w:pPr>
                        <w:numPr>
                          <w:ilvl w:val="0"/>
                          <w:numId w:val="134"/>
                        </w:numPr>
                        <w:tabs>
                          <w:tab w:val="left" w:pos="687"/>
                        </w:tabs>
                        <w:spacing w:before="105" w:line="252" w:lineRule="auto"/>
                        <w:ind w:right="543"/>
                        <w:jc w:val="both"/>
                        <w:rPr>
                          <w:sz w:val="21"/>
                        </w:rPr>
                      </w:pPr>
                      <w:r>
                        <w:rPr>
                          <w:color w:val="0070C0"/>
                          <w:sz w:val="21"/>
                        </w:rPr>
                        <w:t>A</w:t>
                      </w:r>
                      <w:r>
                        <w:rPr>
                          <w:color w:val="0070C0"/>
                          <w:spacing w:val="-1"/>
                          <w:sz w:val="21"/>
                        </w:rPr>
                        <w:t xml:space="preserve"> </w:t>
                      </w:r>
                      <w:r>
                        <w:rPr>
                          <w:color w:val="0070C0"/>
                          <w:sz w:val="21"/>
                        </w:rPr>
                        <w:t>water</w:t>
                      </w:r>
                      <w:r>
                        <w:rPr>
                          <w:color w:val="0070C0"/>
                          <w:spacing w:val="-1"/>
                          <w:sz w:val="21"/>
                        </w:rPr>
                        <w:t xml:space="preserve"> </w:t>
                      </w:r>
                      <w:r>
                        <w:rPr>
                          <w:color w:val="0070C0"/>
                          <w:sz w:val="21"/>
                        </w:rPr>
                        <w:t>business</w:t>
                      </w:r>
                      <w:r>
                        <w:rPr>
                          <w:color w:val="0070C0"/>
                          <w:spacing w:val="-1"/>
                          <w:sz w:val="21"/>
                        </w:rPr>
                        <w:t xml:space="preserve"> </w:t>
                      </w:r>
                      <w:r>
                        <w:rPr>
                          <w:color w:val="0070C0"/>
                          <w:sz w:val="21"/>
                        </w:rPr>
                        <w:t>should</w:t>
                      </w:r>
                      <w:r>
                        <w:rPr>
                          <w:color w:val="0070C0"/>
                          <w:spacing w:val="-1"/>
                          <w:sz w:val="21"/>
                        </w:rPr>
                        <w:t xml:space="preserve"> </w:t>
                      </w:r>
                      <w:r>
                        <w:rPr>
                          <w:color w:val="0070C0"/>
                          <w:sz w:val="21"/>
                        </w:rPr>
                        <w:t>demonstrate</w:t>
                      </w:r>
                      <w:r>
                        <w:rPr>
                          <w:color w:val="0070C0"/>
                          <w:spacing w:val="-1"/>
                          <w:sz w:val="21"/>
                        </w:rPr>
                        <w:t xml:space="preserve"> </w:t>
                      </w:r>
                      <w:r>
                        <w:rPr>
                          <w:color w:val="0070C0"/>
                          <w:sz w:val="21"/>
                        </w:rPr>
                        <w:t>in</w:t>
                      </w:r>
                      <w:r>
                        <w:rPr>
                          <w:color w:val="0070C0"/>
                          <w:spacing w:val="-1"/>
                          <w:sz w:val="21"/>
                        </w:rPr>
                        <w:t xml:space="preserve"> </w:t>
                      </w:r>
                      <w:r>
                        <w:rPr>
                          <w:color w:val="0070C0"/>
                          <w:sz w:val="21"/>
                        </w:rPr>
                        <w:t>its</w:t>
                      </w:r>
                      <w:r>
                        <w:rPr>
                          <w:color w:val="0070C0"/>
                          <w:spacing w:val="-1"/>
                          <w:sz w:val="21"/>
                        </w:rPr>
                        <w:t xml:space="preserve"> </w:t>
                      </w:r>
                      <w:r>
                        <w:rPr>
                          <w:color w:val="0070C0"/>
                          <w:sz w:val="21"/>
                        </w:rPr>
                        <w:t>price</w:t>
                      </w:r>
                      <w:r>
                        <w:rPr>
                          <w:color w:val="0070C0"/>
                          <w:spacing w:val="-1"/>
                          <w:sz w:val="21"/>
                        </w:rPr>
                        <w:t xml:space="preserve"> </w:t>
                      </w:r>
                      <w:r>
                        <w:rPr>
                          <w:color w:val="0070C0"/>
                          <w:sz w:val="21"/>
                        </w:rPr>
                        <w:t>submission</w:t>
                      </w:r>
                      <w:r>
                        <w:rPr>
                          <w:color w:val="0070C0"/>
                          <w:spacing w:val="-1"/>
                          <w:sz w:val="21"/>
                        </w:rPr>
                        <w:t xml:space="preserve"> </w:t>
                      </w:r>
                      <w:r>
                        <w:rPr>
                          <w:color w:val="0070C0"/>
                          <w:sz w:val="21"/>
                        </w:rPr>
                        <w:t>how</w:t>
                      </w:r>
                      <w:r>
                        <w:rPr>
                          <w:color w:val="0070C0"/>
                          <w:spacing w:val="-2"/>
                          <w:sz w:val="21"/>
                        </w:rPr>
                        <w:t xml:space="preserve"> </w:t>
                      </w:r>
                      <w:r>
                        <w:rPr>
                          <w:color w:val="0070C0"/>
                          <w:sz w:val="21"/>
                        </w:rPr>
                        <w:t>it</w:t>
                      </w:r>
                      <w:r>
                        <w:rPr>
                          <w:color w:val="0070C0"/>
                          <w:spacing w:val="-1"/>
                          <w:sz w:val="21"/>
                        </w:rPr>
                        <w:t xml:space="preserve"> </w:t>
                      </w:r>
                      <w:r>
                        <w:rPr>
                          <w:color w:val="0070C0"/>
                          <w:sz w:val="21"/>
                        </w:rPr>
                        <w:t>has</w:t>
                      </w:r>
                      <w:r>
                        <w:rPr>
                          <w:color w:val="0070C0"/>
                          <w:spacing w:val="-1"/>
                          <w:sz w:val="21"/>
                        </w:rPr>
                        <w:t xml:space="preserve"> </w:t>
                      </w:r>
                      <w:r>
                        <w:rPr>
                          <w:color w:val="0070C0"/>
                          <w:sz w:val="21"/>
                        </w:rPr>
                        <w:t>taken</w:t>
                      </w:r>
                      <w:r>
                        <w:rPr>
                          <w:color w:val="0070C0"/>
                          <w:spacing w:val="-1"/>
                          <w:sz w:val="21"/>
                        </w:rPr>
                        <w:t xml:space="preserve"> </w:t>
                      </w:r>
                      <w:r>
                        <w:rPr>
                          <w:color w:val="0070C0"/>
                          <w:sz w:val="21"/>
                        </w:rPr>
                        <w:t>into</w:t>
                      </w:r>
                      <w:r>
                        <w:rPr>
                          <w:color w:val="0070C0"/>
                          <w:spacing w:val="-1"/>
                          <w:sz w:val="21"/>
                        </w:rPr>
                        <w:t xml:space="preserve"> </w:t>
                      </w:r>
                      <w:r>
                        <w:rPr>
                          <w:color w:val="0070C0"/>
                          <w:sz w:val="21"/>
                        </w:rPr>
                        <w:t>account the views of its customers.</w:t>
                      </w:r>
                    </w:p>
                  </w:txbxContent>
                </v:textbox>
                <w10:wrap type="topAndBottom" anchorx="page"/>
              </v:shape>
            </w:pict>
          </mc:Fallback>
        </mc:AlternateContent>
      </w:r>
    </w:p>
    <w:p w14:paraId="6B1070BF" w14:textId="77777777" w:rsidR="00AF3196" w:rsidRDefault="00F9107A">
      <w:pPr>
        <w:spacing w:before="121"/>
        <w:ind w:left="220" w:right="1031"/>
        <w:jc w:val="both"/>
        <w:rPr>
          <w:sz w:val="21"/>
        </w:rPr>
      </w:pPr>
      <w:r>
        <w:rPr>
          <w:sz w:val="21"/>
        </w:rPr>
        <w:t>GWMWater, in its approach to developing its submission for the 2018-2023 Pricing Review, adopted a multifaceted</w:t>
      </w:r>
      <w:r>
        <w:rPr>
          <w:spacing w:val="-1"/>
          <w:sz w:val="21"/>
        </w:rPr>
        <w:t xml:space="preserve"> </w:t>
      </w:r>
      <w:r>
        <w:rPr>
          <w:sz w:val="21"/>
        </w:rPr>
        <w:t>approach</w:t>
      </w:r>
      <w:r>
        <w:rPr>
          <w:spacing w:val="-1"/>
          <w:sz w:val="21"/>
        </w:rPr>
        <w:t xml:space="preserve"> </w:t>
      </w:r>
      <w:r>
        <w:rPr>
          <w:sz w:val="21"/>
        </w:rPr>
        <w:t>to</w:t>
      </w:r>
      <w:r>
        <w:rPr>
          <w:spacing w:val="-1"/>
          <w:sz w:val="21"/>
        </w:rPr>
        <w:t xml:space="preserve"> </w:t>
      </w:r>
      <w:r>
        <w:rPr>
          <w:sz w:val="21"/>
        </w:rPr>
        <w:t>engaging</w:t>
      </w:r>
      <w:r>
        <w:rPr>
          <w:spacing w:val="-1"/>
          <w:sz w:val="21"/>
        </w:rPr>
        <w:t xml:space="preserve"> </w:t>
      </w:r>
      <w:r>
        <w:rPr>
          <w:sz w:val="21"/>
        </w:rPr>
        <w:t>with</w:t>
      </w:r>
      <w:r>
        <w:rPr>
          <w:spacing w:val="-1"/>
          <w:sz w:val="21"/>
        </w:rPr>
        <w:t xml:space="preserve"> </w:t>
      </w:r>
      <w:r>
        <w:rPr>
          <w:sz w:val="21"/>
        </w:rPr>
        <w:t>customers</w:t>
      </w:r>
      <w:r>
        <w:rPr>
          <w:spacing w:val="-1"/>
          <w:sz w:val="21"/>
        </w:rPr>
        <w:t xml:space="preserve"> </w:t>
      </w:r>
      <w:r>
        <w:rPr>
          <w:sz w:val="21"/>
        </w:rPr>
        <w:t>and</w:t>
      </w:r>
      <w:r>
        <w:rPr>
          <w:spacing w:val="-1"/>
          <w:sz w:val="21"/>
        </w:rPr>
        <w:t xml:space="preserve"> </w:t>
      </w:r>
      <w:r>
        <w:rPr>
          <w:sz w:val="21"/>
        </w:rPr>
        <w:t>the</w:t>
      </w:r>
      <w:r>
        <w:rPr>
          <w:spacing w:val="-1"/>
          <w:sz w:val="21"/>
        </w:rPr>
        <w:t xml:space="preserve"> </w:t>
      </w:r>
      <w:r>
        <w:rPr>
          <w:sz w:val="21"/>
        </w:rPr>
        <w:t>community</w:t>
      </w:r>
      <w:r>
        <w:rPr>
          <w:spacing w:val="-1"/>
          <w:sz w:val="21"/>
        </w:rPr>
        <w:t xml:space="preserve"> </w:t>
      </w:r>
      <w:r>
        <w:rPr>
          <w:sz w:val="21"/>
        </w:rPr>
        <w:t>on</w:t>
      </w:r>
      <w:r>
        <w:rPr>
          <w:spacing w:val="-1"/>
          <w:sz w:val="21"/>
        </w:rPr>
        <w:t xml:space="preserve"> </w:t>
      </w:r>
      <w:r>
        <w:rPr>
          <w:sz w:val="21"/>
        </w:rPr>
        <w:t>matters</w:t>
      </w:r>
      <w:r>
        <w:rPr>
          <w:spacing w:val="-1"/>
          <w:sz w:val="21"/>
        </w:rPr>
        <w:t xml:space="preserve"> </w:t>
      </w:r>
      <w:r>
        <w:rPr>
          <w:sz w:val="21"/>
        </w:rPr>
        <w:t>relating</w:t>
      </w:r>
      <w:r>
        <w:rPr>
          <w:spacing w:val="-1"/>
          <w:sz w:val="21"/>
        </w:rPr>
        <w:t xml:space="preserve"> </w:t>
      </w:r>
      <w:r>
        <w:rPr>
          <w:sz w:val="21"/>
        </w:rPr>
        <w:t>to</w:t>
      </w:r>
      <w:r>
        <w:rPr>
          <w:spacing w:val="-1"/>
          <w:sz w:val="21"/>
        </w:rPr>
        <w:t xml:space="preserve"> </w:t>
      </w:r>
      <w:r>
        <w:rPr>
          <w:sz w:val="21"/>
        </w:rPr>
        <w:t>service</w:t>
      </w:r>
      <w:r>
        <w:rPr>
          <w:spacing w:val="-1"/>
          <w:sz w:val="21"/>
        </w:rPr>
        <w:t xml:space="preserve"> </w:t>
      </w:r>
      <w:r>
        <w:rPr>
          <w:sz w:val="21"/>
        </w:rPr>
        <w:t>and price, beginning the process.</w:t>
      </w:r>
      <w:r>
        <w:rPr>
          <w:spacing w:val="40"/>
          <w:sz w:val="21"/>
        </w:rPr>
        <w:t xml:space="preserve"> </w:t>
      </w:r>
      <w:r>
        <w:rPr>
          <w:sz w:val="21"/>
        </w:rPr>
        <w:t>This approach included stakeholder workshops, customer surveys and less formal</w:t>
      </w:r>
      <w:r>
        <w:rPr>
          <w:spacing w:val="-11"/>
          <w:sz w:val="21"/>
        </w:rPr>
        <w:t xml:space="preserve"> </w:t>
      </w:r>
      <w:r>
        <w:rPr>
          <w:sz w:val="21"/>
        </w:rPr>
        <w:t>customer</w:t>
      </w:r>
      <w:r>
        <w:rPr>
          <w:spacing w:val="-11"/>
          <w:sz w:val="21"/>
        </w:rPr>
        <w:t xml:space="preserve"> </w:t>
      </w:r>
      <w:r>
        <w:rPr>
          <w:sz w:val="21"/>
        </w:rPr>
        <w:t>engagement</w:t>
      </w:r>
      <w:r>
        <w:rPr>
          <w:spacing w:val="-11"/>
          <w:sz w:val="21"/>
        </w:rPr>
        <w:t xml:space="preserve"> </w:t>
      </w:r>
      <w:r>
        <w:rPr>
          <w:sz w:val="21"/>
        </w:rPr>
        <w:t>to</w:t>
      </w:r>
      <w:r>
        <w:rPr>
          <w:spacing w:val="-11"/>
          <w:sz w:val="21"/>
        </w:rPr>
        <w:t xml:space="preserve"> </w:t>
      </w:r>
      <w:r>
        <w:rPr>
          <w:sz w:val="21"/>
        </w:rPr>
        <w:t>understand</w:t>
      </w:r>
      <w:r>
        <w:rPr>
          <w:spacing w:val="-11"/>
          <w:sz w:val="21"/>
        </w:rPr>
        <w:t xml:space="preserve"> </w:t>
      </w:r>
      <w:r>
        <w:rPr>
          <w:sz w:val="21"/>
        </w:rPr>
        <w:t>customers’</w:t>
      </w:r>
      <w:r>
        <w:rPr>
          <w:spacing w:val="-11"/>
          <w:sz w:val="21"/>
        </w:rPr>
        <w:t xml:space="preserve"> </w:t>
      </w:r>
      <w:r>
        <w:rPr>
          <w:sz w:val="21"/>
        </w:rPr>
        <w:t>and</w:t>
      </w:r>
      <w:r>
        <w:rPr>
          <w:spacing w:val="-11"/>
          <w:sz w:val="21"/>
        </w:rPr>
        <w:t xml:space="preserve"> </w:t>
      </w:r>
      <w:r>
        <w:rPr>
          <w:sz w:val="21"/>
        </w:rPr>
        <w:t>stakeholders’</w:t>
      </w:r>
      <w:r>
        <w:rPr>
          <w:spacing w:val="-11"/>
          <w:sz w:val="21"/>
        </w:rPr>
        <w:t xml:space="preserve"> </w:t>
      </w:r>
      <w:r>
        <w:rPr>
          <w:sz w:val="21"/>
        </w:rPr>
        <w:t>needs</w:t>
      </w:r>
      <w:r>
        <w:rPr>
          <w:spacing w:val="-11"/>
          <w:sz w:val="21"/>
        </w:rPr>
        <w:t xml:space="preserve"> </w:t>
      </w:r>
      <w:r>
        <w:rPr>
          <w:sz w:val="21"/>
        </w:rPr>
        <w:t>and</w:t>
      </w:r>
      <w:r>
        <w:rPr>
          <w:spacing w:val="-11"/>
          <w:sz w:val="21"/>
        </w:rPr>
        <w:t xml:space="preserve"> </w:t>
      </w:r>
      <w:r>
        <w:rPr>
          <w:sz w:val="21"/>
        </w:rPr>
        <w:t>expectations</w:t>
      </w:r>
      <w:r>
        <w:rPr>
          <w:spacing w:val="-11"/>
          <w:sz w:val="21"/>
        </w:rPr>
        <w:t xml:space="preserve"> </w:t>
      </w:r>
      <w:r>
        <w:rPr>
          <w:sz w:val="21"/>
        </w:rPr>
        <w:t>and</w:t>
      </w:r>
      <w:r>
        <w:rPr>
          <w:spacing w:val="-11"/>
          <w:sz w:val="21"/>
        </w:rPr>
        <w:t xml:space="preserve"> </w:t>
      </w:r>
      <w:r>
        <w:rPr>
          <w:sz w:val="21"/>
        </w:rPr>
        <w:t>the establishment of a Deliberative Panel to provide opinion, advice and recommendations on its pricing proposals</w:t>
      </w:r>
      <w:r>
        <w:rPr>
          <w:spacing w:val="-12"/>
          <w:sz w:val="21"/>
        </w:rPr>
        <w:t xml:space="preserve"> </w:t>
      </w:r>
      <w:r>
        <w:rPr>
          <w:sz w:val="21"/>
        </w:rPr>
        <w:t>to</w:t>
      </w:r>
      <w:r>
        <w:rPr>
          <w:spacing w:val="-12"/>
          <w:sz w:val="21"/>
        </w:rPr>
        <w:t xml:space="preserve"> </w:t>
      </w:r>
      <w:r>
        <w:rPr>
          <w:sz w:val="21"/>
        </w:rPr>
        <w:t>the</w:t>
      </w:r>
      <w:r>
        <w:rPr>
          <w:spacing w:val="-12"/>
          <w:sz w:val="21"/>
        </w:rPr>
        <w:t xml:space="preserve"> </w:t>
      </w:r>
      <w:r>
        <w:rPr>
          <w:sz w:val="21"/>
        </w:rPr>
        <w:t>GWMWater</w:t>
      </w:r>
      <w:r>
        <w:rPr>
          <w:spacing w:val="-12"/>
          <w:sz w:val="21"/>
        </w:rPr>
        <w:t xml:space="preserve"> </w:t>
      </w:r>
      <w:r>
        <w:rPr>
          <w:sz w:val="21"/>
        </w:rPr>
        <w:t>Board.</w:t>
      </w:r>
      <w:r>
        <w:rPr>
          <w:spacing w:val="4"/>
          <w:sz w:val="21"/>
        </w:rPr>
        <w:t xml:space="preserve"> </w:t>
      </w:r>
      <w:r>
        <w:rPr>
          <w:sz w:val="21"/>
        </w:rPr>
        <w:t>As</w:t>
      </w:r>
      <w:r>
        <w:rPr>
          <w:spacing w:val="-12"/>
          <w:sz w:val="21"/>
        </w:rPr>
        <w:t xml:space="preserve"> </w:t>
      </w:r>
      <w:r>
        <w:rPr>
          <w:sz w:val="21"/>
        </w:rPr>
        <w:t>a</w:t>
      </w:r>
      <w:r>
        <w:rPr>
          <w:spacing w:val="-12"/>
          <w:sz w:val="21"/>
        </w:rPr>
        <w:t xml:space="preserve"> </w:t>
      </w:r>
      <w:r>
        <w:rPr>
          <w:sz w:val="21"/>
        </w:rPr>
        <w:t>result</w:t>
      </w:r>
      <w:r>
        <w:rPr>
          <w:spacing w:val="-12"/>
          <w:sz w:val="21"/>
        </w:rPr>
        <w:t xml:space="preserve"> </w:t>
      </w:r>
      <w:r>
        <w:rPr>
          <w:sz w:val="21"/>
        </w:rPr>
        <w:t>of</w:t>
      </w:r>
      <w:r>
        <w:rPr>
          <w:spacing w:val="-12"/>
          <w:sz w:val="21"/>
        </w:rPr>
        <w:t xml:space="preserve"> </w:t>
      </w:r>
      <w:r>
        <w:rPr>
          <w:sz w:val="21"/>
        </w:rPr>
        <w:t>that</w:t>
      </w:r>
      <w:r>
        <w:rPr>
          <w:spacing w:val="-11"/>
          <w:sz w:val="21"/>
        </w:rPr>
        <w:t xml:space="preserve"> </w:t>
      </w:r>
      <w:r>
        <w:rPr>
          <w:sz w:val="21"/>
        </w:rPr>
        <w:t>approach</w:t>
      </w:r>
      <w:r>
        <w:rPr>
          <w:spacing w:val="-12"/>
          <w:sz w:val="21"/>
        </w:rPr>
        <w:t xml:space="preserve"> </w:t>
      </w:r>
      <w:r>
        <w:rPr>
          <w:sz w:val="21"/>
        </w:rPr>
        <w:t>GWMWater</w:t>
      </w:r>
      <w:r>
        <w:rPr>
          <w:spacing w:val="-12"/>
          <w:sz w:val="21"/>
        </w:rPr>
        <w:t xml:space="preserve"> </w:t>
      </w:r>
      <w:r>
        <w:rPr>
          <w:sz w:val="21"/>
        </w:rPr>
        <w:t>received</w:t>
      </w:r>
      <w:r>
        <w:rPr>
          <w:spacing w:val="-12"/>
          <w:sz w:val="21"/>
        </w:rPr>
        <w:t xml:space="preserve"> </w:t>
      </w:r>
      <w:r>
        <w:rPr>
          <w:sz w:val="21"/>
        </w:rPr>
        <w:t>favourable</w:t>
      </w:r>
      <w:r>
        <w:rPr>
          <w:spacing w:val="-12"/>
          <w:sz w:val="21"/>
        </w:rPr>
        <w:t xml:space="preserve"> </w:t>
      </w:r>
      <w:r>
        <w:rPr>
          <w:sz w:val="21"/>
        </w:rPr>
        <w:t>feedback from the ESC for its customer engagement and how customer feedback informed its pricing submission.</w:t>
      </w:r>
    </w:p>
    <w:p w14:paraId="70C2367C" w14:textId="77777777" w:rsidR="00AF3196" w:rsidRDefault="00F9107A">
      <w:pPr>
        <w:spacing w:before="121" w:line="242" w:lineRule="auto"/>
        <w:ind w:left="220" w:right="1030"/>
        <w:jc w:val="both"/>
        <w:rPr>
          <w:sz w:val="21"/>
        </w:rPr>
      </w:pPr>
      <w:r>
        <w:rPr>
          <w:sz w:val="21"/>
        </w:rPr>
        <w:t>Given the success of its approach, GWMWater decided to build on its model of engagement in the development of its Pricing Submission 2023 (PS2023).</w:t>
      </w:r>
    </w:p>
    <w:p w14:paraId="65B130D9" w14:textId="77777777" w:rsidR="00AF3196" w:rsidRDefault="00F9107A">
      <w:pPr>
        <w:spacing w:before="121"/>
        <w:ind w:left="220"/>
        <w:jc w:val="both"/>
        <w:rPr>
          <w:sz w:val="21"/>
        </w:rPr>
      </w:pPr>
      <w:r>
        <w:rPr>
          <w:sz w:val="21"/>
        </w:rPr>
        <w:t>A</w:t>
      </w:r>
      <w:r>
        <w:rPr>
          <w:spacing w:val="-8"/>
          <w:sz w:val="21"/>
        </w:rPr>
        <w:t xml:space="preserve"> </w:t>
      </w:r>
      <w:r>
        <w:rPr>
          <w:sz w:val="21"/>
        </w:rPr>
        <w:t>copy</w:t>
      </w:r>
      <w:r>
        <w:rPr>
          <w:spacing w:val="-5"/>
          <w:sz w:val="21"/>
        </w:rPr>
        <w:t xml:space="preserve"> </w:t>
      </w:r>
      <w:r>
        <w:rPr>
          <w:sz w:val="21"/>
        </w:rPr>
        <w:t>of</w:t>
      </w:r>
      <w:r>
        <w:rPr>
          <w:spacing w:val="-5"/>
          <w:sz w:val="21"/>
        </w:rPr>
        <w:t xml:space="preserve"> </w:t>
      </w:r>
      <w:r>
        <w:rPr>
          <w:sz w:val="21"/>
        </w:rPr>
        <w:t>GWMWater’s</w:t>
      </w:r>
      <w:r>
        <w:rPr>
          <w:spacing w:val="-6"/>
          <w:sz w:val="21"/>
        </w:rPr>
        <w:t xml:space="preserve"> </w:t>
      </w:r>
      <w:r>
        <w:rPr>
          <w:sz w:val="21"/>
        </w:rPr>
        <w:t>engagement</w:t>
      </w:r>
      <w:r>
        <w:rPr>
          <w:spacing w:val="-5"/>
          <w:sz w:val="21"/>
        </w:rPr>
        <w:t xml:space="preserve"> </w:t>
      </w:r>
      <w:r>
        <w:rPr>
          <w:sz w:val="21"/>
        </w:rPr>
        <w:t>model</w:t>
      </w:r>
      <w:r>
        <w:rPr>
          <w:spacing w:val="-5"/>
          <w:sz w:val="21"/>
        </w:rPr>
        <w:t xml:space="preserve"> </w:t>
      </w:r>
      <w:r>
        <w:rPr>
          <w:sz w:val="21"/>
        </w:rPr>
        <w:t>for</w:t>
      </w:r>
      <w:r>
        <w:rPr>
          <w:spacing w:val="-6"/>
          <w:sz w:val="21"/>
        </w:rPr>
        <w:t xml:space="preserve"> </w:t>
      </w:r>
      <w:r>
        <w:rPr>
          <w:sz w:val="21"/>
        </w:rPr>
        <w:t>PS2023</w:t>
      </w:r>
      <w:r>
        <w:rPr>
          <w:spacing w:val="-5"/>
          <w:sz w:val="21"/>
        </w:rPr>
        <w:t xml:space="preserve"> </w:t>
      </w:r>
      <w:r>
        <w:rPr>
          <w:sz w:val="21"/>
        </w:rPr>
        <w:t>is</w:t>
      </w:r>
      <w:r>
        <w:rPr>
          <w:spacing w:val="-5"/>
          <w:sz w:val="21"/>
        </w:rPr>
        <w:t xml:space="preserve"> </w:t>
      </w:r>
      <w:r>
        <w:rPr>
          <w:sz w:val="21"/>
        </w:rPr>
        <w:t>presented</w:t>
      </w:r>
      <w:r>
        <w:rPr>
          <w:spacing w:val="-6"/>
          <w:sz w:val="21"/>
        </w:rPr>
        <w:t xml:space="preserve"> </w:t>
      </w:r>
      <w:r>
        <w:rPr>
          <w:sz w:val="21"/>
        </w:rPr>
        <w:t>in</w:t>
      </w:r>
      <w:r>
        <w:rPr>
          <w:spacing w:val="-5"/>
          <w:sz w:val="21"/>
        </w:rPr>
        <w:t xml:space="preserve"> </w:t>
      </w:r>
      <w:r>
        <w:rPr>
          <w:sz w:val="21"/>
        </w:rPr>
        <w:t>Appendix</w:t>
      </w:r>
      <w:r>
        <w:rPr>
          <w:spacing w:val="-5"/>
          <w:sz w:val="21"/>
        </w:rPr>
        <w:t xml:space="preserve"> A.</w:t>
      </w:r>
    </w:p>
    <w:p w14:paraId="59ABF422" w14:textId="77777777" w:rsidR="00AF3196" w:rsidRDefault="00F9107A">
      <w:pPr>
        <w:spacing w:before="113" w:line="242" w:lineRule="auto"/>
        <w:ind w:left="220" w:right="1031"/>
        <w:jc w:val="both"/>
        <w:rPr>
          <w:sz w:val="21"/>
        </w:rPr>
      </w:pPr>
      <w:r>
        <w:rPr>
          <w:sz w:val="21"/>
        </w:rPr>
        <w:t xml:space="preserve">In late 2021, GWMWater produced a </w:t>
      </w:r>
      <w:r>
        <w:rPr>
          <w:i/>
          <w:sz w:val="21"/>
        </w:rPr>
        <w:t xml:space="preserve">Community Panel Charter </w:t>
      </w:r>
      <w:r>
        <w:rPr>
          <w:sz w:val="21"/>
        </w:rPr>
        <w:t>which established the role, functions and responsibilities of the Panel.</w:t>
      </w:r>
      <w:r>
        <w:rPr>
          <w:spacing w:val="40"/>
          <w:sz w:val="21"/>
        </w:rPr>
        <w:t xml:space="preserve"> </w:t>
      </w:r>
      <w:r>
        <w:rPr>
          <w:sz w:val="21"/>
        </w:rPr>
        <w:t>In particular the Charter defined the role of the Community Panel to:</w:t>
      </w:r>
    </w:p>
    <w:p w14:paraId="34C1AD7F" w14:textId="77777777" w:rsidR="00AF3196" w:rsidRDefault="00AF3196">
      <w:pPr>
        <w:rPr>
          <w:sz w:val="20"/>
        </w:rPr>
      </w:pPr>
    </w:p>
    <w:p w14:paraId="05299F42" w14:textId="77777777" w:rsidR="00AF3196" w:rsidRDefault="00AF3196">
      <w:pPr>
        <w:rPr>
          <w:sz w:val="20"/>
        </w:rPr>
      </w:pPr>
    </w:p>
    <w:p w14:paraId="28CF4A58" w14:textId="77777777" w:rsidR="00AF3196" w:rsidRDefault="00AF3196">
      <w:pPr>
        <w:rPr>
          <w:sz w:val="20"/>
        </w:rPr>
      </w:pPr>
    </w:p>
    <w:p w14:paraId="3363E19E" w14:textId="77777777" w:rsidR="00AF3196" w:rsidRDefault="003A7278">
      <w:pPr>
        <w:spacing w:before="8"/>
        <w:rPr>
          <w:sz w:val="21"/>
        </w:rPr>
      </w:pPr>
      <w:r>
        <w:rPr>
          <w:noProof/>
        </w:rPr>
        <mc:AlternateContent>
          <mc:Choice Requires="wps">
            <w:drawing>
              <wp:anchor distT="0" distB="0" distL="0" distR="0" simplePos="0" relativeHeight="487638528" behindDoc="1" locked="0" layoutInCell="1" allowOverlap="1" wp14:anchorId="049AFDF7" wp14:editId="490DA5AD">
                <wp:simplePos x="0" y="0"/>
                <wp:positionH relativeFrom="page">
                  <wp:posOffset>914400</wp:posOffset>
                </wp:positionH>
                <wp:positionV relativeFrom="paragraph">
                  <wp:posOffset>183515</wp:posOffset>
                </wp:positionV>
                <wp:extent cx="1828800" cy="6350"/>
                <wp:effectExtent l="0" t="0" r="0" b="0"/>
                <wp:wrapTopAndBottom/>
                <wp:docPr id="373"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503FF" id="docshape266" o:spid="_x0000_s1026" style="position:absolute;margin-left:1in;margin-top:14.45pt;width:2in;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" fillcolor="black" stroked="f">
                <w10:wrap type="topAndBottom" anchorx="page"/>
              </v:rect>
            </w:pict>
          </mc:Fallback>
        </mc:AlternateContent>
      </w:r>
    </w:p>
    <w:p w14:paraId="19D34776" w14:textId="77777777" w:rsidR="00AF3196" w:rsidRDefault="00F9107A">
      <w:pPr>
        <w:tabs>
          <w:tab w:val="left" w:pos="559"/>
        </w:tabs>
        <w:spacing w:before="112"/>
        <w:ind w:left="559" w:right="1033" w:hanging="340"/>
        <w:rPr>
          <w:sz w:val="18"/>
        </w:rPr>
      </w:pPr>
      <w:r>
        <w:rPr>
          <w:spacing w:val="-10"/>
          <w:position w:val="5"/>
          <w:sz w:val="12"/>
        </w:rPr>
        <w:t>3</w:t>
      </w:r>
      <w:r>
        <w:rPr>
          <w:position w:val="5"/>
          <w:sz w:val="12"/>
        </w:rPr>
        <w:tab/>
      </w:r>
      <w:r>
        <w:rPr>
          <w:sz w:val="18"/>
        </w:rPr>
        <w:t>Essential</w:t>
      </w:r>
      <w:r>
        <w:rPr>
          <w:spacing w:val="40"/>
          <w:sz w:val="18"/>
        </w:rPr>
        <w:t xml:space="preserve"> </w:t>
      </w:r>
      <w:r>
        <w:rPr>
          <w:sz w:val="18"/>
        </w:rPr>
        <w:t>Services</w:t>
      </w:r>
      <w:r>
        <w:rPr>
          <w:spacing w:val="40"/>
          <w:sz w:val="18"/>
        </w:rPr>
        <w:t xml:space="preserve"> </w:t>
      </w:r>
      <w:r>
        <w:rPr>
          <w:sz w:val="18"/>
        </w:rPr>
        <w:t>Commission</w:t>
      </w:r>
      <w:r>
        <w:rPr>
          <w:spacing w:val="40"/>
          <w:sz w:val="18"/>
        </w:rPr>
        <w:t xml:space="preserve"> </w:t>
      </w:r>
      <w:r>
        <w:rPr>
          <w:sz w:val="18"/>
        </w:rPr>
        <w:t>2016,</w:t>
      </w:r>
      <w:r>
        <w:rPr>
          <w:spacing w:val="40"/>
          <w:sz w:val="18"/>
        </w:rPr>
        <w:t xml:space="preserve"> </w:t>
      </w:r>
      <w:r>
        <w:rPr>
          <w:i/>
          <w:sz w:val="18"/>
        </w:rPr>
        <w:t>Water</w:t>
      </w:r>
      <w:r>
        <w:rPr>
          <w:i/>
          <w:spacing w:val="40"/>
          <w:sz w:val="18"/>
        </w:rPr>
        <w:t xml:space="preserve"> </w:t>
      </w:r>
      <w:r>
        <w:rPr>
          <w:i/>
          <w:sz w:val="18"/>
        </w:rPr>
        <w:t>Pricing</w:t>
      </w:r>
      <w:r>
        <w:rPr>
          <w:i/>
          <w:spacing w:val="40"/>
          <w:sz w:val="18"/>
        </w:rPr>
        <w:t xml:space="preserve"> </w:t>
      </w:r>
      <w:r>
        <w:rPr>
          <w:i/>
          <w:sz w:val="18"/>
        </w:rPr>
        <w:t>Framework</w:t>
      </w:r>
      <w:r>
        <w:rPr>
          <w:i/>
          <w:spacing w:val="40"/>
          <w:sz w:val="18"/>
        </w:rPr>
        <w:t xml:space="preserve"> </w:t>
      </w:r>
      <w:r>
        <w:rPr>
          <w:i/>
          <w:sz w:val="18"/>
        </w:rPr>
        <w:t>and</w:t>
      </w:r>
      <w:r>
        <w:rPr>
          <w:i/>
          <w:spacing w:val="40"/>
          <w:sz w:val="18"/>
        </w:rPr>
        <w:t xml:space="preserve"> </w:t>
      </w:r>
      <w:r>
        <w:rPr>
          <w:i/>
          <w:sz w:val="18"/>
        </w:rPr>
        <w:t>Approach:</w:t>
      </w:r>
      <w:r>
        <w:rPr>
          <w:i/>
          <w:spacing w:val="40"/>
          <w:sz w:val="18"/>
        </w:rPr>
        <w:t xml:space="preserve"> </w:t>
      </w:r>
      <w:r>
        <w:rPr>
          <w:i/>
          <w:sz w:val="18"/>
        </w:rPr>
        <w:t>Implementing</w:t>
      </w:r>
      <w:r>
        <w:rPr>
          <w:i/>
          <w:spacing w:val="40"/>
          <w:sz w:val="18"/>
        </w:rPr>
        <w:t xml:space="preserve"> </w:t>
      </w:r>
      <w:r>
        <w:rPr>
          <w:i/>
          <w:sz w:val="18"/>
        </w:rPr>
        <w:t>PREMO</w:t>
      </w:r>
      <w:r>
        <w:rPr>
          <w:i/>
          <w:spacing w:val="39"/>
          <w:sz w:val="18"/>
        </w:rPr>
        <w:t xml:space="preserve"> </w:t>
      </w:r>
      <w:r>
        <w:rPr>
          <w:i/>
          <w:sz w:val="18"/>
        </w:rPr>
        <w:t>from</w:t>
      </w:r>
      <w:r>
        <w:rPr>
          <w:i/>
          <w:spacing w:val="39"/>
          <w:sz w:val="18"/>
        </w:rPr>
        <w:t xml:space="preserve"> </w:t>
      </w:r>
      <w:r>
        <w:rPr>
          <w:i/>
          <w:sz w:val="18"/>
        </w:rPr>
        <w:t>2018</w:t>
      </w:r>
      <w:r>
        <w:rPr>
          <w:sz w:val="18"/>
        </w:rPr>
        <w:t>, October, pg. ii</w:t>
      </w:r>
    </w:p>
    <w:p w14:paraId="59694445" w14:textId="77777777" w:rsidR="00AF3196" w:rsidRDefault="00F9107A">
      <w:pPr>
        <w:tabs>
          <w:tab w:val="left" w:pos="559"/>
        </w:tabs>
        <w:spacing w:before="117"/>
        <w:ind w:left="220"/>
        <w:rPr>
          <w:sz w:val="18"/>
        </w:rPr>
      </w:pPr>
      <w:r>
        <w:rPr>
          <w:spacing w:val="-10"/>
          <w:position w:val="5"/>
          <w:sz w:val="12"/>
        </w:rPr>
        <w:t>4</w:t>
      </w:r>
      <w:r>
        <w:rPr>
          <w:position w:val="5"/>
          <w:sz w:val="12"/>
        </w:rPr>
        <w:tab/>
      </w:r>
      <w:r>
        <w:rPr>
          <w:i/>
          <w:sz w:val="18"/>
        </w:rPr>
        <w:t>ibid.,</w:t>
      </w:r>
      <w:r>
        <w:rPr>
          <w:i/>
          <w:spacing w:val="-4"/>
          <w:sz w:val="18"/>
        </w:rPr>
        <w:t xml:space="preserve"> </w:t>
      </w:r>
      <w:r>
        <w:rPr>
          <w:sz w:val="18"/>
        </w:rPr>
        <w:t>pg.</w:t>
      </w:r>
      <w:r>
        <w:rPr>
          <w:spacing w:val="-4"/>
          <w:sz w:val="18"/>
        </w:rPr>
        <w:t xml:space="preserve"> </w:t>
      </w:r>
      <w:r>
        <w:rPr>
          <w:spacing w:val="-5"/>
          <w:sz w:val="18"/>
        </w:rPr>
        <w:t>10</w:t>
      </w:r>
    </w:p>
    <w:p w14:paraId="366CF311" w14:textId="77777777" w:rsidR="00AF3196" w:rsidRDefault="00F9107A">
      <w:pPr>
        <w:tabs>
          <w:tab w:val="left" w:pos="559"/>
        </w:tabs>
        <w:spacing w:before="121"/>
        <w:ind w:left="220"/>
        <w:rPr>
          <w:sz w:val="18"/>
        </w:rPr>
      </w:pPr>
      <w:r>
        <w:rPr>
          <w:spacing w:val="-10"/>
          <w:position w:val="5"/>
          <w:sz w:val="12"/>
        </w:rPr>
        <w:t>5</w:t>
      </w:r>
      <w:r>
        <w:rPr>
          <w:position w:val="5"/>
          <w:sz w:val="12"/>
        </w:rPr>
        <w:tab/>
      </w:r>
      <w:r>
        <w:rPr>
          <w:i/>
          <w:sz w:val="18"/>
        </w:rPr>
        <w:t>ibid.</w:t>
      </w:r>
      <w:r>
        <w:rPr>
          <w:sz w:val="18"/>
        </w:rPr>
        <w:t>,</w:t>
      </w:r>
      <w:r>
        <w:rPr>
          <w:spacing w:val="-4"/>
          <w:sz w:val="18"/>
        </w:rPr>
        <w:t xml:space="preserve"> </w:t>
      </w:r>
      <w:r>
        <w:rPr>
          <w:sz w:val="18"/>
        </w:rPr>
        <w:t>pg.</w:t>
      </w:r>
      <w:r>
        <w:rPr>
          <w:spacing w:val="-4"/>
          <w:sz w:val="18"/>
        </w:rPr>
        <w:t xml:space="preserve"> </w:t>
      </w:r>
      <w:r>
        <w:rPr>
          <w:spacing w:val="-5"/>
          <w:sz w:val="18"/>
        </w:rPr>
        <w:t>16</w:t>
      </w:r>
    </w:p>
    <w:p w14:paraId="0CB5B184" w14:textId="77777777" w:rsidR="00AF3196" w:rsidRDefault="00AF3196">
      <w:pPr>
        <w:rPr>
          <w:sz w:val="18"/>
        </w:rPr>
        <w:sectPr w:rsidR="00AF3196">
          <w:pgSz w:w="11900" w:h="16840"/>
          <w:pgMar w:top="1340" w:right="400" w:bottom="660" w:left="1220" w:header="764" w:footer="474" w:gutter="0"/>
          <w:cols w:space="720"/>
        </w:sectPr>
      </w:pPr>
    </w:p>
    <w:p w14:paraId="3167BC5E" w14:textId="77777777" w:rsidR="00AF3196" w:rsidRDefault="00F9107A">
      <w:pPr>
        <w:spacing w:before="159"/>
        <w:ind w:left="646" w:right="1314"/>
        <w:jc w:val="both"/>
        <w:rPr>
          <w:i/>
          <w:sz w:val="14"/>
        </w:rPr>
      </w:pPr>
      <w:r>
        <w:rPr>
          <w:i/>
          <w:sz w:val="21"/>
        </w:rPr>
        <w:lastRenderedPageBreak/>
        <w:t xml:space="preserve">“examine and test the observations and directions that GWMWater has taken from these engagement and consultative processes to ensure that they reflect customers’ needs and </w:t>
      </w:r>
      <w:r>
        <w:rPr>
          <w:i/>
          <w:spacing w:val="-2"/>
          <w:sz w:val="21"/>
        </w:rPr>
        <w:t>expectations.”</w:t>
      </w:r>
      <w:r>
        <w:rPr>
          <w:i/>
          <w:spacing w:val="-2"/>
          <w:position w:val="7"/>
          <w:sz w:val="14"/>
        </w:rPr>
        <w:t>6</w:t>
      </w:r>
    </w:p>
    <w:p w14:paraId="73B22A74" w14:textId="77777777" w:rsidR="00AF3196" w:rsidRDefault="00F9107A">
      <w:pPr>
        <w:spacing w:before="120"/>
        <w:ind w:left="220" w:right="1031"/>
        <w:jc w:val="both"/>
        <w:rPr>
          <w:sz w:val="21"/>
        </w:rPr>
      </w:pPr>
      <w:r>
        <w:rPr>
          <w:spacing w:val="-2"/>
          <w:sz w:val="21"/>
        </w:rPr>
        <w:t xml:space="preserve">The Charter also stipulated that an independent person with no current association with GWMWater, other </w:t>
      </w:r>
      <w:r>
        <w:rPr>
          <w:sz w:val="21"/>
        </w:rPr>
        <w:t>than</w:t>
      </w:r>
      <w:r>
        <w:rPr>
          <w:spacing w:val="-12"/>
          <w:sz w:val="21"/>
        </w:rPr>
        <w:t xml:space="preserve"> </w:t>
      </w:r>
      <w:r>
        <w:rPr>
          <w:sz w:val="21"/>
        </w:rPr>
        <w:t>they</w:t>
      </w:r>
      <w:r>
        <w:rPr>
          <w:spacing w:val="-12"/>
          <w:sz w:val="21"/>
        </w:rPr>
        <w:t xml:space="preserve"> </w:t>
      </w:r>
      <w:r>
        <w:rPr>
          <w:sz w:val="21"/>
        </w:rPr>
        <w:t>may</w:t>
      </w:r>
      <w:r>
        <w:rPr>
          <w:spacing w:val="-12"/>
          <w:sz w:val="21"/>
        </w:rPr>
        <w:t xml:space="preserve"> </w:t>
      </w:r>
      <w:r>
        <w:rPr>
          <w:sz w:val="21"/>
        </w:rPr>
        <w:t>be</w:t>
      </w:r>
      <w:r>
        <w:rPr>
          <w:spacing w:val="-11"/>
          <w:sz w:val="21"/>
        </w:rPr>
        <w:t xml:space="preserve"> </w:t>
      </w:r>
      <w:r>
        <w:rPr>
          <w:sz w:val="21"/>
        </w:rPr>
        <w:t>a</w:t>
      </w:r>
      <w:r>
        <w:rPr>
          <w:spacing w:val="-12"/>
          <w:sz w:val="21"/>
        </w:rPr>
        <w:t xml:space="preserve"> </w:t>
      </w:r>
      <w:r>
        <w:rPr>
          <w:sz w:val="21"/>
        </w:rPr>
        <w:t>customer,</w:t>
      </w:r>
      <w:r>
        <w:rPr>
          <w:spacing w:val="-12"/>
          <w:sz w:val="21"/>
        </w:rPr>
        <w:t xml:space="preserve"> </w:t>
      </w:r>
      <w:r>
        <w:rPr>
          <w:sz w:val="21"/>
        </w:rPr>
        <w:t>would</w:t>
      </w:r>
      <w:r>
        <w:rPr>
          <w:spacing w:val="-12"/>
          <w:sz w:val="21"/>
        </w:rPr>
        <w:t xml:space="preserve"> </w:t>
      </w:r>
      <w:r>
        <w:rPr>
          <w:sz w:val="21"/>
        </w:rPr>
        <w:t>be</w:t>
      </w:r>
      <w:r>
        <w:rPr>
          <w:spacing w:val="-11"/>
          <w:sz w:val="21"/>
        </w:rPr>
        <w:t xml:space="preserve"> </w:t>
      </w:r>
      <w:r>
        <w:rPr>
          <w:sz w:val="21"/>
        </w:rPr>
        <w:t>appointed</w:t>
      </w:r>
      <w:r>
        <w:rPr>
          <w:spacing w:val="-12"/>
          <w:sz w:val="21"/>
        </w:rPr>
        <w:t xml:space="preserve"> </w:t>
      </w:r>
      <w:r>
        <w:rPr>
          <w:sz w:val="21"/>
        </w:rPr>
        <w:t>to</w:t>
      </w:r>
      <w:r>
        <w:rPr>
          <w:spacing w:val="-12"/>
          <w:sz w:val="21"/>
        </w:rPr>
        <w:t xml:space="preserve"> </w:t>
      </w:r>
      <w:r>
        <w:rPr>
          <w:sz w:val="21"/>
        </w:rPr>
        <w:t>Chair</w:t>
      </w:r>
      <w:r>
        <w:rPr>
          <w:spacing w:val="-12"/>
          <w:sz w:val="21"/>
        </w:rPr>
        <w:t xml:space="preserve"> </w:t>
      </w:r>
      <w:r>
        <w:rPr>
          <w:sz w:val="21"/>
        </w:rPr>
        <w:t>the</w:t>
      </w:r>
      <w:r>
        <w:rPr>
          <w:spacing w:val="-11"/>
          <w:sz w:val="21"/>
        </w:rPr>
        <w:t xml:space="preserve"> </w:t>
      </w:r>
      <w:r>
        <w:rPr>
          <w:sz w:val="21"/>
        </w:rPr>
        <w:t>Community</w:t>
      </w:r>
      <w:r>
        <w:rPr>
          <w:spacing w:val="-12"/>
          <w:sz w:val="21"/>
        </w:rPr>
        <w:t xml:space="preserve"> </w:t>
      </w:r>
      <w:r>
        <w:rPr>
          <w:sz w:val="21"/>
        </w:rPr>
        <w:t>Panel</w:t>
      </w:r>
      <w:r>
        <w:rPr>
          <w:position w:val="7"/>
          <w:sz w:val="14"/>
        </w:rPr>
        <w:t>7</w:t>
      </w:r>
      <w:r>
        <w:rPr>
          <w:spacing w:val="7"/>
          <w:position w:val="7"/>
          <w:sz w:val="14"/>
        </w:rPr>
        <w:t xml:space="preserve"> </w:t>
      </w:r>
      <w:r>
        <w:rPr>
          <w:sz w:val="21"/>
        </w:rPr>
        <w:t>and</w:t>
      </w:r>
      <w:r>
        <w:rPr>
          <w:spacing w:val="-12"/>
          <w:sz w:val="21"/>
        </w:rPr>
        <w:t xml:space="preserve"> </w:t>
      </w:r>
      <w:r>
        <w:rPr>
          <w:sz w:val="21"/>
        </w:rPr>
        <w:t>that</w:t>
      </w:r>
      <w:r>
        <w:rPr>
          <w:spacing w:val="-12"/>
          <w:sz w:val="21"/>
        </w:rPr>
        <w:t xml:space="preserve"> </w:t>
      </w:r>
      <w:r>
        <w:rPr>
          <w:sz w:val="21"/>
        </w:rPr>
        <w:t>the</w:t>
      </w:r>
      <w:r>
        <w:rPr>
          <w:spacing w:val="-12"/>
          <w:sz w:val="21"/>
        </w:rPr>
        <w:t xml:space="preserve"> </w:t>
      </w:r>
      <w:r>
        <w:rPr>
          <w:sz w:val="21"/>
        </w:rPr>
        <w:t>Panel</w:t>
      </w:r>
      <w:r>
        <w:rPr>
          <w:spacing w:val="-11"/>
          <w:sz w:val="21"/>
        </w:rPr>
        <w:t xml:space="preserve"> </w:t>
      </w:r>
      <w:r>
        <w:rPr>
          <w:sz w:val="21"/>
        </w:rPr>
        <w:t>would include</w:t>
      </w:r>
      <w:r>
        <w:rPr>
          <w:spacing w:val="-11"/>
          <w:sz w:val="21"/>
        </w:rPr>
        <w:t xml:space="preserve"> </w:t>
      </w:r>
      <w:r>
        <w:rPr>
          <w:sz w:val="21"/>
        </w:rPr>
        <w:t>up</w:t>
      </w:r>
      <w:r>
        <w:rPr>
          <w:spacing w:val="-10"/>
          <w:sz w:val="21"/>
        </w:rPr>
        <w:t xml:space="preserve"> </w:t>
      </w:r>
      <w:r>
        <w:rPr>
          <w:sz w:val="21"/>
        </w:rPr>
        <w:t>to</w:t>
      </w:r>
      <w:r>
        <w:rPr>
          <w:spacing w:val="-10"/>
          <w:sz w:val="21"/>
        </w:rPr>
        <w:t xml:space="preserve"> </w:t>
      </w:r>
      <w:r>
        <w:rPr>
          <w:sz w:val="21"/>
        </w:rPr>
        <w:t>15</w:t>
      </w:r>
      <w:r>
        <w:rPr>
          <w:spacing w:val="-10"/>
          <w:sz w:val="21"/>
        </w:rPr>
        <w:t xml:space="preserve"> </w:t>
      </w:r>
      <w:r>
        <w:rPr>
          <w:sz w:val="21"/>
        </w:rPr>
        <w:t>individuals</w:t>
      </w:r>
      <w:r>
        <w:rPr>
          <w:spacing w:val="-10"/>
          <w:sz w:val="21"/>
        </w:rPr>
        <w:t xml:space="preserve"> </w:t>
      </w:r>
      <w:r>
        <w:rPr>
          <w:sz w:val="21"/>
        </w:rPr>
        <w:t>that</w:t>
      </w:r>
      <w:r>
        <w:rPr>
          <w:spacing w:val="-10"/>
          <w:sz w:val="21"/>
        </w:rPr>
        <w:t xml:space="preserve"> </w:t>
      </w:r>
      <w:r>
        <w:rPr>
          <w:sz w:val="21"/>
        </w:rPr>
        <w:t>collectively</w:t>
      </w:r>
      <w:r>
        <w:rPr>
          <w:spacing w:val="-10"/>
          <w:sz w:val="21"/>
        </w:rPr>
        <w:t xml:space="preserve"> </w:t>
      </w:r>
      <w:r>
        <w:rPr>
          <w:sz w:val="21"/>
        </w:rPr>
        <w:t>could</w:t>
      </w:r>
      <w:r>
        <w:rPr>
          <w:spacing w:val="-11"/>
          <w:sz w:val="21"/>
        </w:rPr>
        <w:t xml:space="preserve"> </w:t>
      </w:r>
      <w:r>
        <w:rPr>
          <w:sz w:val="21"/>
        </w:rPr>
        <w:t>be</w:t>
      </w:r>
      <w:r>
        <w:rPr>
          <w:spacing w:val="-10"/>
          <w:sz w:val="21"/>
        </w:rPr>
        <w:t xml:space="preserve"> </w:t>
      </w:r>
      <w:r>
        <w:rPr>
          <w:sz w:val="21"/>
        </w:rPr>
        <w:t>considered</w:t>
      </w:r>
      <w:r>
        <w:rPr>
          <w:spacing w:val="-11"/>
          <w:sz w:val="21"/>
        </w:rPr>
        <w:t xml:space="preserve"> </w:t>
      </w:r>
      <w:r>
        <w:rPr>
          <w:sz w:val="21"/>
        </w:rPr>
        <w:t>to</w:t>
      </w:r>
      <w:r>
        <w:rPr>
          <w:spacing w:val="-10"/>
          <w:sz w:val="21"/>
        </w:rPr>
        <w:t xml:space="preserve"> </w:t>
      </w:r>
      <w:r>
        <w:rPr>
          <w:sz w:val="21"/>
        </w:rPr>
        <w:t>be</w:t>
      </w:r>
      <w:r>
        <w:rPr>
          <w:spacing w:val="-10"/>
          <w:sz w:val="21"/>
        </w:rPr>
        <w:t xml:space="preserve"> </w:t>
      </w:r>
      <w:r>
        <w:rPr>
          <w:sz w:val="21"/>
        </w:rPr>
        <w:t>reflective</w:t>
      </w:r>
      <w:r>
        <w:rPr>
          <w:spacing w:val="-10"/>
          <w:sz w:val="21"/>
        </w:rPr>
        <w:t xml:space="preserve"> </w:t>
      </w:r>
      <w:r>
        <w:rPr>
          <w:sz w:val="21"/>
        </w:rPr>
        <w:t>of</w:t>
      </w:r>
      <w:r>
        <w:rPr>
          <w:spacing w:val="-10"/>
          <w:sz w:val="21"/>
        </w:rPr>
        <w:t xml:space="preserve"> </w:t>
      </w:r>
      <w:r>
        <w:rPr>
          <w:sz w:val="21"/>
        </w:rPr>
        <w:t>GWMWater’s</w:t>
      </w:r>
      <w:r>
        <w:rPr>
          <w:spacing w:val="-10"/>
          <w:sz w:val="21"/>
        </w:rPr>
        <w:t xml:space="preserve"> </w:t>
      </w:r>
      <w:r>
        <w:rPr>
          <w:sz w:val="21"/>
        </w:rPr>
        <w:t>customer base, who would be selected via an expression of interest process.</w:t>
      </w:r>
      <w:r>
        <w:rPr>
          <w:spacing w:val="40"/>
          <w:sz w:val="21"/>
        </w:rPr>
        <w:t xml:space="preserve"> </w:t>
      </w:r>
      <w:r>
        <w:rPr>
          <w:sz w:val="21"/>
        </w:rPr>
        <w:t>The Charter also stipulated that the Panel should include customers from the following groups:</w:t>
      </w:r>
    </w:p>
    <w:p w14:paraId="151388D9" w14:textId="77777777" w:rsidR="00AF3196" w:rsidRDefault="00F9107A">
      <w:pPr>
        <w:pStyle w:val="ListParagraph"/>
        <w:numPr>
          <w:ilvl w:val="0"/>
          <w:numId w:val="133"/>
        </w:numPr>
        <w:tabs>
          <w:tab w:val="left" w:pos="579"/>
          <w:tab w:val="left" w:pos="580"/>
        </w:tabs>
        <w:spacing w:before="115" w:line="242" w:lineRule="auto"/>
        <w:ind w:right="1031"/>
        <w:rPr>
          <w:sz w:val="21"/>
        </w:rPr>
      </w:pPr>
      <w:r>
        <w:rPr>
          <w:sz w:val="21"/>
        </w:rPr>
        <w:t>Urban</w:t>
      </w:r>
      <w:r>
        <w:rPr>
          <w:spacing w:val="40"/>
          <w:sz w:val="21"/>
        </w:rPr>
        <w:t xml:space="preserve"> </w:t>
      </w:r>
      <w:r>
        <w:rPr>
          <w:sz w:val="21"/>
        </w:rPr>
        <w:t>residential</w:t>
      </w:r>
      <w:r>
        <w:rPr>
          <w:spacing w:val="40"/>
          <w:sz w:val="21"/>
        </w:rPr>
        <w:t xml:space="preserve"> </w:t>
      </w:r>
      <w:r>
        <w:rPr>
          <w:sz w:val="21"/>
        </w:rPr>
        <w:t>property</w:t>
      </w:r>
      <w:r>
        <w:rPr>
          <w:spacing w:val="40"/>
          <w:sz w:val="21"/>
        </w:rPr>
        <w:t xml:space="preserve"> </w:t>
      </w:r>
      <w:r>
        <w:rPr>
          <w:sz w:val="21"/>
        </w:rPr>
        <w:t>owners</w:t>
      </w:r>
      <w:r>
        <w:rPr>
          <w:spacing w:val="40"/>
          <w:sz w:val="21"/>
        </w:rPr>
        <w:t xml:space="preserve"> </w:t>
      </w:r>
      <w:r>
        <w:rPr>
          <w:sz w:val="21"/>
        </w:rPr>
        <w:t>from</w:t>
      </w:r>
      <w:r>
        <w:rPr>
          <w:spacing w:val="40"/>
          <w:sz w:val="21"/>
        </w:rPr>
        <w:t xml:space="preserve"> </w:t>
      </w:r>
      <w:r>
        <w:rPr>
          <w:sz w:val="21"/>
        </w:rPr>
        <w:t>towns</w:t>
      </w:r>
      <w:r>
        <w:rPr>
          <w:spacing w:val="40"/>
          <w:sz w:val="21"/>
        </w:rPr>
        <w:t xml:space="preserve"> </w:t>
      </w:r>
      <w:r>
        <w:rPr>
          <w:sz w:val="21"/>
        </w:rPr>
        <w:t>where</w:t>
      </w:r>
      <w:r>
        <w:rPr>
          <w:spacing w:val="40"/>
          <w:sz w:val="21"/>
        </w:rPr>
        <w:t xml:space="preserve"> </w:t>
      </w:r>
      <w:r>
        <w:rPr>
          <w:sz w:val="21"/>
        </w:rPr>
        <w:t>a</w:t>
      </w:r>
      <w:r>
        <w:rPr>
          <w:spacing w:val="40"/>
          <w:sz w:val="21"/>
        </w:rPr>
        <w:t xml:space="preserve"> </w:t>
      </w:r>
      <w:r>
        <w:rPr>
          <w:sz w:val="21"/>
        </w:rPr>
        <w:t>fully</w:t>
      </w:r>
      <w:r>
        <w:rPr>
          <w:spacing w:val="40"/>
          <w:sz w:val="21"/>
        </w:rPr>
        <w:t xml:space="preserve"> </w:t>
      </w:r>
      <w:r>
        <w:rPr>
          <w:sz w:val="21"/>
        </w:rPr>
        <w:t>treated</w:t>
      </w:r>
      <w:r>
        <w:rPr>
          <w:spacing w:val="40"/>
          <w:sz w:val="21"/>
        </w:rPr>
        <w:t xml:space="preserve"> </w:t>
      </w:r>
      <w:r>
        <w:rPr>
          <w:sz w:val="21"/>
        </w:rPr>
        <w:t>(drinking)</w:t>
      </w:r>
      <w:r>
        <w:rPr>
          <w:spacing w:val="40"/>
          <w:sz w:val="21"/>
        </w:rPr>
        <w:t xml:space="preserve"> </w:t>
      </w:r>
      <w:r>
        <w:rPr>
          <w:sz w:val="21"/>
        </w:rPr>
        <w:t>water</w:t>
      </w:r>
      <w:r>
        <w:rPr>
          <w:spacing w:val="40"/>
          <w:sz w:val="21"/>
        </w:rPr>
        <w:t xml:space="preserve"> </w:t>
      </w:r>
      <w:r>
        <w:rPr>
          <w:sz w:val="21"/>
        </w:rPr>
        <w:t>supply</w:t>
      </w:r>
      <w:r>
        <w:rPr>
          <w:spacing w:val="40"/>
          <w:sz w:val="21"/>
        </w:rPr>
        <w:t xml:space="preserve"> </w:t>
      </w:r>
      <w:r>
        <w:rPr>
          <w:sz w:val="21"/>
        </w:rPr>
        <w:t>is available, and GWMWater operates a sewerage system</w:t>
      </w:r>
    </w:p>
    <w:p w14:paraId="2975A51B" w14:textId="77777777" w:rsidR="00AF3196" w:rsidRDefault="00F9107A">
      <w:pPr>
        <w:pStyle w:val="ListParagraph"/>
        <w:numPr>
          <w:ilvl w:val="0"/>
          <w:numId w:val="133"/>
        </w:numPr>
        <w:tabs>
          <w:tab w:val="left" w:pos="579"/>
          <w:tab w:val="left" w:pos="580"/>
        </w:tabs>
        <w:spacing w:before="114" w:line="242" w:lineRule="auto"/>
        <w:ind w:right="1031"/>
        <w:rPr>
          <w:sz w:val="21"/>
        </w:rPr>
      </w:pPr>
      <w:r>
        <w:rPr>
          <w:sz w:val="21"/>
        </w:rPr>
        <w:t xml:space="preserve">Urban residential property owners from towns where only a regulated (non-drinking) water supply is </w:t>
      </w:r>
      <w:r>
        <w:rPr>
          <w:spacing w:val="-2"/>
          <w:sz w:val="21"/>
        </w:rPr>
        <w:t>available</w:t>
      </w:r>
    </w:p>
    <w:p w14:paraId="214BC019" w14:textId="77777777" w:rsidR="00AF3196" w:rsidRDefault="00F9107A">
      <w:pPr>
        <w:pStyle w:val="ListParagraph"/>
        <w:numPr>
          <w:ilvl w:val="0"/>
          <w:numId w:val="133"/>
        </w:numPr>
        <w:tabs>
          <w:tab w:val="left" w:pos="579"/>
          <w:tab w:val="left" w:pos="580"/>
        </w:tabs>
        <w:spacing w:before="119" w:line="242" w:lineRule="auto"/>
        <w:ind w:right="1031"/>
        <w:rPr>
          <w:sz w:val="21"/>
        </w:rPr>
      </w:pPr>
      <w:r>
        <w:rPr>
          <w:sz w:val="21"/>
        </w:rPr>
        <w:t>Urban</w:t>
      </w:r>
      <w:r>
        <w:rPr>
          <w:spacing w:val="40"/>
          <w:sz w:val="21"/>
        </w:rPr>
        <w:t xml:space="preserve"> </w:t>
      </w:r>
      <w:r>
        <w:rPr>
          <w:sz w:val="21"/>
        </w:rPr>
        <w:t>residential</w:t>
      </w:r>
      <w:r>
        <w:rPr>
          <w:spacing w:val="40"/>
          <w:sz w:val="21"/>
        </w:rPr>
        <w:t xml:space="preserve"> </w:t>
      </w:r>
      <w:r>
        <w:rPr>
          <w:sz w:val="21"/>
        </w:rPr>
        <w:t>tenants</w:t>
      </w:r>
      <w:r>
        <w:rPr>
          <w:spacing w:val="40"/>
          <w:sz w:val="21"/>
        </w:rPr>
        <w:t xml:space="preserve"> </w:t>
      </w:r>
      <w:r>
        <w:rPr>
          <w:sz w:val="21"/>
        </w:rPr>
        <w:t>from</w:t>
      </w:r>
      <w:r>
        <w:rPr>
          <w:spacing w:val="40"/>
          <w:sz w:val="21"/>
        </w:rPr>
        <w:t xml:space="preserve"> </w:t>
      </w:r>
      <w:r>
        <w:rPr>
          <w:sz w:val="21"/>
        </w:rPr>
        <w:t>towns</w:t>
      </w:r>
      <w:r>
        <w:rPr>
          <w:spacing w:val="40"/>
          <w:sz w:val="21"/>
        </w:rPr>
        <w:t xml:space="preserve"> </w:t>
      </w:r>
      <w:r>
        <w:rPr>
          <w:sz w:val="21"/>
        </w:rPr>
        <w:t>where</w:t>
      </w:r>
      <w:r>
        <w:rPr>
          <w:spacing w:val="40"/>
          <w:sz w:val="21"/>
        </w:rPr>
        <w:t xml:space="preserve"> </w:t>
      </w:r>
      <w:r>
        <w:rPr>
          <w:sz w:val="21"/>
        </w:rPr>
        <w:t>a</w:t>
      </w:r>
      <w:r>
        <w:rPr>
          <w:spacing w:val="40"/>
          <w:sz w:val="21"/>
        </w:rPr>
        <w:t xml:space="preserve"> </w:t>
      </w:r>
      <w:r>
        <w:rPr>
          <w:sz w:val="21"/>
        </w:rPr>
        <w:t>fully</w:t>
      </w:r>
      <w:r>
        <w:rPr>
          <w:spacing w:val="40"/>
          <w:sz w:val="21"/>
        </w:rPr>
        <w:t xml:space="preserve"> </w:t>
      </w:r>
      <w:r>
        <w:rPr>
          <w:sz w:val="21"/>
        </w:rPr>
        <w:t>treated</w:t>
      </w:r>
      <w:r>
        <w:rPr>
          <w:spacing w:val="40"/>
          <w:sz w:val="21"/>
        </w:rPr>
        <w:t xml:space="preserve"> </w:t>
      </w:r>
      <w:r>
        <w:rPr>
          <w:sz w:val="21"/>
        </w:rPr>
        <w:t>(drinking)</w:t>
      </w:r>
      <w:r>
        <w:rPr>
          <w:spacing w:val="40"/>
          <w:sz w:val="21"/>
        </w:rPr>
        <w:t xml:space="preserve"> </w:t>
      </w:r>
      <w:r>
        <w:rPr>
          <w:sz w:val="21"/>
        </w:rPr>
        <w:t>water</w:t>
      </w:r>
      <w:r>
        <w:rPr>
          <w:spacing w:val="40"/>
          <w:sz w:val="21"/>
        </w:rPr>
        <w:t xml:space="preserve"> </w:t>
      </w:r>
      <w:r>
        <w:rPr>
          <w:sz w:val="21"/>
        </w:rPr>
        <w:t>supply</w:t>
      </w:r>
      <w:r>
        <w:rPr>
          <w:spacing w:val="40"/>
          <w:sz w:val="21"/>
        </w:rPr>
        <w:t xml:space="preserve"> </w:t>
      </w:r>
      <w:r>
        <w:rPr>
          <w:sz w:val="21"/>
        </w:rPr>
        <w:t>is</w:t>
      </w:r>
      <w:r>
        <w:rPr>
          <w:spacing w:val="40"/>
          <w:sz w:val="21"/>
        </w:rPr>
        <w:t xml:space="preserve"> </w:t>
      </w:r>
      <w:r>
        <w:rPr>
          <w:sz w:val="21"/>
        </w:rPr>
        <w:t>available GWMWater operates a sewerage system</w:t>
      </w:r>
    </w:p>
    <w:p w14:paraId="721536E7" w14:textId="77777777" w:rsidR="00AF3196" w:rsidRDefault="00F9107A">
      <w:pPr>
        <w:pStyle w:val="ListParagraph"/>
        <w:numPr>
          <w:ilvl w:val="0"/>
          <w:numId w:val="133"/>
        </w:numPr>
        <w:tabs>
          <w:tab w:val="left" w:pos="579"/>
          <w:tab w:val="left" w:pos="580"/>
        </w:tabs>
        <w:spacing w:before="114"/>
        <w:rPr>
          <w:sz w:val="21"/>
        </w:rPr>
      </w:pPr>
      <w:r>
        <w:rPr>
          <w:sz w:val="21"/>
        </w:rPr>
        <w:t>Urban</w:t>
      </w:r>
      <w:r>
        <w:rPr>
          <w:spacing w:val="-9"/>
          <w:sz w:val="21"/>
        </w:rPr>
        <w:t xml:space="preserve"> </w:t>
      </w:r>
      <w:r>
        <w:rPr>
          <w:sz w:val="21"/>
        </w:rPr>
        <w:t>residential</w:t>
      </w:r>
      <w:r>
        <w:rPr>
          <w:spacing w:val="-6"/>
          <w:sz w:val="21"/>
        </w:rPr>
        <w:t xml:space="preserve"> </w:t>
      </w:r>
      <w:r>
        <w:rPr>
          <w:sz w:val="21"/>
        </w:rPr>
        <w:t>tenants</w:t>
      </w:r>
      <w:r>
        <w:rPr>
          <w:spacing w:val="-6"/>
          <w:sz w:val="21"/>
        </w:rPr>
        <w:t xml:space="preserve"> </w:t>
      </w:r>
      <w:r>
        <w:rPr>
          <w:sz w:val="21"/>
        </w:rPr>
        <w:t>from</w:t>
      </w:r>
      <w:r>
        <w:rPr>
          <w:spacing w:val="-6"/>
          <w:sz w:val="21"/>
        </w:rPr>
        <w:t xml:space="preserve"> </w:t>
      </w:r>
      <w:r>
        <w:rPr>
          <w:sz w:val="21"/>
        </w:rPr>
        <w:t>towns</w:t>
      </w:r>
      <w:r>
        <w:rPr>
          <w:spacing w:val="-6"/>
          <w:sz w:val="21"/>
        </w:rPr>
        <w:t xml:space="preserve"> </w:t>
      </w:r>
      <w:r>
        <w:rPr>
          <w:sz w:val="21"/>
        </w:rPr>
        <w:t>where</w:t>
      </w:r>
      <w:r>
        <w:rPr>
          <w:spacing w:val="-6"/>
          <w:sz w:val="21"/>
        </w:rPr>
        <w:t xml:space="preserve"> </w:t>
      </w:r>
      <w:r>
        <w:rPr>
          <w:sz w:val="21"/>
        </w:rPr>
        <w:t>only</w:t>
      </w:r>
      <w:r>
        <w:rPr>
          <w:spacing w:val="-6"/>
          <w:sz w:val="21"/>
        </w:rPr>
        <w:t xml:space="preserve"> </w:t>
      </w:r>
      <w:r>
        <w:rPr>
          <w:sz w:val="21"/>
        </w:rPr>
        <w:t>a</w:t>
      </w:r>
      <w:r>
        <w:rPr>
          <w:spacing w:val="-6"/>
          <w:sz w:val="21"/>
        </w:rPr>
        <w:t xml:space="preserve"> </w:t>
      </w:r>
      <w:r>
        <w:rPr>
          <w:sz w:val="21"/>
        </w:rPr>
        <w:t>regulated</w:t>
      </w:r>
      <w:r>
        <w:rPr>
          <w:spacing w:val="-5"/>
          <w:sz w:val="21"/>
        </w:rPr>
        <w:t xml:space="preserve"> </w:t>
      </w:r>
      <w:r>
        <w:rPr>
          <w:sz w:val="21"/>
        </w:rPr>
        <w:t>(non-drinking)</w:t>
      </w:r>
      <w:r>
        <w:rPr>
          <w:spacing w:val="-6"/>
          <w:sz w:val="21"/>
        </w:rPr>
        <w:t xml:space="preserve"> </w:t>
      </w:r>
      <w:r>
        <w:rPr>
          <w:sz w:val="21"/>
        </w:rPr>
        <w:t>water</w:t>
      </w:r>
      <w:r>
        <w:rPr>
          <w:spacing w:val="-6"/>
          <w:sz w:val="21"/>
        </w:rPr>
        <w:t xml:space="preserve"> </w:t>
      </w:r>
      <w:r>
        <w:rPr>
          <w:sz w:val="21"/>
        </w:rPr>
        <w:t>supply</w:t>
      </w:r>
      <w:r>
        <w:rPr>
          <w:spacing w:val="-6"/>
          <w:sz w:val="21"/>
        </w:rPr>
        <w:t xml:space="preserve"> </w:t>
      </w:r>
      <w:r>
        <w:rPr>
          <w:sz w:val="21"/>
        </w:rPr>
        <w:t>is</w:t>
      </w:r>
      <w:r>
        <w:rPr>
          <w:spacing w:val="-6"/>
          <w:sz w:val="21"/>
        </w:rPr>
        <w:t xml:space="preserve"> </w:t>
      </w:r>
      <w:r>
        <w:rPr>
          <w:spacing w:val="-2"/>
          <w:sz w:val="21"/>
        </w:rPr>
        <w:t>available</w:t>
      </w:r>
    </w:p>
    <w:p w14:paraId="32E8221F" w14:textId="77777777" w:rsidR="00AF3196" w:rsidRDefault="00F9107A">
      <w:pPr>
        <w:pStyle w:val="ListParagraph"/>
        <w:numPr>
          <w:ilvl w:val="0"/>
          <w:numId w:val="133"/>
        </w:numPr>
        <w:tabs>
          <w:tab w:val="left" w:pos="579"/>
          <w:tab w:val="left" w:pos="580"/>
        </w:tabs>
        <w:spacing w:before="117" w:line="242" w:lineRule="auto"/>
        <w:ind w:right="1031"/>
        <w:rPr>
          <w:sz w:val="21"/>
        </w:rPr>
      </w:pPr>
      <w:r>
        <w:rPr>
          <w:sz w:val="21"/>
        </w:rPr>
        <w:t>Urban</w:t>
      </w:r>
      <w:r>
        <w:rPr>
          <w:spacing w:val="68"/>
          <w:sz w:val="21"/>
        </w:rPr>
        <w:t xml:space="preserve"> </w:t>
      </w:r>
      <w:r>
        <w:rPr>
          <w:sz w:val="21"/>
        </w:rPr>
        <w:t>non-residential</w:t>
      </w:r>
      <w:r>
        <w:rPr>
          <w:spacing w:val="68"/>
          <w:sz w:val="21"/>
        </w:rPr>
        <w:t xml:space="preserve"> </w:t>
      </w:r>
      <w:r>
        <w:rPr>
          <w:sz w:val="21"/>
        </w:rPr>
        <w:t>customers</w:t>
      </w:r>
      <w:r>
        <w:rPr>
          <w:spacing w:val="68"/>
          <w:sz w:val="21"/>
        </w:rPr>
        <w:t xml:space="preserve"> </w:t>
      </w:r>
      <w:r>
        <w:rPr>
          <w:sz w:val="21"/>
        </w:rPr>
        <w:t>from</w:t>
      </w:r>
      <w:r>
        <w:rPr>
          <w:spacing w:val="68"/>
          <w:sz w:val="21"/>
        </w:rPr>
        <w:t xml:space="preserve"> </w:t>
      </w:r>
      <w:r>
        <w:rPr>
          <w:sz w:val="21"/>
        </w:rPr>
        <w:t>towns</w:t>
      </w:r>
      <w:r>
        <w:rPr>
          <w:spacing w:val="68"/>
          <w:sz w:val="21"/>
        </w:rPr>
        <w:t xml:space="preserve"> </w:t>
      </w:r>
      <w:r>
        <w:rPr>
          <w:sz w:val="21"/>
        </w:rPr>
        <w:t>where</w:t>
      </w:r>
      <w:r>
        <w:rPr>
          <w:spacing w:val="68"/>
          <w:sz w:val="21"/>
        </w:rPr>
        <w:t xml:space="preserve"> </w:t>
      </w:r>
      <w:r>
        <w:rPr>
          <w:sz w:val="21"/>
        </w:rPr>
        <w:t>a</w:t>
      </w:r>
      <w:r>
        <w:rPr>
          <w:spacing w:val="68"/>
          <w:sz w:val="21"/>
        </w:rPr>
        <w:t xml:space="preserve"> </w:t>
      </w:r>
      <w:r>
        <w:rPr>
          <w:sz w:val="21"/>
        </w:rPr>
        <w:t>fully</w:t>
      </w:r>
      <w:r>
        <w:rPr>
          <w:spacing w:val="68"/>
          <w:sz w:val="21"/>
        </w:rPr>
        <w:t xml:space="preserve"> </w:t>
      </w:r>
      <w:r>
        <w:rPr>
          <w:sz w:val="21"/>
        </w:rPr>
        <w:t>treated</w:t>
      </w:r>
      <w:r>
        <w:rPr>
          <w:spacing w:val="68"/>
          <w:sz w:val="21"/>
        </w:rPr>
        <w:t xml:space="preserve"> </w:t>
      </w:r>
      <w:r>
        <w:rPr>
          <w:sz w:val="21"/>
        </w:rPr>
        <w:t>water</w:t>
      </w:r>
      <w:r>
        <w:rPr>
          <w:spacing w:val="68"/>
          <w:sz w:val="21"/>
        </w:rPr>
        <w:t xml:space="preserve"> </w:t>
      </w:r>
      <w:r>
        <w:rPr>
          <w:sz w:val="21"/>
        </w:rPr>
        <w:t>supply</w:t>
      </w:r>
      <w:r>
        <w:rPr>
          <w:spacing w:val="68"/>
          <w:sz w:val="21"/>
        </w:rPr>
        <w:t xml:space="preserve"> </w:t>
      </w:r>
      <w:r>
        <w:rPr>
          <w:sz w:val="21"/>
        </w:rPr>
        <w:t>is</w:t>
      </w:r>
      <w:r>
        <w:rPr>
          <w:spacing w:val="68"/>
          <w:sz w:val="21"/>
        </w:rPr>
        <w:t xml:space="preserve"> </w:t>
      </w:r>
      <w:r>
        <w:rPr>
          <w:sz w:val="21"/>
        </w:rPr>
        <w:t>available GWMWater operates a sewerage system</w:t>
      </w:r>
    </w:p>
    <w:p w14:paraId="0E71CFD0" w14:textId="77777777" w:rsidR="00AF3196" w:rsidRDefault="00F9107A">
      <w:pPr>
        <w:pStyle w:val="ListParagraph"/>
        <w:numPr>
          <w:ilvl w:val="0"/>
          <w:numId w:val="133"/>
        </w:numPr>
        <w:tabs>
          <w:tab w:val="left" w:pos="579"/>
          <w:tab w:val="left" w:pos="580"/>
        </w:tabs>
        <w:spacing w:before="119"/>
        <w:rPr>
          <w:sz w:val="21"/>
        </w:rPr>
      </w:pPr>
      <w:r>
        <w:rPr>
          <w:sz w:val="21"/>
        </w:rPr>
        <w:t>Urban</w:t>
      </w:r>
      <w:r>
        <w:rPr>
          <w:spacing w:val="-7"/>
          <w:sz w:val="21"/>
        </w:rPr>
        <w:t xml:space="preserve"> </w:t>
      </w:r>
      <w:r>
        <w:rPr>
          <w:sz w:val="21"/>
        </w:rPr>
        <w:t>non-residential</w:t>
      </w:r>
      <w:r>
        <w:rPr>
          <w:spacing w:val="-6"/>
          <w:sz w:val="21"/>
        </w:rPr>
        <w:t xml:space="preserve"> </w:t>
      </w:r>
      <w:r>
        <w:rPr>
          <w:sz w:val="21"/>
        </w:rPr>
        <w:t>customers</w:t>
      </w:r>
      <w:r>
        <w:rPr>
          <w:spacing w:val="-6"/>
          <w:sz w:val="21"/>
        </w:rPr>
        <w:t xml:space="preserve"> </w:t>
      </w:r>
      <w:r>
        <w:rPr>
          <w:sz w:val="21"/>
        </w:rPr>
        <w:t>where</w:t>
      </w:r>
      <w:r>
        <w:rPr>
          <w:spacing w:val="-6"/>
          <w:sz w:val="21"/>
        </w:rPr>
        <w:t xml:space="preserve"> </w:t>
      </w:r>
      <w:r>
        <w:rPr>
          <w:sz w:val="21"/>
        </w:rPr>
        <w:t>a</w:t>
      </w:r>
      <w:r>
        <w:rPr>
          <w:spacing w:val="-6"/>
          <w:sz w:val="21"/>
        </w:rPr>
        <w:t xml:space="preserve"> </w:t>
      </w:r>
      <w:r>
        <w:rPr>
          <w:sz w:val="21"/>
        </w:rPr>
        <w:t>regulated</w:t>
      </w:r>
      <w:r>
        <w:rPr>
          <w:spacing w:val="-6"/>
          <w:sz w:val="21"/>
        </w:rPr>
        <w:t xml:space="preserve"> </w:t>
      </w:r>
      <w:r>
        <w:rPr>
          <w:sz w:val="21"/>
        </w:rPr>
        <w:t>water</w:t>
      </w:r>
      <w:r>
        <w:rPr>
          <w:spacing w:val="-6"/>
          <w:sz w:val="21"/>
        </w:rPr>
        <w:t xml:space="preserve"> </w:t>
      </w:r>
      <w:r>
        <w:rPr>
          <w:sz w:val="21"/>
        </w:rPr>
        <w:t>supply</w:t>
      </w:r>
      <w:r>
        <w:rPr>
          <w:spacing w:val="-6"/>
          <w:sz w:val="21"/>
        </w:rPr>
        <w:t xml:space="preserve"> </w:t>
      </w:r>
      <w:r>
        <w:rPr>
          <w:sz w:val="21"/>
        </w:rPr>
        <w:t>only</w:t>
      </w:r>
      <w:r>
        <w:rPr>
          <w:spacing w:val="-6"/>
          <w:sz w:val="21"/>
        </w:rPr>
        <w:t xml:space="preserve"> </w:t>
      </w:r>
      <w:r>
        <w:rPr>
          <w:sz w:val="21"/>
        </w:rPr>
        <w:t>is</w:t>
      </w:r>
      <w:r>
        <w:rPr>
          <w:spacing w:val="-6"/>
          <w:sz w:val="21"/>
        </w:rPr>
        <w:t xml:space="preserve"> </w:t>
      </w:r>
      <w:r>
        <w:rPr>
          <w:spacing w:val="-2"/>
          <w:sz w:val="21"/>
        </w:rPr>
        <w:t>available</w:t>
      </w:r>
    </w:p>
    <w:p w14:paraId="3F3E1C27" w14:textId="77777777" w:rsidR="00AF3196" w:rsidRDefault="00F9107A">
      <w:pPr>
        <w:pStyle w:val="ListParagraph"/>
        <w:numPr>
          <w:ilvl w:val="0"/>
          <w:numId w:val="133"/>
        </w:numPr>
        <w:tabs>
          <w:tab w:val="left" w:pos="579"/>
          <w:tab w:val="left" w:pos="580"/>
        </w:tabs>
        <w:spacing w:before="121"/>
        <w:rPr>
          <w:sz w:val="21"/>
        </w:rPr>
      </w:pPr>
      <w:r>
        <w:rPr>
          <w:sz w:val="21"/>
        </w:rPr>
        <w:t>Indigenous</w:t>
      </w:r>
      <w:r>
        <w:rPr>
          <w:spacing w:val="-10"/>
          <w:sz w:val="21"/>
        </w:rPr>
        <w:t xml:space="preserve"> </w:t>
      </w:r>
      <w:r>
        <w:rPr>
          <w:spacing w:val="-2"/>
          <w:sz w:val="21"/>
        </w:rPr>
        <w:t>community</w:t>
      </w:r>
    </w:p>
    <w:p w14:paraId="4CCAE9D8" w14:textId="77777777" w:rsidR="00AF3196" w:rsidRDefault="00F9107A">
      <w:pPr>
        <w:pStyle w:val="ListParagraph"/>
        <w:numPr>
          <w:ilvl w:val="0"/>
          <w:numId w:val="133"/>
        </w:numPr>
        <w:tabs>
          <w:tab w:val="left" w:pos="579"/>
          <w:tab w:val="left" w:pos="580"/>
        </w:tabs>
        <w:spacing w:before="116"/>
        <w:rPr>
          <w:sz w:val="21"/>
        </w:rPr>
      </w:pPr>
      <w:r>
        <w:rPr>
          <w:sz w:val="21"/>
        </w:rPr>
        <w:t>Broad</w:t>
      </w:r>
      <w:r>
        <w:rPr>
          <w:spacing w:val="-6"/>
          <w:sz w:val="21"/>
        </w:rPr>
        <w:t xml:space="preserve"> </w:t>
      </w:r>
      <w:r>
        <w:rPr>
          <w:sz w:val="21"/>
        </w:rPr>
        <w:t>acre</w:t>
      </w:r>
      <w:r>
        <w:rPr>
          <w:spacing w:val="-6"/>
          <w:sz w:val="21"/>
        </w:rPr>
        <w:t xml:space="preserve"> </w:t>
      </w:r>
      <w:r>
        <w:rPr>
          <w:sz w:val="21"/>
        </w:rPr>
        <w:t>farmers</w:t>
      </w:r>
      <w:r>
        <w:rPr>
          <w:spacing w:val="-5"/>
          <w:sz w:val="21"/>
        </w:rPr>
        <w:t xml:space="preserve"> </w:t>
      </w:r>
      <w:r>
        <w:rPr>
          <w:sz w:val="21"/>
        </w:rPr>
        <w:t>(rural</w:t>
      </w:r>
      <w:r>
        <w:rPr>
          <w:spacing w:val="-6"/>
          <w:sz w:val="21"/>
        </w:rPr>
        <w:t xml:space="preserve"> </w:t>
      </w:r>
      <w:r>
        <w:rPr>
          <w:sz w:val="21"/>
        </w:rPr>
        <w:t>water</w:t>
      </w:r>
      <w:r>
        <w:rPr>
          <w:spacing w:val="-5"/>
          <w:sz w:val="21"/>
        </w:rPr>
        <w:t xml:space="preserve"> </w:t>
      </w:r>
      <w:r>
        <w:rPr>
          <w:spacing w:val="-2"/>
          <w:sz w:val="21"/>
        </w:rPr>
        <w:t>customers)</w:t>
      </w:r>
    </w:p>
    <w:p w14:paraId="1F79EFF8" w14:textId="77777777" w:rsidR="00AF3196" w:rsidRDefault="00F9107A">
      <w:pPr>
        <w:pStyle w:val="ListParagraph"/>
        <w:numPr>
          <w:ilvl w:val="0"/>
          <w:numId w:val="133"/>
        </w:numPr>
        <w:tabs>
          <w:tab w:val="left" w:pos="579"/>
          <w:tab w:val="left" w:pos="580"/>
        </w:tabs>
        <w:spacing w:before="122"/>
        <w:rPr>
          <w:sz w:val="21"/>
        </w:rPr>
      </w:pPr>
      <w:r>
        <w:rPr>
          <w:sz w:val="21"/>
        </w:rPr>
        <w:t>Intensive</w:t>
      </w:r>
      <w:r>
        <w:rPr>
          <w:spacing w:val="-11"/>
          <w:sz w:val="21"/>
        </w:rPr>
        <w:t xml:space="preserve"> </w:t>
      </w:r>
      <w:r>
        <w:rPr>
          <w:sz w:val="21"/>
        </w:rPr>
        <w:t>agricultural</w:t>
      </w:r>
      <w:r>
        <w:rPr>
          <w:spacing w:val="-10"/>
          <w:sz w:val="21"/>
        </w:rPr>
        <w:t xml:space="preserve"> </w:t>
      </w:r>
      <w:r>
        <w:rPr>
          <w:spacing w:val="-2"/>
          <w:sz w:val="21"/>
        </w:rPr>
        <w:t>operators</w:t>
      </w:r>
    </w:p>
    <w:p w14:paraId="23F7B12C" w14:textId="77777777" w:rsidR="00AF3196" w:rsidRDefault="00F9107A">
      <w:pPr>
        <w:pStyle w:val="ListParagraph"/>
        <w:numPr>
          <w:ilvl w:val="0"/>
          <w:numId w:val="133"/>
        </w:numPr>
        <w:tabs>
          <w:tab w:val="left" w:pos="579"/>
          <w:tab w:val="left" w:pos="580"/>
        </w:tabs>
        <w:spacing w:before="121"/>
        <w:rPr>
          <w:sz w:val="21"/>
        </w:rPr>
      </w:pPr>
      <w:r>
        <w:rPr>
          <w:sz w:val="21"/>
        </w:rPr>
        <w:t>Mining</w:t>
      </w:r>
      <w:r>
        <w:rPr>
          <w:spacing w:val="-7"/>
          <w:sz w:val="21"/>
        </w:rPr>
        <w:t xml:space="preserve"> </w:t>
      </w:r>
      <w:r>
        <w:rPr>
          <w:sz w:val="21"/>
        </w:rPr>
        <w:t>or</w:t>
      </w:r>
      <w:r>
        <w:rPr>
          <w:spacing w:val="-6"/>
          <w:sz w:val="21"/>
        </w:rPr>
        <w:t xml:space="preserve"> </w:t>
      </w:r>
      <w:r>
        <w:rPr>
          <w:sz w:val="21"/>
        </w:rPr>
        <w:t>extraction</w:t>
      </w:r>
      <w:r>
        <w:rPr>
          <w:spacing w:val="-6"/>
          <w:sz w:val="21"/>
        </w:rPr>
        <w:t xml:space="preserve"> </w:t>
      </w:r>
      <w:r>
        <w:rPr>
          <w:spacing w:val="-2"/>
          <w:sz w:val="21"/>
        </w:rPr>
        <w:t>businesses</w:t>
      </w:r>
    </w:p>
    <w:p w14:paraId="7054A1AC" w14:textId="77777777" w:rsidR="00AF3196" w:rsidRDefault="00F9107A">
      <w:pPr>
        <w:pStyle w:val="ListParagraph"/>
        <w:numPr>
          <w:ilvl w:val="0"/>
          <w:numId w:val="133"/>
        </w:numPr>
        <w:tabs>
          <w:tab w:val="left" w:pos="579"/>
          <w:tab w:val="left" w:pos="580"/>
        </w:tabs>
        <w:spacing w:before="121"/>
        <w:rPr>
          <w:sz w:val="21"/>
        </w:rPr>
      </w:pPr>
      <w:r>
        <w:rPr>
          <w:spacing w:val="-2"/>
          <w:sz w:val="21"/>
        </w:rPr>
        <w:t>Manufacturing</w:t>
      </w:r>
      <w:r>
        <w:rPr>
          <w:spacing w:val="12"/>
          <w:sz w:val="21"/>
        </w:rPr>
        <w:t xml:space="preserve"> </w:t>
      </w:r>
      <w:r>
        <w:rPr>
          <w:spacing w:val="-2"/>
          <w:sz w:val="21"/>
        </w:rPr>
        <w:t>businesses</w:t>
      </w:r>
    </w:p>
    <w:p w14:paraId="79CB48A1" w14:textId="77777777" w:rsidR="00AF3196" w:rsidRDefault="00F9107A">
      <w:pPr>
        <w:pStyle w:val="ListParagraph"/>
        <w:numPr>
          <w:ilvl w:val="0"/>
          <w:numId w:val="133"/>
        </w:numPr>
        <w:tabs>
          <w:tab w:val="left" w:pos="579"/>
          <w:tab w:val="left" w:pos="580"/>
        </w:tabs>
        <w:spacing w:before="117"/>
        <w:rPr>
          <w:sz w:val="21"/>
        </w:rPr>
      </w:pPr>
      <w:r>
        <w:rPr>
          <w:sz w:val="21"/>
        </w:rPr>
        <w:t>Sporting</w:t>
      </w:r>
      <w:r>
        <w:rPr>
          <w:spacing w:val="-8"/>
          <w:sz w:val="21"/>
        </w:rPr>
        <w:t xml:space="preserve"> </w:t>
      </w:r>
      <w:r>
        <w:rPr>
          <w:spacing w:val="-2"/>
          <w:sz w:val="21"/>
        </w:rPr>
        <w:t>clubs</w:t>
      </w:r>
    </w:p>
    <w:p w14:paraId="06AE4027" w14:textId="77777777" w:rsidR="00AF3196" w:rsidRDefault="00F9107A">
      <w:pPr>
        <w:pStyle w:val="ListParagraph"/>
        <w:numPr>
          <w:ilvl w:val="0"/>
          <w:numId w:val="133"/>
        </w:numPr>
        <w:tabs>
          <w:tab w:val="left" w:pos="579"/>
          <w:tab w:val="left" w:pos="580"/>
        </w:tabs>
        <w:spacing w:before="121"/>
        <w:rPr>
          <w:sz w:val="21"/>
        </w:rPr>
      </w:pPr>
      <w:r>
        <w:rPr>
          <w:sz w:val="21"/>
        </w:rPr>
        <w:t>Recreational</w:t>
      </w:r>
      <w:r>
        <w:rPr>
          <w:spacing w:val="-9"/>
          <w:sz w:val="21"/>
        </w:rPr>
        <w:t xml:space="preserve"> </w:t>
      </w:r>
      <w:r>
        <w:rPr>
          <w:sz w:val="21"/>
        </w:rPr>
        <w:t>water</w:t>
      </w:r>
      <w:r>
        <w:rPr>
          <w:spacing w:val="-6"/>
          <w:sz w:val="21"/>
        </w:rPr>
        <w:t xml:space="preserve"> </w:t>
      </w:r>
      <w:r>
        <w:rPr>
          <w:sz w:val="21"/>
        </w:rPr>
        <w:t>operators</w:t>
      </w:r>
      <w:r>
        <w:rPr>
          <w:spacing w:val="-7"/>
          <w:sz w:val="21"/>
        </w:rPr>
        <w:t xml:space="preserve"> </w:t>
      </w:r>
      <w:r>
        <w:rPr>
          <w:sz w:val="21"/>
        </w:rPr>
        <w:t>(such</w:t>
      </w:r>
      <w:r>
        <w:rPr>
          <w:spacing w:val="-6"/>
          <w:sz w:val="21"/>
        </w:rPr>
        <w:t xml:space="preserve"> </w:t>
      </w:r>
      <w:r>
        <w:rPr>
          <w:sz w:val="21"/>
        </w:rPr>
        <w:t>as</w:t>
      </w:r>
      <w:r>
        <w:rPr>
          <w:spacing w:val="-6"/>
          <w:sz w:val="21"/>
        </w:rPr>
        <w:t xml:space="preserve"> </w:t>
      </w:r>
      <w:r>
        <w:rPr>
          <w:sz w:val="21"/>
        </w:rPr>
        <w:t>lake</w:t>
      </w:r>
      <w:r>
        <w:rPr>
          <w:spacing w:val="-7"/>
          <w:sz w:val="21"/>
        </w:rPr>
        <w:t xml:space="preserve"> </w:t>
      </w:r>
      <w:r>
        <w:rPr>
          <w:sz w:val="21"/>
        </w:rPr>
        <w:t>committees</w:t>
      </w:r>
      <w:r>
        <w:rPr>
          <w:spacing w:val="-6"/>
          <w:sz w:val="21"/>
        </w:rPr>
        <w:t xml:space="preserve"> </w:t>
      </w:r>
      <w:r>
        <w:rPr>
          <w:sz w:val="21"/>
        </w:rPr>
        <w:t>of</w:t>
      </w:r>
      <w:r>
        <w:rPr>
          <w:spacing w:val="-6"/>
          <w:sz w:val="21"/>
        </w:rPr>
        <w:t xml:space="preserve"> </w:t>
      </w:r>
      <w:r>
        <w:rPr>
          <w:spacing w:val="-2"/>
          <w:sz w:val="21"/>
        </w:rPr>
        <w:t>management)</w:t>
      </w:r>
    </w:p>
    <w:p w14:paraId="65DFCECA" w14:textId="77777777" w:rsidR="00AF3196" w:rsidRDefault="00F9107A">
      <w:pPr>
        <w:pStyle w:val="ListParagraph"/>
        <w:numPr>
          <w:ilvl w:val="0"/>
          <w:numId w:val="133"/>
        </w:numPr>
        <w:tabs>
          <w:tab w:val="left" w:pos="579"/>
          <w:tab w:val="left" w:pos="580"/>
        </w:tabs>
        <w:spacing w:before="116" w:line="242" w:lineRule="auto"/>
        <w:ind w:right="1030"/>
        <w:rPr>
          <w:sz w:val="21"/>
        </w:rPr>
      </w:pPr>
      <w:r>
        <w:rPr>
          <w:sz w:val="21"/>
        </w:rPr>
        <w:t>Welfare</w:t>
      </w:r>
      <w:r>
        <w:rPr>
          <w:spacing w:val="-10"/>
          <w:sz w:val="21"/>
        </w:rPr>
        <w:t xml:space="preserve"> </w:t>
      </w:r>
      <w:r>
        <w:rPr>
          <w:sz w:val="21"/>
        </w:rPr>
        <w:t>or</w:t>
      </w:r>
      <w:r>
        <w:rPr>
          <w:spacing w:val="-10"/>
          <w:sz w:val="21"/>
        </w:rPr>
        <w:t xml:space="preserve"> </w:t>
      </w:r>
      <w:r>
        <w:rPr>
          <w:sz w:val="21"/>
        </w:rPr>
        <w:t>support</w:t>
      </w:r>
      <w:r>
        <w:rPr>
          <w:spacing w:val="-10"/>
          <w:sz w:val="21"/>
        </w:rPr>
        <w:t xml:space="preserve"> </w:t>
      </w:r>
      <w:r>
        <w:rPr>
          <w:sz w:val="21"/>
        </w:rPr>
        <w:t>sector</w:t>
      </w:r>
      <w:r>
        <w:rPr>
          <w:spacing w:val="-10"/>
          <w:sz w:val="21"/>
        </w:rPr>
        <w:t xml:space="preserve"> </w:t>
      </w:r>
      <w:r>
        <w:rPr>
          <w:sz w:val="21"/>
        </w:rPr>
        <w:t>agencies</w:t>
      </w:r>
      <w:r>
        <w:rPr>
          <w:spacing w:val="-11"/>
          <w:sz w:val="21"/>
        </w:rPr>
        <w:t xml:space="preserve"> </w:t>
      </w:r>
      <w:r>
        <w:rPr>
          <w:sz w:val="21"/>
        </w:rPr>
        <w:t>(to</w:t>
      </w:r>
      <w:r>
        <w:rPr>
          <w:spacing w:val="-10"/>
          <w:sz w:val="21"/>
        </w:rPr>
        <w:t xml:space="preserve"> </w:t>
      </w:r>
      <w:r>
        <w:rPr>
          <w:sz w:val="21"/>
        </w:rPr>
        <w:t>represent</w:t>
      </w:r>
      <w:r>
        <w:rPr>
          <w:spacing w:val="-10"/>
          <w:sz w:val="21"/>
        </w:rPr>
        <w:t xml:space="preserve"> </w:t>
      </w:r>
      <w:r>
        <w:rPr>
          <w:sz w:val="21"/>
        </w:rPr>
        <w:t>the</w:t>
      </w:r>
      <w:r>
        <w:rPr>
          <w:spacing w:val="-10"/>
          <w:sz w:val="21"/>
        </w:rPr>
        <w:t xml:space="preserve"> </w:t>
      </w:r>
      <w:r>
        <w:rPr>
          <w:sz w:val="21"/>
        </w:rPr>
        <w:t>views</w:t>
      </w:r>
      <w:r>
        <w:rPr>
          <w:spacing w:val="-10"/>
          <w:sz w:val="21"/>
        </w:rPr>
        <w:t xml:space="preserve"> </w:t>
      </w:r>
      <w:r>
        <w:rPr>
          <w:sz w:val="21"/>
        </w:rPr>
        <w:t>of</w:t>
      </w:r>
      <w:r>
        <w:rPr>
          <w:spacing w:val="-10"/>
          <w:sz w:val="21"/>
        </w:rPr>
        <w:t xml:space="preserve"> </w:t>
      </w:r>
      <w:r>
        <w:rPr>
          <w:sz w:val="21"/>
        </w:rPr>
        <w:t>customers</w:t>
      </w:r>
      <w:r>
        <w:rPr>
          <w:spacing w:val="-10"/>
          <w:sz w:val="21"/>
        </w:rPr>
        <w:t xml:space="preserve"> </w:t>
      </w:r>
      <w:r>
        <w:rPr>
          <w:sz w:val="21"/>
        </w:rPr>
        <w:t>who</w:t>
      </w:r>
      <w:r>
        <w:rPr>
          <w:spacing w:val="-10"/>
          <w:sz w:val="21"/>
        </w:rPr>
        <w:t xml:space="preserve"> </w:t>
      </w:r>
      <w:r>
        <w:rPr>
          <w:sz w:val="21"/>
        </w:rPr>
        <w:t>may</w:t>
      </w:r>
      <w:r>
        <w:rPr>
          <w:spacing w:val="-10"/>
          <w:sz w:val="21"/>
        </w:rPr>
        <w:t xml:space="preserve"> </w:t>
      </w:r>
      <w:r>
        <w:rPr>
          <w:sz w:val="21"/>
        </w:rPr>
        <w:t>experience</w:t>
      </w:r>
      <w:r>
        <w:rPr>
          <w:spacing w:val="-10"/>
          <w:sz w:val="21"/>
        </w:rPr>
        <w:t xml:space="preserve"> </w:t>
      </w:r>
      <w:r>
        <w:rPr>
          <w:sz w:val="21"/>
        </w:rPr>
        <w:t xml:space="preserve">financial </w:t>
      </w:r>
      <w:r>
        <w:rPr>
          <w:spacing w:val="-2"/>
          <w:sz w:val="21"/>
        </w:rPr>
        <w:t>hardship)</w:t>
      </w:r>
    </w:p>
    <w:p w14:paraId="560D052E" w14:textId="77777777" w:rsidR="00AF3196" w:rsidRDefault="00F9107A">
      <w:pPr>
        <w:pStyle w:val="ListParagraph"/>
        <w:numPr>
          <w:ilvl w:val="0"/>
          <w:numId w:val="133"/>
        </w:numPr>
        <w:tabs>
          <w:tab w:val="left" w:pos="579"/>
          <w:tab w:val="left" w:pos="580"/>
        </w:tabs>
        <w:spacing w:before="119"/>
        <w:rPr>
          <w:sz w:val="21"/>
        </w:rPr>
      </w:pPr>
      <w:r>
        <w:rPr>
          <w:spacing w:val="-2"/>
          <w:sz w:val="21"/>
        </w:rPr>
        <w:t>Environment</w:t>
      </w:r>
    </w:p>
    <w:p w14:paraId="4C8CA1D5" w14:textId="77777777" w:rsidR="00AF3196" w:rsidRDefault="00F9107A">
      <w:pPr>
        <w:spacing w:before="119"/>
        <w:ind w:left="220" w:right="1033"/>
        <w:rPr>
          <w:sz w:val="14"/>
        </w:rPr>
      </w:pPr>
      <w:r>
        <w:rPr>
          <w:sz w:val="21"/>
        </w:rPr>
        <w:t>Additionally, and acknowledging some overlap with the above criteria, the Community Panel recruitment aimed to ensure representatives of its different customer segments were represented:</w:t>
      </w:r>
      <w:r>
        <w:rPr>
          <w:position w:val="7"/>
          <w:sz w:val="14"/>
        </w:rPr>
        <w:t>8</w:t>
      </w:r>
    </w:p>
    <w:p w14:paraId="4A294657" w14:textId="77777777" w:rsidR="00AF3196" w:rsidRDefault="00F9107A">
      <w:pPr>
        <w:pStyle w:val="ListParagraph"/>
        <w:numPr>
          <w:ilvl w:val="0"/>
          <w:numId w:val="133"/>
        </w:numPr>
        <w:tabs>
          <w:tab w:val="left" w:pos="579"/>
          <w:tab w:val="left" w:pos="580"/>
        </w:tabs>
        <w:spacing w:before="116"/>
        <w:rPr>
          <w:sz w:val="21"/>
        </w:rPr>
      </w:pPr>
      <w:r>
        <w:rPr>
          <w:sz w:val="21"/>
        </w:rPr>
        <w:t>Urban,</w:t>
      </w:r>
      <w:r>
        <w:rPr>
          <w:spacing w:val="-12"/>
          <w:sz w:val="21"/>
        </w:rPr>
        <w:t xml:space="preserve"> </w:t>
      </w:r>
      <w:r>
        <w:rPr>
          <w:sz w:val="21"/>
        </w:rPr>
        <w:t>non-residential</w:t>
      </w:r>
      <w:r>
        <w:rPr>
          <w:spacing w:val="-10"/>
          <w:sz w:val="21"/>
        </w:rPr>
        <w:t xml:space="preserve"> </w:t>
      </w:r>
      <w:r>
        <w:rPr>
          <w:sz w:val="21"/>
        </w:rPr>
        <w:t>(commercial)</w:t>
      </w:r>
      <w:r>
        <w:rPr>
          <w:spacing w:val="-10"/>
          <w:sz w:val="21"/>
        </w:rPr>
        <w:t xml:space="preserve"> </w:t>
      </w:r>
      <w:r>
        <w:rPr>
          <w:sz w:val="21"/>
        </w:rPr>
        <w:t>customers</w:t>
      </w:r>
      <w:r>
        <w:rPr>
          <w:spacing w:val="-10"/>
          <w:sz w:val="21"/>
        </w:rPr>
        <w:t xml:space="preserve"> </w:t>
      </w:r>
      <w:r>
        <w:rPr>
          <w:sz w:val="21"/>
        </w:rPr>
        <w:t>(Segment</w:t>
      </w:r>
      <w:r>
        <w:rPr>
          <w:spacing w:val="-10"/>
          <w:sz w:val="21"/>
        </w:rPr>
        <w:t xml:space="preserve"> </w:t>
      </w:r>
      <w:r>
        <w:rPr>
          <w:spacing w:val="-5"/>
          <w:sz w:val="21"/>
        </w:rPr>
        <w:t>1)</w:t>
      </w:r>
    </w:p>
    <w:p w14:paraId="2C7C48E7" w14:textId="77777777" w:rsidR="00AF3196" w:rsidRDefault="00F9107A">
      <w:pPr>
        <w:pStyle w:val="ListParagraph"/>
        <w:numPr>
          <w:ilvl w:val="0"/>
          <w:numId w:val="133"/>
        </w:numPr>
        <w:tabs>
          <w:tab w:val="left" w:pos="579"/>
          <w:tab w:val="left" w:pos="580"/>
        </w:tabs>
        <w:spacing w:before="121"/>
        <w:rPr>
          <w:sz w:val="21"/>
        </w:rPr>
      </w:pPr>
      <w:r>
        <w:rPr>
          <w:sz w:val="21"/>
        </w:rPr>
        <w:t>Urban,</w:t>
      </w:r>
      <w:r>
        <w:rPr>
          <w:spacing w:val="-9"/>
          <w:sz w:val="21"/>
        </w:rPr>
        <w:t xml:space="preserve"> </w:t>
      </w:r>
      <w:r>
        <w:rPr>
          <w:sz w:val="21"/>
        </w:rPr>
        <w:t>potable</w:t>
      </w:r>
      <w:r>
        <w:rPr>
          <w:spacing w:val="-7"/>
          <w:sz w:val="21"/>
        </w:rPr>
        <w:t xml:space="preserve"> </w:t>
      </w:r>
      <w:r>
        <w:rPr>
          <w:sz w:val="21"/>
        </w:rPr>
        <w:t>water</w:t>
      </w:r>
      <w:r>
        <w:rPr>
          <w:spacing w:val="-7"/>
          <w:sz w:val="21"/>
        </w:rPr>
        <w:t xml:space="preserve"> </w:t>
      </w:r>
      <w:r>
        <w:rPr>
          <w:sz w:val="21"/>
        </w:rPr>
        <w:t>residential</w:t>
      </w:r>
      <w:r>
        <w:rPr>
          <w:spacing w:val="-7"/>
          <w:sz w:val="21"/>
        </w:rPr>
        <w:t xml:space="preserve"> </w:t>
      </w:r>
      <w:r>
        <w:rPr>
          <w:sz w:val="21"/>
        </w:rPr>
        <w:t>property</w:t>
      </w:r>
      <w:r>
        <w:rPr>
          <w:spacing w:val="-7"/>
          <w:sz w:val="21"/>
        </w:rPr>
        <w:t xml:space="preserve"> </w:t>
      </w:r>
      <w:r>
        <w:rPr>
          <w:sz w:val="21"/>
        </w:rPr>
        <w:t>owners</w:t>
      </w:r>
      <w:r>
        <w:rPr>
          <w:spacing w:val="-7"/>
          <w:sz w:val="21"/>
        </w:rPr>
        <w:t xml:space="preserve"> </w:t>
      </w:r>
      <w:r>
        <w:rPr>
          <w:sz w:val="21"/>
        </w:rPr>
        <w:t>in</w:t>
      </w:r>
      <w:r>
        <w:rPr>
          <w:spacing w:val="-7"/>
          <w:sz w:val="21"/>
        </w:rPr>
        <w:t xml:space="preserve"> </w:t>
      </w:r>
      <w:r>
        <w:rPr>
          <w:sz w:val="21"/>
        </w:rPr>
        <w:t>sewered</w:t>
      </w:r>
      <w:r>
        <w:rPr>
          <w:spacing w:val="-7"/>
          <w:sz w:val="21"/>
        </w:rPr>
        <w:t xml:space="preserve"> </w:t>
      </w:r>
      <w:r>
        <w:rPr>
          <w:sz w:val="21"/>
        </w:rPr>
        <w:t>locations</w:t>
      </w:r>
      <w:r>
        <w:rPr>
          <w:spacing w:val="-6"/>
          <w:sz w:val="21"/>
        </w:rPr>
        <w:t xml:space="preserve"> </w:t>
      </w:r>
      <w:r>
        <w:rPr>
          <w:sz w:val="21"/>
        </w:rPr>
        <w:t>(Segment</w:t>
      </w:r>
      <w:r>
        <w:rPr>
          <w:spacing w:val="-6"/>
          <w:sz w:val="21"/>
        </w:rPr>
        <w:t xml:space="preserve"> </w:t>
      </w:r>
      <w:r>
        <w:rPr>
          <w:spacing w:val="-5"/>
          <w:sz w:val="21"/>
        </w:rPr>
        <w:t>2)</w:t>
      </w:r>
    </w:p>
    <w:p w14:paraId="3705A2D4" w14:textId="77777777" w:rsidR="00AF3196" w:rsidRDefault="00F9107A">
      <w:pPr>
        <w:pStyle w:val="ListParagraph"/>
        <w:numPr>
          <w:ilvl w:val="0"/>
          <w:numId w:val="133"/>
        </w:numPr>
        <w:tabs>
          <w:tab w:val="left" w:pos="579"/>
          <w:tab w:val="left" w:pos="580"/>
        </w:tabs>
        <w:spacing w:before="121"/>
        <w:rPr>
          <w:sz w:val="21"/>
        </w:rPr>
      </w:pPr>
      <w:r>
        <w:rPr>
          <w:sz w:val="21"/>
        </w:rPr>
        <w:t>Urban,</w:t>
      </w:r>
      <w:r>
        <w:rPr>
          <w:spacing w:val="-10"/>
          <w:sz w:val="21"/>
        </w:rPr>
        <w:t xml:space="preserve"> </w:t>
      </w:r>
      <w:r>
        <w:rPr>
          <w:sz w:val="21"/>
        </w:rPr>
        <w:t>potable</w:t>
      </w:r>
      <w:r>
        <w:rPr>
          <w:spacing w:val="-7"/>
          <w:sz w:val="21"/>
        </w:rPr>
        <w:t xml:space="preserve"> </w:t>
      </w:r>
      <w:r>
        <w:rPr>
          <w:sz w:val="21"/>
        </w:rPr>
        <w:t>water</w:t>
      </w:r>
      <w:r>
        <w:rPr>
          <w:spacing w:val="-7"/>
          <w:sz w:val="21"/>
        </w:rPr>
        <w:t xml:space="preserve"> </w:t>
      </w:r>
      <w:r>
        <w:rPr>
          <w:sz w:val="21"/>
        </w:rPr>
        <w:t>residential</w:t>
      </w:r>
      <w:r>
        <w:rPr>
          <w:spacing w:val="-7"/>
          <w:sz w:val="21"/>
        </w:rPr>
        <w:t xml:space="preserve"> </w:t>
      </w:r>
      <w:r>
        <w:rPr>
          <w:sz w:val="21"/>
        </w:rPr>
        <w:t>property</w:t>
      </w:r>
      <w:r>
        <w:rPr>
          <w:spacing w:val="-7"/>
          <w:sz w:val="21"/>
        </w:rPr>
        <w:t xml:space="preserve"> </w:t>
      </w:r>
      <w:r>
        <w:rPr>
          <w:sz w:val="21"/>
        </w:rPr>
        <w:t>owners</w:t>
      </w:r>
      <w:r>
        <w:rPr>
          <w:spacing w:val="-8"/>
          <w:sz w:val="21"/>
        </w:rPr>
        <w:t xml:space="preserve"> </w:t>
      </w:r>
      <w:r>
        <w:rPr>
          <w:sz w:val="21"/>
        </w:rPr>
        <w:t>in</w:t>
      </w:r>
      <w:r>
        <w:rPr>
          <w:spacing w:val="-7"/>
          <w:sz w:val="21"/>
        </w:rPr>
        <w:t xml:space="preserve"> </w:t>
      </w:r>
      <w:r>
        <w:rPr>
          <w:sz w:val="21"/>
        </w:rPr>
        <w:t>unsewered</w:t>
      </w:r>
      <w:r>
        <w:rPr>
          <w:spacing w:val="-7"/>
          <w:sz w:val="21"/>
        </w:rPr>
        <w:t xml:space="preserve"> </w:t>
      </w:r>
      <w:r>
        <w:rPr>
          <w:sz w:val="21"/>
        </w:rPr>
        <w:t>locations</w:t>
      </w:r>
      <w:r>
        <w:rPr>
          <w:spacing w:val="-7"/>
          <w:sz w:val="21"/>
        </w:rPr>
        <w:t xml:space="preserve"> </w:t>
      </w:r>
      <w:r>
        <w:rPr>
          <w:sz w:val="21"/>
        </w:rPr>
        <w:t>(Segment</w:t>
      </w:r>
      <w:r>
        <w:rPr>
          <w:spacing w:val="-7"/>
          <w:sz w:val="21"/>
        </w:rPr>
        <w:t xml:space="preserve"> </w:t>
      </w:r>
      <w:r>
        <w:rPr>
          <w:spacing w:val="-5"/>
          <w:sz w:val="21"/>
        </w:rPr>
        <w:t>3)</w:t>
      </w:r>
    </w:p>
    <w:p w14:paraId="6E4481D8" w14:textId="77777777" w:rsidR="00AF3196" w:rsidRDefault="00F9107A">
      <w:pPr>
        <w:pStyle w:val="ListParagraph"/>
        <w:numPr>
          <w:ilvl w:val="0"/>
          <w:numId w:val="133"/>
        </w:numPr>
        <w:tabs>
          <w:tab w:val="left" w:pos="579"/>
          <w:tab w:val="left" w:pos="580"/>
        </w:tabs>
        <w:spacing w:before="121"/>
        <w:rPr>
          <w:sz w:val="21"/>
        </w:rPr>
      </w:pPr>
      <w:r>
        <w:rPr>
          <w:sz w:val="21"/>
        </w:rPr>
        <w:t>Urban,</w:t>
      </w:r>
      <w:r>
        <w:rPr>
          <w:spacing w:val="-10"/>
          <w:sz w:val="21"/>
        </w:rPr>
        <w:t xml:space="preserve"> </w:t>
      </w:r>
      <w:r>
        <w:rPr>
          <w:sz w:val="21"/>
        </w:rPr>
        <w:t>potable</w:t>
      </w:r>
      <w:r>
        <w:rPr>
          <w:spacing w:val="-7"/>
          <w:sz w:val="21"/>
        </w:rPr>
        <w:t xml:space="preserve"> </w:t>
      </w:r>
      <w:r>
        <w:rPr>
          <w:sz w:val="21"/>
        </w:rPr>
        <w:t>water</w:t>
      </w:r>
      <w:r>
        <w:rPr>
          <w:spacing w:val="-8"/>
          <w:sz w:val="21"/>
        </w:rPr>
        <w:t xml:space="preserve"> </w:t>
      </w:r>
      <w:r>
        <w:rPr>
          <w:sz w:val="21"/>
        </w:rPr>
        <w:t>residential</w:t>
      </w:r>
      <w:r>
        <w:rPr>
          <w:spacing w:val="-7"/>
          <w:sz w:val="21"/>
        </w:rPr>
        <w:t xml:space="preserve"> </w:t>
      </w:r>
      <w:r>
        <w:rPr>
          <w:sz w:val="21"/>
        </w:rPr>
        <w:t>tenants</w:t>
      </w:r>
      <w:r>
        <w:rPr>
          <w:spacing w:val="-8"/>
          <w:sz w:val="21"/>
        </w:rPr>
        <w:t xml:space="preserve"> </w:t>
      </w:r>
      <w:r>
        <w:rPr>
          <w:sz w:val="21"/>
        </w:rPr>
        <w:t>(Segment</w:t>
      </w:r>
      <w:r>
        <w:rPr>
          <w:spacing w:val="-7"/>
          <w:sz w:val="21"/>
        </w:rPr>
        <w:t xml:space="preserve"> </w:t>
      </w:r>
      <w:r>
        <w:rPr>
          <w:spacing w:val="-5"/>
          <w:sz w:val="21"/>
        </w:rPr>
        <w:t>4)</w:t>
      </w:r>
    </w:p>
    <w:p w14:paraId="55362BB6" w14:textId="77777777" w:rsidR="00AF3196" w:rsidRDefault="00F9107A">
      <w:pPr>
        <w:pStyle w:val="ListParagraph"/>
        <w:numPr>
          <w:ilvl w:val="0"/>
          <w:numId w:val="133"/>
        </w:numPr>
        <w:tabs>
          <w:tab w:val="left" w:pos="579"/>
          <w:tab w:val="left" w:pos="580"/>
        </w:tabs>
        <w:spacing w:before="117"/>
        <w:rPr>
          <w:sz w:val="21"/>
        </w:rPr>
      </w:pPr>
      <w:r>
        <w:rPr>
          <w:sz w:val="21"/>
        </w:rPr>
        <w:t>Urban,</w:t>
      </w:r>
      <w:r>
        <w:rPr>
          <w:spacing w:val="-11"/>
          <w:sz w:val="21"/>
        </w:rPr>
        <w:t xml:space="preserve"> </w:t>
      </w:r>
      <w:r>
        <w:rPr>
          <w:sz w:val="21"/>
        </w:rPr>
        <w:t>non-potable</w:t>
      </w:r>
      <w:r>
        <w:rPr>
          <w:spacing w:val="-8"/>
          <w:sz w:val="21"/>
        </w:rPr>
        <w:t xml:space="preserve"> </w:t>
      </w:r>
      <w:r>
        <w:rPr>
          <w:sz w:val="21"/>
        </w:rPr>
        <w:t>water</w:t>
      </w:r>
      <w:r>
        <w:rPr>
          <w:spacing w:val="-9"/>
          <w:sz w:val="21"/>
        </w:rPr>
        <w:t xml:space="preserve"> </w:t>
      </w:r>
      <w:r>
        <w:rPr>
          <w:sz w:val="21"/>
        </w:rPr>
        <w:t>residential</w:t>
      </w:r>
      <w:r>
        <w:rPr>
          <w:spacing w:val="-8"/>
          <w:sz w:val="21"/>
        </w:rPr>
        <w:t xml:space="preserve"> </w:t>
      </w:r>
      <w:r>
        <w:rPr>
          <w:sz w:val="21"/>
        </w:rPr>
        <w:t>customers</w:t>
      </w:r>
      <w:r>
        <w:rPr>
          <w:spacing w:val="-9"/>
          <w:sz w:val="21"/>
        </w:rPr>
        <w:t xml:space="preserve"> </w:t>
      </w:r>
      <w:r>
        <w:rPr>
          <w:sz w:val="21"/>
        </w:rPr>
        <w:t>(Segment</w:t>
      </w:r>
      <w:r>
        <w:rPr>
          <w:spacing w:val="-8"/>
          <w:sz w:val="21"/>
        </w:rPr>
        <w:t xml:space="preserve"> </w:t>
      </w:r>
      <w:r>
        <w:rPr>
          <w:spacing w:val="-5"/>
          <w:sz w:val="21"/>
        </w:rPr>
        <w:t>5)</w:t>
      </w:r>
    </w:p>
    <w:p w14:paraId="1A37C2DB" w14:textId="77777777" w:rsidR="00AF3196" w:rsidRDefault="00F9107A">
      <w:pPr>
        <w:pStyle w:val="ListParagraph"/>
        <w:numPr>
          <w:ilvl w:val="0"/>
          <w:numId w:val="133"/>
        </w:numPr>
        <w:tabs>
          <w:tab w:val="left" w:pos="579"/>
          <w:tab w:val="left" w:pos="580"/>
        </w:tabs>
        <w:spacing w:before="121"/>
        <w:rPr>
          <w:sz w:val="21"/>
        </w:rPr>
      </w:pPr>
      <w:r>
        <w:rPr>
          <w:sz w:val="21"/>
        </w:rPr>
        <w:t>Rural,</w:t>
      </w:r>
      <w:r>
        <w:rPr>
          <w:spacing w:val="-9"/>
          <w:sz w:val="21"/>
        </w:rPr>
        <w:t xml:space="preserve"> </w:t>
      </w:r>
      <w:r>
        <w:rPr>
          <w:sz w:val="21"/>
        </w:rPr>
        <w:t>domestic</w:t>
      </w:r>
      <w:r>
        <w:rPr>
          <w:spacing w:val="-6"/>
          <w:sz w:val="21"/>
        </w:rPr>
        <w:t xml:space="preserve"> </w:t>
      </w:r>
      <w:r>
        <w:rPr>
          <w:sz w:val="21"/>
        </w:rPr>
        <w:t>and</w:t>
      </w:r>
      <w:r>
        <w:rPr>
          <w:spacing w:val="-7"/>
          <w:sz w:val="21"/>
        </w:rPr>
        <w:t xml:space="preserve"> </w:t>
      </w:r>
      <w:r>
        <w:rPr>
          <w:sz w:val="21"/>
        </w:rPr>
        <w:t>stock</w:t>
      </w:r>
      <w:r>
        <w:rPr>
          <w:spacing w:val="-6"/>
          <w:sz w:val="21"/>
        </w:rPr>
        <w:t xml:space="preserve"> </w:t>
      </w:r>
      <w:r>
        <w:rPr>
          <w:sz w:val="21"/>
        </w:rPr>
        <w:t>water</w:t>
      </w:r>
      <w:r>
        <w:rPr>
          <w:spacing w:val="-7"/>
          <w:sz w:val="21"/>
        </w:rPr>
        <w:t xml:space="preserve"> </w:t>
      </w:r>
      <w:r>
        <w:rPr>
          <w:sz w:val="21"/>
        </w:rPr>
        <w:t>pipe</w:t>
      </w:r>
      <w:r>
        <w:rPr>
          <w:spacing w:val="-6"/>
          <w:sz w:val="21"/>
        </w:rPr>
        <w:t xml:space="preserve"> </w:t>
      </w:r>
      <w:r>
        <w:rPr>
          <w:sz w:val="21"/>
        </w:rPr>
        <w:t>customers</w:t>
      </w:r>
      <w:r>
        <w:rPr>
          <w:spacing w:val="-7"/>
          <w:sz w:val="21"/>
        </w:rPr>
        <w:t xml:space="preserve"> </w:t>
      </w:r>
      <w:r>
        <w:rPr>
          <w:sz w:val="21"/>
        </w:rPr>
        <w:t>(Segment</w:t>
      </w:r>
      <w:r>
        <w:rPr>
          <w:spacing w:val="-6"/>
          <w:sz w:val="21"/>
        </w:rPr>
        <w:t xml:space="preserve"> </w:t>
      </w:r>
      <w:r>
        <w:rPr>
          <w:spacing w:val="-5"/>
          <w:sz w:val="21"/>
        </w:rPr>
        <w:t>6)</w:t>
      </w:r>
    </w:p>
    <w:p w14:paraId="683B07F3" w14:textId="77777777" w:rsidR="00AF3196" w:rsidRDefault="003A7278">
      <w:pPr>
        <w:spacing w:before="11"/>
      </w:pPr>
      <w:r>
        <w:rPr>
          <w:noProof/>
        </w:rPr>
        <mc:AlternateContent>
          <mc:Choice Requires="wps">
            <w:drawing>
              <wp:anchor distT="0" distB="0" distL="0" distR="0" simplePos="0" relativeHeight="487639040" behindDoc="1" locked="0" layoutInCell="1" allowOverlap="1" wp14:anchorId="2B99B97D" wp14:editId="436DA981">
                <wp:simplePos x="0" y="0"/>
                <wp:positionH relativeFrom="page">
                  <wp:posOffset>914400</wp:posOffset>
                </wp:positionH>
                <wp:positionV relativeFrom="paragraph">
                  <wp:posOffset>193040</wp:posOffset>
                </wp:positionV>
                <wp:extent cx="1828800" cy="6350"/>
                <wp:effectExtent l="0" t="0" r="0" b="0"/>
                <wp:wrapTopAndBottom/>
                <wp:docPr id="372"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37C46" id="docshape267" o:spid="_x0000_s1026" style="position:absolute;margin-left:1in;margin-top:15.2pt;width:2in;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" fillcolor="black" stroked="f">
                <w10:wrap type="topAndBottom" anchorx="page"/>
              </v:rect>
            </w:pict>
          </mc:Fallback>
        </mc:AlternateContent>
      </w:r>
    </w:p>
    <w:p w14:paraId="3BACDE8D" w14:textId="77777777" w:rsidR="00AF3196" w:rsidRDefault="00F9107A">
      <w:pPr>
        <w:tabs>
          <w:tab w:val="left" w:pos="559"/>
        </w:tabs>
        <w:spacing w:before="112"/>
        <w:ind w:left="220"/>
        <w:rPr>
          <w:i/>
          <w:sz w:val="18"/>
        </w:rPr>
      </w:pPr>
      <w:r>
        <w:rPr>
          <w:spacing w:val="-10"/>
          <w:position w:val="5"/>
          <w:sz w:val="12"/>
        </w:rPr>
        <w:t>6</w:t>
      </w:r>
      <w:r>
        <w:rPr>
          <w:position w:val="5"/>
          <w:sz w:val="12"/>
        </w:rPr>
        <w:tab/>
      </w:r>
      <w:r>
        <w:rPr>
          <w:sz w:val="18"/>
        </w:rPr>
        <w:t>GWMWater,</w:t>
      </w:r>
      <w:r>
        <w:rPr>
          <w:spacing w:val="-6"/>
          <w:sz w:val="18"/>
        </w:rPr>
        <w:t xml:space="preserve"> </w:t>
      </w:r>
      <w:r>
        <w:rPr>
          <w:i/>
          <w:sz w:val="18"/>
        </w:rPr>
        <w:t>Water</w:t>
      </w:r>
      <w:r>
        <w:rPr>
          <w:i/>
          <w:spacing w:val="-5"/>
          <w:sz w:val="18"/>
        </w:rPr>
        <w:t xml:space="preserve"> </w:t>
      </w:r>
      <w:r>
        <w:rPr>
          <w:i/>
          <w:sz w:val="18"/>
        </w:rPr>
        <w:t>Price</w:t>
      </w:r>
      <w:r>
        <w:rPr>
          <w:i/>
          <w:spacing w:val="-6"/>
          <w:sz w:val="18"/>
        </w:rPr>
        <w:t xml:space="preserve"> </w:t>
      </w:r>
      <w:r>
        <w:rPr>
          <w:i/>
          <w:sz w:val="18"/>
        </w:rPr>
        <w:t>and</w:t>
      </w:r>
      <w:r>
        <w:rPr>
          <w:i/>
          <w:spacing w:val="-7"/>
          <w:sz w:val="18"/>
        </w:rPr>
        <w:t xml:space="preserve"> </w:t>
      </w:r>
      <w:r>
        <w:rPr>
          <w:i/>
          <w:sz w:val="18"/>
        </w:rPr>
        <w:t>Service</w:t>
      </w:r>
      <w:r>
        <w:rPr>
          <w:i/>
          <w:spacing w:val="-6"/>
          <w:sz w:val="18"/>
        </w:rPr>
        <w:t xml:space="preserve"> </w:t>
      </w:r>
      <w:r>
        <w:rPr>
          <w:i/>
          <w:sz w:val="18"/>
        </w:rPr>
        <w:t>Review</w:t>
      </w:r>
      <w:r>
        <w:rPr>
          <w:i/>
          <w:spacing w:val="-6"/>
          <w:sz w:val="18"/>
        </w:rPr>
        <w:t xml:space="preserve"> </w:t>
      </w:r>
      <w:r>
        <w:rPr>
          <w:i/>
          <w:sz w:val="18"/>
        </w:rPr>
        <w:t>2023-28,</w:t>
      </w:r>
      <w:r>
        <w:rPr>
          <w:i/>
          <w:spacing w:val="-5"/>
          <w:sz w:val="18"/>
        </w:rPr>
        <w:t xml:space="preserve"> </w:t>
      </w:r>
      <w:r>
        <w:rPr>
          <w:i/>
          <w:sz w:val="18"/>
        </w:rPr>
        <w:t>Community</w:t>
      </w:r>
      <w:r>
        <w:rPr>
          <w:i/>
          <w:spacing w:val="-6"/>
          <w:sz w:val="18"/>
        </w:rPr>
        <w:t xml:space="preserve"> </w:t>
      </w:r>
      <w:r>
        <w:rPr>
          <w:i/>
          <w:sz w:val="18"/>
        </w:rPr>
        <w:t>Panel</w:t>
      </w:r>
      <w:r>
        <w:rPr>
          <w:i/>
          <w:spacing w:val="-5"/>
          <w:sz w:val="18"/>
        </w:rPr>
        <w:t xml:space="preserve"> </w:t>
      </w:r>
      <w:r>
        <w:rPr>
          <w:i/>
          <w:spacing w:val="-2"/>
          <w:sz w:val="18"/>
        </w:rPr>
        <w:t>Charter</w:t>
      </w:r>
    </w:p>
    <w:p w14:paraId="71E2A8ED" w14:textId="77777777" w:rsidR="00AF3196" w:rsidRDefault="00F9107A">
      <w:pPr>
        <w:tabs>
          <w:tab w:val="left" w:pos="559"/>
        </w:tabs>
        <w:spacing w:before="116"/>
        <w:ind w:left="559" w:right="1033" w:hanging="340"/>
        <w:rPr>
          <w:sz w:val="18"/>
        </w:rPr>
      </w:pPr>
      <w:r>
        <w:rPr>
          <w:spacing w:val="-10"/>
          <w:position w:val="5"/>
          <w:sz w:val="12"/>
        </w:rPr>
        <w:t>7</w:t>
      </w:r>
      <w:r>
        <w:rPr>
          <w:position w:val="5"/>
          <w:sz w:val="12"/>
        </w:rPr>
        <w:tab/>
      </w:r>
      <w:r>
        <w:rPr>
          <w:sz w:val="18"/>
        </w:rPr>
        <w:t xml:space="preserve">Further, the </w:t>
      </w:r>
      <w:r>
        <w:rPr>
          <w:i/>
          <w:sz w:val="18"/>
        </w:rPr>
        <w:t xml:space="preserve">Charter </w:t>
      </w:r>
      <w:r>
        <w:rPr>
          <w:sz w:val="18"/>
        </w:rPr>
        <w:t>stipulated that the Chair will not have been a director or an employee of GWMWater for at least the past three years.</w:t>
      </w:r>
    </w:p>
    <w:p w14:paraId="1F7786E8" w14:textId="77777777" w:rsidR="00AF3196" w:rsidRDefault="00F9107A">
      <w:pPr>
        <w:tabs>
          <w:tab w:val="left" w:pos="559"/>
        </w:tabs>
        <w:spacing w:before="122"/>
        <w:ind w:left="220"/>
        <w:rPr>
          <w:i/>
          <w:sz w:val="18"/>
        </w:rPr>
      </w:pPr>
      <w:r>
        <w:rPr>
          <w:spacing w:val="-10"/>
          <w:position w:val="5"/>
          <w:sz w:val="12"/>
        </w:rPr>
        <w:t>8</w:t>
      </w:r>
      <w:r>
        <w:rPr>
          <w:position w:val="5"/>
          <w:sz w:val="12"/>
        </w:rPr>
        <w:tab/>
      </w:r>
      <w:r>
        <w:rPr>
          <w:sz w:val="18"/>
        </w:rPr>
        <w:t>As</w:t>
      </w:r>
      <w:r>
        <w:rPr>
          <w:spacing w:val="-5"/>
          <w:sz w:val="18"/>
        </w:rPr>
        <w:t xml:space="preserve"> </w:t>
      </w:r>
      <w:r>
        <w:rPr>
          <w:sz w:val="18"/>
        </w:rPr>
        <w:t>identified</w:t>
      </w:r>
      <w:r>
        <w:rPr>
          <w:spacing w:val="-6"/>
          <w:sz w:val="18"/>
        </w:rPr>
        <w:t xml:space="preserve"> </w:t>
      </w:r>
      <w:r>
        <w:rPr>
          <w:sz w:val="18"/>
        </w:rPr>
        <w:t>in</w:t>
      </w:r>
      <w:r>
        <w:rPr>
          <w:spacing w:val="-6"/>
          <w:sz w:val="18"/>
        </w:rPr>
        <w:t xml:space="preserve"> </w:t>
      </w:r>
      <w:r>
        <w:rPr>
          <w:sz w:val="18"/>
        </w:rPr>
        <w:t>GWMWater’s</w:t>
      </w:r>
      <w:r>
        <w:rPr>
          <w:spacing w:val="-4"/>
          <w:sz w:val="18"/>
        </w:rPr>
        <w:t xml:space="preserve"> </w:t>
      </w:r>
      <w:r>
        <w:rPr>
          <w:sz w:val="18"/>
        </w:rPr>
        <w:t>2020</w:t>
      </w:r>
      <w:r>
        <w:rPr>
          <w:spacing w:val="-5"/>
          <w:sz w:val="18"/>
        </w:rPr>
        <w:t xml:space="preserve"> </w:t>
      </w:r>
      <w:r>
        <w:rPr>
          <w:i/>
          <w:sz w:val="18"/>
        </w:rPr>
        <w:t>Customer</w:t>
      </w:r>
      <w:r>
        <w:rPr>
          <w:i/>
          <w:spacing w:val="-5"/>
          <w:sz w:val="18"/>
        </w:rPr>
        <w:t xml:space="preserve"> </w:t>
      </w:r>
      <w:r>
        <w:rPr>
          <w:i/>
          <w:spacing w:val="-2"/>
          <w:sz w:val="18"/>
        </w:rPr>
        <w:t>Profile.</w:t>
      </w:r>
    </w:p>
    <w:p w14:paraId="477F4108" w14:textId="77777777" w:rsidR="00AF3196" w:rsidRDefault="00AF3196">
      <w:pPr>
        <w:rPr>
          <w:sz w:val="18"/>
        </w:rPr>
        <w:sectPr w:rsidR="00AF3196">
          <w:pgSz w:w="11900" w:h="16840"/>
          <w:pgMar w:top="1340" w:right="400" w:bottom="660" w:left="1220" w:header="764" w:footer="474" w:gutter="0"/>
          <w:cols w:space="720"/>
        </w:sectPr>
      </w:pPr>
    </w:p>
    <w:p w14:paraId="77EEA612" w14:textId="77777777" w:rsidR="00AF3196" w:rsidRDefault="00F9107A">
      <w:pPr>
        <w:pStyle w:val="ListParagraph"/>
        <w:numPr>
          <w:ilvl w:val="0"/>
          <w:numId w:val="133"/>
        </w:numPr>
        <w:tabs>
          <w:tab w:val="left" w:pos="579"/>
          <w:tab w:val="left" w:pos="580"/>
        </w:tabs>
        <w:spacing w:before="162"/>
        <w:rPr>
          <w:sz w:val="21"/>
        </w:rPr>
      </w:pPr>
      <w:r>
        <w:rPr>
          <w:sz w:val="21"/>
        </w:rPr>
        <w:lastRenderedPageBreak/>
        <w:t>Rural,</w:t>
      </w:r>
      <w:r>
        <w:rPr>
          <w:spacing w:val="-8"/>
          <w:sz w:val="21"/>
        </w:rPr>
        <w:t xml:space="preserve"> </w:t>
      </w:r>
      <w:r>
        <w:rPr>
          <w:sz w:val="21"/>
        </w:rPr>
        <w:t>take</w:t>
      </w:r>
      <w:r>
        <w:rPr>
          <w:spacing w:val="-6"/>
          <w:sz w:val="21"/>
        </w:rPr>
        <w:t xml:space="preserve"> </w:t>
      </w:r>
      <w:r>
        <w:rPr>
          <w:sz w:val="21"/>
        </w:rPr>
        <w:t>and</w:t>
      </w:r>
      <w:r>
        <w:rPr>
          <w:spacing w:val="-5"/>
          <w:sz w:val="21"/>
        </w:rPr>
        <w:t xml:space="preserve"> </w:t>
      </w:r>
      <w:r>
        <w:rPr>
          <w:sz w:val="21"/>
        </w:rPr>
        <w:t>use</w:t>
      </w:r>
      <w:r>
        <w:rPr>
          <w:spacing w:val="-6"/>
          <w:sz w:val="21"/>
        </w:rPr>
        <w:t xml:space="preserve"> </w:t>
      </w:r>
      <w:r>
        <w:rPr>
          <w:sz w:val="21"/>
        </w:rPr>
        <w:t>water</w:t>
      </w:r>
      <w:r>
        <w:rPr>
          <w:spacing w:val="-6"/>
          <w:sz w:val="21"/>
        </w:rPr>
        <w:t xml:space="preserve"> </w:t>
      </w:r>
      <w:r>
        <w:rPr>
          <w:sz w:val="21"/>
        </w:rPr>
        <w:t>supply</w:t>
      </w:r>
      <w:r>
        <w:rPr>
          <w:spacing w:val="-5"/>
          <w:sz w:val="21"/>
        </w:rPr>
        <w:t xml:space="preserve"> </w:t>
      </w:r>
      <w:r>
        <w:rPr>
          <w:sz w:val="21"/>
        </w:rPr>
        <w:t>customers</w:t>
      </w:r>
      <w:r>
        <w:rPr>
          <w:spacing w:val="-6"/>
          <w:sz w:val="21"/>
        </w:rPr>
        <w:t xml:space="preserve"> </w:t>
      </w:r>
      <w:r>
        <w:rPr>
          <w:sz w:val="21"/>
        </w:rPr>
        <w:t>(Segment</w:t>
      </w:r>
      <w:r>
        <w:rPr>
          <w:spacing w:val="-5"/>
          <w:sz w:val="21"/>
        </w:rPr>
        <w:t xml:space="preserve"> 7)</w:t>
      </w:r>
    </w:p>
    <w:p w14:paraId="1965FC66" w14:textId="77777777" w:rsidR="00AF3196" w:rsidRDefault="00AF3196">
      <w:pPr>
        <w:spacing w:before="9"/>
        <w:rPr>
          <w:sz w:val="19"/>
        </w:rPr>
      </w:pPr>
    </w:p>
    <w:p w14:paraId="78909245" w14:textId="77777777" w:rsidR="00AF3196" w:rsidRDefault="00F9107A">
      <w:pPr>
        <w:pStyle w:val="ListParagraph"/>
        <w:numPr>
          <w:ilvl w:val="1"/>
          <w:numId w:val="139"/>
        </w:numPr>
        <w:tabs>
          <w:tab w:val="left" w:pos="786"/>
          <w:tab w:val="left" w:pos="787"/>
        </w:tabs>
        <w:rPr>
          <w:rFonts w:ascii="Arial"/>
          <w:b/>
        </w:rPr>
      </w:pPr>
      <w:r>
        <w:rPr>
          <w:rFonts w:ascii="Arial"/>
          <w:b/>
          <w:color w:val="0070C0"/>
        </w:rPr>
        <w:t>Panel</w:t>
      </w:r>
      <w:r>
        <w:rPr>
          <w:rFonts w:ascii="Arial"/>
          <w:b/>
          <w:color w:val="0070C0"/>
          <w:spacing w:val="-7"/>
        </w:rPr>
        <w:t xml:space="preserve"> </w:t>
      </w:r>
      <w:r>
        <w:rPr>
          <w:rFonts w:ascii="Arial"/>
          <w:b/>
          <w:color w:val="0070C0"/>
          <w:spacing w:val="-2"/>
        </w:rPr>
        <w:t>establishment</w:t>
      </w:r>
    </w:p>
    <w:p w14:paraId="5D484A44" w14:textId="77777777" w:rsidR="00AF3196" w:rsidRDefault="00AF3196">
      <w:pPr>
        <w:pStyle w:val="BodyText"/>
        <w:spacing w:before="11"/>
        <w:rPr>
          <w:rFonts w:ascii="Arial"/>
          <w:b/>
          <w:sz w:val="20"/>
        </w:rPr>
      </w:pPr>
    </w:p>
    <w:p w14:paraId="3955ED71" w14:textId="77777777" w:rsidR="00AF3196" w:rsidRDefault="00F9107A">
      <w:pPr>
        <w:pStyle w:val="ListParagraph"/>
        <w:numPr>
          <w:ilvl w:val="2"/>
          <w:numId w:val="139"/>
        </w:numPr>
        <w:tabs>
          <w:tab w:val="left" w:pos="939"/>
          <w:tab w:val="left" w:pos="940"/>
        </w:tabs>
        <w:rPr>
          <w:rFonts w:ascii="Arial"/>
          <w:b/>
          <w:sz w:val="20"/>
        </w:rPr>
      </w:pPr>
      <w:r>
        <w:rPr>
          <w:rFonts w:ascii="Arial"/>
          <w:b/>
          <w:color w:val="0070C0"/>
          <w:sz w:val="20"/>
        </w:rPr>
        <w:t>Appointment</w:t>
      </w:r>
      <w:r>
        <w:rPr>
          <w:rFonts w:ascii="Arial"/>
          <w:b/>
          <w:color w:val="0070C0"/>
          <w:spacing w:val="-8"/>
          <w:sz w:val="20"/>
        </w:rPr>
        <w:t xml:space="preserve"> </w:t>
      </w:r>
      <w:r>
        <w:rPr>
          <w:rFonts w:ascii="Arial"/>
          <w:b/>
          <w:color w:val="0070C0"/>
          <w:sz w:val="20"/>
        </w:rPr>
        <w:t>of</w:t>
      </w:r>
      <w:r>
        <w:rPr>
          <w:rFonts w:ascii="Arial"/>
          <w:b/>
          <w:color w:val="0070C0"/>
          <w:spacing w:val="-7"/>
          <w:sz w:val="20"/>
        </w:rPr>
        <w:t xml:space="preserve"> </w:t>
      </w:r>
      <w:r>
        <w:rPr>
          <w:rFonts w:ascii="Arial"/>
          <w:b/>
          <w:color w:val="0070C0"/>
          <w:sz w:val="20"/>
        </w:rPr>
        <w:t>Panel</w:t>
      </w:r>
      <w:r>
        <w:rPr>
          <w:rFonts w:ascii="Arial"/>
          <w:b/>
          <w:color w:val="0070C0"/>
          <w:spacing w:val="-7"/>
          <w:sz w:val="20"/>
        </w:rPr>
        <w:t xml:space="preserve"> </w:t>
      </w:r>
      <w:r>
        <w:rPr>
          <w:rFonts w:ascii="Arial"/>
          <w:b/>
          <w:color w:val="0070C0"/>
          <w:spacing w:val="-4"/>
          <w:sz w:val="20"/>
        </w:rPr>
        <w:t>Chair</w:t>
      </w:r>
    </w:p>
    <w:p w14:paraId="3082E09E" w14:textId="77777777" w:rsidR="00AF3196" w:rsidRDefault="00F9107A">
      <w:pPr>
        <w:spacing w:before="118"/>
        <w:ind w:left="220" w:right="1030"/>
        <w:jc w:val="both"/>
        <w:rPr>
          <w:sz w:val="21"/>
        </w:rPr>
      </w:pPr>
      <w:r>
        <w:rPr>
          <w:sz w:val="21"/>
        </w:rPr>
        <w:t>The</w:t>
      </w:r>
      <w:r>
        <w:rPr>
          <w:spacing w:val="-5"/>
          <w:sz w:val="21"/>
        </w:rPr>
        <w:t xml:space="preserve"> </w:t>
      </w:r>
      <w:r>
        <w:rPr>
          <w:i/>
          <w:sz w:val="21"/>
        </w:rPr>
        <w:t>Community</w:t>
      </w:r>
      <w:r>
        <w:rPr>
          <w:i/>
          <w:spacing w:val="-5"/>
          <w:sz w:val="21"/>
        </w:rPr>
        <w:t xml:space="preserve"> </w:t>
      </w:r>
      <w:r>
        <w:rPr>
          <w:i/>
          <w:sz w:val="21"/>
        </w:rPr>
        <w:t>Panel</w:t>
      </w:r>
      <w:r>
        <w:rPr>
          <w:i/>
          <w:spacing w:val="-5"/>
          <w:sz w:val="21"/>
        </w:rPr>
        <w:t xml:space="preserve"> </w:t>
      </w:r>
      <w:r>
        <w:rPr>
          <w:i/>
          <w:sz w:val="21"/>
        </w:rPr>
        <w:t>Charter</w:t>
      </w:r>
      <w:r>
        <w:rPr>
          <w:sz w:val="21"/>
        </w:rPr>
        <w:t>’s</w:t>
      </w:r>
      <w:r>
        <w:rPr>
          <w:spacing w:val="-4"/>
          <w:sz w:val="21"/>
        </w:rPr>
        <w:t xml:space="preserve"> </w:t>
      </w:r>
      <w:r>
        <w:rPr>
          <w:sz w:val="21"/>
        </w:rPr>
        <w:t>intent</w:t>
      </w:r>
      <w:r>
        <w:rPr>
          <w:spacing w:val="-4"/>
          <w:sz w:val="21"/>
        </w:rPr>
        <w:t xml:space="preserve"> </w:t>
      </w:r>
      <w:r>
        <w:rPr>
          <w:sz w:val="21"/>
        </w:rPr>
        <w:t>was</w:t>
      </w:r>
      <w:r>
        <w:rPr>
          <w:spacing w:val="-5"/>
          <w:sz w:val="21"/>
        </w:rPr>
        <w:t xml:space="preserve"> </w:t>
      </w:r>
      <w:r>
        <w:rPr>
          <w:sz w:val="21"/>
        </w:rPr>
        <w:t>for</w:t>
      </w:r>
      <w:r>
        <w:rPr>
          <w:spacing w:val="-4"/>
          <w:sz w:val="21"/>
        </w:rPr>
        <w:t xml:space="preserve"> </w:t>
      </w:r>
      <w:r>
        <w:rPr>
          <w:sz w:val="21"/>
        </w:rPr>
        <w:t>the</w:t>
      </w:r>
      <w:r>
        <w:rPr>
          <w:spacing w:val="-5"/>
          <w:sz w:val="21"/>
        </w:rPr>
        <w:t xml:space="preserve"> </w:t>
      </w:r>
      <w:r>
        <w:rPr>
          <w:sz w:val="21"/>
        </w:rPr>
        <w:t>Chair</w:t>
      </w:r>
      <w:r>
        <w:rPr>
          <w:spacing w:val="-4"/>
          <w:sz w:val="21"/>
        </w:rPr>
        <w:t xml:space="preserve"> </w:t>
      </w:r>
      <w:r>
        <w:rPr>
          <w:sz w:val="21"/>
        </w:rPr>
        <w:t>to</w:t>
      </w:r>
      <w:r>
        <w:rPr>
          <w:spacing w:val="-5"/>
          <w:sz w:val="21"/>
        </w:rPr>
        <w:t xml:space="preserve"> </w:t>
      </w:r>
      <w:r>
        <w:rPr>
          <w:sz w:val="21"/>
        </w:rPr>
        <w:t>be</w:t>
      </w:r>
      <w:r>
        <w:rPr>
          <w:spacing w:val="-5"/>
          <w:sz w:val="21"/>
        </w:rPr>
        <w:t xml:space="preserve"> </w:t>
      </w:r>
      <w:r>
        <w:rPr>
          <w:sz w:val="21"/>
        </w:rPr>
        <w:t>an</w:t>
      </w:r>
      <w:r>
        <w:rPr>
          <w:spacing w:val="-5"/>
          <w:sz w:val="21"/>
        </w:rPr>
        <w:t xml:space="preserve"> </w:t>
      </w:r>
      <w:r>
        <w:rPr>
          <w:sz w:val="21"/>
        </w:rPr>
        <w:t>independent</w:t>
      </w:r>
      <w:r>
        <w:rPr>
          <w:spacing w:val="-4"/>
          <w:sz w:val="21"/>
        </w:rPr>
        <w:t xml:space="preserve"> </w:t>
      </w:r>
      <w:r>
        <w:rPr>
          <w:sz w:val="21"/>
        </w:rPr>
        <w:t>person</w:t>
      </w:r>
      <w:r>
        <w:rPr>
          <w:spacing w:val="-5"/>
          <w:sz w:val="21"/>
        </w:rPr>
        <w:t xml:space="preserve"> </w:t>
      </w:r>
      <w:r>
        <w:rPr>
          <w:sz w:val="21"/>
        </w:rPr>
        <w:t>with</w:t>
      </w:r>
      <w:r>
        <w:rPr>
          <w:spacing w:val="-5"/>
          <w:sz w:val="21"/>
        </w:rPr>
        <w:t xml:space="preserve"> </w:t>
      </w:r>
      <w:r>
        <w:rPr>
          <w:sz w:val="21"/>
        </w:rPr>
        <w:t>no</w:t>
      </w:r>
      <w:r>
        <w:rPr>
          <w:spacing w:val="-5"/>
          <w:sz w:val="21"/>
        </w:rPr>
        <w:t xml:space="preserve"> </w:t>
      </w:r>
      <w:r>
        <w:rPr>
          <w:sz w:val="21"/>
        </w:rPr>
        <w:t>GWMWater association for at least the past three years.</w:t>
      </w:r>
      <w:r>
        <w:rPr>
          <w:position w:val="7"/>
          <w:sz w:val="14"/>
        </w:rPr>
        <w:t>9</w:t>
      </w:r>
      <w:r>
        <w:rPr>
          <w:spacing w:val="26"/>
          <w:position w:val="7"/>
          <w:sz w:val="14"/>
        </w:rPr>
        <w:t xml:space="preserve"> </w:t>
      </w:r>
      <w:r>
        <w:rPr>
          <w:sz w:val="21"/>
        </w:rPr>
        <w:t>Initially, GWMWater publicly and widely advertised for the Chair including in the region’s local newspapers,</w:t>
      </w:r>
      <w:r>
        <w:rPr>
          <w:position w:val="7"/>
          <w:sz w:val="14"/>
        </w:rPr>
        <w:t>10</w:t>
      </w:r>
      <w:r>
        <w:rPr>
          <w:spacing w:val="40"/>
          <w:position w:val="7"/>
          <w:sz w:val="14"/>
        </w:rPr>
        <w:t xml:space="preserve"> </w:t>
      </w:r>
      <w:r>
        <w:rPr>
          <w:sz w:val="21"/>
        </w:rPr>
        <w:t xml:space="preserve">via social media with a video describing the Panel’s </w:t>
      </w:r>
      <w:r>
        <w:rPr>
          <w:spacing w:val="-2"/>
          <w:sz w:val="21"/>
        </w:rPr>
        <w:t>purpose</w:t>
      </w:r>
    </w:p>
    <w:p w14:paraId="27EFDBB3" w14:textId="77777777" w:rsidR="00AF3196" w:rsidRDefault="00F9107A">
      <w:pPr>
        <w:spacing w:before="110" w:line="242" w:lineRule="auto"/>
        <w:ind w:left="220" w:right="1028"/>
        <w:jc w:val="both"/>
        <w:rPr>
          <w:sz w:val="21"/>
        </w:rPr>
      </w:pPr>
      <w:r>
        <w:rPr>
          <w:sz w:val="21"/>
        </w:rPr>
        <w:t>However, no suitable applications were received.</w:t>
      </w:r>
      <w:r>
        <w:rPr>
          <w:spacing w:val="40"/>
          <w:sz w:val="21"/>
        </w:rPr>
        <w:t xml:space="preserve"> </w:t>
      </w:r>
      <w:r>
        <w:rPr>
          <w:sz w:val="21"/>
        </w:rPr>
        <w:t>Subsequently, the GWMWater Board and Executive Management</w:t>
      </w:r>
      <w:r>
        <w:rPr>
          <w:spacing w:val="-8"/>
          <w:sz w:val="21"/>
        </w:rPr>
        <w:t xml:space="preserve"> </w:t>
      </w:r>
      <w:r>
        <w:rPr>
          <w:sz w:val="21"/>
        </w:rPr>
        <w:t>team</w:t>
      </w:r>
      <w:r>
        <w:rPr>
          <w:spacing w:val="-8"/>
          <w:sz w:val="21"/>
        </w:rPr>
        <w:t xml:space="preserve"> </w:t>
      </w:r>
      <w:r>
        <w:rPr>
          <w:sz w:val="21"/>
        </w:rPr>
        <w:t>identified</w:t>
      </w:r>
      <w:r>
        <w:rPr>
          <w:spacing w:val="-8"/>
          <w:sz w:val="21"/>
        </w:rPr>
        <w:t xml:space="preserve"> </w:t>
      </w:r>
      <w:r>
        <w:rPr>
          <w:sz w:val="21"/>
        </w:rPr>
        <w:t>several</w:t>
      </w:r>
      <w:r>
        <w:rPr>
          <w:spacing w:val="-8"/>
          <w:sz w:val="21"/>
        </w:rPr>
        <w:t xml:space="preserve"> </w:t>
      </w:r>
      <w:r>
        <w:rPr>
          <w:sz w:val="21"/>
        </w:rPr>
        <w:t>experienced</w:t>
      </w:r>
      <w:r>
        <w:rPr>
          <w:spacing w:val="-8"/>
          <w:sz w:val="21"/>
        </w:rPr>
        <w:t xml:space="preserve"> </w:t>
      </w:r>
      <w:r>
        <w:rPr>
          <w:sz w:val="21"/>
        </w:rPr>
        <w:t>and</w:t>
      </w:r>
      <w:r>
        <w:rPr>
          <w:spacing w:val="-8"/>
          <w:sz w:val="21"/>
        </w:rPr>
        <w:t xml:space="preserve"> </w:t>
      </w:r>
      <w:r>
        <w:rPr>
          <w:sz w:val="21"/>
        </w:rPr>
        <w:t>qualified</w:t>
      </w:r>
      <w:r>
        <w:rPr>
          <w:spacing w:val="-8"/>
          <w:sz w:val="21"/>
        </w:rPr>
        <w:t xml:space="preserve"> </w:t>
      </w:r>
      <w:r>
        <w:rPr>
          <w:sz w:val="21"/>
        </w:rPr>
        <w:t>individuals</w:t>
      </w:r>
      <w:r>
        <w:rPr>
          <w:spacing w:val="-8"/>
          <w:sz w:val="21"/>
        </w:rPr>
        <w:t xml:space="preserve"> </w:t>
      </w:r>
      <w:r>
        <w:rPr>
          <w:sz w:val="21"/>
        </w:rPr>
        <w:t>from</w:t>
      </w:r>
      <w:r>
        <w:rPr>
          <w:spacing w:val="-8"/>
          <w:sz w:val="21"/>
        </w:rPr>
        <w:t xml:space="preserve"> </w:t>
      </w:r>
      <w:r>
        <w:rPr>
          <w:sz w:val="21"/>
        </w:rPr>
        <w:t>GWMWater’s</w:t>
      </w:r>
      <w:r>
        <w:rPr>
          <w:spacing w:val="-8"/>
          <w:sz w:val="21"/>
        </w:rPr>
        <w:t xml:space="preserve"> </w:t>
      </w:r>
      <w:r>
        <w:rPr>
          <w:sz w:val="21"/>
        </w:rPr>
        <w:t>region</w:t>
      </w:r>
      <w:r>
        <w:rPr>
          <w:spacing w:val="-8"/>
          <w:sz w:val="21"/>
        </w:rPr>
        <w:t xml:space="preserve"> </w:t>
      </w:r>
      <w:r>
        <w:rPr>
          <w:sz w:val="21"/>
        </w:rPr>
        <w:t>who could</w:t>
      </w:r>
      <w:r>
        <w:rPr>
          <w:spacing w:val="-10"/>
          <w:sz w:val="21"/>
        </w:rPr>
        <w:t xml:space="preserve"> </w:t>
      </w:r>
      <w:r>
        <w:rPr>
          <w:sz w:val="21"/>
        </w:rPr>
        <w:t>be</w:t>
      </w:r>
      <w:r>
        <w:rPr>
          <w:spacing w:val="-10"/>
          <w:sz w:val="21"/>
        </w:rPr>
        <w:t xml:space="preserve"> </w:t>
      </w:r>
      <w:r>
        <w:rPr>
          <w:sz w:val="21"/>
        </w:rPr>
        <w:t>suitable</w:t>
      </w:r>
      <w:r>
        <w:rPr>
          <w:spacing w:val="-10"/>
          <w:sz w:val="21"/>
        </w:rPr>
        <w:t xml:space="preserve"> </w:t>
      </w:r>
      <w:r>
        <w:rPr>
          <w:sz w:val="21"/>
        </w:rPr>
        <w:t>candidates</w:t>
      </w:r>
      <w:r>
        <w:rPr>
          <w:spacing w:val="-10"/>
          <w:sz w:val="21"/>
        </w:rPr>
        <w:t xml:space="preserve"> </w:t>
      </w:r>
      <w:r>
        <w:rPr>
          <w:sz w:val="21"/>
        </w:rPr>
        <w:t>for</w:t>
      </w:r>
      <w:r>
        <w:rPr>
          <w:spacing w:val="-10"/>
          <w:sz w:val="21"/>
        </w:rPr>
        <w:t xml:space="preserve"> </w:t>
      </w:r>
      <w:r>
        <w:rPr>
          <w:sz w:val="21"/>
        </w:rPr>
        <w:t>the</w:t>
      </w:r>
      <w:r>
        <w:rPr>
          <w:spacing w:val="-10"/>
          <w:sz w:val="21"/>
        </w:rPr>
        <w:t xml:space="preserve"> </w:t>
      </w:r>
      <w:r>
        <w:rPr>
          <w:sz w:val="21"/>
        </w:rPr>
        <w:t>role</w:t>
      </w:r>
      <w:r>
        <w:rPr>
          <w:spacing w:val="-10"/>
          <w:sz w:val="21"/>
        </w:rPr>
        <w:t xml:space="preserve"> </w:t>
      </w:r>
      <w:r>
        <w:rPr>
          <w:sz w:val="21"/>
        </w:rPr>
        <w:t>of</w:t>
      </w:r>
      <w:r>
        <w:rPr>
          <w:spacing w:val="-9"/>
          <w:sz w:val="21"/>
        </w:rPr>
        <w:t xml:space="preserve"> </w:t>
      </w:r>
      <w:r>
        <w:rPr>
          <w:sz w:val="21"/>
        </w:rPr>
        <w:t>Chair,</w:t>
      </w:r>
      <w:r>
        <w:rPr>
          <w:spacing w:val="-9"/>
          <w:sz w:val="21"/>
        </w:rPr>
        <w:t xml:space="preserve"> </w:t>
      </w:r>
      <w:r>
        <w:rPr>
          <w:sz w:val="21"/>
        </w:rPr>
        <w:t>in</w:t>
      </w:r>
      <w:r>
        <w:rPr>
          <w:spacing w:val="-10"/>
          <w:sz w:val="21"/>
        </w:rPr>
        <w:t xml:space="preserve"> </w:t>
      </w:r>
      <w:r>
        <w:rPr>
          <w:sz w:val="21"/>
        </w:rPr>
        <w:t>line</w:t>
      </w:r>
      <w:r>
        <w:rPr>
          <w:spacing w:val="-10"/>
          <w:sz w:val="21"/>
        </w:rPr>
        <w:t xml:space="preserve"> </w:t>
      </w:r>
      <w:r>
        <w:rPr>
          <w:sz w:val="21"/>
        </w:rPr>
        <w:t>with</w:t>
      </w:r>
      <w:r>
        <w:rPr>
          <w:spacing w:val="-10"/>
          <w:sz w:val="21"/>
        </w:rPr>
        <w:t xml:space="preserve"> </w:t>
      </w:r>
      <w:r>
        <w:rPr>
          <w:sz w:val="21"/>
        </w:rPr>
        <w:t>the</w:t>
      </w:r>
      <w:r>
        <w:rPr>
          <w:spacing w:val="-10"/>
          <w:sz w:val="21"/>
        </w:rPr>
        <w:t xml:space="preserve"> </w:t>
      </w:r>
      <w:r>
        <w:rPr>
          <w:sz w:val="21"/>
        </w:rPr>
        <w:t>requirements</w:t>
      </w:r>
      <w:r>
        <w:rPr>
          <w:spacing w:val="-10"/>
          <w:sz w:val="21"/>
        </w:rPr>
        <w:t xml:space="preserve"> </w:t>
      </w:r>
      <w:r>
        <w:rPr>
          <w:sz w:val="21"/>
        </w:rPr>
        <w:t>of</w:t>
      </w:r>
      <w:r>
        <w:rPr>
          <w:spacing w:val="-10"/>
          <w:sz w:val="21"/>
        </w:rPr>
        <w:t xml:space="preserve"> </w:t>
      </w:r>
      <w:r>
        <w:rPr>
          <w:sz w:val="21"/>
        </w:rPr>
        <w:t>the</w:t>
      </w:r>
      <w:r>
        <w:rPr>
          <w:spacing w:val="-10"/>
          <w:sz w:val="21"/>
        </w:rPr>
        <w:t xml:space="preserve"> </w:t>
      </w:r>
      <w:r>
        <w:rPr>
          <w:sz w:val="21"/>
        </w:rPr>
        <w:t>Charter.</w:t>
      </w:r>
      <w:r>
        <w:rPr>
          <w:spacing w:val="29"/>
          <w:sz w:val="21"/>
        </w:rPr>
        <w:t xml:space="preserve"> </w:t>
      </w:r>
      <w:r>
        <w:rPr>
          <w:sz w:val="21"/>
        </w:rPr>
        <w:t>GWMWater received three applications.</w:t>
      </w:r>
      <w:r>
        <w:rPr>
          <w:spacing w:val="40"/>
          <w:sz w:val="21"/>
        </w:rPr>
        <w:t xml:space="preserve"> </w:t>
      </w:r>
      <w:r>
        <w:rPr>
          <w:sz w:val="21"/>
        </w:rPr>
        <w:t>Two applicants were selected for interview, based on their availability until August 2022, and they lived in GWMWater’s region.</w:t>
      </w:r>
    </w:p>
    <w:p w14:paraId="37CC34C0" w14:textId="77777777" w:rsidR="00AF3196" w:rsidRDefault="00F9107A">
      <w:pPr>
        <w:spacing w:before="107" w:line="242" w:lineRule="auto"/>
        <w:ind w:left="220" w:right="1031"/>
        <w:jc w:val="both"/>
        <w:rPr>
          <w:sz w:val="21"/>
        </w:rPr>
      </w:pPr>
      <w:r>
        <w:rPr>
          <w:sz w:val="21"/>
        </w:rPr>
        <w:t>The Executive Manager - Customer and Employee Experience, with Helen Bartley interviewed the two candidates and prepared a report for the Board.</w:t>
      </w:r>
      <w:r>
        <w:rPr>
          <w:spacing w:val="40"/>
          <w:sz w:val="21"/>
        </w:rPr>
        <w:t xml:space="preserve"> </w:t>
      </w:r>
      <w:r>
        <w:rPr>
          <w:sz w:val="21"/>
        </w:rPr>
        <w:t xml:space="preserve">The Chair was selected on the basis of the following </w:t>
      </w:r>
      <w:r>
        <w:rPr>
          <w:spacing w:val="-2"/>
          <w:sz w:val="21"/>
        </w:rPr>
        <w:t>criteria:</w:t>
      </w:r>
    </w:p>
    <w:p w14:paraId="3010719C" w14:textId="77777777" w:rsidR="00AF3196" w:rsidRDefault="00F9107A">
      <w:pPr>
        <w:pStyle w:val="ListParagraph"/>
        <w:numPr>
          <w:ilvl w:val="3"/>
          <w:numId w:val="139"/>
        </w:numPr>
        <w:tabs>
          <w:tab w:val="left" w:pos="579"/>
          <w:tab w:val="left" w:pos="580"/>
        </w:tabs>
        <w:spacing w:before="115" w:line="242" w:lineRule="auto"/>
        <w:ind w:right="1032"/>
        <w:rPr>
          <w:sz w:val="21"/>
        </w:rPr>
      </w:pPr>
      <w:r>
        <w:rPr>
          <w:sz w:val="21"/>
        </w:rPr>
        <w:t>Personal</w:t>
      </w:r>
      <w:r>
        <w:rPr>
          <w:spacing w:val="-2"/>
          <w:sz w:val="21"/>
        </w:rPr>
        <w:t xml:space="preserve"> </w:t>
      </w:r>
      <w:r>
        <w:rPr>
          <w:sz w:val="21"/>
        </w:rPr>
        <w:t>–</w:t>
      </w:r>
      <w:r>
        <w:rPr>
          <w:spacing w:val="-2"/>
          <w:sz w:val="21"/>
        </w:rPr>
        <w:t xml:space="preserve"> </w:t>
      </w:r>
      <w:r>
        <w:rPr>
          <w:sz w:val="21"/>
        </w:rPr>
        <w:t>quality</w:t>
      </w:r>
      <w:r>
        <w:rPr>
          <w:spacing w:val="-2"/>
          <w:sz w:val="21"/>
        </w:rPr>
        <w:t xml:space="preserve"> </w:t>
      </w:r>
      <w:r>
        <w:rPr>
          <w:sz w:val="21"/>
        </w:rPr>
        <w:t>and</w:t>
      </w:r>
      <w:r>
        <w:rPr>
          <w:spacing w:val="-2"/>
          <w:sz w:val="21"/>
        </w:rPr>
        <w:t xml:space="preserve"> </w:t>
      </w:r>
      <w:r>
        <w:rPr>
          <w:sz w:val="21"/>
        </w:rPr>
        <w:t>availability:</w:t>
      </w:r>
      <w:r>
        <w:rPr>
          <w:spacing w:val="-2"/>
          <w:sz w:val="21"/>
        </w:rPr>
        <w:t xml:space="preserve"> </w:t>
      </w:r>
      <w:r>
        <w:rPr>
          <w:sz w:val="21"/>
        </w:rPr>
        <w:t>available</w:t>
      </w:r>
      <w:r>
        <w:rPr>
          <w:spacing w:val="-3"/>
          <w:sz w:val="21"/>
        </w:rPr>
        <w:t xml:space="preserve"> </w:t>
      </w:r>
      <w:r>
        <w:rPr>
          <w:sz w:val="21"/>
        </w:rPr>
        <w:t>between</w:t>
      </w:r>
      <w:r>
        <w:rPr>
          <w:spacing w:val="-3"/>
          <w:sz w:val="21"/>
        </w:rPr>
        <w:t xml:space="preserve"> </w:t>
      </w:r>
      <w:r>
        <w:rPr>
          <w:sz w:val="21"/>
        </w:rPr>
        <w:t>6-12</w:t>
      </w:r>
      <w:r>
        <w:rPr>
          <w:spacing w:val="-2"/>
          <w:sz w:val="21"/>
        </w:rPr>
        <w:t xml:space="preserve"> </w:t>
      </w:r>
      <w:r>
        <w:rPr>
          <w:sz w:val="21"/>
        </w:rPr>
        <w:t>months,</w:t>
      </w:r>
      <w:r>
        <w:rPr>
          <w:spacing w:val="-2"/>
          <w:sz w:val="21"/>
        </w:rPr>
        <w:t xml:space="preserve"> </w:t>
      </w:r>
      <w:r>
        <w:rPr>
          <w:sz w:val="21"/>
        </w:rPr>
        <w:t>able</w:t>
      </w:r>
      <w:r>
        <w:rPr>
          <w:spacing w:val="-2"/>
          <w:sz w:val="21"/>
        </w:rPr>
        <w:t xml:space="preserve"> </w:t>
      </w:r>
      <w:r>
        <w:rPr>
          <w:sz w:val="21"/>
        </w:rPr>
        <w:t>to</w:t>
      </w:r>
      <w:r>
        <w:rPr>
          <w:spacing w:val="-3"/>
          <w:sz w:val="21"/>
        </w:rPr>
        <w:t xml:space="preserve"> </w:t>
      </w:r>
      <w:r>
        <w:rPr>
          <w:sz w:val="21"/>
        </w:rPr>
        <w:t>chair</w:t>
      </w:r>
      <w:r>
        <w:rPr>
          <w:spacing w:val="-2"/>
          <w:sz w:val="21"/>
        </w:rPr>
        <w:t xml:space="preserve"> </w:t>
      </w:r>
      <w:r>
        <w:rPr>
          <w:sz w:val="21"/>
        </w:rPr>
        <w:t>up</w:t>
      </w:r>
      <w:r>
        <w:rPr>
          <w:spacing w:val="-3"/>
          <w:sz w:val="21"/>
        </w:rPr>
        <w:t xml:space="preserve"> </w:t>
      </w:r>
      <w:r>
        <w:rPr>
          <w:sz w:val="21"/>
        </w:rPr>
        <w:t>to</w:t>
      </w:r>
      <w:r>
        <w:rPr>
          <w:spacing w:val="-3"/>
          <w:sz w:val="21"/>
        </w:rPr>
        <w:t xml:space="preserve"> </w:t>
      </w:r>
      <w:r>
        <w:rPr>
          <w:sz w:val="21"/>
        </w:rPr>
        <w:t>5</w:t>
      </w:r>
      <w:r>
        <w:rPr>
          <w:spacing w:val="-2"/>
          <w:sz w:val="21"/>
        </w:rPr>
        <w:t xml:space="preserve"> </w:t>
      </w:r>
      <w:r>
        <w:rPr>
          <w:sz w:val="21"/>
        </w:rPr>
        <w:t>meetings</w:t>
      </w:r>
      <w:r>
        <w:rPr>
          <w:spacing w:val="-2"/>
          <w:sz w:val="21"/>
        </w:rPr>
        <w:t xml:space="preserve"> </w:t>
      </w:r>
      <w:r>
        <w:rPr>
          <w:sz w:val="21"/>
        </w:rPr>
        <w:t>and resides in GWMWater’s operational area (20%)</w:t>
      </w:r>
    </w:p>
    <w:p w14:paraId="01E32892" w14:textId="77777777" w:rsidR="00AF3196" w:rsidRDefault="00F9107A">
      <w:pPr>
        <w:pStyle w:val="ListParagraph"/>
        <w:numPr>
          <w:ilvl w:val="3"/>
          <w:numId w:val="139"/>
        </w:numPr>
        <w:tabs>
          <w:tab w:val="left" w:pos="579"/>
          <w:tab w:val="left" w:pos="580"/>
        </w:tabs>
        <w:spacing w:before="114" w:line="242" w:lineRule="auto"/>
        <w:ind w:right="1032"/>
        <w:rPr>
          <w:sz w:val="21"/>
        </w:rPr>
      </w:pPr>
      <w:r>
        <w:rPr>
          <w:sz w:val="21"/>
        </w:rPr>
        <w:t>Capability:</w:t>
      </w:r>
      <w:r>
        <w:rPr>
          <w:spacing w:val="38"/>
          <w:sz w:val="21"/>
        </w:rPr>
        <w:t xml:space="preserve"> </w:t>
      </w:r>
      <w:r>
        <w:rPr>
          <w:sz w:val="21"/>
        </w:rPr>
        <w:t>experience/understanding</w:t>
      </w:r>
      <w:r>
        <w:rPr>
          <w:spacing w:val="37"/>
          <w:sz w:val="21"/>
        </w:rPr>
        <w:t xml:space="preserve"> </w:t>
      </w:r>
      <w:r>
        <w:rPr>
          <w:sz w:val="21"/>
        </w:rPr>
        <w:t>of</w:t>
      </w:r>
      <w:r>
        <w:rPr>
          <w:spacing w:val="38"/>
          <w:sz w:val="21"/>
        </w:rPr>
        <w:t xml:space="preserve"> </w:t>
      </w:r>
      <w:r>
        <w:rPr>
          <w:sz w:val="21"/>
        </w:rPr>
        <w:t>process</w:t>
      </w:r>
      <w:r>
        <w:rPr>
          <w:spacing w:val="38"/>
          <w:sz w:val="21"/>
        </w:rPr>
        <w:t xml:space="preserve"> </w:t>
      </w:r>
      <w:r>
        <w:rPr>
          <w:sz w:val="21"/>
        </w:rPr>
        <w:t>involved</w:t>
      </w:r>
      <w:r>
        <w:rPr>
          <w:spacing w:val="37"/>
          <w:sz w:val="21"/>
        </w:rPr>
        <w:t xml:space="preserve"> </w:t>
      </w:r>
      <w:r>
        <w:rPr>
          <w:sz w:val="21"/>
        </w:rPr>
        <w:t>in</w:t>
      </w:r>
      <w:r>
        <w:rPr>
          <w:spacing w:val="37"/>
          <w:sz w:val="21"/>
        </w:rPr>
        <w:t xml:space="preserve"> </w:t>
      </w:r>
      <w:r>
        <w:rPr>
          <w:sz w:val="21"/>
        </w:rPr>
        <w:t>developing</w:t>
      </w:r>
      <w:r>
        <w:rPr>
          <w:spacing w:val="37"/>
          <w:sz w:val="21"/>
        </w:rPr>
        <w:t xml:space="preserve"> </w:t>
      </w:r>
      <w:r>
        <w:rPr>
          <w:sz w:val="21"/>
        </w:rPr>
        <w:t>policies</w:t>
      </w:r>
      <w:r>
        <w:rPr>
          <w:spacing w:val="38"/>
          <w:sz w:val="21"/>
        </w:rPr>
        <w:t xml:space="preserve"> </w:t>
      </w:r>
      <w:r>
        <w:rPr>
          <w:sz w:val="21"/>
        </w:rPr>
        <w:t>and</w:t>
      </w:r>
      <w:r>
        <w:rPr>
          <w:spacing w:val="38"/>
          <w:sz w:val="21"/>
        </w:rPr>
        <w:t xml:space="preserve"> </w:t>
      </w:r>
      <w:r>
        <w:rPr>
          <w:sz w:val="21"/>
        </w:rPr>
        <w:t xml:space="preserve">programmes </w:t>
      </w:r>
      <w:r>
        <w:rPr>
          <w:spacing w:val="-2"/>
          <w:sz w:val="21"/>
        </w:rPr>
        <w:t>(25%)</w:t>
      </w:r>
    </w:p>
    <w:p w14:paraId="029813AD" w14:textId="77777777" w:rsidR="00AF3196" w:rsidRDefault="00F9107A">
      <w:pPr>
        <w:pStyle w:val="ListParagraph"/>
        <w:numPr>
          <w:ilvl w:val="3"/>
          <w:numId w:val="139"/>
        </w:numPr>
        <w:tabs>
          <w:tab w:val="left" w:pos="579"/>
          <w:tab w:val="left" w:pos="580"/>
        </w:tabs>
        <w:spacing w:before="119"/>
        <w:rPr>
          <w:sz w:val="21"/>
        </w:rPr>
      </w:pPr>
      <w:r>
        <w:rPr>
          <w:sz w:val="21"/>
        </w:rPr>
        <w:t>Past</w:t>
      </w:r>
      <w:r>
        <w:rPr>
          <w:spacing w:val="-11"/>
          <w:sz w:val="21"/>
        </w:rPr>
        <w:t xml:space="preserve"> </w:t>
      </w:r>
      <w:r>
        <w:rPr>
          <w:sz w:val="21"/>
        </w:rPr>
        <w:t>performance:</w:t>
      </w:r>
      <w:r>
        <w:rPr>
          <w:spacing w:val="-8"/>
          <w:sz w:val="21"/>
        </w:rPr>
        <w:t xml:space="preserve"> </w:t>
      </w:r>
      <w:r>
        <w:rPr>
          <w:sz w:val="21"/>
        </w:rPr>
        <w:t>experience</w:t>
      </w:r>
      <w:r>
        <w:rPr>
          <w:spacing w:val="-9"/>
          <w:sz w:val="21"/>
        </w:rPr>
        <w:t xml:space="preserve"> </w:t>
      </w:r>
      <w:r>
        <w:rPr>
          <w:sz w:val="21"/>
        </w:rPr>
        <w:t>in</w:t>
      </w:r>
      <w:r>
        <w:rPr>
          <w:spacing w:val="-8"/>
          <w:sz w:val="21"/>
        </w:rPr>
        <w:t xml:space="preserve"> </w:t>
      </w:r>
      <w:r>
        <w:rPr>
          <w:sz w:val="21"/>
        </w:rPr>
        <w:t>chairing</w:t>
      </w:r>
      <w:r>
        <w:rPr>
          <w:spacing w:val="-9"/>
          <w:sz w:val="21"/>
        </w:rPr>
        <w:t xml:space="preserve"> </w:t>
      </w:r>
      <w:r>
        <w:rPr>
          <w:sz w:val="21"/>
        </w:rPr>
        <w:t>forums/meetings</w:t>
      </w:r>
      <w:r>
        <w:rPr>
          <w:spacing w:val="-8"/>
          <w:sz w:val="21"/>
        </w:rPr>
        <w:t xml:space="preserve"> </w:t>
      </w:r>
      <w:r>
        <w:rPr>
          <w:spacing w:val="-2"/>
          <w:sz w:val="21"/>
        </w:rPr>
        <w:t>(25%)</w:t>
      </w:r>
    </w:p>
    <w:p w14:paraId="1F3794E4" w14:textId="77777777" w:rsidR="00AF3196" w:rsidRDefault="00F9107A">
      <w:pPr>
        <w:pStyle w:val="ListParagraph"/>
        <w:numPr>
          <w:ilvl w:val="3"/>
          <w:numId w:val="139"/>
        </w:numPr>
        <w:tabs>
          <w:tab w:val="left" w:pos="579"/>
          <w:tab w:val="left" w:pos="580"/>
        </w:tabs>
        <w:spacing w:before="121"/>
        <w:rPr>
          <w:sz w:val="21"/>
        </w:rPr>
      </w:pPr>
      <w:r>
        <w:rPr>
          <w:sz w:val="21"/>
        </w:rPr>
        <w:t>Capability:</w:t>
      </w:r>
      <w:r>
        <w:rPr>
          <w:spacing w:val="-9"/>
          <w:sz w:val="21"/>
        </w:rPr>
        <w:t xml:space="preserve"> </w:t>
      </w:r>
      <w:r>
        <w:rPr>
          <w:sz w:val="21"/>
        </w:rPr>
        <w:t>confident</w:t>
      </w:r>
      <w:r>
        <w:rPr>
          <w:spacing w:val="-7"/>
          <w:sz w:val="21"/>
        </w:rPr>
        <w:t xml:space="preserve"> </w:t>
      </w:r>
      <w:r>
        <w:rPr>
          <w:sz w:val="21"/>
        </w:rPr>
        <w:t>with</w:t>
      </w:r>
      <w:r>
        <w:rPr>
          <w:spacing w:val="-7"/>
          <w:sz w:val="21"/>
        </w:rPr>
        <w:t xml:space="preserve"> </w:t>
      </w:r>
      <w:r>
        <w:rPr>
          <w:sz w:val="21"/>
        </w:rPr>
        <w:t>public</w:t>
      </w:r>
      <w:r>
        <w:rPr>
          <w:spacing w:val="-7"/>
          <w:sz w:val="21"/>
        </w:rPr>
        <w:t xml:space="preserve"> </w:t>
      </w:r>
      <w:r>
        <w:rPr>
          <w:sz w:val="21"/>
        </w:rPr>
        <w:t>speaking</w:t>
      </w:r>
      <w:r>
        <w:rPr>
          <w:spacing w:val="-7"/>
          <w:sz w:val="21"/>
        </w:rPr>
        <w:t xml:space="preserve"> </w:t>
      </w:r>
      <w:r>
        <w:rPr>
          <w:sz w:val="21"/>
        </w:rPr>
        <w:t>and</w:t>
      </w:r>
      <w:r>
        <w:rPr>
          <w:spacing w:val="-7"/>
          <w:sz w:val="21"/>
        </w:rPr>
        <w:t xml:space="preserve"> </w:t>
      </w:r>
      <w:r>
        <w:rPr>
          <w:sz w:val="21"/>
        </w:rPr>
        <w:t>interactions</w:t>
      </w:r>
      <w:r>
        <w:rPr>
          <w:spacing w:val="-7"/>
          <w:sz w:val="21"/>
        </w:rPr>
        <w:t xml:space="preserve"> </w:t>
      </w:r>
      <w:r>
        <w:rPr>
          <w:sz w:val="21"/>
        </w:rPr>
        <w:t>with</w:t>
      </w:r>
      <w:r>
        <w:rPr>
          <w:spacing w:val="-7"/>
          <w:sz w:val="21"/>
        </w:rPr>
        <w:t xml:space="preserve"> </w:t>
      </w:r>
      <w:r>
        <w:rPr>
          <w:sz w:val="21"/>
        </w:rPr>
        <w:t>media</w:t>
      </w:r>
      <w:r>
        <w:rPr>
          <w:spacing w:val="-6"/>
          <w:sz w:val="21"/>
        </w:rPr>
        <w:t xml:space="preserve"> </w:t>
      </w:r>
      <w:r>
        <w:rPr>
          <w:spacing w:val="-2"/>
          <w:sz w:val="21"/>
        </w:rPr>
        <w:t>(10%)</w:t>
      </w:r>
    </w:p>
    <w:p w14:paraId="3257AC6A" w14:textId="77777777" w:rsidR="00AF3196" w:rsidRDefault="00F9107A">
      <w:pPr>
        <w:pStyle w:val="ListParagraph"/>
        <w:numPr>
          <w:ilvl w:val="3"/>
          <w:numId w:val="139"/>
        </w:numPr>
        <w:tabs>
          <w:tab w:val="left" w:pos="579"/>
          <w:tab w:val="left" w:pos="580"/>
        </w:tabs>
        <w:spacing w:before="116"/>
        <w:rPr>
          <w:sz w:val="21"/>
        </w:rPr>
      </w:pPr>
      <w:r>
        <w:rPr>
          <w:sz w:val="21"/>
        </w:rPr>
        <w:t>Capability:</w:t>
      </w:r>
      <w:r>
        <w:rPr>
          <w:spacing w:val="-9"/>
          <w:sz w:val="21"/>
        </w:rPr>
        <w:t xml:space="preserve"> </w:t>
      </w:r>
      <w:r>
        <w:rPr>
          <w:sz w:val="21"/>
        </w:rPr>
        <w:t>able</w:t>
      </w:r>
      <w:r>
        <w:rPr>
          <w:spacing w:val="-6"/>
          <w:sz w:val="21"/>
        </w:rPr>
        <w:t xml:space="preserve"> </w:t>
      </w:r>
      <w:r>
        <w:rPr>
          <w:sz w:val="21"/>
        </w:rPr>
        <w:t>to</w:t>
      </w:r>
      <w:r>
        <w:rPr>
          <w:spacing w:val="-6"/>
          <w:sz w:val="21"/>
        </w:rPr>
        <w:t xml:space="preserve"> </w:t>
      </w:r>
      <w:r>
        <w:rPr>
          <w:sz w:val="21"/>
        </w:rPr>
        <w:t>analyse</w:t>
      </w:r>
      <w:r>
        <w:rPr>
          <w:spacing w:val="-6"/>
          <w:sz w:val="21"/>
        </w:rPr>
        <w:t xml:space="preserve"> </w:t>
      </w:r>
      <w:r>
        <w:rPr>
          <w:sz w:val="21"/>
        </w:rPr>
        <w:t>complex</w:t>
      </w:r>
      <w:r>
        <w:rPr>
          <w:spacing w:val="-7"/>
          <w:sz w:val="21"/>
        </w:rPr>
        <w:t xml:space="preserve"> </w:t>
      </w:r>
      <w:r>
        <w:rPr>
          <w:sz w:val="21"/>
        </w:rPr>
        <w:t>issues</w:t>
      </w:r>
      <w:r>
        <w:rPr>
          <w:spacing w:val="-6"/>
          <w:sz w:val="21"/>
        </w:rPr>
        <w:t xml:space="preserve"> </w:t>
      </w:r>
      <w:r>
        <w:rPr>
          <w:sz w:val="21"/>
        </w:rPr>
        <w:t>and</w:t>
      </w:r>
      <w:r>
        <w:rPr>
          <w:spacing w:val="-6"/>
          <w:sz w:val="21"/>
        </w:rPr>
        <w:t xml:space="preserve"> </w:t>
      </w:r>
      <w:r>
        <w:rPr>
          <w:sz w:val="21"/>
        </w:rPr>
        <w:t>concepts</w:t>
      </w:r>
      <w:r>
        <w:rPr>
          <w:spacing w:val="-6"/>
          <w:sz w:val="21"/>
        </w:rPr>
        <w:t xml:space="preserve"> </w:t>
      </w:r>
      <w:r>
        <w:rPr>
          <w:sz w:val="21"/>
        </w:rPr>
        <w:t>and</w:t>
      </w:r>
      <w:r>
        <w:rPr>
          <w:spacing w:val="-7"/>
          <w:sz w:val="21"/>
        </w:rPr>
        <w:t xml:space="preserve"> </w:t>
      </w:r>
      <w:r>
        <w:rPr>
          <w:sz w:val="21"/>
        </w:rPr>
        <w:t>translate</w:t>
      </w:r>
      <w:r>
        <w:rPr>
          <w:spacing w:val="-6"/>
          <w:sz w:val="21"/>
        </w:rPr>
        <w:t xml:space="preserve"> </w:t>
      </w:r>
      <w:r>
        <w:rPr>
          <w:sz w:val="21"/>
        </w:rPr>
        <w:t>information</w:t>
      </w:r>
      <w:r>
        <w:rPr>
          <w:spacing w:val="-6"/>
          <w:sz w:val="21"/>
        </w:rPr>
        <w:t xml:space="preserve"> </w:t>
      </w:r>
      <w:r>
        <w:rPr>
          <w:sz w:val="21"/>
        </w:rPr>
        <w:t>to</w:t>
      </w:r>
      <w:r>
        <w:rPr>
          <w:spacing w:val="-6"/>
          <w:sz w:val="21"/>
        </w:rPr>
        <w:t xml:space="preserve"> </w:t>
      </w:r>
      <w:r>
        <w:rPr>
          <w:sz w:val="21"/>
        </w:rPr>
        <w:t>others</w:t>
      </w:r>
      <w:r>
        <w:rPr>
          <w:spacing w:val="-6"/>
          <w:sz w:val="21"/>
        </w:rPr>
        <w:t xml:space="preserve"> </w:t>
      </w:r>
      <w:r>
        <w:rPr>
          <w:spacing w:val="-2"/>
          <w:sz w:val="21"/>
        </w:rPr>
        <w:t>(20%)</w:t>
      </w:r>
    </w:p>
    <w:p w14:paraId="687E3C8A" w14:textId="77777777" w:rsidR="00AF3196" w:rsidRDefault="00F9107A">
      <w:pPr>
        <w:spacing w:before="119" w:line="242" w:lineRule="auto"/>
        <w:ind w:left="220" w:right="1033"/>
        <w:rPr>
          <w:sz w:val="21"/>
        </w:rPr>
      </w:pPr>
      <w:r>
        <w:rPr>
          <w:sz w:val="21"/>
        </w:rPr>
        <w:t>Subsequently,</w:t>
      </w:r>
      <w:r>
        <w:rPr>
          <w:spacing w:val="40"/>
          <w:sz w:val="21"/>
        </w:rPr>
        <w:t xml:space="preserve"> </w:t>
      </w:r>
      <w:r>
        <w:rPr>
          <w:sz w:val="21"/>
        </w:rPr>
        <w:t>the</w:t>
      </w:r>
      <w:r>
        <w:rPr>
          <w:spacing w:val="40"/>
          <w:sz w:val="21"/>
        </w:rPr>
        <w:t xml:space="preserve"> </w:t>
      </w:r>
      <w:r>
        <w:rPr>
          <w:sz w:val="21"/>
        </w:rPr>
        <w:t>GWMWater</w:t>
      </w:r>
      <w:r>
        <w:rPr>
          <w:spacing w:val="40"/>
          <w:sz w:val="21"/>
        </w:rPr>
        <w:t xml:space="preserve"> </w:t>
      </w:r>
      <w:r>
        <w:rPr>
          <w:sz w:val="21"/>
        </w:rPr>
        <w:t>board</w:t>
      </w:r>
      <w:r>
        <w:rPr>
          <w:spacing w:val="40"/>
          <w:sz w:val="21"/>
        </w:rPr>
        <w:t xml:space="preserve"> </w:t>
      </w:r>
      <w:r>
        <w:rPr>
          <w:sz w:val="21"/>
        </w:rPr>
        <w:t>approved</w:t>
      </w:r>
      <w:r>
        <w:rPr>
          <w:spacing w:val="40"/>
          <w:sz w:val="21"/>
        </w:rPr>
        <w:t xml:space="preserve"> </w:t>
      </w:r>
      <w:r>
        <w:rPr>
          <w:sz w:val="21"/>
        </w:rPr>
        <w:t>Fay</w:t>
      </w:r>
      <w:r>
        <w:rPr>
          <w:spacing w:val="40"/>
          <w:sz w:val="21"/>
        </w:rPr>
        <w:t xml:space="preserve"> </w:t>
      </w:r>
      <w:r>
        <w:rPr>
          <w:sz w:val="21"/>
        </w:rPr>
        <w:t>Hull’s</w:t>
      </w:r>
      <w:r>
        <w:rPr>
          <w:spacing w:val="40"/>
          <w:sz w:val="21"/>
        </w:rPr>
        <w:t xml:space="preserve"> </w:t>
      </w:r>
      <w:r>
        <w:rPr>
          <w:sz w:val="21"/>
        </w:rPr>
        <w:t>appointment</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position</w:t>
      </w:r>
      <w:r>
        <w:rPr>
          <w:spacing w:val="40"/>
          <w:sz w:val="21"/>
        </w:rPr>
        <w:t xml:space="preserve"> </w:t>
      </w:r>
      <w:r>
        <w:rPr>
          <w:sz w:val="21"/>
        </w:rPr>
        <w:t>and</w:t>
      </w:r>
      <w:r>
        <w:rPr>
          <w:spacing w:val="40"/>
          <w:sz w:val="21"/>
        </w:rPr>
        <w:t xml:space="preserve"> </w:t>
      </w:r>
      <w:r>
        <w:rPr>
          <w:sz w:val="21"/>
        </w:rPr>
        <w:t>she</w:t>
      </w:r>
      <w:r>
        <w:rPr>
          <w:spacing w:val="40"/>
          <w:sz w:val="21"/>
        </w:rPr>
        <w:t xml:space="preserve"> </w:t>
      </w:r>
      <w:r>
        <w:rPr>
          <w:sz w:val="21"/>
        </w:rPr>
        <w:t>was appointed on 21 December 2021.</w:t>
      </w:r>
    </w:p>
    <w:p w14:paraId="4DE578C3" w14:textId="77777777" w:rsidR="00AF3196" w:rsidRDefault="00AF3196">
      <w:pPr>
        <w:spacing w:before="6"/>
        <w:rPr>
          <w:sz w:val="19"/>
        </w:rPr>
      </w:pPr>
    </w:p>
    <w:p w14:paraId="7756A9A0" w14:textId="77777777" w:rsidR="00AF3196" w:rsidRDefault="00F9107A">
      <w:pPr>
        <w:pStyle w:val="ListParagraph"/>
        <w:numPr>
          <w:ilvl w:val="2"/>
          <w:numId w:val="139"/>
        </w:numPr>
        <w:tabs>
          <w:tab w:val="left" w:pos="939"/>
          <w:tab w:val="left" w:pos="940"/>
        </w:tabs>
        <w:rPr>
          <w:rFonts w:ascii="Arial"/>
          <w:b/>
          <w:sz w:val="20"/>
        </w:rPr>
      </w:pPr>
      <w:r>
        <w:rPr>
          <w:rFonts w:ascii="Arial"/>
          <w:b/>
          <w:color w:val="0070C0"/>
          <w:sz w:val="20"/>
        </w:rPr>
        <w:t>Appointment</w:t>
      </w:r>
      <w:r>
        <w:rPr>
          <w:rFonts w:ascii="Arial"/>
          <w:b/>
          <w:color w:val="0070C0"/>
          <w:spacing w:val="-9"/>
          <w:sz w:val="20"/>
        </w:rPr>
        <w:t xml:space="preserve"> </w:t>
      </w:r>
      <w:r>
        <w:rPr>
          <w:rFonts w:ascii="Arial"/>
          <w:b/>
          <w:color w:val="0070C0"/>
          <w:sz w:val="20"/>
        </w:rPr>
        <w:t>of</w:t>
      </w:r>
      <w:r>
        <w:rPr>
          <w:rFonts w:ascii="Arial"/>
          <w:b/>
          <w:color w:val="0070C0"/>
          <w:spacing w:val="-9"/>
          <w:sz w:val="20"/>
        </w:rPr>
        <w:t xml:space="preserve"> </w:t>
      </w:r>
      <w:r>
        <w:rPr>
          <w:rFonts w:ascii="Arial"/>
          <w:b/>
          <w:color w:val="0070C0"/>
          <w:sz w:val="20"/>
        </w:rPr>
        <w:t>Community</w:t>
      </w:r>
      <w:r>
        <w:rPr>
          <w:rFonts w:ascii="Arial"/>
          <w:b/>
          <w:color w:val="0070C0"/>
          <w:spacing w:val="-9"/>
          <w:sz w:val="20"/>
        </w:rPr>
        <w:t xml:space="preserve"> </w:t>
      </w:r>
      <w:r>
        <w:rPr>
          <w:rFonts w:ascii="Arial"/>
          <w:b/>
          <w:color w:val="0070C0"/>
          <w:sz w:val="20"/>
        </w:rPr>
        <w:t>Panel</w:t>
      </w:r>
      <w:r>
        <w:rPr>
          <w:rFonts w:ascii="Arial"/>
          <w:b/>
          <w:color w:val="0070C0"/>
          <w:spacing w:val="-8"/>
          <w:sz w:val="20"/>
        </w:rPr>
        <w:t xml:space="preserve"> </w:t>
      </w:r>
      <w:r>
        <w:rPr>
          <w:rFonts w:ascii="Arial"/>
          <w:b/>
          <w:color w:val="0070C0"/>
          <w:spacing w:val="-2"/>
          <w:sz w:val="20"/>
        </w:rPr>
        <w:t>members</w:t>
      </w:r>
    </w:p>
    <w:p w14:paraId="52B668B1" w14:textId="77777777" w:rsidR="00AF3196" w:rsidRDefault="00F9107A">
      <w:pPr>
        <w:spacing w:before="123"/>
        <w:ind w:left="220"/>
        <w:jc w:val="both"/>
        <w:rPr>
          <w:b/>
          <w:sz w:val="21"/>
        </w:rPr>
      </w:pPr>
      <w:r>
        <w:rPr>
          <w:b/>
          <w:color w:val="0070C0"/>
          <w:sz w:val="21"/>
        </w:rPr>
        <w:t>Expression</w:t>
      </w:r>
      <w:r>
        <w:rPr>
          <w:b/>
          <w:color w:val="0070C0"/>
          <w:spacing w:val="-7"/>
          <w:sz w:val="21"/>
        </w:rPr>
        <w:t xml:space="preserve"> </w:t>
      </w:r>
      <w:r>
        <w:rPr>
          <w:b/>
          <w:color w:val="0070C0"/>
          <w:sz w:val="21"/>
        </w:rPr>
        <w:t>of</w:t>
      </w:r>
      <w:r>
        <w:rPr>
          <w:b/>
          <w:color w:val="0070C0"/>
          <w:spacing w:val="-7"/>
          <w:sz w:val="21"/>
        </w:rPr>
        <w:t xml:space="preserve"> </w:t>
      </w:r>
      <w:r>
        <w:rPr>
          <w:b/>
          <w:color w:val="0070C0"/>
          <w:sz w:val="21"/>
        </w:rPr>
        <w:t>interest</w:t>
      </w:r>
      <w:r>
        <w:rPr>
          <w:b/>
          <w:color w:val="0070C0"/>
          <w:spacing w:val="-6"/>
          <w:sz w:val="21"/>
        </w:rPr>
        <w:t xml:space="preserve"> </w:t>
      </w:r>
      <w:r>
        <w:rPr>
          <w:b/>
          <w:color w:val="0070C0"/>
          <w:spacing w:val="-2"/>
          <w:sz w:val="21"/>
        </w:rPr>
        <w:t>process</w:t>
      </w:r>
    </w:p>
    <w:p w14:paraId="3ADB3B06" w14:textId="77777777" w:rsidR="00AF3196" w:rsidRDefault="00F9107A">
      <w:pPr>
        <w:spacing w:before="113"/>
        <w:ind w:left="220" w:right="1030"/>
        <w:jc w:val="both"/>
        <w:rPr>
          <w:sz w:val="21"/>
        </w:rPr>
      </w:pPr>
      <w:r>
        <w:rPr>
          <w:sz w:val="21"/>
        </w:rPr>
        <w:t>The</w:t>
      </w:r>
      <w:r>
        <w:rPr>
          <w:spacing w:val="-12"/>
          <w:sz w:val="21"/>
        </w:rPr>
        <w:t xml:space="preserve"> </w:t>
      </w:r>
      <w:r>
        <w:rPr>
          <w:i/>
          <w:sz w:val="21"/>
        </w:rPr>
        <w:t>Community</w:t>
      </w:r>
      <w:r>
        <w:rPr>
          <w:i/>
          <w:spacing w:val="-12"/>
          <w:sz w:val="21"/>
        </w:rPr>
        <w:t xml:space="preserve"> </w:t>
      </w:r>
      <w:r>
        <w:rPr>
          <w:i/>
          <w:sz w:val="21"/>
        </w:rPr>
        <w:t>Panel</w:t>
      </w:r>
      <w:r>
        <w:rPr>
          <w:i/>
          <w:spacing w:val="-12"/>
          <w:sz w:val="21"/>
        </w:rPr>
        <w:t xml:space="preserve"> </w:t>
      </w:r>
      <w:r>
        <w:rPr>
          <w:i/>
          <w:sz w:val="21"/>
        </w:rPr>
        <w:t>Charter</w:t>
      </w:r>
      <w:r>
        <w:rPr>
          <w:sz w:val="21"/>
        </w:rPr>
        <w:t>’s</w:t>
      </w:r>
      <w:r>
        <w:rPr>
          <w:spacing w:val="-12"/>
          <w:sz w:val="21"/>
        </w:rPr>
        <w:t xml:space="preserve"> </w:t>
      </w:r>
      <w:r>
        <w:rPr>
          <w:sz w:val="21"/>
        </w:rPr>
        <w:t>intent</w:t>
      </w:r>
      <w:r>
        <w:rPr>
          <w:spacing w:val="-12"/>
          <w:sz w:val="21"/>
        </w:rPr>
        <w:t xml:space="preserve"> </w:t>
      </w:r>
      <w:r>
        <w:rPr>
          <w:sz w:val="21"/>
        </w:rPr>
        <w:t>was</w:t>
      </w:r>
      <w:r>
        <w:rPr>
          <w:spacing w:val="-12"/>
          <w:sz w:val="21"/>
        </w:rPr>
        <w:t xml:space="preserve"> </w:t>
      </w:r>
      <w:r>
        <w:rPr>
          <w:sz w:val="21"/>
        </w:rPr>
        <w:t>that</w:t>
      </w:r>
      <w:r>
        <w:rPr>
          <w:spacing w:val="-12"/>
          <w:sz w:val="21"/>
        </w:rPr>
        <w:t xml:space="preserve"> </w:t>
      </w:r>
      <w:r>
        <w:rPr>
          <w:sz w:val="21"/>
        </w:rPr>
        <w:t>customers</w:t>
      </w:r>
      <w:r>
        <w:rPr>
          <w:spacing w:val="-11"/>
          <w:sz w:val="21"/>
        </w:rPr>
        <w:t xml:space="preserve"> </w:t>
      </w:r>
      <w:r>
        <w:rPr>
          <w:sz w:val="21"/>
        </w:rPr>
        <w:t>would</w:t>
      </w:r>
      <w:r>
        <w:rPr>
          <w:spacing w:val="-12"/>
          <w:sz w:val="21"/>
        </w:rPr>
        <w:t xml:space="preserve"> </w:t>
      </w:r>
      <w:r>
        <w:rPr>
          <w:sz w:val="21"/>
        </w:rPr>
        <w:t>be</w:t>
      </w:r>
      <w:r>
        <w:rPr>
          <w:spacing w:val="-12"/>
          <w:sz w:val="21"/>
        </w:rPr>
        <w:t xml:space="preserve"> </w:t>
      </w:r>
      <w:r>
        <w:rPr>
          <w:sz w:val="21"/>
        </w:rPr>
        <w:t>selected</w:t>
      </w:r>
      <w:r>
        <w:rPr>
          <w:spacing w:val="-12"/>
          <w:sz w:val="21"/>
        </w:rPr>
        <w:t xml:space="preserve"> </w:t>
      </w:r>
      <w:r>
        <w:rPr>
          <w:sz w:val="21"/>
        </w:rPr>
        <w:t>from</w:t>
      </w:r>
      <w:r>
        <w:rPr>
          <w:spacing w:val="-12"/>
          <w:sz w:val="21"/>
        </w:rPr>
        <w:t xml:space="preserve"> </w:t>
      </w:r>
      <w:r>
        <w:rPr>
          <w:sz w:val="21"/>
        </w:rPr>
        <w:t>an</w:t>
      </w:r>
      <w:r>
        <w:rPr>
          <w:spacing w:val="-12"/>
          <w:sz w:val="21"/>
        </w:rPr>
        <w:t xml:space="preserve"> </w:t>
      </w:r>
      <w:r>
        <w:rPr>
          <w:sz w:val="21"/>
        </w:rPr>
        <w:t>Expression</w:t>
      </w:r>
      <w:r>
        <w:rPr>
          <w:spacing w:val="-12"/>
          <w:sz w:val="21"/>
        </w:rPr>
        <w:t xml:space="preserve"> </w:t>
      </w:r>
      <w:r>
        <w:rPr>
          <w:sz w:val="21"/>
        </w:rPr>
        <w:t>of</w:t>
      </w:r>
      <w:r>
        <w:rPr>
          <w:spacing w:val="-12"/>
          <w:sz w:val="21"/>
        </w:rPr>
        <w:t xml:space="preserve"> </w:t>
      </w:r>
      <w:r>
        <w:rPr>
          <w:sz w:val="21"/>
        </w:rPr>
        <w:t>Interest (EoI) process to form the Panel.</w:t>
      </w:r>
      <w:r>
        <w:rPr>
          <w:position w:val="7"/>
          <w:sz w:val="14"/>
        </w:rPr>
        <w:t>11</w:t>
      </w:r>
      <w:r>
        <w:rPr>
          <w:spacing w:val="40"/>
          <w:position w:val="7"/>
          <w:sz w:val="14"/>
        </w:rPr>
        <w:t xml:space="preserve"> </w:t>
      </w:r>
      <w:r>
        <w:rPr>
          <w:sz w:val="21"/>
        </w:rPr>
        <w:t>Helen Bartley worked with GWMWater in developing the EoI process and selecting applicants to join the Community Panel.</w:t>
      </w:r>
    </w:p>
    <w:p w14:paraId="07741E2A" w14:textId="77777777" w:rsidR="00AF3196" w:rsidRDefault="00F9107A">
      <w:pPr>
        <w:spacing w:before="115"/>
        <w:ind w:left="220" w:right="1029"/>
        <w:jc w:val="both"/>
        <w:rPr>
          <w:sz w:val="21"/>
        </w:rPr>
      </w:pPr>
      <w:r>
        <w:rPr>
          <w:sz w:val="21"/>
        </w:rPr>
        <w:t>GWMWater</w:t>
      </w:r>
      <w:r>
        <w:rPr>
          <w:spacing w:val="-9"/>
          <w:sz w:val="21"/>
        </w:rPr>
        <w:t xml:space="preserve"> </w:t>
      </w:r>
      <w:r>
        <w:rPr>
          <w:sz w:val="21"/>
        </w:rPr>
        <w:t>with</w:t>
      </w:r>
      <w:r>
        <w:rPr>
          <w:spacing w:val="-9"/>
          <w:sz w:val="21"/>
        </w:rPr>
        <w:t xml:space="preserve"> </w:t>
      </w:r>
      <w:r>
        <w:rPr>
          <w:sz w:val="21"/>
        </w:rPr>
        <w:t>Helen’s</w:t>
      </w:r>
      <w:r>
        <w:rPr>
          <w:spacing w:val="-9"/>
          <w:sz w:val="21"/>
        </w:rPr>
        <w:t xml:space="preserve"> </w:t>
      </w:r>
      <w:r>
        <w:rPr>
          <w:sz w:val="21"/>
        </w:rPr>
        <w:t>support</w:t>
      </w:r>
      <w:r>
        <w:rPr>
          <w:spacing w:val="-9"/>
          <w:sz w:val="21"/>
        </w:rPr>
        <w:t xml:space="preserve"> </w:t>
      </w:r>
      <w:r>
        <w:rPr>
          <w:sz w:val="21"/>
        </w:rPr>
        <w:t>prepared</w:t>
      </w:r>
      <w:r>
        <w:rPr>
          <w:spacing w:val="-9"/>
          <w:sz w:val="21"/>
        </w:rPr>
        <w:t xml:space="preserve"> </w:t>
      </w:r>
      <w:r>
        <w:rPr>
          <w:sz w:val="21"/>
        </w:rPr>
        <w:t>an</w:t>
      </w:r>
      <w:r>
        <w:rPr>
          <w:spacing w:val="-9"/>
          <w:sz w:val="21"/>
        </w:rPr>
        <w:t xml:space="preserve"> </w:t>
      </w:r>
      <w:r>
        <w:rPr>
          <w:sz w:val="21"/>
        </w:rPr>
        <w:t>EoI</w:t>
      </w:r>
      <w:r>
        <w:rPr>
          <w:spacing w:val="-9"/>
          <w:sz w:val="21"/>
        </w:rPr>
        <w:t xml:space="preserve"> </w:t>
      </w:r>
      <w:r>
        <w:rPr>
          <w:sz w:val="21"/>
        </w:rPr>
        <w:t>which</w:t>
      </w:r>
      <w:r>
        <w:rPr>
          <w:spacing w:val="-9"/>
          <w:sz w:val="21"/>
        </w:rPr>
        <w:t xml:space="preserve"> </w:t>
      </w:r>
      <w:r>
        <w:rPr>
          <w:sz w:val="21"/>
        </w:rPr>
        <w:t>included</w:t>
      </w:r>
      <w:r>
        <w:rPr>
          <w:spacing w:val="-9"/>
          <w:sz w:val="21"/>
        </w:rPr>
        <w:t xml:space="preserve"> </w:t>
      </w:r>
      <w:r>
        <w:rPr>
          <w:sz w:val="21"/>
        </w:rPr>
        <w:t>key</w:t>
      </w:r>
      <w:r>
        <w:rPr>
          <w:spacing w:val="-9"/>
          <w:sz w:val="21"/>
        </w:rPr>
        <w:t xml:space="preserve"> </w:t>
      </w:r>
      <w:r>
        <w:rPr>
          <w:sz w:val="21"/>
        </w:rPr>
        <w:t>questions</w:t>
      </w:r>
      <w:r>
        <w:rPr>
          <w:spacing w:val="-9"/>
          <w:sz w:val="21"/>
        </w:rPr>
        <w:t xml:space="preserve"> </w:t>
      </w:r>
      <w:r>
        <w:rPr>
          <w:sz w:val="21"/>
        </w:rPr>
        <w:t>to</w:t>
      </w:r>
      <w:r>
        <w:rPr>
          <w:spacing w:val="-9"/>
          <w:sz w:val="21"/>
        </w:rPr>
        <w:t xml:space="preserve"> </w:t>
      </w:r>
      <w:r>
        <w:rPr>
          <w:sz w:val="21"/>
        </w:rPr>
        <w:t>identify</w:t>
      </w:r>
      <w:r>
        <w:rPr>
          <w:spacing w:val="-9"/>
          <w:sz w:val="21"/>
        </w:rPr>
        <w:t xml:space="preserve"> </w:t>
      </w:r>
      <w:r>
        <w:rPr>
          <w:sz w:val="21"/>
        </w:rPr>
        <w:t>customers</w:t>
      </w:r>
      <w:r>
        <w:rPr>
          <w:spacing w:val="-9"/>
          <w:sz w:val="21"/>
        </w:rPr>
        <w:t xml:space="preserve"> </w:t>
      </w:r>
      <w:r>
        <w:rPr>
          <w:sz w:val="21"/>
        </w:rPr>
        <w:t>with respect</w:t>
      </w:r>
      <w:r>
        <w:rPr>
          <w:spacing w:val="-9"/>
          <w:sz w:val="21"/>
        </w:rPr>
        <w:t xml:space="preserve"> </w:t>
      </w:r>
      <w:r>
        <w:rPr>
          <w:sz w:val="21"/>
        </w:rPr>
        <w:t>to</w:t>
      </w:r>
      <w:r>
        <w:rPr>
          <w:spacing w:val="-9"/>
          <w:sz w:val="21"/>
        </w:rPr>
        <w:t xml:space="preserve"> </w:t>
      </w:r>
      <w:r>
        <w:rPr>
          <w:sz w:val="21"/>
        </w:rPr>
        <w:t>their</w:t>
      </w:r>
      <w:r>
        <w:rPr>
          <w:spacing w:val="-9"/>
          <w:sz w:val="21"/>
        </w:rPr>
        <w:t xml:space="preserve"> </w:t>
      </w:r>
      <w:r>
        <w:rPr>
          <w:sz w:val="21"/>
        </w:rPr>
        <w:t>water</w:t>
      </w:r>
      <w:r>
        <w:rPr>
          <w:spacing w:val="-9"/>
          <w:sz w:val="21"/>
        </w:rPr>
        <w:t xml:space="preserve"> </w:t>
      </w:r>
      <w:r>
        <w:rPr>
          <w:sz w:val="21"/>
        </w:rPr>
        <w:t>supply</w:t>
      </w:r>
      <w:r>
        <w:rPr>
          <w:spacing w:val="-9"/>
          <w:sz w:val="21"/>
        </w:rPr>
        <w:t xml:space="preserve"> </w:t>
      </w:r>
      <w:r>
        <w:rPr>
          <w:sz w:val="21"/>
        </w:rPr>
        <w:t>source,</w:t>
      </w:r>
      <w:r>
        <w:rPr>
          <w:position w:val="7"/>
          <w:sz w:val="14"/>
        </w:rPr>
        <w:t>12</w:t>
      </w:r>
      <w:r>
        <w:rPr>
          <w:spacing w:val="8"/>
          <w:position w:val="7"/>
          <w:sz w:val="14"/>
        </w:rPr>
        <w:t xml:space="preserve"> </w:t>
      </w:r>
      <w:r>
        <w:rPr>
          <w:sz w:val="21"/>
        </w:rPr>
        <w:t>location</w:t>
      </w:r>
      <w:r>
        <w:rPr>
          <w:spacing w:val="-9"/>
          <w:sz w:val="21"/>
        </w:rPr>
        <w:t xml:space="preserve"> </w:t>
      </w:r>
      <w:r>
        <w:rPr>
          <w:sz w:val="21"/>
        </w:rPr>
        <w:t>in</w:t>
      </w:r>
      <w:r>
        <w:rPr>
          <w:spacing w:val="-9"/>
          <w:sz w:val="21"/>
        </w:rPr>
        <w:t xml:space="preserve"> </w:t>
      </w:r>
      <w:r>
        <w:rPr>
          <w:sz w:val="21"/>
        </w:rPr>
        <w:t>GWMWater’s</w:t>
      </w:r>
      <w:r>
        <w:rPr>
          <w:spacing w:val="-9"/>
          <w:sz w:val="21"/>
        </w:rPr>
        <w:t xml:space="preserve"> </w:t>
      </w:r>
      <w:r>
        <w:rPr>
          <w:sz w:val="21"/>
        </w:rPr>
        <w:t>region</w:t>
      </w:r>
      <w:r>
        <w:rPr>
          <w:spacing w:val="-9"/>
          <w:sz w:val="21"/>
        </w:rPr>
        <w:t xml:space="preserve"> </w:t>
      </w:r>
      <w:r>
        <w:rPr>
          <w:sz w:val="21"/>
        </w:rPr>
        <w:t>and</w:t>
      </w:r>
      <w:r>
        <w:rPr>
          <w:spacing w:val="-9"/>
          <w:sz w:val="21"/>
        </w:rPr>
        <w:t xml:space="preserve"> </w:t>
      </w:r>
      <w:r>
        <w:rPr>
          <w:sz w:val="21"/>
        </w:rPr>
        <w:t>customer</w:t>
      </w:r>
      <w:r>
        <w:rPr>
          <w:spacing w:val="-9"/>
          <w:sz w:val="21"/>
        </w:rPr>
        <w:t xml:space="preserve"> </w:t>
      </w:r>
      <w:r>
        <w:rPr>
          <w:sz w:val="21"/>
        </w:rPr>
        <w:t>segment</w:t>
      </w:r>
      <w:r>
        <w:rPr>
          <w:position w:val="7"/>
          <w:sz w:val="14"/>
        </w:rPr>
        <w:t>13</w:t>
      </w:r>
      <w:r>
        <w:rPr>
          <w:spacing w:val="8"/>
          <w:position w:val="7"/>
          <w:sz w:val="14"/>
        </w:rPr>
        <w:t xml:space="preserve"> </w:t>
      </w:r>
      <w:r>
        <w:rPr>
          <w:sz w:val="21"/>
        </w:rPr>
        <w:t>and</w:t>
      </w:r>
      <w:r>
        <w:rPr>
          <w:spacing w:val="-9"/>
          <w:sz w:val="21"/>
        </w:rPr>
        <w:t xml:space="preserve"> </w:t>
      </w:r>
      <w:r>
        <w:rPr>
          <w:sz w:val="21"/>
        </w:rPr>
        <w:t>in</w:t>
      </w:r>
      <w:r>
        <w:rPr>
          <w:spacing w:val="-9"/>
          <w:sz w:val="21"/>
        </w:rPr>
        <w:t xml:space="preserve"> </w:t>
      </w:r>
      <w:r>
        <w:rPr>
          <w:sz w:val="21"/>
        </w:rPr>
        <w:t>line with the list presented on the previous page of this report, as well as providing details as to how they believed</w:t>
      </w:r>
      <w:r>
        <w:rPr>
          <w:spacing w:val="-4"/>
          <w:sz w:val="21"/>
        </w:rPr>
        <w:t xml:space="preserve"> </w:t>
      </w:r>
      <w:r>
        <w:rPr>
          <w:sz w:val="21"/>
        </w:rPr>
        <w:t>they</w:t>
      </w:r>
      <w:r>
        <w:rPr>
          <w:spacing w:val="-3"/>
          <w:sz w:val="21"/>
        </w:rPr>
        <w:t xml:space="preserve"> </w:t>
      </w:r>
      <w:r>
        <w:rPr>
          <w:sz w:val="21"/>
        </w:rPr>
        <w:t>could</w:t>
      </w:r>
      <w:r>
        <w:rPr>
          <w:spacing w:val="-4"/>
          <w:sz w:val="21"/>
        </w:rPr>
        <w:t xml:space="preserve"> </w:t>
      </w:r>
      <w:r>
        <w:rPr>
          <w:sz w:val="21"/>
        </w:rPr>
        <w:t>contribute</w:t>
      </w:r>
      <w:r>
        <w:rPr>
          <w:spacing w:val="-4"/>
          <w:sz w:val="21"/>
        </w:rPr>
        <w:t xml:space="preserve"> </w:t>
      </w:r>
      <w:r>
        <w:rPr>
          <w:sz w:val="21"/>
        </w:rPr>
        <w:t>as</w:t>
      </w:r>
      <w:r>
        <w:rPr>
          <w:spacing w:val="-3"/>
          <w:sz w:val="21"/>
        </w:rPr>
        <w:t xml:space="preserve"> </w:t>
      </w:r>
      <w:r>
        <w:rPr>
          <w:sz w:val="21"/>
        </w:rPr>
        <w:t>a</w:t>
      </w:r>
      <w:r>
        <w:rPr>
          <w:spacing w:val="-4"/>
          <w:sz w:val="21"/>
        </w:rPr>
        <w:t xml:space="preserve"> </w:t>
      </w:r>
      <w:r>
        <w:rPr>
          <w:sz w:val="21"/>
        </w:rPr>
        <w:t>member</w:t>
      </w:r>
      <w:r>
        <w:rPr>
          <w:spacing w:val="-3"/>
          <w:sz w:val="21"/>
        </w:rPr>
        <w:t xml:space="preserve"> </w:t>
      </w:r>
      <w:r>
        <w:rPr>
          <w:sz w:val="21"/>
        </w:rPr>
        <w:t>of</w:t>
      </w:r>
      <w:r>
        <w:rPr>
          <w:spacing w:val="-3"/>
          <w:sz w:val="21"/>
        </w:rPr>
        <w:t xml:space="preserve"> </w:t>
      </w:r>
      <w:r>
        <w:rPr>
          <w:sz w:val="21"/>
        </w:rPr>
        <w:t>the</w:t>
      </w:r>
      <w:r>
        <w:rPr>
          <w:spacing w:val="-4"/>
          <w:sz w:val="21"/>
        </w:rPr>
        <w:t xml:space="preserve"> </w:t>
      </w:r>
      <w:r>
        <w:rPr>
          <w:sz w:val="21"/>
        </w:rPr>
        <w:t>Panel.</w:t>
      </w:r>
      <w:r>
        <w:rPr>
          <w:spacing w:val="40"/>
          <w:sz w:val="21"/>
        </w:rPr>
        <w:t xml:space="preserve"> </w:t>
      </w:r>
      <w:r>
        <w:rPr>
          <w:sz w:val="21"/>
        </w:rPr>
        <w:t>The</w:t>
      </w:r>
      <w:r>
        <w:rPr>
          <w:spacing w:val="-4"/>
          <w:sz w:val="21"/>
        </w:rPr>
        <w:t xml:space="preserve"> </w:t>
      </w:r>
      <w:r>
        <w:rPr>
          <w:sz w:val="21"/>
        </w:rPr>
        <w:t>GWMWater</w:t>
      </w:r>
      <w:r>
        <w:rPr>
          <w:spacing w:val="-3"/>
          <w:sz w:val="21"/>
        </w:rPr>
        <w:t xml:space="preserve"> </w:t>
      </w:r>
      <w:r>
        <w:rPr>
          <w:sz w:val="21"/>
        </w:rPr>
        <w:t>senior</w:t>
      </w:r>
      <w:r>
        <w:rPr>
          <w:spacing w:val="-3"/>
          <w:sz w:val="21"/>
        </w:rPr>
        <w:t xml:space="preserve"> </w:t>
      </w:r>
      <w:r>
        <w:rPr>
          <w:sz w:val="21"/>
        </w:rPr>
        <w:t>leadership</w:t>
      </w:r>
      <w:r>
        <w:rPr>
          <w:spacing w:val="-4"/>
          <w:sz w:val="21"/>
        </w:rPr>
        <w:t xml:space="preserve"> </w:t>
      </w:r>
      <w:r>
        <w:rPr>
          <w:sz w:val="21"/>
        </w:rPr>
        <w:t>team</w:t>
      </w:r>
      <w:r>
        <w:rPr>
          <w:spacing w:val="-3"/>
          <w:sz w:val="21"/>
        </w:rPr>
        <w:t xml:space="preserve"> </w:t>
      </w:r>
      <w:r>
        <w:rPr>
          <w:sz w:val="21"/>
        </w:rPr>
        <w:t>agreed to reimburse at a rate of $40 per hour of meetings they attended and reimbursed them for their travel at current Australian Taxation Office rates.</w:t>
      </w:r>
    </w:p>
    <w:p w14:paraId="0CB5E197" w14:textId="77777777" w:rsidR="00AF3196" w:rsidRDefault="00AF3196">
      <w:pPr>
        <w:rPr>
          <w:sz w:val="20"/>
        </w:rPr>
      </w:pPr>
    </w:p>
    <w:p w14:paraId="389C1767" w14:textId="77777777" w:rsidR="00AF3196" w:rsidRDefault="003A7278">
      <w:pPr>
        <w:rPr>
          <w:sz w:val="18"/>
        </w:rPr>
      </w:pPr>
      <w:r>
        <w:rPr>
          <w:noProof/>
        </w:rPr>
        <mc:AlternateContent>
          <mc:Choice Requires="wps">
            <w:drawing>
              <wp:anchor distT="0" distB="0" distL="0" distR="0" simplePos="0" relativeHeight="487639552" behindDoc="1" locked="0" layoutInCell="1" allowOverlap="1" wp14:anchorId="610CA370" wp14:editId="3CE6D6E8">
                <wp:simplePos x="0" y="0"/>
                <wp:positionH relativeFrom="page">
                  <wp:posOffset>914400</wp:posOffset>
                </wp:positionH>
                <wp:positionV relativeFrom="paragraph">
                  <wp:posOffset>154940</wp:posOffset>
                </wp:positionV>
                <wp:extent cx="1828800" cy="6350"/>
                <wp:effectExtent l="0" t="0" r="0" b="0"/>
                <wp:wrapTopAndBottom/>
                <wp:docPr id="371"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54D0" id="docshape268" o:spid="_x0000_s1026" style="position:absolute;margin-left:1in;margin-top:12.2pt;width:2in;height:.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" fillcolor="black" stroked="f">
                <w10:wrap type="topAndBottom" anchorx="page"/>
              </v:rect>
            </w:pict>
          </mc:Fallback>
        </mc:AlternateContent>
      </w:r>
    </w:p>
    <w:p w14:paraId="573A9113" w14:textId="77777777" w:rsidR="00AF3196" w:rsidRDefault="00F9107A">
      <w:pPr>
        <w:tabs>
          <w:tab w:val="left" w:pos="559"/>
        </w:tabs>
        <w:spacing w:before="107"/>
        <w:ind w:left="220"/>
        <w:rPr>
          <w:sz w:val="18"/>
        </w:rPr>
      </w:pPr>
      <w:r>
        <w:rPr>
          <w:spacing w:val="-10"/>
          <w:position w:val="5"/>
          <w:sz w:val="12"/>
        </w:rPr>
        <w:t>9</w:t>
      </w:r>
      <w:r>
        <w:rPr>
          <w:position w:val="5"/>
          <w:sz w:val="12"/>
        </w:rPr>
        <w:tab/>
      </w:r>
      <w:r>
        <w:rPr>
          <w:sz w:val="18"/>
        </w:rPr>
        <w:t>As</w:t>
      </w:r>
      <w:r>
        <w:rPr>
          <w:spacing w:val="-3"/>
          <w:sz w:val="18"/>
        </w:rPr>
        <w:t xml:space="preserve"> </w:t>
      </w:r>
      <w:r>
        <w:rPr>
          <w:sz w:val="18"/>
        </w:rPr>
        <w:t>a</w:t>
      </w:r>
      <w:r>
        <w:rPr>
          <w:spacing w:val="-3"/>
          <w:sz w:val="18"/>
        </w:rPr>
        <w:t xml:space="preserve"> </w:t>
      </w:r>
      <w:r>
        <w:rPr>
          <w:sz w:val="18"/>
        </w:rPr>
        <w:t>director</w:t>
      </w:r>
      <w:r>
        <w:rPr>
          <w:spacing w:val="-2"/>
          <w:sz w:val="18"/>
        </w:rPr>
        <w:t xml:space="preserve"> </w:t>
      </w:r>
      <w:r>
        <w:rPr>
          <w:sz w:val="18"/>
        </w:rPr>
        <w:t>or</w:t>
      </w:r>
      <w:r>
        <w:rPr>
          <w:spacing w:val="-2"/>
          <w:sz w:val="18"/>
        </w:rPr>
        <w:t xml:space="preserve"> employee.</w:t>
      </w:r>
    </w:p>
    <w:p w14:paraId="7CDC6AC1" w14:textId="77777777" w:rsidR="00AF3196" w:rsidRDefault="00F9107A">
      <w:pPr>
        <w:tabs>
          <w:tab w:val="left" w:pos="559"/>
        </w:tabs>
        <w:spacing w:before="121"/>
        <w:ind w:left="559" w:right="1033" w:hanging="340"/>
        <w:rPr>
          <w:sz w:val="18"/>
        </w:rPr>
      </w:pPr>
      <w:r>
        <w:rPr>
          <w:spacing w:val="-6"/>
          <w:position w:val="5"/>
          <w:sz w:val="12"/>
        </w:rPr>
        <w:t>10</w:t>
      </w:r>
      <w:r>
        <w:rPr>
          <w:position w:val="5"/>
          <w:sz w:val="12"/>
        </w:rPr>
        <w:tab/>
      </w:r>
      <w:r>
        <w:rPr>
          <w:sz w:val="18"/>
        </w:rPr>
        <w:t xml:space="preserve">See Appendix B1 for a list of newspapers where the EoI was published, the advertising content and sample of online </w:t>
      </w:r>
      <w:r>
        <w:rPr>
          <w:spacing w:val="-2"/>
          <w:sz w:val="18"/>
        </w:rPr>
        <w:t>advertisement.</w:t>
      </w:r>
    </w:p>
    <w:p w14:paraId="2EF85AB0" w14:textId="77777777" w:rsidR="00AF3196" w:rsidRDefault="00F9107A">
      <w:pPr>
        <w:tabs>
          <w:tab w:val="left" w:pos="559"/>
        </w:tabs>
        <w:spacing w:before="122"/>
        <w:ind w:left="220"/>
        <w:rPr>
          <w:i/>
          <w:sz w:val="18"/>
        </w:rPr>
      </w:pPr>
      <w:r>
        <w:rPr>
          <w:spacing w:val="-5"/>
          <w:position w:val="5"/>
          <w:sz w:val="12"/>
        </w:rPr>
        <w:t>11</w:t>
      </w:r>
      <w:r>
        <w:rPr>
          <w:position w:val="5"/>
          <w:sz w:val="12"/>
        </w:rPr>
        <w:tab/>
      </w:r>
      <w:r>
        <w:rPr>
          <w:sz w:val="18"/>
        </w:rPr>
        <w:t>GWMWater,</w:t>
      </w:r>
      <w:r>
        <w:rPr>
          <w:spacing w:val="-6"/>
          <w:sz w:val="18"/>
        </w:rPr>
        <w:t xml:space="preserve"> </w:t>
      </w:r>
      <w:r>
        <w:rPr>
          <w:i/>
          <w:sz w:val="18"/>
        </w:rPr>
        <w:t>Water</w:t>
      </w:r>
      <w:r>
        <w:rPr>
          <w:i/>
          <w:spacing w:val="-5"/>
          <w:sz w:val="18"/>
        </w:rPr>
        <w:t xml:space="preserve"> </w:t>
      </w:r>
      <w:r>
        <w:rPr>
          <w:i/>
          <w:sz w:val="18"/>
        </w:rPr>
        <w:t>Price</w:t>
      </w:r>
      <w:r>
        <w:rPr>
          <w:i/>
          <w:spacing w:val="-6"/>
          <w:sz w:val="18"/>
        </w:rPr>
        <w:t xml:space="preserve"> </w:t>
      </w:r>
      <w:r>
        <w:rPr>
          <w:i/>
          <w:sz w:val="18"/>
        </w:rPr>
        <w:t>and</w:t>
      </w:r>
      <w:r>
        <w:rPr>
          <w:i/>
          <w:spacing w:val="-6"/>
          <w:sz w:val="18"/>
        </w:rPr>
        <w:t xml:space="preserve"> </w:t>
      </w:r>
      <w:r>
        <w:rPr>
          <w:i/>
          <w:sz w:val="18"/>
        </w:rPr>
        <w:t>Service</w:t>
      </w:r>
      <w:r>
        <w:rPr>
          <w:i/>
          <w:spacing w:val="-6"/>
          <w:sz w:val="18"/>
        </w:rPr>
        <w:t xml:space="preserve"> </w:t>
      </w:r>
      <w:r>
        <w:rPr>
          <w:i/>
          <w:sz w:val="18"/>
        </w:rPr>
        <w:t>Review</w:t>
      </w:r>
      <w:r>
        <w:rPr>
          <w:i/>
          <w:spacing w:val="-6"/>
          <w:sz w:val="18"/>
        </w:rPr>
        <w:t xml:space="preserve"> </w:t>
      </w:r>
      <w:r>
        <w:rPr>
          <w:i/>
          <w:sz w:val="18"/>
        </w:rPr>
        <w:t>2023-28,</w:t>
      </w:r>
      <w:r>
        <w:rPr>
          <w:i/>
          <w:spacing w:val="-6"/>
          <w:sz w:val="18"/>
        </w:rPr>
        <w:t xml:space="preserve"> </w:t>
      </w:r>
      <w:r>
        <w:rPr>
          <w:i/>
          <w:sz w:val="18"/>
        </w:rPr>
        <w:t>Community</w:t>
      </w:r>
      <w:r>
        <w:rPr>
          <w:i/>
          <w:spacing w:val="-5"/>
          <w:sz w:val="18"/>
        </w:rPr>
        <w:t xml:space="preserve"> </w:t>
      </w:r>
      <w:r>
        <w:rPr>
          <w:i/>
          <w:sz w:val="18"/>
        </w:rPr>
        <w:t>Panel</w:t>
      </w:r>
      <w:r>
        <w:rPr>
          <w:i/>
          <w:spacing w:val="-5"/>
          <w:sz w:val="18"/>
        </w:rPr>
        <w:t xml:space="preserve"> </w:t>
      </w:r>
      <w:r>
        <w:rPr>
          <w:i/>
          <w:spacing w:val="-2"/>
          <w:sz w:val="18"/>
        </w:rPr>
        <w:t>Charter</w:t>
      </w:r>
    </w:p>
    <w:p w14:paraId="08BBCD0F" w14:textId="77777777" w:rsidR="00AF3196" w:rsidRDefault="00F9107A">
      <w:pPr>
        <w:tabs>
          <w:tab w:val="left" w:pos="559"/>
        </w:tabs>
        <w:spacing w:before="121"/>
        <w:ind w:left="220"/>
        <w:rPr>
          <w:sz w:val="18"/>
        </w:rPr>
      </w:pPr>
      <w:r>
        <w:rPr>
          <w:spacing w:val="-5"/>
          <w:position w:val="5"/>
          <w:sz w:val="12"/>
        </w:rPr>
        <w:t>12</w:t>
      </w:r>
      <w:r>
        <w:rPr>
          <w:position w:val="5"/>
          <w:sz w:val="12"/>
        </w:rPr>
        <w:tab/>
      </w:r>
      <w:r>
        <w:rPr>
          <w:sz w:val="18"/>
        </w:rPr>
        <w:t>Urban</w:t>
      </w:r>
      <w:r>
        <w:rPr>
          <w:spacing w:val="-6"/>
          <w:sz w:val="18"/>
        </w:rPr>
        <w:t xml:space="preserve"> </w:t>
      </w:r>
      <w:r>
        <w:rPr>
          <w:sz w:val="18"/>
        </w:rPr>
        <w:t>drinking</w:t>
      </w:r>
      <w:r>
        <w:rPr>
          <w:spacing w:val="-6"/>
          <w:sz w:val="18"/>
        </w:rPr>
        <w:t xml:space="preserve"> </w:t>
      </w:r>
      <w:r>
        <w:rPr>
          <w:sz w:val="18"/>
        </w:rPr>
        <w:t>water,</w:t>
      </w:r>
      <w:r>
        <w:rPr>
          <w:spacing w:val="-6"/>
          <w:sz w:val="18"/>
        </w:rPr>
        <w:t xml:space="preserve"> </w:t>
      </w:r>
      <w:r>
        <w:rPr>
          <w:sz w:val="18"/>
        </w:rPr>
        <w:t>urban</w:t>
      </w:r>
      <w:r>
        <w:rPr>
          <w:spacing w:val="-6"/>
          <w:sz w:val="18"/>
        </w:rPr>
        <w:t xml:space="preserve"> </w:t>
      </w:r>
      <w:r>
        <w:rPr>
          <w:sz w:val="18"/>
        </w:rPr>
        <w:t>non-potable</w:t>
      </w:r>
      <w:r>
        <w:rPr>
          <w:spacing w:val="-6"/>
          <w:sz w:val="18"/>
        </w:rPr>
        <w:t xml:space="preserve"> </w:t>
      </w:r>
      <w:r>
        <w:rPr>
          <w:sz w:val="18"/>
        </w:rPr>
        <w:t>water,</w:t>
      </w:r>
      <w:r>
        <w:rPr>
          <w:spacing w:val="-5"/>
          <w:sz w:val="18"/>
        </w:rPr>
        <w:t xml:space="preserve"> </w:t>
      </w:r>
      <w:r>
        <w:rPr>
          <w:sz w:val="18"/>
        </w:rPr>
        <w:t>rural</w:t>
      </w:r>
      <w:r>
        <w:rPr>
          <w:spacing w:val="-5"/>
          <w:sz w:val="18"/>
        </w:rPr>
        <w:t xml:space="preserve"> </w:t>
      </w:r>
      <w:r>
        <w:rPr>
          <w:sz w:val="18"/>
        </w:rPr>
        <w:t>pipeline,</w:t>
      </w:r>
      <w:r>
        <w:rPr>
          <w:spacing w:val="-5"/>
          <w:sz w:val="18"/>
        </w:rPr>
        <w:t xml:space="preserve"> </w:t>
      </w:r>
      <w:r>
        <w:rPr>
          <w:sz w:val="18"/>
        </w:rPr>
        <w:t>rural</w:t>
      </w:r>
      <w:r>
        <w:rPr>
          <w:spacing w:val="-5"/>
          <w:sz w:val="18"/>
        </w:rPr>
        <w:t xml:space="preserve"> </w:t>
      </w:r>
      <w:r>
        <w:rPr>
          <w:spacing w:val="-2"/>
          <w:sz w:val="18"/>
        </w:rPr>
        <w:t>groundwater.</w:t>
      </w:r>
    </w:p>
    <w:p w14:paraId="27B677FD" w14:textId="77777777" w:rsidR="00AF3196" w:rsidRDefault="00F9107A">
      <w:pPr>
        <w:tabs>
          <w:tab w:val="left" w:pos="559"/>
        </w:tabs>
        <w:spacing w:before="116"/>
        <w:ind w:left="559" w:right="1033" w:hanging="340"/>
        <w:rPr>
          <w:sz w:val="18"/>
        </w:rPr>
      </w:pPr>
      <w:r>
        <w:rPr>
          <w:spacing w:val="-6"/>
          <w:position w:val="5"/>
          <w:sz w:val="12"/>
        </w:rPr>
        <w:t>13</w:t>
      </w:r>
      <w:r>
        <w:rPr>
          <w:position w:val="5"/>
          <w:sz w:val="12"/>
        </w:rPr>
        <w:tab/>
      </w:r>
      <w:r>
        <w:rPr>
          <w:sz w:val="18"/>
        </w:rPr>
        <w:t>Urban</w:t>
      </w:r>
      <w:r>
        <w:rPr>
          <w:spacing w:val="24"/>
          <w:sz w:val="18"/>
        </w:rPr>
        <w:t xml:space="preserve"> </w:t>
      </w:r>
      <w:r>
        <w:rPr>
          <w:sz w:val="18"/>
        </w:rPr>
        <w:t>drinking</w:t>
      </w:r>
      <w:r>
        <w:rPr>
          <w:spacing w:val="24"/>
          <w:sz w:val="18"/>
        </w:rPr>
        <w:t xml:space="preserve"> </w:t>
      </w:r>
      <w:r>
        <w:rPr>
          <w:sz w:val="18"/>
        </w:rPr>
        <w:t>water</w:t>
      </w:r>
      <w:r>
        <w:rPr>
          <w:spacing w:val="25"/>
          <w:sz w:val="18"/>
        </w:rPr>
        <w:t xml:space="preserve"> </w:t>
      </w:r>
      <w:r>
        <w:rPr>
          <w:sz w:val="18"/>
        </w:rPr>
        <w:t>owners</w:t>
      </w:r>
      <w:r>
        <w:rPr>
          <w:spacing w:val="24"/>
          <w:sz w:val="18"/>
        </w:rPr>
        <w:t xml:space="preserve"> </w:t>
      </w:r>
      <w:r>
        <w:rPr>
          <w:sz w:val="18"/>
        </w:rPr>
        <w:t>and</w:t>
      </w:r>
      <w:r>
        <w:rPr>
          <w:spacing w:val="24"/>
          <w:sz w:val="18"/>
        </w:rPr>
        <w:t xml:space="preserve"> </w:t>
      </w:r>
      <w:r>
        <w:rPr>
          <w:sz w:val="18"/>
        </w:rPr>
        <w:t>tenants,</w:t>
      </w:r>
      <w:r>
        <w:rPr>
          <w:spacing w:val="25"/>
          <w:sz w:val="18"/>
        </w:rPr>
        <w:t xml:space="preserve"> </w:t>
      </w:r>
      <w:r>
        <w:rPr>
          <w:sz w:val="18"/>
        </w:rPr>
        <w:t>non-drinking</w:t>
      </w:r>
      <w:r>
        <w:rPr>
          <w:spacing w:val="24"/>
          <w:sz w:val="18"/>
        </w:rPr>
        <w:t xml:space="preserve"> </w:t>
      </w:r>
      <w:r>
        <w:rPr>
          <w:sz w:val="18"/>
        </w:rPr>
        <w:t>water,</w:t>
      </w:r>
      <w:r>
        <w:rPr>
          <w:spacing w:val="25"/>
          <w:sz w:val="18"/>
        </w:rPr>
        <w:t xml:space="preserve"> </w:t>
      </w:r>
      <w:r>
        <w:rPr>
          <w:sz w:val="18"/>
        </w:rPr>
        <w:t>rural</w:t>
      </w:r>
      <w:r>
        <w:rPr>
          <w:spacing w:val="25"/>
          <w:sz w:val="18"/>
        </w:rPr>
        <w:t xml:space="preserve"> </w:t>
      </w:r>
      <w:r>
        <w:rPr>
          <w:sz w:val="18"/>
        </w:rPr>
        <w:t>pipeline,</w:t>
      </w:r>
      <w:r>
        <w:rPr>
          <w:spacing w:val="25"/>
          <w:sz w:val="18"/>
        </w:rPr>
        <w:t xml:space="preserve"> </w:t>
      </w:r>
      <w:r>
        <w:rPr>
          <w:sz w:val="18"/>
        </w:rPr>
        <w:t>groundwater</w:t>
      </w:r>
      <w:r>
        <w:rPr>
          <w:spacing w:val="25"/>
          <w:sz w:val="18"/>
        </w:rPr>
        <w:t xml:space="preserve"> </w:t>
      </w:r>
      <w:r>
        <w:rPr>
          <w:sz w:val="18"/>
        </w:rPr>
        <w:t>and</w:t>
      </w:r>
      <w:r>
        <w:rPr>
          <w:spacing w:val="24"/>
          <w:sz w:val="18"/>
        </w:rPr>
        <w:t xml:space="preserve"> </w:t>
      </w:r>
      <w:r>
        <w:rPr>
          <w:sz w:val="18"/>
        </w:rPr>
        <w:t>urban</w:t>
      </w:r>
      <w:r>
        <w:rPr>
          <w:spacing w:val="24"/>
          <w:sz w:val="18"/>
        </w:rPr>
        <w:t xml:space="preserve"> </w:t>
      </w:r>
      <w:r>
        <w:rPr>
          <w:sz w:val="18"/>
        </w:rPr>
        <w:t>commercial customers as well as representatives of customers with low and fixed incomes.</w:t>
      </w:r>
    </w:p>
    <w:p w14:paraId="1E25FFF3" w14:textId="77777777" w:rsidR="00AF3196" w:rsidRDefault="00AF3196">
      <w:pPr>
        <w:rPr>
          <w:sz w:val="18"/>
        </w:rPr>
        <w:sectPr w:rsidR="00AF3196">
          <w:pgSz w:w="11900" w:h="16840"/>
          <w:pgMar w:top="1340" w:right="400" w:bottom="660" w:left="1220" w:header="764" w:footer="474" w:gutter="0"/>
          <w:cols w:space="720"/>
        </w:sectPr>
      </w:pPr>
    </w:p>
    <w:p w14:paraId="32D8DB5B" w14:textId="77777777" w:rsidR="00AF3196" w:rsidRDefault="00F9107A">
      <w:pPr>
        <w:spacing w:before="163"/>
        <w:ind w:left="220"/>
        <w:rPr>
          <w:b/>
          <w:sz w:val="21"/>
        </w:rPr>
      </w:pPr>
      <w:r>
        <w:rPr>
          <w:b/>
          <w:color w:val="0070C0"/>
          <w:spacing w:val="-2"/>
          <w:sz w:val="21"/>
        </w:rPr>
        <w:lastRenderedPageBreak/>
        <w:t>Advertising</w:t>
      </w:r>
    </w:p>
    <w:p w14:paraId="4463EFE0" w14:textId="77777777" w:rsidR="00AF3196" w:rsidRDefault="00F9107A">
      <w:pPr>
        <w:spacing w:before="118"/>
        <w:ind w:left="220" w:right="1031"/>
        <w:jc w:val="both"/>
        <w:rPr>
          <w:sz w:val="21"/>
        </w:rPr>
      </w:pPr>
      <w:r>
        <w:rPr>
          <w:sz w:val="21"/>
        </w:rPr>
        <w:t>GWMWater advertised its EoI for customers to join the Community Panel from December 2021. GWMWater also directly approached individuals and community organisations that represent particular customer interests, such as Traditional Owners and younger residents. A schedule of GWMWater’s communications</w:t>
      </w:r>
      <w:r>
        <w:rPr>
          <w:spacing w:val="-12"/>
          <w:sz w:val="21"/>
        </w:rPr>
        <w:t xml:space="preserve"> </w:t>
      </w:r>
      <w:r>
        <w:rPr>
          <w:sz w:val="21"/>
        </w:rPr>
        <w:t>to</w:t>
      </w:r>
      <w:r>
        <w:rPr>
          <w:spacing w:val="-12"/>
          <w:sz w:val="21"/>
        </w:rPr>
        <w:t xml:space="preserve"> </w:t>
      </w:r>
      <w:r>
        <w:rPr>
          <w:sz w:val="21"/>
        </w:rPr>
        <w:t>advertise</w:t>
      </w:r>
      <w:r>
        <w:rPr>
          <w:spacing w:val="-12"/>
          <w:sz w:val="21"/>
        </w:rPr>
        <w:t xml:space="preserve"> </w:t>
      </w:r>
      <w:r>
        <w:rPr>
          <w:sz w:val="21"/>
        </w:rPr>
        <w:t>the</w:t>
      </w:r>
      <w:r>
        <w:rPr>
          <w:spacing w:val="-12"/>
          <w:sz w:val="21"/>
        </w:rPr>
        <w:t xml:space="preserve"> </w:t>
      </w:r>
      <w:r>
        <w:rPr>
          <w:sz w:val="21"/>
        </w:rPr>
        <w:t>EoI</w:t>
      </w:r>
      <w:r>
        <w:rPr>
          <w:spacing w:val="-12"/>
          <w:sz w:val="21"/>
        </w:rPr>
        <w:t xml:space="preserve"> </w:t>
      </w:r>
      <w:r>
        <w:rPr>
          <w:sz w:val="21"/>
        </w:rPr>
        <w:t>is</w:t>
      </w:r>
      <w:r>
        <w:rPr>
          <w:spacing w:val="-12"/>
          <w:sz w:val="21"/>
        </w:rPr>
        <w:t xml:space="preserve"> </w:t>
      </w:r>
      <w:r>
        <w:rPr>
          <w:sz w:val="21"/>
        </w:rPr>
        <w:t>contained</w:t>
      </w:r>
      <w:r>
        <w:rPr>
          <w:spacing w:val="-12"/>
          <w:sz w:val="21"/>
        </w:rPr>
        <w:t xml:space="preserve"> </w:t>
      </w:r>
      <w:r>
        <w:rPr>
          <w:sz w:val="21"/>
        </w:rPr>
        <w:t>in</w:t>
      </w:r>
      <w:r>
        <w:rPr>
          <w:spacing w:val="-11"/>
          <w:sz w:val="21"/>
        </w:rPr>
        <w:t xml:space="preserve"> </w:t>
      </w:r>
      <w:r>
        <w:rPr>
          <w:sz w:val="21"/>
        </w:rPr>
        <w:t>Appendix</w:t>
      </w:r>
      <w:r>
        <w:rPr>
          <w:spacing w:val="-12"/>
          <w:sz w:val="21"/>
        </w:rPr>
        <w:t xml:space="preserve"> </w:t>
      </w:r>
      <w:r>
        <w:rPr>
          <w:sz w:val="21"/>
        </w:rPr>
        <w:t>B,</w:t>
      </w:r>
      <w:r>
        <w:rPr>
          <w:spacing w:val="-12"/>
          <w:sz w:val="21"/>
        </w:rPr>
        <w:t xml:space="preserve"> </w:t>
      </w:r>
      <w:r>
        <w:rPr>
          <w:sz w:val="21"/>
        </w:rPr>
        <w:t>including</w:t>
      </w:r>
      <w:r>
        <w:rPr>
          <w:spacing w:val="-12"/>
          <w:sz w:val="21"/>
        </w:rPr>
        <w:t xml:space="preserve"> </w:t>
      </w:r>
      <w:r>
        <w:rPr>
          <w:sz w:val="21"/>
        </w:rPr>
        <w:t>a</w:t>
      </w:r>
      <w:r>
        <w:rPr>
          <w:spacing w:val="-12"/>
          <w:sz w:val="21"/>
        </w:rPr>
        <w:t xml:space="preserve"> </w:t>
      </w:r>
      <w:r>
        <w:rPr>
          <w:sz w:val="21"/>
        </w:rPr>
        <w:t>list</w:t>
      </w:r>
      <w:r>
        <w:rPr>
          <w:spacing w:val="-12"/>
          <w:sz w:val="21"/>
        </w:rPr>
        <w:t xml:space="preserve"> </w:t>
      </w:r>
      <w:r>
        <w:rPr>
          <w:sz w:val="21"/>
        </w:rPr>
        <w:t>of</w:t>
      </w:r>
      <w:r>
        <w:rPr>
          <w:spacing w:val="-12"/>
          <w:sz w:val="21"/>
        </w:rPr>
        <w:t xml:space="preserve"> </w:t>
      </w:r>
      <w:r>
        <w:rPr>
          <w:sz w:val="21"/>
        </w:rPr>
        <w:t>community</w:t>
      </w:r>
      <w:r>
        <w:rPr>
          <w:spacing w:val="-12"/>
          <w:sz w:val="21"/>
        </w:rPr>
        <w:t xml:space="preserve"> </w:t>
      </w:r>
      <w:r>
        <w:rPr>
          <w:sz w:val="21"/>
        </w:rPr>
        <w:t>organisations that GWMWater directly approached.</w:t>
      </w:r>
    </w:p>
    <w:p w14:paraId="48F63898" w14:textId="77777777" w:rsidR="00AF3196" w:rsidRDefault="00F9107A">
      <w:pPr>
        <w:spacing w:before="120" w:line="242" w:lineRule="auto"/>
        <w:ind w:left="220" w:right="1028"/>
        <w:jc w:val="both"/>
        <w:rPr>
          <w:sz w:val="21"/>
        </w:rPr>
      </w:pPr>
      <w:r>
        <w:rPr>
          <w:sz w:val="21"/>
        </w:rPr>
        <w:t>Interested individuals were initially given until 4 February 2022 to submit an application to GWMWater. Copies of the printed and electronic EoI are contained in Appendix C.</w:t>
      </w:r>
    </w:p>
    <w:p w14:paraId="28E5FF5A" w14:textId="77777777" w:rsidR="00AF3196" w:rsidRDefault="00F9107A">
      <w:pPr>
        <w:spacing w:before="116"/>
        <w:ind w:left="220" w:right="1031"/>
        <w:jc w:val="both"/>
        <w:rPr>
          <w:sz w:val="21"/>
        </w:rPr>
      </w:pPr>
      <w:r>
        <w:rPr>
          <w:sz w:val="21"/>
        </w:rPr>
        <w:t>To access the EoI, interested individuals were asked to visit GWMWater’s Engagement Hub to download an</w:t>
      </w:r>
      <w:r>
        <w:rPr>
          <w:spacing w:val="-10"/>
          <w:sz w:val="21"/>
        </w:rPr>
        <w:t xml:space="preserve"> </w:t>
      </w:r>
      <w:r>
        <w:rPr>
          <w:sz w:val="21"/>
        </w:rPr>
        <w:t>application</w:t>
      </w:r>
      <w:r>
        <w:rPr>
          <w:spacing w:val="-10"/>
          <w:sz w:val="21"/>
        </w:rPr>
        <w:t xml:space="preserve"> </w:t>
      </w:r>
      <w:r>
        <w:rPr>
          <w:sz w:val="21"/>
        </w:rPr>
        <w:t>form</w:t>
      </w:r>
      <w:r>
        <w:rPr>
          <w:spacing w:val="-10"/>
          <w:sz w:val="21"/>
        </w:rPr>
        <w:t xml:space="preserve"> </w:t>
      </w:r>
      <w:r>
        <w:rPr>
          <w:sz w:val="21"/>
        </w:rPr>
        <w:t>or</w:t>
      </w:r>
      <w:r>
        <w:rPr>
          <w:spacing w:val="-10"/>
          <w:sz w:val="21"/>
        </w:rPr>
        <w:t xml:space="preserve"> </w:t>
      </w:r>
      <w:r>
        <w:rPr>
          <w:sz w:val="21"/>
        </w:rPr>
        <w:t>they</w:t>
      </w:r>
      <w:r>
        <w:rPr>
          <w:spacing w:val="-9"/>
          <w:sz w:val="21"/>
        </w:rPr>
        <w:t xml:space="preserve"> </w:t>
      </w:r>
      <w:r>
        <w:rPr>
          <w:sz w:val="21"/>
        </w:rPr>
        <w:t>could</w:t>
      </w:r>
      <w:r>
        <w:rPr>
          <w:spacing w:val="-10"/>
          <w:sz w:val="21"/>
        </w:rPr>
        <w:t xml:space="preserve"> </w:t>
      </w:r>
      <w:r>
        <w:rPr>
          <w:sz w:val="21"/>
        </w:rPr>
        <w:t>contact</w:t>
      </w:r>
      <w:r>
        <w:rPr>
          <w:spacing w:val="-9"/>
          <w:sz w:val="21"/>
        </w:rPr>
        <w:t xml:space="preserve"> </w:t>
      </w:r>
      <w:r>
        <w:rPr>
          <w:sz w:val="21"/>
        </w:rPr>
        <w:t>GWMWater</w:t>
      </w:r>
      <w:r>
        <w:rPr>
          <w:spacing w:val="-9"/>
          <w:sz w:val="21"/>
        </w:rPr>
        <w:t xml:space="preserve"> </w:t>
      </w:r>
      <w:r>
        <w:rPr>
          <w:sz w:val="21"/>
        </w:rPr>
        <w:t>direct.</w:t>
      </w:r>
      <w:r>
        <w:rPr>
          <w:spacing w:val="30"/>
          <w:sz w:val="21"/>
        </w:rPr>
        <w:t xml:space="preserve"> </w:t>
      </w:r>
      <w:r>
        <w:rPr>
          <w:sz w:val="21"/>
        </w:rPr>
        <w:t>In</w:t>
      </w:r>
      <w:r>
        <w:rPr>
          <w:spacing w:val="-10"/>
          <w:sz w:val="21"/>
        </w:rPr>
        <w:t xml:space="preserve"> </w:t>
      </w:r>
      <w:r>
        <w:rPr>
          <w:sz w:val="21"/>
        </w:rPr>
        <w:t>addition</w:t>
      </w:r>
      <w:r>
        <w:rPr>
          <w:spacing w:val="-10"/>
          <w:sz w:val="21"/>
        </w:rPr>
        <w:t xml:space="preserve"> </w:t>
      </w:r>
      <w:r>
        <w:rPr>
          <w:sz w:val="21"/>
        </w:rPr>
        <w:t>to</w:t>
      </w:r>
      <w:r>
        <w:rPr>
          <w:spacing w:val="-10"/>
          <w:sz w:val="21"/>
        </w:rPr>
        <w:t xml:space="preserve"> </w:t>
      </w:r>
      <w:r>
        <w:rPr>
          <w:sz w:val="21"/>
        </w:rPr>
        <w:t>contact</w:t>
      </w:r>
      <w:r>
        <w:rPr>
          <w:spacing w:val="-9"/>
          <w:sz w:val="21"/>
        </w:rPr>
        <w:t xml:space="preserve"> </w:t>
      </w:r>
      <w:r>
        <w:rPr>
          <w:sz w:val="21"/>
        </w:rPr>
        <w:t>details,</w:t>
      </w:r>
      <w:r>
        <w:rPr>
          <w:spacing w:val="-9"/>
          <w:sz w:val="21"/>
        </w:rPr>
        <w:t xml:space="preserve"> </w:t>
      </w:r>
      <w:r>
        <w:rPr>
          <w:sz w:val="21"/>
        </w:rPr>
        <w:t>the</w:t>
      </w:r>
      <w:r>
        <w:rPr>
          <w:spacing w:val="-10"/>
          <w:sz w:val="21"/>
        </w:rPr>
        <w:t xml:space="preserve"> </w:t>
      </w:r>
      <w:r>
        <w:rPr>
          <w:sz w:val="21"/>
        </w:rPr>
        <w:t>application form asked individuals to identify their interests, such as the environment, community groups, etc.</w:t>
      </w:r>
    </w:p>
    <w:p w14:paraId="1A81FB43" w14:textId="77777777" w:rsidR="00AF3196" w:rsidRDefault="00F9107A">
      <w:pPr>
        <w:spacing w:before="119" w:line="242" w:lineRule="auto"/>
        <w:ind w:left="220" w:right="1033"/>
        <w:jc w:val="both"/>
        <w:rPr>
          <w:sz w:val="21"/>
        </w:rPr>
      </w:pPr>
      <w:r>
        <w:rPr>
          <w:sz w:val="21"/>
        </w:rPr>
        <w:t>Following</w:t>
      </w:r>
      <w:r>
        <w:rPr>
          <w:spacing w:val="-5"/>
          <w:sz w:val="21"/>
        </w:rPr>
        <w:t xml:space="preserve"> </w:t>
      </w:r>
      <w:r>
        <w:rPr>
          <w:sz w:val="21"/>
        </w:rPr>
        <w:t>significant</w:t>
      </w:r>
      <w:r>
        <w:rPr>
          <w:spacing w:val="-5"/>
          <w:sz w:val="21"/>
        </w:rPr>
        <w:t xml:space="preserve"> </w:t>
      </w:r>
      <w:r>
        <w:rPr>
          <w:sz w:val="21"/>
        </w:rPr>
        <w:t>promotion</w:t>
      </w:r>
      <w:r>
        <w:rPr>
          <w:spacing w:val="-5"/>
          <w:sz w:val="21"/>
        </w:rPr>
        <w:t xml:space="preserve"> </w:t>
      </w:r>
      <w:r>
        <w:rPr>
          <w:sz w:val="21"/>
        </w:rPr>
        <w:t>of</w:t>
      </w:r>
      <w:r>
        <w:rPr>
          <w:spacing w:val="-5"/>
          <w:sz w:val="21"/>
        </w:rPr>
        <w:t xml:space="preserve"> </w:t>
      </w:r>
      <w:r>
        <w:rPr>
          <w:sz w:val="21"/>
        </w:rPr>
        <w:t>the</w:t>
      </w:r>
      <w:r>
        <w:rPr>
          <w:spacing w:val="-5"/>
          <w:sz w:val="21"/>
        </w:rPr>
        <w:t xml:space="preserve"> </w:t>
      </w:r>
      <w:r>
        <w:rPr>
          <w:sz w:val="21"/>
        </w:rPr>
        <w:t>EoI,</w:t>
      </w:r>
      <w:r>
        <w:rPr>
          <w:spacing w:val="-4"/>
          <w:sz w:val="21"/>
        </w:rPr>
        <w:t xml:space="preserve"> </w:t>
      </w:r>
      <w:r>
        <w:rPr>
          <w:sz w:val="21"/>
        </w:rPr>
        <w:t>25</w:t>
      </w:r>
      <w:r>
        <w:rPr>
          <w:spacing w:val="-5"/>
          <w:sz w:val="21"/>
        </w:rPr>
        <w:t xml:space="preserve"> </w:t>
      </w:r>
      <w:r>
        <w:rPr>
          <w:sz w:val="21"/>
        </w:rPr>
        <w:t>customers</w:t>
      </w:r>
      <w:r>
        <w:rPr>
          <w:spacing w:val="-5"/>
          <w:sz w:val="21"/>
        </w:rPr>
        <w:t xml:space="preserve"> </w:t>
      </w:r>
      <w:r>
        <w:rPr>
          <w:sz w:val="21"/>
        </w:rPr>
        <w:t>submitted</w:t>
      </w:r>
      <w:r>
        <w:rPr>
          <w:spacing w:val="-5"/>
          <w:sz w:val="21"/>
        </w:rPr>
        <w:t xml:space="preserve"> </w:t>
      </w:r>
      <w:r>
        <w:rPr>
          <w:sz w:val="21"/>
        </w:rPr>
        <w:t>applications</w:t>
      </w:r>
      <w:r>
        <w:rPr>
          <w:spacing w:val="-5"/>
          <w:sz w:val="21"/>
        </w:rPr>
        <w:t xml:space="preserve"> </w:t>
      </w:r>
      <w:r>
        <w:rPr>
          <w:sz w:val="21"/>
        </w:rPr>
        <w:t>to</w:t>
      </w:r>
      <w:r>
        <w:rPr>
          <w:spacing w:val="-5"/>
          <w:sz w:val="21"/>
        </w:rPr>
        <w:t xml:space="preserve"> </w:t>
      </w:r>
      <w:r>
        <w:rPr>
          <w:sz w:val="21"/>
        </w:rPr>
        <w:t>GWMWater</w:t>
      </w:r>
      <w:r>
        <w:rPr>
          <w:spacing w:val="-5"/>
          <w:sz w:val="21"/>
        </w:rPr>
        <w:t xml:space="preserve"> </w:t>
      </w:r>
      <w:r>
        <w:rPr>
          <w:sz w:val="21"/>
        </w:rPr>
        <w:t>to</w:t>
      </w:r>
      <w:r>
        <w:rPr>
          <w:spacing w:val="-5"/>
          <w:sz w:val="21"/>
        </w:rPr>
        <w:t xml:space="preserve"> </w:t>
      </w:r>
      <w:r>
        <w:rPr>
          <w:sz w:val="21"/>
        </w:rPr>
        <w:t>join</w:t>
      </w:r>
      <w:r>
        <w:rPr>
          <w:spacing w:val="-5"/>
          <w:sz w:val="21"/>
        </w:rPr>
        <w:t xml:space="preserve"> </w:t>
      </w:r>
      <w:r>
        <w:rPr>
          <w:sz w:val="21"/>
        </w:rPr>
        <w:t>the Panel.</w:t>
      </w:r>
      <w:r>
        <w:rPr>
          <w:spacing w:val="40"/>
          <w:sz w:val="21"/>
        </w:rPr>
        <w:t xml:space="preserve"> </w:t>
      </w:r>
      <w:r>
        <w:rPr>
          <w:sz w:val="21"/>
        </w:rPr>
        <w:t>Seventeen of these applicants were invited to join the Panel.</w:t>
      </w:r>
    </w:p>
    <w:p w14:paraId="0790EB78" w14:textId="77777777" w:rsidR="00AF3196" w:rsidRDefault="00F9107A">
      <w:pPr>
        <w:spacing w:before="121"/>
        <w:ind w:left="220"/>
        <w:rPr>
          <w:b/>
          <w:sz w:val="21"/>
        </w:rPr>
      </w:pPr>
      <w:r>
        <w:rPr>
          <w:b/>
          <w:color w:val="0070C0"/>
          <w:spacing w:val="-2"/>
          <w:sz w:val="21"/>
        </w:rPr>
        <w:t>Selection</w:t>
      </w:r>
    </w:p>
    <w:p w14:paraId="5DA621ED" w14:textId="77777777" w:rsidR="00AF3196" w:rsidRDefault="00F9107A">
      <w:pPr>
        <w:spacing w:before="113"/>
        <w:ind w:left="220" w:right="1031"/>
        <w:jc w:val="both"/>
        <w:rPr>
          <w:sz w:val="21"/>
        </w:rPr>
      </w:pPr>
      <w:r>
        <w:rPr>
          <w:sz w:val="21"/>
        </w:rPr>
        <w:t>The GWMWater Executive Manager - Customer and Employee Experience, GWMWater’s Stakeholder Engagement Coordinator with Helen Bartley reviewed all 25 applications, and 17 individuals were invited to</w:t>
      </w:r>
      <w:r>
        <w:rPr>
          <w:spacing w:val="-7"/>
          <w:sz w:val="21"/>
        </w:rPr>
        <w:t xml:space="preserve"> </w:t>
      </w:r>
      <w:r>
        <w:rPr>
          <w:sz w:val="21"/>
        </w:rPr>
        <w:t>join</w:t>
      </w:r>
      <w:r>
        <w:rPr>
          <w:spacing w:val="-7"/>
          <w:sz w:val="21"/>
        </w:rPr>
        <w:t xml:space="preserve"> </w:t>
      </w:r>
      <w:r>
        <w:rPr>
          <w:sz w:val="21"/>
        </w:rPr>
        <w:t>the</w:t>
      </w:r>
      <w:r>
        <w:rPr>
          <w:spacing w:val="-7"/>
          <w:sz w:val="21"/>
        </w:rPr>
        <w:t xml:space="preserve"> </w:t>
      </w:r>
      <w:r>
        <w:rPr>
          <w:sz w:val="21"/>
        </w:rPr>
        <w:t>Community</w:t>
      </w:r>
      <w:r>
        <w:rPr>
          <w:spacing w:val="-6"/>
          <w:sz w:val="21"/>
        </w:rPr>
        <w:t xml:space="preserve"> </w:t>
      </w:r>
      <w:r>
        <w:rPr>
          <w:sz w:val="21"/>
        </w:rPr>
        <w:t>Panel.</w:t>
      </w:r>
      <w:r>
        <w:rPr>
          <w:spacing w:val="35"/>
          <w:sz w:val="21"/>
        </w:rPr>
        <w:t xml:space="preserve"> </w:t>
      </w:r>
      <w:r>
        <w:rPr>
          <w:sz w:val="21"/>
        </w:rPr>
        <w:t>GWMWater</w:t>
      </w:r>
      <w:r>
        <w:rPr>
          <w:spacing w:val="-6"/>
          <w:sz w:val="21"/>
        </w:rPr>
        <w:t xml:space="preserve"> </w:t>
      </w:r>
      <w:r>
        <w:rPr>
          <w:sz w:val="21"/>
        </w:rPr>
        <w:t>also</w:t>
      </w:r>
      <w:r>
        <w:rPr>
          <w:spacing w:val="-7"/>
          <w:sz w:val="21"/>
        </w:rPr>
        <w:t xml:space="preserve"> </w:t>
      </w:r>
      <w:r>
        <w:rPr>
          <w:sz w:val="21"/>
        </w:rPr>
        <w:t>independently</w:t>
      </w:r>
      <w:r>
        <w:rPr>
          <w:spacing w:val="-6"/>
          <w:sz w:val="21"/>
        </w:rPr>
        <w:t xml:space="preserve"> </w:t>
      </w:r>
      <w:r>
        <w:rPr>
          <w:sz w:val="21"/>
        </w:rPr>
        <w:t>recruited</w:t>
      </w:r>
      <w:r>
        <w:rPr>
          <w:spacing w:val="-7"/>
          <w:sz w:val="21"/>
        </w:rPr>
        <w:t xml:space="preserve"> </w:t>
      </w:r>
      <w:r>
        <w:rPr>
          <w:sz w:val="21"/>
        </w:rPr>
        <w:t>Andrew</w:t>
      </w:r>
      <w:r>
        <w:rPr>
          <w:spacing w:val="-7"/>
          <w:sz w:val="21"/>
        </w:rPr>
        <w:t xml:space="preserve"> </w:t>
      </w:r>
      <w:r>
        <w:rPr>
          <w:sz w:val="21"/>
        </w:rPr>
        <w:t>(Cobba)</w:t>
      </w:r>
      <w:r>
        <w:rPr>
          <w:spacing w:val="-6"/>
          <w:sz w:val="21"/>
        </w:rPr>
        <w:t xml:space="preserve"> </w:t>
      </w:r>
      <w:r>
        <w:rPr>
          <w:sz w:val="21"/>
        </w:rPr>
        <w:t>Harrison</w:t>
      </w:r>
      <w:r>
        <w:rPr>
          <w:spacing w:val="-7"/>
          <w:sz w:val="21"/>
        </w:rPr>
        <w:t xml:space="preserve"> </w:t>
      </w:r>
      <w:r>
        <w:rPr>
          <w:sz w:val="21"/>
        </w:rPr>
        <w:t>through the Wimmera CMA, given his role as the CMA’s Aboriginal Water Officer</w:t>
      </w:r>
    </w:p>
    <w:p w14:paraId="497057F0" w14:textId="77777777" w:rsidR="00AF3196" w:rsidRDefault="00F9107A">
      <w:pPr>
        <w:spacing w:before="122"/>
        <w:ind w:left="220" w:right="1031"/>
        <w:jc w:val="both"/>
        <w:rPr>
          <w:sz w:val="21"/>
        </w:rPr>
      </w:pPr>
      <w:r>
        <w:rPr>
          <w:sz w:val="21"/>
        </w:rPr>
        <w:t>Following verbal acceptance of their EoI, GWMWater wrote to all successful and unsuccessful applicants advising them of the outcome of their EOI (see Appendix D for copies of letters to successful and unsuccessful applicants).</w:t>
      </w:r>
      <w:r>
        <w:rPr>
          <w:spacing w:val="40"/>
          <w:sz w:val="21"/>
        </w:rPr>
        <w:t xml:space="preserve"> </w:t>
      </w:r>
      <w:r>
        <w:rPr>
          <w:sz w:val="21"/>
        </w:rPr>
        <w:t>Ultimately, 16 individuals</w:t>
      </w:r>
      <w:r>
        <w:rPr>
          <w:position w:val="7"/>
          <w:sz w:val="14"/>
        </w:rPr>
        <w:t xml:space="preserve">14 </w:t>
      </w:r>
      <w:r>
        <w:rPr>
          <w:sz w:val="21"/>
        </w:rPr>
        <w:t>(excluding the Chair) accepted the invitation.</w:t>
      </w:r>
      <w:r>
        <w:rPr>
          <w:spacing w:val="40"/>
          <w:sz w:val="21"/>
        </w:rPr>
        <w:t xml:space="preserve"> </w:t>
      </w:r>
      <w:r>
        <w:rPr>
          <w:sz w:val="21"/>
        </w:rPr>
        <w:t>Two Panel</w:t>
      </w:r>
      <w:r>
        <w:rPr>
          <w:spacing w:val="-10"/>
          <w:sz w:val="21"/>
        </w:rPr>
        <w:t xml:space="preserve"> </w:t>
      </w:r>
      <w:r>
        <w:rPr>
          <w:sz w:val="21"/>
        </w:rPr>
        <w:t>members</w:t>
      </w:r>
      <w:r>
        <w:rPr>
          <w:spacing w:val="-10"/>
          <w:sz w:val="21"/>
        </w:rPr>
        <w:t xml:space="preserve"> </w:t>
      </w:r>
      <w:r>
        <w:rPr>
          <w:sz w:val="21"/>
        </w:rPr>
        <w:t>withdrew</w:t>
      </w:r>
      <w:r>
        <w:rPr>
          <w:spacing w:val="-10"/>
          <w:sz w:val="21"/>
        </w:rPr>
        <w:t xml:space="preserve"> </w:t>
      </w:r>
      <w:r>
        <w:rPr>
          <w:sz w:val="21"/>
        </w:rPr>
        <w:t>after</w:t>
      </w:r>
      <w:r>
        <w:rPr>
          <w:spacing w:val="-11"/>
          <w:sz w:val="21"/>
        </w:rPr>
        <w:t xml:space="preserve"> </w:t>
      </w:r>
      <w:r>
        <w:rPr>
          <w:sz w:val="21"/>
        </w:rPr>
        <w:t>receiving</w:t>
      </w:r>
      <w:r>
        <w:rPr>
          <w:spacing w:val="-10"/>
          <w:sz w:val="21"/>
        </w:rPr>
        <w:t xml:space="preserve"> </w:t>
      </w:r>
      <w:r>
        <w:rPr>
          <w:sz w:val="21"/>
        </w:rPr>
        <w:t>an</w:t>
      </w:r>
      <w:r>
        <w:rPr>
          <w:spacing w:val="-10"/>
          <w:sz w:val="21"/>
        </w:rPr>
        <w:t xml:space="preserve"> </w:t>
      </w:r>
      <w:r>
        <w:rPr>
          <w:sz w:val="21"/>
        </w:rPr>
        <w:t>invitation,</w:t>
      </w:r>
      <w:r>
        <w:rPr>
          <w:position w:val="7"/>
          <w:sz w:val="14"/>
        </w:rPr>
        <w:t>15</w:t>
      </w:r>
      <w:r>
        <w:rPr>
          <w:spacing w:val="10"/>
          <w:position w:val="7"/>
          <w:sz w:val="14"/>
        </w:rPr>
        <w:t xml:space="preserve"> </w:t>
      </w:r>
      <w:r>
        <w:rPr>
          <w:sz w:val="21"/>
        </w:rPr>
        <w:t>but</w:t>
      </w:r>
      <w:r>
        <w:rPr>
          <w:spacing w:val="-10"/>
          <w:sz w:val="21"/>
        </w:rPr>
        <w:t xml:space="preserve"> </w:t>
      </w:r>
      <w:r>
        <w:rPr>
          <w:sz w:val="21"/>
        </w:rPr>
        <w:t>they</w:t>
      </w:r>
      <w:r>
        <w:rPr>
          <w:spacing w:val="-10"/>
          <w:sz w:val="21"/>
        </w:rPr>
        <w:t xml:space="preserve"> </w:t>
      </w:r>
      <w:r>
        <w:rPr>
          <w:sz w:val="21"/>
        </w:rPr>
        <w:t>were</w:t>
      </w:r>
      <w:r>
        <w:rPr>
          <w:spacing w:val="-10"/>
          <w:sz w:val="21"/>
        </w:rPr>
        <w:t xml:space="preserve"> </w:t>
      </w:r>
      <w:r>
        <w:rPr>
          <w:sz w:val="21"/>
        </w:rPr>
        <w:t>not</w:t>
      </w:r>
      <w:r>
        <w:rPr>
          <w:spacing w:val="-10"/>
          <w:sz w:val="21"/>
        </w:rPr>
        <w:t xml:space="preserve"> </w:t>
      </w:r>
      <w:r>
        <w:rPr>
          <w:sz w:val="21"/>
        </w:rPr>
        <w:t>replaced</w:t>
      </w:r>
      <w:r>
        <w:rPr>
          <w:spacing w:val="-11"/>
          <w:sz w:val="21"/>
        </w:rPr>
        <w:t xml:space="preserve"> </w:t>
      </w:r>
      <w:r>
        <w:rPr>
          <w:sz w:val="21"/>
        </w:rPr>
        <w:t>as</w:t>
      </w:r>
      <w:r>
        <w:rPr>
          <w:spacing w:val="-10"/>
          <w:sz w:val="21"/>
        </w:rPr>
        <w:t xml:space="preserve"> </w:t>
      </w:r>
      <w:r>
        <w:rPr>
          <w:sz w:val="21"/>
        </w:rPr>
        <w:t>the</w:t>
      </w:r>
      <w:r>
        <w:rPr>
          <w:spacing w:val="-10"/>
          <w:sz w:val="21"/>
        </w:rPr>
        <w:t xml:space="preserve"> </w:t>
      </w:r>
      <w:r>
        <w:rPr>
          <w:sz w:val="21"/>
        </w:rPr>
        <w:t>acceptance</w:t>
      </w:r>
      <w:r>
        <w:rPr>
          <w:spacing w:val="-10"/>
          <w:sz w:val="21"/>
        </w:rPr>
        <w:t xml:space="preserve"> </w:t>
      </w:r>
      <w:r>
        <w:rPr>
          <w:sz w:val="21"/>
        </w:rPr>
        <w:t>rate exceeded expectations, and their “customer characteristics” were represented by others on the Panel.</w:t>
      </w:r>
    </w:p>
    <w:p w14:paraId="75EA8008" w14:textId="77777777" w:rsidR="00AF3196" w:rsidRDefault="00AF3196">
      <w:pPr>
        <w:rPr>
          <w:sz w:val="20"/>
        </w:rPr>
      </w:pPr>
    </w:p>
    <w:p w14:paraId="403E97AF" w14:textId="77777777" w:rsidR="00AF3196" w:rsidRDefault="00AF3196">
      <w:pPr>
        <w:rPr>
          <w:sz w:val="20"/>
        </w:rPr>
      </w:pPr>
    </w:p>
    <w:p w14:paraId="3C4DFA41" w14:textId="77777777" w:rsidR="00AF3196" w:rsidRDefault="00AF3196">
      <w:pPr>
        <w:rPr>
          <w:sz w:val="20"/>
        </w:rPr>
      </w:pPr>
    </w:p>
    <w:p w14:paraId="168655C0" w14:textId="77777777" w:rsidR="00AF3196" w:rsidRDefault="00AF3196">
      <w:pPr>
        <w:rPr>
          <w:sz w:val="20"/>
        </w:rPr>
      </w:pPr>
    </w:p>
    <w:p w14:paraId="3A945AD3" w14:textId="77777777" w:rsidR="00AF3196" w:rsidRDefault="00AF3196">
      <w:pPr>
        <w:rPr>
          <w:sz w:val="20"/>
        </w:rPr>
      </w:pPr>
    </w:p>
    <w:p w14:paraId="686D33B5" w14:textId="77777777" w:rsidR="00AF3196" w:rsidRDefault="00AF3196">
      <w:pPr>
        <w:rPr>
          <w:sz w:val="20"/>
        </w:rPr>
      </w:pPr>
    </w:p>
    <w:p w14:paraId="4065858A" w14:textId="77777777" w:rsidR="00AF3196" w:rsidRDefault="00AF3196">
      <w:pPr>
        <w:rPr>
          <w:sz w:val="20"/>
        </w:rPr>
      </w:pPr>
    </w:p>
    <w:p w14:paraId="11C0D05C" w14:textId="77777777" w:rsidR="00AF3196" w:rsidRDefault="00AF3196">
      <w:pPr>
        <w:rPr>
          <w:sz w:val="20"/>
        </w:rPr>
      </w:pPr>
    </w:p>
    <w:p w14:paraId="2D060901" w14:textId="77777777" w:rsidR="00AF3196" w:rsidRDefault="00AF3196">
      <w:pPr>
        <w:rPr>
          <w:sz w:val="20"/>
        </w:rPr>
      </w:pPr>
    </w:p>
    <w:p w14:paraId="5B942BF3" w14:textId="77777777" w:rsidR="00AF3196" w:rsidRDefault="00AF3196">
      <w:pPr>
        <w:rPr>
          <w:sz w:val="20"/>
        </w:rPr>
      </w:pPr>
    </w:p>
    <w:p w14:paraId="5E66F925" w14:textId="77777777" w:rsidR="00AF3196" w:rsidRDefault="00AF3196">
      <w:pPr>
        <w:rPr>
          <w:sz w:val="20"/>
        </w:rPr>
      </w:pPr>
    </w:p>
    <w:p w14:paraId="2F70E18D" w14:textId="77777777" w:rsidR="00AF3196" w:rsidRDefault="00AF3196">
      <w:pPr>
        <w:rPr>
          <w:sz w:val="20"/>
        </w:rPr>
      </w:pPr>
    </w:p>
    <w:p w14:paraId="1889A149" w14:textId="77777777" w:rsidR="00AF3196" w:rsidRDefault="00AF3196">
      <w:pPr>
        <w:rPr>
          <w:sz w:val="20"/>
        </w:rPr>
      </w:pPr>
    </w:p>
    <w:p w14:paraId="72FD36CC" w14:textId="77777777" w:rsidR="00AF3196" w:rsidRDefault="00AF3196">
      <w:pPr>
        <w:rPr>
          <w:sz w:val="20"/>
        </w:rPr>
      </w:pPr>
    </w:p>
    <w:p w14:paraId="772C22AC" w14:textId="77777777" w:rsidR="00AF3196" w:rsidRDefault="00AF3196">
      <w:pPr>
        <w:rPr>
          <w:sz w:val="20"/>
        </w:rPr>
      </w:pPr>
    </w:p>
    <w:p w14:paraId="733B1658" w14:textId="77777777" w:rsidR="00AF3196" w:rsidRDefault="00AF3196">
      <w:pPr>
        <w:rPr>
          <w:sz w:val="20"/>
        </w:rPr>
      </w:pPr>
    </w:p>
    <w:p w14:paraId="3CD52388" w14:textId="77777777" w:rsidR="00AF3196" w:rsidRDefault="00AF3196">
      <w:pPr>
        <w:rPr>
          <w:sz w:val="20"/>
        </w:rPr>
      </w:pPr>
    </w:p>
    <w:p w14:paraId="57C0F218" w14:textId="77777777" w:rsidR="00AF3196" w:rsidRDefault="00AF3196">
      <w:pPr>
        <w:rPr>
          <w:sz w:val="20"/>
        </w:rPr>
      </w:pPr>
    </w:p>
    <w:p w14:paraId="20146CD2" w14:textId="77777777" w:rsidR="00AF3196" w:rsidRDefault="00AF3196">
      <w:pPr>
        <w:rPr>
          <w:sz w:val="20"/>
        </w:rPr>
      </w:pPr>
    </w:p>
    <w:p w14:paraId="4A9F6F8F" w14:textId="77777777" w:rsidR="00AF3196" w:rsidRDefault="00AF3196">
      <w:pPr>
        <w:rPr>
          <w:sz w:val="20"/>
        </w:rPr>
      </w:pPr>
    </w:p>
    <w:p w14:paraId="61878E6C" w14:textId="77777777" w:rsidR="00AF3196" w:rsidRDefault="00AF3196">
      <w:pPr>
        <w:rPr>
          <w:sz w:val="20"/>
        </w:rPr>
      </w:pPr>
    </w:p>
    <w:p w14:paraId="286FBE65" w14:textId="77777777" w:rsidR="00AF3196" w:rsidRDefault="00AF3196">
      <w:pPr>
        <w:rPr>
          <w:sz w:val="20"/>
        </w:rPr>
      </w:pPr>
    </w:p>
    <w:p w14:paraId="61E7F784" w14:textId="77777777" w:rsidR="00AF3196" w:rsidRDefault="00AF3196">
      <w:pPr>
        <w:rPr>
          <w:sz w:val="20"/>
        </w:rPr>
      </w:pPr>
    </w:p>
    <w:p w14:paraId="1B0F6017" w14:textId="77777777" w:rsidR="00AF3196" w:rsidRDefault="003A7278">
      <w:pPr>
        <w:spacing w:before="9"/>
        <w:rPr>
          <w:sz w:val="21"/>
        </w:rPr>
      </w:pPr>
      <w:r>
        <w:rPr>
          <w:noProof/>
        </w:rPr>
        <mc:AlternateContent>
          <mc:Choice Requires="wps">
            <w:drawing>
              <wp:anchor distT="0" distB="0" distL="0" distR="0" simplePos="0" relativeHeight="487640064" behindDoc="1" locked="0" layoutInCell="1" allowOverlap="1" wp14:anchorId="7ECF463D" wp14:editId="70C688B2">
                <wp:simplePos x="0" y="0"/>
                <wp:positionH relativeFrom="page">
                  <wp:posOffset>914400</wp:posOffset>
                </wp:positionH>
                <wp:positionV relativeFrom="paragraph">
                  <wp:posOffset>184150</wp:posOffset>
                </wp:positionV>
                <wp:extent cx="1828800" cy="6350"/>
                <wp:effectExtent l="0" t="0" r="0" b="0"/>
                <wp:wrapTopAndBottom/>
                <wp:docPr id="370"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478BC" id="docshape269" o:spid="_x0000_s1026" style="position:absolute;margin-left:1in;margin-top:14.5pt;width:2in;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" fillcolor="black" stroked="f">
                <w10:wrap type="topAndBottom" anchorx="page"/>
              </v:rect>
            </w:pict>
          </mc:Fallback>
        </mc:AlternateContent>
      </w:r>
    </w:p>
    <w:p w14:paraId="37E623BA" w14:textId="77777777" w:rsidR="00AF3196" w:rsidRDefault="00F9107A">
      <w:pPr>
        <w:spacing w:before="113" w:line="237" w:lineRule="auto"/>
        <w:ind w:left="559" w:right="1031" w:hanging="340"/>
        <w:jc w:val="both"/>
        <w:rPr>
          <w:sz w:val="18"/>
        </w:rPr>
      </w:pPr>
      <w:r>
        <w:rPr>
          <w:position w:val="5"/>
          <w:sz w:val="12"/>
        </w:rPr>
        <w:t>14</w:t>
      </w:r>
      <w:r>
        <w:rPr>
          <w:spacing w:val="80"/>
          <w:position w:val="5"/>
          <w:sz w:val="12"/>
        </w:rPr>
        <w:t xml:space="preserve"> </w:t>
      </w:r>
      <w:r>
        <w:rPr>
          <w:sz w:val="18"/>
        </w:rPr>
        <w:t xml:space="preserve">Although the </w:t>
      </w:r>
      <w:r>
        <w:rPr>
          <w:i/>
          <w:sz w:val="18"/>
        </w:rPr>
        <w:t xml:space="preserve">Charter </w:t>
      </w:r>
      <w:r>
        <w:rPr>
          <w:sz w:val="18"/>
        </w:rPr>
        <w:t>stipulated that up to 15 individuals were required to form the Panel.</w:t>
      </w:r>
      <w:r>
        <w:rPr>
          <w:spacing w:val="40"/>
          <w:sz w:val="18"/>
        </w:rPr>
        <w:t xml:space="preserve"> </w:t>
      </w:r>
      <w:r>
        <w:rPr>
          <w:sz w:val="18"/>
        </w:rPr>
        <w:t>GWMWater invited 18 individuals</w:t>
      </w:r>
      <w:r>
        <w:rPr>
          <w:spacing w:val="-1"/>
          <w:sz w:val="18"/>
        </w:rPr>
        <w:t xml:space="preserve"> </w:t>
      </w:r>
      <w:r>
        <w:rPr>
          <w:sz w:val="18"/>
        </w:rPr>
        <w:t>to</w:t>
      </w:r>
      <w:r>
        <w:rPr>
          <w:spacing w:val="-1"/>
          <w:sz w:val="18"/>
        </w:rPr>
        <w:t xml:space="preserve"> </w:t>
      </w:r>
      <w:r>
        <w:rPr>
          <w:sz w:val="18"/>
        </w:rPr>
        <w:t>allow</w:t>
      </w:r>
      <w:r>
        <w:rPr>
          <w:spacing w:val="-2"/>
          <w:sz w:val="18"/>
        </w:rPr>
        <w:t xml:space="preserve"> </w:t>
      </w:r>
      <w:r>
        <w:rPr>
          <w:sz w:val="18"/>
        </w:rPr>
        <w:t>for</w:t>
      </w:r>
      <w:r>
        <w:rPr>
          <w:spacing w:val="-1"/>
          <w:sz w:val="18"/>
        </w:rPr>
        <w:t xml:space="preserve"> </w:t>
      </w:r>
      <w:r>
        <w:rPr>
          <w:sz w:val="18"/>
        </w:rPr>
        <w:t>possible</w:t>
      </w:r>
      <w:r>
        <w:rPr>
          <w:spacing w:val="-2"/>
          <w:sz w:val="18"/>
        </w:rPr>
        <w:t xml:space="preserve"> </w:t>
      </w:r>
      <w:r>
        <w:rPr>
          <w:sz w:val="18"/>
        </w:rPr>
        <w:t>attrition</w:t>
      </w:r>
      <w:r>
        <w:rPr>
          <w:spacing w:val="-1"/>
          <w:sz w:val="18"/>
        </w:rPr>
        <w:t xml:space="preserve"> </w:t>
      </w:r>
      <w:r>
        <w:rPr>
          <w:sz w:val="18"/>
        </w:rPr>
        <w:t>and</w:t>
      </w:r>
      <w:r>
        <w:rPr>
          <w:spacing w:val="-1"/>
          <w:sz w:val="18"/>
        </w:rPr>
        <w:t xml:space="preserve"> </w:t>
      </w:r>
      <w:r>
        <w:rPr>
          <w:sz w:val="18"/>
        </w:rPr>
        <w:t>anticipating</w:t>
      </w:r>
      <w:r>
        <w:rPr>
          <w:spacing w:val="-1"/>
          <w:sz w:val="18"/>
        </w:rPr>
        <w:t xml:space="preserve"> </w:t>
      </w:r>
      <w:r>
        <w:rPr>
          <w:sz w:val="18"/>
        </w:rPr>
        <w:t>the</w:t>
      </w:r>
      <w:r>
        <w:rPr>
          <w:spacing w:val="-1"/>
          <w:sz w:val="18"/>
        </w:rPr>
        <w:t xml:space="preserve"> </w:t>
      </w:r>
      <w:r>
        <w:rPr>
          <w:sz w:val="18"/>
        </w:rPr>
        <w:t>likelihood</w:t>
      </w:r>
      <w:r>
        <w:rPr>
          <w:spacing w:val="-1"/>
          <w:sz w:val="18"/>
        </w:rPr>
        <w:t xml:space="preserve"> </w:t>
      </w:r>
      <w:r>
        <w:rPr>
          <w:sz w:val="18"/>
        </w:rPr>
        <w:t>that</w:t>
      </w:r>
      <w:r>
        <w:rPr>
          <w:spacing w:val="-1"/>
          <w:sz w:val="18"/>
        </w:rPr>
        <w:t xml:space="preserve"> </w:t>
      </w:r>
      <w:r>
        <w:rPr>
          <w:sz w:val="18"/>
        </w:rPr>
        <w:t>not</w:t>
      </w:r>
      <w:r>
        <w:rPr>
          <w:spacing w:val="-1"/>
          <w:sz w:val="18"/>
        </w:rPr>
        <w:t xml:space="preserve"> </w:t>
      </w:r>
      <w:r>
        <w:rPr>
          <w:sz w:val="18"/>
        </w:rPr>
        <w:t>all</w:t>
      </w:r>
      <w:r>
        <w:rPr>
          <w:spacing w:val="-1"/>
          <w:sz w:val="18"/>
        </w:rPr>
        <w:t xml:space="preserve"> </w:t>
      </w:r>
      <w:r>
        <w:rPr>
          <w:sz w:val="18"/>
        </w:rPr>
        <w:t>individuals</w:t>
      </w:r>
      <w:r>
        <w:rPr>
          <w:spacing w:val="-1"/>
          <w:sz w:val="18"/>
        </w:rPr>
        <w:t xml:space="preserve"> </w:t>
      </w:r>
      <w:r>
        <w:rPr>
          <w:sz w:val="18"/>
        </w:rPr>
        <w:t>would</w:t>
      </w:r>
      <w:r>
        <w:rPr>
          <w:spacing w:val="-1"/>
          <w:sz w:val="18"/>
        </w:rPr>
        <w:t xml:space="preserve"> </w:t>
      </w:r>
      <w:r>
        <w:rPr>
          <w:sz w:val="18"/>
        </w:rPr>
        <w:t>be</w:t>
      </w:r>
      <w:r>
        <w:rPr>
          <w:spacing w:val="-1"/>
          <w:sz w:val="18"/>
        </w:rPr>
        <w:t xml:space="preserve"> </w:t>
      </w:r>
      <w:r>
        <w:rPr>
          <w:sz w:val="18"/>
        </w:rPr>
        <w:t>able</w:t>
      </w:r>
      <w:r>
        <w:rPr>
          <w:spacing w:val="-2"/>
          <w:sz w:val="18"/>
        </w:rPr>
        <w:t xml:space="preserve"> </w:t>
      </w:r>
      <w:r>
        <w:rPr>
          <w:sz w:val="18"/>
        </w:rPr>
        <w:t>to</w:t>
      </w:r>
      <w:r>
        <w:rPr>
          <w:spacing w:val="-1"/>
          <w:sz w:val="18"/>
        </w:rPr>
        <w:t xml:space="preserve"> </w:t>
      </w:r>
      <w:r>
        <w:rPr>
          <w:sz w:val="18"/>
        </w:rPr>
        <w:t>attend all</w:t>
      </w:r>
      <w:r>
        <w:rPr>
          <w:spacing w:val="-2"/>
          <w:sz w:val="18"/>
        </w:rPr>
        <w:t xml:space="preserve"> </w:t>
      </w:r>
      <w:r>
        <w:rPr>
          <w:sz w:val="18"/>
        </w:rPr>
        <w:t>meetings.</w:t>
      </w:r>
    </w:p>
    <w:p w14:paraId="12F57A74" w14:textId="77777777" w:rsidR="00AF3196" w:rsidRDefault="00F9107A">
      <w:pPr>
        <w:tabs>
          <w:tab w:val="left" w:pos="559"/>
        </w:tabs>
        <w:spacing w:before="124"/>
        <w:ind w:left="220"/>
        <w:rPr>
          <w:sz w:val="18"/>
        </w:rPr>
      </w:pPr>
      <w:r>
        <w:rPr>
          <w:spacing w:val="-5"/>
          <w:position w:val="5"/>
          <w:sz w:val="12"/>
        </w:rPr>
        <w:t>15</w:t>
      </w:r>
      <w:r>
        <w:rPr>
          <w:position w:val="5"/>
          <w:sz w:val="12"/>
        </w:rPr>
        <w:tab/>
      </w:r>
      <w:r>
        <w:rPr>
          <w:sz w:val="18"/>
        </w:rPr>
        <w:t>One</w:t>
      </w:r>
      <w:r>
        <w:rPr>
          <w:spacing w:val="-5"/>
          <w:sz w:val="18"/>
        </w:rPr>
        <w:t xml:space="preserve"> </w:t>
      </w:r>
      <w:r>
        <w:rPr>
          <w:sz w:val="18"/>
        </w:rPr>
        <w:t>member</w:t>
      </w:r>
      <w:r>
        <w:rPr>
          <w:spacing w:val="-4"/>
          <w:sz w:val="18"/>
        </w:rPr>
        <w:t xml:space="preserve"> </w:t>
      </w:r>
      <w:r>
        <w:rPr>
          <w:sz w:val="18"/>
        </w:rPr>
        <w:t>withdrew</w:t>
      </w:r>
      <w:r>
        <w:rPr>
          <w:spacing w:val="-4"/>
          <w:sz w:val="18"/>
        </w:rPr>
        <w:t xml:space="preserve"> </w:t>
      </w:r>
      <w:r>
        <w:rPr>
          <w:sz w:val="18"/>
        </w:rPr>
        <w:t>from</w:t>
      </w:r>
      <w:r>
        <w:rPr>
          <w:spacing w:val="-5"/>
          <w:sz w:val="18"/>
        </w:rPr>
        <w:t xml:space="preserve"> </w:t>
      </w:r>
      <w:r>
        <w:rPr>
          <w:sz w:val="18"/>
        </w:rPr>
        <w:t>the</w:t>
      </w:r>
      <w:r>
        <w:rPr>
          <w:spacing w:val="-5"/>
          <w:sz w:val="18"/>
        </w:rPr>
        <w:t xml:space="preserve"> </w:t>
      </w:r>
      <w:r>
        <w:rPr>
          <w:sz w:val="18"/>
        </w:rPr>
        <w:t>Panel</w:t>
      </w:r>
      <w:r>
        <w:rPr>
          <w:spacing w:val="-3"/>
          <w:sz w:val="18"/>
        </w:rPr>
        <w:t xml:space="preserve"> </w:t>
      </w:r>
      <w:r>
        <w:rPr>
          <w:sz w:val="18"/>
        </w:rPr>
        <w:t>before</w:t>
      </w:r>
      <w:r>
        <w:rPr>
          <w:spacing w:val="-4"/>
          <w:sz w:val="18"/>
        </w:rPr>
        <w:t xml:space="preserve"> </w:t>
      </w:r>
      <w:r>
        <w:rPr>
          <w:sz w:val="18"/>
        </w:rPr>
        <w:t>the</w:t>
      </w:r>
      <w:r>
        <w:rPr>
          <w:spacing w:val="-5"/>
          <w:sz w:val="18"/>
        </w:rPr>
        <w:t xml:space="preserve"> </w:t>
      </w:r>
      <w:r>
        <w:rPr>
          <w:sz w:val="18"/>
        </w:rPr>
        <w:t>first</w:t>
      </w:r>
      <w:r>
        <w:rPr>
          <w:spacing w:val="-3"/>
          <w:sz w:val="18"/>
        </w:rPr>
        <w:t xml:space="preserve"> </w:t>
      </w:r>
      <w:r>
        <w:rPr>
          <w:sz w:val="18"/>
        </w:rPr>
        <w:t>meeting,</w:t>
      </w:r>
      <w:r>
        <w:rPr>
          <w:spacing w:val="-4"/>
          <w:sz w:val="18"/>
        </w:rPr>
        <w:t xml:space="preserve"> </w:t>
      </w:r>
      <w:r>
        <w:rPr>
          <w:sz w:val="18"/>
        </w:rPr>
        <w:t>another</w:t>
      </w:r>
      <w:r>
        <w:rPr>
          <w:spacing w:val="-4"/>
          <w:sz w:val="18"/>
        </w:rPr>
        <w:t xml:space="preserve"> </w:t>
      </w:r>
      <w:r>
        <w:rPr>
          <w:sz w:val="18"/>
        </w:rPr>
        <w:t>only</w:t>
      </w:r>
      <w:r>
        <w:rPr>
          <w:spacing w:val="-4"/>
          <w:sz w:val="18"/>
        </w:rPr>
        <w:t xml:space="preserve"> </w:t>
      </w:r>
      <w:r>
        <w:rPr>
          <w:sz w:val="18"/>
        </w:rPr>
        <w:t>attended</w:t>
      </w:r>
      <w:r>
        <w:rPr>
          <w:spacing w:val="-5"/>
          <w:sz w:val="18"/>
        </w:rPr>
        <w:t xml:space="preserve"> </w:t>
      </w:r>
      <w:r>
        <w:rPr>
          <w:sz w:val="18"/>
        </w:rPr>
        <w:t>the</w:t>
      </w:r>
      <w:r>
        <w:rPr>
          <w:spacing w:val="-4"/>
          <w:sz w:val="18"/>
        </w:rPr>
        <w:t xml:space="preserve"> </w:t>
      </w:r>
      <w:r>
        <w:rPr>
          <w:spacing w:val="-2"/>
          <w:sz w:val="18"/>
        </w:rPr>
        <w:t>induction.</w:t>
      </w:r>
    </w:p>
    <w:p w14:paraId="6E676C7C" w14:textId="77777777" w:rsidR="00AF3196" w:rsidRDefault="00AF3196">
      <w:pPr>
        <w:rPr>
          <w:sz w:val="18"/>
        </w:rPr>
        <w:sectPr w:rsidR="00AF3196">
          <w:pgSz w:w="11900" w:h="16840"/>
          <w:pgMar w:top="1340" w:right="400" w:bottom="660" w:left="1220" w:header="764" w:footer="474" w:gutter="0"/>
          <w:cols w:space="720"/>
        </w:sectPr>
      </w:pPr>
    </w:p>
    <w:p w14:paraId="10B9C1AB" w14:textId="77777777" w:rsidR="00AF3196" w:rsidRDefault="00F9107A">
      <w:pPr>
        <w:spacing w:before="163"/>
        <w:ind w:left="220"/>
        <w:rPr>
          <w:b/>
          <w:sz w:val="21"/>
        </w:rPr>
      </w:pPr>
      <w:r>
        <w:rPr>
          <w:b/>
          <w:color w:val="0070C0"/>
          <w:sz w:val="21"/>
        </w:rPr>
        <w:lastRenderedPageBreak/>
        <w:t>Community</w:t>
      </w:r>
      <w:r>
        <w:rPr>
          <w:b/>
          <w:color w:val="0070C0"/>
          <w:spacing w:val="-7"/>
          <w:sz w:val="21"/>
        </w:rPr>
        <w:t xml:space="preserve"> </w:t>
      </w:r>
      <w:r>
        <w:rPr>
          <w:b/>
          <w:color w:val="0070C0"/>
          <w:sz w:val="21"/>
        </w:rPr>
        <w:t>Panel</w:t>
      </w:r>
      <w:r>
        <w:rPr>
          <w:b/>
          <w:color w:val="0070C0"/>
          <w:spacing w:val="-6"/>
          <w:sz w:val="21"/>
        </w:rPr>
        <w:t xml:space="preserve"> </w:t>
      </w:r>
      <w:r>
        <w:rPr>
          <w:b/>
          <w:color w:val="0070C0"/>
          <w:spacing w:val="-2"/>
          <w:sz w:val="21"/>
        </w:rPr>
        <w:t>composition</w:t>
      </w:r>
    </w:p>
    <w:p w14:paraId="414770E6" w14:textId="77777777" w:rsidR="00AF3196" w:rsidRDefault="00F9107A">
      <w:pPr>
        <w:spacing w:before="118" w:line="242" w:lineRule="auto"/>
        <w:ind w:left="220" w:right="1033"/>
        <w:rPr>
          <w:sz w:val="21"/>
        </w:rPr>
      </w:pPr>
      <w:r>
        <w:rPr>
          <w:sz w:val="21"/>
        </w:rPr>
        <w:t>In</w:t>
      </w:r>
      <w:r>
        <w:rPr>
          <w:spacing w:val="-5"/>
          <w:sz w:val="21"/>
        </w:rPr>
        <w:t xml:space="preserve"> </w:t>
      </w:r>
      <w:r>
        <w:rPr>
          <w:sz w:val="21"/>
        </w:rPr>
        <w:t>terms</w:t>
      </w:r>
      <w:r>
        <w:rPr>
          <w:spacing w:val="-5"/>
          <w:sz w:val="21"/>
        </w:rPr>
        <w:t xml:space="preserve"> </w:t>
      </w:r>
      <w:r>
        <w:rPr>
          <w:sz w:val="21"/>
        </w:rPr>
        <w:t>of</w:t>
      </w:r>
      <w:r>
        <w:rPr>
          <w:spacing w:val="-5"/>
          <w:sz w:val="21"/>
        </w:rPr>
        <w:t xml:space="preserve"> </w:t>
      </w:r>
      <w:r>
        <w:rPr>
          <w:sz w:val="21"/>
        </w:rPr>
        <w:t>representing</w:t>
      </w:r>
      <w:r>
        <w:rPr>
          <w:spacing w:val="-5"/>
          <w:sz w:val="21"/>
        </w:rPr>
        <w:t xml:space="preserve"> </w:t>
      </w:r>
      <w:r>
        <w:rPr>
          <w:sz w:val="21"/>
        </w:rPr>
        <w:t>GWMWater’s</w:t>
      </w:r>
      <w:r>
        <w:rPr>
          <w:spacing w:val="-5"/>
          <w:sz w:val="21"/>
        </w:rPr>
        <w:t xml:space="preserve"> </w:t>
      </w:r>
      <w:r>
        <w:rPr>
          <w:sz w:val="21"/>
        </w:rPr>
        <w:t>customer</w:t>
      </w:r>
      <w:r>
        <w:rPr>
          <w:spacing w:val="-5"/>
          <w:sz w:val="21"/>
        </w:rPr>
        <w:t xml:space="preserve"> </w:t>
      </w:r>
      <w:r>
        <w:rPr>
          <w:sz w:val="21"/>
        </w:rPr>
        <w:t>base,</w:t>
      </w:r>
      <w:r>
        <w:rPr>
          <w:spacing w:val="-4"/>
          <w:sz w:val="21"/>
        </w:rPr>
        <w:t xml:space="preserve"> </w:t>
      </w:r>
      <w:r>
        <w:rPr>
          <w:sz w:val="21"/>
        </w:rPr>
        <w:t>the</w:t>
      </w:r>
      <w:r>
        <w:rPr>
          <w:spacing w:val="-5"/>
          <w:sz w:val="21"/>
        </w:rPr>
        <w:t xml:space="preserve"> </w:t>
      </w:r>
      <w:r>
        <w:rPr>
          <w:sz w:val="21"/>
        </w:rPr>
        <w:t>profile</w:t>
      </w:r>
      <w:r>
        <w:rPr>
          <w:spacing w:val="-5"/>
          <w:sz w:val="21"/>
        </w:rPr>
        <w:t xml:space="preserve"> </w:t>
      </w:r>
      <w:r>
        <w:rPr>
          <w:sz w:val="21"/>
        </w:rPr>
        <w:t>of</w:t>
      </w:r>
      <w:r>
        <w:rPr>
          <w:spacing w:val="-5"/>
          <w:sz w:val="21"/>
        </w:rPr>
        <w:t xml:space="preserve"> </w:t>
      </w:r>
      <w:r>
        <w:rPr>
          <w:sz w:val="21"/>
        </w:rPr>
        <w:t>recruited</w:t>
      </w:r>
      <w:r>
        <w:rPr>
          <w:spacing w:val="-5"/>
          <w:sz w:val="21"/>
        </w:rPr>
        <w:t xml:space="preserve"> </w:t>
      </w:r>
      <w:r>
        <w:rPr>
          <w:sz w:val="21"/>
        </w:rPr>
        <w:t>Community</w:t>
      </w:r>
      <w:r>
        <w:rPr>
          <w:spacing w:val="-5"/>
          <w:sz w:val="21"/>
        </w:rPr>
        <w:t xml:space="preserve"> </w:t>
      </w:r>
      <w:r>
        <w:rPr>
          <w:sz w:val="21"/>
        </w:rPr>
        <w:t>Panel</w:t>
      </w:r>
      <w:r>
        <w:rPr>
          <w:spacing w:val="-5"/>
          <w:sz w:val="21"/>
        </w:rPr>
        <w:t xml:space="preserve"> </w:t>
      </w:r>
      <w:r>
        <w:rPr>
          <w:sz w:val="21"/>
        </w:rPr>
        <w:t>members was as follows (noting that individual customers could belong to multiple categories):</w:t>
      </w:r>
    </w:p>
    <w:p w14:paraId="6CC2EEBC" w14:textId="77777777" w:rsidR="00AF3196" w:rsidRDefault="00F9107A">
      <w:pPr>
        <w:spacing w:before="121"/>
        <w:ind w:left="220"/>
        <w:rPr>
          <w:b/>
          <w:sz w:val="21"/>
        </w:rPr>
      </w:pPr>
      <w:r>
        <w:rPr>
          <w:b/>
          <w:color w:val="0070C0"/>
          <w:sz w:val="21"/>
        </w:rPr>
        <w:t>Table</w:t>
      </w:r>
      <w:r>
        <w:rPr>
          <w:b/>
          <w:color w:val="0070C0"/>
          <w:spacing w:val="-6"/>
          <w:sz w:val="21"/>
        </w:rPr>
        <w:t xml:space="preserve"> </w:t>
      </w:r>
      <w:r>
        <w:rPr>
          <w:b/>
          <w:color w:val="0070C0"/>
          <w:sz w:val="21"/>
        </w:rPr>
        <w:t>2-1:</w:t>
      </w:r>
      <w:r>
        <w:rPr>
          <w:b/>
          <w:color w:val="0070C0"/>
          <w:spacing w:val="-6"/>
          <w:sz w:val="21"/>
        </w:rPr>
        <w:t xml:space="preserve"> </w:t>
      </w:r>
      <w:r>
        <w:rPr>
          <w:b/>
          <w:color w:val="0070C0"/>
          <w:sz w:val="21"/>
        </w:rPr>
        <w:t>Community</w:t>
      </w:r>
      <w:r>
        <w:rPr>
          <w:b/>
          <w:color w:val="0070C0"/>
          <w:spacing w:val="-6"/>
          <w:sz w:val="21"/>
        </w:rPr>
        <w:t xml:space="preserve"> </w:t>
      </w:r>
      <w:r>
        <w:rPr>
          <w:b/>
          <w:color w:val="0070C0"/>
          <w:sz w:val="21"/>
        </w:rPr>
        <w:t>Panel</w:t>
      </w:r>
      <w:r>
        <w:rPr>
          <w:b/>
          <w:color w:val="0070C0"/>
          <w:spacing w:val="-4"/>
          <w:sz w:val="21"/>
        </w:rPr>
        <w:t xml:space="preserve"> </w:t>
      </w:r>
      <w:r>
        <w:rPr>
          <w:b/>
          <w:color w:val="0070C0"/>
          <w:spacing w:val="-2"/>
          <w:sz w:val="21"/>
        </w:rPr>
        <w:t>composition</w:t>
      </w:r>
    </w:p>
    <w:p w14:paraId="0D4D9192" w14:textId="77777777" w:rsidR="00AF3196" w:rsidRDefault="00AF3196">
      <w:pPr>
        <w:spacing w:before="11" w:after="1"/>
        <w:rPr>
          <w:b/>
          <w:sz w:val="9"/>
        </w:rPr>
      </w:pPr>
    </w:p>
    <w:tbl>
      <w:tblPr>
        <w:tblW w:w="0" w:type="auto"/>
        <w:tblInd w:w="198" w:type="dxa"/>
        <w:tblLayout w:type="fixed"/>
        <w:tblCellMar>
          <w:left w:w="0" w:type="dxa"/>
          <w:right w:w="0" w:type="dxa"/>
        </w:tblCellMar>
        <w:tblLook w:val="01E0" w:firstRow="1" w:lastRow="1" w:firstColumn="1" w:lastColumn="1" w:noHBand="0" w:noVBand="0"/>
      </w:tblPr>
      <w:tblGrid>
        <w:gridCol w:w="7168"/>
        <w:gridCol w:w="1914"/>
      </w:tblGrid>
      <w:tr w:rsidR="00AF3196" w14:paraId="340D042B" w14:textId="77777777">
        <w:trPr>
          <w:trHeight w:val="340"/>
        </w:trPr>
        <w:tc>
          <w:tcPr>
            <w:tcW w:w="7168" w:type="dxa"/>
            <w:tcBorders>
              <w:top w:val="single" w:sz="4" w:space="0" w:color="59A9F2"/>
              <w:bottom w:val="single" w:sz="4" w:space="0" w:color="59A9F2"/>
            </w:tcBorders>
          </w:tcPr>
          <w:p w14:paraId="73D63779" w14:textId="77777777" w:rsidR="00AF3196" w:rsidRDefault="00F9107A">
            <w:pPr>
              <w:pStyle w:val="TableParagraph"/>
              <w:spacing w:before="63"/>
              <w:ind w:left="134"/>
              <w:rPr>
                <w:rFonts w:ascii="Calibri"/>
                <w:b/>
                <w:sz w:val="18"/>
              </w:rPr>
            </w:pPr>
            <w:r>
              <w:rPr>
                <w:rFonts w:ascii="Calibri"/>
                <w:b/>
                <w:spacing w:val="-2"/>
                <w:sz w:val="18"/>
              </w:rPr>
              <w:t>Category</w:t>
            </w:r>
          </w:p>
        </w:tc>
        <w:tc>
          <w:tcPr>
            <w:tcW w:w="1914" w:type="dxa"/>
            <w:tcBorders>
              <w:top w:val="single" w:sz="4" w:space="0" w:color="59A9F2"/>
              <w:bottom w:val="single" w:sz="4" w:space="0" w:color="59A9F2"/>
            </w:tcBorders>
          </w:tcPr>
          <w:p w14:paraId="7C1B07F4" w14:textId="77777777" w:rsidR="00AF3196" w:rsidRDefault="00F9107A">
            <w:pPr>
              <w:pStyle w:val="TableParagraph"/>
              <w:spacing w:before="63"/>
              <w:ind w:left="108"/>
              <w:rPr>
                <w:rFonts w:ascii="Calibri"/>
                <w:b/>
                <w:sz w:val="18"/>
              </w:rPr>
            </w:pPr>
            <w:r>
              <w:rPr>
                <w:rFonts w:ascii="Calibri"/>
                <w:b/>
                <w:sz w:val="18"/>
              </w:rPr>
              <w:t>No.</w:t>
            </w:r>
            <w:r>
              <w:rPr>
                <w:rFonts w:ascii="Calibri"/>
                <w:b/>
                <w:spacing w:val="-2"/>
                <w:sz w:val="18"/>
              </w:rPr>
              <w:t xml:space="preserve"> </w:t>
            </w:r>
            <w:r>
              <w:rPr>
                <w:rFonts w:ascii="Calibri"/>
                <w:b/>
                <w:sz w:val="18"/>
              </w:rPr>
              <w:t>of</w:t>
            </w:r>
            <w:r>
              <w:rPr>
                <w:rFonts w:ascii="Calibri"/>
                <w:b/>
                <w:spacing w:val="-2"/>
                <w:sz w:val="18"/>
              </w:rPr>
              <w:t xml:space="preserve"> representatives</w:t>
            </w:r>
          </w:p>
        </w:tc>
      </w:tr>
      <w:tr w:rsidR="00AF3196" w14:paraId="074AF0CA" w14:textId="77777777">
        <w:trPr>
          <w:trHeight w:val="556"/>
        </w:trPr>
        <w:tc>
          <w:tcPr>
            <w:tcW w:w="7168" w:type="dxa"/>
            <w:tcBorders>
              <w:top w:val="single" w:sz="4" w:space="0" w:color="59A9F2"/>
              <w:bottom w:val="single" w:sz="4" w:space="0" w:color="59A9F2"/>
            </w:tcBorders>
            <w:shd w:val="clear" w:color="auto" w:fill="C7E2FA"/>
          </w:tcPr>
          <w:p w14:paraId="7265A814" w14:textId="77777777" w:rsidR="00AF3196" w:rsidRDefault="00F9107A">
            <w:pPr>
              <w:pStyle w:val="TableParagraph"/>
              <w:ind w:left="134"/>
              <w:rPr>
                <w:rFonts w:ascii="Calibri"/>
                <w:sz w:val="18"/>
              </w:rPr>
            </w:pPr>
            <w:r>
              <w:rPr>
                <w:rFonts w:ascii="Calibri"/>
                <w:sz w:val="18"/>
              </w:rPr>
              <w:t>Urban residential property owners from towns where a fully treated water supply is available GWMWater operates a sewerage system</w:t>
            </w:r>
          </w:p>
        </w:tc>
        <w:tc>
          <w:tcPr>
            <w:tcW w:w="1914" w:type="dxa"/>
            <w:tcBorders>
              <w:top w:val="single" w:sz="4" w:space="0" w:color="59A9F2"/>
              <w:bottom w:val="single" w:sz="4" w:space="0" w:color="59A9F2"/>
            </w:tcBorders>
            <w:shd w:val="clear" w:color="auto" w:fill="C7E2FA"/>
          </w:tcPr>
          <w:p w14:paraId="40EE0BE4" w14:textId="77777777" w:rsidR="00AF3196" w:rsidRDefault="00F9107A">
            <w:pPr>
              <w:pStyle w:val="TableParagraph"/>
              <w:spacing w:before="63"/>
              <w:ind w:left="429"/>
              <w:jc w:val="center"/>
              <w:rPr>
                <w:rFonts w:ascii="Calibri"/>
                <w:sz w:val="18"/>
              </w:rPr>
            </w:pPr>
            <w:r>
              <w:rPr>
                <w:rFonts w:ascii="Calibri"/>
                <w:w w:val="101"/>
                <w:sz w:val="18"/>
              </w:rPr>
              <w:t>7</w:t>
            </w:r>
          </w:p>
        </w:tc>
      </w:tr>
      <w:tr w:rsidR="00AF3196" w14:paraId="6053F2D7" w14:textId="77777777">
        <w:trPr>
          <w:trHeight w:val="561"/>
        </w:trPr>
        <w:tc>
          <w:tcPr>
            <w:tcW w:w="7168" w:type="dxa"/>
            <w:tcBorders>
              <w:top w:val="single" w:sz="4" w:space="0" w:color="59A9F2"/>
              <w:bottom w:val="single" w:sz="4" w:space="0" w:color="59A9F2"/>
            </w:tcBorders>
          </w:tcPr>
          <w:p w14:paraId="61042962" w14:textId="77777777" w:rsidR="00AF3196" w:rsidRDefault="00F9107A">
            <w:pPr>
              <w:pStyle w:val="TableParagraph"/>
              <w:spacing w:before="63"/>
              <w:ind w:left="134"/>
              <w:rPr>
                <w:rFonts w:ascii="Calibri"/>
                <w:sz w:val="18"/>
              </w:rPr>
            </w:pPr>
            <w:r>
              <w:rPr>
                <w:rFonts w:ascii="Calibri"/>
                <w:sz w:val="18"/>
              </w:rPr>
              <w:t>Urban residential property owners from towns where a fully treated water supply is available and GWMWater does not operate a sewerage system</w:t>
            </w:r>
          </w:p>
        </w:tc>
        <w:tc>
          <w:tcPr>
            <w:tcW w:w="1914" w:type="dxa"/>
            <w:tcBorders>
              <w:top w:val="single" w:sz="4" w:space="0" w:color="59A9F2"/>
              <w:bottom w:val="single" w:sz="4" w:space="0" w:color="59A9F2"/>
            </w:tcBorders>
          </w:tcPr>
          <w:p w14:paraId="77B470AF" w14:textId="77777777" w:rsidR="00AF3196" w:rsidRDefault="00F9107A">
            <w:pPr>
              <w:pStyle w:val="TableParagraph"/>
              <w:spacing w:before="68"/>
              <w:ind w:left="429"/>
              <w:jc w:val="center"/>
              <w:rPr>
                <w:rFonts w:ascii="Calibri"/>
                <w:sz w:val="18"/>
              </w:rPr>
            </w:pPr>
            <w:r>
              <w:rPr>
                <w:rFonts w:ascii="Calibri"/>
                <w:w w:val="101"/>
                <w:sz w:val="18"/>
              </w:rPr>
              <w:t>1</w:t>
            </w:r>
          </w:p>
        </w:tc>
      </w:tr>
      <w:tr w:rsidR="00AF3196" w14:paraId="588B2D05" w14:textId="77777777">
        <w:trPr>
          <w:trHeight w:val="340"/>
        </w:trPr>
        <w:tc>
          <w:tcPr>
            <w:tcW w:w="7168" w:type="dxa"/>
            <w:tcBorders>
              <w:top w:val="single" w:sz="4" w:space="0" w:color="59A9F2"/>
              <w:bottom w:val="single" w:sz="4" w:space="0" w:color="59A9F2"/>
            </w:tcBorders>
            <w:shd w:val="clear" w:color="auto" w:fill="C7E2FA"/>
          </w:tcPr>
          <w:p w14:paraId="0F981952" w14:textId="77777777" w:rsidR="00AF3196" w:rsidRDefault="00F9107A">
            <w:pPr>
              <w:pStyle w:val="TableParagraph"/>
              <w:spacing w:before="63"/>
              <w:ind w:left="134"/>
              <w:rPr>
                <w:rFonts w:ascii="Calibri"/>
                <w:sz w:val="18"/>
              </w:rPr>
            </w:pPr>
            <w:r>
              <w:rPr>
                <w:rFonts w:ascii="Calibri"/>
                <w:sz w:val="18"/>
              </w:rPr>
              <w:t>Urban</w:t>
            </w:r>
            <w:r>
              <w:rPr>
                <w:rFonts w:ascii="Calibri"/>
                <w:spacing w:val="-6"/>
                <w:sz w:val="18"/>
              </w:rPr>
              <w:t xml:space="preserve"> </w:t>
            </w:r>
            <w:r>
              <w:rPr>
                <w:rFonts w:ascii="Calibri"/>
                <w:sz w:val="18"/>
              </w:rPr>
              <w:t>residential</w:t>
            </w:r>
            <w:r>
              <w:rPr>
                <w:rFonts w:ascii="Calibri"/>
                <w:spacing w:val="-4"/>
                <w:sz w:val="18"/>
              </w:rPr>
              <w:t xml:space="preserve"> </w:t>
            </w:r>
            <w:r>
              <w:rPr>
                <w:rFonts w:ascii="Calibri"/>
                <w:sz w:val="18"/>
              </w:rPr>
              <w:t>property</w:t>
            </w:r>
            <w:r>
              <w:rPr>
                <w:rFonts w:ascii="Calibri"/>
                <w:spacing w:val="-4"/>
                <w:sz w:val="18"/>
              </w:rPr>
              <w:t xml:space="preserve"> </w:t>
            </w:r>
            <w:r>
              <w:rPr>
                <w:rFonts w:ascii="Calibri"/>
                <w:sz w:val="18"/>
              </w:rPr>
              <w:t>owners</w:t>
            </w:r>
            <w:r>
              <w:rPr>
                <w:rFonts w:ascii="Calibri"/>
                <w:spacing w:val="-4"/>
                <w:sz w:val="18"/>
              </w:rPr>
              <w:t xml:space="preserve"> </w:t>
            </w:r>
            <w:r>
              <w:rPr>
                <w:rFonts w:ascii="Calibri"/>
                <w:sz w:val="18"/>
              </w:rPr>
              <w:t>from</w:t>
            </w:r>
            <w:r>
              <w:rPr>
                <w:rFonts w:ascii="Calibri"/>
                <w:spacing w:val="-5"/>
                <w:sz w:val="18"/>
              </w:rPr>
              <w:t xml:space="preserve"> </w:t>
            </w:r>
            <w:r>
              <w:rPr>
                <w:rFonts w:ascii="Calibri"/>
                <w:sz w:val="18"/>
              </w:rPr>
              <w:t>towns</w:t>
            </w:r>
            <w:r>
              <w:rPr>
                <w:rFonts w:ascii="Calibri"/>
                <w:spacing w:val="-4"/>
                <w:sz w:val="18"/>
              </w:rPr>
              <w:t xml:space="preserve"> </w:t>
            </w:r>
            <w:r>
              <w:rPr>
                <w:rFonts w:ascii="Calibri"/>
                <w:sz w:val="18"/>
              </w:rPr>
              <w:t>with</w:t>
            </w:r>
            <w:r>
              <w:rPr>
                <w:rFonts w:ascii="Calibri"/>
                <w:spacing w:val="-5"/>
                <w:sz w:val="18"/>
              </w:rPr>
              <w:t xml:space="preserve"> </w:t>
            </w:r>
            <w:r>
              <w:rPr>
                <w:rFonts w:ascii="Calibri"/>
                <w:sz w:val="18"/>
              </w:rPr>
              <w:t>a</w:t>
            </w:r>
            <w:r>
              <w:rPr>
                <w:rFonts w:ascii="Calibri"/>
                <w:spacing w:val="-5"/>
                <w:sz w:val="18"/>
              </w:rPr>
              <w:t xml:space="preserve"> </w:t>
            </w:r>
            <w:r>
              <w:rPr>
                <w:rFonts w:ascii="Calibri"/>
                <w:sz w:val="18"/>
              </w:rPr>
              <w:t>non-potable</w:t>
            </w:r>
            <w:r>
              <w:rPr>
                <w:rFonts w:ascii="Calibri"/>
                <w:spacing w:val="-5"/>
                <w:sz w:val="18"/>
              </w:rPr>
              <w:t xml:space="preserve"> </w:t>
            </w:r>
            <w:r>
              <w:rPr>
                <w:rFonts w:ascii="Calibri"/>
                <w:sz w:val="18"/>
              </w:rPr>
              <w:t>urban</w:t>
            </w:r>
            <w:r>
              <w:rPr>
                <w:rFonts w:ascii="Calibri"/>
                <w:spacing w:val="-5"/>
                <w:sz w:val="18"/>
              </w:rPr>
              <w:t xml:space="preserve"> </w:t>
            </w:r>
            <w:r>
              <w:rPr>
                <w:rFonts w:ascii="Calibri"/>
                <w:sz w:val="18"/>
              </w:rPr>
              <w:t>water</w:t>
            </w:r>
            <w:r>
              <w:rPr>
                <w:rFonts w:ascii="Calibri"/>
                <w:spacing w:val="-5"/>
                <w:sz w:val="18"/>
              </w:rPr>
              <w:t xml:space="preserve"> </w:t>
            </w:r>
            <w:r>
              <w:rPr>
                <w:rFonts w:ascii="Calibri"/>
                <w:spacing w:val="-2"/>
                <w:sz w:val="18"/>
              </w:rPr>
              <w:t>supply</w:t>
            </w:r>
          </w:p>
        </w:tc>
        <w:tc>
          <w:tcPr>
            <w:tcW w:w="1914" w:type="dxa"/>
            <w:tcBorders>
              <w:top w:val="single" w:sz="4" w:space="0" w:color="59A9F2"/>
              <w:bottom w:val="single" w:sz="4" w:space="0" w:color="59A9F2"/>
            </w:tcBorders>
            <w:shd w:val="clear" w:color="auto" w:fill="C7E2FA"/>
          </w:tcPr>
          <w:p w14:paraId="591011E4" w14:textId="77777777" w:rsidR="00AF3196" w:rsidRDefault="00F9107A">
            <w:pPr>
              <w:pStyle w:val="TableParagraph"/>
              <w:spacing w:before="63"/>
              <w:ind w:left="429"/>
              <w:jc w:val="center"/>
              <w:rPr>
                <w:rFonts w:ascii="Calibri"/>
                <w:sz w:val="18"/>
              </w:rPr>
            </w:pPr>
            <w:r>
              <w:rPr>
                <w:rFonts w:ascii="Calibri"/>
                <w:w w:val="101"/>
                <w:sz w:val="18"/>
              </w:rPr>
              <w:t>4</w:t>
            </w:r>
          </w:p>
        </w:tc>
      </w:tr>
      <w:tr w:rsidR="00AF3196" w14:paraId="77285F71" w14:textId="77777777">
        <w:trPr>
          <w:trHeight w:val="340"/>
        </w:trPr>
        <w:tc>
          <w:tcPr>
            <w:tcW w:w="7168" w:type="dxa"/>
            <w:tcBorders>
              <w:top w:val="single" w:sz="4" w:space="0" w:color="59A9F2"/>
              <w:bottom w:val="single" w:sz="4" w:space="0" w:color="59A9F2"/>
            </w:tcBorders>
          </w:tcPr>
          <w:p w14:paraId="6E4B06CF" w14:textId="77777777" w:rsidR="00AF3196" w:rsidRDefault="00F9107A">
            <w:pPr>
              <w:pStyle w:val="TableParagraph"/>
              <w:spacing w:before="63"/>
              <w:ind w:left="134"/>
              <w:rPr>
                <w:rFonts w:ascii="Calibri"/>
                <w:sz w:val="18"/>
              </w:rPr>
            </w:pPr>
            <w:r>
              <w:rPr>
                <w:rFonts w:ascii="Calibri"/>
                <w:sz w:val="18"/>
              </w:rPr>
              <w:t>Urban</w:t>
            </w:r>
            <w:r>
              <w:rPr>
                <w:rFonts w:ascii="Calibri"/>
                <w:spacing w:val="-7"/>
                <w:sz w:val="18"/>
              </w:rPr>
              <w:t xml:space="preserve"> </w:t>
            </w:r>
            <w:r>
              <w:rPr>
                <w:rFonts w:ascii="Calibri"/>
                <w:sz w:val="18"/>
              </w:rPr>
              <w:t>residential</w:t>
            </w:r>
            <w:r>
              <w:rPr>
                <w:rFonts w:ascii="Calibri"/>
                <w:spacing w:val="-6"/>
                <w:sz w:val="18"/>
              </w:rPr>
              <w:t xml:space="preserve"> </w:t>
            </w:r>
            <w:r>
              <w:rPr>
                <w:rFonts w:ascii="Calibri"/>
                <w:spacing w:val="-2"/>
                <w:sz w:val="18"/>
              </w:rPr>
              <w:t>tenants</w:t>
            </w:r>
          </w:p>
        </w:tc>
        <w:tc>
          <w:tcPr>
            <w:tcW w:w="1914" w:type="dxa"/>
            <w:tcBorders>
              <w:top w:val="single" w:sz="4" w:space="0" w:color="59A9F2"/>
              <w:bottom w:val="single" w:sz="4" w:space="0" w:color="59A9F2"/>
            </w:tcBorders>
          </w:tcPr>
          <w:p w14:paraId="4F5125EA" w14:textId="77777777" w:rsidR="00AF3196" w:rsidRDefault="00F9107A">
            <w:pPr>
              <w:pStyle w:val="TableParagraph"/>
              <w:spacing w:before="63"/>
              <w:ind w:left="429"/>
              <w:jc w:val="center"/>
              <w:rPr>
                <w:rFonts w:ascii="Calibri"/>
                <w:sz w:val="18"/>
              </w:rPr>
            </w:pPr>
            <w:r>
              <w:rPr>
                <w:rFonts w:ascii="Calibri"/>
                <w:w w:val="101"/>
                <w:sz w:val="18"/>
              </w:rPr>
              <w:t>2</w:t>
            </w:r>
          </w:p>
        </w:tc>
      </w:tr>
      <w:tr w:rsidR="00AF3196" w14:paraId="2FE85850" w14:textId="77777777">
        <w:trPr>
          <w:trHeight w:val="340"/>
        </w:trPr>
        <w:tc>
          <w:tcPr>
            <w:tcW w:w="7168" w:type="dxa"/>
            <w:tcBorders>
              <w:top w:val="single" w:sz="4" w:space="0" w:color="59A9F2"/>
              <w:bottom w:val="single" w:sz="4" w:space="0" w:color="59A9F2"/>
            </w:tcBorders>
            <w:shd w:val="clear" w:color="auto" w:fill="C7E2FA"/>
          </w:tcPr>
          <w:p w14:paraId="62E25F4B" w14:textId="77777777" w:rsidR="00AF3196" w:rsidRDefault="00F9107A">
            <w:pPr>
              <w:pStyle w:val="TableParagraph"/>
              <w:spacing w:before="63"/>
              <w:ind w:left="134"/>
              <w:rPr>
                <w:rFonts w:ascii="Calibri"/>
                <w:sz w:val="18"/>
              </w:rPr>
            </w:pPr>
            <w:r>
              <w:rPr>
                <w:rFonts w:ascii="Calibri"/>
                <w:sz w:val="18"/>
              </w:rPr>
              <w:t>Urban</w:t>
            </w:r>
            <w:r>
              <w:rPr>
                <w:rFonts w:ascii="Calibri"/>
                <w:spacing w:val="-5"/>
                <w:sz w:val="18"/>
              </w:rPr>
              <w:t xml:space="preserve"> </w:t>
            </w:r>
            <w:r>
              <w:rPr>
                <w:rFonts w:ascii="Calibri"/>
                <w:sz w:val="18"/>
              </w:rPr>
              <w:t>commercial</w:t>
            </w:r>
            <w:r>
              <w:rPr>
                <w:rFonts w:ascii="Calibri"/>
                <w:spacing w:val="-4"/>
                <w:sz w:val="18"/>
              </w:rPr>
              <w:t xml:space="preserve"> </w:t>
            </w:r>
            <w:r>
              <w:rPr>
                <w:rFonts w:ascii="Calibri"/>
                <w:sz w:val="18"/>
              </w:rPr>
              <w:t>customers</w:t>
            </w:r>
            <w:r>
              <w:rPr>
                <w:rFonts w:ascii="Calibri"/>
                <w:spacing w:val="-3"/>
                <w:sz w:val="18"/>
              </w:rPr>
              <w:t xml:space="preserve"> </w:t>
            </w:r>
            <w:r>
              <w:rPr>
                <w:rFonts w:ascii="Calibri"/>
                <w:sz w:val="18"/>
              </w:rPr>
              <w:t>from</w:t>
            </w:r>
            <w:r>
              <w:rPr>
                <w:rFonts w:ascii="Calibri"/>
                <w:spacing w:val="-5"/>
                <w:sz w:val="18"/>
              </w:rPr>
              <w:t xml:space="preserve"> </w:t>
            </w:r>
            <w:r>
              <w:rPr>
                <w:rFonts w:ascii="Calibri"/>
                <w:sz w:val="18"/>
              </w:rPr>
              <w:t>towns</w:t>
            </w:r>
            <w:r>
              <w:rPr>
                <w:rFonts w:ascii="Calibri"/>
                <w:spacing w:val="-3"/>
                <w:sz w:val="18"/>
              </w:rPr>
              <w:t xml:space="preserve"> </w:t>
            </w:r>
            <w:r>
              <w:rPr>
                <w:rFonts w:ascii="Calibri"/>
                <w:sz w:val="18"/>
              </w:rPr>
              <w:t>where</w:t>
            </w:r>
            <w:r>
              <w:rPr>
                <w:rFonts w:ascii="Calibri"/>
                <w:spacing w:val="-5"/>
                <w:sz w:val="18"/>
              </w:rPr>
              <w:t xml:space="preserve"> </w:t>
            </w:r>
            <w:r>
              <w:rPr>
                <w:rFonts w:ascii="Calibri"/>
                <w:sz w:val="18"/>
              </w:rPr>
              <w:t>a</w:t>
            </w:r>
            <w:r>
              <w:rPr>
                <w:rFonts w:ascii="Calibri"/>
                <w:spacing w:val="-5"/>
                <w:sz w:val="18"/>
              </w:rPr>
              <w:t xml:space="preserve"> </w:t>
            </w:r>
            <w:r>
              <w:rPr>
                <w:rFonts w:ascii="Calibri"/>
                <w:sz w:val="18"/>
              </w:rPr>
              <w:t>fully</w:t>
            </w:r>
            <w:r>
              <w:rPr>
                <w:rFonts w:ascii="Calibri"/>
                <w:spacing w:val="-4"/>
                <w:sz w:val="18"/>
              </w:rPr>
              <w:t xml:space="preserve"> </w:t>
            </w:r>
            <w:r>
              <w:rPr>
                <w:rFonts w:ascii="Calibri"/>
                <w:sz w:val="18"/>
              </w:rPr>
              <w:t>treated</w:t>
            </w:r>
            <w:r>
              <w:rPr>
                <w:rFonts w:ascii="Calibri"/>
                <w:spacing w:val="-5"/>
                <w:sz w:val="18"/>
              </w:rPr>
              <w:t xml:space="preserve"> </w:t>
            </w:r>
            <w:r>
              <w:rPr>
                <w:rFonts w:ascii="Calibri"/>
                <w:sz w:val="18"/>
              </w:rPr>
              <w:t>water</w:t>
            </w:r>
            <w:r>
              <w:rPr>
                <w:rFonts w:ascii="Calibri"/>
                <w:spacing w:val="-3"/>
                <w:sz w:val="18"/>
              </w:rPr>
              <w:t xml:space="preserve"> </w:t>
            </w:r>
            <w:r>
              <w:rPr>
                <w:rFonts w:ascii="Calibri"/>
                <w:sz w:val="18"/>
              </w:rPr>
              <w:t>supply</w:t>
            </w:r>
            <w:r>
              <w:rPr>
                <w:rFonts w:ascii="Calibri"/>
                <w:spacing w:val="-5"/>
                <w:sz w:val="18"/>
              </w:rPr>
              <w:t xml:space="preserve"> </w:t>
            </w:r>
            <w:r>
              <w:rPr>
                <w:rFonts w:ascii="Calibri"/>
                <w:sz w:val="18"/>
              </w:rPr>
              <w:t>is</w:t>
            </w:r>
            <w:r>
              <w:rPr>
                <w:rFonts w:ascii="Calibri"/>
                <w:spacing w:val="-3"/>
                <w:sz w:val="18"/>
              </w:rPr>
              <w:t xml:space="preserve"> </w:t>
            </w:r>
            <w:r>
              <w:rPr>
                <w:rFonts w:ascii="Calibri"/>
                <w:spacing w:val="-2"/>
                <w:sz w:val="18"/>
              </w:rPr>
              <w:t>available</w:t>
            </w:r>
          </w:p>
        </w:tc>
        <w:tc>
          <w:tcPr>
            <w:tcW w:w="1914" w:type="dxa"/>
            <w:tcBorders>
              <w:top w:val="single" w:sz="4" w:space="0" w:color="59A9F2"/>
              <w:bottom w:val="single" w:sz="4" w:space="0" w:color="59A9F2"/>
            </w:tcBorders>
            <w:shd w:val="clear" w:color="auto" w:fill="C7E2FA"/>
          </w:tcPr>
          <w:p w14:paraId="216EBA28" w14:textId="77777777" w:rsidR="00AF3196" w:rsidRDefault="00F9107A">
            <w:pPr>
              <w:pStyle w:val="TableParagraph"/>
              <w:spacing w:before="63"/>
              <w:ind w:left="429"/>
              <w:jc w:val="center"/>
              <w:rPr>
                <w:rFonts w:ascii="Calibri"/>
                <w:sz w:val="18"/>
              </w:rPr>
            </w:pPr>
            <w:r>
              <w:rPr>
                <w:rFonts w:ascii="Calibri"/>
                <w:w w:val="101"/>
                <w:sz w:val="18"/>
              </w:rPr>
              <w:t>2</w:t>
            </w:r>
          </w:p>
        </w:tc>
      </w:tr>
      <w:tr w:rsidR="00AF3196" w14:paraId="5E470696" w14:textId="77777777">
        <w:trPr>
          <w:trHeight w:val="340"/>
        </w:trPr>
        <w:tc>
          <w:tcPr>
            <w:tcW w:w="7168" w:type="dxa"/>
            <w:tcBorders>
              <w:top w:val="single" w:sz="4" w:space="0" w:color="59A9F2"/>
              <w:bottom w:val="single" w:sz="4" w:space="0" w:color="59A9F2"/>
            </w:tcBorders>
          </w:tcPr>
          <w:p w14:paraId="7F90CF59" w14:textId="77777777" w:rsidR="00AF3196" w:rsidRDefault="00F9107A">
            <w:pPr>
              <w:pStyle w:val="TableParagraph"/>
              <w:spacing w:before="63"/>
              <w:ind w:left="134"/>
              <w:rPr>
                <w:rFonts w:ascii="Calibri"/>
                <w:sz w:val="18"/>
              </w:rPr>
            </w:pPr>
            <w:r>
              <w:rPr>
                <w:rFonts w:ascii="Calibri"/>
                <w:sz w:val="18"/>
              </w:rPr>
              <w:t>Rural</w:t>
            </w:r>
            <w:r>
              <w:rPr>
                <w:rFonts w:ascii="Calibri"/>
                <w:spacing w:val="-6"/>
                <w:sz w:val="18"/>
              </w:rPr>
              <w:t xml:space="preserve"> </w:t>
            </w:r>
            <w:r>
              <w:rPr>
                <w:rFonts w:ascii="Calibri"/>
                <w:sz w:val="18"/>
              </w:rPr>
              <w:t>pipeline</w:t>
            </w:r>
            <w:r>
              <w:rPr>
                <w:rFonts w:ascii="Calibri"/>
                <w:spacing w:val="-6"/>
                <w:sz w:val="18"/>
              </w:rPr>
              <w:t xml:space="preserve"> </w:t>
            </w:r>
            <w:r>
              <w:rPr>
                <w:rFonts w:ascii="Calibri"/>
                <w:spacing w:val="-2"/>
                <w:sz w:val="18"/>
              </w:rPr>
              <w:t>customers</w:t>
            </w:r>
          </w:p>
        </w:tc>
        <w:tc>
          <w:tcPr>
            <w:tcW w:w="1914" w:type="dxa"/>
            <w:tcBorders>
              <w:top w:val="single" w:sz="4" w:space="0" w:color="59A9F2"/>
              <w:bottom w:val="single" w:sz="4" w:space="0" w:color="59A9F2"/>
            </w:tcBorders>
          </w:tcPr>
          <w:p w14:paraId="716F84D0" w14:textId="77777777" w:rsidR="00AF3196" w:rsidRDefault="00F9107A">
            <w:pPr>
              <w:pStyle w:val="TableParagraph"/>
              <w:spacing w:before="63"/>
              <w:ind w:left="429"/>
              <w:jc w:val="center"/>
              <w:rPr>
                <w:rFonts w:ascii="Calibri"/>
                <w:sz w:val="18"/>
              </w:rPr>
            </w:pPr>
            <w:r>
              <w:rPr>
                <w:rFonts w:ascii="Calibri"/>
                <w:w w:val="101"/>
                <w:sz w:val="18"/>
              </w:rPr>
              <w:t>7</w:t>
            </w:r>
          </w:p>
        </w:tc>
      </w:tr>
      <w:tr w:rsidR="00AF3196" w14:paraId="370B2031" w14:textId="77777777">
        <w:trPr>
          <w:trHeight w:val="335"/>
        </w:trPr>
        <w:tc>
          <w:tcPr>
            <w:tcW w:w="7168" w:type="dxa"/>
            <w:tcBorders>
              <w:top w:val="single" w:sz="4" w:space="0" w:color="59A9F2"/>
              <w:bottom w:val="single" w:sz="4" w:space="0" w:color="59A9F2"/>
            </w:tcBorders>
            <w:shd w:val="clear" w:color="auto" w:fill="C7E2FA"/>
          </w:tcPr>
          <w:p w14:paraId="65D49F67" w14:textId="77777777" w:rsidR="00AF3196" w:rsidRDefault="00F9107A">
            <w:pPr>
              <w:pStyle w:val="TableParagraph"/>
              <w:spacing w:before="63"/>
              <w:ind w:left="134"/>
              <w:rPr>
                <w:rFonts w:ascii="Calibri"/>
                <w:sz w:val="18"/>
              </w:rPr>
            </w:pPr>
            <w:r>
              <w:rPr>
                <w:rFonts w:ascii="Calibri"/>
                <w:sz w:val="18"/>
              </w:rPr>
              <w:t>Rural</w:t>
            </w:r>
            <w:r>
              <w:rPr>
                <w:rFonts w:ascii="Calibri"/>
                <w:spacing w:val="-5"/>
                <w:sz w:val="18"/>
              </w:rPr>
              <w:t xml:space="preserve"> </w:t>
            </w:r>
            <w:r>
              <w:rPr>
                <w:rFonts w:ascii="Calibri"/>
                <w:sz w:val="18"/>
              </w:rPr>
              <w:t>take</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use</w:t>
            </w:r>
            <w:r>
              <w:rPr>
                <w:rFonts w:ascii="Calibri"/>
                <w:spacing w:val="-5"/>
                <w:sz w:val="18"/>
              </w:rPr>
              <w:t xml:space="preserve"> </w:t>
            </w:r>
            <w:r>
              <w:rPr>
                <w:rFonts w:ascii="Calibri"/>
                <w:sz w:val="18"/>
              </w:rPr>
              <w:t>(groundwater)</w:t>
            </w:r>
            <w:r>
              <w:rPr>
                <w:rFonts w:ascii="Calibri"/>
                <w:spacing w:val="-5"/>
                <w:sz w:val="18"/>
              </w:rPr>
              <w:t xml:space="preserve"> </w:t>
            </w:r>
            <w:r>
              <w:rPr>
                <w:rFonts w:ascii="Calibri"/>
                <w:spacing w:val="-2"/>
                <w:sz w:val="18"/>
              </w:rPr>
              <w:t>customers</w:t>
            </w:r>
          </w:p>
        </w:tc>
        <w:tc>
          <w:tcPr>
            <w:tcW w:w="1914" w:type="dxa"/>
            <w:tcBorders>
              <w:top w:val="single" w:sz="4" w:space="0" w:color="59A9F2"/>
              <w:bottom w:val="single" w:sz="4" w:space="0" w:color="59A9F2"/>
            </w:tcBorders>
            <w:shd w:val="clear" w:color="auto" w:fill="C7E2FA"/>
          </w:tcPr>
          <w:p w14:paraId="28F41660" w14:textId="77777777" w:rsidR="00AF3196" w:rsidRDefault="00F9107A">
            <w:pPr>
              <w:pStyle w:val="TableParagraph"/>
              <w:spacing w:before="63"/>
              <w:ind w:left="429"/>
              <w:jc w:val="center"/>
              <w:rPr>
                <w:rFonts w:ascii="Calibri"/>
                <w:sz w:val="18"/>
              </w:rPr>
            </w:pPr>
            <w:r>
              <w:rPr>
                <w:rFonts w:ascii="Calibri"/>
                <w:w w:val="101"/>
                <w:sz w:val="18"/>
              </w:rPr>
              <w:t>1</w:t>
            </w:r>
          </w:p>
        </w:tc>
      </w:tr>
      <w:tr w:rsidR="00AF3196" w14:paraId="18927166" w14:textId="77777777">
        <w:trPr>
          <w:trHeight w:val="340"/>
        </w:trPr>
        <w:tc>
          <w:tcPr>
            <w:tcW w:w="7168" w:type="dxa"/>
            <w:tcBorders>
              <w:top w:val="single" w:sz="4" w:space="0" w:color="59A9F2"/>
              <w:bottom w:val="single" w:sz="4" w:space="0" w:color="59A9F2"/>
            </w:tcBorders>
          </w:tcPr>
          <w:p w14:paraId="40DEBDEF" w14:textId="77777777" w:rsidR="00AF3196" w:rsidRDefault="00F9107A">
            <w:pPr>
              <w:pStyle w:val="TableParagraph"/>
              <w:spacing w:before="63"/>
              <w:ind w:left="134"/>
              <w:rPr>
                <w:rFonts w:ascii="Calibri"/>
                <w:sz w:val="18"/>
              </w:rPr>
            </w:pPr>
            <w:r>
              <w:rPr>
                <w:rFonts w:ascii="Calibri"/>
                <w:sz w:val="18"/>
              </w:rPr>
              <w:t>Representatives</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sporting</w:t>
            </w:r>
            <w:r>
              <w:rPr>
                <w:rFonts w:ascii="Calibri"/>
                <w:spacing w:val="-5"/>
                <w:sz w:val="18"/>
              </w:rPr>
              <w:t xml:space="preserve"> </w:t>
            </w:r>
            <w:r>
              <w:rPr>
                <w:rFonts w:ascii="Calibri"/>
                <w:sz w:val="18"/>
              </w:rPr>
              <w:t>clubs</w:t>
            </w:r>
            <w:r>
              <w:rPr>
                <w:rFonts w:ascii="Calibri"/>
                <w:spacing w:val="-4"/>
                <w:sz w:val="18"/>
              </w:rPr>
              <w:t xml:space="preserve"> </w:t>
            </w:r>
            <w:r>
              <w:rPr>
                <w:rFonts w:ascii="Calibri"/>
                <w:sz w:val="18"/>
              </w:rPr>
              <w:t>that</w:t>
            </w:r>
            <w:r>
              <w:rPr>
                <w:rFonts w:ascii="Calibri"/>
                <w:spacing w:val="-3"/>
                <w:sz w:val="18"/>
              </w:rPr>
              <w:t xml:space="preserve"> </w:t>
            </w:r>
            <w:r>
              <w:rPr>
                <w:rFonts w:ascii="Calibri"/>
                <w:sz w:val="18"/>
              </w:rPr>
              <w:t>receive</w:t>
            </w:r>
            <w:r>
              <w:rPr>
                <w:rFonts w:ascii="Calibri"/>
                <w:spacing w:val="-5"/>
                <w:sz w:val="18"/>
              </w:rPr>
              <w:t xml:space="preserve"> </w:t>
            </w:r>
            <w:r>
              <w:rPr>
                <w:rFonts w:ascii="Calibri"/>
                <w:sz w:val="18"/>
              </w:rPr>
              <w:t>a</w:t>
            </w:r>
            <w:r>
              <w:rPr>
                <w:rFonts w:ascii="Calibri"/>
                <w:spacing w:val="-5"/>
                <w:sz w:val="18"/>
              </w:rPr>
              <w:t xml:space="preserve"> </w:t>
            </w:r>
            <w:r>
              <w:rPr>
                <w:rFonts w:ascii="Calibri"/>
                <w:sz w:val="18"/>
              </w:rPr>
              <w:t>supply</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water</w:t>
            </w:r>
            <w:r>
              <w:rPr>
                <w:rFonts w:ascii="Calibri"/>
                <w:spacing w:val="-3"/>
                <w:sz w:val="18"/>
              </w:rPr>
              <w:t xml:space="preserve"> </w:t>
            </w:r>
            <w:r>
              <w:rPr>
                <w:rFonts w:ascii="Calibri"/>
                <w:sz w:val="18"/>
              </w:rPr>
              <w:t>from</w:t>
            </w:r>
            <w:r>
              <w:rPr>
                <w:rFonts w:ascii="Calibri"/>
                <w:spacing w:val="-5"/>
                <w:sz w:val="18"/>
              </w:rPr>
              <w:t xml:space="preserve"> </w:t>
            </w:r>
            <w:r>
              <w:rPr>
                <w:rFonts w:ascii="Calibri"/>
                <w:spacing w:val="-2"/>
                <w:sz w:val="18"/>
              </w:rPr>
              <w:t>GWMWater</w:t>
            </w:r>
          </w:p>
        </w:tc>
        <w:tc>
          <w:tcPr>
            <w:tcW w:w="1914" w:type="dxa"/>
            <w:tcBorders>
              <w:top w:val="single" w:sz="4" w:space="0" w:color="59A9F2"/>
              <w:bottom w:val="single" w:sz="4" w:space="0" w:color="59A9F2"/>
            </w:tcBorders>
          </w:tcPr>
          <w:p w14:paraId="3C295443" w14:textId="77777777" w:rsidR="00AF3196" w:rsidRDefault="00F9107A">
            <w:pPr>
              <w:pStyle w:val="TableParagraph"/>
              <w:spacing w:before="63"/>
              <w:ind w:left="429"/>
              <w:jc w:val="center"/>
              <w:rPr>
                <w:rFonts w:ascii="Calibri"/>
                <w:sz w:val="18"/>
              </w:rPr>
            </w:pPr>
            <w:r>
              <w:rPr>
                <w:rFonts w:ascii="Calibri"/>
                <w:w w:val="101"/>
                <w:sz w:val="18"/>
              </w:rPr>
              <w:t>5</w:t>
            </w:r>
          </w:p>
        </w:tc>
      </w:tr>
      <w:tr w:rsidR="00AF3196" w14:paraId="4E01BD70" w14:textId="77777777">
        <w:trPr>
          <w:trHeight w:val="340"/>
        </w:trPr>
        <w:tc>
          <w:tcPr>
            <w:tcW w:w="7168" w:type="dxa"/>
            <w:tcBorders>
              <w:top w:val="single" w:sz="4" w:space="0" w:color="59A9F2"/>
              <w:bottom w:val="single" w:sz="4" w:space="0" w:color="59A9F2"/>
            </w:tcBorders>
            <w:shd w:val="clear" w:color="auto" w:fill="C7E2FA"/>
          </w:tcPr>
          <w:p w14:paraId="45150E7A" w14:textId="77777777" w:rsidR="00AF3196" w:rsidRDefault="00F9107A">
            <w:pPr>
              <w:pStyle w:val="TableParagraph"/>
              <w:spacing w:before="63"/>
              <w:ind w:left="134"/>
              <w:rPr>
                <w:rFonts w:ascii="Calibri"/>
                <w:sz w:val="18"/>
              </w:rPr>
            </w:pPr>
            <w:r>
              <w:rPr>
                <w:rFonts w:ascii="Calibri"/>
                <w:sz w:val="18"/>
              </w:rPr>
              <w:t>Environmental</w:t>
            </w:r>
            <w:r>
              <w:rPr>
                <w:rFonts w:ascii="Calibri"/>
                <w:spacing w:val="-8"/>
                <w:sz w:val="18"/>
              </w:rPr>
              <w:t xml:space="preserve"> </w:t>
            </w:r>
            <w:r>
              <w:rPr>
                <w:rFonts w:ascii="Calibri"/>
                <w:sz w:val="18"/>
              </w:rPr>
              <w:t>water</w:t>
            </w:r>
            <w:r>
              <w:rPr>
                <w:rFonts w:ascii="Calibri"/>
                <w:spacing w:val="-8"/>
                <w:sz w:val="18"/>
              </w:rPr>
              <w:t xml:space="preserve"> </w:t>
            </w:r>
            <w:r>
              <w:rPr>
                <w:rFonts w:ascii="Calibri"/>
                <w:spacing w:val="-2"/>
                <w:sz w:val="18"/>
              </w:rPr>
              <w:t>representatives</w:t>
            </w:r>
          </w:p>
        </w:tc>
        <w:tc>
          <w:tcPr>
            <w:tcW w:w="1914" w:type="dxa"/>
            <w:tcBorders>
              <w:top w:val="single" w:sz="4" w:space="0" w:color="59A9F2"/>
              <w:bottom w:val="single" w:sz="4" w:space="0" w:color="59A9F2"/>
            </w:tcBorders>
            <w:shd w:val="clear" w:color="auto" w:fill="C7E2FA"/>
          </w:tcPr>
          <w:p w14:paraId="53D92F8B" w14:textId="77777777" w:rsidR="00AF3196" w:rsidRDefault="00F9107A">
            <w:pPr>
              <w:pStyle w:val="TableParagraph"/>
              <w:spacing w:before="63"/>
              <w:ind w:left="429"/>
              <w:jc w:val="center"/>
              <w:rPr>
                <w:rFonts w:ascii="Calibri"/>
                <w:sz w:val="18"/>
              </w:rPr>
            </w:pPr>
            <w:r>
              <w:rPr>
                <w:rFonts w:ascii="Calibri"/>
                <w:w w:val="101"/>
                <w:sz w:val="18"/>
              </w:rPr>
              <w:t>1</w:t>
            </w:r>
          </w:p>
        </w:tc>
      </w:tr>
      <w:tr w:rsidR="00AF3196" w14:paraId="71A2E7BC" w14:textId="77777777">
        <w:trPr>
          <w:trHeight w:val="340"/>
        </w:trPr>
        <w:tc>
          <w:tcPr>
            <w:tcW w:w="7168" w:type="dxa"/>
            <w:tcBorders>
              <w:top w:val="single" w:sz="4" w:space="0" w:color="59A9F2"/>
              <w:bottom w:val="single" w:sz="4" w:space="0" w:color="59A9F2"/>
            </w:tcBorders>
          </w:tcPr>
          <w:p w14:paraId="33CD58A4" w14:textId="77777777" w:rsidR="00AF3196" w:rsidRDefault="00F9107A">
            <w:pPr>
              <w:pStyle w:val="TableParagraph"/>
              <w:spacing w:before="63"/>
              <w:ind w:left="134"/>
              <w:rPr>
                <w:rFonts w:ascii="Calibri"/>
                <w:sz w:val="12"/>
              </w:rPr>
            </w:pPr>
            <w:r>
              <w:rPr>
                <w:rFonts w:ascii="Calibri"/>
                <w:sz w:val="18"/>
              </w:rPr>
              <w:t>Customers</w:t>
            </w:r>
            <w:r>
              <w:rPr>
                <w:rFonts w:ascii="Calibri"/>
                <w:spacing w:val="-6"/>
                <w:sz w:val="18"/>
              </w:rPr>
              <w:t xml:space="preserve"> </w:t>
            </w:r>
            <w:r>
              <w:rPr>
                <w:rFonts w:ascii="Calibri"/>
                <w:sz w:val="18"/>
              </w:rPr>
              <w:t>who</w:t>
            </w:r>
            <w:r>
              <w:rPr>
                <w:rFonts w:ascii="Calibri"/>
                <w:spacing w:val="-6"/>
                <w:sz w:val="18"/>
              </w:rPr>
              <w:t xml:space="preserve"> </w:t>
            </w:r>
            <w:r>
              <w:rPr>
                <w:rFonts w:ascii="Calibri"/>
                <w:sz w:val="18"/>
              </w:rPr>
              <w:t>have</w:t>
            </w:r>
            <w:r>
              <w:rPr>
                <w:rFonts w:ascii="Calibri"/>
                <w:spacing w:val="-6"/>
                <w:sz w:val="18"/>
              </w:rPr>
              <w:t xml:space="preserve"> </w:t>
            </w:r>
            <w:r>
              <w:rPr>
                <w:rFonts w:ascii="Calibri"/>
                <w:sz w:val="18"/>
              </w:rPr>
              <w:t>experienced</w:t>
            </w:r>
            <w:r>
              <w:rPr>
                <w:rFonts w:ascii="Calibri"/>
                <w:spacing w:val="-6"/>
                <w:sz w:val="18"/>
              </w:rPr>
              <w:t xml:space="preserve"> </w:t>
            </w:r>
            <w:r>
              <w:rPr>
                <w:rFonts w:ascii="Calibri"/>
                <w:spacing w:val="-2"/>
                <w:sz w:val="18"/>
              </w:rPr>
              <w:t>vulnerabilities</w:t>
            </w:r>
            <w:r>
              <w:rPr>
                <w:rFonts w:ascii="Calibri"/>
                <w:spacing w:val="-2"/>
                <w:position w:val="5"/>
                <w:sz w:val="12"/>
              </w:rPr>
              <w:t>16</w:t>
            </w:r>
          </w:p>
        </w:tc>
        <w:tc>
          <w:tcPr>
            <w:tcW w:w="1914" w:type="dxa"/>
            <w:tcBorders>
              <w:top w:val="single" w:sz="4" w:space="0" w:color="59A9F2"/>
              <w:bottom w:val="single" w:sz="4" w:space="0" w:color="59A9F2"/>
            </w:tcBorders>
          </w:tcPr>
          <w:p w14:paraId="67CE5515" w14:textId="77777777" w:rsidR="00AF3196" w:rsidRDefault="00F9107A">
            <w:pPr>
              <w:pStyle w:val="TableParagraph"/>
              <w:spacing w:before="63"/>
              <w:ind w:left="429"/>
              <w:jc w:val="center"/>
              <w:rPr>
                <w:rFonts w:ascii="Calibri"/>
                <w:sz w:val="18"/>
              </w:rPr>
            </w:pPr>
            <w:r>
              <w:rPr>
                <w:rFonts w:ascii="Calibri"/>
                <w:w w:val="101"/>
                <w:sz w:val="18"/>
              </w:rPr>
              <w:t>6</w:t>
            </w:r>
          </w:p>
        </w:tc>
      </w:tr>
    </w:tbl>
    <w:p w14:paraId="11A100B9" w14:textId="77777777" w:rsidR="00AF3196" w:rsidRDefault="00F9107A">
      <w:pPr>
        <w:spacing w:before="116" w:line="242" w:lineRule="auto"/>
        <w:ind w:left="220" w:right="1033"/>
        <w:rPr>
          <w:sz w:val="21"/>
        </w:rPr>
      </w:pPr>
      <w:r>
        <w:rPr>
          <w:sz w:val="21"/>
        </w:rPr>
        <w:t>The</w:t>
      </w:r>
      <w:r>
        <w:rPr>
          <w:spacing w:val="38"/>
          <w:sz w:val="21"/>
        </w:rPr>
        <w:t xml:space="preserve"> </w:t>
      </w:r>
      <w:r>
        <w:rPr>
          <w:sz w:val="21"/>
        </w:rPr>
        <w:t>16</w:t>
      </w:r>
      <w:r>
        <w:rPr>
          <w:spacing w:val="38"/>
          <w:sz w:val="21"/>
        </w:rPr>
        <w:t xml:space="preserve"> </w:t>
      </w:r>
      <w:r>
        <w:rPr>
          <w:sz w:val="21"/>
        </w:rPr>
        <w:t>participating</w:t>
      </w:r>
      <w:r>
        <w:rPr>
          <w:spacing w:val="38"/>
          <w:sz w:val="21"/>
        </w:rPr>
        <w:t xml:space="preserve"> </w:t>
      </w:r>
      <w:r>
        <w:rPr>
          <w:sz w:val="21"/>
        </w:rPr>
        <w:t>Community</w:t>
      </w:r>
      <w:r>
        <w:rPr>
          <w:spacing w:val="38"/>
          <w:sz w:val="21"/>
        </w:rPr>
        <w:t xml:space="preserve"> </w:t>
      </w:r>
      <w:r>
        <w:rPr>
          <w:sz w:val="21"/>
        </w:rPr>
        <w:t>Panel</w:t>
      </w:r>
      <w:r>
        <w:rPr>
          <w:spacing w:val="38"/>
          <w:sz w:val="21"/>
        </w:rPr>
        <w:t xml:space="preserve"> </w:t>
      </w:r>
      <w:r>
        <w:rPr>
          <w:sz w:val="21"/>
        </w:rPr>
        <w:t>members</w:t>
      </w:r>
      <w:r>
        <w:rPr>
          <w:spacing w:val="38"/>
          <w:sz w:val="21"/>
        </w:rPr>
        <w:t xml:space="preserve"> </w:t>
      </w:r>
      <w:r>
        <w:rPr>
          <w:sz w:val="21"/>
        </w:rPr>
        <w:t>came</w:t>
      </w:r>
      <w:r>
        <w:rPr>
          <w:spacing w:val="38"/>
          <w:sz w:val="21"/>
        </w:rPr>
        <w:t xml:space="preserve"> </w:t>
      </w:r>
      <w:r>
        <w:rPr>
          <w:sz w:val="21"/>
        </w:rPr>
        <w:t>from</w:t>
      </w:r>
      <w:r>
        <w:rPr>
          <w:spacing w:val="38"/>
          <w:sz w:val="21"/>
        </w:rPr>
        <w:t xml:space="preserve"> </w:t>
      </w:r>
      <w:r>
        <w:rPr>
          <w:sz w:val="21"/>
        </w:rPr>
        <w:t>across</w:t>
      </w:r>
      <w:r>
        <w:rPr>
          <w:spacing w:val="38"/>
          <w:sz w:val="21"/>
        </w:rPr>
        <w:t xml:space="preserve"> </w:t>
      </w:r>
      <w:r>
        <w:rPr>
          <w:sz w:val="21"/>
        </w:rPr>
        <w:t>GWMWater’s</w:t>
      </w:r>
      <w:r>
        <w:rPr>
          <w:spacing w:val="38"/>
          <w:sz w:val="21"/>
        </w:rPr>
        <w:t xml:space="preserve"> </w:t>
      </w:r>
      <w:r>
        <w:rPr>
          <w:sz w:val="21"/>
        </w:rPr>
        <w:t>region</w:t>
      </w:r>
      <w:r>
        <w:rPr>
          <w:spacing w:val="38"/>
          <w:sz w:val="21"/>
        </w:rPr>
        <w:t xml:space="preserve"> </w:t>
      </w:r>
      <w:r>
        <w:rPr>
          <w:sz w:val="21"/>
        </w:rPr>
        <w:t>and</w:t>
      </w:r>
      <w:r>
        <w:rPr>
          <w:spacing w:val="38"/>
          <w:sz w:val="21"/>
        </w:rPr>
        <w:t xml:space="preserve"> </w:t>
      </w:r>
      <w:r>
        <w:rPr>
          <w:sz w:val="21"/>
        </w:rPr>
        <w:t>include customers who live and / or work in:</w:t>
      </w:r>
    </w:p>
    <w:p w14:paraId="68A5828F" w14:textId="77777777" w:rsidR="00AF3196" w:rsidRDefault="00AF3196">
      <w:pPr>
        <w:spacing w:line="242" w:lineRule="auto"/>
        <w:rPr>
          <w:sz w:val="21"/>
        </w:rPr>
        <w:sectPr w:rsidR="00AF3196">
          <w:pgSz w:w="11900" w:h="16840"/>
          <w:pgMar w:top="1340" w:right="400" w:bottom="660" w:left="1220" w:header="764" w:footer="474" w:gutter="0"/>
          <w:cols w:space="720"/>
        </w:sectPr>
      </w:pPr>
    </w:p>
    <w:p w14:paraId="308EA17C" w14:textId="77777777" w:rsidR="00AF3196" w:rsidRDefault="00F9107A">
      <w:pPr>
        <w:pStyle w:val="ListParagraph"/>
        <w:numPr>
          <w:ilvl w:val="0"/>
          <w:numId w:val="131"/>
        </w:numPr>
        <w:tabs>
          <w:tab w:val="left" w:pos="682"/>
          <w:tab w:val="left" w:pos="683"/>
        </w:tabs>
        <w:spacing w:before="181"/>
        <w:ind w:hanging="358"/>
        <w:rPr>
          <w:sz w:val="21"/>
        </w:rPr>
      </w:pPr>
      <w:r>
        <w:rPr>
          <w:spacing w:val="-2"/>
          <w:sz w:val="21"/>
        </w:rPr>
        <w:t>Ararat</w:t>
      </w:r>
    </w:p>
    <w:p w14:paraId="6AD5DD59"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Dimboola</w:t>
      </w:r>
    </w:p>
    <w:p w14:paraId="29998E3A"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Edenhope</w:t>
      </w:r>
    </w:p>
    <w:p w14:paraId="02F21A52"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Elmhurst</w:t>
      </w:r>
    </w:p>
    <w:p w14:paraId="1CE867B3"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Horsham</w:t>
      </w:r>
    </w:p>
    <w:p w14:paraId="1ADF0271" w14:textId="77777777" w:rsidR="00AF3196" w:rsidRDefault="00F9107A">
      <w:pPr>
        <w:pStyle w:val="ListParagraph"/>
        <w:numPr>
          <w:ilvl w:val="0"/>
          <w:numId w:val="131"/>
        </w:numPr>
        <w:tabs>
          <w:tab w:val="left" w:pos="682"/>
          <w:tab w:val="left" w:pos="683"/>
        </w:tabs>
        <w:spacing w:before="181"/>
        <w:ind w:hanging="358"/>
        <w:rPr>
          <w:sz w:val="21"/>
        </w:rPr>
      </w:pPr>
      <w:r>
        <w:br w:type="column"/>
      </w:r>
      <w:r>
        <w:rPr>
          <w:spacing w:val="-2"/>
          <w:sz w:val="21"/>
        </w:rPr>
        <w:t>Kaniva</w:t>
      </w:r>
    </w:p>
    <w:p w14:paraId="786D6D4F"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Laharum</w:t>
      </w:r>
    </w:p>
    <w:p w14:paraId="19075BC0" w14:textId="77777777" w:rsidR="00AF3196" w:rsidRDefault="00F9107A">
      <w:pPr>
        <w:pStyle w:val="ListParagraph"/>
        <w:numPr>
          <w:ilvl w:val="0"/>
          <w:numId w:val="131"/>
        </w:numPr>
        <w:tabs>
          <w:tab w:val="left" w:pos="682"/>
          <w:tab w:val="left" w:pos="683"/>
        </w:tabs>
        <w:spacing w:before="59"/>
        <w:ind w:hanging="358"/>
        <w:rPr>
          <w:sz w:val="21"/>
        </w:rPr>
      </w:pPr>
      <w:r>
        <w:rPr>
          <w:sz w:val="21"/>
        </w:rPr>
        <w:t>Lake</w:t>
      </w:r>
      <w:r>
        <w:rPr>
          <w:spacing w:val="-4"/>
          <w:sz w:val="21"/>
        </w:rPr>
        <w:t xml:space="preserve"> </w:t>
      </w:r>
      <w:r>
        <w:rPr>
          <w:spacing w:val="-2"/>
          <w:sz w:val="21"/>
        </w:rPr>
        <w:t>Bolac</w:t>
      </w:r>
    </w:p>
    <w:p w14:paraId="4A578587"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Pomonal</w:t>
      </w:r>
    </w:p>
    <w:p w14:paraId="1AAA6F67"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Quambatook</w:t>
      </w:r>
    </w:p>
    <w:p w14:paraId="1780705A" w14:textId="77777777" w:rsidR="00AF3196" w:rsidRDefault="00F9107A">
      <w:pPr>
        <w:pStyle w:val="ListParagraph"/>
        <w:numPr>
          <w:ilvl w:val="0"/>
          <w:numId w:val="131"/>
        </w:numPr>
        <w:tabs>
          <w:tab w:val="left" w:pos="682"/>
          <w:tab w:val="left" w:pos="683"/>
        </w:tabs>
        <w:spacing w:before="181"/>
        <w:ind w:hanging="358"/>
        <w:rPr>
          <w:sz w:val="21"/>
        </w:rPr>
      </w:pPr>
      <w:r>
        <w:br w:type="column"/>
      </w:r>
      <w:r>
        <w:rPr>
          <w:sz w:val="21"/>
        </w:rPr>
        <w:t>St</w:t>
      </w:r>
      <w:r>
        <w:rPr>
          <w:spacing w:val="-2"/>
          <w:sz w:val="21"/>
        </w:rPr>
        <w:t xml:space="preserve"> Arnaud</w:t>
      </w:r>
    </w:p>
    <w:p w14:paraId="3562ED6F"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Stawell</w:t>
      </w:r>
    </w:p>
    <w:p w14:paraId="2F3B92C4"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Ultima</w:t>
      </w:r>
    </w:p>
    <w:p w14:paraId="1B7A4212" w14:textId="77777777" w:rsidR="00AF3196" w:rsidRDefault="00F9107A">
      <w:pPr>
        <w:pStyle w:val="ListParagraph"/>
        <w:numPr>
          <w:ilvl w:val="0"/>
          <w:numId w:val="131"/>
        </w:numPr>
        <w:tabs>
          <w:tab w:val="left" w:pos="682"/>
          <w:tab w:val="left" w:pos="683"/>
        </w:tabs>
        <w:spacing w:before="59"/>
        <w:ind w:hanging="358"/>
        <w:rPr>
          <w:sz w:val="21"/>
        </w:rPr>
      </w:pPr>
      <w:r>
        <w:rPr>
          <w:spacing w:val="-2"/>
          <w:sz w:val="21"/>
        </w:rPr>
        <w:t>Walpeup</w:t>
      </w:r>
    </w:p>
    <w:p w14:paraId="3C45705A" w14:textId="77777777" w:rsidR="00AF3196" w:rsidRDefault="00AF3196">
      <w:pPr>
        <w:rPr>
          <w:sz w:val="21"/>
        </w:rPr>
        <w:sectPr w:rsidR="00AF3196">
          <w:type w:val="continuous"/>
          <w:pgSz w:w="11900" w:h="16840"/>
          <w:pgMar w:top="1920" w:right="400" w:bottom="280" w:left="1220" w:header="764" w:footer="474" w:gutter="0"/>
          <w:cols w:num="3" w:space="720" w:equalWidth="0">
            <w:col w:w="1587" w:space="1418"/>
            <w:col w:w="1841" w:space="1158"/>
            <w:col w:w="4276"/>
          </w:cols>
        </w:sectPr>
      </w:pPr>
    </w:p>
    <w:p w14:paraId="4EF3EEEE" w14:textId="77777777" w:rsidR="00AF3196" w:rsidRDefault="00F9107A">
      <w:pPr>
        <w:spacing w:before="185"/>
        <w:ind w:left="220"/>
        <w:rPr>
          <w:sz w:val="21"/>
        </w:rPr>
      </w:pPr>
      <w:r>
        <w:rPr>
          <w:sz w:val="21"/>
        </w:rPr>
        <w:t>In</w:t>
      </w:r>
      <w:r>
        <w:rPr>
          <w:spacing w:val="-7"/>
          <w:sz w:val="21"/>
        </w:rPr>
        <w:t xml:space="preserve"> </w:t>
      </w:r>
      <w:r>
        <w:rPr>
          <w:sz w:val="21"/>
        </w:rPr>
        <w:t>addition,</w:t>
      </w:r>
      <w:r>
        <w:rPr>
          <w:spacing w:val="-6"/>
          <w:sz w:val="21"/>
        </w:rPr>
        <w:t xml:space="preserve"> </w:t>
      </w:r>
      <w:r>
        <w:rPr>
          <w:sz w:val="21"/>
        </w:rPr>
        <w:t>the</w:t>
      </w:r>
      <w:r>
        <w:rPr>
          <w:spacing w:val="-7"/>
          <w:sz w:val="21"/>
        </w:rPr>
        <w:t xml:space="preserve"> </w:t>
      </w:r>
      <w:r>
        <w:rPr>
          <w:sz w:val="21"/>
        </w:rPr>
        <w:t>Panel</w:t>
      </w:r>
      <w:r>
        <w:rPr>
          <w:spacing w:val="-7"/>
          <w:sz w:val="21"/>
        </w:rPr>
        <w:t xml:space="preserve"> </w:t>
      </w:r>
      <w:r>
        <w:rPr>
          <w:sz w:val="21"/>
        </w:rPr>
        <w:t>was</w:t>
      </w:r>
      <w:r>
        <w:rPr>
          <w:spacing w:val="-6"/>
          <w:sz w:val="21"/>
        </w:rPr>
        <w:t xml:space="preserve"> </w:t>
      </w:r>
      <w:r>
        <w:rPr>
          <w:sz w:val="21"/>
        </w:rPr>
        <w:t>demographically</w:t>
      </w:r>
      <w:r>
        <w:rPr>
          <w:spacing w:val="-6"/>
          <w:sz w:val="21"/>
        </w:rPr>
        <w:t xml:space="preserve"> </w:t>
      </w:r>
      <w:r>
        <w:rPr>
          <w:sz w:val="21"/>
        </w:rPr>
        <w:t>diverse</w:t>
      </w:r>
      <w:r>
        <w:rPr>
          <w:spacing w:val="-6"/>
          <w:sz w:val="21"/>
        </w:rPr>
        <w:t xml:space="preserve"> </w:t>
      </w:r>
      <w:r>
        <w:rPr>
          <w:spacing w:val="-2"/>
          <w:sz w:val="21"/>
        </w:rPr>
        <w:t>including:</w:t>
      </w:r>
    </w:p>
    <w:p w14:paraId="7F22102D" w14:textId="77777777" w:rsidR="00AF3196" w:rsidRDefault="00F9107A">
      <w:pPr>
        <w:pStyle w:val="ListParagraph"/>
        <w:numPr>
          <w:ilvl w:val="3"/>
          <w:numId w:val="139"/>
        </w:numPr>
        <w:tabs>
          <w:tab w:val="left" w:pos="579"/>
          <w:tab w:val="left" w:pos="580"/>
        </w:tabs>
        <w:spacing w:before="116"/>
        <w:rPr>
          <w:sz w:val="21"/>
        </w:rPr>
      </w:pPr>
      <w:r>
        <w:rPr>
          <w:sz w:val="21"/>
        </w:rPr>
        <w:t>8</w:t>
      </w:r>
      <w:r>
        <w:rPr>
          <w:spacing w:val="-3"/>
          <w:sz w:val="21"/>
        </w:rPr>
        <w:t xml:space="preserve"> </w:t>
      </w:r>
      <w:r>
        <w:rPr>
          <w:sz w:val="21"/>
        </w:rPr>
        <w:t>males</w:t>
      </w:r>
      <w:r>
        <w:rPr>
          <w:spacing w:val="-2"/>
          <w:sz w:val="21"/>
        </w:rPr>
        <w:t xml:space="preserve"> </w:t>
      </w:r>
      <w:r>
        <w:rPr>
          <w:sz w:val="21"/>
        </w:rPr>
        <w:t>and</w:t>
      </w:r>
      <w:r>
        <w:rPr>
          <w:spacing w:val="-3"/>
          <w:sz w:val="21"/>
        </w:rPr>
        <w:t xml:space="preserve"> </w:t>
      </w:r>
      <w:r>
        <w:rPr>
          <w:sz w:val="21"/>
        </w:rPr>
        <w:t>8</w:t>
      </w:r>
      <w:r>
        <w:rPr>
          <w:spacing w:val="-2"/>
          <w:sz w:val="21"/>
        </w:rPr>
        <w:t xml:space="preserve"> females</w:t>
      </w:r>
    </w:p>
    <w:p w14:paraId="58D387E1" w14:textId="77777777" w:rsidR="00AF3196" w:rsidRDefault="00F9107A">
      <w:pPr>
        <w:pStyle w:val="ListParagraph"/>
        <w:numPr>
          <w:ilvl w:val="3"/>
          <w:numId w:val="139"/>
        </w:numPr>
        <w:tabs>
          <w:tab w:val="left" w:pos="579"/>
          <w:tab w:val="left" w:pos="580"/>
        </w:tabs>
        <w:spacing w:before="122"/>
        <w:rPr>
          <w:sz w:val="21"/>
        </w:rPr>
      </w:pPr>
      <w:r>
        <w:rPr>
          <w:sz w:val="21"/>
        </w:rPr>
        <w:t>A</w:t>
      </w:r>
      <w:r>
        <w:rPr>
          <w:spacing w:val="-4"/>
          <w:sz w:val="21"/>
        </w:rPr>
        <w:t xml:space="preserve"> </w:t>
      </w:r>
      <w:r>
        <w:rPr>
          <w:sz w:val="21"/>
        </w:rPr>
        <w:t>mix</w:t>
      </w:r>
      <w:r>
        <w:rPr>
          <w:spacing w:val="-4"/>
          <w:sz w:val="21"/>
        </w:rPr>
        <w:t xml:space="preserve"> </w:t>
      </w:r>
      <w:r>
        <w:rPr>
          <w:sz w:val="21"/>
        </w:rPr>
        <w:t>of</w:t>
      </w:r>
      <w:r>
        <w:rPr>
          <w:spacing w:val="-4"/>
          <w:sz w:val="21"/>
        </w:rPr>
        <w:t xml:space="preserve"> </w:t>
      </w:r>
      <w:r>
        <w:rPr>
          <w:sz w:val="21"/>
        </w:rPr>
        <w:t>property</w:t>
      </w:r>
      <w:r>
        <w:rPr>
          <w:spacing w:val="-4"/>
          <w:sz w:val="21"/>
        </w:rPr>
        <w:t xml:space="preserve"> </w:t>
      </w:r>
      <w:r>
        <w:rPr>
          <w:sz w:val="21"/>
        </w:rPr>
        <w:t>owners</w:t>
      </w:r>
      <w:r>
        <w:rPr>
          <w:spacing w:val="-4"/>
          <w:sz w:val="21"/>
        </w:rPr>
        <w:t xml:space="preserve"> </w:t>
      </w:r>
      <w:r>
        <w:rPr>
          <w:sz w:val="21"/>
        </w:rPr>
        <w:t>and</w:t>
      </w:r>
      <w:r>
        <w:rPr>
          <w:spacing w:val="-3"/>
          <w:sz w:val="21"/>
        </w:rPr>
        <w:t xml:space="preserve"> </w:t>
      </w:r>
      <w:r>
        <w:rPr>
          <w:spacing w:val="-2"/>
          <w:sz w:val="21"/>
        </w:rPr>
        <w:t>tenants</w:t>
      </w:r>
    </w:p>
    <w:p w14:paraId="4610B48E" w14:textId="77777777" w:rsidR="00AF3196" w:rsidRDefault="00F9107A">
      <w:pPr>
        <w:pStyle w:val="ListParagraph"/>
        <w:numPr>
          <w:ilvl w:val="3"/>
          <w:numId w:val="139"/>
        </w:numPr>
        <w:tabs>
          <w:tab w:val="left" w:pos="579"/>
          <w:tab w:val="left" w:pos="580"/>
        </w:tabs>
        <w:spacing w:before="116"/>
        <w:rPr>
          <w:sz w:val="21"/>
        </w:rPr>
      </w:pPr>
      <w:r>
        <w:rPr>
          <w:sz w:val="21"/>
        </w:rPr>
        <w:t>Age</w:t>
      </w:r>
      <w:r>
        <w:rPr>
          <w:spacing w:val="-4"/>
          <w:sz w:val="21"/>
        </w:rPr>
        <w:t xml:space="preserve"> </w:t>
      </w:r>
      <w:r>
        <w:rPr>
          <w:sz w:val="21"/>
        </w:rPr>
        <w:t>ranging</w:t>
      </w:r>
      <w:r>
        <w:rPr>
          <w:spacing w:val="-4"/>
          <w:sz w:val="21"/>
        </w:rPr>
        <w:t xml:space="preserve"> </w:t>
      </w:r>
      <w:r>
        <w:rPr>
          <w:sz w:val="21"/>
        </w:rPr>
        <w:t>from</w:t>
      </w:r>
      <w:r>
        <w:rPr>
          <w:spacing w:val="-3"/>
          <w:sz w:val="21"/>
        </w:rPr>
        <w:t xml:space="preserve"> </w:t>
      </w:r>
      <w:r>
        <w:rPr>
          <w:sz w:val="21"/>
        </w:rPr>
        <w:t>mid</w:t>
      </w:r>
      <w:r>
        <w:rPr>
          <w:spacing w:val="-4"/>
          <w:sz w:val="21"/>
        </w:rPr>
        <w:t xml:space="preserve"> </w:t>
      </w:r>
      <w:r>
        <w:rPr>
          <w:sz w:val="21"/>
        </w:rPr>
        <w:t>20s</w:t>
      </w:r>
      <w:r>
        <w:rPr>
          <w:spacing w:val="-4"/>
          <w:sz w:val="21"/>
        </w:rPr>
        <w:t xml:space="preserve"> </w:t>
      </w:r>
      <w:r>
        <w:rPr>
          <w:sz w:val="21"/>
        </w:rPr>
        <w:t>to</w:t>
      </w:r>
      <w:r>
        <w:rPr>
          <w:spacing w:val="-3"/>
          <w:sz w:val="21"/>
        </w:rPr>
        <w:t xml:space="preserve"> </w:t>
      </w:r>
      <w:r>
        <w:rPr>
          <w:spacing w:val="-5"/>
          <w:sz w:val="21"/>
        </w:rPr>
        <w:t>70s</w:t>
      </w:r>
    </w:p>
    <w:p w14:paraId="09EB820F" w14:textId="77777777" w:rsidR="00AF3196" w:rsidRDefault="00F9107A">
      <w:pPr>
        <w:pStyle w:val="ListParagraph"/>
        <w:numPr>
          <w:ilvl w:val="3"/>
          <w:numId w:val="139"/>
        </w:numPr>
        <w:tabs>
          <w:tab w:val="left" w:pos="579"/>
          <w:tab w:val="left" w:pos="580"/>
        </w:tabs>
        <w:spacing w:before="121"/>
        <w:rPr>
          <w:sz w:val="21"/>
        </w:rPr>
      </w:pPr>
      <w:r>
        <w:rPr>
          <w:sz w:val="21"/>
        </w:rPr>
        <w:t>Individuals,</w:t>
      </w:r>
      <w:r>
        <w:rPr>
          <w:spacing w:val="-10"/>
          <w:sz w:val="21"/>
        </w:rPr>
        <w:t xml:space="preserve"> </w:t>
      </w:r>
      <w:r>
        <w:rPr>
          <w:sz w:val="21"/>
        </w:rPr>
        <w:t>couples</w:t>
      </w:r>
      <w:r>
        <w:rPr>
          <w:spacing w:val="-7"/>
          <w:sz w:val="21"/>
        </w:rPr>
        <w:t xml:space="preserve"> </w:t>
      </w:r>
      <w:r>
        <w:rPr>
          <w:sz w:val="21"/>
        </w:rPr>
        <w:t>and</w:t>
      </w:r>
      <w:r>
        <w:rPr>
          <w:spacing w:val="-7"/>
          <w:sz w:val="21"/>
        </w:rPr>
        <w:t xml:space="preserve"> </w:t>
      </w:r>
      <w:r>
        <w:rPr>
          <w:sz w:val="21"/>
        </w:rPr>
        <w:t>families</w:t>
      </w:r>
      <w:r>
        <w:rPr>
          <w:spacing w:val="-7"/>
          <w:sz w:val="21"/>
        </w:rPr>
        <w:t xml:space="preserve"> </w:t>
      </w:r>
      <w:r>
        <w:rPr>
          <w:sz w:val="21"/>
        </w:rPr>
        <w:t>with</w:t>
      </w:r>
      <w:r>
        <w:rPr>
          <w:spacing w:val="-7"/>
          <w:sz w:val="21"/>
        </w:rPr>
        <w:t xml:space="preserve"> </w:t>
      </w:r>
      <w:r>
        <w:rPr>
          <w:sz w:val="21"/>
        </w:rPr>
        <w:t>dependent</w:t>
      </w:r>
      <w:r>
        <w:rPr>
          <w:spacing w:val="-7"/>
          <w:sz w:val="21"/>
        </w:rPr>
        <w:t xml:space="preserve"> </w:t>
      </w:r>
      <w:r>
        <w:rPr>
          <w:spacing w:val="-2"/>
          <w:sz w:val="21"/>
        </w:rPr>
        <w:t>children</w:t>
      </w:r>
    </w:p>
    <w:p w14:paraId="2AE91E17" w14:textId="77777777" w:rsidR="00AF3196" w:rsidRDefault="00F9107A">
      <w:pPr>
        <w:pStyle w:val="ListParagraph"/>
        <w:numPr>
          <w:ilvl w:val="3"/>
          <w:numId w:val="139"/>
        </w:numPr>
        <w:tabs>
          <w:tab w:val="left" w:pos="579"/>
          <w:tab w:val="left" w:pos="580"/>
        </w:tabs>
        <w:spacing w:before="122"/>
        <w:rPr>
          <w:sz w:val="21"/>
        </w:rPr>
      </w:pPr>
      <w:r>
        <w:rPr>
          <w:sz w:val="21"/>
        </w:rPr>
        <w:t>People</w:t>
      </w:r>
      <w:r>
        <w:rPr>
          <w:spacing w:val="-7"/>
          <w:sz w:val="21"/>
        </w:rPr>
        <w:t xml:space="preserve"> </w:t>
      </w:r>
      <w:r>
        <w:rPr>
          <w:sz w:val="21"/>
        </w:rPr>
        <w:t>in</w:t>
      </w:r>
      <w:r>
        <w:rPr>
          <w:spacing w:val="-6"/>
          <w:sz w:val="21"/>
        </w:rPr>
        <w:t xml:space="preserve"> </w:t>
      </w:r>
      <w:r>
        <w:rPr>
          <w:sz w:val="21"/>
        </w:rPr>
        <w:t>full</w:t>
      </w:r>
      <w:r>
        <w:rPr>
          <w:spacing w:val="-5"/>
          <w:sz w:val="21"/>
        </w:rPr>
        <w:t xml:space="preserve"> </w:t>
      </w:r>
      <w:r>
        <w:rPr>
          <w:sz w:val="21"/>
        </w:rPr>
        <w:t>time</w:t>
      </w:r>
      <w:r>
        <w:rPr>
          <w:spacing w:val="-4"/>
          <w:sz w:val="21"/>
        </w:rPr>
        <w:t xml:space="preserve"> </w:t>
      </w:r>
      <w:r>
        <w:rPr>
          <w:sz w:val="21"/>
        </w:rPr>
        <w:t>and</w:t>
      </w:r>
      <w:r>
        <w:rPr>
          <w:spacing w:val="-5"/>
          <w:sz w:val="21"/>
        </w:rPr>
        <w:t xml:space="preserve"> </w:t>
      </w:r>
      <w:r>
        <w:rPr>
          <w:sz w:val="21"/>
        </w:rPr>
        <w:t>part</w:t>
      </w:r>
      <w:r>
        <w:rPr>
          <w:spacing w:val="-5"/>
          <w:sz w:val="21"/>
        </w:rPr>
        <w:t xml:space="preserve"> </w:t>
      </w:r>
      <w:r>
        <w:rPr>
          <w:sz w:val="21"/>
        </w:rPr>
        <w:t>time</w:t>
      </w:r>
      <w:r>
        <w:rPr>
          <w:spacing w:val="-5"/>
          <w:sz w:val="21"/>
        </w:rPr>
        <w:t xml:space="preserve"> </w:t>
      </w:r>
      <w:r>
        <w:rPr>
          <w:sz w:val="21"/>
        </w:rPr>
        <w:t>paid</w:t>
      </w:r>
      <w:r>
        <w:rPr>
          <w:spacing w:val="-4"/>
          <w:sz w:val="21"/>
        </w:rPr>
        <w:t xml:space="preserve"> </w:t>
      </w:r>
      <w:r>
        <w:rPr>
          <w:sz w:val="21"/>
        </w:rPr>
        <w:t>employment</w:t>
      </w:r>
      <w:r>
        <w:rPr>
          <w:spacing w:val="-5"/>
          <w:sz w:val="21"/>
        </w:rPr>
        <w:t xml:space="preserve"> </w:t>
      </w:r>
      <w:r>
        <w:rPr>
          <w:sz w:val="21"/>
        </w:rPr>
        <w:t>and</w:t>
      </w:r>
      <w:r>
        <w:rPr>
          <w:spacing w:val="-5"/>
          <w:sz w:val="21"/>
        </w:rPr>
        <w:t xml:space="preserve"> </w:t>
      </w:r>
      <w:r>
        <w:rPr>
          <w:sz w:val="21"/>
        </w:rPr>
        <w:t>retired</w:t>
      </w:r>
      <w:r>
        <w:rPr>
          <w:spacing w:val="-4"/>
          <w:sz w:val="21"/>
        </w:rPr>
        <w:t xml:space="preserve"> </w:t>
      </w:r>
      <w:r>
        <w:rPr>
          <w:spacing w:val="-2"/>
          <w:sz w:val="21"/>
        </w:rPr>
        <w:t>people</w:t>
      </w:r>
    </w:p>
    <w:p w14:paraId="4C342B60" w14:textId="77777777" w:rsidR="00AF3196" w:rsidRDefault="00F9107A">
      <w:pPr>
        <w:pStyle w:val="ListParagraph"/>
        <w:numPr>
          <w:ilvl w:val="3"/>
          <w:numId w:val="139"/>
        </w:numPr>
        <w:tabs>
          <w:tab w:val="left" w:pos="579"/>
          <w:tab w:val="left" w:pos="580"/>
        </w:tabs>
        <w:spacing w:before="116" w:line="242" w:lineRule="auto"/>
        <w:ind w:right="1408"/>
        <w:rPr>
          <w:sz w:val="21"/>
        </w:rPr>
      </w:pPr>
      <w:r>
        <w:rPr>
          <w:sz w:val="21"/>
        </w:rPr>
        <w:t>People</w:t>
      </w:r>
      <w:r>
        <w:rPr>
          <w:spacing w:val="-4"/>
          <w:sz w:val="21"/>
        </w:rPr>
        <w:t xml:space="preserve"> </w:t>
      </w:r>
      <w:r>
        <w:rPr>
          <w:sz w:val="21"/>
        </w:rPr>
        <w:t>involved</w:t>
      </w:r>
      <w:r>
        <w:rPr>
          <w:spacing w:val="-4"/>
          <w:sz w:val="21"/>
        </w:rPr>
        <w:t xml:space="preserve"> </w:t>
      </w:r>
      <w:r>
        <w:rPr>
          <w:sz w:val="21"/>
        </w:rPr>
        <w:t>in</w:t>
      </w:r>
      <w:r>
        <w:rPr>
          <w:spacing w:val="-4"/>
          <w:sz w:val="21"/>
        </w:rPr>
        <w:t xml:space="preserve"> </w:t>
      </w:r>
      <w:r>
        <w:rPr>
          <w:sz w:val="21"/>
        </w:rPr>
        <w:t>education,</w:t>
      </w:r>
      <w:r>
        <w:rPr>
          <w:spacing w:val="-4"/>
          <w:sz w:val="21"/>
        </w:rPr>
        <w:t xml:space="preserve"> </w:t>
      </w:r>
      <w:r>
        <w:rPr>
          <w:sz w:val="21"/>
        </w:rPr>
        <w:t>health</w:t>
      </w:r>
      <w:r>
        <w:rPr>
          <w:spacing w:val="-4"/>
          <w:sz w:val="21"/>
        </w:rPr>
        <w:t xml:space="preserve"> </w:t>
      </w:r>
      <w:r>
        <w:rPr>
          <w:sz w:val="21"/>
        </w:rPr>
        <w:t>and</w:t>
      </w:r>
      <w:r>
        <w:rPr>
          <w:spacing w:val="-4"/>
          <w:sz w:val="21"/>
        </w:rPr>
        <w:t xml:space="preserve"> </w:t>
      </w:r>
      <w:r>
        <w:rPr>
          <w:sz w:val="21"/>
        </w:rPr>
        <w:t>welfare,</w:t>
      </w:r>
      <w:r>
        <w:rPr>
          <w:spacing w:val="-4"/>
          <w:sz w:val="21"/>
        </w:rPr>
        <w:t xml:space="preserve"> </w:t>
      </w:r>
      <w:r>
        <w:rPr>
          <w:sz w:val="21"/>
        </w:rPr>
        <w:t>local</w:t>
      </w:r>
      <w:r>
        <w:rPr>
          <w:spacing w:val="-4"/>
          <w:sz w:val="21"/>
        </w:rPr>
        <w:t xml:space="preserve"> </w:t>
      </w:r>
      <w:r>
        <w:rPr>
          <w:sz w:val="21"/>
        </w:rPr>
        <w:t>government,</w:t>
      </w:r>
      <w:r>
        <w:rPr>
          <w:spacing w:val="-4"/>
          <w:sz w:val="21"/>
        </w:rPr>
        <w:t xml:space="preserve"> </w:t>
      </w:r>
      <w:r>
        <w:rPr>
          <w:sz w:val="21"/>
        </w:rPr>
        <w:t>business</w:t>
      </w:r>
      <w:r>
        <w:rPr>
          <w:spacing w:val="-6"/>
          <w:sz w:val="21"/>
        </w:rPr>
        <w:t xml:space="preserve"> </w:t>
      </w:r>
      <w:r>
        <w:rPr>
          <w:sz w:val="21"/>
        </w:rPr>
        <w:t>operators,</w:t>
      </w:r>
      <w:r>
        <w:rPr>
          <w:spacing w:val="-4"/>
          <w:sz w:val="21"/>
        </w:rPr>
        <w:t xml:space="preserve"> </w:t>
      </w:r>
      <w:r>
        <w:rPr>
          <w:sz w:val="21"/>
        </w:rPr>
        <w:t>farmers, environmental roles</w:t>
      </w:r>
    </w:p>
    <w:p w14:paraId="0870E59C" w14:textId="77777777" w:rsidR="00AF3196" w:rsidRDefault="00F9107A">
      <w:pPr>
        <w:pStyle w:val="ListParagraph"/>
        <w:numPr>
          <w:ilvl w:val="3"/>
          <w:numId w:val="139"/>
        </w:numPr>
        <w:tabs>
          <w:tab w:val="left" w:pos="579"/>
          <w:tab w:val="left" w:pos="580"/>
        </w:tabs>
        <w:spacing w:before="119"/>
        <w:rPr>
          <w:sz w:val="21"/>
        </w:rPr>
      </w:pPr>
      <w:r>
        <w:rPr>
          <w:sz w:val="21"/>
        </w:rPr>
        <w:t>Traditional</w:t>
      </w:r>
      <w:r>
        <w:rPr>
          <w:spacing w:val="-11"/>
          <w:sz w:val="21"/>
        </w:rPr>
        <w:t xml:space="preserve"> </w:t>
      </w:r>
      <w:r>
        <w:rPr>
          <w:spacing w:val="-2"/>
          <w:sz w:val="21"/>
        </w:rPr>
        <w:t>Owners</w:t>
      </w:r>
    </w:p>
    <w:p w14:paraId="6E253C14" w14:textId="77777777" w:rsidR="00AF3196" w:rsidRDefault="00F9107A">
      <w:pPr>
        <w:pStyle w:val="ListParagraph"/>
        <w:numPr>
          <w:ilvl w:val="3"/>
          <w:numId w:val="139"/>
        </w:numPr>
        <w:tabs>
          <w:tab w:val="left" w:pos="579"/>
          <w:tab w:val="left" w:pos="580"/>
        </w:tabs>
        <w:spacing w:before="117" w:line="242" w:lineRule="auto"/>
        <w:ind w:right="1511"/>
        <w:rPr>
          <w:sz w:val="21"/>
        </w:rPr>
      </w:pPr>
      <w:r>
        <w:rPr>
          <w:sz w:val="21"/>
        </w:rPr>
        <w:t>Community</w:t>
      </w:r>
      <w:r>
        <w:rPr>
          <w:spacing w:val="-4"/>
          <w:sz w:val="21"/>
        </w:rPr>
        <w:t xml:space="preserve"> </w:t>
      </w:r>
      <w:r>
        <w:rPr>
          <w:sz w:val="21"/>
        </w:rPr>
        <w:t>volunteers</w:t>
      </w:r>
      <w:r>
        <w:rPr>
          <w:spacing w:val="-4"/>
          <w:sz w:val="21"/>
        </w:rPr>
        <w:t xml:space="preserve"> </w:t>
      </w:r>
      <w:r>
        <w:rPr>
          <w:sz w:val="21"/>
        </w:rPr>
        <w:t>(Landcare,</w:t>
      </w:r>
      <w:r>
        <w:rPr>
          <w:spacing w:val="-4"/>
          <w:sz w:val="21"/>
        </w:rPr>
        <w:t xml:space="preserve"> </w:t>
      </w:r>
      <w:r>
        <w:rPr>
          <w:sz w:val="21"/>
        </w:rPr>
        <w:t>Country</w:t>
      </w:r>
      <w:r>
        <w:rPr>
          <w:spacing w:val="-4"/>
          <w:sz w:val="21"/>
        </w:rPr>
        <w:t xml:space="preserve"> </w:t>
      </w:r>
      <w:r>
        <w:rPr>
          <w:sz w:val="21"/>
        </w:rPr>
        <w:t>Fire</w:t>
      </w:r>
      <w:r>
        <w:rPr>
          <w:spacing w:val="-4"/>
          <w:sz w:val="21"/>
        </w:rPr>
        <w:t xml:space="preserve"> </w:t>
      </w:r>
      <w:r>
        <w:rPr>
          <w:sz w:val="21"/>
        </w:rPr>
        <w:t>Authority,</w:t>
      </w:r>
      <w:r>
        <w:rPr>
          <w:spacing w:val="-4"/>
          <w:sz w:val="21"/>
        </w:rPr>
        <w:t xml:space="preserve"> </w:t>
      </w:r>
      <w:r>
        <w:rPr>
          <w:sz w:val="21"/>
        </w:rPr>
        <w:t>recreation</w:t>
      </w:r>
      <w:r>
        <w:rPr>
          <w:spacing w:val="-4"/>
          <w:sz w:val="21"/>
        </w:rPr>
        <w:t xml:space="preserve"> </w:t>
      </w:r>
      <w:r>
        <w:rPr>
          <w:sz w:val="21"/>
        </w:rPr>
        <w:t>reserve</w:t>
      </w:r>
      <w:r>
        <w:rPr>
          <w:spacing w:val="-4"/>
          <w:sz w:val="21"/>
        </w:rPr>
        <w:t xml:space="preserve"> </w:t>
      </w:r>
      <w:r>
        <w:rPr>
          <w:sz w:val="21"/>
        </w:rPr>
        <w:t>and</w:t>
      </w:r>
      <w:r>
        <w:rPr>
          <w:spacing w:val="-4"/>
          <w:sz w:val="21"/>
        </w:rPr>
        <w:t xml:space="preserve"> </w:t>
      </w:r>
      <w:r>
        <w:rPr>
          <w:sz w:val="21"/>
        </w:rPr>
        <w:t>sporting</w:t>
      </w:r>
      <w:r>
        <w:rPr>
          <w:spacing w:val="-4"/>
          <w:sz w:val="21"/>
        </w:rPr>
        <w:t xml:space="preserve"> </w:t>
      </w:r>
      <w:r>
        <w:rPr>
          <w:sz w:val="21"/>
        </w:rPr>
        <w:t>group committees of management)</w:t>
      </w:r>
    </w:p>
    <w:p w14:paraId="257EC420" w14:textId="77777777" w:rsidR="00AF3196" w:rsidRDefault="00F9107A">
      <w:pPr>
        <w:spacing w:before="115" w:line="242" w:lineRule="auto"/>
        <w:ind w:left="220" w:right="1268"/>
        <w:rPr>
          <w:sz w:val="21"/>
        </w:rPr>
      </w:pPr>
      <w:r>
        <w:rPr>
          <w:sz w:val="21"/>
        </w:rPr>
        <w:t>The following map illustrates the diversity of GWMWater customers on the Panel with respect to their</w:t>
      </w:r>
      <w:r>
        <w:rPr>
          <w:spacing w:val="80"/>
          <w:sz w:val="21"/>
        </w:rPr>
        <w:t xml:space="preserve"> </w:t>
      </w:r>
      <w:r>
        <w:rPr>
          <w:sz w:val="21"/>
        </w:rPr>
        <w:t>water supply source/sewerage service and location.</w:t>
      </w:r>
    </w:p>
    <w:p w14:paraId="0B36D905" w14:textId="77777777" w:rsidR="00AF3196" w:rsidRDefault="00AF3196">
      <w:pPr>
        <w:rPr>
          <w:sz w:val="20"/>
        </w:rPr>
      </w:pPr>
    </w:p>
    <w:p w14:paraId="52303CAD" w14:textId="77777777" w:rsidR="00AF3196" w:rsidRDefault="003A7278">
      <w:pPr>
        <w:spacing w:before="11"/>
        <w:rPr>
          <w:sz w:val="14"/>
        </w:rPr>
      </w:pPr>
      <w:r>
        <w:rPr>
          <w:noProof/>
        </w:rPr>
        <mc:AlternateContent>
          <mc:Choice Requires="wps">
            <w:drawing>
              <wp:anchor distT="0" distB="0" distL="0" distR="0" simplePos="0" relativeHeight="487640576" behindDoc="1" locked="0" layoutInCell="1" allowOverlap="1" wp14:anchorId="0B76FC4B" wp14:editId="6EB984D0">
                <wp:simplePos x="0" y="0"/>
                <wp:positionH relativeFrom="page">
                  <wp:posOffset>914400</wp:posOffset>
                </wp:positionH>
                <wp:positionV relativeFrom="paragraph">
                  <wp:posOffset>131445</wp:posOffset>
                </wp:positionV>
                <wp:extent cx="1828800" cy="6350"/>
                <wp:effectExtent l="0" t="0" r="0" b="0"/>
                <wp:wrapTopAndBottom/>
                <wp:docPr id="369"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04BFA" id="docshape270" o:spid="_x0000_s1026" style="position:absolute;margin-left:1in;margin-top:10.35pt;width:2in;height:.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" fillcolor="black" stroked="f">
                <w10:wrap type="topAndBottom" anchorx="page"/>
              </v:rect>
            </w:pict>
          </mc:Fallback>
        </mc:AlternateContent>
      </w:r>
    </w:p>
    <w:p w14:paraId="1F94AAF7" w14:textId="77777777" w:rsidR="00AF3196" w:rsidRDefault="00F9107A">
      <w:pPr>
        <w:tabs>
          <w:tab w:val="left" w:pos="559"/>
        </w:tabs>
        <w:spacing w:before="107"/>
        <w:ind w:left="559" w:right="1033" w:hanging="340"/>
        <w:rPr>
          <w:sz w:val="18"/>
        </w:rPr>
      </w:pPr>
      <w:r>
        <w:rPr>
          <w:spacing w:val="-6"/>
          <w:position w:val="5"/>
          <w:sz w:val="12"/>
        </w:rPr>
        <w:t>16</w:t>
      </w:r>
      <w:r>
        <w:rPr>
          <w:position w:val="5"/>
          <w:sz w:val="12"/>
        </w:rPr>
        <w:tab/>
      </w:r>
      <w:r>
        <w:rPr>
          <w:sz w:val="18"/>
        </w:rPr>
        <w:t>Includes customers on fixed incomes, customers who have been impacted by natural disasters, physical and mental health issues, disabilities, and general financial hardship.</w:t>
      </w:r>
    </w:p>
    <w:p w14:paraId="256F91B6" w14:textId="77777777" w:rsidR="00AF3196" w:rsidRDefault="00AF3196">
      <w:pPr>
        <w:rPr>
          <w:sz w:val="18"/>
        </w:rPr>
        <w:sectPr w:rsidR="00AF3196">
          <w:type w:val="continuous"/>
          <w:pgSz w:w="11900" w:h="16840"/>
          <w:pgMar w:top="1920" w:right="400" w:bottom="280" w:left="1220" w:header="764" w:footer="474" w:gutter="0"/>
          <w:cols w:space="720"/>
        </w:sectPr>
      </w:pPr>
    </w:p>
    <w:p w14:paraId="4435ADA3" w14:textId="77777777" w:rsidR="00AF3196" w:rsidRDefault="00F9107A">
      <w:pPr>
        <w:spacing w:before="163"/>
        <w:ind w:left="220"/>
        <w:jc w:val="both"/>
        <w:rPr>
          <w:b/>
          <w:sz w:val="21"/>
        </w:rPr>
      </w:pPr>
      <w:r>
        <w:rPr>
          <w:noProof/>
        </w:rPr>
        <w:lastRenderedPageBreak/>
        <w:drawing>
          <wp:anchor distT="0" distB="0" distL="0" distR="0" simplePos="0" relativeHeight="15782912" behindDoc="0" locked="0" layoutInCell="1" allowOverlap="1" wp14:anchorId="5E2908E9" wp14:editId="6747BB78">
            <wp:simplePos x="0" y="0"/>
            <wp:positionH relativeFrom="page">
              <wp:posOffset>1193211</wp:posOffset>
            </wp:positionH>
            <wp:positionV relativeFrom="paragraph">
              <wp:posOffset>431314</wp:posOffset>
            </wp:positionV>
            <wp:extent cx="101255" cy="123825"/>
            <wp:effectExtent l="0" t="0" r="0" b="0"/>
            <wp:wrapNone/>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png"/>
                    <pic:cNvPicPr/>
                  </pic:nvPicPr>
                  <pic:blipFill>
                    <a:blip r:embed="rId93" cstate="email">
                      <a:extLst>
                        <a:ext uri="{28A0092B-C50C-407E-A947-70E740481C1C}">
                          <a14:useLocalDpi xmlns:a14="http://schemas.microsoft.com/office/drawing/2010/main"/>
                        </a:ext>
                      </a:extLst>
                    </a:blip>
                    <a:stretch>
                      <a:fillRect/>
                    </a:stretch>
                  </pic:blipFill>
                  <pic:spPr>
                    <a:xfrm>
                      <a:off x="0" y="0"/>
                      <a:ext cx="101255" cy="123825"/>
                    </a:xfrm>
                    <a:prstGeom prst="rect">
                      <a:avLst/>
                    </a:prstGeom>
                  </pic:spPr>
                </pic:pic>
              </a:graphicData>
            </a:graphic>
          </wp:anchor>
        </w:drawing>
      </w:r>
      <w:r>
        <w:rPr>
          <w:b/>
          <w:color w:val="0070C0"/>
          <w:sz w:val="21"/>
        </w:rPr>
        <w:t>Figure</w:t>
      </w:r>
      <w:r>
        <w:rPr>
          <w:b/>
          <w:color w:val="0070C0"/>
          <w:spacing w:val="-9"/>
          <w:sz w:val="21"/>
        </w:rPr>
        <w:t xml:space="preserve"> </w:t>
      </w:r>
      <w:r>
        <w:rPr>
          <w:b/>
          <w:color w:val="0070C0"/>
          <w:sz w:val="21"/>
        </w:rPr>
        <w:t>2-1:</w:t>
      </w:r>
      <w:r>
        <w:rPr>
          <w:b/>
          <w:color w:val="0070C0"/>
          <w:spacing w:val="-7"/>
          <w:sz w:val="21"/>
        </w:rPr>
        <w:t xml:space="preserve"> </w:t>
      </w:r>
      <w:r>
        <w:rPr>
          <w:b/>
          <w:color w:val="0070C0"/>
          <w:sz w:val="21"/>
        </w:rPr>
        <w:t>GWMWater’s</w:t>
      </w:r>
      <w:r>
        <w:rPr>
          <w:b/>
          <w:color w:val="0070C0"/>
          <w:spacing w:val="-7"/>
          <w:sz w:val="21"/>
        </w:rPr>
        <w:t xml:space="preserve"> </w:t>
      </w:r>
      <w:r>
        <w:rPr>
          <w:b/>
          <w:color w:val="0070C0"/>
          <w:sz w:val="21"/>
        </w:rPr>
        <w:t>customer</w:t>
      </w:r>
      <w:r>
        <w:rPr>
          <w:b/>
          <w:color w:val="0070C0"/>
          <w:spacing w:val="-7"/>
          <w:sz w:val="21"/>
        </w:rPr>
        <w:t xml:space="preserve"> </w:t>
      </w:r>
      <w:r>
        <w:rPr>
          <w:b/>
          <w:color w:val="0070C0"/>
          <w:sz w:val="21"/>
        </w:rPr>
        <w:t>Panel</w:t>
      </w:r>
      <w:r>
        <w:rPr>
          <w:b/>
          <w:color w:val="0070C0"/>
          <w:spacing w:val="-6"/>
          <w:sz w:val="21"/>
        </w:rPr>
        <w:t xml:space="preserve"> </w:t>
      </w:r>
      <w:r>
        <w:rPr>
          <w:b/>
          <w:color w:val="0070C0"/>
          <w:sz w:val="21"/>
        </w:rPr>
        <w:t>composition</w:t>
      </w:r>
      <w:r>
        <w:rPr>
          <w:b/>
          <w:color w:val="0070C0"/>
          <w:spacing w:val="-6"/>
          <w:sz w:val="21"/>
        </w:rPr>
        <w:t xml:space="preserve"> </w:t>
      </w:r>
      <w:r>
        <w:rPr>
          <w:b/>
          <w:color w:val="0070C0"/>
          <w:sz w:val="21"/>
        </w:rPr>
        <w:t>by</w:t>
      </w:r>
      <w:r>
        <w:rPr>
          <w:b/>
          <w:color w:val="0070C0"/>
          <w:spacing w:val="-7"/>
          <w:sz w:val="21"/>
        </w:rPr>
        <w:t xml:space="preserve"> </w:t>
      </w:r>
      <w:r>
        <w:rPr>
          <w:b/>
          <w:color w:val="0070C0"/>
          <w:sz w:val="21"/>
        </w:rPr>
        <w:t>location</w:t>
      </w:r>
      <w:r>
        <w:rPr>
          <w:b/>
          <w:color w:val="0070C0"/>
          <w:spacing w:val="-7"/>
          <w:sz w:val="21"/>
        </w:rPr>
        <w:t xml:space="preserve"> </w:t>
      </w:r>
      <w:r>
        <w:rPr>
          <w:b/>
          <w:color w:val="0070C0"/>
          <w:sz w:val="21"/>
        </w:rPr>
        <w:t>and</w:t>
      </w:r>
      <w:r>
        <w:rPr>
          <w:b/>
          <w:color w:val="0070C0"/>
          <w:spacing w:val="-7"/>
          <w:sz w:val="21"/>
        </w:rPr>
        <w:t xml:space="preserve"> </w:t>
      </w:r>
      <w:r>
        <w:rPr>
          <w:b/>
          <w:color w:val="0070C0"/>
          <w:sz w:val="21"/>
        </w:rPr>
        <w:t>customer</w:t>
      </w:r>
      <w:r>
        <w:rPr>
          <w:b/>
          <w:color w:val="0070C0"/>
          <w:spacing w:val="-6"/>
          <w:sz w:val="21"/>
        </w:rPr>
        <w:t xml:space="preserve"> </w:t>
      </w:r>
      <w:r>
        <w:rPr>
          <w:b/>
          <w:color w:val="0070C0"/>
          <w:spacing w:val="-4"/>
          <w:sz w:val="21"/>
        </w:rPr>
        <w:t>type</w:t>
      </w:r>
    </w:p>
    <w:p w14:paraId="5A531ABC" w14:textId="77777777" w:rsidR="00AF3196" w:rsidRDefault="003A7278">
      <w:pPr>
        <w:spacing w:before="3"/>
        <w:rPr>
          <w:b/>
        </w:rPr>
      </w:pPr>
      <w:r>
        <w:rPr>
          <w:noProof/>
        </w:rPr>
        <mc:AlternateContent>
          <mc:Choice Requires="wpg">
            <w:drawing>
              <wp:anchor distT="0" distB="0" distL="0" distR="0" simplePos="0" relativeHeight="487641088" behindDoc="1" locked="0" layoutInCell="1" allowOverlap="1" wp14:anchorId="45EFC8DA" wp14:editId="1AF9405E">
                <wp:simplePos x="0" y="0"/>
                <wp:positionH relativeFrom="page">
                  <wp:posOffset>1148715</wp:posOffset>
                </wp:positionH>
                <wp:positionV relativeFrom="paragraph">
                  <wp:posOffset>187960</wp:posOffset>
                </wp:positionV>
                <wp:extent cx="4013200" cy="5705475"/>
                <wp:effectExtent l="0" t="0" r="0" b="0"/>
                <wp:wrapTopAndBottom/>
                <wp:docPr id="320"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5705475"/>
                          <a:chOff x="1809" y="296"/>
                          <a:chExt cx="6320" cy="8985"/>
                        </a:xfrm>
                      </wpg:grpSpPr>
                      <pic:pic xmlns:pic="http://schemas.openxmlformats.org/drawingml/2006/picture">
                        <pic:nvPicPr>
                          <pic:cNvPr id="321" name="docshape27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1809" y="541"/>
                            <a:ext cx="6320" cy="8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docshape27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3449" y="5789"/>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docshape27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2412" y="6850"/>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docshape275"/>
                        <wps:cNvSpPr>
                          <a:spLocks/>
                        </wps:cNvSpPr>
                        <wps:spPr bwMode="auto">
                          <a:xfrm>
                            <a:off x="5107" y="6961"/>
                            <a:ext cx="135" cy="171"/>
                          </a:xfrm>
                          <a:custGeom>
                            <a:avLst/>
                            <a:gdLst>
                              <a:gd name="T0" fmla="+- 0 5175 5107"/>
                              <a:gd name="T1" fmla="*/ T0 w 135"/>
                              <a:gd name="T2" fmla="+- 0 6962 6962"/>
                              <a:gd name="T3" fmla="*/ 6962 h 171"/>
                              <a:gd name="T4" fmla="+- 0 5149 5107"/>
                              <a:gd name="T5" fmla="*/ T4 w 135"/>
                              <a:gd name="T6" fmla="+- 0 6968 6962"/>
                              <a:gd name="T7" fmla="*/ 6968 h 171"/>
                              <a:gd name="T8" fmla="+- 0 5127 5107"/>
                              <a:gd name="T9" fmla="*/ T8 w 135"/>
                              <a:gd name="T10" fmla="+- 0 6987 6962"/>
                              <a:gd name="T11" fmla="*/ 6987 h 171"/>
                              <a:gd name="T12" fmla="+- 0 5113 5107"/>
                              <a:gd name="T13" fmla="*/ T12 w 135"/>
                              <a:gd name="T14" fmla="+- 0 7014 6962"/>
                              <a:gd name="T15" fmla="*/ 7014 h 171"/>
                              <a:gd name="T16" fmla="+- 0 5107 5107"/>
                              <a:gd name="T17" fmla="*/ T16 w 135"/>
                              <a:gd name="T18" fmla="+- 0 7047 6962"/>
                              <a:gd name="T19" fmla="*/ 7047 h 171"/>
                              <a:gd name="T20" fmla="+- 0 5113 5107"/>
                              <a:gd name="T21" fmla="*/ T20 w 135"/>
                              <a:gd name="T22" fmla="+- 0 7080 6962"/>
                              <a:gd name="T23" fmla="*/ 7080 h 171"/>
                              <a:gd name="T24" fmla="+- 0 5127 5107"/>
                              <a:gd name="T25" fmla="*/ T24 w 135"/>
                              <a:gd name="T26" fmla="+- 0 7107 6962"/>
                              <a:gd name="T27" fmla="*/ 7107 h 171"/>
                              <a:gd name="T28" fmla="+- 0 5149 5107"/>
                              <a:gd name="T29" fmla="*/ T28 w 135"/>
                              <a:gd name="T30" fmla="+- 0 7125 6962"/>
                              <a:gd name="T31" fmla="*/ 7125 h 171"/>
                              <a:gd name="T32" fmla="+- 0 5175 5107"/>
                              <a:gd name="T33" fmla="*/ T32 w 135"/>
                              <a:gd name="T34" fmla="+- 0 7132 6962"/>
                              <a:gd name="T35" fmla="*/ 7132 h 171"/>
                              <a:gd name="T36" fmla="+- 0 5201 5107"/>
                              <a:gd name="T37" fmla="*/ T36 w 135"/>
                              <a:gd name="T38" fmla="+- 0 7125 6962"/>
                              <a:gd name="T39" fmla="*/ 7125 h 171"/>
                              <a:gd name="T40" fmla="+- 0 5222 5107"/>
                              <a:gd name="T41" fmla="*/ T40 w 135"/>
                              <a:gd name="T42" fmla="+- 0 7107 6962"/>
                              <a:gd name="T43" fmla="*/ 7107 h 171"/>
                              <a:gd name="T44" fmla="+- 0 5237 5107"/>
                              <a:gd name="T45" fmla="*/ T44 w 135"/>
                              <a:gd name="T46" fmla="+- 0 7080 6962"/>
                              <a:gd name="T47" fmla="*/ 7080 h 171"/>
                              <a:gd name="T48" fmla="+- 0 5242 5107"/>
                              <a:gd name="T49" fmla="*/ T48 w 135"/>
                              <a:gd name="T50" fmla="+- 0 7047 6962"/>
                              <a:gd name="T51" fmla="*/ 7047 h 171"/>
                              <a:gd name="T52" fmla="+- 0 5237 5107"/>
                              <a:gd name="T53" fmla="*/ T52 w 135"/>
                              <a:gd name="T54" fmla="+- 0 7014 6962"/>
                              <a:gd name="T55" fmla="*/ 7014 h 171"/>
                              <a:gd name="T56" fmla="+- 0 5222 5107"/>
                              <a:gd name="T57" fmla="*/ T56 w 135"/>
                              <a:gd name="T58" fmla="+- 0 6987 6962"/>
                              <a:gd name="T59" fmla="*/ 6987 h 171"/>
                              <a:gd name="T60" fmla="+- 0 5201 5107"/>
                              <a:gd name="T61" fmla="*/ T60 w 135"/>
                              <a:gd name="T62" fmla="+- 0 6968 6962"/>
                              <a:gd name="T63" fmla="*/ 6968 h 171"/>
                              <a:gd name="T64" fmla="+- 0 5175 5107"/>
                              <a:gd name="T65" fmla="*/ T64 w 135"/>
                              <a:gd name="T66" fmla="+- 0 6962 6962"/>
                              <a:gd name="T67" fmla="*/ 696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2" y="6"/>
                                </a:lnTo>
                                <a:lnTo>
                                  <a:pt x="20" y="25"/>
                                </a:lnTo>
                                <a:lnTo>
                                  <a:pt x="6" y="52"/>
                                </a:lnTo>
                                <a:lnTo>
                                  <a:pt x="0" y="85"/>
                                </a:lnTo>
                                <a:lnTo>
                                  <a:pt x="6" y="118"/>
                                </a:lnTo>
                                <a:lnTo>
                                  <a:pt x="20" y="145"/>
                                </a:lnTo>
                                <a:lnTo>
                                  <a:pt x="42" y="163"/>
                                </a:lnTo>
                                <a:lnTo>
                                  <a:pt x="68" y="170"/>
                                </a:lnTo>
                                <a:lnTo>
                                  <a:pt x="94" y="163"/>
                                </a:lnTo>
                                <a:lnTo>
                                  <a:pt x="115" y="145"/>
                                </a:lnTo>
                                <a:lnTo>
                                  <a:pt x="130" y="118"/>
                                </a:lnTo>
                                <a:lnTo>
                                  <a:pt x="135" y="85"/>
                                </a:lnTo>
                                <a:lnTo>
                                  <a:pt x="130" y="52"/>
                                </a:lnTo>
                                <a:lnTo>
                                  <a:pt x="115" y="25"/>
                                </a:lnTo>
                                <a:lnTo>
                                  <a:pt x="94" y="6"/>
                                </a:lnTo>
                                <a:lnTo>
                                  <a:pt x="68"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276"/>
                        <wps:cNvSpPr>
                          <a:spLocks/>
                        </wps:cNvSpPr>
                        <wps:spPr bwMode="auto">
                          <a:xfrm>
                            <a:off x="5107" y="6961"/>
                            <a:ext cx="135" cy="171"/>
                          </a:xfrm>
                          <a:custGeom>
                            <a:avLst/>
                            <a:gdLst>
                              <a:gd name="T0" fmla="+- 0 5175 5107"/>
                              <a:gd name="T1" fmla="*/ T0 w 135"/>
                              <a:gd name="T2" fmla="+- 0 6962 6962"/>
                              <a:gd name="T3" fmla="*/ 6962 h 171"/>
                              <a:gd name="T4" fmla="+- 0 5149 5107"/>
                              <a:gd name="T5" fmla="*/ T4 w 135"/>
                              <a:gd name="T6" fmla="+- 0 6968 6962"/>
                              <a:gd name="T7" fmla="*/ 6968 h 171"/>
                              <a:gd name="T8" fmla="+- 0 5127 5107"/>
                              <a:gd name="T9" fmla="*/ T8 w 135"/>
                              <a:gd name="T10" fmla="+- 0 6987 6962"/>
                              <a:gd name="T11" fmla="*/ 6987 h 171"/>
                              <a:gd name="T12" fmla="+- 0 5113 5107"/>
                              <a:gd name="T13" fmla="*/ T12 w 135"/>
                              <a:gd name="T14" fmla="+- 0 7014 6962"/>
                              <a:gd name="T15" fmla="*/ 7014 h 171"/>
                              <a:gd name="T16" fmla="+- 0 5107 5107"/>
                              <a:gd name="T17" fmla="*/ T16 w 135"/>
                              <a:gd name="T18" fmla="+- 0 7047 6962"/>
                              <a:gd name="T19" fmla="*/ 7047 h 171"/>
                              <a:gd name="T20" fmla="+- 0 5113 5107"/>
                              <a:gd name="T21" fmla="*/ T20 w 135"/>
                              <a:gd name="T22" fmla="+- 0 7080 6962"/>
                              <a:gd name="T23" fmla="*/ 7080 h 171"/>
                              <a:gd name="T24" fmla="+- 0 5127 5107"/>
                              <a:gd name="T25" fmla="*/ T24 w 135"/>
                              <a:gd name="T26" fmla="+- 0 7107 6962"/>
                              <a:gd name="T27" fmla="*/ 7107 h 171"/>
                              <a:gd name="T28" fmla="+- 0 5149 5107"/>
                              <a:gd name="T29" fmla="*/ T28 w 135"/>
                              <a:gd name="T30" fmla="+- 0 7125 6962"/>
                              <a:gd name="T31" fmla="*/ 7125 h 171"/>
                              <a:gd name="T32" fmla="+- 0 5175 5107"/>
                              <a:gd name="T33" fmla="*/ T32 w 135"/>
                              <a:gd name="T34" fmla="+- 0 7132 6962"/>
                              <a:gd name="T35" fmla="*/ 7132 h 171"/>
                              <a:gd name="T36" fmla="+- 0 5201 5107"/>
                              <a:gd name="T37" fmla="*/ T36 w 135"/>
                              <a:gd name="T38" fmla="+- 0 7125 6962"/>
                              <a:gd name="T39" fmla="*/ 7125 h 171"/>
                              <a:gd name="T40" fmla="+- 0 5222 5107"/>
                              <a:gd name="T41" fmla="*/ T40 w 135"/>
                              <a:gd name="T42" fmla="+- 0 7107 6962"/>
                              <a:gd name="T43" fmla="*/ 7107 h 171"/>
                              <a:gd name="T44" fmla="+- 0 5237 5107"/>
                              <a:gd name="T45" fmla="*/ T44 w 135"/>
                              <a:gd name="T46" fmla="+- 0 7080 6962"/>
                              <a:gd name="T47" fmla="*/ 7080 h 171"/>
                              <a:gd name="T48" fmla="+- 0 5242 5107"/>
                              <a:gd name="T49" fmla="*/ T48 w 135"/>
                              <a:gd name="T50" fmla="+- 0 7047 6962"/>
                              <a:gd name="T51" fmla="*/ 7047 h 171"/>
                              <a:gd name="T52" fmla="+- 0 5237 5107"/>
                              <a:gd name="T53" fmla="*/ T52 w 135"/>
                              <a:gd name="T54" fmla="+- 0 7014 6962"/>
                              <a:gd name="T55" fmla="*/ 7014 h 171"/>
                              <a:gd name="T56" fmla="+- 0 5222 5107"/>
                              <a:gd name="T57" fmla="*/ T56 w 135"/>
                              <a:gd name="T58" fmla="+- 0 6987 6962"/>
                              <a:gd name="T59" fmla="*/ 6987 h 171"/>
                              <a:gd name="T60" fmla="+- 0 5201 5107"/>
                              <a:gd name="T61" fmla="*/ T60 w 135"/>
                              <a:gd name="T62" fmla="+- 0 6968 6962"/>
                              <a:gd name="T63" fmla="*/ 6968 h 171"/>
                              <a:gd name="T64" fmla="+- 0 5175 5107"/>
                              <a:gd name="T65" fmla="*/ T64 w 135"/>
                              <a:gd name="T66" fmla="+- 0 6962 6962"/>
                              <a:gd name="T67" fmla="*/ 696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2" y="6"/>
                                </a:lnTo>
                                <a:lnTo>
                                  <a:pt x="20" y="25"/>
                                </a:lnTo>
                                <a:lnTo>
                                  <a:pt x="6" y="52"/>
                                </a:lnTo>
                                <a:lnTo>
                                  <a:pt x="0" y="85"/>
                                </a:lnTo>
                                <a:lnTo>
                                  <a:pt x="6" y="118"/>
                                </a:lnTo>
                                <a:lnTo>
                                  <a:pt x="20" y="145"/>
                                </a:lnTo>
                                <a:lnTo>
                                  <a:pt x="42" y="163"/>
                                </a:lnTo>
                                <a:lnTo>
                                  <a:pt x="68" y="170"/>
                                </a:lnTo>
                                <a:lnTo>
                                  <a:pt x="94" y="163"/>
                                </a:lnTo>
                                <a:lnTo>
                                  <a:pt x="115" y="145"/>
                                </a:lnTo>
                                <a:lnTo>
                                  <a:pt x="130" y="118"/>
                                </a:lnTo>
                                <a:lnTo>
                                  <a:pt x="135" y="85"/>
                                </a:lnTo>
                                <a:lnTo>
                                  <a:pt x="130" y="52"/>
                                </a:lnTo>
                                <a:lnTo>
                                  <a:pt x="115" y="25"/>
                                </a:lnTo>
                                <a:lnTo>
                                  <a:pt x="94" y="6"/>
                                </a:lnTo>
                                <a:lnTo>
                                  <a:pt x="68" y="0"/>
                                </a:lnTo>
                                <a:close/>
                              </a:path>
                            </a:pathLst>
                          </a:custGeom>
                          <a:noFill/>
                          <a:ln w="1488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docshape27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5523" y="7501"/>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docshape27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6208" y="5976"/>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docshape27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1879" y="682"/>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docshape28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5347" y="8474"/>
                            <a:ext cx="1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docshape281"/>
                        <wps:cNvSpPr>
                          <a:spLocks/>
                        </wps:cNvSpPr>
                        <wps:spPr bwMode="auto">
                          <a:xfrm>
                            <a:off x="4894" y="7292"/>
                            <a:ext cx="135" cy="171"/>
                          </a:xfrm>
                          <a:custGeom>
                            <a:avLst/>
                            <a:gdLst>
                              <a:gd name="T0" fmla="+- 0 4962 4895"/>
                              <a:gd name="T1" fmla="*/ T0 w 135"/>
                              <a:gd name="T2" fmla="+- 0 7293 7293"/>
                              <a:gd name="T3" fmla="*/ 7293 h 171"/>
                              <a:gd name="T4" fmla="+- 0 4936 4895"/>
                              <a:gd name="T5" fmla="*/ T4 w 135"/>
                              <a:gd name="T6" fmla="+- 0 7300 7293"/>
                              <a:gd name="T7" fmla="*/ 7300 h 171"/>
                              <a:gd name="T8" fmla="+- 0 4915 4895"/>
                              <a:gd name="T9" fmla="*/ T8 w 135"/>
                              <a:gd name="T10" fmla="+- 0 7318 7293"/>
                              <a:gd name="T11" fmla="*/ 7318 h 171"/>
                              <a:gd name="T12" fmla="+- 0 4900 4895"/>
                              <a:gd name="T13" fmla="*/ T12 w 135"/>
                              <a:gd name="T14" fmla="+- 0 7345 7293"/>
                              <a:gd name="T15" fmla="*/ 7345 h 171"/>
                              <a:gd name="T16" fmla="+- 0 4895 4895"/>
                              <a:gd name="T17" fmla="*/ T16 w 135"/>
                              <a:gd name="T18" fmla="+- 0 7378 7293"/>
                              <a:gd name="T19" fmla="*/ 7378 h 171"/>
                              <a:gd name="T20" fmla="+- 0 4900 4895"/>
                              <a:gd name="T21" fmla="*/ T20 w 135"/>
                              <a:gd name="T22" fmla="+- 0 7411 7293"/>
                              <a:gd name="T23" fmla="*/ 7411 h 171"/>
                              <a:gd name="T24" fmla="+- 0 4915 4895"/>
                              <a:gd name="T25" fmla="*/ T24 w 135"/>
                              <a:gd name="T26" fmla="+- 0 7438 7293"/>
                              <a:gd name="T27" fmla="*/ 7438 h 171"/>
                              <a:gd name="T28" fmla="+- 0 4936 4895"/>
                              <a:gd name="T29" fmla="*/ T28 w 135"/>
                              <a:gd name="T30" fmla="+- 0 7456 7293"/>
                              <a:gd name="T31" fmla="*/ 7456 h 171"/>
                              <a:gd name="T32" fmla="+- 0 4962 4895"/>
                              <a:gd name="T33" fmla="*/ T32 w 135"/>
                              <a:gd name="T34" fmla="+- 0 7463 7293"/>
                              <a:gd name="T35" fmla="*/ 7463 h 171"/>
                              <a:gd name="T36" fmla="+- 0 4989 4895"/>
                              <a:gd name="T37" fmla="*/ T36 w 135"/>
                              <a:gd name="T38" fmla="+- 0 7456 7293"/>
                              <a:gd name="T39" fmla="*/ 7456 h 171"/>
                              <a:gd name="T40" fmla="+- 0 5010 4895"/>
                              <a:gd name="T41" fmla="*/ T40 w 135"/>
                              <a:gd name="T42" fmla="+- 0 7438 7293"/>
                              <a:gd name="T43" fmla="*/ 7438 h 171"/>
                              <a:gd name="T44" fmla="+- 0 5024 4895"/>
                              <a:gd name="T45" fmla="*/ T44 w 135"/>
                              <a:gd name="T46" fmla="+- 0 7411 7293"/>
                              <a:gd name="T47" fmla="*/ 7411 h 171"/>
                              <a:gd name="T48" fmla="+- 0 5030 4895"/>
                              <a:gd name="T49" fmla="*/ T48 w 135"/>
                              <a:gd name="T50" fmla="+- 0 7378 7293"/>
                              <a:gd name="T51" fmla="*/ 7378 h 171"/>
                              <a:gd name="T52" fmla="+- 0 5024 4895"/>
                              <a:gd name="T53" fmla="*/ T52 w 135"/>
                              <a:gd name="T54" fmla="+- 0 7345 7293"/>
                              <a:gd name="T55" fmla="*/ 7345 h 171"/>
                              <a:gd name="T56" fmla="+- 0 5010 4895"/>
                              <a:gd name="T57" fmla="*/ T56 w 135"/>
                              <a:gd name="T58" fmla="+- 0 7318 7293"/>
                              <a:gd name="T59" fmla="*/ 7318 h 171"/>
                              <a:gd name="T60" fmla="+- 0 4989 4895"/>
                              <a:gd name="T61" fmla="*/ T60 w 135"/>
                              <a:gd name="T62" fmla="+- 0 7300 7293"/>
                              <a:gd name="T63" fmla="*/ 7300 h 171"/>
                              <a:gd name="T64" fmla="+- 0 4962 4895"/>
                              <a:gd name="T65" fmla="*/ T64 w 135"/>
                              <a:gd name="T66" fmla="+- 0 7293 7293"/>
                              <a:gd name="T67" fmla="*/ 729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20" y="25"/>
                                </a:lnTo>
                                <a:lnTo>
                                  <a:pt x="5" y="52"/>
                                </a:lnTo>
                                <a:lnTo>
                                  <a:pt x="0" y="85"/>
                                </a:lnTo>
                                <a:lnTo>
                                  <a:pt x="5" y="118"/>
                                </a:lnTo>
                                <a:lnTo>
                                  <a:pt x="20" y="145"/>
                                </a:lnTo>
                                <a:lnTo>
                                  <a:pt x="41" y="163"/>
                                </a:lnTo>
                                <a:lnTo>
                                  <a:pt x="67" y="170"/>
                                </a:lnTo>
                                <a:lnTo>
                                  <a:pt x="94" y="163"/>
                                </a:lnTo>
                                <a:lnTo>
                                  <a:pt x="115" y="145"/>
                                </a:lnTo>
                                <a:lnTo>
                                  <a:pt x="129" y="118"/>
                                </a:lnTo>
                                <a:lnTo>
                                  <a:pt x="135" y="85"/>
                                </a:lnTo>
                                <a:lnTo>
                                  <a:pt x="129" y="52"/>
                                </a:lnTo>
                                <a:lnTo>
                                  <a:pt x="115" y="25"/>
                                </a:lnTo>
                                <a:lnTo>
                                  <a:pt x="94" y="7"/>
                                </a:lnTo>
                                <a:lnTo>
                                  <a:pt x="67" y="0"/>
                                </a:lnTo>
                                <a:close/>
                              </a:path>
                            </a:pathLst>
                          </a:custGeom>
                          <a:solidFill>
                            <a:srgbClr val="0852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docshape282"/>
                        <wps:cNvSpPr>
                          <a:spLocks/>
                        </wps:cNvSpPr>
                        <wps:spPr bwMode="auto">
                          <a:xfrm>
                            <a:off x="4894" y="7292"/>
                            <a:ext cx="135" cy="171"/>
                          </a:xfrm>
                          <a:custGeom>
                            <a:avLst/>
                            <a:gdLst>
                              <a:gd name="T0" fmla="+- 0 4962 4895"/>
                              <a:gd name="T1" fmla="*/ T0 w 135"/>
                              <a:gd name="T2" fmla="+- 0 7293 7293"/>
                              <a:gd name="T3" fmla="*/ 7293 h 171"/>
                              <a:gd name="T4" fmla="+- 0 4936 4895"/>
                              <a:gd name="T5" fmla="*/ T4 w 135"/>
                              <a:gd name="T6" fmla="+- 0 7300 7293"/>
                              <a:gd name="T7" fmla="*/ 7300 h 171"/>
                              <a:gd name="T8" fmla="+- 0 4915 4895"/>
                              <a:gd name="T9" fmla="*/ T8 w 135"/>
                              <a:gd name="T10" fmla="+- 0 7318 7293"/>
                              <a:gd name="T11" fmla="*/ 7318 h 171"/>
                              <a:gd name="T12" fmla="+- 0 4900 4895"/>
                              <a:gd name="T13" fmla="*/ T12 w 135"/>
                              <a:gd name="T14" fmla="+- 0 7345 7293"/>
                              <a:gd name="T15" fmla="*/ 7345 h 171"/>
                              <a:gd name="T16" fmla="+- 0 4895 4895"/>
                              <a:gd name="T17" fmla="*/ T16 w 135"/>
                              <a:gd name="T18" fmla="+- 0 7378 7293"/>
                              <a:gd name="T19" fmla="*/ 7378 h 171"/>
                              <a:gd name="T20" fmla="+- 0 4900 4895"/>
                              <a:gd name="T21" fmla="*/ T20 w 135"/>
                              <a:gd name="T22" fmla="+- 0 7411 7293"/>
                              <a:gd name="T23" fmla="*/ 7411 h 171"/>
                              <a:gd name="T24" fmla="+- 0 4915 4895"/>
                              <a:gd name="T25" fmla="*/ T24 w 135"/>
                              <a:gd name="T26" fmla="+- 0 7438 7293"/>
                              <a:gd name="T27" fmla="*/ 7438 h 171"/>
                              <a:gd name="T28" fmla="+- 0 4936 4895"/>
                              <a:gd name="T29" fmla="*/ T28 w 135"/>
                              <a:gd name="T30" fmla="+- 0 7456 7293"/>
                              <a:gd name="T31" fmla="*/ 7456 h 171"/>
                              <a:gd name="T32" fmla="+- 0 4962 4895"/>
                              <a:gd name="T33" fmla="*/ T32 w 135"/>
                              <a:gd name="T34" fmla="+- 0 7463 7293"/>
                              <a:gd name="T35" fmla="*/ 7463 h 171"/>
                              <a:gd name="T36" fmla="+- 0 4989 4895"/>
                              <a:gd name="T37" fmla="*/ T36 w 135"/>
                              <a:gd name="T38" fmla="+- 0 7456 7293"/>
                              <a:gd name="T39" fmla="*/ 7456 h 171"/>
                              <a:gd name="T40" fmla="+- 0 5010 4895"/>
                              <a:gd name="T41" fmla="*/ T40 w 135"/>
                              <a:gd name="T42" fmla="+- 0 7438 7293"/>
                              <a:gd name="T43" fmla="*/ 7438 h 171"/>
                              <a:gd name="T44" fmla="+- 0 5024 4895"/>
                              <a:gd name="T45" fmla="*/ T44 w 135"/>
                              <a:gd name="T46" fmla="+- 0 7411 7293"/>
                              <a:gd name="T47" fmla="*/ 7411 h 171"/>
                              <a:gd name="T48" fmla="+- 0 5030 4895"/>
                              <a:gd name="T49" fmla="*/ T48 w 135"/>
                              <a:gd name="T50" fmla="+- 0 7378 7293"/>
                              <a:gd name="T51" fmla="*/ 7378 h 171"/>
                              <a:gd name="T52" fmla="+- 0 5024 4895"/>
                              <a:gd name="T53" fmla="*/ T52 w 135"/>
                              <a:gd name="T54" fmla="+- 0 7345 7293"/>
                              <a:gd name="T55" fmla="*/ 7345 h 171"/>
                              <a:gd name="T56" fmla="+- 0 5010 4895"/>
                              <a:gd name="T57" fmla="*/ T56 w 135"/>
                              <a:gd name="T58" fmla="+- 0 7318 7293"/>
                              <a:gd name="T59" fmla="*/ 7318 h 171"/>
                              <a:gd name="T60" fmla="+- 0 4989 4895"/>
                              <a:gd name="T61" fmla="*/ T60 w 135"/>
                              <a:gd name="T62" fmla="+- 0 7300 7293"/>
                              <a:gd name="T63" fmla="*/ 7300 h 171"/>
                              <a:gd name="T64" fmla="+- 0 4962 4895"/>
                              <a:gd name="T65" fmla="*/ T64 w 135"/>
                              <a:gd name="T66" fmla="+- 0 7293 7293"/>
                              <a:gd name="T67" fmla="*/ 729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20" y="25"/>
                                </a:lnTo>
                                <a:lnTo>
                                  <a:pt x="5" y="52"/>
                                </a:lnTo>
                                <a:lnTo>
                                  <a:pt x="0" y="85"/>
                                </a:lnTo>
                                <a:lnTo>
                                  <a:pt x="5" y="118"/>
                                </a:lnTo>
                                <a:lnTo>
                                  <a:pt x="20" y="145"/>
                                </a:lnTo>
                                <a:lnTo>
                                  <a:pt x="41" y="163"/>
                                </a:lnTo>
                                <a:lnTo>
                                  <a:pt x="67" y="170"/>
                                </a:lnTo>
                                <a:lnTo>
                                  <a:pt x="94" y="163"/>
                                </a:lnTo>
                                <a:lnTo>
                                  <a:pt x="115" y="145"/>
                                </a:lnTo>
                                <a:lnTo>
                                  <a:pt x="129" y="118"/>
                                </a:lnTo>
                                <a:lnTo>
                                  <a:pt x="135" y="85"/>
                                </a:lnTo>
                                <a:lnTo>
                                  <a:pt x="129" y="52"/>
                                </a:lnTo>
                                <a:lnTo>
                                  <a:pt x="115" y="25"/>
                                </a:lnTo>
                                <a:lnTo>
                                  <a:pt x="94" y="7"/>
                                </a:lnTo>
                                <a:lnTo>
                                  <a:pt x="67" y="0"/>
                                </a:lnTo>
                                <a:close/>
                              </a:path>
                            </a:pathLst>
                          </a:custGeom>
                          <a:noFill/>
                          <a:ln w="14886">
                            <a:solidFill>
                              <a:srgbClr val="0852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283"/>
                        <wps:cNvSpPr>
                          <a:spLocks/>
                        </wps:cNvSpPr>
                        <wps:spPr bwMode="auto">
                          <a:xfrm>
                            <a:off x="6131" y="7331"/>
                            <a:ext cx="135" cy="171"/>
                          </a:xfrm>
                          <a:custGeom>
                            <a:avLst/>
                            <a:gdLst>
                              <a:gd name="T0" fmla="+- 0 6199 6132"/>
                              <a:gd name="T1" fmla="*/ T0 w 135"/>
                              <a:gd name="T2" fmla="+- 0 7331 7331"/>
                              <a:gd name="T3" fmla="*/ 7331 h 171"/>
                              <a:gd name="T4" fmla="+- 0 6173 6132"/>
                              <a:gd name="T5" fmla="*/ T4 w 135"/>
                              <a:gd name="T6" fmla="+- 0 7338 7331"/>
                              <a:gd name="T7" fmla="*/ 7338 h 171"/>
                              <a:gd name="T8" fmla="+- 0 6152 6132"/>
                              <a:gd name="T9" fmla="*/ T8 w 135"/>
                              <a:gd name="T10" fmla="+- 0 7356 7331"/>
                              <a:gd name="T11" fmla="*/ 7356 h 171"/>
                              <a:gd name="T12" fmla="+- 0 6137 6132"/>
                              <a:gd name="T13" fmla="*/ T12 w 135"/>
                              <a:gd name="T14" fmla="+- 0 7383 7331"/>
                              <a:gd name="T15" fmla="*/ 7383 h 171"/>
                              <a:gd name="T16" fmla="+- 0 6132 6132"/>
                              <a:gd name="T17" fmla="*/ T16 w 135"/>
                              <a:gd name="T18" fmla="+- 0 7416 7331"/>
                              <a:gd name="T19" fmla="*/ 7416 h 171"/>
                              <a:gd name="T20" fmla="+- 0 6137 6132"/>
                              <a:gd name="T21" fmla="*/ T20 w 135"/>
                              <a:gd name="T22" fmla="+- 0 7449 7331"/>
                              <a:gd name="T23" fmla="*/ 7449 h 171"/>
                              <a:gd name="T24" fmla="+- 0 6152 6132"/>
                              <a:gd name="T25" fmla="*/ T24 w 135"/>
                              <a:gd name="T26" fmla="+- 0 7476 7331"/>
                              <a:gd name="T27" fmla="*/ 7476 h 171"/>
                              <a:gd name="T28" fmla="+- 0 6173 6132"/>
                              <a:gd name="T29" fmla="*/ T28 w 135"/>
                              <a:gd name="T30" fmla="+- 0 7494 7331"/>
                              <a:gd name="T31" fmla="*/ 7494 h 171"/>
                              <a:gd name="T32" fmla="+- 0 6199 6132"/>
                              <a:gd name="T33" fmla="*/ T32 w 135"/>
                              <a:gd name="T34" fmla="+- 0 7501 7331"/>
                              <a:gd name="T35" fmla="*/ 7501 h 171"/>
                              <a:gd name="T36" fmla="+- 0 6225 6132"/>
                              <a:gd name="T37" fmla="*/ T36 w 135"/>
                              <a:gd name="T38" fmla="+- 0 7494 7331"/>
                              <a:gd name="T39" fmla="*/ 7494 h 171"/>
                              <a:gd name="T40" fmla="+- 0 6247 6132"/>
                              <a:gd name="T41" fmla="*/ T40 w 135"/>
                              <a:gd name="T42" fmla="+- 0 7476 7331"/>
                              <a:gd name="T43" fmla="*/ 7476 h 171"/>
                              <a:gd name="T44" fmla="+- 0 6261 6132"/>
                              <a:gd name="T45" fmla="*/ T44 w 135"/>
                              <a:gd name="T46" fmla="+- 0 7449 7331"/>
                              <a:gd name="T47" fmla="*/ 7449 h 171"/>
                              <a:gd name="T48" fmla="+- 0 6267 6132"/>
                              <a:gd name="T49" fmla="*/ T48 w 135"/>
                              <a:gd name="T50" fmla="+- 0 7416 7331"/>
                              <a:gd name="T51" fmla="*/ 7416 h 171"/>
                              <a:gd name="T52" fmla="+- 0 6261 6132"/>
                              <a:gd name="T53" fmla="*/ T52 w 135"/>
                              <a:gd name="T54" fmla="+- 0 7383 7331"/>
                              <a:gd name="T55" fmla="*/ 7383 h 171"/>
                              <a:gd name="T56" fmla="+- 0 6247 6132"/>
                              <a:gd name="T57" fmla="*/ T56 w 135"/>
                              <a:gd name="T58" fmla="+- 0 7356 7331"/>
                              <a:gd name="T59" fmla="*/ 7356 h 171"/>
                              <a:gd name="T60" fmla="+- 0 6225 6132"/>
                              <a:gd name="T61" fmla="*/ T60 w 135"/>
                              <a:gd name="T62" fmla="+- 0 7338 7331"/>
                              <a:gd name="T63" fmla="*/ 7338 h 171"/>
                              <a:gd name="T64" fmla="+- 0 6199 6132"/>
                              <a:gd name="T65" fmla="*/ T64 w 135"/>
                              <a:gd name="T66" fmla="+- 0 7331 7331"/>
                              <a:gd name="T67" fmla="*/ 733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20" y="25"/>
                                </a:lnTo>
                                <a:lnTo>
                                  <a:pt x="5" y="52"/>
                                </a:lnTo>
                                <a:lnTo>
                                  <a:pt x="0" y="85"/>
                                </a:lnTo>
                                <a:lnTo>
                                  <a:pt x="5" y="118"/>
                                </a:lnTo>
                                <a:lnTo>
                                  <a:pt x="20" y="145"/>
                                </a:lnTo>
                                <a:lnTo>
                                  <a:pt x="41" y="163"/>
                                </a:lnTo>
                                <a:lnTo>
                                  <a:pt x="67" y="170"/>
                                </a:lnTo>
                                <a:lnTo>
                                  <a:pt x="93" y="163"/>
                                </a:lnTo>
                                <a:lnTo>
                                  <a:pt x="115" y="145"/>
                                </a:lnTo>
                                <a:lnTo>
                                  <a:pt x="129" y="118"/>
                                </a:lnTo>
                                <a:lnTo>
                                  <a:pt x="135" y="85"/>
                                </a:lnTo>
                                <a:lnTo>
                                  <a:pt x="129" y="52"/>
                                </a:lnTo>
                                <a:lnTo>
                                  <a:pt x="115" y="25"/>
                                </a:lnTo>
                                <a:lnTo>
                                  <a:pt x="93" y="7"/>
                                </a:lnTo>
                                <a:lnTo>
                                  <a:pt x="67" y="0"/>
                                </a:lnTo>
                                <a:close/>
                              </a:path>
                            </a:pathLst>
                          </a:custGeom>
                          <a:solidFill>
                            <a:srgbClr val="0852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284"/>
                        <wps:cNvSpPr>
                          <a:spLocks/>
                        </wps:cNvSpPr>
                        <wps:spPr bwMode="auto">
                          <a:xfrm>
                            <a:off x="6131" y="7331"/>
                            <a:ext cx="135" cy="171"/>
                          </a:xfrm>
                          <a:custGeom>
                            <a:avLst/>
                            <a:gdLst>
                              <a:gd name="T0" fmla="+- 0 6199 6132"/>
                              <a:gd name="T1" fmla="*/ T0 w 135"/>
                              <a:gd name="T2" fmla="+- 0 7331 7331"/>
                              <a:gd name="T3" fmla="*/ 7331 h 171"/>
                              <a:gd name="T4" fmla="+- 0 6173 6132"/>
                              <a:gd name="T5" fmla="*/ T4 w 135"/>
                              <a:gd name="T6" fmla="+- 0 7338 7331"/>
                              <a:gd name="T7" fmla="*/ 7338 h 171"/>
                              <a:gd name="T8" fmla="+- 0 6152 6132"/>
                              <a:gd name="T9" fmla="*/ T8 w 135"/>
                              <a:gd name="T10" fmla="+- 0 7356 7331"/>
                              <a:gd name="T11" fmla="*/ 7356 h 171"/>
                              <a:gd name="T12" fmla="+- 0 6137 6132"/>
                              <a:gd name="T13" fmla="*/ T12 w 135"/>
                              <a:gd name="T14" fmla="+- 0 7383 7331"/>
                              <a:gd name="T15" fmla="*/ 7383 h 171"/>
                              <a:gd name="T16" fmla="+- 0 6132 6132"/>
                              <a:gd name="T17" fmla="*/ T16 w 135"/>
                              <a:gd name="T18" fmla="+- 0 7416 7331"/>
                              <a:gd name="T19" fmla="*/ 7416 h 171"/>
                              <a:gd name="T20" fmla="+- 0 6137 6132"/>
                              <a:gd name="T21" fmla="*/ T20 w 135"/>
                              <a:gd name="T22" fmla="+- 0 7449 7331"/>
                              <a:gd name="T23" fmla="*/ 7449 h 171"/>
                              <a:gd name="T24" fmla="+- 0 6152 6132"/>
                              <a:gd name="T25" fmla="*/ T24 w 135"/>
                              <a:gd name="T26" fmla="+- 0 7476 7331"/>
                              <a:gd name="T27" fmla="*/ 7476 h 171"/>
                              <a:gd name="T28" fmla="+- 0 6173 6132"/>
                              <a:gd name="T29" fmla="*/ T28 w 135"/>
                              <a:gd name="T30" fmla="+- 0 7494 7331"/>
                              <a:gd name="T31" fmla="*/ 7494 h 171"/>
                              <a:gd name="T32" fmla="+- 0 6199 6132"/>
                              <a:gd name="T33" fmla="*/ T32 w 135"/>
                              <a:gd name="T34" fmla="+- 0 7501 7331"/>
                              <a:gd name="T35" fmla="*/ 7501 h 171"/>
                              <a:gd name="T36" fmla="+- 0 6225 6132"/>
                              <a:gd name="T37" fmla="*/ T36 w 135"/>
                              <a:gd name="T38" fmla="+- 0 7494 7331"/>
                              <a:gd name="T39" fmla="*/ 7494 h 171"/>
                              <a:gd name="T40" fmla="+- 0 6247 6132"/>
                              <a:gd name="T41" fmla="*/ T40 w 135"/>
                              <a:gd name="T42" fmla="+- 0 7476 7331"/>
                              <a:gd name="T43" fmla="*/ 7476 h 171"/>
                              <a:gd name="T44" fmla="+- 0 6261 6132"/>
                              <a:gd name="T45" fmla="*/ T44 w 135"/>
                              <a:gd name="T46" fmla="+- 0 7449 7331"/>
                              <a:gd name="T47" fmla="*/ 7449 h 171"/>
                              <a:gd name="T48" fmla="+- 0 6267 6132"/>
                              <a:gd name="T49" fmla="*/ T48 w 135"/>
                              <a:gd name="T50" fmla="+- 0 7416 7331"/>
                              <a:gd name="T51" fmla="*/ 7416 h 171"/>
                              <a:gd name="T52" fmla="+- 0 6261 6132"/>
                              <a:gd name="T53" fmla="*/ T52 w 135"/>
                              <a:gd name="T54" fmla="+- 0 7383 7331"/>
                              <a:gd name="T55" fmla="*/ 7383 h 171"/>
                              <a:gd name="T56" fmla="+- 0 6247 6132"/>
                              <a:gd name="T57" fmla="*/ T56 w 135"/>
                              <a:gd name="T58" fmla="+- 0 7356 7331"/>
                              <a:gd name="T59" fmla="*/ 7356 h 171"/>
                              <a:gd name="T60" fmla="+- 0 6225 6132"/>
                              <a:gd name="T61" fmla="*/ T60 w 135"/>
                              <a:gd name="T62" fmla="+- 0 7338 7331"/>
                              <a:gd name="T63" fmla="*/ 7338 h 171"/>
                              <a:gd name="T64" fmla="+- 0 6199 6132"/>
                              <a:gd name="T65" fmla="*/ T64 w 135"/>
                              <a:gd name="T66" fmla="+- 0 7331 7331"/>
                              <a:gd name="T67" fmla="*/ 733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20" y="25"/>
                                </a:lnTo>
                                <a:lnTo>
                                  <a:pt x="5" y="52"/>
                                </a:lnTo>
                                <a:lnTo>
                                  <a:pt x="0" y="85"/>
                                </a:lnTo>
                                <a:lnTo>
                                  <a:pt x="5" y="118"/>
                                </a:lnTo>
                                <a:lnTo>
                                  <a:pt x="20" y="145"/>
                                </a:lnTo>
                                <a:lnTo>
                                  <a:pt x="41" y="163"/>
                                </a:lnTo>
                                <a:lnTo>
                                  <a:pt x="67" y="170"/>
                                </a:lnTo>
                                <a:lnTo>
                                  <a:pt x="93" y="163"/>
                                </a:lnTo>
                                <a:lnTo>
                                  <a:pt x="115" y="145"/>
                                </a:lnTo>
                                <a:lnTo>
                                  <a:pt x="129" y="118"/>
                                </a:lnTo>
                                <a:lnTo>
                                  <a:pt x="135" y="85"/>
                                </a:lnTo>
                                <a:lnTo>
                                  <a:pt x="129" y="52"/>
                                </a:lnTo>
                                <a:lnTo>
                                  <a:pt x="115" y="25"/>
                                </a:lnTo>
                                <a:lnTo>
                                  <a:pt x="93" y="7"/>
                                </a:lnTo>
                                <a:lnTo>
                                  <a:pt x="67" y="0"/>
                                </a:lnTo>
                                <a:close/>
                              </a:path>
                            </a:pathLst>
                          </a:custGeom>
                          <a:noFill/>
                          <a:ln w="14886">
                            <a:solidFill>
                              <a:srgbClr val="0852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docshape28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4105" y="295"/>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docshape286"/>
                        <wps:cNvSpPr>
                          <a:spLocks/>
                        </wps:cNvSpPr>
                        <wps:spPr bwMode="auto">
                          <a:xfrm>
                            <a:off x="6199" y="7342"/>
                            <a:ext cx="135" cy="171"/>
                          </a:xfrm>
                          <a:custGeom>
                            <a:avLst/>
                            <a:gdLst>
                              <a:gd name="T0" fmla="+- 0 6267 6199"/>
                              <a:gd name="T1" fmla="*/ T0 w 135"/>
                              <a:gd name="T2" fmla="+- 0 7343 7343"/>
                              <a:gd name="T3" fmla="*/ 7343 h 171"/>
                              <a:gd name="T4" fmla="+- 0 6240 6199"/>
                              <a:gd name="T5" fmla="*/ T4 w 135"/>
                              <a:gd name="T6" fmla="+- 0 7349 7343"/>
                              <a:gd name="T7" fmla="*/ 7349 h 171"/>
                              <a:gd name="T8" fmla="+- 0 6219 6199"/>
                              <a:gd name="T9" fmla="*/ T8 w 135"/>
                              <a:gd name="T10" fmla="+- 0 7368 7343"/>
                              <a:gd name="T11" fmla="*/ 7368 h 171"/>
                              <a:gd name="T12" fmla="+- 0 6204 6199"/>
                              <a:gd name="T13" fmla="*/ T12 w 135"/>
                              <a:gd name="T14" fmla="+- 0 7395 7343"/>
                              <a:gd name="T15" fmla="*/ 7395 h 171"/>
                              <a:gd name="T16" fmla="+- 0 6199 6199"/>
                              <a:gd name="T17" fmla="*/ T16 w 135"/>
                              <a:gd name="T18" fmla="+- 0 7428 7343"/>
                              <a:gd name="T19" fmla="*/ 7428 h 171"/>
                              <a:gd name="T20" fmla="+- 0 6204 6199"/>
                              <a:gd name="T21" fmla="*/ T20 w 135"/>
                              <a:gd name="T22" fmla="+- 0 7461 7343"/>
                              <a:gd name="T23" fmla="*/ 7461 h 171"/>
                              <a:gd name="T24" fmla="+- 0 6219 6199"/>
                              <a:gd name="T25" fmla="*/ T24 w 135"/>
                              <a:gd name="T26" fmla="+- 0 7488 7343"/>
                              <a:gd name="T27" fmla="*/ 7488 h 171"/>
                              <a:gd name="T28" fmla="+- 0 6240 6199"/>
                              <a:gd name="T29" fmla="*/ T28 w 135"/>
                              <a:gd name="T30" fmla="+- 0 7506 7343"/>
                              <a:gd name="T31" fmla="*/ 7506 h 171"/>
                              <a:gd name="T32" fmla="+- 0 6267 6199"/>
                              <a:gd name="T33" fmla="*/ T32 w 135"/>
                              <a:gd name="T34" fmla="+- 0 7513 7343"/>
                              <a:gd name="T35" fmla="*/ 7513 h 171"/>
                              <a:gd name="T36" fmla="+- 0 6293 6199"/>
                              <a:gd name="T37" fmla="*/ T36 w 135"/>
                              <a:gd name="T38" fmla="+- 0 7506 7343"/>
                              <a:gd name="T39" fmla="*/ 7506 h 171"/>
                              <a:gd name="T40" fmla="+- 0 6314 6199"/>
                              <a:gd name="T41" fmla="*/ T40 w 135"/>
                              <a:gd name="T42" fmla="+- 0 7488 7343"/>
                              <a:gd name="T43" fmla="*/ 7488 h 171"/>
                              <a:gd name="T44" fmla="+- 0 6329 6199"/>
                              <a:gd name="T45" fmla="*/ T44 w 135"/>
                              <a:gd name="T46" fmla="+- 0 7461 7343"/>
                              <a:gd name="T47" fmla="*/ 7461 h 171"/>
                              <a:gd name="T48" fmla="+- 0 6334 6199"/>
                              <a:gd name="T49" fmla="*/ T48 w 135"/>
                              <a:gd name="T50" fmla="+- 0 7428 7343"/>
                              <a:gd name="T51" fmla="*/ 7428 h 171"/>
                              <a:gd name="T52" fmla="+- 0 6329 6199"/>
                              <a:gd name="T53" fmla="*/ T52 w 135"/>
                              <a:gd name="T54" fmla="+- 0 7395 7343"/>
                              <a:gd name="T55" fmla="*/ 7395 h 171"/>
                              <a:gd name="T56" fmla="+- 0 6314 6199"/>
                              <a:gd name="T57" fmla="*/ T56 w 135"/>
                              <a:gd name="T58" fmla="+- 0 7368 7343"/>
                              <a:gd name="T59" fmla="*/ 7368 h 171"/>
                              <a:gd name="T60" fmla="+- 0 6293 6199"/>
                              <a:gd name="T61" fmla="*/ T60 w 135"/>
                              <a:gd name="T62" fmla="+- 0 7349 7343"/>
                              <a:gd name="T63" fmla="*/ 7349 h 171"/>
                              <a:gd name="T64" fmla="+- 0 6267 6199"/>
                              <a:gd name="T65" fmla="*/ T64 w 135"/>
                              <a:gd name="T66" fmla="+- 0 7343 7343"/>
                              <a:gd name="T67" fmla="*/ 734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1" y="6"/>
                                </a:lnTo>
                                <a:lnTo>
                                  <a:pt x="20" y="25"/>
                                </a:lnTo>
                                <a:lnTo>
                                  <a:pt x="5" y="52"/>
                                </a:lnTo>
                                <a:lnTo>
                                  <a:pt x="0" y="85"/>
                                </a:lnTo>
                                <a:lnTo>
                                  <a:pt x="5" y="118"/>
                                </a:lnTo>
                                <a:lnTo>
                                  <a:pt x="20" y="145"/>
                                </a:lnTo>
                                <a:lnTo>
                                  <a:pt x="41" y="163"/>
                                </a:lnTo>
                                <a:lnTo>
                                  <a:pt x="68" y="170"/>
                                </a:lnTo>
                                <a:lnTo>
                                  <a:pt x="94" y="163"/>
                                </a:lnTo>
                                <a:lnTo>
                                  <a:pt x="115" y="145"/>
                                </a:lnTo>
                                <a:lnTo>
                                  <a:pt x="130" y="118"/>
                                </a:lnTo>
                                <a:lnTo>
                                  <a:pt x="135" y="85"/>
                                </a:lnTo>
                                <a:lnTo>
                                  <a:pt x="130" y="52"/>
                                </a:lnTo>
                                <a:lnTo>
                                  <a:pt x="115" y="25"/>
                                </a:lnTo>
                                <a:lnTo>
                                  <a:pt x="94" y="6"/>
                                </a:lnTo>
                                <a:lnTo>
                                  <a:pt x="6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docshape287"/>
                        <wps:cNvSpPr>
                          <a:spLocks/>
                        </wps:cNvSpPr>
                        <wps:spPr bwMode="auto">
                          <a:xfrm>
                            <a:off x="6199" y="7342"/>
                            <a:ext cx="135" cy="171"/>
                          </a:xfrm>
                          <a:custGeom>
                            <a:avLst/>
                            <a:gdLst>
                              <a:gd name="T0" fmla="+- 0 6267 6199"/>
                              <a:gd name="T1" fmla="*/ T0 w 135"/>
                              <a:gd name="T2" fmla="+- 0 7343 7343"/>
                              <a:gd name="T3" fmla="*/ 7343 h 171"/>
                              <a:gd name="T4" fmla="+- 0 6240 6199"/>
                              <a:gd name="T5" fmla="*/ T4 w 135"/>
                              <a:gd name="T6" fmla="+- 0 7349 7343"/>
                              <a:gd name="T7" fmla="*/ 7349 h 171"/>
                              <a:gd name="T8" fmla="+- 0 6219 6199"/>
                              <a:gd name="T9" fmla="*/ T8 w 135"/>
                              <a:gd name="T10" fmla="+- 0 7368 7343"/>
                              <a:gd name="T11" fmla="*/ 7368 h 171"/>
                              <a:gd name="T12" fmla="+- 0 6204 6199"/>
                              <a:gd name="T13" fmla="*/ T12 w 135"/>
                              <a:gd name="T14" fmla="+- 0 7395 7343"/>
                              <a:gd name="T15" fmla="*/ 7395 h 171"/>
                              <a:gd name="T16" fmla="+- 0 6199 6199"/>
                              <a:gd name="T17" fmla="*/ T16 w 135"/>
                              <a:gd name="T18" fmla="+- 0 7428 7343"/>
                              <a:gd name="T19" fmla="*/ 7428 h 171"/>
                              <a:gd name="T20" fmla="+- 0 6204 6199"/>
                              <a:gd name="T21" fmla="*/ T20 w 135"/>
                              <a:gd name="T22" fmla="+- 0 7461 7343"/>
                              <a:gd name="T23" fmla="*/ 7461 h 171"/>
                              <a:gd name="T24" fmla="+- 0 6219 6199"/>
                              <a:gd name="T25" fmla="*/ T24 w 135"/>
                              <a:gd name="T26" fmla="+- 0 7488 7343"/>
                              <a:gd name="T27" fmla="*/ 7488 h 171"/>
                              <a:gd name="T28" fmla="+- 0 6240 6199"/>
                              <a:gd name="T29" fmla="*/ T28 w 135"/>
                              <a:gd name="T30" fmla="+- 0 7506 7343"/>
                              <a:gd name="T31" fmla="*/ 7506 h 171"/>
                              <a:gd name="T32" fmla="+- 0 6267 6199"/>
                              <a:gd name="T33" fmla="*/ T32 w 135"/>
                              <a:gd name="T34" fmla="+- 0 7513 7343"/>
                              <a:gd name="T35" fmla="*/ 7513 h 171"/>
                              <a:gd name="T36" fmla="+- 0 6293 6199"/>
                              <a:gd name="T37" fmla="*/ T36 w 135"/>
                              <a:gd name="T38" fmla="+- 0 7506 7343"/>
                              <a:gd name="T39" fmla="*/ 7506 h 171"/>
                              <a:gd name="T40" fmla="+- 0 6314 6199"/>
                              <a:gd name="T41" fmla="*/ T40 w 135"/>
                              <a:gd name="T42" fmla="+- 0 7488 7343"/>
                              <a:gd name="T43" fmla="*/ 7488 h 171"/>
                              <a:gd name="T44" fmla="+- 0 6329 6199"/>
                              <a:gd name="T45" fmla="*/ T44 w 135"/>
                              <a:gd name="T46" fmla="+- 0 7461 7343"/>
                              <a:gd name="T47" fmla="*/ 7461 h 171"/>
                              <a:gd name="T48" fmla="+- 0 6334 6199"/>
                              <a:gd name="T49" fmla="*/ T48 w 135"/>
                              <a:gd name="T50" fmla="+- 0 7428 7343"/>
                              <a:gd name="T51" fmla="*/ 7428 h 171"/>
                              <a:gd name="T52" fmla="+- 0 6329 6199"/>
                              <a:gd name="T53" fmla="*/ T52 w 135"/>
                              <a:gd name="T54" fmla="+- 0 7395 7343"/>
                              <a:gd name="T55" fmla="*/ 7395 h 171"/>
                              <a:gd name="T56" fmla="+- 0 6314 6199"/>
                              <a:gd name="T57" fmla="*/ T56 w 135"/>
                              <a:gd name="T58" fmla="+- 0 7368 7343"/>
                              <a:gd name="T59" fmla="*/ 7368 h 171"/>
                              <a:gd name="T60" fmla="+- 0 6293 6199"/>
                              <a:gd name="T61" fmla="*/ T60 w 135"/>
                              <a:gd name="T62" fmla="+- 0 7349 7343"/>
                              <a:gd name="T63" fmla="*/ 7349 h 171"/>
                              <a:gd name="T64" fmla="+- 0 6267 6199"/>
                              <a:gd name="T65" fmla="*/ T64 w 135"/>
                              <a:gd name="T66" fmla="+- 0 7343 7343"/>
                              <a:gd name="T67" fmla="*/ 734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1" y="6"/>
                                </a:lnTo>
                                <a:lnTo>
                                  <a:pt x="20" y="25"/>
                                </a:lnTo>
                                <a:lnTo>
                                  <a:pt x="5" y="52"/>
                                </a:lnTo>
                                <a:lnTo>
                                  <a:pt x="0" y="85"/>
                                </a:lnTo>
                                <a:lnTo>
                                  <a:pt x="5" y="118"/>
                                </a:lnTo>
                                <a:lnTo>
                                  <a:pt x="20" y="145"/>
                                </a:lnTo>
                                <a:lnTo>
                                  <a:pt x="41" y="163"/>
                                </a:lnTo>
                                <a:lnTo>
                                  <a:pt x="68" y="170"/>
                                </a:lnTo>
                                <a:lnTo>
                                  <a:pt x="94" y="163"/>
                                </a:lnTo>
                                <a:lnTo>
                                  <a:pt x="115" y="145"/>
                                </a:lnTo>
                                <a:lnTo>
                                  <a:pt x="130" y="118"/>
                                </a:lnTo>
                                <a:lnTo>
                                  <a:pt x="135" y="85"/>
                                </a:lnTo>
                                <a:lnTo>
                                  <a:pt x="130" y="52"/>
                                </a:lnTo>
                                <a:lnTo>
                                  <a:pt x="115" y="25"/>
                                </a:lnTo>
                                <a:lnTo>
                                  <a:pt x="94" y="6"/>
                                </a:lnTo>
                                <a:lnTo>
                                  <a:pt x="68" y="0"/>
                                </a:lnTo>
                                <a:close/>
                              </a:path>
                            </a:pathLst>
                          </a:custGeom>
                          <a:noFill/>
                          <a:ln w="1488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docshape288"/>
                        <wps:cNvSpPr>
                          <a:spLocks/>
                        </wps:cNvSpPr>
                        <wps:spPr bwMode="auto">
                          <a:xfrm>
                            <a:off x="4943" y="7367"/>
                            <a:ext cx="135" cy="171"/>
                          </a:xfrm>
                          <a:custGeom>
                            <a:avLst/>
                            <a:gdLst>
                              <a:gd name="T0" fmla="+- 0 5011 4943"/>
                              <a:gd name="T1" fmla="*/ T0 w 135"/>
                              <a:gd name="T2" fmla="+- 0 7368 7368"/>
                              <a:gd name="T3" fmla="*/ 7368 h 171"/>
                              <a:gd name="T4" fmla="+- 0 4984 4943"/>
                              <a:gd name="T5" fmla="*/ T4 w 135"/>
                              <a:gd name="T6" fmla="+- 0 7374 7368"/>
                              <a:gd name="T7" fmla="*/ 7374 h 171"/>
                              <a:gd name="T8" fmla="+- 0 4963 4943"/>
                              <a:gd name="T9" fmla="*/ T8 w 135"/>
                              <a:gd name="T10" fmla="+- 0 7393 7368"/>
                              <a:gd name="T11" fmla="*/ 7393 h 171"/>
                              <a:gd name="T12" fmla="+- 0 4949 4943"/>
                              <a:gd name="T13" fmla="*/ T12 w 135"/>
                              <a:gd name="T14" fmla="+- 0 7420 7368"/>
                              <a:gd name="T15" fmla="*/ 7420 h 171"/>
                              <a:gd name="T16" fmla="+- 0 4943 4943"/>
                              <a:gd name="T17" fmla="*/ T16 w 135"/>
                              <a:gd name="T18" fmla="+- 0 7453 7368"/>
                              <a:gd name="T19" fmla="*/ 7453 h 171"/>
                              <a:gd name="T20" fmla="+- 0 4949 4943"/>
                              <a:gd name="T21" fmla="*/ T20 w 135"/>
                              <a:gd name="T22" fmla="+- 0 7486 7368"/>
                              <a:gd name="T23" fmla="*/ 7486 h 171"/>
                              <a:gd name="T24" fmla="+- 0 4963 4943"/>
                              <a:gd name="T25" fmla="*/ T24 w 135"/>
                              <a:gd name="T26" fmla="+- 0 7513 7368"/>
                              <a:gd name="T27" fmla="*/ 7513 h 171"/>
                              <a:gd name="T28" fmla="+- 0 4984 4943"/>
                              <a:gd name="T29" fmla="*/ T28 w 135"/>
                              <a:gd name="T30" fmla="+- 0 7531 7368"/>
                              <a:gd name="T31" fmla="*/ 7531 h 171"/>
                              <a:gd name="T32" fmla="+- 0 5011 4943"/>
                              <a:gd name="T33" fmla="*/ T32 w 135"/>
                              <a:gd name="T34" fmla="+- 0 7538 7368"/>
                              <a:gd name="T35" fmla="*/ 7538 h 171"/>
                              <a:gd name="T36" fmla="+- 0 5037 4943"/>
                              <a:gd name="T37" fmla="*/ T36 w 135"/>
                              <a:gd name="T38" fmla="+- 0 7531 7368"/>
                              <a:gd name="T39" fmla="*/ 7531 h 171"/>
                              <a:gd name="T40" fmla="+- 0 5058 4943"/>
                              <a:gd name="T41" fmla="*/ T40 w 135"/>
                              <a:gd name="T42" fmla="+- 0 7513 7368"/>
                              <a:gd name="T43" fmla="*/ 7513 h 171"/>
                              <a:gd name="T44" fmla="+- 0 5073 4943"/>
                              <a:gd name="T45" fmla="*/ T44 w 135"/>
                              <a:gd name="T46" fmla="+- 0 7486 7368"/>
                              <a:gd name="T47" fmla="*/ 7486 h 171"/>
                              <a:gd name="T48" fmla="+- 0 5078 4943"/>
                              <a:gd name="T49" fmla="*/ T48 w 135"/>
                              <a:gd name="T50" fmla="+- 0 7453 7368"/>
                              <a:gd name="T51" fmla="*/ 7453 h 171"/>
                              <a:gd name="T52" fmla="+- 0 5073 4943"/>
                              <a:gd name="T53" fmla="*/ T52 w 135"/>
                              <a:gd name="T54" fmla="+- 0 7420 7368"/>
                              <a:gd name="T55" fmla="*/ 7420 h 171"/>
                              <a:gd name="T56" fmla="+- 0 5058 4943"/>
                              <a:gd name="T57" fmla="*/ T56 w 135"/>
                              <a:gd name="T58" fmla="+- 0 7393 7368"/>
                              <a:gd name="T59" fmla="*/ 7393 h 171"/>
                              <a:gd name="T60" fmla="+- 0 5037 4943"/>
                              <a:gd name="T61" fmla="*/ T60 w 135"/>
                              <a:gd name="T62" fmla="+- 0 7374 7368"/>
                              <a:gd name="T63" fmla="*/ 7374 h 171"/>
                              <a:gd name="T64" fmla="+- 0 5011 4943"/>
                              <a:gd name="T65" fmla="*/ T64 w 135"/>
                              <a:gd name="T66" fmla="+- 0 7368 7368"/>
                              <a:gd name="T67" fmla="*/ 73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1" y="6"/>
                                </a:lnTo>
                                <a:lnTo>
                                  <a:pt x="20" y="25"/>
                                </a:lnTo>
                                <a:lnTo>
                                  <a:pt x="6" y="52"/>
                                </a:lnTo>
                                <a:lnTo>
                                  <a:pt x="0" y="85"/>
                                </a:lnTo>
                                <a:lnTo>
                                  <a:pt x="6" y="118"/>
                                </a:lnTo>
                                <a:lnTo>
                                  <a:pt x="20" y="145"/>
                                </a:lnTo>
                                <a:lnTo>
                                  <a:pt x="41" y="163"/>
                                </a:lnTo>
                                <a:lnTo>
                                  <a:pt x="68" y="170"/>
                                </a:lnTo>
                                <a:lnTo>
                                  <a:pt x="94" y="163"/>
                                </a:lnTo>
                                <a:lnTo>
                                  <a:pt x="115" y="145"/>
                                </a:lnTo>
                                <a:lnTo>
                                  <a:pt x="130" y="118"/>
                                </a:lnTo>
                                <a:lnTo>
                                  <a:pt x="135" y="85"/>
                                </a:lnTo>
                                <a:lnTo>
                                  <a:pt x="130" y="52"/>
                                </a:lnTo>
                                <a:lnTo>
                                  <a:pt x="115" y="25"/>
                                </a:lnTo>
                                <a:lnTo>
                                  <a:pt x="94" y="6"/>
                                </a:lnTo>
                                <a:lnTo>
                                  <a:pt x="6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289"/>
                        <wps:cNvSpPr>
                          <a:spLocks/>
                        </wps:cNvSpPr>
                        <wps:spPr bwMode="auto">
                          <a:xfrm>
                            <a:off x="4943" y="7367"/>
                            <a:ext cx="135" cy="171"/>
                          </a:xfrm>
                          <a:custGeom>
                            <a:avLst/>
                            <a:gdLst>
                              <a:gd name="T0" fmla="+- 0 5011 4943"/>
                              <a:gd name="T1" fmla="*/ T0 w 135"/>
                              <a:gd name="T2" fmla="+- 0 7368 7368"/>
                              <a:gd name="T3" fmla="*/ 7368 h 171"/>
                              <a:gd name="T4" fmla="+- 0 4984 4943"/>
                              <a:gd name="T5" fmla="*/ T4 w 135"/>
                              <a:gd name="T6" fmla="+- 0 7374 7368"/>
                              <a:gd name="T7" fmla="*/ 7374 h 171"/>
                              <a:gd name="T8" fmla="+- 0 4963 4943"/>
                              <a:gd name="T9" fmla="*/ T8 w 135"/>
                              <a:gd name="T10" fmla="+- 0 7393 7368"/>
                              <a:gd name="T11" fmla="*/ 7393 h 171"/>
                              <a:gd name="T12" fmla="+- 0 4949 4943"/>
                              <a:gd name="T13" fmla="*/ T12 w 135"/>
                              <a:gd name="T14" fmla="+- 0 7420 7368"/>
                              <a:gd name="T15" fmla="*/ 7420 h 171"/>
                              <a:gd name="T16" fmla="+- 0 4943 4943"/>
                              <a:gd name="T17" fmla="*/ T16 w 135"/>
                              <a:gd name="T18" fmla="+- 0 7453 7368"/>
                              <a:gd name="T19" fmla="*/ 7453 h 171"/>
                              <a:gd name="T20" fmla="+- 0 4949 4943"/>
                              <a:gd name="T21" fmla="*/ T20 w 135"/>
                              <a:gd name="T22" fmla="+- 0 7486 7368"/>
                              <a:gd name="T23" fmla="*/ 7486 h 171"/>
                              <a:gd name="T24" fmla="+- 0 4963 4943"/>
                              <a:gd name="T25" fmla="*/ T24 w 135"/>
                              <a:gd name="T26" fmla="+- 0 7513 7368"/>
                              <a:gd name="T27" fmla="*/ 7513 h 171"/>
                              <a:gd name="T28" fmla="+- 0 4984 4943"/>
                              <a:gd name="T29" fmla="*/ T28 w 135"/>
                              <a:gd name="T30" fmla="+- 0 7531 7368"/>
                              <a:gd name="T31" fmla="*/ 7531 h 171"/>
                              <a:gd name="T32" fmla="+- 0 5011 4943"/>
                              <a:gd name="T33" fmla="*/ T32 w 135"/>
                              <a:gd name="T34" fmla="+- 0 7538 7368"/>
                              <a:gd name="T35" fmla="*/ 7538 h 171"/>
                              <a:gd name="T36" fmla="+- 0 5037 4943"/>
                              <a:gd name="T37" fmla="*/ T36 w 135"/>
                              <a:gd name="T38" fmla="+- 0 7531 7368"/>
                              <a:gd name="T39" fmla="*/ 7531 h 171"/>
                              <a:gd name="T40" fmla="+- 0 5058 4943"/>
                              <a:gd name="T41" fmla="*/ T40 w 135"/>
                              <a:gd name="T42" fmla="+- 0 7513 7368"/>
                              <a:gd name="T43" fmla="*/ 7513 h 171"/>
                              <a:gd name="T44" fmla="+- 0 5073 4943"/>
                              <a:gd name="T45" fmla="*/ T44 w 135"/>
                              <a:gd name="T46" fmla="+- 0 7486 7368"/>
                              <a:gd name="T47" fmla="*/ 7486 h 171"/>
                              <a:gd name="T48" fmla="+- 0 5078 4943"/>
                              <a:gd name="T49" fmla="*/ T48 w 135"/>
                              <a:gd name="T50" fmla="+- 0 7453 7368"/>
                              <a:gd name="T51" fmla="*/ 7453 h 171"/>
                              <a:gd name="T52" fmla="+- 0 5073 4943"/>
                              <a:gd name="T53" fmla="*/ T52 w 135"/>
                              <a:gd name="T54" fmla="+- 0 7420 7368"/>
                              <a:gd name="T55" fmla="*/ 7420 h 171"/>
                              <a:gd name="T56" fmla="+- 0 5058 4943"/>
                              <a:gd name="T57" fmla="*/ T56 w 135"/>
                              <a:gd name="T58" fmla="+- 0 7393 7368"/>
                              <a:gd name="T59" fmla="*/ 7393 h 171"/>
                              <a:gd name="T60" fmla="+- 0 5037 4943"/>
                              <a:gd name="T61" fmla="*/ T60 w 135"/>
                              <a:gd name="T62" fmla="+- 0 7374 7368"/>
                              <a:gd name="T63" fmla="*/ 7374 h 171"/>
                              <a:gd name="T64" fmla="+- 0 5011 4943"/>
                              <a:gd name="T65" fmla="*/ T64 w 135"/>
                              <a:gd name="T66" fmla="+- 0 7368 7368"/>
                              <a:gd name="T67" fmla="*/ 73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1" y="6"/>
                                </a:lnTo>
                                <a:lnTo>
                                  <a:pt x="20" y="25"/>
                                </a:lnTo>
                                <a:lnTo>
                                  <a:pt x="6" y="52"/>
                                </a:lnTo>
                                <a:lnTo>
                                  <a:pt x="0" y="85"/>
                                </a:lnTo>
                                <a:lnTo>
                                  <a:pt x="6" y="118"/>
                                </a:lnTo>
                                <a:lnTo>
                                  <a:pt x="20" y="145"/>
                                </a:lnTo>
                                <a:lnTo>
                                  <a:pt x="41" y="163"/>
                                </a:lnTo>
                                <a:lnTo>
                                  <a:pt x="68" y="170"/>
                                </a:lnTo>
                                <a:lnTo>
                                  <a:pt x="94" y="163"/>
                                </a:lnTo>
                                <a:lnTo>
                                  <a:pt x="115" y="145"/>
                                </a:lnTo>
                                <a:lnTo>
                                  <a:pt x="130" y="118"/>
                                </a:lnTo>
                                <a:lnTo>
                                  <a:pt x="135" y="85"/>
                                </a:lnTo>
                                <a:lnTo>
                                  <a:pt x="130" y="52"/>
                                </a:lnTo>
                                <a:lnTo>
                                  <a:pt x="115" y="25"/>
                                </a:lnTo>
                                <a:lnTo>
                                  <a:pt x="94" y="6"/>
                                </a:lnTo>
                                <a:lnTo>
                                  <a:pt x="68" y="0"/>
                                </a:lnTo>
                                <a:close/>
                              </a:path>
                            </a:pathLst>
                          </a:custGeom>
                          <a:noFill/>
                          <a:ln w="14886">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docshape29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4111" y="682"/>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docshape29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4867" y="6691"/>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docshape292"/>
                        <wps:cNvSpPr>
                          <a:spLocks/>
                        </wps:cNvSpPr>
                        <wps:spPr bwMode="auto">
                          <a:xfrm>
                            <a:off x="4219" y="6475"/>
                            <a:ext cx="135" cy="171"/>
                          </a:xfrm>
                          <a:custGeom>
                            <a:avLst/>
                            <a:gdLst>
                              <a:gd name="T0" fmla="+- 0 4287 4220"/>
                              <a:gd name="T1" fmla="*/ T0 w 135"/>
                              <a:gd name="T2" fmla="+- 0 6475 6475"/>
                              <a:gd name="T3" fmla="*/ 6475 h 171"/>
                              <a:gd name="T4" fmla="+- 0 4261 4220"/>
                              <a:gd name="T5" fmla="*/ T4 w 135"/>
                              <a:gd name="T6" fmla="+- 0 6482 6475"/>
                              <a:gd name="T7" fmla="*/ 6482 h 171"/>
                              <a:gd name="T8" fmla="+- 0 4239 4220"/>
                              <a:gd name="T9" fmla="*/ T8 w 135"/>
                              <a:gd name="T10" fmla="+- 0 6500 6475"/>
                              <a:gd name="T11" fmla="*/ 6500 h 171"/>
                              <a:gd name="T12" fmla="+- 0 4225 4220"/>
                              <a:gd name="T13" fmla="*/ T12 w 135"/>
                              <a:gd name="T14" fmla="+- 0 6527 6475"/>
                              <a:gd name="T15" fmla="*/ 6527 h 171"/>
                              <a:gd name="T16" fmla="+- 0 4220 4220"/>
                              <a:gd name="T17" fmla="*/ T16 w 135"/>
                              <a:gd name="T18" fmla="+- 0 6560 6475"/>
                              <a:gd name="T19" fmla="*/ 6560 h 171"/>
                              <a:gd name="T20" fmla="+- 0 4225 4220"/>
                              <a:gd name="T21" fmla="*/ T20 w 135"/>
                              <a:gd name="T22" fmla="+- 0 6593 6475"/>
                              <a:gd name="T23" fmla="*/ 6593 h 171"/>
                              <a:gd name="T24" fmla="+- 0 4239 4220"/>
                              <a:gd name="T25" fmla="*/ T24 w 135"/>
                              <a:gd name="T26" fmla="+- 0 6620 6475"/>
                              <a:gd name="T27" fmla="*/ 6620 h 171"/>
                              <a:gd name="T28" fmla="+- 0 4261 4220"/>
                              <a:gd name="T29" fmla="*/ T28 w 135"/>
                              <a:gd name="T30" fmla="+- 0 6638 6475"/>
                              <a:gd name="T31" fmla="*/ 6638 h 171"/>
                              <a:gd name="T32" fmla="+- 0 4287 4220"/>
                              <a:gd name="T33" fmla="*/ T32 w 135"/>
                              <a:gd name="T34" fmla="+- 0 6645 6475"/>
                              <a:gd name="T35" fmla="*/ 6645 h 171"/>
                              <a:gd name="T36" fmla="+- 0 4313 4220"/>
                              <a:gd name="T37" fmla="*/ T36 w 135"/>
                              <a:gd name="T38" fmla="+- 0 6638 6475"/>
                              <a:gd name="T39" fmla="*/ 6638 h 171"/>
                              <a:gd name="T40" fmla="+- 0 4335 4220"/>
                              <a:gd name="T41" fmla="*/ T40 w 135"/>
                              <a:gd name="T42" fmla="+- 0 6620 6475"/>
                              <a:gd name="T43" fmla="*/ 6620 h 171"/>
                              <a:gd name="T44" fmla="+- 0 4349 4220"/>
                              <a:gd name="T45" fmla="*/ T44 w 135"/>
                              <a:gd name="T46" fmla="+- 0 6593 6475"/>
                              <a:gd name="T47" fmla="*/ 6593 h 171"/>
                              <a:gd name="T48" fmla="+- 0 4355 4220"/>
                              <a:gd name="T49" fmla="*/ T48 w 135"/>
                              <a:gd name="T50" fmla="+- 0 6560 6475"/>
                              <a:gd name="T51" fmla="*/ 6560 h 171"/>
                              <a:gd name="T52" fmla="+- 0 4349 4220"/>
                              <a:gd name="T53" fmla="*/ T52 w 135"/>
                              <a:gd name="T54" fmla="+- 0 6527 6475"/>
                              <a:gd name="T55" fmla="*/ 6527 h 171"/>
                              <a:gd name="T56" fmla="+- 0 4335 4220"/>
                              <a:gd name="T57" fmla="*/ T56 w 135"/>
                              <a:gd name="T58" fmla="+- 0 6500 6475"/>
                              <a:gd name="T59" fmla="*/ 6500 h 171"/>
                              <a:gd name="T60" fmla="+- 0 4313 4220"/>
                              <a:gd name="T61" fmla="*/ T60 w 135"/>
                              <a:gd name="T62" fmla="+- 0 6482 6475"/>
                              <a:gd name="T63" fmla="*/ 6482 h 171"/>
                              <a:gd name="T64" fmla="+- 0 4287 4220"/>
                              <a:gd name="T65" fmla="*/ T64 w 135"/>
                              <a:gd name="T66" fmla="+- 0 6475 6475"/>
                              <a:gd name="T67" fmla="*/ 647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19" y="25"/>
                                </a:lnTo>
                                <a:lnTo>
                                  <a:pt x="5" y="52"/>
                                </a:lnTo>
                                <a:lnTo>
                                  <a:pt x="0" y="85"/>
                                </a:lnTo>
                                <a:lnTo>
                                  <a:pt x="5" y="118"/>
                                </a:lnTo>
                                <a:lnTo>
                                  <a:pt x="19" y="145"/>
                                </a:lnTo>
                                <a:lnTo>
                                  <a:pt x="41" y="163"/>
                                </a:lnTo>
                                <a:lnTo>
                                  <a:pt x="67" y="170"/>
                                </a:lnTo>
                                <a:lnTo>
                                  <a:pt x="93" y="163"/>
                                </a:lnTo>
                                <a:lnTo>
                                  <a:pt x="115" y="145"/>
                                </a:lnTo>
                                <a:lnTo>
                                  <a:pt x="129" y="118"/>
                                </a:lnTo>
                                <a:lnTo>
                                  <a:pt x="135" y="85"/>
                                </a:lnTo>
                                <a:lnTo>
                                  <a:pt x="129" y="52"/>
                                </a:lnTo>
                                <a:lnTo>
                                  <a:pt x="115" y="25"/>
                                </a:lnTo>
                                <a:lnTo>
                                  <a:pt x="93" y="7"/>
                                </a:lnTo>
                                <a:lnTo>
                                  <a:pt x="67"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docshape293"/>
                        <wps:cNvSpPr>
                          <a:spLocks/>
                        </wps:cNvSpPr>
                        <wps:spPr bwMode="auto">
                          <a:xfrm>
                            <a:off x="4219" y="6475"/>
                            <a:ext cx="135" cy="171"/>
                          </a:xfrm>
                          <a:custGeom>
                            <a:avLst/>
                            <a:gdLst>
                              <a:gd name="T0" fmla="+- 0 4287 4220"/>
                              <a:gd name="T1" fmla="*/ T0 w 135"/>
                              <a:gd name="T2" fmla="+- 0 6475 6475"/>
                              <a:gd name="T3" fmla="*/ 6475 h 171"/>
                              <a:gd name="T4" fmla="+- 0 4261 4220"/>
                              <a:gd name="T5" fmla="*/ T4 w 135"/>
                              <a:gd name="T6" fmla="+- 0 6482 6475"/>
                              <a:gd name="T7" fmla="*/ 6482 h 171"/>
                              <a:gd name="T8" fmla="+- 0 4239 4220"/>
                              <a:gd name="T9" fmla="*/ T8 w 135"/>
                              <a:gd name="T10" fmla="+- 0 6500 6475"/>
                              <a:gd name="T11" fmla="*/ 6500 h 171"/>
                              <a:gd name="T12" fmla="+- 0 4225 4220"/>
                              <a:gd name="T13" fmla="*/ T12 w 135"/>
                              <a:gd name="T14" fmla="+- 0 6527 6475"/>
                              <a:gd name="T15" fmla="*/ 6527 h 171"/>
                              <a:gd name="T16" fmla="+- 0 4220 4220"/>
                              <a:gd name="T17" fmla="*/ T16 w 135"/>
                              <a:gd name="T18" fmla="+- 0 6560 6475"/>
                              <a:gd name="T19" fmla="*/ 6560 h 171"/>
                              <a:gd name="T20" fmla="+- 0 4225 4220"/>
                              <a:gd name="T21" fmla="*/ T20 w 135"/>
                              <a:gd name="T22" fmla="+- 0 6593 6475"/>
                              <a:gd name="T23" fmla="*/ 6593 h 171"/>
                              <a:gd name="T24" fmla="+- 0 4239 4220"/>
                              <a:gd name="T25" fmla="*/ T24 w 135"/>
                              <a:gd name="T26" fmla="+- 0 6620 6475"/>
                              <a:gd name="T27" fmla="*/ 6620 h 171"/>
                              <a:gd name="T28" fmla="+- 0 4261 4220"/>
                              <a:gd name="T29" fmla="*/ T28 w 135"/>
                              <a:gd name="T30" fmla="+- 0 6638 6475"/>
                              <a:gd name="T31" fmla="*/ 6638 h 171"/>
                              <a:gd name="T32" fmla="+- 0 4287 4220"/>
                              <a:gd name="T33" fmla="*/ T32 w 135"/>
                              <a:gd name="T34" fmla="+- 0 6645 6475"/>
                              <a:gd name="T35" fmla="*/ 6645 h 171"/>
                              <a:gd name="T36" fmla="+- 0 4313 4220"/>
                              <a:gd name="T37" fmla="*/ T36 w 135"/>
                              <a:gd name="T38" fmla="+- 0 6638 6475"/>
                              <a:gd name="T39" fmla="*/ 6638 h 171"/>
                              <a:gd name="T40" fmla="+- 0 4335 4220"/>
                              <a:gd name="T41" fmla="*/ T40 w 135"/>
                              <a:gd name="T42" fmla="+- 0 6620 6475"/>
                              <a:gd name="T43" fmla="*/ 6620 h 171"/>
                              <a:gd name="T44" fmla="+- 0 4349 4220"/>
                              <a:gd name="T45" fmla="*/ T44 w 135"/>
                              <a:gd name="T46" fmla="+- 0 6593 6475"/>
                              <a:gd name="T47" fmla="*/ 6593 h 171"/>
                              <a:gd name="T48" fmla="+- 0 4355 4220"/>
                              <a:gd name="T49" fmla="*/ T48 w 135"/>
                              <a:gd name="T50" fmla="+- 0 6560 6475"/>
                              <a:gd name="T51" fmla="*/ 6560 h 171"/>
                              <a:gd name="T52" fmla="+- 0 4349 4220"/>
                              <a:gd name="T53" fmla="*/ T52 w 135"/>
                              <a:gd name="T54" fmla="+- 0 6527 6475"/>
                              <a:gd name="T55" fmla="*/ 6527 h 171"/>
                              <a:gd name="T56" fmla="+- 0 4335 4220"/>
                              <a:gd name="T57" fmla="*/ T56 w 135"/>
                              <a:gd name="T58" fmla="+- 0 6500 6475"/>
                              <a:gd name="T59" fmla="*/ 6500 h 171"/>
                              <a:gd name="T60" fmla="+- 0 4313 4220"/>
                              <a:gd name="T61" fmla="*/ T60 w 135"/>
                              <a:gd name="T62" fmla="+- 0 6482 6475"/>
                              <a:gd name="T63" fmla="*/ 6482 h 171"/>
                              <a:gd name="T64" fmla="+- 0 4287 4220"/>
                              <a:gd name="T65" fmla="*/ T64 w 135"/>
                              <a:gd name="T66" fmla="+- 0 6475 6475"/>
                              <a:gd name="T67" fmla="*/ 647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19" y="25"/>
                                </a:lnTo>
                                <a:lnTo>
                                  <a:pt x="5" y="52"/>
                                </a:lnTo>
                                <a:lnTo>
                                  <a:pt x="0" y="85"/>
                                </a:lnTo>
                                <a:lnTo>
                                  <a:pt x="5" y="118"/>
                                </a:lnTo>
                                <a:lnTo>
                                  <a:pt x="19" y="145"/>
                                </a:lnTo>
                                <a:lnTo>
                                  <a:pt x="41" y="163"/>
                                </a:lnTo>
                                <a:lnTo>
                                  <a:pt x="67" y="170"/>
                                </a:lnTo>
                                <a:lnTo>
                                  <a:pt x="93" y="163"/>
                                </a:lnTo>
                                <a:lnTo>
                                  <a:pt x="115" y="145"/>
                                </a:lnTo>
                                <a:lnTo>
                                  <a:pt x="129" y="118"/>
                                </a:lnTo>
                                <a:lnTo>
                                  <a:pt x="135" y="85"/>
                                </a:lnTo>
                                <a:lnTo>
                                  <a:pt x="129" y="52"/>
                                </a:lnTo>
                                <a:lnTo>
                                  <a:pt x="115" y="25"/>
                                </a:lnTo>
                                <a:lnTo>
                                  <a:pt x="93" y="7"/>
                                </a:lnTo>
                                <a:lnTo>
                                  <a:pt x="67" y="0"/>
                                </a:lnTo>
                                <a:close/>
                              </a:path>
                            </a:pathLst>
                          </a:custGeom>
                          <a:noFill/>
                          <a:ln w="14886">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 name="docshape29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3872" y="2426"/>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docshape29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2259" y="5337"/>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docshape296"/>
                        <wps:cNvSpPr>
                          <a:spLocks/>
                        </wps:cNvSpPr>
                        <wps:spPr bwMode="auto">
                          <a:xfrm>
                            <a:off x="3976" y="5507"/>
                            <a:ext cx="135" cy="171"/>
                          </a:xfrm>
                          <a:custGeom>
                            <a:avLst/>
                            <a:gdLst>
                              <a:gd name="T0" fmla="+- 0 4044 3977"/>
                              <a:gd name="T1" fmla="*/ T0 w 135"/>
                              <a:gd name="T2" fmla="+- 0 5508 5508"/>
                              <a:gd name="T3" fmla="*/ 5508 h 171"/>
                              <a:gd name="T4" fmla="+- 0 4018 3977"/>
                              <a:gd name="T5" fmla="*/ T4 w 135"/>
                              <a:gd name="T6" fmla="+- 0 5514 5508"/>
                              <a:gd name="T7" fmla="*/ 5514 h 171"/>
                              <a:gd name="T8" fmla="+- 0 3996 3977"/>
                              <a:gd name="T9" fmla="*/ T8 w 135"/>
                              <a:gd name="T10" fmla="+- 0 5533 5508"/>
                              <a:gd name="T11" fmla="*/ 5533 h 171"/>
                              <a:gd name="T12" fmla="+- 0 3982 3977"/>
                              <a:gd name="T13" fmla="*/ T12 w 135"/>
                              <a:gd name="T14" fmla="+- 0 5560 5508"/>
                              <a:gd name="T15" fmla="*/ 5560 h 171"/>
                              <a:gd name="T16" fmla="+- 0 3977 3977"/>
                              <a:gd name="T17" fmla="*/ T16 w 135"/>
                              <a:gd name="T18" fmla="+- 0 5593 5508"/>
                              <a:gd name="T19" fmla="*/ 5593 h 171"/>
                              <a:gd name="T20" fmla="+- 0 3982 3977"/>
                              <a:gd name="T21" fmla="*/ T20 w 135"/>
                              <a:gd name="T22" fmla="+- 0 5626 5508"/>
                              <a:gd name="T23" fmla="*/ 5626 h 171"/>
                              <a:gd name="T24" fmla="+- 0 3996 3977"/>
                              <a:gd name="T25" fmla="*/ T24 w 135"/>
                              <a:gd name="T26" fmla="+- 0 5653 5508"/>
                              <a:gd name="T27" fmla="*/ 5653 h 171"/>
                              <a:gd name="T28" fmla="+- 0 4018 3977"/>
                              <a:gd name="T29" fmla="*/ T28 w 135"/>
                              <a:gd name="T30" fmla="+- 0 5671 5508"/>
                              <a:gd name="T31" fmla="*/ 5671 h 171"/>
                              <a:gd name="T32" fmla="+- 0 4044 3977"/>
                              <a:gd name="T33" fmla="*/ T32 w 135"/>
                              <a:gd name="T34" fmla="+- 0 5678 5508"/>
                              <a:gd name="T35" fmla="*/ 5678 h 171"/>
                              <a:gd name="T36" fmla="+- 0 4070 3977"/>
                              <a:gd name="T37" fmla="*/ T36 w 135"/>
                              <a:gd name="T38" fmla="+- 0 5671 5508"/>
                              <a:gd name="T39" fmla="*/ 5671 h 171"/>
                              <a:gd name="T40" fmla="+- 0 4092 3977"/>
                              <a:gd name="T41" fmla="*/ T40 w 135"/>
                              <a:gd name="T42" fmla="+- 0 5653 5508"/>
                              <a:gd name="T43" fmla="*/ 5653 h 171"/>
                              <a:gd name="T44" fmla="+- 0 4106 3977"/>
                              <a:gd name="T45" fmla="*/ T44 w 135"/>
                              <a:gd name="T46" fmla="+- 0 5626 5508"/>
                              <a:gd name="T47" fmla="*/ 5626 h 171"/>
                              <a:gd name="T48" fmla="+- 0 4111 3977"/>
                              <a:gd name="T49" fmla="*/ T48 w 135"/>
                              <a:gd name="T50" fmla="+- 0 5593 5508"/>
                              <a:gd name="T51" fmla="*/ 5593 h 171"/>
                              <a:gd name="T52" fmla="+- 0 4106 3977"/>
                              <a:gd name="T53" fmla="*/ T52 w 135"/>
                              <a:gd name="T54" fmla="+- 0 5560 5508"/>
                              <a:gd name="T55" fmla="*/ 5560 h 171"/>
                              <a:gd name="T56" fmla="+- 0 4092 3977"/>
                              <a:gd name="T57" fmla="*/ T56 w 135"/>
                              <a:gd name="T58" fmla="+- 0 5533 5508"/>
                              <a:gd name="T59" fmla="*/ 5533 h 171"/>
                              <a:gd name="T60" fmla="+- 0 4070 3977"/>
                              <a:gd name="T61" fmla="*/ T60 w 135"/>
                              <a:gd name="T62" fmla="+- 0 5514 5508"/>
                              <a:gd name="T63" fmla="*/ 5514 h 171"/>
                              <a:gd name="T64" fmla="+- 0 4044 3977"/>
                              <a:gd name="T65" fmla="*/ T64 w 135"/>
                              <a:gd name="T66" fmla="+- 0 5508 5508"/>
                              <a:gd name="T67" fmla="*/ 550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6"/>
                                </a:lnTo>
                                <a:lnTo>
                                  <a:pt x="19" y="25"/>
                                </a:lnTo>
                                <a:lnTo>
                                  <a:pt x="5" y="52"/>
                                </a:lnTo>
                                <a:lnTo>
                                  <a:pt x="0" y="85"/>
                                </a:lnTo>
                                <a:lnTo>
                                  <a:pt x="5" y="118"/>
                                </a:lnTo>
                                <a:lnTo>
                                  <a:pt x="19" y="145"/>
                                </a:lnTo>
                                <a:lnTo>
                                  <a:pt x="41" y="163"/>
                                </a:lnTo>
                                <a:lnTo>
                                  <a:pt x="67" y="170"/>
                                </a:lnTo>
                                <a:lnTo>
                                  <a:pt x="93" y="163"/>
                                </a:lnTo>
                                <a:lnTo>
                                  <a:pt x="115" y="145"/>
                                </a:lnTo>
                                <a:lnTo>
                                  <a:pt x="129" y="118"/>
                                </a:lnTo>
                                <a:lnTo>
                                  <a:pt x="134" y="85"/>
                                </a:lnTo>
                                <a:lnTo>
                                  <a:pt x="129" y="52"/>
                                </a:lnTo>
                                <a:lnTo>
                                  <a:pt x="115" y="25"/>
                                </a:lnTo>
                                <a:lnTo>
                                  <a:pt x="93" y="6"/>
                                </a:lnTo>
                                <a:lnTo>
                                  <a:pt x="67"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297"/>
                        <wps:cNvSpPr>
                          <a:spLocks/>
                        </wps:cNvSpPr>
                        <wps:spPr bwMode="auto">
                          <a:xfrm>
                            <a:off x="3976" y="5507"/>
                            <a:ext cx="135" cy="171"/>
                          </a:xfrm>
                          <a:custGeom>
                            <a:avLst/>
                            <a:gdLst>
                              <a:gd name="T0" fmla="+- 0 4044 3977"/>
                              <a:gd name="T1" fmla="*/ T0 w 135"/>
                              <a:gd name="T2" fmla="+- 0 5508 5508"/>
                              <a:gd name="T3" fmla="*/ 5508 h 171"/>
                              <a:gd name="T4" fmla="+- 0 4018 3977"/>
                              <a:gd name="T5" fmla="*/ T4 w 135"/>
                              <a:gd name="T6" fmla="+- 0 5514 5508"/>
                              <a:gd name="T7" fmla="*/ 5514 h 171"/>
                              <a:gd name="T8" fmla="+- 0 3996 3977"/>
                              <a:gd name="T9" fmla="*/ T8 w 135"/>
                              <a:gd name="T10" fmla="+- 0 5533 5508"/>
                              <a:gd name="T11" fmla="*/ 5533 h 171"/>
                              <a:gd name="T12" fmla="+- 0 3982 3977"/>
                              <a:gd name="T13" fmla="*/ T12 w 135"/>
                              <a:gd name="T14" fmla="+- 0 5560 5508"/>
                              <a:gd name="T15" fmla="*/ 5560 h 171"/>
                              <a:gd name="T16" fmla="+- 0 3977 3977"/>
                              <a:gd name="T17" fmla="*/ T16 w 135"/>
                              <a:gd name="T18" fmla="+- 0 5593 5508"/>
                              <a:gd name="T19" fmla="*/ 5593 h 171"/>
                              <a:gd name="T20" fmla="+- 0 3982 3977"/>
                              <a:gd name="T21" fmla="*/ T20 w 135"/>
                              <a:gd name="T22" fmla="+- 0 5626 5508"/>
                              <a:gd name="T23" fmla="*/ 5626 h 171"/>
                              <a:gd name="T24" fmla="+- 0 3996 3977"/>
                              <a:gd name="T25" fmla="*/ T24 w 135"/>
                              <a:gd name="T26" fmla="+- 0 5653 5508"/>
                              <a:gd name="T27" fmla="*/ 5653 h 171"/>
                              <a:gd name="T28" fmla="+- 0 4018 3977"/>
                              <a:gd name="T29" fmla="*/ T28 w 135"/>
                              <a:gd name="T30" fmla="+- 0 5671 5508"/>
                              <a:gd name="T31" fmla="*/ 5671 h 171"/>
                              <a:gd name="T32" fmla="+- 0 4044 3977"/>
                              <a:gd name="T33" fmla="*/ T32 w 135"/>
                              <a:gd name="T34" fmla="+- 0 5678 5508"/>
                              <a:gd name="T35" fmla="*/ 5678 h 171"/>
                              <a:gd name="T36" fmla="+- 0 4070 3977"/>
                              <a:gd name="T37" fmla="*/ T36 w 135"/>
                              <a:gd name="T38" fmla="+- 0 5671 5508"/>
                              <a:gd name="T39" fmla="*/ 5671 h 171"/>
                              <a:gd name="T40" fmla="+- 0 4092 3977"/>
                              <a:gd name="T41" fmla="*/ T40 w 135"/>
                              <a:gd name="T42" fmla="+- 0 5653 5508"/>
                              <a:gd name="T43" fmla="*/ 5653 h 171"/>
                              <a:gd name="T44" fmla="+- 0 4106 3977"/>
                              <a:gd name="T45" fmla="*/ T44 w 135"/>
                              <a:gd name="T46" fmla="+- 0 5626 5508"/>
                              <a:gd name="T47" fmla="*/ 5626 h 171"/>
                              <a:gd name="T48" fmla="+- 0 4111 3977"/>
                              <a:gd name="T49" fmla="*/ T48 w 135"/>
                              <a:gd name="T50" fmla="+- 0 5593 5508"/>
                              <a:gd name="T51" fmla="*/ 5593 h 171"/>
                              <a:gd name="T52" fmla="+- 0 4106 3977"/>
                              <a:gd name="T53" fmla="*/ T52 w 135"/>
                              <a:gd name="T54" fmla="+- 0 5560 5508"/>
                              <a:gd name="T55" fmla="*/ 5560 h 171"/>
                              <a:gd name="T56" fmla="+- 0 4092 3977"/>
                              <a:gd name="T57" fmla="*/ T56 w 135"/>
                              <a:gd name="T58" fmla="+- 0 5533 5508"/>
                              <a:gd name="T59" fmla="*/ 5533 h 171"/>
                              <a:gd name="T60" fmla="+- 0 4070 3977"/>
                              <a:gd name="T61" fmla="*/ T60 w 135"/>
                              <a:gd name="T62" fmla="+- 0 5514 5508"/>
                              <a:gd name="T63" fmla="*/ 5514 h 171"/>
                              <a:gd name="T64" fmla="+- 0 4044 3977"/>
                              <a:gd name="T65" fmla="*/ T64 w 135"/>
                              <a:gd name="T66" fmla="+- 0 5508 5508"/>
                              <a:gd name="T67" fmla="*/ 550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6"/>
                                </a:lnTo>
                                <a:lnTo>
                                  <a:pt x="19" y="25"/>
                                </a:lnTo>
                                <a:lnTo>
                                  <a:pt x="5" y="52"/>
                                </a:lnTo>
                                <a:lnTo>
                                  <a:pt x="0" y="85"/>
                                </a:lnTo>
                                <a:lnTo>
                                  <a:pt x="5" y="118"/>
                                </a:lnTo>
                                <a:lnTo>
                                  <a:pt x="19" y="145"/>
                                </a:lnTo>
                                <a:lnTo>
                                  <a:pt x="41" y="163"/>
                                </a:lnTo>
                                <a:lnTo>
                                  <a:pt x="67" y="170"/>
                                </a:lnTo>
                                <a:lnTo>
                                  <a:pt x="93" y="163"/>
                                </a:lnTo>
                                <a:lnTo>
                                  <a:pt x="115" y="145"/>
                                </a:lnTo>
                                <a:lnTo>
                                  <a:pt x="129" y="118"/>
                                </a:lnTo>
                                <a:lnTo>
                                  <a:pt x="134" y="85"/>
                                </a:lnTo>
                                <a:lnTo>
                                  <a:pt x="129" y="52"/>
                                </a:lnTo>
                                <a:lnTo>
                                  <a:pt x="115" y="25"/>
                                </a:lnTo>
                                <a:lnTo>
                                  <a:pt x="93" y="6"/>
                                </a:lnTo>
                                <a:lnTo>
                                  <a:pt x="67" y="0"/>
                                </a:lnTo>
                                <a:close/>
                              </a:path>
                            </a:pathLst>
                          </a:custGeom>
                          <a:noFill/>
                          <a:ln w="14886">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docshape298"/>
                        <wps:cNvSpPr>
                          <a:spLocks/>
                        </wps:cNvSpPr>
                        <wps:spPr bwMode="auto">
                          <a:xfrm>
                            <a:off x="4058" y="5507"/>
                            <a:ext cx="135" cy="171"/>
                          </a:xfrm>
                          <a:custGeom>
                            <a:avLst/>
                            <a:gdLst>
                              <a:gd name="T0" fmla="+- 0 4126 4059"/>
                              <a:gd name="T1" fmla="*/ T0 w 135"/>
                              <a:gd name="T2" fmla="+- 0 5508 5508"/>
                              <a:gd name="T3" fmla="*/ 5508 h 171"/>
                              <a:gd name="T4" fmla="+- 0 4100 4059"/>
                              <a:gd name="T5" fmla="*/ T4 w 135"/>
                              <a:gd name="T6" fmla="+- 0 5514 5508"/>
                              <a:gd name="T7" fmla="*/ 5514 h 171"/>
                              <a:gd name="T8" fmla="+- 0 4078 4059"/>
                              <a:gd name="T9" fmla="*/ T8 w 135"/>
                              <a:gd name="T10" fmla="+- 0 5533 5508"/>
                              <a:gd name="T11" fmla="*/ 5533 h 171"/>
                              <a:gd name="T12" fmla="+- 0 4064 4059"/>
                              <a:gd name="T13" fmla="*/ T12 w 135"/>
                              <a:gd name="T14" fmla="+- 0 5560 5508"/>
                              <a:gd name="T15" fmla="*/ 5560 h 171"/>
                              <a:gd name="T16" fmla="+- 0 4059 4059"/>
                              <a:gd name="T17" fmla="*/ T16 w 135"/>
                              <a:gd name="T18" fmla="+- 0 5593 5508"/>
                              <a:gd name="T19" fmla="*/ 5593 h 171"/>
                              <a:gd name="T20" fmla="+- 0 4064 4059"/>
                              <a:gd name="T21" fmla="*/ T20 w 135"/>
                              <a:gd name="T22" fmla="+- 0 5626 5508"/>
                              <a:gd name="T23" fmla="*/ 5626 h 171"/>
                              <a:gd name="T24" fmla="+- 0 4078 4059"/>
                              <a:gd name="T25" fmla="*/ T24 w 135"/>
                              <a:gd name="T26" fmla="+- 0 5653 5508"/>
                              <a:gd name="T27" fmla="*/ 5653 h 171"/>
                              <a:gd name="T28" fmla="+- 0 4100 4059"/>
                              <a:gd name="T29" fmla="*/ T28 w 135"/>
                              <a:gd name="T30" fmla="+- 0 5671 5508"/>
                              <a:gd name="T31" fmla="*/ 5671 h 171"/>
                              <a:gd name="T32" fmla="+- 0 4126 4059"/>
                              <a:gd name="T33" fmla="*/ T32 w 135"/>
                              <a:gd name="T34" fmla="+- 0 5678 5508"/>
                              <a:gd name="T35" fmla="*/ 5678 h 171"/>
                              <a:gd name="T36" fmla="+- 0 4152 4059"/>
                              <a:gd name="T37" fmla="*/ T36 w 135"/>
                              <a:gd name="T38" fmla="+- 0 5671 5508"/>
                              <a:gd name="T39" fmla="*/ 5671 h 171"/>
                              <a:gd name="T40" fmla="+- 0 4174 4059"/>
                              <a:gd name="T41" fmla="*/ T40 w 135"/>
                              <a:gd name="T42" fmla="+- 0 5653 5508"/>
                              <a:gd name="T43" fmla="*/ 5653 h 171"/>
                              <a:gd name="T44" fmla="+- 0 4188 4059"/>
                              <a:gd name="T45" fmla="*/ T44 w 135"/>
                              <a:gd name="T46" fmla="+- 0 5626 5508"/>
                              <a:gd name="T47" fmla="*/ 5626 h 171"/>
                              <a:gd name="T48" fmla="+- 0 4193 4059"/>
                              <a:gd name="T49" fmla="*/ T48 w 135"/>
                              <a:gd name="T50" fmla="+- 0 5593 5508"/>
                              <a:gd name="T51" fmla="*/ 5593 h 171"/>
                              <a:gd name="T52" fmla="+- 0 4188 4059"/>
                              <a:gd name="T53" fmla="*/ T52 w 135"/>
                              <a:gd name="T54" fmla="+- 0 5560 5508"/>
                              <a:gd name="T55" fmla="*/ 5560 h 171"/>
                              <a:gd name="T56" fmla="+- 0 4174 4059"/>
                              <a:gd name="T57" fmla="*/ T56 w 135"/>
                              <a:gd name="T58" fmla="+- 0 5533 5508"/>
                              <a:gd name="T59" fmla="*/ 5533 h 171"/>
                              <a:gd name="T60" fmla="+- 0 4152 4059"/>
                              <a:gd name="T61" fmla="*/ T60 w 135"/>
                              <a:gd name="T62" fmla="+- 0 5514 5508"/>
                              <a:gd name="T63" fmla="*/ 5514 h 171"/>
                              <a:gd name="T64" fmla="+- 0 4126 4059"/>
                              <a:gd name="T65" fmla="*/ T64 w 135"/>
                              <a:gd name="T66" fmla="+- 0 5508 5508"/>
                              <a:gd name="T67" fmla="*/ 550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6"/>
                                </a:lnTo>
                                <a:lnTo>
                                  <a:pt x="19" y="25"/>
                                </a:lnTo>
                                <a:lnTo>
                                  <a:pt x="5" y="52"/>
                                </a:lnTo>
                                <a:lnTo>
                                  <a:pt x="0" y="85"/>
                                </a:lnTo>
                                <a:lnTo>
                                  <a:pt x="5" y="118"/>
                                </a:lnTo>
                                <a:lnTo>
                                  <a:pt x="19" y="145"/>
                                </a:lnTo>
                                <a:lnTo>
                                  <a:pt x="41" y="163"/>
                                </a:lnTo>
                                <a:lnTo>
                                  <a:pt x="67" y="170"/>
                                </a:lnTo>
                                <a:lnTo>
                                  <a:pt x="93" y="163"/>
                                </a:lnTo>
                                <a:lnTo>
                                  <a:pt x="115" y="145"/>
                                </a:lnTo>
                                <a:lnTo>
                                  <a:pt x="129" y="118"/>
                                </a:lnTo>
                                <a:lnTo>
                                  <a:pt x="134" y="85"/>
                                </a:lnTo>
                                <a:lnTo>
                                  <a:pt x="129" y="52"/>
                                </a:lnTo>
                                <a:lnTo>
                                  <a:pt x="115" y="25"/>
                                </a:lnTo>
                                <a:lnTo>
                                  <a:pt x="93" y="6"/>
                                </a:lnTo>
                                <a:lnTo>
                                  <a:pt x="6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299"/>
                        <wps:cNvSpPr>
                          <a:spLocks/>
                        </wps:cNvSpPr>
                        <wps:spPr bwMode="auto">
                          <a:xfrm>
                            <a:off x="4058" y="5507"/>
                            <a:ext cx="135" cy="171"/>
                          </a:xfrm>
                          <a:custGeom>
                            <a:avLst/>
                            <a:gdLst>
                              <a:gd name="T0" fmla="+- 0 4126 4059"/>
                              <a:gd name="T1" fmla="*/ T0 w 135"/>
                              <a:gd name="T2" fmla="+- 0 5508 5508"/>
                              <a:gd name="T3" fmla="*/ 5508 h 171"/>
                              <a:gd name="T4" fmla="+- 0 4100 4059"/>
                              <a:gd name="T5" fmla="*/ T4 w 135"/>
                              <a:gd name="T6" fmla="+- 0 5514 5508"/>
                              <a:gd name="T7" fmla="*/ 5514 h 171"/>
                              <a:gd name="T8" fmla="+- 0 4078 4059"/>
                              <a:gd name="T9" fmla="*/ T8 w 135"/>
                              <a:gd name="T10" fmla="+- 0 5533 5508"/>
                              <a:gd name="T11" fmla="*/ 5533 h 171"/>
                              <a:gd name="T12" fmla="+- 0 4064 4059"/>
                              <a:gd name="T13" fmla="*/ T12 w 135"/>
                              <a:gd name="T14" fmla="+- 0 5560 5508"/>
                              <a:gd name="T15" fmla="*/ 5560 h 171"/>
                              <a:gd name="T16" fmla="+- 0 4059 4059"/>
                              <a:gd name="T17" fmla="*/ T16 w 135"/>
                              <a:gd name="T18" fmla="+- 0 5593 5508"/>
                              <a:gd name="T19" fmla="*/ 5593 h 171"/>
                              <a:gd name="T20" fmla="+- 0 4064 4059"/>
                              <a:gd name="T21" fmla="*/ T20 w 135"/>
                              <a:gd name="T22" fmla="+- 0 5626 5508"/>
                              <a:gd name="T23" fmla="*/ 5626 h 171"/>
                              <a:gd name="T24" fmla="+- 0 4078 4059"/>
                              <a:gd name="T25" fmla="*/ T24 w 135"/>
                              <a:gd name="T26" fmla="+- 0 5653 5508"/>
                              <a:gd name="T27" fmla="*/ 5653 h 171"/>
                              <a:gd name="T28" fmla="+- 0 4100 4059"/>
                              <a:gd name="T29" fmla="*/ T28 w 135"/>
                              <a:gd name="T30" fmla="+- 0 5671 5508"/>
                              <a:gd name="T31" fmla="*/ 5671 h 171"/>
                              <a:gd name="T32" fmla="+- 0 4126 4059"/>
                              <a:gd name="T33" fmla="*/ T32 w 135"/>
                              <a:gd name="T34" fmla="+- 0 5678 5508"/>
                              <a:gd name="T35" fmla="*/ 5678 h 171"/>
                              <a:gd name="T36" fmla="+- 0 4152 4059"/>
                              <a:gd name="T37" fmla="*/ T36 w 135"/>
                              <a:gd name="T38" fmla="+- 0 5671 5508"/>
                              <a:gd name="T39" fmla="*/ 5671 h 171"/>
                              <a:gd name="T40" fmla="+- 0 4174 4059"/>
                              <a:gd name="T41" fmla="*/ T40 w 135"/>
                              <a:gd name="T42" fmla="+- 0 5653 5508"/>
                              <a:gd name="T43" fmla="*/ 5653 h 171"/>
                              <a:gd name="T44" fmla="+- 0 4188 4059"/>
                              <a:gd name="T45" fmla="*/ T44 w 135"/>
                              <a:gd name="T46" fmla="+- 0 5626 5508"/>
                              <a:gd name="T47" fmla="*/ 5626 h 171"/>
                              <a:gd name="T48" fmla="+- 0 4193 4059"/>
                              <a:gd name="T49" fmla="*/ T48 w 135"/>
                              <a:gd name="T50" fmla="+- 0 5593 5508"/>
                              <a:gd name="T51" fmla="*/ 5593 h 171"/>
                              <a:gd name="T52" fmla="+- 0 4188 4059"/>
                              <a:gd name="T53" fmla="*/ T52 w 135"/>
                              <a:gd name="T54" fmla="+- 0 5560 5508"/>
                              <a:gd name="T55" fmla="*/ 5560 h 171"/>
                              <a:gd name="T56" fmla="+- 0 4174 4059"/>
                              <a:gd name="T57" fmla="*/ T56 w 135"/>
                              <a:gd name="T58" fmla="+- 0 5533 5508"/>
                              <a:gd name="T59" fmla="*/ 5533 h 171"/>
                              <a:gd name="T60" fmla="+- 0 4152 4059"/>
                              <a:gd name="T61" fmla="*/ T60 w 135"/>
                              <a:gd name="T62" fmla="+- 0 5514 5508"/>
                              <a:gd name="T63" fmla="*/ 5514 h 171"/>
                              <a:gd name="T64" fmla="+- 0 4126 4059"/>
                              <a:gd name="T65" fmla="*/ T64 w 135"/>
                              <a:gd name="T66" fmla="+- 0 5508 5508"/>
                              <a:gd name="T67" fmla="*/ 550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6"/>
                                </a:lnTo>
                                <a:lnTo>
                                  <a:pt x="19" y="25"/>
                                </a:lnTo>
                                <a:lnTo>
                                  <a:pt x="5" y="52"/>
                                </a:lnTo>
                                <a:lnTo>
                                  <a:pt x="0" y="85"/>
                                </a:lnTo>
                                <a:lnTo>
                                  <a:pt x="5" y="118"/>
                                </a:lnTo>
                                <a:lnTo>
                                  <a:pt x="19" y="145"/>
                                </a:lnTo>
                                <a:lnTo>
                                  <a:pt x="41" y="163"/>
                                </a:lnTo>
                                <a:lnTo>
                                  <a:pt x="67" y="170"/>
                                </a:lnTo>
                                <a:lnTo>
                                  <a:pt x="93" y="163"/>
                                </a:lnTo>
                                <a:lnTo>
                                  <a:pt x="115" y="145"/>
                                </a:lnTo>
                                <a:lnTo>
                                  <a:pt x="129" y="118"/>
                                </a:lnTo>
                                <a:lnTo>
                                  <a:pt x="134" y="85"/>
                                </a:lnTo>
                                <a:lnTo>
                                  <a:pt x="129" y="52"/>
                                </a:lnTo>
                                <a:lnTo>
                                  <a:pt x="115" y="25"/>
                                </a:lnTo>
                                <a:lnTo>
                                  <a:pt x="93" y="6"/>
                                </a:lnTo>
                                <a:lnTo>
                                  <a:pt x="67" y="0"/>
                                </a:lnTo>
                                <a:close/>
                              </a:path>
                            </a:pathLst>
                          </a:custGeom>
                          <a:noFill/>
                          <a:ln w="14886">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300"/>
                        <wps:cNvSpPr>
                          <a:spLocks/>
                        </wps:cNvSpPr>
                        <wps:spPr bwMode="auto">
                          <a:xfrm>
                            <a:off x="5289" y="7046"/>
                            <a:ext cx="135" cy="171"/>
                          </a:xfrm>
                          <a:custGeom>
                            <a:avLst/>
                            <a:gdLst>
                              <a:gd name="T0" fmla="+- 0 5357 5290"/>
                              <a:gd name="T1" fmla="*/ T0 w 135"/>
                              <a:gd name="T2" fmla="+- 0 7047 7047"/>
                              <a:gd name="T3" fmla="*/ 7047 h 171"/>
                              <a:gd name="T4" fmla="+- 0 5331 5290"/>
                              <a:gd name="T5" fmla="*/ T4 w 135"/>
                              <a:gd name="T6" fmla="+- 0 7053 7047"/>
                              <a:gd name="T7" fmla="*/ 7053 h 171"/>
                              <a:gd name="T8" fmla="+- 0 5310 5290"/>
                              <a:gd name="T9" fmla="*/ T8 w 135"/>
                              <a:gd name="T10" fmla="+- 0 7072 7047"/>
                              <a:gd name="T11" fmla="*/ 7072 h 171"/>
                              <a:gd name="T12" fmla="+- 0 5295 5290"/>
                              <a:gd name="T13" fmla="*/ T12 w 135"/>
                              <a:gd name="T14" fmla="+- 0 7099 7047"/>
                              <a:gd name="T15" fmla="*/ 7099 h 171"/>
                              <a:gd name="T16" fmla="+- 0 5290 5290"/>
                              <a:gd name="T17" fmla="*/ T16 w 135"/>
                              <a:gd name="T18" fmla="+- 0 7132 7047"/>
                              <a:gd name="T19" fmla="*/ 7132 h 171"/>
                              <a:gd name="T20" fmla="+- 0 5295 5290"/>
                              <a:gd name="T21" fmla="*/ T20 w 135"/>
                              <a:gd name="T22" fmla="+- 0 7165 7047"/>
                              <a:gd name="T23" fmla="*/ 7165 h 171"/>
                              <a:gd name="T24" fmla="+- 0 5310 5290"/>
                              <a:gd name="T25" fmla="*/ T24 w 135"/>
                              <a:gd name="T26" fmla="+- 0 7192 7047"/>
                              <a:gd name="T27" fmla="*/ 7192 h 171"/>
                              <a:gd name="T28" fmla="+- 0 5331 5290"/>
                              <a:gd name="T29" fmla="*/ T28 w 135"/>
                              <a:gd name="T30" fmla="+- 0 7210 7047"/>
                              <a:gd name="T31" fmla="*/ 7210 h 171"/>
                              <a:gd name="T32" fmla="+- 0 5357 5290"/>
                              <a:gd name="T33" fmla="*/ T32 w 135"/>
                              <a:gd name="T34" fmla="+- 0 7217 7047"/>
                              <a:gd name="T35" fmla="*/ 7217 h 171"/>
                              <a:gd name="T36" fmla="+- 0 5384 5290"/>
                              <a:gd name="T37" fmla="*/ T36 w 135"/>
                              <a:gd name="T38" fmla="+- 0 7210 7047"/>
                              <a:gd name="T39" fmla="*/ 7210 h 171"/>
                              <a:gd name="T40" fmla="+- 0 5405 5290"/>
                              <a:gd name="T41" fmla="*/ T40 w 135"/>
                              <a:gd name="T42" fmla="+- 0 7192 7047"/>
                              <a:gd name="T43" fmla="*/ 7192 h 171"/>
                              <a:gd name="T44" fmla="+- 0 5419 5290"/>
                              <a:gd name="T45" fmla="*/ T44 w 135"/>
                              <a:gd name="T46" fmla="+- 0 7165 7047"/>
                              <a:gd name="T47" fmla="*/ 7165 h 171"/>
                              <a:gd name="T48" fmla="+- 0 5425 5290"/>
                              <a:gd name="T49" fmla="*/ T48 w 135"/>
                              <a:gd name="T50" fmla="+- 0 7132 7047"/>
                              <a:gd name="T51" fmla="*/ 7132 h 171"/>
                              <a:gd name="T52" fmla="+- 0 5419 5290"/>
                              <a:gd name="T53" fmla="*/ T52 w 135"/>
                              <a:gd name="T54" fmla="+- 0 7099 7047"/>
                              <a:gd name="T55" fmla="*/ 7099 h 171"/>
                              <a:gd name="T56" fmla="+- 0 5405 5290"/>
                              <a:gd name="T57" fmla="*/ T56 w 135"/>
                              <a:gd name="T58" fmla="+- 0 7072 7047"/>
                              <a:gd name="T59" fmla="*/ 7072 h 171"/>
                              <a:gd name="T60" fmla="+- 0 5384 5290"/>
                              <a:gd name="T61" fmla="*/ T60 w 135"/>
                              <a:gd name="T62" fmla="+- 0 7053 7047"/>
                              <a:gd name="T63" fmla="*/ 7053 h 171"/>
                              <a:gd name="T64" fmla="+- 0 5357 5290"/>
                              <a:gd name="T65" fmla="*/ T64 w 135"/>
                              <a:gd name="T66" fmla="+- 0 7047 7047"/>
                              <a:gd name="T67" fmla="*/ 704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6"/>
                                </a:lnTo>
                                <a:lnTo>
                                  <a:pt x="20" y="25"/>
                                </a:lnTo>
                                <a:lnTo>
                                  <a:pt x="5" y="52"/>
                                </a:lnTo>
                                <a:lnTo>
                                  <a:pt x="0" y="85"/>
                                </a:lnTo>
                                <a:lnTo>
                                  <a:pt x="5" y="118"/>
                                </a:lnTo>
                                <a:lnTo>
                                  <a:pt x="20" y="145"/>
                                </a:lnTo>
                                <a:lnTo>
                                  <a:pt x="41" y="163"/>
                                </a:lnTo>
                                <a:lnTo>
                                  <a:pt x="67" y="170"/>
                                </a:lnTo>
                                <a:lnTo>
                                  <a:pt x="94" y="163"/>
                                </a:lnTo>
                                <a:lnTo>
                                  <a:pt x="115" y="145"/>
                                </a:lnTo>
                                <a:lnTo>
                                  <a:pt x="129" y="118"/>
                                </a:lnTo>
                                <a:lnTo>
                                  <a:pt x="135" y="85"/>
                                </a:lnTo>
                                <a:lnTo>
                                  <a:pt x="129" y="52"/>
                                </a:lnTo>
                                <a:lnTo>
                                  <a:pt x="115" y="25"/>
                                </a:lnTo>
                                <a:lnTo>
                                  <a:pt x="94" y="6"/>
                                </a:lnTo>
                                <a:lnTo>
                                  <a:pt x="67"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301"/>
                        <wps:cNvSpPr>
                          <a:spLocks/>
                        </wps:cNvSpPr>
                        <wps:spPr bwMode="auto">
                          <a:xfrm>
                            <a:off x="5289" y="7046"/>
                            <a:ext cx="135" cy="171"/>
                          </a:xfrm>
                          <a:custGeom>
                            <a:avLst/>
                            <a:gdLst>
                              <a:gd name="T0" fmla="+- 0 5357 5290"/>
                              <a:gd name="T1" fmla="*/ T0 w 135"/>
                              <a:gd name="T2" fmla="+- 0 7047 7047"/>
                              <a:gd name="T3" fmla="*/ 7047 h 171"/>
                              <a:gd name="T4" fmla="+- 0 5331 5290"/>
                              <a:gd name="T5" fmla="*/ T4 w 135"/>
                              <a:gd name="T6" fmla="+- 0 7053 7047"/>
                              <a:gd name="T7" fmla="*/ 7053 h 171"/>
                              <a:gd name="T8" fmla="+- 0 5310 5290"/>
                              <a:gd name="T9" fmla="*/ T8 w 135"/>
                              <a:gd name="T10" fmla="+- 0 7072 7047"/>
                              <a:gd name="T11" fmla="*/ 7072 h 171"/>
                              <a:gd name="T12" fmla="+- 0 5295 5290"/>
                              <a:gd name="T13" fmla="*/ T12 w 135"/>
                              <a:gd name="T14" fmla="+- 0 7099 7047"/>
                              <a:gd name="T15" fmla="*/ 7099 h 171"/>
                              <a:gd name="T16" fmla="+- 0 5290 5290"/>
                              <a:gd name="T17" fmla="*/ T16 w 135"/>
                              <a:gd name="T18" fmla="+- 0 7132 7047"/>
                              <a:gd name="T19" fmla="*/ 7132 h 171"/>
                              <a:gd name="T20" fmla="+- 0 5295 5290"/>
                              <a:gd name="T21" fmla="*/ T20 w 135"/>
                              <a:gd name="T22" fmla="+- 0 7165 7047"/>
                              <a:gd name="T23" fmla="*/ 7165 h 171"/>
                              <a:gd name="T24" fmla="+- 0 5310 5290"/>
                              <a:gd name="T25" fmla="*/ T24 w 135"/>
                              <a:gd name="T26" fmla="+- 0 7192 7047"/>
                              <a:gd name="T27" fmla="*/ 7192 h 171"/>
                              <a:gd name="T28" fmla="+- 0 5331 5290"/>
                              <a:gd name="T29" fmla="*/ T28 w 135"/>
                              <a:gd name="T30" fmla="+- 0 7210 7047"/>
                              <a:gd name="T31" fmla="*/ 7210 h 171"/>
                              <a:gd name="T32" fmla="+- 0 5357 5290"/>
                              <a:gd name="T33" fmla="*/ T32 w 135"/>
                              <a:gd name="T34" fmla="+- 0 7217 7047"/>
                              <a:gd name="T35" fmla="*/ 7217 h 171"/>
                              <a:gd name="T36" fmla="+- 0 5384 5290"/>
                              <a:gd name="T37" fmla="*/ T36 w 135"/>
                              <a:gd name="T38" fmla="+- 0 7210 7047"/>
                              <a:gd name="T39" fmla="*/ 7210 h 171"/>
                              <a:gd name="T40" fmla="+- 0 5405 5290"/>
                              <a:gd name="T41" fmla="*/ T40 w 135"/>
                              <a:gd name="T42" fmla="+- 0 7192 7047"/>
                              <a:gd name="T43" fmla="*/ 7192 h 171"/>
                              <a:gd name="T44" fmla="+- 0 5419 5290"/>
                              <a:gd name="T45" fmla="*/ T44 w 135"/>
                              <a:gd name="T46" fmla="+- 0 7165 7047"/>
                              <a:gd name="T47" fmla="*/ 7165 h 171"/>
                              <a:gd name="T48" fmla="+- 0 5425 5290"/>
                              <a:gd name="T49" fmla="*/ T48 w 135"/>
                              <a:gd name="T50" fmla="+- 0 7132 7047"/>
                              <a:gd name="T51" fmla="*/ 7132 h 171"/>
                              <a:gd name="T52" fmla="+- 0 5419 5290"/>
                              <a:gd name="T53" fmla="*/ T52 w 135"/>
                              <a:gd name="T54" fmla="+- 0 7099 7047"/>
                              <a:gd name="T55" fmla="*/ 7099 h 171"/>
                              <a:gd name="T56" fmla="+- 0 5405 5290"/>
                              <a:gd name="T57" fmla="*/ T56 w 135"/>
                              <a:gd name="T58" fmla="+- 0 7072 7047"/>
                              <a:gd name="T59" fmla="*/ 7072 h 171"/>
                              <a:gd name="T60" fmla="+- 0 5384 5290"/>
                              <a:gd name="T61" fmla="*/ T60 w 135"/>
                              <a:gd name="T62" fmla="+- 0 7053 7047"/>
                              <a:gd name="T63" fmla="*/ 7053 h 171"/>
                              <a:gd name="T64" fmla="+- 0 5357 5290"/>
                              <a:gd name="T65" fmla="*/ T64 w 135"/>
                              <a:gd name="T66" fmla="+- 0 7047 7047"/>
                              <a:gd name="T67" fmla="*/ 704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6"/>
                                </a:lnTo>
                                <a:lnTo>
                                  <a:pt x="20" y="25"/>
                                </a:lnTo>
                                <a:lnTo>
                                  <a:pt x="5" y="52"/>
                                </a:lnTo>
                                <a:lnTo>
                                  <a:pt x="0" y="85"/>
                                </a:lnTo>
                                <a:lnTo>
                                  <a:pt x="5" y="118"/>
                                </a:lnTo>
                                <a:lnTo>
                                  <a:pt x="20" y="145"/>
                                </a:lnTo>
                                <a:lnTo>
                                  <a:pt x="41" y="163"/>
                                </a:lnTo>
                                <a:lnTo>
                                  <a:pt x="67" y="170"/>
                                </a:lnTo>
                                <a:lnTo>
                                  <a:pt x="94" y="163"/>
                                </a:lnTo>
                                <a:lnTo>
                                  <a:pt x="115" y="145"/>
                                </a:lnTo>
                                <a:lnTo>
                                  <a:pt x="129" y="118"/>
                                </a:lnTo>
                                <a:lnTo>
                                  <a:pt x="135" y="85"/>
                                </a:lnTo>
                                <a:lnTo>
                                  <a:pt x="129" y="52"/>
                                </a:lnTo>
                                <a:lnTo>
                                  <a:pt x="115" y="25"/>
                                </a:lnTo>
                                <a:lnTo>
                                  <a:pt x="94" y="6"/>
                                </a:lnTo>
                                <a:lnTo>
                                  <a:pt x="67" y="0"/>
                                </a:lnTo>
                                <a:close/>
                              </a:path>
                            </a:pathLst>
                          </a:custGeom>
                          <a:noFill/>
                          <a:ln w="14886">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302"/>
                        <wps:cNvSpPr>
                          <a:spLocks/>
                        </wps:cNvSpPr>
                        <wps:spPr bwMode="auto">
                          <a:xfrm>
                            <a:off x="5332" y="7122"/>
                            <a:ext cx="135" cy="171"/>
                          </a:xfrm>
                          <a:custGeom>
                            <a:avLst/>
                            <a:gdLst>
                              <a:gd name="T0" fmla="+- 0 5400 5333"/>
                              <a:gd name="T1" fmla="*/ T0 w 135"/>
                              <a:gd name="T2" fmla="+- 0 7123 7123"/>
                              <a:gd name="T3" fmla="*/ 7123 h 171"/>
                              <a:gd name="T4" fmla="+- 0 5374 5333"/>
                              <a:gd name="T5" fmla="*/ T4 w 135"/>
                              <a:gd name="T6" fmla="+- 0 7130 7123"/>
                              <a:gd name="T7" fmla="*/ 7130 h 171"/>
                              <a:gd name="T8" fmla="+- 0 5353 5333"/>
                              <a:gd name="T9" fmla="*/ T8 w 135"/>
                              <a:gd name="T10" fmla="+- 0 7148 7123"/>
                              <a:gd name="T11" fmla="*/ 7148 h 171"/>
                              <a:gd name="T12" fmla="+- 0 5338 5333"/>
                              <a:gd name="T13" fmla="*/ T12 w 135"/>
                              <a:gd name="T14" fmla="+- 0 7175 7123"/>
                              <a:gd name="T15" fmla="*/ 7175 h 171"/>
                              <a:gd name="T16" fmla="+- 0 5333 5333"/>
                              <a:gd name="T17" fmla="*/ T16 w 135"/>
                              <a:gd name="T18" fmla="+- 0 7208 7123"/>
                              <a:gd name="T19" fmla="*/ 7208 h 171"/>
                              <a:gd name="T20" fmla="+- 0 5338 5333"/>
                              <a:gd name="T21" fmla="*/ T20 w 135"/>
                              <a:gd name="T22" fmla="+- 0 7241 7123"/>
                              <a:gd name="T23" fmla="*/ 7241 h 171"/>
                              <a:gd name="T24" fmla="+- 0 5353 5333"/>
                              <a:gd name="T25" fmla="*/ T24 w 135"/>
                              <a:gd name="T26" fmla="+- 0 7268 7123"/>
                              <a:gd name="T27" fmla="*/ 7268 h 171"/>
                              <a:gd name="T28" fmla="+- 0 5374 5333"/>
                              <a:gd name="T29" fmla="*/ T28 w 135"/>
                              <a:gd name="T30" fmla="+- 0 7286 7123"/>
                              <a:gd name="T31" fmla="*/ 7286 h 171"/>
                              <a:gd name="T32" fmla="+- 0 5400 5333"/>
                              <a:gd name="T33" fmla="*/ T32 w 135"/>
                              <a:gd name="T34" fmla="+- 0 7293 7123"/>
                              <a:gd name="T35" fmla="*/ 7293 h 171"/>
                              <a:gd name="T36" fmla="+- 0 5427 5333"/>
                              <a:gd name="T37" fmla="*/ T36 w 135"/>
                              <a:gd name="T38" fmla="+- 0 7286 7123"/>
                              <a:gd name="T39" fmla="*/ 7286 h 171"/>
                              <a:gd name="T40" fmla="+- 0 5448 5333"/>
                              <a:gd name="T41" fmla="*/ T40 w 135"/>
                              <a:gd name="T42" fmla="+- 0 7268 7123"/>
                              <a:gd name="T43" fmla="*/ 7268 h 171"/>
                              <a:gd name="T44" fmla="+- 0 5462 5333"/>
                              <a:gd name="T45" fmla="*/ T44 w 135"/>
                              <a:gd name="T46" fmla="+- 0 7241 7123"/>
                              <a:gd name="T47" fmla="*/ 7241 h 171"/>
                              <a:gd name="T48" fmla="+- 0 5468 5333"/>
                              <a:gd name="T49" fmla="*/ T48 w 135"/>
                              <a:gd name="T50" fmla="+- 0 7208 7123"/>
                              <a:gd name="T51" fmla="*/ 7208 h 171"/>
                              <a:gd name="T52" fmla="+- 0 5462 5333"/>
                              <a:gd name="T53" fmla="*/ T52 w 135"/>
                              <a:gd name="T54" fmla="+- 0 7175 7123"/>
                              <a:gd name="T55" fmla="*/ 7175 h 171"/>
                              <a:gd name="T56" fmla="+- 0 5448 5333"/>
                              <a:gd name="T57" fmla="*/ T56 w 135"/>
                              <a:gd name="T58" fmla="+- 0 7148 7123"/>
                              <a:gd name="T59" fmla="*/ 7148 h 171"/>
                              <a:gd name="T60" fmla="+- 0 5427 5333"/>
                              <a:gd name="T61" fmla="*/ T60 w 135"/>
                              <a:gd name="T62" fmla="+- 0 7130 7123"/>
                              <a:gd name="T63" fmla="*/ 7130 h 171"/>
                              <a:gd name="T64" fmla="+- 0 5400 5333"/>
                              <a:gd name="T65" fmla="*/ T64 w 135"/>
                              <a:gd name="T66" fmla="+- 0 7123 7123"/>
                              <a:gd name="T67" fmla="*/ 712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20" y="25"/>
                                </a:lnTo>
                                <a:lnTo>
                                  <a:pt x="5" y="52"/>
                                </a:lnTo>
                                <a:lnTo>
                                  <a:pt x="0" y="85"/>
                                </a:lnTo>
                                <a:lnTo>
                                  <a:pt x="5" y="118"/>
                                </a:lnTo>
                                <a:lnTo>
                                  <a:pt x="20" y="145"/>
                                </a:lnTo>
                                <a:lnTo>
                                  <a:pt x="41" y="163"/>
                                </a:lnTo>
                                <a:lnTo>
                                  <a:pt x="67" y="170"/>
                                </a:lnTo>
                                <a:lnTo>
                                  <a:pt x="94" y="163"/>
                                </a:lnTo>
                                <a:lnTo>
                                  <a:pt x="115" y="145"/>
                                </a:lnTo>
                                <a:lnTo>
                                  <a:pt x="129" y="118"/>
                                </a:lnTo>
                                <a:lnTo>
                                  <a:pt x="135" y="85"/>
                                </a:lnTo>
                                <a:lnTo>
                                  <a:pt x="129" y="52"/>
                                </a:lnTo>
                                <a:lnTo>
                                  <a:pt x="115" y="25"/>
                                </a:lnTo>
                                <a:lnTo>
                                  <a:pt x="94" y="7"/>
                                </a:lnTo>
                                <a:lnTo>
                                  <a:pt x="6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303"/>
                        <wps:cNvSpPr>
                          <a:spLocks/>
                        </wps:cNvSpPr>
                        <wps:spPr bwMode="auto">
                          <a:xfrm>
                            <a:off x="5332" y="7122"/>
                            <a:ext cx="135" cy="171"/>
                          </a:xfrm>
                          <a:custGeom>
                            <a:avLst/>
                            <a:gdLst>
                              <a:gd name="T0" fmla="+- 0 5400 5333"/>
                              <a:gd name="T1" fmla="*/ T0 w 135"/>
                              <a:gd name="T2" fmla="+- 0 7123 7123"/>
                              <a:gd name="T3" fmla="*/ 7123 h 171"/>
                              <a:gd name="T4" fmla="+- 0 5374 5333"/>
                              <a:gd name="T5" fmla="*/ T4 w 135"/>
                              <a:gd name="T6" fmla="+- 0 7130 7123"/>
                              <a:gd name="T7" fmla="*/ 7130 h 171"/>
                              <a:gd name="T8" fmla="+- 0 5353 5333"/>
                              <a:gd name="T9" fmla="*/ T8 w 135"/>
                              <a:gd name="T10" fmla="+- 0 7148 7123"/>
                              <a:gd name="T11" fmla="*/ 7148 h 171"/>
                              <a:gd name="T12" fmla="+- 0 5338 5333"/>
                              <a:gd name="T13" fmla="*/ T12 w 135"/>
                              <a:gd name="T14" fmla="+- 0 7175 7123"/>
                              <a:gd name="T15" fmla="*/ 7175 h 171"/>
                              <a:gd name="T16" fmla="+- 0 5333 5333"/>
                              <a:gd name="T17" fmla="*/ T16 w 135"/>
                              <a:gd name="T18" fmla="+- 0 7208 7123"/>
                              <a:gd name="T19" fmla="*/ 7208 h 171"/>
                              <a:gd name="T20" fmla="+- 0 5338 5333"/>
                              <a:gd name="T21" fmla="*/ T20 w 135"/>
                              <a:gd name="T22" fmla="+- 0 7241 7123"/>
                              <a:gd name="T23" fmla="*/ 7241 h 171"/>
                              <a:gd name="T24" fmla="+- 0 5353 5333"/>
                              <a:gd name="T25" fmla="*/ T24 w 135"/>
                              <a:gd name="T26" fmla="+- 0 7268 7123"/>
                              <a:gd name="T27" fmla="*/ 7268 h 171"/>
                              <a:gd name="T28" fmla="+- 0 5374 5333"/>
                              <a:gd name="T29" fmla="*/ T28 w 135"/>
                              <a:gd name="T30" fmla="+- 0 7286 7123"/>
                              <a:gd name="T31" fmla="*/ 7286 h 171"/>
                              <a:gd name="T32" fmla="+- 0 5400 5333"/>
                              <a:gd name="T33" fmla="*/ T32 w 135"/>
                              <a:gd name="T34" fmla="+- 0 7293 7123"/>
                              <a:gd name="T35" fmla="*/ 7293 h 171"/>
                              <a:gd name="T36" fmla="+- 0 5427 5333"/>
                              <a:gd name="T37" fmla="*/ T36 w 135"/>
                              <a:gd name="T38" fmla="+- 0 7286 7123"/>
                              <a:gd name="T39" fmla="*/ 7286 h 171"/>
                              <a:gd name="T40" fmla="+- 0 5448 5333"/>
                              <a:gd name="T41" fmla="*/ T40 w 135"/>
                              <a:gd name="T42" fmla="+- 0 7268 7123"/>
                              <a:gd name="T43" fmla="*/ 7268 h 171"/>
                              <a:gd name="T44" fmla="+- 0 5462 5333"/>
                              <a:gd name="T45" fmla="*/ T44 w 135"/>
                              <a:gd name="T46" fmla="+- 0 7241 7123"/>
                              <a:gd name="T47" fmla="*/ 7241 h 171"/>
                              <a:gd name="T48" fmla="+- 0 5468 5333"/>
                              <a:gd name="T49" fmla="*/ T48 w 135"/>
                              <a:gd name="T50" fmla="+- 0 7208 7123"/>
                              <a:gd name="T51" fmla="*/ 7208 h 171"/>
                              <a:gd name="T52" fmla="+- 0 5462 5333"/>
                              <a:gd name="T53" fmla="*/ T52 w 135"/>
                              <a:gd name="T54" fmla="+- 0 7175 7123"/>
                              <a:gd name="T55" fmla="*/ 7175 h 171"/>
                              <a:gd name="T56" fmla="+- 0 5448 5333"/>
                              <a:gd name="T57" fmla="*/ T56 w 135"/>
                              <a:gd name="T58" fmla="+- 0 7148 7123"/>
                              <a:gd name="T59" fmla="*/ 7148 h 171"/>
                              <a:gd name="T60" fmla="+- 0 5427 5333"/>
                              <a:gd name="T61" fmla="*/ T60 w 135"/>
                              <a:gd name="T62" fmla="+- 0 7130 7123"/>
                              <a:gd name="T63" fmla="*/ 7130 h 171"/>
                              <a:gd name="T64" fmla="+- 0 5400 5333"/>
                              <a:gd name="T65" fmla="*/ T64 w 135"/>
                              <a:gd name="T66" fmla="+- 0 7123 7123"/>
                              <a:gd name="T67" fmla="*/ 712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20" y="25"/>
                                </a:lnTo>
                                <a:lnTo>
                                  <a:pt x="5" y="52"/>
                                </a:lnTo>
                                <a:lnTo>
                                  <a:pt x="0" y="85"/>
                                </a:lnTo>
                                <a:lnTo>
                                  <a:pt x="5" y="118"/>
                                </a:lnTo>
                                <a:lnTo>
                                  <a:pt x="20" y="145"/>
                                </a:lnTo>
                                <a:lnTo>
                                  <a:pt x="41" y="163"/>
                                </a:lnTo>
                                <a:lnTo>
                                  <a:pt x="67" y="170"/>
                                </a:lnTo>
                                <a:lnTo>
                                  <a:pt x="94" y="163"/>
                                </a:lnTo>
                                <a:lnTo>
                                  <a:pt x="115" y="145"/>
                                </a:lnTo>
                                <a:lnTo>
                                  <a:pt x="129" y="118"/>
                                </a:lnTo>
                                <a:lnTo>
                                  <a:pt x="135" y="85"/>
                                </a:lnTo>
                                <a:lnTo>
                                  <a:pt x="129" y="52"/>
                                </a:lnTo>
                                <a:lnTo>
                                  <a:pt x="115" y="25"/>
                                </a:lnTo>
                                <a:lnTo>
                                  <a:pt x="94" y="7"/>
                                </a:lnTo>
                                <a:lnTo>
                                  <a:pt x="67" y="0"/>
                                </a:lnTo>
                                <a:close/>
                              </a:path>
                            </a:pathLst>
                          </a:custGeom>
                          <a:noFill/>
                          <a:ln w="1488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304"/>
                        <wps:cNvSpPr>
                          <a:spLocks/>
                        </wps:cNvSpPr>
                        <wps:spPr bwMode="auto">
                          <a:xfrm>
                            <a:off x="4943" y="7367"/>
                            <a:ext cx="135" cy="171"/>
                          </a:xfrm>
                          <a:custGeom>
                            <a:avLst/>
                            <a:gdLst>
                              <a:gd name="T0" fmla="+- 0 5011 4943"/>
                              <a:gd name="T1" fmla="*/ T0 w 135"/>
                              <a:gd name="T2" fmla="+- 0 7368 7368"/>
                              <a:gd name="T3" fmla="*/ 7368 h 171"/>
                              <a:gd name="T4" fmla="+- 0 4984 4943"/>
                              <a:gd name="T5" fmla="*/ T4 w 135"/>
                              <a:gd name="T6" fmla="+- 0 7374 7368"/>
                              <a:gd name="T7" fmla="*/ 7374 h 171"/>
                              <a:gd name="T8" fmla="+- 0 4963 4943"/>
                              <a:gd name="T9" fmla="*/ T8 w 135"/>
                              <a:gd name="T10" fmla="+- 0 7393 7368"/>
                              <a:gd name="T11" fmla="*/ 7393 h 171"/>
                              <a:gd name="T12" fmla="+- 0 4949 4943"/>
                              <a:gd name="T13" fmla="*/ T12 w 135"/>
                              <a:gd name="T14" fmla="+- 0 7420 7368"/>
                              <a:gd name="T15" fmla="*/ 7420 h 171"/>
                              <a:gd name="T16" fmla="+- 0 4943 4943"/>
                              <a:gd name="T17" fmla="*/ T16 w 135"/>
                              <a:gd name="T18" fmla="+- 0 7453 7368"/>
                              <a:gd name="T19" fmla="*/ 7453 h 171"/>
                              <a:gd name="T20" fmla="+- 0 4949 4943"/>
                              <a:gd name="T21" fmla="*/ T20 w 135"/>
                              <a:gd name="T22" fmla="+- 0 7486 7368"/>
                              <a:gd name="T23" fmla="*/ 7486 h 171"/>
                              <a:gd name="T24" fmla="+- 0 4963 4943"/>
                              <a:gd name="T25" fmla="*/ T24 w 135"/>
                              <a:gd name="T26" fmla="+- 0 7513 7368"/>
                              <a:gd name="T27" fmla="*/ 7513 h 171"/>
                              <a:gd name="T28" fmla="+- 0 4984 4943"/>
                              <a:gd name="T29" fmla="*/ T28 w 135"/>
                              <a:gd name="T30" fmla="+- 0 7531 7368"/>
                              <a:gd name="T31" fmla="*/ 7531 h 171"/>
                              <a:gd name="T32" fmla="+- 0 5011 4943"/>
                              <a:gd name="T33" fmla="*/ T32 w 135"/>
                              <a:gd name="T34" fmla="+- 0 7538 7368"/>
                              <a:gd name="T35" fmla="*/ 7538 h 171"/>
                              <a:gd name="T36" fmla="+- 0 5037 4943"/>
                              <a:gd name="T37" fmla="*/ T36 w 135"/>
                              <a:gd name="T38" fmla="+- 0 7531 7368"/>
                              <a:gd name="T39" fmla="*/ 7531 h 171"/>
                              <a:gd name="T40" fmla="+- 0 5058 4943"/>
                              <a:gd name="T41" fmla="*/ T40 w 135"/>
                              <a:gd name="T42" fmla="+- 0 7513 7368"/>
                              <a:gd name="T43" fmla="*/ 7513 h 171"/>
                              <a:gd name="T44" fmla="+- 0 5073 4943"/>
                              <a:gd name="T45" fmla="*/ T44 w 135"/>
                              <a:gd name="T46" fmla="+- 0 7486 7368"/>
                              <a:gd name="T47" fmla="*/ 7486 h 171"/>
                              <a:gd name="T48" fmla="+- 0 5078 4943"/>
                              <a:gd name="T49" fmla="*/ T48 w 135"/>
                              <a:gd name="T50" fmla="+- 0 7453 7368"/>
                              <a:gd name="T51" fmla="*/ 7453 h 171"/>
                              <a:gd name="T52" fmla="+- 0 5073 4943"/>
                              <a:gd name="T53" fmla="*/ T52 w 135"/>
                              <a:gd name="T54" fmla="+- 0 7420 7368"/>
                              <a:gd name="T55" fmla="*/ 7420 h 171"/>
                              <a:gd name="T56" fmla="+- 0 5058 4943"/>
                              <a:gd name="T57" fmla="*/ T56 w 135"/>
                              <a:gd name="T58" fmla="+- 0 7393 7368"/>
                              <a:gd name="T59" fmla="*/ 7393 h 171"/>
                              <a:gd name="T60" fmla="+- 0 5037 4943"/>
                              <a:gd name="T61" fmla="*/ T60 w 135"/>
                              <a:gd name="T62" fmla="+- 0 7374 7368"/>
                              <a:gd name="T63" fmla="*/ 7374 h 171"/>
                              <a:gd name="T64" fmla="+- 0 5011 4943"/>
                              <a:gd name="T65" fmla="*/ T64 w 135"/>
                              <a:gd name="T66" fmla="+- 0 7368 7368"/>
                              <a:gd name="T67" fmla="*/ 73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8" y="0"/>
                                </a:moveTo>
                                <a:lnTo>
                                  <a:pt x="41" y="6"/>
                                </a:lnTo>
                                <a:lnTo>
                                  <a:pt x="20" y="25"/>
                                </a:lnTo>
                                <a:lnTo>
                                  <a:pt x="6" y="52"/>
                                </a:lnTo>
                                <a:lnTo>
                                  <a:pt x="0" y="85"/>
                                </a:lnTo>
                                <a:lnTo>
                                  <a:pt x="6" y="118"/>
                                </a:lnTo>
                                <a:lnTo>
                                  <a:pt x="20" y="145"/>
                                </a:lnTo>
                                <a:lnTo>
                                  <a:pt x="41" y="163"/>
                                </a:lnTo>
                                <a:lnTo>
                                  <a:pt x="68" y="170"/>
                                </a:lnTo>
                                <a:lnTo>
                                  <a:pt x="94" y="163"/>
                                </a:lnTo>
                                <a:lnTo>
                                  <a:pt x="115" y="145"/>
                                </a:lnTo>
                                <a:lnTo>
                                  <a:pt x="130" y="118"/>
                                </a:lnTo>
                                <a:lnTo>
                                  <a:pt x="135" y="85"/>
                                </a:lnTo>
                                <a:lnTo>
                                  <a:pt x="130" y="52"/>
                                </a:lnTo>
                                <a:lnTo>
                                  <a:pt x="115" y="25"/>
                                </a:lnTo>
                                <a:lnTo>
                                  <a:pt x="94" y="6"/>
                                </a:lnTo>
                                <a:lnTo>
                                  <a:pt x="68" y="0"/>
                                </a:lnTo>
                                <a:close/>
                              </a:path>
                            </a:pathLst>
                          </a:custGeom>
                          <a:noFill/>
                          <a:ln w="14886">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docshape305"/>
                        <wps:cNvSpPr>
                          <a:spLocks/>
                        </wps:cNvSpPr>
                        <wps:spPr bwMode="auto">
                          <a:xfrm>
                            <a:off x="4305" y="6475"/>
                            <a:ext cx="135" cy="171"/>
                          </a:xfrm>
                          <a:custGeom>
                            <a:avLst/>
                            <a:gdLst>
                              <a:gd name="T0" fmla="+- 0 4373 4306"/>
                              <a:gd name="T1" fmla="*/ T0 w 135"/>
                              <a:gd name="T2" fmla="+- 0 6475 6475"/>
                              <a:gd name="T3" fmla="*/ 6475 h 171"/>
                              <a:gd name="T4" fmla="+- 0 4347 4306"/>
                              <a:gd name="T5" fmla="*/ T4 w 135"/>
                              <a:gd name="T6" fmla="+- 0 6482 6475"/>
                              <a:gd name="T7" fmla="*/ 6482 h 171"/>
                              <a:gd name="T8" fmla="+- 0 4325 4306"/>
                              <a:gd name="T9" fmla="*/ T8 w 135"/>
                              <a:gd name="T10" fmla="+- 0 6500 6475"/>
                              <a:gd name="T11" fmla="*/ 6500 h 171"/>
                              <a:gd name="T12" fmla="+- 0 4311 4306"/>
                              <a:gd name="T13" fmla="*/ T12 w 135"/>
                              <a:gd name="T14" fmla="+- 0 6527 6475"/>
                              <a:gd name="T15" fmla="*/ 6527 h 171"/>
                              <a:gd name="T16" fmla="+- 0 4306 4306"/>
                              <a:gd name="T17" fmla="*/ T16 w 135"/>
                              <a:gd name="T18" fmla="+- 0 6560 6475"/>
                              <a:gd name="T19" fmla="*/ 6560 h 171"/>
                              <a:gd name="T20" fmla="+- 0 4311 4306"/>
                              <a:gd name="T21" fmla="*/ T20 w 135"/>
                              <a:gd name="T22" fmla="+- 0 6593 6475"/>
                              <a:gd name="T23" fmla="*/ 6593 h 171"/>
                              <a:gd name="T24" fmla="+- 0 4325 4306"/>
                              <a:gd name="T25" fmla="*/ T24 w 135"/>
                              <a:gd name="T26" fmla="+- 0 6620 6475"/>
                              <a:gd name="T27" fmla="*/ 6620 h 171"/>
                              <a:gd name="T28" fmla="+- 0 4347 4306"/>
                              <a:gd name="T29" fmla="*/ T28 w 135"/>
                              <a:gd name="T30" fmla="+- 0 6638 6475"/>
                              <a:gd name="T31" fmla="*/ 6638 h 171"/>
                              <a:gd name="T32" fmla="+- 0 4373 4306"/>
                              <a:gd name="T33" fmla="*/ T32 w 135"/>
                              <a:gd name="T34" fmla="+- 0 6645 6475"/>
                              <a:gd name="T35" fmla="*/ 6645 h 171"/>
                              <a:gd name="T36" fmla="+- 0 4399 4306"/>
                              <a:gd name="T37" fmla="*/ T36 w 135"/>
                              <a:gd name="T38" fmla="+- 0 6638 6475"/>
                              <a:gd name="T39" fmla="*/ 6638 h 171"/>
                              <a:gd name="T40" fmla="+- 0 4421 4306"/>
                              <a:gd name="T41" fmla="*/ T40 w 135"/>
                              <a:gd name="T42" fmla="+- 0 6620 6475"/>
                              <a:gd name="T43" fmla="*/ 6620 h 171"/>
                              <a:gd name="T44" fmla="+- 0 4435 4306"/>
                              <a:gd name="T45" fmla="*/ T44 w 135"/>
                              <a:gd name="T46" fmla="+- 0 6593 6475"/>
                              <a:gd name="T47" fmla="*/ 6593 h 171"/>
                              <a:gd name="T48" fmla="+- 0 4440 4306"/>
                              <a:gd name="T49" fmla="*/ T48 w 135"/>
                              <a:gd name="T50" fmla="+- 0 6560 6475"/>
                              <a:gd name="T51" fmla="*/ 6560 h 171"/>
                              <a:gd name="T52" fmla="+- 0 4435 4306"/>
                              <a:gd name="T53" fmla="*/ T52 w 135"/>
                              <a:gd name="T54" fmla="+- 0 6527 6475"/>
                              <a:gd name="T55" fmla="*/ 6527 h 171"/>
                              <a:gd name="T56" fmla="+- 0 4421 4306"/>
                              <a:gd name="T57" fmla="*/ T56 w 135"/>
                              <a:gd name="T58" fmla="+- 0 6500 6475"/>
                              <a:gd name="T59" fmla="*/ 6500 h 171"/>
                              <a:gd name="T60" fmla="+- 0 4399 4306"/>
                              <a:gd name="T61" fmla="*/ T60 w 135"/>
                              <a:gd name="T62" fmla="+- 0 6482 6475"/>
                              <a:gd name="T63" fmla="*/ 6482 h 171"/>
                              <a:gd name="T64" fmla="+- 0 4373 4306"/>
                              <a:gd name="T65" fmla="*/ T64 w 135"/>
                              <a:gd name="T66" fmla="+- 0 6475 6475"/>
                              <a:gd name="T67" fmla="*/ 647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19" y="25"/>
                                </a:lnTo>
                                <a:lnTo>
                                  <a:pt x="5" y="52"/>
                                </a:lnTo>
                                <a:lnTo>
                                  <a:pt x="0" y="85"/>
                                </a:lnTo>
                                <a:lnTo>
                                  <a:pt x="5" y="118"/>
                                </a:lnTo>
                                <a:lnTo>
                                  <a:pt x="19" y="145"/>
                                </a:lnTo>
                                <a:lnTo>
                                  <a:pt x="41" y="163"/>
                                </a:lnTo>
                                <a:lnTo>
                                  <a:pt x="67" y="170"/>
                                </a:lnTo>
                                <a:lnTo>
                                  <a:pt x="93" y="163"/>
                                </a:lnTo>
                                <a:lnTo>
                                  <a:pt x="115" y="145"/>
                                </a:lnTo>
                                <a:lnTo>
                                  <a:pt x="129" y="118"/>
                                </a:lnTo>
                                <a:lnTo>
                                  <a:pt x="134" y="85"/>
                                </a:lnTo>
                                <a:lnTo>
                                  <a:pt x="129" y="52"/>
                                </a:lnTo>
                                <a:lnTo>
                                  <a:pt x="115" y="25"/>
                                </a:lnTo>
                                <a:lnTo>
                                  <a:pt x="93" y="7"/>
                                </a:lnTo>
                                <a:lnTo>
                                  <a:pt x="6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306"/>
                        <wps:cNvSpPr>
                          <a:spLocks/>
                        </wps:cNvSpPr>
                        <wps:spPr bwMode="auto">
                          <a:xfrm>
                            <a:off x="4305" y="6475"/>
                            <a:ext cx="135" cy="171"/>
                          </a:xfrm>
                          <a:custGeom>
                            <a:avLst/>
                            <a:gdLst>
                              <a:gd name="T0" fmla="+- 0 4373 4306"/>
                              <a:gd name="T1" fmla="*/ T0 w 135"/>
                              <a:gd name="T2" fmla="+- 0 6475 6475"/>
                              <a:gd name="T3" fmla="*/ 6475 h 171"/>
                              <a:gd name="T4" fmla="+- 0 4347 4306"/>
                              <a:gd name="T5" fmla="*/ T4 w 135"/>
                              <a:gd name="T6" fmla="+- 0 6482 6475"/>
                              <a:gd name="T7" fmla="*/ 6482 h 171"/>
                              <a:gd name="T8" fmla="+- 0 4325 4306"/>
                              <a:gd name="T9" fmla="*/ T8 w 135"/>
                              <a:gd name="T10" fmla="+- 0 6500 6475"/>
                              <a:gd name="T11" fmla="*/ 6500 h 171"/>
                              <a:gd name="T12" fmla="+- 0 4311 4306"/>
                              <a:gd name="T13" fmla="*/ T12 w 135"/>
                              <a:gd name="T14" fmla="+- 0 6527 6475"/>
                              <a:gd name="T15" fmla="*/ 6527 h 171"/>
                              <a:gd name="T16" fmla="+- 0 4306 4306"/>
                              <a:gd name="T17" fmla="*/ T16 w 135"/>
                              <a:gd name="T18" fmla="+- 0 6560 6475"/>
                              <a:gd name="T19" fmla="*/ 6560 h 171"/>
                              <a:gd name="T20" fmla="+- 0 4311 4306"/>
                              <a:gd name="T21" fmla="*/ T20 w 135"/>
                              <a:gd name="T22" fmla="+- 0 6593 6475"/>
                              <a:gd name="T23" fmla="*/ 6593 h 171"/>
                              <a:gd name="T24" fmla="+- 0 4325 4306"/>
                              <a:gd name="T25" fmla="*/ T24 w 135"/>
                              <a:gd name="T26" fmla="+- 0 6620 6475"/>
                              <a:gd name="T27" fmla="*/ 6620 h 171"/>
                              <a:gd name="T28" fmla="+- 0 4347 4306"/>
                              <a:gd name="T29" fmla="*/ T28 w 135"/>
                              <a:gd name="T30" fmla="+- 0 6638 6475"/>
                              <a:gd name="T31" fmla="*/ 6638 h 171"/>
                              <a:gd name="T32" fmla="+- 0 4373 4306"/>
                              <a:gd name="T33" fmla="*/ T32 w 135"/>
                              <a:gd name="T34" fmla="+- 0 6645 6475"/>
                              <a:gd name="T35" fmla="*/ 6645 h 171"/>
                              <a:gd name="T36" fmla="+- 0 4399 4306"/>
                              <a:gd name="T37" fmla="*/ T36 w 135"/>
                              <a:gd name="T38" fmla="+- 0 6638 6475"/>
                              <a:gd name="T39" fmla="*/ 6638 h 171"/>
                              <a:gd name="T40" fmla="+- 0 4421 4306"/>
                              <a:gd name="T41" fmla="*/ T40 w 135"/>
                              <a:gd name="T42" fmla="+- 0 6620 6475"/>
                              <a:gd name="T43" fmla="*/ 6620 h 171"/>
                              <a:gd name="T44" fmla="+- 0 4435 4306"/>
                              <a:gd name="T45" fmla="*/ T44 w 135"/>
                              <a:gd name="T46" fmla="+- 0 6593 6475"/>
                              <a:gd name="T47" fmla="*/ 6593 h 171"/>
                              <a:gd name="T48" fmla="+- 0 4440 4306"/>
                              <a:gd name="T49" fmla="*/ T48 w 135"/>
                              <a:gd name="T50" fmla="+- 0 6560 6475"/>
                              <a:gd name="T51" fmla="*/ 6560 h 171"/>
                              <a:gd name="T52" fmla="+- 0 4435 4306"/>
                              <a:gd name="T53" fmla="*/ T52 w 135"/>
                              <a:gd name="T54" fmla="+- 0 6527 6475"/>
                              <a:gd name="T55" fmla="*/ 6527 h 171"/>
                              <a:gd name="T56" fmla="+- 0 4421 4306"/>
                              <a:gd name="T57" fmla="*/ T56 w 135"/>
                              <a:gd name="T58" fmla="+- 0 6500 6475"/>
                              <a:gd name="T59" fmla="*/ 6500 h 171"/>
                              <a:gd name="T60" fmla="+- 0 4399 4306"/>
                              <a:gd name="T61" fmla="*/ T60 w 135"/>
                              <a:gd name="T62" fmla="+- 0 6482 6475"/>
                              <a:gd name="T63" fmla="*/ 6482 h 171"/>
                              <a:gd name="T64" fmla="+- 0 4373 4306"/>
                              <a:gd name="T65" fmla="*/ T64 w 135"/>
                              <a:gd name="T66" fmla="+- 0 6475 6475"/>
                              <a:gd name="T67" fmla="*/ 647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71">
                                <a:moveTo>
                                  <a:pt x="67" y="0"/>
                                </a:moveTo>
                                <a:lnTo>
                                  <a:pt x="41" y="7"/>
                                </a:lnTo>
                                <a:lnTo>
                                  <a:pt x="19" y="25"/>
                                </a:lnTo>
                                <a:lnTo>
                                  <a:pt x="5" y="52"/>
                                </a:lnTo>
                                <a:lnTo>
                                  <a:pt x="0" y="85"/>
                                </a:lnTo>
                                <a:lnTo>
                                  <a:pt x="5" y="118"/>
                                </a:lnTo>
                                <a:lnTo>
                                  <a:pt x="19" y="145"/>
                                </a:lnTo>
                                <a:lnTo>
                                  <a:pt x="41" y="163"/>
                                </a:lnTo>
                                <a:lnTo>
                                  <a:pt x="67" y="170"/>
                                </a:lnTo>
                                <a:lnTo>
                                  <a:pt x="93" y="163"/>
                                </a:lnTo>
                                <a:lnTo>
                                  <a:pt x="115" y="145"/>
                                </a:lnTo>
                                <a:lnTo>
                                  <a:pt x="129" y="118"/>
                                </a:lnTo>
                                <a:lnTo>
                                  <a:pt x="134" y="85"/>
                                </a:lnTo>
                                <a:lnTo>
                                  <a:pt x="129" y="52"/>
                                </a:lnTo>
                                <a:lnTo>
                                  <a:pt x="115" y="25"/>
                                </a:lnTo>
                                <a:lnTo>
                                  <a:pt x="93" y="7"/>
                                </a:lnTo>
                                <a:lnTo>
                                  <a:pt x="67" y="0"/>
                                </a:lnTo>
                                <a:close/>
                              </a:path>
                            </a:pathLst>
                          </a:custGeom>
                          <a:noFill/>
                          <a:ln w="1488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docshape30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6254" y="3193"/>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docshape30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6742" y="4077"/>
                            <a:ext cx="1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docshape309"/>
                        <wps:cNvSpPr txBox="1">
                          <a:spLocks noChangeArrowheads="1"/>
                        </wps:cNvSpPr>
                        <wps:spPr bwMode="auto">
                          <a:xfrm>
                            <a:off x="2246" y="336"/>
                            <a:ext cx="78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8D7A" w14:textId="77777777" w:rsidR="00AF3196" w:rsidRDefault="00F9107A">
                              <w:pPr>
                                <w:spacing w:line="117" w:lineRule="exact"/>
                                <w:rPr>
                                  <w:sz w:val="11"/>
                                </w:rPr>
                              </w:pPr>
                              <w:r>
                                <w:rPr>
                                  <w:w w:val="105"/>
                                  <w:sz w:val="11"/>
                                </w:rPr>
                                <w:t>Urban—</w:t>
                              </w:r>
                              <w:r>
                                <w:rPr>
                                  <w:spacing w:val="-2"/>
                                  <w:w w:val="105"/>
                                  <w:sz w:val="11"/>
                                </w:rPr>
                                <w:t>Potable</w:t>
                              </w:r>
                            </w:p>
                          </w:txbxContent>
                        </wps:txbx>
                        <wps:bodyPr rot="0" vert="horz" wrap="square" lIns="0" tIns="0" rIns="0" bIns="0" anchor="t" anchorCtr="0" upright="1">
                          <a:noAutofit/>
                        </wps:bodyPr>
                      </wps:wsp>
                      <wps:wsp>
                        <wps:cNvPr id="359" name="docshape310"/>
                        <wps:cNvSpPr txBox="1">
                          <a:spLocks noChangeArrowheads="1"/>
                        </wps:cNvSpPr>
                        <wps:spPr bwMode="auto">
                          <a:xfrm>
                            <a:off x="4386" y="359"/>
                            <a:ext cx="8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3EA6" w14:textId="77777777" w:rsidR="00AF3196" w:rsidRDefault="00F9107A">
                              <w:pPr>
                                <w:spacing w:line="117" w:lineRule="exact"/>
                                <w:rPr>
                                  <w:sz w:val="11"/>
                                </w:rPr>
                              </w:pPr>
                              <w:r>
                                <w:rPr>
                                  <w:w w:val="105"/>
                                  <w:sz w:val="11"/>
                                </w:rPr>
                                <w:t>Rural—</w:t>
                              </w:r>
                              <w:r>
                                <w:rPr>
                                  <w:spacing w:val="-2"/>
                                  <w:w w:val="105"/>
                                  <w:sz w:val="11"/>
                                </w:rPr>
                                <w:t>Pippeline</w:t>
                              </w:r>
                            </w:p>
                          </w:txbxContent>
                        </wps:txbx>
                        <wps:bodyPr rot="0" vert="horz" wrap="square" lIns="0" tIns="0" rIns="0" bIns="0" anchor="t" anchorCtr="0" upright="1">
                          <a:noAutofit/>
                        </wps:bodyPr>
                      </wps:wsp>
                      <wps:wsp>
                        <wps:cNvPr id="360" name="docshape311"/>
                        <wps:cNvSpPr txBox="1">
                          <a:spLocks noChangeArrowheads="1"/>
                        </wps:cNvSpPr>
                        <wps:spPr bwMode="auto">
                          <a:xfrm>
                            <a:off x="5754" y="359"/>
                            <a:ext cx="1841"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95C2" w14:textId="77777777" w:rsidR="00AF3196" w:rsidRDefault="00F9107A">
                              <w:pPr>
                                <w:spacing w:line="117" w:lineRule="exact"/>
                                <w:rPr>
                                  <w:sz w:val="11"/>
                                </w:rPr>
                              </w:pPr>
                              <w:r>
                                <w:rPr>
                                  <w:w w:val="105"/>
                                  <w:sz w:val="11"/>
                                </w:rPr>
                                <w:t>Overlapping</w:t>
                              </w:r>
                              <w:r>
                                <w:rPr>
                                  <w:spacing w:val="3"/>
                                  <w:w w:val="105"/>
                                  <w:sz w:val="11"/>
                                </w:rPr>
                                <w:t xml:space="preserve"> </w:t>
                              </w:r>
                              <w:r>
                                <w:rPr>
                                  <w:w w:val="105"/>
                                  <w:sz w:val="11"/>
                                </w:rPr>
                                <w:t>circles</w:t>
                              </w:r>
                              <w:r>
                                <w:rPr>
                                  <w:spacing w:val="2"/>
                                  <w:w w:val="105"/>
                                  <w:sz w:val="11"/>
                                </w:rPr>
                                <w:t xml:space="preserve"> </w:t>
                              </w:r>
                              <w:r>
                                <w:rPr>
                                  <w:w w:val="105"/>
                                  <w:sz w:val="11"/>
                                </w:rPr>
                                <w:t>indicate</w:t>
                              </w:r>
                              <w:r>
                                <w:rPr>
                                  <w:spacing w:val="3"/>
                                  <w:w w:val="105"/>
                                  <w:sz w:val="11"/>
                                </w:rPr>
                                <w:t xml:space="preserve"> </w:t>
                              </w:r>
                              <w:r>
                                <w:rPr>
                                  <w:w w:val="105"/>
                                  <w:sz w:val="11"/>
                                </w:rPr>
                                <w:t>dual</w:t>
                              </w:r>
                              <w:r>
                                <w:rPr>
                                  <w:spacing w:val="4"/>
                                  <w:w w:val="105"/>
                                  <w:sz w:val="11"/>
                                </w:rPr>
                                <w:t xml:space="preserve"> </w:t>
                              </w:r>
                              <w:r>
                                <w:rPr>
                                  <w:spacing w:val="-2"/>
                                  <w:w w:val="105"/>
                                  <w:sz w:val="11"/>
                                </w:rPr>
                                <w:t>users</w:t>
                              </w:r>
                            </w:p>
                          </w:txbxContent>
                        </wps:txbx>
                        <wps:bodyPr rot="0" vert="horz" wrap="square" lIns="0" tIns="0" rIns="0" bIns="0" anchor="t" anchorCtr="0" upright="1">
                          <a:noAutofit/>
                        </wps:bodyPr>
                      </wps:wsp>
                      <wps:wsp>
                        <wps:cNvPr id="361" name="docshape312"/>
                        <wps:cNvSpPr txBox="1">
                          <a:spLocks noChangeArrowheads="1"/>
                        </wps:cNvSpPr>
                        <wps:spPr bwMode="auto">
                          <a:xfrm>
                            <a:off x="2229" y="723"/>
                            <a:ext cx="10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39AF" w14:textId="77777777" w:rsidR="00AF3196" w:rsidRDefault="00F9107A">
                              <w:pPr>
                                <w:spacing w:line="117" w:lineRule="exact"/>
                                <w:rPr>
                                  <w:sz w:val="11"/>
                                </w:rPr>
                              </w:pPr>
                              <w:r>
                                <w:rPr>
                                  <w:w w:val="105"/>
                                  <w:sz w:val="11"/>
                                </w:rPr>
                                <w:t>Urban—Non</w:t>
                              </w:r>
                              <w:r>
                                <w:rPr>
                                  <w:spacing w:val="3"/>
                                  <w:w w:val="105"/>
                                  <w:sz w:val="11"/>
                                </w:rPr>
                                <w:t xml:space="preserve"> </w:t>
                              </w:r>
                              <w:r>
                                <w:rPr>
                                  <w:spacing w:val="-2"/>
                                  <w:w w:val="105"/>
                                  <w:sz w:val="11"/>
                                </w:rPr>
                                <w:t>potable</w:t>
                              </w:r>
                            </w:p>
                          </w:txbxContent>
                        </wps:txbx>
                        <wps:bodyPr rot="0" vert="horz" wrap="square" lIns="0" tIns="0" rIns="0" bIns="0" anchor="t" anchorCtr="0" upright="1">
                          <a:noAutofit/>
                        </wps:bodyPr>
                      </wps:wsp>
                      <wps:wsp>
                        <wps:cNvPr id="362" name="docshape313"/>
                        <wps:cNvSpPr txBox="1">
                          <a:spLocks noChangeArrowheads="1"/>
                        </wps:cNvSpPr>
                        <wps:spPr bwMode="auto">
                          <a:xfrm>
                            <a:off x="4380" y="723"/>
                            <a:ext cx="4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1406" w14:textId="77777777" w:rsidR="00AF3196" w:rsidRDefault="00F9107A">
                              <w:pPr>
                                <w:spacing w:line="117" w:lineRule="exact"/>
                                <w:rPr>
                                  <w:sz w:val="11"/>
                                </w:rPr>
                              </w:pPr>
                              <w:r>
                                <w:rPr>
                                  <w:w w:val="105"/>
                                  <w:sz w:val="11"/>
                                </w:rPr>
                                <w:t>No</w:t>
                              </w:r>
                              <w:r>
                                <w:rPr>
                                  <w:spacing w:val="1"/>
                                  <w:w w:val="105"/>
                                  <w:sz w:val="11"/>
                                </w:rPr>
                                <w:t xml:space="preserve"> </w:t>
                              </w:r>
                              <w:r>
                                <w:rPr>
                                  <w:spacing w:val="-4"/>
                                  <w:w w:val="105"/>
                                  <w:sz w:val="11"/>
                                </w:rPr>
                                <w:t>sewer</w:t>
                              </w:r>
                            </w:p>
                          </w:txbxContent>
                        </wps:txbx>
                        <wps:bodyPr rot="0" vert="horz" wrap="square" lIns="0" tIns="0" rIns="0" bIns="0" anchor="t" anchorCtr="0" upright="1">
                          <a:noAutofit/>
                        </wps:bodyPr>
                      </wps:wsp>
                      <wps:wsp>
                        <wps:cNvPr id="363" name="docshape314"/>
                        <wps:cNvSpPr txBox="1">
                          <a:spLocks noChangeArrowheads="1"/>
                        </wps:cNvSpPr>
                        <wps:spPr bwMode="auto">
                          <a:xfrm>
                            <a:off x="2066" y="5578"/>
                            <a:ext cx="36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DA55" w14:textId="77777777" w:rsidR="00AF3196" w:rsidRDefault="00F9107A">
                              <w:pPr>
                                <w:spacing w:line="117" w:lineRule="exact"/>
                                <w:rPr>
                                  <w:b/>
                                  <w:sz w:val="11"/>
                                </w:rPr>
                              </w:pPr>
                              <w:r>
                                <w:rPr>
                                  <w:b/>
                                  <w:color w:val="00B050"/>
                                  <w:spacing w:val="-2"/>
                                  <w:w w:val="105"/>
                                  <w:sz w:val="11"/>
                                </w:rPr>
                                <w:t>Tenant</w:t>
                              </w:r>
                            </w:p>
                          </w:txbxContent>
                        </wps:txbx>
                        <wps:bodyPr rot="0" vert="horz" wrap="square" lIns="0" tIns="0" rIns="0" bIns="0" anchor="t" anchorCtr="0" upright="1">
                          <a:noAutofit/>
                        </wps:bodyPr>
                      </wps:wsp>
                      <wps:wsp>
                        <wps:cNvPr id="364" name="docshape315"/>
                        <wps:cNvSpPr txBox="1">
                          <a:spLocks noChangeArrowheads="1"/>
                        </wps:cNvSpPr>
                        <wps:spPr bwMode="auto">
                          <a:xfrm>
                            <a:off x="3911" y="5373"/>
                            <a:ext cx="3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6720" w14:textId="77777777" w:rsidR="00AF3196" w:rsidRDefault="00F9107A">
                              <w:pPr>
                                <w:spacing w:line="117" w:lineRule="exact"/>
                                <w:ind w:right="18"/>
                                <w:jc w:val="center"/>
                                <w:rPr>
                                  <w:sz w:val="11"/>
                                </w:rPr>
                              </w:pPr>
                              <w:r>
                                <w:rPr>
                                  <w:color w:val="00B050"/>
                                  <w:spacing w:val="-4"/>
                                  <w:w w:val="105"/>
                                  <w:sz w:val="11"/>
                                </w:rPr>
                                <w:t>WMPL</w:t>
                              </w:r>
                            </w:p>
                            <w:p w14:paraId="25F6109E" w14:textId="77777777" w:rsidR="00AF3196" w:rsidRDefault="00F9107A">
                              <w:pPr>
                                <w:spacing w:before="92" w:line="134" w:lineRule="exact"/>
                                <w:ind w:right="25"/>
                                <w:jc w:val="center"/>
                                <w:rPr>
                                  <w:sz w:val="11"/>
                                </w:rPr>
                              </w:pPr>
                              <w:r>
                                <w:rPr>
                                  <w:w w:val="106"/>
                                  <w:sz w:val="11"/>
                                </w:rPr>
                                <w:t>v</w:t>
                              </w:r>
                            </w:p>
                          </w:txbxContent>
                        </wps:txbx>
                        <wps:bodyPr rot="0" vert="horz" wrap="square" lIns="0" tIns="0" rIns="0" bIns="0" anchor="t" anchorCtr="0" upright="1">
                          <a:noAutofit/>
                        </wps:bodyPr>
                      </wps:wsp>
                      <wps:wsp>
                        <wps:cNvPr id="365" name="docshape316"/>
                        <wps:cNvSpPr txBox="1">
                          <a:spLocks noChangeArrowheads="1"/>
                        </wps:cNvSpPr>
                        <wps:spPr bwMode="auto">
                          <a:xfrm>
                            <a:off x="3523" y="5892"/>
                            <a:ext cx="7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2667" w14:textId="77777777" w:rsidR="00AF3196" w:rsidRDefault="00F9107A">
                              <w:pPr>
                                <w:spacing w:line="117" w:lineRule="exact"/>
                                <w:rPr>
                                  <w:sz w:val="11"/>
                                </w:rPr>
                              </w:pPr>
                              <w:r>
                                <w:rPr>
                                  <w:w w:val="106"/>
                                  <w:sz w:val="11"/>
                                </w:rPr>
                                <w:t>v</w:t>
                              </w:r>
                            </w:p>
                          </w:txbxContent>
                        </wps:txbx>
                        <wps:bodyPr rot="0" vert="horz" wrap="square" lIns="0" tIns="0" rIns="0" bIns="0" anchor="t" anchorCtr="0" upright="1">
                          <a:noAutofit/>
                        </wps:bodyPr>
                      </wps:wsp>
                      <wps:wsp>
                        <wps:cNvPr id="366" name="docshape317"/>
                        <wps:cNvSpPr txBox="1">
                          <a:spLocks noChangeArrowheads="1"/>
                        </wps:cNvSpPr>
                        <wps:spPr bwMode="auto">
                          <a:xfrm>
                            <a:off x="4144" y="6714"/>
                            <a:ext cx="41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E41F" w14:textId="77777777" w:rsidR="00AF3196" w:rsidRDefault="00F9107A">
                              <w:pPr>
                                <w:spacing w:line="117" w:lineRule="exact"/>
                                <w:rPr>
                                  <w:b/>
                                  <w:sz w:val="11"/>
                                </w:rPr>
                              </w:pPr>
                              <w:r>
                                <w:rPr>
                                  <w:b/>
                                  <w:color w:val="00B050"/>
                                  <w:w w:val="105"/>
                                  <w:sz w:val="11"/>
                                </w:rPr>
                                <w:t>Rural</w:t>
                              </w:r>
                              <w:r>
                                <w:rPr>
                                  <w:b/>
                                  <w:color w:val="00B050"/>
                                  <w:spacing w:val="1"/>
                                  <w:w w:val="105"/>
                                  <w:sz w:val="11"/>
                                </w:rPr>
                                <w:t xml:space="preserve"> </w:t>
                              </w:r>
                              <w:r>
                                <w:rPr>
                                  <w:b/>
                                  <w:color w:val="00B050"/>
                                  <w:spacing w:val="-7"/>
                                  <w:w w:val="105"/>
                                  <w:sz w:val="11"/>
                                </w:rPr>
                                <w:t>PL</w:t>
                              </w:r>
                            </w:p>
                          </w:txbxContent>
                        </wps:txbx>
                        <wps:bodyPr rot="0" vert="horz" wrap="square" lIns="0" tIns="0" rIns="0" bIns="0" anchor="t" anchorCtr="0" upright="1">
                          <a:noAutofit/>
                        </wps:bodyPr>
                      </wps:wsp>
                      <wps:wsp>
                        <wps:cNvPr id="367" name="docshape318"/>
                        <wps:cNvSpPr txBox="1">
                          <a:spLocks noChangeArrowheads="1"/>
                        </wps:cNvSpPr>
                        <wps:spPr bwMode="auto">
                          <a:xfrm>
                            <a:off x="5077" y="6751"/>
                            <a:ext cx="137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0EA0" w14:textId="77777777" w:rsidR="00AF3196" w:rsidRDefault="00F9107A">
                              <w:pPr>
                                <w:spacing w:line="117" w:lineRule="exact"/>
                                <w:rPr>
                                  <w:b/>
                                  <w:sz w:val="11"/>
                                </w:rPr>
                              </w:pPr>
                              <w:r>
                                <w:rPr>
                                  <w:b/>
                                  <w:color w:val="00B050"/>
                                  <w:w w:val="105"/>
                                  <w:sz w:val="11"/>
                                </w:rPr>
                                <w:t>Groundwater</w:t>
                              </w:r>
                              <w:r>
                                <w:rPr>
                                  <w:b/>
                                  <w:color w:val="00B050"/>
                                  <w:spacing w:val="1"/>
                                  <w:w w:val="105"/>
                                  <w:sz w:val="11"/>
                                </w:rPr>
                                <w:t xml:space="preserve"> </w:t>
                              </w:r>
                              <w:r>
                                <w:rPr>
                                  <w:b/>
                                  <w:color w:val="00B050"/>
                                  <w:w w:val="105"/>
                                  <w:sz w:val="11"/>
                                </w:rPr>
                                <w:t>&amp; T&amp;C</w:t>
                              </w:r>
                              <w:r>
                                <w:rPr>
                                  <w:b/>
                                  <w:color w:val="00B050"/>
                                  <w:spacing w:val="1"/>
                                  <w:w w:val="105"/>
                                  <w:sz w:val="11"/>
                                </w:rPr>
                                <w:t xml:space="preserve"> </w:t>
                              </w:r>
                              <w:r>
                                <w:rPr>
                                  <w:b/>
                                  <w:color w:val="00B050"/>
                                  <w:spacing w:val="-2"/>
                                  <w:w w:val="105"/>
                                  <w:sz w:val="11"/>
                                </w:rPr>
                                <w:t>licence</w:t>
                              </w:r>
                            </w:p>
                          </w:txbxContent>
                        </wps:txbx>
                        <wps:bodyPr rot="0" vert="horz" wrap="square" lIns="0" tIns="0" rIns="0" bIns="0" anchor="t" anchorCtr="0" upright="1">
                          <a:noAutofit/>
                        </wps:bodyPr>
                      </wps:wsp>
                      <wps:wsp>
                        <wps:cNvPr id="368" name="docshape319"/>
                        <wps:cNvSpPr txBox="1">
                          <a:spLocks noChangeArrowheads="1"/>
                        </wps:cNvSpPr>
                        <wps:spPr bwMode="auto">
                          <a:xfrm>
                            <a:off x="5432" y="7274"/>
                            <a:ext cx="34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5F7B" w14:textId="77777777" w:rsidR="00AF3196" w:rsidRDefault="00F9107A">
                              <w:pPr>
                                <w:spacing w:line="117" w:lineRule="exact"/>
                                <w:rPr>
                                  <w:b/>
                                  <w:sz w:val="11"/>
                                </w:rPr>
                              </w:pPr>
                              <w:r>
                                <w:rPr>
                                  <w:b/>
                                  <w:color w:val="00B050"/>
                                  <w:spacing w:val="-4"/>
                                  <w:w w:val="105"/>
                                  <w:sz w:val="11"/>
                                </w:rPr>
                                <w:t>WMPL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FC8DA" id="docshapegroup271" o:spid="_x0000_s1107" style="position:absolute;margin-left:90.45pt;margin-top:14.8pt;width:316pt;height:449.25pt;z-index:-15675392;mso-wrap-distance-left:0;mso-wrap-distance-right:0;mso-position-horizontal-relative:page;mso-position-vertical-relative:text" coordorigin="1809,296" coordsize="6320,89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2" o:spid="_x0000_s1108" type="#_x0000_t75" style="position:absolute;left:1809;top:541;width:6320;height: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">
                  <v:imagedata r:id="rId106" o:title=""/>
                </v:shape>
                <v:shape id="docshape273" o:spid="_x0000_s1109" type="#_x0000_t75" style="position:absolute;left:3449;top:5789;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">
                  <v:imagedata r:id="rId107" o:title=""/>
                </v:shape>
                <v:shape id="docshape274" o:spid="_x0000_s1110" type="#_x0000_t75" style="position:absolute;left:2412;top:6850;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">
                  <v:imagedata r:id="rId108" o:title=""/>
                </v:shape>
                <v:shape id="docshape275" o:spid="_x0000_s1111" style="position:absolute;left:5107;top:6961;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" path="m68,l42,6,20,25,6,52,,85r6,33l20,145r22,18l68,170r26,-7l115,145r15,-27l135,85,130,52,115,25,94,6,68,xe" fillcolor="#936" stroked="f">
                  <v:path arrowok="t" o:connecttype="custom" o:connectlocs="68,6962;42,6968;20,6987;6,7014;0,7047;6,7080;20,7107;42,7125;68,7132;94,7125;115,7107;130,7080;135,7047;130,7014;115,6987;94,6968;68,6962" o:connectangles="0,0,0,0,0,0,0,0,0,0,0,0,0,0,0,0,0"/>
                </v:shape>
                <v:shape id="docshape276" o:spid="_x0000_s1112" style="position:absolute;left:5107;top:6961;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" path="m68,l42,6,20,25,6,52,,85r6,33l20,145r22,18l68,170r26,-7l115,145r15,-27l135,85,130,52,115,25,94,6,68,xe" filled="f" strokecolor="red" strokeweight=".4135mm">
                  <v:path arrowok="t" o:connecttype="custom" o:connectlocs="68,6962;42,6968;20,6987;6,7014;0,7047;6,7080;20,7107;42,7125;68,7132;94,7125;115,7107;130,7080;135,7047;130,7014;115,6987;94,6968;68,6962" o:connectangles="0,0,0,0,0,0,0,0,0,0,0,0,0,0,0,0,0"/>
                </v:shape>
                <v:shape id="docshape277" o:spid="_x0000_s1113" type="#_x0000_t75" style="position:absolute;left:5523;top:7501;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">
                  <v:imagedata r:id="rId109" o:title=""/>
                </v:shape>
                <v:shape id="docshape278" o:spid="_x0000_s1114" type="#_x0000_t75" style="position:absolute;left:6208;top:5976;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">
                  <v:imagedata r:id="rId107" o:title=""/>
                </v:shape>
                <v:shape id="docshape279" o:spid="_x0000_s1115" type="#_x0000_t75" style="position:absolute;left:1879;top:682;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">
                  <v:imagedata r:id="rId110" o:title=""/>
                </v:shape>
                <v:shape id="docshape280" o:spid="_x0000_s1116" type="#_x0000_t75" style="position:absolute;left:5347;top:8474;width:18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">
                  <v:imagedata r:id="rId111" o:title=""/>
                </v:shape>
                <v:shape id="docshape281" o:spid="_x0000_s1117" style="position:absolute;left:4894;top:7292;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" path="m67,l41,7,20,25,5,52,,85r5,33l20,145r21,18l67,170r27,-7l115,145r14,-27l135,85,129,52,115,25,94,7,67,xe" fillcolor="#085296" stroked="f">
                  <v:path arrowok="t" o:connecttype="custom" o:connectlocs="67,7293;41,7300;20,7318;5,7345;0,7378;5,7411;20,7438;41,7456;67,7463;94,7456;115,7438;129,7411;135,7378;129,7345;115,7318;94,7300;67,7293" o:connectangles="0,0,0,0,0,0,0,0,0,0,0,0,0,0,0,0,0"/>
                </v:shape>
                <v:shape id="docshape282" o:spid="_x0000_s1118" style="position:absolute;left:4894;top:7292;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" path="m67,l41,7,20,25,5,52,,85r5,33l20,145r21,18l67,170r27,-7l115,145r14,-27l135,85,129,52,115,25,94,7,67,xe" filled="f" strokecolor="#085296" strokeweight=".4135mm">
                  <v:path arrowok="t" o:connecttype="custom" o:connectlocs="67,7293;41,7300;20,7318;5,7345;0,7378;5,7411;20,7438;41,7456;67,7463;94,7456;115,7438;129,7411;135,7378;129,7345;115,7318;94,7300;67,7293" o:connectangles="0,0,0,0,0,0,0,0,0,0,0,0,0,0,0,0,0"/>
                </v:shape>
                <v:shape id="docshape283" o:spid="_x0000_s1119" style="position:absolute;left:6131;top:7331;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" path="m67,l41,7,20,25,5,52,,85r5,33l20,145r21,18l67,170r26,-7l115,145r14,-27l135,85,129,52,115,25,93,7,67,xe" fillcolor="#085296" stroked="f">
                  <v:path arrowok="t" o:connecttype="custom" o:connectlocs="67,7331;41,7338;20,7356;5,7383;0,7416;5,7449;20,7476;41,7494;67,7501;93,7494;115,7476;129,7449;135,7416;129,7383;115,7356;93,7338;67,7331" o:connectangles="0,0,0,0,0,0,0,0,0,0,0,0,0,0,0,0,0"/>
                </v:shape>
                <v:shape id="docshape284" o:spid="_x0000_s1120" style="position:absolute;left:6131;top:7331;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" path="m67,l41,7,20,25,5,52,,85r5,33l20,145r21,18l67,170r26,-7l115,145r14,-27l135,85,129,52,115,25,93,7,67,xe" filled="f" strokecolor="#085296" strokeweight=".4135mm">
                  <v:path arrowok="t" o:connecttype="custom" o:connectlocs="67,7331;41,7338;20,7356;5,7383;0,7416;5,7449;20,7476;41,7494;67,7501;93,7494;115,7476;129,7449;135,7416;129,7383;115,7356;93,7338;67,7331" o:connectangles="0,0,0,0,0,0,0,0,0,0,0,0,0,0,0,0,0"/>
                </v:shape>
                <v:shape id="docshape285" o:spid="_x0000_s1121" type="#_x0000_t75" style="position:absolute;left:4105;top:295;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">
                  <v:imagedata r:id="rId112" o:title=""/>
                </v:shape>
                <v:shape id="docshape286" o:spid="_x0000_s1122" style="position:absolute;left:6199;top:7342;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" path="m68,l41,6,20,25,5,52,,85r5,33l20,145r21,18l68,170r26,-7l115,145r15,-27l135,85,130,52,115,25,94,6,68,xe" fillcolor="yellow" stroked="f">
                  <v:path arrowok="t" o:connecttype="custom" o:connectlocs="68,7343;41,7349;20,7368;5,7395;0,7428;5,7461;20,7488;41,7506;68,7513;94,7506;115,7488;130,7461;135,7428;130,7395;115,7368;94,7349;68,7343" o:connectangles="0,0,0,0,0,0,0,0,0,0,0,0,0,0,0,0,0"/>
                </v:shape>
                <v:shape id="docshape287" o:spid="_x0000_s1123" style="position:absolute;left:6199;top:7342;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" path="m68,l41,6,20,25,5,52,,85r5,33l20,145r21,18l68,170r26,-7l115,145r15,-27l135,85,130,52,115,25,94,6,68,xe" filled="f" strokecolor="red" strokeweight=".4135mm">
                  <v:path arrowok="t" o:connecttype="custom" o:connectlocs="68,7343;41,7349;20,7368;5,7395;0,7428;5,7461;20,7488;41,7506;68,7513;94,7506;115,7488;130,7461;135,7428;130,7395;115,7368;94,7349;68,7343" o:connectangles="0,0,0,0,0,0,0,0,0,0,0,0,0,0,0,0,0"/>
                </v:shape>
                <v:shape id="docshape288" o:spid="_x0000_s1124" style="position:absolute;left:4943;top:736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" path="m68,l41,6,20,25,6,52,,85r6,33l20,145r21,18l68,170r26,-7l115,145r15,-27l135,85,130,52,115,25,94,6,68,xe" fillcolor="yellow" stroked="f">
                  <v:path arrowok="t" o:connecttype="custom" o:connectlocs="68,7368;41,7374;20,7393;6,7420;0,7453;6,7486;20,7513;41,7531;68,7538;94,7531;115,7513;130,7486;135,7453;130,7420;115,7393;94,7374;68,7368" o:connectangles="0,0,0,0,0,0,0,0,0,0,0,0,0,0,0,0,0"/>
                </v:shape>
                <v:shape id="docshape289" o:spid="_x0000_s1125" style="position:absolute;left:4943;top:736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" path="m68,l41,6,20,25,6,52,,85r6,33l20,145r21,18l68,170r26,-7l115,145r15,-27l135,85,130,52,115,25,94,6,68,xe" filled="f" strokecolor="yellow" strokeweight=".4135mm">
                  <v:path arrowok="t" o:connecttype="custom" o:connectlocs="68,7368;41,7374;20,7393;6,7420;0,7453;6,7486;20,7513;41,7531;68,7538;94,7531;115,7513;130,7486;135,7453;130,7420;115,7393;94,7374;68,7368" o:connectangles="0,0,0,0,0,0,0,0,0,0,0,0,0,0,0,0,0"/>
                </v:shape>
                <v:shape id="docshape290" o:spid="_x0000_s1126" type="#_x0000_t75" style="position:absolute;left:4111;top:682;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">
                  <v:imagedata r:id="rId113" o:title=""/>
                </v:shape>
                <v:shape id="docshape291" o:spid="_x0000_s1127" type="#_x0000_t75" style="position:absolute;left:4867;top:6691;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">
                  <v:imagedata r:id="rId114" o:title=""/>
                </v:shape>
                <v:shape id="docshape292" o:spid="_x0000_s1128" style="position:absolute;left:4219;top:6475;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" path="m67,l41,7,19,25,5,52,,85r5,33l19,145r22,18l67,170r26,-7l115,145r14,-27l135,85,129,52,115,25,93,7,67,xe" fillcolor="#936" stroked="f">
                  <v:path arrowok="t" o:connecttype="custom" o:connectlocs="67,6475;41,6482;19,6500;5,6527;0,6560;5,6593;19,6620;41,6638;67,6645;93,6638;115,6620;129,6593;135,6560;129,6527;115,6500;93,6482;67,6475" o:connectangles="0,0,0,0,0,0,0,0,0,0,0,0,0,0,0,0,0"/>
                </v:shape>
                <v:shape id="docshape293" o:spid="_x0000_s1129" style="position:absolute;left:4219;top:6475;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" path="m67,l41,7,19,25,5,52,,85r5,33l19,145r22,18l67,170r26,-7l115,145r14,-27l135,85,129,52,115,25,93,7,67,xe" filled="f" strokecolor="#00b050" strokeweight=".4135mm">
                  <v:path arrowok="t" o:connecttype="custom" o:connectlocs="67,6475;41,6482;19,6500;5,6527;0,6560;5,6593;19,6620;41,6638;67,6645;93,6638;115,6620;129,6593;135,6560;129,6527;115,6500;93,6482;67,6475" o:connectangles="0,0,0,0,0,0,0,0,0,0,0,0,0,0,0,0,0"/>
                </v:shape>
                <v:shape id="docshape294" o:spid="_x0000_s1130" type="#_x0000_t75" style="position:absolute;left:3872;top:2426;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">
                  <v:imagedata r:id="rId115" o:title=""/>
                </v:shape>
                <v:shape id="docshape295" o:spid="_x0000_s1131" type="#_x0000_t75" style="position:absolute;left:2259;top:5337;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">
                  <v:imagedata r:id="rId116" o:title=""/>
                </v:shape>
                <v:shape id="docshape296" o:spid="_x0000_s1132" style="position:absolute;left:3976;top:550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" path="m67,l41,6,19,25,5,52,,85r5,33l19,145r22,18l67,170r26,-7l115,145r14,-27l134,85,129,52,115,25,93,6,67,xe" fillcolor="#936" stroked="f">
                  <v:path arrowok="t" o:connecttype="custom" o:connectlocs="67,5508;41,5514;19,5533;5,5560;0,5593;5,5626;19,5653;41,5671;67,5678;93,5671;115,5653;129,5626;134,5593;129,5560;115,5533;93,5514;67,5508" o:connectangles="0,0,0,0,0,0,0,0,0,0,0,0,0,0,0,0,0"/>
                </v:shape>
                <v:shape id="docshape297" o:spid="_x0000_s1133" style="position:absolute;left:3976;top:550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" path="m67,l41,6,19,25,5,52,,85r5,33l19,145r22,18l67,170r26,-7l115,145r14,-27l134,85,129,52,115,25,93,6,67,xe" filled="f" strokecolor="#936" strokeweight=".4135mm">
                  <v:path arrowok="t" o:connecttype="custom" o:connectlocs="67,5508;41,5514;19,5533;5,5560;0,5593;5,5626;19,5653;41,5671;67,5678;93,5671;115,5653;129,5626;134,5593;129,5560;115,5533;93,5514;67,5508" o:connectangles="0,0,0,0,0,0,0,0,0,0,0,0,0,0,0,0,0"/>
                </v:shape>
                <v:shape id="docshape298" o:spid="_x0000_s1134" style="position:absolute;left:4058;top:550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" path="m67,l41,6,19,25,5,52,,85r5,33l19,145r22,18l67,170r26,-7l115,145r14,-27l134,85,129,52,115,25,93,6,67,xe" fillcolor="yellow" stroked="f">
                  <v:path arrowok="t" o:connecttype="custom" o:connectlocs="67,5508;41,5514;19,5533;5,5560;0,5593;5,5626;19,5653;41,5671;67,5678;93,5671;115,5653;129,5626;134,5593;129,5560;115,5533;93,5514;67,5508" o:connectangles="0,0,0,0,0,0,0,0,0,0,0,0,0,0,0,0,0"/>
                </v:shape>
                <v:shape id="docshape299" o:spid="_x0000_s1135" style="position:absolute;left:4058;top:550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" path="m67,l41,6,19,25,5,52,,85r5,33l19,145r22,18l67,170r26,-7l115,145r14,-27l134,85,129,52,115,25,93,6,67,xe" filled="f" strokecolor="#00b050" strokeweight=".4135mm">
                  <v:path arrowok="t" o:connecttype="custom" o:connectlocs="67,5508;41,5514;19,5533;5,5560;0,5593;5,5626;19,5653;41,5671;67,5678;93,5671;115,5653;129,5626;134,5593;129,5560;115,5533;93,5514;67,5508" o:connectangles="0,0,0,0,0,0,0,0,0,0,0,0,0,0,0,0,0"/>
                </v:shape>
                <v:shape id="docshape300" o:spid="_x0000_s1136" style="position:absolute;left:5289;top:7046;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" path="m67,l41,6,20,25,5,52,,85r5,33l20,145r21,18l67,170r27,-7l115,145r14,-27l135,85,129,52,115,25,94,6,67,xe" fillcolor="#936" stroked="f">
                  <v:path arrowok="t" o:connecttype="custom" o:connectlocs="67,7047;41,7053;20,7072;5,7099;0,7132;5,7165;20,7192;41,7210;67,7217;94,7210;115,7192;129,7165;135,7132;129,7099;115,7072;94,7053;67,7047" o:connectangles="0,0,0,0,0,0,0,0,0,0,0,0,0,0,0,0,0"/>
                </v:shape>
                <v:shape id="docshape301" o:spid="_x0000_s1137" style="position:absolute;left:5289;top:7046;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" path="m67,l41,6,20,25,5,52,,85r5,33l20,145r21,18l67,170r27,-7l115,145r14,-27l135,85,129,52,115,25,94,6,67,xe" filled="f" strokecolor="#936" strokeweight=".4135mm">
                  <v:path arrowok="t" o:connecttype="custom" o:connectlocs="67,7047;41,7053;20,7072;5,7099;0,7132;5,7165;20,7192;41,7210;67,7217;94,7210;115,7192;129,7165;135,7132;129,7099;115,7072;94,7053;67,7047" o:connectangles="0,0,0,0,0,0,0,0,0,0,0,0,0,0,0,0,0"/>
                </v:shape>
                <v:shape id="docshape302" o:spid="_x0000_s1138" style="position:absolute;left:5332;top:7122;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" path="m67,l41,7,20,25,5,52,,85r5,33l20,145r21,18l67,170r27,-7l115,145r14,-27l135,85,129,52,115,25,94,7,67,xe" fillcolor="yellow" stroked="f">
                  <v:path arrowok="t" o:connecttype="custom" o:connectlocs="67,7123;41,7130;20,7148;5,7175;0,7208;5,7241;20,7268;41,7286;67,7293;94,7286;115,7268;129,7241;135,7208;129,7175;115,7148;94,7130;67,7123" o:connectangles="0,0,0,0,0,0,0,0,0,0,0,0,0,0,0,0,0"/>
                </v:shape>
                <v:shape id="docshape303" o:spid="_x0000_s1139" style="position:absolute;left:5332;top:7122;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" path="m67,l41,7,20,25,5,52,,85r5,33l20,145r21,18l67,170r27,-7l115,145r14,-27l135,85,129,52,115,25,94,7,67,xe" filled="f" strokecolor="red" strokeweight=".4135mm">
                  <v:path arrowok="t" o:connecttype="custom" o:connectlocs="67,7123;41,7130;20,7148;5,7175;0,7208;5,7241;20,7268;41,7286;67,7293;94,7286;115,7268;129,7241;135,7208;129,7175;115,7148;94,7130;67,7123" o:connectangles="0,0,0,0,0,0,0,0,0,0,0,0,0,0,0,0,0"/>
                </v:shape>
                <v:shape id="docshape304" o:spid="_x0000_s1140" style="position:absolute;left:4943;top:7367;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" path="m68,l41,6,20,25,6,52,,85r6,33l20,145r21,18l68,170r26,-7l115,145r15,-27l135,85,130,52,115,25,94,6,68,xe" filled="f" strokecolor="#c00000" strokeweight=".4135mm">
                  <v:path arrowok="t" o:connecttype="custom" o:connectlocs="68,7368;41,7374;20,7393;6,7420;0,7453;6,7486;20,7513;41,7531;68,7538;94,7531;115,7513;130,7486;135,7453;130,7420;115,7393;94,7374;68,7368" o:connectangles="0,0,0,0,0,0,0,0,0,0,0,0,0,0,0,0,0"/>
                </v:shape>
                <v:shape id="docshape305" o:spid="_x0000_s1141" style="position:absolute;left:4305;top:6475;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" path="m67,l41,7,19,25,5,52,,85r5,33l19,145r22,18l67,170r26,-7l115,145r14,-27l134,85,129,52,115,25,93,7,67,xe" fillcolor="yellow" stroked="f">
                  <v:path arrowok="t" o:connecttype="custom" o:connectlocs="67,6475;41,6482;19,6500;5,6527;0,6560;5,6593;19,6620;41,6638;67,6645;93,6638;115,6620;129,6593;134,6560;129,6527;115,6500;93,6482;67,6475" o:connectangles="0,0,0,0,0,0,0,0,0,0,0,0,0,0,0,0,0"/>
                </v:shape>
                <v:shape id="docshape306" o:spid="_x0000_s1142" style="position:absolute;left:4305;top:6475;width:135;height:171;visibility:visible;mso-wrap-style:square;v-text-anchor:top"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" path="m67,l41,7,19,25,5,52,,85r5,33l19,145r22,18l67,170r26,-7l115,145r14,-27l134,85,129,52,115,25,93,7,67,xe" filled="f" strokecolor="red" strokeweight=".4135mm">
                  <v:path arrowok="t" o:connecttype="custom" o:connectlocs="67,6475;41,6482;19,6500;5,6527;0,6560;5,6593;19,6620;41,6638;67,6645;93,6638;115,6620;129,6593;134,6560;129,6527;115,6500;93,6482;67,6475" o:connectangles="0,0,0,0,0,0,0,0,0,0,0,0,0,0,0,0,0"/>
                </v:shape>
                <v:shape id="docshape307" o:spid="_x0000_s1143" type="#_x0000_t75" style="position:absolute;left:6254;top:3193;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">
                  <v:imagedata r:id="rId117" o:title=""/>
                </v:shape>
                <v:shape id="docshape308" o:spid="_x0000_s1144" type="#_x0000_t75" style="position:absolute;left:6742;top:4077;width:1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">
                  <v:imagedata r:id="rId118" o:title=""/>
                </v:shape>
                <v:shapetype id="_x0000_t202" coordsize="21600,21600" o:spt="202" path="m,l,21600r21600,l21600,xe">
                  <v:stroke joinstyle="miter"/>
                  <v:path gradientshapeok="t" o:connecttype="rect"/>
                </v:shapetype>
                <v:shape id="docshape309" o:spid="_x0000_s1145" type="#_x0000_t202" style="position:absolute;left:2246;top:336;width:78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34378D7A" w14:textId="77777777" w:rsidR="00AF3196" w:rsidRDefault="00F9107A">
                        <w:pPr>
                          <w:spacing w:line="117" w:lineRule="exact"/>
                          <w:rPr>
                            <w:sz w:val="11"/>
                          </w:rPr>
                        </w:pPr>
                        <w:r>
                          <w:rPr>
                            <w:w w:val="105"/>
                            <w:sz w:val="11"/>
                          </w:rPr>
                          <w:t>Urban—</w:t>
                        </w:r>
                        <w:r>
                          <w:rPr>
                            <w:spacing w:val="-2"/>
                            <w:w w:val="105"/>
                            <w:sz w:val="11"/>
                          </w:rPr>
                          <w:t>Potable</w:t>
                        </w:r>
                      </w:p>
                    </w:txbxContent>
                  </v:textbox>
                </v:shape>
                <v:shape id="docshape310" o:spid="_x0000_s1146" type="#_x0000_t202" style="position:absolute;left:4386;top:359;width:8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34813EA6" w14:textId="77777777" w:rsidR="00AF3196" w:rsidRDefault="00F9107A">
                        <w:pPr>
                          <w:spacing w:line="117" w:lineRule="exact"/>
                          <w:rPr>
                            <w:sz w:val="11"/>
                          </w:rPr>
                        </w:pPr>
                        <w:r>
                          <w:rPr>
                            <w:w w:val="105"/>
                            <w:sz w:val="11"/>
                          </w:rPr>
                          <w:t>Rural—</w:t>
                        </w:r>
                        <w:r>
                          <w:rPr>
                            <w:spacing w:val="-2"/>
                            <w:w w:val="105"/>
                            <w:sz w:val="11"/>
                          </w:rPr>
                          <w:t>Pippeline</w:t>
                        </w:r>
                      </w:p>
                    </w:txbxContent>
                  </v:textbox>
                </v:shape>
                <v:shape id="docshape311" o:spid="_x0000_s1147" type="#_x0000_t202" style="position:absolute;left:5754;top:359;width:1841;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AE195C2" w14:textId="77777777" w:rsidR="00AF3196" w:rsidRDefault="00F9107A">
                        <w:pPr>
                          <w:spacing w:line="117" w:lineRule="exact"/>
                          <w:rPr>
                            <w:sz w:val="11"/>
                          </w:rPr>
                        </w:pPr>
                        <w:r>
                          <w:rPr>
                            <w:w w:val="105"/>
                            <w:sz w:val="11"/>
                          </w:rPr>
                          <w:t>Overlapping</w:t>
                        </w:r>
                        <w:r>
                          <w:rPr>
                            <w:spacing w:val="3"/>
                            <w:w w:val="105"/>
                            <w:sz w:val="11"/>
                          </w:rPr>
                          <w:t xml:space="preserve"> </w:t>
                        </w:r>
                        <w:r>
                          <w:rPr>
                            <w:w w:val="105"/>
                            <w:sz w:val="11"/>
                          </w:rPr>
                          <w:t>circles</w:t>
                        </w:r>
                        <w:r>
                          <w:rPr>
                            <w:spacing w:val="2"/>
                            <w:w w:val="105"/>
                            <w:sz w:val="11"/>
                          </w:rPr>
                          <w:t xml:space="preserve"> </w:t>
                        </w:r>
                        <w:r>
                          <w:rPr>
                            <w:w w:val="105"/>
                            <w:sz w:val="11"/>
                          </w:rPr>
                          <w:t>indicate</w:t>
                        </w:r>
                        <w:r>
                          <w:rPr>
                            <w:spacing w:val="3"/>
                            <w:w w:val="105"/>
                            <w:sz w:val="11"/>
                          </w:rPr>
                          <w:t xml:space="preserve"> </w:t>
                        </w:r>
                        <w:r>
                          <w:rPr>
                            <w:w w:val="105"/>
                            <w:sz w:val="11"/>
                          </w:rPr>
                          <w:t>dual</w:t>
                        </w:r>
                        <w:r>
                          <w:rPr>
                            <w:spacing w:val="4"/>
                            <w:w w:val="105"/>
                            <w:sz w:val="11"/>
                          </w:rPr>
                          <w:t xml:space="preserve"> </w:t>
                        </w:r>
                        <w:r>
                          <w:rPr>
                            <w:spacing w:val="-2"/>
                            <w:w w:val="105"/>
                            <w:sz w:val="11"/>
                          </w:rPr>
                          <w:t>users</w:t>
                        </w:r>
                      </w:p>
                    </w:txbxContent>
                  </v:textbox>
                </v:shape>
                <v:shape id="docshape312" o:spid="_x0000_s1148" type="#_x0000_t202" style="position:absolute;left:2229;top:723;width:101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4C239AF" w14:textId="77777777" w:rsidR="00AF3196" w:rsidRDefault="00F9107A">
                        <w:pPr>
                          <w:spacing w:line="117" w:lineRule="exact"/>
                          <w:rPr>
                            <w:sz w:val="11"/>
                          </w:rPr>
                        </w:pPr>
                        <w:r>
                          <w:rPr>
                            <w:w w:val="105"/>
                            <w:sz w:val="11"/>
                          </w:rPr>
                          <w:t>Urban—Non</w:t>
                        </w:r>
                        <w:r>
                          <w:rPr>
                            <w:spacing w:val="3"/>
                            <w:w w:val="105"/>
                            <w:sz w:val="11"/>
                          </w:rPr>
                          <w:t xml:space="preserve"> </w:t>
                        </w:r>
                        <w:r>
                          <w:rPr>
                            <w:spacing w:val="-2"/>
                            <w:w w:val="105"/>
                            <w:sz w:val="11"/>
                          </w:rPr>
                          <w:t>potable</w:t>
                        </w:r>
                      </w:p>
                    </w:txbxContent>
                  </v:textbox>
                </v:shape>
                <v:shape id="docshape313" o:spid="_x0000_s1149" type="#_x0000_t202" style="position:absolute;left:4380;top:723;width:47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A461406" w14:textId="77777777" w:rsidR="00AF3196" w:rsidRDefault="00F9107A">
                        <w:pPr>
                          <w:spacing w:line="117" w:lineRule="exact"/>
                          <w:rPr>
                            <w:sz w:val="11"/>
                          </w:rPr>
                        </w:pPr>
                        <w:r>
                          <w:rPr>
                            <w:w w:val="105"/>
                            <w:sz w:val="11"/>
                          </w:rPr>
                          <w:t>No</w:t>
                        </w:r>
                        <w:r>
                          <w:rPr>
                            <w:spacing w:val="1"/>
                            <w:w w:val="105"/>
                            <w:sz w:val="11"/>
                          </w:rPr>
                          <w:t xml:space="preserve"> </w:t>
                        </w:r>
                        <w:r>
                          <w:rPr>
                            <w:spacing w:val="-4"/>
                            <w:w w:val="105"/>
                            <w:sz w:val="11"/>
                          </w:rPr>
                          <w:t>sewer</w:t>
                        </w:r>
                      </w:p>
                    </w:txbxContent>
                  </v:textbox>
                </v:shape>
                <v:shape id="docshape314" o:spid="_x0000_s1150" type="#_x0000_t202" style="position:absolute;left:2066;top:5578;width:362;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7D93DA55" w14:textId="77777777" w:rsidR="00AF3196" w:rsidRDefault="00F9107A">
                        <w:pPr>
                          <w:spacing w:line="117" w:lineRule="exact"/>
                          <w:rPr>
                            <w:b/>
                            <w:sz w:val="11"/>
                          </w:rPr>
                        </w:pPr>
                        <w:r>
                          <w:rPr>
                            <w:b/>
                            <w:color w:val="00B050"/>
                            <w:spacing w:val="-2"/>
                            <w:w w:val="105"/>
                            <w:sz w:val="11"/>
                          </w:rPr>
                          <w:t>Tenant</w:t>
                        </w:r>
                      </w:p>
                    </w:txbxContent>
                  </v:textbox>
                </v:shape>
                <v:shape id="docshape315" o:spid="_x0000_s1151" type="#_x0000_t202" style="position:absolute;left:3911;top:5373;width:33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7F96720" w14:textId="77777777" w:rsidR="00AF3196" w:rsidRDefault="00F9107A">
                        <w:pPr>
                          <w:spacing w:line="117" w:lineRule="exact"/>
                          <w:ind w:right="18"/>
                          <w:jc w:val="center"/>
                          <w:rPr>
                            <w:sz w:val="11"/>
                          </w:rPr>
                        </w:pPr>
                        <w:r>
                          <w:rPr>
                            <w:color w:val="00B050"/>
                            <w:spacing w:val="-4"/>
                            <w:w w:val="105"/>
                            <w:sz w:val="11"/>
                          </w:rPr>
                          <w:t>WMPL</w:t>
                        </w:r>
                      </w:p>
                      <w:p w14:paraId="25F6109E" w14:textId="77777777" w:rsidR="00AF3196" w:rsidRDefault="00F9107A">
                        <w:pPr>
                          <w:spacing w:before="92" w:line="134" w:lineRule="exact"/>
                          <w:ind w:right="25"/>
                          <w:jc w:val="center"/>
                          <w:rPr>
                            <w:sz w:val="11"/>
                          </w:rPr>
                        </w:pPr>
                        <w:r>
                          <w:rPr>
                            <w:w w:val="106"/>
                            <w:sz w:val="11"/>
                          </w:rPr>
                          <w:t>v</w:t>
                        </w:r>
                      </w:p>
                    </w:txbxContent>
                  </v:textbox>
                </v:shape>
                <v:shape id="docshape316" o:spid="_x0000_s1152" type="#_x0000_t202" style="position:absolute;left:3523;top:5892;width:7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D862667" w14:textId="77777777" w:rsidR="00AF3196" w:rsidRDefault="00F9107A">
                        <w:pPr>
                          <w:spacing w:line="117" w:lineRule="exact"/>
                          <w:rPr>
                            <w:sz w:val="11"/>
                          </w:rPr>
                        </w:pPr>
                        <w:r>
                          <w:rPr>
                            <w:w w:val="106"/>
                            <w:sz w:val="11"/>
                          </w:rPr>
                          <w:t>v</w:t>
                        </w:r>
                      </w:p>
                    </w:txbxContent>
                  </v:textbox>
                </v:shape>
                <v:shape id="docshape317" o:spid="_x0000_s1153" type="#_x0000_t202" style="position:absolute;left:4144;top:6714;width:41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2989E41F" w14:textId="77777777" w:rsidR="00AF3196" w:rsidRDefault="00F9107A">
                        <w:pPr>
                          <w:spacing w:line="117" w:lineRule="exact"/>
                          <w:rPr>
                            <w:b/>
                            <w:sz w:val="11"/>
                          </w:rPr>
                        </w:pPr>
                        <w:r>
                          <w:rPr>
                            <w:b/>
                            <w:color w:val="00B050"/>
                            <w:w w:val="105"/>
                            <w:sz w:val="11"/>
                          </w:rPr>
                          <w:t>Rural</w:t>
                        </w:r>
                        <w:r>
                          <w:rPr>
                            <w:b/>
                            <w:color w:val="00B050"/>
                            <w:spacing w:val="1"/>
                            <w:w w:val="105"/>
                            <w:sz w:val="11"/>
                          </w:rPr>
                          <w:t xml:space="preserve"> </w:t>
                        </w:r>
                        <w:r>
                          <w:rPr>
                            <w:b/>
                            <w:color w:val="00B050"/>
                            <w:spacing w:val="-7"/>
                            <w:w w:val="105"/>
                            <w:sz w:val="11"/>
                          </w:rPr>
                          <w:t>PL</w:t>
                        </w:r>
                      </w:p>
                    </w:txbxContent>
                  </v:textbox>
                </v:shape>
                <v:shape id="docshape318" o:spid="_x0000_s1154" type="#_x0000_t202" style="position:absolute;left:5077;top:6751;width:1374;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2E760EA0" w14:textId="77777777" w:rsidR="00AF3196" w:rsidRDefault="00F9107A">
                        <w:pPr>
                          <w:spacing w:line="117" w:lineRule="exact"/>
                          <w:rPr>
                            <w:b/>
                            <w:sz w:val="11"/>
                          </w:rPr>
                        </w:pPr>
                        <w:r>
                          <w:rPr>
                            <w:b/>
                            <w:color w:val="00B050"/>
                            <w:w w:val="105"/>
                            <w:sz w:val="11"/>
                          </w:rPr>
                          <w:t>Groundwater</w:t>
                        </w:r>
                        <w:r>
                          <w:rPr>
                            <w:b/>
                            <w:color w:val="00B050"/>
                            <w:spacing w:val="1"/>
                            <w:w w:val="105"/>
                            <w:sz w:val="11"/>
                          </w:rPr>
                          <w:t xml:space="preserve"> </w:t>
                        </w:r>
                        <w:r>
                          <w:rPr>
                            <w:b/>
                            <w:color w:val="00B050"/>
                            <w:w w:val="105"/>
                            <w:sz w:val="11"/>
                          </w:rPr>
                          <w:t>&amp; T&amp;C</w:t>
                        </w:r>
                        <w:r>
                          <w:rPr>
                            <w:b/>
                            <w:color w:val="00B050"/>
                            <w:spacing w:val="1"/>
                            <w:w w:val="105"/>
                            <w:sz w:val="11"/>
                          </w:rPr>
                          <w:t xml:space="preserve"> </w:t>
                        </w:r>
                        <w:r>
                          <w:rPr>
                            <w:b/>
                            <w:color w:val="00B050"/>
                            <w:spacing w:val="-2"/>
                            <w:w w:val="105"/>
                            <w:sz w:val="11"/>
                          </w:rPr>
                          <w:t>licence</w:t>
                        </w:r>
                      </w:p>
                    </w:txbxContent>
                  </v:textbox>
                </v:shape>
                <v:shape id="docshape319" o:spid="_x0000_s1155" type="#_x0000_t202" style="position:absolute;left:5432;top:7274;width:34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4FC5F7B" w14:textId="77777777" w:rsidR="00AF3196" w:rsidRDefault="00F9107A">
                        <w:pPr>
                          <w:spacing w:line="117" w:lineRule="exact"/>
                          <w:rPr>
                            <w:b/>
                            <w:sz w:val="11"/>
                          </w:rPr>
                        </w:pPr>
                        <w:r>
                          <w:rPr>
                            <w:b/>
                            <w:color w:val="00B050"/>
                            <w:spacing w:val="-4"/>
                            <w:w w:val="105"/>
                            <w:sz w:val="11"/>
                          </w:rPr>
                          <w:t>WMPL</w:t>
                        </w:r>
                      </w:p>
                    </w:txbxContent>
                  </v:textbox>
                </v:shape>
                <w10:wrap type="topAndBottom" anchorx="page"/>
              </v:group>
            </w:pict>
          </mc:Fallback>
        </mc:AlternateContent>
      </w:r>
    </w:p>
    <w:p w14:paraId="50E7C00E" w14:textId="77777777" w:rsidR="00AF3196" w:rsidRDefault="00AF3196">
      <w:pPr>
        <w:rPr>
          <w:b/>
          <w:sz w:val="26"/>
        </w:rPr>
      </w:pPr>
    </w:p>
    <w:p w14:paraId="65BFAB21" w14:textId="77777777" w:rsidR="00AF3196" w:rsidRDefault="00AF3196">
      <w:pPr>
        <w:rPr>
          <w:b/>
          <w:sz w:val="26"/>
        </w:rPr>
      </w:pPr>
    </w:p>
    <w:p w14:paraId="05150D39" w14:textId="77777777" w:rsidR="00AF3196" w:rsidRDefault="00AF3196">
      <w:pPr>
        <w:spacing w:before="10"/>
        <w:rPr>
          <w:b/>
          <w:sz w:val="25"/>
        </w:rPr>
      </w:pPr>
    </w:p>
    <w:p w14:paraId="13A8FD54" w14:textId="77777777" w:rsidR="00AF3196" w:rsidRDefault="00F9107A">
      <w:pPr>
        <w:pStyle w:val="ListParagraph"/>
        <w:numPr>
          <w:ilvl w:val="1"/>
          <w:numId w:val="139"/>
        </w:numPr>
        <w:tabs>
          <w:tab w:val="left" w:pos="786"/>
          <w:tab w:val="left" w:pos="787"/>
        </w:tabs>
        <w:rPr>
          <w:rFonts w:ascii="Arial"/>
          <w:b/>
        </w:rPr>
      </w:pPr>
      <w:r>
        <w:rPr>
          <w:rFonts w:ascii="Arial"/>
          <w:b/>
          <w:color w:val="0070C0"/>
        </w:rPr>
        <w:t>Background</w:t>
      </w:r>
      <w:r>
        <w:rPr>
          <w:rFonts w:ascii="Arial"/>
          <w:b/>
          <w:color w:val="0070C0"/>
          <w:spacing w:val="-10"/>
        </w:rPr>
        <w:t xml:space="preserve"> </w:t>
      </w:r>
      <w:r>
        <w:rPr>
          <w:rFonts w:ascii="Arial"/>
          <w:b/>
          <w:color w:val="0070C0"/>
        </w:rPr>
        <w:t>information</w:t>
      </w:r>
      <w:r>
        <w:rPr>
          <w:rFonts w:ascii="Arial"/>
          <w:b/>
          <w:color w:val="0070C0"/>
          <w:spacing w:val="-7"/>
        </w:rPr>
        <w:t xml:space="preserve"> </w:t>
      </w:r>
      <w:r>
        <w:rPr>
          <w:rFonts w:ascii="Arial"/>
          <w:b/>
          <w:color w:val="0070C0"/>
        </w:rPr>
        <w:t>provided</w:t>
      </w:r>
      <w:r>
        <w:rPr>
          <w:rFonts w:ascii="Arial"/>
          <w:b/>
          <w:color w:val="0070C0"/>
          <w:spacing w:val="-7"/>
        </w:rPr>
        <w:t xml:space="preserve"> </w:t>
      </w:r>
      <w:r>
        <w:rPr>
          <w:rFonts w:ascii="Arial"/>
          <w:b/>
          <w:color w:val="0070C0"/>
        </w:rPr>
        <w:t>to</w:t>
      </w:r>
      <w:r>
        <w:rPr>
          <w:rFonts w:ascii="Arial"/>
          <w:b/>
          <w:color w:val="0070C0"/>
          <w:spacing w:val="-7"/>
        </w:rPr>
        <w:t xml:space="preserve"> </w:t>
      </w:r>
      <w:r>
        <w:rPr>
          <w:rFonts w:ascii="Arial"/>
          <w:b/>
          <w:color w:val="0070C0"/>
        </w:rPr>
        <w:t>the</w:t>
      </w:r>
      <w:r>
        <w:rPr>
          <w:rFonts w:ascii="Arial"/>
          <w:b/>
          <w:color w:val="0070C0"/>
          <w:spacing w:val="-7"/>
        </w:rPr>
        <w:t xml:space="preserve"> </w:t>
      </w:r>
      <w:r>
        <w:rPr>
          <w:rFonts w:ascii="Arial"/>
          <w:b/>
          <w:color w:val="0070C0"/>
        </w:rPr>
        <w:t>Community</w:t>
      </w:r>
      <w:r>
        <w:rPr>
          <w:rFonts w:ascii="Arial"/>
          <w:b/>
          <w:color w:val="0070C0"/>
          <w:spacing w:val="-7"/>
        </w:rPr>
        <w:t xml:space="preserve"> </w:t>
      </w:r>
      <w:r>
        <w:rPr>
          <w:rFonts w:ascii="Arial"/>
          <w:b/>
          <w:color w:val="0070C0"/>
          <w:spacing w:val="-2"/>
        </w:rPr>
        <w:t>Panel</w:t>
      </w:r>
    </w:p>
    <w:p w14:paraId="550B4D24" w14:textId="77777777" w:rsidR="00AF3196" w:rsidRDefault="00F9107A">
      <w:pPr>
        <w:spacing w:before="124"/>
        <w:ind w:left="220" w:right="1030"/>
        <w:jc w:val="both"/>
        <w:rPr>
          <w:sz w:val="21"/>
        </w:rPr>
      </w:pPr>
      <w:r>
        <w:rPr>
          <w:sz w:val="21"/>
        </w:rPr>
        <w:t>Consistent with the ESC’s PREMO requirements, GWMWater recognised that Panel members needed to be sufficiently informed to effectively deliberate on GWMWater’s proposals for its pricing submission. Accordingly, GWMWater ran a two-hour hybrid face-to-face and online induction meeting focusing on expectations of the Panel and relationship building.</w:t>
      </w:r>
      <w:r>
        <w:rPr>
          <w:spacing w:val="40"/>
          <w:sz w:val="21"/>
        </w:rPr>
        <w:t xml:space="preserve"> </w:t>
      </w:r>
      <w:r>
        <w:rPr>
          <w:sz w:val="21"/>
        </w:rPr>
        <w:t>During the induction, GWMWater gave the Panel an overview of its proposed approach to developing its pricing submission and described the role of the Community</w:t>
      </w:r>
      <w:r>
        <w:rPr>
          <w:spacing w:val="-12"/>
          <w:sz w:val="21"/>
        </w:rPr>
        <w:t xml:space="preserve"> </w:t>
      </w:r>
      <w:r>
        <w:rPr>
          <w:sz w:val="21"/>
        </w:rPr>
        <w:t>Panel.</w:t>
      </w:r>
      <w:r>
        <w:rPr>
          <w:spacing w:val="24"/>
          <w:sz w:val="21"/>
        </w:rPr>
        <w:t xml:space="preserve"> </w:t>
      </w:r>
      <w:r>
        <w:rPr>
          <w:sz w:val="21"/>
        </w:rPr>
        <w:t>At</w:t>
      </w:r>
      <w:r>
        <w:rPr>
          <w:spacing w:val="-12"/>
          <w:sz w:val="21"/>
        </w:rPr>
        <w:t xml:space="preserve"> </w:t>
      </w:r>
      <w:r>
        <w:rPr>
          <w:sz w:val="21"/>
        </w:rPr>
        <w:t>the</w:t>
      </w:r>
      <w:r>
        <w:rPr>
          <w:spacing w:val="-12"/>
          <w:sz w:val="21"/>
        </w:rPr>
        <w:t xml:space="preserve"> </w:t>
      </w:r>
      <w:r>
        <w:rPr>
          <w:sz w:val="21"/>
        </w:rPr>
        <w:t>induction</w:t>
      </w:r>
      <w:r>
        <w:rPr>
          <w:spacing w:val="-12"/>
          <w:sz w:val="21"/>
        </w:rPr>
        <w:t xml:space="preserve"> </w:t>
      </w:r>
      <w:r>
        <w:rPr>
          <w:sz w:val="21"/>
        </w:rPr>
        <w:t>GWMWater</w:t>
      </w:r>
      <w:r>
        <w:rPr>
          <w:spacing w:val="-12"/>
          <w:sz w:val="21"/>
        </w:rPr>
        <w:t xml:space="preserve"> </w:t>
      </w:r>
      <w:r>
        <w:rPr>
          <w:sz w:val="21"/>
        </w:rPr>
        <w:t>also</w:t>
      </w:r>
      <w:r>
        <w:rPr>
          <w:spacing w:val="-12"/>
          <w:sz w:val="21"/>
        </w:rPr>
        <w:t xml:space="preserve"> </w:t>
      </w:r>
      <w:r>
        <w:rPr>
          <w:sz w:val="21"/>
        </w:rPr>
        <w:t>provided</w:t>
      </w:r>
      <w:r>
        <w:rPr>
          <w:spacing w:val="-10"/>
          <w:sz w:val="21"/>
        </w:rPr>
        <w:t xml:space="preserve"> </w:t>
      </w:r>
      <w:r>
        <w:rPr>
          <w:sz w:val="21"/>
        </w:rPr>
        <w:t>Panel</w:t>
      </w:r>
      <w:r>
        <w:rPr>
          <w:spacing w:val="-12"/>
          <w:sz w:val="21"/>
        </w:rPr>
        <w:t xml:space="preserve"> </w:t>
      </w:r>
      <w:r>
        <w:rPr>
          <w:sz w:val="21"/>
        </w:rPr>
        <w:t>members</w:t>
      </w:r>
      <w:r>
        <w:rPr>
          <w:spacing w:val="-12"/>
          <w:sz w:val="21"/>
        </w:rPr>
        <w:t xml:space="preserve"> </w:t>
      </w:r>
      <w:r>
        <w:rPr>
          <w:sz w:val="21"/>
        </w:rPr>
        <w:t>with</w:t>
      </w:r>
      <w:r>
        <w:rPr>
          <w:spacing w:val="-12"/>
          <w:sz w:val="21"/>
        </w:rPr>
        <w:t xml:space="preserve"> </w:t>
      </w:r>
      <w:r>
        <w:rPr>
          <w:sz w:val="21"/>
        </w:rPr>
        <w:t>a</w:t>
      </w:r>
      <w:r>
        <w:rPr>
          <w:spacing w:val="-12"/>
          <w:sz w:val="21"/>
        </w:rPr>
        <w:t xml:space="preserve"> </w:t>
      </w:r>
      <w:r>
        <w:rPr>
          <w:sz w:val="21"/>
        </w:rPr>
        <w:t>folder</w:t>
      </w:r>
      <w:r>
        <w:rPr>
          <w:spacing w:val="-12"/>
          <w:sz w:val="21"/>
        </w:rPr>
        <w:t xml:space="preserve"> </w:t>
      </w:r>
      <w:r>
        <w:rPr>
          <w:sz w:val="21"/>
        </w:rPr>
        <w:t>with</w:t>
      </w:r>
      <w:r>
        <w:rPr>
          <w:spacing w:val="-11"/>
          <w:sz w:val="21"/>
        </w:rPr>
        <w:t xml:space="preserve"> </w:t>
      </w:r>
      <w:r>
        <w:rPr>
          <w:sz w:val="21"/>
        </w:rPr>
        <w:t>additional supporting background information.</w:t>
      </w:r>
      <w:r>
        <w:rPr>
          <w:position w:val="7"/>
          <w:sz w:val="14"/>
        </w:rPr>
        <w:t>17</w:t>
      </w:r>
      <w:r>
        <w:rPr>
          <w:spacing w:val="28"/>
          <w:position w:val="7"/>
          <w:sz w:val="14"/>
        </w:rPr>
        <w:t xml:space="preserve"> </w:t>
      </w:r>
      <w:r>
        <w:rPr>
          <w:sz w:val="21"/>
        </w:rPr>
        <w:t>The Induction Pack information is listed in Appendix E.</w:t>
      </w:r>
    </w:p>
    <w:p w14:paraId="2D9B3ED0" w14:textId="77777777" w:rsidR="00AF3196" w:rsidRDefault="00AF3196">
      <w:pPr>
        <w:rPr>
          <w:sz w:val="20"/>
        </w:rPr>
      </w:pPr>
    </w:p>
    <w:p w14:paraId="37C57825" w14:textId="77777777" w:rsidR="00AF3196" w:rsidRDefault="003A7278">
      <w:pPr>
        <w:spacing w:before="10"/>
      </w:pPr>
      <w:r>
        <w:rPr>
          <w:noProof/>
        </w:rPr>
        <mc:AlternateContent>
          <mc:Choice Requires="wps">
            <w:drawing>
              <wp:anchor distT="0" distB="0" distL="0" distR="0" simplePos="0" relativeHeight="487641600" behindDoc="1" locked="0" layoutInCell="1" allowOverlap="1" wp14:anchorId="67272293" wp14:editId="636645BB">
                <wp:simplePos x="0" y="0"/>
                <wp:positionH relativeFrom="page">
                  <wp:posOffset>914400</wp:posOffset>
                </wp:positionH>
                <wp:positionV relativeFrom="paragraph">
                  <wp:posOffset>192405</wp:posOffset>
                </wp:positionV>
                <wp:extent cx="1828800" cy="6350"/>
                <wp:effectExtent l="0" t="0" r="0" b="0"/>
                <wp:wrapTopAndBottom/>
                <wp:docPr id="319"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59700" id="docshape320" o:spid="_x0000_s1026" style="position:absolute;margin-left:1in;margin-top:15.15pt;width:2in;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" fillcolor="black" stroked="f">
                <w10:wrap type="topAndBottom" anchorx="page"/>
              </v:rect>
            </w:pict>
          </mc:Fallback>
        </mc:AlternateContent>
      </w:r>
    </w:p>
    <w:p w14:paraId="2D9F0154" w14:textId="77777777" w:rsidR="00AF3196" w:rsidRDefault="00F9107A">
      <w:pPr>
        <w:tabs>
          <w:tab w:val="left" w:pos="559"/>
        </w:tabs>
        <w:spacing w:before="107"/>
        <w:ind w:left="559" w:right="1033" w:hanging="340"/>
        <w:rPr>
          <w:sz w:val="18"/>
        </w:rPr>
      </w:pPr>
      <w:r>
        <w:rPr>
          <w:spacing w:val="-6"/>
          <w:position w:val="5"/>
          <w:sz w:val="12"/>
        </w:rPr>
        <w:t>17</w:t>
      </w:r>
      <w:r>
        <w:rPr>
          <w:position w:val="5"/>
          <w:sz w:val="12"/>
        </w:rPr>
        <w:tab/>
      </w:r>
      <w:r>
        <w:rPr>
          <w:sz w:val="18"/>
        </w:rPr>
        <w:t>GWMWater</w:t>
      </w:r>
      <w:r>
        <w:rPr>
          <w:spacing w:val="39"/>
          <w:sz w:val="18"/>
        </w:rPr>
        <w:t xml:space="preserve"> </w:t>
      </w:r>
      <w:r>
        <w:rPr>
          <w:sz w:val="18"/>
        </w:rPr>
        <w:t>posted</w:t>
      </w:r>
      <w:r>
        <w:rPr>
          <w:spacing w:val="39"/>
          <w:sz w:val="18"/>
        </w:rPr>
        <w:t xml:space="preserve"> </w:t>
      </w:r>
      <w:r>
        <w:rPr>
          <w:sz w:val="18"/>
        </w:rPr>
        <w:t>online</w:t>
      </w:r>
      <w:r>
        <w:rPr>
          <w:spacing w:val="39"/>
          <w:sz w:val="18"/>
        </w:rPr>
        <w:t xml:space="preserve"> </w:t>
      </w:r>
      <w:r>
        <w:rPr>
          <w:sz w:val="18"/>
        </w:rPr>
        <w:t>participants</w:t>
      </w:r>
      <w:r>
        <w:rPr>
          <w:spacing w:val="39"/>
          <w:sz w:val="18"/>
        </w:rPr>
        <w:t xml:space="preserve"> </w:t>
      </w:r>
      <w:r>
        <w:rPr>
          <w:sz w:val="18"/>
        </w:rPr>
        <w:t>their</w:t>
      </w:r>
      <w:r>
        <w:rPr>
          <w:spacing w:val="39"/>
          <w:sz w:val="18"/>
        </w:rPr>
        <w:t xml:space="preserve"> </w:t>
      </w:r>
      <w:r>
        <w:rPr>
          <w:sz w:val="18"/>
        </w:rPr>
        <w:t>binders</w:t>
      </w:r>
      <w:r>
        <w:rPr>
          <w:spacing w:val="39"/>
          <w:sz w:val="18"/>
        </w:rPr>
        <w:t xml:space="preserve"> </w:t>
      </w:r>
      <w:r>
        <w:rPr>
          <w:sz w:val="18"/>
        </w:rPr>
        <w:t>and</w:t>
      </w:r>
      <w:r>
        <w:rPr>
          <w:spacing w:val="39"/>
          <w:sz w:val="18"/>
        </w:rPr>
        <w:t xml:space="preserve"> </w:t>
      </w:r>
      <w:r>
        <w:rPr>
          <w:sz w:val="18"/>
        </w:rPr>
        <w:t>also</w:t>
      </w:r>
      <w:r>
        <w:rPr>
          <w:spacing w:val="39"/>
          <w:sz w:val="18"/>
        </w:rPr>
        <w:t xml:space="preserve"> </w:t>
      </w:r>
      <w:r>
        <w:rPr>
          <w:sz w:val="18"/>
        </w:rPr>
        <w:t>emailed</w:t>
      </w:r>
      <w:r>
        <w:rPr>
          <w:spacing w:val="39"/>
          <w:sz w:val="18"/>
        </w:rPr>
        <w:t xml:space="preserve"> </w:t>
      </w:r>
      <w:r>
        <w:rPr>
          <w:sz w:val="18"/>
        </w:rPr>
        <w:t>content</w:t>
      </w:r>
      <w:r>
        <w:rPr>
          <w:spacing w:val="39"/>
          <w:sz w:val="18"/>
        </w:rPr>
        <w:t xml:space="preserve"> </w:t>
      </w:r>
      <w:r>
        <w:rPr>
          <w:sz w:val="18"/>
        </w:rPr>
        <w:t>so</w:t>
      </w:r>
      <w:r>
        <w:rPr>
          <w:spacing w:val="39"/>
          <w:sz w:val="18"/>
        </w:rPr>
        <w:t xml:space="preserve"> </w:t>
      </w:r>
      <w:r>
        <w:rPr>
          <w:sz w:val="18"/>
        </w:rPr>
        <w:t>they</w:t>
      </w:r>
      <w:r>
        <w:rPr>
          <w:spacing w:val="39"/>
          <w:sz w:val="18"/>
        </w:rPr>
        <w:t xml:space="preserve"> </w:t>
      </w:r>
      <w:r>
        <w:rPr>
          <w:sz w:val="18"/>
        </w:rPr>
        <w:t>had</w:t>
      </w:r>
      <w:r>
        <w:rPr>
          <w:spacing w:val="39"/>
          <w:sz w:val="18"/>
        </w:rPr>
        <w:t xml:space="preserve"> </w:t>
      </w:r>
      <w:r>
        <w:rPr>
          <w:sz w:val="18"/>
        </w:rPr>
        <w:t>access</w:t>
      </w:r>
      <w:r>
        <w:rPr>
          <w:spacing w:val="39"/>
          <w:sz w:val="18"/>
        </w:rPr>
        <w:t xml:space="preserve"> </w:t>
      </w:r>
      <w:r>
        <w:rPr>
          <w:sz w:val="18"/>
        </w:rPr>
        <w:t>to</w:t>
      </w:r>
      <w:r>
        <w:rPr>
          <w:spacing w:val="39"/>
          <w:sz w:val="18"/>
        </w:rPr>
        <w:t xml:space="preserve"> </w:t>
      </w:r>
      <w:r>
        <w:rPr>
          <w:sz w:val="18"/>
        </w:rPr>
        <w:t>the</w:t>
      </w:r>
      <w:r>
        <w:rPr>
          <w:spacing w:val="39"/>
          <w:sz w:val="18"/>
        </w:rPr>
        <w:t xml:space="preserve"> </w:t>
      </w:r>
      <w:r>
        <w:rPr>
          <w:sz w:val="18"/>
        </w:rPr>
        <w:t>same information as face-to-face participants during the induction.</w:t>
      </w:r>
    </w:p>
    <w:p w14:paraId="4802BDD8" w14:textId="77777777" w:rsidR="00AF3196" w:rsidRDefault="00AF3196">
      <w:pPr>
        <w:rPr>
          <w:sz w:val="18"/>
        </w:rPr>
        <w:sectPr w:rsidR="00AF3196">
          <w:pgSz w:w="11900" w:h="16840"/>
          <w:pgMar w:top="1340" w:right="400" w:bottom="660" w:left="1220" w:header="764" w:footer="474" w:gutter="0"/>
          <w:cols w:space="720"/>
        </w:sectPr>
      </w:pPr>
    </w:p>
    <w:p w14:paraId="2C39E881" w14:textId="77777777" w:rsidR="00AF3196" w:rsidRDefault="00F9107A">
      <w:pPr>
        <w:spacing w:before="159" w:line="242" w:lineRule="auto"/>
        <w:ind w:left="220" w:right="1030"/>
        <w:jc w:val="both"/>
        <w:rPr>
          <w:sz w:val="21"/>
        </w:rPr>
      </w:pPr>
      <w:r>
        <w:rPr>
          <w:sz w:val="21"/>
        </w:rPr>
        <w:lastRenderedPageBreak/>
        <w:t>In</w:t>
      </w:r>
      <w:r>
        <w:rPr>
          <w:spacing w:val="-2"/>
          <w:sz w:val="21"/>
        </w:rPr>
        <w:t xml:space="preserve"> </w:t>
      </w:r>
      <w:r>
        <w:rPr>
          <w:sz w:val="21"/>
        </w:rPr>
        <w:t>advance</w:t>
      </w:r>
      <w:r>
        <w:rPr>
          <w:spacing w:val="-2"/>
          <w:sz w:val="21"/>
        </w:rPr>
        <w:t xml:space="preserve"> </w:t>
      </w:r>
      <w:r>
        <w:rPr>
          <w:sz w:val="21"/>
        </w:rPr>
        <w:t>of</w:t>
      </w:r>
      <w:r>
        <w:rPr>
          <w:spacing w:val="-2"/>
          <w:sz w:val="21"/>
        </w:rPr>
        <w:t xml:space="preserve"> </w:t>
      </w:r>
      <w:r>
        <w:rPr>
          <w:sz w:val="21"/>
        </w:rPr>
        <w:t>Meetings</w:t>
      </w:r>
      <w:r>
        <w:rPr>
          <w:spacing w:val="-2"/>
          <w:sz w:val="21"/>
        </w:rPr>
        <w:t xml:space="preserve"> </w:t>
      </w:r>
      <w:r>
        <w:rPr>
          <w:sz w:val="21"/>
        </w:rPr>
        <w:t>2,</w:t>
      </w:r>
      <w:r>
        <w:rPr>
          <w:spacing w:val="-1"/>
          <w:sz w:val="21"/>
        </w:rPr>
        <w:t xml:space="preserve"> </w:t>
      </w:r>
      <w:r>
        <w:rPr>
          <w:sz w:val="21"/>
        </w:rPr>
        <w:t>3,</w:t>
      </w:r>
      <w:r>
        <w:rPr>
          <w:spacing w:val="-1"/>
          <w:sz w:val="21"/>
        </w:rPr>
        <w:t xml:space="preserve"> </w:t>
      </w:r>
      <w:r>
        <w:rPr>
          <w:sz w:val="21"/>
        </w:rPr>
        <w:t>5</w:t>
      </w:r>
      <w:r>
        <w:rPr>
          <w:spacing w:val="-2"/>
          <w:sz w:val="21"/>
        </w:rPr>
        <w:t xml:space="preserve"> </w:t>
      </w:r>
      <w:r>
        <w:rPr>
          <w:sz w:val="21"/>
        </w:rPr>
        <w:t>and</w:t>
      </w:r>
      <w:r>
        <w:rPr>
          <w:spacing w:val="-2"/>
          <w:sz w:val="21"/>
        </w:rPr>
        <w:t xml:space="preserve"> </w:t>
      </w:r>
      <w:r>
        <w:rPr>
          <w:sz w:val="21"/>
        </w:rPr>
        <w:t>6,</w:t>
      </w:r>
      <w:r>
        <w:rPr>
          <w:spacing w:val="-1"/>
          <w:sz w:val="21"/>
        </w:rPr>
        <w:t xml:space="preserve"> </w:t>
      </w:r>
      <w:r>
        <w:rPr>
          <w:sz w:val="21"/>
        </w:rPr>
        <w:t>relevant</w:t>
      </w:r>
      <w:r>
        <w:rPr>
          <w:spacing w:val="-2"/>
          <w:sz w:val="21"/>
        </w:rPr>
        <w:t xml:space="preserve"> </w:t>
      </w:r>
      <w:r>
        <w:rPr>
          <w:sz w:val="21"/>
        </w:rPr>
        <w:t>GWMWater</w:t>
      </w:r>
      <w:r>
        <w:rPr>
          <w:spacing w:val="-1"/>
          <w:sz w:val="21"/>
        </w:rPr>
        <w:t xml:space="preserve"> </w:t>
      </w:r>
      <w:r>
        <w:rPr>
          <w:sz w:val="21"/>
        </w:rPr>
        <w:t>staff</w:t>
      </w:r>
      <w:r>
        <w:rPr>
          <w:spacing w:val="-2"/>
          <w:sz w:val="21"/>
        </w:rPr>
        <w:t xml:space="preserve"> </w:t>
      </w:r>
      <w:r>
        <w:rPr>
          <w:sz w:val="21"/>
        </w:rPr>
        <w:t>prepared</w:t>
      </w:r>
      <w:r>
        <w:rPr>
          <w:spacing w:val="-2"/>
          <w:sz w:val="21"/>
        </w:rPr>
        <w:t xml:space="preserve"> </w:t>
      </w:r>
      <w:r>
        <w:rPr>
          <w:sz w:val="21"/>
        </w:rPr>
        <w:t>draft</w:t>
      </w:r>
      <w:r>
        <w:rPr>
          <w:spacing w:val="-2"/>
          <w:sz w:val="21"/>
        </w:rPr>
        <w:t xml:space="preserve"> </w:t>
      </w:r>
      <w:r>
        <w:rPr>
          <w:sz w:val="21"/>
        </w:rPr>
        <w:t>discussion</w:t>
      </w:r>
      <w:r>
        <w:rPr>
          <w:spacing w:val="-2"/>
          <w:sz w:val="21"/>
        </w:rPr>
        <w:t xml:space="preserve"> </w:t>
      </w:r>
      <w:r>
        <w:rPr>
          <w:sz w:val="21"/>
        </w:rPr>
        <w:t>papers</w:t>
      </w:r>
      <w:r>
        <w:rPr>
          <w:spacing w:val="-1"/>
          <w:sz w:val="21"/>
        </w:rPr>
        <w:t xml:space="preserve"> </w:t>
      </w:r>
      <w:r>
        <w:rPr>
          <w:sz w:val="21"/>
        </w:rPr>
        <w:t>focusing on specific proposals that GWMWater considered could have a significant impact on services and/or pricing, and in line with ESC expectations for customer engagement. Helen Bartley was engaged by GWMWater to review these papers to ensure:</w:t>
      </w:r>
    </w:p>
    <w:p w14:paraId="449958F5" w14:textId="77777777" w:rsidR="00AF3196" w:rsidRDefault="00F9107A">
      <w:pPr>
        <w:pStyle w:val="ListParagraph"/>
        <w:numPr>
          <w:ilvl w:val="0"/>
          <w:numId w:val="130"/>
        </w:numPr>
        <w:tabs>
          <w:tab w:val="left" w:pos="579"/>
          <w:tab w:val="left" w:pos="580"/>
        </w:tabs>
        <w:spacing w:before="114"/>
        <w:ind w:left="580"/>
        <w:rPr>
          <w:sz w:val="21"/>
        </w:rPr>
      </w:pPr>
      <w:r>
        <w:rPr>
          <w:sz w:val="21"/>
        </w:rPr>
        <w:t>They</w:t>
      </w:r>
      <w:r>
        <w:rPr>
          <w:spacing w:val="-8"/>
          <w:sz w:val="21"/>
        </w:rPr>
        <w:t xml:space="preserve"> </w:t>
      </w:r>
      <w:r>
        <w:rPr>
          <w:sz w:val="21"/>
        </w:rPr>
        <w:t>focused</w:t>
      </w:r>
      <w:r>
        <w:rPr>
          <w:spacing w:val="-6"/>
          <w:sz w:val="21"/>
        </w:rPr>
        <w:t xml:space="preserve"> </w:t>
      </w:r>
      <w:r>
        <w:rPr>
          <w:sz w:val="21"/>
        </w:rPr>
        <w:t>on</w:t>
      </w:r>
      <w:r>
        <w:rPr>
          <w:spacing w:val="-5"/>
          <w:sz w:val="21"/>
        </w:rPr>
        <w:t xml:space="preserve"> </w:t>
      </w:r>
      <w:r>
        <w:rPr>
          <w:sz w:val="21"/>
        </w:rPr>
        <w:t>aspects</w:t>
      </w:r>
      <w:r>
        <w:rPr>
          <w:spacing w:val="-6"/>
          <w:sz w:val="21"/>
        </w:rPr>
        <w:t xml:space="preserve"> </w:t>
      </w:r>
      <w:r>
        <w:rPr>
          <w:sz w:val="21"/>
        </w:rPr>
        <w:t>of</w:t>
      </w:r>
      <w:r>
        <w:rPr>
          <w:spacing w:val="-5"/>
          <w:sz w:val="21"/>
        </w:rPr>
        <w:t xml:space="preserve"> </w:t>
      </w:r>
      <w:r>
        <w:rPr>
          <w:sz w:val="21"/>
        </w:rPr>
        <w:t>GWMWater’s</w:t>
      </w:r>
      <w:r>
        <w:rPr>
          <w:spacing w:val="-6"/>
          <w:sz w:val="21"/>
        </w:rPr>
        <w:t xml:space="preserve"> </w:t>
      </w:r>
      <w:r>
        <w:rPr>
          <w:sz w:val="21"/>
        </w:rPr>
        <w:t>proposals</w:t>
      </w:r>
      <w:r>
        <w:rPr>
          <w:spacing w:val="-6"/>
          <w:sz w:val="21"/>
        </w:rPr>
        <w:t xml:space="preserve"> </w:t>
      </w:r>
      <w:r>
        <w:rPr>
          <w:sz w:val="21"/>
        </w:rPr>
        <w:t>that</w:t>
      </w:r>
      <w:r>
        <w:rPr>
          <w:spacing w:val="-5"/>
          <w:sz w:val="21"/>
        </w:rPr>
        <w:t xml:space="preserve"> </w:t>
      </w:r>
      <w:r>
        <w:rPr>
          <w:sz w:val="21"/>
        </w:rPr>
        <w:t>were</w:t>
      </w:r>
      <w:r>
        <w:rPr>
          <w:spacing w:val="-6"/>
          <w:sz w:val="21"/>
        </w:rPr>
        <w:t xml:space="preserve"> </w:t>
      </w:r>
      <w:r>
        <w:rPr>
          <w:sz w:val="21"/>
        </w:rPr>
        <w:t>directly</w:t>
      </w:r>
      <w:r>
        <w:rPr>
          <w:spacing w:val="-5"/>
          <w:sz w:val="21"/>
        </w:rPr>
        <w:t xml:space="preserve"> </w:t>
      </w:r>
      <w:r>
        <w:rPr>
          <w:sz w:val="21"/>
        </w:rPr>
        <w:t>relevant</w:t>
      </w:r>
      <w:r>
        <w:rPr>
          <w:spacing w:val="-6"/>
          <w:sz w:val="21"/>
        </w:rPr>
        <w:t xml:space="preserve"> </w:t>
      </w:r>
      <w:r>
        <w:rPr>
          <w:sz w:val="21"/>
        </w:rPr>
        <w:t>to</w:t>
      </w:r>
      <w:r>
        <w:rPr>
          <w:spacing w:val="-5"/>
          <w:sz w:val="21"/>
        </w:rPr>
        <w:t xml:space="preserve"> </w:t>
      </w:r>
      <w:r>
        <w:rPr>
          <w:spacing w:val="-2"/>
          <w:sz w:val="21"/>
        </w:rPr>
        <w:t>customers</w:t>
      </w:r>
    </w:p>
    <w:p w14:paraId="49F67C68" w14:textId="77777777" w:rsidR="00AF3196" w:rsidRDefault="00F9107A">
      <w:pPr>
        <w:pStyle w:val="ListParagraph"/>
        <w:numPr>
          <w:ilvl w:val="0"/>
          <w:numId w:val="130"/>
        </w:numPr>
        <w:tabs>
          <w:tab w:val="left" w:pos="579"/>
          <w:tab w:val="left" w:pos="580"/>
        </w:tabs>
        <w:spacing w:before="122"/>
        <w:ind w:left="580"/>
        <w:rPr>
          <w:sz w:val="21"/>
        </w:rPr>
      </w:pPr>
      <w:r>
        <w:rPr>
          <w:sz w:val="21"/>
        </w:rPr>
        <w:t>They</w:t>
      </w:r>
      <w:r>
        <w:rPr>
          <w:spacing w:val="-7"/>
          <w:sz w:val="21"/>
        </w:rPr>
        <w:t xml:space="preserve"> </w:t>
      </w:r>
      <w:r>
        <w:rPr>
          <w:sz w:val="21"/>
        </w:rPr>
        <w:t>would</w:t>
      </w:r>
      <w:r>
        <w:rPr>
          <w:spacing w:val="-5"/>
          <w:sz w:val="21"/>
        </w:rPr>
        <w:t xml:space="preserve"> </w:t>
      </w:r>
      <w:r>
        <w:rPr>
          <w:sz w:val="21"/>
        </w:rPr>
        <w:t>be</w:t>
      </w:r>
      <w:r>
        <w:rPr>
          <w:spacing w:val="-5"/>
          <w:sz w:val="21"/>
        </w:rPr>
        <w:t xml:space="preserve"> </w:t>
      </w:r>
      <w:r>
        <w:rPr>
          <w:sz w:val="21"/>
        </w:rPr>
        <w:t>readily</w:t>
      </w:r>
      <w:r>
        <w:rPr>
          <w:spacing w:val="-5"/>
          <w:sz w:val="21"/>
        </w:rPr>
        <w:t xml:space="preserve"> </w:t>
      </w:r>
      <w:r>
        <w:rPr>
          <w:sz w:val="21"/>
        </w:rPr>
        <w:t>understood</w:t>
      </w:r>
      <w:r>
        <w:rPr>
          <w:spacing w:val="-5"/>
          <w:sz w:val="21"/>
        </w:rPr>
        <w:t xml:space="preserve"> </w:t>
      </w:r>
      <w:r>
        <w:rPr>
          <w:sz w:val="21"/>
        </w:rPr>
        <w:t>by</w:t>
      </w:r>
      <w:r>
        <w:rPr>
          <w:spacing w:val="-5"/>
          <w:sz w:val="21"/>
        </w:rPr>
        <w:t xml:space="preserve"> </w:t>
      </w:r>
      <w:r>
        <w:rPr>
          <w:sz w:val="21"/>
        </w:rPr>
        <w:t>a</w:t>
      </w:r>
      <w:r>
        <w:rPr>
          <w:spacing w:val="-5"/>
          <w:sz w:val="21"/>
        </w:rPr>
        <w:t xml:space="preserve"> </w:t>
      </w:r>
      <w:r>
        <w:rPr>
          <w:sz w:val="21"/>
        </w:rPr>
        <w:t>reasonable</w:t>
      </w:r>
      <w:r>
        <w:rPr>
          <w:spacing w:val="-5"/>
          <w:sz w:val="21"/>
        </w:rPr>
        <w:t xml:space="preserve"> </w:t>
      </w:r>
      <w:r>
        <w:rPr>
          <w:sz w:val="21"/>
        </w:rPr>
        <w:t>or</w:t>
      </w:r>
      <w:r>
        <w:rPr>
          <w:spacing w:val="-5"/>
          <w:sz w:val="21"/>
        </w:rPr>
        <w:t xml:space="preserve"> </w:t>
      </w:r>
      <w:r>
        <w:rPr>
          <w:sz w:val="21"/>
        </w:rPr>
        <w:t>typical</w:t>
      </w:r>
      <w:r>
        <w:rPr>
          <w:spacing w:val="-5"/>
          <w:sz w:val="21"/>
        </w:rPr>
        <w:t xml:space="preserve"> </w:t>
      </w:r>
      <w:r>
        <w:rPr>
          <w:spacing w:val="-2"/>
          <w:sz w:val="21"/>
        </w:rPr>
        <w:t>customer</w:t>
      </w:r>
    </w:p>
    <w:p w14:paraId="100F6D9D" w14:textId="77777777" w:rsidR="00AF3196" w:rsidRDefault="00F9107A">
      <w:pPr>
        <w:pStyle w:val="ListParagraph"/>
        <w:numPr>
          <w:ilvl w:val="0"/>
          <w:numId w:val="130"/>
        </w:numPr>
        <w:tabs>
          <w:tab w:val="left" w:pos="579"/>
          <w:tab w:val="left" w:pos="580"/>
        </w:tabs>
        <w:spacing w:before="116" w:line="350" w:lineRule="auto"/>
        <w:ind w:right="5153" w:firstLine="0"/>
        <w:rPr>
          <w:sz w:val="21"/>
        </w:rPr>
      </w:pPr>
      <w:r>
        <w:rPr>
          <w:sz w:val="21"/>
        </w:rPr>
        <w:t>They</w:t>
      </w:r>
      <w:r>
        <w:rPr>
          <w:spacing w:val="-5"/>
          <w:sz w:val="21"/>
        </w:rPr>
        <w:t xml:space="preserve"> </w:t>
      </w:r>
      <w:r>
        <w:rPr>
          <w:sz w:val="21"/>
        </w:rPr>
        <w:t>were</w:t>
      </w:r>
      <w:r>
        <w:rPr>
          <w:spacing w:val="-5"/>
          <w:sz w:val="21"/>
        </w:rPr>
        <w:t xml:space="preserve"> </w:t>
      </w:r>
      <w:r>
        <w:rPr>
          <w:sz w:val="21"/>
        </w:rPr>
        <w:t>succinct</w:t>
      </w:r>
      <w:r>
        <w:rPr>
          <w:spacing w:val="-5"/>
          <w:sz w:val="21"/>
        </w:rPr>
        <w:t xml:space="preserve"> </w:t>
      </w:r>
      <w:r>
        <w:rPr>
          <w:sz w:val="21"/>
        </w:rPr>
        <w:t>(no</w:t>
      </w:r>
      <w:r>
        <w:rPr>
          <w:spacing w:val="-5"/>
          <w:sz w:val="21"/>
        </w:rPr>
        <w:t xml:space="preserve"> </w:t>
      </w:r>
      <w:r>
        <w:rPr>
          <w:sz w:val="21"/>
        </w:rPr>
        <w:t>more</w:t>
      </w:r>
      <w:r>
        <w:rPr>
          <w:spacing w:val="-5"/>
          <w:sz w:val="21"/>
        </w:rPr>
        <w:t xml:space="preserve"> </w:t>
      </w:r>
      <w:r>
        <w:rPr>
          <w:sz w:val="21"/>
        </w:rPr>
        <w:t>than</w:t>
      </w:r>
      <w:r>
        <w:rPr>
          <w:spacing w:val="-5"/>
          <w:sz w:val="21"/>
        </w:rPr>
        <w:t xml:space="preserve"> </w:t>
      </w:r>
      <w:r>
        <w:rPr>
          <w:sz w:val="21"/>
        </w:rPr>
        <w:t>4</w:t>
      </w:r>
      <w:r>
        <w:rPr>
          <w:spacing w:val="-5"/>
          <w:sz w:val="21"/>
        </w:rPr>
        <w:t xml:space="preserve"> </w:t>
      </w:r>
      <w:r>
        <w:rPr>
          <w:sz w:val="21"/>
        </w:rPr>
        <w:t>pages</w:t>
      </w:r>
      <w:r>
        <w:rPr>
          <w:spacing w:val="-5"/>
          <w:sz w:val="21"/>
        </w:rPr>
        <w:t xml:space="preserve"> </w:t>
      </w:r>
      <w:r>
        <w:rPr>
          <w:sz w:val="21"/>
        </w:rPr>
        <w:t>per</w:t>
      </w:r>
      <w:r>
        <w:rPr>
          <w:spacing w:val="-5"/>
          <w:sz w:val="21"/>
        </w:rPr>
        <w:t xml:space="preserve"> </w:t>
      </w:r>
      <w:r>
        <w:rPr>
          <w:sz w:val="21"/>
        </w:rPr>
        <w:t>paper) The Papers covered the following topics:</w:t>
      </w:r>
    </w:p>
    <w:p w14:paraId="3AECCC9E" w14:textId="77777777" w:rsidR="00AF3196" w:rsidRDefault="00F9107A">
      <w:pPr>
        <w:pStyle w:val="ListParagraph"/>
        <w:numPr>
          <w:ilvl w:val="0"/>
          <w:numId w:val="130"/>
        </w:numPr>
        <w:tabs>
          <w:tab w:val="left" w:pos="579"/>
          <w:tab w:val="left" w:pos="580"/>
        </w:tabs>
        <w:spacing w:before="8"/>
        <w:ind w:left="580"/>
        <w:rPr>
          <w:sz w:val="21"/>
        </w:rPr>
      </w:pPr>
      <w:r>
        <w:rPr>
          <w:sz w:val="21"/>
        </w:rPr>
        <w:t>Urban</w:t>
      </w:r>
      <w:r>
        <w:rPr>
          <w:spacing w:val="-8"/>
          <w:sz w:val="21"/>
        </w:rPr>
        <w:t xml:space="preserve"> </w:t>
      </w:r>
      <w:r>
        <w:rPr>
          <w:sz w:val="21"/>
        </w:rPr>
        <w:t>water</w:t>
      </w:r>
      <w:r>
        <w:rPr>
          <w:spacing w:val="-5"/>
          <w:sz w:val="21"/>
        </w:rPr>
        <w:t xml:space="preserve"> </w:t>
      </w:r>
      <w:r>
        <w:rPr>
          <w:sz w:val="21"/>
        </w:rPr>
        <w:t>reliability</w:t>
      </w:r>
      <w:r>
        <w:rPr>
          <w:spacing w:val="-5"/>
          <w:sz w:val="21"/>
        </w:rPr>
        <w:t xml:space="preserve"> </w:t>
      </w:r>
      <w:r>
        <w:rPr>
          <w:sz w:val="21"/>
        </w:rPr>
        <w:t>(Topic</w:t>
      </w:r>
      <w:r>
        <w:rPr>
          <w:spacing w:val="-5"/>
          <w:sz w:val="21"/>
        </w:rPr>
        <w:t xml:space="preserve"> </w:t>
      </w:r>
      <w:r>
        <w:rPr>
          <w:sz w:val="21"/>
        </w:rPr>
        <w:t>1</w:t>
      </w:r>
      <w:r>
        <w:rPr>
          <w:spacing w:val="-5"/>
          <w:sz w:val="21"/>
        </w:rPr>
        <w:t xml:space="preserve"> </w:t>
      </w:r>
      <w:r>
        <w:rPr>
          <w:sz w:val="21"/>
        </w:rPr>
        <w:t>–</w:t>
      </w:r>
      <w:r>
        <w:rPr>
          <w:spacing w:val="-5"/>
          <w:sz w:val="21"/>
        </w:rPr>
        <w:t xml:space="preserve"> </w:t>
      </w:r>
      <w:r>
        <w:rPr>
          <w:sz w:val="21"/>
        </w:rPr>
        <w:t>meeting</w:t>
      </w:r>
      <w:r>
        <w:rPr>
          <w:spacing w:val="-5"/>
          <w:sz w:val="21"/>
        </w:rPr>
        <w:t xml:space="preserve"> 2)</w:t>
      </w:r>
    </w:p>
    <w:p w14:paraId="2972A629" w14:textId="77777777" w:rsidR="00AF3196" w:rsidRDefault="00F9107A">
      <w:pPr>
        <w:pStyle w:val="ListParagraph"/>
        <w:numPr>
          <w:ilvl w:val="0"/>
          <w:numId w:val="130"/>
        </w:numPr>
        <w:tabs>
          <w:tab w:val="left" w:pos="579"/>
          <w:tab w:val="left" w:pos="580"/>
        </w:tabs>
        <w:spacing w:before="116"/>
        <w:ind w:left="580"/>
        <w:rPr>
          <w:sz w:val="21"/>
        </w:rPr>
      </w:pPr>
      <w:r>
        <w:rPr>
          <w:sz w:val="21"/>
        </w:rPr>
        <w:t>Customer</w:t>
      </w:r>
      <w:r>
        <w:rPr>
          <w:spacing w:val="-8"/>
          <w:sz w:val="21"/>
        </w:rPr>
        <w:t xml:space="preserve"> </w:t>
      </w:r>
      <w:r>
        <w:rPr>
          <w:sz w:val="21"/>
        </w:rPr>
        <w:t>insights</w:t>
      </w:r>
      <w:r>
        <w:rPr>
          <w:spacing w:val="-5"/>
          <w:sz w:val="21"/>
        </w:rPr>
        <w:t xml:space="preserve"> </w:t>
      </w:r>
      <w:r>
        <w:rPr>
          <w:sz w:val="21"/>
        </w:rPr>
        <w:t>(Topic</w:t>
      </w:r>
      <w:r>
        <w:rPr>
          <w:spacing w:val="-5"/>
          <w:sz w:val="21"/>
        </w:rPr>
        <w:t xml:space="preserve"> </w:t>
      </w:r>
      <w:r>
        <w:rPr>
          <w:sz w:val="21"/>
        </w:rPr>
        <w:t>2</w:t>
      </w:r>
      <w:r>
        <w:rPr>
          <w:spacing w:val="-6"/>
          <w:sz w:val="21"/>
        </w:rPr>
        <w:t xml:space="preserve"> </w:t>
      </w:r>
      <w:r>
        <w:rPr>
          <w:sz w:val="21"/>
        </w:rPr>
        <w:t>–</w:t>
      </w:r>
      <w:r>
        <w:rPr>
          <w:spacing w:val="-5"/>
          <w:sz w:val="21"/>
        </w:rPr>
        <w:t xml:space="preserve"> </w:t>
      </w:r>
      <w:r>
        <w:rPr>
          <w:sz w:val="21"/>
        </w:rPr>
        <w:t>meeting</w:t>
      </w:r>
      <w:r>
        <w:rPr>
          <w:spacing w:val="-5"/>
          <w:sz w:val="21"/>
        </w:rPr>
        <w:t xml:space="preserve"> 2)</w:t>
      </w:r>
    </w:p>
    <w:p w14:paraId="2E5D47CA" w14:textId="77777777" w:rsidR="00AF3196" w:rsidRDefault="00F9107A">
      <w:pPr>
        <w:pStyle w:val="ListParagraph"/>
        <w:numPr>
          <w:ilvl w:val="0"/>
          <w:numId w:val="130"/>
        </w:numPr>
        <w:tabs>
          <w:tab w:val="left" w:pos="579"/>
          <w:tab w:val="left" w:pos="580"/>
        </w:tabs>
        <w:spacing w:before="122"/>
        <w:ind w:left="580"/>
        <w:rPr>
          <w:sz w:val="21"/>
        </w:rPr>
      </w:pPr>
      <w:r>
        <w:rPr>
          <w:sz w:val="21"/>
        </w:rPr>
        <w:t>Security</w:t>
      </w:r>
      <w:r>
        <w:rPr>
          <w:spacing w:val="-7"/>
          <w:sz w:val="21"/>
        </w:rPr>
        <w:t xml:space="preserve"> </w:t>
      </w:r>
      <w:r>
        <w:rPr>
          <w:sz w:val="21"/>
        </w:rPr>
        <w:t>of</w:t>
      </w:r>
      <w:r>
        <w:rPr>
          <w:spacing w:val="-4"/>
          <w:sz w:val="21"/>
        </w:rPr>
        <w:t xml:space="preserve"> </w:t>
      </w:r>
      <w:r>
        <w:rPr>
          <w:sz w:val="21"/>
        </w:rPr>
        <w:t>supply</w:t>
      </w:r>
      <w:r>
        <w:rPr>
          <w:spacing w:val="-4"/>
          <w:sz w:val="21"/>
        </w:rPr>
        <w:t xml:space="preserve"> </w:t>
      </w:r>
      <w:r>
        <w:rPr>
          <w:sz w:val="21"/>
        </w:rPr>
        <w:t>(Topic</w:t>
      </w:r>
      <w:r>
        <w:rPr>
          <w:spacing w:val="-4"/>
          <w:sz w:val="21"/>
        </w:rPr>
        <w:t xml:space="preserve"> </w:t>
      </w:r>
      <w:r>
        <w:rPr>
          <w:sz w:val="21"/>
        </w:rPr>
        <w:t>3</w:t>
      </w:r>
      <w:r>
        <w:rPr>
          <w:spacing w:val="-5"/>
          <w:sz w:val="21"/>
        </w:rPr>
        <w:t xml:space="preserve"> </w:t>
      </w:r>
      <w:r>
        <w:rPr>
          <w:sz w:val="21"/>
        </w:rPr>
        <w:t>–</w:t>
      </w:r>
      <w:r>
        <w:rPr>
          <w:spacing w:val="-4"/>
          <w:sz w:val="21"/>
        </w:rPr>
        <w:t xml:space="preserve"> </w:t>
      </w:r>
      <w:r>
        <w:rPr>
          <w:sz w:val="21"/>
        </w:rPr>
        <w:t>meeting</w:t>
      </w:r>
      <w:r>
        <w:rPr>
          <w:spacing w:val="-4"/>
          <w:sz w:val="21"/>
        </w:rPr>
        <w:t xml:space="preserve"> </w:t>
      </w:r>
      <w:r>
        <w:rPr>
          <w:spacing w:val="-5"/>
          <w:sz w:val="21"/>
        </w:rPr>
        <w:t>3)</w:t>
      </w:r>
    </w:p>
    <w:p w14:paraId="4B97E281" w14:textId="77777777" w:rsidR="00AF3196" w:rsidRDefault="00F9107A">
      <w:pPr>
        <w:pStyle w:val="ListParagraph"/>
        <w:numPr>
          <w:ilvl w:val="0"/>
          <w:numId w:val="130"/>
        </w:numPr>
        <w:tabs>
          <w:tab w:val="left" w:pos="579"/>
          <w:tab w:val="left" w:pos="580"/>
        </w:tabs>
        <w:spacing w:before="121"/>
        <w:ind w:left="580"/>
        <w:rPr>
          <w:sz w:val="21"/>
        </w:rPr>
      </w:pPr>
      <w:r>
        <w:rPr>
          <w:sz w:val="21"/>
        </w:rPr>
        <w:t>Upgrading</w:t>
      </w:r>
      <w:r>
        <w:rPr>
          <w:spacing w:val="-7"/>
          <w:sz w:val="21"/>
        </w:rPr>
        <w:t xml:space="preserve"> </w:t>
      </w:r>
      <w:r>
        <w:rPr>
          <w:sz w:val="21"/>
        </w:rPr>
        <w:t>town</w:t>
      </w:r>
      <w:r>
        <w:rPr>
          <w:spacing w:val="-4"/>
          <w:sz w:val="21"/>
        </w:rPr>
        <w:t xml:space="preserve"> </w:t>
      </w:r>
      <w:r>
        <w:rPr>
          <w:sz w:val="21"/>
        </w:rPr>
        <w:t>water</w:t>
      </w:r>
      <w:r>
        <w:rPr>
          <w:spacing w:val="-5"/>
          <w:sz w:val="21"/>
        </w:rPr>
        <w:t xml:space="preserve"> </w:t>
      </w:r>
      <w:r>
        <w:rPr>
          <w:sz w:val="21"/>
        </w:rPr>
        <w:t>supplies</w:t>
      </w:r>
      <w:r>
        <w:rPr>
          <w:spacing w:val="-4"/>
          <w:sz w:val="21"/>
        </w:rPr>
        <w:t xml:space="preserve"> </w:t>
      </w:r>
      <w:r>
        <w:rPr>
          <w:sz w:val="21"/>
        </w:rPr>
        <w:t>to</w:t>
      </w:r>
      <w:r>
        <w:rPr>
          <w:spacing w:val="-4"/>
          <w:sz w:val="21"/>
        </w:rPr>
        <w:t xml:space="preserve"> </w:t>
      </w:r>
      <w:r>
        <w:rPr>
          <w:sz w:val="21"/>
        </w:rPr>
        <w:t>drinking</w:t>
      </w:r>
      <w:r>
        <w:rPr>
          <w:spacing w:val="-5"/>
          <w:sz w:val="21"/>
        </w:rPr>
        <w:t xml:space="preserve"> </w:t>
      </w:r>
      <w:r>
        <w:rPr>
          <w:sz w:val="21"/>
        </w:rPr>
        <w:t>water</w:t>
      </w:r>
      <w:r>
        <w:rPr>
          <w:spacing w:val="-4"/>
          <w:sz w:val="21"/>
        </w:rPr>
        <w:t xml:space="preserve"> </w:t>
      </w:r>
      <w:r>
        <w:rPr>
          <w:sz w:val="21"/>
        </w:rPr>
        <w:t>(Topic</w:t>
      </w:r>
      <w:r>
        <w:rPr>
          <w:spacing w:val="-4"/>
          <w:sz w:val="21"/>
        </w:rPr>
        <w:t xml:space="preserve"> </w:t>
      </w:r>
      <w:r>
        <w:rPr>
          <w:sz w:val="21"/>
        </w:rPr>
        <w:t>4</w:t>
      </w:r>
      <w:r>
        <w:rPr>
          <w:spacing w:val="-5"/>
          <w:sz w:val="21"/>
        </w:rPr>
        <w:t xml:space="preserve"> </w:t>
      </w:r>
      <w:r>
        <w:rPr>
          <w:sz w:val="21"/>
        </w:rPr>
        <w:t>–</w:t>
      </w:r>
      <w:r>
        <w:rPr>
          <w:spacing w:val="-4"/>
          <w:sz w:val="21"/>
        </w:rPr>
        <w:t xml:space="preserve"> </w:t>
      </w:r>
      <w:r>
        <w:rPr>
          <w:sz w:val="21"/>
        </w:rPr>
        <w:t>meeting</w:t>
      </w:r>
      <w:r>
        <w:rPr>
          <w:spacing w:val="-4"/>
          <w:sz w:val="21"/>
        </w:rPr>
        <w:t xml:space="preserve"> </w:t>
      </w:r>
      <w:r>
        <w:rPr>
          <w:sz w:val="21"/>
        </w:rPr>
        <w:t>3</w:t>
      </w:r>
      <w:r>
        <w:rPr>
          <w:spacing w:val="-5"/>
          <w:sz w:val="21"/>
        </w:rPr>
        <w:t xml:space="preserve"> </w:t>
      </w:r>
      <w:r>
        <w:rPr>
          <w:sz w:val="21"/>
        </w:rPr>
        <w:t>and</w:t>
      </w:r>
      <w:r>
        <w:rPr>
          <w:spacing w:val="-4"/>
          <w:sz w:val="21"/>
        </w:rPr>
        <w:t xml:space="preserve"> </w:t>
      </w:r>
      <w:r>
        <w:rPr>
          <w:sz w:val="21"/>
        </w:rPr>
        <w:t>Topic</w:t>
      </w:r>
      <w:r>
        <w:rPr>
          <w:spacing w:val="-4"/>
          <w:sz w:val="21"/>
        </w:rPr>
        <w:t xml:space="preserve"> </w:t>
      </w:r>
      <w:r>
        <w:rPr>
          <w:sz w:val="21"/>
        </w:rPr>
        <w:t>6</w:t>
      </w:r>
      <w:r>
        <w:rPr>
          <w:spacing w:val="-5"/>
          <w:sz w:val="21"/>
        </w:rPr>
        <w:t xml:space="preserve"> </w:t>
      </w:r>
      <w:r>
        <w:rPr>
          <w:sz w:val="21"/>
        </w:rPr>
        <w:t>–</w:t>
      </w:r>
      <w:r>
        <w:rPr>
          <w:spacing w:val="-4"/>
          <w:sz w:val="21"/>
        </w:rPr>
        <w:t xml:space="preserve"> </w:t>
      </w:r>
      <w:r>
        <w:rPr>
          <w:sz w:val="21"/>
        </w:rPr>
        <w:t>meeting</w:t>
      </w:r>
      <w:r>
        <w:rPr>
          <w:spacing w:val="-4"/>
          <w:sz w:val="21"/>
        </w:rPr>
        <w:t xml:space="preserve"> </w:t>
      </w:r>
      <w:r>
        <w:rPr>
          <w:spacing w:val="-5"/>
          <w:sz w:val="21"/>
        </w:rPr>
        <w:t>5)</w:t>
      </w:r>
    </w:p>
    <w:p w14:paraId="1CD94BB4" w14:textId="77777777" w:rsidR="00AF3196" w:rsidRDefault="00F9107A">
      <w:pPr>
        <w:pStyle w:val="ListParagraph"/>
        <w:numPr>
          <w:ilvl w:val="0"/>
          <w:numId w:val="130"/>
        </w:numPr>
        <w:tabs>
          <w:tab w:val="left" w:pos="579"/>
          <w:tab w:val="left" w:pos="580"/>
        </w:tabs>
        <w:spacing w:before="116"/>
        <w:ind w:left="580"/>
        <w:rPr>
          <w:sz w:val="21"/>
        </w:rPr>
      </w:pPr>
      <w:r>
        <w:rPr>
          <w:sz w:val="21"/>
        </w:rPr>
        <w:t>Principles</w:t>
      </w:r>
      <w:r>
        <w:rPr>
          <w:spacing w:val="-8"/>
          <w:sz w:val="21"/>
        </w:rPr>
        <w:t xml:space="preserve"> </w:t>
      </w:r>
      <w:r>
        <w:rPr>
          <w:sz w:val="21"/>
        </w:rPr>
        <w:t>for</w:t>
      </w:r>
      <w:r>
        <w:rPr>
          <w:spacing w:val="-6"/>
          <w:sz w:val="21"/>
        </w:rPr>
        <w:t xml:space="preserve"> </w:t>
      </w:r>
      <w:r>
        <w:rPr>
          <w:sz w:val="21"/>
        </w:rPr>
        <w:t>converting</w:t>
      </w:r>
      <w:r>
        <w:rPr>
          <w:spacing w:val="-6"/>
          <w:sz w:val="21"/>
        </w:rPr>
        <w:t xml:space="preserve"> </w:t>
      </w:r>
      <w:r>
        <w:rPr>
          <w:sz w:val="21"/>
        </w:rPr>
        <w:t>non-drinking</w:t>
      </w:r>
      <w:r>
        <w:rPr>
          <w:spacing w:val="-6"/>
          <w:sz w:val="21"/>
        </w:rPr>
        <w:t xml:space="preserve"> </w:t>
      </w:r>
      <w:r>
        <w:rPr>
          <w:sz w:val="21"/>
        </w:rPr>
        <w:t>urban</w:t>
      </w:r>
      <w:r>
        <w:rPr>
          <w:spacing w:val="-5"/>
          <w:sz w:val="21"/>
        </w:rPr>
        <w:t xml:space="preserve"> </w:t>
      </w:r>
      <w:r>
        <w:rPr>
          <w:sz w:val="21"/>
        </w:rPr>
        <w:t>water</w:t>
      </w:r>
      <w:r>
        <w:rPr>
          <w:spacing w:val="-6"/>
          <w:sz w:val="21"/>
        </w:rPr>
        <w:t xml:space="preserve"> </w:t>
      </w:r>
      <w:r>
        <w:rPr>
          <w:sz w:val="21"/>
        </w:rPr>
        <w:t>to</w:t>
      </w:r>
      <w:r>
        <w:rPr>
          <w:spacing w:val="-6"/>
          <w:sz w:val="21"/>
        </w:rPr>
        <w:t xml:space="preserve"> </w:t>
      </w:r>
      <w:r>
        <w:rPr>
          <w:sz w:val="21"/>
        </w:rPr>
        <w:t>rural</w:t>
      </w:r>
      <w:r>
        <w:rPr>
          <w:spacing w:val="-6"/>
          <w:sz w:val="21"/>
        </w:rPr>
        <w:t xml:space="preserve"> </w:t>
      </w:r>
      <w:r>
        <w:rPr>
          <w:sz w:val="21"/>
        </w:rPr>
        <w:t>water</w:t>
      </w:r>
      <w:r>
        <w:rPr>
          <w:spacing w:val="-5"/>
          <w:sz w:val="21"/>
        </w:rPr>
        <w:t xml:space="preserve"> </w:t>
      </w:r>
      <w:r>
        <w:rPr>
          <w:sz w:val="21"/>
        </w:rPr>
        <w:t>supplies</w:t>
      </w:r>
      <w:r>
        <w:rPr>
          <w:spacing w:val="-5"/>
          <w:sz w:val="21"/>
        </w:rPr>
        <w:t xml:space="preserve"> </w:t>
      </w:r>
      <w:r>
        <w:rPr>
          <w:sz w:val="21"/>
        </w:rPr>
        <w:t>(Topic</w:t>
      </w:r>
      <w:r>
        <w:rPr>
          <w:spacing w:val="-6"/>
          <w:sz w:val="21"/>
        </w:rPr>
        <w:t xml:space="preserve"> </w:t>
      </w:r>
      <w:r>
        <w:rPr>
          <w:sz w:val="21"/>
        </w:rPr>
        <w:t>5</w:t>
      </w:r>
      <w:r>
        <w:rPr>
          <w:spacing w:val="-6"/>
          <w:sz w:val="21"/>
        </w:rPr>
        <w:t xml:space="preserve"> </w:t>
      </w:r>
      <w:r>
        <w:rPr>
          <w:sz w:val="21"/>
        </w:rPr>
        <w:t>–</w:t>
      </w:r>
      <w:r>
        <w:rPr>
          <w:spacing w:val="-6"/>
          <w:sz w:val="21"/>
        </w:rPr>
        <w:t xml:space="preserve"> </w:t>
      </w:r>
      <w:r>
        <w:rPr>
          <w:sz w:val="21"/>
        </w:rPr>
        <w:t>meeting</w:t>
      </w:r>
      <w:r>
        <w:rPr>
          <w:spacing w:val="-5"/>
          <w:sz w:val="21"/>
        </w:rPr>
        <w:t xml:space="preserve"> 3)</w:t>
      </w:r>
    </w:p>
    <w:p w14:paraId="5739EDE3" w14:textId="77777777" w:rsidR="00AF3196" w:rsidRDefault="00F9107A">
      <w:pPr>
        <w:pStyle w:val="ListParagraph"/>
        <w:numPr>
          <w:ilvl w:val="0"/>
          <w:numId w:val="130"/>
        </w:numPr>
        <w:tabs>
          <w:tab w:val="left" w:pos="579"/>
          <w:tab w:val="left" w:pos="580"/>
        </w:tabs>
        <w:spacing w:before="122"/>
        <w:ind w:left="580"/>
        <w:rPr>
          <w:sz w:val="21"/>
        </w:rPr>
      </w:pPr>
      <w:r>
        <w:rPr>
          <w:sz w:val="21"/>
        </w:rPr>
        <w:t>Fluoridation</w:t>
      </w:r>
      <w:r>
        <w:rPr>
          <w:spacing w:val="-6"/>
          <w:sz w:val="21"/>
        </w:rPr>
        <w:t xml:space="preserve"> </w:t>
      </w:r>
      <w:r>
        <w:rPr>
          <w:sz w:val="21"/>
        </w:rPr>
        <w:t>(Topic</w:t>
      </w:r>
      <w:r>
        <w:rPr>
          <w:spacing w:val="-5"/>
          <w:sz w:val="21"/>
        </w:rPr>
        <w:t xml:space="preserve"> </w:t>
      </w:r>
      <w:r>
        <w:rPr>
          <w:sz w:val="21"/>
        </w:rPr>
        <w:t>7</w:t>
      </w:r>
      <w:r>
        <w:rPr>
          <w:spacing w:val="-6"/>
          <w:sz w:val="21"/>
        </w:rPr>
        <w:t xml:space="preserve"> </w:t>
      </w:r>
      <w:r>
        <w:rPr>
          <w:sz w:val="21"/>
        </w:rPr>
        <w:t>–</w:t>
      </w:r>
      <w:r>
        <w:rPr>
          <w:spacing w:val="-5"/>
          <w:sz w:val="21"/>
        </w:rPr>
        <w:t xml:space="preserve"> </w:t>
      </w:r>
      <w:r>
        <w:rPr>
          <w:sz w:val="21"/>
        </w:rPr>
        <w:t>meeting</w:t>
      </w:r>
      <w:r>
        <w:rPr>
          <w:spacing w:val="-5"/>
          <w:sz w:val="21"/>
        </w:rPr>
        <w:t xml:space="preserve"> 5)</w:t>
      </w:r>
    </w:p>
    <w:p w14:paraId="646811D4" w14:textId="77777777" w:rsidR="00AF3196" w:rsidRDefault="00F9107A">
      <w:pPr>
        <w:pStyle w:val="ListParagraph"/>
        <w:numPr>
          <w:ilvl w:val="0"/>
          <w:numId w:val="130"/>
        </w:numPr>
        <w:tabs>
          <w:tab w:val="left" w:pos="579"/>
          <w:tab w:val="left" w:pos="580"/>
        </w:tabs>
        <w:spacing w:before="121"/>
        <w:ind w:left="580"/>
        <w:rPr>
          <w:sz w:val="21"/>
        </w:rPr>
      </w:pPr>
      <w:r>
        <w:rPr>
          <w:sz w:val="21"/>
        </w:rPr>
        <w:t>Guaranteed</w:t>
      </w:r>
      <w:r>
        <w:rPr>
          <w:spacing w:val="-8"/>
          <w:sz w:val="21"/>
        </w:rPr>
        <w:t xml:space="preserve"> </w:t>
      </w:r>
      <w:r>
        <w:rPr>
          <w:sz w:val="21"/>
        </w:rPr>
        <w:t>Service</w:t>
      </w:r>
      <w:r>
        <w:rPr>
          <w:spacing w:val="-5"/>
          <w:sz w:val="21"/>
        </w:rPr>
        <w:t xml:space="preserve"> </w:t>
      </w:r>
      <w:r>
        <w:rPr>
          <w:sz w:val="21"/>
        </w:rPr>
        <w:t>Levels</w:t>
      </w:r>
      <w:r>
        <w:rPr>
          <w:spacing w:val="-6"/>
          <w:sz w:val="21"/>
        </w:rPr>
        <w:t xml:space="preserve"> </w:t>
      </w:r>
      <w:r>
        <w:rPr>
          <w:sz w:val="21"/>
        </w:rPr>
        <w:t>(Topic</w:t>
      </w:r>
      <w:r>
        <w:rPr>
          <w:spacing w:val="-5"/>
          <w:sz w:val="21"/>
        </w:rPr>
        <w:t xml:space="preserve"> </w:t>
      </w:r>
      <w:r>
        <w:rPr>
          <w:sz w:val="21"/>
        </w:rPr>
        <w:t>8</w:t>
      </w:r>
      <w:r>
        <w:rPr>
          <w:spacing w:val="-6"/>
          <w:sz w:val="21"/>
        </w:rPr>
        <w:t xml:space="preserve"> </w:t>
      </w:r>
      <w:r>
        <w:rPr>
          <w:sz w:val="21"/>
        </w:rPr>
        <w:t>–</w:t>
      </w:r>
      <w:r>
        <w:rPr>
          <w:spacing w:val="-5"/>
          <w:sz w:val="21"/>
        </w:rPr>
        <w:t xml:space="preserve"> </w:t>
      </w:r>
      <w:r>
        <w:rPr>
          <w:sz w:val="21"/>
        </w:rPr>
        <w:t>meeting</w:t>
      </w:r>
      <w:r>
        <w:rPr>
          <w:spacing w:val="-5"/>
          <w:sz w:val="21"/>
        </w:rPr>
        <w:t xml:space="preserve"> 5)</w:t>
      </w:r>
    </w:p>
    <w:p w14:paraId="0780CF3B" w14:textId="77777777" w:rsidR="00AF3196" w:rsidRDefault="00F9107A">
      <w:pPr>
        <w:pStyle w:val="ListParagraph"/>
        <w:numPr>
          <w:ilvl w:val="0"/>
          <w:numId w:val="130"/>
        </w:numPr>
        <w:tabs>
          <w:tab w:val="left" w:pos="579"/>
          <w:tab w:val="left" w:pos="580"/>
        </w:tabs>
        <w:spacing w:before="121"/>
        <w:ind w:left="580"/>
        <w:rPr>
          <w:sz w:val="21"/>
        </w:rPr>
      </w:pPr>
      <w:r>
        <w:rPr>
          <w:sz w:val="21"/>
        </w:rPr>
        <w:t>Northern</w:t>
      </w:r>
      <w:r>
        <w:rPr>
          <w:spacing w:val="-8"/>
          <w:sz w:val="21"/>
        </w:rPr>
        <w:t xml:space="preserve"> </w:t>
      </w:r>
      <w:r>
        <w:rPr>
          <w:sz w:val="21"/>
        </w:rPr>
        <w:t>Mallee</w:t>
      </w:r>
      <w:r>
        <w:rPr>
          <w:spacing w:val="-6"/>
          <w:sz w:val="21"/>
        </w:rPr>
        <w:t xml:space="preserve"> </w:t>
      </w:r>
      <w:r>
        <w:rPr>
          <w:sz w:val="21"/>
        </w:rPr>
        <w:t>Pipeline</w:t>
      </w:r>
      <w:r>
        <w:rPr>
          <w:spacing w:val="-6"/>
          <w:sz w:val="21"/>
        </w:rPr>
        <w:t xml:space="preserve"> </w:t>
      </w:r>
      <w:r>
        <w:rPr>
          <w:sz w:val="21"/>
        </w:rPr>
        <w:t>Clean</w:t>
      </w:r>
      <w:r>
        <w:rPr>
          <w:spacing w:val="-6"/>
          <w:sz w:val="21"/>
        </w:rPr>
        <w:t xml:space="preserve"> </w:t>
      </w:r>
      <w:r>
        <w:rPr>
          <w:sz w:val="21"/>
        </w:rPr>
        <w:t>Water</w:t>
      </w:r>
      <w:r>
        <w:rPr>
          <w:spacing w:val="-6"/>
          <w:sz w:val="21"/>
        </w:rPr>
        <w:t xml:space="preserve"> </w:t>
      </w:r>
      <w:r>
        <w:rPr>
          <w:sz w:val="21"/>
        </w:rPr>
        <w:t>Extension</w:t>
      </w:r>
      <w:r>
        <w:rPr>
          <w:spacing w:val="-5"/>
          <w:sz w:val="21"/>
        </w:rPr>
        <w:t xml:space="preserve"> </w:t>
      </w:r>
      <w:r>
        <w:rPr>
          <w:sz w:val="21"/>
        </w:rPr>
        <w:t>(Topic</w:t>
      </w:r>
      <w:r>
        <w:rPr>
          <w:spacing w:val="-6"/>
          <w:sz w:val="21"/>
        </w:rPr>
        <w:t xml:space="preserve"> </w:t>
      </w:r>
      <w:r>
        <w:rPr>
          <w:sz w:val="21"/>
        </w:rPr>
        <w:t>9</w:t>
      </w:r>
      <w:r>
        <w:rPr>
          <w:spacing w:val="-7"/>
          <w:sz w:val="21"/>
        </w:rPr>
        <w:t xml:space="preserve"> </w:t>
      </w:r>
      <w:r>
        <w:rPr>
          <w:sz w:val="21"/>
        </w:rPr>
        <w:t>–</w:t>
      </w:r>
      <w:r>
        <w:rPr>
          <w:spacing w:val="-6"/>
          <w:sz w:val="21"/>
        </w:rPr>
        <w:t xml:space="preserve"> </w:t>
      </w:r>
      <w:r>
        <w:rPr>
          <w:sz w:val="21"/>
        </w:rPr>
        <w:t>meeting</w:t>
      </w:r>
      <w:r>
        <w:rPr>
          <w:spacing w:val="-5"/>
          <w:sz w:val="21"/>
        </w:rPr>
        <w:t xml:space="preserve"> 6)</w:t>
      </w:r>
    </w:p>
    <w:p w14:paraId="739ABC68" w14:textId="77777777" w:rsidR="00AF3196" w:rsidRDefault="00F9107A">
      <w:pPr>
        <w:pStyle w:val="ListParagraph"/>
        <w:numPr>
          <w:ilvl w:val="0"/>
          <w:numId w:val="130"/>
        </w:numPr>
        <w:tabs>
          <w:tab w:val="left" w:pos="579"/>
          <w:tab w:val="left" w:pos="580"/>
        </w:tabs>
        <w:spacing w:before="117"/>
        <w:ind w:left="580"/>
        <w:rPr>
          <w:sz w:val="21"/>
        </w:rPr>
      </w:pPr>
      <w:r>
        <w:rPr>
          <w:sz w:val="21"/>
        </w:rPr>
        <w:t>Tariff</w:t>
      </w:r>
      <w:r>
        <w:rPr>
          <w:spacing w:val="-8"/>
          <w:sz w:val="21"/>
        </w:rPr>
        <w:t xml:space="preserve"> </w:t>
      </w:r>
      <w:r>
        <w:rPr>
          <w:sz w:val="21"/>
        </w:rPr>
        <w:t>structures</w:t>
      </w:r>
      <w:r>
        <w:rPr>
          <w:spacing w:val="-5"/>
          <w:sz w:val="21"/>
        </w:rPr>
        <w:t xml:space="preserve"> </w:t>
      </w:r>
      <w:r>
        <w:rPr>
          <w:sz w:val="21"/>
        </w:rPr>
        <w:t>(Topic</w:t>
      </w:r>
      <w:r>
        <w:rPr>
          <w:spacing w:val="-5"/>
          <w:sz w:val="21"/>
        </w:rPr>
        <w:t xml:space="preserve"> </w:t>
      </w:r>
      <w:r>
        <w:rPr>
          <w:sz w:val="21"/>
        </w:rPr>
        <w:t>10</w:t>
      </w:r>
      <w:r>
        <w:rPr>
          <w:spacing w:val="-6"/>
          <w:sz w:val="21"/>
        </w:rPr>
        <w:t xml:space="preserve"> </w:t>
      </w:r>
      <w:r>
        <w:rPr>
          <w:sz w:val="21"/>
        </w:rPr>
        <w:t>–</w:t>
      </w:r>
      <w:r>
        <w:rPr>
          <w:spacing w:val="-5"/>
          <w:sz w:val="21"/>
        </w:rPr>
        <w:t xml:space="preserve"> </w:t>
      </w:r>
      <w:r>
        <w:rPr>
          <w:sz w:val="21"/>
        </w:rPr>
        <w:t>meeting</w:t>
      </w:r>
      <w:r>
        <w:rPr>
          <w:spacing w:val="-5"/>
          <w:sz w:val="21"/>
        </w:rPr>
        <w:t xml:space="preserve"> 6)</w:t>
      </w:r>
    </w:p>
    <w:p w14:paraId="123AE7E8" w14:textId="77777777" w:rsidR="00AF3196" w:rsidRDefault="00F9107A">
      <w:pPr>
        <w:pStyle w:val="ListParagraph"/>
        <w:numPr>
          <w:ilvl w:val="0"/>
          <w:numId w:val="130"/>
        </w:numPr>
        <w:tabs>
          <w:tab w:val="left" w:pos="579"/>
          <w:tab w:val="left" w:pos="580"/>
        </w:tabs>
        <w:spacing w:before="121"/>
        <w:ind w:left="580"/>
        <w:rPr>
          <w:sz w:val="21"/>
        </w:rPr>
      </w:pPr>
      <w:r>
        <w:rPr>
          <w:sz w:val="21"/>
        </w:rPr>
        <w:t>Service</w:t>
      </w:r>
      <w:r>
        <w:rPr>
          <w:spacing w:val="-8"/>
          <w:sz w:val="21"/>
        </w:rPr>
        <w:t xml:space="preserve"> </w:t>
      </w:r>
      <w:r>
        <w:rPr>
          <w:sz w:val="21"/>
        </w:rPr>
        <w:t>standards</w:t>
      </w:r>
      <w:r>
        <w:rPr>
          <w:spacing w:val="-5"/>
          <w:sz w:val="21"/>
        </w:rPr>
        <w:t xml:space="preserve"> </w:t>
      </w:r>
      <w:r>
        <w:rPr>
          <w:sz w:val="21"/>
        </w:rPr>
        <w:t>(Topic</w:t>
      </w:r>
      <w:r>
        <w:rPr>
          <w:spacing w:val="-5"/>
          <w:sz w:val="21"/>
        </w:rPr>
        <w:t xml:space="preserve"> </w:t>
      </w:r>
      <w:r>
        <w:rPr>
          <w:sz w:val="21"/>
        </w:rPr>
        <w:t>11</w:t>
      </w:r>
      <w:r>
        <w:rPr>
          <w:spacing w:val="-5"/>
          <w:sz w:val="21"/>
        </w:rPr>
        <w:t xml:space="preserve"> </w:t>
      </w:r>
      <w:r>
        <w:rPr>
          <w:sz w:val="21"/>
        </w:rPr>
        <w:t>–</w:t>
      </w:r>
      <w:r>
        <w:rPr>
          <w:spacing w:val="-5"/>
          <w:sz w:val="21"/>
        </w:rPr>
        <w:t xml:space="preserve"> </w:t>
      </w:r>
      <w:r>
        <w:rPr>
          <w:sz w:val="21"/>
        </w:rPr>
        <w:t>meeting</w:t>
      </w:r>
      <w:r>
        <w:rPr>
          <w:spacing w:val="-5"/>
          <w:sz w:val="21"/>
        </w:rPr>
        <w:t xml:space="preserve"> 6)</w:t>
      </w:r>
    </w:p>
    <w:p w14:paraId="78DF6826" w14:textId="77777777" w:rsidR="00AF3196" w:rsidRDefault="00F9107A">
      <w:pPr>
        <w:pStyle w:val="ListParagraph"/>
        <w:numPr>
          <w:ilvl w:val="0"/>
          <w:numId w:val="130"/>
        </w:numPr>
        <w:tabs>
          <w:tab w:val="left" w:pos="579"/>
          <w:tab w:val="left" w:pos="580"/>
        </w:tabs>
        <w:spacing w:before="121"/>
        <w:ind w:left="580"/>
        <w:rPr>
          <w:sz w:val="21"/>
        </w:rPr>
      </w:pPr>
      <w:r>
        <w:rPr>
          <w:sz w:val="21"/>
        </w:rPr>
        <w:t>Outcomes</w:t>
      </w:r>
      <w:r>
        <w:rPr>
          <w:spacing w:val="-6"/>
          <w:sz w:val="21"/>
        </w:rPr>
        <w:t xml:space="preserve"> </w:t>
      </w:r>
      <w:r>
        <w:rPr>
          <w:sz w:val="21"/>
        </w:rPr>
        <w:t>reporting</w:t>
      </w:r>
      <w:r>
        <w:rPr>
          <w:spacing w:val="-6"/>
          <w:sz w:val="21"/>
        </w:rPr>
        <w:t xml:space="preserve"> </w:t>
      </w:r>
      <w:r>
        <w:rPr>
          <w:sz w:val="21"/>
        </w:rPr>
        <w:t>(Topic</w:t>
      </w:r>
      <w:r>
        <w:rPr>
          <w:spacing w:val="-5"/>
          <w:sz w:val="21"/>
        </w:rPr>
        <w:t xml:space="preserve"> </w:t>
      </w:r>
      <w:r>
        <w:rPr>
          <w:sz w:val="21"/>
        </w:rPr>
        <w:t>12</w:t>
      </w:r>
      <w:r>
        <w:rPr>
          <w:spacing w:val="-6"/>
          <w:sz w:val="21"/>
        </w:rPr>
        <w:t xml:space="preserve"> </w:t>
      </w:r>
      <w:r>
        <w:rPr>
          <w:sz w:val="21"/>
        </w:rPr>
        <w:t>–</w:t>
      </w:r>
      <w:r>
        <w:rPr>
          <w:spacing w:val="-6"/>
          <w:sz w:val="21"/>
        </w:rPr>
        <w:t xml:space="preserve"> </w:t>
      </w:r>
      <w:r>
        <w:rPr>
          <w:sz w:val="21"/>
        </w:rPr>
        <w:t>meeting</w:t>
      </w:r>
      <w:r>
        <w:rPr>
          <w:spacing w:val="-5"/>
          <w:sz w:val="21"/>
        </w:rPr>
        <w:t xml:space="preserve"> 6)</w:t>
      </w:r>
    </w:p>
    <w:p w14:paraId="2DAB74D7" w14:textId="77777777" w:rsidR="00AF3196" w:rsidRDefault="00F9107A">
      <w:pPr>
        <w:spacing w:before="118"/>
        <w:ind w:left="220" w:right="1031"/>
        <w:jc w:val="both"/>
        <w:rPr>
          <w:sz w:val="21"/>
        </w:rPr>
      </w:pPr>
      <w:r>
        <w:rPr>
          <w:sz w:val="21"/>
        </w:rPr>
        <w:t>Information on the above proposals was also included in presentations to the Panel, prepared and presented by GWMWater staff.</w:t>
      </w:r>
      <w:r>
        <w:rPr>
          <w:spacing w:val="40"/>
          <w:sz w:val="21"/>
        </w:rPr>
        <w:t xml:space="preserve"> </w:t>
      </w:r>
      <w:r>
        <w:rPr>
          <w:sz w:val="21"/>
        </w:rPr>
        <w:t>At the end of Meeting 6 GWMWater presented the Overall Price Impact of its proposals to the Panel, based on the Panel’s provisional support for the different proposals. This is presented as Topic 13 in this report.</w:t>
      </w:r>
    </w:p>
    <w:p w14:paraId="25AE1979" w14:textId="77777777" w:rsidR="00AF3196" w:rsidRDefault="00F9107A">
      <w:pPr>
        <w:spacing w:before="117"/>
        <w:ind w:left="220" w:right="1030"/>
        <w:jc w:val="both"/>
        <w:rPr>
          <w:sz w:val="21"/>
        </w:rPr>
      </w:pPr>
      <w:r>
        <w:rPr>
          <w:sz w:val="21"/>
        </w:rPr>
        <w:t>GWMWater prepared an agenda in advance of each meeting. Copies of the agenda for each meeting are provided in Appendix F. A full list of discussion papers and presentation documents is contained in Appendix G.</w:t>
      </w:r>
      <w:r>
        <w:rPr>
          <w:spacing w:val="40"/>
          <w:sz w:val="21"/>
        </w:rPr>
        <w:t xml:space="preserve"> </w:t>
      </w:r>
      <w:r>
        <w:rPr>
          <w:sz w:val="21"/>
        </w:rPr>
        <w:t>The documents listed in Appendix G are too large to include within this report</w:t>
      </w:r>
      <w:r>
        <w:rPr>
          <w:position w:val="7"/>
          <w:sz w:val="14"/>
        </w:rPr>
        <w:t>18</w:t>
      </w:r>
      <w:r>
        <w:rPr>
          <w:sz w:val="21"/>
        </w:rPr>
        <w:t>. However, selected details from each paper and/or presentation are included in the relevant sections as context associated with the Panel’s deliberations.</w:t>
      </w:r>
    </w:p>
    <w:p w14:paraId="231407BB" w14:textId="77777777" w:rsidR="00AF3196" w:rsidRDefault="00F9107A">
      <w:pPr>
        <w:spacing w:before="117" w:line="242" w:lineRule="auto"/>
        <w:ind w:left="220" w:right="1027"/>
        <w:jc w:val="both"/>
        <w:rPr>
          <w:sz w:val="21"/>
        </w:rPr>
      </w:pPr>
      <w:r>
        <w:rPr>
          <w:sz w:val="21"/>
        </w:rPr>
        <w:t>To</w:t>
      </w:r>
      <w:r>
        <w:rPr>
          <w:spacing w:val="-8"/>
          <w:sz w:val="21"/>
        </w:rPr>
        <w:t xml:space="preserve"> </w:t>
      </w:r>
      <w:r>
        <w:rPr>
          <w:sz w:val="21"/>
        </w:rPr>
        <w:t>allow</w:t>
      </w:r>
      <w:r>
        <w:rPr>
          <w:spacing w:val="-9"/>
          <w:sz w:val="21"/>
        </w:rPr>
        <w:t xml:space="preserve"> </w:t>
      </w:r>
      <w:r>
        <w:rPr>
          <w:sz w:val="21"/>
        </w:rPr>
        <w:t>Panel</w:t>
      </w:r>
      <w:r>
        <w:rPr>
          <w:spacing w:val="-8"/>
          <w:sz w:val="21"/>
        </w:rPr>
        <w:t xml:space="preserve"> </w:t>
      </w:r>
      <w:r>
        <w:rPr>
          <w:sz w:val="21"/>
        </w:rPr>
        <w:t>members</w:t>
      </w:r>
      <w:r>
        <w:rPr>
          <w:spacing w:val="-8"/>
          <w:sz w:val="21"/>
        </w:rPr>
        <w:t xml:space="preserve"> </w:t>
      </w:r>
      <w:r>
        <w:rPr>
          <w:sz w:val="21"/>
        </w:rPr>
        <w:t>sufficient</w:t>
      </w:r>
      <w:r>
        <w:rPr>
          <w:spacing w:val="-8"/>
          <w:sz w:val="21"/>
        </w:rPr>
        <w:t xml:space="preserve"> </w:t>
      </w:r>
      <w:r>
        <w:rPr>
          <w:sz w:val="21"/>
        </w:rPr>
        <w:t>time</w:t>
      </w:r>
      <w:r>
        <w:rPr>
          <w:spacing w:val="-9"/>
          <w:sz w:val="21"/>
        </w:rPr>
        <w:t xml:space="preserve"> </w:t>
      </w:r>
      <w:r>
        <w:rPr>
          <w:sz w:val="21"/>
        </w:rPr>
        <w:t>to</w:t>
      </w:r>
      <w:r>
        <w:rPr>
          <w:spacing w:val="-9"/>
          <w:sz w:val="21"/>
        </w:rPr>
        <w:t xml:space="preserve"> </w:t>
      </w:r>
      <w:r>
        <w:rPr>
          <w:sz w:val="21"/>
        </w:rPr>
        <w:t>consider</w:t>
      </w:r>
      <w:r>
        <w:rPr>
          <w:spacing w:val="-8"/>
          <w:sz w:val="21"/>
        </w:rPr>
        <w:t xml:space="preserve"> </w:t>
      </w:r>
      <w:r>
        <w:rPr>
          <w:sz w:val="21"/>
        </w:rPr>
        <w:t>the</w:t>
      </w:r>
      <w:r>
        <w:rPr>
          <w:spacing w:val="-9"/>
          <w:sz w:val="21"/>
        </w:rPr>
        <w:t xml:space="preserve"> </w:t>
      </w:r>
      <w:r>
        <w:rPr>
          <w:sz w:val="21"/>
        </w:rPr>
        <w:t>issues,</w:t>
      </w:r>
      <w:r>
        <w:rPr>
          <w:spacing w:val="-8"/>
          <w:sz w:val="21"/>
        </w:rPr>
        <w:t xml:space="preserve"> </w:t>
      </w:r>
      <w:r>
        <w:rPr>
          <w:sz w:val="21"/>
        </w:rPr>
        <w:t>GWMWater</w:t>
      </w:r>
      <w:r>
        <w:rPr>
          <w:spacing w:val="-8"/>
          <w:sz w:val="21"/>
        </w:rPr>
        <w:t xml:space="preserve"> </w:t>
      </w:r>
      <w:r>
        <w:rPr>
          <w:sz w:val="21"/>
        </w:rPr>
        <w:t>emailed</w:t>
      </w:r>
      <w:r>
        <w:rPr>
          <w:spacing w:val="-9"/>
          <w:sz w:val="21"/>
        </w:rPr>
        <w:t xml:space="preserve"> </w:t>
      </w:r>
      <w:r>
        <w:rPr>
          <w:sz w:val="21"/>
        </w:rPr>
        <w:t>Panel</w:t>
      </w:r>
      <w:r>
        <w:rPr>
          <w:spacing w:val="-8"/>
          <w:sz w:val="21"/>
        </w:rPr>
        <w:t xml:space="preserve"> </w:t>
      </w:r>
      <w:r>
        <w:rPr>
          <w:sz w:val="21"/>
        </w:rPr>
        <w:t>members</w:t>
      </w:r>
      <w:r>
        <w:rPr>
          <w:spacing w:val="-8"/>
          <w:sz w:val="21"/>
        </w:rPr>
        <w:t xml:space="preserve"> </w:t>
      </w:r>
      <w:r>
        <w:rPr>
          <w:sz w:val="21"/>
        </w:rPr>
        <w:t>copies of</w:t>
      </w:r>
      <w:r>
        <w:rPr>
          <w:spacing w:val="-5"/>
          <w:sz w:val="21"/>
        </w:rPr>
        <w:t xml:space="preserve"> </w:t>
      </w:r>
      <w:r>
        <w:rPr>
          <w:sz w:val="21"/>
        </w:rPr>
        <w:t>relevant</w:t>
      </w:r>
      <w:r>
        <w:rPr>
          <w:spacing w:val="-5"/>
          <w:sz w:val="21"/>
        </w:rPr>
        <w:t xml:space="preserve"> </w:t>
      </w:r>
      <w:r>
        <w:rPr>
          <w:sz w:val="21"/>
        </w:rPr>
        <w:t>discussion</w:t>
      </w:r>
      <w:r>
        <w:rPr>
          <w:spacing w:val="-6"/>
          <w:sz w:val="21"/>
        </w:rPr>
        <w:t xml:space="preserve"> </w:t>
      </w:r>
      <w:r>
        <w:rPr>
          <w:sz w:val="21"/>
        </w:rPr>
        <w:t>papers</w:t>
      </w:r>
      <w:r>
        <w:rPr>
          <w:spacing w:val="-5"/>
          <w:sz w:val="21"/>
        </w:rPr>
        <w:t xml:space="preserve"> </w:t>
      </w:r>
      <w:r>
        <w:rPr>
          <w:sz w:val="21"/>
        </w:rPr>
        <w:t>several</w:t>
      </w:r>
      <w:r>
        <w:rPr>
          <w:spacing w:val="-5"/>
          <w:sz w:val="21"/>
        </w:rPr>
        <w:t xml:space="preserve"> </w:t>
      </w:r>
      <w:r>
        <w:rPr>
          <w:sz w:val="21"/>
        </w:rPr>
        <w:t>days</w:t>
      </w:r>
      <w:r>
        <w:rPr>
          <w:spacing w:val="-5"/>
          <w:sz w:val="21"/>
        </w:rPr>
        <w:t xml:space="preserve"> </w:t>
      </w:r>
      <w:r>
        <w:rPr>
          <w:sz w:val="21"/>
        </w:rPr>
        <w:t>in</w:t>
      </w:r>
      <w:r>
        <w:rPr>
          <w:spacing w:val="-6"/>
          <w:sz w:val="21"/>
        </w:rPr>
        <w:t xml:space="preserve"> </w:t>
      </w:r>
      <w:r>
        <w:rPr>
          <w:sz w:val="21"/>
        </w:rPr>
        <w:t>advance</w:t>
      </w:r>
      <w:r>
        <w:rPr>
          <w:spacing w:val="-6"/>
          <w:sz w:val="21"/>
        </w:rPr>
        <w:t xml:space="preserve"> </w:t>
      </w:r>
      <w:r>
        <w:rPr>
          <w:sz w:val="21"/>
        </w:rPr>
        <w:t>of</w:t>
      </w:r>
      <w:r>
        <w:rPr>
          <w:spacing w:val="-5"/>
          <w:sz w:val="21"/>
        </w:rPr>
        <w:t xml:space="preserve"> </w:t>
      </w:r>
      <w:r>
        <w:rPr>
          <w:sz w:val="21"/>
        </w:rPr>
        <w:t>each</w:t>
      </w:r>
      <w:r>
        <w:rPr>
          <w:spacing w:val="-6"/>
          <w:sz w:val="21"/>
        </w:rPr>
        <w:t xml:space="preserve"> </w:t>
      </w:r>
      <w:r>
        <w:rPr>
          <w:sz w:val="21"/>
        </w:rPr>
        <w:t>meeting.</w:t>
      </w:r>
      <w:r>
        <w:rPr>
          <w:spacing w:val="38"/>
          <w:sz w:val="21"/>
        </w:rPr>
        <w:t xml:space="preserve"> </w:t>
      </w:r>
      <w:r>
        <w:rPr>
          <w:sz w:val="21"/>
        </w:rPr>
        <w:t>Panel</w:t>
      </w:r>
      <w:r>
        <w:rPr>
          <w:spacing w:val="-5"/>
          <w:sz w:val="21"/>
        </w:rPr>
        <w:t xml:space="preserve"> </w:t>
      </w:r>
      <w:r>
        <w:rPr>
          <w:sz w:val="21"/>
        </w:rPr>
        <w:t>members</w:t>
      </w:r>
      <w:r>
        <w:rPr>
          <w:spacing w:val="-5"/>
          <w:sz w:val="21"/>
        </w:rPr>
        <w:t xml:space="preserve"> </w:t>
      </w:r>
      <w:r>
        <w:rPr>
          <w:sz w:val="21"/>
        </w:rPr>
        <w:t>were</w:t>
      </w:r>
      <w:r>
        <w:rPr>
          <w:spacing w:val="-6"/>
          <w:sz w:val="21"/>
        </w:rPr>
        <w:t xml:space="preserve"> </w:t>
      </w:r>
      <w:r>
        <w:rPr>
          <w:sz w:val="21"/>
        </w:rPr>
        <w:t>not</w:t>
      </w:r>
      <w:r>
        <w:rPr>
          <w:spacing w:val="-5"/>
          <w:sz w:val="21"/>
        </w:rPr>
        <w:t xml:space="preserve"> </w:t>
      </w:r>
      <w:r>
        <w:rPr>
          <w:sz w:val="21"/>
        </w:rPr>
        <w:t>provided with copies of presentation slides in advance, as the purpose of these was to explain and support the content</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discussion</w:t>
      </w:r>
      <w:r>
        <w:rPr>
          <w:spacing w:val="-5"/>
          <w:sz w:val="21"/>
        </w:rPr>
        <w:t xml:space="preserve"> </w:t>
      </w:r>
      <w:r>
        <w:rPr>
          <w:sz w:val="21"/>
        </w:rPr>
        <w:t>papers.</w:t>
      </w:r>
      <w:r>
        <w:rPr>
          <w:spacing w:val="-5"/>
          <w:sz w:val="21"/>
        </w:rPr>
        <w:t xml:space="preserve"> </w:t>
      </w:r>
      <w:r>
        <w:rPr>
          <w:sz w:val="21"/>
        </w:rPr>
        <w:t>The</w:t>
      </w:r>
      <w:r>
        <w:rPr>
          <w:spacing w:val="-5"/>
          <w:sz w:val="21"/>
        </w:rPr>
        <w:t xml:space="preserve"> </w:t>
      </w:r>
      <w:r>
        <w:rPr>
          <w:sz w:val="21"/>
        </w:rPr>
        <w:t>Chair</w:t>
      </w:r>
      <w:r>
        <w:rPr>
          <w:spacing w:val="-5"/>
          <w:sz w:val="21"/>
        </w:rPr>
        <w:t xml:space="preserve"> </w:t>
      </w:r>
      <w:r>
        <w:rPr>
          <w:sz w:val="21"/>
        </w:rPr>
        <w:t>and</w:t>
      </w:r>
      <w:r>
        <w:rPr>
          <w:spacing w:val="-5"/>
          <w:sz w:val="21"/>
        </w:rPr>
        <w:t xml:space="preserve"> </w:t>
      </w:r>
      <w:r>
        <w:rPr>
          <w:sz w:val="21"/>
        </w:rPr>
        <w:t>the</w:t>
      </w:r>
      <w:r>
        <w:rPr>
          <w:spacing w:val="-6"/>
          <w:sz w:val="21"/>
        </w:rPr>
        <w:t xml:space="preserve"> </w:t>
      </w:r>
      <w:r>
        <w:rPr>
          <w:sz w:val="21"/>
        </w:rPr>
        <w:t>Panel’s</w:t>
      </w:r>
      <w:r>
        <w:rPr>
          <w:spacing w:val="-5"/>
          <w:sz w:val="21"/>
        </w:rPr>
        <w:t xml:space="preserve"> </w:t>
      </w:r>
      <w:r>
        <w:rPr>
          <w:sz w:val="21"/>
        </w:rPr>
        <w:t>administrative</w:t>
      </w:r>
      <w:r>
        <w:rPr>
          <w:spacing w:val="-5"/>
          <w:sz w:val="21"/>
        </w:rPr>
        <w:t xml:space="preserve"> </w:t>
      </w:r>
      <w:r>
        <w:rPr>
          <w:sz w:val="21"/>
        </w:rPr>
        <w:t>officer</w:t>
      </w:r>
      <w:r>
        <w:rPr>
          <w:spacing w:val="-5"/>
          <w:sz w:val="21"/>
        </w:rPr>
        <w:t xml:space="preserve"> </w:t>
      </w:r>
      <w:r>
        <w:rPr>
          <w:sz w:val="21"/>
        </w:rPr>
        <w:t>both</w:t>
      </w:r>
      <w:r>
        <w:rPr>
          <w:spacing w:val="-5"/>
          <w:sz w:val="21"/>
        </w:rPr>
        <w:t xml:space="preserve"> </w:t>
      </w:r>
      <w:r>
        <w:rPr>
          <w:sz w:val="21"/>
        </w:rPr>
        <w:t>maintained</w:t>
      </w:r>
      <w:r>
        <w:rPr>
          <w:spacing w:val="-5"/>
          <w:sz w:val="21"/>
        </w:rPr>
        <w:t xml:space="preserve"> </w:t>
      </w:r>
      <w:r>
        <w:rPr>
          <w:sz w:val="21"/>
        </w:rPr>
        <w:t>contact with</w:t>
      </w:r>
      <w:r>
        <w:rPr>
          <w:spacing w:val="-6"/>
          <w:sz w:val="21"/>
        </w:rPr>
        <w:t xml:space="preserve"> </w:t>
      </w:r>
      <w:r>
        <w:rPr>
          <w:sz w:val="21"/>
        </w:rPr>
        <w:t>Panel</w:t>
      </w:r>
      <w:r>
        <w:rPr>
          <w:spacing w:val="-6"/>
          <w:sz w:val="21"/>
        </w:rPr>
        <w:t xml:space="preserve"> </w:t>
      </w:r>
      <w:r>
        <w:rPr>
          <w:sz w:val="21"/>
        </w:rPr>
        <w:t>members</w:t>
      </w:r>
      <w:r>
        <w:rPr>
          <w:spacing w:val="-6"/>
          <w:sz w:val="21"/>
        </w:rPr>
        <w:t xml:space="preserve"> </w:t>
      </w:r>
      <w:r>
        <w:rPr>
          <w:sz w:val="21"/>
        </w:rPr>
        <w:t>by</w:t>
      </w:r>
      <w:r>
        <w:rPr>
          <w:spacing w:val="-6"/>
          <w:sz w:val="21"/>
        </w:rPr>
        <w:t xml:space="preserve"> </w:t>
      </w:r>
      <w:r>
        <w:rPr>
          <w:sz w:val="21"/>
        </w:rPr>
        <w:t>phone</w:t>
      </w:r>
      <w:r>
        <w:rPr>
          <w:spacing w:val="-6"/>
          <w:sz w:val="21"/>
        </w:rPr>
        <w:t xml:space="preserve"> </w:t>
      </w:r>
      <w:r>
        <w:rPr>
          <w:sz w:val="21"/>
        </w:rPr>
        <w:t>and</w:t>
      </w:r>
      <w:r>
        <w:rPr>
          <w:spacing w:val="-6"/>
          <w:sz w:val="21"/>
        </w:rPr>
        <w:t xml:space="preserve"> </w:t>
      </w:r>
      <w:r>
        <w:rPr>
          <w:sz w:val="21"/>
        </w:rPr>
        <w:t>email</w:t>
      </w:r>
      <w:r>
        <w:rPr>
          <w:spacing w:val="-6"/>
          <w:sz w:val="21"/>
        </w:rPr>
        <w:t xml:space="preserve"> </w:t>
      </w:r>
      <w:r>
        <w:rPr>
          <w:sz w:val="21"/>
        </w:rPr>
        <w:t>between</w:t>
      </w:r>
      <w:r>
        <w:rPr>
          <w:spacing w:val="-6"/>
          <w:sz w:val="21"/>
        </w:rPr>
        <w:t xml:space="preserve"> </w:t>
      </w:r>
      <w:r>
        <w:rPr>
          <w:sz w:val="21"/>
        </w:rPr>
        <w:t>meetings</w:t>
      </w:r>
      <w:r>
        <w:rPr>
          <w:spacing w:val="-6"/>
          <w:sz w:val="21"/>
        </w:rPr>
        <w:t xml:space="preserve"> </w:t>
      </w:r>
      <w:r>
        <w:rPr>
          <w:sz w:val="21"/>
        </w:rPr>
        <w:t>to</w:t>
      </w:r>
      <w:r>
        <w:rPr>
          <w:spacing w:val="-6"/>
          <w:sz w:val="21"/>
        </w:rPr>
        <w:t xml:space="preserve"> </w:t>
      </w:r>
      <w:r>
        <w:rPr>
          <w:sz w:val="21"/>
        </w:rPr>
        <w:t>foster</w:t>
      </w:r>
      <w:r>
        <w:rPr>
          <w:spacing w:val="-6"/>
          <w:sz w:val="21"/>
        </w:rPr>
        <w:t xml:space="preserve"> </w:t>
      </w:r>
      <w:r>
        <w:rPr>
          <w:sz w:val="21"/>
        </w:rPr>
        <w:t>continued</w:t>
      </w:r>
      <w:r>
        <w:rPr>
          <w:spacing w:val="-6"/>
          <w:sz w:val="21"/>
        </w:rPr>
        <w:t xml:space="preserve"> </w:t>
      </w:r>
      <w:r>
        <w:rPr>
          <w:sz w:val="21"/>
        </w:rPr>
        <w:t>interest</w:t>
      </w:r>
      <w:r>
        <w:rPr>
          <w:spacing w:val="-6"/>
          <w:sz w:val="21"/>
        </w:rPr>
        <w:t xml:space="preserve"> </w:t>
      </w:r>
      <w:r>
        <w:rPr>
          <w:sz w:val="21"/>
        </w:rPr>
        <w:t>among</w:t>
      </w:r>
      <w:r>
        <w:rPr>
          <w:spacing w:val="-6"/>
          <w:sz w:val="21"/>
        </w:rPr>
        <w:t xml:space="preserve"> </w:t>
      </w:r>
      <w:r>
        <w:rPr>
          <w:sz w:val="21"/>
        </w:rPr>
        <w:t>the</w:t>
      </w:r>
      <w:r>
        <w:rPr>
          <w:spacing w:val="-5"/>
          <w:sz w:val="21"/>
        </w:rPr>
        <w:t xml:space="preserve"> </w:t>
      </w:r>
      <w:r>
        <w:rPr>
          <w:sz w:val="21"/>
        </w:rPr>
        <w:t>Panel.</w:t>
      </w:r>
    </w:p>
    <w:p w14:paraId="5279636E" w14:textId="77777777" w:rsidR="00AF3196" w:rsidRDefault="00F9107A">
      <w:pPr>
        <w:pStyle w:val="ListParagraph"/>
        <w:numPr>
          <w:ilvl w:val="1"/>
          <w:numId w:val="139"/>
        </w:numPr>
        <w:tabs>
          <w:tab w:val="left" w:pos="786"/>
          <w:tab w:val="left" w:pos="787"/>
        </w:tabs>
        <w:spacing w:before="230"/>
        <w:rPr>
          <w:rFonts w:ascii="Arial"/>
          <w:b/>
        </w:rPr>
      </w:pPr>
      <w:r>
        <w:rPr>
          <w:rFonts w:ascii="Arial"/>
          <w:b/>
          <w:color w:val="0070C0"/>
        </w:rPr>
        <w:t>Meeting</w:t>
      </w:r>
      <w:r>
        <w:rPr>
          <w:rFonts w:ascii="Arial"/>
          <w:b/>
          <w:color w:val="0070C0"/>
          <w:spacing w:val="-8"/>
        </w:rPr>
        <w:t xml:space="preserve"> </w:t>
      </w:r>
      <w:r>
        <w:rPr>
          <w:rFonts w:ascii="Arial"/>
          <w:b/>
          <w:color w:val="0070C0"/>
        </w:rPr>
        <w:t>arrangements</w:t>
      </w:r>
      <w:r>
        <w:rPr>
          <w:rFonts w:ascii="Arial"/>
          <w:b/>
          <w:color w:val="0070C0"/>
          <w:spacing w:val="-7"/>
        </w:rPr>
        <w:t xml:space="preserve"> </w:t>
      </w:r>
      <w:r>
        <w:rPr>
          <w:rFonts w:ascii="Arial"/>
          <w:b/>
          <w:color w:val="0070C0"/>
        </w:rPr>
        <w:t>and</w:t>
      </w:r>
      <w:r>
        <w:rPr>
          <w:rFonts w:ascii="Arial"/>
          <w:b/>
          <w:color w:val="0070C0"/>
          <w:spacing w:val="-7"/>
        </w:rPr>
        <w:t xml:space="preserve"> </w:t>
      </w:r>
      <w:r>
        <w:rPr>
          <w:rFonts w:ascii="Arial"/>
          <w:b/>
          <w:color w:val="0070C0"/>
          <w:spacing w:val="-2"/>
        </w:rPr>
        <w:t>attendance</w:t>
      </w:r>
    </w:p>
    <w:p w14:paraId="15E84C47" w14:textId="77777777" w:rsidR="00AF3196" w:rsidRDefault="00F9107A">
      <w:pPr>
        <w:spacing w:before="118"/>
        <w:ind w:left="220" w:right="1030"/>
        <w:jc w:val="both"/>
        <w:rPr>
          <w:sz w:val="21"/>
        </w:rPr>
      </w:pPr>
      <w:r>
        <w:rPr>
          <w:sz w:val="21"/>
        </w:rPr>
        <w:t>The Community Panel met on six occasions, including an induction session (Meeting 1) and a reflection session (Meeting 4).</w:t>
      </w:r>
      <w:r>
        <w:rPr>
          <w:spacing w:val="40"/>
          <w:sz w:val="21"/>
        </w:rPr>
        <w:t xml:space="preserve"> </w:t>
      </w:r>
      <w:r>
        <w:rPr>
          <w:sz w:val="21"/>
        </w:rPr>
        <w:t>The induction meeting was held at the Horsham Golf Club in a function room. GWMWater discussed the location of subsequent meetings with the Panel, for those who would be attending facet-face.</w:t>
      </w:r>
      <w:r>
        <w:rPr>
          <w:spacing w:val="40"/>
          <w:sz w:val="21"/>
        </w:rPr>
        <w:t xml:space="preserve"> </w:t>
      </w:r>
      <w:r>
        <w:rPr>
          <w:sz w:val="21"/>
        </w:rPr>
        <w:t>All agreed it made sense to hold subsequent meetings in GWMWater’s boardroom which</w:t>
      </w:r>
      <w:r>
        <w:rPr>
          <w:spacing w:val="-2"/>
          <w:sz w:val="21"/>
        </w:rPr>
        <w:t xml:space="preserve"> </w:t>
      </w:r>
      <w:r>
        <w:rPr>
          <w:sz w:val="21"/>
        </w:rPr>
        <w:t>was</w:t>
      </w:r>
      <w:r>
        <w:rPr>
          <w:spacing w:val="-2"/>
          <w:sz w:val="21"/>
        </w:rPr>
        <w:t xml:space="preserve"> </w:t>
      </w:r>
      <w:r>
        <w:rPr>
          <w:sz w:val="21"/>
        </w:rPr>
        <w:t>set</w:t>
      </w:r>
      <w:r>
        <w:rPr>
          <w:spacing w:val="-2"/>
          <w:sz w:val="21"/>
        </w:rPr>
        <w:t xml:space="preserve"> </w:t>
      </w:r>
      <w:r>
        <w:rPr>
          <w:sz w:val="21"/>
        </w:rPr>
        <w:t>up</w:t>
      </w:r>
      <w:r>
        <w:rPr>
          <w:spacing w:val="-2"/>
          <w:sz w:val="21"/>
        </w:rPr>
        <w:t xml:space="preserve"> </w:t>
      </w:r>
      <w:r>
        <w:rPr>
          <w:sz w:val="21"/>
        </w:rPr>
        <w:t>to</w:t>
      </w:r>
      <w:r>
        <w:rPr>
          <w:spacing w:val="-2"/>
          <w:sz w:val="21"/>
        </w:rPr>
        <w:t xml:space="preserve"> </w:t>
      </w:r>
      <w:r>
        <w:rPr>
          <w:sz w:val="21"/>
        </w:rPr>
        <w:t>allow</w:t>
      </w:r>
      <w:r>
        <w:rPr>
          <w:spacing w:val="-2"/>
          <w:sz w:val="21"/>
        </w:rPr>
        <w:t xml:space="preserve"> </w:t>
      </w:r>
      <w:r>
        <w:rPr>
          <w:sz w:val="21"/>
        </w:rPr>
        <w:t>online</w:t>
      </w:r>
      <w:r>
        <w:rPr>
          <w:spacing w:val="-2"/>
          <w:sz w:val="21"/>
        </w:rPr>
        <w:t xml:space="preserve"> </w:t>
      </w:r>
      <w:r>
        <w:rPr>
          <w:sz w:val="21"/>
        </w:rPr>
        <w:t>participants</w:t>
      </w:r>
      <w:r>
        <w:rPr>
          <w:spacing w:val="-1"/>
          <w:sz w:val="21"/>
        </w:rPr>
        <w:t xml:space="preserve"> </w:t>
      </w:r>
      <w:r>
        <w:rPr>
          <w:sz w:val="21"/>
        </w:rPr>
        <w:t>to</w:t>
      </w:r>
      <w:r>
        <w:rPr>
          <w:spacing w:val="-2"/>
          <w:sz w:val="21"/>
        </w:rPr>
        <w:t xml:space="preserve"> </w:t>
      </w:r>
      <w:r>
        <w:rPr>
          <w:sz w:val="21"/>
        </w:rPr>
        <w:t>join</w:t>
      </w:r>
      <w:r>
        <w:rPr>
          <w:spacing w:val="-2"/>
          <w:sz w:val="21"/>
        </w:rPr>
        <w:t xml:space="preserve"> </w:t>
      </w:r>
      <w:r>
        <w:rPr>
          <w:sz w:val="21"/>
        </w:rPr>
        <w:t>the</w:t>
      </w:r>
      <w:r>
        <w:rPr>
          <w:spacing w:val="-2"/>
          <w:sz w:val="21"/>
        </w:rPr>
        <w:t xml:space="preserve"> </w:t>
      </w:r>
      <w:r>
        <w:rPr>
          <w:sz w:val="21"/>
        </w:rPr>
        <w:t>meetings</w:t>
      </w:r>
      <w:r>
        <w:rPr>
          <w:spacing w:val="-1"/>
          <w:sz w:val="21"/>
        </w:rPr>
        <w:t xml:space="preserve"> </w:t>
      </w:r>
      <w:r>
        <w:rPr>
          <w:sz w:val="21"/>
        </w:rPr>
        <w:t>via</w:t>
      </w:r>
      <w:r>
        <w:rPr>
          <w:spacing w:val="-1"/>
          <w:sz w:val="21"/>
        </w:rPr>
        <w:t xml:space="preserve"> </w:t>
      </w:r>
      <w:r>
        <w:rPr>
          <w:sz w:val="21"/>
        </w:rPr>
        <w:t>MSTeams.</w:t>
      </w:r>
      <w:r>
        <w:rPr>
          <w:spacing w:val="40"/>
          <w:sz w:val="21"/>
        </w:rPr>
        <w:t xml:space="preserve"> </w:t>
      </w:r>
      <w:r>
        <w:rPr>
          <w:sz w:val="21"/>
        </w:rPr>
        <w:t>The</w:t>
      </w:r>
      <w:r>
        <w:rPr>
          <w:spacing w:val="-2"/>
          <w:sz w:val="21"/>
        </w:rPr>
        <w:t xml:space="preserve"> </w:t>
      </w:r>
      <w:r>
        <w:rPr>
          <w:sz w:val="21"/>
        </w:rPr>
        <w:t>choice</w:t>
      </w:r>
      <w:r>
        <w:rPr>
          <w:spacing w:val="-2"/>
          <w:sz w:val="21"/>
        </w:rPr>
        <w:t xml:space="preserve"> </w:t>
      </w:r>
      <w:r>
        <w:rPr>
          <w:sz w:val="21"/>
        </w:rPr>
        <w:t>of</w:t>
      </w:r>
      <w:r>
        <w:rPr>
          <w:spacing w:val="-1"/>
          <w:sz w:val="21"/>
        </w:rPr>
        <w:t xml:space="preserve"> </w:t>
      </w:r>
      <w:r>
        <w:rPr>
          <w:sz w:val="21"/>
        </w:rPr>
        <w:t>venue</w:t>
      </w:r>
      <w:r>
        <w:rPr>
          <w:spacing w:val="-2"/>
          <w:sz w:val="21"/>
        </w:rPr>
        <w:t xml:space="preserve"> </w:t>
      </w:r>
      <w:r>
        <w:rPr>
          <w:sz w:val="21"/>
        </w:rPr>
        <w:t>also meant</w:t>
      </w:r>
      <w:r>
        <w:rPr>
          <w:spacing w:val="-10"/>
          <w:sz w:val="21"/>
        </w:rPr>
        <w:t xml:space="preserve"> </w:t>
      </w:r>
      <w:r>
        <w:rPr>
          <w:sz w:val="21"/>
        </w:rPr>
        <w:t>that</w:t>
      </w:r>
      <w:r>
        <w:rPr>
          <w:spacing w:val="-8"/>
          <w:sz w:val="21"/>
        </w:rPr>
        <w:t xml:space="preserve"> </w:t>
      </w:r>
      <w:r>
        <w:rPr>
          <w:sz w:val="21"/>
        </w:rPr>
        <w:t>GWMWater</w:t>
      </w:r>
      <w:r>
        <w:rPr>
          <w:spacing w:val="-8"/>
          <w:sz w:val="21"/>
        </w:rPr>
        <w:t xml:space="preserve"> </w:t>
      </w:r>
      <w:r>
        <w:rPr>
          <w:sz w:val="21"/>
        </w:rPr>
        <w:t>staff</w:t>
      </w:r>
      <w:r>
        <w:rPr>
          <w:spacing w:val="-8"/>
          <w:sz w:val="21"/>
        </w:rPr>
        <w:t xml:space="preserve"> </w:t>
      </w:r>
      <w:r>
        <w:rPr>
          <w:sz w:val="21"/>
        </w:rPr>
        <w:t>were</w:t>
      </w:r>
      <w:r>
        <w:rPr>
          <w:spacing w:val="-7"/>
          <w:sz w:val="21"/>
        </w:rPr>
        <w:t xml:space="preserve"> </w:t>
      </w:r>
      <w:r>
        <w:rPr>
          <w:sz w:val="21"/>
        </w:rPr>
        <w:t>available</w:t>
      </w:r>
      <w:r>
        <w:rPr>
          <w:spacing w:val="-8"/>
          <w:sz w:val="21"/>
        </w:rPr>
        <w:t xml:space="preserve"> </w:t>
      </w:r>
      <w:r>
        <w:rPr>
          <w:sz w:val="21"/>
        </w:rPr>
        <w:t>to</w:t>
      </w:r>
      <w:r>
        <w:rPr>
          <w:spacing w:val="-8"/>
          <w:sz w:val="21"/>
        </w:rPr>
        <w:t xml:space="preserve"> </w:t>
      </w:r>
      <w:r>
        <w:rPr>
          <w:sz w:val="21"/>
        </w:rPr>
        <w:t>present</w:t>
      </w:r>
      <w:r>
        <w:rPr>
          <w:spacing w:val="-8"/>
          <w:sz w:val="21"/>
        </w:rPr>
        <w:t xml:space="preserve"> </w:t>
      </w:r>
      <w:r>
        <w:rPr>
          <w:sz w:val="21"/>
        </w:rPr>
        <w:t>background</w:t>
      </w:r>
      <w:r>
        <w:rPr>
          <w:spacing w:val="-8"/>
          <w:sz w:val="21"/>
        </w:rPr>
        <w:t xml:space="preserve"> </w:t>
      </w:r>
      <w:r>
        <w:rPr>
          <w:sz w:val="21"/>
        </w:rPr>
        <w:t>information</w:t>
      </w:r>
      <w:r>
        <w:rPr>
          <w:spacing w:val="-7"/>
          <w:sz w:val="21"/>
        </w:rPr>
        <w:t xml:space="preserve"> </w:t>
      </w:r>
      <w:r>
        <w:rPr>
          <w:sz w:val="21"/>
        </w:rPr>
        <w:t>and</w:t>
      </w:r>
      <w:r>
        <w:rPr>
          <w:spacing w:val="-8"/>
          <w:sz w:val="21"/>
        </w:rPr>
        <w:t xml:space="preserve"> </w:t>
      </w:r>
      <w:r>
        <w:rPr>
          <w:sz w:val="21"/>
        </w:rPr>
        <w:t>efficiently</w:t>
      </w:r>
      <w:r>
        <w:rPr>
          <w:spacing w:val="-9"/>
          <w:sz w:val="21"/>
        </w:rPr>
        <w:t xml:space="preserve"> </w:t>
      </w:r>
      <w:r>
        <w:rPr>
          <w:sz w:val="21"/>
        </w:rPr>
        <w:t>respond</w:t>
      </w:r>
      <w:r>
        <w:rPr>
          <w:spacing w:val="-7"/>
          <w:sz w:val="21"/>
        </w:rPr>
        <w:t xml:space="preserve"> </w:t>
      </w:r>
      <w:r>
        <w:rPr>
          <w:spacing w:val="-5"/>
          <w:sz w:val="21"/>
        </w:rPr>
        <w:t>to</w:t>
      </w:r>
    </w:p>
    <w:p w14:paraId="0BC3070E" w14:textId="77777777" w:rsidR="00AF3196" w:rsidRDefault="003A7278">
      <w:pPr>
        <w:spacing w:before="4"/>
        <w:rPr>
          <w:sz w:val="21"/>
        </w:rPr>
      </w:pPr>
      <w:r>
        <w:rPr>
          <w:noProof/>
        </w:rPr>
        <mc:AlternateContent>
          <mc:Choice Requires="wps">
            <w:drawing>
              <wp:anchor distT="0" distB="0" distL="0" distR="0" simplePos="0" relativeHeight="487642624" behindDoc="1" locked="0" layoutInCell="1" allowOverlap="1" wp14:anchorId="658DF916" wp14:editId="1299BF40">
                <wp:simplePos x="0" y="0"/>
                <wp:positionH relativeFrom="page">
                  <wp:posOffset>914400</wp:posOffset>
                </wp:positionH>
                <wp:positionV relativeFrom="paragraph">
                  <wp:posOffset>180975</wp:posOffset>
                </wp:positionV>
                <wp:extent cx="1828800" cy="6350"/>
                <wp:effectExtent l="0" t="0" r="0" b="0"/>
                <wp:wrapTopAndBottom/>
                <wp:docPr id="318"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17641" id="docshape321" o:spid="_x0000_s1026" style="position:absolute;margin-left:1in;margin-top:14.25pt;width:2in;height:.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" fillcolor="black" stroked="f">
                <w10:wrap type="topAndBottom" anchorx="page"/>
              </v:rect>
            </w:pict>
          </mc:Fallback>
        </mc:AlternateContent>
      </w:r>
    </w:p>
    <w:p w14:paraId="53F24D98" w14:textId="77777777" w:rsidR="00AF3196" w:rsidRDefault="00F9107A">
      <w:pPr>
        <w:tabs>
          <w:tab w:val="left" w:pos="559"/>
        </w:tabs>
        <w:spacing w:before="107"/>
        <w:ind w:left="559" w:right="1033" w:hanging="340"/>
        <w:rPr>
          <w:sz w:val="18"/>
        </w:rPr>
      </w:pPr>
      <w:r>
        <w:rPr>
          <w:spacing w:val="-6"/>
          <w:position w:val="5"/>
          <w:sz w:val="12"/>
        </w:rPr>
        <w:t>18</w:t>
      </w:r>
      <w:r>
        <w:rPr>
          <w:position w:val="5"/>
          <w:sz w:val="12"/>
        </w:rPr>
        <w:tab/>
      </w:r>
      <w:r>
        <w:rPr>
          <w:sz w:val="18"/>
        </w:rPr>
        <w:t>We understand copies of the final versions are stored on GWMWater’s records management system and are available on</w:t>
      </w:r>
      <w:r>
        <w:rPr>
          <w:spacing w:val="-4"/>
          <w:sz w:val="18"/>
        </w:rPr>
        <w:t xml:space="preserve"> </w:t>
      </w:r>
      <w:r>
        <w:rPr>
          <w:sz w:val="18"/>
        </w:rPr>
        <w:t>request.</w:t>
      </w:r>
    </w:p>
    <w:p w14:paraId="1197B230" w14:textId="77777777" w:rsidR="00AF3196" w:rsidRDefault="00AF3196">
      <w:pPr>
        <w:rPr>
          <w:sz w:val="18"/>
        </w:rPr>
        <w:sectPr w:rsidR="00AF3196">
          <w:pgSz w:w="11900" w:h="16840"/>
          <w:pgMar w:top="1340" w:right="400" w:bottom="660" w:left="1220" w:header="764" w:footer="474" w:gutter="0"/>
          <w:cols w:space="720"/>
        </w:sectPr>
      </w:pPr>
    </w:p>
    <w:p w14:paraId="039B997B" w14:textId="77777777" w:rsidR="00AF3196" w:rsidRDefault="00F9107A">
      <w:pPr>
        <w:spacing w:before="159" w:line="247" w:lineRule="auto"/>
        <w:ind w:left="220" w:right="1031"/>
        <w:jc w:val="both"/>
        <w:rPr>
          <w:sz w:val="21"/>
        </w:rPr>
      </w:pPr>
      <w:r>
        <w:rPr>
          <w:sz w:val="21"/>
        </w:rPr>
        <w:lastRenderedPageBreak/>
        <w:t>questions from the Panel.</w:t>
      </w:r>
      <w:r>
        <w:rPr>
          <w:spacing w:val="40"/>
          <w:sz w:val="21"/>
        </w:rPr>
        <w:t xml:space="preserve"> </w:t>
      </w:r>
      <w:r>
        <w:rPr>
          <w:sz w:val="21"/>
        </w:rPr>
        <w:t>GWMWater also provided administrative support, including assisting the chair with timekeeping and assisting online-participants.</w:t>
      </w:r>
    </w:p>
    <w:p w14:paraId="035BC673" w14:textId="77777777" w:rsidR="00AF3196" w:rsidRDefault="00F9107A">
      <w:pPr>
        <w:spacing w:before="105" w:line="244" w:lineRule="auto"/>
        <w:ind w:left="220" w:right="1032"/>
        <w:jc w:val="both"/>
        <w:rPr>
          <w:sz w:val="14"/>
        </w:rPr>
      </w:pPr>
      <w:r>
        <w:rPr>
          <w:sz w:val="21"/>
        </w:rPr>
        <w:t>Attendance at meetings was generally very good, with eight of the 16 individuals who remained on the Panel attending all six meetings, and four members attending five meetings.</w:t>
      </w:r>
      <w:r>
        <w:rPr>
          <w:position w:val="7"/>
          <w:sz w:val="14"/>
        </w:rPr>
        <w:t>19</w:t>
      </w:r>
    </w:p>
    <w:p w14:paraId="72D8D72E" w14:textId="77777777" w:rsidR="00AF3196" w:rsidRDefault="00F9107A">
      <w:pPr>
        <w:spacing w:before="107" w:line="242" w:lineRule="auto"/>
        <w:ind w:left="220" w:right="1031"/>
        <w:jc w:val="both"/>
        <w:rPr>
          <w:sz w:val="21"/>
        </w:rPr>
      </w:pPr>
      <w:r>
        <w:rPr>
          <w:sz w:val="21"/>
        </w:rPr>
        <w:t>Meeting</w:t>
      </w:r>
      <w:r>
        <w:rPr>
          <w:spacing w:val="-2"/>
          <w:sz w:val="21"/>
        </w:rPr>
        <w:t xml:space="preserve"> </w:t>
      </w:r>
      <w:r>
        <w:rPr>
          <w:sz w:val="21"/>
        </w:rPr>
        <w:t>days</w:t>
      </w:r>
      <w:r>
        <w:rPr>
          <w:spacing w:val="-2"/>
          <w:sz w:val="21"/>
        </w:rPr>
        <w:t xml:space="preserve"> </w:t>
      </w:r>
      <w:r>
        <w:rPr>
          <w:sz w:val="21"/>
        </w:rPr>
        <w:t>and</w:t>
      </w:r>
      <w:r>
        <w:rPr>
          <w:spacing w:val="-2"/>
          <w:sz w:val="21"/>
        </w:rPr>
        <w:t xml:space="preserve"> </w:t>
      </w:r>
      <w:r>
        <w:rPr>
          <w:sz w:val="21"/>
        </w:rPr>
        <w:t>times</w:t>
      </w:r>
      <w:r>
        <w:rPr>
          <w:spacing w:val="-2"/>
          <w:sz w:val="21"/>
        </w:rPr>
        <w:t xml:space="preserve"> </w:t>
      </w:r>
      <w:r>
        <w:rPr>
          <w:sz w:val="21"/>
        </w:rPr>
        <w:t>varied</w:t>
      </w:r>
      <w:r>
        <w:rPr>
          <w:spacing w:val="-2"/>
          <w:sz w:val="21"/>
        </w:rPr>
        <w:t xml:space="preserve"> </w:t>
      </w:r>
      <w:r>
        <w:rPr>
          <w:sz w:val="21"/>
        </w:rPr>
        <w:t>to</w:t>
      </w:r>
      <w:r>
        <w:rPr>
          <w:spacing w:val="-2"/>
          <w:sz w:val="21"/>
        </w:rPr>
        <w:t xml:space="preserve"> </w:t>
      </w:r>
      <w:r>
        <w:rPr>
          <w:sz w:val="21"/>
        </w:rPr>
        <w:t>cater</w:t>
      </w:r>
      <w:r>
        <w:rPr>
          <w:spacing w:val="-2"/>
          <w:sz w:val="21"/>
        </w:rPr>
        <w:t xml:space="preserve"> </w:t>
      </w:r>
      <w:r>
        <w:rPr>
          <w:sz w:val="21"/>
        </w:rPr>
        <w:t>for</w:t>
      </w:r>
      <w:r>
        <w:rPr>
          <w:spacing w:val="-2"/>
          <w:sz w:val="21"/>
        </w:rPr>
        <w:t xml:space="preserve"> </w:t>
      </w:r>
      <w:r>
        <w:rPr>
          <w:sz w:val="21"/>
        </w:rPr>
        <w:t>varying</w:t>
      </w:r>
      <w:r>
        <w:rPr>
          <w:spacing w:val="-2"/>
          <w:sz w:val="21"/>
        </w:rPr>
        <w:t xml:space="preserve"> </w:t>
      </w:r>
      <w:r>
        <w:rPr>
          <w:sz w:val="21"/>
        </w:rPr>
        <w:t>availability</w:t>
      </w:r>
      <w:r>
        <w:rPr>
          <w:spacing w:val="-2"/>
          <w:sz w:val="21"/>
        </w:rPr>
        <w:t xml:space="preserve"> </w:t>
      </w:r>
      <w:r>
        <w:rPr>
          <w:sz w:val="21"/>
        </w:rPr>
        <w:t>of</w:t>
      </w:r>
      <w:r>
        <w:rPr>
          <w:spacing w:val="-2"/>
          <w:sz w:val="21"/>
        </w:rPr>
        <w:t xml:space="preserve"> </w:t>
      </w:r>
      <w:r>
        <w:rPr>
          <w:sz w:val="21"/>
        </w:rPr>
        <w:t>Panel</w:t>
      </w:r>
      <w:r>
        <w:rPr>
          <w:spacing w:val="-2"/>
          <w:sz w:val="21"/>
        </w:rPr>
        <w:t xml:space="preserve"> </w:t>
      </w:r>
      <w:r>
        <w:rPr>
          <w:sz w:val="21"/>
        </w:rPr>
        <w:t>members.</w:t>
      </w:r>
      <w:r>
        <w:rPr>
          <w:spacing w:val="40"/>
          <w:sz w:val="21"/>
        </w:rPr>
        <w:t xml:space="preserve"> </w:t>
      </w:r>
      <w:r>
        <w:rPr>
          <w:sz w:val="21"/>
        </w:rPr>
        <w:t>Notably,</w:t>
      </w:r>
      <w:r>
        <w:rPr>
          <w:spacing w:val="-2"/>
          <w:sz w:val="21"/>
        </w:rPr>
        <w:t xml:space="preserve"> </w:t>
      </w:r>
      <w:r>
        <w:rPr>
          <w:sz w:val="21"/>
        </w:rPr>
        <w:t>the</w:t>
      </w:r>
      <w:r>
        <w:rPr>
          <w:spacing w:val="-2"/>
          <w:sz w:val="21"/>
        </w:rPr>
        <w:t xml:space="preserve"> </w:t>
      </w:r>
      <w:r>
        <w:rPr>
          <w:sz w:val="21"/>
        </w:rPr>
        <w:t>number</w:t>
      </w:r>
      <w:r>
        <w:rPr>
          <w:spacing w:val="-2"/>
          <w:sz w:val="21"/>
        </w:rPr>
        <w:t xml:space="preserve"> </w:t>
      </w:r>
      <w:r>
        <w:rPr>
          <w:sz w:val="21"/>
        </w:rPr>
        <w:t>of Panel members present was consistently high, with a minimum of 10 members present at each meeting. Meeting details and attendance are as listed in the following table:</w:t>
      </w:r>
    </w:p>
    <w:p w14:paraId="03C402C4" w14:textId="77777777" w:rsidR="00AF3196" w:rsidRDefault="00F9107A">
      <w:pPr>
        <w:spacing w:before="116"/>
        <w:ind w:left="220"/>
        <w:jc w:val="both"/>
        <w:rPr>
          <w:b/>
          <w:sz w:val="21"/>
        </w:rPr>
      </w:pPr>
      <w:r>
        <w:rPr>
          <w:b/>
          <w:color w:val="0070C0"/>
          <w:sz w:val="21"/>
        </w:rPr>
        <w:t>Figure</w:t>
      </w:r>
      <w:r>
        <w:rPr>
          <w:b/>
          <w:color w:val="0070C0"/>
          <w:spacing w:val="-6"/>
          <w:sz w:val="21"/>
        </w:rPr>
        <w:t xml:space="preserve"> </w:t>
      </w:r>
      <w:r>
        <w:rPr>
          <w:b/>
          <w:color w:val="0070C0"/>
          <w:sz w:val="21"/>
        </w:rPr>
        <w:t>2-2:</w:t>
      </w:r>
      <w:r>
        <w:rPr>
          <w:b/>
          <w:color w:val="0070C0"/>
          <w:spacing w:val="-5"/>
          <w:sz w:val="21"/>
        </w:rPr>
        <w:t xml:space="preserve"> </w:t>
      </w:r>
      <w:r>
        <w:rPr>
          <w:b/>
          <w:color w:val="0070C0"/>
          <w:sz w:val="21"/>
        </w:rPr>
        <w:t>Community</w:t>
      </w:r>
      <w:r>
        <w:rPr>
          <w:b/>
          <w:color w:val="0070C0"/>
          <w:spacing w:val="-5"/>
          <w:sz w:val="21"/>
        </w:rPr>
        <w:t xml:space="preserve"> </w:t>
      </w:r>
      <w:r>
        <w:rPr>
          <w:b/>
          <w:color w:val="0070C0"/>
          <w:sz w:val="21"/>
        </w:rPr>
        <w:t>Panel</w:t>
      </w:r>
      <w:r>
        <w:rPr>
          <w:b/>
          <w:color w:val="0070C0"/>
          <w:spacing w:val="-5"/>
          <w:sz w:val="21"/>
        </w:rPr>
        <w:t xml:space="preserve"> </w:t>
      </w:r>
      <w:r>
        <w:rPr>
          <w:b/>
          <w:color w:val="0070C0"/>
          <w:sz w:val="21"/>
        </w:rPr>
        <w:t>dates</w:t>
      </w:r>
      <w:r>
        <w:rPr>
          <w:b/>
          <w:color w:val="0070C0"/>
          <w:spacing w:val="-5"/>
          <w:sz w:val="21"/>
        </w:rPr>
        <w:t xml:space="preserve"> </w:t>
      </w:r>
      <w:r>
        <w:rPr>
          <w:b/>
          <w:color w:val="0070C0"/>
          <w:sz w:val="21"/>
        </w:rPr>
        <w:t>and</w:t>
      </w:r>
      <w:r>
        <w:rPr>
          <w:b/>
          <w:color w:val="0070C0"/>
          <w:spacing w:val="-5"/>
          <w:sz w:val="21"/>
        </w:rPr>
        <w:t xml:space="preserve"> </w:t>
      </w:r>
      <w:r>
        <w:rPr>
          <w:b/>
          <w:color w:val="0070C0"/>
          <w:spacing w:val="-2"/>
          <w:sz w:val="21"/>
        </w:rPr>
        <w:t>attendance</w:t>
      </w:r>
    </w:p>
    <w:p w14:paraId="11AAC0D8" w14:textId="77777777" w:rsidR="00AF3196" w:rsidRDefault="00AF3196">
      <w:pPr>
        <w:spacing w:before="12"/>
        <w:rPr>
          <w:b/>
          <w:sz w:val="9"/>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237"/>
        <w:gridCol w:w="1656"/>
        <w:gridCol w:w="965"/>
        <w:gridCol w:w="1344"/>
        <w:gridCol w:w="1502"/>
        <w:gridCol w:w="1310"/>
      </w:tblGrid>
      <w:tr w:rsidR="00AF3196" w14:paraId="51B659B8" w14:textId="77777777">
        <w:trPr>
          <w:trHeight w:val="628"/>
        </w:trPr>
        <w:tc>
          <w:tcPr>
            <w:tcW w:w="2237" w:type="dxa"/>
            <w:tcBorders>
              <w:bottom w:val="single" w:sz="12" w:space="0" w:color="59A9F2"/>
            </w:tcBorders>
          </w:tcPr>
          <w:p w14:paraId="5EB4D551" w14:textId="77777777" w:rsidR="00AF3196" w:rsidRDefault="00F9107A">
            <w:pPr>
              <w:pStyle w:val="TableParagraph"/>
              <w:ind w:left="110"/>
              <w:rPr>
                <w:rFonts w:ascii="Calibri"/>
                <w:b/>
                <w:sz w:val="21"/>
              </w:rPr>
            </w:pPr>
            <w:r>
              <w:rPr>
                <w:rFonts w:ascii="Calibri"/>
                <w:b/>
                <w:color w:val="0F6FC6"/>
                <w:spacing w:val="-2"/>
                <w:sz w:val="21"/>
              </w:rPr>
              <w:t>Meeting</w:t>
            </w:r>
          </w:p>
        </w:tc>
        <w:tc>
          <w:tcPr>
            <w:tcW w:w="1656" w:type="dxa"/>
            <w:tcBorders>
              <w:bottom w:val="single" w:sz="12" w:space="0" w:color="59A9F2"/>
            </w:tcBorders>
          </w:tcPr>
          <w:p w14:paraId="5A685CC4" w14:textId="77777777" w:rsidR="00AF3196" w:rsidRDefault="00F9107A">
            <w:pPr>
              <w:pStyle w:val="TableParagraph"/>
              <w:ind w:left="105"/>
              <w:rPr>
                <w:rFonts w:ascii="Calibri"/>
                <w:b/>
                <w:sz w:val="21"/>
              </w:rPr>
            </w:pPr>
            <w:r>
              <w:rPr>
                <w:rFonts w:ascii="Calibri"/>
                <w:b/>
                <w:color w:val="0F6FC6"/>
                <w:spacing w:val="-4"/>
                <w:sz w:val="21"/>
              </w:rPr>
              <w:t>Time</w:t>
            </w:r>
          </w:p>
        </w:tc>
        <w:tc>
          <w:tcPr>
            <w:tcW w:w="965" w:type="dxa"/>
            <w:tcBorders>
              <w:bottom w:val="single" w:sz="12" w:space="0" w:color="59A9F2"/>
            </w:tcBorders>
          </w:tcPr>
          <w:p w14:paraId="70BBAAF5" w14:textId="77777777" w:rsidR="00AF3196" w:rsidRDefault="00F9107A">
            <w:pPr>
              <w:pStyle w:val="TableParagraph"/>
              <w:ind w:left="105"/>
              <w:rPr>
                <w:rFonts w:ascii="Calibri"/>
                <w:b/>
                <w:sz w:val="21"/>
              </w:rPr>
            </w:pPr>
            <w:r>
              <w:rPr>
                <w:rFonts w:ascii="Calibri"/>
                <w:b/>
                <w:color w:val="0F6FC6"/>
                <w:spacing w:val="-2"/>
                <w:sz w:val="21"/>
              </w:rPr>
              <w:t>Format</w:t>
            </w:r>
          </w:p>
        </w:tc>
        <w:tc>
          <w:tcPr>
            <w:tcW w:w="1344" w:type="dxa"/>
            <w:tcBorders>
              <w:bottom w:val="single" w:sz="12" w:space="0" w:color="59A9F2"/>
            </w:tcBorders>
          </w:tcPr>
          <w:p w14:paraId="6A9A7E73" w14:textId="77777777" w:rsidR="00AF3196" w:rsidRDefault="00F9107A">
            <w:pPr>
              <w:pStyle w:val="TableParagraph"/>
              <w:spacing w:line="242" w:lineRule="auto"/>
              <w:ind w:left="375" w:right="113" w:hanging="241"/>
              <w:rPr>
                <w:rFonts w:ascii="Calibri"/>
                <w:b/>
                <w:sz w:val="21"/>
              </w:rPr>
            </w:pPr>
            <w:r>
              <w:rPr>
                <w:rFonts w:ascii="Calibri"/>
                <w:b/>
                <w:color w:val="0F6FC6"/>
                <w:sz w:val="21"/>
              </w:rPr>
              <w:t>Present</w:t>
            </w:r>
            <w:r>
              <w:rPr>
                <w:rFonts w:ascii="Calibri"/>
                <w:b/>
                <w:color w:val="0F6FC6"/>
                <w:spacing w:val="-12"/>
                <w:sz w:val="21"/>
              </w:rPr>
              <w:t xml:space="preserve"> </w:t>
            </w:r>
            <w:r>
              <w:rPr>
                <w:rFonts w:ascii="Calibri"/>
                <w:b/>
                <w:color w:val="0F6FC6"/>
                <w:sz w:val="21"/>
              </w:rPr>
              <w:t>face to face</w:t>
            </w:r>
          </w:p>
        </w:tc>
        <w:tc>
          <w:tcPr>
            <w:tcW w:w="1502" w:type="dxa"/>
            <w:tcBorders>
              <w:bottom w:val="single" w:sz="12" w:space="0" w:color="59A9F2"/>
            </w:tcBorders>
          </w:tcPr>
          <w:p w14:paraId="43F1EEF3" w14:textId="77777777" w:rsidR="00AF3196" w:rsidRDefault="00F9107A">
            <w:pPr>
              <w:pStyle w:val="TableParagraph"/>
              <w:ind w:left="100" w:right="108"/>
              <w:jc w:val="center"/>
              <w:rPr>
                <w:rFonts w:ascii="Calibri"/>
                <w:b/>
                <w:sz w:val="21"/>
              </w:rPr>
            </w:pPr>
            <w:r>
              <w:rPr>
                <w:rFonts w:ascii="Calibri"/>
                <w:b/>
                <w:color w:val="0F6FC6"/>
                <w:sz w:val="21"/>
              </w:rPr>
              <w:t>Present</w:t>
            </w:r>
            <w:r>
              <w:rPr>
                <w:rFonts w:ascii="Calibri"/>
                <w:b/>
                <w:color w:val="0F6FC6"/>
                <w:spacing w:val="-7"/>
                <w:sz w:val="21"/>
              </w:rPr>
              <w:t xml:space="preserve"> </w:t>
            </w:r>
            <w:r>
              <w:rPr>
                <w:rFonts w:ascii="Calibri"/>
                <w:b/>
                <w:color w:val="0F6FC6"/>
                <w:spacing w:val="-2"/>
                <w:sz w:val="21"/>
              </w:rPr>
              <w:t>online</w:t>
            </w:r>
          </w:p>
        </w:tc>
        <w:tc>
          <w:tcPr>
            <w:tcW w:w="1310" w:type="dxa"/>
            <w:tcBorders>
              <w:bottom w:val="single" w:sz="12" w:space="0" w:color="59A9F2"/>
            </w:tcBorders>
          </w:tcPr>
          <w:p w14:paraId="3368ACB5" w14:textId="77777777" w:rsidR="00AF3196" w:rsidRDefault="00F9107A">
            <w:pPr>
              <w:pStyle w:val="TableParagraph"/>
              <w:spacing w:line="242" w:lineRule="auto"/>
              <w:ind w:left="110" w:right="515"/>
              <w:rPr>
                <w:rFonts w:ascii="Calibri"/>
                <w:b/>
                <w:sz w:val="21"/>
              </w:rPr>
            </w:pPr>
            <w:r>
              <w:rPr>
                <w:rFonts w:ascii="Calibri"/>
                <w:b/>
                <w:color w:val="0F6FC6"/>
                <w:spacing w:val="-2"/>
                <w:sz w:val="21"/>
              </w:rPr>
              <w:t>Total present</w:t>
            </w:r>
          </w:p>
        </w:tc>
      </w:tr>
      <w:tr w:rsidR="00AF3196" w14:paraId="662ADF1D" w14:textId="77777777">
        <w:trPr>
          <w:trHeight w:val="891"/>
        </w:trPr>
        <w:tc>
          <w:tcPr>
            <w:tcW w:w="2237" w:type="dxa"/>
            <w:tcBorders>
              <w:top w:val="single" w:sz="12" w:space="0" w:color="59A9F2"/>
            </w:tcBorders>
          </w:tcPr>
          <w:p w14:paraId="5B9CCA00" w14:textId="77777777" w:rsidR="00AF3196" w:rsidRDefault="00F9107A">
            <w:pPr>
              <w:pStyle w:val="TableParagraph"/>
              <w:tabs>
                <w:tab w:val="left" w:pos="470"/>
              </w:tabs>
              <w:spacing w:before="63" w:line="255" w:lineRule="exact"/>
              <w:ind w:left="110"/>
              <w:rPr>
                <w:rFonts w:ascii="Calibri"/>
                <w:sz w:val="21"/>
              </w:rPr>
            </w:pPr>
            <w:r>
              <w:rPr>
                <w:rFonts w:ascii="Calibri"/>
                <w:spacing w:val="-5"/>
                <w:sz w:val="21"/>
              </w:rPr>
              <w:t>1.</w:t>
            </w:r>
            <w:r>
              <w:rPr>
                <w:rFonts w:ascii="Calibri"/>
                <w:sz w:val="21"/>
              </w:rPr>
              <w:tab/>
            </w:r>
            <w:r>
              <w:rPr>
                <w:rFonts w:ascii="Calibri"/>
                <w:spacing w:val="-2"/>
                <w:sz w:val="21"/>
              </w:rPr>
              <w:t>Induction:</w:t>
            </w:r>
          </w:p>
          <w:p w14:paraId="28FE39E5" w14:textId="77777777" w:rsidR="00AF3196" w:rsidRDefault="00F9107A">
            <w:pPr>
              <w:pStyle w:val="TableParagraph"/>
              <w:spacing w:before="0" w:line="255" w:lineRule="exact"/>
              <w:ind w:left="470"/>
              <w:rPr>
                <w:rFonts w:ascii="Calibri"/>
                <w:sz w:val="21"/>
              </w:rPr>
            </w:pPr>
            <w:r>
              <w:rPr>
                <w:rFonts w:ascii="Calibri"/>
                <w:sz w:val="21"/>
              </w:rPr>
              <w:t>Wednesday</w:t>
            </w:r>
            <w:r>
              <w:rPr>
                <w:rFonts w:ascii="Calibri"/>
                <w:spacing w:val="-10"/>
                <w:sz w:val="21"/>
              </w:rPr>
              <w:t xml:space="preserve"> </w:t>
            </w:r>
            <w:r>
              <w:rPr>
                <w:rFonts w:ascii="Calibri"/>
                <w:spacing w:val="-5"/>
                <w:sz w:val="21"/>
              </w:rPr>
              <w:t>30</w:t>
            </w:r>
          </w:p>
          <w:p w14:paraId="3BFFBC24" w14:textId="77777777" w:rsidR="00AF3196" w:rsidRDefault="00F9107A">
            <w:pPr>
              <w:pStyle w:val="TableParagraph"/>
              <w:spacing w:before="3"/>
              <w:ind w:left="470"/>
              <w:rPr>
                <w:rFonts w:ascii="Calibri"/>
                <w:sz w:val="21"/>
              </w:rPr>
            </w:pPr>
            <w:r>
              <w:rPr>
                <w:rFonts w:ascii="Calibri"/>
                <w:sz w:val="21"/>
              </w:rPr>
              <w:t>March</w:t>
            </w:r>
            <w:r>
              <w:rPr>
                <w:rFonts w:ascii="Calibri"/>
                <w:spacing w:val="-8"/>
                <w:sz w:val="21"/>
              </w:rPr>
              <w:t xml:space="preserve"> </w:t>
            </w:r>
            <w:r>
              <w:rPr>
                <w:rFonts w:ascii="Calibri"/>
                <w:spacing w:val="-4"/>
                <w:sz w:val="21"/>
              </w:rPr>
              <w:t>2022</w:t>
            </w:r>
          </w:p>
        </w:tc>
        <w:tc>
          <w:tcPr>
            <w:tcW w:w="1656" w:type="dxa"/>
            <w:tcBorders>
              <w:top w:val="single" w:sz="12" w:space="0" w:color="59A9F2"/>
            </w:tcBorders>
          </w:tcPr>
          <w:p w14:paraId="5CE18286" w14:textId="77777777" w:rsidR="00AF3196" w:rsidRDefault="00F9107A">
            <w:pPr>
              <w:pStyle w:val="TableParagraph"/>
              <w:spacing w:before="63"/>
              <w:ind w:left="105"/>
              <w:rPr>
                <w:rFonts w:ascii="Calibri"/>
                <w:sz w:val="21"/>
              </w:rPr>
            </w:pPr>
            <w:r>
              <w:rPr>
                <w:rFonts w:ascii="Calibri"/>
                <w:sz w:val="21"/>
              </w:rPr>
              <w:t>5:30</w:t>
            </w:r>
            <w:r>
              <w:rPr>
                <w:rFonts w:ascii="Calibri"/>
                <w:spacing w:val="-4"/>
                <w:sz w:val="21"/>
              </w:rPr>
              <w:t xml:space="preserve"> </w:t>
            </w:r>
            <w:r>
              <w:rPr>
                <w:rFonts w:ascii="Calibri"/>
                <w:sz w:val="21"/>
              </w:rPr>
              <w:t>to</w:t>
            </w:r>
            <w:r>
              <w:rPr>
                <w:rFonts w:ascii="Calibri"/>
                <w:spacing w:val="-3"/>
                <w:sz w:val="21"/>
              </w:rPr>
              <w:t xml:space="preserve"> </w:t>
            </w:r>
            <w:r>
              <w:rPr>
                <w:rFonts w:ascii="Calibri"/>
                <w:sz w:val="21"/>
              </w:rPr>
              <w:t>7:30</w:t>
            </w:r>
            <w:r>
              <w:rPr>
                <w:rFonts w:ascii="Calibri"/>
                <w:spacing w:val="-3"/>
                <w:sz w:val="21"/>
              </w:rPr>
              <w:t xml:space="preserve"> </w:t>
            </w:r>
            <w:r>
              <w:rPr>
                <w:rFonts w:ascii="Calibri"/>
                <w:spacing w:val="-5"/>
                <w:sz w:val="21"/>
              </w:rPr>
              <w:t>pm</w:t>
            </w:r>
          </w:p>
        </w:tc>
        <w:tc>
          <w:tcPr>
            <w:tcW w:w="965" w:type="dxa"/>
            <w:tcBorders>
              <w:top w:val="single" w:sz="12" w:space="0" w:color="59A9F2"/>
            </w:tcBorders>
          </w:tcPr>
          <w:p w14:paraId="52593987" w14:textId="77777777" w:rsidR="00AF3196" w:rsidRDefault="00F9107A">
            <w:pPr>
              <w:pStyle w:val="TableParagraph"/>
              <w:spacing w:before="63"/>
              <w:ind w:left="105"/>
              <w:rPr>
                <w:rFonts w:ascii="Calibri"/>
                <w:sz w:val="21"/>
              </w:rPr>
            </w:pPr>
            <w:r>
              <w:rPr>
                <w:rFonts w:ascii="Calibri"/>
                <w:spacing w:val="-2"/>
                <w:sz w:val="21"/>
              </w:rPr>
              <w:t>Hybrid</w:t>
            </w:r>
          </w:p>
        </w:tc>
        <w:tc>
          <w:tcPr>
            <w:tcW w:w="1344" w:type="dxa"/>
            <w:tcBorders>
              <w:top w:val="single" w:sz="12" w:space="0" w:color="59A9F2"/>
            </w:tcBorders>
          </w:tcPr>
          <w:p w14:paraId="4400CAA2" w14:textId="77777777" w:rsidR="00AF3196" w:rsidRDefault="00F9107A">
            <w:pPr>
              <w:pStyle w:val="TableParagraph"/>
              <w:spacing w:before="63"/>
              <w:ind w:left="552" w:right="538"/>
              <w:jc w:val="center"/>
              <w:rPr>
                <w:rFonts w:ascii="Calibri"/>
                <w:sz w:val="21"/>
              </w:rPr>
            </w:pPr>
            <w:r>
              <w:rPr>
                <w:rFonts w:ascii="Calibri"/>
                <w:spacing w:val="-5"/>
                <w:sz w:val="21"/>
              </w:rPr>
              <w:t>10</w:t>
            </w:r>
          </w:p>
        </w:tc>
        <w:tc>
          <w:tcPr>
            <w:tcW w:w="1502" w:type="dxa"/>
            <w:tcBorders>
              <w:top w:val="single" w:sz="12" w:space="0" w:color="59A9F2"/>
            </w:tcBorders>
          </w:tcPr>
          <w:p w14:paraId="6D6A737A" w14:textId="77777777" w:rsidR="00AF3196" w:rsidRDefault="00F9107A">
            <w:pPr>
              <w:pStyle w:val="TableParagraph"/>
              <w:spacing w:before="63"/>
              <w:ind w:left="15"/>
              <w:jc w:val="center"/>
              <w:rPr>
                <w:rFonts w:ascii="Calibri"/>
                <w:sz w:val="21"/>
              </w:rPr>
            </w:pPr>
            <w:r>
              <w:rPr>
                <w:rFonts w:ascii="Calibri"/>
                <w:sz w:val="21"/>
              </w:rPr>
              <w:t>4</w:t>
            </w:r>
          </w:p>
        </w:tc>
        <w:tc>
          <w:tcPr>
            <w:tcW w:w="1310" w:type="dxa"/>
            <w:tcBorders>
              <w:top w:val="single" w:sz="12" w:space="0" w:color="59A9F2"/>
            </w:tcBorders>
          </w:tcPr>
          <w:p w14:paraId="27DD0C3A" w14:textId="77777777" w:rsidR="00AF3196" w:rsidRDefault="00F9107A">
            <w:pPr>
              <w:pStyle w:val="TableParagraph"/>
              <w:spacing w:before="63"/>
              <w:ind w:left="550"/>
              <w:rPr>
                <w:rFonts w:ascii="Calibri"/>
                <w:sz w:val="21"/>
              </w:rPr>
            </w:pPr>
            <w:r>
              <w:rPr>
                <w:rFonts w:ascii="Calibri"/>
                <w:spacing w:val="-5"/>
                <w:sz w:val="21"/>
              </w:rPr>
              <w:t>14</w:t>
            </w:r>
          </w:p>
        </w:tc>
      </w:tr>
      <w:tr w:rsidR="00AF3196" w14:paraId="74A35B00" w14:textId="77777777">
        <w:trPr>
          <w:trHeight w:val="633"/>
        </w:trPr>
        <w:tc>
          <w:tcPr>
            <w:tcW w:w="2237" w:type="dxa"/>
          </w:tcPr>
          <w:p w14:paraId="15BE57C5" w14:textId="77777777" w:rsidR="00AF3196" w:rsidRDefault="00F9107A">
            <w:pPr>
              <w:pStyle w:val="TableParagraph"/>
              <w:tabs>
                <w:tab w:val="left" w:pos="470"/>
              </w:tabs>
              <w:ind w:left="110"/>
              <w:rPr>
                <w:rFonts w:ascii="Calibri"/>
                <w:sz w:val="21"/>
              </w:rPr>
            </w:pPr>
            <w:r>
              <w:rPr>
                <w:rFonts w:ascii="Calibri"/>
                <w:spacing w:val="-5"/>
                <w:sz w:val="21"/>
              </w:rPr>
              <w:t>2.</w:t>
            </w:r>
            <w:r>
              <w:rPr>
                <w:rFonts w:ascii="Calibri"/>
                <w:sz w:val="21"/>
              </w:rPr>
              <w:tab/>
              <w:t>Thursday</w:t>
            </w:r>
            <w:r>
              <w:rPr>
                <w:rFonts w:ascii="Calibri"/>
                <w:spacing w:val="-5"/>
                <w:sz w:val="21"/>
              </w:rPr>
              <w:t xml:space="preserve"> </w:t>
            </w:r>
            <w:r>
              <w:rPr>
                <w:rFonts w:ascii="Calibri"/>
                <w:sz w:val="21"/>
              </w:rPr>
              <w:t>22</w:t>
            </w:r>
            <w:r>
              <w:rPr>
                <w:rFonts w:ascii="Calibri"/>
                <w:spacing w:val="-5"/>
                <w:sz w:val="21"/>
              </w:rPr>
              <w:t xml:space="preserve"> </w:t>
            </w:r>
            <w:r>
              <w:rPr>
                <w:rFonts w:ascii="Calibri"/>
                <w:spacing w:val="-2"/>
                <w:sz w:val="21"/>
              </w:rPr>
              <w:t>April</w:t>
            </w:r>
          </w:p>
          <w:p w14:paraId="4239DA30" w14:textId="77777777" w:rsidR="00AF3196" w:rsidRDefault="00F9107A">
            <w:pPr>
              <w:pStyle w:val="TableParagraph"/>
              <w:spacing w:before="3"/>
              <w:ind w:left="470"/>
              <w:rPr>
                <w:rFonts w:ascii="Calibri"/>
                <w:sz w:val="21"/>
              </w:rPr>
            </w:pPr>
            <w:r>
              <w:rPr>
                <w:rFonts w:ascii="Calibri"/>
                <w:spacing w:val="-4"/>
                <w:sz w:val="21"/>
              </w:rPr>
              <w:t>2022</w:t>
            </w:r>
          </w:p>
        </w:tc>
        <w:tc>
          <w:tcPr>
            <w:tcW w:w="1656" w:type="dxa"/>
          </w:tcPr>
          <w:p w14:paraId="40743110" w14:textId="77777777" w:rsidR="00AF3196" w:rsidRDefault="00F9107A">
            <w:pPr>
              <w:pStyle w:val="TableParagraph"/>
              <w:ind w:left="105"/>
              <w:rPr>
                <w:rFonts w:ascii="Calibri"/>
                <w:sz w:val="21"/>
              </w:rPr>
            </w:pPr>
            <w:r>
              <w:rPr>
                <w:rFonts w:ascii="Calibri"/>
                <w:sz w:val="21"/>
              </w:rPr>
              <w:t>10:00</w:t>
            </w:r>
            <w:r>
              <w:rPr>
                <w:rFonts w:ascii="Calibri"/>
                <w:spacing w:val="-4"/>
                <w:sz w:val="21"/>
              </w:rPr>
              <w:t xml:space="preserve"> </w:t>
            </w:r>
            <w:r>
              <w:rPr>
                <w:rFonts w:ascii="Calibri"/>
                <w:sz w:val="21"/>
              </w:rPr>
              <w:t>am</w:t>
            </w:r>
            <w:r>
              <w:rPr>
                <w:rFonts w:ascii="Calibri"/>
                <w:spacing w:val="-4"/>
                <w:sz w:val="21"/>
              </w:rPr>
              <w:t xml:space="preserve"> </w:t>
            </w:r>
            <w:r>
              <w:rPr>
                <w:rFonts w:ascii="Calibri"/>
                <w:spacing w:val="-5"/>
                <w:sz w:val="21"/>
              </w:rPr>
              <w:t>to</w:t>
            </w:r>
          </w:p>
          <w:p w14:paraId="448B138C" w14:textId="77777777" w:rsidR="00AF3196" w:rsidRDefault="00F9107A">
            <w:pPr>
              <w:pStyle w:val="TableParagraph"/>
              <w:spacing w:before="3"/>
              <w:ind w:left="105"/>
              <w:rPr>
                <w:rFonts w:ascii="Calibri"/>
                <w:sz w:val="21"/>
              </w:rPr>
            </w:pPr>
            <w:r>
              <w:rPr>
                <w:rFonts w:ascii="Calibri"/>
                <w:sz w:val="21"/>
              </w:rPr>
              <w:t>3:00</w:t>
            </w:r>
            <w:r>
              <w:rPr>
                <w:rFonts w:ascii="Calibri"/>
                <w:spacing w:val="-4"/>
                <w:sz w:val="21"/>
              </w:rPr>
              <w:t xml:space="preserve"> </w:t>
            </w:r>
            <w:r>
              <w:rPr>
                <w:rFonts w:ascii="Calibri"/>
                <w:spacing w:val="-5"/>
                <w:sz w:val="21"/>
              </w:rPr>
              <w:t>pm</w:t>
            </w:r>
          </w:p>
        </w:tc>
        <w:tc>
          <w:tcPr>
            <w:tcW w:w="965" w:type="dxa"/>
          </w:tcPr>
          <w:p w14:paraId="2679A872" w14:textId="77777777" w:rsidR="00AF3196" w:rsidRDefault="00F9107A">
            <w:pPr>
              <w:pStyle w:val="TableParagraph"/>
              <w:ind w:left="105"/>
              <w:rPr>
                <w:rFonts w:ascii="Calibri"/>
                <w:sz w:val="21"/>
              </w:rPr>
            </w:pPr>
            <w:r>
              <w:rPr>
                <w:rFonts w:ascii="Calibri"/>
                <w:spacing w:val="-2"/>
                <w:sz w:val="21"/>
              </w:rPr>
              <w:t>Hybrid</w:t>
            </w:r>
          </w:p>
        </w:tc>
        <w:tc>
          <w:tcPr>
            <w:tcW w:w="1344" w:type="dxa"/>
          </w:tcPr>
          <w:p w14:paraId="243FD4F0" w14:textId="77777777" w:rsidR="00AF3196" w:rsidRDefault="00F9107A">
            <w:pPr>
              <w:pStyle w:val="TableParagraph"/>
              <w:ind w:left="552" w:right="537"/>
              <w:jc w:val="center"/>
              <w:rPr>
                <w:rFonts w:ascii="Calibri"/>
                <w:sz w:val="21"/>
              </w:rPr>
            </w:pPr>
            <w:r>
              <w:rPr>
                <w:rFonts w:ascii="Calibri"/>
                <w:spacing w:val="-5"/>
                <w:sz w:val="21"/>
              </w:rPr>
              <w:t>11</w:t>
            </w:r>
          </w:p>
        </w:tc>
        <w:tc>
          <w:tcPr>
            <w:tcW w:w="1502" w:type="dxa"/>
          </w:tcPr>
          <w:p w14:paraId="3FD8C584" w14:textId="77777777" w:rsidR="00AF3196" w:rsidRDefault="00F9107A">
            <w:pPr>
              <w:pStyle w:val="TableParagraph"/>
              <w:ind w:left="15"/>
              <w:jc w:val="center"/>
              <w:rPr>
                <w:rFonts w:ascii="Calibri"/>
                <w:sz w:val="21"/>
              </w:rPr>
            </w:pPr>
            <w:r>
              <w:rPr>
                <w:rFonts w:ascii="Calibri"/>
                <w:sz w:val="21"/>
              </w:rPr>
              <w:t>3</w:t>
            </w:r>
          </w:p>
        </w:tc>
        <w:tc>
          <w:tcPr>
            <w:tcW w:w="1310" w:type="dxa"/>
          </w:tcPr>
          <w:p w14:paraId="7A1E39FB" w14:textId="77777777" w:rsidR="00AF3196" w:rsidRDefault="00F9107A">
            <w:pPr>
              <w:pStyle w:val="TableParagraph"/>
              <w:ind w:left="550"/>
              <w:rPr>
                <w:rFonts w:ascii="Calibri"/>
                <w:sz w:val="21"/>
              </w:rPr>
            </w:pPr>
            <w:r>
              <w:rPr>
                <w:rFonts w:ascii="Calibri"/>
                <w:spacing w:val="-5"/>
                <w:sz w:val="21"/>
              </w:rPr>
              <w:t>14</w:t>
            </w:r>
          </w:p>
        </w:tc>
      </w:tr>
      <w:tr w:rsidR="00AF3196" w14:paraId="47E1372E" w14:textId="77777777">
        <w:trPr>
          <w:trHeight w:val="633"/>
        </w:trPr>
        <w:tc>
          <w:tcPr>
            <w:tcW w:w="2237" w:type="dxa"/>
          </w:tcPr>
          <w:p w14:paraId="39E702EA" w14:textId="77777777" w:rsidR="00AF3196" w:rsidRDefault="00F9107A">
            <w:pPr>
              <w:pStyle w:val="TableParagraph"/>
              <w:tabs>
                <w:tab w:val="left" w:pos="470"/>
              </w:tabs>
              <w:ind w:left="110"/>
              <w:rPr>
                <w:rFonts w:ascii="Calibri"/>
                <w:sz w:val="21"/>
              </w:rPr>
            </w:pPr>
            <w:r>
              <w:rPr>
                <w:rFonts w:ascii="Calibri"/>
                <w:spacing w:val="-5"/>
                <w:sz w:val="21"/>
              </w:rPr>
              <w:t>3.</w:t>
            </w:r>
            <w:r>
              <w:rPr>
                <w:rFonts w:ascii="Calibri"/>
                <w:sz w:val="21"/>
              </w:rPr>
              <w:tab/>
              <w:t>Monday</w:t>
            </w:r>
            <w:r>
              <w:rPr>
                <w:rFonts w:ascii="Calibri"/>
                <w:spacing w:val="-5"/>
                <w:sz w:val="21"/>
              </w:rPr>
              <w:t xml:space="preserve"> </w:t>
            </w:r>
            <w:r>
              <w:rPr>
                <w:rFonts w:ascii="Calibri"/>
                <w:sz w:val="21"/>
              </w:rPr>
              <w:t>16</w:t>
            </w:r>
            <w:r>
              <w:rPr>
                <w:rFonts w:ascii="Calibri"/>
                <w:spacing w:val="-4"/>
                <w:sz w:val="21"/>
              </w:rPr>
              <w:t xml:space="preserve"> </w:t>
            </w:r>
            <w:r>
              <w:rPr>
                <w:rFonts w:ascii="Calibri"/>
                <w:spacing w:val="-5"/>
                <w:sz w:val="21"/>
              </w:rPr>
              <w:t>May</w:t>
            </w:r>
          </w:p>
          <w:p w14:paraId="6E67A4D8" w14:textId="77777777" w:rsidR="00AF3196" w:rsidRDefault="00F9107A">
            <w:pPr>
              <w:pStyle w:val="TableParagraph"/>
              <w:spacing w:before="3"/>
              <w:ind w:left="470"/>
              <w:rPr>
                <w:rFonts w:ascii="Calibri"/>
                <w:sz w:val="21"/>
              </w:rPr>
            </w:pPr>
            <w:r>
              <w:rPr>
                <w:rFonts w:ascii="Calibri"/>
                <w:spacing w:val="-4"/>
                <w:sz w:val="21"/>
              </w:rPr>
              <w:t>2022</w:t>
            </w:r>
          </w:p>
        </w:tc>
        <w:tc>
          <w:tcPr>
            <w:tcW w:w="1656" w:type="dxa"/>
          </w:tcPr>
          <w:p w14:paraId="192BEA82" w14:textId="77777777" w:rsidR="00AF3196" w:rsidRDefault="00F9107A">
            <w:pPr>
              <w:pStyle w:val="TableParagraph"/>
              <w:spacing w:line="242" w:lineRule="auto"/>
              <w:ind w:left="105"/>
              <w:rPr>
                <w:rFonts w:ascii="Calibri"/>
                <w:sz w:val="21"/>
              </w:rPr>
            </w:pPr>
            <w:r>
              <w:rPr>
                <w:rFonts w:ascii="Calibri"/>
                <w:sz w:val="21"/>
              </w:rPr>
              <w:t>4:00</w:t>
            </w:r>
            <w:r>
              <w:rPr>
                <w:rFonts w:ascii="Calibri"/>
                <w:spacing w:val="-12"/>
                <w:sz w:val="21"/>
              </w:rPr>
              <w:t xml:space="preserve"> </w:t>
            </w:r>
            <w:r>
              <w:rPr>
                <w:rFonts w:ascii="Calibri"/>
                <w:sz w:val="21"/>
              </w:rPr>
              <w:t>pm</w:t>
            </w:r>
            <w:r>
              <w:rPr>
                <w:rFonts w:ascii="Calibri"/>
                <w:spacing w:val="-12"/>
                <w:sz w:val="21"/>
              </w:rPr>
              <w:t xml:space="preserve"> </w:t>
            </w:r>
            <w:r>
              <w:rPr>
                <w:rFonts w:ascii="Calibri"/>
                <w:sz w:val="21"/>
              </w:rPr>
              <w:t>to</w:t>
            </w:r>
            <w:r>
              <w:rPr>
                <w:rFonts w:ascii="Calibri"/>
                <w:spacing w:val="-12"/>
                <w:sz w:val="21"/>
              </w:rPr>
              <w:t xml:space="preserve"> </w:t>
            </w:r>
            <w:r>
              <w:rPr>
                <w:rFonts w:ascii="Calibri"/>
                <w:sz w:val="21"/>
              </w:rPr>
              <w:t xml:space="preserve">8:30 </w:t>
            </w:r>
            <w:r>
              <w:rPr>
                <w:rFonts w:ascii="Calibri"/>
                <w:spacing w:val="-6"/>
                <w:sz w:val="21"/>
              </w:rPr>
              <w:t>pm</w:t>
            </w:r>
          </w:p>
        </w:tc>
        <w:tc>
          <w:tcPr>
            <w:tcW w:w="965" w:type="dxa"/>
          </w:tcPr>
          <w:p w14:paraId="44D03067" w14:textId="77777777" w:rsidR="00AF3196" w:rsidRDefault="00F9107A">
            <w:pPr>
              <w:pStyle w:val="TableParagraph"/>
              <w:ind w:left="105"/>
              <w:rPr>
                <w:rFonts w:ascii="Calibri"/>
                <w:sz w:val="21"/>
              </w:rPr>
            </w:pPr>
            <w:r>
              <w:rPr>
                <w:rFonts w:ascii="Calibri"/>
                <w:spacing w:val="-2"/>
                <w:sz w:val="21"/>
              </w:rPr>
              <w:t>Hybrid</w:t>
            </w:r>
          </w:p>
        </w:tc>
        <w:tc>
          <w:tcPr>
            <w:tcW w:w="1344" w:type="dxa"/>
          </w:tcPr>
          <w:p w14:paraId="01DDBB95" w14:textId="77777777" w:rsidR="00AF3196" w:rsidRDefault="00F9107A">
            <w:pPr>
              <w:pStyle w:val="TableParagraph"/>
              <w:ind w:left="552" w:right="537"/>
              <w:jc w:val="center"/>
              <w:rPr>
                <w:rFonts w:ascii="Calibri"/>
                <w:sz w:val="21"/>
              </w:rPr>
            </w:pPr>
            <w:r>
              <w:rPr>
                <w:rFonts w:ascii="Calibri"/>
                <w:spacing w:val="-5"/>
                <w:sz w:val="21"/>
              </w:rPr>
              <w:t>11</w:t>
            </w:r>
          </w:p>
        </w:tc>
        <w:tc>
          <w:tcPr>
            <w:tcW w:w="1502" w:type="dxa"/>
          </w:tcPr>
          <w:p w14:paraId="327206A4" w14:textId="77777777" w:rsidR="00AF3196" w:rsidRDefault="00F9107A">
            <w:pPr>
              <w:pStyle w:val="TableParagraph"/>
              <w:ind w:left="15"/>
              <w:jc w:val="center"/>
              <w:rPr>
                <w:rFonts w:ascii="Calibri"/>
                <w:sz w:val="21"/>
              </w:rPr>
            </w:pPr>
            <w:r>
              <w:rPr>
                <w:rFonts w:ascii="Calibri"/>
                <w:sz w:val="21"/>
              </w:rPr>
              <w:t>3</w:t>
            </w:r>
          </w:p>
        </w:tc>
        <w:tc>
          <w:tcPr>
            <w:tcW w:w="1310" w:type="dxa"/>
          </w:tcPr>
          <w:p w14:paraId="5B758E4E" w14:textId="77777777" w:rsidR="00AF3196" w:rsidRDefault="00F9107A">
            <w:pPr>
              <w:pStyle w:val="TableParagraph"/>
              <w:ind w:left="550"/>
              <w:rPr>
                <w:rFonts w:ascii="Calibri"/>
                <w:sz w:val="21"/>
              </w:rPr>
            </w:pPr>
            <w:r>
              <w:rPr>
                <w:rFonts w:ascii="Calibri"/>
                <w:spacing w:val="-5"/>
                <w:sz w:val="21"/>
              </w:rPr>
              <w:t>14</w:t>
            </w:r>
          </w:p>
        </w:tc>
      </w:tr>
      <w:tr w:rsidR="00AF3196" w14:paraId="7B6AF899" w14:textId="77777777">
        <w:trPr>
          <w:trHeight w:val="633"/>
        </w:trPr>
        <w:tc>
          <w:tcPr>
            <w:tcW w:w="2237" w:type="dxa"/>
          </w:tcPr>
          <w:p w14:paraId="260EA852" w14:textId="77777777" w:rsidR="00AF3196" w:rsidRDefault="00F9107A">
            <w:pPr>
              <w:pStyle w:val="TableParagraph"/>
              <w:tabs>
                <w:tab w:val="left" w:pos="470"/>
              </w:tabs>
              <w:ind w:left="110"/>
              <w:rPr>
                <w:rFonts w:ascii="Calibri"/>
                <w:sz w:val="21"/>
              </w:rPr>
            </w:pPr>
            <w:r>
              <w:rPr>
                <w:rFonts w:ascii="Calibri"/>
                <w:spacing w:val="-5"/>
                <w:sz w:val="21"/>
              </w:rPr>
              <w:t>4.</w:t>
            </w:r>
            <w:r>
              <w:rPr>
                <w:rFonts w:ascii="Calibri"/>
                <w:sz w:val="21"/>
              </w:rPr>
              <w:tab/>
              <w:t>Tuesday</w:t>
            </w:r>
            <w:r>
              <w:rPr>
                <w:rFonts w:ascii="Calibri"/>
                <w:spacing w:val="-4"/>
                <w:sz w:val="21"/>
              </w:rPr>
              <w:t xml:space="preserve"> </w:t>
            </w:r>
            <w:r>
              <w:rPr>
                <w:rFonts w:ascii="Calibri"/>
                <w:sz w:val="21"/>
              </w:rPr>
              <w:t>7</w:t>
            </w:r>
            <w:r>
              <w:rPr>
                <w:rFonts w:ascii="Calibri"/>
                <w:spacing w:val="-4"/>
                <w:sz w:val="21"/>
              </w:rPr>
              <w:t xml:space="preserve"> June</w:t>
            </w:r>
          </w:p>
          <w:p w14:paraId="1B5C05A4" w14:textId="77777777" w:rsidR="00AF3196" w:rsidRDefault="00F9107A">
            <w:pPr>
              <w:pStyle w:val="TableParagraph"/>
              <w:spacing w:before="3"/>
              <w:ind w:left="470"/>
              <w:rPr>
                <w:rFonts w:ascii="Calibri"/>
                <w:sz w:val="21"/>
              </w:rPr>
            </w:pPr>
            <w:r>
              <w:rPr>
                <w:rFonts w:ascii="Calibri"/>
                <w:spacing w:val="-4"/>
                <w:sz w:val="21"/>
              </w:rPr>
              <w:t>2022</w:t>
            </w:r>
          </w:p>
        </w:tc>
        <w:tc>
          <w:tcPr>
            <w:tcW w:w="1656" w:type="dxa"/>
          </w:tcPr>
          <w:p w14:paraId="345132BB" w14:textId="77777777" w:rsidR="00AF3196" w:rsidRDefault="00F9107A">
            <w:pPr>
              <w:pStyle w:val="TableParagraph"/>
              <w:ind w:left="105"/>
              <w:rPr>
                <w:rFonts w:ascii="Calibri"/>
                <w:sz w:val="21"/>
              </w:rPr>
            </w:pPr>
            <w:r>
              <w:rPr>
                <w:rFonts w:ascii="Calibri"/>
                <w:sz w:val="21"/>
              </w:rPr>
              <w:t>10:00</w:t>
            </w:r>
            <w:r>
              <w:rPr>
                <w:rFonts w:ascii="Calibri"/>
                <w:spacing w:val="-4"/>
                <w:sz w:val="21"/>
              </w:rPr>
              <w:t xml:space="preserve"> </w:t>
            </w:r>
            <w:r>
              <w:rPr>
                <w:rFonts w:ascii="Calibri"/>
                <w:sz w:val="21"/>
              </w:rPr>
              <w:t>am</w:t>
            </w:r>
            <w:r>
              <w:rPr>
                <w:rFonts w:ascii="Calibri"/>
                <w:spacing w:val="-4"/>
                <w:sz w:val="21"/>
              </w:rPr>
              <w:t xml:space="preserve"> </w:t>
            </w:r>
            <w:r>
              <w:rPr>
                <w:rFonts w:ascii="Calibri"/>
                <w:spacing w:val="-5"/>
                <w:sz w:val="21"/>
              </w:rPr>
              <w:t>to</w:t>
            </w:r>
          </w:p>
          <w:p w14:paraId="2A13F4B8" w14:textId="77777777" w:rsidR="00AF3196" w:rsidRDefault="00F9107A">
            <w:pPr>
              <w:pStyle w:val="TableParagraph"/>
              <w:spacing w:before="3"/>
              <w:ind w:left="105"/>
              <w:rPr>
                <w:rFonts w:ascii="Calibri"/>
                <w:sz w:val="21"/>
              </w:rPr>
            </w:pPr>
            <w:r>
              <w:rPr>
                <w:rFonts w:ascii="Calibri"/>
                <w:sz w:val="21"/>
              </w:rPr>
              <w:t>11:30</w:t>
            </w:r>
            <w:r>
              <w:rPr>
                <w:rFonts w:ascii="Calibri"/>
                <w:spacing w:val="-5"/>
                <w:sz w:val="21"/>
              </w:rPr>
              <w:t xml:space="preserve"> am</w:t>
            </w:r>
          </w:p>
        </w:tc>
        <w:tc>
          <w:tcPr>
            <w:tcW w:w="965" w:type="dxa"/>
          </w:tcPr>
          <w:p w14:paraId="5AA006F1" w14:textId="77777777" w:rsidR="00AF3196" w:rsidRDefault="00F9107A">
            <w:pPr>
              <w:pStyle w:val="TableParagraph"/>
              <w:spacing w:line="242" w:lineRule="auto"/>
              <w:ind w:left="105" w:right="108"/>
              <w:rPr>
                <w:rFonts w:ascii="Calibri"/>
                <w:sz w:val="21"/>
              </w:rPr>
            </w:pPr>
            <w:r>
              <w:rPr>
                <w:rFonts w:ascii="Calibri"/>
                <w:spacing w:val="-2"/>
                <w:sz w:val="21"/>
              </w:rPr>
              <w:t>Optional Online</w:t>
            </w:r>
          </w:p>
        </w:tc>
        <w:tc>
          <w:tcPr>
            <w:tcW w:w="1344" w:type="dxa"/>
          </w:tcPr>
          <w:p w14:paraId="48372C0F" w14:textId="77777777" w:rsidR="00AF3196" w:rsidRDefault="00F9107A">
            <w:pPr>
              <w:pStyle w:val="TableParagraph"/>
              <w:ind w:left="15"/>
              <w:jc w:val="center"/>
              <w:rPr>
                <w:rFonts w:ascii="Calibri"/>
                <w:sz w:val="21"/>
              </w:rPr>
            </w:pPr>
            <w:r>
              <w:rPr>
                <w:rFonts w:ascii="Calibri"/>
                <w:sz w:val="21"/>
              </w:rPr>
              <w:t>1</w:t>
            </w:r>
          </w:p>
        </w:tc>
        <w:tc>
          <w:tcPr>
            <w:tcW w:w="1502" w:type="dxa"/>
          </w:tcPr>
          <w:p w14:paraId="07A2137E" w14:textId="77777777" w:rsidR="00AF3196" w:rsidRDefault="00F9107A">
            <w:pPr>
              <w:pStyle w:val="TableParagraph"/>
              <w:ind w:left="15"/>
              <w:jc w:val="center"/>
              <w:rPr>
                <w:rFonts w:ascii="Calibri"/>
                <w:sz w:val="21"/>
              </w:rPr>
            </w:pPr>
            <w:r>
              <w:rPr>
                <w:rFonts w:ascii="Calibri"/>
                <w:sz w:val="21"/>
              </w:rPr>
              <w:t>8</w:t>
            </w:r>
          </w:p>
        </w:tc>
        <w:tc>
          <w:tcPr>
            <w:tcW w:w="1310" w:type="dxa"/>
          </w:tcPr>
          <w:p w14:paraId="6FD28CA8" w14:textId="77777777" w:rsidR="00AF3196" w:rsidRDefault="00F9107A">
            <w:pPr>
              <w:pStyle w:val="TableParagraph"/>
              <w:ind w:left="603"/>
              <w:rPr>
                <w:rFonts w:ascii="Calibri"/>
                <w:sz w:val="21"/>
              </w:rPr>
            </w:pPr>
            <w:r>
              <w:rPr>
                <w:rFonts w:ascii="Calibri"/>
                <w:sz w:val="21"/>
              </w:rPr>
              <w:t>9</w:t>
            </w:r>
          </w:p>
        </w:tc>
      </w:tr>
      <w:tr w:rsidR="00AF3196" w14:paraId="67748188" w14:textId="77777777">
        <w:trPr>
          <w:trHeight w:val="633"/>
        </w:trPr>
        <w:tc>
          <w:tcPr>
            <w:tcW w:w="2237" w:type="dxa"/>
          </w:tcPr>
          <w:p w14:paraId="51CFF141" w14:textId="77777777" w:rsidR="00AF3196" w:rsidRDefault="00F9107A">
            <w:pPr>
              <w:pStyle w:val="TableParagraph"/>
              <w:tabs>
                <w:tab w:val="left" w:pos="470"/>
              </w:tabs>
              <w:ind w:left="110"/>
              <w:rPr>
                <w:rFonts w:ascii="Calibri"/>
                <w:sz w:val="21"/>
              </w:rPr>
            </w:pPr>
            <w:r>
              <w:rPr>
                <w:rFonts w:ascii="Calibri"/>
                <w:spacing w:val="-5"/>
                <w:sz w:val="21"/>
              </w:rPr>
              <w:t>5.</w:t>
            </w:r>
            <w:r>
              <w:rPr>
                <w:rFonts w:ascii="Calibri"/>
                <w:sz w:val="21"/>
              </w:rPr>
              <w:tab/>
              <w:t>Friday</w:t>
            </w:r>
            <w:r>
              <w:rPr>
                <w:rFonts w:ascii="Calibri"/>
                <w:spacing w:val="-4"/>
                <w:sz w:val="21"/>
              </w:rPr>
              <w:t xml:space="preserve"> </w:t>
            </w:r>
            <w:r>
              <w:rPr>
                <w:rFonts w:ascii="Calibri"/>
                <w:sz w:val="21"/>
              </w:rPr>
              <w:t>15</w:t>
            </w:r>
            <w:r>
              <w:rPr>
                <w:rFonts w:ascii="Calibri"/>
                <w:spacing w:val="-4"/>
                <w:sz w:val="21"/>
              </w:rPr>
              <w:t xml:space="preserve"> </w:t>
            </w:r>
            <w:r>
              <w:rPr>
                <w:rFonts w:ascii="Calibri"/>
                <w:sz w:val="21"/>
              </w:rPr>
              <w:t>July</w:t>
            </w:r>
            <w:r>
              <w:rPr>
                <w:rFonts w:ascii="Calibri"/>
                <w:spacing w:val="-4"/>
                <w:sz w:val="21"/>
              </w:rPr>
              <w:t xml:space="preserve"> 2022</w:t>
            </w:r>
          </w:p>
        </w:tc>
        <w:tc>
          <w:tcPr>
            <w:tcW w:w="1656" w:type="dxa"/>
          </w:tcPr>
          <w:p w14:paraId="31672534" w14:textId="77777777" w:rsidR="00AF3196" w:rsidRDefault="00F9107A">
            <w:pPr>
              <w:pStyle w:val="TableParagraph"/>
              <w:spacing w:line="242" w:lineRule="auto"/>
              <w:ind w:left="105"/>
              <w:rPr>
                <w:rFonts w:ascii="Calibri"/>
                <w:sz w:val="21"/>
              </w:rPr>
            </w:pPr>
            <w:r>
              <w:rPr>
                <w:rFonts w:ascii="Calibri"/>
                <w:sz w:val="21"/>
              </w:rPr>
              <w:t>9:00</w:t>
            </w:r>
            <w:r>
              <w:rPr>
                <w:rFonts w:ascii="Calibri"/>
                <w:spacing w:val="20"/>
                <w:sz w:val="21"/>
              </w:rPr>
              <w:t xml:space="preserve"> </w:t>
            </w:r>
            <w:r>
              <w:rPr>
                <w:rFonts w:ascii="Calibri"/>
                <w:sz w:val="21"/>
              </w:rPr>
              <w:t>am</w:t>
            </w:r>
            <w:r>
              <w:rPr>
                <w:rFonts w:ascii="Calibri"/>
                <w:spacing w:val="19"/>
                <w:sz w:val="21"/>
              </w:rPr>
              <w:t xml:space="preserve"> </w:t>
            </w:r>
            <w:r>
              <w:rPr>
                <w:rFonts w:ascii="Calibri"/>
                <w:sz w:val="21"/>
              </w:rPr>
              <w:t>to</w:t>
            </w:r>
            <w:r>
              <w:rPr>
                <w:rFonts w:ascii="Calibri"/>
                <w:spacing w:val="19"/>
                <w:sz w:val="21"/>
              </w:rPr>
              <w:t xml:space="preserve"> </w:t>
            </w:r>
            <w:r>
              <w:rPr>
                <w:rFonts w:ascii="Calibri"/>
                <w:sz w:val="21"/>
              </w:rPr>
              <w:t xml:space="preserve">1:00 </w:t>
            </w:r>
            <w:r>
              <w:rPr>
                <w:rFonts w:ascii="Calibri"/>
                <w:spacing w:val="-6"/>
                <w:sz w:val="21"/>
              </w:rPr>
              <w:t>pm</w:t>
            </w:r>
          </w:p>
        </w:tc>
        <w:tc>
          <w:tcPr>
            <w:tcW w:w="965" w:type="dxa"/>
          </w:tcPr>
          <w:p w14:paraId="5D0B0685" w14:textId="77777777" w:rsidR="00AF3196" w:rsidRDefault="00F9107A">
            <w:pPr>
              <w:pStyle w:val="TableParagraph"/>
              <w:ind w:left="105"/>
              <w:rPr>
                <w:rFonts w:ascii="Calibri"/>
                <w:sz w:val="21"/>
              </w:rPr>
            </w:pPr>
            <w:r>
              <w:rPr>
                <w:rFonts w:ascii="Calibri"/>
                <w:spacing w:val="-2"/>
                <w:sz w:val="21"/>
              </w:rPr>
              <w:t>Hybrid</w:t>
            </w:r>
          </w:p>
        </w:tc>
        <w:tc>
          <w:tcPr>
            <w:tcW w:w="1344" w:type="dxa"/>
          </w:tcPr>
          <w:p w14:paraId="0B05F2DD" w14:textId="77777777" w:rsidR="00AF3196" w:rsidRDefault="00F9107A">
            <w:pPr>
              <w:pStyle w:val="TableParagraph"/>
              <w:ind w:left="15"/>
              <w:jc w:val="center"/>
              <w:rPr>
                <w:rFonts w:ascii="Calibri"/>
                <w:sz w:val="21"/>
              </w:rPr>
            </w:pPr>
            <w:r>
              <w:rPr>
                <w:rFonts w:ascii="Calibri"/>
                <w:sz w:val="21"/>
              </w:rPr>
              <w:t>8</w:t>
            </w:r>
          </w:p>
        </w:tc>
        <w:tc>
          <w:tcPr>
            <w:tcW w:w="1502" w:type="dxa"/>
          </w:tcPr>
          <w:p w14:paraId="7E42B3E4" w14:textId="77777777" w:rsidR="00AF3196" w:rsidRDefault="00F9107A">
            <w:pPr>
              <w:pStyle w:val="TableParagraph"/>
              <w:ind w:left="15"/>
              <w:jc w:val="center"/>
              <w:rPr>
                <w:rFonts w:ascii="Calibri"/>
                <w:sz w:val="21"/>
              </w:rPr>
            </w:pPr>
            <w:r>
              <w:rPr>
                <w:rFonts w:ascii="Calibri"/>
                <w:sz w:val="21"/>
              </w:rPr>
              <w:t>4</w:t>
            </w:r>
          </w:p>
        </w:tc>
        <w:tc>
          <w:tcPr>
            <w:tcW w:w="1310" w:type="dxa"/>
          </w:tcPr>
          <w:p w14:paraId="5FFC2717" w14:textId="77777777" w:rsidR="00AF3196" w:rsidRDefault="00F9107A">
            <w:pPr>
              <w:pStyle w:val="TableParagraph"/>
              <w:ind w:left="550"/>
              <w:rPr>
                <w:rFonts w:ascii="Calibri"/>
                <w:sz w:val="21"/>
              </w:rPr>
            </w:pPr>
            <w:r>
              <w:rPr>
                <w:rFonts w:ascii="Calibri"/>
                <w:spacing w:val="-5"/>
                <w:sz w:val="21"/>
              </w:rPr>
              <w:t>12</w:t>
            </w:r>
          </w:p>
        </w:tc>
      </w:tr>
      <w:tr w:rsidR="00AF3196" w14:paraId="2BB80DE1" w14:textId="77777777">
        <w:trPr>
          <w:trHeight w:val="628"/>
        </w:trPr>
        <w:tc>
          <w:tcPr>
            <w:tcW w:w="2237" w:type="dxa"/>
          </w:tcPr>
          <w:p w14:paraId="7B9A38FC" w14:textId="77777777" w:rsidR="00AF3196" w:rsidRDefault="00F9107A">
            <w:pPr>
              <w:pStyle w:val="TableParagraph"/>
              <w:tabs>
                <w:tab w:val="left" w:pos="470"/>
              </w:tabs>
              <w:spacing w:before="54"/>
              <w:ind w:left="110"/>
              <w:rPr>
                <w:rFonts w:ascii="Calibri"/>
                <w:sz w:val="21"/>
              </w:rPr>
            </w:pPr>
            <w:r>
              <w:rPr>
                <w:rFonts w:ascii="Calibri"/>
                <w:spacing w:val="-5"/>
                <w:sz w:val="21"/>
              </w:rPr>
              <w:t>6.</w:t>
            </w:r>
            <w:r>
              <w:rPr>
                <w:rFonts w:ascii="Calibri"/>
                <w:sz w:val="21"/>
              </w:rPr>
              <w:tab/>
              <w:t>Tuesday</w:t>
            </w:r>
            <w:r>
              <w:rPr>
                <w:rFonts w:ascii="Calibri"/>
                <w:spacing w:val="-4"/>
                <w:sz w:val="21"/>
              </w:rPr>
              <w:t xml:space="preserve"> </w:t>
            </w:r>
            <w:r>
              <w:rPr>
                <w:rFonts w:ascii="Calibri"/>
                <w:sz w:val="21"/>
              </w:rPr>
              <w:t>9</w:t>
            </w:r>
            <w:r>
              <w:rPr>
                <w:rFonts w:ascii="Calibri"/>
                <w:spacing w:val="-4"/>
                <w:sz w:val="21"/>
              </w:rPr>
              <w:t xml:space="preserve"> </w:t>
            </w:r>
            <w:r>
              <w:rPr>
                <w:rFonts w:ascii="Calibri"/>
                <w:spacing w:val="-2"/>
                <w:sz w:val="21"/>
              </w:rPr>
              <w:t>August</w:t>
            </w:r>
          </w:p>
          <w:p w14:paraId="6689220B" w14:textId="77777777" w:rsidR="00AF3196" w:rsidRDefault="00F9107A">
            <w:pPr>
              <w:pStyle w:val="TableParagraph"/>
              <w:spacing w:before="3"/>
              <w:ind w:left="470"/>
              <w:rPr>
                <w:rFonts w:ascii="Calibri"/>
                <w:sz w:val="21"/>
              </w:rPr>
            </w:pPr>
            <w:r>
              <w:rPr>
                <w:rFonts w:ascii="Calibri"/>
                <w:spacing w:val="-4"/>
                <w:sz w:val="21"/>
              </w:rPr>
              <w:t>2022</w:t>
            </w:r>
          </w:p>
        </w:tc>
        <w:tc>
          <w:tcPr>
            <w:tcW w:w="1656" w:type="dxa"/>
          </w:tcPr>
          <w:p w14:paraId="35EBDBA2" w14:textId="77777777" w:rsidR="00AF3196" w:rsidRDefault="00F9107A">
            <w:pPr>
              <w:pStyle w:val="TableParagraph"/>
              <w:spacing w:before="54" w:line="242" w:lineRule="auto"/>
              <w:ind w:left="105"/>
              <w:rPr>
                <w:rFonts w:ascii="Calibri"/>
                <w:sz w:val="21"/>
              </w:rPr>
            </w:pPr>
            <w:r>
              <w:rPr>
                <w:rFonts w:ascii="Calibri"/>
                <w:sz w:val="21"/>
              </w:rPr>
              <w:t>10:30</w:t>
            </w:r>
            <w:r>
              <w:rPr>
                <w:rFonts w:ascii="Calibri"/>
                <w:spacing w:val="-12"/>
                <w:sz w:val="21"/>
              </w:rPr>
              <w:t xml:space="preserve"> </w:t>
            </w:r>
            <w:r>
              <w:rPr>
                <w:rFonts w:ascii="Calibri"/>
                <w:sz w:val="21"/>
              </w:rPr>
              <w:t>am</w:t>
            </w:r>
            <w:r>
              <w:rPr>
                <w:rFonts w:ascii="Calibri"/>
                <w:spacing w:val="-12"/>
                <w:sz w:val="21"/>
              </w:rPr>
              <w:t xml:space="preserve"> </w:t>
            </w:r>
            <w:r>
              <w:rPr>
                <w:rFonts w:ascii="Calibri"/>
                <w:sz w:val="21"/>
              </w:rPr>
              <w:t>to</w:t>
            </w:r>
            <w:r>
              <w:rPr>
                <w:rFonts w:ascii="Calibri"/>
                <w:spacing w:val="-12"/>
                <w:sz w:val="21"/>
              </w:rPr>
              <w:t xml:space="preserve"> </w:t>
            </w:r>
            <w:r>
              <w:rPr>
                <w:rFonts w:ascii="Calibri"/>
                <w:sz w:val="21"/>
              </w:rPr>
              <w:t xml:space="preserve">3:15 </w:t>
            </w:r>
            <w:r>
              <w:rPr>
                <w:rFonts w:ascii="Calibri"/>
                <w:spacing w:val="-6"/>
                <w:sz w:val="21"/>
              </w:rPr>
              <w:t>pm</w:t>
            </w:r>
          </w:p>
        </w:tc>
        <w:tc>
          <w:tcPr>
            <w:tcW w:w="965" w:type="dxa"/>
          </w:tcPr>
          <w:p w14:paraId="3455B550" w14:textId="77777777" w:rsidR="00AF3196" w:rsidRDefault="00F9107A">
            <w:pPr>
              <w:pStyle w:val="TableParagraph"/>
              <w:ind w:left="105"/>
              <w:rPr>
                <w:rFonts w:ascii="Calibri"/>
                <w:sz w:val="21"/>
              </w:rPr>
            </w:pPr>
            <w:r>
              <w:rPr>
                <w:rFonts w:ascii="Calibri"/>
                <w:spacing w:val="-2"/>
                <w:sz w:val="21"/>
              </w:rPr>
              <w:t>Hybrid</w:t>
            </w:r>
          </w:p>
        </w:tc>
        <w:tc>
          <w:tcPr>
            <w:tcW w:w="1344" w:type="dxa"/>
          </w:tcPr>
          <w:p w14:paraId="57198146" w14:textId="77777777" w:rsidR="00AF3196" w:rsidRDefault="00F9107A">
            <w:pPr>
              <w:pStyle w:val="TableParagraph"/>
              <w:ind w:left="552" w:right="538"/>
              <w:jc w:val="center"/>
              <w:rPr>
                <w:rFonts w:ascii="Calibri"/>
                <w:sz w:val="21"/>
              </w:rPr>
            </w:pPr>
            <w:r>
              <w:rPr>
                <w:rFonts w:ascii="Calibri"/>
                <w:spacing w:val="-5"/>
                <w:sz w:val="21"/>
              </w:rPr>
              <w:t>10</w:t>
            </w:r>
          </w:p>
        </w:tc>
        <w:tc>
          <w:tcPr>
            <w:tcW w:w="1502" w:type="dxa"/>
          </w:tcPr>
          <w:p w14:paraId="088131A6" w14:textId="77777777" w:rsidR="00AF3196" w:rsidRDefault="00F9107A">
            <w:pPr>
              <w:pStyle w:val="TableParagraph"/>
              <w:ind w:left="15"/>
              <w:jc w:val="center"/>
              <w:rPr>
                <w:rFonts w:ascii="Calibri"/>
                <w:sz w:val="21"/>
              </w:rPr>
            </w:pPr>
            <w:r>
              <w:rPr>
                <w:rFonts w:ascii="Calibri"/>
                <w:sz w:val="21"/>
              </w:rPr>
              <w:t>3</w:t>
            </w:r>
          </w:p>
        </w:tc>
        <w:tc>
          <w:tcPr>
            <w:tcW w:w="1310" w:type="dxa"/>
          </w:tcPr>
          <w:p w14:paraId="5F5A7143" w14:textId="77777777" w:rsidR="00AF3196" w:rsidRDefault="00F9107A">
            <w:pPr>
              <w:pStyle w:val="TableParagraph"/>
              <w:ind w:left="550"/>
              <w:rPr>
                <w:rFonts w:ascii="Calibri"/>
                <w:sz w:val="21"/>
              </w:rPr>
            </w:pPr>
            <w:r>
              <w:rPr>
                <w:rFonts w:ascii="Calibri"/>
                <w:spacing w:val="-5"/>
                <w:sz w:val="21"/>
              </w:rPr>
              <w:t>13</w:t>
            </w:r>
          </w:p>
        </w:tc>
      </w:tr>
    </w:tbl>
    <w:p w14:paraId="4EF931DA" w14:textId="77777777" w:rsidR="00AF3196" w:rsidRDefault="00AF3196">
      <w:pPr>
        <w:spacing w:before="9"/>
        <w:rPr>
          <w:b/>
          <w:sz w:val="19"/>
        </w:rPr>
      </w:pPr>
    </w:p>
    <w:p w14:paraId="48FA4C1D" w14:textId="77777777" w:rsidR="00AF3196" w:rsidRDefault="00F9107A">
      <w:pPr>
        <w:pStyle w:val="ListParagraph"/>
        <w:numPr>
          <w:ilvl w:val="1"/>
          <w:numId w:val="139"/>
        </w:numPr>
        <w:tabs>
          <w:tab w:val="left" w:pos="786"/>
          <w:tab w:val="left" w:pos="787"/>
        </w:tabs>
        <w:spacing w:before="1"/>
        <w:rPr>
          <w:rFonts w:ascii="Arial"/>
          <w:b/>
        </w:rPr>
      </w:pPr>
      <w:r>
        <w:rPr>
          <w:rFonts w:ascii="Arial"/>
          <w:b/>
          <w:color w:val="0070C0"/>
        </w:rPr>
        <w:t>Meeting</w:t>
      </w:r>
      <w:r>
        <w:rPr>
          <w:rFonts w:ascii="Arial"/>
          <w:b/>
          <w:color w:val="0070C0"/>
          <w:spacing w:val="-7"/>
        </w:rPr>
        <w:t xml:space="preserve"> </w:t>
      </w:r>
      <w:r>
        <w:rPr>
          <w:rFonts w:ascii="Arial"/>
          <w:b/>
          <w:color w:val="0070C0"/>
          <w:spacing w:val="-2"/>
        </w:rPr>
        <w:t>conduct</w:t>
      </w:r>
    </w:p>
    <w:p w14:paraId="4546DF28" w14:textId="77777777" w:rsidR="00AF3196" w:rsidRDefault="00F9107A">
      <w:pPr>
        <w:spacing w:before="123"/>
        <w:ind w:left="220" w:right="1030"/>
        <w:jc w:val="both"/>
        <w:rPr>
          <w:sz w:val="21"/>
        </w:rPr>
      </w:pPr>
      <w:r>
        <w:rPr>
          <w:sz w:val="21"/>
        </w:rPr>
        <w:t>Fay</w:t>
      </w:r>
      <w:r>
        <w:rPr>
          <w:spacing w:val="-8"/>
          <w:sz w:val="21"/>
        </w:rPr>
        <w:t xml:space="preserve"> </w:t>
      </w:r>
      <w:r>
        <w:rPr>
          <w:sz w:val="21"/>
        </w:rPr>
        <w:t>Hull</w:t>
      </w:r>
      <w:r>
        <w:rPr>
          <w:spacing w:val="-8"/>
          <w:sz w:val="21"/>
        </w:rPr>
        <w:t xml:space="preserve"> </w:t>
      </w:r>
      <w:r>
        <w:rPr>
          <w:sz w:val="21"/>
        </w:rPr>
        <w:t>chaired</w:t>
      </w:r>
      <w:r>
        <w:rPr>
          <w:spacing w:val="-8"/>
          <w:sz w:val="21"/>
        </w:rPr>
        <w:t xml:space="preserve"> </w:t>
      </w:r>
      <w:r>
        <w:rPr>
          <w:sz w:val="21"/>
        </w:rPr>
        <w:t>all</w:t>
      </w:r>
      <w:r>
        <w:rPr>
          <w:spacing w:val="-8"/>
          <w:sz w:val="21"/>
        </w:rPr>
        <w:t xml:space="preserve"> </w:t>
      </w:r>
      <w:r>
        <w:rPr>
          <w:sz w:val="21"/>
        </w:rPr>
        <w:t>meetings</w:t>
      </w:r>
      <w:r>
        <w:rPr>
          <w:spacing w:val="-8"/>
          <w:sz w:val="21"/>
        </w:rPr>
        <w:t xml:space="preserve"> </w:t>
      </w:r>
      <w:r>
        <w:rPr>
          <w:sz w:val="21"/>
        </w:rPr>
        <w:t>face-to-face</w:t>
      </w:r>
      <w:r>
        <w:rPr>
          <w:spacing w:val="-8"/>
          <w:sz w:val="21"/>
        </w:rPr>
        <w:t xml:space="preserve"> </w:t>
      </w:r>
      <w:r>
        <w:rPr>
          <w:sz w:val="21"/>
        </w:rPr>
        <w:t>with</w:t>
      </w:r>
      <w:r>
        <w:rPr>
          <w:spacing w:val="-8"/>
          <w:sz w:val="21"/>
        </w:rPr>
        <w:t xml:space="preserve"> </w:t>
      </w:r>
      <w:r>
        <w:rPr>
          <w:sz w:val="21"/>
        </w:rPr>
        <w:t>the</w:t>
      </w:r>
      <w:r>
        <w:rPr>
          <w:spacing w:val="-8"/>
          <w:sz w:val="21"/>
        </w:rPr>
        <w:t xml:space="preserve"> </w:t>
      </w:r>
      <w:r>
        <w:rPr>
          <w:sz w:val="21"/>
        </w:rPr>
        <w:t>support</w:t>
      </w:r>
      <w:r>
        <w:rPr>
          <w:spacing w:val="-8"/>
          <w:sz w:val="21"/>
        </w:rPr>
        <w:t xml:space="preserve"> </w:t>
      </w:r>
      <w:r>
        <w:rPr>
          <w:sz w:val="21"/>
        </w:rPr>
        <w:t>of</w:t>
      </w:r>
      <w:r>
        <w:rPr>
          <w:spacing w:val="-8"/>
          <w:sz w:val="21"/>
        </w:rPr>
        <w:t xml:space="preserve"> </w:t>
      </w:r>
      <w:r>
        <w:rPr>
          <w:sz w:val="21"/>
        </w:rPr>
        <w:t>the</w:t>
      </w:r>
      <w:r>
        <w:rPr>
          <w:spacing w:val="-8"/>
          <w:sz w:val="21"/>
        </w:rPr>
        <w:t xml:space="preserve"> </w:t>
      </w:r>
      <w:r>
        <w:rPr>
          <w:sz w:val="21"/>
        </w:rPr>
        <w:t>GWMWater</w:t>
      </w:r>
      <w:r>
        <w:rPr>
          <w:spacing w:val="-8"/>
          <w:sz w:val="21"/>
        </w:rPr>
        <w:t xml:space="preserve"> </w:t>
      </w:r>
      <w:r>
        <w:rPr>
          <w:sz w:val="21"/>
        </w:rPr>
        <w:t>Engagement</w:t>
      </w:r>
      <w:r>
        <w:rPr>
          <w:spacing w:val="-8"/>
          <w:sz w:val="21"/>
        </w:rPr>
        <w:t xml:space="preserve"> </w:t>
      </w:r>
      <w:r>
        <w:rPr>
          <w:sz w:val="21"/>
        </w:rPr>
        <w:t>Coordinator,</w:t>
      </w:r>
      <w:r>
        <w:rPr>
          <w:spacing w:val="-8"/>
          <w:sz w:val="21"/>
        </w:rPr>
        <w:t xml:space="preserve"> </w:t>
      </w:r>
      <w:r>
        <w:rPr>
          <w:sz w:val="21"/>
        </w:rPr>
        <w:t xml:space="preserve">to facilitate online members participation when they wished to comment or ask questions during the </w:t>
      </w:r>
      <w:r>
        <w:rPr>
          <w:spacing w:val="-2"/>
          <w:sz w:val="21"/>
        </w:rPr>
        <w:t>meetings.</w:t>
      </w:r>
    </w:p>
    <w:p w14:paraId="4AEBED94" w14:textId="77777777" w:rsidR="00AF3196" w:rsidRDefault="00F9107A">
      <w:pPr>
        <w:spacing w:before="114" w:line="244" w:lineRule="auto"/>
        <w:ind w:left="220" w:right="1030"/>
        <w:jc w:val="both"/>
        <w:rPr>
          <w:sz w:val="21"/>
        </w:rPr>
      </w:pPr>
      <w:r>
        <w:rPr>
          <w:sz w:val="21"/>
        </w:rPr>
        <w:t>Helen Bartley was present (face-to-face) as an independent observer for meetings 1 to 4 and meeting 6, and online for the majority of meeting 5</w:t>
      </w:r>
      <w:r>
        <w:rPr>
          <w:position w:val="7"/>
          <w:sz w:val="14"/>
        </w:rPr>
        <w:t>20</w:t>
      </w:r>
      <w:r>
        <w:rPr>
          <w:spacing w:val="26"/>
          <w:position w:val="7"/>
          <w:sz w:val="14"/>
        </w:rPr>
        <w:t xml:space="preserve"> </w:t>
      </w:r>
      <w:r>
        <w:rPr>
          <w:sz w:val="21"/>
        </w:rPr>
        <w:t>to assess the quality of engagement:</w:t>
      </w:r>
    </w:p>
    <w:p w14:paraId="58061DC2" w14:textId="77777777" w:rsidR="00AF3196" w:rsidRDefault="00F9107A">
      <w:pPr>
        <w:pStyle w:val="ListParagraph"/>
        <w:numPr>
          <w:ilvl w:val="0"/>
          <w:numId w:val="129"/>
        </w:numPr>
        <w:tabs>
          <w:tab w:val="left" w:pos="579"/>
          <w:tab w:val="left" w:pos="580"/>
        </w:tabs>
        <w:spacing w:before="110" w:line="242" w:lineRule="auto"/>
        <w:ind w:right="1030"/>
        <w:rPr>
          <w:sz w:val="21"/>
        </w:rPr>
      </w:pPr>
      <w:r>
        <w:rPr>
          <w:sz w:val="21"/>
        </w:rPr>
        <w:t>Did</w:t>
      </w:r>
      <w:r>
        <w:rPr>
          <w:spacing w:val="-12"/>
          <w:sz w:val="21"/>
        </w:rPr>
        <w:t xml:space="preserve"> </w:t>
      </w:r>
      <w:r>
        <w:rPr>
          <w:sz w:val="21"/>
        </w:rPr>
        <w:t>GWMWater</w:t>
      </w:r>
      <w:r>
        <w:rPr>
          <w:spacing w:val="-12"/>
          <w:sz w:val="21"/>
        </w:rPr>
        <w:t xml:space="preserve"> </w:t>
      </w:r>
      <w:r>
        <w:rPr>
          <w:sz w:val="21"/>
        </w:rPr>
        <w:t>provide</w:t>
      </w:r>
      <w:r>
        <w:rPr>
          <w:spacing w:val="-12"/>
          <w:sz w:val="21"/>
        </w:rPr>
        <w:t xml:space="preserve"> </w:t>
      </w:r>
      <w:r>
        <w:rPr>
          <w:sz w:val="21"/>
        </w:rPr>
        <w:t>the</w:t>
      </w:r>
      <w:r>
        <w:rPr>
          <w:spacing w:val="-13"/>
          <w:sz w:val="21"/>
        </w:rPr>
        <w:t xml:space="preserve"> </w:t>
      </w:r>
      <w:r>
        <w:rPr>
          <w:sz w:val="21"/>
        </w:rPr>
        <w:t>Community</w:t>
      </w:r>
      <w:r>
        <w:rPr>
          <w:spacing w:val="-12"/>
          <w:sz w:val="21"/>
        </w:rPr>
        <w:t xml:space="preserve"> </w:t>
      </w:r>
      <w:r>
        <w:rPr>
          <w:sz w:val="21"/>
        </w:rPr>
        <w:t>Panel</w:t>
      </w:r>
      <w:r>
        <w:rPr>
          <w:spacing w:val="-12"/>
          <w:sz w:val="21"/>
        </w:rPr>
        <w:t xml:space="preserve"> </w:t>
      </w:r>
      <w:r>
        <w:rPr>
          <w:sz w:val="21"/>
        </w:rPr>
        <w:t>with</w:t>
      </w:r>
      <w:r>
        <w:rPr>
          <w:spacing w:val="-12"/>
          <w:sz w:val="21"/>
        </w:rPr>
        <w:t xml:space="preserve"> </w:t>
      </w:r>
      <w:r>
        <w:rPr>
          <w:sz w:val="21"/>
        </w:rPr>
        <w:t>sufficient</w:t>
      </w:r>
      <w:r>
        <w:rPr>
          <w:spacing w:val="-12"/>
          <w:sz w:val="21"/>
        </w:rPr>
        <w:t xml:space="preserve"> </w:t>
      </w:r>
      <w:r>
        <w:rPr>
          <w:sz w:val="21"/>
        </w:rPr>
        <w:t>information</w:t>
      </w:r>
      <w:r>
        <w:rPr>
          <w:spacing w:val="-12"/>
          <w:sz w:val="21"/>
        </w:rPr>
        <w:t xml:space="preserve"> </w:t>
      </w:r>
      <w:r>
        <w:rPr>
          <w:sz w:val="21"/>
        </w:rPr>
        <w:t>to</w:t>
      </w:r>
      <w:r>
        <w:rPr>
          <w:spacing w:val="-12"/>
          <w:sz w:val="21"/>
        </w:rPr>
        <w:t xml:space="preserve"> </w:t>
      </w:r>
      <w:r>
        <w:rPr>
          <w:sz w:val="21"/>
        </w:rPr>
        <w:t>enable</w:t>
      </w:r>
      <w:r>
        <w:rPr>
          <w:spacing w:val="-12"/>
          <w:sz w:val="21"/>
        </w:rPr>
        <w:t xml:space="preserve"> </w:t>
      </w:r>
      <w:r>
        <w:rPr>
          <w:sz w:val="21"/>
        </w:rPr>
        <w:t>them</w:t>
      </w:r>
      <w:r>
        <w:rPr>
          <w:spacing w:val="-12"/>
          <w:sz w:val="21"/>
        </w:rPr>
        <w:t xml:space="preserve"> </w:t>
      </w:r>
      <w:r>
        <w:rPr>
          <w:sz w:val="21"/>
        </w:rPr>
        <w:t>to</w:t>
      </w:r>
      <w:r>
        <w:rPr>
          <w:spacing w:val="-12"/>
          <w:sz w:val="21"/>
        </w:rPr>
        <w:t xml:space="preserve"> </w:t>
      </w:r>
      <w:r>
        <w:rPr>
          <w:sz w:val="21"/>
        </w:rPr>
        <w:t>effectively discuss the subject matter?</w:t>
      </w:r>
    </w:p>
    <w:p w14:paraId="7DB070E4" w14:textId="77777777" w:rsidR="00AF3196" w:rsidRDefault="00F9107A">
      <w:pPr>
        <w:pStyle w:val="ListParagraph"/>
        <w:numPr>
          <w:ilvl w:val="0"/>
          <w:numId w:val="129"/>
        </w:numPr>
        <w:tabs>
          <w:tab w:val="left" w:pos="579"/>
          <w:tab w:val="left" w:pos="580"/>
        </w:tabs>
        <w:spacing w:before="115" w:line="242" w:lineRule="auto"/>
        <w:ind w:right="1027"/>
        <w:rPr>
          <w:sz w:val="21"/>
        </w:rPr>
      </w:pPr>
      <w:r>
        <w:rPr>
          <w:sz w:val="21"/>
        </w:rPr>
        <w:t>Did</w:t>
      </w:r>
      <w:r>
        <w:rPr>
          <w:spacing w:val="29"/>
          <w:sz w:val="21"/>
        </w:rPr>
        <w:t xml:space="preserve"> </w:t>
      </w:r>
      <w:r>
        <w:rPr>
          <w:sz w:val="21"/>
        </w:rPr>
        <w:t>GWMWater</w:t>
      </w:r>
      <w:r>
        <w:rPr>
          <w:spacing w:val="29"/>
          <w:sz w:val="21"/>
        </w:rPr>
        <w:t xml:space="preserve"> </w:t>
      </w:r>
      <w:r>
        <w:rPr>
          <w:sz w:val="21"/>
        </w:rPr>
        <w:t>present</w:t>
      </w:r>
      <w:r>
        <w:rPr>
          <w:spacing w:val="29"/>
          <w:sz w:val="21"/>
        </w:rPr>
        <w:t xml:space="preserve"> </w:t>
      </w:r>
      <w:r>
        <w:rPr>
          <w:sz w:val="21"/>
        </w:rPr>
        <w:t>the</w:t>
      </w:r>
      <w:r>
        <w:rPr>
          <w:spacing w:val="29"/>
          <w:sz w:val="21"/>
        </w:rPr>
        <w:t xml:space="preserve"> </w:t>
      </w:r>
      <w:r>
        <w:rPr>
          <w:sz w:val="21"/>
        </w:rPr>
        <w:t>information</w:t>
      </w:r>
      <w:r>
        <w:rPr>
          <w:spacing w:val="29"/>
          <w:sz w:val="21"/>
        </w:rPr>
        <w:t xml:space="preserve"> </w:t>
      </w:r>
      <w:r>
        <w:rPr>
          <w:sz w:val="21"/>
        </w:rPr>
        <w:t>objectively,</w:t>
      </w:r>
      <w:r>
        <w:rPr>
          <w:spacing w:val="29"/>
          <w:sz w:val="21"/>
        </w:rPr>
        <w:t xml:space="preserve"> </w:t>
      </w:r>
      <w:r>
        <w:rPr>
          <w:sz w:val="21"/>
        </w:rPr>
        <w:t>focusing</w:t>
      </w:r>
      <w:r>
        <w:rPr>
          <w:spacing w:val="29"/>
          <w:sz w:val="21"/>
        </w:rPr>
        <w:t xml:space="preserve"> </w:t>
      </w:r>
      <w:r>
        <w:rPr>
          <w:sz w:val="21"/>
        </w:rPr>
        <w:t>on</w:t>
      </w:r>
      <w:r>
        <w:rPr>
          <w:spacing w:val="29"/>
          <w:sz w:val="21"/>
        </w:rPr>
        <w:t xml:space="preserve"> </w:t>
      </w:r>
      <w:r>
        <w:rPr>
          <w:sz w:val="21"/>
        </w:rPr>
        <w:t>the</w:t>
      </w:r>
      <w:r>
        <w:rPr>
          <w:spacing w:val="29"/>
          <w:sz w:val="21"/>
        </w:rPr>
        <w:t xml:space="preserve"> </w:t>
      </w:r>
      <w:r>
        <w:rPr>
          <w:sz w:val="21"/>
        </w:rPr>
        <w:t>facts</w:t>
      </w:r>
      <w:r>
        <w:rPr>
          <w:spacing w:val="29"/>
          <w:sz w:val="21"/>
        </w:rPr>
        <w:t xml:space="preserve"> </w:t>
      </w:r>
      <w:r>
        <w:rPr>
          <w:sz w:val="21"/>
        </w:rPr>
        <w:t>rather</w:t>
      </w:r>
      <w:r>
        <w:rPr>
          <w:spacing w:val="29"/>
          <w:sz w:val="21"/>
        </w:rPr>
        <w:t xml:space="preserve"> </w:t>
      </w:r>
      <w:r>
        <w:rPr>
          <w:sz w:val="21"/>
        </w:rPr>
        <w:t>than</w:t>
      </w:r>
      <w:r>
        <w:rPr>
          <w:spacing w:val="29"/>
          <w:sz w:val="21"/>
        </w:rPr>
        <w:t xml:space="preserve"> </w:t>
      </w:r>
      <w:r>
        <w:rPr>
          <w:sz w:val="21"/>
        </w:rPr>
        <w:t>expressing personal views?</w:t>
      </w:r>
    </w:p>
    <w:p w14:paraId="74E7DDBA" w14:textId="77777777" w:rsidR="00AF3196" w:rsidRDefault="00F9107A">
      <w:pPr>
        <w:pStyle w:val="ListParagraph"/>
        <w:numPr>
          <w:ilvl w:val="0"/>
          <w:numId w:val="129"/>
        </w:numPr>
        <w:tabs>
          <w:tab w:val="left" w:pos="579"/>
          <w:tab w:val="left" w:pos="580"/>
        </w:tabs>
        <w:spacing w:before="114" w:line="242" w:lineRule="auto"/>
        <w:ind w:right="1030"/>
        <w:rPr>
          <w:sz w:val="21"/>
        </w:rPr>
      </w:pPr>
      <w:r>
        <w:rPr>
          <w:sz w:val="21"/>
        </w:rPr>
        <w:t>Did participants</w:t>
      </w:r>
      <w:r>
        <w:rPr>
          <w:spacing w:val="24"/>
          <w:sz w:val="21"/>
        </w:rPr>
        <w:t xml:space="preserve"> </w:t>
      </w:r>
      <w:r>
        <w:rPr>
          <w:sz w:val="21"/>
        </w:rPr>
        <w:t>have sufficient</w:t>
      </w:r>
      <w:r>
        <w:rPr>
          <w:spacing w:val="24"/>
          <w:sz w:val="21"/>
        </w:rPr>
        <w:t xml:space="preserve"> </w:t>
      </w:r>
      <w:r>
        <w:rPr>
          <w:sz w:val="21"/>
        </w:rPr>
        <w:t>opportunity</w:t>
      </w:r>
      <w:r>
        <w:rPr>
          <w:spacing w:val="24"/>
          <w:sz w:val="21"/>
        </w:rPr>
        <w:t xml:space="preserve"> </w:t>
      </w:r>
      <w:r>
        <w:rPr>
          <w:sz w:val="21"/>
        </w:rPr>
        <w:t>to ask</w:t>
      </w:r>
      <w:r>
        <w:rPr>
          <w:spacing w:val="24"/>
          <w:sz w:val="21"/>
        </w:rPr>
        <w:t xml:space="preserve"> </w:t>
      </w:r>
      <w:r>
        <w:rPr>
          <w:sz w:val="21"/>
        </w:rPr>
        <w:t>GWMWater</w:t>
      </w:r>
      <w:r>
        <w:rPr>
          <w:spacing w:val="24"/>
          <w:sz w:val="21"/>
        </w:rPr>
        <w:t xml:space="preserve"> </w:t>
      </w:r>
      <w:r>
        <w:rPr>
          <w:sz w:val="21"/>
        </w:rPr>
        <w:t>questions</w:t>
      </w:r>
      <w:r>
        <w:rPr>
          <w:spacing w:val="24"/>
          <w:sz w:val="21"/>
        </w:rPr>
        <w:t xml:space="preserve"> </w:t>
      </w:r>
      <w:r>
        <w:rPr>
          <w:sz w:val="21"/>
        </w:rPr>
        <w:t>and seek</w:t>
      </w:r>
      <w:r>
        <w:rPr>
          <w:spacing w:val="24"/>
          <w:sz w:val="21"/>
        </w:rPr>
        <w:t xml:space="preserve"> </w:t>
      </w:r>
      <w:r>
        <w:rPr>
          <w:sz w:val="21"/>
        </w:rPr>
        <w:t>clarification on aspects of the proposal?</w:t>
      </w:r>
    </w:p>
    <w:p w14:paraId="7E320EFE" w14:textId="77777777" w:rsidR="00AF3196" w:rsidRDefault="00F9107A">
      <w:pPr>
        <w:pStyle w:val="ListParagraph"/>
        <w:numPr>
          <w:ilvl w:val="0"/>
          <w:numId w:val="129"/>
        </w:numPr>
        <w:tabs>
          <w:tab w:val="left" w:pos="579"/>
          <w:tab w:val="left" w:pos="580"/>
        </w:tabs>
        <w:spacing w:before="119"/>
        <w:rPr>
          <w:sz w:val="21"/>
        </w:rPr>
      </w:pPr>
      <w:r>
        <w:rPr>
          <w:sz w:val="21"/>
        </w:rPr>
        <w:t>Was</w:t>
      </w:r>
      <w:r>
        <w:rPr>
          <w:spacing w:val="-9"/>
          <w:sz w:val="21"/>
        </w:rPr>
        <w:t xml:space="preserve"> </w:t>
      </w:r>
      <w:r>
        <w:rPr>
          <w:sz w:val="21"/>
        </w:rPr>
        <w:t>GWMWater</w:t>
      </w:r>
      <w:r>
        <w:rPr>
          <w:spacing w:val="-7"/>
          <w:sz w:val="21"/>
        </w:rPr>
        <w:t xml:space="preserve"> </w:t>
      </w:r>
      <w:r>
        <w:rPr>
          <w:sz w:val="21"/>
        </w:rPr>
        <w:t>responsive</w:t>
      </w:r>
      <w:r>
        <w:rPr>
          <w:spacing w:val="-7"/>
          <w:sz w:val="21"/>
        </w:rPr>
        <w:t xml:space="preserve"> </w:t>
      </w:r>
      <w:r>
        <w:rPr>
          <w:sz w:val="21"/>
        </w:rPr>
        <w:t>to</w:t>
      </w:r>
      <w:r>
        <w:rPr>
          <w:spacing w:val="-7"/>
          <w:sz w:val="21"/>
        </w:rPr>
        <w:t xml:space="preserve"> </w:t>
      </w:r>
      <w:r>
        <w:rPr>
          <w:sz w:val="21"/>
        </w:rPr>
        <w:t>participants</w:t>
      </w:r>
      <w:r>
        <w:rPr>
          <w:spacing w:val="-7"/>
          <w:sz w:val="21"/>
        </w:rPr>
        <w:t xml:space="preserve"> </w:t>
      </w:r>
      <w:r>
        <w:rPr>
          <w:sz w:val="21"/>
        </w:rPr>
        <w:t>requests</w:t>
      </w:r>
      <w:r>
        <w:rPr>
          <w:spacing w:val="-7"/>
          <w:sz w:val="21"/>
        </w:rPr>
        <w:t xml:space="preserve"> </w:t>
      </w:r>
      <w:r>
        <w:rPr>
          <w:sz w:val="21"/>
        </w:rPr>
        <w:t>for</w:t>
      </w:r>
      <w:r>
        <w:rPr>
          <w:spacing w:val="-7"/>
          <w:sz w:val="21"/>
        </w:rPr>
        <w:t xml:space="preserve"> </w:t>
      </w:r>
      <w:r>
        <w:rPr>
          <w:sz w:val="21"/>
        </w:rPr>
        <w:t>further</w:t>
      </w:r>
      <w:r>
        <w:rPr>
          <w:spacing w:val="-7"/>
          <w:sz w:val="21"/>
        </w:rPr>
        <w:t xml:space="preserve"> </w:t>
      </w:r>
      <w:r>
        <w:rPr>
          <w:spacing w:val="-2"/>
          <w:sz w:val="21"/>
        </w:rPr>
        <w:t>information?</w:t>
      </w:r>
    </w:p>
    <w:p w14:paraId="6176322A" w14:textId="77777777" w:rsidR="00AF3196" w:rsidRDefault="00F9107A">
      <w:pPr>
        <w:pStyle w:val="ListParagraph"/>
        <w:numPr>
          <w:ilvl w:val="0"/>
          <w:numId w:val="129"/>
        </w:numPr>
        <w:tabs>
          <w:tab w:val="left" w:pos="579"/>
          <w:tab w:val="left" w:pos="580"/>
        </w:tabs>
        <w:spacing w:before="116" w:line="242" w:lineRule="auto"/>
        <w:ind w:right="1031"/>
        <w:rPr>
          <w:sz w:val="21"/>
        </w:rPr>
      </w:pPr>
      <w:r>
        <w:rPr>
          <w:sz w:val="21"/>
        </w:rPr>
        <w:t>Did</w:t>
      </w:r>
      <w:r>
        <w:rPr>
          <w:spacing w:val="-9"/>
          <w:sz w:val="21"/>
        </w:rPr>
        <w:t xml:space="preserve"> </w:t>
      </w:r>
      <w:r>
        <w:rPr>
          <w:sz w:val="21"/>
        </w:rPr>
        <w:t>participants</w:t>
      </w:r>
      <w:r>
        <w:rPr>
          <w:spacing w:val="-9"/>
          <w:sz w:val="21"/>
        </w:rPr>
        <w:t xml:space="preserve"> </w:t>
      </w:r>
      <w:r>
        <w:rPr>
          <w:sz w:val="21"/>
        </w:rPr>
        <w:t>work</w:t>
      </w:r>
      <w:r>
        <w:rPr>
          <w:spacing w:val="-9"/>
          <w:sz w:val="21"/>
        </w:rPr>
        <w:t xml:space="preserve"> </w:t>
      </w:r>
      <w:r>
        <w:rPr>
          <w:sz w:val="21"/>
        </w:rPr>
        <w:t>together</w:t>
      </w:r>
      <w:r>
        <w:rPr>
          <w:spacing w:val="-9"/>
          <w:sz w:val="21"/>
        </w:rPr>
        <w:t xml:space="preserve"> </w:t>
      </w:r>
      <w:r>
        <w:rPr>
          <w:sz w:val="21"/>
        </w:rPr>
        <w:t>to</w:t>
      </w:r>
      <w:r>
        <w:rPr>
          <w:spacing w:val="-9"/>
          <w:sz w:val="21"/>
        </w:rPr>
        <w:t xml:space="preserve"> </w:t>
      </w:r>
      <w:r>
        <w:rPr>
          <w:sz w:val="21"/>
        </w:rPr>
        <w:t>discuss</w:t>
      </w:r>
      <w:r>
        <w:rPr>
          <w:spacing w:val="-9"/>
          <w:sz w:val="21"/>
        </w:rPr>
        <w:t xml:space="preserve"> </w:t>
      </w:r>
      <w:r>
        <w:rPr>
          <w:sz w:val="21"/>
        </w:rPr>
        <w:t>the</w:t>
      </w:r>
      <w:r>
        <w:rPr>
          <w:spacing w:val="-9"/>
          <w:sz w:val="21"/>
        </w:rPr>
        <w:t xml:space="preserve"> </w:t>
      </w:r>
      <w:r>
        <w:rPr>
          <w:sz w:val="21"/>
        </w:rPr>
        <w:t>subject</w:t>
      </w:r>
      <w:r>
        <w:rPr>
          <w:spacing w:val="-9"/>
          <w:sz w:val="21"/>
        </w:rPr>
        <w:t xml:space="preserve"> </w:t>
      </w:r>
      <w:r>
        <w:rPr>
          <w:sz w:val="21"/>
        </w:rPr>
        <w:t>matter,</w:t>
      </w:r>
      <w:r>
        <w:rPr>
          <w:spacing w:val="-9"/>
          <w:sz w:val="21"/>
        </w:rPr>
        <w:t xml:space="preserve"> </w:t>
      </w:r>
      <w:r>
        <w:rPr>
          <w:sz w:val="21"/>
        </w:rPr>
        <w:t>consider</w:t>
      </w:r>
      <w:r>
        <w:rPr>
          <w:spacing w:val="-9"/>
          <w:sz w:val="21"/>
        </w:rPr>
        <w:t xml:space="preserve"> </w:t>
      </w:r>
      <w:r>
        <w:rPr>
          <w:sz w:val="21"/>
        </w:rPr>
        <w:t>the</w:t>
      </w:r>
      <w:r>
        <w:rPr>
          <w:spacing w:val="-9"/>
          <w:sz w:val="21"/>
        </w:rPr>
        <w:t xml:space="preserve"> </w:t>
      </w:r>
      <w:r>
        <w:rPr>
          <w:sz w:val="21"/>
        </w:rPr>
        <w:t>diverse</w:t>
      </w:r>
      <w:r>
        <w:rPr>
          <w:spacing w:val="-9"/>
          <w:sz w:val="21"/>
        </w:rPr>
        <w:t xml:space="preserve"> </w:t>
      </w:r>
      <w:r>
        <w:rPr>
          <w:sz w:val="21"/>
        </w:rPr>
        <w:t>views</w:t>
      </w:r>
      <w:r>
        <w:rPr>
          <w:spacing w:val="-9"/>
          <w:sz w:val="21"/>
        </w:rPr>
        <w:t xml:space="preserve"> </w:t>
      </w:r>
      <w:r>
        <w:rPr>
          <w:sz w:val="21"/>
        </w:rPr>
        <w:t>and</w:t>
      </w:r>
      <w:r>
        <w:rPr>
          <w:spacing w:val="-9"/>
          <w:sz w:val="21"/>
        </w:rPr>
        <w:t xml:space="preserve"> </w:t>
      </w:r>
      <w:r>
        <w:rPr>
          <w:sz w:val="21"/>
        </w:rPr>
        <w:t>the</w:t>
      </w:r>
      <w:r>
        <w:rPr>
          <w:spacing w:val="-9"/>
          <w:sz w:val="21"/>
        </w:rPr>
        <w:t xml:space="preserve"> </w:t>
      </w:r>
      <w:r>
        <w:rPr>
          <w:sz w:val="21"/>
        </w:rPr>
        <w:t>trade- offs they needed to make?</w:t>
      </w:r>
    </w:p>
    <w:p w14:paraId="0E6F53E5" w14:textId="77777777" w:rsidR="00AF3196" w:rsidRDefault="00F9107A">
      <w:pPr>
        <w:pStyle w:val="ListParagraph"/>
        <w:numPr>
          <w:ilvl w:val="0"/>
          <w:numId w:val="129"/>
        </w:numPr>
        <w:tabs>
          <w:tab w:val="left" w:pos="579"/>
          <w:tab w:val="left" w:pos="580"/>
        </w:tabs>
        <w:spacing w:before="119"/>
        <w:rPr>
          <w:sz w:val="21"/>
        </w:rPr>
      </w:pPr>
      <w:r>
        <w:rPr>
          <w:sz w:val="21"/>
        </w:rPr>
        <w:t>Were</w:t>
      </w:r>
      <w:r>
        <w:rPr>
          <w:spacing w:val="-5"/>
          <w:sz w:val="21"/>
        </w:rPr>
        <w:t xml:space="preserve"> </w:t>
      </w:r>
      <w:r>
        <w:rPr>
          <w:sz w:val="21"/>
        </w:rPr>
        <w:t>they</w:t>
      </w:r>
      <w:r>
        <w:rPr>
          <w:spacing w:val="-4"/>
          <w:sz w:val="21"/>
        </w:rPr>
        <w:t xml:space="preserve"> </w:t>
      </w:r>
      <w:r>
        <w:rPr>
          <w:sz w:val="21"/>
        </w:rPr>
        <w:t>able</w:t>
      </w:r>
      <w:r>
        <w:rPr>
          <w:spacing w:val="-4"/>
          <w:sz w:val="21"/>
        </w:rPr>
        <w:t xml:space="preserve"> </w:t>
      </w:r>
      <w:r>
        <w:rPr>
          <w:sz w:val="21"/>
        </w:rPr>
        <w:t>to</w:t>
      </w:r>
      <w:r>
        <w:rPr>
          <w:spacing w:val="-5"/>
          <w:sz w:val="21"/>
        </w:rPr>
        <w:t xml:space="preserve"> </w:t>
      </w:r>
      <w:r>
        <w:rPr>
          <w:sz w:val="21"/>
        </w:rPr>
        <w:t>form</w:t>
      </w:r>
      <w:r>
        <w:rPr>
          <w:spacing w:val="-4"/>
          <w:sz w:val="21"/>
        </w:rPr>
        <w:t xml:space="preserve"> </w:t>
      </w:r>
      <w:r>
        <w:rPr>
          <w:sz w:val="21"/>
        </w:rPr>
        <w:t>a</w:t>
      </w:r>
      <w:r>
        <w:rPr>
          <w:spacing w:val="-4"/>
          <w:sz w:val="21"/>
        </w:rPr>
        <w:t xml:space="preserve"> </w:t>
      </w:r>
      <w:r>
        <w:rPr>
          <w:sz w:val="21"/>
        </w:rPr>
        <w:t>reasonable</w:t>
      </w:r>
      <w:r>
        <w:rPr>
          <w:spacing w:val="-4"/>
          <w:sz w:val="21"/>
        </w:rPr>
        <w:t xml:space="preserve"> view?</w:t>
      </w:r>
    </w:p>
    <w:p w14:paraId="5FF23B7A" w14:textId="77777777" w:rsidR="00AF3196" w:rsidRDefault="00AF3196">
      <w:pPr>
        <w:rPr>
          <w:sz w:val="20"/>
        </w:rPr>
      </w:pPr>
    </w:p>
    <w:p w14:paraId="6AE09581" w14:textId="77777777" w:rsidR="00AF3196" w:rsidRDefault="003A7278">
      <w:pPr>
        <w:spacing w:before="2"/>
        <w:rPr>
          <w:sz w:val="11"/>
        </w:rPr>
      </w:pPr>
      <w:r>
        <w:rPr>
          <w:noProof/>
        </w:rPr>
        <mc:AlternateContent>
          <mc:Choice Requires="wps">
            <w:drawing>
              <wp:anchor distT="0" distB="0" distL="0" distR="0" simplePos="0" relativeHeight="487643136" behindDoc="1" locked="0" layoutInCell="1" allowOverlap="1" wp14:anchorId="2F4AB033" wp14:editId="5F5665F9">
                <wp:simplePos x="0" y="0"/>
                <wp:positionH relativeFrom="page">
                  <wp:posOffset>914400</wp:posOffset>
                </wp:positionH>
                <wp:positionV relativeFrom="paragraph">
                  <wp:posOffset>102235</wp:posOffset>
                </wp:positionV>
                <wp:extent cx="1828800" cy="6350"/>
                <wp:effectExtent l="0" t="0" r="0" b="0"/>
                <wp:wrapTopAndBottom/>
                <wp:docPr id="317"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26B2" id="docshape322" o:spid="_x0000_s1026" style="position:absolute;margin-left:1in;margin-top:8.05pt;width:2in;height:.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" fillcolor="black" stroked="f">
                <w10:wrap type="topAndBottom" anchorx="page"/>
              </v:rect>
            </w:pict>
          </mc:Fallback>
        </mc:AlternateContent>
      </w:r>
    </w:p>
    <w:p w14:paraId="44D45C11" w14:textId="77777777" w:rsidR="00AF3196" w:rsidRDefault="00F9107A">
      <w:pPr>
        <w:tabs>
          <w:tab w:val="left" w:pos="559"/>
        </w:tabs>
        <w:spacing w:before="107"/>
        <w:ind w:left="220"/>
        <w:rPr>
          <w:sz w:val="18"/>
        </w:rPr>
      </w:pPr>
      <w:r>
        <w:rPr>
          <w:spacing w:val="-5"/>
          <w:position w:val="5"/>
          <w:sz w:val="12"/>
        </w:rPr>
        <w:t>19</w:t>
      </w:r>
      <w:r>
        <w:rPr>
          <w:position w:val="5"/>
          <w:sz w:val="12"/>
        </w:rPr>
        <w:tab/>
      </w:r>
      <w:r>
        <w:rPr>
          <w:sz w:val="18"/>
        </w:rPr>
        <w:t>Includes</w:t>
      </w:r>
      <w:r>
        <w:rPr>
          <w:spacing w:val="-5"/>
          <w:sz w:val="18"/>
        </w:rPr>
        <w:t xml:space="preserve"> </w:t>
      </w:r>
      <w:r>
        <w:rPr>
          <w:sz w:val="18"/>
        </w:rPr>
        <w:t>the</w:t>
      </w:r>
      <w:r>
        <w:rPr>
          <w:spacing w:val="-5"/>
          <w:sz w:val="18"/>
        </w:rPr>
        <w:t xml:space="preserve"> </w:t>
      </w:r>
      <w:r>
        <w:rPr>
          <w:sz w:val="18"/>
        </w:rPr>
        <w:t>Induction</w:t>
      </w:r>
      <w:r>
        <w:rPr>
          <w:spacing w:val="-5"/>
          <w:sz w:val="18"/>
        </w:rPr>
        <w:t xml:space="preserve"> </w:t>
      </w:r>
      <w:r>
        <w:rPr>
          <w:sz w:val="18"/>
        </w:rPr>
        <w:t>and</w:t>
      </w:r>
      <w:r>
        <w:rPr>
          <w:spacing w:val="-5"/>
          <w:sz w:val="18"/>
        </w:rPr>
        <w:t xml:space="preserve"> </w:t>
      </w:r>
      <w:r>
        <w:rPr>
          <w:sz w:val="18"/>
        </w:rPr>
        <w:t>June</w:t>
      </w:r>
      <w:r>
        <w:rPr>
          <w:spacing w:val="-5"/>
          <w:sz w:val="18"/>
        </w:rPr>
        <w:t xml:space="preserve"> </w:t>
      </w:r>
      <w:r>
        <w:rPr>
          <w:sz w:val="18"/>
        </w:rPr>
        <w:t>meeting</w:t>
      </w:r>
      <w:r>
        <w:rPr>
          <w:spacing w:val="-5"/>
          <w:sz w:val="18"/>
        </w:rPr>
        <w:t xml:space="preserve"> </w:t>
      </w:r>
      <w:r>
        <w:rPr>
          <w:sz w:val="18"/>
        </w:rPr>
        <w:t>where</w:t>
      </w:r>
      <w:r>
        <w:rPr>
          <w:spacing w:val="-5"/>
          <w:sz w:val="18"/>
        </w:rPr>
        <w:t xml:space="preserve"> </w:t>
      </w:r>
      <w:r>
        <w:rPr>
          <w:sz w:val="18"/>
        </w:rPr>
        <w:t>no</w:t>
      </w:r>
      <w:r>
        <w:rPr>
          <w:spacing w:val="-5"/>
          <w:sz w:val="18"/>
        </w:rPr>
        <w:t xml:space="preserve"> </w:t>
      </w:r>
      <w:r>
        <w:rPr>
          <w:sz w:val="18"/>
        </w:rPr>
        <w:t>deliberations</w:t>
      </w:r>
      <w:r>
        <w:rPr>
          <w:spacing w:val="-4"/>
          <w:sz w:val="18"/>
        </w:rPr>
        <w:t xml:space="preserve"> </w:t>
      </w:r>
      <w:r>
        <w:rPr>
          <w:sz w:val="18"/>
        </w:rPr>
        <w:t>took</w:t>
      </w:r>
      <w:r>
        <w:rPr>
          <w:spacing w:val="-5"/>
          <w:sz w:val="18"/>
        </w:rPr>
        <w:t xml:space="preserve"> </w:t>
      </w:r>
      <w:r>
        <w:rPr>
          <w:spacing w:val="-2"/>
          <w:sz w:val="18"/>
        </w:rPr>
        <w:t>place.</w:t>
      </w:r>
    </w:p>
    <w:p w14:paraId="21DCC8BA" w14:textId="77777777" w:rsidR="00AF3196" w:rsidRDefault="00F9107A">
      <w:pPr>
        <w:tabs>
          <w:tab w:val="left" w:pos="559"/>
        </w:tabs>
        <w:spacing w:before="121"/>
        <w:ind w:left="220"/>
        <w:rPr>
          <w:sz w:val="18"/>
        </w:rPr>
      </w:pPr>
      <w:r>
        <w:rPr>
          <w:spacing w:val="-5"/>
          <w:position w:val="5"/>
          <w:sz w:val="12"/>
        </w:rPr>
        <w:t>20</w:t>
      </w:r>
      <w:r>
        <w:rPr>
          <w:position w:val="5"/>
          <w:sz w:val="12"/>
        </w:rPr>
        <w:tab/>
      </w:r>
      <w:r>
        <w:rPr>
          <w:sz w:val="18"/>
        </w:rPr>
        <w:t>With</w:t>
      </w:r>
      <w:r>
        <w:rPr>
          <w:spacing w:val="-5"/>
          <w:sz w:val="18"/>
        </w:rPr>
        <w:t xml:space="preserve"> </w:t>
      </w:r>
      <w:r>
        <w:rPr>
          <w:sz w:val="18"/>
        </w:rPr>
        <w:t>Rachael</w:t>
      </w:r>
      <w:r>
        <w:rPr>
          <w:spacing w:val="-4"/>
          <w:sz w:val="18"/>
        </w:rPr>
        <w:t xml:space="preserve"> </w:t>
      </w:r>
      <w:r>
        <w:rPr>
          <w:sz w:val="18"/>
        </w:rPr>
        <w:t>Murnane</w:t>
      </w:r>
      <w:r>
        <w:rPr>
          <w:spacing w:val="-5"/>
          <w:sz w:val="18"/>
        </w:rPr>
        <w:t xml:space="preserve"> </w:t>
      </w:r>
      <w:r>
        <w:rPr>
          <w:sz w:val="18"/>
        </w:rPr>
        <w:t>observing</w:t>
      </w:r>
      <w:r>
        <w:rPr>
          <w:spacing w:val="-5"/>
          <w:sz w:val="18"/>
        </w:rPr>
        <w:t xml:space="preserve"> </w:t>
      </w:r>
      <w:r>
        <w:rPr>
          <w:sz w:val="18"/>
        </w:rPr>
        <w:t>from</w:t>
      </w:r>
      <w:r>
        <w:rPr>
          <w:spacing w:val="-5"/>
          <w:sz w:val="18"/>
        </w:rPr>
        <w:t xml:space="preserve"> </w:t>
      </w:r>
      <w:r>
        <w:rPr>
          <w:sz w:val="18"/>
        </w:rPr>
        <w:t>10:30</w:t>
      </w:r>
      <w:r>
        <w:rPr>
          <w:spacing w:val="-5"/>
          <w:sz w:val="18"/>
        </w:rPr>
        <w:t xml:space="preserve"> </w:t>
      </w:r>
      <w:r>
        <w:rPr>
          <w:sz w:val="18"/>
        </w:rPr>
        <w:t>to</w:t>
      </w:r>
      <w:r>
        <w:rPr>
          <w:spacing w:val="-5"/>
          <w:sz w:val="18"/>
        </w:rPr>
        <w:t xml:space="preserve"> </w:t>
      </w:r>
      <w:r>
        <w:rPr>
          <w:sz w:val="18"/>
        </w:rPr>
        <w:t>1:00</w:t>
      </w:r>
      <w:r>
        <w:rPr>
          <w:spacing w:val="-5"/>
          <w:sz w:val="18"/>
        </w:rPr>
        <w:t xml:space="preserve"> </w:t>
      </w:r>
      <w:r>
        <w:rPr>
          <w:sz w:val="18"/>
        </w:rPr>
        <w:t>pm</w:t>
      </w:r>
      <w:r>
        <w:rPr>
          <w:spacing w:val="-5"/>
          <w:sz w:val="18"/>
        </w:rPr>
        <w:t xml:space="preserve"> </w:t>
      </w:r>
      <w:r>
        <w:rPr>
          <w:sz w:val="18"/>
        </w:rPr>
        <w:t>during</w:t>
      </w:r>
      <w:r>
        <w:rPr>
          <w:spacing w:val="-5"/>
          <w:sz w:val="18"/>
        </w:rPr>
        <w:t xml:space="preserve"> </w:t>
      </w:r>
      <w:r>
        <w:rPr>
          <w:sz w:val="18"/>
        </w:rPr>
        <w:t>meeting</w:t>
      </w:r>
      <w:r>
        <w:rPr>
          <w:spacing w:val="-5"/>
          <w:sz w:val="18"/>
        </w:rPr>
        <w:t xml:space="preserve"> 5.</w:t>
      </w:r>
    </w:p>
    <w:p w14:paraId="2E0D452A" w14:textId="77777777" w:rsidR="00AF3196" w:rsidRDefault="00AF3196">
      <w:pPr>
        <w:rPr>
          <w:sz w:val="18"/>
        </w:rPr>
        <w:sectPr w:rsidR="00AF3196">
          <w:pgSz w:w="11900" w:h="16840"/>
          <w:pgMar w:top="1340" w:right="400" w:bottom="660" w:left="1220" w:header="764" w:footer="474" w:gutter="0"/>
          <w:cols w:space="720"/>
        </w:sectPr>
      </w:pPr>
    </w:p>
    <w:p w14:paraId="4E231B92" w14:textId="77777777" w:rsidR="00AF3196" w:rsidRDefault="00F9107A">
      <w:pPr>
        <w:spacing w:before="159" w:line="247" w:lineRule="auto"/>
        <w:ind w:left="220" w:right="1033"/>
        <w:rPr>
          <w:sz w:val="21"/>
        </w:rPr>
      </w:pPr>
      <w:r>
        <w:rPr>
          <w:sz w:val="21"/>
        </w:rPr>
        <w:lastRenderedPageBreak/>
        <w:t>Helen</w:t>
      </w:r>
      <w:r>
        <w:rPr>
          <w:spacing w:val="-10"/>
          <w:sz w:val="21"/>
        </w:rPr>
        <w:t xml:space="preserve"> </w:t>
      </w:r>
      <w:r>
        <w:rPr>
          <w:sz w:val="21"/>
        </w:rPr>
        <w:t>took</w:t>
      </w:r>
      <w:r>
        <w:rPr>
          <w:spacing w:val="-10"/>
          <w:sz w:val="21"/>
        </w:rPr>
        <w:t xml:space="preserve"> </w:t>
      </w:r>
      <w:r>
        <w:rPr>
          <w:sz w:val="21"/>
        </w:rPr>
        <w:t>detailed</w:t>
      </w:r>
      <w:r>
        <w:rPr>
          <w:spacing w:val="-10"/>
          <w:sz w:val="21"/>
        </w:rPr>
        <w:t xml:space="preserve"> </w:t>
      </w:r>
      <w:r>
        <w:rPr>
          <w:sz w:val="21"/>
        </w:rPr>
        <w:t>notes</w:t>
      </w:r>
      <w:r>
        <w:rPr>
          <w:spacing w:val="-10"/>
          <w:sz w:val="21"/>
        </w:rPr>
        <w:t xml:space="preserve"> </w:t>
      </w:r>
      <w:r>
        <w:rPr>
          <w:sz w:val="21"/>
        </w:rPr>
        <w:t>in</w:t>
      </w:r>
      <w:r>
        <w:rPr>
          <w:spacing w:val="-10"/>
          <w:sz w:val="21"/>
        </w:rPr>
        <w:t xml:space="preserve"> </w:t>
      </w:r>
      <w:r>
        <w:rPr>
          <w:sz w:val="21"/>
        </w:rPr>
        <w:t>each</w:t>
      </w:r>
      <w:r>
        <w:rPr>
          <w:spacing w:val="-10"/>
          <w:sz w:val="21"/>
        </w:rPr>
        <w:t xml:space="preserve"> </w:t>
      </w:r>
      <w:r>
        <w:rPr>
          <w:sz w:val="21"/>
        </w:rPr>
        <w:t>of</w:t>
      </w:r>
      <w:r>
        <w:rPr>
          <w:spacing w:val="-9"/>
          <w:sz w:val="21"/>
        </w:rPr>
        <w:t xml:space="preserve"> </w:t>
      </w:r>
      <w:r>
        <w:rPr>
          <w:sz w:val="21"/>
        </w:rPr>
        <w:t>the</w:t>
      </w:r>
      <w:r>
        <w:rPr>
          <w:spacing w:val="-10"/>
          <w:sz w:val="21"/>
        </w:rPr>
        <w:t xml:space="preserve"> </w:t>
      </w:r>
      <w:r>
        <w:rPr>
          <w:sz w:val="21"/>
        </w:rPr>
        <w:t>meetings.</w:t>
      </w:r>
      <w:r>
        <w:rPr>
          <w:spacing w:val="-9"/>
          <w:sz w:val="21"/>
        </w:rPr>
        <w:t xml:space="preserve"> </w:t>
      </w:r>
      <w:r>
        <w:rPr>
          <w:sz w:val="21"/>
        </w:rPr>
        <w:t>Meetings</w:t>
      </w:r>
      <w:r>
        <w:rPr>
          <w:spacing w:val="-9"/>
          <w:sz w:val="21"/>
        </w:rPr>
        <w:t xml:space="preserve"> </w:t>
      </w:r>
      <w:r>
        <w:rPr>
          <w:sz w:val="21"/>
        </w:rPr>
        <w:t>were</w:t>
      </w:r>
      <w:r>
        <w:rPr>
          <w:spacing w:val="-10"/>
          <w:sz w:val="21"/>
        </w:rPr>
        <w:t xml:space="preserve"> </w:t>
      </w:r>
      <w:r>
        <w:rPr>
          <w:sz w:val="21"/>
        </w:rPr>
        <w:t>also</w:t>
      </w:r>
      <w:r>
        <w:rPr>
          <w:spacing w:val="-10"/>
          <w:sz w:val="21"/>
        </w:rPr>
        <w:t xml:space="preserve"> </w:t>
      </w:r>
      <w:r>
        <w:rPr>
          <w:sz w:val="21"/>
        </w:rPr>
        <w:t>recorded</w:t>
      </w:r>
      <w:r>
        <w:rPr>
          <w:spacing w:val="-10"/>
          <w:sz w:val="21"/>
        </w:rPr>
        <w:t xml:space="preserve"> </w:t>
      </w:r>
      <w:r>
        <w:rPr>
          <w:sz w:val="21"/>
        </w:rPr>
        <w:t>to</w:t>
      </w:r>
      <w:r>
        <w:rPr>
          <w:spacing w:val="-10"/>
          <w:sz w:val="21"/>
        </w:rPr>
        <w:t xml:space="preserve"> </w:t>
      </w:r>
      <w:r>
        <w:rPr>
          <w:sz w:val="21"/>
        </w:rPr>
        <w:t>provide</w:t>
      </w:r>
      <w:r>
        <w:rPr>
          <w:spacing w:val="-9"/>
          <w:sz w:val="21"/>
        </w:rPr>
        <w:t xml:space="preserve"> </w:t>
      </w:r>
      <w:r>
        <w:rPr>
          <w:sz w:val="21"/>
        </w:rPr>
        <w:t>a</w:t>
      </w:r>
      <w:r>
        <w:rPr>
          <w:spacing w:val="-10"/>
          <w:sz w:val="21"/>
        </w:rPr>
        <w:t xml:space="preserve"> </w:t>
      </w:r>
      <w:r>
        <w:rPr>
          <w:sz w:val="21"/>
        </w:rPr>
        <w:t>formal</w:t>
      </w:r>
      <w:r>
        <w:rPr>
          <w:spacing w:val="-9"/>
          <w:sz w:val="21"/>
        </w:rPr>
        <w:t xml:space="preserve"> </w:t>
      </w:r>
      <w:r>
        <w:rPr>
          <w:sz w:val="21"/>
        </w:rPr>
        <w:t>record of the meetings and assist in the preparation of this report.</w:t>
      </w:r>
    </w:p>
    <w:p w14:paraId="33E59C89" w14:textId="77777777" w:rsidR="00AF3196" w:rsidRDefault="00F9107A">
      <w:pPr>
        <w:spacing w:before="105" w:line="247" w:lineRule="auto"/>
        <w:ind w:left="220" w:right="1033"/>
        <w:rPr>
          <w:sz w:val="21"/>
        </w:rPr>
      </w:pPr>
      <w:r>
        <w:rPr>
          <w:sz w:val="21"/>
        </w:rPr>
        <w:t>At</w:t>
      </w:r>
      <w:r>
        <w:rPr>
          <w:spacing w:val="-6"/>
          <w:sz w:val="21"/>
        </w:rPr>
        <w:t xml:space="preserve"> </w:t>
      </w:r>
      <w:r>
        <w:rPr>
          <w:sz w:val="21"/>
        </w:rPr>
        <w:t>the</w:t>
      </w:r>
      <w:r>
        <w:rPr>
          <w:spacing w:val="-6"/>
          <w:sz w:val="21"/>
        </w:rPr>
        <w:t xml:space="preserve"> </w:t>
      </w:r>
      <w:r>
        <w:rPr>
          <w:sz w:val="21"/>
        </w:rPr>
        <w:t>induction</w:t>
      </w:r>
      <w:r>
        <w:rPr>
          <w:spacing w:val="-6"/>
          <w:sz w:val="21"/>
        </w:rPr>
        <w:t xml:space="preserve"> </w:t>
      </w:r>
      <w:r>
        <w:rPr>
          <w:sz w:val="21"/>
        </w:rPr>
        <w:t>meeting</w:t>
      </w:r>
      <w:r>
        <w:rPr>
          <w:spacing w:val="-5"/>
          <w:sz w:val="21"/>
        </w:rPr>
        <w:t xml:space="preserve"> </w:t>
      </w:r>
      <w:r>
        <w:rPr>
          <w:sz w:val="21"/>
        </w:rPr>
        <w:t>(Meeting</w:t>
      </w:r>
      <w:r>
        <w:rPr>
          <w:spacing w:val="-6"/>
          <w:sz w:val="21"/>
        </w:rPr>
        <w:t xml:space="preserve"> </w:t>
      </w:r>
      <w:r>
        <w:rPr>
          <w:sz w:val="21"/>
        </w:rPr>
        <w:t>1)</w:t>
      </w:r>
      <w:r>
        <w:rPr>
          <w:spacing w:val="-6"/>
          <w:sz w:val="21"/>
        </w:rPr>
        <w:t xml:space="preserve"> </w:t>
      </w:r>
      <w:r>
        <w:rPr>
          <w:sz w:val="21"/>
        </w:rPr>
        <w:t>GWMWater</w:t>
      </w:r>
      <w:r>
        <w:rPr>
          <w:spacing w:val="-6"/>
          <w:sz w:val="21"/>
        </w:rPr>
        <w:t xml:space="preserve"> </w:t>
      </w:r>
      <w:r>
        <w:rPr>
          <w:sz w:val="21"/>
        </w:rPr>
        <w:t>presented</w:t>
      </w:r>
      <w:r>
        <w:rPr>
          <w:spacing w:val="-6"/>
          <w:sz w:val="21"/>
        </w:rPr>
        <w:t xml:space="preserve"> </w:t>
      </w:r>
      <w:r>
        <w:rPr>
          <w:sz w:val="21"/>
        </w:rPr>
        <w:t>general</w:t>
      </w:r>
      <w:r>
        <w:rPr>
          <w:spacing w:val="-6"/>
          <w:sz w:val="21"/>
        </w:rPr>
        <w:t xml:space="preserve"> </w:t>
      </w:r>
      <w:r>
        <w:rPr>
          <w:sz w:val="21"/>
        </w:rPr>
        <w:t>background</w:t>
      </w:r>
      <w:r>
        <w:rPr>
          <w:spacing w:val="-6"/>
          <w:sz w:val="21"/>
        </w:rPr>
        <w:t xml:space="preserve"> </w:t>
      </w:r>
      <w:r>
        <w:rPr>
          <w:sz w:val="21"/>
        </w:rPr>
        <w:t>information</w:t>
      </w:r>
      <w:r>
        <w:rPr>
          <w:spacing w:val="-6"/>
          <w:sz w:val="21"/>
        </w:rPr>
        <w:t xml:space="preserve"> </w:t>
      </w:r>
      <w:r>
        <w:rPr>
          <w:sz w:val="21"/>
        </w:rPr>
        <w:t>to</w:t>
      </w:r>
      <w:r>
        <w:rPr>
          <w:spacing w:val="-6"/>
          <w:sz w:val="21"/>
        </w:rPr>
        <w:t xml:space="preserve"> </w:t>
      </w:r>
      <w:r>
        <w:rPr>
          <w:sz w:val="21"/>
        </w:rPr>
        <w:t>the</w:t>
      </w:r>
      <w:r>
        <w:rPr>
          <w:spacing w:val="-7"/>
          <w:sz w:val="21"/>
        </w:rPr>
        <w:t xml:space="preserve"> </w:t>
      </w:r>
      <w:r>
        <w:rPr>
          <w:sz w:val="21"/>
        </w:rPr>
        <w:t>Panel about GWMWater’s services, the Panel’s role and the Panel discussed its code of conduct.</w:t>
      </w:r>
    </w:p>
    <w:p w14:paraId="0AB30E36" w14:textId="77777777" w:rsidR="00AF3196" w:rsidRDefault="00F9107A">
      <w:pPr>
        <w:spacing w:before="106" w:line="242" w:lineRule="auto"/>
        <w:ind w:left="220" w:right="1268"/>
        <w:rPr>
          <w:sz w:val="21"/>
        </w:rPr>
      </w:pPr>
      <w:r>
        <w:rPr>
          <w:sz w:val="21"/>
        </w:rPr>
        <w:t>Meetings 2, 3 ,5 and 6 focussed on GWMWater’s proposals and the Panel’s deliberations in relation to</w:t>
      </w:r>
      <w:r>
        <w:rPr>
          <w:spacing w:val="80"/>
          <w:sz w:val="21"/>
        </w:rPr>
        <w:t xml:space="preserve"> </w:t>
      </w:r>
      <w:r>
        <w:rPr>
          <w:sz w:val="21"/>
        </w:rPr>
        <w:t>those proposals.</w:t>
      </w:r>
      <w:r>
        <w:rPr>
          <w:spacing w:val="40"/>
          <w:sz w:val="21"/>
        </w:rPr>
        <w:t xml:space="preserve"> </w:t>
      </w:r>
      <w:r>
        <w:rPr>
          <w:sz w:val="21"/>
        </w:rPr>
        <w:t>The general format of these meetings involved:</w:t>
      </w:r>
    </w:p>
    <w:p w14:paraId="1234EA50" w14:textId="77777777" w:rsidR="00AF3196" w:rsidRDefault="00F9107A">
      <w:pPr>
        <w:pStyle w:val="ListParagraph"/>
        <w:numPr>
          <w:ilvl w:val="0"/>
          <w:numId w:val="129"/>
        </w:numPr>
        <w:tabs>
          <w:tab w:val="left" w:pos="580"/>
        </w:tabs>
        <w:spacing w:before="114" w:line="242" w:lineRule="auto"/>
        <w:ind w:right="1031"/>
        <w:jc w:val="both"/>
        <w:rPr>
          <w:sz w:val="21"/>
        </w:rPr>
      </w:pPr>
      <w:r>
        <w:rPr>
          <w:sz w:val="21"/>
        </w:rPr>
        <w:t>The</w:t>
      </w:r>
      <w:r>
        <w:rPr>
          <w:spacing w:val="-4"/>
          <w:sz w:val="21"/>
        </w:rPr>
        <w:t xml:space="preserve"> </w:t>
      </w:r>
      <w:r>
        <w:rPr>
          <w:sz w:val="21"/>
        </w:rPr>
        <w:t>Chair</w:t>
      </w:r>
      <w:r>
        <w:rPr>
          <w:spacing w:val="-4"/>
          <w:sz w:val="21"/>
        </w:rPr>
        <w:t xml:space="preserve"> </w:t>
      </w:r>
      <w:r>
        <w:rPr>
          <w:sz w:val="21"/>
        </w:rPr>
        <w:t>providing</w:t>
      </w:r>
      <w:r>
        <w:rPr>
          <w:spacing w:val="-4"/>
          <w:sz w:val="21"/>
        </w:rPr>
        <w:t xml:space="preserve"> </w:t>
      </w:r>
      <w:r>
        <w:rPr>
          <w:sz w:val="21"/>
        </w:rPr>
        <w:t>a</w:t>
      </w:r>
      <w:r>
        <w:rPr>
          <w:spacing w:val="-4"/>
          <w:sz w:val="21"/>
        </w:rPr>
        <w:t xml:space="preserve"> </w:t>
      </w:r>
      <w:r>
        <w:rPr>
          <w:sz w:val="21"/>
        </w:rPr>
        <w:t>review</w:t>
      </w:r>
      <w:r>
        <w:rPr>
          <w:spacing w:val="-4"/>
          <w:sz w:val="21"/>
        </w:rPr>
        <w:t xml:space="preserve"> </w:t>
      </w:r>
      <w:r>
        <w:rPr>
          <w:sz w:val="21"/>
        </w:rPr>
        <w:t>of</w:t>
      </w:r>
      <w:r>
        <w:rPr>
          <w:spacing w:val="-4"/>
          <w:sz w:val="21"/>
        </w:rPr>
        <w:t xml:space="preserve"> </w:t>
      </w:r>
      <w:r>
        <w:rPr>
          <w:sz w:val="21"/>
        </w:rPr>
        <w:t>the</w:t>
      </w:r>
      <w:r>
        <w:rPr>
          <w:spacing w:val="-4"/>
          <w:sz w:val="21"/>
        </w:rPr>
        <w:t xml:space="preserve"> </w:t>
      </w:r>
      <w:r>
        <w:rPr>
          <w:sz w:val="21"/>
        </w:rPr>
        <w:t>previous</w:t>
      </w:r>
      <w:r>
        <w:rPr>
          <w:spacing w:val="-4"/>
          <w:sz w:val="21"/>
        </w:rPr>
        <w:t xml:space="preserve"> </w:t>
      </w:r>
      <w:r>
        <w:rPr>
          <w:sz w:val="21"/>
        </w:rPr>
        <w:t>meeting</w:t>
      </w:r>
      <w:r>
        <w:rPr>
          <w:spacing w:val="-3"/>
          <w:sz w:val="21"/>
        </w:rPr>
        <w:t xml:space="preserve"> </w:t>
      </w:r>
      <w:r>
        <w:rPr>
          <w:sz w:val="21"/>
        </w:rPr>
        <w:t>including</w:t>
      </w:r>
      <w:r>
        <w:rPr>
          <w:spacing w:val="-4"/>
          <w:sz w:val="21"/>
        </w:rPr>
        <w:t xml:space="preserve"> </w:t>
      </w:r>
      <w:r>
        <w:rPr>
          <w:sz w:val="21"/>
        </w:rPr>
        <w:t>a</w:t>
      </w:r>
      <w:r>
        <w:rPr>
          <w:spacing w:val="-4"/>
          <w:sz w:val="21"/>
        </w:rPr>
        <w:t xml:space="preserve"> </w:t>
      </w:r>
      <w:r>
        <w:rPr>
          <w:sz w:val="21"/>
        </w:rPr>
        <w:t>summary</w:t>
      </w:r>
      <w:r>
        <w:rPr>
          <w:spacing w:val="-4"/>
          <w:sz w:val="21"/>
        </w:rPr>
        <w:t xml:space="preserve"> </w:t>
      </w:r>
      <w:r>
        <w:rPr>
          <w:sz w:val="21"/>
        </w:rPr>
        <w:t>of</w:t>
      </w:r>
      <w:r>
        <w:rPr>
          <w:spacing w:val="-4"/>
          <w:sz w:val="21"/>
        </w:rPr>
        <w:t xml:space="preserve"> </w:t>
      </w:r>
      <w:r>
        <w:rPr>
          <w:sz w:val="21"/>
        </w:rPr>
        <w:t>the</w:t>
      </w:r>
      <w:r>
        <w:rPr>
          <w:spacing w:val="-4"/>
          <w:sz w:val="21"/>
        </w:rPr>
        <w:t xml:space="preserve"> </w:t>
      </w:r>
      <w:r>
        <w:rPr>
          <w:sz w:val="21"/>
        </w:rPr>
        <w:t>Panel’s</w:t>
      </w:r>
      <w:r>
        <w:rPr>
          <w:spacing w:val="-3"/>
          <w:sz w:val="21"/>
        </w:rPr>
        <w:t xml:space="preserve"> </w:t>
      </w:r>
      <w:r>
        <w:rPr>
          <w:sz w:val="21"/>
        </w:rPr>
        <w:t>responses</w:t>
      </w:r>
      <w:r>
        <w:rPr>
          <w:spacing w:val="-4"/>
          <w:sz w:val="21"/>
        </w:rPr>
        <w:t xml:space="preserve"> </w:t>
      </w:r>
      <w:r>
        <w:rPr>
          <w:sz w:val="21"/>
        </w:rPr>
        <w:t>to previous</w:t>
      </w:r>
      <w:r>
        <w:rPr>
          <w:spacing w:val="-12"/>
          <w:sz w:val="21"/>
        </w:rPr>
        <w:t xml:space="preserve"> </w:t>
      </w:r>
      <w:r>
        <w:rPr>
          <w:sz w:val="21"/>
        </w:rPr>
        <w:t>deliberative</w:t>
      </w:r>
      <w:r>
        <w:rPr>
          <w:spacing w:val="-12"/>
          <w:sz w:val="21"/>
        </w:rPr>
        <w:t xml:space="preserve"> </w:t>
      </w:r>
      <w:r>
        <w:rPr>
          <w:sz w:val="21"/>
        </w:rPr>
        <w:t>question,</w:t>
      </w:r>
      <w:r>
        <w:rPr>
          <w:spacing w:val="-12"/>
          <w:sz w:val="21"/>
        </w:rPr>
        <w:t xml:space="preserve"> </w:t>
      </w:r>
      <w:r>
        <w:rPr>
          <w:sz w:val="21"/>
        </w:rPr>
        <w:t>GWMWater’s</w:t>
      </w:r>
      <w:r>
        <w:rPr>
          <w:spacing w:val="-12"/>
          <w:sz w:val="21"/>
        </w:rPr>
        <w:t xml:space="preserve"> </w:t>
      </w:r>
      <w:r>
        <w:rPr>
          <w:sz w:val="21"/>
        </w:rPr>
        <w:t>responses</w:t>
      </w:r>
      <w:r>
        <w:rPr>
          <w:spacing w:val="-12"/>
          <w:sz w:val="21"/>
        </w:rPr>
        <w:t xml:space="preserve"> </w:t>
      </w:r>
      <w:r>
        <w:rPr>
          <w:sz w:val="21"/>
        </w:rPr>
        <w:t>to</w:t>
      </w:r>
      <w:r>
        <w:rPr>
          <w:spacing w:val="-12"/>
          <w:sz w:val="21"/>
        </w:rPr>
        <w:t xml:space="preserve"> </w:t>
      </w:r>
      <w:r>
        <w:rPr>
          <w:sz w:val="21"/>
        </w:rPr>
        <w:t>Panel</w:t>
      </w:r>
      <w:r>
        <w:rPr>
          <w:spacing w:val="-12"/>
          <w:sz w:val="21"/>
        </w:rPr>
        <w:t xml:space="preserve"> </w:t>
      </w:r>
      <w:r>
        <w:rPr>
          <w:sz w:val="21"/>
        </w:rPr>
        <w:t>members’</w:t>
      </w:r>
      <w:r>
        <w:rPr>
          <w:spacing w:val="-11"/>
          <w:sz w:val="21"/>
        </w:rPr>
        <w:t xml:space="preserve"> </w:t>
      </w:r>
      <w:r>
        <w:rPr>
          <w:sz w:val="21"/>
        </w:rPr>
        <w:t>questions</w:t>
      </w:r>
      <w:r>
        <w:rPr>
          <w:spacing w:val="-12"/>
          <w:sz w:val="21"/>
        </w:rPr>
        <w:t xml:space="preserve"> </w:t>
      </w:r>
      <w:r>
        <w:rPr>
          <w:sz w:val="21"/>
        </w:rPr>
        <w:t>and</w:t>
      </w:r>
      <w:r>
        <w:rPr>
          <w:spacing w:val="-12"/>
          <w:sz w:val="21"/>
        </w:rPr>
        <w:t xml:space="preserve"> </w:t>
      </w:r>
      <w:r>
        <w:rPr>
          <w:sz w:val="21"/>
        </w:rPr>
        <w:t>an</w:t>
      </w:r>
      <w:r>
        <w:rPr>
          <w:spacing w:val="-12"/>
          <w:sz w:val="21"/>
        </w:rPr>
        <w:t xml:space="preserve"> </w:t>
      </w:r>
      <w:r>
        <w:rPr>
          <w:sz w:val="21"/>
        </w:rPr>
        <w:t>overview of the topics to be covered in the current meeting</w:t>
      </w:r>
    </w:p>
    <w:p w14:paraId="130DB77D" w14:textId="77777777" w:rsidR="00AF3196" w:rsidRDefault="00F9107A">
      <w:pPr>
        <w:pStyle w:val="ListParagraph"/>
        <w:numPr>
          <w:ilvl w:val="0"/>
          <w:numId w:val="129"/>
        </w:numPr>
        <w:tabs>
          <w:tab w:val="left" w:pos="580"/>
        </w:tabs>
        <w:spacing w:before="114" w:line="242" w:lineRule="auto"/>
        <w:ind w:right="1032"/>
        <w:jc w:val="both"/>
        <w:rPr>
          <w:sz w:val="21"/>
        </w:rPr>
      </w:pPr>
      <w:r>
        <w:rPr>
          <w:sz w:val="21"/>
        </w:rPr>
        <w:t>A</w:t>
      </w:r>
      <w:r>
        <w:rPr>
          <w:spacing w:val="-7"/>
          <w:sz w:val="21"/>
        </w:rPr>
        <w:t xml:space="preserve"> </w:t>
      </w:r>
      <w:r>
        <w:rPr>
          <w:sz w:val="21"/>
        </w:rPr>
        <w:t>GWMWater</w:t>
      </w:r>
      <w:r>
        <w:rPr>
          <w:spacing w:val="-7"/>
          <w:sz w:val="21"/>
        </w:rPr>
        <w:t xml:space="preserve"> </w:t>
      </w:r>
      <w:r>
        <w:rPr>
          <w:sz w:val="21"/>
        </w:rPr>
        <w:t>subject-matter</w:t>
      </w:r>
      <w:r>
        <w:rPr>
          <w:spacing w:val="-7"/>
          <w:sz w:val="21"/>
        </w:rPr>
        <w:t xml:space="preserve"> </w:t>
      </w:r>
      <w:r>
        <w:rPr>
          <w:sz w:val="21"/>
        </w:rPr>
        <w:t>staff</w:t>
      </w:r>
      <w:r>
        <w:rPr>
          <w:spacing w:val="-7"/>
          <w:sz w:val="21"/>
        </w:rPr>
        <w:t xml:space="preserve"> </w:t>
      </w:r>
      <w:r>
        <w:rPr>
          <w:sz w:val="21"/>
        </w:rPr>
        <w:t>member</w:t>
      </w:r>
      <w:r>
        <w:rPr>
          <w:spacing w:val="-7"/>
          <w:sz w:val="21"/>
        </w:rPr>
        <w:t xml:space="preserve"> </w:t>
      </w:r>
      <w:r>
        <w:rPr>
          <w:sz w:val="21"/>
        </w:rPr>
        <w:t>providing</w:t>
      </w:r>
      <w:r>
        <w:rPr>
          <w:spacing w:val="-7"/>
          <w:sz w:val="21"/>
        </w:rPr>
        <w:t xml:space="preserve"> </w:t>
      </w:r>
      <w:r>
        <w:rPr>
          <w:sz w:val="21"/>
        </w:rPr>
        <w:t>an</w:t>
      </w:r>
      <w:r>
        <w:rPr>
          <w:spacing w:val="-8"/>
          <w:sz w:val="21"/>
        </w:rPr>
        <w:t xml:space="preserve"> </w:t>
      </w:r>
      <w:r>
        <w:rPr>
          <w:sz w:val="21"/>
        </w:rPr>
        <w:t>outline</w:t>
      </w:r>
      <w:r>
        <w:rPr>
          <w:spacing w:val="-7"/>
          <w:sz w:val="21"/>
        </w:rPr>
        <w:t xml:space="preserve"> </w:t>
      </w:r>
      <w:r>
        <w:rPr>
          <w:sz w:val="21"/>
        </w:rPr>
        <w:t>of</w:t>
      </w:r>
      <w:r>
        <w:rPr>
          <w:spacing w:val="-7"/>
          <w:sz w:val="21"/>
        </w:rPr>
        <w:t xml:space="preserve"> </w:t>
      </w:r>
      <w:r>
        <w:rPr>
          <w:sz w:val="21"/>
        </w:rPr>
        <w:t>the</w:t>
      </w:r>
      <w:r>
        <w:rPr>
          <w:spacing w:val="-6"/>
          <w:sz w:val="21"/>
        </w:rPr>
        <w:t xml:space="preserve"> </w:t>
      </w:r>
      <w:r>
        <w:rPr>
          <w:sz w:val="21"/>
        </w:rPr>
        <w:t>proposal</w:t>
      </w:r>
      <w:r>
        <w:rPr>
          <w:spacing w:val="-7"/>
          <w:sz w:val="21"/>
        </w:rPr>
        <w:t xml:space="preserve"> </w:t>
      </w:r>
      <w:r>
        <w:rPr>
          <w:sz w:val="21"/>
        </w:rPr>
        <w:t>being</w:t>
      </w:r>
      <w:r>
        <w:rPr>
          <w:spacing w:val="-7"/>
          <w:sz w:val="21"/>
        </w:rPr>
        <w:t xml:space="preserve"> </w:t>
      </w:r>
      <w:r>
        <w:rPr>
          <w:sz w:val="21"/>
        </w:rPr>
        <w:t>deliberated</w:t>
      </w:r>
      <w:r>
        <w:rPr>
          <w:spacing w:val="-7"/>
          <w:sz w:val="21"/>
        </w:rPr>
        <w:t xml:space="preserve"> </w:t>
      </w:r>
      <w:r>
        <w:rPr>
          <w:sz w:val="21"/>
        </w:rPr>
        <w:t>(10 to 15 minutes), taking questions throughout their presentation</w:t>
      </w:r>
    </w:p>
    <w:p w14:paraId="1044E146" w14:textId="77777777" w:rsidR="00AF3196" w:rsidRDefault="00F9107A">
      <w:pPr>
        <w:pStyle w:val="ListParagraph"/>
        <w:numPr>
          <w:ilvl w:val="0"/>
          <w:numId w:val="129"/>
        </w:numPr>
        <w:tabs>
          <w:tab w:val="left" w:pos="580"/>
        </w:tabs>
        <w:spacing w:before="114" w:line="242" w:lineRule="auto"/>
        <w:ind w:right="1031"/>
        <w:jc w:val="both"/>
        <w:rPr>
          <w:sz w:val="21"/>
        </w:rPr>
      </w:pPr>
      <w:r>
        <w:rPr>
          <w:sz w:val="21"/>
        </w:rPr>
        <w:t>The GWMWater staff member leaving the room to allow the Panel to discuss the issue for 10 to 20 minutes, and seeking clarification from GWMWater if required</w:t>
      </w:r>
    </w:p>
    <w:p w14:paraId="3D82EA02" w14:textId="77777777" w:rsidR="00AF3196" w:rsidRDefault="00F9107A">
      <w:pPr>
        <w:pStyle w:val="ListParagraph"/>
        <w:numPr>
          <w:ilvl w:val="0"/>
          <w:numId w:val="129"/>
        </w:numPr>
        <w:tabs>
          <w:tab w:val="left" w:pos="580"/>
        </w:tabs>
        <w:spacing w:before="115" w:line="242" w:lineRule="auto"/>
        <w:ind w:right="1031"/>
        <w:jc w:val="both"/>
        <w:rPr>
          <w:sz w:val="21"/>
        </w:rPr>
      </w:pPr>
      <w:r>
        <w:rPr>
          <w:sz w:val="21"/>
        </w:rPr>
        <w:t>The Chair facilitating discussion among Panel members on the issue and then seeking agreement on the Panel’s perspective of the issue</w:t>
      </w:r>
    </w:p>
    <w:p w14:paraId="625835AD" w14:textId="77777777" w:rsidR="00AF3196" w:rsidRDefault="00F9107A">
      <w:pPr>
        <w:spacing w:before="120"/>
        <w:ind w:left="220"/>
        <w:jc w:val="both"/>
        <w:rPr>
          <w:sz w:val="21"/>
        </w:rPr>
      </w:pPr>
      <w:r>
        <w:rPr>
          <w:sz w:val="21"/>
        </w:rPr>
        <w:t>Between</w:t>
      </w:r>
      <w:r>
        <w:rPr>
          <w:spacing w:val="-5"/>
          <w:sz w:val="21"/>
        </w:rPr>
        <w:t xml:space="preserve"> </w:t>
      </w:r>
      <w:r>
        <w:rPr>
          <w:sz w:val="21"/>
        </w:rPr>
        <w:t>two</w:t>
      </w:r>
      <w:r>
        <w:rPr>
          <w:spacing w:val="-5"/>
          <w:sz w:val="21"/>
        </w:rPr>
        <w:t xml:space="preserve"> </w:t>
      </w:r>
      <w:r>
        <w:rPr>
          <w:sz w:val="21"/>
        </w:rPr>
        <w:t>and</w:t>
      </w:r>
      <w:r>
        <w:rPr>
          <w:spacing w:val="-5"/>
          <w:sz w:val="21"/>
        </w:rPr>
        <w:t xml:space="preserve"> </w:t>
      </w:r>
      <w:r>
        <w:rPr>
          <w:sz w:val="21"/>
        </w:rPr>
        <w:t>four</w:t>
      </w:r>
      <w:r>
        <w:rPr>
          <w:spacing w:val="-5"/>
          <w:sz w:val="21"/>
        </w:rPr>
        <w:t xml:space="preserve"> </w:t>
      </w:r>
      <w:r>
        <w:rPr>
          <w:sz w:val="21"/>
        </w:rPr>
        <w:t>topics</w:t>
      </w:r>
      <w:r>
        <w:rPr>
          <w:spacing w:val="-5"/>
          <w:sz w:val="21"/>
        </w:rPr>
        <w:t xml:space="preserve"> </w:t>
      </w:r>
      <w:r>
        <w:rPr>
          <w:sz w:val="21"/>
        </w:rPr>
        <w:t>were</w:t>
      </w:r>
      <w:r>
        <w:rPr>
          <w:spacing w:val="-5"/>
          <w:sz w:val="21"/>
        </w:rPr>
        <w:t xml:space="preserve"> </w:t>
      </w:r>
      <w:r>
        <w:rPr>
          <w:sz w:val="21"/>
        </w:rPr>
        <w:t>discussed</w:t>
      </w:r>
      <w:r>
        <w:rPr>
          <w:spacing w:val="-5"/>
          <w:sz w:val="21"/>
        </w:rPr>
        <w:t xml:space="preserve"> </w:t>
      </w:r>
      <w:r>
        <w:rPr>
          <w:sz w:val="21"/>
        </w:rPr>
        <w:t>per</w:t>
      </w:r>
      <w:r>
        <w:rPr>
          <w:spacing w:val="-5"/>
          <w:sz w:val="21"/>
        </w:rPr>
        <w:t xml:space="preserve"> </w:t>
      </w:r>
      <w:r>
        <w:rPr>
          <w:spacing w:val="-2"/>
          <w:sz w:val="21"/>
        </w:rPr>
        <w:t>meeting.</w:t>
      </w:r>
    </w:p>
    <w:p w14:paraId="6D101DB7" w14:textId="77777777" w:rsidR="00AF3196" w:rsidRDefault="00F9107A">
      <w:pPr>
        <w:spacing w:before="113"/>
        <w:ind w:left="220" w:right="1030"/>
        <w:jc w:val="both"/>
        <w:rPr>
          <w:sz w:val="21"/>
        </w:rPr>
      </w:pPr>
      <w:r>
        <w:rPr>
          <w:sz w:val="21"/>
        </w:rPr>
        <w:t>The</w:t>
      </w:r>
      <w:r>
        <w:rPr>
          <w:spacing w:val="-1"/>
          <w:sz w:val="21"/>
        </w:rPr>
        <w:t xml:space="preserve"> </w:t>
      </w:r>
      <w:r>
        <w:rPr>
          <w:sz w:val="21"/>
        </w:rPr>
        <w:t>Chair</w:t>
      </w:r>
      <w:r>
        <w:rPr>
          <w:spacing w:val="-1"/>
          <w:sz w:val="21"/>
        </w:rPr>
        <w:t xml:space="preserve"> </w:t>
      </w:r>
      <w:r>
        <w:rPr>
          <w:sz w:val="21"/>
        </w:rPr>
        <w:t>reminded</w:t>
      </w:r>
      <w:r>
        <w:rPr>
          <w:spacing w:val="-1"/>
          <w:sz w:val="21"/>
        </w:rPr>
        <w:t xml:space="preserve"> </w:t>
      </w:r>
      <w:r>
        <w:rPr>
          <w:sz w:val="21"/>
        </w:rPr>
        <w:t>the</w:t>
      </w:r>
      <w:r>
        <w:rPr>
          <w:spacing w:val="-1"/>
          <w:sz w:val="21"/>
        </w:rPr>
        <w:t xml:space="preserve"> </w:t>
      </w:r>
      <w:r>
        <w:rPr>
          <w:sz w:val="21"/>
        </w:rPr>
        <w:t>Panel</w:t>
      </w:r>
      <w:r>
        <w:rPr>
          <w:spacing w:val="-1"/>
          <w:sz w:val="21"/>
        </w:rPr>
        <w:t xml:space="preserve"> </w:t>
      </w:r>
      <w:r>
        <w:rPr>
          <w:sz w:val="21"/>
        </w:rPr>
        <w:t>at</w:t>
      </w:r>
      <w:r>
        <w:rPr>
          <w:spacing w:val="-1"/>
          <w:sz w:val="21"/>
        </w:rPr>
        <w:t xml:space="preserve"> </w:t>
      </w:r>
      <w:r>
        <w:rPr>
          <w:sz w:val="21"/>
        </w:rPr>
        <w:t>the</w:t>
      </w:r>
      <w:r>
        <w:rPr>
          <w:spacing w:val="-1"/>
          <w:sz w:val="21"/>
        </w:rPr>
        <w:t xml:space="preserve"> </w:t>
      </w:r>
      <w:r>
        <w:rPr>
          <w:sz w:val="21"/>
        </w:rPr>
        <w:t>beginning</w:t>
      </w:r>
      <w:r>
        <w:rPr>
          <w:spacing w:val="-1"/>
          <w:sz w:val="21"/>
        </w:rPr>
        <w:t xml:space="preserve"> </w:t>
      </w:r>
      <w:r>
        <w:rPr>
          <w:sz w:val="21"/>
        </w:rPr>
        <w:t>and</w:t>
      </w:r>
      <w:r>
        <w:rPr>
          <w:spacing w:val="-1"/>
          <w:sz w:val="21"/>
        </w:rPr>
        <w:t xml:space="preserve"> </w:t>
      </w:r>
      <w:r>
        <w:rPr>
          <w:sz w:val="21"/>
        </w:rPr>
        <w:t>end</w:t>
      </w:r>
      <w:r>
        <w:rPr>
          <w:spacing w:val="-1"/>
          <w:sz w:val="21"/>
        </w:rPr>
        <w:t xml:space="preserve"> </w:t>
      </w:r>
      <w:r>
        <w:rPr>
          <w:sz w:val="21"/>
        </w:rPr>
        <w:t>of</w:t>
      </w:r>
      <w:r>
        <w:rPr>
          <w:spacing w:val="-1"/>
          <w:sz w:val="21"/>
        </w:rPr>
        <w:t xml:space="preserve"> </w:t>
      </w:r>
      <w:r>
        <w:rPr>
          <w:sz w:val="21"/>
        </w:rPr>
        <w:t>each</w:t>
      </w:r>
      <w:r>
        <w:rPr>
          <w:spacing w:val="-1"/>
          <w:sz w:val="21"/>
        </w:rPr>
        <w:t xml:space="preserve"> </w:t>
      </w:r>
      <w:r>
        <w:rPr>
          <w:sz w:val="21"/>
        </w:rPr>
        <w:t>meeting</w:t>
      </w:r>
      <w:r>
        <w:rPr>
          <w:spacing w:val="-1"/>
          <w:sz w:val="21"/>
        </w:rPr>
        <w:t xml:space="preserve"> </w:t>
      </w:r>
      <w:r>
        <w:rPr>
          <w:sz w:val="21"/>
        </w:rPr>
        <w:t>if</w:t>
      </w:r>
      <w:r>
        <w:rPr>
          <w:spacing w:val="-1"/>
          <w:sz w:val="21"/>
        </w:rPr>
        <w:t xml:space="preserve"> </w:t>
      </w:r>
      <w:r>
        <w:rPr>
          <w:sz w:val="21"/>
        </w:rPr>
        <w:t>they</w:t>
      </w:r>
      <w:r>
        <w:rPr>
          <w:spacing w:val="-1"/>
          <w:sz w:val="21"/>
        </w:rPr>
        <w:t xml:space="preserve"> </w:t>
      </w:r>
      <w:r>
        <w:rPr>
          <w:sz w:val="21"/>
        </w:rPr>
        <w:t>wanted</w:t>
      </w:r>
      <w:r>
        <w:rPr>
          <w:spacing w:val="-1"/>
          <w:sz w:val="21"/>
        </w:rPr>
        <w:t xml:space="preserve"> </w:t>
      </w:r>
      <w:r>
        <w:rPr>
          <w:sz w:val="21"/>
        </w:rPr>
        <w:t>more</w:t>
      </w:r>
      <w:r>
        <w:rPr>
          <w:spacing w:val="-1"/>
          <w:sz w:val="21"/>
        </w:rPr>
        <w:t xml:space="preserve"> </w:t>
      </w:r>
      <w:r>
        <w:rPr>
          <w:sz w:val="21"/>
        </w:rPr>
        <w:t>information on a topic or had other issues, they were free to ask GWMWater for additional information.</w:t>
      </w:r>
      <w:r>
        <w:rPr>
          <w:spacing w:val="40"/>
          <w:sz w:val="21"/>
        </w:rPr>
        <w:t xml:space="preserve"> </w:t>
      </w:r>
      <w:r>
        <w:rPr>
          <w:sz w:val="21"/>
        </w:rPr>
        <w:t>In a number of instances, the Panel requested additional information from GWMWater staff members, which was either provided later in the same meeting or in the subsequent meeting.</w:t>
      </w:r>
    </w:p>
    <w:p w14:paraId="1E50D697" w14:textId="77777777" w:rsidR="00AF3196" w:rsidRDefault="00F9107A">
      <w:pPr>
        <w:spacing w:before="122"/>
        <w:ind w:left="220" w:right="1031"/>
        <w:jc w:val="both"/>
        <w:rPr>
          <w:sz w:val="14"/>
        </w:rPr>
      </w:pPr>
      <w:r>
        <w:rPr>
          <w:sz w:val="21"/>
        </w:rPr>
        <w:t>The</w:t>
      </w:r>
      <w:r>
        <w:rPr>
          <w:spacing w:val="-12"/>
          <w:sz w:val="21"/>
        </w:rPr>
        <w:t xml:space="preserve"> </w:t>
      </w:r>
      <w:r>
        <w:rPr>
          <w:sz w:val="21"/>
        </w:rPr>
        <w:t>Panel</w:t>
      </w:r>
      <w:r>
        <w:rPr>
          <w:spacing w:val="-12"/>
          <w:sz w:val="21"/>
        </w:rPr>
        <w:t xml:space="preserve"> </w:t>
      </w:r>
      <w:r>
        <w:rPr>
          <w:sz w:val="21"/>
        </w:rPr>
        <w:t>at</w:t>
      </w:r>
      <w:r>
        <w:rPr>
          <w:spacing w:val="-12"/>
          <w:sz w:val="21"/>
        </w:rPr>
        <w:t xml:space="preserve"> </w:t>
      </w:r>
      <w:r>
        <w:rPr>
          <w:sz w:val="21"/>
        </w:rPr>
        <w:t>various</w:t>
      </w:r>
      <w:r>
        <w:rPr>
          <w:spacing w:val="-12"/>
          <w:sz w:val="21"/>
        </w:rPr>
        <w:t xml:space="preserve"> </w:t>
      </w:r>
      <w:r>
        <w:rPr>
          <w:sz w:val="21"/>
        </w:rPr>
        <w:t>times</w:t>
      </w:r>
      <w:r>
        <w:rPr>
          <w:spacing w:val="-12"/>
          <w:sz w:val="21"/>
        </w:rPr>
        <w:t xml:space="preserve"> </w:t>
      </w:r>
      <w:r>
        <w:rPr>
          <w:sz w:val="21"/>
        </w:rPr>
        <w:t>acknowledged</w:t>
      </w:r>
      <w:r>
        <w:rPr>
          <w:spacing w:val="-12"/>
          <w:sz w:val="21"/>
        </w:rPr>
        <w:t xml:space="preserve"> </w:t>
      </w:r>
      <w:r>
        <w:rPr>
          <w:sz w:val="21"/>
        </w:rPr>
        <w:t>the</w:t>
      </w:r>
      <w:r>
        <w:rPr>
          <w:spacing w:val="-12"/>
          <w:sz w:val="21"/>
        </w:rPr>
        <w:t xml:space="preserve"> </w:t>
      </w:r>
      <w:r>
        <w:rPr>
          <w:sz w:val="21"/>
        </w:rPr>
        <w:t>value</w:t>
      </w:r>
      <w:r>
        <w:rPr>
          <w:spacing w:val="-11"/>
          <w:sz w:val="21"/>
        </w:rPr>
        <w:t xml:space="preserve"> </w:t>
      </w:r>
      <w:r>
        <w:rPr>
          <w:sz w:val="21"/>
        </w:rPr>
        <w:t>of</w:t>
      </w:r>
      <w:r>
        <w:rPr>
          <w:spacing w:val="-12"/>
          <w:sz w:val="21"/>
        </w:rPr>
        <w:t xml:space="preserve"> </w:t>
      </w:r>
      <w:r>
        <w:rPr>
          <w:sz w:val="21"/>
        </w:rPr>
        <w:t>the</w:t>
      </w:r>
      <w:r>
        <w:rPr>
          <w:spacing w:val="-12"/>
          <w:sz w:val="21"/>
        </w:rPr>
        <w:t xml:space="preserve"> </w:t>
      </w:r>
      <w:r>
        <w:rPr>
          <w:sz w:val="21"/>
        </w:rPr>
        <w:t>perceived</w:t>
      </w:r>
      <w:r>
        <w:rPr>
          <w:spacing w:val="-12"/>
          <w:sz w:val="21"/>
        </w:rPr>
        <w:t xml:space="preserve"> </w:t>
      </w:r>
      <w:r>
        <w:rPr>
          <w:sz w:val="21"/>
        </w:rPr>
        <w:t>collaborative</w:t>
      </w:r>
      <w:r>
        <w:rPr>
          <w:spacing w:val="-12"/>
          <w:sz w:val="21"/>
        </w:rPr>
        <w:t xml:space="preserve"> </w:t>
      </w:r>
      <w:r>
        <w:rPr>
          <w:sz w:val="21"/>
        </w:rPr>
        <w:t>approach</w:t>
      </w:r>
      <w:r>
        <w:rPr>
          <w:spacing w:val="-12"/>
          <w:sz w:val="21"/>
        </w:rPr>
        <w:t xml:space="preserve"> </w:t>
      </w:r>
      <w:r>
        <w:rPr>
          <w:sz w:val="21"/>
        </w:rPr>
        <w:t>and</w:t>
      </w:r>
      <w:r>
        <w:rPr>
          <w:spacing w:val="-12"/>
          <w:sz w:val="21"/>
        </w:rPr>
        <w:t xml:space="preserve"> </w:t>
      </w:r>
      <w:r>
        <w:rPr>
          <w:sz w:val="21"/>
        </w:rPr>
        <w:t>connection with GWMWater speakers and the Managing Director, and appreciated the efforts made by GWMWater staff to be responsive to their questions.</w:t>
      </w:r>
      <w:r>
        <w:rPr>
          <w:position w:val="7"/>
          <w:sz w:val="14"/>
        </w:rPr>
        <w:t>21</w:t>
      </w:r>
    </w:p>
    <w:p w14:paraId="1E4521EB" w14:textId="77777777" w:rsidR="00AF3196" w:rsidRDefault="00F9107A">
      <w:pPr>
        <w:spacing w:before="116" w:line="242" w:lineRule="auto"/>
        <w:ind w:left="220" w:right="1033"/>
        <w:jc w:val="both"/>
        <w:rPr>
          <w:sz w:val="21"/>
        </w:rPr>
      </w:pPr>
      <w:r>
        <w:rPr>
          <w:sz w:val="21"/>
        </w:rPr>
        <w:t>Before meeting 6, Panel members were emailed a feedback form and time was allowed at the end of meeting 6 to review that feedback and record any additional comments from Panel members.</w:t>
      </w:r>
    </w:p>
    <w:p w14:paraId="5D32FDA6" w14:textId="77777777" w:rsidR="00AF3196" w:rsidRDefault="00F9107A">
      <w:pPr>
        <w:spacing w:before="120"/>
        <w:ind w:left="220"/>
        <w:jc w:val="both"/>
        <w:rPr>
          <w:sz w:val="21"/>
        </w:rPr>
      </w:pPr>
      <w:r>
        <w:rPr>
          <w:sz w:val="21"/>
        </w:rPr>
        <w:t>Overall,</w:t>
      </w:r>
      <w:r>
        <w:rPr>
          <w:spacing w:val="-6"/>
          <w:sz w:val="21"/>
        </w:rPr>
        <w:t xml:space="preserve"> </w:t>
      </w:r>
      <w:r>
        <w:rPr>
          <w:sz w:val="21"/>
        </w:rPr>
        <w:t>the</w:t>
      </w:r>
      <w:r>
        <w:rPr>
          <w:spacing w:val="-5"/>
          <w:sz w:val="21"/>
        </w:rPr>
        <w:t xml:space="preserve"> </w:t>
      </w:r>
      <w:r>
        <w:rPr>
          <w:sz w:val="21"/>
        </w:rPr>
        <w:t>Panel</w:t>
      </w:r>
      <w:r>
        <w:rPr>
          <w:spacing w:val="-6"/>
          <w:sz w:val="21"/>
        </w:rPr>
        <w:t xml:space="preserve"> </w:t>
      </w:r>
      <w:r>
        <w:rPr>
          <w:sz w:val="21"/>
        </w:rPr>
        <w:t>agreed</w:t>
      </w:r>
      <w:r>
        <w:rPr>
          <w:spacing w:val="-5"/>
          <w:sz w:val="21"/>
        </w:rPr>
        <w:t xml:space="preserve"> </w:t>
      </w:r>
      <w:r>
        <w:rPr>
          <w:spacing w:val="-2"/>
          <w:sz w:val="21"/>
        </w:rPr>
        <w:t>that:</w:t>
      </w:r>
    </w:p>
    <w:p w14:paraId="0839BBE0" w14:textId="77777777" w:rsidR="00AF3196" w:rsidRDefault="00F9107A">
      <w:pPr>
        <w:pStyle w:val="ListParagraph"/>
        <w:numPr>
          <w:ilvl w:val="0"/>
          <w:numId w:val="129"/>
        </w:numPr>
        <w:tabs>
          <w:tab w:val="left" w:pos="580"/>
        </w:tabs>
        <w:spacing w:before="117"/>
        <w:jc w:val="both"/>
        <w:rPr>
          <w:sz w:val="21"/>
        </w:rPr>
      </w:pPr>
      <w:r>
        <w:rPr>
          <w:sz w:val="21"/>
        </w:rPr>
        <w:t>Their</w:t>
      </w:r>
      <w:r>
        <w:rPr>
          <w:spacing w:val="-8"/>
          <w:sz w:val="21"/>
        </w:rPr>
        <w:t xml:space="preserve"> </w:t>
      </w:r>
      <w:r>
        <w:rPr>
          <w:sz w:val="21"/>
        </w:rPr>
        <w:t>experience</w:t>
      </w:r>
      <w:r>
        <w:rPr>
          <w:spacing w:val="-6"/>
          <w:sz w:val="21"/>
        </w:rPr>
        <w:t xml:space="preserve"> </w:t>
      </w:r>
      <w:r>
        <w:rPr>
          <w:sz w:val="21"/>
        </w:rPr>
        <w:t>was</w:t>
      </w:r>
      <w:r>
        <w:rPr>
          <w:spacing w:val="-5"/>
          <w:sz w:val="21"/>
        </w:rPr>
        <w:t xml:space="preserve"> </w:t>
      </w:r>
      <w:r>
        <w:rPr>
          <w:sz w:val="21"/>
        </w:rPr>
        <w:t>worthwhile</w:t>
      </w:r>
      <w:r>
        <w:rPr>
          <w:spacing w:val="-6"/>
          <w:sz w:val="21"/>
        </w:rPr>
        <w:t xml:space="preserve"> </w:t>
      </w:r>
      <w:r>
        <w:rPr>
          <w:sz w:val="21"/>
        </w:rPr>
        <w:t>and</w:t>
      </w:r>
      <w:r>
        <w:rPr>
          <w:spacing w:val="-5"/>
          <w:sz w:val="21"/>
        </w:rPr>
        <w:t xml:space="preserve"> </w:t>
      </w:r>
      <w:r>
        <w:rPr>
          <w:sz w:val="21"/>
        </w:rPr>
        <w:t>valued</w:t>
      </w:r>
      <w:r>
        <w:rPr>
          <w:spacing w:val="-6"/>
          <w:sz w:val="21"/>
        </w:rPr>
        <w:t xml:space="preserve"> </w:t>
      </w:r>
      <w:r>
        <w:rPr>
          <w:sz w:val="21"/>
        </w:rPr>
        <w:t>by</w:t>
      </w:r>
      <w:r>
        <w:rPr>
          <w:spacing w:val="-4"/>
          <w:sz w:val="21"/>
        </w:rPr>
        <w:t xml:space="preserve"> </w:t>
      </w:r>
      <w:r>
        <w:rPr>
          <w:spacing w:val="-2"/>
          <w:sz w:val="21"/>
        </w:rPr>
        <w:t>GWMWater</w:t>
      </w:r>
    </w:p>
    <w:p w14:paraId="29E92970" w14:textId="77777777" w:rsidR="00AF3196" w:rsidRDefault="00F9107A">
      <w:pPr>
        <w:pStyle w:val="ListParagraph"/>
        <w:numPr>
          <w:ilvl w:val="0"/>
          <w:numId w:val="129"/>
        </w:numPr>
        <w:tabs>
          <w:tab w:val="left" w:pos="580"/>
        </w:tabs>
        <w:spacing w:before="121"/>
        <w:jc w:val="both"/>
        <w:rPr>
          <w:sz w:val="21"/>
        </w:rPr>
      </w:pPr>
      <w:r>
        <w:rPr>
          <w:sz w:val="21"/>
        </w:rPr>
        <w:t>Meetings</w:t>
      </w:r>
      <w:r>
        <w:rPr>
          <w:spacing w:val="-6"/>
          <w:sz w:val="21"/>
        </w:rPr>
        <w:t xml:space="preserve"> </w:t>
      </w:r>
      <w:r>
        <w:rPr>
          <w:sz w:val="21"/>
        </w:rPr>
        <w:t>were</w:t>
      </w:r>
      <w:r>
        <w:rPr>
          <w:spacing w:val="-5"/>
          <w:sz w:val="21"/>
        </w:rPr>
        <w:t xml:space="preserve"> </w:t>
      </w:r>
      <w:r>
        <w:rPr>
          <w:sz w:val="21"/>
        </w:rPr>
        <w:t>well</w:t>
      </w:r>
      <w:r>
        <w:rPr>
          <w:spacing w:val="-5"/>
          <w:sz w:val="21"/>
        </w:rPr>
        <w:t xml:space="preserve"> </w:t>
      </w:r>
      <w:r>
        <w:rPr>
          <w:sz w:val="21"/>
        </w:rPr>
        <w:t>structured</w:t>
      </w:r>
      <w:r>
        <w:rPr>
          <w:spacing w:val="-5"/>
          <w:sz w:val="21"/>
        </w:rPr>
        <w:t xml:space="preserve"> </w:t>
      </w:r>
      <w:r>
        <w:rPr>
          <w:sz w:val="21"/>
        </w:rPr>
        <w:t>and</w:t>
      </w:r>
      <w:r>
        <w:rPr>
          <w:spacing w:val="-5"/>
          <w:sz w:val="21"/>
        </w:rPr>
        <w:t xml:space="preserve"> </w:t>
      </w:r>
      <w:r>
        <w:rPr>
          <w:sz w:val="21"/>
        </w:rPr>
        <w:t>ran</w:t>
      </w:r>
      <w:r>
        <w:rPr>
          <w:spacing w:val="-5"/>
          <w:sz w:val="21"/>
        </w:rPr>
        <w:t xml:space="preserve"> </w:t>
      </w:r>
      <w:r>
        <w:rPr>
          <w:sz w:val="21"/>
        </w:rPr>
        <w:t>to</w:t>
      </w:r>
      <w:r>
        <w:rPr>
          <w:spacing w:val="-5"/>
          <w:sz w:val="21"/>
        </w:rPr>
        <w:t xml:space="preserve"> </w:t>
      </w:r>
      <w:r>
        <w:rPr>
          <w:spacing w:val="-4"/>
          <w:sz w:val="21"/>
        </w:rPr>
        <w:t>time</w:t>
      </w:r>
    </w:p>
    <w:p w14:paraId="70E775D7" w14:textId="77777777" w:rsidR="00AF3196" w:rsidRDefault="00F9107A">
      <w:pPr>
        <w:pStyle w:val="ListParagraph"/>
        <w:numPr>
          <w:ilvl w:val="0"/>
          <w:numId w:val="129"/>
        </w:numPr>
        <w:tabs>
          <w:tab w:val="left" w:pos="580"/>
        </w:tabs>
        <w:spacing w:before="117" w:line="242" w:lineRule="auto"/>
        <w:ind w:right="1031"/>
        <w:jc w:val="both"/>
        <w:rPr>
          <w:sz w:val="21"/>
        </w:rPr>
      </w:pPr>
      <w:r>
        <w:rPr>
          <w:sz w:val="21"/>
        </w:rPr>
        <w:t>GWMWater</w:t>
      </w:r>
      <w:r>
        <w:rPr>
          <w:spacing w:val="-2"/>
          <w:sz w:val="21"/>
        </w:rPr>
        <w:t xml:space="preserve"> </w:t>
      </w:r>
      <w:r>
        <w:rPr>
          <w:sz w:val="21"/>
        </w:rPr>
        <w:t>information</w:t>
      </w:r>
      <w:r>
        <w:rPr>
          <w:spacing w:val="-2"/>
          <w:sz w:val="21"/>
        </w:rPr>
        <w:t xml:space="preserve"> </w:t>
      </w:r>
      <w:r>
        <w:rPr>
          <w:sz w:val="21"/>
        </w:rPr>
        <w:t>was</w:t>
      </w:r>
      <w:r>
        <w:rPr>
          <w:spacing w:val="-1"/>
          <w:sz w:val="21"/>
        </w:rPr>
        <w:t xml:space="preserve"> </w:t>
      </w:r>
      <w:r>
        <w:rPr>
          <w:sz w:val="21"/>
        </w:rPr>
        <w:t>generally</w:t>
      </w:r>
      <w:r>
        <w:rPr>
          <w:spacing w:val="-2"/>
          <w:sz w:val="21"/>
        </w:rPr>
        <w:t xml:space="preserve"> </w:t>
      </w:r>
      <w:r>
        <w:rPr>
          <w:sz w:val="21"/>
        </w:rPr>
        <w:t>clear</w:t>
      </w:r>
      <w:r>
        <w:rPr>
          <w:spacing w:val="-2"/>
          <w:sz w:val="21"/>
        </w:rPr>
        <w:t xml:space="preserve"> </w:t>
      </w:r>
      <w:r>
        <w:rPr>
          <w:sz w:val="21"/>
        </w:rPr>
        <w:t>and</w:t>
      </w:r>
      <w:r>
        <w:rPr>
          <w:spacing w:val="-2"/>
          <w:sz w:val="21"/>
        </w:rPr>
        <w:t xml:space="preserve"> </w:t>
      </w:r>
      <w:r>
        <w:rPr>
          <w:sz w:val="21"/>
        </w:rPr>
        <w:t>readily</w:t>
      </w:r>
      <w:r>
        <w:rPr>
          <w:spacing w:val="-2"/>
          <w:sz w:val="21"/>
        </w:rPr>
        <w:t xml:space="preserve"> </w:t>
      </w:r>
      <w:r>
        <w:rPr>
          <w:sz w:val="21"/>
        </w:rPr>
        <w:t>understood,</w:t>
      </w:r>
      <w:r>
        <w:rPr>
          <w:spacing w:val="-1"/>
          <w:sz w:val="21"/>
        </w:rPr>
        <w:t xml:space="preserve"> </w:t>
      </w:r>
      <w:r>
        <w:rPr>
          <w:sz w:val="21"/>
        </w:rPr>
        <w:t>although</w:t>
      </w:r>
      <w:r>
        <w:rPr>
          <w:spacing w:val="-2"/>
          <w:sz w:val="21"/>
        </w:rPr>
        <w:t xml:space="preserve"> </w:t>
      </w:r>
      <w:r>
        <w:rPr>
          <w:sz w:val="21"/>
        </w:rPr>
        <w:t>some</w:t>
      </w:r>
      <w:r>
        <w:rPr>
          <w:spacing w:val="-2"/>
          <w:sz w:val="21"/>
        </w:rPr>
        <w:t xml:space="preserve"> </w:t>
      </w:r>
      <w:r>
        <w:rPr>
          <w:sz w:val="21"/>
        </w:rPr>
        <w:t>topics</w:t>
      </w:r>
      <w:r>
        <w:rPr>
          <w:spacing w:val="-1"/>
          <w:sz w:val="21"/>
        </w:rPr>
        <w:t xml:space="preserve"> </w:t>
      </w:r>
      <w:r>
        <w:rPr>
          <w:sz w:val="21"/>
        </w:rPr>
        <w:t>contained statistical information and detailed graphs that required more time to understand</w:t>
      </w:r>
    </w:p>
    <w:p w14:paraId="7AA0B63C" w14:textId="77777777" w:rsidR="00AF3196" w:rsidRDefault="00F9107A">
      <w:pPr>
        <w:pStyle w:val="ListParagraph"/>
        <w:numPr>
          <w:ilvl w:val="0"/>
          <w:numId w:val="129"/>
        </w:numPr>
        <w:tabs>
          <w:tab w:val="left" w:pos="580"/>
        </w:tabs>
        <w:spacing w:before="119" w:line="242" w:lineRule="auto"/>
        <w:ind w:right="1031"/>
        <w:jc w:val="both"/>
        <w:rPr>
          <w:sz w:val="21"/>
        </w:rPr>
      </w:pPr>
      <w:r>
        <w:rPr>
          <w:sz w:val="21"/>
        </w:rPr>
        <w:t>All Panel members had an opportunity provide comment on the various topics and seek clarification on issues, both within the group and direct to GWMWater</w:t>
      </w:r>
    </w:p>
    <w:p w14:paraId="027C02D4" w14:textId="77777777" w:rsidR="00AF3196" w:rsidRDefault="00F9107A">
      <w:pPr>
        <w:pStyle w:val="ListParagraph"/>
        <w:numPr>
          <w:ilvl w:val="1"/>
          <w:numId w:val="129"/>
        </w:numPr>
        <w:tabs>
          <w:tab w:val="left" w:pos="1300"/>
        </w:tabs>
        <w:spacing w:before="118" w:line="237" w:lineRule="auto"/>
        <w:ind w:right="1031"/>
        <w:jc w:val="both"/>
      </w:pPr>
      <w:r>
        <w:rPr>
          <w:sz w:val="21"/>
        </w:rPr>
        <w:t>GWMWater</w:t>
      </w:r>
      <w:r>
        <w:rPr>
          <w:spacing w:val="-7"/>
          <w:sz w:val="21"/>
        </w:rPr>
        <w:t xml:space="preserve"> </w:t>
      </w:r>
      <w:r>
        <w:rPr>
          <w:sz w:val="21"/>
        </w:rPr>
        <w:t>was</w:t>
      </w:r>
      <w:r>
        <w:rPr>
          <w:spacing w:val="-7"/>
          <w:sz w:val="21"/>
        </w:rPr>
        <w:t xml:space="preserve"> </w:t>
      </w:r>
      <w:r>
        <w:rPr>
          <w:sz w:val="21"/>
        </w:rPr>
        <w:t>responsive</w:t>
      </w:r>
      <w:r>
        <w:rPr>
          <w:spacing w:val="-7"/>
          <w:sz w:val="21"/>
        </w:rPr>
        <w:t xml:space="preserve"> </w:t>
      </w:r>
      <w:r>
        <w:rPr>
          <w:sz w:val="21"/>
        </w:rPr>
        <w:t>to</w:t>
      </w:r>
      <w:r>
        <w:rPr>
          <w:spacing w:val="-7"/>
          <w:sz w:val="21"/>
        </w:rPr>
        <w:t xml:space="preserve"> </w:t>
      </w:r>
      <w:r>
        <w:rPr>
          <w:sz w:val="21"/>
        </w:rPr>
        <w:t>Panel</w:t>
      </w:r>
      <w:r>
        <w:rPr>
          <w:spacing w:val="-7"/>
          <w:sz w:val="21"/>
        </w:rPr>
        <w:t xml:space="preserve"> </w:t>
      </w:r>
      <w:r>
        <w:rPr>
          <w:sz w:val="21"/>
        </w:rPr>
        <w:t>members</w:t>
      </w:r>
      <w:r>
        <w:rPr>
          <w:spacing w:val="-7"/>
          <w:sz w:val="21"/>
        </w:rPr>
        <w:t xml:space="preserve"> </w:t>
      </w:r>
      <w:r>
        <w:rPr>
          <w:sz w:val="21"/>
        </w:rPr>
        <w:t>questions</w:t>
      </w:r>
      <w:r>
        <w:rPr>
          <w:spacing w:val="-6"/>
          <w:sz w:val="21"/>
        </w:rPr>
        <w:t xml:space="preserve"> </w:t>
      </w:r>
      <w:r>
        <w:t>(including</w:t>
      </w:r>
      <w:r>
        <w:rPr>
          <w:spacing w:val="-7"/>
        </w:rPr>
        <w:t xml:space="preserve"> </w:t>
      </w:r>
      <w:r>
        <w:t>those</w:t>
      </w:r>
      <w:r>
        <w:rPr>
          <w:spacing w:val="-7"/>
        </w:rPr>
        <w:t xml:space="preserve"> </w:t>
      </w:r>
      <w:r>
        <w:t>outside</w:t>
      </w:r>
      <w:r>
        <w:rPr>
          <w:spacing w:val="-6"/>
        </w:rPr>
        <w:t xml:space="preserve"> </w:t>
      </w:r>
      <w:r>
        <w:t>the</w:t>
      </w:r>
      <w:r>
        <w:rPr>
          <w:spacing w:val="-6"/>
        </w:rPr>
        <w:t xml:space="preserve"> </w:t>
      </w:r>
      <w:r>
        <w:t>scope of deliberations)</w:t>
      </w:r>
    </w:p>
    <w:p w14:paraId="6A852933" w14:textId="77777777" w:rsidR="00AF3196" w:rsidRDefault="00F9107A">
      <w:pPr>
        <w:spacing w:before="114" w:line="242" w:lineRule="auto"/>
        <w:ind w:left="220" w:right="1031"/>
        <w:jc w:val="both"/>
        <w:rPr>
          <w:sz w:val="21"/>
        </w:rPr>
      </w:pPr>
      <w:r>
        <w:rPr>
          <w:sz w:val="21"/>
        </w:rPr>
        <w:t>The Panel’s responses to GWMWater’s deliberative questions, and recommendations are considered to reflect the views of all or most Panel members.</w:t>
      </w:r>
    </w:p>
    <w:p w14:paraId="118A6D7D" w14:textId="77777777" w:rsidR="00AF3196" w:rsidRDefault="00F9107A">
      <w:pPr>
        <w:spacing w:before="116"/>
        <w:ind w:left="220" w:right="1031"/>
        <w:jc w:val="both"/>
        <w:rPr>
          <w:sz w:val="21"/>
        </w:rPr>
      </w:pPr>
      <w:r>
        <w:rPr>
          <w:sz w:val="21"/>
        </w:rPr>
        <w:t>The following sections of this report detail GWMWater’s proposals presented to the Panel, and related questions</w:t>
      </w:r>
      <w:r>
        <w:rPr>
          <w:spacing w:val="-3"/>
          <w:sz w:val="21"/>
        </w:rPr>
        <w:t xml:space="preserve"> </w:t>
      </w:r>
      <w:r>
        <w:rPr>
          <w:sz w:val="21"/>
        </w:rPr>
        <w:t>that</w:t>
      </w:r>
      <w:r>
        <w:rPr>
          <w:spacing w:val="-3"/>
          <w:sz w:val="21"/>
        </w:rPr>
        <w:t xml:space="preserve"> </w:t>
      </w:r>
      <w:r>
        <w:rPr>
          <w:sz w:val="21"/>
        </w:rPr>
        <w:t>GWMWater</w:t>
      </w:r>
      <w:r>
        <w:rPr>
          <w:spacing w:val="-3"/>
          <w:sz w:val="21"/>
        </w:rPr>
        <w:t xml:space="preserve"> </w:t>
      </w:r>
      <w:r>
        <w:rPr>
          <w:sz w:val="21"/>
        </w:rPr>
        <w:t>asked</w:t>
      </w:r>
      <w:r>
        <w:rPr>
          <w:spacing w:val="-3"/>
          <w:sz w:val="21"/>
        </w:rPr>
        <w:t xml:space="preserve"> </w:t>
      </w:r>
      <w:r>
        <w:rPr>
          <w:sz w:val="21"/>
        </w:rPr>
        <w:t>the</w:t>
      </w:r>
      <w:r>
        <w:rPr>
          <w:spacing w:val="-3"/>
          <w:sz w:val="21"/>
        </w:rPr>
        <w:t xml:space="preserve"> </w:t>
      </w:r>
      <w:r>
        <w:rPr>
          <w:sz w:val="21"/>
        </w:rPr>
        <w:t>Panel</w:t>
      </w:r>
      <w:r>
        <w:rPr>
          <w:spacing w:val="-3"/>
          <w:sz w:val="21"/>
        </w:rPr>
        <w:t xml:space="preserve"> </w:t>
      </w:r>
      <w:r>
        <w:rPr>
          <w:sz w:val="21"/>
        </w:rPr>
        <w:t>to</w:t>
      </w:r>
      <w:r>
        <w:rPr>
          <w:spacing w:val="-3"/>
          <w:sz w:val="21"/>
        </w:rPr>
        <w:t xml:space="preserve"> </w:t>
      </w:r>
      <w:r>
        <w:rPr>
          <w:sz w:val="21"/>
        </w:rPr>
        <w:t>consider,</w:t>
      </w:r>
      <w:r>
        <w:rPr>
          <w:spacing w:val="-3"/>
          <w:sz w:val="21"/>
        </w:rPr>
        <w:t xml:space="preserve"> </w:t>
      </w:r>
      <w:r>
        <w:rPr>
          <w:sz w:val="21"/>
        </w:rPr>
        <w:t>as</w:t>
      </w:r>
      <w:r>
        <w:rPr>
          <w:spacing w:val="-3"/>
          <w:sz w:val="21"/>
        </w:rPr>
        <w:t xml:space="preserve"> </w:t>
      </w:r>
      <w:r>
        <w:rPr>
          <w:sz w:val="21"/>
        </w:rPr>
        <w:t>well</w:t>
      </w:r>
      <w:r>
        <w:rPr>
          <w:spacing w:val="-3"/>
          <w:sz w:val="21"/>
        </w:rPr>
        <w:t xml:space="preserve"> </w:t>
      </w:r>
      <w:r>
        <w:rPr>
          <w:sz w:val="21"/>
        </w:rPr>
        <w:t>as</w:t>
      </w:r>
      <w:r>
        <w:rPr>
          <w:spacing w:val="-3"/>
          <w:sz w:val="21"/>
        </w:rPr>
        <w:t xml:space="preserve"> </w:t>
      </w:r>
      <w:r>
        <w:rPr>
          <w:sz w:val="21"/>
        </w:rPr>
        <w:t>documenting</w:t>
      </w:r>
      <w:r>
        <w:rPr>
          <w:spacing w:val="-3"/>
          <w:sz w:val="21"/>
        </w:rPr>
        <w:t xml:space="preserve"> </w:t>
      </w:r>
      <w:r>
        <w:rPr>
          <w:sz w:val="21"/>
        </w:rPr>
        <w:t>the</w:t>
      </w:r>
      <w:r>
        <w:rPr>
          <w:spacing w:val="-3"/>
          <w:sz w:val="21"/>
        </w:rPr>
        <w:t xml:space="preserve"> </w:t>
      </w:r>
      <w:r>
        <w:rPr>
          <w:sz w:val="21"/>
        </w:rPr>
        <w:t>issues</w:t>
      </w:r>
      <w:r>
        <w:rPr>
          <w:spacing w:val="-3"/>
          <w:sz w:val="21"/>
        </w:rPr>
        <w:t xml:space="preserve"> </w:t>
      </w:r>
      <w:r>
        <w:rPr>
          <w:sz w:val="21"/>
        </w:rPr>
        <w:t>raised</w:t>
      </w:r>
      <w:r>
        <w:rPr>
          <w:spacing w:val="-3"/>
          <w:sz w:val="21"/>
        </w:rPr>
        <w:t xml:space="preserve"> </w:t>
      </w:r>
      <w:r>
        <w:rPr>
          <w:sz w:val="21"/>
        </w:rPr>
        <w:t>by</w:t>
      </w:r>
      <w:r>
        <w:rPr>
          <w:spacing w:val="-3"/>
          <w:sz w:val="21"/>
        </w:rPr>
        <w:t xml:space="preserve"> </w:t>
      </w:r>
      <w:r>
        <w:rPr>
          <w:sz w:val="21"/>
        </w:rPr>
        <w:t>Panel members and a summary of the Panel’s perspective on each proposal.</w:t>
      </w:r>
    </w:p>
    <w:p w14:paraId="0697045E" w14:textId="77777777" w:rsidR="00AF3196" w:rsidRDefault="00AF3196">
      <w:pPr>
        <w:rPr>
          <w:sz w:val="20"/>
        </w:rPr>
      </w:pPr>
    </w:p>
    <w:p w14:paraId="6A8F4736" w14:textId="77777777" w:rsidR="00AF3196" w:rsidRDefault="00AF3196">
      <w:pPr>
        <w:rPr>
          <w:sz w:val="20"/>
        </w:rPr>
      </w:pPr>
    </w:p>
    <w:p w14:paraId="15ABE43F" w14:textId="77777777" w:rsidR="00AF3196" w:rsidRDefault="00AF3196">
      <w:pPr>
        <w:rPr>
          <w:sz w:val="20"/>
        </w:rPr>
      </w:pPr>
    </w:p>
    <w:p w14:paraId="7E600180" w14:textId="77777777" w:rsidR="00AF3196" w:rsidRDefault="00AF3196">
      <w:pPr>
        <w:rPr>
          <w:sz w:val="20"/>
        </w:rPr>
      </w:pPr>
    </w:p>
    <w:p w14:paraId="442689AE" w14:textId="77777777" w:rsidR="00AF3196" w:rsidRDefault="003A7278">
      <w:pPr>
        <w:rPr>
          <w:sz w:val="13"/>
        </w:rPr>
      </w:pPr>
      <w:r>
        <w:rPr>
          <w:noProof/>
        </w:rPr>
        <mc:AlternateContent>
          <mc:Choice Requires="wps">
            <w:drawing>
              <wp:anchor distT="0" distB="0" distL="0" distR="0" simplePos="0" relativeHeight="487643648" behindDoc="1" locked="0" layoutInCell="1" allowOverlap="1" wp14:anchorId="1092EC4F" wp14:editId="6F8046EC">
                <wp:simplePos x="0" y="0"/>
                <wp:positionH relativeFrom="page">
                  <wp:posOffset>914400</wp:posOffset>
                </wp:positionH>
                <wp:positionV relativeFrom="paragraph">
                  <wp:posOffset>116205</wp:posOffset>
                </wp:positionV>
                <wp:extent cx="1828800" cy="6350"/>
                <wp:effectExtent l="0" t="0" r="0" b="0"/>
                <wp:wrapTopAndBottom/>
                <wp:docPr id="316"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E859" id="docshape323" o:spid="_x0000_s1026" style="position:absolute;margin-left:1in;margin-top:9.15pt;width:2in;height:.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" fillcolor="black" stroked="f">
                <w10:wrap type="topAndBottom" anchorx="page"/>
              </v:rect>
            </w:pict>
          </mc:Fallback>
        </mc:AlternateContent>
      </w:r>
    </w:p>
    <w:p w14:paraId="157CAD8F" w14:textId="77777777" w:rsidR="00AF3196" w:rsidRDefault="00F9107A">
      <w:pPr>
        <w:tabs>
          <w:tab w:val="left" w:pos="559"/>
        </w:tabs>
        <w:spacing w:before="107"/>
        <w:ind w:left="220"/>
        <w:rPr>
          <w:sz w:val="18"/>
        </w:rPr>
      </w:pPr>
      <w:r>
        <w:rPr>
          <w:spacing w:val="-5"/>
          <w:position w:val="5"/>
          <w:sz w:val="12"/>
        </w:rPr>
        <w:t>21</w:t>
      </w:r>
      <w:r>
        <w:rPr>
          <w:position w:val="5"/>
          <w:sz w:val="12"/>
        </w:rPr>
        <w:tab/>
      </w:r>
      <w:r>
        <w:rPr>
          <w:sz w:val="18"/>
        </w:rPr>
        <w:t>For</w:t>
      </w:r>
      <w:r>
        <w:rPr>
          <w:spacing w:val="-4"/>
          <w:sz w:val="18"/>
        </w:rPr>
        <w:t xml:space="preserve"> </w:t>
      </w:r>
      <w:r>
        <w:rPr>
          <w:sz w:val="18"/>
        </w:rPr>
        <w:t>example,</w:t>
      </w:r>
      <w:r>
        <w:rPr>
          <w:spacing w:val="-4"/>
          <w:sz w:val="18"/>
        </w:rPr>
        <w:t xml:space="preserve"> </w:t>
      </w:r>
      <w:r>
        <w:rPr>
          <w:sz w:val="18"/>
        </w:rPr>
        <w:t>see</w:t>
      </w:r>
      <w:r>
        <w:rPr>
          <w:spacing w:val="-5"/>
          <w:sz w:val="18"/>
        </w:rPr>
        <w:t xml:space="preserve"> </w:t>
      </w:r>
      <w:r>
        <w:rPr>
          <w:sz w:val="18"/>
        </w:rPr>
        <w:t>Interim</w:t>
      </w:r>
      <w:r>
        <w:rPr>
          <w:spacing w:val="-5"/>
          <w:sz w:val="18"/>
        </w:rPr>
        <w:t xml:space="preserve"> </w:t>
      </w:r>
      <w:r>
        <w:rPr>
          <w:sz w:val="18"/>
        </w:rPr>
        <w:t>Feedback</w:t>
      </w:r>
      <w:r>
        <w:rPr>
          <w:spacing w:val="-4"/>
          <w:sz w:val="18"/>
        </w:rPr>
        <w:t xml:space="preserve"> </w:t>
      </w:r>
      <w:r>
        <w:rPr>
          <w:sz w:val="18"/>
        </w:rPr>
        <w:t>from</w:t>
      </w:r>
      <w:r>
        <w:rPr>
          <w:spacing w:val="-5"/>
          <w:sz w:val="18"/>
        </w:rPr>
        <w:t xml:space="preserve"> </w:t>
      </w:r>
      <w:r>
        <w:rPr>
          <w:sz w:val="18"/>
        </w:rPr>
        <w:t>the</w:t>
      </w:r>
      <w:r>
        <w:rPr>
          <w:spacing w:val="-5"/>
          <w:sz w:val="18"/>
        </w:rPr>
        <w:t xml:space="preserve"> </w:t>
      </w:r>
      <w:r>
        <w:rPr>
          <w:sz w:val="18"/>
        </w:rPr>
        <w:t>Panel</w:t>
      </w:r>
      <w:r>
        <w:rPr>
          <w:spacing w:val="-4"/>
          <w:sz w:val="18"/>
        </w:rPr>
        <w:t xml:space="preserve"> </w:t>
      </w:r>
      <w:r>
        <w:rPr>
          <w:sz w:val="18"/>
        </w:rPr>
        <w:t>in</w:t>
      </w:r>
      <w:r>
        <w:rPr>
          <w:spacing w:val="-4"/>
          <w:sz w:val="18"/>
        </w:rPr>
        <w:t xml:space="preserve"> </w:t>
      </w:r>
      <w:r>
        <w:rPr>
          <w:sz w:val="18"/>
        </w:rPr>
        <w:t>Appendix</w:t>
      </w:r>
      <w:r>
        <w:rPr>
          <w:spacing w:val="-4"/>
          <w:sz w:val="18"/>
        </w:rPr>
        <w:t xml:space="preserve"> </w:t>
      </w:r>
      <w:r>
        <w:rPr>
          <w:spacing w:val="-5"/>
          <w:sz w:val="18"/>
        </w:rPr>
        <w:t>A.</w:t>
      </w:r>
    </w:p>
    <w:p w14:paraId="6B1AF627" w14:textId="77777777" w:rsidR="00AF3196" w:rsidRDefault="00AF3196">
      <w:pPr>
        <w:rPr>
          <w:sz w:val="18"/>
        </w:rPr>
        <w:sectPr w:rsidR="00AF3196">
          <w:pgSz w:w="11900" w:h="16840"/>
          <w:pgMar w:top="1340" w:right="400" w:bottom="660" w:left="1220" w:header="764" w:footer="474" w:gutter="0"/>
          <w:cols w:space="720"/>
        </w:sectPr>
      </w:pPr>
    </w:p>
    <w:p w14:paraId="046220A5" w14:textId="77777777" w:rsidR="00AF3196" w:rsidRDefault="00F9107A">
      <w:pPr>
        <w:pStyle w:val="ListParagraph"/>
        <w:numPr>
          <w:ilvl w:val="1"/>
          <w:numId w:val="139"/>
        </w:numPr>
        <w:tabs>
          <w:tab w:val="left" w:pos="787"/>
        </w:tabs>
        <w:spacing w:before="162"/>
        <w:jc w:val="both"/>
        <w:rPr>
          <w:rFonts w:ascii="Arial"/>
          <w:b/>
        </w:rPr>
      </w:pPr>
      <w:r>
        <w:rPr>
          <w:rFonts w:ascii="Arial"/>
          <w:b/>
          <w:color w:val="0070C0"/>
        </w:rPr>
        <w:lastRenderedPageBreak/>
        <w:t>Progress</w:t>
      </w:r>
      <w:r>
        <w:rPr>
          <w:rFonts w:ascii="Arial"/>
          <w:b/>
          <w:color w:val="0070C0"/>
          <w:spacing w:val="-8"/>
        </w:rPr>
        <w:t xml:space="preserve"> </w:t>
      </w:r>
      <w:r>
        <w:rPr>
          <w:rFonts w:ascii="Arial"/>
          <w:b/>
          <w:color w:val="0070C0"/>
          <w:spacing w:val="-2"/>
        </w:rPr>
        <w:t>reporting</w:t>
      </w:r>
    </w:p>
    <w:p w14:paraId="438B11C3" w14:textId="77777777" w:rsidR="00AF3196" w:rsidRDefault="00F9107A">
      <w:pPr>
        <w:spacing w:before="128"/>
        <w:ind w:left="220"/>
        <w:jc w:val="both"/>
        <w:rPr>
          <w:sz w:val="21"/>
        </w:rPr>
      </w:pPr>
      <w:r>
        <w:rPr>
          <w:sz w:val="21"/>
        </w:rPr>
        <w:t>The</w:t>
      </w:r>
      <w:r>
        <w:rPr>
          <w:spacing w:val="-8"/>
          <w:sz w:val="21"/>
        </w:rPr>
        <w:t xml:space="preserve"> </w:t>
      </w:r>
      <w:r>
        <w:rPr>
          <w:sz w:val="21"/>
        </w:rPr>
        <w:t>Community</w:t>
      </w:r>
      <w:r>
        <w:rPr>
          <w:spacing w:val="-6"/>
          <w:sz w:val="21"/>
        </w:rPr>
        <w:t xml:space="preserve"> </w:t>
      </w:r>
      <w:r>
        <w:rPr>
          <w:sz w:val="21"/>
        </w:rPr>
        <w:t>Panel</w:t>
      </w:r>
      <w:r>
        <w:rPr>
          <w:spacing w:val="-5"/>
          <w:sz w:val="21"/>
        </w:rPr>
        <w:t xml:space="preserve"> </w:t>
      </w:r>
      <w:r>
        <w:rPr>
          <w:sz w:val="21"/>
        </w:rPr>
        <w:t>reported</w:t>
      </w:r>
      <w:r>
        <w:rPr>
          <w:spacing w:val="-6"/>
          <w:sz w:val="21"/>
        </w:rPr>
        <w:t xml:space="preserve"> </w:t>
      </w:r>
      <w:r>
        <w:rPr>
          <w:sz w:val="21"/>
        </w:rPr>
        <w:t>on</w:t>
      </w:r>
      <w:r>
        <w:rPr>
          <w:spacing w:val="-5"/>
          <w:sz w:val="21"/>
        </w:rPr>
        <w:t xml:space="preserve"> </w:t>
      </w:r>
      <w:r>
        <w:rPr>
          <w:sz w:val="21"/>
        </w:rPr>
        <w:t>three</w:t>
      </w:r>
      <w:r>
        <w:rPr>
          <w:spacing w:val="-6"/>
          <w:sz w:val="21"/>
        </w:rPr>
        <w:t xml:space="preserve"> </w:t>
      </w:r>
      <w:r>
        <w:rPr>
          <w:sz w:val="21"/>
        </w:rPr>
        <w:t>formal</w:t>
      </w:r>
      <w:r>
        <w:rPr>
          <w:spacing w:val="-5"/>
          <w:sz w:val="21"/>
        </w:rPr>
        <w:t xml:space="preserve"> </w:t>
      </w:r>
      <w:r>
        <w:rPr>
          <w:spacing w:val="-2"/>
          <w:sz w:val="21"/>
        </w:rPr>
        <w:t>occasions:</w:t>
      </w:r>
    </w:p>
    <w:p w14:paraId="49354C0B" w14:textId="77777777" w:rsidR="00AF3196" w:rsidRDefault="00F9107A">
      <w:pPr>
        <w:pStyle w:val="ListParagraph"/>
        <w:numPr>
          <w:ilvl w:val="0"/>
          <w:numId w:val="128"/>
        </w:numPr>
        <w:tabs>
          <w:tab w:val="left" w:pos="580"/>
        </w:tabs>
        <w:spacing w:before="113"/>
        <w:jc w:val="both"/>
        <w:rPr>
          <w:b/>
          <w:sz w:val="21"/>
        </w:rPr>
      </w:pPr>
      <w:r>
        <w:rPr>
          <w:b/>
          <w:color w:val="0070C0"/>
          <w:sz w:val="21"/>
        </w:rPr>
        <w:t>Interim</w:t>
      </w:r>
      <w:r>
        <w:rPr>
          <w:b/>
          <w:color w:val="0070C0"/>
          <w:spacing w:val="-5"/>
          <w:sz w:val="21"/>
        </w:rPr>
        <w:t xml:space="preserve"> </w:t>
      </w:r>
      <w:r>
        <w:rPr>
          <w:b/>
          <w:color w:val="0070C0"/>
          <w:sz w:val="21"/>
        </w:rPr>
        <w:t>report</w:t>
      </w:r>
      <w:r>
        <w:rPr>
          <w:b/>
          <w:color w:val="0070C0"/>
          <w:spacing w:val="-5"/>
          <w:sz w:val="21"/>
        </w:rPr>
        <w:t xml:space="preserve"> </w:t>
      </w:r>
      <w:r>
        <w:rPr>
          <w:b/>
          <w:color w:val="0070C0"/>
          <w:sz w:val="21"/>
        </w:rPr>
        <w:t>to</w:t>
      </w:r>
      <w:r>
        <w:rPr>
          <w:b/>
          <w:color w:val="0070C0"/>
          <w:spacing w:val="-5"/>
          <w:sz w:val="21"/>
        </w:rPr>
        <w:t xml:space="preserve"> </w:t>
      </w:r>
      <w:r>
        <w:rPr>
          <w:b/>
          <w:color w:val="0070C0"/>
          <w:sz w:val="21"/>
        </w:rPr>
        <w:t>GWM</w:t>
      </w:r>
      <w:r>
        <w:rPr>
          <w:b/>
          <w:color w:val="0070C0"/>
          <w:spacing w:val="-4"/>
          <w:sz w:val="21"/>
        </w:rPr>
        <w:t xml:space="preserve"> </w:t>
      </w:r>
      <w:r>
        <w:rPr>
          <w:b/>
          <w:color w:val="0070C0"/>
          <w:spacing w:val="-2"/>
          <w:sz w:val="21"/>
        </w:rPr>
        <w:t>Board</w:t>
      </w:r>
    </w:p>
    <w:p w14:paraId="1CB3128C" w14:textId="77777777" w:rsidR="00AF3196" w:rsidRDefault="00F9107A">
      <w:pPr>
        <w:spacing w:before="118"/>
        <w:ind w:left="220" w:right="1030"/>
        <w:jc w:val="both"/>
        <w:rPr>
          <w:sz w:val="14"/>
        </w:rPr>
      </w:pPr>
      <w:r>
        <w:rPr>
          <w:spacing w:val="-2"/>
          <w:sz w:val="21"/>
        </w:rPr>
        <w:t>The</w:t>
      </w:r>
      <w:r>
        <w:rPr>
          <w:spacing w:val="-5"/>
          <w:sz w:val="21"/>
        </w:rPr>
        <w:t xml:space="preserve"> </w:t>
      </w:r>
      <w:r>
        <w:rPr>
          <w:spacing w:val="-2"/>
          <w:sz w:val="21"/>
        </w:rPr>
        <w:t>Chair</w:t>
      </w:r>
      <w:r>
        <w:rPr>
          <w:spacing w:val="-5"/>
          <w:sz w:val="21"/>
        </w:rPr>
        <w:t xml:space="preserve"> </w:t>
      </w:r>
      <w:r>
        <w:rPr>
          <w:spacing w:val="-2"/>
          <w:sz w:val="21"/>
        </w:rPr>
        <w:t>presented</w:t>
      </w:r>
      <w:r>
        <w:rPr>
          <w:spacing w:val="-5"/>
          <w:sz w:val="21"/>
        </w:rPr>
        <w:t xml:space="preserve"> </w:t>
      </w:r>
      <w:r>
        <w:rPr>
          <w:spacing w:val="-2"/>
          <w:sz w:val="21"/>
        </w:rPr>
        <w:t>an</w:t>
      </w:r>
      <w:r>
        <w:rPr>
          <w:spacing w:val="-5"/>
          <w:sz w:val="21"/>
        </w:rPr>
        <w:t xml:space="preserve"> </w:t>
      </w:r>
      <w:r>
        <w:rPr>
          <w:spacing w:val="-2"/>
          <w:sz w:val="21"/>
        </w:rPr>
        <w:t>interim</w:t>
      </w:r>
      <w:r>
        <w:rPr>
          <w:spacing w:val="-5"/>
          <w:sz w:val="21"/>
        </w:rPr>
        <w:t xml:space="preserve"> </w:t>
      </w:r>
      <w:r>
        <w:rPr>
          <w:spacing w:val="-2"/>
          <w:sz w:val="21"/>
        </w:rPr>
        <w:t>report,</w:t>
      </w:r>
      <w:r>
        <w:rPr>
          <w:spacing w:val="-3"/>
          <w:sz w:val="21"/>
        </w:rPr>
        <w:t xml:space="preserve"> </w:t>
      </w:r>
      <w:r>
        <w:rPr>
          <w:spacing w:val="-2"/>
          <w:sz w:val="21"/>
        </w:rPr>
        <w:t>in</w:t>
      </w:r>
      <w:r>
        <w:rPr>
          <w:spacing w:val="-5"/>
          <w:sz w:val="21"/>
        </w:rPr>
        <w:t xml:space="preserve"> </w:t>
      </w:r>
      <w:r>
        <w:rPr>
          <w:spacing w:val="-2"/>
          <w:sz w:val="21"/>
        </w:rPr>
        <w:t>the</w:t>
      </w:r>
      <w:r>
        <w:rPr>
          <w:spacing w:val="-5"/>
          <w:sz w:val="21"/>
        </w:rPr>
        <w:t xml:space="preserve"> </w:t>
      </w:r>
      <w:r>
        <w:rPr>
          <w:spacing w:val="-2"/>
          <w:sz w:val="21"/>
        </w:rPr>
        <w:t>form</w:t>
      </w:r>
      <w:r>
        <w:rPr>
          <w:spacing w:val="-5"/>
          <w:sz w:val="21"/>
        </w:rPr>
        <w:t xml:space="preserve"> </w:t>
      </w:r>
      <w:r>
        <w:rPr>
          <w:spacing w:val="-2"/>
          <w:sz w:val="21"/>
        </w:rPr>
        <w:t>of</w:t>
      </w:r>
      <w:r>
        <w:rPr>
          <w:spacing w:val="-5"/>
          <w:sz w:val="21"/>
        </w:rPr>
        <w:t xml:space="preserve"> </w:t>
      </w:r>
      <w:r>
        <w:rPr>
          <w:spacing w:val="-2"/>
          <w:sz w:val="21"/>
        </w:rPr>
        <w:t>a</w:t>
      </w:r>
      <w:r>
        <w:rPr>
          <w:spacing w:val="-5"/>
          <w:sz w:val="21"/>
        </w:rPr>
        <w:t xml:space="preserve"> </w:t>
      </w:r>
      <w:r>
        <w:rPr>
          <w:spacing w:val="-2"/>
          <w:sz w:val="21"/>
        </w:rPr>
        <w:t>letter</w:t>
      </w:r>
      <w:r>
        <w:rPr>
          <w:spacing w:val="-5"/>
          <w:sz w:val="21"/>
        </w:rPr>
        <w:t xml:space="preserve"> </w:t>
      </w:r>
      <w:r>
        <w:rPr>
          <w:spacing w:val="-2"/>
          <w:sz w:val="21"/>
        </w:rPr>
        <w:t>to</w:t>
      </w:r>
      <w:r>
        <w:rPr>
          <w:spacing w:val="-5"/>
          <w:sz w:val="21"/>
        </w:rPr>
        <w:t xml:space="preserve"> </w:t>
      </w:r>
      <w:r>
        <w:rPr>
          <w:spacing w:val="-2"/>
          <w:sz w:val="21"/>
        </w:rPr>
        <w:t>the</w:t>
      </w:r>
      <w:r>
        <w:rPr>
          <w:spacing w:val="-5"/>
          <w:sz w:val="21"/>
        </w:rPr>
        <w:t xml:space="preserve"> </w:t>
      </w:r>
      <w:r>
        <w:rPr>
          <w:spacing w:val="-2"/>
          <w:sz w:val="21"/>
        </w:rPr>
        <w:t>GWMWater</w:t>
      </w:r>
      <w:r>
        <w:rPr>
          <w:spacing w:val="-5"/>
          <w:sz w:val="21"/>
        </w:rPr>
        <w:t xml:space="preserve"> </w:t>
      </w:r>
      <w:r>
        <w:rPr>
          <w:spacing w:val="-2"/>
          <w:sz w:val="21"/>
        </w:rPr>
        <w:t>Board’s</w:t>
      </w:r>
      <w:r>
        <w:rPr>
          <w:spacing w:val="-3"/>
          <w:sz w:val="21"/>
        </w:rPr>
        <w:t xml:space="preserve"> </w:t>
      </w:r>
      <w:r>
        <w:rPr>
          <w:spacing w:val="-2"/>
          <w:sz w:val="21"/>
        </w:rPr>
        <w:t>Chair</w:t>
      </w:r>
      <w:r>
        <w:rPr>
          <w:spacing w:val="-5"/>
          <w:sz w:val="21"/>
        </w:rPr>
        <w:t xml:space="preserve"> </w:t>
      </w:r>
      <w:r>
        <w:rPr>
          <w:spacing w:val="-2"/>
          <w:sz w:val="21"/>
        </w:rPr>
        <w:t>after</w:t>
      </w:r>
      <w:r>
        <w:rPr>
          <w:spacing w:val="-5"/>
          <w:sz w:val="21"/>
        </w:rPr>
        <w:t xml:space="preserve"> </w:t>
      </w:r>
      <w:r>
        <w:rPr>
          <w:spacing w:val="-2"/>
          <w:sz w:val="21"/>
        </w:rPr>
        <w:t xml:space="preserve">Meeting </w:t>
      </w:r>
      <w:r>
        <w:rPr>
          <w:sz w:val="21"/>
        </w:rPr>
        <w:t>2</w:t>
      </w:r>
      <w:r>
        <w:rPr>
          <w:spacing w:val="-2"/>
          <w:sz w:val="21"/>
        </w:rPr>
        <w:t xml:space="preserve"> </w:t>
      </w:r>
      <w:r>
        <w:rPr>
          <w:sz w:val="21"/>
        </w:rPr>
        <w:t>(see</w:t>
      </w:r>
      <w:r>
        <w:rPr>
          <w:spacing w:val="-2"/>
          <w:sz w:val="21"/>
        </w:rPr>
        <w:t xml:space="preserve"> </w:t>
      </w:r>
      <w:r>
        <w:rPr>
          <w:sz w:val="21"/>
        </w:rPr>
        <w:t>Appendix</w:t>
      </w:r>
      <w:r>
        <w:rPr>
          <w:spacing w:val="-2"/>
          <w:sz w:val="21"/>
        </w:rPr>
        <w:t xml:space="preserve"> </w:t>
      </w:r>
      <w:r>
        <w:rPr>
          <w:sz w:val="21"/>
        </w:rPr>
        <w:t>H).</w:t>
      </w:r>
      <w:r>
        <w:rPr>
          <w:spacing w:val="40"/>
          <w:sz w:val="21"/>
        </w:rPr>
        <w:t xml:space="preserve"> </w:t>
      </w:r>
      <w:r>
        <w:rPr>
          <w:sz w:val="21"/>
        </w:rPr>
        <w:t>This</w:t>
      </w:r>
      <w:r>
        <w:rPr>
          <w:spacing w:val="-2"/>
          <w:sz w:val="21"/>
        </w:rPr>
        <w:t xml:space="preserve"> </w:t>
      </w:r>
      <w:r>
        <w:rPr>
          <w:sz w:val="21"/>
        </w:rPr>
        <w:t>report</w:t>
      </w:r>
      <w:r>
        <w:rPr>
          <w:spacing w:val="-2"/>
          <w:sz w:val="21"/>
        </w:rPr>
        <w:t xml:space="preserve"> </w:t>
      </w:r>
      <w:r>
        <w:rPr>
          <w:sz w:val="21"/>
        </w:rPr>
        <w:t>provided</w:t>
      </w:r>
      <w:r>
        <w:rPr>
          <w:spacing w:val="-2"/>
          <w:sz w:val="21"/>
        </w:rPr>
        <w:t xml:space="preserve"> </w:t>
      </w:r>
      <w:r>
        <w:rPr>
          <w:sz w:val="21"/>
        </w:rPr>
        <w:t>GWMWater’s</w:t>
      </w:r>
      <w:r>
        <w:rPr>
          <w:spacing w:val="-2"/>
          <w:sz w:val="21"/>
        </w:rPr>
        <w:t xml:space="preserve"> </w:t>
      </w:r>
      <w:r>
        <w:rPr>
          <w:sz w:val="21"/>
        </w:rPr>
        <w:t>Board</w:t>
      </w:r>
      <w:r>
        <w:rPr>
          <w:spacing w:val="-2"/>
          <w:sz w:val="21"/>
        </w:rPr>
        <w:t xml:space="preserve"> </w:t>
      </w:r>
      <w:r>
        <w:rPr>
          <w:sz w:val="21"/>
        </w:rPr>
        <w:t>with</w:t>
      </w:r>
      <w:r>
        <w:rPr>
          <w:spacing w:val="-2"/>
          <w:sz w:val="21"/>
        </w:rPr>
        <w:t xml:space="preserve"> </w:t>
      </w:r>
      <w:r>
        <w:rPr>
          <w:sz w:val="21"/>
        </w:rPr>
        <w:t>details</w:t>
      </w:r>
      <w:r>
        <w:rPr>
          <w:spacing w:val="-2"/>
          <w:sz w:val="21"/>
        </w:rPr>
        <w:t xml:space="preserve"> </w:t>
      </w:r>
      <w:r>
        <w:rPr>
          <w:sz w:val="21"/>
        </w:rPr>
        <w:t>of</w:t>
      </w:r>
      <w:r>
        <w:rPr>
          <w:spacing w:val="-2"/>
          <w:sz w:val="21"/>
        </w:rPr>
        <w:t xml:space="preserve"> </w:t>
      </w:r>
      <w:r>
        <w:rPr>
          <w:sz w:val="21"/>
        </w:rPr>
        <w:t>the</w:t>
      </w:r>
      <w:r>
        <w:rPr>
          <w:spacing w:val="-2"/>
          <w:sz w:val="21"/>
        </w:rPr>
        <w:t xml:space="preserve"> </w:t>
      </w:r>
      <w:r>
        <w:rPr>
          <w:sz w:val="21"/>
        </w:rPr>
        <w:t>Panel’s</w:t>
      </w:r>
      <w:r>
        <w:rPr>
          <w:spacing w:val="-2"/>
          <w:sz w:val="21"/>
        </w:rPr>
        <w:t xml:space="preserve"> </w:t>
      </w:r>
      <w:r>
        <w:rPr>
          <w:sz w:val="21"/>
        </w:rPr>
        <w:t>progress</w:t>
      </w:r>
      <w:r>
        <w:rPr>
          <w:spacing w:val="-2"/>
          <w:sz w:val="21"/>
        </w:rPr>
        <w:t xml:space="preserve"> </w:t>
      </w:r>
      <w:r>
        <w:rPr>
          <w:sz w:val="21"/>
        </w:rPr>
        <w:t>to</w:t>
      </w:r>
      <w:r>
        <w:rPr>
          <w:spacing w:val="-2"/>
          <w:sz w:val="21"/>
        </w:rPr>
        <w:t xml:space="preserve"> </w:t>
      </w:r>
      <w:r>
        <w:rPr>
          <w:sz w:val="21"/>
        </w:rPr>
        <w:t>date, and planned activities.</w:t>
      </w:r>
      <w:r>
        <w:rPr>
          <w:position w:val="7"/>
          <w:sz w:val="14"/>
        </w:rPr>
        <w:t>22</w:t>
      </w:r>
    </w:p>
    <w:p w14:paraId="1CDB4274" w14:textId="77777777" w:rsidR="00AF3196" w:rsidRDefault="00F9107A">
      <w:pPr>
        <w:pStyle w:val="ListParagraph"/>
        <w:numPr>
          <w:ilvl w:val="0"/>
          <w:numId w:val="128"/>
        </w:numPr>
        <w:tabs>
          <w:tab w:val="left" w:pos="580"/>
        </w:tabs>
        <w:spacing w:before="120"/>
        <w:jc w:val="both"/>
        <w:rPr>
          <w:b/>
          <w:sz w:val="21"/>
        </w:rPr>
      </w:pPr>
      <w:r>
        <w:rPr>
          <w:b/>
          <w:color w:val="0070C0"/>
          <w:sz w:val="21"/>
        </w:rPr>
        <w:t>Presentation</w:t>
      </w:r>
      <w:r>
        <w:rPr>
          <w:b/>
          <w:color w:val="0070C0"/>
          <w:spacing w:val="-11"/>
          <w:sz w:val="21"/>
        </w:rPr>
        <w:t xml:space="preserve"> </w:t>
      </w:r>
      <w:r>
        <w:rPr>
          <w:b/>
          <w:color w:val="0070C0"/>
          <w:sz w:val="21"/>
        </w:rPr>
        <w:t>to</w:t>
      </w:r>
      <w:r>
        <w:rPr>
          <w:b/>
          <w:color w:val="0070C0"/>
          <w:spacing w:val="-8"/>
          <w:sz w:val="21"/>
        </w:rPr>
        <w:t xml:space="preserve"> </w:t>
      </w:r>
      <w:r>
        <w:rPr>
          <w:b/>
          <w:color w:val="0070C0"/>
          <w:sz w:val="21"/>
        </w:rPr>
        <w:t>GWMWater’s</w:t>
      </w:r>
      <w:r>
        <w:rPr>
          <w:b/>
          <w:color w:val="0070C0"/>
          <w:spacing w:val="-8"/>
          <w:sz w:val="21"/>
        </w:rPr>
        <w:t xml:space="preserve"> </w:t>
      </w:r>
      <w:r>
        <w:rPr>
          <w:b/>
          <w:color w:val="0070C0"/>
          <w:sz w:val="21"/>
        </w:rPr>
        <w:t>Customer</w:t>
      </w:r>
      <w:r>
        <w:rPr>
          <w:b/>
          <w:color w:val="0070C0"/>
          <w:spacing w:val="-8"/>
          <w:sz w:val="21"/>
        </w:rPr>
        <w:t xml:space="preserve"> </w:t>
      </w:r>
      <w:r>
        <w:rPr>
          <w:b/>
          <w:color w:val="0070C0"/>
          <w:sz w:val="21"/>
        </w:rPr>
        <w:t>and</w:t>
      </w:r>
      <w:r>
        <w:rPr>
          <w:b/>
          <w:color w:val="0070C0"/>
          <w:spacing w:val="-8"/>
          <w:sz w:val="21"/>
        </w:rPr>
        <w:t xml:space="preserve"> </w:t>
      </w:r>
      <w:r>
        <w:rPr>
          <w:b/>
          <w:color w:val="0070C0"/>
          <w:sz w:val="21"/>
        </w:rPr>
        <w:t>Stakeholder</w:t>
      </w:r>
      <w:r>
        <w:rPr>
          <w:b/>
          <w:color w:val="0070C0"/>
          <w:spacing w:val="-8"/>
          <w:sz w:val="21"/>
        </w:rPr>
        <w:t xml:space="preserve"> </w:t>
      </w:r>
      <w:r>
        <w:rPr>
          <w:b/>
          <w:color w:val="0070C0"/>
          <w:spacing w:val="-2"/>
          <w:sz w:val="21"/>
        </w:rPr>
        <w:t>Workshop</w:t>
      </w:r>
    </w:p>
    <w:p w14:paraId="22911B75" w14:textId="77777777" w:rsidR="00AF3196" w:rsidRDefault="00F9107A">
      <w:pPr>
        <w:spacing w:before="113" w:line="242" w:lineRule="auto"/>
        <w:ind w:left="220" w:right="1029"/>
        <w:jc w:val="both"/>
        <w:rPr>
          <w:sz w:val="21"/>
        </w:rPr>
      </w:pPr>
      <w:r>
        <w:rPr>
          <w:sz w:val="21"/>
        </w:rPr>
        <w:t>The Community Panel Chair provided an overview of the Panel’s role and activities to GWMWater’s Customer</w:t>
      </w:r>
      <w:r>
        <w:rPr>
          <w:spacing w:val="-1"/>
          <w:sz w:val="21"/>
        </w:rPr>
        <w:t xml:space="preserve"> </w:t>
      </w:r>
      <w:r>
        <w:rPr>
          <w:sz w:val="21"/>
        </w:rPr>
        <w:t>and</w:t>
      </w:r>
      <w:r>
        <w:rPr>
          <w:spacing w:val="-1"/>
          <w:sz w:val="21"/>
        </w:rPr>
        <w:t xml:space="preserve"> </w:t>
      </w:r>
      <w:r>
        <w:rPr>
          <w:sz w:val="21"/>
        </w:rPr>
        <w:t>Stakeholder</w:t>
      </w:r>
      <w:r>
        <w:rPr>
          <w:spacing w:val="-1"/>
          <w:sz w:val="21"/>
        </w:rPr>
        <w:t xml:space="preserve"> </w:t>
      </w:r>
      <w:r>
        <w:rPr>
          <w:sz w:val="21"/>
        </w:rPr>
        <w:t>Workshop</w:t>
      </w:r>
      <w:r>
        <w:rPr>
          <w:spacing w:val="-1"/>
          <w:sz w:val="21"/>
        </w:rPr>
        <w:t xml:space="preserve"> </w:t>
      </w:r>
      <w:r>
        <w:rPr>
          <w:sz w:val="21"/>
        </w:rPr>
        <w:t>held</w:t>
      </w:r>
      <w:r>
        <w:rPr>
          <w:spacing w:val="-1"/>
          <w:sz w:val="21"/>
        </w:rPr>
        <w:t xml:space="preserve"> </w:t>
      </w:r>
      <w:r>
        <w:rPr>
          <w:sz w:val="21"/>
        </w:rPr>
        <w:t>on</w:t>
      </w:r>
      <w:r>
        <w:rPr>
          <w:spacing w:val="-1"/>
          <w:sz w:val="21"/>
        </w:rPr>
        <w:t xml:space="preserve"> </w:t>
      </w:r>
      <w:r>
        <w:rPr>
          <w:sz w:val="21"/>
        </w:rPr>
        <w:t>Friday</w:t>
      </w:r>
      <w:r>
        <w:rPr>
          <w:spacing w:val="-1"/>
          <w:sz w:val="21"/>
        </w:rPr>
        <w:t xml:space="preserve"> </w:t>
      </w:r>
      <w:r>
        <w:rPr>
          <w:sz w:val="21"/>
        </w:rPr>
        <w:t>24</w:t>
      </w:r>
      <w:r>
        <w:rPr>
          <w:spacing w:val="-1"/>
          <w:sz w:val="21"/>
        </w:rPr>
        <w:t xml:space="preserve"> </w:t>
      </w:r>
      <w:r>
        <w:rPr>
          <w:sz w:val="21"/>
        </w:rPr>
        <w:t>June</w:t>
      </w:r>
      <w:r>
        <w:rPr>
          <w:spacing w:val="-1"/>
          <w:sz w:val="21"/>
        </w:rPr>
        <w:t xml:space="preserve"> </w:t>
      </w:r>
      <w:r>
        <w:rPr>
          <w:sz w:val="21"/>
        </w:rPr>
        <w:t>2022.</w:t>
      </w:r>
      <w:r>
        <w:rPr>
          <w:spacing w:val="40"/>
          <w:sz w:val="21"/>
        </w:rPr>
        <w:t xml:space="preserve"> </w:t>
      </w:r>
      <w:r>
        <w:rPr>
          <w:sz w:val="21"/>
        </w:rPr>
        <w:t>Those</w:t>
      </w:r>
      <w:r>
        <w:rPr>
          <w:spacing w:val="-1"/>
          <w:sz w:val="21"/>
        </w:rPr>
        <w:t xml:space="preserve"> </w:t>
      </w:r>
      <w:r>
        <w:rPr>
          <w:sz w:val="21"/>
        </w:rPr>
        <w:t>in</w:t>
      </w:r>
      <w:r>
        <w:rPr>
          <w:spacing w:val="-1"/>
          <w:sz w:val="21"/>
        </w:rPr>
        <w:t xml:space="preserve"> </w:t>
      </w:r>
      <w:r>
        <w:rPr>
          <w:sz w:val="21"/>
        </w:rPr>
        <w:t>attendance</w:t>
      </w:r>
      <w:r>
        <w:rPr>
          <w:spacing w:val="-1"/>
          <w:sz w:val="21"/>
        </w:rPr>
        <w:t xml:space="preserve"> </w:t>
      </w:r>
      <w:r>
        <w:rPr>
          <w:sz w:val="21"/>
        </w:rPr>
        <w:t>at</w:t>
      </w:r>
      <w:r>
        <w:rPr>
          <w:spacing w:val="-1"/>
          <w:sz w:val="21"/>
        </w:rPr>
        <w:t xml:space="preserve"> </w:t>
      </w:r>
      <w:r>
        <w:rPr>
          <w:sz w:val="21"/>
        </w:rPr>
        <w:t>the</w:t>
      </w:r>
      <w:r>
        <w:rPr>
          <w:spacing w:val="-1"/>
          <w:sz w:val="21"/>
        </w:rPr>
        <w:t xml:space="preserve"> </w:t>
      </w:r>
      <w:r>
        <w:rPr>
          <w:sz w:val="21"/>
        </w:rPr>
        <w:t>Workshop included local councillors, Catchment Management Authority representatives, and other members of the community as well as GWMWater Board representatives, several GWMWater staff and four members of the Community Panel.</w:t>
      </w:r>
    </w:p>
    <w:p w14:paraId="33D71DA3" w14:textId="77777777" w:rsidR="00AF3196" w:rsidRDefault="00F9107A">
      <w:pPr>
        <w:spacing w:before="108" w:line="247" w:lineRule="auto"/>
        <w:ind w:left="220" w:right="1032"/>
        <w:jc w:val="both"/>
        <w:rPr>
          <w:sz w:val="21"/>
        </w:rPr>
      </w:pPr>
      <w:r>
        <w:rPr>
          <w:sz w:val="21"/>
        </w:rPr>
        <w:t>Following the Chair’s presentation, three members of the Panel provided reflections on their Panel involvement through a facilitated question and answer session, addressing the following questions:</w:t>
      </w:r>
    </w:p>
    <w:p w14:paraId="5E98D0A7" w14:textId="77777777" w:rsidR="00AF3196" w:rsidRDefault="00F9107A">
      <w:pPr>
        <w:pStyle w:val="ListParagraph"/>
        <w:numPr>
          <w:ilvl w:val="0"/>
          <w:numId w:val="127"/>
        </w:numPr>
        <w:tabs>
          <w:tab w:val="left" w:pos="579"/>
          <w:tab w:val="left" w:pos="580"/>
        </w:tabs>
        <w:spacing w:before="110"/>
        <w:rPr>
          <w:sz w:val="21"/>
        </w:rPr>
      </w:pPr>
      <w:r>
        <w:rPr>
          <w:sz w:val="21"/>
        </w:rPr>
        <w:t>What</w:t>
      </w:r>
      <w:r>
        <w:rPr>
          <w:spacing w:val="-6"/>
          <w:sz w:val="21"/>
        </w:rPr>
        <w:t xml:space="preserve"> </w:t>
      </w:r>
      <w:r>
        <w:rPr>
          <w:sz w:val="21"/>
        </w:rPr>
        <w:t>do</w:t>
      </w:r>
      <w:r>
        <w:rPr>
          <w:spacing w:val="-4"/>
          <w:sz w:val="21"/>
        </w:rPr>
        <w:t xml:space="preserve"> </w:t>
      </w:r>
      <w:r>
        <w:rPr>
          <w:sz w:val="21"/>
        </w:rPr>
        <w:t>you</w:t>
      </w:r>
      <w:r>
        <w:rPr>
          <w:spacing w:val="-4"/>
          <w:sz w:val="21"/>
        </w:rPr>
        <w:t xml:space="preserve"> </w:t>
      </w:r>
      <w:r>
        <w:rPr>
          <w:sz w:val="21"/>
        </w:rPr>
        <w:t>see</w:t>
      </w:r>
      <w:r>
        <w:rPr>
          <w:spacing w:val="-4"/>
          <w:sz w:val="21"/>
        </w:rPr>
        <w:t xml:space="preserve"> </w:t>
      </w:r>
      <w:r>
        <w:rPr>
          <w:sz w:val="21"/>
        </w:rPr>
        <w:t>as</w:t>
      </w:r>
      <w:r>
        <w:rPr>
          <w:spacing w:val="-4"/>
          <w:sz w:val="21"/>
        </w:rPr>
        <w:t xml:space="preserve"> </w:t>
      </w:r>
      <w:r>
        <w:rPr>
          <w:sz w:val="21"/>
        </w:rPr>
        <w:t>the</w:t>
      </w:r>
      <w:r>
        <w:rPr>
          <w:spacing w:val="-3"/>
          <w:sz w:val="21"/>
        </w:rPr>
        <w:t xml:space="preserve"> </w:t>
      </w:r>
      <w:r>
        <w:rPr>
          <w:sz w:val="21"/>
        </w:rPr>
        <w:t>key</w:t>
      </w:r>
      <w:r>
        <w:rPr>
          <w:spacing w:val="-4"/>
          <w:sz w:val="21"/>
        </w:rPr>
        <w:t xml:space="preserve"> </w:t>
      </w:r>
      <w:r>
        <w:rPr>
          <w:sz w:val="21"/>
        </w:rPr>
        <w:t>challenges</w:t>
      </w:r>
      <w:r>
        <w:rPr>
          <w:spacing w:val="-4"/>
          <w:sz w:val="21"/>
        </w:rPr>
        <w:t xml:space="preserve"> </w:t>
      </w:r>
      <w:r>
        <w:rPr>
          <w:sz w:val="21"/>
        </w:rPr>
        <w:t>for</w:t>
      </w:r>
      <w:r>
        <w:rPr>
          <w:spacing w:val="-4"/>
          <w:sz w:val="21"/>
        </w:rPr>
        <w:t xml:space="preserve"> </w:t>
      </w:r>
      <w:r>
        <w:rPr>
          <w:sz w:val="21"/>
        </w:rPr>
        <w:t>the</w:t>
      </w:r>
      <w:r>
        <w:rPr>
          <w:spacing w:val="-4"/>
          <w:sz w:val="21"/>
        </w:rPr>
        <w:t xml:space="preserve"> </w:t>
      </w:r>
      <w:r>
        <w:rPr>
          <w:sz w:val="21"/>
        </w:rPr>
        <w:t>region</w:t>
      </w:r>
      <w:r>
        <w:rPr>
          <w:spacing w:val="-4"/>
          <w:sz w:val="21"/>
        </w:rPr>
        <w:t xml:space="preserve"> </w:t>
      </w:r>
      <w:r>
        <w:rPr>
          <w:sz w:val="21"/>
        </w:rPr>
        <w:t>and</w:t>
      </w:r>
      <w:r>
        <w:rPr>
          <w:spacing w:val="-3"/>
          <w:sz w:val="21"/>
        </w:rPr>
        <w:t xml:space="preserve"> </w:t>
      </w:r>
      <w:r>
        <w:rPr>
          <w:spacing w:val="-2"/>
          <w:sz w:val="21"/>
        </w:rPr>
        <w:t>GWMWater?</w:t>
      </w:r>
    </w:p>
    <w:p w14:paraId="278979BA" w14:textId="77777777" w:rsidR="00AF3196" w:rsidRDefault="00F9107A">
      <w:pPr>
        <w:pStyle w:val="ListParagraph"/>
        <w:numPr>
          <w:ilvl w:val="0"/>
          <w:numId w:val="127"/>
        </w:numPr>
        <w:tabs>
          <w:tab w:val="left" w:pos="579"/>
          <w:tab w:val="left" w:pos="580"/>
        </w:tabs>
        <w:spacing w:before="123"/>
        <w:rPr>
          <w:sz w:val="21"/>
        </w:rPr>
      </w:pPr>
      <w:r>
        <w:rPr>
          <w:sz w:val="21"/>
        </w:rPr>
        <w:t>What</w:t>
      </w:r>
      <w:r>
        <w:rPr>
          <w:spacing w:val="-8"/>
          <w:sz w:val="21"/>
        </w:rPr>
        <w:t xml:space="preserve"> </w:t>
      </w:r>
      <w:r>
        <w:rPr>
          <w:sz w:val="21"/>
        </w:rPr>
        <w:t>were</w:t>
      </w:r>
      <w:r>
        <w:rPr>
          <w:spacing w:val="-5"/>
          <w:sz w:val="21"/>
        </w:rPr>
        <w:t xml:space="preserve"> </w:t>
      </w:r>
      <w:r>
        <w:rPr>
          <w:sz w:val="21"/>
        </w:rPr>
        <w:t>your</w:t>
      </w:r>
      <w:r>
        <w:rPr>
          <w:spacing w:val="-5"/>
          <w:sz w:val="21"/>
        </w:rPr>
        <w:t xml:space="preserve"> </w:t>
      </w:r>
      <w:r>
        <w:rPr>
          <w:sz w:val="21"/>
        </w:rPr>
        <w:t>reasons</w:t>
      </w:r>
      <w:r>
        <w:rPr>
          <w:spacing w:val="-6"/>
          <w:sz w:val="21"/>
        </w:rPr>
        <w:t xml:space="preserve"> </w:t>
      </w:r>
      <w:r>
        <w:rPr>
          <w:sz w:val="21"/>
        </w:rPr>
        <w:t>for</w:t>
      </w:r>
      <w:r>
        <w:rPr>
          <w:spacing w:val="-5"/>
          <w:sz w:val="21"/>
        </w:rPr>
        <w:t xml:space="preserve"> </w:t>
      </w:r>
      <w:r>
        <w:rPr>
          <w:sz w:val="21"/>
        </w:rPr>
        <w:t>joining</w:t>
      </w:r>
      <w:r>
        <w:rPr>
          <w:spacing w:val="-5"/>
          <w:sz w:val="21"/>
        </w:rPr>
        <w:t xml:space="preserve"> </w:t>
      </w:r>
      <w:r>
        <w:rPr>
          <w:sz w:val="21"/>
        </w:rPr>
        <w:t>the</w:t>
      </w:r>
      <w:r>
        <w:rPr>
          <w:spacing w:val="-5"/>
          <w:sz w:val="21"/>
        </w:rPr>
        <w:t xml:space="preserve"> </w:t>
      </w:r>
      <w:r>
        <w:rPr>
          <w:sz w:val="21"/>
        </w:rPr>
        <w:t>Community</w:t>
      </w:r>
      <w:r>
        <w:rPr>
          <w:spacing w:val="-6"/>
          <w:sz w:val="21"/>
        </w:rPr>
        <w:t xml:space="preserve"> </w:t>
      </w:r>
      <w:r>
        <w:rPr>
          <w:spacing w:val="-2"/>
          <w:sz w:val="21"/>
        </w:rPr>
        <w:t>Panel?</w:t>
      </w:r>
    </w:p>
    <w:p w14:paraId="600F8CFD" w14:textId="77777777" w:rsidR="00AF3196" w:rsidRDefault="00F9107A">
      <w:pPr>
        <w:pStyle w:val="ListParagraph"/>
        <w:numPr>
          <w:ilvl w:val="0"/>
          <w:numId w:val="127"/>
        </w:numPr>
        <w:tabs>
          <w:tab w:val="left" w:pos="579"/>
          <w:tab w:val="left" w:pos="580"/>
        </w:tabs>
        <w:spacing w:before="118"/>
        <w:rPr>
          <w:sz w:val="21"/>
        </w:rPr>
      </w:pPr>
      <w:r>
        <w:rPr>
          <w:sz w:val="21"/>
        </w:rPr>
        <w:t>How</w:t>
      </w:r>
      <w:r>
        <w:rPr>
          <w:spacing w:val="-7"/>
          <w:sz w:val="21"/>
        </w:rPr>
        <w:t xml:space="preserve"> </w:t>
      </w:r>
      <w:r>
        <w:rPr>
          <w:sz w:val="21"/>
        </w:rPr>
        <w:t>do</w:t>
      </w:r>
      <w:r>
        <w:rPr>
          <w:spacing w:val="-6"/>
          <w:sz w:val="21"/>
        </w:rPr>
        <w:t xml:space="preserve"> </w:t>
      </w:r>
      <w:r>
        <w:rPr>
          <w:sz w:val="21"/>
        </w:rPr>
        <w:t>you</w:t>
      </w:r>
      <w:r>
        <w:rPr>
          <w:spacing w:val="-5"/>
          <w:sz w:val="21"/>
        </w:rPr>
        <w:t xml:space="preserve"> </w:t>
      </w:r>
      <w:r>
        <w:rPr>
          <w:sz w:val="21"/>
        </w:rPr>
        <w:t>see</w:t>
      </w:r>
      <w:r>
        <w:rPr>
          <w:spacing w:val="-5"/>
          <w:sz w:val="21"/>
        </w:rPr>
        <w:t xml:space="preserve"> </w:t>
      </w:r>
      <w:r>
        <w:rPr>
          <w:sz w:val="21"/>
        </w:rPr>
        <w:t>the</w:t>
      </w:r>
      <w:r>
        <w:rPr>
          <w:spacing w:val="-5"/>
          <w:sz w:val="21"/>
        </w:rPr>
        <w:t xml:space="preserve"> </w:t>
      </w:r>
      <w:r>
        <w:rPr>
          <w:sz w:val="21"/>
        </w:rPr>
        <w:t>Community</w:t>
      </w:r>
      <w:r>
        <w:rPr>
          <w:spacing w:val="-5"/>
          <w:sz w:val="21"/>
        </w:rPr>
        <w:t xml:space="preserve"> </w:t>
      </w:r>
      <w:r>
        <w:rPr>
          <w:sz w:val="21"/>
        </w:rPr>
        <w:t>Panel</w:t>
      </w:r>
      <w:r>
        <w:rPr>
          <w:spacing w:val="-5"/>
          <w:sz w:val="21"/>
        </w:rPr>
        <w:t xml:space="preserve"> </w:t>
      </w:r>
      <w:r>
        <w:rPr>
          <w:sz w:val="21"/>
        </w:rPr>
        <w:t>will</w:t>
      </w:r>
      <w:r>
        <w:rPr>
          <w:spacing w:val="-5"/>
          <w:sz w:val="21"/>
        </w:rPr>
        <w:t xml:space="preserve"> </w:t>
      </w:r>
      <w:r>
        <w:rPr>
          <w:sz w:val="21"/>
        </w:rPr>
        <w:t>make</w:t>
      </w:r>
      <w:r>
        <w:rPr>
          <w:spacing w:val="-5"/>
          <w:sz w:val="21"/>
        </w:rPr>
        <w:t xml:space="preserve"> </w:t>
      </w:r>
      <w:r>
        <w:rPr>
          <w:sz w:val="21"/>
        </w:rPr>
        <w:t>a</w:t>
      </w:r>
      <w:r>
        <w:rPr>
          <w:spacing w:val="-5"/>
          <w:sz w:val="21"/>
        </w:rPr>
        <w:t xml:space="preserve"> </w:t>
      </w:r>
      <w:r>
        <w:rPr>
          <w:sz w:val="21"/>
        </w:rPr>
        <w:t>difference</w:t>
      </w:r>
      <w:r>
        <w:rPr>
          <w:spacing w:val="-5"/>
          <w:sz w:val="21"/>
        </w:rPr>
        <w:t xml:space="preserve"> </w:t>
      </w:r>
      <w:r>
        <w:rPr>
          <w:sz w:val="21"/>
        </w:rPr>
        <w:t>to</w:t>
      </w:r>
      <w:r>
        <w:rPr>
          <w:spacing w:val="-5"/>
          <w:sz w:val="21"/>
        </w:rPr>
        <w:t xml:space="preserve"> </w:t>
      </w:r>
      <w:r>
        <w:rPr>
          <w:sz w:val="21"/>
        </w:rPr>
        <w:t>GWMWater’s</w:t>
      </w:r>
      <w:r>
        <w:rPr>
          <w:spacing w:val="-5"/>
          <w:sz w:val="21"/>
        </w:rPr>
        <w:t xml:space="preserve"> </w:t>
      </w:r>
      <w:r>
        <w:rPr>
          <w:sz w:val="21"/>
        </w:rPr>
        <w:t>pricing</w:t>
      </w:r>
      <w:r>
        <w:rPr>
          <w:spacing w:val="-5"/>
          <w:sz w:val="21"/>
        </w:rPr>
        <w:t xml:space="preserve"> </w:t>
      </w:r>
      <w:r>
        <w:rPr>
          <w:spacing w:val="-2"/>
          <w:sz w:val="21"/>
        </w:rPr>
        <w:t>submission?</w:t>
      </w:r>
    </w:p>
    <w:p w14:paraId="4FA0BD7F" w14:textId="77777777" w:rsidR="00AF3196" w:rsidRDefault="00F9107A">
      <w:pPr>
        <w:pStyle w:val="ListParagraph"/>
        <w:numPr>
          <w:ilvl w:val="0"/>
          <w:numId w:val="127"/>
        </w:numPr>
        <w:tabs>
          <w:tab w:val="left" w:pos="579"/>
          <w:tab w:val="left" w:pos="580"/>
        </w:tabs>
        <w:spacing w:before="123"/>
        <w:rPr>
          <w:sz w:val="21"/>
        </w:rPr>
      </w:pPr>
      <w:r>
        <w:rPr>
          <w:sz w:val="21"/>
        </w:rPr>
        <w:t>What</w:t>
      </w:r>
      <w:r>
        <w:rPr>
          <w:spacing w:val="-7"/>
          <w:sz w:val="21"/>
        </w:rPr>
        <w:t xml:space="preserve"> </w:t>
      </w:r>
      <w:r>
        <w:rPr>
          <w:sz w:val="21"/>
        </w:rPr>
        <w:t>key</w:t>
      </w:r>
      <w:r>
        <w:rPr>
          <w:spacing w:val="-4"/>
          <w:sz w:val="21"/>
        </w:rPr>
        <w:t xml:space="preserve"> </w:t>
      </w:r>
      <w:r>
        <w:rPr>
          <w:sz w:val="21"/>
        </w:rPr>
        <w:t>message</w:t>
      </w:r>
      <w:r>
        <w:rPr>
          <w:spacing w:val="-4"/>
          <w:sz w:val="21"/>
        </w:rPr>
        <w:t xml:space="preserve"> </w:t>
      </w:r>
      <w:r>
        <w:rPr>
          <w:sz w:val="21"/>
        </w:rPr>
        <w:t>would</w:t>
      </w:r>
      <w:r>
        <w:rPr>
          <w:spacing w:val="-4"/>
          <w:sz w:val="21"/>
        </w:rPr>
        <w:t xml:space="preserve"> </w:t>
      </w:r>
      <w:r>
        <w:rPr>
          <w:sz w:val="21"/>
        </w:rPr>
        <w:t>you</w:t>
      </w:r>
      <w:r>
        <w:rPr>
          <w:spacing w:val="-4"/>
          <w:sz w:val="21"/>
        </w:rPr>
        <w:t xml:space="preserve"> </w:t>
      </w:r>
      <w:r>
        <w:rPr>
          <w:sz w:val="21"/>
        </w:rPr>
        <w:t>like</w:t>
      </w:r>
      <w:r>
        <w:rPr>
          <w:spacing w:val="-4"/>
          <w:sz w:val="21"/>
        </w:rPr>
        <w:t xml:space="preserve"> </w:t>
      </w:r>
      <w:r>
        <w:rPr>
          <w:sz w:val="21"/>
        </w:rPr>
        <w:t>to</w:t>
      </w:r>
      <w:r>
        <w:rPr>
          <w:spacing w:val="-4"/>
          <w:sz w:val="21"/>
        </w:rPr>
        <w:t xml:space="preserve"> </w:t>
      </w:r>
      <w:r>
        <w:rPr>
          <w:sz w:val="21"/>
        </w:rPr>
        <w:t>give</w:t>
      </w:r>
      <w:r>
        <w:rPr>
          <w:spacing w:val="-4"/>
          <w:sz w:val="21"/>
        </w:rPr>
        <w:t xml:space="preserve"> </w:t>
      </w:r>
      <w:r>
        <w:rPr>
          <w:spacing w:val="-2"/>
          <w:sz w:val="21"/>
        </w:rPr>
        <w:t>GWMWater?</w:t>
      </w:r>
    </w:p>
    <w:p w14:paraId="64928714" w14:textId="77777777" w:rsidR="00AF3196" w:rsidRDefault="00F9107A">
      <w:pPr>
        <w:spacing w:before="113"/>
        <w:ind w:left="220" w:right="1029"/>
        <w:jc w:val="both"/>
        <w:rPr>
          <w:sz w:val="21"/>
        </w:rPr>
      </w:pPr>
      <w:r>
        <w:rPr>
          <w:sz w:val="21"/>
        </w:rPr>
        <w:t>In responding to the first question the three Panel members reflected on the size and diversity of GWMWater’s region and the challenges of ensuring water security into the future.</w:t>
      </w:r>
      <w:r>
        <w:rPr>
          <w:spacing w:val="40"/>
          <w:sz w:val="21"/>
        </w:rPr>
        <w:t xml:space="preserve"> </w:t>
      </w:r>
      <w:r>
        <w:rPr>
          <w:sz w:val="21"/>
        </w:rPr>
        <w:t>Community Panel members then described the reasons they joined the Community Panel, which included an interest in learning more about water in the region and GWMWater’s role, learn from other customers and through their</w:t>
      </w:r>
      <w:r>
        <w:rPr>
          <w:spacing w:val="-10"/>
          <w:sz w:val="21"/>
        </w:rPr>
        <w:t xml:space="preserve"> </w:t>
      </w:r>
      <w:r>
        <w:rPr>
          <w:sz w:val="21"/>
        </w:rPr>
        <w:t>diverse</w:t>
      </w:r>
      <w:r>
        <w:rPr>
          <w:spacing w:val="-10"/>
          <w:sz w:val="21"/>
        </w:rPr>
        <w:t xml:space="preserve"> </w:t>
      </w:r>
      <w:r>
        <w:rPr>
          <w:sz w:val="21"/>
        </w:rPr>
        <w:t>interests</w:t>
      </w:r>
      <w:r>
        <w:rPr>
          <w:spacing w:val="-10"/>
          <w:sz w:val="21"/>
        </w:rPr>
        <w:t xml:space="preserve"> </w:t>
      </w:r>
      <w:r>
        <w:rPr>
          <w:sz w:val="21"/>
        </w:rPr>
        <w:t>being</w:t>
      </w:r>
      <w:r>
        <w:rPr>
          <w:spacing w:val="-10"/>
          <w:sz w:val="21"/>
        </w:rPr>
        <w:t xml:space="preserve"> </w:t>
      </w:r>
      <w:r>
        <w:rPr>
          <w:sz w:val="21"/>
        </w:rPr>
        <w:t>able</w:t>
      </w:r>
      <w:r>
        <w:rPr>
          <w:spacing w:val="-10"/>
          <w:sz w:val="21"/>
        </w:rPr>
        <w:t xml:space="preserve"> </w:t>
      </w:r>
      <w:r>
        <w:rPr>
          <w:sz w:val="21"/>
        </w:rPr>
        <w:t>to</w:t>
      </w:r>
      <w:r>
        <w:rPr>
          <w:spacing w:val="-10"/>
          <w:sz w:val="21"/>
        </w:rPr>
        <w:t xml:space="preserve"> </w:t>
      </w:r>
      <w:r>
        <w:rPr>
          <w:sz w:val="21"/>
        </w:rPr>
        <w:t>represent</w:t>
      </w:r>
      <w:r>
        <w:rPr>
          <w:spacing w:val="-10"/>
          <w:sz w:val="21"/>
        </w:rPr>
        <w:t xml:space="preserve"> </w:t>
      </w:r>
      <w:r>
        <w:rPr>
          <w:sz w:val="21"/>
        </w:rPr>
        <w:t>community</w:t>
      </w:r>
      <w:r>
        <w:rPr>
          <w:spacing w:val="-10"/>
          <w:sz w:val="21"/>
        </w:rPr>
        <w:t xml:space="preserve"> </w:t>
      </w:r>
      <w:r>
        <w:rPr>
          <w:sz w:val="21"/>
        </w:rPr>
        <w:t>views</w:t>
      </w:r>
      <w:r>
        <w:rPr>
          <w:spacing w:val="-10"/>
          <w:sz w:val="21"/>
        </w:rPr>
        <w:t xml:space="preserve"> </w:t>
      </w:r>
      <w:r>
        <w:rPr>
          <w:sz w:val="21"/>
        </w:rPr>
        <w:t>to</w:t>
      </w:r>
      <w:r>
        <w:rPr>
          <w:spacing w:val="-10"/>
          <w:sz w:val="21"/>
        </w:rPr>
        <w:t xml:space="preserve"> </w:t>
      </w:r>
      <w:r>
        <w:rPr>
          <w:sz w:val="21"/>
        </w:rPr>
        <w:t>GWMWater.</w:t>
      </w:r>
      <w:r>
        <w:rPr>
          <w:spacing w:val="30"/>
          <w:sz w:val="21"/>
        </w:rPr>
        <w:t xml:space="preserve"> </w:t>
      </w:r>
      <w:r>
        <w:rPr>
          <w:sz w:val="21"/>
        </w:rPr>
        <w:t>In</w:t>
      </w:r>
      <w:r>
        <w:rPr>
          <w:spacing w:val="-10"/>
          <w:sz w:val="21"/>
        </w:rPr>
        <w:t xml:space="preserve"> </w:t>
      </w:r>
      <w:r>
        <w:rPr>
          <w:sz w:val="21"/>
        </w:rPr>
        <w:t>responding</w:t>
      </w:r>
      <w:r>
        <w:rPr>
          <w:spacing w:val="-10"/>
          <w:sz w:val="21"/>
        </w:rPr>
        <w:t xml:space="preserve"> </w:t>
      </w:r>
      <w:r>
        <w:rPr>
          <w:sz w:val="21"/>
        </w:rPr>
        <w:t>to</w:t>
      </w:r>
      <w:r>
        <w:rPr>
          <w:spacing w:val="-10"/>
          <w:sz w:val="21"/>
        </w:rPr>
        <w:t xml:space="preserve"> </w:t>
      </w:r>
      <w:r>
        <w:rPr>
          <w:sz w:val="21"/>
        </w:rPr>
        <w:t>Question 3, they commented on the opportunities they had to question GWMWater on its proposals and GWMWater’s responsiveness to their questions, using terms such as “open” and “receptive” to what customers had to say.</w:t>
      </w:r>
      <w:r>
        <w:rPr>
          <w:spacing w:val="40"/>
          <w:sz w:val="21"/>
        </w:rPr>
        <w:t xml:space="preserve"> </w:t>
      </w:r>
      <w:r>
        <w:rPr>
          <w:sz w:val="21"/>
        </w:rPr>
        <w:t>In response to the fourth question, the three Panel members recognised the challenges GWMWater faces in meeting competing demands and they encouraged GWMWater to continue to openly engage with customers.</w:t>
      </w:r>
    </w:p>
    <w:p w14:paraId="6454F137" w14:textId="77777777" w:rsidR="00AF3196" w:rsidRDefault="00F9107A">
      <w:pPr>
        <w:spacing w:before="120" w:line="242" w:lineRule="auto"/>
        <w:ind w:left="220" w:right="1031"/>
        <w:jc w:val="both"/>
        <w:rPr>
          <w:sz w:val="21"/>
        </w:rPr>
      </w:pPr>
      <w:r>
        <w:rPr>
          <w:sz w:val="21"/>
        </w:rPr>
        <w:t>Informal feedback from Workshop participants indicates that the Panel members spoke openly and honestly and their feedback was well-received by those present.</w:t>
      </w:r>
    </w:p>
    <w:p w14:paraId="29B6BADA" w14:textId="77777777" w:rsidR="00AF3196" w:rsidRDefault="00F9107A">
      <w:pPr>
        <w:spacing w:before="115" w:line="242" w:lineRule="auto"/>
        <w:ind w:left="220" w:right="1032"/>
        <w:jc w:val="both"/>
        <w:rPr>
          <w:sz w:val="21"/>
        </w:rPr>
      </w:pPr>
      <w:r>
        <w:rPr>
          <w:sz w:val="21"/>
        </w:rPr>
        <w:t>The Chair also provided some reflections relevant to the Panel and its role.</w:t>
      </w:r>
      <w:r>
        <w:rPr>
          <w:spacing w:val="40"/>
          <w:sz w:val="21"/>
        </w:rPr>
        <w:t xml:space="preserve"> </w:t>
      </w:r>
      <w:r>
        <w:rPr>
          <w:sz w:val="21"/>
        </w:rPr>
        <w:t>She commented on the value of the workshop to the Panel, apart from the quality of the session itself:</w:t>
      </w:r>
    </w:p>
    <w:p w14:paraId="622AF7F0" w14:textId="77777777" w:rsidR="00AF3196" w:rsidRDefault="00F9107A">
      <w:pPr>
        <w:spacing w:before="116" w:line="242" w:lineRule="auto"/>
        <w:ind w:left="787" w:right="1693"/>
        <w:jc w:val="both"/>
        <w:rPr>
          <w:i/>
          <w:sz w:val="21"/>
        </w:rPr>
      </w:pPr>
      <w:r>
        <w:rPr>
          <w:i/>
          <w:sz w:val="21"/>
        </w:rPr>
        <w:t xml:space="preserve">“It was a really valuable exercise, both for those online and those present for the breakout </w:t>
      </w:r>
      <w:r>
        <w:rPr>
          <w:i/>
          <w:spacing w:val="-2"/>
          <w:sz w:val="21"/>
        </w:rPr>
        <w:t>sessions.”</w:t>
      </w:r>
    </w:p>
    <w:p w14:paraId="25769B9D" w14:textId="77777777" w:rsidR="00AF3196" w:rsidRDefault="00F9107A">
      <w:pPr>
        <w:spacing w:before="116"/>
        <w:ind w:left="220"/>
        <w:jc w:val="both"/>
        <w:rPr>
          <w:sz w:val="21"/>
        </w:rPr>
      </w:pPr>
      <w:r>
        <w:rPr>
          <w:sz w:val="21"/>
        </w:rPr>
        <w:t>She</w:t>
      </w:r>
      <w:r>
        <w:rPr>
          <w:spacing w:val="-5"/>
          <w:sz w:val="21"/>
        </w:rPr>
        <w:t xml:space="preserve"> </w:t>
      </w:r>
      <w:r>
        <w:rPr>
          <w:sz w:val="21"/>
        </w:rPr>
        <w:t>further</w:t>
      </w:r>
      <w:r>
        <w:rPr>
          <w:spacing w:val="-5"/>
          <w:sz w:val="21"/>
        </w:rPr>
        <w:t xml:space="preserve"> </w:t>
      </w:r>
      <w:r>
        <w:rPr>
          <w:spacing w:val="-2"/>
          <w:sz w:val="21"/>
        </w:rPr>
        <w:t>noted:</w:t>
      </w:r>
    </w:p>
    <w:p w14:paraId="523C9F50" w14:textId="77777777" w:rsidR="00AF3196" w:rsidRDefault="00F9107A">
      <w:pPr>
        <w:spacing w:before="118"/>
        <w:ind w:left="787" w:right="1690"/>
        <w:jc w:val="both"/>
        <w:rPr>
          <w:i/>
          <w:sz w:val="21"/>
        </w:rPr>
      </w:pPr>
      <w:r>
        <w:rPr>
          <w:i/>
          <w:sz w:val="21"/>
        </w:rPr>
        <w:t>“One, it showed that the extended number of participants provided an even broader range of views on the breakout questions. Two, I think that Panel members appreciated the opportunity to hear the views expressed by the Stakeholders who came from different backgrounds and with differing exposure/thoughts on water supply issues.</w:t>
      </w:r>
      <w:r>
        <w:rPr>
          <w:i/>
          <w:spacing w:val="-2"/>
          <w:sz w:val="21"/>
        </w:rPr>
        <w:t xml:space="preserve"> </w:t>
      </w:r>
      <w:r>
        <w:rPr>
          <w:i/>
          <w:sz w:val="21"/>
        </w:rPr>
        <w:t>Three I think the Q &amp; A session with Mika, Tony and Libby would have given the Stakeholders a very positive view of the Panel and how it is set up, supported by staff (and Helen) and their approach to the task.”</w:t>
      </w:r>
    </w:p>
    <w:p w14:paraId="7AB8B2A0" w14:textId="77777777" w:rsidR="00AF3196" w:rsidRDefault="003A7278">
      <w:pPr>
        <w:spacing w:before="1"/>
        <w:rPr>
          <w:i/>
          <w:sz w:val="23"/>
        </w:rPr>
      </w:pPr>
      <w:r>
        <w:rPr>
          <w:noProof/>
        </w:rPr>
        <mc:AlternateContent>
          <mc:Choice Requires="wps">
            <w:drawing>
              <wp:anchor distT="0" distB="0" distL="0" distR="0" simplePos="0" relativeHeight="487644160" behindDoc="1" locked="0" layoutInCell="1" allowOverlap="1" wp14:anchorId="272DBCBA" wp14:editId="20AE021D">
                <wp:simplePos x="0" y="0"/>
                <wp:positionH relativeFrom="page">
                  <wp:posOffset>914400</wp:posOffset>
                </wp:positionH>
                <wp:positionV relativeFrom="paragraph">
                  <wp:posOffset>194945</wp:posOffset>
                </wp:positionV>
                <wp:extent cx="1828800" cy="6350"/>
                <wp:effectExtent l="0" t="0" r="0" b="0"/>
                <wp:wrapTopAndBottom/>
                <wp:docPr id="315"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91F3" id="docshape324" o:spid="_x0000_s1026" style="position:absolute;margin-left:1in;margin-top:15.35pt;width:2in;height:.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" fillcolor="black" stroked="f">
                <w10:wrap type="topAndBottom" anchorx="page"/>
              </v:rect>
            </w:pict>
          </mc:Fallback>
        </mc:AlternateContent>
      </w:r>
    </w:p>
    <w:p w14:paraId="1AA999EA" w14:textId="77777777" w:rsidR="00AF3196" w:rsidRDefault="00F9107A">
      <w:pPr>
        <w:spacing w:before="107"/>
        <w:ind w:left="559" w:right="1030" w:hanging="340"/>
        <w:jc w:val="both"/>
        <w:rPr>
          <w:sz w:val="18"/>
        </w:rPr>
      </w:pPr>
      <w:r>
        <w:rPr>
          <w:position w:val="5"/>
          <w:sz w:val="12"/>
        </w:rPr>
        <w:t>22</w:t>
      </w:r>
      <w:r>
        <w:rPr>
          <w:spacing w:val="79"/>
          <w:position w:val="5"/>
          <w:sz w:val="12"/>
        </w:rPr>
        <w:t xml:space="preserve">  </w:t>
      </w:r>
      <w:r>
        <w:rPr>
          <w:sz w:val="18"/>
        </w:rPr>
        <w:t>Subsequent</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Community</w:t>
      </w:r>
      <w:r>
        <w:rPr>
          <w:spacing w:val="-1"/>
          <w:sz w:val="18"/>
        </w:rPr>
        <w:t xml:space="preserve"> </w:t>
      </w:r>
      <w:r>
        <w:rPr>
          <w:sz w:val="18"/>
        </w:rPr>
        <w:t>Panel</w:t>
      </w:r>
      <w:r>
        <w:rPr>
          <w:spacing w:val="-1"/>
          <w:sz w:val="18"/>
        </w:rPr>
        <w:t xml:space="preserve"> </w:t>
      </w:r>
      <w:r>
        <w:rPr>
          <w:sz w:val="18"/>
        </w:rPr>
        <w:t>Chair</w:t>
      </w:r>
      <w:r>
        <w:rPr>
          <w:spacing w:val="-1"/>
          <w:sz w:val="18"/>
        </w:rPr>
        <w:t xml:space="preserve"> </w:t>
      </w:r>
      <w:r>
        <w:rPr>
          <w:sz w:val="18"/>
        </w:rPr>
        <w:t>writing</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GWMWater</w:t>
      </w:r>
      <w:r>
        <w:rPr>
          <w:spacing w:val="-1"/>
          <w:sz w:val="18"/>
        </w:rPr>
        <w:t xml:space="preserve"> </w:t>
      </w:r>
      <w:r>
        <w:rPr>
          <w:sz w:val="18"/>
        </w:rPr>
        <w:t>Board</w:t>
      </w:r>
      <w:r>
        <w:rPr>
          <w:spacing w:val="-1"/>
          <w:sz w:val="18"/>
        </w:rPr>
        <w:t xml:space="preserve"> </w:t>
      </w:r>
      <w:r>
        <w:rPr>
          <w:sz w:val="18"/>
        </w:rPr>
        <w:t>Chair,</w:t>
      </w:r>
      <w:r>
        <w:rPr>
          <w:spacing w:val="-1"/>
          <w:sz w:val="18"/>
        </w:rPr>
        <w:t xml:space="preserve"> </w:t>
      </w:r>
      <w:r>
        <w:rPr>
          <w:sz w:val="18"/>
        </w:rPr>
        <w:t>GWMWater</w:t>
      </w:r>
      <w:r>
        <w:rPr>
          <w:spacing w:val="-1"/>
          <w:sz w:val="18"/>
        </w:rPr>
        <w:t xml:space="preserve"> </w:t>
      </w:r>
      <w:r>
        <w:rPr>
          <w:sz w:val="18"/>
        </w:rPr>
        <w:t>deferred</w:t>
      </w:r>
      <w:r>
        <w:rPr>
          <w:spacing w:val="-2"/>
          <w:sz w:val="18"/>
        </w:rPr>
        <w:t xml:space="preserve"> </w:t>
      </w:r>
      <w:r>
        <w:rPr>
          <w:sz w:val="18"/>
        </w:rPr>
        <w:t>and</w:t>
      </w:r>
      <w:r>
        <w:rPr>
          <w:spacing w:val="-2"/>
          <w:sz w:val="18"/>
        </w:rPr>
        <w:t xml:space="preserve"> </w:t>
      </w:r>
      <w:r>
        <w:rPr>
          <w:sz w:val="18"/>
        </w:rPr>
        <w:t>amended the proposed content for the 7 June 2022 meeting referred to in the letter to 15 July 2022 and rescheduled the final meeting to 1 August 2022.</w:t>
      </w:r>
    </w:p>
    <w:p w14:paraId="77826E29" w14:textId="77777777" w:rsidR="00AF3196" w:rsidRDefault="00AF3196">
      <w:pPr>
        <w:jc w:val="both"/>
        <w:rPr>
          <w:sz w:val="18"/>
        </w:rPr>
        <w:sectPr w:rsidR="00AF3196">
          <w:pgSz w:w="11900" w:h="16840"/>
          <w:pgMar w:top="1340" w:right="400" w:bottom="660" w:left="1220" w:header="764" w:footer="474" w:gutter="0"/>
          <w:cols w:space="720"/>
        </w:sectPr>
      </w:pPr>
    </w:p>
    <w:p w14:paraId="61C91806" w14:textId="77777777" w:rsidR="00AF3196" w:rsidRDefault="00F9107A">
      <w:pPr>
        <w:pStyle w:val="ListParagraph"/>
        <w:numPr>
          <w:ilvl w:val="0"/>
          <w:numId w:val="128"/>
        </w:numPr>
        <w:tabs>
          <w:tab w:val="left" w:pos="580"/>
        </w:tabs>
        <w:spacing w:before="163"/>
        <w:rPr>
          <w:b/>
          <w:sz w:val="21"/>
        </w:rPr>
      </w:pPr>
      <w:r>
        <w:rPr>
          <w:b/>
          <w:color w:val="0070C0"/>
          <w:sz w:val="21"/>
        </w:rPr>
        <w:lastRenderedPageBreak/>
        <w:t>Formalised</w:t>
      </w:r>
      <w:r>
        <w:rPr>
          <w:b/>
          <w:color w:val="0070C0"/>
          <w:spacing w:val="-9"/>
          <w:sz w:val="21"/>
        </w:rPr>
        <w:t xml:space="preserve"> </w:t>
      </w:r>
      <w:r>
        <w:rPr>
          <w:b/>
          <w:color w:val="0070C0"/>
          <w:sz w:val="21"/>
        </w:rPr>
        <w:t>written</w:t>
      </w:r>
      <w:r>
        <w:rPr>
          <w:b/>
          <w:color w:val="0070C0"/>
          <w:spacing w:val="-8"/>
          <w:sz w:val="21"/>
        </w:rPr>
        <w:t xml:space="preserve"> </w:t>
      </w:r>
      <w:r>
        <w:rPr>
          <w:b/>
          <w:color w:val="0070C0"/>
          <w:spacing w:val="-2"/>
          <w:sz w:val="21"/>
        </w:rPr>
        <w:t>report</w:t>
      </w:r>
    </w:p>
    <w:p w14:paraId="7AAB8534" w14:textId="77777777" w:rsidR="00AF3196" w:rsidRDefault="00F9107A">
      <w:pPr>
        <w:spacing w:before="118" w:line="242" w:lineRule="auto"/>
        <w:ind w:left="220" w:right="1033"/>
        <w:rPr>
          <w:sz w:val="21"/>
        </w:rPr>
      </w:pPr>
      <w:r>
        <w:rPr>
          <w:sz w:val="21"/>
        </w:rPr>
        <w:t>This</w:t>
      </w:r>
      <w:r>
        <w:rPr>
          <w:spacing w:val="-7"/>
          <w:sz w:val="21"/>
        </w:rPr>
        <w:t xml:space="preserve"> </w:t>
      </w:r>
      <w:r>
        <w:rPr>
          <w:sz w:val="21"/>
        </w:rPr>
        <w:t>report</w:t>
      </w:r>
      <w:r>
        <w:rPr>
          <w:spacing w:val="-7"/>
          <w:sz w:val="21"/>
        </w:rPr>
        <w:t xml:space="preserve"> </w:t>
      </w:r>
      <w:r>
        <w:rPr>
          <w:sz w:val="21"/>
        </w:rPr>
        <w:t>is</w:t>
      </w:r>
      <w:r>
        <w:rPr>
          <w:spacing w:val="-7"/>
          <w:sz w:val="21"/>
        </w:rPr>
        <w:t xml:space="preserve"> </w:t>
      </w:r>
      <w:r>
        <w:rPr>
          <w:sz w:val="21"/>
        </w:rPr>
        <w:t>the</w:t>
      </w:r>
      <w:r>
        <w:rPr>
          <w:spacing w:val="-6"/>
          <w:sz w:val="21"/>
        </w:rPr>
        <w:t xml:space="preserve"> </w:t>
      </w:r>
      <w:r>
        <w:rPr>
          <w:sz w:val="21"/>
        </w:rPr>
        <w:t>final</w:t>
      </w:r>
      <w:r>
        <w:rPr>
          <w:spacing w:val="-6"/>
          <w:sz w:val="21"/>
        </w:rPr>
        <w:t xml:space="preserve"> </w:t>
      </w:r>
      <w:r>
        <w:rPr>
          <w:sz w:val="21"/>
        </w:rPr>
        <w:t>deliverable</w:t>
      </w:r>
      <w:r>
        <w:rPr>
          <w:spacing w:val="-7"/>
          <w:sz w:val="21"/>
        </w:rPr>
        <w:t xml:space="preserve"> </w:t>
      </w:r>
      <w:r>
        <w:rPr>
          <w:sz w:val="21"/>
        </w:rPr>
        <w:t>for</w:t>
      </w:r>
      <w:r>
        <w:rPr>
          <w:spacing w:val="-7"/>
          <w:sz w:val="21"/>
        </w:rPr>
        <w:t xml:space="preserve"> </w:t>
      </w:r>
      <w:r>
        <w:rPr>
          <w:sz w:val="21"/>
        </w:rPr>
        <w:t>the</w:t>
      </w:r>
      <w:r>
        <w:rPr>
          <w:spacing w:val="-7"/>
          <w:sz w:val="21"/>
        </w:rPr>
        <w:t xml:space="preserve"> </w:t>
      </w:r>
      <w:r>
        <w:rPr>
          <w:sz w:val="21"/>
        </w:rPr>
        <w:t>Panel</w:t>
      </w:r>
      <w:r>
        <w:rPr>
          <w:spacing w:val="-7"/>
          <w:sz w:val="21"/>
        </w:rPr>
        <w:t xml:space="preserve"> </w:t>
      </w:r>
      <w:r>
        <w:rPr>
          <w:sz w:val="21"/>
        </w:rPr>
        <w:t>and</w:t>
      </w:r>
      <w:r>
        <w:rPr>
          <w:spacing w:val="-7"/>
          <w:sz w:val="21"/>
        </w:rPr>
        <w:t xml:space="preserve"> </w:t>
      </w:r>
      <w:r>
        <w:rPr>
          <w:sz w:val="21"/>
        </w:rPr>
        <w:t>was</w:t>
      </w:r>
      <w:r>
        <w:rPr>
          <w:spacing w:val="-7"/>
          <w:sz w:val="21"/>
        </w:rPr>
        <w:t xml:space="preserve"> </w:t>
      </w:r>
      <w:r>
        <w:rPr>
          <w:sz w:val="21"/>
        </w:rPr>
        <w:t>delivered</w:t>
      </w:r>
      <w:r>
        <w:rPr>
          <w:spacing w:val="-7"/>
          <w:sz w:val="21"/>
        </w:rPr>
        <w:t xml:space="preserve"> </w:t>
      </w:r>
      <w:r>
        <w:rPr>
          <w:sz w:val="21"/>
        </w:rPr>
        <w:t>to</w:t>
      </w:r>
      <w:r>
        <w:rPr>
          <w:spacing w:val="-6"/>
          <w:sz w:val="21"/>
        </w:rPr>
        <w:t xml:space="preserve"> </w:t>
      </w:r>
      <w:r>
        <w:rPr>
          <w:sz w:val="21"/>
        </w:rPr>
        <w:t>GWMWater</w:t>
      </w:r>
      <w:r>
        <w:rPr>
          <w:spacing w:val="-6"/>
          <w:sz w:val="21"/>
        </w:rPr>
        <w:t xml:space="preserve"> </w:t>
      </w:r>
      <w:r>
        <w:rPr>
          <w:sz w:val="21"/>
        </w:rPr>
        <w:t>with</w:t>
      </w:r>
      <w:r>
        <w:rPr>
          <w:spacing w:val="-7"/>
          <w:sz w:val="21"/>
        </w:rPr>
        <w:t xml:space="preserve"> </w:t>
      </w:r>
      <w:r>
        <w:rPr>
          <w:sz w:val="21"/>
        </w:rPr>
        <w:t>the</w:t>
      </w:r>
      <w:r>
        <w:rPr>
          <w:spacing w:val="-7"/>
          <w:sz w:val="21"/>
        </w:rPr>
        <w:t xml:space="preserve"> </w:t>
      </w:r>
      <w:r>
        <w:rPr>
          <w:sz w:val="21"/>
        </w:rPr>
        <w:t>endorsement</w:t>
      </w:r>
      <w:r>
        <w:rPr>
          <w:spacing w:val="-7"/>
          <w:sz w:val="21"/>
        </w:rPr>
        <w:t xml:space="preserve"> </w:t>
      </w:r>
      <w:r>
        <w:rPr>
          <w:sz w:val="21"/>
        </w:rPr>
        <w:t>of the Community Panel Chair in August 2022.</w:t>
      </w:r>
    </w:p>
    <w:p w14:paraId="212212BB" w14:textId="77777777" w:rsidR="00AF3196" w:rsidRDefault="00AF3196">
      <w:pPr>
        <w:spacing w:line="242" w:lineRule="auto"/>
        <w:rPr>
          <w:sz w:val="21"/>
        </w:rPr>
        <w:sectPr w:rsidR="00AF3196">
          <w:pgSz w:w="11900" w:h="16840"/>
          <w:pgMar w:top="1340" w:right="400" w:bottom="660" w:left="1220" w:header="764" w:footer="474" w:gutter="0"/>
          <w:cols w:space="720"/>
        </w:sectPr>
      </w:pPr>
    </w:p>
    <w:p w14:paraId="333546B5" w14:textId="77777777" w:rsidR="00AF3196" w:rsidRDefault="00F9107A">
      <w:pPr>
        <w:pStyle w:val="Heading4"/>
        <w:numPr>
          <w:ilvl w:val="0"/>
          <w:numId w:val="139"/>
        </w:numPr>
        <w:tabs>
          <w:tab w:val="left" w:pos="651"/>
          <w:tab w:val="left" w:pos="652"/>
        </w:tabs>
      </w:pPr>
      <w:bookmarkStart w:id="52" w:name="_TOC_250024"/>
      <w:r>
        <w:rPr>
          <w:color w:val="0070C0"/>
        </w:rPr>
        <w:lastRenderedPageBreak/>
        <w:t>Topic</w:t>
      </w:r>
      <w:r>
        <w:rPr>
          <w:color w:val="0070C0"/>
          <w:spacing w:val="-6"/>
        </w:rPr>
        <w:t xml:space="preserve"> </w:t>
      </w:r>
      <w:r>
        <w:rPr>
          <w:color w:val="0070C0"/>
        </w:rPr>
        <w:t>1:</w:t>
      </w:r>
      <w:r>
        <w:rPr>
          <w:color w:val="0070C0"/>
          <w:spacing w:val="-5"/>
        </w:rPr>
        <w:t xml:space="preserve"> </w:t>
      </w:r>
      <w:r>
        <w:rPr>
          <w:color w:val="0070C0"/>
        </w:rPr>
        <w:t>Urban</w:t>
      </w:r>
      <w:r>
        <w:rPr>
          <w:color w:val="0070C0"/>
          <w:spacing w:val="-5"/>
        </w:rPr>
        <w:t xml:space="preserve"> </w:t>
      </w:r>
      <w:r>
        <w:rPr>
          <w:color w:val="0070C0"/>
        </w:rPr>
        <w:t>water</w:t>
      </w:r>
      <w:r>
        <w:rPr>
          <w:color w:val="0070C0"/>
          <w:spacing w:val="-5"/>
        </w:rPr>
        <w:t xml:space="preserve"> </w:t>
      </w:r>
      <w:bookmarkEnd w:id="52"/>
      <w:r>
        <w:rPr>
          <w:color w:val="0070C0"/>
          <w:spacing w:val="-2"/>
        </w:rPr>
        <w:t>reliability</w:t>
      </w:r>
    </w:p>
    <w:p w14:paraId="1DE65F21"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29DC3282" w14:textId="77777777" w:rsidR="00AF3196" w:rsidRDefault="00F9107A">
      <w:pPr>
        <w:spacing w:before="123"/>
        <w:ind w:left="220"/>
        <w:rPr>
          <w:sz w:val="21"/>
        </w:rPr>
      </w:pPr>
      <w:r>
        <w:rPr>
          <w:sz w:val="21"/>
        </w:rPr>
        <w:t>Refer</w:t>
      </w:r>
      <w:r>
        <w:rPr>
          <w:spacing w:val="-5"/>
          <w:sz w:val="21"/>
        </w:rPr>
        <w:t xml:space="preserve"> to:</w:t>
      </w:r>
    </w:p>
    <w:p w14:paraId="7F8A5D92" w14:textId="77777777" w:rsidR="00AF3196" w:rsidRDefault="00F9107A">
      <w:pPr>
        <w:pStyle w:val="ListParagraph"/>
        <w:numPr>
          <w:ilvl w:val="0"/>
          <w:numId w:val="126"/>
        </w:numPr>
        <w:tabs>
          <w:tab w:val="left" w:pos="579"/>
          <w:tab w:val="left" w:pos="580"/>
        </w:tabs>
        <w:spacing w:before="112" w:line="242" w:lineRule="auto"/>
        <w:ind w:right="1031"/>
        <w:rPr>
          <w:sz w:val="21"/>
        </w:rPr>
      </w:pPr>
      <w:r>
        <w:rPr>
          <w:sz w:val="21"/>
        </w:rPr>
        <w:t>GWMWater,</w:t>
      </w:r>
      <w:r>
        <w:rPr>
          <w:spacing w:val="-5"/>
          <w:sz w:val="21"/>
        </w:rPr>
        <w:t xml:space="preserve"> </w:t>
      </w:r>
      <w:r>
        <w:rPr>
          <w:sz w:val="21"/>
        </w:rPr>
        <w:t>2022,</w:t>
      </w:r>
      <w:r>
        <w:rPr>
          <w:spacing w:val="-5"/>
          <w:sz w:val="21"/>
        </w:rPr>
        <w:t xml:space="preserve"> </w:t>
      </w:r>
      <w:r>
        <w:rPr>
          <w:i/>
          <w:sz w:val="21"/>
        </w:rPr>
        <w:t>Water</w:t>
      </w:r>
      <w:r>
        <w:rPr>
          <w:i/>
          <w:spacing w:val="-5"/>
          <w:sz w:val="21"/>
        </w:rPr>
        <w:t xml:space="preserve"> </w:t>
      </w:r>
      <w:r>
        <w:rPr>
          <w:i/>
          <w:sz w:val="21"/>
        </w:rPr>
        <w:t>Price</w:t>
      </w:r>
      <w:r>
        <w:rPr>
          <w:i/>
          <w:spacing w:val="-6"/>
          <w:sz w:val="21"/>
        </w:rPr>
        <w:t xml:space="preserve"> </w:t>
      </w:r>
      <w:r>
        <w:rPr>
          <w:i/>
          <w:sz w:val="21"/>
        </w:rPr>
        <w:t>and</w:t>
      </w:r>
      <w:r>
        <w:rPr>
          <w:i/>
          <w:spacing w:val="-6"/>
          <w:sz w:val="21"/>
        </w:rPr>
        <w:t xml:space="preserve"> </w:t>
      </w:r>
      <w:r>
        <w:rPr>
          <w:i/>
          <w:sz w:val="21"/>
        </w:rPr>
        <w:t>Service</w:t>
      </w:r>
      <w:r>
        <w:rPr>
          <w:i/>
          <w:spacing w:val="-6"/>
          <w:sz w:val="21"/>
        </w:rPr>
        <w:t xml:space="preserve"> </w:t>
      </w:r>
      <w:r>
        <w:rPr>
          <w:i/>
          <w:sz w:val="21"/>
        </w:rPr>
        <w:t>Review</w:t>
      </w:r>
      <w:r>
        <w:rPr>
          <w:i/>
          <w:spacing w:val="-6"/>
          <w:sz w:val="21"/>
        </w:rPr>
        <w:t xml:space="preserve"> </w:t>
      </w:r>
      <w:r>
        <w:rPr>
          <w:i/>
          <w:sz w:val="21"/>
        </w:rPr>
        <w:t>2023-28</w:t>
      </w:r>
      <w:r>
        <w:rPr>
          <w:sz w:val="21"/>
        </w:rPr>
        <w:t>,</w:t>
      </w:r>
      <w:r>
        <w:rPr>
          <w:spacing w:val="-5"/>
          <w:sz w:val="21"/>
        </w:rPr>
        <w:t xml:space="preserve"> </w:t>
      </w:r>
      <w:r>
        <w:rPr>
          <w:sz w:val="21"/>
        </w:rPr>
        <w:t>‘Consultation</w:t>
      </w:r>
      <w:r>
        <w:rPr>
          <w:spacing w:val="-6"/>
          <w:sz w:val="21"/>
        </w:rPr>
        <w:t xml:space="preserve"> </w:t>
      </w:r>
      <w:r>
        <w:rPr>
          <w:sz w:val="21"/>
        </w:rPr>
        <w:t>Paper:</w:t>
      </w:r>
      <w:r>
        <w:rPr>
          <w:spacing w:val="-5"/>
          <w:sz w:val="21"/>
        </w:rPr>
        <w:t xml:space="preserve"> </w:t>
      </w:r>
      <w:r>
        <w:rPr>
          <w:sz w:val="21"/>
        </w:rPr>
        <w:t>Urban</w:t>
      </w:r>
      <w:r>
        <w:rPr>
          <w:spacing w:val="-6"/>
          <w:sz w:val="21"/>
        </w:rPr>
        <w:t xml:space="preserve"> </w:t>
      </w:r>
      <w:r>
        <w:rPr>
          <w:sz w:val="21"/>
        </w:rPr>
        <w:t>water</w:t>
      </w:r>
      <w:r>
        <w:rPr>
          <w:spacing w:val="-5"/>
          <w:sz w:val="21"/>
        </w:rPr>
        <w:t xml:space="preserve"> </w:t>
      </w:r>
      <w:r>
        <w:rPr>
          <w:sz w:val="21"/>
        </w:rPr>
        <w:t>service reliability’ (CP Discussion Paper 1 – Urban Water Reliability – April 2022 (190422).pdf)</w:t>
      </w:r>
    </w:p>
    <w:p w14:paraId="7A349AA7" w14:textId="77777777" w:rsidR="00AF3196" w:rsidRDefault="00F9107A">
      <w:pPr>
        <w:pStyle w:val="ListParagraph"/>
        <w:numPr>
          <w:ilvl w:val="0"/>
          <w:numId w:val="126"/>
        </w:numPr>
        <w:tabs>
          <w:tab w:val="left" w:pos="579"/>
          <w:tab w:val="left" w:pos="580"/>
        </w:tabs>
        <w:spacing w:before="119"/>
        <w:rPr>
          <w:sz w:val="21"/>
        </w:rPr>
      </w:pPr>
      <w:r>
        <w:rPr>
          <w:sz w:val="21"/>
        </w:rPr>
        <w:t>Presentation</w:t>
      </w:r>
      <w:r>
        <w:rPr>
          <w:spacing w:val="-9"/>
          <w:sz w:val="21"/>
        </w:rPr>
        <w:t xml:space="preserve"> </w:t>
      </w:r>
      <w:r>
        <w:rPr>
          <w:sz w:val="21"/>
        </w:rPr>
        <w:t>by</w:t>
      </w:r>
      <w:r>
        <w:rPr>
          <w:spacing w:val="-7"/>
          <w:sz w:val="21"/>
        </w:rPr>
        <w:t xml:space="preserve"> </w:t>
      </w:r>
      <w:r>
        <w:rPr>
          <w:sz w:val="21"/>
        </w:rPr>
        <w:t>Rob</w:t>
      </w:r>
      <w:r>
        <w:rPr>
          <w:spacing w:val="-6"/>
          <w:sz w:val="21"/>
        </w:rPr>
        <w:t xml:space="preserve"> </w:t>
      </w:r>
      <w:r>
        <w:rPr>
          <w:sz w:val="21"/>
        </w:rPr>
        <w:t>Caris,</w:t>
      </w:r>
      <w:r>
        <w:rPr>
          <w:spacing w:val="-7"/>
          <w:sz w:val="21"/>
        </w:rPr>
        <w:t xml:space="preserve"> </w:t>
      </w:r>
      <w:r>
        <w:rPr>
          <w:sz w:val="21"/>
        </w:rPr>
        <w:t>Executive</w:t>
      </w:r>
      <w:r>
        <w:rPr>
          <w:spacing w:val="-6"/>
          <w:sz w:val="21"/>
        </w:rPr>
        <w:t xml:space="preserve"> </w:t>
      </w:r>
      <w:r>
        <w:rPr>
          <w:sz w:val="21"/>
        </w:rPr>
        <w:t>Manager</w:t>
      </w:r>
      <w:r>
        <w:rPr>
          <w:spacing w:val="-7"/>
          <w:sz w:val="21"/>
        </w:rPr>
        <w:t xml:space="preserve"> </w:t>
      </w:r>
      <w:r>
        <w:rPr>
          <w:sz w:val="21"/>
        </w:rPr>
        <w:t>Service</w:t>
      </w:r>
      <w:r>
        <w:rPr>
          <w:spacing w:val="-6"/>
          <w:sz w:val="21"/>
        </w:rPr>
        <w:t xml:space="preserve"> </w:t>
      </w:r>
      <w:r>
        <w:rPr>
          <w:spacing w:val="-2"/>
          <w:sz w:val="21"/>
        </w:rPr>
        <w:t>Delivery</w:t>
      </w:r>
    </w:p>
    <w:p w14:paraId="4F1DF92B" w14:textId="77777777" w:rsidR="00AF3196" w:rsidRDefault="00AF3196">
      <w:pPr>
        <w:spacing w:before="4"/>
        <w:rPr>
          <w:sz w:val="19"/>
        </w:rPr>
      </w:pPr>
    </w:p>
    <w:p w14:paraId="4BECD43E"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57971E65" w14:textId="77777777" w:rsidR="00AF3196" w:rsidRDefault="00F9107A">
      <w:pPr>
        <w:spacing w:before="119"/>
        <w:ind w:left="220" w:right="1030"/>
        <w:jc w:val="both"/>
        <w:rPr>
          <w:sz w:val="21"/>
        </w:rPr>
      </w:pPr>
      <w:r>
        <w:rPr>
          <w:sz w:val="21"/>
        </w:rPr>
        <w:t>As GWMWater’s urban water pipes age, without investment in the infrastructure the risk to service reliability increases.</w:t>
      </w:r>
      <w:r>
        <w:rPr>
          <w:spacing w:val="40"/>
          <w:sz w:val="21"/>
        </w:rPr>
        <w:t xml:space="preserve"> </w:t>
      </w:r>
      <w:r>
        <w:rPr>
          <w:sz w:val="21"/>
        </w:rPr>
        <w:t>However, there is a trade-off between service affordability and the risk to reliability. GWMWater developed three scenarios for the Community Panel to consider with the following cost implications for customers</w:t>
      </w:r>
    </w:p>
    <w:p w14:paraId="5B75FAA8" w14:textId="77777777" w:rsidR="00AF3196" w:rsidRDefault="00F9107A">
      <w:pPr>
        <w:spacing w:before="126"/>
        <w:ind w:left="220"/>
        <w:jc w:val="both"/>
        <w:rPr>
          <w:b/>
          <w:sz w:val="21"/>
        </w:rPr>
      </w:pPr>
      <w:r>
        <w:rPr>
          <w:b/>
          <w:color w:val="0070C0"/>
          <w:sz w:val="21"/>
        </w:rPr>
        <w:t>Table</w:t>
      </w:r>
      <w:r>
        <w:rPr>
          <w:b/>
          <w:color w:val="0070C0"/>
          <w:spacing w:val="-9"/>
          <w:sz w:val="21"/>
        </w:rPr>
        <w:t xml:space="preserve"> </w:t>
      </w:r>
      <w:r>
        <w:rPr>
          <w:b/>
          <w:color w:val="0070C0"/>
          <w:sz w:val="21"/>
        </w:rPr>
        <w:t>3-1:</w:t>
      </w:r>
      <w:r>
        <w:rPr>
          <w:b/>
          <w:color w:val="0070C0"/>
          <w:spacing w:val="-6"/>
          <w:sz w:val="21"/>
        </w:rPr>
        <w:t xml:space="preserve"> </w:t>
      </w:r>
      <w:r>
        <w:rPr>
          <w:b/>
          <w:color w:val="0070C0"/>
          <w:sz w:val="21"/>
        </w:rPr>
        <w:t>Urban</w:t>
      </w:r>
      <w:r>
        <w:rPr>
          <w:b/>
          <w:color w:val="0070C0"/>
          <w:spacing w:val="-6"/>
          <w:sz w:val="21"/>
        </w:rPr>
        <w:t xml:space="preserve"> </w:t>
      </w:r>
      <w:r>
        <w:rPr>
          <w:b/>
          <w:color w:val="0070C0"/>
          <w:sz w:val="21"/>
        </w:rPr>
        <w:t>water</w:t>
      </w:r>
      <w:r>
        <w:rPr>
          <w:b/>
          <w:color w:val="0070C0"/>
          <w:spacing w:val="-6"/>
          <w:sz w:val="21"/>
        </w:rPr>
        <w:t xml:space="preserve"> </w:t>
      </w:r>
      <w:r>
        <w:rPr>
          <w:b/>
          <w:color w:val="0070C0"/>
          <w:sz w:val="21"/>
        </w:rPr>
        <w:t>reliability</w:t>
      </w:r>
      <w:r>
        <w:rPr>
          <w:b/>
          <w:color w:val="0070C0"/>
          <w:spacing w:val="-7"/>
          <w:sz w:val="21"/>
        </w:rPr>
        <w:t xml:space="preserve"> </w:t>
      </w:r>
      <w:r>
        <w:rPr>
          <w:b/>
          <w:color w:val="0070C0"/>
          <w:sz w:val="21"/>
        </w:rPr>
        <w:t>scenarios</w:t>
      </w:r>
      <w:r>
        <w:rPr>
          <w:b/>
          <w:color w:val="0070C0"/>
          <w:spacing w:val="-6"/>
          <w:sz w:val="21"/>
        </w:rPr>
        <w:t xml:space="preserve"> </w:t>
      </w:r>
      <w:r>
        <w:rPr>
          <w:b/>
          <w:color w:val="0070C0"/>
          <w:sz w:val="21"/>
        </w:rPr>
        <w:t>presented</w:t>
      </w:r>
      <w:r>
        <w:rPr>
          <w:b/>
          <w:color w:val="0070C0"/>
          <w:spacing w:val="-6"/>
          <w:sz w:val="21"/>
        </w:rPr>
        <w:t xml:space="preserve"> </w:t>
      </w:r>
      <w:r>
        <w:rPr>
          <w:b/>
          <w:color w:val="0070C0"/>
          <w:sz w:val="21"/>
        </w:rPr>
        <w:t>to</w:t>
      </w:r>
      <w:r>
        <w:rPr>
          <w:b/>
          <w:color w:val="0070C0"/>
          <w:spacing w:val="-6"/>
          <w:sz w:val="21"/>
        </w:rPr>
        <w:t xml:space="preserve"> </w:t>
      </w:r>
      <w:r>
        <w:rPr>
          <w:b/>
          <w:color w:val="0070C0"/>
          <w:spacing w:val="-2"/>
          <w:sz w:val="21"/>
        </w:rPr>
        <w:t>customers</w:t>
      </w:r>
    </w:p>
    <w:p w14:paraId="581DE36F" w14:textId="77777777" w:rsidR="00AF3196" w:rsidRDefault="00AF3196">
      <w:pPr>
        <w:spacing w:before="7"/>
        <w:rPr>
          <w:b/>
          <w:sz w:val="9"/>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232"/>
        <w:gridCol w:w="2232"/>
        <w:gridCol w:w="2232"/>
        <w:gridCol w:w="2237"/>
      </w:tblGrid>
      <w:tr w:rsidR="00AF3196" w14:paraId="1F81A5B2" w14:textId="77777777">
        <w:trPr>
          <w:trHeight w:val="853"/>
        </w:trPr>
        <w:tc>
          <w:tcPr>
            <w:tcW w:w="2232" w:type="dxa"/>
            <w:tcBorders>
              <w:bottom w:val="single" w:sz="12" w:space="0" w:color="59A9F2"/>
            </w:tcBorders>
          </w:tcPr>
          <w:p w14:paraId="0DAB0274" w14:textId="77777777" w:rsidR="00AF3196" w:rsidRDefault="00F9107A">
            <w:pPr>
              <w:pStyle w:val="TableParagraph"/>
              <w:spacing w:before="63"/>
              <w:ind w:left="110"/>
              <w:rPr>
                <w:rFonts w:ascii="Calibri"/>
                <w:b/>
                <w:sz w:val="20"/>
              </w:rPr>
            </w:pPr>
            <w:r>
              <w:rPr>
                <w:rFonts w:ascii="Calibri"/>
                <w:b/>
                <w:spacing w:val="-2"/>
                <w:sz w:val="20"/>
              </w:rPr>
              <w:t>Scenario</w:t>
            </w:r>
          </w:p>
        </w:tc>
        <w:tc>
          <w:tcPr>
            <w:tcW w:w="2232" w:type="dxa"/>
            <w:tcBorders>
              <w:bottom w:val="single" w:sz="12" w:space="0" w:color="59A9F2"/>
            </w:tcBorders>
          </w:tcPr>
          <w:p w14:paraId="7489C98B" w14:textId="77777777" w:rsidR="00AF3196" w:rsidRDefault="00F9107A">
            <w:pPr>
              <w:pStyle w:val="TableParagraph"/>
              <w:spacing w:before="63"/>
              <w:ind w:left="110"/>
              <w:rPr>
                <w:rFonts w:ascii="Calibri"/>
                <w:b/>
                <w:sz w:val="20"/>
              </w:rPr>
            </w:pPr>
            <w:r>
              <w:rPr>
                <w:rFonts w:ascii="Calibri"/>
                <w:b/>
                <w:sz w:val="20"/>
              </w:rPr>
              <w:t>Service</w:t>
            </w:r>
            <w:r>
              <w:rPr>
                <w:rFonts w:ascii="Calibri"/>
                <w:b/>
                <w:spacing w:val="-8"/>
                <w:sz w:val="20"/>
              </w:rPr>
              <w:t xml:space="preserve"> </w:t>
            </w:r>
            <w:r>
              <w:rPr>
                <w:rFonts w:ascii="Calibri"/>
                <w:b/>
                <w:spacing w:val="-2"/>
                <w:sz w:val="20"/>
              </w:rPr>
              <w:t>standard</w:t>
            </w:r>
          </w:p>
        </w:tc>
        <w:tc>
          <w:tcPr>
            <w:tcW w:w="2232" w:type="dxa"/>
            <w:tcBorders>
              <w:bottom w:val="single" w:sz="12" w:space="0" w:color="59A9F2"/>
            </w:tcBorders>
          </w:tcPr>
          <w:p w14:paraId="6505DC8B" w14:textId="77777777" w:rsidR="00AF3196" w:rsidRDefault="00F9107A">
            <w:pPr>
              <w:pStyle w:val="TableParagraph"/>
              <w:ind w:left="110"/>
              <w:rPr>
                <w:rFonts w:ascii="Calibri"/>
                <w:b/>
                <w:sz w:val="20"/>
              </w:rPr>
            </w:pPr>
            <w:r>
              <w:rPr>
                <w:rFonts w:ascii="Calibri"/>
                <w:b/>
                <w:sz w:val="20"/>
              </w:rPr>
              <w:t>Compared to the ESC benchmark</w:t>
            </w:r>
            <w:r>
              <w:rPr>
                <w:rFonts w:ascii="Calibri"/>
                <w:b/>
                <w:spacing w:val="-12"/>
                <w:sz w:val="20"/>
              </w:rPr>
              <w:t xml:space="preserve"> </w:t>
            </w:r>
            <w:r>
              <w:rPr>
                <w:rFonts w:ascii="Calibri"/>
                <w:b/>
                <w:sz w:val="20"/>
              </w:rPr>
              <w:t>this</w:t>
            </w:r>
            <w:r>
              <w:rPr>
                <w:rFonts w:ascii="Calibri"/>
                <w:b/>
                <w:spacing w:val="-11"/>
                <w:sz w:val="20"/>
              </w:rPr>
              <w:t xml:space="preserve"> </w:t>
            </w:r>
            <w:r>
              <w:rPr>
                <w:rFonts w:ascii="Calibri"/>
                <w:b/>
                <w:sz w:val="20"/>
              </w:rPr>
              <w:t>would</w:t>
            </w:r>
          </w:p>
          <w:p w14:paraId="2CEAB4DC" w14:textId="77777777" w:rsidR="00AF3196" w:rsidRDefault="00F9107A">
            <w:pPr>
              <w:pStyle w:val="TableParagraph"/>
              <w:spacing w:before="1"/>
              <w:ind w:left="110"/>
              <w:rPr>
                <w:rFonts w:ascii="Calibri" w:hAnsi="Calibri"/>
                <w:b/>
                <w:sz w:val="20"/>
              </w:rPr>
            </w:pPr>
            <w:r>
              <w:rPr>
                <w:rFonts w:ascii="Calibri" w:hAnsi="Calibri"/>
                <w:b/>
                <w:sz w:val="20"/>
              </w:rPr>
              <w:t>…</w:t>
            </w:r>
          </w:p>
        </w:tc>
        <w:tc>
          <w:tcPr>
            <w:tcW w:w="2237" w:type="dxa"/>
            <w:tcBorders>
              <w:bottom w:val="single" w:sz="12" w:space="0" w:color="59A9F2"/>
            </w:tcBorders>
          </w:tcPr>
          <w:p w14:paraId="43293922" w14:textId="77777777" w:rsidR="00AF3196" w:rsidRDefault="00F9107A">
            <w:pPr>
              <w:pStyle w:val="TableParagraph"/>
              <w:spacing w:before="63"/>
              <w:ind w:left="110"/>
              <w:rPr>
                <w:rFonts w:ascii="Calibri"/>
                <w:b/>
                <w:sz w:val="20"/>
              </w:rPr>
            </w:pPr>
            <w:r>
              <w:rPr>
                <w:rFonts w:ascii="Calibri"/>
                <w:b/>
                <w:sz w:val="20"/>
              </w:rPr>
              <w:t>Cost</w:t>
            </w:r>
            <w:r>
              <w:rPr>
                <w:rFonts w:ascii="Calibri"/>
                <w:b/>
                <w:spacing w:val="-5"/>
                <w:sz w:val="20"/>
              </w:rPr>
              <w:t xml:space="preserve"> </w:t>
            </w:r>
            <w:r>
              <w:rPr>
                <w:rFonts w:ascii="Calibri"/>
                <w:b/>
                <w:spacing w:val="-2"/>
                <w:sz w:val="20"/>
              </w:rPr>
              <w:t>implications</w:t>
            </w:r>
          </w:p>
        </w:tc>
      </w:tr>
      <w:tr w:rsidR="00AF3196" w14:paraId="2B7C7F3E" w14:textId="77777777">
        <w:trPr>
          <w:trHeight w:val="1338"/>
        </w:trPr>
        <w:tc>
          <w:tcPr>
            <w:tcW w:w="2232" w:type="dxa"/>
            <w:tcBorders>
              <w:top w:val="single" w:sz="12" w:space="0" w:color="59A9F2"/>
            </w:tcBorders>
          </w:tcPr>
          <w:p w14:paraId="4BBE570F" w14:textId="77777777" w:rsidR="00AF3196" w:rsidRDefault="00F9107A">
            <w:pPr>
              <w:pStyle w:val="TableParagraph"/>
              <w:spacing w:before="58"/>
              <w:ind w:left="110"/>
              <w:rPr>
                <w:rFonts w:ascii="Calibri"/>
                <w:sz w:val="20"/>
              </w:rPr>
            </w:pPr>
            <w:r>
              <w:rPr>
                <w:rFonts w:ascii="Calibri"/>
                <w:sz w:val="20"/>
              </w:rPr>
              <w:t>Scenario</w:t>
            </w:r>
            <w:r>
              <w:rPr>
                <w:rFonts w:ascii="Calibri"/>
                <w:spacing w:val="-12"/>
                <w:sz w:val="20"/>
              </w:rPr>
              <w:t xml:space="preserve"> </w:t>
            </w:r>
            <w:r>
              <w:rPr>
                <w:rFonts w:ascii="Calibri"/>
                <w:sz w:val="20"/>
              </w:rPr>
              <w:t>A:</w:t>
            </w:r>
            <w:r>
              <w:rPr>
                <w:rFonts w:ascii="Calibri"/>
                <w:spacing w:val="-11"/>
                <w:sz w:val="20"/>
              </w:rPr>
              <w:t xml:space="preserve"> </w:t>
            </w:r>
            <w:r>
              <w:rPr>
                <w:rFonts w:ascii="Calibri"/>
                <w:sz w:val="20"/>
              </w:rPr>
              <w:t>Improve service reliability</w:t>
            </w:r>
          </w:p>
        </w:tc>
        <w:tc>
          <w:tcPr>
            <w:tcW w:w="2232" w:type="dxa"/>
            <w:tcBorders>
              <w:top w:val="single" w:sz="12" w:space="0" w:color="59A9F2"/>
            </w:tcBorders>
          </w:tcPr>
          <w:p w14:paraId="601EB988" w14:textId="77777777" w:rsidR="00AF3196" w:rsidRDefault="00F9107A">
            <w:pPr>
              <w:pStyle w:val="TableParagraph"/>
              <w:spacing w:before="58"/>
              <w:ind w:left="110" w:right="154"/>
              <w:rPr>
                <w:rFonts w:ascii="Calibri"/>
                <w:sz w:val="20"/>
              </w:rPr>
            </w:pPr>
            <w:r>
              <w:rPr>
                <w:rFonts w:ascii="Calibri"/>
                <w:sz w:val="20"/>
              </w:rPr>
              <w:t>Ensure no more than 200 customers to experience</w:t>
            </w:r>
            <w:r>
              <w:rPr>
                <w:rFonts w:ascii="Calibri"/>
                <w:spacing w:val="-12"/>
                <w:sz w:val="20"/>
              </w:rPr>
              <w:t xml:space="preserve"> </w:t>
            </w:r>
            <w:r>
              <w:rPr>
                <w:rFonts w:ascii="Calibri"/>
                <w:sz w:val="20"/>
              </w:rPr>
              <w:t>greater</w:t>
            </w:r>
            <w:r>
              <w:rPr>
                <w:rFonts w:ascii="Calibri"/>
                <w:spacing w:val="-11"/>
                <w:sz w:val="20"/>
              </w:rPr>
              <w:t xml:space="preserve"> </w:t>
            </w:r>
            <w:r>
              <w:rPr>
                <w:rFonts w:ascii="Calibri"/>
                <w:sz w:val="20"/>
              </w:rPr>
              <w:t>than four (4) interruptions each year</w:t>
            </w:r>
          </w:p>
        </w:tc>
        <w:tc>
          <w:tcPr>
            <w:tcW w:w="2232" w:type="dxa"/>
            <w:tcBorders>
              <w:top w:val="single" w:sz="12" w:space="0" w:color="59A9F2"/>
            </w:tcBorders>
          </w:tcPr>
          <w:p w14:paraId="15C08381" w14:textId="77777777" w:rsidR="00AF3196" w:rsidRDefault="00F9107A">
            <w:pPr>
              <w:pStyle w:val="TableParagraph"/>
              <w:spacing w:before="58"/>
              <w:ind w:left="110"/>
              <w:rPr>
                <w:rFonts w:ascii="Calibri"/>
                <w:sz w:val="20"/>
              </w:rPr>
            </w:pPr>
            <w:r>
              <w:rPr>
                <w:rFonts w:ascii="Calibri"/>
                <w:sz w:val="20"/>
              </w:rPr>
              <w:t>Achieve a service reliability experience nearer to that of the average</w:t>
            </w:r>
            <w:r>
              <w:rPr>
                <w:rFonts w:ascii="Calibri"/>
                <w:spacing w:val="-12"/>
                <w:sz w:val="20"/>
              </w:rPr>
              <w:t xml:space="preserve"> </w:t>
            </w:r>
            <w:r>
              <w:rPr>
                <w:rFonts w:ascii="Calibri"/>
                <w:sz w:val="20"/>
              </w:rPr>
              <w:t>Victorian</w:t>
            </w:r>
            <w:r>
              <w:rPr>
                <w:rFonts w:ascii="Calibri"/>
                <w:spacing w:val="-11"/>
                <w:sz w:val="20"/>
              </w:rPr>
              <w:t xml:space="preserve"> </w:t>
            </w:r>
            <w:r>
              <w:rPr>
                <w:rFonts w:ascii="Calibri"/>
                <w:sz w:val="20"/>
              </w:rPr>
              <w:t xml:space="preserve">urban </w:t>
            </w:r>
            <w:r>
              <w:rPr>
                <w:rFonts w:ascii="Calibri"/>
                <w:spacing w:val="-2"/>
                <w:sz w:val="20"/>
              </w:rPr>
              <w:t>customer</w:t>
            </w:r>
          </w:p>
        </w:tc>
        <w:tc>
          <w:tcPr>
            <w:tcW w:w="2237" w:type="dxa"/>
            <w:tcBorders>
              <w:top w:val="single" w:sz="12" w:space="0" w:color="59A9F2"/>
            </w:tcBorders>
          </w:tcPr>
          <w:p w14:paraId="1581B153" w14:textId="77777777" w:rsidR="00AF3196" w:rsidRDefault="00F9107A">
            <w:pPr>
              <w:pStyle w:val="TableParagraph"/>
              <w:spacing w:before="58"/>
              <w:ind w:left="110"/>
              <w:rPr>
                <w:rFonts w:ascii="Calibri"/>
                <w:sz w:val="20"/>
              </w:rPr>
            </w:pPr>
            <w:r>
              <w:rPr>
                <w:rFonts w:ascii="Calibri"/>
                <w:sz w:val="20"/>
              </w:rPr>
              <w:t>+$3.27</w:t>
            </w:r>
            <w:r>
              <w:rPr>
                <w:rFonts w:ascii="Calibri"/>
                <w:spacing w:val="-12"/>
                <w:sz w:val="20"/>
              </w:rPr>
              <w:t xml:space="preserve"> </w:t>
            </w:r>
            <w:r>
              <w:rPr>
                <w:rFonts w:ascii="Calibri"/>
                <w:sz w:val="20"/>
              </w:rPr>
              <w:t>per</w:t>
            </w:r>
            <w:r>
              <w:rPr>
                <w:rFonts w:ascii="Calibri"/>
                <w:spacing w:val="-11"/>
                <w:sz w:val="20"/>
              </w:rPr>
              <w:t xml:space="preserve"> </w:t>
            </w:r>
            <w:r>
              <w:rPr>
                <w:rFonts w:ascii="Calibri"/>
                <w:sz w:val="20"/>
              </w:rPr>
              <w:t>customer</w:t>
            </w:r>
            <w:r>
              <w:rPr>
                <w:rFonts w:ascii="Calibri"/>
                <w:spacing w:val="-11"/>
                <w:sz w:val="20"/>
              </w:rPr>
              <w:t xml:space="preserve"> </w:t>
            </w:r>
            <w:r>
              <w:rPr>
                <w:rFonts w:ascii="Calibri"/>
                <w:sz w:val="20"/>
              </w:rPr>
              <w:t xml:space="preserve">per year for urban water </w:t>
            </w:r>
            <w:r>
              <w:rPr>
                <w:rFonts w:ascii="Calibri"/>
                <w:spacing w:val="-2"/>
                <w:sz w:val="20"/>
              </w:rPr>
              <w:t>customers</w:t>
            </w:r>
          </w:p>
        </w:tc>
      </w:tr>
      <w:tr w:rsidR="00AF3196" w14:paraId="16996CD0" w14:textId="77777777">
        <w:trPr>
          <w:trHeight w:val="1343"/>
        </w:trPr>
        <w:tc>
          <w:tcPr>
            <w:tcW w:w="2232" w:type="dxa"/>
          </w:tcPr>
          <w:p w14:paraId="622A28F1" w14:textId="77777777" w:rsidR="00AF3196" w:rsidRDefault="00F9107A">
            <w:pPr>
              <w:pStyle w:val="TableParagraph"/>
              <w:spacing w:line="244" w:lineRule="auto"/>
              <w:ind w:left="110"/>
              <w:rPr>
                <w:rFonts w:ascii="Calibri"/>
                <w:sz w:val="20"/>
              </w:rPr>
            </w:pPr>
            <w:r>
              <w:rPr>
                <w:rFonts w:ascii="Calibri"/>
                <w:sz w:val="20"/>
              </w:rPr>
              <w:t>Scenario</w:t>
            </w:r>
            <w:r>
              <w:rPr>
                <w:rFonts w:ascii="Calibri"/>
                <w:spacing w:val="-12"/>
                <w:sz w:val="20"/>
              </w:rPr>
              <w:t xml:space="preserve"> </w:t>
            </w:r>
            <w:r>
              <w:rPr>
                <w:rFonts w:ascii="Calibri"/>
                <w:sz w:val="20"/>
              </w:rPr>
              <w:t>B:</w:t>
            </w:r>
            <w:r>
              <w:rPr>
                <w:rFonts w:ascii="Calibri"/>
                <w:spacing w:val="-11"/>
                <w:sz w:val="20"/>
              </w:rPr>
              <w:t xml:space="preserve"> </w:t>
            </w:r>
            <w:r>
              <w:rPr>
                <w:rFonts w:ascii="Calibri"/>
                <w:sz w:val="20"/>
              </w:rPr>
              <w:t>Maintain service reliability</w:t>
            </w:r>
          </w:p>
        </w:tc>
        <w:tc>
          <w:tcPr>
            <w:tcW w:w="2232" w:type="dxa"/>
          </w:tcPr>
          <w:p w14:paraId="067180F8" w14:textId="77777777" w:rsidR="00AF3196" w:rsidRDefault="00F9107A">
            <w:pPr>
              <w:pStyle w:val="TableParagraph"/>
              <w:ind w:left="110" w:right="154"/>
              <w:rPr>
                <w:rFonts w:ascii="Calibri"/>
                <w:sz w:val="20"/>
              </w:rPr>
            </w:pPr>
            <w:r>
              <w:rPr>
                <w:rFonts w:ascii="Calibri"/>
                <w:sz w:val="20"/>
              </w:rPr>
              <w:t>Ensure no more than 200 customers to experience</w:t>
            </w:r>
            <w:r>
              <w:rPr>
                <w:rFonts w:ascii="Calibri"/>
                <w:spacing w:val="-12"/>
                <w:sz w:val="20"/>
              </w:rPr>
              <w:t xml:space="preserve"> </w:t>
            </w:r>
            <w:r>
              <w:rPr>
                <w:rFonts w:ascii="Calibri"/>
                <w:sz w:val="20"/>
              </w:rPr>
              <w:t>greater</w:t>
            </w:r>
            <w:r>
              <w:rPr>
                <w:rFonts w:ascii="Calibri"/>
                <w:spacing w:val="-11"/>
                <w:sz w:val="20"/>
              </w:rPr>
              <w:t xml:space="preserve"> </w:t>
            </w:r>
            <w:r>
              <w:rPr>
                <w:rFonts w:ascii="Calibri"/>
                <w:sz w:val="20"/>
              </w:rPr>
              <w:t>than five (5) interruptions each year</w:t>
            </w:r>
          </w:p>
        </w:tc>
        <w:tc>
          <w:tcPr>
            <w:tcW w:w="2232" w:type="dxa"/>
          </w:tcPr>
          <w:p w14:paraId="4B6D4E49" w14:textId="77777777" w:rsidR="00AF3196" w:rsidRDefault="00F9107A">
            <w:pPr>
              <w:pStyle w:val="TableParagraph"/>
              <w:spacing w:line="244" w:lineRule="auto"/>
              <w:ind w:left="110" w:right="353"/>
              <w:rPr>
                <w:rFonts w:ascii="Calibri"/>
                <w:sz w:val="20"/>
              </w:rPr>
            </w:pPr>
            <w:r>
              <w:rPr>
                <w:rFonts w:ascii="Calibri"/>
                <w:sz w:val="20"/>
              </w:rPr>
              <w:t>GWMWater</w:t>
            </w:r>
            <w:r>
              <w:rPr>
                <w:rFonts w:ascii="Calibri"/>
                <w:spacing w:val="-12"/>
                <w:sz w:val="20"/>
              </w:rPr>
              <w:t xml:space="preserve"> </w:t>
            </w:r>
            <w:r>
              <w:rPr>
                <w:rFonts w:ascii="Calibri"/>
                <w:sz w:val="20"/>
              </w:rPr>
              <w:t>maintain current</w:t>
            </w:r>
            <w:r>
              <w:rPr>
                <w:rFonts w:ascii="Calibri"/>
                <w:spacing w:val="-7"/>
                <w:sz w:val="20"/>
              </w:rPr>
              <w:t xml:space="preserve"> </w:t>
            </w:r>
            <w:r>
              <w:rPr>
                <w:rFonts w:ascii="Calibri"/>
                <w:spacing w:val="-2"/>
                <w:sz w:val="20"/>
              </w:rPr>
              <w:t>performance</w:t>
            </w:r>
          </w:p>
        </w:tc>
        <w:tc>
          <w:tcPr>
            <w:tcW w:w="2237" w:type="dxa"/>
          </w:tcPr>
          <w:p w14:paraId="3B611618" w14:textId="77777777" w:rsidR="00AF3196" w:rsidRDefault="00F9107A">
            <w:pPr>
              <w:pStyle w:val="TableParagraph"/>
              <w:spacing w:line="244" w:lineRule="auto"/>
              <w:ind w:left="110"/>
              <w:rPr>
                <w:rFonts w:ascii="Calibri"/>
                <w:sz w:val="20"/>
              </w:rPr>
            </w:pPr>
            <w:r>
              <w:rPr>
                <w:rFonts w:ascii="Calibri"/>
                <w:sz w:val="20"/>
              </w:rPr>
              <w:t>No</w:t>
            </w:r>
            <w:r>
              <w:rPr>
                <w:rFonts w:ascii="Calibri"/>
                <w:spacing w:val="-12"/>
                <w:sz w:val="20"/>
              </w:rPr>
              <w:t xml:space="preserve"> </w:t>
            </w:r>
            <w:r>
              <w:rPr>
                <w:rFonts w:ascii="Calibri"/>
                <w:sz w:val="20"/>
              </w:rPr>
              <w:t>change</w:t>
            </w:r>
            <w:r>
              <w:rPr>
                <w:rFonts w:ascii="Calibri"/>
                <w:spacing w:val="-11"/>
                <w:sz w:val="20"/>
              </w:rPr>
              <w:t xml:space="preserve"> </w:t>
            </w:r>
            <w:r>
              <w:rPr>
                <w:rFonts w:ascii="Calibri"/>
                <w:sz w:val="20"/>
              </w:rPr>
              <w:t>to</w:t>
            </w:r>
            <w:r>
              <w:rPr>
                <w:rFonts w:ascii="Calibri"/>
                <w:spacing w:val="-11"/>
                <w:sz w:val="20"/>
              </w:rPr>
              <w:t xml:space="preserve"> </w:t>
            </w:r>
            <w:r>
              <w:rPr>
                <w:rFonts w:ascii="Calibri"/>
                <w:sz w:val="20"/>
              </w:rPr>
              <w:t xml:space="preserve">customer </w:t>
            </w:r>
            <w:r>
              <w:rPr>
                <w:rFonts w:ascii="Calibri"/>
                <w:spacing w:val="-2"/>
                <w:sz w:val="20"/>
              </w:rPr>
              <w:t>pricing</w:t>
            </w:r>
          </w:p>
        </w:tc>
      </w:tr>
      <w:tr w:rsidR="00AF3196" w14:paraId="244B1C25" w14:textId="77777777">
        <w:trPr>
          <w:trHeight w:val="1828"/>
        </w:trPr>
        <w:tc>
          <w:tcPr>
            <w:tcW w:w="2232" w:type="dxa"/>
          </w:tcPr>
          <w:p w14:paraId="16F03617" w14:textId="77777777" w:rsidR="00AF3196" w:rsidRDefault="00F9107A">
            <w:pPr>
              <w:pStyle w:val="TableParagraph"/>
              <w:ind w:left="110"/>
              <w:rPr>
                <w:rFonts w:ascii="Calibri"/>
                <w:sz w:val="20"/>
              </w:rPr>
            </w:pPr>
            <w:r>
              <w:rPr>
                <w:rFonts w:ascii="Calibri"/>
                <w:sz w:val="20"/>
              </w:rPr>
              <w:t>Scenario</w:t>
            </w:r>
            <w:r>
              <w:rPr>
                <w:rFonts w:ascii="Calibri"/>
                <w:spacing w:val="-12"/>
                <w:sz w:val="20"/>
              </w:rPr>
              <w:t xml:space="preserve"> </w:t>
            </w:r>
            <w:r>
              <w:rPr>
                <w:rFonts w:ascii="Calibri"/>
                <w:sz w:val="20"/>
              </w:rPr>
              <w:t>C:</w:t>
            </w:r>
            <w:r>
              <w:rPr>
                <w:rFonts w:ascii="Calibri"/>
                <w:spacing w:val="-11"/>
                <w:sz w:val="20"/>
              </w:rPr>
              <w:t xml:space="preserve"> </w:t>
            </w:r>
            <w:r>
              <w:rPr>
                <w:rFonts w:ascii="Calibri"/>
                <w:sz w:val="20"/>
              </w:rPr>
              <w:t>Relax</w:t>
            </w:r>
            <w:r>
              <w:rPr>
                <w:rFonts w:ascii="Calibri"/>
                <w:spacing w:val="-11"/>
                <w:sz w:val="20"/>
              </w:rPr>
              <w:t xml:space="preserve"> </w:t>
            </w:r>
            <w:r>
              <w:rPr>
                <w:rFonts w:ascii="Calibri"/>
                <w:sz w:val="20"/>
              </w:rPr>
              <w:t xml:space="preserve">service </w:t>
            </w:r>
            <w:r>
              <w:rPr>
                <w:rFonts w:ascii="Calibri"/>
                <w:spacing w:val="-2"/>
                <w:sz w:val="20"/>
              </w:rPr>
              <w:t>reliability</w:t>
            </w:r>
          </w:p>
        </w:tc>
        <w:tc>
          <w:tcPr>
            <w:tcW w:w="2232" w:type="dxa"/>
          </w:tcPr>
          <w:p w14:paraId="1857D19F" w14:textId="77777777" w:rsidR="00AF3196" w:rsidRDefault="00F9107A">
            <w:pPr>
              <w:pStyle w:val="TableParagraph"/>
              <w:ind w:left="110" w:right="154"/>
              <w:rPr>
                <w:rFonts w:ascii="Calibri"/>
                <w:sz w:val="20"/>
              </w:rPr>
            </w:pPr>
            <w:r>
              <w:rPr>
                <w:rFonts w:ascii="Calibri"/>
                <w:sz w:val="20"/>
              </w:rPr>
              <w:t>Ensure no more than 200 customers to experience</w:t>
            </w:r>
            <w:r>
              <w:rPr>
                <w:rFonts w:ascii="Calibri"/>
                <w:spacing w:val="-12"/>
                <w:sz w:val="20"/>
              </w:rPr>
              <w:t xml:space="preserve"> </w:t>
            </w:r>
            <w:r>
              <w:rPr>
                <w:rFonts w:ascii="Calibri"/>
                <w:sz w:val="20"/>
              </w:rPr>
              <w:t>greater</w:t>
            </w:r>
            <w:r>
              <w:rPr>
                <w:rFonts w:ascii="Calibri"/>
                <w:spacing w:val="-11"/>
                <w:sz w:val="20"/>
              </w:rPr>
              <w:t xml:space="preserve"> </w:t>
            </w:r>
            <w:r>
              <w:rPr>
                <w:rFonts w:ascii="Calibri"/>
                <w:sz w:val="20"/>
              </w:rPr>
              <w:t>than six (6) interruptions each year</w:t>
            </w:r>
          </w:p>
        </w:tc>
        <w:tc>
          <w:tcPr>
            <w:tcW w:w="2232" w:type="dxa"/>
          </w:tcPr>
          <w:p w14:paraId="7C117C40" w14:textId="77777777" w:rsidR="00AF3196" w:rsidRDefault="00F9107A">
            <w:pPr>
              <w:pStyle w:val="TableParagraph"/>
              <w:ind w:left="110" w:right="98"/>
              <w:rPr>
                <w:rFonts w:ascii="Calibri"/>
                <w:sz w:val="20"/>
              </w:rPr>
            </w:pPr>
            <w:r>
              <w:rPr>
                <w:rFonts w:ascii="Calibri"/>
                <w:sz w:val="20"/>
              </w:rPr>
              <w:t>GWMWater to move to a new trade-off, reducing</w:t>
            </w:r>
            <w:r>
              <w:rPr>
                <w:rFonts w:ascii="Calibri"/>
                <w:spacing w:val="-12"/>
                <w:sz w:val="20"/>
              </w:rPr>
              <w:t xml:space="preserve"> </w:t>
            </w:r>
            <w:r>
              <w:rPr>
                <w:rFonts w:ascii="Calibri"/>
                <w:sz w:val="20"/>
              </w:rPr>
              <w:t>performance</w:t>
            </w:r>
            <w:r>
              <w:rPr>
                <w:rFonts w:ascii="Calibri"/>
                <w:spacing w:val="-11"/>
                <w:sz w:val="20"/>
              </w:rPr>
              <w:t xml:space="preserve"> </w:t>
            </w:r>
            <w:r>
              <w:rPr>
                <w:rFonts w:ascii="Calibri"/>
                <w:sz w:val="20"/>
              </w:rPr>
              <w:t>in pursuit</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reduced</w:t>
            </w:r>
            <w:r>
              <w:rPr>
                <w:rFonts w:ascii="Calibri"/>
                <w:spacing w:val="-5"/>
                <w:sz w:val="20"/>
              </w:rPr>
              <w:t xml:space="preserve"> </w:t>
            </w:r>
            <w:r>
              <w:rPr>
                <w:rFonts w:ascii="Calibri"/>
                <w:spacing w:val="-2"/>
                <w:sz w:val="20"/>
              </w:rPr>
              <w:t>costs.</w:t>
            </w:r>
          </w:p>
        </w:tc>
        <w:tc>
          <w:tcPr>
            <w:tcW w:w="2237" w:type="dxa"/>
          </w:tcPr>
          <w:p w14:paraId="45D8ABFE" w14:textId="77777777" w:rsidR="00AF3196" w:rsidRDefault="00F9107A">
            <w:pPr>
              <w:pStyle w:val="TableParagraph"/>
              <w:ind w:left="110" w:right="124"/>
              <w:rPr>
                <w:rFonts w:ascii="Calibri"/>
                <w:sz w:val="20"/>
              </w:rPr>
            </w:pPr>
            <w:r>
              <w:rPr>
                <w:rFonts w:ascii="Calibri"/>
                <w:sz w:val="20"/>
              </w:rPr>
              <w:t>-$2.18</w:t>
            </w:r>
            <w:r>
              <w:rPr>
                <w:rFonts w:ascii="Calibri"/>
                <w:spacing w:val="-12"/>
                <w:sz w:val="20"/>
              </w:rPr>
              <w:t xml:space="preserve"> </w:t>
            </w:r>
            <w:r>
              <w:rPr>
                <w:rFonts w:ascii="Calibri"/>
                <w:sz w:val="20"/>
              </w:rPr>
              <w:t>per</w:t>
            </w:r>
            <w:r>
              <w:rPr>
                <w:rFonts w:ascii="Calibri"/>
                <w:spacing w:val="-11"/>
                <w:sz w:val="20"/>
              </w:rPr>
              <w:t xml:space="preserve"> </w:t>
            </w:r>
            <w:r>
              <w:rPr>
                <w:rFonts w:ascii="Calibri"/>
                <w:sz w:val="20"/>
              </w:rPr>
              <w:t>urban</w:t>
            </w:r>
            <w:r>
              <w:rPr>
                <w:rFonts w:ascii="Calibri"/>
                <w:spacing w:val="-11"/>
                <w:sz w:val="20"/>
              </w:rPr>
              <w:t xml:space="preserve"> </w:t>
            </w:r>
            <w:r>
              <w:rPr>
                <w:rFonts w:ascii="Calibri"/>
                <w:sz w:val="20"/>
              </w:rPr>
              <w:t>water customer per year noting that relaxed servcies come with additional bursts and leaks</w:t>
            </w:r>
            <w:r>
              <w:rPr>
                <w:rFonts w:ascii="Calibri"/>
                <w:spacing w:val="-1"/>
                <w:sz w:val="20"/>
              </w:rPr>
              <w:t xml:space="preserve"> </w:t>
            </w:r>
            <w:r>
              <w:rPr>
                <w:rFonts w:ascii="Calibri"/>
                <w:sz w:val="20"/>
              </w:rPr>
              <w:t>corresponding</w:t>
            </w:r>
            <w:r>
              <w:rPr>
                <w:rFonts w:ascii="Calibri"/>
                <w:spacing w:val="-1"/>
                <w:sz w:val="20"/>
              </w:rPr>
              <w:t xml:space="preserve"> </w:t>
            </w:r>
            <w:r>
              <w:rPr>
                <w:rFonts w:ascii="Calibri"/>
                <w:sz w:val="20"/>
              </w:rPr>
              <w:t>to cost of repair</w:t>
            </w:r>
          </w:p>
        </w:tc>
      </w:tr>
    </w:tbl>
    <w:p w14:paraId="70838E5B" w14:textId="77777777" w:rsidR="00AF3196" w:rsidRDefault="00F9107A">
      <w:pPr>
        <w:spacing w:before="123"/>
        <w:ind w:left="220"/>
        <w:jc w:val="both"/>
        <w:rPr>
          <w:sz w:val="21"/>
        </w:rPr>
      </w:pPr>
      <w:r>
        <w:rPr>
          <w:sz w:val="21"/>
        </w:rPr>
        <w:t>GWMWater</w:t>
      </w:r>
      <w:r>
        <w:rPr>
          <w:spacing w:val="-8"/>
          <w:sz w:val="21"/>
        </w:rPr>
        <w:t xml:space="preserve"> </w:t>
      </w:r>
      <w:r>
        <w:rPr>
          <w:sz w:val="21"/>
        </w:rPr>
        <w:t>explained</w:t>
      </w:r>
      <w:r>
        <w:rPr>
          <w:spacing w:val="-5"/>
          <w:sz w:val="21"/>
        </w:rPr>
        <w:t xml:space="preserve"> </w:t>
      </w:r>
      <w:r>
        <w:rPr>
          <w:sz w:val="21"/>
        </w:rPr>
        <w:t>its</w:t>
      </w:r>
      <w:r>
        <w:rPr>
          <w:spacing w:val="-5"/>
          <w:sz w:val="21"/>
        </w:rPr>
        <w:t xml:space="preserve"> </w:t>
      </w:r>
      <w:r>
        <w:rPr>
          <w:sz w:val="21"/>
        </w:rPr>
        <w:t>preferred</w:t>
      </w:r>
      <w:r>
        <w:rPr>
          <w:spacing w:val="-6"/>
          <w:sz w:val="21"/>
        </w:rPr>
        <w:t xml:space="preserve"> </w:t>
      </w:r>
      <w:r>
        <w:rPr>
          <w:sz w:val="21"/>
        </w:rPr>
        <w:t>option</w:t>
      </w:r>
      <w:r>
        <w:rPr>
          <w:spacing w:val="-5"/>
          <w:sz w:val="21"/>
        </w:rPr>
        <w:t xml:space="preserve"> </w:t>
      </w:r>
      <w:r>
        <w:rPr>
          <w:sz w:val="21"/>
        </w:rPr>
        <w:t>is</w:t>
      </w:r>
      <w:r>
        <w:rPr>
          <w:spacing w:val="-5"/>
          <w:sz w:val="21"/>
        </w:rPr>
        <w:t xml:space="preserve"> </w:t>
      </w:r>
      <w:r>
        <w:rPr>
          <w:sz w:val="21"/>
        </w:rPr>
        <w:t>Scenario</w:t>
      </w:r>
      <w:r>
        <w:rPr>
          <w:spacing w:val="-6"/>
          <w:sz w:val="21"/>
        </w:rPr>
        <w:t xml:space="preserve"> </w:t>
      </w:r>
      <w:r>
        <w:rPr>
          <w:sz w:val="21"/>
        </w:rPr>
        <w:t>B</w:t>
      </w:r>
      <w:r>
        <w:rPr>
          <w:spacing w:val="-5"/>
          <w:sz w:val="21"/>
        </w:rPr>
        <w:t xml:space="preserve"> </w:t>
      </w:r>
      <w:r>
        <w:rPr>
          <w:sz w:val="21"/>
        </w:rPr>
        <w:t>as</w:t>
      </w:r>
      <w:r>
        <w:rPr>
          <w:spacing w:val="-5"/>
          <w:sz w:val="21"/>
        </w:rPr>
        <w:t xml:space="preserve"> </w:t>
      </w:r>
      <w:r>
        <w:rPr>
          <w:sz w:val="21"/>
        </w:rPr>
        <w:t>this</w:t>
      </w:r>
      <w:r>
        <w:rPr>
          <w:spacing w:val="-5"/>
          <w:sz w:val="21"/>
        </w:rPr>
        <w:t xml:space="preserve"> </w:t>
      </w:r>
      <w:r>
        <w:rPr>
          <w:sz w:val="21"/>
        </w:rPr>
        <w:t>option</w:t>
      </w:r>
      <w:r>
        <w:rPr>
          <w:spacing w:val="-7"/>
          <w:sz w:val="21"/>
        </w:rPr>
        <w:t xml:space="preserve"> </w:t>
      </w:r>
      <w:r>
        <w:rPr>
          <w:sz w:val="21"/>
        </w:rPr>
        <w:t>because</w:t>
      </w:r>
      <w:r>
        <w:rPr>
          <w:spacing w:val="-5"/>
          <w:sz w:val="21"/>
        </w:rPr>
        <w:t xml:space="preserve"> </w:t>
      </w:r>
      <w:r>
        <w:rPr>
          <w:sz w:val="21"/>
        </w:rPr>
        <w:t>it</w:t>
      </w:r>
      <w:r>
        <w:rPr>
          <w:spacing w:val="-5"/>
          <w:sz w:val="21"/>
        </w:rPr>
        <w:t xml:space="preserve"> </w:t>
      </w:r>
      <w:r>
        <w:rPr>
          <w:sz w:val="21"/>
        </w:rPr>
        <w:t>would</w:t>
      </w:r>
      <w:r>
        <w:rPr>
          <w:spacing w:val="-5"/>
          <w:sz w:val="21"/>
        </w:rPr>
        <w:t xml:space="preserve"> </w:t>
      </w:r>
      <w:r>
        <w:rPr>
          <w:spacing w:val="-2"/>
          <w:sz w:val="21"/>
        </w:rPr>
        <w:t>mean:</w:t>
      </w:r>
    </w:p>
    <w:p w14:paraId="01F92DE0" w14:textId="77777777" w:rsidR="00AF3196" w:rsidRDefault="003A7278">
      <w:pPr>
        <w:spacing w:before="7"/>
        <w:rPr>
          <w:sz w:val="7"/>
        </w:rPr>
      </w:pPr>
      <w:r>
        <w:rPr>
          <w:noProof/>
        </w:rPr>
        <mc:AlternateContent>
          <mc:Choice Requires="wps">
            <w:drawing>
              <wp:anchor distT="0" distB="0" distL="0" distR="0" simplePos="0" relativeHeight="487644672" behindDoc="1" locked="0" layoutInCell="1" allowOverlap="1" wp14:anchorId="4E93E482" wp14:editId="1AB21E21">
                <wp:simplePos x="0" y="0"/>
                <wp:positionH relativeFrom="page">
                  <wp:posOffset>844550</wp:posOffset>
                </wp:positionH>
                <wp:positionV relativeFrom="paragraph">
                  <wp:posOffset>76835</wp:posOffset>
                </wp:positionV>
                <wp:extent cx="5870575" cy="612775"/>
                <wp:effectExtent l="0" t="0" r="0" b="0"/>
                <wp:wrapTopAndBottom/>
                <wp:docPr id="314"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6127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F793FB" w14:textId="77777777" w:rsidR="00AF3196" w:rsidRDefault="00F9107A">
                            <w:pPr>
                              <w:numPr>
                                <w:ilvl w:val="0"/>
                                <w:numId w:val="125"/>
                              </w:numPr>
                              <w:tabs>
                                <w:tab w:val="left" w:pos="465"/>
                                <w:tab w:val="left" w:pos="466"/>
                              </w:tabs>
                              <w:spacing w:before="19"/>
                              <w:ind w:hanging="361"/>
                              <w:rPr>
                                <w:i/>
                                <w:sz w:val="21"/>
                              </w:rPr>
                            </w:pPr>
                            <w:r>
                              <w:rPr>
                                <w:i/>
                                <w:color w:val="0070C0"/>
                                <w:sz w:val="21"/>
                              </w:rPr>
                              <w:t>Keep[ing]</w:t>
                            </w:r>
                            <w:r>
                              <w:rPr>
                                <w:i/>
                                <w:color w:val="0070C0"/>
                                <w:spacing w:val="-9"/>
                                <w:sz w:val="21"/>
                              </w:rPr>
                              <w:t xml:space="preserve"> </w:t>
                            </w:r>
                            <w:r>
                              <w:rPr>
                                <w:i/>
                                <w:color w:val="0070C0"/>
                                <w:sz w:val="21"/>
                              </w:rPr>
                              <w:t>prices</w:t>
                            </w:r>
                            <w:r>
                              <w:rPr>
                                <w:i/>
                                <w:color w:val="0070C0"/>
                                <w:spacing w:val="-6"/>
                                <w:sz w:val="21"/>
                              </w:rPr>
                              <w:t xml:space="preserve"> </w:t>
                            </w:r>
                            <w:r>
                              <w:rPr>
                                <w:i/>
                                <w:color w:val="0070C0"/>
                                <w:sz w:val="21"/>
                              </w:rPr>
                              <w:t>based</w:t>
                            </w:r>
                            <w:r>
                              <w:rPr>
                                <w:i/>
                                <w:color w:val="0070C0"/>
                                <w:spacing w:val="-7"/>
                                <w:sz w:val="21"/>
                              </w:rPr>
                              <w:t xml:space="preserve"> </w:t>
                            </w:r>
                            <w:r>
                              <w:rPr>
                                <w:i/>
                                <w:color w:val="0070C0"/>
                                <w:sz w:val="21"/>
                              </w:rPr>
                              <w:t>on</w:t>
                            </w:r>
                            <w:r>
                              <w:rPr>
                                <w:i/>
                                <w:color w:val="0070C0"/>
                                <w:spacing w:val="-6"/>
                                <w:sz w:val="21"/>
                              </w:rPr>
                              <w:t xml:space="preserve"> </w:t>
                            </w:r>
                            <w:r>
                              <w:rPr>
                                <w:i/>
                                <w:color w:val="0070C0"/>
                                <w:sz w:val="21"/>
                              </w:rPr>
                              <w:t>existing</w:t>
                            </w:r>
                            <w:r>
                              <w:rPr>
                                <w:i/>
                                <w:color w:val="0070C0"/>
                                <w:spacing w:val="-7"/>
                                <w:sz w:val="21"/>
                              </w:rPr>
                              <w:t xml:space="preserve"> </w:t>
                            </w:r>
                            <w:r>
                              <w:rPr>
                                <w:i/>
                                <w:color w:val="0070C0"/>
                                <w:sz w:val="21"/>
                              </w:rPr>
                              <w:t>renewal</w:t>
                            </w:r>
                            <w:r>
                              <w:rPr>
                                <w:i/>
                                <w:color w:val="0070C0"/>
                                <w:spacing w:val="-6"/>
                                <w:sz w:val="21"/>
                              </w:rPr>
                              <w:t xml:space="preserve"> </w:t>
                            </w:r>
                            <w:r>
                              <w:rPr>
                                <w:i/>
                                <w:color w:val="0070C0"/>
                                <w:sz w:val="21"/>
                              </w:rPr>
                              <w:t>expenditure</w:t>
                            </w:r>
                            <w:r>
                              <w:rPr>
                                <w:i/>
                                <w:color w:val="0070C0"/>
                                <w:spacing w:val="-7"/>
                                <w:sz w:val="21"/>
                              </w:rPr>
                              <w:t xml:space="preserve"> </w:t>
                            </w:r>
                            <w:r>
                              <w:rPr>
                                <w:i/>
                                <w:color w:val="0070C0"/>
                                <w:sz w:val="21"/>
                              </w:rPr>
                              <w:t>levels</w:t>
                            </w:r>
                            <w:r>
                              <w:rPr>
                                <w:i/>
                                <w:color w:val="0070C0"/>
                                <w:spacing w:val="-6"/>
                                <w:sz w:val="21"/>
                              </w:rPr>
                              <w:t xml:space="preserve"> </w:t>
                            </w:r>
                            <w:r>
                              <w:rPr>
                                <w:i/>
                                <w:color w:val="0070C0"/>
                                <w:sz w:val="21"/>
                              </w:rPr>
                              <w:t>to</w:t>
                            </w:r>
                            <w:r>
                              <w:rPr>
                                <w:i/>
                                <w:color w:val="0070C0"/>
                                <w:spacing w:val="-7"/>
                                <w:sz w:val="21"/>
                              </w:rPr>
                              <w:t xml:space="preserve"> </w:t>
                            </w:r>
                            <w:r>
                              <w:rPr>
                                <w:i/>
                                <w:color w:val="0070C0"/>
                                <w:sz w:val="21"/>
                              </w:rPr>
                              <w:t>maintain</w:t>
                            </w:r>
                            <w:r>
                              <w:rPr>
                                <w:i/>
                                <w:color w:val="0070C0"/>
                                <w:spacing w:val="-6"/>
                                <w:sz w:val="21"/>
                              </w:rPr>
                              <w:t xml:space="preserve"> </w:t>
                            </w:r>
                            <w:r>
                              <w:rPr>
                                <w:i/>
                                <w:color w:val="0070C0"/>
                                <w:spacing w:val="-2"/>
                                <w:sz w:val="21"/>
                              </w:rPr>
                              <w:t>affordability.</w:t>
                            </w:r>
                          </w:p>
                          <w:p w14:paraId="2BF4EBD0" w14:textId="77777777" w:rsidR="00AF3196" w:rsidRDefault="00F9107A">
                            <w:pPr>
                              <w:numPr>
                                <w:ilvl w:val="0"/>
                                <w:numId w:val="125"/>
                              </w:numPr>
                              <w:tabs>
                                <w:tab w:val="left" w:pos="465"/>
                                <w:tab w:val="left" w:pos="466"/>
                              </w:tabs>
                              <w:spacing w:before="121" w:line="242" w:lineRule="auto"/>
                              <w:ind w:right="95"/>
                              <w:rPr>
                                <w:i/>
                                <w:sz w:val="21"/>
                              </w:rPr>
                            </w:pPr>
                            <w:r>
                              <w:rPr>
                                <w:i/>
                                <w:color w:val="0070C0"/>
                                <w:sz w:val="21"/>
                              </w:rPr>
                              <w:t>Only</w:t>
                            </w:r>
                            <w:r>
                              <w:rPr>
                                <w:i/>
                                <w:color w:val="0070C0"/>
                                <w:spacing w:val="-3"/>
                                <w:sz w:val="21"/>
                              </w:rPr>
                              <w:t xml:space="preserve"> </w:t>
                            </w:r>
                            <w:r>
                              <w:rPr>
                                <w:i/>
                                <w:color w:val="0070C0"/>
                                <w:sz w:val="21"/>
                              </w:rPr>
                              <w:t>includ[ing]</w:t>
                            </w:r>
                            <w:r>
                              <w:rPr>
                                <w:i/>
                                <w:color w:val="0070C0"/>
                                <w:spacing w:val="-3"/>
                                <w:sz w:val="21"/>
                              </w:rPr>
                              <w:t xml:space="preserve"> </w:t>
                            </w:r>
                            <w:r>
                              <w:rPr>
                                <w:i/>
                                <w:color w:val="0070C0"/>
                                <w:sz w:val="21"/>
                              </w:rPr>
                              <w:t>unavoidable</w:t>
                            </w:r>
                            <w:r>
                              <w:rPr>
                                <w:i/>
                                <w:color w:val="0070C0"/>
                                <w:spacing w:val="-3"/>
                                <w:sz w:val="21"/>
                              </w:rPr>
                              <w:t xml:space="preserve"> </w:t>
                            </w:r>
                            <w:r>
                              <w:rPr>
                                <w:i/>
                                <w:color w:val="0070C0"/>
                                <w:sz w:val="21"/>
                              </w:rPr>
                              <w:t>increases</w:t>
                            </w:r>
                            <w:r>
                              <w:rPr>
                                <w:i/>
                                <w:color w:val="0070C0"/>
                                <w:spacing w:val="-3"/>
                                <w:sz w:val="21"/>
                              </w:rPr>
                              <w:t xml:space="preserve"> </w:t>
                            </w:r>
                            <w:r>
                              <w:rPr>
                                <w:i/>
                                <w:color w:val="0070C0"/>
                                <w:sz w:val="21"/>
                              </w:rPr>
                              <w:t>in</w:t>
                            </w:r>
                            <w:r>
                              <w:rPr>
                                <w:i/>
                                <w:color w:val="0070C0"/>
                                <w:spacing w:val="-3"/>
                                <w:sz w:val="21"/>
                              </w:rPr>
                              <w:t xml:space="preserve"> </w:t>
                            </w:r>
                            <w:r>
                              <w:rPr>
                                <w:i/>
                                <w:color w:val="0070C0"/>
                                <w:sz w:val="21"/>
                              </w:rPr>
                              <w:t>renewals</w:t>
                            </w:r>
                            <w:r>
                              <w:rPr>
                                <w:i/>
                                <w:color w:val="0070C0"/>
                                <w:spacing w:val="-3"/>
                                <w:sz w:val="21"/>
                              </w:rPr>
                              <w:t xml:space="preserve"> </w:t>
                            </w:r>
                            <w:r>
                              <w:rPr>
                                <w:i/>
                                <w:color w:val="0070C0"/>
                                <w:sz w:val="21"/>
                              </w:rPr>
                              <w:t>expenditure</w:t>
                            </w:r>
                            <w:r>
                              <w:rPr>
                                <w:i/>
                                <w:color w:val="0070C0"/>
                                <w:spacing w:val="-3"/>
                                <w:sz w:val="21"/>
                              </w:rPr>
                              <w:t xml:space="preserve"> </w:t>
                            </w:r>
                            <w:r>
                              <w:rPr>
                                <w:i/>
                                <w:color w:val="0070C0"/>
                                <w:sz w:val="21"/>
                              </w:rPr>
                              <w:t>if</w:t>
                            </w:r>
                            <w:r>
                              <w:rPr>
                                <w:i/>
                                <w:color w:val="0070C0"/>
                                <w:spacing w:val="-3"/>
                                <w:sz w:val="21"/>
                              </w:rPr>
                              <w:t xml:space="preserve"> </w:t>
                            </w:r>
                            <w:r>
                              <w:rPr>
                                <w:i/>
                                <w:color w:val="0070C0"/>
                                <w:sz w:val="21"/>
                              </w:rPr>
                              <w:t>required</w:t>
                            </w:r>
                            <w:r>
                              <w:rPr>
                                <w:i/>
                                <w:color w:val="0070C0"/>
                                <w:spacing w:val="-3"/>
                                <w:sz w:val="21"/>
                              </w:rPr>
                              <w:t xml:space="preserve"> </w:t>
                            </w:r>
                            <w:r>
                              <w:rPr>
                                <w:i/>
                                <w:color w:val="0070C0"/>
                                <w:sz w:val="21"/>
                              </w:rPr>
                              <w:t>to</w:t>
                            </w:r>
                            <w:r>
                              <w:rPr>
                                <w:i/>
                                <w:color w:val="0070C0"/>
                                <w:spacing w:val="-3"/>
                                <w:sz w:val="21"/>
                              </w:rPr>
                              <w:t xml:space="preserve"> </w:t>
                            </w:r>
                            <w:r>
                              <w:rPr>
                                <w:i/>
                                <w:color w:val="0070C0"/>
                                <w:sz w:val="21"/>
                              </w:rPr>
                              <w:t>achieve</w:t>
                            </w:r>
                            <w:r>
                              <w:rPr>
                                <w:i/>
                                <w:color w:val="0070C0"/>
                                <w:spacing w:val="-3"/>
                                <w:sz w:val="21"/>
                              </w:rPr>
                              <w:t xml:space="preserve"> </w:t>
                            </w:r>
                            <w:r>
                              <w:rPr>
                                <w:i/>
                                <w:color w:val="0070C0"/>
                                <w:sz w:val="21"/>
                              </w:rPr>
                              <w:t>service</w:t>
                            </w:r>
                            <w:r>
                              <w:rPr>
                                <w:i/>
                                <w:color w:val="0070C0"/>
                                <w:spacing w:val="-3"/>
                                <w:sz w:val="21"/>
                              </w:rPr>
                              <w:t xml:space="preserve"> </w:t>
                            </w:r>
                            <w:r>
                              <w:rPr>
                                <w:i/>
                                <w:color w:val="0070C0"/>
                                <w:sz w:val="21"/>
                              </w:rPr>
                              <w:t>reliability standards in future prices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5" o:spid="_x0000_s1156" type="#_x0000_t202" style="position:absolute;margin-left:66.5pt;margin-top:6.05pt;width:462.25pt;height:48.2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" filled="f" strokeweight=".48pt">
                <v:textbox inset="0,0,0,0">
                  <w:txbxContent>
                    <w:p w:rsidR="00AF3196" w:rsidRDefault="00F9107A">
                      <w:pPr>
                        <w:numPr>
                          <w:ilvl w:val="0"/>
                          <w:numId w:val="125"/>
                        </w:numPr>
                        <w:tabs>
                          <w:tab w:val="left" w:pos="465"/>
                          <w:tab w:val="left" w:pos="466"/>
                        </w:tabs>
                        <w:spacing w:before="19"/>
                        <w:ind w:hanging="361"/>
                        <w:rPr>
                          <w:i/>
                          <w:sz w:val="21"/>
                        </w:rPr>
                      </w:pPr>
                      <w:r>
                        <w:rPr>
                          <w:i/>
                          <w:color w:val="0070C0"/>
                          <w:sz w:val="21"/>
                        </w:rPr>
                        <w:t>Keep[ing]</w:t>
                      </w:r>
                      <w:r>
                        <w:rPr>
                          <w:i/>
                          <w:color w:val="0070C0"/>
                          <w:spacing w:val="-9"/>
                          <w:sz w:val="21"/>
                        </w:rPr>
                        <w:t xml:space="preserve"> </w:t>
                      </w:r>
                      <w:r>
                        <w:rPr>
                          <w:i/>
                          <w:color w:val="0070C0"/>
                          <w:sz w:val="21"/>
                        </w:rPr>
                        <w:t>prices</w:t>
                      </w:r>
                      <w:r>
                        <w:rPr>
                          <w:i/>
                          <w:color w:val="0070C0"/>
                          <w:spacing w:val="-6"/>
                          <w:sz w:val="21"/>
                        </w:rPr>
                        <w:t xml:space="preserve"> </w:t>
                      </w:r>
                      <w:r>
                        <w:rPr>
                          <w:i/>
                          <w:color w:val="0070C0"/>
                          <w:sz w:val="21"/>
                        </w:rPr>
                        <w:t>based</w:t>
                      </w:r>
                      <w:r>
                        <w:rPr>
                          <w:i/>
                          <w:color w:val="0070C0"/>
                          <w:spacing w:val="-7"/>
                          <w:sz w:val="21"/>
                        </w:rPr>
                        <w:t xml:space="preserve"> </w:t>
                      </w:r>
                      <w:r>
                        <w:rPr>
                          <w:i/>
                          <w:color w:val="0070C0"/>
                          <w:sz w:val="21"/>
                        </w:rPr>
                        <w:t>on</w:t>
                      </w:r>
                      <w:r>
                        <w:rPr>
                          <w:i/>
                          <w:color w:val="0070C0"/>
                          <w:spacing w:val="-6"/>
                          <w:sz w:val="21"/>
                        </w:rPr>
                        <w:t xml:space="preserve"> </w:t>
                      </w:r>
                      <w:r>
                        <w:rPr>
                          <w:i/>
                          <w:color w:val="0070C0"/>
                          <w:sz w:val="21"/>
                        </w:rPr>
                        <w:t>existing</w:t>
                      </w:r>
                      <w:r>
                        <w:rPr>
                          <w:i/>
                          <w:color w:val="0070C0"/>
                          <w:spacing w:val="-7"/>
                          <w:sz w:val="21"/>
                        </w:rPr>
                        <w:t xml:space="preserve"> </w:t>
                      </w:r>
                      <w:r>
                        <w:rPr>
                          <w:i/>
                          <w:color w:val="0070C0"/>
                          <w:sz w:val="21"/>
                        </w:rPr>
                        <w:t>renewal</w:t>
                      </w:r>
                      <w:r>
                        <w:rPr>
                          <w:i/>
                          <w:color w:val="0070C0"/>
                          <w:spacing w:val="-6"/>
                          <w:sz w:val="21"/>
                        </w:rPr>
                        <w:t xml:space="preserve"> </w:t>
                      </w:r>
                      <w:r>
                        <w:rPr>
                          <w:i/>
                          <w:color w:val="0070C0"/>
                          <w:sz w:val="21"/>
                        </w:rPr>
                        <w:t>expenditure</w:t>
                      </w:r>
                      <w:r>
                        <w:rPr>
                          <w:i/>
                          <w:color w:val="0070C0"/>
                          <w:spacing w:val="-7"/>
                          <w:sz w:val="21"/>
                        </w:rPr>
                        <w:t xml:space="preserve"> </w:t>
                      </w:r>
                      <w:r>
                        <w:rPr>
                          <w:i/>
                          <w:color w:val="0070C0"/>
                          <w:sz w:val="21"/>
                        </w:rPr>
                        <w:t>levels</w:t>
                      </w:r>
                      <w:r>
                        <w:rPr>
                          <w:i/>
                          <w:color w:val="0070C0"/>
                          <w:spacing w:val="-6"/>
                          <w:sz w:val="21"/>
                        </w:rPr>
                        <w:t xml:space="preserve"> </w:t>
                      </w:r>
                      <w:r>
                        <w:rPr>
                          <w:i/>
                          <w:color w:val="0070C0"/>
                          <w:sz w:val="21"/>
                        </w:rPr>
                        <w:t>to</w:t>
                      </w:r>
                      <w:r>
                        <w:rPr>
                          <w:i/>
                          <w:color w:val="0070C0"/>
                          <w:spacing w:val="-7"/>
                          <w:sz w:val="21"/>
                        </w:rPr>
                        <w:t xml:space="preserve"> </w:t>
                      </w:r>
                      <w:r>
                        <w:rPr>
                          <w:i/>
                          <w:color w:val="0070C0"/>
                          <w:sz w:val="21"/>
                        </w:rPr>
                        <w:t>maintain</w:t>
                      </w:r>
                      <w:r>
                        <w:rPr>
                          <w:i/>
                          <w:color w:val="0070C0"/>
                          <w:spacing w:val="-6"/>
                          <w:sz w:val="21"/>
                        </w:rPr>
                        <w:t xml:space="preserve"> </w:t>
                      </w:r>
                      <w:r>
                        <w:rPr>
                          <w:i/>
                          <w:color w:val="0070C0"/>
                          <w:spacing w:val="-2"/>
                          <w:sz w:val="21"/>
                        </w:rPr>
                        <w:t>affordability.</w:t>
                      </w:r>
                    </w:p>
                    <w:p w:rsidR="00AF3196" w:rsidRDefault="00F9107A">
                      <w:pPr>
                        <w:numPr>
                          <w:ilvl w:val="0"/>
                          <w:numId w:val="125"/>
                        </w:numPr>
                        <w:tabs>
                          <w:tab w:val="left" w:pos="465"/>
                          <w:tab w:val="left" w:pos="466"/>
                        </w:tabs>
                        <w:spacing w:before="121" w:line="242" w:lineRule="auto"/>
                        <w:ind w:right="95"/>
                        <w:rPr>
                          <w:i/>
                          <w:sz w:val="21"/>
                        </w:rPr>
                      </w:pPr>
                      <w:r>
                        <w:rPr>
                          <w:i/>
                          <w:color w:val="0070C0"/>
                          <w:sz w:val="21"/>
                        </w:rPr>
                        <w:t>Only</w:t>
                      </w:r>
                      <w:r>
                        <w:rPr>
                          <w:i/>
                          <w:color w:val="0070C0"/>
                          <w:spacing w:val="-3"/>
                          <w:sz w:val="21"/>
                        </w:rPr>
                        <w:t xml:space="preserve"> </w:t>
                      </w:r>
                      <w:r>
                        <w:rPr>
                          <w:i/>
                          <w:color w:val="0070C0"/>
                          <w:sz w:val="21"/>
                        </w:rPr>
                        <w:t>includ[ing]</w:t>
                      </w:r>
                      <w:r>
                        <w:rPr>
                          <w:i/>
                          <w:color w:val="0070C0"/>
                          <w:spacing w:val="-3"/>
                          <w:sz w:val="21"/>
                        </w:rPr>
                        <w:t xml:space="preserve"> </w:t>
                      </w:r>
                      <w:r>
                        <w:rPr>
                          <w:i/>
                          <w:color w:val="0070C0"/>
                          <w:sz w:val="21"/>
                        </w:rPr>
                        <w:t>unavoidable</w:t>
                      </w:r>
                      <w:r>
                        <w:rPr>
                          <w:i/>
                          <w:color w:val="0070C0"/>
                          <w:spacing w:val="-3"/>
                          <w:sz w:val="21"/>
                        </w:rPr>
                        <w:t xml:space="preserve"> </w:t>
                      </w:r>
                      <w:r>
                        <w:rPr>
                          <w:i/>
                          <w:color w:val="0070C0"/>
                          <w:sz w:val="21"/>
                        </w:rPr>
                        <w:t>increases</w:t>
                      </w:r>
                      <w:r>
                        <w:rPr>
                          <w:i/>
                          <w:color w:val="0070C0"/>
                          <w:spacing w:val="-3"/>
                          <w:sz w:val="21"/>
                        </w:rPr>
                        <w:t xml:space="preserve"> </w:t>
                      </w:r>
                      <w:r>
                        <w:rPr>
                          <w:i/>
                          <w:color w:val="0070C0"/>
                          <w:sz w:val="21"/>
                        </w:rPr>
                        <w:t>in</w:t>
                      </w:r>
                      <w:r>
                        <w:rPr>
                          <w:i/>
                          <w:color w:val="0070C0"/>
                          <w:spacing w:val="-3"/>
                          <w:sz w:val="21"/>
                        </w:rPr>
                        <w:t xml:space="preserve"> </w:t>
                      </w:r>
                      <w:r>
                        <w:rPr>
                          <w:i/>
                          <w:color w:val="0070C0"/>
                          <w:sz w:val="21"/>
                        </w:rPr>
                        <w:t>renewals</w:t>
                      </w:r>
                      <w:r>
                        <w:rPr>
                          <w:i/>
                          <w:color w:val="0070C0"/>
                          <w:spacing w:val="-3"/>
                          <w:sz w:val="21"/>
                        </w:rPr>
                        <w:t xml:space="preserve"> </w:t>
                      </w:r>
                      <w:r>
                        <w:rPr>
                          <w:i/>
                          <w:color w:val="0070C0"/>
                          <w:sz w:val="21"/>
                        </w:rPr>
                        <w:t>expenditure</w:t>
                      </w:r>
                      <w:r>
                        <w:rPr>
                          <w:i/>
                          <w:color w:val="0070C0"/>
                          <w:spacing w:val="-3"/>
                          <w:sz w:val="21"/>
                        </w:rPr>
                        <w:t xml:space="preserve"> </w:t>
                      </w:r>
                      <w:r>
                        <w:rPr>
                          <w:i/>
                          <w:color w:val="0070C0"/>
                          <w:sz w:val="21"/>
                        </w:rPr>
                        <w:t>if</w:t>
                      </w:r>
                      <w:r>
                        <w:rPr>
                          <w:i/>
                          <w:color w:val="0070C0"/>
                          <w:spacing w:val="-3"/>
                          <w:sz w:val="21"/>
                        </w:rPr>
                        <w:t xml:space="preserve"> </w:t>
                      </w:r>
                      <w:r>
                        <w:rPr>
                          <w:i/>
                          <w:color w:val="0070C0"/>
                          <w:sz w:val="21"/>
                        </w:rPr>
                        <w:t>required</w:t>
                      </w:r>
                      <w:r>
                        <w:rPr>
                          <w:i/>
                          <w:color w:val="0070C0"/>
                          <w:spacing w:val="-3"/>
                          <w:sz w:val="21"/>
                        </w:rPr>
                        <w:t xml:space="preserve"> </w:t>
                      </w:r>
                      <w:r>
                        <w:rPr>
                          <w:i/>
                          <w:color w:val="0070C0"/>
                          <w:sz w:val="21"/>
                        </w:rPr>
                        <w:t>to</w:t>
                      </w:r>
                      <w:r>
                        <w:rPr>
                          <w:i/>
                          <w:color w:val="0070C0"/>
                          <w:spacing w:val="-3"/>
                          <w:sz w:val="21"/>
                        </w:rPr>
                        <w:t xml:space="preserve"> </w:t>
                      </w:r>
                      <w:r>
                        <w:rPr>
                          <w:i/>
                          <w:color w:val="0070C0"/>
                          <w:sz w:val="21"/>
                        </w:rPr>
                        <w:t>achieve</w:t>
                      </w:r>
                      <w:r>
                        <w:rPr>
                          <w:i/>
                          <w:color w:val="0070C0"/>
                          <w:spacing w:val="-3"/>
                          <w:sz w:val="21"/>
                        </w:rPr>
                        <w:t xml:space="preserve"> </w:t>
                      </w:r>
                      <w:r>
                        <w:rPr>
                          <w:i/>
                          <w:color w:val="0070C0"/>
                          <w:sz w:val="21"/>
                        </w:rPr>
                        <w:t>service</w:t>
                      </w:r>
                      <w:r>
                        <w:rPr>
                          <w:i/>
                          <w:color w:val="0070C0"/>
                          <w:spacing w:val="-3"/>
                          <w:sz w:val="21"/>
                        </w:rPr>
                        <w:t xml:space="preserve"> </w:t>
                      </w:r>
                      <w:r>
                        <w:rPr>
                          <w:i/>
                          <w:color w:val="0070C0"/>
                          <w:sz w:val="21"/>
                        </w:rPr>
                        <w:t>reliability standards in future prices</w:t>
                      </w:r>
                    </w:p>
                  </w:txbxContent>
                </v:textbox>
                <w10:wrap type="topAndBottom" anchorx="page"/>
              </v:shape>
            </w:pict>
          </mc:Fallback>
        </mc:AlternateContent>
      </w:r>
    </w:p>
    <w:p w14:paraId="6E07460E" w14:textId="77777777" w:rsidR="00AF3196" w:rsidRDefault="00F9107A">
      <w:pPr>
        <w:spacing w:before="121" w:line="242" w:lineRule="auto"/>
        <w:ind w:left="220" w:right="1028"/>
        <w:rPr>
          <w:sz w:val="21"/>
        </w:rPr>
      </w:pPr>
      <w:r>
        <w:rPr>
          <w:sz w:val="21"/>
        </w:rPr>
        <w:t>GWMWater</w:t>
      </w:r>
      <w:r>
        <w:rPr>
          <w:spacing w:val="-12"/>
          <w:sz w:val="21"/>
        </w:rPr>
        <w:t xml:space="preserve"> </w:t>
      </w:r>
      <w:r>
        <w:rPr>
          <w:sz w:val="21"/>
        </w:rPr>
        <w:t>also</w:t>
      </w:r>
      <w:r>
        <w:rPr>
          <w:spacing w:val="-12"/>
          <w:sz w:val="21"/>
        </w:rPr>
        <w:t xml:space="preserve"> </w:t>
      </w:r>
      <w:r>
        <w:rPr>
          <w:sz w:val="21"/>
        </w:rPr>
        <w:t>advised</w:t>
      </w:r>
      <w:r>
        <w:rPr>
          <w:spacing w:val="-12"/>
          <w:sz w:val="21"/>
        </w:rPr>
        <w:t xml:space="preserve"> </w:t>
      </w:r>
      <w:r>
        <w:rPr>
          <w:sz w:val="21"/>
        </w:rPr>
        <w:t>the</w:t>
      </w:r>
      <w:r>
        <w:rPr>
          <w:spacing w:val="-12"/>
          <w:sz w:val="21"/>
        </w:rPr>
        <w:t xml:space="preserve"> </w:t>
      </w:r>
      <w:r>
        <w:rPr>
          <w:sz w:val="21"/>
        </w:rPr>
        <w:t>Panel</w:t>
      </w:r>
      <w:r>
        <w:rPr>
          <w:spacing w:val="-12"/>
          <w:sz w:val="21"/>
        </w:rPr>
        <w:t xml:space="preserve"> </w:t>
      </w:r>
      <w:r>
        <w:rPr>
          <w:sz w:val="21"/>
        </w:rPr>
        <w:t>that</w:t>
      </w:r>
      <w:r>
        <w:rPr>
          <w:spacing w:val="-12"/>
          <w:sz w:val="21"/>
        </w:rPr>
        <w:t xml:space="preserve"> </w:t>
      </w:r>
      <w:r>
        <w:rPr>
          <w:sz w:val="21"/>
        </w:rPr>
        <w:t>any</w:t>
      </w:r>
      <w:r>
        <w:rPr>
          <w:spacing w:val="-12"/>
          <w:sz w:val="21"/>
        </w:rPr>
        <w:t xml:space="preserve"> </w:t>
      </w:r>
      <w:r>
        <w:rPr>
          <w:sz w:val="21"/>
        </w:rPr>
        <w:t>urgent</w:t>
      </w:r>
      <w:r>
        <w:rPr>
          <w:spacing w:val="-12"/>
          <w:sz w:val="21"/>
        </w:rPr>
        <w:t xml:space="preserve"> </w:t>
      </w:r>
      <w:r>
        <w:rPr>
          <w:sz w:val="21"/>
        </w:rPr>
        <w:t>renewals</w:t>
      </w:r>
      <w:r>
        <w:rPr>
          <w:spacing w:val="-12"/>
          <w:sz w:val="21"/>
        </w:rPr>
        <w:t xml:space="preserve"> </w:t>
      </w:r>
      <w:r>
        <w:rPr>
          <w:sz w:val="21"/>
        </w:rPr>
        <w:t>that</w:t>
      </w:r>
      <w:r>
        <w:rPr>
          <w:spacing w:val="-12"/>
          <w:sz w:val="21"/>
        </w:rPr>
        <w:t xml:space="preserve"> </w:t>
      </w:r>
      <w:r>
        <w:rPr>
          <w:sz w:val="21"/>
        </w:rPr>
        <w:t>were</w:t>
      </w:r>
      <w:r>
        <w:rPr>
          <w:spacing w:val="-12"/>
          <w:sz w:val="21"/>
        </w:rPr>
        <w:t xml:space="preserve"> </w:t>
      </w:r>
      <w:r>
        <w:rPr>
          <w:sz w:val="21"/>
        </w:rPr>
        <w:t>required</w:t>
      </w:r>
      <w:r>
        <w:rPr>
          <w:spacing w:val="-12"/>
          <w:sz w:val="21"/>
        </w:rPr>
        <w:t xml:space="preserve"> </w:t>
      </w:r>
      <w:r>
        <w:rPr>
          <w:sz w:val="21"/>
        </w:rPr>
        <w:t>above</w:t>
      </w:r>
      <w:r>
        <w:rPr>
          <w:spacing w:val="-12"/>
          <w:sz w:val="21"/>
        </w:rPr>
        <w:t xml:space="preserve"> </w:t>
      </w:r>
      <w:r>
        <w:rPr>
          <w:sz w:val="21"/>
        </w:rPr>
        <w:t>and</w:t>
      </w:r>
      <w:r>
        <w:rPr>
          <w:spacing w:val="-12"/>
          <w:sz w:val="21"/>
        </w:rPr>
        <w:t xml:space="preserve"> </w:t>
      </w:r>
      <w:r>
        <w:rPr>
          <w:sz w:val="21"/>
        </w:rPr>
        <w:t>beyond</w:t>
      </w:r>
      <w:r>
        <w:rPr>
          <w:spacing w:val="-12"/>
          <w:sz w:val="21"/>
        </w:rPr>
        <w:t xml:space="preserve"> </w:t>
      </w:r>
      <w:r>
        <w:rPr>
          <w:sz w:val="21"/>
        </w:rPr>
        <w:t>planned works would be undertaken regardless of the above, and GWMWater would take on the risk.</w:t>
      </w:r>
    </w:p>
    <w:p w14:paraId="28176978" w14:textId="77777777" w:rsidR="00AF3196" w:rsidRDefault="00AF3196">
      <w:pPr>
        <w:spacing w:before="7"/>
        <w:rPr>
          <w:sz w:val="19"/>
        </w:rPr>
      </w:pPr>
    </w:p>
    <w:p w14:paraId="2535E71A" w14:textId="77777777" w:rsidR="00AF3196" w:rsidRDefault="00F9107A">
      <w:pPr>
        <w:pStyle w:val="ListParagraph"/>
        <w:numPr>
          <w:ilvl w:val="1"/>
          <w:numId w:val="139"/>
        </w:numPr>
        <w:tabs>
          <w:tab w:val="left" w:pos="786"/>
          <w:tab w:val="left" w:pos="787"/>
        </w:tabs>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1FEFA75D" w14:textId="77777777" w:rsidR="00AF3196" w:rsidRDefault="00F9107A">
      <w:pPr>
        <w:spacing w:before="119" w:line="242" w:lineRule="auto"/>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4"/>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3"/>
          <w:sz w:val="21"/>
        </w:rPr>
        <w:t xml:space="preserve"> </w:t>
      </w:r>
      <w:r>
        <w:rPr>
          <w:sz w:val="21"/>
        </w:rPr>
        <w:t>GWMWater to the Panel in Meeting 2, the Panel was asked to consider the following question:</w:t>
      </w:r>
    </w:p>
    <w:p w14:paraId="47F4693C" w14:textId="77777777" w:rsidR="00AF3196" w:rsidRDefault="00F9107A">
      <w:pPr>
        <w:pStyle w:val="ListParagraph"/>
        <w:numPr>
          <w:ilvl w:val="0"/>
          <w:numId w:val="124"/>
        </w:numPr>
        <w:tabs>
          <w:tab w:val="left" w:pos="579"/>
          <w:tab w:val="left" w:pos="580"/>
        </w:tabs>
        <w:spacing w:before="114"/>
        <w:rPr>
          <w:i/>
          <w:sz w:val="21"/>
        </w:rPr>
      </w:pPr>
      <w:r>
        <w:rPr>
          <w:i/>
          <w:sz w:val="21"/>
        </w:rPr>
        <w:t>Does</w:t>
      </w:r>
      <w:r>
        <w:rPr>
          <w:i/>
          <w:spacing w:val="-8"/>
          <w:sz w:val="21"/>
        </w:rPr>
        <w:t xml:space="preserve"> </w:t>
      </w:r>
      <w:r>
        <w:rPr>
          <w:i/>
          <w:sz w:val="21"/>
        </w:rPr>
        <w:t>the</w:t>
      </w:r>
      <w:r>
        <w:rPr>
          <w:i/>
          <w:spacing w:val="-6"/>
          <w:sz w:val="21"/>
        </w:rPr>
        <w:t xml:space="preserve"> </w:t>
      </w:r>
      <w:r>
        <w:rPr>
          <w:i/>
          <w:sz w:val="21"/>
        </w:rPr>
        <w:t>Community</w:t>
      </w:r>
      <w:r>
        <w:rPr>
          <w:i/>
          <w:spacing w:val="-6"/>
          <w:sz w:val="21"/>
        </w:rPr>
        <w:t xml:space="preserve"> </w:t>
      </w:r>
      <w:r>
        <w:rPr>
          <w:i/>
          <w:sz w:val="21"/>
        </w:rPr>
        <w:t>Panel</w:t>
      </w:r>
      <w:r>
        <w:rPr>
          <w:i/>
          <w:spacing w:val="-5"/>
          <w:sz w:val="21"/>
        </w:rPr>
        <w:t xml:space="preserve"> </w:t>
      </w:r>
      <w:r>
        <w:rPr>
          <w:i/>
          <w:sz w:val="21"/>
        </w:rPr>
        <w:t>support</w:t>
      </w:r>
      <w:r>
        <w:rPr>
          <w:i/>
          <w:spacing w:val="-6"/>
          <w:sz w:val="21"/>
        </w:rPr>
        <w:t xml:space="preserve"> </w:t>
      </w:r>
      <w:r>
        <w:rPr>
          <w:i/>
          <w:sz w:val="21"/>
        </w:rPr>
        <w:t>the</w:t>
      </w:r>
      <w:r>
        <w:rPr>
          <w:i/>
          <w:spacing w:val="-6"/>
          <w:sz w:val="21"/>
        </w:rPr>
        <w:t xml:space="preserve"> </w:t>
      </w:r>
      <w:r>
        <w:rPr>
          <w:i/>
          <w:sz w:val="21"/>
        </w:rPr>
        <w:t>proposal</w:t>
      </w:r>
      <w:r>
        <w:rPr>
          <w:i/>
          <w:spacing w:val="-5"/>
          <w:sz w:val="21"/>
        </w:rPr>
        <w:t xml:space="preserve"> </w:t>
      </w:r>
      <w:r>
        <w:rPr>
          <w:i/>
          <w:sz w:val="21"/>
        </w:rPr>
        <w:t>to</w:t>
      </w:r>
      <w:r>
        <w:rPr>
          <w:i/>
          <w:spacing w:val="-6"/>
          <w:sz w:val="21"/>
        </w:rPr>
        <w:t xml:space="preserve"> </w:t>
      </w:r>
      <w:r>
        <w:rPr>
          <w:i/>
          <w:sz w:val="21"/>
        </w:rPr>
        <w:t>maintain</w:t>
      </w:r>
      <w:r>
        <w:rPr>
          <w:i/>
          <w:spacing w:val="-6"/>
          <w:sz w:val="21"/>
        </w:rPr>
        <w:t xml:space="preserve"> </w:t>
      </w:r>
      <w:r>
        <w:rPr>
          <w:i/>
          <w:sz w:val="21"/>
        </w:rPr>
        <w:t>service</w:t>
      </w:r>
      <w:r>
        <w:rPr>
          <w:i/>
          <w:spacing w:val="-5"/>
          <w:sz w:val="21"/>
        </w:rPr>
        <w:t xml:space="preserve"> </w:t>
      </w:r>
      <w:r>
        <w:rPr>
          <w:i/>
          <w:spacing w:val="-2"/>
          <w:sz w:val="21"/>
        </w:rPr>
        <w:t>reliability?</w:t>
      </w:r>
    </w:p>
    <w:p w14:paraId="06760375" w14:textId="77777777" w:rsidR="00AF3196" w:rsidRDefault="00AF3196">
      <w:pPr>
        <w:rPr>
          <w:sz w:val="21"/>
        </w:rPr>
        <w:sectPr w:rsidR="00AF3196">
          <w:pgSz w:w="11900" w:h="16840"/>
          <w:pgMar w:top="1340" w:right="400" w:bottom="660" w:left="1220" w:header="764" w:footer="474" w:gutter="0"/>
          <w:cols w:space="720"/>
        </w:sectPr>
      </w:pPr>
    </w:p>
    <w:p w14:paraId="786F5F1D" w14:textId="77777777" w:rsidR="00AF3196" w:rsidRDefault="00F9107A">
      <w:pPr>
        <w:pStyle w:val="ListParagraph"/>
        <w:numPr>
          <w:ilvl w:val="1"/>
          <w:numId w:val="139"/>
        </w:numPr>
        <w:tabs>
          <w:tab w:val="left" w:pos="787"/>
        </w:tabs>
        <w:spacing w:before="162"/>
        <w:jc w:val="both"/>
        <w:rPr>
          <w:rFonts w:ascii="Arial"/>
          <w:b/>
        </w:rPr>
      </w:pPr>
      <w:r>
        <w:rPr>
          <w:rFonts w:ascii="Arial"/>
          <w:b/>
          <w:color w:val="0070C0"/>
        </w:rPr>
        <w:lastRenderedPageBreak/>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63A0E3E7" w14:textId="77777777" w:rsidR="00AF3196" w:rsidRDefault="00F9107A">
      <w:pPr>
        <w:spacing w:before="128"/>
        <w:ind w:left="220"/>
        <w:jc w:val="both"/>
        <w:rPr>
          <w:sz w:val="21"/>
        </w:rPr>
      </w:pPr>
      <w:r>
        <w:rPr>
          <w:sz w:val="21"/>
        </w:rPr>
        <w:t>The</w:t>
      </w:r>
      <w:r>
        <w:rPr>
          <w:spacing w:val="-8"/>
          <w:sz w:val="21"/>
        </w:rPr>
        <w:t xml:space="preserve"> </w:t>
      </w:r>
      <w:r>
        <w:rPr>
          <w:sz w:val="21"/>
        </w:rPr>
        <w:t>Panel</w:t>
      </w:r>
      <w:r>
        <w:rPr>
          <w:spacing w:val="-5"/>
          <w:sz w:val="21"/>
        </w:rPr>
        <w:t xml:space="preserve"> </w:t>
      </w:r>
      <w:r>
        <w:rPr>
          <w:sz w:val="21"/>
        </w:rPr>
        <w:t>raised</w:t>
      </w:r>
      <w:r>
        <w:rPr>
          <w:spacing w:val="-6"/>
          <w:sz w:val="21"/>
        </w:rPr>
        <w:t xml:space="preserve"> </w:t>
      </w:r>
      <w:r>
        <w:rPr>
          <w:sz w:val="21"/>
        </w:rPr>
        <w:t>a</w:t>
      </w:r>
      <w:r>
        <w:rPr>
          <w:spacing w:val="-5"/>
          <w:sz w:val="21"/>
        </w:rPr>
        <w:t xml:space="preserve"> </w:t>
      </w:r>
      <w:r>
        <w:rPr>
          <w:sz w:val="21"/>
        </w:rPr>
        <w:t>number</w:t>
      </w:r>
      <w:r>
        <w:rPr>
          <w:spacing w:val="-5"/>
          <w:sz w:val="21"/>
        </w:rPr>
        <w:t xml:space="preserve"> </w:t>
      </w:r>
      <w:r>
        <w:rPr>
          <w:sz w:val="21"/>
        </w:rPr>
        <w:t>of</w:t>
      </w:r>
      <w:r>
        <w:rPr>
          <w:spacing w:val="-6"/>
          <w:sz w:val="21"/>
        </w:rPr>
        <w:t xml:space="preserve"> </w:t>
      </w:r>
      <w:r>
        <w:rPr>
          <w:sz w:val="21"/>
        </w:rPr>
        <w:t>questions</w:t>
      </w:r>
      <w:r>
        <w:rPr>
          <w:spacing w:val="-5"/>
          <w:sz w:val="21"/>
        </w:rPr>
        <w:t xml:space="preserve"> </w:t>
      </w:r>
      <w:r>
        <w:rPr>
          <w:sz w:val="21"/>
        </w:rPr>
        <w:t>with</w:t>
      </w:r>
      <w:r>
        <w:rPr>
          <w:spacing w:val="-5"/>
          <w:sz w:val="21"/>
        </w:rPr>
        <w:t xml:space="preserve"> </w:t>
      </w:r>
      <w:r>
        <w:rPr>
          <w:sz w:val="21"/>
        </w:rPr>
        <w:t>GWMWater</w:t>
      </w:r>
      <w:r>
        <w:rPr>
          <w:spacing w:val="-6"/>
          <w:sz w:val="21"/>
        </w:rPr>
        <w:t xml:space="preserve"> </w:t>
      </w:r>
      <w:r>
        <w:rPr>
          <w:sz w:val="21"/>
        </w:rPr>
        <w:t>regarding</w:t>
      </w:r>
      <w:r>
        <w:rPr>
          <w:spacing w:val="-5"/>
          <w:sz w:val="21"/>
        </w:rPr>
        <w:t xml:space="preserve"> </w:t>
      </w:r>
      <w:r>
        <w:rPr>
          <w:sz w:val="21"/>
        </w:rPr>
        <w:t>the</w:t>
      </w:r>
      <w:r>
        <w:rPr>
          <w:spacing w:val="-5"/>
          <w:sz w:val="21"/>
        </w:rPr>
        <w:t xml:space="preserve"> </w:t>
      </w:r>
      <w:r>
        <w:rPr>
          <w:spacing w:val="-2"/>
          <w:sz w:val="21"/>
        </w:rPr>
        <w:t>scenarios:</w:t>
      </w:r>
    </w:p>
    <w:p w14:paraId="2E54053D" w14:textId="77777777" w:rsidR="00AF3196" w:rsidRDefault="00F9107A">
      <w:pPr>
        <w:pStyle w:val="ListParagraph"/>
        <w:numPr>
          <w:ilvl w:val="0"/>
          <w:numId w:val="123"/>
        </w:numPr>
        <w:tabs>
          <w:tab w:val="left" w:pos="580"/>
        </w:tabs>
        <w:spacing w:before="111"/>
        <w:jc w:val="both"/>
        <w:rPr>
          <w:sz w:val="21"/>
        </w:rPr>
      </w:pPr>
      <w:r>
        <w:rPr>
          <w:sz w:val="21"/>
        </w:rPr>
        <w:t>Whether</w:t>
      </w:r>
      <w:r>
        <w:rPr>
          <w:spacing w:val="-7"/>
          <w:sz w:val="21"/>
        </w:rPr>
        <w:t xml:space="preserve"> </w:t>
      </w:r>
      <w:r>
        <w:rPr>
          <w:sz w:val="21"/>
        </w:rPr>
        <w:t>the</w:t>
      </w:r>
      <w:r>
        <w:rPr>
          <w:spacing w:val="-6"/>
          <w:sz w:val="21"/>
        </w:rPr>
        <w:t xml:space="preserve"> </w:t>
      </w:r>
      <w:r>
        <w:rPr>
          <w:sz w:val="21"/>
        </w:rPr>
        <w:t>options</w:t>
      </w:r>
      <w:r>
        <w:rPr>
          <w:spacing w:val="-7"/>
          <w:sz w:val="21"/>
        </w:rPr>
        <w:t xml:space="preserve"> </w:t>
      </w:r>
      <w:r>
        <w:rPr>
          <w:sz w:val="21"/>
        </w:rPr>
        <w:t>included</w:t>
      </w:r>
      <w:r>
        <w:rPr>
          <w:spacing w:val="-6"/>
          <w:sz w:val="21"/>
        </w:rPr>
        <w:t xml:space="preserve"> </w:t>
      </w:r>
      <w:r>
        <w:rPr>
          <w:spacing w:val="-5"/>
          <w:sz w:val="21"/>
        </w:rPr>
        <w:t>CPI</w:t>
      </w:r>
    </w:p>
    <w:p w14:paraId="6859B359" w14:textId="77777777" w:rsidR="00AF3196" w:rsidRDefault="00F9107A">
      <w:pPr>
        <w:pStyle w:val="ListParagraph"/>
        <w:numPr>
          <w:ilvl w:val="1"/>
          <w:numId w:val="123"/>
        </w:numPr>
        <w:tabs>
          <w:tab w:val="left" w:pos="1300"/>
        </w:tabs>
        <w:spacing w:before="123"/>
        <w:jc w:val="both"/>
        <w:rPr>
          <w:sz w:val="21"/>
        </w:rPr>
      </w:pPr>
      <w:r>
        <w:rPr>
          <w:sz w:val="21"/>
        </w:rPr>
        <w:t>GWMWater</w:t>
      </w:r>
      <w:r>
        <w:rPr>
          <w:spacing w:val="-9"/>
          <w:sz w:val="21"/>
        </w:rPr>
        <w:t xml:space="preserve"> </w:t>
      </w:r>
      <w:r>
        <w:rPr>
          <w:sz w:val="21"/>
        </w:rPr>
        <w:t>confirmed</w:t>
      </w:r>
      <w:r>
        <w:rPr>
          <w:spacing w:val="-7"/>
          <w:sz w:val="21"/>
        </w:rPr>
        <w:t xml:space="preserve"> </w:t>
      </w:r>
      <w:r>
        <w:rPr>
          <w:sz w:val="21"/>
        </w:rPr>
        <w:t>that</w:t>
      </w:r>
      <w:r>
        <w:rPr>
          <w:spacing w:val="-7"/>
          <w:sz w:val="21"/>
        </w:rPr>
        <w:t xml:space="preserve"> </w:t>
      </w:r>
      <w:r>
        <w:rPr>
          <w:sz w:val="21"/>
        </w:rPr>
        <w:t>the</w:t>
      </w:r>
      <w:r>
        <w:rPr>
          <w:spacing w:val="-7"/>
          <w:sz w:val="21"/>
        </w:rPr>
        <w:t xml:space="preserve"> </w:t>
      </w:r>
      <w:r>
        <w:rPr>
          <w:sz w:val="21"/>
        </w:rPr>
        <w:t>options</w:t>
      </w:r>
      <w:r>
        <w:rPr>
          <w:spacing w:val="-7"/>
          <w:sz w:val="21"/>
        </w:rPr>
        <w:t xml:space="preserve"> </w:t>
      </w:r>
      <w:r>
        <w:rPr>
          <w:sz w:val="21"/>
        </w:rPr>
        <w:t>included</w:t>
      </w:r>
      <w:r>
        <w:rPr>
          <w:spacing w:val="-6"/>
          <w:sz w:val="21"/>
        </w:rPr>
        <w:t xml:space="preserve"> </w:t>
      </w:r>
      <w:r>
        <w:rPr>
          <w:spacing w:val="-4"/>
          <w:sz w:val="21"/>
        </w:rPr>
        <w:t>CPI.</w:t>
      </w:r>
    </w:p>
    <w:p w14:paraId="54425464" w14:textId="77777777" w:rsidR="00AF3196" w:rsidRDefault="00F9107A">
      <w:pPr>
        <w:pStyle w:val="ListParagraph"/>
        <w:numPr>
          <w:ilvl w:val="0"/>
          <w:numId w:val="123"/>
        </w:numPr>
        <w:tabs>
          <w:tab w:val="left" w:pos="580"/>
        </w:tabs>
        <w:spacing w:before="115"/>
        <w:jc w:val="both"/>
        <w:rPr>
          <w:sz w:val="21"/>
        </w:rPr>
      </w:pPr>
      <w:r>
        <w:rPr>
          <w:sz w:val="21"/>
        </w:rPr>
        <w:t>Did</w:t>
      </w:r>
      <w:r>
        <w:rPr>
          <w:spacing w:val="-9"/>
          <w:sz w:val="21"/>
        </w:rPr>
        <w:t xml:space="preserve"> </w:t>
      </w:r>
      <w:r>
        <w:rPr>
          <w:sz w:val="21"/>
        </w:rPr>
        <w:t>GWMWater’s</w:t>
      </w:r>
      <w:r>
        <w:rPr>
          <w:spacing w:val="-7"/>
          <w:sz w:val="21"/>
        </w:rPr>
        <w:t xml:space="preserve"> </w:t>
      </w:r>
      <w:r>
        <w:rPr>
          <w:sz w:val="21"/>
        </w:rPr>
        <w:t>modelling</w:t>
      </w:r>
      <w:r>
        <w:rPr>
          <w:spacing w:val="-6"/>
          <w:sz w:val="21"/>
        </w:rPr>
        <w:t xml:space="preserve"> </w:t>
      </w:r>
      <w:r>
        <w:rPr>
          <w:sz w:val="21"/>
        </w:rPr>
        <w:t>consider</w:t>
      </w:r>
      <w:r>
        <w:rPr>
          <w:spacing w:val="-7"/>
          <w:sz w:val="21"/>
        </w:rPr>
        <w:t xml:space="preserve"> </w:t>
      </w:r>
      <w:r>
        <w:rPr>
          <w:sz w:val="21"/>
        </w:rPr>
        <w:t>the</w:t>
      </w:r>
      <w:r>
        <w:rPr>
          <w:spacing w:val="-7"/>
          <w:sz w:val="21"/>
        </w:rPr>
        <w:t xml:space="preserve"> </w:t>
      </w:r>
      <w:r>
        <w:rPr>
          <w:sz w:val="21"/>
        </w:rPr>
        <w:t>impact</w:t>
      </w:r>
      <w:r>
        <w:rPr>
          <w:spacing w:val="-6"/>
          <w:sz w:val="21"/>
        </w:rPr>
        <w:t xml:space="preserve"> </w:t>
      </w:r>
      <w:r>
        <w:rPr>
          <w:sz w:val="21"/>
        </w:rPr>
        <w:t>of</w:t>
      </w:r>
      <w:r>
        <w:rPr>
          <w:spacing w:val="-7"/>
          <w:sz w:val="21"/>
        </w:rPr>
        <w:t xml:space="preserve"> </w:t>
      </w:r>
      <w:r>
        <w:rPr>
          <w:sz w:val="21"/>
        </w:rPr>
        <w:t>changing</w:t>
      </w:r>
      <w:r>
        <w:rPr>
          <w:spacing w:val="-7"/>
          <w:sz w:val="21"/>
        </w:rPr>
        <w:t xml:space="preserve"> </w:t>
      </w:r>
      <w:r>
        <w:rPr>
          <w:sz w:val="21"/>
        </w:rPr>
        <w:t>population</w:t>
      </w:r>
      <w:r>
        <w:rPr>
          <w:spacing w:val="-6"/>
          <w:sz w:val="21"/>
        </w:rPr>
        <w:t xml:space="preserve"> </w:t>
      </w:r>
      <w:r>
        <w:rPr>
          <w:spacing w:val="-2"/>
          <w:sz w:val="21"/>
        </w:rPr>
        <w:t>numbers?</w:t>
      </w:r>
    </w:p>
    <w:p w14:paraId="0FAC7239" w14:textId="77777777" w:rsidR="00AF3196" w:rsidRDefault="00F9107A">
      <w:pPr>
        <w:pStyle w:val="ListParagraph"/>
        <w:numPr>
          <w:ilvl w:val="1"/>
          <w:numId w:val="123"/>
        </w:numPr>
        <w:tabs>
          <w:tab w:val="left" w:pos="1300"/>
        </w:tabs>
        <w:spacing w:before="113"/>
        <w:ind w:right="1030"/>
        <w:jc w:val="both"/>
        <w:rPr>
          <w:sz w:val="21"/>
        </w:rPr>
      </w:pPr>
      <w:r>
        <w:rPr>
          <w:sz w:val="21"/>
        </w:rPr>
        <w:t>GWMWater advised it references the Victorian Government’s population projections, noting the projections are pre-COVID, with Horsham, Ararat and Stawell historically projected to grow</w:t>
      </w:r>
      <w:r>
        <w:rPr>
          <w:spacing w:val="-3"/>
          <w:sz w:val="21"/>
        </w:rPr>
        <w:t xml:space="preserve"> </w:t>
      </w:r>
      <w:r>
        <w:rPr>
          <w:sz w:val="21"/>
        </w:rPr>
        <w:t>while</w:t>
      </w:r>
      <w:r>
        <w:rPr>
          <w:spacing w:val="-2"/>
          <w:sz w:val="21"/>
        </w:rPr>
        <w:t xml:space="preserve"> </w:t>
      </w:r>
      <w:r>
        <w:rPr>
          <w:sz w:val="21"/>
        </w:rPr>
        <w:t>the</w:t>
      </w:r>
      <w:r>
        <w:rPr>
          <w:spacing w:val="-3"/>
          <w:sz w:val="21"/>
        </w:rPr>
        <w:t xml:space="preserve"> </w:t>
      </w:r>
      <w:r>
        <w:rPr>
          <w:sz w:val="21"/>
        </w:rPr>
        <w:t>population</w:t>
      </w:r>
      <w:r>
        <w:rPr>
          <w:spacing w:val="-3"/>
          <w:sz w:val="21"/>
        </w:rPr>
        <w:t xml:space="preserve"> </w:t>
      </w:r>
      <w:r>
        <w:rPr>
          <w:sz w:val="21"/>
        </w:rPr>
        <w:t>in</w:t>
      </w:r>
      <w:r>
        <w:rPr>
          <w:spacing w:val="-3"/>
          <w:sz w:val="21"/>
        </w:rPr>
        <w:t xml:space="preserve"> </w:t>
      </w:r>
      <w:r>
        <w:rPr>
          <w:sz w:val="21"/>
        </w:rPr>
        <w:t>many</w:t>
      </w:r>
      <w:r>
        <w:rPr>
          <w:spacing w:val="-2"/>
          <w:sz w:val="21"/>
        </w:rPr>
        <w:t xml:space="preserve"> </w:t>
      </w:r>
      <w:r>
        <w:rPr>
          <w:sz w:val="21"/>
        </w:rPr>
        <w:t>small</w:t>
      </w:r>
      <w:r>
        <w:rPr>
          <w:spacing w:val="-2"/>
          <w:sz w:val="21"/>
        </w:rPr>
        <w:t xml:space="preserve"> </w:t>
      </w:r>
      <w:r>
        <w:rPr>
          <w:sz w:val="21"/>
        </w:rPr>
        <w:t>towns</w:t>
      </w:r>
      <w:r>
        <w:rPr>
          <w:spacing w:val="-2"/>
          <w:sz w:val="21"/>
        </w:rPr>
        <w:t xml:space="preserve"> </w:t>
      </w:r>
      <w:r>
        <w:rPr>
          <w:sz w:val="21"/>
        </w:rPr>
        <w:t>is</w:t>
      </w:r>
      <w:r>
        <w:rPr>
          <w:spacing w:val="-2"/>
          <w:sz w:val="21"/>
        </w:rPr>
        <w:t xml:space="preserve"> </w:t>
      </w:r>
      <w:r>
        <w:rPr>
          <w:sz w:val="21"/>
        </w:rPr>
        <w:t>declining.</w:t>
      </w:r>
      <w:r>
        <w:rPr>
          <w:spacing w:val="40"/>
          <w:sz w:val="21"/>
        </w:rPr>
        <w:t xml:space="preserve"> </w:t>
      </w:r>
      <w:r>
        <w:rPr>
          <w:sz w:val="21"/>
        </w:rPr>
        <w:t>GWMWater</w:t>
      </w:r>
      <w:r>
        <w:rPr>
          <w:spacing w:val="-2"/>
          <w:sz w:val="21"/>
        </w:rPr>
        <w:t xml:space="preserve"> </w:t>
      </w:r>
      <w:r>
        <w:rPr>
          <w:sz w:val="21"/>
        </w:rPr>
        <w:t>then</w:t>
      </w:r>
      <w:r>
        <w:rPr>
          <w:spacing w:val="-3"/>
          <w:sz w:val="21"/>
        </w:rPr>
        <w:t xml:space="preserve"> </w:t>
      </w:r>
      <w:r>
        <w:rPr>
          <w:sz w:val="21"/>
        </w:rPr>
        <w:t>explained</w:t>
      </w:r>
      <w:r>
        <w:rPr>
          <w:spacing w:val="-3"/>
          <w:sz w:val="21"/>
        </w:rPr>
        <w:t xml:space="preserve"> </w:t>
      </w:r>
      <w:r>
        <w:rPr>
          <w:sz w:val="21"/>
        </w:rPr>
        <w:t>that these numbers are converted into “what each customer pays”</w:t>
      </w:r>
    </w:p>
    <w:p w14:paraId="65A6ABC7" w14:textId="77777777" w:rsidR="00AF3196" w:rsidRDefault="00F9107A">
      <w:pPr>
        <w:pStyle w:val="ListParagraph"/>
        <w:numPr>
          <w:ilvl w:val="0"/>
          <w:numId w:val="123"/>
        </w:numPr>
        <w:tabs>
          <w:tab w:val="left" w:pos="580"/>
        </w:tabs>
        <w:spacing w:before="118"/>
        <w:jc w:val="both"/>
        <w:rPr>
          <w:sz w:val="21"/>
        </w:rPr>
      </w:pPr>
      <w:r>
        <w:rPr>
          <w:sz w:val="21"/>
        </w:rPr>
        <w:t>The</w:t>
      </w:r>
      <w:r>
        <w:rPr>
          <w:spacing w:val="-6"/>
          <w:sz w:val="21"/>
        </w:rPr>
        <w:t xml:space="preserve"> </w:t>
      </w:r>
      <w:r>
        <w:rPr>
          <w:sz w:val="21"/>
        </w:rPr>
        <w:t>implications</w:t>
      </w:r>
      <w:r>
        <w:rPr>
          <w:spacing w:val="-6"/>
          <w:sz w:val="21"/>
        </w:rPr>
        <w:t xml:space="preserve"> </w:t>
      </w:r>
      <w:r>
        <w:rPr>
          <w:sz w:val="21"/>
        </w:rPr>
        <w:t>for</w:t>
      </w:r>
      <w:r>
        <w:rPr>
          <w:spacing w:val="-6"/>
          <w:sz w:val="21"/>
        </w:rPr>
        <w:t xml:space="preserve"> </w:t>
      </w:r>
      <w:r>
        <w:rPr>
          <w:sz w:val="21"/>
        </w:rPr>
        <w:t>rural</w:t>
      </w:r>
      <w:r>
        <w:rPr>
          <w:spacing w:val="-5"/>
          <w:sz w:val="21"/>
        </w:rPr>
        <w:t xml:space="preserve"> </w:t>
      </w:r>
      <w:r>
        <w:rPr>
          <w:spacing w:val="-2"/>
          <w:sz w:val="21"/>
        </w:rPr>
        <w:t>customers</w:t>
      </w:r>
    </w:p>
    <w:p w14:paraId="4618DE8A" w14:textId="77777777" w:rsidR="00AF3196" w:rsidRDefault="00F9107A">
      <w:pPr>
        <w:pStyle w:val="ListParagraph"/>
        <w:numPr>
          <w:ilvl w:val="1"/>
          <w:numId w:val="123"/>
        </w:numPr>
        <w:tabs>
          <w:tab w:val="left" w:pos="1300"/>
        </w:tabs>
        <w:spacing w:before="123"/>
        <w:jc w:val="both"/>
        <w:rPr>
          <w:sz w:val="21"/>
        </w:rPr>
      </w:pPr>
      <w:r>
        <w:rPr>
          <w:sz w:val="21"/>
        </w:rPr>
        <w:t>GWMWater</w:t>
      </w:r>
      <w:r>
        <w:rPr>
          <w:spacing w:val="-9"/>
          <w:sz w:val="21"/>
        </w:rPr>
        <w:t xml:space="preserve"> </w:t>
      </w:r>
      <w:r>
        <w:rPr>
          <w:sz w:val="21"/>
        </w:rPr>
        <w:t>explained</w:t>
      </w:r>
      <w:r>
        <w:rPr>
          <w:spacing w:val="-7"/>
          <w:sz w:val="21"/>
        </w:rPr>
        <w:t xml:space="preserve"> </w:t>
      </w:r>
      <w:r>
        <w:rPr>
          <w:sz w:val="21"/>
        </w:rPr>
        <w:t>these</w:t>
      </w:r>
      <w:r>
        <w:rPr>
          <w:spacing w:val="-6"/>
          <w:sz w:val="21"/>
        </w:rPr>
        <w:t xml:space="preserve"> </w:t>
      </w:r>
      <w:r>
        <w:rPr>
          <w:sz w:val="21"/>
        </w:rPr>
        <w:t>scenarios</w:t>
      </w:r>
      <w:r>
        <w:rPr>
          <w:spacing w:val="-7"/>
          <w:sz w:val="21"/>
        </w:rPr>
        <w:t xml:space="preserve"> </w:t>
      </w:r>
      <w:r>
        <w:rPr>
          <w:sz w:val="21"/>
        </w:rPr>
        <w:t>are</w:t>
      </w:r>
      <w:r>
        <w:rPr>
          <w:spacing w:val="-7"/>
          <w:sz w:val="21"/>
        </w:rPr>
        <w:t xml:space="preserve"> </w:t>
      </w:r>
      <w:r>
        <w:rPr>
          <w:sz w:val="21"/>
        </w:rPr>
        <w:t>for</w:t>
      </w:r>
      <w:r>
        <w:rPr>
          <w:spacing w:val="-6"/>
          <w:sz w:val="21"/>
        </w:rPr>
        <w:t xml:space="preserve"> </w:t>
      </w:r>
      <w:r>
        <w:rPr>
          <w:sz w:val="21"/>
        </w:rPr>
        <w:t>urban</w:t>
      </w:r>
      <w:r>
        <w:rPr>
          <w:spacing w:val="-7"/>
          <w:sz w:val="21"/>
        </w:rPr>
        <w:t xml:space="preserve"> </w:t>
      </w:r>
      <w:r>
        <w:rPr>
          <w:sz w:val="21"/>
        </w:rPr>
        <w:t>customers</w:t>
      </w:r>
      <w:r>
        <w:rPr>
          <w:spacing w:val="-6"/>
          <w:sz w:val="21"/>
        </w:rPr>
        <w:t xml:space="preserve"> </w:t>
      </w:r>
      <w:r>
        <w:rPr>
          <w:spacing w:val="-4"/>
          <w:sz w:val="21"/>
        </w:rPr>
        <w:t>only</w:t>
      </w:r>
    </w:p>
    <w:p w14:paraId="431E2787" w14:textId="77777777" w:rsidR="00AF3196" w:rsidRDefault="00F9107A">
      <w:pPr>
        <w:pStyle w:val="ListParagraph"/>
        <w:numPr>
          <w:ilvl w:val="0"/>
          <w:numId w:val="123"/>
        </w:numPr>
        <w:tabs>
          <w:tab w:val="left" w:pos="580"/>
        </w:tabs>
        <w:spacing w:before="110"/>
        <w:jc w:val="both"/>
        <w:rPr>
          <w:sz w:val="21"/>
        </w:rPr>
      </w:pPr>
      <w:r>
        <w:rPr>
          <w:sz w:val="21"/>
        </w:rPr>
        <w:t>How</w:t>
      </w:r>
      <w:r>
        <w:rPr>
          <w:spacing w:val="-7"/>
          <w:sz w:val="21"/>
        </w:rPr>
        <w:t xml:space="preserve"> </w:t>
      </w:r>
      <w:r>
        <w:rPr>
          <w:sz w:val="21"/>
        </w:rPr>
        <w:t>GWMWater</w:t>
      </w:r>
      <w:r>
        <w:rPr>
          <w:spacing w:val="-5"/>
          <w:sz w:val="21"/>
        </w:rPr>
        <w:t xml:space="preserve"> </w:t>
      </w:r>
      <w:r>
        <w:rPr>
          <w:sz w:val="21"/>
        </w:rPr>
        <w:t>assesses</w:t>
      </w:r>
      <w:r>
        <w:rPr>
          <w:spacing w:val="-5"/>
          <w:sz w:val="21"/>
        </w:rPr>
        <w:t xml:space="preserve"> </w:t>
      </w:r>
      <w:r>
        <w:rPr>
          <w:sz w:val="21"/>
        </w:rPr>
        <w:t>the</w:t>
      </w:r>
      <w:r>
        <w:rPr>
          <w:spacing w:val="-5"/>
          <w:sz w:val="21"/>
        </w:rPr>
        <w:t xml:space="preserve"> </w:t>
      </w:r>
      <w:r>
        <w:rPr>
          <w:sz w:val="21"/>
        </w:rPr>
        <w:t>life</w:t>
      </w:r>
      <w:r>
        <w:rPr>
          <w:spacing w:val="-5"/>
          <w:sz w:val="21"/>
        </w:rPr>
        <w:t xml:space="preserve"> </w:t>
      </w:r>
      <w:r>
        <w:rPr>
          <w:sz w:val="21"/>
        </w:rPr>
        <w:t>span</w:t>
      </w:r>
      <w:r>
        <w:rPr>
          <w:spacing w:val="-5"/>
          <w:sz w:val="21"/>
        </w:rPr>
        <w:t xml:space="preserve"> </w:t>
      </w:r>
      <w:r>
        <w:rPr>
          <w:sz w:val="21"/>
        </w:rPr>
        <w:t>of</w:t>
      </w:r>
      <w:r>
        <w:rPr>
          <w:spacing w:val="-5"/>
          <w:sz w:val="21"/>
        </w:rPr>
        <w:t xml:space="preserve"> </w:t>
      </w:r>
      <w:r>
        <w:rPr>
          <w:sz w:val="21"/>
        </w:rPr>
        <w:t>its</w:t>
      </w:r>
      <w:r>
        <w:rPr>
          <w:spacing w:val="-5"/>
          <w:sz w:val="21"/>
        </w:rPr>
        <w:t xml:space="preserve"> </w:t>
      </w:r>
      <w:r>
        <w:rPr>
          <w:sz w:val="21"/>
        </w:rPr>
        <w:t>infrastructure,</w:t>
      </w:r>
      <w:r>
        <w:rPr>
          <w:spacing w:val="-5"/>
          <w:sz w:val="21"/>
        </w:rPr>
        <w:t xml:space="preserve"> </w:t>
      </w:r>
      <w:r>
        <w:rPr>
          <w:sz w:val="21"/>
        </w:rPr>
        <w:t>and</w:t>
      </w:r>
      <w:r>
        <w:rPr>
          <w:spacing w:val="-5"/>
          <w:sz w:val="21"/>
        </w:rPr>
        <w:t xml:space="preserve"> </w:t>
      </w:r>
      <w:r>
        <w:rPr>
          <w:sz w:val="21"/>
        </w:rPr>
        <w:t>the</w:t>
      </w:r>
      <w:r>
        <w:rPr>
          <w:spacing w:val="-5"/>
          <w:sz w:val="21"/>
        </w:rPr>
        <w:t xml:space="preserve"> </w:t>
      </w:r>
      <w:r>
        <w:rPr>
          <w:sz w:val="21"/>
        </w:rPr>
        <w:t>risk</w:t>
      </w:r>
      <w:r>
        <w:rPr>
          <w:spacing w:val="-5"/>
          <w:sz w:val="21"/>
        </w:rPr>
        <w:t xml:space="preserve"> </w:t>
      </w:r>
      <w:r>
        <w:rPr>
          <w:sz w:val="21"/>
        </w:rPr>
        <w:t>of</w:t>
      </w:r>
      <w:r>
        <w:rPr>
          <w:spacing w:val="-4"/>
          <w:sz w:val="21"/>
        </w:rPr>
        <w:t xml:space="preserve"> </w:t>
      </w:r>
      <w:r>
        <w:rPr>
          <w:spacing w:val="-2"/>
          <w:sz w:val="21"/>
        </w:rPr>
        <w:t>failure</w:t>
      </w:r>
    </w:p>
    <w:p w14:paraId="76DF463F" w14:textId="77777777" w:rsidR="00AF3196" w:rsidRDefault="00F9107A">
      <w:pPr>
        <w:pStyle w:val="ListParagraph"/>
        <w:numPr>
          <w:ilvl w:val="1"/>
          <w:numId w:val="123"/>
        </w:numPr>
        <w:tabs>
          <w:tab w:val="left" w:pos="1300"/>
        </w:tabs>
        <w:spacing w:before="118"/>
        <w:ind w:right="1026"/>
        <w:jc w:val="both"/>
        <w:rPr>
          <w:sz w:val="21"/>
        </w:rPr>
      </w:pPr>
      <w:r>
        <w:rPr>
          <w:sz w:val="21"/>
        </w:rPr>
        <w:t>GWMWater explained it models the lifespan of its pipes to predict the likelihood of failure based</w:t>
      </w:r>
      <w:r>
        <w:rPr>
          <w:spacing w:val="-12"/>
          <w:sz w:val="21"/>
        </w:rPr>
        <w:t xml:space="preserve"> </w:t>
      </w:r>
      <w:r>
        <w:rPr>
          <w:sz w:val="21"/>
        </w:rPr>
        <w:t>on</w:t>
      </w:r>
      <w:r>
        <w:rPr>
          <w:spacing w:val="-12"/>
          <w:sz w:val="21"/>
        </w:rPr>
        <w:t xml:space="preserve"> </w:t>
      </w:r>
      <w:r>
        <w:rPr>
          <w:sz w:val="21"/>
        </w:rPr>
        <w:t>the</w:t>
      </w:r>
      <w:r>
        <w:rPr>
          <w:spacing w:val="-12"/>
          <w:sz w:val="21"/>
        </w:rPr>
        <w:t xml:space="preserve"> </w:t>
      </w:r>
      <w:r>
        <w:rPr>
          <w:sz w:val="21"/>
        </w:rPr>
        <w:t>behaviour</w:t>
      </w:r>
      <w:r>
        <w:rPr>
          <w:spacing w:val="-11"/>
          <w:sz w:val="21"/>
        </w:rPr>
        <w:t xml:space="preserve"> </w:t>
      </w:r>
      <w:r>
        <w:rPr>
          <w:sz w:val="21"/>
        </w:rPr>
        <w:t>of</w:t>
      </w:r>
      <w:r>
        <w:rPr>
          <w:spacing w:val="-12"/>
          <w:sz w:val="21"/>
        </w:rPr>
        <w:t xml:space="preserve"> </w:t>
      </w:r>
      <w:r>
        <w:rPr>
          <w:sz w:val="21"/>
        </w:rPr>
        <w:t>existing</w:t>
      </w:r>
      <w:r>
        <w:rPr>
          <w:spacing w:val="-12"/>
          <w:sz w:val="21"/>
        </w:rPr>
        <w:t xml:space="preserve"> </w:t>
      </w:r>
      <w:r>
        <w:rPr>
          <w:sz w:val="21"/>
        </w:rPr>
        <w:t>assets,</w:t>
      </w:r>
      <w:r>
        <w:rPr>
          <w:spacing w:val="-12"/>
          <w:sz w:val="21"/>
        </w:rPr>
        <w:t xml:space="preserve"> </w:t>
      </w:r>
      <w:r>
        <w:rPr>
          <w:sz w:val="21"/>
        </w:rPr>
        <w:t>their</w:t>
      </w:r>
      <w:r>
        <w:rPr>
          <w:spacing w:val="-11"/>
          <w:sz w:val="21"/>
        </w:rPr>
        <w:t xml:space="preserve"> </w:t>
      </w:r>
      <w:r>
        <w:rPr>
          <w:sz w:val="21"/>
        </w:rPr>
        <w:t>location,</w:t>
      </w:r>
      <w:r>
        <w:rPr>
          <w:spacing w:val="-12"/>
          <w:sz w:val="21"/>
        </w:rPr>
        <w:t xml:space="preserve"> </w:t>
      </w:r>
      <w:r>
        <w:rPr>
          <w:sz w:val="21"/>
        </w:rPr>
        <w:t>age,</w:t>
      </w:r>
      <w:r>
        <w:rPr>
          <w:spacing w:val="-12"/>
          <w:sz w:val="21"/>
        </w:rPr>
        <w:t xml:space="preserve"> </w:t>
      </w:r>
      <w:r>
        <w:rPr>
          <w:sz w:val="21"/>
        </w:rPr>
        <w:t>soil</w:t>
      </w:r>
      <w:r>
        <w:rPr>
          <w:spacing w:val="-12"/>
          <w:sz w:val="21"/>
        </w:rPr>
        <w:t xml:space="preserve"> </w:t>
      </w:r>
      <w:r>
        <w:rPr>
          <w:sz w:val="21"/>
        </w:rPr>
        <w:t>etc</w:t>
      </w:r>
      <w:r>
        <w:rPr>
          <w:spacing w:val="-11"/>
          <w:sz w:val="21"/>
        </w:rPr>
        <w:t xml:space="preserve"> </w:t>
      </w:r>
      <w:r>
        <w:rPr>
          <w:sz w:val="21"/>
        </w:rPr>
        <w:t>which</w:t>
      </w:r>
      <w:r>
        <w:rPr>
          <w:spacing w:val="-12"/>
          <w:sz w:val="21"/>
        </w:rPr>
        <w:t xml:space="preserve"> </w:t>
      </w:r>
      <w:r>
        <w:rPr>
          <w:sz w:val="21"/>
        </w:rPr>
        <w:t>in</w:t>
      </w:r>
      <w:r>
        <w:rPr>
          <w:spacing w:val="-12"/>
          <w:sz w:val="21"/>
        </w:rPr>
        <w:t xml:space="preserve"> </w:t>
      </w:r>
      <w:r>
        <w:rPr>
          <w:sz w:val="21"/>
        </w:rPr>
        <w:t>general</w:t>
      </w:r>
      <w:r>
        <w:rPr>
          <w:spacing w:val="-12"/>
          <w:sz w:val="21"/>
        </w:rPr>
        <w:t xml:space="preserve"> </w:t>
      </w:r>
      <w:r>
        <w:rPr>
          <w:sz w:val="21"/>
        </w:rPr>
        <w:t>suggests GWMWater’s pipes have an expected life of around 65-years</w:t>
      </w:r>
    </w:p>
    <w:p w14:paraId="6E96E7C7" w14:textId="77777777" w:rsidR="00AF3196" w:rsidRDefault="00F9107A">
      <w:pPr>
        <w:pStyle w:val="ListParagraph"/>
        <w:numPr>
          <w:ilvl w:val="0"/>
          <w:numId w:val="123"/>
        </w:numPr>
        <w:tabs>
          <w:tab w:val="left" w:pos="580"/>
        </w:tabs>
        <w:spacing w:before="116"/>
        <w:jc w:val="both"/>
        <w:rPr>
          <w:sz w:val="21"/>
        </w:rPr>
      </w:pPr>
      <w:r>
        <w:rPr>
          <w:sz w:val="21"/>
        </w:rPr>
        <w:t>Clarity</w:t>
      </w:r>
      <w:r>
        <w:rPr>
          <w:spacing w:val="-7"/>
          <w:sz w:val="21"/>
        </w:rPr>
        <w:t xml:space="preserve"> </w:t>
      </w:r>
      <w:r>
        <w:rPr>
          <w:sz w:val="21"/>
        </w:rPr>
        <w:t>around</w:t>
      </w:r>
      <w:r>
        <w:rPr>
          <w:spacing w:val="-5"/>
          <w:sz w:val="21"/>
        </w:rPr>
        <w:t xml:space="preserve"> </w:t>
      </w:r>
      <w:r>
        <w:rPr>
          <w:sz w:val="21"/>
        </w:rPr>
        <w:t>scenario</w:t>
      </w:r>
      <w:r>
        <w:rPr>
          <w:spacing w:val="-4"/>
          <w:sz w:val="21"/>
        </w:rPr>
        <w:t xml:space="preserve"> </w:t>
      </w:r>
      <w:r>
        <w:rPr>
          <w:sz w:val="21"/>
        </w:rPr>
        <w:t>A,</w:t>
      </w:r>
      <w:r>
        <w:rPr>
          <w:spacing w:val="-5"/>
          <w:sz w:val="21"/>
        </w:rPr>
        <w:t xml:space="preserve"> </w:t>
      </w:r>
      <w:r>
        <w:rPr>
          <w:sz w:val="21"/>
        </w:rPr>
        <w:t>what</w:t>
      </w:r>
      <w:r>
        <w:rPr>
          <w:spacing w:val="-4"/>
          <w:sz w:val="21"/>
        </w:rPr>
        <w:t xml:space="preserve"> </w:t>
      </w:r>
      <w:r>
        <w:rPr>
          <w:sz w:val="21"/>
        </w:rPr>
        <w:t>is</w:t>
      </w:r>
      <w:r>
        <w:rPr>
          <w:spacing w:val="-5"/>
          <w:sz w:val="21"/>
        </w:rPr>
        <w:t xml:space="preserve"> </w:t>
      </w:r>
      <w:r>
        <w:rPr>
          <w:sz w:val="21"/>
        </w:rPr>
        <w:t>the</w:t>
      </w:r>
      <w:r>
        <w:rPr>
          <w:spacing w:val="-4"/>
          <w:sz w:val="21"/>
        </w:rPr>
        <w:t xml:space="preserve"> </w:t>
      </w:r>
      <w:r>
        <w:rPr>
          <w:sz w:val="21"/>
        </w:rPr>
        <w:t>extra</w:t>
      </w:r>
      <w:r>
        <w:rPr>
          <w:spacing w:val="-5"/>
          <w:sz w:val="21"/>
        </w:rPr>
        <w:t xml:space="preserve"> </w:t>
      </w:r>
      <w:r>
        <w:rPr>
          <w:sz w:val="21"/>
        </w:rPr>
        <w:t>value</w:t>
      </w:r>
      <w:r>
        <w:rPr>
          <w:spacing w:val="-5"/>
          <w:sz w:val="21"/>
        </w:rPr>
        <w:t xml:space="preserve"> </w:t>
      </w:r>
      <w:r>
        <w:rPr>
          <w:sz w:val="21"/>
        </w:rPr>
        <w:t>for</w:t>
      </w:r>
      <w:r>
        <w:rPr>
          <w:spacing w:val="-4"/>
          <w:sz w:val="21"/>
        </w:rPr>
        <w:t xml:space="preserve"> </w:t>
      </w:r>
      <w:r>
        <w:rPr>
          <w:sz w:val="21"/>
        </w:rPr>
        <w:t>customers</w:t>
      </w:r>
      <w:r>
        <w:rPr>
          <w:spacing w:val="-5"/>
          <w:sz w:val="21"/>
        </w:rPr>
        <w:t xml:space="preserve"> </w:t>
      </w:r>
      <w:r>
        <w:rPr>
          <w:sz w:val="21"/>
        </w:rPr>
        <w:t>and</w:t>
      </w:r>
      <w:r>
        <w:rPr>
          <w:spacing w:val="-4"/>
          <w:sz w:val="21"/>
        </w:rPr>
        <w:t xml:space="preserve"> </w:t>
      </w:r>
      <w:r>
        <w:rPr>
          <w:sz w:val="21"/>
        </w:rPr>
        <w:t>how</w:t>
      </w:r>
      <w:r>
        <w:rPr>
          <w:spacing w:val="-5"/>
          <w:sz w:val="21"/>
        </w:rPr>
        <w:t xml:space="preserve"> </w:t>
      </w:r>
      <w:r>
        <w:rPr>
          <w:sz w:val="21"/>
        </w:rPr>
        <w:t>the</w:t>
      </w:r>
      <w:r>
        <w:rPr>
          <w:spacing w:val="-4"/>
          <w:sz w:val="21"/>
        </w:rPr>
        <w:t xml:space="preserve"> </w:t>
      </w:r>
      <w:r>
        <w:rPr>
          <w:sz w:val="21"/>
        </w:rPr>
        <w:t>amount</w:t>
      </w:r>
      <w:r>
        <w:rPr>
          <w:spacing w:val="-5"/>
          <w:sz w:val="21"/>
        </w:rPr>
        <w:t xml:space="preserve"> </w:t>
      </w:r>
      <w:r>
        <w:rPr>
          <w:sz w:val="21"/>
        </w:rPr>
        <w:t>was</w:t>
      </w:r>
      <w:r>
        <w:rPr>
          <w:spacing w:val="-4"/>
          <w:sz w:val="21"/>
        </w:rPr>
        <w:t xml:space="preserve"> </w:t>
      </w:r>
      <w:r>
        <w:rPr>
          <w:spacing w:val="-2"/>
          <w:sz w:val="21"/>
        </w:rPr>
        <w:t>calculated</w:t>
      </w:r>
    </w:p>
    <w:p w14:paraId="2E46B81A" w14:textId="77777777" w:rsidR="00AF3196" w:rsidRDefault="00F9107A">
      <w:pPr>
        <w:pStyle w:val="ListParagraph"/>
        <w:numPr>
          <w:ilvl w:val="1"/>
          <w:numId w:val="123"/>
        </w:numPr>
        <w:tabs>
          <w:tab w:val="left" w:pos="1300"/>
        </w:tabs>
        <w:spacing w:before="119" w:line="237" w:lineRule="auto"/>
        <w:ind w:right="1035"/>
        <w:jc w:val="both"/>
        <w:rPr>
          <w:sz w:val="21"/>
        </w:rPr>
      </w:pPr>
      <w:r>
        <w:rPr>
          <w:sz w:val="21"/>
        </w:rPr>
        <w:t>GWMWater</w:t>
      </w:r>
      <w:r>
        <w:rPr>
          <w:spacing w:val="-7"/>
          <w:sz w:val="21"/>
        </w:rPr>
        <w:t xml:space="preserve"> </w:t>
      </w:r>
      <w:r>
        <w:rPr>
          <w:sz w:val="21"/>
        </w:rPr>
        <w:t>explained</w:t>
      </w:r>
      <w:r>
        <w:rPr>
          <w:spacing w:val="-8"/>
          <w:sz w:val="21"/>
        </w:rPr>
        <w:t xml:space="preserve"> </w:t>
      </w:r>
      <w:r>
        <w:rPr>
          <w:sz w:val="21"/>
        </w:rPr>
        <w:t>that</w:t>
      </w:r>
      <w:r>
        <w:rPr>
          <w:spacing w:val="-7"/>
          <w:sz w:val="21"/>
        </w:rPr>
        <w:t xml:space="preserve"> </w:t>
      </w:r>
      <w:r>
        <w:rPr>
          <w:sz w:val="21"/>
        </w:rPr>
        <w:t>more</w:t>
      </w:r>
      <w:r>
        <w:rPr>
          <w:spacing w:val="-8"/>
          <w:sz w:val="21"/>
        </w:rPr>
        <w:t xml:space="preserve"> </w:t>
      </w:r>
      <w:r>
        <w:rPr>
          <w:sz w:val="21"/>
        </w:rPr>
        <w:t>pipelines</w:t>
      </w:r>
      <w:r>
        <w:rPr>
          <w:spacing w:val="-7"/>
          <w:sz w:val="21"/>
        </w:rPr>
        <w:t xml:space="preserve"> </w:t>
      </w:r>
      <w:r>
        <w:rPr>
          <w:sz w:val="21"/>
        </w:rPr>
        <w:t>would</w:t>
      </w:r>
      <w:r>
        <w:rPr>
          <w:spacing w:val="-8"/>
          <w:sz w:val="21"/>
        </w:rPr>
        <w:t xml:space="preserve"> </w:t>
      </w:r>
      <w:r>
        <w:rPr>
          <w:sz w:val="21"/>
        </w:rPr>
        <w:t>be</w:t>
      </w:r>
      <w:r>
        <w:rPr>
          <w:spacing w:val="-8"/>
          <w:sz w:val="21"/>
        </w:rPr>
        <w:t xml:space="preserve"> </w:t>
      </w:r>
      <w:r>
        <w:rPr>
          <w:sz w:val="21"/>
        </w:rPr>
        <w:t>flagged</w:t>
      </w:r>
      <w:r>
        <w:rPr>
          <w:spacing w:val="-8"/>
          <w:sz w:val="21"/>
        </w:rPr>
        <w:t xml:space="preserve"> </w:t>
      </w:r>
      <w:r>
        <w:rPr>
          <w:sz w:val="21"/>
        </w:rPr>
        <w:t>for</w:t>
      </w:r>
      <w:r>
        <w:rPr>
          <w:spacing w:val="-8"/>
          <w:sz w:val="21"/>
        </w:rPr>
        <w:t xml:space="preserve"> </w:t>
      </w:r>
      <w:r>
        <w:rPr>
          <w:sz w:val="21"/>
        </w:rPr>
        <w:t>earlier</w:t>
      </w:r>
      <w:r>
        <w:rPr>
          <w:spacing w:val="-7"/>
          <w:sz w:val="21"/>
        </w:rPr>
        <w:t xml:space="preserve"> </w:t>
      </w:r>
      <w:r>
        <w:rPr>
          <w:sz w:val="21"/>
        </w:rPr>
        <w:t>renewal</w:t>
      </w:r>
      <w:r>
        <w:rPr>
          <w:spacing w:val="-7"/>
          <w:sz w:val="21"/>
        </w:rPr>
        <w:t xml:space="preserve"> </w:t>
      </w:r>
      <w:r>
        <w:rPr>
          <w:sz w:val="21"/>
        </w:rPr>
        <w:t>and</w:t>
      </w:r>
      <w:r>
        <w:rPr>
          <w:spacing w:val="-7"/>
          <w:sz w:val="21"/>
        </w:rPr>
        <w:t xml:space="preserve"> </w:t>
      </w:r>
      <w:r>
        <w:rPr>
          <w:sz w:val="21"/>
        </w:rPr>
        <w:t>the</w:t>
      </w:r>
      <w:r>
        <w:rPr>
          <w:spacing w:val="-8"/>
          <w:sz w:val="21"/>
        </w:rPr>
        <w:t xml:space="preserve"> </w:t>
      </w:r>
      <w:r>
        <w:rPr>
          <w:sz w:val="21"/>
        </w:rPr>
        <w:t>$3.27 per customer per year translates to a 1% increase in renewals</w:t>
      </w:r>
    </w:p>
    <w:p w14:paraId="6A118C31" w14:textId="77777777" w:rsidR="00AF3196" w:rsidRDefault="00F9107A">
      <w:pPr>
        <w:spacing w:before="123"/>
        <w:ind w:left="220"/>
        <w:jc w:val="both"/>
        <w:rPr>
          <w:sz w:val="21"/>
        </w:rPr>
      </w:pPr>
      <w:r>
        <w:rPr>
          <w:sz w:val="21"/>
        </w:rPr>
        <w:t>Overall,</w:t>
      </w:r>
      <w:r>
        <w:rPr>
          <w:spacing w:val="-10"/>
          <w:sz w:val="21"/>
        </w:rPr>
        <w:t xml:space="preserve"> </w:t>
      </w:r>
      <w:r>
        <w:rPr>
          <w:sz w:val="21"/>
        </w:rPr>
        <w:t>Panel</w:t>
      </w:r>
      <w:r>
        <w:rPr>
          <w:spacing w:val="-7"/>
          <w:sz w:val="21"/>
        </w:rPr>
        <w:t xml:space="preserve"> </w:t>
      </w:r>
      <w:r>
        <w:rPr>
          <w:sz w:val="21"/>
        </w:rPr>
        <w:t>members</w:t>
      </w:r>
      <w:r>
        <w:rPr>
          <w:spacing w:val="-7"/>
          <w:sz w:val="21"/>
        </w:rPr>
        <w:t xml:space="preserve"> </w:t>
      </w:r>
      <w:r>
        <w:rPr>
          <w:sz w:val="21"/>
        </w:rPr>
        <w:t>appeared</w:t>
      </w:r>
      <w:r>
        <w:rPr>
          <w:spacing w:val="-7"/>
          <w:sz w:val="21"/>
        </w:rPr>
        <w:t xml:space="preserve"> </w:t>
      </w:r>
      <w:r>
        <w:rPr>
          <w:sz w:val="21"/>
        </w:rPr>
        <w:t>comfortable</w:t>
      </w:r>
      <w:r>
        <w:rPr>
          <w:spacing w:val="-7"/>
          <w:sz w:val="21"/>
        </w:rPr>
        <w:t xml:space="preserve"> </w:t>
      </w:r>
      <w:r>
        <w:rPr>
          <w:sz w:val="21"/>
        </w:rPr>
        <w:t>with</w:t>
      </w:r>
      <w:r>
        <w:rPr>
          <w:spacing w:val="-7"/>
          <w:sz w:val="21"/>
        </w:rPr>
        <w:t xml:space="preserve"> </w:t>
      </w:r>
      <w:r>
        <w:rPr>
          <w:sz w:val="21"/>
        </w:rPr>
        <w:t>GWMWater’s</w:t>
      </w:r>
      <w:r>
        <w:rPr>
          <w:spacing w:val="-7"/>
          <w:sz w:val="21"/>
        </w:rPr>
        <w:t xml:space="preserve"> </w:t>
      </w:r>
      <w:r>
        <w:rPr>
          <w:sz w:val="21"/>
        </w:rPr>
        <w:t>responses</w:t>
      </w:r>
      <w:r>
        <w:rPr>
          <w:spacing w:val="-7"/>
          <w:sz w:val="21"/>
        </w:rPr>
        <w:t xml:space="preserve"> </w:t>
      </w:r>
      <w:r>
        <w:rPr>
          <w:sz w:val="21"/>
        </w:rPr>
        <w:t>to</w:t>
      </w:r>
      <w:r>
        <w:rPr>
          <w:spacing w:val="-7"/>
          <w:sz w:val="21"/>
        </w:rPr>
        <w:t xml:space="preserve"> </w:t>
      </w:r>
      <w:r>
        <w:rPr>
          <w:sz w:val="21"/>
        </w:rPr>
        <w:t>their</w:t>
      </w:r>
      <w:r>
        <w:rPr>
          <w:spacing w:val="-7"/>
          <w:sz w:val="21"/>
        </w:rPr>
        <w:t xml:space="preserve"> </w:t>
      </w:r>
      <w:r>
        <w:rPr>
          <w:spacing w:val="-2"/>
          <w:sz w:val="21"/>
        </w:rPr>
        <w:t>questions</w:t>
      </w:r>
    </w:p>
    <w:p w14:paraId="3E3C3055" w14:textId="77777777" w:rsidR="00AF3196" w:rsidRDefault="00AF3196">
      <w:pPr>
        <w:spacing w:before="4"/>
        <w:rPr>
          <w:sz w:val="19"/>
        </w:rPr>
      </w:pPr>
    </w:p>
    <w:p w14:paraId="26170260" w14:textId="77777777" w:rsidR="00AF3196" w:rsidRDefault="00F9107A">
      <w:pPr>
        <w:pStyle w:val="ListParagraph"/>
        <w:numPr>
          <w:ilvl w:val="1"/>
          <w:numId w:val="139"/>
        </w:numPr>
        <w:tabs>
          <w:tab w:val="left" w:pos="787"/>
        </w:tabs>
        <w:jc w:val="both"/>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5BC2DA04" w14:textId="77777777" w:rsidR="00AF3196" w:rsidRDefault="00F9107A">
      <w:pPr>
        <w:spacing w:before="123"/>
        <w:ind w:left="220"/>
        <w:jc w:val="both"/>
        <w:rPr>
          <w:b/>
          <w:sz w:val="21"/>
        </w:rPr>
      </w:pPr>
      <w:r>
        <w:rPr>
          <w:b/>
          <w:color w:val="0070C0"/>
          <w:sz w:val="21"/>
        </w:rPr>
        <w:t>Meeting</w:t>
      </w:r>
      <w:r>
        <w:rPr>
          <w:b/>
          <w:color w:val="0070C0"/>
          <w:spacing w:val="-8"/>
          <w:sz w:val="21"/>
        </w:rPr>
        <w:t xml:space="preserve"> </w:t>
      </w:r>
      <w:r>
        <w:rPr>
          <w:b/>
          <w:color w:val="0070C0"/>
          <w:spacing w:val="-10"/>
          <w:sz w:val="21"/>
        </w:rPr>
        <w:t>2</w:t>
      </w:r>
    </w:p>
    <w:p w14:paraId="5D32ADAF" w14:textId="77777777" w:rsidR="00AF3196" w:rsidRDefault="00F9107A">
      <w:pPr>
        <w:spacing w:before="114" w:line="242" w:lineRule="auto"/>
        <w:ind w:left="220" w:right="1028"/>
        <w:jc w:val="both"/>
        <w:rPr>
          <w:sz w:val="21"/>
        </w:rPr>
      </w:pPr>
      <w:r>
        <w:rPr>
          <w:sz w:val="21"/>
        </w:rPr>
        <w:t xml:space="preserve">The Panel quickly formed a view that they did not support Scenario C, however they were divided as to whether they supported Scenario B or whether GWMWater should consider Scenario A as a preferred </w:t>
      </w:r>
      <w:r>
        <w:rPr>
          <w:spacing w:val="-2"/>
          <w:sz w:val="21"/>
        </w:rPr>
        <w:t>option.</w:t>
      </w:r>
    </w:p>
    <w:p w14:paraId="7C3DF16E" w14:textId="77777777" w:rsidR="00AF3196" w:rsidRDefault="00F9107A">
      <w:pPr>
        <w:spacing w:before="116"/>
        <w:ind w:left="220"/>
        <w:jc w:val="both"/>
        <w:rPr>
          <w:sz w:val="21"/>
        </w:rPr>
      </w:pPr>
      <w:r>
        <w:rPr>
          <w:sz w:val="21"/>
        </w:rPr>
        <w:t>Those</w:t>
      </w:r>
      <w:r>
        <w:rPr>
          <w:spacing w:val="-7"/>
          <w:sz w:val="21"/>
        </w:rPr>
        <w:t xml:space="preserve"> </w:t>
      </w:r>
      <w:r>
        <w:rPr>
          <w:sz w:val="21"/>
        </w:rPr>
        <w:t>who</w:t>
      </w:r>
      <w:r>
        <w:rPr>
          <w:spacing w:val="-5"/>
          <w:sz w:val="21"/>
        </w:rPr>
        <w:t xml:space="preserve"> </w:t>
      </w:r>
      <w:r>
        <w:rPr>
          <w:sz w:val="21"/>
        </w:rPr>
        <w:t>supported</w:t>
      </w:r>
      <w:r>
        <w:rPr>
          <w:spacing w:val="-4"/>
          <w:sz w:val="21"/>
        </w:rPr>
        <w:t xml:space="preserve"> </w:t>
      </w:r>
      <w:r>
        <w:rPr>
          <w:sz w:val="21"/>
        </w:rPr>
        <w:t>Scenario</w:t>
      </w:r>
      <w:r>
        <w:rPr>
          <w:spacing w:val="-5"/>
          <w:sz w:val="21"/>
        </w:rPr>
        <w:t xml:space="preserve"> </w:t>
      </w:r>
      <w:r>
        <w:rPr>
          <w:sz w:val="21"/>
        </w:rPr>
        <w:t>A,</w:t>
      </w:r>
      <w:r>
        <w:rPr>
          <w:spacing w:val="-4"/>
          <w:sz w:val="21"/>
        </w:rPr>
        <w:t xml:space="preserve"> </w:t>
      </w:r>
      <w:r>
        <w:rPr>
          <w:sz w:val="21"/>
        </w:rPr>
        <w:t>did</w:t>
      </w:r>
      <w:r>
        <w:rPr>
          <w:spacing w:val="-5"/>
          <w:sz w:val="21"/>
        </w:rPr>
        <w:t xml:space="preserve"> </w:t>
      </w:r>
      <w:r>
        <w:rPr>
          <w:sz w:val="21"/>
        </w:rPr>
        <w:t>so</w:t>
      </w:r>
      <w:r>
        <w:rPr>
          <w:spacing w:val="-3"/>
          <w:sz w:val="21"/>
        </w:rPr>
        <w:t xml:space="preserve"> </w:t>
      </w:r>
      <w:r>
        <w:rPr>
          <w:spacing w:val="-2"/>
          <w:sz w:val="21"/>
        </w:rPr>
        <w:t>because:</w:t>
      </w:r>
    </w:p>
    <w:p w14:paraId="6F640783" w14:textId="77777777" w:rsidR="00AF3196" w:rsidRDefault="00F9107A">
      <w:pPr>
        <w:pStyle w:val="ListParagraph"/>
        <w:numPr>
          <w:ilvl w:val="0"/>
          <w:numId w:val="122"/>
        </w:numPr>
        <w:tabs>
          <w:tab w:val="left" w:pos="580"/>
        </w:tabs>
        <w:spacing w:before="121"/>
        <w:jc w:val="both"/>
        <w:rPr>
          <w:sz w:val="21"/>
        </w:rPr>
      </w:pPr>
      <w:r>
        <w:rPr>
          <w:sz w:val="21"/>
        </w:rPr>
        <w:t>They</w:t>
      </w:r>
      <w:r>
        <w:rPr>
          <w:spacing w:val="-9"/>
          <w:sz w:val="21"/>
        </w:rPr>
        <w:t xml:space="preserve"> </w:t>
      </w:r>
      <w:r>
        <w:rPr>
          <w:sz w:val="21"/>
        </w:rPr>
        <w:t>favoured</w:t>
      </w:r>
      <w:r>
        <w:rPr>
          <w:spacing w:val="-7"/>
          <w:sz w:val="21"/>
        </w:rPr>
        <w:t xml:space="preserve"> </w:t>
      </w:r>
      <w:r>
        <w:rPr>
          <w:sz w:val="21"/>
        </w:rPr>
        <w:t>more</w:t>
      </w:r>
      <w:r>
        <w:rPr>
          <w:spacing w:val="-6"/>
          <w:sz w:val="21"/>
        </w:rPr>
        <w:t xml:space="preserve"> </w:t>
      </w:r>
      <w:r>
        <w:rPr>
          <w:sz w:val="21"/>
        </w:rPr>
        <w:t>“longsighted”</w:t>
      </w:r>
      <w:r>
        <w:rPr>
          <w:spacing w:val="-7"/>
          <w:sz w:val="21"/>
        </w:rPr>
        <w:t xml:space="preserve"> </w:t>
      </w:r>
      <w:r>
        <w:rPr>
          <w:sz w:val="21"/>
        </w:rPr>
        <w:t>investment</w:t>
      </w:r>
      <w:r>
        <w:rPr>
          <w:spacing w:val="-7"/>
          <w:sz w:val="21"/>
        </w:rPr>
        <w:t xml:space="preserve"> </w:t>
      </w:r>
      <w:r>
        <w:rPr>
          <w:sz w:val="21"/>
        </w:rPr>
        <w:t>now</w:t>
      </w:r>
      <w:r>
        <w:rPr>
          <w:spacing w:val="-7"/>
          <w:sz w:val="21"/>
        </w:rPr>
        <w:t xml:space="preserve"> </w:t>
      </w:r>
      <w:r>
        <w:rPr>
          <w:sz w:val="21"/>
        </w:rPr>
        <w:t>to</w:t>
      </w:r>
      <w:r>
        <w:rPr>
          <w:spacing w:val="-7"/>
          <w:sz w:val="21"/>
        </w:rPr>
        <w:t xml:space="preserve"> </w:t>
      </w:r>
      <w:r>
        <w:rPr>
          <w:sz w:val="21"/>
        </w:rPr>
        <w:t>improve</w:t>
      </w:r>
      <w:r>
        <w:rPr>
          <w:spacing w:val="-7"/>
          <w:sz w:val="21"/>
        </w:rPr>
        <w:t xml:space="preserve"> </w:t>
      </w:r>
      <w:r>
        <w:rPr>
          <w:sz w:val="21"/>
        </w:rPr>
        <w:t>infrastructure</w:t>
      </w:r>
      <w:r>
        <w:rPr>
          <w:spacing w:val="-6"/>
          <w:sz w:val="21"/>
        </w:rPr>
        <w:t xml:space="preserve"> </w:t>
      </w:r>
      <w:r>
        <w:rPr>
          <w:sz w:val="21"/>
        </w:rPr>
        <w:t>and</w:t>
      </w:r>
      <w:r>
        <w:rPr>
          <w:spacing w:val="-7"/>
          <w:sz w:val="21"/>
        </w:rPr>
        <w:t xml:space="preserve"> </w:t>
      </w:r>
      <w:r>
        <w:rPr>
          <w:sz w:val="21"/>
        </w:rPr>
        <w:t>water</w:t>
      </w:r>
      <w:r>
        <w:rPr>
          <w:spacing w:val="-6"/>
          <w:sz w:val="21"/>
        </w:rPr>
        <w:t xml:space="preserve"> </w:t>
      </w:r>
      <w:r>
        <w:rPr>
          <w:spacing w:val="-2"/>
          <w:sz w:val="21"/>
        </w:rPr>
        <w:t>safety</w:t>
      </w:r>
    </w:p>
    <w:p w14:paraId="6B8124D9" w14:textId="77777777" w:rsidR="00AF3196" w:rsidRDefault="00F9107A">
      <w:pPr>
        <w:pStyle w:val="ListParagraph"/>
        <w:numPr>
          <w:ilvl w:val="0"/>
          <w:numId w:val="122"/>
        </w:numPr>
        <w:tabs>
          <w:tab w:val="left" w:pos="579"/>
          <w:tab w:val="left" w:pos="580"/>
        </w:tabs>
        <w:spacing w:before="116" w:line="242" w:lineRule="auto"/>
        <w:ind w:right="1033"/>
        <w:rPr>
          <w:sz w:val="21"/>
        </w:rPr>
      </w:pPr>
      <w:r>
        <w:rPr>
          <w:sz w:val="21"/>
        </w:rPr>
        <w:t>They supported paying for a better service in the long term, even knowing they might not be around to benefit</w:t>
      </w:r>
    </w:p>
    <w:p w14:paraId="546F8733" w14:textId="77777777" w:rsidR="00AF3196" w:rsidRDefault="00F9107A">
      <w:pPr>
        <w:pStyle w:val="ListParagraph"/>
        <w:numPr>
          <w:ilvl w:val="0"/>
          <w:numId w:val="122"/>
        </w:numPr>
        <w:tabs>
          <w:tab w:val="left" w:pos="579"/>
          <w:tab w:val="left" w:pos="580"/>
        </w:tabs>
        <w:spacing w:before="115" w:line="242" w:lineRule="auto"/>
        <w:ind w:right="1032"/>
        <w:rPr>
          <w:sz w:val="21"/>
        </w:rPr>
      </w:pPr>
      <w:r>
        <w:rPr>
          <w:sz w:val="21"/>
        </w:rPr>
        <w:t>If</w:t>
      </w:r>
      <w:r>
        <w:rPr>
          <w:spacing w:val="-4"/>
          <w:sz w:val="21"/>
        </w:rPr>
        <w:t xml:space="preserve"> </w:t>
      </w:r>
      <w:r>
        <w:rPr>
          <w:sz w:val="21"/>
        </w:rPr>
        <w:t>GWMWater</w:t>
      </w:r>
      <w:r>
        <w:rPr>
          <w:spacing w:val="-4"/>
          <w:sz w:val="21"/>
        </w:rPr>
        <w:t xml:space="preserve"> </w:t>
      </w:r>
      <w:r>
        <w:rPr>
          <w:sz w:val="21"/>
        </w:rPr>
        <w:t>does</w:t>
      </w:r>
      <w:r>
        <w:rPr>
          <w:spacing w:val="-5"/>
          <w:sz w:val="21"/>
        </w:rPr>
        <w:t xml:space="preserve"> </w:t>
      </w:r>
      <w:r>
        <w:rPr>
          <w:sz w:val="21"/>
        </w:rPr>
        <w:t>not</w:t>
      </w:r>
      <w:r>
        <w:rPr>
          <w:spacing w:val="-4"/>
          <w:sz w:val="21"/>
        </w:rPr>
        <w:t xml:space="preserve"> </w:t>
      </w:r>
      <w:r>
        <w:rPr>
          <w:sz w:val="21"/>
        </w:rPr>
        <w:t>invest</w:t>
      </w:r>
      <w:r>
        <w:rPr>
          <w:spacing w:val="-4"/>
          <w:sz w:val="21"/>
        </w:rPr>
        <w:t xml:space="preserve"> </w:t>
      </w:r>
      <w:r>
        <w:rPr>
          <w:sz w:val="21"/>
        </w:rPr>
        <w:t>in</w:t>
      </w:r>
      <w:r>
        <w:rPr>
          <w:spacing w:val="-5"/>
          <w:sz w:val="21"/>
        </w:rPr>
        <w:t xml:space="preserve"> </w:t>
      </w:r>
      <w:r>
        <w:rPr>
          <w:sz w:val="21"/>
        </w:rPr>
        <w:t>infrastructure,</w:t>
      </w:r>
      <w:r>
        <w:rPr>
          <w:spacing w:val="-5"/>
          <w:sz w:val="21"/>
        </w:rPr>
        <w:t xml:space="preserve"> </w:t>
      </w:r>
      <w:r>
        <w:rPr>
          <w:sz w:val="21"/>
        </w:rPr>
        <w:t>customers</w:t>
      </w:r>
      <w:r>
        <w:rPr>
          <w:spacing w:val="-4"/>
          <w:sz w:val="21"/>
        </w:rPr>
        <w:t xml:space="preserve"> </w:t>
      </w:r>
      <w:r>
        <w:rPr>
          <w:sz w:val="21"/>
        </w:rPr>
        <w:t>will</w:t>
      </w:r>
      <w:r>
        <w:rPr>
          <w:spacing w:val="-4"/>
          <w:sz w:val="21"/>
        </w:rPr>
        <w:t xml:space="preserve"> </w:t>
      </w:r>
      <w:r>
        <w:rPr>
          <w:sz w:val="21"/>
        </w:rPr>
        <w:t>be</w:t>
      </w:r>
      <w:r>
        <w:rPr>
          <w:spacing w:val="-5"/>
          <w:sz w:val="21"/>
        </w:rPr>
        <w:t xml:space="preserve"> </w:t>
      </w:r>
      <w:r>
        <w:rPr>
          <w:sz w:val="21"/>
        </w:rPr>
        <w:t>paying</w:t>
      </w:r>
      <w:r>
        <w:rPr>
          <w:spacing w:val="-5"/>
          <w:sz w:val="21"/>
        </w:rPr>
        <w:t xml:space="preserve"> </w:t>
      </w:r>
      <w:r>
        <w:rPr>
          <w:sz w:val="21"/>
        </w:rPr>
        <w:t>more</w:t>
      </w:r>
      <w:r>
        <w:rPr>
          <w:spacing w:val="-5"/>
          <w:sz w:val="21"/>
        </w:rPr>
        <w:t xml:space="preserve"> </w:t>
      </w:r>
      <w:r>
        <w:rPr>
          <w:sz w:val="21"/>
        </w:rPr>
        <w:t>for</w:t>
      </w:r>
      <w:r>
        <w:rPr>
          <w:spacing w:val="-5"/>
          <w:sz w:val="21"/>
        </w:rPr>
        <w:t xml:space="preserve"> </w:t>
      </w:r>
      <w:r>
        <w:rPr>
          <w:sz w:val="21"/>
        </w:rPr>
        <w:t>maintenance</w:t>
      </w:r>
      <w:r>
        <w:rPr>
          <w:spacing w:val="-5"/>
          <w:sz w:val="21"/>
        </w:rPr>
        <w:t xml:space="preserve"> </w:t>
      </w:r>
      <w:r>
        <w:rPr>
          <w:sz w:val="21"/>
        </w:rPr>
        <w:t>in</w:t>
      </w:r>
      <w:r>
        <w:rPr>
          <w:spacing w:val="-5"/>
          <w:sz w:val="21"/>
        </w:rPr>
        <w:t xml:space="preserve"> </w:t>
      </w:r>
      <w:r>
        <w:rPr>
          <w:sz w:val="21"/>
        </w:rPr>
        <w:t xml:space="preserve">the </w:t>
      </w:r>
      <w:r>
        <w:rPr>
          <w:spacing w:val="-2"/>
          <w:sz w:val="21"/>
        </w:rPr>
        <w:t>future</w:t>
      </w:r>
    </w:p>
    <w:p w14:paraId="55A29ECB" w14:textId="77777777" w:rsidR="00AF3196" w:rsidRDefault="00F9107A">
      <w:pPr>
        <w:spacing w:before="120"/>
        <w:ind w:left="220"/>
        <w:rPr>
          <w:sz w:val="21"/>
        </w:rPr>
      </w:pPr>
      <w:r>
        <w:rPr>
          <w:sz w:val="21"/>
        </w:rPr>
        <w:t>Those</w:t>
      </w:r>
      <w:r>
        <w:rPr>
          <w:spacing w:val="-7"/>
          <w:sz w:val="21"/>
        </w:rPr>
        <w:t xml:space="preserve"> </w:t>
      </w:r>
      <w:r>
        <w:rPr>
          <w:sz w:val="21"/>
        </w:rPr>
        <w:t>who</w:t>
      </w:r>
      <w:r>
        <w:rPr>
          <w:spacing w:val="-5"/>
          <w:sz w:val="21"/>
        </w:rPr>
        <w:t xml:space="preserve"> </w:t>
      </w:r>
      <w:r>
        <w:rPr>
          <w:sz w:val="21"/>
        </w:rPr>
        <w:t>supported</w:t>
      </w:r>
      <w:r>
        <w:rPr>
          <w:spacing w:val="-4"/>
          <w:sz w:val="21"/>
        </w:rPr>
        <w:t xml:space="preserve"> </w:t>
      </w:r>
      <w:r>
        <w:rPr>
          <w:sz w:val="21"/>
        </w:rPr>
        <w:t>Scenario</w:t>
      </w:r>
      <w:r>
        <w:rPr>
          <w:spacing w:val="-5"/>
          <w:sz w:val="21"/>
        </w:rPr>
        <w:t xml:space="preserve"> </w:t>
      </w:r>
      <w:r>
        <w:rPr>
          <w:sz w:val="21"/>
        </w:rPr>
        <w:t>B,</w:t>
      </w:r>
      <w:r>
        <w:rPr>
          <w:spacing w:val="-4"/>
          <w:sz w:val="21"/>
        </w:rPr>
        <w:t xml:space="preserve"> </w:t>
      </w:r>
      <w:r>
        <w:rPr>
          <w:sz w:val="21"/>
        </w:rPr>
        <w:t>did</w:t>
      </w:r>
      <w:r>
        <w:rPr>
          <w:spacing w:val="-5"/>
          <w:sz w:val="21"/>
        </w:rPr>
        <w:t xml:space="preserve"> </w:t>
      </w:r>
      <w:r>
        <w:rPr>
          <w:sz w:val="21"/>
        </w:rPr>
        <w:t>so</w:t>
      </w:r>
      <w:r>
        <w:rPr>
          <w:spacing w:val="-4"/>
          <w:sz w:val="21"/>
        </w:rPr>
        <w:t xml:space="preserve"> </w:t>
      </w:r>
      <w:r>
        <w:rPr>
          <w:spacing w:val="-2"/>
          <w:sz w:val="21"/>
        </w:rPr>
        <w:t>because:</w:t>
      </w:r>
    </w:p>
    <w:p w14:paraId="5AB2C7D5" w14:textId="77777777" w:rsidR="00AF3196" w:rsidRDefault="00F9107A">
      <w:pPr>
        <w:pStyle w:val="ListParagraph"/>
        <w:numPr>
          <w:ilvl w:val="0"/>
          <w:numId w:val="122"/>
        </w:numPr>
        <w:tabs>
          <w:tab w:val="left" w:pos="579"/>
          <w:tab w:val="left" w:pos="580"/>
        </w:tabs>
        <w:spacing w:before="117"/>
        <w:rPr>
          <w:sz w:val="21"/>
        </w:rPr>
      </w:pPr>
      <w:r>
        <w:rPr>
          <w:sz w:val="21"/>
        </w:rPr>
        <w:t>In</w:t>
      </w:r>
      <w:r>
        <w:rPr>
          <w:spacing w:val="-7"/>
          <w:sz w:val="21"/>
        </w:rPr>
        <w:t xml:space="preserve"> </w:t>
      </w:r>
      <w:r>
        <w:rPr>
          <w:sz w:val="21"/>
        </w:rPr>
        <w:t>relation</w:t>
      </w:r>
      <w:r>
        <w:rPr>
          <w:spacing w:val="-5"/>
          <w:sz w:val="21"/>
        </w:rPr>
        <w:t xml:space="preserve"> </w:t>
      </w:r>
      <w:r>
        <w:rPr>
          <w:sz w:val="21"/>
        </w:rPr>
        <w:t>to</w:t>
      </w:r>
      <w:r>
        <w:rPr>
          <w:spacing w:val="-5"/>
          <w:sz w:val="21"/>
        </w:rPr>
        <w:t xml:space="preserve"> </w:t>
      </w:r>
      <w:r>
        <w:rPr>
          <w:sz w:val="21"/>
        </w:rPr>
        <w:t>Scenario</w:t>
      </w:r>
      <w:r>
        <w:rPr>
          <w:spacing w:val="-5"/>
          <w:sz w:val="21"/>
        </w:rPr>
        <w:t xml:space="preserve"> </w:t>
      </w:r>
      <w:r>
        <w:rPr>
          <w:sz w:val="21"/>
        </w:rPr>
        <w:t>A,</w:t>
      </w:r>
      <w:r>
        <w:rPr>
          <w:spacing w:val="-5"/>
          <w:sz w:val="21"/>
        </w:rPr>
        <w:t xml:space="preserve"> </w:t>
      </w:r>
      <w:r>
        <w:rPr>
          <w:sz w:val="21"/>
        </w:rPr>
        <w:t>they</w:t>
      </w:r>
      <w:r>
        <w:rPr>
          <w:spacing w:val="-5"/>
          <w:sz w:val="21"/>
        </w:rPr>
        <w:t xml:space="preserve"> </w:t>
      </w:r>
      <w:r>
        <w:rPr>
          <w:sz w:val="21"/>
        </w:rPr>
        <w:t>were</w:t>
      </w:r>
      <w:r>
        <w:rPr>
          <w:spacing w:val="-5"/>
          <w:sz w:val="21"/>
        </w:rPr>
        <w:t xml:space="preserve"> </w:t>
      </w:r>
      <w:r>
        <w:rPr>
          <w:sz w:val="21"/>
        </w:rPr>
        <w:t>concerned</w:t>
      </w:r>
      <w:r>
        <w:rPr>
          <w:spacing w:val="-5"/>
          <w:sz w:val="21"/>
        </w:rPr>
        <w:t xml:space="preserve"> </w:t>
      </w:r>
      <w:r>
        <w:rPr>
          <w:sz w:val="21"/>
        </w:rPr>
        <w:t>about</w:t>
      </w:r>
      <w:r>
        <w:rPr>
          <w:spacing w:val="-5"/>
          <w:sz w:val="21"/>
        </w:rPr>
        <w:t xml:space="preserve"> </w:t>
      </w:r>
      <w:r>
        <w:rPr>
          <w:sz w:val="21"/>
        </w:rPr>
        <w:t>the</w:t>
      </w:r>
      <w:r>
        <w:rPr>
          <w:spacing w:val="-5"/>
          <w:sz w:val="21"/>
        </w:rPr>
        <w:t xml:space="preserve"> </w:t>
      </w:r>
      <w:r>
        <w:rPr>
          <w:sz w:val="21"/>
        </w:rPr>
        <w:t>impacts</w:t>
      </w:r>
      <w:r>
        <w:rPr>
          <w:spacing w:val="-5"/>
          <w:sz w:val="21"/>
        </w:rPr>
        <w:t xml:space="preserve"> </w:t>
      </w:r>
      <w:r>
        <w:rPr>
          <w:sz w:val="21"/>
        </w:rPr>
        <w:t>on</w:t>
      </w:r>
      <w:r>
        <w:rPr>
          <w:spacing w:val="-5"/>
          <w:sz w:val="21"/>
        </w:rPr>
        <w:t xml:space="preserve"> </w:t>
      </w:r>
      <w:r>
        <w:rPr>
          <w:sz w:val="21"/>
        </w:rPr>
        <w:t>vulnerable</w:t>
      </w:r>
      <w:r>
        <w:rPr>
          <w:spacing w:val="-5"/>
          <w:sz w:val="21"/>
        </w:rPr>
        <w:t xml:space="preserve"> </w:t>
      </w:r>
      <w:r>
        <w:rPr>
          <w:spacing w:val="-2"/>
          <w:sz w:val="21"/>
        </w:rPr>
        <w:t>customers:</w:t>
      </w:r>
    </w:p>
    <w:p w14:paraId="17A91A69" w14:textId="77777777" w:rsidR="00AF3196" w:rsidRDefault="00F9107A">
      <w:pPr>
        <w:pStyle w:val="ListParagraph"/>
        <w:numPr>
          <w:ilvl w:val="1"/>
          <w:numId w:val="122"/>
        </w:numPr>
        <w:tabs>
          <w:tab w:val="left" w:pos="1300"/>
        </w:tabs>
        <w:spacing w:before="122"/>
        <w:rPr>
          <w:i/>
          <w:sz w:val="21"/>
        </w:rPr>
      </w:pPr>
      <w:r>
        <w:rPr>
          <w:i/>
          <w:sz w:val="21"/>
        </w:rPr>
        <w:t>“It</w:t>
      </w:r>
      <w:r>
        <w:rPr>
          <w:i/>
          <w:spacing w:val="-5"/>
          <w:sz w:val="21"/>
        </w:rPr>
        <w:t xml:space="preserve"> </w:t>
      </w:r>
      <w:r>
        <w:rPr>
          <w:i/>
          <w:sz w:val="21"/>
        </w:rPr>
        <w:t>might</w:t>
      </w:r>
      <w:r>
        <w:rPr>
          <w:i/>
          <w:spacing w:val="-3"/>
          <w:sz w:val="21"/>
        </w:rPr>
        <w:t xml:space="preserve"> </w:t>
      </w:r>
      <w:r>
        <w:rPr>
          <w:i/>
          <w:sz w:val="21"/>
        </w:rPr>
        <w:t>not</w:t>
      </w:r>
      <w:r>
        <w:rPr>
          <w:i/>
          <w:spacing w:val="-3"/>
          <w:sz w:val="21"/>
        </w:rPr>
        <w:t xml:space="preserve"> </w:t>
      </w:r>
      <w:r>
        <w:rPr>
          <w:i/>
          <w:sz w:val="21"/>
        </w:rPr>
        <w:t>seem</w:t>
      </w:r>
      <w:r>
        <w:rPr>
          <w:i/>
          <w:spacing w:val="-3"/>
          <w:sz w:val="21"/>
        </w:rPr>
        <w:t xml:space="preserve"> </w:t>
      </w:r>
      <w:r>
        <w:rPr>
          <w:i/>
          <w:sz w:val="21"/>
        </w:rPr>
        <w:t>a</w:t>
      </w:r>
      <w:r>
        <w:rPr>
          <w:i/>
          <w:spacing w:val="-2"/>
          <w:sz w:val="21"/>
        </w:rPr>
        <w:t xml:space="preserve"> </w:t>
      </w:r>
      <w:r>
        <w:rPr>
          <w:i/>
          <w:sz w:val="21"/>
        </w:rPr>
        <w:t>lot</w:t>
      </w:r>
      <w:r>
        <w:rPr>
          <w:i/>
          <w:spacing w:val="-3"/>
          <w:sz w:val="21"/>
        </w:rPr>
        <w:t xml:space="preserve"> </w:t>
      </w:r>
      <w:r>
        <w:rPr>
          <w:i/>
          <w:sz w:val="21"/>
        </w:rPr>
        <w:t>to</w:t>
      </w:r>
      <w:r>
        <w:rPr>
          <w:i/>
          <w:spacing w:val="-3"/>
          <w:sz w:val="21"/>
        </w:rPr>
        <w:t xml:space="preserve"> </w:t>
      </w:r>
      <w:r>
        <w:rPr>
          <w:i/>
          <w:sz w:val="21"/>
        </w:rPr>
        <w:t>us,</w:t>
      </w:r>
      <w:r>
        <w:rPr>
          <w:i/>
          <w:spacing w:val="-3"/>
          <w:sz w:val="21"/>
        </w:rPr>
        <w:t xml:space="preserve"> </w:t>
      </w:r>
      <w:r>
        <w:rPr>
          <w:i/>
          <w:sz w:val="21"/>
        </w:rPr>
        <w:t>but</w:t>
      </w:r>
      <w:r>
        <w:rPr>
          <w:i/>
          <w:spacing w:val="-2"/>
          <w:sz w:val="21"/>
        </w:rPr>
        <w:t xml:space="preserve"> </w:t>
      </w:r>
      <w:r>
        <w:rPr>
          <w:i/>
          <w:sz w:val="21"/>
        </w:rPr>
        <w:t>it</w:t>
      </w:r>
      <w:r>
        <w:rPr>
          <w:i/>
          <w:spacing w:val="-3"/>
          <w:sz w:val="21"/>
        </w:rPr>
        <w:t xml:space="preserve"> </w:t>
      </w:r>
      <w:r>
        <w:rPr>
          <w:i/>
          <w:sz w:val="21"/>
        </w:rPr>
        <w:t>could</w:t>
      </w:r>
      <w:r>
        <w:rPr>
          <w:i/>
          <w:spacing w:val="-3"/>
          <w:sz w:val="21"/>
        </w:rPr>
        <w:t xml:space="preserve"> </w:t>
      </w:r>
      <w:r>
        <w:rPr>
          <w:i/>
          <w:sz w:val="21"/>
        </w:rPr>
        <w:t>be</w:t>
      </w:r>
      <w:r>
        <w:rPr>
          <w:i/>
          <w:spacing w:val="-3"/>
          <w:sz w:val="21"/>
        </w:rPr>
        <w:t xml:space="preserve"> </w:t>
      </w:r>
      <w:r>
        <w:rPr>
          <w:i/>
          <w:sz w:val="21"/>
        </w:rPr>
        <w:t>a</w:t>
      </w:r>
      <w:r>
        <w:rPr>
          <w:i/>
          <w:spacing w:val="-3"/>
          <w:sz w:val="21"/>
        </w:rPr>
        <w:t xml:space="preserve"> </w:t>
      </w:r>
      <w:r>
        <w:rPr>
          <w:i/>
          <w:sz w:val="21"/>
        </w:rPr>
        <w:t>hell</w:t>
      </w:r>
      <w:r>
        <w:rPr>
          <w:i/>
          <w:spacing w:val="-2"/>
          <w:sz w:val="21"/>
        </w:rPr>
        <w:t xml:space="preserve"> </w:t>
      </w:r>
      <w:r>
        <w:rPr>
          <w:i/>
          <w:sz w:val="21"/>
        </w:rPr>
        <w:t>of</w:t>
      </w:r>
      <w:r>
        <w:rPr>
          <w:i/>
          <w:spacing w:val="-3"/>
          <w:sz w:val="21"/>
        </w:rPr>
        <w:t xml:space="preserve"> </w:t>
      </w:r>
      <w:r>
        <w:rPr>
          <w:i/>
          <w:sz w:val="21"/>
        </w:rPr>
        <w:t>a</w:t>
      </w:r>
      <w:r>
        <w:rPr>
          <w:i/>
          <w:spacing w:val="-3"/>
          <w:sz w:val="21"/>
        </w:rPr>
        <w:t xml:space="preserve"> </w:t>
      </w:r>
      <w:r>
        <w:rPr>
          <w:i/>
          <w:sz w:val="21"/>
        </w:rPr>
        <w:t>lot</w:t>
      </w:r>
      <w:r>
        <w:rPr>
          <w:i/>
          <w:spacing w:val="-3"/>
          <w:sz w:val="21"/>
        </w:rPr>
        <w:t xml:space="preserve"> </w:t>
      </w:r>
      <w:r>
        <w:rPr>
          <w:i/>
          <w:sz w:val="21"/>
        </w:rPr>
        <w:t>of</w:t>
      </w:r>
      <w:r>
        <w:rPr>
          <w:i/>
          <w:spacing w:val="-2"/>
          <w:sz w:val="21"/>
        </w:rPr>
        <w:t xml:space="preserve"> money”</w:t>
      </w:r>
    </w:p>
    <w:p w14:paraId="4D66F46D" w14:textId="77777777" w:rsidR="00AF3196" w:rsidRDefault="00F9107A">
      <w:pPr>
        <w:pStyle w:val="ListParagraph"/>
        <w:numPr>
          <w:ilvl w:val="1"/>
          <w:numId w:val="122"/>
        </w:numPr>
        <w:tabs>
          <w:tab w:val="left" w:pos="1300"/>
        </w:tabs>
        <w:spacing w:before="112"/>
        <w:rPr>
          <w:i/>
          <w:sz w:val="21"/>
        </w:rPr>
      </w:pPr>
      <w:r>
        <w:rPr>
          <w:i/>
          <w:sz w:val="21"/>
        </w:rPr>
        <w:t>“GWMWater</w:t>
      </w:r>
      <w:r>
        <w:rPr>
          <w:i/>
          <w:spacing w:val="-6"/>
          <w:sz w:val="21"/>
        </w:rPr>
        <w:t xml:space="preserve"> </w:t>
      </w:r>
      <w:r>
        <w:rPr>
          <w:i/>
          <w:sz w:val="21"/>
        </w:rPr>
        <w:t>knows</w:t>
      </w:r>
      <w:r>
        <w:rPr>
          <w:i/>
          <w:spacing w:val="-4"/>
          <w:sz w:val="21"/>
        </w:rPr>
        <w:t xml:space="preserve"> </w:t>
      </w:r>
      <w:r>
        <w:rPr>
          <w:i/>
          <w:sz w:val="21"/>
        </w:rPr>
        <w:t>more</w:t>
      </w:r>
      <w:r>
        <w:rPr>
          <w:i/>
          <w:spacing w:val="-4"/>
          <w:sz w:val="21"/>
        </w:rPr>
        <w:t xml:space="preserve"> </w:t>
      </w:r>
      <w:r>
        <w:rPr>
          <w:i/>
          <w:sz w:val="21"/>
        </w:rPr>
        <w:t>than</w:t>
      </w:r>
      <w:r>
        <w:rPr>
          <w:i/>
          <w:spacing w:val="-4"/>
          <w:sz w:val="21"/>
        </w:rPr>
        <w:t xml:space="preserve"> </w:t>
      </w:r>
      <w:r>
        <w:rPr>
          <w:i/>
          <w:sz w:val="21"/>
        </w:rPr>
        <w:t>I</w:t>
      </w:r>
      <w:r>
        <w:rPr>
          <w:i/>
          <w:spacing w:val="-4"/>
          <w:sz w:val="21"/>
        </w:rPr>
        <w:t xml:space="preserve"> </w:t>
      </w:r>
      <w:r>
        <w:rPr>
          <w:i/>
          <w:sz w:val="21"/>
        </w:rPr>
        <w:t>[do]</w:t>
      </w:r>
      <w:r>
        <w:rPr>
          <w:i/>
          <w:spacing w:val="-4"/>
          <w:sz w:val="21"/>
        </w:rPr>
        <w:t xml:space="preserve"> </w:t>
      </w:r>
      <w:r>
        <w:rPr>
          <w:i/>
          <w:sz w:val="21"/>
        </w:rPr>
        <w:t>and</w:t>
      </w:r>
      <w:r>
        <w:rPr>
          <w:i/>
          <w:spacing w:val="-4"/>
          <w:sz w:val="21"/>
        </w:rPr>
        <w:t xml:space="preserve"> </w:t>
      </w:r>
      <w:r>
        <w:rPr>
          <w:i/>
          <w:sz w:val="21"/>
        </w:rPr>
        <w:t>I</w:t>
      </w:r>
      <w:r>
        <w:rPr>
          <w:i/>
          <w:spacing w:val="-4"/>
          <w:sz w:val="21"/>
        </w:rPr>
        <w:t xml:space="preserve"> </w:t>
      </w:r>
      <w:r>
        <w:rPr>
          <w:i/>
          <w:sz w:val="21"/>
        </w:rPr>
        <w:t>will</w:t>
      </w:r>
      <w:r>
        <w:rPr>
          <w:i/>
          <w:spacing w:val="-4"/>
          <w:sz w:val="21"/>
        </w:rPr>
        <w:t xml:space="preserve"> </w:t>
      </w:r>
      <w:r>
        <w:rPr>
          <w:i/>
          <w:sz w:val="21"/>
        </w:rPr>
        <w:t>defer</w:t>
      </w:r>
      <w:r>
        <w:rPr>
          <w:i/>
          <w:spacing w:val="-4"/>
          <w:sz w:val="21"/>
        </w:rPr>
        <w:t xml:space="preserve"> </w:t>
      </w:r>
      <w:r>
        <w:rPr>
          <w:i/>
          <w:sz w:val="21"/>
        </w:rPr>
        <w:t>to</w:t>
      </w:r>
      <w:r>
        <w:rPr>
          <w:i/>
          <w:spacing w:val="-4"/>
          <w:sz w:val="21"/>
        </w:rPr>
        <w:t xml:space="preserve"> </w:t>
      </w:r>
      <w:r>
        <w:rPr>
          <w:i/>
          <w:sz w:val="21"/>
        </w:rPr>
        <w:t>them</w:t>
      </w:r>
      <w:r>
        <w:rPr>
          <w:i/>
          <w:spacing w:val="-4"/>
          <w:sz w:val="21"/>
        </w:rPr>
        <w:t xml:space="preserve"> </w:t>
      </w:r>
      <w:r>
        <w:rPr>
          <w:i/>
          <w:sz w:val="21"/>
        </w:rPr>
        <w:t>on</w:t>
      </w:r>
      <w:r>
        <w:rPr>
          <w:i/>
          <w:spacing w:val="-4"/>
          <w:sz w:val="21"/>
        </w:rPr>
        <w:t xml:space="preserve"> </w:t>
      </w:r>
      <w:r>
        <w:rPr>
          <w:i/>
          <w:spacing w:val="-2"/>
          <w:sz w:val="21"/>
        </w:rPr>
        <w:t>that”</w:t>
      </w:r>
    </w:p>
    <w:p w14:paraId="01BBE1FA" w14:textId="77777777" w:rsidR="00AF3196" w:rsidRDefault="00F9107A">
      <w:pPr>
        <w:spacing w:before="111" w:line="242" w:lineRule="auto"/>
        <w:ind w:left="220" w:right="1033"/>
        <w:rPr>
          <w:sz w:val="21"/>
        </w:rPr>
      </w:pPr>
      <w:r>
        <w:rPr>
          <w:sz w:val="21"/>
        </w:rPr>
        <w:t>Ultimately</w:t>
      </w:r>
      <w:r>
        <w:rPr>
          <w:spacing w:val="-9"/>
          <w:sz w:val="21"/>
        </w:rPr>
        <w:t xml:space="preserve"> </w:t>
      </w:r>
      <w:r>
        <w:rPr>
          <w:sz w:val="21"/>
        </w:rPr>
        <w:t>the</w:t>
      </w:r>
      <w:r>
        <w:rPr>
          <w:spacing w:val="-9"/>
          <w:sz w:val="21"/>
        </w:rPr>
        <w:t xml:space="preserve"> </w:t>
      </w:r>
      <w:r>
        <w:rPr>
          <w:sz w:val="21"/>
        </w:rPr>
        <w:t>Panel</w:t>
      </w:r>
      <w:r>
        <w:rPr>
          <w:spacing w:val="-9"/>
          <w:sz w:val="21"/>
        </w:rPr>
        <w:t xml:space="preserve"> </w:t>
      </w:r>
      <w:r>
        <w:rPr>
          <w:sz w:val="21"/>
        </w:rPr>
        <w:t>did</w:t>
      </w:r>
      <w:r>
        <w:rPr>
          <w:spacing w:val="-9"/>
          <w:sz w:val="21"/>
        </w:rPr>
        <w:t xml:space="preserve"> </w:t>
      </w:r>
      <w:r>
        <w:rPr>
          <w:sz w:val="21"/>
        </w:rPr>
        <w:t>not</w:t>
      </w:r>
      <w:r>
        <w:rPr>
          <w:spacing w:val="-9"/>
          <w:sz w:val="21"/>
        </w:rPr>
        <w:t xml:space="preserve"> </w:t>
      </w:r>
      <w:r>
        <w:rPr>
          <w:sz w:val="21"/>
        </w:rPr>
        <w:t>reach</w:t>
      </w:r>
      <w:r>
        <w:rPr>
          <w:spacing w:val="-9"/>
          <w:sz w:val="21"/>
        </w:rPr>
        <w:t xml:space="preserve"> </w:t>
      </w:r>
      <w:r>
        <w:rPr>
          <w:sz w:val="21"/>
        </w:rPr>
        <w:t>agreement</w:t>
      </w:r>
      <w:r>
        <w:rPr>
          <w:spacing w:val="-9"/>
          <w:sz w:val="21"/>
        </w:rPr>
        <w:t xml:space="preserve"> </w:t>
      </w:r>
      <w:r>
        <w:rPr>
          <w:sz w:val="21"/>
        </w:rPr>
        <w:t>on</w:t>
      </w:r>
      <w:r>
        <w:rPr>
          <w:spacing w:val="-9"/>
          <w:sz w:val="21"/>
        </w:rPr>
        <w:t xml:space="preserve"> </w:t>
      </w:r>
      <w:r>
        <w:rPr>
          <w:sz w:val="21"/>
        </w:rPr>
        <w:t>their</w:t>
      </w:r>
      <w:r>
        <w:rPr>
          <w:spacing w:val="-9"/>
          <w:sz w:val="21"/>
        </w:rPr>
        <w:t xml:space="preserve"> </w:t>
      </w:r>
      <w:r>
        <w:rPr>
          <w:sz w:val="21"/>
        </w:rPr>
        <w:t>preferred</w:t>
      </w:r>
      <w:r>
        <w:rPr>
          <w:spacing w:val="-9"/>
          <w:sz w:val="21"/>
        </w:rPr>
        <w:t xml:space="preserve"> </w:t>
      </w:r>
      <w:r>
        <w:rPr>
          <w:sz w:val="21"/>
        </w:rPr>
        <w:t>scenario</w:t>
      </w:r>
      <w:r>
        <w:rPr>
          <w:spacing w:val="-9"/>
          <w:sz w:val="21"/>
        </w:rPr>
        <w:t xml:space="preserve"> </w:t>
      </w:r>
      <w:r>
        <w:rPr>
          <w:sz w:val="21"/>
        </w:rPr>
        <w:t>at</w:t>
      </w:r>
      <w:r>
        <w:rPr>
          <w:spacing w:val="-9"/>
          <w:sz w:val="21"/>
        </w:rPr>
        <w:t xml:space="preserve"> </w:t>
      </w:r>
      <w:r>
        <w:rPr>
          <w:sz w:val="21"/>
        </w:rPr>
        <w:t>the</w:t>
      </w:r>
      <w:r>
        <w:rPr>
          <w:spacing w:val="-10"/>
          <w:sz w:val="21"/>
        </w:rPr>
        <w:t xml:space="preserve"> </w:t>
      </w:r>
      <w:r>
        <w:rPr>
          <w:sz w:val="21"/>
        </w:rPr>
        <w:t>end</w:t>
      </w:r>
      <w:r>
        <w:rPr>
          <w:spacing w:val="-9"/>
          <w:sz w:val="21"/>
        </w:rPr>
        <w:t xml:space="preserve"> </w:t>
      </w:r>
      <w:r>
        <w:rPr>
          <w:sz w:val="21"/>
        </w:rPr>
        <w:t>of</w:t>
      </w:r>
      <w:r>
        <w:rPr>
          <w:spacing w:val="-9"/>
          <w:sz w:val="21"/>
        </w:rPr>
        <w:t xml:space="preserve"> </w:t>
      </w:r>
      <w:r>
        <w:rPr>
          <w:sz w:val="21"/>
        </w:rPr>
        <w:t>Meeting</w:t>
      </w:r>
      <w:r>
        <w:rPr>
          <w:spacing w:val="-9"/>
          <w:sz w:val="21"/>
        </w:rPr>
        <w:t xml:space="preserve"> </w:t>
      </w:r>
      <w:r>
        <w:rPr>
          <w:sz w:val="21"/>
        </w:rPr>
        <w:t>2,</w:t>
      </w:r>
      <w:r>
        <w:rPr>
          <w:spacing w:val="-9"/>
          <w:sz w:val="21"/>
        </w:rPr>
        <w:t xml:space="preserve"> </w:t>
      </w:r>
      <w:r>
        <w:rPr>
          <w:sz w:val="21"/>
        </w:rPr>
        <w:t>but</w:t>
      </w:r>
      <w:r>
        <w:rPr>
          <w:spacing w:val="-9"/>
          <w:sz w:val="21"/>
        </w:rPr>
        <w:t xml:space="preserve"> </w:t>
      </w:r>
      <w:r>
        <w:rPr>
          <w:sz w:val="21"/>
        </w:rPr>
        <w:t>they did agree they needed more contextual information including:</w:t>
      </w:r>
    </w:p>
    <w:p w14:paraId="1FD8E846" w14:textId="77777777" w:rsidR="00AF3196" w:rsidRDefault="00F9107A">
      <w:pPr>
        <w:pStyle w:val="ListParagraph"/>
        <w:numPr>
          <w:ilvl w:val="0"/>
          <w:numId w:val="122"/>
        </w:numPr>
        <w:tabs>
          <w:tab w:val="left" w:pos="579"/>
          <w:tab w:val="left" w:pos="580"/>
        </w:tabs>
        <w:spacing w:before="114"/>
        <w:rPr>
          <w:sz w:val="21"/>
        </w:rPr>
      </w:pPr>
      <w:r>
        <w:rPr>
          <w:sz w:val="21"/>
        </w:rPr>
        <w:t>Including</w:t>
      </w:r>
      <w:r>
        <w:rPr>
          <w:spacing w:val="-8"/>
          <w:sz w:val="21"/>
        </w:rPr>
        <w:t xml:space="preserve"> </w:t>
      </w:r>
      <w:r>
        <w:rPr>
          <w:sz w:val="21"/>
        </w:rPr>
        <w:t>the</w:t>
      </w:r>
      <w:r>
        <w:rPr>
          <w:spacing w:val="-5"/>
          <w:sz w:val="21"/>
        </w:rPr>
        <w:t xml:space="preserve"> </w:t>
      </w:r>
      <w:r>
        <w:rPr>
          <w:sz w:val="21"/>
        </w:rPr>
        <w:t>overall</w:t>
      </w:r>
      <w:r>
        <w:rPr>
          <w:spacing w:val="-6"/>
          <w:sz w:val="21"/>
        </w:rPr>
        <w:t xml:space="preserve"> </w:t>
      </w:r>
      <w:r>
        <w:rPr>
          <w:sz w:val="21"/>
        </w:rPr>
        <w:t>price</w:t>
      </w:r>
      <w:r>
        <w:rPr>
          <w:spacing w:val="-5"/>
          <w:sz w:val="21"/>
        </w:rPr>
        <w:t xml:space="preserve"> </w:t>
      </w:r>
      <w:r>
        <w:rPr>
          <w:sz w:val="21"/>
        </w:rPr>
        <w:t>increase</w:t>
      </w:r>
      <w:r>
        <w:rPr>
          <w:spacing w:val="-6"/>
          <w:sz w:val="21"/>
        </w:rPr>
        <w:t xml:space="preserve"> </w:t>
      </w:r>
      <w:r>
        <w:rPr>
          <w:sz w:val="21"/>
        </w:rPr>
        <w:t>and</w:t>
      </w:r>
      <w:r>
        <w:rPr>
          <w:spacing w:val="-5"/>
          <w:sz w:val="21"/>
        </w:rPr>
        <w:t xml:space="preserve"> </w:t>
      </w:r>
      <w:r>
        <w:rPr>
          <w:sz w:val="21"/>
        </w:rPr>
        <w:t>other</w:t>
      </w:r>
      <w:r>
        <w:rPr>
          <w:spacing w:val="-6"/>
          <w:sz w:val="21"/>
        </w:rPr>
        <w:t xml:space="preserve"> </w:t>
      </w:r>
      <w:r>
        <w:rPr>
          <w:sz w:val="21"/>
        </w:rPr>
        <w:t>drivers</w:t>
      </w:r>
      <w:r>
        <w:rPr>
          <w:spacing w:val="-5"/>
          <w:sz w:val="21"/>
        </w:rPr>
        <w:t xml:space="preserve"> </w:t>
      </w:r>
      <w:r>
        <w:rPr>
          <w:sz w:val="21"/>
        </w:rPr>
        <w:t>of</w:t>
      </w:r>
      <w:r>
        <w:rPr>
          <w:spacing w:val="-5"/>
          <w:sz w:val="21"/>
        </w:rPr>
        <w:t xml:space="preserve"> </w:t>
      </w:r>
      <w:r>
        <w:rPr>
          <w:spacing w:val="-2"/>
          <w:sz w:val="21"/>
        </w:rPr>
        <w:t>price</w:t>
      </w:r>
    </w:p>
    <w:p w14:paraId="5F537E9A" w14:textId="77777777" w:rsidR="00AF3196" w:rsidRDefault="00F9107A">
      <w:pPr>
        <w:pStyle w:val="ListParagraph"/>
        <w:numPr>
          <w:ilvl w:val="1"/>
          <w:numId w:val="122"/>
        </w:numPr>
        <w:tabs>
          <w:tab w:val="left" w:pos="1300"/>
        </w:tabs>
        <w:spacing w:before="118"/>
        <w:ind w:right="1031"/>
        <w:rPr>
          <w:i/>
          <w:sz w:val="21"/>
        </w:rPr>
      </w:pPr>
      <w:r>
        <w:rPr>
          <w:i/>
          <w:sz w:val="21"/>
        </w:rPr>
        <w:t>“We</w:t>
      </w:r>
      <w:r>
        <w:rPr>
          <w:i/>
          <w:spacing w:val="21"/>
          <w:sz w:val="21"/>
        </w:rPr>
        <w:t xml:space="preserve"> </w:t>
      </w:r>
      <w:r>
        <w:rPr>
          <w:i/>
          <w:sz w:val="21"/>
        </w:rPr>
        <w:t>don’t</w:t>
      </w:r>
      <w:r>
        <w:rPr>
          <w:i/>
          <w:spacing w:val="21"/>
          <w:sz w:val="21"/>
        </w:rPr>
        <w:t xml:space="preserve"> </w:t>
      </w:r>
      <w:r>
        <w:rPr>
          <w:i/>
          <w:sz w:val="21"/>
        </w:rPr>
        <w:t>know</w:t>
      </w:r>
      <w:r>
        <w:rPr>
          <w:i/>
          <w:spacing w:val="21"/>
          <w:sz w:val="21"/>
        </w:rPr>
        <w:t xml:space="preserve"> </w:t>
      </w:r>
      <w:r>
        <w:rPr>
          <w:i/>
          <w:sz w:val="21"/>
        </w:rPr>
        <w:t>what</w:t>
      </w:r>
      <w:r>
        <w:rPr>
          <w:i/>
          <w:spacing w:val="21"/>
          <w:sz w:val="21"/>
        </w:rPr>
        <w:t xml:space="preserve"> </w:t>
      </w:r>
      <w:r>
        <w:rPr>
          <w:i/>
          <w:sz w:val="21"/>
        </w:rPr>
        <w:t>other</w:t>
      </w:r>
      <w:r>
        <w:rPr>
          <w:i/>
          <w:spacing w:val="21"/>
          <w:sz w:val="21"/>
        </w:rPr>
        <w:t xml:space="preserve"> </w:t>
      </w:r>
      <w:r>
        <w:rPr>
          <w:i/>
          <w:sz w:val="21"/>
        </w:rPr>
        <w:t>increases</w:t>
      </w:r>
      <w:r>
        <w:rPr>
          <w:i/>
          <w:spacing w:val="21"/>
          <w:sz w:val="21"/>
        </w:rPr>
        <w:t xml:space="preserve"> </w:t>
      </w:r>
      <w:r>
        <w:rPr>
          <w:i/>
          <w:sz w:val="21"/>
        </w:rPr>
        <w:t>will</w:t>
      </w:r>
      <w:r>
        <w:rPr>
          <w:i/>
          <w:spacing w:val="21"/>
          <w:sz w:val="21"/>
        </w:rPr>
        <w:t xml:space="preserve"> </w:t>
      </w:r>
      <w:r>
        <w:rPr>
          <w:i/>
          <w:sz w:val="21"/>
        </w:rPr>
        <w:t>be</w:t>
      </w:r>
      <w:r>
        <w:rPr>
          <w:i/>
          <w:spacing w:val="21"/>
          <w:sz w:val="21"/>
        </w:rPr>
        <w:t xml:space="preserve"> </w:t>
      </w:r>
      <w:r>
        <w:rPr>
          <w:i/>
          <w:sz w:val="21"/>
        </w:rPr>
        <w:t>suggested</w:t>
      </w:r>
      <w:r>
        <w:rPr>
          <w:i/>
          <w:spacing w:val="21"/>
          <w:sz w:val="21"/>
        </w:rPr>
        <w:t xml:space="preserve"> </w:t>
      </w:r>
      <w:r>
        <w:rPr>
          <w:i/>
          <w:sz w:val="21"/>
        </w:rPr>
        <w:t>in</w:t>
      </w:r>
      <w:r>
        <w:rPr>
          <w:i/>
          <w:spacing w:val="21"/>
          <w:sz w:val="21"/>
        </w:rPr>
        <w:t xml:space="preserve"> </w:t>
      </w:r>
      <w:r>
        <w:rPr>
          <w:i/>
          <w:sz w:val="21"/>
        </w:rPr>
        <w:t>other</w:t>
      </w:r>
      <w:r>
        <w:rPr>
          <w:i/>
          <w:spacing w:val="21"/>
          <w:sz w:val="21"/>
        </w:rPr>
        <w:t xml:space="preserve"> </w:t>
      </w:r>
      <w:r>
        <w:rPr>
          <w:i/>
          <w:sz w:val="21"/>
        </w:rPr>
        <w:t>meetings,</w:t>
      </w:r>
      <w:r>
        <w:rPr>
          <w:i/>
          <w:spacing w:val="21"/>
          <w:sz w:val="21"/>
        </w:rPr>
        <w:t xml:space="preserve"> </w:t>
      </w:r>
      <w:r>
        <w:rPr>
          <w:i/>
          <w:sz w:val="21"/>
        </w:rPr>
        <w:t>we</w:t>
      </w:r>
      <w:r>
        <w:rPr>
          <w:i/>
          <w:spacing w:val="21"/>
          <w:sz w:val="21"/>
        </w:rPr>
        <w:t xml:space="preserve"> </w:t>
      </w:r>
      <w:r>
        <w:rPr>
          <w:i/>
          <w:sz w:val="21"/>
        </w:rPr>
        <w:t>don’t</w:t>
      </w:r>
      <w:r>
        <w:rPr>
          <w:i/>
          <w:spacing w:val="21"/>
          <w:sz w:val="21"/>
        </w:rPr>
        <w:t xml:space="preserve"> </w:t>
      </w:r>
      <w:r>
        <w:rPr>
          <w:i/>
          <w:sz w:val="21"/>
        </w:rPr>
        <w:t>know what’s coming.”</w:t>
      </w:r>
    </w:p>
    <w:p w14:paraId="212CBB21" w14:textId="77777777" w:rsidR="00AF3196" w:rsidRDefault="00AF3196">
      <w:pPr>
        <w:rPr>
          <w:sz w:val="21"/>
        </w:rPr>
        <w:sectPr w:rsidR="00AF3196">
          <w:pgSz w:w="11900" w:h="16840"/>
          <w:pgMar w:top="1340" w:right="400" w:bottom="660" w:left="1220" w:header="764" w:footer="474" w:gutter="0"/>
          <w:cols w:space="720"/>
        </w:sectPr>
      </w:pPr>
    </w:p>
    <w:p w14:paraId="4C13AB04" w14:textId="77777777" w:rsidR="00AF3196" w:rsidRDefault="00F9107A">
      <w:pPr>
        <w:pStyle w:val="ListParagraph"/>
        <w:numPr>
          <w:ilvl w:val="0"/>
          <w:numId w:val="122"/>
        </w:numPr>
        <w:tabs>
          <w:tab w:val="left" w:pos="580"/>
        </w:tabs>
        <w:spacing w:before="162" w:line="242" w:lineRule="auto"/>
        <w:ind w:right="1031"/>
        <w:jc w:val="both"/>
        <w:rPr>
          <w:sz w:val="21"/>
        </w:rPr>
      </w:pPr>
      <w:r>
        <w:rPr>
          <w:sz w:val="21"/>
        </w:rPr>
        <w:lastRenderedPageBreak/>
        <w:t>GWMWater’s level of debt, the value of reducing GWMWater’s debt and the implications for customers now and in the future</w:t>
      </w:r>
    </w:p>
    <w:p w14:paraId="2994A3FA" w14:textId="77777777" w:rsidR="00AF3196" w:rsidRDefault="00F9107A">
      <w:pPr>
        <w:pStyle w:val="ListParagraph"/>
        <w:numPr>
          <w:ilvl w:val="0"/>
          <w:numId w:val="122"/>
        </w:numPr>
        <w:tabs>
          <w:tab w:val="left" w:pos="580"/>
        </w:tabs>
        <w:spacing w:before="114" w:line="242" w:lineRule="auto"/>
        <w:ind w:right="1032"/>
        <w:jc w:val="both"/>
        <w:rPr>
          <w:sz w:val="21"/>
        </w:rPr>
      </w:pPr>
      <w:r>
        <w:rPr>
          <w:sz w:val="21"/>
        </w:rPr>
        <w:t xml:space="preserve">The potential impact of interest rate increases, and whether GWMWater is locked into fixed interest </w:t>
      </w:r>
      <w:r>
        <w:rPr>
          <w:spacing w:val="-2"/>
          <w:sz w:val="21"/>
        </w:rPr>
        <w:t>rates</w:t>
      </w:r>
    </w:p>
    <w:p w14:paraId="46637A66" w14:textId="77777777" w:rsidR="00AF3196" w:rsidRDefault="00F9107A">
      <w:pPr>
        <w:spacing w:before="120"/>
        <w:ind w:left="220"/>
        <w:jc w:val="both"/>
        <w:rPr>
          <w:b/>
          <w:sz w:val="21"/>
        </w:rPr>
      </w:pPr>
      <w:r>
        <w:rPr>
          <w:b/>
          <w:color w:val="0070C0"/>
          <w:sz w:val="21"/>
        </w:rPr>
        <w:t>Follow</w:t>
      </w:r>
      <w:r>
        <w:rPr>
          <w:b/>
          <w:color w:val="0070C0"/>
          <w:spacing w:val="-7"/>
          <w:sz w:val="21"/>
        </w:rPr>
        <w:t xml:space="preserve"> </w:t>
      </w:r>
      <w:r>
        <w:rPr>
          <w:b/>
          <w:color w:val="0070C0"/>
          <w:sz w:val="21"/>
        </w:rPr>
        <w:t>up</w:t>
      </w:r>
      <w:r>
        <w:rPr>
          <w:b/>
          <w:color w:val="0070C0"/>
          <w:spacing w:val="-6"/>
          <w:sz w:val="21"/>
        </w:rPr>
        <w:t xml:space="preserve"> </w:t>
      </w:r>
      <w:r>
        <w:rPr>
          <w:b/>
          <w:color w:val="0070C0"/>
          <w:sz w:val="21"/>
        </w:rPr>
        <w:t>discussion</w:t>
      </w:r>
      <w:r>
        <w:rPr>
          <w:b/>
          <w:color w:val="0070C0"/>
          <w:spacing w:val="-7"/>
          <w:sz w:val="21"/>
        </w:rPr>
        <w:t xml:space="preserve"> </w:t>
      </w:r>
      <w:r>
        <w:rPr>
          <w:b/>
          <w:color w:val="0070C0"/>
          <w:sz w:val="21"/>
        </w:rPr>
        <w:t>(Meeting</w:t>
      </w:r>
      <w:r>
        <w:rPr>
          <w:b/>
          <w:color w:val="0070C0"/>
          <w:spacing w:val="-6"/>
          <w:sz w:val="21"/>
        </w:rPr>
        <w:t xml:space="preserve"> </w:t>
      </w:r>
      <w:r>
        <w:rPr>
          <w:b/>
          <w:color w:val="0070C0"/>
          <w:spacing w:val="-5"/>
          <w:sz w:val="21"/>
        </w:rPr>
        <w:t>3)</w:t>
      </w:r>
    </w:p>
    <w:p w14:paraId="715B66F4" w14:textId="77777777" w:rsidR="00AF3196" w:rsidRDefault="00F9107A">
      <w:pPr>
        <w:spacing w:before="114"/>
        <w:ind w:left="220" w:right="1031"/>
        <w:jc w:val="both"/>
        <w:rPr>
          <w:sz w:val="21"/>
        </w:rPr>
      </w:pPr>
      <w:r>
        <w:rPr>
          <w:sz w:val="21"/>
        </w:rPr>
        <w:t>At</w:t>
      </w:r>
      <w:r>
        <w:rPr>
          <w:spacing w:val="-4"/>
          <w:sz w:val="21"/>
        </w:rPr>
        <w:t xml:space="preserve"> </w:t>
      </w:r>
      <w:r>
        <w:rPr>
          <w:sz w:val="21"/>
        </w:rPr>
        <w:t>the</w:t>
      </w:r>
      <w:r>
        <w:rPr>
          <w:spacing w:val="-5"/>
          <w:sz w:val="21"/>
        </w:rPr>
        <w:t xml:space="preserve"> </w:t>
      </w:r>
      <w:r>
        <w:rPr>
          <w:sz w:val="21"/>
        </w:rPr>
        <w:t>start</w:t>
      </w:r>
      <w:r>
        <w:rPr>
          <w:spacing w:val="-4"/>
          <w:sz w:val="21"/>
        </w:rPr>
        <w:t xml:space="preserve"> </w:t>
      </w:r>
      <w:r>
        <w:rPr>
          <w:sz w:val="21"/>
        </w:rPr>
        <w:t>of</w:t>
      </w:r>
      <w:r>
        <w:rPr>
          <w:spacing w:val="-5"/>
          <w:sz w:val="21"/>
        </w:rPr>
        <w:t xml:space="preserve"> </w:t>
      </w:r>
      <w:r>
        <w:rPr>
          <w:sz w:val="21"/>
        </w:rPr>
        <w:t>meeting</w:t>
      </w:r>
      <w:r>
        <w:rPr>
          <w:spacing w:val="-5"/>
          <w:sz w:val="21"/>
        </w:rPr>
        <w:t xml:space="preserve"> </w:t>
      </w:r>
      <w:r>
        <w:rPr>
          <w:sz w:val="21"/>
        </w:rPr>
        <w:t>3,</w:t>
      </w:r>
      <w:r>
        <w:rPr>
          <w:spacing w:val="-4"/>
          <w:sz w:val="21"/>
        </w:rPr>
        <w:t xml:space="preserve"> </w:t>
      </w:r>
      <w:r>
        <w:rPr>
          <w:sz w:val="21"/>
        </w:rPr>
        <w:t>the</w:t>
      </w:r>
      <w:r>
        <w:rPr>
          <w:spacing w:val="-5"/>
          <w:sz w:val="21"/>
        </w:rPr>
        <w:t xml:space="preserve"> </w:t>
      </w:r>
      <w:r>
        <w:rPr>
          <w:sz w:val="21"/>
        </w:rPr>
        <w:t>Chair</w:t>
      </w:r>
      <w:r>
        <w:rPr>
          <w:spacing w:val="-4"/>
          <w:sz w:val="21"/>
        </w:rPr>
        <w:t xml:space="preserve"> </w:t>
      </w:r>
      <w:r>
        <w:rPr>
          <w:sz w:val="21"/>
        </w:rPr>
        <w:t>sought</w:t>
      </w:r>
      <w:r>
        <w:rPr>
          <w:spacing w:val="-5"/>
          <w:sz w:val="21"/>
        </w:rPr>
        <w:t xml:space="preserve"> </w:t>
      </w:r>
      <w:r>
        <w:rPr>
          <w:sz w:val="21"/>
        </w:rPr>
        <w:t>confirmation</w:t>
      </w:r>
      <w:r>
        <w:rPr>
          <w:spacing w:val="-5"/>
          <w:sz w:val="21"/>
        </w:rPr>
        <w:t xml:space="preserve"> </w:t>
      </w:r>
      <w:r>
        <w:rPr>
          <w:sz w:val="21"/>
        </w:rPr>
        <w:t>from</w:t>
      </w:r>
      <w:r>
        <w:rPr>
          <w:spacing w:val="-5"/>
          <w:sz w:val="21"/>
        </w:rPr>
        <w:t xml:space="preserve"> </w:t>
      </w:r>
      <w:r>
        <w:rPr>
          <w:sz w:val="21"/>
        </w:rPr>
        <w:t>the</w:t>
      </w:r>
      <w:r>
        <w:rPr>
          <w:spacing w:val="-5"/>
          <w:sz w:val="21"/>
        </w:rPr>
        <w:t xml:space="preserve"> </w:t>
      </w:r>
      <w:r>
        <w:rPr>
          <w:sz w:val="21"/>
        </w:rPr>
        <w:t>Panel</w:t>
      </w:r>
      <w:r>
        <w:rPr>
          <w:spacing w:val="-5"/>
          <w:sz w:val="21"/>
        </w:rPr>
        <w:t xml:space="preserve"> </w:t>
      </w:r>
      <w:r>
        <w:rPr>
          <w:sz w:val="21"/>
        </w:rPr>
        <w:t>as</w:t>
      </w:r>
      <w:r>
        <w:rPr>
          <w:spacing w:val="-4"/>
          <w:sz w:val="21"/>
        </w:rPr>
        <w:t xml:space="preserve"> </w:t>
      </w:r>
      <w:r>
        <w:rPr>
          <w:sz w:val="21"/>
        </w:rPr>
        <w:t>to</w:t>
      </w:r>
      <w:r>
        <w:rPr>
          <w:spacing w:val="-5"/>
          <w:sz w:val="21"/>
        </w:rPr>
        <w:t xml:space="preserve"> </w:t>
      </w:r>
      <w:r>
        <w:rPr>
          <w:sz w:val="21"/>
        </w:rPr>
        <w:t>its</w:t>
      </w:r>
      <w:r>
        <w:rPr>
          <w:spacing w:val="-5"/>
          <w:sz w:val="21"/>
        </w:rPr>
        <w:t xml:space="preserve"> </w:t>
      </w:r>
      <w:r>
        <w:rPr>
          <w:sz w:val="21"/>
        </w:rPr>
        <w:t>preferred</w:t>
      </w:r>
      <w:r>
        <w:rPr>
          <w:spacing w:val="-5"/>
          <w:sz w:val="21"/>
        </w:rPr>
        <w:t xml:space="preserve"> </w:t>
      </w:r>
      <w:r>
        <w:rPr>
          <w:sz w:val="21"/>
        </w:rPr>
        <w:t>scenario</w:t>
      </w:r>
      <w:r>
        <w:rPr>
          <w:spacing w:val="-5"/>
          <w:sz w:val="21"/>
        </w:rPr>
        <w:t xml:space="preserve"> </w:t>
      </w:r>
      <w:r>
        <w:rPr>
          <w:sz w:val="21"/>
        </w:rPr>
        <w:t>subject to further information that GWMWater may provide in future meetings. The Panel further discussed the cost implications of Scenario A in contrast to some support for GWMWater to be “proactive” in replacing and even improving infrastructure:</w:t>
      </w:r>
    </w:p>
    <w:p w14:paraId="5A899EEB" w14:textId="77777777" w:rsidR="00AF3196" w:rsidRDefault="00F9107A">
      <w:pPr>
        <w:pStyle w:val="ListParagraph"/>
        <w:numPr>
          <w:ilvl w:val="1"/>
          <w:numId w:val="122"/>
        </w:numPr>
        <w:tabs>
          <w:tab w:val="left" w:pos="1300"/>
        </w:tabs>
        <w:spacing w:before="123" w:line="237" w:lineRule="auto"/>
        <w:ind w:right="1031"/>
        <w:jc w:val="both"/>
        <w:rPr>
          <w:i/>
          <w:sz w:val="21"/>
        </w:rPr>
      </w:pPr>
      <w:r>
        <w:rPr>
          <w:i/>
          <w:sz w:val="21"/>
        </w:rPr>
        <w:t xml:space="preserve">“You can’t go on forever not improving infrastructure … more breaks, more infrastructure </w:t>
      </w:r>
      <w:r>
        <w:rPr>
          <w:i/>
          <w:spacing w:val="-2"/>
          <w:sz w:val="21"/>
        </w:rPr>
        <w:t>problems.”</w:t>
      </w:r>
    </w:p>
    <w:p w14:paraId="6CA27602" w14:textId="77777777" w:rsidR="00AF3196" w:rsidRDefault="00F9107A">
      <w:pPr>
        <w:spacing w:before="113" w:line="242" w:lineRule="auto"/>
        <w:ind w:left="220" w:right="1031"/>
        <w:jc w:val="both"/>
        <w:rPr>
          <w:sz w:val="21"/>
        </w:rPr>
      </w:pPr>
      <w:r>
        <w:rPr>
          <w:sz w:val="21"/>
        </w:rPr>
        <w:t>Subject to GWMWater presenting more information in future sessions about non-drinking water towns, the discussion concluded with most Panel members supporting Scenario B.</w:t>
      </w:r>
      <w:r>
        <w:rPr>
          <w:spacing w:val="40"/>
          <w:sz w:val="21"/>
        </w:rPr>
        <w:t xml:space="preserve"> </w:t>
      </w:r>
      <w:r>
        <w:rPr>
          <w:sz w:val="21"/>
        </w:rPr>
        <w:t>One Panel member was in favour of Option A.</w:t>
      </w:r>
    </w:p>
    <w:p w14:paraId="2F96265C"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2E4A662C" w14:textId="77777777" w:rsidR="00AF3196" w:rsidRDefault="00F9107A">
      <w:pPr>
        <w:pStyle w:val="Heading4"/>
        <w:numPr>
          <w:ilvl w:val="0"/>
          <w:numId w:val="139"/>
        </w:numPr>
        <w:tabs>
          <w:tab w:val="left" w:pos="651"/>
          <w:tab w:val="left" w:pos="652"/>
        </w:tabs>
      </w:pPr>
      <w:bookmarkStart w:id="53" w:name="_TOC_250023"/>
      <w:r>
        <w:rPr>
          <w:color w:val="0070C0"/>
        </w:rPr>
        <w:lastRenderedPageBreak/>
        <w:t>Topic</w:t>
      </w:r>
      <w:r>
        <w:rPr>
          <w:color w:val="0070C0"/>
          <w:spacing w:val="-5"/>
        </w:rPr>
        <w:t xml:space="preserve"> </w:t>
      </w:r>
      <w:r>
        <w:rPr>
          <w:color w:val="0070C0"/>
        </w:rPr>
        <w:t>2:</w:t>
      </w:r>
      <w:r>
        <w:rPr>
          <w:color w:val="0070C0"/>
          <w:spacing w:val="-6"/>
        </w:rPr>
        <w:t xml:space="preserve"> </w:t>
      </w:r>
      <w:r>
        <w:rPr>
          <w:color w:val="0070C0"/>
        </w:rPr>
        <w:t>Customer</w:t>
      </w:r>
      <w:r>
        <w:rPr>
          <w:color w:val="0070C0"/>
          <w:spacing w:val="-5"/>
        </w:rPr>
        <w:t xml:space="preserve"> </w:t>
      </w:r>
      <w:bookmarkEnd w:id="53"/>
      <w:r>
        <w:rPr>
          <w:color w:val="0070C0"/>
          <w:spacing w:val="-2"/>
        </w:rPr>
        <w:t>insights</w:t>
      </w:r>
    </w:p>
    <w:p w14:paraId="773E7C26"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332DB9AA" w14:textId="77777777" w:rsidR="00AF3196" w:rsidRDefault="00F9107A">
      <w:pPr>
        <w:spacing w:before="123"/>
        <w:ind w:left="220"/>
        <w:rPr>
          <w:sz w:val="21"/>
        </w:rPr>
      </w:pPr>
      <w:r>
        <w:rPr>
          <w:sz w:val="21"/>
        </w:rPr>
        <w:t>Refer</w:t>
      </w:r>
      <w:r>
        <w:rPr>
          <w:spacing w:val="-5"/>
          <w:sz w:val="21"/>
        </w:rPr>
        <w:t xml:space="preserve"> to:</w:t>
      </w:r>
    </w:p>
    <w:p w14:paraId="7C386BF9" w14:textId="77777777" w:rsidR="00AF3196" w:rsidRDefault="00F9107A">
      <w:pPr>
        <w:pStyle w:val="ListParagraph"/>
        <w:numPr>
          <w:ilvl w:val="0"/>
          <w:numId w:val="121"/>
        </w:numPr>
        <w:tabs>
          <w:tab w:val="left" w:pos="579"/>
          <w:tab w:val="left" w:pos="580"/>
        </w:tabs>
        <w:spacing w:before="112" w:line="242" w:lineRule="auto"/>
        <w:ind w:right="1031"/>
        <w:rPr>
          <w:sz w:val="21"/>
        </w:rPr>
      </w:pPr>
      <w:r>
        <w:rPr>
          <w:sz w:val="21"/>
        </w:rPr>
        <w:t xml:space="preserve">GWMWater, 2022, </w:t>
      </w:r>
      <w:r>
        <w:rPr>
          <w:i/>
          <w:sz w:val="21"/>
        </w:rPr>
        <w:t>Water Price and Service Review 2023-28</w:t>
      </w:r>
      <w:r>
        <w:rPr>
          <w:sz w:val="21"/>
        </w:rPr>
        <w:t>, ‘Consultation Paper: Customer Insights’ (CP Discussion Paper 2 – Customer Insights – April 2022 (190422).pdf)</w:t>
      </w:r>
    </w:p>
    <w:p w14:paraId="1B9318A9" w14:textId="77777777" w:rsidR="00AF3196" w:rsidRDefault="00F9107A">
      <w:pPr>
        <w:pStyle w:val="ListParagraph"/>
        <w:numPr>
          <w:ilvl w:val="0"/>
          <w:numId w:val="121"/>
        </w:numPr>
        <w:tabs>
          <w:tab w:val="left" w:pos="579"/>
          <w:tab w:val="left" w:pos="580"/>
        </w:tabs>
        <w:spacing w:before="119"/>
        <w:rPr>
          <w:sz w:val="21"/>
        </w:rPr>
      </w:pPr>
      <w:r>
        <w:rPr>
          <w:sz w:val="21"/>
        </w:rPr>
        <w:t>Presentation</w:t>
      </w:r>
      <w:r>
        <w:rPr>
          <w:spacing w:val="-10"/>
          <w:sz w:val="21"/>
        </w:rPr>
        <w:t xml:space="preserve"> </w:t>
      </w:r>
      <w:r>
        <w:rPr>
          <w:sz w:val="21"/>
        </w:rPr>
        <w:t>by</w:t>
      </w:r>
      <w:r>
        <w:rPr>
          <w:spacing w:val="-7"/>
          <w:sz w:val="21"/>
        </w:rPr>
        <w:t xml:space="preserve"> </w:t>
      </w:r>
      <w:r>
        <w:rPr>
          <w:sz w:val="21"/>
        </w:rPr>
        <w:t>Adele</w:t>
      </w:r>
      <w:r>
        <w:rPr>
          <w:spacing w:val="-7"/>
          <w:sz w:val="21"/>
        </w:rPr>
        <w:t xml:space="preserve"> </w:t>
      </w:r>
      <w:r>
        <w:rPr>
          <w:sz w:val="21"/>
        </w:rPr>
        <w:t>Rohde,</w:t>
      </w:r>
      <w:r>
        <w:rPr>
          <w:spacing w:val="-7"/>
          <w:sz w:val="21"/>
        </w:rPr>
        <w:t xml:space="preserve"> </w:t>
      </w:r>
      <w:r>
        <w:rPr>
          <w:sz w:val="21"/>
        </w:rPr>
        <w:t>Executive</w:t>
      </w:r>
      <w:r>
        <w:rPr>
          <w:spacing w:val="-7"/>
          <w:sz w:val="21"/>
        </w:rPr>
        <w:t xml:space="preserve"> </w:t>
      </w:r>
      <w:r>
        <w:rPr>
          <w:sz w:val="21"/>
        </w:rPr>
        <w:t>Manager</w:t>
      </w:r>
      <w:r>
        <w:rPr>
          <w:spacing w:val="-7"/>
          <w:sz w:val="21"/>
        </w:rPr>
        <w:t xml:space="preserve"> </w:t>
      </w:r>
      <w:r>
        <w:rPr>
          <w:sz w:val="21"/>
        </w:rPr>
        <w:t>Customer</w:t>
      </w:r>
      <w:r>
        <w:rPr>
          <w:spacing w:val="-7"/>
          <w:sz w:val="21"/>
        </w:rPr>
        <w:t xml:space="preserve"> </w:t>
      </w:r>
      <w:r>
        <w:rPr>
          <w:sz w:val="21"/>
        </w:rPr>
        <w:t>and</w:t>
      </w:r>
      <w:r>
        <w:rPr>
          <w:spacing w:val="-7"/>
          <w:sz w:val="21"/>
        </w:rPr>
        <w:t xml:space="preserve"> </w:t>
      </w:r>
      <w:r>
        <w:rPr>
          <w:sz w:val="21"/>
        </w:rPr>
        <w:t>Employee</w:t>
      </w:r>
      <w:r>
        <w:rPr>
          <w:spacing w:val="-7"/>
          <w:sz w:val="21"/>
        </w:rPr>
        <w:t xml:space="preserve"> </w:t>
      </w:r>
      <w:r>
        <w:rPr>
          <w:sz w:val="21"/>
        </w:rPr>
        <w:t>Experience</w:t>
      </w:r>
      <w:r>
        <w:rPr>
          <w:spacing w:val="-7"/>
          <w:sz w:val="21"/>
        </w:rPr>
        <w:t xml:space="preserve"> </w:t>
      </w:r>
      <w:r>
        <w:rPr>
          <w:spacing w:val="-2"/>
          <w:sz w:val="21"/>
        </w:rPr>
        <w:t>(Interim)</w:t>
      </w:r>
    </w:p>
    <w:p w14:paraId="7525BFC4" w14:textId="77777777" w:rsidR="00AF3196" w:rsidRDefault="00F9107A">
      <w:pPr>
        <w:pStyle w:val="ListParagraph"/>
        <w:numPr>
          <w:ilvl w:val="0"/>
          <w:numId w:val="121"/>
        </w:numPr>
        <w:tabs>
          <w:tab w:val="left" w:pos="579"/>
          <w:tab w:val="left" w:pos="580"/>
        </w:tabs>
        <w:spacing w:before="116" w:line="242" w:lineRule="auto"/>
        <w:ind w:right="1031"/>
        <w:rPr>
          <w:sz w:val="21"/>
        </w:rPr>
      </w:pPr>
      <w:r>
        <w:rPr>
          <w:sz w:val="21"/>
        </w:rPr>
        <w:t>Summary</w:t>
      </w:r>
      <w:r>
        <w:rPr>
          <w:spacing w:val="-6"/>
          <w:sz w:val="21"/>
        </w:rPr>
        <w:t xml:space="preserve"> </w:t>
      </w:r>
      <w:r>
        <w:rPr>
          <w:sz w:val="21"/>
        </w:rPr>
        <w:t>reports</w:t>
      </w:r>
      <w:r>
        <w:rPr>
          <w:spacing w:val="-5"/>
          <w:sz w:val="21"/>
        </w:rPr>
        <w:t xml:space="preserve"> </w:t>
      </w:r>
      <w:r>
        <w:rPr>
          <w:sz w:val="21"/>
        </w:rPr>
        <w:t>of</w:t>
      </w:r>
      <w:r>
        <w:rPr>
          <w:spacing w:val="-5"/>
          <w:sz w:val="21"/>
        </w:rPr>
        <w:t xml:space="preserve"> </w:t>
      </w:r>
      <w:r>
        <w:rPr>
          <w:sz w:val="21"/>
        </w:rPr>
        <w:t>customer</w:t>
      </w:r>
      <w:r>
        <w:rPr>
          <w:spacing w:val="-5"/>
          <w:sz w:val="21"/>
        </w:rPr>
        <w:t xml:space="preserve"> </w:t>
      </w:r>
      <w:r>
        <w:rPr>
          <w:sz w:val="21"/>
        </w:rPr>
        <w:t>research</w:t>
      </w:r>
      <w:r>
        <w:rPr>
          <w:spacing w:val="-6"/>
          <w:sz w:val="21"/>
        </w:rPr>
        <w:t xml:space="preserve"> </w:t>
      </w:r>
      <w:r>
        <w:rPr>
          <w:sz w:val="21"/>
        </w:rPr>
        <w:t>and</w:t>
      </w:r>
      <w:r>
        <w:rPr>
          <w:spacing w:val="-6"/>
          <w:sz w:val="21"/>
        </w:rPr>
        <w:t xml:space="preserve"> </w:t>
      </w:r>
      <w:r>
        <w:rPr>
          <w:sz w:val="21"/>
        </w:rPr>
        <w:t>stakeholder</w:t>
      </w:r>
      <w:r>
        <w:rPr>
          <w:spacing w:val="-5"/>
          <w:sz w:val="21"/>
        </w:rPr>
        <w:t xml:space="preserve"> </w:t>
      </w:r>
      <w:r>
        <w:rPr>
          <w:sz w:val="21"/>
        </w:rPr>
        <w:t>workshops</w:t>
      </w:r>
      <w:r>
        <w:rPr>
          <w:spacing w:val="-5"/>
          <w:sz w:val="21"/>
        </w:rPr>
        <w:t xml:space="preserve"> </w:t>
      </w:r>
      <w:r>
        <w:rPr>
          <w:sz w:val="21"/>
        </w:rPr>
        <w:t>provided</w:t>
      </w:r>
      <w:r>
        <w:rPr>
          <w:spacing w:val="-6"/>
          <w:sz w:val="21"/>
        </w:rPr>
        <w:t xml:space="preserve"> </w:t>
      </w:r>
      <w:r>
        <w:rPr>
          <w:sz w:val="21"/>
        </w:rPr>
        <w:t>to</w:t>
      </w:r>
      <w:r>
        <w:rPr>
          <w:spacing w:val="-4"/>
          <w:sz w:val="21"/>
        </w:rPr>
        <w:t xml:space="preserve"> </w:t>
      </w:r>
      <w:r>
        <w:rPr>
          <w:sz w:val="21"/>
        </w:rPr>
        <w:t>Panel</w:t>
      </w:r>
      <w:r>
        <w:rPr>
          <w:spacing w:val="-6"/>
          <w:sz w:val="21"/>
        </w:rPr>
        <w:t xml:space="preserve"> </w:t>
      </w:r>
      <w:r>
        <w:rPr>
          <w:sz w:val="21"/>
        </w:rPr>
        <w:t>members</w:t>
      </w:r>
      <w:r>
        <w:rPr>
          <w:spacing w:val="-6"/>
          <w:sz w:val="21"/>
        </w:rPr>
        <w:t xml:space="preserve"> </w:t>
      </w:r>
      <w:r>
        <w:rPr>
          <w:sz w:val="21"/>
        </w:rPr>
        <w:t>in</w:t>
      </w:r>
      <w:r>
        <w:rPr>
          <w:spacing w:val="-6"/>
          <w:sz w:val="21"/>
        </w:rPr>
        <w:t xml:space="preserve"> </w:t>
      </w:r>
      <w:r>
        <w:rPr>
          <w:sz w:val="21"/>
        </w:rPr>
        <w:t>the Induction meeting.</w:t>
      </w:r>
    </w:p>
    <w:p w14:paraId="443AC122" w14:textId="77777777" w:rsidR="00AF3196" w:rsidRDefault="00AF3196">
      <w:pPr>
        <w:spacing w:before="7"/>
        <w:rPr>
          <w:sz w:val="19"/>
        </w:rPr>
      </w:pPr>
    </w:p>
    <w:p w14:paraId="1D1003CE"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0A6EB022" w14:textId="77777777" w:rsidR="00AF3196" w:rsidRDefault="00F9107A">
      <w:pPr>
        <w:spacing w:before="123"/>
        <w:ind w:left="220"/>
        <w:rPr>
          <w:b/>
          <w:sz w:val="21"/>
        </w:rPr>
      </w:pPr>
      <w:r>
        <w:rPr>
          <w:b/>
          <w:color w:val="0070C0"/>
          <w:spacing w:val="-2"/>
          <w:sz w:val="21"/>
        </w:rPr>
        <w:t>Context</w:t>
      </w:r>
    </w:p>
    <w:p w14:paraId="5367C7F7" w14:textId="77777777" w:rsidR="00AF3196" w:rsidRDefault="00F9107A">
      <w:pPr>
        <w:spacing w:before="114" w:line="242" w:lineRule="auto"/>
        <w:ind w:left="220" w:right="1031"/>
        <w:jc w:val="both"/>
        <w:rPr>
          <w:sz w:val="21"/>
        </w:rPr>
      </w:pPr>
      <w:r>
        <w:rPr>
          <w:sz w:val="21"/>
        </w:rPr>
        <w:t>GWMWater</w:t>
      </w:r>
      <w:r>
        <w:rPr>
          <w:spacing w:val="-6"/>
          <w:sz w:val="21"/>
        </w:rPr>
        <w:t xml:space="preserve"> </w:t>
      </w:r>
      <w:r>
        <w:rPr>
          <w:sz w:val="21"/>
        </w:rPr>
        <w:t>gathers</w:t>
      </w:r>
      <w:r>
        <w:rPr>
          <w:spacing w:val="-6"/>
          <w:sz w:val="21"/>
        </w:rPr>
        <w:t xml:space="preserve"> </w:t>
      </w:r>
      <w:r>
        <w:rPr>
          <w:sz w:val="21"/>
        </w:rPr>
        <w:t>customer</w:t>
      </w:r>
      <w:r>
        <w:rPr>
          <w:spacing w:val="-6"/>
          <w:sz w:val="21"/>
        </w:rPr>
        <w:t xml:space="preserve"> </w:t>
      </w:r>
      <w:r>
        <w:rPr>
          <w:sz w:val="21"/>
        </w:rPr>
        <w:t>insights</w:t>
      </w:r>
      <w:r>
        <w:rPr>
          <w:spacing w:val="-6"/>
          <w:sz w:val="21"/>
        </w:rPr>
        <w:t xml:space="preserve"> </w:t>
      </w:r>
      <w:r>
        <w:rPr>
          <w:sz w:val="21"/>
        </w:rPr>
        <w:t>and</w:t>
      </w:r>
      <w:r>
        <w:rPr>
          <w:spacing w:val="-6"/>
          <w:sz w:val="21"/>
        </w:rPr>
        <w:t xml:space="preserve"> </w:t>
      </w:r>
      <w:r>
        <w:rPr>
          <w:sz w:val="21"/>
        </w:rPr>
        <w:t>forms</w:t>
      </w:r>
      <w:r>
        <w:rPr>
          <w:spacing w:val="-6"/>
          <w:sz w:val="21"/>
        </w:rPr>
        <w:t xml:space="preserve"> </w:t>
      </w:r>
      <w:r>
        <w:rPr>
          <w:sz w:val="21"/>
        </w:rPr>
        <w:t>conclusions</w:t>
      </w:r>
      <w:r>
        <w:rPr>
          <w:spacing w:val="-6"/>
          <w:sz w:val="21"/>
        </w:rPr>
        <w:t xml:space="preserve"> </w:t>
      </w:r>
      <w:r>
        <w:rPr>
          <w:sz w:val="21"/>
        </w:rPr>
        <w:t>about</w:t>
      </w:r>
      <w:r>
        <w:rPr>
          <w:spacing w:val="-6"/>
          <w:sz w:val="21"/>
        </w:rPr>
        <w:t xml:space="preserve"> </w:t>
      </w:r>
      <w:r>
        <w:rPr>
          <w:sz w:val="21"/>
        </w:rPr>
        <w:t>customers’</w:t>
      </w:r>
      <w:r>
        <w:rPr>
          <w:spacing w:val="-6"/>
          <w:sz w:val="21"/>
        </w:rPr>
        <w:t xml:space="preserve"> </w:t>
      </w:r>
      <w:r>
        <w:rPr>
          <w:sz w:val="21"/>
        </w:rPr>
        <w:t>expectations</w:t>
      </w:r>
      <w:r>
        <w:rPr>
          <w:spacing w:val="-6"/>
          <w:sz w:val="21"/>
        </w:rPr>
        <w:t xml:space="preserve"> </w:t>
      </w:r>
      <w:r>
        <w:rPr>
          <w:sz w:val="21"/>
        </w:rPr>
        <w:t>from</w:t>
      </w:r>
      <w:r>
        <w:rPr>
          <w:spacing w:val="-7"/>
          <w:sz w:val="21"/>
        </w:rPr>
        <w:t xml:space="preserve"> </w:t>
      </w:r>
      <w:r>
        <w:rPr>
          <w:sz w:val="21"/>
        </w:rPr>
        <w:t>a</w:t>
      </w:r>
      <w:r>
        <w:rPr>
          <w:spacing w:val="-6"/>
          <w:sz w:val="21"/>
        </w:rPr>
        <w:t xml:space="preserve"> </w:t>
      </w:r>
      <w:r>
        <w:rPr>
          <w:sz w:val="21"/>
        </w:rPr>
        <w:t>range of sources.</w:t>
      </w:r>
    </w:p>
    <w:p w14:paraId="4F6F30BC" w14:textId="77777777" w:rsidR="00AF3196" w:rsidRDefault="00F9107A">
      <w:pPr>
        <w:spacing w:before="107" w:line="242" w:lineRule="auto"/>
        <w:ind w:left="220" w:right="1031"/>
        <w:jc w:val="both"/>
        <w:rPr>
          <w:sz w:val="21"/>
        </w:rPr>
      </w:pPr>
      <w:r>
        <w:rPr>
          <w:sz w:val="21"/>
        </w:rPr>
        <w:t>Under</w:t>
      </w:r>
      <w:r>
        <w:rPr>
          <w:spacing w:val="-6"/>
          <w:sz w:val="21"/>
        </w:rPr>
        <w:t xml:space="preserve"> </w:t>
      </w:r>
      <w:r>
        <w:rPr>
          <w:sz w:val="21"/>
        </w:rPr>
        <w:t>the</w:t>
      </w:r>
      <w:r>
        <w:rPr>
          <w:spacing w:val="-6"/>
          <w:sz w:val="21"/>
        </w:rPr>
        <w:t xml:space="preserve"> </w:t>
      </w:r>
      <w:r>
        <w:rPr>
          <w:sz w:val="21"/>
        </w:rPr>
        <w:t>ESC’s</w:t>
      </w:r>
      <w:r>
        <w:rPr>
          <w:spacing w:val="-6"/>
          <w:sz w:val="21"/>
        </w:rPr>
        <w:t xml:space="preserve"> </w:t>
      </w:r>
      <w:r>
        <w:rPr>
          <w:sz w:val="21"/>
        </w:rPr>
        <w:t>PREMO</w:t>
      </w:r>
      <w:r>
        <w:rPr>
          <w:spacing w:val="-6"/>
          <w:sz w:val="21"/>
        </w:rPr>
        <w:t xml:space="preserve"> </w:t>
      </w:r>
      <w:r>
        <w:rPr>
          <w:sz w:val="21"/>
        </w:rPr>
        <w:t>framework,</w:t>
      </w:r>
      <w:r>
        <w:rPr>
          <w:position w:val="7"/>
          <w:sz w:val="14"/>
        </w:rPr>
        <w:t>23</w:t>
      </w:r>
      <w:r>
        <w:rPr>
          <w:spacing w:val="13"/>
          <w:position w:val="7"/>
          <w:sz w:val="14"/>
        </w:rPr>
        <w:t xml:space="preserve"> </w:t>
      </w:r>
      <w:r>
        <w:rPr>
          <w:sz w:val="21"/>
        </w:rPr>
        <w:t>water</w:t>
      </w:r>
      <w:r>
        <w:rPr>
          <w:spacing w:val="-6"/>
          <w:sz w:val="21"/>
        </w:rPr>
        <w:t xml:space="preserve"> </w:t>
      </w:r>
      <w:r>
        <w:rPr>
          <w:sz w:val="21"/>
        </w:rPr>
        <w:t>corporations</w:t>
      </w:r>
      <w:r>
        <w:rPr>
          <w:spacing w:val="-6"/>
          <w:sz w:val="21"/>
        </w:rPr>
        <w:t xml:space="preserve"> </w:t>
      </w:r>
      <w:r>
        <w:rPr>
          <w:sz w:val="21"/>
        </w:rPr>
        <w:t>are</w:t>
      </w:r>
      <w:r>
        <w:rPr>
          <w:spacing w:val="-6"/>
          <w:sz w:val="21"/>
        </w:rPr>
        <w:t xml:space="preserve"> </w:t>
      </w:r>
      <w:r>
        <w:rPr>
          <w:sz w:val="21"/>
        </w:rPr>
        <w:t>expected</w:t>
      </w:r>
      <w:r>
        <w:rPr>
          <w:spacing w:val="-6"/>
          <w:sz w:val="21"/>
        </w:rPr>
        <w:t xml:space="preserve"> </w:t>
      </w:r>
      <w:r>
        <w:rPr>
          <w:sz w:val="21"/>
        </w:rPr>
        <w:t>to</w:t>
      </w:r>
      <w:r>
        <w:rPr>
          <w:spacing w:val="-7"/>
          <w:sz w:val="21"/>
        </w:rPr>
        <w:t xml:space="preserve"> </w:t>
      </w:r>
      <w:r>
        <w:rPr>
          <w:sz w:val="21"/>
        </w:rPr>
        <w:t>self-assess</w:t>
      </w:r>
      <w:r>
        <w:rPr>
          <w:spacing w:val="-6"/>
          <w:sz w:val="21"/>
        </w:rPr>
        <w:t xml:space="preserve"> </w:t>
      </w:r>
      <w:r>
        <w:rPr>
          <w:sz w:val="21"/>
        </w:rPr>
        <w:t>their</w:t>
      </w:r>
      <w:r>
        <w:rPr>
          <w:spacing w:val="-6"/>
          <w:sz w:val="21"/>
        </w:rPr>
        <w:t xml:space="preserve"> </w:t>
      </w:r>
      <w:r>
        <w:rPr>
          <w:sz w:val="21"/>
        </w:rPr>
        <w:t>performance</w:t>
      </w:r>
      <w:r>
        <w:rPr>
          <w:spacing w:val="-6"/>
          <w:sz w:val="21"/>
        </w:rPr>
        <w:t xml:space="preserve"> </w:t>
      </w:r>
      <w:r>
        <w:rPr>
          <w:sz w:val="21"/>
        </w:rPr>
        <w:t>in achieving</w:t>
      </w:r>
      <w:r>
        <w:rPr>
          <w:spacing w:val="-9"/>
          <w:sz w:val="21"/>
        </w:rPr>
        <w:t xml:space="preserve"> </w:t>
      </w:r>
      <w:r>
        <w:rPr>
          <w:sz w:val="21"/>
        </w:rPr>
        <w:t>its</w:t>
      </w:r>
      <w:r>
        <w:rPr>
          <w:spacing w:val="-8"/>
          <w:sz w:val="21"/>
        </w:rPr>
        <w:t xml:space="preserve"> </w:t>
      </w:r>
      <w:r>
        <w:rPr>
          <w:sz w:val="21"/>
        </w:rPr>
        <w:t>statutory</w:t>
      </w:r>
      <w:r>
        <w:rPr>
          <w:spacing w:val="-9"/>
          <w:sz w:val="21"/>
        </w:rPr>
        <w:t xml:space="preserve"> </w:t>
      </w:r>
      <w:r>
        <w:rPr>
          <w:sz w:val="21"/>
        </w:rPr>
        <w:t>and</w:t>
      </w:r>
      <w:r>
        <w:rPr>
          <w:spacing w:val="-9"/>
          <w:sz w:val="21"/>
        </w:rPr>
        <w:t xml:space="preserve"> </w:t>
      </w:r>
      <w:r>
        <w:rPr>
          <w:sz w:val="21"/>
        </w:rPr>
        <w:t>regulatory</w:t>
      </w:r>
      <w:r>
        <w:rPr>
          <w:spacing w:val="-9"/>
          <w:sz w:val="21"/>
        </w:rPr>
        <w:t xml:space="preserve"> </w:t>
      </w:r>
      <w:r>
        <w:rPr>
          <w:sz w:val="21"/>
        </w:rPr>
        <w:t>obligations,</w:t>
      </w:r>
      <w:r>
        <w:rPr>
          <w:spacing w:val="-8"/>
          <w:sz w:val="21"/>
        </w:rPr>
        <w:t xml:space="preserve"> </w:t>
      </w:r>
      <w:r>
        <w:rPr>
          <w:sz w:val="21"/>
        </w:rPr>
        <w:t>while</w:t>
      </w:r>
      <w:r>
        <w:rPr>
          <w:spacing w:val="-9"/>
          <w:sz w:val="21"/>
        </w:rPr>
        <w:t xml:space="preserve"> </w:t>
      </w:r>
      <w:r>
        <w:rPr>
          <w:sz w:val="21"/>
        </w:rPr>
        <w:t>delivering</w:t>
      </w:r>
      <w:r>
        <w:rPr>
          <w:spacing w:val="-9"/>
          <w:sz w:val="21"/>
        </w:rPr>
        <w:t xml:space="preserve"> </w:t>
      </w:r>
      <w:r>
        <w:rPr>
          <w:sz w:val="21"/>
        </w:rPr>
        <w:t>the</w:t>
      </w:r>
      <w:r>
        <w:rPr>
          <w:spacing w:val="-9"/>
          <w:sz w:val="21"/>
        </w:rPr>
        <w:t xml:space="preserve"> </w:t>
      </w:r>
      <w:r>
        <w:rPr>
          <w:sz w:val="21"/>
        </w:rPr>
        <w:t>prices</w:t>
      </w:r>
      <w:r>
        <w:rPr>
          <w:spacing w:val="-8"/>
          <w:sz w:val="21"/>
        </w:rPr>
        <w:t xml:space="preserve"> </w:t>
      </w:r>
      <w:r>
        <w:rPr>
          <w:sz w:val="21"/>
        </w:rPr>
        <w:t>and</w:t>
      </w:r>
      <w:r>
        <w:rPr>
          <w:spacing w:val="-9"/>
          <w:sz w:val="21"/>
        </w:rPr>
        <w:t xml:space="preserve"> </w:t>
      </w:r>
      <w:r>
        <w:rPr>
          <w:sz w:val="21"/>
        </w:rPr>
        <w:t>services</w:t>
      </w:r>
      <w:r>
        <w:rPr>
          <w:spacing w:val="-8"/>
          <w:sz w:val="21"/>
        </w:rPr>
        <w:t xml:space="preserve"> </w:t>
      </w:r>
      <w:r>
        <w:rPr>
          <w:sz w:val="21"/>
        </w:rPr>
        <w:t>customers</w:t>
      </w:r>
      <w:r>
        <w:rPr>
          <w:spacing w:val="-8"/>
          <w:sz w:val="21"/>
        </w:rPr>
        <w:t xml:space="preserve"> </w:t>
      </w:r>
      <w:r>
        <w:rPr>
          <w:sz w:val="21"/>
        </w:rPr>
        <w:t>value. Customer satisfaction forms part of GWMWater’s self-assessment of its performance.</w:t>
      </w:r>
    </w:p>
    <w:p w14:paraId="77AD8C9C" w14:textId="77777777" w:rsidR="00AF3196" w:rsidRDefault="00F9107A">
      <w:pPr>
        <w:spacing w:before="116"/>
        <w:ind w:left="220" w:right="1031"/>
        <w:jc w:val="both"/>
        <w:rPr>
          <w:sz w:val="21"/>
        </w:rPr>
      </w:pPr>
      <w:r>
        <w:rPr>
          <w:sz w:val="21"/>
        </w:rPr>
        <w:t>The</w:t>
      </w:r>
      <w:r>
        <w:rPr>
          <w:spacing w:val="-10"/>
          <w:sz w:val="21"/>
        </w:rPr>
        <w:t xml:space="preserve"> </w:t>
      </w:r>
      <w:r>
        <w:rPr>
          <w:sz w:val="21"/>
        </w:rPr>
        <w:t>GWMWater</w:t>
      </w:r>
      <w:r>
        <w:rPr>
          <w:spacing w:val="-9"/>
          <w:sz w:val="21"/>
        </w:rPr>
        <w:t xml:space="preserve"> </w:t>
      </w:r>
      <w:r>
        <w:rPr>
          <w:sz w:val="21"/>
        </w:rPr>
        <w:t>Executive</w:t>
      </w:r>
      <w:r>
        <w:rPr>
          <w:spacing w:val="-9"/>
          <w:sz w:val="21"/>
        </w:rPr>
        <w:t xml:space="preserve"> </w:t>
      </w:r>
      <w:r>
        <w:rPr>
          <w:sz w:val="21"/>
        </w:rPr>
        <w:t>Manager</w:t>
      </w:r>
      <w:r>
        <w:rPr>
          <w:spacing w:val="-9"/>
          <w:sz w:val="21"/>
        </w:rPr>
        <w:t xml:space="preserve"> </w:t>
      </w:r>
      <w:r>
        <w:rPr>
          <w:sz w:val="21"/>
        </w:rPr>
        <w:t>Customer</w:t>
      </w:r>
      <w:r>
        <w:rPr>
          <w:spacing w:val="-9"/>
          <w:sz w:val="21"/>
        </w:rPr>
        <w:t xml:space="preserve"> </w:t>
      </w:r>
      <w:r>
        <w:rPr>
          <w:sz w:val="21"/>
        </w:rPr>
        <w:t>and</w:t>
      </w:r>
      <w:r>
        <w:rPr>
          <w:spacing w:val="-9"/>
          <w:sz w:val="21"/>
        </w:rPr>
        <w:t xml:space="preserve"> </w:t>
      </w:r>
      <w:r>
        <w:rPr>
          <w:sz w:val="21"/>
        </w:rPr>
        <w:t>Employee</w:t>
      </w:r>
      <w:r>
        <w:rPr>
          <w:spacing w:val="-10"/>
          <w:sz w:val="21"/>
        </w:rPr>
        <w:t xml:space="preserve"> </w:t>
      </w:r>
      <w:r>
        <w:rPr>
          <w:sz w:val="21"/>
        </w:rPr>
        <w:t>Experience</w:t>
      </w:r>
      <w:r>
        <w:rPr>
          <w:spacing w:val="-10"/>
          <w:sz w:val="21"/>
        </w:rPr>
        <w:t xml:space="preserve"> </w:t>
      </w:r>
      <w:r>
        <w:rPr>
          <w:sz w:val="21"/>
        </w:rPr>
        <w:t>(Interim)</w:t>
      </w:r>
      <w:r>
        <w:rPr>
          <w:spacing w:val="-8"/>
          <w:sz w:val="21"/>
        </w:rPr>
        <w:t xml:space="preserve"> </w:t>
      </w:r>
      <w:r>
        <w:rPr>
          <w:sz w:val="21"/>
        </w:rPr>
        <w:t>provided</w:t>
      </w:r>
      <w:r>
        <w:rPr>
          <w:spacing w:val="-10"/>
          <w:sz w:val="21"/>
        </w:rPr>
        <w:t xml:space="preserve"> </w:t>
      </w:r>
      <w:r>
        <w:rPr>
          <w:sz w:val="21"/>
        </w:rPr>
        <w:t>the</w:t>
      </w:r>
      <w:r>
        <w:rPr>
          <w:spacing w:val="-10"/>
          <w:sz w:val="21"/>
        </w:rPr>
        <w:t xml:space="preserve"> </w:t>
      </w:r>
      <w:r>
        <w:rPr>
          <w:sz w:val="21"/>
        </w:rPr>
        <w:t>Panel</w:t>
      </w:r>
      <w:r>
        <w:rPr>
          <w:spacing w:val="-9"/>
          <w:sz w:val="21"/>
        </w:rPr>
        <w:t xml:space="preserve"> </w:t>
      </w:r>
      <w:r>
        <w:rPr>
          <w:sz w:val="21"/>
        </w:rPr>
        <w:t>with an overview of the various data sources GWMWater uses to self- assess its performance, including its customer survey, the ESC commissioned robo-survey and other data sources and the key findings from those various sources. She also presented the Panel with GWMWater’s interim conclusions in relation to its customer insights as shown in the following figure:</w:t>
      </w:r>
    </w:p>
    <w:p w14:paraId="57F84796" w14:textId="77777777" w:rsidR="00AF3196" w:rsidRDefault="00F9107A">
      <w:pPr>
        <w:spacing w:before="125"/>
        <w:ind w:left="220"/>
        <w:jc w:val="both"/>
        <w:rPr>
          <w:b/>
          <w:sz w:val="21"/>
        </w:rPr>
      </w:pPr>
      <w:r>
        <w:rPr>
          <w:b/>
          <w:color w:val="0070C0"/>
          <w:sz w:val="21"/>
        </w:rPr>
        <w:t>Figure</w:t>
      </w:r>
      <w:r>
        <w:rPr>
          <w:b/>
          <w:color w:val="0070C0"/>
          <w:spacing w:val="-9"/>
          <w:sz w:val="21"/>
        </w:rPr>
        <w:t xml:space="preserve"> </w:t>
      </w:r>
      <w:r>
        <w:rPr>
          <w:b/>
          <w:color w:val="0070C0"/>
          <w:sz w:val="21"/>
        </w:rPr>
        <w:t>4-1:</w:t>
      </w:r>
      <w:r>
        <w:rPr>
          <w:b/>
          <w:color w:val="0070C0"/>
          <w:spacing w:val="-7"/>
          <w:sz w:val="21"/>
        </w:rPr>
        <w:t xml:space="preserve"> </w:t>
      </w:r>
      <w:r>
        <w:rPr>
          <w:b/>
          <w:color w:val="0070C0"/>
          <w:sz w:val="21"/>
        </w:rPr>
        <w:t>GWMWater’s</w:t>
      </w:r>
      <w:r>
        <w:rPr>
          <w:b/>
          <w:color w:val="0070C0"/>
          <w:spacing w:val="-7"/>
          <w:sz w:val="21"/>
        </w:rPr>
        <w:t xml:space="preserve"> </w:t>
      </w:r>
      <w:r>
        <w:rPr>
          <w:b/>
          <w:color w:val="0070C0"/>
          <w:sz w:val="21"/>
        </w:rPr>
        <w:t>interim</w:t>
      </w:r>
      <w:r>
        <w:rPr>
          <w:b/>
          <w:color w:val="0070C0"/>
          <w:spacing w:val="-7"/>
          <w:sz w:val="21"/>
        </w:rPr>
        <w:t xml:space="preserve"> </w:t>
      </w:r>
      <w:r>
        <w:rPr>
          <w:b/>
          <w:color w:val="0070C0"/>
          <w:sz w:val="21"/>
        </w:rPr>
        <w:t>conclusions</w:t>
      </w:r>
      <w:r>
        <w:rPr>
          <w:b/>
          <w:color w:val="0070C0"/>
          <w:spacing w:val="-7"/>
          <w:sz w:val="21"/>
        </w:rPr>
        <w:t xml:space="preserve"> </w:t>
      </w:r>
      <w:r>
        <w:rPr>
          <w:b/>
          <w:color w:val="0070C0"/>
          <w:sz w:val="21"/>
        </w:rPr>
        <w:t>from</w:t>
      </w:r>
      <w:r>
        <w:rPr>
          <w:b/>
          <w:color w:val="0070C0"/>
          <w:spacing w:val="-8"/>
          <w:sz w:val="21"/>
        </w:rPr>
        <w:t xml:space="preserve"> </w:t>
      </w:r>
      <w:r>
        <w:rPr>
          <w:b/>
          <w:color w:val="0070C0"/>
          <w:sz w:val="21"/>
        </w:rPr>
        <w:t>its</w:t>
      </w:r>
      <w:r>
        <w:rPr>
          <w:b/>
          <w:color w:val="0070C0"/>
          <w:spacing w:val="-7"/>
          <w:sz w:val="21"/>
        </w:rPr>
        <w:t xml:space="preserve"> </w:t>
      </w:r>
      <w:r>
        <w:rPr>
          <w:b/>
          <w:color w:val="0070C0"/>
          <w:sz w:val="21"/>
        </w:rPr>
        <w:t>customer</w:t>
      </w:r>
      <w:r>
        <w:rPr>
          <w:b/>
          <w:color w:val="0070C0"/>
          <w:spacing w:val="-6"/>
          <w:sz w:val="21"/>
        </w:rPr>
        <w:t xml:space="preserve"> </w:t>
      </w:r>
      <w:r>
        <w:rPr>
          <w:b/>
          <w:color w:val="0070C0"/>
          <w:spacing w:val="-2"/>
          <w:sz w:val="21"/>
        </w:rPr>
        <w:t>insights</w:t>
      </w:r>
    </w:p>
    <w:p w14:paraId="6ADF3CB3" w14:textId="77777777" w:rsidR="00AF3196" w:rsidRDefault="00F9107A">
      <w:pPr>
        <w:spacing w:before="7"/>
        <w:rPr>
          <w:b/>
          <w:sz w:val="7"/>
        </w:rPr>
      </w:pPr>
      <w:r>
        <w:rPr>
          <w:noProof/>
        </w:rPr>
        <w:drawing>
          <wp:anchor distT="0" distB="0" distL="0" distR="0" simplePos="0" relativeHeight="112" behindDoc="0" locked="0" layoutInCell="1" allowOverlap="1" wp14:anchorId="3E3A95BB" wp14:editId="688EF42F">
            <wp:simplePos x="0" y="0"/>
            <wp:positionH relativeFrom="page">
              <wp:posOffset>914400</wp:posOffset>
            </wp:positionH>
            <wp:positionV relativeFrom="paragraph">
              <wp:posOffset>74365</wp:posOffset>
            </wp:positionV>
            <wp:extent cx="2855426" cy="1687258"/>
            <wp:effectExtent l="0" t="0" r="0" b="0"/>
            <wp:wrapTopAndBottom/>
            <wp:docPr id="7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jpeg"/>
                    <pic:cNvPicPr/>
                  </pic:nvPicPr>
                  <pic:blipFill>
                    <a:blip r:embed="rId119" cstate="email">
                      <a:extLst>
                        <a:ext uri="{28A0092B-C50C-407E-A947-70E740481C1C}">
                          <a14:useLocalDpi xmlns:a14="http://schemas.microsoft.com/office/drawing/2010/main"/>
                        </a:ext>
                      </a:extLst>
                    </a:blip>
                    <a:stretch>
                      <a:fillRect/>
                    </a:stretch>
                  </pic:blipFill>
                  <pic:spPr>
                    <a:xfrm>
                      <a:off x="0" y="0"/>
                      <a:ext cx="2855426" cy="1687258"/>
                    </a:xfrm>
                    <a:prstGeom prst="rect">
                      <a:avLst/>
                    </a:prstGeom>
                  </pic:spPr>
                </pic:pic>
              </a:graphicData>
            </a:graphic>
          </wp:anchor>
        </w:drawing>
      </w:r>
    </w:p>
    <w:p w14:paraId="11289EDC" w14:textId="77777777" w:rsidR="00AF3196" w:rsidRDefault="00F9107A">
      <w:pPr>
        <w:pStyle w:val="ListParagraph"/>
        <w:numPr>
          <w:ilvl w:val="1"/>
          <w:numId w:val="139"/>
        </w:numPr>
        <w:tabs>
          <w:tab w:val="left" w:pos="786"/>
          <w:tab w:val="left" w:pos="787"/>
        </w:tabs>
        <w:spacing w:before="203"/>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5E630CE6" w14:textId="77777777" w:rsidR="00AF3196" w:rsidRDefault="00F9107A">
      <w:pPr>
        <w:spacing w:before="118" w:line="242" w:lineRule="auto"/>
        <w:ind w:left="220" w:right="1033"/>
        <w:rPr>
          <w:sz w:val="21"/>
        </w:rPr>
      </w:pPr>
      <w:r>
        <w:rPr>
          <w:sz w:val="21"/>
        </w:rPr>
        <w:t>In</w:t>
      </w:r>
      <w:r>
        <w:rPr>
          <w:spacing w:val="-11"/>
          <w:sz w:val="21"/>
        </w:rPr>
        <w:t xml:space="preserve"> </w:t>
      </w:r>
      <w:r>
        <w:rPr>
          <w:sz w:val="21"/>
        </w:rPr>
        <w:t>the</w:t>
      </w:r>
      <w:r>
        <w:rPr>
          <w:spacing w:val="-11"/>
          <w:sz w:val="21"/>
        </w:rPr>
        <w:t xml:space="preserve"> </w:t>
      </w:r>
      <w:r>
        <w:rPr>
          <w:sz w:val="21"/>
        </w:rPr>
        <w:t>context</w:t>
      </w:r>
      <w:r>
        <w:rPr>
          <w:spacing w:val="-10"/>
          <w:sz w:val="21"/>
        </w:rPr>
        <w:t xml:space="preserve"> </w:t>
      </w:r>
      <w:r>
        <w:rPr>
          <w:sz w:val="21"/>
        </w:rPr>
        <w:t>of</w:t>
      </w:r>
      <w:r>
        <w:rPr>
          <w:spacing w:val="-11"/>
          <w:sz w:val="21"/>
        </w:rPr>
        <w:t xml:space="preserve"> </w:t>
      </w:r>
      <w:r>
        <w:rPr>
          <w:sz w:val="21"/>
        </w:rPr>
        <w:t>the</w:t>
      </w:r>
      <w:r>
        <w:rPr>
          <w:spacing w:val="-11"/>
          <w:sz w:val="21"/>
        </w:rPr>
        <w:t xml:space="preserve"> </w:t>
      </w:r>
      <w:r>
        <w:rPr>
          <w:sz w:val="21"/>
        </w:rPr>
        <w:t>information</w:t>
      </w:r>
      <w:r>
        <w:rPr>
          <w:spacing w:val="-11"/>
          <w:sz w:val="21"/>
        </w:rPr>
        <w:t xml:space="preserve"> </w:t>
      </w:r>
      <w:r>
        <w:rPr>
          <w:sz w:val="21"/>
        </w:rPr>
        <w:t>provided</w:t>
      </w:r>
      <w:r>
        <w:rPr>
          <w:spacing w:val="-11"/>
          <w:sz w:val="21"/>
        </w:rPr>
        <w:t xml:space="preserve"> </w:t>
      </w:r>
      <w:r>
        <w:rPr>
          <w:sz w:val="21"/>
        </w:rPr>
        <w:t>in</w:t>
      </w:r>
      <w:r>
        <w:rPr>
          <w:spacing w:val="-11"/>
          <w:sz w:val="21"/>
        </w:rPr>
        <w:t xml:space="preserve"> </w:t>
      </w:r>
      <w:r>
        <w:rPr>
          <w:sz w:val="21"/>
        </w:rPr>
        <w:t>the</w:t>
      </w:r>
      <w:r>
        <w:rPr>
          <w:spacing w:val="-11"/>
          <w:sz w:val="21"/>
        </w:rPr>
        <w:t xml:space="preserve"> </w:t>
      </w:r>
      <w:r>
        <w:rPr>
          <w:sz w:val="21"/>
        </w:rPr>
        <w:t>discussion</w:t>
      </w:r>
      <w:r>
        <w:rPr>
          <w:spacing w:val="-11"/>
          <w:sz w:val="21"/>
        </w:rPr>
        <w:t xml:space="preserve"> </w:t>
      </w:r>
      <w:r>
        <w:rPr>
          <w:sz w:val="21"/>
        </w:rPr>
        <w:t>paper</w:t>
      </w:r>
      <w:r>
        <w:rPr>
          <w:spacing w:val="-10"/>
          <w:sz w:val="21"/>
        </w:rPr>
        <w:t xml:space="preserve"> </w:t>
      </w:r>
      <w:r>
        <w:rPr>
          <w:sz w:val="21"/>
        </w:rPr>
        <w:t>and</w:t>
      </w:r>
      <w:r>
        <w:rPr>
          <w:spacing w:val="-11"/>
          <w:sz w:val="21"/>
        </w:rPr>
        <w:t xml:space="preserve"> </w:t>
      </w:r>
      <w:r>
        <w:rPr>
          <w:sz w:val="21"/>
        </w:rPr>
        <w:t>presented</w:t>
      </w:r>
      <w:r>
        <w:rPr>
          <w:spacing w:val="-11"/>
          <w:sz w:val="21"/>
        </w:rPr>
        <w:t xml:space="preserve"> </w:t>
      </w:r>
      <w:r>
        <w:rPr>
          <w:sz w:val="21"/>
        </w:rPr>
        <w:t>by</w:t>
      </w:r>
      <w:r>
        <w:rPr>
          <w:spacing w:val="-11"/>
          <w:sz w:val="21"/>
        </w:rPr>
        <w:t xml:space="preserve"> </w:t>
      </w:r>
      <w:r>
        <w:rPr>
          <w:sz w:val="21"/>
        </w:rPr>
        <w:t>GWMWater,</w:t>
      </w:r>
      <w:r>
        <w:rPr>
          <w:spacing w:val="-10"/>
          <w:sz w:val="21"/>
        </w:rPr>
        <w:t xml:space="preserve"> </w:t>
      </w:r>
      <w:r>
        <w:rPr>
          <w:sz w:val="21"/>
        </w:rPr>
        <w:t>the</w:t>
      </w:r>
      <w:r>
        <w:rPr>
          <w:spacing w:val="-11"/>
          <w:sz w:val="21"/>
        </w:rPr>
        <w:t xml:space="preserve"> </w:t>
      </w:r>
      <w:r>
        <w:rPr>
          <w:sz w:val="21"/>
        </w:rPr>
        <w:t>Panel was asked to consider the following three questions:</w:t>
      </w:r>
    </w:p>
    <w:p w14:paraId="18F2CF7D" w14:textId="77777777" w:rsidR="00AF3196" w:rsidRDefault="00F9107A">
      <w:pPr>
        <w:pStyle w:val="ListParagraph"/>
        <w:numPr>
          <w:ilvl w:val="0"/>
          <w:numId w:val="120"/>
        </w:numPr>
        <w:tabs>
          <w:tab w:val="left" w:pos="579"/>
          <w:tab w:val="left" w:pos="580"/>
        </w:tabs>
        <w:spacing w:before="114"/>
        <w:rPr>
          <w:i/>
          <w:sz w:val="21"/>
        </w:rPr>
      </w:pPr>
      <w:r>
        <w:rPr>
          <w:i/>
          <w:sz w:val="21"/>
        </w:rPr>
        <w:t>Are</w:t>
      </w:r>
      <w:r>
        <w:rPr>
          <w:i/>
          <w:spacing w:val="-10"/>
          <w:sz w:val="21"/>
        </w:rPr>
        <w:t xml:space="preserve"> </w:t>
      </w:r>
      <w:r>
        <w:rPr>
          <w:i/>
          <w:sz w:val="21"/>
        </w:rPr>
        <w:t>GWMWater’s</w:t>
      </w:r>
      <w:r>
        <w:rPr>
          <w:i/>
          <w:spacing w:val="-7"/>
          <w:sz w:val="21"/>
        </w:rPr>
        <w:t xml:space="preserve"> </w:t>
      </w:r>
      <w:r>
        <w:rPr>
          <w:i/>
          <w:sz w:val="21"/>
        </w:rPr>
        <w:t>interim</w:t>
      </w:r>
      <w:r>
        <w:rPr>
          <w:i/>
          <w:spacing w:val="-7"/>
          <w:sz w:val="21"/>
        </w:rPr>
        <w:t xml:space="preserve"> </w:t>
      </w:r>
      <w:r>
        <w:rPr>
          <w:i/>
          <w:sz w:val="21"/>
        </w:rPr>
        <w:t>conclusions</w:t>
      </w:r>
      <w:r>
        <w:rPr>
          <w:i/>
          <w:spacing w:val="-7"/>
          <w:sz w:val="21"/>
        </w:rPr>
        <w:t xml:space="preserve"> </w:t>
      </w:r>
      <w:r>
        <w:rPr>
          <w:i/>
          <w:sz w:val="21"/>
        </w:rPr>
        <w:t>related</w:t>
      </w:r>
      <w:r>
        <w:rPr>
          <w:i/>
          <w:spacing w:val="-7"/>
          <w:sz w:val="21"/>
        </w:rPr>
        <w:t xml:space="preserve"> </w:t>
      </w:r>
      <w:r>
        <w:rPr>
          <w:i/>
          <w:sz w:val="21"/>
        </w:rPr>
        <w:t>to</w:t>
      </w:r>
      <w:r>
        <w:rPr>
          <w:i/>
          <w:spacing w:val="-7"/>
          <w:sz w:val="21"/>
        </w:rPr>
        <w:t xml:space="preserve"> </w:t>
      </w:r>
      <w:r>
        <w:rPr>
          <w:i/>
          <w:sz w:val="21"/>
        </w:rPr>
        <w:t>customer</w:t>
      </w:r>
      <w:r>
        <w:rPr>
          <w:i/>
          <w:spacing w:val="-7"/>
          <w:sz w:val="21"/>
        </w:rPr>
        <w:t xml:space="preserve"> </w:t>
      </w:r>
      <w:r>
        <w:rPr>
          <w:i/>
          <w:sz w:val="21"/>
        </w:rPr>
        <w:t>satisfaction</w:t>
      </w:r>
      <w:r>
        <w:rPr>
          <w:i/>
          <w:spacing w:val="-7"/>
          <w:sz w:val="21"/>
        </w:rPr>
        <w:t xml:space="preserve"> </w:t>
      </w:r>
      <w:r>
        <w:rPr>
          <w:i/>
          <w:sz w:val="21"/>
        </w:rPr>
        <w:t>fair</w:t>
      </w:r>
      <w:r>
        <w:rPr>
          <w:i/>
          <w:spacing w:val="-7"/>
          <w:sz w:val="21"/>
        </w:rPr>
        <w:t xml:space="preserve"> </w:t>
      </w:r>
      <w:r>
        <w:rPr>
          <w:i/>
          <w:sz w:val="21"/>
        </w:rPr>
        <w:t>and</w:t>
      </w:r>
      <w:r>
        <w:rPr>
          <w:i/>
          <w:spacing w:val="-7"/>
          <w:sz w:val="21"/>
        </w:rPr>
        <w:t xml:space="preserve"> </w:t>
      </w:r>
      <w:r>
        <w:rPr>
          <w:i/>
          <w:spacing w:val="-2"/>
          <w:sz w:val="21"/>
        </w:rPr>
        <w:t>reasonable?</w:t>
      </w:r>
    </w:p>
    <w:p w14:paraId="360EB285" w14:textId="77777777" w:rsidR="00AF3196" w:rsidRDefault="00F9107A">
      <w:pPr>
        <w:pStyle w:val="ListParagraph"/>
        <w:numPr>
          <w:ilvl w:val="0"/>
          <w:numId w:val="120"/>
        </w:numPr>
        <w:tabs>
          <w:tab w:val="left" w:pos="579"/>
          <w:tab w:val="left" w:pos="580"/>
        </w:tabs>
        <w:spacing w:before="122"/>
        <w:rPr>
          <w:i/>
          <w:sz w:val="21"/>
        </w:rPr>
      </w:pPr>
      <w:r>
        <w:rPr>
          <w:i/>
          <w:sz w:val="21"/>
        </w:rPr>
        <w:t>Do</w:t>
      </w:r>
      <w:r>
        <w:rPr>
          <w:i/>
          <w:spacing w:val="-8"/>
          <w:sz w:val="21"/>
        </w:rPr>
        <w:t xml:space="preserve"> </w:t>
      </w:r>
      <w:r>
        <w:rPr>
          <w:i/>
          <w:sz w:val="21"/>
        </w:rPr>
        <w:t>you</w:t>
      </w:r>
      <w:r>
        <w:rPr>
          <w:i/>
          <w:spacing w:val="-6"/>
          <w:sz w:val="21"/>
        </w:rPr>
        <w:t xml:space="preserve"> </w:t>
      </w:r>
      <w:r>
        <w:rPr>
          <w:i/>
          <w:sz w:val="21"/>
        </w:rPr>
        <w:t>feel</w:t>
      </w:r>
      <w:r>
        <w:rPr>
          <w:i/>
          <w:spacing w:val="-5"/>
          <w:sz w:val="21"/>
        </w:rPr>
        <w:t xml:space="preserve"> </w:t>
      </w:r>
      <w:r>
        <w:rPr>
          <w:i/>
          <w:sz w:val="21"/>
        </w:rPr>
        <w:t>GWMWater</w:t>
      </w:r>
      <w:r>
        <w:rPr>
          <w:i/>
          <w:spacing w:val="-6"/>
          <w:sz w:val="21"/>
        </w:rPr>
        <w:t xml:space="preserve"> </w:t>
      </w:r>
      <w:r>
        <w:rPr>
          <w:i/>
          <w:sz w:val="21"/>
        </w:rPr>
        <w:t>is</w:t>
      </w:r>
      <w:r>
        <w:rPr>
          <w:i/>
          <w:spacing w:val="-5"/>
          <w:sz w:val="21"/>
        </w:rPr>
        <w:t xml:space="preserve"> </w:t>
      </w:r>
      <w:r>
        <w:rPr>
          <w:i/>
          <w:sz w:val="21"/>
        </w:rPr>
        <w:t>performing</w:t>
      </w:r>
      <w:r>
        <w:rPr>
          <w:i/>
          <w:spacing w:val="-6"/>
          <w:sz w:val="21"/>
        </w:rPr>
        <w:t xml:space="preserve"> </w:t>
      </w:r>
      <w:r>
        <w:rPr>
          <w:i/>
          <w:sz w:val="21"/>
        </w:rPr>
        <w:t>well</w:t>
      </w:r>
      <w:r>
        <w:rPr>
          <w:i/>
          <w:spacing w:val="-6"/>
          <w:sz w:val="21"/>
        </w:rPr>
        <w:t xml:space="preserve"> </w:t>
      </w:r>
      <w:r>
        <w:rPr>
          <w:i/>
          <w:sz w:val="21"/>
        </w:rPr>
        <w:t>against</w:t>
      </w:r>
      <w:r>
        <w:rPr>
          <w:i/>
          <w:spacing w:val="-6"/>
          <w:sz w:val="21"/>
        </w:rPr>
        <w:t xml:space="preserve"> </w:t>
      </w:r>
      <w:r>
        <w:rPr>
          <w:i/>
          <w:sz w:val="21"/>
        </w:rPr>
        <w:t>customers’</w:t>
      </w:r>
      <w:r>
        <w:rPr>
          <w:i/>
          <w:spacing w:val="-5"/>
          <w:sz w:val="21"/>
        </w:rPr>
        <w:t xml:space="preserve"> </w:t>
      </w:r>
      <w:r>
        <w:rPr>
          <w:i/>
          <w:spacing w:val="-2"/>
          <w:sz w:val="21"/>
        </w:rPr>
        <w:t>expectations?</w:t>
      </w:r>
    </w:p>
    <w:p w14:paraId="6CE3766D" w14:textId="77777777" w:rsidR="00AF3196" w:rsidRDefault="00F9107A">
      <w:pPr>
        <w:pStyle w:val="ListParagraph"/>
        <w:numPr>
          <w:ilvl w:val="0"/>
          <w:numId w:val="120"/>
        </w:numPr>
        <w:tabs>
          <w:tab w:val="left" w:pos="579"/>
          <w:tab w:val="left" w:pos="580"/>
        </w:tabs>
        <w:spacing w:before="121"/>
        <w:rPr>
          <w:i/>
          <w:sz w:val="21"/>
        </w:rPr>
      </w:pPr>
      <w:r>
        <w:rPr>
          <w:i/>
          <w:sz w:val="21"/>
        </w:rPr>
        <w:t>In</w:t>
      </w:r>
      <w:r>
        <w:rPr>
          <w:i/>
          <w:spacing w:val="-4"/>
          <w:sz w:val="21"/>
        </w:rPr>
        <w:t xml:space="preserve"> </w:t>
      </w:r>
      <w:r>
        <w:rPr>
          <w:i/>
          <w:sz w:val="21"/>
        </w:rPr>
        <w:t>what</w:t>
      </w:r>
      <w:r>
        <w:rPr>
          <w:i/>
          <w:spacing w:val="-3"/>
          <w:sz w:val="21"/>
        </w:rPr>
        <w:t xml:space="preserve"> </w:t>
      </w:r>
      <w:r>
        <w:rPr>
          <w:i/>
          <w:sz w:val="21"/>
        </w:rPr>
        <w:t>areas</w:t>
      </w:r>
      <w:r>
        <w:rPr>
          <w:i/>
          <w:spacing w:val="-3"/>
          <w:sz w:val="21"/>
        </w:rPr>
        <w:t xml:space="preserve"> </w:t>
      </w:r>
      <w:r>
        <w:rPr>
          <w:i/>
          <w:sz w:val="21"/>
        </w:rPr>
        <w:t>do</w:t>
      </w:r>
      <w:r>
        <w:rPr>
          <w:i/>
          <w:spacing w:val="-3"/>
          <w:sz w:val="21"/>
        </w:rPr>
        <w:t xml:space="preserve"> </w:t>
      </w:r>
      <w:r>
        <w:rPr>
          <w:i/>
          <w:sz w:val="21"/>
        </w:rPr>
        <w:t>you</w:t>
      </w:r>
      <w:r>
        <w:rPr>
          <w:i/>
          <w:spacing w:val="-4"/>
          <w:sz w:val="21"/>
        </w:rPr>
        <w:t xml:space="preserve"> </w:t>
      </w:r>
      <w:r>
        <w:rPr>
          <w:i/>
          <w:sz w:val="21"/>
        </w:rPr>
        <w:t>feel</w:t>
      </w:r>
      <w:r>
        <w:rPr>
          <w:i/>
          <w:spacing w:val="-3"/>
          <w:sz w:val="21"/>
        </w:rPr>
        <w:t xml:space="preserve"> </w:t>
      </w:r>
      <w:r>
        <w:rPr>
          <w:i/>
          <w:sz w:val="21"/>
        </w:rPr>
        <w:t>we</w:t>
      </w:r>
      <w:r>
        <w:rPr>
          <w:i/>
          <w:spacing w:val="-3"/>
          <w:sz w:val="21"/>
        </w:rPr>
        <w:t xml:space="preserve"> </w:t>
      </w:r>
      <w:r>
        <w:rPr>
          <w:i/>
          <w:sz w:val="21"/>
        </w:rPr>
        <w:t>fall</w:t>
      </w:r>
      <w:r>
        <w:rPr>
          <w:i/>
          <w:spacing w:val="-3"/>
          <w:sz w:val="21"/>
        </w:rPr>
        <w:t xml:space="preserve"> </w:t>
      </w:r>
      <w:r>
        <w:rPr>
          <w:i/>
          <w:spacing w:val="-2"/>
          <w:sz w:val="21"/>
        </w:rPr>
        <w:t>short?</w:t>
      </w:r>
    </w:p>
    <w:p w14:paraId="6D4312D4" w14:textId="77777777" w:rsidR="00AF3196" w:rsidRDefault="00AF3196">
      <w:pPr>
        <w:rPr>
          <w:i/>
          <w:sz w:val="20"/>
        </w:rPr>
      </w:pPr>
    </w:p>
    <w:p w14:paraId="41364A20" w14:textId="77777777" w:rsidR="00AF3196" w:rsidRDefault="00AF3196">
      <w:pPr>
        <w:rPr>
          <w:i/>
          <w:sz w:val="20"/>
        </w:rPr>
      </w:pPr>
    </w:p>
    <w:p w14:paraId="5AC671E2" w14:textId="77777777" w:rsidR="00AF3196" w:rsidRDefault="00AF3196">
      <w:pPr>
        <w:rPr>
          <w:i/>
          <w:sz w:val="20"/>
        </w:rPr>
      </w:pPr>
    </w:p>
    <w:p w14:paraId="0A0BD727" w14:textId="77777777" w:rsidR="00AF3196" w:rsidRDefault="003A7278">
      <w:pPr>
        <w:spacing w:before="7"/>
        <w:rPr>
          <w:i/>
          <w:sz w:val="13"/>
        </w:rPr>
      </w:pPr>
      <w:r>
        <w:rPr>
          <w:noProof/>
        </w:rPr>
        <mc:AlternateContent>
          <mc:Choice Requires="wps">
            <w:drawing>
              <wp:anchor distT="0" distB="0" distL="0" distR="0" simplePos="0" relativeHeight="487645696" behindDoc="1" locked="0" layoutInCell="1" allowOverlap="1" wp14:anchorId="4F3A9354" wp14:editId="1532D8B5">
                <wp:simplePos x="0" y="0"/>
                <wp:positionH relativeFrom="page">
                  <wp:posOffset>914400</wp:posOffset>
                </wp:positionH>
                <wp:positionV relativeFrom="paragraph">
                  <wp:posOffset>121285</wp:posOffset>
                </wp:positionV>
                <wp:extent cx="1828800" cy="6350"/>
                <wp:effectExtent l="0" t="0" r="0" b="0"/>
                <wp:wrapTopAndBottom/>
                <wp:docPr id="313"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4781" id="docshape326" o:spid="_x0000_s1026" style="position:absolute;margin-left:1in;margin-top:9.55pt;width:2in;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" fillcolor="black" stroked="f">
                <w10:wrap type="topAndBottom" anchorx="page"/>
              </v:rect>
            </w:pict>
          </mc:Fallback>
        </mc:AlternateContent>
      </w:r>
    </w:p>
    <w:p w14:paraId="0349A3CD" w14:textId="77777777" w:rsidR="00AF3196" w:rsidRDefault="00F9107A">
      <w:pPr>
        <w:tabs>
          <w:tab w:val="left" w:pos="559"/>
        </w:tabs>
        <w:spacing w:before="107"/>
        <w:ind w:left="559" w:right="1030" w:hanging="340"/>
        <w:rPr>
          <w:sz w:val="18"/>
        </w:rPr>
      </w:pPr>
      <w:r>
        <w:rPr>
          <w:spacing w:val="-6"/>
          <w:position w:val="5"/>
          <w:sz w:val="12"/>
        </w:rPr>
        <w:t>23</w:t>
      </w:r>
      <w:r>
        <w:rPr>
          <w:position w:val="5"/>
          <w:sz w:val="12"/>
        </w:rPr>
        <w:tab/>
      </w:r>
      <w:r>
        <w:rPr>
          <w:sz w:val="18"/>
        </w:rPr>
        <w:t>ESC,</w:t>
      </w:r>
      <w:r>
        <w:rPr>
          <w:spacing w:val="40"/>
          <w:sz w:val="18"/>
        </w:rPr>
        <w:t xml:space="preserve"> </w:t>
      </w:r>
      <w:r>
        <w:rPr>
          <w:i/>
          <w:sz w:val="18"/>
        </w:rPr>
        <w:t>Water</w:t>
      </w:r>
      <w:r>
        <w:rPr>
          <w:i/>
          <w:spacing w:val="40"/>
          <w:sz w:val="18"/>
        </w:rPr>
        <w:t xml:space="preserve"> </w:t>
      </w:r>
      <w:r>
        <w:rPr>
          <w:i/>
          <w:sz w:val="18"/>
        </w:rPr>
        <w:t>Pricing</w:t>
      </w:r>
      <w:r>
        <w:rPr>
          <w:i/>
          <w:spacing w:val="40"/>
          <w:sz w:val="18"/>
        </w:rPr>
        <w:t xml:space="preserve"> </w:t>
      </w:r>
      <w:r>
        <w:rPr>
          <w:i/>
          <w:sz w:val="18"/>
        </w:rPr>
        <w:t>Framework</w:t>
      </w:r>
      <w:r>
        <w:rPr>
          <w:i/>
          <w:spacing w:val="40"/>
          <w:sz w:val="18"/>
        </w:rPr>
        <w:t xml:space="preserve"> </w:t>
      </w:r>
      <w:r>
        <w:rPr>
          <w:i/>
          <w:sz w:val="18"/>
        </w:rPr>
        <w:t>and</w:t>
      </w:r>
      <w:r>
        <w:rPr>
          <w:i/>
          <w:spacing w:val="40"/>
          <w:sz w:val="18"/>
        </w:rPr>
        <w:t xml:space="preserve"> </w:t>
      </w:r>
      <w:r>
        <w:rPr>
          <w:i/>
          <w:sz w:val="18"/>
        </w:rPr>
        <w:t>Approach,</w:t>
      </w:r>
      <w:r>
        <w:rPr>
          <w:i/>
          <w:spacing w:val="40"/>
          <w:sz w:val="18"/>
        </w:rPr>
        <w:t xml:space="preserve"> </w:t>
      </w:r>
      <w:r>
        <w:rPr>
          <w:i/>
          <w:sz w:val="18"/>
        </w:rPr>
        <w:t>Implementing</w:t>
      </w:r>
      <w:r>
        <w:rPr>
          <w:i/>
          <w:spacing w:val="40"/>
          <w:sz w:val="18"/>
        </w:rPr>
        <w:t xml:space="preserve"> </w:t>
      </w:r>
      <w:r>
        <w:rPr>
          <w:i/>
          <w:sz w:val="18"/>
        </w:rPr>
        <w:t>PREMO</w:t>
      </w:r>
      <w:r>
        <w:rPr>
          <w:i/>
          <w:spacing w:val="40"/>
          <w:sz w:val="18"/>
        </w:rPr>
        <w:t xml:space="preserve"> </w:t>
      </w:r>
      <w:r>
        <w:rPr>
          <w:i/>
          <w:sz w:val="18"/>
        </w:rPr>
        <w:t>from</w:t>
      </w:r>
      <w:r>
        <w:rPr>
          <w:i/>
          <w:spacing w:val="40"/>
          <w:sz w:val="18"/>
        </w:rPr>
        <w:t xml:space="preserve"> </w:t>
      </w:r>
      <w:r>
        <w:rPr>
          <w:i/>
          <w:sz w:val="18"/>
        </w:rPr>
        <w:t>2018</w:t>
      </w:r>
      <w:r>
        <w:rPr>
          <w:sz w:val="18"/>
        </w:rPr>
        <w:t>,</w:t>
      </w:r>
      <w:r>
        <w:rPr>
          <w:spacing w:val="40"/>
          <w:sz w:val="18"/>
        </w:rPr>
        <w:t xml:space="preserve"> </w:t>
      </w:r>
      <w:r>
        <w:rPr>
          <w:sz w:val="18"/>
        </w:rPr>
        <w:t>October</w:t>
      </w:r>
      <w:r>
        <w:rPr>
          <w:spacing w:val="40"/>
          <w:sz w:val="18"/>
        </w:rPr>
        <w:t xml:space="preserve"> </w:t>
      </w:r>
      <w:r>
        <w:rPr>
          <w:sz w:val="18"/>
        </w:rPr>
        <w:t>2016,</w:t>
      </w:r>
      <w:r>
        <w:rPr>
          <w:spacing w:val="40"/>
          <w:sz w:val="18"/>
        </w:rPr>
        <w:t xml:space="preserve"> </w:t>
      </w:r>
      <w:r>
        <w:rPr>
          <w:sz w:val="18"/>
        </w:rPr>
        <w:t>available</w:t>
      </w:r>
      <w:r>
        <w:rPr>
          <w:spacing w:val="40"/>
          <w:sz w:val="18"/>
        </w:rPr>
        <w:t xml:space="preserve"> </w:t>
      </w:r>
      <w:r>
        <w:rPr>
          <w:sz w:val="18"/>
        </w:rPr>
        <w:t xml:space="preserve">from </w:t>
      </w:r>
      <w:r>
        <w:rPr>
          <w:spacing w:val="-2"/>
          <w:sz w:val="18"/>
        </w:rPr>
        <w:t>https://</w:t>
      </w:r>
      <w:hyperlink r:id="rId120">
        <w:r>
          <w:rPr>
            <w:spacing w:val="-2"/>
            <w:sz w:val="18"/>
          </w:rPr>
          <w:t>www.esc.vic.gov.au/sites/default/files/documents/Water-Pricing-Framework-and-Approach-Final-Paper-Oct-</w:t>
        </w:r>
      </w:hyperlink>
      <w:r>
        <w:rPr>
          <w:sz w:val="18"/>
        </w:rPr>
        <w:t xml:space="preserve"> </w:t>
      </w:r>
      <w:r>
        <w:rPr>
          <w:spacing w:val="-2"/>
          <w:sz w:val="18"/>
        </w:rPr>
        <w:t>2016.pdf</w:t>
      </w:r>
    </w:p>
    <w:p w14:paraId="3B1D9E87" w14:textId="77777777" w:rsidR="00AF3196" w:rsidRDefault="00AF3196">
      <w:pPr>
        <w:rPr>
          <w:sz w:val="18"/>
        </w:rPr>
        <w:sectPr w:rsidR="00AF3196">
          <w:pgSz w:w="11900" w:h="16840"/>
          <w:pgMar w:top="1340" w:right="400" w:bottom="660" w:left="1220" w:header="764" w:footer="474" w:gutter="0"/>
          <w:cols w:space="720"/>
        </w:sectPr>
      </w:pPr>
    </w:p>
    <w:p w14:paraId="7A577D94" w14:textId="77777777" w:rsidR="00AF3196" w:rsidRDefault="00F9107A">
      <w:pPr>
        <w:pStyle w:val="ListParagraph"/>
        <w:numPr>
          <w:ilvl w:val="1"/>
          <w:numId w:val="139"/>
        </w:numPr>
        <w:tabs>
          <w:tab w:val="left" w:pos="786"/>
          <w:tab w:val="left" w:pos="787"/>
        </w:tabs>
        <w:spacing w:before="162"/>
        <w:rPr>
          <w:rFonts w:ascii="Arial"/>
          <w:b/>
        </w:rPr>
      </w:pPr>
      <w:r>
        <w:rPr>
          <w:rFonts w:ascii="Arial"/>
          <w:b/>
          <w:color w:val="0070C0"/>
        </w:rPr>
        <w:lastRenderedPageBreak/>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09799420" w14:textId="77777777" w:rsidR="00AF3196" w:rsidRDefault="00F9107A">
      <w:pPr>
        <w:spacing w:before="118" w:line="242" w:lineRule="auto"/>
        <w:ind w:left="220" w:right="1031"/>
        <w:jc w:val="both"/>
        <w:rPr>
          <w:sz w:val="21"/>
        </w:rPr>
      </w:pPr>
      <w:r>
        <w:rPr>
          <w:sz w:val="21"/>
        </w:rPr>
        <w:t>This topic triggered a customer discussion on</w:t>
      </w:r>
      <w:r>
        <w:rPr>
          <w:spacing w:val="-1"/>
          <w:sz w:val="21"/>
        </w:rPr>
        <w:t xml:space="preserve"> </w:t>
      </w:r>
      <w:r>
        <w:rPr>
          <w:sz w:val="21"/>
        </w:rPr>
        <w:t>GWMWater’s use of social media to engage with</w:t>
      </w:r>
      <w:r>
        <w:rPr>
          <w:spacing w:val="-1"/>
          <w:sz w:val="21"/>
        </w:rPr>
        <w:t xml:space="preserve"> </w:t>
      </w:r>
      <w:r>
        <w:rPr>
          <w:sz w:val="21"/>
        </w:rPr>
        <w:t>customers and gather further insights on customers’ issues.</w:t>
      </w:r>
      <w:r>
        <w:rPr>
          <w:spacing w:val="40"/>
          <w:sz w:val="21"/>
        </w:rPr>
        <w:t xml:space="preserve"> </w:t>
      </w:r>
      <w:r>
        <w:rPr>
          <w:sz w:val="21"/>
        </w:rPr>
        <w:t>GWMWater explained although they follow Twitter, it does</w:t>
      </w:r>
      <w:r>
        <w:rPr>
          <w:spacing w:val="-3"/>
          <w:sz w:val="21"/>
        </w:rPr>
        <w:t xml:space="preserve"> </w:t>
      </w:r>
      <w:r>
        <w:rPr>
          <w:sz w:val="21"/>
        </w:rPr>
        <w:t>not</w:t>
      </w:r>
      <w:r>
        <w:rPr>
          <w:spacing w:val="-3"/>
          <w:sz w:val="21"/>
        </w:rPr>
        <w:t xml:space="preserve"> </w:t>
      </w:r>
      <w:r>
        <w:rPr>
          <w:sz w:val="21"/>
        </w:rPr>
        <w:t>generate</w:t>
      </w:r>
      <w:r>
        <w:rPr>
          <w:spacing w:val="-3"/>
          <w:sz w:val="21"/>
        </w:rPr>
        <w:t xml:space="preserve"> </w:t>
      </w:r>
      <w:r>
        <w:rPr>
          <w:sz w:val="21"/>
        </w:rPr>
        <w:t>much</w:t>
      </w:r>
      <w:r>
        <w:rPr>
          <w:spacing w:val="-4"/>
          <w:sz w:val="21"/>
        </w:rPr>
        <w:t xml:space="preserve"> </w:t>
      </w:r>
      <w:r>
        <w:rPr>
          <w:sz w:val="21"/>
        </w:rPr>
        <w:t>interest,</w:t>
      </w:r>
      <w:r>
        <w:rPr>
          <w:spacing w:val="-3"/>
          <w:sz w:val="21"/>
        </w:rPr>
        <w:t xml:space="preserve"> </w:t>
      </w:r>
      <w:r>
        <w:rPr>
          <w:sz w:val="21"/>
        </w:rPr>
        <w:t>whereas</w:t>
      </w:r>
      <w:r>
        <w:rPr>
          <w:spacing w:val="-3"/>
          <w:sz w:val="21"/>
        </w:rPr>
        <w:t xml:space="preserve"> </w:t>
      </w:r>
      <w:r>
        <w:rPr>
          <w:sz w:val="21"/>
        </w:rPr>
        <w:t>Facebook</w:t>
      </w:r>
      <w:r>
        <w:rPr>
          <w:spacing w:val="-3"/>
          <w:sz w:val="21"/>
        </w:rPr>
        <w:t xml:space="preserve"> </w:t>
      </w:r>
      <w:r>
        <w:rPr>
          <w:sz w:val="21"/>
        </w:rPr>
        <w:t>is</w:t>
      </w:r>
      <w:r>
        <w:rPr>
          <w:spacing w:val="-3"/>
          <w:sz w:val="21"/>
        </w:rPr>
        <w:t xml:space="preserve"> </w:t>
      </w:r>
      <w:r>
        <w:rPr>
          <w:sz w:val="21"/>
        </w:rPr>
        <w:t>an</w:t>
      </w:r>
      <w:r>
        <w:rPr>
          <w:spacing w:val="-3"/>
          <w:sz w:val="21"/>
        </w:rPr>
        <w:t xml:space="preserve"> </w:t>
      </w:r>
      <w:r>
        <w:rPr>
          <w:sz w:val="21"/>
        </w:rPr>
        <w:t>important</w:t>
      </w:r>
      <w:r>
        <w:rPr>
          <w:spacing w:val="-3"/>
          <w:sz w:val="21"/>
        </w:rPr>
        <w:t xml:space="preserve"> </w:t>
      </w:r>
      <w:r>
        <w:rPr>
          <w:sz w:val="21"/>
        </w:rPr>
        <w:t>two-way</w:t>
      </w:r>
      <w:r>
        <w:rPr>
          <w:spacing w:val="-3"/>
          <w:sz w:val="21"/>
        </w:rPr>
        <w:t xml:space="preserve"> </w:t>
      </w:r>
      <w:r>
        <w:rPr>
          <w:sz w:val="21"/>
        </w:rPr>
        <w:t>communication</w:t>
      </w:r>
      <w:r>
        <w:rPr>
          <w:spacing w:val="-3"/>
          <w:sz w:val="21"/>
        </w:rPr>
        <w:t xml:space="preserve"> </w:t>
      </w:r>
      <w:r>
        <w:rPr>
          <w:sz w:val="21"/>
        </w:rPr>
        <w:t>channel</w:t>
      </w:r>
      <w:r>
        <w:rPr>
          <w:spacing w:val="-3"/>
          <w:sz w:val="21"/>
        </w:rPr>
        <w:t xml:space="preserve"> </w:t>
      </w:r>
      <w:r>
        <w:rPr>
          <w:sz w:val="21"/>
        </w:rPr>
        <w:t xml:space="preserve">for customers, as well as YouTube (for outbound communication) and more recently the online Engagement </w:t>
      </w:r>
      <w:r>
        <w:rPr>
          <w:spacing w:val="-4"/>
          <w:sz w:val="21"/>
        </w:rPr>
        <w:t>Hub.</w:t>
      </w:r>
    </w:p>
    <w:p w14:paraId="18343EC2" w14:textId="77777777" w:rsidR="00AF3196" w:rsidRDefault="00F9107A">
      <w:pPr>
        <w:spacing w:before="107"/>
        <w:ind w:left="220" w:right="1031"/>
        <w:jc w:val="both"/>
        <w:rPr>
          <w:sz w:val="21"/>
        </w:rPr>
      </w:pPr>
      <w:r>
        <w:rPr>
          <w:sz w:val="21"/>
        </w:rPr>
        <w:t>The</w:t>
      </w:r>
      <w:r>
        <w:rPr>
          <w:spacing w:val="-3"/>
          <w:sz w:val="21"/>
        </w:rPr>
        <w:t xml:space="preserve"> </w:t>
      </w:r>
      <w:r>
        <w:rPr>
          <w:sz w:val="21"/>
        </w:rPr>
        <w:t>Panel</w:t>
      </w:r>
      <w:r>
        <w:rPr>
          <w:spacing w:val="-3"/>
          <w:sz w:val="21"/>
        </w:rPr>
        <w:t xml:space="preserve"> </w:t>
      </w:r>
      <w:r>
        <w:rPr>
          <w:sz w:val="21"/>
        </w:rPr>
        <w:t>also</w:t>
      </w:r>
      <w:r>
        <w:rPr>
          <w:spacing w:val="-3"/>
          <w:sz w:val="21"/>
        </w:rPr>
        <w:t xml:space="preserve"> </w:t>
      </w:r>
      <w:r>
        <w:rPr>
          <w:sz w:val="21"/>
        </w:rPr>
        <w:t>queried</w:t>
      </w:r>
      <w:r>
        <w:rPr>
          <w:spacing w:val="-3"/>
          <w:sz w:val="21"/>
        </w:rPr>
        <w:t xml:space="preserve"> </w:t>
      </w:r>
      <w:r>
        <w:rPr>
          <w:sz w:val="21"/>
        </w:rPr>
        <w:t>the</w:t>
      </w:r>
      <w:r>
        <w:rPr>
          <w:spacing w:val="-3"/>
          <w:sz w:val="21"/>
        </w:rPr>
        <w:t xml:space="preserve"> </w:t>
      </w:r>
      <w:r>
        <w:rPr>
          <w:sz w:val="21"/>
        </w:rPr>
        <w:t>different</w:t>
      </w:r>
      <w:r>
        <w:rPr>
          <w:spacing w:val="-3"/>
          <w:sz w:val="21"/>
        </w:rPr>
        <w:t xml:space="preserve"> </w:t>
      </w:r>
      <w:r>
        <w:rPr>
          <w:sz w:val="21"/>
        </w:rPr>
        <w:t>survey</w:t>
      </w:r>
      <w:r>
        <w:rPr>
          <w:spacing w:val="-3"/>
          <w:sz w:val="21"/>
        </w:rPr>
        <w:t xml:space="preserve"> </w:t>
      </w:r>
      <w:r>
        <w:rPr>
          <w:sz w:val="21"/>
        </w:rPr>
        <w:t>methods</w:t>
      </w:r>
      <w:r>
        <w:rPr>
          <w:spacing w:val="-3"/>
          <w:sz w:val="21"/>
        </w:rPr>
        <w:t xml:space="preserve"> </w:t>
      </w:r>
      <w:r>
        <w:rPr>
          <w:sz w:val="21"/>
        </w:rPr>
        <w:t>to</w:t>
      </w:r>
      <w:r>
        <w:rPr>
          <w:spacing w:val="-3"/>
          <w:sz w:val="21"/>
        </w:rPr>
        <w:t xml:space="preserve"> </w:t>
      </w:r>
      <w:r>
        <w:rPr>
          <w:sz w:val="21"/>
        </w:rPr>
        <w:t>gain</w:t>
      </w:r>
      <w:r>
        <w:rPr>
          <w:spacing w:val="-3"/>
          <w:sz w:val="21"/>
        </w:rPr>
        <w:t xml:space="preserve"> </w:t>
      </w:r>
      <w:r>
        <w:rPr>
          <w:sz w:val="21"/>
        </w:rPr>
        <w:t>a</w:t>
      </w:r>
      <w:r>
        <w:rPr>
          <w:spacing w:val="-3"/>
          <w:sz w:val="21"/>
        </w:rPr>
        <w:t xml:space="preserve"> </w:t>
      </w:r>
      <w:r>
        <w:rPr>
          <w:sz w:val="21"/>
        </w:rPr>
        <w:t>better</w:t>
      </w:r>
      <w:r>
        <w:rPr>
          <w:spacing w:val="-3"/>
          <w:sz w:val="21"/>
        </w:rPr>
        <w:t xml:space="preserve"> </w:t>
      </w:r>
      <w:r>
        <w:rPr>
          <w:sz w:val="21"/>
        </w:rPr>
        <w:t>understanding</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customers</w:t>
      </w:r>
      <w:r>
        <w:rPr>
          <w:spacing w:val="-3"/>
          <w:sz w:val="21"/>
        </w:rPr>
        <w:t xml:space="preserve"> </w:t>
      </w:r>
      <w:r>
        <w:rPr>
          <w:sz w:val="21"/>
        </w:rPr>
        <w:t>who were surveyed and whether the samples were sufficiently large to provide reliable feedback. The Panel was</w:t>
      </w:r>
      <w:r>
        <w:rPr>
          <w:spacing w:val="-5"/>
          <w:sz w:val="21"/>
        </w:rPr>
        <w:t xml:space="preserve"> </w:t>
      </w:r>
      <w:r>
        <w:rPr>
          <w:sz w:val="21"/>
        </w:rPr>
        <w:t>provided</w:t>
      </w:r>
      <w:r>
        <w:rPr>
          <w:spacing w:val="-5"/>
          <w:sz w:val="21"/>
        </w:rPr>
        <w:t xml:space="preserve"> </w:t>
      </w:r>
      <w:r>
        <w:rPr>
          <w:sz w:val="21"/>
        </w:rPr>
        <w:t>with</w:t>
      </w:r>
      <w:r>
        <w:rPr>
          <w:spacing w:val="-5"/>
          <w:sz w:val="21"/>
        </w:rPr>
        <w:t xml:space="preserve"> </w:t>
      </w:r>
      <w:r>
        <w:rPr>
          <w:sz w:val="21"/>
        </w:rPr>
        <w:t>an</w:t>
      </w:r>
      <w:r>
        <w:rPr>
          <w:spacing w:val="-5"/>
          <w:sz w:val="21"/>
        </w:rPr>
        <w:t xml:space="preserve"> </w:t>
      </w:r>
      <w:r>
        <w:rPr>
          <w:sz w:val="21"/>
        </w:rPr>
        <w:t>overview</w:t>
      </w:r>
      <w:r>
        <w:rPr>
          <w:spacing w:val="-5"/>
          <w:sz w:val="21"/>
        </w:rPr>
        <w:t xml:space="preserve"> </w:t>
      </w:r>
      <w:r>
        <w:rPr>
          <w:sz w:val="21"/>
        </w:rPr>
        <w:t>of</w:t>
      </w:r>
      <w:r>
        <w:rPr>
          <w:spacing w:val="-4"/>
          <w:sz w:val="21"/>
        </w:rPr>
        <w:t xml:space="preserve"> </w:t>
      </w:r>
      <w:r>
        <w:rPr>
          <w:sz w:val="21"/>
        </w:rPr>
        <w:t>the</w:t>
      </w:r>
      <w:r>
        <w:rPr>
          <w:spacing w:val="-5"/>
          <w:sz w:val="21"/>
        </w:rPr>
        <w:t xml:space="preserve"> </w:t>
      </w:r>
      <w:r>
        <w:rPr>
          <w:sz w:val="21"/>
        </w:rPr>
        <w:t>sampling</w:t>
      </w:r>
      <w:r>
        <w:rPr>
          <w:spacing w:val="-5"/>
          <w:sz w:val="21"/>
        </w:rPr>
        <w:t xml:space="preserve"> </w:t>
      </w:r>
      <w:r>
        <w:rPr>
          <w:sz w:val="21"/>
        </w:rPr>
        <w:t>method</w:t>
      </w:r>
      <w:r>
        <w:rPr>
          <w:spacing w:val="-5"/>
          <w:sz w:val="21"/>
        </w:rPr>
        <w:t xml:space="preserve"> </w:t>
      </w:r>
      <w:r>
        <w:rPr>
          <w:sz w:val="21"/>
        </w:rPr>
        <w:t>and</w:t>
      </w:r>
      <w:r>
        <w:rPr>
          <w:spacing w:val="-5"/>
          <w:sz w:val="21"/>
        </w:rPr>
        <w:t xml:space="preserve"> </w:t>
      </w:r>
      <w:r>
        <w:rPr>
          <w:sz w:val="21"/>
        </w:rPr>
        <w:t>basic</w:t>
      </w:r>
      <w:r>
        <w:rPr>
          <w:spacing w:val="-5"/>
          <w:sz w:val="21"/>
        </w:rPr>
        <w:t xml:space="preserve"> </w:t>
      </w:r>
      <w:r>
        <w:rPr>
          <w:sz w:val="21"/>
        </w:rPr>
        <w:t>sampling</w:t>
      </w:r>
      <w:r>
        <w:rPr>
          <w:spacing w:val="-5"/>
          <w:sz w:val="21"/>
        </w:rPr>
        <w:t xml:space="preserve"> </w:t>
      </w:r>
      <w:r>
        <w:rPr>
          <w:sz w:val="21"/>
        </w:rPr>
        <w:t>principles</w:t>
      </w:r>
      <w:r>
        <w:rPr>
          <w:spacing w:val="-4"/>
          <w:sz w:val="21"/>
        </w:rPr>
        <w:t xml:space="preserve"> </w:t>
      </w:r>
      <w:r>
        <w:rPr>
          <w:sz w:val="21"/>
        </w:rPr>
        <w:t>were</w:t>
      </w:r>
      <w:r>
        <w:rPr>
          <w:spacing w:val="-5"/>
          <w:sz w:val="21"/>
        </w:rPr>
        <w:t xml:space="preserve"> </w:t>
      </w:r>
      <w:r>
        <w:rPr>
          <w:sz w:val="21"/>
        </w:rPr>
        <w:t>explained.</w:t>
      </w:r>
      <w:r>
        <w:rPr>
          <w:spacing w:val="-4"/>
          <w:sz w:val="21"/>
        </w:rPr>
        <w:t xml:space="preserve"> </w:t>
      </w:r>
      <w:r>
        <w:rPr>
          <w:sz w:val="21"/>
        </w:rPr>
        <w:t>The Panel was introduced to the idea of statistical inference, such that conclusions could be formed about a population</w:t>
      </w:r>
      <w:r>
        <w:rPr>
          <w:spacing w:val="-8"/>
          <w:sz w:val="21"/>
        </w:rPr>
        <w:t xml:space="preserve"> </w:t>
      </w:r>
      <w:r>
        <w:rPr>
          <w:sz w:val="21"/>
        </w:rPr>
        <w:t>from</w:t>
      </w:r>
      <w:r>
        <w:rPr>
          <w:spacing w:val="-8"/>
          <w:sz w:val="21"/>
        </w:rPr>
        <w:t xml:space="preserve"> </w:t>
      </w:r>
      <w:r>
        <w:rPr>
          <w:sz w:val="21"/>
        </w:rPr>
        <w:t>a</w:t>
      </w:r>
      <w:r>
        <w:rPr>
          <w:spacing w:val="-8"/>
          <w:sz w:val="21"/>
        </w:rPr>
        <w:t xml:space="preserve"> </w:t>
      </w:r>
      <w:r>
        <w:rPr>
          <w:sz w:val="21"/>
        </w:rPr>
        <w:t>sample</w:t>
      </w:r>
      <w:r>
        <w:rPr>
          <w:spacing w:val="-8"/>
          <w:sz w:val="21"/>
        </w:rPr>
        <w:t xml:space="preserve"> </w:t>
      </w:r>
      <w:r>
        <w:rPr>
          <w:sz w:val="21"/>
        </w:rPr>
        <w:t>with</w:t>
      </w:r>
      <w:r>
        <w:rPr>
          <w:spacing w:val="-8"/>
          <w:sz w:val="21"/>
        </w:rPr>
        <w:t xml:space="preserve"> </w:t>
      </w:r>
      <w:r>
        <w:rPr>
          <w:sz w:val="21"/>
        </w:rPr>
        <w:t>confidence,</w:t>
      </w:r>
      <w:r>
        <w:rPr>
          <w:spacing w:val="-7"/>
          <w:sz w:val="21"/>
        </w:rPr>
        <w:t xml:space="preserve"> </w:t>
      </w:r>
      <w:r>
        <w:rPr>
          <w:sz w:val="21"/>
        </w:rPr>
        <w:t>even</w:t>
      </w:r>
      <w:r>
        <w:rPr>
          <w:spacing w:val="-8"/>
          <w:sz w:val="21"/>
        </w:rPr>
        <w:t xml:space="preserve"> </w:t>
      </w:r>
      <w:r>
        <w:rPr>
          <w:sz w:val="21"/>
        </w:rPr>
        <w:t>if</w:t>
      </w:r>
      <w:r>
        <w:rPr>
          <w:spacing w:val="-8"/>
          <w:sz w:val="21"/>
        </w:rPr>
        <w:t xml:space="preserve"> </w:t>
      </w:r>
      <w:r>
        <w:rPr>
          <w:sz w:val="21"/>
        </w:rPr>
        <w:t>only</w:t>
      </w:r>
      <w:r>
        <w:rPr>
          <w:spacing w:val="-8"/>
          <w:sz w:val="21"/>
        </w:rPr>
        <w:t xml:space="preserve"> </w:t>
      </w:r>
      <w:r>
        <w:rPr>
          <w:sz w:val="21"/>
        </w:rPr>
        <w:t>a</w:t>
      </w:r>
      <w:r>
        <w:rPr>
          <w:spacing w:val="-7"/>
          <w:sz w:val="21"/>
        </w:rPr>
        <w:t xml:space="preserve"> </w:t>
      </w:r>
      <w:r>
        <w:rPr>
          <w:sz w:val="21"/>
        </w:rPr>
        <w:t>few</w:t>
      </w:r>
      <w:r>
        <w:rPr>
          <w:spacing w:val="-8"/>
          <w:sz w:val="21"/>
        </w:rPr>
        <w:t xml:space="preserve"> </w:t>
      </w:r>
      <w:r>
        <w:rPr>
          <w:sz w:val="21"/>
        </w:rPr>
        <w:t>hundred</w:t>
      </w:r>
      <w:r>
        <w:rPr>
          <w:spacing w:val="-8"/>
          <w:sz w:val="21"/>
        </w:rPr>
        <w:t xml:space="preserve"> </w:t>
      </w:r>
      <w:r>
        <w:rPr>
          <w:sz w:val="21"/>
        </w:rPr>
        <w:t>customers</w:t>
      </w:r>
      <w:r>
        <w:rPr>
          <w:spacing w:val="-7"/>
          <w:sz w:val="21"/>
        </w:rPr>
        <w:t xml:space="preserve"> </w:t>
      </w:r>
      <w:r>
        <w:rPr>
          <w:sz w:val="21"/>
        </w:rPr>
        <w:t>were</w:t>
      </w:r>
      <w:r>
        <w:rPr>
          <w:spacing w:val="-8"/>
          <w:sz w:val="21"/>
        </w:rPr>
        <w:t xml:space="preserve"> </w:t>
      </w:r>
      <w:r>
        <w:rPr>
          <w:sz w:val="21"/>
        </w:rPr>
        <w:t>surveyed,</w:t>
      </w:r>
      <w:r>
        <w:rPr>
          <w:spacing w:val="-7"/>
          <w:sz w:val="21"/>
        </w:rPr>
        <w:t xml:space="preserve"> </w:t>
      </w:r>
      <w:r>
        <w:rPr>
          <w:sz w:val="21"/>
        </w:rPr>
        <w:t>provided the sample was representative of the population.</w:t>
      </w:r>
    </w:p>
    <w:p w14:paraId="2758559F" w14:textId="77777777" w:rsidR="00AF3196" w:rsidRDefault="00F9107A">
      <w:pPr>
        <w:spacing w:before="118" w:line="247" w:lineRule="auto"/>
        <w:ind w:left="220" w:right="1032"/>
        <w:jc w:val="both"/>
        <w:rPr>
          <w:sz w:val="21"/>
        </w:rPr>
      </w:pPr>
      <w:r>
        <w:rPr>
          <w:sz w:val="21"/>
        </w:rPr>
        <w:t>Some concerns were raised about the ESC surveys.</w:t>
      </w:r>
      <w:r>
        <w:rPr>
          <w:spacing w:val="40"/>
          <w:sz w:val="21"/>
        </w:rPr>
        <w:t xml:space="preserve"> </w:t>
      </w:r>
      <w:r>
        <w:rPr>
          <w:sz w:val="21"/>
        </w:rPr>
        <w:t>GWMWater advised the ESC had encouraged water corporations to overlay other information when considering the ESC survey results.</w:t>
      </w:r>
    </w:p>
    <w:p w14:paraId="02D970A2" w14:textId="77777777" w:rsidR="00AF3196" w:rsidRDefault="00F9107A">
      <w:pPr>
        <w:pStyle w:val="ListParagraph"/>
        <w:numPr>
          <w:ilvl w:val="1"/>
          <w:numId w:val="139"/>
        </w:numPr>
        <w:tabs>
          <w:tab w:val="left" w:pos="786"/>
          <w:tab w:val="left" w:pos="787"/>
        </w:tabs>
        <w:spacing w:before="229"/>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6AC2AF58" w14:textId="77777777" w:rsidR="00AF3196" w:rsidRDefault="00F9107A">
      <w:pPr>
        <w:spacing w:before="118" w:line="242" w:lineRule="auto"/>
        <w:ind w:left="220" w:right="1031"/>
        <w:jc w:val="both"/>
        <w:rPr>
          <w:sz w:val="21"/>
        </w:rPr>
      </w:pPr>
      <w:r>
        <w:rPr>
          <w:sz w:val="21"/>
        </w:rPr>
        <w:t>Due to time constraints, the Panel carried over discussion on this topic and its response to GWMWater’s questions to Meeting 3.</w:t>
      </w:r>
    </w:p>
    <w:p w14:paraId="49CDC186" w14:textId="77777777" w:rsidR="00AF3196" w:rsidRDefault="00F9107A">
      <w:pPr>
        <w:spacing w:before="120"/>
        <w:ind w:left="220"/>
        <w:jc w:val="both"/>
        <w:rPr>
          <w:sz w:val="21"/>
        </w:rPr>
      </w:pPr>
      <w:r>
        <w:rPr>
          <w:sz w:val="21"/>
        </w:rPr>
        <w:t>In</w:t>
      </w:r>
      <w:r>
        <w:rPr>
          <w:spacing w:val="-8"/>
          <w:sz w:val="21"/>
        </w:rPr>
        <w:t xml:space="preserve"> </w:t>
      </w:r>
      <w:r>
        <w:rPr>
          <w:sz w:val="21"/>
        </w:rPr>
        <w:t>Meeting</w:t>
      </w:r>
      <w:r>
        <w:rPr>
          <w:spacing w:val="-5"/>
          <w:sz w:val="21"/>
        </w:rPr>
        <w:t xml:space="preserve"> </w:t>
      </w:r>
      <w:r>
        <w:rPr>
          <w:sz w:val="21"/>
        </w:rPr>
        <w:t>3,</w:t>
      </w:r>
      <w:r>
        <w:rPr>
          <w:spacing w:val="-6"/>
          <w:sz w:val="21"/>
        </w:rPr>
        <w:t xml:space="preserve"> </w:t>
      </w:r>
      <w:r>
        <w:rPr>
          <w:sz w:val="21"/>
        </w:rPr>
        <w:t>the</w:t>
      </w:r>
      <w:r>
        <w:rPr>
          <w:spacing w:val="-5"/>
          <w:sz w:val="21"/>
        </w:rPr>
        <w:t xml:space="preserve"> </w:t>
      </w:r>
      <w:r>
        <w:rPr>
          <w:sz w:val="21"/>
        </w:rPr>
        <w:t>Chair</w:t>
      </w:r>
      <w:r>
        <w:rPr>
          <w:spacing w:val="-6"/>
          <w:sz w:val="21"/>
        </w:rPr>
        <w:t xml:space="preserve"> </w:t>
      </w:r>
      <w:r>
        <w:rPr>
          <w:sz w:val="21"/>
        </w:rPr>
        <w:t>returned</w:t>
      </w:r>
      <w:r>
        <w:rPr>
          <w:spacing w:val="-5"/>
          <w:sz w:val="21"/>
        </w:rPr>
        <w:t xml:space="preserve"> </w:t>
      </w:r>
      <w:r>
        <w:rPr>
          <w:sz w:val="21"/>
        </w:rPr>
        <w:t>to</w:t>
      </w:r>
      <w:r>
        <w:rPr>
          <w:spacing w:val="-5"/>
          <w:sz w:val="21"/>
        </w:rPr>
        <w:t xml:space="preserve"> </w:t>
      </w:r>
      <w:r>
        <w:rPr>
          <w:sz w:val="21"/>
        </w:rPr>
        <w:t>the</w:t>
      </w:r>
      <w:r>
        <w:rPr>
          <w:spacing w:val="-6"/>
          <w:sz w:val="21"/>
        </w:rPr>
        <w:t xml:space="preserve"> </w:t>
      </w:r>
      <w:r>
        <w:rPr>
          <w:sz w:val="21"/>
        </w:rPr>
        <w:t>three</w:t>
      </w:r>
      <w:r>
        <w:rPr>
          <w:spacing w:val="-5"/>
          <w:sz w:val="21"/>
        </w:rPr>
        <w:t xml:space="preserve"> </w:t>
      </w:r>
      <w:r>
        <w:rPr>
          <w:sz w:val="21"/>
        </w:rPr>
        <w:t>deliberative</w:t>
      </w:r>
      <w:r>
        <w:rPr>
          <w:spacing w:val="-6"/>
          <w:sz w:val="21"/>
        </w:rPr>
        <w:t xml:space="preserve"> </w:t>
      </w:r>
      <w:r>
        <w:rPr>
          <w:sz w:val="21"/>
        </w:rPr>
        <w:t>questions</w:t>
      </w:r>
      <w:r>
        <w:rPr>
          <w:spacing w:val="-5"/>
          <w:sz w:val="21"/>
        </w:rPr>
        <w:t xml:space="preserve"> </w:t>
      </w:r>
      <w:r>
        <w:rPr>
          <w:sz w:val="21"/>
        </w:rPr>
        <w:t>presented</w:t>
      </w:r>
      <w:r>
        <w:rPr>
          <w:spacing w:val="-6"/>
          <w:sz w:val="21"/>
        </w:rPr>
        <w:t xml:space="preserve"> </w:t>
      </w:r>
      <w:r>
        <w:rPr>
          <w:sz w:val="21"/>
        </w:rPr>
        <w:t>in</w:t>
      </w:r>
      <w:r>
        <w:rPr>
          <w:spacing w:val="-5"/>
          <w:sz w:val="21"/>
        </w:rPr>
        <w:t xml:space="preserve"> </w:t>
      </w:r>
      <w:r>
        <w:rPr>
          <w:sz w:val="21"/>
        </w:rPr>
        <w:t>Meeting</w:t>
      </w:r>
      <w:r>
        <w:rPr>
          <w:spacing w:val="-5"/>
          <w:sz w:val="21"/>
        </w:rPr>
        <w:t xml:space="preserve"> </w:t>
      </w:r>
      <w:r>
        <w:rPr>
          <w:spacing w:val="-10"/>
          <w:sz w:val="21"/>
        </w:rPr>
        <w:t>2</w:t>
      </w:r>
    </w:p>
    <w:p w14:paraId="75861A80" w14:textId="77777777" w:rsidR="00AF3196" w:rsidRDefault="00F9107A">
      <w:pPr>
        <w:spacing w:before="118"/>
        <w:ind w:left="220"/>
        <w:jc w:val="both"/>
        <w:rPr>
          <w:i/>
          <w:sz w:val="21"/>
        </w:rPr>
      </w:pPr>
      <w:r>
        <w:rPr>
          <w:i/>
          <w:color w:val="0070C0"/>
          <w:sz w:val="21"/>
        </w:rPr>
        <w:t>Are</w:t>
      </w:r>
      <w:r>
        <w:rPr>
          <w:i/>
          <w:color w:val="0070C0"/>
          <w:spacing w:val="-9"/>
          <w:sz w:val="21"/>
        </w:rPr>
        <w:t xml:space="preserve"> </w:t>
      </w:r>
      <w:r>
        <w:rPr>
          <w:i/>
          <w:color w:val="0070C0"/>
          <w:sz w:val="21"/>
        </w:rPr>
        <w:t>GWMWater’s</w:t>
      </w:r>
      <w:r>
        <w:rPr>
          <w:i/>
          <w:color w:val="0070C0"/>
          <w:spacing w:val="-7"/>
          <w:sz w:val="21"/>
        </w:rPr>
        <w:t xml:space="preserve"> </w:t>
      </w:r>
      <w:r>
        <w:rPr>
          <w:i/>
          <w:color w:val="0070C0"/>
          <w:sz w:val="21"/>
        </w:rPr>
        <w:t>interim</w:t>
      </w:r>
      <w:r>
        <w:rPr>
          <w:i/>
          <w:color w:val="0070C0"/>
          <w:spacing w:val="-7"/>
          <w:sz w:val="21"/>
        </w:rPr>
        <w:t xml:space="preserve"> </w:t>
      </w:r>
      <w:r>
        <w:rPr>
          <w:i/>
          <w:color w:val="0070C0"/>
          <w:sz w:val="21"/>
        </w:rPr>
        <w:t>conclusions</w:t>
      </w:r>
      <w:r>
        <w:rPr>
          <w:i/>
          <w:color w:val="0070C0"/>
          <w:spacing w:val="-7"/>
          <w:sz w:val="21"/>
        </w:rPr>
        <w:t xml:space="preserve"> </w:t>
      </w:r>
      <w:r>
        <w:rPr>
          <w:i/>
          <w:color w:val="0070C0"/>
          <w:sz w:val="21"/>
        </w:rPr>
        <w:t>related</w:t>
      </w:r>
      <w:r>
        <w:rPr>
          <w:i/>
          <w:color w:val="0070C0"/>
          <w:spacing w:val="-6"/>
          <w:sz w:val="21"/>
        </w:rPr>
        <w:t xml:space="preserve"> </w:t>
      </w:r>
      <w:r>
        <w:rPr>
          <w:i/>
          <w:color w:val="0070C0"/>
          <w:sz w:val="21"/>
        </w:rPr>
        <w:t>to</w:t>
      </w:r>
      <w:r>
        <w:rPr>
          <w:i/>
          <w:color w:val="0070C0"/>
          <w:spacing w:val="-7"/>
          <w:sz w:val="21"/>
        </w:rPr>
        <w:t xml:space="preserve"> </w:t>
      </w:r>
      <w:r>
        <w:rPr>
          <w:i/>
          <w:color w:val="0070C0"/>
          <w:sz w:val="21"/>
        </w:rPr>
        <w:t>customer</w:t>
      </w:r>
      <w:r>
        <w:rPr>
          <w:i/>
          <w:color w:val="0070C0"/>
          <w:spacing w:val="-7"/>
          <w:sz w:val="21"/>
        </w:rPr>
        <w:t xml:space="preserve"> </w:t>
      </w:r>
      <w:r>
        <w:rPr>
          <w:i/>
          <w:color w:val="0070C0"/>
          <w:sz w:val="21"/>
        </w:rPr>
        <w:t>satisfaction</w:t>
      </w:r>
      <w:r>
        <w:rPr>
          <w:i/>
          <w:color w:val="0070C0"/>
          <w:spacing w:val="-7"/>
          <w:sz w:val="21"/>
        </w:rPr>
        <w:t xml:space="preserve"> </w:t>
      </w:r>
      <w:r>
        <w:rPr>
          <w:i/>
          <w:color w:val="0070C0"/>
          <w:sz w:val="21"/>
        </w:rPr>
        <w:t>fair</w:t>
      </w:r>
      <w:r>
        <w:rPr>
          <w:i/>
          <w:color w:val="0070C0"/>
          <w:spacing w:val="-7"/>
          <w:sz w:val="21"/>
        </w:rPr>
        <w:t xml:space="preserve"> </w:t>
      </w:r>
      <w:r>
        <w:rPr>
          <w:i/>
          <w:color w:val="0070C0"/>
          <w:sz w:val="21"/>
        </w:rPr>
        <w:t>and</w:t>
      </w:r>
      <w:r>
        <w:rPr>
          <w:i/>
          <w:color w:val="0070C0"/>
          <w:spacing w:val="-6"/>
          <w:sz w:val="21"/>
        </w:rPr>
        <w:t xml:space="preserve"> </w:t>
      </w:r>
      <w:r>
        <w:rPr>
          <w:i/>
          <w:color w:val="0070C0"/>
          <w:spacing w:val="-2"/>
          <w:sz w:val="21"/>
        </w:rPr>
        <w:t>reasonable?</w:t>
      </w:r>
    </w:p>
    <w:p w14:paraId="34B3A520" w14:textId="77777777" w:rsidR="00AF3196" w:rsidRDefault="00F9107A">
      <w:pPr>
        <w:spacing w:before="119"/>
        <w:ind w:left="220" w:right="1030"/>
        <w:jc w:val="both"/>
        <w:rPr>
          <w:sz w:val="21"/>
        </w:rPr>
      </w:pPr>
      <w:r>
        <w:rPr>
          <w:sz w:val="21"/>
        </w:rPr>
        <w:t>The</w:t>
      </w:r>
      <w:r>
        <w:rPr>
          <w:spacing w:val="-8"/>
          <w:sz w:val="21"/>
        </w:rPr>
        <w:t xml:space="preserve"> </w:t>
      </w:r>
      <w:r>
        <w:rPr>
          <w:sz w:val="21"/>
        </w:rPr>
        <w:t>Panel</w:t>
      </w:r>
      <w:r>
        <w:rPr>
          <w:spacing w:val="-8"/>
          <w:sz w:val="21"/>
        </w:rPr>
        <w:t xml:space="preserve"> </w:t>
      </w:r>
      <w:r>
        <w:rPr>
          <w:sz w:val="21"/>
        </w:rPr>
        <w:t>initially</w:t>
      </w:r>
      <w:r>
        <w:rPr>
          <w:spacing w:val="-8"/>
          <w:sz w:val="21"/>
        </w:rPr>
        <w:t xml:space="preserve"> </w:t>
      </w:r>
      <w:r>
        <w:rPr>
          <w:sz w:val="21"/>
        </w:rPr>
        <w:t>discussed</w:t>
      </w:r>
      <w:r>
        <w:rPr>
          <w:spacing w:val="-8"/>
          <w:sz w:val="21"/>
        </w:rPr>
        <w:t xml:space="preserve"> </w:t>
      </w:r>
      <w:r>
        <w:rPr>
          <w:sz w:val="21"/>
        </w:rPr>
        <w:t>the</w:t>
      </w:r>
      <w:r>
        <w:rPr>
          <w:spacing w:val="-8"/>
          <w:sz w:val="21"/>
        </w:rPr>
        <w:t xml:space="preserve"> </w:t>
      </w:r>
      <w:r>
        <w:rPr>
          <w:sz w:val="21"/>
        </w:rPr>
        <w:t>survey</w:t>
      </w:r>
      <w:r>
        <w:rPr>
          <w:spacing w:val="-8"/>
          <w:sz w:val="21"/>
        </w:rPr>
        <w:t xml:space="preserve"> </w:t>
      </w:r>
      <w:r>
        <w:rPr>
          <w:sz w:val="21"/>
        </w:rPr>
        <w:t>feedback,</w:t>
      </w:r>
      <w:r>
        <w:rPr>
          <w:spacing w:val="-8"/>
          <w:sz w:val="21"/>
        </w:rPr>
        <w:t xml:space="preserve"> </w:t>
      </w:r>
      <w:r>
        <w:rPr>
          <w:sz w:val="21"/>
        </w:rPr>
        <w:t>querying</w:t>
      </w:r>
      <w:r>
        <w:rPr>
          <w:spacing w:val="-8"/>
          <w:sz w:val="21"/>
        </w:rPr>
        <w:t xml:space="preserve"> </w:t>
      </w:r>
      <w:r>
        <w:rPr>
          <w:sz w:val="21"/>
        </w:rPr>
        <w:t>the</w:t>
      </w:r>
      <w:r>
        <w:rPr>
          <w:spacing w:val="-8"/>
          <w:sz w:val="21"/>
        </w:rPr>
        <w:t xml:space="preserve"> </w:t>
      </w:r>
      <w:r>
        <w:rPr>
          <w:sz w:val="21"/>
        </w:rPr>
        <w:t>methodology,</w:t>
      </w:r>
      <w:r>
        <w:rPr>
          <w:spacing w:val="-8"/>
          <w:sz w:val="21"/>
        </w:rPr>
        <w:t xml:space="preserve"> </w:t>
      </w:r>
      <w:r>
        <w:rPr>
          <w:sz w:val="21"/>
        </w:rPr>
        <w:t>querying</w:t>
      </w:r>
      <w:r>
        <w:rPr>
          <w:spacing w:val="-8"/>
          <w:sz w:val="21"/>
        </w:rPr>
        <w:t xml:space="preserve"> </w:t>
      </w:r>
      <w:r>
        <w:rPr>
          <w:sz w:val="21"/>
        </w:rPr>
        <w:t>the</w:t>
      </w:r>
      <w:r>
        <w:rPr>
          <w:spacing w:val="-8"/>
          <w:sz w:val="21"/>
        </w:rPr>
        <w:t xml:space="preserve"> </w:t>
      </w:r>
      <w:r>
        <w:rPr>
          <w:sz w:val="21"/>
        </w:rPr>
        <w:t>sample</w:t>
      </w:r>
      <w:r>
        <w:rPr>
          <w:spacing w:val="-8"/>
          <w:sz w:val="21"/>
        </w:rPr>
        <w:t xml:space="preserve"> </w:t>
      </w:r>
      <w:r>
        <w:rPr>
          <w:sz w:val="21"/>
        </w:rPr>
        <w:t>size,</w:t>
      </w:r>
      <w:r>
        <w:rPr>
          <w:spacing w:val="-8"/>
          <w:sz w:val="21"/>
        </w:rPr>
        <w:t xml:space="preserve"> </w:t>
      </w:r>
      <w:r>
        <w:rPr>
          <w:sz w:val="21"/>
        </w:rPr>
        <w:t xml:space="preserve">the ESC’s robo survey methodology, with one member discounting the robo calls as “fallacious” and others </w:t>
      </w:r>
      <w:r>
        <w:rPr>
          <w:spacing w:val="-2"/>
          <w:sz w:val="21"/>
        </w:rPr>
        <w:t>agreeing.</w:t>
      </w:r>
    </w:p>
    <w:p w14:paraId="6AD28394" w14:textId="77777777" w:rsidR="00AF3196" w:rsidRDefault="00F9107A">
      <w:pPr>
        <w:spacing w:before="118" w:line="242" w:lineRule="auto"/>
        <w:ind w:left="220" w:right="1031"/>
        <w:jc w:val="both"/>
        <w:rPr>
          <w:sz w:val="21"/>
        </w:rPr>
      </w:pPr>
      <w:r>
        <w:rPr>
          <w:sz w:val="21"/>
        </w:rPr>
        <w:t>They were also alarmed that GWMWater’s performance was one of the lowest on the ESC’s water performance chart.</w:t>
      </w:r>
      <w:r>
        <w:rPr>
          <w:spacing w:val="40"/>
          <w:sz w:val="21"/>
        </w:rPr>
        <w:t xml:space="preserve"> </w:t>
      </w:r>
      <w:r>
        <w:rPr>
          <w:sz w:val="21"/>
        </w:rPr>
        <w:t>Another member queried whether a rating of 5 out 10 reported in the GWMWater customer survey was genuinely satisfactory:</w:t>
      </w:r>
    </w:p>
    <w:p w14:paraId="290EC57F" w14:textId="77777777" w:rsidR="00AF3196" w:rsidRDefault="00F9107A">
      <w:pPr>
        <w:pStyle w:val="ListParagraph"/>
        <w:numPr>
          <w:ilvl w:val="0"/>
          <w:numId w:val="119"/>
        </w:numPr>
        <w:tabs>
          <w:tab w:val="left" w:pos="580"/>
        </w:tabs>
        <w:spacing w:before="115" w:line="242" w:lineRule="auto"/>
        <w:ind w:right="1031"/>
        <w:jc w:val="both"/>
        <w:rPr>
          <w:i/>
          <w:sz w:val="21"/>
        </w:rPr>
      </w:pPr>
      <w:r>
        <w:rPr>
          <w:i/>
          <w:sz w:val="21"/>
        </w:rPr>
        <w:t>“It’s</w:t>
      </w:r>
      <w:r>
        <w:rPr>
          <w:i/>
          <w:spacing w:val="-5"/>
          <w:sz w:val="21"/>
        </w:rPr>
        <w:t xml:space="preserve"> </w:t>
      </w:r>
      <w:r>
        <w:rPr>
          <w:i/>
          <w:sz w:val="21"/>
        </w:rPr>
        <w:t>a</w:t>
      </w:r>
      <w:r>
        <w:rPr>
          <w:i/>
          <w:spacing w:val="-5"/>
          <w:sz w:val="21"/>
        </w:rPr>
        <w:t xml:space="preserve"> </w:t>
      </w:r>
      <w:r>
        <w:rPr>
          <w:i/>
          <w:sz w:val="21"/>
        </w:rPr>
        <w:t>minimum</w:t>
      </w:r>
      <w:r>
        <w:rPr>
          <w:i/>
          <w:spacing w:val="-5"/>
          <w:sz w:val="21"/>
        </w:rPr>
        <w:t xml:space="preserve"> </w:t>
      </w:r>
      <w:r>
        <w:rPr>
          <w:i/>
          <w:sz w:val="21"/>
        </w:rPr>
        <w:t>acceptable</w:t>
      </w:r>
      <w:r>
        <w:rPr>
          <w:i/>
          <w:spacing w:val="-5"/>
          <w:sz w:val="21"/>
        </w:rPr>
        <w:t xml:space="preserve"> </w:t>
      </w:r>
      <w:r>
        <w:rPr>
          <w:i/>
          <w:sz w:val="21"/>
        </w:rPr>
        <w:t>standard,</w:t>
      </w:r>
      <w:r>
        <w:rPr>
          <w:i/>
          <w:spacing w:val="-5"/>
          <w:sz w:val="21"/>
        </w:rPr>
        <w:t xml:space="preserve"> </w:t>
      </w:r>
      <w:r>
        <w:rPr>
          <w:i/>
          <w:sz w:val="21"/>
        </w:rPr>
        <w:t>it’s</w:t>
      </w:r>
      <w:r>
        <w:rPr>
          <w:i/>
          <w:spacing w:val="-5"/>
          <w:sz w:val="21"/>
        </w:rPr>
        <w:t xml:space="preserve"> </w:t>
      </w:r>
      <w:r>
        <w:rPr>
          <w:i/>
          <w:sz w:val="21"/>
        </w:rPr>
        <w:t>not</w:t>
      </w:r>
      <w:r>
        <w:rPr>
          <w:i/>
          <w:spacing w:val="-5"/>
          <w:sz w:val="21"/>
        </w:rPr>
        <w:t xml:space="preserve"> </w:t>
      </w:r>
      <w:r>
        <w:rPr>
          <w:i/>
          <w:sz w:val="21"/>
        </w:rPr>
        <w:t>a</w:t>
      </w:r>
      <w:r>
        <w:rPr>
          <w:i/>
          <w:spacing w:val="-5"/>
          <w:sz w:val="21"/>
        </w:rPr>
        <w:t xml:space="preserve"> </w:t>
      </w:r>
      <w:r>
        <w:rPr>
          <w:i/>
          <w:sz w:val="21"/>
        </w:rPr>
        <w:t>good</w:t>
      </w:r>
      <w:r>
        <w:rPr>
          <w:i/>
          <w:spacing w:val="-5"/>
          <w:sz w:val="21"/>
        </w:rPr>
        <w:t xml:space="preserve"> </w:t>
      </w:r>
      <w:r>
        <w:rPr>
          <w:i/>
          <w:sz w:val="21"/>
        </w:rPr>
        <w:t>standard</w:t>
      </w:r>
      <w:r>
        <w:rPr>
          <w:i/>
          <w:spacing w:val="-5"/>
          <w:sz w:val="21"/>
        </w:rPr>
        <w:t xml:space="preserve"> </w:t>
      </w:r>
      <w:r>
        <w:rPr>
          <w:i/>
          <w:sz w:val="21"/>
        </w:rPr>
        <w:t>–</w:t>
      </w:r>
      <w:r>
        <w:rPr>
          <w:i/>
          <w:spacing w:val="-5"/>
          <w:sz w:val="21"/>
        </w:rPr>
        <w:t xml:space="preserve"> </w:t>
      </w:r>
      <w:r>
        <w:rPr>
          <w:i/>
          <w:sz w:val="21"/>
        </w:rPr>
        <w:t>it</w:t>
      </w:r>
      <w:r>
        <w:rPr>
          <w:i/>
          <w:spacing w:val="-5"/>
          <w:sz w:val="21"/>
        </w:rPr>
        <w:t xml:space="preserve"> </w:t>
      </w:r>
      <w:r>
        <w:rPr>
          <w:i/>
          <w:sz w:val="21"/>
        </w:rPr>
        <w:t>should</w:t>
      </w:r>
      <w:r>
        <w:rPr>
          <w:i/>
          <w:spacing w:val="-5"/>
          <w:sz w:val="21"/>
        </w:rPr>
        <w:t xml:space="preserve"> </w:t>
      </w:r>
      <w:r>
        <w:rPr>
          <w:i/>
          <w:sz w:val="21"/>
        </w:rPr>
        <w:t>be</w:t>
      </w:r>
      <w:r>
        <w:rPr>
          <w:i/>
          <w:spacing w:val="-5"/>
          <w:sz w:val="21"/>
        </w:rPr>
        <w:t xml:space="preserve"> </w:t>
      </w:r>
      <w:r>
        <w:rPr>
          <w:i/>
          <w:sz w:val="21"/>
        </w:rPr>
        <w:t>8</w:t>
      </w:r>
      <w:r>
        <w:rPr>
          <w:i/>
          <w:spacing w:val="-5"/>
          <w:sz w:val="21"/>
        </w:rPr>
        <w:t xml:space="preserve"> </w:t>
      </w:r>
      <w:r>
        <w:rPr>
          <w:i/>
          <w:sz w:val="21"/>
        </w:rPr>
        <w:t>or</w:t>
      </w:r>
      <w:r>
        <w:rPr>
          <w:i/>
          <w:spacing w:val="-5"/>
          <w:sz w:val="21"/>
        </w:rPr>
        <w:t xml:space="preserve"> </w:t>
      </w:r>
      <w:r>
        <w:rPr>
          <w:i/>
          <w:sz w:val="21"/>
        </w:rPr>
        <w:t>9/10</w:t>
      </w:r>
      <w:r>
        <w:rPr>
          <w:i/>
          <w:spacing w:val="-6"/>
          <w:sz w:val="21"/>
        </w:rPr>
        <w:t xml:space="preserve"> </w:t>
      </w:r>
      <w:r>
        <w:rPr>
          <w:i/>
          <w:sz w:val="21"/>
        </w:rPr>
        <w:t>–</w:t>
      </w:r>
      <w:r>
        <w:rPr>
          <w:i/>
          <w:spacing w:val="-5"/>
          <w:sz w:val="21"/>
        </w:rPr>
        <w:t xml:space="preserve"> </w:t>
      </w:r>
      <w:r>
        <w:rPr>
          <w:i/>
          <w:sz w:val="21"/>
        </w:rPr>
        <w:t>why</w:t>
      </w:r>
      <w:r>
        <w:rPr>
          <w:i/>
          <w:spacing w:val="-5"/>
          <w:sz w:val="21"/>
        </w:rPr>
        <w:t xml:space="preserve"> </w:t>
      </w:r>
      <w:r>
        <w:rPr>
          <w:i/>
          <w:sz w:val="21"/>
        </w:rPr>
        <w:t>are</w:t>
      </w:r>
      <w:r>
        <w:rPr>
          <w:i/>
          <w:spacing w:val="-5"/>
          <w:sz w:val="21"/>
        </w:rPr>
        <w:t xml:space="preserve"> </w:t>
      </w:r>
      <w:r>
        <w:rPr>
          <w:i/>
          <w:sz w:val="21"/>
        </w:rPr>
        <w:t>we</w:t>
      </w:r>
      <w:r>
        <w:rPr>
          <w:i/>
          <w:spacing w:val="-5"/>
          <w:sz w:val="21"/>
        </w:rPr>
        <w:t xml:space="preserve"> </w:t>
      </w:r>
      <w:r>
        <w:rPr>
          <w:i/>
          <w:sz w:val="21"/>
        </w:rPr>
        <w:t>on the minimum?”</w:t>
      </w:r>
    </w:p>
    <w:p w14:paraId="36BB4F03" w14:textId="77777777" w:rsidR="00AF3196" w:rsidRDefault="00F9107A">
      <w:pPr>
        <w:spacing w:before="111" w:line="247" w:lineRule="auto"/>
        <w:ind w:left="220" w:right="1031"/>
        <w:jc w:val="both"/>
        <w:rPr>
          <w:i/>
          <w:sz w:val="21"/>
        </w:rPr>
      </w:pPr>
      <w:r>
        <w:rPr>
          <w:sz w:val="21"/>
        </w:rPr>
        <w:t>After</w:t>
      </w:r>
      <w:r>
        <w:rPr>
          <w:spacing w:val="-6"/>
          <w:sz w:val="21"/>
        </w:rPr>
        <w:t xml:space="preserve"> </w:t>
      </w:r>
      <w:r>
        <w:rPr>
          <w:sz w:val="21"/>
        </w:rPr>
        <w:t>discussing</w:t>
      </w:r>
      <w:r>
        <w:rPr>
          <w:spacing w:val="-6"/>
          <w:sz w:val="21"/>
        </w:rPr>
        <w:t xml:space="preserve"> </w:t>
      </w:r>
      <w:r>
        <w:rPr>
          <w:sz w:val="21"/>
        </w:rPr>
        <w:t>the</w:t>
      </w:r>
      <w:r>
        <w:rPr>
          <w:spacing w:val="-7"/>
          <w:sz w:val="21"/>
        </w:rPr>
        <w:t xml:space="preserve"> </w:t>
      </w:r>
      <w:r>
        <w:rPr>
          <w:sz w:val="21"/>
        </w:rPr>
        <w:t>results</w:t>
      </w:r>
      <w:r>
        <w:rPr>
          <w:spacing w:val="-6"/>
          <w:sz w:val="21"/>
        </w:rPr>
        <w:t xml:space="preserve"> </w:t>
      </w:r>
      <w:r>
        <w:rPr>
          <w:sz w:val="21"/>
        </w:rPr>
        <w:t>further,</w:t>
      </w:r>
      <w:r>
        <w:rPr>
          <w:spacing w:val="-6"/>
          <w:sz w:val="21"/>
        </w:rPr>
        <w:t xml:space="preserve"> </w:t>
      </w:r>
      <w:r>
        <w:rPr>
          <w:sz w:val="21"/>
        </w:rPr>
        <w:t>ultimately</w:t>
      </w:r>
      <w:r>
        <w:rPr>
          <w:spacing w:val="-7"/>
          <w:sz w:val="21"/>
        </w:rPr>
        <w:t xml:space="preserve"> </w:t>
      </w:r>
      <w:r>
        <w:rPr>
          <w:sz w:val="21"/>
        </w:rPr>
        <w:t>Panel</w:t>
      </w:r>
      <w:r>
        <w:rPr>
          <w:spacing w:val="-7"/>
          <w:sz w:val="21"/>
        </w:rPr>
        <w:t xml:space="preserve"> </w:t>
      </w:r>
      <w:r>
        <w:rPr>
          <w:sz w:val="21"/>
        </w:rPr>
        <w:t>members</w:t>
      </w:r>
      <w:r>
        <w:rPr>
          <w:spacing w:val="-6"/>
          <w:sz w:val="21"/>
        </w:rPr>
        <w:t xml:space="preserve"> </w:t>
      </w:r>
      <w:r>
        <w:rPr>
          <w:sz w:val="21"/>
        </w:rPr>
        <w:t>concluded,</w:t>
      </w:r>
      <w:r>
        <w:rPr>
          <w:spacing w:val="-6"/>
          <w:sz w:val="21"/>
        </w:rPr>
        <w:t xml:space="preserve"> </w:t>
      </w:r>
      <w:r>
        <w:rPr>
          <w:i/>
          <w:sz w:val="21"/>
        </w:rPr>
        <w:t>“the</w:t>
      </w:r>
      <w:r>
        <w:rPr>
          <w:i/>
          <w:spacing w:val="-7"/>
          <w:sz w:val="21"/>
        </w:rPr>
        <w:t xml:space="preserve"> </w:t>
      </w:r>
      <w:r>
        <w:rPr>
          <w:i/>
          <w:sz w:val="21"/>
        </w:rPr>
        <w:t>bottom</w:t>
      </w:r>
      <w:r>
        <w:rPr>
          <w:i/>
          <w:spacing w:val="-7"/>
          <w:sz w:val="21"/>
        </w:rPr>
        <w:t xml:space="preserve"> </w:t>
      </w:r>
      <w:r>
        <w:rPr>
          <w:i/>
          <w:sz w:val="21"/>
        </w:rPr>
        <w:t>line</w:t>
      </w:r>
      <w:r>
        <w:rPr>
          <w:i/>
          <w:spacing w:val="-7"/>
          <w:sz w:val="21"/>
        </w:rPr>
        <w:t xml:space="preserve"> </w:t>
      </w:r>
      <w:r>
        <w:rPr>
          <w:i/>
          <w:sz w:val="21"/>
        </w:rPr>
        <w:t>is</w:t>
      </w:r>
      <w:r>
        <w:rPr>
          <w:i/>
          <w:spacing w:val="-6"/>
          <w:sz w:val="21"/>
        </w:rPr>
        <w:t xml:space="preserve"> </w:t>
      </w:r>
      <w:r>
        <w:rPr>
          <w:i/>
          <w:sz w:val="21"/>
        </w:rPr>
        <w:t>that’s</w:t>
      </w:r>
      <w:r>
        <w:rPr>
          <w:i/>
          <w:spacing w:val="-6"/>
          <w:sz w:val="21"/>
        </w:rPr>
        <w:t xml:space="preserve"> </w:t>
      </w:r>
      <w:r>
        <w:rPr>
          <w:i/>
          <w:sz w:val="21"/>
        </w:rPr>
        <w:t>what</w:t>
      </w:r>
      <w:r>
        <w:rPr>
          <w:i/>
          <w:spacing w:val="-6"/>
          <w:sz w:val="21"/>
        </w:rPr>
        <w:t xml:space="preserve"> </w:t>
      </w:r>
      <w:r>
        <w:rPr>
          <w:i/>
          <w:sz w:val="21"/>
        </w:rPr>
        <w:t xml:space="preserve">it </w:t>
      </w:r>
      <w:r>
        <w:rPr>
          <w:i/>
          <w:spacing w:val="-4"/>
          <w:sz w:val="21"/>
        </w:rPr>
        <w:t>is”.</w:t>
      </w:r>
    </w:p>
    <w:p w14:paraId="4AD2F091" w14:textId="77777777" w:rsidR="00AF3196" w:rsidRDefault="00F9107A">
      <w:pPr>
        <w:spacing w:before="110"/>
        <w:ind w:left="220"/>
        <w:jc w:val="both"/>
        <w:rPr>
          <w:sz w:val="21"/>
        </w:rPr>
      </w:pPr>
      <w:r>
        <w:rPr>
          <w:sz w:val="21"/>
        </w:rPr>
        <w:t>No-one</w:t>
      </w:r>
      <w:r>
        <w:rPr>
          <w:spacing w:val="-8"/>
          <w:sz w:val="21"/>
        </w:rPr>
        <w:t xml:space="preserve"> </w:t>
      </w:r>
      <w:r>
        <w:rPr>
          <w:sz w:val="21"/>
        </w:rPr>
        <w:t>disagreed</w:t>
      </w:r>
      <w:r>
        <w:rPr>
          <w:spacing w:val="-6"/>
          <w:sz w:val="21"/>
        </w:rPr>
        <w:t xml:space="preserve"> </w:t>
      </w:r>
      <w:r>
        <w:rPr>
          <w:sz w:val="21"/>
        </w:rPr>
        <w:t>indicating</w:t>
      </w:r>
      <w:r>
        <w:rPr>
          <w:spacing w:val="-6"/>
          <w:sz w:val="21"/>
        </w:rPr>
        <w:t xml:space="preserve"> </w:t>
      </w:r>
      <w:r>
        <w:rPr>
          <w:sz w:val="21"/>
        </w:rPr>
        <w:t>they</w:t>
      </w:r>
      <w:r>
        <w:rPr>
          <w:spacing w:val="-5"/>
          <w:sz w:val="21"/>
        </w:rPr>
        <w:t xml:space="preserve"> </w:t>
      </w:r>
      <w:r>
        <w:rPr>
          <w:sz w:val="21"/>
        </w:rPr>
        <w:t>accepted</w:t>
      </w:r>
      <w:r>
        <w:rPr>
          <w:spacing w:val="-6"/>
          <w:sz w:val="21"/>
        </w:rPr>
        <w:t xml:space="preserve"> </w:t>
      </w:r>
      <w:r>
        <w:rPr>
          <w:sz w:val="21"/>
        </w:rPr>
        <w:t>the</w:t>
      </w:r>
      <w:r>
        <w:rPr>
          <w:spacing w:val="-6"/>
          <w:sz w:val="21"/>
        </w:rPr>
        <w:t xml:space="preserve"> </w:t>
      </w:r>
      <w:r>
        <w:rPr>
          <w:sz w:val="21"/>
        </w:rPr>
        <w:t>evidence</w:t>
      </w:r>
      <w:r>
        <w:rPr>
          <w:spacing w:val="-5"/>
          <w:sz w:val="21"/>
        </w:rPr>
        <w:t xml:space="preserve"> </w:t>
      </w:r>
      <w:r>
        <w:rPr>
          <w:sz w:val="21"/>
        </w:rPr>
        <w:t>as</w:t>
      </w:r>
      <w:r>
        <w:rPr>
          <w:spacing w:val="-6"/>
          <w:sz w:val="21"/>
        </w:rPr>
        <w:t xml:space="preserve"> </w:t>
      </w:r>
      <w:r>
        <w:rPr>
          <w:sz w:val="21"/>
        </w:rPr>
        <w:t>fair</w:t>
      </w:r>
      <w:r>
        <w:rPr>
          <w:spacing w:val="-6"/>
          <w:sz w:val="21"/>
        </w:rPr>
        <w:t xml:space="preserve"> </w:t>
      </w:r>
      <w:r>
        <w:rPr>
          <w:sz w:val="21"/>
        </w:rPr>
        <w:t>and</w:t>
      </w:r>
      <w:r>
        <w:rPr>
          <w:spacing w:val="-5"/>
          <w:sz w:val="21"/>
        </w:rPr>
        <w:t xml:space="preserve"> </w:t>
      </w:r>
      <w:r>
        <w:rPr>
          <w:spacing w:val="-2"/>
          <w:sz w:val="21"/>
        </w:rPr>
        <w:t>reasonable.</w:t>
      </w:r>
    </w:p>
    <w:p w14:paraId="1963D9A6" w14:textId="77777777" w:rsidR="00AF3196" w:rsidRDefault="00F9107A">
      <w:pPr>
        <w:spacing w:before="118"/>
        <w:ind w:left="220"/>
        <w:jc w:val="both"/>
        <w:rPr>
          <w:i/>
          <w:sz w:val="21"/>
        </w:rPr>
      </w:pPr>
      <w:r>
        <w:rPr>
          <w:i/>
          <w:color w:val="0070C0"/>
          <w:sz w:val="21"/>
        </w:rPr>
        <w:t>Do</w:t>
      </w:r>
      <w:r>
        <w:rPr>
          <w:i/>
          <w:color w:val="0070C0"/>
          <w:spacing w:val="-8"/>
          <w:sz w:val="21"/>
        </w:rPr>
        <w:t xml:space="preserve"> </w:t>
      </w:r>
      <w:r>
        <w:rPr>
          <w:i/>
          <w:color w:val="0070C0"/>
          <w:sz w:val="21"/>
        </w:rPr>
        <w:t>you</w:t>
      </w:r>
      <w:r>
        <w:rPr>
          <w:i/>
          <w:color w:val="0070C0"/>
          <w:spacing w:val="-6"/>
          <w:sz w:val="21"/>
        </w:rPr>
        <w:t xml:space="preserve"> </w:t>
      </w:r>
      <w:r>
        <w:rPr>
          <w:i/>
          <w:color w:val="0070C0"/>
          <w:sz w:val="21"/>
        </w:rPr>
        <w:t>feel</w:t>
      </w:r>
      <w:r>
        <w:rPr>
          <w:i/>
          <w:color w:val="0070C0"/>
          <w:spacing w:val="-5"/>
          <w:sz w:val="21"/>
        </w:rPr>
        <w:t xml:space="preserve"> </w:t>
      </w:r>
      <w:r>
        <w:rPr>
          <w:i/>
          <w:color w:val="0070C0"/>
          <w:sz w:val="21"/>
        </w:rPr>
        <w:t>GWMWater</w:t>
      </w:r>
      <w:r>
        <w:rPr>
          <w:i/>
          <w:color w:val="0070C0"/>
          <w:spacing w:val="-6"/>
          <w:sz w:val="21"/>
        </w:rPr>
        <w:t xml:space="preserve"> </w:t>
      </w:r>
      <w:r>
        <w:rPr>
          <w:i/>
          <w:color w:val="0070C0"/>
          <w:sz w:val="21"/>
        </w:rPr>
        <w:t>is</w:t>
      </w:r>
      <w:r>
        <w:rPr>
          <w:i/>
          <w:color w:val="0070C0"/>
          <w:spacing w:val="-5"/>
          <w:sz w:val="21"/>
        </w:rPr>
        <w:t xml:space="preserve"> </w:t>
      </w:r>
      <w:r>
        <w:rPr>
          <w:i/>
          <w:color w:val="0070C0"/>
          <w:sz w:val="21"/>
        </w:rPr>
        <w:t>performing</w:t>
      </w:r>
      <w:r>
        <w:rPr>
          <w:i/>
          <w:color w:val="0070C0"/>
          <w:spacing w:val="-6"/>
          <w:sz w:val="21"/>
        </w:rPr>
        <w:t xml:space="preserve"> </w:t>
      </w:r>
      <w:r>
        <w:rPr>
          <w:i/>
          <w:color w:val="0070C0"/>
          <w:sz w:val="21"/>
        </w:rPr>
        <w:t>well</w:t>
      </w:r>
      <w:r>
        <w:rPr>
          <w:i/>
          <w:color w:val="0070C0"/>
          <w:spacing w:val="-6"/>
          <w:sz w:val="21"/>
        </w:rPr>
        <w:t xml:space="preserve"> </w:t>
      </w:r>
      <w:r>
        <w:rPr>
          <w:i/>
          <w:color w:val="0070C0"/>
          <w:sz w:val="21"/>
        </w:rPr>
        <w:t>against</w:t>
      </w:r>
      <w:r>
        <w:rPr>
          <w:i/>
          <w:color w:val="0070C0"/>
          <w:spacing w:val="-6"/>
          <w:sz w:val="21"/>
        </w:rPr>
        <w:t xml:space="preserve"> </w:t>
      </w:r>
      <w:r>
        <w:rPr>
          <w:i/>
          <w:color w:val="0070C0"/>
          <w:sz w:val="21"/>
        </w:rPr>
        <w:t>customers’</w:t>
      </w:r>
      <w:r>
        <w:rPr>
          <w:i/>
          <w:color w:val="0070C0"/>
          <w:spacing w:val="-5"/>
          <w:sz w:val="21"/>
        </w:rPr>
        <w:t xml:space="preserve"> </w:t>
      </w:r>
      <w:r>
        <w:rPr>
          <w:i/>
          <w:color w:val="0070C0"/>
          <w:spacing w:val="-2"/>
          <w:sz w:val="21"/>
        </w:rPr>
        <w:t>expectations?</w:t>
      </w:r>
    </w:p>
    <w:p w14:paraId="26A16928" w14:textId="77777777" w:rsidR="00AF3196" w:rsidRDefault="00F9107A">
      <w:pPr>
        <w:spacing w:before="118"/>
        <w:ind w:left="220" w:right="1030"/>
        <w:jc w:val="both"/>
        <w:rPr>
          <w:sz w:val="21"/>
        </w:rPr>
      </w:pPr>
      <w:r>
        <w:rPr>
          <w:sz w:val="21"/>
        </w:rPr>
        <w:t>Although the Panel acknowledged GWMWater’s performance had met expectations as defined by the customer satisfaction threshold of 5 out of 10, and accepted GWMWater’s interim conclusions as per Figure</w:t>
      </w:r>
      <w:r>
        <w:rPr>
          <w:spacing w:val="-2"/>
          <w:sz w:val="21"/>
        </w:rPr>
        <w:t xml:space="preserve"> </w:t>
      </w:r>
      <w:r>
        <w:rPr>
          <w:sz w:val="21"/>
        </w:rPr>
        <w:t>4-1</w:t>
      </w:r>
      <w:r>
        <w:rPr>
          <w:spacing w:val="-2"/>
          <w:sz w:val="21"/>
        </w:rPr>
        <w:t xml:space="preserve"> </w:t>
      </w:r>
      <w:r>
        <w:rPr>
          <w:sz w:val="21"/>
        </w:rPr>
        <w:t>the</w:t>
      </w:r>
      <w:r>
        <w:rPr>
          <w:spacing w:val="-2"/>
          <w:sz w:val="21"/>
        </w:rPr>
        <w:t xml:space="preserve"> </w:t>
      </w:r>
      <w:r>
        <w:rPr>
          <w:sz w:val="21"/>
        </w:rPr>
        <w:t>Panel</w:t>
      </w:r>
      <w:r>
        <w:rPr>
          <w:spacing w:val="-2"/>
          <w:sz w:val="21"/>
        </w:rPr>
        <w:t xml:space="preserve"> </w:t>
      </w:r>
      <w:r>
        <w:rPr>
          <w:sz w:val="21"/>
        </w:rPr>
        <w:t>did</w:t>
      </w:r>
      <w:r>
        <w:rPr>
          <w:spacing w:val="-2"/>
          <w:sz w:val="21"/>
        </w:rPr>
        <w:t xml:space="preserve"> </w:t>
      </w:r>
      <w:r>
        <w:rPr>
          <w:sz w:val="21"/>
        </w:rPr>
        <w:t>not</w:t>
      </w:r>
      <w:r>
        <w:rPr>
          <w:spacing w:val="-2"/>
          <w:sz w:val="21"/>
        </w:rPr>
        <w:t xml:space="preserve"> </w:t>
      </w:r>
      <w:r>
        <w:rPr>
          <w:sz w:val="21"/>
        </w:rPr>
        <w:t>consider</w:t>
      </w:r>
      <w:r>
        <w:rPr>
          <w:spacing w:val="-2"/>
          <w:sz w:val="21"/>
        </w:rPr>
        <w:t xml:space="preserve"> </w:t>
      </w:r>
      <w:r>
        <w:rPr>
          <w:sz w:val="21"/>
        </w:rPr>
        <w:t>GWMWater</w:t>
      </w:r>
      <w:r>
        <w:rPr>
          <w:spacing w:val="-2"/>
          <w:sz w:val="21"/>
        </w:rPr>
        <w:t xml:space="preserve"> </w:t>
      </w:r>
      <w:r>
        <w:rPr>
          <w:sz w:val="21"/>
        </w:rPr>
        <w:t>is</w:t>
      </w:r>
      <w:r>
        <w:rPr>
          <w:spacing w:val="-2"/>
          <w:sz w:val="21"/>
        </w:rPr>
        <w:t xml:space="preserve"> </w:t>
      </w:r>
      <w:r>
        <w:rPr>
          <w:sz w:val="21"/>
        </w:rPr>
        <w:t>performing</w:t>
      </w:r>
      <w:r>
        <w:rPr>
          <w:spacing w:val="-2"/>
          <w:sz w:val="21"/>
        </w:rPr>
        <w:t xml:space="preserve"> </w:t>
      </w:r>
      <w:r>
        <w:rPr>
          <w:sz w:val="21"/>
        </w:rPr>
        <w:t>well</w:t>
      </w:r>
      <w:r>
        <w:rPr>
          <w:spacing w:val="-2"/>
          <w:sz w:val="21"/>
        </w:rPr>
        <w:t xml:space="preserve"> </w:t>
      </w:r>
      <w:r>
        <w:rPr>
          <w:sz w:val="21"/>
        </w:rPr>
        <w:t>against</w:t>
      </w:r>
      <w:r>
        <w:rPr>
          <w:spacing w:val="-2"/>
          <w:sz w:val="21"/>
        </w:rPr>
        <w:t xml:space="preserve"> </w:t>
      </w:r>
      <w:r>
        <w:rPr>
          <w:sz w:val="21"/>
        </w:rPr>
        <w:t>customers’</w:t>
      </w:r>
      <w:r>
        <w:rPr>
          <w:spacing w:val="-2"/>
          <w:sz w:val="21"/>
        </w:rPr>
        <w:t xml:space="preserve"> </w:t>
      </w:r>
      <w:r>
        <w:rPr>
          <w:sz w:val="21"/>
        </w:rPr>
        <w:t>expectations,</w:t>
      </w:r>
      <w:r>
        <w:rPr>
          <w:spacing w:val="-2"/>
          <w:sz w:val="21"/>
        </w:rPr>
        <w:t xml:space="preserve"> </w:t>
      </w:r>
      <w:r>
        <w:rPr>
          <w:sz w:val="21"/>
        </w:rPr>
        <w:t>and GWMWater should strive for a higher threshold.</w:t>
      </w:r>
    </w:p>
    <w:p w14:paraId="194BF1AF" w14:textId="77777777" w:rsidR="00AF3196" w:rsidRDefault="00F9107A">
      <w:pPr>
        <w:pStyle w:val="ListParagraph"/>
        <w:numPr>
          <w:ilvl w:val="0"/>
          <w:numId w:val="119"/>
        </w:numPr>
        <w:tabs>
          <w:tab w:val="left" w:pos="580"/>
        </w:tabs>
        <w:spacing w:before="121"/>
        <w:jc w:val="both"/>
        <w:rPr>
          <w:i/>
          <w:sz w:val="21"/>
        </w:rPr>
      </w:pPr>
      <w:r>
        <w:rPr>
          <w:i/>
          <w:sz w:val="21"/>
        </w:rPr>
        <w:t>“GWMWater</w:t>
      </w:r>
      <w:r>
        <w:rPr>
          <w:i/>
          <w:spacing w:val="-7"/>
          <w:sz w:val="21"/>
        </w:rPr>
        <w:t xml:space="preserve"> </w:t>
      </w:r>
      <w:r>
        <w:rPr>
          <w:i/>
          <w:sz w:val="21"/>
        </w:rPr>
        <w:t>does</w:t>
      </w:r>
      <w:r>
        <w:rPr>
          <w:i/>
          <w:spacing w:val="-5"/>
          <w:sz w:val="21"/>
        </w:rPr>
        <w:t xml:space="preserve"> </w:t>
      </w:r>
      <w:r>
        <w:rPr>
          <w:i/>
          <w:sz w:val="21"/>
        </w:rPr>
        <w:t>not</w:t>
      </w:r>
      <w:r>
        <w:rPr>
          <w:i/>
          <w:spacing w:val="-5"/>
          <w:sz w:val="21"/>
        </w:rPr>
        <w:t xml:space="preserve"> </w:t>
      </w:r>
      <w:r>
        <w:rPr>
          <w:i/>
          <w:sz w:val="21"/>
        </w:rPr>
        <w:t>have</w:t>
      </w:r>
      <w:r>
        <w:rPr>
          <w:i/>
          <w:spacing w:val="-5"/>
          <w:sz w:val="21"/>
        </w:rPr>
        <w:t xml:space="preserve"> </w:t>
      </w:r>
      <w:r>
        <w:rPr>
          <w:i/>
          <w:sz w:val="21"/>
        </w:rPr>
        <w:t>a</w:t>
      </w:r>
      <w:r>
        <w:rPr>
          <w:i/>
          <w:spacing w:val="-4"/>
          <w:sz w:val="21"/>
        </w:rPr>
        <w:t xml:space="preserve"> </w:t>
      </w:r>
      <w:r>
        <w:rPr>
          <w:i/>
          <w:sz w:val="21"/>
        </w:rPr>
        <w:t>good</w:t>
      </w:r>
      <w:r>
        <w:rPr>
          <w:i/>
          <w:spacing w:val="-5"/>
          <w:sz w:val="21"/>
        </w:rPr>
        <w:t xml:space="preserve"> </w:t>
      </w:r>
      <w:r>
        <w:rPr>
          <w:i/>
          <w:sz w:val="21"/>
        </w:rPr>
        <w:t>standing</w:t>
      </w:r>
      <w:r>
        <w:rPr>
          <w:i/>
          <w:spacing w:val="-5"/>
          <w:sz w:val="21"/>
        </w:rPr>
        <w:t xml:space="preserve"> </w:t>
      </w:r>
      <w:r>
        <w:rPr>
          <w:i/>
          <w:sz w:val="21"/>
        </w:rPr>
        <w:t>in</w:t>
      </w:r>
      <w:r>
        <w:rPr>
          <w:i/>
          <w:spacing w:val="-5"/>
          <w:sz w:val="21"/>
        </w:rPr>
        <w:t xml:space="preserve"> </w:t>
      </w:r>
      <w:r>
        <w:rPr>
          <w:i/>
          <w:sz w:val="21"/>
        </w:rPr>
        <w:t>the</w:t>
      </w:r>
      <w:r>
        <w:rPr>
          <w:i/>
          <w:spacing w:val="-4"/>
          <w:sz w:val="21"/>
        </w:rPr>
        <w:t xml:space="preserve"> </w:t>
      </w:r>
      <w:r>
        <w:rPr>
          <w:i/>
          <w:sz w:val="21"/>
        </w:rPr>
        <w:t>community</w:t>
      </w:r>
      <w:r>
        <w:rPr>
          <w:i/>
          <w:spacing w:val="-5"/>
          <w:sz w:val="21"/>
        </w:rPr>
        <w:t xml:space="preserve"> </w:t>
      </w:r>
      <w:r>
        <w:rPr>
          <w:i/>
          <w:sz w:val="21"/>
        </w:rPr>
        <w:t>–</w:t>
      </w:r>
      <w:r>
        <w:rPr>
          <w:i/>
          <w:spacing w:val="-5"/>
          <w:sz w:val="21"/>
        </w:rPr>
        <w:t xml:space="preserve"> </w:t>
      </w:r>
      <w:r>
        <w:rPr>
          <w:i/>
          <w:sz w:val="21"/>
        </w:rPr>
        <w:t>I’m</w:t>
      </w:r>
      <w:r>
        <w:rPr>
          <w:i/>
          <w:spacing w:val="-5"/>
          <w:sz w:val="21"/>
        </w:rPr>
        <w:t xml:space="preserve"> </w:t>
      </w:r>
      <w:r>
        <w:rPr>
          <w:i/>
          <w:sz w:val="21"/>
        </w:rPr>
        <w:t>unsure</w:t>
      </w:r>
      <w:r>
        <w:rPr>
          <w:i/>
          <w:spacing w:val="-4"/>
          <w:sz w:val="21"/>
        </w:rPr>
        <w:t xml:space="preserve"> </w:t>
      </w:r>
      <w:r>
        <w:rPr>
          <w:i/>
          <w:spacing w:val="-2"/>
          <w:sz w:val="21"/>
        </w:rPr>
        <w:t>why.”</w:t>
      </w:r>
    </w:p>
    <w:p w14:paraId="11838B5D" w14:textId="77777777" w:rsidR="00AF3196" w:rsidRDefault="00F9107A">
      <w:pPr>
        <w:pStyle w:val="ListParagraph"/>
        <w:numPr>
          <w:ilvl w:val="0"/>
          <w:numId w:val="119"/>
        </w:numPr>
        <w:tabs>
          <w:tab w:val="left" w:pos="580"/>
        </w:tabs>
        <w:spacing w:before="121"/>
        <w:jc w:val="both"/>
        <w:rPr>
          <w:i/>
          <w:sz w:val="21"/>
        </w:rPr>
      </w:pPr>
      <w:r>
        <w:rPr>
          <w:i/>
          <w:sz w:val="21"/>
        </w:rPr>
        <w:t>“Customer</w:t>
      </w:r>
      <w:r>
        <w:rPr>
          <w:i/>
          <w:spacing w:val="-7"/>
          <w:sz w:val="21"/>
        </w:rPr>
        <w:t xml:space="preserve"> </w:t>
      </w:r>
      <w:r>
        <w:rPr>
          <w:i/>
          <w:sz w:val="21"/>
        </w:rPr>
        <w:t>satisfaction</w:t>
      </w:r>
      <w:r>
        <w:rPr>
          <w:i/>
          <w:spacing w:val="-5"/>
          <w:sz w:val="21"/>
        </w:rPr>
        <w:t xml:space="preserve"> </w:t>
      </w:r>
      <w:r>
        <w:rPr>
          <w:i/>
          <w:sz w:val="21"/>
        </w:rPr>
        <w:t>could</w:t>
      </w:r>
      <w:r>
        <w:rPr>
          <w:i/>
          <w:spacing w:val="-5"/>
          <w:sz w:val="21"/>
        </w:rPr>
        <w:t xml:space="preserve"> </w:t>
      </w:r>
      <w:r>
        <w:rPr>
          <w:i/>
          <w:sz w:val="21"/>
        </w:rPr>
        <w:t>be</w:t>
      </w:r>
      <w:r>
        <w:rPr>
          <w:i/>
          <w:spacing w:val="-5"/>
          <w:sz w:val="21"/>
        </w:rPr>
        <w:t xml:space="preserve"> </w:t>
      </w:r>
      <w:r>
        <w:rPr>
          <w:i/>
          <w:sz w:val="21"/>
        </w:rPr>
        <w:t>improved</w:t>
      </w:r>
      <w:r>
        <w:rPr>
          <w:i/>
          <w:spacing w:val="-5"/>
          <w:sz w:val="21"/>
        </w:rPr>
        <w:t xml:space="preserve"> </w:t>
      </w:r>
      <w:r>
        <w:rPr>
          <w:i/>
          <w:sz w:val="21"/>
        </w:rPr>
        <w:t>-</w:t>
      </w:r>
      <w:r>
        <w:rPr>
          <w:i/>
          <w:spacing w:val="-5"/>
          <w:sz w:val="21"/>
        </w:rPr>
        <w:t xml:space="preserve"> </w:t>
      </w:r>
      <w:r>
        <w:rPr>
          <w:i/>
          <w:sz w:val="21"/>
        </w:rPr>
        <w:t>they</w:t>
      </w:r>
      <w:r>
        <w:rPr>
          <w:i/>
          <w:spacing w:val="-5"/>
          <w:sz w:val="21"/>
        </w:rPr>
        <w:t xml:space="preserve"> </w:t>
      </w:r>
      <w:r>
        <w:rPr>
          <w:i/>
          <w:sz w:val="21"/>
        </w:rPr>
        <w:t>need</w:t>
      </w:r>
      <w:r>
        <w:rPr>
          <w:i/>
          <w:spacing w:val="-5"/>
          <w:sz w:val="21"/>
        </w:rPr>
        <w:t xml:space="preserve"> </w:t>
      </w:r>
      <w:r>
        <w:rPr>
          <w:i/>
          <w:sz w:val="21"/>
        </w:rPr>
        <w:t>to</w:t>
      </w:r>
      <w:r>
        <w:rPr>
          <w:i/>
          <w:spacing w:val="-5"/>
          <w:sz w:val="21"/>
        </w:rPr>
        <w:t xml:space="preserve"> </w:t>
      </w:r>
      <w:r>
        <w:rPr>
          <w:i/>
          <w:sz w:val="21"/>
        </w:rPr>
        <w:t>find</w:t>
      </w:r>
      <w:r>
        <w:rPr>
          <w:i/>
          <w:spacing w:val="-5"/>
          <w:sz w:val="21"/>
        </w:rPr>
        <w:t xml:space="preserve"> </w:t>
      </w:r>
      <w:r>
        <w:rPr>
          <w:i/>
          <w:sz w:val="21"/>
        </w:rPr>
        <w:t>out</w:t>
      </w:r>
      <w:r>
        <w:rPr>
          <w:i/>
          <w:spacing w:val="-4"/>
          <w:sz w:val="21"/>
        </w:rPr>
        <w:t xml:space="preserve"> </w:t>
      </w:r>
      <w:r>
        <w:rPr>
          <w:i/>
          <w:spacing w:val="-2"/>
          <w:sz w:val="21"/>
        </w:rPr>
        <w:t>why.”</w:t>
      </w:r>
    </w:p>
    <w:p w14:paraId="7E861884" w14:textId="77777777" w:rsidR="00AF3196" w:rsidRDefault="00F9107A">
      <w:pPr>
        <w:spacing w:before="118" w:line="242" w:lineRule="auto"/>
        <w:ind w:left="220" w:right="1031"/>
        <w:jc w:val="both"/>
        <w:rPr>
          <w:sz w:val="21"/>
        </w:rPr>
      </w:pPr>
      <w:r>
        <w:rPr>
          <w:sz w:val="21"/>
        </w:rPr>
        <w:t>The Panel attempted to rationalise GWMWater’s relatively poor performance, attributing it to a range of factors including:</w:t>
      </w:r>
    </w:p>
    <w:p w14:paraId="796786D2" w14:textId="77777777" w:rsidR="00AF3196" w:rsidRDefault="00F9107A">
      <w:pPr>
        <w:pStyle w:val="ListParagraph"/>
        <w:numPr>
          <w:ilvl w:val="0"/>
          <w:numId w:val="119"/>
        </w:numPr>
        <w:tabs>
          <w:tab w:val="left" w:pos="579"/>
          <w:tab w:val="left" w:pos="580"/>
        </w:tabs>
        <w:spacing w:before="114" w:line="242" w:lineRule="auto"/>
        <w:ind w:right="1031"/>
        <w:rPr>
          <w:sz w:val="21"/>
        </w:rPr>
      </w:pPr>
      <w:r>
        <w:rPr>
          <w:sz w:val="21"/>
        </w:rPr>
        <w:t>The</w:t>
      </w:r>
      <w:r>
        <w:rPr>
          <w:spacing w:val="-12"/>
          <w:sz w:val="21"/>
        </w:rPr>
        <w:t xml:space="preserve"> </w:t>
      </w:r>
      <w:r>
        <w:rPr>
          <w:sz w:val="21"/>
        </w:rPr>
        <w:t>available</w:t>
      </w:r>
      <w:r>
        <w:rPr>
          <w:spacing w:val="-12"/>
          <w:sz w:val="21"/>
        </w:rPr>
        <w:t xml:space="preserve"> </w:t>
      </w:r>
      <w:r>
        <w:rPr>
          <w:sz w:val="21"/>
        </w:rPr>
        <w:t>resources</w:t>
      </w:r>
      <w:r>
        <w:rPr>
          <w:spacing w:val="-12"/>
          <w:sz w:val="21"/>
        </w:rPr>
        <w:t xml:space="preserve"> </w:t>
      </w:r>
      <w:r>
        <w:rPr>
          <w:sz w:val="21"/>
        </w:rPr>
        <w:t>and</w:t>
      </w:r>
      <w:r>
        <w:rPr>
          <w:spacing w:val="-12"/>
          <w:sz w:val="21"/>
        </w:rPr>
        <w:t xml:space="preserve"> </w:t>
      </w:r>
      <w:r>
        <w:rPr>
          <w:sz w:val="21"/>
        </w:rPr>
        <w:t>low</w:t>
      </w:r>
      <w:r>
        <w:rPr>
          <w:spacing w:val="-12"/>
          <w:sz w:val="21"/>
        </w:rPr>
        <w:t xml:space="preserve"> </w:t>
      </w:r>
      <w:r>
        <w:rPr>
          <w:sz w:val="21"/>
        </w:rPr>
        <w:t>population</w:t>
      </w:r>
      <w:r>
        <w:rPr>
          <w:spacing w:val="-12"/>
          <w:sz w:val="21"/>
        </w:rPr>
        <w:t xml:space="preserve"> </w:t>
      </w:r>
      <w:r>
        <w:rPr>
          <w:sz w:val="21"/>
        </w:rPr>
        <w:t>relative</w:t>
      </w:r>
      <w:r>
        <w:rPr>
          <w:spacing w:val="-12"/>
          <w:sz w:val="21"/>
        </w:rPr>
        <w:t xml:space="preserve"> </w:t>
      </w:r>
      <w:r>
        <w:rPr>
          <w:sz w:val="21"/>
        </w:rPr>
        <w:t>to</w:t>
      </w:r>
      <w:r>
        <w:rPr>
          <w:spacing w:val="-11"/>
          <w:sz w:val="21"/>
        </w:rPr>
        <w:t xml:space="preserve"> </w:t>
      </w:r>
      <w:r>
        <w:rPr>
          <w:sz w:val="21"/>
        </w:rPr>
        <w:t>the</w:t>
      </w:r>
      <w:r>
        <w:rPr>
          <w:spacing w:val="-12"/>
          <w:sz w:val="21"/>
        </w:rPr>
        <w:t xml:space="preserve"> </w:t>
      </w:r>
      <w:r>
        <w:rPr>
          <w:sz w:val="21"/>
        </w:rPr>
        <w:t>size</w:t>
      </w:r>
      <w:r>
        <w:rPr>
          <w:spacing w:val="-12"/>
          <w:sz w:val="21"/>
        </w:rPr>
        <w:t xml:space="preserve"> </w:t>
      </w:r>
      <w:r>
        <w:rPr>
          <w:sz w:val="21"/>
        </w:rPr>
        <w:t>of</w:t>
      </w:r>
      <w:r>
        <w:rPr>
          <w:spacing w:val="-12"/>
          <w:sz w:val="21"/>
        </w:rPr>
        <w:t xml:space="preserve"> </w:t>
      </w:r>
      <w:r>
        <w:rPr>
          <w:sz w:val="21"/>
        </w:rPr>
        <w:t>GWMWater’s</w:t>
      </w:r>
      <w:r>
        <w:rPr>
          <w:spacing w:val="-12"/>
          <w:sz w:val="21"/>
        </w:rPr>
        <w:t xml:space="preserve"> </w:t>
      </w:r>
      <w:r>
        <w:rPr>
          <w:sz w:val="21"/>
        </w:rPr>
        <w:t>region</w:t>
      </w:r>
      <w:r>
        <w:rPr>
          <w:spacing w:val="-12"/>
          <w:sz w:val="21"/>
        </w:rPr>
        <w:t xml:space="preserve"> </w:t>
      </w:r>
      <w:r>
        <w:rPr>
          <w:sz w:val="21"/>
        </w:rPr>
        <w:t>covering</w:t>
      </w:r>
      <w:r>
        <w:rPr>
          <w:spacing w:val="-12"/>
          <w:sz w:val="21"/>
        </w:rPr>
        <w:t xml:space="preserve"> </w:t>
      </w:r>
      <w:r>
        <w:rPr>
          <w:sz w:val="21"/>
        </w:rPr>
        <w:t>an</w:t>
      </w:r>
      <w:r>
        <w:rPr>
          <w:spacing w:val="-12"/>
          <w:sz w:val="21"/>
        </w:rPr>
        <w:t xml:space="preserve"> </w:t>
      </w:r>
      <w:r>
        <w:rPr>
          <w:sz w:val="21"/>
        </w:rPr>
        <w:t>area of around one third of Victoria roughly equivalent to the area of Tasmania</w:t>
      </w:r>
    </w:p>
    <w:p w14:paraId="13AC24B2" w14:textId="77777777" w:rsidR="00AF3196" w:rsidRDefault="00F9107A">
      <w:pPr>
        <w:pStyle w:val="ListParagraph"/>
        <w:numPr>
          <w:ilvl w:val="0"/>
          <w:numId w:val="119"/>
        </w:numPr>
        <w:tabs>
          <w:tab w:val="left" w:pos="579"/>
          <w:tab w:val="left" w:pos="580"/>
        </w:tabs>
        <w:spacing w:before="119"/>
        <w:rPr>
          <w:sz w:val="21"/>
        </w:rPr>
      </w:pPr>
      <w:r>
        <w:rPr>
          <w:sz w:val="21"/>
        </w:rPr>
        <w:t>39</w:t>
      </w:r>
      <w:r>
        <w:rPr>
          <w:spacing w:val="-6"/>
          <w:sz w:val="21"/>
        </w:rPr>
        <w:t xml:space="preserve"> </w:t>
      </w:r>
      <w:r>
        <w:rPr>
          <w:sz w:val="21"/>
        </w:rPr>
        <w:t>towns</w:t>
      </w:r>
      <w:r>
        <w:rPr>
          <w:spacing w:val="-5"/>
          <w:sz w:val="21"/>
        </w:rPr>
        <w:t xml:space="preserve"> </w:t>
      </w:r>
      <w:r>
        <w:rPr>
          <w:sz w:val="21"/>
        </w:rPr>
        <w:t>without</w:t>
      </w:r>
      <w:r>
        <w:rPr>
          <w:spacing w:val="-6"/>
          <w:sz w:val="21"/>
        </w:rPr>
        <w:t xml:space="preserve"> </w:t>
      </w:r>
      <w:r>
        <w:rPr>
          <w:sz w:val="21"/>
        </w:rPr>
        <w:t>drinking</w:t>
      </w:r>
      <w:r>
        <w:rPr>
          <w:spacing w:val="-5"/>
          <w:sz w:val="21"/>
        </w:rPr>
        <w:t xml:space="preserve"> </w:t>
      </w:r>
      <w:r>
        <w:rPr>
          <w:spacing w:val="-2"/>
          <w:sz w:val="21"/>
        </w:rPr>
        <w:t>water</w:t>
      </w:r>
    </w:p>
    <w:p w14:paraId="4E0884A0" w14:textId="77777777" w:rsidR="00AF3196" w:rsidRDefault="00F9107A">
      <w:pPr>
        <w:pStyle w:val="ListParagraph"/>
        <w:numPr>
          <w:ilvl w:val="0"/>
          <w:numId w:val="119"/>
        </w:numPr>
        <w:tabs>
          <w:tab w:val="left" w:pos="579"/>
          <w:tab w:val="left" w:pos="580"/>
        </w:tabs>
        <w:spacing w:before="121"/>
        <w:rPr>
          <w:sz w:val="21"/>
        </w:rPr>
      </w:pPr>
      <w:r>
        <w:rPr>
          <w:sz w:val="21"/>
        </w:rPr>
        <w:t>Inheriting</w:t>
      </w:r>
      <w:r>
        <w:rPr>
          <w:spacing w:val="-9"/>
          <w:sz w:val="21"/>
        </w:rPr>
        <w:t xml:space="preserve"> </w:t>
      </w:r>
      <w:r>
        <w:rPr>
          <w:sz w:val="21"/>
        </w:rPr>
        <w:t>old</w:t>
      </w:r>
      <w:r>
        <w:rPr>
          <w:spacing w:val="-6"/>
          <w:sz w:val="21"/>
        </w:rPr>
        <w:t xml:space="preserve"> </w:t>
      </w:r>
      <w:r>
        <w:rPr>
          <w:sz w:val="21"/>
        </w:rPr>
        <w:t>Water</w:t>
      </w:r>
      <w:r>
        <w:rPr>
          <w:spacing w:val="-6"/>
          <w:sz w:val="21"/>
        </w:rPr>
        <w:t xml:space="preserve"> </w:t>
      </w:r>
      <w:r>
        <w:rPr>
          <w:sz w:val="21"/>
        </w:rPr>
        <w:t>Boards,</w:t>
      </w:r>
      <w:r>
        <w:rPr>
          <w:spacing w:val="-6"/>
          <w:sz w:val="21"/>
        </w:rPr>
        <w:t xml:space="preserve"> </w:t>
      </w:r>
      <w:r>
        <w:rPr>
          <w:sz w:val="21"/>
        </w:rPr>
        <w:t>and</w:t>
      </w:r>
      <w:r>
        <w:rPr>
          <w:spacing w:val="-6"/>
          <w:sz w:val="21"/>
        </w:rPr>
        <w:t xml:space="preserve"> </w:t>
      </w:r>
      <w:r>
        <w:rPr>
          <w:sz w:val="21"/>
        </w:rPr>
        <w:t>old</w:t>
      </w:r>
      <w:r>
        <w:rPr>
          <w:spacing w:val="-6"/>
          <w:sz w:val="21"/>
        </w:rPr>
        <w:t xml:space="preserve"> </w:t>
      </w:r>
      <w:r>
        <w:rPr>
          <w:sz w:val="21"/>
        </w:rPr>
        <w:t>infrastructure</w:t>
      </w:r>
      <w:r>
        <w:rPr>
          <w:spacing w:val="-6"/>
          <w:sz w:val="21"/>
        </w:rPr>
        <w:t xml:space="preserve"> </w:t>
      </w:r>
      <w:r>
        <w:rPr>
          <w:sz w:val="21"/>
        </w:rPr>
        <w:t>that</w:t>
      </w:r>
      <w:r>
        <w:rPr>
          <w:spacing w:val="-6"/>
          <w:sz w:val="21"/>
        </w:rPr>
        <w:t xml:space="preserve"> </w:t>
      </w:r>
      <w:r>
        <w:rPr>
          <w:sz w:val="21"/>
        </w:rPr>
        <w:t>needs</w:t>
      </w:r>
      <w:r>
        <w:rPr>
          <w:spacing w:val="-6"/>
          <w:sz w:val="21"/>
        </w:rPr>
        <w:t xml:space="preserve"> </w:t>
      </w:r>
      <w:r>
        <w:rPr>
          <w:spacing w:val="-2"/>
          <w:sz w:val="21"/>
        </w:rPr>
        <w:t>replacing</w:t>
      </w:r>
    </w:p>
    <w:p w14:paraId="37D4BE4D" w14:textId="77777777" w:rsidR="00AF3196" w:rsidRDefault="00AF3196">
      <w:pPr>
        <w:rPr>
          <w:sz w:val="21"/>
        </w:rPr>
        <w:sectPr w:rsidR="00AF3196">
          <w:pgSz w:w="11900" w:h="16840"/>
          <w:pgMar w:top="1340" w:right="400" w:bottom="660" w:left="1220" w:header="764" w:footer="474" w:gutter="0"/>
          <w:cols w:space="720"/>
        </w:sectPr>
      </w:pPr>
    </w:p>
    <w:p w14:paraId="77955115" w14:textId="77777777" w:rsidR="00AF3196" w:rsidRDefault="00F9107A">
      <w:pPr>
        <w:pStyle w:val="ListParagraph"/>
        <w:numPr>
          <w:ilvl w:val="0"/>
          <w:numId w:val="119"/>
        </w:numPr>
        <w:tabs>
          <w:tab w:val="left" w:pos="579"/>
          <w:tab w:val="left" w:pos="580"/>
        </w:tabs>
        <w:spacing w:before="162" w:line="350" w:lineRule="auto"/>
        <w:ind w:left="220" w:right="2526" w:firstLine="0"/>
        <w:rPr>
          <w:sz w:val="21"/>
        </w:rPr>
      </w:pPr>
      <w:r>
        <w:rPr>
          <w:sz w:val="21"/>
        </w:rPr>
        <w:lastRenderedPageBreak/>
        <w:t>Unfavourable</w:t>
      </w:r>
      <w:r>
        <w:rPr>
          <w:spacing w:val="-4"/>
          <w:sz w:val="21"/>
        </w:rPr>
        <w:t xml:space="preserve"> </w:t>
      </w:r>
      <w:r>
        <w:rPr>
          <w:sz w:val="21"/>
        </w:rPr>
        <w:t>media</w:t>
      </w:r>
      <w:r>
        <w:rPr>
          <w:spacing w:val="-4"/>
          <w:sz w:val="21"/>
        </w:rPr>
        <w:t xml:space="preserve"> </w:t>
      </w:r>
      <w:r>
        <w:rPr>
          <w:sz w:val="21"/>
        </w:rPr>
        <w:t>commentary,</w:t>
      </w:r>
      <w:r>
        <w:rPr>
          <w:spacing w:val="-3"/>
          <w:sz w:val="21"/>
        </w:rPr>
        <w:t xml:space="preserve"> </w:t>
      </w:r>
      <w:r>
        <w:rPr>
          <w:sz w:val="21"/>
        </w:rPr>
        <w:t>e.g.,</w:t>
      </w:r>
      <w:r>
        <w:rPr>
          <w:spacing w:val="-4"/>
          <w:sz w:val="21"/>
        </w:rPr>
        <w:t xml:space="preserve"> </w:t>
      </w:r>
      <w:r>
        <w:rPr>
          <w:sz w:val="21"/>
        </w:rPr>
        <w:t>on</w:t>
      </w:r>
      <w:r>
        <w:rPr>
          <w:spacing w:val="-4"/>
          <w:sz w:val="21"/>
        </w:rPr>
        <w:t xml:space="preserve"> </w:t>
      </w:r>
      <w:r>
        <w:rPr>
          <w:sz w:val="21"/>
        </w:rPr>
        <w:t>an</w:t>
      </w:r>
      <w:r>
        <w:rPr>
          <w:spacing w:val="-4"/>
          <w:sz w:val="21"/>
        </w:rPr>
        <w:t xml:space="preserve"> </w:t>
      </w:r>
      <w:r>
        <w:rPr>
          <w:sz w:val="21"/>
        </w:rPr>
        <w:t>algal</w:t>
      </w:r>
      <w:r>
        <w:rPr>
          <w:spacing w:val="-4"/>
          <w:sz w:val="21"/>
        </w:rPr>
        <w:t xml:space="preserve"> </w:t>
      </w:r>
      <w:r>
        <w:rPr>
          <w:sz w:val="21"/>
        </w:rPr>
        <w:t>bloom</w:t>
      </w:r>
      <w:r>
        <w:rPr>
          <w:spacing w:val="-4"/>
          <w:sz w:val="21"/>
        </w:rPr>
        <w:t xml:space="preserve"> </w:t>
      </w:r>
      <w:r>
        <w:rPr>
          <w:sz w:val="21"/>
        </w:rPr>
        <w:t>or</w:t>
      </w:r>
      <w:r>
        <w:rPr>
          <w:spacing w:val="-4"/>
          <w:sz w:val="21"/>
        </w:rPr>
        <w:t xml:space="preserve"> </w:t>
      </w:r>
      <w:r>
        <w:rPr>
          <w:sz w:val="21"/>
        </w:rPr>
        <w:t>recreation</w:t>
      </w:r>
      <w:r>
        <w:rPr>
          <w:spacing w:val="-4"/>
          <w:sz w:val="21"/>
        </w:rPr>
        <w:t xml:space="preserve"> </w:t>
      </w:r>
      <w:r>
        <w:rPr>
          <w:sz w:val="21"/>
        </w:rPr>
        <w:t>water</w:t>
      </w:r>
      <w:r>
        <w:rPr>
          <w:spacing w:val="-4"/>
          <w:sz w:val="21"/>
        </w:rPr>
        <w:t xml:space="preserve"> </w:t>
      </w:r>
      <w:r>
        <w:rPr>
          <w:sz w:val="21"/>
        </w:rPr>
        <w:t>issues The Panel further concluded, that GWMWater needed to improve its performance:</w:t>
      </w:r>
    </w:p>
    <w:p w14:paraId="36548CEA" w14:textId="77777777" w:rsidR="00AF3196" w:rsidRDefault="00F9107A">
      <w:pPr>
        <w:pStyle w:val="ListParagraph"/>
        <w:numPr>
          <w:ilvl w:val="0"/>
          <w:numId w:val="119"/>
        </w:numPr>
        <w:tabs>
          <w:tab w:val="left" w:pos="579"/>
          <w:tab w:val="left" w:pos="580"/>
        </w:tabs>
        <w:spacing w:before="3" w:line="350" w:lineRule="auto"/>
        <w:ind w:left="220" w:right="1251" w:firstLine="0"/>
        <w:rPr>
          <w:i/>
          <w:sz w:val="21"/>
        </w:rPr>
      </w:pPr>
      <w:r>
        <w:rPr>
          <w:i/>
          <w:sz w:val="21"/>
        </w:rPr>
        <w:t>“We’d</w:t>
      </w:r>
      <w:r>
        <w:rPr>
          <w:i/>
          <w:spacing w:val="-2"/>
          <w:sz w:val="21"/>
        </w:rPr>
        <w:t xml:space="preserve"> </w:t>
      </w:r>
      <w:r>
        <w:rPr>
          <w:i/>
          <w:sz w:val="21"/>
        </w:rPr>
        <w:t>like</w:t>
      </w:r>
      <w:r>
        <w:rPr>
          <w:i/>
          <w:spacing w:val="-2"/>
          <w:sz w:val="21"/>
        </w:rPr>
        <w:t xml:space="preserve"> </w:t>
      </w:r>
      <w:r>
        <w:rPr>
          <w:i/>
          <w:sz w:val="21"/>
        </w:rPr>
        <w:t>to</w:t>
      </w:r>
      <w:r>
        <w:rPr>
          <w:i/>
          <w:spacing w:val="-2"/>
          <w:sz w:val="21"/>
        </w:rPr>
        <w:t xml:space="preserve"> </w:t>
      </w:r>
      <w:r>
        <w:rPr>
          <w:i/>
          <w:sz w:val="21"/>
        </w:rPr>
        <w:t>see</w:t>
      </w:r>
      <w:r>
        <w:rPr>
          <w:i/>
          <w:spacing w:val="-2"/>
          <w:sz w:val="21"/>
        </w:rPr>
        <w:t xml:space="preserve"> </w:t>
      </w:r>
      <w:r>
        <w:rPr>
          <w:i/>
          <w:sz w:val="21"/>
        </w:rPr>
        <w:t>an</w:t>
      </w:r>
      <w:r>
        <w:rPr>
          <w:i/>
          <w:spacing w:val="-2"/>
          <w:sz w:val="21"/>
        </w:rPr>
        <w:t xml:space="preserve"> </w:t>
      </w:r>
      <w:r>
        <w:rPr>
          <w:i/>
          <w:sz w:val="21"/>
        </w:rPr>
        <w:t>improvement</w:t>
      </w:r>
      <w:r>
        <w:rPr>
          <w:i/>
          <w:spacing w:val="-2"/>
          <w:sz w:val="21"/>
        </w:rPr>
        <w:t xml:space="preserve"> </w:t>
      </w:r>
      <w:r>
        <w:rPr>
          <w:i/>
          <w:sz w:val="21"/>
        </w:rPr>
        <w:t>in</w:t>
      </w:r>
      <w:r>
        <w:rPr>
          <w:i/>
          <w:spacing w:val="-2"/>
          <w:sz w:val="21"/>
        </w:rPr>
        <w:t xml:space="preserve"> </w:t>
      </w:r>
      <w:r>
        <w:rPr>
          <w:i/>
          <w:sz w:val="21"/>
        </w:rPr>
        <w:t>performance</w:t>
      </w:r>
      <w:r>
        <w:rPr>
          <w:i/>
          <w:spacing w:val="-2"/>
          <w:sz w:val="21"/>
        </w:rPr>
        <w:t xml:space="preserve"> </w:t>
      </w:r>
      <w:r>
        <w:rPr>
          <w:i/>
          <w:sz w:val="21"/>
        </w:rPr>
        <w:t>–</w:t>
      </w:r>
      <w:r>
        <w:rPr>
          <w:i/>
          <w:spacing w:val="-2"/>
          <w:sz w:val="21"/>
        </w:rPr>
        <w:t xml:space="preserve"> </w:t>
      </w:r>
      <w:r>
        <w:rPr>
          <w:i/>
          <w:sz w:val="21"/>
        </w:rPr>
        <w:t>based</w:t>
      </w:r>
      <w:r>
        <w:rPr>
          <w:i/>
          <w:spacing w:val="-2"/>
          <w:sz w:val="21"/>
        </w:rPr>
        <w:t xml:space="preserve"> </w:t>
      </w:r>
      <w:r>
        <w:rPr>
          <w:i/>
          <w:sz w:val="21"/>
        </w:rPr>
        <w:t>on</w:t>
      </w:r>
      <w:r>
        <w:rPr>
          <w:i/>
          <w:spacing w:val="-2"/>
          <w:sz w:val="21"/>
        </w:rPr>
        <w:t xml:space="preserve"> </w:t>
      </w:r>
      <w:r>
        <w:rPr>
          <w:i/>
          <w:sz w:val="21"/>
        </w:rPr>
        <w:t>the</w:t>
      </w:r>
      <w:r>
        <w:rPr>
          <w:i/>
          <w:spacing w:val="-2"/>
          <w:sz w:val="21"/>
        </w:rPr>
        <w:t xml:space="preserve"> </w:t>
      </w:r>
      <w:r>
        <w:rPr>
          <w:i/>
          <w:sz w:val="21"/>
        </w:rPr>
        <w:t>data</w:t>
      </w:r>
      <w:r>
        <w:rPr>
          <w:i/>
          <w:spacing w:val="-3"/>
          <w:sz w:val="21"/>
        </w:rPr>
        <w:t xml:space="preserve"> </w:t>
      </w:r>
      <w:r>
        <w:rPr>
          <w:i/>
          <w:sz w:val="21"/>
        </w:rPr>
        <w:t>–</w:t>
      </w:r>
      <w:r>
        <w:rPr>
          <w:i/>
          <w:spacing w:val="-2"/>
          <w:sz w:val="21"/>
        </w:rPr>
        <w:t xml:space="preserve"> </w:t>
      </w:r>
      <w:r>
        <w:rPr>
          <w:i/>
          <w:sz w:val="21"/>
        </w:rPr>
        <w:t>you</w:t>
      </w:r>
      <w:r>
        <w:rPr>
          <w:i/>
          <w:spacing w:val="-2"/>
          <w:sz w:val="21"/>
        </w:rPr>
        <w:t xml:space="preserve"> </w:t>
      </w:r>
      <w:r>
        <w:rPr>
          <w:i/>
          <w:sz w:val="21"/>
        </w:rPr>
        <w:t>can’t</w:t>
      </w:r>
      <w:r>
        <w:rPr>
          <w:i/>
          <w:spacing w:val="-2"/>
          <w:sz w:val="21"/>
        </w:rPr>
        <w:t xml:space="preserve"> </w:t>
      </w:r>
      <w:r>
        <w:rPr>
          <w:i/>
          <w:sz w:val="21"/>
        </w:rPr>
        <w:t>ignore</w:t>
      </w:r>
      <w:r>
        <w:rPr>
          <w:i/>
          <w:spacing w:val="-2"/>
          <w:sz w:val="21"/>
        </w:rPr>
        <w:t xml:space="preserve"> </w:t>
      </w:r>
      <w:r>
        <w:rPr>
          <w:i/>
          <w:sz w:val="21"/>
        </w:rPr>
        <w:t>the</w:t>
      </w:r>
      <w:r>
        <w:rPr>
          <w:i/>
          <w:spacing w:val="-2"/>
          <w:sz w:val="21"/>
        </w:rPr>
        <w:t xml:space="preserve"> </w:t>
      </w:r>
      <w:r>
        <w:rPr>
          <w:i/>
          <w:sz w:val="21"/>
        </w:rPr>
        <w:t xml:space="preserve">data.” </w:t>
      </w:r>
      <w:r>
        <w:rPr>
          <w:i/>
          <w:color w:val="0070C0"/>
          <w:sz w:val="21"/>
        </w:rPr>
        <w:t>In what areas do you feel we fall short?</w:t>
      </w:r>
    </w:p>
    <w:p w14:paraId="64AEB144" w14:textId="77777777" w:rsidR="00AF3196" w:rsidRDefault="00F9107A">
      <w:pPr>
        <w:spacing w:before="4" w:line="242" w:lineRule="auto"/>
        <w:ind w:left="220" w:right="1033"/>
        <w:rPr>
          <w:sz w:val="21"/>
        </w:rPr>
      </w:pPr>
      <w:r>
        <w:rPr>
          <w:sz w:val="21"/>
        </w:rPr>
        <w:t>The key issue affecting customer satisfaction from the Panel’s perspective was those customers who do not have a drinking water supply, for example:</w:t>
      </w:r>
    </w:p>
    <w:p w14:paraId="1CD369C1" w14:textId="77777777" w:rsidR="00AF3196" w:rsidRDefault="00F9107A">
      <w:pPr>
        <w:pStyle w:val="ListParagraph"/>
        <w:numPr>
          <w:ilvl w:val="0"/>
          <w:numId w:val="119"/>
        </w:numPr>
        <w:tabs>
          <w:tab w:val="left" w:pos="579"/>
          <w:tab w:val="left" w:pos="580"/>
        </w:tabs>
        <w:spacing w:before="115" w:line="242" w:lineRule="auto"/>
        <w:ind w:right="1031"/>
        <w:rPr>
          <w:i/>
          <w:sz w:val="21"/>
        </w:rPr>
      </w:pPr>
      <w:r>
        <w:rPr>
          <w:i/>
          <w:sz w:val="21"/>
        </w:rPr>
        <w:t>“Unless they move to get more towns to potable water they will continually get a bad review – two</w:t>
      </w:r>
      <w:r>
        <w:rPr>
          <w:i/>
          <w:spacing w:val="40"/>
          <w:sz w:val="21"/>
        </w:rPr>
        <w:t xml:space="preserve"> </w:t>
      </w:r>
      <w:r>
        <w:rPr>
          <w:i/>
          <w:sz w:val="21"/>
        </w:rPr>
        <w:t>months ago I would not want to have watered the garden with their water.”</w:t>
      </w:r>
    </w:p>
    <w:p w14:paraId="758CC1BD" w14:textId="77777777" w:rsidR="00AF3196" w:rsidRDefault="00F9107A">
      <w:pPr>
        <w:spacing w:before="115" w:line="242" w:lineRule="auto"/>
        <w:ind w:left="220" w:right="1033"/>
        <w:rPr>
          <w:sz w:val="21"/>
        </w:rPr>
      </w:pPr>
      <w:r>
        <w:rPr>
          <w:sz w:val="21"/>
        </w:rPr>
        <w:t>Whilst they identified other water quality issues, such as an algal bloom impacting customer satisfaction, they also acknowledged GWMWater could not always control the water quality.</w:t>
      </w:r>
    </w:p>
    <w:p w14:paraId="33F16B71" w14:textId="77777777" w:rsidR="00AF3196" w:rsidRDefault="00F9107A">
      <w:pPr>
        <w:spacing w:before="116"/>
        <w:ind w:left="220"/>
        <w:rPr>
          <w:sz w:val="21"/>
        </w:rPr>
      </w:pPr>
      <w:r>
        <w:rPr>
          <w:sz w:val="21"/>
        </w:rPr>
        <w:t>The</w:t>
      </w:r>
      <w:r>
        <w:rPr>
          <w:spacing w:val="-7"/>
          <w:sz w:val="21"/>
        </w:rPr>
        <w:t xml:space="preserve"> </w:t>
      </w:r>
      <w:r>
        <w:rPr>
          <w:sz w:val="21"/>
        </w:rPr>
        <w:t>Panel</w:t>
      </w:r>
      <w:r>
        <w:rPr>
          <w:spacing w:val="-5"/>
          <w:sz w:val="21"/>
        </w:rPr>
        <w:t xml:space="preserve"> </w:t>
      </w:r>
      <w:r>
        <w:rPr>
          <w:sz w:val="21"/>
        </w:rPr>
        <w:t>did</w:t>
      </w:r>
      <w:r>
        <w:rPr>
          <w:spacing w:val="-5"/>
          <w:sz w:val="21"/>
        </w:rPr>
        <w:t xml:space="preserve"> </w:t>
      </w:r>
      <w:r>
        <w:rPr>
          <w:sz w:val="21"/>
        </w:rPr>
        <w:t>not</w:t>
      </w:r>
      <w:r>
        <w:rPr>
          <w:spacing w:val="-4"/>
          <w:sz w:val="21"/>
        </w:rPr>
        <w:t xml:space="preserve"> </w:t>
      </w:r>
      <w:r>
        <w:rPr>
          <w:sz w:val="21"/>
        </w:rPr>
        <w:t>address</w:t>
      </w:r>
      <w:r>
        <w:rPr>
          <w:spacing w:val="-5"/>
          <w:sz w:val="21"/>
        </w:rPr>
        <w:t xml:space="preserve"> </w:t>
      </w:r>
      <w:r>
        <w:rPr>
          <w:sz w:val="21"/>
        </w:rPr>
        <w:t>this</w:t>
      </w:r>
      <w:r>
        <w:rPr>
          <w:spacing w:val="-5"/>
          <w:sz w:val="21"/>
        </w:rPr>
        <w:t xml:space="preserve"> </w:t>
      </w:r>
      <w:r>
        <w:rPr>
          <w:sz w:val="21"/>
        </w:rPr>
        <w:t>question</w:t>
      </w:r>
      <w:r>
        <w:rPr>
          <w:spacing w:val="-4"/>
          <w:sz w:val="21"/>
        </w:rPr>
        <w:t xml:space="preserve"> </w:t>
      </w:r>
      <w:r>
        <w:rPr>
          <w:spacing w:val="-2"/>
          <w:sz w:val="21"/>
        </w:rPr>
        <w:t>further.</w:t>
      </w:r>
    </w:p>
    <w:p w14:paraId="4FB3AA96" w14:textId="77777777" w:rsidR="00AF3196" w:rsidRDefault="00AF3196">
      <w:pPr>
        <w:rPr>
          <w:sz w:val="21"/>
        </w:rPr>
        <w:sectPr w:rsidR="00AF3196">
          <w:pgSz w:w="11900" w:h="16840"/>
          <w:pgMar w:top="1340" w:right="400" w:bottom="660" w:left="1220" w:header="764" w:footer="474" w:gutter="0"/>
          <w:cols w:space="720"/>
        </w:sectPr>
      </w:pPr>
    </w:p>
    <w:p w14:paraId="3AA422D8" w14:textId="77777777" w:rsidR="00AF3196" w:rsidRDefault="00F9107A">
      <w:pPr>
        <w:pStyle w:val="Heading4"/>
        <w:numPr>
          <w:ilvl w:val="0"/>
          <w:numId w:val="139"/>
        </w:numPr>
        <w:tabs>
          <w:tab w:val="left" w:pos="651"/>
          <w:tab w:val="left" w:pos="652"/>
        </w:tabs>
      </w:pPr>
      <w:bookmarkStart w:id="54" w:name="_TOC_250022"/>
      <w:r>
        <w:rPr>
          <w:color w:val="0070C0"/>
        </w:rPr>
        <w:lastRenderedPageBreak/>
        <w:t>Topic</w:t>
      </w:r>
      <w:r>
        <w:rPr>
          <w:color w:val="0070C0"/>
          <w:spacing w:val="-5"/>
        </w:rPr>
        <w:t xml:space="preserve"> </w:t>
      </w:r>
      <w:r>
        <w:rPr>
          <w:color w:val="0070C0"/>
        </w:rPr>
        <w:t>3:</w:t>
      </w:r>
      <w:r>
        <w:rPr>
          <w:color w:val="0070C0"/>
          <w:spacing w:val="-4"/>
        </w:rPr>
        <w:t xml:space="preserve"> </w:t>
      </w:r>
      <w:r>
        <w:rPr>
          <w:color w:val="0070C0"/>
        </w:rPr>
        <w:t>Security</w:t>
      </w:r>
      <w:r>
        <w:rPr>
          <w:color w:val="0070C0"/>
          <w:spacing w:val="-5"/>
        </w:rPr>
        <w:t xml:space="preserve"> </w:t>
      </w:r>
      <w:r>
        <w:rPr>
          <w:color w:val="0070C0"/>
        </w:rPr>
        <w:t>of</w:t>
      </w:r>
      <w:r>
        <w:rPr>
          <w:color w:val="0070C0"/>
          <w:spacing w:val="-4"/>
        </w:rPr>
        <w:t xml:space="preserve"> </w:t>
      </w:r>
      <w:bookmarkEnd w:id="54"/>
      <w:r>
        <w:rPr>
          <w:color w:val="0070C0"/>
          <w:spacing w:val="-2"/>
        </w:rPr>
        <w:t>supply</w:t>
      </w:r>
    </w:p>
    <w:p w14:paraId="45D996F4"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4780EA5A" w14:textId="77777777" w:rsidR="00AF3196" w:rsidRDefault="00F9107A">
      <w:pPr>
        <w:spacing w:before="123"/>
        <w:ind w:left="220"/>
        <w:rPr>
          <w:sz w:val="21"/>
        </w:rPr>
      </w:pPr>
      <w:r>
        <w:rPr>
          <w:sz w:val="21"/>
        </w:rPr>
        <w:t>Refer</w:t>
      </w:r>
      <w:r>
        <w:rPr>
          <w:spacing w:val="-5"/>
          <w:sz w:val="21"/>
        </w:rPr>
        <w:t xml:space="preserve"> to:</w:t>
      </w:r>
    </w:p>
    <w:p w14:paraId="37AB6520" w14:textId="77777777" w:rsidR="00AF3196" w:rsidRDefault="00F9107A">
      <w:pPr>
        <w:pStyle w:val="ListParagraph"/>
        <w:numPr>
          <w:ilvl w:val="0"/>
          <w:numId w:val="118"/>
        </w:numPr>
        <w:tabs>
          <w:tab w:val="left" w:pos="579"/>
          <w:tab w:val="left" w:pos="580"/>
        </w:tabs>
        <w:spacing w:before="112" w:line="242" w:lineRule="auto"/>
        <w:ind w:right="1031"/>
        <w:rPr>
          <w:sz w:val="21"/>
        </w:rPr>
      </w:pPr>
      <w:r>
        <w:rPr>
          <w:sz w:val="21"/>
        </w:rPr>
        <w:t xml:space="preserve">GWMWater, 2022, </w:t>
      </w:r>
      <w:r>
        <w:rPr>
          <w:i/>
          <w:sz w:val="21"/>
        </w:rPr>
        <w:t>Water Price and Service Review 2023-28</w:t>
      </w:r>
      <w:r>
        <w:rPr>
          <w:sz w:val="21"/>
        </w:rPr>
        <w:t>, ‘Consultation Paper: Security of Supply’ (CP Discussion Paper 3, Security of Supply – May 2022 FINAL.pdf)</w:t>
      </w:r>
    </w:p>
    <w:p w14:paraId="45533BB7" w14:textId="77777777" w:rsidR="00AF3196" w:rsidRDefault="00F9107A">
      <w:pPr>
        <w:pStyle w:val="ListParagraph"/>
        <w:numPr>
          <w:ilvl w:val="0"/>
          <w:numId w:val="118"/>
        </w:numPr>
        <w:tabs>
          <w:tab w:val="left" w:pos="579"/>
          <w:tab w:val="left" w:pos="580"/>
        </w:tabs>
        <w:spacing w:before="119"/>
        <w:rPr>
          <w:sz w:val="21"/>
        </w:rPr>
      </w:pPr>
      <w:r>
        <w:rPr>
          <w:sz w:val="21"/>
        </w:rPr>
        <w:t>Presentation</w:t>
      </w:r>
      <w:r>
        <w:rPr>
          <w:spacing w:val="-7"/>
          <w:sz w:val="21"/>
        </w:rPr>
        <w:t xml:space="preserve"> </w:t>
      </w:r>
      <w:r>
        <w:rPr>
          <w:sz w:val="21"/>
        </w:rPr>
        <w:t>by</w:t>
      </w:r>
      <w:r>
        <w:rPr>
          <w:spacing w:val="-7"/>
          <w:sz w:val="21"/>
        </w:rPr>
        <w:t xml:space="preserve"> </w:t>
      </w:r>
      <w:r>
        <w:rPr>
          <w:sz w:val="21"/>
        </w:rPr>
        <w:t>Kym</w:t>
      </w:r>
      <w:r>
        <w:rPr>
          <w:spacing w:val="-6"/>
          <w:sz w:val="21"/>
        </w:rPr>
        <w:t xml:space="preserve"> </w:t>
      </w:r>
      <w:r>
        <w:rPr>
          <w:sz w:val="21"/>
        </w:rPr>
        <w:t>Wilson,</w:t>
      </w:r>
      <w:r>
        <w:rPr>
          <w:spacing w:val="-7"/>
          <w:sz w:val="21"/>
        </w:rPr>
        <w:t xml:space="preserve"> </w:t>
      </w:r>
      <w:r>
        <w:rPr>
          <w:sz w:val="21"/>
        </w:rPr>
        <w:t>Storage</w:t>
      </w:r>
      <w:r>
        <w:rPr>
          <w:spacing w:val="-6"/>
          <w:sz w:val="21"/>
        </w:rPr>
        <w:t xml:space="preserve"> </w:t>
      </w:r>
      <w:r>
        <w:rPr>
          <w:spacing w:val="-2"/>
          <w:sz w:val="21"/>
        </w:rPr>
        <w:t>Manager</w:t>
      </w:r>
    </w:p>
    <w:p w14:paraId="2526B313" w14:textId="77777777" w:rsidR="00AF3196" w:rsidRDefault="00F9107A">
      <w:pPr>
        <w:pStyle w:val="ListParagraph"/>
        <w:numPr>
          <w:ilvl w:val="0"/>
          <w:numId w:val="118"/>
        </w:numPr>
        <w:tabs>
          <w:tab w:val="left" w:pos="579"/>
          <w:tab w:val="left" w:pos="580"/>
        </w:tabs>
        <w:spacing w:before="116"/>
        <w:rPr>
          <w:sz w:val="21"/>
        </w:rPr>
      </w:pPr>
      <w:r>
        <w:rPr>
          <w:sz w:val="21"/>
        </w:rPr>
        <w:t>Presentation</w:t>
      </w:r>
      <w:r>
        <w:rPr>
          <w:spacing w:val="-7"/>
          <w:sz w:val="21"/>
        </w:rPr>
        <w:t xml:space="preserve"> </w:t>
      </w:r>
      <w:r>
        <w:rPr>
          <w:sz w:val="21"/>
        </w:rPr>
        <w:t>by</w:t>
      </w:r>
      <w:r>
        <w:rPr>
          <w:spacing w:val="-6"/>
          <w:sz w:val="21"/>
        </w:rPr>
        <w:t xml:space="preserve"> </w:t>
      </w:r>
      <w:r>
        <w:rPr>
          <w:sz w:val="21"/>
        </w:rPr>
        <w:t>Kym</w:t>
      </w:r>
      <w:r>
        <w:rPr>
          <w:spacing w:val="-7"/>
          <w:sz w:val="21"/>
        </w:rPr>
        <w:t xml:space="preserve"> </w:t>
      </w:r>
      <w:r>
        <w:rPr>
          <w:sz w:val="21"/>
        </w:rPr>
        <w:t>Wilson,</w:t>
      </w:r>
      <w:r>
        <w:rPr>
          <w:spacing w:val="-6"/>
          <w:sz w:val="21"/>
        </w:rPr>
        <w:t xml:space="preserve"> </w:t>
      </w:r>
      <w:r>
        <w:rPr>
          <w:sz w:val="21"/>
        </w:rPr>
        <w:t>Manager</w:t>
      </w:r>
      <w:r>
        <w:rPr>
          <w:spacing w:val="-7"/>
          <w:sz w:val="21"/>
        </w:rPr>
        <w:t xml:space="preserve"> </w:t>
      </w:r>
      <w:r>
        <w:rPr>
          <w:sz w:val="21"/>
        </w:rPr>
        <w:t>Water</w:t>
      </w:r>
      <w:r>
        <w:rPr>
          <w:spacing w:val="-6"/>
          <w:sz w:val="21"/>
        </w:rPr>
        <w:t xml:space="preserve"> </w:t>
      </w:r>
      <w:r>
        <w:rPr>
          <w:spacing w:val="-2"/>
          <w:sz w:val="21"/>
        </w:rPr>
        <w:t>Resources</w:t>
      </w:r>
    </w:p>
    <w:p w14:paraId="58B0A057" w14:textId="77777777" w:rsidR="00AF3196" w:rsidRDefault="00AF3196">
      <w:pPr>
        <w:spacing w:before="9"/>
        <w:rPr>
          <w:sz w:val="19"/>
        </w:rPr>
      </w:pPr>
    </w:p>
    <w:p w14:paraId="0B040B8A" w14:textId="77777777" w:rsidR="00AF3196" w:rsidRDefault="00F9107A">
      <w:pPr>
        <w:pStyle w:val="ListParagraph"/>
        <w:numPr>
          <w:ilvl w:val="1"/>
          <w:numId w:val="139"/>
        </w:numPr>
        <w:tabs>
          <w:tab w:val="left" w:pos="786"/>
          <w:tab w:val="left" w:pos="787"/>
        </w:tabs>
        <w:spacing w:before="1"/>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353B701F" w14:textId="77777777" w:rsidR="00AF3196" w:rsidRDefault="00F9107A">
      <w:pPr>
        <w:spacing w:before="123"/>
        <w:ind w:left="220"/>
        <w:rPr>
          <w:sz w:val="21"/>
        </w:rPr>
      </w:pPr>
      <w:r>
        <w:rPr>
          <w:sz w:val="21"/>
        </w:rPr>
        <w:t>The</w:t>
      </w:r>
      <w:r>
        <w:rPr>
          <w:spacing w:val="-5"/>
          <w:sz w:val="21"/>
        </w:rPr>
        <w:t xml:space="preserve"> </w:t>
      </w:r>
      <w:r>
        <w:rPr>
          <w:sz w:val="21"/>
        </w:rPr>
        <w:t>following</w:t>
      </w:r>
      <w:r>
        <w:rPr>
          <w:spacing w:val="-5"/>
          <w:sz w:val="21"/>
        </w:rPr>
        <w:t xml:space="preserve"> </w:t>
      </w:r>
      <w:r>
        <w:rPr>
          <w:sz w:val="21"/>
        </w:rPr>
        <w:t>is</w:t>
      </w:r>
      <w:r>
        <w:rPr>
          <w:spacing w:val="-5"/>
          <w:sz w:val="21"/>
        </w:rPr>
        <w:t xml:space="preserve"> </w:t>
      </w:r>
      <w:r>
        <w:rPr>
          <w:sz w:val="21"/>
        </w:rPr>
        <w:t>an</w:t>
      </w:r>
      <w:r>
        <w:rPr>
          <w:spacing w:val="-4"/>
          <w:sz w:val="21"/>
        </w:rPr>
        <w:t xml:space="preserve"> </w:t>
      </w:r>
      <w:r>
        <w:rPr>
          <w:sz w:val="21"/>
        </w:rPr>
        <w:t>extract</w:t>
      </w:r>
      <w:r>
        <w:rPr>
          <w:spacing w:val="-5"/>
          <w:sz w:val="21"/>
        </w:rPr>
        <w:t xml:space="preserve"> </w:t>
      </w:r>
      <w:r>
        <w:rPr>
          <w:sz w:val="21"/>
        </w:rPr>
        <w:t>from</w:t>
      </w:r>
      <w:r>
        <w:rPr>
          <w:spacing w:val="-5"/>
          <w:sz w:val="21"/>
        </w:rPr>
        <w:t xml:space="preserve"> </w:t>
      </w:r>
      <w:r>
        <w:rPr>
          <w:i/>
          <w:spacing w:val="-5"/>
          <w:sz w:val="21"/>
        </w:rPr>
        <w:t>CP</w:t>
      </w:r>
      <w:r>
        <w:rPr>
          <w:spacing w:val="-5"/>
          <w:sz w:val="21"/>
        </w:rPr>
        <w:t>:</w:t>
      </w:r>
    </w:p>
    <w:p w14:paraId="44491793" w14:textId="77777777" w:rsidR="00AF3196" w:rsidRDefault="00F9107A">
      <w:pPr>
        <w:spacing w:before="118"/>
        <w:ind w:left="220"/>
        <w:rPr>
          <w:sz w:val="21"/>
        </w:rPr>
      </w:pPr>
      <w:r>
        <w:rPr>
          <w:sz w:val="21"/>
        </w:rPr>
        <w:t>Over</w:t>
      </w:r>
      <w:r>
        <w:rPr>
          <w:spacing w:val="-8"/>
          <w:sz w:val="21"/>
        </w:rPr>
        <w:t xml:space="preserve"> </w:t>
      </w:r>
      <w:r>
        <w:rPr>
          <w:sz w:val="21"/>
        </w:rPr>
        <w:t>the</w:t>
      </w:r>
      <w:r>
        <w:rPr>
          <w:spacing w:val="-5"/>
          <w:sz w:val="21"/>
        </w:rPr>
        <w:t xml:space="preserve"> </w:t>
      </w:r>
      <w:r>
        <w:rPr>
          <w:sz w:val="21"/>
        </w:rPr>
        <w:t>next</w:t>
      </w:r>
      <w:r>
        <w:rPr>
          <w:spacing w:val="-5"/>
          <w:sz w:val="21"/>
        </w:rPr>
        <w:t xml:space="preserve"> </w:t>
      </w:r>
      <w:r>
        <w:rPr>
          <w:sz w:val="21"/>
        </w:rPr>
        <w:t>five</w:t>
      </w:r>
      <w:r>
        <w:rPr>
          <w:spacing w:val="-5"/>
          <w:sz w:val="21"/>
        </w:rPr>
        <w:t xml:space="preserve"> </w:t>
      </w:r>
      <w:r>
        <w:rPr>
          <w:sz w:val="21"/>
        </w:rPr>
        <w:t>years,</w:t>
      </w:r>
      <w:r>
        <w:rPr>
          <w:spacing w:val="-6"/>
          <w:sz w:val="21"/>
        </w:rPr>
        <w:t xml:space="preserve"> </w:t>
      </w:r>
      <w:r>
        <w:rPr>
          <w:sz w:val="21"/>
        </w:rPr>
        <w:t>GWMWater</w:t>
      </w:r>
      <w:r>
        <w:rPr>
          <w:spacing w:val="-5"/>
          <w:sz w:val="21"/>
        </w:rPr>
        <w:t xml:space="preserve"> </w:t>
      </w:r>
      <w:r>
        <w:rPr>
          <w:sz w:val="21"/>
        </w:rPr>
        <w:t>is</w:t>
      </w:r>
      <w:r>
        <w:rPr>
          <w:spacing w:val="-5"/>
          <w:sz w:val="21"/>
        </w:rPr>
        <w:t xml:space="preserve"> </w:t>
      </w:r>
      <w:r>
        <w:rPr>
          <w:sz w:val="21"/>
        </w:rPr>
        <w:t>proposing</w:t>
      </w:r>
      <w:r>
        <w:rPr>
          <w:spacing w:val="-5"/>
          <w:sz w:val="21"/>
        </w:rPr>
        <w:t xml:space="preserve"> to:</w:t>
      </w:r>
    </w:p>
    <w:p w14:paraId="431A32BA" w14:textId="77777777" w:rsidR="00AF3196" w:rsidRDefault="003A7278">
      <w:pPr>
        <w:spacing w:before="11"/>
        <w:rPr>
          <w:sz w:val="7"/>
        </w:rPr>
      </w:pPr>
      <w:r>
        <w:rPr>
          <w:noProof/>
        </w:rPr>
        <mc:AlternateContent>
          <mc:Choice Requires="wps">
            <w:drawing>
              <wp:anchor distT="0" distB="0" distL="0" distR="0" simplePos="0" relativeHeight="487646208" behindDoc="1" locked="0" layoutInCell="1" allowOverlap="1" wp14:anchorId="5AB04D67" wp14:editId="3896445B">
                <wp:simplePos x="0" y="0"/>
                <wp:positionH relativeFrom="page">
                  <wp:posOffset>844550</wp:posOffset>
                </wp:positionH>
                <wp:positionV relativeFrom="paragraph">
                  <wp:posOffset>80010</wp:posOffset>
                </wp:positionV>
                <wp:extent cx="5870575" cy="2895600"/>
                <wp:effectExtent l="0" t="0" r="0" b="0"/>
                <wp:wrapTopAndBottom/>
                <wp:docPr id="312"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28956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FF0F10" w14:textId="77777777" w:rsidR="00AF3196" w:rsidRDefault="00F9107A">
                            <w:pPr>
                              <w:numPr>
                                <w:ilvl w:val="0"/>
                                <w:numId w:val="117"/>
                              </w:numPr>
                              <w:tabs>
                                <w:tab w:val="left" w:pos="466"/>
                              </w:tabs>
                              <w:spacing w:before="19" w:line="242" w:lineRule="auto"/>
                              <w:ind w:right="101"/>
                              <w:jc w:val="both"/>
                              <w:rPr>
                                <w:i/>
                                <w:sz w:val="21"/>
                              </w:rPr>
                            </w:pPr>
                            <w:r>
                              <w:rPr>
                                <w:i/>
                                <w:color w:val="0070C0"/>
                                <w:sz w:val="21"/>
                              </w:rPr>
                              <w:t>Work with the Storage Manager, Wimmera Catchment Management Authority and the Victorian Environmental Water Holder to define and implement rules for water sharing from Lake Wartook.</w:t>
                            </w:r>
                          </w:p>
                          <w:p w14:paraId="23F19774" w14:textId="77777777" w:rsidR="00AF3196" w:rsidRDefault="00F9107A">
                            <w:pPr>
                              <w:numPr>
                                <w:ilvl w:val="0"/>
                                <w:numId w:val="117"/>
                              </w:numPr>
                              <w:tabs>
                                <w:tab w:val="left" w:pos="466"/>
                              </w:tabs>
                              <w:spacing w:before="114"/>
                              <w:ind w:right="99"/>
                              <w:jc w:val="both"/>
                              <w:rPr>
                                <w:i/>
                                <w:sz w:val="21"/>
                              </w:rPr>
                            </w:pPr>
                            <w:r>
                              <w:rPr>
                                <w:i/>
                                <w:color w:val="0070C0"/>
                                <w:sz w:val="21"/>
                              </w:rPr>
                              <w:t>Undertake</w:t>
                            </w:r>
                            <w:r>
                              <w:rPr>
                                <w:i/>
                                <w:color w:val="0070C0"/>
                                <w:spacing w:val="-7"/>
                                <w:sz w:val="21"/>
                              </w:rPr>
                              <w:t xml:space="preserve"> </w:t>
                            </w:r>
                            <w:r>
                              <w:rPr>
                                <w:i/>
                                <w:color w:val="0070C0"/>
                                <w:sz w:val="21"/>
                              </w:rPr>
                              <w:t>detailed</w:t>
                            </w:r>
                            <w:r>
                              <w:rPr>
                                <w:i/>
                                <w:color w:val="0070C0"/>
                                <w:spacing w:val="-7"/>
                                <w:sz w:val="21"/>
                              </w:rPr>
                              <w:t xml:space="preserve"> </w:t>
                            </w:r>
                            <w:r>
                              <w:rPr>
                                <w:i/>
                                <w:color w:val="0070C0"/>
                                <w:sz w:val="21"/>
                              </w:rPr>
                              <w:t>feasibility</w:t>
                            </w:r>
                            <w:r>
                              <w:rPr>
                                <w:i/>
                                <w:color w:val="0070C0"/>
                                <w:spacing w:val="-7"/>
                                <w:sz w:val="21"/>
                              </w:rPr>
                              <w:t xml:space="preserve"> </w:t>
                            </w:r>
                            <w:r>
                              <w:rPr>
                                <w:i/>
                                <w:color w:val="0070C0"/>
                                <w:sz w:val="21"/>
                              </w:rPr>
                              <w:t>assessments</w:t>
                            </w:r>
                            <w:r>
                              <w:rPr>
                                <w:i/>
                                <w:color w:val="0070C0"/>
                                <w:spacing w:val="-7"/>
                                <w:sz w:val="21"/>
                              </w:rPr>
                              <w:t xml:space="preserve"> </w:t>
                            </w:r>
                            <w:r>
                              <w:rPr>
                                <w:i/>
                                <w:color w:val="0070C0"/>
                                <w:sz w:val="21"/>
                              </w:rPr>
                              <w:t>of</w:t>
                            </w:r>
                            <w:r>
                              <w:rPr>
                                <w:i/>
                                <w:color w:val="0070C0"/>
                                <w:spacing w:val="-7"/>
                                <w:sz w:val="21"/>
                              </w:rPr>
                              <w:t xml:space="preserve"> </w:t>
                            </w:r>
                            <w:r>
                              <w:rPr>
                                <w:i/>
                                <w:color w:val="0070C0"/>
                                <w:sz w:val="21"/>
                              </w:rPr>
                              <w:t>supply</w:t>
                            </w:r>
                            <w:r>
                              <w:rPr>
                                <w:i/>
                                <w:color w:val="0070C0"/>
                                <w:spacing w:val="-7"/>
                                <w:sz w:val="21"/>
                              </w:rPr>
                              <w:t xml:space="preserve"> </w:t>
                            </w:r>
                            <w:r>
                              <w:rPr>
                                <w:i/>
                                <w:color w:val="0070C0"/>
                                <w:sz w:val="21"/>
                              </w:rPr>
                              <w:t>options</w:t>
                            </w:r>
                            <w:r>
                              <w:rPr>
                                <w:i/>
                                <w:color w:val="0070C0"/>
                                <w:spacing w:val="-7"/>
                                <w:sz w:val="21"/>
                              </w:rPr>
                              <w:t xml:space="preserve"> </w:t>
                            </w:r>
                            <w:r>
                              <w:rPr>
                                <w:i/>
                                <w:color w:val="0070C0"/>
                                <w:sz w:val="21"/>
                              </w:rPr>
                              <w:t>for</w:t>
                            </w:r>
                            <w:r>
                              <w:rPr>
                                <w:i/>
                                <w:color w:val="0070C0"/>
                                <w:spacing w:val="-7"/>
                                <w:sz w:val="21"/>
                              </w:rPr>
                              <w:t xml:space="preserve"> </w:t>
                            </w:r>
                            <w:r>
                              <w:rPr>
                                <w:i/>
                                <w:color w:val="0070C0"/>
                                <w:sz w:val="21"/>
                              </w:rPr>
                              <w:t>the</w:t>
                            </w:r>
                            <w:r>
                              <w:rPr>
                                <w:i/>
                                <w:color w:val="0070C0"/>
                                <w:spacing w:val="-7"/>
                                <w:sz w:val="21"/>
                              </w:rPr>
                              <w:t xml:space="preserve"> </w:t>
                            </w:r>
                            <w:r>
                              <w:rPr>
                                <w:i/>
                                <w:color w:val="0070C0"/>
                                <w:sz w:val="21"/>
                              </w:rPr>
                              <w:t>Horsham</w:t>
                            </w:r>
                            <w:r>
                              <w:rPr>
                                <w:i/>
                                <w:color w:val="0070C0"/>
                                <w:spacing w:val="-8"/>
                                <w:sz w:val="21"/>
                              </w:rPr>
                              <w:t xml:space="preserve"> </w:t>
                            </w:r>
                            <w:r>
                              <w:rPr>
                                <w:i/>
                                <w:color w:val="0070C0"/>
                                <w:sz w:val="21"/>
                              </w:rPr>
                              <w:t>urban</w:t>
                            </w:r>
                            <w:r>
                              <w:rPr>
                                <w:i/>
                                <w:color w:val="0070C0"/>
                                <w:spacing w:val="-7"/>
                                <w:sz w:val="21"/>
                              </w:rPr>
                              <w:t xml:space="preserve"> </w:t>
                            </w:r>
                            <w:r>
                              <w:rPr>
                                <w:i/>
                                <w:color w:val="0070C0"/>
                                <w:sz w:val="21"/>
                              </w:rPr>
                              <w:t>system</w:t>
                            </w:r>
                            <w:r>
                              <w:rPr>
                                <w:i/>
                                <w:color w:val="0070C0"/>
                                <w:spacing w:val="-8"/>
                                <w:sz w:val="21"/>
                              </w:rPr>
                              <w:t xml:space="preserve"> </w:t>
                            </w:r>
                            <w:r>
                              <w:rPr>
                                <w:i/>
                                <w:color w:val="0070C0"/>
                                <w:sz w:val="21"/>
                              </w:rPr>
                              <w:t>and</w:t>
                            </w:r>
                            <w:r>
                              <w:rPr>
                                <w:i/>
                                <w:color w:val="0070C0"/>
                                <w:spacing w:val="-7"/>
                                <w:sz w:val="21"/>
                              </w:rPr>
                              <w:t xml:space="preserve"> </w:t>
                            </w:r>
                            <w:r>
                              <w:rPr>
                                <w:i/>
                                <w:color w:val="0070C0"/>
                                <w:sz w:val="21"/>
                              </w:rPr>
                              <w:t>Supply System</w:t>
                            </w:r>
                            <w:r>
                              <w:rPr>
                                <w:i/>
                                <w:color w:val="0070C0"/>
                                <w:spacing w:val="-2"/>
                                <w:sz w:val="21"/>
                              </w:rPr>
                              <w:t xml:space="preserve"> </w:t>
                            </w:r>
                            <w:r>
                              <w:rPr>
                                <w:i/>
                                <w:color w:val="0070C0"/>
                                <w:sz w:val="21"/>
                              </w:rPr>
                              <w:t>6.</w:t>
                            </w:r>
                            <w:r>
                              <w:rPr>
                                <w:i/>
                                <w:color w:val="0070C0"/>
                                <w:spacing w:val="-2"/>
                                <w:sz w:val="21"/>
                              </w:rPr>
                              <w:t xml:space="preserve"> </w:t>
                            </w:r>
                            <w:r>
                              <w:rPr>
                                <w:i/>
                                <w:color w:val="0070C0"/>
                                <w:sz w:val="21"/>
                              </w:rPr>
                              <w:t>This</w:t>
                            </w:r>
                            <w:r>
                              <w:rPr>
                                <w:i/>
                                <w:color w:val="0070C0"/>
                                <w:spacing w:val="-2"/>
                                <w:sz w:val="21"/>
                              </w:rPr>
                              <w:t xml:space="preserve"> </w:t>
                            </w:r>
                            <w:r>
                              <w:rPr>
                                <w:i/>
                                <w:color w:val="0070C0"/>
                                <w:sz w:val="21"/>
                              </w:rPr>
                              <w:t>could</w:t>
                            </w:r>
                            <w:r>
                              <w:rPr>
                                <w:i/>
                                <w:color w:val="0070C0"/>
                                <w:spacing w:val="-2"/>
                                <w:sz w:val="21"/>
                              </w:rPr>
                              <w:t xml:space="preserve"> </w:t>
                            </w:r>
                            <w:r>
                              <w:rPr>
                                <w:i/>
                                <w:color w:val="0070C0"/>
                                <w:sz w:val="21"/>
                              </w:rPr>
                              <w:t>include</w:t>
                            </w:r>
                            <w:r>
                              <w:rPr>
                                <w:i/>
                                <w:color w:val="0070C0"/>
                                <w:spacing w:val="-2"/>
                                <w:sz w:val="21"/>
                              </w:rPr>
                              <w:t xml:space="preserve"> </w:t>
                            </w:r>
                            <w:r>
                              <w:rPr>
                                <w:i/>
                                <w:color w:val="0070C0"/>
                                <w:sz w:val="21"/>
                              </w:rPr>
                              <w:t>accessing</w:t>
                            </w:r>
                            <w:r>
                              <w:rPr>
                                <w:i/>
                                <w:color w:val="0070C0"/>
                                <w:spacing w:val="-2"/>
                                <w:sz w:val="21"/>
                              </w:rPr>
                              <w:t xml:space="preserve"> </w:t>
                            </w:r>
                            <w:r>
                              <w:rPr>
                                <w:i/>
                                <w:color w:val="0070C0"/>
                                <w:sz w:val="21"/>
                              </w:rPr>
                              <w:t>alternate</w:t>
                            </w:r>
                            <w:r>
                              <w:rPr>
                                <w:i/>
                                <w:color w:val="0070C0"/>
                                <w:spacing w:val="-2"/>
                                <w:sz w:val="21"/>
                              </w:rPr>
                              <w:t xml:space="preserve"> </w:t>
                            </w:r>
                            <w:r>
                              <w:rPr>
                                <w:i/>
                                <w:color w:val="0070C0"/>
                                <w:sz w:val="21"/>
                              </w:rPr>
                              <w:t>supplies,</w:t>
                            </w:r>
                            <w:r>
                              <w:rPr>
                                <w:i/>
                                <w:color w:val="0070C0"/>
                                <w:spacing w:val="-2"/>
                                <w:sz w:val="21"/>
                              </w:rPr>
                              <w:t xml:space="preserve"> </w:t>
                            </w:r>
                            <w:r>
                              <w:rPr>
                                <w:i/>
                                <w:color w:val="0070C0"/>
                                <w:sz w:val="21"/>
                              </w:rPr>
                              <w:t>constructing</w:t>
                            </w:r>
                            <w:r>
                              <w:rPr>
                                <w:i/>
                                <w:color w:val="0070C0"/>
                                <w:spacing w:val="-2"/>
                                <w:sz w:val="21"/>
                              </w:rPr>
                              <w:t xml:space="preserve"> </w:t>
                            </w:r>
                            <w:r>
                              <w:rPr>
                                <w:i/>
                                <w:color w:val="0070C0"/>
                                <w:sz w:val="21"/>
                              </w:rPr>
                              <w:t>cross</w:t>
                            </w:r>
                            <w:r>
                              <w:rPr>
                                <w:i/>
                                <w:color w:val="0070C0"/>
                                <w:spacing w:val="-2"/>
                                <w:sz w:val="21"/>
                              </w:rPr>
                              <w:t xml:space="preserve"> </w:t>
                            </w:r>
                            <w:r>
                              <w:rPr>
                                <w:i/>
                                <w:color w:val="0070C0"/>
                                <w:sz w:val="21"/>
                              </w:rPr>
                              <w:t>connections</w:t>
                            </w:r>
                            <w:r>
                              <w:rPr>
                                <w:i/>
                                <w:color w:val="0070C0"/>
                                <w:spacing w:val="-2"/>
                                <w:sz w:val="21"/>
                              </w:rPr>
                              <w:t xml:space="preserve"> </w:t>
                            </w:r>
                            <w:r>
                              <w:rPr>
                                <w:i/>
                                <w:color w:val="0070C0"/>
                                <w:sz w:val="21"/>
                              </w:rPr>
                              <w:t>which</w:t>
                            </w:r>
                            <w:r>
                              <w:rPr>
                                <w:i/>
                                <w:color w:val="0070C0"/>
                                <w:spacing w:val="-2"/>
                                <w:sz w:val="21"/>
                              </w:rPr>
                              <w:t xml:space="preserve"> </w:t>
                            </w:r>
                            <w:r>
                              <w:rPr>
                                <w:i/>
                                <w:color w:val="0070C0"/>
                                <w:sz w:val="21"/>
                              </w:rPr>
                              <w:t>enable us to move water around or improving water efficiencies, giving us more to work with.</w:t>
                            </w:r>
                          </w:p>
                          <w:p w14:paraId="064C114A" w14:textId="77777777" w:rsidR="00AF3196" w:rsidRDefault="00F9107A">
                            <w:pPr>
                              <w:numPr>
                                <w:ilvl w:val="0"/>
                                <w:numId w:val="117"/>
                              </w:numPr>
                              <w:tabs>
                                <w:tab w:val="left" w:pos="466"/>
                              </w:tabs>
                              <w:spacing w:before="118" w:line="242" w:lineRule="auto"/>
                              <w:ind w:right="101"/>
                              <w:jc w:val="both"/>
                              <w:rPr>
                                <w:i/>
                                <w:sz w:val="21"/>
                              </w:rPr>
                            </w:pPr>
                            <w:r>
                              <w:rPr>
                                <w:i/>
                                <w:color w:val="0070C0"/>
                                <w:sz w:val="21"/>
                              </w:rPr>
                              <w:t>Review</w:t>
                            </w:r>
                            <w:r>
                              <w:rPr>
                                <w:i/>
                                <w:color w:val="0070C0"/>
                                <w:spacing w:val="-2"/>
                                <w:sz w:val="21"/>
                              </w:rPr>
                              <w:t xml:space="preserve"> </w:t>
                            </w:r>
                            <w:r>
                              <w:rPr>
                                <w:i/>
                                <w:color w:val="0070C0"/>
                                <w:sz w:val="21"/>
                              </w:rPr>
                              <w:t>the</w:t>
                            </w:r>
                            <w:r>
                              <w:rPr>
                                <w:i/>
                                <w:color w:val="0070C0"/>
                                <w:spacing w:val="-2"/>
                                <w:sz w:val="21"/>
                              </w:rPr>
                              <w:t xml:space="preserve"> </w:t>
                            </w:r>
                            <w:r>
                              <w:rPr>
                                <w:i/>
                                <w:color w:val="0070C0"/>
                                <w:sz w:val="21"/>
                              </w:rPr>
                              <w:t>operational</w:t>
                            </w:r>
                            <w:r>
                              <w:rPr>
                                <w:i/>
                                <w:color w:val="0070C0"/>
                                <w:spacing w:val="-1"/>
                                <w:sz w:val="21"/>
                              </w:rPr>
                              <w:t xml:space="preserve"> </w:t>
                            </w:r>
                            <w:r>
                              <w:rPr>
                                <w:i/>
                                <w:color w:val="0070C0"/>
                                <w:sz w:val="21"/>
                              </w:rPr>
                              <w:t>management</w:t>
                            </w:r>
                            <w:r>
                              <w:rPr>
                                <w:i/>
                                <w:color w:val="0070C0"/>
                                <w:spacing w:val="-1"/>
                                <w:sz w:val="21"/>
                              </w:rPr>
                              <w:t xml:space="preserve"> </w:t>
                            </w:r>
                            <w:r>
                              <w:rPr>
                                <w:i/>
                                <w:color w:val="0070C0"/>
                                <w:sz w:val="21"/>
                              </w:rPr>
                              <w:t>of</w:t>
                            </w:r>
                            <w:r>
                              <w:rPr>
                                <w:i/>
                                <w:color w:val="0070C0"/>
                                <w:spacing w:val="-1"/>
                                <w:sz w:val="21"/>
                              </w:rPr>
                              <w:t xml:space="preserve"> </w:t>
                            </w:r>
                            <w:r>
                              <w:rPr>
                                <w:i/>
                                <w:color w:val="0070C0"/>
                                <w:sz w:val="21"/>
                              </w:rPr>
                              <w:t>our</w:t>
                            </w:r>
                            <w:r>
                              <w:rPr>
                                <w:i/>
                                <w:color w:val="0070C0"/>
                                <w:spacing w:val="-2"/>
                                <w:sz w:val="21"/>
                              </w:rPr>
                              <w:t xml:space="preserve"> </w:t>
                            </w:r>
                            <w:r>
                              <w:rPr>
                                <w:i/>
                                <w:color w:val="0070C0"/>
                                <w:sz w:val="21"/>
                              </w:rPr>
                              <w:t>Murray</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Goulburn water</w:t>
                            </w:r>
                            <w:r>
                              <w:rPr>
                                <w:i/>
                                <w:color w:val="0070C0"/>
                                <w:spacing w:val="-2"/>
                                <w:sz w:val="21"/>
                              </w:rPr>
                              <w:t xml:space="preserve"> </w:t>
                            </w:r>
                            <w:r>
                              <w:rPr>
                                <w:i/>
                                <w:color w:val="0070C0"/>
                                <w:sz w:val="21"/>
                              </w:rPr>
                              <w:t>entitlements²</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carryover³ strategy,</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update</w:t>
                            </w:r>
                            <w:r>
                              <w:rPr>
                                <w:i/>
                                <w:color w:val="0070C0"/>
                                <w:spacing w:val="-2"/>
                                <w:sz w:val="21"/>
                              </w:rPr>
                              <w:t xml:space="preserve"> </w:t>
                            </w:r>
                            <w:r>
                              <w:rPr>
                                <w:i/>
                                <w:color w:val="0070C0"/>
                                <w:sz w:val="21"/>
                              </w:rPr>
                              <w:t>this</w:t>
                            </w:r>
                            <w:r>
                              <w:rPr>
                                <w:i/>
                                <w:color w:val="0070C0"/>
                                <w:spacing w:val="-2"/>
                                <w:sz w:val="21"/>
                              </w:rPr>
                              <w:t xml:space="preserve"> </w:t>
                            </w:r>
                            <w:r>
                              <w:rPr>
                                <w:i/>
                                <w:color w:val="0070C0"/>
                                <w:sz w:val="21"/>
                              </w:rPr>
                              <w:t>for</w:t>
                            </w:r>
                            <w:r>
                              <w:rPr>
                                <w:i/>
                                <w:color w:val="0070C0"/>
                                <w:spacing w:val="-2"/>
                                <w:sz w:val="21"/>
                              </w:rPr>
                              <w:t xml:space="preserve"> </w:t>
                            </w:r>
                            <w:r>
                              <w:rPr>
                                <w:i/>
                                <w:color w:val="0070C0"/>
                                <w:sz w:val="21"/>
                              </w:rPr>
                              <w:t>changes</w:t>
                            </w:r>
                            <w:r>
                              <w:rPr>
                                <w:i/>
                                <w:color w:val="0070C0"/>
                                <w:spacing w:val="-2"/>
                                <w:sz w:val="21"/>
                              </w:rPr>
                              <w:t xml:space="preserve"> </w:t>
                            </w:r>
                            <w:r>
                              <w:rPr>
                                <w:i/>
                                <w:color w:val="0070C0"/>
                                <w:sz w:val="21"/>
                              </w:rPr>
                              <w:t>to</w:t>
                            </w:r>
                            <w:r>
                              <w:rPr>
                                <w:i/>
                                <w:color w:val="0070C0"/>
                                <w:spacing w:val="-2"/>
                                <w:sz w:val="21"/>
                              </w:rPr>
                              <w:t xml:space="preserve"> </w:t>
                            </w:r>
                            <w:r>
                              <w:rPr>
                                <w:i/>
                                <w:color w:val="0070C0"/>
                                <w:sz w:val="21"/>
                              </w:rPr>
                              <w:t>inter-valley</w:t>
                            </w:r>
                            <w:r>
                              <w:rPr>
                                <w:i/>
                                <w:color w:val="0070C0"/>
                                <w:spacing w:val="-2"/>
                                <w:sz w:val="21"/>
                              </w:rPr>
                              <w:t xml:space="preserve"> </w:t>
                            </w:r>
                            <w:r>
                              <w:rPr>
                                <w:i/>
                                <w:color w:val="0070C0"/>
                                <w:sz w:val="21"/>
                              </w:rPr>
                              <w:t>trade</w:t>
                            </w:r>
                            <w:r>
                              <w:rPr>
                                <w:i/>
                                <w:color w:val="0070C0"/>
                                <w:spacing w:val="-2"/>
                                <w:sz w:val="21"/>
                              </w:rPr>
                              <w:t xml:space="preserve"> </w:t>
                            </w:r>
                            <w:r>
                              <w:rPr>
                                <w:i/>
                                <w:color w:val="0070C0"/>
                                <w:sz w:val="21"/>
                              </w:rPr>
                              <w:t>rules</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limits,</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findings</w:t>
                            </w:r>
                            <w:r>
                              <w:rPr>
                                <w:i/>
                                <w:color w:val="0070C0"/>
                                <w:spacing w:val="-2"/>
                                <w:sz w:val="21"/>
                              </w:rPr>
                              <w:t xml:space="preserve"> </w:t>
                            </w:r>
                            <w:r>
                              <w:rPr>
                                <w:i/>
                                <w:color w:val="0070C0"/>
                                <w:sz w:val="21"/>
                              </w:rPr>
                              <w:t>from</w:t>
                            </w:r>
                            <w:r>
                              <w:rPr>
                                <w:i/>
                                <w:color w:val="0070C0"/>
                                <w:spacing w:val="-3"/>
                                <w:sz w:val="21"/>
                              </w:rPr>
                              <w:t xml:space="preserve"> </w:t>
                            </w:r>
                            <w:r>
                              <w:rPr>
                                <w:i/>
                                <w:color w:val="0070C0"/>
                                <w:sz w:val="21"/>
                              </w:rPr>
                              <w:t>the</w:t>
                            </w:r>
                            <w:r>
                              <w:rPr>
                                <w:i/>
                                <w:color w:val="0070C0"/>
                                <w:spacing w:val="-2"/>
                                <w:sz w:val="21"/>
                              </w:rPr>
                              <w:t xml:space="preserve"> </w:t>
                            </w:r>
                            <w:r>
                              <w:rPr>
                                <w:i/>
                                <w:color w:val="0070C0"/>
                                <w:sz w:val="21"/>
                              </w:rPr>
                              <w:t>2022 Urban &amp; Rural Water Strategy.</w:t>
                            </w:r>
                          </w:p>
                          <w:p w14:paraId="2F3FF6B0" w14:textId="77777777" w:rsidR="00AF3196" w:rsidRDefault="00F9107A">
                            <w:pPr>
                              <w:numPr>
                                <w:ilvl w:val="0"/>
                                <w:numId w:val="117"/>
                              </w:numPr>
                              <w:tabs>
                                <w:tab w:val="left" w:pos="466"/>
                              </w:tabs>
                              <w:spacing w:before="114"/>
                              <w:ind w:right="99"/>
                              <w:jc w:val="both"/>
                              <w:rPr>
                                <w:i/>
                                <w:sz w:val="21"/>
                              </w:rPr>
                            </w:pPr>
                            <w:r>
                              <w:rPr>
                                <w:i/>
                                <w:color w:val="0070C0"/>
                                <w:sz w:val="21"/>
                              </w:rPr>
                              <w:t>Continue the current Edenhope groundwater monitoring regime and undertake a further technical assessment ‘health check’ if the current town supply borefield is likely to remain in operation for the next five years.</w:t>
                            </w:r>
                          </w:p>
                          <w:p w14:paraId="43E77742" w14:textId="77777777" w:rsidR="00AF3196" w:rsidRDefault="00F9107A">
                            <w:pPr>
                              <w:numPr>
                                <w:ilvl w:val="0"/>
                                <w:numId w:val="117"/>
                              </w:numPr>
                              <w:tabs>
                                <w:tab w:val="left" w:pos="466"/>
                              </w:tabs>
                              <w:spacing w:before="117" w:line="242" w:lineRule="auto"/>
                              <w:ind w:right="100"/>
                              <w:jc w:val="both"/>
                              <w:rPr>
                                <w:i/>
                                <w:sz w:val="21"/>
                              </w:rPr>
                            </w:pPr>
                            <w:r>
                              <w:rPr>
                                <w:i/>
                                <w:color w:val="0070C0"/>
                                <w:sz w:val="21"/>
                              </w:rPr>
                              <w:t xml:space="preserve">Plan and deliver short-term works to increase Edenhope urban supply system resilience during peak demand periods. This would be an interim measure that may include an additional bore and water </w:t>
                            </w:r>
                            <w:r>
                              <w:rPr>
                                <w:i/>
                                <w:color w:val="0070C0"/>
                                <w:spacing w:val="-2"/>
                                <w:sz w:val="21"/>
                              </w:rPr>
                              <w:t>storage.</w:t>
                            </w:r>
                          </w:p>
                          <w:p w14:paraId="21D6F718" w14:textId="77777777" w:rsidR="00AF3196" w:rsidRDefault="00F9107A">
                            <w:pPr>
                              <w:numPr>
                                <w:ilvl w:val="0"/>
                                <w:numId w:val="117"/>
                              </w:numPr>
                              <w:tabs>
                                <w:tab w:val="left" w:pos="466"/>
                              </w:tabs>
                              <w:spacing w:before="115"/>
                              <w:ind w:hanging="361"/>
                              <w:jc w:val="both"/>
                              <w:rPr>
                                <w:i/>
                                <w:sz w:val="21"/>
                              </w:rPr>
                            </w:pPr>
                            <w:r>
                              <w:rPr>
                                <w:i/>
                                <w:color w:val="0070C0"/>
                                <w:sz w:val="21"/>
                              </w:rPr>
                              <w:t>Start</w:t>
                            </w:r>
                            <w:r>
                              <w:rPr>
                                <w:i/>
                                <w:color w:val="0070C0"/>
                                <w:spacing w:val="-7"/>
                                <w:sz w:val="21"/>
                              </w:rPr>
                              <w:t xml:space="preserve"> </w:t>
                            </w:r>
                            <w:r>
                              <w:rPr>
                                <w:i/>
                                <w:color w:val="0070C0"/>
                                <w:sz w:val="21"/>
                              </w:rPr>
                              <w:t>planning</w:t>
                            </w:r>
                            <w:r>
                              <w:rPr>
                                <w:i/>
                                <w:color w:val="0070C0"/>
                                <w:spacing w:val="-6"/>
                                <w:sz w:val="21"/>
                              </w:rPr>
                              <w:t xml:space="preserve"> </w:t>
                            </w:r>
                            <w:r>
                              <w:rPr>
                                <w:i/>
                                <w:color w:val="0070C0"/>
                                <w:sz w:val="21"/>
                              </w:rPr>
                              <w:t>long-term</w:t>
                            </w:r>
                            <w:r>
                              <w:rPr>
                                <w:i/>
                                <w:color w:val="0070C0"/>
                                <w:spacing w:val="-7"/>
                                <w:sz w:val="21"/>
                              </w:rPr>
                              <w:t xml:space="preserve"> </w:t>
                            </w:r>
                            <w:r>
                              <w:rPr>
                                <w:i/>
                                <w:color w:val="0070C0"/>
                                <w:sz w:val="21"/>
                              </w:rPr>
                              <w:t>supply</w:t>
                            </w:r>
                            <w:r>
                              <w:rPr>
                                <w:i/>
                                <w:color w:val="0070C0"/>
                                <w:spacing w:val="-6"/>
                                <w:sz w:val="21"/>
                              </w:rPr>
                              <w:t xml:space="preserve"> </w:t>
                            </w:r>
                            <w:r>
                              <w:rPr>
                                <w:i/>
                                <w:color w:val="0070C0"/>
                                <w:sz w:val="21"/>
                              </w:rPr>
                              <w:t>options</w:t>
                            </w:r>
                            <w:r>
                              <w:rPr>
                                <w:i/>
                                <w:color w:val="0070C0"/>
                                <w:spacing w:val="-7"/>
                                <w:sz w:val="21"/>
                              </w:rPr>
                              <w:t xml:space="preserve"> </w:t>
                            </w:r>
                            <w:r>
                              <w:rPr>
                                <w:i/>
                                <w:color w:val="0070C0"/>
                                <w:sz w:val="21"/>
                              </w:rPr>
                              <w:t>for</w:t>
                            </w:r>
                            <w:r>
                              <w:rPr>
                                <w:i/>
                                <w:color w:val="0070C0"/>
                                <w:spacing w:val="-6"/>
                                <w:sz w:val="21"/>
                              </w:rPr>
                              <w:t xml:space="preserve"> </w:t>
                            </w:r>
                            <w:r>
                              <w:rPr>
                                <w:i/>
                                <w:color w:val="0070C0"/>
                                <w:spacing w:val="-2"/>
                                <w:sz w:val="21"/>
                              </w:rPr>
                              <w:t>Edenhope.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7" o:spid="_x0000_s1157" type="#_x0000_t202" style="position:absolute;margin-left:66.5pt;margin-top:6.3pt;width:462.25pt;height:228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" filled="f" strokeweight=".48pt">
                <v:textbox inset="0,0,0,0">
                  <w:txbxContent>
                    <w:p w:rsidR="00AF3196" w:rsidRDefault="00F9107A">
                      <w:pPr>
                        <w:numPr>
                          <w:ilvl w:val="0"/>
                          <w:numId w:val="117"/>
                        </w:numPr>
                        <w:tabs>
                          <w:tab w:val="left" w:pos="466"/>
                        </w:tabs>
                        <w:spacing w:before="19" w:line="242" w:lineRule="auto"/>
                        <w:ind w:right="101"/>
                        <w:jc w:val="both"/>
                        <w:rPr>
                          <w:i/>
                          <w:sz w:val="21"/>
                        </w:rPr>
                      </w:pPr>
                      <w:r>
                        <w:rPr>
                          <w:i/>
                          <w:color w:val="0070C0"/>
                          <w:sz w:val="21"/>
                        </w:rPr>
                        <w:t>Work with the Storage Manager, Wimmera Catchment Management Authority and the Victorian Environmental Water Holder to define and implement rules for water sharing from Lake Wartook.</w:t>
                      </w:r>
                    </w:p>
                    <w:p w:rsidR="00AF3196" w:rsidRDefault="00F9107A">
                      <w:pPr>
                        <w:numPr>
                          <w:ilvl w:val="0"/>
                          <w:numId w:val="117"/>
                        </w:numPr>
                        <w:tabs>
                          <w:tab w:val="left" w:pos="466"/>
                        </w:tabs>
                        <w:spacing w:before="114"/>
                        <w:ind w:right="99"/>
                        <w:jc w:val="both"/>
                        <w:rPr>
                          <w:i/>
                          <w:sz w:val="21"/>
                        </w:rPr>
                      </w:pPr>
                      <w:r>
                        <w:rPr>
                          <w:i/>
                          <w:color w:val="0070C0"/>
                          <w:sz w:val="21"/>
                        </w:rPr>
                        <w:t>Undertake</w:t>
                      </w:r>
                      <w:r>
                        <w:rPr>
                          <w:i/>
                          <w:color w:val="0070C0"/>
                          <w:spacing w:val="-7"/>
                          <w:sz w:val="21"/>
                        </w:rPr>
                        <w:t xml:space="preserve"> </w:t>
                      </w:r>
                      <w:r>
                        <w:rPr>
                          <w:i/>
                          <w:color w:val="0070C0"/>
                          <w:sz w:val="21"/>
                        </w:rPr>
                        <w:t>detailed</w:t>
                      </w:r>
                      <w:r>
                        <w:rPr>
                          <w:i/>
                          <w:color w:val="0070C0"/>
                          <w:spacing w:val="-7"/>
                          <w:sz w:val="21"/>
                        </w:rPr>
                        <w:t xml:space="preserve"> </w:t>
                      </w:r>
                      <w:r>
                        <w:rPr>
                          <w:i/>
                          <w:color w:val="0070C0"/>
                          <w:sz w:val="21"/>
                        </w:rPr>
                        <w:t>feasibility</w:t>
                      </w:r>
                      <w:r>
                        <w:rPr>
                          <w:i/>
                          <w:color w:val="0070C0"/>
                          <w:spacing w:val="-7"/>
                          <w:sz w:val="21"/>
                        </w:rPr>
                        <w:t xml:space="preserve"> </w:t>
                      </w:r>
                      <w:r>
                        <w:rPr>
                          <w:i/>
                          <w:color w:val="0070C0"/>
                          <w:sz w:val="21"/>
                        </w:rPr>
                        <w:t>assessments</w:t>
                      </w:r>
                      <w:r>
                        <w:rPr>
                          <w:i/>
                          <w:color w:val="0070C0"/>
                          <w:spacing w:val="-7"/>
                          <w:sz w:val="21"/>
                        </w:rPr>
                        <w:t xml:space="preserve"> </w:t>
                      </w:r>
                      <w:r>
                        <w:rPr>
                          <w:i/>
                          <w:color w:val="0070C0"/>
                          <w:sz w:val="21"/>
                        </w:rPr>
                        <w:t>of</w:t>
                      </w:r>
                      <w:r>
                        <w:rPr>
                          <w:i/>
                          <w:color w:val="0070C0"/>
                          <w:spacing w:val="-7"/>
                          <w:sz w:val="21"/>
                        </w:rPr>
                        <w:t xml:space="preserve"> </w:t>
                      </w:r>
                      <w:r>
                        <w:rPr>
                          <w:i/>
                          <w:color w:val="0070C0"/>
                          <w:sz w:val="21"/>
                        </w:rPr>
                        <w:t>supply</w:t>
                      </w:r>
                      <w:r>
                        <w:rPr>
                          <w:i/>
                          <w:color w:val="0070C0"/>
                          <w:spacing w:val="-7"/>
                          <w:sz w:val="21"/>
                        </w:rPr>
                        <w:t xml:space="preserve"> </w:t>
                      </w:r>
                      <w:r>
                        <w:rPr>
                          <w:i/>
                          <w:color w:val="0070C0"/>
                          <w:sz w:val="21"/>
                        </w:rPr>
                        <w:t>options</w:t>
                      </w:r>
                      <w:r>
                        <w:rPr>
                          <w:i/>
                          <w:color w:val="0070C0"/>
                          <w:spacing w:val="-7"/>
                          <w:sz w:val="21"/>
                        </w:rPr>
                        <w:t xml:space="preserve"> </w:t>
                      </w:r>
                      <w:r>
                        <w:rPr>
                          <w:i/>
                          <w:color w:val="0070C0"/>
                          <w:sz w:val="21"/>
                        </w:rPr>
                        <w:t>for</w:t>
                      </w:r>
                      <w:r>
                        <w:rPr>
                          <w:i/>
                          <w:color w:val="0070C0"/>
                          <w:spacing w:val="-7"/>
                          <w:sz w:val="21"/>
                        </w:rPr>
                        <w:t xml:space="preserve"> </w:t>
                      </w:r>
                      <w:r>
                        <w:rPr>
                          <w:i/>
                          <w:color w:val="0070C0"/>
                          <w:sz w:val="21"/>
                        </w:rPr>
                        <w:t>the</w:t>
                      </w:r>
                      <w:r>
                        <w:rPr>
                          <w:i/>
                          <w:color w:val="0070C0"/>
                          <w:spacing w:val="-7"/>
                          <w:sz w:val="21"/>
                        </w:rPr>
                        <w:t xml:space="preserve"> </w:t>
                      </w:r>
                      <w:r>
                        <w:rPr>
                          <w:i/>
                          <w:color w:val="0070C0"/>
                          <w:sz w:val="21"/>
                        </w:rPr>
                        <w:t>Horsham</w:t>
                      </w:r>
                      <w:r>
                        <w:rPr>
                          <w:i/>
                          <w:color w:val="0070C0"/>
                          <w:spacing w:val="-8"/>
                          <w:sz w:val="21"/>
                        </w:rPr>
                        <w:t xml:space="preserve"> </w:t>
                      </w:r>
                      <w:r>
                        <w:rPr>
                          <w:i/>
                          <w:color w:val="0070C0"/>
                          <w:sz w:val="21"/>
                        </w:rPr>
                        <w:t>urban</w:t>
                      </w:r>
                      <w:r>
                        <w:rPr>
                          <w:i/>
                          <w:color w:val="0070C0"/>
                          <w:spacing w:val="-7"/>
                          <w:sz w:val="21"/>
                        </w:rPr>
                        <w:t xml:space="preserve"> </w:t>
                      </w:r>
                      <w:r>
                        <w:rPr>
                          <w:i/>
                          <w:color w:val="0070C0"/>
                          <w:sz w:val="21"/>
                        </w:rPr>
                        <w:t>system</w:t>
                      </w:r>
                      <w:r>
                        <w:rPr>
                          <w:i/>
                          <w:color w:val="0070C0"/>
                          <w:spacing w:val="-8"/>
                          <w:sz w:val="21"/>
                        </w:rPr>
                        <w:t xml:space="preserve"> </w:t>
                      </w:r>
                      <w:r>
                        <w:rPr>
                          <w:i/>
                          <w:color w:val="0070C0"/>
                          <w:sz w:val="21"/>
                        </w:rPr>
                        <w:t>and</w:t>
                      </w:r>
                      <w:r>
                        <w:rPr>
                          <w:i/>
                          <w:color w:val="0070C0"/>
                          <w:spacing w:val="-7"/>
                          <w:sz w:val="21"/>
                        </w:rPr>
                        <w:t xml:space="preserve"> </w:t>
                      </w:r>
                      <w:r>
                        <w:rPr>
                          <w:i/>
                          <w:color w:val="0070C0"/>
                          <w:sz w:val="21"/>
                        </w:rPr>
                        <w:t>Supply System</w:t>
                      </w:r>
                      <w:r>
                        <w:rPr>
                          <w:i/>
                          <w:color w:val="0070C0"/>
                          <w:spacing w:val="-2"/>
                          <w:sz w:val="21"/>
                        </w:rPr>
                        <w:t xml:space="preserve"> </w:t>
                      </w:r>
                      <w:r>
                        <w:rPr>
                          <w:i/>
                          <w:color w:val="0070C0"/>
                          <w:sz w:val="21"/>
                        </w:rPr>
                        <w:t>6.</w:t>
                      </w:r>
                      <w:r>
                        <w:rPr>
                          <w:i/>
                          <w:color w:val="0070C0"/>
                          <w:spacing w:val="-2"/>
                          <w:sz w:val="21"/>
                        </w:rPr>
                        <w:t xml:space="preserve"> </w:t>
                      </w:r>
                      <w:r>
                        <w:rPr>
                          <w:i/>
                          <w:color w:val="0070C0"/>
                          <w:sz w:val="21"/>
                        </w:rPr>
                        <w:t>This</w:t>
                      </w:r>
                      <w:r>
                        <w:rPr>
                          <w:i/>
                          <w:color w:val="0070C0"/>
                          <w:spacing w:val="-2"/>
                          <w:sz w:val="21"/>
                        </w:rPr>
                        <w:t xml:space="preserve"> </w:t>
                      </w:r>
                      <w:r>
                        <w:rPr>
                          <w:i/>
                          <w:color w:val="0070C0"/>
                          <w:sz w:val="21"/>
                        </w:rPr>
                        <w:t>could</w:t>
                      </w:r>
                      <w:r>
                        <w:rPr>
                          <w:i/>
                          <w:color w:val="0070C0"/>
                          <w:spacing w:val="-2"/>
                          <w:sz w:val="21"/>
                        </w:rPr>
                        <w:t xml:space="preserve"> </w:t>
                      </w:r>
                      <w:r>
                        <w:rPr>
                          <w:i/>
                          <w:color w:val="0070C0"/>
                          <w:sz w:val="21"/>
                        </w:rPr>
                        <w:t>include</w:t>
                      </w:r>
                      <w:r>
                        <w:rPr>
                          <w:i/>
                          <w:color w:val="0070C0"/>
                          <w:spacing w:val="-2"/>
                          <w:sz w:val="21"/>
                        </w:rPr>
                        <w:t xml:space="preserve"> </w:t>
                      </w:r>
                      <w:r>
                        <w:rPr>
                          <w:i/>
                          <w:color w:val="0070C0"/>
                          <w:sz w:val="21"/>
                        </w:rPr>
                        <w:t>accessing</w:t>
                      </w:r>
                      <w:r>
                        <w:rPr>
                          <w:i/>
                          <w:color w:val="0070C0"/>
                          <w:spacing w:val="-2"/>
                          <w:sz w:val="21"/>
                        </w:rPr>
                        <w:t xml:space="preserve"> </w:t>
                      </w:r>
                      <w:r>
                        <w:rPr>
                          <w:i/>
                          <w:color w:val="0070C0"/>
                          <w:sz w:val="21"/>
                        </w:rPr>
                        <w:t>alternate</w:t>
                      </w:r>
                      <w:r>
                        <w:rPr>
                          <w:i/>
                          <w:color w:val="0070C0"/>
                          <w:spacing w:val="-2"/>
                          <w:sz w:val="21"/>
                        </w:rPr>
                        <w:t xml:space="preserve"> </w:t>
                      </w:r>
                      <w:r>
                        <w:rPr>
                          <w:i/>
                          <w:color w:val="0070C0"/>
                          <w:sz w:val="21"/>
                        </w:rPr>
                        <w:t>supplies,</w:t>
                      </w:r>
                      <w:r>
                        <w:rPr>
                          <w:i/>
                          <w:color w:val="0070C0"/>
                          <w:spacing w:val="-2"/>
                          <w:sz w:val="21"/>
                        </w:rPr>
                        <w:t xml:space="preserve"> </w:t>
                      </w:r>
                      <w:r>
                        <w:rPr>
                          <w:i/>
                          <w:color w:val="0070C0"/>
                          <w:sz w:val="21"/>
                        </w:rPr>
                        <w:t>constructing</w:t>
                      </w:r>
                      <w:r>
                        <w:rPr>
                          <w:i/>
                          <w:color w:val="0070C0"/>
                          <w:spacing w:val="-2"/>
                          <w:sz w:val="21"/>
                        </w:rPr>
                        <w:t xml:space="preserve"> </w:t>
                      </w:r>
                      <w:r>
                        <w:rPr>
                          <w:i/>
                          <w:color w:val="0070C0"/>
                          <w:sz w:val="21"/>
                        </w:rPr>
                        <w:t>cross</w:t>
                      </w:r>
                      <w:r>
                        <w:rPr>
                          <w:i/>
                          <w:color w:val="0070C0"/>
                          <w:spacing w:val="-2"/>
                          <w:sz w:val="21"/>
                        </w:rPr>
                        <w:t xml:space="preserve"> </w:t>
                      </w:r>
                      <w:r>
                        <w:rPr>
                          <w:i/>
                          <w:color w:val="0070C0"/>
                          <w:sz w:val="21"/>
                        </w:rPr>
                        <w:t>connections</w:t>
                      </w:r>
                      <w:r>
                        <w:rPr>
                          <w:i/>
                          <w:color w:val="0070C0"/>
                          <w:spacing w:val="-2"/>
                          <w:sz w:val="21"/>
                        </w:rPr>
                        <w:t xml:space="preserve"> </w:t>
                      </w:r>
                      <w:r>
                        <w:rPr>
                          <w:i/>
                          <w:color w:val="0070C0"/>
                          <w:sz w:val="21"/>
                        </w:rPr>
                        <w:t>which</w:t>
                      </w:r>
                      <w:r>
                        <w:rPr>
                          <w:i/>
                          <w:color w:val="0070C0"/>
                          <w:spacing w:val="-2"/>
                          <w:sz w:val="21"/>
                        </w:rPr>
                        <w:t xml:space="preserve"> </w:t>
                      </w:r>
                      <w:r>
                        <w:rPr>
                          <w:i/>
                          <w:color w:val="0070C0"/>
                          <w:sz w:val="21"/>
                        </w:rPr>
                        <w:t>enable us to move water around or improving water efficiencies, giving us more to work with.</w:t>
                      </w:r>
                    </w:p>
                    <w:p w:rsidR="00AF3196" w:rsidRDefault="00F9107A">
                      <w:pPr>
                        <w:numPr>
                          <w:ilvl w:val="0"/>
                          <w:numId w:val="117"/>
                        </w:numPr>
                        <w:tabs>
                          <w:tab w:val="left" w:pos="466"/>
                        </w:tabs>
                        <w:spacing w:before="118" w:line="242" w:lineRule="auto"/>
                        <w:ind w:right="101"/>
                        <w:jc w:val="both"/>
                        <w:rPr>
                          <w:i/>
                          <w:sz w:val="21"/>
                        </w:rPr>
                      </w:pPr>
                      <w:r>
                        <w:rPr>
                          <w:i/>
                          <w:color w:val="0070C0"/>
                          <w:sz w:val="21"/>
                        </w:rPr>
                        <w:t>Review</w:t>
                      </w:r>
                      <w:r>
                        <w:rPr>
                          <w:i/>
                          <w:color w:val="0070C0"/>
                          <w:spacing w:val="-2"/>
                          <w:sz w:val="21"/>
                        </w:rPr>
                        <w:t xml:space="preserve"> </w:t>
                      </w:r>
                      <w:r>
                        <w:rPr>
                          <w:i/>
                          <w:color w:val="0070C0"/>
                          <w:sz w:val="21"/>
                        </w:rPr>
                        <w:t>the</w:t>
                      </w:r>
                      <w:r>
                        <w:rPr>
                          <w:i/>
                          <w:color w:val="0070C0"/>
                          <w:spacing w:val="-2"/>
                          <w:sz w:val="21"/>
                        </w:rPr>
                        <w:t xml:space="preserve"> </w:t>
                      </w:r>
                      <w:r>
                        <w:rPr>
                          <w:i/>
                          <w:color w:val="0070C0"/>
                          <w:sz w:val="21"/>
                        </w:rPr>
                        <w:t>operational</w:t>
                      </w:r>
                      <w:r>
                        <w:rPr>
                          <w:i/>
                          <w:color w:val="0070C0"/>
                          <w:spacing w:val="-1"/>
                          <w:sz w:val="21"/>
                        </w:rPr>
                        <w:t xml:space="preserve"> </w:t>
                      </w:r>
                      <w:r>
                        <w:rPr>
                          <w:i/>
                          <w:color w:val="0070C0"/>
                          <w:sz w:val="21"/>
                        </w:rPr>
                        <w:t>management</w:t>
                      </w:r>
                      <w:r>
                        <w:rPr>
                          <w:i/>
                          <w:color w:val="0070C0"/>
                          <w:spacing w:val="-1"/>
                          <w:sz w:val="21"/>
                        </w:rPr>
                        <w:t xml:space="preserve"> </w:t>
                      </w:r>
                      <w:r>
                        <w:rPr>
                          <w:i/>
                          <w:color w:val="0070C0"/>
                          <w:sz w:val="21"/>
                        </w:rPr>
                        <w:t>of</w:t>
                      </w:r>
                      <w:r>
                        <w:rPr>
                          <w:i/>
                          <w:color w:val="0070C0"/>
                          <w:spacing w:val="-1"/>
                          <w:sz w:val="21"/>
                        </w:rPr>
                        <w:t xml:space="preserve"> </w:t>
                      </w:r>
                      <w:r>
                        <w:rPr>
                          <w:i/>
                          <w:color w:val="0070C0"/>
                          <w:sz w:val="21"/>
                        </w:rPr>
                        <w:t>our</w:t>
                      </w:r>
                      <w:r>
                        <w:rPr>
                          <w:i/>
                          <w:color w:val="0070C0"/>
                          <w:spacing w:val="-2"/>
                          <w:sz w:val="21"/>
                        </w:rPr>
                        <w:t xml:space="preserve"> </w:t>
                      </w:r>
                      <w:r>
                        <w:rPr>
                          <w:i/>
                          <w:color w:val="0070C0"/>
                          <w:sz w:val="21"/>
                        </w:rPr>
                        <w:t>Murray</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Goulburn water</w:t>
                      </w:r>
                      <w:r>
                        <w:rPr>
                          <w:i/>
                          <w:color w:val="0070C0"/>
                          <w:spacing w:val="-2"/>
                          <w:sz w:val="21"/>
                        </w:rPr>
                        <w:t xml:space="preserve"> </w:t>
                      </w:r>
                      <w:r>
                        <w:rPr>
                          <w:i/>
                          <w:color w:val="0070C0"/>
                          <w:sz w:val="21"/>
                        </w:rPr>
                        <w:t>entitlements²</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carryover³ strategy,</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update</w:t>
                      </w:r>
                      <w:r>
                        <w:rPr>
                          <w:i/>
                          <w:color w:val="0070C0"/>
                          <w:spacing w:val="-2"/>
                          <w:sz w:val="21"/>
                        </w:rPr>
                        <w:t xml:space="preserve"> </w:t>
                      </w:r>
                      <w:r>
                        <w:rPr>
                          <w:i/>
                          <w:color w:val="0070C0"/>
                          <w:sz w:val="21"/>
                        </w:rPr>
                        <w:t>this</w:t>
                      </w:r>
                      <w:r>
                        <w:rPr>
                          <w:i/>
                          <w:color w:val="0070C0"/>
                          <w:spacing w:val="-2"/>
                          <w:sz w:val="21"/>
                        </w:rPr>
                        <w:t xml:space="preserve"> </w:t>
                      </w:r>
                      <w:r>
                        <w:rPr>
                          <w:i/>
                          <w:color w:val="0070C0"/>
                          <w:sz w:val="21"/>
                        </w:rPr>
                        <w:t>for</w:t>
                      </w:r>
                      <w:r>
                        <w:rPr>
                          <w:i/>
                          <w:color w:val="0070C0"/>
                          <w:spacing w:val="-2"/>
                          <w:sz w:val="21"/>
                        </w:rPr>
                        <w:t xml:space="preserve"> </w:t>
                      </w:r>
                      <w:r>
                        <w:rPr>
                          <w:i/>
                          <w:color w:val="0070C0"/>
                          <w:sz w:val="21"/>
                        </w:rPr>
                        <w:t>changes</w:t>
                      </w:r>
                      <w:r>
                        <w:rPr>
                          <w:i/>
                          <w:color w:val="0070C0"/>
                          <w:spacing w:val="-2"/>
                          <w:sz w:val="21"/>
                        </w:rPr>
                        <w:t xml:space="preserve"> </w:t>
                      </w:r>
                      <w:r>
                        <w:rPr>
                          <w:i/>
                          <w:color w:val="0070C0"/>
                          <w:sz w:val="21"/>
                        </w:rPr>
                        <w:t>to</w:t>
                      </w:r>
                      <w:r>
                        <w:rPr>
                          <w:i/>
                          <w:color w:val="0070C0"/>
                          <w:spacing w:val="-2"/>
                          <w:sz w:val="21"/>
                        </w:rPr>
                        <w:t xml:space="preserve"> </w:t>
                      </w:r>
                      <w:r>
                        <w:rPr>
                          <w:i/>
                          <w:color w:val="0070C0"/>
                          <w:sz w:val="21"/>
                        </w:rPr>
                        <w:t>inter-valley</w:t>
                      </w:r>
                      <w:r>
                        <w:rPr>
                          <w:i/>
                          <w:color w:val="0070C0"/>
                          <w:spacing w:val="-2"/>
                          <w:sz w:val="21"/>
                        </w:rPr>
                        <w:t xml:space="preserve"> </w:t>
                      </w:r>
                      <w:r>
                        <w:rPr>
                          <w:i/>
                          <w:color w:val="0070C0"/>
                          <w:sz w:val="21"/>
                        </w:rPr>
                        <w:t>trade</w:t>
                      </w:r>
                      <w:r>
                        <w:rPr>
                          <w:i/>
                          <w:color w:val="0070C0"/>
                          <w:spacing w:val="-2"/>
                          <w:sz w:val="21"/>
                        </w:rPr>
                        <w:t xml:space="preserve"> </w:t>
                      </w:r>
                      <w:r>
                        <w:rPr>
                          <w:i/>
                          <w:color w:val="0070C0"/>
                          <w:sz w:val="21"/>
                        </w:rPr>
                        <w:t>rules</w:t>
                      </w:r>
                      <w:r>
                        <w:rPr>
                          <w:i/>
                          <w:color w:val="0070C0"/>
                          <w:spacing w:val="-2"/>
                          <w:sz w:val="21"/>
                        </w:rPr>
                        <w:t xml:space="preserve"> </w:t>
                      </w:r>
                      <w:r>
                        <w:rPr>
                          <w:i/>
                          <w:color w:val="0070C0"/>
                          <w:sz w:val="21"/>
                        </w:rPr>
                        <w:t>a</w:t>
                      </w:r>
                      <w:r>
                        <w:rPr>
                          <w:i/>
                          <w:color w:val="0070C0"/>
                          <w:sz w:val="21"/>
                        </w:rPr>
                        <w:t>nd</w:t>
                      </w:r>
                      <w:r>
                        <w:rPr>
                          <w:i/>
                          <w:color w:val="0070C0"/>
                          <w:spacing w:val="-2"/>
                          <w:sz w:val="21"/>
                        </w:rPr>
                        <w:t xml:space="preserve"> </w:t>
                      </w:r>
                      <w:r>
                        <w:rPr>
                          <w:i/>
                          <w:color w:val="0070C0"/>
                          <w:sz w:val="21"/>
                        </w:rPr>
                        <w:t>limits,</w:t>
                      </w:r>
                      <w:r>
                        <w:rPr>
                          <w:i/>
                          <w:color w:val="0070C0"/>
                          <w:spacing w:val="-2"/>
                          <w:sz w:val="21"/>
                        </w:rPr>
                        <w:t xml:space="preserve"> </w:t>
                      </w:r>
                      <w:r>
                        <w:rPr>
                          <w:i/>
                          <w:color w:val="0070C0"/>
                          <w:sz w:val="21"/>
                        </w:rPr>
                        <w:t>and</w:t>
                      </w:r>
                      <w:r>
                        <w:rPr>
                          <w:i/>
                          <w:color w:val="0070C0"/>
                          <w:spacing w:val="-2"/>
                          <w:sz w:val="21"/>
                        </w:rPr>
                        <w:t xml:space="preserve"> </w:t>
                      </w:r>
                      <w:r>
                        <w:rPr>
                          <w:i/>
                          <w:color w:val="0070C0"/>
                          <w:sz w:val="21"/>
                        </w:rPr>
                        <w:t>findings</w:t>
                      </w:r>
                      <w:r>
                        <w:rPr>
                          <w:i/>
                          <w:color w:val="0070C0"/>
                          <w:spacing w:val="-2"/>
                          <w:sz w:val="21"/>
                        </w:rPr>
                        <w:t xml:space="preserve"> </w:t>
                      </w:r>
                      <w:r>
                        <w:rPr>
                          <w:i/>
                          <w:color w:val="0070C0"/>
                          <w:sz w:val="21"/>
                        </w:rPr>
                        <w:t>from</w:t>
                      </w:r>
                      <w:r>
                        <w:rPr>
                          <w:i/>
                          <w:color w:val="0070C0"/>
                          <w:spacing w:val="-3"/>
                          <w:sz w:val="21"/>
                        </w:rPr>
                        <w:t xml:space="preserve"> </w:t>
                      </w:r>
                      <w:r>
                        <w:rPr>
                          <w:i/>
                          <w:color w:val="0070C0"/>
                          <w:sz w:val="21"/>
                        </w:rPr>
                        <w:t>the</w:t>
                      </w:r>
                      <w:r>
                        <w:rPr>
                          <w:i/>
                          <w:color w:val="0070C0"/>
                          <w:spacing w:val="-2"/>
                          <w:sz w:val="21"/>
                        </w:rPr>
                        <w:t xml:space="preserve"> </w:t>
                      </w:r>
                      <w:r>
                        <w:rPr>
                          <w:i/>
                          <w:color w:val="0070C0"/>
                          <w:sz w:val="21"/>
                        </w:rPr>
                        <w:t>2022 Urban &amp; Rural Water Strategy.</w:t>
                      </w:r>
                    </w:p>
                    <w:p w:rsidR="00AF3196" w:rsidRDefault="00F9107A">
                      <w:pPr>
                        <w:numPr>
                          <w:ilvl w:val="0"/>
                          <w:numId w:val="117"/>
                        </w:numPr>
                        <w:tabs>
                          <w:tab w:val="left" w:pos="466"/>
                        </w:tabs>
                        <w:spacing w:before="114"/>
                        <w:ind w:right="99"/>
                        <w:jc w:val="both"/>
                        <w:rPr>
                          <w:i/>
                          <w:sz w:val="21"/>
                        </w:rPr>
                      </w:pPr>
                      <w:r>
                        <w:rPr>
                          <w:i/>
                          <w:color w:val="0070C0"/>
                          <w:sz w:val="21"/>
                        </w:rPr>
                        <w:t>Continue the current Edenhope groundwater monitoring regime and undertake a further technical</w:t>
                      </w:r>
                      <w:r>
                        <w:rPr>
                          <w:i/>
                          <w:color w:val="0070C0"/>
                          <w:sz w:val="21"/>
                        </w:rPr>
                        <w:t xml:space="preserve"> assessment ‘health check’ if the current town supply borefield is likely to remain in operation for the next five years.</w:t>
                      </w:r>
                    </w:p>
                    <w:p w:rsidR="00AF3196" w:rsidRDefault="00F9107A">
                      <w:pPr>
                        <w:numPr>
                          <w:ilvl w:val="0"/>
                          <w:numId w:val="117"/>
                        </w:numPr>
                        <w:tabs>
                          <w:tab w:val="left" w:pos="466"/>
                        </w:tabs>
                        <w:spacing w:before="117" w:line="242" w:lineRule="auto"/>
                        <w:ind w:right="100"/>
                        <w:jc w:val="both"/>
                        <w:rPr>
                          <w:i/>
                          <w:sz w:val="21"/>
                        </w:rPr>
                      </w:pPr>
                      <w:r>
                        <w:rPr>
                          <w:i/>
                          <w:color w:val="0070C0"/>
                          <w:sz w:val="21"/>
                        </w:rPr>
                        <w:t>Plan and deliver short-term works to increase Edenhope urban supply system resilience during peak demand periods. This would be an int</w:t>
                      </w:r>
                      <w:r>
                        <w:rPr>
                          <w:i/>
                          <w:color w:val="0070C0"/>
                          <w:sz w:val="21"/>
                        </w:rPr>
                        <w:t xml:space="preserve">erim measure that may include an additional bore and water </w:t>
                      </w:r>
                      <w:r>
                        <w:rPr>
                          <w:i/>
                          <w:color w:val="0070C0"/>
                          <w:spacing w:val="-2"/>
                          <w:sz w:val="21"/>
                        </w:rPr>
                        <w:t>storage.</w:t>
                      </w:r>
                    </w:p>
                    <w:p w:rsidR="00AF3196" w:rsidRDefault="00F9107A">
                      <w:pPr>
                        <w:numPr>
                          <w:ilvl w:val="0"/>
                          <w:numId w:val="117"/>
                        </w:numPr>
                        <w:tabs>
                          <w:tab w:val="left" w:pos="466"/>
                        </w:tabs>
                        <w:spacing w:before="115"/>
                        <w:ind w:hanging="361"/>
                        <w:jc w:val="both"/>
                        <w:rPr>
                          <w:i/>
                          <w:sz w:val="21"/>
                        </w:rPr>
                      </w:pPr>
                      <w:r>
                        <w:rPr>
                          <w:i/>
                          <w:color w:val="0070C0"/>
                          <w:sz w:val="21"/>
                        </w:rPr>
                        <w:t>Start</w:t>
                      </w:r>
                      <w:r>
                        <w:rPr>
                          <w:i/>
                          <w:color w:val="0070C0"/>
                          <w:spacing w:val="-7"/>
                          <w:sz w:val="21"/>
                        </w:rPr>
                        <w:t xml:space="preserve"> </w:t>
                      </w:r>
                      <w:r>
                        <w:rPr>
                          <w:i/>
                          <w:color w:val="0070C0"/>
                          <w:sz w:val="21"/>
                        </w:rPr>
                        <w:t>planning</w:t>
                      </w:r>
                      <w:r>
                        <w:rPr>
                          <w:i/>
                          <w:color w:val="0070C0"/>
                          <w:spacing w:val="-6"/>
                          <w:sz w:val="21"/>
                        </w:rPr>
                        <w:t xml:space="preserve"> </w:t>
                      </w:r>
                      <w:r>
                        <w:rPr>
                          <w:i/>
                          <w:color w:val="0070C0"/>
                          <w:sz w:val="21"/>
                        </w:rPr>
                        <w:t>long-term</w:t>
                      </w:r>
                      <w:r>
                        <w:rPr>
                          <w:i/>
                          <w:color w:val="0070C0"/>
                          <w:spacing w:val="-7"/>
                          <w:sz w:val="21"/>
                        </w:rPr>
                        <w:t xml:space="preserve"> </w:t>
                      </w:r>
                      <w:r>
                        <w:rPr>
                          <w:i/>
                          <w:color w:val="0070C0"/>
                          <w:sz w:val="21"/>
                        </w:rPr>
                        <w:t>supply</w:t>
                      </w:r>
                      <w:r>
                        <w:rPr>
                          <w:i/>
                          <w:color w:val="0070C0"/>
                          <w:spacing w:val="-6"/>
                          <w:sz w:val="21"/>
                        </w:rPr>
                        <w:t xml:space="preserve"> </w:t>
                      </w:r>
                      <w:r>
                        <w:rPr>
                          <w:i/>
                          <w:color w:val="0070C0"/>
                          <w:sz w:val="21"/>
                        </w:rPr>
                        <w:t>options</w:t>
                      </w:r>
                      <w:r>
                        <w:rPr>
                          <w:i/>
                          <w:color w:val="0070C0"/>
                          <w:spacing w:val="-7"/>
                          <w:sz w:val="21"/>
                        </w:rPr>
                        <w:t xml:space="preserve"> </w:t>
                      </w:r>
                      <w:r>
                        <w:rPr>
                          <w:i/>
                          <w:color w:val="0070C0"/>
                          <w:sz w:val="21"/>
                        </w:rPr>
                        <w:t>for</w:t>
                      </w:r>
                      <w:r>
                        <w:rPr>
                          <w:i/>
                          <w:color w:val="0070C0"/>
                          <w:spacing w:val="-6"/>
                          <w:sz w:val="21"/>
                        </w:rPr>
                        <w:t xml:space="preserve"> </w:t>
                      </w:r>
                      <w:r>
                        <w:rPr>
                          <w:i/>
                          <w:color w:val="0070C0"/>
                          <w:spacing w:val="-2"/>
                          <w:sz w:val="21"/>
                        </w:rPr>
                        <w:t>Edenhope.</w:t>
                      </w:r>
                    </w:p>
                  </w:txbxContent>
                </v:textbox>
                <w10:wrap type="topAndBottom" anchorx="page"/>
              </v:shape>
            </w:pict>
          </mc:Fallback>
        </mc:AlternateContent>
      </w:r>
    </w:p>
    <w:p w14:paraId="4ED21E92" w14:textId="77777777" w:rsidR="00AF3196" w:rsidRDefault="00F9107A">
      <w:pPr>
        <w:spacing w:before="121" w:line="242" w:lineRule="auto"/>
        <w:ind w:left="220" w:right="1029"/>
        <w:jc w:val="both"/>
        <w:rPr>
          <w:sz w:val="21"/>
        </w:rPr>
      </w:pPr>
      <w:r>
        <w:rPr>
          <w:sz w:val="21"/>
        </w:rPr>
        <w:t>In</w:t>
      </w:r>
      <w:r>
        <w:rPr>
          <w:spacing w:val="-12"/>
          <w:sz w:val="21"/>
        </w:rPr>
        <w:t xml:space="preserve"> </w:t>
      </w:r>
      <w:r>
        <w:rPr>
          <w:sz w:val="21"/>
        </w:rPr>
        <w:t>addition,</w:t>
      </w:r>
      <w:r>
        <w:rPr>
          <w:spacing w:val="-12"/>
          <w:sz w:val="21"/>
        </w:rPr>
        <w:t xml:space="preserve"> </w:t>
      </w:r>
      <w:r>
        <w:rPr>
          <w:sz w:val="21"/>
        </w:rPr>
        <w:t>Kym</w:t>
      </w:r>
      <w:r>
        <w:rPr>
          <w:spacing w:val="-12"/>
          <w:sz w:val="21"/>
        </w:rPr>
        <w:t xml:space="preserve"> </w:t>
      </w:r>
      <w:r>
        <w:rPr>
          <w:sz w:val="21"/>
        </w:rPr>
        <w:t>Wilson</w:t>
      </w:r>
      <w:r>
        <w:rPr>
          <w:spacing w:val="-11"/>
          <w:sz w:val="21"/>
        </w:rPr>
        <w:t xml:space="preserve"> </w:t>
      </w:r>
      <w:r>
        <w:rPr>
          <w:sz w:val="21"/>
        </w:rPr>
        <w:t>the</w:t>
      </w:r>
      <w:r>
        <w:rPr>
          <w:spacing w:val="-12"/>
          <w:sz w:val="21"/>
        </w:rPr>
        <w:t xml:space="preserve"> </w:t>
      </w:r>
      <w:r>
        <w:rPr>
          <w:sz w:val="21"/>
        </w:rPr>
        <w:t>region’s</w:t>
      </w:r>
      <w:r>
        <w:rPr>
          <w:spacing w:val="-11"/>
          <w:sz w:val="21"/>
        </w:rPr>
        <w:t xml:space="preserve"> </w:t>
      </w:r>
      <w:r>
        <w:rPr>
          <w:sz w:val="21"/>
        </w:rPr>
        <w:t>Storage</w:t>
      </w:r>
      <w:r>
        <w:rPr>
          <w:spacing w:val="-12"/>
          <w:sz w:val="21"/>
        </w:rPr>
        <w:t xml:space="preserve"> </w:t>
      </w:r>
      <w:r>
        <w:rPr>
          <w:sz w:val="21"/>
        </w:rPr>
        <w:t>Manager</w:t>
      </w:r>
      <w:r>
        <w:rPr>
          <w:spacing w:val="-11"/>
          <w:sz w:val="21"/>
        </w:rPr>
        <w:t xml:space="preserve"> </w:t>
      </w:r>
      <w:r>
        <w:rPr>
          <w:sz w:val="21"/>
        </w:rPr>
        <w:t>acting</w:t>
      </w:r>
      <w:r>
        <w:rPr>
          <w:spacing w:val="-12"/>
          <w:sz w:val="21"/>
        </w:rPr>
        <w:t xml:space="preserve"> </w:t>
      </w:r>
      <w:r>
        <w:rPr>
          <w:sz w:val="21"/>
        </w:rPr>
        <w:t>on</w:t>
      </w:r>
      <w:r>
        <w:rPr>
          <w:spacing w:val="-11"/>
          <w:sz w:val="21"/>
        </w:rPr>
        <w:t xml:space="preserve"> </w:t>
      </w:r>
      <w:r>
        <w:rPr>
          <w:sz w:val="21"/>
        </w:rPr>
        <w:t>behalf</w:t>
      </w:r>
      <w:r>
        <w:rPr>
          <w:spacing w:val="-12"/>
          <w:sz w:val="21"/>
        </w:rPr>
        <w:t xml:space="preserve"> </w:t>
      </w:r>
      <w:r>
        <w:rPr>
          <w:sz w:val="21"/>
        </w:rPr>
        <w:t>of</w:t>
      </w:r>
      <w:r>
        <w:rPr>
          <w:spacing w:val="-11"/>
          <w:sz w:val="21"/>
        </w:rPr>
        <w:t xml:space="preserve"> </w:t>
      </w:r>
      <w:r>
        <w:rPr>
          <w:sz w:val="21"/>
        </w:rPr>
        <w:t>on</w:t>
      </w:r>
      <w:r>
        <w:rPr>
          <w:spacing w:val="-12"/>
          <w:sz w:val="21"/>
        </w:rPr>
        <w:t xml:space="preserve"> </w:t>
      </w:r>
      <w:r>
        <w:rPr>
          <w:sz w:val="21"/>
        </w:rPr>
        <w:t>behalf</w:t>
      </w:r>
      <w:r>
        <w:rPr>
          <w:spacing w:val="-11"/>
          <w:sz w:val="21"/>
        </w:rPr>
        <w:t xml:space="preserve"> </w:t>
      </w:r>
      <w:r>
        <w:rPr>
          <w:sz w:val="21"/>
        </w:rPr>
        <w:t>of</w:t>
      </w:r>
      <w:r>
        <w:rPr>
          <w:spacing w:val="-12"/>
          <w:sz w:val="21"/>
        </w:rPr>
        <w:t xml:space="preserve"> </w:t>
      </w:r>
      <w:r>
        <w:rPr>
          <w:sz w:val="21"/>
        </w:rPr>
        <w:t>all</w:t>
      </w:r>
      <w:r>
        <w:rPr>
          <w:spacing w:val="-11"/>
          <w:sz w:val="21"/>
        </w:rPr>
        <w:t xml:space="preserve"> </w:t>
      </w:r>
      <w:r>
        <w:rPr>
          <w:sz w:val="21"/>
        </w:rPr>
        <w:t>Wimmera-Glenelg water</w:t>
      </w:r>
      <w:r>
        <w:rPr>
          <w:spacing w:val="-6"/>
          <w:sz w:val="21"/>
        </w:rPr>
        <w:t xml:space="preserve"> </w:t>
      </w:r>
      <w:r>
        <w:rPr>
          <w:sz w:val="21"/>
        </w:rPr>
        <w:t>entitlement</w:t>
      </w:r>
      <w:r>
        <w:rPr>
          <w:spacing w:val="-6"/>
          <w:sz w:val="21"/>
        </w:rPr>
        <w:t xml:space="preserve"> </w:t>
      </w:r>
      <w:r>
        <w:rPr>
          <w:sz w:val="21"/>
        </w:rPr>
        <w:t>holders,</w:t>
      </w:r>
      <w:r>
        <w:rPr>
          <w:spacing w:val="-6"/>
          <w:sz w:val="21"/>
        </w:rPr>
        <w:t xml:space="preserve"> </w:t>
      </w:r>
      <w:r>
        <w:rPr>
          <w:sz w:val="21"/>
        </w:rPr>
        <w:t>presented</w:t>
      </w:r>
      <w:r>
        <w:rPr>
          <w:spacing w:val="-6"/>
          <w:sz w:val="21"/>
        </w:rPr>
        <w:t xml:space="preserve"> </w:t>
      </w:r>
      <w:r>
        <w:rPr>
          <w:sz w:val="21"/>
        </w:rPr>
        <w:t>an</w:t>
      </w:r>
      <w:r>
        <w:rPr>
          <w:spacing w:val="-6"/>
          <w:sz w:val="21"/>
        </w:rPr>
        <w:t xml:space="preserve"> </w:t>
      </w:r>
      <w:r>
        <w:rPr>
          <w:sz w:val="21"/>
        </w:rPr>
        <w:t>overview</w:t>
      </w:r>
      <w:r>
        <w:rPr>
          <w:spacing w:val="-6"/>
          <w:sz w:val="21"/>
        </w:rPr>
        <w:t xml:space="preserve"> </w:t>
      </w:r>
      <w:r>
        <w:rPr>
          <w:sz w:val="21"/>
        </w:rPr>
        <w:t>of</w:t>
      </w:r>
      <w:r>
        <w:rPr>
          <w:spacing w:val="-6"/>
          <w:sz w:val="21"/>
        </w:rPr>
        <w:t xml:space="preserve"> </w:t>
      </w:r>
      <w:r>
        <w:rPr>
          <w:sz w:val="21"/>
        </w:rPr>
        <w:t>the</w:t>
      </w:r>
      <w:r>
        <w:rPr>
          <w:spacing w:val="-6"/>
          <w:sz w:val="21"/>
        </w:rPr>
        <w:t xml:space="preserve"> </w:t>
      </w:r>
      <w:r>
        <w:rPr>
          <w:sz w:val="21"/>
        </w:rPr>
        <w:t>region’s</w:t>
      </w:r>
      <w:r>
        <w:rPr>
          <w:spacing w:val="-6"/>
          <w:sz w:val="21"/>
        </w:rPr>
        <w:t xml:space="preserve"> </w:t>
      </w:r>
      <w:r>
        <w:rPr>
          <w:sz w:val="21"/>
        </w:rPr>
        <w:t>historical,</w:t>
      </w:r>
      <w:r>
        <w:rPr>
          <w:spacing w:val="-6"/>
          <w:sz w:val="21"/>
        </w:rPr>
        <w:t xml:space="preserve"> </w:t>
      </w:r>
      <w:r>
        <w:rPr>
          <w:sz w:val="21"/>
        </w:rPr>
        <w:t>current</w:t>
      </w:r>
      <w:r>
        <w:rPr>
          <w:spacing w:val="-6"/>
          <w:sz w:val="21"/>
        </w:rPr>
        <w:t xml:space="preserve"> </w:t>
      </w:r>
      <w:r>
        <w:rPr>
          <w:sz w:val="21"/>
        </w:rPr>
        <w:t>and</w:t>
      </w:r>
      <w:r>
        <w:rPr>
          <w:spacing w:val="-6"/>
          <w:sz w:val="21"/>
        </w:rPr>
        <w:t xml:space="preserve"> </w:t>
      </w:r>
      <w:r>
        <w:rPr>
          <w:sz w:val="21"/>
        </w:rPr>
        <w:t>anticipated</w:t>
      </w:r>
      <w:r>
        <w:rPr>
          <w:spacing w:val="-6"/>
          <w:sz w:val="21"/>
        </w:rPr>
        <w:t xml:space="preserve"> </w:t>
      </w:r>
      <w:r>
        <w:rPr>
          <w:sz w:val="21"/>
        </w:rPr>
        <w:t>water resource</w:t>
      </w:r>
      <w:r>
        <w:rPr>
          <w:spacing w:val="-12"/>
          <w:sz w:val="21"/>
        </w:rPr>
        <w:t xml:space="preserve"> </w:t>
      </w:r>
      <w:r>
        <w:rPr>
          <w:sz w:val="21"/>
        </w:rPr>
        <w:t>position.</w:t>
      </w:r>
      <w:r>
        <w:rPr>
          <w:spacing w:val="25"/>
          <w:sz w:val="21"/>
        </w:rPr>
        <w:t xml:space="preserve"> </w:t>
      </w:r>
      <w:r>
        <w:rPr>
          <w:sz w:val="21"/>
        </w:rPr>
        <w:t>This</w:t>
      </w:r>
      <w:r>
        <w:rPr>
          <w:spacing w:val="-12"/>
          <w:sz w:val="21"/>
        </w:rPr>
        <w:t xml:space="preserve"> </w:t>
      </w:r>
      <w:r>
        <w:rPr>
          <w:sz w:val="21"/>
        </w:rPr>
        <w:t>presentation</w:t>
      </w:r>
      <w:r>
        <w:rPr>
          <w:spacing w:val="-12"/>
          <w:sz w:val="21"/>
        </w:rPr>
        <w:t xml:space="preserve"> </w:t>
      </w:r>
      <w:r>
        <w:rPr>
          <w:sz w:val="21"/>
        </w:rPr>
        <w:t>included</w:t>
      </w:r>
      <w:r>
        <w:rPr>
          <w:spacing w:val="-11"/>
          <w:sz w:val="21"/>
        </w:rPr>
        <w:t xml:space="preserve"> </w:t>
      </w:r>
      <w:r>
        <w:rPr>
          <w:sz w:val="21"/>
        </w:rPr>
        <w:t>graphs</w:t>
      </w:r>
      <w:r>
        <w:rPr>
          <w:spacing w:val="-12"/>
          <w:sz w:val="21"/>
        </w:rPr>
        <w:t xml:space="preserve"> </w:t>
      </w:r>
      <w:r>
        <w:rPr>
          <w:sz w:val="21"/>
        </w:rPr>
        <w:t>showing</w:t>
      </w:r>
      <w:r>
        <w:rPr>
          <w:spacing w:val="-12"/>
          <w:sz w:val="21"/>
        </w:rPr>
        <w:t xml:space="preserve"> </w:t>
      </w:r>
      <w:r>
        <w:rPr>
          <w:sz w:val="21"/>
        </w:rPr>
        <w:t>inflows</w:t>
      </w:r>
      <w:r>
        <w:rPr>
          <w:spacing w:val="-12"/>
          <w:sz w:val="21"/>
        </w:rPr>
        <w:t xml:space="preserve"> </w:t>
      </w:r>
      <w:r>
        <w:rPr>
          <w:sz w:val="21"/>
        </w:rPr>
        <w:t>into</w:t>
      </w:r>
      <w:r>
        <w:rPr>
          <w:spacing w:val="-12"/>
          <w:sz w:val="21"/>
        </w:rPr>
        <w:t xml:space="preserve"> </w:t>
      </w:r>
      <w:r>
        <w:rPr>
          <w:sz w:val="21"/>
        </w:rPr>
        <w:t>GWMWater’s</w:t>
      </w:r>
      <w:r>
        <w:rPr>
          <w:spacing w:val="-12"/>
          <w:sz w:val="21"/>
        </w:rPr>
        <w:t xml:space="preserve"> </w:t>
      </w:r>
      <w:r>
        <w:rPr>
          <w:sz w:val="21"/>
        </w:rPr>
        <w:t>reservoirs</w:t>
      </w:r>
      <w:r>
        <w:rPr>
          <w:spacing w:val="-11"/>
          <w:sz w:val="21"/>
        </w:rPr>
        <w:t xml:space="preserve"> </w:t>
      </w:r>
      <w:r>
        <w:rPr>
          <w:sz w:val="21"/>
        </w:rPr>
        <w:t>and</w:t>
      </w:r>
      <w:r>
        <w:rPr>
          <w:spacing w:val="-12"/>
          <w:sz w:val="21"/>
        </w:rPr>
        <w:t xml:space="preserve"> </w:t>
      </w:r>
      <w:r>
        <w:rPr>
          <w:sz w:val="21"/>
        </w:rPr>
        <w:t>the volumes</w:t>
      </w:r>
      <w:r>
        <w:rPr>
          <w:spacing w:val="-11"/>
          <w:sz w:val="21"/>
        </w:rPr>
        <w:t xml:space="preserve"> </w:t>
      </w:r>
      <w:r>
        <w:rPr>
          <w:sz w:val="21"/>
        </w:rPr>
        <w:t>of</w:t>
      </w:r>
      <w:r>
        <w:rPr>
          <w:spacing w:val="-11"/>
          <w:sz w:val="21"/>
        </w:rPr>
        <w:t xml:space="preserve"> </w:t>
      </w:r>
      <w:r>
        <w:rPr>
          <w:sz w:val="21"/>
        </w:rPr>
        <w:t>water</w:t>
      </w:r>
      <w:r>
        <w:rPr>
          <w:spacing w:val="-11"/>
          <w:sz w:val="21"/>
        </w:rPr>
        <w:t xml:space="preserve"> </w:t>
      </w:r>
      <w:r>
        <w:rPr>
          <w:sz w:val="21"/>
        </w:rPr>
        <w:t>in</w:t>
      </w:r>
      <w:r>
        <w:rPr>
          <w:spacing w:val="-11"/>
          <w:sz w:val="21"/>
        </w:rPr>
        <w:t xml:space="preserve"> </w:t>
      </w:r>
      <w:r>
        <w:rPr>
          <w:sz w:val="21"/>
        </w:rPr>
        <w:t>GWMWater’s</w:t>
      </w:r>
      <w:r>
        <w:rPr>
          <w:spacing w:val="-11"/>
          <w:sz w:val="21"/>
        </w:rPr>
        <w:t xml:space="preserve"> </w:t>
      </w:r>
      <w:r>
        <w:rPr>
          <w:sz w:val="21"/>
        </w:rPr>
        <w:t>reservoirs</w:t>
      </w:r>
      <w:r>
        <w:rPr>
          <w:spacing w:val="-11"/>
          <w:sz w:val="21"/>
        </w:rPr>
        <w:t xml:space="preserve"> </w:t>
      </w:r>
      <w:r>
        <w:rPr>
          <w:sz w:val="21"/>
        </w:rPr>
        <w:t>over</w:t>
      </w:r>
      <w:r>
        <w:rPr>
          <w:spacing w:val="-11"/>
          <w:sz w:val="21"/>
        </w:rPr>
        <w:t xml:space="preserve"> </w:t>
      </w:r>
      <w:r>
        <w:rPr>
          <w:sz w:val="21"/>
        </w:rPr>
        <w:t>time</w:t>
      </w:r>
      <w:r>
        <w:rPr>
          <w:spacing w:val="-11"/>
          <w:sz w:val="21"/>
        </w:rPr>
        <w:t xml:space="preserve"> </w:t>
      </w:r>
      <w:r>
        <w:rPr>
          <w:sz w:val="21"/>
        </w:rPr>
        <w:t>as</w:t>
      </w:r>
      <w:r>
        <w:rPr>
          <w:spacing w:val="-11"/>
          <w:sz w:val="21"/>
        </w:rPr>
        <w:t xml:space="preserve"> </w:t>
      </w:r>
      <w:r>
        <w:rPr>
          <w:sz w:val="21"/>
        </w:rPr>
        <w:t>well</w:t>
      </w:r>
      <w:r>
        <w:rPr>
          <w:spacing w:val="-10"/>
          <w:sz w:val="21"/>
        </w:rPr>
        <w:t xml:space="preserve"> </w:t>
      </w:r>
      <w:r>
        <w:rPr>
          <w:sz w:val="21"/>
        </w:rPr>
        <w:t>as</w:t>
      </w:r>
      <w:r>
        <w:rPr>
          <w:spacing w:val="-11"/>
          <w:sz w:val="21"/>
        </w:rPr>
        <w:t xml:space="preserve"> </w:t>
      </w:r>
      <w:r>
        <w:rPr>
          <w:sz w:val="21"/>
        </w:rPr>
        <w:t>rainfall</w:t>
      </w:r>
      <w:r>
        <w:rPr>
          <w:spacing w:val="-10"/>
          <w:sz w:val="21"/>
        </w:rPr>
        <w:t xml:space="preserve"> </w:t>
      </w:r>
      <w:r>
        <w:rPr>
          <w:sz w:val="21"/>
        </w:rPr>
        <w:t>charts</w:t>
      </w:r>
      <w:r>
        <w:rPr>
          <w:spacing w:val="-11"/>
          <w:sz w:val="21"/>
        </w:rPr>
        <w:t xml:space="preserve"> </w:t>
      </w:r>
      <w:r>
        <w:rPr>
          <w:sz w:val="21"/>
        </w:rPr>
        <w:t>and</w:t>
      </w:r>
      <w:r>
        <w:rPr>
          <w:spacing w:val="-11"/>
          <w:sz w:val="21"/>
        </w:rPr>
        <w:t xml:space="preserve"> </w:t>
      </w:r>
      <w:r>
        <w:rPr>
          <w:sz w:val="21"/>
        </w:rPr>
        <w:t>Bureau</w:t>
      </w:r>
      <w:r>
        <w:rPr>
          <w:spacing w:val="-11"/>
          <w:sz w:val="21"/>
        </w:rPr>
        <w:t xml:space="preserve"> </w:t>
      </w:r>
      <w:r>
        <w:rPr>
          <w:sz w:val="21"/>
        </w:rPr>
        <w:t>of</w:t>
      </w:r>
      <w:r>
        <w:rPr>
          <w:spacing w:val="-11"/>
          <w:sz w:val="21"/>
        </w:rPr>
        <w:t xml:space="preserve"> </w:t>
      </w:r>
      <w:r>
        <w:rPr>
          <w:sz w:val="21"/>
        </w:rPr>
        <w:t xml:space="preserve">Meteorology </w:t>
      </w:r>
      <w:r>
        <w:rPr>
          <w:spacing w:val="-2"/>
          <w:sz w:val="21"/>
        </w:rPr>
        <w:t>outlooks.</w:t>
      </w:r>
    </w:p>
    <w:p w14:paraId="6DEBB27C" w14:textId="77777777" w:rsidR="00AF3196" w:rsidRDefault="00F9107A">
      <w:pPr>
        <w:spacing w:before="107" w:line="242" w:lineRule="auto"/>
        <w:ind w:left="220" w:right="1031"/>
        <w:jc w:val="both"/>
        <w:rPr>
          <w:i/>
          <w:sz w:val="21"/>
        </w:rPr>
      </w:pPr>
      <w:r>
        <w:rPr>
          <w:sz w:val="21"/>
        </w:rPr>
        <w:t>In his second presentation, as Manager Water Resources at GWMWater, Kym explained the implications of</w:t>
      </w:r>
      <w:r>
        <w:rPr>
          <w:spacing w:val="-6"/>
          <w:sz w:val="21"/>
        </w:rPr>
        <w:t xml:space="preserve"> </w:t>
      </w:r>
      <w:r>
        <w:rPr>
          <w:sz w:val="21"/>
        </w:rPr>
        <w:t>the</w:t>
      </w:r>
      <w:r>
        <w:rPr>
          <w:spacing w:val="-7"/>
          <w:sz w:val="21"/>
        </w:rPr>
        <w:t xml:space="preserve"> </w:t>
      </w:r>
      <w:r>
        <w:rPr>
          <w:sz w:val="21"/>
        </w:rPr>
        <w:t>region’s</w:t>
      </w:r>
      <w:r>
        <w:rPr>
          <w:spacing w:val="-6"/>
          <w:sz w:val="21"/>
        </w:rPr>
        <w:t xml:space="preserve"> </w:t>
      </w:r>
      <w:r>
        <w:rPr>
          <w:sz w:val="21"/>
        </w:rPr>
        <w:t>water</w:t>
      </w:r>
      <w:r>
        <w:rPr>
          <w:spacing w:val="-6"/>
          <w:sz w:val="21"/>
        </w:rPr>
        <w:t xml:space="preserve"> </w:t>
      </w:r>
      <w:r>
        <w:rPr>
          <w:sz w:val="21"/>
        </w:rPr>
        <w:t>resource</w:t>
      </w:r>
      <w:r>
        <w:rPr>
          <w:spacing w:val="-7"/>
          <w:sz w:val="21"/>
        </w:rPr>
        <w:t xml:space="preserve"> </w:t>
      </w:r>
      <w:r>
        <w:rPr>
          <w:sz w:val="21"/>
        </w:rPr>
        <w:t>position</w:t>
      </w:r>
      <w:r>
        <w:rPr>
          <w:spacing w:val="-7"/>
          <w:sz w:val="21"/>
        </w:rPr>
        <w:t xml:space="preserve"> </w:t>
      </w:r>
      <w:r>
        <w:rPr>
          <w:sz w:val="21"/>
        </w:rPr>
        <w:t>for</w:t>
      </w:r>
      <w:r>
        <w:rPr>
          <w:spacing w:val="-7"/>
          <w:sz w:val="21"/>
        </w:rPr>
        <w:t xml:space="preserve"> </w:t>
      </w:r>
      <w:r>
        <w:rPr>
          <w:sz w:val="21"/>
        </w:rPr>
        <w:t>GWMWater.</w:t>
      </w:r>
      <w:r>
        <w:rPr>
          <w:spacing w:val="36"/>
          <w:sz w:val="21"/>
        </w:rPr>
        <w:t xml:space="preserve"> </w:t>
      </w:r>
      <w:r>
        <w:rPr>
          <w:sz w:val="21"/>
        </w:rPr>
        <w:t>He</w:t>
      </w:r>
      <w:r>
        <w:rPr>
          <w:spacing w:val="-7"/>
          <w:sz w:val="21"/>
        </w:rPr>
        <w:t xml:space="preserve"> </w:t>
      </w:r>
      <w:r>
        <w:rPr>
          <w:sz w:val="21"/>
        </w:rPr>
        <w:t>reported</w:t>
      </w:r>
      <w:r>
        <w:rPr>
          <w:spacing w:val="-3"/>
          <w:sz w:val="21"/>
        </w:rPr>
        <w:t xml:space="preserve"> </w:t>
      </w:r>
      <w:r>
        <w:rPr>
          <w:sz w:val="21"/>
        </w:rPr>
        <w:t>on</w:t>
      </w:r>
      <w:r>
        <w:rPr>
          <w:spacing w:val="-7"/>
          <w:sz w:val="21"/>
        </w:rPr>
        <w:t xml:space="preserve"> </w:t>
      </w:r>
      <w:r>
        <w:rPr>
          <w:sz w:val="21"/>
        </w:rPr>
        <w:t>the</w:t>
      </w:r>
      <w:r>
        <w:rPr>
          <w:spacing w:val="-7"/>
          <w:sz w:val="21"/>
        </w:rPr>
        <w:t xml:space="preserve"> </w:t>
      </w:r>
      <w:r>
        <w:rPr>
          <w:sz w:val="21"/>
        </w:rPr>
        <w:t>region’s</w:t>
      </w:r>
      <w:r>
        <w:rPr>
          <w:spacing w:val="-6"/>
          <w:sz w:val="21"/>
        </w:rPr>
        <w:t xml:space="preserve"> </w:t>
      </w:r>
      <w:r>
        <w:rPr>
          <w:sz w:val="21"/>
        </w:rPr>
        <w:t>“good</w:t>
      </w:r>
      <w:r>
        <w:rPr>
          <w:spacing w:val="-6"/>
          <w:sz w:val="21"/>
        </w:rPr>
        <w:t xml:space="preserve"> </w:t>
      </w:r>
      <w:r>
        <w:rPr>
          <w:sz w:val="21"/>
        </w:rPr>
        <w:t>security</w:t>
      </w:r>
      <w:r>
        <w:rPr>
          <w:spacing w:val="-6"/>
          <w:sz w:val="21"/>
        </w:rPr>
        <w:t xml:space="preserve"> </w:t>
      </w:r>
      <w:r>
        <w:rPr>
          <w:sz w:val="21"/>
        </w:rPr>
        <w:t xml:space="preserve">across the board” as published in GWMWater’s </w:t>
      </w:r>
      <w:r>
        <w:rPr>
          <w:i/>
          <w:sz w:val="21"/>
        </w:rPr>
        <w:t xml:space="preserve">Annual Water Outlook </w:t>
      </w:r>
      <w:r>
        <w:rPr>
          <w:sz w:val="21"/>
        </w:rPr>
        <w:t xml:space="preserve">in December 2021 and provided an overview of GWMWater’s 50 year </w:t>
      </w:r>
      <w:r>
        <w:rPr>
          <w:i/>
          <w:sz w:val="21"/>
        </w:rPr>
        <w:t>Urban and Rural Water Strategy</w:t>
      </w:r>
      <w:r>
        <w:rPr>
          <w:sz w:val="21"/>
        </w:rPr>
        <w:t>.</w:t>
      </w:r>
      <w:r>
        <w:rPr>
          <w:spacing w:val="40"/>
          <w:sz w:val="21"/>
        </w:rPr>
        <w:t xml:space="preserve"> </w:t>
      </w:r>
      <w:r>
        <w:rPr>
          <w:sz w:val="21"/>
        </w:rPr>
        <w:t xml:space="preserve">He then provided an overview of GWMWater’s water supply systems and strategies to meet forecast demand as per the </w:t>
      </w:r>
      <w:r>
        <w:rPr>
          <w:i/>
          <w:sz w:val="21"/>
        </w:rPr>
        <w:t>Strategy.</w:t>
      </w:r>
    </w:p>
    <w:p w14:paraId="062B2B06"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411E2EEA" w14:textId="77777777" w:rsidR="00AF3196" w:rsidRDefault="00F9107A">
      <w:pPr>
        <w:spacing w:before="163"/>
        <w:ind w:left="220"/>
        <w:rPr>
          <w:sz w:val="21"/>
        </w:rPr>
      </w:pPr>
      <w:r>
        <w:rPr>
          <w:sz w:val="21"/>
        </w:rPr>
        <w:lastRenderedPageBreak/>
        <w:t>Also,</w:t>
      </w:r>
      <w:r>
        <w:rPr>
          <w:spacing w:val="-6"/>
          <w:sz w:val="21"/>
        </w:rPr>
        <w:t xml:space="preserve"> </w:t>
      </w:r>
      <w:r>
        <w:rPr>
          <w:sz w:val="21"/>
        </w:rPr>
        <w:t>of</w:t>
      </w:r>
      <w:r>
        <w:rPr>
          <w:spacing w:val="-6"/>
          <w:sz w:val="21"/>
        </w:rPr>
        <w:t xml:space="preserve"> </w:t>
      </w:r>
      <w:r>
        <w:rPr>
          <w:sz w:val="21"/>
        </w:rPr>
        <w:t>note</w:t>
      </w:r>
      <w:r>
        <w:rPr>
          <w:spacing w:val="-5"/>
          <w:sz w:val="21"/>
        </w:rPr>
        <w:t xml:space="preserve"> </w:t>
      </w:r>
      <w:r>
        <w:rPr>
          <w:sz w:val="21"/>
        </w:rPr>
        <w:t>in</w:t>
      </w:r>
      <w:r>
        <w:rPr>
          <w:spacing w:val="-6"/>
          <w:sz w:val="21"/>
        </w:rPr>
        <w:t xml:space="preserve"> </w:t>
      </w:r>
      <w:r>
        <w:rPr>
          <w:sz w:val="21"/>
        </w:rPr>
        <w:t>GWMWater’s</w:t>
      </w:r>
      <w:r>
        <w:rPr>
          <w:spacing w:val="-6"/>
          <w:sz w:val="21"/>
        </w:rPr>
        <w:t xml:space="preserve"> </w:t>
      </w:r>
      <w:r>
        <w:rPr>
          <w:i/>
          <w:sz w:val="21"/>
        </w:rPr>
        <w:t>Security</w:t>
      </w:r>
      <w:r>
        <w:rPr>
          <w:i/>
          <w:spacing w:val="-5"/>
          <w:sz w:val="21"/>
        </w:rPr>
        <w:t xml:space="preserve"> </w:t>
      </w:r>
      <w:r>
        <w:rPr>
          <w:i/>
          <w:sz w:val="21"/>
        </w:rPr>
        <w:t>of</w:t>
      </w:r>
      <w:r>
        <w:rPr>
          <w:i/>
          <w:spacing w:val="-6"/>
          <w:sz w:val="21"/>
        </w:rPr>
        <w:t xml:space="preserve"> </w:t>
      </w:r>
      <w:r>
        <w:rPr>
          <w:i/>
          <w:sz w:val="21"/>
        </w:rPr>
        <w:t>Supply</w:t>
      </w:r>
      <w:r>
        <w:rPr>
          <w:i/>
          <w:spacing w:val="-6"/>
          <w:sz w:val="21"/>
        </w:rPr>
        <w:t xml:space="preserve"> </w:t>
      </w:r>
      <w:r>
        <w:rPr>
          <w:sz w:val="21"/>
        </w:rPr>
        <w:t>discussion</w:t>
      </w:r>
      <w:r>
        <w:rPr>
          <w:spacing w:val="-5"/>
          <w:sz w:val="21"/>
        </w:rPr>
        <w:t xml:space="preserve"> </w:t>
      </w:r>
      <w:r>
        <w:rPr>
          <w:spacing w:val="-2"/>
          <w:sz w:val="21"/>
        </w:rPr>
        <w:t>paper:</w:t>
      </w:r>
    </w:p>
    <w:p w14:paraId="3DFAA784" w14:textId="77777777" w:rsidR="00AF3196" w:rsidRDefault="003A7278">
      <w:pPr>
        <w:spacing w:before="12"/>
        <w:rPr>
          <w:sz w:val="7"/>
        </w:rPr>
      </w:pPr>
      <w:r>
        <w:rPr>
          <w:noProof/>
        </w:rPr>
        <mc:AlternateContent>
          <mc:Choice Requires="wps">
            <w:drawing>
              <wp:anchor distT="0" distB="0" distL="0" distR="0" simplePos="0" relativeHeight="487646720" behindDoc="1" locked="0" layoutInCell="1" allowOverlap="1" wp14:anchorId="77C92C06" wp14:editId="7BAAE1A1">
                <wp:simplePos x="0" y="0"/>
                <wp:positionH relativeFrom="page">
                  <wp:posOffset>844550</wp:posOffset>
                </wp:positionH>
                <wp:positionV relativeFrom="paragraph">
                  <wp:posOffset>80645</wp:posOffset>
                </wp:positionV>
                <wp:extent cx="5870575" cy="1506220"/>
                <wp:effectExtent l="0" t="0" r="0" b="0"/>
                <wp:wrapTopAndBottom/>
                <wp:docPr id="311"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506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1EC9E3" w14:textId="77777777" w:rsidR="00AF3196" w:rsidRDefault="00F9107A">
                            <w:pPr>
                              <w:numPr>
                                <w:ilvl w:val="0"/>
                                <w:numId w:val="116"/>
                              </w:numPr>
                              <w:tabs>
                                <w:tab w:val="left" w:pos="466"/>
                              </w:tabs>
                              <w:spacing w:before="19" w:line="242" w:lineRule="auto"/>
                              <w:ind w:right="105"/>
                              <w:jc w:val="both"/>
                              <w:rPr>
                                <w:i/>
                                <w:sz w:val="21"/>
                              </w:rPr>
                            </w:pPr>
                            <w:r>
                              <w:rPr>
                                <w:i/>
                                <w:color w:val="0070C0"/>
                                <w:sz w:val="21"/>
                              </w:rPr>
                              <w:t>There</w:t>
                            </w:r>
                            <w:r>
                              <w:rPr>
                                <w:i/>
                                <w:color w:val="0070C0"/>
                                <w:spacing w:val="-12"/>
                                <w:sz w:val="21"/>
                              </w:rPr>
                              <w:t xml:space="preserve"> </w:t>
                            </w:r>
                            <w:r>
                              <w:rPr>
                                <w:i/>
                                <w:color w:val="0070C0"/>
                                <w:sz w:val="21"/>
                              </w:rPr>
                              <w:t>are</w:t>
                            </w:r>
                            <w:r>
                              <w:rPr>
                                <w:i/>
                                <w:color w:val="0070C0"/>
                                <w:spacing w:val="-12"/>
                                <w:sz w:val="21"/>
                              </w:rPr>
                              <w:t xml:space="preserve"> </w:t>
                            </w:r>
                            <w:r>
                              <w:rPr>
                                <w:i/>
                                <w:color w:val="0070C0"/>
                                <w:sz w:val="21"/>
                              </w:rPr>
                              <w:t>no</w:t>
                            </w:r>
                            <w:r>
                              <w:rPr>
                                <w:i/>
                                <w:color w:val="0070C0"/>
                                <w:spacing w:val="-12"/>
                                <w:sz w:val="21"/>
                              </w:rPr>
                              <w:t xml:space="preserve"> </w:t>
                            </w:r>
                            <w:r>
                              <w:rPr>
                                <w:i/>
                                <w:color w:val="0070C0"/>
                                <w:sz w:val="21"/>
                              </w:rPr>
                              <w:t>new</w:t>
                            </w:r>
                            <w:r>
                              <w:rPr>
                                <w:i/>
                                <w:color w:val="0070C0"/>
                                <w:spacing w:val="-12"/>
                                <w:sz w:val="21"/>
                              </w:rPr>
                              <w:t xml:space="preserve"> </w:t>
                            </w:r>
                            <w:r>
                              <w:rPr>
                                <w:i/>
                                <w:color w:val="0070C0"/>
                                <w:sz w:val="21"/>
                              </w:rPr>
                              <w:t>works</w:t>
                            </w:r>
                            <w:r>
                              <w:rPr>
                                <w:i/>
                                <w:color w:val="0070C0"/>
                                <w:spacing w:val="-12"/>
                                <w:sz w:val="21"/>
                              </w:rPr>
                              <w:t xml:space="preserve"> </w:t>
                            </w:r>
                            <w:r>
                              <w:rPr>
                                <w:i/>
                                <w:color w:val="0070C0"/>
                                <w:sz w:val="21"/>
                              </w:rPr>
                              <w:t>proposed</w:t>
                            </w:r>
                            <w:r>
                              <w:rPr>
                                <w:i/>
                                <w:color w:val="0070C0"/>
                                <w:spacing w:val="-12"/>
                                <w:sz w:val="21"/>
                              </w:rPr>
                              <w:t xml:space="preserve"> </w:t>
                            </w:r>
                            <w:r>
                              <w:rPr>
                                <w:i/>
                                <w:color w:val="0070C0"/>
                                <w:sz w:val="21"/>
                              </w:rPr>
                              <w:t>that</w:t>
                            </w:r>
                            <w:r>
                              <w:rPr>
                                <w:i/>
                                <w:color w:val="0070C0"/>
                                <w:spacing w:val="-12"/>
                                <w:sz w:val="21"/>
                              </w:rPr>
                              <w:t xml:space="preserve"> </w:t>
                            </w:r>
                            <w:r>
                              <w:rPr>
                                <w:i/>
                                <w:color w:val="0070C0"/>
                                <w:sz w:val="21"/>
                              </w:rPr>
                              <w:t>are</w:t>
                            </w:r>
                            <w:r>
                              <w:rPr>
                                <w:i/>
                                <w:color w:val="0070C0"/>
                                <w:spacing w:val="-11"/>
                                <w:sz w:val="21"/>
                              </w:rPr>
                              <w:t xml:space="preserve"> </w:t>
                            </w:r>
                            <w:r>
                              <w:rPr>
                                <w:i/>
                                <w:color w:val="0070C0"/>
                                <w:sz w:val="21"/>
                              </w:rPr>
                              <w:t>premised</w:t>
                            </w:r>
                            <w:r>
                              <w:rPr>
                                <w:i/>
                                <w:color w:val="0070C0"/>
                                <w:spacing w:val="-12"/>
                                <w:sz w:val="21"/>
                              </w:rPr>
                              <w:t xml:space="preserve"> </w:t>
                            </w:r>
                            <w:r>
                              <w:rPr>
                                <w:i/>
                                <w:color w:val="0070C0"/>
                                <w:sz w:val="21"/>
                              </w:rPr>
                              <w:t>on</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need</w:t>
                            </w:r>
                            <w:r>
                              <w:rPr>
                                <w:i/>
                                <w:color w:val="0070C0"/>
                                <w:spacing w:val="-12"/>
                                <w:sz w:val="21"/>
                              </w:rPr>
                              <w:t xml:space="preserve"> </w:t>
                            </w:r>
                            <w:r>
                              <w:rPr>
                                <w:i/>
                                <w:color w:val="0070C0"/>
                                <w:sz w:val="21"/>
                              </w:rPr>
                              <w:t>to</w:t>
                            </w:r>
                            <w:r>
                              <w:rPr>
                                <w:i/>
                                <w:color w:val="0070C0"/>
                                <w:spacing w:val="-12"/>
                                <w:sz w:val="21"/>
                              </w:rPr>
                              <w:t xml:space="preserve"> </w:t>
                            </w:r>
                            <w:r>
                              <w:rPr>
                                <w:i/>
                                <w:color w:val="0070C0"/>
                                <w:sz w:val="21"/>
                              </w:rPr>
                              <w:t>improve</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security</w:t>
                            </w:r>
                            <w:r>
                              <w:rPr>
                                <w:i/>
                                <w:color w:val="0070C0"/>
                                <w:spacing w:val="-11"/>
                                <w:sz w:val="21"/>
                              </w:rPr>
                              <w:t xml:space="preserve"> </w:t>
                            </w:r>
                            <w:r>
                              <w:rPr>
                                <w:i/>
                                <w:color w:val="0070C0"/>
                                <w:sz w:val="21"/>
                              </w:rPr>
                              <w:t>of</w:t>
                            </w:r>
                            <w:r>
                              <w:rPr>
                                <w:i/>
                                <w:color w:val="0070C0"/>
                                <w:spacing w:val="-12"/>
                                <w:sz w:val="21"/>
                              </w:rPr>
                              <w:t xml:space="preserve"> </w:t>
                            </w:r>
                            <w:r>
                              <w:rPr>
                                <w:i/>
                                <w:color w:val="0070C0"/>
                                <w:sz w:val="21"/>
                              </w:rPr>
                              <w:t>water</w:t>
                            </w:r>
                            <w:r>
                              <w:rPr>
                                <w:i/>
                                <w:color w:val="0070C0"/>
                                <w:spacing w:val="-12"/>
                                <w:sz w:val="21"/>
                              </w:rPr>
                              <w:t xml:space="preserve"> </w:t>
                            </w:r>
                            <w:r>
                              <w:rPr>
                                <w:i/>
                                <w:color w:val="0070C0"/>
                                <w:sz w:val="21"/>
                              </w:rPr>
                              <w:t>supply and therefore no price increases that can be directly attributed to securing supply.</w:t>
                            </w:r>
                          </w:p>
                          <w:p w14:paraId="3E33CEB3" w14:textId="77777777" w:rsidR="00AF3196" w:rsidRDefault="00F9107A">
                            <w:pPr>
                              <w:numPr>
                                <w:ilvl w:val="0"/>
                                <w:numId w:val="116"/>
                              </w:numPr>
                              <w:tabs>
                                <w:tab w:val="left" w:pos="466"/>
                              </w:tabs>
                              <w:spacing w:before="114"/>
                              <w:ind w:right="100"/>
                              <w:jc w:val="both"/>
                              <w:rPr>
                                <w:i/>
                                <w:sz w:val="21"/>
                              </w:rPr>
                            </w:pPr>
                            <w:r>
                              <w:rPr>
                                <w:i/>
                                <w:color w:val="0070C0"/>
                                <w:sz w:val="21"/>
                              </w:rPr>
                              <w:t>The</w:t>
                            </w:r>
                            <w:r>
                              <w:rPr>
                                <w:i/>
                                <w:color w:val="0070C0"/>
                                <w:spacing w:val="-11"/>
                                <w:sz w:val="21"/>
                              </w:rPr>
                              <w:t xml:space="preserve"> </w:t>
                            </w:r>
                            <w:r>
                              <w:rPr>
                                <w:i/>
                                <w:color w:val="0070C0"/>
                                <w:sz w:val="21"/>
                              </w:rPr>
                              <w:t>specific</w:t>
                            </w:r>
                            <w:r>
                              <w:rPr>
                                <w:i/>
                                <w:color w:val="0070C0"/>
                                <w:spacing w:val="-11"/>
                                <w:sz w:val="21"/>
                              </w:rPr>
                              <w:t xml:space="preserve"> </w:t>
                            </w:r>
                            <w:r>
                              <w:rPr>
                                <w:i/>
                                <w:color w:val="0070C0"/>
                                <w:sz w:val="21"/>
                              </w:rPr>
                              <w:t>issues</w:t>
                            </w:r>
                            <w:r>
                              <w:rPr>
                                <w:i/>
                                <w:color w:val="0070C0"/>
                                <w:spacing w:val="-11"/>
                                <w:sz w:val="21"/>
                              </w:rPr>
                              <w:t xml:space="preserve"> </w:t>
                            </w:r>
                            <w:r>
                              <w:rPr>
                                <w:i/>
                                <w:color w:val="0070C0"/>
                                <w:sz w:val="21"/>
                              </w:rPr>
                              <w:t>affecting</w:t>
                            </w:r>
                            <w:r>
                              <w:rPr>
                                <w:i/>
                                <w:color w:val="0070C0"/>
                                <w:spacing w:val="-11"/>
                                <w:sz w:val="21"/>
                              </w:rPr>
                              <w:t xml:space="preserve"> </w:t>
                            </w:r>
                            <w:r>
                              <w:rPr>
                                <w:i/>
                                <w:color w:val="0070C0"/>
                                <w:sz w:val="21"/>
                              </w:rPr>
                              <w:t>water</w:t>
                            </w:r>
                            <w:r>
                              <w:rPr>
                                <w:i/>
                                <w:color w:val="0070C0"/>
                                <w:spacing w:val="-11"/>
                                <w:sz w:val="21"/>
                              </w:rPr>
                              <w:t xml:space="preserve"> </w:t>
                            </w:r>
                            <w:r>
                              <w:rPr>
                                <w:i/>
                                <w:color w:val="0070C0"/>
                                <w:sz w:val="21"/>
                              </w:rPr>
                              <w:t>sharing</w:t>
                            </w:r>
                            <w:r>
                              <w:rPr>
                                <w:i/>
                                <w:color w:val="0070C0"/>
                                <w:spacing w:val="-11"/>
                                <w:sz w:val="21"/>
                              </w:rPr>
                              <w:t xml:space="preserve"> </w:t>
                            </w:r>
                            <w:r>
                              <w:rPr>
                                <w:i/>
                                <w:color w:val="0070C0"/>
                                <w:sz w:val="21"/>
                              </w:rPr>
                              <w:t>from</w:t>
                            </w:r>
                            <w:r>
                              <w:rPr>
                                <w:i/>
                                <w:color w:val="0070C0"/>
                                <w:spacing w:val="-11"/>
                                <w:sz w:val="21"/>
                              </w:rPr>
                              <w:t xml:space="preserve"> </w:t>
                            </w:r>
                            <w:r>
                              <w:rPr>
                                <w:i/>
                                <w:color w:val="0070C0"/>
                                <w:sz w:val="21"/>
                              </w:rPr>
                              <w:t>Lake</w:t>
                            </w:r>
                            <w:r>
                              <w:rPr>
                                <w:i/>
                                <w:color w:val="0070C0"/>
                                <w:spacing w:val="-11"/>
                                <w:sz w:val="21"/>
                              </w:rPr>
                              <w:t xml:space="preserve"> </w:t>
                            </w:r>
                            <w:r>
                              <w:rPr>
                                <w:i/>
                                <w:color w:val="0070C0"/>
                                <w:sz w:val="21"/>
                              </w:rPr>
                              <w:t>Wartook,</w:t>
                            </w:r>
                            <w:r>
                              <w:rPr>
                                <w:i/>
                                <w:color w:val="0070C0"/>
                                <w:spacing w:val="-11"/>
                                <w:sz w:val="21"/>
                              </w:rPr>
                              <w:t xml:space="preserve"> </w:t>
                            </w:r>
                            <w:r>
                              <w:rPr>
                                <w:i/>
                                <w:color w:val="0070C0"/>
                                <w:sz w:val="21"/>
                              </w:rPr>
                              <w:t>operational</w:t>
                            </w:r>
                            <w:r>
                              <w:rPr>
                                <w:i/>
                                <w:color w:val="0070C0"/>
                                <w:spacing w:val="-11"/>
                                <w:sz w:val="21"/>
                              </w:rPr>
                              <w:t xml:space="preserve"> </w:t>
                            </w:r>
                            <w:r>
                              <w:rPr>
                                <w:i/>
                                <w:color w:val="0070C0"/>
                                <w:sz w:val="21"/>
                              </w:rPr>
                              <w:t>management</w:t>
                            </w:r>
                            <w:r>
                              <w:rPr>
                                <w:i/>
                                <w:color w:val="0070C0"/>
                                <w:spacing w:val="-11"/>
                                <w:sz w:val="21"/>
                              </w:rPr>
                              <w:t xml:space="preserve"> </w:t>
                            </w:r>
                            <w:r>
                              <w:rPr>
                                <w:i/>
                                <w:color w:val="0070C0"/>
                                <w:sz w:val="21"/>
                              </w:rPr>
                              <w:t>of</w:t>
                            </w:r>
                            <w:r>
                              <w:rPr>
                                <w:i/>
                                <w:color w:val="0070C0"/>
                                <w:spacing w:val="-11"/>
                                <w:sz w:val="21"/>
                              </w:rPr>
                              <w:t xml:space="preserve"> </w:t>
                            </w:r>
                            <w:r>
                              <w:rPr>
                                <w:i/>
                                <w:color w:val="0070C0"/>
                                <w:sz w:val="21"/>
                              </w:rPr>
                              <w:t>our</w:t>
                            </w:r>
                            <w:r>
                              <w:rPr>
                                <w:i/>
                                <w:color w:val="0070C0"/>
                                <w:spacing w:val="-11"/>
                                <w:sz w:val="21"/>
                              </w:rPr>
                              <w:t xml:space="preserve"> </w:t>
                            </w:r>
                            <w:r>
                              <w:rPr>
                                <w:i/>
                                <w:color w:val="0070C0"/>
                                <w:sz w:val="21"/>
                              </w:rPr>
                              <w:t>Murray and</w:t>
                            </w:r>
                            <w:r>
                              <w:rPr>
                                <w:i/>
                                <w:color w:val="0070C0"/>
                                <w:spacing w:val="-5"/>
                                <w:sz w:val="21"/>
                              </w:rPr>
                              <w:t xml:space="preserve"> </w:t>
                            </w:r>
                            <w:r>
                              <w:rPr>
                                <w:i/>
                                <w:color w:val="0070C0"/>
                                <w:sz w:val="21"/>
                              </w:rPr>
                              <w:t>Goulburn</w:t>
                            </w:r>
                            <w:r>
                              <w:rPr>
                                <w:i/>
                                <w:color w:val="0070C0"/>
                                <w:spacing w:val="-5"/>
                                <w:sz w:val="21"/>
                              </w:rPr>
                              <w:t xml:space="preserve"> </w:t>
                            </w:r>
                            <w:r>
                              <w:rPr>
                                <w:i/>
                                <w:color w:val="0070C0"/>
                                <w:sz w:val="21"/>
                              </w:rPr>
                              <w:t>water</w:t>
                            </w:r>
                            <w:r>
                              <w:rPr>
                                <w:i/>
                                <w:color w:val="0070C0"/>
                                <w:spacing w:val="-4"/>
                                <w:sz w:val="21"/>
                              </w:rPr>
                              <w:t xml:space="preserve"> </w:t>
                            </w:r>
                            <w:r>
                              <w:rPr>
                                <w:i/>
                                <w:color w:val="0070C0"/>
                                <w:sz w:val="21"/>
                              </w:rPr>
                              <w:t>holdings</w:t>
                            </w:r>
                            <w:r>
                              <w:rPr>
                                <w:i/>
                                <w:color w:val="0070C0"/>
                                <w:spacing w:val="-4"/>
                                <w:sz w:val="21"/>
                              </w:rPr>
                              <w:t xml:space="preserve"> </w:t>
                            </w:r>
                            <w:r>
                              <w:rPr>
                                <w:i/>
                                <w:color w:val="0070C0"/>
                                <w:sz w:val="21"/>
                              </w:rPr>
                              <w:t>and</w:t>
                            </w:r>
                            <w:r>
                              <w:rPr>
                                <w:i/>
                                <w:color w:val="0070C0"/>
                                <w:spacing w:val="-5"/>
                                <w:sz w:val="21"/>
                              </w:rPr>
                              <w:t xml:space="preserve"> </w:t>
                            </w:r>
                            <w:r>
                              <w:rPr>
                                <w:i/>
                                <w:color w:val="0070C0"/>
                                <w:sz w:val="21"/>
                              </w:rPr>
                              <w:t>security</w:t>
                            </w:r>
                            <w:r>
                              <w:rPr>
                                <w:i/>
                                <w:color w:val="0070C0"/>
                                <w:spacing w:val="-4"/>
                                <w:sz w:val="21"/>
                              </w:rPr>
                              <w:t xml:space="preserve"> </w:t>
                            </w:r>
                            <w:r>
                              <w:rPr>
                                <w:i/>
                                <w:color w:val="0070C0"/>
                                <w:sz w:val="21"/>
                              </w:rPr>
                              <w:t>of</w:t>
                            </w:r>
                            <w:r>
                              <w:rPr>
                                <w:i/>
                                <w:color w:val="0070C0"/>
                                <w:spacing w:val="-4"/>
                                <w:sz w:val="21"/>
                              </w:rPr>
                              <w:t xml:space="preserve"> </w:t>
                            </w:r>
                            <w:r>
                              <w:rPr>
                                <w:i/>
                                <w:color w:val="0070C0"/>
                                <w:sz w:val="21"/>
                              </w:rPr>
                              <w:t>source</w:t>
                            </w:r>
                            <w:r>
                              <w:rPr>
                                <w:i/>
                                <w:color w:val="0070C0"/>
                                <w:spacing w:val="-4"/>
                                <w:sz w:val="21"/>
                              </w:rPr>
                              <w:t xml:space="preserve"> </w:t>
                            </w:r>
                            <w:r>
                              <w:rPr>
                                <w:i/>
                                <w:color w:val="0070C0"/>
                                <w:sz w:val="21"/>
                              </w:rPr>
                              <w:t>water</w:t>
                            </w:r>
                            <w:r>
                              <w:rPr>
                                <w:i/>
                                <w:color w:val="0070C0"/>
                                <w:spacing w:val="-4"/>
                                <w:sz w:val="21"/>
                              </w:rPr>
                              <w:t xml:space="preserve"> </w:t>
                            </w:r>
                            <w:r>
                              <w:rPr>
                                <w:i/>
                                <w:color w:val="0070C0"/>
                                <w:sz w:val="21"/>
                              </w:rPr>
                              <w:t>for</w:t>
                            </w:r>
                            <w:r>
                              <w:rPr>
                                <w:i/>
                                <w:color w:val="0070C0"/>
                                <w:spacing w:val="-4"/>
                                <w:sz w:val="21"/>
                              </w:rPr>
                              <w:t xml:space="preserve"> </w:t>
                            </w:r>
                            <w:r>
                              <w:rPr>
                                <w:i/>
                                <w:color w:val="0070C0"/>
                                <w:sz w:val="21"/>
                              </w:rPr>
                              <w:t>non-pipeline</w:t>
                            </w:r>
                            <w:r>
                              <w:rPr>
                                <w:i/>
                                <w:color w:val="0070C0"/>
                                <w:spacing w:val="-5"/>
                                <w:sz w:val="21"/>
                              </w:rPr>
                              <w:t xml:space="preserve"> </w:t>
                            </w:r>
                            <w:r>
                              <w:rPr>
                                <w:i/>
                                <w:color w:val="0070C0"/>
                                <w:sz w:val="21"/>
                              </w:rPr>
                              <w:t>supplied</w:t>
                            </w:r>
                            <w:r>
                              <w:rPr>
                                <w:i/>
                                <w:color w:val="0070C0"/>
                                <w:spacing w:val="-4"/>
                                <w:sz w:val="21"/>
                              </w:rPr>
                              <w:t xml:space="preserve"> </w:t>
                            </w:r>
                            <w:r>
                              <w:rPr>
                                <w:i/>
                                <w:color w:val="0070C0"/>
                                <w:sz w:val="21"/>
                              </w:rPr>
                              <w:t>urban</w:t>
                            </w:r>
                            <w:r>
                              <w:rPr>
                                <w:i/>
                                <w:color w:val="0070C0"/>
                                <w:spacing w:val="-5"/>
                                <w:sz w:val="21"/>
                              </w:rPr>
                              <w:t xml:space="preserve"> </w:t>
                            </w:r>
                            <w:r>
                              <w:rPr>
                                <w:i/>
                                <w:color w:val="0070C0"/>
                                <w:sz w:val="21"/>
                              </w:rPr>
                              <w:t>towns,</w:t>
                            </w:r>
                            <w:r>
                              <w:rPr>
                                <w:i/>
                                <w:color w:val="0070C0"/>
                                <w:spacing w:val="-4"/>
                                <w:sz w:val="21"/>
                              </w:rPr>
                              <w:t xml:space="preserve"> </w:t>
                            </w:r>
                            <w:r>
                              <w:rPr>
                                <w:i/>
                                <w:color w:val="0070C0"/>
                                <w:sz w:val="21"/>
                              </w:rPr>
                              <w:t>such as</w:t>
                            </w:r>
                            <w:r>
                              <w:rPr>
                                <w:i/>
                                <w:color w:val="0070C0"/>
                                <w:spacing w:val="-12"/>
                                <w:sz w:val="21"/>
                              </w:rPr>
                              <w:t xml:space="preserve"> </w:t>
                            </w:r>
                            <w:r>
                              <w:rPr>
                                <w:i/>
                                <w:color w:val="0070C0"/>
                                <w:sz w:val="21"/>
                              </w:rPr>
                              <w:t>Edenhope,</w:t>
                            </w:r>
                            <w:r>
                              <w:rPr>
                                <w:i/>
                                <w:color w:val="0070C0"/>
                                <w:spacing w:val="-12"/>
                                <w:sz w:val="21"/>
                              </w:rPr>
                              <w:t xml:space="preserve"> </w:t>
                            </w:r>
                            <w:r>
                              <w:rPr>
                                <w:i/>
                                <w:color w:val="0070C0"/>
                                <w:sz w:val="21"/>
                              </w:rPr>
                              <w:t>will</w:t>
                            </w:r>
                            <w:r>
                              <w:rPr>
                                <w:i/>
                                <w:color w:val="0070C0"/>
                                <w:spacing w:val="-12"/>
                                <w:sz w:val="21"/>
                              </w:rPr>
                              <w:t xml:space="preserve"> </w:t>
                            </w:r>
                            <w:r>
                              <w:rPr>
                                <w:i/>
                                <w:color w:val="0070C0"/>
                                <w:sz w:val="21"/>
                              </w:rPr>
                              <w:t>be</w:t>
                            </w:r>
                            <w:r>
                              <w:rPr>
                                <w:i/>
                                <w:color w:val="0070C0"/>
                                <w:spacing w:val="-12"/>
                                <w:sz w:val="21"/>
                              </w:rPr>
                              <w:t xml:space="preserve"> </w:t>
                            </w:r>
                            <w:r>
                              <w:rPr>
                                <w:i/>
                                <w:color w:val="0070C0"/>
                                <w:sz w:val="21"/>
                              </w:rPr>
                              <w:t>considered</w:t>
                            </w:r>
                            <w:r>
                              <w:rPr>
                                <w:i/>
                                <w:color w:val="0070C0"/>
                                <w:spacing w:val="-12"/>
                                <w:sz w:val="21"/>
                              </w:rPr>
                              <w:t xml:space="preserve"> </w:t>
                            </w:r>
                            <w:r>
                              <w:rPr>
                                <w:i/>
                                <w:color w:val="0070C0"/>
                                <w:sz w:val="21"/>
                              </w:rPr>
                              <w:t>in</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context</w:t>
                            </w:r>
                            <w:r>
                              <w:rPr>
                                <w:i/>
                                <w:color w:val="0070C0"/>
                                <w:spacing w:val="-11"/>
                                <w:sz w:val="21"/>
                              </w:rPr>
                              <w:t xml:space="preserve"> </w:t>
                            </w:r>
                            <w:r>
                              <w:rPr>
                                <w:i/>
                                <w:color w:val="0070C0"/>
                                <w:sz w:val="21"/>
                              </w:rPr>
                              <w:t>of</w:t>
                            </w:r>
                            <w:r>
                              <w:rPr>
                                <w:i/>
                                <w:color w:val="0070C0"/>
                                <w:spacing w:val="-12"/>
                                <w:sz w:val="21"/>
                              </w:rPr>
                              <w:t xml:space="preserve"> </w:t>
                            </w:r>
                            <w:r>
                              <w:rPr>
                                <w:i/>
                                <w:color w:val="0070C0"/>
                                <w:sz w:val="21"/>
                              </w:rPr>
                              <w:t>ongoing</w:t>
                            </w:r>
                            <w:r>
                              <w:rPr>
                                <w:i/>
                                <w:color w:val="0070C0"/>
                                <w:spacing w:val="-12"/>
                                <w:sz w:val="21"/>
                              </w:rPr>
                              <w:t xml:space="preserve"> </w:t>
                            </w:r>
                            <w:r>
                              <w:rPr>
                                <w:i/>
                                <w:color w:val="0070C0"/>
                                <w:sz w:val="21"/>
                              </w:rPr>
                              <w:t>work</w:t>
                            </w:r>
                            <w:r>
                              <w:rPr>
                                <w:i/>
                                <w:color w:val="0070C0"/>
                                <w:spacing w:val="-12"/>
                                <w:sz w:val="21"/>
                              </w:rPr>
                              <w:t xml:space="preserve"> </w:t>
                            </w:r>
                            <w:r>
                              <w:rPr>
                                <w:i/>
                                <w:color w:val="0070C0"/>
                                <w:sz w:val="21"/>
                              </w:rPr>
                              <w:t>presently</w:t>
                            </w:r>
                            <w:r>
                              <w:rPr>
                                <w:i/>
                                <w:color w:val="0070C0"/>
                                <w:spacing w:val="-12"/>
                                <w:sz w:val="21"/>
                              </w:rPr>
                              <w:t xml:space="preserve"> </w:t>
                            </w:r>
                            <w:r>
                              <w:rPr>
                                <w:i/>
                                <w:color w:val="0070C0"/>
                                <w:sz w:val="21"/>
                              </w:rPr>
                              <w:t>being</w:t>
                            </w:r>
                            <w:r>
                              <w:rPr>
                                <w:i/>
                                <w:color w:val="0070C0"/>
                                <w:spacing w:val="-12"/>
                                <w:sz w:val="21"/>
                              </w:rPr>
                              <w:t xml:space="preserve"> </w:t>
                            </w:r>
                            <w:r>
                              <w:rPr>
                                <w:i/>
                                <w:color w:val="0070C0"/>
                                <w:sz w:val="21"/>
                              </w:rPr>
                              <w:t>undertaken</w:t>
                            </w:r>
                            <w:r>
                              <w:rPr>
                                <w:i/>
                                <w:color w:val="0070C0"/>
                                <w:spacing w:val="-12"/>
                                <w:sz w:val="21"/>
                              </w:rPr>
                              <w:t xml:space="preserve"> </w:t>
                            </w:r>
                            <w:r>
                              <w:rPr>
                                <w:i/>
                                <w:color w:val="0070C0"/>
                                <w:sz w:val="21"/>
                              </w:rPr>
                              <w:t>and</w:t>
                            </w:r>
                            <w:r>
                              <w:rPr>
                                <w:i/>
                                <w:color w:val="0070C0"/>
                                <w:spacing w:val="-12"/>
                                <w:sz w:val="21"/>
                              </w:rPr>
                              <w:t xml:space="preserve"> </w:t>
                            </w:r>
                            <w:r>
                              <w:rPr>
                                <w:i/>
                                <w:color w:val="0070C0"/>
                                <w:sz w:val="21"/>
                              </w:rPr>
                              <w:t>detailed feasibility studies where required.</w:t>
                            </w:r>
                          </w:p>
                          <w:p w14:paraId="648D7C92" w14:textId="77777777" w:rsidR="00AF3196" w:rsidRDefault="00F9107A">
                            <w:pPr>
                              <w:numPr>
                                <w:ilvl w:val="0"/>
                                <w:numId w:val="116"/>
                              </w:numPr>
                              <w:tabs>
                                <w:tab w:val="left" w:pos="466"/>
                              </w:tabs>
                              <w:spacing w:before="120" w:line="242" w:lineRule="auto"/>
                              <w:ind w:right="100"/>
                              <w:jc w:val="both"/>
                              <w:rPr>
                                <w:i/>
                                <w:sz w:val="21"/>
                              </w:rPr>
                            </w:pPr>
                            <w:r>
                              <w:rPr>
                                <w:i/>
                                <w:color w:val="0070C0"/>
                                <w:sz w:val="21"/>
                              </w:rPr>
                              <w:t>The</w:t>
                            </w:r>
                            <w:r>
                              <w:rPr>
                                <w:i/>
                                <w:color w:val="0070C0"/>
                                <w:spacing w:val="-3"/>
                                <w:sz w:val="21"/>
                              </w:rPr>
                              <w:t xml:space="preserve"> </w:t>
                            </w:r>
                            <w:r>
                              <w:rPr>
                                <w:i/>
                                <w:color w:val="0070C0"/>
                                <w:sz w:val="21"/>
                              </w:rPr>
                              <w:t>reliability</w:t>
                            </w:r>
                            <w:r>
                              <w:rPr>
                                <w:i/>
                                <w:color w:val="0070C0"/>
                                <w:spacing w:val="-3"/>
                                <w:sz w:val="21"/>
                              </w:rPr>
                              <w:t xml:space="preserve"> </w:t>
                            </w:r>
                            <w:r>
                              <w:rPr>
                                <w:i/>
                                <w:color w:val="0070C0"/>
                                <w:sz w:val="21"/>
                              </w:rPr>
                              <w:t>of</w:t>
                            </w:r>
                            <w:r>
                              <w:rPr>
                                <w:i/>
                                <w:color w:val="0070C0"/>
                                <w:spacing w:val="-3"/>
                                <w:sz w:val="21"/>
                              </w:rPr>
                              <w:t xml:space="preserve"> </w:t>
                            </w:r>
                            <w:r>
                              <w:rPr>
                                <w:i/>
                                <w:color w:val="0070C0"/>
                                <w:sz w:val="21"/>
                              </w:rPr>
                              <w:t>recreation</w:t>
                            </w:r>
                            <w:r>
                              <w:rPr>
                                <w:i/>
                                <w:color w:val="0070C0"/>
                                <w:spacing w:val="-3"/>
                                <w:sz w:val="21"/>
                              </w:rPr>
                              <w:t xml:space="preserve"> </w:t>
                            </w:r>
                            <w:r>
                              <w:rPr>
                                <w:i/>
                                <w:color w:val="0070C0"/>
                                <w:sz w:val="21"/>
                              </w:rPr>
                              <w:t>water</w:t>
                            </w:r>
                            <w:r>
                              <w:rPr>
                                <w:i/>
                                <w:color w:val="0070C0"/>
                                <w:spacing w:val="-3"/>
                                <w:sz w:val="21"/>
                              </w:rPr>
                              <w:t xml:space="preserve"> </w:t>
                            </w:r>
                            <w:r>
                              <w:rPr>
                                <w:i/>
                                <w:color w:val="0070C0"/>
                                <w:sz w:val="21"/>
                              </w:rPr>
                              <w:t>should</w:t>
                            </w:r>
                            <w:r>
                              <w:rPr>
                                <w:i/>
                                <w:color w:val="0070C0"/>
                                <w:spacing w:val="-3"/>
                                <w:sz w:val="21"/>
                              </w:rPr>
                              <w:t xml:space="preserve"> </w:t>
                            </w:r>
                            <w:r>
                              <w:rPr>
                                <w:i/>
                                <w:color w:val="0070C0"/>
                                <w:sz w:val="21"/>
                              </w:rPr>
                              <w:t>also</w:t>
                            </w:r>
                            <w:r>
                              <w:rPr>
                                <w:i/>
                                <w:color w:val="0070C0"/>
                                <w:spacing w:val="-3"/>
                                <w:sz w:val="21"/>
                              </w:rPr>
                              <w:t xml:space="preserve"> </w:t>
                            </w:r>
                            <w:r>
                              <w:rPr>
                                <w:i/>
                                <w:color w:val="0070C0"/>
                                <w:sz w:val="21"/>
                              </w:rPr>
                              <w:t>be</w:t>
                            </w:r>
                            <w:r>
                              <w:rPr>
                                <w:i/>
                                <w:color w:val="0070C0"/>
                                <w:spacing w:val="-3"/>
                                <w:sz w:val="21"/>
                              </w:rPr>
                              <w:t xml:space="preserve"> </w:t>
                            </w:r>
                            <w:r>
                              <w:rPr>
                                <w:i/>
                                <w:color w:val="0070C0"/>
                                <w:sz w:val="21"/>
                              </w:rPr>
                              <w:t>considered</w:t>
                            </w:r>
                            <w:r>
                              <w:rPr>
                                <w:i/>
                                <w:color w:val="0070C0"/>
                                <w:spacing w:val="-3"/>
                                <w:sz w:val="21"/>
                              </w:rPr>
                              <w:t xml:space="preserve"> </w:t>
                            </w:r>
                            <w:r>
                              <w:rPr>
                                <w:i/>
                                <w:color w:val="0070C0"/>
                                <w:sz w:val="21"/>
                              </w:rPr>
                              <w:t>in</w:t>
                            </w:r>
                            <w:r>
                              <w:rPr>
                                <w:i/>
                                <w:color w:val="0070C0"/>
                                <w:spacing w:val="-3"/>
                                <w:sz w:val="21"/>
                              </w:rPr>
                              <w:t xml:space="preserve"> </w:t>
                            </w:r>
                            <w:r>
                              <w:rPr>
                                <w:i/>
                                <w:color w:val="0070C0"/>
                                <w:sz w:val="21"/>
                              </w:rPr>
                              <w:t>the</w:t>
                            </w:r>
                            <w:r>
                              <w:rPr>
                                <w:i/>
                                <w:color w:val="0070C0"/>
                                <w:spacing w:val="-3"/>
                                <w:sz w:val="21"/>
                              </w:rPr>
                              <w:t xml:space="preserve"> </w:t>
                            </w:r>
                            <w:r>
                              <w:rPr>
                                <w:i/>
                                <w:color w:val="0070C0"/>
                                <w:sz w:val="21"/>
                              </w:rPr>
                              <w:t>context</w:t>
                            </w:r>
                            <w:r>
                              <w:rPr>
                                <w:i/>
                                <w:color w:val="0070C0"/>
                                <w:spacing w:val="-3"/>
                                <w:sz w:val="21"/>
                              </w:rPr>
                              <w:t xml:space="preserve"> </w:t>
                            </w:r>
                            <w:r>
                              <w:rPr>
                                <w:i/>
                                <w:color w:val="0070C0"/>
                                <w:sz w:val="21"/>
                              </w:rPr>
                              <w:t>of</w:t>
                            </w:r>
                            <w:r>
                              <w:rPr>
                                <w:i/>
                                <w:color w:val="0070C0"/>
                                <w:spacing w:val="-3"/>
                                <w:sz w:val="21"/>
                              </w:rPr>
                              <w:t xml:space="preserve"> </w:t>
                            </w:r>
                            <w:r>
                              <w:rPr>
                                <w:i/>
                                <w:color w:val="0070C0"/>
                                <w:sz w:val="21"/>
                              </w:rPr>
                              <w:t>the</w:t>
                            </w:r>
                            <w:r>
                              <w:rPr>
                                <w:i/>
                                <w:color w:val="0070C0"/>
                                <w:spacing w:val="-3"/>
                                <w:sz w:val="21"/>
                              </w:rPr>
                              <w:t xml:space="preserve"> </w:t>
                            </w:r>
                            <w:r>
                              <w:rPr>
                                <w:i/>
                                <w:color w:val="0070C0"/>
                                <w:sz w:val="21"/>
                              </w:rPr>
                              <w:t>pricing</w:t>
                            </w:r>
                            <w:r>
                              <w:rPr>
                                <w:i/>
                                <w:color w:val="0070C0"/>
                                <w:spacing w:val="-3"/>
                                <w:sz w:val="21"/>
                              </w:rPr>
                              <w:t xml:space="preserve"> </w:t>
                            </w:r>
                            <w:r>
                              <w:rPr>
                                <w:i/>
                                <w:color w:val="0070C0"/>
                                <w:sz w:val="21"/>
                              </w:rPr>
                              <w:t>for</w:t>
                            </w:r>
                            <w:r>
                              <w:rPr>
                                <w:i/>
                                <w:color w:val="0070C0"/>
                                <w:spacing w:val="-3"/>
                                <w:sz w:val="21"/>
                              </w:rPr>
                              <w:t xml:space="preserve"> </w:t>
                            </w:r>
                            <w:r>
                              <w:rPr>
                                <w:i/>
                                <w:color w:val="0070C0"/>
                                <w:sz w:val="21"/>
                              </w:rPr>
                              <w:t xml:space="preserve">recreation </w:t>
                            </w:r>
                            <w:r>
                              <w:rPr>
                                <w:i/>
                                <w:color w:val="0070C0"/>
                                <w:spacing w:val="-2"/>
                                <w:sz w:val="21"/>
                              </w:rP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8" o:spid="_x0000_s1158" type="#_x0000_t202" style="position:absolute;margin-left:66.5pt;margin-top:6.35pt;width:462.25pt;height:118.6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" filled="f" strokeweight=".48pt">
                <v:textbox inset="0,0,0,0">
                  <w:txbxContent>
                    <w:p w:rsidR="00AF3196" w:rsidRDefault="00F9107A">
                      <w:pPr>
                        <w:numPr>
                          <w:ilvl w:val="0"/>
                          <w:numId w:val="116"/>
                        </w:numPr>
                        <w:tabs>
                          <w:tab w:val="left" w:pos="466"/>
                        </w:tabs>
                        <w:spacing w:before="19" w:line="242" w:lineRule="auto"/>
                        <w:ind w:right="105"/>
                        <w:jc w:val="both"/>
                        <w:rPr>
                          <w:i/>
                          <w:sz w:val="21"/>
                        </w:rPr>
                      </w:pPr>
                      <w:r>
                        <w:rPr>
                          <w:i/>
                          <w:color w:val="0070C0"/>
                          <w:sz w:val="21"/>
                        </w:rPr>
                        <w:t>There</w:t>
                      </w:r>
                      <w:r>
                        <w:rPr>
                          <w:i/>
                          <w:color w:val="0070C0"/>
                          <w:spacing w:val="-12"/>
                          <w:sz w:val="21"/>
                        </w:rPr>
                        <w:t xml:space="preserve"> </w:t>
                      </w:r>
                      <w:r>
                        <w:rPr>
                          <w:i/>
                          <w:color w:val="0070C0"/>
                          <w:sz w:val="21"/>
                        </w:rPr>
                        <w:t>are</w:t>
                      </w:r>
                      <w:r>
                        <w:rPr>
                          <w:i/>
                          <w:color w:val="0070C0"/>
                          <w:spacing w:val="-12"/>
                          <w:sz w:val="21"/>
                        </w:rPr>
                        <w:t xml:space="preserve"> </w:t>
                      </w:r>
                      <w:r>
                        <w:rPr>
                          <w:i/>
                          <w:color w:val="0070C0"/>
                          <w:sz w:val="21"/>
                        </w:rPr>
                        <w:t>no</w:t>
                      </w:r>
                      <w:r>
                        <w:rPr>
                          <w:i/>
                          <w:color w:val="0070C0"/>
                          <w:spacing w:val="-12"/>
                          <w:sz w:val="21"/>
                        </w:rPr>
                        <w:t xml:space="preserve"> </w:t>
                      </w:r>
                      <w:r>
                        <w:rPr>
                          <w:i/>
                          <w:color w:val="0070C0"/>
                          <w:sz w:val="21"/>
                        </w:rPr>
                        <w:t>new</w:t>
                      </w:r>
                      <w:r>
                        <w:rPr>
                          <w:i/>
                          <w:color w:val="0070C0"/>
                          <w:spacing w:val="-12"/>
                          <w:sz w:val="21"/>
                        </w:rPr>
                        <w:t xml:space="preserve"> </w:t>
                      </w:r>
                      <w:r>
                        <w:rPr>
                          <w:i/>
                          <w:color w:val="0070C0"/>
                          <w:sz w:val="21"/>
                        </w:rPr>
                        <w:t>works</w:t>
                      </w:r>
                      <w:r>
                        <w:rPr>
                          <w:i/>
                          <w:color w:val="0070C0"/>
                          <w:spacing w:val="-12"/>
                          <w:sz w:val="21"/>
                        </w:rPr>
                        <w:t xml:space="preserve"> </w:t>
                      </w:r>
                      <w:r>
                        <w:rPr>
                          <w:i/>
                          <w:color w:val="0070C0"/>
                          <w:sz w:val="21"/>
                        </w:rPr>
                        <w:t>proposed</w:t>
                      </w:r>
                      <w:r>
                        <w:rPr>
                          <w:i/>
                          <w:color w:val="0070C0"/>
                          <w:spacing w:val="-12"/>
                          <w:sz w:val="21"/>
                        </w:rPr>
                        <w:t xml:space="preserve"> </w:t>
                      </w:r>
                      <w:r>
                        <w:rPr>
                          <w:i/>
                          <w:color w:val="0070C0"/>
                          <w:sz w:val="21"/>
                        </w:rPr>
                        <w:t>that</w:t>
                      </w:r>
                      <w:r>
                        <w:rPr>
                          <w:i/>
                          <w:color w:val="0070C0"/>
                          <w:spacing w:val="-12"/>
                          <w:sz w:val="21"/>
                        </w:rPr>
                        <w:t xml:space="preserve"> </w:t>
                      </w:r>
                      <w:r>
                        <w:rPr>
                          <w:i/>
                          <w:color w:val="0070C0"/>
                          <w:sz w:val="21"/>
                        </w:rPr>
                        <w:t>are</w:t>
                      </w:r>
                      <w:r>
                        <w:rPr>
                          <w:i/>
                          <w:color w:val="0070C0"/>
                          <w:spacing w:val="-11"/>
                          <w:sz w:val="21"/>
                        </w:rPr>
                        <w:t xml:space="preserve"> </w:t>
                      </w:r>
                      <w:r>
                        <w:rPr>
                          <w:i/>
                          <w:color w:val="0070C0"/>
                          <w:sz w:val="21"/>
                        </w:rPr>
                        <w:t>premised</w:t>
                      </w:r>
                      <w:r>
                        <w:rPr>
                          <w:i/>
                          <w:color w:val="0070C0"/>
                          <w:spacing w:val="-12"/>
                          <w:sz w:val="21"/>
                        </w:rPr>
                        <w:t xml:space="preserve"> </w:t>
                      </w:r>
                      <w:r>
                        <w:rPr>
                          <w:i/>
                          <w:color w:val="0070C0"/>
                          <w:sz w:val="21"/>
                        </w:rPr>
                        <w:t>on</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need</w:t>
                      </w:r>
                      <w:r>
                        <w:rPr>
                          <w:i/>
                          <w:color w:val="0070C0"/>
                          <w:spacing w:val="-12"/>
                          <w:sz w:val="21"/>
                        </w:rPr>
                        <w:t xml:space="preserve"> </w:t>
                      </w:r>
                      <w:r>
                        <w:rPr>
                          <w:i/>
                          <w:color w:val="0070C0"/>
                          <w:sz w:val="21"/>
                        </w:rPr>
                        <w:t>to</w:t>
                      </w:r>
                      <w:r>
                        <w:rPr>
                          <w:i/>
                          <w:color w:val="0070C0"/>
                          <w:spacing w:val="-12"/>
                          <w:sz w:val="21"/>
                        </w:rPr>
                        <w:t xml:space="preserve"> </w:t>
                      </w:r>
                      <w:r>
                        <w:rPr>
                          <w:i/>
                          <w:color w:val="0070C0"/>
                          <w:sz w:val="21"/>
                        </w:rPr>
                        <w:t>improve</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security</w:t>
                      </w:r>
                      <w:r>
                        <w:rPr>
                          <w:i/>
                          <w:color w:val="0070C0"/>
                          <w:spacing w:val="-11"/>
                          <w:sz w:val="21"/>
                        </w:rPr>
                        <w:t xml:space="preserve"> </w:t>
                      </w:r>
                      <w:r>
                        <w:rPr>
                          <w:i/>
                          <w:color w:val="0070C0"/>
                          <w:sz w:val="21"/>
                        </w:rPr>
                        <w:t>of</w:t>
                      </w:r>
                      <w:r>
                        <w:rPr>
                          <w:i/>
                          <w:color w:val="0070C0"/>
                          <w:spacing w:val="-12"/>
                          <w:sz w:val="21"/>
                        </w:rPr>
                        <w:t xml:space="preserve"> </w:t>
                      </w:r>
                      <w:r>
                        <w:rPr>
                          <w:i/>
                          <w:color w:val="0070C0"/>
                          <w:sz w:val="21"/>
                        </w:rPr>
                        <w:t>water</w:t>
                      </w:r>
                      <w:r>
                        <w:rPr>
                          <w:i/>
                          <w:color w:val="0070C0"/>
                          <w:spacing w:val="-12"/>
                          <w:sz w:val="21"/>
                        </w:rPr>
                        <w:t xml:space="preserve"> </w:t>
                      </w:r>
                      <w:r>
                        <w:rPr>
                          <w:i/>
                          <w:color w:val="0070C0"/>
                          <w:sz w:val="21"/>
                        </w:rPr>
                        <w:t>supply</w:t>
                      </w:r>
                      <w:r>
                        <w:rPr>
                          <w:i/>
                          <w:color w:val="0070C0"/>
                          <w:sz w:val="21"/>
                        </w:rPr>
                        <w:t xml:space="preserve"> and therefore no price increases that can be directly attributed to securing supply.</w:t>
                      </w:r>
                    </w:p>
                    <w:p w:rsidR="00AF3196" w:rsidRDefault="00F9107A">
                      <w:pPr>
                        <w:numPr>
                          <w:ilvl w:val="0"/>
                          <w:numId w:val="116"/>
                        </w:numPr>
                        <w:tabs>
                          <w:tab w:val="left" w:pos="466"/>
                        </w:tabs>
                        <w:spacing w:before="114"/>
                        <w:ind w:right="100"/>
                        <w:jc w:val="both"/>
                        <w:rPr>
                          <w:i/>
                          <w:sz w:val="21"/>
                        </w:rPr>
                      </w:pPr>
                      <w:r>
                        <w:rPr>
                          <w:i/>
                          <w:color w:val="0070C0"/>
                          <w:sz w:val="21"/>
                        </w:rPr>
                        <w:t>The</w:t>
                      </w:r>
                      <w:r>
                        <w:rPr>
                          <w:i/>
                          <w:color w:val="0070C0"/>
                          <w:spacing w:val="-11"/>
                          <w:sz w:val="21"/>
                        </w:rPr>
                        <w:t xml:space="preserve"> </w:t>
                      </w:r>
                      <w:r>
                        <w:rPr>
                          <w:i/>
                          <w:color w:val="0070C0"/>
                          <w:sz w:val="21"/>
                        </w:rPr>
                        <w:t>specific</w:t>
                      </w:r>
                      <w:r>
                        <w:rPr>
                          <w:i/>
                          <w:color w:val="0070C0"/>
                          <w:spacing w:val="-11"/>
                          <w:sz w:val="21"/>
                        </w:rPr>
                        <w:t xml:space="preserve"> </w:t>
                      </w:r>
                      <w:r>
                        <w:rPr>
                          <w:i/>
                          <w:color w:val="0070C0"/>
                          <w:sz w:val="21"/>
                        </w:rPr>
                        <w:t>issues</w:t>
                      </w:r>
                      <w:r>
                        <w:rPr>
                          <w:i/>
                          <w:color w:val="0070C0"/>
                          <w:spacing w:val="-11"/>
                          <w:sz w:val="21"/>
                        </w:rPr>
                        <w:t xml:space="preserve"> </w:t>
                      </w:r>
                      <w:r>
                        <w:rPr>
                          <w:i/>
                          <w:color w:val="0070C0"/>
                          <w:sz w:val="21"/>
                        </w:rPr>
                        <w:t>affecting</w:t>
                      </w:r>
                      <w:r>
                        <w:rPr>
                          <w:i/>
                          <w:color w:val="0070C0"/>
                          <w:spacing w:val="-11"/>
                          <w:sz w:val="21"/>
                        </w:rPr>
                        <w:t xml:space="preserve"> </w:t>
                      </w:r>
                      <w:r>
                        <w:rPr>
                          <w:i/>
                          <w:color w:val="0070C0"/>
                          <w:sz w:val="21"/>
                        </w:rPr>
                        <w:t>water</w:t>
                      </w:r>
                      <w:r>
                        <w:rPr>
                          <w:i/>
                          <w:color w:val="0070C0"/>
                          <w:spacing w:val="-11"/>
                          <w:sz w:val="21"/>
                        </w:rPr>
                        <w:t xml:space="preserve"> </w:t>
                      </w:r>
                      <w:r>
                        <w:rPr>
                          <w:i/>
                          <w:color w:val="0070C0"/>
                          <w:sz w:val="21"/>
                        </w:rPr>
                        <w:t>sharing</w:t>
                      </w:r>
                      <w:r>
                        <w:rPr>
                          <w:i/>
                          <w:color w:val="0070C0"/>
                          <w:spacing w:val="-11"/>
                          <w:sz w:val="21"/>
                        </w:rPr>
                        <w:t xml:space="preserve"> </w:t>
                      </w:r>
                      <w:r>
                        <w:rPr>
                          <w:i/>
                          <w:color w:val="0070C0"/>
                          <w:sz w:val="21"/>
                        </w:rPr>
                        <w:t>from</w:t>
                      </w:r>
                      <w:r>
                        <w:rPr>
                          <w:i/>
                          <w:color w:val="0070C0"/>
                          <w:spacing w:val="-11"/>
                          <w:sz w:val="21"/>
                        </w:rPr>
                        <w:t xml:space="preserve"> </w:t>
                      </w:r>
                      <w:r>
                        <w:rPr>
                          <w:i/>
                          <w:color w:val="0070C0"/>
                          <w:sz w:val="21"/>
                        </w:rPr>
                        <w:t>Lake</w:t>
                      </w:r>
                      <w:r>
                        <w:rPr>
                          <w:i/>
                          <w:color w:val="0070C0"/>
                          <w:spacing w:val="-11"/>
                          <w:sz w:val="21"/>
                        </w:rPr>
                        <w:t xml:space="preserve"> </w:t>
                      </w:r>
                      <w:r>
                        <w:rPr>
                          <w:i/>
                          <w:color w:val="0070C0"/>
                          <w:sz w:val="21"/>
                        </w:rPr>
                        <w:t>Wartook,</w:t>
                      </w:r>
                      <w:r>
                        <w:rPr>
                          <w:i/>
                          <w:color w:val="0070C0"/>
                          <w:spacing w:val="-11"/>
                          <w:sz w:val="21"/>
                        </w:rPr>
                        <w:t xml:space="preserve"> </w:t>
                      </w:r>
                      <w:r>
                        <w:rPr>
                          <w:i/>
                          <w:color w:val="0070C0"/>
                          <w:sz w:val="21"/>
                        </w:rPr>
                        <w:t>operational</w:t>
                      </w:r>
                      <w:r>
                        <w:rPr>
                          <w:i/>
                          <w:color w:val="0070C0"/>
                          <w:spacing w:val="-11"/>
                          <w:sz w:val="21"/>
                        </w:rPr>
                        <w:t xml:space="preserve"> </w:t>
                      </w:r>
                      <w:r>
                        <w:rPr>
                          <w:i/>
                          <w:color w:val="0070C0"/>
                          <w:sz w:val="21"/>
                        </w:rPr>
                        <w:t>management</w:t>
                      </w:r>
                      <w:r>
                        <w:rPr>
                          <w:i/>
                          <w:color w:val="0070C0"/>
                          <w:spacing w:val="-11"/>
                          <w:sz w:val="21"/>
                        </w:rPr>
                        <w:t xml:space="preserve"> </w:t>
                      </w:r>
                      <w:r>
                        <w:rPr>
                          <w:i/>
                          <w:color w:val="0070C0"/>
                          <w:sz w:val="21"/>
                        </w:rPr>
                        <w:t>of</w:t>
                      </w:r>
                      <w:r>
                        <w:rPr>
                          <w:i/>
                          <w:color w:val="0070C0"/>
                          <w:spacing w:val="-11"/>
                          <w:sz w:val="21"/>
                        </w:rPr>
                        <w:t xml:space="preserve"> </w:t>
                      </w:r>
                      <w:r>
                        <w:rPr>
                          <w:i/>
                          <w:color w:val="0070C0"/>
                          <w:sz w:val="21"/>
                        </w:rPr>
                        <w:t>our</w:t>
                      </w:r>
                      <w:r>
                        <w:rPr>
                          <w:i/>
                          <w:color w:val="0070C0"/>
                          <w:spacing w:val="-11"/>
                          <w:sz w:val="21"/>
                        </w:rPr>
                        <w:t xml:space="preserve"> </w:t>
                      </w:r>
                      <w:r>
                        <w:rPr>
                          <w:i/>
                          <w:color w:val="0070C0"/>
                          <w:sz w:val="21"/>
                        </w:rPr>
                        <w:t>Murray and</w:t>
                      </w:r>
                      <w:r>
                        <w:rPr>
                          <w:i/>
                          <w:color w:val="0070C0"/>
                          <w:spacing w:val="-5"/>
                          <w:sz w:val="21"/>
                        </w:rPr>
                        <w:t xml:space="preserve"> </w:t>
                      </w:r>
                      <w:r>
                        <w:rPr>
                          <w:i/>
                          <w:color w:val="0070C0"/>
                          <w:sz w:val="21"/>
                        </w:rPr>
                        <w:t>Goulburn</w:t>
                      </w:r>
                      <w:r>
                        <w:rPr>
                          <w:i/>
                          <w:color w:val="0070C0"/>
                          <w:spacing w:val="-5"/>
                          <w:sz w:val="21"/>
                        </w:rPr>
                        <w:t xml:space="preserve"> </w:t>
                      </w:r>
                      <w:r>
                        <w:rPr>
                          <w:i/>
                          <w:color w:val="0070C0"/>
                          <w:sz w:val="21"/>
                        </w:rPr>
                        <w:t>water</w:t>
                      </w:r>
                      <w:r>
                        <w:rPr>
                          <w:i/>
                          <w:color w:val="0070C0"/>
                          <w:spacing w:val="-4"/>
                          <w:sz w:val="21"/>
                        </w:rPr>
                        <w:t xml:space="preserve"> </w:t>
                      </w:r>
                      <w:r>
                        <w:rPr>
                          <w:i/>
                          <w:color w:val="0070C0"/>
                          <w:sz w:val="21"/>
                        </w:rPr>
                        <w:t>holdings</w:t>
                      </w:r>
                      <w:r>
                        <w:rPr>
                          <w:i/>
                          <w:color w:val="0070C0"/>
                          <w:spacing w:val="-4"/>
                          <w:sz w:val="21"/>
                        </w:rPr>
                        <w:t xml:space="preserve"> </w:t>
                      </w:r>
                      <w:r>
                        <w:rPr>
                          <w:i/>
                          <w:color w:val="0070C0"/>
                          <w:sz w:val="21"/>
                        </w:rPr>
                        <w:t>and</w:t>
                      </w:r>
                      <w:r>
                        <w:rPr>
                          <w:i/>
                          <w:color w:val="0070C0"/>
                          <w:spacing w:val="-5"/>
                          <w:sz w:val="21"/>
                        </w:rPr>
                        <w:t xml:space="preserve"> </w:t>
                      </w:r>
                      <w:r>
                        <w:rPr>
                          <w:i/>
                          <w:color w:val="0070C0"/>
                          <w:sz w:val="21"/>
                        </w:rPr>
                        <w:t>security</w:t>
                      </w:r>
                      <w:r>
                        <w:rPr>
                          <w:i/>
                          <w:color w:val="0070C0"/>
                          <w:spacing w:val="-4"/>
                          <w:sz w:val="21"/>
                        </w:rPr>
                        <w:t xml:space="preserve"> </w:t>
                      </w:r>
                      <w:r>
                        <w:rPr>
                          <w:i/>
                          <w:color w:val="0070C0"/>
                          <w:sz w:val="21"/>
                        </w:rPr>
                        <w:t>of</w:t>
                      </w:r>
                      <w:r>
                        <w:rPr>
                          <w:i/>
                          <w:color w:val="0070C0"/>
                          <w:spacing w:val="-4"/>
                          <w:sz w:val="21"/>
                        </w:rPr>
                        <w:t xml:space="preserve"> </w:t>
                      </w:r>
                      <w:r>
                        <w:rPr>
                          <w:i/>
                          <w:color w:val="0070C0"/>
                          <w:sz w:val="21"/>
                        </w:rPr>
                        <w:t>source</w:t>
                      </w:r>
                      <w:r>
                        <w:rPr>
                          <w:i/>
                          <w:color w:val="0070C0"/>
                          <w:spacing w:val="-4"/>
                          <w:sz w:val="21"/>
                        </w:rPr>
                        <w:t xml:space="preserve"> </w:t>
                      </w:r>
                      <w:r>
                        <w:rPr>
                          <w:i/>
                          <w:color w:val="0070C0"/>
                          <w:sz w:val="21"/>
                        </w:rPr>
                        <w:t>water</w:t>
                      </w:r>
                      <w:r>
                        <w:rPr>
                          <w:i/>
                          <w:color w:val="0070C0"/>
                          <w:spacing w:val="-4"/>
                          <w:sz w:val="21"/>
                        </w:rPr>
                        <w:t xml:space="preserve"> </w:t>
                      </w:r>
                      <w:r>
                        <w:rPr>
                          <w:i/>
                          <w:color w:val="0070C0"/>
                          <w:sz w:val="21"/>
                        </w:rPr>
                        <w:t>for</w:t>
                      </w:r>
                      <w:r>
                        <w:rPr>
                          <w:i/>
                          <w:color w:val="0070C0"/>
                          <w:spacing w:val="-4"/>
                          <w:sz w:val="21"/>
                        </w:rPr>
                        <w:t xml:space="preserve"> </w:t>
                      </w:r>
                      <w:r>
                        <w:rPr>
                          <w:i/>
                          <w:color w:val="0070C0"/>
                          <w:sz w:val="21"/>
                        </w:rPr>
                        <w:t>non-pipeline</w:t>
                      </w:r>
                      <w:r>
                        <w:rPr>
                          <w:i/>
                          <w:color w:val="0070C0"/>
                          <w:spacing w:val="-5"/>
                          <w:sz w:val="21"/>
                        </w:rPr>
                        <w:t xml:space="preserve"> </w:t>
                      </w:r>
                      <w:r>
                        <w:rPr>
                          <w:i/>
                          <w:color w:val="0070C0"/>
                          <w:sz w:val="21"/>
                        </w:rPr>
                        <w:t>supplied</w:t>
                      </w:r>
                      <w:r>
                        <w:rPr>
                          <w:i/>
                          <w:color w:val="0070C0"/>
                          <w:spacing w:val="-4"/>
                          <w:sz w:val="21"/>
                        </w:rPr>
                        <w:t xml:space="preserve"> </w:t>
                      </w:r>
                      <w:r>
                        <w:rPr>
                          <w:i/>
                          <w:color w:val="0070C0"/>
                          <w:sz w:val="21"/>
                        </w:rPr>
                        <w:t>urban</w:t>
                      </w:r>
                      <w:r>
                        <w:rPr>
                          <w:i/>
                          <w:color w:val="0070C0"/>
                          <w:spacing w:val="-5"/>
                          <w:sz w:val="21"/>
                        </w:rPr>
                        <w:t xml:space="preserve"> </w:t>
                      </w:r>
                      <w:r>
                        <w:rPr>
                          <w:i/>
                          <w:color w:val="0070C0"/>
                          <w:sz w:val="21"/>
                        </w:rPr>
                        <w:t>towns,</w:t>
                      </w:r>
                      <w:r>
                        <w:rPr>
                          <w:i/>
                          <w:color w:val="0070C0"/>
                          <w:spacing w:val="-4"/>
                          <w:sz w:val="21"/>
                        </w:rPr>
                        <w:t xml:space="preserve"> </w:t>
                      </w:r>
                      <w:r>
                        <w:rPr>
                          <w:i/>
                          <w:color w:val="0070C0"/>
                          <w:sz w:val="21"/>
                        </w:rPr>
                        <w:t>such as</w:t>
                      </w:r>
                      <w:r>
                        <w:rPr>
                          <w:i/>
                          <w:color w:val="0070C0"/>
                          <w:spacing w:val="-12"/>
                          <w:sz w:val="21"/>
                        </w:rPr>
                        <w:t xml:space="preserve"> </w:t>
                      </w:r>
                      <w:r>
                        <w:rPr>
                          <w:i/>
                          <w:color w:val="0070C0"/>
                          <w:sz w:val="21"/>
                        </w:rPr>
                        <w:t>Edenhope,</w:t>
                      </w:r>
                      <w:r>
                        <w:rPr>
                          <w:i/>
                          <w:color w:val="0070C0"/>
                          <w:spacing w:val="-12"/>
                          <w:sz w:val="21"/>
                        </w:rPr>
                        <w:t xml:space="preserve"> </w:t>
                      </w:r>
                      <w:r>
                        <w:rPr>
                          <w:i/>
                          <w:color w:val="0070C0"/>
                          <w:sz w:val="21"/>
                        </w:rPr>
                        <w:t>will</w:t>
                      </w:r>
                      <w:r>
                        <w:rPr>
                          <w:i/>
                          <w:color w:val="0070C0"/>
                          <w:spacing w:val="-12"/>
                          <w:sz w:val="21"/>
                        </w:rPr>
                        <w:t xml:space="preserve"> </w:t>
                      </w:r>
                      <w:r>
                        <w:rPr>
                          <w:i/>
                          <w:color w:val="0070C0"/>
                          <w:sz w:val="21"/>
                        </w:rPr>
                        <w:t>be</w:t>
                      </w:r>
                      <w:r>
                        <w:rPr>
                          <w:i/>
                          <w:color w:val="0070C0"/>
                          <w:spacing w:val="-12"/>
                          <w:sz w:val="21"/>
                        </w:rPr>
                        <w:t xml:space="preserve"> </w:t>
                      </w:r>
                      <w:r>
                        <w:rPr>
                          <w:i/>
                          <w:color w:val="0070C0"/>
                          <w:sz w:val="21"/>
                        </w:rPr>
                        <w:t>considered</w:t>
                      </w:r>
                      <w:r>
                        <w:rPr>
                          <w:i/>
                          <w:color w:val="0070C0"/>
                          <w:spacing w:val="-12"/>
                          <w:sz w:val="21"/>
                        </w:rPr>
                        <w:t xml:space="preserve"> </w:t>
                      </w:r>
                      <w:r>
                        <w:rPr>
                          <w:i/>
                          <w:color w:val="0070C0"/>
                          <w:sz w:val="21"/>
                        </w:rPr>
                        <w:t>in</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context</w:t>
                      </w:r>
                      <w:r>
                        <w:rPr>
                          <w:i/>
                          <w:color w:val="0070C0"/>
                          <w:spacing w:val="-11"/>
                          <w:sz w:val="21"/>
                        </w:rPr>
                        <w:t xml:space="preserve"> </w:t>
                      </w:r>
                      <w:r>
                        <w:rPr>
                          <w:i/>
                          <w:color w:val="0070C0"/>
                          <w:sz w:val="21"/>
                        </w:rPr>
                        <w:t>of</w:t>
                      </w:r>
                      <w:r>
                        <w:rPr>
                          <w:i/>
                          <w:color w:val="0070C0"/>
                          <w:spacing w:val="-12"/>
                          <w:sz w:val="21"/>
                        </w:rPr>
                        <w:t xml:space="preserve"> </w:t>
                      </w:r>
                      <w:r>
                        <w:rPr>
                          <w:i/>
                          <w:color w:val="0070C0"/>
                          <w:sz w:val="21"/>
                        </w:rPr>
                        <w:t>ongoing</w:t>
                      </w:r>
                      <w:r>
                        <w:rPr>
                          <w:i/>
                          <w:color w:val="0070C0"/>
                          <w:spacing w:val="-12"/>
                          <w:sz w:val="21"/>
                        </w:rPr>
                        <w:t xml:space="preserve"> </w:t>
                      </w:r>
                      <w:r>
                        <w:rPr>
                          <w:i/>
                          <w:color w:val="0070C0"/>
                          <w:sz w:val="21"/>
                        </w:rPr>
                        <w:t>work</w:t>
                      </w:r>
                      <w:r>
                        <w:rPr>
                          <w:i/>
                          <w:color w:val="0070C0"/>
                          <w:spacing w:val="-12"/>
                          <w:sz w:val="21"/>
                        </w:rPr>
                        <w:t xml:space="preserve"> </w:t>
                      </w:r>
                      <w:r>
                        <w:rPr>
                          <w:i/>
                          <w:color w:val="0070C0"/>
                          <w:sz w:val="21"/>
                        </w:rPr>
                        <w:t>presently</w:t>
                      </w:r>
                      <w:r>
                        <w:rPr>
                          <w:i/>
                          <w:color w:val="0070C0"/>
                          <w:spacing w:val="-12"/>
                          <w:sz w:val="21"/>
                        </w:rPr>
                        <w:t xml:space="preserve"> </w:t>
                      </w:r>
                      <w:r>
                        <w:rPr>
                          <w:i/>
                          <w:color w:val="0070C0"/>
                          <w:sz w:val="21"/>
                        </w:rPr>
                        <w:t>being</w:t>
                      </w:r>
                      <w:r>
                        <w:rPr>
                          <w:i/>
                          <w:color w:val="0070C0"/>
                          <w:spacing w:val="-12"/>
                          <w:sz w:val="21"/>
                        </w:rPr>
                        <w:t xml:space="preserve"> </w:t>
                      </w:r>
                      <w:r>
                        <w:rPr>
                          <w:i/>
                          <w:color w:val="0070C0"/>
                          <w:sz w:val="21"/>
                        </w:rPr>
                        <w:t>undertaken</w:t>
                      </w:r>
                      <w:r>
                        <w:rPr>
                          <w:i/>
                          <w:color w:val="0070C0"/>
                          <w:spacing w:val="-12"/>
                          <w:sz w:val="21"/>
                        </w:rPr>
                        <w:t xml:space="preserve"> </w:t>
                      </w:r>
                      <w:r>
                        <w:rPr>
                          <w:i/>
                          <w:color w:val="0070C0"/>
                          <w:sz w:val="21"/>
                        </w:rPr>
                        <w:t>and</w:t>
                      </w:r>
                      <w:r>
                        <w:rPr>
                          <w:i/>
                          <w:color w:val="0070C0"/>
                          <w:spacing w:val="-12"/>
                          <w:sz w:val="21"/>
                        </w:rPr>
                        <w:t xml:space="preserve"> </w:t>
                      </w:r>
                      <w:r>
                        <w:rPr>
                          <w:i/>
                          <w:color w:val="0070C0"/>
                          <w:sz w:val="21"/>
                        </w:rPr>
                        <w:t>detailed feasibility studies where required.</w:t>
                      </w:r>
                    </w:p>
                    <w:p w:rsidR="00AF3196" w:rsidRDefault="00F9107A">
                      <w:pPr>
                        <w:numPr>
                          <w:ilvl w:val="0"/>
                          <w:numId w:val="116"/>
                        </w:numPr>
                        <w:tabs>
                          <w:tab w:val="left" w:pos="466"/>
                        </w:tabs>
                        <w:spacing w:before="120" w:line="242" w:lineRule="auto"/>
                        <w:ind w:right="100"/>
                        <w:jc w:val="both"/>
                        <w:rPr>
                          <w:i/>
                          <w:sz w:val="21"/>
                        </w:rPr>
                      </w:pPr>
                      <w:r>
                        <w:rPr>
                          <w:i/>
                          <w:color w:val="0070C0"/>
                          <w:sz w:val="21"/>
                        </w:rPr>
                        <w:t>The</w:t>
                      </w:r>
                      <w:r>
                        <w:rPr>
                          <w:i/>
                          <w:color w:val="0070C0"/>
                          <w:spacing w:val="-3"/>
                          <w:sz w:val="21"/>
                        </w:rPr>
                        <w:t xml:space="preserve"> </w:t>
                      </w:r>
                      <w:r>
                        <w:rPr>
                          <w:i/>
                          <w:color w:val="0070C0"/>
                          <w:sz w:val="21"/>
                        </w:rPr>
                        <w:t>reliability</w:t>
                      </w:r>
                      <w:r>
                        <w:rPr>
                          <w:i/>
                          <w:color w:val="0070C0"/>
                          <w:spacing w:val="-3"/>
                          <w:sz w:val="21"/>
                        </w:rPr>
                        <w:t xml:space="preserve"> </w:t>
                      </w:r>
                      <w:r>
                        <w:rPr>
                          <w:i/>
                          <w:color w:val="0070C0"/>
                          <w:sz w:val="21"/>
                        </w:rPr>
                        <w:t>of</w:t>
                      </w:r>
                      <w:r>
                        <w:rPr>
                          <w:i/>
                          <w:color w:val="0070C0"/>
                          <w:spacing w:val="-3"/>
                          <w:sz w:val="21"/>
                        </w:rPr>
                        <w:t xml:space="preserve"> </w:t>
                      </w:r>
                      <w:r>
                        <w:rPr>
                          <w:i/>
                          <w:color w:val="0070C0"/>
                          <w:sz w:val="21"/>
                        </w:rPr>
                        <w:t>recreation</w:t>
                      </w:r>
                      <w:r>
                        <w:rPr>
                          <w:i/>
                          <w:color w:val="0070C0"/>
                          <w:spacing w:val="-3"/>
                          <w:sz w:val="21"/>
                        </w:rPr>
                        <w:t xml:space="preserve"> </w:t>
                      </w:r>
                      <w:r>
                        <w:rPr>
                          <w:i/>
                          <w:color w:val="0070C0"/>
                          <w:sz w:val="21"/>
                        </w:rPr>
                        <w:t>water</w:t>
                      </w:r>
                      <w:r>
                        <w:rPr>
                          <w:i/>
                          <w:color w:val="0070C0"/>
                          <w:spacing w:val="-3"/>
                          <w:sz w:val="21"/>
                        </w:rPr>
                        <w:t xml:space="preserve"> </w:t>
                      </w:r>
                      <w:r>
                        <w:rPr>
                          <w:i/>
                          <w:color w:val="0070C0"/>
                          <w:sz w:val="21"/>
                        </w:rPr>
                        <w:t>should</w:t>
                      </w:r>
                      <w:r>
                        <w:rPr>
                          <w:i/>
                          <w:color w:val="0070C0"/>
                          <w:spacing w:val="-3"/>
                          <w:sz w:val="21"/>
                        </w:rPr>
                        <w:t xml:space="preserve"> </w:t>
                      </w:r>
                      <w:r>
                        <w:rPr>
                          <w:i/>
                          <w:color w:val="0070C0"/>
                          <w:sz w:val="21"/>
                        </w:rPr>
                        <w:t>also</w:t>
                      </w:r>
                      <w:r>
                        <w:rPr>
                          <w:i/>
                          <w:color w:val="0070C0"/>
                          <w:spacing w:val="-3"/>
                          <w:sz w:val="21"/>
                        </w:rPr>
                        <w:t xml:space="preserve"> </w:t>
                      </w:r>
                      <w:r>
                        <w:rPr>
                          <w:i/>
                          <w:color w:val="0070C0"/>
                          <w:sz w:val="21"/>
                        </w:rPr>
                        <w:t>be</w:t>
                      </w:r>
                      <w:r>
                        <w:rPr>
                          <w:i/>
                          <w:color w:val="0070C0"/>
                          <w:spacing w:val="-3"/>
                          <w:sz w:val="21"/>
                        </w:rPr>
                        <w:t xml:space="preserve"> </w:t>
                      </w:r>
                      <w:r>
                        <w:rPr>
                          <w:i/>
                          <w:color w:val="0070C0"/>
                          <w:sz w:val="21"/>
                        </w:rPr>
                        <w:t>considered</w:t>
                      </w:r>
                      <w:r>
                        <w:rPr>
                          <w:i/>
                          <w:color w:val="0070C0"/>
                          <w:spacing w:val="-3"/>
                          <w:sz w:val="21"/>
                        </w:rPr>
                        <w:t xml:space="preserve"> </w:t>
                      </w:r>
                      <w:r>
                        <w:rPr>
                          <w:i/>
                          <w:color w:val="0070C0"/>
                          <w:sz w:val="21"/>
                        </w:rPr>
                        <w:t>in</w:t>
                      </w:r>
                      <w:r>
                        <w:rPr>
                          <w:i/>
                          <w:color w:val="0070C0"/>
                          <w:spacing w:val="-3"/>
                          <w:sz w:val="21"/>
                        </w:rPr>
                        <w:t xml:space="preserve"> </w:t>
                      </w:r>
                      <w:r>
                        <w:rPr>
                          <w:i/>
                          <w:color w:val="0070C0"/>
                          <w:sz w:val="21"/>
                        </w:rPr>
                        <w:t>the</w:t>
                      </w:r>
                      <w:r>
                        <w:rPr>
                          <w:i/>
                          <w:color w:val="0070C0"/>
                          <w:spacing w:val="-3"/>
                          <w:sz w:val="21"/>
                        </w:rPr>
                        <w:t xml:space="preserve"> </w:t>
                      </w:r>
                      <w:r>
                        <w:rPr>
                          <w:i/>
                          <w:color w:val="0070C0"/>
                          <w:sz w:val="21"/>
                        </w:rPr>
                        <w:t>context</w:t>
                      </w:r>
                      <w:r>
                        <w:rPr>
                          <w:i/>
                          <w:color w:val="0070C0"/>
                          <w:spacing w:val="-3"/>
                          <w:sz w:val="21"/>
                        </w:rPr>
                        <w:t xml:space="preserve"> </w:t>
                      </w:r>
                      <w:r>
                        <w:rPr>
                          <w:i/>
                          <w:color w:val="0070C0"/>
                          <w:sz w:val="21"/>
                        </w:rPr>
                        <w:t>of</w:t>
                      </w:r>
                      <w:r>
                        <w:rPr>
                          <w:i/>
                          <w:color w:val="0070C0"/>
                          <w:spacing w:val="-3"/>
                          <w:sz w:val="21"/>
                        </w:rPr>
                        <w:t xml:space="preserve"> </w:t>
                      </w:r>
                      <w:r>
                        <w:rPr>
                          <w:i/>
                          <w:color w:val="0070C0"/>
                          <w:sz w:val="21"/>
                        </w:rPr>
                        <w:t>the</w:t>
                      </w:r>
                      <w:r>
                        <w:rPr>
                          <w:i/>
                          <w:color w:val="0070C0"/>
                          <w:spacing w:val="-3"/>
                          <w:sz w:val="21"/>
                        </w:rPr>
                        <w:t xml:space="preserve"> </w:t>
                      </w:r>
                      <w:r>
                        <w:rPr>
                          <w:i/>
                          <w:color w:val="0070C0"/>
                          <w:sz w:val="21"/>
                        </w:rPr>
                        <w:t>pricing</w:t>
                      </w:r>
                      <w:r>
                        <w:rPr>
                          <w:i/>
                          <w:color w:val="0070C0"/>
                          <w:spacing w:val="-3"/>
                          <w:sz w:val="21"/>
                        </w:rPr>
                        <w:t xml:space="preserve"> </w:t>
                      </w:r>
                      <w:r>
                        <w:rPr>
                          <w:i/>
                          <w:color w:val="0070C0"/>
                          <w:sz w:val="21"/>
                        </w:rPr>
                        <w:t>for</w:t>
                      </w:r>
                      <w:r>
                        <w:rPr>
                          <w:i/>
                          <w:color w:val="0070C0"/>
                          <w:spacing w:val="-3"/>
                          <w:sz w:val="21"/>
                        </w:rPr>
                        <w:t xml:space="preserve"> </w:t>
                      </w:r>
                      <w:r>
                        <w:rPr>
                          <w:i/>
                          <w:color w:val="0070C0"/>
                          <w:sz w:val="21"/>
                        </w:rPr>
                        <w:t xml:space="preserve">recreation </w:t>
                      </w:r>
                      <w:r>
                        <w:rPr>
                          <w:i/>
                          <w:color w:val="0070C0"/>
                          <w:spacing w:val="-2"/>
                          <w:sz w:val="21"/>
                        </w:rPr>
                        <w:t>water.</w:t>
                      </w:r>
                    </w:p>
                  </w:txbxContent>
                </v:textbox>
                <w10:wrap type="topAndBottom" anchorx="page"/>
              </v:shape>
            </w:pict>
          </mc:Fallback>
        </mc:AlternateContent>
      </w:r>
    </w:p>
    <w:p w14:paraId="22F0DB30" w14:textId="77777777" w:rsidR="00AF3196" w:rsidRDefault="00AF3196">
      <w:pPr>
        <w:spacing w:before="4"/>
        <w:rPr>
          <w:sz w:val="12"/>
        </w:rPr>
      </w:pPr>
    </w:p>
    <w:p w14:paraId="0D15745E" w14:textId="77777777" w:rsidR="00AF3196" w:rsidRDefault="00F9107A">
      <w:pPr>
        <w:pStyle w:val="ListParagraph"/>
        <w:numPr>
          <w:ilvl w:val="1"/>
          <w:numId w:val="139"/>
        </w:numPr>
        <w:tabs>
          <w:tab w:val="left" w:pos="786"/>
          <w:tab w:val="left" w:pos="787"/>
        </w:tabs>
        <w:spacing w:before="94"/>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0B1DE8E8" w14:textId="77777777" w:rsidR="00AF3196" w:rsidRDefault="00F9107A">
      <w:pPr>
        <w:spacing w:before="123"/>
        <w:ind w:left="220" w:right="1030"/>
        <w:jc w:val="both"/>
        <w:rPr>
          <w:sz w:val="21"/>
        </w:rPr>
      </w:pPr>
      <w:r>
        <w:rPr>
          <w:sz w:val="21"/>
        </w:rPr>
        <w:t xml:space="preserve">In the context of the information provided to the Panel in Discussion Paper 3 and additional background information presented by GWMWater in Meeting 3, the Panel was asked to consider the following </w:t>
      </w:r>
      <w:r>
        <w:rPr>
          <w:spacing w:val="-2"/>
          <w:sz w:val="21"/>
        </w:rPr>
        <w:t>question:</w:t>
      </w:r>
    </w:p>
    <w:p w14:paraId="157CCCF3" w14:textId="77777777" w:rsidR="00AF3196" w:rsidRDefault="00F9107A">
      <w:pPr>
        <w:pStyle w:val="ListParagraph"/>
        <w:numPr>
          <w:ilvl w:val="0"/>
          <w:numId w:val="115"/>
        </w:numPr>
        <w:tabs>
          <w:tab w:val="left" w:pos="580"/>
        </w:tabs>
        <w:spacing w:before="117" w:line="242" w:lineRule="auto"/>
        <w:ind w:right="1031"/>
        <w:jc w:val="both"/>
        <w:rPr>
          <w:i/>
          <w:sz w:val="21"/>
        </w:rPr>
      </w:pPr>
      <w:r>
        <w:rPr>
          <w:i/>
          <w:sz w:val="21"/>
        </w:rPr>
        <w:t xml:space="preserve">Does the Community Panel support GWMWater’s approach to investigating opportunities to secure water supply over the next five years, with a view of investing in any necessary improvements beyond </w:t>
      </w:r>
      <w:r>
        <w:rPr>
          <w:i/>
          <w:spacing w:val="-2"/>
          <w:sz w:val="21"/>
        </w:rPr>
        <w:t>2028?</w:t>
      </w:r>
    </w:p>
    <w:p w14:paraId="6FCF3062" w14:textId="77777777" w:rsidR="00AF3196" w:rsidRDefault="00AF3196">
      <w:pPr>
        <w:spacing w:before="3"/>
        <w:rPr>
          <w:i/>
          <w:sz w:val="19"/>
        </w:rPr>
      </w:pPr>
    </w:p>
    <w:p w14:paraId="7A8022F3" w14:textId="77777777" w:rsidR="00AF3196" w:rsidRDefault="00F9107A">
      <w:pPr>
        <w:pStyle w:val="ListParagraph"/>
        <w:numPr>
          <w:ilvl w:val="1"/>
          <w:numId w:val="139"/>
        </w:numPr>
        <w:tabs>
          <w:tab w:val="left" w:pos="786"/>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20C9AE27" w14:textId="77777777" w:rsidR="00AF3196" w:rsidRDefault="00F9107A">
      <w:pPr>
        <w:spacing w:before="118"/>
        <w:ind w:left="220" w:right="1030"/>
        <w:jc w:val="both"/>
        <w:rPr>
          <w:sz w:val="21"/>
        </w:rPr>
      </w:pPr>
      <w:r>
        <w:rPr>
          <w:sz w:val="21"/>
        </w:rPr>
        <w:t>The</w:t>
      </w:r>
      <w:r>
        <w:rPr>
          <w:spacing w:val="-1"/>
          <w:sz w:val="21"/>
        </w:rPr>
        <w:t xml:space="preserve"> </w:t>
      </w:r>
      <w:r>
        <w:rPr>
          <w:sz w:val="21"/>
        </w:rPr>
        <w:t>Panel engaged with</w:t>
      </w:r>
      <w:r>
        <w:rPr>
          <w:spacing w:val="-1"/>
          <w:sz w:val="21"/>
        </w:rPr>
        <w:t xml:space="preserve"> </w:t>
      </w:r>
      <w:r>
        <w:rPr>
          <w:sz w:val="21"/>
        </w:rPr>
        <w:t>the presenter</w:t>
      </w:r>
      <w:r>
        <w:rPr>
          <w:spacing w:val="-1"/>
          <w:sz w:val="21"/>
        </w:rPr>
        <w:t xml:space="preserve"> </w:t>
      </w:r>
      <w:r>
        <w:rPr>
          <w:sz w:val="21"/>
        </w:rPr>
        <w:t>to</w:t>
      </w:r>
      <w:r>
        <w:rPr>
          <w:spacing w:val="-1"/>
          <w:sz w:val="21"/>
        </w:rPr>
        <w:t xml:space="preserve"> </w:t>
      </w:r>
      <w:r>
        <w:rPr>
          <w:sz w:val="21"/>
        </w:rPr>
        <w:t>ask a</w:t>
      </w:r>
      <w:r>
        <w:rPr>
          <w:spacing w:val="-1"/>
          <w:sz w:val="21"/>
        </w:rPr>
        <w:t xml:space="preserve"> </w:t>
      </w:r>
      <w:r>
        <w:rPr>
          <w:sz w:val="21"/>
        </w:rPr>
        <w:t>range</w:t>
      </w:r>
      <w:r>
        <w:rPr>
          <w:spacing w:val="-1"/>
          <w:sz w:val="21"/>
        </w:rPr>
        <w:t xml:space="preserve"> </w:t>
      </w:r>
      <w:r>
        <w:rPr>
          <w:sz w:val="21"/>
        </w:rPr>
        <w:t>of questions</w:t>
      </w:r>
      <w:r>
        <w:rPr>
          <w:spacing w:val="-1"/>
          <w:sz w:val="21"/>
        </w:rPr>
        <w:t xml:space="preserve"> </w:t>
      </w:r>
      <w:r>
        <w:rPr>
          <w:sz w:val="21"/>
        </w:rPr>
        <w:t>around</w:t>
      </w:r>
      <w:r>
        <w:rPr>
          <w:spacing w:val="-1"/>
          <w:sz w:val="21"/>
        </w:rPr>
        <w:t xml:space="preserve"> </w:t>
      </w:r>
      <w:r>
        <w:rPr>
          <w:sz w:val="21"/>
        </w:rPr>
        <w:t>water</w:t>
      </w:r>
      <w:r>
        <w:rPr>
          <w:spacing w:val="-1"/>
          <w:sz w:val="21"/>
        </w:rPr>
        <w:t xml:space="preserve"> </w:t>
      </w:r>
      <w:r>
        <w:rPr>
          <w:sz w:val="21"/>
        </w:rPr>
        <w:t>supply</w:t>
      </w:r>
      <w:r>
        <w:rPr>
          <w:spacing w:val="-1"/>
          <w:sz w:val="21"/>
        </w:rPr>
        <w:t xml:space="preserve"> </w:t>
      </w:r>
      <w:r>
        <w:rPr>
          <w:sz w:val="21"/>
        </w:rPr>
        <w:t>and</w:t>
      </w:r>
      <w:r>
        <w:rPr>
          <w:spacing w:val="-1"/>
          <w:sz w:val="21"/>
        </w:rPr>
        <w:t xml:space="preserve"> </w:t>
      </w:r>
      <w:r>
        <w:rPr>
          <w:sz w:val="21"/>
        </w:rPr>
        <w:t>GWMWater’s water resource management.</w:t>
      </w:r>
      <w:r>
        <w:rPr>
          <w:spacing w:val="40"/>
          <w:sz w:val="21"/>
        </w:rPr>
        <w:t xml:space="preserve"> </w:t>
      </w:r>
      <w:r>
        <w:rPr>
          <w:sz w:val="21"/>
        </w:rPr>
        <w:t>For example, in relation to storage management Panel members asked question around the relationship between floods and inflows into water catchments, they also sought to understand concepts such as “growth water” and “dead water”.</w:t>
      </w:r>
      <w:r>
        <w:rPr>
          <w:spacing w:val="40"/>
          <w:sz w:val="21"/>
        </w:rPr>
        <w:t xml:space="preserve"> </w:t>
      </w:r>
      <w:r>
        <w:rPr>
          <w:sz w:val="21"/>
        </w:rPr>
        <w:t>They also discussed Bureau of Meteorology outlooks, particularly in relation to El Niño and La Nina and the value of looking at weather predictions compared to looking at historical data.</w:t>
      </w:r>
    </w:p>
    <w:p w14:paraId="742ADAF7" w14:textId="77777777" w:rsidR="00AF3196" w:rsidRDefault="00F9107A">
      <w:pPr>
        <w:spacing w:before="118" w:line="242" w:lineRule="auto"/>
        <w:ind w:left="220" w:right="1032"/>
        <w:jc w:val="both"/>
        <w:rPr>
          <w:sz w:val="21"/>
        </w:rPr>
      </w:pPr>
      <w:r>
        <w:rPr>
          <w:sz w:val="21"/>
        </w:rPr>
        <w:t>In relation to the second presentation that focused on GWMWater’s water resource position, Panel members were equally engaged.</w:t>
      </w:r>
      <w:r>
        <w:rPr>
          <w:spacing w:val="40"/>
          <w:sz w:val="21"/>
        </w:rPr>
        <w:t xml:space="preserve"> </w:t>
      </w:r>
      <w:r>
        <w:rPr>
          <w:sz w:val="21"/>
        </w:rPr>
        <w:t>They were particularly interested in:</w:t>
      </w:r>
    </w:p>
    <w:p w14:paraId="2B1F3CE7" w14:textId="77777777" w:rsidR="00AF3196" w:rsidRDefault="00F9107A">
      <w:pPr>
        <w:pStyle w:val="ListParagraph"/>
        <w:numPr>
          <w:ilvl w:val="0"/>
          <w:numId w:val="114"/>
        </w:numPr>
        <w:tabs>
          <w:tab w:val="left" w:pos="580"/>
        </w:tabs>
        <w:spacing w:before="119"/>
        <w:ind w:right="1030"/>
        <w:jc w:val="both"/>
        <w:rPr>
          <w:sz w:val="21"/>
        </w:rPr>
      </w:pPr>
      <w:r>
        <w:rPr>
          <w:sz w:val="21"/>
        </w:rPr>
        <w:t>The interconnection between the region’s water catchments and storage systems, and the reasons water</w:t>
      </w:r>
      <w:r>
        <w:rPr>
          <w:spacing w:val="-5"/>
          <w:sz w:val="21"/>
        </w:rPr>
        <w:t xml:space="preserve"> </w:t>
      </w:r>
      <w:r>
        <w:rPr>
          <w:sz w:val="21"/>
        </w:rPr>
        <w:t>travels</w:t>
      </w:r>
      <w:r>
        <w:rPr>
          <w:spacing w:val="-5"/>
          <w:sz w:val="21"/>
        </w:rPr>
        <w:t xml:space="preserve"> </w:t>
      </w:r>
      <w:r>
        <w:rPr>
          <w:sz w:val="21"/>
        </w:rPr>
        <w:t>a</w:t>
      </w:r>
      <w:r>
        <w:rPr>
          <w:spacing w:val="-5"/>
          <w:sz w:val="21"/>
        </w:rPr>
        <w:t xml:space="preserve"> </w:t>
      </w:r>
      <w:r>
        <w:rPr>
          <w:sz w:val="21"/>
        </w:rPr>
        <w:t>long</w:t>
      </w:r>
      <w:r>
        <w:rPr>
          <w:spacing w:val="-5"/>
          <w:sz w:val="21"/>
        </w:rPr>
        <w:t xml:space="preserve"> </w:t>
      </w:r>
      <w:r>
        <w:rPr>
          <w:sz w:val="21"/>
        </w:rPr>
        <w:t>distance</w:t>
      </w:r>
      <w:r>
        <w:rPr>
          <w:spacing w:val="-5"/>
          <w:sz w:val="21"/>
        </w:rPr>
        <w:t xml:space="preserve"> </w:t>
      </w:r>
      <w:r>
        <w:rPr>
          <w:sz w:val="21"/>
        </w:rPr>
        <w:t>to</w:t>
      </w:r>
      <w:r>
        <w:rPr>
          <w:spacing w:val="-5"/>
          <w:sz w:val="21"/>
        </w:rPr>
        <w:t xml:space="preserve"> </w:t>
      </w:r>
      <w:r>
        <w:rPr>
          <w:sz w:val="21"/>
        </w:rPr>
        <w:t>supply</w:t>
      </w:r>
      <w:r>
        <w:rPr>
          <w:spacing w:val="-5"/>
          <w:sz w:val="21"/>
        </w:rPr>
        <w:t xml:space="preserve"> </w:t>
      </w:r>
      <w:r>
        <w:rPr>
          <w:sz w:val="21"/>
        </w:rPr>
        <w:t>some</w:t>
      </w:r>
      <w:r>
        <w:rPr>
          <w:spacing w:val="-5"/>
          <w:sz w:val="21"/>
        </w:rPr>
        <w:t xml:space="preserve"> </w:t>
      </w:r>
      <w:r>
        <w:rPr>
          <w:sz w:val="21"/>
        </w:rPr>
        <w:t>towns.</w:t>
      </w:r>
      <w:r>
        <w:rPr>
          <w:spacing w:val="39"/>
          <w:sz w:val="21"/>
        </w:rPr>
        <w:t xml:space="preserve"> </w:t>
      </w:r>
      <w:r>
        <w:rPr>
          <w:sz w:val="21"/>
        </w:rPr>
        <w:t>They</w:t>
      </w:r>
      <w:r>
        <w:rPr>
          <w:spacing w:val="-5"/>
          <w:sz w:val="21"/>
        </w:rPr>
        <w:t xml:space="preserve"> </w:t>
      </w:r>
      <w:r>
        <w:rPr>
          <w:sz w:val="21"/>
        </w:rPr>
        <w:t>appreciated</w:t>
      </w:r>
      <w:r>
        <w:rPr>
          <w:spacing w:val="-5"/>
          <w:sz w:val="21"/>
        </w:rPr>
        <w:t xml:space="preserve"> </w:t>
      </w:r>
      <w:r>
        <w:rPr>
          <w:sz w:val="21"/>
        </w:rPr>
        <w:t>GWMWater’s</w:t>
      </w:r>
      <w:r>
        <w:rPr>
          <w:spacing w:val="-5"/>
          <w:sz w:val="21"/>
        </w:rPr>
        <w:t xml:space="preserve"> </w:t>
      </w:r>
      <w:r>
        <w:rPr>
          <w:sz w:val="21"/>
        </w:rPr>
        <w:t>response</w:t>
      </w:r>
      <w:r>
        <w:rPr>
          <w:spacing w:val="-5"/>
          <w:sz w:val="21"/>
        </w:rPr>
        <w:t xml:space="preserve"> </w:t>
      </w:r>
      <w:r>
        <w:rPr>
          <w:sz w:val="21"/>
        </w:rPr>
        <w:t>that</w:t>
      </w:r>
      <w:r>
        <w:rPr>
          <w:spacing w:val="-5"/>
          <w:sz w:val="21"/>
        </w:rPr>
        <w:t xml:space="preserve"> </w:t>
      </w:r>
      <w:r>
        <w:rPr>
          <w:sz w:val="21"/>
        </w:rPr>
        <w:t>an interconnected system provides for resilience if a town can switch supply sources.</w:t>
      </w:r>
    </w:p>
    <w:p w14:paraId="68703777" w14:textId="77777777" w:rsidR="00AF3196" w:rsidRDefault="00F9107A">
      <w:pPr>
        <w:pStyle w:val="ListParagraph"/>
        <w:numPr>
          <w:ilvl w:val="0"/>
          <w:numId w:val="114"/>
        </w:numPr>
        <w:tabs>
          <w:tab w:val="left" w:pos="580"/>
        </w:tabs>
        <w:spacing w:before="118" w:line="242" w:lineRule="auto"/>
        <w:ind w:right="1033"/>
        <w:jc w:val="both"/>
        <w:rPr>
          <w:sz w:val="21"/>
        </w:rPr>
      </w:pPr>
      <w:r>
        <w:rPr>
          <w:sz w:val="21"/>
        </w:rPr>
        <w:t>The</w:t>
      </w:r>
      <w:r>
        <w:rPr>
          <w:spacing w:val="-12"/>
          <w:sz w:val="21"/>
        </w:rPr>
        <w:t xml:space="preserve"> </w:t>
      </w:r>
      <w:r>
        <w:rPr>
          <w:sz w:val="21"/>
        </w:rPr>
        <w:t>investment</w:t>
      </w:r>
      <w:r>
        <w:rPr>
          <w:spacing w:val="-12"/>
          <w:sz w:val="21"/>
        </w:rPr>
        <w:t xml:space="preserve"> </w:t>
      </w:r>
      <w:r>
        <w:rPr>
          <w:sz w:val="21"/>
        </w:rPr>
        <w:t>required</w:t>
      </w:r>
      <w:r>
        <w:rPr>
          <w:spacing w:val="-12"/>
          <w:sz w:val="21"/>
        </w:rPr>
        <w:t xml:space="preserve"> </w:t>
      </w:r>
      <w:r>
        <w:rPr>
          <w:sz w:val="21"/>
        </w:rPr>
        <w:t>to</w:t>
      </w:r>
      <w:r>
        <w:rPr>
          <w:spacing w:val="-12"/>
          <w:sz w:val="21"/>
        </w:rPr>
        <w:t xml:space="preserve"> </w:t>
      </w:r>
      <w:r>
        <w:rPr>
          <w:sz w:val="21"/>
        </w:rPr>
        <w:t>increase</w:t>
      </w:r>
      <w:r>
        <w:rPr>
          <w:spacing w:val="-12"/>
          <w:sz w:val="21"/>
        </w:rPr>
        <w:t xml:space="preserve"> </w:t>
      </w:r>
      <w:r>
        <w:rPr>
          <w:sz w:val="21"/>
        </w:rPr>
        <w:t>GWMWater’s</w:t>
      </w:r>
      <w:r>
        <w:rPr>
          <w:spacing w:val="-12"/>
          <w:sz w:val="21"/>
        </w:rPr>
        <w:t xml:space="preserve"> </w:t>
      </w:r>
      <w:r>
        <w:rPr>
          <w:sz w:val="21"/>
        </w:rPr>
        <w:t>supply</w:t>
      </w:r>
      <w:r>
        <w:rPr>
          <w:spacing w:val="-12"/>
          <w:sz w:val="21"/>
        </w:rPr>
        <w:t xml:space="preserve"> </w:t>
      </w:r>
      <w:r>
        <w:rPr>
          <w:sz w:val="21"/>
        </w:rPr>
        <w:t>and</w:t>
      </w:r>
      <w:r>
        <w:rPr>
          <w:spacing w:val="-11"/>
          <w:sz w:val="21"/>
        </w:rPr>
        <w:t xml:space="preserve"> </w:t>
      </w:r>
      <w:r>
        <w:rPr>
          <w:sz w:val="21"/>
        </w:rPr>
        <w:t>discussed</w:t>
      </w:r>
      <w:r>
        <w:rPr>
          <w:spacing w:val="-12"/>
          <w:sz w:val="21"/>
        </w:rPr>
        <w:t xml:space="preserve"> </w:t>
      </w:r>
      <w:r>
        <w:rPr>
          <w:sz w:val="21"/>
        </w:rPr>
        <w:t>when</w:t>
      </w:r>
      <w:r>
        <w:rPr>
          <w:spacing w:val="-12"/>
          <w:sz w:val="21"/>
        </w:rPr>
        <w:t xml:space="preserve"> </w:t>
      </w:r>
      <w:r>
        <w:rPr>
          <w:sz w:val="21"/>
        </w:rPr>
        <w:t>there</w:t>
      </w:r>
      <w:r>
        <w:rPr>
          <w:spacing w:val="-12"/>
          <w:sz w:val="21"/>
        </w:rPr>
        <w:t xml:space="preserve"> </w:t>
      </w:r>
      <w:r>
        <w:rPr>
          <w:sz w:val="21"/>
        </w:rPr>
        <w:t>is</w:t>
      </w:r>
      <w:r>
        <w:rPr>
          <w:spacing w:val="-12"/>
          <w:sz w:val="21"/>
        </w:rPr>
        <w:t xml:space="preserve"> </w:t>
      </w:r>
      <w:r>
        <w:rPr>
          <w:sz w:val="21"/>
        </w:rPr>
        <w:t>abundant</w:t>
      </w:r>
      <w:r>
        <w:rPr>
          <w:spacing w:val="-12"/>
          <w:sz w:val="21"/>
        </w:rPr>
        <w:t xml:space="preserve"> </w:t>
      </w:r>
      <w:r>
        <w:rPr>
          <w:sz w:val="21"/>
        </w:rPr>
        <w:t>water in the Murray River whether could it be stored now for the future.</w:t>
      </w:r>
    </w:p>
    <w:p w14:paraId="340CD05C" w14:textId="77777777" w:rsidR="00AF3196" w:rsidRDefault="00F9107A">
      <w:pPr>
        <w:pStyle w:val="ListParagraph"/>
        <w:numPr>
          <w:ilvl w:val="0"/>
          <w:numId w:val="114"/>
        </w:numPr>
        <w:tabs>
          <w:tab w:val="left" w:pos="580"/>
        </w:tabs>
        <w:spacing w:before="114" w:line="242" w:lineRule="auto"/>
        <w:ind w:right="1032"/>
        <w:jc w:val="both"/>
        <w:rPr>
          <w:sz w:val="21"/>
        </w:rPr>
      </w:pPr>
      <w:r>
        <w:rPr>
          <w:sz w:val="21"/>
        </w:rPr>
        <w:t>Whether GWMWater has any controls over environmental water, are they mandated and where wildlife</w:t>
      </w:r>
      <w:r>
        <w:rPr>
          <w:spacing w:val="-11"/>
          <w:sz w:val="21"/>
        </w:rPr>
        <w:t xml:space="preserve"> </w:t>
      </w:r>
      <w:r>
        <w:rPr>
          <w:sz w:val="21"/>
        </w:rPr>
        <w:t>gets</w:t>
      </w:r>
      <w:r>
        <w:rPr>
          <w:spacing w:val="-11"/>
          <w:sz w:val="21"/>
        </w:rPr>
        <w:t xml:space="preserve"> </w:t>
      </w:r>
      <w:r>
        <w:rPr>
          <w:sz w:val="21"/>
        </w:rPr>
        <w:t>its</w:t>
      </w:r>
      <w:r>
        <w:rPr>
          <w:spacing w:val="-11"/>
          <w:sz w:val="21"/>
        </w:rPr>
        <w:t xml:space="preserve"> </w:t>
      </w:r>
      <w:r>
        <w:rPr>
          <w:sz w:val="21"/>
        </w:rPr>
        <w:t>water.</w:t>
      </w:r>
      <w:r>
        <w:rPr>
          <w:spacing w:val="28"/>
          <w:sz w:val="21"/>
        </w:rPr>
        <w:t xml:space="preserve"> </w:t>
      </w:r>
      <w:r>
        <w:rPr>
          <w:sz w:val="21"/>
        </w:rPr>
        <w:t>One</w:t>
      </w:r>
      <w:r>
        <w:rPr>
          <w:spacing w:val="-11"/>
          <w:sz w:val="21"/>
        </w:rPr>
        <w:t xml:space="preserve"> </w:t>
      </w:r>
      <w:r>
        <w:rPr>
          <w:sz w:val="21"/>
        </w:rPr>
        <w:t>Panel</w:t>
      </w:r>
      <w:r>
        <w:rPr>
          <w:spacing w:val="-11"/>
          <w:sz w:val="21"/>
        </w:rPr>
        <w:t xml:space="preserve"> </w:t>
      </w:r>
      <w:r>
        <w:rPr>
          <w:sz w:val="21"/>
        </w:rPr>
        <w:t>member</w:t>
      </w:r>
      <w:r>
        <w:rPr>
          <w:spacing w:val="-11"/>
          <w:sz w:val="21"/>
        </w:rPr>
        <w:t xml:space="preserve"> </w:t>
      </w:r>
      <w:r>
        <w:rPr>
          <w:sz w:val="21"/>
        </w:rPr>
        <w:t>was</w:t>
      </w:r>
      <w:r>
        <w:rPr>
          <w:spacing w:val="-11"/>
          <w:sz w:val="21"/>
        </w:rPr>
        <w:t xml:space="preserve"> </w:t>
      </w:r>
      <w:r>
        <w:rPr>
          <w:sz w:val="21"/>
        </w:rPr>
        <w:t>concerned</w:t>
      </w:r>
      <w:r>
        <w:rPr>
          <w:spacing w:val="-11"/>
          <w:sz w:val="21"/>
        </w:rPr>
        <w:t xml:space="preserve"> </w:t>
      </w:r>
      <w:r>
        <w:rPr>
          <w:sz w:val="21"/>
        </w:rPr>
        <w:t>that</w:t>
      </w:r>
      <w:r>
        <w:rPr>
          <w:spacing w:val="-11"/>
          <w:sz w:val="21"/>
        </w:rPr>
        <w:t xml:space="preserve"> </w:t>
      </w:r>
      <w:r>
        <w:rPr>
          <w:sz w:val="21"/>
        </w:rPr>
        <w:t>water</w:t>
      </w:r>
      <w:r>
        <w:rPr>
          <w:spacing w:val="-11"/>
          <w:sz w:val="21"/>
        </w:rPr>
        <w:t xml:space="preserve"> </w:t>
      </w:r>
      <w:r>
        <w:rPr>
          <w:sz w:val="21"/>
        </w:rPr>
        <w:t>could</w:t>
      </w:r>
      <w:r>
        <w:rPr>
          <w:spacing w:val="-11"/>
          <w:sz w:val="21"/>
        </w:rPr>
        <w:t xml:space="preserve"> </w:t>
      </w:r>
      <w:r>
        <w:rPr>
          <w:sz w:val="21"/>
        </w:rPr>
        <w:t>be</w:t>
      </w:r>
      <w:r>
        <w:rPr>
          <w:spacing w:val="-11"/>
          <w:sz w:val="21"/>
        </w:rPr>
        <w:t xml:space="preserve"> </w:t>
      </w:r>
      <w:r>
        <w:rPr>
          <w:sz w:val="21"/>
        </w:rPr>
        <w:t>removed</w:t>
      </w:r>
      <w:r>
        <w:rPr>
          <w:spacing w:val="-11"/>
          <w:sz w:val="21"/>
        </w:rPr>
        <w:t xml:space="preserve"> </w:t>
      </w:r>
      <w:r>
        <w:rPr>
          <w:sz w:val="21"/>
        </w:rPr>
        <w:t>from</w:t>
      </w:r>
      <w:r>
        <w:rPr>
          <w:spacing w:val="-11"/>
          <w:sz w:val="21"/>
        </w:rPr>
        <w:t xml:space="preserve"> </w:t>
      </w:r>
      <w:r>
        <w:rPr>
          <w:sz w:val="21"/>
        </w:rPr>
        <w:t>one</w:t>
      </w:r>
      <w:r>
        <w:rPr>
          <w:spacing w:val="-11"/>
          <w:sz w:val="21"/>
        </w:rPr>
        <w:t xml:space="preserve"> </w:t>
      </w:r>
      <w:r>
        <w:rPr>
          <w:sz w:val="21"/>
        </w:rPr>
        <w:t>area, leaving it without water, to replenish another.</w:t>
      </w:r>
    </w:p>
    <w:p w14:paraId="6AA22420" w14:textId="77777777" w:rsidR="00AF3196" w:rsidRDefault="00F9107A">
      <w:pPr>
        <w:pStyle w:val="ListParagraph"/>
        <w:numPr>
          <w:ilvl w:val="0"/>
          <w:numId w:val="114"/>
        </w:numPr>
        <w:tabs>
          <w:tab w:val="left" w:pos="580"/>
        </w:tabs>
        <w:spacing w:before="114" w:line="242" w:lineRule="auto"/>
        <w:ind w:right="1031"/>
        <w:jc w:val="both"/>
        <w:rPr>
          <w:sz w:val="21"/>
        </w:rPr>
      </w:pPr>
      <w:r>
        <w:rPr>
          <w:sz w:val="21"/>
        </w:rPr>
        <w:t>Whether groundwater customers (especially Edenhope) have access to any other water, noting its supply is becoming increasingly saline.</w:t>
      </w:r>
    </w:p>
    <w:p w14:paraId="6950BD22" w14:textId="77777777" w:rsidR="00AF3196" w:rsidRDefault="00F9107A">
      <w:pPr>
        <w:spacing w:before="111" w:line="247" w:lineRule="auto"/>
        <w:ind w:left="220" w:right="1031"/>
        <w:jc w:val="both"/>
        <w:rPr>
          <w:sz w:val="21"/>
        </w:rPr>
      </w:pPr>
      <w:r>
        <w:rPr>
          <w:sz w:val="21"/>
        </w:rPr>
        <w:t>At the end of the two presentations Panel members highly commended</w:t>
      </w:r>
      <w:r>
        <w:rPr>
          <w:spacing w:val="-1"/>
          <w:sz w:val="21"/>
        </w:rPr>
        <w:t xml:space="preserve"> </w:t>
      </w:r>
      <w:r>
        <w:rPr>
          <w:sz w:val="21"/>
        </w:rPr>
        <w:t>Kym</w:t>
      </w:r>
      <w:r>
        <w:rPr>
          <w:spacing w:val="-1"/>
          <w:sz w:val="21"/>
        </w:rPr>
        <w:t xml:space="preserve"> </w:t>
      </w:r>
      <w:r>
        <w:rPr>
          <w:sz w:val="21"/>
        </w:rPr>
        <w:t>for his “excellent” and “very good” presentations, and the responses he provided to their questions.</w:t>
      </w:r>
    </w:p>
    <w:p w14:paraId="5974B590" w14:textId="77777777" w:rsidR="00AF3196" w:rsidRDefault="00F9107A">
      <w:pPr>
        <w:spacing w:before="106" w:line="242" w:lineRule="auto"/>
        <w:ind w:left="220" w:right="1032"/>
        <w:jc w:val="both"/>
        <w:rPr>
          <w:sz w:val="21"/>
        </w:rPr>
      </w:pPr>
      <w:r>
        <w:rPr>
          <w:sz w:val="21"/>
        </w:rPr>
        <w:t xml:space="preserve">After GWMWater left the meeting, the Panel continued their discussion and identified further questions </w:t>
      </w:r>
      <w:r>
        <w:rPr>
          <w:spacing w:val="-2"/>
          <w:sz w:val="21"/>
        </w:rPr>
        <w:t>about:</w:t>
      </w:r>
    </w:p>
    <w:p w14:paraId="6D664AF3" w14:textId="77777777" w:rsidR="00AF3196" w:rsidRDefault="00F9107A">
      <w:pPr>
        <w:pStyle w:val="ListParagraph"/>
        <w:numPr>
          <w:ilvl w:val="0"/>
          <w:numId w:val="114"/>
        </w:numPr>
        <w:tabs>
          <w:tab w:val="left" w:pos="580"/>
        </w:tabs>
        <w:spacing w:before="119"/>
        <w:ind w:right="1031"/>
        <w:jc w:val="both"/>
        <w:rPr>
          <w:sz w:val="21"/>
        </w:rPr>
      </w:pPr>
      <w:r>
        <w:rPr>
          <w:sz w:val="21"/>
        </w:rPr>
        <w:t>The</w:t>
      </w:r>
      <w:r>
        <w:rPr>
          <w:spacing w:val="-7"/>
          <w:sz w:val="21"/>
        </w:rPr>
        <w:t xml:space="preserve"> </w:t>
      </w:r>
      <w:r>
        <w:rPr>
          <w:sz w:val="21"/>
        </w:rPr>
        <w:t>impacts</w:t>
      </w:r>
      <w:r>
        <w:rPr>
          <w:spacing w:val="-6"/>
          <w:sz w:val="21"/>
        </w:rPr>
        <w:t xml:space="preserve"> </w:t>
      </w:r>
      <w:r>
        <w:rPr>
          <w:sz w:val="21"/>
        </w:rPr>
        <w:t>of</w:t>
      </w:r>
      <w:r>
        <w:rPr>
          <w:spacing w:val="-6"/>
          <w:sz w:val="21"/>
        </w:rPr>
        <w:t xml:space="preserve"> </w:t>
      </w:r>
      <w:r>
        <w:rPr>
          <w:sz w:val="21"/>
        </w:rPr>
        <w:t>large-scale</w:t>
      </w:r>
      <w:r>
        <w:rPr>
          <w:spacing w:val="-7"/>
          <w:sz w:val="21"/>
        </w:rPr>
        <w:t xml:space="preserve"> </w:t>
      </w:r>
      <w:r>
        <w:rPr>
          <w:sz w:val="21"/>
        </w:rPr>
        <w:t>commercial</w:t>
      </w:r>
      <w:r>
        <w:rPr>
          <w:spacing w:val="-6"/>
          <w:sz w:val="21"/>
        </w:rPr>
        <w:t xml:space="preserve"> </w:t>
      </w:r>
      <w:r>
        <w:rPr>
          <w:sz w:val="21"/>
        </w:rPr>
        <w:t>water</w:t>
      </w:r>
      <w:r>
        <w:rPr>
          <w:spacing w:val="-6"/>
          <w:sz w:val="21"/>
        </w:rPr>
        <w:t xml:space="preserve"> </w:t>
      </w:r>
      <w:r>
        <w:rPr>
          <w:sz w:val="21"/>
        </w:rPr>
        <w:t>use,</w:t>
      </w:r>
      <w:r>
        <w:rPr>
          <w:spacing w:val="-6"/>
          <w:sz w:val="21"/>
        </w:rPr>
        <w:t xml:space="preserve"> </w:t>
      </w:r>
      <w:r>
        <w:rPr>
          <w:sz w:val="21"/>
        </w:rPr>
        <w:t>for</w:t>
      </w:r>
      <w:r>
        <w:rPr>
          <w:spacing w:val="-6"/>
          <w:sz w:val="21"/>
        </w:rPr>
        <w:t xml:space="preserve"> </w:t>
      </w:r>
      <w:r>
        <w:rPr>
          <w:sz w:val="21"/>
        </w:rPr>
        <w:t>example</w:t>
      </w:r>
      <w:r>
        <w:rPr>
          <w:spacing w:val="-7"/>
          <w:sz w:val="21"/>
        </w:rPr>
        <w:t xml:space="preserve"> </w:t>
      </w:r>
      <w:r>
        <w:rPr>
          <w:sz w:val="21"/>
        </w:rPr>
        <w:t>for</w:t>
      </w:r>
      <w:r>
        <w:rPr>
          <w:spacing w:val="-6"/>
          <w:sz w:val="21"/>
        </w:rPr>
        <w:t xml:space="preserve"> </w:t>
      </w:r>
      <w:r>
        <w:rPr>
          <w:sz w:val="21"/>
        </w:rPr>
        <w:t>the</w:t>
      </w:r>
      <w:r>
        <w:rPr>
          <w:spacing w:val="-7"/>
          <w:sz w:val="21"/>
        </w:rPr>
        <w:t xml:space="preserve"> </w:t>
      </w:r>
      <w:r>
        <w:rPr>
          <w:sz w:val="21"/>
        </w:rPr>
        <w:t>gold</w:t>
      </w:r>
      <w:r>
        <w:rPr>
          <w:spacing w:val="-7"/>
          <w:sz w:val="21"/>
        </w:rPr>
        <w:t xml:space="preserve"> </w:t>
      </w:r>
      <w:r>
        <w:rPr>
          <w:sz w:val="21"/>
        </w:rPr>
        <w:t>mine</w:t>
      </w:r>
      <w:r>
        <w:rPr>
          <w:spacing w:val="-7"/>
          <w:sz w:val="21"/>
        </w:rPr>
        <w:t xml:space="preserve"> </w:t>
      </w:r>
      <w:r>
        <w:rPr>
          <w:sz w:val="21"/>
        </w:rPr>
        <w:t>in</w:t>
      </w:r>
      <w:r>
        <w:rPr>
          <w:spacing w:val="-7"/>
          <w:sz w:val="21"/>
        </w:rPr>
        <w:t xml:space="preserve"> </w:t>
      </w:r>
      <w:r>
        <w:rPr>
          <w:sz w:val="21"/>
        </w:rPr>
        <w:t>Stawell,</w:t>
      </w:r>
      <w:r>
        <w:rPr>
          <w:spacing w:val="-6"/>
          <w:sz w:val="21"/>
        </w:rPr>
        <w:t xml:space="preserve"> </w:t>
      </w:r>
      <w:r>
        <w:rPr>
          <w:sz w:val="21"/>
        </w:rPr>
        <w:t>and</w:t>
      </w:r>
      <w:r>
        <w:rPr>
          <w:spacing w:val="-7"/>
          <w:sz w:val="21"/>
        </w:rPr>
        <w:t xml:space="preserve"> </w:t>
      </w:r>
      <w:r>
        <w:rPr>
          <w:sz w:val="21"/>
        </w:rPr>
        <w:t>mining of mineral sands, and whether mining companies make any contribution for the development of the water supply system.</w:t>
      </w:r>
    </w:p>
    <w:p w14:paraId="08562CDD" w14:textId="77777777" w:rsidR="00AF3196" w:rsidRDefault="00F9107A">
      <w:pPr>
        <w:pStyle w:val="ListParagraph"/>
        <w:numPr>
          <w:ilvl w:val="0"/>
          <w:numId w:val="114"/>
        </w:numPr>
        <w:tabs>
          <w:tab w:val="left" w:pos="580"/>
        </w:tabs>
        <w:spacing w:before="117"/>
        <w:jc w:val="both"/>
        <w:rPr>
          <w:sz w:val="21"/>
        </w:rPr>
      </w:pPr>
      <w:r>
        <w:rPr>
          <w:sz w:val="21"/>
        </w:rPr>
        <w:t>Conversely</w:t>
      </w:r>
      <w:r>
        <w:rPr>
          <w:spacing w:val="-9"/>
          <w:sz w:val="21"/>
        </w:rPr>
        <w:t xml:space="preserve"> </w:t>
      </w:r>
      <w:r>
        <w:rPr>
          <w:sz w:val="21"/>
        </w:rPr>
        <w:t>how</w:t>
      </w:r>
      <w:r>
        <w:rPr>
          <w:spacing w:val="-7"/>
          <w:sz w:val="21"/>
        </w:rPr>
        <w:t xml:space="preserve"> </w:t>
      </w:r>
      <w:r>
        <w:rPr>
          <w:sz w:val="21"/>
        </w:rPr>
        <w:t>GWMWater</w:t>
      </w:r>
      <w:r>
        <w:rPr>
          <w:spacing w:val="-7"/>
          <w:sz w:val="21"/>
        </w:rPr>
        <w:t xml:space="preserve"> </w:t>
      </w:r>
      <w:r>
        <w:rPr>
          <w:sz w:val="21"/>
        </w:rPr>
        <w:t>can</w:t>
      </w:r>
      <w:r>
        <w:rPr>
          <w:spacing w:val="-7"/>
          <w:sz w:val="21"/>
        </w:rPr>
        <w:t xml:space="preserve"> </w:t>
      </w:r>
      <w:r>
        <w:rPr>
          <w:sz w:val="21"/>
        </w:rPr>
        <w:t>support</w:t>
      </w:r>
      <w:r>
        <w:rPr>
          <w:spacing w:val="-7"/>
          <w:sz w:val="21"/>
        </w:rPr>
        <w:t xml:space="preserve"> </w:t>
      </w:r>
      <w:r>
        <w:rPr>
          <w:sz w:val="21"/>
        </w:rPr>
        <w:t>regional</w:t>
      </w:r>
      <w:r>
        <w:rPr>
          <w:spacing w:val="-6"/>
          <w:sz w:val="21"/>
        </w:rPr>
        <w:t xml:space="preserve"> </w:t>
      </w:r>
      <w:r>
        <w:rPr>
          <w:spacing w:val="-2"/>
          <w:sz w:val="21"/>
        </w:rPr>
        <w:t>growth</w:t>
      </w:r>
    </w:p>
    <w:p w14:paraId="6D03D301" w14:textId="77777777" w:rsidR="00AF3196" w:rsidRDefault="00F9107A">
      <w:pPr>
        <w:pStyle w:val="ListParagraph"/>
        <w:numPr>
          <w:ilvl w:val="0"/>
          <w:numId w:val="114"/>
        </w:numPr>
        <w:tabs>
          <w:tab w:val="left" w:pos="580"/>
        </w:tabs>
        <w:spacing w:before="121"/>
        <w:jc w:val="both"/>
        <w:rPr>
          <w:sz w:val="21"/>
        </w:rPr>
      </w:pPr>
      <w:r>
        <w:rPr>
          <w:sz w:val="21"/>
        </w:rPr>
        <w:t>How</w:t>
      </w:r>
      <w:r>
        <w:rPr>
          <w:spacing w:val="-7"/>
          <w:sz w:val="21"/>
        </w:rPr>
        <w:t xml:space="preserve"> </w:t>
      </w:r>
      <w:r>
        <w:rPr>
          <w:sz w:val="21"/>
        </w:rPr>
        <w:t>environmental</w:t>
      </w:r>
      <w:r>
        <w:rPr>
          <w:spacing w:val="-5"/>
          <w:sz w:val="21"/>
        </w:rPr>
        <w:t xml:space="preserve"> </w:t>
      </w:r>
      <w:r>
        <w:rPr>
          <w:sz w:val="21"/>
        </w:rPr>
        <w:t>flows</w:t>
      </w:r>
      <w:r>
        <w:rPr>
          <w:spacing w:val="-4"/>
          <w:sz w:val="21"/>
        </w:rPr>
        <w:t xml:space="preserve"> </w:t>
      </w:r>
      <w:r>
        <w:rPr>
          <w:sz w:val="21"/>
        </w:rPr>
        <w:t>are</w:t>
      </w:r>
      <w:r>
        <w:rPr>
          <w:spacing w:val="-5"/>
          <w:sz w:val="21"/>
        </w:rPr>
        <w:t xml:space="preserve"> </w:t>
      </w:r>
      <w:r>
        <w:rPr>
          <w:sz w:val="21"/>
        </w:rPr>
        <w:t>maintained</w:t>
      </w:r>
      <w:r>
        <w:rPr>
          <w:spacing w:val="-5"/>
          <w:sz w:val="21"/>
        </w:rPr>
        <w:t xml:space="preserve"> </w:t>
      </w:r>
      <w:r>
        <w:rPr>
          <w:sz w:val="21"/>
        </w:rPr>
        <w:t>if</w:t>
      </w:r>
      <w:r>
        <w:rPr>
          <w:spacing w:val="-4"/>
          <w:sz w:val="21"/>
        </w:rPr>
        <w:t xml:space="preserve"> </w:t>
      </w:r>
      <w:r>
        <w:rPr>
          <w:sz w:val="21"/>
        </w:rPr>
        <w:t>there</w:t>
      </w:r>
      <w:r>
        <w:rPr>
          <w:spacing w:val="-5"/>
          <w:sz w:val="21"/>
        </w:rPr>
        <w:t xml:space="preserve"> </w:t>
      </w:r>
      <w:r>
        <w:rPr>
          <w:sz w:val="21"/>
        </w:rPr>
        <w:t>is</w:t>
      </w:r>
      <w:r>
        <w:rPr>
          <w:spacing w:val="-4"/>
          <w:sz w:val="21"/>
        </w:rPr>
        <w:t xml:space="preserve"> </w:t>
      </w:r>
      <w:r>
        <w:rPr>
          <w:sz w:val="21"/>
        </w:rPr>
        <w:t>no</w:t>
      </w:r>
      <w:r>
        <w:rPr>
          <w:spacing w:val="-5"/>
          <w:sz w:val="21"/>
        </w:rPr>
        <w:t xml:space="preserve"> </w:t>
      </w:r>
      <w:r>
        <w:rPr>
          <w:sz w:val="21"/>
        </w:rPr>
        <w:t>rain</w:t>
      </w:r>
      <w:r>
        <w:rPr>
          <w:spacing w:val="-5"/>
          <w:sz w:val="21"/>
        </w:rPr>
        <w:t xml:space="preserve"> </w:t>
      </w:r>
      <w:r>
        <w:rPr>
          <w:sz w:val="21"/>
        </w:rPr>
        <w:t>and</w:t>
      </w:r>
      <w:r>
        <w:rPr>
          <w:spacing w:val="-4"/>
          <w:sz w:val="21"/>
        </w:rPr>
        <w:t xml:space="preserve"> </w:t>
      </w:r>
      <w:r>
        <w:rPr>
          <w:sz w:val="21"/>
        </w:rPr>
        <w:t>therefore</w:t>
      </w:r>
      <w:r>
        <w:rPr>
          <w:spacing w:val="-5"/>
          <w:sz w:val="21"/>
        </w:rPr>
        <w:t xml:space="preserve"> </w:t>
      </w:r>
      <w:r>
        <w:rPr>
          <w:sz w:val="21"/>
        </w:rPr>
        <w:t>no</w:t>
      </w:r>
      <w:r>
        <w:rPr>
          <w:spacing w:val="-5"/>
          <w:sz w:val="21"/>
        </w:rPr>
        <w:t xml:space="preserve"> </w:t>
      </w:r>
      <w:r>
        <w:rPr>
          <w:sz w:val="21"/>
        </w:rPr>
        <w:t>water</w:t>
      </w:r>
      <w:r>
        <w:rPr>
          <w:spacing w:val="-4"/>
          <w:sz w:val="21"/>
        </w:rPr>
        <w:t xml:space="preserve"> </w:t>
      </w:r>
      <w:r>
        <w:rPr>
          <w:sz w:val="21"/>
        </w:rPr>
        <w:t>flow</w:t>
      </w:r>
      <w:r>
        <w:rPr>
          <w:spacing w:val="-5"/>
          <w:sz w:val="21"/>
        </w:rPr>
        <w:t xml:space="preserve"> </w:t>
      </w:r>
      <w:r>
        <w:rPr>
          <w:sz w:val="21"/>
        </w:rPr>
        <w:t>in</w:t>
      </w:r>
      <w:r>
        <w:rPr>
          <w:spacing w:val="-4"/>
          <w:sz w:val="21"/>
        </w:rPr>
        <w:t xml:space="preserve"> </w:t>
      </w:r>
      <w:r>
        <w:rPr>
          <w:spacing w:val="-2"/>
          <w:sz w:val="21"/>
        </w:rPr>
        <w:t>rivers</w:t>
      </w:r>
    </w:p>
    <w:p w14:paraId="46C2BA75" w14:textId="77777777" w:rsidR="00AF3196" w:rsidRDefault="00AF3196">
      <w:pPr>
        <w:jc w:val="both"/>
        <w:rPr>
          <w:sz w:val="21"/>
        </w:rPr>
        <w:sectPr w:rsidR="00AF3196">
          <w:pgSz w:w="11900" w:h="16840"/>
          <w:pgMar w:top="1340" w:right="400" w:bottom="660" w:left="1220" w:header="764" w:footer="474" w:gutter="0"/>
          <w:cols w:space="720"/>
        </w:sectPr>
      </w:pPr>
    </w:p>
    <w:p w14:paraId="37780654" w14:textId="77777777" w:rsidR="00AF3196" w:rsidRDefault="00F9107A">
      <w:pPr>
        <w:pStyle w:val="ListParagraph"/>
        <w:numPr>
          <w:ilvl w:val="0"/>
          <w:numId w:val="114"/>
        </w:numPr>
        <w:tabs>
          <w:tab w:val="left" w:pos="579"/>
          <w:tab w:val="left" w:pos="580"/>
        </w:tabs>
        <w:spacing w:before="162" w:line="242" w:lineRule="auto"/>
        <w:ind w:right="1031"/>
        <w:rPr>
          <w:sz w:val="21"/>
        </w:rPr>
      </w:pPr>
      <w:r>
        <w:rPr>
          <w:sz w:val="21"/>
        </w:rPr>
        <w:lastRenderedPageBreak/>
        <w:t xml:space="preserve">Use of recycled or desalinated water, and whether treated wastewater used on sporting fields is fully </w:t>
      </w:r>
      <w:r>
        <w:rPr>
          <w:spacing w:val="-2"/>
          <w:sz w:val="21"/>
        </w:rPr>
        <w:t>allocated</w:t>
      </w:r>
    </w:p>
    <w:p w14:paraId="1297869B" w14:textId="77777777" w:rsidR="00AF3196" w:rsidRDefault="00F9107A">
      <w:pPr>
        <w:spacing w:before="111" w:line="247" w:lineRule="auto"/>
        <w:ind w:left="220" w:right="1031"/>
        <w:jc w:val="both"/>
        <w:rPr>
          <w:sz w:val="21"/>
        </w:rPr>
      </w:pPr>
      <w:r>
        <w:rPr>
          <w:sz w:val="21"/>
        </w:rPr>
        <w:t>GWMWater returned to the meeting at the Panel’s request and responded to the above questions to the Panel’s satisfaction.</w:t>
      </w:r>
    </w:p>
    <w:p w14:paraId="5A13A3BA" w14:textId="77777777" w:rsidR="00AF3196" w:rsidRDefault="00F9107A">
      <w:pPr>
        <w:pStyle w:val="ListParagraph"/>
        <w:numPr>
          <w:ilvl w:val="1"/>
          <w:numId w:val="139"/>
        </w:numPr>
        <w:tabs>
          <w:tab w:val="left" w:pos="786"/>
          <w:tab w:val="left" w:pos="787"/>
        </w:tabs>
        <w:spacing w:before="228"/>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3E7CF1FC" w14:textId="77777777" w:rsidR="00AF3196" w:rsidRDefault="00F9107A">
      <w:pPr>
        <w:spacing w:before="119" w:line="242" w:lineRule="auto"/>
        <w:ind w:left="220" w:right="1031"/>
        <w:jc w:val="both"/>
        <w:rPr>
          <w:sz w:val="21"/>
        </w:rPr>
      </w:pPr>
      <w:r>
        <w:rPr>
          <w:sz w:val="21"/>
        </w:rPr>
        <w:t>In response to the deliberative question, all members of the Panel supported GWMWater’s approach to investigating</w:t>
      </w:r>
      <w:r>
        <w:rPr>
          <w:spacing w:val="-9"/>
          <w:sz w:val="21"/>
        </w:rPr>
        <w:t xml:space="preserve"> </w:t>
      </w:r>
      <w:r>
        <w:rPr>
          <w:sz w:val="21"/>
        </w:rPr>
        <w:t>opportunities</w:t>
      </w:r>
      <w:r>
        <w:rPr>
          <w:spacing w:val="-9"/>
          <w:sz w:val="21"/>
        </w:rPr>
        <w:t xml:space="preserve"> </w:t>
      </w:r>
      <w:r>
        <w:rPr>
          <w:sz w:val="21"/>
        </w:rPr>
        <w:t>to</w:t>
      </w:r>
      <w:r>
        <w:rPr>
          <w:spacing w:val="-9"/>
          <w:sz w:val="21"/>
        </w:rPr>
        <w:t xml:space="preserve"> </w:t>
      </w:r>
      <w:r>
        <w:rPr>
          <w:sz w:val="21"/>
        </w:rPr>
        <w:t>secure</w:t>
      </w:r>
      <w:r>
        <w:rPr>
          <w:spacing w:val="-9"/>
          <w:sz w:val="21"/>
        </w:rPr>
        <w:t xml:space="preserve"> </w:t>
      </w:r>
      <w:r>
        <w:rPr>
          <w:sz w:val="21"/>
        </w:rPr>
        <w:t>the</w:t>
      </w:r>
      <w:r>
        <w:rPr>
          <w:spacing w:val="-9"/>
          <w:sz w:val="21"/>
        </w:rPr>
        <w:t xml:space="preserve"> </w:t>
      </w:r>
      <w:r>
        <w:rPr>
          <w:sz w:val="21"/>
        </w:rPr>
        <w:t>water</w:t>
      </w:r>
      <w:r>
        <w:rPr>
          <w:spacing w:val="-9"/>
          <w:sz w:val="21"/>
        </w:rPr>
        <w:t xml:space="preserve"> </w:t>
      </w:r>
      <w:r>
        <w:rPr>
          <w:sz w:val="21"/>
        </w:rPr>
        <w:t>supply</w:t>
      </w:r>
      <w:r>
        <w:rPr>
          <w:spacing w:val="-9"/>
          <w:sz w:val="21"/>
        </w:rPr>
        <w:t xml:space="preserve"> </w:t>
      </w:r>
      <w:r>
        <w:rPr>
          <w:sz w:val="21"/>
        </w:rPr>
        <w:t>over</w:t>
      </w:r>
      <w:r>
        <w:rPr>
          <w:spacing w:val="-9"/>
          <w:sz w:val="21"/>
        </w:rPr>
        <w:t xml:space="preserve"> </w:t>
      </w:r>
      <w:r>
        <w:rPr>
          <w:sz w:val="21"/>
        </w:rPr>
        <w:t>the</w:t>
      </w:r>
      <w:r>
        <w:rPr>
          <w:spacing w:val="-9"/>
          <w:sz w:val="21"/>
        </w:rPr>
        <w:t xml:space="preserve"> </w:t>
      </w:r>
      <w:r>
        <w:rPr>
          <w:sz w:val="21"/>
        </w:rPr>
        <w:t>next</w:t>
      </w:r>
      <w:r>
        <w:rPr>
          <w:spacing w:val="-9"/>
          <w:sz w:val="21"/>
        </w:rPr>
        <w:t xml:space="preserve"> </w:t>
      </w:r>
      <w:r>
        <w:rPr>
          <w:sz w:val="21"/>
        </w:rPr>
        <w:t>5</w:t>
      </w:r>
      <w:r>
        <w:rPr>
          <w:spacing w:val="-9"/>
          <w:sz w:val="21"/>
        </w:rPr>
        <w:t xml:space="preserve"> </w:t>
      </w:r>
      <w:r>
        <w:rPr>
          <w:sz w:val="21"/>
        </w:rPr>
        <w:t>years,</w:t>
      </w:r>
      <w:r>
        <w:rPr>
          <w:spacing w:val="-9"/>
          <w:sz w:val="21"/>
        </w:rPr>
        <w:t xml:space="preserve"> </w:t>
      </w:r>
      <w:r>
        <w:rPr>
          <w:sz w:val="21"/>
        </w:rPr>
        <w:t>with</w:t>
      </w:r>
      <w:r>
        <w:rPr>
          <w:spacing w:val="-9"/>
          <w:sz w:val="21"/>
        </w:rPr>
        <w:t xml:space="preserve"> </w:t>
      </w:r>
      <w:r>
        <w:rPr>
          <w:sz w:val="21"/>
        </w:rPr>
        <w:t>a</w:t>
      </w:r>
      <w:r>
        <w:rPr>
          <w:spacing w:val="-9"/>
          <w:sz w:val="21"/>
        </w:rPr>
        <w:t xml:space="preserve"> </w:t>
      </w:r>
      <w:r>
        <w:rPr>
          <w:sz w:val="21"/>
        </w:rPr>
        <w:t>view</w:t>
      </w:r>
      <w:r>
        <w:rPr>
          <w:spacing w:val="-9"/>
          <w:sz w:val="21"/>
        </w:rPr>
        <w:t xml:space="preserve"> </w:t>
      </w:r>
      <w:r>
        <w:rPr>
          <w:sz w:val="21"/>
        </w:rPr>
        <w:t>to</w:t>
      </w:r>
      <w:r>
        <w:rPr>
          <w:spacing w:val="-9"/>
          <w:sz w:val="21"/>
        </w:rPr>
        <w:t xml:space="preserve"> </w:t>
      </w:r>
      <w:r>
        <w:rPr>
          <w:sz w:val="21"/>
        </w:rPr>
        <w:t>investing</w:t>
      </w:r>
      <w:r>
        <w:rPr>
          <w:spacing w:val="-9"/>
          <w:sz w:val="21"/>
        </w:rPr>
        <w:t xml:space="preserve"> </w:t>
      </w:r>
      <w:r>
        <w:rPr>
          <w:sz w:val="21"/>
        </w:rPr>
        <w:t>in</w:t>
      </w:r>
      <w:r>
        <w:rPr>
          <w:spacing w:val="-9"/>
          <w:sz w:val="21"/>
        </w:rPr>
        <w:t xml:space="preserve"> </w:t>
      </w:r>
      <w:r>
        <w:rPr>
          <w:sz w:val="21"/>
        </w:rPr>
        <w:t>any necessary improvements beyond 2028, and asked that the following be noted:</w:t>
      </w:r>
    </w:p>
    <w:p w14:paraId="5A5C1B19" w14:textId="77777777" w:rsidR="00AF3196" w:rsidRDefault="00F9107A">
      <w:pPr>
        <w:pStyle w:val="ListParagraph"/>
        <w:numPr>
          <w:ilvl w:val="0"/>
          <w:numId w:val="113"/>
        </w:numPr>
        <w:tabs>
          <w:tab w:val="left" w:pos="579"/>
          <w:tab w:val="left" w:pos="580"/>
        </w:tabs>
        <w:spacing w:before="114"/>
        <w:rPr>
          <w:sz w:val="21"/>
        </w:rPr>
      </w:pPr>
      <w:r>
        <w:rPr>
          <w:sz w:val="21"/>
        </w:rPr>
        <w:t>The</w:t>
      </w:r>
      <w:r>
        <w:rPr>
          <w:spacing w:val="-7"/>
          <w:sz w:val="21"/>
        </w:rPr>
        <w:t xml:space="preserve"> </w:t>
      </w:r>
      <w:r>
        <w:rPr>
          <w:sz w:val="21"/>
        </w:rPr>
        <w:t>limited</w:t>
      </w:r>
      <w:r>
        <w:rPr>
          <w:spacing w:val="-4"/>
          <w:sz w:val="21"/>
        </w:rPr>
        <w:t xml:space="preserve"> </w:t>
      </w:r>
      <w:r>
        <w:rPr>
          <w:sz w:val="21"/>
        </w:rPr>
        <w:t>time</w:t>
      </w:r>
      <w:r>
        <w:rPr>
          <w:spacing w:val="-5"/>
          <w:sz w:val="21"/>
        </w:rPr>
        <w:t xml:space="preserve"> </w:t>
      </w:r>
      <w:r>
        <w:rPr>
          <w:sz w:val="21"/>
        </w:rPr>
        <w:t>they</w:t>
      </w:r>
      <w:r>
        <w:rPr>
          <w:spacing w:val="-4"/>
          <w:sz w:val="21"/>
        </w:rPr>
        <w:t xml:space="preserve"> </w:t>
      </w:r>
      <w:r>
        <w:rPr>
          <w:sz w:val="21"/>
        </w:rPr>
        <w:t>were</w:t>
      </w:r>
      <w:r>
        <w:rPr>
          <w:spacing w:val="-5"/>
          <w:sz w:val="21"/>
        </w:rPr>
        <w:t xml:space="preserve"> </w:t>
      </w:r>
      <w:r>
        <w:rPr>
          <w:sz w:val="21"/>
        </w:rPr>
        <w:t>given</w:t>
      </w:r>
      <w:r>
        <w:rPr>
          <w:spacing w:val="-4"/>
          <w:sz w:val="21"/>
        </w:rPr>
        <w:t xml:space="preserve"> </w:t>
      </w:r>
      <w:r>
        <w:rPr>
          <w:sz w:val="21"/>
        </w:rPr>
        <w:t>to</w:t>
      </w:r>
      <w:r>
        <w:rPr>
          <w:spacing w:val="-5"/>
          <w:sz w:val="21"/>
        </w:rPr>
        <w:t xml:space="preserve"> </w:t>
      </w:r>
      <w:r>
        <w:rPr>
          <w:sz w:val="21"/>
        </w:rPr>
        <w:t>consider</w:t>
      </w:r>
      <w:r>
        <w:rPr>
          <w:spacing w:val="-4"/>
          <w:sz w:val="21"/>
        </w:rPr>
        <w:t xml:space="preserve"> </w:t>
      </w:r>
      <w:r>
        <w:rPr>
          <w:sz w:val="21"/>
        </w:rPr>
        <w:t>the</w:t>
      </w:r>
      <w:r>
        <w:rPr>
          <w:spacing w:val="-4"/>
          <w:sz w:val="21"/>
        </w:rPr>
        <w:t xml:space="preserve"> </w:t>
      </w:r>
      <w:r>
        <w:rPr>
          <w:spacing w:val="-2"/>
          <w:sz w:val="21"/>
        </w:rPr>
        <w:t>content</w:t>
      </w:r>
    </w:p>
    <w:p w14:paraId="1A888406" w14:textId="77777777" w:rsidR="00AF3196" w:rsidRDefault="00F9107A">
      <w:pPr>
        <w:pStyle w:val="ListParagraph"/>
        <w:numPr>
          <w:ilvl w:val="0"/>
          <w:numId w:val="113"/>
        </w:numPr>
        <w:tabs>
          <w:tab w:val="left" w:pos="579"/>
          <w:tab w:val="left" w:pos="580"/>
        </w:tabs>
        <w:spacing w:before="121"/>
        <w:rPr>
          <w:sz w:val="21"/>
        </w:rPr>
      </w:pPr>
      <w:r>
        <w:rPr>
          <w:sz w:val="21"/>
        </w:rPr>
        <w:t>They</w:t>
      </w:r>
      <w:r>
        <w:rPr>
          <w:spacing w:val="-5"/>
          <w:sz w:val="21"/>
        </w:rPr>
        <w:t xml:space="preserve"> </w:t>
      </w:r>
      <w:r>
        <w:rPr>
          <w:sz w:val="21"/>
        </w:rPr>
        <w:t>were</w:t>
      </w:r>
      <w:r>
        <w:rPr>
          <w:spacing w:val="-4"/>
          <w:sz w:val="21"/>
        </w:rPr>
        <w:t xml:space="preserve"> </w:t>
      </w:r>
      <w:r>
        <w:rPr>
          <w:sz w:val="21"/>
        </w:rPr>
        <w:t>impressed</w:t>
      </w:r>
      <w:r>
        <w:rPr>
          <w:spacing w:val="-5"/>
          <w:sz w:val="21"/>
        </w:rPr>
        <w:t xml:space="preserve"> </w:t>
      </w:r>
      <w:r>
        <w:rPr>
          <w:sz w:val="21"/>
        </w:rPr>
        <w:t>by</w:t>
      </w:r>
      <w:r>
        <w:rPr>
          <w:spacing w:val="-4"/>
          <w:sz w:val="21"/>
        </w:rPr>
        <w:t xml:space="preserve"> </w:t>
      </w:r>
      <w:r>
        <w:rPr>
          <w:sz w:val="21"/>
        </w:rPr>
        <w:t>the</w:t>
      </w:r>
      <w:r>
        <w:rPr>
          <w:spacing w:val="-4"/>
          <w:sz w:val="21"/>
        </w:rPr>
        <w:t xml:space="preserve"> </w:t>
      </w:r>
      <w:r>
        <w:rPr>
          <w:spacing w:val="-2"/>
          <w:sz w:val="21"/>
        </w:rPr>
        <w:t>presentations</w:t>
      </w:r>
    </w:p>
    <w:p w14:paraId="023D89EA" w14:textId="77777777" w:rsidR="00AF3196" w:rsidRDefault="00F9107A">
      <w:pPr>
        <w:pStyle w:val="ListParagraph"/>
        <w:numPr>
          <w:ilvl w:val="0"/>
          <w:numId w:val="113"/>
        </w:numPr>
        <w:tabs>
          <w:tab w:val="left" w:pos="579"/>
          <w:tab w:val="left" w:pos="580"/>
        </w:tabs>
        <w:spacing w:before="122"/>
        <w:rPr>
          <w:sz w:val="21"/>
        </w:rPr>
      </w:pPr>
      <w:r>
        <w:rPr>
          <w:sz w:val="21"/>
        </w:rPr>
        <w:t>They</w:t>
      </w:r>
      <w:r>
        <w:rPr>
          <w:spacing w:val="-8"/>
          <w:sz w:val="21"/>
        </w:rPr>
        <w:t xml:space="preserve"> </w:t>
      </w:r>
      <w:r>
        <w:rPr>
          <w:sz w:val="21"/>
        </w:rPr>
        <w:t>felt</w:t>
      </w:r>
      <w:r>
        <w:rPr>
          <w:spacing w:val="-5"/>
          <w:sz w:val="21"/>
        </w:rPr>
        <w:t xml:space="preserve"> </w:t>
      </w:r>
      <w:r>
        <w:rPr>
          <w:sz w:val="21"/>
        </w:rPr>
        <w:t>confident</w:t>
      </w:r>
      <w:r>
        <w:rPr>
          <w:spacing w:val="-6"/>
          <w:sz w:val="21"/>
        </w:rPr>
        <w:t xml:space="preserve"> </w:t>
      </w:r>
      <w:r>
        <w:rPr>
          <w:sz w:val="21"/>
        </w:rPr>
        <w:t>the</w:t>
      </w:r>
      <w:r>
        <w:rPr>
          <w:spacing w:val="-5"/>
          <w:sz w:val="21"/>
        </w:rPr>
        <w:t xml:space="preserve"> </w:t>
      </w:r>
      <w:r>
        <w:rPr>
          <w:sz w:val="21"/>
        </w:rPr>
        <w:t>strategies</w:t>
      </w:r>
      <w:r>
        <w:rPr>
          <w:spacing w:val="-6"/>
          <w:sz w:val="21"/>
        </w:rPr>
        <w:t xml:space="preserve"> </w:t>
      </w:r>
      <w:r>
        <w:rPr>
          <w:sz w:val="21"/>
        </w:rPr>
        <w:t>presented</w:t>
      </w:r>
      <w:r>
        <w:rPr>
          <w:spacing w:val="-5"/>
          <w:sz w:val="21"/>
        </w:rPr>
        <w:t xml:space="preserve"> </w:t>
      </w:r>
      <w:r>
        <w:rPr>
          <w:sz w:val="21"/>
        </w:rPr>
        <w:t>to</w:t>
      </w:r>
      <w:r>
        <w:rPr>
          <w:spacing w:val="-6"/>
          <w:sz w:val="21"/>
        </w:rPr>
        <w:t xml:space="preserve"> </w:t>
      </w:r>
      <w:r>
        <w:rPr>
          <w:sz w:val="21"/>
        </w:rPr>
        <w:t>them</w:t>
      </w:r>
      <w:r>
        <w:rPr>
          <w:spacing w:val="-5"/>
          <w:sz w:val="21"/>
        </w:rPr>
        <w:t xml:space="preserve"> </w:t>
      </w:r>
      <w:r>
        <w:rPr>
          <w:sz w:val="21"/>
        </w:rPr>
        <w:t>were</w:t>
      </w:r>
      <w:r>
        <w:rPr>
          <w:spacing w:val="-5"/>
          <w:sz w:val="21"/>
        </w:rPr>
        <w:t xml:space="preserve"> </w:t>
      </w:r>
      <w:r>
        <w:rPr>
          <w:spacing w:val="-2"/>
          <w:sz w:val="21"/>
        </w:rPr>
        <w:t>working</w:t>
      </w:r>
    </w:p>
    <w:p w14:paraId="0DE07E2C" w14:textId="77777777" w:rsidR="00AF3196" w:rsidRDefault="00AF3196">
      <w:pPr>
        <w:rPr>
          <w:sz w:val="21"/>
        </w:rPr>
        <w:sectPr w:rsidR="00AF3196">
          <w:pgSz w:w="11900" w:h="16840"/>
          <w:pgMar w:top="1340" w:right="400" w:bottom="660" w:left="1220" w:header="764" w:footer="474" w:gutter="0"/>
          <w:cols w:space="720"/>
        </w:sectPr>
      </w:pPr>
    </w:p>
    <w:p w14:paraId="78551F3F" w14:textId="77777777" w:rsidR="00AF3196" w:rsidRDefault="00F9107A">
      <w:pPr>
        <w:pStyle w:val="Heading4"/>
        <w:numPr>
          <w:ilvl w:val="0"/>
          <w:numId w:val="139"/>
        </w:numPr>
        <w:tabs>
          <w:tab w:val="left" w:pos="651"/>
          <w:tab w:val="left" w:pos="652"/>
        </w:tabs>
      </w:pPr>
      <w:bookmarkStart w:id="55" w:name="_TOC_250021"/>
      <w:r>
        <w:rPr>
          <w:color w:val="0070C0"/>
        </w:rPr>
        <w:lastRenderedPageBreak/>
        <w:t>Topic</w:t>
      </w:r>
      <w:r>
        <w:rPr>
          <w:color w:val="0070C0"/>
          <w:spacing w:val="-6"/>
        </w:rPr>
        <w:t xml:space="preserve"> </w:t>
      </w:r>
      <w:r>
        <w:rPr>
          <w:color w:val="0070C0"/>
        </w:rPr>
        <w:t>4:</w:t>
      </w:r>
      <w:r>
        <w:rPr>
          <w:color w:val="0070C0"/>
          <w:spacing w:val="-6"/>
        </w:rPr>
        <w:t xml:space="preserve"> </w:t>
      </w:r>
      <w:r>
        <w:rPr>
          <w:color w:val="0070C0"/>
        </w:rPr>
        <w:t>Drinking</w:t>
      </w:r>
      <w:r>
        <w:rPr>
          <w:color w:val="0070C0"/>
          <w:spacing w:val="-6"/>
        </w:rPr>
        <w:t xml:space="preserve"> </w:t>
      </w:r>
      <w:r>
        <w:rPr>
          <w:color w:val="0070C0"/>
        </w:rPr>
        <w:t>water</w:t>
      </w:r>
      <w:r>
        <w:rPr>
          <w:color w:val="0070C0"/>
          <w:spacing w:val="-6"/>
        </w:rPr>
        <w:t xml:space="preserve"> </w:t>
      </w:r>
      <w:bookmarkEnd w:id="55"/>
      <w:r>
        <w:rPr>
          <w:color w:val="0070C0"/>
          <w:spacing w:val="-2"/>
        </w:rPr>
        <w:t>upgrades</w:t>
      </w:r>
    </w:p>
    <w:p w14:paraId="749CACBE"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399BF4C7" w14:textId="77777777" w:rsidR="00AF3196" w:rsidRDefault="00F9107A">
      <w:pPr>
        <w:spacing w:before="123"/>
        <w:ind w:left="220"/>
        <w:jc w:val="both"/>
        <w:rPr>
          <w:sz w:val="21"/>
        </w:rPr>
      </w:pPr>
      <w:r>
        <w:rPr>
          <w:sz w:val="21"/>
        </w:rPr>
        <w:t>Refer</w:t>
      </w:r>
      <w:r>
        <w:rPr>
          <w:spacing w:val="-5"/>
          <w:sz w:val="21"/>
        </w:rPr>
        <w:t xml:space="preserve"> to:</w:t>
      </w:r>
    </w:p>
    <w:p w14:paraId="2F0A4498" w14:textId="77777777" w:rsidR="00AF3196" w:rsidRDefault="00F9107A">
      <w:pPr>
        <w:pStyle w:val="ListParagraph"/>
        <w:numPr>
          <w:ilvl w:val="0"/>
          <w:numId w:val="112"/>
        </w:numPr>
        <w:tabs>
          <w:tab w:val="left" w:pos="580"/>
        </w:tabs>
        <w:spacing w:before="112" w:line="242" w:lineRule="auto"/>
        <w:ind w:right="1031"/>
        <w:jc w:val="both"/>
        <w:rPr>
          <w:sz w:val="21"/>
        </w:rPr>
      </w:pPr>
      <w:r>
        <w:rPr>
          <w:sz w:val="21"/>
        </w:rPr>
        <w:t xml:space="preserve">GWMWater, 2022, </w:t>
      </w:r>
      <w:r>
        <w:rPr>
          <w:i/>
          <w:sz w:val="21"/>
        </w:rPr>
        <w:t>Water Price and Service Review 2023-28</w:t>
      </w:r>
      <w:r>
        <w:rPr>
          <w:sz w:val="21"/>
        </w:rPr>
        <w:t xml:space="preserve">, ‘Consultation Paper: Upgrading Town Water Supplies to Drinking Water’ (CP Discussion Paper 4, Drinking Water Upgrades – May 2022 </w:t>
      </w:r>
      <w:r>
        <w:rPr>
          <w:spacing w:val="-2"/>
          <w:sz w:val="21"/>
        </w:rPr>
        <w:t>FINAL.pdf)</w:t>
      </w:r>
    </w:p>
    <w:p w14:paraId="37F64DF1" w14:textId="77777777" w:rsidR="00AF3196" w:rsidRDefault="00F9107A">
      <w:pPr>
        <w:pStyle w:val="ListParagraph"/>
        <w:numPr>
          <w:ilvl w:val="0"/>
          <w:numId w:val="112"/>
        </w:numPr>
        <w:tabs>
          <w:tab w:val="left" w:pos="579"/>
          <w:tab w:val="left" w:pos="580"/>
        </w:tabs>
        <w:spacing w:before="114"/>
        <w:rPr>
          <w:sz w:val="21"/>
        </w:rPr>
      </w:pPr>
      <w:r>
        <w:rPr>
          <w:sz w:val="21"/>
        </w:rPr>
        <w:t>Presentations</w:t>
      </w:r>
      <w:r>
        <w:rPr>
          <w:spacing w:val="-9"/>
          <w:sz w:val="21"/>
        </w:rPr>
        <w:t xml:space="preserve"> </w:t>
      </w:r>
      <w:r>
        <w:rPr>
          <w:sz w:val="21"/>
        </w:rPr>
        <w:t>by</w:t>
      </w:r>
      <w:r>
        <w:rPr>
          <w:spacing w:val="-7"/>
          <w:sz w:val="21"/>
        </w:rPr>
        <w:t xml:space="preserve"> </w:t>
      </w:r>
      <w:r>
        <w:rPr>
          <w:sz w:val="21"/>
        </w:rPr>
        <w:t>Nigel</w:t>
      </w:r>
      <w:r>
        <w:rPr>
          <w:spacing w:val="-6"/>
          <w:sz w:val="21"/>
        </w:rPr>
        <w:t xml:space="preserve"> </w:t>
      </w:r>
      <w:r>
        <w:rPr>
          <w:sz w:val="21"/>
        </w:rPr>
        <w:t>Binney,</w:t>
      </w:r>
      <w:r>
        <w:rPr>
          <w:spacing w:val="-7"/>
          <w:sz w:val="21"/>
        </w:rPr>
        <w:t xml:space="preserve"> </w:t>
      </w:r>
      <w:r>
        <w:rPr>
          <w:sz w:val="21"/>
        </w:rPr>
        <w:t>Manager</w:t>
      </w:r>
      <w:r>
        <w:rPr>
          <w:spacing w:val="-6"/>
          <w:sz w:val="21"/>
        </w:rPr>
        <w:t xml:space="preserve"> </w:t>
      </w:r>
      <w:r>
        <w:rPr>
          <w:sz w:val="21"/>
        </w:rPr>
        <w:t>Planning</w:t>
      </w:r>
      <w:r>
        <w:rPr>
          <w:spacing w:val="-7"/>
          <w:sz w:val="21"/>
        </w:rPr>
        <w:t xml:space="preserve"> </w:t>
      </w:r>
      <w:r>
        <w:rPr>
          <w:sz w:val="21"/>
        </w:rPr>
        <w:t>and</w:t>
      </w:r>
      <w:r>
        <w:rPr>
          <w:spacing w:val="-6"/>
          <w:sz w:val="21"/>
        </w:rPr>
        <w:t xml:space="preserve"> </w:t>
      </w:r>
      <w:r>
        <w:rPr>
          <w:spacing w:val="-2"/>
          <w:sz w:val="21"/>
        </w:rPr>
        <w:t>Development</w:t>
      </w:r>
    </w:p>
    <w:p w14:paraId="7F18DE67" w14:textId="77777777" w:rsidR="00AF3196" w:rsidRDefault="00F9107A">
      <w:pPr>
        <w:pStyle w:val="ListParagraph"/>
        <w:numPr>
          <w:ilvl w:val="0"/>
          <w:numId w:val="112"/>
        </w:numPr>
        <w:tabs>
          <w:tab w:val="left" w:pos="579"/>
          <w:tab w:val="left" w:pos="580"/>
        </w:tabs>
        <w:spacing w:before="122" w:line="242" w:lineRule="auto"/>
        <w:ind w:right="1032"/>
        <w:rPr>
          <w:sz w:val="21"/>
        </w:rPr>
      </w:pPr>
      <w:r>
        <w:rPr>
          <w:sz w:val="21"/>
        </w:rPr>
        <w:t>Summary</w:t>
      </w:r>
      <w:r>
        <w:rPr>
          <w:spacing w:val="-7"/>
          <w:sz w:val="21"/>
        </w:rPr>
        <w:t xml:space="preserve"> </w:t>
      </w:r>
      <w:r>
        <w:rPr>
          <w:sz w:val="21"/>
        </w:rPr>
        <w:t>report</w:t>
      </w:r>
      <w:r>
        <w:rPr>
          <w:spacing w:val="-7"/>
          <w:sz w:val="21"/>
        </w:rPr>
        <w:t xml:space="preserve"> </w:t>
      </w:r>
      <w:r>
        <w:rPr>
          <w:sz w:val="21"/>
        </w:rPr>
        <w:t>of</w:t>
      </w:r>
      <w:r>
        <w:rPr>
          <w:spacing w:val="-7"/>
          <w:sz w:val="21"/>
        </w:rPr>
        <w:t xml:space="preserve"> </w:t>
      </w:r>
      <w:r>
        <w:rPr>
          <w:sz w:val="21"/>
        </w:rPr>
        <w:t>customer</w:t>
      </w:r>
      <w:r>
        <w:rPr>
          <w:spacing w:val="-7"/>
          <w:sz w:val="21"/>
        </w:rPr>
        <w:t xml:space="preserve"> </w:t>
      </w:r>
      <w:r>
        <w:rPr>
          <w:sz w:val="21"/>
        </w:rPr>
        <w:t>research</w:t>
      </w:r>
      <w:r>
        <w:rPr>
          <w:spacing w:val="-7"/>
          <w:sz w:val="21"/>
        </w:rPr>
        <w:t xml:space="preserve"> </w:t>
      </w:r>
      <w:r>
        <w:rPr>
          <w:sz w:val="21"/>
        </w:rPr>
        <w:t>and</w:t>
      </w:r>
      <w:r>
        <w:rPr>
          <w:spacing w:val="-8"/>
          <w:sz w:val="21"/>
        </w:rPr>
        <w:t xml:space="preserve"> </w:t>
      </w:r>
      <w:r>
        <w:rPr>
          <w:sz w:val="21"/>
        </w:rPr>
        <w:t>stakeholder</w:t>
      </w:r>
      <w:r>
        <w:rPr>
          <w:spacing w:val="-7"/>
          <w:sz w:val="21"/>
        </w:rPr>
        <w:t xml:space="preserve"> </w:t>
      </w:r>
      <w:r>
        <w:rPr>
          <w:sz w:val="21"/>
        </w:rPr>
        <w:t>workshops</w:t>
      </w:r>
      <w:r>
        <w:rPr>
          <w:spacing w:val="-7"/>
          <w:sz w:val="21"/>
        </w:rPr>
        <w:t xml:space="preserve"> </w:t>
      </w:r>
      <w:r>
        <w:rPr>
          <w:sz w:val="21"/>
        </w:rPr>
        <w:t>provided</w:t>
      </w:r>
      <w:r>
        <w:rPr>
          <w:spacing w:val="-7"/>
          <w:sz w:val="21"/>
        </w:rPr>
        <w:t xml:space="preserve"> </w:t>
      </w:r>
      <w:r>
        <w:rPr>
          <w:sz w:val="21"/>
        </w:rPr>
        <w:t>to</w:t>
      </w:r>
      <w:r>
        <w:rPr>
          <w:spacing w:val="-7"/>
          <w:sz w:val="21"/>
        </w:rPr>
        <w:t xml:space="preserve"> </w:t>
      </w:r>
      <w:r>
        <w:rPr>
          <w:sz w:val="21"/>
        </w:rPr>
        <w:t>Panel</w:t>
      </w:r>
      <w:r>
        <w:rPr>
          <w:spacing w:val="-7"/>
          <w:sz w:val="21"/>
        </w:rPr>
        <w:t xml:space="preserve"> </w:t>
      </w:r>
      <w:r>
        <w:rPr>
          <w:sz w:val="21"/>
        </w:rPr>
        <w:t>members</w:t>
      </w:r>
      <w:r>
        <w:rPr>
          <w:spacing w:val="-7"/>
          <w:sz w:val="21"/>
        </w:rPr>
        <w:t xml:space="preserve"> </w:t>
      </w:r>
      <w:r>
        <w:rPr>
          <w:sz w:val="21"/>
        </w:rPr>
        <w:t>as</w:t>
      </w:r>
      <w:r>
        <w:rPr>
          <w:spacing w:val="-7"/>
          <w:sz w:val="21"/>
        </w:rPr>
        <w:t xml:space="preserve"> </w:t>
      </w:r>
      <w:r>
        <w:rPr>
          <w:sz w:val="21"/>
        </w:rPr>
        <w:t>part of their Induction materials</w:t>
      </w:r>
    </w:p>
    <w:p w14:paraId="78191D09" w14:textId="77777777" w:rsidR="00AF3196" w:rsidRDefault="00F9107A">
      <w:pPr>
        <w:spacing w:before="115"/>
        <w:ind w:left="220"/>
        <w:rPr>
          <w:sz w:val="21"/>
        </w:rPr>
      </w:pPr>
      <w:r>
        <w:rPr>
          <w:sz w:val="21"/>
        </w:rPr>
        <w:t>This</w:t>
      </w:r>
      <w:r>
        <w:rPr>
          <w:spacing w:val="-7"/>
          <w:sz w:val="21"/>
        </w:rPr>
        <w:t xml:space="preserve"> </w:t>
      </w:r>
      <w:r>
        <w:rPr>
          <w:sz w:val="21"/>
        </w:rPr>
        <w:t>topic</w:t>
      </w:r>
      <w:r>
        <w:rPr>
          <w:spacing w:val="-4"/>
          <w:sz w:val="21"/>
        </w:rPr>
        <w:t xml:space="preserve"> </w:t>
      </w:r>
      <w:r>
        <w:rPr>
          <w:sz w:val="21"/>
        </w:rPr>
        <w:t>was</w:t>
      </w:r>
      <w:r>
        <w:rPr>
          <w:spacing w:val="-4"/>
          <w:sz w:val="21"/>
        </w:rPr>
        <w:t xml:space="preserve"> </w:t>
      </w:r>
      <w:r>
        <w:rPr>
          <w:sz w:val="21"/>
        </w:rPr>
        <w:t>revisited</w:t>
      </w:r>
      <w:r>
        <w:rPr>
          <w:spacing w:val="-4"/>
          <w:sz w:val="21"/>
        </w:rPr>
        <w:t xml:space="preserve"> </w:t>
      </w:r>
      <w:r>
        <w:rPr>
          <w:sz w:val="21"/>
        </w:rPr>
        <w:t>in</w:t>
      </w:r>
      <w:r>
        <w:rPr>
          <w:spacing w:val="-4"/>
          <w:sz w:val="21"/>
        </w:rPr>
        <w:t xml:space="preserve"> </w:t>
      </w:r>
      <w:r>
        <w:rPr>
          <w:sz w:val="21"/>
        </w:rPr>
        <w:t>Meeting</w:t>
      </w:r>
      <w:r>
        <w:rPr>
          <w:spacing w:val="-4"/>
          <w:sz w:val="21"/>
        </w:rPr>
        <w:t xml:space="preserve"> </w:t>
      </w:r>
      <w:r>
        <w:rPr>
          <w:sz w:val="21"/>
        </w:rPr>
        <w:t>5</w:t>
      </w:r>
      <w:r>
        <w:rPr>
          <w:spacing w:val="-4"/>
          <w:sz w:val="21"/>
        </w:rPr>
        <w:t xml:space="preserve"> </w:t>
      </w:r>
      <w:r>
        <w:rPr>
          <w:sz w:val="21"/>
        </w:rPr>
        <w:t>and</w:t>
      </w:r>
      <w:r>
        <w:rPr>
          <w:spacing w:val="-4"/>
          <w:sz w:val="21"/>
        </w:rPr>
        <w:t xml:space="preserve"> </w:t>
      </w:r>
      <w:r>
        <w:rPr>
          <w:sz w:val="21"/>
        </w:rPr>
        <w:t>is</w:t>
      </w:r>
      <w:r>
        <w:rPr>
          <w:spacing w:val="-4"/>
          <w:sz w:val="21"/>
        </w:rPr>
        <w:t xml:space="preserve"> </w:t>
      </w:r>
      <w:r>
        <w:rPr>
          <w:sz w:val="21"/>
        </w:rPr>
        <w:t>also</w:t>
      </w:r>
      <w:r>
        <w:rPr>
          <w:spacing w:val="-5"/>
          <w:sz w:val="21"/>
        </w:rPr>
        <w:t xml:space="preserve"> </w:t>
      </w:r>
      <w:r>
        <w:rPr>
          <w:sz w:val="21"/>
        </w:rPr>
        <w:t>documented</w:t>
      </w:r>
      <w:r>
        <w:rPr>
          <w:spacing w:val="-4"/>
          <w:sz w:val="21"/>
        </w:rPr>
        <w:t xml:space="preserve"> </w:t>
      </w:r>
      <w:r>
        <w:rPr>
          <w:sz w:val="21"/>
        </w:rPr>
        <w:t>under</w:t>
      </w:r>
      <w:r>
        <w:rPr>
          <w:spacing w:val="-4"/>
          <w:sz w:val="21"/>
        </w:rPr>
        <w:t xml:space="preserve"> </w:t>
      </w:r>
      <w:r>
        <w:rPr>
          <w:sz w:val="21"/>
        </w:rPr>
        <w:t>Topic</w:t>
      </w:r>
      <w:r>
        <w:rPr>
          <w:spacing w:val="-4"/>
          <w:sz w:val="21"/>
        </w:rPr>
        <w:t xml:space="preserve"> </w:t>
      </w:r>
      <w:r>
        <w:rPr>
          <w:sz w:val="21"/>
        </w:rPr>
        <w:t>6</w:t>
      </w:r>
      <w:r>
        <w:rPr>
          <w:spacing w:val="-4"/>
          <w:sz w:val="21"/>
        </w:rPr>
        <w:t xml:space="preserve"> </w:t>
      </w:r>
      <w:r>
        <w:rPr>
          <w:sz w:val="21"/>
        </w:rPr>
        <w:t>in</w:t>
      </w:r>
      <w:r>
        <w:rPr>
          <w:spacing w:val="-4"/>
          <w:sz w:val="21"/>
        </w:rPr>
        <w:t xml:space="preserve"> </w:t>
      </w:r>
      <w:r>
        <w:rPr>
          <w:sz w:val="21"/>
        </w:rPr>
        <w:t>Chapter</w:t>
      </w:r>
      <w:r>
        <w:rPr>
          <w:spacing w:val="-4"/>
          <w:sz w:val="21"/>
        </w:rPr>
        <w:t xml:space="preserve"> </w:t>
      </w:r>
      <w:r>
        <w:rPr>
          <w:sz w:val="21"/>
        </w:rPr>
        <w:t>8</w:t>
      </w:r>
      <w:r>
        <w:rPr>
          <w:spacing w:val="-4"/>
          <w:sz w:val="21"/>
        </w:rPr>
        <w:t xml:space="preserve"> </w:t>
      </w:r>
      <w:r>
        <w:rPr>
          <w:sz w:val="21"/>
        </w:rPr>
        <w:t>of</w:t>
      </w:r>
      <w:r>
        <w:rPr>
          <w:spacing w:val="-4"/>
          <w:sz w:val="21"/>
        </w:rPr>
        <w:t xml:space="preserve"> </w:t>
      </w:r>
      <w:r>
        <w:rPr>
          <w:sz w:val="21"/>
        </w:rPr>
        <w:t>this</w:t>
      </w:r>
      <w:r>
        <w:rPr>
          <w:spacing w:val="-4"/>
          <w:sz w:val="21"/>
        </w:rPr>
        <w:t xml:space="preserve"> </w:t>
      </w:r>
      <w:r>
        <w:rPr>
          <w:spacing w:val="-2"/>
          <w:sz w:val="21"/>
        </w:rPr>
        <w:t>report.</w:t>
      </w:r>
    </w:p>
    <w:p w14:paraId="767BD9C7" w14:textId="77777777" w:rsidR="00AF3196" w:rsidRDefault="00AF3196">
      <w:pPr>
        <w:spacing w:before="5"/>
        <w:rPr>
          <w:sz w:val="19"/>
        </w:rPr>
      </w:pPr>
    </w:p>
    <w:p w14:paraId="085E9CB6"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30AE9782" w14:textId="77777777" w:rsidR="00AF3196" w:rsidRDefault="00F9107A">
      <w:pPr>
        <w:spacing w:before="118" w:line="242" w:lineRule="auto"/>
        <w:ind w:left="220" w:right="1033"/>
        <w:rPr>
          <w:sz w:val="21"/>
        </w:rPr>
      </w:pPr>
      <w:r>
        <w:rPr>
          <w:sz w:val="21"/>
        </w:rPr>
        <w:t xml:space="preserve">The following is an extract from Meeting 3, </w:t>
      </w:r>
      <w:r>
        <w:rPr>
          <w:i/>
          <w:sz w:val="21"/>
        </w:rPr>
        <w:t>CP Discussion Paper 4 - Drinking Water Upgrades - May 2022</w:t>
      </w:r>
      <w:r>
        <w:rPr>
          <w:sz w:val="21"/>
        </w:rPr>
        <w:t>, in relation to GWMWater’s proposals associated with this topic:</w:t>
      </w:r>
    </w:p>
    <w:p w14:paraId="34F72234" w14:textId="77777777" w:rsidR="00AF3196" w:rsidRDefault="003A7278">
      <w:pPr>
        <w:spacing w:before="9"/>
        <w:rPr>
          <w:sz w:val="7"/>
        </w:rPr>
      </w:pPr>
      <w:r>
        <w:rPr>
          <w:noProof/>
        </w:rPr>
        <mc:AlternateContent>
          <mc:Choice Requires="wps">
            <w:drawing>
              <wp:anchor distT="0" distB="0" distL="0" distR="0" simplePos="0" relativeHeight="487647232" behindDoc="1" locked="0" layoutInCell="1" allowOverlap="1" wp14:anchorId="659EDCA4" wp14:editId="1A8362DC">
                <wp:simplePos x="0" y="0"/>
                <wp:positionH relativeFrom="page">
                  <wp:posOffset>844550</wp:posOffset>
                </wp:positionH>
                <wp:positionV relativeFrom="paragraph">
                  <wp:posOffset>78740</wp:posOffset>
                </wp:positionV>
                <wp:extent cx="5870575" cy="2569845"/>
                <wp:effectExtent l="0" t="0" r="0" b="0"/>
                <wp:wrapTopAndBottom/>
                <wp:docPr id="310"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25698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6B7E6D" w14:textId="77777777" w:rsidR="00AF3196" w:rsidRDefault="00F9107A">
                            <w:pPr>
                              <w:spacing w:before="21" w:line="242" w:lineRule="auto"/>
                              <w:ind w:left="105"/>
                              <w:rPr>
                                <w:i/>
                                <w:sz w:val="21"/>
                              </w:rPr>
                            </w:pPr>
                            <w:r>
                              <w:rPr>
                                <w:i/>
                                <w:color w:val="0070C0"/>
                                <w:sz w:val="21"/>
                              </w:rPr>
                              <w:t>Using</w:t>
                            </w:r>
                            <w:r>
                              <w:rPr>
                                <w:i/>
                                <w:color w:val="0070C0"/>
                                <w:spacing w:val="-11"/>
                                <w:sz w:val="21"/>
                              </w:rPr>
                              <w:t xml:space="preserve"> </w:t>
                            </w:r>
                            <w:r>
                              <w:rPr>
                                <w:i/>
                                <w:color w:val="0070C0"/>
                                <w:sz w:val="21"/>
                              </w:rPr>
                              <w:t>the</w:t>
                            </w:r>
                            <w:r>
                              <w:rPr>
                                <w:i/>
                                <w:color w:val="0070C0"/>
                                <w:spacing w:val="-11"/>
                                <w:sz w:val="21"/>
                              </w:rPr>
                              <w:t xml:space="preserve"> </w:t>
                            </w:r>
                            <w:r>
                              <w:rPr>
                                <w:i/>
                                <w:color w:val="0070C0"/>
                                <w:sz w:val="21"/>
                              </w:rPr>
                              <w:t>following</w:t>
                            </w:r>
                            <w:r>
                              <w:rPr>
                                <w:i/>
                                <w:color w:val="0070C0"/>
                                <w:spacing w:val="-11"/>
                                <w:sz w:val="21"/>
                              </w:rPr>
                              <w:t xml:space="preserve"> </w:t>
                            </w:r>
                            <w:r>
                              <w:rPr>
                                <w:i/>
                                <w:color w:val="0070C0"/>
                                <w:sz w:val="21"/>
                              </w:rPr>
                              <w:t>criteria,</w:t>
                            </w:r>
                            <w:r>
                              <w:rPr>
                                <w:i/>
                                <w:color w:val="0070C0"/>
                                <w:spacing w:val="-11"/>
                                <w:sz w:val="21"/>
                              </w:rPr>
                              <w:t xml:space="preserve"> </w:t>
                            </w:r>
                            <w:r>
                              <w:rPr>
                                <w:i/>
                                <w:color w:val="0070C0"/>
                                <w:sz w:val="21"/>
                              </w:rPr>
                              <w:t>GWMWater</w:t>
                            </w:r>
                            <w:r>
                              <w:rPr>
                                <w:i/>
                                <w:color w:val="0070C0"/>
                                <w:spacing w:val="-11"/>
                                <w:sz w:val="21"/>
                              </w:rPr>
                              <w:t xml:space="preserve"> </w:t>
                            </w:r>
                            <w:r>
                              <w:rPr>
                                <w:i/>
                                <w:color w:val="0070C0"/>
                                <w:sz w:val="21"/>
                              </w:rPr>
                              <w:t>has</w:t>
                            </w:r>
                            <w:r>
                              <w:rPr>
                                <w:i/>
                                <w:color w:val="0070C0"/>
                                <w:spacing w:val="-11"/>
                                <w:sz w:val="21"/>
                              </w:rPr>
                              <w:t xml:space="preserve"> </w:t>
                            </w:r>
                            <w:r>
                              <w:rPr>
                                <w:i/>
                                <w:color w:val="0070C0"/>
                                <w:sz w:val="21"/>
                              </w:rPr>
                              <w:t>shortlisted</w:t>
                            </w:r>
                            <w:r>
                              <w:rPr>
                                <w:i/>
                                <w:color w:val="0070C0"/>
                                <w:spacing w:val="-11"/>
                                <w:sz w:val="21"/>
                              </w:rPr>
                              <w:t xml:space="preserve"> </w:t>
                            </w:r>
                            <w:r>
                              <w:rPr>
                                <w:i/>
                                <w:color w:val="0070C0"/>
                                <w:sz w:val="21"/>
                              </w:rPr>
                              <w:t>11</w:t>
                            </w:r>
                            <w:r>
                              <w:rPr>
                                <w:i/>
                                <w:color w:val="0070C0"/>
                                <w:spacing w:val="-11"/>
                                <w:sz w:val="21"/>
                              </w:rPr>
                              <w:t xml:space="preserve"> </w:t>
                            </w:r>
                            <w:r>
                              <w:rPr>
                                <w:i/>
                                <w:color w:val="0070C0"/>
                                <w:sz w:val="21"/>
                              </w:rPr>
                              <w:t>towns</w:t>
                            </w:r>
                            <w:r>
                              <w:rPr>
                                <w:i/>
                                <w:color w:val="0070C0"/>
                                <w:spacing w:val="-11"/>
                                <w:sz w:val="21"/>
                              </w:rPr>
                              <w:t xml:space="preserve"> </w:t>
                            </w:r>
                            <w:r>
                              <w:rPr>
                                <w:i/>
                                <w:color w:val="0070C0"/>
                                <w:sz w:val="21"/>
                              </w:rPr>
                              <w:t>worthy</w:t>
                            </w:r>
                            <w:r>
                              <w:rPr>
                                <w:i/>
                                <w:color w:val="0070C0"/>
                                <w:spacing w:val="-11"/>
                                <w:sz w:val="21"/>
                              </w:rPr>
                              <w:t xml:space="preserve"> </w:t>
                            </w:r>
                            <w:r>
                              <w:rPr>
                                <w:i/>
                                <w:color w:val="0070C0"/>
                                <w:sz w:val="21"/>
                              </w:rPr>
                              <w:t>of</w:t>
                            </w:r>
                            <w:r>
                              <w:rPr>
                                <w:i/>
                                <w:color w:val="0070C0"/>
                                <w:spacing w:val="-11"/>
                                <w:sz w:val="21"/>
                              </w:rPr>
                              <w:t xml:space="preserve"> </w:t>
                            </w:r>
                            <w:r>
                              <w:rPr>
                                <w:i/>
                                <w:color w:val="0070C0"/>
                                <w:sz w:val="21"/>
                              </w:rPr>
                              <w:t>further</w:t>
                            </w:r>
                            <w:r>
                              <w:rPr>
                                <w:i/>
                                <w:color w:val="0070C0"/>
                                <w:spacing w:val="-11"/>
                                <w:sz w:val="21"/>
                              </w:rPr>
                              <w:t xml:space="preserve"> </w:t>
                            </w:r>
                            <w:r>
                              <w:rPr>
                                <w:i/>
                                <w:color w:val="0070C0"/>
                                <w:sz w:val="21"/>
                              </w:rPr>
                              <w:t>consideration</w:t>
                            </w:r>
                            <w:r>
                              <w:rPr>
                                <w:i/>
                                <w:color w:val="0070C0"/>
                                <w:spacing w:val="-11"/>
                                <w:sz w:val="21"/>
                              </w:rPr>
                              <w:t xml:space="preserve"> </w:t>
                            </w:r>
                            <w:r>
                              <w:rPr>
                                <w:i/>
                                <w:color w:val="0070C0"/>
                                <w:sz w:val="21"/>
                              </w:rPr>
                              <w:t>to</w:t>
                            </w:r>
                            <w:r>
                              <w:rPr>
                                <w:i/>
                                <w:color w:val="0070C0"/>
                                <w:spacing w:val="-11"/>
                                <w:sz w:val="21"/>
                              </w:rPr>
                              <w:t xml:space="preserve"> </w:t>
                            </w:r>
                            <w:r>
                              <w:rPr>
                                <w:i/>
                                <w:color w:val="0070C0"/>
                                <w:sz w:val="21"/>
                              </w:rPr>
                              <w:t>receive an upgraded water supply:</w:t>
                            </w:r>
                          </w:p>
                          <w:p w14:paraId="2ADDC064" w14:textId="77777777" w:rsidR="00AF3196" w:rsidRDefault="00F9107A">
                            <w:pPr>
                              <w:numPr>
                                <w:ilvl w:val="0"/>
                                <w:numId w:val="111"/>
                              </w:numPr>
                              <w:tabs>
                                <w:tab w:val="left" w:pos="465"/>
                                <w:tab w:val="left" w:pos="466"/>
                              </w:tabs>
                              <w:spacing w:before="114"/>
                              <w:ind w:hanging="361"/>
                              <w:rPr>
                                <w:i/>
                                <w:sz w:val="21"/>
                              </w:rPr>
                            </w:pPr>
                            <w:r>
                              <w:rPr>
                                <w:i/>
                                <w:color w:val="0070C0"/>
                                <w:sz w:val="21"/>
                              </w:rPr>
                              <w:t>The</w:t>
                            </w:r>
                            <w:r>
                              <w:rPr>
                                <w:i/>
                                <w:color w:val="0070C0"/>
                                <w:spacing w:val="-5"/>
                                <w:sz w:val="21"/>
                              </w:rPr>
                              <w:t xml:space="preserve"> </w:t>
                            </w:r>
                            <w:r>
                              <w:rPr>
                                <w:i/>
                                <w:color w:val="0070C0"/>
                                <w:sz w:val="21"/>
                              </w:rPr>
                              <w:t>town’s</w:t>
                            </w:r>
                            <w:r>
                              <w:rPr>
                                <w:i/>
                                <w:color w:val="0070C0"/>
                                <w:spacing w:val="-4"/>
                                <w:sz w:val="21"/>
                              </w:rPr>
                              <w:t xml:space="preserve"> </w:t>
                            </w:r>
                            <w:r>
                              <w:rPr>
                                <w:i/>
                                <w:color w:val="0070C0"/>
                                <w:spacing w:val="-2"/>
                                <w:sz w:val="21"/>
                              </w:rPr>
                              <w:t>population.</w:t>
                            </w:r>
                          </w:p>
                          <w:p w14:paraId="182A76ED" w14:textId="77777777" w:rsidR="00AF3196" w:rsidRDefault="00F9107A">
                            <w:pPr>
                              <w:numPr>
                                <w:ilvl w:val="0"/>
                                <w:numId w:val="111"/>
                              </w:numPr>
                              <w:tabs>
                                <w:tab w:val="left" w:pos="465"/>
                                <w:tab w:val="left" w:pos="466"/>
                              </w:tabs>
                              <w:spacing w:before="121"/>
                              <w:ind w:hanging="361"/>
                              <w:rPr>
                                <w:i/>
                                <w:sz w:val="21"/>
                              </w:rPr>
                            </w:pPr>
                            <w:r>
                              <w:rPr>
                                <w:i/>
                                <w:color w:val="0070C0"/>
                                <w:sz w:val="21"/>
                              </w:rPr>
                              <w:t>Customer</w:t>
                            </w:r>
                            <w:r>
                              <w:rPr>
                                <w:i/>
                                <w:color w:val="0070C0"/>
                                <w:spacing w:val="-9"/>
                                <w:sz w:val="21"/>
                              </w:rPr>
                              <w:t xml:space="preserve"> </w:t>
                            </w:r>
                            <w:r>
                              <w:rPr>
                                <w:i/>
                                <w:color w:val="0070C0"/>
                                <w:sz w:val="21"/>
                              </w:rPr>
                              <w:t>dissatisfaction</w:t>
                            </w:r>
                            <w:r>
                              <w:rPr>
                                <w:i/>
                                <w:color w:val="0070C0"/>
                                <w:spacing w:val="-7"/>
                                <w:sz w:val="21"/>
                              </w:rPr>
                              <w:t xml:space="preserve"> </w:t>
                            </w:r>
                            <w:r>
                              <w:rPr>
                                <w:i/>
                                <w:color w:val="0070C0"/>
                                <w:sz w:val="21"/>
                              </w:rPr>
                              <w:t>with</w:t>
                            </w:r>
                            <w:r>
                              <w:rPr>
                                <w:i/>
                                <w:color w:val="0070C0"/>
                                <w:spacing w:val="-6"/>
                                <w:sz w:val="21"/>
                              </w:rPr>
                              <w:t xml:space="preserve"> </w:t>
                            </w:r>
                            <w:r>
                              <w:rPr>
                                <w:i/>
                                <w:color w:val="0070C0"/>
                                <w:sz w:val="21"/>
                              </w:rPr>
                              <w:t>current</w:t>
                            </w:r>
                            <w:r>
                              <w:rPr>
                                <w:i/>
                                <w:color w:val="0070C0"/>
                                <w:spacing w:val="-7"/>
                                <w:sz w:val="21"/>
                              </w:rPr>
                              <w:t xml:space="preserve"> </w:t>
                            </w:r>
                            <w:r>
                              <w:rPr>
                                <w:i/>
                                <w:color w:val="0070C0"/>
                                <w:sz w:val="21"/>
                              </w:rPr>
                              <w:t>water</w:t>
                            </w:r>
                            <w:r>
                              <w:rPr>
                                <w:i/>
                                <w:color w:val="0070C0"/>
                                <w:spacing w:val="-6"/>
                                <w:sz w:val="21"/>
                              </w:rPr>
                              <w:t xml:space="preserve"> </w:t>
                            </w:r>
                            <w:r>
                              <w:rPr>
                                <w:i/>
                                <w:color w:val="0070C0"/>
                                <w:sz w:val="21"/>
                              </w:rPr>
                              <w:t>quality</w:t>
                            </w:r>
                            <w:r>
                              <w:rPr>
                                <w:i/>
                                <w:color w:val="0070C0"/>
                                <w:spacing w:val="-7"/>
                                <w:sz w:val="21"/>
                              </w:rPr>
                              <w:t xml:space="preserve"> </w:t>
                            </w:r>
                            <w:r>
                              <w:rPr>
                                <w:i/>
                                <w:color w:val="0070C0"/>
                                <w:sz w:val="21"/>
                              </w:rPr>
                              <w:t>(based</w:t>
                            </w:r>
                            <w:r>
                              <w:rPr>
                                <w:i/>
                                <w:color w:val="0070C0"/>
                                <w:spacing w:val="-6"/>
                                <w:sz w:val="21"/>
                              </w:rPr>
                              <w:t xml:space="preserve"> </w:t>
                            </w:r>
                            <w:r>
                              <w:rPr>
                                <w:i/>
                                <w:color w:val="0070C0"/>
                                <w:sz w:val="21"/>
                              </w:rPr>
                              <w:t>on</w:t>
                            </w:r>
                            <w:r>
                              <w:rPr>
                                <w:i/>
                                <w:color w:val="0070C0"/>
                                <w:spacing w:val="-7"/>
                                <w:sz w:val="21"/>
                              </w:rPr>
                              <w:t xml:space="preserve"> </w:t>
                            </w:r>
                            <w:r>
                              <w:rPr>
                                <w:i/>
                                <w:color w:val="0070C0"/>
                                <w:sz w:val="21"/>
                              </w:rPr>
                              <w:t>complaints</w:t>
                            </w:r>
                            <w:r>
                              <w:rPr>
                                <w:i/>
                                <w:color w:val="0070C0"/>
                                <w:spacing w:val="-6"/>
                                <w:sz w:val="21"/>
                              </w:rPr>
                              <w:t xml:space="preserve"> </w:t>
                            </w:r>
                            <w:r>
                              <w:rPr>
                                <w:i/>
                                <w:color w:val="0070C0"/>
                                <w:sz w:val="21"/>
                              </w:rPr>
                              <w:t>and</w:t>
                            </w:r>
                            <w:r>
                              <w:rPr>
                                <w:i/>
                                <w:color w:val="0070C0"/>
                                <w:spacing w:val="-7"/>
                                <w:sz w:val="21"/>
                              </w:rPr>
                              <w:t xml:space="preserve"> </w:t>
                            </w:r>
                            <w:r>
                              <w:rPr>
                                <w:i/>
                                <w:color w:val="0070C0"/>
                                <w:sz w:val="21"/>
                              </w:rPr>
                              <w:t>other</w:t>
                            </w:r>
                            <w:r>
                              <w:rPr>
                                <w:i/>
                                <w:color w:val="0070C0"/>
                                <w:spacing w:val="-6"/>
                                <w:sz w:val="21"/>
                              </w:rPr>
                              <w:t xml:space="preserve"> </w:t>
                            </w:r>
                            <w:r>
                              <w:rPr>
                                <w:i/>
                                <w:color w:val="0070C0"/>
                                <w:spacing w:val="-2"/>
                                <w:sz w:val="21"/>
                              </w:rPr>
                              <w:t>data).</w:t>
                            </w:r>
                          </w:p>
                          <w:p w14:paraId="30211739" w14:textId="77777777" w:rsidR="00AF3196" w:rsidRDefault="00F9107A">
                            <w:pPr>
                              <w:numPr>
                                <w:ilvl w:val="0"/>
                                <w:numId w:val="111"/>
                              </w:numPr>
                              <w:tabs>
                                <w:tab w:val="left" w:pos="466"/>
                              </w:tabs>
                              <w:spacing w:before="117" w:line="242" w:lineRule="auto"/>
                              <w:ind w:right="101"/>
                              <w:jc w:val="both"/>
                              <w:rPr>
                                <w:i/>
                                <w:sz w:val="21"/>
                              </w:rPr>
                            </w:pPr>
                            <w:r>
                              <w:rPr>
                                <w:i/>
                                <w:color w:val="0070C0"/>
                                <w:sz w:val="21"/>
                              </w:rPr>
                              <w:t>Factors that influence the quality and variability of the source water coming from the catchment (river/stream/reservoir/aquifer) such as agriculture, intensive industries, groundwater and other discharges. These factors can increase the risk of untreated water supplied to urban customers.</w:t>
                            </w:r>
                          </w:p>
                          <w:p w14:paraId="0084B73C" w14:textId="77777777" w:rsidR="00AF3196" w:rsidRDefault="00F9107A">
                            <w:pPr>
                              <w:numPr>
                                <w:ilvl w:val="0"/>
                                <w:numId w:val="111"/>
                              </w:numPr>
                              <w:tabs>
                                <w:tab w:val="left" w:pos="465"/>
                                <w:tab w:val="left" w:pos="466"/>
                              </w:tabs>
                              <w:spacing w:before="114"/>
                              <w:ind w:hanging="361"/>
                              <w:rPr>
                                <w:i/>
                                <w:sz w:val="21"/>
                              </w:rPr>
                            </w:pPr>
                            <w:r>
                              <w:rPr>
                                <w:i/>
                                <w:color w:val="0070C0"/>
                                <w:sz w:val="21"/>
                              </w:rPr>
                              <w:t>Services</w:t>
                            </w:r>
                            <w:r>
                              <w:rPr>
                                <w:i/>
                                <w:color w:val="0070C0"/>
                                <w:spacing w:val="-8"/>
                                <w:sz w:val="21"/>
                              </w:rPr>
                              <w:t xml:space="preserve"> </w:t>
                            </w:r>
                            <w:r>
                              <w:rPr>
                                <w:i/>
                                <w:color w:val="0070C0"/>
                                <w:sz w:val="21"/>
                              </w:rPr>
                              <w:t>located</w:t>
                            </w:r>
                            <w:r>
                              <w:rPr>
                                <w:i/>
                                <w:color w:val="0070C0"/>
                                <w:spacing w:val="-5"/>
                                <w:sz w:val="21"/>
                              </w:rPr>
                              <w:t xml:space="preserve"> </w:t>
                            </w:r>
                            <w:r>
                              <w:rPr>
                                <w:i/>
                                <w:color w:val="0070C0"/>
                                <w:sz w:val="21"/>
                              </w:rPr>
                              <w:t>in</w:t>
                            </w:r>
                            <w:r>
                              <w:rPr>
                                <w:i/>
                                <w:color w:val="0070C0"/>
                                <w:spacing w:val="-5"/>
                                <w:sz w:val="21"/>
                              </w:rPr>
                              <w:t xml:space="preserve"> </w:t>
                            </w:r>
                            <w:r>
                              <w:rPr>
                                <w:i/>
                                <w:color w:val="0070C0"/>
                                <w:sz w:val="21"/>
                              </w:rPr>
                              <w:t>each</w:t>
                            </w:r>
                            <w:r>
                              <w:rPr>
                                <w:i/>
                                <w:color w:val="0070C0"/>
                                <w:spacing w:val="-5"/>
                                <w:sz w:val="21"/>
                              </w:rPr>
                              <w:t xml:space="preserve"> </w:t>
                            </w:r>
                            <w:r>
                              <w:rPr>
                                <w:i/>
                                <w:color w:val="0070C0"/>
                                <w:sz w:val="21"/>
                              </w:rPr>
                              <w:t>town</w:t>
                            </w:r>
                            <w:r>
                              <w:rPr>
                                <w:i/>
                                <w:color w:val="0070C0"/>
                                <w:spacing w:val="-5"/>
                                <w:sz w:val="21"/>
                              </w:rPr>
                              <w:t xml:space="preserve"> </w:t>
                            </w:r>
                            <w:r>
                              <w:rPr>
                                <w:i/>
                                <w:color w:val="0070C0"/>
                                <w:sz w:val="21"/>
                              </w:rPr>
                              <w:t>such</w:t>
                            </w:r>
                            <w:r>
                              <w:rPr>
                                <w:i/>
                                <w:color w:val="0070C0"/>
                                <w:spacing w:val="-5"/>
                                <w:sz w:val="21"/>
                              </w:rPr>
                              <w:t xml:space="preserve"> </w:t>
                            </w:r>
                            <w:r>
                              <w:rPr>
                                <w:i/>
                                <w:color w:val="0070C0"/>
                                <w:sz w:val="21"/>
                              </w:rPr>
                              <w:t>as</w:t>
                            </w:r>
                            <w:r>
                              <w:rPr>
                                <w:i/>
                                <w:color w:val="0070C0"/>
                                <w:spacing w:val="-6"/>
                                <w:sz w:val="21"/>
                              </w:rPr>
                              <w:t xml:space="preserve"> </w:t>
                            </w:r>
                            <w:r>
                              <w:rPr>
                                <w:i/>
                                <w:color w:val="0070C0"/>
                                <w:sz w:val="21"/>
                              </w:rPr>
                              <w:t>schools,</w:t>
                            </w:r>
                            <w:r>
                              <w:rPr>
                                <w:i/>
                                <w:color w:val="0070C0"/>
                                <w:spacing w:val="-5"/>
                                <w:sz w:val="21"/>
                              </w:rPr>
                              <w:t xml:space="preserve"> </w:t>
                            </w:r>
                            <w:r>
                              <w:rPr>
                                <w:i/>
                                <w:color w:val="0070C0"/>
                                <w:sz w:val="21"/>
                              </w:rPr>
                              <w:t>health</w:t>
                            </w:r>
                            <w:r>
                              <w:rPr>
                                <w:i/>
                                <w:color w:val="0070C0"/>
                                <w:spacing w:val="-5"/>
                                <w:sz w:val="21"/>
                              </w:rPr>
                              <w:t xml:space="preserve"> </w:t>
                            </w:r>
                            <w:r>
                              <w:rPr>
                                <w:i/>
                                <w:color w:val="0070C0"/>
                                <w:sz w:val="21"/>
                              </w:rPr>
                              <w:t>centres</w:t>
                            </w:r>
                            <w:r>
                              <w:rPr>
                                <w:i/>
                                <w:color w:val="0070C0"/>
                                <w:spacing w:val="-5"/>
                                <w:sz w:val="21"/>
                              </w:rPr>
                              <w:t xml:space="preserve"> </w:t>
                            </w:r>
                            <w:r>
                              <w:rPr>
                                <w:i/>
                                <w:color w:val="0070C0"/>
                                <w:sz w:val="21"/>
                              </w:rPr>
                              <w:t>and</w:t>
                            </w:r>
                            <w:r>
                              <w:rPr>
                                <w:i/>
                                <w:color w:val="0070C0"/>
                                <w:spacing w:val="-5"/>
                                <w:sz w:val="21"/>
                              </w:rPr>
                              <w:t xml:space="preserve"> </w:t>
                            </w:r>
                            <w:r>
                              <w:rPr>
                                <w:i/>
                                <w:color w:val="0070C0"/>
                                <w:sz w:val="21"/>
                              </w:rPr>
                              <w:t>nursing</w:t>
                            </w:r>
                            <w:r>
                              <w:rPr>
                                <w:i/>
                                <w:color w:val="0070C0"/>
                                <w:spacing w:val="-5"/>
                                <w:sz w:val="21"/>
                              </w:rPr>
                              <w:t xml:space="preserve"> </w:t>
                            </w:r>
                            <w:r>
                              <w:rPr>
                                <w:i/>
                                <w:color w:val="0070C0"/>
                                <w:spacing w:val="-2"/>
                                <w:sz w:val="21"/>
                              </w:rPr>
                              <w:t>homes</w:t>
                            </w:r>
                          </w:p>
                          <w:p w14:paraId="7E761DE2" w14:textId="77777777" w:rsidR="00AF3196" w:rsidRDefault="00F9107A">
                            <w:pPr>
                              <w:numPr>
                                <w:ilvl w:val="0"/>
                                <w:numId w:val="111"/>
                              </w:numPr>
                              <w:tabs>
                                <w:tab w:val="left" w:pos="465"/>
                                <w:tab w:val="left" w:pos="466"/>
                              </w:tabs>
                              <w:spacing w:before="121"/>
                              <w:ind w:hanging="361"/>
                              <w:rPr>
                                <w:i/>
                                <w:sz w:val="21"/>
                              </w:rPr>
                            </w:pPr>
                            <w:r>
                              <w:rPr>
                                <w:i/>
                                <w:color w:val="0070C0"/>
                                <w:sz w:val="21"/>
                              </w:rPr>
                              <w:t>Food</w:t>
                            </w:r>
                            <w:r>
                              <w:rPr>
                                <w:i/>
                                <w:color w:val="0070C0"/>
                                <w:spacing w:val="-8"/>
                                <w:sz w:val="21"/>
                              </w:rPr>
                              <w:t xml:space="preserve"> </w:t>
                            </w:r>
                            <w:r>
                              <w:rPr>
                                <w:i/>
                                <w:color w:val="0070C0"/>
                                <w:sz w:val="21"/>
                              </w:rPr>
                              <w:t>businesses</w:t>
                            </w:r>
                            <w:r>
                              <w:rPr>
                                <w:i/>
                                <w:color w:val="0070C0"/>
                                <w:spacing w:val="-5"/>
                                <w:sz w:val="21"/>
                              </w:rPr>
                              <w:t xml:space="preserve"> </w:t>
                            </w:r>
                            <w:r>
                              <w:rPr>
                                <w:i/>
                                <w:color w:val="0070C0"/>
                                <w:sz w:val="21"/>
                              </w:rPr>
                              <w:t>located</w:t>
                            </w:r>
                            <w:r>
                              <w:rPr>
                                <w:i/>
                                <w:color w:val="0070C0"/>
                                <w:spacing w:val="-5"/>
                                <w:sz w:val="21"/>
                              </w:rPr>
                              <w:t xml:space="preserve"> </w:t>
                            </w:r>
                            <w:r>
                              <w:rPr>
                                <w:i/>
                                <w:color w:val="0070C0"/>
                                <w:sz w:val="21"/>
                              </w:rPr>
                              <w:t>in</w:t>
                            </w:r>
                            <w:r>
                              <w:rPr>
                                <w:i/>
                                <w:color w:val="0070C0"/>
                                <w:spacing w:val="-5"/>
                                <w:sz w:val="21"/>
                              </w:rPr>
                              <w:t xml:space="preserve"> </w:t>
                            </w:r>
                            <w:r>
                              <w:rPr>
                                <w:i/>
                                <w:color w:val="0070C0"/>
                                <w:sz w:val="21"/>
                              </w:rPr>
                              <w:t>each</w:t>
                            </w:r>
                            <w:r>
                              <w:rPr>
                                <w:i/>
                                <w:color w:val="0070C0"/>
                                <w:spacing w:val="-6"/>
                                <w:sz w:val="21"/>
                              </w:rPr>
                              <w:t xml:space="preserve"> </w:t>
                            </w:r>
                            <w:r>
                              <w:rPr>
                                <w:i/>
                                <w:color w:val="0070C0"/>
                                <w:sz w:val="21"/>
                              </w:rPr>
                              <w:t>town</w:t>
                            </w:r>
                            <w:r>
                              <w:rPr>
                                <w:i/>
                                <w:color w:val="0070C0"/>
                                <w:spacing w:val="-5"/>
                                <w:sz w:val="21"/>
                              </w:rPr>
                              <w:t xml:space="preserve"> </w:t>
                            </w:r>
                            <w:r>
                              <w:rPr>
                                <w:i/>
                                <w:color w:val="0070C0"/>
                                <w:sz w:val="21"/>
                              </w:rPr>
                              <w:t>such</w:t>
                            </w:r>
                            <w:r>
                              <w:rPr>
                                <w:i/>
                                <w:color w:val="0070C0"/>
                                <w:spacing w:val="-5"/>
                                <w:sz w:val="21"/>
                              </w:rPr>
                              <w:t xml:space="preserve"> </w:t>
                            </w:r>
                            <w:r>
                              <w:rPr>
                                <w:i/>
                                <w:color w:val="0070C0"/>
                                <w:sz w:val="21"/>
                              </w:rPr>
                              <w:t>as</w:t>
                            </w:r>
                            <w:r>
                              <w:rPr>
                                <w:i/>
                                <w:color w:val="0070C0"/>
                                <w:spacing w:val="-5"/>
                                <w:sz w:val="21"/>
                              </w:rPr>
                              <w:t xml:space="preserve"> </w:t>
                            </w:r>
                            <w:r>
                              <w:rPr>
                                <w:i/>
                                <w:color w:val="0070C0"/>
                                <w:sz w:val="21"/>
                              </w:rPr>
                              <w:t>cafes,</w:t>
                            </w:r>
                            <w:r>
                              <w:rPr>
                                <w:i/>
                                <w:color w:val="0070C0"/>
                                <w:spacing w:val="-6"/>
                                <w:sz w:val="21"/>
                              </w:rPr>
                              <w:t xml:space="preserve"> </w:t>
                            </w:r>
                            <w:r>
                              <w:rPr>
                                <w:i/>
                                <w:color w:val="0070C0"/>
                                <w:sz w:val="21"/>
                              </w:rPr>
                              <w:t>hotels,</w:t>
                            </w:r>
                            <w:r>
                              <w:rPr>
                                <w:i/>
                                <w:color w:val="0070C0"/>
                                <w:spacing w:val="-5"/>
                                <w:sz w:val="21"/>
                              </w:rPr>
                              <w:t xml:space="preserve"> </w:t>
                            </w:r>
                            <w:r>
                              <w:rPr>
                                <w:i/>
                                <w:color w:val="0070C0"/>
                                <w:sz w:val="21"/>
                              </w:rPr>
                              <w:t>food</w:t>
                            </w:r>
                            <w:r>
                              <w:rPr>
                                <w:i/>
                                <w:color w:val="0070C0"/>
                                <w:spacing w:val="-5"/>
                                <w:sz w:val="21"/>
                              </w:rPr>
                              <w:t xml:space="preserve"> </w:t>
                            </w:r>
                            <w:r>
                              <w:rPr>
                                <w:i/>
                                <w:color w:val="0070C0"/>
                                <w:sz w:val="21"/>
                              </w:rPr>
                              <w:t>processing</w:t>
                            </w:r>
                            <w:r>
                              <w:rPr>
                                <w:i/>
                                <w:color w:val="0070C0"/>
                                <w:spacing w:val="-5"/>
                                <w:sz w:val="21"/>
                              </w:rPr>
                              <w:t xml:space="preserve"> </w:t>
                            </w:r>
                            <w:r>
                              <w:rPr>
                                <w:i/>
                                <w:color w:val="0070C0"/>
                                <w:spacing w:val="-2"/>
                                <w:sz w:val="21"/>
                              </w:rPr>
                              <w:t>businesses.</w:t>
                            </w:r>
                          </w:p>
                          <w:p w14:paraId="146563F0" w14:textId="77777777" w:rsidR="00AF3196" w:rsidRDefault="00F9107A">
                            <w:pPr>
                              <w:numPr>
                                <w:ilvl w:val="0"/>
                                <w:numId w:val="111"/>
                              </w:numPr>
                              <w:tabs>
                                <w:tab w:val="left" w:pos="465"/>
                                <w:tab w:val="left" w:pos="466"/>
                              </w:tabs>
                              <w:spacing w:before="117"/>
                              <w:ind w:hanging="361"/>
                              <w:rPr>
                                <w:i/>
                                <w:sz w:val="21"/>
                              </w:rPr>
                            </w:pPr>
                            <w:r>
                              <w:rPr>
                                <w:i/>
                                <w:color w:val="0070C0"/>
                                <w:sz w:val="21"/>
                              </w:rPr>
                              <w:t>Tourism</w:t>
                            </w:r>
                            <w:r>
                              <w:rPr>
                                <w:i/>
                                <w:color w:val="0070C0"/>
                                <w:spacing w:val="-5"/>
                                <w:sz w:val="21"/>
                              </w:rPr>
                              <w:t xml:space="preserve"> </w:t>
                            </w:r>
                            <w:r>
                              <w:rPr>
                                <w:i/>
                                <w:color w:val="0070C0"/>
                                <w:sz w:val="21"/>
                              </w:rPr>
                              <w:t>to</w:t>
                            </w:r>
                            <w:r>
                              <w:rPr>
                                <w:i/>
                                <w:color w:val="0070C0"/>
                                <w:spacing w:val="-3"/>
                                <w:sz w:val="21"/>
                              </w:rPr>
                              <w:t xml:space="preserve"> </w:t>
                            </w:r>
                            <w:r>
                              <w:rPr>
                                <w:i/>
                                <w:color w:val="0070C0"/>
                                <w:sz w:val="21"/>
                              </w:rPr>
                              <w:t>the</w:t>
                            </w:r>
                            <w:r>
                              <w:rPr>
                                <w:i/>
                                <w:color w:val="0070C0"/>
                                <w:spacing w:val="-4"/>
                                <w:sz w:val="21"/>
                              </w:rPr>
                              <w:t xml:space="preserve"> </w:t>
                            </w:r>
                            <w:r>
                              <w:rPr>
                                <w:i/>
                                <w:color w:val="0070C0"/>
                                <w:sz w:val="21"/>
                              </w:rPr>
                              <w:t>town</w:t>
                            </w:r>
                            <w:r>
                              <w:rPr>
                                <w:i/>
                                <w:color w:val="0070C0"/>
                                <w:spacing w:val="-3"/>
                                <w:sz w:val="21"/>
                              </w:rPr>
                              <w:t xml:space="preserve"> </w:t>
                            </w:r>
                            <w:r>
                              <w:rPr>
                                <w:i/>
                                <w:color w:val="0070C0"/>
                                <w:sz w:val="21"/>
                              </w:rPr>
                              <w:t>and</w:t>
                            </w:r>
                            <w:r>
                              <w:rPr>
                                <w:i/>
                                <w:color w:val="0070C0"/>
                                <w:spacing w:val="-4"/>
                                <w:sz w:val="21"/>
                              </w:rPr>
                              <w:t xml:space="preserve"> </w:t>
                            </w:r>
                            <w:r>
                              <w:rPr>
                                <w:i/>
                                <w:color w:val="0070C0"/>
                                <w:sz w:val="21"/>
                              </w:rPr>
                              <w:t>in</w:t>
                            </w:r>
                            <w:r>
                              <w:rPr>
                                <w:i/>
                                <w:color w:val="0070C0"/>
                                <w:spacing w:val="-3"/>
                                <w:sz w:val="21"/>
                              </w:rPr>
                              <w:t xml:space="preserve"> </w:t>
                            </w:r>
                            <w:r>
                              <w:rPr>
                                <w:i/>
                                <w:color w:val="0070C0"/>
                                <w:sz w:val="21"/>
                              </w:rPr>
                              <w:t>the</w:t>
                            </w:r>
                            <w:r>
                              <w:rPr>
                                <w:i/>
                                <w:color w:val="0070C0"/>
                                <w:spacing w:val="-3"/>
                                <w:sz w:val="21"/>
                              </w:rPr>
                              <w:t xml:space="preserve"> </w:t>
                            </w:r>
                            <w:r>
                              <w:rPr>
                                <w:i/>
                                <w:color w:val="0070C0"/>
                                <w:spacing w:val="-2"/>
                                <w:sz w:val="21"/>
                              </w:rPr>
                              <w:t>locality.</w:t>
                            </w:r>
                          </w:p>
                          <w:p w14:paraId="10B79E5F" w14:textId="77777777" w:rsidR="00AF3196" w:rsidRDefault="00F9107A">
                            <w:pPr>
                              <w:numPr>
                                <w:ilvl w:val="0"/>
                                <w:numId w:val="111"/>
                              </w:numPr>
                              <w:tabs>
                                <w:tab w:val="left" w:pos="465"/>
                                <w:tab w:val="left" w:pos="466"/>
                              </w:tabs>
                              <w:spacing w:before="121" w:line="242" w:lineRule="auto"/>
                              <w:ind w:right="99"/>
                              <w:rPr>
                                <w:i/>
                                <w:sz w:val="21"/>
                              </w:rPr>
                            </w:pPr>
                            <w:r>
                              <w:rPr>
                                <w:i/>
                                <w:color w:val="0070C0"/>
                                <w:sz w:val="21"/>
                              </w:rPr>
                              <w:t>Stakeholders’</w:t>
                            </w:r>
                            <w:r>
                              <w:rPr>
                                <w:i/>
                                <w:color w:val="0070C0"/>
                                <w:spacing w:val="40"/>
                                <w:sz w:val="21"/>
                              </w:rPr>
                              <w:t xml:space="preserve"> </w:t>
                            </w:r>
                            <w:r>
                              <w:rPr>
                                <w:i/>
                                <w:color w:val="0070C0"/>
                                <w:sz w:val="21"/>
                              </w:rPr>
                              <w:t>expectations</w:t>
                            </w:r>
                            <w:r>
                              <w:rPr>
                                <w:i/>
                                <w:color w:val="0070C0"/>
                                <w:spacing w:val="40"/>
                                <w:sz w:val="21"/>
                              </w:rPr>
                              <w:t xml:space="preserve"> </w:t>
                            </w:r>
                            <w:r>
                              <w:rPr>
                                <w:i/>
                                <w:color w:val="0070C0"/>
                                <w:sz w:val="21"/>
                              </w:rPr>
                              <w:t>and</w:t>
                            </w:r>
                            <w:r>
                              <w:rPr>
                                <w:i/>
                                <w:color w:val="0070C0"/>
                                <w:spacing w:val="40"/>
                                <w:sz w:val="21"/>
                              </w:rPr>
                              <w:t xml:space="preserve"> </w:t>
                            </w:r>
                            <w:r>
                              <w:rPr>
                                <w:i/>
                                <w:color w:val="0070C0"/>
                                <w:sz w:val="21"/>
                              </w:rPr>
                              <w:t>priorities,</w:t>
                            </w:r>
                            <w:r>
                              <w:rPr>
                                <w:i/>
                                <w:color w:val="0070C0"/>
                                <w:spacing w:val="40"/>
                                <w:sz w:val="21"/>
                              </w:rPr>
                              <w:t xml:space="preserve"> </w:t>
                            </w:r>
                            <w:r>
                              <w:rPr>
                                <w:i/>
                                <w:color w:val="0070C0"/>
                                <w:sz w:val="21"/>
                              </w:rPr>
                              <w:t>such</w:t>
                            </w:r>
                            <w:r>
                              <w:rPr>
                                <w:i/>
                                <w:color w:val="0070C0"/>
                                <w:spacing w:val="40"/>
                                <w:sz w:val="21"/>
                              </w:rPr>
                              <w:t xml:space="preserve"> </w:t>
                            </w:r>
                            <w:r>
                              <w:rPr>
                                <w:i/>
                                <w:color w:val="0070C0"/>
                                <w:sz w:val="21"/>
                              </w:rPr>
                              <w:t>as</w:t>
                            </w:r>
                            <w:r>
                              <w:rPr>
                                <w:i/>
                                <w:color w:val="0070C0"/>
                                <w:spacing w:val="40"/>
                                <w:sz w:val="21"/>
                              </w:rPr>
                              <w:t xml:space="preserve"> </w:t>
                            </w:r>
                            <w:r>
                              <w:rPr>
                                <w:i/>
                                <w:color w:val="0070C0"/>
                                <w:sz w:val="21"/>
                              </w:rPr>
                              <w:t>the</w:t>
                            </w:r>
                            <w:r>
                              <w:rPr>
                                <w:i/>
                                <w:color w:val="0070C0"/>
                                <w:spacing w:val="40"/>
                                <w:sz w:val="21"/>
                              </w:rPr>
                              <w:t xml:space="preserve"> </w:t>
                            </w:r>
                            <w:r>
                              <w:rPr>
                                <w:i/>
                                <w:color w:val="0070C0"/>
                                <w:sz w:val="21"/>
                              </w:rPr>
                              <w:t>Victorian</w:t>
                            </w:r>
                            <w:r>
                              <w:rPr>
                                <w:i/>
                                <w:color w:val="0070C0"/>
                                <w:spacing w:val="40"/>
                                <w:sz w:val="21"/>
                              </w:rPr>
                              <w:t xml:space="preserve"> </w:t>
                            </w:r>
                            <w:r>
                              <w:rPr>
                                <w:i/>
                                <w:color w:val="0070C0"/>
                                <w:sz w:val="21"/>
                              </w:rPr>
                              <w:t>Department</w:t>
                            </w:r>
                            <w:r>
                              <w:rPr>
                                <w:i/>
                                <w:color w:val="0070C0"/>
                                <w:spacing w:val="40"/>
                                <w:sz w:val="21"/>
                              </w:rPr>
                              <w:t xml:space="preserve"> </w:t>
                            </w:r>
                            <w:r>
                              <w:rPr>
                                <w:i/>
                                <w:color w:val="0070C0"/>
                                <w:sz w:val="21"/>
                              </w:rPr>
                              <w:t>of</w:t>
                            </w:r>
                            <w:r>
                              <w:rPr>
                                <w:i/>
                                <w:color w:val="0070C0"/>
                                <w:spacing w:val="40"/>
                                <w:sz w:val="21"/>
                              </w:rPr>
                              <w:t xml:space="preserve"> </w:t>
                            </w:r>
                            <w:r>
                              <w:rPr>
                                <w:i/>
                                <w:color w:val="0070C0"/>
                                <w:sz w:val="21"/>
                              </w:rPr>
                              <w:t>Health</w:t>
                            </w:r>
                            <w:r>
                              <w:rPr>
                                <w:i/>
                                <w:color w:val="0070C0"/>
                                <w:spacing w:val="40"/>
                                <w:sz w:val="21"/>
                              </w:rPr>
                              <w:t xml:space="preserve"> </w:t>
                            </w:r>
                            <w:r>
                              <w:rPr>
                                <w:i/>
                                <w:color w:val="0070C0"/>
                                <w:sz w:val="21"/>
                              </w:rPr>
                              <w:t>and</w:t>
                            </w:r>
                            <w:r>
                              <w:rPr>
                                <w:i/>
                                <w:color w:val="0070C0"/>
                                <w:spacing w:val="40"/>
                                <w:sz w:val="21"/>
                              </w:rPr>
                              <w:t xml:space="preserve"> </w:t>
                            </w:r>
                            <w:r>
                              <w:rPr>
                                <w:i/>
                                <w:color w:val="0070C0"/>
                                <w:sz w:val="21"/>
                              </w:rPr>
                              <w:t xml:space="preserve">Local </w:t>
                            </w:r>
                            <w:r>
                              <w:rPr>
                                <w:i/>
                                <w:color w:val="0070C0"/>
                                <w:spacing w:val="-2"/>
                                <w:sz w:val="21"/>
                              </w:rPr>
                              <w:t>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9" o:spid="_x0000_s1159" type="#_x0000_t202" style="position:absolute;margin-left:66.5pt;margin-top:6.2pt;width:462.25pt;height:202.3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" filled="f" strokeweight=".48pt">
                <v:textbox inset="0,0,0,0">
                  <w:txbxContent>
                    <w:p w:rsidR="00AF3196" w:rsidRDefault="00F9107A">
                      <w:pPr>
                        <w:spacing w:before="21" w:line="242" w:lineRule="auto"/>
                        <w:ind w:left="105"/>
                        <w:rPr>
                          <w:i/>
                          <w:sz w:val="21"/>
                        </w:rPr>
                      </w:pPr>
                      <w:r>
                        <w:rPr>
                          <w:i/>
                          <w:color w:val="0070C0"/>
                          <w:sz w:val="21"/>
                        </w:rPr>
                        <w:t>Using</w:t>
                      </w:r>
                      <w:r>
                        <w:rPr>
                          <w:i/>
                          <w:color w:val="0070C0"/>
                          <w:spacing w:val="-11"/>
                          <w:sz w:val="21"/>
                        </w:rPr>
                        <w:t xml:space="preserve"> </w:t>
                      </w:r>
                      <w:r>
                        <w:rPr>
                          <w:i/>
                          <w:color w:val="0070C0"/>
                          <w:sz w:val="21"/>
                        </w:rPr>
                        <w:t>the</w:t>
                      </w:r>
                      <w:r>
                        <w:rPr>
                          <w:i/>
                          <w:color w:val="0070C0"/>
                          <w:spacing w:val="-11"/>
                          <w:sz w:val="21"/>
                        </w:rPr>
                        <w:t xml:space="preserve"> </w:t>
                      </w:r>
                      <w:r>
                        <w:rPr>
                          <w:i/>
                          <w:color w:val="0070C0"/>
                          <w:sz w:val="21"/>
                        </w:rPr>
                        <w:t>following</w:t>
                      </w:r>
                      <w:r>
                        <w:rPr>
                          <w:i/>
                          <w:color w:val="0070C0"/>
                          <w:spacing w:val="-11"/>
                          <w:sz w:val="21"/>
                        </w:rPr>
                        <w:t xml:space="preserve"> </w:t>
                      </w:r>
                      <w:r>
                        <w:rPr>
                          <w:i/>
                          <w:color w:val="0070C0"/>
                          <w:sz w:val="21"/>
                        </w:rPr>
                        <w:t>criteria,</w:t>
                      </w:r>
                      <w:r>
                        <w:rPr>
                          <w:i/>
                          <w:color w:val="0070C0"/>
                          <w:spacing w:val="-11"/>
                          <w:sz w:val="21"/>
                        </w:rPr>
                        <w:t xml:space="preserve"> </w:t>
                      </w:r>
                      <w:r>
                        <w:rPr>
                          <w:i/>
                          <w:color w:val="0070C0"/>
                          <w:sz w:val="21"/>
                        </w:rPr>
                        <w:t>GWMWater</w:t>
                      </w:r>
                      <w:r>
                        <w:rPr>
                          <w:i/>
                          <w:color w:val="0070C0"/>
                          <w:spacing w:val="-11"/>
                          <w:sz w:val="21"/>
                        </w:rPr>
                        <w:t xml:space="preserve"> </w:t>
                      </w:r>
                      <w:r>
                        <w:rPr>
                          <w:i/>
                          <w:color w:val="0070C0"/>
                          <w:sz w:val="21"/>
                        </w:rPr>
                        <w:t>has</w:t>
                      </w:r>
                      <w:r>
                        <w:rPr>
                          <w:i/>
                          <w:color w:val="0070C0"/>
                          <w:spacing w:val="-11"/>
                          <w:sz w:val="21"/>
                        </w:rPr>
                        <w:t xml:space="preserve"> </w:t>
                      </w:r>
                      <w:r>
                        <w:rPr>
                          <w:i/>
                          <w:color w:val="0070C0"/>
                          <w:sz w:val="21"/>
                        </w:rPr>
                        <w:t>shortlisted</w:t>
                      </w:r>
                      <w:r>
                        <w:rPr>
                          <w:i/>
                          <w:color w:val="0070C0"/>
                          <w:spacing w:val="-11"/>
                          <w:sz w:val="21"/>
                        </w:rPr>
                        <w:t xml:space="preserve"> </w:t>
                      </w:r>
                      <w:r>
                        <w:rPr>
                          <w:i/>
                          <w:color w:val="0070C0"/>
                          <w:sz w:val="21"/>
                        </w:rPr>
                        <w:t>11</w:t>
                      </w:r>
                      <w:r>
                        <w:rPr>
                          <w:i/>
                          <w:color w:val="0070C0"/>
                          <w:spacing w:val="-11"/>
                          <w:sz w:val="21"/>
                        </w:rPr>
                        <w:t xml:space="preserve"> </w:t>
                      </w:r>
                      <w:r>
                        <w:rPr>
                          <w:i/>
                          <w:color w:val="0070C0"/>
                          <w:sz w:val="21"/>
                        </w:rPr>
                        <w:t>towns</w:t>
                      </w:r>
                      <w:r>
                        <w:rPr>
                          <w:i/>
                          <w:color w:val="0070C0"/>
                          <w:spacing w:val="-11"/>
                          <w:sz w:val="21"/>
                        </w:rPr>
                        <w:t xml:space="preserve"> </w:t>
                      </w:r>
                      <w:r>
                        <w:rPr>
                          <w:i/>
                          <w:color w:val="0070C0"/>
                          <w:sz w:val="21"/>
                        </w:rPr>
                        <w:t>worthy</w:t>
                      </w:r>
                      <w:r>
                        <w:rPr>
                          <w:i/>
                          <w:color w:val="0070C0"/>
                          <w:spacing w:val="-11"/>
                          <w:sz w:val="21"/>
                        </w:rPr>
                        <w:t xml:space="preserve"> </w:t>
                      </w:r>
                      <w:r>
                        <w:rPr>
                          <w:i/>
                          <w:color w:val="0070C0"/>
                          <w:sz w:val="21"/>
                        </w:rPr>
                        <w:t>of</w:t>
                      </w:r>
                      <w:r>
                        <w:rPr>
                          <w:i/>
                          <w:color w:val="0070C0"/>
                          <w:spacing w:val="-11"/>
                          <w:sz w:val="21"/>
                        </w:rPr>
                        <w:t xml:space="preserve"> </w:t>
                      </w:r>
                      <w:r>
                        <w:rPr>
                          <w:i/>
                          <w:color w:val="0070C0"/>
                          <w:sz w:val="21"/>
                        </w:rPr>
                        <w:t>further</w:t>
                      </w:r>
                      <w:r>
                        <w:rPr>
                          <w:i/>
                          <w:color w:val="0070C0"/>
                          <w:spacing w:val="-11"/>
                          <w:sz w:val="21"/>
                        </w:rPr>
                        <w:t xml:space="preserve"> </w:t>
                      </w:r>
                      <w:r>
                        <w:rPr>
                          <w:i/>
                          <w:color w:val="0070C0"/>
                          <w:sz w:val="21"/>
                        </w:rPr>
                        <w:t>consideration</w:t>
                      </w:r>
                      <w:r>
                        <w:rPr>
                          <w:i/>
                          <w:color w:val="0070C0"/>
                          <w:spacing w:val="-11"/>
                          <w:sz w:val="21"/>
                        </w:rPr>
                        <w:t xml:space="preserve"> </w:t>
                      </w:r>
                      <w:r>
                        <w:rPr>
                          <w:i/>
                          <w:color w:val="0070C0"/>
                          <w:sz w:val="21"/>
                        </w:rPr>
                        <w:t>to</w:t>
                      </w:r>
                      <w:r>
                        <w:rPr>
                          <w:i/>
                          <w:color w:val="0070C0"/>
                          <w:spacing w:val="-11"/>
                          <w:sz w:val="21"/>
                        </w:rPr>
                        <w:t xml:space="preserve"> </w:t>
                      </w:r>
                      <w:r>
                        <w:rPr>
                          <w:i/>
                          <w:color w:val="0070C0"/>
                          <w:sz w:val="21"/>
                        </w:rPr>
                        <w:t>receive</w:t>
                      </w:r>
                      <w:r>
                        <w:rPr>
                          <w:i/>
                          <w:color w:val="0070C0"/>
                          <w:sz w:val="21"/>
                        </w:rPr>
                        <w:t xml:space="preserve"> an upgraded water supply:</w:t>
                      </w:r>
                    </w:p>
                    <w:p w:rsidR="00AF3196" w:rsidRDefault="00F9107A">
                      <w:pPr>
                        <w:numPr>
                          <w:ilvl w:val="0"/>
                          <w:numId w:val="111"/>
                        </w:numPr>
                        <w:tabs>
                          <w:tab w:val="left" w:pos="465"/>
                          <w:tab w:val="left" w:pos="466"/>
                        </w:tabs>
                        <w:spacing w:before="114"/>
                        <w:ind w:hanging="361"/>
                        <w:rPr>
                          <w:i/>
                          <w:sz w:val="21"/>
                        </w:rPr>
                      </w:pPr>
                      <w:r>
                        <w:rPr>
                          <w:i/>
                          <w:color w:val="0070C0"/>
                          <w:sz w:val="21"/>
                        </w:rPr>
                        <w:t>The</w:t>
                      </w:r>
                      <w:r>
                        <w:rPr>
                          <w:i/>
                          <w:color w:val="0070C0"/>
                          <w:spacing w:val="-5"/>
                          <w:sz w:val="21"/>
                        </w:rPr>
                        <w:t xml:space="preserve"> </w:t>
                      </w:r>
                      <w:r>
                        <w:rPr>
                          <w:i/>
                          <w:color w:val="0070C0"/>
                          <w:sz w:val="21"/>
                        </w:rPr>
                        <w:t>town’s</w:t>
                      </w:r>
                      <w:r>
                        <w:rPr>
                          <w:i/>
                          <w:color w:val="0070C0"/>
                          <w:spacing w:val="-4"/>
                          <w:sz w:val="21"/>
                        </w:rPr>
                        <w:t xml:space="preserve"> </w:t>
                      </w:r>
                      <w:r>
                        <w:rPr>
                          <w:i/>
                          <w:color w:val="0070C0"/>
                          <w:spacing w:val="-2"/>
                          <w:sz w:val="21"/>
                        </w:rPr>
                        <w:t>population.</w:t>
                      </w:r>
                    </w:p>
                    <w:p w:rsidR="00AF3196" w:rsidRDefault="00F9107A">
                      <w:pPr>
                        <w:numPr>
                          <w:ilvl w:val="0"/>
                          <w:numId w:val="111"/>
                        </w:numPr>
                        <w:tabs>
                          <w:tab w:val="left" w:pos="465"/>
                          <w:tab w:val="left" w:pos="466"/>
                        </w:tabs>
                        <w:spacing w:before="121"/>
                        <w:ind w:hanging="361"/>
                        <w:rPr>
                          <w:i/>
                          <w:sz w:val="21"/>
                        </w:rPr>
                      </w:pPr>
                      <w:r>
                        <w:rPr>
                          <w:i/>
                          <w:color w:val="0070C0"/>
                          <w:sz w:val="21"/>
                        </w:rPr>
                        <w:t>Customer</w:t>
                      </w:r>
                      <w:r>
                        <w:rPr>
                          <w:i/>
                          <w:color w:val="0070C0"/>
                          <w:spacing w:val="-9"/>
                          <w:sz w:val="21"/>
                        </w:rPr>
                        <w:t xml:space="preserve"> </w:t>
                      </w:r>
                      <w:r>
                        <w:rPr>
                          <w:i/>
                          <w:color w:val="0070C0"/>
                          <w:sz w:val="21"/>
                        </w:rPr>
                        <w:t>dissatisfaction</w:t>
                      </w:r>
                      <w:r>
                        <w:rPr>
                          <w:i/>
                          <w:color w:val="0070C0"/>
                          <w:spacing w:val="-7"/>
                          <w:sz w:val="21"/>
                        </w:rPr>
                        <w:t xml:space="preserve"> </w:t>
                      </w:r>
                      <w:r>
                        <w:rPr>
                          <w:i/>
                          <w:color w:val="0070C0"/>
                          <w:sz w:val="21"/>
                        </w:rPr>
                        <w:t>with</w:t>
                      </w:r>
                      <w:r>
                        <w:rPr>
                          <w:i/>
                          <w:color w:val="0070C0"/>
                          <w:spacing w:val="-6"/>
                          <w:sz w:val="21"/>
                        </w:rPr>
                        <w:t xml:space="preserve"> </w:t>
                      </w:r>
                      <w:r>
                        <w:rPr>
                          <w:i/>
                          <w:color w:val="0070C0"/>
                          <w:sz w:val="21"/>
                        </w:rPr>
                        <w:t>current</w:t>
                      </w:r>
                      <w:r>
                        <w:rPr>
                          <w:i/>
                          <w:color w:val="0070C0"/>
                          <w:spacing w:val="-7"/>
                          <w:sz w:val="21"/>
                        </w:rPr>
                        <w:t xml:space="preserve"> </w:t>
                      </w:r>
                      <w:r>
                        <w:rPr>
                          <w:i/>
                          <w:color w:val="0070C0"/>
                          <w:sz w:val="21"/>
                        </w:rPr>
                        <w:t>water</w:t>
                      </w:r>
                      <w:r>
                        <w:rPr>
                          <w:i/>
                          <w:color w:val="0070C0"/>
                          <w:spacing w:val="-6"/>
                          <w:sz w:val="21"/>
                        </w:rPr>
                        <w:t xml:space="preserve"> </w:t>
                      </w:r>
                      <w:r>
                        <w:rPr>
                          <w:i/>
                          <w:color w:val="0070C0"/>
                          <w:sz w:val="21"/>
                        </w:rPr>
                        <w:t>quality</w:t>
                      </w:r>
                      <w:r>
                        <w:rPr>
                          <w:i/>
                          <w:color w:val="0070C0"/>
                          <w:spacing w:val="-7"/>
                          <w:sz w:val="21"/>
                        </w:rPr>
                        <w:t xml:space="preserve"> </w:t>
                      </w:r>
                      <w:r>
                        <w:rPr>
                          <w:i/>
                          <w:color w:val="0070C0"/>
                          <w:sz w:val="21"/>
                        </w:rPr>
                        <w:t>(based</w:t>
                      </w:r>
                      <w:r>
                        <w:rPr>
                          <w:i/>
                          <w:color w:val="0070C0"/>
                          <w:spacing w:val="-6"/>
                          <w:sz w:val="21"/>
                        </w:rPr>
                        <w:t xml:space="preserve"> </w:t>
                      </w:r>
                      <w:r>
                        <w:rPr>
                          <w:i/>
                          <w:color w:val="0070C0"/>
                          <w:sz w:val="21"/>
                        </w:rPr>
                        <w:t>on</w:t>
                      </w:r>
                      <w:r>
                        <w:rPr>
                          <w:i/>
                          <w:color w:val="0070C0"/>
                          <w:spacing w:val="-7"/>
                          <w:sz w:val="21"/>
                        </w:rPr>
                        <w:t xml:space="preserve"> </w:t>
                      </w:r>
                      <w:r>
                        <w:rPr>
                          <w:i/>
                          <w:color w:val="0070C0"/>
                          <w:sz w:val="21"/>
                        </w:rPr>
                        <w:t>complaints</w:t>
                      </w:r>
                      <w:r>
                        <w:rPr>
                          <w:i/>
                          <w:color w:val="0070C0"/>
                          <w:spacing w:val="-6"/>
                          <w:sz w:val="21"/>
                        </w:rPr>
                        <w:t xml:space="preserve"> </w:t>
                      </w:r>
                      <w:r>
                        <w:rPr>
                          <w:i/>
                          <w:color w:val="0070C0"/>
                          <w:sz w:val="21"/>
                        </w:rPr>
                        <w:t>and</w:t>
                      </w:r>
                      <w:r>
                        <w:rPr>
                          <w:i/>
                          <w:color w:val="0070C0"/>
                          <w:spacing w:val="-7"/>
                          <w:sz w:val="21"/>
                        </w:rPr>
                        <w:t xml:space="preserve"> </w:t>
                      </w:r>
                      <w:r>
                        <w:rPr>
                          <w:i/>
                          <w:color w:val="0070C0"/>
                          <w:sz w:val="21"/>
                        </w:rPr>
                        <w:t>other</w:t>
                      </w:r>
                      <w:r>
                        <w:rPr>
                          <w:i/>
                          <w:color w:val="0070C0"/>
                          <w:spacing w:val="-6"/>
                          <w:sz w:val="21"/>
                        </w:rPr>
                        <w:t xml:space="preserve"> </w:t>
                      </w:r>
                      <w:r>
                        <w:rPr>
                          <w:i/>
                          <w:color w:val="0070C0"/>
                          <w:spacing w:val="-2"/>
                          <w:sz w:val="21"/>
                        </w:rPr>
                        <w:t>data).</w:t>
                      </w:r>
                    </w:p>
                    <w:p w:rsidR="00AF3196" w:rsidRDefault="00F9107A">
                      <w:pPr>
                        <w:numPr>
                          <w:ilvl w:val="0"/>
                          <w:numId w:val="111"/>
                        </w:numPr>
                        <w:tabs>
                          <w:tab w:val="left" w:pos="466"/>
                        </w:tabs>
                        <w:spacing w:before="117" w:line="242" w:lineRule="auto"/>
                        <w:ind w:right="101"/>
                        <w:jc w:val="both"/>
                        <w:rPr>
                          <w:i/>
                          <w:sz w:val="21"/>
                        </w:rPr>
                      </w:pPr>
                      <w:r>
                        <w:rPr>
                          <w:i/>
                          <w:color w:val="0070C0"/>
                          <w:sz w:val="21"/>
                        </w:rPr>
                        <w:t>Factors that influence the quality and variability of the source water coming from the catchment</w:t>
                      </w:r>
                      <w:r>
                        <w:rPr>
                          <w:i/>
                          <w:color w:val="0070C0"/>
                          <w:sz w:val="21"/>
                        </w:rPr>
                        <w:t xml:space="preserve"> (river/stream/reservoir/aquifer) such as agriculture, intensive industries, groundwater and other discharges. These factors can increase the risk of untreated water supplied to urban customers.</w:t>
                      </w:r>
                    </w:p>
                    <w:p w:rsidR="00AF3196" w:rsidRDefault="00F9107A">
                      <w:pPr>
                        <w:numPr>
                          <w:ilvl w:val="0"/>
                          <w:numId w:val="111"/>
                        </w:numPr>
                        <w:tabs>
                          <w:tab w:val="left" w:pos="465"/>
                          <w:tab w:val="left" w:pos="466"/>
                        </w:tabs>
                        <w:spacing w:before="114"/>
                        <w:ind w:hanging="361"/>
                        <w:rPr>
                          <w:i/>
                          <w:sz w:val="21"/>
                        </w:rPr>
                      </w:pPr>
                      <w:r>
                        <w:rPr>
                          <w:i/>
                          <w:color w:val="0070C0"/>
                          <w:sz w:val="21"/>
                        </w:rPr>
                        <w:t>Services</w:t>
                      </w:r>
                      <w:r>
                        <w:rPr>
                          <w:i/>
                          <w:color w:val="0070C0"/>
                          <w:spacing w:val="-8"/>
                          <w:sz w:val="21"/>
                        </w:rPr>
                        <w:t xml:space="preserve"> </w:t>
                      </w:r>
                      <w:r>
                        <w:rPr>
                          <w:i/>
                          <w:color w:val="0070C0"/>
                          <w:sz w:val="21"/>
                        </w:rPr>
                        <w:t>located</w:t>
                      </w:r>
                      <w:r>
                        <w:rPr>
                          <w:i/>
                          <w:color w:val="0070C0"/>
                          <w:spacing w:val="-5"/>
                          <w:sz w:val="21"/>
                        </w:rPr>
                        <w:t xml:space="preserve"> </w:t>
                      </w:r>
                      <w:r>
                        <w:rPr>
                          <w:i/>
                          <w:color w:val="0070C0"/>
                          <w:sz w:val="21"/>
                        </w:rPr>
                        <w:t>in</w:t>
                      </w:r>
                      <w:r>
                        <w:rPr>
                          <w:i/>
                          <w:color w:val="0070C0"/>
                          <w:spacing w:val="-5"/>
                          <w:sz w:val="21"/>
                        </w:rPr>
                        <w:t xml:space="preserve"> </w:t>
                      </w:r>
                      <w:r>
                        <w:rPr>
                          <w:i/>
                          <w:color w:val="0070C0"/>
                          <w:sz w:val="21"/>
                        </w:rPr>
                        <w:t>each</w:t>
                      </w:r>
                      <w:r>
                        <w:rPr>
                          <w:i/>
                          <w:color w:val="0070C0"/>
                          <w:spacing w:val="-5"/>
                          <w:sz w:val="21"/>
                        </w:rPr>
                        <w:t xml:space="preserve"> </w:t>
                      </w:r>
                      <w:r>
                        <w:rPr>
                          <w:i/>
                          <w:color w:val="0070C0"/>
                          <w:sz w:val="21"/>
                        </w:rPr>
                        <w:t>town</w:t>
                      </w:r>
                      <w:r>
                        <w:rPr>
                          <w:i/>
                          <w:color w:val="0070C0"/>
                          <w:spacing w:val="-5"/>
                          <w:sz w:val="21"/>
                        </w:rPr>
                        <w:t xml:space="preserve"> </w:t>
                      </w:r>
                      <w:r>
                        <w:rPr>
                          <w:i/>
                          <w:color w:val="0070C0"/>
                          <w:sz w:val="21"/>
                        </w:rPr>
                        <w:t>such</w:t>
                      </w:r>
                      <w:r>
                        <w:rPr>
                          <w:i/>
                          <w:color w:val="0070C0"/>
                          <w:spacing w:val="-5"/>
                          <w:sz w:val="21"/>
                        </w:rPr>
                        <w:t xml:space="preserve"> </w:t>
                      </w:r>
                      <w:r>
                        <w:rPr>
                          <w:i/>
                          <w:color w:val="0070C0"/>
                          <w:sz w:val="21"/>
                        </w:rPr>
                        <w:t>as</w:t>
                      </w:r>
                      <w:r>
                        <w:rPr>
                          <w:i/>
                          <w:color w:val="0070C0"/>
                          <w:spacing w:val="-6"/>
                          <w:sz w:val="21"/>
                        </w:rPr>
                        <w:t xml:space="preserve"> </w:t>
                      </w:r>
                      <w:r>
                        <w:rPr>
                          <w:i/>
                          <w:color w:val="0070C0"/>
                          <w:sz w:val="21"/>
                        </w:rPr>
                        <w:t>schools,</w:t>
                      </w:r>
                      <w:r>
                        <w:rPr>
                          <w:i/>
                          <w:color w:val="0070C0"/>
                          <w:spacing w:val="-5"/>
                          <w:sz w:val="21"/>
                        </w:rPr>
                        <w:t xml:space="preserve"> </w:t>
                      </w:r>
                      <w:r>
                        <w:rPr>
                          <w:i/>
                          <w:color w:val="0070C0"/>
                          <w:sz w:val="21"/>
                        </w:rPr>
                        <w:t>health</w:t>
                      </w:r>
                      <w:r>
                        <w:rPr>
                          <w:i/>
                          <w:color w:val="0070C0"/>
                          <w:spacing w:val="-5"/>
                          <w:sz w:val="21"/>
                        </w:rPr>
                        <w:t xml:space="preserve"> </w:t>
                      </w:r>
                      <w:r>
                        <w:rPr>
                          <w:i/>
                          <w:color w:val="0070C0"/>
                          <w:sz w:val="21"/>
                        </w:rPr>
                        <w:t>centres</w:t>
                      </w:r>
                      <w:r>
                        <w:rPr>
                          <w:i/>
                          <w:color w:val="0070C0"/>
                          <w:spacing w:val="-5"/>
                          <w:sz w:val="21"/>
                        </w:rPr>
                        <w:t xml:space="preserve"> </w:t>
                      </w:r>
                      <w:r>
                        <w:rPr>
                          <w:i/>
                          <w:color w:val="0070C0"/>
                          <w:sz w:val="21"/>
                        </w:rPr>
                        <w:t>and</w:t>
                      </w:r>
                      <w:r>
                        <w:rPr>
                          <w:i/>
                          <w:color w:val="0070C0"/>
                          <w:spacing w:val="-5"/>
                          <w:sz w:val="21"/>
                        </w:rPr>
                        <w:t xml:space="preserve"> </w:t>
                      </w:r>
                      <w:r>
                        <w:rPr>
                          <w:i/>
                          <w:color w:val="0070C0"/>
                          <w:sz w:val="21"/>
                        </w:rPr>
                        <w:t>nursing</w:t>
                      </w:r>
                      <w:r>
                        <w:rPr>
                          <w:i/>
                          <w:color w:val="0070C0"/>
                          <w:spacing w:val="-5"/>
                          <w:sz w:val="21"/>
                        </w:rPr>
                        <w:t xml:space="preserve"> </w:t>
                      </w:r>
                      <w:r>
                        <w:rPr>
                          <w:i/>
                          <w:color w:val="0070C0"/>
                          <w:spacing w:val="-2"/>
                          <w:sz w:val="21"/>
                        </w:rPr>
                        <w:t>homes</w:t>
                      </w:r>
                    </w:p>
                    <w:p w:rsidR="00AF3196" w:rsidRDefault="00F9107A">
                      <w:pPr>
                        <w:numPr>
                          <w:ilvl w:val="0"/>
                          <w:numId w:val="111"/>
                        </w:numPr>
                        <w:tabs>
                          <w:tab w:val="left" w:pos="465"/>
                          <w:tab w:val="left" w:pos="466"/>
                        </w:tabs>
                        <w:spacing w:before="121"/>
                        <w:ind w:hanging="361"/>
                        <w:rPr>
                          <w:i/>
                          <w:sz w:val="21"/>
                        </w:rPr>
                      </w:pPr>
                      <w:r>
                        <w:rPr>
                          <w:i/>
                          <w:color w:val="0070C0"/>
                          <w:sz w:val="21"/>
                        </w:rPr>
                        <w:t>Food</w:t>
                      </w:r>
                      <w:r>
                        <w:rPr>
                          <w:i/>
                          <w:color w:val="0070C0"/>
                          <w:spacing w:val="-8"/>
                          <w:sz w:val="21"/>
                        </w:rPr>
                        <w:t xml:space="preserve"> </w:t>
                      </w:r>
                      <w:r>
                        <w:rPr>
                          <w:i/>
                          <w:color w:val="0070C0"/>
                          <w:sz w:val="21"/>
                        </w:rPr>
                        <w:t>businesses</w:t>
                      </w:r>
                      <w:r>
                        <w:rPr>
                          <w:i/>
                          <w:color w:val="0070C0"/>
                          <w:spacing w:val="-5"/>
                          <w:sz w:val="21"/>
                        </w:rPr>
                        <w:t xml:space="preserve"> </w:t>
                      </w:r>
                      <w:r>
                        <w:rPr>
                          <w:i/>
                          <w:color w:val="0070C0"/>
                          <w:sz w:val="21"/>
                        </w:rPr>
                        <w:t>located</w:t>
                      </w:r>
                      <w:r>
                        <w:rPr>
                          <w:i/>
                          <w:color w:val="0070C0"/>
                          <w:spacing w:val="-5"/>
                          <w:sz w:val="21"/>
                        </w:rPr>
                        <w:t xml:space="preserve"> </w:t>
                      </w:r>
                      <w:r>
                        <w:rPr>
                          <w:i/>
                          <w:color w:val="0070C0"/>
                          <w:sz w:val="21"/>
                        </w:rPr>
                        <w:t>in</w:t>
                      </w:r>
                      <w:r>
                        <w:rPr>
                          <w:i/>
                          <w:color w:val="0070C0"/>
                          <w:spacing w:val="-5"/>
                          <w:sz w:val="21"/>
                        </w:rPr>
                        <w:t xml:space="preserve"> </w:t>
                      </w:r>
                      <w:r>
                        <w:rPr>
                          <w:i/>
                          <w:color w:val="0070C0"/>
                          <w:sz w:val="21"/>
                        </w:rPr>
                        <w:t>each</w:t>
                      </w:r>
                      <w:r>
                        <w:rPr>
                          <w:i/>
                          <w:color w:val="0070C0"/>
                          <w:spacing w:val="-6"/>
                          <w:sz w:val="21"/>
                        </w:rPr>
                        <w:t xml:space="preserve"> </w:t>
                      </w:r>
                      <w:r>
                        <w:rPr>
                          <w:i/>
                          <w:color w:val="0070C0"/>
                          <w:sz w:val="21"/>
                        </w:rPr>
                        <w:t>town</w:t>
                      </w:r>
                      <w:r>
                        <w:rPr>
                          <w:i/>
                          <w:color w:val="0070C0"/>
                          <w:spacing w:val="-5"/>
                          <w:sz w:val="21"/>
                        </w:rPr>
                        <w:t xml:space="preserve"> </w:t>
                      </w:r>
                      <w:r>
                        <w:rPr>
                          <w:i/>
                          <w:color w:val="0070C0"/>
                          <w:sz w:val="21"/>
                        </w:rPr>
                        <w:t>such</w:t>
                      </w:r>
                      <w:r>
                        <w:rPr>
                          <w:i/>
                          <w:color w:val="0070C0"/>
                          <w:spacing w:val="-5"/>
                          <w:sz w:val="21"/>
                        </w:rPr>
                        <w:t xml:space="preserve"> </w:t>
                      </w:r>
                      <w:r>
                        <w:rPr>
                          <w:i/>
                          <w:color w:val="0070C0"/>
                          <w:sz w:val="21"/>
                        </w:rPr>
                        <w:t>as</w:t>
                      </w:r>
                      <w:r>
                        <w:rPr>
                          <w:i/>
                          <w:color w:val="0070C0"/>
                          <w:spacing w:val="-5"/>
                          <w:sz w:val="21"/>
                        </w:rPr>
                        <w:t xml:space="preserve"> </w:t>
                      </w:r>
                      <w:r>
                        <w:rPr>
                          <w:i/>
                          <w:color w:val="0070C0"/>
                          <w:sz w:val="21"/>
                        </w:rPr>
                        <w:t>cafes,</w:t>
                      </w:r>
                      <w:r>
                        <w:rPr>
                          <w:i/>
                          <w:color w:val="0070C0"/>
                          <w:spacing w:val="-6"/>
                          <w:sz w:val="21"/>
                        </w:rPr>
                        <w:t xml:space="preserve"> </w:t>
                      </w:r>
                      <w:r>
                        <w:rPr>
                          <w:i/>
                          <w:color w:val="0070C0"/>
                          <w:sz w:val="21"/>
                        </w:rPr>
                        <w:t>hotels,</w:t>
                      </w:r>
                      <w:r>
                        <w:rPr>
                          <w:i/>
                          <w:color w:val="0070C0"/>
                          <w:spacing w:val="-5"/>
                          <w:sz w:val="21"/>
                        </w:rPr>
                        <w:t xml:space="preserve"> </w:t>
                      </w:r>
                      <w:r>
                        <w:rPr>
                          <w:i/>
                          <w:color w:val="0070C0"/>
                          <w:sz w:val="21"/>
                        </w:rPr>
                        <w:t>food</w:t>
                      </w:r>
                      <w:r>
                        <w:rPr>
                          <w:i/>
                          <w:color w:val="0070C0"/>
                          <w:spacing w:val="-5"/>
                          <w:sz w:val="21"/>
                        </w:rPr>
                        <w:t xml:space="preserve"> </w:t>
                      </w:r>
                      <w:r>
                        <w:rPr>
                          <w:i/>
                          <w:color w:val="0070C0"/>
                          <w:sz w:val="21"/>
                        </w:rPr>
                        <w:t>processing</w:t>
                      </w:r>
                      <w:r>
                        <w:rPr>
                          <w:i/>
                          <w:color w:val="0070C0"/>
                          <w:spacing w:val="-5"/>
                          <w:sz w:val="21"/>
                        </w:rPr>
                        <w:t xml:space="preserve"> </w:t>
                      </w:r>
                      <w:r>
                        <w:rPr>
                          <w:i/>
                          <w:color w:val="0070C0"/>
                          <w:spacing w:val="-2"/>
                          <w:sz w:val="21"/>
                        </w:rPr>
                        <w:t>businesses.</w:t>
                      </w:r>
                    </w:p>
                    <w:p w:rsidR="00AF3196" w:rsidRDefault="00F9107A">
                      <w:pPr>
                        <w:numPr>
                          <w:ilvl w:val="0"/>
                          <w:numId w:val="111"/>
                        </w:numPr>
                        <w:tabs>
                          <w:tab w:val="left" w:pos="465"/>
                          <w:tab w:val="left" w:pos="466"/>
                        </w:tabs>
                        <w:spacing w:before="117"/>
                        <w:ind w:hanging="361"/>
                        <w:rPr>
                          <w:i/>
                          <w:sz w:val="21"/>
                        </w:rPr>
                      </w:pPr>
                      <w:r>
                        <w:rPr>
                          <w:i/>
                          <w:color w:val="0070C0"/>
                          <w:sz w:val="21"/>
                        </w:rPr>
                        <w:t>Tourism</w:t>
                      </w:r>
                      <w:r>
                        <w:rPr>
                          <w:i/>
                          <w:color w:val="0070C0"/>
                          <w:spacing w:val="-5"/>
                          <w:sz w:val="21"/>
                        </w:rPr>
                        <w:t xml:space="preserve"> </w:t>
                      </w:r>
                      <w:r>
                        <w:rPr>
                          <w:i/>
                          <w:color w:val="0070C0"/>
                          <w:sz w:val="21"/>
                        </w:rPr>
                        <w:t>to</w:t>
                      </w:r>
                      <w:r>
                        <w:rPr>
                          <w:i/>
                          <w:color w:val="0070C0"/>
                          <w:spacing w:val="-3"/>
                          <w:sz w:val="21"/>
                        </w:rPr>
                        <w:t xml:space="preserve"> </w:t>
                      </w:r>
                      <w:r>
                        <w:rPr>
                          <w:i/>
                          <w:color w:val="0070C0"/>
                          <w:sz w:val="21"/>
                        </w:rPr>
                        <w:t>the</w:t>
                      </w:r>
                      <w:r>
                        <w:rPr>
                          <w:i/>
                          <w:color w:val="0070C0"/>
                          <w:spacing w:val="-4"/>
                          <w:sz w:val="21"/>
                        </w:rPr>
                        <w:t xml:space="preserve"> </w:t>
                      </w:r>
                      <w:r>
                        <w:rPr>
                          <w:i/>
                          <w:color w:val="0070C0"/>
                          <w:sz w:val="21"/>
                        </w:rPr>
                        <w:t>town</w:t>
                      </w:r>
                      <w:r>
                        <w:rPr>
                          <w:i/>
                          <w:color w:val="0070C0"/>
                          <w:spacing w:val="-3"/>
                          <w:sz w:val="21"/>
                        </w:rPr>
                        <w:t xml:space="preserve"> </w:t>
                      </w:r>
                      <w:r>
                        <w:rPr>
                          <w:i/>
                          <w:color w:val="0070C0"/>
                          <w:sz w:val="21"/>
                        </w:rPr>
                        <w:t>and</w:t>
                      </w:r>
                      <w:r>
                        <w:rPr>
                          <w:i/>
                          <w:color w:val="0070C0"/>
                          <w:spacing w:val="-4"/>
                          <w:sz w:val="21"/>
                        </w:rPr>
                        <w:t xml:space="preserve"> </w:t>
                      </w:r>
                      <w:r>
                        <w:rPr>
                          <w:i/>
                          <w:color w:val="0070C0"/>
                          <w:sz w:val="21"/>
                        </w:rPr>
                        <w:t>in</w:t>
                      </w:r>
                      <w:r>
                        <w:rPr>
                          <w:i/>
                          <w:color w:val="0070C0"/>
                          <w:spacing w:val="-3"/>
                          <w:sz w:val="21"/>
                        </w:rPr>
                        <w:t xml:space="preserve"> </w:t>
                      </w:r>
                      <w:r>
                        <w:rPr>
                          <w:i/>
                          <w:color w:val="0070C0"/>
                          <w:sz w:val="21"/>
                        </w:rPr>
                        <w:t>the</w:t>
                      </w:r>
                      <w:r>
                        <w:rPr>
                          <w:i/>
                          <w:color w:val="0070C0"/>
                          <w:spacing w:val="-3"/>
                          <w:sz w:val="21"/>
                        </w:rPr>
                        <w:t xml:space="preserve"> </w:t>
                      </w:r>
                      <w:r>
                        <w:rPr>
                          <w:i/>
                          <w:color w:val="0070C0"/>
                          <w:spacing w:val="-2"/>
                          <w:sz w:val="21"/>
                        </w:rPr>
                        <w:t>locality.</w:t>
                      </w:r>
                    </w:p>
                    <w:p w:rsidR="00AF3196" w:rsidRDefault="00F9107A">
                      <w:pPr>
                        <w:numPr>
                          <w:ilvl w:val="0"/>
                          <w:numId w:val="111"/>
                        </w:numPr>
                        <w:tabs>
                          <w:tab w:val="left" w:pos="465"/>
                          <w:tab w:val="left" w:pos="466"/>
                        </w:tabs>
                        <w:spacing w:before="121" w:line="242" w:lineRule="auto"/>
                        <w:ind w:right="99"/>
                        <w:rPr>
                          <w:i/>
                          <w:sz w:val="21"/>
                        </w:rPr>
                      </w:pPr>
                      <w:r>
                        <w:rPr>
                          <w:i/>
                          <w:color w:val="0070C0"/>
                          <w:sz w:val="21"/>
                        </w:rPr>
                        <w:t>Stakeholders’</w:t>
                      </w:r>
                      <w:r>
                        <w:rPr>
                          <w:i/>
                          <w:color w:val="0070C0"/>
                          <w:spacing w:val="40"/>
                          <w:sz w:val="21"/>
                        </w:rPr>
                        <w:t xml:space="preserve"> </w:t>
                      </w:r>
                      <w:r>
                        <w:rPr>
                          <w:i/>
                          <w:color w:val="0070C0"/>
                          <w:sz w:val="21"/>
                        </w:rPr>
                        <w:t>expectations</w:t>
                      </w:r>
                      <w:r>
                        <w:rPr>
                          <w:i/>
                          <w:color w:val="0070C0"/>
                          <w:spacing w:val="40"/>
                          <w:sz w:val="21"/>
                        </w:rPr>
                        <w:t xml:space="preserve"> </w:t>
                      </w:r>
                      <w:r>
                        <w:rPr>
                          <w:i/>
                          <w:color w:val="0070C0"/>
                          <w:sz w:val="21"/>
                        </w:rPr>
                        <w:t>and</w:t>
                      </w:r>
                      <w:r>
                        <w:rPr>
                          <w:i/>
                          <w:color w:val="0070C0"/>
                          <w:spacing w:val="40"/>
                          <w:sz w:val="21"/>
                        </w:rPr>
                        <w:t xml:space="preserve"> </w:t>
                      </w:r>
                      <w:r>
                        <w:rPr>
                          <w:i/>
                          <w:color w:val="0070C0"/>
                          <w:sz w:val="21"/>
                        </w:rPr>
                        <w:t>priorities,</w:t>
                      </w:r>
                      <w:r>
                        <w:rPr>
                          <w:i/>
                          <w:color w:val="0070C0"/>
                          <w:spacing w:val="40"/>
                          <w:sz w:val="21"/>
                        </w:rPr>
                        <w:t xml:space="preserve"> </w:t>
                      </w:r>
                      <w:r>
                        <w:rPr>
                          <w:i/>
                          <w:color w:val="0070C0"/>
                          <w:sz w:val="21"/>
                        </w:rPr>
                        <w:t>such</w:t>
                      </w:r>
                      <w:r>
                        <w:rPr>
                          <w:i/>
                          <w:color w:val="0070C0"/>
                          <w:spacing w:val="40"/>
                          <w:sz w:val="21"/>
                        </w:rPr>
                        <w:t xml:space="preserve"> </w:t>
                      </w:r>
                      <w:r>
                        <w:rPr>
                          <w:i/>
                          <w:color w:val="0070C0"/>
                          <w:sz w:val="21"/>
                        </w:rPr>
                        <w:t>as</w:t>
                      </w:r>
                      <w:r>
                        <w:rPr>
                          <w:i/>
                          <w:color w:val="0070C0"/>
                          <w:spacing w:val="40"/>
                          <w:sz w:val="21"/>
                        </w:rPr>
                        <w:t xml:space="preserve"> </w:t>
                      </w:r>
                      <w:r>
                        <w:rPr>
                          <w:i/>
                          <w:color w:val="0070C0"/>
                          <w:sz w:val="21"/>
                        </w:rPr>
                        <w:t>the</w:t>
                      </w:r>
                      <w:r>
                        <w:rPr>
                          <w:i/>
                          <w:color w:val="0070C0"/>
                          <w:spacing w:val="40"/>
                          <w:sz w:val="21"/>
                        </w:rPr>
                        <w:t xml:space="preserve"> </w:t>
                      </w:r>
                      <w:r>
                        <w:rPr>
                          <w:i/>
                          <w:color w:val="0070C0"/>
                          <w:sz w:val="21"/>
                        </w:rPr>
                        <w:t>Victorian</w:t>
                      </w:r>
                      <w:r>
                        <w:rPr>
                          <w:i/>
                          <w:color w:val="0070C0"/>
                          <w:spacing w:val="40"/>
                          <w:sz w:val="21"/>
                        </w:rPr>
                        <w:t xml:space="preserve"> </w:t>
                      </w:r>
                      <w:r>
                        <w:rPr>
                          <w:i/>
                          <w:color w:val="0070C0"/>
                          <w:sz w:val="21"/>
                        </w:rPr>
                        <w:t>Department</w:t>
                      </w:r>
                      <w:r>
                        <w:rPr>
                          <w:i/>
                          <w:color w:val="0070C0"/>
                          <w:spacing w:val="40"/>
                          <w:sz w:val="21"/>
                        </w:rPr>
                        <w:t xml:space="preserve"> </w:t>
                      </w:r>
                      <w:r>
                        <w:rPr>
                          <w:i/>
                          <w:color w:val="0070C0"/>
                          <w:sz w:val="21"/>
                        </w:rPr>
                        <w:t>of</w:t>
                      </w:r>
                      <w:r>
                        <w:rPr>
                          <w:i/>
                          <w:color w:val="0070C0"/>
                          <w:spacing w:val="40"/>
                          <w:sz w:val="21"/>
                        </w:rPr>
                        <w:t xml:space="preserve"> </w:t>
                      </w:r>
                      <w:r>
                        <w:rPr>
                          <w:i/>
                          <w:color w:val="0070C0"/>
                          <w:sz w:val="21"/>
                        </w:rPr>
                        <w:t>Health</w:t>
                      </w:r>
                      <w:r>
                        <w:rPr>
                          <w:i/>
                          <w:color w:val="0070C0"/>
                          <w:spacing w:val="40"/>
                          <w:sz w:val="21"/>
                        </w:rPr>
                        <w:t xml:space="preserve"> </w:t>
                      </w:r>
                      <w:r>
                        <w:rPr>
                          <w:i/>
                          <w:color w:val="0070C0"/>
                          <w:sz w:val="21"/>
                        </w:rPr>
                        <w:t>and</w:t>
                      </w:r>
                      <w:r>
                        <w:rPr>
                          <w:i/>
                          <w:color w:val="0070C0"/>
                          <w:spacing w:val="40"/>
                          <w:sz w:val="21"/>
                        </w:rPr>
                        <w:t xml:space="preserve"> </w:t>
                      </w:r>
                      <w:r>
                        <w:rPr>
                          <w:i/>
                          <w:color w:val="0070C0"/>
                          <w:sz w:val="21"/>
                        </w:rPr>
                        <w:t xml:space="preserve">Local </w:t>
                      </w:r>
                      <w:r>
                        <w:rPr>
                          <w:i/>
                          <w:color w:val="0070C0"/>
                          <w:spacing w:val="-2"/>
                          <w:sz w:val="21"/>
                        </w:rPr>
                        <w:t>Government.</w:t>
                      </w:r>
                    </w:p>
                  </w:txbxContent>
                </v:textbox>
                <w10:wrap type="topAndBottom" anchorx="page"/>
              </v:shape>
            </w:pict>
          </mc:Fallback>
        </mc:AlternateContent>
      </w:r>
    </w:p>
    <w:p w14:paraId="6F434E1E" w14:textId="77777777" w:rsidR="00AF3196" w:rsidRDefault="00AF3196">
      <w:pPr>
        <w:spacing w:before="8"/>
        <w:rPr>
          <w:sz w:val="5"/>
        </w:rPr>
      </w:pPr>
    </w:p>
    <w:p w14:paraId="0418CA2A" w14:textId="77777777" w:rsidR="00AF3196" w:rsidRDefault="00AF3196">
      <w:pPr>
        <w:rPr>
          <w:sz w:val="5"/>
        </w:rPr>
        <w:sectPr w:rsidR="00AF3196">
          <w:pgSz w:w="11900" w:h="16840"/>
          <w:pgMar w:top="1340" w:right="400" w:bottom="660" w:left="1220" w:header="764" w:footer="474" w:gutter="0"/>
          <w:cols w:space="720"/>
        </w:sectPr>
      </w:pPr>
    </w:p>
    <w:p w14:paraId="46106B13" w14:textId="77777777" w:rsidR="00AF3196" w:rsidRDefault="00F9107A">
      <w:pPr>
        <w:spacing w:before="57"/>
        <w:ind w:left="220"/>
        <w:rPr>
          <w:sz w:val="21"/>
        </w:rPr>
      </w:pPr>
      <w:r>
        <w:rPr>
          <w:sz w:val="21"/>
        </w:rPr>
        <w:t>The</w:t>
      </w:r>
      <w:r>
        <w:rPr>
          <w:spacing w:val="-5"/>
          <w:sz w:val="21"/>
        </w:rPr>
        <w:t xml:space="preserve"> </w:t>
      </w:r>
      <w:r>
        <w:rPr>
          <w:sz w:val="21"/>
        </w:rPr>
        <w:t>eleven</w:t>
      </w:r>
      <w:r>
        <w:rPr>
          <w:spacing w:val="-5"/>
          <w:sz w:val="21"/>
        </w:rPr>
        <w:t xml:space="preserve"> </w:t>
      </w:r>
      <w:r>
        <w:rPr>
          <w:sz w:val="21"/>
        </w:rPr>
        <w:t>towns</w:t>
      </w:r>
      <w:r>
        <w:rPr>
          <w:spacing w:val="-5"/>
          <w:sz w:val="21"/>
        </w:rPr>
        <w:t xml:space="preserve"> </w:t>
      </w:r>
      <w:r>
        <w:rPr>
          <w:spacing w:val="-4"/>
          <w:sz w:val="21"/>
        </w:rPr>
        <w:t>are:</w:t>
      </w:r>
    </w:p>
    <w:p w14:paraId="7EE88C1E" w14:textId="77777777" w:rsidR="00AF3196" w:rsidRDefault="00F9107A">
      <w:pPr>
        <w:pStyle w:val="ListParagraph"/>
        <w:numPr>
          <w:ilvl w:val="0"/>
          <w:numId w:val="110"/>
        </w:numPr>
        <w:tabs>
          <w:tab w:val="left" w:pos="1406"/>
        </w:tabs>
        <w:spacing w:before="118"/>
        <w:ind w:hanging="361"/>
        <w:rPr>
          <w:sz w:val="21"/>
        </w:rPr>
      </w:pPr>
      <w:r>
        <w:rPr>
          <w:spacing w:val="-2"/>
          <w:sz w:val="21"/>
        </w:rPr>
        <w:t>Berriwillock</w:t>
      </w:r>
    </w:p>
    <w:p w14:paraId="3A546165" w14:textId="77777777" w:rsidR="00AF3196" w:rsidRDefault="00F9107A">
      <w:pPr>
        <w:pStyle w:val="ListParagraph"/>
        <w:numPr>
          <w:ilvl w:val="0"/>
          <w:numId w:val="110"/>
        </w:numPr>
        <w:tabs>
          <w:tab w:val="left" w:pos="1406"/>
        </w:tabs>
        <w:spacing w:before="112"/>
        <w:ind w:hanging="361"/>
        <w:rPr>
          <w:sz w:val="21"/>
        </w:rPr>
      </w:pPr>
      <w:r>
        <w:rPr>
          <w:spacing w:val="-2"/>
          <w:sz w:val="21"/>
        </w:rPr>
        <w:t>Culgoa</w:t>
      </w:r>
    </w:p>
    <w:p w14:paraId="52293B54" w14:textId="77777777" w:rsidR="00AF3196" w:rsidRDefault="00F9107A">
      <w:pPr>
        <w:pStyle w:val="ListParagraph"/>
        <w:numPr>
          <w:ilvl w:val="0"/>
          <w:numId w:val="110"/>
        </w:numPr>
        <w:tabs>
          <w:tab w:val="left" w:pos="1406"/>
        </w:tabs>
        <w:spacing w:before="116"/>
        <w:ind w:hanging="361"/>
        <w:rPr>
          <w:sz w:val="21"/>
        </w:rPr>
      </w:pPr>
      <w:r>
        <w:rPr>
          <w:spacing w:val="-2"/>
          <w:sz w:val="21"/>
        </w:rPr>
        <w:t>Dooen</w:t>
      </w:r>
    </w:p>
    <w:p w14:paraId="12D5E4FA" w14:textId="77777777" w:rsidR="00AF3196" w:rsidRDefault="00F9107A">
      <w:pPr>
        <w:pStyle w:val="ListParagraph"/>
        <w:numPr>
          <w:ilvl w:val="0"/>
          <w:numId w:val="110"/>
        </w:numPr>
        <w:tabs>
          <w:tab w:val="left" w:pos="1406"/>
        </w:tabs>
        <w:spacing w:before="111"/>
        <w:ind w:hanging="361"/>
        <w:rPr>
          <w:sz w:val="21"/>
        </w:rPr>
      </w:pPr>
      <w:r>
        <w:rPr>
          <w:spacing w:val="-2"/>
          <w:sz w:val="21"/>
        </w:rPr>
        <w:t>Goroke</w:t>
      </w:r>
    </w:p>
    <w:p w14:paraId="32BE0E08" w14:textId="77777777" w:rsidR="00AF3196" w:rsidRDefault="00F9107A">
      <w:pPr>
        <w:pStyle w:val="ListParagraph"/>
        <w:numPr>
          <w:ilvl w:val="0"/>
          <w:numId w:val="110"/>
        </w:numPr>
        <w:tabs>
          <w:tab w:val="left" w:pos="1406"/>
        </w:tabs>
        <w:spacing w:before="116"/>
        <w:ind w:hanging="361"/>
        <w:rPr>
          <w:sz w:val="21"/>
        </w:rPr>
      </w:pPr>
      <w:r>
        <w:rPr>
          <w:spacing w:val="-2"/>
          <w:sz w:val="21"/>
        </w:rPr>
        <w:t>Harrow</w:t>
      </w:r>
    </w:p>
    <w:p w14:paraId="402D2020" w14:textId="77777777" w:rsidR="00AF3196" w:rsidRDefault="00F9107A">
      <w:pPr>
        <w:pStyle w:val="ListParagraph"/>
        <w:numPr>
          <w:ilvl w:val="0"/>
          <w:numId w:val="110"/>
        </w:numPr>
        <w:tabs>
          <w:tab w:val="left" w:pos="1406"/>
        </w:tabs>
        <w:spacing w:before="112"/>
        <w:ind w:hanging="361"/>
        <w:rPr>
          <w:sz w:val="21"/>
        </w:rPr>
      </w:pPr>
      <w:r>
        <w:rPr>
          <w:spacing w:val="-4"/>
          <w:sz w:val="21"/>
        </w:rPr>
        <w:t>Jung</w:t>
      </w:r>
    </w:p>
    <w:p w14:paraId="1E362F96" w14:textId="77777777" w:rsidR="00AF3196" w:rsidRDefault="00F9107A">
      <w:pPr>
        <w:spacing w:before="4"/>
        <w:rPr>
          <w:sz w:val="35"/>
        </w:rPr>
      </w:pPr>
      <w:r>
        <w:br w:type="column"/>
      </w:r>
    </w:p>
    <w:p w14:paraId="1FCC5DAB" w14:textId="77777777" w:rsidR="00AF3196" w:rsidRDefault="00F9107A">
      <w:pPr>
        <w:pStyle w:val="ListParagraph"/>
        <w:numPr>
          <w:ilvl w:val="0"/>
          <w:numId w:val="110"/>
        </w:numPr>
        <w:tabs>
          <w:tab w:val="left" w:pos="580"/>
        </w:tabs>
        <w:ind w:left="580"/>
        <w:rPr>
          <w:sz w:val="21"/>
        </w:rPr>
      </w:pPr>
      <w:r>
        <w:rPr>
          <w:spacing w:val="-2"/>
          <w:sz w:val="21"/>
        </w:rPr>
        <w:t>Lalbert</w:t>
      </w:r>
    </w:p>
    <w:p w14:paraId="7E322A3B" w14:textId="77777777" w:rsidR="00AF3196" w:rsidRDefault="00F9107A">
      <w:pPr>
        <w:pStyle w:val="ListParagraph"/>
        <w:numPr>
          <w:ilvl w:val="0"/>
          <w:numId w:val="110"/>
        </w:numPr>
        <w:tabs>
          <w:tab w:val="left" w:pos="580"/>
        </w:tabs>
        <w:spacing w:before="112"/>
        <w:ind w:left="580"/>
        <w:rPr>
          <w:sz w:val="21"/>
        </w:rPr>
      </w:pPr>
      <w:r>
        <w:rPr>
          <w:spacing w:val="-2"/>
          <w:sz w:val="21"/>
        </w:rPr>
        <w:t>Nullawil</w:t>
      </w:r>
    </w:p>
    <w:p w14:paraId="658B13B7" w14:textId="77777777" w:rsidR="00AF3196" w:rsidRDefault="00F9107A">
      <w:pPr>
        <w:pStyle w:val="ListParagraph"/>
        <w:numPr>
          <w:ilvl w:val="0"/>
          <w:numId w:val="110"/>
        </w:numPr>
        <w:tabs>
          <w:tab w:val="left" w:pos="580"/>
        </w:tabs>
        <w:spacing w:before="116"/>
        <w:ind w:left="580"/>
        <w:rPr>
          <w:sz w:val="21"/>
        </w:rPr>
      </w:pPr>
      <w:r>
        <w:rPr>
          <w:spacing w:val="-2"/>
          <w:sz w:val="21"/>
        </w:rPr>
        <w:t>Pimpinio</w:t>
      </w:r>
    </w:p>
    <w:p w14:paraId="23803E1B" w14:textId="77777777" w:rsidR="00AF3196" w:rsidRDefault="00F9107A">
      <w:pPr>
        <w:pStyle w:val="ListParagraph"/>
        <w:numPr>
          <w:ilvl w:val="0"/>
          <w:numId w:val="110"/>
        </w:numPr>
        <w:tabs>
          <w:tab w:val="left" w:pos="580"/>
        </w:tabs>
        <w:spacing w:before="111"/>
        <w:ind w:left="580"/>
        <w:rPr>
          <w:sz w:val="21"/>
        </w:rPr>
      </w:pPr>
      <w:r>
        <w:rPr>
          <w:spacing w:val="-2"/>
          <w:sz w:val="21"/>
        </w:rPr>
        <w:t>Walpeup</w:t>
      </w:r>
    </w:p>
    <w:p w14:paraId="09DB577F" w14:textId="77777777" w:rsidR="00AF3196" w:rsidRDefault="00F9107A">
      <w:pPr>
        <w:pStyle w:val="ListParagraph"/>
        <w:numPr>
          <w:ilvl w:val="0"/>
          <w:numId w:val="110"/>
        </w:numPr>
        <w:tabs>
          <w:tab w:val="left" w:pos="580"/>
        </w:tabs>
        <w:spacing w:before="116"/>
        <w:ind w:left="580"/>
        <w:rPr>
          <w:sz w:val="21"/>
        </w:rPr>
      </w:pPr>
      <w:r>
        <w:rPr>
          <w:spacing w:val="-2"/>
          <w:sz w:val="21"/>
        </w:rPr>
        <w:t>Wickliffe</w:t>
      </w:r>
    </w:p>
    <w:p w14:paraId="3EB853C4" w14:textId="77777777" w:rsidR="00AF3196" w:rsidRDefault="00AF3196">
      <w:pPr>
        <w:rPr>
          <w:sz w:val="21"/>
        </w:rPr>
        <w:sectPr w:rsidR="00AF3196">
          <w:type w:val="continuous"/>
          <w:pgSz w:w="11900" w:h="16840"/>
          <w:pgMar w:top="1920" w:right="400" w:bottom="280" w:left="1220" w:header="764" w:footer="474" w:gutter="0"/>
          <w:cols w:num="2" w:space="720" w:equalWidth="0">
            <w:col w:w="2449" w:space="2888"/>
            <w:col w:w="4943"/>
          </w:cols>
        </w:sectPr>
      </w:pPr>
    </w:p>
    <w:p w14:paraId="40725B9F" w14:textId="77777777" w:rsidR="00AF3196" w:rsidRDefault="00F9107A">
      <w:pPr>
        <w:spacing w:before="106" w:line="242" w:lineRule="auto"/>
        <w:ind w:left="220" w:right="1031"/>
        <w:jc w:val="both"/>
        <w:rPr>
          <w:sz w:val="21"/>
        </w:rPr>
      </w:pPr>
      <w:r>
        <w:rPr>
          <w:sz w:val="21"/>
        </w:rPr>
        <w:t>The Panel was also provided with some statistical information about each town in relation to the criteria above, and a summary of the current average charges to customers and the expected average charges if customers in those towns had a drinking water supply, as shown in the following table.</w:t>
      </w:r>
    </w:p>
    <w:p w14:paraId="7E31BF4B" w14:textId="77777777" w:rsidR="00AF3196" w:rsidRDefault="00AF3196">
      <w:pPr>
        <w:spacing w:line="242" w:lineRule="auto"/>
        <w:jc w:val="both"/>
        <w:rPr>
          <w:sz w:val="21"/>
        </w:rPr>
        <w:sectPr w:rsidR="00AF3196">
          <w:type w:val="continuous"/>
          <w:pgSz w:w="11900" w:h="16840"/>
          <w:pgMar w:top="1920" w:right="400" w:bottom="280" w:left="1220" w:header="764" w:footer="474" w:gutter="0"/>
          <w:cols w:space="720"/>
        </w:sectPr>
      </w:pPr>
    </w:p>
    <w:p w14:paraId="5584ACF6" w14:textId="77777777" w:rsidR="00AF3196" w:rsidRDefault="00F9107A">
      <w:pPr>
        <w:spacing w:before="163"/>
        <w:ind w:left="220"/>
        <w:rPr>
          <w:b/>
          <w:sz w:val="21"/>
        </w:rPr>
      </w:pPr>
      <w:r>
        <w:rPr>
          <w:b/>
          <w:color w:val="0070C0"/>
          <w:sz w:val="21"/>
        </w:rPr>
        <w:lastRenderedPageBreak/>
        <w:t>Table</w:t>
      </w:r>
      <w:r>
        <w:rPr>
          <w:b/>
          <w:color w:val="0070C0"/>
          <w:spacing w:val="-8"/>
          <w:sz w:val="21"/>
        </w:rPr>
        <w:t xml:space="preserve"> </w:t>
      </w:r>
      <w:r>
        <w:rPr>
          <w:b/>
          <w:color w:val="0070C0"/>
          <w:sz w:val="21"/>
        </w:rPr>
        <w:t>6-1:</w:t>
      </w:r>
      <w:r>
        <w:rPr>
          <w:b/>
          <w:color w:val="0070C0"/>
          <w:spacing w:val="-5"/>
          <w:sz w:val="21"/>
        </w:rPr>
        <w:t xml:space="preserve"> </w:t>
      </w:r>
      <w:r>
        <w:rPr>
          <w:b/>
          <w:color w:val="0070C0"/>
          <w:sz w:val="21"/>
        </w:rPr>
        <w:t>Approximate</w:t>
      </w:r>
      <w:r>
        <w:rPr>
          <w:b/>
          <w:color w:val="0070C0"/>
          <w:spacing w:val="-5"/>
          <w:sz w:val="21"/>
        </w:rPr>
        <w:t xml:space="preserve"> </w:t>
      </w:r>
      <w:r>
        <w:rPr>
          <w:b/>
          <w:color w:val="0070C0"/>
          <w:sz w:val="21"/>
        </w:rPr>
        <w:t>bill</w:t>
      </w:r>
      <w:r>
        <w:rPr>
          <w:b/>
          <w:color w:val="0070C0"/>
          <w:spacing w:val="-6"/>
          <w:sz w:val="21"/>
        </w:rPr>
        <w:t xml:space="preserve"> </w:t>
      </w:r>
      <w:r>
        <w:rPr>
          <w:b/>
          <w:color w:val="0070C0"/>
          <w:sz w:val="21"/>
        </w:rPr>
        <w:t>impact</w:t>
      </w:r>
      <w:r>
        <w:rPr>
          <w:b/>
          <w:color w:val="0070C0"/>
          <w:spacing w:val="-5"/>
          <w:sz w:val="21"/>
        </w:rPr>
        <w:t xml:space="preserve"> </w:t>
      </w:r>
      <w:r>
        <w:rPr>
          <w:b/>
          <w:color w:val="0070C0"/>
          <w:sz w:val="21"/>
        </w:rPr>
        <w:t>if</w:t>
      </w:r>
      <w:r>
        <w:rPr>
          <w:b/>
          <w:color w:val="0070C0"/>
          <w:spacing w:val="-5"/>
          <w:sz w:val="21"/>
        </w:rPr>
        <w:t xml:space="preserve"> </w:t>
      </w:r>
      <w:r>
        <w:rPr>
          <w:b/>
          <w:color w:val="0070C0"/>
          <w:sz w:val="21"/>
        </w:rPr>
        <w:t>customers</w:t>
      </w:r>
      <w:r>
        <w:rPr>
          <w:b/>
          <w:color w:val="0070C0"/>
          <w:spacing w:val="-6"/>
          <w:sz w:val="21"/>
        </w:rPr>
        <w:t xml:space="preserve"> </w:t>
      </w:r>
      <w:r>
        <w:rPr>
          <w:b/>
          <w:color w:val="0070C0"/>
          <w:sz w:val="21"/>
        </w:rPr>
        <w:t>are</w:t>
      </w:r>
      <w:r>
        <w:rPr>
          <w:b/>
          <w:color w:val="0070C0"/>
          <w:spacing w:val="-5"/>
          <w:sz w:val="21"/>
        </w:rPr>
        <w:t xml:space="preserve"> </w:t>
      </w:r>
      <w:r>
        <w:rPr>
          <w:b/>
          <w:color w:val="0070C0"/>
          <w:sz w:val="21"/>
        </w:rPr>
        <w:t>migrated</w:t>
      </w:r>
      <w:r>
        <w:rPr>
          <w:b/>
          <w:color w:val="0070C0"/>
          <w:spacing w:val="-5"/>
          <w:sz w:val="21"/>
        </w:rPr>
        <w:t xml:space="preserve"> </w:t>
      </w:r>
      <w:r>
        <w:rPr>
          <w:b/>
          <w:color w:val="0070C0"/>
          <w:sz w:val="21"/>
        </w:rPr>
        <w:t>to</w:t>
      </w:r>
      <w:r>
        <w:rPr>
          <w:b/>
          <w:color w:val="0070C0"/>
          <w:spacing w:val="-6"/>
          <w:sz w:val="21"/>
        </w:rPr>
        <w:t xml:space="preserve"> </w:t>
      </w:r>
      <w:r>
        <w:rPr>
          <w:b/>
          <w:color w:val="0070C0"/>
          <w:sz w:val="21"/>
        </w:rPr>
        <w:t>a</w:t>
      </w:r>
      <w:r>
        <w:rPr>
          <w:b/>
          <w:color w:val="0070C0"/>
          <w:spacing w:val="-5"/>
          <w:sz w:val="21"/>
        </w:rPr>
        <w:t xml:space="preserve"> </w:t>
      </w:r>
      <w:r>
        <w:rPr>
          <w:b/>
          <w:color w:val="0070C0"/>
          <w:sz w:val="21"/>
        </w:rPr>
        <w:t>drinking</w:t>
      </w:r>
      <w:r>
        <w:rPr>
          <w:b/>
          <w:color w:val="0070C0"/>
          <w:spacing w:val="-5"/>
          <w:sz w:val="21"/>
        </w:rPr>
        <w:t xml:space="preserve"> </w:t>
      </w:r>
      <w:r>
        <w:rPr>
          <w:b/>
          <w:color w:val="0070C0"/>
          <w:sz w:val="21"/>
        </w:rPr>
        <w:t>water</w:t>
      </w:r>
      <w:r>
        <w:rPr>
          <w:b/>
          <w:color w:val="0070C0"/>
          <w:spacing w:val="-5"/>
          <w:sz w:val="21"/>
        </w:rPr>
        <w:t xml:space="preserve"> </w:t>
      </w:r>
      <w:r>
        <w:rPr>
          <w:b/>
          <w:color w:val="0070C0"/>
          <w:spacing w:val="-2"/>
          <w:sz w:val="21"/>
        </w:rPr>
        <w:t>supply</w:t>
      </w:r>
    </w:p>
    <w:p w14:paraId="5DEC3800" w14:textId="77777777" w:rsidR="00AF3196" w:rsidRDefault="00AF3196">
      <w:pPr>
        <w:spacing w:before="11" w:after="1"/>
        <w:rPr>
          <w:b/>
          <w:sz w:val="9"/>
        </w:rPr>
      </w:pPr>
    </w:p>
    <w:tbl>
      <w:tblPr>
        <w:tblW w:w="0" w:type="auto"/>
        <w:tblInd w:w="23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Layout w:type="fixed"/>
        <w:tblCellMar>
          <w:left w:w="0" w:type="dxa"/>
          <w:right w:w="0" w:type="dxa"/>
        </w:tblCellMar>
        <w:tblLook w:val="01E0" w:firstRow="1" w:lastRow="1" w:firstColumn="1" w:lastColumn="1" w:noHBand="0" w:noVBand="0"/>
      </w:tblPr>
      <w:tblGrid>
        <w:gridCol w:w="1190"/>
        <w:gridCol w:w="1209"/>
        <w:gridCol w:w="1089"/>
        <w:gridCol w:w="1185"/>
        <w:gridCol w:w="1070"/>
        <w:gridCol w:w="1089"/>
        <w:gridCol w:w="1089"/>
        <w:gridCol w:w="1089"/>
      </w:tblGrid>
      <w:tr w:rsidR="00AF3196" w14:paraId="11DED2AE" w14:textId="77777777">
        <w:trPr>
          <w:trHeight w:val="858"/>
        </w:trPr>
        <w:tc>
          <w:tcPr>
            <w:tcW w:w="1190" w:type="dxa"/>
            <w:tcBorders>
              <w:bottom w:val="single" w:sz="12" w:space="0" w:color="59A9F2"/>
            </w:tcBorders>
          </w:tcPr>
          <w:p w14:paraId="4A2D41A6" w14:textId="77777777" w:rsidR="00AF3196" w:rsidRDefault="00AF3196">
            <w:pPr>
              <w:pStyle w:val="TableParagraph"/>
              <w:spacing w:before="0"/>
              <w:rPr>
                <w:rFonts w:ascii="Calibri"/>
                <w:b/>
                <w:sz w:val="18"/>
              </w:rPr>
            </w:pPr>
          </w:p>
          <w:p w14:paraId="453C5B7D" w14:textId="77777777" w:rsidR="00AF3196" w:rsidRDefault="00F9107A">
            <w:pPr>
              <w:pStyle w:val="TableParagraph"/>
              <w:spacing w:before="112"/>
              <w:ind w:left="110"/>
              <w:rPr>
                <w:rFonts w:ascii="Calibri"/>
                <w:b/>
                <w:sz w:val="16"/>
              </w:rPr>
            </w:pPr>
            <w:r>
              <w:rPr>
                <w:rFonts w:ascii="Calibri"/>
                <w:b/>
                <w:color w:val="0F6FC6"/>
                <w:spacing w:val="-2"/>
                <w:sz w:val="16"/>
              </w:rPr>
              <w:t>Location</w:t>
            </w:r>
          </w:p>
        </w:tc>
        <w:tc>
          <w:tcPr>
            <w:tcW w:w="1209" w:type="dxa"/>
            <w:tcBorders>
              <w:bottom w:val="single" w:sz="12" w:space="0" w:color="59A9F2"/>
            </w:tcBorders>
          </w:tcPr>
          <w:p w14:paraId="378EB09D" w14:textId="77777777" w:rsidR="00AF3196" w:rsidRDefault="00F9107A">
            <w:pPr>
              <w:pStyle w:val="TableParagraph"/>
              <w:spacing w:before="135"/>
              <w:ind w:left="283" w:right="93" w:firstLine="102"/>
              <w:jc w:val="both"/>
              <w:rPr>
                <w:rFonts w:ascii="Calibri"/>
                <w:b/>
                <w:sz w:val="16"/>
              </w:rPr>
            </w:pPr>
            <w:r>
              <w:rPr>
                <w:rFonts w:ascii="Calibri"/>
                <w:b/>
                <w:color w:val="0F6FC6"/>
                <w:sz w:val="16"/>
              </w:rPr>
              <w:t>Number</w:t>
            </w:r>
            <w:r>
              <w:rPr>
                <w:rFonts w:ascii="Calibri"/>
                <w:b/>
                <w:color w:val="0F6FC6"/>
                <w:spacing w:val="-10"/>
                <w:sz w:val="16"/>
              </w:rPr>
              <w:t xml:space="preserve"> </w:t>
            </w:r>
            <w:r>
              <w:rPr>
                <w:rFonts w:ascii="Calibri"/>
                <w:b/>
                <w:color w:val="0F6FC6"/>
                <w:sz w:val="16"/>
              </w:rPr>
              <w:t>of</w:t>
            </w:r>
            <w:r>
              <w:rPr>
                <w:rFonts w:ascii="Calibri"/>
                <w:b/>
                <w:color w:val="0F6FC6"/>
                <w:spacing w:val="40"/>
                <w:sz w:val="16"/>
              </w:rPr>
              <w:t xml:space="preserve"> </w:t>
            </w:r>
            <w:r>
              <w:rPr>
                <w:rFonts w:ascii="Calibri"/>
                <w:b/>
                <w:color w:val="0F6FC6"/>
                <w:spacing w:val="-2"/>
                <w:sz w:val="16"/>
              </w:rPr>
              <w:t>Residential</w:t>
            </w:r>
            <w:r>
              <w:rPr>
                <w:rFonts w:ascii="Calibri"/>
                <w:b/>
                <w:color w:val="0F6FC6"/>
                <w:spacing w:val="40"/>
                <w:sz w:val="16"/>
              </w:rPr>
              <w:t xml:space="preserve"> </w:t>
            </w:r>
            <w:r>
              <w:rPr>
                <w:rFonts w:ascii="Calibri"/>
                <w:b/>
                <w:color w:val="0F6FC6"/>
                <w:spacing w:val="-2"/>
                <w:sz w:val="16"/>
              </w:rPr>
              <w:t>Connections</w:t>
            </w:r>
          </w:p>
        </w:tc>
        <w:tc>
          <w:tcPr>
            <w:tcW w:w="1089" w:type="dxa"/>
            <w:tcBorders>
              <w:bottom w:val="single" w:sz="12" w:space="0" w:color="59A9F2"/>
            </w:tcBorders>
          </w:tcPr>
          <w:p w14:paraId="781A4794" w14:textId="77777777" w:rsidR="00AF3196" w:rsidRDefault="00F9107A">
            <w:pPr>
              <w:pStyle w:val="TableParagraph"/>
              <w:spacing w:before="135"/>
              <w:ind w:left="225" w:right="94" w:firstLine="212"/>
              <w:jc w:val="right"/>
              <w:rPr>
                <w:rFonts w:ascii="Calibri"/>
                <w:b/>
                <w:sz w:val="16"/>
              </w:rPr>
            </w:pPr>
            <w:r>
              <w:rPr>
                <w:rFonts w:ascii="Calibri"/>
                <w:b/>
                <w:color w:val="0F6FC6"/>
                <w:spacing w:val="-2"/>
                <w:sz w:val="16"/>
              </w:rPr>
              <w:t>Average</w:t>
            </w:r>
            <w:r>
              <w:rPr>
                <w:rFonts w:ascii="Calibri"/>
                <w:b/>
                <w:color w:val="0F6FC6"/>
                <w:spacing w:val="40"/>
                <w:sz w:val="16"/>
              </w:rPr>
              <w:t xml:space="preserve"> </w:t>
            </w:r>
            <w:r>
              <w:rPr>
                <w:rFonts w:ascii="Calibri"/>
                <w:b/>
                <w:color w:val="0F6FC6"/>
                <w:sz w:val="16"/>
              </w:rPr>
              <w:t>Annual</w:t>
            </w:r>
            <w:r>
              <w:rPr>
                <w:rFonts w:ascii="Calibri"/>
                <w:b/>
                <w:color w:val="0F6FC6"/>
                <w:spacing w:val="-5"/>
                <w:sz w:val="16"/>
              </w:rPr>
              <w:t xml:space="preserve"> Use</w:t>
            </w:r>
          </w:p>
          <w:p w14:paraId="23390316" w14:textId="77777777" w:rsidR="00AF3196" w:rsidRDefault="00F9107A">
            <w:pPr>
              <w:pStyle w:val="TableParagraph"/>
              <w:spacing w:before="3"/>
              <w:ind w:right="94"/>
              <w:jc w:val="right"/>
              <w:rPr>
                <w:rFonts w:ascii="Calibri"/>
                <w:b/>
                <w:sz w:val="16"/>
              </w:rPr>
            </w:pPr>
            <w:r>
              <w:rPr>
                <w:rFonts w:ascii="Calibri"/>
                <w:b/>
                <w:color w:val="0F6FC6"/>
                <w:spacing w:val="-4"/>
                <w:sz w:val="16"/>
              </w:rPr>
              <w:t>(kL)</w:t>
            </w:r>
          </w:p>
        </w:tc>
        <w:tc>
          <w:tcPr>
            <w:tcW w:w="1185" w:type="dxa"/>
            <w:tcBorders>
              <w:bottom w:val="single" w:sz="12" w:space="0" w:color="59A9F2"/>
            </w:tcBorders>
          </w:tcPr>
          <w:p w14:paraId="5D382274" w14:textId="77777777" w:rsidR="00AF3196" w:rsidRDefault="00F9107A">
            <w:pPr>
              <w:pStyle w:val="TableParagraph"/>
              <w:spacing w:before="39"/>
              <w:ind w:left="199" w:right="98" w:firstLine="329"/>
              <w:jc w:val="right"/>
              <w:rPr>
                <w:rFonts w:ascii="Calibri"/>
                <w:b/>
                <w:sz w:val="16"/>
              </w:rPr>
            </w:pPr>
            <w:r>
              <w:rPr>
                <w:rFonts w:ascii="Calibri"/>
                <w:b/>
                <w:color w:val="0F6FC6"/>
                <w:spacing w:val="-2"/>
                <w:sz w:val="16"/>
              </w:rPr>
              <w:t>Average</w:t>
            </w:r>
            <w:r>
              <w:rPr>
                <w:rFonts w:ascii="Calibri"/>
                <w:b/>
                <w:color w:val="0F6FC6"/>
                <w:spacing w:val="40"/>
                <w:sz w:val="16"/>
              </w:rPr>
              <w:t xml:space="preserve"> </w:t>
            </w:r>
            <w:r>
              <w:rPr>
                <w:rFonts w:ascii="Calibri"/>
                <w:b/>
                <w:color w:val="0F6FC6"/>
                <w:spacing w:val="-2"/>
                <w:sz w:val="16"/>
              </w:rPr>
              <w:t>Annual</w:t>
            </w:r>
            <w:r>
              <w:rPr>
                <w:rFonts w:ascii="Calibri"/>
                <w:b/>
                <w:color w:val="0F6FC6"/>
                <w:spacing w:val="40"/>
                <w:sz w:val="16"/>
              </w:rPr>
              <w:t xml:space="preserve"> </w:t>
            </w:r>
            <w:r>
              <w:rPr>
                <w:rFonts w:ascii="Calibri"/>
                <w:b/>
                <w:color w:val="0F6FC6"/>
                <w:sz w:val="16"/>
              </w:rPr>
              <w:t>Charge</w:t>
            </w:r>
            <w:r>
              <w:rPr>
                <w:rFonts w:ascii="Calibri"/>
                <w:b/>
                <w:color w:val="0F6FC6"/>
                <w:spacing w:val="-5"/>
                <w:sz w:val="16"/>
              </w:rPr>
              <w:t xml:space="preserve"> </w:t>
            </w:r>
            <w:r>
              <w:rPr>
                <w:rFonts w:ascii="Calibri"/>
                <w:b/>
                <w:color w:val="0F6FC6"/>
                <w:spacing w:val="-2"/>
                <w:sz w:val="16"/>
              </w:rPr>
              <w:t>(Non-</w:t>
            </w:r>
          </w:p>
          <w:p w14:paraId="4D8EB693" w14:textId="77777777" w:rsidR="00AF3196" w:rsidRDefault="00F9107A">
            <w:pPr>
              <w:pStyle w:val="TableParagraph"/>
              <w:spacing w:before="0" w:line="195" w:lineRule="exact"/>
              <w:ind w:right="98"/>
              <w:jc w:val="right"/>
              <w:rPr>
                <w:rFonts w:ascii="Calibri"/>
                <w:b/>
                <w:sz w:val="16"/>
              </w:rPr>
            </w:pPr>
            <w:r>
              <w:rPr>
                <w:rFonts w:ascii="Calibri"/>
                <w:b/>
                <w:color w:val="0F6FC6"/>
                <w:spacing w:val="-2"/>
                <w:sz w:val="16"/>
              </w:rPr>
              <w:t>Drinking)</w:t>
            </w:r>
          </w:p>
        </w:tc>
        <w:tc>
          <w:tcPr>
            <w:tcW w:w="1070" w:type="dxa"/>
            <w:tcBorders>
              <w:bottom w:val="single" w:sz="12" w:space="0" w:color="59A9F2"/>
            </w:tcBorders>
          </w:tcPr>
          <w:p w14:paraId="76FEF798" w14:textId="77777777" w:rsidR="00AF3196" w:rsidRDefault="00F9107A">
            <w:pPr>
              <w:pStyle w:val="TableParagraph"/>
              <w:spacing w:before="39"/>
              <w:ind w:left="302" w:right="95" w:firstLine="114"/>
              <w:jc w:val="right"/>
              <w:rPr>
                <w:rFonts w:ascii="Calibri"/>
                <w:b/>
                <w:sz w:val="16"/>
              </w:rPr>
            </w:pPr>
            <w:r>
              <w:rPr>
                <w:rFonts w:ascii="Calibri"/>
                <w:b/>
                <w:color w:val="0F6FC6"/>
                <w:spacing w:val="-2"/>
                <w:sz w:val="16"/>
              </w:rPr>
              <w:t>Average</w:t>
            </w:r>
            <w:r>
              <w:rPr>
                <w:rFonts w:ascii="Calibri"/>
                <w:b/>
                <w:color w:val="0F6FC6"/>
                <w:spacing w:val="40"/>
                <w:sz w:val="16"/>
              </w:rPr>
              <w:t xml:space="preserve"> </w:t>
            </w:r>
            <w:r>
              <w:rPr>
                <w:rFonts w:ascii="Calibri"/>
                <w:b/>
                <w:color w:val="0F6FC6"/>
                <w:spacing w:val="-2"/>
                <w:sz w:val="16"/>
              </w:rPr>
              <w:t>Annual</w:t>
            </w:r>
            <w:r>
              <w:rPr>
                <w:rFonts w:ascii="Calibri"/>
                <w:b/>
                <w:color w:val="0F6FC6"/>
                <w:spacing w:val="40"/>
                <w:sz w:val="16"/>
              </w:rPr>
              <w:t xml:space="preserve"> </w:t>
            </w:r>
            <w:r>
              <w:rPr>
                <w:rFonts w:ascii="Calibri"/>
                <w:b/>
                <w:color w:val="0F6FC6"/>
                <w:spacing w:val="-2"/>
                <w:sz w:val="16"/>
              </w:rPr>
              <w:t>Charge</w:t>
            </w:r>
            <w:r>
              <w:rPr>
                <w:rFonts w:ascii="Calibri"/>
                <w:b/>
                <w:color w:val="0F6FC6"/>
                <w:spacing w:val="40"/>
                <w:sz w:val="16"/>
              </w:rPr>
              <w:t xml:space="preserve"> </w:t>
            </w:r>
            <w:r>
              <w:rPr>
                <w:rFonts w:ascii="Calibri"/>
                <w:b/>
                <w:color w:val="0F6FC6"/>
                <w:spacing w:val="-2"/>
                <w:sz w:val="16"/>
              </w:rPr>
              <w:t>(Drinking)</w:t>
            </w:r>
          </w:p>
        </w:tc>
        <w:tc>
          <w:tcPr>
            <w:tcW w:w="1089" w:type="dxa"/>
            <w:tcBorders>
              <w:bottom w:val="single" w:sz="12" w:space="0" w:color="59A9F2"/>
            </w:tcBorders>
          </w:tcPr>
          <w:p w14:paraId="2E6D8C63" w14:textId="77777777" w:rsidR="00AF3196" w:rsidRDefault="00F9107A">
            <w:pPr>
              <w:pStyle w:val="TableParagraph"/>
              <w:spacing w:before="135"/>
              <w:ind w:left="426" w:right="94" w:firstLine="10"/>
              <w:jc w:val="both"/>
              <w:rPr>
                <w:rFonts w:ascii="Calibri"/>
                <w:b/>
                <w:sz w:val="16"/>
              </w:rPr>
            </w:pPr>
            <w:r>
              <w:rPr>
                <w:rFonts w:ascii="Calibri"/>
                <w:b/>
                <w:color w:val="0F6FC6"/>
                <w:spacing w:val="-2"/>
                <w:sz w:val="16"/>
              </w:rPr>
              <w:t>Average</w:t>
            </w:r>
            <w:r>
              <w:rPr>
                <w:rFonts w:ascii="Calibri"/>
                <w:b/>
                <w:color w:val="0F6FC6"/>
                <w:spacing w:val="40"/>
                <w:sz w:val="16"/>
              </w:rPr>
              <w:t xml:space="preserve"> </w:t>
            </w:r>
            <w:r>
              <w:rPr>
                <w:rFonts w:ascii="Calibri"/>
                <w:b/>
                <w:color w:val="0F6FC6"/>
                <w:spacing w:val="-2"/>
                <w:sz w:val="16"/>
              </w:rPr>
              <w:t>Annual</w:t>
            </w:r>
            <w:r>
              <w:rPr>
                <w:rFonts w:ascii="Calibri"/>
                <w:b/>
                <w:color w:val="0F6FC6"/>
                <w:spacing w:val="40"/>
                <w:sz w:val="16"/>
              </w:rPr>
              <w:t xml:space="preserve"> </w:t>
            </w:r>
            <w:r>
              <w:rPr>
                <w:rFonts w:ascii="Calibri"/>
                <w:b/>
                <w:color w:val="0F6FC6"/>
                <w:spacing w:val="-2"/>
                <w:sz w:val="16"/>
              </w:rPr>
              <w:t>Increase</w:t>
            </w:r>
          </w:p>
        </w:tc>
        <w:tc>
          <w:tcPr>
            <w:tcW w:w="1089" w:type="dxa"/>
            <w:tcBorders>
              <w:bottom w:val="single" w:sz="12" w:space="0" w:color="59A9F2"/>
            </w:tcBorders>
          </w:tcPr>
          <w:p w14:paraId="3BAF89B5" w14:textId="77777777" w:rsidR="00AF3196" w:rsidRDefault="00F9107A">
            <w:pPr>
              <w:pStyle w:val="TableParagraph"/>
              <w:spacing w:before="135"/>
              <w:ind w:left="196" w:right="94" w:firstLine="240"/>
              <w:jc w:val="right"/>
              <w:rPr>
                <w:rFonts w:ascii="Calibri"/>
                <w:b/>
                <w:sz w:val="16"/>
              </w:rPr>
            </w:pPr>
            <w:r>
              <w:rPr>
                <w:rFonts w:ascii="Calibri"/>
                <w:b/>
                <w:color w:val="0F6FC6"/>
                <w:spacing w:val="-2"/>
                <w:sz w:val="16"/>
              </w:rPr>
              <w:t>Average</w:t>
            </w:r>
            <w:r>
              <w:rPr>
                <w:rFonts w:ascii="Calibri"/>
                <w:b/>
                <w:color w:val="0F6FC6"/>
                <w:spacing w:val="40"/>
                <w:sz w:val="16"/>
              </w:rPr>
              <w:t xml:space="preserve"> </w:t>
            </w:r>
            <w:r>
              <w:rPr>
                <w:rFonts w:ascii="Calibri"/>
                <w:b/>
                <w:color w:val="0F6FC6"/>
                <w:sz w:val="16"/>
              </w:rPr>
              <w:t>Increase</w:t>
            </w:r>
            <w:r>
              <w:rPr>
                <w:rFonts w:ascii="Calibri"/>
                <w:b/>
                <w:color w:val="0F6FC6"/>
                <w:spacing w:val="-10"/>
                <w:sz w:val="16"/>
              </w:rPr>
              <w:t xml:space="preserve"> </w:t>
            </w:r>
            <w:r>
              <w:rPr>
                <w:rFonts w:ascii="Calibri"/>
                <w:b/>
                <w:color w:val="0F6FC6"/>
                <w:sz w:val="16"/>
              </w:rPr>
              <w:t>for</w:t>
            </w:r>
            <w:r>
              <w:rPr>
                <w:rFonts w:ascii="Calibri"/>
                <w:b/>
                <w:color w:val="0F6FC6"/>
                <w:spacing w:val="40"/>
                <w:sz w:val="16"/>
              </w:rPr>
              <w:t xml:space="preserve"> </w:t>
            </w:r>
            <w:r>
              <w:rPr>
                <w:rFonts w:ascii="Calibri"/>
                <w:b/>
                <w:color w:val="0F6FC6"/>
                <w:sz w:val="16"/>
              </w:rPr>
              <w:t>Each</w:t>
            </w:r>
            <w:r>
              <w:rPr>
                <w:rFonts w:ascii="Calibri"/>
                <w:b/>
                <w:color w:val="0F6FC6"/>
                <w:spacing w:val="-5"/>
                <w:sz w:val="16"/>
              </w:rPr>
              <w:t xml:space="preserve"> </w:t>
            </w:r>
            <w:r>
              <w:rPr>
                <w:rFonts w:ascii="Calibri"/>
                <w:b/>
                <w:color w:val="0F6FC6"/>
                <w:sz w:val="16"/>
              </w:rPr>
              <w:t>Bill</w:t>
            </w:r>
          </w:p>
        </w:tc>
        <w:tc>
          <w:tcPr>
            <w:tcW w:w="1089" w:type="dxa"/>
            <w:tcBorders>
              <w:bottom w:val="single" w:sz="12" w:space="0" w:color="59A9F2"/>
            </w:tcBorders>
          </w:tcPr>
          <w:p w14:paraId="5842B321" w14:textId="77777777" w:rsidR="00AF3196" w:rsidRDefault="00F9107A">
            <w:pPr>
              <w:pStyle w:val="TableParagraph"/>
              <w:spacing w:before="135"/>
              <w:ind w:left="432" w:right="88" w:firstLine="10"/>
              <w:jc w:val="both"/>
              <w:rPr>
                <w:rFonts w:ascii="Calibri"/>
                <w:b/>
                <w:sz w:val="16"/>
              </w:rPr>
            </w:pPr>
            <w:r>
              <w:rPr>
                <w:rFonts w:ascii="Calibri"/>
                <w:b/>
                <w:color w:val="0F6FC6"/>
                <w:spacing w:val="-2"/>
                <w:sz w:val="16"/>
              </w:rPr>
              <w:t>Average</w:t>
            </w:r>
            <w:r>
              <w:rPr>
                <w:rFonts w:ascii="Calibri"/>
                <w:b/>
                <w:color w:val="0F6FC6"/>
                <w:spacing w:val="40"/>
                <w:sz w:val="16"/>
              </w:rPr>
              <w:t xml:space="preserve"> </w:t>
            </w:r>
            <w:r>
              <w:rPr>
                <w:rFonts w:ascii="Calibri"/>
                <w:b/>
                <w:color w:val="0F6FC6"/>
                <w:spacing w:val="-2"/>
                <w:sz w:val="16"/>
              </w:rPr>
              <w:t>Weekly</w:t>
            </w:r>
            <w:r>
              <w:rPr>
                <w:rFonts w:ascii="Calibri"/>
                <w:b/>
                <w:color w:val="0F6FC6"/>
                <w:spacing w:val="40"/>
                <w:sz w:val="16"/>
              </w:rPr>
              <w:t xml:space="preserve"> </w:t>
            </w:r>
            <w:r>
              <w:rPr>
                <w:rFonts w:ascii="Calibri"/>
                <w:b/>
                <w:color w:val="0F6FC6"/>
                <w:spacing w:val="-2"/>
                <w:sz w:val="16"/>
              </w:rPr>
              <w:t>Increase</w:t>
            </w:r>
          </w:p>
        </w:tc>
      </w:tr>
      <w:tr w:rsidR="00AF3196" w14:paraId="6A373A9F" w14:textId="77777777">
        <w:trPr>
          <w:trHeight w:val="277"/>
        </w:trPr>
        <w:tc>
          <w:tcPr>
            <w:tcW w:w="1190" w:type="dxa"/>
            <w:tcBorders>
              <w:top w:val="single" w:sz="12" w:space="0" w:color="59A9F2"/>
            </w:tcBorders>
            <w:shd w:val="clear" w:color="auto" w:fill="C7E2FA"/>
          </w:tcPr>
          <w:p w14:paraId="2C4520F3" w14:textId="77777777" w:rsidR="00AF3196" w:rsidRDefault="00F9107A">
            <w:pPr>
              <w:pStyle w:val="TableParagraph"/>
              <w:spacing w:before="39"/>
              <w:ind w:left="110"/>
              <w:rPr>
                <w:rFonts w:ascii="Calibri"/>
                <w:sz w:val="16"/>
              </w:rPr>
            </w:pPr>
            <w:r>
              <w:rPr>
                <w:rFonts w:ascii="Calibri"/>
                <w:spacing w:val="-2"/>
                <w:sz w:val="16"/>
              </w:rPr>
              <w:t>Berriwillock</w:t>
            </w:r>
          </w:p>
        </w:tc>
        <w:tc>
          <w:tcPr>
            <w:tcW w:w="1209" w:type="dxa"/>
            <w:tcBorders>
              <w:top w:val="single" w:sz="12" w:space="0" w:color="59A9F2"/>
            </w:tcBorders>
            <w:shd w:val="clear" w:color="auto" w:fill="C7E2FA"/>
          </w:tcPr>
          <w:p w14:paraId="730DC58B" w14:textId="77777777" w:rsidR="00AF3196" w:rsidRDefault="00F9107A">
            <w:pPr>
              <w:pStyle w:val="TableParagraph"/>
              <w:spacing w:before="39"/>
              <w:ind w:right="93"/>
              <w:jc w:val="right"/>
              <w:rPr>
                <w:rFonts w:ascii="Calibri"/>
                <w:sz w:val="16"/>
              </w:rPr>
            </w:pPr>
            <w:r>
              <w:rPr>
                <w:rFonts w:ascii="Calibri"/>
                <w:spacing w:val="-5"/>
                <w:sz w:val="16"/>
              </w:rPr>
              <w:t>70</w:t>
            </w:r>
          </w:p>
        </w:tc>
        <w:tc>
          <w:tcPr>
            <w:tcW w:w="1089" w:type="dxa"/>
            <w:tcBorders>
              <w:top w:val="single" w:sz="12" w:space="0" w:color="59A9F2"/>
            </w:tcBorders>
            <w:shd w:val="clear" w:color="auto" w:fill="C7E2FA"/>
          </w:tcPr>
          <w:p w14:paraId="72605955" w14:textId="77777777" w:rsidR="00AF3196" w:rsidRDefault="00F9107A">
            <w:pPr>
              <w:pStyle w:val="TableParagraph"/>
              <w:spacing w:before="39"/>
              <w:ind w:right="93"/>
              <w:jc w:val="right"/>
              <w:rPr>
                <w:rFonts w:ascii="Calibri"/>
                <w:sz w:val="16"/>
              </w:rPr>
            </w:pPr>
            <w:r>
              <w:rPr>
                <w:rFonts w:ascii="Calibri"/>
                <w:spacing w:val="-5"/>
                <w:sz w:val="16"/>
              </w:rPr>
              <w:t>240</w:t>
            </w:r>
          </w:p>
        </w:tc>
        <w:tc>
          <w:tcPr>
            <w:tcW w:w="1185" w:type="dxa"/>
            <w:tcBorders>
              <w:top w:val="single" w:sz="12" w:space="0" w:color="59A9F2"/>
            </w:tcBorders>
            <w:shd w:val="clear" w:color="auto" w:fill="C7E2FA"/>
          </w:tcPr>
          <w:p w14:paraId="75500B2F" w14:textId="77777777" w:rsidR="00AF3196" w:rsidRDefault="00F9107A">
            <w:pPr>
              <w:pStyle w:val="TableParagraph"/>
              <w:spacing w:before="39"/>
              <w:ind w:right="97"/>
              <w:jc w:val="right"/>
              <w:rPr>
                <w:rFonts w:ascii="Calibri"/>
                <w:sz w:val="16"/>
              </w:rPr>
            </w:pPr>
            <w:r>
              <w:rPr>
                <w:rFonts w:ascii="Calibri"/>
                <w:spacing w:val="-2"/>
                <w:sz w:val="16"/>
              </w:rPr>
              <w:t>$760.66</w:t>
            </w:r>
          </w:p>
        </w:tc>
        <w:tc>
          <w:tcPr>
            <w:tcW w:w="1070" w:type="dxa"/>
            <w:tcBorders>
              <w:top w:val="single" w:sz="12" w:space="0" w:color="59A9F2"/>
            </w:tcBorders>
            <w:shd w:val="clear" w:color="auto" w:fill="C7E2FA"/>
          </w:tcPr>
          <w:p w14:paraId="1ACA0D47" w14:textId="77777777" w:rsidR="00AF3196" w:rsidRDefault="00F9107A">
            <w:pPr>
              <w:pStyle w:val="TableParagraph"/>
              <w:spacing w:before="39"/>
              <w:ind w:right="95"/>
              <w:jc w:val="right"/>
              <w:rPr>
                <w:rFonts w:ascii="Calibri"/>
                <w:sz w:val="16"/>
              </w:rPr>
            </w:pPr>
            <w:r>
              <w:rPr>
                <w:rFonts w:ascii="Calibri"/>
                <w:spacing w:val="-2"/>
                <w:sz w:val="16"/>
              </w:rPr>
              <w:t>$839.04</w:t>
            </w:r>
          </w:p>
        </w:tc>
        <w:tc>
          <w:tcPr>
            <w:tcW w:w="1089" w:type="dxa"/>
            <w:tcBorders>
              <w:top w:val="single" w:sz="12" w:space="0" w:color="59A9F2"/>
            </w:tcBorders>
            <w:shd w:val="clear" w:color="auto" w:fill="C7E2FA"/>
          </w:tcPr>
          <w:p w14:paraId="546C125E" w14:textId="77777777" w:rsidR="00AF3196" w:rsidRDefault="00F9107A">
            <w:pPr>
              <w:pStyle w:val="TableParagraph"/>
              <w:spacing w:before="39"/>
              <w:ind w:right="93"/>
              <w:jc w:val="right"/>
              <w:rPr>
                <w:rFonts w:ascii="Calibri"/>
                <w:sz w:val="16"/>
              </w:rPr>
            </w:pPr>
            <w:r>
              <w:rPr>
                <w:rFonts w:ascii="Calibri"/>
                <w:spacing w:val="-2"/>
                <w:sz w:val="16"/>
              </w:rPr>
              <w:t>$78.38</w:t>
            </w:r>
          </w:p>
        </w:tc>
        <w:tc>
          <w:tcPr>
            <w:tcW w:w="1089" w:type="dxa"/>
            <w:tcBorders>
              <w:top w:val="single" w:sz="12" w:space="0" w:color="59A9F2"/>
            </w:tcBorders>
            <w:shd w:val="clear" w:color="auto" w:fill="C7E2FA"/>
          </w:tcPr>
          <w:p w14:paraId="5109751E" w14:textId="77777777" w:rsidR="00AF3196" w:rsidRDefault="00F9107A">
            <w:pPr>
              <w:pStyle w:val="TableParagraph"/>
              <w:spacing w:before="39"/>
              <w:ind w:right="94"/>
              <w:jc w:val="right"/>
              <w:rPr>
                <w:rFonts w:ascii="Calibri"/>
                <w:sz w:val="16"/>
              </w:rPr>
            </w:pPr>
            <w:r>
              <w:rPr>
                <w:rFonts w:ascii="Calibri"/>
                <w:spacing w:val="-2"/>
                <w:sz w:val="16"/>
              </w:rPr>
              <w:t>$19.59</w:t>
            </w:r>
          </w:p>
        </w:tc>
        <w:tc>
          <w:tcPr>
            <w:tcW w:w="1089" w:type="dxa"/>
            <w:tcBorders>
              <w:top w:val="single" w:sz="12" w:space="0" w:color="59A9F2"/>
            </w:tcBorders>
            <w:shd w:val="clear" w:color="auto" w:fill="C7E2FA"/>
          </w:tcPr>
          <w:p w14:paraId="72DED8FC" w14:textId="77777777" w:rsidR="00AF3196" w:rsidRDefault="00F9107A">
            <w:pPr>
              <w:pStyle w:val="TableParagraph"/>
              <w:spacing w:before="39"/>
              <w:ind w:right="87"/>
              <w:jc w:val="right"/>
              <w:rPr>
                <w:rFonts w:ascii="Calibri"/>
                <w:sz w:val="16"/>
              </w:rPr>
            </w:pPr>
            <w:r>
              <w:rPr>
                <w:rFonts w:ascii="Calibri"/>
                <w:spacing w:val="-2"/>
                <w:sz w:val="16"/>
              </w:rPr>
              <w:t>$1.51</w:t>
            </w:r>
          </w:p>
        </w:tc>
      </w:tr>
      <w:tr w:rsidR="00AF3196" w14:paraId="5DEF864B" w14:textId="77777777">
        <w:trPr>
          <w:trHeight w:val="330"/>
        </w:trPr>
        <w:tc>
          <w:tcPr>
            <w:tcW w:w="1190" w:type="dxa"/>
            <w:tcBorders>
              <w:bottom w:val="nil"/>
            </w:tcBorders>
          </w:tcPr>
          <w:p w14:paraId="63D0E85C" w14:textId="77777777" w:rsidR="00AF3196" w:rsidRDefault="00F9107A">
            <w:pPr>
              <w:pStyle w:val="TableParagraph"/>
              <w:spacing w:before="68"/>
              <w:ind w:left="110"/>
              <w:rPr>
                <w:rFonts w:ascii="Calibri"/>
                <w:sz w:val="16"/>
              </w:rPr>
            </w:pPr>
            <w:r>
              <w:rPr>
                <w:rFonts w:ascii="Calibri"/>
                <w:spacing w:val="-2"/>
                <w:sz w:val="16"/>
              </w:rPr>
              <w:t>Culgoa</w:t>
            </w:r>
          </w:p>
        </w:tc>
        <w:tc>
          <w:tcPr>
            <w:tcW w:w="1209" w:type="dxa"/>
          </w:tcPr>
          <w:p w14:paraId="606F0243" w14:textId="77777777" w:rsidR="00AF3196" w:rsidRDefault="00F9107A">
            <w:pPr>
              <w:pStyle w:val="TableParagraph"/>
              <w:spacing w:before="68"/>
              <w:ind w:right="93"/>
              <w:jc w:val="right"/>
              <w:rPr>
                <w:rFonts w:ascii="Calibri"/>
                <w:sz w:val="16"/>
              </w:rPr>
            </w:pPr>
            <w:r>
              <w:rPr>
                <w:rFonts w:ascii="Calibri"/>
                <w:spacing w:val="-5"/>
                <w:sz w:val="16"/>
              </w:rPr>
              <w:t>60</w:t>
            </w:r>
          </w:p>
        </w:tc>
        <w:tc>
          <w:tcPr>
            <w:tcW w:w="1089" w:type="dxa"/>
          </w:tcPr>
          <w:p w14:paraId="1DB6B350" w14:textId="77777777" w:rsidR="00AF3196" w:rsidRDefault="00F9107A">
            <w:pPr>
              <w:pStyle w:val="TableParagraph"/>
              <w:spacing w:before="68"/>
              <w:ind w:right="93"/>
              <w:jc w:val="right"/>
              <w:rPr>
                <w:rFonts w:ascii="Calibri"/>
                <w:sz w:val="16"/>
              </w:rPr>
            </w:pPr>
            <w:r>
              <w:rPr>
                <w:rFonts w:ascii="Calibri"/>
                <w:spacing w:val="-5"/>
                <w:sz w:val="16"/>
              </w:rPr>
              <w:t>260</w:t>
            </w:r>
          </w:p>
        </w:tc>
        <w:tc>
          <w:tcPr>
            <w:tcW w:w="1185" w:type="dxa"/>
          </w:tcPr>
          <w:p w14:paraId="0509B7EB" w14:textId="77777777" w:rsidR="00AF3196" w:rsidRDefault="00F9107A">
            <w:pPr>
              <w:pStyle w:val="TableParagraph"/>
              <w:spacing w:before="68"/>
              <w:ind w:right="97"/>
              <w:jc w:val="right"/>
              <w:rPr>
                <w:rFonts w:ascii="Calibri"/>
                <w:sz w:val="16"/>
              </w:rPr>
            </w:pPr>
            <w:r>
              <w:rPr>
                <w:rFonts w:ascii="Calibri"/>
                <w:spacing w:val="-2"/>
                <w:sz w:val="16"/>
              </w:rPr>
              <w:t>$791.82</w:t>
            </w:r>
          </w:p>
        </w:tc>
        <w:tc>
          <w:tcPr>
            <w:tcW w:w="1070" w:type="dxa"/>
          </w:tcPr>
          <w:p w14:paraId="60E15A28" w14:textId="77777777" w:rsidR="00AF3196" w:rsidRDefault="00F9107A">
            <w:pPr>
              <w:pStyle w:val="TableParagraph"/>
              <w:spacing w:before="68"/>
              <w:ind w:right="95"/>
              <w:jc w:val="right"/>
              <w:rPr>
                <w:rFonts w:ascii="Calibri"/>
                <w:sz w:val="16"/>
              </w:rPr>
            </w:pPr>
            <w:r>
              <w:rPr>
                <w:rFonts w:ascii="Calibri"/>
                <w:spacing w:val="-2"/>
                <w:sz w:val="16"/>
              </w:rPr>
              <w:t>$873.27</w:t>
            </w:r>
          </w:p>
        </w:tc>
        <w:tc>
          <w:tcPr>
            <w:tcW w:w="1089" w:type="dxa"/>
          </w:tcPr>
          <w:p w14:paraId="404C9BAE" w14:textId="77777777" w:rsidR="00AF3196" w:rsidRDefault="00F9107A">
            <w:pPr>
              <w:pStyle w:val="TableParagraph"/>
              <w:spacing w:before="68"/>
              <w:ind w:right="93"/>
              <w:jc w:val="right"/>
              <w:rPr>
                <w:rFonts w:ascii="Calibri"/>
                <w:sz w:val="16"/>
              </w:rPr>
            </w:pPr>
            <w:r>
              <w:rPr>
                <w:rFonts w:ascii="Calibri"/>
                <w:spacing w:val="-2"/>
                <w:sz w:val="16"/>
              </w:rPr>
              <w:t>$81.45</w:t>
            </w:r>
          </w:p>
        </w:tc>
        <w:tc>
          <w:tcPr>
            <w:tcW w:w="1089" w:type="dxa"/>
          </w:tcPr>
          <w:p w14:paraId="55FD324F" w14:textId="77777777" w:rsidR="00AF3196" w:rsidRDefault="00F9107A">
            <w:pPr>
              <w:pStyle w:val="TableParagraph"/>
              <w:spacing w:before="68"/>
              <w:ind w:right="94"/>
              <w:jc w:val="right"/>
              <w:rPr>
                <w:rFonts w:ascii="Calibri"/>
                <w:sz w:val="16"/>
              </w:rPr>
            </w:pPr>
            <w:r>
              <w:rPr>
                <w:rFonts w:ascii="Calibri"/>
                <w:spacing w:val="-2"/>
                <w:sz w:val="16"/>
              </w:rPr>
              <w:t>$20.36</w:t>
            </w:r>
          </w:p>
        </w:tc>
        <w:tc>
          <w:tcPr>
            <w:tcW w:w="1089" w:type="dxa"/>
          </w:tcPr>
          <w:p w14:paraId="6D7FE134" w14:textId="77777777" w:rsidR="00AF3196" w:rsidRDefault="00F9107A">
            <w:pPr>
              <w:pStyle w:val="TableParagraph"/>
              <w:spacing w:before="68"/>
              <w:ind w:right="87"/>
              <w:jc w:val="right"/>
              <w:rPr>
                <w:rFonts w:ascii="Calibri"/>
                <w:sz w:val="16"/>
              </w:rPr>
            </w:pPr>
            <w:r>
              <w:rPr>
                <w:rFonts w:ascii="Calibri"/>
                <w:spacing w:val="-2"/>
                <w:sz w:val="16"/>
              </w:rPr>
              <w:t>$1.57</w:t>
            </w:r>
          </w:p>
        </w:tc>
      </w:tr>
      <w:tr w:rsidR="00AF3196" w14:paraId="43ABC2C8" w14:textId="77777777">
        <w:trPr>
          <w:trHeight w:val="277"/>
        </w:trPr>
        <w:tc>
          <w:tcPr>
            <w:tcW w:w="1190" w:type="dxa"/>
            <w:tcBorders>
              <w:top w:val="nil"/>
              <w:bottom w:val="nil"/>
            </w:tcBorders>
            <w:shd w:val="clear" w:color="auto" w:fill="C7E2FA"/>
          </w:tcPr>
          <w:p w14:paraId="48FFD592" w14:textId="77777777" w:rsidR="00AF3196" w:rsidRDefault="00F9107A">
            <w:pPr>
              <w:pStyle w:val="TableParagraph"/>
              <w:spacing w:before="39"/>
              <w:ind w:left="110"/>
              <w:rPr>
                <w:rFonts w:ascii="Calibri"/>
                <w:sz w:val="16"/>
              </w:rPr>
            </w:pPr>
            <w:r>
              <w:rPr>
                <w:rFonts w:ascii="Calibri"/>
                <w:spacing w:val="-2"/>
                <w:sz w:val="16"/>
              </w:rPr>
              <w:t>Dooen</w:t>
            </w:r>
          </w:p>
        </w:tc>
        <w:tc>
          <w:tcPr>
            <w:tcW w:w="1209" w:type="dxa"/>
            <w:shd w:val="clear" w:color="auto" w:fill="C7E2FA"/>
          </w:tcPr>
          <w:p w14:paraId="19B11237" w14:textId="77777777" w:rsidR="00AF3196" w:rsidRDefault="00F9107A">
            <w:pPr>
              <w:pStyle w:val="TableParagraph"/>
              <w:spacing w:before="39"/>
              <w:ind w:right="93"/>
              <w:jc w:val="right"/>
              <w:rPr>
                <w:rFonts w:ascii="Calibri"/>
                <w:sz w:val="16"/>
              </w:rPr>
            </w:pPr>
            <w:r>
              <w:rPr>
                <w:rFonts w:ascii="Calibri"/>
                <w:spacing w:val="-5"/>
                <w:sz w:val="16"/>
              </w:rPr>
              <w:t>16</w:t>
            </w:r>
          </w:p>
        </w:tc>
        <w:tc>
          <w:tcPr>
            <w:tcW w:w="1089" w:type="dxa"/>
            <w:shd w:val="clear" w:color="auto" w:fill="C7E2FA"/>
          </w:tcPr>
          <w:p w14:paraId="39148918" w14:textId="77777777" w:rsidR="00AF3196" w:rsidRDefault="00F9107A">
            <w:pPr>
              <w:pStyle w:val="TableParagraph"/>
              <w:spacing w:before="39"/>
              <w:ind w:right="94"/>
              <w:jc w:val="right"/>
              <w:rPr>
                <w:rFonts w:ascii="Calibri"/>
                <w:sz w:val="16"/>
              </w:rPr>
            </w:pPr>
            <w:r>
              <w:rPr>
                <w:rFonts w:ascii="Calibri"/>
                <w:spacing w:val="-2"/>
                <w:sz w:val="16"/>
              </w:rPr>
              <w:t>287.5</w:t>
            </w:r>
          </w:p>
        </w:tc>
        <w:tc>
          <w:tcPr>
            <w:tcW w:w="1185" w:type="dxa"/>
            <w:shd w:val="clear" w:color="auto" w:fill="C7E2FA"/>
          </w:tcPr>
          <w:p w14:paraId="63DC31A3" w14:textId="77777777" w:rsidR="00AF3196" w:rsidRDefault="00F9107A">
            <w:pPr>
              <w:pStyle w:val="TableParagraph"/>
              <w:spacing w:before="39"/>
              <w:ind w:right="97"/>
              <w:jc w:val="right"/>
              <w:rPr>
                <w:rFonts w:ascii="Calibri"/>
                <w:sz w:val="16"/>
              </w:rPr>
            </w:pPr>
            <w:r>
              <w:rPr>
                <w:rFonts w:ascii="Calibri"/>
                <w:spacing w:val="-2"/>
                <w:sz w:val="16"/>
              </w:rPr>
              <w:t>$834.65</w:t>
            </w:r>
          </w:p>
        </w:tc>
        <w:tc>
          <w:tcPr>
            <w:tcW w:w="1070" w:type="dxa"/>
            <w:shd w:val="clear" w:color="auto" w:fill="C7E2FA"/>
          </w:tcPr>
          <w:p w14:paraId="116924D7" w14:textId="77777777" w:rsidR="00AF3196" w:rsidRDefault="00F9107A">
            <w:pPr>
              <w:pStyle w:val="TableParagraph"/>
              <w:spacing w:before="39"/>
              <w:ind w:right="95"/>
              <w:jc w:val="right"/>
              <w:rPr>
                <w:rFonts w:ascii="Calibri"/>
                <w:sz w:val="16"/>
              </w:rPr>
            </w:pPr>
            <w:r>
              <w:rPr>
                <w:rFonts w:ascii="Calibri"/>
                <w:spacing w:val="-2"/>
                <w:sz w:val="16"/>
              </w:rPr>
              <w:t>$920.34</w:t>
            </w:r>
          </w:p>
        </w:tc>
        <w:tc>
          <w:tcPr>
            <w:tcW w:w="1089" w:type="dxa"/>
            <w:shd w:val="clear" w:color="auto" w:fill="C7E2FA"/>
          </w:tcPr>
          <w:p w14:paraId="09B711CB" w14:textId="77777777" w:rsidR="00AF3196" w:rsidRDefault="00F9107A">
            <w:pPr>
              <w:pStyle w:val="TableParagraph"/>
              <w:spacing w:before="39"/>
              <w:ind w:right="93"/>
              <w:jc w:val="right"/>
              <w:rPr>
                <w:rFonts w:ascii="Calibri"/>
                <w:sz w:val="16"/>
              </w:rPr>
            </w:pPr>
            <w:r>
              <w:rPr>
                <w:rFonts w:ascii="Calibri"/>
                <w:spacing w:val="-2"/>
                <w:sz w:val="16"/>
              </w:rPr>
              <w:t>$85.69</w:t>
            </w:r>
          </w:p>
        </w:tc>
        <w:tc>
          <w:tcPr>
            <w:tcW w:w="1089" w:type="dxa"/>
            <w:shd w:val="clear" w:color="auto" w:fill="C7E2FA"/>
          </w:tcPr>
          <w:p w14:paraId="4F324960" w14:textId="77777777" w:rsidR="00AF3196" w:rsidRDefault="00F9107A">
            <w:pPr>
              <w:pStyle w:val="TableParagraph"/>
              <w:spacing w:before="39"/>
              <w:ind w:right="94"/>
              <w:jc w:val="right"/>
              <w:rPr>
                <w:rFonts w:ascii="Calibri"/>
                <w:sz w:val="16"/>
              </w:rPr>
            </w:pPr>
            <w:r>
              <w:rPr>
                <w:rFonts w:ascii="Calibri"/>
                <w:spacing w:val="-2"/>
                <w:sz w:val="16"/>
              </w:rPr>
              <w:t>$21.42</w:t>
            </w:r>
          </w:p>
        </w:tc>
        <w:tc>
          <w:tcPr>
            <w:tcW w:w="1089" w:type="dxa"/>
            <w:shd w:val="clear" w:color="auto" w:fill="C7E2FA"/>
          </w:tcPr>
          <w:p w14:paraId="5735BD4B" w14:textId="77777777" w:rsidR="00AF3196" w:rsidRDefault="00F9107A">
            <w:pPr>
              <w:pStyle w:val="TableParagraph"/>
              <w:spacing w:before="39"/>
              <w:ind w:right="87"/>
              <w:jc w:val="right"/>
              <w:rPr>
                <w:rFonts w:ascii="Calibri"/>
                <w:sz w:val="16"/>
              </w:rPr>
            </w:pPr>
            <w:r>
              <w:rPr>
                <w:rFonts w:ascii="Calibri"/>
                <w:spacing w:val="-2"/>
                <w:sz w:val="16"/>
              </w:rPr>
              <w:t>$1.65</w:t>
            </w:r>
          </w:p>
        </w:tc>
      </w:tr>
      <w:tr w:rsidR="00AF3196" w14:paraId="63AC3A4B" w14:textId="77777777">
        <w:trPr>
          <w:trHeight w:val="273"/>
        </w:trPr>
        <w:tc>
          <w:tcPr>
            <w:tcW w:w="1190" w:type="dxa"/>
            <w:tcBorders>
              <w:top w:val="nil"/>
              <w:bottom w:val="nil"/>
            </w:tcBorders>
          </w:tcPr>
          <w:p w14:paraId="2F5C5902" w14:textId="77777777" w:rsidR="00AF3196" w:rsidRDefault="00F9107A">
            <w:pPr>
              <w:pStyle w:val="TableParagraph"/>
              <w:spacing w:before="39"/>
              <w:ind w:left="110"/>
              <w:rPr>
                <w:rFonts w:ascii="Calibri"/>
                <w:sz w:val="16"/>
              </w:rPr>
            </w:pPr>
            <w:r>
              <w:rPr>
                <w:rFonts w:ascii="Calibri"/>
                <w:spacing w:val="-2"/>
                <w:sz w:val="16"/>
              </w:rPr>
              <w:t>Goroke</w:t>
            </w:r>
          </w:p>
        </w:tc>
        <w:tc>
          <w:tcPr>
            <w:tcW w:w="1209" w:type="dxa"/>
          </w:tcPr>
          <w:p w14:paraId="04CF8037" w14:textId="77777777" w:rsidR="00AF3196" w:rsidRDefault="00F9107A">
            <w:pPr>
              <w:pStyle w:val="TableParagraph"/>
              <w:spacing w:before="39"/>
              <w:ind w:right="93"/>
              <w:jc w:val="right"/>
              <w:rPr>
                <w:rFonts w:ascii="Calibri"/>
                <w:sz w:val="16"/>
              </w:rPr>
            </w:pPr>
            <w:r>
              <w:rPr>
                <w:rFonts w:ascii="Calibri"/>
                <w:spacing w:val="-5"/>
                <w:sz w:val="16"/>
              </w:rPr>
              <w:t>140</w:t>
            </w:r>
          </w:p>
        </w:tc>
        <w:tc>
          <w:tcPr>
            <w:tcW w:w="1089" w:type="dxa"/>
          </w:tcPr>
          <w:p w14:paraId="27767355" w14:textId="77777777" w:rsidR="00AF3196" w:rsidRDefault="00F9107A">
            <w:pPr>
              <w:pStyle w:val="TableParagraph"/>
              <w:spacing w:before="39"/>
              <w:ind w:right="94"/>
              <w:jc w:val="right"/>
              <w:rPr>
                <w:rFonts w:ascii="Calibri"/>
                <w:sz w:val="16"/>
              </w:rPr>
            </w:pPr>
            <w:r>
              <w:rPr>
                <w:rFonts w:ascii="Calibri"/>
                <w:spacing w:val="-2"/>
                <w:sz w:val="16"/>
              </w:rPr>
              <w:t>215.7</w:t>
            </w:r>
          </w:p>
        </w:tc>
        <w:tc>
          <w:tcPr>
            <w:tcW w:w="1185" w:type="dxa"/>
          </w:tcPr>
          <w:p w14:paraId="063343F2" w14:textId="77777777" w:rsidR="00AF3196" w:rsidRDefault="00F9107A">
            <w:pPr>
              <w:pStyle w:val="TableParagraph"/>
              <w:spacing w:before="39"/>
              <w:ind w:right="97"/>
              <w:jc w:val="right"/>
              <w:rPr>
                <w:rFonts w:ascii="Calibri"/>
                <w:sz w:val="16"/>
              </w:rPr>
            </w:pPr>
            <w:r>
              <w:rPr>
                <w:rFonts w:ascii="Calibri"/>
                <w:spacing w:val="-2"/>
                <w:sz w:val="16"/>
              </w:rPr>
              <w:t>$591.64</w:t>
            </w:r>
          </w:p>
        </w:tc>
        <w:tc>
          <w:tcPr>
            <w:tcW w:w="1070" w:type="dxa"/>
          </w:tcPr>
          <w:p w14:paraId="77C25A00" w14:textId="77777777" w:rsidR="00AF3196" w:rsidRDefault="00F9107A">
            <w:pPr>
              <w:pStyle w:val="TableParagraph"/>
              <w:spacing w:before="39"/>
              <w:ind w:right="95"/>
              <w:jc w:val="right"/>
              <w:rPr>
                <w:rFonts w:ascii="Calibri"/>
                <w:sz w:val="16"/>
              </w:rPr>
            </w:pPr>
            <w:r>
              <w:rPr>
                <w:rFonts w:ascii="Calibri"/>
                <w:spacing w:val="-2"/>
                <w:sz w:val="16"/>
              </w:rPr>
              <w:t>$797.48</w:t>
            </w:r>
          </w:p>
        </w:tc>
        <w:tc>
          <w:tcPr>
            <w:tcW w:w="1089" w:type="dxa"/>
          </w:tcPr>
          <w:p w14:paraId="7603AFF4" w14:textId="77777777" w:rsidR="00AF3196" w:rsidRDefault="00F9107A">
            <w:pPr>
              <w:pStyle w:val="TableParagraph"/>
              <w:spacing w:before="39"/>
              <w:ind w:right="93"/>
              <w:jc w:val="right"/>
              <w:rPr>
                <w:rFonts w:ascii="Calibri"/>
                <w:sz w:val="16"/>
              </w:rPr>
            </w:pPr>
            <w:r>
              <w:rPr>
                <w:rFonts w:ascii="Calibri"/>
                <w:spacing w:val="-2"/>
                <w:sz w:val="16"/>
              </w:rPr>
              <w:t>$205.83</w:t>
            </w:r>
          </w:p>
        </w:tc>
        <w:tc>
          <w:tcPr>
            <w:tcW w:w="1089" w:type="dxa"/>
          </w:tcPr>
          <w:p w14:paraId="06820A85" w14:textId="77777777" w:rsidR="00AF3196" w:rsidRDefault="00F9107A">
            <w:pPr>
              <w:pStyle w:val="TableParagraph"/>
              <w:spacing w:before="39"/>
              <w:ind w:right="94"/>
              <w:jc w:val="right"/>
              <w:rPr>
                <w:rFonts w:ascii="Calibri"/>
                <w:sz w:val="16"/>
              </w:rPr>
            </w:pPr>
            <w:r>
              <w:rPr>
                <w:rFonts w:ascii="Calibri"/>
                <w:spacing w:val="-2"/>
                <w:sz w:val="16"/>
              </w:rPr>
              <w:t>$51.46</w:t>
            </w:r>
          </w:p>
        </w:tc>
        <w:tc>
          <w:tcPr>
            <w:tcW w:w="1089" w:type="dxa"/>
          </w:tcPr>
          <w:p w14:paraId="45DA52ED" w14:textId="77777777" w:rsidR="00AF3196" w:rsidRDefault="00F9107A">
            <w:pPr>
              <w:pStyle w:val="TableParagraph"/>
              <w:spacing w:before="39"/>
              <w:ind w:right="87"/>
              <w:jc w:val="right"/>
              <w:rPr>
                <w:rFonts w:ascii="Calibri"/>
                <w:sz w:val="16"/>
              </w:rPr>
            </w:pPr>
            <w:r>
              <w:rPr>
                <w:rFonts w:ascii="Calibri"/>
                <w:spacing w:val="-2"/>
                <w:sz w:val="16"/>
              </w:rPr>
              <w:t>$3.96</w:t>
            </w:r>
          </w:p>
        </w:tc>
      </w:tr>
      <w:tr w:rsidR="00AF3196" w14:paraId="5A1BD91E" w14:textId="77777777">
        <w:trPr>
          <w:trHeight w:val="277"/>
        </w:trPr>
        <w:tc>
          <w:tcPr>
            <w:tcW w:w="1190" w:type="dxa"/>
            <w:tcBorders>
              <w:top w:val="nil"/>
              <w:bottom w:val="nil"/>
            </w:tcBorders>
            <w:shd w:val="clear" w:color="auto" w:fill="C7E2FA"/>
          </w:tcPr>
          <w:p w14:paraId="6145342C" w14:textId="77777777" w:rsidR="00AF3196" w:rsidRDefault="00F9107A">
            <w:pPr>
              <w:pStyle w:val="TableParagraph"/>
              <w:spacing w:before="39"/>
              <w:ind w:left="110"/>
              <w:rPr>
                <w:rFonts w:ascii="Calibri"/>
                <w:sz w:val="16"/>
              </w:rPr>
            </w:pPr>
            <w:r>
              <w:rPr>
                <w:rFonts w:ascii="Calibri"/>
                <w:spacing w:val="-2"/>
                <w:sz w:val="16"/>
              </w:rPr>
              <w:t>Harrow</w:t>
            </w:r>
          </w:p>
        </w:tc>
        <w:tc>
          <w:tcPr>
            <w:tcW w:w="1209" w:type="dxa"/>
            <w:shd w:val="clear" w:color="auto" w:fill="C7E2FA"/>
          </w:tcPr>
          <w:p w14:paraId="36EF6F86" w14:textId="77777777" w:rsidR="00AF3196" w:rsidRDefault="00F9107A">
            <w:pPr>
              <w:pStyle w:val="TableParagraph"/>
              <w:spacing w:before="39"/>
              <w:ind w:right="93"/>
              <w:jc w:val="right"/>
              <w:rPr>
                <w:rFonts w:ascii="Calibri"/>
                <w:sz w:val="16"/>
              </w:rPr>
            </w:pPr>
            <w:r>
              <w:rPr>
                <w:rFonts w:ascii="Calibri"/>
                <w:spacing w:val="-5"/>
                <w:sz w:val="16"/>
              </w:rPr>
              <w:t>71</w:t>
            </w:r>
          </w:p>
        </w:tc>
        <w:tc>
          <w:tcPr>
            <w:tcW w:w="1089" w:type="dxa"/>
            <w:shd w:val="clear" w:color="auto" w:fill="C7E2FA"/>
          </w:tcPr>
          <w:p w14:paraId="1A9644F8" w14:textId="77777777" w:rsidR="00AF3196" w:rsidRDefault="00F9107A">
            <w:pPr>
              <w:pStyle w:val="TableParagraph"/>
              <w:spacing w:before="39"/>
              <w:ind w:right="94"/>
              <w:jc w:val="right"/>
              <w:rPr>
                <w:rFonts w:ascii="Calibri"/>
                <w:sz w:val="16"/>
              </w:rPr>
            </w:pPr>
            <w:r>
              <w:rPr>
                <w:rFonts w:ascii="Calibri"/>
                <w:spacing w:val="-2"/>
                <w:sz w:val="16"/>
              </w:rPr>
              <w:t>315.5</w:t>
            </w:r>
          </w:p>
        </w:tc>
        <w:tc>
          <w:tcPr>
            <w:tcW w:w="1185" w:type="dxa"/>
            <w:shd w:val="clear" w:color="auto" w:fill="C7E2FA"/>
          </w:tcPr>
          <w:p w14:paraId="11E0970B" w14:textId="77777777" w:rsidR="00AF3196" w:rsidRDefault="00F9107A">
            <w:pPr>
              <w:pStyle w:val="TableParagraph"/>
              <w:spacing w:before="39"/>
              <w:ind w:right="97"/>
              <w:jc w:val="right"/>
              <w:rPr>
                <w:rFonts w:ascii="Calibri"/>
                <w:sz w:val="16"/>
              </w:rPr>
            </w:pPr>
            <w:r>
              <w:rPr>
                <w:rFonts w:ascii="Calibri"/>
                <w:spacing w:val="-2"/>
                <w:sz w:val="16"/>
              </w:rPr>
              <w:t>$687.28</w:t>
            </w:r>
          </w:p>
        </w:tc>
        <w:tc>
          <w:tcPr>
            <w:tcW w:w="1070" w:type="dxa"/>
            <w:shd w:val="clear" w:color="auto" w:fill="C7E2FA"/>
          </w:tcPr>
          <w:p w14:paraId="700F3644" w14:textId="77777777" w:rsidR="00AF3196" w:rsidRDefault="00F9107A">
            <w:pPr>
              <w:pStyle w:val="TableParagraph"/>
              <w:spacing w:before="39"/>
              <w:ind w:right="95"/>
              <w:jc w:val="right"/>
              <w:rPr>
                <w:rFonts w:ascii="Calibri"/>
                <w:sz w:val="16"/>
              </w:rPr>
            </w:pPr>
            <w:r>
              <w:rPr>
                <w:rFonts w:ascii="Calibri"/>
                <w:spacing w:val="-2"/>
                <w:sz w:val="16"/>
              </w:rPr>
              <w:t>$968.25</w:t>
            </w:r>
          </w:p>
        </w:tc>
        <w:tc>
          <w:tcPr>
            <w:tcW w:w="1089" w:type="dxa"/>
            <w:shd w:val="clear" w:color="auto" w:fill="C7E2FA"/>
          </w:tcPr>
          <w:p w14:paraId="12A1D487" w14:textId="77777777" w:rsidR="00AF3196" w:rsidRDefault="00F9107A">
            <w:pPr>
              <w:pStyle w:val="TableParagraph"/>
              <w:spacing w:before="39"/>
              <w:ind w:right="93"/>
              <w:jc w:val="right"/>
              <w:rPr>
                <w:rFonts w:ascii="Calibri"/>
                <w:sz w:val="16"/>
              </w:rPr>
            </w:pPr>
            <w:r>
              <w:rPr>
                <w:rFonts w:ascii="Calibri"/>
                <w:spacing w:val="-2"/>
                <w:sz w:val="16"/>
              </w:rPr>
              <w:t>$280.97</w:t>
            </w:r>
          </w:p>
        </w:tc>
        <w:tc>
          <w:tcPr>
            <w:tcW w:w="1089" w:type="dxa"/>
            <w:shd w:val="clear" w:color="auto" w:fill="C7E2FA"/>
          </w:tcPr>
          <w:p w14:paraId="65630267" w14:textId="77777777" w:rsidR="00AF3196" w:rsidRDefault="00F9107A">
            <w:pPr>
              <w:pStyle w:val="TableParagraph"/>
              <w:spacing w:before="39"/>
              <w:ind w:right="94"/>
              <w:jc w:val="right"/>
              <w:rPr>
                <w:rFonts w:ascii="Calibri"/>
                <w:sz w:val="16"/>
              </w:rPr>
            </w:pPr>
            <w:r>
              <w:rPr>
                <w:rFonts w:ascii="Calibri"/>
                <w:spacing w:val="-2"/>
                <w:sz w:val="16"/>
              </w:rPr>
              <w:t>$70.24</w:t>
            </w:r>
          </w:p>
        </w:tc>
        <w:tc>
          <w:tcPr>
            <w:tcW w:w="1089" w:type="dxa"/>
            <w:shd w:val="clear" w:color="auto" w:fill="C7E2FA"/>
          </w:tcPr>
          <w:p w14:paraId="22600E93" w14:textId="77777777" w:rsidR="00AF3196" w:rsidRDefault="00F9107A">
            <w:pPr>
              <w:pStyle w:val="TableParagraph"/>
              <w:spacing w:before="39"/>
              <w:ind w:right="87"/>
              <w:jc w:val="right"/>
              <w:rPr>
                <w:rFonts w:ascii="Calibri"/>
                <w:sz w:val="16"/>
              </w:rPr>
            </w:pPr>
            <w:r>
              <w:rPr>
                <w:rFonts w:ascii="Calibri"/>
                <w:spacing w:val="-2"/>
                <w:sz w:val="16"/>
              </w:rPr>
              <w:t>$5.40</w:t>
            </w:r>
          </w:p>
        </w:tc>
      </w:tr>
      <w:tr w:rsidR="00AF3196" w14:paraId="5DEC35BA" w14:textId="77777777">
        <w:trPr>
          <w:trHeight w:val="273"/>
        </w:trPr>
        <w:tc>
          <w:tcPr>
            <w:tcW w:w="1190" w:type="dxa"/>
            <w:tcBorders>
              <w:top w:val="nil"/>
              <w:bottom w:val="nil"/>
            </w:tcBorders>
          </w:tcPr>
          <w:p w14:paraId="79654B2E" w14:textId="77777777" w:rsidR="00AF3196" w:rsidRDefault="00F9107A">
            <w:pPr>
              <w:pStyle w:val="TableParagraph"/>
              <w:spacing w:before="39"/>
              <w:ind w:left="110"/>
              <w:rPr>
                <w:rFonts w:ascii="Calibri"/>
                <w:sz w:val="16"/>
              </w:rPr>
            </w:pPr>
            <w:r>
              <w:rPr>
                <w:rFonts w:ascii="Calibri"/>
                <w:spacing w:val="-4"/>
                <w:sz w:val="16"/>
              </w:rPr>
              <w:t>Jung</w:t>
            </w:r>
          </w:p>
        </w:tc>
        <w:tc>
          <w:tcPr>
            <w:tcW w:w="1209" w:type="dxa"/>
          </w:tcPr>
          <w:p w14:paraId="3E022A82" w14:textId="77777777" w:rsidR="00AF3196" w:rsidRDefault="00F9107A">
            <w:pPr>
              <w:pStyle w:val="TableParagraph"/>
              <w:spacing w:before="39"/>
              <w:ind w:right="93"/>
              <w:jc w:val="right"/>
              <w:rPr>
                <w:rFonts w:ascii="Calibri"/>
                <w:sz w:val="16"/>
              </w:rPr>
            </w:pPr>
            <w:r>
              <w:rPr>
                <w:rFonts w:ascii="Calibri"/>
                <w:spacing w:val="-5"/>
                <w:sz w:val="16"/>
              </w:rPr>
              <w:t>40</w:t>
            </w:r>
          </w:p>
        </w:tc>
        <w:tc>
          <w:tcPr>
            <w:tcW w:w="1089" w:type="dxa"/>
          </w:tcPr>
          <w:p w14:paraId="74258E5F" w14:textId="77777777" w:rsidR="00AF3196" w:rsidRDefault="00F9107A">
            <w:pPr>
              <w:pStyle w:val="TableParagraph"/>
              <w:spacing w:before="39"/>
              <w:ind w:right="94"/>
              <w:jc w:val="right"/>
              <w:rPr>
                <w:rFonts w:ascii="Calibri"/>
                <w:sz w:val="16"/>
              </w:rPr>
            </w:pPr>
            <w:r>
              <w:rPr>
                <w:rFonts w:ascii="Calibri"/>
                <w:spacing w:val="-2"/>
                <w:sz w:val="16"/>
              </w:rPr>
              <w:t>227.5</w:t>
            </w:r>
          </w:p>
        </w:tc>
        <w:tc>
          <w:tcPr>
            <w:tcW w:w="1185" w:type="dxa"/>
          </w:tcPr>
          <w:p w14:paraId="5FD3C7D9" w14:textId="77777777" w:rsidR="00AF3196" w:rsidRDefault="00F9107A">
            <w:pPr>
              <w:pStyle w:val="TableParagraph"/>
              <w:spacing w:before="39"/>
              <w:ind w:right="97"/>
              <w:jc w:val="right"/>
              <w:rPr>
                <w:rFonts w:ascii="Calibri"/>
                <w:sz w:val="16"/>
              </w:rPr>
            </w:pPr>
            <w:r>
              <w:rPr>
                <w:rFonts w:ascii="Calibri"/>
                <w:spacing w:val="-2"/>
                <w:sz w:val="16"/>
              </w:rPr>
              <w:t>$741.19</w:t>
            </w:r>
          </w:p>
        </w:tc>
        <w:tc>
          <w:tcPr>
            <w:tcW w:w="1070" w:type="dxa"/>
          </w:tcPr>
          <w:p w14:paraId="5AA6BB0E" w14:textId="77777777" w:rsidR="00AF3196" w:rsidRDefault="00F9107A">
            <w:pPr>
              <w:pStyle w:val="TableParagraph"/>
              <w:spacing w:before="39"/>
              <w:ind w:right="95"/>
              <w:jc w:val="right"/>
              <w:rPr>
                <w:rFonts w:ascii="Calibri"/>
                <w:sz w:val="16"/>
              </w:rPr>
            </w:pPr>
            <w:r>
              <w:rPr>
                <w:rFonts w:ascii="Calibri"/>
                <w:spacing w:val="-2"/>
                <w:sz w:val="16"/>
              </w:rPr>
              <w:t>$817.65</w:t>
            </w:r>
          </w:p>
        </w:tc>
        <w:tc>
          <w:tcPr>
            <w:tcW w:w="1089" w:type="dxa"/>
          </w:tcPr>
          <w:p w14:paraId="4962DF27" w14:textId="77777777" w:rsidR="00AF3196" w:rsidRDefault="00F9107A">
            <w:pPr>
              <w:pStyle w:val="TableParagraph"/>
              <w:spacing w:before="39"/>
              <w:ind w:right="93"/>
              <w:jc w:val="right"/>
              <w:rPr>
                <w:rFonts w:ascii="Calibri"/>
                <w:sz w:val="16"/>
              </w:rPr>
            </w:pPr>
            <w:r>
              <w:rPr>
                <w:rFonts w:ascii="Calibri"/>
                <w:spacing w:val="-2"/>
                <w:sz w:val="16"/>
              </w:rPr>
              <w:t>$76.45</w:t>
            </w:r>
          </w:p>
        </w:tc>
        <w:tc>
          <w:tcPr>
            <w:tcW w:w="1089" w:type="dxa"/>
          </w:tcPr>
          <w:p w14:paraId="7117B78D" w14:textId="77777777" w:rsidR="00AF3196" w:rsidRDefault="00F9107A">
            <w:pPr>
              <w:pStyle w:val="TableParagraph"/>
              <w:spacing w:before="39"/>
              <w:ind w:right="94"/>
              <w:jc w:val="right"/>
              <w:rPr>
                <w:rFonts w:ascii="Calibri"/>
                <w:sz w:val="16"/>
              </w:rPr>
            </w:pPr>
            <w:r>
              <w:rPr>
                <w:rFonts w:ascii="Calibri"/>
                <w:spacing w:val="-2"/>
                <w:sz w:val="16"/>
              </w:rPr>
              <w:t>$19.11</w:t>
            </w:r>
          </w:p>
        </w:tc>
        <w:tc>
          <w:tcPr>
            <w:tcW w:w="1089" w:type="dxa"/>
          </w:tcPr>
          <w:p w14:paraId="35E99B01" w14:textId="77777777" w:rsidR="00AF3196" w:rsidRDefault="00F9107A">
            <w:pPr>
              <w:pStyle w:val="TableParagraph"/>
              <w:spacing w:before="39"/>
              <w:ind w:right="87"/>
              <w:jc w:val="right"/>
              <w:rPr>
                <w:rFonts w:ascii="Calibri"/>
                <w:sz w:val="16"/>
              </w:rPr>
            </w:pPr>
            <w:r>
              <w:rPr>
                <w:rFonts w:ascii="Calibri"/>
                <w:spacing w:val="-2"/>
                <w:sz w:val="16"/>
              </w:rPr>
              <w:t>$1.47</w:t>
            </w:r>
          </w:p>
        </w:tc>
      </w:tr>
      <w:tr w:rsidR="00AF3196" w14:paraId="2276AF93" w14:textId="77777777">
        <w:trPr>
          <w:trHeight w:val="277"/>
        </w:trPr>
        <w:tc>
          <w:tcPr>
            <w:tcW w:w="1190" w:type="dxa"/>
            <w:tcBorders>
              <w:top w:val="nil"/>
              <w:bottom w:val="nil"/>
            </w:tcBorders>
            <w:shd w:val="clear" w:color="auto" w:fill="C7E2FA"/>
          </w:tcPr>
          <w:p w14:paraId="49D5FB88" w14:textId="77777777" w:rsidR="00AF3196" w:rsidRDefault="00F9107A">
            <w:pPr>
              <w:pStyle w:val="TableParagraph"/>
              <w:spacing w:before="39"/>
              <w:ind w:left="110"/>
              <w:rPr>
                <w:rFonts w:ascii="Calibri"/>
                <w:sz w:val="16"/>
              </w:rPr>
            </w:pPr>
            <w:r>
              <w:rPr>
                <w:rFonts w:ascii="Calibri"/>
                <w:spacing w:val="-2"/>
                <w:sz w:val="16"/>
              </w:rPr>
              <w:t>Lalbert</w:t>
            </w:r>
          </w:p>
        </w:tc>
        <w:tc>
          <w:tcPr>
            <w:tcW w:w="1209" w:type="dxa"/>
            <w:shd w:val="clear" w:color="auto" w:fill="C7E2FA"/>
          </w:tcPr>
          <w:p w14:paraId="311F7DE1" w14:textId="77777777" w:rsidR="00AF3196" w:rsidRDefault="00F9107A">
            <w:pPr>
              <w:pStyle w:val="TableParagraph"/>
              <w:spacing w:before="39"/>
              <w:ind w:right="93"/>
              <w:jc w:val="right"/>
              <w:rPr>
                <w:rFonts w:ascii="Calibri"/>
                <w:sz w:val="16"/>
              </w:rPr>
            </w:pPr>
            <w:r>
              <w:rPr>
                <w:rFonts w:ascii="Calibri"/>
                <w:spacing w:val="-5"/>
                <w:sz w:val="16"/>
              </w:rPr>
              <w:t>41</w:t>
            </w:r>
          </w:p>
        </w:tc>
        <w:tc>
          <w:tcPr>
            <w:tcW w:w="1089" w:type="dxa"/>
            <w:shd w:val="clear" w:color="auto" w:fill="C7E2FA"/>
          </w:tcPr>
          <w:p w14:paraId="202CE2AD" w14:textId="77777777" w:rsidR="00AF3196" w:rsidRDefault="00F9107A">
            <w:pPr>
              <w:pStyle w:val="TableParagraph"/>
              <w:spacing w:before="39"/>
              <w:ind w:right="94"/>
              <w:jc w:val="right"/>
              <w:rPr>
                <w:rFonts w:ascii="Calibri"/>
                <w:sz w:val="16"/>
              </w:rPr>
            </w:pPr>
            <w:r>
              <w:rPr>
                <w:rFonts w:ascii="Calibri"/>
                <w:spacing w:val="-2"/>
                <w:sz w:val="16"/>
              </w:rPr>
              <w:t>234.1</w:t>
            </w:r>
          </w:p>
        </w:tc>
        <w:tc>
          <w:tcPr>
            <w:tcW w:w="1185" w:type="dxa"/>
            <w:shd w:val="clear" w:color="auto" w:fill="C7E2FA"/>
          </w:tcPr>
          <w:p w14:paraId="7500DAB1" w14:textId="77777777" w:rsidR="00AF3196" w:rsidRDefault="00F9107A">
            <w:pPr>
              <w:pStyle w:val="TableParagraph"/>
              <w:spacing w:before="39"/>
              <w:ind w:right="97"/>
              <w:jc w:val="right"/>
              <w:rPr>
                <w:rFonts w:ascii="Calibri"/>
                <w:sz w:val="16"/>
              </w:rPr>
            </w:pPr>
            <w:r>
              <w:rPr>
                <w:rFonts w:ascii="Calibri"/>
                <w:spacing w:val="-2"/>
                <w:sz w:val="16"/>
              </w:rPr>
              <w:t>$751.55</w:t>
            </w:r>
          </w:p>
        </w:tc>
        <w:tc>
          <w:tcPr>
            <w:tcW w:w="1070" w:type="dxa"/>
            <w:shd w:val="clear" w:color="auto" w:fill="C7E2FA"/>
          </w:tcPr>
          <w:p w14:paraId="3CD29BF5" w14:textId="77777777" w:rsidR="00AF3196" w:rsidRDefault="00F9107A">
            <w:pPr>
              <w:pStyle w:val="TableParagraph"/>
              <w:spacing w:before="39"/>
              <w:ind w:right="95"/>
              <w:jc w:val="right"/>
              <w:rPr>
                <w:rFonts w:ascii="Calibri"/>
                <w:sz w:val="16"/>
              </w:rPr>
            </w:pPr>
            <w:r>
              <w:rPr>
                <w:rFonts w:ascii="Calibri"/>
                <w:spacing w:val="-2"/>
                <w:sz w:val="16"/>
              </w:rPr>
              <w:t>$829.02</w:t>
            </w:r>
          </w:p>
        </w:tc>
        <w:tc>
          <w:tcPr>
            <w:tcW w:w="1089" w:type="dxa"/>
            <w:shd w:val="clear" w:color="auto" w:fill="C7E2FA"/>
          </w:tcPr>
          <w:p w14:paraId="76B5CFF5" w14:textId="77777777" w:rsidR="00AF3196" w:rsidRDefault="00F9107A">
            <w:pPr>
              <w:pStyle w:val="TableParagraph"/>
              <w:spacing w:before="39"/>
              <w:ind w:right="93"/>
              <w:jc w:val="right"/>
              <w:rPr>
                <w:rFonts w:ascii="Calibri"/>
                <w:sz w:val="16"/>
              </w:rPr>
            </w:pPr>
            <w:r>
              <w:rPr>
                <w:rFonts w:ascii="Calibri"/>
                <w:spacing w:val="-2"/>
                <w:sz w:val="16"/>
              </w:rPr>
              <w:t>$77.48</w:t>
            </w:r>
          </w:p>
        </w:tc>
        <w:tc>
          <w:tcPr>
            <w:tcW w:w="1089" w:type="dxa"/>
            <w:shd w:val="clear" w:color="auto" w:fill="C7E2FA"/>
          </w:tcPr>
          <w:p w14:paraId="37F7CE8F" w14:textId="77777777" w:rsidR="00AF3196" w:rsidRDefault="00F9107A">
            <w:pPr>
              <w:pStyle w:val="TableParagraph"/>
              <w:spacing w:before="39"/>
              <w:ind w:right="94"/>
              <w:jc w:val="right"/>
              <w:rPr>
                <w:rFonts w:ascii="Calibri"/>
                <w:sz w:val="16"/>
              </w:rPr>
            </w:pPr>
            <w:r>
              <w:rPr>
                <w:rFonts w:ascii="Calibri"/>
                <w:spacing w:val="-2"/>
                <w:sz w:val="16"/>
              </w:rPr>
              <w:t>$19.37</w:t>
            </w:r>
          </w:p>
        </w:tc>
        <w:tc>
          <w:tcPr>
            <w:tcW w:w="1089" w:type="dxa"/>
            <w:shd w:val="clear" w:color="auto" w:fill="C7E2FA"/>
          </w:tcPr>
          <w:p w14:paraId="38BC14CC" w14:textId="77777777" w:rsidR="00AF3196" w:rsidRDefault="00F9107A">
            <w:pPr>
              <w:pStyle w:val="TableParagraph"/>
              <w:spacing w:before="39"/>
              <w:ind w:right="87"/>
              <w:jc w:val="right"/>
              <w:rPr>
                <w:rFonts w:ascii="Calibri"/>
                <w:sz w:val="16"/>
              </w:rPr>
            </w:pPr>
            <w:r>
              <w:rPr>
                <w:rFonts w:ascii="Calibri"/>
                <w:spacing w:val="-2"/>
                <w:sz w:val="16"/>
              </w:rPr>
              <w:t>$1.49</w:t>
            </w:r>
          </w:p>
        </w:tc>
      </w:tr>
      <w:tr w:rsidR="00AF3196" w14:paraId="67F087F3" w14:textId="77777777">
        <w:trPr>
          <w:trHeight w:val="273"/>
        </w:trPr>
        <w:tc>
          <w:tcPr>
            <w:tcW w:w="1190" w:type="dxa"/>
            <w:tcBorders>
              <w:top w:val="nil"/>
              <w:bottom w:val="nil"/>
            </w:tcBorders>
          </w:tcPr>
          <w:p w14:paraId="3E3A6F99" w14:textId="77777777" w:rsidR="00AF3196" w:rsidRDefault="00F9107A">
            <w:pPr>
              <w:pStyle w:val="TableParagraph"/>
              <w:spacing w:before="39"/>
              <w:ind w:left="110"/>
              <w:rPr>
                <w:rFonts w:ascii="Calibri"/>
                <w:sz w:val="16"/>
              </w:rPr>
            </w:pPr>
            <w:r>
              <w:rPr>
                <w:rFonts w:ascii="Calibri"/>
                <w:spacing w:val="-2"/>
                <w:sz w:val="16"/>
              </w:rPr>
              <w:t>Nullawil</w:t>
            </w:r>
          </w:p>
        </w:tc>
        <w:tc>
          <w:tcPr>
            <w:tcW w:w="1209" w:type="dxa"/>
          </w:tcPr>
          <w:p w14:paraId="62D80836" w14:textId="77777777" w:rsidR="00AF3196" w:rsidRDefault="00F9107A">
            <w:pPr>
              <w:pStyle w:val="TableParagraph"/>
              <w:spacing w:before="39"/>
              <w:ind w:right="93"/>
              <w:jc w:val="right"/>
              <w:rPr>
                <w:rFonts w:ascii="Calibri"/>
                <w:sz w:val="16"/>
              </w:rPr>
            </w:pPr>
            <w:r>
              <w:rPr>
                <w:rFonts w:ascii="Calibri"/>
                <w:spacing w:val="-5"/>
                <w:sz w:val="16"/>
              </w:rPr>
              <w:t>31</w:t>
            </w:r>
          </w:p>
        </w:tc>
        <w:tc>
          <w:tcPr>
            <w:tcW w:w="1089" w:type="dxa"/>
          </w:tcPr>
          <w:p w14:paraId="14BFF256" w14:textId="77777777" w:rsidR="00AF3196" w:rsidRDefault="00F9107A">
            <w:pPr>
              <w:pStyle w:val="TableParagraph"/>
              <w:spacing w:before="39"/>
              <w:ind w:right="94"/>
              <w:jc w:val="right"/>
              <w:rPr>
                <w:rFonts w:ascii="Calibri"/>
                <w:sz w:val="16"/>
              </w:rPr>
            </w:pPr>
            <w:r>
              <w:rPr>
                <w:rFonts w:ascii="Calibri"/>
                <w:spacing w:val="-2"/>
                <w:sz w:val="16"/>
              </w:rPr>
              <w:t>232.3</w:t>
            </w:r>
          </w:p>
        </w:tc>
        <w:tc>
          <w:tcPr>
            <w:tcW w:w="1185" w:type="dxa"/>
          </w:tcPr>
          <w:p w14:paraId="22C0843E" w14:textId="77777777" w:rsidR="00AF3196" w:rsidRDefault="00F9107A">
            <w:pPr>
              <w:pStyle w:val="TableParagraph"/>
              <w:spacing w:before="39"/>
              <w:ind w:right="97"/>
              <w:jc w:val="right"/>
              <w:rPr>
                <w:rFonts w:ascii="Calibri"/>
                <w:sz w:val="16"/>
              </w:rPr>
            </w:pPr>
            <w:r>
              <w:rPr>
                <w:rFonts w:ascii="Calibri"/>
                <w:spacing w:val="-2"/>
                <w:sz w:val="16"/>
              </w:rPr>
              <w:t>$748.61</w:t>
            </w:r>
          </w:p>
        </w:tc>
        <w:tc>
          <w:tcPr>
            <w:tcW w:w="1070" w:type="dxa"/>
          </w:tcPr>
          <w:p w14:paraId="4E9DFE70" w14:textId="77777777" w:rsidR="00AF3196" w:rsidRDefault="00F9107A">
            <w:pPr>
              <w:pStyle w:val="TableParagraph"/>
              <w:spacing w:before="39"/>
              <w:ind w:right="95"/>
              <w:jc w:val="right"/>
              <w:rPr>
                <w:rFonts w:ascii="Calibri"/>
                <w:sz w:val="16"/>
              </w:rPr>
            </w:pPr>
            <w:r>
              <w:rPr>
                <w:rFonts w:ascii="Calibri"/>
                <w:spacing w:val="-2"/>
                <w:sz w:val="16"/>
              </w:rPr>
              <w:t>$825.79</w:t>
            </w:r>
          </w:p>
        </w:tc>
        <w:tc>
          <w:tcPr>
            <w:tcW w:w="1089" w:type="dxa"/>
          </w:tcPr>
          <w:p w14:paraId="1E36E635" w14:textId="77777777" w:rsidR="00AF3196" w:rsidRDefault="00F9107A">
            <w:pPr>
              <w:pStyle w:val="TableParagraph"/>
              <w:spacing w:before="39"/>
              <w:ind w:right="93"/>
              <w:jc w:val="right"/>
              <w:rPr>
                <w:rFonts w:ascii="Calibri"/>
                <w:sz w:val="16"/>
              </w:rPr>
            </w:pPr>
            <w:r>
              <w:rPr>
                <w:rFonts w:ascii="Calibri"/>
                <w:spacing w:val="-2"/>
                <w:sz w:val="16"/>
              </w:rPr>
              <w:t>$77.18</w:t>
            </w:r>
          </w:p>
        </w:tc>
        <w:tc>
          <w:tcPr>
            <w:tcW w:w="1089" w:type="dxa"/>
          </w:tcPr>
          <w:p w14:paraId="3B2A38B9" w14:textId="77777777" w:rsidR="00AF3196" w:rsidRDefault="00F9107A">
            <w:pPr>
              <w:pStyle w:val="TableParagraph"/>
              <w:spacing w:before="39"/>
              <w:ind w:right="94"/>
              <w:jc w:val="right"/>
              <w:rPr>
                <w:rFonts w:ascii="Calibri"/>
                <w:sz w:val="16"/>
              </w:rPr>
            </w:pPr>
            <w:r>
              <w:rPr>
                <w:rFonts w:ascii="Calibri"/>
                <w:spacing w:val="-2"/>
                <w:sz w:val="16"/>
              </w:rPr>
              <w:t>$19.30</w:t>
            </w:r>
          </w:p>
        </w:tc>
        <w:tc>
          <w:tcPr>
            <w:tcW w:w="1089" w:type="dxa"/>
          </w:tcPr>
          <w:p w14:paraId="5DCEF742" w14:textId="77777777" w:rsidR="00AF3196" w:rsidRDefault="00F9107A">
            <w:pPr>
              <w:pStyle w:val="TableParagraph"/>
              <w:spacing w:before="39"/>
              <w:ind w:right="87"/>
              <w:jc w:val="right"/>
              <w:rPr>
                <w:rFonts w:ascii="Calibri"/>
                <w:sz w:val="16"/>
              </w:rPr>
            </w:pPr>
            <w:r>
              <w:rPr>
                <w:rFonts w:ascii="Calibri"/>
                <w:spacing w:val="-2"/>
                <w:sz w:val="16"/>
              </w:rPr>
              <w:t>$1.48</w:t>
            </w:r>
          </w:p>
        </w:tc>
      </w:tr>
      <w:tr w:rsidR="00AF3196" w14:paraId="46B62CA6" w14:textId="77777777">
        <w:trPr>
          <w:trHeight w:val="273"/>
        </w:trPr>
        <w:tc>
          <w:tcPr>
            <w:tcW w:w="1190" w:type="dxa"/>
            <w:tcBorders>
              <w:top w:val="nil"/>
              <w:bottom w:val="nil"/>
            </w:tcBorders>
            <w:shd w:val="clear" w:color="auto" w:fill="C7E2FA"/>
          </w:tcPr>
          <w:p w14:paraId="119C617A" w14:textId="77777777" w:rsidR="00AF3196" w:rsidRDefault="00F9107A">
            <w:pPr>
              <w:pStyle w:val="TableParagraph"/>
              <w:spacing w:before="39"/>
              <w:ind w:left="110"/>
              <w:rPr>
                <w:rFonts w:ascii="Calibri"/>
                <w:sz w:val="16"/>
              </w:rPr>
            </w:pPr>
            <w:r>
              <w:rPr>
                <w:rFonts w:ascii="Calibri"/>
                <w:spacing w:val="-2"/>
                <w:sz w:val="16"/>
              </w:rPr>
              <w:t>Pimpinio</w:t>
            </w:r>
          </w:p>
        </w:tc>
        <w:tc>
          <w:tcPr>
            <w:tcW w:w="1209" w:type="dxa"/>
            <w:shd w:val="clear" w:color="auto" w:fill="C7E2FA"/>
          </w:tcPr>
          <w:p w14:paraId="375443E3" w14:textId="77777777" w:rsidR="00AF3196" w:rsidRDefault="00F9107A">
            <w:pPr>
              <w:pStyle w:val="TableParagraph"/>
              <w:spacing w:before="39"/>
              <w:ind w:right="93"/>
              <w:jc w:val="right"/>
              <w:rPr>
                <w:rFonts w:ascii="Calibri"/>
                <w:sz w:val="16"/>
              </w:rPr>
            </w:pPr>
            <w:r>
              <w:rPr>
                <w:rFonts w:ascii="Calibri"/>
                <w:spacing w:val="-5"/>
                <w:sz w:val="16"/>
              </w:rPr>
              <w:t>33</w:t>
            </w:r>
          </w:p>
        </w:tc>
        <w:tc>
          <w:tcPr>
            <w:tcW w:w="1089" w:type="dxa"/>
            <w:shd w:val="clear" w:color="auto" w:fill="C7E2FA"/>
          </w:tcPr>
          <w:p w14:paraId="36BD28A4" w14:textId="77777777" w:rsidR="00AF3196" w:rsidRDefault="00F9107A">
            <w:pPr>
              <w:pStyle w:val="TableParagraph"/>
              <w:spacing w:before="39"/>
              <w:ind w:right="94"/>
              <w:jc w:val="right"/>
              <w:rPr>
                <w:rFonts w:ascii="Calibri"/>
                <w:sz w:val="16"/>
              </w:rPr>
            </w:pPr>
            <w:r>
              <w:rPr>
                <w:rFonts w:ascii="Calibri"/>
                <w:spacing w:val="-2"/>
                <w:sz w:val="16"/>
              </w:rPr>
              <w:t>206.1</w:t>
            </w:r>
          </w:p>
        </w:tc>
        <w:tc>
          <w:tcPr>
            <w:tcW w:w="1185" w:type="dxa"/>
            <w:shd w:val="clear" w:color="auto" w:fill="C7E2FA"/>
          </w:tcPr>
          <w:p w14:paraId="11CCF8DE" w14:textId="77777777" w:rsidR="00AF3196" w:rsidRDefault="00F9107A">
            <w:pPr>
              <w:pStyle w:val="TableParagraph"/>
              <w:spacing w:before="39"/>
              <w:ind w:right="97"/>
              <w:jc w:val="right"/>
              <w:rPr>
                <w:rFonts w:ascii="Calibri"/>
                <w:sz w:val="16"/>
              </w:rPr>
            </w:pPr>
            <w:r>
              <w:rPr>
                <w:rFonts w:ascii="Calibri"/>
                <w:spacing w:val="-2"/>
                <w:sz w:val="16"/>
              </w:rPr>
              <w:t>$707.80</w:t>
            </w:r>
          </w:p>
        </w:tc>
        <w:tc>
          <w:tcPr>
            <w:tcW w:w="1070" w:type="dxa"/>
            <w:shd w:val="clear" w:color="auto" w:fill="C7E2FA"/>
          </w:tcPr>
          <w:p w14:paraId="7F741597" w14:textId="77777777" w:rsidR="00AF3196" w:rsidRDefault="00F9107A">
            <w:pPr>
              <w:pStyle w:val="TableParagraph"/>
              <w:spacing w:before="39"/>
              <w:ind w:right="95"/>
              <w:jc w:val="right"/>
              <w:rPr>
                <w:rFonts w:ascii="Calibri"/>
                <w:sz w:val="16"/>
              </w:rPr>
            </w:pPr>
            <w:r>
              <w:rPr>
                <w:rFonts w:ascii="Calibri"/>
                <w:spacing w:val="-2"/>
                <w:sz w:val="16"/>
              </w:rPr>
              <w:t>$780.95</w:t>
            </w:r>
          </w:p>
        </w:tc>
        <w:tc>
          <w:tcPr>
            <w:tcW w:w="1089" w:type="dxa"/>
            <w:shd w:val="clear" w:color="auto" w:fill="C7E2FA"/>
          </w:tcPr>
          <w:p w14:paraId="236D43DC" w14:textId="77777777" w:rsidR="00AF3196" w:rsidRDefault="00F9107A">
            <w:pPr>
              <w:pStyle w:val="TableParagraph"/>
              <w:spacing w:before="39"/>
              <w:ind w:right="93"/>
              <w:jc w:val="right"/>
              <w:rPr>
                <w:rFonts w:ascii="Calibri"/>
                <w:sz w:val="16"/>
              </w:rPr>
            </w:pPr>
            <w:r>
              <w:rPr>
                <w:rFonts w:ascii="Calibri"/>
                <w:spacing w:val="-2"/>
                <w:sz w:val="16"/>
              </w:rPr>
              <w:t>$73.15</w:t>
            </w:r>
          </w:p>
        </w:tc>
        <w:tc>
          <w:tcPr>
            <w:tcW w:w="1089" w:type="dxa"/>
            <w:shd w:val="clear" w:color="auto" w:fill="C7E2FA"/>
          </w:tcPr>
          <w:p w14:paraId="31D10818" w14:textId="77777777" w:rsidR="00AF3196" w:rsidRDefault="00F9107A">
            <w:pPr>
              <w:pStyle w:val="TableParagraph"/>
              <w:spacing w:before="39"/>
              <w:ind w:right="94"/>
              <w:jc w:val="right"/>
              <w:rPr>
                <w:rFonts w:ascii="Calibri"/>
                <w:sz w:val="16"/>
              </w:rPr>
            </w:pPr>
            <w:r>
              <w:rPr>
                <w:rFonts w:ascii="Calibri"/>
                <w:spacing w:val="-2"/>
                <w:sz w:val="16"/>
              </w:rPr>
              <w:t>$18.29</w:t>
            </w:r>
          </w:p>
        </w:tc>
        <w:tc>
          <w:tcPr>
            <w:tcW w:w="1089" w:type="dxa"/>
            <w:shd w:val="clear" w:color="auto" w:fill="C7E2FA"/>
          </w:tcPr>
          <w:p w14:paraId="3B304AE6" w14:textId="77777777" w:rsidR="00AF3196" w:rsidRDefault="00F9107A">
            <w:pPr>
              <w:pStyle w:val="TableParagraph"/>
              <w:spacing w:before="39"/>
              <w:ind w:right="87"/>
              <w:jc w:val="right"/>
              <w:rPr>
                <w:rFonts w:ascii="Calibri"/>
                <w:sz w:val="16"/>
              </w:rPr>
            </w:pPr>
            <w:r>
              <w:rPr>
                <w:rFonts w:ascii="Calibri"/>
                <w:spacing w:val="-2"/>
                <w:sz w:val="16"/>
              </w:rPr>
              <w:t>$1.41</w:t>
            </w:r>
          </w:p>
        </w:tc>
      </w:tr>
      <w:tr w:rsidR="00AF3196" w14:paraId="21242F98" w14:textId="77777777">
        <w:trPr>
          <w:trHeight w:val="277"/>
        </w:trPr>
        <w:tc>
          <w:tcPr>
            <w:tcW w:w="1190" w:type="dxa"/>
            <w:tcBorders>
              <w:top w:val="nil"/>
              <w:bottom w:val="nil"/>
            </w:tcBorders>
          </w:tcPr>
          <w:p w14:paraId="55DBC700" w14:textId="77777777" w:rsidR="00AF3196" w:rsidRDefault="00F9107A">
            <w:pPr>
              <w:pStyle w:val="TableParagraph"/>
              <w:spacing w:before="39"/>
              <w:ind w:left="110"/>
              <w:rPr>
                <w:rFonts w:ascii="Calibri"/>
                <w:sz w:val="16"/>
              </w:rPr>
            </w:pPr>
            <w:r>
              <w:rPr>
                <w:rFonts w:ascii="Calibri"/>
                <w:spacing w:val="-2"/>
                <w:sz w:val="16"/>
              </w:rPr>
              <w:t>Walpeup</w:t>
            </w:r>
          </w:p>
        </w:tc>
        <w:tc>
          <w:tcPr>
            <w:tcW w:w="1209" w:type="dxa"/>
          </w:tcPr>
          <w:p w14:paraId="6B6E3E03" w14:textId="77777777" w:rsidR="00AF3196" w:rsidRDefault="00F9107A">
            <w:pPr>
              <w:pStyle w:val="TableParagraph"/>
              <w:spacing w:before="39"/>
              <w:ind w:right="93"/>
              <w:jc w:val="right"/>
              <w:rPr>
                <w:rFonts w:ascii="Calibri"/>
                <w:sz w:val="16"/>
              </w:rPr>
            </w:pPr>
            <w:r>
              <w:rPr>
                <w:rFonts w:ascii="Calibri"/>
                <w:spacing w:val="-5"/>
                <w:sz w:val="16"/>
              </w:rPr>
              <w:t>58</w:t>
            </w:r>
          </w:p>
        </w:tc>
        <w:tc>
          <w:tcPr>
            <w:tcW w:w="1089" w:type="dxa"/>
          </w:tcPr>
          <w:p w14:paraId="7F4DF252" w14:textId="77777777" w:rsidR="00AF3196" w:rsidRDefault="00F9107A">
            <w:pPr>
              <w:pStyle w:val="TableParagraph"/>
              <w:spacing w:before="39"/>
              <w:ind w:right="94"/>
              <w:jc w:val="right"/>
              <w:rPr>
                <w:rFonts w:ascii="Calibri"/>
                <w:sz w:val="16"/>
              </w:rPr>
            </w:pPr>
            <w:r>
              <w:rPr>
                <w:rFonts w:ascii="Calibri"/>
                <w:spacing w:val="-2"/>
                <w:sz w:val="16"/>
              </w:rPr>
              <w:t>310.3</w:t>
            </w:r>
          </w:p>
        </w:tc>
        <w:tc>
          <w:tcPr>
            <w:tcW w:w="1185" w:type="dxa"/>
          </w:tcPr>
          <w:p w14:paraId="6C563018" w14:textId="77777777" w:rsidR="00AF3196" w:rsidRDefault="00F9107A">
            <w:pPr>
              <w:pStyle w:val="TableParagraph"/>
              <w:spacing w:before="39"/>
              <w:ind w:right="97"/>
              <w:jc w:val="right"/>
              <w:rPr>
                <w:rFonts w:ascii="Calibri"/>
                <w:sz w:val="16"/>
              </w:rPr>
            </w:pPr>
            <w:r>
              <w:rPr>
                <w:rFonts w:ascii="Calibri"/>
                <w:spacing w:val="-2"/>
                <w:sz w:val="16"/>
              </w:rPr>
              <w:t>$870.23</w:t>
            </w:r>
          </w:p>
        </w:tc>
        <w:tc>
          <w:tcPr>
            <w:tcW w:w="1070" w:type="dxa"/>
          </w:tcPr>
          <w:p w14:paraId="417FEFBF" w14:textId="77777777" w:rsidR="00AF3196" w:rsidRDefault="00F9107A">
            <w:pPr>
              <w:pStyle w:val="TableParagraph"/>
              <w:spacing w:before="39"/>
              <w:ind w:right="95"/>
              <w:jc w:val="right"/>
              <w:rPr>
                <w:rFonts w:ascii="Calibri"/>
                <w:sz w:val="16"/>
              </w:rPr>
            </w:pPr>
            <w:r>
              <w:rPr>
                <w:rFonts w:ascii="Calibri"/>
                <w:spacing w:val="-2"/>
                <w:sz w:val="16"/>
              </w:rPr>
              <w:t>$959.44</w:t>
            </w:r>
          </w:p>
        </w:tc>
        <w:tc>
          <w:tcPr>
            <w:tcW w:w="1089" w:type="dxa"/>
          </w:tcPr>
          <w:p w14:paraId="641D42EF" w14:textId="77777777" w:rsidR="00AF3196" w:rsidRDefault="00F9107A">
            <w:pPr>
              <w:pStyle w:val="TableParagraph"/>
              <w:spacing w:before="39"/>
              <w:ind w:right="93"/>
              <w:jc w:val="right"/>
              <w:rPr>
                <w:rFonts w:ascii="Calibri"/>
                <w:sz w:val="16"/>
              </w:rPr>
            </w:pPr>
            <w:r>
              <w:rPr>
                <w:rFonts w:ascii="Calibri"/>
                <w:spacing w:val="-2"/>
                <w:sz w:val="16"/>
              </w:rPr>
              <w:t>$89.20</w:t>
            </w:r>
          </w:p>
        </w:tc>
        <w:tc>
          <w:tcPr>
            <w:tcW w:w="1089" w:type="dxa"/>
          </w:tcPr>
          <w:p w14:paraId="519DAEC7" w14:textId="77777777" w:rsidR="00AF3196" w:rsidRDefault="00F9107A">
            <w:pPr>
              <w:pStyle w:val="TableParagraph"/>
              <w:spacing w:before="39"/>
              <w:ind w:right="94"/>
              <w:jc w:val="right"/>
              <w:rPr>
                <w:rFonts w:ascii="Calibri"/>
                <w:sz w:val="16"/>
              </w:rPr>
            </w:pPr>
            <w:r>
              <w:rPr>
                <w:rFonts w:ascii="Calibri"/>
                <w:spacing w:val="-2"/>
                <w:sz w:val="16"/>
              </w:rPr>
              <w:t>$22.30</w:t>
            </w:r>
          </w:p>
        </w:tc>
        <w:tc>
          <w:tcPr>
            <w:tcW w:w="1089" w:type="dxa"/>
          </w:tcPr>
          <w:p w14:paraId="2946EDF9" w14:textId="77777777" w:rsidR="00AF3196" w:rsidRDefault="00F9107A">
            <w:pPr>
              <w:pStyle w:val="TableParagraph"/>
              <w:spacing w:before="39"/>
              <w:ind w:right="87"/>
              <w:jc w:val="right"/>
              <w:rPr>
                <w:rFonts w:ascii="Calibri"/>
                <w:sz w:val="16"/>
              </w:rPr>
            </w:pPr>
            <w:r>
              <w:rPr>
                <w:rFonts w:ascii="Calibri"/>
                <w:spacing w:val="-2"/>
                <w:sz w:val="16"/>
              </w:rPr>
              <w:t>$1.72</w:t>
            </w:r>
          </w:p>
        </w:tc>
      </w:tr>
      <w:tr w:rsidR="00AF3196" w14:paraId="57401FB2" w14:textId="77777777">
        <w:trPr>
          <w:trHeight w:val="273"/>
        </w:trPr>
        <w:tc>
          <w:tcPr>
            <w:tcW w:w="1190" w:type="dxa"/>
            <w:tcBorders>
              <w:top w:val="nil"/>
            </w:tcBorders>
            <w:shd w:val="clear" w:color="auto" w:fill="C7E2FA"/>
          </w:tcPr>
          <w:p w14:paraId="04428E4C" w14:textId="77777777" w:rsidR="00AF3196" w:rsidRDefault="00F9107A">
            <w:pPr>
              <w:pStyle w:val="TableParagraph"/>
              <w:spacing w:before="39"/>
              <w:ind w:left="110"/>
              <w:rPr>
                <w:rFonts w:ascii="Calibri"/>
                <w:sz w:val="16"/>
              </w:rPr>
            </w:pPr>
            <w:r>
              <w:rPr>
                <w:rFonts w:ascii="Calibri"/>
                <w:spacing w:val="-2"/>
                <w:sz w:val="16"/>
              </w:rPr>
              <w:t>Wickliffe</w:t>
            </w:r>
          </w:p>
        </w:tc>
        <w:tc>
          <w:tcPr>
            <w:tcW w:w="1209" w:type="dxa"/>
            <w:shd w:val="clear" w:color="auto" w:fill="C7E2FA"/>
          </w:tcPr>
          <w:p w14:paraId="0859B64E" w14:textId="77777777" w:rsidR="00AF3196" w:rsidRDefault="00F9107A">
            <w:pPr>
              <w:pStyle w:val="TableParagraph"/>
              <w:spacing w:before="39"/>
              <w:ind w:right="93"/>
              <w:jc w:val="right"/>
              <w:rPr>
                <w:rFonts w:ascii="Calibri"/>
                <w:sz w:val="16"/>
              </w:rPr>
            </w:pPr>
            <w:r>
              <w:rPr>
                <w:rFonts w:ascii="Calibri"/>
                <w:spacing w:val="-5"/>
                <w:sz w:val="16"/>
              </w:rPr>
              <w:t>35</w:t>
            </w:r>
          </w:p>
        </w:tc>
        <w:tc>
          <w:tcPr>
            <w:tcW w:w="1089" w:type="dxa"/>
            <w:shd w:val="clear" w:color="auto" w:fill="C7E2FA"/>
          </w:tcPr>
          <w:p w14:paraId="74B386C1" w14:textId="77777777" w:rsidR="00AF3196" w:rsidRDefault="00F9107A">
            <w:pPr>
              <w:pStyle w:val="TableParagraph"/>
              <w:spacing w:before="39"/>
              <w:ind w:right="94"/>
              <w:jc w:val="right"/>
              <w:rPr>
                <w:rFonts w:ascii="Calibri"/>
                <w:sz w:val="16"/>
              </w:rPr>
            </w:pPr>
            <w:r>
              <w:rPr>
                <w:rFonts w:ascii="Calibri"/>
                <w:spacing w:val="-2"/>
                <w:sz w:val="16"/>
              </w:rPr>
              <w:t>282.9</w:t>
            </w:r>
          </w:p>
        </w:tc>
        <w:tc>
          <w:tcPr>
            <w:tcW w:w="1185" w:type="dxa"/>
            <w:shd w:val="clear" w:color="auto" w:fill="C7E2FA"/>
          </w:tcPr>
          <w:p w14:paraId="264591B3" w14:textId="77777777" w:rsidR="00AF3196" w:rsidRDefault="00F9107A">
            <w:pPr>
              <w:pStyle w:val="TableParagraph"/>
              <w:spacing w:before="39"/>
              <w:ind w:right="97"/>
              <w:jc w:val="right"/>
              <w:rPr>
                <w:rFonts w:ascii="Calibri"/>
                <w:sz w:val="16"/>
              </w:rPr>
            </w:pPr>
            <w:r>
              <w:rPr>
                <w:rFonts w:ascii="Calibri"/>
                <w:spacing w:val="-2"/>
                <w:sz w:val="16"/>
              </w:rPr>
              <w:t>$743.49</w:t>
            </w:r>
          </w:p>
        </w:tc>
        <w:tc>
          <w:tcPr>
            <w:tcW w:w="1070" w:type="dxa"/>
            <w:shd w:val="clear" w:color="auto" w:fill="C7E2FA"/>
          </w:tcPr>
          <w:p w14:paraId="55F355F8" w14:textId="77777777" w:rsidR="00AF3196" w:rsidRDefault="00F9107A">
            <w:pPr>
              <w:pStyle w:val="TableParagraph"/>
              <w:spacing w:before="39"/>
              <w:ind w:right="95"/>
              <w:jc w:val="right"/>
              <w:rPr>
                <w:rFonts w:ascii="Calibri"/>
                <w:sz w:val="16"/>
              </w:rPr>
            </w:pPr>
            <w:r>
              <w:rPr>
                <w:rFonts w:ascii="Calibri"/>
                <w:spacing w:val="-2"/>
                <w:sz w:val="16"/>
              </w:rPr>
              <w:t>$912.39</w:t>
            </w:r>
          </w:p>
        </w:tc>
        <w:tc>
          <w:tcPr>
            <w:tcW w:w="1089" w:type="dxa"/>
            <w:shd w:val="clear" w:color="auto" w:fill="C7E2FA"/>
          </w:tcPr>
          <w:p w14:paraId="7335F20B" w14:textId="77777777" w:rsidR="00AF3196" w:rsidRDefault="00F9107A">
            <w:pPr>
              <w:pStyle w:val="TableParagraph"/>
              <w:spacing w:before="39"/>
              <w:ind w:right="93"/>
              <w:jc w:val="right"/>
              <w:rPr>
                <w:rFonts w:ascii="Calibri"/>
                <w:sz w:val="16"/>
              </w:rPr>
            </w:pPr>
            <w:r>
              <w:rPr>
                <w:rFonts w:ascii="Calibri"/>
                <w:spacing w:val="-2"/>
                <w:sz w:val="16"/>
              </w:rPr>
              <w:t>$168.90</w:t>
            </w:r>
          </w:p>
        </w:tc>
        <w:tc>
          <w:tcPr>
            <w:tcW w:w="1089" w:type="dxa"/>
            <w:shd w:val="clear" w:color="auto" w:fill="C7E2FA"/>
          </w:tcPr>
          <w:p w14:paraId="77937FDC" w14:textId="77777777" w:rsidR="00AF3196" w:rsidRDefault="00F9107A">
            <w:pPr>
              <w:pStyle w:val="TableParagraph"/>
              <w:spacing w:before="39"/>
              <w:ind w:right="94"/>
              <w:jc w:val="right"/>
              <w:rPr>
                <w:rFonts w:ascii="Calibri"/>
                <w:sz w:val="16"/>
              </w:rPr>
            </w:pPr>
            <w:r>
              <w:rPr>
                <w:rFonts w:ascii="Calibri"/>
                <w:spacing w:val="-2"/>
                <w:sz w:val="16"/>
              </w:rPr>
              <w:t>$42.22</w:t>
            </w:r>
          </w:p>
        </w:tc>
        <w:tc>
          <w:tcPr>
            <w:tcW w:w="1089" w:type="dxa"/>
            <w:shd w:val="clear" w:color="auto" w:fill="C7E2FA"/>
          </w:tcPr>
          <w:p w14:paraId="709D2277" w14:textId="77777777" w:rsidR="00AF3196" w:rsidRDefault="00F9107A">
            <w:pPr>
              <w:pStyle w:val="TableParagraph"/>
              <w:spacing w:before="39"/>
              <w:ind w:right="87"/>
              <w:jc w:val="right"/>
              <w:rPr>
                <w:rFonts w:ascii="Calibri"/>
                <w:sz w:val="16"/>
              </w:rPr>
            </w:pPr>
            <w:r>
              <w:rPr>
                <w:rFonts w:ascii="Calibri"/>
                <w:spacing w:val="-2"/>
                <w:sz w:val="16"/>
              </w:rPr>
              <w:t>$3.25</w:t>
            </w:r>
          </w:p>
        </w:tc>
      </w:tr>
    </w:tbl>
    <w:p w14:paraId="520CE23B" w14:textId="77777777" w:rsidR="00AF3196" w:rsidRDefault="00F9107A">
      <w:pPr>
        <w:spacing w:before="123" w:line="247" w:lineRule="auto"/>
        <w:ind w:left="220" w:right="1032"/>
        <w:jc w:val="both"/>
        <w:rPr>
          <w:sz w:val="21"/>
        </w:rPr>
      </w:pPr>
      <w:r>
        <w:rPr>
          <w:sz w:val="21"/>
        </w:rPr>
        <w:t>This topic was initially presented and discussed in Meeting 3 and revisited in Meeting 5 when the results of the customer survey were presented to the Panel.</w:t>
      </w:r>
    </w:p>
    <w:p w14:paraId="534FC0DB" w14:textId="77777777" w:rsidR="00AF3196" w:rsidRDefault="00F9107A">
      <w:pPr>
        <w:pStyle w:val="ListParagraph"/>
        <w:numPr>
          <w:ilvl w:val="1"/>
          <w:numId w:val="139"/>
        </w:numPr>
        <w:tabs>
          <w:tab w:val="left" w:pos="786"/>
          <w:tab w:val="left" w:pos="787"/>
        </w:tabs>
        <w:spacing w:before="229"/>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35A68014" w14:textId="77777777" w:rsidR="00AF3196" w:rsidRDefault="00F9107A">
      <w:pPr>
        <w:spacing w:before="118"/>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3</w:t>
      </w:r>
      <w:r>
        <w:rPr>
          <w:position w:val="7"/>
          <w:sz w:val="14"/>
        </w:rPr>
        <w:t>24</w:t>
      </w:r>
      <w:r>
        <w:rPr>
          <w:sz w:val="21"/>
        </w:rPr>
        <w:t>, the Panel was asked to consider the following questions in Meeting 3:</w:t>
      </w:r>
    </w:p>
    <w:p w14:paraId="4F8C5608" w14:textId="77777777" w:rsidR="00AF3196" w:rsidRDefault="00F9107A">
      <w:pPr>
        <w:pStyle w:val="ListParagraph"/>
        <w:numPr>
          <w:ilvl w:val="0"/>
          <w:numId w:val="109"/>
        </w:numPr>
        <w:tabs>
          <w:tab w:val="left" w:pos="436"/>
        </w:tabs>
        <w:spacing w:before="117" w:line="242" w:lineRule="auto"/>
        <w:ind w:right="1032" w:firstLine="0"/>
        <w:rPr>
          <w:i/>
          <w:sz w:val="21"/>
        </w:rPr>
      </w:pPr>
      <w:r>
        <w:rPr>
          <w:i/>
          <w:sz w:val="21"/>
        </w:rPr>
        <w:t>Does the Community Panel support GWMWater’s current approach to prioritising towns for upgrading water supply to drinking water quality?</w:t>
      </w:r>
    </w:p>
    <w:p w14:paraId="55CD57C8" w14:textId="77777777" w:rsidR="00AF3196" w:rsidRDefault="00F9107A">
      <w:pPr>
        <w:pStyle w:val="ListParagraph"/>
        <w:numPr>
          <w:ilvl w:val="0"/>
          <w:numId w:val="109"/>
        </w:numPr>
        <w:tabs>
          <w:tab w:val="left" w:pos="444"/>
        </w:tabs>
        <w:spacing w:before="111" w:line="247" w:lineRule="auto"/>
        <w:ind w:right="1031" w:firstLine="0"/>
        <w:rPr>
          <w:i/>
          <w:sz w:val="21"/>
        </w:rPr>
      </w:pPr>
      <w:r>
        <w:rPr>
          <w:i/>
          <w:sz w:val="21"/>
        </w:rPr>
        <w:t>Based [on] the information provided to date (noting customer consultation is underway) which towns does the Panel consider highest priority?</w:t>
      </w:r>
    </w:p>
    <w:p w14:paraId="41AD7C8E" w14:textId="77777777" w:rsidR="00AF3196" w:rsidRDefault="00F9107A">
      <w:pPr>
        <w:pStyle w:val="ListParagraph"/>
        <w:numPr>
          <w:ilvl w:val="1"/>
          <w:numId w:val="139"/>
        </w:numPr>
        <w:tabs>
          <w:tab w:val="left" w:pos="786"/>
          <w:tab w:val="left" w:pos="787"/>
        </w:tabs>
        <w:spacing w:before="229"/>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379038D1" w14:textId="77777777" w:rsidR="00AF3196" w:rsidRDefault="00F9107A">
      <w:pPr>
        <w:spacing w:before="118" w:line="242" w:lineRule="auto"/>
        <w:ind w:left="220" w:right="1032"/>
        <w:jc w:val="both"/>
        <w:rPr>
          <w:sz w:val="21"/>
        </w:rPr>
      </w:pPr>
      <w:r>
        <w:rPr>
          <w:sz w:val="21"/>
        </w:rPr>
        <w:t>During</w:t>
      </w:r>
      <w:r>
        <w:rPr>
          <w:spacing w:val="-7"/>
          <w:sz w:val="21"/>
        </w:rPr>
        <w:t xml:space="preserve"> </w:t>
      </w:r>
      <w:r>
        <w:rPr>
          <w:sz w:val="21"/>
        </w:rPr>
        <w:t>the</w:t>
      </w:r>
      <w:r>
        <w:rPr>
          <w:spacing w:val="-7"/>
          <w:sz w:val="21"/>
        </w:rPr>
        <w:t xml:space="preserve"> </w:t>
      </w:r>
      <w:r>
        <w:rPr>
          <w:sz w:val="21"/>
        </w:rPr>
        <w:t>presentation,</w:t>
      </w:r>
      <w:r>
        <w:rPr>
          <w:spacing w:val="-7"/>
          <w:sz w:val="21"/>
        </w:rPr>
        <w:t xml:space="preserve"> </w:t>
      </w:r>
      <w:r>
        <w:rPr>
          <w:sz w:val="21"/>
        </w:rPr>
        <w:t>the</w:t>
      </w:r>
      <w:r>
        <w:rPr>
          <w:spacing w:val="-8"/>
          <w:sz w:val="21"/>
        </w:rPr>
        <w:t xml:space="preserve"> </w:t>
      </w:r>
      <w:r>
        <w:rPr>
          <w:sz w:val="21"/>
        </w:rPr>
        <w:t>Panel</w:t>
      </w:r>
      <w:r>
        <w:rPr>
          <w:spacing w:val="-7"/>
          <w:sz w:val="21"/>
        </w:rPr>
        <w:t xml:space="preserve"> </w:t>
      </w:r>
      <w:r>
        <w:rPr>
          <w:sz w:val="21"/>
        </w:rPr>
        <w:t>raised</w:t>
      </w:r>
      <w:r>
        <w:rPr>
          <w:spacing w:val="-7"/>
          <w:sz w:val="21"/>
        </w:rPr>
        <w:t xml:space="preserve"> </w:t>
      </w:r>
      <w:r>
        <w:rPr>
          <w:sz w:val="21"/>
        </w:rPr>
        <w:t>a</w:t>
      </w:r>
      <w:r>
        <w:rPr>
          <w:spacing w:val="-7"/>
          <w:sz w:val="21"/>
        </w:rPr>
        <w:t xml:space="preserve"> </w:t>
      </w:r>
      <w:r>
        <w:rPr>
          <w:sz w:val="21"/>
        </w:rPr>
        <w:t>number</w:t>
      </w:r>
      <w:r>
        <w:rPr>
          <w:spacing w:val="-7"/>
          <w:sz w:val="21"/>
        </w:rPr>
        <w:t xml:space="preserve"> </w:t>
      </w:r>
      <w:r>
        <w:rPr>
          <w:sz w:val="21"/>
        </w:rPr>
        <w:t>of</w:t>
      </w:r>
      <w:r>
        <w:rPr>
          <w:spacing w:val="-7"/>
          <w:sz w:val="21"/>
        </w:rPr>
        <w:t xml:space="preserve"> </w:t>
      </w:r>
      <w:r>
        <w:rPr>
          <w:sz w:val="21"/>
        </w:rPr>
        <w:t>issues</w:t>
      </w:r>
      <w:r>
        <w:rPr>
          <w:spacing w:val="-7"/>
          <w:sz w:val="21"/>
        </w:rPr>
        <w:t xml:space="preserve"> </w:t>
      </w:r>
      <w:r>
        <w:rPr>
          <w:sz w:val="21"/>
        </w:rPr>
        <w:t>about</w:t>
      </w:r>
      <w:r>
        <w:rPr>
          <w:spacing w:val="-7"/>
          <w:sz w:val="21"/>
        </w:rPr>
        <w:t xml:space="preserve"> </w:t>
      </w:r>
      <w:r>
        <w:rPr>
          <w:sz w:val="21"/>
        </w:rPr>
        <w:t>the</w:t>
      </w:r>
      <w:r>
        <w:rPr>
          <w:spacing w:val="-7"/>
          <w:sz w:val="21"/>
        </w:rPr>
        <w:t xml:space="preserve"> </w:t>
      </w:r>
      <w:r>
        <w:rPr>
          <w:sz w:val="21"/>
        </w:rPr>
        <w:t>water</w:t>
      </w:r>
      <w:r>
        <w:rPr>
          <w:spacing w:val="-7"/>
          <w:sz w:val="21"/>
        </w:rPr>
        <w:t xml:space="preserve"> </w:t>
      </w:r>
      <w:r>
        <w:rPr>
          <w:sz w:val="21"/>
        </w:rPr>
        <w:t>supply</w:t>
      </w:r>
      <w:r>
        <w:rPr>
          <w:spacing w:val="-7"/>
          <w:sz w:val="21"/>
        </w:rPr>
        <w:t xml:space="preserve"> </w:t>
      </w:r>
      <w:r>
        <w:rPr>
          <w:sz w:val="21"/>
        </w:rPr>
        <w:t>in</w:t>
      </w:r>
      <w:r>
        <w:rPr>
          <w:spacing w:val="-7"/>
          <w:sz w:val="21"/>
        </w:rPr>
        <w:t xml:space="preserve"> </w:t>
      </w:r>
      <w:r>
        <w:rPr>
          <w:sz w:val="21"/>
        </w:rPr>
        <w:t>non-drinking</w:t>
      </w:r>
      <w:r>
        <w:rPr>
          <w:spacing w:val="-7"/>
          <w:sz w:val="21"/>
        </w:rPr>
        <w:t xml:space="preserve"> </w:t>
      </w:r>
      <w:r>
        <w:rPr>
          <w:sz w:val="21"/>
        </w:rPr>
        <w:t>water towns including:</w:t>
      </w:r>
    </w:p>
    <w:p w14:paraId="32E06C9D" w14:textId="77777777" w:rsidR="00AF3196" w:rsidRDefault="00F9107A">
      <w:pPr>
        <w:pStyle w:val="ListParagraph"/>
        <w:numPr>
          <w:ilvl w:val="0"/>
          <w:numId w:val="108"/>
        </w:numPr>
        <w:tabs>
          <w:tab w:val="left" w:pos="580"/>
        </w:tabs>
        <w:spacing w:before="119"/>
        <w:ind w:right="1031"/>
        <w:jc w:val="both"/>
        <w:rPr>
          <w:sz w:val="21"/>
        </w:rPr>
      </w:pPr>
      <w:r>
        <w:rPr>
          <w:sz w:val="21"/>
        </w:rPr>
        <w:t xml:space="preserve">A query why some towns that have been “on the list”, “in the paper” in relation to the promise of a drinking water supply (such as Ultima) for many years and are still waiting for an upgrade to their </w:t>
      </w:r>
      <w:r>
        <w:rPr>
          <w:spacing w:val="-2"/>
          <w:sz w:val="21"/>
        </w:rPr>
        <w:t>supply?</w:t>
      </w:r>
    </w:p>
    <w:p w14:paraId="66B38FD6" w14:textId="77777777" w:rsidR="00AF3196" w:rsidRDefault="00F9107A">
      <w:pPr>
        <w:pStyle w:val="ListParagraph"/>
        <w:numPr>
          <w:ilvl w:val="0"/>
          <w:numId w:val="108"/>
        </w:numPr>
        <w:tabs>
          <w:tab w:val="left" w:pos="579"/>
          <w:tab w:val="left" w:pos="580"/>
        </w:tabs>
        <w:spacing w:before="118"/>
        <w:rPr>
          <w:sz w:val="21"/>
        </w:rPr>
      </w:pPr>
      <w:r>
        <w:rPr>
          <w:sz w:val="21"/>
        </w:rPr>
        <w:t>Towns,</w:t>
      </w:r>
      <w:r>
        <w:rPr>
          <w:spacing w:val="-7"/>
          <w:sz w:val="21"/>
        </w:rPr>
        <w:t xml:space="preserve"> </w:t>
      </w:r>
      <w:r>
        <w:rPr>
          <w:sz w:val="21"/>
        </w:rPr>
        <w:t>such</w:t>
      </w:r>
      <w:r>
        <w:rPr>
          <w:spacing w:val="-5"/>
          <w:sz w:val="21"/>
        </w:rPr>
        <w:t xml:space="preserve"> </w:t>
      </w:r>
      <w:r>
        <w:rPr>
          <w:sz w:val="21"/>
        </w:rPr>
        <w:t>as</w:t>
      </w:r>
      <w:r>
        <w:rPr>
          <w:spacing w:val="-5"/>
          <w:sz w:val="21"/>
        </w:rPr>
        <w:t xml:space="preserve"> </w:t>
      </w:r>
      <w:r>
        <w:rPr>
          <w:sz w:val="21"/>
        </w:rPr>
        <w:t>Dadswell’s</w:t>
      </w:r>
      <w:r>
        <w:rPr>
          <w:spacing w:val="-5"/>
          <w:sz w:val="21"/>
        </w:rPr>
        <w:t xml:space="preserve"> </w:t>
      </w:r>
      <w:r>
        <w:rPr>
          <w:sz w:val="21"/>
        </w:rPr>
        <w:t>Bridge</w:t>
      </w:r>
      <w:r>
        <w:rPr>
          <w:spacing w:val="-5"/>
          <w:sz w:val="21"/>
        </w:rPr>
        <w:t xml:space="preserve"> </w:t>
      </w:r>
      <w:r>
        <w:rPr>
          <w:sz w:val="21"/>
        </w:rPr>
        <w:t>that</w:t>
      </w:r>
      <w:r>
        <w:rPr>
          <w:spacing w:val="-5"/>
          <w:sz w:val="21"/>
        </w:rPr>
        <w:t xml:space="preserve"> </w:t>
      </w:r>
      <w:r>
        <w:rPr>
          <w:sz w:val="21"/>
        </w:rPr>
        <w:t>have</w:t>
      </w:r>
      <w:r>
        <w:rPr>
          <w:spacing w:val="-5"/>
          <w:sz w:val="21"/>
        </w:rPr>
        <w:t xml:space="preserve"> </w:t>
      </w:r>
      <w:r>
        <w:rPr>
          <w:sz w:val="21"/>
        </w:rPr>
        <w:t>no</w:t>
      </w:r>
      <w:r>
        <w:rPr>
          <w:spacing w:val="-5"/>
          <w:sz w:val="21"/>
        </w:rPr>
        <w:t xml:space="preserve"> </w:t>
      </w:r>
      <w:r>
        <w:rPr>
          <w:sz w:val="21"/>
        </w:rPr>
        <w:t>water</w:t>
      </w:r>
      <w:r>
        <w:rPr>
          <w:spacing w:val="-4"/>
          <w:sz w:val="21"/>
        </w:rPr>
        <w:t xml:space="preserve"> </w:t>
      </w:r>
      <w:r>
        <w:rPr>
          <w:spacing w:val="-2"/>
          <w:sz w:val="21"/>
        </w:rPr>
        <w:t>supply</w:t>
      </w:r>
    </w:p>
    <w:p w14:paraId="11A1E58D" w14:textId="77777777" w:rsidR="00AF3196" w:rsidRDefault="00F9107A">
      <w:pPr>
        <w:pStyle w:val="ListParagraph"/>
        <w:numPr>
          <w:ilvl w:val="0"/>
          <w:numId w:val="108"/>
        </w:numPr>
        <w:tabs>
          <w:tab w:val="left" w:pos="579"/>
          <w:tab w:val="left" w:pos="580"/>
        </w:tabs>
        <w:spacing w:before="121"/>
        <w:rPr>
          <w:sz w:val="21"/>
        </w:rPr>
      </w:pPr>
      <w:r>
        <w:rPr>
          <w:sz w:val="21"/>
        </w:rPr>
        <w:t>The</w:t>
      </w:r>
      <w:r>
        <w:rPr>
          <w:spacing w:val="-7"/>
          <w:sz w:val="21"/>
        </w:rPr>
        <w:t xml:space="preserve"> </w:t>
      </w:r>
      <w:r>
        <w:rPr>
          <w:sz w:val="21"/>
        </w:rPr>
        <w:t>average</w:t>
      </w:r>
      <w:r>
        <w:rPr>
          <w:spacing w:val="-4"/>
          <w:sz w:val="21"/>
        </w:rPr>
        <w:t xml:space="preserve"> </w:t>
      </w:r>
      <w:r>
        <w:rPr>
          <w:sz w:val="21"/>
        </w:rPr>
        <w:t>cost</w:t>
      </w:r>
      <w:r>
        <w:rPr>
          <w:spacing w:val="-5"/>
          <w:sz w:val="21"/>
        </w:rPr>
        <w:t xml:space="preserve"> </w:t>
      </w:r>
      <w:r>
        <w:rPr>
          <w:sz w:val="21"/>
        </w:rPr>
        <w:t>to</w:t>
      </w:r>
      <w:r>
        <w:rPr>
          <w:spacing w:val="-4"/>
          <w:sz w:val="21"/>
        </w:rPr>
        <w:t xml:space="preserve"> </w:t>
      </w:r>
      <w:r>
        <w:rPr>
          <w:sz w:val="21"/>
        </w:rPr>
        <w:t>upgrade</w:t>
      </w:r>
      <w:r>
        <w:rPr>
          <w:spacing w:val="-5"/>
          <w:sz w:val="21"/>
        </w:rPr>
        <w:t xml:space="preserve"> </w:t>
      </w:r>
      <w:r>
        <w:rPr>
          <w:sz w:val="21"/>
        </w:rPr>
        <w:t>a</w:t>
      </w:r>
      <w:r>
        <w:rPr>
          <w:spacing w:val="-4"/>
          <w:sz w:val="21"/>
        </w:rPr>
        <w:t xml:space="preserve"> </w:t>
      </w:r>
      <w:r>
        <w:rPr>
          <w:sz w:val="21"/>
        </w:rPr>
        <w:t>town’s</w:t>
      </w:r>
      <w:r>
        <w:rPr>
          <w:spacing w:val="-5"/>
          <w:sz w:val="21"/>
        </w:rPr>
        <w:t xml:space="preserve"> </w:t>
      </w:r>
      <w:r>
        <w:rPr>
          <w:sz w:val="21"/>
        </w:rPr>
        <w:t>water</w:t>
      </w:r>
      <w:r>
        <w:rPr>
          <w:spacing w:val="-4"/>
          <w:sz w:val="21"/>
        </w:rPr>
        <w:t xml:space="preserve"> </w:t>
      </w:r>
      <w:r>
        <w:rPr>
          <w:sz w:val="21"/>
        </w:rPr>
        <w:t>supply</w:t>
      </w:r>
      <w:r>
        <w:rPr>
          <w:spacing w:val="-5"/>
          <w:sz w:val="21"/>
        </w:rPr>
        <w:t xml:space="preserve"> </w:t>
      </w:r>
      <w:r>
        <w:rPr>
          <w:sz w:val="21"/>
        </w:rPr>
        <w:t>to</w:t>
      </w:r>
      <w:r>
        <w:rPr>
          <w:spacing w:val="-4"/>
          <w:sz w:val="21"/>
        </w:rPr>
        <w:t xml:space="preserve"> </w:t>
      </w:r>
      <w:r>
        <w:rPr>
          <w:sz w:val="21"/>
        </w:rPr>
        <w:t>a</w:t>
      </w:r>
      <w:r>
        <w:rPr>
          <w:spacing w:val="-5"/>
          <w:sz w:val="21"/>
        </w:rPr>
        <w:t xml:space="preserve"> </w:t>
      </w:r>
      <w:r>
        <w:rPr>
          <w:sz w:val="21"/>
        </w:rPr>
        <w:t>drinking</w:t>
      </w:r>
      <w:r>
        <w:rPr>
          <w:spacing w:val="-4"/>
          <w:sz w:val="21"/>
        </w:rPr>
        <w:t xml:space="preserve"> </w:t>
      </w:r>
      <w:r>
        <w:rPr>
          <w:sz w:val="21"/>
        </w:rPr>
        <w:t>water</w:t>
      </w:r>
      <w:r>
        <w:rPr>
          <w:spacing w:val="-4"/>
          <w:sz w:val="21"/>
        </w:rPr>
        <w:t xml:space="preserve"> </w:t>
      </w:r>
      <w:r>
        <w:rPr>
          <w:spacing w:val="-2"/>
          <w:sz w:val="21"/>
        </w:rPr>
        <w:t>standard</w:t>
      </w:r>
    </w:p>
    <w:p w14:paraId="0AF01FC7" w14:textId="77777777" w:rsidR="00AF3196" w:rsidRDefault="00F9107A">
      <w:pPr>
        <w:pStyle w:val="ListParagraph"/>
        <w:numPr>
          <w:ilvl w:val="0"/>
          <w:numId w:val="108"/>
        </w:numPr>
        <w:tabs>
          <w:tab w:val="left" w:pos="579"/>
          <w:tab w:val="left" w:pos="580"/>
        </w:tabs>
        <w:spacing w:before="121"/>
        <w:rPr>
          <w:sz w:val="21"/>
        </w:rPr>
      </w:pPr>
      <w:r>
        <w:rPr>
          <w:sz w:val="21"/>
        </w:rPr>
        <w:t>The</w:t>
      </w:r>
      <w:r>
        <w:rPr>
          <w:spacing w:val="-8"/>
          <w:sz w:val="21"/>
        </w:rPr>
        <w:t xml:space="preserve"> </w:t>
      </w:r>
      <w:r>
        <w:rPr>
          <w:sz w:val="21"/>
        </w:rPr>
        <w:t>return</w:t>
      </w:r>
      <w:r>
        <w:rPr>
          <w:spacing w:val="-5"/>
          <w:sz w:val="21"/>
        </w:rPr>
        <w:t xml:space="preserve"> </w:t>
      </w:r>
      <w:r>
        <w:rPr>
          <w:sz w:val="21"/>
        </w:rPr>
        <w:t>on</w:t>
      </w:r>
      <w:r>
        <w:rPr>
          <w:spacing w:val="-5"/>
          <w:sz w:val="21"/>
        </w:rPr>
        <w:t xml:space="preserve"> </w:t>
      </w:r>
      <w:r>
        <w:rPr>
          <w:sz w:val="21"/>
        </w:rPr>
        <w:t>investment</w:t>
      </w:r>
      <w:r>
        <w:rPr>
          <w:spacing w:val="-5"/>
          <w:sz w:val="21"/>
        </w:rPr>
        <w:t xml:space="preserve"> </w:t>
      </w:r>
      <w:r>
        <w:rPr>
          <w:sz w:val="21"/>
        </w:rPr>
        <w:t>in</w:t>
      </w:r>
      <w:r>
        <w:rPr>
          <w:spacing w:val="-5"/>
          <w:sz w:val="21"/>
        </w:rPr>
        <w:t xml:space="preserve"> </w:t>
      </w:r>
      <w:r>
        <w:rPr>
          <w:sz w:val="21"/>
        </w:rPr>
        <w:t>providing</w:t>
      </w:r>
      <w:r>
        <w:rPr>
          <w:spacing w:val="-5"/>
          <w:sz w:val="21"/>
        </w:rPr>
        <w:t xml:space="preserve"> </w:t>
      </w:r>
      <w:r>
        <w:rPr>
          <w:sz w:val="21"/>
        </w:rPr>
        <w:t>towns</w:t>
      </w:r>
      <w:r>
        <w:rPr>
          <w:spacing w:val="-5"/>
          <w:sz w:val="21"/>
        </w:rPr>
        <w:t xml:space="preserve"> </w:t>
      </w:r>
      <w:r>
        <w:rPr>
          <w:sz w:val="21"/>
        </w:rPr>
        <w:t>with</w:t>
      </w:r>
      <w:r>
        <w:rPr>
          <w:spacing w:val="-5"/>
          <w:sz w:val="21"/>
        </w:rPr>
        <w:t xml:space="preserve"> </w:t>
      </w:r>
      <w:r>
        <w:rPr>
          <w:sz w:val="21"/>
        </w:rPr>
        <w:t>100-200</w:t>
      </w:r>
      <w:r>
        <w:rPr>
          <w:spacing w:val="-5"/>
          <w:sz w:val="21"/>
        </w:rPr>
        <w:t xml:space="preserve"> </w:t>
      </w:r>
      <w:r>
        <w:rPr>
          <w:sz w:val="21"/>
        </w:rPr>
        <w:t>people</w:t>
      </w:r>
      <w:r>
        <w:rPr>
          <w:spacing w:val="-5"/>
          <w:sz w:val="21"/>
        </w:rPr>
        <w:t xml:space="preserve"> </w:t>
      </w:r>
      <w:r>
        <w:rPr>
          <w:sz w:val="21"/>
        </w:rPr>
        <w:t>with</w:t>
      </w:r>
      <w:r>
        <w:rPr>
          <w:spacing w:val="-5"/>
          <w:sz w:val="21"/>
        </w:rPr>
        <w:t xml:space="preserve"> </w:t>
      </w:r>
      <w:r>
        <w:rPr>
          <w:sz w:val="21"/>
        </w:rPr>
        <w:t>a</w:t>
      </w:r>
      <w:r>
        <w:rPr>
          <w:spacing w:val="-5"/>
          <w:sz w:val="21"/>
        </w:rPr>
        <w:t xml:space="preserve"> </w:t>
      </w:r>
      <w:r>
        <w:rPr>
          <w:sz w:val="21"/>
        </w:rPr>
        <w:t>drinking</w:t>
      </w:r>
      <w:r>
        <w:rPr>
          <w:spacing w:val="-5"/>
          <w:sz w:val="21"/>
        </w:rPr>
        <w:t xml:space="preserve"> </w:t>
      </w:r>
      <w:r>
        <w:rPr>
          <w:sz w:val="21"/>
        </w:rPr>
        <w:t>water</w:t>
      </w:r>
      <w:r>
        <w:rPr>
          <w:spacing w:val="-5"/>
          <w:sz w:val="21"/>
        </w:rPr>
        <w:t xml:space="preserve"> </w:t>
      </w:r>
      <w:r>
        <w:rPr>
          <w:spacing w:val="-2"/>
          <w:sz w:val="21"/>
        </w:rPr>
        <w:t>supply</w:t>
      </w:r>
    </w:p>
    <w:p w14:paraId="38FFC8B2" w14:textId="77777777" w:rsidR="00AF3196" w:rsidRDefault="00F9107A">
      <w:pPr>
        <w:pStyle w:val="ListParagraph"/>
        <w:numPr>
          <w:ilvl w:val="0"/>
          <w:numId w:val="108"/>
        </w:numPr>
        <w:tabs>
          <w:tab w:val="left" w:pos="579"/>
          <w:tab w:val="left" w:pos="580"/>
        </w:tabs>
        <w:spacing w:before="117" w:line="242" w:lineRule="auto"/>
        <w:ind w:right="1032"/>
        <w:rPr>
          <w:sz w:val="21"/>
        </w:rPr>
      </w:pPr>
      <w:r>
        <w:rPr>
          <w:sz w:val="21"/>
        </w:rPr>
        <w:t xml:space="preserve">The number of complaints GWMWater receives per annum from customers on a non-drinking water </w:t>
      </w:r>
      <w:r>
        <w:rPr>
          <w:spacing w:val="-2"/>
          <w:sz w:val="21"/>
        </w:rPr>
        <w:t>supply</w:t>
      </w:r>
    </w:p>
    <w:p w14:paraId="47C31F5E" w14:textId="77777777" w:rsidR="00AF3196" w:rsidRDefault="00F9107A">
      <w:pPr>
        <w:pStyle w:val="ListParagraph"/>
        <w:numPr>
          <w:ilvl w:val="0"/>
          <w:numId w:val="108"/>
        </w:numPr>
        <w:tabs>
          <w:tab w:val="left" w:pos="579"/>
          <w:tab w:val="left" w:pos="580"/>
        </w:tabs>
        <w:spacing w:before="119"/>
        <w:rPr>
          <w:sz w:val="21"/>
        </w:rPr>
      </w:pPr>
      <w:r>
        <w:rPr>
          <w:sz w:val="21"/>
        </w:rPr>
        <w:t>How</w:t>
      </w:r>
      <w:r>
        <w:rPr>
          <w:spacing w:val="-8"/>
          <w:sz w:val="21"/>
        </w:rPr>
        <w:t xml:space="preserve"> </w:t>
      </w:r>
      <w:r>
        <w:rPr>
          <w:sz w:val="21"/>
        </w:rPr>
        <w:t>GWMWater</w:t>
      </w:r>
      <w:r>
        <w:rPr>
          <w:spacing w:val="-6"/>
          <w:sz w:val="21"/>
        </w:rPr>
        <w:t xml:space="preserve"> </w:t>
      </w:r>
      <w:r>
        <w:rPr>
          <w:sz w:val="21"/>
        </w:rPr>
        <w:t>weights</w:t>
      </w:r>
      <w:r>
        <w:rPr>
          <w:spacing w:val="-6"/>
          <w:sz w:val="21"/>
        </w:rPr>
        <w:t xml:space="preserve"> </w:t>
      </w:r>
      <w:r>
        <w:rPr>
          <w:sz w:val="21"/>
        </w:rPr>
        <w:t>the</w:t>
      </w:r>
      <w:r>
        <w:rPr>
          <w:spacing w:val="-6"/>
          <w:sz w:val="21"/>
        </w:rPr>
        <w:t xml:space="preserve"> </w:t>
      </w:r>
      <w:r>
        <w:rPr>
          <w:sz w:val="21"/>
        </w:rPr>
        <w:t>different</w:t>
      </w:r>
      <w:r>
        <w:rPr>
          <w:spacing w:val="-5"/>
          <w:sz w:val="21"/>
        </w:rPr>
        <w:t xml:space="preserve"> </w:t>
      </w:r>
      <w:r>
        <w:rPr>
          <w:sz w:val="21"/>
        </w:rPr>
        <w:t>criteria</w:t>
      </w:r>
      <w:r>
        <w:rPr>
          <w:spacing w:val="-6"/>
          <w:sz w:val="21"/>
        </w:rPr>
        <w:t xml:space="preserve"> </w:t>
      </w:r>
      <w:r>
        <w:rPr>
          <w:sz w:val="21"/>
        </w:rPr>
        <w:t>to</w:t>
      </w:r>
      <w:r>
        <w:rPr>
          <w:spacing w:val="-6"/>
          <w:sz w:val="21"/>
        </w:rPr>
        <w:t xml:space="preserve"> </w:t>
      </w:r>
      <w:r>
        <w:rPr>
          <w:sz w:val="21"/>
        </w:rPr>
        <w:t>prioritise</w:t>
      </w:r>
      <w:r>
        <w:rPr>
          <w:spacing w:val="-6"/>
          <w:sz w:val="21"/>
        </w:rPr>
        <w:t xml:space="preserve"> </w:t>
      </w:r>
      <w:r>
        <w:rPr>
          <w:sz w:val="21"/>
        </w:rPr>
        <w:t>towns</w:t>
      </w:r>
      <w:r>
        <w:rPr>
          <w:spacing w:val="-5"/>
          <w:sz w:val="21"/>
        </w:rPr>
        <w:t xml:space="preserve"> </w:t>
      </w:r>
      <w:r>
        <w:rPr>
          <w:sz w:val="21"/>
        </w:rPr>
        <w:t>for</w:t>
      </w:r>
      <w:r>
        <w:rPr>
          <w:spacing w:val="-7"/>
          <w:sz w:val="21"/>
        </w:rPr>
        <w:t xml:space="preserve"> </w:t>
      </w:r>
      <w:r>
        <w:rPr>
          <w:sz w:val="21"/>
        </w:rPr>
        <w:t>an</w:t>
      </w:r>
      <w:r>
        <w:rPr>
          <w:spacing w:val="-6"/>
          <w:sz w:val="21"/>
        </w:rPr>
        <w:t xml:space="preserve"> </w:t>
      </w:r>
      <w:r>
        <w:rPr>
          <w:sz w:val="21"/>
        </w:rPr>
        <w:t>upgraded</w:t>
      </w:r>
      <w:r>
        <w:rPr>
          <w:spacing w:val="-6"/>
          <w:sz w:val="21"/>
        </w:rPr>
        <w:t xml:space="preserve"> </w:t>
      </w:r>
      <w:r>
        <w:rPr>
          <w:sz w:val="21"/>
        </w:rPr>
        <w:t>water</w:t>
      </w:r>
      <w:r>
        <w:rPr>
          <w:spacing w:val="-5"/>
          <w:sz w:val="21"/>
        </w:rPr>
        <w:t xml:space="preserve"> </w:t>
      </w:r>
      <w:r>
        <w:rPr>
          <w:spacing w:val="-2"/>
          <w:sz w:val="21"/>
        </w:rPr>
        <w:t>supply</w:t>
      </w:r>
    </w:p>
    <w:p w14:paraId="239736A9" w14:textId="77777777" w:rsidR="00AF3196" w:rsidRDefault="00F9107A">
      <w:pPr>
        <w:pStyle w:val="ListParagraph"/>
        <w:numPr>
          <w:ilvl w:val="0"/>
          <w:numId w:val="108"/>
        </w:numPr>
        <w:tabs>
          <w:tab w:val="left" w:pos="579"/>
          <w:tab w:val="left" w:pos="580"/>
        </w:tabs>
        <w:spacing w:before="116" w:line="242" w:lineRule="auto"/>
        <w:ind w:right="1032"/>
        <w:rPr>
          <w:sz w:val="21"/>
        </w:rPr>
      </w:pPr>
      <w:r>
        <w:rPr>
          <w:sz w:val="21"/>
        </w:rPr>
        <w:t>Concerns</w:t>
      </w:r>
      <w:r>
        <w:rPr>
          <w:spacing w:val="30"/>
          <w:sz w:val="21"/>
        </w:rPr>
        <w:t xml:space="preserve"> </w:t>
      </w:r>
      <w:r>
        <w:rPr>
          <w:sz w:val="21"/>
        </w:rPr>
        <w:t>that</w:t>
      </w:r>
      <w:r>
        <w:rPr>
          <w:spacing w:val="30"/>
          <w:sz w:val="21"/>
        </w:rPr>
        <w:t xml:space="preserve"> </w:t>
      </w:r>
      <w:r>
        <w:rPr>
          <w:sz w:val="21"/>
        </w:rPr>
        <w:t>a</w:t>
      </w:r>
      <w:r>
        <w:rPr>
          <w:spacing w:val="30"/>
          <w:sz w:val="21"/>
        </w:rPr>
        <w:t xml:space="preserve"> </w:t>
      </w:r>
      <w:r>
        <w:rPr>
          <w:sz w:val="21"/>
        </w:rPr>
        <w:t>customer</w:t>
      </w:r>
      <w:r>
        <w:rPr>
          <w:spacing w:val="31"/>
          <w:sz w:val="21"/>
        </w:rPr>
        <w:t xml:space="preserve"> </w:t>
      </w:r>
      <w:r>
        <w:rPr>
          <w:sz w:val="21"/>
        </w:rPr>
        <w:t>survey</w:t>
      </w:r>
      <w:r>
        <w:rPr>
          <w:spacing w:val="30"/>
          <w:sz w:val="21"/>
        </w:rPr>
        <w:t xml:space="preserve"> </w:t>
      </w:r>
      <w:r>
        <w:rPr>
          <w:sz w:val="21"/>
        </w:rPr>
        <w:t>to</w:t>
      </w:r>
      <w:r>
        <w:rPr>
          <w:spacing w:val="30"/>
          <w:sz w:val="21"/>
        </w:rPr>
        <w:t xml:space="preserve"> </w:t>
      </w:r>
      <w:r>
        <w:rPr>
          <w:sz w:val="21"/>
        </w:rPr>
        <w:t>measure</w:t>
      </w:r>
      <w:r>
        <w:rPr>
          <w:spacing w:val="30"/>
          <w:sz w:val="21"/>
        </w:rPr>
        <w:t xml:space="preserve"> </w:t>
      </w:r>
      <w:r>
        <w:rPr>
          <w:sz w:val="21"/>
        </w:rPr>
        <w:t>support</w:t>
      </w:r>
      <w:r>
        <w:rPr>
          <w:spacing w:val="31"/>
          <w:sz w:val="21"/>
        </w:rPr>
        <w:t xml:space="preserve"> </w:t>
      </w:r>
      <w:r>
        <w:rPr>
          <w:sz w:val="21"/>
        </w:rPr>
        <w:t>for</w:t>
      </w:r>
      <w:r>
        <w:rPr>
          <w:spacing w:val="30"/>
          <w:sz w:val="21"/>
        </w:rPr>
        <w:t xml:space="preserve"> </w:t>
      </w:r>
      <w:r>
        <w:rPr>
          <w:sz w:val="21"/>
        </w:rPr>
        <w:t>a</w:t>
      </w:r>
      <w:r>
        <w:rPr>
          <w:spacing w:val="30"/>
          <w:sz w:val="21"/>
        </w:rPr>
        <w:t xml:space="preserve"> </w:t>
      </w:r>
      <w:r>
        <w:rPr>
          <w:sz w:val="21"/>
        </w:rPr>
        <w:t>drinking</w:t>
      </w:r>
      <w:r>
        <w:rPr>
          <w:spacing w:val="30"/>
          <w:sz w:val="21"/>
        </w:rPr>
        <w:t xml:space="preserve"> </w:t>
      </w:r>
      <w:r>
        <w:rPr>
          <w:sz w:val="21"/>
        </w:rPr>
        <w:t>water</w:t>
      </w:r>
      <w:r>
        <w:rPr>
          <w:spacing w:val="31"/>
          <w:sz w:val="21"/>
        </w:rPr>
        <w:t xml:space="preserve"> </w:t>
      </w:r>
      <w:r>
        <w:rPr>
          <w:sz w:val="21"/>
        </w:rPr>
        <w:t>supply</w:t>
      </w:r>
      <w:r>
        <w:rPr>
          <w:spacing w:val="30"/>
          <w:sz w:val="21"/>
        </w:rPr>
        <w:t xml:space="preserve"> </w:t>
      </w:r>
      <w:r>
        <w:rPr>
          <w:sz w:val="21"/>
        </w:rPr>
        <w:t>could</w:t>
      </w:r>
      <w:r>
        <w:rPr>
          <w:spacing w:val="30"/>
          <w:sz w:val="21"/>
        </w:rPr>
        <w:t xml:space="preserve"> </w:t>
      </w:r>
      <w:r>
        <w:rPr>
          <w:sz w:val="21"/>
        </w:rPr>
        <w:t xml:space="preserve">heighten </w:t>
      </w:r>
      <w:r>
        <w:rPr>
          <w:spacing w:val="-2"/>
          <w:sz w:val="21"/>
        </w:rPr>
        <w:t>expectations</w:t>
      </w:r>
    </w:p>
    <w:p w14:paraId="7B18BF3E" w14:textId="77777777" w:rsidR="00AF3196" w:rsidRDefault="00F9107A">
      <w:pPr>
        <w:pStyle w:val="ListParagraph"/>
        <w:numPr>
          <w:ilvl w:val="0"/>
          <w:numId w:val="108"/>
        </w:numPr>
        <w:tabs>
          <w:tab w:val="left" w:pos="579"/>
          <w:tab w:val="left" w:pos="580"/>
        </w:tabs>
        <w:spacing w:before="114" w:line="242" w:lineRule="auto"/>
        <w:ind w:right="1028"/>
        <w:rPr>
          <w:sz w:val="21"/>
        </w:rPr>
      </w:pPr>
      <w:r>
        <w:rPr>
          <w:sz w:val="21"/>
        </w:rPr>
        <w:t>Whether</w:t>
      </w:r>
      <w:r>
        <w:rPr>
          <w:spacing w:val="26"/>
          <w:sz w:val="21"/>
        </w:rPr>
        <w:t xml:space="preserve"> </w:t>
      </w:r>
      <w:r>
        <w:rPr>
          <w:sz w:val="21"/>
        </w:rPr>
        <w:t>GWMWater</w:t>
      </w:r>
      <w:r>
        <w:rPr>
          <w:spacing w:val="26"/>
          <w:sz w:val="21"/>
        </w:rPr>
        <w:t xml:space="preserve"> </w:t>
      </w:r>
      <w:r>
        <w:rPr>
          <w:sz w:val="21"/>
        </w:rPr>
        <w:t>could</w:t>
      </w:r>
      <w:r>
        <w:rPr>
          <w:spacing w:val="26"/>
          <w:sz w:val="21"/>
        </w:rPr>
        <w:t xml:space="preserve"> </w:t>
      </w:r>
      <w:r>
        <w:rPr>
          <w:sz w:val="21"/>
        </w:rPr>
        <w:t>provide</w:t>
      </w:r>
      <w:r>
        <w:rPr>
          <w:spacing w:val="26"/>
          <w:sz w:val="21"/>
        </w:rPr>
        <w:t xml:space="preserve"> </w:t>
      </w:r>
      <w:r>
        <w:rPr>
          <w:sz w:val="21"/>
        </w:rPr>
        <w:t>drinking</w:t>
      </w:r>
      <w:r>
        <w:rPr>
          <w:spacing w:val="26"/>
          <w:sz w:val="21"/>
        </w:rPr>
        <w:t xml:space="preserve"> </w:t>
      </w:r>
      <w:r>
        <w:rPr>
          <w:sz w:val="21"/>
        </w:rPr>
        <w:t>water</w:t>
      </w:r>
      <w:r>
        <w:rPr>
          <w:spacing w:val="26"/>
          <w:sz w:val="21"/>
        </w:rPr>
        <w:t xml:space="preserve"> </w:t>
      </w:r>
      <w:r>
        <w:rPr>
          <w:sz w:val="21"/>
        </w:rPr>
        <w:t>to</w:t>
      </w:r>
      <w:r>
        <w:rPr>
          <w:spacing w:val="26"/>
          <w:sz w:val="21"/>
        </w:rPr>
        <w:t xml:space="preserve"> </w:t>
      </w:r>
      <w:r>
        <w:rPr>
          <w:sz w:val="21"/>
        </w:rPr>
        <w:t>a</w:t>
      </w:r>
      <w:r>
        <w:rPr>
          <w:spacing w:val="26"/>
          <w:sz w:val="21"/>
        </w:rPr>
        <w:t xml:space="preserve"> </w:t>
      </w:r>
      <w:r>
        <w:rPr>
          <w:sz w:val="21"/>
        </w:rPr>
        <w:t>central</w:t>
      </w:r>
      <w:r>
        <w:rPr>
          <w:spacing w:val="27"/>
          <w:sz w:val="21"/>
        </w:rPr>
        <w:t xml:space="preserve"> </w:t>
      </w:r>
      <w:r>
        <w:rPr>
          <w:sz w:val="21"/>
        </w:rPr>
        <w:t>point</w:t>
      </w:r>
      <w:r>
        <w:rPr>
          <w:spacing w:val="26"/>
          <w:sz w:val="21"/>
        </w:rPr>
        <w:t xml:space="preserve"> </w:t>
      </w:r>
      <w:r>
        <w:rPr>
          <w:sz w:val="21"/>
        </w:rPr>
        <w:t>or</w:t>
      </w:r>
      <w:r>
        <w:rPr>
          <w:spacing w:val="26"/>
          <w:sz w:val="21"/>
        </w:rPr>
        <w:t xml:space="preserve"> </w:t>
      </w:r>
      <w:r>
        <w:rPr>
          <w:sz w:val="21"/>
        </w:rPr>
        <w:t>single</w:t>
      </w:r>
      <w:r>
        <w:rPr>
          <w:spacing w:val="26"/>
          <w:sz w:val="21"/>
        </w:rPr>
        <w:t xml:space="preserve"> </w:t>
      </w:r>
      <w:r>
        <w:rPr>
          <w:sz w:val="21"/>
        </w:rPr>
        <w:t>facility</w:t>
      </w:r>
      <w:r>
        <w:rPr>
          <w:spacing w:val="26"/>
          <w:sz w:val="21"/>
        </w:rPr>
        <w:t xml:space="preserve"> </w:t>
      </w:r>
      <w:r>
        <w:rPr>
          <w:sz w:val="21"/>
        </w:rPr>
        <w:t>rather</w:t>
      </w:r>
      <w:r>
        <w:rPr>
          <w:spacing w:val="26"/>
          <w:sz w:val="21"/>
        </w:rPr>
        <w:t xml:space="preserve"> </w:t>
      </w:r>
      <w:r>
        <w:rPr>
          <w:sz w:val="21"/>
        </w:rPr>
        <w:t>than connecting all customers</w:t>
      </w:r>
    </w:p>
    <w:p w14:paraId="7F6DA328" w14:textId="77777777" w:rsidR="00AF3196" w:rsidRDefault="00AF3196">
      <w:pPr>
        <w:rPr>
          <w:sz w:val="20"/>
        </w:rPr>
      </w:pPr>
    </w:p>
    <w:p w14:paraId="2C193CA1" w14:textId="77777777" w:rsidR="00AF3196" w:rsidRDefault="003A7278">
      <w:pPr>
        <w:spacing w:before="7"/>
        <w:rPr>
          <w:sz w:val="12"/>
        </w:rPr>
      </w:pPr>
      <w:r>
        <w:rPr>
          <w:noProof/>
        </w:rPr>
        <mc:AlternateContent>
          <mc:Choice Requires="wps">
            <w:drawing>
              <wp:anchor distT="0" distB="0" distL="0" distR="0" simplePos="0" relativeHeight="487647744" behindDoc="1" locked="0" layoutInCell="1" allowOverlap="1" wp14:anchorId="3D745F40" wp14:editId="3476DF1C">
                <wp:simplePos x="0" y="0"/>
                <wp:positionH relativeFrom="page">
                  <wp:posOffset>914400</wp:posOffset>
                </wp:positionH>
                <wp:positionV relativeFrom="paragraph">
                  <wp:posOffset>113030</wp:posOffset>
                </wp:positionV>
                <wp:extent cx="1828800" cy="6350"/>
                <wp:effectExtent l="0" t="0" r="0" b="0"/>
                <wp:wrapTopAndBottom/>
                <wp:docPr id="309"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5DB56" id="docshape330" o:spid="_x0000_s1026" style="position:absolute;margin-left:1in;margin-top:8.9pt;width:2in;height:.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" fillcolor="black" stroked="f">
                <w10:wrap type="topAndBottom" anchorx="page"/>
              </v:rect>
            </w:pict>
          </mc:Fallback>
        </mc:AlternateContent>
      </w:r>
    </w:p>
    <w:p w14:paraId="5F37B325" w14:textId="77777777" w:rsidR="00AF3196" w:rsidRDefault="00F9107A">
      <w:pPr>
        <w:tabs>
          <w:tab w:val="left" w:pos="559"/>
        </w:tabs>
        <w:spacing w:before="107"/>
        <w:ind w:left="220"/>
        <w:rPr>
          <w:sz w:val="18"/>
        </w:rPr>
      </w:pPr>
      <w:r>
        <w:rPr>
          <w:spacing w:val="-5"/>
          <w:position w:val="5"/>
          <w:sz w:val="12"/>
        </w:rPr>
        <w:t>24</w:t>
      </w:r>
      <w:r>
        <w:rPr>
          <w:position w:val="5"/>
          <w:sz w:val="12"/>
        </w:rPr>
        <w:tab/>
      </w:r>
      <w:r>
        <w:rPr>
          <w:sz w:val="18"/>
        </w:rPr>
        <w:t>See</w:t>
      </w:r>
      <w:r>
        <w:rPr>
          <w:spacing w:val="-6"/>
          <w:sz w:val="18"/>
        </w:rPr>
        <w:t xml:space="preserve"> </w:t>
      </w:r>
      <w:r>
        <w:rPr>
          <w:sz w:val="18"/>
        </w:rPr>
        <w:t>Appendix</w:t>
      </w:r>
      <w:r>
        <w:rPr>
          <w:spacing w:val="-5"/>
          <w:sz w:val="18"/>
        </w:rPr>
        <w:t xml:space="preserve"> I2.</w:t>
      </w:r>
    </w:p>
    <w:p w14:paraId="76E0774B" w14:textId="77777777" w:rsidR="00AF3196" w:rsidRDefault="00AF3196">
      <w:pPr>
        <w:rPr>
          <w:sz w:val="18"/>
        </w:rPr>
        <w:sectPr w:rsidR="00AF3196">
          <w:pgSz w:w="11900" w:h="16840"/>
          <w:pgMar w:top="1340" w:right="400" w:bottom="660" w:left="1220" w:header="764" w:footer="474" w:gutter="0"/>
          <w:cols w:space="720"/>
        </w:sectPr>
      </w:pPr>
    </w:p>
    <w:p w14:paraId="1C4D64D2" w14:textId="77777777" w:rsidR="00AF3196" w:rsidRDefault="00F9107A">
      <w:pPr>
        <w:pStyle w:val="ListParagraph"/>
        <w:numPr>
          <w:ilvl w:val="1"/>
          <w:numId w:val="139"/>
        </w:numPr>
        <w:tabs>
          <w:tab w:val="left" w:pos="787"/>
        </w:tabs>
        <w:spacing w:before="162"/>
        <w:jc w:val="both"/>
        <w:rPr>
          <w:rFonts w:ascii="Arial" w:hAnsi="Arial"/>
          <w:b/>
        </w:rPr>
      </w:pPr>
      <w:r>
        <w:rPr>
          <w:rFonts w:ascii="Arial" w:hAnsi="Arial"/>
          <w:b/>
          <w:color w:val="0070C0"/>
        </w:rPr>
        <w:lastRenderedPageBreak/>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60218768" w14:textId="77777777" w:rsidR="00AF3196" w:rsidRDefault="00F9107A">
      <w:pPr>
        <w:spacing w:before="128"/>
        <w:ind w:left="220"/>
        <w:jc w:val="both"/>
        <w:rPr>
          <w:b/>
          <w:sz w:val="21"/>
        </w:rPr>
      </w:pPr>
      <w:r>
        <w:rPr>
          <w:b/>
          <w:color w:val="0070C0"/>
          <w:sz w:val="21"/>
        </w:rPr>
        <w:t>Meeting</w:t>
      </w:r>
      <w:r>
        <w:rPr>
          <w:b/>
          <w:color w:val="0070C0"/>
          <w:spacing w:val="-8"/>
          <w:sz w:val="21"/>
        </w:rPr>
        <w:t xml:space="preserve"> </w:t>
      </w:r>
      <w:r>
        <w:rPr>
          <w:b/>
          <w:color w:val="0070C0"/>
          <w:spacing w:val="-10"/>
          <w:sz w:val="21"/>
        </w:rPr>
        <w:t>3</w:t>
      </w:r>
    </w:p>
    <w:p w14:paraId="015486B0" w14:textId="77777777" w:rsidR="00AF3196" w:rsidRDefault="00F9107A">
      <w:pPr>
        <w:spacing w:before="108" w:line="242" w:lineRule="auto"/>
        <w:ind w:left="220" w:right="1031"/>
        <w:jc w:val="both"/>
        <w:rPr>
          <w:sz w:val="21"/>
        </w:rPr>
      </w:pPr>
      <w:r>
        <w:rPr>
          <w:sz w:val="21"/>
        </w:rPr>
        <w:t>The</w:t>
      </w:r>
      <w:r>
        <w:rPr>
          <w:spacing w:val="-6"/>
          <w:sz w:val="21"/>
        </w:rPr>
        <w:t xml:space="preserve"> </w:t>
      </w:r>
      <w:r>
        <w:rPr>
          <w:sz w:val="21"/>
        </w:rPr>
        <w:t>Panel</w:t>
      </w:r>
      <w:r>
        <w:rPr>
          <w:spacing w:val="-6"/>
          <w:sz w:val="21"/>
        </w:rPr>
        <w:t xml:space="preserve"> </w:t>
      </w:r>
      <w:r>
        <w:rPr>
          <w:sz w:val="21"/>
        </w:rPr>
        <w:t>initially</w:t>
      </w:r>
      <w:r>
        <w:rPr>
          <w:spacing w:val="-6"/>
          <w:sz w:val="21"/>
        </w:rPr>
        <w:t xml:space="preserve"> </w:t>
      </w:r>
      <w:r>
        <w:rPr>
          <w:sz w:val="21"/>
        </w:rPr>
        <w:t>offered</w:t>
      </w:r>
      <w:r>
        <w:rPr>
          <w:spacing w:val="-6"/>
          <w:sz w:val="21"/>
        </w:rPr>
        <w:t xml:space="preserve"> </w:t>
      </w:r>
      <w:r>
        <w:rPr>
          <w:sz w:val="21"/>
        </w:rPr>
        <w:t>a</w:t>
      </w:r>
      <w:r>
        <w:rPr>
          <w:spacing w:val="-6"/>
          <w:sz w:val="21"/>
        </w:rPr>
        <w:t xml:space="preserve"> </w:t>
      </w:r>
      <w:r>
        <w:rPr>
          <w:sz w:val="21"/>
        </w:rPr>
        <w:t>range</w:t>
      </w:r>
      <w:r>
        <w:rPr>
          <w:spacing w:val="-6"/>
          <w:sz w:val="21"/>
        </w:rPr>
        <w:t xml:space="preserve"> </w:t>
      </w:r>
      <w:r>
        <w:rPr>
          <w:sz w:val="21"/>
        </w:rPr>
        <w:t>of</w:t>
      </w:r>
      <w:r>
        <w:rPr>
          <w:spacing w:val="-6"/>
          <w:sz w:val="21"/>
        </w:rPr>
        <w:t xml:space="preserve"> </w:t>
      </w:r>
      <w:r>
        <w:rPr>
          <w:sz w:val="21"/>
        </w:rPr>
        <w:t>perspectives</w:t>
      </w:r>
      <w:r>
        <w:rPr>
          <w:spacing w:val="-6"/>
          <w:sz w:val="21"/>
        </w:rPr>
        <w:t xml:space="preserve"> </w:t>
      </w:r>
      <w:r>
        <w:rPr>
          <w:sz w:val="21"/>
        </w:rPr>
        <w:t>on</w:t>
      </w:r>
      <w:r>
        <w:rPr>
          <w:spacing w:val="-6"/>
          <w:sz w:val="21"/>
        </w:rPr>
        <w:t xml:space="preserve"> </w:t>
      </w:r>
      <w:r>
        <w:rPr>
          <w:sz w:val="21"/>
        </w:rPr>
        <w:t>which</w:t>
      </w:r>
      <w:r>
        <w:rPr>
          <w:spacing w:val="-6"/>
          <w:sz w:val="21"/>
        </w:rPr>
        <w:t xml:space="preserve"> </w:t>
      </w:r>
      <w:r>
        <w:rPr>
          <w:sz w:val="21"/>
        </w:rPr>
        <w:t>towns</w:t>
      </w:r>
      <w:r>
        <w:rPr>
          <w:spacing w:val="-6"/>
          <w:sz w:val="21"/>
        </w:rPr>
        <w:t xml:space="preserve"> </w:t>
      </w:r>
      <w:r>
        <w:rPr>
          <w:sz w:val="21"/>
        </w:rPr>
        <w:t>should</w:t>
      </w:r>
      <w:r>
        <w:rPr>
          <w:spacing w:val="-6"/>
          <w:sz w:val="21"/>
        </w:rPr>
        <w:t xml:space="preserve"> </w:t>
      </w:r>
      <w:r>
        <w:rPr>
          <w:sz w:val="21"/>
        </w:rPr>
        <w:t>be</w:t>
      </w:r>
      <w:r>
        <w:rPr>
          <w:spacing w:val="-6"/>
          <w:sz w:val="21"/>
        </w:rPr>
        <w:t xml:space="preserve"> </w:t>
      </w:r>
      <w:r>
        <w:rPr>
          <w:sz w:val="21"/>
        </w:rPr>
        <w:t>prioritised</w:t>
      </w:r>
      <w:r>
        <w:rPr>
          <w:spacing w:val="-6"/>
          <w:sz w:val="21"/>
        </w:rPr>
        <w:t xml:space="preserve"> </w:t>
      </w:r>
      <w:r>
        <w:rPr>
          <w:sz w:val="21"/>
        </w:rPr>
        <w:t>for</w:t>
      </w:r>
      <w:r>
        <w:rPr>
          <w:spacing w:val="-4"/>
          <w:sz w:val="21"/>
        </w:rPr>
        <w:t xml:space="preserve"> </w:t>
      </w:r>
      <w:r>
        <w:rPr>
          <w:sz w:val="21"/>
        </w:rPr>
        <w:t>upgrading</w:t>
      </w:r>
      <w:r>
        <w:rPr>
          <w:spacing w:val="-6"/>
          <w:sz w:val="21"/>
        </w:rPr>
        <w:t xml:space="preserve"> </w:t>
      </w:r>
      <w:r>
        <w:rPr>
          <w:sz w:val="21"/>
        </w:rPr>
        <w:t>their water</w:t>
      </w:r>
      <w:r>
        <w:rPr>
          <w:spacing w:val="-11"/>
          <w:sz w:val="21"/>
        </w:rPr>
        <w:t xml:space="preserve"> </w:t>
      </w:r>
      <w:r>
        <w:rPr>
          <w:sz w:val="21"/>
        </w:rPr>
        <w:t>supply</w:t>
      </w:r>
      <w:r>
        <w:rPr>
          <w:spacing w:val="-11"/>
          <w:sz w:val="21"/>
        </w:rPr>
        <w:t xml:space="preserve"> </w:t>
      </w:r>
      <w:r>
        <w:rPr>
          <w:sz w:val="21"/>
        </w:rPr>
        <w:t>to</w:t>
      </w:r>
      <w:r>
        <w:rPr>
          <w:spacing w:val="-11"/>
          <w:sz w:val="21"/>
        </w:rPr>
        <w:t xml:space="preserve"> </w:t>
      </w:r>
      <w:r>
        <w:rPr>
          <w:sz w:val="21"/>
        </w:rPr>
        <w:t>a</w:t>
      </w:r>
      <w:r>
        <w:rPr>
          <w:spacing w:val="-11"/>
          <w:sz w:val="21"/>
        </w:rPr>
        <w:t xml:space="preserve"> </w:t>
      </w:r>
      <w:r>
        <w:rPr>
          <w:sz w:val="21"/>
        </w:rPr>
        <w:t>drinking</w:t>
      </w:r>
      <w:r>
        <w:rPr>
          <w:spacing w:val="-11"/>
          <w:sz w:val="21"/>
        </w:rPr>
        <w:t xml:space="preserve"> </w:t>
      </w:r>
      <w:r>
        <w:rPr>
          <w:sz w:val="21"/>
        </w:rPr>
        <w:t>water</w:t>
      </w:r>
      <w:r>
        <w:rPr>
          <w:spacing w:val="-11"/>
          <w:sz w:val="21"/>
        </w:rPr>
        <w:t xml:space="preserve"> </w:t>
      </w:r>
      <w:r>
        <w:rPr>
          <w:sz w:val="21"/>
        </w:rPr>
        <w:t>standard,</w:t>
      </w:r>
      <w:r>
        <w:rPr>
          <w:spacing w:val="-11"/>
          <w:sz w:val="21"/>
        </w:rPr>
        <w:t xml:space="preserve"> </w:t>
      </w:r>
      <w:r>
        <w:rPr>
          <w:sz w:val="21"/>
        </w:rPr>
        <w:t>trading</w:t>
      </w:r>
      <w:r>
        <w:rPr>
          <w:spacing w:val="-11"/>
          <w:sz w:val="21"/>
        </w:rPr>
        <w:t xml:space="preserve"> </w:t>
      </w:r>
      <w:r>
        <w:rPr>
          <w:sz w:val="21"/>
        </w:rPr>
        <w:t>the</w:t>
      </w:r>
      <w:r>
        <w:rPr>
          <w:spacing w:val="-11"/>
          <w:sz w:val="21"/>
        </w:rPr>
        <w:t xml:space="preserve"> </w:t>
      </w:r>
      <w:r>
        <w:rPr>
          <w:sz w:val="21"/>
        </w:rPr>
        <w:t>cost</w:t>
      </w:r>
      <w:r>
        <w:rPr>
          <w:spacing w:val="-11"/>
          <w:sz w:val="21"/>
        </w:rPr>
        <w:t xml:space="preserve"> </w:t>
      </w:r>
      <w:r>
        <w:rPr>
          <w:sz w:val="21"/>
        </w:rPr>
        <w:t>of</w:t>
      </w:r>
      <w:r>
        <w:rPr>
          <w:spacing w:val="-11"/>
          <w:sz w:val="21"/>
        </w:rPr>
        <w:t xml:space="preserve"> </w:t>
      </w:r>
      <w:r>
        <w:rPr>
          <w:sz w:val="21"/>
        </w:rPr>
        <w:t>providing</w:t>
      </w:r>
      <w:r>
        <w:rPr>
          <w:spacing w:val="-11"/>
          <w:sz w:val="21"/>
        </w:rPr>
        <w:t xml:space="preserve"> </w:t>
      </w:r>
      <w:r>
        <w:rPr>
          <w:sz w:val="21"/>
        </w:rPr>
        <w:t>drinking</w:t>
      </w:r>
      <w:r>
        <w:rPr>
          <w:spacing w:val="-11"/>
          <w:sz w:val="21"/>
        </w:rPr>
        <w:t xml:space="preserve"> </w:t>
      </w:r>
      <w:r>
        <w:rPr>
          <w:sz w:val="21"/>
        </w:rPr>
        <w:t>water</w:t>
      </w:r>
      <w:r>
        <w:rPr>
          <w:spacing w:val="-11"/>
          <w:sz w:val="21"/>
        </w:rPr>
        <w:t xml:space="preserve"> </w:t>
      </w:r>
      <w:r>
        <w:rPr>
          <w:sz w:val="21"/>
        </w:rPr>
        <w:t>with</w:t>
      </w:r>
      <w:r>
        <w:rPr>
          <w:spacing w:val="-11"/>
          <w:sz w:val="21"/>
        </w:rPr>
        <w:t xml:space="preserve"> </w:t>
      </w:r>
      <w:r>
        <w:rPr>
          <w:sz w:val="21"/>
        </w:rPr>
        <w:t>the</w:t>
      </w:r>
      <w:r>
        <w:rPr>
          <w:spacing w:val="-11"/>
          <w:sz w:val="21"/>
        </w:rPr>
        <w:t xml:space="preserve"> </w:t>
      </w:r>
      <w:r>
        <w:rPr>
          <w:sz w:val="21"/>
        </w:rPr>
        <w:t xml:space="preserve">community </w:t>
      </w:r>
      <w:r>
        <w:rPr>
          <w:spacing w:val="-2"/>
          <w:sz w:val="21"/>
        </w:rPr>
        <w:t>benefit:</w:t>
      </w:r>
    </w:p>
    <w:p w14:paraId="22BFC29D" w14:textId="77777777" w:rsidR="00AF3196" w:rsidRDefault="00F9107A">
      <w:pPr>
        <w:pStyle w:val="ListParagraph"/>
        <w:numPr>
          <w:ilvl w:val="0"/>
          <w:numId w:val="107"/>
        </w:numPr>
        <w:tabs>
          <w:tab w:val="left" w:pos="580"/>
        </w:tabs>
        <w:spacing w:before="119"/>
        <w:jc w:val="both"/>
        <w:rPr>
          <w:sz w:val="21"/>
        </w:rPr>
      </w:pPr>
      <w:r>
        <w:rPr>
          <w:sz w:val="21"/>
        </w:rPr>
        <w:t>The</w:t>
      </w:r>
      <w:r>
        <w:rPr>
          <w:spacing w:val="-7"/>
          <w:sz w:val="21"/>
        </w:rPr>
        <w:t xml:space="preserve"> </w:t>
      </w:r>
      <w:r>
        <w:rPr>
          <w:sz w:val="21"/>
        </w:rPr>
        <w:t>anticipated</w:t>
      </w:r>
      <w:r>
        <w:rPr>
          <w:spacing w:val="-4"/>
          <w:sz w:val="21"/>
        </w:rPr>
        <w:t xml:space="preserve"> </w:t>
      </w:r>
      <w:r>
        <w:rPr>
          <w:sz w:val="21"/>
        </w:rPr>
        <w:t>cost</w:t>
      </w:r>
      <w:r>
        <w:rPr>
          <w:spacing w:val="-5"/>
          <w:sz w:val="21"/>
        </w:rPr>
        <w:t xml:space="preserve"> </w:t>
      </w:r>
      <w:r>
        <w:rPr>
          <w:sz w:val="21"/>
        </w:rPr>
        <w:t>of</w:t>
      </w:r>
      <w:r>
        <w:rPr>
          <w:spacing w:val="-4"/>
          <w:sz w:val="21"/>
        </w:rPr>
        <w:t xml:space="preserve"> </w:t>
      </w:r>
      <w:r>
        <w:rPr>
          <w:sz w:val="21"/>
        </w:rPr>
        <w:t>the</w:t>
      </w:r>
      <w:r>
        <w:rPr>
          <w:spacing w:val="-5"/>
          <w:sz w:val="21"/>
        </w:rPr>
        <w:t xml:space="preserve"> </w:t>
      </w:r>
      <w:r>
        <w:rPr>
          <w:sz w:val="21"/>
        </w:rPr>
        <w:t>upgrades,</w:t>
      </w:r>
      <w:r>
        <w:rPr>
          <w:spacing w:val="-4"/>
          <w:sz w:val="21"/>
        </w:rPr>
        <w:t xml:space="preserve"> </w:t>
      </w:r>
      <w:r>
        <w:rPr>
          <w:sz w:val="21"/>
        </w:rPr>
        <w:t>and</w:t>
      </w:r>
      <w:r>
        <w:rPr>
          <w:spacing w:val="-4"/>
          <w:sz w:val="21"/>
        </w:rPr>
        <w:t xml:space="preserve"> </w:t>
      </w:r>
      <w:r>
        <w:rPr>
          <w:sz w:val="21"/>
        </w:rPr>
        <w:t>who</w:t>
      </w:r>
      <w:r>
        <w:rPr>
          <w:spacing w:val="-5"/>
          <w:sz w:val="21"/>
        </w:rPr>
        <w:t xml:space="preserve"> </w:t>
      </w:r>
      <w:r>
        <w:rPr>
          <w:sz w:val="21"/>
        </w:rPr>
        <w:t>should</w:t>
      </w:r>
      <w:r>
        <w:rPr>
          <w:spacing w:val="-4"/>
          <w:sz w:val="21"/>
        </w:rPr>
        <w:t xml:space="preserve"> </w:t>
      </w:r>
      <w:r>
        <w:rPr>
          <w:sz w:val="21"/>
        </w:rPr>
        <w:t>pay</w:t>
      </w:r>
      <w:r>
        <w:rPr>
          <w:spacing w:val="-5"/>
          <w:sz w:val="21"/>
        </w:rPr>
        <w:t xml:space="preserve"> </w:t>
      </w:r>
      <w:r>
        <w:rPr>
          <w:sz w:val="21"/>
        </w:rPr>
        <w:t>for</w:t>
      </w:r>
      <w:r>
        <w:rPr>
          <w:spacing w:val="-4"/>
          <w:sz w:val="21"/>
        </w:rPr>
        <w:t xml:space="preserve"> </w:t>
      </w:r>
      <w:r>
        <w:rPr>
          <w:sz w:val="21"/>
        </w:rPr>
        <w:t>the</w:t>
      </w:r>
      <w:r>
        <w:rPr>
          <w:spacing w:val="-4"/>
          <w:sz w:val="21"/>
        </w:rPr>
        <w:t xml:space="preserve"> </w:t>
      </w:r>
      <w:r>
        <w:rPr>
          <w:spacing w:val="-2"/>
          <w:sz w:val="21"/>
        </w:rPr>
        <w:t>upgrades:</w:t>
      </w:r>
    </w:p>
    <w:p w14:paraId="3199CF1D" w14:textId="77777777" w:rsidR="00AF3196" w:rsidRDefault="00F9107A">
      <w:pPr>
        <w:pStyle w:val="ListParagraph"/>
        <w:numPr>
          <w:ilvl w:val="1"/>
          <w:numId w:val="107"/>
        </w:numPr>
        <w:tabs>
          <w:tab w:val="left" w:pos="1300"/>
        </w:tabs>
        <w:spacing w:before="118"/>
        <w:jc w:val="both"/>
        <w:rPr>
          <w:i/>
          <w:sz w:val="21"/>
        </w:rPr>
      </w:pPr>
      <w:r>
        <w:rPr>
          <w:i/>
          <w:sz w:val="21"/>
        </w:rPr>
        <w:t>“I’m</w:t>
      </w:r>
      <w:r>
        <w:rPr>
          <w:i/>
          <w:spacing w:val="-7"/>
          <w:sz w:val="21"/>
        </w:rPr>
        <w:t xml:space="preserve"> </w:t>
      </w:r>
      <w:r>
        <w:rPr>
          <w:i/>
          <w:sz w:val="21"/>
        </w:rPr>
        <w:t>not</w:t>
      </w:r>
      <w:r>
        <w:rPr>
          <w:i/>
          <w:spacing w:val="-4"/>
          <w:sz w:val="21"/>
        </w:rPr>
        <w:t xml:space="preserve"> </w:t>
      </w:r>
      <w:r>
        <w:rPr>
          <w:i/>
          <w:sz w:val="21"/>
        </w:rPr>
        <w:t>happy</w:t>
      </w:r>
      <w:r>
        <w:rPr>
          <w:i/>
          <w:spacing w:val="-4"/>
          <w:sz w:val="21"/>
        </w:rPr>
        <w:t xml:space="preserve"> </w:t>
      </w:r>
      <w:r>
        <w:rPr>
          <w:i/>
          <w:sz w:val="21"/>
        </w:rPr>
        <w:t>because</w:t>
      </w:r>
      <w:r>
        <w:rPr>
          <w:i/>
          <w:spacing w:val="-4"/>
          <w:sz w:val="21"/>
        </w:rPr>
        <w:t xml:space="preserve"> </w:t>
      </w:r>
      <w:r>
        <w:rPr>
          <w:i/>
          <w:sz w:val="21"/>
        </w:rPr>
        <w:t>of</w:t>
      </w:r>
      <w:r>
        <w:rPr>
          <w:i/>
          <w:spacing w:val="-4"/>
          <w:sz w:val="21"/>
        </w:rPr>
        <w:t xml:space="preserve"> </w:t>
      </w:r>
      <w:r>
        <w:rPr>
          <w:i/>
          <w:sz w:val="21"/>
        </w:rPr>
        <w:t>the</w:t>
      </w:r>
      <w:r>
        <w:rPr>
          <w:i/>
          <w:spacing w:val="-4"/>
          <w:sz w:val="21"/>
        </w:rPr>
        <w:t xml:space="preserve"> </w:t>
      </w:r>
      <w:r>
        <w:rPr>
          <w:i/>
          <w:sz w:val="21"/>
        </w:rPr>
        <w:t>cost</w:t>
      </w:r>
      <w:r>
        <w:rPr>
          <w:i/>
          <w:spacing w:val="-4"/>
          <w:sz w:val="21"/>
        </w:rPr>
        <w:t xml:space="preserve"> </w:t>
      </w:r>
      <w:r>
        <w:rPr>
          <w:i/>
          <w:sz w:val="21"/>
        </w:rPr>
        <w:t>-</w:t>
      </w:r>
      <w:r>
        <w:rPr>
          <w:i/>
          <w:spacing w:val="-4"/>
          <w:sz w:val="21"/>
        </w:rPr>
        <w:t xml:space="preserve"> </w:t>
      </w:r>
      <w:r>
        <w:rPr>
          <w:i/>
          <w:sz w:val="21"/>
        </w:rPr>
        <w:t>$5million</w:t>
      </w:r>
      <w:r>
        <w:rPr>
          <w:i/>
          <w:spacing w:val="-4"/>
          <w:sz w:val="21"/>
        </w:rPr>
        <w:t xml:space="preserve"> </w:t>
      </w:r>
      <w:r>
        <w:rPr>
          <w:i/>
          <w:sz w:val="21"/>
        </w:rPr>
        <w:t>to</w:t>
      </w:r>
      <w:r>
        <w:rPr>
          <w:i/>
          <w:spacing w:val="-4"/>
          <w:sz w:val="21"/>
        </w:rPr>
        <w:t xml:space="preserve"> </w:t>
      </w:r>
      <w:r>
        <w:rPr>
          <w:i/>
          <w:sz w:val="21"/>
        </w:rPr>
        <w:t>$6</w:t>
      </w:r>
      <w:r>
        <w:rPr>
          <w:i/>
          <w:spacing w:val="-3"/>
          <w:sz w:val="21"/>
        </w:rPr>
        <w:t xml:space="preserve"> </w:t>
      </w:r>
      <w:r>
        <w:rPr>
          <w:i/>
          <w:spacing w:val="-2"/>
          <w:sz w:val="21"/>
        </w:rPr>
        <w:t>million.”</w:t>
      </w:r>
    </w:p>
    <w:p w14:paraId="74AB54D9" w14:textId="77777777" w:rsidR="00AF3196" w:rsidRDefault="00F9107A">
      <w:pPr>
        <w:pStyle w:val="ListParagraph"/>
        <w:numPr>
          <w:ilvl w:val="1"/>
          <w:numId w:val="107"/>
        </w:numPr>
        <w:tabs>
          <w:tab w:val="left" w:pos="1300"/>
        </w:tabs>
        <w:spacing w:before="114" w:line="237" w:lineRule="auto"/>
        <w:ind w:right="1030"/>
        <w:jc w:val="both"/>
        <w:rPr>
          <w:i/>
          <w:sz w:val="21"/>
        </w:rPr>
      </w:pPr>
      <w:r>
        <w:rPr>
          <w:i/>
          <w:sz w:val="21"/>
        </w:rPr>
        <w:t>“You’re</w:t>
      </w:r>
      <w:r>
        <w:rPr>
          <w:i/>
          <w:spacing w:val="-3"/>
          <w:sz w:val="21"/>
        </w:rPr>
        <w:t xml:space="preserve"> </w:t>
      </w:r>
      <w:r>
        <w:rPr>
          <w:i/>
          <w:sz w:val="21"/>
        </w:rPr>
        <w:t>limited</w:t>
      </w:r>
      <w:r>
        <w:rPr>
          <w:i/>
          <w:spacing w:val="-4"/>
          <w:sz w:val="21"/>
        </w:rPr>
        <w:t xml:space="preserve"> </w:t>
      </w:r>
      <w:r>
        <w:rPr>
          <w:i/>
          <w:sz w:val="21"/>
        </w:rPr>
        <w:t>[in</w:t>
      </w:r>
      <w:r>
        <w:rPr>
          <w:i/>
          <w:spacing w:val="-3"/>
          <w:sz w:val="21"/>
        </w:rPr>
        <w:t xml:space="preserve"> </w:t>
      </w:r>
      <w:r>
        <w:rPr>
          <w:i/>
          <w:sz w:val="21"/>
        </w:rPr>
        <w:t>what</w:t>
      </w:r>
      <w:r>
        <w:rPr>
          <w:i/>
          <w:spacing w:val="-3"/>
          <w:sz w:val="21"/>
        </w:rPr>
        <w:t xml:space="preserve"> </w:t>
      </w:r>
      <w:r>
        <w:rPr>
          <w:i/>
          <w:sz w:val="21"/>
        </w:rPr>
        <w:t>you</w:t>
      </w:r>
      <w:r>
        <w:rPr>
          <w:i/>
          <w:spacing w:val="-3"/>
          <w:sz w:val="21"/>
        </w:rPr>
        <w:t xml:space="preserve"> </w:t>
      </w:r>
      <w:r>
        <w:rPr>
          <w:i/>
          <w:sz w:val="21"/>
        </w:rPr>
        <w:t>do]</w:t>
      </w:r>
      <w:r>
        <w:rPr>
          <w:i/>
          <w:spacing w:val="-4"/>
          <w:sz w:val="21"/>
        </w:rPr>
        <w:t xml:space="preserve"> </w:t>
      </w:r>
      <w:r>
        <w:rPr>
          <w:i/>
          <w:sz w:val="21"/>
        </w:rPr>
        <w:t>if</w:t>
      </w:r>
      <w:r>
        <w:rPr>
          <w:i/>
          <w:spacing w:val="-3"/>
          <w:sz w:val="21"/>
        </w:rPr>
        <w:t xml:space="preserve"> </w:t>
      </w:r>
      <w:r>
        <w:rPr>
          <w:i/>
          <w:sz w:val="21"/>
        </w:rPr>
        <w:t>you’re</w:t>
      </w:r>
      <w:r>
        <w:rPr>
          <w:i/>
          <w:spacing w:val="-3"/>
          <w:sz w:val="21"/>
        </w:rPr>
        <w:t xml:space="preserve"> </w:t>
      </w:r>
      <w:r>
        <w:rPr>
          <w:i/>
          <w:sz w:val="21"/>
        </w:rPr>
        <w:t>only</w:t>
      </w:r>
      <w:r>
        <w:rPr>
          <w:i/>
          <w:spacing w:val="-3"/>
          <w:sz w:val="21"/>
        </w:rPr>
        <w:t xml:space="preserve"> </w:t>
      </w:r>
      <w:r>
        <w:rPr>
          <w:i/>
          <w:sz w:val="21"/>
        </w:rPr>
        <w:t>looking</w:t>
      </w:r>
      <w:r>
        <w:rPr>
          <w:i/>
          <w:spacing w:val="-3"/>
          <w:sz w:val="21"/>
        </w:rPr>
        <w:t xml:space="preserve"> </w:t>
      </w:r>
      <w:r>
        <w:rPr>
          <w:i/>
          <w:sz w:val="21"/>
        </w:rPr>
        <w:t>at</w:t>
      </w:r>
      <w:r>
        <w:rPr>
          <w:i/>
          <w:spacing w:val="-3"/>
          <w:sz w:val="21"/>
        </w:rPr>
        <w:t xml:space="preserve"> </w:t>
      </w:r>
      <w:r>
        <w:rPr>
          <w:i/>
          <w:sz w:val="21"/>
        </w:rPr>
        <w:t>the</w:t>
      </w:r>
      <w:r>
        <w:rPr>
          <w:i/>
          <w:spacing w:val="-3"/>
          <w:sz w:val="21"/>
        </w:rPr>
        <w:t xml:space="preserve"> </w:t>
      </w:r>
      <w:r>
        <w:rPr>
          <w:i/>
          <w:sz w:val="21"/>
        </w:rPr>
        <w:t>price</w:t>
      </w:r>
      <w:r>
        <w:rPr>
          <w:i/>
          <w:spacing w:val="-4"/>
          <w:sz w:val="21"/>
        </w:rPr>
        <w:t xml:space="preserve"> </w:t>
      </w:r>
      <w:r>
        <w:rPr>
          <w:i/>
          <w:sz w:val="21"/>
        </w:rPr>
        <w:t>–</w:t>
      </w:r>
      <w:r>
        <w:rPr>
          <w:i/>
          <w:spacing w:val="-3"/>
          <w:sz w:val="21"/>
        </w:rPr>
        <w:t xml:space="preserve"> </w:t>
      </w:r>
      <w:r>
        <w:rPr>
          <w:i/>
          <w:sz w:val="21"/>
        </w:rPr>
        <w:t>GWMWater</w:t>
      </w:r>
      <w:r>
        <w:rPr>
          <w:i/>
          <w:spacing w:val="-3"/>
          <w:sz w:val="21"/>
        </w:rPr>
        <w:t xml:space="preserve"> </w:t>
      </w:r>
      <w:r>
        <w:rPr>
          <w:i/>
          <w:sz w:val="21"/>
        </w:rPr>
        <w:t>is</w:t>
      </w:r>
      <w:r>
        <w:rPr>
          <w:i/>
          <w:spacing w:val="-3"/>
          <w:sz w:val="21"/>
        </w:rPr>
        <w:t xml:space="preserve"> </w:t>
      </w:r>
      <w:r>
        <w:rPr>
          <w:i/>
          <w:sz w:val="21"/>
        </w:rPr>
        <w:t>not</w:t>
      </w:r>
      <w:r>
        <w:rPr>
          <w:i/>
          <w:spacing w:val="-3"/>
          <w:sz w:val="21"/>
        </w:rPr>
        <w:t xml:space="preserve"> </w:t>
      </w:r>
      <w:r>
        <w:rPr>
          <w:i/>
          <w:sz w:val="21"/>
        </w:rPr>
        <w:t>a</w:t>
      </w:r>
      <w:r>
        <w:rPr>
          <w:i/>
          <w:spacing w:val="-3"/>
          <w:sz w:val="21"/>
        </w:rPr>
        <w:t xml:space="preserve"> </w:t>
      </w:r>
      <w:r>
        <w:rPr>
          <w:i/>
          <w:sz w:val="21"/>
        </w:rPr>
        <w:t xml:space="preserve">profit </w:t>
      </w:r>
      <w:r>
        <w:rPr>
          <w:i/>
          <w:spacing w:val="-2"/>
          <w:sz w:val="21"/>
        </w:rPr>
        <w:t>organisation.”</w:t>
      </w:r>
    </w:p>
    <w:p w14:paraId="6BE31210" w14:textId="77777777" w:rsidR="00AF3196" w:rsidRDefault="00F9107A">
      <w:pPr>
        <w:pStyle w:val="ListParagraph"/>
        <w:numPr>
          <w:ilvl w:val="1"/>
          <w:numId w:val="107"/>
        </w:numPr>
        <w:tabs>
          <w:tab w:val="left" w:pos="1300"/>
        </w:tabs>
        <w:spacing w:before="119" w:line="237" w:lineRule="auto"/>
        <w:ind w:right="1032"/>
        <w:jc w:val="both"/>
        <w:rPr>
          <w:i/>
          <w:sz w:val="21"/>
        </w:rPr>
      </w:pPr>
      <w:r>
        <w:rPr>
          <w:i/>
          <w:sz w:val="21"/>
        </w:rPr>
        <w:t xml:space="preserve">“Why not get government funding for new infrastructure, then a small amount payable by </w:t>
      </w:r>
      <w:r>
        <w:rPr>
          <w:i/>
          <w:spacing w:val="-2"/>
          <w:sz w:val="21"/>
        </w:rPr>
        <w:t>ratepayers?”</w:t>
      </w:r>
    </w:p>
    <w:p w14:paraId="0138D066" w14:textId="77777777" w:rsidR="00AF3196" w:rsidRDefault="00F9107A">
      <w:pPr>
        <w:pStyle w:val="ListParagraph"/>
        <w:numPr>
          <w:ilvl w:val="1"/>
          <w:numId w:val="107"/>
        </w:numPr>
        <w:tabs>
          <w:tab w:val="left" w:pos="1300"/>
        </w:tabs>
        <w:spacing w:before="113"/>
        <w:ind w:right="1031"/>
        <w:jc w:val="both"/>
        <w:rPr>
          <w:i/>
          <w:sz w:val="21"/>
        </w:rPr>
      </w:pPr>
      <w:r>
        <w:rPr>
          <w:sz w:val="21"/>
        </w:rPr>
        <w:t>With</w:t>
      </w:r>
      <w:r>
        <w:rPr>
          <w:spacing w:val="-6"/>
          <w:sz w:val="21"/>
        </w:rPr>
        <w:t xml:space="preserve"> </w:t>
      </w:r>
      <w:r>
        <w:rPr>
          <w:sz w:val="21"/>
        </w:rPr>
        <w:t>reference</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new</w:t>
      </w:r>
      <w:r>
        <w:rPr>
          <w:spacing w:val="-6"/>
          <w:sz w:val="21"/>
        </w:rPr>
        <w:t xml:space="preserve"> </w:t>
      </w:r>
      <w:r>
        <w:rPr>
          <w:sz w:val="21"/>
        </w:rPr>
        <w:t>West</w:t>
      </w:r>
      <w:r>
        <w:rPr>
          <w:spacing w:val="-6"/>
          <w:sz w:val="21"/>
        </w:rPr>
        <w:t xml:space="preserve"> </w:t>
      </w:r>
      <w:r>
        <w:rPr>
          <w:sz w:val="21"/>
        </w:rPr>
        <w:t>Wimmera</w:t>
      </w:r>
      <w:r>
        <w:rPr>
          <w:spacing w:val="-6"/>
          <w:sz w:val="21"/>
        </w:rPr>
        <w:t xml:space="preserve"> </w:t>
      </w:r>
      <w:r>
        <w:rPr>
          <w:sz w:val="21"/>
        </w:rPr>
        <w:t>Health</w:t>
      </w:r>
      <w:r>
        <w:rPr>
          <w:spacing w:val="-6"/>
          <w:sz w:val="21"/>
        </w:rPr>
        <w:t xml:space="preserve"> </w:t>
      </w:r>
      <w:r>
        <w:rPr>
          <w:sz w:val="21"/>
        </w:rPr>
        <w:t>Service</w:t>
      </w:r>
      <w:r>
        <w:rPr>
          <w:spacing w:val="-6"/>
          <w:sz w:val="21"/>
        </w:rPr>
        <w:t xml:space="preserve"> </w:t>
      </w:r>
      <w:r>
        <w:rPr>
          <w:sz w:val="21"/>
        </w:rPr>
        <w:t>site</w:t>
      </w:r>
      <w:r>
        <w:rPr>
          <w:spacing w:val="-6"/>
          <w:sz w:val="21"/>
        </w:rPr>
        <w:t xml:space="preserve"> </w:t>
      </w:r>
      <w:r>
        <w:rPr>
          <w:sz w:val="21"/>
        </w:rPr>
        <w:t>in</w:t>
      </w:r>
      <w:r>
        <w:rPr>
          <w:spacing w:val="-6"/>
          <w:sz w:val="21"/>
        </w:rPr>
        <w:t xml:space="preserve"> </w:t>
      </w:r>
      <w:r>
        <w:rPr>
          <w:sz w:val="21"/>
        </w:rPr>
        <w:t>Goroke,</w:t>
      </w:r>
      <w:r>
        <w:rPr>
          <w:spacing w:val="-6"/>
          <w:sz w:val="21"/>
        </w:rPr>
        <w:t xml:space="preserve"> </w:t>
      </w:r>
      <w:r>
        <w:rPr>
          <w:i/>
          <w:sz w:val="21"/>
        </w:rPr>
        <w:t>“Maybe</w:t>
      </w:r>
      <w:r>
        <w:rPr>
          <w:i/>
          <w:spacing w:val="-6"/>
          <w:sz w:val="21"/>
        </w:rPr>
        <w:t xml:space="preserve"> </w:t>
      </w:r>
      <w:r>
        <w:rPr>
          <w:i/>
          <w:sz w:val="21"/>
        </w:rPr>
        <w:t>the</w:t>
      </w:r>
      <w:r>
        <w:rPr>
          <w:i/>
          <w:spacing w:val="-6"/>
          <w:sz w:val="21"/>
        </w:rPr>
        <w:t xml:space="preserve"> </w:t>
      </w:r>
      <w:r>
        <w:rPr>
          <w:i/>
          <w:sz w:val="21"/>
        </w:rPr>
        <w:t>hospital should pay.”</w:t>
      </w:r>
    </w:p>
    <w:p w14:paraId="7B9F91C6" w14:textId="77777777" w:rsidR="00AF3196" w:rsidRDefault="00F9107A">
      <w:pPr>
        <w:pStyle w:val="ListParagraph"/>
        <w:numPr>
          <w:ilvl w:val="0"/>
          <w:numId w:val="107"/>
        </w:numPr>
        <w:tabs>
          <w:tab w:val="left" w:pos="580"/>
        </w:tabs>
        <w:spacing w:before="117"/>
        <w:ind w:right="1031"/>
        <w:jc w:val="both"/>
        <w:rPr>
          <w:sz w:val="21"/>
        </w:rPr>
      </w:pPr>
      <w:r>
        <w:rPr>
          <w:sz w:val="21"/>
        </w:rPr>
        <w:t>A need to consider the common good, including customers who have particular health issues (e.g., people on dialysis) and the potential for improved health outcomes if customers had an upgraded water supply:</w:t>
      </w:r>
    </w:p>
    <w:p w14:paraId="33A84607" w14:textId="77777777" w:rsidR="00AF3196" w:rsidRDefault="00F9107A">
      <w:pPr>
        <w:pStyle w:val="ListParagraph"/>
        <w:numPr>
          <w:ilvl w:val="1"/>
          <w:numId w:val="107"/>
        </w:numPr>
        <w:tabs>
          <w:tab w:val="left" w:pos="1300"/>
        </w:tabs>
        <w:spacing w:before="121" w:line="237" w:lineRule="auto"/>
        <w:ind w:right="1030"/>
        <w:jc w:val="both"/>
        <w:rPr>
          <w:i/>
          <w:sz w:val="21"/>
        </w:rPr>
      </w:pPr>
      <w:r>
        <w:rPr>
          <w:i/>
          <w:sz w:val="21"/>
        </w:rPr>
        <w:t>“It’s</w:t>
      </w:r>
      <w:r>
        <w:rPr>
          <w:i/>
          <w:spacing w:val="-2"/>
          <w:sz w:val="21"/>
        </w:rPr>
        <w:t xml:space="preserve"> </w:t>
      </w:r>
      <w:r>
        <w:rPr>
          <w:i/>
          <w:sz w:val="21"/>
        </w:rPr>
        <w:t>about</w:t>
      </w:r>
      <w:r>
        <w:rPr>
          <w:i/>
          <w:spacing w:val="-2"/>
          <w:sz w:val="21"/>
        </w:rPr>
        <w:t xml:space="preserve"> </w:t>
      </w:r>
      <w:r>
        <w:rPr>
          <w:i/>
          <w:sz w:val="21"/>
        </w:rPr>
        <w:t>what’s</w:t>
      </w:r>
      <w:r>
        <w:rPr>
          <w:i/>
          <w:spacing w:val="-2"/>
          <w:sz w:val="21"/>
        </w:rPr>
        <w:t xml:space="preserve"> </w:t>
      </w:r>
      <w:r>
        <w:rPr>
          <w:i/>
          <w:sz w:val="21"/>
        </w:rPr>
        <w:t>for</w:t>
      </w:r>
      <w:r>
        <w:rPr>
          <w:i/>
          <w:spacing w:val="-2"/>
          <w:sz w:val="21"/>
        </w:rPr>
        <w:t xml:space="preserve"> </w:t>
      </w:r>
      <w:r>
        <w:rPr>
          <w:i/>
          <w:sz w:val="21"/>
        </w:rPr>
        <w:t>the</w:t>
      </w:r>
      <w:r>
        <w:rPr>
          <w:i/>
          <w:spacing w:val="-2"/>
          <w:sz w:val="21"/>
        </w:rPr>
        <w:t xml:space="preserve"> </w:t>
      </w:r>
      <w:r>
        <w:rPr>
          <w:i/>
          <w:sz w:val="21"/>
        </w:rPr>
        <w:t>greater</w:t>
      </w:r>
      <w:r>
        <w:rPr>
          <w:i/>
          <w:spacing w:val="-2"/>
          <w:sz w:val="21"/>
        </w:rPr>
        <w:t xml:space="preserve"> </w:t>
      </w:r>
      <w:r>
        <w:rPr>
          <w:i/>
          <w:sz w:val="21"/>
        </w:rPr>
        <w:t>good</w:t>
      </w:r>
      <w:r>
        <w:rPr>
          <w:i/>
          <w:spacing w:val="-2"/>
          <w:sz w:val="21"/>
        </w:rPr>
        <w:t xml:space="preserve"> </w:t>
      </w:r>
      <w:r>
        <w:rPr>
          <w:i/>
          <w:sz w:val="21"/>
        </w:rPr>
        <w:t>of</w:t>
      </w:r>
      <w:r>
        <w:rPr>
          <w:i/>
          <w:spacing w:val="-2"/>
          <w:sz w:val="21"/>
        </w:rPr>
        <w:t xml:space="preserve"> </w:t>
      </w:r>
      <w:r>
        <w:rPr>
          <w:i/>
          <w:sz w:val="21"/>
        </w:rPr>
        <w:t>the</w:t>
      </w:r>
      <w:r>
        <w:rPr>
          <w:i/>
          <w:spacing w:val="-2"/>
          <w:sz w:val="21"/>
        </w:rPr>
        <w:t xml:space="preserve"> </w:t>
      </w:r>
      <w:r>
        <w:rPr>
          <w:i/>
          <w:sz w:val="21"/>
        </w:rPr>
        <w:t>community,</w:t>
      </w:r>
      <w:r>
        <w:rPr>
          <w:i/>
          <w:spacing w:val="-2"/>
          <w:sz w:val="21"/>
        </w:rPr>
        <w:t xml:space="preserve"> </w:t>
      </w:r>
      <w:r>
        <w:rPr>
          <w:i/>
          <w:sz w:val="21"/>
        </w:rPr>
        <w:t>just</w:t>
      </w:r>
      <w:r>
        <w:rPr>
          <w:i/>
          <w:spacing w:val="-2"/>
          <w:sz w:val="21"/>
        </w:rPr>
        <w:t xml:space="preserve"> </w:t>
      </w:r>
      <w:r>
        <w:rPr>
          <w:i/>
          <w:sz w:val="21"/>
        </w:rPr>
        <w:t>because</w:t>
      </w:r>
      <w:r>
        <w:rPr>
          <w:i/>
          <w:spacing w:val="-2"/>
          <w:sz w:val="21"/>
        </w:rPr>
        <w:t xml:space="preserve"> </w:t>
      </w:r>
      <w:r>
        <w:rPr>
          <w:i/>
          <w:sz w:val="21"/>
        </w:rPr>
        <w:t>it</w:t>
      </w:r>
      <w:r>
        <w:rPr>
          <w:i/>
          <w:spacing w:val="-2"/>
          <w:sz w:val="21"/>
        </w:rPr>
        <w:t xml:space="preserve"> </w:t>
      </w:r>
      <w:r>
        <w:rPr>
          <w:i/>
          <w:sz w:val="21"/>
        </w:rPr>
        <w:t>costs</w:t>
      </w:r>
      <w:r>
        <w:rPr>
          <w:i/>
          <w:spacing w:val="-2"/>
          <w:sz w:val="21"/>
        </w:rPr>
        <w:t xml:space="preserve"> </w:t>
      </w:r>
      <w:r>
        <w:rPr>
          <w:i/>
          <w:sz w:val="21"/>
        </w:rPr>
        <w:t>GWMWater,</w:t>
      </w:r>
      <w:r>
        <w:rPr>
          <w:i/>
          <w:spacing w:val="-2"/>
          <w:sz w:val="21"/>
        </w:rPr>
        <w:t xml:space="preserve"> </w:t>
      </w:r>
      <w:r>
        <w:rPr>
          <w:i/>
          <w:sz w:val="21"/>
        </w:rPr>
        <w:t>it might save the community more with better health outcomes.”</w:t>
      </w:r>
    </w:p>
    <w:p w14:paraId="59934B8A" w14:textId="77777777" w:rsidR="00AF3196" w:rsidRDefault="00F9107A">
      <w:pPr>
        <w:pStyle w:val="ListParagraph"/>
        <w:numPr>
          <w:ilvl w:val="1"/>
          <w:numId w:val="107"/>
        </w:numPr>
        <w:tabs>
          <w:tab w:val="left" w:pos="1300"/>
        </w:tabs>
        <w:spacing w:before="119" w:line="237" w:lineRule="auto"/>
        <w:ind w:right="1032"/>
        <w:jc w:val="both"/>
        <w:rPr>
          <w:i/>
          <w:sz w:val="21"/>
        </w:rPr>
      </w:pPr>
      <w:r>
        <w:rPr>
          <w:i/>
          <w:sz w:val="21"/>
        </w:rPr>
        <w:t>“Ultima need to have drinking water everyone needs to be connected to drinking water; we are not a third world country.”</w:t>
      </w:r>
    </w:p>
    <w:p w14:paraId="02C5D48A" w14:textId="77777777" w:rsidR="00AF3196" w:rsidRDefault="00F9107A">
      <w:pPr>
        <w:spacing w:before="113" w:line="247" w:lineRule="auto"/>
        <w:ind w:left="220" w:right="1032"/>
        <w:jc w:val="both"/>
        <w:rPr>
          <w:sz w:val="21"/>
        </w:rPr>
      </w:pPr>
      <w:r>
        <w:rPr>
          <w:sz w:val="21"/>
        </w:rPr>
        <w:t>After Meeting 3, the Panel indicated support for GWMWater’s current approach to prioritising towns for upgrading water supply to drinking water quality.</w:t>
      </w:r>
    </w:p>
    <w:p w14:paraId="7A7758B8" w14:textId="77777777" w:rsidR="00AF3196" w:rsidRDefault="00F9107A">
      <w:pPr>
        <w:spacing w:before="106" w:line="242" w:lineRule="auto"/>
        <w:ind w:left="220" w:right="1031"/>
        <w:jc w:val="both"/>
        <w:rPr>
          <w:sz w:val="21"/>
        </w:rPr>
      </w:pPr>
      <w:r>
        <w:rPr>
          <w:sz w:val="21"/>
        </w:rPr>
        <w:t>While</w:t>
      </w:r>
      <w:r>
        <w:rPr>
          <w:spacing w:val="-12"/>
          <w:sz w:val="21"/>
        </w:rPr>
        <w:t xml:space="preserve"> </w:t>
      </w:r>
      <w:r>
        <w:rPr>
          <w:sz w:val="21"/>
        </w:rPr>
        <w:t>the</w:t>
      </w:r>
      <w:r>
        <w:rPr>
          <w:spacing w:val="-12"/>
          <w:sz w:val="21"/>
        </w:rPr>
        <w:t xml:space="preserve"> </w:t>
      </w:r>
      <w:r>
        <w:rPr>
          <w:sz w:val="21"/>
        </w:rPr>
        <w:t>Panel</w:t>
      </w:r>
      <w:r>
        <w:rPr>
          <w:spacing w:val="-12"/>
          <w:sz w:val="21"/>
        </w:rPr>
        <w:t xml:space="preserve"> </w:t>
      </w:r>
      <w:r>
        <w:rPr>
          <w:sz w:val="21"/>
        </w:rPr>
        <w:t>indicated</w:t>
      </w:r>
      <w:r>
        <w:rPr>
          <w:spacing w:val="-12"/>
          <w:sz w:val="21"/>
        </w:rPr>
        <w:t xml:space="preserve"> </w:t>
      </w:r>
      <w:r>
        <w:rPr>
          <w:sz w:val="21"/>
        </w:rPr>
        <w:t>support</w:t>
      </w:r>
      <w:r>
        <w:rPr>
          <w:spacing w:val="-12"/>
          <w:sz w:val="21"/>
        </w:rPr>
        <w:t xml:space="preserve"> </w:t>
      </w:r>
      <w:r>
        <w:rPr>
          <w:sz w:val="21"/>
        </w:rPr>
        <w:t>for</w:t>
      </w:r>
      <w:r>
        <w:rPr>
          <w:spacing w:val="-12"/>
          <w:sz w:val="21"/>
        </w:rPr>
        <w:t xml:space="preserve"> </w:t>
      </w:r>
      <w:r>
        <w:rPr>
          <w:sz w:val="21"/>
        </w:rPr>
        <w:t>the</w:t>
      </w:r>
      <w:r>
        <w:rPr>
          <w:spacing w:val="-12"/>
          <w:sz w:val="21"/>
        </w:rPr>
        <w:t xml:space="preserve"> </w:t>
      </w:r>
      <w:r>
        <w:rPr>
          <w:sz w:val="21"/>
        </w:rPr>
        <w:t>selection</w:t>
      </w:r>
      <w:r>
        <w:rPr>
          <w:spacing w:val="-11"/>
          <w:sz w:val="21"/>
        </w:rPr>
        <w:t xml:space="preserve"> </w:t>
      </w:r>
      <w:r>
        <w:rPr>
          <w:sz w:val="21"/>
        </w:rPr>
        <w:t>of</w:t>
      </w:r>
      <w:r>
        <w:rPr>
          <w:spacing w:val="-12"/>
          <w:sz w:val="21"/>
        </w:rPr>
        <w:t xml:space="preserve"> </w:t>
      </w:r>
      <w:r>
        <w:rPr>
          <w:sz w:val="21"/>
        </w:rPr>
        <w:t>eleven</w:t>
      </w:r>
      <w:r>
        <w:rPr>
          <w:spacing w:val="-12"/>
          <w:sz w:val="21"/>
        </w:rPr>
        <w:t xml:space="preserve"> </w:t>
      </w:r>
      <w:r>
        <w:rPr>
          <w:sz w:val="21"/>
        </w:rPr>
        <w:t>towns</w:t>
      </w:r>
      <w:r>
        <w:rPr>
          <w:spacing w:val="-12"/>
          <w:sz w:val="21"/>
        </w:rPr>
        <w:t xml:space="preserve"> </w:t>
      </w:r>
      <w:r>
        <w:rPr>
          <w:sz w:val="21"/>
        </w:rPr>
        <w:t>for</w:t>
      </w:r>
      <w:r>
        <w:rPr>
          <w:spacing w:val="-12"/>
          <w:sz w:val="21"/>
        </w:rPr>
        <w:t xml:space="preserve"> </w:t>
      </w:r>
      <w:r>
        <w:rPr>
          <w:sz w:val="21"/>
        </w:rPr>
        <w:t>the</w:t>
      </w:r>
      <w:r>
        <w:rPr>
          <w:spacing w:val="-12"/>
          <w:sz w:val="21"/>
        </w:rPr>
        <w:t xml:space="preserve"> </w:t>
      </w:r>
      <w:r>
        <w:rPr>
          <w:sz w:val="21"/>
        </w:rPr>
        <w:t>drinking</w:t>
      </w:r>
      <w:r>
        <w:rPr>
          <w:spacing w:val="-12"/>
          <w:sz w:val="21"/>
        </w:rPr>
        <w:t xml:space="preserve"> </w:t>
      </w:r>
      <w:r>
        <w:rPr>
          <w:sz w:val="21"/>
        </w:rPr>
        <w:t>water</w:t>
      </w:r>
      <w:r>
        <w:rPr>
          <w:spacing w:val="-12"/>
          <w:sz w:val="21"/>
        </w:rPr>
        <w:t xml:space="preserve"> </w:t>
      </w:r>
      <w:r>
        <w:rPr>
          <w:sz w:val="21"/>
        </w:rPr>
        <w:t>customer</w:t>
      </w:r>
      <w:r>
        <w:rPr>
          <w:spacing w:val="-11"/>
          <w:sz w:val="21"/>
        </w:rPr>
        <w:t xml:space="preserve"> </w:t>
      </w:r>
      <w:r>
        <w:rPr>
          <w:sz w:val="21"/>
        </w:rPr>
        <w:t>survey, members</w:t>
      </w:r>
      <w:r>
        <w:rPr>
          <w:spacing w:val="-12"/>
          <w:sz w:val="21"/>
        </w:rPr>
        <w:t xml:space="preserve"> </w:t>
      </w:r>
      <w:r>
        <w:rPr>
          <w:sz w:val="21"/>
        </w:rPr>
        <w:t>did</w:t>
      </w:r>
      <w:r>
        <w:rPr>
          <w:spacing w:val="-12"/>
          <w:sz w:val="21"/>
        </w:rPr>
        <w:t xml:space="preserve"> </w:t>
      </w:r>
      <w:r>
        <w:rPr>
          <w:sz w:val="21"/>
        </w:rPr>
        <w:t>not</w:t>
      </w:r>
      <w:r>
        <w:rPr>
          <w:spacing w:val="-12"/>
          <w:sz w:val="21"/>
        </w:rPr>
        <w:t xml:space="preserve"> </w:t>
      </w:r>
      <w:r>
        <w:rPr>
          <w:sz w:val="21"/>
        </w:rPr>
        <w:t>form</w:t>
      </w:r>
      <w:r>
        <w:rPr>
          <w:spacing w:val="-12"/>
          <w:sz w:val="21"/>
        </w:rPr>
        <w:t xml:space="preserve"> </w:t>
      </w:r>
      <w:r>
        <w:rPr>
          <w:sz w:val="21"/>
        </w:rPr>
        <w:t>a</w:t>
      </w:r>
      <w:r>
        <w:rPr>
          <w:spacing w:val="-12"/>
          <w:sz w:val="21"/>
        </w:rPr>
        <w:t xml:space="preserve"> </w:t>
      </w:r>
      <w:r>
        <w:rPr>
          <w:sz w:val="21"/>
        </w:rPr>
        <w:t>further</w:t>
      </w:r>
      <w:r>
        <w:rPr>
          <w:spacing w:val="-12"/>
          <w:sz w:val="21"/>
        </w:rPr>
        <w:t xml:space="preserve"> </w:t>
      </w:r>
      <w:r>
        <w:rPr>
          <w:sz w:val="21"/>
        </w:rPr>
        <w:t>view</w:t>
      </w:r>
      <w:r>
        <w:rPr>
          <w:spacing w:val="-12"/>
          <w:sz w:val="21"/>
        </w:rPr>
        <w:t xml:space="preserve"> </w:t>
      </w:r>
      <w:r>
        <w:rPr>
          <w:sz w:val="21"/>
        </w:rPr>
        <w:t>as</w:t>
      </w:r>
      <w:r>
        <w:rPr>
          <w:spacing w:val="-11"/>
          <w:sz w:val="21"/>
        </w:rPr>
        <w:t xml:space="preserve"> </w:t>
      </w:r>
      <w:r>
        <w:rPr>
          <w:sz w:val="21"/>
        </w:rPr>
        <w:t>to</w:t>
      </w:r>
      <w:r>
        <w:rPr>
          <w:spacing w:val="-12"/>
          <w:sz w:val="21"/>
        </w:rPr>
        <w:t xml:space="preserve"> </w:t>
      </w:r>
      <w:r>
        <w:rPr>
          <w:sz w:val="21"/>
        </w:rPr>
        <w:t>which</w:t>
      </w:r>
      <w:r>
        <w:rPr>
          <w:spacing w:val="-12"/>
          <w:sz w:val="21"/>
        </w:rPr>
        <w:t xml:space="preserve"> </w:t>
      </w:r>
      <w:r>
        <w:rPr>
          <w:sz w:val="21"/>
        </w:rPr>
        <w:t>towns</w:t>
      </w:r>
      <w:r>
        <w:rPr>
          <w:spacing w:val="-12"/>
          <w:sz w:val="21"/>
        </w:rPr>
        <w:t xml:space="preserve"> </w:t>
      </w:r>
      <w:r>
        <w:rPr>
          <w:sz w:val="21"/>
        </w:rPr>
        <w:t>among</w:t>
      </w:r>
      <w:r>
        <w:rPr>
          <w:spacing w:val="-12"/>
          <w:sz w:val="21"/>
        </w:rPr>
        <w:t xml:space="preserve"> </w:t>
      </w:r>
      <w:r>
        <w:rPr>
          <w:sz w:val="21"/>
        </w:rPr>
        <w:t>the</w:t>
      </w:r>
      <w:r>
        <w:rPr>
          <w:spacing w:val="-12"/>
          <w:sz w:val="21"/>
        </w:rPr>
        <w:t xml:space="preserve"> </w:t>
      </w:r>
      <w:r>
        <w:rPr>
          <w:sz w:val="21"/>
        </w:rPr>
        <w:t>eleven</w:t>
      </w:r>
      <w:r>
        <w:rPr>
          <w:spacing w:val="-12"/>
          <w:sz w:val="21"/>
        </w:rPr>
        <w:t xml:space="preserve"> </w:t>
      </w:r>
      <w:r>
        <w:rPr>
          <w:sz w:val="21"/>
        </w:rPr>
        <w:t>should</w:t>
      </w:r>
      <w:r>
        <w:rPr>
          <w:spacing w:val="-12"/>
          <w:sz w:val="21"/>
        </w:rPr>
        <w:t xml:space="preserve"> </w:t>
      </w:r>
      <w:r>
        <w:rPr>
          <w:sz w:val="21"/>
        </w:rPr>
        <w:t>be</w:t>
      </w:r>
      <w:r>
        <w:rPr>
          <w:spacing w:val="-11"/>
          <w:sz w:val="21"/>
        </w:rPr>
        <w:t xml:space="preserve"> </w:t>
      </w:r>
      <w:r>
        <w:rPr>
          <w:sz w:val="21"/>
        </w:rPr>
        <w:t>considered</w:t>
      </w:r>
      <w:r>
        <w:rPr>
          <w:spacing w:val="-12"/>
          <w:sz w:val="21"/>
        </w:rPr>
        <w:t xml:space="preserve"> </w:t>
      </w:r>
      <w:r>
        <w:rPr>
          <w:sz w:val="21"/>
        </w:rPr>
        <w:t>the</w:t>
      </w:r>
      <w:r>
        <w:rPr>
          <w:spacing w:val="-12"/>
          <w:sz w:val="21"/>
        </w:rPr>
        <w:t xml:space="preserve"> </w:t>
      </w:r>
      <w:r>
        <w:rPr>
          <w:sz w:val="21"/>
        </w:rPr>
        <w:t xml:space="preserve">highest </w:t>
      </w:r>
      <w:r>
        <w:rPr>
          <w:spacing w:val="-2"/>
          <w:sz w:val="21"/>
        </w:rPr>
        <w:t>priority.</w:t>
      </w:r>
    </w:p>
    <w:p w14:paraId="4F937997"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67AC723D" w14:textId="77777777" w:rsidR="00AF3196" w:rsidRDefault="00F9107A">
      <w:pPr>
        <w:pStyle w:val="Heading4"/>
        <w:numPr>
          <w:ilvl w:val="0"/>
          <w:numId w:val="139"/>
        </w:numPr>
        <w:tabs>
          <w:tab w:val="left" w:pos="651"/>
          <w:tab w:val="left" w:pos="652"/>
        </w:tabs>
      </w:pPr>
      <w:bookmarkStart w:id="56" w:name="_TOC_250020"/>
      <w:r>
        <w:rPr>
          <w:color w:val="0070C0"/>
        </w:rPr>
        <w:lastRenderedPageBreak/>
        <w:t>Topic</w:t>
      </w:r>
      <w:r>
        <w:rPr>
          <w:color w:val="0070C0"/>
          <w:spacing w:val="-7"/>
        </w:rPr>
        <w:t xml:space="preserve"> </w:t>
      </w:r>
      <w:r>
        <w:rPr>
          <w:color w:val="0070C0"/>
        </w:rPr>
        <w:t>5:</w:t>
      </w:r>
      <w:r>
        <w:rPr>
          <w:color w:val="0070C0"/>
          <w:spacing w:val="-6"/>
        </w:rPr>
        <w:t xml:space="preserve"> </w:t>
      </w:r>
      <w:r>
        <w:rPr>
          <w:color w:val="0070C0"/>
        </w:rPr>
        <w:t>Converting</w:t>
      </w:r>
      <w:r>
        <w:rPr>
          <w:color w:val="0070C0"/>
          <w:spacing w:val="-7"/>
        </w:rPr>
        <w:t xml:space="preserve"> </w:t>
      </w:r>
      <w:r>
        <w:rPr>
          <w:color w:val="0070C0"/>
        </w:rPr>
        <w:t>urban</w:t>
      </w:r>
      <w:r>
        <w:rPr>
          <w:color w:val="0070C0"/>
          <w:spacing w:val="-6"/>
        </w:rPr>
        <w:t xml:space="preserve"> </w:t>
      </w:r>
      <w:r>
        <w:rPr>
          <w:color w:val="0070C0"/>
        </w:rPr>
        <w:t>towns</w:t>
      </w:r>
      <w:r>
        <w:rPr>
          <w:color w:val="0070C0"/>
          <w:spacing w:val="-6"/>
        </w:rPr>
        <w:t xml:space="preserve"> </w:t>
      </w:r>
      <w:r>
        <w:rPr>
          <w:color w:val="0070C0"/>
        </w:rPr>
        <w:t>to</w:t>
      </w:r>
      <w:r>
        <w:rPr>
          <w:color w:val="0070C0"/>
          <w:spacing w:val="-7"/>
        </w:rPr>
        <w:t xml:space="preserve"> </w:t>
      </w:r>
      <w:r>
        <w:rPr>
          <w:color w:val="0070C0"/>
        </w:rPr>
        <w:t>rural</w:t>
      </w:r>
      <w:r>
        <w:rPr>
          <w:color w:val="0070C0"/>
          <w:spacing w:val="-6"/>
        </w:rPr>
        <w:t xml:space="preserve"> </w:t>
      </w:r>
      <w:bookmarkEnd w:id="56"/>
      <w:r>
        <w:rPr>
          <w:color w:val="0070C0"/>
          <w:spacing w:val="-2"/>
        </w:rPr>
        <w:t>supplies</w:t>
      </w:r>
    </w:p>
    <w:p w14:paraId="5DA78CF0"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7FD6B9E9" w14:textId="77777777" w:rsidR="00AF3196" w:rsidRDefault="00F9107A">
      <w:pPr>
        <w:spacing w:before="123"/>
        <w:ind w:left="220"/>
        <w:jc w:val="both"/>
        <w:rPr>
          <w:sz w:val="21"/>
        </w:rPr>
      </w:pPr>
      <w:r>
        <w:rPr>
          <w:sz w:val="21"/>
        </w:rPr>
        <w:t>Refer</w:t>
      </w:r>
      <w:r>
        <w:rPr>
          <w:spacing w:val="-5"/>
          <w:sz w:val="21"/>
        </w:rPr>
        <w:t xml:space="preserve"> to:</w:t>
      </w:r>
    </w:p>
    <w:p w14:paraId="6BA720F8" w14:textId="77777777" w:rsidR="00AF3196" w:rsidRDefault="00F9107A">
      <w:pPr>
        <w:pStyle w:val="ListParagraph"/>
        <w:numPr>
          <w:ilvl w:val="0"/>
          <w:numId w:val="106"/>
        </w:numPr>
        <w:tabs>
          <w:tab w:val="left" w:pos="580"/>
        </w:tabs>
        <w:spacing w:before="112" w:line="242" w:lineRule="auto"/>
        <w:ind w:right="1030"/>
        <w:jc w:val="both"/>
        <w:rPr>
          <w:sz w:val="21"/>
        </w:rPr>
      </w:pPr>
      <w:r>
        <w:rPr>
          <w:sz w:val="21"/>
        </w:rPr>
        <w:t xml:space="preserve">GWMWater, 2022, </w:t>
      </w:r>
      <w:r>
        <w:rPr>
          <w:i/>
          <w:sz w:val="21"/>
        </w:rPr>
        <w:t>Water Price and Service Review 2023-28</w:t>
      </w:r>
      <w:r>
        <w:rPr>
          <w:sz w:val="21"/>
        </w:rPr>
        <w:t>, ‘Panel Involvement Paper: Principles for converting</w:t>
      </w:r>
      <w:r>
        <w:rPr>
          <w:spacing w:val="-12"/>
          <w:sz w:val="21"/>
        </w:rPr>
        <w:t xml:space="preserve"> </w:t>
      </w:r>
      <w:r>
        <w:rPr>
          <w:sz w:val="21"/>
        </w:rPr>
        <w:t>non-drinking</w:t>
      </w:r>
      <w:r>
        <w:rPr>
          <w:spacing w:val="-12"/>
          <w:sz w:val="21"/>
        </w:rPr>
        <w:t xml:space="preserve"> </w:t>
      </w:r>
      <w:r>
        <w:rPr>
          <w:sz w:val="21"/>
        </w:rPr>
        <w:t>urban</w:t>
      </w:r>
      <w:r>
        <w:rPr>
          <w:spacing w:val="-12"/>
          <w:sz w:val="21"/>
        </w:rPr>
        <w:t xml:space="preserve"> </w:t>
      </w:r>
      <w:r>
        <w:rPr>
          <w:sz w:val="21"/>
        </w:rPr>
        <w:t>water</w:t>
      </w:r>
      <w:r>
        <w:rPr>
          <w:spacing w:val="-12"/>
          <w:sz w:val="21"/>
        </w:rPr>
        <w:t xml:space="preserve"> </w:t>
      </w:r>
      <w:r>
        <w:rPr>
          <w:sz w:val="21"/>
        </w:rPr>
        <w:t>to</w:t>
      </w:r>
      <w:r>
        <w:rPr>
          <w:spacing w:val="-12"/>
          <w:sz w:val="21"/>
        </w:rPr>
        <w:t xml:space="preserve"> </w:t>
      </w:r>
      <w:r>
        <w:rPr>
          <w:sz w:val="21"/>
        </w:rPr>
        <w:t>rural</w:t>
      </w:r>
      <w:r>
        <w:rPr>
          <w:spacing w:val="-12"/>
          <w:sz w:val="21"/>
        </w:rPr>
        <w:t xml:space="preserve"> </w:t>
      </w:r>
      <w:r>
        <w:rPr>
          <w:sz w:val="21"/>
        </w:rPr>
        <w:t>water</w:t>
      </w:r>
      <w:r>
        <w:rPr>
          <w:spacing w:val="-12"/>
          <w:sz w:val="21"/>
        </w:rPr>
        <w:t xml:space="preserve"> </w:t>
      </w:r>
      <w:r>
        <w:rPr>
          <w:sz w:val="21"/>
        </w:rPr>
        <w:t>supplies’</w:t>
      </w:r>
      <w:r>
        <w:rPr>
          <w:spacing w:val="-11"/>
          <w:sz w:val="21"/>
        </w:rPr>
        <w:t xml:space="preserve"> </w:t>
      </w:r>
      <w:r>
        <w:rPr>
          <w:sz w:val="21"/>
        </w:rPr>
        <w:t>(CP</w:t>
      </w:r>
      <w:r>
        <w:rPr>
          <w:spacing w:val="-12"/>
          <w:sz w:val="21"/>
        </w:rPr>
        <w:t xml:space="preserve"> </w:t>
      </w:r>
      <w:r>
        <w:rPr>
          <w:sz w:val="21"/>
        </w:rPr>
        <w:t>Discussion</w:t>
      </w:r>
      <w:r>
        <w:rPr>
          <w:spacing w:val="-12"/>
          <w:sz w:val="21"/>
        </w:rPr>
        <w:t xml:space="preserve"> </w:t>
      </w:r>
      <w:r>
        <w:rPr>
          <w:sz w:val="21"/>
        </w:rPr>
        <w:t>Paper</w:t>
      </w:r>
      <w:r>
        <w:rPr>
          <w:spacing w:val="-12"/>
          <w:sz w:val="21"/>
        </w:rPr>
        <w:t xml:space="preserve"> </w:t>
      </w:r>
      <w:r>
        <w:rPr>
          <w:sz w:val="21"/>
        </w:rPr>
        <w:t>5</w:t>
      </w:r>
      <w:r>
        <w:rPr>
          <w:spacing w:val="-12"/>
          <w:sz w:val="21"/>
        </w:rPr>
        <w:t xml:space="preserve"> </w:t>
      </w:r>
      <w:r>
        <w:rPr>
          <w:sz w:val="21"/>
        </w:rPr>
        <w:t>-</w:t>
      </w:r>
      <w:r>
        <w:rPr>
          <w:spacing w:val="-12"/>
          <w:sz w:val="21"/>
        </w:rPr>
        <w:t xml:space="preserve"> </w:t>
      </w:r>
      <w:r>
        <w:rPr>
          <w:sz w:val="21"/>
        </w:rPr>
        <w:t>Converting</w:t>
      </w:r>
      <w:r>
        <w:rPr>
          <w:spacing w:val="-12"/>
          <w:sz w:val="21"/>
        </w:rPr>
        <w:t xml:space="preserve"> </w:t>
      </w:r>
      <w:r>
        <w:rPr>
          <w:sz w:val="21"/>
        </w:rPr>
        <w:t>Urban Towns to Rural Supplies – May 2022 FINAL.pdf)</w:t>
      </w:r>
    </w:p>
    <w:p w14:paraId="05A8B7B8" w14:textId="77777777" w:rsidR="00AF3196" w:rsidRDefault="00F9107A">
      <w:pPr>
        <w:pStyle w:val="ListParagraph"/>
        <w:numPr>
          <w:ilvl w:val="0"/>
          <w:numId w:val="106"/>
        </w:numPr>
        <w:tabs>
          <w:tab w:val="left" w:pos="580"/>
        </w:tabs>
        <w:spacing w:before="114"/>
        <w:jc w:val="both"/>
        <w:rPr>
          <w:sz w:val="21"/>
        </w:rPr>
      </w:pPr>
      <w:r>
        <w:rPr>
          <w:sz w:val="21"/>
        </w:rPr>
        <w:t>Presentation</w:t>
      </w:r>
      <w:r>
        <w:rPr>
          <w:spacing w:val="-10"/>
          <w:sz w:val="21"/>
        </w:rPr>
        <w:t xml:space="preserve"> </w:t>
      </w:r>
      <w:r>
        <w:rPr>
          <w:sz w:val="21"/>
        </w:rPr>
        <w:t>by</w:t>
      </w:r>
      <w:r>
        <w:rPr>
          <w:spacing w:val="-7"/>
          <w:sz w:val="21"/>
        </w:rPr>
        <w:t xml:space="preserve"> </w:t>
      </w:r>
      <w:r>
        <w:rPr>
          <w:sz w:val="21"/>
        </w:rPr>
        <w:t>Adele</w:t>
      </w:r>
      <w:r>
        <w:rPr>
          <w:spacing w:val="-7"/>
          <w:sz w:val="21"/>
        </w:rPr>
        <w:t xml:space="preserve"> </w:t>
      </w:r>
      <w:r>
        <w:rPr>
          <w:sz w:val="21"/>
        </w:rPr>
        <w:t>Rohde,</w:t>
      </w:r>
      <w:r>
        <w:rPr>
          <w:spacing w:val="-7"/>
          <w:sz w:val="21"/>
        </w:rPr>
        <w:t xml:space="preserve"> </w:t>
      </w:r>
      <w:r>
        <w:rPr>
          <w:sz w:val="21"/>
        </w:rPr>
        <w:t>Executive</w:t>
      </w:r>
      <w:r>
        <w:rPr>
          <w:spacing w:val="-7"/>
          <w:sz w:val="21"/>
        </w:rPr>
        <w:t xml:space="preserve"> </w:t>
      </w:r>
      <w:r>
        <w:rPr>
          <w:sz w:val="21"/>
        </w:rPr>
        <w:t>Manager</w:t>
      </w:r>
      <w:r>
        <w:rPr>
          <w:spacing w:val="-7"/>
          <w:sz w:val="21"/>
        </w:rPr>
        <w:t xml:space="preserve"> </w:t>
      </w:r>
      <w:r>
        <w:rPr>
          <w:sz w:val="21"/>
        </w:rPr>
        <w:t>Customer</w:t>
      </w:r>
      <w:r>
        <w:rPr>
          <w:spacing w:val="-7"/>
          <w:sz w:val="21"/>
        </w:rPr>
        <w:t xml:space="preserve"> </w:t>
      </w:r>
      <w:r>
        <w:rPr>
          <w:sz w:val="21"/>
        </w:rPr>
        <w:t>and</w:t>
      </w:r>
      <w:r>
        <w:rPr>
          <w:spacing w:val="-7"/>
          <w:sz w:val="21"/>
        </w:rPr>
        <w:t xml:space="preserve"> </w:t>
      </w:r>
      <w:r>
        <w:rPr>
          <w:sz w:val="21"/>
        </w:rPr>
        <w:t>Employee</w:t>
      </w:r>
      <w:r>
        <w:rPr>
          <w:spacing w:val="-7"/>
          <w:sz w:val="21"/>
        </w:rPr>
        <w:t xml:space="preserve"> </w:t>
      </w:r>
      <w:r>
        <w:rPr>
          <w:sz w:val="21"/>
        </w:rPr>
        <w:t>Experience</w:t>
      </w:r>
      <w:r>
        <w:rPr>
          <w:spacing w:val="-7"/>
          <w:sz w:val="21"/>
        </w:rPr>
        <w:t xml:space="preserve"> </w:t>
      </w:r>
      <w:r>
        <w:rPr>
          <w:spacing w:val="-2"/>
          <w:sz w:val="21"/>
        </w:rPr>
        <w:t>(Interim)</w:t>
      </w:r>
    </w:p>
    <w:p w14:paraId="349CB76E" w14:textId="77777777" w:rsidR="00AF3196" w:rsidRDefault="00F9107A">
      <w:pPr>
        <w:pStyle w:val="ListParagraph"/>
        <w:numPr>
          <w:ilvl w:val="0"/>
          <w:numId w:val="106"/>
        </w:numPr>
        <w:tabs>
          <w:tab w:val="left" w:pos="580"/>
        </w:tabs>
        <w:spacing w:before="122" w:line="242" w:lineRule="auto"/>
        <w:ind w:right="1031"/>
        <w:jc w:val="both"/>
        <w:rPr>
          <w:sz w:val="21"/>
        </w:rPr>
      </w:pPr>
      <w:r>
        <w:rPr>
          <w:sz w:val="21"/>
        </w:rPr>
        <w:t>GWMWater’s</w:t>
      </w:r>
      <w:r>
        <w:rPr>
          <w:spacing w:val="-12"/>
          <w:sz w:val="21"/>
        </w:rPr>
        <w:t xml:space="preserve"> </w:t>
      </w:r>
      <w:r>
        <w:rPr>
          <w:sz w:val="21"/>
        </w:rPr>
        <w:t>Urban</w:t>
      </w:r>
      <w:r>
        <w:rPr>
          <w:spacing w:val="-12"/>
          <w:sz w:val="21"/>
        </w:rPr>
        <w:t xml:space="preserve"> </w:t>
      </w:r>
      <w:r>
        <w:rPr>
          <w:sz w:val="21"/>
        </w:rPr>
        <w:t>Customer</w:t>
      </w:r>
      <w:r>
        <w:rPr>
          <w:spacing w:val="-12"/>
          <w:sz w:val="21"/>
        </w:rPr>
        <w:t xml:space="preserve"> </w:t>
      </w:r>
      <w:r>
        <w:rPr>
          <w:sz w:val="21"/>
        </w:rPr>
        <w:t>Charter</w:t>
      </w:r>
      <w:r>
        <w:rPr>
          <w:spacing w:val="-12"/>
          <w:sz w:val="21"/>
        </w:rPr>
        <w:t xml:space="preserve"> </w:t>
      </w:r>
      <w:r>
        <w:rPr>
          <w:sz w:val="21"/>
        </w:rPr>
        <w:t>and</w:t>
      </w:r>
      <w:r>
        <w:rPr>
          <w:spacing w:val="-12"/>
          <w:sz w:val="21"/>
        </w:rPr>
        <w:t xml:space="preserve"> </w:t>
      </w:r>
      <w:r>
        <w:rPr>
          <w:sz w:val="21"/>
        </w:rPr>
        <w:t>Rural</w:t>
      </w:r>
      <w:r>
        <w:rPr>
          <w:spacing w:val="-12"/>
          <w:sz w:val="21"/>
        </w:rPr>
        <w:t xml:space="preserve"> </w:t>
      </w:r>
      <w:r>
        <w:rPr>
          <w:sz w:val="21"/>
        </w:rPr>
        <w:t>Customer</w:t>
      </w:r>
      <w:r>
        <w:rPr>
          <w:spacing w:val="-12"/>
          <w:sz w:val="21"/>
        </w:rPr>
        <w:t xml:space="preserve"> </w:t>
      </w:r>
      <w:r>
        <w:rPr>
          <w:sz w:val="21"/>
        </w:rPr>
        <w:t>Charter</w:t>
      </w:r>
      <w:r>
        <w:rPr>
          <w:spacing w:val="-11"/>
          <w:sz w:val="21"/>
        </w:rPr>
        <w:t xml:space="preserve"> </w:t>
      </w:r>
      <w:r>
        <w:rPr>
          <w:sz w:val="21"/>
        </w:rPr>
        <w:t>provided</w:t>
      </w:r>
      <w:r>
        <w:rPr>
          <w:spacing w:val="-12"/>
          <w:sz w:val="21"/>
        </w:rPr>
        <w:t xml:space="preserve"> </w:t>
      </w:r>
      <w:r>
        <w:rPr>
          <w:sz w:val="21"/>
        </w:rPr>
        <w:t>to</w:t>
      </w:r>
      <w:r>
        <w:rPr>
          <w:spacing w:val="-12"/>
          <w:sz w:val="21"/>
        </w:rPr>
        <w:t xml:space="preserve"> </w:t>
      </w:r>
      <w:r>
        <w:rPr>
          <w:sz w:val="21"/>
        </w:rPr>
        <w:t>Panel</w:t>
      </w:r>
      <w:r>
        <w:rPr>
          <w:spacing w:val="-12"/>
          <w:sz w:val="21"/>
        </w:rPr>
        <w:t xml:space="preserve"> </w:t>
      </w:r>
      <w:r>
        <w:rPr>
          <w:sz w:val="21"/>
        </w:rPr>
        <w:t>members</w:t>
      </w:r>
      <w:r>
        <w:rPr>
          <w:spacing w:val="-12"/>
          <w:sz w:val="21"/>
        </w:rPr>
        <w:t xml:space="preserve"> </w:t>
      </w:r>
      <w:r>
        <w:rPr>
          <w:sz w:val="21"/>
        </w:rPr>
        <w:t>as</w:t>
      </w:r>
      <w:r>
        <w:rPr>
          <w:spacing w:val="-12"/>
          <w:sz w:val="21"/>
        </w:rPr>
        <w:t xml:space="preserve"> </w:t>
      </w:r>
      <w:r>
        <w:rPr>
          <w:sz w:val="21"/>
        </w:rPr>
        <w:t>part of their Induction materials</w:t>
      </w:r>
    </w:p>
    <w:p w14:paraId="7B35C987" w14:textId="77777777" w:rsidR="00AF3196" w:rsidRDefault="00AF3196">
      <w:pPr>
        <w:spacing w:before="2"/>
        <w:rPr>
          <w:sz w:val="19"/>
        </w:rPr>
      </w:pPr>
    </w:p>
    <w:p w14:paraId="598146B0" w14:textId="77777777" w:rsidR="00AF3196" w:rsidRDefault="00F9107A">
      <w:pPr>
        <w:pStyle w:val="ListParagraph"/>
        <w:numPr>
          <w:ilvl w:val="1"/>
          <w:numId w:val="139"/>
        </w:numPr>
        <w:tabs>
          <w:tab w:val="left" w:pos="787"/>
        </w:tabs>
        <w:jc w:val="both"/>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4F81B783" w14:textId="77777777" w:rsidR="00AF3196" w:rsidRDefault="00F9107A">
      <w:pPr>
        <w:spacing w:before="118"/>
        <w:ind w:left="220" w:right="1029"/>
        <w:jc w:val="both"/>
        <w:rPr>
          <w:sz w:val="21"/>
        </w:rPr>
      </w:pPr>
      <w:r>
        <w:rPr>
          <w:sz w:val="21"/>
        </w:rPr>
        <w:t>GWMWater</w:t>
      </w:r>
      <w:r>
        <w:rPr>
          <w:spacing w:val="-4"/>
          <w:sz w:val="21"/>
        </w:rPr>
        <w:t xml:space="preserve"> </w:t>
      </w:r>
      <w:r>
        <w:rPr>
          <w:sz w:val="21"/>
        </w:rPr>
        <w:t>is</w:t>
      </w:r>
      <w:r>
        <w:rPr>
          <w:spacing w:val="-4"/>
          <w:sz w:val="21"/>
        </w:rPr>
        <w:t xml:space="preserve"> </w:t>
      </w:r>
      <w:r>
        <w:rPr>
          <w:sz w:val="21"/>
        </w:rPr>
        <w:t>seeking</w:t>
      </w:r>
      <w:r>
        <w:rPr>
          <w:spacing w:val="-4"/>
          <w:sz w:val="21"/>
        </w:rPr>
        <w:t xml:space="preserve"> </w:t>
      </w:r>
      <w:r>
        <w:rPr>
          <w:sz w:val="21"/>
        </w:rPr>
        <w:t>to</w:t>
      </w:r>
      <w:r>
        <w:rPr>
          <w:spacing w:val="-5"/>
          <w:sz w:val="21"/>
        </w:rPr>
        <w:t xml:space="preserve"> </w:t>
      </w:r>
      <w:r>
        <w:rPr>
          <w:sz w:val="21"/>
        </w:rPr>
        <w:t>develop</w:t>
      </w:r>
      <w:r>
        <w:rPr>
          <w:spacing w:val="-5"/>
          <w:sz w:val="21"/>
        </w:rPr>
        <w:t xml:space="preserve"> </w:t>
      </w:r>
      <w:r>
        <w:rPr>
          <w:sz w:val="21"/>
        </w:rPr>
        <w:t>a</w:t>
      </w:r>
      <w:r>
        <w:rPr>
          <w:spacing w:val="-4"/>
          <w:sz w:val="21"/>
        </w:rPr>
        <w:t xml:space="preserve"> </w:t>
      </w:r>
      <w:r>
        <w:rPr>
          <w:sz w:val="21"/>
        </w:rPr>
        <w:t>series</w:t>
      </w:r>
      <w:r>
        <w:rPr>
          <w:spacing w:val="-4"/>
          <w:sz w:val="21"/>
        </w:rPr>
        <w:t xml:space="preserve"> </w:t>
      </w:r>
      <w:r>
        <w:rPr>
          <w:sz w:val="21"/>
        </w:rPr>
        <w:t>of</w:t>
      </w:r>
      <w:r>
        <w:rPr>
          <w:spacing w:val="-4"/>
          <w:sz w:val="21"/>
        </w:rPr>
        <w:t xml:space="preserve"> </w:t>
      </w:r>
      <w:r>
        <w:rPr>
          <w:sz w:val="21"/>
        </w:rPr>
        <w:t>principles</w:t>
      </w:r>
      <w:r>
        <w:rPr>
          <w:spacing w:val="-4"/>
          <w:sz w:val="21"/>
        </w:rPr>
        <w:t xml:space="preserve"> </w:t>
      </w:r>
      <w:r>
        <w:rPr>
          <w:sz w:val="21"/>
        </w:rPr>
        <w:t>to</w:t>
      </w:r>
      <w:r>
        <w:rPr>
          <w:spacing w:val="-5"/>
          <w:sz w:val="21"/>
        </w:rPr>
        <w:t xml:space="preserve"> </w:t>
      </w:r>
      <w:r>
        <w:rPr>
          <w:sz w:val="21"/>
        </w:rPr>
        <w:t>determine</w:t>
      </w:r>
      <w:r>
        <w:rPr>
          <w:spacing w:val="-4"/>
          <w:sz w:val="21"/>
        </w:rPr>
        <w:t xml:space="preserve"> </w:t>
      </w:r>
      <w:r>
        <w:rPr>
          <w:sz w:val="21"/>
        </w:rPr>
        <w:t>the</w:t>
      </w:r>
      <w:r>
        <w:rPr>
          <w:spacing w:val="-4"/>
          <w:sz w:val="21"/>
        </w:rPr>
        <w:t xml:space="preserve"> </w:t>
      </w:r>
      <w:r>
        <w:rPr>
          <w:sz w:val="21"/>
        </w:rPr>
        <w:t>feasibility</w:t>
      </w:r>
      <w:r>
        <w:rPr>
          <w:spacing w:val="-4"/>
          <w:sz w:val="21"/>
        </w:rPr>
        <w:t xml:space="preserve"> </w:t>
      </w:r>
      <w:r>
        <w:rPr>
          <w:sz w:val="21"/>
        </w:rPr>
        <w:t>and</w:t>
      </w:r>
      <w:r>
        <w:rPr>
          <w:spacing w:val="-5"/>
          <w:sz w:val="21"/>
        </w:rPr>
        <w:t xml:space="preserve"> </w:t>
      </w:r>
      <w:r>
        <w:rPr>
          <w:sz w:val="21"/>
        </w:rPr>
        <w:t>appropriateness</w:t>
      </w:r>
      <w:r>
        <w:rPr>
          <w:spacing w:val="-4"/>
          <w:sz w:val="21"/>
        </w:rPr>
        <w:t xml:space="preserve"> </w:t>
      </w:r>
      <w:r>
        <w:rPr>
          <w:sz w:val="21"/>
        </w:rPr>
        <w:t>of converting existing urban non-drinking water supplies to a rural tariff and rural service standard.</w:t>
      </w:r>
      <w:r>
        <w:rPr>
          <w:spacing w:val="40"/>
          <w:sz w:val="21"/>
        </w:rPr>
        <w:t xml:space="preserve"> </w:t>
      </w:r>
      <w:r>
        <w:rPr>
          <w:sz w:val="21"/>
        </w:rPr>
        <w:t xml:space="preserve">The details are contained in GWMWater’s </w:t>
      </w:r>
      <w:r>
        <w:rPr>
          <w:i/>
          <w:sz w:val="21"/>
        </w:rPr>
        <w:t xml:space="preserve">CP Discussion Paper 5 - Converting Urban Towns to Rural Supplies - May 2022 </w:t>
      </w:r>
      <w:r>
        <w:rPr>
          <w:sz w:val="21"/>
        </w:rPr>
        <w:t>and the Executive Manager Customer and Employee Experience explained the proposal in an accompanying presentation.</w:t>
      </w:r>
    </w:p>
    <w:p w14:paraId="3E69F3CF" w14:textId="77777777" w:rsidR="00AF3196" w:rsidRDefault="00F9107A">
      <w:pPr>
        <w:spacing w:before="120"/>
        <w:ind w:left="220" w:right="1031"/>
        <w:jc w:val="both"/>
        <w:rPr>
          <w:sz w:val="21"/>
        </w:rPr>
      </w:pPr>
      <w:r>
        <w:rPr>
          <w:sz w:val="21"/>
        </w:rPr>
        <w:t>In its discussion paper, GWMWater provided the Panel with some contextual information and high-level principles. GWMWater also presented the Panel with indicative price changes if customers were moved from an urban non-potable water supply to a rural water supply.</w:t>
      </w:r>
    </w:p>
    <w:p w14:paraId="01BB102A" w14:textId="77777777" w:rsidR="00AF3196" w:rsidRDefault="003A7278">
      <w:pPr>
        <w:rPr>
          <w:sz w:val="8"/>
        </w:rPr>
      </w:pPr>
      <w:r>
        <w:rPr>
          <w:noProof/>
        </w:rPr>
        <mc:AlternateContent>
          <mc:Choice Requires="wps">
            <w:drawing>
              <wp:anchor distT="0" distB="0" distL="0" distR="0" simplePos="0" relativeHeight="487648256" behindDoc="1" locked="0" layoutInCell="1" allowOverlap="1" wp14:anchorId="4F5A0C3D" wp14:editId="4C945C8C">
                <wp:simplePos x="0" y="0"/>
                <wp:positionH relativeFrom="page">
                  <wp:posOffset>917575</wp:posOffset>
                </wp:positionH>
                <wp:positionV relativeFrom="paragraph">
                  <wp:posOffset>80645</wp:posOffset>
                </wp:positionV>
                <wp:extent cx="5724525" cy="2996565"/>
                <wp:effectExtent l="0" t="0" r="0" b="0"/>
                <wp:wrapTopAndBottom/>
                <wp:docPr id="308"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96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BF6596" w14:textId="77777777" w:rsidR="00AF3196" w:rsidRDefault="00F9107A">
                            <w:pPr>
                              <w:numPr>
                                <w:ilvl w:val="0"/>
                                <w:numId w:val="105"/>
                              </w:numPr>
                              <w:tabs>
                                <w:tab w:val="left" w:pos="466"/>
                              </w:tabs>
                              <w:spacing w:before="120"/>
                              <w:ind w:right="92"/>
                              <w:jc w:val="both"/>
                              <w:rPr>
                                <w:i/>
                                <w:sz w:val="21"/>
                              </w:rPr>
                            </w:pPr>
                            <w:r>
                              <w:rPr>
                                <w:i/>
                                <w:color w:val="0070C0"/>
                                <w:sz w:val="21"/>
                              </w:rPr>
                              <w:t>GWMWater is seeking to develop a series of principles to determine the feasibility and appropriateness of converting existing urban non-drinking water supplies to a rural tariff and rural service standard.</w:t>
                            </w:r>
                          </w:p>
                          <w:p w14:paraId="00A8FCCB" w14:textId="77777777" w:rsidR="00AF3196" w:rsidRDefault="00F9107A">
                            <w:pPr>
                              <w:numPr>
                                <w:ilvl w:val="0"/>
                                <w:numId w:val="105"/>
                              </w:numPr>
                              <w:tabs>
                                <w:tab w:val="left" w:pos="466"/>
                              </w:tabs>
                              <w:spacing w:before="117" w:line="242" w:lineRule="auto"/>
                              <w:ind w:right="96"/>
                              <w:jc w:val="both"/>
                              <w:rPr>
                                <w:i/>
                                <w:sz w:val="21"/>
                              </w:rPr>
                            </w:pPr>
                            <w:r>
                              <w:rPr>
                                <w:i/>
                                <w:color w:val="0070C0"/>
                                <w:sz w:val="21"/>
                              </w:rPr>
                              <w:t>The</w:t>
                            </w:r>
                            <w:r>
                              <w:rPr>
                                <w:i/>
                                <w:color w:val="0070C0"/>
                                <w:spacing w:val="-7"/>
                                <w:sz w:val="21"/>
                              </w:rPr>
                              <w:t xml:space="preserve"> </w:t>
                            </w:r>
                            <w:r>
                              <w:rPr>
                                <w:i/>
                                <w:color w:val="0070C0"/>
                                <w:sz w:val="21"/>
                              </w:rPr>
                              <w:t>principles</w:t>
                            </w:r>
                            <w:r>
                              <w:rPr>
                                <w:i/>
                                <w:color w:val="0070C0"/>
                                <w:spacing w:val="-7"/>
                                <w:sz w:val="21"/>
                              </w:rPr>
                              <w:t xml:space="preserve"> </w:t>
                            </w:r>
                            <w:r>
                              <w:rPr>
                                <w:i/>
                                <w:color w:val="0070C0"/>
                                <w:sz w:val="21"/>
                              </w:rPr>
                              <w:t>would</w:t>
                            </w:r>
                            <w:r>
                              <w:rPr>
                                <w:i/>
                                <w:color w:val="0070C0"/>
                                <w:spacing w:val="-7"/>
                                <w:sz w:val="21"/>
                              </w:rPr>
                              <w:t xml:space="preserve"> </w:t>
                            </w:r>
                            <w:r>
                              <w:rPr>
                                <w:i/>
                                <w:color w:val="0070C0"/>
                                <w:sz w:val="21"/>
                              </w:rPr>
                              <w:t>be</w:t>
                            </w:r>
                            <w:r>
                              <w:rPr>
                                <w:i/>
                                <w:color w:val="0070C0"/>
                                <w:spacing w:val="-7"/>
                                <w:sz w:val="21"/>
                              </w:rPr>
                              <w:t xml:space="preserve"> </w:t>
                            </w:r>
                            <w:r>
                              <w:rPr>
                                <w:i/>
                                <w:color w:val="0070C0"/>
                                <w:sz w:val="21"/>
                              </w:rPr>
                              <w:t>considered</w:t>
                            </w:r>
                            <w:r>
                              <w:rPr>
                                <w:i/>
                                <w:color w:val="0070C0"/>
                                <w:spacing w:val="-7"/>
                                <w:sz w:val="21"/>
                              </w:rPr>
                              <w:t xml:space="preserve"> </w:t>
                            </w:r>
                            <w:r>
                              <w:rPr>
                                <w:i/>
                                <w:color w:val="0070C0"/>
                                <w:sz w:val="21"/>
                              </w:rPr>
                              <w:t>sequentially</w:t>
                            </w:r>
                            <w:r>
                              <w:rPr>
                                <w:i/>
                                <w:color w:val="0070C0"/>
                                <w:spacing w:val="-7"/>
                                <w:sz w:val="21"/>
                              </w:rPr>
                              <w:t xml:space="preserve"> </w:t>
                            </w:r>
                            <w:r>
                              <w:rPr>
                                <w:i/>
                                <w:color w:val="0070C0"/>
                                <w:sz w:val="21"/>
                              </w:rPr>
                              <w:t>(in</w:t>
                            </w:r>
                            <w:r>
                              <w:rPr>
                                <w:i/>
                                <w:color w:val="0070C0"/>
                                <w:spacing w:val="-7"/>
                                <w:sz w:val="21"/>
                              </w:rPr>
                              <w:t xml:space="preserve"> </w:t>
                            </w:r>
                            <w:r>
                              <w:rPr>
                                <w:i/>
                                <w:color w:val="0070C0"/>
                                <w:sz w:val="21"/>
                              </w:rPr>
                              <w:t>order)</w:t>
                            </w:r>
                            <w:r>
                              <w:rPr>
                                <w:i/>
                                <w:color w:val="0070C0"/>
                                <w:spacing w:val="-6"/>
                                <w:sz w:val="21"/>
                              </w:rPr>
                              <w:t xml:space="preserve"> </w:t>
                            </w:r>
                            <w:r>
                              <w:rPr>
                                <w:i/>
                                <w:color w:val="0070C0"/>
                                <w:sz w:val="21"/>
                              </w:rPr>
                              <w:t>when</w:t>
                            </w:r>
                            <w:r>
                              <w:rPr>
                                <w:i/>
                                <w:color w:val="0070C0"/>
                                <w:spacing w:val="-7"/>
                                <w:sz w:val="21"/>
                              </w:rPr>
                              <w:t xml:space="preserve"> </w:t>
                            </w:r>
                            <w:r>
                              <w:rPr>
                                <w:i/>
                                <w:color w:val="0070C0"/>
                                <w:sz w:val="21"/>
                              </w:rPr>
                              <w:t>assessing</w:t>
                            </w:r>
                            <w:r>
                              <w:rPr>
                                <w:i/>
                                <w:color w:val="0070C0"/>
                                <w:spacing w:val="-7"/>
                                <w:sz w:val="21"/>
                              </w:rPr>
                              <w:t xml:space="preserve"> </w:t>
                            </w:r>
                            <w:r>
                              <w:rPr>
                                <w:i/>
                                <w:color w:val="0070C0"/>
                                <w:sz w:val="21"/>
                              </w:rPr>
                              <w:t>whether</w:t>
                            </w:r>
                            <w:r>
                              <w:rPr>
                                <w:i/>
                                <w:color w:val="0070C0"/>
                                <w:spacing w:val="-7"/>
                                <w:sz w:val="21"/>
                              </w:rPr>
                              <w:t xml:space="preserve"> </w:t>
                            </w:r>
                            <w:r>
                              <w:rPr>
                                <w:i/>
                                <w:color w:val="0070C0"/>
                                <w:sz w:val="21"/>
                              </w:rPr>
                              <w:t>a</w:t>
                            </w:r>
                            <w:r>
                              <w:rPr>
                                <w:i/>
                                <w:color w:val="0070C0"/>
                                <w:spacing w:val="-7"/>
                                <w:sz w:val="21"/>
                              </w:rPr>
                              <w:t xml:space="preserve"> </w:t>
                            </w:r>
                            <w:r>
                              <w:rPr>
                                <w:i/>
                                <w:color w:val="0070C0"/>
                                <w:sz w:val="21"/>
                              </w:rPr>
                              <w:t>town</w:t>
                            </w:r>
                            <w:r>
                              <w:rPr>
                                <w:i/>
                                <w:color w:val="0070C0"/>
                                <w:spacing w:val="-7"/>
                                <w:sz w:val="21"/>
                              </w:rPr>
                              <w:t xml:space="preserve"> </w:t>
                            </w:r>
                            <w:r>
                              <w:rPr>
                                <w:i/>
                                <w:color w:val="0070C0"/>
                                <w:sz w:val="21"/>
                              </w:rPr>
                              <w:t>should</w:t>
                            </w:r>
                            <w:r>
                              <w:rPr>
                                <w:i/>
                                <w:color w:val="0070C0"/>
                                <w:spacing w:val="-7"/>
                                <w:sz w:val="21"/>
                              </w:rPr>
                              <w:t xml:space="preserve"> </w:t>
                            </w:r>
                            <w:r>
                              <w:rPr>
                                <w:i/>
                                <w:color w:val="0070C0"/>
                                <w:sz w:val="21"/>
                              </w:rPr>
                              <w:t>be converted</w:t>
                            </w:r>
                            <w:r>
                              <w:rPr>
                                <w:i/>
                                <w:color w:val="0070C0"/>
                                <w:spacing w:val="-1"/>
                                <w:sz w:val="21"/>
                              </w:rPr>
                              <w:t xml:space="preserve"> </w:t>
                            </w:r>
                            <w:r>
                              <w:rPr>
                                <w:i/>
                                <w:color w:val="0070C0"/>
                                <w:sz w:val="21"/>
                              </w:rPr>
                              <w:t>to a</w:t>
                            </w:r>
                            <w:r>
                              <w:rPr>
                                <w:i/>
                                <w:color w:val="0070C0"/>
                                <w:spacing w:val="-1"/>
                                <w:sz w:val="21"/>
                              </w:rPr>
                              <w:t xml:space="preserve"> </w:t>
                            </w:r>
                            <w:r>
                              <w:rPr>
                                <w:i/>
                                <w:color w:val="0070C0"/>
                                <w:sz w:val="21"/>
                              </w:rPr>
                              <w:t>rural supply</w:t>
                            </w:r>
                            <w:r>
                              <w:rPr>
                                <w:i/>
                                <w:color w:val="0070C0"/>
                                <w:spacing w:val="-1"/>
                                <w:sz w:val="21"/>
                              </w:rPr>
                              <w:t xml:space="preserve"> </w:t>
                            </w:r>
                            <w:r>
                              <w:rPr>
                                <w:i/>
                                <w:color w:val="0070C0"/>
                                <w:sz w:val="21"/>
                              </w:rPr>
                              <w:t>(i.e., if</w:t>
                            </w:r>
                            <w:r>
                              <w:rPr>
                                <w:i/>
                                <w:color w:val="0070C0"/>
                                <w:spacing w:val="-1"/>
                                <w:sz w:val="21"/>
                              </w:rPr>
                              <w:t xml:space="preserve"> </w:t>
                            </w:r>
                            <w:r>
                              <w:rPr>
                                <w:i/>
                                <w:color w:val="0070C0"/>
                                <w:sz w:val="21"/>
                              </w:rPr>
                              <w:t>the town</w:t>
                            </w:r>
                            <w:r>
                              <w:rPr>
                                <w:i/>
                                <w:color w:val="0070C0"/>
                                <w:spacing w:val="-1"/>
                                <w:sz w:val="21"/>
                              </w:rPr>
                              <w:t xml:space="preserve"> </w:t>
                            </w:r>
                            <w:r>
                              <w:rPr>
                                <w:i/>
                                <w:color w:val="0070C0"/>
                                <w:sz w:val="21"/>
                              </w:rPr>
                              <w:t>fails to</w:t>
                            </w:r>
                            <w:r>
                              <w:rPr>
                                <w:i/>
                                <w:color w:val="0070C0"/>
                                <w:spacing w:val="-1"/>
                                <w:sz w:val="21"/>
                              </w:rPr>
                              <w:t xml:space="preserve"> </w:t>
                            </w:r>
                            <w:r>
                              <w:rPr>
                                <w:i/>
                                <w:color w:val="0070C0"/>
                                <w:sz w:val="21"/>
                              </w:rPr>
                              <w:t>meet the</w:t>
                            </w:r>
                            <w:r>
                              <w:rPr>
                                <w:i/>
                                <w:color w:val="0070C0"/>
                                <w:spacing w:val="-1"/>
                                <w:sz w:val="21"/>
                              </w:rPr>
                              <w:t xml:space="preserve"> </w:t>
                            </w:r>
                            <w:r>
                              <w:rPr>
                                <w:i/>
                                <w:color w:val="0070C0"/>
                                <w:sz w:val="21"/>
                              </w:rPr>
                              <w:t>criteria for</w:t>
                            </w:r>
                            <w:r>
                              <w:rPr>
                                <w:i/>
                                <w:color w:val="0070C0"/>
                                <w:spacing w:val="-1"/>
                                <w:sz w:val="21"/>
                              </w:rPr>
                              <w:t xml:space="preserve"> </w:t>
                            </w:r>
                            <w:r>
                              <w:rPr>
                                <w:i/>
                                <w:color w:val="0070C0"/>
                                <w:sz w:val="21"/>
                              </w:rPr>
                              <w:t>principle</w:t>
                            </w:r>
                            <w:r>
                              <w:rPr>
                                <w:i/>
                                <w:color w:val="0070C0"/>
                                <w:spacing w:val="-1"/>
                                <w:sz w:val="21"/>
                              </w:rPr>
                              <w:t xml:space="preserve"> </w:t>
                            </w:r>
                            <w:r>
                              <w:rPr>
                                <w:i/>
                                <w:color w:val="0070C0"/>
                                <w:sz w:val="21"/>
                              </w:rPr>
                              <w:t>one, a</w:t>
                            </w:r>
                            <w:r>
                              <w:rPr>
                                <w:i/>
                                <w:color w:val="0070C0"/>
                                <w:spacing w:val="-1"/>
                                <w:sz w:val="21"/>
                              </w:rPr>
                              <w:t xml:space="preserve"> </w:t>
                            </w:r>
                            <w:r>
                              <w:rPr>
                                <w:i/>
                                <w:color w:val="0070C0"/>
                                <w:sz w:val="21"/>
                              </w:rPr>
                              <w:t>proposal to convert the water supply to a rural tariff and rural service standard would not progress).</w:t>
                            </w:r>
                          </w:p>
                          <w:p w14:paraId="6DF6AE4B" w14:textId="77777777" w:rsidR="00AF3196" w:rsidRDefault="00F9107A">
                            <w:pPr>
                              <w:numPr>
                                <w:ilvl w:val="1"/>
                                <w:numId w:val="105"/>
                              </w:numPr>
                              <w:tabs>
                                <w:tab w:val="left" w:pos="843"/>
                              </w:tabs>
                              <w:spacing w:before="113" w:line="237" w:lineRule="auto"/>
                              <w:ind w:right="94"/>
                              <w:jc w:val="both"/>
                              <w:rPr>
                                <w:i/>
                                <w:sz w:val="21"/>
                              </w:rPr>
                            </w:pPr>
                            <w:r>
                              <w:rPr>
                                <w:i/>
                                <w:color w:val="0070C0"/>
                                <w:sz w:val="21"/>
                              </w:rPr>
                              <w:t>We would only consider converting towns that are supplied from a rural pipeline network and would continue to receive the same water supply under the new conditions.</w:t>
                            </w:r>
                          </w:p>
                          <w:p w14:paraId="2B895614" w14:textId="77777777" w:rsidR="00AF3196" w:rsidRDefault="00F9107A">
                            <w:pPr>
                              <w:numPr>
                                <w:ilvl w:val="1"/>
                                <w:numId w:val="105"/>
                              </w:numPr>
                              <w:tabs>
                                <w:tab w:val="left" w:pos="843"/>
                              </w:tabs>
                              <w:spacing w:before="120" w:line="237" w:lineRule="auto"/>
                              <w:ind w:right="97"/>
                              <w:jc w:val="both"/>
                              <w:rPr>
                                <w:i/>
                                <w:sz w:val="21"/>
                              </w:rPr>
                            </w:pPr>
                            <w:r>
                              <w:rPr>
                                <w:i/>
                                <w:color w:val="0070C0"/>
                                <w:sz w:val="21"/>
                              </w:rPr>
                              <w:t>We are obliged to continue services to existing customers either under the Urban Customer Charter or the Rural Customer Charter.</w:t>
                            </w:r>
                          </w:p>
                          <w:p w14:paraId="4EB812C2" w14:textId="77777777" w:rsidR="00AF3196" w:rsidRDefault="00F9107A">
                            <w:pPr>
                              <w:numPr>
                                <w:ilvl w:val="1"/>
                                <w:numId w:val="105"/>
                              </w:numPr>
                              <w:tabs>
                                <w:tab w:val="left" w:pos="843"/>
                              </w:tabs>
                              <w:spacing w:before="119" w:line="237" w:lineRule="auto"/>
                              <w:ind w:right="93"/>
                              <w:jc w:val="both"/>
                              <w:rPr>
                                <w:i/>
                                <w:sz w:val="21"/>
                              </w:rPr>
                            </w:pPr>
                            <w:r>
                              <w:rPr>
                                <w:i/>
                                <w:color w:val="0070C0"/>
                                <w:sz w:val="21"/>
                              </w:rPr>
                              <w:t>If a town passes the criteria to convert to a rural supply we would need to provide customers with</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infrastructure</w:t>
                            </w:r>
                            <w:r>
                              <w:rPr>
                                <w:i/>
                                <w:color w:val="0070C0"/>
                                <w:spacing w:val="-12"/>
                                <w:sz w:val="21"/>
                              </w:rPr>
                              <w:t xml:space="preserve"> </w:t>
                            </w:r>
                            <w:r>
                              <w:rPr>
                                <w:i/>
                                <w:color w:val="0070C0"/>
                                <w:sz w:val="21"/>
                              </w:rPr>
                              <w:t>to</w:t>
                            </w:r>
                            <w:r>
                              <w:rPr>
                                <w:i/>
                                <w:color w:val="0070C0"/>
                                <w:spacing w:val="-12"/>
                                <w:sz w:val="21"/>
                              </w:rPr>
                              <w:t xml:space="preserve"> </w:t>
                            </w:r>
                            <w:r>
                              <w:rPr>
                                <w:i/>
                                <w:color w:val="0070C0"/>
                                <w:sz w:val="21"/>
                              </w:rPr>
                              <w:t>meet</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obligations</w:t>
                            </w:r>
                            <w:r>
                              <w:rPr>
                                <w:i/>
                                <w:color w:val="0070C0"/>
                                <w:spacing w:val="-12"/>
                                <w:sz w:val="21"/>
                              </w:rPr>
                              <w:t xml:space="preserve"> </w:t>
                            </w:r>
                            <w:r>
                              <w:rPr>
                                <w:i/>
                                <w:color w:val="0070C0"/>
                                <w:sz w:val="21"/>
                              </w:rPr>
                              <w:t>of</w:t>
                            </w:r>
                            <w:r>
                              <w:rPr>
                                <w:i/>
                                <w:color w:val="0070C0"/>
                                <w:spacing w:val="-11"/>
                                <w:sz w:val="21"/>
                              </w:rPr>
                              <w:t xml:space="preserve"> </w:t>
                            </w:r>
                            <w:r>
                              <w:rPr>
                                <w:i/>
                                <w:color w:val="0070C0"/>
                                <w:sz w:val="21"/>
                              </w:rPr>
                              <w:t>the</w:t>
                            </w:r>
                            <w:r>
                              <w:rPr>
                                <w:i/>
                                <w:color w:val="0070C0"/>
                                <w:spacing w:val="-12"/>
                                <w:sz w:val="21"/>
                              </w:rPr>
                              <w:t xml:space="preserve"> </w:t>
                            </w:r>
                            <w:r>
                              <w:rPr>
                                <w:i/>
                                <w:color w:val="0070C0"/>
                                <w:sz w:val="21"/>
                              </w:rPr>
                              <w:t>Rural</w:t>
                            </w:r>
                            <w:r>
                              <w:rPr>
                                <w:i/>
                                <w:color w:val="0070C0"/>
                                <w:spacing w:val="-12"/>
                                <w:sz w:val="21"/>
                              </w:rPr>
                              <w:t xml:space="preserve"> </w:t>
                            </w:r>
                            <w:r>
                              <w:rPr>
                                <w:i/>
                                <w:color w:val="0070C0"/>
                                <w:sz w:val="21"/>
                              </w:rPr>
                              <w:t>Customer</w:t>
                            </w:r>
                            <w:r>
                              <w:rPr>
                                <w:i/>
                                <w:color w:val="0070C0"/>
                                <w:spacing w:val="-12"/>
                                <w:sz w:val="21"/>
                              </w:rPr>
                              <w:t xml:space="preserve"> </w:t>
                            </w:r>
                            <w:r>
                              <w:rPr>
                                <w:i/>
                                <w:color w:val="0070C0"/>
                                <w:sz w:val="21"/>
                              </w:rPr>
                              <w:t>Charter</w:t>
                            </w:r>
                            <w:r>
                              <w:rPr>
                                <w:i/>
                                <w:color w:val="0070C0"/>
                                <w:spacing w:val="-12"/>
                                <w:sz w:val="21"/>
                              </w:rPr>
                              <w:t xml:space="preserve"> </w:t>
                            </w:r>
                            <w:r>
                              <w:rPr>
                                <w:i/>
                                <w:color w:val="0070C0"/>
                                <w:sz w:val="21"/>
                              </w:rPr>
                              <w:t>(i.e.,</w:t>
                            </w:r>
                            <w:r>
                              <w:rPr>
                                <w:i/>
                                <w:color w:val="0070C0"/>
                                <w:spacing w:val="-12"/>
                                <w:sz w:val="21"/>
                              </w:rPr>
                              <w:t xml:space="preserve"> </w:t>
                            </w:r>
                            <w:r>
                              <w:rPr>
                                <w:i/>
                                <w:color w:val="0070C0"/>
                                <w:sz w:val="21"/>
                              </w:rPr>
                              <w:t>water</w:t>
                            </w:r>
                            <w:r>
                              <w:rPr>
                                <w:i/>
                                <w:color w:val="0070C0"/>
                                <w:spacing w:val="-12"/>
                                <w:sz w:val="21"/>
                              </w:rPr>
                              <w:t xml:space="preserve"> </w:t>
                            </w:r>
                            <w:r>
                              <w:rPr>
                                <w:i/>
                                <w:color w:val="0070C0"/>
                                <w:sz w:val="21"/>
                              </w:rPr>
                              <w:t>storage tanks and pumps).</w:t>
                            </w:r>
                          </w:p>
                          <w:p w14:paraId="06B47FFC" w14:textId="77777777" w:rsidR="00AF3196" w:rsidRDefault="00F9107A">
                            <w:pPr>
                              <w:numPr>
                                <w:ilvl w:val="1"/>
                                <w:numId w:val="105"/>
                              </w:numPr>
                              <w:tabs>
                                <w:tab w:val="left" w:pos="843"/>
                              </w:tabs>
                              <w:spacing w:before="120" w:line="237" w:lineRule="auto"/>
                              <w:ind w:right="96"/>
                              <w:jc w:val="both"/>
                              <w:rPr>
                                <w:i/>
                                <w:sz w:val="21"/>
                              </w:rPr>
                            </w:pPr>
                            <w:r>
                              <w:rPr>
                                <w:i/>
                                <w:color w:val="0070C0"/>
                                <w:sz w:val="21"/>
                              </w:rPr>
                              <w:t>There would be no upfront cost to customers, however the electricity costs of running the supplied pumps would be the responsibility of each customer.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1" o:spid="_x0000_s1160" type="#_x0000_t202" style="position:absolute;margin-left:72.25pt;margin-top:6.35pt;width:450.75pt;height:235.9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" filled="f" strokeweight=".48pt">
                <v:textbox inset="0,0,0,0">
                  <w:txbxContent>
                    <w:p w:rsidR="00AF3196" w:rsidRDefault="00F9107A">
                      <w:pPr>
                        <w:numPr>
                          <w:ilvl w:val="0"/>
                          <w:numId w:val="105"/>
                        </w:numPr>
                        <w:tabs>
                          <w:tab w:val="left" w:pos="466"/>
                        </w:tabs>
                        <w:spacing w:before="120"/>
                        <w:ind w:right="92"/>
                        <w:jc w:val="both"/>
                        <w:rPr>
                          <w:i/>
                          <w:sz w:val="21"/>
                        </w:rPr>
                      </w:pPr>
                      <w:r>
                        <w:rPr>
                          <w:i/>
                          <w:color w:val="0070C0"/>
                          <w:sz w:val="21"/>
                        </w:rPr>
                        <w:t>GWMWater is seeking to develop a series of principles to determine the feasibility and</w:t>
                      </w:r>
                      <w:r>
                        <w:rPr>
                          <w:i/>
                          <w:color w:val="0070C0"/>
                          <w:sz w:val="21"/>
                        </w:rPr>
                        <w:t xml:space="preserve"> appropriateness of converting existing urban non-drinking water supplies to a rural tariff and rural service standard.</w:t>
                      </w:r>
                    </w:p>
                    <w:p w:rsidR="00AF3196" w:rsidRDefault="00F9107A">
                      <w:pPr>
                        <w:numPr>
                          <w:ilvl w:val="0"/>
                          <w:numId w:val="105"/>
                        </w:numPr>
                        <w:tabs>
                          <w:tab w:val="left" w:pos="466"/>
                        </w:tabs>
                        <w:spacing w:before="117" w:line="242" w:lineRule="auto"/>
                        <w:ind w:right="96"/>
                        <w:jc w:val="both"/>
                        <w:rPr>
                          <w:i/>
                          <w:sz w:val="21"/>
                        </w:rPr>
                      </w:pPr>
                      <w:r>
                        <w:rPr>
                          <w:i/>
                          <w:color w:val="0070C0"/>
                          <w:sz w:val="21"/>
                        </w:rPr>
                        <w:t>The</w:t>
                      </w:r>
                      <w:r>
                        <w:rPr>
                          <w:i/>
                          <w:color w:val="0070C0"/>
                          <w:spacing w:val="-7"/>
                          <w:sz w:val="21"/>
                        </w:rPr>
                        <w:t xml:space="preserve"> </w:t>
                      </w:r>
                      <w:r>
                        <w:rPr>
                          <w:i/>
                          <w:color w:val="0070C0"/>
                          <w:sz w:val="21"/>
                        </w:rPr>
                        <w:t>principles</w:t>
                      </w:r>
                      <w:r>
                        <w:rPr>
                          <w:i/>
                          <w:color w:val="0070C0"/>
                          <w:spacing w:val="-7"/>
                          <w:sz w:val="21"/>
                        </w:rPr>
                        <w:t xml:space="preserve"> </w:t>
                      </w:r>
                      <w:r>
                        <w:rPr>
                          <w:i/>
                          <w:color w:val="0070C0"/>
                          <w:sz w:val="21"/>
                        </w:rPr>
                        <w:t>would</w:t>
                      </w:r>
                      <w:r>
                        <w:rPr>
                          <w:i/>
                          <w:color w:val="0070C0"/>
                          <w:spacing w:val="-7"/>
                          <w:sz w:val="21"/>
                        </w:rPr>
                        <w:t xml:space="preserve"> </w:t>
                      </w:r>
                      <w:r>
                        <w:rPr>
                          <w:i/>
                          <w:color w:val="0070C0"/>
                          <w:sz w:val="21"/>
                        </w:rPr>
                        <w:t>be</w:t>
                      </w:r>
                      <w:r>
                        <w:rPr>
                          <w:i/>
                          <w:color w:val="0070C0"/>
                          <w:spacing w:val="-7"/>
                          <w:sz w:val="21"/>
                        </w:rPr>
                        <w:t xml:space="preserve"> </w:t>
                      </w:r>
                      <w:r>
                        <w:rPr>
                          <w:i/>
                          <w:color w:val="0070C0"/>
                          <w:sz w:val="21"/>
                        </w:rPr>
                        <w:t>considered</w:t>
                      </w:r>
                      <w:r>
                        <w:rPr>
                          <w:i/>
                          <w:color w:val="0070C0"/>
                          <w:spacing w:val="-7"/>
                          <w:sz w:val="21"/>
                        </w:rPr>
                        <w:t xml:space="preserve"> </w:t>
                      </w:r>
                      <w:r>
                        <w:rPr>
                          <w:i/>
                          <w:color w:val="0070C0"/>
                          <w:sz w:val="21"/>
                        </w:rPr>
                        <w:t>sequentially</w:t>
                      </w:r>
                      <w:r>
                        <w:rPr>
                          <w:i/>
                          <w:color w:val="0070C0"/>
                          <w:spacing w:val="-7"/>
                          <w:sz w:val="21"/>
                        </w:rPr>
                        <w:t xml:space="preserve"> </w:t>
                      </w:r>
                      <w:r>
                        <w:rPr>
                          <w:i/>
                          <w:color w:val="0070C0"/>
                          <w:sz w:val="21"/>
                        </w:rPr>
                        <w:t>(in</w:t>
                      </w:r>
                      <w:r>
                        <w:rPr>
                          <w:i/>
                          <w:color w:val="0070C0"/>
                          <w:spacing w:val="-7"/>
                          <w:sz w:val="21"/>
                        </w:rPr>
                        <w:t xml:space="preserve"> </w:t>
                      </w:r>
                      <w:r>
                        <w:rPr>
                          <w:i/>
                          <w:color w:val="0070C0"/>
                          <w:sz w:val="21"/>
                        </w:rPr>
                        <w:t>order)</w:t>
                      </w:r>
                      <w:r>
                        <w:rPr>
                          <w:i/>
                          <w:color w:val="0070C0"/>
                          <w:spacing w:val="-6"/>
                          <w:sz w:val="21"/>
                        </w:rPr>
                        <w:t xml:space="preserve"> </w:t>
                      </w:r>
                      <w:r>
                        <w:rPr>
                          <w:i/>
                          <w:color w:val="0070C0"/>
                          <w:sz w:val="21"/>
                        </w:rPr>
                        <w:t>when</w:t>
                      </w:r>
                      <w:r>
                        <w:rPr>
                          <w:i/>
                          <w:color w:val="0070C0"/>
                          <w:spacing w:val="-7"/>
                          <w:sz w:val="21"/>
                        </w:rPr>
                        <w:t xml:space="preserve"> </w:t>
                      </w:r>
                      <w:r>
                        <w:rPr>
                          <w:i/>
                          <w:color w:val="0070C0"/>
                          <w:sz w:val="21"/>
                        </w:rPr>
                        <w:t>assessing</w:t>
                      </w:r>
                      <w:r>
                        <w:rPr>
                          <w:i/>
                          <w:color w:val="0070C0"/>
                          <w:spacing w:val="-7"/>
                          <w:sz w:val="21"/>
                        </w:rPr>
                        <w:t xml:space="preserve"> </w:t>
                      </w:r>
                      <w:r>
                        <w:rPr>
                          <w:i/>
                          <w:color w:val="0070C0"/>
                          <w:sz w:val="21"/>
                        </w:rPr>
                        <w:t>whether</w:t>
                      </w:r>
                      <w:r>
                        <w:rPr>
                          <w:i/>
                          <w:color w:val="0070C0"/>
                          <w:spacing w:val="-7"/>
                          <w:sz w:val="21"/>
                        </w:rPr>
                        <w:t xml:space="preserve"> </w:t>
                      </w:r>
                      <w:r>
                        <w:rPr>
                          <w:i/>
                          <w:color w:val="0070C0"/>
                          <w:sz w:val="21"/>
                        </w:rPr>
                        <w:t>a</w:t>
                      </w:r>
                      <w:r>
                        <w:rPr>
                          <w:i/>
                          <w:color w:val="0070C0"/>
                          <w:spacing w:val="-7"/>
                          <w:sz w:val="21"/>
                        </w:rPr>
                        <w:t xml:space="preserve"> </w:t>
                      </w:r>
                      <w:r>
                        <w:rPr>
                          <w:i/>
                          <w:color w:val="0070C0"/>
                          <w:sz w:val="21"/>
                        </w:rPr>
                        <w:t>town</w:t>
                      </w:r>
                      <w:r>
                        <w:rPr>
                          <w:i/>
                          <w:color w:val="0070C0"/>
                          <w:spacing w:val="-7"/>
                          <w:sz w:val="21"/>
                        </w:rPr>
                        <w:t xml:space="preserve"> </w:t>
                      </w:r>
                      <w:r>
                        <w:rPr>
                          <w:i/>
                          <w:color w:val="0070C0"/>
                          <w:sz w:val="21"/>
                        </w:rPr>
                        <w:t>should</w:t>
                      </w:r>
                      <w:r>
                        <w:rPr>
                          <w:i/>
                          <w:color w:val="0070C0"/>
                          <w:spacing w:val="-7"/>
                          <w:sz w:val="21"/>
                        </w:rPr>
                        <w:t xml:space="preserve"> </w:t>
                      </w:r>
                      <w:r>
                        <w:rPr>
                          <w:i/>
                          <w:color w:val="0070C0"/>
                          <w:sz w:val="21"/>
                        </w:rPr>
                        <w:t>be converted</w:t>
                      </w:r>
                      <w:r>
                        <w:rPr>
                          <w:i/>
                          <w:color w:val="0070C0"/>
                          <w:spacing w:val="-1"/>
                          <w:sz w:val="21"/>
                        </w:rPr>
                        <w:t xml:space="preserve"> </w:t>
                      </w:r>
                      <w:r>
                        <w:rPr>
                          <w:i/>
                          <w:color w:val="0070C0"/>
                          <w:sz w:val="21"/>
                        </w:rPr>
                        <w:t>to a</w:t>
                      </w:r>
                      <w:r>
                        <w:rPr>
                          <w:i/>
                          <w:color w:val="0070C0"/>
                          <w:spacing w:val="-1"/>
                          <w:sz w:val="21"/>
                        </w:rPr>
                        <w:t xml:space="preserve"> </w:t>
                      </w:r>
                      <w:r>
                        <w:rPr>
                          <w:i/>
                          <w:color w:val="0070C0"/>
                          <w:sz w:val="21"/>
                        </w:rPr>
                        <w:t>rural supply</w:t>
                      </w:r>
                      <w:r>
                        <w:rPr>
                          <w:i/>
                          <w:color w:val="0070C0"/>
                          <w:spacing w:val="-1"/>
                          <w:sz w:val="21"/>
                        </w:rPr>
                        <w:t xml:space="preserve"> </w:t>
                      </w:r>
                      <w:r>
                        <w:rPr>
                          <w:i/>
                          <w:color w:val="0070C0"/>
                          <w:sz w:val="21"/>
                        </w:rPr>
                        <w:t>(i.e., if</w:t>
                      </w:r>
                      <w:r>
                        <w:rPr>
                          <w:i/>
                          <w:color w:val="0070C0"/>
                          <w:spacing w:val="-1"/>
                          <w:sz w:val="21"/>
                        </w:rPr>
                        <w:t xml:space="preserve"> </w:t>
                      </w:r>
                      <w:r>
                        <w:rPr>
                          <w:i/>
                          <w:color w:val="0070C0"/>
                          <w:sz w:val="21"/>
                        </w:rPr>
                        <w:t>the town</w:t>
                      </w:r>
                      <w:r>
                        <w:rPr>
                          <w:i/>
                          <w:color w:val="0070C0"/>
                          <w:spacing w:val="-1"/>
                          <w:sz w:val="21"/>
                        </w:rPr>
                        <w:t xml:space="preserve"> </w:t>
                      </w:r>
                      <w:r>
                        <w:rPr>
                          <w:i/>
                          <w:color w:val="0070C0"/>
                          <w:sz w:val="21"/>
                        </w:rPr>
                        <w:t>fails to</w:t>
                      </w:r>
                      <w:r>
                        <w:rPr>
                          <w:i/>
                          <w:color w:val="0070C0"/>
                          <w:spacing w:val="-1"/>
                          <w:sz w:val="21"/>
                        </w:rPr>
                        <w:t xml:space="preserve"> </w:t>
                      </w:r>
                      <w:r>
                        <w:rPr>
                          <w:i/>
                          <w:color w:val="0070C0"/>
                          <w:sz w:val="21"/>
                        </w:rPr>
                        <w:t>meet the</w:t>
                      </w:r>
                      <w:r>
                        <w:rPr>
                          <w:i/>
                          <w:color w:val="0070C0"/>
                          <w:spacing w:val="-1"/>
                          <w:sz w:val="21"/>
                        </w:rPr>
                        <w:t xml:space="preserve"> </w:t>
                      </w:r>
                      <w:r>
                        <w:rPr>
                          <w:i/>
                          <w:color w:val="0070C0"/>
                          <w:sz w:val="21"/>
                        </w:rPr>
                        <w:t>criteria for</w:t>
                      </w:r>
                      <w:r>
                        <w:rPr>
                          <w:i/>
                          <w:color w:val="0070C0"/>
                          <w:spacing w:val="-1"/>
                          <w:sz w:val="21"/>
                        </w:rPr>
                        <w:t xml:space="preserve"> </w:t>
                      </w:r>
                      <w:r>
                        <w:rPr>
                          <w:i/>
                          <w:color w:val="0070C0"/>
                          <w:sz w:val="21"/>
                        </w:rPr>
                        <w:t>principle</w:t>
                      </w:r>
                      <w:r>
                        <w:rPr>
                          <w:i/>
                          <w:color w:val="0070C0"/>
                          <w:spacing w:val="-1"/>
                          <w:sz w:val="21"/>
                        </w:rPr>
                        <w:t xml:space="preserve"> </w:t>
                      </w:r>
                      <w:r>
                        <w:rPr>
                          <w:i/>
                          <w:color w:val="0070C0"/>
                          <w:sz w:val="21"/>
                        </w:rPr>
                        <w:t>one, a</w:t>
                      </w:r>
                      <w:r>
                        <w:rPr>
                          <w:i/>
                          <w:color w:val="0070C0"/>
                          <w:spacing w:val="-1"/>
                          <w:sz w:val="21"/>
                        </w:rPr>
                        <w:t xml:space="preserve"> </w:t>
                      </w:r>
                      <w:r>
                        <w:rPr>
                          <w:i/>
                          <w:color w:val="0070C0"/>
                          <w:sz w:val="21"/>
                        </w:rPr>
                        <w:t>proposal to convert the water supply to a rural tariff and rural service standard would not progress).</w:t>
                      </w:r>
                    </w:p>
                    <w:p w:rsidR="00AF3196" w:rsidRDefault="00F9107A">
                      <w:pPr>
                        <w:numPr>
                          <w:ilvl w:val="1"/>
                          <w:numId w:val="105"/>
                        </w:numPr>
                        <w:tabs>
                          <w:tab w:val="left" w:pos="843"/>
                        </w:tabs>
                        <w:spacing w:before="113" w:line="237" w:lineRule="auto"/>
                        <w:ind w:right="94"/>
                        <w:jc w:val="both"/>
                        <w:rPr>
                          <w:i/>
                          <w:sz w:val="21"/>
                        </w:rPr>
                      </w:pPr>
                      <w:r>
                        <w:rPr>
                          <w:i/>
                          <w:color w:val="0070C0"/>
                          <w:sz w:val="21"/>
                        </w:rPr>
                        <w:t>We would only consider converting towns that are supplied from a rural pipeline network and wou</w:t>
                      </w:r>
                      <w:r>
                        <w:rPr>
                          <w:i/>
                          <w:color w:val="0070C0"/>
                          <w:sz w:val="21"/>
                        </w:rPr>
                        <w:t>ld continue to receive the same water supply under the new conditions.</w:t>
                      </w:r>
                    </w:p>
                    <w:p w:rsidR="00AF3196" w:rsidRDefault="00F9107A">
                      <w:pPr>
                        <w:numPr>
                          <w:ilvl w:val="1"/>
                          <w:numId w:val="105"/>
                        </w:numPr>
                        <w:tabs>
                          <w:tab w:val="left" w:pos="843"/>
                        </w:tabs>
                        <w:spacing w:before="120" w:line="237" w:lineRule="auto"/>
                        <w:ind w:right="97"/>
                        <w:jc w:val="both"/>
                        <w:rPr>
                          <w:i/>
                          <w:sz w:val="21"/>
                        </w:rPr>
                      </w:pPr>
                      <w:r>
                        <w:rPr>
                          <w:i/>
                          <w:color w:val="0070C0"/>
                          <w:sz w:val="21"/>
                        </w:rPr>
                        <w:t>We are obliged to continue services to existing customers either under the Urban Customer Charter or the Rural Customer Charter.</w:t>
                      </w:r>
                    </w:p>
                    <w:p w:rsidR="00AF3196" w:rsidRDefault="00F9107A">
                      <w:pPr>
                        <w:numPr>
                          <w:ilvl w:val="1"/>
                          <w:numId w:val="105"/>
                        </w:numPr>
                        <w:tabs>
                          <w:tab w:val="left" w:pos="843"/>
                        </w:tabs>
                        <w:spacing w:before="119" w:line="237" w:lineRule="auto"/>
                        <w:ind w:right="93"/>
                        <w:jc w:val="both"/>
                        <w:rPr>
                          <w:i/>
                          <w:sz w:val="21"/>
                        </w:rPr>
                      </w:pPr>
                      <w:r>
                        <w:rPr>
                          <w:i/>
                          <w:color w:val="0070C0"/>
                          <w:sz w:val="21"/>
                        </w:rPr>
                        <w:t>If a town passes the criteria to convert to a rural supp</w:t>
                      </w:r>
                      <w:r>
                        <w:rPr>
                          <w:i/>
                          <w:color w:val="0070C0"/>
                          <w:sz w:val="21"/>
                        </w:rPr>
                        <w:t>ly we would need to provide customers with</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infrastructure</w:t>
                      </w:r>
                      <w:r>
                        <w:rPr>
                          <w:i/>
                          <w:color w:val="0070C0"/>
                          <w:spacing w:val="-12"/>
                          <w:sz w:val="21"/>
                        </w:rPr>
                        <w:t xml:space="preserve"> </w:t>
                      </w:r>
                      <w:r>
                        <w:rPr>
                          <w:i/>
                          <w:color w:val="0070C0"/>
                          <w:sz w:val="21"/>
                        </w:rPr>
                        <w:t>to</w:t>
                      </w:r>
                      <w:r>
                        <w:rPr>
                          <w:i/>
                          <w:color w:val="0070C0"/>
                          <w:spacing w:val="-12"/>
                          <w:sz w:val="21"/>
                        </w:rPr>
                        <w:t xml:space="preserve"> </w:t>
                      </w:r>
                      <w:r>
                        <w:rPr>
                          <w:i/>
                          <w:color w:val="0070C0"/>
                          <w:sz w:val="21"/>
                        </w:rPr>
                        <w:t>meet</w:t>
                      </w:r>
                      <w:r>
                        <w:rPr>
                          <w:i/>
                          <w:color w:val="0070C0"/>
                          <w:spacing w:val="-12"/>
                          <w:sz w:val="21"/>
                        </w:rPr>
                        <w:t xml:space="preserve"> </w:t>
                      </w:r>
                      <w:r>
                        <w:rPr>
                          <w:i/>
                          <w:color w:val="0070C0"/>
                          <w:sz w:val="21"/>
                        </w:rPr>
                        <w:t>the</w:t>
                      </w:r>
                      <w:r>
                        <w:rPr>
                          <w:i/>
                          <w:color w:val="0070C0"/>
                          <w:spacing w:val="-12"/>
                          <w:sz w:val="21"/>
                        </w:rPr>
                        <w:t xml:space="preserve"> </w:t>
                      </w:r>
                      <w:r>
                        <w:rPr>
                          <w:i/>
                          <w:color w:val="0070C0"/>
                          <w:sz w:val="21"/>
                        </w:rPr>
                        <w:t>obligations</w:t>
                      </w:r>
                      <w:r>
                        <w:rPr>
                          <w:i/>
                          <w:color w:val="0070C0"/>
                          <w:spacing w:val="-12"/>
                          <w:sz w:val="21"/>
                        </w:rPr>
                        <w:t xml:space="preserve"> </w:t>
                      </w:r>
                      <w:r>
                        <w:rPr>
                          <w:i/>
                          <w:color w:val="0070C0"/>
                          <w:sz w:val="21"/>
                        </w:rPr>
                        <w:t>of</w:t>
                      </w:r>
                      <w:r>
                        <w:rPr>
                          <w:i/>
                          <w:color w:val="0070C0"/>
                          <w:spacing w:val="-11"/>
                          <w:sz w:val="21"/>
                        </w:rPr>
                        <w:t xml:space="preserve"> </w:t>
                      </w:r>
                      <w:r>
                        <w:rPr>
                          <w:i/>
                          <w:color w:val="0070C0"/>
                          <w:sz w:val="21"/>
                        </w:rPr>
                        <w:t>the</w:t>
                      </w:r>
                      <w:r>
                        <w:rPr>
                          <w:i/>
                          <w:color w:val="0070C0"/>
                          <w:spacing w:val="-12"/>
                          <w:sz w:val="21"/>
                        </w:rPr>
                        <w:t xml:space="preserve"> </w:t>
                      </w:r>
                      <w:r>
                        <w:rPr>
                          <w:i/>
                          <w:color w:val="0070C0"/>
                          <w:sz w:val="21"/>
                        </w:rPr>
                        <w:t>Rural</w:t>
                      </w:r>
                      <w:r>
                        <w:rPr>
                          <w:i/>
                          <w:color w:val="0070C0"/>
                          <w:spacing w:val="-12"/>
                          <w:sz w:val="21"/>
                        </w:rPr>
                        <w:t xml:space="preserve"> </w:t>
                      </w:r>
                      <w:r>
                        <w:rPr>
                          <w:i/>
                          <w:color w:val="0070C0"/>
                          <w:sz w:val="21"/>
                        </w:rPr>
                        <w:t>Customer</w:t>
                      </w:r>
                      <w:r>
                        <w:rPr>
                          <w:i/>
                          <w:color w:val="0070C0"/>
                          <w:spacing w:val="-12"/>
                          <w:sz w:val="21"/>
                        </w:rPr>
                        <w:t xml:space="preserve"> </w:t>
                      </w:r>
                      <w:r>
                        <w:rPr>
                          <w:i/>
                          <w:color w:val="0070C0"/>
                          <w:sz w:val="21"/>
                        </w:rPr>
                        <w:t>Charter</w:t>
                      </w:r>
                      <w:r>
                        <w:rPr>
                          <w:i/>
                          <w:color w:val="0070C0"/>
                          <w:spacing w:val="-12"/>
                          <w:sz w:val="21"/>
                        </w:rPr>
                        <w:t xml:space="preserve"> </w:t>
                      </w:r>
                      <w:r>
                        <w:rPr>
                          <w:i/>
                          <w:color w:val="0070C0"/>
                          <w:sz w:val="21"/>
                        </w:rPr>
                        <w:t>(i.e.,</w:t>
                      </w:r>
                      <w:r>
                        <w:rPr>
                          <w:i/>
                          <w:color w:val="0070C0"/>
                          <w:spacing w:val="-12"/>
                          <w:sz w:val="21"/>
                        </w:rPr>
                        <w:t xml:space="preserve"> </w:t>
                      </w:r>
                      <w:r>
                        <w:rPr>
                          <w:i/>
                          <w:color w:val="0070C0"/>
                          <w:sz w:val="21"/>
                        </w:rPr>
                        <w:t>water</w:t>
                      </w:r>
                      <w:r>
                        <w:rPr>
                          <w:i/>
                          <w:color w:val="0070C0"/>
                          <w:spacing w:val="-12"/>
                          <w:sz w:val="21"/>
                        </w:rPr>
                        <w:t xml:space="preserve"> </w:t>
                      </w:r>
                      <w:r>
                        <w:rPr>
                          <w:i/>
                          <w:color w:val="0070C0"/>
                          <w:sz w:val="21"/>
                        </w:rPr>
                        <w:t>storage tanks and pumps).</w:t>
                      </w:r>
                    </w:p>
                    <w:p w:rsidR="00AF3196" w:rsidRDefault="00F9107A">
                      <w:pPr>
                        <w:numPr>
                          <w:ilvl w:val="1"/>
                          <w:numId w:val="105"/>
                        </w:numPr>
                        <w:tabs>
                          <w:tab w:val="left" w:pos="843"/>
                        </w:tabs>
                        <w:spacing w:before="120" w:line="237" w:lineRule="auto"/>
                        <w:ind w:right="96"/>
                        <w:jc w:val="both"/>
                        <w:rPr>
                          <w:i/>
                          <w:sz w:val="21"/>
                        </w:rPr>
                      </w:pPr>
                      <w:r>
                        <w:rPr>
                          <w:i/>
                          <w:color w:val="0070C0"/>
                          <w:sz w:val="21"/>
                        </w:rPr>
                        <w:t>There would be no upfront cost to customers, however the electricity costs of running the</w:t>
                      </w:r>
                      <w:r>
                        <w:rPr>
                          <w:i/>
                          <w:color w:val="0070C0"/>
                          <w:sz w:val="21"/>
                        </w:rPr>
                        <w:t xml:space="preserve"> supplied pumps would be the responsibility of each customer.</w:t>
                      </w:r>
                    </w:p>
                  </w:txbxContent>
                </v:textbox>
                <w10:wrap type="topAndBottom" anchorx="page"/>
              </v:shape>
            </w:pict>
          </mc:Fallback>
        </mc:AlternateContent>
      </w:r>
    </w:p>
    <w:p w14:paraId="559EA26A" w14:textId="77777777" w:rsidR="00AF3196" w:rsidRDefault="00AF3196">
      <w:pPr>
        <w:spacing w:before="4"/>
        <w:rPr>
          <w:sz w:val="12"/>
        </w:rPr>
      </w:pPr>
    </w:p>
    <w:p w14:paraId="41C99B5E" w14:textId="77777777" w:rsidR="00AF3196" w:rsidRDefault="00F9107A">
      <w:pPr>
        <w:pStyle w:val="ListParagraph"/>
        <w:numPr>
          <w:ilvl w:val="1"/>
          <w:numId w:val="139"/>
        </w:numPr>
        <w:tabs>
          <w:tab w:val="left" w:pos="787"/>
        </w:tabs>
        <w:spacing w:before="94"/>
        <w:jc w:val="both"/>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6E5A3D56" w14:textId="77777777" w:rsidR="00AF3196" w:rsidRDefault="00F9107A">
      <w:pPr>
        <w:spacing w:before="118"/>
        <w:ind w:left="220" w:right="1028"/>
        <w:jc w:val="both"/>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to the Panel in Meeting 3, GWMWater asked for Panel involvement in developing principles for deciding whether to convert small urban towns, currently on a non-drinking water supply, to a rural supply:</w:t>
      </w:r>
    </w:p>
    <w:p w14:paraId="16F0046E" w14:textId="77777777" w:rsidR="00AF3196" w:rsidRDefault="00F9107A">
      <w:pPr>
        <w:spacing w:before="119" w:line="242" w:lineRule="auto"/>
        <w:ind w:left="220" w:right="1031"/>
        <w:jc w:val="both"/>
        <w:rPr>
          <w:i/>
          <w:sz w:val="21"/>
        </w:rPr>
      </w:pPr>
      <w:r>
        <w:rPr>
          <w:i/>
          <w:sz w:val="21"/>
        </w:rPr>
        <w:t>We</w:t>
      </w:r>
      <w:r>
        <w:rPr>
          <w:i/>
          <w:spacing w:val="-11"/>
          <w:sz w:val="21"/>
        </w:rPr>
        <w:t xml:space="preserve"> </w:t>
      </w:r>
      <w:r>
        <w:rPr>
          <w:i/>
          <w:sz w:val="21"/>
        </w:rPr>
        <w:t>would</w:t>
      </w:r>
      <w:r>
        <w:rPr>
          <w:i/>
          <w:spacing w:val="-11"/>
          <w:sz w:val="21"/>
        </w:rPr>
        <w:t xml:space="preserve"> </w:t>
      </w:r>
      <w:r>
        <w:rPr>
          <w:i/>
          <w:sz w:val="21"/>
        </w:rPr>
        <w:t>like</w:t>
      </w:r>
      <w:r>
        <w:rPr>
          <w:i/>
          <w:spacing w:val="-11"/>
          <w:sz w:val="21"/>
        </w:rPr>
        <w:t xml:space="preserve"> </w:t>
      </w:r>
      <w:r>
        <w:rPr>
          <w:i/>
          <w:sz w:val="21"/>
        </w:rPr>
        <w:t>your</w:t>
      </w:r>
      <w:r>
        <w:rPr>
          <w:i/>
          <w:spacing w:val="-11"/>
          <w:sz w:val="21"/>
        </w:rPr>
        <w:t xml:space="preserve"> </w:t>
      </w:r>
      <w:r>
        <w:rPr>
          <w:i/>
          <w:sz w:val="21"/>
          <w:u w:val="single"/>
        </w:rPr>
        <w:t>involvement</w:t>
      </w:r>
      <w:r>
        <w:rPr>
          <w:i/>
          <w:spacing w:val="-11"/>
          <w:sz w:val="21"/>
        </w:rPr>
        <w:t xml:space="preserve"> </w:t>
      </w:r>
      <w:r>
        <w:rPr>
          <w:i/>
          <w:sz w:val="21"/>
        </w:rPr>
        <w:t>in</w:t>
      </w:r>
      <w:r>
        <w:rPr>
          <w:i/>
          <w:spacing w:val="-11"/>
          <w:sz w:val="21"/>
        </w:rPr>
        <w:t xml:space="preserve"> </w:t>
      </w:r>
      <w:r>
        <w:rPr>
          <w:i/>
          <w:sz w:val="21"/>
        </w:rPr>
        <w:t>developing</w:t>
      </w:r>
      <w:r>
        <w:rPr>
          <w:i/>
          <w:spacing w:val="-11"/>
          <w:sz w:val="21"/>
        </w:rPr>
        <w:t xml:space="preserve"> </w:t>
      </w:r>
      <w:r>
        <w:rPr>
          <w:i/>
          <w:sz w:val="21"/>
        </w:rPr>
        <w:t>principles</w:t>
      </w:r>
      <w:r>
        <w:rPr>
          <w:i/>
          <w:spacing w:val="-11"/>
          <w:sz w:val="21"/>
        </w:rPr>
        <w:t xml:space="preserve"> </w:t>
      </w:r>
      <w:r>
        <w:rPr>
          <w:i/>
          <w:sz w:val="21"/>
        </w:rPr>
        <w:t>for</w:t>
      </w:r>
      <w:r>
        <w:rPr>
          <w:i/>
          <w:spacing w:val="-11"/>
          <w:sz w:val="21"/>
        </w:rPr>
        <w:t xml:space="preserve"> </w:t>
      </w:r>
      <w:r>
        <w:rPr>
          <w:i/>
          <w:sz w:val="21"/>
        </w:rPr>
        <w:t>deciding</w:t>
      </w:r>
      <w:r>
        <w:rPr>
          <w:i/>
          <w:spacing w:val="-11"/>
          <w:sz w:val="21"/>
        </w:rPr>
        <w:t xml:space="preserve"> </w:t>
      </w:r>
      <w:r>
        <w:rPr>
          <w:i/>
          <w:sz w:val="21"/>
        </w:rPr>
        <w:t>whether</w:t>
      </w:r>
      <w:r>
        <w:rPr>
          <w:i/>
          <w:spacing w:val="-11"/>
          <w:sz w:val="21"/>
        </w:rPr>
        <w:t xml:space="preserve"> </w:t>
      </w:r>
      <w:r>
        <w:rPr>
          <w:i/>
          <w:sz w:val="21"/>
        </w:rPr>
        <w:t>to</w:t>
      </w:r>
      <w:r>
        <w:rPr>
          <w:i/>
          <w:spacing w:val="-11"/>
          <w:sz w:val="21"/>
        </w:rPr>
        <w:t xml:space="preserve"> </w:t>
      </w:r>
      <w:r>
        <w:rPr>
          <w:i/>
          <w:sz w:val="21"/>
        </w:rPr>
        <w:t>convert</w:t>
      </w:r>
      <w:r>
        <w:rPr>
          <w:i/>
          <w:spacing w:val="-11"/>
          <w:sz w:val="21"/>
        </w:rPr>
        <w:t xml:space="preserve"> </w:t>
      </w:r>
      <w:r>
        <w:rPr>
          <w:i/>
          <w:sz w:val="21"/>
        </w:rPr>
        <w:t>small</w:t>
      </w:r>
      <w:r>
        <w:rPr>
          <w:i/>
          <w:spacing w:val="-11"/>
          <w:sz w:val="21"/>
        </w:rPr>
        <w:t xml:space="preserve"> </w:t>
      </w:r>
      <w:r>
        <w:rPr>
          <w:i/>
          <w:sz w:val="21"/>
        </w:rPr>
        <w:t>urban</w:t>
      </w:r>
      <w:r>
        <w:rPr>
          <w:i/>
          <w:spacing w:val="-11"/>
          <w:sz w:val="21"/>
        </w:rPr>
        <w:t xml:space="preserve"> </w:t>
      </w:r>
      <w:r>
        <w:rPr>
          <w:i/>
          <w:sz w:val="21"/>
        </w:rPr>
        <w:t>towns, currently on a non-drinking water supply, to a rural supply.</w:t>
      </w:r>
    </w:p>
    <w:p w14:paraId="10E6B0ED" w14:textId="77777777" w:rsidR="00AF3196" w:rsidRDefault="00F9107A">
      <w:pPr>
        <w:pStyle w:val="ListParagraph"/>
        <w:numPr>
          <w:ilvl w:val="0"/>
          <w:numId w:val="104"/>
        </w:numPr>
        <w:tabs>
          <w:tab w:val="left" w:pos="580"/>
        </w:tabs>
        <w:spacing w:before="119"/>
        <w:jc w:val="both"/>
        <w:rPr>
          <w:i/>
          <w:sz w:val="21"/>
        </w:rPr>
      </w:pPr>
      <w:r>
        <w:rPr>
          <w:i/>
          <w:sz w:val="21"/>
        </w:rPr>
        <w:t>What</w:t>
      </w:r>
      <w:r>
        <w:rPr>
          <w:i/>
          <w:spacing w:val="-6"/>
          <w:sz w:val="21"/>
        </w:rPr>
        <w:t xml:space="preserve"> </w:t>
      </w:r>
      <w:r>
        <w:rPr>
          <w:i/>
          <w:sz w:val="21"/>
        </w:rPr>
        <w:t>principles</w:t>
      </w:r>
      <w:r>
        <w:rPr>
          <w:i/>
          <w:spacing w:val="-6"/>
          <w:sz w:val="21"/>
        </w:rPr>
        <w:t xml:space="preserve"> </w:t>
      </w:r>
      <w:r>
        <w:rPr>
          <w:i/>
          <w:sz w:val="21"/>
        </w:rPr>
        <w:t>should</w:t>
      </w:r>
      <w:r>
        <w:rPr>
          <w:i/>
          <w:spacing w:val="-6"/>
          <w:sz w:val="21"/>
        </w:rPr>
        <w:t xml:space="preserve"> </w:t>
      </w:r>
      <w:r>
        <w:rPr>
          <w:i/>
          <w:sz w:val="21"/>
        </w:rPr>
        <w:t>we</w:t>
      </w:r>
      <w:r>
        <w:rPr>
          <w:i/>
          <w:spacing w:val="-5"/>
          <w:sz w:val="21"/>
        </w:rPr>
        <w:t xml:space="preserve"> </w:t>
      </w:r>
      <w:r>
        <w:rPr>
          <w:i/>
          <w:spacing w:val="-2"/>
          <w:sz w:val="21"/>
        </w:rPr>
        <w:t>apply?</w:t>
      </w:r>
    </w:p>
    <w:p w14:paraId="7D1E3A14" w14:textId="77777777" w:rsidR="00AF3196" w:rsidRDefault="00F9107A">
      <w:pPr>
        <w:pStyle w:val="ListParagraph"/>
        <w:numPr>
          <w:ilvl w:val="0"/>
          <w:numId w:val="104"/>
        </w:numPr>
        <w:tabs>
          <w:tab w:val="left" w:pos="580"/>
        </w:tabs>
        <w:spacing w:before="117"/>
        <w:jc w:val="both"/>
        <w:rPr>
          <w:i/>
          <w:sz w:val="21"/>
        </w:rPr>
      </w:pPr>
      <w:r>
        <w:rPr>
          <w:i/>
          <w:sz w:val="21"/>
        </w:rPr>
        <w:t>How</w:t>
      </w:r>
      <w:r>
        <w:rPr>
          <w:i/>
          <w:spacing w:val="-4"/>
          <w:sz w:val="21"/>
        </w:rPr>
        <w:t xml:space="preserve"> </w:t>
      </w:r>
      <w:r>
        <w:rPr>
          <w:i/>
          <w:sz w:val="21"/>
        </w:rPr>
        <w:t>should</w:t>
      </w:r>
      <w:r>
        <w:rPr>
          <w:i/>
          <w:spacing w:val="-4"/>
          <w:sz w:val="21"/>
        </w:rPr>
        <w:t xml:space="preserve"> </w:t>
      </w:r>
      <w:r>
        <w:rPr>
          <w:i/>
          <w:sz w:val="21"/>
        </w:rPr>
        <w:t>they</w:t>
      </w:r>
      <w:r>
        <w:rPr>
          <w:i/>
          <w:spacing w:val="-4"/>
          <w:sz w:val="21"/>
        </w:rPr>
        <w:t xml:space="preserve"> </w:t>
      </w:r>
      <w:r>
        <w:rPr>
          <w:i/>
          <w:sz w:val="21"/>
        </w:rPr>
        <w:t>be</w:t>
      </w:r>
      <w:r>
        <w:rPr>
          <w:i/>
          <w:spacing w:val="-3"/>
          <w:sz w:val="21"/>
        </w:rPr>
        <w:t xml:space="preserve"> </w:t>
      </w:r>
      <w:r>
        <w:rPr>
          <w:i/>
          <w:spacing w:val="-2"/>
          <w:sz w:val="21"/>
        </w:rPr>
        <w:t>prioritised?</w:t>
      </w:r>
    </w:p>
    <w:p w14:paraId="0BA70422" w14:textId="77777777" w:rsidR="00AF3196" w:rsidRDefault="00AF3196">
      <w:pPr>
        <w:jc w:val="both"/>
        <w:rPr>
          <w:sz w:val="21"/>
        </w:rPr>
        <w:sectPr w:rsidR="00AF3196">
          <w:pgSz w:w="11900" w:h="16840"/>
          <w:pgMar w:top="1340" w:right="400" w:bottom="660" w:left="1220" w:header="764" w:footer="474" w:gutter="0"/>
          <w:cols w:space="720"/>
        </w:sectPr>
      </w:pPr>
    </w:p>
    <w:p w14:paraId="2156515D" w14:textId="77777777" w:rsidR="00AF3196" w:rsidRDefault="00F9107A">
      <w:pPr>
        <w:spacing w:before="159" w:line="247" w:lineRule="auto"/>
        <w:ind w:left="220" w:right="1033"/>
        <w:rPr>
          <w:sz w:val="21"/>
        </w:rPr>
      </w:pPr>
      <w:r>
        <w:rPr>
          <w:sz w:val="21"/>
        </w:rPr>
        <w:lastRenderedPageBreak/>
        <w:t>To</w:t>
      </w:r>
      <w:r>
        <w:rPr>
          <w:spacing w:val="-6"/>
          <w:sz w:val="21"/>
        </w:rPr>
        <w:t xml:space="preserve"> </w:t>
      </w:r>
      <w:r>
        <w:rPr>
          <w:sz w:val="21"/>
        </w:rPr>
        <w:t>facilitate</w:t>
      </w:r>
      <w:r>
        <w:rPr>
          <w:spacing w:val="-6"/>
          <w:sz w:val="21"/>
        </w:rPr>
        <w:t xml:space="preserve"> </w:t>
      </w:r>
      <w:r>
        <w:rPr>
          <w:sz w:val="21"/>
        </w:rPr>
        <w:t>discussion,</w:t>
      </w:r>
      <w:r>
        <w:rPr>
          <w:spacing w:val="-6"/>
          <w:sz w:val="21"/>
        </w:rPr>
        <w:t xml:space="preserve"> </w:t>
      </w:r>
      <w:r>
        <w:rPr>
          <w:sz w:val="21"/>
        </w:rPr>
        <w:t>GWMWater</w:t>
      </w:r>
      <w:r>
        <w:rPr>
          <w:spacing w:val="-6"/>
          <w:sz w:val="21"/>
        </w:rPr>
        <w:t xml:space="preserve"> </w:t>
      </w:r>
      <w:r>
        <w:rPr>
          <w:sz w:val="21"/>
        </w:rPr>
        <w:t>presented</w:t>
      </w:r>
      <w:r>
        <w:rPr>
          <w:spacing w:val="-6"/>
          <w:sz w:val="21"/>
        </w:rPr>
        <w:t xml:space="preserve"> </w:t>
      </w:r>
      <w:r>
        <w:rPr>
          <w:sz w:val="21"/>
        </w:rPr>
        <w:t>the</w:t>
      </w:r>
      <w:r>
        <w:rPr>
          <w:spacing w:val="-6"/>
          <w:sz w:val="21"/>
        </w:rPr>
        <w:t xml:space="preserve"> </w:t>
      </w:r>
      <w:r>
        <w:rPr>
          <w:sz w:val="21"/>
        </w:rPr>
        <w:t>Panel</w:t>
      </w:r>
      <w:r>
        <w:rPr>
          <w:spacing w:val="-6"/>
          <w:sz w:val="21"/>
        </w:rPr>
        <w:t xml:space="preserve"> </w:t>
      </w:r>
      <w:r>
        <w:rPr>
          <w:sz w:val="21"/>
        </w:rPr>
        <w:t>with</w:t>
      </w:r>
      <w:r>
        <w:rPr>
          <w:spacing w:val="-6"/>
          <w:sz w:val="21"/>
        </w:rPr>
        <w:t xml:space="preserve"> </w:t>
      </w:r>
      <w:r>
        <w:rPr>
          <w:sz w:val="21"/>
        </w:rPr>
        <w:t>some</w:t>
      </w:r>
      <w:r>
        <w:rPr>
          <w:spacing w:val="-6"/>
          <w:sz w:val="21"/>
        </w:rPr>
        <w:t xml:space="preserve"> </w:t>
      </w:r>
      <w:r>
        <w:rPr>
          <w:sz w:val="21"/>
        </w:rPr>
        <w:t>possible</w:t>
      </w:r>
      <w:r>
        <w:rPr>
          <w:spacing w:val="-6"/>
          <w:sz w:val="21"/>
        </w:rPr>
        <w:t xml:space="preserve"> </w:t>
      </w:r>
      <w:r>
        <w:rPr>
          <w:sz w:val="21"/>
        </w:rPr>
        <w:t>principles</w:t>
      </w:r>
      <w:r>
        <w:rPr>
          <w:spacing w:val="-6"/>
          <w:sz w:val="21"/>
        </w:rPr>
        <w:t xml:space="preserve"> </w:t>
      </w:r>
      <w:r>
        <w:rPr>
          <w:sz w:val="21"/>
        </w:rPr>
        <w:t>and</w:t>
      </w:r>
      <w:r>
        <w:rPr>
          <w:spacing w:val="-6"/>
          <w:sz w:val="21"/>
        </w:rPr>
        <w:t xml:space="preserve"> </w:t>
      </w:r>
      <w:r>
        <w:rPr>
          <w:sz w:val="21"/>
        </w:rPr>
        <w:t>considerations as shown in the following table.</w:t>
      </w:r>
    </w:p>
    <w:p w14:paraId="077C1B6E" w14:textId="77777777" w:rsidR="00AF3196" w:rsidRDefault="00F9107A">
      <w:pPr>
        <w:spacing w:before="110"/>
        <w:ind w:left="220"/>
        <w:rPr>
          <w:b/>
          <w:sz w:val="21"/>
        </w:rPr>
      </w:pPr>
      <w:r>
        <w:rPr>
          <w:b/>
          <w:color w:val="0070C0"/>
          <w:sz w:val="21"/>
        </w:rPr>
        <w:t>Table</w:t>
      </w:r>
      <w:r>
        <w:rPr>
          <w:b/>
          <w:color w:val="0070C0"/>
          <w:spacing w:val="-6"/>
          <w:sz w:val="21"/>
        </w:rPr>
        <w:t xml:space="preserve"> </w:t>
      </w:r>
      <w:r>
        <w:rPr>
          <w:b/>
          <w:color w:val="0070C0"/>
          <w:sz w:val="21"/>
        </w:rPr>
        <w:t>7-1:</w:t>
      </w:r>
      <w:r>
        <w:rPr>
          <w:b/>
          <w:color w:val="0070C0"/>
          <w:spacing w:val="-6"/>
          <w:sz w:val="21"/>
        </w:rPr>
        <w:t xml:space="preserve"> </w:t>
      </w:r>
      <w:r>
        <w:rPr>
          <w:b/>
          <w:color w:val="0070C0"/>
          <w:sz w:val="21"/>
        </w:rPr>
        <w:t>Possible</w:t>
      </w:r>
      <w:r>
        <w:rPr>
          <w:b/>
          <w:color w:val="0070C0"/>
          <w:spacing w:val="-6"/>
          <w:sz w:val="21"/>
        </w:rPr>
        <w:t xml:space="preserve"> </w:t>
      </w:r>
      <w:r>
        <w:rPr>
          <w:b/>
          <w:color w:val="0070C0"/>
          <w:sz w:val="21"/>
        </w:rPr>
        <w:t>principles</w:t>
      </w:r>
      <w:r>
        <w:rPr>
          <w:b/>
          <w:color w:val="0070C0"/>
          <w:spacing w:val="-6"/>
          <w:sz w:val="21"/>
        </w:rPr>
        <w:t xml:space="preserve"> </w:t>
      </w:r>
      <w:r>
        <w:rPr>
          <w:b/>
          <w:color w:val="0070C0"/>
          <w:sz w:val="21"/>
        </w:rPr>
        <w:t>and</w:t>
      </w:r>
      <w:r>
        <w:rPr>
          <w:b/>
          <w:color w:val="0070C0"/>
          <w:spacing w:val="-6"/>
          <w:sz w:val="21"/>
        </w:rPr>
        <w:t xml:space="preserve"> </w:t>
      </w:r>
      <w:r>
        <w:rPr>
          <w:b/>
          <w:color w:val="0070C0"/>
          <w:spacing w:val="-2"/>
          <w:sz w:val="21"/>
        </w:rPr>
        <w:t>considerations</w:t>
      </w:r>
    </w:p>
    <w:p w14:paraId="3F34F8BE" w14:textId="77777777" w:rsidR="00AF3196" w:rsidRDefault="00AF3196">
      <w:pPr>
        <w:spacing w:before="11"/>
        <w:rPr>
          <w:b/>
          <w:sz w:val="9"/>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3398"/>
        <w:gridCol w:w="5616"/>
      </w:tblGrid>
      <w:tr w:rsidR="00AF3196" w14:paraId="74A5E473" w14:textId="77777777">
        <w:trPr>
          <w:trHeight w:val="373"/>
        </w:trPr>
        <w:tc>
          <w:tcPr>
            <w:tcW w:w="3398" w:type="dxa"/>
            <w:tcBorders>
              <w:bottom w:val="single" w:sz="12" w:space="0" w:color="59A9F2"/>
            </w:tcBorders>
          </w:tcPr>
          <w:p w14:paraId="6E376A30" w14:textId="77777777" w:rsidR="00AF3196" w:rsidRDefault="00F9107A">
            <w:pPr>
              <w:pStyle w:val="TableParagraph"/>
              <w:ind w:left="110"/>
              <w:rPr>
                <w:rFonts w:ascii="Calibri"/>
                <w:b/>
                <w:sz w:val="21"/>
              </w:rPr>
            </w:pPr>
            <w:r>
              <w:rPr>
                <w:rFonts w:ascii="Calibri"/>
                <w:b/>
                <w:color w:val="0070C0"/>
                <w:sz w:val="21"/>
              </w:rPr>
              <w:t>Possible</w:t>
            </w:r>
            <w:r>
              <w:rPr>
                <w:rFonts w:ascii="Calibri"/>
                <w:b/>
                <w:color w:val="0070C0"/>
                <w:spacing w:val="-8"/>
                <w:sz w:val="21"/>
              </w:rPr>
              <w:t xml:space="preserve"> </w:t>
            </w:r>
            <w:r>
              <w:rPr>
                <w:rFonts w:ascii="Calibri"/>
                <w:b/>
                <w:color w:val="0070C0"/>
                <w:spacing w:val="-2"/>
                <w:sz w:val="21"/>
              </w:rPr>
              <w:t>principle</w:t>
            </w:r>
          </w:p>
        </w:tc>
        <w:tc>
          <w:tcPr>
            <w:tcW w:w="5616" w:type="dxa"/>
            <w:tcBorders>
              <w:bottom w:val="single" w:sz="12" w:space="0" w:color="59A9F2"/>
            </w:tcBorders>
          </w:tcPr>
          <w:p w14:paraId="5EF1931F" w14:textId="77777777" w:rsidR="00AF3196" w:rsidRDefault="00F9107A">
            <w:pPr>
              <w:pStyle w:val="TableParagraph"/>
              <w:ind w:left="105"/>
              <w:rPr>
                <w:rFonts w:ascii="Calibri"/>
                <w:b/>
                <w:sz w:val="21"/>
              </w:rPr>
            </w:pPr>
            <w:r>
              <w:rPr>
                <w:rFonts w:ascii="Calibri"/>
                <w:b/>
                <w:color w:val="0070C0"/>
                <w:spacing w:val="-2"/>
                <w:sz w:val="21"/>
              </w:rPr>
              <w:t>Considerations</w:t>
            </w:r>
          </w:p>
        </w:tc>
      </w:tr>
      <w:tr w:rsidR="00AF3196" w14:paraId="500E25A5" w14:textId="77777777">
        <w:trPr>
          <w:trHeight w:val="1155"/>
        </w:trPr>
        <w:tc>
          <w:tcPr>
            <w:tcW w:w="3398" w:type="dxa"/>
            <w:tcBorders>
              <w:top w:val="single" w:sz="12" w:space="0" w:color="59A9F2"/>
            </w:tcBorders>
          </w:tcPr>
          <w:p w14:paraId="1B3A07F7" w14:textId="77777777" w:rsidR="00AF3196" w:rsidRDefault="00F9107A">
            <w:pPr>
              <w:pStyle w:val="TableParagraph"/>
              <w:tabs>
                <w:tab w:val="left" w:pos="422"/>
              </w:tabs>
              <w:spacing w:before="58"/>
              <w:ind w:left="422" w:right="229" w:hanging="360"/>
              <w:rPr>
                <w:rFonts w:ascii="Calibri"/>
                <w:sz w:val="21"/>
              </w:rPr>
            </w:pPr>
            <w:r>
              <w:rPr>
                <w:rFonts w:ascii="Calibri"/>
                <w:spacing w:val="-6"/>
                <w:sz w:val="21"/>
              </w:rPr>
              <w:t>1.</w:t>
            </w:r>
            <w:r>
              <w:rPr>
                <w:rFonts w:ascii="Calibri"/>
                <w:sz w:val="21"/>
              </w:rPr>
              <w:tab/>
              <w:t>On average customers will pay lower</w:t>
            </w:r>
            <w:r>
              <w:rPr>
                <w:rFonts w:ascii="Calibri"/>
                <w:spacing w:val="-12"/>
                <w:sz w:val="21"/>
              </w:rPr>
              <w:t xml:space="preserve"> </w:t>
            </w:r>
            <w:r>
              <w:rPr>
                <w:rFonts w:ascii="Calibri"/>
                <w:sz w:val="21"/>
              </w:rPr>
              <w:t>annual</w:t>
            </w:r>
            <w:r>
              <w:rPr>
                <w:rFonts w:ascii="Calibri"/>
                <w:spacing w:val="-12"/>
                <w:sz w:val="21"/>
              </w:rPr>
              <w:t xml:space="preserve"> </w:t>
            </w:r>
            <w:r>
              <w:rPr>
                <w:rFonts w:ascii="Calibri"/>
                <w:sz w:val="21"/>
              </w:rPr>
              <w:t>charges</w:t>
            </w:r>
            <w:r>
              <w:rPr>
                <w:rFonts w:ascii="Calibri"/>
                <w:spacing w:val="-12"/>
                <w:sz w:val="21"/>
              </w:rPr>
              <w:t xml:space="preserve"> </w:t>
            </w:r>
            <w:r>
              <w:rPr>
                <w:rFonts w:ascii="Calibri"/>
                <w:sz w:val="21"/>
              </w:rPr>
              <w:t>compared to their existing non-drinking water arrangements.</w:t>
            </w:r>
          </w:p>
        </w:tc>
        <w:tc>
          <w:tcPr>
            <w:tcW w:w="5616" w:type="dxa"/>
            <w:tcBorders>
              <w:top w:val="single" w:sz="12" w:space="0" w:color="59A9F2"/>
            </w:tcBorders>
          </w:tcPr>
          <w:p w14:paraId="1C504FB2" w14:textId="77777777" w:rsidR="00AF3196" w:rsidRDefault="00F9107A">
            <w:pPr>
              <w:pStyle w:val="TableParagraph"/>
              <w:numPr>
                <w:ilvl w:val="0"/>
                <w:numId w:val="103"/>
              </w:numPr>
              <w:tabs>
                <w:tab w:val="left" w:pos="424"/>
                <w:tab w:val="left" w:pos="425"/>
              </w:tabs>
              <w:spacing w:before="57"/>
              <w:ind w:right="178"/>
              <w:rPr>
                <w:rFonts w:ascii="Calibri" w:hAnsi="Calibri"/>
                <w:sz w:val="21"/>
              </w:rPr>
            </w:pPr>
            <w:r>
              <w:rPr>
                <w:rFonts w:ascii="Calibri" w:hAnsi="Calibri"/>
                <w:sz w:val="21"/>
              </w:rPr>
              <w:t>Should we only consider towns where modelling suggests that,</w:t>
            </w:r>
            <w:r>
              <w:rPr>
                <w:rFonts w:ascii="Calibri" w:hAnsi="Calibri"/>
                <w:spacing w:val="-5"/>
                <w:sz w:val="21"/>
              </w:rPr>
              <w:t xml:space="preserve"> </w:t>
            </w:r>
            <w:r>
              <w:rPr>
                <w:rFonts w:ascii="Calibri" w:hAnsi="Calibri"/>
                <w:sz w:val="21"/>
              </w:rPr>
              <w:t>on</w:t>
            </w:r>
            <w:r>
              <w:rPr>
                <w:rFonts w:ascii="Calibri" w:hAnsi="Calibri"/>
                <w:spacing w:val="-5"/>
                <w:sz w:val="21"/>
              </w:rPr>
              <w:t xml:space="preserve"> </w:t>
            </w:r>
            <w:r>
              <w:rPr>
                <w:rFonts w:ascii="Calibri" w:hAnsi="Calibri"/>
                <w:sz w:val="21"/>
              </w:rPr>
              <w:t>average,</w:t>
            </w:r>
            <w:r>
              <w:rPr>
                <w:rFonts w:ascii="Calibri" w:hAnsi="Calibri"/>
                <w:spacing w:val="-5"/>
                <w:sz w:val="21"/>
              </w:rPr>
              <w:t xml:space="preserve"> </w:t>
            </w:r>
            <w:r>
              <w:rPr>
                <w:rFonts w:ascii="Calibri" w:hAnsi="Calibri"/>
                <w:sz w:val="21"/>
              </w:rPr>
              <w:t>customers</w:t>
            </w:r>
            <w:r>
              <w:rPr>
                <w:rFonts w:ascii="Calibri" w:hAnsi="Calibri"/>
                <w:spacing w:val="-5"/>
                <w:sz w:val="21"/>
              </w:rPr>
              <w:t xml:space="preserve"> </w:t>
            </w:r>
            <w:r>
              <w:rPr>
                <w:rFonts w:ascii="Calibri" w:hAnsi="Calibri"/>
                <w:sz w:val="21"/>
              </w:rPr>
              <w:t>would</w:t>
            </w:r>
            <w:r>
              <w:rPr>
                <w:rFonts w:ascii="Calibri" w:hAnsi="Calibri"/>
                <w:spacing w:val="-5"/>
                <w:sz w:val="21"/>
              </w:rPr>
              <w:t xml:space="preserve"> </w:t>
            </w:r>
            <w:r>
              <w:rPr>
                <w:rFonts w:ascii="Calibri" w:hAnsi="Calibri"/>
                <w:sz w:val="21"/>
              </w:rPr>
              <w:t>be</w:t>
            </w:r>
            <w:r>
              <w:rPr>
                <w:rFonts w:ascii="Calibri" w:hAnsi="Calibri"/>
                <w:spacing w:val="-5"/>
                <w:sz w:val="21"/>
              </w:rPr>
              <w:t xml:space="preserve"> </w:t>
            </w:r>
            <w:r>
              <w:rPr>
                <w:rFonts w:ascii="Calibri" w:hAnsi="Calibri"/>
                <w:sz w:val="21"/>
              </w:rPr>
              <w:t>paying</w:t>
            </w:r>
            <w:r>
              <w:rPr>
                <w:rFonts w:ascii="Calibri" w:hAnsi="Calibri"/>
                <w:spacing w:val="-5"/>
                <w:sz w:val="21"/>
              </w:rPr>
              <w:t xml:space="preserve"> </w:t>
            </w:r>
            <w:r>
              <w:rPr>
                <w:rFonts w:ascii="Calibri" w:hAnsi="Calibri"/>
                <w:sz w:val="21"/>
              </w:rPr>
              <w:t>lower</w:t>
            </w:r>
            <w:r>
              <w:rPr>
                <w:rFonts w:ascii="Calibri" w:hAnsi="Calibri"/>
                <w:spacing w:val="-5"/>
                <w:sz w:val="21"/>
              </w:rPr>
              <w:t xml:space="preserve"> </w:t>
            </w:r>
            <w:r>
              <w:rPr>
                <w:rFonts w:ascii="Calibri" w:hAnsi="Calibri"/>
                <w:sz w:val="21"/>
              </w:rPr>
              <w:t xml:space="preserve">annual charges compared to their existing non-drinking water </w:t>
            </w:r>
            <w:r>
              <w:rPr>
                <w:rFonts w:ascii="Calibri" w:hAnsi="Calibri"/>
                <w:spacing w:val="-2"/>
                <w:sz w:val="21"/>
              </w:rPr>
              <w:t>arrangements?</w:t>
            </w:r>
          </w:p>
        </w:tc>
      </w:tr>
      <w:tr w:rsidR="00AF3196" w14:paraId="32D1BD80" w14:textId="77777777">
        <w:trPr>
          <w:trHeight w:val="3306"/>
        </w:trPr>
        <w:tc>
          <w:tcPr>
            <w:tcW w:w="3398" w:type="dxa"/>
          </w:tcPr>
          <w:p w14:paraId="49C71DCE" w14:textId="77777777" w:rsidR="00AF3196" w:rsidRDefault="00F9107A">
            <w:pPr>
              <w:pStyle w:val="TableParagraph"/>
              <w:tabs>
                <w:tab w:val="left" w:pos="422"/>
              </w:tabs>
              <w:ind w:left="422" w:right="360" w:hanging="360"/>
              <w:rPr>
                <w:rFonts w:ascii="Calibri"/>
                <w:sz w:val="21"/>
              </w:rPr>
            </w:pPr>
            <w:r>
              <w:rPr>
                <w:rFonts w:ascii="Calibri"/>
                <w:spacing w:val="-6"/>
                <w:sz w:val="21"/>
              </w:rPr>
              <w:t>2.</w:t>
            </w:r>
            <w:r>
              <w:rPr>
                <w:rFonts w:ascii="Calibri"/>
                <w:sz w:val="21"/>
              </w:rPr>
              <w:tab/>
              <w:t>The</w:t>
            </w:r>
            <w:r>
              <w:rPr>
                <w:rFonts w:ascii="Calibri"/>
                <w:spacing w:val="-2"/>
                <w:sz w:val="21"/>
              </w:rPr>
              <w:t xml:space="preserve"> </w:t>
            </w:r>
            <w:r>
              <w:rPr>
                <w:rFonts w:ascii="Calibri"/>
                <w:sz w:val="21"/>
              </w:rPr>
              <w:t>town</w:t>
            </w:r>
            <w:r>
              <w:rPr>
                <w:rFonts w:ascii="Calibri"/>
                <w:spacing w:val="-2"/>
                <w:sz w:val="21"/>
              </w:rPr>
              <w:t xml:space="preserve"> </w:t>
            </w:r>
            <w:r>
              <w:rPr>
                <w:rFonts w:ascii="Calibri"/>
                <w:sz w:val="21"/>
              </w:rPr>
              <w:t>profile</w:t>
            </w:r>
            <w:r>
              <w:rPr>
                <w:rFonts w:ascii="Calibri"/>
                <w:spacing w:val="-2"/>
                <w:sz w:val="21"/>
              </w:rPr>
              <w:t xml:space="preserve"> </w:t>
            </w:r>
            <w:r>
              <w:rPr>
                <w:rFonts w:ascii="Calibri"/>
                <w:sz w:val="21"/>
              </w:rPr>
              <w:t>is</w:t>
            </w:r>
            <w:r>
              <w:rPr>
                <w:rFonts w:ascii="Calibri"/>
                <w:spacing w:val="-2"/>
                <w:sz w:val="21"/>
              </w:rPr>
              <w:t xml:space="preserve"> </w:t>
            </w:r>
            <w:r>
              <w:rPr>
                <w:rFonts w:ascii="Calibri"/>
                <w:sz w:val="21"/>
              </w:rPr>
              <w:t>such</w:t>
            </w:r>
            <w:r>
              <w:rPr>
                <w:rFonts w:ascii="Calibri"/>
                <w:spacing w:val="-2"/>
                <w:sz w:val="21"/>
              </w:rPr>
              <w:t xml:space="preserve"> </w:t>
            </w:r>
            <w:r>
              <w:rPr>
                <w:rFonts w:ascii="Calibri"/>
                <w:sz w:val="21"/>
              </w:rPr>
              <w:t>that</w:t>
            </w:r>
            <w:r>
              <w:rPr>
                <w:rFonts w:ascii="Calibri"/>
                <w:spacing w:val="-2"/>
                <w:sz w:val="21"/>
              </w:rPr>
              <w:t xml:space="preserve"> </w:t>
            </w:r>
            <w:r>
              <w:rPr>
                <w:rFonts w:ascii="Calibri"/>
                <w:sz w:val="21"/>
              </w:rPr>
              <w:t>a conversion to a rural supply would</w:t>
            </w:r>
            <w:r>
              <w:rPr>
                <w:rFonts w:ascii="Calibri"/>
                <w:spacing w:val="-10"/>
                <w:sz w:val="21"/>
              </w:rPr>
              <w:t xml:space="preserve"> </w:t>
            </w:r>
            <w:r>
              <w:rPr>
                <w:rFonts w:ascii="Calibri"/>
                <w:sz w:val="21"/>
              </w:rPr>
              <w:t>not</w:t>
            </w:r>
            <w:r>
              <w:rPr>
                <w:rFonts w:ascii="Calibri"/>
                <w:spacing w:val="-10"/>
                <w:sz w:val="21"/>
              </w:rPr>
              <w:t xml:space="preserve"> </w:t>
            </w:r>
            <w:r>
              <w:rPr>
                <w:rFonts w:ascii="Calibri"/>
                <w:sz w:val="21"/>
              </w:rPr>
              <w:t>adversely</w:t>
            </w:r>
            <w:r>
              <w:rPr>
                <w:rFonts w:ascii="Calibri"/>
                <w:spacing w:val="-10"/>
                <w:sz w:val="21"/>
              </w:rPr>
              <w:t xml:space="preserve"> </w:t>
            </w:r>
            <w:r>
              <w:rPr>
                <w:rFonts w:ascii="Calibri"/>
                <w:sz w:val="21"/>
              </w:rPr>
              <w:t>affect</w:t>
            </w:r>
            <w:r>
              <w:rPr>
                <w:rFonts w:ascii="Calibri"/>
                <w:spacing w:val="-10"/>
                <w:sz w:val="21"/>
              </w:rPr>
              <w:t xml:space="preserve"> </w:t>
            </w:r>
            <w:r>
              <w:rPr>
                <w:rFonts w:ascii="Calibri"/>
                <w:sz w:val="21"/>
              </w:rPr>
              <w:t xml:space="preserve">the </w:t>
            </w:r>
            <w:r>
              <w:rPr>
                <w:rFonts w:ascii="Calibri"/>
                <w:spacing w:val="-2"/>
                <w:sz w:val="21"/>
              </w:rPr>
              <w:t>town.</w:t>
            </w:r>
          </w:p>
        </w:tc>
        <w:tc>
          <w:tcPr>
            <w:tcW w:w="5616" w:type="dxa"/>
          </w:tcPr>
          <w:p w14:paraId="76CF5321" w14:textId="77777777" w:rsidR="00AF3196" w:rsidRDefault="00F9107A">
            <w:pPr>
              <w:pStyle w:val="TableParagraph"/>
              <w:numPr>
                <w:ilvl w:val="0"/>
                <w:numId w:val="102"/>
              </w:numPr>
              <w:tabs>
                <w:tab w:val="left" w:pos="424"/>
                <w:tab w:val="left" w:pos="425"/>
              </w:tabs>
              <w:spacing w:before="57" w:line="242" w:lineRule="auto"/>
              <w:ind w:right="297"/>
              <w:rPr>
                <w:rFonts w:ascii="Calibri" w:hAnsi="Calibri"/>
                <w:sz w:val="21"/>
              </w:rPr>
            </w:pPr>
            <w:r>
              <w:rPr>
                <w:rFonts w:ascii="Calibri" w:hAnsi="Calibri"/>
                <w:sz w:val="21"/>
              </w:rPr>
              <w:t>What if there are health/aged care services, schools / childcare,</w:t>
            </w:r>
            <w:r>
              <w:rPr>
                <w:rFonts w:ascii="Calibri" w:hAnsi="Calibri"/>
                <w:spacing w:val="-10"/>
                <w:sz w:val="21"/>
              </w:rPr>
              <w:t xml:space="preserve"> </w:t>
            </w:r>
            <w:r>
              <w:rPr>
                <w:rFonts w:ascii="Calibri" w:hAnsi="Calibri"/>
                <w:sz w:val="21"/>
              </w:rPr>
              <w:t>hospitality</w:t>
            </w:r>
            <w:r>
              <w:rPr>
                <w:rFonts w:ascii="Calibri" w:hAnsi="Calibri"/>
                <w:spacing w:val="-10"/>
                <w:sz w:val="21"/>
              </w:rPr>
              <w:t xml:space="preserve"> </w:t>
            </w:r>
            <w:r>
              <w:rPr>
                <w:rFonts w:ascii="Calibri" w:hAnsi="Calibri"/>
                <w:sz w:val="21"/>
              </w:rPr>
              <w:t>(food</w:t>
            </w:r>
            <w:r>
              <w:rPr>
                <w:rFonts w:ascii="Calibri" w:hAnsi="Calibri"/>
                <w:spacing w:val="-10"/>
                <w:sz w:val="21"/>
              </w:rPr>
              <w:t xml:space="preserve"> </w:t>
            </w:r>
            <w:r>
              <w:rPr>
                <w:rFonts w:ascii="Calibri" w:hAnsi="Calibri"/>
                <w:sz w:val="21"/>
              </w:rPr>
              <w:t>preparation,</w:t>
            </w:r>
            <w:r>
              <w:rPr>
                <w:rFonts w:ascii="Calibri" w:hAnsi="Calibri"/>
                <w:spacing w:val="-10"/>
                <w:sz w:val="21"/>
              </w:rPr>
              <w:t xml:space="preserve"> </w:t>
            </w:r>
            <w:r>
              <w:rPr>
                <w:rFonts w:ascii="Calibri" w:hAnsi="Calibri"/>
                <w:sz w:val="21"/>
              </w:rPr>
              <w:t>accommodation) in the town?</w:t>
            </w:r>
          </w:p>
          <w:p w14:paraId="0AB51D64" w14:textId="77777777" w:rsidR="00AF3196" w:rsidRDefault="00F9107A">
            <w:pPr>
              <w:pStyle w:val="TableParagraph"/>
              <w:numPr>
                <w:ilvl w:val="0"/>
                <w:numId w:val="102"/>
              </w:numPr>
              <w:tabs>
                <w:tab w:val="left" w:pos="424"/>
                <w:tab w:val="left" w:pos="425"/>
              </w:tabs>
              <w:spacing w:before="57" w:line="242" w:lineRule="auto"/>
              <w:ind w:right="728"/>
              <w:rPr>
                <w:rFonts w:ascii="Calibri" w:hAnsi="Calibri"/>
                <w:sz w:val="21"/>
              </w:rPr>
            </w:pPr>
            <w:r>
              <w:rPr>
                <w:rFonts w:ascii="Calibri" w:hAnsi="Calibri"/>
                <w:sz w:val="21"/>
              </w:rPr>
              <w:t>Should</w:t>
            </w:r>
            <w:r>
              <w:rPr>
                <w:rFonts w:ascii="Calibri" w:hAnsi="Calibri"/>
                <w:spacing w:val="-6"/>
                <w:sz w:val="21"/>
              </w:rPr>
              <w:t xml:space="preserve"> </w:t>
            </w:r>
            <w:r>
              <w:rPr>
                <w:rFonts w:ascii="Calibri" w:hAnsi="Calibri"/>
                <w:sz w:val="21"/>
              </w:rPr>
              <w:t>there</w:t>
            </w:r>
            <w:r>
              <w:rPr>
                <w:rFonts w:ascii="Calibri" w:hAnsi="Calibri"/>
                <w:spacing w:val="-6"/>
                <w:sz w:val="21"/>
              </w:rPr>
              <w:t xml:space="preserve"> </w:t>
            </w:r>
            <w:r>
              <w:rPr>
                <w:rFonts w:ascii="Calibri" w:hAnsi="Calibri"/>
                <w:sz w:val="21"/>
              </w:rPr>
              <w:t>be</w:t>
            </w:r>
            <w:r>
              <w:rPr>
                <w:rFonts w:ascii="Calibri" w:hAnsi="Calibri"/>
                <w:spacing w:val="-6"/>
                <w:sz w:val="21"/>
              </w:rPr>
              <w:t xml:space="preserve"> </w:t>
            </w:r>
            <w:r>
              <w:rPr>
                <w:rFonts w:ascii="Calibri" w:hAnsi="Calibri"/>
                <w:sz w:val="21"/>
              </w:rPr>
              <w:t>thresholds</w:t>
            </w:r>
            <w:r>
              <w:rPr>
                <w:rFonts w:ascii="Calibri" w:hAnsi="Calibri"/>
                <w:spacing w:val="-6"/>
                <w:sz w:val="21"/>
              </w:rPr>
              <w:t xml:space="preserve"> </w:t>
            </w:r>
            <w:r>
              <w:rPr>
                <w:rFonts w:ascii="Calibri" w:hAnsi="Calibri"/>
                <w:sz w:val="21"/>
              </w:rPr>
              <w:t>for</w:t>
            </w:r>
            <w:r>
              <w:rPr>
                <w:rFonts w:ascii="Calibri" w:hAnsi="Calibri"/>
                <w:spacing w:val="-6"/>
                <w:sz w:val="21"/>
              </w:rPr>
              <w:t xml:space="preserve"> </w:t>
            </w:r>
            <w:r>
              <w:rPr>
                <w:rFonts w:ascii="Calibri" w:hAnsi="Calibri"/>
                <w:sz w:val="21"/>
              </w:rPr>
              <w:t>maximum</w:t>
            </w:r>
            <w:r>
              <w:rPr>
                <w:rFonts w:ascii="Calibri" w:hAnsi="Calibri"/>
                <w:spacing w:val="-6"/>
                <w:sz w:val="21"/>
              </w:rPr>
              <w:t xml:space="preserve"> </w:t>
            </w:r>
            <w:r>
              <w:rPr>
                <w:rFonts w:ascii="Calibri" w:hAnsi="Calibri"/>
                <w:sz w:val="21"/>
              </w:rPr>
              <w:t>number</w:t>
            </w:r>
            <w:r>
              <w:rPr>
                <w:rFonts w:ascii="Calibri" w:hAnsi="Calibri"/>
                <w:spacing w:val="-6"/>
                <w:sz w:val="21"/>
              </w:rPr>
              <w:t xml:space="preserve"> </w:t>
            </w:r>
            <w:r>
              <w:rPr>
                <w:rFonts w:ascii="Calibri" w:hAnsi="Calibri"/>
                <w:sz w:val="21"/>
              </w:rPr>
              <w:t>of customer connections or water usage volume?</w:t>
            </w:r>
          </w:p>
          <w:p w14:paraId="6135374E" w14:textId="77777777" w:rsidR="00AF3196" w:rsidRDefault="00F9107A">
            <w:pPr>
              <w:pStyle w:val="TableParagraph"/>
              <w:numPr>
                <w:ilvl w:val="0"/>
                <w:numId w:val="102"/>
              </w:numPr>
              <w:tabs>
                <w:tab w:val="left" w:pos="424"/>
                <w:tab w:val="left" w:pos="425"/>
              </w:tabs>
              <w:spacing w:before="52" w:line="242" w:lineRule="auto"/>
              <w:ind w:right="121"/>
              <w:rPr>
                <w:rFonts w:ascii="Calibri" w:hAnsi="Calibri"/>
                <w:sz w:val="21"/>
              </w:rPr>
            </w:pPr>
            <w:r>
              <w:rPr>
                <w:rFonts w:ascii="Calibri" w:hAnsi="Calibri"/>
                <w:sz w:val="21"/>
              </w:rPr>
              <w:t>Do</w:t>
            </w:r>
            <w:r>
              <w:rPr>
                <w:rFonts w:ascii="Calibri" w:hAnsi="Calibri"/>
                <w:spacing w:val="-4"/>
                <w:sz w:val="21"/>
              </w:rPr>
              <w:t xml:space="preserve"> </w:t>
            </w:r>
            <w:r>
              <w:rPr>
                <w:rFonts w:ascii="Calibri" w:hAnsi="Calibri"/>
                <w:sz w:val="21"/>
              </w:rPr>
              <w:t>population</w:t>
            </w:r>
            <w:r>
              <w:rPr>
                <w:rFonts w:ascii="Calibri" w:hAnsi="Calibri"/>
                <w:spacing w:val="-4"/>
                <w:sz w:val="21"/>
              </w:rPr>
              <w:t xml:space="preserve"> </w:t>
            </w:r>
            <w:r>
              <w:rPr>
                <w:rFonts w:ascii="Calibri" w:hAnsi="Calibri"/>
                <w:sz w:val="21"/>
              </w:rPr>
              <w:t>trends</w:t>
            </w:r>
            <w:r>
              <w:rPr>
                <w:rFonts w:ascii="Calibri" w:hAnsi="Calibri"/>
                <w:spacing w:val="-4"/>
                <w:sz w:val="21"/>
              </w:rPr>
              <w:t xml:space="preserve"> </w:t>
            </w:r>
            <w:r>
              <w:rPr>
                <w:rFonts w:ascii="Calibri" w:hAnsi="Calibri"/>
                <w:sz w:val="21"/>
              </w:rPr>
              <w:t>need</w:t>
            </w:r>
            <w:r>
              <w:rPr>
                <w:rFonts w:ascii="Calibri" w:hAnsi="Calibri"/>
                <w:spacing w:val="-4"/>
                <w:sz w:val="21"/>
              </w:rPr>
              <w:t xml:space="preserve"> </w:t>
            </w:r>
            <w:r>
              <w:rPr>
                <w:rFonts w:ascii="Calibri" w:hAnsi="Calibri"/>
                <w:sz w:val="21"/>
              </w:rPr>
              <w:t>to</w:t>
            </w:r>
            <w:r>
              <w:rPr>
                <w:rFonts w:ascii="Calibri" w:hAnsi="Calibri"/>
                <w:spacing w:val="-4"/>
                <w:sz w:val="21"/>
              </w:rPr>
              <w:t xml:space="preserve"> </w:t>
            </w:r>
            <w:r>
              <w:rPr>
                <w:rFonts w:ascii="Calibri" w:hAnsi="Calibri"/>
                <w:sz w:val="21"/>
              </w:rPr>
              <w:t>suggest</w:t>
            </w:r>
            <w:r>
              <w:rPr>
                <w:rFonts w:ascii="Calibri" w:hAnsi="Calibri"/>
                <w:spacing w:val="-4"/>
                <w:sz w:val="21"/>
              </w:rPr>
              <w:t xml:space="preserve"> </w:t>
            </w:r>
            <w:r>
              <w:rPr>
                <w:rFonts w:ascii="Calibri" w:hAnsi="Calibri"/>
                <w:sz w:val="21"/>
              </w:rPr>
              <w:t>there</w:t>
            </w:r>
            <w:r>
              <w:rPr>
                <w:rFonts w:ascii="Calibri" w:hAnsi="Calibri"/>
                <w:spacing w:val="-4"/>
                <w:sz w:val="21"/>
              </w:rPr>
              <w:t xml:space="preserve"> </w:t>
            </w:r>
            <w:r>
              <w:rPr>
                <w:rFonts w:ascii="Calibri" w:hAnsi="Calibri"/>
                <w:sz w:val="21"/>
              </w:rPr>
              <w:t>is</w:t>
            </w:r>
            <w:r>
              <w:rPr>
                <w:rFonts w:ascii="Calibri" w:hAnsi="Calibri"/>
                <w:spacing w:val="-4"/>
                <w:sz w:val="21"/>
              </w:rPr>
              <w:t xml:space="preserve"> </w:t>
            </w:r>
            <w:r>
              <w:rPr>
                <w:rFonts w:ascii="Calibri" w:hAnsi="Calibri"/>
                <w:sz w:val="21"/>
              </w:rPr>
              <w:t>no</w:t>
            </w:r>
            <w:r>
              <w:rPr>
                <w:rFonts w:ascii="Calibri" w:hAnsi="Calibri"/>
                <w:spacing w:val="-4"/>
                <w:sz w:val="21"/>
              </w:rPr>
              <w:t xml:space="preserve"> </w:t>
            </w:r>
            <w:r>
              <w:rPr>
                <w:rFonts w:ascii="Calibri" w:hAnsi="Calibri"/>
                <w:sz w:val="21"/>
              </w:rPr>
              <w:t>likelihood of future growth?</w:t>
            </w:r>
          </w:p>
          <w:p w14:paraId="51978B18" w14:textId="77777777" w:rsidR="00AF3196" w:rsidRDefault="00F9107A">
            <w:pPr>
              <w:pStyle w:val="TableParagraph"/>
              <w:numPr>
                <w:ilvl w:val="0"/>
                <w:numId w:val="102"/>
              </w:numPr>
              <w:tabs>
                <w:tab w:val="left" w:pos="424"/>
                <w:tab w:val="left" w:pos="425"/>
              </w:tabs>
              <w:spacing w:before="56"/>
              <w:rPr>
                <w:rFonts w:ascii="Calibri" w:hAnsi="Calibri"/>
                <w:sz w:val="21"/>
              </w:rPr>
            </w:pPr>
            <w:r>
              <w:rPr>
                <w:rFonts w:ascii="Calibri" w:hAnsi="Calibri"/>
                <w:sz w:val="21"/>
              </w:rPr>
              <w:t>Does</w:t>
            </w:r>
            <w:r>
              <w:rPr>
                <w:rFonts w:ascii="Calibri" w:hAnsi="Calibri"/>
                <w:spacing w:val="-7"/>
                <w:sz w:val="21"/>
              </w:rPr>
              <w:t xml:space="preserve"> </w:t>
            </w:r>
            <w:r>
              <w:rPr>
                <w:rFonts w:ascii="Calibri" w:hAnsi="Calibri"/>
                <w:sz w:val="21"/>
              </w:rPr>
              <w:t>local</w:t>
            </w:r>
            <w:r>
              <w:rPr>
                <w:rFonts w:ascii="Calibri" w:hAnsi="Calibri"/>
                <w:spacing w:val="-5"/>
                <w:sz w:val="21"/>
              </w:rPr>
              <w:t xml:space="preserve"> </w:t>
            </w:r>
            <w:r>
              <w:rPr>
                <w:rFonts w:ascii="Calibri" w:hAnsi="Calibri"/>
                <w:sz w:val="21"/>
              </w:rPr>
              <w:t>council</w:t>
            </w:r>
            <w:r>
              <w:rPr>
                <w:rFonts w:ascii="Calibri" w:hAnsi="Calibri"/>
                <w:spacing w:val="-4"/>
                <w:sz w:val="21"/>
              </w:rPr>
              <w:t xml:space="preserve"> </w:t>
            </w:r>
            <w:r>
              <w:rPr>
                <w:rFonts w:ascii="Calibri" w:hAnsi="Calibri"/>
                <w:sz w:val="21"/>
              </w:rPr>
              <w:t>need</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support</w:t>
            </w:r>
            <w:r>
              <w:rPr>
                <w:rFonts w:ascii="Calibri" w:hAnsi="Calibri"/>
                <w:spacing w:val="-5"/>
                <w:sz w:val="21"/>
              </w:rPr>
              <w:t xml:space="preserve"> </w:t>
            </w:r>
            <w:r>
              <w:rPr>
                <w:rFonts w:ascii="Calibri" w:hAnsi="Calibri"/>
                <w:sz w:val="21"/>
              </w:rPr>
              <w:t>the</w:t>
            </w:r>
            <w:r>
              <w:rPr>
                <w:rFonts w:ascii="Calibri" w:hAnsi="Calibri"/>
                <w:spacing w:val="-4"/>
                <w:sz w:val="21"/>
              </w:rPr>
              <w:t xml:space="preserve"> </w:t>
            </w:r>
            <w:r>
              <w:rPr>
                <w:rFonts w:ascii="Calibri" w:hAnsi="Calibri"/>
                <w:spacing w:val="-2"/>
                <w:sz w:val="21"/>
              </w:rPr>
              <w:t>move?</w:t>
            </w:r>
          </w:p>
          <w:p w14:paraId="3DBFF6CE" w14:textId="77777777" w:rsidR="00AF3196" w:rsidRDefault="00F9107A">
            <w:pPr>
              <w:pStyle w:val="TableParagraph"/>
              <w:numPr>
                <w:ilvl w:val="0"/>
                <w:numId w:val="102"/>
              </w:numPr>
              <w:tabs>
                <w:tab w:val="left" w:pos="424"/>
                <w:tab w:val="left" w:pos="425"/>
              </w:tabs>
              <w:spacing w:line="242" w:lineRule="auto"/>
              <w:ind w:right="131"/>
              <w:rPr>
                <w:rFonts w:ascii="Calibri" w:hAnsi="Calibri"/>
                <w:sz w:val="21"/>
              </w:rPr>
            </w:pPr>
            <w:r>
              <w:rPr>
                <w:rFonts w:ascii="Calibri" w:hAnsi="Calibri"/>
                <w:sz w:val="21"/>
              </w:rPr>
              <w:t>What</w:t>
            </w:r>
            <w:r>
              <w:rPr>
                <w:rFonts w:ascii="Calibri" w:hAnsi="Calibri"/>
                <w:spacing w:val="-4"/>
                <w:sz w:val="21"/>
              </w:rPr>
              <w:t xml:space="preserve"> </w:t>
            </w:r>
            <w:r>
              <w:rPr>
                <w:rFonts w:ascii="Calibri" w:hAnsi="Calibri"/>
                <w:sz w:val="21"/>
              </w:rPr>
              <w:t>if</w:t>
            </w:r>
            <w:r>
              <w:rPr>
                <w:rFonts w:ascii="Calibri" w:hAnsi="Calibri"/>
                <w:spacing w:val="-4"/>
                <w:sz w:val="21"/>
              </w:rPr>
              <w:t xml:space="preserve"> </w:t>
            </w:r>
            <w:r>
              <w:rPr>
                <w:rFonts w:ascii="Calibri" w:hAnsi="Calibri"/>
                <w:sz w:val="21"/>
              </w:rPr>
              <w:t>there</w:t>
            </w:r>
            <w:r>
              <w:rPr>
                <w:rFonts w:ascii="Calibri" w:hAnsi="Calibri"/>
                <w:spacing w:val="-4"/>
                <w:sz w:val="21"/>
              </w:rPr>
              <w:t xml:space="preserve"> </w:t>
            </w:r>
            <w:r>
              <w:rPr>
                <w:rFonts w:ascii="Calibri" w:hAnsi="Calibri"/>
                <w:sz w:val="21"/>
              </w:rPr>
              <w:t>is</w:t>
            </w:r>
            <w:r>
              <w:rPr>
                <w:rFonts w:ascii="Calibri" w:hAnsi="Calibri"/>
                <w:spacing w:val="-4"/>
                <w:sz w:val="21"/>
              </w:rPr>
              <w:t xml:space="preserve"> </w:t>
            </w:r>
            <w:r>
              <w:rPr>
                <w:rFonts w:ascii="Calibri" w:hAnsi="Calibri"/>
                <w:sz w:val="21"/>
              </w:rPr>
              <w:t>a</w:t>
            </w:r>
            <w:r>
              <w:rPr>
                <w:rFonts w:ascii="Calibri" w:hAnsi="Calibri"/>
                <w:spacing w:val="-4"/>
                <w:sz w:val="21"/>
              </w:rPr>
              <w:t xml:space="preserve"> </w:t>
            </w:r>
            <w:r>
              <w:rPr>
                <w:rFonts w:ascii="Calibri" w:hAnsi="Calibri"/>
                <w:sz w:val="21"/>
              </w:rPr>
              <w:t>significant</w:t>
            </w:r>
            <w:r>
              <w:rPr>
                <w:rFonts w:ascii="Calibri" w:hAnsi="Calibri"/>
                <w:spacing w:val="-4"/>
                <w:sz w:val="21"/>
              </w:rPr>
              <w:t xml:space="preserve"> </w:t>
            </w:r>
            <w:r>
              <w:rPr>
                <w:rFonts w:ascii="Calibri" w:hAnsi="Calibri"/>
                <w:sz w:val="21"/>
              </w:rPr>
              <w:t>tourism</w:t>
            </w:r>
            <w:r>
              <w:rPr>
                <w:rFonts w:ascii="Calibri" w:hAnsi="Calibri"/>
                <w:spacing w:val="-4"/>
                <w:sz w:val="21"/>
              </w:rPr>
              <w:t xml:space="preserve"> </w:t>
            </w:r>
            <w:r>
              <w:rPr>
                <w:rFonts w:ascii="Calibri" w:hAnsi="Calibri"/>
                <w:sz w:val="21"/>
              </w:rPr>
              <w:t>site</w:t>
            </w:r>
            <w:r>
              <w:rPr>
                <w:rFonts w:ascii="Calibri" w:hAnsi="Calibri"/>
                <w:spacing w:val="-4"/>
                <w:sz w:val="21"/>
              </w:rPr>
              <w:t xml:space="preserve"> </w:t>
            </w:r>
            <w:r>
              <w:rPr>
                <w:rFonts w:ascii="Calibri" w:hAnsi="Calibri"/>
                <w:sz w:val="21"/>
              </w:rPr>
              <w:t>(or</w:t>
            </w:r>
            <w:r>
              <w:rPr>
                <w:rFonts w:ascii="Calibri" w:hAnsi="Calibri"/>
                <w:spacing w:val="-4"/>
                <w:sz w:val="21"/>
              </w:rPr>
              <w:t xml:space="preserve"> </w:t>
            </w:r>
            <w:r>
              <w:rPr>
                <w:rFonts w:ascii="Calibri" w:hAnsi="Calibri"/>
                <w:sz w:val="21"/>
              </w:rPr>
              <w:t>a</w:t>
            </w:r>
            <w:r>
              <w:rPr>
                <w:rFonts w:ascii="Calibri" w:hAnsi="Calibri"/>
                <w:spacing w:val="-4"/>
                <w:sz w:val="21"/>
              </w:rPr>
              <w:t xml:space="preserve"> </w:t>
            </w:r>
            <w:r>
              <w:rPr>
                <w:rFonts w:ascii="Calibri" w:hAnsi="Calibri"/>
                <w:sz w:val="21"/>
              </w:rPr>
              <w:t>planned</w:t>
            </w:r>
            <w:r>
              <w:rPr>
                <w:rFonts w:ascii="Calibri" w:hAnsi="Calibri"/>
                <w:spacing w:val="-4"/>
                <w:sz w:val="21"/>
              </w:rPr>
              <w:t xml:space="preserve"> </w:t>
            </w:r>
            <w:r>
              <w:rPr>
                <w:rFonts w:ascii="Calibri" w:hAnsi="Calibri"/>
                <w:sz w:val="21"/>
              </w:rPr>
              <w:t>site) increasing visitation to the town (such as silo art)?</w:t>
            </w:r>
          </w:p>
          <w:p w14:paraId="086C0392" w14:textId="77777777" w:rsidR="00AF3196" w:rsidRDefault="00F9107A">
            <w:pPr>
              <w:pStyle w:val="TableParagraph"/>
              <w:numPr>
                <w:ilvl w:val="0"/>
                <w:numId w:val="102"/>
              </w:numPr>
              <w:tabs>
                <w:tab w:val="left" w:pos="424"/>
                <w:tab w:val="left" w:pos="425"/>
              </w:tabs>
              <w:spacing w:before="57"/>
              <w:rPr>
                <w:rFonts w:ascii="Calibri" w:hAnsi="Calibri"/>
                <w:sz w:val="21"/>
              </w:rPr>
            </w:pPr>
            <w:r>
              <w:rPr>
                <w:rFonts w:ascii="Calibri" w:hAnsi="Calibri"/>
                <w:sz w:val="21"/>
              </w:rPr>
              <w:t>What</w:t>
            </w:r>
            <w:r>
              <w:rPr>
                <w:rFonts w:ascii="Calibri" w:hAnsi="Calibri"/>
                <w:spacing w:val="-6"/>
                <w:sz w:val="21"/>
              </w:rPr>
              <w:t xml:space="preserve"> </w:t>
            </w:r>
            <w:r>
              <w:rPr>
                <w:rFonts w:ascii="Calibri" w:hAnsi="Calibri"/>
                <w:sz w:val="21"/>
              </w:rPr>
              <w:t>other</w:t>
            </w:r>
            <w:r>
              <w:rPr>
                <w:rFonts w:ascii="Calibri" w:hAnsi="Calibri"/>
                <w:spacing w:val="-5"/>
                <w:sz w:val="21"/>
              </w:rPr>
              <w:t xml:space="preserve"> </w:t>
            </w:r>
            <w:r>
              <w:rPr>
                <w:rFonts w:ascii="Calibri" w:hAnsi="Calibri"/>
                <w:sz w:val="21"/>
              </w:rPr>
              <w:t>criteria</w:t>
            </w:r>
            <w:r>
              <w:rPr>
                <w:rFonts w:ascii="Calibri" w:hAnsi="Calibri"/>
                <w:spacing w:val="-5"/>
                <w:sz w:val="21"/>
              </w:rPr>
              <w:t xml:space="preserve"> </w:t>
            </w:r>
            <w:r>
              <w:rPr>
                <w:rFonts w:ascii="Calibri" w:hAnsi="Calibri"/>
                <w:sz w:val="21"/>
              </w:rPr>
              <w:t>are</w:t>
            </w:r>
            <w:r>
              <w:rPr>
                <w:rFonts w:ascii="Calibri" w:hAnsi="Calibri"/>
                <w:spacing w:val="-5"/>
                <w:sz w:val="21"/>
              </w:rPr>
              <w:t xml:space="preserve"> </w:t>
            </w:r>
            <w:r>
              <w:rPr>
                <w:rFonts w:ascii="Calibri" w:hAnsi="Calibri"/>
                <w:spacing w:val="-2"/>
                <w:sz w:val="21"/>
              </w:rPr>
              <w:t>needed?</w:t>
            </w:r>
          </w:p>
        </w:tc>
      </w:tr>
      <w:tr w:rsidR="00AF3196" w14:paraId="42CD5A06" w14:textId="77777777">
        <w:trPr>
          <w:trHeight w:val="1996"/>
        </w:trPr>
        <w:tc>
          <w:tcPr>
            <w:tcW w:w="3398" w:type="dxa"/>
          </w:tcPr>
          <w:p w14:paraId="335F9996" w14:textId="77777777" w:rsidR="00AF3196" w:rsidRDefault="00F9107A">
            <w:pPr>
              <w:pStyle w:val="TableParagraph"/>
              <w:tabs>
                <w:tab w:val="left" w:pos="422"/>
              </w:tabs>
              <w:spacing w:line="242" w:lineRule="auto"/>
              <w:ind w:left="422" w:right="256" w:hanging="360"/>
              <w:rPr>
                <w:rFonts w:ascii="Calibri"/>
                <w:sz w:val="21"/>
              </w:rPr>
            </w:pPr>
            <w:r>
              <w:rPr>
                <w:rFonts w:ascii="Calibri"/>
                <w:spacing w:val="-6"/>
                <w:sz w:val="21"/>
              </w:rPr>
              <w:t>3.</w:t>
            </w:r>
            <w:r>
              <w:rPr>
                <w:rFonts w:ascii="Calibri"/>
                <w:sz w:val="21"/>
              </w:rPr>
              <w:tab/>
              <w:t>The</w:t>
            </w:r>
            <w:r>
              <w:rPr>
                <w:rFonts w:ascii="Calibri"/>
                <w:spacing w:val="-10"/>
                <w:sz w:val="21"/>
              </w:rPr>
              <w:t xml:space="preserve"> </w:t>
            </w:r>
            <w:r>
              <w:rPr>
                <w:rFonts w:ascii="Calibri"/>
                <w:sz w:val="21"/>
              </w:rPr>
              <w:t>price</w:t>
            </w:r>
            <w:r>
              <w:rPr>
                <w:rFonts w:ascii="Calibri"/>
                <w:spacing w:val="-10"/>
                <w:sz w:val="21"/>
              </w:rPr>
              <w:t xml:space="preserve"> </w:t>
            </w:r>
            <w:r>
              <w:rPr>
                <w:rFonts w:ascii="Calibri"/>
                <w:sz w:val="21"/>
              </w:rPr>
              <w:t>outcomes</w:t>
            </w:r>
            <w:r>
              <w:rPr>
                <w:rFonts w:ascii="Calibri"/>
                <w:spacing w:val="-10"/>
                <w:sz w:val="21"/>
              </w:rPr>
              <w:t xml:space="preserve"> </w:t>
            </w:r>
            <w:r>
              <w:rPr>
                <w:rFonts w:ascii="Calibri"/>
                <w:sz w:val="21"/>
              </w:rPr>
              <w:t>for</w:t>
            </w:r>
            <w:r>
              <w:rPr>
                <w:rFonts w:ascii="Calibri"/>
                <w:spacing w:val="-10"/>
                <w:sz w:val="21"/>
              </w:rPr>
              <w:t xml:space="preserve"> </w:t>
            </w:r>
            <w:r>
              <w:rPr>
                <w:rFonts w:ascii="Calibri"/>
                <w:sz w:val="21"/>
              </w:rPr>
              <w:t>broader customer base are favourable.</w:t>
            </w:r>
          </w:p>
        </w:tc>
        <w:tc>
          <w:tcPr>
            <w:tcW w:w="5616" w:type="dxa"/>
          </w:tcPr>
          <w:p w14:paraId="7593F145" w14:textId="77777777" w:rsidR="00AF3196" w:rsidRDefault="00F9107A">
            <w:pPr>
              <w:pStyle w:val="TableParagraph"/>
              <w:numPr>
                <w:ilvl w:val="0"/>
                <w:numId w:val="101"/>
              </w:numPr>
              <w:tabs>
                <w:tab w:val="left" w:pos="424"/>
                <w:tab w:val="left" w:pos="425"/>
              </w:tabs>
              <w:spacing w:before="57"/>
              <w:ind w:right="138"/>
              <w:rPr>
                <w:rFonts w:ascii="Calibri" w:hAnsi="Calibri"/>
                <w:sz w:val="21"/>
              </w:rPr>
            </w:pPr>
            <w:r>
              <w:rPr>
                <w:rFonts w:ascii="Calibri" w:hAnsi="Calibri"/>
                <w:sz w:val="21"/>
              </w:rPr>
              <w:t>Should we consider conversion if there is an easy, efficient option</w:t>
            </w:r>
            <w:r>
              <w:rPr>
                <w:rFonts w:ascii="Calibri" w:hAnsi="Calibri"/>
                <w:spacing w:val="-6"/>
                <w:sz w:val="21"/>
              </w:rPr>
              <w:t xml:space="preserve"> </w:t>
            </w:r>
            <w:r>
              <w:rPr>
                <w:rFonts w:ascii="Calibri" w:hAnsi="Calibri"/>
                <w:sz w:val="21"/>
              </w:rPr>
              <w:t>for</w:t>
            </w:r>
            <w:r>
              <w:rPr>
                <w:rFonts w:ascii="Calibri" w:hAnsi="Calibri"/>
                <w:spacing w:val="-6"/>
                <w:sz w:val="21"/>
              </w:rPr>
              <w:t xml:space="preserve"> </w:t>
            </w:r>
            <w:r>
              <w:rPr>
                <w:rFonts w:ascii="Calibri" w:hAnsi="Calibri"/>
                <w:sz w:val="21"/>
              </w:rPr>
              <w:t>supplying</w:t>
            </w:r>
            <w:r>
              <w:rPr>
                <w:rFonts w:ascii="Calibri" w:hAnsi="Calibri"/>
                <w:spacing w:val="-6"/>
                <w:sz w:val="21"/>
              </w:rPr>
              <w:t xml:space="preserve"> </w:t>
            </w:r>
            <w:r>
              <w:rPr>
                <w:rFonts w:ascii="Calibri" w:hAnsi="Calibri"/>
                <w:sz w:val="21"/>
              </w:rPr>
              <w:t>drinking</w:t>
            </w:r>
            <w:r>
              <w:rPr>
                <w:rFonts w:ascii="Calibri" w:hAnsi="Calibri"/>
                <w:spacing w:val="-6"/>
                <w:sz w:val="21"/>
              </w:rPr>
              <w:t xml:space="preserve"> </w:t>
            </w:r>
            <w:r>
              <w:rPr>
                <w:rFonts w:ascii="Calibri" w:hAnsi="Calibri"/>
                <w:sz w:val="21"/>
              </w:rPr>
              <w:t>water</w:t>
            </w:r>
            <w:r>
              <w:rPr>
                <w:rFonts w:ascii="Calibri" w:hAnsi="Calibri"/>
                <w:spacing w:val="-6"/>
                <w:sz w:val="21"/>
              </w:rPr>
              <w:t xml:space="preserve"> </w:t>
            </w:r>
            <w:r>
              <w:rPr>
                <w:rFonts w:ascii="Calibri" w:hAnsi="Calibri"/>
                <w:sz w:val="21"/>
              </w:rPr>
              <w:t>via</w:t>
            </w:r>
            <w:r>
              <w:rPr>
                <w:rFonts w:ascii="Calibri" w:hAnsi="Calibri"/>
                <w:spacing w:val="-6"/>
                <w:sz w:val="21"/>
              </w:rPr>
              <w:t xml:space="preserve"> </w:t>
            </w:r>
            <w:r>
              <w:rPr>
                <w:rFonts w:ascii="Calibri" w:hAnsi="Calibri"/>
                <w:sz w:val="21"/>
              </w:rPr>
              <w:t>other</w:t>
            </w:r>
            <w:r>
              <w:rPr>
                <w:rFonts w:ascii="Calibri" w:hAnsi="Calibri"/>
                <w:spacing w:val="-6"/>
                <w:sz w:val="21"/>
              </w:rPr>
              <w:t xml:space="preserve"> </w:t>
            </w:r>
            <w:r>
              <w:rPr>
                <w:rFonts w:ascii="Calibri" w:hAnsi="Calibri"/>
                <w:sz w:val="21"/>
              </w:rPr>
              <w:t>infrastructure improvements? For example, incorporating the upgrade into another project.</w:t>
            </w:r>
          </w:p>
          <w:p w14:paraId="479BE5D8" w14:textId="77777777" w:rsidR="00AF3196" w:rsidRDefault="00F9107A">
            <w:pPr>
              <w:pStyle w:val="TableParagraph"/>
              <w:numPr>
                <w:ilvl w:val="0"/>
                <w:numId w:val="101"/>
              </w:numPr>
              <w:tabs>
                <w:tab w:val="left" w:pos="424"/>
                <w:tab w:val="left" w:pos="425"/>
              </w:tabs>
              <w:spacing w:before="63"/>
              <w:ind w:right="318"/>
              <w:rPr>
                <w:rFonts w:ascii="Calibri" w:hAnsi="Calibri"/>
                <w:sz w:val="21"/>
              </w:rPr>
            </w:pPr>
            <w:r>
              <w:rPr>
                <w:rFonts w:ascii="Calibri" w:hAnsi="Calibri"/>
                <w:sz w:val="21"/>
              </w:rPr>
              <w:t>Does the cost of converting to a rural supply need to represent</w:t>
            </w:r>
            <w:r>
              <w:rPr>
                <w:rFonts w:ascii="Calibri" w:hAnsi="Calibri"/>
                <w:spacing w:val="-6"/>
                <w:sz w:val="21"/>
              </w:rPr>
              <w:t xml:space="preserve"> </w:t>
            </w:r>
            <w:r>
              <w:rPr>
                <w:rFonts w:ascii="Calibri" w:hAnsi="Calibri"/>
                <w:sz w:val="21"/>
              </w:rPr>
              <w:t>significant</w:t>
            </w:r>
            <w:r>
              <w:rPr>
                <w:rFonts w:ascii="Calibri" w:hAnsi="Calibri"/>
                <w:spacing w:val="-6"/>
                <w:sz w:val="21"/>
              </w:rPr>
              <w:t xml:space="preserve"> </w:t>
            </w:r>
            <w:r>
              <w:rPr>
                <w:rFonts w:ascii="Calibri" w:hAnsi="Calibri"/>
                <w:sz w:val="21"/>
              </w:rPr>
              <w:t>savings</w:t>
            </w:r>
            <w:r>
              <w:rPr>
                <w:rFonts w:ascii="Calibri" w:hAnsi="Calibri"/>
                <w:spacing w:val="-6"/>
                <w:sz w:val="21"/>
              </w:rPr>
              <w:t xml:space="preserve"> </w:t>
            </w:r>
            <w:r>
              <w:rPr>
                <w:rFonts w:ascii="Calibri" w:hAnsi="Calibri"/>
                <w:sz w:val="21"/>
              </w:rPr>
              <w:t>for</w:t>
            </w:r>
            <w:r>
              <w:rPr>
                <w:rFonts w:ascii="Calibri" w:hAnsi="Calibri"/>
                <w:spacing w:val="-6"/>
                <w:sz w:val="21"/>
              </w:rPr>
              <w:t xml:space="preserve"> </w:t>
            </w:r>
            <w:r>
              <w:rPr>
                <w:rFonts w:ascii="Calibri" w:hAnsi="Calibri"/>
                <w:sz w:val="21"/>
              </w:rPr>
              <w:t>all</w:t>
            </w:r>
            <w:r>
              <w:rPr>
                <w:rFonts w:ascii="Calibri" w:hAnsi="Calibri"/>
                <w:spacing w:val="-6"/>
                <w:sz w:val="21"/>
              </w:rPr>
              <w:t xml:space="preserve"> </w:t>
            </w:r>
            <w:r>
              <w:rPr>
                <w:rFonts w:ascii="Calibri" w:hAnsi="Calibri"/>
                <w:sz w:val="21"/>
              </w:rPr>
              <w:t>customers,</w:t>
            </w:r>
            <w:r>
              <w:rPr>
                <w:rFonts w:ascii="Calibri" w:hAnsi="Calibri"/>
                <w:spacing w:val="-6"/>
                <w:sz w:val="21"/>
              </w:rPr>
              <w:t xml:space="preserve"> </w:t>
            </w:r>
            <w:r>
              <w:rPr>
                <w:rFonts w:ascii="Calibri" w:hAnsi="Calibri"/>
                <w:sz w:val="21"/>
              </w:rPr>
              <w:t>compared to upgrading to a drinking water supply?</w:t>
            </w:r>
          </w:p>
        </w:tc>
      </w:tr>
      <w:tr w:rsidR="00AF3196" w14:paraId="409A71EB" w14:textId="77777777">
        <w:trPr>
          <w:trHeight w:val="1742"/>
        </w:trPr>
        <w:tc>
          <w:tcPr>
            <w:tcW w:w="3398" w:type="dxa"/>
          </w:tcPr>
          <w:p w14:paraId="5B0367C1" w14:textId="77777777" w:rsidR="00AF3196" w:rsidRDefault="00F9107A">
            <w:pPr>
              <w:pStyle w:val="TableParagraph"/>
              <w:tabs>
                <w:tab w:val="left" w:pos="422"/>
              </w:tabs>
              <w:spacing w:line="242" w:lineRule="auto"/>
              <w:ind w:left="422" w:right="519" w:hanging="360"/>
              <w:rPr>
                <w:rFonts w:ascii="Calibri"/>
                <w:sz w:val="21"/>
              </w:rPr>
            </w:pPr>
            <w:r>
              <w:rPr>
                <w:rFonts w:ascii="Calibri"/>
                <w:spacing w:val="-6"/>
                <w:sz w:val="21"/>
              </w:rPr>
              <w:t>4.</w:t>
            </w:r>
            <w:r>
              <w:rPr>
                <w:rFonts w:ascii="Calibri"/>
                <w:sz w:val="21"/>
              </w:rPr>
              <w:tab/>
              <w:t>The</w:t>
            </w:r>
            <w:r>
              <w:rPr>
                <w:rFonts w:ascii="Calibri"/>
                <w:spacing w:val="-12"/>
                <w:sz w:val="21"/>
              </w:rPr>
              <w:t xml:space="preserve"> </w:t>
            </w:r>
            <w:r>
              <w:rPr>
                <w:rFonts w:ascii="Calibri"/>
                <w:sz w:val="21"/>
              </w:rPr>
              <w:t>conversion</w:t>
            </w:r>
            <w:r>
              <w:rPr>
                <w:rFonts w:ascii="Calibri"/>
                <w:spacing w:val="-12"/>
                <w:sz w:val="21"/>
              </w:rPr>
              <w:t xml:space="preserve"> </w:t>
            </w:r>
            <w:r>
              <w:rPr>
                <w:rFonts w:ascii="Calibri"/>
                <w:sz w:val="21"/>
              </w:rPr>
              <w:t>practical</w:t>
            </w:r>
            <w:r>
              <w:rPr>
                <w:rFonts w:ascii="Calibri"/>
                <w:spacing w:val="-12"/>
                <w:sz w:val="21"/>
              </w:rPr>
              <w:t xml:space="preserve"> </w:t>
            </w:r>
            <w:r>
              <w:rPr>
                <w:rFonts w:ascii="Calibri"/>
                <w:sz w:val="21"/>
              </w:rPr>
              <w:t xml:space="preserve">and </w:t>
            </w:r>
            <w:r>
              <w:rPr>
                <w:rFonts w:ascii="Calibri"/>
                <w:spacing w:val="-2"/>
                <w:sz w:val="21"/>
              </w:rPr>
              <w:t>feasible</w:t>
            </w:r>
          </w:p>
        </w:tc>
        <w:tc>
          <w:tcPr>
            <w:tcW w:w="5616" w:type="dxa"/>
          </w:tcPr>
          <w:p w14:paraId="2CB02D35" w14:textId="77777777" w:rsidR="00AF3196" w:rsidRDefault="00F9107A">
            <w:pPr>
              <w:pStyle w:val="TableParagraph"/>
              <w:numPr>
                <w:ilvl w:val="0"/>
                <w:numId w:val="100"/>
              </w:numPr>
              <w:tabs>
                <w:tab w:val="left" w:pos="424"/>
                <w:tab w:val="left" w:pos="425"/>
              </w:tabs>
              <w:spacing w:before="57" w:line="242" w:lineRule="auto"/>
              <w:ind w:right="512"/>
              <w:rPr>
                <w:rFonts w:ascii="Calibri" w:hAnsi="Calibri"/>
                <w:sz w:val="21"/>
              </w:rPr>
            </w:pPr>
            <w:r>
              <w:rPr>
                <w:rFonts w:ascii="Calibri" w:hAnsi="Calibri"/>
                <w:sz w:val="21"/>
              </w:rPr>
              <w:t>Should</w:t>
            </w:r>
            <w:r>
              <w:rPr>
                <w:rFonts w:ascii="Calibri" w:hAnsi="Calibri"/>
                <w:spacing w:val="-5"/>
                <w:sz w:val="21"/>
              </w:rPr>
              <w:t xml:space="preserve"> </w:t>
            </w:r>
            <w:r>
              <w:rPr>
                <w:rFonts w:ascii="Calibri" w:hAnsi="Calibri"/>
                <w:sz w:val="21"/>
              </w:rPr>
              <w:t>the</w:t>
            </w:r>
            <w:r>
              <w:rPr>
                <w:rFonts w:ascii="Calibri" w:hAnsi="Calibri"/>
                <w:spacing w:val="-5"/>
                <w:sz w:val="21"/>
              </w:rPr>
              <w:t xml:space="preserve"> </w:t>
            </w:r>
            <w:r>
              <w:rPr>
                <w:rFonts w:ascii="Calibri" w:hAnsi="Calibri"/>
                <w:sz w:val="21"/>
              </w:rPr>
              <w:t>condition</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the</w:t>
            </w:r>
            <w:r>
              <w:rPr>
                <w:rFonts w:ascii="Calibri" w:hAnsi="Calibri"/>
                <w:spacing w:val="-5"/>
                <w:sz w:val="21"/>
              </w:rPr>
              <w:t xml:space="preserve"> </w:t>
            </w:r>
            <w:r>
              <w:rPr>
                <w:rFonts w:ascii="Calibri" w:hAnsi="Calibri"/>
                <w:sz w:val="21"/>
              </w:rPr>
              <w:t>existing</w:t>
            </w:r>
            <w:r>
              <w:rPr>
                <w:rFonts w:ascii="Calibri" w:hAnsi="Calibri"/>
                <w:spacing w:val="-5"/>
                <w:sz w:val="21"/>
              </w:rPr>
              <w:t xml:space="preserve"> </w:t>
            </w:r>
            <w:r>
              <w:rPr>
                <w:rFonts w:ascii="Calibri" w:hAnsi="Calibri"/>
                <w:sz w:val="21"/>
              </w:rPr>
              <w:t>infrastructure</w:t>
            </w:r>
            <w:r>
              <w:rPr>
                <w:rFonts w:ascii="Calibri" w:hAnsi="Calibri"/>
                <w:spacing w:val="-5"/>
                <w:sz w:val="21"/>
              </w:rPr>
              <w:t xml:space="preserve"> </w:t>
            </w:r>
            <w:r>
              <w:rPr>
                <w:rFonts w:ascii="Calibri" w:hAnsi="Calibri"/>
                <w:sz w:val="21"/>
              </w:rPr>
              <w:t>be</w:t>
            </w:r>
            <w:r>
              <w:rPr>
                <w:rFonts w:ascii="Calibri" w:hAnsi="Calibri"/>
                <w:spacing w:val="-5"/>
                <w:sz w:val="21"/>
              </w:rPr>
              <w:t xml:space="preserve"> </w:t>
            </w:r>
            <w:r>
              <w:rPr>
                <w:rFonts w:ascii="Calibri" w:hAnsi="Calibri"/>
                <w:sz w:val="21"/>
              </w:rPr>
              <w:t>a factor if it means significant renewals are required to maintain a non-drinking urban water service?</w:t>
            </w:r>
          </w:p>
          <w:p w14:paraId="7DC318C6" w14:textId="77777777" w:rsidR="00AF3196" w:rsidRDefault="00F9107A">
            <w:pPr>
              <w:pStyle w:val="TableParagraph"/>
              <w:numPr>
                <w:ilvl w:val="0"/>
                <w:numId w:val="100"/>
              </w:numPr>
              <w:tabs>
                <w:tab w:val="left" w:pos="425"/>
              </w:tabs>
              <w:spacing w:before="57"/>
              <w:ind w:right="203"/>
              <w:jc w:val="both"/>
              <w:rPr>
                <w:rFonts w:ascii="Calibri" w:hAnsi="Calibri"/>
                <w:sz w:val="21"/>
              </w:rPr>
            </w:pPr>
            <w:r>
              <w:rPr>
                <w:rFonts w:ascii="Calibri" w:hAnsi="Calibri"/>
                <w:sz w:val="21"/>
              </w:rPr>
              <w:t>How</w:t>
            </w:r>
            <w:r>
              <w:rPr>
                <w:rFonts w:ascii="Calibri" w:hAnsi="Calibri"/>
                <w:spacing w:val="-3"/>
                <w:sz w:val="21"/>
              </w:rPr>
              <w:t xml:space="preserve"> </w:t>
            </w:r>
            <w:r>
              <w:rPr>
                <w:rFonts w:ascii="Calibri" w:hAnsi="Calibri"/>
                <w:sz w:val="21"/>
              </w:rPr>
              <w:t>much</w:t>
            </w:r>
            <w:r>
              <w:rPr>
                <w:rFonts w:ascii="Calibri" w:hAnsi="Calibri"/>
                <w:spacing w:val="-3"/>
                <w:sz w:val="21"/>
              </w:rPr>
              <w:t xml:space="preserve"> </w:t>
            </w:r>
            <w:r>
              <w:rPr>
                <w:rFonts w:ascii="Calibri" w:hAnsi="Calibri"/>
                <w:sz w:val="21"/>
              </w:rPr>
              <w:t>consideration</w:t>
            </w:r>
            <w:r>
              <w:rPr>
                <w:rFonts w:ascii="Calibri" w:hAnsi="Calibri"/>
                <w:spacing w:val="-3"/>
                <w:sz w:val="21"/>
              </w:rPr>
              <w:t xml:space="preserve"> </w:t>
            </w:r>
            <w:r>
              <w:rPr>
                <w:rFonts w:ascii="Calibri" w:hAnsi="Calibri"/>
                <w:sz w:val="21"/>
              </w:rPr>
              <w:t>should</w:t>
            </w:r>
            <w:r>
              <w:rPr>
                <w:rFonts w:ascii="Calibri" w:hAnsi="Calibri"/>
                <w:spacing w:val="-3"/>
                <w:sz w:val="21"/>
              </w:rPr>
              <w:t xml:space="preserve"> </w:t>
            </w:r>
            <w:r>
              <w:rPr>
                <w:rFonts w:ascii="Calibri" w:hAnsi="Calibri"/>
                <w:sz w:val="21"/>
              </w:rPr>
              <w:t>we</w:t>
            </w:r>
            <w:r>
              <w:rPr>
                <w:rFonts w:ascii="Calibri" w:hAnsi="Calibri"/>
                <w:spacing w:val="-3"/>
                <w:sz w:val="21"/>
              </w:rPr>
              <w:t xml:space="preserve"> </w:t>
            </w:r>
            <w:r>
              <w:rPr>
                <w:rFonts w:ascii="Calibri" w:hAnsi="Calibri"/>
                <w:sz w:val="21"/>
              </w:rPr>
              <w:t>give</w:t>
            </w:r>
            <w:r>
              <w:rPr>
                <w:rFonts w:ascii="Calibri" w:hAnsi="Calibri"/>
                <w:spacing w:val="-3"/>
                <w:sz w:val="21"/>
              </w:rPr>
              <w:t xml:space="preserve"> </w:t>
            </w:r>
            <w:r>
              <w:rPr>
                <w:rFonts w:ascii="Calibri" w:hAnsi="Calibri"/>
                <w:sz w:val="21"/>
              </w:rPr>
              <w:t>to</w:t>
            </w:r>
            <w:r>
              <w:rPr>
                <w:rFonts w:ascii="Calibri" w:hAnsi="Calibri"/>
                <w:spacing w:val="-3"/>
                <w:sz w:val="21"/>
              </w:rPr>
              <w:t xml:space="preserve"> </w:t>
            </w:r>
            <w:r>
              <w:rPr>
                <w:rFonts w:ascii="Calibri" w:hAnsi="Calibri"/>
                <w:sz w:val="21"/>
              </w:rPr>
              <w:t>whether</w:t>
            </w:r>
            <w:r>
              <w:rPr>
                <w:rFonts w:ascii="Calibri" w:hAnsi="Calibri"/>
                <w:spacing w:val="-3"/>
                <w:sz w:val="21"/>
              </w:rPr>
              <w:t xml:space="preserve"> </w:t>
            </w:r>
            <w:r>
              <w:rPr>
                <w:rFonts w:ascii="Calibri" w:hAnsi="Calibri"/>
                <w:sz w:val="21"/>
              </w:rPr>
              <w:t>there is</w:t>
            </w:r>
            <w:r>
              <w:rPr>
                <w:rFonts w:ascii="Calibri" w:hAnsi="Calibri"/>
                <w:spacing w:val="-5"/>
                <w:sz w:val="21"/>
              </w:rPr>
              <w:t xml:space="preserve"> </w:t>
            </w:r>
            <w:r>
              <w:rPr>
                <w:rFonts w:ascii="Calibri" w:hAnsi="Calibri"/>
                <w:sz w:val="21"/>
              </w:rPr>
              <w:t>sufficient</w:t>
            </w:r>
            <w:r>
              <w:rPr>
                <w:rFonts w:ascii="Calibri" w:hAnsi="Calibri"/>
                <w:spacing w:val="-5"/>
                <w:sz w:val="21"/>
              </w:rPr>
              <w:t xml:space="preserve"> </w:t>
            </w:r>
            <w:r>
              <w:rPr>
                <w:rFonts w:ascii="Calibri" w:hAnsi="Calibri"/>
                <w:sz w:val="21"/>
              </w:rPr>
              <w:t>space</w:t>
            </w:r>
            <w:r>
              <w:rPr>
                <w:rFonts w:ascii="Calibri" w:hAnsi="Calibri"/>
                <w:spacing w:val="-5"/>
                <w:sz w:val="21"/>
              </w:rPr>
              <w:t xml:space="preserve"> </w:t>
            </w:r>
            <w:r>
              <w:rPr>
                <w:rFonts w:ascii="Calibri" w:hAnsi="Calibri"/>
                <w:sz w:val="21"/>
              </w:rPr>
              <w:t>on</w:t>
            </w:r>
            <w:r>
              <w:rPr>
                <w:rFonts w:ascii="Calibri" w:hAnsi="Calibri"/>
                <w:spacing w:val="-5"/>
                <w:sz w:val="21"/>
              </w:rPr>
              <w:t xml:space="preserve"> </w:t>
            </w:r>
            <w:r>
              <w:rPr>
                <w:rFonts w:ascii="Calibri" w:hAnsi="Calibri"/>
                <w:sz w:val="21"/>
              </w:rPr>
              <w:t>each</w:t>
            </w:r>
            <w:r>
              <w:rPr>
                <w:rFonts w:ascii="Calibri" w:hAnsi="Calibri"/>
                <w:spacing w:val="-5"/>
                <w:sz w:val="21"/>
              </w:rPr>
              <w:t xml:space="preserve"> </w:t>
            </w:r>
            <w:r>
              <w:rPr>
                <w:rFonts w:ascii="Calibri" w:hAnsi="Calibri"/>
                <w:sz w:val="21"/>
              </w:rPr>
              <w:t>property</w:t>
            </w:r>
            <w:r>
              <w:rPr>
                <w:rFonts w:ascii="Calibri" w:hAnsi="Calibri"/>
                <w:spacing w:val="-5"/>
                <w:sz w:val="21"/>
              </w:rPr>
              <w:t xml:space="preserve"> </w:t>
            </w:r>
            <w:r>
              <w:rPr>
                <w:rFonts w:ascii="Calibri" w:hAnsi="Calibri"/>
                <w:sz w:val="21"/>
              </w:rPr>
              <w:t>(including</w:t>
            </w:r>
            <w:r>
              <w:rPr>
                <w:rFonts w:ascii="Calibri" w:hAnsi="Calibri"/>
                <w:spacing w:val="-5"/>
                <w:sz w:val="21"/>
              </w:rPr>
              <w:t xml:space="preserve"> </w:t>
            </w:r>
            <w:r>
              <w:rPr>
                <w:rFonts w:ascii="Calibri" w:hAnsi="Calibri"/>
                <w:sz w:val="21"/>
              </w:rPr>
              <w:t>public</w:t>
            </w:r>
            <w:r>
              <w:rPr>
                <w:rFonts w:ascii="Calibri" w:hAnsi="Calibri"/>
                <w:spacing w:val="-5"/>
                <w:sz w:val="21"/>
              </w:rPr>
              <w:t xml:space="preserve"> </w:t>
            </w:r>
            <w:r>
              <w:rPr>
                <w:rFonts w:ascii="Calibri" w:hAnsi="Calibri"/>
                <w:sz w:val="21"/>
              </w:rPr>
              <w:t>parks and nature strips) for on-property tanks and pumps?</w:t>
            </w:r>
          </w:p>
        </w:tc>
      </w:tr>
      <w:tr w:rsidR="00AF3196" w14:paraId="2491CF78" w14:textId="77777777">
        <w:trPr>
          <w:trHeight w:val="887"/>
        </w:trPr>
        <w:tc>
          <w:tcPr>
            <w:tcW w:w="3398" w:type="dxa"/>
          </w:tcPr>
          <w:p w14:paraId="0011264E" w14:textId="77777777" w:rsidR="00AF3196" w:rsidRDefault="00F9107A">
            <w:pPr>
              <w:pStyle w:val="TableParagraph"/>
              <w:tabs>
                <w:tab w:val="left" w:pos="422"/>
              </w:tabs>
              <w:ind w:left="422" w:right="291" w:hanging="360"/>
              <w:rPr>
                <w:rFonts w:ascii="Calibri"/>
                <w:sz w:val="21"/>
              </w:rPr>
            </w:pPr>
            <w:r>
              <w:rPr>
                <w:rFonts w:ascii="Calibri"/>
                <w:spacing w:val="-6"/>
                <w:sz w:val="21"/>
              </w:rPr>
              <w:t>5.</w:t>
            </w:r>
            <w:r>
              <w:rPr>
                <w:rFonts w:ascii="Calibri"/>
                <w:sz w:val="21"/>
              </w:rPr>
              <w:tab/>
              <w:t>Following consultation, customers</w:t>
            </w:r>
            <w:r>
              <w:rPr>
                <w:rFonts w:ascii="Calibri"/>
                <w:spacing w:val="-10"/>
                <w:sz w:val="21"/>
              </w:rPr>
              <w:t xml:space="preserve"> </w:t>
            </w:r>
            <w:r>
              <w:rPr>
                <w:rFonts w:ascii="Calibri"/>
                <w:sz w:val="21"/>
              </w:rPr>
              <w:t>in</w:t>
            </w:r>
            <w:r>
              <w:rPr>
                <w:rFonts w:ascii="Calibri"/>
                <w:spacing w:val="-10"/>
                <w:sz w:val="21"/>
              </w:rPr>
              <w:t xml:space="preserve"> </w:t>
            </w:r>
            <w:r>
              <w:rPr>
                <w:rFonts w:ascii="Calibri"/>
                <w:sz w:val="21"/>
              </w:rPr>
              <w:t>the</w:t>
            </w:r>
            <w:r>
              <w:rPr>
                <w:rFonts w:ascii="Calibri"/>
                <w:spacing w:val="-10"/>
                <w:sz w:val="21"/>
              </w:rPr>
              <w:t xml:space="preserve"> </w:t>
            </w:r>
            <w:r>
              <w:rPr>
                <w:rFonts w:ascii="Calibri"/>
                <w:sz w:val="21"/>
              </w:rPr>
              <w:t>affected</w:t>
            </w:r>
            <w:r>
              <w:rPr>
                <w:rFonts w:ascii="Calibri"/>
                <w:spacing w:val="-10"/>
                <w:sz w:val="21"/>
              </w:rPr>
              <w:t xml:space="preserve"> </w:t>
            </w:r>
            <w:r>
              <w:rPr>
                <w:rFonts w:ascii="Calibri"/>
                <w:sz w:val="21"/>
              </w:rPr>
              <w:t>town support the conversion</w:t>
            </w:r>
          </w:p>
        </w:tc>
        <w:tc>
          <w:tcPr>
            <w:tcW w:w="5616" w:type="dxa"/>
          </w:tcPr>
          <w:p w14:paraId="2CF74153" w14:textId="77777777" w:rsidR="00AF3196" w:rsidRDefault="00F9107A">
            <w:pPr>
              <w:pStyle w:val="TableParagraph"/>
              <w:numPr>
                <w:ilvl w:val="0"/>
                <w:numId w:val="99"/>
              </w:numPr>
              <w:tabs>
                <w:tab w:val="left" w:pos="424"/>
                <w:tab w:val="left" w:pos="425"/>
              </w:tabs>
              <w:spacing w:before="57" w:line="242" w:lineRule="auto"/>
              <w:ind w:right="635"/>
              <w:rPr>
                <w:rFonts w:ascii="Calibri" w:hAnsi="Calibri"/>
                <w:sz w:val="21"/>
              </w:rPr>
            </w:pPr>
            <w:r>
              <w:rPr>
                <w:rFonts w:ascii="Calibri" w:hAnsi="Calibri"/>
                <w:sz w:val="21"/>
              </w:rPr>
              <w:t>Is</w:t>
            </w:r>
            <w:r>
              <w:rPr>
                <w:rFonts w:ascii="Calibri" w:hAnsi="Calibri"/>
                <w:spacing w:val="-6"/>
                <w:sz w:val="21"/>
              </w:rPr>
              <w:t xml:space="preserve"> </w:t>
            </w:r>
            <w:r>
              <w:rPr>
                <w:rFonts w:ascii="Calibri" w:hAnsi="Calibri"/>
                <w:sz w:val="21"/>
              </w:rPr>
              <w:t>support</w:t>
            </w:r>
            <w:r>
              <w:rPr>
                <w:rFonts w:ascii="Calibri" w:hAnsi="Calibri"/>
                <w:spacing w:val="-6"/>
                <w:sz w:val="21"/>
              </w:rPr>
              <w:t xml:space="preserve"> </w:t>
            </w:r>
            <w:r>
              <w:rPr>
                <w:rFonts w:ascii="Calibri" w:hAnsi="Calibri"/>
                <w:sz w:val="21"/>
              </w:rPr>
              <w:t>from</w:t>
            </w:r>
            <w:r>
              <w:rPr>
                <w:rFonts w:ascii="Calibri" w:hAnsi="Calibri"/>
                <w:spacing w:val="-6"/>
                <w:sz w:val="21"/>
              </w:rPr>
              <w:t xml:space="preserve"> </w:t>
            </w:r>
            <w:r>
              <w:rPr>
                <w:rFonts w:ascii="Calibri" w:hAnsi="Calibri"/>
                <w:sz w:val="21"/>
              </w:rPr>
              <w:t>most</w:t>
            </w:r>
            <w:r>
              <w:rPr>
                <w:rFonts w:ascii="Calibri" w:hAnsi="Calibri"/>
                <w:spacing w:val="-6"/>
                <w:sz w:val="21"/>
              </w:rPr>
              <w:t xml:space="preserve"> </w:t>
            </w:r>
            <w:r>
              <w:rPr>
                <w:rFonts w:ascii="Calibri" w:hAnsi="Calibri"/>
                <w:sz w:val="21"/>
              </w:rPr>
              <w:t>customers</w:t>
            </w:r>
            <w:r>
              <w:rPr>
                <w:rFonts w:ascii="Calibri" w:hAnsi="Calibri"/>
                <w:spacing w:val="-6"/>
                <w:sz w:val="21"/>
              </w:rPr>
              <w:t xml:space="preserve"> </w:t>
            </w:r>
            <w:r>
              <w:rPr>
                <w:rFonts w:ascii="Calibri" w:hAnsi="Calibri"/>
                <w:sz w:val="21"/>
              </w:rPr>
              <w:t>sufficient?</w:t>
            </w:r>
            <w:r>
              <w:rPr>
                <w:rFonts w:ascii="Calibri" w:hAnsi="Calibri"/>
                <w:spacing w:val="-6"/>
                <w:sz w:val="21"/>
              </w:rPr>
              <w:t xml:space="preserve"> </w:t>
            </w:r>
            <w:r>
              <w:rPr>
                <w:rFonts w:ascii="Calibri" w:hAnsi="Calibri"/>
                <w:sz w:val="21"/>
              </w:rPr>
              <w:t>Should</w:t>
            </w:r>
            <w:r>
              <w:rPr>
                <w:rFonts w:ascii="Calibri" w:hAnsi="Calibri"/>
                <w:spacing w:val="-6"/>
                <w:sz w:val="21"/>
              </w:rPr>
              <w:t xml:space="preserve"> </w:t>
            </w:r>
            <w:r>
              <w:rPr>
                <w:rFonts w:ascii="Calibri" w:hAnsi="Calibri"/>
                <w:sz w:val="21"/>
              </w:rPr>
              <w:t>all customers support the conversion?</w:t>
            </w:r>
          </w:p>
        </w:tc>
      </w:tr>
    </w:tbl>
    <w:p w14:paraId="08D0E632" w14:textId="77777777" w:rsidR="00AF3196" w:rsidRDefault="00AF3196">
      <w:pPr>
        <w:spacing w:before="11"/>
        <w:rPr>
          <w:b/>
          <w:sz w:val="19"/>
        </w:rPr>
      </w:pPr>
    </w:p>
    <w:p w14:paraId="511BB719" w14:textId="77777777" w:rsidR="00AF3196" w:rsidRDefault="00F9107A">
      <w:pPr>
        <w:pStyle w:val="ListParagraph"/>
        <w:numPr>
          <w:ilvl w:val="1"/>
          <w:numId w:val="139"/>
        </w:numPr>
        <w:tabs>
          <w:tab w:val="left" w:pos="786"/>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2F4C16FF" w14:textId="77777777" w:rsidR="00AF3196" w:rsidRDefault="00F9107A">
      <w:pPr>
        <w:spacing w:before="128"/>
        <w:ind w:left="220"/>
        <w:rPr>
          <w:sz w:val="21"/>
        </w:rPr>
      </w:pPr>
      <w:r>
        <w:rPr>
          <w:sz w:val="21"/>
        </w:rPr>
        <w:t>Following</w:t>
      </w:r>
      <w:r>
        <w:rPr>
          <w:spacing w:val="-8"/>
          <w:sz w:val="21"/>
        </w:rPr>
        <w:t xml:space="preserve"> </w:t>
      </w:r>
      <w:r>
        <w:rPr>
          <w:sz w:val="21"/>
        </w:rPr>
        <w:t>the</w:t>
      </w:r>
      <w:r>
        <w:rPr>
          <w:spacing w:val="-6"/>
          <w:sz w:val="21"/>
        </w:rPr>
        <w:t xml:space="preserve"> </w:t>
      </w:r>
      <w:r>
        <w:rPr>
          <w:sz w:val="21"/>
        </w:rPr>
        <w:t>presentation,</w:t>
      </w:r>
      <w:r>
        <w:rPr>
          <w:spacing w:val="-6"/>
          <w:sz w:val="21"/>
        </w:rPr>
        <w:t xml:space="preserve"> </w:t>
      </w:r>
      <w:r>
        <w:rPr>
          <w:sz w:val="21"/>
        </w:rPr>
        <w:t>the</w:t>
      </w:r>
      <w:r>
        <w:rPr>
          <w:spacing w:val="-5"/>
          <w:sz w:val="21"/>
        </w:rPr>
        <w:t xml:space="preserve"> </w:t>
      </w:r>
      <w:r>
        <w:rPr>
          <w:sz w:val="21"/>
        </w:rPr>
        <w:t>Panel</w:t>
      </w:r>
      <w:r>
        <w:rPr>
          <w:spacing w:val="-6"/>
          <w:sz w:val="21"/>
        </w:rPr>
        <w:t xml:space="preserve"> </w:t>
      </w:r>
      <w:r>
        <w:rPr>
          <w:sz w:val="21"/>
        </w:rPr>
        <w:t>sought</w:t>
      </w:r>
      <w:r>
        <w:rPr>
          <w:spacing w:val="-6"/>
          <w:sz w:val="21"/>
        </w:rPr>
        <w:t xml:space="preserve"> </w:t>
      </w:r>
      <w:r>
        <w:rPr>
          <w:sz w:val="21"/>
        </w:rPr>
        <w:t>clarification</w:t>
      </w:r>
      <w:r>
        <w:rPr>
          <w:spacing w:val="-6"/>
          <w:sz w:val="21"/>
        </w:rPr>
        <w:t xml:space="preserve"> </w:t>
      </w:r>
      <w:r>
        <w:rPr>
          <w:sz w:val="21"/>
        </w:rPr>
        <w:t>from</w:t>
      </w:r>
      <w:r>
        <w:rPr>
          <w:spacing w:val="-7"/>
          <w:sz w:val="21"/>
        </w:rPr>
        <w:t xml:space="preserve"> </w:t>
      </w:r>
      <w:r>
        <w:rPr>
          <w:sz w:val="21"/>
        </w:rPr>
        <w:t>GWMWater</w:t>
      </w:r>
      <w:r>
        <w:rPr>
          <w:spacing w:val="-6"/>
          <w:sz w:val="21"/>
        </w:rPr>
        <w:t xml:space="preserve"> </w:t>
      </w:r>
      <w:r>
        <w:rPr>
          <w:sz w:val="21"/>
        </w:rPr>
        <w:t>on</w:t>
      </w:r>
      <w:r>
        <w:rPr>
          <w:spacing w:val="-6"/>
          <w:sz w:val="21"/>
        </w:rPr>
        <w:t xml:space="preserve"> </w:t>
      </w:r>
      <w:r>
        <w:rPr>
          <w:sz w:val="21"/>
        </w:rPr>
        <w:t>a</w:t>
      </w:r>
      <w:r>
        <w:rPr>
          <w:spacing w:val="-6"/>
          <w:sz w:val="21"/>
        </w:rPr>
        <w:t xml:space="preserve"> </w:t>
      </w:r>
      <w:r>
        <w:rPr>
          <w:sz w:val="21"/>
        </w:rPr>
        <w:t>number</w:t>
      </w:r>
      <w:r>
        <w:rPr>
          <w:spacing w:val="-6"/>
          <w:sz w:val="21"/>
        </w:rPr>
        <w:t xml:space="preserve"> </w:t>
      </w:r>
      <w:r>
        <w:rPr>
          <w:sz w:val="21"/>
        </w:rPr>
        <w:t>of</w:t>
      </w:r>
      <w:r>
        <w:rPr>
          <w:spacing w:val="-5"/>
          <w:sz w:val="21"/>
        </w:rPr>
        <w:t xml:space="preserve"> </w:t>
      </w:r>
      <w:r>
        <w:rPr>
          <w:spacing w:val="-2"/>
          <w:sz w:val="21"/>
        </w:rPr>
        <w:t>issues:</w:t>
      </w:r>
    </w:p>
    <w:p w14:paraId="151AF11B" w14:textId="77777777" w:rsidR="00AF3196" w:rsidRDefault="00F9107A">
      <w:pPr>
        <w:pStyle w:val="ListParagraph"/>
        <w:numPr>
          <w:ilvl w:val="0"/>
          <w:numId w:val="98"/>
        </w:numPr>
        <w:tabs>
          <w:tab w:val="left" w:pos="645"/>
          <w:tab w:val="left" w:pos="646"/>
        </w:tabs>
        <w:spacing w:before="111" w:line="242" w:lineRule="auto"/>
        <w:ind w:right="1033"/>
        <w:rPr>
          <w:sz w:val="21"/>
        </w:rPr>
      </w:pPr>
      <w:r>
        <w:rPr>
          <w:sz w:val="21"/>
        </w:rPr>
        <w:t>Whether the towns in question could be upgraded to a potable supply instead of being converted to a rural supply?</w:t>
      </w:r>
    </w:p>
    <w:p w14:paraId="45A062B0" w14:textId="77777777" w:rsidR="00AF3196" w:rsidRDefault="00F9107A">
      <w:pPr>
        <w:pStyle w:val="ListParagraph"/>
        <w:numPr>
          <w:ilvl w:val="0"/>
          <w:numId w:val="98"/>
        </w:numPr>
        <w:tabs>
          <w:tab w:val="left" w:pos="645"/>
          <w:tab w:val="left" w:pos="646"/>
        </w:tabs>
        <w:spacing w:before="115" w:line="242" w:lineRule="auto"/>
        <w:ind w:right="1030"/>
        <w:rPr>
          <w:sz w:val="21"/>
        </w:rPr>
      </w:pPr>
      <w:r>
        <w:rPr>
          <w:sz w:val="21"/>
        </w:rPr>
        <w:t>Whether if a town was converted to a rural supply it could subsequently be reinstated to have an</w:t>
      </w:r>
      <w:r>
        <w:rPr>
          <w:spacing w:val="80"/>
          <w:sz w:val="21"/>
        </w:rPr>
        <w:t xml:space="preserve"> </w:t>
      </w:r>
      <w:r>
        <w:rPr>
          <w:sz w:val="21"/>
        </w:rPr>
        <w:t>urban (drinking water supply)</w:t>
      </w:r>
    </w:p>
    <w:p w14:paraId="34F6D786" w14:textId="77777777" w:rsidR="00AF3196" w:rsidRDefault="00F9107A">
      <w:pPr>
        <w:pStyle w:val="ListParagraph"/>
        <w:numPr>
          <w:ilvl w:val="0"/>
          <w:numId w:val="98"/>
        </w:numPr>
        <w:tabs>
          <w:tab w:val="left" w:pos="645"/>
          <w:tab w:val="left" w:pos="646"/>
        </w:tabs>
        <w:spacing w:before="118"/>
        <w:rPr>
          <w:sz w:val="21"/>
        </w:rPr>
      </w:pPr>
      <w:r>
        <w:rPr>
          <w:sz w:val="21"/>
        </w:rPr>
        <w:t>The</w:t>
      </w:r>
      <w:r>
        <w:rPr>
          <w:spacing w:val="-8"/>
          <w:sz w:val="21"/>
        </w:rPr>
        <w:t xml:space="preserve"> </w:t>
      </w:r>
      <w:r>
        <w:rPr>
          <w:sz w:val="21"/>
        </w:rPr>
        <w:t>difference</w:t>
      </w:r>
      <w:r>
        <w:rPr>
          <w:spacing w:val="-5"/>
          <w:sz w:val="21"/>
        </w:rPr>
        <w:t xml:space="preserve"> </w:t>
      </w:r>
      <w:r>
        <w:rPr>
          <w:sz w:val="21"/>
        </w:rPr>
        <w:t>between</w:t>
      </w:r>
      <w:r>
        <w:rPr>
          <w:spacing w:val="-5"/>
          <w:sz w:val="21"/>
        </w:rPr>
        <w:t xml:space="preserve"> </w:t>
      </w:r>
      <w:r>
        <w:rPr>
          <w:sz w:val="21"/>
        </w:rPr>
        <w:t>an</w:t>
      </w:r>
      <w:r>
        <w:rPr>
          <w:spacing w:val="-5"/>
          <w:sz w:val="21"/>
        </w:rPr>
        <w:t xml:space="preserve"> </w:t>
      </w:r>
      <w:r>
        <w:rPr>
          <w:sz w:val="21"/>
        </w:rPr>
        <w:t>urban</w:t>
      </w:r>
      <w:r>
        <w:rPr>
          <w:spacing w:val="-5"/>
          <w:sz w:val="21"/>
        </w:rPr>
        <w:t xml:space="preserve"> </w:t>
      </w:r>
      <w:r>
        <w:rPr>
          <w:sz w:val="21"/>
        </w:rPr>
        <w:t>non-potable</w:t>
      </w:r>
      <w:r>
        <w:rPr>
          <w:spacing w:val="-5"/>
          <w:sz w:val="21"/>
        </w:rPr>
        <w:t xml:space="preserve"> </w:t>
      </w:r>
      <w:r>
        <w:rPr>
          <w:sz w:val="21"/>
        </w:rPr>
        <w:t>and</w:t>
      </w:r>
      <w:r>
        <w:rPr>
          <w:spacing w:val="-5"/>
          <w:sz w:val="21"/>
        </w:rPr>
        <w:t xml:space="preserve"> </w:t>
      </w:r>
      <w:r>
        <w:rPr>
          <w:sz w:val="21"/>
        </w:rPr>
        <w:t>a</w:t>
      </w:r>
      <w:r>
        <w:rPr>
          <w:spacing w:val="-5"/>
          <w:sz w:val="21"/>
        </w:rPr>
        <w:t xml:space="preserve"> </w:t>
      </w:r>
      <w:r>
        <w:rPr>
          <w:sz w:val="21"/>
        </w:rPr>
        <w:t>rural</w:t>
      </w:r>
      <w:r>
        <w:rPr>
          <w:spacing w:val="-5"/>
          <w:sz w:val="21"/>
        </w:rPr>
        <w:t xml:space="preserve"> </w:t>
      </w:r>
      <w:r>
        <w:rPr>
          <w:sz w:val="21"/>
        </w:rPr>
        <w:t>water</w:t>
      </w:r>
      <w:r>
        <w:rPr>
          <w:spacing w:val="-5"/>
          <w:sz w:val="21"/>
        </w:rPr>
        <w:t xml:space="preserve"> </w:t>
      </w:r>
      <w:r>
        <w:rPr>
          <w:spacing w:val="-2"/>
          <w:sz w:val="21"/>
        </w:rPr>
        <w:t>supply</w:t>
      </w:r>
    </w:p>
    <w:p w14:paraId="7CB7047F" w14:textId="77777777" w:rsidR="00AF3196" w:rsidRDefault="00F9107A">
      <w:pPr>
        <w:pStyle w:val="ListParagraph"/>
        <w:numPr>
          <w:ilvl w:val="0"/>
          <w:numId w:val="98"/>
        </w:numPr>
        <w:tabs>
          <w:tab w:val="left" w:pos="645"/>
          <w:tab w:val="left" w:pos="646"/>
        </w:tabs>
        <w:spacing w:before="117" w:line="242" w:lineRule="auto"/>
        <w:ind w:right="1031"/>
        <w:rPr>
          <w:sz w:val="21"/>
        </w:rPr>
      </w:pPr>
      <w:r>
        <w:rPr>
          <w:sz w:val="21"/>
        </w:rPr>
        <w:t>Who</w:t>
      </w:r>
      <w:r>
        <w:rPr>
          <w:spacing w:val="-3"/>
          <w:sz w:val="21"/>
        </w:rPr>
        <w:t xml:space="preserve"> </w:t>
      </w:r>
      <w:r>
        <w:rPr>
          <w:sz w:val="21"/>
        </w:rPr>
        <w:t>would</w:t>
      </w:r>
      <w:r>
        <w:rPr>
          <w:spacing w:val="-3"/>
          <w:sz w:val="21"/>
        </w:rPr>
        <w:t xml:space="preserve"> </w:t>
      </w:r>
      <w:r>
        <w:rPr>
          <w:sz w:val="21"/>
        </w:rPr>
        <w:t>pay</w:t>
      </w:r>
      <w:r>
        <w:rPr>
          <w:spacing w:val="-3"/>
          <w:sz w:val="21"/>
        </w:rPr>
        <w:t xml:space="preserve"> </w:t>
      </w:r>
      <w:r>
        <w:rPr>
          <w:sz w:val="21"/>
        </w:rPr>
        <w:t>the</w:t>
      </w:r>
      <w:r>
        <w:rPr>
          <w:spacing w:val="-3"/>
          <w:sz w:val="21"/>
        </w:rPr>
        <w:t xml:space="preserve"> </w:t>
      </w:r>
      <w:r>
        <w:rPr>
          <w:sz w:val="21"/>
        </w:rPr>
        <w:t>cost</w:t>
      </w:r>
      <w:r>
        <w:rPr>
          <w:spacing w:val="-3"/>
          <w:sz w:val="21"/>
        </w:rPr>
        <w:t xml:space="preserve"> </w:t>
      </w:r>
      <w:r>
        <w:rPr>
          <w:sz w:val="21"/>
        </w:rPr>
        <w:t>of</w:t>
      </w:r>
      <w:r>
        <w:rPr>
          <w:spacing w:val="-3"/>
          <w:sz w:val="21"/>
        </w:rPr>
        <w:t xml:space="preserve"> </w:t>
      </w:r>
      <w:r>
        <w:rPr>
          <w:sz w:val="21"/>
        </w:rPr>
        <w:t>ensuring</w:t>
      </w:r>
      <w:r>
        <w:rPr>
          <w:spacing w:val="-3"/>
          <w:sz w:val="21"/>
        </w:rPr>
        <w:t xml:space="preserve"> </w:t>
      </w:r>
      <w:r>
        <w:rPr>
          <w:sz w:val="21"/>
        </w:rPr>
        <w:t>customers</w:t>
      </w:r>
      <w:r>
        <w:rPr>
          <w:spacing w:val="-3"/>
          <w:sz w:val="21"/>
        </w:rPr>
        <w:t xml:space="preserve"> </w:t>
      </w:r>
      <w:r>
        <w:rPr>
          <w:sz w:val="21"/>
        </w:rPr>
        <w:t>have</w:t>
      </w:r>
      <w:r>
        <w:rPr>
          <w:spacing w:val="-3"/>
          <w:sz w:val="21"/>
        </w:rPr>
        <w:t xml:space="preserve"> </w:t>
      </w:r>
      <w:r>
        <w:rPr>
          <w:sz w:val="21"/>
        </w:rPr>
        <w:t>three-days’</w:t>
      </w:r>
      <w:r>
        <w:rPr>
          <w:spacing w:val="-3"/>
          <w:sz w:val="21"/>
        </w:rPr>
        <w:t xml:space="preserve"> </w:t>
      </w:r>
      <w:r>
        <w:rPr>
          <w:sz w:val="21"/>
        </w:rPr>
        <w:t>supply</w:t>
      </w:r>
      <w:r>
        <w:rPr>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town</w:t>
      </w:r>
      <w:r>
        <w:rPr>
          <w:spacing w:val="-3"/>
          <w:sz w:val="21"/>
        </w:rPr>
        <w:t xml:space="preserve"> </w:t>
      </w:r>
      <w:r>
        <w:rPr>
          <w:sz w:val="21"/>
        </w:rPr>
        <w:t>was</w:t>
      </w:r>
      <w:r>
        <w:rPr>
          <w:spacing w:val="-3"/>
          <w:sz w:val="21"/>
        </w:rPr>
        <w:t xml:space="preserve"> </w:t>
      </w:r>
      <w:r>
        <w:rPr>
          <w:sz w:val="21"/>
        </w:rPr>
        <w:t>converted</w:t>
      </w:r>
      <w:r>
        <w:rPr>
          <w:spacing w:val="-3"/>
          <w:sz w:val="21"/>
        </w:rPr>
        <w:t xml:space="preserve"> </w:t>
      </w:r>
      <w:r>
        <w:rPr>
          <w:sz w:val="21"/>
        </w:rPr>
        <w:t>to a rural supply?</w:t>
      </w:r>
    </w:p>
    <w:p w14:paraId="14346DA8" w14:textId="77777777" w:rsidR="00AF3196" w:rsidRDefault="00AF3196">
      <w:pPr>
        <w:spacing w:line="242" w:lineRule="auto"/>
        <w:rPr>
          <w:sz w:val="21"/>
        </w:rPr>
        <w:sectPr w:rsidR="00AF3196">
          <w:pgSz w:w="11900" w:h="16840"/>
          <w:pgMar w:top="1340" w:right="400" w:bottom="660" w:left="1220" w:header="764" w:footer="474" w:gutter="0"/>
          <w:cols w:space="720"/>
        </w:sectPr>
      </w:pPr>
    </w:p>
    <w:p w14:paraId="3A5F80B3" w14:textId="77777777" w:rsidR="00AF3196" w:rsidRDefault="00F9107A">
      <w:pPr>
        <w:pStyle w:val="ListParagraph"/>
        <w:numPr>
          <w:ilvl w:val="0"/>
          <w:numId w:val="98"/>
        </w:numPr>
        <w:tabs>
          <w:tab w:val="left" w:pos="645"/>
          <w:tab w:val="left" w:pos="646"/>
        </w:tabs>
        <w:spacing w:before="162"/>
        <w:rPr>
          <w:sz w:val="21"/>
        </w:rPr>
      </w:pPr>
      <w:r>
        <w:rPr>
          <w:sz w:val="21"/>
        </w:rPr>
        <w:lastRenderedPageBreak/>
        <w:t>Who</w:t>
      </w:r>
      <w:r>
        <w:rPr>
          <w:spacing w:val="-6"/>
          <w:sz w:val="21"/>
        </w:rPr>
        <w:t xml:space="preserve"> </w:t>
      </w:r>
      <w:r>
        <w:rPr>
          <w:sz w:val="21"/>
        </w:rPr>
        <w:t>would</w:t>
      </w:r>
      <w:r>
        <w:rPr>
          <w:spacing w:val="-5"/>
          <w:sz w:val="21"/>
        </w:rPr>
        <w:t xml:space="preserve"> </w:t>
      </w:r>
      <w:r>
        <w:rPr>
          <w:sz w:val="21"/>
        </w:rPr>
        <w:t>be</w:t>
      </w:r>
      <w:r>
        <w:rPr>
          <w:spacing w:val="-6"/>
          <w:sz w:val="21"/>
        </w:rPr>
        <w:t xml:space="preserve"> </w:t>
      </w:r>
      <w:r>
        <w:rPr>
          <w:sz w:val="21"/>
        </w:rPr>
        <w:t>responsible</w:t>
      </w:r>
      <w:r>
        <w:rPr>
          <w:spacing w:val="-5"/>
          <w:sz w:val="21"/>
        </w:rPr>
        <w:t xml:space="preserve"> </w:t>
      </w:r>
      <w:r>
        <w:rPr>
          <w:sz w:val="21"/>
        </w:rPr>
        <w:t>if</w:t>
      </w:r>
      <w:r>
        <w:rPr>
          <w:spacing w:val="-6"/>
          <w:sz w:val="21"/>
        </w:rPr>
        <w:t xml:space="preserve"> </w:t>
      </w:r>
      <w:r>
        <w:rPr>
          <w:sz w:val="21"/>
        </w:rPr>
        <w:t>the</w:t>
      </w:r>
      <w:r>
        <w:rPr>
          <w:spacing w:val="-5"/>
          <w:sz w:val="21"/>
        </w:rPr>
        <w:t xml:space="preserve"> </w:t>
      </w:r>
      <w:r>
        <w:rPr>
          <w:sz w:val="21"/>
        </w:rPr>
        <w:t>infrastructure</w:t>
      </w:r>
      <w:r>
        <w:rPr>
          <w:spacing w:val="-6"/>
          <w:sz w:val="21"/>
        </w:rPr>
        <w:t xml:space="preserve"> </w:t>
      </w:r>
      <w:r>
        <w:rPr>
          <w:sz w:val="21"/>
        </w:rPr>
        <w:t>was</w:t>
      </w:r>
      <w:r>
        <w:rPr>
          <w:spacing w:val="-5"/>
          <w:sz w:val="21"/>
        </w:rPr>
        <w:t xml:space="preserve"> </w:t>
      </w:r>
      <w:r>
        <w:rPr>
          <w:spacing w:val="-2"/>
          <w:sz w:val="21"/>
        </w:rPr>
        <w:t>damaged?</w:t>
      </w:r>
    </w:p>
    <w:p w14:paraId="7CD9357B" w14:textId="77777777" w:rsidR="00AF3196" w:rsidRDefault="00F9107A">
      <w:pPr>
        <w:pStyle w:val="ListParagraph"/>
        <w:numPr>
          <w:ilvl w:val="0"/>
          <w:numId w:val="98"/>
        </w:numPr>
        <w:tabs>
          <w:tab w:val="left" w:pos="645"/>
          <w:tab w:val="left" w:pos="646"/>
        </w:tabs>
        <w:spacing w:before="121"/>
        <w:rPr>
          <w:sz w:val="21"/>
        </w:rPr>
      </w:pPr>
      <w:r>
        <w:rPr>
          <w:sz w:val="21"/>
        </w:rPr>
        <w:t>How</w:t>
      </w:r>
      <w:r>
        <w:rPr>
          <w:spacing w:val="-4"/>
          <w:sz w:val="21"/>
        </w:rPr>
        <w:t xml:space="preserve"> </w:t>
      </w:r>
      <w:r>
        <w:rPr>
          <w:sz w:val="21"/>
        </w:rPr>
        <w:t>many</w:t>
      </w:r>
      <w:r>
        <w:rPr>
          <w:spacing w:val="-3"/>
          <w:sz w:val="21"/>
        </w:rPr>
        <w:t xml:space="preserve"> </w:t>
      </w:r>
      <w:r>
        <w:rPr>
          <w:sz w:val="21"/>
        </w:rPr>
        <w:t>towns</w:t>
      </w:r>
      <w:r>
        <w:rPr>
          <w:spacing w:val="-4"/>
          <w:sz w:val="21"/>
        </w:rPr>
        <w:t xml:space="preserve"> </w:t>
      </w:r>
      <w:r>
        <w:rPr>
          <w:sz w:val="21"/>
        </w:rPr>
        <w:t>are</w:t>
      </w:r>
      <w:r>
        <w:rPr>
          <w:spacing w:val="-3"/>
          <w:sz w:val="21"/>
        </w:rPr>
        <w:t xml:space="preserve"> </w:t>
      </w:r>
      <w:r>
        <w:rPr>
          <w:sz w:val="21"/>
        </w:rPr>
        <w:t>in</w:t>
      </w:r>
      <w:r>
        <w:rPr>
          <w:spacing w:val="-3"/>
          <w:sz w:val="21"/>
        </w:rPr>
        <w:t xml:space="preserve"> </w:t>
      </w:r>
      <w:r>
        <w:rPr>
          <w:spacing w:val="-2"/>
          <w:sz w:val="21"/>
        </w:rPr>
        <w:t>question?</w:t>
      </w:r>
    </w:p>
    <w:p w14:paraId="33E5A373" w14:textId="77777777" w:rsidR="00AF3196" w:rsidRDefault="00F9107A">
      <w:pPr>
        <w:spacing w:before="118" w:line="242" w:lineRule="auto"/>
        <w:ind w:left="286" w:right="1033"/>
        <w:rPr>
          <w:sz w:val="21"/>
        </w:rPr>
      </w:pPr>
      <w:r>
        <w:rPr>
          <w:sz w:val="21"/>
        </w:rPr>
        <w:t>GWMWater</w:t>
      </w:r>
      <w:r>
        <w:rPr>
          <w:spacing w:val="80"/>
          <w:sz w:val="21"/>
        </w:rPr>
        <w:t xml:space="preserve"> </w:t>
      </w:r>
      <w:r>
        <w:rPr>
          <w:sz w:val="21"/>
        </w:rPr>
        <w:t>responded</w:t>
      </w:r>
      <w:r>
        <w:rPr>
          <w:spacing w:val="80"/>
          <w:sz w:val="21"/>
        </w:rPr>
        <w:t xml:space="preserve"> </w:t>
      </w:r>
      <w:r>
        <w:rPr>
          <w:sz w:val="21"/>
        </w:rPr>
        <w:t>to</w:t>
      </w:r>
      <w:r>
        <w:rPr>
          <w:spacing w:val="80"/>
          <w:sz w:val="21"/>
        </w:rPr>
        <w:t xml:space="preserve"> </w:t>
      </w:r>
      <w:r>
        <w:rPr>
          <w:sz w:val="21"/>
        </w:rPr>
        <w:t>the</w:t>
      </w:r>
      <w:r>
        <w:rPr>
          <w:spacing w:val="80"/>
          <w:sz w:val="21"/>
        </w:rPr>
        <w:t xml:space="preserve"> </w:t>
      </w:r>
      <w:r>
        <w:rPr>
          <w:sz w:val="21"/>
        </w:rPr>
        <w:t>above</w:t>
      </w:r>
      <w:r>
        <w:rPr>
          <w:spacing w:val="80"/>
          <w:sz w:val="21"/>
        </w:rPr>
        <w:t xml:space="preserve"> </w:t>
      </w:r>
      <w:r>
        <w:rPr>
          <w:sz w:val="21"/>
        </w:rPr>
        <w:t>questions</w:t>
      </w:r>
      <w:r>
        <w:rPr>
          <w:spacing w:val="80"/>
          <w:sz w:val="21"/>
        </w:rPr>
        <w:t xml:space="preserve"> </w:t>
      </w:r>
      <w:r>
        <w:rPr>
          <w:sz w:val="21"/>
        </w:rPr>
        <w:t>to</w:t>
      </w:r>
      <w:r>
        <w:rPr>
          <w:spacing w:val="80"/>
          <w:sz w:val="21"/>
        </w:rPr>
        <w:t xml:space="preserve"> </w:t>
      </w:r>
      <w:r>
        <w:rPr>
          <w:sz w:val="21"/>
        </w:rPr>
        <w:t>the</w:t>
      </w:r>
      <w:r>
        <w:rPr>
          <w:spacing w:val="80"/>
          <w:sz w:val="21"/>
        </w:rPr>
        <w:t xml:space="preserve"> </w:t>
      </w:r>
      <w:r>
        <w:rPr>
          <w:sz w:val="21"/>
        </w:rPr>
        <w:t>Panel’s</w:t>
      </w:r>
      <w:r>
        <w:rPr>
          <w:spacing w:val="80"/>
          <w:sz w:val="21"/>
        </w:rPr>
        <w:t xml:space="preserve"> </w:t>
      </w:r>
      <w:r>
        <w:rPr>
          <w:sz w:val="21"/>
        </w:rPr>
        <w:t>satisfaction</w:t>
      </w:r>
      <w:r>
        <w:rPr>
          <w:spacing w:val="80"/>
          <w:sz w:val="21"/>
        </w:rPr>
        <w:t xml:space="preserve"> </w:t>
      </w:r>
      <w:r>
        <w:rPr>
          <w:sz w:val="21"/>
        </w:rPr>
        <w:t>before</w:t>
      </w:r>
      <w:r>
        <w:rPr>
          <w:spacing w:val="80"/>
          <w:sz w:val="21"/>
        </w:rPr>
        <w:t xml:space="preserve"> </w:t>
      </w:r>
      <w:r>
        <w:rPr>
          <w:sz w:val="21"/>
        </w:rPr>
        <w:t xml:space="preserve">deliberations </w:t>
      </w:r>
      <w:r>
        <w:rPr>
          <w:spacing w:val="-2"/>
          <w:sz w:val="21"/>
        </w:rPr>
        <w:t>commenced.</w:t>
      </w:r>
    </w:p>
    <w:p w14:paraId="0BBC3EAF" w14:textId="77777777" w:rsidR="00AF3196" w:rsidRDefault="00AF3196">
      <w:pPr>
        <w:spacing w:before="7"/>
        <w:rPr>
          <w:sz w:val="19"/>
        </w:rPr>
      </w:pPr>
    </w:p>
    <w:p w14:paraId="4FBD7320"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31F66B44" w14:textId="77777777" w:rsidR="00AF3196" w:rsidRDefault="00F9107A">
      <w:pPr>
        <w:spacing w:before="118"/>
        <w:ind w:left="220" w:right="1030"/>
        <w:jc w:val="both"/>
        <w:rPr>
          <w:sz w:val="21"/>
        </w:rPr>
      </w:pPr>
      <w:r>
        <w:rPr>
          <w:sz w:val="21"/>
        </w:rPr>
        <w:t xml:space="preserve">Although GWMWater was seeking </w:t>
      </w:r>
      <w:r>
        <w:rPr>
          <w:i/>
          <w:sz w:val="21"/>
        </w:rPr>
        <w:t xml:space="preserve">involvement </w:t>
      </w:r>
      <w:r>
        <w:rPr>
          <w:sz w:val="21"/>
        </w:rPr>
        <w:t>from the Panel as to the principles it should adopt for determining</w:t>
      </w:r>
      <w:r>
        <w:rPr>
          <w:spacing w:val="-12"/>
          <w:sz w:val="21"/>
        </w:rPr>
        <w:t xml:space="preserve"> </w:t>
      </w:r>
      <w:r>
        <w:rPr>
          <w:sz w:val="21"/>
        </w:rPr>
        <w:t>which</w:t>
      </w:r>
      <w:r>
        <w:rPr>
          <w:spacing w:val="-12"/>
          <w:sz w:val="21"/>
        </w:rPr>
        <w:t xml:space="preserve"> </w:t>
      </w:r>
      <w:r>
        <w:rPr>
          <w:sz w:val="21"/>
        </w:rPr>
        <w:t>towns</w:t>
      </w:r>
      <w:r>
        <w:rPr>
          <w:spacing w:val="-12"/>
          <w:sz w:val="21"/>
        </w:rPr>
        <w:t xml:space="preserve"> </w:t>
      </w:r>
      <w:r>
        <w:rPr>
          <w:sz w:val="21"/>
        </w:rPr>
        <w:t>to</w:t>
      </w:r>
      <w:r>
        <w:rPr>
          <w:spacing w:val="-12"/>
          <w:sz w:val="21"/>
        </w:rPr>
        <w:t xml:space="preserve"> </w:t>
      </w:r>
      <w:r>
        <w:rPr>
          <w:sz w:val="21"/>
        </w:rPr>
        <w:t>convert</w:t>
      </w:r>
      <w:r>
        <w:rPr>
          <w:spacing w:val="-11"/>
          <w:sz w:val="21"/>
        </w:rPr>
        <w:t xml:space="preserve"> </w:t>
      </w:r>
      <w:r>
        <w:rPr>
          <w:sz w:val="21"/>
        </w:rPr>
        <w:t>to</w:t>
      </w:r>
      <w:r>
        <w:rPr>
          <w:spacing w:val="-12"/>
          <w:sz w:val="21"/>
        </w:rPr>
        <w:t xml:space="preserve"> </w:t>
      </w:r>
      <w:r>
        <w:rPr>
          <w:sz w:val="21"/>
        </w:rPr>
        <w:t>a</w:t>
      </w:r>
      <w:r>
        <w:rPr>
          <w:spacing w:val="-12"/>
          <w:sz w:val="21"/>
        </w:rPr>
        <w:t xml:space="preserve"> </w:t>
      </w:r>
      <w:r>
        <w:rPr>
          <w:sz w:val="21"/>
        </w:rPr>
        <w:t>rural</w:t>
      </w:r>
      <w:r>
        <w:rPr>
          <w:spacing w:val="-11"/>
          <w:sz w:val="21"/>
        </w:rPr>
        <w:t xml:space="preserve"> </w:t>
      </w:r>
      <w:r>
        <w:rPr>
          <w:sz w:val="21"/>
        </w:rPr>
        <w:t>supply,</w:t>
      </w:r>
      <w:r>
        <w:rPr>
          <w:spacing w:val="-12"/>
          <w:sz w:val="21"/>
        </w:rPr>
        <w:t xml:space="preserve"> </w:t>
      </w:r>
      <w:r>
        <w:rPr>
          <w:sz w:val="21"/>
        </w:rPr>
        <w:t>the</w:t>
      </w:r>
      <w:r>
        <w:rPr>
          <w:spacing w:val="-12"/>
          <w:sz w:val="21"/>
        </w:rPr>
        <w:t xml:space="preserve"> </w:t>
      </w:r>
      <w:r>
        <w:rPr>
          <w:sz w:val="21"/>
        </w:rPr>
        <w:t>Panel</w:t>
      </w:r>
      <w:r>
        <w:rPr>
          <w:spacing w:val="-11"/>
          <w:sz w:val="21"/>
        </w:rPr>
        <w:t xml:space="preserve"> </w:t>
      </w:r>
      <w:r>
        <w:rPr>
          <w:sz w:val="21"/>
        </w:rPr>
        <w:t>chose</w:t>
      </w:r>
      <w:r>
        <w:rPr>
          <w:spacing w:val="-12"/>
          <w:sz w:val="21"/>
        </w:rPr>
        <w:t xml:space="preserve"> </w:t>
      </w:r>
      <w:r>
        <w:rPr>
          <w:sz w:val="21"/>
        </w:rPr>
        <w:t>to</w:t>
      </w:r>
      <w:r>
        <w:rPr>
          <w:spacing w:val="-12"/>
          <w:sz w:val="21"/>
        </w:rPr>
        <w:t xml:space="preserve"> </w:t>
      </w:r>
      <w:r>
        <w:rPr>
          <w:sz w:val="21"/>
        </w:rPr>
        <w:t>focus</w:t>
      </w:r>
      <w:r>
        <w:rPr>
          <w:spacing w:val="-11"/>
          <w:sz w:val="21"/>
        </w:rPr>
        <w:t xml:space="preserve"> </w:t>
      </w:r>
      <w:r>
        <w:rPr>
          <w:sz w:val="21"/>
        </w:rPr>
        <w:t>on</w:t>
      </w:r>
      <w:r>
        <w:rPr>
          <w:spacing w:val="-12"/>
          <w:sz w:val="21"/>
        </w:rPr>
        <w:t xml:space="preserve"> </w:t>
      </w:r>
      <w:r>
        <w:rPr>
          <w:sz w:val="21"/>
        </w:rPr>
        <w:t>the</w:t>
      </w:r>
      <w:r>
        <w:rPr>
          <w:spacing w:val="-12"/>
          <w:sz w:val="21"/>
        </w:rPr>
        <w:t xml:space="preserve"> </w:t>
      </w:r>
      <w:r>
        <w:rPr>
          <w:sz w:val="21"/>
        </w:rPr>
        <w:t>merits</w:t>
      </w:r>
      <w:r>
        <w:rPr>
          <w:spacing w:val="-11"/>
          <w:sz w:val="21"/>
        </w:rPr>
        <w:t xml:space="preserve"> </w:t>
      </w:r>
      <w:r>
        <w:rPr>
          <w:sz w:val="21"/>
        </w:rPr>
        <w:t>of</w:t>
      </w:r>
      <w:r>
        <w:rPr>
          <w:spacing w:val="-11"/>
          <w:sz w:val="21"/>
        </w:rPr>
        <w:t xml:space="preserve"> </w:t>
      </w:r>
      <w:r>
        <w:rPr>
          <w:sz w:val="21"/>
        </w:rPr>
        <w:t>the</w:t>
      </w:r>
      <w:r>
        <w:rPr>
          <w:spacing w:val="-12"/>
          <w:sz w:val="21"/>
        </w:rPr>
        <w:t xml:space="preserve"> </w:t>
      </w:r>
      <w:r>
        <w:rPr>
          <w:sz w:val="21"/>
        </w:rPr>
        <w:t>possible principles presented by GWMWater in their deliberations.</w:t>
      </w:r>
    </w:p>
    <w:p w14:paraId="557DE4F8" w14:textId="77777777" w:rsidR="00AF3196" w:rsidRDefault="00F9107A">
      <w:pPr>
        <w:spacing w:before="119" w:line="242" w:lineRule="auto"/>
        <w:ind w:left="220" w:right="1032"/>
        <w:jc w:val="both"/>
        <w:rPr>
          <w:sz w:val="21"/>
        </w:rPr>
      </w:pPr>
      <w:r>
        <w:rPr>
          <w:sz w:val="21"/>
        </w:rPr>
        <w:t>After</w:t>
      </w:r>
      <w:r>
        <w:rPr>
          <w:spacing w:val="-12"/>
          <w:sz w:val="21"/>
        </w:rPr>
        <w:t xml:space="preserve"> </w:t>
      </w:r>
      <w:r>
        <w:rPr>
          <w:sz w:val="21"/>
        </w:rPr>
        <w:t>considerable</w:t>
      </w:r>
      <w:r>
        <w:rPr>
          <w:spacing w:val="-12"/>
          <w:sz w:val="21"/>
        </w:rPr>
        <w:t xml:space="preserve"> </w:t>
      </w:r>
      <w:r>
        <w:rPr>
          <w:sz w:val="21"/>
        </w:rPr>
        <w:t>discussion,</w:t>
      </w:r>
      <w:r>
        <w:rPr>
          <w:spacing w:val="-12"/>
          <w:sz w:val="21"/>
        </w:rPr>
        <w:t xml:space="preserve"> </w:t>
      </w:r>
      <w:r>
        <w:rPr>
          <w:sz w:val="21"/>
        </w:rPr>
        <w:t>one</w:t>
      </w:r>
      <w:r>
        <w:rPr>
          <w:spacing w:val="-12"/>
          <w:sz w:val="21"/>
        </w:rPr>
        <w:t xml:space="preserve"> </w:t>
      </w:r>
      <w:r>
        <w:rPr>
          <w:sz w:val="21"/>
        </w:rPr>
        <w:t>Panel</w:t>
      </w:r>
      <w:r>
        <w:rPr>
          <w:spacing w:val="-11"/>
          <w:sz w:val="21"/>
        </w:rPr>
        <w:t xml:space="preserve"> </w:t>
      </w:r>
      <w:r>
        <w:rPr>
          <w:sz w:val="21"/>
        </w:rPr>
        <w:t>member</w:t>
      </w:r>
      <w:r>
        <w:rPr>
          <w:spacing w:val="-12"/>
          <w:sz w:val="21"/>
        </w:rPr>
        <w:t xml:space="preserve"> </w:t>
      </w:r>
      <w:r>
        <w:rPr>
          <w:sz w:val="21"/>
        </w:rPr>
        <w:t>proposed</w:t>
      </w:r>
      <w:r>
        <w:rPr>
          <w:spacing w:val="-12"/>
          <w:sz w:val="21"/>
        </w:rPr>
        <w:t xml:space="preserve"> </w:t>
      </w:r>
      <w:r>
        <w:rPr>
          <w:sz w:val="21"/>
        </w:rPr>
        <w:t>the</w:t>
      </w:r>
      <w:r>
        <w:rPr>
          <w:spacing w:val="-12"/>
          <w:sz w:val="21"/>
        </w:rPr>
        <w:t xml:space="preserve"> </w:t>
      </w:r>
      <w:r>
        <w:rPr>
          <w:sz w:val="21"/>
        </w:rPr>
        <w:t>following</w:t>
      </w:r>
      <w:r>
        <w:rPr>
          <w:spacing w:val="-12"/>
          <w:sz w:val="21"/>
        </w:rPr>
        <w:t xml:space="preserve"> </w:t>
      </w:r>
      <w:r>
        <w:rPr>
          <w:sz w:val="21"/>
        </w:rPr>
        <w:t>order</w:t>
      </w:r>
      <w:r>
        <w:rPr>
          <w:spacing w:val="-11"/>
          <w:sz w:val="21"/>
        </w:rPr>
        <w:t xml:space="preserve"> </w:t>
      </w:r>
      <w:r>
        <w:rPr>
          <w:sz w:val="21"/>
        </w:rPr>
        <w:t>for</w:t>
      </w:r>
      <w:r>
        <w:rPr>
          <w:spacing w:val="-12"/>
          <w:sz w:val="21"/>
        </w:rPr>
        <w:t xml:space="preserve"> </w:t>
      </w:r>
      <w:r>
        <w:rPr>
          <w:sz w:val="21"/>
        </w:rPr>
        <w:t>the</w:t>
      </w:r>
      <w:r>
        <w:rPr>
          <w:spacing w:val="-12"/>
          <w:sz w:val="21"/>
        </w:rPr>
        <w:t xml:space="preserve"> </w:t>
      </w:r>
      <w:r>
        <w:rPr>
          <w:sz w:val="21"/>
        </w:rPr>
        <w:t>principles</w:t>
      </w:r>
      <w:r>
        <w:rPr>
          <w:spacing w:val="-12"/>
          <w:sz w:val="21"/>
        </w:rPr>
        <w:t xml:space="preserve"> </w:t>
      </w:r>
      <w:r>
        <w:rPr>
          <w:sz w:val="21"/>
        </w:rPr>
        <w:t>and</w:t>
      </w:r>
      <w:r>
        <w:rPr>
          <w:spacing w:val="-12"/>
          <w:sz w:val="21"/>
        </w:rPr>
        <w:t xml:space="preserve"> </w:t>
      </w:r>
      <w:r>
        <w:rPr>
          <w:sz w:val="21"/>
        </w:rPr>
        <w:t>other Panel members agreed:</w:t>
      </w:r>
    </w:p>
    <w:p w14:paraId="59C5F30E" w14:textId="77777777" w:rsidR="00AF3196" w:rsidRDefault="00F9107A">
      <w:pPr>
        <w:pStyle w:val="ListParagraph"/>
        <w:numPr>
          <w:ilvl w:val="0"/>
          <w:numId w:val="97"/>
        </w:numPr>
        <w:tabs>
          <w:tab w:val="left" w:pos="1213"/>
        </w:tabs>
        <w:spacing w:before="116"/>
        <w:ind w:hanging="568"/>
        <w:jc w:val="both"/>
        <w:rPr>
          <w:sz w:val="21"/>
        </w:rPr>
      </w:pPr>
      <w:r>
        <w:rPr>
          <w:sz w:val="21"/>
        </w:rPr>
        <w:t>The</w:t>
      </w:r>
      <w:r>
        <w:rPr>
          <w:spacing w:val="-6"/>
          <w:sz w:val="21"/>
        </w:rPr>
        <w:t xml:space="preserve"> </w:t>
      </w:r>
      <w:r>
        <w:rPr>
          <w:sz w:val="21"/>
        </w:rPr>
        <w:t>conversion</w:t>
      </w:r>
      <w:r>
        <w:rPr>
          <w:spacing w:val="-5"/>
          <w:sz w:val="21"/>
        </w:rPr>
        <w:t xml:space="preserve"> </w:t>
      </w:r>
      <w:r>
        <w:rPr>
          <w:sz w:val="21"/>
        </w:rPr>
        <w:t>is</w:t>
      </w:r>
      <w:r>
        <w:rPr>
          <w:spacing w:val="-6"/>
          <w:sz w:val="21"/>
        </w:rPr>
        <w:t xml:space="preserve"> </w:t>
      </w:r>
      <w:r>
        <w:rPr>
          <w:sz w:val="21"/>
        </w:rPr>
        <w:t>practical</w:t>
      </w:r>
      <w:r>
        <w:rPr>
          <w:spacing w:val="-5"/>
          <w:sz w:val="21"/>
        </w:rPr>
        <w:t xml:space="preserve"> </w:t>
      </w:r>
      <w:r>
        <w:rPr>
          <w:sz w:val="21"/>
        </w:rPr>
        <w:t>and</w:t>
      </w:r>
      <w:r>
        <w:rPr>
          <w:spacing w:val="-5"/>
          <w:sz w:val="21"/>
        </w:rPr>
        <w:t xml:space="preserve"> </w:t>
      </w:r>
      <w:r>
        <w:rPr>
          <w:spacing w:val="-2"/>
          <w:sz w:val="21"/>
        </w:rPr>
        <w:t>feasible</w:t>
      </w:r>
    </w:p>
    <w:p w14:paraId="1A0A4EAF" w14:textId="77777777" w:rsidR="00AF3196" w:rsidRDefault="00F9107A">
      <w:pPr>
        <w:pStyle w:val="ListParagraph"/>
        <w:numPr>
          <w:ilvl w:val="0"/>
          <w:numId w:val="97"/>
        </w:numPr>
        <w:tabs>
          <w:tab w:val="left" w:pos="1213"/>
        </w:tabs>
        <w:spacing w:before="123"/>
        <w:ind w:hanging="568"/>
        <w:jc w:val="both"/>
        <w:rPr>
          <w:sz w:val="21"/>
        </w:rPr>
      </w:pPr>
      <w:r>
        <w:rPr>
          <w:sz w:val="21"/>
        </w:rPr>
        <w:t>The</w:t>
      </w:r>
      <w:r>
        <w:rPr>
          <w:spacing w:val="-13"/>
          <w:sz w:val="21"/>
        </w:rPr>
        <w:t xml:space="preserve"> </w:t>
      </w:r>
      <w:r>
        <w:rPr>
          <w:sz w:val="21"/>
        </w:rPr>
        <w:t>town</w:t>
      </w:r>
      <w:r>
        <w:rPr>
          <w:spacing w:val="-10"/>
          <w:sz w:val="21"/>
        </w:rPr>
        <w:t xml:space="preserve"> </w:t>
      </w:r>
      <w:r>
        <w:rPr>
          <w:sz w:val="21"/>
        </w:rPr>
        <w:t>profile</w:t>
      </w:r>
      <w:r>
        <w:rPr>
          <w:spacing w:val="-11"/>
          <w:sz w:val="21"/>
        </w:rPr>
        <w:t xml:space="preserve"> </w:t>
      </w:r>
      <w:r>
        <w:rPr>
          <w:sz w:val="21"/>
        </w:rPr>
        <w:t>is</w:t>
      </w:r>
      <w:r>
        <w:rPr>
          <w:spacing w:val="-10"/>
          <w:sz w:val="21"/>
        </w:rPr>
        <w:t xml:space="preserve"> </w:t>
      </w:r>
      <w:r>
        <w:rPr>
          <w:sz w:val="21"/>
        </w:rPr>
        <w:t>such</w:t>
      </w:r>
      <w:r>
        <w:rPr>
          <w:spacing w:val="-11"/>
          <w:sz w:val="21"/>
        </w:rPr>
        <w:t xml:space="preserve"> </w:t>
      </w:r>
      <w:r>
        <w:rPr>
          <w:sz w:val="21"/>
        </w:rPr>
        <w:t>that</w:t>
      </w:r>
      <w:r>
        <w:rPr>
          <w:spacing w:val="-10"/>
          <w:sz w:val="21"/>
        </w:rPr>
        <w:t xml:space="preserve"> </w:t>
      </w:r>
      <w:r>
        <w:rPr>
          <w:sz w:val="21"/>
        </w:rPr>
        <w:t>a</w:t>
      </w:r>
      <w:r>
        <w:rPr>
          <w:spacing w:val="-11"/>
          <w:sz w:val="21"/>
        </w:rPr>
        <w:t xml:space="preserve"> </w:t>
      </w:r>
      <w:r>
        <w:rPr>
          <w:sz w:val="21"/>
        </w:rPr>
        <w:t>conversion</w:t>
      </w:r>
      <w:r>
        <w:rPr>
          <w:spacing w:val="-10"/>
          <w:sz w:val="21"/>
        </w:rPr>
        <w:t xml:space="preserve"> </w:t>
      </w:r>
      <w:r>
        <w:rPr>
          <w:sz w:val="21"/>
        </w:rPr>
        <w:t>to</w:t>
      </w:r>
      <w:r>
        <w:rPr>
          <w:spacing w:val="-11"/>
          <w:sz w:val="21"/>
        </w:rPr>
        <w:t xml:space="preserve"> </w:t>
      </w:r>
      <w:r>
        <w:rPr>
          <w:sz w:val="21"/>
        </w:rPr>
        <w:t>a</w:t>
      </w:r>
      <w:r>
        <w:rPr>
          <w:spacing w:val="-10"/>
          <w:sz w:val="21"/>
        </w:rPr>
        <w:t xml:space="preserve"> </w:t>
      </w:r>
      <w:r>
        <w:rPr>
          <w:sz w:val="21"/>
        </w:rPr>
        <w:t>rural</w:t>
      </w:r>
      <w:r>
        <w:rPr>
          <w:spacing w:val="-10"/>
          <w:sz w:val="21"/>
        </w:rPr>
        <w:t xml:space="preserve"> </w:t>
      </w:r>
      <w:r>
        <w:rPr>
          <w:sz w:val="21"/>
        </w:rPr>
        <w:t>supply</w:t>
      </w:r>
      <w:r>
        <w:rPr>
          <w:spacing w:val="-10"/>
          <w:sz w:val="21"/>
        </w:rPr>
        <w:t xml:space="preserve"> </w:t>
      </w:r>
      <w:r>
        <w:rPr>
          <w:sz w:val="21"/>
        </w:rPr>
        <w:t>would</w:t>
      </w:r>
      <w:r>
        <w:rPr>
          <w:spacing w:val="-11"/>
          <w:sz w:val="21"/>
        </w:rPr>
        <w:t xml:space="preserve"> </w:t>
      </w:r>
      <w:r>
        <w:rPr>
          <w:sz w:val="21"/>
        </w:rPr>
        <w:t>not</w:t>
      </w:r>
      <w:r>
        <w:rPr>
          <w:spacing w:val="-10"/>
          <w:sz w:val="21"/>
        </w:rPr>
        <w:t xml:space="preserve"> </w:t>
      </w:r>
      <w:r>
        <w:rPr>
          <w:sz w:val="21"/>
        </w:rPr>
        <w:t>adversely</w:t>
      </w:r>
      <w:r>
        <w:rPr>
          <w:spacing w:val="-11"/>
          <w:sz w:val="21"/>
        </w:rPr>
        <w:t xml:space="preserve"> </w:t>
      </w:r>
      <w:r>
        <w:rPr>
          <w:sz w:val="21"/>
        </w:rPr>
        <w:t>affect</w:t>
      </w:r>
      <w:r>
        <w:rPr>
          <w:spacing w:val="-10"/>
          <w:sz w:val="21"/>
        </w:rPr>
        <w:t xml:space="preserve"> </w:t>
      </w:r>
      <w:r>
        <w:rPr>
          <w:sz w:val="21"/>
        </w:rPr>
        <w:t>the</w:t>
      </w:r>
      <w:r>
        <w:rPr>
          <w:spacing w:val="-10"/>
          <w:sz w:val="21"/>
        </w:rPr>
        <w:t xml:space="preserve"> </w:t>
      </w:r>
      <w:r>
        <w:rPr>
          <w:spacing w:val="-4"/>
          <w:sz w:val="21"/>
        </w:rPr>
        <w:t>town</w:t>
      </w:r>
    </w:p>
    <w:p w14:paraId="187946F3" w14:textId="77777777" w:rsidR="00AF3196" w:rsidRDefault="00F9107A">
      <w:pPr>
        <w:pStyle w:val="ListParagraph"/>
        <w:numPr>
          <w:ilvl w:val="0"/>
          <w:numId w:val="97"/>
        </w:numPr>
        <w:tabs>
          <w:tab w:val="left" w:pos="1212"/>
          <w:tab w:val="left" w:pos="1213"/>
        </w:tabs>
        <w:spacing w:before="113" w:line="247" w:lineRule="auto"/>
        <w:ind w:left="1212" w:right="1032"/>
        <w:rPr>
          <w:sz w:val="21"/>
        </w:rPr>
      </w:pPr>
      <w:r>
        <w:rPr>
          <w:sz w:val="21"/>
        </w:rPr>
        <w:t>On average customers will pay lower annual charges compared to their existing non-drinking water arrangements</w:t>
      </w:r>
    </w:p>
    <w:p w14:paraId="7FA394AA" w14:textId="77777777" w:rsidR="00AF3196" w:rsidRDefault="00F9107A">
      <w:pPr>
        <w:pStyle w:val="ListParagraph"/>
        <w:numPr>
          <w:ilvl w:val="0"/>
          <w:numId w:val="97"/>
        </w:numPr>
        <w:tabs>
          <w:tab w:val="left" w:pos="1212"/>
          <w:tab w:val="left" w:pos="1213"/>
        </w:tabs>
        <w:spacing w:before="110"/>
        <w:ind w:hanging="568"/>
        <w:rPr>
          <w:sz w:val="21"/>
        </w:rPr>
      </w:pPr>
      <w:r>
        <w:rPr>
          <w:sz w:val="21"/>
        </w:rPr>
        <w:t>The</w:t>
      </w:r>
      <w:r>
        <w:rPr>
          <w:spacing w:val="-6"/>
          <w:sz w:val="21"/>
        </w:rPr>
        <w:t xml:space="preserve"> </w:t>
      </w:r>
      <w:r>
        <w:rPr>
          <w:sz w:val="21"/>
        </w:rPr>
        <w:t>price</w:t>
      </w:r>
      <w:r>
        <w:rPr>
          <w:spacing w:val="-5"/>
          <w:sz w:val="21"/>
        </w:rPr>
        <w:t xml:space="preserve"> </w:t>
      </w:r>
      <w:r>
        <w:rPr>
          <w:sz w:val="21"/>
        </w:rPr>
        <w:t>outcomes</w:t>
      </w:r>
      <w:r>
        <w:rPr>
          <w:spacing w:val="-5"/>
          <w:sz w:val="21"/>
        </w:rPr>
        <w:t xml:space="preserve"> </w:t>
      </w:r>
      <w:r>
        <w:rPr>
          <w:sz w:val="21"/>
        </w:rPr>
        <w:t>for</w:t>
      </w:r>
      <w:r>
        <w:rPr>
          <w:spacing w:val="-5"/>
          <w:sz w:val="21"/>
        </w:rPr>
        <w:t xml:space="preserve"> </w:t>
      </w:r>
      <w:r>
        <w:rPr>
          <w:sz w:val="21"/>
        </w:rPr>
        <w:t>broader</w:t>
      </w:r>
      <w:r>
        <w:rPr>
          <w:spacing w:val="-6"/>
          <w:sz w:val="21"/>
        </w:rPr>
        <w:t xml:space="preserve"> </w:t>
      </w:r>
      <w:r>
        <w:rPr>
          <w:sz w:val="21"/>
        </w:rPr>
        <w:t>customer</w:t>
      </w:r>
      <w:r>
        <w:rPr>
          <w:spacing w:val="-5"/>
          <w:sz w:val="21"/>
        </w:rPr>
        <w:t xml:space="preserve"> </w:t>
      </w:r>
      <w:r>
        <w:rPr>
          <w:sz w:val="21"/>
        </w:rPr>
        <w:t>base</w:t>
      </w:r>
      <w:r>
        <w:rPr>
          <w:spacing w:val="-5"/>
          <w:sz w:val="21"/>
        </w:rPr>
        <w:t xml:space="preserve"> </w:t>
      </w:r>
      <w:r>
        <w:rPr>
          <w:sz w:val="21"/>
        </w:rPr>
        <w:t>are</w:t>
      </w:r>
      <w:r>
        <w:rPr>
          <w:spacing w:val="-5"/>
          <w:sz w:val="21"/>
        </w:rPr>
        <w:t xml:space="preserve"> </w:t>
      </w:r>
      <w:r>
        <w:rPr>
          <w:spacing w:val="-2"/>
          <w:sz w:val="21"/>
        </w:rPr>
        <w:t>favourable</w:t>
      </w:r>
    </w:p>
    <w:p w14:paraId="418B4D65" w14:textId="77777777" w:rsidR="00AF3196" w:rsidRDefault="00F9107A">
      <w:pPr>
        <w:pStyle w:val="ListParagraph"/>
        <w:numPr>
          <w:ilvl w:val="0"/>
          <w:numId w:val="97"/>
        </w:numPr>
        <w:tabs>
          <w:tab w:val="left" w:pos="1212"/>
          <w:tab w:val="left" w:pos="1213"/>
        </w:tabs>
        <w:spacing w:before="119"/>
        <w:ind w:hanging="568"/>
        <w:rPr>
          <w:sz w:val="21"/>
        </w:rPr>
      </w:pPr>
      <w:r>
        <w:rPr>
          <w:sz w:val="21"/>
        </w:rPr>
        <w:t>Following</w:t>
      </w:r>
      <w:r>
        <w:rPr>
          <w:spacing w:val="-9"/>
          <w:sz w:val="21"/>
        </w:rPr>
        <w:t xml:space="preserve"> </w:t>
      </w:r>
      <w:r>
        <w:rPr>
          <w:sz w:val="21"/>
        </w:rPr>
        <w:t>consultation,</w:t>
      </w:r>
      <w:r>
        <w:rPr>
          <w:spacing w:val="-7"/>
          <w:sz w:val="21"/>
        </w:rPr>
        <w:t xml:space="preserve"> </w:t>
      </w:r>
      <w:r>
        <w:rPr>
          <w:sz w:val="21"/>
        </w:rPr>
        <w:t>customers</w:t>
      </w:r>
      <w:r>
        <w:rPr>
          <w:spacing w:val="-6"/>
          <w:sz w:val="21"/>
        </w:rPr>
        <w:t xml:space="preserve"> </w:t>
      </w:r>
      <w:r>
        <w:rPr>
          <w:sz w:val="21"/>
        </w:rPr>
        <w:t>in</w:t>
      </w:r>
      <w:r>
        <w:rPr>
          <w:spacing w:val="-7"/>
          <w:sz w:val="21"/>
        </w:rPr>
        <w:t xml:space="preserve"> </w:t>
      </w:r>
      <w:r>
        <w:rPr>
          <w:sz w:val="21"/>
        </w:rPr>
        <w:t>the</w:t>
      </w:r>
      <w:r>
        <w:rPr>
          <w:spacing w:val="-6"/>
          <w:sz w:val="21"/>
        </w:rPr>
        <w:t xml:space="preserve"> </w:t>
      </w:r>
      <w:r>
        <w:rPr>
          <w:sz w:val="21"/>
        </w:rPr>
        <w:t>affected</w:t>
      </w:r>
      <w:r>
        <w:rPr>
          <w:spacing w:val="-7"/>
          <w:sz w:val="21"/>
        </w:rPr>
        <w:t xml:space="preserve"> </w:t>
      </w:r>
      <w:r>
        <w:rPr>
          <w:sz w:val="21"/>
        </w:rPr>
        <w:t>town</w:t>
      </w:r>
      <w:r>
        <w:rPr>
          <w:spacing w:val="-6"/>
          <w:sz w:val="21"/>
        </w:rPr>
        <w:t xml:space="preserve"> </w:t>
      </w:r>
      <w:r>
        <w:rPr>
          <w:sz w:val="21"/>
        </w:rPr>
        <w:t>support</w:t>
      </w:r>
      <w:r>
        <w:rPr>
          <w:spacing w:val="-7"/>
          <w:sz w:val="21"/>
        </w:rPr>
        <w:t xml:space="preserve"> </w:t>
      </w:r>
      <w:r>
        <w:rPr>
          <w:sz w:val="21"/>
        </w:rPr>
        <w:t>the</w:t>
      </w:r>
      <w:r>
        <w:rPr>
          <w:spacing w:val="-6"/>
          <w:sz w:val="21"/>
        </w:rPr>
        <w:t xml:space="preserve"> </w:t>
      </w:r>
      <w:r>
        <w:rPr>
          <w:spacing w:val="-2"/>
          <w:sz w:val="21"/>
        </w:rPr>
        <w:t>conversion</w:t>
      </w:r>
    </w:p>
    <w:p w14:paraId="1824FD7A" w14:textId="77777777" w:rsidR="00AF3196" w:rsidRDefault="00F9107A">
      <w:pPr>
        <w:spacing w:before="118" w:line="242" w:lineRule="auto"/>
        <w:ind w:left="220" w:right="1030"/>
        <w:jc w:val="both"/>
        <w:rPr>
          <w:sz w:val="21"/>
        </w:rPr>
      </w:pPr>
      <w:r>
        <w:rPr>
          <w:sz w:val="21"/>
        </w:rPr>
        <w:t>The Panel considered that if a conversion was not practical or feasible then that conclusion would automatically</w:t>
      </w:r>
      <w:r>
        <w:rPr>
          <w:spacing w:val="-12"/>
          <w:sz w:val="21"/>
        </w:rPr>
        <w:t xml:space="preserve"> </w:t>
      </w:r>
      <w:r>
        <w:rPr>
          <w:sz w:val="21"/>
        </w:rPr>
        <w:t>rule</w:t>
      </w:r>
      <w:r>
        <w:rPr>
          <w:spacing w:val="-12"/>
          <w:sz w:val="21"/>
        </w:rPr>
        <w:t xml:space="preserve"> </w:t>
      </w:r>
      <w:r>
        <w:rPr>
          <w:sz w:val="21"/>
        </w:rPr>
        <w:t>out</w:t>
      </w:r>
      <w:r>
        <w:rPr>
          <w:spacing w:val="-12"/>
          <w:sz w:val="21"/>
        </w:rPr>
        <w:t xml:space="preserve"> </w:t>
      </w:r>
      <w:r>
        <w:rPr>
          <w:sz w:val="21"/>
        </w:rPr>
        <w:t>consideration</w:t>
      </w:r>
      <w:r>
        <w:rPr>
          <w:spacing w:val="-12"/>
          <w:sz w:val="21"/>
        </w:rPr>
        <w:t xml:space="preserve"> </w:t>
      </w:r>
      <w:r>
        <w:rPr>
          <w:sz w:val="21"/>
        </w:rPr>
        <w:t>of</w:t>
      </w:r>
      <w:r>
        <w:rPr>
          <w:spacing w:val="-12"/>
          <w:sz w:val="21"/>
        </w:rPr>
        <w:t xml:space="preserve"> </w:t>
      </w:r>
      <w:r>
        <w:rPr>
          <w:sz w:val="21"/>
        </w:rPr>
        <w:t>any</w:t>
      </w:r>
      <w:r>
        <w:rPr>
          <w:spacing w:val="-12"/>
          <w:sz w:val="21"/>
        </w:rPr>
        <w:t xml:space="preserve"> </w:t>
      </w:r>
      <w:r>
        <w:rPr>
          <w:sz w:val="21"/>
        </w:rPr>
        <w:t>other</w:t>
      </w:r>
      <w:r>
        <w:rPr>
          <w:spacing w:val="-12"/>
          <w:sz w:val="21"/>
        </w:rPr>
        <w:t xml:space="preserve"> </w:t>
      </w:r>
      <w:r>
        <w:rPr>
          <w:sz w:val="21"/>
        </w:rPr>
        <w:t>principles.</w:t>
      </w:r>
      <w:r>
        <w:rPr>
          <w:spacing w:val="-7"/>
          <w:sz w:val="21"/>
        </w:rPr>
        <w:t xml:space="preserve"> </w:t>
      </w:r>
      <w:r>
        <w:rPr>
          <w:sz w:val="21"/>
        </w:rPr>
        <w:t>Hence</w:t>
      </w:r>
      <w:r>
        <w:rPr>
          <w:spacing w:val="-12"/>
          <w:sz w:val="21"/>
        </w:rPr>
        <w:t xml:space="preserve"> </w:t>
      </w:r>
      <w:r>
        <w:rPr>
          <w:sz w:val="21"/>
        </w:rPr>
        <w:t>what</w:t>
      </w:r>
      <w:r>
        <w:rPr>
          <w:spacing w:val="-12"/>
          <w:sz w:val="21"/>
        </w:rPr>
        <w:t xml:space="preserve"> </w:t>
      </w:r>
      <w:r>
        <w:rPr>
          <w:sz w:val="21"/>
        </w:rPr>
        <w:t>GWMWater</w:t>
      </w:r>
      <w:r>
        <w:rPr>
          <w:spacing w:val="-12"/>
          <w:sz w:val="21"/>
        </w:rPr>
        <w:t xml:space="preserve"> </w:t>
      </w:r>
      <w:r>
        <w:rPr>
          <w:sz w:val="21"/>
        </w:rPr>
        <w:t>proposed</w:t>
      </w:r>
      <w:r>
        <w:rPr>
          <w:spacing w:val="-12"/>
          <w:sz w:val="21"/>
        </w:rPr>
        <w:t xml:space="preserve"> </w:t>
      </w:r>
      <w:r>
        <w:rPr>
          <w:sz w:val="21"/>
        </w:rPr>
        <w:t>as</w:t>
      </w:r>
      <w:r>
        <w:rPr>
          <w:spacing w:val="-12"/>
          <w:sz w:val="21"/>
        </w:rPr>
        <w:t xml:space="preserve"> </w:t>
      </w:r>
      <w:r>
        <w:rPr>
          <w:sz w:val="21"/>
        </w:rPr>
        <w:t>Principle 4, from a Panel perspective should be Principle 1.</w:t>
      </w:r>
    </w:p>
    <w:p w14:paraId="5E1CE65E" w14:textId="77777777" w:rsidR="00AF3196" w:rsidRDefault="00F9107A">
      <w:pPr>
        <w:spacing w:before="111"/>
        <w:ind w:left="220" w:right="1031"/>
        <w:jc w:val="both"/>
        <w:rPr>
          <w:sz w:val="21"/>
        </w:rPr>
      </w:pPr>
      <w:r>
        <w:rPr>
          <w:sz w:val="21"/>
        </w:rPr>
        <w:t>Second, the Panel generally agreed that if there was any evidence of growth in the town, which included considering a seasonal or transient population the water quality should be considered for an upgrade, rather</w:t>
      </w:r>
      <w:r>
        <w:rPr>
          <w:spacing w:val="-6"/>
          <w:sz w:val="21"/>
        </w:rPr>
        <w:t xml:space="preserve"> </w:t>
      </w:r>
      <w:r>
        <w:rPr>
          <w:sz w:val="21"/>
        </w:rPr>
        <w:t>than</w:t>
      </w:r>
      <w:r>
        <w:rPr>
          <w:spacing w:val="-6"/>
          <w:sz w:val="21"/>
        </w:rPr>
        <w:t xml:space="preserve"> </w:t>
      </w:r>
      <w:r>
        <w:rPr>
          <w:sz w:val="21"/>
        </w:rPr>
        <w:t>downgraded</w:t>
      </w:r>
      <w:r>
        <w:rPr>
          <w:spacing w:val="-6"/>
          <w:sz w:val="21"/>
        </w:rPr>
        <w:t xml:space="preserve"> </w:t>
      </w:r>
      <w:r>
        <w:rPr>
          <w:sz w:val="21"/>
        </w:rPr>
        <w:t>to</w:t>
      </w:r>
      <w:r>
        <w:rPr>
          <w:spacing w:val="-6"/>
          <w:sz w:val="21"/>
        </w:rPr>
        <w:t xml:space="preserve"> </w:t>
      </w:r>
      <w:r>
        <w:rPr>
          <w:sz w:val="21"/>
        </w:rPr>
        <w:t>a</w:t>
      </w:r>
      <w:r>
        <w:rPr>
          <w:spacing w:val="-6"/>
          <w:sz w:val="21"/>
        </w:rPr>
        <w:t xml:space="preserve"> </w:t>
      </w:r>
      <w:r>
        <w:rPr>
          <w:sz w:val="21"/>
        </w:rPr>
        <w:t>rural</w:t>
      </w:r>
      <w:r>
        <w:rPr>
          <w:spacing w:val="-6"/>
          <w:sz w:val="21"/>
        </w:rPr>
        <w:t xml:space="preserve"> </w:t>
      </w:r>
      <w:r>
        <w:rPr>
          <w:sz w:val="21"/>
        </w:rPr>
        <w:t>water</w:t>
      </w:r>
      <w:r>
        <w:rPr>
          <w:spacing w:val="-6"/>
          <w:sz w:val="21"/>
        </w:rPr>
        <w:t xml:space="preserve"> </w:t>
      </w:r>
      <w:r>
        <w:rPr>
          <w:sz w:val="21"/>
        </w:rPr>
        <w:t>supply.</w:t>
      </w:r>
      <w:r>
        <w:rPr>
          <w:spacing w:val="37"/>
          <w:sz w:val="21"/>
        </w:rPr>
        <w:t xml:space="preserve"> </w:t>
      </w:r>
      <w:r>
        <w:rPr>
          <w:sz w:val="21"/>
        </w:rPr>
        <w:t>Likewise,</w:t>
      </w:r>
      <w:r>
        <w:rPr>
          <w:spacing w:val="-6"/>
          <w:sz w:val="21"/>
        </w:rPr>
        <w:t xml:space="preserve"> </w:t>
      </w:r>
      <w:r>
        <w:rPr>
          <w:sz w:val="21"/>
        </w:rPr>
        <w:t>they</w:t>
      </w:r>
      <w:r>
        <w:rPr>
          <w:spacing w:val="-6"/>
          <w:sz w:val="21"/>
        </w:rPr>
        <w:t xml:space="preserve"> </w:t>
      </w:r>
      <w:r>
        <w:rPr>
          <w:sz w:val="21"/>
        </w:rPr>
        <w:t>generally</w:t>
      </w:r>
      <w:r>
        <w:rPr>
          <w:spacing w:val="-6"/>
          <w:sz w:val="21"/>
        </w:rPr>
        <w:t xml:space="preserve"> </w:t>
      </w:r>
      <w:r>
        <w:rPr>
          <w:sz w:val="21"/>
        </w:rPr>
        <w:t>agreed</w:t>
      </w:r>
      <w:r>
        <w:rPr>
          <w:spacing w:val="-6"/>
          <w:sz w:val="21"/>
        </w:rPr>
        <w:t xml:space="preserve"> </w:t>
      </w:r>
      <w:r>
        <w:rPr>
          <w:sz w:val="21"/>
        </w:rPr>
        <w:t>if</w:t>
      </w:r>
      <w:r>
        <w:rPr>
          <w:spacing w:val="-6"/>
          <w:sz w:val="21"/>
        </w:rPr>
        <w:t xml:space="preserve"> </w:t>
      </w:r>
      <w:r>
        <w:rPr>
          <w:sz w:val="21"/>
        </w:rPr>
        <w:t>the</w:t>
      </w:r>
      <w:r>
        <w:rPr>
          <w:spacing w:val="-6"/>
          <w:sz w:val="21"/>
        </w:rPr>
        <w:t xml:space="preserve"> </w:t>
      </w:r>
      <w:r>
        <w:rPr>
          <w:sz w:val="21"/>
        </w:rPr>
        <w:t>town</w:t>
      </w:r>
      <w:r>
        <w:rPr>
          <w:spacing w:val="-9"/>
          <w:sz w:val="21"/>
        </w:rPr>
        <w:t xml:space="preserve"> </w:t>
      </w:r>
      <w:r>
        <w:rPr>
          <w:sz w:val="21"/>
        </w:rPr>
        <w:t>had</w:t>
      </w:r>
      <w:r>
        <w:rPr>
          <w:spacing w:val="-6"/>
          <w:sz w:val="21"/>
        </w:rPr>
        <w:t xml:space="preserve"> </w:t>
      </w:r>
      <w:r>
        <w:rPr>
          <w:sz w:val="21"/>
        </w:rPr>
        <w:t>a</w:t>
      </w:r>
      <w:r>
        <w:rPr>
          <w:spacing w:val="-6"/>
          <w:sz w:val="21"/>
        </w:rPr>
        <w:t xml:space="preserve"> </w:t>
      </w:r>
      <w:r>
        <w:rPr>
          <w:sz w:val="21"/>
        </w:rPr>
        <w:t>shop</w:t>
      </w:r>
      <w:r>
        <w:rPr>
          <w:spacing w:val="-6"/>
          <w:sz w:val="21"/>
        </w:rPr>
        <w:t xml:space="preserve"> </w:t>
      </w:r>
      <w:r>
        <w:rPr>
          <w:sz w:val="21"/>
        </w:rPr>
        <w:t>or school the water supply should be considered for an upgrade.</w:t>
      </w:r>
    </w:p>
    <w:p w14:paraId="15BE9511" w14:textId="77777777" w:rsidR="00AF3196" w:rsidRDefault="00F9107A">
      <w:pPr>
        <w:spacing w:before="122" w:line="242" w:lineRule="auto"/>
        <w:ind w:left="220" w:right="1032"/>
        <w:jc w:val="both"/>
        <w:rPr>
          <w:sz w:val="21"/>
        </w:rPr>
      </w:pPr>
      <w:r>
        <w:rPr>
          <w:sz w:val="21"/>
        </w:rPr>
        <w:t>The</w:t>
      </w:r>
      <w:r>
        <w:rPr>
          <w:spacing w:val="-3"/>
          <w:sz w:val="21"/>
        </w:rPr>
        <w:t xml:space="preserve"> </w:t>
      </w:r>
      <w:r>
        <w:rPr>
          <w:sz w:val="21"/>
        </w:rPr>
        <w:t>Panel</w:t>
      </w:r>
      <w:r>
        <w:rPr>
          <w:spacing w:val="-3"/>
          <w:sz w:val="21"/>
        </w:rPr>
        <w:t xml:space="preserve"> </w:t>
      </w:r>
      <w:r>
        <w:rPr>
          <w:sz w:val="21"/>
        </w:rPr>
        <w:t>did</w:t>
      </w:r>
      <w:r>
        <w:rPr>
          <w:spacing w:val="-3"/>
          <w:sz w:val="21"/>
        </w:rPr>
        <w:t xml:space="preserve"> </w:t>
      </w:r>
      <w:r>
        <w:rPr>
          <w:sz w:val="21"/>
        </w:rPr>
        <w:t>not</w:t>
      </w:r>
      <w:r>
        <w:rPr>
          <w:spacing w:val="-3"/>
          <w:sz w:val="21"/>
        </w:rPr>
        <w:t xml:space="preserve"> </w:t>
      </w:r>
      <w:r>
        <w:rPr>
          <w:sz w:val="21"/>
        </w:rPr>
        <w:t>discuss</w:t>
      </w:r>
      <w:r>
        <w:rPr>
          <w:spacing w:val="-3"/>
          <w:sz w:val="21"/>
        </w:rPr>
        <w:t xml:space="preserve"> </w:t>
      </w:r>
      <w:r>
        <w:rPr>
          <w:sz w:val="21"/>
        </w:rPr>
        <w:t>the</w:t>
      </w:r>
      <w:r>
        <w:rPr>
          <w:spacing w:val="-3"/>
          <w:sz w:val="21"/>
        </w:rPr>
        <w:t xml:space="preserve"> </w:t>
      </w:r>
      <w:r>
        <w:rPr>
          <w:sz w:val="21"/>
        </w:rPr>
        <w:t>considerations</w:t>
      </w:r>
      <w:r>
        <w:rPr>
          <w:spacing w:val="-3"/>
          <w:sz w:val="21"/>
        </w:rPr>
        <w:t xml:space="preserve"> </w:t>
      </w:r>
      <w:r>
        <w:rPr>
          <w:sz w:val="21"/>
        </w:rPr>
        <w:t>presented</w:t>
      </w:r>
      <w:r>
        <w:rPr>
          <w:spacing w:val="-3"/>
          <w:sz w:val="21"/>
        </w:rPr>
        <w:t xml:space="preserve"> </w:t>
      </w:r>
      <w:r>
        <w:rPr>
          <w:sz w:val="21"/>
        </w:rPr>
        <w:t>in</w:t>
      </w:r>
      <w:r>
        <w:rPr>
          <w:spacing w:val="-3"/>
          <w:sz w:val="21"/>
        </w:rPr>
        <w:t xml:space="preserve"> </w:t>
      </w:r>
      <w:r>
        <w:rPr>
          <w:sz w:val="21"/>
        </w:rPr>
        <w:t>Table</w:t>
      </w:r>
      <w:r>
        <w:rPr>
          <w:spacing w:val="-3"/>
          <w:sz w:val="21"/>
        </w:rPr>
        <w:t xml:space="preserve"> </w:t>
      </w:r>
      <w:r>
        <w:rPr>
          <w:sz w:val="21"/>
        </w:rPr>
        <w:t>7-1</w:t>
      </w:r>
      <w:r>
        <w:rPr>
          <w:spacing w:val="-3"/>
          <w:sz w:val="21"/>
        </w:rPr>
        <w:t xml:space="preserve"> </w:t>
      </w:r>
      <w:r>
        <w:rPr>
          <w:sz w:val="21"/>
        </w:rPr>
        <w:t>in</w:t>
      </w:r>
      <w:r>
        <w:rPr>
          <w:spacing w:val="-3"/>
          <w:sz w:val="21"/>
        </w:rPr>
        <w:t xml:space="preserve"> </w:t>
      </w:r>
      <w:r>
        <w:rPr>
          <w:sz w:val="21"/>
        </w:rPr>
        <w:t>any</w:t>
      </w:r>
      <w:r>
        <w:rPr>
          <w:spacing w:val="-3"/>
          <w:sz w:val="21"/>
        </w:rPr>
        <w:t xml:space="preserve"> </w:t>
      </w:r>
      <w:r>
        <w:rPr>
          <w:sz w:val="21"/>
        </w:rPr>
        <w:t>detail</w:t>
      </w:r>
      <w:r>
        <w:rPr>
          <w:spacing w:val="-3"/>
          <w:sz w:val="21"/>
        </w:rPr>
        <w:t xml:space="preserve"> </w:t>
      </w:r>
      <w:r>
        <w:rPr>
          <w:sz w:val="21"/>
        </w:rPr>
        <w:t>or</w:t>
      </w:r>
      <w:r>
        <w:rPr>
          <w:spacing w:val="-2"/>
          <w:sz w:val="21"/>
        </w:rPr>
        <w:t xml:space="preserve"> </w:t>
      </w:r>
      <w:r>
        <w:rPr>
          <w:sz w:val="21"/>
        </w:rPr>
        <w:t>express</w:t>
      </w:r>
      <w:r>
        <w:rPr>
          <w:spacing w:val="-3"/>
          <w:sz w:val="21"/>
        </w:rPr>
        <w:t xml:space="preserve"> </w:t>
      </w:r>
      <w:r>
        <w:rPr>
          <w:sz w:val="21"/>
        </w:rPr>
        <w:t>any</w:t>
      </w:r>
      <w:r>
        <w:rPr>
          <w:spacing w:val="-3"/>
          <w:sz w:val="21"/>
        </w:rPr>
        <w:t xml:space="preserve"> </w:t>
      </w:r>
      <w:r>
        <w:rPr>
          <w:sz w:val="21"/>
        </w:rPr>
        <w:t>significant concerns with the considerations that GWMWater suggested.</w:t>
      </w:r>
    </w:p>
    <w:p w14:paraId="4B697CC0"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28E3A7D8" w14:textId="77777777" w:rsidR="00AF3196" w:rsidRDefault="00F9107A">
      <w:pPr>
        <w:pStyle w:val="Heading4"/>
        <w:numPr>
          <w:ilvl w:val="0"/>
          <w:numId w:val="139"/>
        </w:numPr>
        <w:tabs>
          <w:tab w:val="left" w:pos="651"/>
          <w:tab w:val="left" w:pos="652"/>
        </w:tabs>
      </w:pPr>
      <w:bookmarkStart w:id="57" w:name="_TOC_250019"/>
      <w:r>
        <w:rPr>
          <w:color w:val="0070C0"/>
        </w:rPr>
        <w:lastRenderedPageBreak/>
        <w:t>Topic</w:t>
      </w:r>
      <w:r>
        <w:rPr>
          <w:color w:val="0070C0"/>
          <w:spacing w:val="-6"/>
        </w:rPr>
        <w:t xml:space="preserve"> </w:t>
      </w:r>
      <w:r>
        <w:rPr>
          <w:color w:val="0070C0"/>
        </w:rPr>
        <w:t>6:</w:t>
      </w:r>
      <w:r>
        <w:rPr>
          <w:color w:val="0070C0"/>
          <w:spacing w:val="-6"/>
        </w:rPr>
        <w:t xml:space="preserve"> </w:t>
      </w:r>
      <w:r>
        <w:rPr>
          <w:color w:val="0070C0"/>
        </w:rPr>
        <w:t>Drinking</w:t>
      </w:r>
      <w:r>
        <w:rPr>
          <w:color w:val="0070C0"/>
          <w:spacing w:val="-6"/>
        </w:rPr>
        <w:t xml:space="preserve"> </w:t>
      </w:r>
      <w:r>
        <w:rPr>
          <w:color w:val="0070C0"/>
        </w:rPr>
        <w:t>water</w:t>
      </w:r>
      <w:r>
        <w:rPr>
          <w:color w:val="0070C0"/>
          <w:spacing w:val="-6"/>
        </w:rPr>
        <w:t xml:space="preserve"> </w:t>
      </w:r>
      <w:bookmarkEnd w:id="57"/>
      <w:r>
        <w:rPr>
          <w:color w:val="0070C0"/>
          <w:spacing w:val="-2"/>
        </w:rPr>
        <w:t>upgrades</w:t>
      </w:r>
    </w:p>
    <w:p w14:paraId="40AAD7FE"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752D12E5" w14:textId="77777777" w:rsidR="00AF3196" w:rsidRDefault="00F9107A">
      <w:pPr>
        <w:spacing w:before="118" w:line="242" w:lineRule="auto"/>
        <w:ind w:left="220" w:right="1031"/>
        <w:jc w:val="both"/>
        <w:rPr>
          <w:sz w:val="21"/>
        </w:rPr>
      </w:pPr>
      <w:r>
        <w:rPr>
          <w:sz w:val="21"/>
        </w:rPr>
        <w:t>This</w:t>
      </w:r>
      <w:r>
        <w:rPr>
          <w:spacing w:val="-3"/>
          <w:sz w:val="21"/>
        </w:rPr>
        <w:t xml:space="preserve"> </w:t>
      </w:r>
      <w:r>
        <w:rPr>
          <w:sz w:val="21"/>
        </w:rPr>
        <w:t>topic</w:t>
      </w:r>
      <w:r>
        <w:rPr>
          <w:spacing w:val="-2"/>
          <w:sz w:val="21"/>
        </w:rPr>
        <w:t xml:space="preserve"> </w:t>
      </w:r>
      <w:r>
        <w:rPr>
          <w:sz w:val="21"/>
        </w:rPr>
        <w:t>was</w:t>
      </w:r>
      <w:r>
        <w:rPr>
          <w:spacing w:val="-3"/>
          <w:sz w:val="21"/>
        </w:rPr>
        <w:t xml:space="preserve"> </w:t>
      </w:r>
      <w:r>
        <w:rPr>
          <w:sz w:val="21"/>
        </w:rPr>
        <w:t>first</w:t>
      </w:r>
      <w:r>
        <w:rPr>
          <w:spacing w:val="-2"/>
          <w:sz w:val="21"/>
        </w:rPr>
        <w:t xml:space="preserve"> </w:t>
      </w:r>
      <w:r>
        <w:rPr>
          <w:sz w:val="21"/>
        </w:rPr>
        <w:t>presented</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Community</w:t>
      </w:r>
      <w:r>
        <w:rPr>
          <w:spacing w:val="-3"/>
          <w:sz w:val="21"/>
        </w:rPr>
        <w:t xml:space="preserve"> </w:t>
      </w:r>
      <w:r>
        <w:rPr>
          <w:sz w:val="21"/>
        </w:rPr>
        <w:t>Panel</w:t>
      </w:r>
      <w:r>
        <w:rPr>
          <w:spacing w:val="-3"/>
          <w:sz w:val="21"/>
        </w:rPr>
        <w:t xml:space="preserve"> </w:t>
      </w:r>
      <w:r>
        <w:rPr>
          <w:sz w:val="21"/>
        </w:rPr>
        <w:t>in</w:t>
      </w:r>
      <w:r>
        <w:rPr>
          <w:spacing w:val="-3"/>
          <w:sz w:val="21"/>
        </w:rPr>
        <w:t xml:space="preserve"> </w:t>
      </w:r>
      <w:r>
        <w:rPr>
          <w:sz w:val="21"/>
        </w:rPr>
        <w:t>Meeting</w:t>
      </w:r>
      <w:r>
        <w:rPr>
          <w:spacing w:val="-2"/>
          <w:sz w:val="21"/>
        </w:rPr>
        <w:t xml:space="preserve"> </w:t>
      </w:r>
      <w:r>
        <w:rPr>
          <w:sz w:val="21"/>
        </w:rPr>
        <w:t>3</w:t>
      </w:r>
      <w:r>
        <w:rPr>
          <w:spacing w:val="-3"/>
          <w:sz w:val="21"/>
        </w:rPr>
        <w:t xml:space="preserve"> </w:t>
      </w:r>
      <w:r>
        <w:rPr>
          <w:sz w:val="21"/>
        </w:rPr>
        <w:t>and</w:t>
      </w:r>
      <w:r>
        <w:rPr>
          <w:spacing w:val="-3"/>
          <w:sz w:val="21"/>
        </w:rPr>
        <w:t xml:space="preserve"> </w:t>
      </w:r>
      <w:r>
        <w:rPr>
          <w:sz w:val="21"/>
        </w:rPr>
        <w:t>is</w:t>
      </w:r>
      <w:r>
        <w:rPr>
          <w:spacing w:val="-2"/>
          <w:sz w:val="21"/>
        </w:rPr>
        <w:t xml:space="preserve"> </w:t>
      </w:r>
      <w:r>
        <w:rPr>
          <w:sz w:val="21"/>
        </w:rPr>
        <w:t>also</w:t>
      </w:r>
      <w:r>
        <w:rPr>
          <w:spacing w:val="-3"/>
          <w:sz w:val="21"/>
        </w:rPr>
        <w:t xml:space="preserve"> </w:t>
      </w:r>
      <w:r>
        <w:rPr>
          <w:sz w:val="21"/>
        </w:rPr>
        <w:t>documented</w:t>
      </w:r>
      <w:r>
        <w:rPr>
          <w:spacing w:val="-3"/>
          <w:sz w:val="21"/>
        </w:rPr>
        <w:t xml:space="preserve"> </w:t>
      </w:r>
      <w:r>
        <w:rPr>
          <w:sz w:val="21"/>
        </w:rPr>
        <w:t>under</w:t>
      </w:r>
      <w:r>
        <w:rPr>
          <w:spacing w:val="-2"/>
          <w:sz w:val="21"/>
        </w:rPr>
        <w:t xml:space="preserve"> </w:t>
      </w:r>
      <w:r>
        <w:rPr>
          <w:sz w:val="21"/>
        </w:rPr>
        <w:t>Topic</w:t>
      </w:r>
      <w:r>
        <w:rPr>
          <w:spacing w:val="-2"/>
          <w:sz w:val="21"/>
        </w:rPr>
        <w:t xml:space="preserve"> </w:t>
      </w:r>
      <w:r>
        <w:rPr>
          <w:sz w:val="21"/>
        </w:rPr>
        <w:t>4 in Chapter 6 of this report.</w:t>
      </w:r>
    </w:p>
    <w:p w14:paraId="5D3AE369" w14:textId="77777777" w:rsidR="00AF3196" w:rsidRDefault="00F9107A">
      <w:pPr>
        <w:spacing w:before="116"/>
        <w:ind w:left="220"/>
        <w:jc w:val="both"/>
        <w:rPr>
          <w:sz w:val="21"/>
        </w:rPr>
      </w:pPr>
      <w:r>
        <w:rPr>
          <w:sz w:val="21"/>
        </w:rPr>
        <w:t>Additional</w:t>
      </w:r>
      <w:r>
        <w:rPr>
          <w:spacing w:val="-6"/>
          <w:sz w:val="21"/>
        </w:rPr>
        <w:t xml:space="preserve"> </w:t>
      </w:r>
      <w:r>
        <w:rPr>
          <w:sz w:val="21"/>
        </w:rPr>
        <w:t>information</w:t>
      </w:r>
      <w:r>
        <w:rPr>
          <w:spacing w:val="-6"/>
          <w:sz w:val="21"/>
        </w:rPr>
        <w:t xml:space="preserve"> </w:t>
      </w:r>
      <w:r>
        <w:rPr>
          <w:sz w:val="21"/>
        </w:rPr>
        <w:t>to</w:t>
      </w:r>
      <w:r>
        <w:rPr>
          <w:spacing w:val="-6"/>
          <w:sz w:val="21"/>
        </w:rPr>
        <w:t xml:space="preserve"> </w:t>
      </w:r>
      <w:r>
        <w:rPr>
          <w:sz w:val="21"/>
        </w:rPr>
        <w:t>inform</w:t>
      </w:r>
      <w:r>
        <w:rPr>
          <w:spacing w:val="-6"/>
          <w:sz w:val="21"/>
        </w:rPr>
        <w:t xml:space="preserve"> </w:t>
      </w:r>
      <w:r>
        <w:rPr>
          <w:sz w:val="21"/>
        </w:rPr>
        <w:t>Topic</w:t>
      </w:r>
      <w:r>
        <w:rPr>
          <w:spacing w:val="-6"/>
          <w:sz w:val="21"/>
        </w:rPr>
        <w:t xml:space="preserve"> </w:t>
      </w:r>
      <w:r>
        <w:rPr>
          <w:sz w:val="21"/>
        </w:rPr>
        <w:t>6</w:t>
      </w:r>
      <w:r>
        <w:rPr>
          <w:spacing w:val="-5"/>
          <w:sz w:val="21"/>
        </w:rPr>
        <w:t xml:space="preserve"> </w:t>
      </w:r>
      <w:r>
        <w:rPr>
          <w:spacing w:val="-2"/>
          <w:sz w:val="21"/>
        </w:rPr>
        <w:t>included:</w:t>
      </w:r>
    </w:p>
    <w:p w14:paraId="373315AD" w14:textId="77777777" w:rsidR="00AF3196" w:rsidRDefault="00F9107A">
      <w:pPr>
        <w:pStyle w:val="ListParagraph"/>
        <w:numPr>
          <w:ilvl w:val="0"/>
          <w:numId w:val="96"/>
        </w:numPr>
        <w:tabs>
          <w:tab w:val="left" w:pos="580"/>
        </w:tabs>
        <w:spacing w:before="117"/>
        <w:ind w:right="1030"/>
        <w:jc w:val="both"/>
        <w:rPr>
          <w:sz w:val="14"/>
        </w:rPr>
      </w:pPr>
      <w:r>
        <w:rPr>
          <w:sz w:val="21"/>
        </w:rPr>
        <w:t>A summary version of the results of the Drinking Water Customer Survey Report emailed to the Community Panel two weeks prior to Meeting 5 GWMWater provided Community Panel members with an overview of feedback from customers in the relevant towns.</w:t>
      </w:r>
      <w:r>
        <w:rPr>
          <w:position w:val="7"/>
          <w:sz w:val="14"/>
        </w:rPr>
        <w:t>25</w:t>
      </w:r>
    </w:p>
    <w:p w14:paraId="3DD36238" w14:textId="77777777" w:rsidR="00AF3196" w:rsidRDefault="00F9107A">
      <w:pPr>
        <w:pStyle w:val="ListParagraph"/>
        <w:numPr>
          <w:ilvl w:val="0"/>
          <w:numId w:val="96"/>
        </w:numPr>
        <w:tabs>
          <w:tab w:val="left" w:pos="580"/>
        </w:tabs>
        <w:spacing w:before="118" w:line="242" w:lineRule="auto"/>
        <w:ind w:right="1032"/>
        <w:jc w:val="both"/>
        <w:rPr>
          <w:sz w:val="21"/>
        </w:rPr>
      </w:pPr>
      <w:r>
        <w:rPr>
          <w:sz w:val="21"/>
        </w:rPr>
        <w:t>GWMWater,</w:t>
      </w:r>
      <w:r>
        <w:rPr>
          <w:spacing w:val="-10"/>
          <w:sz w:val="21"/>
        </w:rPr>
        <w:t xml:space="preserve"> </w:t>
      </w:r>
      <w:r>
        <w:rPr>
          <w:sz w:val="21"/>
        </w:rPr>
        <w:t>2022,</w:t>
      </w:r>
      <w:r>
        <w:rPr>
          <w:spacing w:val="-10"/>
          <w:sz w:val="21"/>
        </w:rPr>
        <w:t xml:space="preserve"> </w:t>
      </w:r>
      <w:r>
        <w:rPr>
          <w:sz w:val="21"/>
        </w:rPr>
        <w:t>‘Consultation</w:t>
      </w:r>
      <w:r>
        <w:rPr>
          <w:spacing w:val="-10"/>
          <w:sz w:val="21"/>
        </w:rPr>
        <w:t xml:space="preserve"> </w:t>
      </w:r>
      <w:r>
        <w:rPr>
          <w:sz w:val="21"/>
        </w:rPr>
        <w:t>Paper:</w:t>
      </w:r>
      <w:r>
        <w:rPr>
          <w:spacing w:val="-10"/>
          <w:sz w:val="21"/>
        </w:rPr>
        <w:t xml:space="preserve"> </w:t>
      </w:r>
      <w:r>
        <w:rPr>
          <w:sz w:val="21"/>
        </w:rPr>
        <w:t>Drinking</w:t>
      </w:r>
      <w:r>
        <w:rPr>
          <w:spacing w:val="-10"/>
          <w:sz w:val="21"/>
        </w:rPr>
        <w:t xml:space="preserve"> </w:t>
      </w:r>
      <w:r>
        <w:rPr>
          <w:sz w:val="21"/>
        </w:rPr>
        <w:t>Water</w:t>
      </w:r>
      <w:r>
        <w:rPr>
          <w:spacing w:val="-10"/>
          <w:sz w:val="21"/>
        </w:rPr>
        <w:t xml:space="preserve"> </w:t>
      </w:r>
      <w:r>
        <w:rPr>
          <w:sz w:val="21"/>
        </w:rPr>
        <w:t>Upgrades</w:t>
      </w:r>
      <w:r>
        <w:rPr>
          <w:spacing w:val="-10"/>
          <w:sz w:val="21"/>
        </w:rPr>
        <w:t xml:space="preserve"> </w:t>
      </w:r>
      <w:r>
        <w:rPr>
          <w:sz w:val="21"/>
        </w:rPr>
        <w:t>for</w:t>
      </w:r>
      <w:r>
        <w:rPr>
          <w:spacing w:val="-10"/>
          <w:sz w:val="21"/>
        </w:rPr>
        <w:t xml:space="preserve"> </w:t>
      </w:r>
      <w:r>
        <w:rPr>
          <w:sz w:val="21"/>
        </w:rPr>
        <w:t>Regulated</w:t>
      </w:r>
      <w:r>
        <w:rPr>
          <w:spacing w:val="-10"/>
          <w:sz w:val="21"/>
        </w:rPr>
        <w:t xml:space="preserve"> </w:t>
      </w:r>
      <w:r>
        <w:rPr>
          <w:sz w:val="21"/>
        </w:rPr>
        <w:t>Towns’</w:t>
      </w:r>
      <w:r>
        <w:rPr>
          <w:spacing w:val="-10"/>
          <w:sz w:val="21"/>
        </w:rPr>
        <w:t xml:space="preserve"> </w:t>
      </w:r>
      <w:r>
        <w:rPr>
          <w:sz w:val="21"/>
        </w:rPr>
        <w:t>(CP</w:t>
      </w:r>
      <w:r>
        <w:rPr>
          <w:spacing w:val="-11"/>
          <w:sz w:val="21"/>
        </w:rPr>
        <w:t xml:space="preserve"> </w:t>
      </w:r>
      <w:r>
        <w:rPr>
          <w:sz w:val="21"/>
        </w:rPr>
        <w:t>Discussion Paper 6 - Drinking Water Upgrades - July 2022 FINAL.pdf)</w:t>
      </w:r>
    </w:p>
    <w:p w14:paraId="716BC60C" w14:textId="77777777" w:rsidR="00AF3196" w:rsidRDefault="00F9107A">
      <w:pPr>
        <w:pStyle w:val="ListParagraph"/>
        <w:numPr>
          <w:ilvl w:val="0"/>
          <w:numId w:val="96"/>
        </w:numPr>
        <w:tabs>
          <w:tab w:val="left" w:pos="580"/>
        </w:tabs>
        <w:spacing w:before="115" w:line="242" w:lineRule="auto"/>
        <w:ind w:right="1031"/>
        <w:jc w:val="both"/>
        <w:rPr>
          <w:sz w:val="21"/>
        </w:rPr>
      </w:pPr>
      <w:r>
        <w:rPr>
          <w:sz w:val="21"/>
        </w:rPr>
        <w:t>Presentation by Nigel Binney, Manager Planning and Development and Sally Marshall, Executive Manager Strategic Planning and Performance</w:t>
      </w:r>
    </w:p>
    <w:p w14:paraId="4E99B40B" w14:textId="77777777" w:rsidR="00AF3196" w:rsidRDefault="00AF3196">
      <w:pPr>
        <w:spacing w:before="2"/>
        <w:rPr>
          <w:sz w:val="19"/>
        </w:rPr>
      </w:pPr>
    </w:p>
    <w:p w14:paraId="799CE33C"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12C65B74" w14:textId="77777777" w:rsidR="00AF3196" w:rsidRDefault="00F9107A">
      <w:pPr>
        <w:spacing w:before="123"/>
        <w:ind w:left="220"/>
        <w:jc w:val="both"/>
        <w:rPr>
          <w:sz w:val="21"/>
        </w:rPr>
      </w:pPr>
      <w:r>
        <w:rPr>
          <w:sz w:val="21"/>
        </w:rPr>
        <w:t>See</w:t>
      </w:r>
      <w:r>
        <w:rPr>
          <w:spacing w:val="-5"/>
          <w:sz w:val="21"/>
        </w:rPr>
        <w:t xml:space="preserve"> </w:t>
      </w:r>
      <w:r>
        <w:rPr>
          <w:sz w:val="21"/>
        </w:rPr>
        <w:t>also</w:t>
      </w:r>
      <w:r>
        <w:rPr>
          <w:spacing w:val="-5"/>
          <w:sz w:val="21"/>
        </w:rPr>
        <w:t xml:space="preserve"> </w:t>
      </w:r>
      <w:r>
        <w:rPr>
          <w:sz w:val="21"/>
        </w:rPr>
        <w:t>Section</w:t>
      </w:r>
      <w:r>
        <w:rPr>
          <w:spacing w:val="-4"/>
          <w:sz w:val="21"/>
        </w:rPr>
        <w:t xml:space="preserve"> 6.2.</w:t>
      </w:r>
    </w:p>
    <w:p w14:paraId="5EAF1EEC" w14:textId="77777777" w:rsidR="00AF3196" w:rsidRDefault="00F9107A">
      <w:pPr>
        <w:spacing w:before="113" w:line="242" w:lineRule="auto"/>
        <w:ind w:left="220" w:right="1029"/>
        <w:jc w:val="both"/>
        <w:rPr>
          <w:sz w:val="21"/>
        </w:rPr>
      </w:pPr>
      <w:r>
        <w:rPr>
          <w:sz w:val="21"/>
        </w:rPr>
        <w:t>In addition, GWMWater after considering additional information, including the customer survey results, GWMWater</w:t>
      </w:r>
      <w:r>
        <w:rPr>
          <w:spacing w:val="-6"/>
          <w:sz w:val="21"/>
        </w:rPr>
        <w:t xml:space="preserve"> </w:t>
      </w:r>
      <w:r>
        <w:rPr>
          <w:sz w:val="21"/>
        </w:rPr>
        <w:t>identified</w:t>
      </w:r>
      <w:r>
        <w:rPr>
          <w:spacing w:val="-6"/>
          <w:sz w:val="21"/>
        </w:rPr>
        <w:t xml:space="preserve"> </w:t>
      </w:r>
      <w:r>
        <w:rPr>
          <w:sz w:val="21"/>
        </w:rPr>
        <w:t>three</w:t>
      </w:r>
      <w:r>
        <w:rPr>
          <w:spacing w:val="-6"/>
          <w:sz w:val="21"/>
        </w:rPr>
        <w:t xml:space="preserve"> </w:t>
      </w:r>
      <w:r>
        <w:rPr>
          <w:sz w:val="21"/>
        </w:rPr>
        <w:t>potential</w:t>
      </w:r>
      <w:r>
        <w:rPr>
          <w:spacing w:val="-5"/>
          <w:sz w:val="21"/>
        </w:rPr>
        <w:t xml:space="preserve"> </w:t>
      </w:r>
      <w:r>
        <w:rPr>
          <w:sz w:val="21"/>
        </w:rPr>
        <w:t>drinking</w:t>
      </w:r>
      <w:r>
        <w:rPr>
          <w:spacing w:val="-6"/>
          <w:sz w:val="21"/>
        </w:rPr>
        <w:t xml:space="preserve"> </w:t>
      </w:r>
      <w:r>
        <w:rPr>
          <w:sz w:val="21"/>
        </w:rPr>
        <w:t>water</w:t>
      </w:r>
      <w:r>
        <w:rPr>
          <w:spacing w:val="-6"/>
          <w:sz w:val="21"/>
        </w:rPr>
        <w:t xml:space="preserve"> </w:t>
      </w:r>
      <w:r>
        <w:rPr>
          <w:sz w:val="21"/>
        </w:rPr>
        <w:t>upgrade</w:t>
      </w:r>
      <w:r>
        <w:rPr>
          <w:spacing w:val="-6"/>
          <w:sz w:val="21"/>
        </w:rPr>
        <w:t xml:space="preserve"> </w:t>
      </w:r>
      <w:r>
        <w:rPr>
          <w:sz w:val="21"/>
        </w:rPr>
        <w:t>projects</w:t>
      </w:r>
      <w:r>
        <w:rPr>
          <w:spacing w:val="-6"/>
          <w:sz w:val="21"/>
        </w:rPr>
        <w:t xml:space="preserve"> </w:t>
      </w:r>
      <w:r>
        <w:rPr>
          <w:sz w:val="21"/>
        </w:rPr>
        <w:t>to</w:t>
      </w:r>
      <w:r>
        <w:rPr>
          <w:spacing w:val="-6"/>
          <w:sz w:val="21"/>
        </w:rPr>
        <w:t xml:space="preserve"> </w:t>
      </w:r>
      <w:r>
        <w:rPr>
          <w:sz w:val="21"/>
        </w:rPr>
        <w:t>improve</w:t>
      </w:r>
      <w:r>
        <w:rPr>
          <w:spacing w:val="-6"/>
          <w:sz w:val="21"/>
        </w:rPr>
        <w:t xml:space="preserve"> </w:t>
      </w:r>
      <w:r>
        <w:rPr>
          <w:sz w:val="21"/>
        </w:rPr>
        <w:t>services</w:t>
      </w:r>
      <w:r>
        <w:rPr>
          <w:spacing w:val="-5"/>
          <w:sz w:val="21"/>
        </w:rPr>
        <w:t xml:space="preserve"> </w:t>
      </w:r>
      <w:r>
        <w:rPr>
          <w:sz w:val="21"/>
        </w:rPr>
        <w:t>to</w:t>
      </w:r>
      <w:r>
        <w:rPr>
          <w:spacing w:val="-6"/>
          <w:sz w:val="21"/>
        </w:rPr>
        <w:t xml:space="preserve"> </w:t>
      </w:r>
      <w:r>
        <w:rPr>
          <w:sz w:val="21"/>
        </w:rPr>
        <w:t>Berriwillock, Culgoa, Dooen, Pimpinio and Wickliffe customers.</w:t>
      </w:r>
    </w:p>
    <w:p w14:paraId="7F421CE5" w14:textId="77777777" w:rsidR="00AF3196" w:rsidRDefault="00F9107A">
      <w:pPr>
        <w:spacing w:before="111" w:line="247" w:lineRule="auto"/>
        <w:ind w:left="220" w:right="1031"/>
        <w:jc w:val="both"/>
        <w:rPr>
          <w:sz w:val="21"/>
        </w:rPr>
      </w:pPr>
      <w:r>
        <w:rPr>
          <w:sz w:val="21"/>
        </w:rPr>
        <w:t>GWMWater prepared two scenarios for the Community Panel to consider, and outlined how it would deliver each investment</w:t>
      </w:r>
    </w:p>
    <w:p w14:paraId="265B833D" w14:textId="77777777" w:rsidR="00AF3196" w:rsidRDefault="00F9107A">
      <w:pPr>
        <w:pStyle w:val="ListParagraph"/>
        <w:numPr>
          <w:ilvl w:val="0"/>
          <w:numId w:val="95"/>
        </w:numPr>
        <w:tabs>
          <w:tab w:val="left" w:pos="580"/>
        </w:tabs>
        <w:spacing w:before="109" w:line="242" w:lineRule="auto"/>
        <w:ind w:right="1031"/>
        <w:jc w:val="both"/>
        <w:rPr>
          <w:sz w:val="21"/>
        </w:rPr>
      </w:pPr>
      <w:r>
        <w:rPr>
          <w:sz w:val="21"/>
        </w:rPr>
        <w:t xml:space="preserve">A </w:t>
      </w:r>
      <w:r>
        <w:rPr>
          <w:b/>
          <w:color w:val="0070C0"/>
          <w:sz w:val="21"/>
        </w:rPr>
        <w:t xml:space="preserve">minimum investment scenario of approximately $6 million </w:t>
      </w:r>
      <w:r>
        <w:rPr>
          <w:sz w:val="21"/>
        </w:rPr>
        <w:t>which would enable GWMWater to deliver one multi-town project servicing Berriwillock and Culgoa</w:t>
      </w:r>
    </w:p>
    <w:p w14:paraId="1FC6935A" w14:textId="77777777" w:rsidR="00AF3196" w:rsidRDefault="00F9107A">
      <w:pPr>
        <w:pStyle w:val="ListParagraph"/>
        <w:numPr>
          <w:ilvl w:val="0"/>
          <w:numId w:val="95"/>
        </w:numPr>
        <w:tabs>
          <w:tab w:val="left" w:pos="580"/>
        </w:tabs>
        <w:spacing w:before="114" w:line="242" w:lineRule="auto"/>
        <w:ind w:right="1030"/>
        <w:jc w:val="both"/>
        <w:rPr>
          <w:sz w:val="21"/>
        </w:rPr>
      </w:pPr>
      <w:r>
        <w:rPr>
          <w:sz w:val="21"/>
        </w:rPr>
        <w:t>A</w:t>
      </w:r>
      <w:r>
        <w:rPr>
          <w:spacing w:val="-6"/>
          <w:sz w:val="21"/>
        </w:rPr>
        <w:t xml:space="preserve"> </w:t>
      </w:r>
      <w:r>
        <w:rPr>
          <w:b/>
          <w:color w:val="0070C0"/>
          <w:sz w:val="21"/>
        </w:rPr>
        <w:t>modest</w:t>
      </w:r>
      <w:r>
        <w:rPr>
          <w:b/>
          <w:color w:val="0070C0"/>
          <w:spacing w:val="-6"/>
          <w:sz w:val="21"/>
        </w:rPr>
        <w:t xml:space="preserve"> </w:t>
      </w:r>
      <w:r>
        <w:rPr>
          <w:b/>
          <w:color w:val="0070C0"/>
          <w:sz w:val="21"/>
        </w:rPr>
        <w:t>investment</w:t>
      </w:r>
      <w:r>
        <w:rPr>
          <w:b/>
          <w:color w:val="0070C0"/>
          <w:spacing w:val="-6"/>
          <w:sz w:val="21"/>
        </w:rPr>
        <w:t xml:space="preserve"> </w:t>
      </w:r>
      <w:r>
        <w:rPr>
          <w:b/>
          <w:color w:val="0070C0"/>
          <w:sz w:val="21"/>
        </w:rPr>
        <w:t>scenario</w:t>
      </w:r>
      <w:r>
        <w:rPr>
          <w:b/>
          <w:color w:val="0070C0"/>
          <w:spacing w:val="-6"/>
          <w:sz w:val="21"/>
        </w:rPr>
        <w:t xml:space="preserve"> </w:t>
      </w:r>
      <w:r>
        <w:rPr>
          <w:b/>
          <w:color w:val="0070C0"/>
          <w:sz w:val="21"/>
        </w:rPr>
        <w:t>of</w:t>
      </w:r>
      <w:r>
        <w:rPr>
          <w:b/>
          <w:color w:val="0070C0"/>
          <w:spacing w:val="-5"/>
          <w:sz w:val="21"/>
        </w:rPr>
        <w:t xml:space="preserve"> </w:t>
      </w:r>
      <w:r>
        <w:rPr>
          <w:b/>
          <w:color w:val="0070C0"/>
          <w:sz w:val="21"/>
        </w:rPr>
        <w:t>approximately</w:t>
      </w:r>
      <w:r>
        <w:rPr>
          <w:b/>
          <w:color w:val="0070C0"/>
          <w:spacing w:val="-6"/>
          <w:sz w:val="21"/>
        </w:rPr>
        <w:t xml:space="preserve"> </w:t>
      </w:r>
      <w:r>
        <w:rPr>
          <w:b/>
          <w:color w:val="0070C0"/>
          <w:sz w:val="21"/>
        </w:rPr>
        <w:t>$10</w:t>
      </w:r>
      <w:r>
        <w:rPr>
          <w:b/>
          <w:color w:val="0070C0"/>
          <w:spacing w:val="-6"/>
          <w:sz w:val="21"/>
        </w:rPr>
        <w:t xml:space="preserve"> </w:t>
      </w:r>
      <w:r>
        <w:rPr>
          <w:b/>
          <w:color w:val="0070C0"/>
          <w:sz w:val="21"/>
        </w:rPr>
        <w:t>million</w:t>
      </w:r>
      <w:r>
        <w:rPr>
          <w:b/>
          <w:color w:val="0070C0"/>
          <w:spacing w:val="-5"/>
          <w:sz w:val="21"/>
        </w:rPr>
        <w:t xml:space="preserve"> </w:t>
      </w:r>
      <w:r>
        <w:rPr>
          <w:sz w:val="21"/>
        </w:rPr>
        <w:t>which</w:t>
      </w:r>
      <w:r>
        <w:rPr>
          <w:spacing w:val="-6"/>
          <w:sz w:val="21"/>
        </w:rPr>
        <w:t xml:space="preserve"> </w:t>
      </w:r>
      <w:r>
        <w:rPr>
          <w:sz w:val="21"/>
        </w:rPr>
        <w:t>would</w:t>
      </w:r>
      <w:r>
        <w:rPr>
          <w:spacing w:val="-6"/>
          <w:sz w:val="21"/>
        </w:rPr>
        <w:t xml:space="preserve"> </w:t>
      </w:r>
      <w:r>
        <w:rPr>
          <w:sz w:val="21"/>
        </w:rPr>
        <w:t>enable</w:t>
      </w:r>
      <w:r>
        <w:rPr>
          <w:spacing w:val="-6"/>
          <w:sz w:val="21"/>
        </w:rPr>
        <w:t xml:space="preserve"> </w:t>
      </w:r>
      <w:r>
        <w:rPr>
          <w:sz w:val="21"/>
        </w:rPr>
        <w:t>three</w:t>
      </w:r>
      <w:r>
        <w:rPr>
          <w:spacing w:val="-6"/>
          <w:sz w:val="21"/>
        </w:rPr>
        <w:t xml:space="preserve"> </w:t>
      </w:r>
      <w:r>
        <w:rPr>
          <w:sz w:val="21"/>
        </w:rPr>
        <w:t>projects</w:t>
      </w:r>
      <w:r>
        <w:rPr>
          <w:spacing w:val="-6"/>
          <w:sz w:val="21"/>
        </w:rPr>
        <w:t xml:space="preserve"> </w:t>
      </w:r>
      <w:r>
        <w:rPr>
          <w:sz w:val="21"/>
        </w:rPr>
        <w:t>to</w:t>
      </w:r>
      <w:r>
        <w:rPr>
          <w:spacing w:val="-6"/>
          <w:sz w:val="21"/>
        </w:rPr>
        <w:t xml:space="preserve"> </w:t>
      </w:r>
      <w:r>
        <w:rPr>
          <w:sz w:val="21"/>
        </w:rPr>
        <w:t>be delivered, i.e., in addition to Berriwillock and Culgoa, we could also improve the water quality in Wickliffe, Dooen and Pimpinio</w:t>
      </w:r>
    </w:p>
    <w:p w14:paraId="200FB585" w14:textId="77777777" w:rsidR="00AF3196" w:rsidRDefault="00AF3196">
      <w:pPr>
        <w:spacing w:before="3"/>
        <w:rPr>
          <w:sz w:val="19"/>
        </w:rPr>
      </w:pPr>
    </w:p>
    <w:p w14:paraId="15B37048" w14:textId="77777777" w:rsidR="00AF3196" w:rsidRDefault="00F9107A">
      <w:pPr>
        <w:pStyle w:val="ListParagraph"/>
        <w:numPr>
          <w:ilvl w:val="1"/>
          <w:numId w:val="139"/>
        </w:numPr>
        <w:tabs>
          <w:tab w:val="left" w:pos="786"/>
          <w:tab w:val="left" w:pos="787"/>
        </w:tabs>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1FE74024" w14:textId="77777777" w:rsidR="00AF3196" w:rsidRDefault="00F9107A">
      <w:pPr>
        <w:spacing w:before="118"/>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5</w:t>
      </w:r>
      <w:r>
        <w:rPr>
          <w:position w:val="7"/>
          <w:sz w:val="14"/>
        </w:rPr>
        <w:t>26</w:t>
      </w:r>
      <w:r>
        <w:rPr>
          <w:sz w:val="21"/>
        </w:rPr>
        <w:t>, the Panel was asked to consider the following questions in Meeting 5:</w:t>
      </w:r>
    </w:p>
    <w:p w14:paraId="05947195" w14:textId="77777777" w:rsidR="00AF3196" w:rsidRDefault="00F9107A">
      <w:pPr>
        <w:pStyle w:val="ListParagraph"/>
        <w:numPr>
          <w:ilvl w:val="0"/>
          <w:numId w:val="94"/>
        </w:numPr>
        <w:tabs>
          <w:tab w:val="left" w:pos="579"/>
          <w:tab w:val="left" w:pos="580"/>
        </w:tabs>
        <w:spacing w:before="116" w:line="242" w:lineRule="auto"/>
        <w:ind w:right="1032"/>
        <w:rPr>
          <w:sz w:val="21"/>
        </w:rPr>
      </w:pPr>
      <w:r>
        <w:rPr>
          <w:sz w:val="21"/>
        </w:rPr>
        <w:t>Does</w:t>
      </w:r>
      <w:r>
        <w:rPr>
          <w:spacing w:val="25"/>
          <w:sz w:val="21"/>
        </w:rPr>
        <w:t xml:space="preserve"> </w:t>
      </w:r>
      <w:r>
        <w:rPr>
          <w:sz w:val="21"/>
        </w:rPr>
        <w:t>the</w:t>
      </w:r>
      <w:r>
        <w:rPr>
          <w:spacing w:val="25"/>
          <w:sz w:val="21"/>
        </w:rPr>
        <w:t xml:space="preserve"> </w:t>
      </w:r>
      <w:r>
        <w:rPr>
          <w:sz w:val="21"/>
        </w:rPr>
        <w:t>Community</w:t>
      </w:r>
      <w:r>
        <w:rPr>
          <w:spacing w:val="25"/>
          <w:sz w:val="21"/>
        </w:rPr>
        <w:t xml:space="preserve"> </w:t>
      </w:r>
      <w:r>
        <w:rPr>
          <w:sz w:val="21"/>
        </w:rPr>
        <w:t>Panel</w:t>
      </w:r>
      <w:r>
        <w:rPr>
          <w:spacing w:val="25"/>
          <w:sz w:val="21"/>
        </w:rPr>
        <w:t xml:space="preserve"> </w:t>
      </w:r>
      <w:r>
        <w:rPr>
          <w:sz w:val="21"/>
        </w:rPr>
        <w:t>support</w:t>
      </w:r>
      <w:r>
        <w:rPr>
          <w:spacing w:val="25"/>
          <w:sz w:val="21"/>
        </w:rPr>
        <w:t xml:space="preserve"> </w:t>
      </w:r>
      <w:r>
        <w:rPr>
          <w:sz w:val="21"/>
        </w:rPr>
        <w:t>GWMWater’s</w:t>
      </w:r>
      <w:r>
        <w:rPr>
          <w:spacing w:val="25"/>
          <w:sz w:val="21"/>
        </w:rPr>
        <w:t xml:space="preserve"> </w:t>
      </w:r>
      <w:r>
        <w:rPr>
          <w:sz w:val="21"/>
        </w:rPr>
        <w:t>proposal</w:t>
      </w:r>
      <w:r>
        <w:rPr>
          <w:spacing w:val="25"/>
          <w:sz w:val="21"/>
        </w:rPr>
        <w:t xml:space="preserve"> </w:t>
      </w:r>
      <w:r>
        <w:rPr>
          <w:sz w:val="21"/>
        </w:rPr>
        <w:t>to</w:t>
      </w:r>
      <w:r>
        <w:rPr>
          <w:spacing w:val="25"/>
          <w:sz w:val="21"/>
        </w:rPr>
        <w:t xml:space="preserve"> </w:t>
      </w:r>
      <w:r>
        <w:rPr>
          <w:sz w:val="21"/>
        </w:rPr>
        <w:t>provide</w:t>
      </w:r>
      <w:r>
        <w:rPr>
          <w:spacing w:val="25"/>
          <w:sz w:val="21"/>
        </w:rPr>
        <w:t xml:space="preserve"> </w:t>
      </w:r>
      <w:r>
        <w:rPr>
          <w:sz w:val="21"/>
        </w:rPr>
        <w:t>drinking</w:t>
      </w:r>
      <w:r>
        <w:rPr>
          <w:spacing w:val="25"/>
          <w:sz w:val="21"/>
        </w:rPr>
        <w:t xml:space="preserve"> </w:t>
      </w:r>
      <w:r>
        <w:rPr>
          <w:sz w:val="21"/>
        </w:rPr>
        <w:t>water</w:t>
      </w:r>
      <w:r>
        <w:rPr>
          <w:spacing w:val="25"/>
          <w:sz w:val="21"/>
        </w:rPr>
        <w:t xml:space="preserve"> </w:t>
      </w:r>
      <w:r>
        <w:rPr>
          <w:sz w:val="21"/>
        </w:rPr>
        <w:t>upgrades</w:t>
      </w:r>
      <w:r>
        <w:rPr>
          <w:spacing w:val="25"/>
          <w:sz w:val="21"/>
        </w:rPr>
        <w:t xml:space="preserve"> </w:t>
      </w:r>
      <w:r>
        <w:rPr>
          <w:sz w:val="21"/>
        </w:rPr>
        <w:t>to Berriwillock and Culgoa as a minimum investment during 2023-2028?</w:t>
      </w:r>
    </w:p>
    <w:p w14:paraId="2AD62611" w14:textId="77777777" w:rsidR="00AF3196" w:rsidRDefault="00F9107A">
      <w:pPr>
        <w:pStyle w:val="ListParagraph"/>
        <w:numPr>
          <w:ilvl w:val="0"/>
          <w:numId w:val="94"/>
        </w:numPr>
        <w:tabs>
          <w:tab w:val="left" w:pos="579"/>
          <w:tab w:val="left" w:pos="580"/>
        </w:tabs>
        <w:spacing w:before="114" w:line="242" w:lineRule="auto"/>
        <w:ind w:right="1031"/>
        <w:rPr>
          <w:sz w:val="21"/>
        </w:rPr>
      </w:pPr>
      <w:r>
        <w:rPr>
          <w:sz w:val="21"/>
        </w:rPr>
        <w:t>Does the Community Panel support GWMWater to undertake further projects (i.e., Wickliffe and / or Dooen and Pimpinio) if it can be achieved with minimal impact on customer prices?</w:t>
      </w:r>
    </w:p>
    <w:p w14:paraId="747F11D8" w14:textId="77777777" w:rsidR="00AF3196" w:rsidRDefault="00AF3196">
      <w:pPr>
        <w:spacing w:before="7"/>
        <w:rPr>
          <w:sz w:val="19"/>
        </w:rPr>
      </w:pPr>
    </w:p>
    <w:p w14:paraId="49DC8A19" w14:textId="77777777" w:rsidR="00AF3196" w:rsidRDefault="00F9107A">
      <w:pPr>
        <w:pStyle w:val="ListParagraph"/>
        <w:numPr>
          <w:ilvl w:val="1"/>
          <w:numId w:val="139"/>
        </w:numPr>
        <w:tabs>
          <w:tab w:val="left" w:pos="786"/>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2CAABA06" w14:textId="77777777" w:rsidR="00AF3196" w:rsidRDefault="00F9107A">
      <w:pPr>
        <w:spacing w:before="119" w:line="242" w:lineRule="auto"/>
        <w:ind w:left="220" w:right="1032"/>
        <w:jc w:val="both"/>
        <w:rPr>
          <w:sz w:val="21"/>
        </w:rPr>
      </w:pPr>
      <w:r>
        <w:rPr>
          <w:sz w:val="21"/>
        </w:rPr>
        <w:t xml:space="preserve">During and following the presentation, the Panel sought clarification from GWMWater on a number of </w:t>
      </w:r>
      <w:r>
        <w:rPr>
          <w:spacing w:val="-2"/>
          <w:sz w:val="21"/>
        </w:rPr>
        <w:t>issues:</w:t>
      </w:r>
    </w:p>
    <w:p w14:paraId="2CAF42F6" w14:textId="77777777" w:rsidR="00AF3196" w:rsidRDefault="00F9107A">
      <w:pPr>
        <w:pStyle w:val="ListParagraph"/>
        <w:numPr>
          <w:ilvl w:val="0"/>
          <w:numId w:val="93"/>
        </w:numPr>
        <w:tabs>
          <w:tab w:val="left" w:pos="579"/>
          <w:tab w:val="left" w:pos="580"/>
        </w:tabs>
        <w:spacing w:before="114" w:line="242" w:lineRule="auto"/>
        <w:ind w:right="1031"/>
        <w:rPr>
          <w:sz w:val="21"/>
        </w:rPr>
      </w:pPr>
      <w:r>
        <w:rPr>
          <w:sz w:val="21"/>
        </w:rPr>
        <w:t>More</w:t>
      </w:r>
      <w:r>
        <w:rPr>
          <w:spacing w:val="23"/>
          <w:sz w:val="21"/>
        </w:rPr>
        <w:t xml:space="preserve"> </w:t>
      </w:r>
      <w:r>
        <w:rPr>
          <w:sz w:val="21"/>
        </w:rPr>
        <w:t>details</w:t>
      </w:r>
      <w:r>
        <w:rPr>
          <w:spacing w:val="23"/>
          <w:sz w:val="21"/>
        </w:rPr>
        <w:t xml:space="preserve"> </w:t>
      </w:r>
      <w:r>
        <w:rPr>
          <w:sz w:val="21"/>
        </w:rPr>
        <w:t>about</w:t>
      </w:r>
      <w:r>
        <w:rPr>
          <w:spacing w:val="23"/>
          <w:sz w:val="21"/>
        </w:rPr>
        <w:t xml:space="preserve"> </w:t>
      </w:r>
      <w:r>
        <w:rPr>
          <w:sz w:val="21"/>
        </w:rPr>
        <w:t>the</w:t>
      </w:r>
      <w:r>
        <w:rPr>
          <w:spacing w:val="23"/>
          <w:sz w:val="21"/>
        </w:rPr>
        <w:t xml:space="preserve"> </w:t>
      </w:r>
      <w:r>
        <w:rPr>
          <w:sz w:val="21"/>
        </w:rPr>
        <w:t>survey</w:t>
      </w:r>
      <w:r>
        <w:rPr>
          <w:spacing w:val="23"/>
          <w:sz w:val="21"/>
        </w:rPr>
        <w:t xml:space="preserve"> </w:t>
      </w:r>
      <w:r>
        <w:rPr>
          <w:sz w:val="21"/>
        </w:rPr>
        <w:t>that</w:t>
      </w:r>
      <w:r>
        <w:rPr>
          <w:spacing w:val="23"/>
          <w:sz w:val="21"/>
        </w:rPr>
        <w:t xml:space="preserve"> </w:t>
      </w:r>
      <w:r>
        <w:rPr>
          <w:sz w:val="21"/>
        </w:rPr>
        <w:t>were</w:t>
      </w:r>
      <w:r>
        <w:rPr>
          <w:spacing w:val="23"/>
          <w:sz w:val="21"/>
        </w:rPr>
        <w:t xml:space="preserve"> </w:t>
      </w:r>
      <w:r>
        <w:rPr>
          <w:sz w:val="21"/>
        </w:rPr>
        <w:t>not</w:t>
      </w:r>
      <w:r>
        <w:rPr>
          <w:spacing w:val="23"/>
          <w:sz w:val="21"/>
        </w:rPr>
        <w:t xml:space="preserve"> </w:t>
      </w:r>
      <w:r>
        <w:rPr>
          <w:sz w:val="21"/>
        </w:rPr>
        <w:t>included</w:t>
      </w:r>
      <w:r>
        <w:rPr>
          <w:spacing w:val="23"/>
          <w:sz w:val="21"/>
        </w:rPr>
        <w:t xml:space="preserve"> </w:t>
      </w:r>
      <w:r>
        <w:rPr>
          <w:sz w:val="21"/>
        </w:rPr>
        <w:t>in</w:t>
      </w:r>
      <w:r>
        <w:rPr>
          <w:spacing w:val="23"/>
          <w:sz w:val="21"/>
        </w:rPr>
        <w:t xml:space="preserve"> </w:t>
      </w:r>
      <w:r>
        <w:rPr>
          <w:sz w:val="21"/>
        </w:rPr>
        <w:t>the</w:t>
      </w:r>
      <w:r>
        <w:rPr>
          <w:spacing w:val="23"/>
          <w:sz w:val="21"/>
        </w:rPr>
        <w:t xml:space="preserve"> </w:t>
      </w:r>
      <w:r>
        <w:rPr>
          <w:sz w:val="21"/>
        </w:rPr>
        <w:t>summary</w:t>
      </w:r>
      <w:r>
        <w:rPr>
          <w:spacing w:val="23"/>
          <w:sz w:val="21"/>
        </w:rPr>
        <w:t xml:space="preserve"> </w:t>
      </w:r>
      <w:r>
        <w:rPr>
          <w:sz w:val="21"/>
        </w:rPr>
        <w:t>report</w:t>
      </w:r>
      <w:r>
        <w:rPr>
          <w:spacing w:val="23"/>
          <w:sz w:val="21"/>
        </w:rPr>
        <w:t xml:space="preserve"> </w:t>
      </w:r>
      <w:r>
        <w:rPr>
          <w:sz w:val="21"/>
        </w:rPr>
        <w:t>or</w:t>
      </w:r>
      <w:r>
        <w:rPr>
          <w:spacing w:val="23"/>
          <w:sz w:val="21"/>
        </w:rPr>
        <w:t xml:space="preserve"> </w:t>
      </w:r>
      <w:r>
        <w:rPr>
          <w:sz w:val="21"/>
        </w:rPr>
        <w:t>presentation</w:t>
      </w:r>
      <w:r>
        <w:rPr>
          <w:spacing w:val="23"/>
          <w:sz w:val="21"/>
        </w:rPr>
        <w:t xml:space="preserve"> </w:t>
      </w:r>
      <w:r>
        <w:rPr>
          <w:sz w:val="21"/>
        </w:rPr>
        <w:t>and clarification around the data</w:t>
      </w:r>
    </w:p>
    <w:p w14:paraId="5AA8957B" w14:textId="77777777" w:rsidR="00AF3196" w:rsidRDefault="00AF3196">
      <w:pPr>
        <w:rPr>
          <w:sz w:val="20"/>
        </w:rPr>
      </w:pPr>
    </w:p>
    <w:p w14:paraId="107B7FC8" w14:textId="77777777" w:rsidR="00AF3196" w:rsidRDefault="003A7278">
      <w:pPr>
        <w:rPr>
          <w:sz w:val="20"/>
        </w:rPr>
      </w:pPr>
      <w:r>
        <w:rPr>
          <w:noProof/>
        </w:rPr>
        <mc:AlternateContent>
          <mc:Choice Requires="wps">
            <w:drawing>
              <wp:anchor distT="0" distB="0" distL="0" distR="0" simplePos="0" relativeHeight="487648768" behindDoc="1" locked="0" layoutInCell="1" allowOverlap="1" wp14:anchorId="72AF3F46" wp14:editId="481B4728">
                <wp:simplePos x="0" y="0"/>
                <wp:positionH relativeFrom="page">
                  <wp:posOffset>914400</wp:posOffset>
                </wp:positionH>
                <wp:positionV relativeFrom="paragraph">
                  <wp:posOffset>170180</wp:posOffset>
                </wp:positionV>
                <wp:extent cx="1828800" cy="6350"/>
                <wp:effectExtent l="0" t="0" r="0" b="0"/>
                <wp:wrapTopAndBottom/>
                <wp:docPr id="307"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B4701" id="docshape332" o:spid="_x0000_s1026" style="position:absolute;margin-left:1in;margin-top:13.4pt;width:2in;height:.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" fillcolor="black" stroked="f">
                <w10:wrap type="topAndBottom" anchorx="page"/>
              </v:rect>
            </w:pict>
          </mc:Fallback>
        </mc:AlternateContent>
      </w:r>
    </w:p>
    <w:p w14:paraId="6CE1C4F0" w14:textId="77777777" w:rsidR="00AF3196" w:rsidRDefault="00F9107A">
      <w:pPr>
        <w:spacing w:before="113" w:line="237" w:lineRule="auto"/>
        <w:ind w:left="559" w:right="1031" w:hanging="340"/>
        <w:jc w:val="both"/>
        <w:rPr>
          <w:sz w:val="18"/>
        </w:rPr>
      </w:pPr>
      <w:r>
        <w:rPr>
          <w:position w:val="5"/>
          <w:sz w:val="12"/>
        </w:rPr>
        <w:t>25</w:t>
      </w:r>
      <w:r>
        <w:rPr>
          <w:spacing w:val="79"/>
          <w:position w:val="5"/>
          <w:sz w:val="12"/>
        </w:rPr>
        <w:t xml:space="preserve">  </w:t>
      </w:r>
      <w:r>
        <w:rPr>
          <w:sz w:val="18"/>
        </w:rPr>
        <w:t xml:space="preserve">GWMWater provided the Panel with version of the Bartley Consulting, </w:t>
      </w:r>
      <w:r>
        <w:rPr>
          <w:i/>
          <w:sz w:val="18"/>
        </w:rPr>
        <w:t>Drinking Water Customer Survey 2022</w:t>
      </w:r>
      <w:r>
        <w:rPr>
          <w:sz w:val="18"/>
        </w:rPr>
        <w:t>, that it had abridged, i.e., for the record the version provided to the Community Panel is a version prepared by GWMWater from the Bartley Consulting report and does not include details of the survey methodology.</w:t>
      </w:r>
    </w:p>
    <w:p w14:paraId="2C4D2E9D" w14:textId="77777777" w:rsidR="00AF3196" w:rsidRDefault="00F9107A">
      <w:pPr>
        <w:tabs>
          <w:tab w:val="left" w:pos="559"/>
        </w:tabs>
        <w:spacing w:before="124"/>
        <w:ind w:left="220"/>
        <w:rPr>
          <w:sz w:val="18"/>
        </w:rPr>
      </w:pPr>
      <w:r>
        <w:rPr>
          <w:spacing w:val="-5"/>
          <w:position w:val="5"/>
          <w:sz w:val="12"/>
        </w:rPr>
        <w:t>26</w:t>
      </w:r>
      <w:r>
        <w:rPr>
          <w:position w:val="5"/>
          <w:sz w:val="12"/>
        </w:rPr>
        <w:tab/>
      </w:r>
      <w:r>
        <w:rPr>
          <w:sz w:val="18"/>
        </w:rPr>
        <w:t>See</w:t>
      </w:r>
      <w:r>
        <w:rPr>
          <w:spacing w:val="-6"/>
          <w:sz w:val="18"/>
        </w:rPr>
        <w:t xml:space="preserve"> </w:t>
      </w:r>
      <w:r>
        <w:rPr>
          <w:sz w:val="18"/>
        </w:rPr>
        <w:t>Appendix</w:t>
      </w:r>
      <w:r>
        <w:rPr>
          <w:spacing w:val="-5"/>
          <w:sz w:val="18"/>
        </w:rPr>
        <w:t xml:space="preserve"> I2.</w:t>
      </w:r>
    </w:p>
    <w:p w14:paraId="28020797" w14:textId="77777777" w:rsidR="00AF3196" w:rsidRDefault="00AF3196">
      <w:pPr>
        <w:rPr>
          <w:sz w:val="18"/>
        </w:rPr>
        <w:sectPr w:rsidR="00AF3196">
          <w:pgSz w:w="11900" w:h="16840"/>
          <w:pgMar w:top="1340" w:right="400" w:bottom="660" w:left="1220" w:header="764" w:footer="474" w:gutter="0"/>
          <w:cols w:space="720"/>
        </w:sectPr>
      </w:pPr>
    </w:p>
    <w:p w14:paraId="70E9FB6D" w14:textId="77777777" w:rsidR="00AF3196" w:rsidRDefault="00F9107A">
      <w:pPr>
        <w:pStyle w:val="ListParagraph"/>
        <w:numPr>
          <w:ilvl w:val="1"/>
          <w:numId w:val="93"/>
        </w:numPr>
        <w:tabs>
          <w:tab w:val="left" w:pos="929"/>
        </w:tabs>
        <w:spacing w:before="163"/>
        <w:ind w:hanging="361"/>
        <w:jc w:val="both"/>
        <w:rPr>
          <w:sz w:val="21"/>
        </w:rPr>
      </w:pPr>
      <w:r>
        <w:rPr>
          <w:sz w:val="21"/>
        </w:rPr>
        <w:lastRenderedPageBreak/>
        <w:t>GWMWater</w:t>
      </w:r>
      <w:r>
        <w:rPr>
          <w:spacing w:val="-9"/>
          <w:sz w:val="21"/>
        </w:rPr>
        <w:t xml:space="preserve"> </w:t>
      </w:r>
      <w:r>
        <w:rPr>
          <w:sz w:val="21"/>
        </w:rPr>
        <w:t>subsequently</w:t>
      </w:r>
      <w:r>
        <w:rPr>
          <w:spacing w:val="-6"/>
          <w:sz w:val="21"/>
        </w:rPr>
        <w:t xml:space="preserve"> </w:t>
      </w:r>
      <w:r>
        <w:rPr>
          <w:sz w:val="21"/>
        </w:rPr>
        <w:t>provided</w:t>
      </w:r>
      <w:r>
        <w:rPr>
          <w:spacing w:val="-6"/>
          <w:sz w:val="21"/>
        </w:rPr>
        <w:t xml:space="preserve"> </w:t>
      </w:r>
      <w:r>
        <w:rPr>
          <w:sz w:val="21"/>
        </w:rPr>
        <w:t>the</w:t>
      </w:r>
      <w:r>
        <w:rPr>
          <w:spacing w:val="-6"/>
          <w:sz w:val="21"/>
        </w:rPr>
        <w:t xml:space="preserve"> </w:t>
      </w:r>
      <w:r>
        <w:rPr>
          <w:sz w:val="21"/>
        </w:rPr>
        <w:t>Panel</w:t>
      </w:r>
      <w:r>
        <w:rPr>
          <w:spacing w:val="-6"/>
          <w:sz w:val="21"/>
        </w:rPr>
        <w:t xml:space="preserve"> </w:t>
      </w:r>
      <w:r>
        <w:rPr>
          <w:sz w:val="21"/>
        </w:rPr>
        <w:t>with</w:t>
      </w:r>
      <w:r>
        <w:rPr>
          <w:spacing w:val="-6"/>
          <w:sz w:val="21"/>
        </w:rPr>
        <w:t xml:space="preserve"> </w:t>
      </w:r>
      <w:r>
        <w:rPr>
          <w:sz w:val="21"/>
        </w:rPr>
        <w:t>the</w:t>
      </w:r>
      <w:r>
        <w:rPr>
          <w:spacing w:val="-6"/>
          <w:sz w:val="21"/>
        </w:rPr>
        <w:t xml:space="preserve"> </w:t>
      </w:r>
      <w:r>
        <w:rPr>
          <w:sz w:val="21"/>
        </w:rPr>
        <w:t>full</w:t>
      </w:r>
      <w:r>
        <w:rPr>
          <w:spacing w:val="-6"/>
          <w:sz w:val="21"/>
        </w:rPr>
        <w:t xml:space="preserve"> </w:t>
      </w:r>
      <w:r>
        <w:rPr>
          <w:spacing w:val="-2"/>
          <w:sz w:val="21"/>
        </w:rPr>
        <w:t>report</w:t>
      </w:r>
    </w:p>
    <w:p w14:paraId="5B5F810D" w14:textId="77777777" w:rsidR="00AF3196" w:rsidRDefault="00F9107A">
      <w:pPr>
        <w:pStyle w:val="ListParagraph"/>
        <w:numPr>
          <w:ilvl w:val="0"/>
          <w:numId w:val="93"/>
        </w:numPr>
        <w:tabs>
          <w:tab w:val="left" w:pos="580"/>
        </w:tabs>
        <w:spacing w:before="110" w:line="242" w:lineRule="auto"/>
        <w:ind w:right="1032"/>
        <w:jc w:val="both"/>
        <w:rPr>
          <w:sz w:val="21"/>
        </w:rPr>
      </w:pPr>
      <w:r>
        <w:rPr>
          <w:sz w:val="21"/>
        </w:rPr>
        <w:t>The cost implications for customers in towns where water quality upgrades are proposed versus cost implications for all drinking water customers</w:t>
      </w:r>
    </w:p>
    <w:p w14:paraId="79E6C4AF" w14:textId="77777777" w:rsidR="00AF3196" w:rsidRDefault="00F9107A">
      <w:pPr>
        <w:pStyle w:val="ListParagraph"/>
        <w:numPr>
          <w:ilvl w:val="1"/>
          <w:numId w:val="93"/>
        </w:numPr>
        <w:tabs>
          <w:tab w:val="left" w:pos="929"/>
        </w:tabs>
        <w:spacing w:before="116"/>
        <w:ind w:left="928" w:right="1032"/>
        <w:jc w:val="both"/>
        <w:rPr>
          <w:sz w:val="21"/>
        </w:rPr>
      </w:pPr>
      <w:r>
        <w:rPr>
          <w:sz w:val="21"/>
        </w:rPr>
        <w:t>GWMWater confirming customers in towns where water quality upgrades occur will shift onto a drinking water tariff, and any shortfall between the amount received from the change in tariffs is met by drinking water customers overall, based on “postage stamp” pricing</w:t>
      </w:r>
    </w:p>
    <w:p w14:paraId="25145C2C" w14:textId="77777777" w:rsidR="00AF3196" w:rsidRDefault="00F9107A">
      <w:pPr>
        <w:pStyle w:val="ListParagraph"/>
        <w:numPr>
          <w:ilvl w:val="0"/>
          <w:numId w:val="93"/>
        </w:numPr>
        <w:tabs>
          <w:tab w:val="left" w:pos="580"/>
        </w:tabs>
        <w:spacing w:before="115"/>
        <w:jc w:val="both"/>
        <w:rPr>
          <w:sz w:val="21"/>
        </w:rPr>
      </w:pPr>
      <w:r>
        <w:rPr>
          <w:sz w:val="21"/>
        </w:rPr>
        <w:t>A</w:t>
      </w:r>
      <w:r>
        <w:rPr>
          <w:spacing w:val="-6"/>
          <w:sz w:val="21"/>
        </w:rPr>
        <w:t xml:space="preserve"> </w:t>
      </w:r>
      <w:r>
        <w:rPr>
          <w:sz w:val="21"/>
        </w:rPr>
        <w:t>reminder</w:t>
      </w:r>
      <w:r>
        <w:rPr>
          <w:spacing w:val="-4"/>
          <w:sz w:val="21"/>
        </w:rPr>
        <w:t xml:space="preserve"> </w:t>
      </w:r>
      <w:r>
        <w:rPr>
          <w:sz w:val="21"/>
        </w:rPr>
        <w:t>as</w:t>
      </w:r>
      <w:r>
        <w:rPr>
          <w:spacing w:val="-4"/>
          <w:sz w:val="21"/>
        </w:rPr>
        <w:t xml:space="preserve"> </w:t>
      </w:r>
      <w:r>
        <w:rPr>
          <w:sz w:val="21"/>
        </w:rPr>
        <w:t>to</w:t>
      </w:r>
      <w:r>
        <w:rPr>
          <w:spacing w:val="-4"/>
          <w:sz w:val="21"/>
        </w:rPr>
        <w:t xml:space="preserve"> </w:t>
      </w:r>
      <w:r>
        <w:rPr>
          <w:sz w:val="21"/>
        </w:rPr>
        <w:t>the</w:t>
      </w:r>
      <w:r>
        <w:rPr>
          <w:spacing w:val="-4"/>
          <w:sz w:val="21"/>
        </w:rPr>
        <w:t xml:space="preserve"> </w:t>
      </w:r>
      <w:r>
        <w:rPr>
          <w:sz w:val="21"/>
        </w:rPr>
        <w:t>population</w:t>
      </w:r>
      <w:r>
        <w:rPr>
          <w:spacing w:val="-4"/>
          <w:sz w:val="21"/>
        </w:rPr>
        <w:t xml:space="preserve"> </w:t>
      </w:r>
      <w:r>
        <w:rPr>
          <w:sz w:val="21"/>
        </w:rPr>
        <w:t>size</w:t>
      </w:r>
      <w:r>
        <w:rPr>
          <w:spacing w:val="-4"/>
          <w:sz w:val="21"/>
        </w:rPr>
        <w:t xml:space="preserve"> </w:t>
      </w:r>
      <w:r>
        <w:rPr>
          <w:sz w:val="21"/>
        </w:rPr>
        <w:t>in</w:t>
      </w:r>
      <w:r>
        <w:rPr>
          <w:spacing w:val="-4"/>
          <w:sz w:val="21"/>
        </w:rPr>
        <w:t xml:space="preserve"> </w:t>
      </w:r>
      <w:r>
        <w:rPr>
          <w:sz w:val="21"/>
        </w:rPr>
        <w:t>each</w:t>
      </w:r>
      <w:r>
        <w:rPr>
          <w:spacing w:val="-4"/>
          <w:sz w:val="21"/>
        </w:rPr>
        <w:t xml:space="preserve"> town</w:t>
      </w:r>
    </w:p>
    <w:p w14:paraId="1920BB5C" w14:textId="77777777" w:rsidR="00AF3196" w:rsidRDefault="00F9107A">
      <w:pPr>
        <w:pStyle w:val="ListParagraph"/>
        <w:numPr>
          <w:ilvl w:val="1"/>
          <w:numId w:val="93"/>
        </w:numPr>
        <w:tabs>
          <w:tab w:val="left" w:pos="929"/>
        </w:tabs>
        <w:spacing w:before="118"/>
        <w:ind w:left="928" w:right="1029"/>
        <w:jc w:val="both"/>
        <w:rPr>
          <w:sz w:val="21"/>
        </w:rPr>
      </w:pPr>
      <w:r>
        <w:rPr>
          <w:sz w:val="21"/>
        </w:rPr>
        <w:t>With GWMWater noting the number of connected properties is a more accurate measure, and noting GWMWater currently only has access to Census data from 2016 as Census 2021 data and the required scale is not yet available</w:t>
      </w:r>
    </w:p>
    <w:p w14:paraId="17C074D1" w14:textId="77777777" w:rsidR="00AF3196" w:rsidRDefault="00F9107A">
      <w:pPr>
        <w:spacing w:before="113" w:line="242" w:lineRule="auto"/>
        <w:ind w:left="220" w:right="1031"/>
        <w:jc w:val="both"/>
        <w:rPr>
          <w:sz w:val="21"/>
        </w:rPr>
      </w:pPr>
      <w:r>
        <w:rPr>
          <w:sz w:val="21"/>
        </w:rPr>
        <w:t>Independent of GWMWater the Panel discussed in detail the two cost scenarios, with initial views presented</w:t>
      </w:r>
      <w:r>
        <w:rPr>
          <w:spacing w:val="-5"/>
          <w:sz w:val="21"/>
        </w:rPr>
        <w:t xml:space="preserve"> </w:t>
      </w:r>
      <w:r>
        <w:rPr>
          <w:sz w:val="21"/>
        </w:rPr>
        <w:t>as</w:t>
      </w:r>
      <w:r>
        <w:rPr>
          <w:spacing w:val="-5"/>
          <w:sz w:val="21"/>
        </w:rPr>
        <w:t xml:space="preserve"> </w:t>
      </w:r>
      <w:r>
        <w:rPr>
          <w:sz w:val="21"/>
        </w:rPr>
        <w:t>to</w:t>
      </w:r>
      <w:r>
        <w:rPr>
          <w:spacing w:val="-5"/>
          <w:sz w:val="21"/>
        </w:rPr>
        <w:t xml:space="preserve"> </w:t>
      </w:r>
      <w:r>
        <w:rPr>
          <w:sz w:val="21"/>
        </w:rPr>
        <w:t>whether</w:t>
      </w:r>
      <w:r>
        <w:rPr>
          <w:spacing w:val="-5"/>
          <w:sz w:val="21"/>
        </w:rPr>
        <w:t xml:space="preserve"> </w:t>
      </w:r>
      <w:r>
        <w:rPr>
          <w:sz w:val="21"/>
        </w:rPr>
        <w:t>GWMWater’s</w:t>
      </w:r>
      <w:r>
        <w:rPr>
          <w:spacing w:val="-5"/>
          <w:sz w:val="21"/>
        </w:rPr>
        <w:t xml:space="preserve"> </w:t>
      </w:r>
      <w:r>
        <w:rPr>
          <w:sz w:val="21"/>
        </w:rPr>
        <w:t>proposals</w:t>
      </w:r>
      <w:r>
        <w:rPr>
          <w:spacing w:val="-5"/>
          <w:sz w:val="21"/>
        </w:rPr>
        <w:t xml:space="preserve"> </w:t>
      </w:r>
      <w:r>
        <w:rPr>
          <w:sz w:val="21"/>
        </w:rPr>
        <w:t>were</w:t>
      </w:r>
      <w:r>
        <w:rPr>
          <w:spacing w:val="-5"/>
          <w:sz w:val="21"/>
        </w:rPr>
        <w:t xml:space="preserve"> </w:t>
      </w:r>
      <w:r>
        <w:rPr>
          <w:sz w:val="21"/>
        </w:rPr>
        <w:t>reasonable</w:t>
      </w:r>
      <w:r>
        <w:rPr>
          <w:spacing w:val="-5"/>
          <w:sz w:val="21"/>
        </w:rPr>
        <w:t xml:space="preserve"> </w:t>
      </w:r>
      <w:r>
        <w:rPr>
          <w:sz w:val="21"/>
        </w:rPr>
        <w:t>at</w:t>
      </w:r>
      <w:r>
        <w:rPr>
          <w:spacing w:val="-5"/>
          <w:sz w:val="21"/>
        </w:rPr>
        <w:t xml:space="preserve"> </w:t>
      </w:r>
      <w:r>
        <w:rPr>
          <w:sz w:val="21"/>
        </w:rPr>
        <w:t>all.</w:t>
      </w:r>
      <w:r>
        <w:rPr>
          <w:spacing w:val="40"/>
          <w:sz w:val="21"/>
        </w:rPr>
        <w:t xml:space="preserve"> </w:t>
      </w:r>
      <w:r>
        <w:rPr>
          <w:sz w:val="21"/>
        </w:rPr>
        <w:t>For</w:t>
      </w:r>
      <w:r>
        <w:rPr>
          <w:spacing w:val="-4"/>
          <w:sz w:val="21"/>
        </w:rPr>
        <w:t xml:space="preserve"> </w:t>
      </w:r>
      <w:r>
        <w:rPr>
          <w:sz w:val="21"/>
        </w:rPr>
        <w:t>example,</w:t>
      </w:r>
      <w:r>
        <w:rPr>
          <w:spacing w:val="-4"/>
          <w:sz w:val="21"/>
        </w:rPr>
        <w:t xml:space="preserve"> </w:t>
      </w:r>
      <w:r>
        <w:rPr>
          <w:sz w:val="21"/>
        </w:rPr>
        <w:t>one</w:t>
      </w:r>
      <w:r>
        <w:rPr>
          <w:spacing w:val="-5"/>
          <w:sz w:val="21"/>
        </w:rPr>
        <w:t xml:space="preserve"> </w:t>
      </w:r>
      <w:r>
        <w:rPr>
          <w:sz w:val="21"/>
        </w:rPr>
        <w:t>Panel</w:t>
      </w:r>
      <w:r>
        <w:rPr>
          <w:spacing w:val="-5"/>
          <w:sz w:val="21"/>
        </w:rPr>
        <w:t xml:space="preserve"> </w:t>
      </w:r>
      <w:r>
        <w:rPr>
          <w:sz w:val="21"/>
        </w:rPr>
        <w:t>member was particularly concerned about the cost after they estimated the cost per resident and the cost per household</w:t>
      </w:r>
      <w:r>
        <w:rPr>
          <w:spacing w:val="-8"/>
          <w:sz w:val="21"/>
        </w:rPr>
        <w:t xml:space="preserve"> </w:t>
      </w:r>
      <w:r>
        <w:rPr>
          <w:sz w:val="21"/>
        </w:rPr>
        <w:t>for</w:t>
      </w:r>
      <w:r>
        <w:rPr>
          <w:spacing w:val="-8"/>
          <w:sz w:val="21"/>
        </w:rPr>
        <w:t xml:space="preserve"> </w:t>
      </w:r>
      <w:r>
        <w:rPr>
          <w:sz w:val="21"/>
        </w:rPr>
        <w:t>Lalbert’s</w:t>
      </w:r>
      <w:r>
        <w:rPr>
          <w:spacing w:val="-7"/>
          <w:sz w:val="21"/>
        </w:rPr>
        <w:t xml:space="preserve"> </w:t>
      </w:r>
      <w:r>
        <w:rPr>
          <w:sz w:val="21"/>
        </w:rPr>
        <w:t>water</w:t>
      </w:r>
      <w:r>
        <w:rPr>
          <w:spacing w:val="-7"/>
          <w:sz w:val="21"/>
        </w:rPr>
        <w:t xml:space="preserve"> </w:t>
      </w:r>
      <w:r>
        <w:rPr>
          <w:sz w:val="21"/>
        </w:rPr>
        <w:t>supply</w:t>
      </w:r>
      <w:r>
        <w:rPr>
          <w:spacing w:val="-7"/>
          <w:sz w:val="21"/>
        </w:rPr>
        <w:t xml:space="preserve"> </w:t>
      </w:r>
      <w:r>
        <w:rPr>
          <w:sz w:val="21"/>
        </w:rPr>
        <w:t>to</w:t>
      </w:r>
      <w:r>
        <w:rPr>
          <w:spacing w:val="-8"/>
          <w:sz w:val="21"/>
        </w:rPr>
        <w:t xml:space="preserve"> </w:t>
      </w:r>
      <w:r>
        <w:rPr>
          <w:sz w:val="21"/>
        </w:rPr>
        <w:t>be</w:t>
      </w:r>
      <w:r>
        <w:rPr>
          <w:spacing w:val="-8"/>
          <w:sz w:val="21"/>
        </w:rPr>
        <w:t xml:space="preserve"> </w:t>
      </w:r>
      <w:r>
        <w:rPr>
          <w:sz w:val="21"/>
        </w:rPr>
        <w:t>upgraded,</w:t>
      </w:r>
      <w:r>
        <w:rPr>
          <w:spacing w:val="-7"/>
          <w:sz w:val="21"/>
        </w:rPr>
        <w:t xml:space="preserve"> </w:t>
      </w:r>
      <w:r>
        <w:rPr>
          <w:sz w:val="21"/>
        </w:rPr>
        <w:t>and</w:t>
      </w:r>
      <w:r>
        <w:rPr>
          <w:spacing w:val="-6"/>
          <w:sz w:val="21"/>
        </w:rPr>
        <w:t xml:space="preserve"> </w:t>
      </w:r>
      <w:r>
        <w:rPr>
          <w:sz w:val="21"/>
        </w:rPr>
        <w:t>they</w:t>
      </w:r>
      <w:r>
        <w:rPr>
          <w:spacing w:val="-7"/>
          <w:sz w:val="21"/>
        </w:rPr>
        <w:t xml:space="preserve"> </w:t>
      </w:r>
      <w:r>
        <w:rPr>
          <w:sz w:val="21"/>
        </w:rPr>
        <w:t>further</w:t>
      </w:r>
      <w:r>
        <w:rPr>
          <w:spacing w:val="-7"/>
          <w:sz w:val="21"/>
        </w:rPr>
        <w:t xml:space="preserve"> </w:t>
      </w:r>
      <w:r>
        <w:rPr>
          <w:sz w:val="21"/>
        </w:rPr>
        <w:t>noted</w:t>
      </w:r>
      <w:r>
        <w:rPr>
          <w:spacing w:val="-8"/>
          <w:sz w:val="21"/>
        </w:rPr>
        <w:t xml:space="preserve"> </w:t>
      </w:r>
      <w:r>
        <w:rPr>
          <w:sz w:val="21"/>
        </w:rPr>
        <w:t>the</w:t>
      </w:r>
      <w:r>
        <w:rPr>
          <w:spacing w:val="-7"/>
          <w:sz w:val="21"/>
        </w:rPr>
        <w:t xml:space="preserve"> </w:t>
      </w:r>
      <w:r>
        <w:rPr>
          <w:sz w:val="21"/>
        </w:rPr>
        <w:t>population</w:t>
      </w:r>
      <w:r>
        <w:rPr>
          <w:spacing w:val="-8"/>
          <w:sz w:val="21"/>
        </w:rPr>
        <w:t xml:space="preserve"> </w:t>
      </w:r>
      <w:r>
        <w:rPr>
          <w:sz w:val="21"/>
        </w:rPr>
        <w:t>was</w:t>
      </w:r>
      <w:r>
        <w:rPr>
          <w:spacing w:val="-7"/>
          <w:sz w:val="21"/>
        </w:rPr>
        <w:t xml:space="preserve"> </w:t>
      </w:r>
      <w:r>
        <w:rPr>
          <w:sz w:val="21"/>
        </w:rPr>
        <w:t>declining. Other participants questioned whether a lack of drinking water could be a cause of population decline:</w:t>
      </w:r>
    </w:p>
    <w:p w14:paraId="4D4E38D6" w14:textId="77777777" w:rsidR="00AF3196" w:rsidRDefault="00F9107A">
      <w:pPr>
        <w:spacing w:before="112"/>
        <w:ind w:left="646"/>
        <w:jc w:val="both"/>
        <w:rPr>
          <w:i/>
          <w:sz w:val="21"/>
        </w:rPr>
      </w:pPr>
      <w:r>
        <w:rPr>
          <w:i/>
          <w:sz w:val="21"/>
        </w:rPr>
        <w:t>“Is</w:t>
      </w:r>
      <w:r>
        <w:rPr>
          <w:i/>
          <w:spacing w:val="-5"/>
          <w:sz w:val="21"/>
        </w:rPr>
        <w:t xml:space="preserve"> </w:t>
      </w:r>
      <w:r>
        <w:rPr>
          <w:i/>
          <w:sz w:val="21"/>
        </w:rPr>
        <w:t>a</w:t>
      </w:r>
      <w:r>
        <w:rPr>
          <w:i/>
          <w:spacing w:val="-4"/>
          <w:sz w:val="21"/>
        </w:rPr>
        <w:t xml:space="preserve"> </w:t>
      </w:r>
      <w:r>
        <w:rPr>
          <w:i/>
          <w:sz w:val="21"/>
        </w:rPr>
        <w:t>lack</w:t>
      </w:r>
      <w:r>
        <w:rPr>
          <w:i/>
          <w:spacing w:val="-5"/>
          <w:sz w:val="21"/>
        </w:rPr>
        <w:t xml:space="preserve"> </w:t>
      </w:r>
      <w:r>
        <w:rPr>
          <w:i/>
          <w:sz w:val="21"/>
        </w:rPr>
        <w:t>of</w:t>
      </w:r>
      <w:r>
        <w:rPr>
          <w:i/>
          <w:spacing w:val="-4"/>
          <w:sz w:val="21"/>
        </w:rPr>
        <w:t xml:space="preserve"> </w:t>
      </w:r>
      <w:r>
        <w:rPr>
          <w:i/>
          <w:sz w:val="21"/>
        </w:rPr>
        <w:t>drinking</w:t>
      </w:r>
      <w:r>
        <w:rPr>
          <w:i/>
          <w:spacing w:val="-5"/>
          <w:sz w:val="21"/>
        </w:rPr>
        <w:t xml:space="preserve"> </w:t>
      </w:r>
      <w:r>
        <w:rPr>
          <w:i/>
          <w:sz w:val="21"/>
        </w:rPr>
        <w:t>water</w:t>
      </w:r>
      <w:r>
        <w:rPr>
          <w:i/>
          <w:spacing w:val="-4"/>
          <w:sz w:val="21"/>
        </w:rPr>
        <w:t xml:space="preserve"> </w:t>
      </w:r>
      <w:r>
        <w:rPr>
          <w:i/>
          <w:sz w:val="21"/>
        </w:rPr>
        <w:t>pushing</w:t>
      </w:r>
      <w:r>
        <w:rPr>
          <w:i/>
          <w:spacing w:val="-5"/>
          <w:sz w:val="21"/>
        </w:rPr>
        <w:t xml:space="preserve"> </w:t>
      </w:r>
      <w:r>
        <w:rPr>
          <w:i/>
          <w:sz w:val="21"/>
        </w:rPr>
        <w:t>people</w:t>
      </w:r>
      <w:r>
        <w:rPr>
          <w:i/>
          <w:spacing w:val="-4"/>
          <w:sz w:val="21"/>
        </w:rPr>
        <w:t xml:space="preserve"> </w:t>
      </w:r>
      <w:r>
        <w:rPr>
          <w:i/>
          <w:spacing w:val="-2"/>
          <w:sz w:val="21"/>
        </w:rPr>
        <w:t>away?”</w:t>
      </w:r>
    </w:p>
    <w:p w14:paraId="4CE74B73" w14:textId="77777777" w:rsidR="00AF3196" w:rsidRDefault="00F9107A">
      <w:pPr>
        <w:spacing w:before="118"/>
        <w:ind w:left="646"/>
        <w:jc w:val="both"/>
        <w:rPr>
          <w:i/>
          <w:sz w:val="21"/>
        </w:rPr>
      </w:pPr>
      <w:r>
        <w:rPr>
          <w:i/>
          <w:sz w:val="21"/>
        </w:rPr>
        <w:t>“If</w:t>
      </w:r>
      <w:r>
        <w:rPr>
          <w:i/>
          <w:spacing w:val="-7"/>
          <w:sz w:val="21"/>
        </w:rPr>
        <w:t xml:space="preserve"> </w:t>
      </w:r>
      <w:r>
        <w:rPr>
          <w:i/>
          <w:sz w:val="21"/>
        </w:rPr>
        <w:t>there</w:t>
      </w:r>
      <w:r>
        <w:rPr>
          <w:i/>
          <w:spacing w:val="-5"/>
          <w:sz w:val="21"/>
        </w:rPr>
        <w:t xml:space="preserve"> </w:t>
      </w:r>
      <w:r>
        <w:rPr>
          <w:i/>
          <w:sz w:val="21"/>
        </w:rPr>
        <w:t>is</w:t>
      </w:r>
      <w:r>
        <w:rPr>
          <w:i/>
          <w:spacing w:val="-4"/>
          <w:sz w:val="21"/>
        </w:rPr>
        <w:t xml:space="preserve"> </w:t>
      </w:r>
      <w:r>
        <w:rPr>
          <w:i/>
          <w:sz w:val="21"/>
        </w:rPr>
        <w:t>good</w:t>
      </w:r>
      <w:r>
        <w:rPr>
          <w:i/>
          <w:spacing w:val="-5"/>
          <w:sz w:val="21"/>
        </w:rPr>
        <w:t xml:space="preserve"> </w:t>
      </w:r>
      <w:r>
        <w:rPr>
          <w:i/>
          <w:sz w:val="21"/>
        </w:rPr>
        <w:t>drinking</w:t>
      </w:r>
      <w:r>
        <w:rPr>
          <w:i/>
          <w:spacing w:val="-4"/>
          <w:sz w:val="21"/>
        </w:rPr>
        <w:t xml:space="preserve"> </w:t>
      </w:r>
      <w:r>
        <w:rPr>
          <w:i/>
          <w:sz w:val="21"/>
        </w:rPr>
        <w:t>water</w:t>
      </w:r>
      <w:r>
        <w:rPr>
          <w:i/>
          <w:spacing w:val="-5"/>
          <w:sz w:val="21"/>
        </w:rPr>
        <w:t xml:space="preserve"> </w:t>
      </w:r>
      <w:r>
        <w:rPr>
          <w:i/>
          <w:sz w:val="21"/>
        </w:rPr>
        <w:t>will</w:t>
      </w:r>
      <w:r>
        <w:rPr>
          <w:i/>
          <w:spacing w:val="-4"/>
          <w:sz w:val="21"/>
        </w:rPr>
        <w:t xml:space="preserve"> </w:t>
      </w:r>
      <w:r>
        <w:rPr>
          <w:i/>
          <w:sz w:val="21"/>
        </w:rPr>
        <w:t>people</w:t>
      </w:r>
      <w:r>
        <w:rPr>
          <w:i/>
          <w:spacing w:val="-5"/>
          <w:sz w:val="21"/>
        </w:rPr>
        <w:t xml:space="preserve"> </w:t>
      </w:r>
      <w:r>
        <w:rPr>
          <w:i/>
          <w:sz w:val="21"/>
        </w:rPr>
        <w:t>come</w:t>
      </w:r>
      <w:r>
        <w:rPr>
          <w:i/>
          <w:spacing w:val="-4"/>
          <w:sz w:val="21"/>
        </w:rPr>
        <w:t xml:space="preserve"> </w:t>
      </w:r>
      <w:r>
        <w:rPr>
          <w:i/>
          <w:spacing w:val="-2"/>
          <w:sz w:val="21"/>
        </w:rPr>
        <w:t>back?”</w:t>
      </w:r>
    </w:p>
    <w:p w14:paraId="60464F38" w14:textId="77777777" w:rsidR="00AF3196" w:rsidRDefault="00F9107A">
      <w:pPr>
        <w:spacing w:before="118" w:line="242" w:lineRule="auto"/>
        <w:ind w:left="220" w:right="1031"/>
        <w:jc w:val="both"/>
        <w:rPr>
          <w:sz w:val="21"/>
        </w:rPr>
      </w:pPr>
      <w:r>
        <w:rPr>
          <w:sz w:val="21"/>
        </w:rPr>
        <w:t>Panel</w:t>
      </w:r>
      <w:r>
        <w:rPr>
          <w:spacing w:val="-12"/>
          <w:sz w:val="21"/>
        </w:rPr>
        <w:t xml:space="preserve"> </w:t>
      </w:r>
      <w:r>
        <w:rPr>
          <w:sz w:val="21"/>
        </w:rPr>
        <w:t>members</w:t>
      </w:r>
      <w:r>
        <w:rPr>
          <w:spacing w:val="-12"/>
          <w:sz w:val="21"/>
        </w:rPr>
        <w:t xml:space="preserve"> </w:t>
      </w:r>
      <w:r>
        <w:rPr>
          <w:sz w:val="21"/>
        </w:rPr>
        <w:t>also</w:t>
      </w:r>
      <w:r>
        <w:rPr>
          <w:spacing w:val="-11"/>
          <w:sz w:val="21"/>
        </w:rPr>
        <w:t xml:space="preserve"> </w:t>
      </w:r>
      <w:r>
        <w:rPr>
          <w:sz w:val="21"/>
        </w:rPr>
        <w:t>discussed</w:t>
      </w:r>
      <w:r>
        <w:rPr>
          <w:spacing w:val="-12"/>
          <w:sz w:val="21"/>
        </w:rPr>
        <w:t xml:space="preserve"> </w:t>
      </w:r>
      <w:r>
        <w:rPr>
          <w:sz w:val="21"/>
        </w:rPr>
        <w:t>customer</w:t>
      </w:r>
      <w:r>
        <w:rPr>
          <w:spacing w:val="-12"/>
          <w:sz w:val="21"/>
        </w:rPr>
        <w:t xml:space="preserve"> </w:t>
      </w:r>
      <w:r>
        <w:rPr>
          <w:sz w:val="21"/>
        </w:rPr>
        <w:t>satisfaction</w:t>
      </w:r>
      <w:r>
        <w:rPr>
          <w:spacing w:val="-11"/>
          <w:sz w:val="21"/>
        </w:rPr>
        <w:t xml:space="preserve"> </w:t>
      </w:r>
      <w:r>
        <w:rPr>
          <w:sz w:val="21"/>
        </w:rPr>
        <w:t>and</w:t>
      </w:r>
      <w:r>
        <w:rPr>
          <w:spacing w:val="-12"/>
          <w:sz w:val="21"/>
        </w:rPr>
        <w:t xml:space="preserve"> </w:t>
      </w:r>
      <w:r>
        <w:rPr>
          <w:sz w:val="21"/>
        </w:rPr>
        <w:t>one</w:t>
      </w:r>
      <w:r>
        <w:rPr>
          <w:spacing w:val="-12"/>
          <w:sz w:val="21"/>
        </w:rPr>
        <w:t xml:space="preserve"> </w:t>
      </w:r>
      <w:r>
        <w:rPr>
          <w:sz w:val="21"/>
        </w:rPr>
        <w:t>suggested</w:t>
      </w:r>
      <w:r>
        <w:rPr>
          <w:spacing w:val="-11"/>
          <w:sz w:val="21"/>
        </w:rPr>
        <w:t xml:space="preserve"> </w:t>
      </w:r>
      <w:r>
        <w:rPr>
          <w:sz w:val="21"/>
        </w:rPr>
        <w:t>the</w:t>
      </w:r>
      <w:r>
        <w:rPr>
          <w:spacing w:val="-12"/>
          <w:sz w:val="21"/>
        </w:rPr>
        <w:t xml:space="preserve"> </w:t>
      </w:r>
      <w:r>
        <w:rPr>
          <w:sz w:val="21"/>
        </w:rPr>
        <w:t>Panel</w:t>
      </w:r>
      <w:r>
        <w:rPr>
          <w:spacing w:val="-12"/>
          <w:sz w:val="21"/>
        </w:rPr>
        <w:t xml:space="preserve"> </w:t>
      </w:r>
      <w:r>
        <w:rPr>
          <w:sz w:val="21"/>
        </w:rPr>
        <w:t>should</w:t>
      </w:r>
      <w:r>
        <w:rPr>
          <w:spacing w:val="-11"/>
          <w:sz w:val="21"/>
        </w:rPr>
        <w:t xml:space="preserve"> </w:t>
      </w:r>
      <w:r>
        <w:rPr>
          <w:sz w:val="21"/>
        </w:rPr>
        <w:t>consider</w:t>
      </w:r>
      <w:r>
        <w:rPr>
          <w:spacing w:val="-12"/>
          <w:sz w:val="21"/>
        </w:rPr>
        <w:t xml:space="preserve"> </w:t>
      </w:r>
      <w:r>
        <w:rPr>
          <w:sz w:val="21"/>
        </w:rPr>
        <w:t>whether GWMWater should ensure all customers were happy with their water supply.</w:t>
      </w:r>
    </w:p>
    <w:p w14:paraId="045A0C63" w14:textId="77777777" w:rsidR="00AF3196" w:rsidRDefault="00F9107A">
      <w:pPr>
        <w:spacing w:before="115"/>
        <w:ind w:left="220" w:right="1030"/>
        <w:jc w:val="both"/>
        <w:rPr>
          <w:sz w:val="21"/>
        </w:rPr>
      </w:pPr>
      <w:r>
        <w:rPr>
          <w:sz w:val="21"/>
        </w:rPr>
        <w:t>One</w:t>
      </w:r>
      <w:r>
        <w:rPr>
          <w:spacing w:val="-1"/>
          <w:sz w:val="21"/>
        </w:rPr>
        <w:t xml:space="preserve"> </w:t>
      </w:r>
      <w:r>
        <w:rPr>
          <w:sz w:val="21"/>
        </w:rPr>
        <w:t>customer</w:t>
      </w:r>
      <w:r>
        <w:rPr>
          <w:spacing w:val="-1"/>
          <w:sz w:val="21"/>
        </w:rPr>
        <w:t xml:space="preserve"> </w:t>
      </w:r>
      <w:r>
        <w:rPr>
          <w:sz w:val="21"/>
        </w:rPr>
        <w:t>also</w:t>
      </w:r>
      <w:r>
        <w:rPr>
          <w:spacing w:val="-1"/>
          <w:sz w:val="21"/>
        </w:rPr>
        <w:t xml:space="preserve"> </w:t>
      </w:r>
      <w:r>
        <w:rPr>
          <w:sz w:val="21"/>
        </w:rPr>
        <w:t>queried</w:t>
      </w:r>
      <w:r>
        <w:rPr>
          <w:spacing w:val="-1"/>
          <w:sz w:val="21"/>
        </w:rPr>
        <w:t xml:space="preserve"> </w:t>
      </w:r>
      <w:r>
        <w:rPr>
          <w:sz w:val="21"/>
        </w:rPr>
        <w:t>whether</w:t>
      </w:r>
      <w:r>
        <w:rPr>
          <w:spacing w:val="-1"/>
          <w:sz w:val="21"/>
        </w:rPr>
        <w:t xml:space="preserve"> </w:t>
      </w:r>
      <w:r>
        <w:rPr>
          <w:sz w:val="21"/>
        </w:rPr>
        <w:t>the</w:t>
      </w:r>
      <w:r>
        <w:rPr>
          <w:spacing w:val="-1"/>
          <w:sz w:val="21"/>
        </w:rPr>
        <w:t xml:space="preserve"> </w:t>
      </w:r>
      <w:r>
        <w:rPr>
          <w:sz w:val="21"/>
        </w:rPr>
        <w:t>treatment</w:t>
      </w:r>
      <w:r>
        <w:rPr>
          <w:spacing w:val="-1"/>
          <w:sz w:val="21"/>
        </w:rPr>
        <w:t xml:space="preserve"> </w:t>
      </w:r>
      <w:r>
        <w:rPr>
          <w:sz w:val="21"/>
        </w:rPr>
        <w:t>processes</w:t>
      </w:r>
      <w:r>
        <w:rPr>
          <w:spacing w:val="-1"/>
          <w:sz w:val="21"/>
        </w:rPr>
        <w:t xml:space="preserve"> </w:t>
      </w:r>
      <w:r>
        <w:rPr>
          <w:sz w:val="21"/>
        </w:rPr>
        <w:t>to</w:t>
      </w:r>
      <w:r>
        <w:rPr>
          <w:spacing w:val="-1"/>
          <w:sz w:val="21"/>
        </w:rPr>
        <w:t xml:space="preserve"> </w:t>
      </w:r>
      <w:r>
        <w:rPr>
          <w:sz w:val="21"/>
        </w:rPr>
        <w:t>upgrade</w:t>
      </w:r>
      <w:r>
        <w:rPr>
          <w:spacing w:val="-1"/>
          <w:sz w:val="21"/>
        </w:rPr>
        <w:t xml:space="preserve"> </w:t>
      </w:r>
      <w:r>
        <w:rPr>
          <w:sz w:val="21"/>
        </w:rPr>
        <w:t>the</w:t>
      </w:r>
      <w:r>
        <w:rPr>
          <w:spacing w:val="-1"/>
          <w:sz w:val="21"/>
        </w:rPr>
        <w:t xml:space="preserve"> </w:t>
      </w:r>
      <w:r>
        <w:rPr>
          <w:sz w:val="21"/>
        </w:rPr>
        <w:t>drinking</w:t>
      </w:r>
      <w:r>
        <w:rPr>
          <w:spacing w:val="-1"/>
          <w:sz w:val="21"/>
        </w:rPr>
        <w:t xml:space="preserve"> </w:t>
      </w:r>
      <w:r>
        <w:rPr>
          <w:sz w:val="21"/>
        </w:rPr>
        <w:t>water</w:t>
      </w:r>
      <w:r>
        <w:rPr>
          <w:spacing w:val="-1"/>
          <w:sz w:val="21"/>
        </w:rPr>
        <w:t xml:space="preserve"> </w:t>
      </w:r>
      <w:r>
        <w:rPr>
          <w:sz w:val="21"/>
        </w:rPr>
        <w:t>supply</w:t>
      </w:r>
      <w:r>
        <w:rPr>
          <w:spacing w:val="-1"/>
          <w:sz w:val="21"/>
        </w:rPr>
        <w:t xml:space="preserve"> </w:t>
      </w:r>
      <w:r>
        <w:rPr>
          <w:sz w:val="21"/>
        </w:rPr>
        <w:t>would adversely affect customers’ septic systems if the town was unsewered, but the Panel established among itself this was not an issue.</w:t>
      </w:r>
    </w:p>
    <w:p w14:paraId="0D99DACE" w14:textId="77777777" w:rsidR="00AF3196" w:rsidRDefault="00AF3196">
      <w:pPr>
        <w:spacing w:before="10"/>
        <w:rPr>
          <w:sz w:val="19"/>
        </w:rPr>
      </w:pPr>
    </w:p>
    <w:p w14:paraId="626BC416" w14:textId="77777777" w:rsidR="00AF3196" w:rsidRDefault="00F9107A">
      <w:pPr>
        <w:pStyle w:val="ListParagraph"/>
        <w:numPr>
          <w:ilvl w:val="1"/>
          <w:numId w:val="139"/>
        </w:numPr>
        <w:tabs>
          <w:tab w:val="left" w:pos="787"/>
        </w:tabs>
        <w:spacing w:before="1"/>
        <w:jc w:val="both"/>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5B4E631F" w14:textId="77777777" w:rsidR="00AF3196" w:rsidRDefault="00F9107A">
      <w:pPr>
        <w:spacing w:before="123"/>
        <w:ind w:left="220"/>
        <w:jc w:val="both"/>
        <w:rPr>
          <w:sz w:val="21"/>
        </w:rPr>
      </w:pPr>
      <w:r>
        <w:rPr>
          <w:sz w:val="21"/>
        </w:rPr>
        <w:t>At</w:t>
      </w:r>
      <w:r>
        <w:rPr>
          <w:spacing w:val="-4"/>
          <w:sz w:val="21"/>
        </w:rPr>
        <w:t xml:space="preserve"> </w:t>
      </w:r>
      <w:r>
        <w:rPr>
          <w:sz w:val="21"/>
        </w:rPr>
        <w:t>the</w:t>
      </w:r>
      <w:r>
        <w:rPr>
          <w:spacing w:val="-3"/>
          <w:sz w:val="21"/>
        </w:rPr>
        <w:t xml:space="preserve"> </w:t>
      </w:r>
      <w:r>
        <w:rPr>
          <w:sz w:val="21"/>
        </w:rPr>
        <w:t>end</w:t>
      </w:r>
      <w:r>
        <w:rPr>
          <w:spacing w:val="-4"/>
          <w:sz w:val="21"/>
        </w:rPr>
        <w:t xml:space="preserve"> </w:t>
      </w:r>
      <w:r>
        <w:rPr>
          <w:sz w:val="21"/>
        </w:rPr>
        <w:t>of</w:t>
      </w:r>
      <w:r>
        <w:rPr>
          <w:spacing w:val="-3"/>
          <w:sz w:val="21"/>
        </w:rPr>
        <w:t xml:space="preserve"> </w:t>
      </w:r>
      <w:r>
        <w:rPr>
          <w:sz w:val="21"/>
        </w:rPr>
        <w:t>meeting</w:t>
      </w:r>
      <w:r>
        <w:rPr>
          <w:spacing w:val="-3"/>
          <w:sz w:val="21"/>
        </w:rPr>
        <w:t xml:space="preserve"> </w:t>
      </w:r>
      <w:r>
        <w:rPr>
          <w:spacing w:val="-5"/>
          <w:sz w:val="21"/>
        </w:rPr>
        <w:t>5:</w:t>
      </w:r>
    </w:p>
    <w:p w14:paraId="693D8203" w14:textId="77777777" w:rsidR="00AF3196" w:rsidRDefault="00F9107A">
      <w:pPr>
        <w:pStyle w:val="ListParagraph"/>
        <w:numPr>
          <w:ilvl w:val="0"/>
          <w:numId w:val="92"/>
        </w:numPr>
        <w:tabs>
          <w:tab w:val="left" w:pos="580"/>
        </w:tabs>
        <w:spacing w:before="116"/>
        <w:ind w:right="1033"/>
        <w:jc w:val="both"/>
        <w:rPr>
          <w:sz w:val="21"/>
        </w:rPr>
      </w:pPr>
      <w:r>
        <w:rPr>
          <w:sz w:val="21"/>
        </w:rPr>
        <w:t>The</w:t>
      </w:r>
      <w:r>
        <w:rPr>
          <w:spacing w:val="-4"/>
          <w:sz w:val="21"/>
        </w:rPr>
        <w:t xml:space="preserve"> </w:t>
      </w:r>
      <w:r>
        <w:rPr>
          <w:sz w:val="21"/>
        </w:rPr>
        <w:t>Panel</w:t>
      </w:r>
      <w:r>
        <w:rPr>
          <w:spacing w:val="-3"/>
          <w:sz w:val="21"/>
        </w:rPr>
        <w:t xml:space="preserve"> </w:t>
      </w:r>
      <w:r>
        <w:rPr>
          <w:sz w:val="21"/>
        </w:rPr>
        <w:t>agreed</w:t>
      </w:r>
      <w:r>
        <w:rPr>
          <w:spacing w:val="-4"/>
          <w:sz w:val="21"/>
        </w:rPr>
        <w:t xml:space="preserve"> </w:t>
      </w:r>
      <w:r>
        <w:rPr>
          <w:sz w:val="21"/>
        </w:rPr>
        <w:t>the</w:t>
      </w:r>
      <w:r>
        <w:rPr>
          <w:spacing w:val="-3"/>
          <w:sz w:val="21"/>
        </w:rPr>
        <w:t xml:space="preserve"> </w:t>
      </w:r>
      <w:r>
        <w:rPr>
          <w:sz w:val="21"/>
        </w:rPr>
        <w:t>infrastructure</w:t>
      </w:r>
      <w:r>
        <w:rPr>
          <w:spacing w:val="-4"/>
          <w:sz w:val="21"/>
        </w:rPr>
        <w:t xml:space="preserve"> </w:t>
      </w:r>
      <w:r>
        <w:rPr>
          <w:sz w:val="21"/>
        </w:rPr>
        <w:t>cost</w:t>
      </w:r>
      <w:r>
        <w:rPr>
          <w:spacing w:val="-3"/>
          <w:sz w:val="21"/>
        </w:rPr>
        <w:t xml:space="preserve"> </w:t>
      </w:r>
      <w:r>
        <w:rPr>
          <w:sz w:val="21"/>
        </w:rPr>
        <w:t>of</w:t>
      </w:r>
      <w:r>
        <w:rPr>
          <w:spacing w:val="-3"/>
          <w:sz w:val="21"/>
        </w:rPr>
        <w:t xml:space="preserve"> </w:t>
      </w:r>
      <w:r>
        <w:rPr>
          <w:sz w:val="21"/>
        </w:rPr>
        <w:t>upgrading</w:t>
      </w:r>
      <w:r>
        <w:rPr>
          <w:spacing w:val="-4"/>
          <w:sz w:val="21"/>
        </w:rPr>
        <w:t xml:space="preserve"> </w:t>
      </w:r>
      <w:r>
        <w:rPr>
          <w:sz w:val="21"/>
        </w:rPr>
        <w:t>the</w:t>
      </w:r>
      <w:r>
        <w:rPr>
          <w:spacing w:val="-4"/>
          <w:sz w:val="21"/>
        </w:rPr>
        <w:t xml:space="preserve"> </w:t>
      </w:r>
      <w:r>
        <w:rPr>
          <w:sz w:val="21"/>
        </w:rPr>
        <w:t>drinking</w:t>
      </w:r>
      <w:r>
        <w:rPr>
          <w:spacing w:val="-4"/>
          <w:sz w:val="21"/>
        </w:rPr>
        <w:t xml:space="preserve"> </w:t>
      </w:r>
      <w:r>
        <w:rPr>
          <w:sz w:val="21"/>
        </w:rPr>
        <w:t>water</w:t>
      </w:r>
      <w:r>
        <w:rPr>
          <w:spacing w:val="-3"/>
          <w:sz w:val="21"/>
        </w:rPr>
        <w:t xml:space="preserve"> </w:t>
      </w:r>
      <w:r>
        <w:rPr>
          <w:sz w:val="21"/>
        </w:rPr>
        <w:t>supply</w:t>
      </w:r>
      <w:r>
        <w:rPr>
          <w:spacing w:val="-3"/>
          <w:sz w:val="21"/>
        </w:rPr>
        <w:t xml:space="preserve"> </w:t>
      </w:r>
      <w:r>
        <w:rPr>
          <w:sz w:val="21"/>
        </w:rPr>
        <w:t>under</w:t>
      </w:r>
      <w:r>
        <w:rPr>
          <w:spacing w:val="-3"/>
          <w:sz w:val="21"/>
        </w:rPr>
        <w:t xml:space="preserve"> </w:t>
      </w:r>
      <w:r>
        <w:rPr>
          <w:sz w:val="21"/>
        </w:rPr>
        <w:t>either</w:t>
      </w:r>
      <w:r>
        <w:rPr>
          <w:spacing w:val="-3"/>
          <w:sz w:val="21"/>
        </w:rPr>
        <w:t xml:space="preserve"> </w:t>
      </w:r>
      <w:r>
        <w:rPr>
          <w:sz w:val="21"/>
        </w:rPr>
        <w:t>scenario was a concern, especially given some water supply upgrades would not be completed during the current regulatory period and given the broader concerns about inflation.</w:t>
      </w:r>
    </w:p>
    <w:p w14:paraId="77B1A08D" w14:textId="77777777" w:rsidR="00AF3196" w:rsidRDefault="00F9107A">
      <w:pPr>
        <w:pStyle w:val="ListParagraph"/>
        <w:numPr>
          <w:ilvl w:val="0"/>
          <w:numId w:val="92"/>
        </w:numPr>
        <w:tabs>
          <w:tab w:val="left" w:pos="580"/>
        </w:tabs>
        <w:spacing w:before="118" w:line="242" w:lineRule="auto"/>
        <w:ind w:right="1031"/>
        <w:jc w:val="both"/>
        <w:rPr>
          <w:sz w:val="21"/>
        </w:rPr>
      </w:pPr>
      <w:r>
        <w:rPr>
          <w:sz w:val="21"/>
        </w:rPr>
        <w:t>In principle given the evidence presented to them, a majority of the Panel supported the minimum investment scenario to upgrade the water supply for Berriwillock and Culgoa on the basis that they wanted to be confident the scenario was affordable in the context of GWMWater’s overall proposal.</w:t>
      </w:r>
    </w:p>
    <w:p w14:paraId="74693DE7"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0478AA5A" w14:textId="77777777" w:rsidR="00AF3196" w:rsidRDefault="00F9107A">
      <w:pPr>
        <w:pStyle w:val="Heading4"/>
        <w:numPr>
          <w:ilvl w:val="0"/>
          <w:numId w:val="139"/>
        </w:numPr>
        <w:tabs>
          <w:tab w:val="left" w:pos="651"/>
          <w:tab w:val="left" w:pos="652"/>
        </w:tabs>
      </w:pPr>
      <w:bookmarkStart w:id="58" w:name="_TOC_250018"/>
      <w:r>
        <w:rPr>
          <w:color w:val="0070C0"/>
        </w:rPr>
        <w:lastRenderedPageBreak/>
        <w:t>Topic</w:t>
      </w:r>
      <w:r>
        <w:rPr>
          <w:color w:val="0070C0"/>
          <w:spacing w:val="-4"/>
        </w:rPr>
        <w:t xml:space="preserve"> </w:t>
      </w:r>
      <w:r>
        <w:rPr>
          <w:color w:val="0070C0"/>
        </w:rPr>
        <w:t>7:</w:t>
      </w:r>
      <w:r>
        <w:rPr>
          <w:color w:val="0070C0"/>
          <w:spacing w:val="-3"/>
        </w:rPr>
        <w:t xml:space="preserve"> </w:t>
      </w:r>
      <w:bookmarkEnd w:id="58"/>
      <w:r>
        <w:rPr>
          <w:color w:val="0070C0"/>
          <w:spacing w:val="-2"/>
        </w:rPr>
        <w:t>Fluoridation</w:t>
      </w:r>
    </w:p>
    <w:p w14:paraId="242BF3AC" w14:textId="77777777" w:rsidR="00AF3196" w:rsidRDefault="00F9107A">
      <w:pPr>
        <w:pStyle w:val="ListParagraph"/>
        <w:numPr>
          <w:ilvl w:val="1"/>
          <w:numId w:val="139"/>
        </w:numPr>
        <w:tabs>
          <w:tab w:val="left" w:pos="786"/>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452FD112" w14:textId="77777777" w:rsidR="00AF3196" w:rsidRDefault="00F9107A">
      <w:pPr>
        <w:spacing w:before="123"/>
        <w:ind w:left="220"/>
        <w:jc w:val="both"/>
        <w:rPr>
          <w:sz w:val="21"/>
        </w:rPr>
      </w:pPr>
      <w:r>
        <w:rPr>
          <w:sz w:val="21"/>
        </w:rPr>
        <w:t>Refer</w:t>
      </w:r>
      <w:r>
        <w:rPr>
          <w:spacing w:val="-5"/>
          <w:sz w:val="21"/>
        </w:rPr>
        <w:t xml:space="preserve"> to:</w:t>
      </w:r>
    </w:p>
    <w:p w14:paraId="5674733C" w14:textId="77777777" w:rsidR="00AF3196" w:rsidRDefault="00F9107A">
      <w:pPr>
        <w:pStyle w:val="ListParagraph"/>
        <w:numPr>
          <w:ilvl w:val="0"/>
          <w:numId w:val="91"/>
        </w:numPr>
        <w:tabs>
          <w:tab w:val="left" w:pos="580"/>
        </w:tabs>
        <w:spacing w:before="112" w:line="242" w:lineRule="auto"/>
        <w:ind w:right="1031"/>
        <w:jc w:val="both"/>
        <w:rPr>
          <w:sz w:val="21"/>
        </w:rPr>
      </w:pPr>
      <w:r>
        <w:rPr>
          <w:sz w:val="21"/>
        </w:rPr>
        <w:t xml:space="preserve">GWMWater, 2022, ‘Consultation Paper: Fluoridation’ (CP Discussion Paper 7 - Fluoridation - July </w:t>
      </w:r>
      <w:r>
        <w:rPr>
          <w:spacing w:val="-2"/>
          <w:sz w:val="21"/>
        </w:rPr>
        <w:t>2022.pdf)</w:t>
      </w:r>
    </w:p>
    <w:p w14:paraId="4C759A84" w14:textId="77777777" w:rsidR="00AF3196" w:rsidRDefault="00F9107A">
      <w:pPr>
        <w:pStyle w:val="ListParagraph"/>
        <w:numPr>
          <w:ilvl w:val="0"/>
          <w:numId w:val="91"/>
        </w:numPr>
        <w:tabs>
          <w:tab w:val="left" w:pos="580"/>
        </w:tabs>
        <w:spacing w:before="119"/>
        <w:jc w:val="both"/>
        <w:rPr>
          <w:sz w:val="21"/>
        </w:rPr>
      </w:pPr>
      <w:r>
        <w:rPr>
          <w:sz w:val="21"/>
        </w:rPr>
        <w:t>Presentation</w:t>
      </w:r>
      <w:r>
        <w:rPr>
          <w:spacing w:val="-8"/>
          <w:sz w:val="21"/>
        </w:rPr>
        <w:t xml:space="preserve"> </w:t>
      </w:r>
      <w:r>
        <w:rPr>
          <w:sz w:val="21"/>
        </w:rPr>
        <w:t>by</w:t>
      </w:r>
      <w:r>
        <w:rPr>
          <w:spacing w:val="-7"/>
          <w:sz w:val="21"/>
        </w:rPr>
        <w:t xml:space="preserve"> </w:t>
      </w:r>
      <w:r>
        <w:rPr>
          <w:sz w:val="21"/>
        </w:rPr>
        <w:t>Mark</w:t>
      </w:r>
      <w:r>
        <w:rPr>
          <w:spacing w:val="-8"/>
          <w:sz w:val="21"/>
        </w:rPr>
        <w:t xml:space="preserve"> </w:t>
      </w:r>
      <w:r>
        <w:rPr>
          <w:sz w:val="21"/>
        </w:rPr>
        <w:t>Williams,</w:t>
      </w:r>
      <w:r>
        <w:rPr>
          <w:spacing w:val="-7"/>
          <w:sz w:val="21"/>
        </w:rPr>
        <w:t xml:space="preserve"> </w:t>
      </w:r>
      <w:r>
        <w:rPr>
          <w:sz w:val="21"/>
        </w:rPr>
        <w:t>Managing</w:t>
      </w:r>
      <w:r>
        <w:rPr>
          <w:spacing w:val="-7"/>
          <w:sz w:val="21"/>
        </w:rPr>
        <w:t xml:space="preserve"> </w:t>
      </w:r>
      <w:r>
        <w:rPr>
          <w:spacing w:val="-2"/>
          <w:sz w:val="21"/>
        </w:rPr>
        <w:t>Director</w:t>
      </w:r>
    </w:p>
    <w:p w14:paraId="56B58C00" w14:textId="77777777" w:rsidR="00AF3196" w:rsidRDefault="00F9107A">
      <w:pPr>
        <w:spacing w:before="113" w:line="242" w:lineRule="auto"/>
        <w:ind w:left="220" w:right="1031"/>
        <w:jc w:val="both"/>
        <w:rPr>
          <w:sz w:val="21"/>
        </w:rPr>
      </w:pPr>
      <w:r>
        <w:rPr>
          <w:sz w:val="21"/>
        </w:rPr>
        <w:t>Jessie Holmes from the Hindmarsh Shire Council, and Virginia Dickson from the Latrobe Rural Health School, Bendigo and Helen Walsh from the Department of Health, to present their perspectives on fluoridation.</w:t>
      </w:r>
      <w:r>
        <w:rPr>
          <w:spacing w:val="5"/>
          <w:sz w:val="21"/>
        </w:rPr>
        <w:t xml:space="preserve"> </w:t>
      </w:r>
      <w:r>
        <w:rPr>
          <w:sz w:val="21"/>
        </w:rPr>
        <w:t>All</w:t>
      </w:r>
      <w:r>
        <w:rPr>
          <w:spacing w:val="-12"/>
          <w:sz w:val="21"/>
        </w:rPr>
        <w:t xml:space="preserve"> </w:t>
      </w:r>
      <w:r>
        <w:rPr>
          <w:sz w:val="21"/>
        </w:rPr>
        <w:t>presentations</w:t>
      </w:r>
      <w:r>
        <w:rPr>
          <w:spacing w:val="-12"/>
          <w:sz w:val="21"/>
        </w:rPr>
        <w:t xml:space="preserve"> </w:t>
      </w:r>
      <w:r>
        <w:rPr>
          <w:sz w:val="21"/>
        </w:rPr>
        <w:t>supported</w:t>
      </w:r>
      <w:r>
        <w:rPr>
          <w:spacing w:val="-11"/>
          <w:sz w:val="21"/>
        </w:rPr>
        <w:t xml:space="preserve"> </w:t>
      </w:r>
      <w:r>
        <w:rPr>
          <w:sz w:val="21"/>
        </w:rPr>
        <w:t>fluoridation,</w:t>
      </w:r>
      <w:r>
        <w:rPr>
          <w:spacing w:val="-12"/>
          <w:sz w:val="21"/>
        </w:rPr>
        <w:t xml:space="preserve"> </w:t>
      </w:r>
      <w:r>
        <w:rPr>
          <w:sz w:val="21"/>
        </w:rPr>
        <w:t>based</w:t>
      </w:r>
      <w:r>
        <w:rPr>
          <w:spacing w:val="-12"/>
          <w:sz w:val="21"/>
        </w:rPr>
        <w:t xml:space="preserve"> </w:t>
      </w:r>
      <w:r>
        <w:rPr>
          <w:sz w:val="21"/>
        </w:rPr>
        <w:t>on</w:t>
      </w:r>
      <w:r>
        <w:rPr>
          <w:spacing w:val="-12"/>
          <w:sz w:val="21"/>
        </w:rPr>
        <w:t xml:space="preserve"> </w:t>
      </w:r>
      <w:r>
        <w:rPr>
          <w:sz w:val="21"/>
        </w:rPr>
        <w:t>the</w:t>
      </w:r>
      <w:r>
        <w:rPr>
          <w:spacing w:val="-12"/>
          <w:sz w:val="21"/>
        </w:rPr>
        <w:t xml:space="preserve"> </w:t>
      </w:r>
      <w:r>
        <w:rPr>
          <w:sz w:val="21"/>
        </w:rPr>
        <w:t>evidence</w:t>
      </w:r>
      <w:r>
        <w:rPr>
          <w:spacing w:val="-12"/>
          <w:sz w:val="21"/>
        </w:rPr>
        <w:t xml:space="preserve"> </w:t>
      </w:r>
      <w:r>
        <w:rPr>
          <w:sz w:val="21"/>
        </w:rPr>
        <w:t>of</w:t>
      </w:r>
      <w:r>
        <w:rPr>
          <w:spacing w:val="-12"/>
          <w:sz w:val="21"/>
        </w:rPr>
        <w:t xml:space="preserve"> </w:t>
      </w:r>
      <w:r>
        <w:rPr>
          <w:sz w:val="21"/>
        </w:rPr>
        <w:t>the</w:t>
      </w:r>
      <w:r>
        <w:rPr>
          <w:spacing w:val="-12"/>
          <w:sz w:val="21"/>
        </w:rPr>
        <w:t xml:space="preserve"> </w:t>
      </w:r>
      <w:r>
        <w:rPr>
          <w:sz w:val="21"/>
        </w:rPr>
        <w:t>benefits</w:t>
      </w:r>
      <w:r>
        <w:rPr>
          <w:spacing w:val="-11"/>
          <w:sz w:val="21"/>
        </w:rPr>
        <w:t xml:space="preserve"> </w:t>
      </w:r>
      <w:r>
        <w:rPr>
          <w:sz w:val="21"/>
        </w:rPr>
        <w:t>of</w:t>
      </w:r>
      <w:r>
        <w:rPr>
          <w:spacing w:val="-12"/>
          <w:sz w:val="21"/>
        </w:rPr>
        <w:t xml:space="preserve"> </w:t>
      </w:r>
      <w:r>
        <w:rPr>
          <w:sz w:val="21"/>
        </w:rPr>
        <w:t>fluoridation and the Victorian Government’s position.</w:t>
      </w:r>
    </w:p>
    <w:p w14:paraId="0DC8B1DF" w14:textId="77777777" w:rsidR="00AF3196" w:rsidRDefault="00AF3196">
      <w:pPr>
        <w:spacing w:before="3"/>
        <w:rPr>
          <w:sz w:val="19"/>
        </w:rPr>
      </w:pPr>
    </w:p>
    <w:p w14:paraId="675C71A1"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6080217A" w14:textId="77777777" w:rsidR="00AF3196" w:rsidRDefault="00F9107A">
      <w:pPr>
        <w:spacing w:before="118" w:line="242" w:lineRule="auto"/>
        <w:ind w:left="220" w:right="1031"/>
        <w:jc w:val="both"/>
        <w:rPr>
          <w:sz w:val="21"/>
        </w:rPr>
      </w:pPr>
      <w:r>
        <w:rPr>
          <w:sz w:val="21"/>
        </w:rPr>
        <w:t>Following a request from the Hindmarsh Shire, GWMWater agreed to consider the Shire’s proposal to provide</w:t>
      </w:r>
      <w:r>
        <w:rPr>
          <w:spacing w:val="-3"/>
          <w:sz w:val="21"/>
        </w:rPr>
        <w:t xml:space="preserve"> </w:t>
      </w:r>
      <w:r>
        <w:rPr>
          <w:sz w:val="21"/>
        </w:rPr>
        <w:t>fluoridated</w:t>
      </w:r>
      <w:r>
        <w:rPr>
          <w:spacing w:val="-3"/>
          <w:sz w:val="21"/>
        </w:rPr>
        <w:t xml:space="preserve"> </w:t>
      </w:r>
      <w:r>
        <w:rPr>
          <w:sz w:val="21"/>
        </w:rPr>
        <w:t>drinking</w:t>
      </w:r>
      <w:r>
        <w:rPr>
          <w:spacing w:val="-3"/>
          <w:sz w:val="21"/>
        </w:rPr>
        <w:t xml:space="preserve"> </w:t>
      </w:r>
      <w:r>
        <w:rPr>
          <w:sz w:val="21"/>
        </w:rPr>
        <w:t>water</w:t>
      </w:r>
      <w:r>
        <w:rPr>
          <w:spacing w:val="-3"/>
          <w:sz w:val="21"/>
        </w:rPr>
        <w:t xml:space="preserve"> </w:t>
      </w:r>
      <w:r>
        <w:rPr>
          <w:sz w:val="21"/>
        </w:rPr>
        <w:t>to</w:t>
      </w:r>
      <w:r>
        <w:rPr>
          <w:spacing w:val="-3"/>
          <w:sz w:val="21"/>
        </w:rPr>
        <w:t xml:space="preserve"> </w:t>
      </w:r>
      <w:r>
        <w:rPr>
          <w:sz w:val="21"/>
        </w:rPr>
        <w:t>Dimboola,</w:t>
      </w:r>
      <w:r>
        <w:rPr>
          <w:spacing w:val="-3"/>
          <w:sz w:val="21"/>
        </w:rPr>
        <w:t xml:space="preserve"> </w:t>
      </w:r>
      <w:r>
        <w:rPr>
          <w:sz w:val="21"/>
        </w:rPr>
        <w:t>Nhill</w:t>
      </w:r>
      <w:r>
        <w:rPr>
          <w:spacing w:val="-3"/>
          <w:sz w:val="21"/>
        </w:rPr>
        <w:t xml:space="preserve"> </w:t>
      </w:r>
      <w:r>
        <w:rPr>
          <w:sz w:val="21"/>
        </w:rPr>
        <w:t>and</w:t>
      </w:r>
      <w:r>
        <w:rPr>
          <w:spacing w:val="-3"/>
          <w:sz w:val="21"/>
        </w:rPr>
        <w:t xml:space="preserve"> </w:t>
      </w:r>
      <w:r>
        <w:rPr>
          <w:sz w:val="21"/>
        </w:rPr>
        <w:t>Kaniva,</w:t>
      </w:r>
      <w:r>
        <w:rPr>
          <w:spacing w:val="-3"/>
          <w:sz w:val="21"/>
        </w:rPr>
        <w:t xml:space="preserve"> </w:t>
      </w:r>
      <w:r>
        <w:rPr>
          <w:sz w:val="21"/>
        </w:rPr>
        <w:t>reflecting</w:t>
      </w:r>
      <w:r>
        <w:rPr>
          <w:spacing w:val="-3"/>
          <w:sz w:val="21"/>
        </w:rPr>
        <w:t xml:space="preserve"> </w:t>
      </w:r>
      <w:r>
        <w:rPr>
          <w:sz w:val="21"/>
        </w:rPr>
        <w:t>an</w:t>
      </w:r>
      <w:r>
        <w:rPr>
          <w:spacing w:val="-3"/>
          <w:sz w:val="21"/>
        </w:rPr>
        <w:t xml:space="preserve"> </w:t>
      </w:r>
      <w:r>
        <w:rPr>
          <w:sz w:val="21"/>
        </w:rPr>
        <w:t>increase</w:t>
      </w:r>
      <w:r>
        <w:rPr>
          <w:spacing w:val="-3"/>
          <w:sz w:val="21"/>
        </w:rPr>
        <w:t xml:space="preserve"> </w:t>
      </w:r>
      <w:r>
        <w:rPr>
          <w:sz w:val="21"/>
        </w:rPr>
        <w:t>of</w:t>
      </w:r>
      <w:r>
        <w:rPr>
          <w:spacing w:val="-3"/>
          <w:sz w:val="21"/>
        </w:rPr>
        <w:t xml:space="preserve"> </w:t>
      </w:r>
      <w:r>
        <w:rPr>
          <w:sz w:val="21"/>
        </w:rPr>
        <w:t>$1.00</w:t>
      </w:r>
      <w:r>
        <w:rPr>
          <w:spacing w:val="-3"/>
          <w:sz w:val="21"/>
        </w:rPr>
        <w:t xml:space="preserve"> </w:t>
      </w:r>
      <w:r>
        <w:rPr>
          <w:sz w:val="21"/>
        </w:rPr>
        <w:t>a</w:t>
      </w:r>
      <w:r>
        <w:rPr>
          <w:spacing w:val="-3"/>
          <w:sz w:val="21"/>
        </w:rPr>
        <w:t xml:space="preserve"> </w:t>
      </w:r>
      <w:r>
        <w:rPr>
          <w:sz w:val="21"/>
        </w:rPr>
        <w:t>year</w:t>
      </w:r>
      <w:r>
        <w:rPr>
          <w:spacing w:val="-3"/>
          <w:sz w:val="21"/>
        </w:rPr>
        <w:t xml:space="preserve"> </w:t>
      </w:r>
      <w:r>
        <w:rPr>
          <w:sz w:val="21"/>
        </w:rPr>
        <w:t>on an average bill for urban drinking water customers</w:t>
      </w:r>
    </w:p>
    <w:p w14:paraId="2E91260E" w14:textId="77777777" w:rsidR="00AF3196" w:rsidRDefault="00AF3196">
      <w:pPr>
        <w:spacing w:before="2"/>
        <w:rPr>
          <w:sz w:val="19"/>
        </w:rPr>
      </w:pPr>
    </w:p>
    <w:p w14:paraId="116DADAC" w14:textId="77777777" w:rsidR="00AF3196" w:rsidRDefault="00F9107A">
      <w:pPr>
        <w:pStyle w:val="ListParagraph"/>
        <w:numPr>
          <w:ilvl w:val="1"/>
          <w:numId w:val="139"/>
        </w:numPr>
        <w:tabs>
          <w:tab w:val="left" w:pos="786"/>
          <w:tab w:val="left" w:pos="787"/>
        </w:tabs>
        <w:spacing w:before="1"/>
        <w:rPr>
          <w:rFonts w:ascii="Arial"/>
          <w:b/>
        </w:rPr>
      </w:pPr>
      <w:r>
        <w:rPr>
          <w:rFonts w:ascii="Arial"/>
          <w:b/>
          <w:color w:val="0070C0"/>
        </w:rPr>
        <w:t>Question</w:t>
      </w:r>
      <w:r>
        <w:rPr>
          <w:rFonts w:ascii="Arial"/>
          <w:b/>
          <w:color w:val="0070C0"/>
          <w:spacing w:val="-5"/>
        </w:rPr>
        <w:t xml:space="preserve"> </w:t>
      </w:r>
      <w:r>
        <w:rPr>
          <w:rFonts w:ascii="Arial"/>
          <w:b/>
          <w:color w:val="0070C0"/>
        </w:rPr>
        <w:t>to</w:t>
      </w:r>
      <w:r>
        <w:rPr>
          <w:rFonts w:ascii="Arial"/>
          <w:b/>
          <w:color w:val="0070C0"/>
          <w:spacing w:val="-4"/>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37AC5702" w14:textId="77777777" w:rsidR="00AF3196" w:rsidRDefault="00F9107A">
      <w:pPr>
        <w:spacing w:before="115" w:line="242" w:lineRule="auto"/>
        <w:ind w:left="220" w:right="1031"/>
        <w:jc w:val="both"/>
        <w:rPr>
          <w:sz w:val="21"/>
        </w:rPr>
      </w:pPr>
      <w:r>
        <w:rPr>
          <w:sz w:val="21"/>
        </w:rPr>
        <w:t>In</w:t>
      </w:r>
      <w:r>
        <w:rPr>
          <w:spacing w:val="-2"/>
          <w:sz w:val="21"/>
        </w:rPr>
        <w:t xml:space="preserve"> </w:t>
      </w:r>
      <w:r>
        <w:rPr>
          <w:sz w:val="21"/>
        </w:rPr>
        <w:t>the</w:t>
      </w:r>
      <w:r>
        <w:rPr>
          <w:spacing w:val="-2"/>
          <w:sz w:val="21"/>
        </w:rPr>
        <w:t xml:space="preserve"> </w:t>
      </w:r>
      <w:r>
        <w:rPr>
          <w:sz w:val="21"/>
        </w:rPr>
        <w:t>context</w:t>
      </w:r>
      <w:r>
        <w:rPr>
          <w:spacing w:val="-1"/>
          <w:sz w:val="21"/>
        </w:rPr>
        <w:t xml:space="preserve"> </w:t>
      </w:r>
      <w:r>
        <w:rPr>
          <w:sz w:val="21"/>
        </w:rPr>
        <w:t>of</w:t>
      </w:r>
      <w:r>
        <w:rPr>
          <w:spacing w:val="-1"/>
          <w:sz w:val="21"/>
        </w:rPr>
        <w:t xml:space="preserve"> </w:t>
      </w:r>
      <w:r>
        <w:rPr>
          <w:sz w:val="21"/>
        </w:rPr>
        <w:t>the</w:t>
      </w:r>
      <w:r>
        <w:rPr>
          <w:spacing w:val="-2"/>
          <w:sz w:val="21"/>
        </w:rPr>
        <w:t xml:space="preserve"> </w:t>
      </w:r>
      <w:r>
        <w:rPr>
          <w:sz w:val="21"/>
        </w:rPr>
        <w:t>above</w:t>
      </w:r>
      <w:r>
        <w:rPr>
          <w:spacing w:val="-2"/>
          <w:sz w:val="21"/>
        </w:rPr>
        <w:t xml:space="preserve"> </w:t>
      </w:r>
      <w:r>
        <w:rPr>
          <w:sz w:val="21"/>
        </w:rPr>
        <w:t>information</w:t>
      </w:r>
      <w:r>
        <w:rPr>
          <w:spacing w:val="-2"/>
          <w:sz w:val="21"/>
        </w:rPr>
        <w:t xml:space="preserve"> </w:t>
      </w:r>
      <w:r>
        <w:rPr>
          <w:sz w:val="21"/>
        </w:rPr>
        <w:t>and</w:t>
      </w:r>
      <w:r>
        <w:rPr>
          <w:spacing w:val="-2"/>
          <w:sz w:val="21"/>
        </w:rPr>
        <w:t xml:space="preserve"> </w:t>
      </w:r>
      <w:r>
        <w:rPr>
          <w:sz w:val="21"/>
        </w:rPr>
        <w:t>additional</w:t>
      </w:r>
      <w:r>
        <w:rPr>
          <w:spacing w:val="-1"/>
          <w:sz w:val="21"/>
        </w:rPr>
        <w:t xml:space="preserve"> </w:t>
      </w:r>
      <w:r>
        <w:rPr>
          <w:sz w:val="21"/>
        </w:rPr>
        <w:t>background</w:t>
      </w:r>
      <w:r>
        <w:rPr>
          <w:spacing w:val="-2"/>
          <w:sz w:val="21"/>
        </w:rPr>
        <w:t xml:space="preserve"> </w:t>
      </w:r>
      <w:r>
        <w:rPr>
          <w:sz w:val="21"/>
        </w:rPr>
        <w:t>information</w:t>
      </w:r>
      <w:r>
        <w:rPr>
          <w:spacing w:val="-2"/>
          <w:sz w:val="21"/>
        </w:rPr>
        <w:t xml:space="preserve"> </w:t>
      </w:r>
      <w:r>
        <w:rPr>
          <w:sz w:val="21"/>
        </w:rPr>
        <w:t>presented</w:t>
      </w:r>
      <w:r>
        <w:rPr>
          <w:spacing w:val="-2"/>
          <w:sz w:val="21"/>
        </w:rPr>
        <w:t xml:space="preserve"> </w:t>
      </w:r>
      <w:r>
        <w:rPr>
          <w:sz w:val="21"/>
        </w:rPr>
        <w:t>in</w:t>
      </w:r>
      <w:r>
        <w:rPr>
          <w:spacing w:val="-2"/>
          <w:sz w:val="21"/>
        </w:rPr>
        <w:t xml:space="preserve"> </w:t>
      </w:r>
      <w:r>
        <w:rPr>
          <w:sz w:val="21"/>
        </w:rPr>
        <w:t>Meeting</w:t>
      </w:r>
      <w:r>
        <w:rPr>
          <w:spacing w:val="-2"/>
          <w:sz w:val="21"/>
        </w:rPr>
        <w:t xml:space="preserve"> </w:t>
      </w:r>
      <w:r>
        <w:rPr>
          <w:sz w:val="21"/>
        </w:rPr>
        <w:t>5</w:t>
      </w:r>
      <w:r>
        <w:rPr>
          <w:position w:val="7"/>
          <w:sz w:val="14"/>
        </w:rPr>
        <w:t>27</w:t>
      </w:r>
      <w:r>
        <w:rPr>
          <w:sz w:val="21"/>
        </w:rPr>
        <w:t>, the Panel was asked to consider the following questions in Meeting 5:</w:t>
      </w:r>
    </w:p>
    <w:p w14:paraId="6992B20E" w14:textId="77777777" w:rsidR="00AF3196" w:rsidRDefault="00F9107A">
      <w:pPr>
        <w:pStyle w:val="ListParagraph"/>
        <w:numPr>
          <w:ilvl w:val="0"/>
          <w:numId w:val="90"/>
        </w:numPr>
        <w:tabs>
          <w:tab w:val="left" w:pos="580"/>
        </w:tabs>
        <w:spacing w:before="114" w:line="242" w:lineRule="auto"/>
        <w:ind w:right="1031"/>
        <w:jc w:val="both"/>
        <w:rPr>
          <w:sz w:val="21"/>
        </w:rPr>
      </w:pPr>
      <w:r>
        <w:rPr>
          <w:sz w:val="21"/>
        </w:rPr>
        <w:t>Does the Community Panel support the proposal for GWMWater to fluoridate the drinking water supplies in Dimboola, Nhill and Kaniva?</w:t>
      </w:r>
    </w:p>
    <w:p w14:paraId="3BC5A41E" w14:textId="77777777" w:rsidR="00AF3196" w:rsidRDefault="00AF3196">
      <w:pPr>
        <w:spacing w:before="7"/>
        <w:rPr>
          <w:sz w:val="19"/>
        </w:rPr>
      </w:pPr>
    </w:p>
    <w:p w14:paraId="2835F55B" w14:textId="77777777" w:rsidR="00AF3196" w:rsidRDefault="00F9107A">
      <w:pPr>
        <w:pStyle w:val="ListParagraph"/>
        <w:numPr>
          <w:ilvl w:val="1"/>
          <w:numId w:val="139"/>
        </w:numPr>
        <w:tabs>
          <w:tab w:val="left" w:pos="786"/>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39127176" w14:textId="77777777" w:rsidR="00AF3196" w:rsidRDefault="00F9107A">
      <w:pPr>
        <w:spacing w:before="118"/>
        <w:ind w:left="220" w:right="1031"/>
        <w:jc w:val="both"/>
        <w:rPr>
          <w:sz w:val="14"/>
        </w:rPr>
      </w:pPr>
      <w:r>
        <w:rPr>
          <w:sz w:val="21"/>
        </w:rPr>
        <w:t>Panel members were not clear as to why at this stage they were being asked to deliberate on this topic, based on the following factors that emerged from their discussion:</w:t>
      </w:r>
      <w:r>
        <w:rPr>
          <w:position w:val="7"/>
          <w:sz w:val="14"/>
        </w:rPr>
        <w:t>28</w:t>
      </w:r>
    </w:p>
    <w:p w14:paraId="139787B3" w14:textId="77777777" w:rsidR="00AF3196" w:rsidRDefault="00F9107A">
      <w:pPr>
        <w:pStyle w:val="ListParagraph"/>
        <w:numPr>
          <w:ilvl w:val="0"/>
          <w:numId w:val="89"/>
        </w:numPr>
        <w:tabs>
          <w:tab w:val="left" w:pos="580"/>
        </w:tabs>
        <w:spacing w:before="116" w:line="242" w:lineRule="auto"/>
        <w:ind w:right="1032"/>
        <w:jc w:val="both"/>
        <w:rPr>
          <w:sz w:val="21"/>
        </w:rPr>
      </w:pPr>
      <w:r>
        <w:rPr>
          <w:sz w:val="21"/>
        </w:rPr>
        <w:t>Consultation</w:t>
      </w:r>
      <w:r>
        <w:rPr>
          <w:spacing w:val="-12"/>
          <w:sz w:val="21"/>
        </w:rPr>
        <w:t xml:space="preserve"> </w:t>
      </w:r>
      <w:r>
        <w:rPr>
          <w:sz w:val="21"/>
        </w:rPr>
        <w:t>needs</w:t>
      </w:r>
      <w:r>
        <w:rPr>
          <w:spacing w:val="-12"/>
          <w:sz w:val="21"/>
        </w:rPr>
        <w:t xml:space="preserve"> </w:t>
      </w:r>
      <w:r>
        <w:rPr>
          <w:sz w:val="21"/>
        </w:rPr>
        <w:t>to</w:t>
      </w:r>
      <w:r>
        <w:rPr>
          <w:spacing w:val="-12"/>
          <w:sz w:val="21"/>
        </w:rPr>
        <w:t xml:space="preserve"> </w:t>
      </w:r>
      <w:r>
        <w:rPr>
          <w:sz w:val="21"/>
        </w:rPr>
        <w:t>be</w:t>
      </w:r>
      <w:r>
        <w:rPr>
          <w:spacing w:val="-12"/>
          <w:sz w:val="21"/>
        </w:rPr>
        <w:t xml:space="preserve"> </w:t>
      </w:r>
      <w:r>
        <w:rPr>
          <w:sz w:val="21"/>
        </w:rPr>
        <w:t>far</w:t>
      </w:r>
      <w:r>
        <w:rPr>
          <w:spacing w:val="-12"/>
          <w:sz w:val="21"/>
        </w:rPr>
        <w:t xml:space="preserve"> </w:t>
      </w:r>
      <w:r>
        <w:rPr>
          <w:sz w:val="21"/>
        </w:rPr>
        <w:t>more</w:t>
      </w:r>
      <w:r>
        <w:rPr>
          <w:spacing w:val="-12"/>
          <w:sz w:val="21"/>
        </w:rPr>
        <w:t xml:space="preserve"> </w:t>
      </w:r>
      <w:r>
        <w:rPr>
          <w:sz w:val="21"/>
        </w:rPr>
        <w:t>widespread</w:t>
      </w:r>
      <w:r>
        <w:rPr>
          <w:spacing w:val="-12"/>
          <w:sz w:val="21"/>
        </w:rPr>
        <w:t xml:space="preserve"> </w:t>
      </w:r>
      <w:r>
        <w:rPr>
          <w:sz w:val="21"/>
        </w:rPr>
        <w:t>and</w:t>
      </w:r>
      <w:r>
        <w:rPr>
          <w:spacing w:val="-11"/>
          <w:sz w:val="21"/>
        </w:rPr>
        <w:t xml:space="preserve"> </w:t>
      </w:r>
      <w:r>
        <w:rPr>
          <w:sz w:val="21"/>
        </w:rPr>
        <w:t>include</w:t>
      </w:r>
      <w:r>
        <w:rPr>
          <w:spacing w:val="-12"/>
          <w:sz w:val="21"/>
        </w:rPr>
        <w:t xml:space="preserve"> </w:t>
      </w:r>
      <w:r>
        <w:rPr>
          <w:sz w:val="21"/>
        </w:rPr>
        <w:t>all</w:t>
      </w:r>
      <w:r>
        <w:rPr>
          <w:spacing w:val="-12"/>
          <w:sz w:val="21"/>
        </w:rPr>
        <w:t xml:space="preserve"> </w:t>
      </w:r>
      <w:r>
        <w:rPr>
          <w:sz w:val="21"/>
        </w:rPr>
        <w:t>communities</w:t>
      </w:r>
      <w:r>
        <w:rPr>
          <w:spacing w:val="-12"/>
          <w:sz w:val="21"/>
        </w:rPr>
        <w:t xml:space="preserve"> </w:t>
      </w:r>
      <w:r>
        <w:rPr>
          <w:sz w:val="21"/>
        </w:rPr>
        <w:t>affected</w:t>
      </w:r>
      <w:r>
        <w:rPr>
          <w:spacing w:val="-12"/>
          <w:sz w:val="21"/>
        </w:rPr>
        <w:t xml:space="preserve"> </w:t>
      </w:r>
      <w:r>
        <w:rPr>
          <w:sz w:val="21"/>
        </w:rPr>
        <w:t>by</w:t>
      </w:r>
      <w:r>
        <w:rPr>
          <w:spacing w:val="-12"/>
          <w:sz w:val="21"/>
        </w:rPr>
        <w:t xml:space="preserve"> </w:t>
      </w:r>
      <w:r>
        <w:rPr>
          <w:sz w:val="21"/>
        </w:rPr>
        <w:t>the</w:t>
      </w:r>
      <w:r>
        <w:rPr>
          <w:spacing w:val="-12"/>
          <w:sz w:val="21"/>
        </w:rPr>
        <w:t xml:space="preserve"> </w:t>
      </w:r>
      <w:r>
        <w:rPr>
          <w:sz w:val="21"/>
        </w:rPr>
        <w:t>fluoridation proposal, not just members of the Hindmarsh municipality</w:t>
      </w:r>
    </w:p>
    <w:p w14:paraId="373D8A9C" w14:textId="77777777" w:rsidR="00AF3196" w:rsidRDefault="00F9107A">
      <w:pPr>
        <w:pStyle w:val="ListParagraph"/>
        <w:numPr>
          <w:ilvl w:val="0"/>
          <w:numId w:val="89"/>
        </w:numPr>
        <w:tabs>
          <w:tab w:val="left" w:pos="580"/>
        </w:tabs>
        <w:spacing w:before="114"/>
        <w:ind w:right="1031"/>
        <w:jc w:val="both"/>
        <w:rPr>
          <w:sz w:val="21"/>
        </w:rPr>
      </w:pPr>
      <w:r>
        <w:rPr>
          <w:sz w:val="21"/>
        </w:rPr>
        <w:t>Consultation needs</w:t>
      </w:r>
      <w:r>
        <w:rPr>
          <w:spacing w:val="-1"/>
          <w:sz w:val="21"/>
        </w:rPr>
        <w:t xml:space="preserve"> </w:t>
      </w:r>
      <w:r>
        <w:rPr>
          <w:sz w:val="21"/>
        </w:rPr>
        <w:t xml:space="preserve">to be of much higher quality than that undertaken by the Hindmarsh Shire, as presented to the Panel, rather than “consult” on a proposal perceived to be an imposition on the </w:t>
      </w:r>
      <w:r>
        <w:rPr>
          <w:spacing w:val="-2"/>
          <w:sz w:val="21"/>
        </w:rPr>
        <w:t>community</w:t>
      </w:r>
    </w:p>
    <w:p w14:paraId="4EFB5F6F" w14:textId="77777777" w:rsidR="00AF3196" w:rsidRDefault="00F9107A">
      <w:pPr>
        <w:pStyle w:val="ListParagraph"/>
        <w:numPr>
          <w:ilvl w:val="0"/>
          <w:numId w:val="89"/>
        </w:numPr>
        <w:tabs>
          <w:tab w:val="left" w:pos="580"/>
        </w:tabs>
        <w:spacing w:before="122"/>
        <w:ind w:right="1031"/>
        <w:jc w:val="both"/>
        <w:rPr>
          <w:sz w:val="21"/>
        </w:rPr>
      </w:pPr>
      <w:r>
        <w:rPr>
          <w:sz w:val="21"/>
        </w:rPr>
        <w:t>Fluoridation must be funded by government, not GWMWater; if GWM were to proceed with this project it would set a precedent and create a risk that government will expect water corporations to fund future projects</w:t>
      </w:r>
    </w:p>
    <w:p w14:paraId="1C88FA38" w14:textId="77777777" w:rsidR="00AF3196" w:rsidRDefault="00F9107A">
      <w:pPr>
        <w:pStyle w:val="ListParagraph"/>
        <w:numPr>
          <w:ilvl w:val="0"/>
          <w:numId w:val="89"/>
        </w:numPr>
        <w:tabs>
          <w:tab w:val="left" w:pos="580"/>
        </w:tabs>
        <w:spacing w:before="118"/>
        <w:ind w:right="1031"/>
        <w:jc w:val="both"/>
        <w:rPr>
          <w:sz w:val="21"/>
        </w:rPr>
      </w:pPr>
      <w:r>
        <w:rPr>
          <w:sz w:val="21"/>
        </w:rPr>
        <w:t>Hindmarsh</w:t>
      </w:r>
      <w:r>
        <w:rPr>
          <w:spacing w:val="-12"/>
          <w:sz w:val="21"/>
        </w:rPr>
        <w:t xml:space="preserve"> </w:t>
      </w:r>
      <w:r>
        <w:rPr>
          <w:sz w:val="21"/>
        </w:rPr>
        <w:t>should</w:t>
      </w:r>
      <w:r>
        <w:rPr>
          <w:spacing w:val="-12"/>
          <w:sz w:val="21"/>
        </w:rPr>
        <w:t xml:space="preserve"> </w:t>
      </w:r>
      <w:r>
        <w:rPr>
          <w:sz w:val="21"/>
        </w:rPr>
        <w:t>not</w:t>
      </w:r>
      <w:r>
        <w:rPr>
          <w:spacing w:val="-12"/>
          <w:sz w:val="21"/>
        </w:rPr>
        <w:t xml:space="preserve"> </w:t>
      </w:r>
      <w:r>
        <w:rPr>
          <w:sz w:val="21"/>
        </w:rPr>
        <w:t>necessarily</w:t>
      </w:r>
      <w:r>
        <w:rPr>
          <w:spacing w:val="-12"/>
          <w:sz w:val="21"/>
        </w:rPr>
        <w:t xml:space="preserve"> </w:t>
      </w:r>
      <w:r>
        <w:rPr>
          <w:sz w:val="21"/>
        </w:rPr>
        <w:t>expect</w:t>
      </w:r>
      <w:r>
        <w:rPr>
          <w:spacing w:val="-12"/>
          <w:sz w:val="21"/>
        </w:rPr>
        <w:t xml:space="preserve"> </w:t>
      </w:r>
      <w:r>
        <w:rPr>
          <w:sz w:val="21"/>
        </w:rPr>
        <w:t>to</w:t>
      </w:r>
      <w:r>
        <w:rPr>
          <w:spacing w:val="-12"/>
          <w:sz w:val="21"/>
        </w:rPr>
        <w:t xml:space="preserve"> </w:t>
      </w:r>
      <w:r>
        <w:rPr>
          <w:sz w:val="21"/>
        </w:rPr>
        <w:t>be</w:t>
      </w:r>
      <w:r>
        <w:rPr>
          <w:spacing w:val="-12"/>
          <w:sz w:val="21"/>
        </w:rPr>
        <w:t xml:space="preserve"> </w:t>
      </w:r>
      <w:r>
        <w:rPr>
          <w:sz w:val="21"/>
        </w:rPr>
        <w:t>the</w:t>
      </w:r>
      <w:r>
        <w:rPr>
          <w:spacing w:val="-11"/>
          <w:sz w:val="21"/>
        </w:rPr>
        <w:t xml:space="preserve"> </w:t>
      </w:r>
      <w:r>
        <w:rPr>
          <w:sz w:val="21"/>
        </w:rPr>
        <w:t>first</w:t>
      </w:r>
      <w:r>
        <w:rPr>
          <w:spacing w:val="-12"/>
          <w:sz w:val="21"/>
        </w:rPr>
        <w:t xml:space="preserve"> </w:t>
      </w:r>
      <w:r>
        <w:rPr>
          <w:sz w:val="21"/>
        </w:rPr>
        <w:t>Shire</w:t>
      </w:r>
      <w:r>
        <w:rPr>
          <w:spacing w:val="-12"/>
          <w:sz w:val="21"/>
        </w:rPr>
        <w:t xml:space="preserve"> </w:t>
      </w:r>
      <w:r>
        <w:rPr>
          <w:sz w:val="21"/>
        </w:rPr>
        <w:t>in</w:t>
      </w:r>
      <w:r>
        <w:rPr>
          <w:spacing w:val="-12"/>
          <w:sz w:val="21"/>
        </w:rPr>
        <w:t xml:space="preserve"> </w:t>
      </w:r>
      <w:r>
        <w:rPr>
          <w:sz w:val="21"/>
        </w:rPr>
        <w:t>the</w:t>
      </w:r>
      <w:r>
        <w:rPr>
          <w:spacing w:val="-12"/>
          <w:sz w:val="21"/>
        </w:rPr>
        <w:t xml:space="preserve"> </w:t>
      </w:r>
      <w:r>
        <w:rPr>
          <w:sz w:val="21"/>
        </w:rPr>
        <w:t>queue</w:t>
      </w:r>
      <w:r>
        <w:rPr>
          <w:spacing w:val="-12"/>
          <w:sz w:val="21"/>
        </w:rPr>
        <w:t xml:space="preserve"> </w:t>
      </w:r>
      <w:r>
        <w:rPr>
          <w:sz w:val="21"/>
        </w:rPr>
        <w:t>for</w:t>
      </w:r>
      <w:r>
        <w:rPr>
          <w:spacing w:val="-12"/>
          <w:sz w:val="21"/>
        </w:rPr>
        <w:t xml:space="preserve"> </w:t>
      </w:r>
      <w:r>
        <w:rPr>
          <w:sz w:val="21"/>
        </w:rPr>
        <w:t>fluoridation,</w:t>
      </w:r>
      <w:r>
        <w:rPr>
          <w:spacing w:val="-12"/>
          <w:sz w:val="21"/>
        </w:rPr>
        <w:t xml:space="preserve"> </w:t>
      </w:r>
      <w:r>
        <w:rPr>
          <w:sz w:val="21"/>
        </w:rPr>
        <w:t>just</w:t>
      </w:r>
      <w:r>
        <w:rPr>
          <w:spacing w:val="-11"/>
          <w:sz w:val="21"/>
        </w:rPr>
        <w:t xml:space="preserve"> </w:t>
      </w:r>
      <w:r>
        <w:rPr>
          <w:sz w:val="21"/>
        </w:rPr>
        <w:t>because Council</w:t>
      </w:r>
      <w:r>
        <w:rPr>
          <w:spacing w:val="-4"/>
          <w:sz w:val="21"/>
        </w:rPr>
        <w:t xml:space="preserve"> </w:t>
      </w:r>
      <w:r>
        <w:rPr>
          <w:sz w:val="21"/>
        </w:rPr>
        <w:t>has</w:t>
      </w:r>
      <w:r>
        <w:rPr>
          <w:spacing w:val="-4"/>
          <w:sz w:val="21"/>
        </w:rPr>
        <w:t xml:space="preserve"> </w:t>
      </w:r>
      <w:r>
        <w:rPr>
          <w:sz w:val="21"/>
        </w:rPr>
        <w:t>advocated</w:t>
      </w:r>
      <w:r>
        <w:rPr>
          <w:spacing w:val="-4"/>
          <w:sz w:val="21"/>
        </w:rPr>
        <w:t xml:space="preserve"> </w:t>
      </w:r>
      <w:r>
        <w:rPr>
          <w:sz w:val="21"/>
        </w:rPr>
        <w:t>for</w:t>
      </w:r>
      <w:r>
        <w:rPr>
          <w:spacing w:val="-4"/>
          <w:sz w:val="21"/>
        </w:rPr>
        <w:t xml:space="preserve"> </w:t>
      </w:r>
      <w:r>
        <w:rPr>
          <w:sz w:val="21"/>
        </w:rPr>
        <w:t>it;</w:t>
      </w:r>
      <w:r>
        <w:rPr>
          <w:spacing w:val="-4"/>
          <w:sz w:val="21"/>
        </w:rPr>
        <w:t xml:space="preserve"> </w:t>
      </w:r>
      <w:r>
        <w:rPr>
          <w:sz w:val="21"/>
        </w:rPr>
        <w:t>priority</w:t>
      </w:r>
      <w:r>
        <w:rPr>
          <w:spacing w:val="-4"/>
          <w:sz w:val="21"/>
        </w:rPr>
        <w:t xml:space="preserve"> </w:t>
      </w:r>
      <w:r>
        <w:rPr>
          <w:sz w:val="21"/>
        </w:rPr>
        <w:t>communities</w:t>
      </w:r>
      <w:r>
        <w:rPr>
          <w:spacing w:val="-4"/>
          <w:sz w:val="21"/>
        </w:rPr>
        <w:t xml:space="preserve"> </w:t>
      </w:r>
      <w:r>
        <w:rPr>
          <w:sz w:val="21"/>
        </w:rPr>
        <w:t>to</w:t>
      </w:r>
      <w:r>
        <w:rPr>
          <w:spacing w:val="-4"/>
          <w:sz w:val="21"/>
        </w:rPr>
        <w:t xml:space="preserve"> </w:t>
      </w:r>
      <w:r>
        <w:rPr>
          <w:sz w:val="21"/>
        </w:rPr>
        <w:t>receive</w:t>
      </w:r>
      <w:r>
        <w:rPr>
          <w:spacing w:val="-4"/>
          <w:sz w:val="21"/>
        </w:rPr>
        <w:t xml:space="preserve"> </w:t>
      </w:r>
      <w:r>
        <w:rPr>
          <w:sz w:val="21"/>
        </w:rPr>
        <w:t>this</w:t>
      </w:r>
      <w:r>
        <w:rPr>
          <w:spacing w:val="-4"/>
          <w:sz w:val="21"/>
        </w:rPr>
        <w:t xml:space="preserve"> </w:t>
      </w:r>
      <w:r>
        <w:rPr>
          <w:sz w:val="21"/>
        </w:rPr>
        <w:t>service</w:t>
      </w:r>
      <w:r>
        <w:rPr>
          <w:spacing w:val="-4"/>
          <w:sz w:val="21"/>
        </w:rPr>
        <w:t xml:space="preserve"> </w:t>
      </w:r>
      <w:r>
        <w:rPr>
          <w:sz w:val="21"/>
        </w:rPr>
        <w:t>should</w:t>
      </w:r>
      <w:r>
        <w:rPr>
          <w:spacing w:val="-4"/>
          <w:sz w:val="21"/>
        </w:rPr>
        <w:t xml:space="preserve"> </w:t>
      </w:r>
      <w:r>
        <w:rPr>
          <w:sz w:val="21"/>
        </w:rPr>
        <w:t>be</w:t>
      </w:r>
      <w:r>
        <w:rPr>
          <w:spacing w:val="-4"/>
          <w:sz w:val="21"/>
        </w:rPr>
        <w:t xml:space="preserve"> </w:t>
      </w:r>
      <w:r>
        <w:rPr>
          <w:sz w:val="21"/>
        </w:rPr>
        <w:t>based</w:t>
      </w:r>
      <w:r>
        <w:rPr>
          <w:spacing w:val="-4"/>
          <w:sz w:val="21"/>
        </w:rPr>
        <w:t xml:space="preserve"> </w:t>
      </w:r>
      <w:r>
        <w:rPr>
          <w:sz w:val="21"/>
        </w:rPr>
        <w:t>on</w:t>
      </w:r>
      <w:r>
        <w:rPr>
          <w:spacing w:val="-4"/>
          <w:sz w:val="21"/>
        </w:rPr>
        <w:t xml:space="preserve"> </w:t>
      </w:r>
      <w:r>
        <w:rPr>
          <w:sz w:val="21"/>
        </w:rPr>
        <w:t>a</w:t>
      </w:r>
      <w:r>
        <w:rPr>
          <w:spacing w:val="-4"/>
          <w:sz w:val="21"/>
        </w:rPr>
        <w:t xml:space="preserve"> </w:t>
      </w:r>
      <w:r>
        <w:rPr>
          <w:sz w:val="21"/>
        </w:rPr>
        <w:t>set</w:t>
      </w:r>
      <w:r>
        <w:rPr>
          <w:spacing w:val="-4"/>
          <w:sz w:val="21"/>
        </w:rPr>
        <w:t xml:space="preserve"> </w:t>
      </w:r>
      <w:r>
        <w:rPr>
          <w:sz w:val="21"/>
        </w:rPr>
        <w:t>of</w:t>
      </w:r>
      <w:r>
        <w:rPr>
          <w:spacing w:val="-4"/>
          <w:sz w:val="21"/>
        </w:rPr>
        <w:t xml:space="preserve"> </w:t>
      </w:r>
      <w:r>
        <w:rPr>
          <w:sz w:val="21"/>
        </w:rPr>
        <w:t xml:space="preserve">a </w:t>
      </w:r>
      <w:r>
        <w:rPr>
          <w:spacing w:val="-2"/>
          <w:sz w:val="21"/>
        </w:rPr>
        <w:t>criteria</w:t>
      </w:r>
    </w:p>
    <w:p w14:paraId="4DF40877" w14:textId="77777777" w:rsidR="00AF3196" w:rsidRDefault="00F9107A">
      <w:pPr>
        <w:pStyle w:val="ListParagraph"/>
        <w:numPr>
          <w:ilvl w:val="0"/>
          <w:numId w:val="89"/>
        </w:numPr>
        <w:tabs>
          <w:tab w:val="left" w:pos="580"/>
        </w:tabs>
        <w:spacing w:before="122" w:line="242" w:lineRule="auto"/>
        <w:ind w:right="1032"/>
        <w:jc w:val="both"/>
        <w:rPr>
          <w:sz w:val="21"/>
        </w:rPr>
      </w:pPr>
      <w:r>
        <w:rPr>
          <w:sz w:val="21"/>
        </w:rPr>
        <w:t>Concerned</w:t>
      </w:r>
      <w:r>
        <w:rPr>
          <w:spacing w:val="-6"/>
          <w:sz w:val="21"/>
        </w:rPr>
        <w:t xml:space="preserve"> </w:t>
      </w:r>
      <w:r>
        <w:rPr>
          <w:sz w:val="21"/>
        </w:rPr>
        <w:t>on</w:t>
      </w:r>
      <w:r>
        <w:rPr>
          <w:spacing w:val="-6"/>
          <w:sz w:val="21"/>
        </w:rPr>
        <w:t xml:space="preserve"> </w:t>
      </w:r>
      <w:r>
        <w:rPr>
          <w:sz w:val="21"/>
        </w:rPr>
        <w:t>the</w:t>
      </w:r>
      <w:r>
        <w:rPr>
          <w:spacing w:val="-6"/>
          <w:sz w:val="21"/>
        </w:rPr>
        <w:t xml:space="preserve"> </w:t>
      </w:r>
      <w:r>
        <w:rPr>
          <w:sz w:val="21"/>
        </w:rPr>
        <w:t>cost</w:t>
      </w:r>
      <w:r>
        <w:rPr>
          <w:spacing w:val="-6"/>
          <w:sz w:val="21"/>
        </w:rPr>
        <w:t xml:space="preserve"> </w:t>
      </w:r>
      <w:r>
        <w:rPr>
          <w:sz w:val="21"/>
        </w:rPr>
        <w:t>of</w:t>
      </w:r>
      <w:r>
        <w:rPr>
          <w:spacing w:val="-6"/>
          <w:sz w:val="21"/>
        </w:rPr>
        <w:t xml:space="preserve"> </w:t>
      </w:r>
      <w:r>
        <w:rPr>
          <w:sz w:val="21"/>
        </w:rPr>
        <w:t>fluoride</w:t>
      </w:r>
      <w:r>
        <w:rPr>
          <w:spacing w:val="-6"/>
          <w:sz w:val="21"/>
        </w:rPr>
        <w:t xml:space="preserve"> </w:t>
      </w:r>
      <w:r>
        <w:rPr>
          <w:sz w:val="21"/>
        </w:rPr>
        <w:t>installations</w:t>
      </w:r>
      <w:r>
        <w:rPr>
          <w:spacing w:val="-6"/>
          <w:sz w:val="21"/>
        </w:rPr>
        <w:t xml:space="preserve"> </w:t>
      </w:r>
      <w:r>
        <w:rPr>
          <w:sz w:val="21"/>
        </w:rPr>
        <w:t>and</w:t>
      </w:r>
      <w:r>
        <w:rPr>
          <w:spacing w:val="-6"/>
          <w:sz w:val="21"/>
        </w:rPr>
        <w:t xml:space="preserve"> </w:t>
      </w:r>
      <w:r>
        <w:rPr>
          <w:sz w:val="21"/>
        </w:rPr>
        <w:t>impact</w:t>
      </w:r>
      <w:r>
        <w:rPr>
          <w:spacing w:val="-6"/>
          <w:sz w:val="21"/>
        </w:rPr>
        <w:t xml:space="preserve"> </w:t>
      </w:r>
      <w:r>
        <w:rPr>
          <w:sz w:val="21"/>
        </w:rPr>
        <w:t>on</w:t>
      </w:r>
      <w:r>
        <w:rPr>
          <w:spacing w:val="-5"/>
          <w:sz w:val="21"/>
        </w:rPr>
        <w:t xml:space="preserve"> </w:t>
      </w:r>
      <w:r>
        <w:rPr>
          <w:sz w:val="21"/>
        </w:rPr>
        <w:t>budget,</w:t>
      </w:r>
      <w:r>
        <w:rPr>
          <w:spacing w:val="-6"/>
          <w:sz w:val="21"/>
        </w:rPr>
        <w:t xml:space="preserve"> </w:t>
      </w:r>
      <w:r>
        <w:rPr>
          <w:sz w:val="21"/>
        </w:rPr>
        <w:t>including</w:t>
      </w:r>
      <w:r>
        <w:rPr>
          <w:spacing w:val="-6"/>
          <w:sz w:val="21"/>
        </w:rPr>
        <w:t xml:space="preserve"> </w:t>
      </w:r>
      <w:r>
        <w:rPr>
          <w:sz w:val="21"/>
        </w:rPr>
        <w:t>any</w:t>
      </w:r>
      <w:r>
        <w:rPr>
          <w:spacing w:val="-6"/>
          <w:sz w:val="21"/>
        </w:rPr>
        <w:t xml:space="preserve"> </w:t>
      </w:r>
      <w:r>
        <w:rPr>
          <w:sz w:val="21"/>
        </w:rPr>
        <w:t>initial</w:t>
      </w:r>
      <w:r>
        <w:rPr>
          <w:spacing w:val="-6"/>
          <w:sz w:val="21"/>
        </w:rPr>
        <w:t xml:space="preserve"> </w:t>
      </w:r>
      <w:r>
        <w:rPr>
          <w:sz w:val="21"/>
        </w:rPr>
        <w:t>capital</w:t>
      </w:r>
      <w:r>
        <w:rPr>
          <w:spacing w:val="-6"/>
          <w:sz w:val="21"/>
        </w:rPr>
        <w:t xml:space="preserve"> </w:t>
      </w:r>
      <w:r>
        <w:rPr>
          <w:sz w:val="21"/>
        </w:rPr>
        <w:t>costs and ongoing operational costs</w:t>
      </w:r>
    </w:p>
    <w:p w14:paraId="25F59A12" w14:textId="77777777" w:rsidR="00AF3196" w:rsidRDefault="00AF3196">
      <w:pPr>
        <w:spacing w:before="2"/>
        <w:rPr>
          <w:sz w:val="19"/>
        </w:rPr>
      </w:pPr>
    </w:p>
    <w:p w14:paraId="5A245A09" w14:textId="77777777" w:rsidR="00AF3196" w:rsidRDefault="00F9107A">
      <w:pPr>
        <w:pStyle w:val="ListParagraph"/>
        <w:numPr>
          <w:ilvl w:val="1"/>
          <w:numId w:val="139"/>
        </w:numPr>
        <w:tabs>
          <w:tab w:val="left" w:pos="786"/>
          <w:tab w:val="left" w:pos="787"/>
        </w:tabs>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3F9EFFA2" w14:textId="77777777" w:rsidR="00AF3196" w:rsidRDefault="00F9107A">
      <w:pPr>
        <w:spacing w:before="123"/>
        <w:ind w:left="220"/>
        <w:jc w:val="both"/>
        <w:rPr>
          <w:sz w:val="21"/>
        </w:rPr>
      </w:pPr>
      <w:r>
        <w:rPr>
          <w:sz w:val="21"/>
        </w:rPr>
        <w:t>The</w:t>
      </w:r>
      <w:r>
        <w:rPr>
          <w:spacing w:val="-5"/>
          <w:sz w:val="21"/>
        </w:rPr>
        <w:t xml:space="preserve"> </w:t>
      </w:r>
      <w:r>
        <w:rPr>
          <w:sz w:val="21"/>
        </w:rPr>
        <w:t>Panel</w:t>
      </w:r>
      <w:r>
        <w:rPr>
          <w:spacing w:val="-4"/>
          <w:sz w:val="21"/>
        </w:rPr>
        <w:t xml:space="preserve"> </w:t>
      </w:r>
      <w:r>
        <w:rPr>
          <w:sz w:val="21"/>
        </w:rPr>
        <w:t>did</w:t>
      </w:r>
      <w:r>
        <w:rPr>
          <w:spacing w:val="-4"/>
          <w:sz w:val="21"/>
        </w:rPr>
        <w:t xml:space="preserve"> </w:t>
      </w:r>
      <w:r>
        <w:rPr>
          <w:sz w:val="21"/>
        </w:rPr>
        <w:t>not</w:t>
      </w:r>
      <w:r>
        <w:rPr>
          <w:spacing w:val="-5"/>
          <w:sz w:val="21"/>
        </w:rPr>
        <w:t xml:space="preserve"> </w:t>
      </w:r>
      <w:r>
        <w:rPr>
          <w:sz w:val="21"/>
        </w:rPr>
        <w:t>support</w:t>
      </w:r>
      <w:r>
        <w:rPr>
          <w:spacing w:val="-4"/>
          <w:sz w:val="21"/>
        </w:rPr>
        <w:t xml:space="preserve"> </w:t>
      </w:r>
      <w:r>
        <w:rPr>
          <w:sz w:val="21"/>
        </w:rPr>
        <w:t>the</w:t>
      </w:r>
      <w:r>
        <w:rPr>
          <w:spacing w:val="-4"/>
          <w:sz w:val="21"/>
        </w:rPr>
        <w:t xml:space="preserve"> </w:t>
      </w:r>
      <w:r>
        <w:rPr>
          <w:sz w:val="21"/>
        </w:rPr>
        <w:t>proposal</w:t>
      </w:r>
      <w:r>
        <w:rPr>
          <w:spacing w:val="-5"/>
          <w:sz w:val="21"/>
        </w:rPr>
        <w:t xml:space="preserve"> </w:t>
      </w:r>
      <w:r>
        <w:rPr>
          <w:sz w:val="21"/>
        </w:rPr>
        <w:t>and</w:t>
      </w:r>
      <w:r>
        <w:rPr>
          <w:spacing w:val="-4"/>
          <w:sz w:val="21"/>
        </w:rPr>
        <w:t xml:space="preserve"> </w:t>
      </w:r>
      <w:r>
        <w:rPr>
          <w:sz w:val="21"/>
        </w:rPr>
        <w:t>noted</w:t>
      </w:r>
      <w:r>
        <w:rPr>
          <w:spacing w:val="-4"/>
          <w:sz w:val="21"/>
        </w:rPr>
        <w:t xml:space="preserve"> </w:t>
      </w:r>
      <w:r>
        <w:rPr>
          <w:sz w:val="21"/>
        </w:rPr>
        <w:t>the</w:t>
      </w:r>
      <w:r>
        <w:rPr>
          <w:spacing w:val="-4"/>
          <w:sz w:val="21"/>
        </w:rPr>
        <w:t xml:space="preserve"> </w:t>
      </w:r>
      <w:r>
        <w:rPr>
          <w:spacing w:val="-2"/>
          <w:sz w:val="21"/>
        </w:rPr>
        <w:t>following:</w:t>
      </w:r>
    </w:p>
    <w:p w14:paraId="51C1C710" w14:textId="77777777" w:rsidR="00AF3196" w:rsidRDefault="00AF3196">
      <w:pPr>
        <w:rPr>
          <w:sz w:val="20"/>
        </w:rPr>
      </w:pPr>
    </w:p>
    <w:p w14:paraId="11FE8928" w14:textId="77777777" w:rsidR="00AF3196" w:rsidRDefault="003A7278">
      <w:pPr>
        <w:spacing w:before="9"/>
        <w:rPr>
          <w:sz w:val="25"/>
        </w:rPr>
      </w:pPr>
      <w:r>
        <w:rPr>
          <w:noProof/>
        </w:rPr>
        <mc:AlternateContent>
          <mc:Choice Requires="wps">
            <w:drawing>
              <wp:anchor distT="0" distB="0" distL="0" distR="0" simplePos="0" relativeHeight="487649280" behindDoc="1" locked="0" layoutInCell="1" allowOverlap="1" wp14:anchorId="5985A491" wp14:editId="7707431C">
                <wp:simplePos x="0" y="0"/>
                <wp:positionH relativeFrom="page">
                  <wp:posOffset>914400</wp:posOffset>
                </wp:positionH>
                <wp:positionV relativeFrom="paragraph">
                  <wp:posOffset>214630</wp:posOffset>
                </wp:positionV>
                <wp:extent cx="1828800" cy="6350"/>
                <wp:effectExtent l="0" t="0" r="0" b="0"/>
                <wp:wrapTopAndBottom/>
                <wp:docPr id="306"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274E" id="docshape333" o:spid="_x0000_s1026" style="position:absolute;margin-left:1in;margin-top:16.9pt;width:2in;height:.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" fillcolor="black" stroked="f">
                <w10:wrap type="topAndBottom" anchorx="page"/>
              </v:rect>
            </w:pict>
          </mc:Fallback>
        </mc:AlternateContent>
      </w:r>
    </w:p>
    <w:p w14:paraId="6CE07CED" w14:textId="77777777" w:rsidR="00AF3196" w:rsidRDefault="00F9107A">
      <w:pPr>
        <w:tabs>
          <w:tab w:val="left" w:pos="559"/>
        </w:tabs>
        <w:spacing w:before="107"/>
        <w:ind w:left="220"/>
        <w:rPr>
          <w:sz w:val="18"/>
        </w:rPr>
      </w:pPr>
      <w:r>
        <w:rPr>
          <w:spacing w:val="-5"/>
          <w:position w:val="5"/>
          <w:sz w:val="12"/>
        </w:rPr>
        <w:t>27</w:t>
      </w:r>
      <w:r>
        <w:rPr>
          <w:position w:val="5"/>
          <w:sz w:val="12"/>
        </w:rPr>
        <w:tab/>
      </w:r>
      <w:r>
        <w:rPr>
          <w:sz w:val="18"/>
        </w:rPr>
        <w:t>See</w:t>
      </w:r>
      <w:r>
        <w:rPr>
          <w:spacing w:val="-6"/>
          <w:sz w:val="18"/>
        </w:rPr>
        <w:t xml:space="preserve"> </w:t>
      </w:r>
      <w:r>
        <w:rPr>
          <w:sz w:val="18"/>
        </w:rPr>
        <w:t>Appendix</w:t>
      </w:r>
      <w:r>
        <w:rPr>
          <w:spacing w:val="-5"/>
          <w:sz w:val="18"/>
        </w:rPr>
        <w:t xml:space="preserve"> I2.</w:t>
      </w:r>
    </w:p>
    <w:p w14:paraId="7B256F2E" w14:textId="77777777" w:rsidR="00AF3196" w:rsidRDefault="00F9107A">
      <w:pPr>
        <w:tabs>
          <w:tab w:val="left" w:pos="559"/>
        </w:tabs>
        <w:spacing w:before="121"/>
        <w:ind w:left="220"/>
        <w:rPr>
          <w:sz w:val="18"/>
        </w:rPr>
      </w:pPr>
      <w:r>
        <w:rPr>
          <w:spacing w:val="-5"/>
          <w:position w:val="5"/>
          <w:sz w:val="12"/>
        </w:rPr>
        <w:t>28</w:t>
      </w:r>
      <w:r>
        <w:rPr>
          <w:position w:val="5"/>
          <w:sz w:val="12"/>
        </w:rPr>
        <w:tab/>
      </w:r>
      <w:r>
        <w:rPr>
          <w:sz w:val="18"/>
        </w:rPr>
        <w:t>As</w:t>
      </w:r>
      <w:r>
        <w:rPr>
          <w:spacing w:val="-5"/>
          <w:sz w:val="18"/>
        </w:rPr>
        <w:t xml:space="preserve"> </w:t>
      </w:r>
      <w:r>
        <w:rPr>
          <w:sz w:val="18"/>
        </w:rPr>
        <w:t>summarised</w:t>
      </w:r>
      <w:r>
        <w:rPr>
          <w:spacing w:val="-5"/>
          <w:sz w:val="18"/>
        </w:rPr>
        <w:t xml:space="preserve"> </w:t>
      </w:r>
      <w:r>
        <w:rPr>
          <w:sz w:val="18"/>
        </w:rPr>
        <w:t>by</w:t>
      </w:r>
      <w:r>
        <w:rPr>
          <w:spacing w:val="-4"/>
          <w:sz w:val="18"/>
        </w:rPr>
        <w:t xml:space="preserve"> </w:t>
      </w:r>
      <w:r>
        <w:rPr>
          <w:sz w:val="18"/>
        </w:rPr>
        <w:t>the</w:t>
      </w:r>
      <w:r>
        <w:rPr>
          <w:spacing w:val="-5"/>
          <w:sz w:val="18"/>
        </w:rPr>
        <w:t xml:space="preserve"> </w:t>
      </w:r>
      <w:r>
        <w:rPr>
          <w:sz w:val="18"/>
        </w:rPr>
        <w:t>GWMWater</w:t>
      </w:r>
      <w:r>
        <w:rPr>
          <w:spacing w:val="-5"/>
          <w:sz w:val="18"/>
        </w:rPr>
        <w:t xml:space="preserve"> </w:t>
      </w:r>
      <w:r>
        <w:rPr>
          <w:sz w:val="18"/>
        </w:rPr>
        <w:t>Chair</w:t>
      </w:r>
      <w:r>
        <w:rPr>
          <w:spacing w:val="-4"/>
          <w:sz w:val="18"/>
        </w:rPr>
        <w:t xml:space="preserve"> </w:t>
      </w:r>
      <w:r>
        <w:rPr>
          <w:sz w:val="18"/>
        </w:rPr>
        <w:t>in</w:t>
      </w:r>
      <w:r>
        <w:rPr>
          <w:spacing w:val="-5"/>
          <w:sz w:val="18"/>
        </w:rPr>
        <w:t xml:space="preserve"> </w:t>
      </w:r>
      <w:r>
        <w:rPr>
          <w:sz w:val="18"/>
        </w:rPr>
        <w:t>my</w:t>
      </w:r>
      <w:r>
        <w:rPr>
          <w:spacing w:val="-5"/>
          <w:sz w:val="18"/>
        </w:rPr>
        <w:t xml:space="preserve"> </w:t>
      </w:r>
      <w:r>
        <w:rPr>
          <w:sz w:val="18"/>
        </w:rPr>
        <w:t>absence,</w:t>
      </w:r>
      <w:r>
        <w:rPr>
          <w:spacing w:val="-4"/>
          <w:sz w:val="18"/>
        </w:rPr>
        <w:t xml:space="preserve"> </w:t>
      </w:r>
      <w:r>
        <w:rPr>
          <w:sz w:val="18"/>
        </w:rPr>
        <w:t>and</w:t>
      </w:r>
      <w:r>
        <w:rPr>
          <w:spacing w:val="-5"/>
          <w:sz w:val="18"/>
        </w:rPr>
        <w:t xml:space="preserve"> </w:t>
      </w:r>
      <w:r>
        <w:rPr>
          <w:sz w:val="18"/>
        </w:rPr>
        <w:t>consistent</w:t>
      </w:r>
      <w:r>
        <w:rPr>
          <w:spacing w:val="-4"/>
          <w:sz w:val="18"/>
        </w:rPr>
        <w:t xml:space="preserve"> </w:t>
      </w:r>
      <w:r>
        <w:rPr>
          <w:sz w:val="18"/>
        </w:rPr>
        <w:t>with</w:t>
      </w:r>
      <w:r>
        <w:rPr>
          <w:spacing w:val="-5"/>
          <w:sz w:val="18"/>
        </w:rPr>
        <w:t xml:space="preserve"> </w:t>
      </w:r>
      <w:r>
        <w:rPr>
          <w:sz w:val="18"/>
        </w:rPr>
        <w:t>Rachael</w:t>
      </w:r>
      <w:r>
        <w:rPr>
          <w:spacing w:val="-4"/>
          <w:sz w:val="18"/>
        </w:rPr>
        <w:t xml:space="preserve"> </w:t>
      </w:r>
      <w:r>
        <w:rPr>
          <w:sz w:val="18"/>
        </w:rPr>
        <w:t>Murnane’s</w:t>
      </w:r>
      <w:r>
        <w:rPr>
          <w:spacing w:val="-4"/>
          <w:sz w:val="18"/>
        </w:rPr>
        <w:t xml:space="preserve"> </w:t>
      </w:r>
      <w:r>
        <w:rPr>
          <w:spacing w:val="-2"/>
          <w:sz w:val="18"/>
        </w:rPr>
        <w:t>observations.</w:t>
      </w:r>
    </w:p>
    <w:p w14:paraId="662724E1" w14:textId="77777777" w:rsidR="00AF3196" w:rsidRDefault="00AF3196">
      <w:pPr>
        <w:rPr>
          <w:sz w:val="18"/>
        </w:rPr>
        <w:sectPr w:rsidR="00AF3196">
          <w:pgSz w:w="11900" w:h="16840"/>
          <w:pgMar w:top="1340" w:right="400" w:bottom="660" w:left="1220" w:header="764" w:footer="474" w:gutter="0"/>
          <w:cols w:space="720"/>
        </w:sectPr>
      </w:pPr>
    </w:p>
    <w:p w14:paraId="06BEBE9B" w14:textId="77777777" w:rsidR="00AF3196" w:rsidRDefault="00F9107A">
      <w:pPr>
        <w:pStyle w:val="ListParagraph"/>
        <w:numPr>
          <w:ilvl w:val="0"/>
          <w:numId w:val="88"/>
        </w:numPr>
        <w:tabs>
          <w:tab w:val="left" w:pos="579"/>
          <w:tab w:val="left" w:pos="580"/>
        </w:tabs>
        <w:spacing w:before="162"/>
        <w:rPr>
          <w:sz w:val="21"/>
        </w:rPr>
      </w:pPr>
      <w:r>
        <w:rPr>
          <w:sz w:val="21"/>
        </w:rPr>
        <w:lastRenderedPageBreak/>
        <w:t>Individual</w:t>
      </w:r>
      <w:r>
        <w:rPr>
          <w:spacing w:val="-10"/>
          <w:sz w:val="21"/>
        </w:rPr>
        <w:t xml:space="preserve"> </w:t>
      </w:r>
      <w:r>
        <w:rPr>
          <w:sz w:val="21"/>
        </w:rPr>
        <w:t>expenditure</w:t>
      </w:r>
      <w:r>
        <w:rPr>
          <w:spacing w:val="-8"/>
          <w:sz w:val="21"/>
        </w:rPr>
        <w:t xml:space="preserve"> </w:t>
      </w:r>
      <w:r>
        <w:rPr>
          <w:sz w:val="21"/>
        </w:rPr>
        <w:t>needs</w:t>
      </w:r>
      <w:r>
        <w:rPr>
          <w:spacing w:val="-8"/>
          <w:sz w:val="21"/>
        </w:rPr>
        <w:t xml:space="preserve"> </w:t>
      </w:r>
      <w:r>
        <w:rPr>
          <w:sz w:val="21"/>
        </w:rPr>
        <w:t>to</w:t>
      </w:r>
      <w:r>
        <w:rPr>
          <w:spacing w:val="-8"/>
          <w:sz w:val="21"/>
        </w:rPr>
        <w:t xml:space="preserve"> </w:t>
      </w:r>
      <w:r>
        <w:rPr>
          <w:sz w:val="21"/>
        </w:rPr>
        <w:t>be</w:t>
      </w:r>
      <w:r>
        <w:rPr>
          <w:spacing w:val="-8"/>
          <w:sz w:val="21"/>
        </w:rPr>
        <w:t xml:space="preserve"> </w:t>
      </w:r>
      <w:r>
        <w:rPr>
          <w:sz w:val="21"/>
        </w:rPr>
        <w:t>contextualised</w:t>
      </w:r>
      <w:r>
        <w:rPr>
          <w:spacing w:val="-8"/>
          <w:sz w:val="21"/>
        </w:rPr>
        <w:t xml:space="preserve"> </w:t>
      </w:r>
      <w:r>
        <w:rPr>
          <w:sz w:val="21"/>
        </w:rPr>
        <w:t>alongside</w:t>
      </w:r>
      <w:r>
        <w:rPr>
          <w:spacing w:val="-8"/>
          <w:sz w:val="21"/>
        </w:rPr>
        <w:t xml:space="preserve"> </w:t>
      </w:r>
      <w:r>
        <w:rPr>
          <w:sz w:val="21"/>
        </w:rPr>
        <w:t>GWMWater’s</w:t>
      </w:r>
      <w:r>
        <w:rPr>
          <w:spacing w:val="-8"/>
          <w:sz w:val="21"/>
        </w:rPr>
        <w:t xml:space="preserve"> </w:t>
      </w:r>
      <w:r>
        <w:rPr>
          <w:sz w:val="21"/>
        </w:rPr>
        <w:t>overall</w:t>
      </w:r>
      <w:r>
        <w:rPr>
          <w:spacing w:val="-8"/>
          <w:sz w:val="21"/>
        </w:rPr>
        <w:t xml:space="preserve"> </w:t>
      </w:r>
      <w:r>
        <w:rPr>
          <w:spacing w:val="-2"/>
          <w:sz w:val="21"/>
        </w:rPr>
        <w:t>proposal</w:t>
      </w:r>
    </w:p>
    <w:p w14:paraId="5EA3053E" w14:textId="77777777" w:rsidR="00AF3196" w:rsidRDefault="00F9107A">
      <w:pPr>
        <w:pStyle w:val="ListParagraph"/>
        <w:numPr>
          <w:ilvl w:val="0"/>
          <w:numId w:val="88"/>
        </w:numPr>
        <w:tabs>
          <w:tab w:val="left" w:pos="579"/>
          <w:tab w:val="left" w:pos="580"/>
        </w:tabs>
        <w:spacing w:before="121"/>
        <w:rPr>
          <w:sz w:val="21"/>
        </w:rPr>
      </w:pPr>
      <w:r>
        <w:rPr>
          <w:sz w:val="21"/>
        </w:rPr>
        <w:t>There</w:t>
      </w:r>
      <w:r>
        <w:rPr>
          <w:spacing w:val="-8"/>
          <w:sz w:val="21"/>
        </w:rPr>
        <w:t xml:space="preserve"> </w:t>
      </w:r>
      <w:r>
        <w:rPr>
          <w:sz w:val="21"/>
        </w:rPr>
        <w:t>are</w:t>
      </w:r>
      <w:r>
        <w:rPr>
          <w:spacing w:val="-6"/>
          <w:sz w:val="21"/>
        </w:rPr>
        <w:t xml:space="preserve"> </w:t>
      </w:r>
      <w:r>
        <w:rPr>
          <w:sz w:val="21"/>
        </w:rPr>
        <w:t>probably</w:t>
      </w:r>
      <w:r>
        <w:rPr>
          <w:spacing w:val="-6"/>
          <w:sz w:val="21"/>
        </w:rPr>
        <w:t xml:space="preserve"> </w:t>
      </w:r>
      <w:r>
        <w:rPr>
          <w:sz w:val="21"/>
        </w:rPr>
        <w:t>other</w:t>
      </w:r>
      <w:r>
        <w:rPr>
          <w:spacing w:val="-5"/>
          <w:sz w:val="21"/>
        </w:rPr>
        <w:t xml:space="preserve"> </w:t>
      </w:r>
      <w:r>
        <w:rPr>
          <w:sz w:val="21"/>
        </w:rPr>
        <w:t>infrastructure</w:t>
      </w:r>
      <w:r>
        <w:rPr>
          <w:spacing w:val="-6"/>
          <w:sz w:val="21"/>
        </w:rPr>
        <w:t xml:space="preserve"> </w:t>
      </w:r>
      <w:r>
        <w:rPr>
          <w:sz w:val="21"/>
        </w:rPr>
        <w:t>upgrades</w:t>
      </w:r>
      <w:r>
        <w:rPr>
          <w:spacing w:val="-6"/>
          <w:sz w:val="21"/>
        </w:rPr>
        <w:t xml:space="preserve"> </w:t>
      </w:r>
      <w:r>
        <w:rPr>
          <w:sz w:val="21"/>
        </w:rPr>
        <w:t>that</w:t>
      </w:r>
      <w:r>
        <w:rPr>
          <w:spacing w:val="-6"/>
          <w:sz w:val="21"/>
        </w:rPr>
        <w:t xml:space="preserve"> </w:t>
      </w:r>
      <w:r>
        <w:rPr>
          <w:sz w:val="21"/>
        </w:rPr>
        <w:t>should</w:t>
      </w:r>
      <w:r>
        <w:rPr>
          <w:spacing w:val="-5"/>
          <w:sz w:val="21"/>
        </w:rPr>
        <w:t xml:space="preserve"> </w:t>
      </w:r>
      <w:r>
        <w:rPr>
          <w:sz w:val="21"/>
        </w:rPr>
        <w:t>be</w:t>
      </w:r>
      <w:r>
        <w:rPr>
          <w:spacing w:val="-6"/>
          <w:sz w:val="21"/>
        </w:rPr>
        <w:t xml:space="preserve"> </w:t>
      </w:r>
      <w:r>
        <w:rPr>
          <w:sz w:val="21"/>
        </w:rPr>
        <w:t>higher</w:t>
      </w:r>
      <w:r>
        <w:rPr>
          <w:spacing w:val="-6"/>
          <w:sz w:val="21"/>
        </w:rPr>
        <w:t xml:space="preserve"> </w:t>
      </w:r>
      <w:r>
        <w:rPr>
          <w:sz w:val="21"/>
        </w:rPr>
        <w:t>in</w:t>
      </w:r>
      <w:r>
        <w:rPr>
          <w:spacing w:val="-5"/>
          <w:sz w:val="21"/>
        </w:rPr>
        <w:t xml:space="preserve"> </w:t>
      </w:r>
      <w:r>
        <w:rPr>
          <w:spacing w:val="-2"/>
          <w:sz w:val="21"/>
        </w:rPr>
        <w:t>priority</w:t>
      </w:r>
    </w:p>
    <w:p w14:paraId="2F0CF98F" w14:textId="77777777" w:rsidR="00AF3196" w:rsidRDefault="00F9107A">
      <w:pPr>
        <w:pStyle w:val="ListParagraph"/>
        <w:numPr>
          <w:ilvl w:val="0"/>
          <w:numId w:val="88"/>
        </w:numPr>
        <w:tabs>
          <w:tab w:val="left" w:pos="579"/>
          <w:tab w:val="left" w:pos="580"/>
        </w:tabs>
        <w:spacing w:before="121" w:line="242" w:lineRule="auto"/>
        <w:ind w:right="1031"/>
        <w:rPr>
          <w:sz w:val="21"/>
        </w:rPr>
      </w:pPr>
      <w:r>
        <w:rPr>
          <w:sz w:val="21"/>
        </w:rPr>
        <w:t>Rather</w:t>
      </w:r>
      <w:r>
        <w:rPr>
          <w:spacing w:val="-10"/>
          <w:sz w:val="21"/>
        </w:rPr>
        <w:t xml:space="preserve"> </w:t>
      </w:r>
      <w:r>
        <w:rPr>
          <w:sz w:val="21"/>
        </w:rPr>
        <w:t>than</w:t>
      </w:r>
      <w:r>
        <w:rPr>
          <w:spacing w:val="-11"/>
          <w:sz w:val="21"/>
        </w:rPr>
        <w:t xml:space="preserve"> </w:t>
      </w:r>
      <w:r>
        <w:rPr>
          <w:sz w:val="21"/>
        </w:rPr>
        <w:t>set</w:t>
      </w:r>
      <w:r>
        <w:rPr>
          <w:spacing w:val="-10"/>
          <w:sz w:val="21"/>
        </w:rPr>
        <w:t xml:space="preserve"> </w:t>
      </w:r>
      <w:r>
        <w:rPr>
          <w:sz w:val="21"/>
        </w:rPr>
        <w:t>a</w:t>
      </w:r>
      <w:r>
        <w:rPr>
          <w:spacing w:val="-11"/>
          <w:sz w:val="21"/>
        </w:rPr>
        <w:t xml:space="preserve"> </w:t>
      </w:r>
      <w:r>
        <w:rPr>
          <w:sz w:val="21"/>
        </w:rPr>
        <w:t>precedent,</w:t>
      </w:r>
      <w:r>
        <w:rPr>
          <w:spacing w:val="-10"/>
          <w:sz w:val="21"/>
        </w:rPr>
        <w:t xml:space="preserve"> </w:t>
      </w:r>
      <w:r>
        <w:rPr>
          <w:sz w:val="21"/>
        </w:rPr>
        <w:t>GWMWater</w:t>
      </w:r>
      <w:r>
        <w:rPr>
          <w:spacing w:val="-10"/>
          <w:sz w:val="21"/>
        </w:rPr>
        <w:t xml:space="preserve"> </w:t>
      </w:r>
      <w:r>
        <w:rPr>
          <w:sz w:val="21"/>
        </w:rPr>
        <w:t>should</w:t>
      </w:r>
      <w:r>
        <w:rPr>
          <w:spacing w:val="-11"/>
          <w:sz w:val="21"/>
        </w:rPr>
        <w:t xml:space="preserve"> </w:t>
      </w:r>
      <w:r>
        <w:rPr>
          <w:sz w:val="21"/>
        </w:rPr>
        <w:t>lobby</w:t>
      </w:r>
      <w:r>
        <w:rPr>
          <w:spacing w:val="-10"/>
          <w:sz w:val="21"/>
        </w:rPr>
        <w:t xml:space="preserve"> </w:t>
      </w:r>
      <w:r>
        <w:rPr>
          <w:sz w:val="21"/>
        </w:rPr>
        <w:t>government</w:t>
      </w:r>
      <w:r>
        <w:rPr>
          <w:spacing w:val="-10"/>
          <w:sz w:val="21"/>
        </w:rPr>
        <w:t xml:space="preserve"> </w:t>
      </w:r>
      <w:r>
        <w:rPr>
          <w:sz w:val="21"/>
        </w:rPr>
        <w:t>for</w:t>
      </w:r>
      <w:r>
        <w:rPr>
          <w:spacing w:val="-10"/>
          <w:sz w:val="21"/>
        </w:rPr>
        <w:t xml:space="preserve"> </w:t>
      </w:r>
      <w:r>
        <w:rPr>
          <w:sz w:val="21"/>
        </w:rPr>
        <w:t>fluoride</w:t>
      </w:r>
      <w:r>
        <w:rPr>
          <w:spacing w:val="-11"/>
          <w:sz w:val="21"/>
        </w:rPr>
        <w:t xml:space="preserve"> </w:t>
      </w:r>
      <w:r>
        <w:rPr>
          <w:sz w:val="21"/>
        </w:rPr>
        <w:t>funding</w:t>
      </w:r>
      <w:r>
        <w:rPr>
          <w:spacing w:val="-11"/>
          <w:sz w:val="21"/>
        </w:rPr>
        <w:t xml:space="preserve"> </w:t>
      </w:r>
      <w:r>
        <w:rPr>
          <w:sz w:val="21"/>
        </w:rPr>
        <w:t>to</w:t>
      </w:r>
      <w:r>
        <w:rPr>
          <w:spacing w:val="-10"/>
          <w:sz w:val="21"/>
        </w:rPr>
        <w:t xml:space="preserve"> </w:t>
      </w:r>
      <w:r>
        <w:rPr>
          <w:sz w:val="21"/>
        </w:rPr>
        <w:t>be</w:t>
      </w:r>
      <w:r>
        <w:rPr>
          <w:spacing w:val="-11"/>
          <w:sz w:val="21"/>
        </w:rPr>
        <w:t xml:space="preserve"> </w:t>
      </w:r>
      <w:r>
        <w:rPr>
          <w:sz w:val="21"/>
        </w:rPr>
        <w:t>provided to all GWMWater communities</w:t>
      </w:r>
    </w:p>
    <w:p w14:paraId="1FCEBB38" w14:textId="77777777" w:rsidR="00AF3196" w:rsidRDefault="00AF3196">
      <w:pPr>
        <w:spacing w:line="242" w:lineRule="auto"/>
        <w:rPr>
          <w:sz w:val="21"/>
        </w:rPr>
        <w:sectPr w:rsidR="00AF3196">
          <w:pgSz w:w="11900" w:h="16840"/>
          <w:pgMar w:top="1340" w:right="400" w:bottom="660" w:left="1220" w:header="764" w:footer="474" w:gutter="0"/>
          <w:cols w:space="720"/>
        </w:sectPr>
      </w:pPr>
    </w:p>
    <w:p w14:paraId="58F105C5" w14:textId="77777777" w:rsidR="00AF3196" w:rsidRDefault="00F9107A">
      <w:pPr>
        <w:pStyle w:val="Heading4"/>
        <w:numPr>
          <w:ilvl w:val="0"/>
          <w:numId w:val="139"/>
        </w:numPr>
        <w:tabs>
          <w:tab w:val="left" w:pos="652"/>
        </w:tabs>
      </w:pPr>
      <w:bookmarkStart w:id="59" w:name="_TOC_250017"/>
      <w:r>
        <w:rPr>
          <w:color w:val="0070C0"/>
        </w:rPr>
        <w:lastRenderedPageBreak/>
        <w:t>Topic</w:t>
      </w:r>
      <w:r>
        <w:rPr>
          <w:color w:val="0070C0"/>
          <w:spacing w:val="-8"/>
        </w:rPr>
        <w:t xml:space="preserve"> </w:t>
      </w:r>
      <w:r>
        <w:rPr>
          <w:color w:val="0070C0"/>
        </w:rPr>
        <w:t>8:</w:t>
      </w:r>
      <w:r>
        <w:rPr>
          <w:color w:val="0070C0"/>
          <w:spacing w:val="-7"/>
        </w:rPr>
        <w:t xml:space="preserve"> </w:t>
      </w:r>
      <w:r>
        <w:rPr>
          <w:color w:val="0070C0"/>
        </w:rPr>
        <w:t>Guaranteed</w:t>
      </w:r>
      <w:r>
        <w:rPr>
          <w:color w:val="0070C0"/>
          <w:spacing w:val="-8"/>
        </w:rPr>
        <w:t xml:space="preserve"> </w:t>
      </w:r>
      <w:r>
        <w:rPr>
          <w:color w:val="0070C0"/>
        </w:rPr>
        <w:t>Service</w:t>
      </w:r>
      <w:r>
        <w:rPr>
          <w:color w:val="0070C0"/>
          <w:spacing w:val="-7"/>
        </w:rPr>
        <w:t xml:space="preserve"> </w:t>
      </w:r>
      <w:bookmarkEnd w:id="59"/>
      <w:r>
        <w:rPr>
          <w:color w:val="0070C0"/>
          <w:spacing w:val="-2"/>
        </w:rPr>
        <w:t>Levels</w:t>
      </w:r>
    </w:p>
    <w:p w14:paraId="317739C6" w14:textId="77777777" w:rsidR="00AF3196" w:rsidRDefault="00F9107A">
      <w:pPr>
        <w:pStyle w:val="ListParagraph"/>
        <w:numPr>
          <w:ilvl w:val="1"/>
          <w:numId w:val="139"/>
        </w:numPr>
        <w:tabs>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45F0274A" w14:textId="77777777" w:rsidR="00AF3196" w:rsidRDefault="00F9107A">
      <w:pPr>
        <w:spacing w:before="123"/>
        <w:ind w:left="220"/>
        <w:rPr>
          <w:sz w:val="21"/>
        </w:rPr>
      </w:pPr>
      <w:r>
        <w:rPr>
          <w:sz w:val="21"/>
        </w:rPr>
        <w:t>Refer</w:t>
      </w:r>
      <w:r>
        <w:rPr>
          <w:spacing w:val="-5"/>
          <w:sz w:val="21"/>
        </w:rPr>
        <w:t xml:space="preserve"> to:</w:t>
      </w:r>
    </w:p>
    <w:p w14:paraId="29200ADD" w14:textId="77777777" w:rsidR="00AF3196" w:rsidRDefault="00F9107A">
      <w:pPr>
        <w:pStyle w:val="ListParagraph"/>
        <w:numPr>
          <w:ilvl w:val="0"/>
          <w:numId w:val="87"/>
        </w:numPr>
        <w:tabs>
          <w:tab w:val="left" w:pos="579"/>
          <w:tab w:val="left" w:pos="580"/>
        </w:tabs>
        <w:spacing w:before="112" w:line="242" w:lineRule="auto"/>
        <w:ind w:right="1031"/>
        <w:rPr>
          <w:sz w:val="21"/>
        </w:rPr>
      </w:pPr>
      <w:r>
        <w:rPr>
          <w:sz w:val="21"/>
        </w:rPr>
        <w:t>GWMWater, 2022, ‘Consultation Paper: Guaranteed Service Levels (GSLs)’ (CP Discussion Paper 8 – Guaranteed Service Levels - July 2022.pdf)</w:t>
      </w:r>
    </w:p>
    <w:p w14:paraId="4D4D96FA" w14:textId="77777777" w:rsidR="00AF3196" w:rsidRDefault="00F9107A">
      <w:pPr>
        <w:pStyle w:val="ListParagraph"/>
        <w:numPr>
          <w:ilvl w:val="0"/>
          <w:numId w:val="87"/>
        </w:numPr>
        <w:tabs>
          <w:tab w:val="left" w:pos="579"/>
          <w:tab w:val="left" w:pos="580"/>
        </w:tabs>
        <w:spacing w:before="119"/>
        <w:rPr>
          <w:sz w:val="21"/>
        </w:rPr>
      </w:pPr>
      <w:r>
        <w:rPr>
          <w:sz w:val="21"/>
        </w:rPr>
        <w:t>Presentation</w:t>
      </w:r>
      <w:r>
        <w:rPr>
          <w:spacing w:val="-8"/>
          <w:sz w:val="21"/>
        </w:rPr>
        <w:t xml:space="preserve"> </w:t>
      </w:r>
      <w:r>
        <w:rPr>
          <w:sz w:val="21"/>
        </w:rPr>
        <w:t>by</w:t>
      </w:r>
      <w:r>
        <w:rPr>
          <w:spacing w:val="-8"/>
          <w:sz w:val="21"/>
        </w:rPr>
        <w:t xml:space="preserve"> </w:t>
      </w:r>
      <w:r>
        <w:rPr>
          <w:sz w:val="21"/>
        </w:rPr>
        <w:t>Sally</w:t>
      </w:r>
      <w:r>
        <w:rPr>
          <w:spacing w:val="-7"/>
          <w:sz w:val="21"/>
        </w:rPr>
        <w:t xml:space="preserve"> </w:t>
      </w:r>
      <w:r>
        <w:rPr>
          <w:sz w:val="21"/>
        </w:rPr>
        <w:t>Marshall,</w:t>
      </w:r>
      <w:r>
        <w:rPr>
          <w:spacing w:val="-6"/>
          <w:sz w:val="21"/>
        </w:rPr>
        <w:t xml:space="preserve"> </w:t>
      </w:r>
      <w:r>
        <w:rPr>
          <w:sz w:val="21"/>
        </w:rPr>
        <w:t>Executive</w:t>
      </w:r>
      <w:r>
        <w:rPr>
          <w:spacing w:val="-8"/>
          <w:sz w:val="21"/>
        </w:rPr>
        <w:t xml:space="preserve"> </w:t>
      </w:r>
      <w:r>
        <w:rPr>
          <w:sz w:val="21"/>
        </w:rPr>
        <w:t>Manager</w:t>
      </w:r>
      <w:r>
        <w:rPr>
          <w:spacing w:val="-7"/>
          <w:sz w:val="21"/>
        </w:rPr>
        <w:t xml:space="preserve"> </w:t>
      </w:r>
      <w:r>
        <w:rPr>
          <w:sz w:val="21"/>
        </w:rPr>
        <w:t>Strategic</w:t>
      </w:r>
      <w:r>
        <w:rPr>
          <w:spacing w:val="-7"/>
          <w:sz w:val="21"/>
        </w:rPr>
        <w:t xml:space="preserve"> </w:t>
      </w:r>
      <w:r>
        <w:rPr>
          <w:sz w:val="21"/>
        </w:rPr>
        <w:t>Planning</w:t>
      </w:r>
      <w:r>
        <w:rPr>
          <w:spacing w:val="-7"/>
          <w:sz w:val="21"/>
        </w:rPr>
        <w:t xml:space="preserve"> </w:t>
      </w:r>
      <w:r>
        <w:rPr>
          <w:sz w:val="21"/>
        </w:rPr>
        <w:t>and</w:t>
      </w:r>
      <w:r>
        <w:rPr>
          <w:spacing w:val="-7"/>
          <w:sz w:val="21"/>
        </w:rPr>
        <w:t xml:space="preserve"> </w:t>
      </w:r>
      <w:r>
        <w:rPr>
          <w:spacing w:val="-2"/>
          <w:sz w:val="21"/>
        </w:rPr>
        <w:t>Performance</w:t>
      </w:r>
    </w:p>
    <w:p w14:paraId="34A5D4BB" w14:textId="77777777" w:rsidR="00AF3196" w:rsidRDefault="00AF3196">
      <w:pPr>
        <w:spacing w:before="4"/>
        <w:rPr>
          <w:sz w:val="19"/>
        </w:rPr>
      </w:pPr>
    </w:p>
    <w:p w14:paraId="58DED097"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76F515B5" w14:textId="77777777" w:rsidR="00AF3196" w:rsidRDefault="00F9107A">
      <w:pPr>
        <w:spacing w:before="128"/>
        <w:ind w:left="220"/>
        <w:rPr>
          <w:sz w:val="21"/>
        </w:rPr>
      </w:pPr>
      <w:r>
        <w:rPr>
          <w:sz w:val="21"/>
        </w:rPr>
        <w:t>GWMWater</w:t>
      </w:r>
      <w:r>
        <w:rPr>
          <w:spacing w:val="-7"/>
          <w:sz w:val="21"/>
        </w:rPr>
        <w:t xml:space="preserve"> </w:t>
      </w:r>
      <w:r>
        <w:rPr>
          <w:sz w:val="21"/>
        </w:rPr>
        <w:t>is</w:t>
      </w:r>
      <w:r>
        <w:rPr>
          <w:spacing w:val="-7"/>
          <w:sz w:val="21"/>
        </w:rPr>
        <w:t xml:space="preserve"> </w:t>
      </w:r>
      <w:r>
        <w:rPr>
          <w:sz w:val="21"/>
        </w:rPr>
        <w:t>proposing</w:t>
      </w:r>
      <w:r>
        <w:rPr>
          <w:spacing w:val="-7"/>
          <w:sz w:val="21"/>
        </w:rPr>
        <w:t xml:space="preserve"> </w:t>
      </w:r>
      <w:r>
        <w:rPr>
          <w:spacing w:val="-5"/>
          <w:sz w:val="21"/>
        </w:rPr>
        <w:t>to:</w:t>
      </w:r>
    </w:p>
    <w:p w14:paraId="334EAD53" w14:textId="77777777" w:rsidR="00AF3196" w:rsidRDefault="00F9107A">
      <w:pPr>
        <w:pStyle w:val="ListParagraph"/>
        <w:numPr>
          <w:ilvl w:val="0"/>
          <w:numId w:val="86"/>
        </w:numPr>
        <w:tabs>
          <w:tab w:val="left" w:pos="579"/>
          <w:tab w:val="left" w:pos="580"/>
        </w:tabs>
        <w:spacing w:before="113"/>
        <w:rPr>
          <w:sz w:val="21"/>
        </w:rPr>
      </w:pPr>
      <w:r>
        <w:rPr>
          <w:sz w:val="21"/>
        </w:rPr>
        <w:t>Retain</w:t>
      </w:r>
      <w:r>
        <w:rPr>
          <w:spacing w:val="-8"/>
          <w:sz w:val="21"/>
        </w:rPr>
        <w:t xml:space="preserve"> </w:t>
      </w:r>
      <w:r>
        <w:rPr>
          <w:sz w:val="21"/>
        </w:rPr>
        <w:t>all</w:t>
      </w:r>
      <w:r>
        <w:rPr>
          <w:spacing w:val="-5"/>
          <w:sz w:val="21"/>
        </w:rPr>
        <w:t xml:space="preserve"> </w:t>
      </w:r>
      <w:r>
        <w:rPr>
          <w:sz w:val="21"/>
        </w:rPr>
        <w:t>existing</w:t>
      </w:r>
      <w:r>
        <w:rPr>
          <w:spacing w:val="-5"/>
          <w:sz w:val="21"/>
        </w:rPr>
        <w:t xml:space="preserve"> </w:t>
      </w:r>
      <w:r>
        <w:rPr>
          <w:sz w:val="21"/>
        </w:rPr>
        <w:t>GSLs</w:t>
      </w:r>
      <w:r>
        <w:rPr>
          <w:spacing w:val="-5"/>
          <w:sz w:val="21"/>
        </w:rPr>
        <w:t xml:space="preserve"> </w:t>
      </w:r>
      <w:r>
        <w:rPr>
          <w:sz w:val="21"/>
        </w:rPr>
        <w:t>as</w:t>
      </w:r>
      <w:r>
        <w:rPr>
          <w:spacing w:val="-6"/>
          <w:sz w:val="21"/>
        </w:rPr>
        <w:t xml:space="preserve"> </w:t>
      </w:r>
      <w:r>
        <w:rPr>
          <w:sz w:val="21"/>
        </w:rPr>
        <w:t>detailed</w:t>
      </w:r>
      <w:r>
        <w:rPr>
          <w:spacing w:val="-5"/>
          <w:sz w:val="21"/>
        </w:rPr>
        <w:t xml:space="preserve"> </w:t>
      </w:r>
      <w:r>
        <w:rPr>
          <w:sz w:val="21"/>
        </w:rPr>
        <w:t>in</w:t>
      </w:r>
      <w:r>
        <w:rPr>
          <w:spacing w:val="-5"/>
          <w:sz w:val="21"/>
        </w:rPr>
        <w:t xml:space="preserve"> </w:t>
      </w:r>
      <w:r>
        <w:rPr>
          <w:sz w:val="21"/>
        </w:rPr>
        <w:t>its</w:t>
      </w:r>
      <w:r>
        <w:rPr>
          <w:spacing w:val="-5"/>
          <w:sz w:val="21"/>
        </w:rPr>
        <w:t xml:space="preserve"> </w:t>
      </w:r>
      <w:r>
        <w:rPr>
          <w:sz w:val="21"/>
        </w:rPr>
        <w:t>respective</w:t>
      </w:r>
      <w:r>
        <w:rPr>
          <w:spacing w:val="-6"/>
          <w:sz w:val="21"/>
        </w:rPr>
        <w:t xml:space="preserve"> </w:t>
      </w:r>
      <w:r>
        <w:rPr>
          <w:sz w:val="21"/>
        </w:rPr>
        <w:t>Urban</w:t>
      </w:r>
      <w:r>
        <w:rPr>
          <w:spacing w:val="-5"/>
          <w:sz w:val="21"/>
        </w:rPr>
        <w:t xml:space="preserve"> </w:t>
      </w:r>
      <w:r>
        <w:rPr>
          <w:sz w:val="21"/>
        </w:rPr>
        <w:t>and</w:t>
      </w:r>
      <w:r>
        <w:rPr>
          <w:spacing w:val="-5"/>
          <w:sz w:val="21"/>
        </w:rPr>
        <w:t xml:space="preserve"> </w:t>
      </w:r>
      <w:r>
        <w:rPr>
          <w:sz w:val="21"/>
        </w:rPr>
        <w:t>Rural</w:t>
      </w:r>
      <w:r>
        <w:rPr>
          <w:spacing w:val="-5"/>
          <w:sz w:val="21"/>
        </w:rPr>
        <w:t xml:space="preserve"> </w:t>
      </w:r>
      <w:r>
        <w:rPr>
          <w:sz w:val="21"/>
        </w:rPr>
        <w:t>Customer</w:t>
      </w:r>
      <w:r>
        <w:rPr>
          <w:spacing w:val="-5"/>
          <w:sz w:val="21"/>
        </w:rPr>
        <w:t xml:space="preserve"> </w:t>
      </w:r>
      <w:r>
        <w:rPr>
          <w:spacing w:val="-2"/>
          <w:sz w:val="21"/>
        </w:rPr>
        <w:t>Charters</w:t>
      </w:r>
    </w:p>
    <w:p w14:paraId="6C5C2AA2" w14:textId="77777777" w:rsidR="00AF3196" w:rsidRDefault="00F9107A">
      <w:pPr>
        <w:pStyle w:val="ListParagraph"/>
        <w:numPr>
          <w:ilvl w:val="0"/>
          <w:numId w:val="86"/>
        </w:numPr>
        <w:tabs>
          <w:tab w:val="left" w:pos="579"/>
          <w:tab w:val="left" w:pos="580"/>
        </w:tabs>
        <w:spacing w:before="118" w:line="242" w:lineRule="auto"/>
        <w:ind w:right="1032"/>
        <w:rPr>
          <w:sz w:val="21"/>
        </w:rPr>
      </w:pPr>
      <w:r>
        <w:rPr>
          <w:sz w:val="21"/>
        </w:rPr>
        <w:t>Acknowledge the inconvenience caused to customers who experience multiple interruptions, even</w:t>
      </w:r>
      <w:r>
        <w:rPr>
          <w:spacing w:val="40"/>
          <w:sz w:val="21"/>
        </w:rPr>
        <w:t xml:space="preserve"> </w:t>
      </w:r>
      <w:r>
        <w:rPr>
          <w:sz w:val="21"/>
        </w:rPr>
        <w:t>though it may restore them within five hours, by introducing two new GSLs (shown below)</w:t>
      </w:r>
    </w:p>
    <w:p w14:paraId="26DC6EC2" w14:textId="77777777" w:rsidR="00AF3196" w:rsidRDefault="00F9107A">
      <w:pPr>
        <w:spacing w:before="121"/>
        <w:ind w:left="220"/>
        <w:rPr>
          <w:b/>
          <w:sz w:val="21"/>
        </w:rPr>
      </w:pPr>
      <w:r>
        <w:rPr>
          <w:b/>
          <w:color w:val="0070C0"/>
          <w:sz w:val="21"/>
        </w:rPr>
        <w:t>Table</w:t>
      </w:r>
      <w:r>
        <w:rPr>
          <w:b/>
          <w:color w:val="0070C0"/>
          <w:spacing w:val="-8"/>
          <w:sz w:val="21"/>
        </w:rPr>
        <w:t xml:space="preserve"> </w:t>
      </w:r>
      <w:r>
        <w:rPr>
          <w:b/>
          <w:color w:val="0070C0"/>
          <w:sz w:val="21"/>
        </w:rPr>
        <w:t>10-1:</w:t>
      </w:r>
      <w:r>
        <w:rPr>
          <w:b/>
          <w:color w:val="0070C0"/>
          <w:spacing w:val="-7"/>
          <w:sz w:val="21"/>
        </w:rPr>
        <w:t xml:space="preserve"> </w:t>
      </w:r>
      <w:r>
        <w:rPr>
          <w:b/>
          <w:color w:val="0070C0"/>
          <w:sz w:val="21"/>
        </w:rPr>
        <w:t>GWMWater’s</w:t>
      </w:r>
      <w:r>
        <w:rPr>
          <w:b/>
          <w:color w:val="0070C0"/>
          <w:spacing w:val="-8"/>
          <w:sz w:val="21"/>
        </w:rPr>
        <w:t xml:space="preserve"> </w:t>
      </w:r>
      <w:r>
        <w:rPr>
          <w:b/>
          <w:color w:val="0070C0"/>
          <w:sz w:val="21"/>
        </w:rPr>
        <w:t>proposed</w:t>
      </w:r>
      <w:r>
        <w:rPr>
          <w:b/>
          <w:color w:val="0070C0"/>
          <w:spacing w:val="-7"/>
          <w:sz w:val="21"/>
        </w:rPr>
        <w:t xml:space="preserve"> </w:t>
      </w:r>
      <w:r>
        <w:rPr>
          <w:b/>
          <w:color w:val="0070C0"/>
          <w:spacing w:val="-4"/>
          <w:sz w:val="21"/>
        </w:rPr>
        <w:t>GSLs</w:t>
      </w:r>
    </w:p>
    <w:p w14:paraId="7191BD26" w14:textId="77777777" w:rsidR="00AF3196" w:rsidRDefault="003A7278">
      <w:pPr>
        <w:spacing w:before="7"/>
        <w:rPr>
          <w:b/>
          <w:sz w:val="7"/>
        </w:rPr>
      </w:pPr>
      <w:r>
        <w:rPr>
          <w:noProof/>
        </w:rPr>
        <mc:AlternateContent>
          <mc:Choice Requires="wps">
            <w:drawing>
              <wp:anchor distT="0" distB="0" distL="0" distR="0" simplePos="0" relativeHeight="487649792" behindDoc="1" locked="0" layoutInCell="1" allowOverlap="1" wp14:anchorId="6CA693B6" wp14:editId="4D7DA7C6">
                <wp:simplePos x="0" y="0"/>
                <wp:positionH relativeFrom="page">
                  <wp:posOffset>984250</wp:posOffset>
                </wp:positionH>
                <wp:positionV relativeFrom="paragraph">
                  <wp:posOffset>74295</wp:posOffset>
                </wp:positionV>
                <wp:extent cx="5925820" cy="6350"/>
                <wp:effectExtent l="0" t="0" r="0" b="0"/>
                <wp:wrapTopAndBottom/>
                <wp:docPr id="305"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6350"/>
                        </a:xfrm>
                        <a:custGeom>
                          <a:avLst/>
                          <a:gdLst>
                            <a:gd name="T0" fmla="+- 0 10882 1550"/>
                            <a:gd name="T1" fmla="*/ T0 w 9332"/>
                            <a:gd name="T2" fmla="+- 0 117 117"/>
                            <a:gd name="T3" fmla="*/ 117 h 10"/>
                            <a:gd name="T4" fmla="+- 0 9106 1550"/>
                            <a:gd name="T5" fmla="*/ T4 w 9332"/>
                            <a:gd name="T6" fmla="+- 0 117 117"/>
                            <a:gd name="T7" fmla="*/ 117 h 10"/>
                            <a:gd name="T8" fmla="+- 0 9096 1550"/>
                            <a:gd name="T9" fmla="*/ T8 w 9332"/>
                            <a:gd name="T10" fmla="+- 0 117 117"/>
                            <a:gd name="T11" fmla="*/ 117 h 10"/>
                            <a:gd name="T12" fmla="+- 0 1550 1550"/>
                            <a:gd name="T13" fmla="*/ T12 w 9332"/>
                            <a:gd name="T14" fmla="+- 0 117 117"/>
                            <a:gd name="T15" fmla="*/ 117 h 10"/>
                            <a:gd name="T16" fmla="+- 0 1550 1550"/>
                            <a:gd name="T17" fmla="*/ T16 w 9332"/>
                            <a:gd name="T18" fmla="+- 0 126 117"/>
                            <a:gd name="T19" fmla="*/ 126 h 10"/>
                            <a:gd name="T20" fmla="+- 0 9096 1550"/>
                            <a:gd name="T21" fmla="*/ T20 w 9332"/>
                            <a:gd name="T22" fmla="+- 0 126 117"/>
                            <a:gd name="T23" fmla="*/ 126 h 10"/>
                            <a:gd name="T24" fmla="+- 0 9106 1550"/>
                            <a:gd name="T25" fmla="*/ T24 w 9332"/>
                            <a:gd name="T26" fmla="+- 0 126 117"/>
                            <a:gd name="T27" fmla="*/ 126 h 10"/>
                            <a:gd name="T28" fmla="+- 0 10882 1550"/>
                            <a:gd name="T29" fmla="*/ T28 w 9332"/>
                            <a:gd name="T30" fmla="+- 0 126 117"/>
                            <a:gd name="T31" fmla="*/ 126 h 10"/>
                            <a:gd name="T32" fmla="+- 0 10882 1550"/>
                            <a:gd name="T33" fmla="*/ T32 w 9332"/>
                            <a:gd name="T34" fmla="+- 0 117 117"/>
                            <a:gd name="T35" fmla="*/ 11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32" h="10">
                              <a:moveTo>
                                <a:pt x="9332" y="0"/>
                              </a:moveTo>
                              <a:lnTo>
                                <a:pt x="7556" y="0"/>
                              </a:lnTo>
                              <a:lnTo>
                                <a:pt x="7546" y="0"/>
                              </a:lnTo>
                              <a:lnTo>
                                <a:pt x="0" y="0"/>
                              </a:lnTo>
                              <a:lnTo>
                                <a:pt x="0" y="9"/>
                              </a:lnTo>
                              <a:lnTo>
                                <a:pt x="7546" y="9"/>
                              </a:lnTo>
                              <a:lnTo>
                                <a:pt x="7556" y="9"/>
                              </a:lnTo>
                              <a:lnTo>
                                <a:pt x="9332" y="9"/>
                              </a:lnTo>
                              <a:lnTo>
                                <a:pt x="9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B3C72" id="docshape334" o:spid="_x0000_s1026" style="position:absolute;margin-left:77.5pt;margin-top:5.85pt;width:466.6pt;height:.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" path="m9332,l7556,r-10,l,,,9r7546,l7556,9r1776,l9332,xe" fillcolor="black" stroked="f">
                <v:path arrowok="t" o:connecttype="custom" o:connectlocs="5925820,74295;4798060,74295;4791710,74295;0,74295;0,80010;4791710,80010;4798060,80010;5925820,80010;5925820,74295" o:connectangles="0,0,0,0,0,0,0,0,0"/>
                <w10:wrap type="topAndBottom" anchorx="page"/>
              </v:shape>
            </w:pict>
          </mc:Fallback>
        </mc:AlternateContent>
      </w:r>
    </w:p>
    <w:p w14:paraId="7F124F3D" w14:textId="77777777" w:rsidR="00AF3196" w:rsidRDefault="00F9107A">
      <w:pPr>
        <w:tabs>
          <w:tab w:val="left" w:pos="8558"/>
        </w:tabs>
        <w:spacing w:before="64" w:after="57"/>
        <w:ind w:left="330"/>
        <w:rPr>
          <w:b/>
          <w:sz w:val="20"/>
        </w:rPr>
      </w:pPr>
      <w:r>
        <w:rPr>
          <w:b/>
          <w:color w:val="0070C0"/>
          <w:sz w:val="20"/>
        </w:rPr>
        <w:t>Proposed</w:t>
      </w:r>
      <w:r>
        <w:rPr>
          <w:b/>
          <w:color w:val="0070C0"/>
          <w:spacing w:val="-10"/>
          <w:sz w:val="20"/>
        </w:rPr>
        <w:t xml:space="preserve"> </w:t>
      </w:r>
      <w:r>
        <w:rPr>
          <w:b/>
          <w:color w:val="0070C0"/>
          <w:sz w:val="20"/>
        </w:rPr>
        <w:t>Guaranteed</w:t>
      </w:r>
      <w:r>
        <w:rPr>
          <w:b/>
          <w:color w:val="0070C0"/>
          <w:spacing w:val="-10"/>
          <w:sz w:val="20"/>
        </w:rPr>
        <w:t xml:space="preserve"> </w:t>
      </w:r>
      <w:r>
        <w:rPr>
          <w:b/>
          <w:color w:val="0070C0"/>
          <w:sz w:val="20"/>
        </w:rPr>
        <w:t>Service</w:t>
      </w:r>
      <w:r>
        <w:rPr>
          <w:b/>
          <w:color w:val="0070C0"/>
          <w:spacing w:val="-9"/>
          <w:sz w:val="20"/>
        </w:rPr>
        <w:t xml:space="preserve"> </w:t>
      </w:r>
      <w:r>
        <w:rPr>
          <w:b/>
          <w:color w:val="0070C0"/>
          <w:spacing w:val="-2"/>
          <w:sz w:val="20"/>
        </w:rPr>
        <w:t>Levels</w:t>
      </w:r>
      <w:r>
        <w:rPr>
          <w:b/>
          <w:color w:val="0070C0"/>
          <w:sz w:val="20"/>
        </w:rPr>
        <w:tab/>
      </w:r>
      <w:r>
        <w:rPr>
          <w:b/>
          <w:color w:val="0070C0"/>
          <w:spacing w:val="-2"/>
          <w:sz w:val="20"/>
        </w:rPr>
        <w:t>Rebate</w:t>
      </w:r>
    </w:p>
    <w:p w14:paraId="7C76E1D9" w14:textId="77777777" w:rsidR="00AF3196" w:rsidRDefault="003A7278">
      <w:pPr>
        <w:spacing w:line="20" w:lineRule="exact"/>
        <w:ind w:left="330"/>
        <w:rPr>
          <w:sz w:val="2"/>
        </w:rPr>
      </w:pPr>
      <w:r>
        <w:rPr>
          <w:noProof/>
          <w:sz w:val="2"/>
        </w:rPr>
        <mc:AlternateContent>
          <mc:Choice Requires="wpg">
            <w:drawing>
              <wp:inline distT="0" distB="0" distL="0" distR="0" wp14:anchorId="689A3E1B" wp14:editId="004D7039">
                <wp:extent cx="5925820" cy="6350"/>
                <wp:effectExtent l="3175" t="0" r="0" b="6350"/>
                <wp:docPr id="303" name="docshapegroup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6350"/>
                          <a:chOff x="0" y="0"/>
                          <a:chExt cx="9332" cy="10"/>
                        </a:xfrm>
                      </wpg:grpSpPr>
                      <wps:wsp>
                        <wps:cNvPr id="304" name="docshape336"/>
                        <wps:cNvSpPr>
                          <a:spLocks/>
                        </wps:cNvSpPr>
                        <wps:spPr bwMode="auto">
                          <a:xfrm>
                            <a:off x="0" y="0"/>
                            <a:ext cx="9332" cy="10"/>
                          </a:xfrm>
                          <a:custGeom>
                            <a:avLst/>
                            <a:gdLst>
                              <a:gd name="T0" fmla="*/ 9331 w 9332"/>
                              <a:gd name="T1" fmla="*/ 0 h 10"/>
                              <a:gd name="T2" fmla="*/ 7555 w 9332"/>
                              <a:gd name="T3" fmla="*/ 0 h 10"/>
                              <a:gd name="T4" fmla="*/ 7546 w 9332"/>
                              <a:gd name="T5" fmla="*/ 0 h 10"/>
                              <a:gd name="T6" fmla="*/ 0 w 9332"/>
                              <a:gd name="T7" fmla="*/ 0 h 10"/>
                              <a:gd name="T8" fmla="*/ 0 w 9332"/>
                              <a:gd name="T9" fmla="*/ 10 h 10"/>
                              <a:gd name="T10" fmla="*/ 7546 w 9332"/>
                              <a:gd name="T11" fmla="*/ 10 h 10"/>
                              <a:gd name="T12" fmla="*/ 7555 w 9332"/>
                              <a:gd name="T13" fmla="*/ 10 h 10"/>
                              <a:gd name="T14" fmla="*/ 9331 w 9332"/>
                              <a:gd name="T15" fmla="*/ 10 h 10"/>
                              <a:gd name="T16" fmla="*/ 9331 w 933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32" h="10">
                                <a:moveTo>
                                  <a:pt x="9331" y="0"/>
                                </a:moveTo>
                                <a:lnTo>
                                  <a:pt x="7555" y="0"/>
                                </a:lnTo>
                                <a:lnTo>
                                  <a:pt x="7546" y="0"/>
                                </a:lnTo>
                                <a:lnTo>
                                  <a:pt x="0" y="0"/>
                                </a:lnTo>
                                <a:lnTo>
                                  <a:pt x="0" y="10"/>
                                </a:lnTo>
                                <a:lnTo>
                                  <a:pt x="7546" y="10"/>
                                </a:lnTo>
                                <a:lnTo>
                                  <a:pt x="7555" y="10"/>
                                </a:lnTo>
                                <a:lnTo>
                                  <a:pt x="9331" y="10"/>
                                </a:lnTo>
                                <a:lnTo>
                                  <a:pt x="9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013D33" id="docshapegroup335" o:spid="_x0000_s1026" style="width:466.6pt;height:.5pt;mso-position-horizontal-relative:char;mso-position-vertical-relative:line" coordsize="9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">
                <v:shape id="docshape336" o:spid="_x0000_s1027" style="position:absolute;width:9332;height:10;visibility:visible;mso-wrap-style:square;v-text-anchor:top" coordsize="9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" path="m9331,l7555,r-9,l,,,10r7546,l7555,10r1776,l9331,xe" fillcolor="black" stroked="f">
                  <v:path arrowok="t" o:connecttype="custom" o:connectlocs="9331,0;7555,0;7546,0;0,0;0,10;7546,10;7555,10;9331,10;9331,0" o:connectangles="0,0,0,0,0,0,0,0,0"/>
                </v:shape>
                <w10:anchorlock/>
              </v:group>
            </w:pict>
          </mc:Fallback>
        </mc:AlternateContent>
      </w:r>
    </w:p>
    <w:p w14:paraId="77C34A6C" w14:textId="77777777" w:rsidR="00AF3196" w:rsidRDefault="003A7278">
      <w:pPr>
        <w:tabs>
          <w:tab w:val="left" w:pos="8742"/>
        </w:tabs>
        <w:spacing w:before="53"/>
        <w:ind w:left="437"/>
        <w:rPr>
          <w:sz w:val="20"/>
        </w:rPr>
      </w:pPr>
      <w:r>
        <w:rPr>
          <w:noProof/>
        </w:rPr>
        <mc:AlternateContent>
          <mc:Choice Requires="wpg">
            <w:drawing>
              <wp:anchor distT="0" distB="0" distL="0" distR="0" simplePos="0" relativeHeight="487650816" behindDoc="1" locked="0" layoutInCell="1" allowOverlap="1" wp14:anchorId="35D6E917" wp14:editId="10B8DB8B">
                <wp:simplePos x="0" y="0"/>
                <wp:positionH relativeFrom="page">
                  <wp:posOffset>984250</wp:posOffset>
                </wp:positionH>
                <wp:positionV relativeFrom="paragraph">
                  <wp:posOffset>224790</wp:posOffset>
                </wp:positionV>
                <wp:extent cx="5925820" cy="624840"/>
                <wp:effectExtent l="0" t="0" r="0" b="0"/>
                <wp:wrapTopAndBottom/>
                <wp:docPr id="298"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624840"/>
                          <a:chOff x="1550" y="354"/>
                          <a:chExt cx="9332" cy="984"/>
                        </a:xfrm>
                      </wpg:grpSpPr>
                      <wps:wsp>
                        <wps:cNvPr id="299" name="docshape338"/>
                        <wps:cNvSpPr>
                          <a:spLocks/>
                        </wps:cNvSpPr>
                        <wps:spPr bwMode="auto">
                          <a:xfrm>
                            <a:off x="1550" y="353"/>
                            <a:ext cx="9332" cy="984"/>
                          </a:xfrm>
                          <a:custGeom>
                            <a:avLst/>
                            <a:gdLst>
                              <a:gd name="T0" fmla="+- 0 10882 1550"/>
                              <a:gd name="T1" fmla="*/ T0 w 9332"/>
                              <a:gd name="T2" fmla="+- 0 354 354"/>
                              <a:gd name="T3" fmla="*/ 354 h 984"/>
                              <a:gd name="T4" fmla="+- 0 9096 1550"/>
                              <a:gd name="T5" fmla="*/ T4 w 9332"/>
                              <a:gd name="T6" fmla="+- 0 354 354"/>
                              <a:gd name="T7" fmla="*/ 354 h 984"/>
                              <a:gd name="T8" fmla="+- 0 1550 1550"/>
                              <a:gd name="T9" fmla="*/ T8 w 9332"/>
                              <a:gd name="T10" fmla="+- 0 354 354"/>
                              <a:gd name="T11" fmla="*/ 354 h 984"/>
                              <a:gd name="T12" fmla="+- 0 1550 1550"/>
                              <a:gd name="T13" fmla="*/ T12 w 9332"/>
                              <a:gd name="T14" fmla="+- 0 963 354"/>
                              <a:gd name="T15" fmla="*/ 963 h 984"/>
                              <a:gd name="T16" fmla="+- 0 9096 1550"/>
                              <a:gd name="T17" fmla="*/ T16 w 9332"/>
                              <a:gd name="T18" fmla="+- 0 963 354"/>
                              <a:gd name="T19" fmla="*/ 963 h 984"/>
                              <a:gd name="T20" fmla="+- 0 9096 1550"/>
                              <a:gd name="T21" fmla="*/ T20 w 9332"/>
                              <a:gd name="T22" fmla="+- 0 973 354"/>
                              <a:gd name="T23" fmla="*/ 973 h 984"/>
                              <a:gd name="T24" fmla="+- 0 1550 1550"/>
                              <a:gd name="T25" fmla="*/ T24 w 9332"/>
                              <a:gd name="T26" fmla="+- 0 973 354"/>
                              <a:gd name="T27" fmla="*/ 973 h 984"/>
                              <a:gd name="T28" fmla="+- 0 1550 1550"/>
                              <a:gd name="T29" fmla="*/ T28 w 9332"/>
                              <a:gd name="T30" fmla="+- 0 1338 354"/>
                              <a:gd name="T31" fmla="*/ 1338 h 984"/>
                              <a:gd name="T32" fmla="+- 0 9096 1550"/>
                              <a:gd name="T33" fmla="*/ T32 w 9332"/>
                              <a:gd name="T34" fmla="+- 0 1338 354"/>
                              <a:gd name="T35" fmla="*/ 1338 h 984"/>
                              <a:gd name="T36" fmla="+- 0 10882 1550"/>
                              <a:gd name="T37" fmla="*/ T36 w 9332"/>
                              <a:gd name="T38" fmla="+- 0 1338 354"/>
                              <a:gd name="T39" fmla="*/ 1338 h 984"/>
                              <a:gd name="T40" fmla="+- 0 10882 1550"/>
                              <a:gd name="T41" fmla="*/ T40 w 9332"/>
                              <a:gd name="T42" fmla="+- 0 973 354"/>
                              <a:gd name="T43" fmla="*/ 973 h 984"/>
                              <a:gd name="T44" fmla="+- 0 10882 1550"/>
                              <a:gd name="T45" fmla="*/ T44 w 9332"/>
                              <a:gd name="T46" fmla="+- 0 963 354"/>
                              <a:gd name="T47" fmla="*/ 963 h 984"/>
                              <a:gd name="T48" fmla="+- 0 10882 1550"/>
                              <a:gd name="T49" fmla="*/ T48 w 9332"/>
                              <a:gd name="T50" fmla="+- 0 354 354"/>
                              <a:gd name="T51" fmla="*/ 354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32" h="984">
                                <a:moveTo>
                                  <a:pt x="9332" y="0"/>
                                </a:moveTo>
                                <a:lnTo>
                                  <a:pt x="7546" y="0"/>
                                </a:lnTo>
                                <a:lnTo>
                                  <a:pt x="0" y="0"/>
                                </a:lnTo>
                                <a:lnTo>
                                  <a:pt x="0" y="609"/>
                                </a:lnTo>
                                <a:lnTo>
                                  <a:pt x="7546" y="609"/>
                                </a:lnTo>
                                <a:lnTo>
                                  <a:pt x="7546" y="619"/>
                                </a:lnTo>
                                <a:lnTo>
                                  <a:pt x="0" y="619"/>
                                </a:lnTo>
                                <a:lnTo>
                                  <a:pt x="0" y="984"/>
                                </a:lnTo>
                                <a:lnTo>
                                  <a:pt x="7546" y="984"/>
                                </a:lnTo>
                                <a:lnTo>
                                  <a:pt x="9332" y="984"/>
                                </a:lnTo>
                                <a:lnTo>
                                  <a:pt x="9332" y="619"/>
                                </a:lnTo>
                                <a:lnTo>
                                  <a:pt x="9332" y="609"/>
                                </a:lnTo>
                                <a:lnTo>
                                  <a:pt x="9332" y="0"/>
                                </a:lnTo>
                                <a:close/>
                              </a:path>
                            </a:pathLst>
                          </a:custGeom>
                          <a:solidFill>
                            <a:srgbClr val="C7E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339"/>
                        <wps:cNvSpPr txBox="1">
                          <a:spLocks noChangeArrowheads="1"/>
                        </wps:cNvSpPr>
                        <wps:spPr bwMode="auto">
                          <a:xfrm>
                            <a:off x="1657" y="411"/>
                            <a:ext cx="7059"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BEE3F" w14:textId="77777777" w:rsidR="00AF3196" w:rsidRDefault="00F9107A">
                              <w:pPr>
                                <w:spacing w:before="3" w:line="237" w:lineRule="auto"/>
                                <w:rPr>
                                  <w:b/>
                                  <w:sz w:val="13"/>
                                </w:rPr>
                              </w:pPr>
                              <w:r>
                                <w:rPr>
                                  <w:sz w:val="20"/>
                                </w:rPr>
                                <w:t>Customer</w:t>
                              </w:r>
                              <w:r>
                                <w:rPr>
                                  <w:spacing w:val="-4"/>
                                  <w:sz w:val="20"/>
                                </w:rPr>
                                <w:t xml:space="preserve"> </w:t>
                              </w:r>
                              <w:r>
                                <w:rPr>
                                  <w:sz w:val="20"/>
                                </w:rPr>
                                <w:t>experiences</w:t>
                              </w:r>
                              <w:r>
                                <w:rPr>
                                  <w:spacing w:val="-4"/>
                                  <w:sz w:val="20"/>
                                </w:rPr>
                                <w:t xml:space="preserve"> </w:t>
                              </w:r>
                              <w:r>
                                <w:rPr>
                                  <w:sz w:val="20"/>
                                </w:rPr>
                                <w:t>more</w:t>
                              </w:r>
                              <w:r>
                                <w:rPr>
                                  <w:spacing w:val="-4"/>
                                  <w:sz w:val="20"/>
                                </w:rPr>
                                <w:t xml:space="preserve"> </w:t>
                              </w:r>
                              <w:r>
                                <w:rPr>
                                  <w:sz w:val="20"/>
                                </w:rPr>
                                <w:t>than</w:t>
                              </w:r>
                              <w:r>
                                <w:rPr>
                                  <w:spacing w:val="-5"/>
                                  <w:sz w:val="20"/>
                                </w:rPr>
                                <w:t xml:space="preserve"> </w:t>
                              </w:r>
                              <w:r>
                                <w:rPr>
                                  <w:sz w:val="20"/>
                                </w:rPr>
                                <w:t>five</w:t>
                              </w:r>
                              <w:r>
                                <w:rPr>
                                  <w:spacing w:val="-4"/>
                                  <w:sz w:val="20"/>
                                </w:rPr>
                                <w:t xml:space="preserve"> </w:t>
                              </w:r>
                              <w:r>
                                <w:rPr>
                                  <w:sz w:val="20"/>
                                </w:rPr>
                                <w:t>unplanned</w:t>
                              </w:r>
                              <w:r>
                                <w:rPr>
                                  <w:spacing w:val="-4"/>
                                  <w:sz w:val="20"/>
                                </w:rPr>
                                <w:t xml:space="preserve"> </w:t>
                              </w:r>
                              <w:r>
                                <w:rPr>
                                  <w:sz w:val="20"/>
                                </w:rPr>
                                <w:t>urban</w:t>
                              </w:r>
                              <w:r>
                                <w:rPr>
                                  <w:spacing w:val="-5"/>
                                  <w:sz w:val="20"/>
                                </w:rPr>
                                <w:t xml:space="preserve"> </w:t>
                              </w:r>
                              <w:r>
                                <w:rPr>
                                  <w:sz w:val="20"/>
                                </w:rPr>
                                <w:t>water</w:t>
                              </w:r>
                              <w:r>
                                <w:rPr>
                                  <w:spacing w:val="-4"/>
                                  <w:sz w:val="20"/>
                                </w:rPr>
                                <w:t xml:space="preserve"> </w:t>
                              </w:r>
                              <w:r>
                                <w:rPr>
                                  <w:sz w:val="20"/>
                                </w:rPr>
                                <w:t>supply</w:t>
                              </w:r>
                              <w:r>
                                <w:rPr>
                                  <w:spacing w:val="-4"/>
                                  <w:sz w:val="20"/>
                                </w:rPr>
                                <w:t xml:space="preserve"> </w:t>
                              </w:r>
                              <w:r>
                                <w:rPr>
                                  <w:sz w:val="20"/>
                                </w:rPr>
                                <w:t>interruptions</w:t>
                              </w:r>
                              <w:r>
                                <w:rPr>
                                  <w:spacing w:val="-4"/>
                                  <w:sz w:val="20"/>
                                </w:rPr>
                                <w:t xml:space="preserve"> </w:t>
                              </w:r>
                              <w:r>
                                <w:rPr>
                                  <w:sz w:val="20"/>
                                </w:rPr>
                                <w:t>in</w:t>
                              </w:r>
                              <w:r>
                                <w:rPr>
                                  <w:spacing w:val="-5"/>
                                  <w:sz w:val="20"/>
                                </w:rPr>
                                <w:t xml:space="preserve"> </w:t>
                              </w:r>
                              <w:r>
                                <w:rPr>
                                  <w:sz w:val="20"/>
                                </w:rPr>
                                <w:t xml:space="preserve">a </w:t>
                              </w:r>
                              <w:r>
                                <w:rPr>
                                  <w:spacing w:val="-2"/>
                                  <w:sz w:val="20"/>
                                </w:rPr>
                                <w:t>year</w:t>
                              </w:r>
                              <w:r>
                                <w:rPr>
                                  <w:b/>
                                  <w:spacing w:val="-2"/>
                                  <w:sz w:val="20"/>
                                </w:rPr>
                                <w:t>*</w:t>
                              </w:r>
                              <w:r>
                                <w:rPr>
                                  <w:b/>
                                  <w:spacing w:val="-2"/>
                                  <w:position w:val="7"/>
                                  <w:sz w:val="13"/>
                                </w:rPr>
                                <w:t>NEW</w:t>
                              </w:r>
                            </w:p>
                            <w:p w14:paraId="6BDFCA77" w14:textId="77777777" w:rsidR="00AF3196" w:rsidRDefault="00F9107A">
                              <w:pPr>
                                <w:spacing w:before="132"/>
                                <w:rPr>
                                  <w:b/>
                                  <w:sz w:val="13"/>
                                </w:rPr>
                              </w:pPr>
                              <w:r>
                                <w:rPr>
                                  <w:sz w:val="20"/>
                                </w:rPr>
                                <w:t>Customer</w:t>
                              </w:r>
                              <w:r>
                                <w:rPr>
                                  <w:spacing w:val="-8"/>
                                  <w:sz w:val="20"/>
                                </w:rPr>
                                <w:t xml:space="preserve"> </w:t>
                              </w:r>
                              <w:r>
                                <w:rPr>
                                  <w:sz w:val="20"/>
                                </w:rPr>
                                <w:t>experiences</w:t>
                              </w:r>
                              <w:r>
                                <w:rPr>
                                  <w:spacing w:val="-6"/>
                                  <w:sz w:val="20"/>
                                </w:rPr>
                                <w:t xml:space="preserve"> </w:t>
                              </w:r>
                              <w:r>
                                <w:rPr>
                                  <w:sz w:val="20"/>
                                </w:rPr>
                                <w:t>more</w:t>
                              </w:r>
                              <w:r>
                                <w:rPr>
                                  <w:spacing w:val="-6"/>
                                  <w:sz w:val="20"/>
                                </w:rPr>
                                <w:t xml:space="preserve"> </w:t>
                              </w:r>
                              <w:r>
                                <w:rPr>
                                  <w:sz w:val="20"/>
                                </w:rPr>
                                <w:t>than</w:t>
                              </w:r>
                              <w:r>
                                <w:rPr>
                                  <w:spacing w:val="-6"/>
                                  <w:sz w:val="20"/>
                                </w:rPr>
                                <w:t xml:space="preserve"> </w:t>
                              </w:r>
                              <w:r>
                                <w:rPr>
                                  <w:sz w:val="20"/>
                                </w:rPr>
                                <w:t>three</w:t>
                              </w:r>
                              <w:r>
                                <w:rPr>
                                  <w:spacing w:val="-5"/>
                                  <w:sz w:val="20"/>
                                </w:rPr>
                                <w:t xml:space="preserve"> </w:t>
                              </w:r>
                              <w:r>
                                <w:rPr>
                                  <w:sz w:val="20"/>
                                </w:rPr>
                                <w:t>sewer</w:t>
                              </w:r>
                              <w:r>
                                <w:rPr>
                                  <w:spacing w:val="-6"/>
                                  <w:sz w:val="20"/>
                                </w:rPr>
                                <w:t xml:space="preserve"> </w:t>
                              </w:r>
                              <w:r>
                                <w:rPr>
                                  <w:sz w:val="20"/>
                                </w:rPr>
                                <w:t>blockages</w:t>
                              </w:r>
                              <w:r>
                                <w:rPr>
                                  <w:spacing w:val="-6"/>
                                  <w:sz w:val="20"/>
                                </w:rPr>
                                <w:t xml:space="preserve"> </w:t>
                              </w:r>
                              <w:r>
                                <w:rPr>
                                  <w:sz w:val="20"/>
                                </w:rPr>
                                <w:t>in</w:t>
                              </w:r>
                              <w:r>
                                <w:rPr>
                                  <w:spacing w:val="-6"/>
                                  <w:sz w:val="20"/>
                                </w:rPr>
                                <w:t xml:space="preserve"> </w:t>
                              </w:r>
                              <w:r>
                                <w:rPr>
                                  <w:sz w:val="20"/>
                                </w:rPr>
                                <w:t>a</w:t>
                              </w:r>
                              <w:r>
                                <w:rPr>
                                  <w:spacing w:val="-5"/>
                                  <w:sz w:val="20"/>
                                </w:rPr>
                                <w:t xml:space="preserve"> </w:t>
                              </w:r>
                              <w:r>
                                <w:rPr>
                                  <w:spacing w:val="-2"/>
                                  <w:sz w:val="20"/>
                                </w:rPr>
                                <w:t>year</w:t>
                              </w:r>
                              <w:r>
                                <w:rPr>
                                  <w:b/>
                                  <w:spacing w:val="-2"/>
                                  <w:sz w:val="20"/>
                                </w:rPr>
                                <w:t>*</w:t>
                              </w:r>
                              <w:r>
                                <w:rPr>
                                  <w:b/>
                                  <w:spacing w:val="-2"/>
                                  <w:position w:val="7"/>
                                  <w:sz w:val="13"/>
                                </w:rPr>
                                <w:t>NEW</w:t>
                              </w:r>
                            </w:p>
                          </w:txbxContent>
                        </wps:txbx>
                        <wps:bodyPr rot="0" vert="horz" wrap="square" lIns="0" tIns="0" rIns="0" bIns="0" anchor="t" anchorCtr="0" upright="1">
                          <a:noAutofit/>
                        </wps:bodyPr>
                      </wps:wsp>
                      <wps:wsp>
                        <wps:cNvPr id="301" name="docshape340"/>
                        <wps:cNvSpPr txBox="1">
                          <a:spLocks noChangeArrowheads="1"/>
                        </wps:cNvSpPr>
                        <wps:spPr bwMode="auto">
                          <a:xfrm>
                            <a:off x="10063" y="416"/>
                            <a:ext cx="32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535A" w14:textId="77777777" w:rsidR="00AF3196" w:rsidRDefault="00F9107A">
                              <w:pPr>
                                <w:spacing w:before="1"/>
                                <w:rPr>
                                  <w:sz w:val="20"/>
                                </w:rPr>
                              </w:pPr>
                              <w:r>
                                <w:rPr>
                                  <w:spacing w:val="-5"/>
                                  <w:sz w:val="20"/>
                                </w:rPr>
                                <w:t>$80</w:t>
                              </w:r>
                            </w:p>
                          </w:txbxContent>
                        </wps:txbx>
                        <wps:bodyPr rot="0" vert="horz" wrap="square" lIns="0" tIns="0" rIns="0" bIns="0" anchor="t" anchorCtr="0" upright="1">
                          <a:noAutofit/>
                        </wps:bodyPr>
                      </wps:wsp>
                      <wps:wsp>
                        <wps:cNvPr id="302" name="docshape341"/>
                        <wps:cNvSpPr txBox="1">
                          <a:spLocks noChangeArrowheads="1"/>
                        </wps:cNvSpPr>
                        <wps:spPr bwMode="auto">
                          <a:xfrm>
                            <a:off x="10063" y="1035"/>
                            <a:ext cx="32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88B6" w14:textId="77777777" w:rsidR="00AF3196" w:rsidRDefault="00F9107A">
                              <w:pPr>
                                <w:spacing w:before="1"/>
                                <w:rPr>
                                  <w:sz w:val="20"/>
                                </w:rPr>
                              </w:pPr>
                              <w:r>
                                <w:rPr>
                                  <w:spacing w:val="-5"/>
                                  <w:sz w:val="2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7" o:spid="_x0000_s1161" style="position:absolute;left:0;text-align:left;margin-left:77.5pt;margin-top:17.7pt;width:466.6pt;height:49.2pt;z-index:-15665664;mso-wrap-distance-left:0;mso-wrap-distance-right:0;mso-position-horizontal-relative:page;mso-position-vertical-relative:text" coordorigin="1550,354" coordsize="933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">
                <v:shape id="docshape338" o:spid="_x0000_s1162" style="position:absolute;left:1550;top:353;width:9332;height:984;visibility:visible;mso-wrap-style:square;v-text-anchor:top" coordsize="933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" path="m9332,l7546,,,,,609r7546,l7546,619,,619,,984r7546,l9332,984r,-365l9332,609,9332,xe" fillcolor="#c7e2fa" stroked="f">
                  <v:path arrowok="t" o:connecttype="custom" o:connectlocs="9332,354;7546,354;0,354;0,963;7546,963;7546,973;0,973;0,1338;7546,1338;9332,1338;9332,973;9332,963;9332,354" o:connectangles="0,0,0,0,0,0,0,0,0,0,0,0,0"/>
                </v:shape>
                <v:shape id="docshape339" o:spid="_x0000_s1163" type="#_x0000_t202" style="position:absolute;left:1657;top:411;width:705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AF3196" w:rsidRDefault="00F9107A">
                        <w:pPr>
                          <w:spacing w:before="3" w:line="237" w:lineRule="auto"/>
                          <w:rPr>
                            <w:b/>
                            <w:sz w:val="13"/>
                          </w:rPr>
                        </w:pPr>
                        <w:r>
                          <w:rPr>
                            <w:sz w:val="20"/>
                          </w:rPr>
                          <w:t>Customer</w:t>
                        </w:r>
                        <w:r>
                          <w:rPr>
                            <w:spacing w:val="-4"/>
                            <w:sz w:val="20"/>
                          </w:rPr>
                          <w:t xml:space="preserve"> </w:t>
                        </w:r>
                        <w:r>
                          <w:rPr>
                            <w:sz w:val="20"/>
                          </w:rPr>
                          <w:t>experiences</w:t>
                        </w:r>
                        <w:r>
                          <w:rPr>
                            <w:spacing w:val="-4"/>
                            <w:sz w:val="20"/>
                          </w:rPr>
                          <w:t xml:space="preserve"> </w:t>
                        </w:r>
                        <w:r>
                          <w:rPr>
                            <w:sz w:val="20"/>
                          </w:rPr>
                          <w:t>more</w:t>
                        </w:r>
                        <w:r>
                          <w:rPr>
                            <w:spacing w:val="-4"/>
                            <w:sz w:val="20"/>
                          </w:rPr>
                          <w:t xml:space="preserve"> </w:t>
                        </w:r>
                        <w:r>
                          <w:rPr>
                            <w:sz w:val="20"/>
                          </w:rPr>
                          <w:t>than</w:t>
                        </w:r>
                        <w:r>
                          <w:rPr>
                            <w:spacing w:val="-5"/>
                            <w:sz w:val="20"/>
                          </w:rPr>
                          <w:t xml:space="preserve"> </w:t>
                        </w:r>
                        <w:r>
                          <w:rPr>
                            <w:sz w:val="20"/>
                          </w:rPr>
                          <w:t>five</w:t>
                        </w:r>
                        <w:r>
                          <w:rPr>
                            <w:spacing w:val="-4"/>
                            <w:sz w:val="20"/>
                          </w:rPr>
                          <w:t xml:space="preserve"> </w:t>
                        </w:r>
                        <w:r>
                          <w:rPr>
                            <w:sz w:val="20"/>
                          </w:rPr>
                          <w:t>unplanned</w:t>
                        </w:r>
                        <w:r>
                          <w:rPr>
                            <w:spacing w:val="-4"/>
                            <w:sz w:val="20"/>
                          </w:rPr>
                          <w:t xml:space="preserve"> </w:t>
                        </w:r>
                        <w:r>
                          <w:rPr>
                            <w:sz w:val="20"/>
                          </w:rPr>
                          <w:t>urban</w:t>
                        </w:r>
                        <w:r>
                          <w:rPr>
                            <w:spacing w:val="-5"/>
                            <w:sz w:val="20"/>
                          </w:rPr>
                          <w:t xml:space="preserve"> </w:t>
                        </w:r>
                        <w:r>
                          <w:rPr>
                            <w:sz w:val="20"/>
                          </w:rPr>
                          <w:t>water</w:t>
                        </w:r>
                        <w:r>
                          <w:rPr>
                            <w:spacing w:val="-4"/>
                            <w:sz w:val="20"/>
                          </w:rPr>
                          <w:t xml:space="preserve"> </w:t>
                        </w:r>
                        <w:r>
                          <w:rPr>
                            <w:sz w:val="20"/>
                          </w:rPr>
                          <w:t>supply</w:t>
                        </w:r>
                        <w:r>
                          <w:rPr>
                            <w:spacing w:val="-4"/>
                            <w:sz w:val="20"/>
                          </w:rPr>
                          <w:t xml:space="preserve"> </w:t>
                        </w:r>
                        <w:r>
                          <w:rPr>
                            <w:sz w:val="20"/>
                          </w:rPr>
                          <w:t>interruptions</w:t>
                        </w:r>
                        <w:r>
                          <w:rPr>
                            <w:spacing w:val="-4"/>
                            <w:sz w:val="20"/>
                          </w:rPr>
                          <w:t xml:space="preserve"> </w:t>
                        </w:r>
                        <w:r>
                          <w:rPr>
                            <w:sz w:val="20"/>
                          </w:rPr>
                          <w:t>in</w:t>
                        </w:r>
                        <w:r>
                          <w:rPr>
                            <w:spacing w:val="-5"/>
                            <w:sz w:val="20"/>
                          </w:rPr>
                          <w:t xml:space="preserve"> </w:t>
                        </w:r>
                        <w:r>
                          <w:rPr>
                            <w:sz w:val="20"/>
                          </w:rPr>
                          <w:t xml:space="preserve">a </w:t>
                        </w:r>
                        <w:r>
                          <w:rPr>
                            <w:spacing w:val="-2"/>
                            <w:sz w:val="20"/>
                          </w:rPr>
                          <w:t>year</w:t>
                        </w:r>
                        <w:r>
                          <w:rPr>
                            <w:b/>
                            <w:spacing w:val="-2"/>
                            <w:sz w:val="20"/>
                          </w:rPr>
                          <w:t>*</w:t>
                        </w:r>
                        <w:r>
                          <w:rPr>
                            <w:b/>
                            <w:spacing w:val="-2"/>
                            <w:position w:val="7"/>
                            <w:sz w:val="13"/>
                          </w:rPr>
                          <w:t>NEW</w:t>
                        </w:r>
                      </w:p>
                      <w:p w:rsidR="00AF3196" w:rsidRDefault="00F9107A">
                        <w:pPr>
                          <w:spacing w:before="132"/>
                          <w:rPr>
                            <w:b/>
                            <w:sz w:val="13"/>
                          </w:rPr>
                        </w:pPr>
                        <w:r>
                          <w:rPr>
                            <w:sz w:val="20"/>
                          </w:rPr>
                          <w:t>Customer</w:t>
                        </w:r>
                        <w:r>
                          <w:rPr>
                            <w:spacing w:val="-8"/>
                            <w:sz w:val="20"/>
                          </w:rPr>
                          <w:t xml:space="preserve"> </w:t>
                        </w:r>
                        <w:r>
                          <w:rPr>
                            <w:sz w:val="20"/>
                          </w:rPr>
                          <w:t>experiences</w:t>
                        </w:r>
                        <w:r>
                          <w:rPr>
                            <w:spacing w:val="-6"/>
                            <w:sz w:val="20"/>
                          </w:rPr>
                          <w:t xml:space="preserve"> </w:t>
                        </w:r>
                        <w:r>
                          <w:rPr>
                            <w:sz w:val="20"/>
                          </w:rPr>
                          <w:t>more</w:t>
                        </w:r>
                        <w:r>
                          <w:rPr>
                            <w:spacing w:val="-6"/>
                            <w:sz w:val="20"/>
                          </w:rPr>
                          <w:t xml:space="preserve"> </w:t>
                        </w:r>
                        <w:r>
                          <w:rPr>
                            <w:sz w:val="20"/>
                          </w:rPr>
                          <w:t>than</w:t>
                        </w:r>
                        <w:r>
                          <w:rPr>
                            <w:spacing w:val="-6"/>
                            <w:sz w:val="20"/>
                          </w:rPr>
                          <w:t xml:space="preserve"> </w:t>
                        </w:r>
                        <w:r>
                          <w:rPr>
                            <w:sz w:val="20"/>
                          </w:rPr>
                          <w:t>three</w:t>
                        </w:r>
                        <w:r>
                          <w:rPr>
                            <w:spacing w:val="-5"/>
                            <w:sz w:val="20"/>
                          </w:rPr>
                          <w:t xml:space="preserve"> </w:t>
                        </w:r>
                        <w:r>
                          <w:rPr>
                            <w:sz w:val="20"/>
                          </w:rPr>
                          <w:t>sewer</w:t>
                        </w:r>
                        <w:r>
                          <w:rPr>
                            <w:spacing w:val="-6"/>
                            <w:sz w:val="20"/>
                          </w:rPr>
                          <w:t xml:space="preserve"> </w:t>
                        </w:r>
                        <w:r>
                          <w:rPr>
                            <w:sz w:val="20"/>
                          </w:rPr>
                          <w:t>blockages</w:t>
                        </w:r>
                        <w:r>
                          <w:rPr>
                            <w:spacing w:val="-6"/>
                            <w:sz w:val="20"/>
                          </w:rPr>
                          <w:t xml:space="preserve"> </w:t>
                        </w:r>
                        <w:r>
                          <w:rPr>
                            <w:sz w:val="20"/>
                          </w:rPr>
                          <w:t>in</w:t>
                        </w:r>
                        <w:r>
                          <w:rPr>
                            <w:spacing w:val="-6"/>
                            <w:sz w:val="20"/>
                          </w:rPr>
                          <w:t xml:space="preserve"> </w:t>
                        </w:r>
                        <w:r>
                          <w:rPr>
                            <w:sz w:val="20"/>
                          </w:rPr>
                          <w:t>a</w:t>
                        </w:r>
                        <w:r>
                          <w:rPr>
                            <w:spacing w:val="-5"/>
                            <w:sz w:val="20"/>
                          </w:rPr>
                          <w:t xml:space="preserve"> </w:t>
                        </w:r>
                        <w:r>
                          <w:rPr>
                            <w:spacing w:val="-2"/>
                            <w:sz w:val="20"/>
                          </w:rPr>
                          <w:t>year</w:t>
                        </w:r>
                        <w:r>
                          <w:rPr>
                            <w:b/>
                            <w:spacing w:val="-2"/>
                            <w:sz w:val="20"/>
                          </w:rPr>
                          <w:t>*</w:t>
                        </w:r>
                        <w:r>
                          <w:rPr>
                            <w:b/>
                            <w:spacing w:val="-2"/>
                            <w:position w:val="7"/>
                            <w:sz w:val="13"/>
                          </w:rPr>
                          <w:t>NEW</w:t>
                        </w:r>
                      </w:p>
                    </w:txbxContent>
                  </v:textbox>
                </v:shape>
                <v:shape id="docshape340" o:spid="_x0000_s1164" type="#_x0000_t202" style="position:absolute;left:10063;top:416;width:32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AF3196" w:rsidRDefault="00F9107A">
                        <w:pPr>
                          <w:spacing w:before="1"/>
                          <w:rPr>
                            <w:sz w:val="20"/>
                          </w:rPr>
                        </w:pPr>
                        <w:r>
                          <w:rPr>
                            <w:spacing w:val="-5"/>
                            <w:sz w:val="20"/>
                          </w:rPr>
                          <w:t>$80</w:t>
                        </w:r>
                      </w:p>
                    </w:txbxContent>
                  </v:textbox>
                </v:shape>
                <v:shape id="docshape341" o:spid="_x0000_s1165" type="#_x0000_t202" style="position:absolute;left:10063;top:1035;width:32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AF3196" w:rsidRDefault="00F9107A">
                        <w:pPr>
                          <w:spacing w:before="1"/>
                          <w:rPr>
                            <w:sz w:val="20"/>
                          </w:rPr>
                        </w:pPr>
                        <w:r>
                          <w:rPr>
                            <w:spacing w:val="-5"/>
                            <w:sz w:val="20"/>
                          </w:rPr>
                          <w:t>$80</w:t>
                        </w:r>
                      </w:p>
                    </w:txbxContent>
                  </v:textbox>
                </v:shape>
                <w10:wrap type="topAndBottom" anchorx="page"/>
              </v:group>
            </w:pict>
          </mc:Fallback>
        </mc:AlternateContent>
      </w:r>
      <w:r w:rsidR="00F9107A">
        <w:rPr>
          <w:sz w:val="20"/>
        </w:rPr>
        <w:t>Notification</w:t>
      </w:r>
      <w:r w:rsidR="00F9107A">
        <w:rPr>
          <w:spacing w:val="-9"/>
          <w:sz w:val="20"/>
        </w:rPr>
        <w:t xml:space="preserve"> </w:t>
      </w:r>
      <w:r w:rsidR="00F9107A">
        <w:rPr>
          <w:sz w:val="20"/>
        </w:rPr>
        <w:t>to</w:t>
      </w:r>
      <w:r w:rsidR="00F9107A">
        <w:rPr>
          <w:spacing w:val="-7"/>
          <w:sz w:val="20"/>
        </w:rPr>
        <w:t xml:space="preserve"> </w:t>
      </w:r>
      <w:r w:rsidR="00F9107A">
        <w:rPr>
          <w:sz w:val="20"/>
        </w:rPr>
        <w:t>customer</w:t>
      </w:r>
      <w:r w:rsidR="00F9107A">
        <w:rPr>
          <w:spacing w:val="-6"/>
          <w:sz w:val="20"/>
        </w:rPr>
        <w:t xml:space="preserve"> </w:t>
      </w:r>
      <w:r w:rsidR="00F9107A">
        <w:rPr>
          <w:sz w:val="20"/>
        </w:rPr>
        <w:t>advising</w:t>
      </w:r>
      <w:r w:rsidR="00F9107A">
        <w:rPr>
          <w:spacing w:val="-7"/>
          <w:sz w:val="20"/>
        </w:rPr>
        <w:t xml:space="preserve"> </w:t>
      </w:r>
      <w:r w:rsidR="00F9107A">
        <w:rPr>
          <w:sz w:val="20"/>
        </w:rPr>
        <w:t>drinking</w:t>
      </w:r>
      <w:r w:rsidR="00F9107A">
        <w:rPr>
          <w:spacing w:val="-7"/>
          <w:sz w:val="20"/>
        </w:rPr>
        <w:t xml:space="preserve"> </w:t>
      </w:r>
      <w:r w:rsidR="00F9107A">
        <w:rPr>
          <w:sz w:val="20"/>
        </w:rPr>
        <w:t>water</w:t>
      </w:r>
      <w:r w:rsidR="00F9107A">
        <w:rPr>
          <w:spacing w:val="-6"/>
          <w:sz w:val="20"/>
        </w:rPr>
        <w:t xml:space="preserve"> </w:t>
      </w:r>
      <w:r w:rsidR="00F9107A">
        <w:rPr>
          <w:sz w:val="20"/>
        </w:rPr>
        <w:t>not</w:t>
      </w:r>
      <w:r w:rsidR="00F9107A">
        <w:rPr>
          <w:spacing w:val="-7"/>
          <w:sz w:val="20"/>
        </w:rPr>
        <w:t xml:space="preserve"> </w:t>
      </w:r>
      <w:r w:rsidR="00F9107A">
        <w:rPr>
          <w:sz w:val="20"/>
        </w:rPr>
        <w:t>suitable</w:t>
      </w:r>
      <w:r w:rsidR="00F9107A">
        <w:rPr>
          <w:spacing w:val="-7"/>
          <w:sz w:val="20"/>
        </w:rPr>
        <w:t xml:space="preserve"> </w:t>
      </w:r>
      <w:r w:rsidR="00F9107A">
        <w:rPr>
          <w:sz w:val="20"/>
        </w:rPr>
        <w:t>for</w:t>
      </w:r>
      <w:r w:rsidR="00F9107A">
        <w:rPr>
          <w:spacing w:val="-6"/>
          <w:sz w:val="20"/>
        </w:rPr>
        <w:t xml:space="preserve"> </w:t>
      </w:r>
      <w:r w:rsidR="00F9107A">
        <w:rPr>
          <w:spacing w:val="-2"/>
          <w:sz w:val="20"/>
        </w:rPr>
        <w:t>drinking</w:t>
      </w:r>
      <w:r w:rsidR="00F9107A">
        <w:rPr>
          <w:sz w:val="20"/>
        </w:rPr>
        <w:tab/>
      </w:r>
      <w:r w:rsidR="00F9107A">
        <w:rPr>
          <w:spacing w:val="-4"/>
          <w:sz w:val="20"/>
        </w:rPr>
        <w:t>$100</w:t>
      </w:r>
    </w:p>
    <w:p w14:paraId="367E7F7D" w14:textId="77777777" w:rsidR="00AF3196" w:rsidRDefault="00F9107A">
      <w:pPr>
        <w:tabs>
          <w:tab w:val="left" w:pos="8843"/>
        </w:tabs>
        <w:spacing w:before="64"/>
        <w:ind w:left="437"/>
        <w:rPr>
          <w:sz w:val="20"/>
        </w:rPr>
      </w:pPr>
      <w:r>
        <w:rPr>
          <w:sz w:val="20"/>
        </w:rPr>
        <w:t>Unplanned</w:t>
      </w:r>
      <w:r>
        <w:rPr>
          <w:spacing w:val="-9"/>
          <w:sz w:val="20"/>
        </w:rPr>
        <w:t xml:space="preserve"> </w:t>
      </w:r>
      <w:r>
        <w:rPr>
          <w:sz w:val="20"/>
        </w:rPr>
        <w:t>water</w:t>
      </w:r>
      <w:r>
        <w:rPr>
          <w:spacing w:val="-6"/>
          <w:sz w:val="20"/>
        </w:rPr>
        <w:t xml:space="preserve"> </w:t>
      </w:r>
      <w:r>
        <w:rPr>
          <w:sz w:val="20"/>
        </w:rPr>
        <w:t>interruptions</w:t>
      </w:r>
      <w:r>
        <w:rPr>
          <w:spacing w:val="-7"/>
          <w:sz w:val="20"/>
        </w:rPr>
        <w:t xml:space="preserve"> </w:t>
      </w:r>
      <w:r>
        <w:rPr>
          <w:sz w:val="20"/>
        </w:rPr>
        <w:t>not</w:t>
      </w:r>
      <w:r>
        <w:rPr>
          <w:spacing w:val="-6"/>
          <w:sz w:val="20"/>
        </w:rPr>
        <w:t xml:space="preserve"> </w:t>
      </w:r>
      <w:r>
        <w:rPr>
          <w:sz w:val="20"/>
        </w:rPr>
        <w:t>restored</w:t>
      </w:r>
      <w:r>
        <w:rPr>
          <w:spacing w:val="-7"/>
          <w:sz w:val="20"/>
        </w:rPr>
        <w:t xml:space="preserve"> </w:t>
      </w:r>
      <w:r>
        <w:rPr>
          <w:sz w:val="20"/>
        </w:rPr>
        <w:t>within</w:t>
      </w:r>
      <w:r>
        <w:rPr>
          <w:spacing w:val="-6"/>
          <w:sz w:val="20"/>
        </w:rPr>
        <w:t xml:space="preserve"> </w:t>
      </w:r>
      <w:r>
        <w:rPr>
          <w:sz w:val="20"/>
        </w:rPr>
        <w:t>five</w:t>
      </w:r>
      <w:r>
        <w:rPr>
          <w:spacing w:val="-7"/>
          <w:sz w:val="20"/>
        </w:rPr>
        <w:t xml:space="preserve"> </w:t>
      </w:r>
      <w:r>
        <w:rPr>
          <w:sz w:val="20"/>
        </w:rPr>
        <w:t>hours</w:t>
      </w:r>
      <w:r>
        <w:rPr>
          <w:spacing w:val="-6"/>
          <w:sz w:val="20"/>
        </w:rPr>
        <w:t xml:space="preserve"> </w:t>
      </w:r>
      <w:r>
        <w:rPr>
          <w:sz w:val="20"/>
        </w:rPr>
        <w:t>of</w:t>
      </w:r>
      <w:r>
        <w:rPr>
          <w:spacing w:val="-6"/>
          <w:sz w:val="20"/>
        </w:rPr>
        <w:t xml:space="preserve"> </w:t>
      </w:r>
      <w:r>
        <w:rPr>
          <w:spacing w:val="-2"/>
          <w:sz w:val="20"/>
        </w:rPr>
        <w:t>notification</w:t>
      </w:r>
      <w:r>
        <w:rPr>
          <w:sz w:val="20"/>
        </w:rPr>
        <w:tab/>
      </w:r>
      <w:r>
        <w:rPr>
          <w:spacing w:val="-5"/>
          <w:sz w:val="20"/>
        </w:rPr>
        <w:t>$50</w:t>
      </w:r>
    </w:p>
    <w:p w14:paraId="2DEDC24A" w14:textId="77777777" w:rsidR="00AF3196" w:rsidRDefault="00F9107A">
      <w:pPr>
        <w:tabs>
          <w:tab w:val="left" w:pos="8843"/>
        </w:tabs>
        <w:spacing w:before="120"/>
        <w:ind w:left="437"/>
        <w:rPr>
          <w:sz w:val="20"/>
        </w:rPr>
      </w:pPr>
      <w:r>
        <w:rPr>
          <w:sz w:val="20"/>
        </w:rPr>
        <w:t>Planned</w:t>
      </w:r>
      <w:r>
        <w:rPr>
          <w:spacing w:val="-8"/>
          <w:sz w:val="20"/>
        </w:rPr>
        <w:t xml:space="preserve"> </w:t>
      </w:r>
      <w:r>
        <w:rPr>
          <w:sz w:val="20"/>
        </w:rPr>
        <w:t>interruption</w:t>
      </w:r>
      <w:r>
        <w:rPr>
          <w:spacing w:val="-7"/>
          <w:sz w:val="20"/>
        </w:rPr>
        <w:t xml:space="preserve"> </w:t>
      </w:r>
      <w:r>
        <w:rPr>
          <w:sz w:val="20"/>
        </w:rPr>
        <w:t>longer</w:t>
      </w:r>
      <w:r>
        <w:rPr>
          <w:spacing w:val="-7"/>
          <w:sz w:val="20"/>
        </w:rPr>
        <w:t xml:space="preserve"> </w:t>
      </w:r>
      <w:r>
        <w:rPr>
          <w:sz w:val="20"/>
        </w:rPr>
        <w:t>than</w:t>
      </w:r>
      <w:r>
        <w:rPr>
          <w:spacing w:val="-7"/>
          <w:sz w:val="20"/>
        </w:rPr>
        <w:t xml:space="preserve"> </w:t>
      </w:r>
      <w:r>
        <w:rPr>
          <w:spacing w:val="-2"/>
          <w:sz w:val="20"/>
        </w:rPr>
        <w:t>notification</w:t>
      </w:r>
      <w:r>
        <w:rPr>
          <w:sz w:val="20"/>
        </w:rPr>
        <w:tab/>
      </w:r>
      <w:r>
        <w:rPr>
          <w:spacing w:val="-5"/>
          <w:sz w:val="20"/>
        </w:rPr>
        <w:t>$50</w:t>
      </w:r>
    </w:p>
    <w:p w14:paraId="15436F98" w14:textId="77777777" w:rsidR="00AF3196" w:rsidRDefault="00F9107A">
      <w:pPr>
        <w:tabs>
          <w:tab w:val="left" w:pos="8591"/>
          <w:tab w:val="left" w:pos="8843"/>
        </w:tabs>
        <w:spacing w:before="112" w:line="357" w:lineRule="auto"/>
        <w:ind w:left="437" w:right="1130"/>
        <w:rPr>
          <w:sz w:val="20"/>
        </w:rPr>
      </w:pPr>
      <w:r>
        <w:rPr>
          <w:sz w:val="20"/>
        </w:rPr>
        <w:t>Sewer interruption not restored within five hours of notification</w:t>
      </w:r>
      <w:r>
        <w:rPr>
          <w:sz w:val="20"/>
        </w:rPr>
        <w:tab/>
      </w:r>
      <w:r>
        <w:rPr>
          <w:sz w:val="20"/>
        </w:rPr>
        <w:tab/>
      </w:r>
      <w:r>
        <w:rPr>
          <w:spacing w:val="-4"/>
          <w:sz w:val="20"/>
        </w:rPr>
        <w:t xml:space="preserve">$50 </w:t>
      </w:r>
      <w:r>
        <w:rPr>
          <w:sz w:val="20"/>
        </w:rPr>
        <w:t>Sewer</w:t>
      </w:r>
      <w:r>
        <w:rPr>
          <w:spacing w:val="-7"/>
          <w:sz w:val="20"/>
        </w:rPr>
        <w:t xml:space="preserve"> </w:t>
      </w:r>
      <w:r>
        <w:rPr>
          <w:sz w:val="20"/>
        </w:rPr>
        <w:t>spill</w:t>
      </w:r>
      <w:r>
        <w:rPr>
          <w:spacing w:val="-5"/>
          <w:sz w:val="20"/>
        </w:rPr>
        <w:t xml:space="preserve"> </w:t>
      </w:r>
      <w:r>
        <w:rPr>
          <w:sz w:val="20"/>
        </w:rPr>
        <w:t>within</w:t>
      </w:r>
      <w:r>
        <w:rPr>
          <w:spacing w:val="-5"/>
          <w:sz w:val="20"/>
        </w:rPr>
        <w:t xml:space="preserve"> </w:t>
      </w:r>
      <w:r>
        <w:rPr>
          <w:sz w:val="20"/>
        </w:rPr>
        <w:t>a</w:t>
      </w:r>
      <w:r>
        <w:rPr>
          <w:spacing w:val="-5"/>
          <w:sz w:val="20"/>
        </w:rPr>
        <w:t xml:space="preserve"> </w:t>
      </w:r>
      <w:r>
        <w:rPr>
          <w:sz w:val="20"/>
        </w:rPr>
        <w:t>house</w:t>
      </w:r>
      <w:r>
        <w:rPr>
          <w:spacing w:val="-5"/>
          <w:sz w:val="20"/>
        </w:rPr>
        <w:t xml:space="preserve"> </w:t>
      </w:r>
      <w:r>
        <w:rPr>
          <w:sz w:val="20"/>
        </w:rPr>
        <w:t>caused</w:t>
      </w:r>
      <w:r>
        <w:rPr>
          <w:spacing w:val="-5"/>
          <w:sz w:val="20"/>
        </w:rPr>
        <w:t xml:space="preserve"> </w:t>
      </w:r>
      <w:r>
        <w:rPr>
          <w:sz w:val="20"/>
        </w:rPr>
        <w:t>by</w:t>
      </w:r>
      <w:r>
        <w:rPr>
          <w:spacing w:val="-5"/>
          <w:sz w:val="20"/>
        </w:rPr>
        <w:t xml:space="preserve"> </w:t>
      </w:r>
      <w:r>
        <w:rPr>
          <w:sz w:val="20"/>
        </w:rPr>
        <w:t>failure</w:t>
      </w:r>
      <w:r>
        <w:rPr>
          <w:spacing w:val="-5"/>
          <w:sz w:val="20"/>
        </w:rPr>
        <w:t xml:space="preserve"> </w:t>
      </w:r>
      <w:r>
        <w:rPr>
          <w:sz w:val="20"/>
        </w:rPr>
        <w:t>of</w:t>
      </w:r>
      <w:r>
        <w:rPr>
          <w:spacing w:val="-5"/>
          <w:sz w:val="20"/>
        </w:rPr>
        <w:t xml:space="preserve"> </w:t>
      </w:r>
      <w:r>
        <w:rPr>
          <w:sz w:val="20"/>
        </w:rPr>
        <w:t>system</w:t>
      </w:r>
      <w:r>
        <w:rPr>
          <w:spacing w:val="-6"/>
          <w:sz w:val="20"/>
        </w:rPr>
        <w:t xml:space="preserve"> </w:t>
      </w:r>
      <w:r>
        <w:rPr>
          <w:sz w:val="20"/>
        </w:rPr>
        <w:t>not</w:t>
      </w:r>
      <w:r>
        <w:rPr>
          <w:spacing w:val="-5"/>
          <w:sz w:val="20"/>
        </w:rPr>
        <w:t xml:space="preserve"> </w:t>
      </w:r>
      <w:r>
        <w:rPr>
          <w:sz w:val="20"/>
        </w:rPr>
        <w:t>contained</w:t>
      </w:r>
      <w:r>
        <w:rPr>
          <w:spacing w:val="-5"/>
          <w:sz w:val="20"/>
        </w:rPr>
        <w:t xml:space="preserve"> </w:t>
      </w:r>
      <w:r>
        <w:rPr>
          <w:sz w:val="20"/>
        </w:rPr>
        <w:t>within</w:t>
      </w:r>
      <w:r>
        <w:rPr>
          <w:spacing w:val="-5"/>
          <w:sz w:val="20"/>
        </w:rPr>
        <w:t xml:space="preserve"> </w:t>
      </w:r>
      <w:r>
        <w:rPr>
          <w:sz w:val="20"/>
        </w:rPr>
        <w:t>one</w:t>
      </w:r>
      <w:r>
        <w:rPr>
          <w:spacing w:val="-4"/>
          <w:sz w:val="20"/>
        </w:rPr>
        <w:t xml:space="preserve"> hour</w:t>
      </w:r>
      <w:r>
        <w:rPr>
          <w:sz w:val="20"/>
        </w:rPr>
        <w:tab/>
      </w:r>
      <w:r>
        <w:rPr>
          <w:spacing w:val="-2"/>
          <w:sz w:val="20"/>
        </w:rPr>
        <w:t>$1,000</w:t>
      </w:r>
    </w:p>
    <w:p w14:paraId="571CE479" w14:textId="77777777" w:rsidR="00AF3196" w:rsidRDefault="00AF3196">
      <w:pPr>
        <w:spacing w:line="357" w:lineRule="auto"/>
        <w:rPr>
          <w:sz w:val="20"/>
        </w:rPr>
        <w:sectPr w:rsidR="00AF3196">
          <w:pgSz w:w="11900" w:h="16840"/>
          <w:pgMar w:top="1340" w:right="400" w:bottom="660" w:left="1220" w:header="764" w:footer="474" w:gutter="0"/>
          <w:cols w:space="720"/>
        </w:sectPr>
      </w:pPr>
    </w:p>
    <w:p w14:paraId="0A75D006" w14:textId="77777777" w:rsidR="00AF3196" w:rsidRDefault="00F9107A">
      <w:pPr>
        <w:spacing w:before="1"/>
        <w:ind w:left="437" w:right="38"/>
        <w:jc w:val="both"/>
        <w:rPr>
          <w:sz w:val="20"/>
        </w:rPr>
      </w:pPr>
      <w:r>
        <w:rPr>
          <w:sz w:val="20"/>
        </w:rPr>
        <w:t>Restricting</w:t>
      </w:r>
      <w:r>
        <w:rPr>
          <w:spacing w:val="-3"/>
          <w:sz w:val="20"/>
        </w:rPr>
        <w:t xml:space="preserve"> </w:t>
      </w:r>
      <w:r>
        <w:rPr>
          <w:sz w:val="20"/>
        </w:rPr>
        <w:t>the</w:t>
      </w:r>
      <w:r>
        <w:rPr>
          <w:spacing w:val="-3"/>
          <w:sz w:val="20"/>
        </w:rPr>
        <w:t xml:space="preserve"> </w:t>
      </w:r>
      <w:r>
        <w:rPr>
          <w:sz w:val="20"/>
        </w:rPr>
        <w:t>water</w:t>
      </w:r>
      <w:r>
        <w:rPr>
          <w:spacing w:val="-3"/>
          <w:sz w:val="20"/>
        </w:rPr>
        <w:t xml:space="preserve"> </w:t>
      </w:r>
      <w:r>
        <w:rPr>
          <w:sz w:val="20"/>
        </w:rPr>
        <w:t>supply</w:t>
      </w:r>
      <w:r>
        <w:rPr>
          <w:spacing w:val="-3"/>
          <w:sz w:val="20"/>
        </w:rPr>
        <w:t xml:space="preserve"> </w:t>
      </w:r>
      <w:r>
        <w:rPr>
          <w:sz w:val="20"/>
        </w:rPr>
        <w:t>of,</w:t>
      </w:r>
      <w:r>
        <w:rPr>
          <w:spacing w:val="-3"/>
          <w:sz w:val="20"/>
        </w:rPr>
        <w:t xml:space="preserve"> </w:t>
      </w:r>
      <w:r>
        <w:rPr>
          <w:sz w:val="20"/>
        </w:rPr>
        <w:t>or</w:t>
      </w:r>
      <w:r>
        <w:rPr>
          <w:spacing w:val="-3"/>
          <w:sz w:val="20"/>
        </w:rPr>
        <w:t xml:space="preserve"> </w:t>
      </w:r>
      <w:r>
        <w:rPr>
          <w:sz w:val="20"/>
        </w:rPr>
        <w:t>taking</w:t>
      </w:r>
      <w:r>
        <w:rPr>
          <w:spacing w:val="-3"/>
          <w:sz w:val="20"/>
        </w:rPr>
        <w:t xml:space="preserve"> </w:t>
      </w:r>
      <w:r>
        <w:rPr>
          <w:sz w:val="20"/>
        </w:rPr>
        <w:t>legal</w:t>
      </w:r>
      <w:r>
        <w:rPr>
          <w:spacing w:val="-3"/>
          <w:sz w:val="20"/>
        </w:rPr>
        <w:t xml:space="preserve"> </w:t>
      </w:r>
      <w:r>
        <w:rPr>
          <w:sz w:val="20"/>
        </w:rPr>
        <w:t>action</w:t>
      </w:r>
      <w:r>
        <w:rPr>
          <w:spacing w:val="-3"/>
          <w:sz w:val="20"/>
        </w:rPr>
        <w:t xml:space="preserve"> </w:t>
      </w:r>
      <w:r>
        <w:rPr>
          <w:sz w:val="20"/>
        </w:rPr>
        <w:t>against,</w:t>
      </w:r>
      <w:r>
        <w:rPr>
          <w:spacing w:val="-3"/>
          <w:sz w:val="20"/>
        </w:rPr>
        <w:t xml:space="preserve"> </w:t>
      </w:r>
      <w:r>
        <w:rPr>
          <w:sz w:val="20"/>
        </w:rPr>
        <w:t>a</w:t>
      </w:r>
      <w:r>
        <w:rPr>
          <w:spacing w:val="-3"/>
          <w:sz w:val="20"/>
        </w:rPr>
        <w:t xml:space="preserve"> </w:t>
      </w:r>
      <w:r>
        <w:rPr>
          <w:sz w:val="20"/>
        </w:rPr>
        <w:t>residential</w:t>
      </w:r>
      <w:r>
        <w:rPr>
          <w:spacing w:val="-3"/>
          <w:sz w:val="20"/>
        </w:rPr>
        <w:t xml:space="preserve"> </w:t>
      </w:r>
      <w:r>
        <w:rPr>
          <w:sz w:val="20"/>
        </w:rPr>
        <w:t>customer</w:t>
      </w:r>
      <w:r>
        <w:rPr>
          <w:spacing w:val="-3"/>
          <w:sz w:val="20"/>
        </w:rPr>
        <w:t xml:space="preserve"> </w:t>
      </w:r>
      <w:r>
        <w:rPr>
          <w:sz w:val="20"/>
        </w:rPr>
        <w:t>prior to taking reasonable endeavours to contact the customer and provide</w:t>
      </w:r>
      <w:r>
        <w:rPr>
          <w:spacing w:val="-2"/>
          <w:sz w:val="20"/>
        </w:rPr>
        <w:t xml:space="preserve"> </w:t>
      </w:r>
      <w:r>
        <w:rPr>
          <w:sz w:val="20"/>
        </w:rPr>
        <w:t>information about help that is available if the customer is experiencing difficulties paying.</w:t>
      </w:r>
    </w:p>
    <w:p w14:paraId="64BA3664" w14:textId="77777777" w:rsidR="00AF3196" w:rsidRDefault="00F9107A">
      <w:pPr>
        <w:spacing w:before="6"/>
        <w:ind w:left="437"/>
        <w:rPr>
          <w:sz w:val="20"/>
        </w:rPr>
      </w:pPr>
      <w:r>
        <w:br w:type="column"/>
      </w:r>
      <w:r>
        <w:rPr>
          <w:spacing w:val="-4"/>
          <w:sz w:val="20"/>
        </w:rPr>
        <w:t>$300</w:t>
      </w:r>
    </w:p>
    <w:p w14:paraId="56C58DB7" w14:textId="77777777" w:rsidR="00AF3196" w:rsidRDefault="00AF3196">
      <w:pPr>
        <w:rPr>
          <w:sz w:val="20"/>
        </w:rPr>
        <w:sectPr w:rsidR="00AF3196">
          <w:type w:val="continuous"/>
          <w:pgSz w:w="11900" w:h="16840"/>
          <w:pgMar w:top="1920" w:right="400" w:bottom="280" w:left="1220" w:header="764" w:footer="474" w:gutter="0"/>
          <w:cols w:num="2" w:space="720" w:equalWidth="0">
            <w:col w:w="7739" w:space="566"/>
            <w:col w:w="1975"/>
          </w:cols>
        </w:sectPr>
      </w:pPr>
    </w:p>
    <w:p w14:paraId="73DA9B31" w14:textId="77777777" w:rsidR="00AF3196" w:rsidRDefault="00AF3196">
      <w:pPr>
        <w:spacing w:before="2"/>
        <w:rPr>
          <w:sz w:val="5"/>
        </w:rPr>
      </w:pPr>
    </w:p>
    <w:p w14:paraId="24808E5B" w14:textId="77777777" w:rsidR="00AF3196" w:rsidRDefault="003A7278">
      <w:pPr>
        <w:spacing w:line="20" w:lineRule="exact"/>
        <w:ind w:left="330"/>
        <w:rPr>
          <w:sz w:val="2"/>
        </w:rPr>
      </w:pPr>
      <w:r>
        <w:rPr>
          <w:noProof/>
          <w:sz w:val="2"/>
        </w:rPr>
        <mc:AlternateContent>
          <mc:Choice Requires="wpg">
            <w:drawing>
              <wp:inline distT="0" distB="0" distL="0" distR="0" wp14:anchorId="1ECB309A" wp14:editId="741433E6">
                <wp:extent cx="5925820" cy="9525"/>
                <wp:effectExtent l="3175" t="0" r="0" b="0"/>
                <wp:docPr id="296"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9525"/>
                          <a:chOff x="0" y="0"/>
                          <a:chExt cx="9332" cy="15"/>
                        </a:xfrm>
                      </wpg:grpSpPr>
                      <wps:wsp>
                        <wps:cNvPr id="297" name="docshape343"/>
                        <wps:cNvSpPr>
                          <a:spLocks/>
                        </wps:cNvSpPr>
                        <wps:spPr bwMode="auto">
                          <a:xfrm>
                            <a:off x="0" y="0"/>
                            <a:ext cx="9332" cy="15"/>
                          </a:xfrm>
                          <a:custGeom>
                            <a:avLst/>
                            <a:gdLst>
                              <a:gd name="T0" fmla="*/ 9331 w 9332"/>
                              <a:gd name="T1" fmla="*/ 0 h 15"/>
                              <a:gd name="T2" fmla="*/ 7560 w 9332"/>
                              <a:gd name="T3" fmla="*/ 0 h 15"/>
                              <a:gd name="T4" fmla="*/ 7546 w 9332"/>
                              <a:gd name="T5" fmla="*/ 0 h 15"/>
                              <a:gd name="T6" fmla="*/ 0 w 9332"/>
                              <a:gd name="T7" fmla="*/ 0 h 15"/>
                              <a:gd name="T8" fmla="*/ 0 w 9332"/>
                              <a:gd name="T9" fmla="*/ 14 h 15"/>
                              <a:gd name="T10" fmla="*/ 7546 w 9332"/>
                              <a:gd name="T11" fmla="*/ 14 h 15"/>
                              <a:gd name="T12" fmla="*/ 7560 w 9332"/>
                              <a:gd name="T13" fmla="*/ 14 h 15"/>
                              <a:gd name="T14" fmla="*/ 9331 w 9332"/>
                              <a:gd name="T15" fmla="*/ 14 h 15"/>
                              <a:gd name="T16" fmla="*/ 9331 w 9332"/>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32" h="15">
                                <a:moveTo>
                                  <a:pt x="9331" y="0"/>
                                </a:moveTo>
                                <a:lnTo>
                                  <a:pt x="7560" y="0"/>
                                </a:lnTo>
                                <a:lnTo>
                                  <a:pt x="7546" y="0"/>
                                </a:lnTo>
                                <a:lnTo>
                                  <a:pt x="0" y="0"/>
                                </a:lnTo>
                                <a:lnTo>
                                  <a:pt x="0" y="14"/>
                                </a:lnTo>
                                <a:lnTo>
                                  <a:pt x="7546" y="14"/>
                                </a:lnTo>
                                <a:lnTo>
                                  <a:pt x="7560" y="14"/>
                                </a:lnTo>
                                <a:lnTo>
                                  <a:pt x="9331" y="14"/>
                                </a:lnTo>
                                <a:lnTo>
                                  <a:pt x="9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57F09C" id="docshapegroup342" o:spid="_x0000_s1026" style="width:466.6pt;height:.75pt;mso-position-horizontal-relative:char;mso-position-vertical-relative:line" coordsize="93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">
                <v:shape id="docshape343" o:spid="_x0000_s1027" style="position:absolute;width:9332;height:15;visibility:visible;mso-wrap-style:square;v-text-anchor:top" coordsize="9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" path="m9331,l7560,r-14,l,,,14r7546,l7560,14r1771,l9331,xe" fillcolor="black" stroked="f">
                  <v:path arrowok="t" o:connecttype="custom" o:connectlocs="9331,0;7560,0;7546,0;0,0;0,14;7546,14;7560,14;9331,14;9331,0" o:connectangles="0,0,0,0,0,0,0,0,0"/>
                </v:shape>
                <w10:anchorlock/>
              </v:group>
            </w:pict>
          </mc:Fallback>
        </mc:AlternateContent>
      </w:r>
    </w:p>
    <w:p w14:paraId="72E1EDBB" w14:textId="77777777" w:rsidR="00AF3196" w:rsidRDefault="00AF3196">
      <w:pPr>
        <w:spacing w:before="7"/>
        <w:rPr>
          <w:sz w:val="11"/>
        </w:rPr>
      </w:pPr>
    </w:p>
    <w:p w14:paraId="606A135F" w14:textId="77777777" w:rsidR="00AF3196" w:rsidRDefault="00F9107A">
      <w:pPr>
        <w:pStyle w:val="ListParagraph"/>
        <w:numPr>
          <w:ilvl w:val="1"/>
          <w:numId w:val="139"/>
        </w:numPr>
        <w:tabs>
          <w:tab w:val="left" w:pos="787"/>
        </w:tabs>
        <w:spacing w:before="93"/>
        <w:rPr>
          <w:rFonts w:ascii="Arial"/>
          <w:b/>
        </w:rPr>
      </w:pPr>
      <w:r>
        <w:rPr>
          <w:rFonts w:ascii="Arial"/>
          <w:b/>
          <w:color w:val="0070C0"/>
        </w:rPr>
        <w:t>Question</w:t>
      </w:r>
      <w:r>
        <w:rPr>
          <w:rFonts w:ascii="Arial"/>
          <w:b/>
          <w:color w:val="0070C0"/>
          <w:spacing w:val="-5"/>
        </w:rPr>
        <w:t xml:space="preserve"> </w:t>
      </w:r>
      <w:r>
        <w:rPr>
          <w:rFonts w:ascii="Arial"/>
          <w:b/>
          <w:color w:val="0070C0"/>
        </w:rPr>
        <w:t>to</w:t>
      </w:r>
      <w:r>
        <w:rPr>
          <w:rFonts w:ascii="Arial"/>
          <w:b/>
          <w:color w:val="0070C0"/>
          <w:spacing w:val="-4"/>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607607D7" w14:textId="77777777" w:rsidR="00AF3196" w:rsidRDefault="00F9107A">
      <w:pPr>
        <w:spacing w:before="119"/>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5</w:t>
      </w:r>
      <w:r>
        <w:rPr>
          <w:position w:val="7"/>
          <w:sz w:val="14"/>
        </w:rPr>
        <w:t>29</w:t>
      </w:r>
      <w:r>
        <w:rPr>
          <w:sz w:val="21"/>
        </w:rPr>
        <w:t>, the Panel was asked to consider the following questions in Meeting 5:</w:t>
      </w:r>
    </w:p>
    <w:p w14:paraId="2B17A543" w14:textId="77777777" w:rsidR="00AF3196" w:rsidRDefault="00F9107A">
      <w:pPr>
        <w:pStyle w:val="ListParagraph"/>
        <w:numPr>
          <w:ilvl w:val="0"/>
          <w:numId w:val="85"/>
        </w:numPr>
        <w:tabs>
          <w:tab w:val="left" w:pos="579"/>
          <w:tab w:val="left" w:pos="580"/>
        </w:tabs>
        <w:spacing w:before="116"/>
        <w:rPr>
          <w:sz w:val="21"/>
        </w:rPr>
      </w:pPr>
      <w:r>
        <w:rPr>
          <w:sz w:val="21"/>
        </w:rPr>
        <w:t>Does</w:t>
      </w:r>
      <w:r>
        <w:rPr>
          <w:spacing w:val="-8"/>
          <w:sz w:val="21"/>
        </w:rPr>
        <w:t xml:space="preserve"> </w:t>
      </w:r>
      <w:r>
        <w:rPr>
          <w:sz w:val="21"/>
        </w:rPr>
        <w:t>the</w:t>
      </w:r>
      <w:r>
        <w:rPr>
          <w:spacing w:val="-6"/>
          <w:sz w:val="21"/>
        </w:rPr>
        <w:t xml:space="preserve"> </w:t>
      </w:r>
      <w:r>
        <w:rPr>
          <w:sz w:val="21"/>
        </w:rPr>
        <w:t>Community</w:t>
      </w:r>
      <w:r>
        <w:rPr>
          <w:spacing w:val="-6"/>
          <w:sz w:val="21"/>
        </w:rPr>
        <w:t xml:space="preserve"> </w:t>
      </w:r>
      <w:r>
        <w:rPr>
          <w:sz w:val="21"/>
        </w:rPr>
        <w:t>Panel</w:t>
      </w:r>
      <w:r>
        <w:rPr>
          <w:spacing w:val="-5"/>
          <w:sz w:val="21"/>
        </w:rPr>
        <w:t xml:space="preserve"> </w:t>
      </w:r>
      <w:r>
        <w:rPr>
          <w:sz w:val="21"/>
        </w:rPr>
        <w:t>support</w:t>
      </w:r>
      <w:r>
        <w:rPr>
          <w:spacing w:val="-6"/>
          <w:sz w:val="21"/>
        </w:rPr>
        <w:t xml:space="preserve"> </w:t>
      </w:r>
      <w:r>
        <w:rPr>
          <w:sz w:val="21"/>
        </w:rPr>
        <w:t>the</w:t>
      </w:r>
      <w:r>
        <w:rPr>
          <w:spacing w:val="-5"/>
          <w:sz w:val="21"/>
        </w:rPr>
        <w:t xml:space="preserve"> </w:t>
      </w:r>
      <w:r>
        <w:rPr>
          <w:sz w:val="21"/>
        </w:rPr>
        <w:t>proposal</w:t>
      </w:r>
      <w:r>
        <w:rPr>
          <w:spacing w:val="-6"/>
          <w:sz w:val="21"/>
        </w:rPr>
        <w:t xml:space="preserve"> </w:t>
      </w:r>
      <w:r>
        <w:rPr>
          <w:sz w:val="21"/>
        </w:rPr>
        <w:t>to</w:t>
      </w:r>
      <w:r>
        <w:rPr>
          <w:spacing w:val="-5"/>
          <w:sz w:val="21"/>
        </w:rPr>
        <w:t xml:space="preserve"> </w:t>
      </w:r>
      <w:r>
        <w:rPr>
          <w:sz w:val="21"/>
        </w:rPr>
        <w:t>retain</w:t>
      </w:r>
      <w:r>
        <w:rPr>
          <w:spacing w:val="-6"/>
          <w:sz w:val="21"/>
        </w:rPr>
        <w:t xml:space="preserve"> </w:t>
      </w:r>
      <w:r>
        <w:rPr>
          <w:sz w:val="21"/>
        </w:rPr>
        <w:t>existing</w:t>
      </w:r>
      <w:r>
        <w:rPr>
          <w:spacing w:val="-5"/>
          <w:sz w:val="21"/>
        </w:rPr>
        <w:t xml:space="preserve"> </w:t>
      </w:r>
      <w:r>
        <w:rPr>
          <w:spacing w:val="-2"/>
          <w:sz w:val="21"/>
        </w:rPr>
        <w:t>GSLs?</w:t>
      </w:r>
    </w:p>
    <w:p w14:paraId="452BD33B" w14:textId="77777777" w:rsidR="00AF3196" w:rsidRDefault="00F9107A">
      <w:pPr>
        <w:pStyle w:val="ListParagraph"/>
        <w:numPr>
          <w:ilvl w:val="0"/>
          <w:numId w:val="85"/>
        </w:numPr>
        <w:tabs>
          <w:tab w:val="left" w:pos="579"/>
          <w:tab w:val="left" w:pos="580"/>
        </w:tabs>
        <w:spacing w:before="121"/>
        <w:rPr>
          <w:sz w:val="21"/>
        </w:rPr>
      </w:pPr>
      <w:r>
        <w:rPr>
          <w:sz w:val="21"/>
        </w:rPr>
        <w:t>Does</w:t>
      </w:r>
      <w:r>
        <w:rPr>
          <w:spacing w:val="-7"/>
          <w:sz w:val="21"/>
        </w:rPr>
        <w:t xml:space="preserve"> </w:t>
      </w:r>
      <w:r>
        <w:rPr>
          <w:sz w:val="21"/>
        </w:rPr>
        <w:t>the</w:t>
      </w:r>
      <w:r>
        <w:rPr>
          <w:spacing w:val="-5"/>
          <w:sz w:val="21"/>
        </w:rPr>
        <w:t xml:space="preserve"> </w:t>
      </w:r>
      <w:r>
        <w:rPr>
          <w:sz w:val="21"/>
        </w:rPr>
        <w:t>Community</w:t>
      </w:r>
      <w:r>
        <w:rPr>
          <w:spacing w:val="-6"/>
          <w:sz w:val="21"/>
        </w:rPr>
        <w:t xml:space="preserve"> </w:t>
      </w:r>
      <w:r>
        <w:rPr>
          <w:sz w:val="21"/>
        </w:rPr>
        <w:t>Panel</w:t>
      </w:r>
      <w:r>
        <w:rPr>
          <w:spacing w:val="-4"/>
          <w:sz w:val="21"/>
        </w:rPr>
        <w:t xml:space="preserve"> </w:t>
      </w:r>
      <w:r>
        <w:rPr>
          <w:sz w:val="21"/>
        </w:rPr>
        <w:t>support</w:t>
      </w:r>
      <w:r>
        <w:rPr>
          <w:spacing w:val="-5"/>
          <w:sz w:val="21"/>
        </w:rPr>
        <w:t xml:space="preserve"> </w:t>
      </w:r>
      <w:r>
        <w:rPr>
          <w:sz w:val="21"/>
        </w:rPr>
        <w:t>the</w:t>
      </w:r>
      <w:r>
        <w:rPr>
          <w:spacing w:val="-5"/>
          <w:sz w:val="21"/>
        </w:rPr>
        <w:t xml:space="preserve"> </w:t>
      </w:r>
      <w:r>
        <w:rPr>
          <w:sz w:val="21"/>
        </w:rPr>
        <w:t>Proposal</w:t>
      </w:r>
      <w:r>
        <w:rPr>
          <w:spacing w:val="-4"/>
          <w:sz w:val="21"/>
        </w:rPr>
        <w:t xml:space="preserve"> </w:t>
      </w:r>
      <w:r>
        <w:rPr>
          <w:sz w:val="21"/>
        </w:rPr>
        <w:t>to</w:t>
      </w:r>
      <w:r>
        <w:rPr>
          <w:spacing w:val="-5"/>
          <w:sz w:val="21"/>
        </w:rPr>
        <w:t xml:space="preserve"> </w:t>
      </w:r>
      <w:r>
        <w:rPr>
          <w:sz w:val="21"/>
        </w:rPr>
        <w:t>include</w:t>
      </w:r>
      <w:r>
        <w:rPr>
          <w:spacing w:val="-5"/>
          <w:sz w:val="21"/>
        </w:rPr>
        <w:t xml:space="preserve"> </w:t>
      </w:r>
      <w:r>
        <w:rPr>
          <w:sz w:val="21"/>
        </w:rPr>
        <w:t>two</w:t>
      </w:r>
      <w:r>
        <w:rPr>
          <w:spacing w:val="-4"/>
          <w:sz w:val="21"/>
        </w:rPr>
        <w:t xml:space="preserve"> </w:t>
      </w:r>
      <w:r>
        <w:rPr>
          <w:sz w:val="21"/>
        </w:rPr>
        <w:t>new</w:t>
      </w:r>
      <w:r>
        <w:rPr>
          <w:spacing w:val="-5"/>
          <w:sz w:val="21"/>
        </w:rPr>
        <w:t xml:space="preserve"> </w:t>
      </w:r>
      <w:r>
        <w:rPr>
          <w:sz w:val="21"/>
        </w:rPr>
        <w:t>$80</w:t>
      </w:r>
      <w:r>
        <w:rPr>
          <w:spacing w:val="-5"/>
          <w:sz w:val="21"/>
        </w:rPr>
        <w:t xml:space="preserve"> </w:t>
      </w:r>
      <w:r>
        <w:rPr>
          <w:sz w:val="21"/>
        </w:rPr>
        <w:t>GSLs</w:t>
      </w:r>
      <w:r>
        <w:rPr>
          <w:spacing w:val="-4"/>
          <w:sz w:val="21"/>
        </w:rPr>
        <w:t xml:space="preserve"> for:</w:t>
      </w:r>
    </w:p>
    <w:p w14:paraId="3D535ABF" w14:textId="77777777" w:rsidR="00AF3196" w:rsidRDefault="00F9107A">
      <w:pPr>
        <w:pStyle w:val="ListParagraph"/>
        <w:numPr>
          <w:ilvl w:val="1"/>
          <w:numId w:val="85"/>
        </w:numPr>
        <w:tabs>
          <w:tab w:val="left" w:pos="939"/>
          <w:tab w:val="left" w:pos="940"/>
        </w:tabs>
        <w:spacing w:before="123"/>
        <w:rPr>
          <w:sz w:val="21"/>
        </w:rPr>
      </w:pPr>
      <w:r>
        <w:rPr>
          <w:sz w:val="21"/>
        </w:rPr>
        <w:t>Customers</w:t>
      </w:r>
      <w:r>
        <w:rPr>
          <w:spacing w:val="-7"/>
          <w:sz w:val="21"/>
        </w:rPr>
        <w:t xml:space="preserve"> </w:t>
      </w:r>
      <w:r>
        <w:rPr>
          <w:sz w:val="21"/>
        </w:rPr>
        <w:t>experiencing</w:t>
      </w:r>
      <w:r>
        <w:rPr>
          <w:spacing w:val="-6"/>
          <w:sz w:val="21"/>
        </w:rPr>
        <w:t xml:space="preserve"> </w:t>
      </w:r>
      <w:r>
        <w:rPr>
          <w:sz w:val="21"/>
        </w:rPr>
        <w:t>more</w:t>
      </w:r>
      <w:r>
        <w:rPr>
          <w:spacing w:val="-6"/>
          <w:sz w:val="21"/>
        </w:rPr>
        <w:t xml:space="preserve"> </w:t>
      </w:r>
      <w:r>
        <w:rPr>
          <w:sz w:val="21"/>
        </w:rPr>
        <w:t>than</w:t>
      </w:r>
      <w:r>
        <w:rPr>
          <w:spacing w:val="-6"/>
          <w:sz w:val="21"/>
        </w:rPr>
        <w:t xml:space="preserve"> </w:t>
      </w:r>
      <w:r>
        <w:rPr>
          <w:sz w:val="21"/>
        </w:rPr>
        <w:t>five</w:t>
      </w:r>
      <w:r>
        <w:rPr>
          <w:spacing w:val="-7"/>
          <w:sz w:val="21"/>
        </w:rPr>
        <w:t xml:space="preserve"> </w:t>
      </w:r>
      <w:r>
        <w:rPr>
          <w:sz w:val="21"/>
        </w:rPr>
        <w:t>unplanned</w:t>
      </w:r>
      <w:r>
        <w:rPr>
          <w:spacing w:val="-6"/>
          <w:sz w:val="21"/>
        </w:rPr>
        <w:t xml:space="preserve"> </w:t>
      </w:r>
      <w:r>
        <w:rPr>
          <w:sz w:val="21"/>
        </w:rPr>
        <w:t>urban</w:t>
      </w:r>
      <w:r>
        <w:rPr>
          <w:spacing w:val="-6"/>
          <w:sz w:val="21"/>
        </w:rPr>
        <w:t xml:space="preserve"> </w:t>
      </w:r>
      <w:r>
        <w:rPr>
          <w:sz w:val="21"/>
        </w:rPr>
        <w:t>water</w:t>
      </w:r>
      <w:r>
        <w:rPr>
          <w:spacing w:val="-6"/>
          <w:sz w:val="21"/>
        </w:rPr>
        <w:t xml:space="preserve"> </w:t>
      </w:r>
      <w:r>
        <w:rPr>
          <w:sz w:val="21"/>
        </w:rPr>
        <w:t>supplies</w:t>
      </w:r>
      <w:r>
        <w:rPr>
          <w:spacing w:val="-7"/>
          <w:sz w:val="21"/>
        </w:rPr>
        <w:t xml:space="preserve"> </w:t>
      </w:r>
      <w:r>
        <w:rPr>
          <w:sz w:val="21"/>
        </w:rPr>
        <w:t>interruptions</w:t>
      </w:r>
      <w:r>
        <w:rPr>
          <w:spacing w:val="-6"/>
          <w:sz w:val="21"/>
        </w:rPr>
        <w:t xml:space="preserve"> </w:t>
      </w:r>
      <w:r>
        <w:rPr>
          <w:sz w:val="21"/>
        </w:rPr>
        <w:t>in</w:t>
      </w:r>
      <w:r>
        <w:rPr>
          <w:spacing w:val="-6"/>
          <w:sz w:val="21"/>
        </w:rPr>
        <w:t xml:space="preserve"> </w:t>
      </w:r>
      <w:r>
        <w:rPr>
          <w:sz w:val="21"/>
        </w:rPr>
        <w:t>a</w:t>
      </w:r>
      <w:r>
        <w:rPr>
          <w:spacing w:val="-6"/>
          <w:sz w:val="21"/>
        </w:rPr>
        <w:t xml:space="preserve"> </w:t>
      </w:r>
      <w:r>
        <w:rPr>
          <w:spacing w:val="-2"/>
          <w:sz w:val="21"/>
        </w:rPr>
        <w:t>year?</w:t>
      </w:r>
    </w:p>
    <w:p w14:paraId="41CD22D6" w14:textId="77777777" w:rsidR="00AF3196" w:rsidRDefault="00F9107A">
      <w:pPr>
        <w:pStyle w:val="ListParagraph"/>
        <w:numPr>
          <w:ilvl w:val="1"/>
          <w:numId w:val="85"/>
        </w:numPr>
        <w:tabs>
          <w:tab w:val="left" w:pos="939"/>
          <w:tab w:val="left" w:pos="940"/>
        </w:tabs>
        <w:spacing w:before="118"/>
        <w:rPr>
          <w:sz w:val="21"/>
        </w:rPr>
      </w:pPr>
      <w:r>
        <w:rPr>
          <w:sz w:val="21"/>
        </w:rPr>
        <w:t>Customers</w:t>
      </w:r>
      <w:r>
        <w:rPr>
          <w:spacing w:val="-8"/>
          <w:sz w:val="21"/>
        </w:rPr>
        <w:t xml:space="preserve"> </w:t>
      </w:r>
      <w:r>
        <w:rPr>
          <w:sz w:val="21"/>
        </w:rPr>
        <w:t>experiencing</w:t>
      </w:r>
      <w:r>
        <w:rPr>
          <w:spacing w:val="-6"/>
          <w:sz w:val="21"/>
        </w:rPr>
        <w:t xml:space="preserve"> </w:t>
      </w:r>
      <w:r>
        <w:rPr>
          <w:sz w:val="21"/>
        </w:rPr>
        <w:t>more</w:t>
      </w:r>
      <w:r>
        <w:rPr>
          <w:spacing w:val="-6"/>
          <w:sz w:val="21"/>
        </w:rPr>
        <w:t xml:space="preserve"> </w:t>
      </w:r>
      <w:r>
        <w:rPr>
          <w:sz w:val="21"/>
        </w:rPr>
        <w:t>than</w:t>
      </w:r>
      <w:r>
        <w:rPr>
          <w:spacing w:val="-6"/>
          <w:sz w:val="21"/>
        </w:rPr>
        <w:t xml:space="preserve"> </w:t>
      </w:r>
      <w:r>
        <w:rPr>
          <w:sz w:val="21"/>
        </w:rPr>
        <w:t>three</w:t>
      </w:r>
      <w:r>
        <w:rPr>
          <w:spacing w:val="-5"/>
          <w:sz w:val="21"/>
        </w:rPr>
        <w:t xml:space="preserve"> </w:t>
      </w:r>
      <w:r>
        <w:rPr>
          <w:sz w:val="21"/>
        </w:rPr>
        <w:t>sewer</w:t>
      </w:r>
      <w:r>
        <w:rPr>
          <w:spacing w:val="-6"/>
          <w:sz w:val="21"/>
        </w:rPr>
        <w:t xml:space="preserve"> </w:t>
      </w:r>
      <w:r>
        <w:rPr>
          <w:sz w:val="21"/>
        </w:rPr>
        <w:t>blockages</w:t>
      </w:r>
      <w:r>
        <w:rPr>
          <w:spacing w:val="-6"/>
          <w:sz w:val="21"/>
        </w:rPr>
        <w:t xml:space="preserve"> </w:t>
      </w:r>
      <w:r>
        <w:rPr>
          <w:sz w:val="21"/>
        </w:rPr>
        <w:t>in</w:t>
      </w:r>
      <w:r>
        <w:rPr>
          <w:spacing w:val="-6"/>
          <w:sz w:val="21"/>
        </w:rPr>
        <w:t xml:space="preserve"> </w:t>
      </w:r>
      <w:r>
        <w:rPr>
          <w:sz w:val="21"/>
        </w:rPr>
        <w:t>a</w:t>
      </w:r>
      <w:r>
        <w:rPr>
          <w:spacing w:val="-5"/>
          <w:sz w:val="21"/>
        </w:rPr>
        <w:t xml:space="preserve"> </w:t>
      </w:r>
      <w:r>
        <w:rPr>
          <w:spacing w:val="-2"/>
          <w:sz w:val="21"/>
        </w:rPr>
        <w:t>year?</w:t>
      </w:r>
    </w:p>
    <w:p w14:paraId="75BE3039" w14:textId="77777777" w:rsidR="00AF3196" w:rsidRDefault="00AF3196">
      <w:pPr>
        <w:spacing w:before="9"/>
        <w:rPr>
          <w:sz w:val="19"/>
        </w:rPr>
      </w:pPr>
    </w:p>
    <w:p w14:paraId="1C4CFBA9" w14:textId="77777777" w:rsidR="00AF3196" w:rsidRDefault="00F9107A">
      <w:pPr>
        <w:pStyle w:val="ListParagraph"/>
        <w:numPr>
          <w:ilvl w:val="1"/>
          <w:numId w:val="139"/>
        </w:numPr>
        <w:tabs>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505F4D19" w14:textId="77777777" w:rsidR="00AF3196" w:rsidRDefault="00F9107A">
      <w:pPr>
        <w:spacing w:before="118" w:line="242" w:lineRule="auto"/>
        <w:ind w:left="220" w:right="1033"/>
        <w:rPr>
          <w:sz w:val="21"/>
        </w:rPr>
      </w:pPr>
      <w:r>
        <w:rPr>
          <w:sz w:val="21"/>
        </w:rPr>
        <w:t>The Panel quickly acknowledged the impact of GWMWater’s proposal was so small they did not need to spend much time discussing it.</w:t>
      </w:r>
    </w:p>
    <w:p w14:paraId="731D9597" w14:textId="77777777" w:rsidR="00AF3196" w:rsidRDefault="00F9107A">
      <w:pPr>
        <w:spacing w:before="111" w:line="242" w:lineRule="auto"/>
        <w:ind w:left="220" w:right="1033"/>
        <w:rPr>
          <w:sz w:val="21"/>
        </w:rPr>
      </w:pPr>
      <w:r>
        <w:rPr>
          <w:sz w:val="21"/>
        </w:rPr>
        <w:t>In relation to existing GSLs, one Panel member queried who determines customer eligible for $1000 cash payment</w:t>
      </w:r>
      <w:r>
        <w:rPr>
          <w:spacing w:val="25"/>
          <w:sz w:val="21"/>
        </w:rPr>
        <w:t xml:space="preserve"> </w:t>
      </w:r>
      <w:r>
        <w:rPr>
          <w:sz w:val="21"/>
        </w:rPr>
        <w:t>in</w:t>
      </w:r>
      <w:r>
        <w:rPr>
          <w:spacing w:val="24"/>
          <w:sz w:val="21"/>
        </w:rPr>
        <w:t xml:space="preserve"> </w:t>
      </w:r>
      <w:r>
        <w:rPr>
          <w:sz w:val="21"/>
        </w:rPr>
        <w:t>relation</w:t>
      </w:r>
      <w:r>
        <w:rPr>
          <w:spacing w:val="25"/>
          <w:sz w:val="21"/>
        </w:rPr>
        <w:t xml:space="preserve"> </w:t>
      </w:r>
      <w:r>
        <w:rPr>
          <w:sz w:val="21"/>
        </w:rPr>
        <w:t>to</w:t>
      </w:r>
      <w:r>
        <w:rPr>
          <w:spacing w:val="24"/>
          <w:sz w:val="21"/>
        </w:rPr>
        <w:t xml:space="preserve"> </w:t>
      </w:r>
      <w:r>
        <w:rPr>
          <w:sz w:val="21"/>
        </w:rPr>
        <w:t>a</w:t>
      </w:r>
      <w:r>
        <w:rPr>
          <w:spacing w:val="25"/>
          <w:sz w:val="21"/>
        </w:rPr>
        <w:t xml:space="preserve"> </w:t>
      </w:r>
      <w:r>
        <w:rPr>
          <w:sz w:val="21"/>
        </w:rPr>
        <w:t>sewerage</w:t>
      </w:r>
      <w:r>
        <w:rPr>
          <w:spacing w:val="24"/>
          <w:sz w:val="21"/>
        </w:rPr>
        <w:t xml:space="preserve"> </w:t>
      </w:r>
      <w:r>
        <w:rPr>
          <w:sz w:val="21"/>
        </w:rPr>
        <w:t>spill.</w:t>
      </w:r>
      <w:r>
        <w:rPr>
          <w:spacing w:val="74"/>
          <w:w w:val="150"/>
          <w:sz w:val="21"/>
        </w:rPr>
        <w:t xml:space="preserve"> </w:t>
      </w:r>
      <w:r>
        <w:rPr>
          <w:sz w:val="21"/>
        </w:rPr>
        <w:t>GWMWater</w:t>
      </w:r>
      <w:r>
        <w:rPr>
          <w:spacing w:val="25"/>
          <w:sz w:val="21"/>
        </w:rPr>
        <w:t xml:space="preserve"> </w:t>
      </w:r>
      <w:r>
        <w:rPr>
          <w:sz w:val="21"/>
        </w:rPr>
        <w:t>advised</w:t>
      </w:r>
      <w:r>
        <w:rPr>
          <w:spacing w:val="24"/>
          <w:sz w:val="21"/>
        </w:rPr>
        <w:t xml:space="preserve"> </w:t>
      </w:r>
      <w:r>
        <w:rPr>
          <w:sz w:val="21"/>
        </w:rPr>
        <w:t>it</w:t>
      </w:r>
      <w:r>
        <w:rPr>
          <w:spacing w:val="25"/>
          <w:sz w:val="21"/>
        </w:rPr>
        <w:t xml:space="preserve"> </w:t>
      </w:r>
      <w:r>
        <w:rPr>
          <w:sz w:val="21"/>
        </w:rPr>
        <w:t>had</w:t>
      </w:r>
      <w:r>
        <w:rPr>
          <w:spacing w:val="24"/>
          <w:sz w:val="21"/>
        </w:rPr>
        <w:t xml:space="preserve"> </w:t>
      </w:r>
      <w:r>
        <w:rPr>
          <w:sz w:val="21"/>
        </w:rPr>
        <w:t>only</w:t>
      </w:r>
      <w:r>
        <w:rPr>
          <w:spacing w:val="25"/>
          <w:sz w:val="21"/>
        </w:rPr>
        <w:t xml:space="preserve"> </w:t>
      </w:r>
      <w:r>
        <w:rPr>
          <w:sz w:val="21"/>
        </w:rPr>
        <w:t>needed</w:t>
      </w:r>
      <w:r>
        <w:rPr>
          <w:spacing w:val="24"/>
          <w:sz w:val="21"/>
        </w:rPr>
        <w:t xml:space="preserve"> </w:t>
      </w:r>
      <w:r>
        <w:rPr>
          <w:sz w:val="21"/>
        </w:rPr>
        <w:t>to</w:t>
      </w:r>
      <w:r>
        <w:rPr>
          <w:spacing w:val="25"/>
          <w:sz w:val="21"/>
        </w:rPr>
        <w:t xml:space="preserve"> </w:t>
      </w:r>
      <w:r>
        <w:rPr>
          <w:sz w:val="21"/>
        </w:rPr>
        <w:t>make</w:t>
      </w:r>
      <w:r>
        <w:rPr>
          <w:spacing w:val="24"/>
          <w:sz w:val="21"/>
        </w:rPr>
        <w:t xml:space="preserve"> </w:t>
      </w:r>
      <w:r>
        <w:rPr>
          <w:sz w:val="21"/>
        </w:rPr>
        <w:t>one</w:t>
      </w:r>
      <w:r>
        <w:rPr>
          <w:spacing w:val="25"/>
          <w:sz w:val="21"/>
        </w:rPr>
        <w:t xml:space="preserve"> </w:t>
      </w:r>
      <w:r>
        <w:rPr>
          <w:spacing w:val="-2"/>
          <w:sz w:val="21"/>
        </w:rPr>
        <w:t>$1000</w:t>
      </w:r>
    </w:p>
    <w:p w14:paraId="5100B612" w14:textId="77777777" w:rsidR="00AF3196" w:rsidRDefault="003A7278">
      <w:pPr>
        <w:spacing w:before="10"/>
        <w:rPr>
          <w:sz w:val="27"/>
        </w:rPr>
      </w:pPr>
      <w:r>
        <w:rPr>
          <w:noProof/>
        </w:rPr>
        <mc:AlternateContent>
          <mc:Choice Requires="wps">
            <w:drawing>
              <wp:anchor distT="0" distB="0" distL="0" distR="0" simplePos="0" relativeHeight="487651840" behindDoc="1" locked="0" layoutInCell="1" allowOverlap="1" wp14:anchorId="4617E1FC" wp14:editId="1D455BE3">
                <wp:simplePos x="0" y="0"/>
                <wp:positionH relativeFrom="page">
                  <wp:posOffset>914400</wp:posOffset>
                </wp:positionH>
                <wp:positionV relativeFrom="paragraph">
                  <wp:posOffset>231140</wp:posOffset>
                </wp:positionV>
                <wp:extent cx="1828800" cy="6350"/>
                <wp:effectExtent l="0" t="0" r="0" b="0"/>
                <wp:wrapTopAndBottom/>
                <wp:docPr id="295"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3CDBF" id="docshape344" o:spid="_x0000_s1026" style="position:absolute;margin-left:1in;margin-top:18.2pt;width:2in;height:.5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" fillcolor="black" stroked="f">
                <w10:wrap type="topAndBottom" anchorx="page"/>
              </v:rect>
            </w:pict>
          </mc:Fallback>
        </mc:AlternateContent>
      </w:r>
    </w:p>
    <w:p w14:paraId="23559FE4" w14:textId="77777777" w:rsidR="00AF3196" w:rsidRDefault="00F9107A">
      <w:pPr>
        <w:tabs>
          <w:tab w:val="left" w:pos="559"/>
        </w:tabs>
        <w:spacing w:before="107"/>
        <w:ind w:left="220"/>
        <w:rPr>
          <w:sz w:val="18"/>
        </w:rPr>
      </w:pPr>
      <w:r>
        <w:rPr>
          <w:spacing w:val="-5"/>
          <w:position w:val="5"/>
          <w:sz w:val="12"/>
        </w:rPr>
        <w:t>29</w:t>
      </w:r>
      <w:r>
        <w:rPr>
          <w:position w:val="5"/>
          <w:sz w:val="12"/>
        </w:rPr>
        <w:tab/>
      </w:r>
      <w:r>
        <w:rPr>
          <w:sz w:val="18"/>
        </w:rPr>
        <w:t>See</w:t>
      </w:r>
      <w:r>
        <w:rPr>
          <w:spacing w:val="-6"/>
          <w:sz w:val="18"/>
        </w:rPr>
        <w:t xml:space="preserve"> </w:t>
      </w:r>
      <w:r>
        <w:rPr>
          <w:sz w:val="18"/>
        </w:rPr>
        <w:t>Appendix</w:t>
      </w:r>
      <w:r>
        <w:rPr>
          <w:spacing w:val="-5"/>
          <w:sz w:val="18"/>
        </w:rPr>
        <w:t xml:space="preserve"> I2.</w:t>
      </w:r>
    </w:p>
    <w:p w14:paraId="26E3AF05" w14:textId="77777777" w:rsidR="00AF3196" w:rsidRDefault="00AF3196">
      <w:pPr>
        <w:rPr>
          <w:sz w:val="18"/>
        </w:rPr>
        <w:sectPr w:rsidR="00AF3196">
          <w:type w:val="continuous"/>
          <w:pgSz w:w="11900" w:h="16840"/>
          <w:pgMar w:top="1920" w:right="400" w:bottom="280" w:left="1220" w:header="764" w:footer="474" w:gutter="0"/>
          <w:cols w:space="720"/>
        </w:sectPr>
      </w:pPr>
    </w:p>
    <w:p w14:paraId="07BE0758" w14:textId="77777777" w:rsidR="00AF3196" w:rsidRDefault="00F9107A">
      <w:pPr>
        <w:spacing w:before="159" w:line="247" w:lineRule="auto"/>
        <w:ind w:left="220" w:right="1032"/>
        <w:jc w:val="both"/>
        <w:rPr>
          <w:sz w:val="21"/>
        </w:rPr>
      </w:pPr>
      <w:r>
        <w:rPr>
          <w:sz w:val="21"/>
        </w:rPr>
        <w:lastRenderedPageBreak/>
        <w:t>payment in recent years and this was determined from GWMWater information rather than an approach from a disaffected customer, or external arbiter.</w:t>
      </w:r>
    </w:p>
    <w:p w14:paraId="202C7B1C" w14:textId="77777777" w:rsidR="00AF3196" w:rsidRDefault="00F9107A">
      <w:pPr>
        <w:spacing w:before="105"/>
        <w:ind w:left="220" w:right="1031"/>
        <w:jc w:val="both"/>
        <w:rPr>
          <w:sz w:val="21"/>
        </w:rPr>
      </w:pPr>
      <w:r>
        <w:rPr>
          <w:sz w:val="21"/>
        </w:rPr>
        <w:t>Additionally, another Panel member questioned whether GWMWater’s GSLs could be widened to cover poor water pressure. GWMWater acknowledged the issue and indicated there would be new service standards</w:t>
      </w:r>
      <w:r>
        <w:rPr>
          <w:spacing w:val="-8"/>
          <w:sz w:val="21"/>
        </w:rPr>
        <w:t xml:space="preserve"> </w:t>
      </w:r>
      <w:r>
        <w:rPr>
          <w:sz w:val="21"/>
        </w:rPr>
        <w:t>and</w:t>
      </w:r>
      <w:r>
        <w:rPr>
          <w:spacing w:val="-9"/>
          <w:sz w:val="21"/>
        </w:rPr>
        <w:t xml:space="preserve"> </w:t>
      </w:r>
      <w:r>
        <w:rPr>
          <w:sz w:val="21"/>
        </w:rPr>
        <w:t>greater</w:t>
      </w:r>
      <w:r>
        <w:rPr>
          <w:spacing w:val="-8"/>
          <w:sz w:val="21"/>
        </w:rPr>
        <w:t xml:space="preserve"> </w:t>
      </w:r>
      <w:r>
        <w:rPr>
          <w:sz w:val="21"/>
        </w:rPr>
        <w:t>clarity</w:t>
      </w:r>
      <w:r>
        <w:rPr>
          <w:spacing w:val="-9"/>
          <w:sz w:val="21"/>
        </w:rPr>
        <w:t xml:space="preserve"> </w:t>
      </w:r>
      <w:r>
        <w:rPr>
          <w:sz w:val="21"/>
        </w:rPr>
        <w:t>GWMWater’s</w:t>
      </w:r>
      <w:r>
        <w:rPr>
          <w:spacing w:val="-8"/>
          <w:sz w:val="21"/>
        </w:rPr>
        <w:t xml:space="preserve"> </w:t>
      </w:r>
      <w:r>
        <w:rPr>
          <w:sz w:val="21"/>
        </w:rPr>
        <w:t>revised</w:t>
      </w:r>
      <w:r>
        <w:rPr>
          <w:spacing w:val="-8"/>
          <w:sz w:val="21"/>
        </w:rPr>
        <w:t xml:space="preserve"> </w:t>
      </w:r>
      <w:r>
        <w:rPr>
          <w:sz w:val="21"/>
        </w:rPr>
        <w:t>Customer</w:t>
      </w:r>
      <w:r>
        <w:rPr>
          <w:spacing w:val="-8"/>
          <w:sz w:val="21"/>
        </w:rPr>
        <w:t xml:space="preserve"> </w:t>
      </w:r>
      <w:r>
        <w:rPr>
          <w:sz w:val="21"/>
        </w:rPr>
        <w:t>Charters.</w:t>
      </w:r>
      <w:r>
        <w:rPr>
          <w:spacing w:val="31"/>
          <w:sz w:val="21"/>
        </w:rPr>
        <w:t xml:space="preserve"> </w:t>
      </w:r>
      <w:r>
        <w:rPr>
          <w:sz w:val="21"/>
        </w:rPr>
        <w:t>However,</w:t>
      </w:r>
      <w:r>
        <w:rPr>
          <w:spacing w:val="-8"/>
          <w:sz w:val="21"/>
        </w:rPr>
        <w:t xml:space="preserve"> </w:t>
      </w:r>
      <w:r>
        <w:rPr>
          <w:sz w:val="21"/>
        </w:rPr>
        <w:t>there</w:t>
      </w:r>
      <w:r>
        <w:rPr>
          <w:spacing w:val="-9"/>
          <w:sz w:val="21"/>
        </w:rPr>
        <w:t xml:space="preserve"> </w:t>
      </w:r>
      <w:r>
        <w:rPr>
          <w:sz w:val="21"/>
        </w:rPr>
        <w:t>were</w:t>
      </w:r>
      <w:r>
        <w:rPr>
          <w:spacing w:val="-9"/>
          <w:sz w:val="21"/>
        </w:rPr>
        <w:t xml:space="preserve"> </w:t>
      </w:r>
      <w:r>
        <w:rPr>
          <w:sz w:val="21"/>
        </w:rPr>
        <w:t>challenges</w:t>
      </w:r>
      <w:r>
        <w:rPr>
          <w:spacing w:val="-8"/>
          <w:sz w:val="21"/>
        </w:rPr>
        <w:t xml:space="preserve"> </w:t>
      </w:r>
      <w:r>
        <w:rPr>
          <w:sz w:val="21"/>
        </w:rPr>
        <w:t>in proactively assessing the pressure at each supply point and translating this to a GSL. Regardless, GWMWater encouraged customers to continue raise such issues and GWMWater will continue to investigate, including “compensating” customers if services do not meet service standards, regardless of whether it is a GSL.</w:t>
      </w:r>
    </w:p>
    <w:p w14:paraId="657BA73A" w14:textId="77777777" w:rsidR="00AF3196" w:rsidRDefault="00F9107A">
      <w:pPr>
        <w:spacing w:before="121" w:line="242" w:lineRule="auto"/>
        <w:ind w:left="220" w:right="1031"/>
        <w:jc w:val="both"/>
        <w:rPr>
          <w:sz w:val="21"/>
        </w:rPr>
      </w:pPr>
      <w:r>
        <w:rPr>
          <w:sz w:val="21"/>
        </w:rPr>
        <w:t>Another Panel member queried the comparability of the value of GSLs to other water corporations. GWMWater confirmed the values were comparable.</w:t>
      </w:r>
    </w:p>
    <w:p w14:paraId="53CB55E7" w14:textId="77777777" w:rsidR="00AF3196" w:rsidRDefault="00AF3196">
      <w:pPr>
        <w:spacing w:before="7"/>
        <w:rPr>
          <w:sz w:val="19"/>
        </w:rPr>
      </w:pPr>
    </w:p>
    <w:p w14:paraId="3AAB6618"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5C788521" w14:textId="77777777" w:rsidR="00AF3196" w:rsidRDefault="00F9107A">
      <w:pPr>
        <w:spacing w:before="123"/>
        <w:ind w:left="220"/>
        <w:rPr>
          <w:sz w:val="21"/>
        </w:rPr>
      </w:pPr>
      <w:r>
        <w:rPr>
          <w:sz w:val="21"/>
        </w:rPr>
        <w:t>The</w:t>
      </w:r>
      <w:r>
        <w:rPr>
          <w:spacing w:val="-7"/>
          <w:sz w:val="21"/>
        </w:rPr>
        <w:t xml:space="preserve"> </w:t>
      </w:r>
      <w:r>
        <w:rPr>
          <w:sz w:val="21"/>
        </w:rPr>
        <w:t>Panel</w:t>
      </w:r>
      <w:r>
        <w:rPr>
          <w:spacing w:val="-6"/>
          <w:sz w:val="21"/>
        </w:rPr>
        <w:t xml:space="preserve"> </w:t>
      </w:r>
      <w:r>
        <w:rPr>
          <w:sz w:val="21"/>
        </w:rPr>
        <w:t>unanimously</w:t>
      </w:r>
      <w:r>
        <w:rPr>
          <w:spacing w:val="-6"/>
          <w:sz w:val="21"/>
        </w:rPr>
        <w:t xml:space="preserve"> </w:t>
      </w:r>
      <w:r>
        <w:rPr>
          <w:spacing w:val="-2"/>
          <w:sz w:val="21"/>
        </w:rPr>
        <w:t>supported:</w:t>
      </w:r>
    </w:p>
    <w:p w14:paraId="169817BC" w14:textId="77777777" w:rsidR="00AF3196" w:rsidRDefault="00F9107A">
      <w:pPr>
        <w:pStyle w:val="ListParagraph"/>
        <w:numPr>
          <w:ilvl w:val="0"/>
          <w:numId w:val="84"/>
        </w:numPr>
        <w:tabs>
          <w:tab w:val="left" w:pos="579"/>
          <w:tab w:val="left" w:pos="580"/>
        </w:tabs>
        <w:spacing w:before="116"/>
        <w:rPr>
          <w:sz w:val="21"/>
        </w:rPr>
      </w:pPr>
      <w:r>
        <w:rPr>
          <w:sz w:val="21"/>
        </w:rPr>
        <w:t>GWMWater’s</w:t>
      </w:r>
      <w:r>
        <w:rPr>
          <w:spacing w:val="-10"/>
          <w:sz w:val="21"/>
        </w:rPr>
        <w:t xml:space="preserve"> </w:t>
      </w:r>
      <w:r>
        <w:rPr>
          <w:sz w:val="21"/>
        </w:rPr>
        <w:t>proposal</w:t>
      </w:r>
      <w:r>
        <w:rPr>
          <w:spacing w:val="-7"/>
          <w:sz w:val="21"/>
        </w:rPr>
        <w:t xml:space="preserve"> </w:t>
      </w:r>
      <w:r>
        <w:rPr>
          <w:sz w:val="21"/>
        </w:rPr>
        <w:t>to</w:t>
      </w:r>
      <w:r>
        <w:rPr>
          <w:spacing w:val="-7"/>
          <w:sz w:val="21"/>
        </w:rPr>
        <w:t xml:space="preserve"> </w:t>
      </w:r>
      <w:r>
        <w:rPr>
          <w:sz w:val="21"/>
        </w:rPr>
        <w:t>retain</w:t>
      </w:r>
      <w:r>
        <w:rPr>
          <w:spacing w:val="-7"/>
          <w:sz w:val="21"/>
        </w:rPr>
        <w:t xml:space="preserve"> </w:t>
      </w:r>
      <w:r>
        <w:rPr>
          <w:sz w:val="21"/>
        </w:rPr>
        <w:t>existing</w:t>
      </w:r>
      <w:r>
        <w:rPr>
          <w:spacing w:val="-7"/>
          <w:sz w:val="21"/>
        </w:rPr>
        <w:t xml:space="preserve"> </w:t>
      </w:r>
      <w:r>
        <w:rPr>
          <w:spacing w:val="-4"/>
          <w:sz w:val="21"/>
        </w:rPr>
        <w:t>GSLs</w:t>
      </w:r>
    </w:p>
    <w:p w14:paraId="63D34B7B" w14:textId="77777777" w:rsidR="00AF3196" w:rsidRDefault="00F9107A">
      <w:pPr>
        <w:pStyle w:val="ListParagraph"/>
        <w:numPr>
          <w:ilvl w:val="0"/>
          <w:numId w:val="84"/>
        </w:numPr>
        <w:tabs>
          <w:tab w:val="left" w:pos="579"/>
          <w:tab w:val="left" w:pos="580"/>
        </w:tabs>
        <w:spacing w:before="122"/>
        <w:rPr>
          <w:sz w:val="21"/>
        </w:rPr>
      </w:pPr>
      <w:r>
        <w:rPr>
          <w:sz w:val="21"/>
        </w:rPr>
        <w:t>GWMWater’s</w:t>
      </w:r>
      <w:r>
        <w:rPr>
          <w:spacing w:val="-8"/>
          <w:sz w:val="21"/>
        </w:rPr>
        <w:t xml:space="preserve"> </w:t>
      </w:r>
      <w:r>
        <w:rPr>
          <w:sz w:val="21"/>
        </w:rPr>
        <w:t>proposal</w:t>
      </w:r>
      <w:r>
        <w:rPr>
          <w:spacing w:val="-5"/>
          <w:sz w:val="21"/>
        </w:rPr>
        <w:t xml:space="preserve"> </w:t>
      </w:r>
      <w:r>
        <w:rPr>
          <w:sz w:val="21"/>
        </w:rPr>
        <w:t>to</w:t>
      </w:r>
      <w:r>
        <w:rPr>
          <w:spacing w:val="-5"/>
          <w:sz w:val="21"/>
        </w:rPr>
        <w:t xml:space="preserve"> </w:t>
      </w:r>
      <w:r>
        <w:rPr>
          <w:sz w:val="21"/>
        </w:rPr>
        <w:t>include</w:t>
      </w:r>
      <w:r>
        <w:rPr>
          <w:spacing w:val="-6"/>
          <w:sz w:val="21"/>
        </w:rPr>
        <w:t xml:space="preserve"> </w:t>
      </w:r>
      <w:r>
        <w:rPr>
          <w:sz w:val="21"/>
        </w:rPr>
        <w:t>two</w:t>
      </w:r>
      <w:r>
        <w:rPr>
          <w:spacing w:val="-5"/>
          <w:sz w:val="21"/>
        </w:rPr>
        <w:t xml:space="preserve"> </w:t>
      </w:r>
      <w:r>
        <w:rPr>
          <w:sz w:val="21"/>
        </w:rPr>
        <w:t>new</w:t>
      </w:r>
      <w:r>
        <w:rPr>
          <w:spacing w:val="-6"/>
          <w:sz w:val="21"/>
        </w:rPr>
        <w:t xml:space="preserve"> </w:t>
      </w:r>
      <w:r>
        <w:rPr>
          <w:sz w:val="21"/>
        </w:rPr>
        <w:t>$80</w:t>
      </w:r>
      <w:r>
        <w:rPr>
          <w:spacing w:val="-5"/>
          <w:sz w:val="21"/>
        </w:rPr>
        <w:t xml:space="preserve"> </w:t>
      </w:r>
      <w:r>
        <w:rPr>
          <w:sz w:val="21"/>
        </w:rPr>
        <w:t>GSLs</w:t>
      </w:r>
      <w:r>
        <w:rPr>
          <w:spacing w:val="-5"/>
          <w:sz w:val="21"/>
        </w:rPr>
        <w:t xml:space="preserve"> </w:t>
      </w:r>
      <w:r>
        <w:rPr>
          <w:spacing w:val="-4"/>
          <w:sz w:val="21"/>
        </w:rPr>
        <w:t>for:</w:t>
      </w:r>
    </w:p>
    <w:p w14:paraId="3C0392C3" w14:textId="77777777" w:rsidR="00AF3196" w:rsidRDefault="00F9107A">
      <w:pPr>
        <w:pStyle w:val="ListParagraph"/>
        <w:numPr>
          <w:ilvl w:val="1"/>
          <w:numId w:val="84"/>
        </w:numPr>
        <w:tabs>
          <w:tab w:val="left" w:pos="939"/>
          <w:tab w:val="left" w:pos="940"/>
        </w:tabs>
        <w:spacing w:before="118"/>
        <w:rPr>
          <w:sz w:val="21"/>
        </w:rPr>
      </w:pPr>
      <w:r>
        <w:rPr>
          <w:sz w:val="21"/>
        </w:rPr>
        <w:t>Customers</w:t>
      </w:r>
      <w:r>
        <w:rPr>
          <w:spacing w:val="-7"/>
          <w:sz w:val="21"/>
        </w:rPr>
        <w:t xml:space="preserve"> </w:t>
      </w:r>
      <w:r>
        <w:rPr>
          <w:sz w:val="21"/>
        </w:rPr>
        <w:t>experiencing</w:t>
      </w:r>
      <w:r>
        <w:rPr>
          <w:spacing w:val="-6"/>
          <w:sz w:val="21"/>
        </w:rPr>
        <w:t xml:space="preserve"> </w:t>
      </w:r>
      <w:r>
        <w:rPr>
          <w:sz w:val="21"/>
        </w:rPr>
        <w:t>more</w:t>
      </w:r>
      <w:r>
        <w:rPr>
          <w:spacing w:val="-7"/>
          <w:sz w:val="21"/>
        </w:rPr>
        <w:t xml:space="preserve"> </w:t>
      </w:r>
      <w:r>
        <w:rPr>
          <w:sz w:val="21"/>
        </w:rPr>
        <w:t>than</w:t>
      </w:r>
      <w:r>
        <w:rPr>
          <w:spacing w:val="-6"/>
          <w:sz w:val="21"/>
        </w:rPr>
        <w:t xml:space="preserve"> </w:t>
      </w:r>
      <w:r>
        <w:rPr>
          <w:sz w:val="21"/>
        </w:rPr>
        <w:t>five</w:t>
      </w:r>
      <w:r>
        <w:rPr>
          <w:spacing w:val="-7"/>
          <w:sz w:val="21"/>
        </w:rPr>
        <w:t xml:space="preserve"> </w:t>
      </w:r>
      <w:r>
        <w:rPr>
          <w:sz w:val="21"/>
        </w:rPr>
        <w:t>unplanned</w:t>
      </w:r>
      <w:r>
        <w:rPr>
          <w:spacing w:val="-6"/>
          <w:sz w:val="21"/>
        </w:rPr>
        <w:t xml:space="preserve"> </w:t>
      </w:r>
      <w:r>
        <w:rPr>
          <w:sz w:val="21"/>
        </w:rPr>
        <w:t>urban</w:t>
      </w:r>
      <w:r>
        <w:rPr>
          <w:spacing w:val="-6"/>
          <w:sz w:val="21"/>
        </w:rPr>
        <w:t xml:space="preserve"> </w:t>
      </w:r>
      <w:r>
        <w:rPr>
          <w:sz w:val="21"/>
        </w:rPr>
        <w:t>water</w:t>
      </w:r>
      <w:r>
        <w:rPr>
          <w:spacing w:val="-7"/>
          <w:sz w:val="21"/>
        </w:rPr>
        <w:t xml:space="preserve"> </w:t>
      </w:r>
      <w:r>
        <w:rPr>
          <w:sz w:val="21"/>
        </w:rPr>
        <w:t>supplies</w:t>
      </w:r>
      <w:r>
        <w:rPr>
          <w:spacing w:val="-6"/>
          <w:sz w:val="21"/>
        </w:rPr>
        <w:t xml:space="preserve"> </w:t>
      </w:r>
      <w:r>
        <w:rPr>
          <w:sz w:val="21"/>
        </w:rPr>
        <w:t>interruptions</w:t>
      </w:r>
      <w:r>
        <w:rPr>
          <w:spacing w:val="-7"/>
          <w:sz w:val="21"/>
        </w:rPr>
        <w:t xml:space="preserve"> </w:t>
      </w:r>
      <w:r>
        <w:rPr>
          <w:sz w:val="21"/>
        </w:rPr>
        <w:t>in</w:t>
      </w:r>
      <w:r>
        <w:rPr>
          <w:spacing w:val="-6"/>
          <w:sz w:val="21"/>
        </w:rPr>
        <w:t xml:space="preserve"> </w:t>
      </w:r>
      <w:r>
        <w:rPr>
          <w:sz w:val="21"/>
        </w:rPr>
        <w:t>a</w:t>
      </w:r>
      <w:r>
        <w:rPr>
          <w:spacing w:val="-6"/>
          <w:sz w:val="21"/>
        </w:rPr>
        <w:t xml:space="preserve"> </w:t>
      </w:r>
      <w:r>
        <w:rPr>
          <w:spacing w:val="-4"/>
          <w:sz w:val="21"/>
        </w:rPr>
        <w:t>year</w:t>
      </w:r>
    </w:p>
    <w:p w14:paraId="70221DF3" w14:textId="77777777" w:rsidR="00AF3196" w:rsidRDefault="00F9107A">
      <w:pPr>
        <w:pStyle w:val="ListParagraph"/>
        <w:numPr>
          <w:ilvl w:val="1"/>
          <w:numId w:val="84"/>
        </w:numPr>
        <w:tabs>
          <w:tab w:val="left" w:pos="939"/>
          <w:tab w:val="left" w:pos="940"/>
        </w:tabs>
        <w:spacing w:before="123"/>
        <w:rPr>
          <w:sz w:val="21"/>
        </w:rPr>
      </w:pPr>
      <w:r>
        <w:rPr>
          <w:sz w:val="21"/>
        </w:rPr>
        <w:t>Customers</w:t>
      </w:r>
      <w:r>
        <w:rPr>
          <w:spacing w:val="-8"/>
          <w:sz w:val="21"/>
        </w:rPr>
        <w:t xml:space="preserve"> </w:t>
      </w:r>
      <w:r>
        <w:rPr>
          <w:sz w:val="21"/>
        </w:rPr>
        <w:t>experiencing</w:t>
      </w:r>
      <w:r>
        <w:rPr>
          <w:spacing w:val="-6"/>
          <w:sz w:val="21"/>
        </w:rPr>
        <w:t xml:space="preserve"> </w:t>
      </w:r>
      <w:r>
        <w:rPr>
          <w:sz w:val="21"/>
        </w:rPr>
        <w:t>more</w:t>
      </w:r>
      <w:r>
        <w:rPr>
          <w:spacing w:val="-6"/>
          <w:sz w:val="21"/>
        </w:rPr>
        <w:t xml:space="preserve"> </w:t>
      </w:r>
      <w:r>
        <w:rPr>
          <w:sz w:val="21"/>
        </w:rPr>
        <w:t>than</w:t>
      </w:r>
      <w:r>
        <w:rPr>
          <w:spacing w:val="-6"/>
          <w:sz w:val="21"/>
        </w:rPr>
        <w:t xml:space="preserve"> </w:t>
      </w:r>
      <w:r>
        <w:rPr>
          <w:sz w:val="21"/>
        </w:rPr>
        <w:t>three</w:t>
      </w:r>
      <w:r>
        <w:rPr>
          <w:spacing w:val="-5"/>
          <w:sz w:val="21"/>
        </w:rPr>
        <w:t xml:space="preserve"> </w:t>
      </w:r>
      <w:r>
        <w:rPr>
          <w:sz w:val="21"/>
        </w:rPr>
        <w:t>sewer</w:t>
      </w:r>
      <w:r>
        <w:rPr>
          <w:spacing w:val="-6"/>
          <w:sz w:val="21"/>
        </w:rPr>
        <w:t xml:space="preserve"> </w:t>
      </w:r>
      <w:r>
        <w:rPr>
          <w:sz w:val="21"/>
        </w:rPr>
        <w:t>blockages</w:t>
      </w:r>
      <w:r>
        <w:rPr>
          <w:spacing w:val="-6"/>
          <w:sz w:val="21"/>
        </w:rPr>
        <w:t xml:space="preserve"> </w:t>
      </w:r>
      <w:r>
        <w:rPr>
          <w:sz w:val="21"/>
        </w:rPr>
        <w:t>in</w:t>
      </w:r>
      <w:r>
        <w:rPr>
          <w:spacing w:val="-6"/>
          <w:sz w:val="21"/>
        </w:rPr>
        <w:t xml:space="preserve"> </w:t>
      </w:r>
      <w:r>
        <w:rPr>
          <w:sz w:val="21"/>
        </w:rPr>
        <w:t>a</w:t>
      </w:r>
      <w:r>
        <w:rPr>
          <w:spacing w:val="-5"/>
          <w:sz w:val="21"/>
        </w:rPr>
        <w:t xml:space="preserve"> </w:t>
      </w:r>
      <w:r>
        <w:rPr>
          <w:spacing w:val="-4"/>
          <w:sz w:val="21"/>
        </w:rPr>
        <w:t>year</w:t>
      </w:r>
    </w:p>
    <w:p w14:paraId="67E3EEAF" w14:textId="77777777" w:rsidR="00AF3196" w:rsidRDefault="00AF3196">
      <w:pPr>
        <w:rPr>
          <w:sz w:val="21"/>
        </w:rPr>
        <w:sectPr w:rsidR="00AF3196">
          <w:pgSz w:w="11900" w:h="16840"/>
          <w:pgMar w:top="1340" w:right="400" w:bottom="660" w:left="1220" w:header="764" w:footer="474" w:gutter="0"/>
          <w:cols w:space="720"/>
        </w:sectPr>
      </w:pPr>
    </w:p>
    <w:p w14:paraId="2E488FB5" w14:textId="77777777" w:rsidR="00AF3196" w:rsidRDefault="00F9107A">
      <w:pPr>
        <w:pStyle w:val="Heading4"/>
        <w:numPr>
          <w:ilvl w:val="0"/>
          <w:numId w:val="139"/>
        </w:numPr>
        <w:tabs>
          <w:tab w:val="left" w:pos="652"/>
        </w:tabs>
      </w:pPr>
      <w:bookmarkStart w:id="60" w:name="_TOC_250016"/>
      <w:r>
        <w:rPr>
          <w:color w:val="0070C0"/>
        </w:rPr>
        <w:lastRenderedPageBreak/>
        <w:t>Topic</w:t>
      </w:r>
      <w:r>
        <w:rPr>
          <w:color w:val="0070C0"/>
          <w:spacing w:val="-7"/>
        </w:rPr>
        <w:t xml:space="preserve"> </w:t>
      </w:r>
      <w:r>
        <w:rPr>
          <w:color w:val="0070C0"/>
        </w:rPr>
        <w:t>9:</w:t>
      </w:r>
      <w:r>
        <w:rPr>
          <w:color w:val="0070C0"/>
          <w:spacing w:val="-6"/>
        </w:rPr>
        <w:t xml:space="preserve"> </w:t>
      </w:r>
      <w:r>
        <w:rPr>
          <w:color w:val="0070C0"/>
        </w:rPr>
        <w:t>Northern</w:t>
      </w:r>
      <w:r>
        <w:rPr>
          <w:color w:val="0070C0"/>
          <w:spacing w:val="-5"/>
        </w:rPr>
        <w:t xml:space="preserve"> </w:t>
      </w:r>
      <w:r>
        <w:rPr>
          <w:color w:val="0070C0"/>
        </w:rPr>
        <w:t>Mallee</w:t>
      </w:r>
      <w:r>
        <w:rPr>
          <w:color w:val="0070C0"/>
          <w:spacing w:val="-6"/>
        </w:rPr>
        <w:t xml:space="preserve"> </w:t>
      </w:r>
      <w:r>
        <w:rPr>
          <w:color w:val="0070C0"/>
        </w:rPr>
        <w:t>Pipeline</w:t>
      </w:r>
      <w:r>
        <w:rPr>
          <w:color w:val="0070C0"/>
          <w:spacing w:val="-6"/>
        </w:rPr>
        <w:t xml:space="preserve"> </w:t>
      </w:r>
      <w:r>
        <w:rPr>
          <w:color w:val="0070C0"/>
        </w:rPr>
        <w:t>Clean</w:t>
      </w:r>
      <w:r>
        <w:rPr>
          <w:color w:val="0070C0"/>
          <w:spacing w:val="-6"/>
        </w:rPr>
        <w:t xml:space="preserve"> </w:t>
      </w:r>
      <w:r>
        <w:rPr>
          <w:color w:val="0070C0"/>
        </w:rPr>
        <w:t>Water</w:t>
      </w:r>
      <w:r>
        <w:rPr>
          <w:color w:val="0070C0"/>
          <w:spacing w:val="-6"/>
        </w:rPr>
        <w:t xml:space="preserve"> </w:t>
      </w:r>
      <w:bookmarkEnd w:id="60"/>
      <w:r>
        <w:rPr>
          <w:color w:val="0070C0"/>
          <w:spacing w:val="-2"/>
        </w:rPr>
        <w:t>Extension</w:t>
      </w:r>
    </w:p>
    <w:p w14:paraId="30BDEE51" w14:textId="77777777" w:rsidR="00AF3196" w:rsidRDefault="00F9107A">
      <w:pPr>
        <w:pStyle w:val="ListParagraph"/>
        <w:numPr>
          <w:ilvl w:val="1"/>
          <w:numId w:val="139"/>
        </w:numPr>
        <w:tabs>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016C71EC" w14:textId="77777777" w:rsidR="00AF3196" w:rsidRDefault="00F9107A">
      <w:pPr>
        <w:spacing w:before="123"/>
        <w:ind w:left="220"/>
        <w:rPr>
          <w:sz w:val="21"/>
        </w:rPr>
      </w:pPr>
      <w:r>
        <w:rPr>
          <w:sz w:val="21"/>
        </w:rPr>
        <w:t>Refer</w:t>
      </w:r>
      <w:r>
        <w:rPr>
          <w:spacing w:val="-5"/>
          <w:sz w:val="21"/>
        </w:rPr>
        <w:t xml:space="preserve"> to:</w:t>
      </w:r>
    </w:p>
    <w:p w14:paraId="385B0BB4" w14:textId="77777777" w:rsidR="00AF3196" w:rsidRDefault="00F9107A">
      <w:pPr>
        <w:pStyle w:val="ListParagraph"/>
        <w:numPr>
          <w:ilvl w:val="0"/>
          <w:numId w:val="83"/>
        </w:numPr>
        <w:tabs>
          <w:tab w:val="left" w:pos="579"/>
          <w:tab w:val="left" w:pos="580"/>
        </w:tabs>
        <w:spacing w:before="112" w:line="242" w:lineRule="auto"/>
        <w:ind w:right="1031"/>
        <w:rPr>
          <w:rFonts w:ascii="Symbol" w:hAnsi="Symbol"/>
          <w:sz w:val="21"/>
        </w:rPr>
      </w:pPr>
      <w:r>
        <w:rPr>
          <w:sz w:val="21"/>
        </w:rPr>
        <w:t>GWMWater,</w:t>
      </w:r>
      <w:r>
        <w:rPr>
          <w:spacing w:val="-12"/>
          <w:sz w:val="21"/>
        </w:rPr>
        <w:t xml:space="preserve"> </w:t>
      </w:r>
      <w:r>
        <w:rPr>
          <w:sz w:val="21"/>
        </w:rPr>
        <w:t>2022,</w:t>
      </w:r>
      <w:r>
        <w:rPr>
          <w:spacing w:val="-11"/>
          <w:sz w:val="21"/>
        </w:rPr>
        <w:t xml:space="preserve"> </w:t>
      </w:r>
      <w:r>
        <w:rPr>
          <w:sz w:val="21"/>
        </w:rPr>
        <w:t>‘Consultation</w:t>
      </w:r>
      <w:r>
        <w:rPr>
          <w:spacing w:val="-12"/>
          <w:sz w:val="21"/>
        </w:rPr>
        <w:t xml:space="preserve"> </w:t>
      </w:r>
      <w:r>
        <w:rPr>
          <w:sz w:val="21"/>
        </w:rPr>
        <w:t>Paper:</w:t>
      </w:r>
      <w:r>
        <w:rPr>
          <w:spacing w:val="-11"/>
          <w:sz w:val="21"/>
        </w:rPr>
        <w:t xml:space="preserve"> </w:t>
      </w:r>
      <w:r>
        <w:rPr>
          <w:sz w:val="21"/>
        </w:rPr>
        <w:t>Northern</w:t>
      </w:r>
      <w:r>
        <w:rPr>
          <w:spacing w:val="-12"/>
          <w:sz w:val="21"/>
        </w:rPr>
        <w:t xml:space="preserve"> </w:t>
      </w:r>
      <w:r>
        <w:rPr>
          <w:sz w:val="21"/>
        </w:rPr>
        <w:t>Mallee</w:t>
      </w:r>
      <w:r>
        <w:rPr>
          <w:spacing w:val="-11"/>
          <w:sz w:val="21"/>
        </w:rPr>
        <w:t xml:space="preserve"> </w:t>
      </w:r>
      <w:r>
        <w:rPr>
          <w:sz w:val="21"/>
        </w:rPr>
        <w:t>Pipeline</w:t>
      </w:r>
      <w:r>
        <w:rPr>
          <w:spacing w:val="-12"/>
          <w:sz w:val="21"/>
        </w:rPr>
        <w:t xml:space="preserve"> </w:t>
      </w:r>
      <w:r>
        <w:rPr>
          <w:sz w:val="21"/>
        </w:rPr>
        <w:t>Clean</w:t>
      </w:r>
      <w:r>
        <w:rPr>
          <w:spacing w:val="-11"/>
          <w:sz w:val="21"/>
        </w:rPr>
        <w:t xml:space="preserve"> </w:t>
      </w:r>
      <w:r>
        <w:rPr>
          <w:sz w:val="21"/>
        </w:rPr>
        <w:t>Water</w:t>
      </w:r>
      <w:r>
        <w:rPr>
          <w:spacing w:val="-12"/>
          <w:sz w:val="21"/>
        </w:rPr>
        <w:t xml:space="preserve"> </w:t>
      </w:r>
      <w:r>
        <w:rPr>
          <w:sz w:val="21"/>
        </w:rPr>
        <w:t>Extension</w:t>
      </w:r>
      <w:r>
        <w:rPr>
          <w:spacing w:val="-11"/>
          <w:sz w:val="21"/>
        </w:rPr>
        <w:t xml:space="preserve"> </w:t>
      </w:r>
      <w:r>
        <w:rPr>
          <w:sz w:val="21"/>
        </w:rPr>
        <w:t>(Stage</w:t>
      </w:r>
      <w:r>
        <w:rPr>
          <w:spacing w:val="-12"/>
          <w:sz w:val="21"/>
        </w:rPr>
        <w:t xml:space="preserve"> </w:t>
      </w:r>
      <w:r>
        <w:rPr>
          <w:sz w:val="21"/>
        </w:rPr>
        <w:t>2)’</w:t>
      </w:r>
      <w:r>
        <w:rPr>
          <w:spacing w:val="-11"/>
          <w:sz w:val="21"/>
        </w:rPr>
        <w:t xml:space="preserve"> </w:t>
      </w:r>
      <w:r>
        <w:rPr>
          <w:sz w:val="21"/>
        </w:rPr>
        <w:t>(CP Discussion Paper 9 – NMP Clean Water - August 2022.pdf)</w:t>
      </w:r>
    </w:p>
    <w:p w14:paraId="17DCCF3D" w14:textId="77777777" w:rsidR="00AF3196" w:rsidRDefault="003A7278">
      <w:pPr>
        <w:pStyle w:val="ListParagraph"/>
        <w:numPr>
          <w:ilvl w:val="0"/>
          <w:numId w:val="83"/>
        </w:numPr>
        <w:tabs>
          <w:tab w:val="left" w:pos="579"/>
          <w:tab w:val="left" w:pos="580"/>
        </w:tabs>
        <w:spacing w:before="119"/>
        <w:rPr>
          <w:rFonts w:ascii="Symbol" w:hAnsi="Symbol"/>
          <w:sz w:val="21"/>
        </w:rPr>
      </w:pPr>
      <w:r>
        <w:rPr>
          <w:noProof/>
        </w:rPr>
        <mc:AlternateContent>
          <mc:Choice Requires="wps">
            <w:drawing>
              <wp:anchor distT="0" distB="0" distL="114300" distR="114300" simplePos="0" relativeHeight="479597056" behindDoc="1" locked="0" layoutInCell="1" allowOverlap="1" wp14:anchorId="08E2D70E" wp14:editId="0160E16C">
                <wp:simplePos x="0" y="0"/>
                <wp:positionH relativeFrom="page">
                  <wp:posOffset>2736850</wp:posOffset>
                </wp:positionH>
                <wp:positionV relativeFrom="paragraph">
                  <wp:posOffset>175895</wp:posOffset>
                </wp:positionV>
                <wp:extent cx="30480" cy="8890"/>
                <wp:effectExtent l="0" t="0" r="0" b="0"/>
                <wp:wrapNone/>
                <wp:docPr id="294"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374E" id="docshape345" o:spid="_x0000_s1026" style="position:absolute;margin-left:215.5pt;margin-top:13.85pt;width:2.4pt;height:.7pt;z-index:-237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" fillcolor="black" stroked="f">
                <w10:wrap anchorx="page"/>
              </v:rect>
            </w:pict>
          </mc:Fallback>
        </mc:AlternateContent>
      </w:r>
      <w:r w:rsidR="00F9107A">
        <w:rPr>
          <w:sz w:val="21"/>
        </w:rPr>
        <w:t>Presentation</w:t>
      </w:r>
      <w:r w:rsidR="00F9107A">
        <w:rPr>
          <w:spacing w:val="-9"/>
          <w:sz w:val="21"/>
        </w:rPr>
        <w:t xml:space="preserve"> </w:t>
      </w:r>
      <w:r w:rsidR="00F9107A">
        <w:rPr>
          <w:sz w:val="21"/>
        </w:rPr>
        <w:t>by</w:t>
      </w:r>
      <w:r w:rsidR="00F9107A">
        <w:rPr>
          <w:spacing w:val="-7"/>
          <w:sz w:val="21"/>
        </w:rPr>
        <w:t xml:space="preserve"> </w:t>
      </w:r>
      <w:r w:rsidR="00F9107A">
        <w:rPr>
          <w:sz w:val="21"/>
        </w:rPr>
        <w:t>Nigel</w:t>
      </w:r>
      <w:r w:rsidR="00F9107A">
        <w:rPr>
          <w:spacing w:val="-7"/>
          <w:sz w:val="21"/>
        </w:rPr>
        <w:t xml:space="preserve"> </w:t>
      </w:r>
      <w:r w:rsidR="00F9107A">
        <w:rPr>
          <w:sz w:val="21"/>
        </w:rPr>
        <w:t>Binney,</w:t>
      </w:r>
      <w:r w:rsidR="00F9107A">
        <w:rPr>
          <w:spacing w:val="-6"/>
          <w:sz w:val="21"/>
        </w:rPr>
        <w:t xml:space="preserve"> </w:t>
      </w:r>
      <w:r w:rsidR="00F9107A">
        <w:rPr>
          <w:sz w:val="21"/>
        </w:rPr>
        <w:t>Manager</w:t>
      </w:r>
      <w:r w:rsidR="00F9107A">
        <w:rPr>
          <w:spacing w:val="-7"/>
          <w:sz w:val="21"/>
        </w:rPr>
        <w:t xml:space="preserve"> </w:t>
      </w:r>
      <w:r w:rsidR="00F9107A">
        <w:rPr>
          <w:sz w:val="21"/>
        </w:rPr>
        <w:t>Planning</w:t>
      </w:r>
      <w:r w:rsidR="00F9107A">
        <w:rPr>
          <w:spacing w:val="-6"/>
          <w:sz w:val="21"/>
        </w:rPr>
        <w:t xml:space="preserve"> </w:t>
      </w:r>
      <w:r w:rsidR="00F9107A">
        <w:rPr>
          <w:sz w:val="21"/>
        </w:rPr>
        <w:t>and</w:t>
      </w:r>
      <w:r w:rsidR="00F9107A">
        <w:rPr>
          <w:spacing w:val="-6"/>
          <w:sz w:val="21"/>
        </w:rPr>
        <w:t xml:space="preserve"> </w:t>
      </w:r>
      <w:r w:rsidR="00F9107A">
        <w:rPr>
          <w:spacing w:val="-2"/>
          <w:sz w:val="21"/>
        </w:rPr>
        <w:t>Development</w:t>
      </w:r>
    </w:p>
    <w:p w14:paraId="0D0703BF" w14:textId="77777777" w:rsidR="00AF3196" w:rsidRDefault="00AF3196">
      <w:pPr>
        <w:spacing w:before="4"/>
        <w:rPr>
          <w:sz w:val="19"/>
        </w:rPr>
      </w:pPr>
    </w:p>
    <w:p w14:paraId="61276CC8"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40852FEA" w14:textId="77777777" w:rsidR="00AF3196" w:rsidRDefault="00F9107A">
      <w:pPr>
        <w:spacing w:before="119"/>
        <w:ind w:left="220" w:right="1030"/>
        <w:jc w:val="both"/>
        <w:rPr>
          <w:sz w:val="21"/>
        </w:rPr>
      </w:pPr>
      <w:r>
        <w:rPr>
          <w:sz w:val="21"/>
        </w:rPr>
        <w:t>GWMWater</w:t>
      </w:r>
      <w:r>
        <w:rPr>
          <w:spacing w:val="-3"/>
          <w:sz w:val="21"/>
        </w:rPr>
        <w:t xml:space="preserve"> </w:t>
      </w:r>
      <w:r>
        <w:rPr>
          <w:sz w:val="21"/>
        </w:rPr>
        <w:t>is</w:t>
      </w:r>
      <w:r>
        <w:rPr>
          <w:spacing w:val="-2"/>
          <w:sz w:val="21"/>
        </w:rPr>
        <w:t xml:space="preserve"> </w:t>
      </w:r>
      <w:r>
        <w:rPr>
          <w:sz w:val="21"/>
        </w:rPr>
        <w:t>proposing</w:t>
      </w:r>
      <w:r>
        <w:rPr>
          <w:spacing w:val="-3"/>
          <w:sz w:val="21"/>
        </w:rPr>
        <w:t xml:space="preserve"> </w:t>
      </w:r>
      <w:r>
        <w:rPr>
          <w:sz w:val="21"/>
        </w:rPr>
        <w:t>to</w:t>
      </w:r>
      <w:r>
        <w:rPr>
          <w:spacing w:val="-3"/>
          <w:sz w:val="21"/>
        </w:rPr>
        <w:t xml:space="preserve"> </w:t>
      </w:r>
      <w:r>
        <w:rPr>
          <w:sz w:val="21"/>
        </w:rPr>
        <w:t>extend</w:t>
      </w:r>
      <w:r>
        <w:rPr>
          <w:spacing w:val="-3"/>
          <w:sz w:val="21"/>
        </w:rPr>
        <w:t xml:space="preserve"> </w:t>
      </w:r>
      <w:r>
        <w:rPr>
          <w:sz w:val="21"/>
        </w:rPr>
        <w:t>Clean</w:t>
      </w:r>
      <w:r>
        <w:rPr>
          <w:spacing w:val="-3"/>
          <w:sz w:val="21"/>
        </w:rPr>
        <w:t xml:space="preserve"> </w:t>
      </w:r>
      <w:r>
        <w:rPr>
          <w:sz w:val="21"/>
        </w:rPr>
        <w:t>Water</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Nyah-Piangil</w:t>
      </w:r>
      <w:r>
        <w:rPr>
          <w:spacing w:val="-2"/>
          <w:sz w:val="21"/>
        </w:rPr>
        <w:t xml:space="preserve"> </w:t>
      </w:r>
      <w:r>
        <w:rPr>
          <w:sz w:val="21"/>
        </w:rPr>
        <w:t>Systems</w:t>
      </w:r>
      <w:r>
        <w:rPr>
          <w:spacing w:val="-3"/>
          <w:sz w:val="21"/>
        </w:rPr>
        <w:t xml:space="preserve"> </w:t>
      </w:r>
      <w:r>
        <w:rPr>
          <w:sz w:val="21"/>
        </w:rPr>
        <w:t>as</w:t>
      </w:r>
      <w:r>
        <w:rPr>
          <w:spacing w:val="-3"/>
          <w:sz w:val="21"/>
        </w:rPr>
        <w:t xml:space="preserve"> </w:t>
      </w:r>
      <w:r>
        <w:rPr>
          <w:sz w:val="21"/>
        </w:rPr>
        <w:t>the</w:t>
      </w:r>
      <w:r>
        <w:rPr>
          <w:spacing w:val="-3"/>
          <w:sz w:val="21"/>
        </w:rPr>
        <w:t xml:space="preserve"> </w:t>
      </w:r>
      <w:r>
        <w:rPr>
          <w:sz w:val="21"/>
        </w:rPr>
        <w:t>next</w:t>
      </w:r>
      <w:r>
        <w:rPr>
          <w:spacing w:val="-3"/>
          <w:sz w:val="21"/>
        </w:rPr>
        <w:t xml:space="preserve"> </w:t>
      </w:r>
      <w:r>
        <w:rPr>
          <w:sz w:val="21"/>
        </w:rPr>
        <w:t>stage</w:t>
      </w:r>
      <w:r>
        <w:rPr>
          <w:spacing w:val="-3"/>
          <w:sz w:val="21"/>
        </w:rPr>
        <w:t xml:space="preserve"> </w:t>
      </w:r>
      <w:r>
        <w:rPr>
          <w:sz w:val="21"/>
        </w:rPr>
        <w:t>(Stage</w:t>
      </w:r>
      <w:r>
        <w:rPr>
          <w:spacing w:val="-3"/>
          <w:sz w:val="21"/>
        </w:rPr>
        <w:t xml:space="preserve"> </w:t>
      </w:r>
      <w:r>
        <w:rPr>
          <w:sz w:val="21"/>
        </w:rPr>
        <w:t>2)</w:t>
      </w:r>
      <w:r>
        <w:rPr>
          <w:spacing w:val="-3"/>
          <w:sz w:val="21"/>
        </w:rPr>
        <w:t xml:space="preserve"> </w:t>
      </w:r>
      <w:r>
        <w:rPr>
          <w:sz w:val="21"/>
        </w:rPr>
        <w:t>of its</w:t>
      </w:r>
      <w:r>
        <w:rPr>
          <w:spacing w:val="-5"/>
          <w:sz w:val="21"/>
        </w:rPr>
        <w:t xml:space="preserve"> </w:t>
      </w:r>
      <w:r>
        <w:rPr>
          <w:sz w:val="21"/>
        </w:rPr>
        <w:t>‘Clean</w:t>
      </w:r>
      <w:r>
        <w:rPr>
          <w:spacing w:val="-5"/>
          <w:sz w:val="21"/>
        </w:rPr>
        <w:t xml:space="preserve"> </w:t>
      </w:r>
      <w:r>
        <w:rPr>
          <w:sz w:val="21"/>
        </w:rPr>
        <w:t>Water’</w:t>
      </w:r>
      <w:r>
        <w:rPr>
          <w:spacing w:val="-5"/>
          <w:sz w:val="21"/>
        </w:rPr>
        <w:t xml:space="preserve"> </w:t>
      </w:r>
      <w:r>
        <w:rPr>
          <w:sz w:val="21"/>
        </w:rPr>
        <w:t>upgrades</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Northern</w:t>
      </w:r>
      <w:r>
        <w:rPr>
          <w:spacing w:val="-5"/>
          <w:sz w:val="21"/>
        </w:rPr>
        <w:t xml:space="preserve"> </w:t>
      </w:r>
      <w:r>
        <w:rPr>
          <w:sz w:val="21"/>
        </w:rPr>
        <w:t>Mallee</w:t>
      </w:r>
      <w:r>
        <w:rPr>
          <w:spacing w:val="-5"/>
          <w:sz w:val="21"/>
        </w:rPr>
        <w:t xml:space="preserve"> </w:t>
      </w:r>
      <w:r>
        <w:rPr>
          <w:sz w:val="21"/>
        </w:rPr>
        <w:t>Pipeline</w:t>
      </w:r>
      <w:r>
        <w:rPr>
          <w:spacing w:val="-5"/>
          <w:sz w:val="21"/>
        </w:rPr>
        <w:t xml:space="preserve"> </w:t>
      </w:r>
      <w:r>
        <w:rPr>
          <w:sz w:val="21"/>
        </w:rPr>
        <w:t>(NMP).</w:t>
      </w:r>
      <w:r>
        <w:rPr>
          <w:spacing w:val="-5"/>
          <w:sz w:val="21"/>
        </w:rPr>
        <w:t xml:space="preserve"> </w:t>
      </w:r>
      <w:r>
        <w:rPr>
          <w:sz w:val="21"/>
        </w:rPr>
        <w:t>The</w:t>
      </w:r>
      <w:r>
        <w:rPr>
          <w:spacing w:val="-5"/>
          <w:sz w:val="21"/>
        </w:rPr>
        <w:t xml:space="preserve"> </w:t>
      </w:r>
      <w:r>
        <w:rPr>
          <w:sz w:val="21"/>
        </w:rPr>
        <w:t>proposed</w:t>
      </w:r>
      <w:r>
        <w:rPr>
          <w:spacing w:val="-5"/>
          <w:sz w:val="21"/>
        </w:rPr>
        <w:t xml:space="preserve"> </w:t>
      </w:r>
      <w:r>
        <w:rPr>
          <w:sz w:val="21"/>
        </w:rPr>
        <w:t>extension</w:t>
      </w:r>
      <w:r>
        <w:rPr>
          <w:spacing w:val="-5"/>
          <w:sz w:val="21"/>
        </w:rPr>
        <w:t xml:space="preserve"> </w:t>
      </w:r>
      <w:r>
        <w:rPr>
          <w:sz w:val="21"/>
        </w:rPr>
        <w:t>will</w:t>
      </w:r>
      <w:r>
        <w:rPr>
          <w:spacing w:val="-4"/>
          <w:sz w:val="21"/>
        </w:rPr>
        <w:t xml:space="preserve"> </w:t>
      </w:r>
      <w:r>
        <w:rPr>
          <w:sz w:val="21"/>
        </w:rPr>
        <w:t>reduce</w:t>
      </w:r>
      <w:r>
        <w:rPr>
          <w:spacing w:val="-5"/>
          <w:sz w:val="21"/>
        </w:rPr>
        <w:t xml:space="preserve"> </w:t>
      </w:r>
      <w:r>
        <w:rPr>
          <w:sz w:val="21"/>
        </w:rPr>
        <w:t>the risks to supply reliability, stock health and suitability for use, which also adds significantly to network operations and maintenance costs and treatment facility costs. This proposal should also help address relatively low customer satisfaction among drinking water, non-drinking water and rural customers who have a Northern Mallee Pipeline supply.</w:t>
      </w:r>
    </w:p>
    <w:p w14:paraId="508BF621" w14:textId="77777777" w:rsidR="00AF3196" w:rsidRDefault="00F9107A">
      <w:pPr>
        <w:spacing w:before="124" w:line="237" w:lineRule="auto"/>
        <w:ind w:left="220" w:right="1030"/>
        <w:jc w:val="both"/>
        <w:rPr>
          <w:sz w:val="14"/>
        </w:rPr>
      </w:pPr>
      <w:r>
        <w:rPr>
          <w:sz w:val="21"/>
        </w:rPr>
        <w:t>The</w:t>
      </w:r>
      <w:r>
        <w:rPr>
          <w:spacing w:val="-8"/>
          <w:sz w:val="21"/>
        </w:rPr>
        <w:t xml:space="preserve"> </w:t>
      </w:r>
      <w:r>
        <w:rPr>
          <w:sz w:val="21"/>
        </w:rPr>
        <w:t>proposal</w:t>
      </w:r>
      <w:r>
        <w:rPr>
          <w:spacing w:val="-7"/>
          <w:sz w:val="21"/>
        </w:rPr>
        <w:t xml:space="preserve"> </w:t>
      </w:r>
      <w:r>
        <w:rPr>
          <w:sz w:val="21"/>
        </w:rPr>
        <w:t>would</w:t>
      </w:r>
      <w:r>
        <w:rPr>
          <w:spacing w:val="-8"/>
          <w:sz w:val="21"/>
        </w:rPr>
        <w:t xml:space="preserve"> </w:t>
      </w:r>
      <w:r>
        <w:rPr>
          <w:sz w:val="21"/>
        </w:rPr>
        <w:t>involve</w:t>
      </w:r>
      <w:r>
        <w:rPr>
          <w:spacing w:val="-8"/>
          <w:sz w:val="21"/>
        </w:rPr>
        <w:t xml:space="preserve"> </w:t>
      </w:r>
      <w:r>
        <w:rPr>
          <w:sz w:val="21"/>
        </w:rPr>
        <w:t>installation</w:t>
      </w:r>
      <w:r>
        <w:rPr>
          <w:spacing w:val="-8"/>
          <w:sz w:val="21"/>
        </w:rPr>
        <w:t xml:space="preserve"> </w:t>
      </w:r>
      <w:r>
        <w:rPr>
          <w:sz w:val="21"/>
        </w:rPr>
        <w:t>of</w:t>
      </w:r>
      <w:r>
        <w:rPr>
          <w:spacing w:val="-7"/>
          <w:sz w:val="21"/>
        </w:rPr>
        <w:t xml:space="preserve"> </w:t>
      </w:r>
      <w:r>
        <w:rPr>
          <w:sz w:val="21"/>
        </w:rPr>
        <w:t>a</w:t>
      </w:r>
      <w:r>
        <w:rPr>
          <w:spacing w:val="-8"/>
          <w:sz w:val="21"/>
        </w:rPr>
        <w:t xml:space="preserve"> </w:t>
      </w:r>
      <w:r>
        <w:rPr>
          <w:sz w:val="21"/>
        </w:rPr>
        <w:t>Dissolved</w:t>
      </w:r>
      <w:r>
        <w:rPr>
          <w:spacing w:val="-8"/>
          <w:sz w:val="21"/>
        </w:rPr>
        <w:t xml:space="preserve"> </w:t>
      </w:r>
      <w:r>
        <w:rPr>
          <w:sz w:val="21"/>
        </w:rPr>
        <w:t>Air</w:t>
      </w:r>
      <w:r>
        <w:rPr>
          <w:spacing w:val="-7"/>
          <w:sz w:val="21"/>
        </w:rPr>
        <w:t xml:space="preserve"> </w:t>
      </w:r>
      <w:r>
        <w:rPr>
          <w:sz w:val="21"/>
        </w:rPr>
        <w:t>Flotation</w:t>
      </w:r>
      <w:r>
        <w:rPr>
          <w:spacing w:val="-8"/>
          <w:sz w:val="21"/>
        </w:rPr>
        <w:t xml:space="preserve"> </w:t>
      </w:r>
      <w:r>
        <w:rPr>
          <w:sz w:val="21"/>
        </w:rPr>
        <w:t>(DAF)</w:t>
      </w:r>
      <w:r>
        <w:rPr>
          <w:spacing w:val="-7"/>
          <w:sz w:val="21"/>
        </w:rPr>
        <w:t xml:space="preserve"> </w:t>
      </w:r>
      <w:r>
        <w:rPr>
          <w:sz w:val="21"/>
        </w:rPr>
        <w:t>facility</w:t>
      </w:r>
      <w:r>
        <w:rPr>
          <w:spacing w:val="-7"/>
          <w:sz w:val="21"/>
        </w:rPr>
        <w:t xml:space="preserve"> </w:t>
      </w:r>
      <w:r>
        <w:rPr>
          <w:sz w:val="21"/>
        </w:rPr>
        <w:t>at</w:t>
      </w:r>
      <w:r>
        <w:rPr>
          <w:spacing w:val="-7"/>
          <w:sz w:val="21"/>
        </w:rPr>
        <w:t xml:space="preserve"> </w:t>
      </w:r>
      <w:r>
        <w:rPr>
          <w:sz w:val="21"/>
        </w:rPr>
        <w:t>Nyah</w:t>
      </w:r>
      <w:r>
        <w:rPr>
          <w:spacing w:val="-7"/>
          <w:sz w:val="21"/>
        </w:rPr>
        <w:t xml:space="preserve"> </w:t>
      </w:r>
      <w:r>
        <w:rPr>
          <w:sz w:val="21"/>
        </w:rPr>
        <w:t>which</w:t>
      </w:r>
      <w:r>
        <w:rPr>
          <w:spacing w:val="-7"/>
          <w:sz w:val="21"/>
        </w:rPr>
        <w:t xml:space="preserve"> </w:t>
      </w:r>
      <w:r>
        <w:rPr>
          <w:sz w:val="21"/>
        </w:rPr>
        <w:t>“float[s]</w:t>
      </w:r>
      <w:r>
        <w:rPr>
          <w:spacing w:val="-7"/>
          <w:sz w:val="21"/>
        </w:rPr>
        <w:t xml:space="preserve"> </w:t>
      </w:r>
      <w:r>
        <w:rPr>
          <w:sz w:val="21"/>
        </w:rPr>
        <w:t>off suspended matter like clay particles”</w:t>
      </w:r>
      <w:r>
        <w:rPr>
          <w:spacing w:val="-12"/>
          <w:sz w:val="21"/>
        </w:rPr>
        <w:t xml:space="preserve"> </w:t>
      </w:r>
      <w:r>
        <w:rPr>
          <w:position w:val="7"/>
          <w:sz w:val="14"/>
        </w:rPr>
        <w:t>30</w:t>
      </w:r>
      <w:r>
        <w:rPr>
          <w:spacing w:val="22"/>
          <w:position w:val="7"/>
          <w:sz w:val="14"/>
        </w:rPr>
        <w:t xml:space="preserve"> </w:t>
      </w:r>
      <w:r>
        <w:rPr>
          <w:sz w:val="21"/>
        </w:rPr>
        <w:t>resulting in “consistently clean water, which is less likely to cause blockages in meters or affect chemical sprays”.</w:t>
      </w:r>
      <w:r>
        <w:rPr>
          <w:position w:val="7"/>
          <w:sz w:val="14"/>
        </w:rPr>
        <w:t>31</w:t>
      </w:r>
    </w:p>
    <w:p w14:paraId="246E2CD4" w14:textId="77777777" w:rsidR="00AF3196" w:rsidRDefault="00AF3196">
      <w:pPr>
        <w:spacing w:before="9"/>
        <w:rPr>
          <w:sz w:val="19"/>
        </w:rPr>
      </w:pPr>
    </w:p>
    <w:p w14:paraId="31BA7684" w14:textId="77777777" w:rsidR="00AF3196" w:rsidRDefault="00F9107A">
      <w:pPr>
        <w:pStyle w:val="ListParagraph"/>
        <w:numPr>
          <w:ilvl w:val="1"/>
          <w:numId w:val="139"/>
        </w:numPr>
        <w:tabs>
          <w:tab w:val="left" w:pos="787"/>
        </w:tabs>
        <w:rPr>
          <w:rFonts w:ascii="Arial"/>
          <w:b/>
        </w:rPr>
      </w:pPr>
      <w:r>
        <w:rPr>
          <w:rFonts w:ascii="Arial"/>
          <w:b/>
          <w:color w:val="0070C0"/>
        </w:rPr>
        <w:t>Question</w:t>
      </w:r>
      <w:r>
        <w:rPr>
          <w:rFonts w:ascii="Arial"/>
          <w:b/>
          <w:color w:val="0070C0"/>
          <w:spacing w:val="-5"/>
        </w:rPr>
        <w:t xml:space="preserve"> </w:t>
      </w:r>
      <w:r>
        <w:rPr>
          <w:rFonts w:ascii="Arial"/>
          <w:b/>
          <w:color w:val="0070C0"/>
        </w:rPr>
        <w:t>to</w:t>
      </w:r>
      <w:r>
        <w:rPr>
          <w:rFonts w:ascii="Arial"/>
          <w:b/>
          <w:color w:val="0070C0"/>
          <w:spacing w:val="-4"/>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596173F4" w14:textId="77777777" w:rsidR="00AF3196" w:rsidRDefault="00F9107A">
      <w:pPr>
        <w:spacing w:before="119"/>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6</w:t>
      </w:r>
      <w:r>
        <w:rPr>
          <w:position w:val="7"/>
          <w:sz w:val="14"/>
        </w:rPr>
        <w:t>32</w:t>
      </w:r>
      <w:r>
        <w:rPr>
          <w:sz w:val="21"/>
        </w:rPr>
        <w:t>, the Panel was asked to consider the following questions in Meeting 6:</w:t>
      </w:r>
    </w:p>
    <w:p w14:paraId="0AAA34DB" w14:textId="77777777" w:rsidR="00AF3196" w:rsidRDefault="00F9107A">
      <w:pPr>
        <w:pStyle w:val="ListParagraph"/>
        <w:numPr>
          <w:ilvl w:val="0"/>
          <w:numId w:val="82"/>
        </w:numPr>
        <w:tabs>
          <w:tab w:val="left" w:pos="579"/>
          <w:tab w:val="left" w:pos="580"/>
        </w:tabs>
        <w:spacing w:before="116" w:line="242" w:lineRule="auto"/>
        <w:ind w:right="1031"/>
        <w:rPr>
          <w:sz w:val="21"/>
        </w:rPr>
      </w:pPr>
      <w:r>
        <w:rPr>
          <w:sz w:val="21"/>
        </w:rPr>
        <w:t>Does</w:t>
      </w:r>
      <w:r>
        <w:rPr>
          <w:spacing w:val="32"/>
          <w:sz w:val="21"/>
        </w:rPr>
        <w:t xml:space="preserve"> </w:t>
      </w:r>
      <w:r>
        <w:rPr>
          <w:sz w:val="21"/>
        </w:rPr>
        <w:t>the</w:t>
      </w:r>
      <w:r>
        <w:rPr>
          <w:spacing w:val="32"/>
          <w:sz w:val="21"/>
        </w:rPr>
        <w:t xml:space="preserve"> </w:t>
      </w:r>
      <w:r>
        <w:rPr>
          <w:sz w:val="21"/>
        </w:rPr>
        <w:t>Community</w:t>
      </w:r>
      <w:r>
        <w:rPr>
          <w:spacing w:val="31"/>
          <w:sz w:val="21"/>
        </w:rPr>
        <w:t xml:space="preserve"> </w:t>
      </w:r>
      <w:r>
        <w:rPr>
          <w:sz w:val="21"/>
        </w:rPr>
        <w:t>Panel</w:t>
      </w:r>
      <w:r>
        <w:rPr>
          <w:spacing w:val="32"/>
          <w:sz w:val="21"/>
        </w:rPr>
        <w:t xml:space="preserve"> </w:t>
      </w:r>
      <w:r>
        <w:rPr>
          <w:sz w:val="21"/>
        </w:rPr>
        <w:t>support</w:t>
      </w:r>
      <w:r>
        <w:rPr>
          <w:spacing w:val="32"/>
          <w:sz w:val="21"/>
        </w:rPr>
        <w:t xml:space="preserve"> </w:t>
      </w:r>
      <w:r>
        <w:rPr>
          <w:sz w:val="21"/>
        </w:rPr>
        <w:t>GWMWater</w:t>
      </w:r>
      <w:r>
        <w:rPr>
          <w:spacing w:val="32"/>
          <w:sz w:val="21"/>
        </w:rPr>
        <w:t xml:space="preserve"> </w:t>
      </w:r>
      <w:r>
        <w:rPr>
          <w:sz w:val="21"/>
        </w:rPr>
        <w:t>proceeding</w:t>
      </w:r>
      <w:r>
        <w:rPr>
          <w:spacing w:val="32"/>
          <w:sz w:val="21"/>
        </w:rPr>
        <w:t xml:space="preserve"> </w:t>
      </w:r>
      <w:r>
        <w:rPr>
          <w:sz w:val="21"/>
        </w:rPr>
        <w:t>with</w:t>
      </w:r>
      <w:r>
        <w:rPr>
          <w:spacing w:val="32"/>
          <w:sz w:val="21"/>
        </w:rPr>
        <w:t xml:space="preserve"> </w:t>
      </w:r>
      <w:r>
        <w:rPr>
          <w:sz w:val="21"/>
        </w:rPr>
        <w:t>the</w:t>
      </w:r>
      <w:r>
        <w:rPr>
          <w:spacing w:val="32"/>
          <w:sz w:val="21"/>
        </w:rPr>
        <w:t xml:space="preserve"> </w:t>
      </w:r>
      <w:r>
        <w:rPr>
          <w:sz w:val="21"/>
        </w:rPr>
        <w:t>next</w:t>
      </w:r>
      <w:r>
        <w:rPr>
          <w:spacing w:val="32"/>
          <w:sz w:val="21"/>
        </w:rPr>
        <w:t xml:space="preserve"> </w:t>
      </w:r>
      <w:r>
        <w:rPr>
          <w:sz w:val="21"/>
        </w:rPr>
        <w:t>stage</w:t>
      </w:r>
      <w:r>
        <w:rPr>
          <w:spacing w:val="32"/>
          <w:sz w:val="21"/>
        </w:rPr>
        <w:t xml:space="preserve"> </w:t>
      </w:r>
      <w:r>
        <w:rPr>
          <w:sz w:val="21"/>
        </w:rPr>
        <w:t>of</w:t>
      </w:r>
      <w:r>
        <w:rPr>
          <w:spacing w:val="32"/>
          <w:sz w:val="21"/>
        </w:rPr>
        <w:t xml:space="preserve"> </w:t>
      </w:r>
      <w:r>
        <w:rPr>
          <w:sz w:val="21"/>
        </w:rPr>
        <w:t>works</w:t>
      </w:r>
      <w:r>
        <w:rPr>
          <w:spacing w:val="32"/>
          <w:sz w:val="21"/>
        </w:rPr>
        <w:t xml:space="preserve"> </w:t>
      </w:r>
      <w:r>
        <w:rPr>
          <w:sz w:val="21"/>
        </w:rPr>
        <w:t>(Nyah- Piangil) to achieve ‘clean water’ for the systems serviced by the Northern Mallee Pipeline?</w:t>
      </w:r>
    </w:p>
    <w:p w14:paraId="3EBA6789" w14:textId="77777777" w:rsidR="00AF3196" w:rsidRDefault="00AF3196">
      <w:pPr>
        <w:spacing w:before="2"/>
        <w:rPr>
          <w:sz w:val="19"/>
        </w:rPr>
      </w:pPr>
    </w:p>
    <w:p w14:paraId="1022D288" w14:textId="77777777" w:rsidR="00AF3196" w:rsidRDefault="00F9107A">
      <w:pPr>
        <w:pStyle w:val="ListParagraph"/>
        <w:numPr>
          <w:ilvl w:val="1"/>
          <w:numId w:val="139"/>
        </w:numPr>
        <w:tabs>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22F36421" w14:textId="77777777" w:rsidR="00AF3196" w:rsidRDefault="00F9107A">
      <w:pPr>
        <w:spacing w:before="123"/>
        <w:ind w:left="220" w:right="1031"/>
        <w:jc w:val="both"/>
        <w:rPr>
          <w:sz w:val="21"/>
        </w:rPr>
      </w:pPr>
      <w:r>
        <w:rPr>
          <w:sz w:val="21"/>
        </w:rPr>
        <w:t>During</w:t>
      </w:r>
      <w:r>
        <w:rPr>
          <w:spacing w:val="-2"/>
          <w:sz w:val="21"/>
        </w:rPr>
        <w:t xml:space="preserve"> </w:t>
      </w:r>
      <w:r>
        <w:rPr>
          <w:sz w:val="21"/>
        </w:rPr>
        <w:t>the</w:t>
      </w:r>
      <w:r>
        <w:rPr>
          <w:spacing w:val="-2"/>
          <w:sz w:val="21"/>
        </w:rPr>
        <w:t xml:space="preserve"> </w:t>
      </w:r>
      <w:r>
        <w:rPr>
          <w:sz w:val="21"/>
        </w:rPr>
        <w:t>presentation</w:t>
      </w:r>
      <w:r>
        <w:rPr>
          <w:spacing w:val="-2"/>
          <w:sz w:val="21"/>
        </w:rPr>
        <w:t xml:space="preserve"> </w:t>
      </w:r>
      <w:r>
        <w:rPr>
          <w:sz w:val="21"/>
        </w:rPr>
        <w:t>the</w:t>
      </w:r>
      <w:r>
        <w:rPr>
          <w:spacing w:val="-2"/>
          <w:sz w:val="21"/>
        </w:rPr>
        <w:t xml:space="preserve"> </w:t>
      </w:r>
      <w:r>
        <w:rPr>
          <w:sz w:val="21"/>
        </w:rPr>
        <w:t>Panel</w:t>
      </w:r>
      <w:r>
        <w:rPr>
          <w:spacing w:val="-2"/>
          <w:sz w:val="21"/>
        </w:rPr>
        <w:t xml:space="preserve"> </w:t>
      </w:r>
      <w:r>
        <w:rPr>
          <w:sz w:val="21"/>
        </w:rPr>
        <w:t>sought</w:t>
      </w:r>
      <w:r>
        <w:rPr>
          <w:spacing w:val="-2"/>
          <w:sz w:val="21"/>
        </w:rPr>
        <w:t xml:space="preserve"> </w:t>
      </w:r>
      <w:r>
        <w:rPr>
          <w:sz w:val="21"/>
        </w:rPr>
        <w:t>clarification</w:t>
      </w:r>
      <w:r>
        <w:rPr>
          <w:spacing w:val="-2"/>
          <w:sz w:val="21"/>
        </w:rPr>
        <w:t xml:space="preserve"> </w:t>
      </w:r>
      <w:r>
        <w:rPr>
          <w:sz w:val="21"/>
        </w:rPr>
        <w:t>as</w:t>
      </w:r>
      <w:r>
        <w:rPr>
          <w:spacing w:val="-2"/>
          <w:sz w:val="21"/>
        </w:rPr>
        <w:t xml:space="preserve"> </w:t>
      </w:r>
      <w:r>
        <w:rPr>
          <w:sz w:val="21"/>
        </w:rPr>
        <w:t>to</w:t>
      </w:r>
      <w:r>
        <w:rPr>
          <w:spacing w:val="-2"/>
          <w:sz w:val="21"/>
        </w:rPr>
        <w:t xml:space="preserve"> </w:t>
      </w:r>
      <w:r>
        <w:rPr>
          <w:sz w:val="21"/>
        </w:rPr>
        <w:t>which</w:t>
      </w:r>
      <w:r>
        <w:rPr>
          <w:spacing w:val="-2"/>
          <w:sz w:val="21"/>
        </w:rPr>
        <w:t xml:space="preserve"> </w:t>
      </w:r>
      <w:r>
        <w:rPr>
          <w:sz w:val="21"/>
        </w:rPr>
        <w:t>towns</w:t>
      </w:r>
      <w:r>
        <w:rPr>
          <w:spacing w:val="-2"/>
          <w:sz w:val="21"/>
        </w:rPr>
        <w:t xml:space="preserve"> </w:t>
      </w:r>
      <w:r>
        <w:rPr>
          <w:sz w:val="21"/>
        </w:rPr>
        <w:t>would</w:t>
      </w:r>
      <w:r>
        <w:rPr>
          <w:spacing w:val="-2"/>
          <w:sz w:val="21"/>
        </w:rPr>
        <w:t xml:space="preserve"> </w:t>
      </w:r>
      <w:r>
        <w:rPr>
          <w:sz w:val="21"/>
        </w:rPr>
        <w:t>receive</w:t>
      </w:r>
      <w:r>
        <w:rPr>
          <w:spacing w:val="-2"/>
          <w:sz w:val="21"/>
        </w:rPr>
        <w:t xml:space="preserve"> </w:t>
      </w:r>
      <w:r>
        <w:rPr>
          <w:sz w:val="21"/>
        </w:rPr>
        <w:t>cleaner</w:t>
      </w:r>
      <w:r>
        <w:rPr>
          <w:spacing w:val="-1"/>
          <w:sz w:val="21"/>
        </w:rPr>
        <w:t xml:space="preserve"> </w:t>
      </w:r>
      <w:r>
        <w:rPr>
          <w:sz w:val="21"/>
        </w:rPr>
        <w:t>water</w:t>
      </w:r>
      <w:r>
        <w:rPr>
          <w:spacing w:val="-1"/>
          <w:sz w:val="21"/>
        </w:rPr>
        <w:t xml:space="preserve"> </w:t>
      </w:r>
      <w:r>
        <w:rPr>
          <w:sz w:val="21"/>
        </w:rPr>
        <w:t>as</w:t>
      </w:r>
      <w:r>
        <w:rPr>
          <w:spacing w:val="-2"/>
          <w:sz w:val="21"/>
        </w:rPr>
        <w:t xml:space="preserve"> </w:t>
      </w:r>
      <w:r>
        <w:rPr>
          <w:sz w:val="21"/>
        </w:rPr>
        <w:t>a result</w:t>
      </w:r>
      <w:r>
        <w:rPr>
          <w:spacing w:val="-7"/>
          <w:sz w:val="21"/>
        </w:rPr>
        <w:t xml:space="preserve"> </w:t>
      </w:r>
      <w:r>
        <w:rPr>
          <w:sz w:val="21"/>
        </w:rPr>
        <w:t>of</w:t>
      </w:r>
      <w:r>
        <w:rPr>
          <w:spacing w:val="-8"/>
          <w:sz w:val="21"/>
        </w:rPr>
        <w:t xml:space="preserve"> </w:t>
      </w:r>
      <w:r>
        <w:rPr>
          <w:sz w:val="21"/>
        </w:rPr>
        <w:t>the</w:t>
      </w:r>
      <w:r>
        <w:rPr>
          <w:spacing w:val="-7"/>
          <w:sz w:val="21"/>
        </w:rPr>
        <w:t xml:space="preserve"> </w:t>
      </w:r>
      <w:r>
        <w:rPr>
          <w:sz w:val="21"/>
        </w:rPr>
        <w:t>project.</w:t>
      </w:r>
      <w:r>
        <w:rPr>
          <w:spacing w:val="33"/>
          <w:sz w:val="21"/>
        </w:rPr>
        <w:t xml:space="preserve"> </w:t>
      </w:r>
      <w:r>
        <w:rPr>
          <w:sz w:val="21"/>
        </w:rPr>
        <w:t>GWMWater</w:t>
      </w:r>
      <w:r>
        <w:rPr>
          <w:spacing w:val="-7"/>
          <w:sz w:val="21"/>
        </w:rPr>
        <w:t xml:space="preserve"> </w:t>
      </w:r>
      <w:r>
        <w:rPr>
          <w:sz w:val="21"/>
        </w:rPr>
        <w:t>confirmed</w:t>
      </w:r>
      <w:r>
        <w:rPr>
          <w:spacing w:val="-8"/>
          <w:sz w:val="21"/>
        </w:rPr>
        <w:t xml:space="preserve"> </w:t>
      </w:r>
      <w:r>
        <w:rPr>
          <w:sz w:val="21"/>
        </w:rPr>
        <w:t>the</w:t>
      </w:r>
      <w:r>
        <w:rPr>
          <w:spacing w:val="-7"/>
          <w:sz w:val="21"/>
        </w:rPr>
        <w:t xml:space="preserve"> </w:t>
      </w:r>
      <w:r>
        <w:rPr>
          <w:sz w:val="21"/>
        </w:rPr>
        <w:t>towns</w:t>
      </w:r>
      <w:r>
        <w:rPr>
          <w:spacing w:val="-8"/>
          <w:sz w:val="21"/>
        </w:rPr>
        <w:t xml:space="preserve"> </w:t>
      </w:r>
      <w:r>
        <w:rPr>
          <w:sz w:val="21"/>
        </w:rPr>
        <w:t>that</w:t>
      </w:r>
      <w:r>
        <w:rPr>
          <w:spacing w:val="-7"/>
          <w:sz w:val="21"/>
        </w:rPr>
        <w:t xml:space="preserve"> </w:t>
      </w:r>
      <w:r>
        <w:rPr>
          <w:sz w:val="21"/>
        </w:rPr>
        <w:t>would</w:t>
      </w:r>
      <w:r>
        <w:rPr>
          <w:spacing w:val="-8"/>
          <w:sz w:val="21"/>
        </w:rPr>
        <w:t xml:space="preserve"> </w:t>
      </w:r>
      <w:r>
        <w:rPr>
          <w:sz w:val="21"/>
        </w:rPr>
        <w:t>benefit</w:t>
      </w:r>
      <w:r>
        <w:rPr>
          <w:spacing w:val="-7"/>
          <w:sz w:val="21"/>
        </w:rPr>
        <w:t xml:space="preserve"> </w:t>
      </w:r>
      <w:r>
        <w:rPr>
          <w:sz w:val="21"/>
        </w:rPr>
        <w:t>included</w:t>
      </w:r>
      <w:r>
        <w:rPr>
          <w:spacing w:val="-8"/>
          <w:sz w:val="21"/>
        </w:rPr>
        <w:t xml:space="preserve"> </w:t>
      </w:r>
      <w:r>
        <w:rPr>
          <w:sz w:val="21"/>
        </w:rPr>
        <w:t>Patchewollock,</w:t>
      </w:r>
      <w:r>
        <w:rPr>
          <w:spacing w:val="-7"/>
          <w:sz w:val="21"/>
        </w:rPr>
        <w:t xml:space="preserve"> </w:t>
      </w:r>
      <w:r>
        <w:rPr>
          <w:sz w:val="21"/>
        </w:rPr>
        <w:t>Speed, Tempy, Underbool and Walpeup.</w:t>
      </w:r>
    </w:p>
    <w:p w14:paraId="6E550CB8" w14:textId="77777777" w:rsidR="00AF3196" w:rsidRDefault="00F9107A">
      <w:pPr>
        <w:spacing w:before="119"/>
        <w:ind w:left="220"/>
        <w:jc w:val="both"/>
        <w:rPr>
          <w:sz w:val="21"/>
        </w:rPr>
      </w:pPr>
      <w:r>
        <w:rPr>
          <w:sz w:val="21"/>
        </w:rPr>
        <w:t>They</w:t>
      </w:r>
      <w:r>
        <w:rPr>
          <w:spacing w:val="-5"/>
          <w:sz w:val="21"/>
        </w:rPr>
        <w:t xml:space="preserve"> </w:t>
      </w:r>
      <w:r>
        <w:rPr>
          <w:sz w:val="21"/>
        </w:rPr>
        <w:t>also</w:t>
      </w:r>
      <w:r>
        <w:rPr>
          <w:spacing w:val="-5"/>
          <w:sz w:val="21"/>
        </w:rPr>
        <w:t xml:space="preserve"> </w:t>
      </w:r>
      <w:r>
        <w:rPr>
          <w:sz w:val="21"/>
        </w:rPr>
        <w:t>explored</w:t>
      </w:r>
      <w:r>
        <w:rPr>
          <w:spacing w:val="-5"/>
          <w:sz w:val="21"/>
        </w:rPr>
        <w:t xml:space="preserve"> </w:t>
      </w:r>
      <w:r>
        <w:rPr>
          <w:sz w:val="21"/>
        </w:rPr>
        <w:t>with</w:t>
      </w:r>
      <w:r>
        <w:rPr>
          <w:spacing w:val="-5"/>
          <w:sz w:val="21"/>
        </w:rPr>
        <w:t xml:space="preserve"> </w:t>
      </w:r>
      <w:r>
        <w:rPr>
          <w:spacing w:val="-2"/>
          <w:sz w:val="21"/>
        </w:rPr>
        <w:t>GWMWater:</w:t>
      </w:r>
    </w:p>
    <w:p w14:paraId="4FD5DAAA" w14:textId="77777777" w:rsidR="00AF3196" w:rsidRDefault="00F9107A">
      <w:pPr>
        <w:pStyle w:val="ListParagraph"/>
        <w:numPr>
          <w:ilvl w:val="0"/>
          <w:numId w:val="81"/>
        </w:numPr>
        <w:tabs>
          <w:tab w:val="left" w:pos="646"/>
        </w:tabs>
        <w:spacing w:before="118" w:line="242" w:lineRule="auto"/>
        <w:ind w:right="1031"/>
        <w:jc w:val="both"/>
        <w:rPr>
          <w:sz w:val="21"/>
        </w:rPr>
      </w:pPr>
      <w:r>
        <w:rPr>
          <w:sz w:val="21"/>
        </w:rPr>
        <w:t>The broader community benefit of the project, such as employment opportunities that could arise from the project.</w:t>
      </w:r>
      <w:r>
        <w:rPr>
          <w:spacing w:val="40"/>
          <w:sz w:val="21"/>
        </w:rPr>
        <w:t xml:space="preserve"> </w:t>
      </w:r>
      <w:r>
        <w:rPr>
          <w:sz w:val="21"/>
        </w:rPr>
        <w:t>GWMWater advised the project delivery would depend on the contractor while operationally GWMWater would probably utilise existing staff.</w:t>
      </w:r>
    </w:p>
    <w:p w14:paraId="5A329448" w14:textId="77777777" w:rsidR="00AF3196" w:rsidRDefault="00F9107A">
      <w:pPr>
        <w:pStyle w:val="ListParagraph"/>
        <w:numPr>
          <w:ilvl w:val="0"/>
          <w:numId w:val="81"/>
        </w:numPr>
        <w:tabs>
          <w:tab w:val="left" w:pos="646"/>
        </w:tabs>
        <w:spacing w:before="111"/>
        <w:ind w:right="1028"/>
        <w:jc w:val="both"/>
        <w:rPr>
          <w:sz w:val="21"/>
        </w:rPr>
      </w:pPr>
      <w:r>
        <w:rPr>
          <w:sz w:val="21"/>
        </w:rPr>
        <w:t>What</w:t>
      </w:r>
      <w:r>
        <w:rPr>
          <w:spacing w:val="-4"/>
          <w:sz w:val="21"/>
        </w:rPr>
        <w:t xml:space="preserve"> </w:t>
      </w:r>
      <w:r>
        <w:rPr>
          <w:sz w:val="21"/>
        </w:rPr>
        <w:t>happens</w:t>
      </w:r>
      <w:r>
        <w:rPr>
          <w:spacing w:val="-5"/>
          <w:sz w:val="21"/>
        </w:rPr>
        <w:t xml:space="preserve"> </w:t>
      </w:r>
      <w:r>
        <w:rPr>
          <w:sz w:val="21"/>
        </w:rPr>
        <w:t>to</w:t>
      </w:r>
      <w:r>
        <w:rPr>
          <w:spacing w:val="-5"/>
          <w:sz w:val="21"/>
        </w:rPr>
        <w:t xml:space="preserve"> </w:t>
      </w:r>
      <w:r>
        <w:rPr>
          <w:sz w:val="21"/>
        </w:rPr>
        <w:t>the</w:t>
      </w:r>
      <w:r>
        <w:rPr>
          <w:spacing w:val="-4"/>
          <w:sz w:val="21"/>
        </w:rPr>
        <w:t xml:space="preserve"> </w:t>
      </w:r>
      <w:r>
        <w:rPr>
          <w:sz w:val="21"/>
        </w:rPr>
        <w:t>sludge</w:t>
      </w:r>
      <w:r>
        <w:rPr>
          <w:spacing w:val="-4"/>
          <w:sz w:val="21"/>
        </w:rPr>
        <w:t xml:space="preserve"> </w:t>
      </w:r>
      <w:r>
        <w:rPr>
          <w:sz w:val="21"/>
        </w:rPr>
        <w:t>and</w:t>
      </w:r>
      <w:r>
        <w:rPr>
          <w:spacing w:val="-5"/>
          <w:sz w:val="21"/>
        </w:rPr>
        <w:t xml:space="preserve"> </w:t>
      </w:r>
      <w:r>
        <w:rPr>
          <w:sz w:val="21"/>
        </w:rPr>
        <w:t>produced</w:t>
      </w:r>
      <w:r>
        <w:rPr>
          <w:spacing w:val="-5"/>
          <w:sz w:val="21"/>
        </w:rPr>
        <w:t xml:space="preserve"> </w:t>
      </w:r>
      <w:r>
        <w:rPr>
          <w:sz w:val="21"/>
        </w:rPr>
        <w:t>by</w:t>
      </w:r>
      <w:r>
        <w:rPr>
          <w:spacing w:val="-4"/>
          <w:sz w:val="21"/>
        </w:rPr>
        <w:t xml:space="preserve"> </w:t>
      </w:r>
      <w:r>
        <w:rPr>
          <w:sz w:val="21"/>
        </w:rPr>
        <w:t>the</w:t>
      </w:r>
      <w:r>
        <w:rPr>
          <w:spacing w:val="-4"/>
          <w:sz w:val="21"/>
        </w:rPr>
        <w:t xml:space="preserve"> </w:t>
      </w:r>
      <w:r>
        <w:rPr>
          <w:sz w:val="21"/>
        </w:rPr>
        <w:t>DAF</w:t>
      </w:r>
      <w:r>
        <w:rPr>
          <w:spacing w:val="-5"/>
          <w:sz w:val="21"/>
        </w:rPr>
        <w:t xml:space="preserve"> </w:t>
      </w:r>
      <w:r>
        <w:rPr>
          <w:sz w:val="21"/>
        </w:rPr>
        <w:t>process.</w:t>
      </w:r>
      <w:r>
        <w:rPr>
          <w:spacing w:val="40"/>
          <w:sz w:val="21"/>
        </w:rPr>
        <w:t xml:space="preserve"> </w:t>
      </w:r>
      <w:r>
        <w:rPr>
          <w:sz w:val="21"/>
        </w:rPr>
        <w:t>GWMWater</w:t>
      </w:r>
      <w:r>
        <w:rPr>
          <w:spacing w:val="-4"/>
          <w:sz w:val="21"/>
        </w:rPr>
        <w:t xml:space="preserve"> </w:t>
      </w:r>
      <w:r>
        <w:rPr>
          <w:sz w:val="21"/>
        </w:rPr>
        <w:t>advised</w:t>
      </w:r>
      <w:r>
        <w:rPr>
          <w:spacing w:val="-5"/>
          <w:sz w:val="21"/>
        </w:rPr>
        <w:t xml:space="preserve"> </w:t>
      </w:r>
      <w:r>
        <w:rPr>
          <w:sz w:val="21"/>
        </w:rPr>
        <w:t>it</w:t>
      </w:r>
      <w:r>
        <w:rPr>
          <w:spacing w:val="-4"/>
          <w:sz w:val="21"/>
        </w:rPr>
        <w:t xml:space="preserve"> </w:t>
      </w:r>
      <w:r>
        <w:rPr>
          <w:sz w:val="21"/>
        </w:rPr>
        <w:t>will</w:t>
      </w:r>
      <w:r>
        <w:rPr>
          <w:spacing w:val="-4"/>
          <w:sz w:val="21"/>
        </w:rPr>
        <w:t xml:space="preserve"> </w:t>
      </w:r>
      <w:r>
        <w:rPr>
          <w:sz w:val="21"/>
        </w:rPr>
        <w:t>ultimately end up in landfill.</w:t>
      </w:r>
      <w:r>
        <w:rPr>
          <w:spacing w:val="40"/>
          <w:sz w:val="21"/>
        </w:rPr>
        <w:t xml:space="preserve"> </w:t>
      </w:r>
      <w:r>
        <w:rPr>
          <w:sz w:val="21"/>
        </w:rPr>
        <w:t>This led to a discussion about opportunities to reuse the sludge for example to convert to energy. However, GWMWater advised reuse depends on the quantity, but in the short- term reuse is unlikely.</w:t>
      </w:r>
    </w:p>
    <w:p w14:paraId="616F76E7" w14:textId="77777777" w:rsidR="00AF3196" w:rsidRDefault="00F9107A">
      <w:pPr>
        <w:pStyle w:val="ListParagraph"/>
        <w:numPr>
          <w:ilvl w:val="0"/>
          <w:numId w:val="81"/>
        </w:numPr>
        <w:tabs>
          <w:tab w:val="left" w:pos="646"/>
        </w:tabs>
        <w:spacing w:before="122"/>
        <w:ind w:right="1028"/>
        <w:jc w:val="both"/>
        <w:rPr>
          <w:sz w:val="21"/>
        </w:rPr>
      </w:pPr>
      <w:r>
        <w:rPr>
          <w:sz w:val="21"/>
        </w:rPr>
        <w:t>Whether there were any opportunities to share the cost with other organisations, such as local councils if others would also be deriving benefit from the project.</w:t>
      </w:r>
      <w:r>
        <w:rPr>
          <w:spacing w:val="40"/>
          <w:sz w:val="21"/>
        </w:rPr>
        <w:t xml:space="preserve"> </w:t>
      </w:r>
      <w:r>
        <w:rPr>
          <w:sz w:val="21"/>
        </w:rPr>
        <w:t>However, GWMWater confirmed this was not an option.</w:t>
      </w:r>
    </w:p>
    <w:p w14:paraId="0C317994" w14:textId="77777777" w:rsidR="00AF3196" w:rsidRDefault="00F9107A">
      <w:pPr>
        <w:spacing w:before="124"/>
        <w:ind w:left="286"/>
        <w:jc w:val="both"/>
        <w:rPr>
          <w:sz w:val="21"/>
        </w:rPr>
      </w:pPr>
      <w:r>
        <w:rPr>
          <w:sz w:val="21"/>
        </w:rPr>
        <w:t>The</w:t>
      </w:r>
      <w:r>
        <w:rPr>
          <w:spacing w:val="-6"/>
          <w:sz w:val="21"/>
        </w:rPr>
        <w:t xml:space="preserve"> </w:t>
      </w:r>
      <w:r>
        <w:rPr>
          <w:sz w:val="21"/>
        </w:rPr>
        <w:t>Panel</w:t>
      </w:r>
      <w:r>
        <w:rPr>
          <w:spacing w:val="-6"/>
          <w:sz w:val="21"/>
        </w:rPr>
        <w:t xml:space="preserve"> </w:t>
      </w:r>
      <w:r>
        <w:rPr>
          <w:sz w:val="21"/>
        </w:rPr>
        <w:t>was</w:t>
      </w:r>
      <w:r>
        <w:rPr>
          <w:spacing w:val="-6"/>
          <w:sz w:val="21"/>
        </w:rPr>
        <w:t xml:space="preserve"> </w:t>
      </w:r>
      <w:r>
        <w:rPr>
          <w:sz w:val="21"/>
        </w:rPr>
        <w:t>satisfied</w:t>
      </w:r>
      <w:r>
        <w:rPr>
          <w:spacing w:val="-6"/>
          <w:sz w:val="21"/>
        </w:rPr>
        <w:t xml:space="preserve"> </w:t>
      </w:r>
      <w:r>
        <w:rPr>
          <w:sz w:val="21"/>
        </w:rPr>
        <w:t>with</w:t>
      </w:r>
      <w:r>
        <w:rPr>
          <w:spacing w:val="-6"/>
          <w:sz w:val="21"/>
        </w:rPr>
        <w:t xml:space="preserve"> </w:t>
      </w:r>
      <w:r>
        <w:rPr>
          <w:sz w:val="21"/>
        </w:rPr>
        <w:t>GWMWater’s</w:t>
      </w:r>
      <w:r>
        <w:rPr>
          <w:spacing w:val="-6"/>
          <w:sz w:val="21"/>
        </w:rPr>
        <w:t xml:space="preserve"> </w:t>
      </w:r>
      <w:r>
        <w:rPr>
          <w:spacing w:val="-2"/>
          <w:sz w:val="21"/>
        </w:rPr>
        <w:t>feedback.</w:t>
      </w:r>
    </w:p>
    <w:p w14:paraId="6111C754" w14:textId="77777777" w:rsidR="00AF3196" w:rsidRDefault="00AF3196">
      <w:pPr>
        <w:rPr>
          <w:sz w:val="20"/>
        </w:rPr>
      </w:pPr>
    </w:p>
    <w:p w14:paraId="0218D3EF" w14:textId="77777777" w:rsidR="00AF3196" w:rsidRDefault="003A7278">
      <w:pPr>
        <w:spacing w:before="6"/>
        <w:rPr>
          <w:sz w:val="13"/>
        </w:rPr>
      </w:pPr>
      <w:r>
        <w:rPr>
          <w:noProof/>
        </w:rPr>
        <mc:AlternateContent>
          <mc:Choice Requires="wps">
            <w:drawing>
              <wp:anchor distT="0" distB="0" distL="0" distR="0" simplePos="0" relativeHeight="487652352" behindDoc="1" locked="0" layoutInCell="1" allowOverlap="1" wp14:anchorId="7CB49B96" wp14:editId="37C1C1E7">
                <wp:simplePos x="0" y="0"/>
                <wp:positionH relativeFrom="page">
                  <wp:posOffset>914400</wp:posOffset>
                </wp:positionH>
                <wp:positionV relativeFrom="paragraph">
                  <wp:posOffset>120015</wp:posOffset>
                </wp:positionV>
                <wp:extent cx="1828800" cy="6350"/>
                <wp:effectExtent l="0" t="0" r="0" b="0"/>
                <wp:wrapTopAndBottom/>
                <wp:docPr id="293"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98C1" id="docshape346" o:spid="_x0000_s1026" style="position:absolute;margin-left:1in;margin-top:9.45pt;width:2in;height:.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" fillcolor="black" stroked="f">
                <w10:wrap type="topAndBottom" anchorx="page"/>
              </v:rect>
            </w:pict>
          </mc:Fallback>
        </mc:AlternateContent>
      </w:r>
    </w:p>
    <w:p w14:paraId="0D873951" w14:textId="77777777" w:rsidR="00AF3196" w:rsidRDefault="00F9107A">
      <w:pPr>
        <w:tabs>
          <w:tab w:val="left" w:pos="559"/>
        </w:tabs>
        <w:spacing w:before="112"/>
        <w:ind w:left="559" w:right="1033" w:hanging="340"/>
        <w:rPr>
          <w:sz w:val="18"/>
        </w:rPr>
      </w:pPr>
      <w:r>
        <w:rPr>
          <w:spacing w:val="-6"/>
          <w:position w:val="5"/>
          <w:sz w:val="12"/>
        </w:rPr>
        <w:t>30</w:t>
      </w:r>
      <w:r>
        <w:rPr>
          <w:position w:val="5"/>
          <w:sz w:val="12"/>
        </w:rPr>
        <w:tab/>
      </w:r>
      <w:r>
        <w:rPr>
          <w:sz w:val="18"/>
        </w:rPr>
        <w:t>GWMWater, 2022, ‘Consultation Paper: Northern Mallee Pipeline Clean Water Extension (Stage 2)’, p.3, Appendix A, (CP Discussion Paper 9 – NMP Clean Water - August 2022.pdf</w:t>
      </w:r>
    </w:p>
    <w:p w14:paraId="17AE8277" w14:textId="77777777" w:rsidR="00AF3196" w:rsidRDefault="00F9107A">
      <w:pPr>
        <w:tabs>
          <w:tab w:val="left" w:pos="559"/>
        </w:tabs>
        <w:spacing w:before="117"/>
        <w:ind w:left="220"/>
        <w:rPr>
          <w:sz w:val="18"/>
        </w:rPr>
      </w:pPr>
      <w:r>
        <w:rPr>
          <w:spacing w:val="-5"/>
          <w:position w:val="5"/>
          <w:sz w:val="12"/>
        </w:rPr>
        <w:t>31</w:t>
      </w:r>
      <w:r>
        <w:rPr>
          <w:position w:val="5"/>
          <w:sz w:val="12"/>
        </w:rPr>
        <w:tab/>
      </w:r>
      <w:r>
        <w:rPr>
          <w:spacing w:val="-2"/>
          <w:sz w:val="18"/>
        </w:rPr>
        <w:t>Ibid.</w:t>
      </w:r>
    </w:p>
    <w:p w14:paraId="1CCFD5E4" w14:textId="77777777" w:rsidR="00AF3196" w:rsidRDefault="00F9107A">
      <w:pPr>
        <w:tabs>
          <w:tab w:val="left" w:pos="559"/>
        </w:tabs>
        <w:spacing w:before="121"/>
        <w:ind w:left="220"/>
        <w:rPr>
          <w:sz w:val="18"/>
        </w:rPr>
      </w:pPr>
      <w:r>
        <w:rPr>
          <w:spacing w:val="-5"/>
          <w:position w:val="5"/>
          <w:sz w:val="12"/>
        </w:rPr>
        <w:t>32</w:t>
      </w:r>
      <w:r>
        <w:rPr>
          <w:position w:val="5"/>
          <w:sz w:val="12"/>
        </w:rPr>
        <w:tab/>
      </w:r>
      <w:r>
        <w:rPr>
          <w:sz w:val="18"/>
        </w:rPr>
        <w:t>See</w:t>
      </w:r>
      <w:r>
        <w:rPr>
          <w:spacing w:val="-6"/>
          <w:sz w:val="18"/>
        </w:rPr>
        <w:t xml:space="preserve"> </w:t>
      </w:r>
      <w:r>
        <w:rPr>
          <w:sz w:val="18"/>
        </w:rPr>
        <w:t>Appendix</w:t>
      </w:r>
      <w:r>
        <w:rPr>
          <w:spacing w:val="-5"/>
          <w:sz w:val="18"/>
        </w:rPr>
        <w:t xml:space="preserve"> I2.</w:t>
      </w:r>
    </w:p>
    <w:p w14:paraId="6C4D4A51" w14:textId="77777777" w:rsidR="00AF3196" w:rsidRDefault="00AF3196">
      <w:pPr>
        <w:rPr>
          <w:sz w:val="18"/>
        </w:rPr>
        <w:sectPr w:rsidR="00AF3196">
          <w:pgSz w:w="11900" w:h="16840"/>
          <w:pgMar w:top="1340" w:right="400" w:bottom="660" w:left="1220" w:header="764" w:footer="474" w:gutter="0"/>
          <w:cols w:space="720"/>
        </w:sectPr>
      </w:pPr>
    </w:p>
    <w:p w14:paraId="6C28F1FF" w14:textId="77777777" w:rsidR="00AF3196" w:rsidRDefault="00F9107A">
      <w:pPr>
        <w:pStyle w:val="ListParagraph"/>
        <w:numPr>
          <w:ilvl w:val="1"/>
          <w:numId w:val="139"/>
        </w:numPr>
        <w:tabs>
          <w:tab w:val="left" w:pos="787"/>
        </w:tabs>
        <w:spacing w:before="162"/>
        <w:rPr>
          <w:rFonts w:ascii="Arial" w:hAnsi="Arial"/>
          <w:b/>
        </w:rPr>
      </w:pPr>
      <w:r>
        <w:rPr>
          <w:rFonts w:ascii="Arial" w:hAnsi="Arial"/>
          <w:b/>
          <w:color w:val="0070C0"/>
        </w:rPr>
        <w:lastRenderedPageBreak/>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79D8A51D" w14:textId="77777777" w:rsidR="00AF3196" w:rsidRDefault="00F9107A">
      <w:pPr>
        <w:spacing w:before="118" w:line="242" w:lineRule="auto"/>
        <w:ind w:left="220" w:right="1033"/>
        <w:rPr>
          <w:sz w:val="21"/>
        </w:rPr>
      </w:pPr>
      <w:r>
        <w:rPr>
          <w:sz w:val="21"/>
        </w:rPr>
        <w:t>The</w:t>
      </w:r>
      <w:r>
        <w:rPr>
          <w:spacing w:val="25"/>
          <w:sz w:val="21"/>
        </w:rPr>
        <w:t xml:space="preserve"> </w:t>
      </w:r>
      <w:r>
        <w:rPr>
          <w:sz w:val="21"/>
        </w:rPr>
        <w:t>Panel</w:t>
      </w:r>
      <w:r>
        <w:rPr>
          <w:spacing w:val="25"/>
          <w:sz w:val="21"/>
        </w:rPr>
        <w:t xml:space="preserve"> </w:t>
      </w:r>
      <w:r>
        <w:rPr>
          <w:sz w:val="21"/>
        </w:rPr>
        <w:t>strongly</w:t>
      </w:r>
      <w:r>
        <w:rPr>
          <w:spacing w:val="25"/>
          <w:sz w:val="21"/>
        </w:rPr>
        <w:t xml:space="preserve"> </w:t>
      </w:r>
      <w:r>
        <w:rPr>
          <w:sz w:val="21"/>
        </w:rPr>
        <w:t>supported</w:t>
      </w:r>
      <w:r>
        <w:rPr>
          <w:spacing w:val="25"/>
          <w:sz w:val="21"/>
        </w:rPr>
        <w:t xml:space="preserve"> </w:t>
      </w:r>
      <w:r>
        <w:rPr>
          <w:sz w:val="21"/>
        </w:rPr>
        <w:t>GWMWater’s</w:t>
      </w:r>
      <w:r>
        <w:rPr>
          <w:spacing w:val="25"/>
          <w:sz w:val="21"/>
        </w:rPr>
        <w:t xml:space="preserve"> </w:t>
      </w:r>
      <w:r>
        <w:rPr>
          <w:sz w:val="21"/>
        </w:rPr>
        <w:t>proposal,</w:t>
      </w:r>
      <w:r>
        <w:rPr>
          <w:spacing w:val="25"/>
          <w:sz w:val="21"/>
        </w:rPr>
        <w:t xml:space="preserve"> </w:t>
      </w:r>
      <w:r>
        <w:rPr>
          <w:sz w:val="21"/>
        </w:rPr>
        <w:t>given</w:t>
      </w:r>
      <w:r>
        <w:rPr>
          <w:spacing w:val="25"/>
          <w:sz w:val="21"/>
        </w:rPr>
        <w:t xml:space="preserve"> </w:t>
      </w:r>
      <w:r>
        <w:rPr>
          <w:sz w:val="21"/>
        </w:rPr>
        <w:t>ongoing</w:t>
      </w:r>
      <w:r>
        <w:rPr>
          <w:spacing w:val="25"/>
          <w:sz w:val="21"/>
        </w:rPr>
        <w:t xml:space="preserve"> </w:t>
      </w:r>
      <w:r>
        <w:rPr>
          <w:sz w:val="21"/>
        </w:rPr>
        <w:t>issues</w:t>
      </w:r>
      <w:r>
        <w:rPr>
          <w:spacing w:val="25"/>
          <w:sz w:val="21"/>
        </w:rPr>
        <w:t xml:space="preserve"> </w:t>
      </w:r>
      <w:r>
        <w:rPr>
          <w:sz w:val="21"/>
        </w:rPr>
        <w:t>with</w:t>
      </w:r>
      <w:r>
        <w:rPr>
          <w:spacing w:val="25"/>
          <w:sz w:val="21"/>
        </w:rPr>
        <w:t xml:space="preserve"> </w:t>
      </w:r>
      <w:r>
        <w:rPr>
          <w:sz w:val="21"/>
        </w:rPr>
        <w:t>water</w:t>
      </w:r>
      <w:r>
        <w:rPr>
          <w:spacing w:val="25"/>
          <w:sz w:val="21"/>
        </w:rPr>
        <w:t xml:space="preserve"> </w:t>
      </w:r>
      <w:r>
        <w:rPr>
          <w:sz w:val="21"/>
        </w:rPr>
        <w:t>taken</w:t>
      </w:r>
      <w:r>
        <w:rPr>
          <w:spacing w:val="25"/>
          <w:sz w:val="21"/>
        </w:rPr>
        <w:t xml:space="preserve"> </w:t>
      </w:r>
      <w:r>
        <w:rPr>
          <w:sz w:val="21"/>
        </w:rPr>
        <w:t>from</w:t>
      </w:r>
      <w:r>
        <w:rPr>
          <w:spacing w:val="24"/>
          <w:sz w:val="21"/>
        </w:rPr>
        <w:t xml:space="preserve"> </w:t>
      </w:r>
      <w:r>
        <w:rPr>
          <w:sz w:val="21"/>
        </w:rPr>
        <w:t>the Murray River.</w:t>
      </w:r>
    </w:p>
    <w:p w14:paraId="074355E1" w14:textId="77777777" w:rsidR="00AF3196" w:rsidRDefault="00F9107A">
      <w:pPr>
        <w:pStyle w:val="ListParagraph"/>
        <w:numPr>
          <w:ilvl w:val="0"/>
          <w:numId w:val="80"/>
        </w:numPr>
        <w:tabs>
          <w:tab w:val="left" w:pos="579"/>
          <w:tab w:val="left" w:pos="580"/>
        </w:tabs>
        <w:spacing w:before="119"/>
        <w:rPr>
          <w:i/>
          <w:sz w:val="21"/>
        </w:rPr>
      </w:pPr>
      <w:r>
        <w:rPr>
          <w:i/>
          <w:sz w:val="21"/>
        </w:rPr>
        <w:t>“I’m</w:t>
      </w:r>
      <w:r>
        <w:rPr>
          <w:i/>
          <w:spacing w:val="-7"/>
          <w:sz w:val="21"/>
        </w:rPr>
        <w:t xml:space="preserve"> </w:t>
      </w:r>
      <w:r>
        <w:rPr>
          <w:i/>
          <w:sz w:val="21"/>
        </w:rPr>
        <w:t>all</w:t>
      </w:r>
      <w:r>
        <w:rPr>
          <w:i/>
          <w:spacing w:val="-3"/>
          <w:sz w:val="21"/>
        </w:rPr>
        <w:t xml:space="preserve"> </w:t>
      </w:r>
      <w:r>
        <w:rPr>
          <w:i/>
          <w:sz w:val="21"/>
        </w:rPr>
        <w:t>for</w:t>
      </w:r>
      <w:r>
        <w:rPr>
          <w:i/>
          <w:spacing w:val="-3"/>
          <w:sz w:val="21"/>
        </w:rPr>
        <w:t xml:space="preserve"> </w:t>
      </w:r>
      <w:r>
        <w:rPr>
          <w:i/>
          <w:spacing w:val="-4"/>
          <w:sz w:val="21"/>
        </w:rPr>
        <w:t>it.”</w:t>
      </w:r>
    </w:p>
    <w:p w14:paraId="3D425475" w14:textId="77777777" w:rsidR="00AF3196" w:rsidRDefault="00F9107A">
      <w:pPr>
        <w:pStyle w:val="ListParagraph"/>
        <w:numPr>
          <w:ilvl w:val="0"/>
          <w:numId w:val="80"/>
        </w:numPr>
        <w:tabs>
          <w:tab w:val="left" w:pos="579"/>
          <w:tab w:val="left" w:pos="580"/>
        </w:tabs>
        <w:spacing w:before="121"/>
        <w:rPr>
          <w:i/>
          <w:sz w:val="21"/>
        </w:rPr>
      </w:pPr>
      <w:r>
        <w:rPr>
          <w:i/>
          <w:sz w:val="21"/>
        </w:rPr>
        <w:t>“I</w:t>
      </w:r>
      <w:r>
        <w:rPr>
          <w:i/>
          <w:spacing w:val="-6"/>
          <w:sz w:val="21"/>
        </w:rPr>
        <w:t xml:space="preserve"> </w:t>
      </w:r>
      <w:r>
        <w:rPr>
          <w:i/>
          <w:sz w:val="21"/>
        </w:rPr>
        <w:t>one</w:t>
      </w:r>
      <w:r>
        <w:rPr>
          <w:i/>
          <w:spacing w:val="-5"/>
          <w:sz w:val="21"/>
        </w:rPr>
        <w:t xml:space="preserve"> </w:t>
      </w:r>
      <w:r>
        <w:rPr>
          <w:i/>
          <w:sz w:val="21"/>
        </w:rPr>
        <w:t>hundred</w:t>
      </w:r>
      <w:r>
        <w:rPr>
          <w:i/>
          <w:spacing w:val="-5"/>
          <w:sz w:val="21"/>
        </w:rPr>
        <w:t xml:space="preserve"> </w:t>
      </w:r>
      <w:r>
        <w:rPr>
          <w:i/>
          <w:sz w:val="21"/>
        </w:rPr>
        <w:t>percent</w:t>
      </w:r>
      <w:r>
        <w:rPr>
          <w:i/>
          <w:spacing w:val="-5"/>
          <w:sz w:val="21"/>
        </w:rPr>
        <w:t xml:space="preserve"> </w:t>
      </w:r>
      <w:r>
        <w:rPr>
          <w:i/>
          <w:sz w:val="21"/>
        </w:rPr>
        <w:t>support</w:t>
      </w:r>
      <w:r>
        <w:rPr>
          <w:i/>
          <w:spacing w:val="-5"/>
          <w:sz w:val="21"/>
        </w:rPr>
        <w:t xml:space="preserve"> </w:t>
      </w:r>
      <w:r>
        <w:rPr>
          <w:i/>
          <w:spacing w:val="-4"/>
          <w:sz w:val="21"/>
        </w:rPr>
        <w:t>it.”</w:t>
      </w:r>
    </w:p>
    <w:p w14:paraId="34AEDD6D" w14:textId="77777777" w:rsidR="00AF3196" w:rsidRDefault="00F9107A">
      <w:pPr>
        <w:pStyle w:val="ListParagraph"/>
        <w:numPr>
          <w:ilvl w:val="0"/>
          <w:numId w:val="80"/>
        </w:numPr>
        <w:tabs>
          <w:tab w:val="left" w:pos="579"/>
          <w:tab w:val="left" w:pos="580"/>
        </w:tabs>
        <w:spacing w:before="117"/>
        <w:rPr>
          <w:i/>
          <w:sz w:val="21"/>
        </w:rPr>
      </w:pPr>
      <w:r>
        <w:rPr>
          <w:i/>
          <w:sz w:val="21"/>
        </w:rPr>
        <w:t>“Everyone</w:t>
      </w:r>
      <w:r>
        <w:rPr>
          <w:i/>
          <w:spacing w:val="-7"/>
          <w:sz w:val="21"/>
        </w:rPr>
        <w:t xml:space="preserve"> </w:t>
      </w:r>
      <w:r>
        <w:rPr>
          <w:i/>
          <w:sz w:val="21"/>
        </w:rPr>
        <w:t>deserves</w:t>
      </w:r>
      <w:r>
        <w:rPr>
          <w:i/>
          <w:spacing w:val="-4"/>
          <w:sz w:val="21"/>
        </w:rPr>
        <w:t xml:space="preserve"> </w:t>
      </w:r>
      <w:r>
        <w:rPr>
          <w:i/>
          <w:sz w:val="21"/>
        </w:rPr>
        <w:t>to</w:t>
      </w:r>
      <w:r>
        <w:rPr>
          <w:i/>
          <w:spacing w:val="-5"/>
          <w:sz w:val="21"/>
        </w:rPr>
        <w:t xml:space="preserve"> </w:t>
      </w:r>
      <w:r>
        <w:rPr>
          <w:i/>
          <w:sz w:val="21"/>
        </w:rPr>
        <w:t>have</w:t>
      </w:r>
      <w:r>
        <w:rPr>
          <w:i/>
          <w:spacing w:val="-4"/>
          <w:sz w:val="21"/>
        </w:rPr>
        <w:t xml:space="preserve"> </w:t>
      </w:r>
      <w:r>
        <w:rPr>
          <w:i/>
          <w:sz w:val="21"/>
        </w:rPr>
        <w:t>clean</w:t>
      </w:r>
      <w:r>
        <w:rPr>
          <w:i/>
          <w:spacing w:val="-5"/>
          <w:sz w:val="21"/>
        </w:rPr>
        <w:t xml:space="preserve"> </w:t>
      </w:r>
      <w:r>
        <w:rPr>
          <w:i/>
          <w:sz w:val="21"/>
        </w:rPr>
        <w:t>water,</w:t>
      </w:r>
      <w:r>
        <w:rPr>
          <w:i/>
          <w:spacing w:val="-5"/>
          <w:sz w:val="21"/>
        </w:rPr>
        <w:t xml:space="preserve"> </w:t>
      </w:r>
      <w:r>
        <w:rPr>
          <w:i/>
          <w:sz w:val="21"/>
        </w:rPr>
        <w:t>it’s</w:t>
      </w:r>
      <w:r>
        <w:rPr>
          <w:i/>
          <w:spacing w:val="-5"/>
          <w:sz w:val="21"/>
        </w:rPr>
        <w:t xml:space="preserve"> </w:t>
      </w:r>
      <w:r>
        <w:rPr>
          <w:i/>
          <w:sz w:val="21"/>
        </w:rPr>
        <w:t>a</w:t>
      </w:r>
      <w:r>
        <w:rPr>
          <w:i/>
          <w:spacing w:val="-4"/>
          <w:sz w:val="21"/>
        </w:rPr>
        <w:t xml:space="preserve"> </w:t>
      </w:r>
      <w:r>
        <w:rPr>
          <w:i/>
          <w:sz w:val="21"/>
        </w:rPr>
        <w:t>human</w:t>
      </w:r>
      <w:r>
        <w:rPr>
          <w:i/>
          <w:spacing w:val="-5"/>
          <w:sz w:val="21"/>
        </w:rPr>
        <w:t xml:space="preserve"> </w:t>
      </w:r>
      <w:r>
        <w:rPr>
          <w:i/>
          <w:sz w:val="21"/>
        </w:rPr>
        <w:t>right.</w:t>
      </w:r>
      <w:r>
        <w:rPr>
          <w:i/>
          <w:spacing w:val="39"/>
          <w:sz w:val="21"/>
        </w:rPr>
        <w:t xml:space="preserve"> </w:t>
      </w:r>
      <w:r>
        <w:rPr>
          <w:i/>
          <w:sz w:val="21"/>
        </w:rPr>
        <w:t>I’m</w:t>
      </w:r>
      <w:r>
        <w:rPr>
          <w:i/>
          <w:spacing w:val="-4"/>
          <w:sz w:val="21"/>
        </w:rPr>
        <w:t xml:space="preserve"> </w:t>
      </w:r>
      <w:r>
        <w:rPr>
          <w:i/>
          <w:sz w:val="21"/>
        </w:rPr>
        <w:t>for</w:t>
      </w:r>
      <w:r>
        <w:rPr>
          <w:i/>
          <w:spacing w:val="-4"/>
          <w:sz w:val="21"/>
        </w:rPr>
        <w:t xml:space="preserve"> it.”</w:t>
      </w:r>
    </w:p>
    <w:p w14:paraId="33717F08" w14:textId="77777777" w:rsidR="00AF3196" w:rsidRDefault="00F9107A">
      <w:pPr>
        <w:pStyle w:val="ListParagraph"/>
        <w:numPr>
          <w:ilvl w:val="0"/>
          <w:numId w:val="80"/>
        </w:numPr>
        <w:tabs>
          <w:tab w:val="left" w:pos="579"/>
          <w:tab w:val="left" w:pos="580"/>
        </w:tabs>
        <w:spacing w:before="121"/>
        <w:rPr>
          <w:i/>
          <w:sz w:val="21"/>
        </w:rPr>
      </w:pPr>
      <w:r>
        <w:rPr>
          <w:i/>
          <w:sz w:val="21"/>
        </w:rPr>
        <w:t>“I</w:t>
      </w:r>
      <w:r>
        <w:rPr>
          <w:i/>
          <w:spacing w:val="-6"/>
          <w:sz w:val="21"/>
        </w:rPr>
        <w:t xml:space="preserve"> </w:t>
      </w:r>
      <w:r>
        <w:rPr>
          <w:i/>
          <w:sz w:val="21"/>
        </w:rPr>
        <w:t>definitely</w:t>
      </w:r>
      <w:r>
        <w:rPr>
          <w:i/>
          <w:spacing w:val="-5"/>
          <w:sz w:val="21"/>
        </w:rPr>
        <w:t xml:space="preserve"> </w:t>
      </w:r>
      <w:r>
        <w:rPr>
          <w:i/>
          <w:sz w:val="21"/>
        </w:rPr>
        <w:t>want</w:t>
      </w:r>
      <w:r>
        <w:rPr>
          <w:i/>
          <w:spacing w:val="-5"/>
          <w:sz w:val="21"/>
        </w:rPr>
        <w:t xml:space="preserve"> </w:t>
      </w:r>
      <w:r>
        <w:rPr>
          <w:i/>
          <w:sz w:val="21"/>
        </w:rPr>
        <w:t>cleaner</w:t>
      </w:r>
      <w:r>
        <w:rPr>
          <w:i/>
          <w:spacing w:val="-5"/>
          <w:sz w:val="21"/>
        </w:rPr>
        <w:t xml:space="preserve"> </w:t>
      </w:r>
      <w:r>
        <w:rPr>
          <w:i/>
          <w:sz w:val="21"/>
        </w:rPr>
        <w:t>water</w:t>
      </w:r>
      <w:r>
        <w:rPr>
          <w:i/>
          <w:spacing w:val="-5"/>
          <w:sz w:val="21"/>
        </w:rPr>
        <w:t xml:space="preserve"> </w:t>
      </w:r>
      <w:r>
        <w:rPr>
          <w:i/>
          <w:sz w:val="21"/>
        </w:rPr>
        <w:t>for</w:t>
      </w:r>
      <w:r>
        <w:rPr>
          <w:i/>
          <w:spacing w:val="-5"/>
          <w:sz w:val="21"/>
        </w:rPr>
        <w:t xml:space="preserve"> </w:t>
      </w:r>
      <w:r>
        <w:rPr>
          <w:i/>
          <w:spacing w:val="-2"/>
          <w:sz w:val="21"/>
        </w:rPr>
        <w:t>Walpeup.”</w:t>
      </w:r>
    </w:p>
    <w:p w14:paraId="242326FB" w14:textId="77777777" w:rsidR="00AF3196" w:rsidRDefault="00F9107A">
      <w:pPr>
        <w:spacing w:before="118" w:line="242" w:lineRule="auto"/>
        <w:ind w:left="220" w:right="1033"/>
        <w:rPr>
          <w:sz w:val="21"/>
        </w:rPr>
      </w:pPr>
      <w:r>
        <w:rPr>
          <w:sz w:val="21"/>
        </w:rPr>
        <w:t>One Panel member wanted to see GWMWater’s overall price proposal before unconditionally supporting the proposal:</w:t>
      </w:r>
    </w:p>
    <w:p w14:paraId="739B3330" w14:textId="77777777" w:rsidR="00AF3196" w:rsidRDefault="00F9107A">
      <w:pPr>
        <w:pStyle w:val="ListParagraph"/>
        <w:numPr>
          <w:ilvl w:val="0"/>
          <w:numId w:val="80"/>
        </w:numPr>
        <w:tabs>
          <w:tab w:val="left" w:pos="579"/>
          <w:tab w:val="left" w:pos="580"/>
        </w:tabs>
        <w:spacing w:before="114" w:line="242" w:lineRule="auto"/>
        <w:ind w:right="1034"/>
        <w:rPr>
          <w:i/>
          <w:sz w:val="21"/>
        </w:rPr>
      </w:pPr>
      <w:r>
        <w:rPr>
          <w:i/>
          <w:sz w:val="21"/>
        </w:rPr>
        <w:t>“It’s one of the better things GWMWater is doing … cost always an issue but it depends how it plays out in overall budget.”</w:t>
      </w:r>
    </w:p>
    <w:p w14:paraId="2407A7A2" w14:textId="77777777" w:rsidR="00AF3196" w:rsidRDefault="00F9107A">
      <w:pPr>
        <w:spacing w:before="116" w:line="242" w:lineRule="auto"/>
        <w:ind w:left="220" w:right="1033"/>
        <w:rPr>
          <w:sz w:val="21"/>
        </w:rPr>
      </w:pPr>
      <w:r>
        <w:rPr>
          <w:sz w:val="21"/>
        </w:rPr>
        <w:t>However,</w:t>
      </w:r>
      <w:r>
        <w:rPr>
          <w:spacing w:val="33"/>
          <w:sz w:val="21"/>
        </w:rPr>
        <w:t xml:space="preserve"> </w:t>
      </w:r>
      <w:r>
        <w:rPr>
          <w:sz w:val="21"/>
        </w:rPr>
        <w:t>when</w:t>
      </w:r>
      <w:r>
        <w:rPr>
          <w:spacing w:val="33"/>
          <w:sz w:val="21"/>
        </w:rPr>
        <w:t xml:space="preserve"> </w:t>
      </w:r>
      <w:r>
        <w:rPr>
          <w:sz w:val="21"/>
        </w:rPr>
        <w:t>they</w:t>
      </w:r>
      <w:r>
        <w:rPr>
          <w:spacing w:val="33"/>
          <w:sz w:val="21"/>
        </w:rPr>
        <w:t xml:space="preserve"> </w:t>
      </w:r>
      <w:r>
        <w:rPr>
          <w:sz w:val="21"/>
        </w:rPr>
        <w:t>later</w:t>
      </w:r>
      <w:r>
        <w:rPr>
          <w:spacing w:val="33"/>
          <w:sz w:val="21"/>
        </w:rPr>
        <w:t xml:space="preserve"> </w:t>
      </w:r>
      <w:r>
        <w:rPr>
          <w:sz w:val="21"/>
        </w:rPr>
        <w:t>considered</w:t>
      </w:r>
      <w:r>
        <w:rPr>
          <w:spacing w:val="32"/>
          <w:sz w:val="21"/>
        </w:rPr>
        <w:t xml:space="preserve"> </w:t>
      </w:r>
      <w:r>
        <w:rPr>
          <w:sz w:val="21"/>
        </w:rPr>
        <w:t>GWMWater’s</w:t>
      </w:r>
      <w:r>
        <w:rPr>
          <w:spacing w:val="33"/>
          <w:sz w:val="21"/>
        </w:rPr>
        <w:t xml:space="preserve"> </w:t>
      </w:r>
      <w:r>
        <w:rPr>
          <w:sz w:val="21"/>
        </w:rPr>
        <w:t>overall</w:t>
      </w:r>
      <w:r>
        <w:rPr>
          <w:spacing w:val="33"/>
          <w:sz w:val="21"/>
        </w:rPr>
        <w:t xml:space="preserve"> </w:t>
      </w:r>
      <w:r>
        <w:rPr>
          <w:sz w:val="21"/>
        </w:rPr>
        <w:t>price</w:t>
      </w:r>
      <w:r>
        <w:rPr>
          <w:spacing w:val="33"/>
          <w:sz w:val="21"/>
        </w:rPr>
        <w:t xml:space="preserve"> </w:t>
      </w:r>
      <w:r>
        <w:rPr>
          <w:sz w:val="21"/>
        </w:rPr>
        <w:t>proposal</w:t>
      </w:r>
      <w:r>
        <w:rPr>
          <w:spacing w:val="33"/>
          <w:sz w:val="21"/>
        </w:rPr>
        <w:t xml:space="preserve"> </w:t>
      </w:r>
      <w:r>
        <w:rPr>
          <w:sz w:val="21"/>
        </w:rPr>
        <w:t>they</w:t>
      </w:r>
      <w:r>
        <w:rPr>
          <w:spacing w:val="33"/>
          <w:sz w:val="21"/>
        </w:rPr>
        <w:t xml:space="preserve"> </w:t>
      </w:r>
      <w:r>
        <w:rPr>
          <w:sz w:val="21"/>
        </w:rPr>
        <w:t>did</w:t>
      </w:r>
      <w:r>
        <w:rPr>
          <w:spacing w:val="33"/>
          <w:sz w:val="21"/>
        </w:rPr>
        <w:t xml:space="preserve"> </w:t>
      </w:r>
      <w:r>
        <w:rPr>
          <w:sz w:val="21"/>
        </w:rPr>
        <w:t>not</w:t>
      </w:r>
      <w:r>
        <w:rPr>
          <w:spacing w:val="33"/>
          <w:sz w:val="21"/>
        </w:rPr>
        <w:t xml:space="preserve"> </w:t>
      </w:r>
      <w:r>
        <w:rPr>
          <w:sz w:val="21"/>
        </w:rPr>
        <w:t>question</w:t>
      </w:r>
      <w:r>
        <w:rPr>
          <w:spacing w:val="33"/>
          <w:sz w:val="21"/>
        </w:rPr>
        <w:t xml:space="preserve"> </w:t>
      </w:r>
      <w:r>
        <w:rPr>
          <w:sz w:val="21"/>
        </w:rPr>
        <w:t xml:space="preserve">this </w:t>
      </w:r>
      <w:r>
        <w:rPr>
          <w:spacing w:val="-2"/>
          <w:sz w:val="21"/>
        </w:rPr>
        <w:t>proposal.</w:t>
      </w:r>
    </w:p>
    <w:p w14:paraId="54B6BA9B" w14:textId="77777777" w:rsidR="00AF3196" w:rsidRDefault="00F9107A">
      <w:pPr>
        <w:spacing w:before="116" w:line="242" w:lineRule="auto"/>
        <w:ind w:left="220" w:right="1033"/>
        <w:rPr>
          <w:sz w:val="21"/>
        </w:rPr>
      </w:pPr>
      <w:r>
        <w:rPr>
          <w:sz w:val="21"/>
        </w:rPr>
        <w:t>Therefore</w:t>
      </w:r>
      <w:r>
        <w:rPr>
          <w:spacing w:val="-4"/>
          <w:sz w:val="21"/>
        </w:rPr>
        <w:t xml:space="preserve"> </w:t>
      </w:r>
      <w:r>
        <w:rPr>
          <w:sz w:val="21"/>
        </w:rPr>
        <w:t>ultimately,</w:t>
      </w:r>
      <w:r>
        <w:rPr>
          <w:spacing w:val="-4"/>
          <w:sz w:val="21"/>
        </w:rPr>
        <w:t xml:space="preserve"> </w:t>
      </w:r>
      <w:r>
        <w:rPr>
          <w:sz w:val="21"/>
        </w:rPr>
        <w:t>all</w:t>
      </w:r>
      <w:r>
        <w:rPr>
          <w:spacing w:val="-4"/>
          <w:sz w:val="21"/>
        </w:rPr>
        <w:t xml:space="preserve"> </w:t>
      </w:r>
      <w:r>
        <w:rPr>
          <w:sz w:val="21"/>
        </w:rPr>
        <w:t>Panel</w:t>
      </w:r>
      <w:r>
        <w:rPr>
          <w:spacing w:val="-4"/>
          <w:sz w:val="21"/>
        </w:rPr>
        <w:t xml:space="preserve"> </w:t>
      </w:r>
      <w:r>
        <w:rPr>
          <w:sz w:val="21"/>
        </w:rPr>
        <w:t>members</w:t>
      </w:r>
      <w:r>
        <w:rPr>
          <w:spacing w:val="-4"/>
          <w:sz w:val="21"/>
        </w:rPr>
        <w:t xml:space="preserve"> </w:t>
      </w:r>
      <w:r>
        <w:rPr>
          <w:sz w:val="21"/>
        </w:rPr>
        <w:t>supported</w:t>
      </w:r>
      <w:r>
        <w:rPr>
          <w:spacing w:val="-4"/>
          <w:sz w:val="21"/>
        </w:rPr>
        <w:t xml:space="preserve"> </w:t>
      </w:r>
      <w:r>
        <w:rPr>
          <w:sz w:val="21"/>
        </w:rPr>
        <w:t>GWMWater’s</w:t>
      </w:r>
      <w:r>
        <w:rPr>
          <w:spacing w:val="-4"/>
          <w:sz w:val="21"/>
        </w:rPr>
        <w:t xml:space="preserve"> </w:t>
      </w:r>
      <w:r>
        <w:rPr>
          <w:sz w:val="21"/>
        </w:rPr>
        <w:t>proposal</w:t>
      </w:r>
      <w:r>
        <w:rPr>
          <w:spacing w:val="-4"/>
          <w:sz w:val="21"/>
        </w:rPr>
        <w:t xml:space="preserve"> </w:t>
      </w:r>
      <w:r>
        <w:rPr>
          <w:sz w:val="21"/>
        </w:rPr>
        <w:t>to</w:t>
      </w:r>
      <w:r>
        <w:rPr>
          <w:spacing w:val="-4"/>
          <w:sz w:val="21"/>
        </w:rPr>
        <w:t xml:space="preserve"> </w:t>
      </w:r>
      <w:r>
        <w:rPr>
          <w:sz w:val="21"/>
        </w:rPr>
        <w:t>proceed</w:t>
      </w:r>
      <w:r>
        <w:rPr>
          <w:spacing w:val="-4"/>
          <w:sz w:val="21"/>
        </w:rPr>
        <w:t xml:space="preserve"> </w:t>
      </w:r>
      <w:r>
        <w:rPr>
          <w:sz w:val="21"/>
        </w:rPr>
        <w:t>with</w:t>
      </w:r>
      <w:r>
        <w:rPr>
          <w:spacing w:val="-4"/>
          <w:sz w:val="21"/>
        </w:rPr>
        <w:t xml:space="preserve"> </w:t>
      </w:r>
      <w:r>
        <w:rPr>
          <w:sz w:val="21"/>
        </w:rPr>
        <w:t>the</w:t>
      </w:r>
      <w:r>
        <w:rPr>
          <w:spacing w:val="-4"/>
          <w:sz w:val="21"/>
        </w:rPr>
        <w:t xml:space="preserve"> </w:t>
      </w:r>
      <w:r>
        <w:rPr>
          <w:sz w:val="21"/>
        </w:rPr>
        <w:t>next</w:t>
      </w:r>
      <w:r>
        <w:rPr>
          <w:spacing w:val="-4"/>
          <w:sz w:val="21"/>
        </w:rPr>
        <w:t xml:space="preserve"> </w:t>
      </w:r>
      <w:r>
        <w:rPr>
          <w:sz w:val="21"/>
        </w:rPr>
        <w:t>stage of</w:t>
      </w:r>
      <w:r>
        <w:rPr>
          <w:spacing w:val="-8"/>
          <w:sz w:val="21"/>
        </w:rPr>
        <w:t xml:space="preserve"> </w:t>
      </w:r>
      <w:r>
        <w:rPr>
          <w:sz w:val="21"/>
        </w:rPr>
        <w:t>works</w:t>
      </w:r>
      <w:r>
        <w:rPr>
          <w:spacing w:val="-5"/>
          <w:sz w:val="21"/>
        </w:rPr>
        <w:t xml:space="preserve"> </w:t>
      </w:r>
      <w:r>
        <w:rPr>
          <w:sz w:val="21"/>
        </w:rPr>
        <w:t>(Nyah-Piangil)</w:t>
      </w:r>
      <w:r>
        <w:rPr>
          <w:spacing w:val="-6"/>
          <w:sz w:val="21"/>
        </w:rPr>
        <w:t xml:space="preserve"> </w:t>
      </w:r>
      <w:r>
        <w:rPr>
          <w:sz w:val="21"/>
        </w:rPr>
        <w:t>to</w:t>
      </w:r>
      <w:r>
        <w:rPr>
          <w:spacing w:val="-5"/>
          <w:sz w:val="21"/>
        </w:rPr>
        <w:t xml:space="preserve"> </w:t>
      </w:r>
      <w:r>
        <w:rPr>
          <w:sz w:val="21"/>
        </w:rPr>
        <w:t>achieve</w:t>
      </w:r>
      <w:r>
        <w:rPr>
          <w:spacing w:val="-5"/>
          <w:sz w:val="21"/>
        </w:rPr>
        <w:t xml:space="preserve"> </w:t>
      </w:r>
      <w:r>
        <w:rPr>
          <w:sz w:val="21"/>
        </w:rPr>
        <w:t>‘clean</w:t>
      </w:r>
      <w:r>
        <w:rPr>
          <w:spacing w:val="-6"/>
          <w:sz w:val="21"/>
        </w:rPr>
        <w:t xml:space="preserve"> </w:t>
      </w:r>
      <w:r>
        <w:rPr>
          <w:sz w:val="21"/>
        </w:rPr>
        <w:t>water’</w:t>
      </w:r>
      <w:r>
        <w:rPr>
          <w:spacing w:val="-5"/>
          <w:sz w:val="21"/>
        </w:rPr>
        <w:t xml:space="preserve"> </w:t>
      </w:r>
      <w:r>
        <w:rPr>
          <w:sz w:val="21"/>
        </w:rPr>
        <w:t>for</w:t>
      </w:r>
      <w:r>
        <w:rPr>
          <w:spacing w:val="-6"/>
          <w:sz w:val="21"/>
        </w:rPr>
        <w:t xml:space="preserve"> </w:t>
      </w:r>
      <w:r>
        <w:rPr>
          <w:sz w:val="21"/>
        </w:rPr>
        <w:t>the</w:t>
      </w:r>
      <w:r>
        <w:rPr>
          <w:spacing w:val="-5"/>
          <w:sz w:val="21"/>
        </w:rPr>
        <w:t xml:space="preserve"> </w:t>
      </w:r>
      <w:r>
        <w:rPr>
          <w:sz w:val="21"/>
        </w:rPr>
        <w:t>systems</w:t>
      </w:r>
      <w:r>
        <w:rPr>
          <w:spacing w:val="-5"/>
          <w:sz w:val="21"/>
        </w:rPr>
        <w:t xml:space="preserve"> </w:t>
      </w:r>
      <w:r>
        <w:rPr>
          <w:sz w:val="21"/>
        </w:rPr>
        <w:t>serviced</w:t>
      </w:r>
      <w:r>
        <w:rPr>
          <w:spacing w:val="-6"/>
          <w:sz w:val="21"/>
        </w:rPr>
        <w:t xml:space="preserve"> </w:t>
      </w:r>
      <w:r>
        <w:rPr>
          <w:sz w:val="21"/>
        </w:rPr>
        <w:t>by</w:t>
      </w:r>
      <w:r>
        <w:rPr>
          <w:spacing w:val="-5"/>
          <w:sz w:val="21"/>
        </w:rPr>
        <w:t xml:space="preserve"> </w:t>
      </w:r>
      <w:r>
        <w:rPr>
          <w:sz w:val="21"/>
        </w:rPr>
        <w:t>the</w:t>
      </w:r>
      <w:r>
        <w:rPr>
          <w:spacing w:val="-6"/>
          <w:sz w:val="21"/>
        </w:rPr>
        <w:t xml:space="preserve"> </w:t>
      </w:r>
      <w:r>
        <w:rPr>
          <w:sz w:val="21"/>
        </w:rPr>
        <w:t>Northern</w:t>
      </w:r>
      <w:r>
        <w:rPr>
          <w:spacing w:val="-5"/>
          <w:sz w:val="21"/>
        </w:rPr>
        <w:t xml:space="preserve"> </w:t>
      </w:r>
      <w:r>
        <w:rPr>
          <w:sz w:val="21"/>
        </w:rPr>
        <w:t>Mallee</w:t>
      </w:r>
      <w:r>
        <w:rPr>
          <w:spacing w:val="-5"/>
          <w:sz w:val="21"/>
        </w:rPr>
        <w:t xml:space="preserve"> </w:t>
      </w:r>
      <w:r>
        <w:rPr>
          <w:spacing w:val="-2"/>
          <w:sz w:val="21"/>
        </w:rPr>
        <w:t>Pipeline.</w:t>
      </w:r>
    </w:p>
    <w:p w14:paraId="0121B477" w14:textId="77777777" w:rsidR="00AF3196" w:rsidRDefault="00AF3196">
      <w:pPr>
        <w:spacing w:line="242" w:lineRule="auto"/>
        <w:rPr>
          <w:sz w:val="21"/>
        </w:rPr>
        <w:sectPr w:rsidR="00AF3196">
          <w:pgSz w:w="11900" w:h="16840"/>
          <w:pgMar w:top="1340" w:right="400" w:bottom="660" w:left="1220" w:header="764" w:footer="474" w:gutter="0"/>
          <w:cols w:space="720"/>
        </w:sectPr>
      </w:pPr>
    </w:p>
    <w:p w14:paraId="0514D8C7" w14:textId="77777777" w:rsidR="00AF3196" w:rsidRDefault="00F9107A">
      <w:pPr>
        <w:pStyle w:val="Heading4"/>
        <w:numPr>
          <w:ilvl w:val="0"/>
          <w:numId w:val="139"/>
        </w:numPr>
        <w:tabs>
          <w:tab w:val="left" w:pos="652"/>
        </w:tabs>
      </w:pPr>
      <w:bookmarkStart w:id="61" w:name="_TOC_250015"/>
      <w:r>
        <w:rPr>
          <w:color w:val="0070C0"/>
        </w:rPr>
        <w:lastRenderedPageBreak/>
        <w:t>Topic</w:t>
      </w:r>
      <w:r>
        <w:rPr>
          <w:color w:val="0070C0"/>
          <w:spacing w:val="-5"/>
        </w:rPr>
        <w:t xml:space="preserve"> </w:t>
      </w:r>
      <w:r>
        <w:rPr>
          <w:color w:val="0070C0"/>
        </w:rPr>
        <w:t>10:</w:t>
      </w:r>
      <w:r>
        <w:rPr>
          <w:color w:val="0070C0"/>
          <w:spacing w:val="-4"/>
        </w:rPr>
        <w:t xml:space="preserve"> </w:t>
      </w:r>
      <w:r>
        <w:rPr>
          <w:color w:val="0070C0"/>
        </w:rPr>
        <w:t>Tariff</w:t>
      </w:r>
      <w:r>
        <w:rPr>
          <w:color w:val="0070C0"/>
          <w:spacing w:val="-5"/>
        </w:rPr>
        <w:t xml:space="preserve"> </w:t>
      </w:r>
      <w:bookmarkEnd w:id="61"/>
      <w:r>
        <w:rPr>
          <w:color w:val="0070C0"/>
          <w:spacing w:val="-2"/>
        </w:rPr>
        <w:t>structures</w:t>
      </w:r>
    </w:p>
    <w:p w14:paraId="0BCD0FD5" w14:textId="77777777" w:rsidR="00AF3196" w:rsidRDefault="00F9107A">
      <w:pPr>
        <w:pStyle w:val="ListParagraph"/>
        <w:numPr>
          <w:ilvl w:val="1"/>
          <w:numId w:val="139"/>
        </w:numPr>
        <w:tabs>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54E50C91" w14:textId="77777777" w:rsidR="00AF3196" w:rsidRDefault="00F9107A">
      <w:pPr>
        <w:spacing w:before="123"/>
        <w:ind w:left="220"/>
        <w:rPr>
          <w:sz w:val="21"/>
        </w:rPr>
      </w:pPr>
      <w:r>
        <w:rPr>
          <w:sz w:val="21"/>
        </w:rPr>
        <w:t>Refer</w:t>
      </w:r>
      <w:r>
        <w:rPr>
          <w:spacing w:val="-5"/>
          <w:sz w:val="21"/>
        </w:rPr>
        <w:t xml:space="preserve"> to:</w:t>
      </w:r>
    </w:p>
    <w:p w14:paraId="721FFB5C" w14:textId="77777777" w:rsidR="00AF3196" w:rsidRDefault="00F9107A">
      <w:pPr>
        <w:pStyle w:val="ListParagraph"/>
        <w:numPr>
          <w:ilvl w:val="0"/>
          <w:numId w:val="79"/>
        </w:numPr>
        <w:tabs>
          <w:tab w:val="left" w:pos="579"/>
          <w:tab w:val="left" w:pos="580"/>
        </w:tabs>
        <w:spacing w:before="112" w:line="242" w:lineRule="auto"/>
        <w:ind w:right="1031"/>
        <w:rPr>
          <w:sz w:val="21"/>
        </w:rPr>
      </w:pPr>
      <w:r>
        <w:rPr>
          <w:sz w:val="21"/>
        </w:rPr>
        <w:t>GWMWater,</w:t>
      </w:r>
      <w:r>
        <w:rPr>
          <w:spacing w:val="-2"/>
          <w:sz w:val="21"/>
        </w:rPr>
        <w:t xml:space="preserve"> </w:t>
      </w:r>
      <w:r>
        <w:rPr>
          <w:sz w:val="21"/>
        </w:rPr>
        <w:t>2022,</w:t>
      </w:r>
      <w:r>
        <w:rPr>
          <w:spacing w:val="-2"/>
          <w:sz w:val="21"/>
        </w:rPr>
        <w:t xml:space="preserve"> </w:t>
      </w:r>
      <w:r>
        <w:rPr>
          <w:sz w:val="21"/>
        </w:rPr>
        <w:t>‘Consultation</w:t>
      </w:r>
      <w:r>
        <w:rPr>
          <w:spacing w:val="-2"/>
          <w:sz w:val="21"/>
        </w:rPr>
        <w:t xml:space="preserve"> </w:t>
      </w:r>
      <w:r>
        <w:rPr>
          <w:sz w:val="21"/>
        </w:rPr>
        <w:t>Paper:</w:t>
      </w:r>
      <w:r>
        <w:rPr>
          <w:spacing w:val="-2"/>
          <w:sz w:val="21"/>
        </w:rPr>
        <w:t xml:space="preserve"> </w:t>
      </w:r>
      <w:r>
        <w:rPr>
          <w:sz w:val="21"/>
        </w:rPr>
        <w:t>Tariff</w:t>
      </w:r>
      <w:r>
        <w:rPr>
          <w:spacing w:val="-2"/>
          <w:sz w:val="21"/>
        </w:rPr>
        <w:t xml:space="preserve"> </w:t>
      </w:r>
      <w:r>
        <w:rPr>
          <w:sz w:val="21"/>
        </w:rPr>
        <w:t>Structures’</w:t>
      </w:r>
      <w:r>
        <w:rPr>
          <w:spacing w:val="-2"/>
          <w:sz w:val="21"/>
        </w:rPr>
        <w:t xml:space="preserve"> </w:t>
      </w:r>
      <w:r>
        <w:rPr>
          <w:sz w:val="21"/>
        </w:rPr>
        <w:t>(CP</w:t>
      </w:r>
      <w:r>
        <w:rPr>
          <w:spacing w:val="-2"/>
          <w:sz w:val="21"/>
        </w:rPr>
        <w:t xml:space="preserve"> </w:t>
      </w:r>
      <w:r>
        <w:rPr>
          <w:sz w:val="21"/>
        </w:rPr>
        <w:t>Discussion</w:t>
      </w:r>
      <w:r>
        <w:rPr>
          <w:spacing w:val="-2"/>
          <w:sz w:val="21"/>
        </w:rPr>
        <w:t xml:space="preserve"> </w:t>
      </w:r>
      <w:r>
        <w:rPr>
          <w:sz w:val="21"/>
        </w:rPr>
        <w:t>Paper</w:t>
      </w:r>
      <w:r>
        <w:rPr>
          <w:spacing w:val="-2"/>
          <w:sz w:val="21"/>
        </w:rPr>
        <w:t xml:space="preserve"> </w:t>
      </w:r>
      <w:r>
        <w:rPr>
          <w:sz w:val="21"/>
        </w:rPr>
        <w:t>10</w:t>
      </w:r>
      <w:r>
        <w:rPr>
          <w:spacing w:val="-2"/>
          <w:sz w:val="21"/>
        </w:rPr>
        <w:t xml:space="preserve"> </w:t>
      </w:r>
      <w:r>
        <w:rPr>
          <w:sz w:val="21"/>
        </w:rPr>
        <w:t>–</w:t>
      </w:r>
      <w:r>
        <w:rPr>
          <w:spacing w:val="-2"/>
          <w:sz w:val="21"/>
        </w:rPr>
        <w:t xml:space="preserve"> </w:t>
      </w:r>
      <w:r>
        <w:rPr>
          <w:sz w:val="21"/>
        </w:rPr>
        <w:t>Tariff</w:t>
      </w:r>
      <w:r>
        <w:rPr>
          <w:spacing w:val="-2"/>
          <w:sz w:val="21"/>
        </w:rPr>
        <w:t xml:space="preserve"> </w:t>
      </w:r>
      <w:r>
        <w:rPr>
          <w:sz w:val="21"/>
        </w:rPr>
        <w:t>Structures</w:t>
      </w:r>
      <w:r>
        <w:rPr>
          <w:spacing w:val="-2"/>
          <w:sz w:val="21"/>
        </w:rPr>
        <w:t xml:space="preserve"> </w:t>
      </w:r>
      <w:r>
        <w:rPr>
          <w:sz w:val="21"/>
        </w:rPr>
        <w:t>- August 2022.pdf)</w:t>
      </w:r>
    </w:p>
    <w:p w14:paraId="4FFADEEC" w14:textId="77777777" w:rsidR="00AF3196" w:rsidRDefault="00F9107A">
      <w:pPr>
        <w:pStyle w:val="ListParagraph"/>
        <w:numPr>
          <w:ilvl w:val="0"/>
          <w:numId w:val="79"/>
        </w:numPr>
        <w:tabs>
          <w:tab w:val="left" w:pos="579"/>
          <w:tab w:val="left" w:pos="580"/>
        </w:tabs>
        <w:spacing w:before="119"/>
        <w:rPr>
          <w:sz w:val="21"/>
        </w:rPr>
      </w:pPr>
      <w:r>
        <w:rPr>
          <w:sz w:val="21"/>
        </w:rPr>
        <w:t>Presentation</w:t>
      </w:r>
      <w:r>
        <w:rPr>
          <w:spacing w:val="-8"/>
          <w:sz w:val="21"/>
        </w:rPr>
        <w:t xml:space="preserve"> </w:t>
      </w:r>
      <w:r>
        <w:rPr>
          <w:sz w:val="21"/>
        </w:rPr>
        <w:t>by</w:t>
      </w:r>
      <w:r>
        <w:rPr>
          <w:spacing w:val="-7"/>
          <w:sz w:val="21"/>
        </w:rPr>
        <w:t xml:space="preserve"> </w:t>
      </w:r>
      <w:r>
        <w:rPr>
          <w:sz w:val="21"/>
        </w:rPr>
        <w:t>Sally</w:t>
      </w:r>
      <w:r>
        <w:rPr>
          <w:spacing w:val="-8"/>
          <w:sz w:val="21"/>
        </w:rPr>
        <w:t xml:space="preserve"> </w:t>
      </w:r>
      <w:r>
        <w:rPr>
          <w:sz w:val="21"/>
        </w:rPr>
        <w:t>Marshall,</w:t>
      </w:r>
      <w:r>
        <w:rPr>
          <w:spacing w:val="-8"/>
          <w:sz w:val="21"/>
        </w:rPr>
        <w:t xml:space="preserve"> </w:t>
      </w:r>
      <w:r>
        <w:rPr>
          <w:sz w:val="21"/>
        </w:rPr>
        <w:t>Executive</w:t>
      </w:r>
      <w:r>
        <w:rPr>
          <w:spacing w:val="-7"/>
          <w:sz w:val="21"/>
        </w:rPr>
        <w:t xml:space="preserve"> </w:t>
      </w:r>
      <w:r>
        <w:rPr>
          <w:sz w:val="21"/>
        </w:rPr>
        <w:t>Manager</w:t>
      </w:r>
      <w:r>
        <w:rPr>
          <w:spacing w:val="-7"/>
          <w:sz w:val="21"/>
        </w:rPr>
        <w:t xml:space="preserve"> </w:t>
      </w:r>
      <w:r>
        <w:rPr>
          <w:sz w:val="21"/>
        </w:rPr>
        <w:t>Strategic</w:t>
      </w:r>
      <w:r>
        <w:rPr>
          <w:spacing w:val="-8"/>
          <w:sz w:val="21"/>
        </w:rPr>
        <w:t xml:space="preserve"> </w:t>
      </w:r>
      <w:r>
        <w:rPr>
          <w:sz w:val="21"/>
        </w:rPr>
        <w:t>Planning</w:t>
      </w:r>
      <w:r>
        <w:rPr>
          <w:spacing w:val="-7"/>
          <w:sz w:val="21"/>
        </w:rPr>
        <w:t xml:space="preserve"> </w:t>
      </w:r>
      <w:r>
        <w:rPr>
          <w:sz w:val="21"/>
        </w:rPr>
        <w:t>and</w:t>
      </w:r>
      <w:r>
        <w:rPr>
          <w:spacing w:val="-7"/>
          <w:sz w:val="21"/>
        </w:rPr>
        <w:t xml:space="preserve"> </w:t>
      </w:r>
      <w:r>
        <w:rPr>
          <w:spacing w:val="-2"/>
          <w:sz w:val="21"/>
        </w:rPr>
        <w:t>Performance</w:t>
      </w:r>
    </w:p>
    <w:p w14:paraId="6646F027" w14:textId="77777777" w:rsidR="00AF3196" w:rsidRDefault="00AF3196">
      <w:pPr>
        <w:spacing w:before="4"/>
        <w:rPr>
          <w:sz w:val="19"/>
        </w:rPr>
      </w:pPr>
    </w:p>
    <w:p w14:paraId="4A780200"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78F1A12C" w14:textId="77777777" w:rsidR="00AF3196" w:rsidRDefault="00F9107A">
      <w:pPr>
        <w:spacing w:before="128"/>
        <w:ind w:left="220"/>
        <w:rPr>
          <w:sz w:val="21"/>
        </w:rPr>
      </w:pPr>
      <w:r>
        <w:rPr>
          <w:sz w:val="21"/>
        </w:rPr>
        <w:t>GWMWater</w:t>
      </w:r>
      <w:r>
        <w:rPr>
          <w:spacing w:val="-7"/>
          <w:sz w:val="21"/>
        </w:rPr>
        <w:t xml:space="preserve"> </w:t>
      </w:r>
      <w:r>
        <w:rPr>
          <w:sz w:val="21"/>
        </w:rPr>
        <w:t>is</w:t>
      </w:r>
      <w:r>
        <w:rPr>
          <w:spacing w:val="-7"/>
          <w:sz w:val="21"/>
        </w:rPr>
        <w:t xml:space="preserve"> </w:t>
      </w:r>
      <w:r>
        <w:rPr>
          <w:sz w:val="21"/>
        </w:rPr>
        <w:t>proposing</w:t>
      </w:r>
      <w:r>
        <w:rPr>
          <w:spacing w:val="-7"/>
          <w:sz w:val="21"/>
        </w:rPr>
        <w:t xml:space="preserve"> </w:t>
      </w:r>
      <w:r>
        <w:rPr>
          <w:spacing w:val="-5"/>
          <w:sz w:val="21"/>
        </w:rPr>
        <w:t>to:</w:t>
      </w:r>
    </w:p>
    <w:p w14:paraId="68C119C1" w14:textId="77777777" w:rsidR="00AF3196" w:rsidRDefault="00F9107A">
      <w:pPr>
        <w:pStyle w:val="ListParagraph"/>
        <w:numPr>
          <w:ilvl w:val="0"/>
          <w:numId w:val="78"/>
        </w:numPr>
        <w:tabs>
          <w:tab w:val="left" w:pos="579"/>
          <w:tab w:val="left" w:pos="580"/>
        </w:tabs>
        <w:spacing w:before="112"/>
        <w:rPr>
          <w:sz w:val="21"/>
        </w:rPr>
      </w:pPr>
      <w:r>
        <w:rPr>
          <w:sz w:val="21"/>
        </w:rPr>
        <w:t>Maintain</w:t>
      </w:r>
      <w:r>
        <w:rPr>
          <w:spacing w:val="-8"/>
          <w:sz w:val="21"/>
        </w:rPr>
        <w:t xml:space="preserve"> </w:t>
      </w:r>
      <w:r>
        <w:rPr>
          <w:sz w:val="21"/>
        </w:rPr>
        <w:t>its</w:t>
      </w:r>
      <w:r>
        <w:rPr>
          <w:spacing w:val="-6"/>
          <w:sz w:val="21"/>
        </w:rPr>
        <w:t xml:space="preserve"> </w:t>
      </w:r>
      <w:r>
        <w:rPr>
          <w:sz w:val="21"/>
        </w:rPr>
        <w:t>tariff</w:t>
      </w:r>
      <w:r>
        <w:rPr>
          <w:spacing w:val="-5"/>
          <w:sz w:val="21"/>
        </w:rPr>
        <w:t xml:space="preserve"> </w:t>
      </w:r>
      <w:r>
        <w:rPr>
          <w:sz w:val="21"/>
        </w:rPr>
        <w:t>structure</w:t>
      </w:r>
      <w:r>
        <w:rPr>
          <w:spacing w:val="-6"/>
          <w:sz w:val="21"/>
        </w:rPr>
        <w:t xml:space="preserve"> </w:t>
      </w:r>
      <w:r>
        <w:rPr>
          <w:sz w:val="21"/>
        </w:rPr>
        <w:t>and</w:t>
      </w:r>
      <w:r>
        <w:rPr>
          <w:spacing w:val="-5"/>
          <w:sz w:val="21"/>
        </w:rPr>
        <w:t xml:space="preserve"> </w:t>
      </w:r>
      <w:r>
        <w:rPr>
          <w:sz w:val="21"/>
        </w:rPr>
        <w:t>ratio</w:t>
      </w:r>
      <w:r>
        <w:rPr>
          <w:spacing w:val="-6"/>
          <w:sz w:val="21"/>
        </w:rPr>
        <w:t xml:space="preserve"> </w:t>
      </w:r>
      <w:r>
        <w:rPr>
          <w:sz w:val="21"/>
        </w:rPr>
        <w:t>of</w:t>
      </w:r>
      <w:r>
        <w:rPr>
          <w:spacing w:val="-5"/>
          <w:sz w:val="21"/>
        </w:rPr>
        <w:t xml:space="preserve"> </w:t>
      </w:r>
      <w:r>
        <w:rPr>
          <w:sz w:val="21"/>
        </w:rPr>
        <w:t>fixed</w:t>
      </w:r>
      <w:r>
        <w:rPr>
          <w:spacing w:val="-6"/>
          <w:sz w:val="21"/>
        </w:rPr>
        <w:t xml:space="preserve"> </w:t>
      </w:r>
      <w:r>
        <w:rPr>
          <w:sz w:val="21"/>
        </w:rPr>
        <w:t>to</w:t>
      </w:r>
      <w:r>
        <w:rPr>
          <w:spacing w:val="-5"/>
          <w:sz w:val="21"/>
        </w:rPr>
        <w:t xml:space="preserve"> </w:t>
      </w:r>
      <w:r>
        <w:rPr>
          <w:sz w:val="21"/>
        </w:rPr>
        <w:t>variable</w:t>
      </w:r>
      <w:r>
        <w:rPr>
          <w:spacing w:val="-6"/>
          <w:sz w:val="21"/>
        </w:rPr>
        <w:t xml:space="preserve"> </w:t>
      </w:r>
      <w:r>
        <w:rPr>
          <w:sz w:val="21"/>
        </w:rPr>
        <w:t>charges</w:t>
      </w:r>
      <w:r>
        <w:rPr>
          <w:spacing w:val="-5"/>
          <w:sz w:val="21"/>
        </w:rPr>
        <w:t xml:space="preserve"> </w:t>
      </w:r>
      <w:r>
        <w:rPr>
          <w:sz w:val="21"/>
        </w:rPr>
        <w:t>for</w:t>
      </w:r>
      <w:r>
        <w:rPr>
          <w:spacing w:val="-6"/>
          <w:sz w:val="21"/>
        </w:rPr>
        <w:t xml:space="preserve"> </w:t>
      </w:r>
      <w:r>
        <w:rPr>
          <w:sz w:val="21"/>
        </w:rPr>
        <w:t>customers,</w:t>
      </w:r>
      <w:r>
        <w:rPr>
          <w:spacing w:val="-5"/>
          <w:sz w:val="21"/>
        </w:rPr>
        <w:t xml:space="preserve"> </w:t>
      </w:r>
      <w:r>
        <w:rPr>
          <w:spacing w:val="-4"/>
          <w:sz w:val="21"/>
        </w:rPr>
        <w:t>i.e.</w:t>
      </w:r>
    </w:p>
    <w:p w14:paraId="5305FC38" w14:textId="77777777" w:rsidR="00AF3196" w:rsidRDefault="00F9107A">
      <w:pPr>
        <w:pStyle w:val="ListParagraph"/>
        <w:numPr>
          <w:ilvl w:val="1"/>
          <w:numId w:val="78"/>
        </w:numPr>
        <w:tabs>
          <w:tab w:val="left" w:pos="1300"/>
        </w:tabs>
        <w:spacing w:before="123"/>
        <w:rPr>
          <w:sz w:val="21"/>
        </w:rPr>
      </w:pPr>
      <w:r>
        <w:rPr>
          <w:sz w:val="21"/>
        </w:rPr>
        <w:t>The</w:t>
      </w:r>
      <w:r>
        <w:rPr>
          <w:spacing w:val="-7"/>
          <w:sz w:val="21"/>
        </w:rPr>
        <w:t xml:space="preserve"> </w:t>
      </w:r>
      <w:r>
        <w:rPr>
          <w:sz w:val="21"/>
        </w:rPr>
        <w:t>fixed</w:t>
      </w:r>
      <w:r>
        <w:rPr>
          <w:spacing w:val="-5"/>
          <w:sz w:val="21"/>
        </w:rPr>
        <w:t xml:space="preserve"> </w:t>
      </w:r>
      <w:r>
        <w:rPr>
          <w:sz w:val="21"/>
        </w:rPr>
        <w:t>and</w:t>
      </w:r>
      <w:r>
        <w:rPr>
          <w:spacing w:val="-5"/>
          <w:sz w:val="21"/>
        </w:rPr>
        <w:t xml:space="preserve"> </w:t>
      </w:r>
      <w:r>
        <w:rPr>
          <w:sz w:val="21"/>
        </w:rPr>
        <w:t>variable</w:t>
      </w:r>
      <w:r>
        <w:rPr>
          <w:spacing w:val="-5"/>
          <w:sz w:val="21"/>
        </w:rPr>
        <w:t xml:space="preserve"> </w:t>
      </w:r>
      <w:r>
        <w:rPr>
          <w:sz w:val="21"/>
        </w:rPr>
        <w:t>proportions</w:t>
      </w:r>
      <w:r>
        <w:rPr>
          <w:spacing w:val="-5"/>
          <w:sz w:val="21"/>
        </w:rPr>
        <w:t xml:space="preserve"> </w:t>
      </w:r>
      <w:r>
        <w:rPr>
          <w:sz w:val="21"/>
        </w:rPr>
        <w:t>of</w:t>
      </w:r>
      <w:r>
        <w:rPr>
          <w:spacing w:val="-5"/>
          <w:sz w:val="21"/>
        </w:rPr>
        <w:t xml:space="preserve"> </w:t>
      </w:r>
      <w:r>
        <w:rPr>
          <w:sz w:val="21"/>
        </w:rPr>
        <w:t>the</w:t>
      </w:r>
      <w:r>
        <w:rPr>
          <w:spacing w:val="-5"/>
          <w:sz w:val="21"/>
        </w:rPr>
        <w:t xml:space="preserve"> </w:t>
      </w:r>
      <w:r>
        <w:rPr>
          <w:sz w:val="21"/>
        </w:rPr>
        <w:t>bill</w:t>
      </w:r>
      <w:r>
        <w:rPr>
          <w:spacing w:val="-5"/>
          <w:sz w:val="21"/>
        </w:rPr>
        <w:t xml:space="preserve"> </w:t>
      </w:r>
      <w:r>
        <w:rPr>
          <w:sz w:val="21"/>
        </w:rPr>
        <w:t>will</w:t>
      </w:r>
      <w:r>
        <w:rPr>
          <w:spacing w:val="-5"/>
          <w:sz w:val="21"/>
        </w:rPr>
        <w:t xml:space="preserve"> </w:t>
      </w:r>
      <w:r>
        <w:rPr>
          <w:sz w:val="21"/>
        </w:rPr>
        <w:t>remain</w:t>
      </w:r>
      <w:r>
        <w:rPr>
          <w:spacing w:val="-4"/>
          <w:sz w:val="21"/>
        </w:rPr>
        <w:t xml:space="preserve"> </w:t>
      </w:r>
      <w:r>
        <w:rPr>
          <w:spacing w:val="-2"/>
          <w:sz w:val="21"/>
        </w:rPr>
        <w:t>approximately:</w:t>
      </w:r>
    </w:p>
    <w:p w14:paraId="27A9DAE5" w14:textId="77777777" w:rsidR="00AF3196" w:rsidRDefault="00F9107A">
      <w:pPr>
        <w:pStyle w:val="ListParagraph"/>
        <w:numPr>
          <w:ilvl w:val="2"/>
          <w:numId w:val="78"/>
        </w:numPr>
        <w:tabs>
          <w:tab w:val="left" w:pos="1637"/>
          <w:tab w:val="left" w:pos="1638"/>
        </w:tabs>
        <w:spacing w:before="116"/>
        <w:ind w:hanging="361"/>
        <w:rPr>
          <w:sz w:val="21"/>
        </w:rPr>
      </w:pPr>
      <w:r>
        <w:rPr>
          <w:sz w:val="21"/>
        </w:rPr>
        <w:t>70%</w:t>
      </w:r>
      <w:r>
        <w:rPr>
          <w:spacing w:val="-6"/>
          <w:sz w:val="21"/>
        </w:rPr>
        <w:t xml:space="preserve"> </w:t>
      </w:r>
      <w:r>
        <w:rPr>
          <w:sz w:val="21"/>
        </w:rPr>
        <w:t>fixed</w:t>
      </w:r>
      <w:r>
        <w:rPr>
          <w:spacing w:val="-5"/>
          <w:sz w:val="21"/>
        </w:rPr>
        <w:t xml:space="preserve"> </w:t>
      </w:r>
      <w:r>
        <w:rPr>
          <w:sz w:val="21"/>
        </w:rPr>
        <w:t>and</w:t>
      </w:r>
      <w:r>
        <w:rPr>
          <w:spacing w:val="-6"/>
          <w:sz w:val="21"/>
        </w:rPr>
        <w:t xml:space="preserve"> </w:t>
      </w:r>
      <w:r>
        <w:rPr>
          <w:sz w:val="21"/>
        </w:rPr>
        <w:t>30%</w:t>
      </w:r>
      <w:r>
        <w:rPr>
          <w:spacing w:val="-5"/>
          <w:sz w:val="21"/>
        </w:rPr>
        <w:t xml:space="preserve"> </w:t>
      </w:r>
      <w:r>
        <w:rPr>
          <w:sz w:val="21"/>
        </w:rPr>
        <w:t>variable</w:t>
      </w:r>
      <w:r>
        <w:rPr>
          <w:spacing w:val="-5"/>
          <w:sz w:val="21"/>
        </w:rPr>
        <w:t xml:space="preserve"> </w:t>
      </w:r>
      <w:r>
        <w:rPr>
          <w:sz w:val="21"/>
        </w:rPr>
        <w:t>for</w:t>
      </w:r>
      <w:r>
        <w:rPr>
          <w:spacing w:val="-6"/>
          <w:sz w:val="21"/>
        </w:rPr>
        <w:t xml:space="preserve"> </w:t>
      </w:r>
      <w:r>
        <w:rPr>
          <w:sz w:val="21"/>
        </w:rPr>
        <w:t>towns</w:t>
      </w:r>
      <w:r>
        <w:rPr>
          <w:spacing w:val="-5"/>
          <w:sz w:val="21"/>
        </w:rPr>
        <w:t xml:space="preserve"> </w:t>
      </w:r>
      <w:r>
        <w:rPr>
          <w:sz w:val="21"/>
        </w:rPr>
        <w:t>receiving</w:t>
      </w:r>
      <w:r>
        <w:rPr>
          <w:spacing w:val="-6"/>
          <w:sz w:val="21"/>
        </w:rPr>
        <w:t xml:space="preserve"> </w:t>
      </w:r>
      <w:r>
        <w:rPr>
          <w:sz w:val="21"/>
        </w:rPr>
        <w:t>both</w:t>
      </w:r>
      <w:r>
        <w:rPr>
          <w:spacing w:val="-5"/>
          <w:sz w:val="21"/>
        </w:rPr>
        <w:t xml:space="preserve"> </w:t>
      </w:r>
      <w:r>
        <w:rPr>
          <w:sz w:val="21"/>
        </w:rPr>
        <w:t>water</w:t>
      </w:r>
      <w:r>
        <w:rPr>
          <w:spacing w:val="-5"/>
          <w:sz w:val="21"/>
        </w:rPr>
        <w:t xml:space="preserve"> </w:t>
      </w:r>
      <w:r>
        <w:rPr>
          <w:sz w:val="21"/>
        </w:rPr>
        <w:t>and</w:t>
      </w:r>
      <w:r>
        <w:rPr>
          <w:spacing w:val="-6"/>
          <w:sz w:val="21"/>
        </w:rPr>
        <w:t xml:space="preserve"> </w:t>
      </w:r>
      <w:r>
        <w:rPr>
          <w:sz w:val="21"/>
        </w:rPr>
        <w:t>wastewater</w:t>
      </w:r>
      <w:r>
        <w:rPr>
          <w:spacing w:val="-5"/>
          <w:sz w:val="21"/>
        </w:rPr>
        <w:t xml:space="preserve"> </w:t>
      </w:r>
      <w:r>
        <w:rPr>
          <w:sz w:val="21"/>
        </w:rPr>
        <w:t>services,</w:t>
      </w:r>
      <w:r>
        <w:rPr>
          <w:spacing w:val="-5"/>
          <w:sz w:val="21"/>
        </w:rPr>
        <w:t xml:space="preserve"> or</w:t>
      </w:r>
    </w:p>
    <w:p w14:paraId="3A3F41E8" w14:textId="77777777" w:rsidR="00AF3196" w:rsidRDefault="00F9107A">
      <w:pPr>
        <w:pStyle w:val="ListParagraph"/>
        <w:numPr>
          <w:ilvl w:val="2"/>
          <w:numId w:val="78"/>
        </w:numPr>
        <w:tabs>
          <w:tab w:val="left" w:pos="1637"/>
          <w:tab w:val="left" w:pos="1638"/>
        </w:tabs>
        <w:spacing w:before="118"/>
        <w:ind w:hanging="361"/>
        <w:rPr>
          <w:sz w:val="21"/>
        </w:rPr>
      </w:pPr>
      <w:r>
        <w:rPr>
          <w:sz w:val="21"/>
        </w:rPr>
        <w:t>50%</w:t>
      </w:r>
      <w:r>
        <w:rPr>
          <w:spacing w:val="-7"/>
          <w:sz w:val="21"/>
        </w:rPr>
        <w:t xml:space="preserve"> </w:t>
      </w:r>
      <w:r>
        <w:rPr>
          <w:sz w:val="21"/>
        </w:rPr>
        <w:t>fixed</w:t>
      </w:r>
      <w:r>
        <w:rPr>
          <w:spacing w:val="-5"/>
          <w:sz w:val="21"/>
        </w:rPr>
        <w:t xml:space="preserve"> </w:t>
      </w:r>
      <w:r>
        <w:rPr>
          <w:sz w:val="21"/>
        </w:rPr>
        <w:t>and</w:t>
      </w:r>
      <w:r>
        <w:rPr>
          <w:spacing w:val="-4"/>
          <w:sz w:val="21"/>
        </w:rPr>
        <w:t xml:space="preserve"> </w:t>
      </w:r>
      <w:r>
        <w:rPr>
          <w:sz w:val="21"/>
        </w:rPr>
        <w:t>50%</w:t>
      </w:r>
      <w:r>
        <w:rPr>
          <w:spacing w:val="-5"/>
          <w:sz w:val="21"/>
        </w:rPr>
        <w:t xml:space="preserve"> </w:t>
      </w:r>
      <w:r>
        <w:rPr>
          <w:sz w:val="21"/>
        </w:rPr>
        <w:t>variable</w:t>
      </w:r>
      <w:r>
        <w:rPr>
          <w:spacing w:val="-5"/>
          <w:sz w:val="21"/>
        </w:rPr>
        <w:t xml:space="preserve"> </w:t>
      </w:r>
      <w:r>
        <w:rPr>
          <w:sz w:val="21"/>
        </w:rPr>
        <w:t>for</w:t>
      </w:r>
      <w:r>
        <w:rPr>
          <w:spacing w:val="-4"/>
          <w:sz w:val="21"/>
        </w:rPr>
        <w:t xml:space="preserve"> </w:t>
      </w:r>
      <w:r>
        <w:rPr>
          <w:sz w:val="21"/>
        </w:rPr>
        <w:t>towns</w:t>
      </w:r>
      <w:r>
        <w:rPr>
          <w:spacing w:val="-5"/>
          <w:sz w:val="21"/>
        </w:rPr>
        <w:t xml:space="preserve"> </w:t>
      </w:r>
      <w:r>
        <w:rPr>
          <w:sz w:val="21"/>
        </w:rPr>
        <w:t>receiving</w:t>
      </w:r>
      <w:r>
        <w:rPr>
          <w:spacing w:val="-5"/>
          <w:sz w:val="21"/>
        </w:rPr>
        <w:t xml:space="preserve"> </w:t>
      </w:r>
      <w:r>
        <w:rPr>
          <w:sz w:val="21"/>
        </w:rPr>
        <w:t>a</w:t>
      </w:r>
      <w:r>
        <w:rPr>
          <w:spacing w:val="-4"/>
          <w:sz w:val="21"/>
        </w:rPr>
        <w:t xml:space="preserve"> </w:t>
      </w:r>
      <w:r>
        <w:rPr>
          <w:sz w:val="21"/>
        </w:rPr>
        <w:t>water</w:t>
      </w:r>
      <w:r>
        <w:rPr>
          <w:spacing w:val="-5"/>
          <w:sz w:val="21"/>
        </w:rPr>
        <w:t xml:space="preserve"> </w:t>
      </w:r>
      <w:r>
        <w:rPr>
          <w:sz w:val="21"/>
        </w:rPr>
        <w:t>supply</w:t>
      </w:r>
      <w:r>
        <w:rPr>
          <w:spacing w:val="-4"/>
          <w:sz w:val="21"/>
        </w:rPr>
        <w:t xml:space="preserve"> </w:t>
      </w:r>
      <w:r>
        <w:rPr>
          <w:spacing w:val="-2"/>
          <w:sz w:val="21"/>
        </w:rPr>
        <w:t>only.</w:t>
      </w:r>
    </w:p>
    <w:p w14:paraId="27D03C65" w14:textId="77777777" w:rsidR="00AF3196" w:rsidRDefault="00F9107A">
      <w:pPr>
        <w:pStyle w:val="ListParagraph"/>
        <w:numPr>
          <w:ilvl w:val="1"/>
          <w:numId w:val="78"/>
        </w:numPr>
        <w:tabs>
          <w:tab w:val="left" w:pos="1300"/>
        </w:tabs>
        <w:spacing w:before="118"/>
        <w:rPr>
          <w:sz w:val="21"/>
        </w:rPr>
      </w:pPr>
      <w:r>
        <w:rPr>
          <w:spacing w:val="-2"/>
          <w:sz w:val="21"/>
        </w:rPr>
        <w:t>All</w:t>
      </w:r>
      <w:r>
        <w:rPr>
          <w:spacing w:val="-7"/>
          <w:sz w:val="21"/>
        </w:rPr>
        <w:t xml:space="preserve"> </w:t>
      </w:r>
      <w:r>
        <w:rPr>
          <w:spacing w:val="-2"/>
          <w:sz w:val="21"/>
        </w:rPr>
        <w:t>customers</w:t>
      </w:r>
      <w:r>
        <w:rPr>
          <w:spacing w:val="-4"/>
          <w:sz w:val="21"/>
        </w:rPr>
        <w:t xml:space="preserve"> </w:t>
      </w:r>
      <w:r>
        <w:rPr>
          <w:spacing w:val="-2"/>
          <w:sz w:val="21"/>
        </w:rPr>
        <w:t>will</w:t>
      </w:r>
      <w:r>
        <w:rPr>
          <w:spacing w:val="-4"/>
          <w:sz w:val="21"/>
        </w:rPr>
        <w:t xml:space="preserve"> </w:t>
      </w:r>
      <w:r>
        <w:rPr>
          <w:spacing w:val="-2"/>
          <w:sz w:val="21"/>
        </w:rPr>
        <w:t>share</w:t>
      </w:r>
      <w:r>
        <w:rPr>
          <w:spacing w:val="-4"/>
          <w:sz w:val="21"/>
        </w:rPr>
        <w:t xml:space="preserve"> </w:t>
      </w:r>
      <w:r>
        <w:rPr>
          <w:spacing w:val="-2"/>
          <w:sz w:val="21"/>
        </w:rPr>
        <w:t>equally</w:t>
      </w:r>
      <w:r>
        <w:rPr>
          <w:spacing w:val="-4"/>
          <w:sz w:val="21"/>
        </w:rPr>
        <w:t xml:space="preserve"> </w:t>
      </w:r>
      <w:r>
        <w:rPr>
          <w:spacing w:val="-2"/>
          <w:sz w:val="21"/>
        </w:rPr>
        <w:t>in</w:t>
      </w:r>
      <w:r>
        <w:rPr>
          <w:spacing w:val="-4"/>
          <w:sz w:val="21"/>
        </w:rPr>
        <w:t xml:space="preserve"> </w:t>
      </w:r>
      <w:r>
        <w:rPr>
          <w:spacing w:val="-2"/>
          <w:sz w:val="21"/>
        </w:rPr>
        <w:t>cost</w:t>
      </w:r>
      <w:r>
        <w:rPr>
          <w:spacing w:val="-4"/>
          <w:sz w:val="21"/>
        </w:rPr>
        <w:t xml:space="preserve"> </w:t>
      </w:r>
      <w:r>
        <w:rPr>
          <w:spacing w:val="-2"/>
          <w:sz w:val="21"/>
        </w:rPr>
        <w:t>of</w:t>
      </w:r>
      <w:r>
        <w:rPr>
          <w:spacing w:val="-5"/>
          <w:sz w:val="21"/>
        </w:rPr>
        <w:t xml:space="preserve"> </w:t>
      </w:r>
      <w:r>
        <w:rPr>
          <w:spacing w:val="-2"/>
          <w:sz w:val="21"/>
        </w:rPr>
        <w:t>debt</w:t>
      </w:r>
      <w:r>
        <w:rPr>
          <w:spacing w:val="-4"/>
          <w:sz w:val="21"/>
        </w:rPr>
        <w:t xml:space="preserve"> </w:t>
      </w:r>
      <w:r>
        <w:rPr>
          <w:spacing w:val="-2"/>
          <w:sz w:val="21"/>
        </w:rPr>
        <w:t>changes</w:t>
      </w:r>
      <w:r>
        <w:rPr>
          <w:spacing w:val="-4"/>
          <w:sz w:val="21"/>
        </w:rPr>
        <w:t xml:space="preserve"> </w:t>
      </w:r>
      <w:r>
        <w:rPr>
          <w:spacing w:val="-2"/>
          <w:sz w:val="21"/>
        </w:rPr>
        <w:t>applied</w:t>
      </w:r>
      <w:r>
        <w:rPr>
          <w:spacing w:val="-4"/>
          <w:sz w:val="21"/>
        </w:rPr>
        <w:t xml:space="preserve"> </w:t>
      </w:r>
      <w:r>
        <w:rPr>
          <w:spacing w:val="-2"/>
          <w:sz w:val="21"/>
        </w:rPr>
        <w:t>to</w:t>
      </w:r>
      <w:r>
        <w:rPr>
          <w:spacing w:val="-4"/>
          <w:sz w:val="21"/>
        </w:rPr>
        <w:t xml:space="preserve"> </w:t>
      </w:r>
      <w:r>
        <w:rPr>
          <w:spacing w:val="-2"/>
          <w:sz w:val="21"/>
        </w:rPr>
        <w:t>all</w:t>
      </w:r>
      <w:r>
        <w:rPr>
          <w:spacing w:val="-3"/>
          <w:sz w:val="21"/>
        </w:rPr>
        <w:t xml:space="preserve"> </w:t>
      </w:r>
      <w:r>
        <w:rPr>
          <w:spacing w:val="-2"/>
          <w:sz w:val="21"/>
        </w:rPr>
        <w:t>customer</w:t>
      </w:r>
      <w:r>
        <w:rPr>
          <w:spacing w:val="-4"/>
          <w:sz w:val="21"/>
        </w:rPr>
        <w:t xml:space="preserve"> </w:t>
      </w:r>
      <w:r>
        <w:rPr>
          <w:spacing w:val="-2"/>
          <w:sz w:val="21"/>
        </w:rPr>
        <w:t>tariffs</w:t>
      </w:r>
      <w:r>
        <w:rPr>
          <w:spacing w:val="-4"/>
          <w:sz w:val="21"/>
        </w:rPr>
        <w:t xml:space="preserve"> </w:t>
      </w:r>
      <w:r>
        <w:rPr>
          <w:spacing w:val="-2"/>
          <w:sz w:val="21"/>
        </w:rPr>
        <w:t>annually.</w:t>
      </w:r>
    </w:p>
    <w:p w14:paraId="7AA9C3BB" w14:textId="77777777" w:rsidR="00AF3196" w:rsidRDefault="00F9107A">
      <w:pPr>
        <w:pStyle w:val="ListParagraph"/>
        <w:numPr>
          <w:ilvl w:val="0"/>
          <w:numId w:val="78"/>
        </w:numPr>
        <w:tabs>
          <w:tab w:val="left" w:pos="579"/>
          <w:tab w:val="left" w:pos="580"/>
        </w:tabs>
        <w:spacing w:before="115"/>
        <w:rPr>
          <w:sz w:val="21"/>
        </w:rPr>
      </w:pPr>
      <w:r>
        <w:rPr>
          <w:sz w:val="21"/>
        </w:rPr>
        <w:t>Retain</w:t>
      </w:r>
      <w:r>
        <w:rPr>
          <w:spacing w:val="-9"/>
          <w:sz w:val="21"/>
        </w:rPr>
        <w:t xml:space="preserve"> </w:t>
      </w:r>
      <w:r>
        <w:rPr>
          <w:sz w:val="21"/>
        </w:rPr>
        <w:t>the</w:t>
      </w:r>
      <w:r>
        <w:rPr>
          <w:spacing w:val="-7"/>
          <w:sz w:val="21"/>
        </w:rPr>
        <w:t xml:space="preserve"> </w:t>
      </w:r>
      <w:r>
        <w:rPr>
          <w:sz w:val="21"/>
        </w:rPr>
        <w:t>existing</w:t>
      </w:r>
      <w:r>
        <w:rPr>
          <w:spacing w:val="-7"/>
          <w:sz w:val="21"/>
        </w:rPr>
        <w:t xml:space="preserve"> </w:t>
      </w:r>
      <w:r>
        <w:rPr>
          <w:sz w:val="21"/>
        </w:rPr>
        <w:t>Recreation</w:t>
      </w:r>
      <w:r>
        <w:rPr>
          <w:spacing w:val="-6"/>
          <w:sz w:val="21"/>
        </w:rPr>
        <w:t xml:space="preserve"> </w:t>
      </w:r>
      <w:r>
        <w:rPr>
          <w:sz w:val="21"/>
        </w:rPr>
        <w:t>Contribution</w:t>
      </w:r>
      <w:r>
        <w:rPr>
          <w:spacing w:val="-7"/>
          <w:sz w:val="21"/>
        </w:rPr>
        <w:t xml:space="preserve"> </w:t>
      </w:r>
      <w:r>
        <w:rPr>
          <w:sz w:val="21"/>
        </w:rPr>
        <w:t>Charge</w:t>
      </w:r>
      <w:r>
        <w:rPr>
          <w:spacing w:val="-7"/>
          <w:sz w:val="21"/>
        </w:rPr>
        <w:t xml:space="preserve"> </w:t>
      </w:r>
      <w:r>
        <w:rPr>
          <w:sz w:val="21"/>
        </w:rPr>
        <w:t>and</w:t>
      </w:r>
      <w:r>
        <w:rPr>
          <w:spacing w:val="-6"/>
          <w:sz w:val="21"/>
        </w:rPr>
        <w:t xml:space="preserve"> </w:t>
      </w:r>
      <w:r>
        <w:rPr>
          <w:sz w:val="21"/>
        </w:rPr>
        <w:t>discounts</w:t>
      </w:r>
      <w:r>
        <w:rPr>
          <w:spacing w:val="-7"/>
          <w:sz w:val="21"/>
        </w:rPr>
        <w:t xml:space="preserve"> </w:t>
      </w:r>
      <w:r>
        <w:rPr>
          <w:sz w:val="21"/>
        </w:rPr>
        <w:t>to</w:t>
      </w:r>
      <w:r>
        <w:rPr>
          <w:spacing w:val="-7"/>
          <w:sz w:val="21"/>
        </w:rPr>
        <w:t xml:space="preserve"> </w:t>
      </w:r>
      <w:r>
        <w:rPr>
          <w:sz w:val="21"/>
        </w:rPr>
        <w:t>eligible</w:t>
      </w:r>
      <w:r>
        <w:rPr>
          <w:spacing w:val="-6"/>
          <w:sz w:val="21"/>
        </w:rPr>
        <w:t xml:space="preserve"> </w:t>
      </w:r>
      <w:r>
        <w:rPr>
          <w:spacing w:val="-2"/>
          <w:sz w:val="21"/>
        </w:rPr>
        <w:t>customers</w:t>
      </w:r>
    </w:p>
    <w:p w14:paraId="5DC6E35A" w14:textId="77777777" w:rsidR="00AF3196" w:rsidRDefault="00AF3196">
      <w:pPr>
        <w:spacing w:before="9"/>
        <w:rPr>
          <w:sz w:val="19"/>
        </w:rPr>
      </w:pPr>
    </w:p>
    <w:p w14:paraId="320CEECE" w14:textId="77777777" w:rsidR="00AF3196" w:rsidRDefault="00F9107A">
      <w:pPr>
        <w:pStyle w:val="ListParagraph"/>
        <w:numPr>
          <w:ilvl w:val="1"/>
          <w:numId w:val="139"/>
        </w:numPr>
        <w:tabs>
          <w:tab w:val="left" w:pos="787"/>
        </w:tabs>
        <w:rPr>
          <w:rFonts w:ascii="Arial"/>
          <w:b/>
        </w:rPr>
      </w:pPr>
      <w:r>
        <w:rPr>
          <w:rFonts w:ascii="Arial"/>
          <w:b/>
          <w:color w:val="0070C0"/>
        </w:rPr>
        <w:t>Question</w:t>
      </w:r>
      <w:r>
        <w:rPr>
          <w:rFonts w:ascii="Arial"/>
          <w:b/>
          <w:color w:val="0070C0"/>
          <w:spacing w:val="-5"/>
        </w:rPr>
        <w:t xml:space="preserve"> </w:t>
      </w:r>
      <w:r>
        <w:rPr>
          <w:rFonts w:ascii="Arial"/>
          <w:b/>
          <w:color w:val="0070C0"/>
        </w:rPr>
        <w:t>to</w:t>
      </w:r>
      <w:r>
        <w:rPr>
          <w:rFonts w:ascii="Arial"/>
          <w:b/>
          <w:color w:val="0070C0"/>
          <w:spacing w:val="-4"/>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35321906" w14:textId="77777777" w:rsidR="00AF3196" w:rsidRDefault="00F9107A">
      <w:pPr>
        <w:spacing w:before="118"/>
        <w:ind w:left="220" w:right="1032"/>
        <w:jc w:val="both"/>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6</w:t>
      </w:r>
      <w:r>
        <w:rPr>
          <w:position w:val="7"/>
          <w:sz w:val="14"/>
        </w:rPr>
        <w:t>33</w:t>
      </w:r>
      <w:r>
        <w:rPr>
          <w:sz w:val="21"/>
        </w:rPr>
        <w:t>, the Panel was asked to consider the following questions in Meeting 6:</w:t>
      </w:r>
    </w:p>
    <w:p w14:paraId="5DF6B9E5" w14:textId="77777777" w:rsidR="00AF3196" w:rsidRDefault="00F9107A">
      <w:pPr>
        <w:pStyle w:val="ListParagraph"/>
        <w:numPr>
          <w:ilvl w:val="0"/>
          <w:numId w:val="77"/>
        </w:numPr>
        <w:tabs>
          <w:tab w:val="left" w:pos="580"/>
        </w:tabs>
        <w:spacing w:before="116" w:line="242" w:lineRule="auto"/>
        <w:ind w:right="1032"/>
        <w:jc w:val="both"/>
        <w:rPr>
          <w:sz w:val="21"/>
        </w:rPr>
      </w:pPr>
      <w:r>
        <w:rPr>
          <w:sz w:val="21"/>
        </w:rPr>
        <w:t xml:space="preserve">Does the community Panel support GWMWater’s current ratio of fixed to variable charges for </w:t>
      </w:r>
      <w:r>
        <w:rPr>
          <w:spacing w:val="-2"/>
          <w:sz w:val="21"/>
        </w:rPr>
        <w:t>customers?</w:t>
      </w:r>
    </w:p>
    <w:p w14:paraId="5D46614E" w14:textId="77777777" w:rsidR="00AF3196" w:rsidRDefault="00F9107A">
      <w:pPr>
        <w:pStyle w:val="ListParagraph"/>
        <w:numPr>
          <w:ilvl w:val="0"/>
          <w:numId w:val="77"/>
        </w:numPr>
        <w:tabs>
          <w:tab w:val="left" w:pos="580"/>
        </w:tabs>
        <w:spacing w:before="114"/>
        <w:ind w:right="1032"/>
        <w:jc w:val="both"/>
        <w:rPr>
          <w:sz w:val="21"/>
        </w:rPr>
      </w:pPr>
      <w:r>
        <w:rPr>
          <w:sz w:val="21"/>
        </w:rPr>
        <w:t>Does the community Panel support GWMWater’s proposal to retain the current Recreation Contribution Charge to subsidise the cost of maintaining community sporting amenities and the cost of supplying water to recreation lakes in the region?</w:t>
      </w:r>
    </w:p>
    <w:p w14:paraId="700FC260" w14:textId="77777777" w:rsidR="00AF3196" w:rsidRDefault="00AF3196">
      <w:pPr>
        <w:spacing w:before="10"/>
        <w:rPr>
          <w:sz w:val="19"/>
        </w:rPr>
      </w:pPr>
    </w:p>
    <w:p w14:paraId="27A0E34C" w14:textId="77777777" w:rsidR="00AF3196" w:rsidRDefault="00F9107A">
      <w:pPr>
        <w:pStyle w:val="ListParagraph"/>
        <w:numPr>
          <w:ilvl w:val="1"/>
          <w:numId w:val="139"/>
        </w:numPr>
        <w:tabs>
          <w:tab w:val="left" w:pos="787"/>
        </w:tabs>
        <w:spacing w:before="1"/>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623CAF5A" w14:textId="77777777" w:rsidR="00AF3196" w:rsidRDefault="00F9107A">
      <w:pPr>
        <w:spacing w:before="123"/>
        <w:ind w:left="220"/>
        <w:rPr>
          <w:b/>
          <w:sz w:val="21"/>
        </w:rPr>
      </w:pPr>
      <w:r>
        <w:rPr>
          <w:b/>
          <w:color w:val="0070C0"/>
          <w:sz w:val="21"/>
        </w:rPr>
        <w:t>Current</w:t>
      </w:r>
      <w:r>
        <w:rPr>
          <w:b/>
          <w:color w:val="0070C0"/>
          <w:spacing w:val="-7"/>
          <w:sz w:val="21"/>
        </w:rPr>
        <w:t xml:space="preserve"> </w:t>
      </w:r>
      <w:r>
        <w:rPr>
          <w:b/>
          <w:color w:val="0070C0"/>
          <w:sz w:val="21"/>
        </w:rPr>
        <w:t>ratio</w:t>
      </w:r>
      <w:r>
        <w:rPr>
          <w:b/>
          <w:color w:val="0070C0"/>
          <w:spacing w:val="-5"/>
          <w:sz w:val="21"/>
        </w:rPr>
        <w:t xml:space="preserve"> </w:t>
      </w:r>
      <w:r>
        <w:rPr>
          <w:b/>
          <w:color w:val="0070C0"/>
          <w:sz w:val="21"/>
        </w:rPr>
        <w:t>of</w:t>
      </w:r>
      <w:r>
        <w:rPr>
          <w:b/>
          <w:color w:val="0070C0"/>
          <w:spacing w:val="-5"/>
          <w:sz w:val="21"/>
        </w:rPr>
        <w:t xml:space="preserve"> </w:t>
      </w:r>
      <w:r>
        <w:rPr>
          <w:b/>
          <w:color w:val="0070C0"/>
          <w:sz w:val="21"/>
        </w:rPr>
        <w:t>fixed</w:t>
      </w:r>
      <w:r>
        <w:rPr>
          <w:b/>
          <w:color w:val="0070C0"/>
          <w:spacing w:val="-5"/>
          <w:sz w:val="21"/>
        </w:rPr>
        <w:t xml:space="preserve"> </w:t>
      </w:r>
      <w:r>
        <w:rPr>
          <w:b/>
          <w:color w:val="0070C0"/>
          <w:sz w:val="21"/>
        </w:rPr>
        <w:t>to</w:t>
      </w:r>
      <w:r>
        <w:rPr>
          <w:b/>
          <w:color w:val="0070C0"/>
          <w:spacing w:val="-4"/>
          <w:sz w:val="21"/>
        </w:rPr>
        <w:t xml:space="preserve"> </w:t>
      </w:r>
      <w:r>
        <w:rPr>
          <w:b/>
          <w:color w:val="0070C0"/>
          <w:sz w:val="21"/>
        </w:rPr>
        <w:t>variable</w:t>
      </w:r>
      <w:r>
        <w:rPr>
          <w:b/>
          <w:color w:val="0070C0"/>
          <w:spacing w:val="-5"/>
          <w:sz w:val="21"/>
        </w:rPr>
        <w:t xml:space="preserve"> </w:t>
      </w:r>
      <w:r>
        <w:rPr>
          <w:b/>
          <w:color w:val="0070C0"/>
          <w:sz w:val="21"/>
        </w:rPr>
        <w:t>charges</w:t>
      </w:r>
      <w:r>
        <w:rPr>
          <w:b/>
          <w:color w:val="0070C0"/>
          <w:spacing w:val="-5"/>
          <w:sz w:val="21"/>
        </w:rPr>
        <w:t xml:space="preserve"> </w:t>
      </w:r>
      <w:r>
        <w:rPr>
          <w:b/>
          <w:color w:val="0070C0"/>
          <w:sz w:val="21"/>
        </w:rPr>
        <w:t>for</w:t>
      </w:r>
      <w:r>
        <w:rPr>
          <w:b/>
          <w:color w:val="0070C0"/>
          <w:spacing w:val="-4"/>
          <w:sz w:val="21"/>
        </w:rPr>
        <w:t xml:space="preserve"> </w:t>
      </w:r>
      <w:r>
        <w:rPr>
          <w:b/>
          <w:color w:val="0070C0"/>
          <w:spacing w:val="-2"/>
          <w:sz w:val="21"/>
        </w:rPr>
        <w:t>customers</w:t>
      </w:r>
    </w:p>
    <w:p w14:paraId="4D1FFA3E" w14:textId="77777777" w:rsidR="00AF3196" w:rsidRDefault="00F9107A">
      <w:pPr>
        <w:spacing w:before="118"/>
        <w:ind w:left="220"/>
        <w:rPr>
          <w:sz w:val="21"/>
        </w:rPr>
      </w:pPr>
      <w:r>
        <w:rPr>
          <w:sz w:val="21"/>
        </w:rPr>
        <w:t>The</w:t>
      </w:r>
      <w:r>
        <w:rPr>
          <w:spacing w:val="-7"/>
          <w:sz w:val="21"/>
        </w:rPr>
        <w:t xml:space="preserve"> </w:t>
      </w:r>
      <w:r>
        <w:rPr>
          <w:sz w:val="21"/>
        </w:rPr>
        <w:t>Panel</w:t>
      </w:r>
      <w:r>
        <w:rPr>
          <w:spacing w:val="-5"/>
          <w:sz w:val="21"/>
        </w:rPr>
        <w:t xml:space="preserve"> </w:t>
      </w:r>
      <w:r>
        <w:rPr>
          <w:sz w:val="21"/>
        </w:rPr>
        <w:t>queried</w:t>
      </w:r>
      <w:r>
        <w:rPr>
          <w:spacing w:val="-4"/>
          <w:sz w:val="21"/>
        </w:rPr>
        <w:t xml:space="preserve"> </w:t>
      </w:r>
      <w:r>
        <w:rPr>
          <w:sz w:val="21"/>
        </w:rPr>
        <w:t>GWMWater</w:t>
      </w:r>
      <w:r>
        <w:rPr>
          <w:spacing w:val="-5"/>
          <w:sz w:val="21"/>
        </w:rPr>
        <w:t xml:space="preserve"> </w:t>
      </w:r>
      <w:r>
        <w:rPr>
          <w:sz w:val="21"/>
        </w:rPr>
        <w:t>on</w:t>
      </w:r>
      <w:r>
        <w:rPr>
          <w:spacing w:val="-4"/>
          <w:sz w:val="21"/>
        </w:rPr>
        <w:t xml:space="preserve"> </w:t>
      </w:r>
      <w:r>
        <w:rPr>
          <w:sz w:val="21"/>
        </w:rPr>
        <w:t>a</w:t>
      </w:r>
      <w:r>
        <w:rPr>
          <w:spacing w:val="-5"/>
          <w:sz w:val="21"/>
        </w:rPr>
        <w:t xml:space="preserve"> </w:t>
      </w:r>
      <w:r>
        <w:rPr>
          <w:sz w:val="21"/>
        </w:rPr>
        <w:t>number</w:t>
      </w:r>
      <w:r>
        <w:rPr>
          <w:spacing w:val="-5"/>
          <w:sz w:val="21"/>
        </w:rPr>
        <w:t xml:space="preserve"> </w:t>
      </w:r>
      <w:r>
        <w:rPr>
          <w:sz w:val="21"/>
        </w:rPr>
        <w:t>of</w:t>
      </w:r>
      <w:r>
        <w:rPr>
          <w:spacing w:val="-4"/>
          <w:sz w:val="21"/>
        </w:rPr>
        <w:t xml:space="preserve"> </w:t>
      </w:r>
      <w:r>
        <w:rPr>
          <w:sz w:val="21"/>
        </w:rPr>
        <w:t>aspects</w:t>
      </w:r>
      <w:r>
        <w:rPr>
          <w:spacing w:val="-5"/>
          <w:sz w:val="21"/>
        </w:rPr>
        <w:t xml:space="preserve"> </w:t>
      </w:r>
      <w:r>
        <w:rPr>
          <w:sz w:val="21"/>
        </w:rPr>
        <w:t>of</w:t>
      </w:r>
      <w:r>
        <w:rPr>
          <w:spacing w:val="-4"/>
          <w:sz w:val="21"/>
        </w:rPr>
        <w:t xml:space="preserve"> </w:t>
      </w:r>
      <w:r>
        <w:rPr>
          <w:sz w:val="21"/>
        </w:rPr>
        <w:t>its</w:t>
      </w:r>
      <w:r>
        <w:rPr>
          <w:spacing w:val="-5"/>
          <w:sz w:val="21"/>
        </w:rPr>
        <w:t xml:space="preserve"> </w:t>
      </w:r>
      <w:r>
        <w:rPr>
          <w:sz w:val="21"/>
        </w:rPr>
        <w:t>tariff</w:t>
      </w:r>
      <w:r>
        <w:rPr>
          <w:spacing w:val="-4"/>
          <w:sz w:val="21"/>
        </w:rPr>
        <w:t xml:space="preserve"> </w:t>
      </w:r>
      <w:r>
        <w:rPr>
          <w:spacing w:val="-2"/>
          <w:sz w:val="21"/>
        </w:rPr>
        <w:t>structure:</w:t>
      </w:r>
    </w:p>
    <w:p w14:paraId="5ED0019A" w14:textId="77777777" w:rsidR="00AF3196" w:rsidRDefault="00F9107A">
      <w:pPr>
        <w:pStyle w:val="ListParagraph"/>
        <w:numPr>
          <w:ilvl w:val="0"/>
          <w:numId w:val="76"/>
        </w:numPr>
        <w:tabs>
          <w:tab w:val="left" w:pos="579"/>
          <w:tab w:val="left" w:pos="580"/>
        </w:tabs>
        <w:spacing w:before="116"/>
        <w:rPr>
          <w:sz w:val="21"/>
        </w:rPr>
      </w:pPr>
      <w:r>
        <w:rPr>
          <w:sz w:val="21"/>
        </w:rPr>
        <w:t>Whether</w:t>
      </w:r>
      <w:r>
        <w:rPr>
          <w:spacing w:val="-8"/>
          <w:sz w:val="21"/>
        </w:rPr>
        <w:t xml:space="preserve"> </w:t>
      </w:r>
      <w:r>
        <w:rPr>
          <w:sz w:val="21"/>
        </w:rPr>
        <w:t>the</w:t>
      </w:r>
      <w:r>
        <w:rPr>
          <w:spacing w:val="-5"/>
          <w:sz w:val="21"/>
        </w:rPr>
        <w:t xml:space="preserve"> </w:t>
      </w:r>
      <w:r>
        <w:rPr>
          <w:sz w:val="21"/>
        </w:rPr>
        <w:t>tariff</w:t>
      </w:r>
      <w:r>
        <w:rPr>
          <w:spacing w:val="-5"/>
          <w:sz w:val="21"/>
        </w:rPr>
        <w:t xml:space="preserve"> </w:t>
      </w:r>
      <w:r>
        <w:rPr>
          <w:sz w:val="21"/>
        </w:rPr>
        <w:t>structure</w:t>
      </w:r>
      <w:r>
        <w:rPr>
          <w:spacing w:val="-5"/>
          <w:sz w:val="21"/>
        </w:rPr>
        <w:t xml:space="preserve"> </w:t>
      </w:r>
      <w:r>
        <w:rPr>
          <w:sz w:val="21"/>
        </w:rPr>
        <w:t>was</w:t>
      </w:r>
      <w:r>
        <w:rPr>
          <w:spacing w:val="-6"/>
          <w:sz w:val="21"/>
        </w:rPr>
        <w:t xml:space="preserve"> </w:t>
      </w:r>
      <w:r>
        <w:rPr>
          <w:sz w:val="21"/>
        </w:rPr>
        <w:t>the</w:t>
      </w:r>
      <w:r>
        <w:rPr>
          <w:spacing w:val="-5"/>
          <w:sz w:val="21"/>
        </w:rPr>
        <w:t xml:space="preserve"> </w:t>
      </w:r>
      <w:r>
        <w:rPr>
          <w:sz w:val="21"/>
        </w:rPr>
        <w:t>same</w:t>
      </w:r>
      <w:r>
        <w:rPr>
          <w:spacing w:val="-5"/>
          <w:sz w:val="21"/>
        </w:rPr>
        <w:t xml:space="preserve"> </w:t>
      </w:r>
      <w:r>
        <w:rPr>
          <w:sz w:val="21"/>
        </w:rPr>
        <w:t>for</w:t>
      </w:r>
      <w:r>
        <w:rPr>
          <w:spacing w:val="-5"/>
          <w:sz w:val="21"/>
        </w:rPr>
        <w:t xml:space="preserve"> </w:t>
      </w:r>
      <w:r>
        <w:rPr>
          <w:sz w:val="21"/>
        </w:rPr>
        <w:t>business</w:t>
      </w:r>
      <w:r>
        <w:rPr>
          <w:spacing w:val="-5"/>
          <w:sz w:val="21"/>
        </w:rPr>
        <w:t xml:space="preserve"> </w:t>
      </w:r>
      <w:r>
        <w:rPr>
          <w:spacing w:val="-2"/>
          <w:sz w:val="21"/>
        </w:rPr>
        <w:t>customers</w:t>
      </w:r>
    </w:p>
    <w:p w14:paraId="6CDA4C0E" w14:textId="77777777" w:rsidR="00AF3196" w:rsidRDefault="00F9107A">
      <w:pPr>
        <w:pStyle w:val="ListParagraph"/>
        <w:numPr>
          <w:ilvl w:val="1"/>
          <w:numId w:val="76"/>
        </w:numPr>
        <w:tabs>
          <w:tab w:val="left" w:pos="1300"/>
        </w:tabs>
        <w:spacing w:before="120" w:line="237" w:lineRule="auto"/>
        <w:ind w:right="1031"/>
        <w:rPr>
          <w:sz w:val="21"/>
        </w:rPr>
      </w:pPr>
      <w:r>
        <w:rPr>
          <w:sz w:val="21"/>
        </w:rPr>
        <w:t>GWMWater</w:t>
      </w:r>
      <w:r>
        <w:rPr>
          <w:spacing w:val="-4"/>
          <w:sz w:val="21"/>
        </w:rPr>
        <w:t xml:space="preserve"> </w:t>
      </w:r>
      <w:r>
        <w:rPr>
          <w:sz w:val="21"/>
        </w:rPr>
        <w:t>confirmed</w:t>
      </w:r>
      <w:r>
        <w:rPr>
          <w:spacing w:val="-4"/>
          <w:sz w:val="21"/>
        </w:rPr>
        <w:t xml:space="preserve"> </w:t>
      </w:r>
      <w:r>
        <w:rPr>
          <w:sz w:val="21"/>
        </w:rPr>
        <w:t>the</w:t>
      </w:r>
      <w:r>
        <w:rPr>
          <w:spacing w:val="-4"/>
          <w:sz w:val="21"/>
        </w:rPr>
        <w:t xml:space="preserve"> </w:t>
      </w:r>
      <w:r>
        <w:rPr>
          <w:sz w:val="21"/>
        </w:rPr>
        <w:t>tariff</w:t>
      </w:r>
      <w:r>
        <w:rPr>
          <w:spacing w:val="-4"/>
          <w:sz w:val="21"/>
        </w:rPr>
        <w:t xml:space="preserve"> </w:t>
      </w:r>
      <w:r>
        <w:rPr>
          <w:sz w:val="21"/>
        </w:rPr>
        <w:t>structure</w:t>
      </w:r>
      <w:r>
        <w:rPr>
          <w:spacing w:val="-4"/>
          <w:sz w:val="21"/>
        </w:rPr>
        <w:t xml:space="preserve"> </w:t>
      </w:r>
      <w:r>
        <w:rPr>
          <w:sz w:val="21"/>
        </w:rPr>
        <w:t>also</w:t>
      </w:r>
      <w:r>
        <w:rPr>
          <w:spacing w:val="-4"/>
          <w:sz w:val="21"/>
        </w:rPr>
        <w:t xml:space="preserve"> </w:t>
      </w:r>
      <w:r>
        <w:rPr>
          <w:sz w:val="21"/>
        </w:rPr>
        <w:t>applied</w:t>
      </w:r>
      <w:r>
        <w:rPr>
          <w:spacing w:val="-4"/>
          <w:sz w:val="21"/>
        </w:rPr>
        <w:t xml:space="preserve"> </w:t>
      </w:r>
      <w:r>
        <w:rPr>
          <w:sz w:val="21"/>
        </w:rPr>
        <w:t>to</w:t>
      </w:r>
      <w:r>
        <w:rPr>
          <w:spacing w:val="-4"/>
          <w:sz w:val="21"/>
        </w:rPr>
        <w:t xml:space="preserve"> </w:t>
      </w:r>
      <w:r>
        <w:rPr>
          <w:sz w:val="21"/>
        </w:rPr>
        <w:t>business</w:t>
      </w:r>
      <w:r>
        <w:rPr>
          <w:spacing w:val="-4"/>
          <w:sz w:val="21"/>
        </w:rPr>
        <w:t xml:space="preserve"> </w:t>
      </w:r>
      <w:r>
        <w:rPr>
          <w:sz w:val="21"/>
        </w:rPr>
        <w:t>customers,</w:t>
      </w:r>
      <w:r>
        <w:rPr>
          <w:spacing w:val="-3"/>
          <w:sz w:val="21"/>
        </w:rPr>
        <w:t xml:space="preserve"> </w:t>
      </w:r>
      <w:r>
        <w:rPr>
          <w:sz w:val="21"/>
        </w:rPr>
        <w:t>apart</w:t>
      </w:r>
      <w:r>
        <w:rPr>
          <w:spacing w:val="-4"/>
          <w:sz w:val="21"/>
        </w:rPr>
        <w:t xml:space="preserve"> </w:t>
      </w:r>
      <w:r>
        <w:rPr>
          <w:sz w:val="21"/>
        </w:rPr>
        <w:t>from</w:t>
      </w:r>
      <w:r>
        <w:rPr>
          <w:spacing w:val="-4"/>
          <w:sz w:val="21"/>
        </w:rPr>
        <w:t xml:space="preserve"> </w:t>
      </w:r>
      <w:r>
        <w:rPr>
          <w:sz w:val="21"/>
        </w:rPr>
        <w:t>the RCC which only applies to residential customers</w:t>
      </w:r>
    </w:p>
    <w:p w14:paraId="0DA4B07F" w14:textId="77777777" w:rsidR="00AF3196" w:rsidRDefault="00F9107A">
      <w:pPr>
        <w:pStyle w:val="ListParagraph"/>
        <w:numPr>
          <w:ilvl w:val="0"/>
          <w:numId w:val="76"/>
        </w:numPr>
        <w:tabs>
          <w:tab w:val="left" w:pos="579"/>
          <w:tab w:val="left" w:pos="580"/>
        </w:tabs>
        <w:spacing w:before="121"/>
        <w:rPr>
          <w:sz w:val="21"/>
        </w:rPr>
      </w:pPr>
      <w:r>
        <w:rPr>
          <w:sz w:val="21"/>
        </w:rPr>
        <w:t>The</w:t>
      </w:r>
      <w:r>
        <w:rPr>
          <w:spacing w:val="-9"/>
          <w:sz w:val="21"/>
        </w:rPr>
        <w:t xml:space="preserve"> </w:t>
      </w:r>
      <w:r>
        <w:rPr>
          <w:sz w:val="21"/>
        </w:rPr>
        <w:t>relevance</w:t>
      </w:r>
      <w:r>
        <w:rPr>
          <w:spacing w:val="-6"/>
          <w:sz w:val="21"/>
        </w:rPr>
        <w:t xml:space="preserve"> </w:t>
      </w:r>
      <w:r>
        <w:rPr>
          <w:sz w:val="21"/>
        </w:rPr>
        <w:t>of</w:t>
      </w:r>
      <w:r>
        <w:rPr>
          <w:spacing w:val="-6"/>
          <w:sz w:val="21"/>
        </w:rPr>
        <w:t xml:space="preserve"> </w:t>
      </w:r>
      <w:r>
        <w:rPr>
          <w:sz w:val="21"/>
        </w:rPr>
        <w:t>comparing</w:t>
      </w:r>
      <w:r>
        <w:rPr>
          <w:spacing w:val="-6"/>
          <w:sz w:val="21"/>
        </w:rPr>
        <w:t xml:space="preserve"> </w:t>
      </w:r>
      <w:r>
        <w:rPr>
          <w:sz w:val="21"/>
        </w:rPr>
        <w:t>GWMWater’s</w:t>
      </w:r>
      <w:r>
        <w:rPr>
          <w:spacing w:val="-6"/>
          <w:sz w:val="21"/>
        </w:rPr>
        <w:t xml:space="preserve"> </w:t>
      </w:r>
      <w:r>
        <w:rPr>
          <w:sz w:val="21"/>
        </w:rPr>
        <w:t>tariff</w:t>
      </w:r>
      <w:r>
        <w:rPr>
          <w:spacing w:val="-7"/>
          <w:sz w:val="21"/>
        </w:rPr>
        <w:t xml:space="preserve"> </w:t>
      </w:r>
      <w:r>
        <w:rPr>
          <w:sz w:val="21"/>
        </w:rPr>
        <w:t>structure</w:t>
      </w:r>
      <w:r>
        <w:rPr>
          <w:spacing w:val="-6"/>
          <w:sz w:val="21"/>
        </w:rPr>
        <w:t xml:space="preserve"> </w:t>
      </w:r>
      <w:r>
        <w:rPr>
          <w:sz w:val="21"/>
        </w:rPr>
        <w:t>to</w:t>
      </w:r>
      <w:r>
        <w:rPr>
          <w:spacing w:val="-6"/>
          <w:sz w:val="21"/>
        </w:rPr>
        <w:t xml:space="preserve"> </w:t>
      </w:r>
      <w:r>
        <w:rPr>
          <w:sz w:val="21"/>
        </w:rPr>
        <w:t>other</w:t>
      </w:r>
      <w:r>
        <w:rPr>
          <w:spacing w:val="-6"/>
          <w:sz w:val="21"/>
        </w:rPr>
        <w:t xml:space="preserve"> </w:t>
      </w:r>
      <w:r>
        <w:rPr>
          <w:sz w:val="21"/>
        </w:rPr>
        <w:t>water</w:t>
      </w:r>
      <w:r>
        <w:rPr>
          <w:spacing w:val="-6"/>
          <w:sz w:val="21"/>
        </w:rPr>
        <w:t xml:space="preserve"> </w:t>
      </w:r>
      <w:r>
        <w:rPr>
          <w:spacing w:val="-2"/>
          <w:sz w:val="21"/>
        </w:rPr>
        <w:t>corporations</w:t>
      </w:r>
    </w:p>
    <w:p w14:paraId="0213B1E9" w14:textId="77777777" w:rsidR="00AF3196" w:rsidRDefault="00F9107A">
      <w:pPr>
        <w:pStyle w:val="ListParagraph"/>
        <w:numPr>
          <w:ilvl w:val="1"/>
          <w:numId w:val="76"/>
        </w:numPr>
        <w:tabs>
          <w:tab w:val="left" w:pos="1300"/>
        </w:tabs>
        <w:spacing w:before="120" w:line="237" w:lineRule="auto"/>
        <w:ind w:right="1032"/>
        <w:rPr>
          <w:sz w:val="21"/>
        </w:rPr>
      </w:pPr>
      <w:r>
        <w:rPr>
          <w:sz w:val="21"/>
        </w:rPr>
        <w:t>GWMWater</w:t>
      </w:r>
      <w:r>
        <w:rPr>
          <w:spacing w:val="38"/>
          <w:sz w:val="21"/>
        </w:rPr>
        <w:t xml:space="preserve"> </w:t>
      </w:r>
      <w:r>
        <w:rPr>
          <w:sz w:val="21"/>
        </w:rPr>
        <w:t>noted</w:t>
      </w:r>
      <w:r>
        <w:rPr>
          <w:spacing w:val="38"/>
          <w:sz w:val="21"/>
        </w:rPr>
        <w:t xml:space="preserve"> </w:t>
      </w:r>
      <w:r>
        <w:rPr>
          <w:sz w:val="21"/>
        </w:rPr>
        <w:t>difficulties</w:t>
      </w:r>
      <w:r>
        <w:rPr>
          <w:spacing w:val="38"/>
          <w:sz w:val="21"/>
        </w:rPr>
        <w:t xml:space="preserve"> </w:t>
      </w:r>
      <w:r>
        <w:rPr>
          <w:sz w:val="21"/>
        </w:rPr>
        <w:t>in</w:t>
      </w:r>
      <w:r>
        <w:rPr>
          <w:spacing w:val="38"/>
          <w:sz w:val="21"/>
        </w:rPr>
        <w:t xml:space="preserve"> </w:t>
      </w:r>
      <w:r>
        <w:rPr>
          <w:sz w:val="21"/>
        </w:rPr>
        <w:t>making</w:t>
      </w:r>
      <w:r>
        <w:rPr>
          <w:spacing w:val="38"/>
          <w:sz w:val="21"/>
        </w:rPr>
        <w:t xml:space="preserve"> </w:t>
      </w:r>
      <w:r>
        <w:rPr>
          <w:sz w:val="21"/>
        </w:rPr>
        <w:t>comparisons</w:t>
      </w:r>
      <w:r>
        <w:rPr>
          <w:spacing w:val="38"/>
          <w:sz w:val="21"/>
        </w:rPr>
        <w:t xml:space="preserve"> </w:t>
      </w:r>
      <w:r>
        <w:rPr>
          <w:sz w:val="21"/>
        </w:rPr>
        <w:t>because</w:t>
      </w:r>
      <w:r>
        <w:rPr>
          <w:spacing w:val="38"/>
          <w:sz w:val="21"/>
        </w:rPr>
        <w:t xml:space="preserve"> </w:t>
      </w:r>
      <w:r>
        <w:rPr>
          <w:sz w:val="21"/>
        </w:rPr>
        <w:t>GWMWater’s</w:t>
      </w:r>
      <w:r>
        <w:rPr>
          <w:spacing w:val="38"/>
          <w:sz w:val="21"/>
        </w:rPr>
        <w:t xml:space="preserve"> </w:t>
      </w:r>
      <w:r>
        <w:rPr>
          <w:sz w:val="21"/>
        </w:rPr>
        <w:t>service</w:t>
      </w:r>
      <w:r>
        <w:rPr>
          <w:spacing w:val="38"/>
          <w:sz w:val="21"/>
        </w:rPr>
        <w:t xml:space="preserve"> </w:t>
      </w:r>
      <w:r>
        <w:rPr>
          <w:sz w:val="21"/>
        </w:rPr>
        <w:t>area accounts for around one third of Victoria but has a small population base</w:t>
      </w:r>
    </w:p>
    <w:p w14:paraId="489CECD8" w14:textId="77777777" w:rsidR="00AF3196" w:rsidRDefault="00F9107A">
      <w:pPr>
        <w:spacing w:before="117"/>
        <w:ind w:left="220"/>
        <w:jc w:val="both"/>
        <w:rPr>
          <w:sz w:val="21"/>
        </w:rPr>
      </w:pPr>
      <w:r>
        <w:rPr>
          <w:sz w:val="21"/>
        </w:rPr>
        <w:t>The</w:t>
      </w:r>
      <w:r>
        <w:rPr>
          <w:spacing w:val="-7"/>
          <w:sz w:val="21"/>
        </w:rPr>
        <w:t xml:space="preserve"> </w:t>
      </w:r>
      <w:r>
        <w:rPr>
          <w:sz w:val="21"/>
        </w:rPr>
        <w:t>Panel</w:t>
      </w:r>
      <w:r>
        <w:rPr>
          <w:spacing w:val="-6"/>
          <w:sz w:val="21"/>
        </w:rPr>
        <w:t xml:space="preserve"> </w:t>
      </w:r>
      <w:r>
        <w:rPr>
          <w:sz w:val="21"/>
        </w:rPr>
        <w:t>also</w:t>
      </w:r>
      <w:r>
        <w:rPr>
          <w:spacing w:val="-6"/>
          <w:sz w:val="21"/>
        </w:rPr>
        <w:t xml:space="preserve"> </w:t>
      </w:r>
      <w:r>
        <w:rPr>
          <w:sz w:val="21"/>
        </w:rPr>
        <w:t>discussed</w:t>
      </w:r>
      <w:r>
        <w:rPr>
          <w:spacing w:val="-6"/>
          <w:sz w:val="21"/>
        </w:rPr>
        <w:t xml:space="preserve"> </w:t>
      </w:r>
      <w:r>
        <w:rPr>
          <w:sz w:val="21"/>
        </w:rPr>
        <w:t>affordability</w:t>
      </w:r>
      <w:r>
        <w:rPr>
          <w:spacing w:val="-7"/>
          <w:sz w:val="21"/>
        </w:rPr>
        <w:t xml:space="preserve"> </w:t>
      </w:r>
      <w:r>
        <w:rPr>
          <w:sz w:val="21"/>
        </w:rPr>
        <w:t>and</w:t>
      </w:r>
      <w:r>
        <w:rPr>
          <w:spacing w:val="-6"/>
          <w:sz w:val="21"/>
        </w:rPr>
        <w:t xml:space="preserve"> </w:t>
      </w:r>
      <w:r>
        <w:rPr>
          <w:sz w:val="21"/>
        </w:rPr>
        <w:t>queried</w:t>
      </w:r>
      <w:r>
        <w:rPr>
          <w:spacing w:val="-6"/>
          <w:sz w:val="21"/>
        </w:rPr>
        <w:t xml:space="preserve"> </w:t>
      </w:r>
      <w:r>
        <w:rPr>
          <w:sz w:val="21"/>
        </w:rPr>
        <w:t>GWMWater</w:t>
      </w:r>
      <w:r>
        <w:rPr>
          <w:spacing w:val="-6"/>
          <w:sz w:val="21"/>
        </w:rPr>
        <w:t xml:space="preserve"> </w:t>
      </w:r>
      <w:r>
        <w:rPr>
          <w:sz w:val="21"/>
        </w:rPr>
        <w:t>as</w:t>
      </w:r>
      <w:r>
        <w:rPr>
          <w:spacing w:val="-6"/>
          <w:sz w:val="21"/>
        </w:rPr>
        <w:t xml:space="preserve"> </w:t>
      </w:r>
      <w:r>
        <w:rPr>
          <w:spacing w:val="-5"/>
          <w:sz w:val="21"/>
        </w:rPr>
        <w:t>to:</w:t>
      </w:r>
    </w:p>
    <w:p w14:paraId="4736F2F6" w14:textId="77777777" w:rsidR="00AF3196" w:rsidRDefault="00F9107A">
      <w:pPr>
        <w:pStyle w:val="ListParagraph"/>
        <w:numPr>
          <w:ilvl w:val="0"/>
          <w:numId w:val="76"/>
        </w:numPr>
        <w:tabs>
          <w:tab w:val="left" w:pos="580"/>
        </w:tabs>
        <w:spacing w:before="121"/>
        <w:ind w:right="1027"/>
        <w:jc w:val="both"/>
        <w:rPr>
          <w:sz w:val="21"/>
        </w:rPr>
      </w:pPr>
      <w:r>
        <w:rPr>
          <w:sz w:val="21"/>
        </w:rPr>
        <w:t>What</w:t>
      </w:r>
      <w:r>
        <w:rPr>
          <w:spacing w:val="-10"/>
          <w:sz w:val="21"/>
        </w:rPr>
        <w:t xml:space="preserve"> </w:t>
      </w:r>
      <w:r>
        <w:rPr>
          <w:sz w:val="21"/>
        </w:rPr>
        <w:t>tenants</w:t>
      </w:r>
      <w:r>
        <w:rPr>
          <w:spacing w:val="-10"/>
          <w:sz w:val="21"/>
        </w:rPr>
        <w:t xml:space="preserve"> </w:t>
      </w:r>
      <w:r>
        <w:rPr>
          <w:sz w:val="21"/>
        </w:rPr>
        <w:t>pay,</w:t>
      </w:r>
      <w:r>
        <w:rPr>
          <w:spacing w:val="-9"/>
          <w:sz w:val="21"/>
        </w:rPr>
        <w:t xml:space="preserve"> </w:t>
      </w:r>
      <w:r>
        <w:rPr>
          <w:sz w:val="21"/>
        </w:rPr>
        <w:t>with</w:t>
      </w:r>
      <w:r>
        <w:rPr>
          <w:spacing w:val="-10"/>
          <w:sz w:val="21"/>
        </w:rPr>
        <w:t xml:space="preserve"> </w:t>
      </w:r>
      <w:r>
        <w:rPr>
          <w:sz w:val="21"/>
        </w:rPr>
        <w:t>GWMWater</w:t>
      </w:r>
      <w:r>
        <w:rPr>
          <w:spacing w:val="-10"/>
          <w:sz w:val="21"/>
        </w:rPr>
        <w:t xml:space="preserve"> </w:t>
      </w:r>
      <w:r>
        <w:rPr>
          <w:sz w:val="21"/>
        </w:rPr>
        <w:t>confirming</w:t>
      </w:r>
      <w:r>
        <w:rPr>
          <w:spacing w:val="-10"/>
          <w:sz w:val="21"/>
        </w:rPr>
        <w:t xml:space="preserve"> </w:t>
      </w:r>
      <w:r>
        <w:rPr>
          <w:sz w:val="21"/>
        </w:rPr>
        <w:t>they</w:t>
      </w:r>
      <w:r>
        <w:rPr>
          <w:spacing w:val="-10"/>
          <w:sz w:val="21"/>
        </w:rPr>
        <w:t xml:space="preserve"> </w:t>
      </w:r>
      <w:r>
        <w:rPr>
          <w:sz w:val="21"/>
        </w:rPr>
        <w:t>only</w:t>
      </w:r>
      <w:r>
        <w:rPr>
          <w:spacing w:val="-10"/>
          <w:sz w:val="21"/>
        </w:rPr>
        <w:t xml:space="preserve"> </w:t>
      </w:r>
      <w:r>
        <w:rPr>
          <w:sz w:val="21"/>
        </w:rPr>
        <w:t>pay</w:t>
      </w:r>
      <w:r>
        <w:rPr>
          <w:spacing w:val="-10"/>
          <w:sz w:val="21"/>
        </w:rPr>
        <w:t xml:space="preserve"> </w:t>
      </w:r>
      <w:r>
        <w:rPr>
          <w:sz w:val="21"/>
        </w:rPr>
        <w:t>the</w:t>
      </w:r>
      <w:r>
        <w:rPr>
          <w:spacing w:val="-10"/>
          <w:sz w:val="21"/>
        </w:rPr>
        <w:t xml:space="preserve"> </w:t>
      </w:r>
      <w:r>
        <w:rPr>
          <w:sz w:val="21"/>
        </w:rPr>
        <w:t>variable</w:t>
      </w:r>
      <w:r>
        <w:rPr>
          <w:spacing w:val="-10"/>
          <w:sz w:val="21"/>
        </w:rPr>
        <w:t xml:space="preserve"> </w:t>
      </w:r>
      <w:r>
        <w:rPr>
          <w:sz w:val="21"/>
        </w:rPr>
        <w:t>component</w:t>
      </w:r>
      <w:r>
        <w:rPr>
          <w:spacing w:val="-10"/>
          <w:sz w:val="21"/>
        </w:rPr>
        <w:t xml:space="preserve"> </w:t>
      </w:r>
      <w:r>
        <w:rPr>
          <w:sz w:val="21"/>
        </w:rPr>
        <w:t>of</w:t>
      </w:r>
      <w:r>
        <w:rPr>
          <w:spacing w:val="-10"/>
          <w:sz w:val="21"/>
        </w:rPr>
        <w:t xml:space="preserve"> </w:t>
      </w:r>
      <w:r>
        <w:rPr>
          <w:sz w:val="21"/>
        </w:rPr>
        <w:t>their</w:t>
      </w:r>
      <w:r>
        <w:rPr>
          <w:spacing w:val="-10"/>
          <w:sz w:val="21"/>
        </w:rPr>
        <w:t xml:space="preserve"> </w:t>
      </w:r>
      <w:r>
        <w:rPr>
          <w:sz w:val="21"/>
        </w:rPr>
        <w:t>bill.</w:t>
      </w:r>
      <w:r>
        <w:rPr>
          <w:spacing w:val="30"/>
          <w:sz w:val="21"/>
        </w:rPr>
        <w:t xml:space="preserve"> </w:t>
      </w:r>
      <w:r>
        <w:rPr>
          <w:sz w:val="21"/>
        </w:rPr>
        <w:t>The Panel also noted that to some extent tenants contribute to the fixed component of their bill through their rental payments.</w:t>
      </w:r>
    </w:p>
    <w:p w14:paraId="2213A5B4" w14:textId="77777777" w:rsidR="00AF3196" w:rsidRDefault="00AF3196">
      <w:pPr>
        <w:rPr>
          <w:sz w:val="20"/>
        </w:rPr>
      </w:pPr>
    </w:p>
    <w:p w14:paraId="66C8B82A" w14:textId="77777777" w:rsidR="00AF3196" w:rsidRDefault="00AF3196">
      <w:pPr>
        <w:rPr>
          <w:sz w:val="20"/>
        </w:rPr>
      </w:pPr>
    </w:p>
    <w:p w14:paraId="3D4E11ED" w14:textId="77777777" w:rsidR="00AF3196" w:rsidRDefault="003A7278">
      <w:pPr>
        <w:spacing w:before="6"/>
        <w:rPr>
          <w:sz w:val="25"/>
        </w:rPr>
      </w:pPr>
      <w:r>
        <w:rPr>
          <w:noProof/>
        </w:rPr>
        <mc:AlternateContent>
          <mc:Choice Requires="wps">
            <w:drawing>
              <wp:anchor distT="0" distB="0" distL="0" distR="0" simplePos="0" relativeHeight="487653376" behindDoc="1" locked="0" layoutInCell="1" allowOverlap="1" wp14:anchorId="1F389C67" wp14:editId="59D4DAF5">
                <wp:simplePos x="0" y="0"/>
                <wp:positionH relativeFrom="page">
                  <wp:posOffset>914400</wp:posOffset>
                </wp:positionH>
                <wp:positionV relativeFrom="paragraph">
                  <wp:posOffset>212725</wp:posOffset>
                </wp:positionV>
                <wp:extent cx="1828800" cy="6350"/>
                <wp:effectExtent l="0" t="0" r="0" b="0"/>
                <wp:wrapTopAndBottom/>
                <wp:docPr id="292"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6374" id="docshape347" o:spid="_x0000_s1026" style="position:absolute;margin-left:1in;margin-top:16.75pt;width:2in;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" fillcolor="black" stroked="f">
                <w10:wrap type="topAndBottom" anchorx="page"/>
              </v:rect>
            </w:pict>
          </mc:Fallback>
        </mc:AlternateContent>
      </w:r>
    </w:p>
    <w:p w14:paraId="771295CC" w14:textId="77777777" w:rsidR="00AF3196" w:rsidRDefault="00F9107A">
      <w:pPr>
        <w:tabs>
          <w:tab w:val="left" w:pos="559"/>
        </w:tabs>
        <w:spacing w:before="107"/>
        <w:ind w:left="220"/>
        <w:rPr>
          <w:sz w:val="18"/>
        </w:rPr>
      </w:pPr>
      <w:r>
        <w:rPr>
          <w:spacing w:val="-5"/>
          <w:position w:val="5"/>
          <w:sz w:val="12"/>
        </w:rPr>
        <w:t>33</w:t>
      </w:r>
      <w:r>
        <w:rPr>
          <w:position w:val="5"/>
          <w:sz w:val="12"/>
        </w:rPr>
        <w:tab/>
      </w:r>
      <w:r>
        <w:rPr>
          <w:sz w:val="18"/>
        </w:rPr>
        <w:t>See</w:t>
      </w:r>
      <w:r>
        <w:rPr>
          <w:spacing w:val="-6"/>
          <w:sz w:val="18"/>
        </w:rPr>
        <w:t xml:space="preserve"> </w:t>
      </w:r>
      <w:r>
        <w:rPr>
          <w:sz w:val="18"/>
        </w:rPr>
        <w:t>Appendix</w:t>
      </w:r>
      <w:r>
        <w:rPr>
          <w:spacing w:val="-5"/>
          <w:sz w:val="18"/>
        </w:rPr>
        <w:t xml:space="preserve"> I2.</w:t>
      </w:r>
    </w:p>
    <w:p w14:paraId="1F09B81C" w14:textId="77777777" w:rsidR="00AF3196" w:rsidRDefault="00AF3196">
      <w:pPr>
        <w:rPr>
          <w:sz w:val="18"/>
        </w:rPr>
        <w:sectPr w:rsidR="00AF3196">
          <w:pgSz w:w="11900" w:h="16840"/>
          <w:pgMar w:top="1340" w:right="400" w:bottom="660" w:left="1220" w:header="764" w:footer="474" w:gutter="0"/>
          <w:cols w:space="720"/>
        </w:sectPr>
      </w:pPr>
    </w:p>
    <w:p w14:paraId="52E8CD88" w14:textId="77777777" w:rsidR="00AF3196" w:rsidRDefault="00F9107A">
      <w:pPr>
        <w:pStyle w:val="ListParagraph"/>
        <w:numPr>
          <w:ilvl w:val="0"/>
          <w:numId w:val="76"/>
        </w:numPr>
        <w:tabs>
          <w:tab w:val="left" w:pos="580"/>
        </w:tabs>
        <w:spacing w:before="162" w:line="242" w:lineRule="auto"/>
        <w:ind w:right="1032"/>
        <w:jc w:val="both"/>
        <w:rPr>
          <w:sz w:val="21"/>
        </w:rPr>
      </w:pPr>
      <w:r>
        <w:rPr>
          <w:sz w:val="21"/>
        </w:rPr>
        <w:lastRenderedPageBreak/>
        <w:t xml:space="preserve">How many customers are tenants? GWMWater advised the Panel tenants account for around 9% of </w:t>
      </w:r>
      <w:r>
        <w:rPr>
          <w:spacing w:val="-2"/>
          <w:sz w:val="21"/>
        </w:rPr>
        <w:t>customers.</w:t>
      </w:r>
    </w:p>
    <w:p w14:paraId="4821BF8F" w14:textId="77777777" w:rsidR="00AF3196" w:rsidRDefault="00F9107A">
      <w:pPr>
        <w:pStyle w:val="ListParagraph"/>
        <w:numPr>
          <w:ilvl w:val="0"/>
          <w:numId w:val="76"/>
        </w:numPr>
        <w:tabs>
          <w:tab w:val="left" w:pos="580"/>
        </w:tabs>
        <w:spacing w:before="114" w:line="242" w:lineRule="auto"/>
        <w:ind w:right="1031"/>
        <w:jc w:val="both"/>
        <w:rPr>
          <w:sz w:val="21"/>
        </w:rPr>
      </w:pPr>
      <w:r>
        <w:rPr>
          <w:sz w:val="21"/>
        </w:rPr>
        <w:t>Whether</w:t>
      </w:r>
      <w:r>
        <w:rPr>
          <w:spacing w:val="-4"/>
          <w:sz w:val="21"/>
        </w:rPr>
        <w:t xml:space="preserve"> </w:t>
      </w:r>
      <w:r>
        <w:rPr>
          <w:sz w:val="21"/>
        </w:rPr>
        <w:t>bad</w:t>
      </w:r>
      <w:r>
        <w:rPr>
          <w:spacing w:val="-5"/>
          <w:sz w:val="21"/>
        </w:rPr>
        <w:t xml:space="preserve"> </w:t>
      </w:r>
      <w:r>
        <w:rPr>
          <w:sz w:val="21"/>
        </w:rPr>
        <w:t>debts</w:t>
      </w:r>
      <w:r>
        <w:rPr>
          <w:spacing w:val="-5"/>
          <w:sz w:val="21"/>
        </w:rPr>
        <w:t xml:space="preserve"> </w:t>
      </w:r>
      <w:r>
        <w:rPr>
          <w:sz w:val="21"/>
        </w:rPr>
        <w:t>are</w:t>
      </w:r>
      <w:r>
        <w:rPr>
          <w:spacing w:val="-5"/>
          <w:sz w:val="21"/>
        </w:rPr>
        <w:t xml:space="preserve"> </w:t>
      </w:r>
      <w:r>
        <w:rPr>
          <w:sz w:val="21"/>
        </w:rPr>
        <w:t>an</w:t>
      </w:r>
      <w:r>
        <w:rPr>
          <w:spacing w:val="-5"/>
          <w:sz w:val="21"/>
        </w:rPr>
        <w:t xml:space="preserve"> </w:t>
      </w:r>
      <w:r>
        <w:rPr>
          <w:sz w:val="21"/>
        </w:rPr>
        <w:t>issue,</w:t>
      </w:r>
      <w:r>
        <w:rPr>
          <w:spacing w:val="-4"/>
          <w:sz w:val="21"/>
        </w:rPr>
        <w:t xml:space="preserve"> </w:t>
      </w:r>
      <w:r>
        <w:rPr>
          <w:sz w:val="21"/>
        </w:rPr>
        <w:t>especially</w:t>
      </w:r>
      <w:r>
        <w:rPr>
          <w:spacing w:val="-4"/>
          <w:sz w:val="21"/>
        </w:rPr>
        <w:t xml:space="preserve"> </w:t>
      </w:r>
      <w:r>
        <w:rPr>
          <w:sz w:val="21"/>
        </w:rPr>
        <w:t>in</w:t>
      </w:r>
      <w:r>
        <w:rPr>
          <w:spacing w:val="-5"/>
          <w:sz w:val="21"/>
        </w:rPr>
        <w:t xml:space="preserve"> </w:t>
      </w:r>
      <w:r>
        <w:rPr>
          <w:sz w:val="21"/>
        </w:rPr>
        <w:t>relation</w:t>
      </w:r>
      <w:r>
        <w:rPr>
          <w:spacing w:val="-5"/>
          <w:sz w:val="21"/>
        </w:rPr>
        <w:t xml:space="preserve"> </w:t>
      </w:r>
      <w:r>
        <w:rPr>
          <w:sz w:val="21"/>
        </w:rPr>
        <w:t>to</w:t>
      </w:r>
      <w:r>
        <w:rPr>
          <w:spacing w:val="-5"/>
          <w:sz w:val="21"/>
        </w:rPr>
        <w:t xml:space="preserve"> </w:t>
      </w:r>
      <w:r>
        <w:rPr>
          <w:sz w:val="21"/>
        </w:rPr>
        <w:t>tenants</w:t>
      </w:r>
      <w:r>
        <w:rPr>
          <w:spacing w:val="-5"/>
          <w:sz w:val="21"/>
        </w:rPr>
        <w:t xml:space="preserve"> </w:t>
      </w:r>
      <w:r>
        <w:rPr>
          <w:sz w:val="21"/>
        </w:rPr>
        <w:t>-</w:t>
      </w:r>
      <w:r>
        <w:rPr>
          <w:spacing w:val="-4"/>
          <w:sz w:val="21"/>
        </w:rPr>
        <w:t xml:space="preserve"> </w:t>
      </w:r>
      <w:r>
        <w:rPr>
          <w:sz w:val="21"/>
        </w:rPr>
        <w:t>GWMWater</w:t>
      </w:r>
      <w:r>
        <w:rPr>
          <w:spacing w:val="-5"/>
          <w:sz w:val="21"/>
        </w:rPr>
        <w:t xml:space="preserve"> </w:t>
      </w:r>
      <w:r>
        <w:rPr>
          <w:sz w:val="21"/>
        </w:rPr>
        <w:t>noted</w:t>
      </w:r>
      <w:r>
        <w:rPr>
          <w:spacing w:val="-5"/>
          <w:sz w:val="21"/>
        </w:rPr>
        <w:t xml:space="preserve"> </w:t>
      </w:r>
      <w:r>
        <w:rPr>
          <w:sz w:val="21"/>
        </w:rPr>
        <w:t>it</w:t>
      </w:r>
      <w:r>
        <w:rPr>
          <w:spacing w:val="-4"/>
          <w:sz w:val="21"/>
        </w:rPr>
        <w:t xml:space="preserve"> </w:t>
      </w:r>
      <w:r>
        <w:rPr>
          <w:sz w:val="21"/>
        </w:rPr>
        <w:t>tries</w:t>
      </w:r>
      <w:r>
        <w:rPr>
          <w:spacing w:val="-4"/>
          <w:sz w:val="21"/>
        </w:rPr>
        <w:t xml:space="preserve"> </w:t>
      </w:r>
      <w:r>
        <w:rPr>
          <w:sz w:val="21"/>
        </w:rPr>
        <w:t>to</w:t>
      </w:r>
      <w:r>
        <w:rPr>
          <w:spacing w:val="-5"/>
          <w:sz w:val="21"/>
        </w:rPr>
        <w:t xml:space="preserve"> </w:t>
      </w:r>
      <w:r>
        <w:rPr>
          <w:sz w:val="21"/>
        </w:rPr>
        <w:t>pursue customers who are in arrears and while GWMWater does not have the same issues as some larger water corporations relatively the non-bill payment issues are comparable.</w:t>
      </w:r>
    </w:p>
    <w:p w14:paraId="51BEB308" w14:textId="77777777" w:rsidR="00AF3196" w:rsidRDefault="00F9107A">
      <w:pPr>
        <w:spacing w:before="116"/>
        <w:ind w:left="220"/>
        <w:jc w:val="both"/>
        <w:rPr>
          <w:b/>
          <w:sz w:val="21"/>
        </w:rPr>
      </w:pPr>
      <w:r>
        <w:rPr>
          <w:b/>
          <w:color w:val="0070C0"/>
          <w:sz w:val="21"/>
        </w:rPr>
        <w:t>Recreation</w:t>
      </w:r>
      <w:r>
        <w:rPr>
          <w:b/>
          <w:color w:val="0070C0"/>
          <w:spacing w:val="-12"/>
          <w:sz w:val="21"/>
        </w:rPr>
        <w:t xml:space="preserve"> </w:t>
      </w:r>
      <w:r>
        <w:rPr>
          <w:b/>
          <w:color w:val="0070C0"/>
          <w:sz w:val="21"/>
        </w:rPr>
        <w:t>Contribution</w:t>
      </w:r>
      <w:r>
        <w:rPr>
          <w:b/>
          <w:color w:val="0070C0"/>
          <w:spacing w:val="-11"/>
          <w:sz w:val="21"/>
        </w:rPr>
        <w:t xml:space="preserve"> </w:t>
      </w:r>
      <w:r>
        <w:rPr>
          <w:b/>
          <w:color w:val="0070C0"/>
          <w:spacing w:val="-2"/>
          <w:sz w:val="21"/>
        </w:rPr>
        <w:t>Charge</w:t>
      </w:r>
    </w:p>
    <w:p w14:paraId="1BE70AD5" w14:textId="77777777" w:rsidR="00AF3196" w:rsidRDefault="00F9107A">
      <w:pPr>
        <w:spacing w:before="113" w:line="247" w:lineRule="auto"/>
        <w:ind w:left="220" w:right="1030"/>
        <w:jc w:val="both"/>
        <w:rPr>
          <w:sz w:val="21"/>
        </w:rPr>
      </w:pPr>
      <w:r>
        <w:rPr>
          <w:sz w:val="21"/>
        </w:rPr>
        <w:t>Most of the Panel’s discussions centred on the fairness of the RCC, both in relation to the beneficiaries of the charge and who pays.</w:t>
      </w:r>
    </w:p>
    <w:p w14:paraId="09974774" w14:textId="77777777" w:rsidR="00AF3196" w:rsidRDefault="00F9107A">
      <w:pPr>
        <w:spacing w:before="106"/>
        <w:ind w:left="220" w:right="1030"/>
        <w:jc w:val="both"/>
        <w:rPr>
          <w:sz w:val="21"/>
        </w:rPr>
      </w:pPr>
      <w:r>
        <w:rPr>
          <w:sz w:val="21"/>
        </w:rPr>
        <w:t>Various Panel members questioned GWMWater as to which recreation lakes and which other facilities benefit</w:t>
      </w:r>
      <w:r>
        <w:rPr>
          <w:spacing w:val="-1"/>
          <w:sz w:val="21"/>
        </w:rPr>
        <w:t xml:space="preserve"> </w:t>
      </w:r>
      <w:r>
        <w:rPr>
          <w:sz w:val="21"/>
        </w:rPr>
        <w:t>from</w:t>
      </w:r>
      <w:r>
        <w:rPr>
          <w:spacing w:val="-2"/>
          <w:sz w:val="21"/>
        </w:rPr>
        <w:t xml:space="preserve"> </w:t>
      </w:r>
      <w:r>
        <w:rPr>
          <w:sz w:val="21"/>
        </w:rPr>
        <w:t>the</w:t>
      </w:r>
      <w:r>
        <w:rPr>
          <w:spacing w:val="-2"/>
          <w:sz w:val="21"/>
        </w:rPr>
        <w:t xml:space="preserve"> </w:t>
      </w:r>
      <w:r>
        <w:rPr>
          <w:sz w:val="21"/>
        </w:rPr>
        <w:t>RCC.</w:t>
      </w:r>
      <w:r>
        <w:rPr>
          <w:spacing w:val="40"/>
          <w:sz w:val="21"/>
        </w:rPr>
        <w:t xml:space="preserve"> </w:t>
      </w:r>
      <w:r>
        <w:rPr>
          <w:sz w:val="21"/>
        </w:rPr>
        <w:t>GWMWater</w:t>
      </w:r>
      <w:r>
        <w:rPr>
          <w:spacing w:val="-2"/>
          <w:sz w:val="21"/>
        </w:rPr>
        <w:t xml:space="preserve"> </w:t>
      </w:r>
      <w:r>
        <w:rPr>
          <w:sz w:val="21"/>
        </w:rPr>
        <w:t>clarified</w:t>
      </w:r>
      <w:r>
        <w:rPr>
          <w:spacing w:val="-2"/>
          <w:sz w:val="21"/>
        </w:rPr>
        <w:t xml:space="preserve"> </w:t>
      </w:r>
      <w:r>
        <w:rPr>
          <w:sz w:val="21"/>
        </w:rPr>
        <w:t>for</w:t>
      </w:r>
      <w:r>
        <w:rPr>
          <w:spacing w:val="-2"/>
          <w:sz w:val="21"/>
        </w:rPr>
        <w:t xml:space="preserve"> </w:t>
      </w:r>
      <w:r>
        <w:rPr>
          <w:sz w:val="21"/>
        </w:rPr>
        <w:t>the</w:t>
      </w:r>
      <w:r>
        <w:rPr>
          <w:spacing w:val="-1"/>
          <w:sz w:val="21"/>
        </w:rPr>
        <w:t xml:space="preserve"> </w:t>
      </w:r>
      <w:r>
        <w:rPr>
          <w:sz w:val="21"/>
        </w:rPr>
        <w:t>Panel</w:t>
      </w:r>
      <w:r>
        <w:rPr>
          <w:spacing w:val="-2"/>
          <w:sz w:val="21"/>
        </w:rPr>
        <w:t xml:space="preserve"> </w:t>
      </w:r>
      <w:r>
        <w:rPr>
          <w:sz w:val="21"/>
        </w:rPr>
        <w:t>that</w:t>
      </w:r>
      <w:r>
        <w:rPr>
          <w:spacing w:val="-2"/>
          <w:sz w:val="21"/>
        </w:rPr>
        <w:t xml:space="preserve"> </w:t>
      </w:r>
      <w:r>
        <w:rPr>
          <w:sz w:val="21"/>
        </w:rPr>
        <w:t>14</w:t>
      </w:r>
      <w:r>
        <w:rPr>
          <w:spacing w:val="-2"/>
          <w:sz w:val="21"/>
        </w:rPr>
        <w:t xml:space="preserve"> </w:t>
      </w:r>
      <w:r>
        <w:rPr>
          <w:sz w:val="21"/>
        </w:rPr>
        <w:t>lakes</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region</w:t>
      </w:r>
      <w:r>
        <w:rPr>
          <w:spacing w:val="-2"/>
          <w:sz w:val="21"/>
        </w:rPr>
        <w:t xml:space="preserve"> </w:t>
      </w:r>
      <w:r>
        <w:rPr>
          <w:sz w:val="21"/>
        </w:rPr>
        <w:t>benefit</w:t>
      </w:r>
      <w:r>
        <w:rPr>
          <w:spacing w:val="-2"/>
          <w:sz w:val="21"/>
        </w:rPr>
        <w:t xml:space="preserve"> </w:t>
      </w:r>
      <w:r>
        <w:rPr>
          <w:sz w:val="21"/>
        </w:rPr>
        <w:t>from</w:t>
      </w:r>
      <w:r>
        <w:rPr>
          <w:spacing w:val="-2"/>
          <w:sz w:val="21"/>
        </w:rPr>
        <w:t xml:space="preserve"> </w:t>
      </w:r>
      <w:r>
        <w:rPr>
          <w:sz w:val="21"/>
        </w:rPr>
        <w:t>the</w:t>
      </w:r>
      <w:r>
        <w:rPr>
          <w:spacing w:val="-2"/>
          <w:sz w:val="21"/>
        </w:rPr>
        <w:t xml:space="preserve"> </w:t>
      </w:r>
      <w:r>
        <w:rPr>
          <w:sz w:val="21"/>
        </w:rPr>
        <w:t>RCC, which allows GWMWater to discount the cost payable by the relevant Council or Committee of Management.</w:t>
      </w:r>
      <w:r>
        <w:rPr>
          <w:position w:val="7"/>
          <w:sz w:val="14"/>
        </w:rPr>
        <w:t>34</w:t>
      </w:r>
      <w:r>
        <w:rPr>
          <w:spacing w:val="40"/>
          <w:position w:val="7"/>
          <w:sz w:val="14"/>
        </w:rPr>
        <w:t xml:space="preserve"> </w:t>
      </w:r>
      <w:r>
        <w:rPr>
          <w:sz w:val="21"/>
        </w:rPr>
        <w:t>They subsequently discussed the benefits to the community of the discount, with one Panel members commenting:</w:t>
      </w:r>
    </w:p>
    <w:p w14:paraId="0B9CD7DA" w14:textId="77777777" w:rsidR="00AF3196" w:rsidRDefault="00F9107A">
      <w:pPr>
        <w:pStyle w:val="ListParagraph"/>
        <w:numPr>
          <w:ilvl w:val="0"/>
          <w:numId w:val="76"/>
        </w:numPr>
        <w:tabs>
          <w:tab w:val="left" w:pos="580"/>
        </w:tabs>
        <w:spacing w:before="119"/>
        <w:ind w:right="1031"/>
        <w:jc w:val="both"/>
        <w:rPr>
          <w:i/>
          <w:sz w:val="21"/>
        </w:rPr>
      </w:pPr>
      <w:r>
        <w:rPr>
          <w:i/>
          <w:sz w:val="21"/>
        </w:rPr>
        <w:t>“We’re a beneficiary [as a sporting club representative], in winter we don’t water at all.</w:t>
      </w:r>
      <w:r>
        <w:rPr>
          <w:i/>
          <w:spacing w:val="40"/>
          <w:sz w:val="21"/>
        </w:rPr>
        <w:t xml:space="preserve"> </w:t>
      </w:r>
      <w:r>
        <w:rPr>
          <w:i/>
          <w:sz w:val="21"/>
        </w:rPr>
        <w:t>Our bills are small because of this – for the community it’s made a major difference and it’s benefitted the whole town … It’s really important and great that GWMWater can do this, clubs can afford the water, but they wouldn’t without the discount.”</w:t>
      </w:r>
    </w:p>
    <w:p w14:paraId="1B118E34" w14:textId="77777777" w:rsidR="00AF3196" w:rsidRDefault="00F9107A">
      <w:pPr>
        <w:spacing w:before="122"/>
        <w:ind w:left="220"/>
        <w:jc w:val="both"/>
        <w:rPr>
          <w:sz w:val="21"/>
        </w:rPr>
      </w:pPr>
      <w:r>
        <w:rPr>
          <w:sz w:val="21"/>
        </w:rPr>
        <w:t>Other</w:t>
      </w:r>
      <w:r>
        <w:rPr>
          <w:spacing w:val="-8"/>
          <w:sz w:val="21"/>
        </w:rPr>
        <w:t xml:space="preserve"> </w:t>
      </w:r>
      <w:r>
        <w:rPr>
          <w:sz w:val="21"/>
        </w:rPr>
        <w:t>Panel</w:t>
      </w:r>
      <w:r>
        <w:rPr>
          <w:spacing w:val="-6"/>
          <w:sz w:val="21"/>
        </w:rPr>
        <w:t xml:space="preserve"> </w:t>
      </w:r>
      <w:r>
        <w:rPr>
          <w:sz w:val="21"/>
        </w:rPr>
        <w:t>members</w:t>
      </w:r>
      <w:r>
        <w:rPr>
          <w:spacing w:val="-6"/>
          <w:sz w:val="21"/>
        </w:rPr>
        <w:t xml:space="preserve"> </w:t>
      </w:r>
      <w:r>
        <w:rPr>
          <w:sz w:val="21"/>
        </w:rPr>
        <w:t>supported</w:t>
      </w:r>
      <w:r>
        <w:rPr>
          <w:spacing w:val="-6"/>
          <w:sz w:val="21"/>
        </w:rPr>
        <w:t xml:space="preserve"> </w:t>
      </w:r>
      <w:r>
        <w:rPr>
          <w:sz w:val="21"/>
        </w:rPr>
        <w:t>this</w:t>
      </w:r>
      <w:r>
        <w:rPr>
          <w:spacing w:val="-6"/>
          <w:sz w:val="21"/>
        </w:rPr>
        <w:t xml:space="preserve"> </w:t>
      </w:r>
      <w:r>
        <w:rPr>
          <w:spacing w:val="-2"/>
          <w:sz w:val="21"/>
        </w:rPr>
        <w:t>view.</w:t>
      </w:r>
    </w:p>
    <w:p w14:paraId="0B8929B9" w14:textId="77777777" w:rsidR="00AF3196" w:rsidRDefault="00F9107A">
      <w:pPr>
        <w:spacing w:before="118"/>
        <w:ind w:left="220" w:right="1030"/>
        <w:jc w:val="both"/>
        <w:rPr>
          <w:sz w:val="21"/>
        </w:rPr>
      </w:pPr>
      <w:r>
        <w:rPr>
          <w:sz w:val="21"/>
        </w:rPr>
        <w:t>The</w:t>
      </w:r>
      <w:r>
        <w:rPr>
          <w:spacing w:val="-12"/>
          <w:sz w:val="21"/>
        </w:rPr>
        <w:t xml:space="preserve"> </w:t>
      </w:r>
      <w:r>
        <w:rPr>
          <w:sz w:val="21"/>
        </w:rPr>
        <w:t>Panel</w:t>
      </w:r>
      <w:r>
        <w:rPr>
          <w:spacing w:val="-12"/>
          <w:sz w:val="21"/>
        </w:rPr>
        <w:t xml:space="preserve"> </w:t>
      </w:r>
      <w:r>
        <w:rPr>
          <w:sz w:val="21"/>
        </w:rPr>
        <w:t>then</w:t>
      </w:r>
      <w:r>
        <w:rPr>
          <w:spacing w:val="-12"/>
          <w:sz w:val="21"/>
        </w:rPr>
        <w:t xml:space="preserve"> </w:t>
      </w:r>
      <w:r>
        <w:rPr>
          <w:sz w:val="21"/>
        </w:rPr>
        <w:t>questioned</w:t>
      </w:r>
      <w:r>
        <w:rPr>
          <w:spacing w:val="-12"/>
          <w:sz w:val="21"/>
        </w:rPr>
        <w:t xml:space="preserve"> </w:t>
      </w:r>
      <w:r>
        <w:rPr>
          <w:sz w:val="21"/>
        </w:rPr>
        <w:t>GWMWater</w:t>
      </w:r>
      <w:r>
        <w:rPr>
          <w:spacing w:val="-12"/>
          <w:sz w:val="21"/>
        </w:rPr>
        <w:t xml:space="preserve"> </w:t>
      </w:r>
      <w:r>
        <w:rPr>
          <w:sz w:val="21"/>
        </w:rPr>
        <w:t>why</w:t>
      </w:r>
      <w:r>
        <w:rPr>
          <w:spacing w:val="-12"/>
          <w:sz w:val="21"/>
        </w:rPr>
        <w:t xml:space="preserve"> </w:t>
      </w:r>
      <w:r>
        <w:rPr>
          <w:sz w:val="21"/>
        </w:rPr>
        <w:t>business</w:t>
      </w:r>
      <w:r>
        <w:rPr>
          <w:spacing w:val="-12"/>
          <w:sz w:val="21"/>
        </w:rPr>
        <w:t xml:space="preserve"> </w:t>
      </w:r>
      <w:r>
        <w:rPr>
          <w:sz w:val="21"/>
        </w:rPr>
        <w:t>customers</w:t>
      </w:r>
      <w:r>
        <w:rPr>
          <w:spacing w:val="-11"/>
          <w:sz w:val="21"/>
        </w:rPr>
        <w:t xml:space="preserve"> </w:t>
      </w:r>
      <w:r>
        <w:rPr>
          <w:sz w:val="21"/>
        </w:rPr>
        <w:t>do</w:t>
      </w:r>
      <w:r>
        <w:rPr>
          <w:spacing w:val="-12"/>
          <w:sz w:val="21"/>
        </w:rPr>
        <w:t xml:space="preserve"> </w:t>
      </w:r>
      <w:r>
        <w:rPr>
          <w:sz w:val="21"/>
        </w:rPr>
        <w:t>not</w:t>
      </w:r>
      <w:r>
        <w:rPr>
          <w:spacing w:val="-12"/>
          <w:sz w:val="21"/>
        </w:rPr>
        <w:t xml:space="preserve"> </w:t>
      </w:r>
      <w:r>
        <w:rPr>
          <w:sz w:val="21"/>
        </w:rPr>
        <w:t>contribute</w:t>
      </w:r>
      <w:r>
        <w:rPr>
          <w:spacing w:val="-12"/>
          <w:sz w:val="21"/>
        </w:rPr>
        <w:t xml:space="preserve"> </w:t>
      </w:r>
      <w:r>
        <w:rPr>
          <w:sz w:val="21"/>
        </w:rPr>
        <w:t>to</w:t>
      </w:r>
      <w:r>
        <w:rPr>
          <w:spacing w:val="-12"/>
          <w:sz w:val="21"/>
        </w:rPr>
        <w:t xml:space="preserve"> </w:t>
      </w:r>
      <w:r>
        <w:rPr>
          <w:sz w:val="21"/>
        </w:rPr>
        <w:t>the</w:t>
      </w:r>
      <w:r>
        <w:rPr>
          <w:spacing w:val="-12"/>
          <w:sz w:val="21"/>
        </w:rPr>
        <w:t xml:space="preserve"> </w:t>
      </w:r>
      <w:r>
        <w:rPr>
          <w:sz w:val="21"/>
        </w:rPr>
        <w:t>RCC.</w:t>
      </w:r>
      <w:r>
        <w:rPr>
          <w:spacing w:val="22"/>
          <w:sz w:val="21"/>
        </w:rPr>
        <w:t xml:space="preserve"> </w:t>
      </w:r>
      <w:r>
        <w:rPr>
          <w:sz w:val="21"/>
        </w:rPr>
        <w:t>GWMWater attempted</w:t>
      </w:r>
      <w:r>
        <w:rPr>
          <w:spacing w:val="-11"/>
          <w:sz w:val="21"/>
        </w:rPr>
        <w:t xml:space="preserve"> </w:t>
      </w:r>
      <w:r>
        <w:rPr>
          <w:sz w:val="21"/>
        </w:rPr>
        <w:t>to</w:t>
      </w:r>
      <w:r>
        <w:rPr>
          <w:spacing w:val="-10"/>
          <w:sz w:val="21"/>
        </w:rPr>
        <w:t xml:space="preserve"> </w:t>
      </w:r>
      <w:r>
        <w:rPr>
          <w:sz w:val="21"/>
        </w:rPr>
        <w:t>explain</w:t>
      </w:r>
      <w:r>
        <w:rPr>
          <w:spacing w:val="-10"/>
          <w:sz w:val="21"/>
        </w:rPr>
        <w:t xml:space="preserve"> </w:t>
      </w:r>
      <w:r>
        <w:rPr>
          <w:sz w:val="21"/>
        </w:rPr>
        <w:t>the</w:t>
      </w:r>
      <w:r>
        <w:rPr>
          <w:spacing w:val="-10"/>
          <w:sz w:val="21"/>
        </w:rPr>
        <w:t xml:space="preserve"> </w:t>
      </w:r>
      <w:r>
        <w:rPr>
          <w:sz w:val="21"/>
        </w:rPr>
        <w:t>exclusion</w:t>
      </w:r>
      <w:r>
        <w:rPr>
          <w:spacing w:val="-10"/>
          <w:sz w:val="21"/>
        </w:rPr>
        <w:t xml:space="preserve"> </w:t>
      </w:r>
      <w:r>
        <w:rPr>
          <w:sz w:val="21"/>
        </w:rPr>
        <w:t>of</w:t>
      </w:r>
      <w:r>
        <w:rPr>
          <w:spacing w:val="-10"/>
          <w:sz w:val="21"/>
        </w:rPr>
        <w:t xml:space="preserve"> </w:t>
      </w:r>
      <w:r>
        <w:rPr>
          <w:sz w:val="21"/>
        </w:rPr>
        <w:t>businesses</w:t>
      </w:r>
      <w:r>
        <w:rPr>
          <w:spacing w:val="-10"/>
          <w:sz w:val="21"/>
        </w:rPr>
        <w:t xml:space="preserve"> </w:t>
      </w:r>
      <w:r>
        <w:rPr>
          <w:sz w:val="21"/>
        </w:rPr>
        <w:t>in</w:t>
      </w:r>
      <w:r>
        <w:rPr>
          <w:spacing w:val="-11"/>
          <w:sz w:val="21"/>
        </w:rPr>
        <w:t xml:space="preserve"> </w:t>
      </w:r>
      <w:r>
        <w:rPr>
          <w:sz w:val="21"/>
        </w:rPr>
        <w:t>terms</w:t>
      </w:r>
      <w:r>
        <w:rPr>
          <w:spacing w:val="-10"/>
          <w:sz w:val="21"/>
        </w:rPr>
        <w:t xml:space="preserve"> </w:t>
      </w:r>
      <w:r>
        <w:rPr>
          <w:sz w:val="21"/>
        </w:rPr>
        <w:t>of</w:t>
      </w:r>
      <w:r>
        <w:rPr>
          <w:spacing w:val="-10"/>
          <w:sz w:val="21"/>
        </w:rPr>
        <w:t xml:space="preserve"> </w:t>
      </w:r>
      <w:r>
        <w:rPr>
          <w:sz w:val="21"/>
        </w:rPr>
        <w:t>the</w:t>
      </w:r>
      <w:r>
        <w:rPr>
          <w:spacing w:val="-11"/>
          <w:sz w:val="21"/>
        </w:rPr>
        <w:t xml:space="preserve"> </w:t>
      </w:r>
      <w:r>
        <w:rPr>
          <w:sz w:val="21"/>
        </w:rPr>
        <w:t>RCC</w:t>
      </w:r>
      <w:r>
        <w:rPr>
          <w:spacing w:val="-10"/>
          <w:sz w:val="21"/>
        </w:rPr>
        <w:t xml:space="preserve"> </w:t>
      </w:r>
      <w:r>
        <w:rPr>
          <w:sz w:val="21"/>
        </w:rPr>
        <w:t>being</w:t>
      </w:r>
      <w:r>
        <w:rPr>
          <w:spacing w:val="-9"/>
          <w:sz w:val="21"/>
        </w:rPr>
        <w:t xml:space="preserve"> </w:t>
      </w:r>
      <w:r>
        <w:rPr>
          <w:i/>
          <w:sz w:val="21"/>
        </w:rPr>
        <w:t>“more</w:t>
      </w:r>
      <w:r>
        <w:rPr>
          <w:i/>
          <w:spacing w:val="-10"/>
          <w:sz w:val="21"/>
        </w:rPr>
        <w:t xml:space="preserve"> </w:t>
      </w:r>
      <w:r>
        <w:rPr>
          <w:i/>
          <w:sz w:val="21"/>
        </w:rPr>
        <w:t>of</w:t>
      </w:r>
      <w:r>
        <w:rPr>
          <w:i/>
          <w:spacing w:val="-10"/>
          <w:sz w:val="21"/>
        </w:rPr>
        <w:t xml:space="preserve"> </w:t>
      </w:r>
      <w:r>
        <w:rPr>
          <w:i/>
          <w:sz w:val="21"/>
        </w:rPr>
        <w:t>a</w:t>
      </w:r>
      <w:r>
        <w:rPr>
          <w:i/>
          <w:spacing w:val="-10"/>
          <w:sz w:val="21"/>
        </w:rPr>
        <w:t xml:space="preserve"> </w:t>
      </w:r>
      <w:r>
        <w:rPr>
          <w:i/>
          <w:sz w:val="21"/>
        </w:rPr>
        <w:t>benefit</w:t>
      </w:r>
      <w:r>
        <w:rPr>
          <w:i/>
          <w:spacing w:val="-10"/>
          <w:sz w:val="21"/>
        </w:rPr>
        <w:t xml:space="preserve"> </w:t>
      </w:r>
      <w:r>
        <w:rPr>
          <w:i/>
          <w:sz w:val="21"/>
        </w:rPr>
        <w:t>to</w:t>
      </w:r>
      <w:r>
        <w:rPr>
          <w:i/>
          <w:spacing w:val="-10"/>
          <w:sz w:val="21"/>
        </w:rPr>
        <w:t xml:space="preserve"> </w:t>
      </w:r>
      <w:r>
        <w:rPr>
          <w:i/>
          <w:sz w:val="21"/>
        </w:rPr>
        <w:t>residents”</w:t>
      </w:r>
      <w:r>
        <w:rPr>
          <w:sz w:val="21"/>
        </w:rPr>
        <w:t xml:space="preserve">, </w:t>
      </w:r>
      <w:r>
        <w:rPr>
          <w:i/>
          <w:sz w:val="21"/>
        </w:rPr>
        <w:t>“businesses pay through their residential customer tariff”</w:t>
      </w:r>
      <w:r>
        <w:rPr>
          <w:sz w:val="21"/>
        </w:rPr>
        <w:t>.</w:t>
      </w:r>
      <w:r>
        <w:rPr>
          <w:spacing w:val="40"/>
          <w:sz w:val="21"/>
        </w:rPr>
        <w:t xml:space="preserve"> </w:t>
      </w:r>
      <w:r>
        <w:rPr>
          <w:sz w:val="21"/>
        </w:rPr>
        <w:t>However, the Panel was not satisfied with GWMWater’s explanation which seemed inconsistent with “postage stamp” pricing. Several Panel members noted</w:t>
      </w:r>
      <w:r>
        <w:rPr>
          <w:spacing w:val="-1"/>
          <w:sz w:val="21"/>
        </w:rPr>
        <w:t xml:space="preserve"> </w:t>
      </w:r>
      <w:r>
        <w:rPr>
          <w:sz w:val="21"/>
        </w:rPr>
        <w:t>that businesses also</w:t>
      </w:r>
      <w:r>
        <w:rPr>
          <w:spacing w:val="-1"/>
          <w:sz w:val="21"/>
        </w:rPr>
        <w:t xml:space="preserve"> </w:t>
      </w:r>
      <w:r>
        <w:rPr>
          <w:sz w:val="21"/>
        </w:rPr>
        <w:t>benefit from</w:t>
      </w:r>
      <w:r>
        <w:rPr>
          <w:spacing w:val="-1"/>
          <w:sz w:val="21"/>
        </w:rPr>
        <w:t xml:space="preserve"> </w:t>
      </w:r>
      <w:r>
        <w:rPr>
          <w:sz w:val="21"/>
        </w:rPr>
        <w:t>the</w:t>
      </w:r>
      <w:r>
        <w:rPr>
          <w:spacing w:val="-1"/>
          <w:sz w:val="21"/>
        </w:rPr>
        <w:t xml:space="preserve"> </w:t>
      </w:r>
      <w:r>
        <w:rPr>
          <w:sz w:val="21"/>
        </w:rPr>
        <w:t>RCC</w:t>
      </w:r>
      <w:r>
        <w:rPr>
          <w:spacing w:val="-1"/>
          <w:sz w:val="21"/>
        </w:rPr>
        <w:t xml:space="preserve"> </w:t>
      </w:r>
      <w:r>
        <w:rPr>
          <w:sz w:val="21"/>
        </w:rPr>
        <w:t>as community</w:t>
      </w:r>
      <w:r>
        <w:rPr>
          <w:spacing w:val="-1"/>
          <w:sz w:val="21"/>
        </w:rPr>
        <w:t xml:space="preserve"> </w:t>
      </w:r>
      <w:r>
        <w:rPr>
          <w:sz w:val="21"/>
        </w:rPr>
        <w:t>assets such</w:t>
      </w:r>
      <w:r>
        <w:rPr>
          <w:spacing w:val="-1"/>
          <w:sz w:val="21"/>
        </w:rPr>
        <w:t xml:space="preserve"> </w:t>
      </w:r>
      <w:r>
        <w:rPr>
          <w:sz w:val="21"/>
        </w:rPr>
        <w:t>as local lakes attract people to the towns, and business expenses including water bills are tax deductible.</w:t>
      </w:r>
    </w:p>
    <w:p w14:paraId="281266F7" w14:textId="77777777" w:rsidR="00AF3196" w:rsidRDefault="00F9107A">
      <w:pPr>
        <w:spacing w:before="118" w:line="242" w:lineRule="auto"/>
        <w:ind w:left="220" w:right="1031"/>
        <w:jc w:val="both"/>
        <w:rPr>
          <w:sz w:val="21"/>
        </w:rPr>
      </w:pPr>
      <w:r>
        <w:rPr>
          <w:sz w:val="21"/>
        </w:rPr>
        <w:t>Some Panel members were also concerned that concession card holders pay a reduced RCC, yet they benefit</w:t>
      </w:r>
      <w:r>
        <w:rPr>
          <w:spacing w:val="-10"/>
          <w:sz w:val="21"/>
        </w:rPr>
        <w:t xml:space="preserve"> </w:t>
      </w:r>
      <w:r>
        <w:rPr>
          <w:sz w:val="21"/>
        </w:rPr>
        <w:t>as</w:t>
      </w:r>
      <w:r>
        <w:rPr>
          <w:spacing w:val="-10"/>
          <w:sz w:val="21"/>
        </w:rPr>
        <w:t xml:space="preserve"> </w:t>
      </w:r>
      <w:r>
        <w:rPr>
          <w:sz w:val="21"/>
        </w:rPr>
        <w:t>much</w:t>
      </w:r>
      <w:r>
        <w:rPr>
          <w:spacing w:val="-10"/>
          <w:sz w:val="21"/>
        </w:rPr>
        <w:t xml:space="preserve"> </w:t>
      </w:r>
      <w:r>
        <w:rPr>
          <w:sz w:val="21"/>
        </w:rPr>
        <w:t>as</w:t>
      </w:r>
      <w:r>
        <w:rPr>
          <w:spacing w:val="-10"/>
          <w:sz w:val="21"/>
        </w:rPr>
        <w:t xml:space="preserve"> </w:t>
      </w:r>
      <w:r>
        <w:rPr>
          <w:sz w:val="21"/>
        </w:rPr>
        <w:t>other</w:t>
      </w:r>
      <w:r>
        <w:rPr>
          <w:spacing w:val="-10"/>
          <w:sz w:val="21"/>
        </w:rPr>
        <w:t xml:space="preserve"> </w:t>
      </w:r>
      <w:r>
        <w:rPr>
          <w:sz w:val="21"/>
        </w:rPr>
        <w:t>members</w:t>
      </w:r>
      <w:r>
        <w:rPr>
          <w:spacing w:val="-10"/>
          <w:sz w:val="21"/>
        </w:rPr>
        <w:t xml:space="preserve"> </w:t>
      </w:r>
      <w:r>
        <w:rPr>
          <w:sz w:val="21"/>
        </w:rPr>
        <w:t>of</w:t>
      </w:r>
      <w:r>
        <w:rPr>
          <w:spacing w:val="-10"/>
          <w:sz w:val="21"/>
        </w:rPr>
        <w:t xml:space="preserve"> </w:t>
      </w:r>
      <w:r>
        <w:rPr>
          <w:sz w:val="21"/>
        </w:rPr>
        <w:t>the</w:t>
      </w:r>
      <w:r>
        <w:rPr>
          <w:spacing w:val="-10"/>
          <w:sz w:val="21"/>
        </w:rPr>
        <w:t xml:space="preserve"> </w:t>
      </w:r>
      <w:r>
        <w:rPr>
          <w:sz w:val="21"/>
        </w:rPr>
        <w:t>community,</w:t>
      </w:r>
      <w:r>
        <w:rPr>
          <w:spacing w:val="-10"/>
          <w:sz w:val="21"/>
        </w:rPr>
        <w:t xml:space="preserve"> </w:t>
      </w:r>
      <w:r>
        <w:rPr>
          <w:sz w:val="21"/>
        </w:rPr>
        <w:t>for</w:t>
      </w:r>
      <w:r>
        <w:rPr>
          <w:spacing w:val="-10"/>
          <w:sz w:val="21"/>
        </w:rPr>
        <w:t xml:space="preserve"> </w:t>
      </w:r>
      <w:r>
        <w:rPr>
          <w:sz w:val="21"/>
        </w:rPr>
        <w:t>example</w:t>
      </w:r>
      <w:r>
        <w:rPr>
          <w:spacing w:val="-9"/>
          <w:sz w:val="21"/>
        </w:rPr>
        <w:t xml:space="preserve"> </w:t>
      </w:r>
      <w:r>
        <w:rPr>
          <w:i/>
          <w:sz w:val="21"/>
        </w:rPr>
        <w:t>“pensioners</w:t>
      </w:r>
      <w:r>
        <w:rPr>
          <w:i/>
          <w:spacing w:val="-10"/>
          <w:sz w:val="21"/>
        </w:rPr>
        <w:t xml:space="preserve"> </w:t>
      </w:r>
      <w:r>
        <w:rPr>
          <w:i/>
          <w:sz w:val="21"/>
        </w:rPr>
        <w:t>play</w:t>
      </w:r>
      <w:r>
        <w:rPr>
          <w:i/>
          <w:spacing w:val="-10"/>
          <w:sz w:val="21"/>
        </w:rPr>
        <w:t xml:space="preserve"> </w:t>
      </w:r>
      <w:r>
        <w:rPr>
          <w:i/>
          <w:sz w:val="21"/>
        </w:rPr>
        <w:t>bowls</w:t>
      </w:r>
      <w:r>
        <w:rPr>
          <w:i/>
          <w:spacing w:val="-10"/>
          <w:sz w:val="21"/>
        </w:rPr>
        <w:t xml:space="preserve"> </w:t>
      </w:r>
      <w:r>
        <w:rPr>
          <w:i/>
          <w:sz w:val="21"/>
        </w:rPr>
        <w:t>and</w:t>
      </w:r>
      <w:r>
        <w:rPr>
          <w:i/>
          <w:spacing w:val="-10"/>
          <w:sz w:val="21"/>
        </w:rPr>
        <w:t xml:space="preserve"> </w:t>
      </w:r>
      <w:r>
        <w:rPr>
          <w:i/>
          <w:sz w:val="21"/>
        </w:rPr>
        <w:t>golf”</w:t>
      </w:r>
      <w:r>
        <w:rPr>
          <w:sz w:val="21"/>
        </w:rPr>
        <w:t>.</w:t>
      </w:r>
      <w:r>
        <w:rPr>
          <w:spacing w:val="29"/>
          <w:sz w:val="21"/>
        </w:rPr>
        <w:t xml:space="preserve"> </w:t>
      </w:r>
      <w:r>
        <w:rPr>
          <w:sz w:val="21"/>
        </w:rPr>
        <w:t>Other Panel members disagreed on the basis of affordability:</w:t>
      </w:r>
    </w:p>
    <w:p w14:paraId="6504D384" w14:textId="77777777" w:rsidR="00AF3196" w:rsidRDefault="00F9107A">
      <w:pPr>
        <w:pStyle w:val="ListParagraph"/>
        <w:numPr>
          <w:ilvl w:val="0"/>
          <w:numId w:val="76"/>
        </w:numPr>
        <w:tabs>
          <w:tab w:val="left" w:pos="580"/>
        </w:tabs>
        <w:spacing w:before="115"/>
        <w:jc w:val="both"/>
        <w:rPr>
          <w:i/>
          <w:sz w:val="21"/>
        </w:rPr>
      </w:pPr>
      <w:r>
        <w:rPr>
          <w:i/>
          <w:sz w:val="21"/>
        </w:rPr>
        <w:t>“Concession</w:t>
      </w:r>
      <w:r>
        <w:rPr>
          <w:i/>
          <w:spacing w:val="-8"/>
          <w:sz w:val="21"/>
        </w:rPr>
        <w:t xml:space="preserve"> </w:t>
      </w:r>
      <w:r>
        <w:rPr>
          <w:i/>
          <w:sz w:val="21"/>
        </w:rPr>
        <w:t>card</w:t>
      </w:r>
      <w:r>
        <w:rPr>
          <w:i/>
          <w:spacing w:val="-5"/>
          <w:sz w:val="21"/>
        </w:rPr>
        <w:t xml:space="preserve"> </w:t>
      </w:r>
      <w:r>
        <w:rPr>
          <w:i/>
          <w:sz w:val="21"/>
        </w:rPr>
        <w:t>holders</w:t>
      </w:r>
      <w:r>
        <w:rPr>
          <w:i/>
          <w:spacing w:val="-6"/>
          <w:sz w:val="21"/>
        </w:rPr>
        <w:t xml:space="preserve"> </w:t>
      </w:r>
      <w:r>
        <w:rPr>
          <w:i/>
          <w:sz w:val="21"/>
        </w:rPr>
        <w:t>-&gt;</w:t>
      </w:r>
      <w:r>
        <w:rPr>
          <w:i/>
          <w:spacing w:val="-5"/>
          <w:sz w:val="21"/>
        </w:rPr>
        <w:t xml:space="preserve"> </w:t>
      </w:r>
      <w:r>
        <w:rPr>
          <w:i/>
          <w:sz w:val="21"/>
        </w:rPr>
        <w:t>significantly</w:t>
      </w:r>
      <w:r>
        <w:rPr>
          <w:i/>
          <w:spacing w:val="-6"/>
          <w:sz w:val="21"/>
        </w:rPr>
        <w:t xml:space="preserve"> </w:t>
      </w:r>
      <w:r>
        <w:rPr>
          <w:i/>
          <w:sz w:val="21"/>
        </w:rPr>
        <w:t>lower</w:t>
      </w:r>
      <w:r>
        <w:rPr>
          <w:i/>
          <w:spacing w:val="-5"/>
          <w:sz w:val="21"/>
        </w:rPr>
        <w:t xml:space="preserve"> </w:t>
      </w:r>
      <w:r>
        <w:rPr>
          <w:i/>
          <w:sz w:val="21"/>
        </w:rPr>
        <w:t>income,</w:t>
      </w:r>
      <w:r>
        <w:rPr>
          <w:i/>
          <w:spacing w:val="-6"/>
          <w:sz w:val="21"/>
        </w:rPr>
        <w:t xml:space="preserve"> </w:t>
      </w:r>
      <w:r>
        <w:rPr>
          <w:i/>
          <w:sz w:val="21"/>
        </w:rPr>
        <w:t>I’m</w:t>
      </w:r>
      <w:r>
        <w:rPr>
          <w:i/>
          <w:spacing w:val="-5"/>
          <w:sz w:val="21"/>
        </w:rPr>
        <w:t xml:space="preserve"> </w:t>
      </w:r>
      <w:r>
        <w:rPr>
          <w:i/>
          <w:sz w:val="21"/>
        </w:rPr>
        <w:t>sure</w:t>
      </w:r>
      <w:r>
        <w:rPr>
          <w:i/>
          <w:spacing w:val="-6"/>
          <w:sz w:val="21"/>
        </w:rPr>
        <w:t xml:space="preserve"> </w:t>
      </w:r>
      <w:r>
        <w:rPr>
          <w:i/>
          <w:sz w:val="21"/>
        </w:rPr>
        <w:t>would</w:t>
      </w:r>
      <w:r>
        <w:rPr>
          <w:i/>
          <w:spacing w:val="-5"/>
          <w:sz w:val="21"/>
        </w:rPr>
        <w:t xml:space="preserve"> </w:t>
      </w:r>
      <w:r>
        <w:rPr>
          <w:i/>
          <w:sz w:val="21"/>
        </w:rPr>
        <w:t>have</w:t>
      </w:r>
      <w:r>
        <w:rPr>
          <w:i/>
          <w:spacing w:val="-6"/>
          <w:sz w:val="21"/>
        </w:rPr>
        <w:t xml:space="preserve"> </w:t>
      </w:r>
      <w:r>
        <w:rPr>
          <w:i/>
          <w:sz w:val="21"/>
        </w:rPr>
        <w:t>looked</w:t>
      </w:r>
      <w:r>
        <w:rPr>
          <w:i/>
          <w:spacing w:val="-5"/>
          <w:sz w:val="21"/>
        </w:rPr>
        <w:t xml:space="preserve"> </w:t>
      </w:r>
      <w:r>
        <w:rPr>
          <w:i/>
          <w:sz w:val="21"/>
        </w:rPr>
        <w:t>at</w:t>
      </w:r>
      <w:r>
        <w:rPr>
          <w:i/>
          <w:spacing w:val="-6"/>
          <w:sz w:val="21"/>
        </w:rPr>
        <w:t xml:space="preserve"> </w:t>
      </w:r>
      <w:r>
        <w:rPr>
          <w:i/>
          <w:sz w:val="21"/>
        </w:rPr>
        <w:t>last</w:t>
      </w:r>
      <w:r>
        <w:rPr>
          <w:i/>
          <w:spacing w:val="-5"/>
          <w:sz w:val="21"/>
        </w:rPr>
        <w:t xml:space="preserve"> </w:t>
      </w:r>
      <w:r>
        <w:rPr>
          <w:i/>
          <w:spacing w:val="-2"/>
          <w:sz w:val="21"/>
        </w:rPr>
        <w:t>time.”</w:t>
      </w:r>
    </w:p>
    <w:p w14:paraId="05335B3A" w14:textId="77777777" w:rsidR="00AF3196" w:rsidRDefault="00F9107A">
      <w:pPr>
        <w:pStyle w:val="ListParagraph"/>
        <w:numPr>
          <w:ilvl w:val="0"/>
          <w:numId w:val="76"/>
        </w:numPr>
        <w:tabs>
          <w:tab w:val="left" w:pos="580"/>
        </w:tabs>
        <w:spacing w:before="121" w:line="242" w:lineRule="auto"/>
        <w:ind w:right="1033"/>
        <w:jc w:val="both"/>
        <w:rPr>
          <w:i/>
          <w:sz w:val="21"/>
        </w:rPr>
      </w:pPr>
      <w:r>
        <w:rPr>
          <w:i/>
          <w:sz w:val="21"/>
        </w:rPr>
        <w:t>“It’s easy for us to come in with our middle-class lens – we need to be considering with a deeper lens. Some people don’t choose [their financial position]”</w:t>
      </w:r>
    </w:p>
    <w:p w14:paraId="1E3F859B" w14:textId="77777777" w:rsidR="00AF3196" w:rsidRDefault="00AF3196">
      <w:pPr>
        <w:spacing w:before="2"/>
        <w:rPr>
          <w:i/>
          <w:sz w:val="19"/>
        </w:rPr>
      </w:pPr>
    </w:p>
    <w:p w14:paraId="05F5545E" w14:textId="77777777" w:rsidR="00AF3196" w:rsidRDefault="00F9107A">
      <w:pPr>
        <w:pStyle w:val="ListParagraph"/>
        <w:numPr>
          <w:ilvl w:val="1"/>
          <w:numId w:val="139"/>
        </w:numPr>
        <w:tabs>
          <w:tab w:val="left" w:pos="787"/>
        </w:tabs>
        <w:jc w:val="both"/>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2FB25172" w14:textId="77777777" w:rsidR="00AF3196" w:rsidRDefault="00F9107A">
      <w:pPr>
        <w:spacing w:before="118" w:line="242" w:lineRule="auto"/>
        <w:ind w:left="220" w:right="1025"/>
        <w:rPr>
          <w:sz w:val="21"/>
        </w:rPr>
      </w:pPr>
      <w:r>
        <w:rPr>
          <w:sz w:val="21"/>
        </w:rPr>
        <w:t>All</w:t>
      </w:r>
      <w:r>
        <w:rPr>
          <w:spacing w:val="-12"/>
          <w:sz w:val="21"/>
        </w:rPr>
        <w:t xml:space="preserve"> </w:t>
      </w:r>
      <w:r>
        <w:rPr>
          <w:sz w:val="21"/>
        </w:rPr>
        <w:t>Community</w:t>
      </w:r>
      <w:r>
        <w:rPr>
          <w:spacing w:val="-12"/>
          <w:sz w:val="21"/>
        </w:rPr>
        <w:t xml:space="preserve"> </w:t>
      </w:r>
      <w:r>
        <w:rPr>
          <w:sz w:val="21"/>
        </w:rPr>
        <w:t>Panel</w:t>
      </w:r>
      <w:r>
        <w:rPr>
          <w:spacing w:val="-12"/>
          <w:sz w:val="21"/>
        </w:rPr>
        <w:t xml:space="preserve"> </w:t>
      </w:r>
      <w:r>
        <w:rPr>
          <w:sz w:val="21"/>
        </w:rPr>
        <w:t>members</w:t>
      </w:r>
      <w:r>
        <w:rPr>
          <w:spacing w:val="-12"/>
          <w:sz w:val="21"/>
        </w:rPr>
        <w:t xml:space="preserve"> </w:t>
      </w:r>
      <w:r>
        <w:rPr>
          <w:sz w:val="21"/>
        </w:rPr>
        <w:t>ultimately</w:t>
      </w:r>
      <w:r>
        <w:rPr>
          <w:spacing w:val="-12"/>
          <w:sz w:val="21"/>
        </w:rPr>
        <w:t xml:space="preserve"> </w:t>
      </w:r>
      <w:r>
        <w:rPr>
          <w:sz w:val="21"/>
        </w:rPr>
        <w:t>supported</w:t>
      </w:r>
      <w:r>
        <w:rPr>
          <w:spacing w:val="-12"/>
          <w:sz w:val="21"/>
        </w:rPr>
        <w:t xml:space="preserve"> </w:t>
      </w:r>
      <w:r>
        <w:rPr>
          <w:sz w:val="21"/>
        </w:rPr>
        <w:t>GWMWater’s</w:t>
      </w:r>
      <w:r>
        <w:rPr>
          <w:spacing w:val="-12"/>
          <w:sz w:val="21"/>
        </w:rPr>
        <w:t xml:space="preserve"> </w:t>
      </w:r>
      <w:r>
        <w:rPr>
          <w:sz w:val="21"/>
        </w:rPr>
        <w:t>current</w:t>
      </w:r>
      <w:r>
        <w:rPr>
          <w:spacing w:val="-12"/>
          <w:sz w:val="21"/>
        </w:rPr>
        <w:t xml:space="preserve"> </w:t>
      </w:r>
      <w:r>
        <w:rPr>
          <w:sz w:val="21"/>
        </w:rPr>
        <w:t>ratio</w:t>
      </w:r>
      <w:r>
        <w:rPr>
          <w:spacing w:val="-12"/>
          <w:sz w:val="21"/>
        </w:rPr>
        <w:t xml:space="preserve"> </w:t>
      </w:r>
      <w:r>
        <w:rPr>
          <w:sz w:val="21"/>
        </w:rPr>
        <w:t>of</w:t>
      </w:r>
      <w:r>
        <w:rPr>
          <w:spacing w:val="-12"/>
          <w:sz w:val="21"/>
        </w:rPr>
        <w:t xml:space="preserve"> </w:t>
      </w:r>
      <w:r>
        <w:rPr>
          <w:sz w:val="21"/>
        </w:rPr>
        <w:t>fixed</w:t>
      </w:r>
      <w:r>
        <w:rPr>
          <w:spacing w:val="-12"/>
          <w:sz w:val="21"/>
        </w:rPr>
        <w:t xml:space="preserve"> </w:t>
      </w:r>
      <w:r>
        <w:rPr>
          <w:sz w:val="21"/>
        </w:rPr>
        <w:t>to</w:t>
      </w:r>
      <w:r>
        <w:rPr>
          <w:spacing w:val="-12"/>
          <w:sz w:val="21"/>
        </w:rPr>
        <w:t xml:space="preserve"> </w:t>
      </w:r>
      <w:r>
        <w:rPr>
          <w:sz w:val="21"/>
        </w:rPr>
        <w:t>variable</w:t>
      </w:r>
      <w:r>
        <w:rPr>
          <w:spacing w:val="-12"/>
          <w:sz w:val="21"/>
        </w:rPr>
        <w:t xml:space="preserve"> </w:t>
      </w:r>
      <w:r>
        <w:rPr>
          <w:sz w:val="21"/>
        </w:rPr>
        <w:t>charges for customers.</w:t>
      </w:r>
    </w:p>
    <w:p w14:paraId="66EB5E33" w14:textId="77777777" w:rsidR="00AF3196" w:rsidRDefault="00F9107A">
      <w:pPr>
        <w:spacing w:before="116" w:line="242" w:lineRule="auto"/>
        <w:ind w:left="220" w:right="1033"/>
        <w:rPr>
          <w:sz w:val="20"/>
        </w:rPr>
      </w:pPr>
      <w:r>
        <w:rPr>
          <w:sz w:val="20"/>
        </w:rPr>
        <w:t>All</w:t>
      </w:r>
      <w:r>
        <w:rPr>
          <w:spacing w:val="-10"/>
          <w:sz w:val="20"/>
        </w:rPr>
        <w:t xml:space="preserve"> </w:t>
      </w:r>
      <w:r>
        <w:rPr>
          <w:sz w:val="20"/>
        </w:rPr>
        <w:t>Community</w:t>
      </w:r>
      <w:r>
        <w:rPr>
          <w:spacing w:val="-10"/>
          <w:sz w:val="20"/>
        </w:rPr>
        <w:t xml:space="preserve"> </w:t>
      </w:r>
      <w:r>
        <w:rPr>
          <w:sz w:val="20"/>
        </w:rPr>
        <w:t>Panel</w:t>
      </w:r>
      <w:r>
        <w:rPr>
          <w:spacing w:val="-10"/>
          <w:sz w:val="20"/>
        </w:rPr>
        <w:t xml:space="preserve"> </w:t>
      </w:r>
      <w:r>
        <w:rPr>
          <w:sz w:val="21"/>
        </w:rPr>
        <w:t>members</w:t>
      </w:r>
      <w:r>
        <w:rPr>
          <w:spacing w:val="-10"/>
          <w:sz w:val="21"/>
        </w:rPr>
        <w:t xml:space="preserve"> </w:t>
      </w:r>
      <w:r>
        <w:rPr>
          <w:sz w:val="20"/>
        </w:rPr>
        <w:t>supported</w:t>
      </w:r>
      <w:r>
        <w:rPr>
          <w:spacing w:val="-10"/>
          <w:sz w:val="20"/>
        </w:rPr>
        <w:t xml:space="preserve"> </w:t>
      </w:r>
      <w:r>
        <w:rPr>
          <w:sz w:val="20"/>
        </w:rPr>
        <w:t>GWMWater’s</w:t>
      </w:r>
      <w:r>
        <w:rPr>
          <w:spacing w:val="-10"/>
          <w:sz w:val="20"/>
        </w:rPr>
        <w:t xml:space="preserve"> </w:t>
      </w:r>
      <w:r>
        <w:rPr>
          <w:sz w:val="20"/>
        </w:rPr>
        <w:t>proposal</w:t>
      </w:r>
      <w:r>
        <w:rPr>
          <w:spacing w:val="-10"/>
          <w:sz w:val="20"/>
        </w:rPr>
        <w:t xml:space="preserve"> </w:t>
      </w:r>
      <w:r>
        <w:rPr>
          <w:sz w:val="20"/>
        </w:rPr>
        <w:t>to</w:t>
      </w:r>
      <w:r>
        <w:rPr>
          <w:spacing w:val="-10"/>
          <w:sz w:val="20"/>
        </w:rPr>
        <w:t xml:space="preserve"> </w:t>
      </w:r>
      <w:r>
        <w:rPr>
          <w:sz w:val="20"/>
        </w:rPr>
        <w:t>retain</w:t>
      </w:r>
      <w:r>
        <w:rPr>
          <w:spacing w:val="-10"/>
          <w:sz w:val="20"/>
        </w:rPr>
        <w:t xml:space="preserve"> </w:t>
      </w:r>
      <w:r>
        <w:rPr>
          <w:sz w:val="20"/>
        </w:rPr>
        <w:t>the</w:t>
      </w:r>
      <w:r>
        <w:rPr>
          <w:spacing w:val="-10"/>
          <w:sz w:val="20"/>
        </w:rPr>
        <w:t xml:space="preserve"> </w:t>
      </w:r>
      <w:r>
        <w:rPr>
          <w:sz w:val="20"/>
        </w:rPr>
        <w:t>current</w:t>
      </w:r>
      <w:r>
        <w:rPr>
          <w:spacing w:val="-10"/>
          <w:sz w:val="20"/>
        </w:rPr>
        <w:t xml:space="preserve"> </w:t>
      </w:r>
      <w:r>
        <w:rPr>
          <w:sz w:val="20"/>
        </w:rPr>
        <w:t>RCC</w:t>
      </w:r>
      <w:r>
        <w:rPr>
          <w:spacing w:val="-10"/>
          <w:sz w:val="20"/>
        </w:rPr>
        <w:t xml:space="preserve"> </w:t>
      </w:r>
      <w:r>
        <w:rPr>
          <w:sz w:val="20"/>
        </w:rPr>
        <w:t>to</w:t>
      </w:r>
      <w:r>
        <w:rPr>
          <w:spacing w:val="-10"/>
          <w:sz w:val="20"/>
        </w:rPr>
        <w:t xml:space="preserve"> </w:t>
      </w:r>
      <w:r>
        <w:rPr>
          <w:sz w:val="20"/>
        </w:rPr>
        <w:t>subsidise</w:t>
      </w:r>
      <w:r>
        <w:rPr>
          <w:spacing w:val="-10"/>
          <w:sz w:val="20"/>
        </w:rPr>
        <w:t xml:space="preserve"> </w:t>
      </w:r>
      <w:r>
        <w:rPr>
          <w:sz w:val="20"/>
        </w:rPr>
        <w:t>the</w:t>
      </w:r>
      <w:r>
        <w:rPr>
          <w:spacing w:val="-10"/>
          <w:sz w:val="20"/>
        </w:rPr>
        <w:t xml:space="preserve"> </w:t>
      </w:r>
      <w:r>
        <w:rPr>
          <w:sz w:val="20"/>
        </w:rPr>
        <w:t>cost of</w:t>
      </w:r>
      <w:r>
        <w:rPr>
          <w:spacing w:val="-8"/>
          <w:sz w:val="20"/>
        </w:rPr>
        <w:t xml:space="preserve"> </w:t>
      </w:r>
      <w:r>
        <w:rPr>
          <w:sz w:val="20"/>
        </w:rPr>
        <w:t>maintaining</w:t>
      </w:r>
      <w:r>
        <w:rPr>
          <w:spacing w:val="-6"/>
          <w:sz w:val="20"/>
        </w:rPr>
        <w:t xml:space="preserve"> </w:t>
      </w:r>
      <w:r>
        <w:rPr>
          <w:sz w:val="20"/>
        </w:rPr>
        <w:t>community</w:t>
      </w:r>
      <w:r>
        <w:rPr>
          <w:spacing w:val="-6"/>
          <w:sz w:val="20"/>
        </w:rPr>
        <w:t xml:space="preserve"> </w:t>
      </w:r>
      <w:r>
        <w:rPr>
          <w:sz w:val="20"/>
        </w:rPr>
        <w:t>sporting</w:t>
      </w:r>
      <w:r>
        <w:rPr>
          <w:spacing w:val="-6"/>
          <w:sz w:val="20"/>
        </w:rPr>
        <w:t xml:space="preserve"> </w:t>
      </w:r>
      <w:r>
        <w:rPr>
          <w:sz w:val="20"/>
        </w:rPr>
        <w:t>amenities</w:t>
      </w:r>
      <w:r>
        <w:rPr>
          <w:spacing w:val="-5"/>
          <w:sz w:val="20"/>
        </w:rPr>
        <w:t xml:space="preserve"> </w:t>
      </w:r>
      <w:r>
        <w:rPr>
          <w:sz w:val="20"/>
        </w:rPr>
        <w:t>and</w:t>
      </w:r>
      <w:r>
        <w:rPr>
          <w:spacing w:val="-6"/>
          <w:sz w:val="20"/>
        </w:rPr>
        <w:t xml:space="preserve"> </w:t>
      </w:r>
      <w:r>
        <w:rPr>
          <w:sz w:val="20"/>
        </w:rPr>
        <w:t>the</w:t>
      </w:r>
      <w:r>
        <w:rPr>
          <w:spacing w:val="-7"/>
          <w:sz w:val="20"/>
        </w:rPr>
        <w:t xml:space="preserve"> </w:t>
      </w:r>
      <w:r>
        <w:rPr>
          <w:sz w:val="20"/>
        </w:rPr>
        <w:t>cost</w:t>
      </w:r>
      <w:r>
        <w:rPr>
          <w:spacing w:val="-5"/>
          <w:sz w:val="20"/>
        </w:rPr>
        <w:t xml:space="preserve"> </w:t>
      </w:r>
      <w:r>
        <w:rPr>
          <w:sz w:val="20"/>
        </w:rPr>
        <w:t>of</w:t>
      </w:r>
      <w:r>
        <w:rPr>
          <w:spacing w:val="-6"/>
          <w:sz w:val="20"/>
        </w:rPr>
        <w:t xml:space="preserve"> </w:t>
      </w:r>
      <w:r>
        <w:rPr>
          <w:sz w:val="20"/>
        </w:rPr>
        <w:t>supplying</w:t>
      </w:r>
      <w:r>
        <w:rPr>
          <w:spacing w:val="-6"/>
          <w:sz w:val="20"/>
        </w:rPr>
        <w:t xml:space="preserve"> </w:t>
      </w:r>
      <w:r>
        <w:rPr>
          <w:sz w:val="20"/>
        </w:rPr>
        <w:t>water</w:t>
      </w:r>
      <w:r>
        <w:rPr>
          <w:spacing w:val="-6"/>
          <w:sz w:val="20"/>
        </w:rPr>
        <w:t xml:space="preserve"> </w:t>
      </w:r>
      <w:r>
        <w:rPr>
          <w:sz w:val="20"/>
        </w:rPr>
        <w:t>to</w:t>
      </w:r>
      <w:r>
        <w:rPr>
          <w:spacing w:val="-6"/>
          <w:sz w:val="20"/>
        </w:rPr>
        <w:t xml:space="preserve"> </w:t>
      </w:r>
      <w:r>
        <w:rPr>
          <w:sz w:val="20"/>
        </w:rPr>
        <w:t>recreation</w:t>
      </w:r>
      <w:r>
        <w:rPr>
          <w:spacing w:val="-5"/>
          <w:sz w:val="20"/>
        </w:rPr>
        <w:t xml:space="preserve"> </w:t>
      </w:r>
      <w:r>
        <w:rPr>
          <w:sz w:val="20"/>
        </w:rPr>
        <w:t>lakes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region.</w:t>
      </w:r>
    </w:p>
    <w:p w14:paraId="6E89B7EC" w14:textId="77777777" w:rsidR="00AF3196" w:rsidRDefault="00F9107A">
      <w:pPr>
        <w:spacing w:before="119"/>
        <w:ind w:left="220" w:right="1033"/>
        <w:rPr>
          <w:sz w:val="20"/>
        </w:rPr>
      </w:pPr>
      <w:r>
        <w:rPr>
          <w:sz w:val="20"/>
        </w:rPr>
        <w:t>However,</w:t>
      </w:r>
      <w:r>
        <w:rPr>
          <w:spacing w:val="-5"/>
          <w:sz w:val="20"/>
        </w:rPr>
        <w:t xml:space="preserve"> </w:t>
      </w:r>
      <w:r>
        <w:rPr>
          <w:sz w:val="20"/>
        </w:rPr>
        <w:t>their</w:t>
      </w:r>
      <w:r>
        <w:rPr>
          <w:spacing w:val="-5"/>
          <w:sz w:val="20"/>
        </w:rPr>
        <w:t xml:space="preserve"> </w:t>
      </w:r>
      <w:r>
        <w:rPr>
          <w:sz w:val="20"/>
        </w:rPr>
        <w:t>support</w:t>
      </w:r>
      <w:r>
        <w:rPr>
          <w:spacing w:val="-6"/>
          <w:sz w:val="20"/>
        </w:rPr>
        <w:t xml:space="preserve"> </w:t>
      </w:r>
      <w:r>
        <w:rPr>
          <w:sz w:val="20"/>
        </w:rPr>
        <w:t>was</w:t>
      </w:r>
      <w:r>
        <w:rPr>
          <w:spacing w:val="-6"/>
          <w:sz w:val="20"/>
        </w:rPr>
        <w:t xml:space="preserve"> </w:t>
      </w:r>
      <w:r>
        <w:rPr>
          <w:sz w:val="20"/>
        </w:rPr>
        <w:t>subject</w:t>
      </w:r>
      <w:r>
        <w:rPr>
          <w:spacing w:val="-6"/>
          <w:sz w:val="20"/>
        </w:rPr>
        <w:t xml:space="preserve"> </w:t>
      </w:r>
      <w:r>
        <w:rPr>
          <w:sz w:val="20"/>
        </w:rPr>
        <w:t>to</w:t>
      </w:r>
      <w:r>
        <w:rPr>
          <w:spacing w:val="-6"/>
          <w:sz w:val="20"/>
        </w:rPr>
        <w:t xml:space="preserve"> </w:t>
      </w:r>
      <w:r>
        <w:rPr>
          <w:sz w:val="20"/>
        </w:rPr>
        <w:t>GWMWater</w:t>
      </w:r>
      <w:r>
        <w:rPr>
          <w:spacing w:val="-5"/>
          <w:sz w:val="20"/>
        </w:rPr>
        <w:t xml:space="preserve"> </w:t>
      </w:r>
      <w:r>
        <w:rPr>
          <w:sz w:val="20"/>
        </w:rPr>
        <w:t>exploring</w:t>
      </w:r>
      <w:r>
        <w:rPr>
          <w:spacing w:val="-6"/>
          <w:sz w:val="20"/>
        </w:rPr>
        <w:t xml:space="preserve"> </w:t>
      </w:r>
      <w:r>
        <w:rPr>
          <w:sz w:val="20"/>
        </w:rPr>
        <w:t>applying</w:t>
      </w:r>
      <w:r>
        <w:rPr>
          <w:spacing w:val="-6"/>
          <w:sz w:val="20"/>
        </w:rPr>
        <w:t xml:space="preserve"> </w:t>
      </w:r>
      <w:r>
        <w:rPr>
          <w:sz w:val="20"/>
        </w:rPr>
        <w:t>the</w:t>
      </w:r>
      <w:r>
        <w:rPr>
          <w:spacing w:val="-6"/>
          <w:sz w:val="20"/>
        </w:rPr>
        <w:t xml:space="preserve"> </w:t>
      </w:r>
      <w:r>
        <w:rPr>
          <w:sz w:val="20"/>
        </w:rPr>
        <w:t>RCC</w:t>
      </w:r>
      <w:r>
        <w:rPr>
          <w:spacing w:val="-6"/>
          <w:sz w:val="20"/>
        </w:rPr>
        <w:t xml:space="preserve"> </w:t>
      </w:r>
      <w:r>
        <w:rPr>
          <w:sz w:val="20"/>
        </w:rPr>
        <w:t>to</w:t>
      </w:r>
      <w:r>
        <w:rPr>
          <w:spacing w:val="-6"/>
          <w:sz w:val="20"/>
        </w:rPr>
        <w:t xml:space="preserve"> </w:t>
      </w:r>
      <w:r>
        <w:rPr>
          <w:sz w:val="20"/>
        </w:rPr>
        <w:t>commercial</w:t>
      </w:r>
      <w:r>
        <w:rPr>
          <w:spacing w:val="-5"/>
          <w:sz w:val="20"/>
        </w:rPr>
        <w:t xml:space="preserve"> </w:t>
      </w:r>
      <w:r>
        <w:rPr>
          <w:sz w:val="20"/>
        </w:rPr>
        <w:t>customers</w:t>
      </w:r>
      <w:r>
        <w:rPr>
          <w:spacing w:val="-6"/>
          <w:sz w:val="20"/>
        </w:rPr>
        <w:t xml:space="preserve"> </w:t>
      </w:r>
      <w:r>
        <w:rPr>
          <w:sz w:val="20"/>
        </w:rPr>
        <w:t>as</w:t>
      </w:r>
      <w:r>
        <w:rPr>
          <w:spacing w:val="-6"/>
          <w:sz w:val="20"/>
        </w:rPr>
        <w:t xml:space="preserve"> </w:t>
      </w:r>
      <w:r>
        <w:rPr>
          <w:sz w:val="20"/>
        </w:rPr>
        <w:t>well as residential customers.</w:t>
      </w:r>
    </w:p>
    <w:p w14:paraId="3461BA11" w14:textId="77777777" w:rsidR="00AF3196" w:rsidRDefault="00AF3196">
      <w:pPr>
        <w:rPr>
          <w:sz w:val="20"/>
        </w:rPr>
      </w:pPr>
    </w:p>
    <w:p w14:paraId="242BF638" w14:textId="77777777" w:rsidR="00AF3196" w:rsidRDefault="00AF3196">
      <w:pPr>
        <w:rPr>
          <w:sz w:val="20"/>
        </w:rPr>
      </w:pPr>
    </w:p>
    <w:p w14:paraId="4591863B" w14:textId="77777777" w:rsidR="00AF3196" w:rsidRDefault="00AF3196">
      <w:pPr>
        <w:rPr>
          <w:sz w:val="20"/>
        </w:rPr>
      </w:pPr>
    </w:p>
    <w:p w14:paraId="7AD74EA3" w14:textId="77777777" w:rsidR="00AF3196" w:rsidRDefault="00AF3196">
      <w:pPr>
        <w:rPr>
          <w:sz w:val="20"/>
        </w:rPr>
      </w:pPr>
    </w:p>
    <w:p w14:paraId="30F0AED0" w14:textId="77777777" w:rsidR="00AF3196" w:rsidRDefault="00AF3196">
      <w:pPr>
        <w:rPr>
          <w:sz w:val="20"/>
        </w:rPr>
      </w:pPr>
    </w:p>
    <w:p w14:paraId="1C6F351C" w14:textId="77777777" w:rsidR="00AF3196" w:rsidRDefault="00AF3196">
      <w:pPr>
        <w:rPr>
          <w:sz w:val="20"/>
        </w:rPr>
      </w:pPr>
    </w:p>
    <w:p w14:paraId="71553AF3" w14:textId="77777777" w:rsidR="00AF3196" w:rsidRDefault="00AF3196">
      <w:pPr>
        <w:rPr>
          <w:sz w:val="20"/>
        </w:rPr>
      </w:pPr>
    </w:p>
    <w:p w14:paraId="6DC37CED" w14:textId="77777777" w:rsidR="00AF3196" w:rsidRDefault="003A7278">
      <w:pPr>
        <w:spacing w:before="1"/>
        <w:rPr>
          <w:sz w:val="14"/>
        </w:rPr>
      </w:pPr>
      <w:r>
        <w:rPr>
          <w:noProof/>
        </w:rPr>
        <mc:AlternateContent>
          <mc:Choice Requires="wps">
            <w:drawing>
              <wp:anchor distT="0" distB="0" distL="0" distR="0" simplePos="0" relativeHeight="487653888" behindDoc="1" locked="0" layoutInCell="1" allowOverlap="1" wp14:anchorId="55E0C40A" wp14:editId="2ACDA813">
                <wp:simplePos x="0" y="0"/>
                <wp:positionH relativeFrom="page">
                  <wp:posOffset>914400</wp:posOffset>
                </wp:positionH>
                <wp:positionV relativeFrom="paragraph">
                  <wp:posOffset>124460</wp:posOffset>
                </wp:positionV>
                <wp:extent cx="1828800" cy="6350"/>
                <wp:effectExtent l="0" t="0" r="0" b="0"/>
                <wp:wrapTopAndBottom/>
                <wp:docPr id="291"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B6ED7" id="docshape348" o:spid="_x0000_s1026" style="position:absolute;margin-left:1in;margin-top:9.8pt;width:2in;height:.5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" fillcolor="black" stroked="f">
                <w10:wrap type="topAndBottom" anchorx="page"/>
              </v:rect>
            </w:pict>
          </mc:Fallback>
        </mc:AlternateContent>
      </w:r>
    </w:p>
    <w:p w14:paraId="7F9C8BA7" w14:textId="77777777" w:rsidR="00AF3196" w:rsidRDefault="00F9107A">
      <w:pPr>
        <w:tabs>
          <w:tab w:val="left" w:pos="559"/>
        </w:tabs>
        <w:spacing w:before="107"/>
        <w:ind w:left="559" w:right="1030" w:hanging="340"/>
        <w:rPr>
          <w:sz w:val="18"/>
        </w:rPr>
      </w:pPr>
      <w:r>
        <w:rPr>
          <w:spacing w:val="-6"/>
          <w:position w:val="5"/>
          <w:sz w:val="12"/>
        </w:rPr>
        <w:t>34</w:t>
      </w:r>
      <w:r>
        <w:rPr>
          <w:position w:val="5"/>
          <w:sz w:val="12"/>
        </w:rPr>
        <w:tab/>
      </w:r>
      <w:r>
        <w:rPr>
          <w:sz w:val="18"/>
        </w:rPr>
        <w:t>GWMWater</w:t>
      </w:r>
      <w:r>
        <w:rPr>
          <w:spacing w:val="80"/>
          <w:w w:val="150"/>
          <w:sz w:val="18"/>
        </w:rPr>
        <w:t xml:space="preserve"> </w:t>
      </w:r>
      <w:r>
        <w:rPr>
          <w:sz w:val="18"/>
        </w:rPr>
        <w:t>referenced</w:t>
      </w:r>
      <w:r>
        <w:rPr>
          <w:spacing w:val="80"/>
          <w:w w:val="150"/>
          <w:sz w:val="18"/>
        </w:rPr>
        <w:t xml:space="preserve"> </w:t>
      </w:r>
      <w:r>
        <w:rPr>
          <w:sz w:val="18"/>
        </w:rPr>
        <w:t>its</w:t>
      </w:r>
      <w:r>
        <w:rPr>
          <w:spacing w:val="80"/>
          <w:w w:val="150"/>
          <w:sz w:val="18"/>
        </w:rPr>
        <w:t xml:space="preserve"> </w:t>
      </w:r>
      <w:r>
        <w:rPr>
          <w:sz w:val="18"/>
        </w:rPr>
        <w:t>publicly</w:t>
      </w:r>
      <w:r>
        <w:rPr>
          <w:spacing w:val="80"/>
          <w:w w:val="150"/>
          <w:sz w:val="18"/>
        </w:rPr>
        <w:t xml:space="preserve"> </w:t>
      </w:r>
      <w:r>
        <w:rPr>
          <w:sz w:val="18"/>
        </w:rPr>
        <w:t>available</w:t>
      </w:r>
      <w:r>
        <w:rPr>
          <w:spacing w:val="80"/>
          <w:w w:val="150"/>
          <w:sz w:val="18"/>
        </w:rPr>
        <w:t xml:space="preserve"> </w:t>
      </w:r>
      <w:r>
        <w:rPr>
          <w:sz w:val="18"/>
        </w:rPr>
        <w:t>Recreation</w:t>
      </w:r>
      <w:r>
        <w:rPr>
          <w:spacing w:val="80"/>
          <w:w w:val="150"/>
          <w:sz w:val="18"/>
        </w:rPr>
        <w:t xml:space="preserve"> </w:t>
      </w:r>
      <w:r>
        <w:rPr>
          <w:sz w:val="18"/>
        </w:rPr>
        <w:t>Contribution</w:t>
      </w:r>
      <w:r>
        <w:rPr>
          <w:spacing w:val="80"/>
          <w:w w:val="150"/>
          <w:sz w:val="18"/>
        </w:rPr>
        <w:t xml:space="preserve"> </w:t>
      </w:r>
      <w:r>
        <w:rPr>
          <w:sz w:val="18"/>
        </w:rPr>
        <w:t>charge</w:t>
      </w:r>
      <w:r>
        <w:rPr>
          <w:spacing w:val="80"/>
          <w:w w:val="150"/>
          <w:sz w:val="18"/>
        </w:rPr>
        <w:t xml:space="preserve"> </w:t>
      </w:r>
      <w:r>
        <w:rPr>
          <w:sz w:val="18"/>
        </w:rPr>
        <w:t>fact</w:t>
      </w:r>
      <w:r>
        <w:rPr>
          <w:spacing w:val="80"/>
          <w:w w:val="150"/>
          <w:sz w:val="18"/>
        </w:rPr>
        <w:t xml:space="preserve"> </w:t>
      </w:r>
      <w:r>
        <w:rPr>
          <w:sz w:val="18"/>
        </w:rPr>
        <w:t>sheet,</w:t>
      </w:r>
      <w:r>
        <w:rPr>
          <w:spacing w:val="80"/>
          <w:w w:val="150"/>
          <w:sz w:val="18"/>
        </w:rPr>
        <w:t xml:space="preserve"> </w:t>
      </w:r>
      <w:r>
        <w:rPr>
          <w:sz w:val="18"/>
        </w:rPr>
        <w:t>available</w:t>
      </w:r>
      <w:r>
        <w:rPr>
          <w:spacing w:val="80"/>
          <w:w w:val="150"/>
          <w:sz w:val="18"/>
        </w:rPr>
        <w:t xml:space="preserve"> </w:t>
      </w:r>
      <w:r>
        <w:rPr>
          <w:sz w:val="18"/>
        </w:rPr>
        <w:t xml:space="preserve">from </w:t>
      </w:r>
      <w:r>
        <w:rPr>
          <w:spacing w:val="-2"/>
          <w:sz w:val="18"/>
        </w:rPr>
        <w:t>https://</w:t>
      </w:r>
      <w:hyperlink r:id="rId121">
        <w:r>
          <w:rPr>
            <w:spacing w:val="-2"/>
            <w:sz w:val="18"/>
          </w:rPr>
          <w:t>www.gwmwater.org.au/component/edocman/2335-recreation-contribution-charge/download</w:t>
        </w:r>
      </w:hyperlink>
    </w:p>
    <w:p w14:paraId="33A673BD" w14:textId="77777777" w:rsidR="00AF3196" w:rsidRDefault="00AF3196">
      <w:pPr>
        <w:rPr>
          <w:sz w:val="18"/>
        </w:rPr>
        <w:sectPr w:rsidR="00AF3196">
          <w:pgSz w:w="11900" w:h="16840"/>
          <w:pgMar w:top="1340" w:right="400" w:bottom="660" w:left="1220" w:header="764" w:footer="474" w:gutter="0"/>
          <w:cols w:space="720"/>
        </w:sectPr>
      </w:pPr>
    </w:p>
    <w:p w14:paraId="13B2ED0F" w14:textId="77777777" w:rsidR="00AF3196" w:rsidRDefault="00F9107A">
      <w:pPr>
        <w:pStyle w:val="Heading4"/>
        <w:numPr>
          <w:ilvl w:val="0"/>
          <w:numId w:val="139"/>
        </w:numPr>
        <w:tabs>
          <w:tab w:val="left" w:pos="652"/>
        </w:tabs>
      </w:pPr>
      <w:bookmarkStart w:id="62" w:name="_TOC_250014"/>
      <w:r>
        <w:rPr>
          <w:color w:val="0070C0"/>
        </w:rPr>
        <w:lastRenderedPageBreak/>
        <w:t>Topic</w:t>
      </w:r>
      <w:r>
        <w:rPr>
          <w:color w:val="0070C0"/>
          <w:spacing w:val="-7"/>
        </w:rPr>
        <w:t xml:space="preserve"> </w:t>
      </w:r>
      <w:r>
        <w:rPr>
          <w:color w:val="0070C0"/>
        </w:rPr>
        <w:t>11:</w:t>
      </w:r>
      <w:r>
        <w:rPr>
          <w:color w:val="0070C0"/>
          <w:spacing w:val="-6"/>
        </w:rPr>
        <w:t xml:space="preserve"> </w:t>
      </w:r>
      <w:r>
        <w:rPr>
          <w:color w:val="0070C0"/>
        </w:rPr>
        <w:t>Service</w:t>
      </w:r>
      <w:r>
        <w:rPr>
          <w:color w:val="0070C0"/>
          <w:spacing w:val="-6"/>
        </w:rPr>
        <w:t xml:space="preserve"> </w:t>
      </w:r>
      <w:bookmarkEnd w:id="62"/>
      <w:r>
        <w:rPr>
          <w:color w:val="0070C0"/>
          <w:spacing w:val="-2"/>
        </w:rPr>
        <w:t>standards</w:t>
      </w:r>
    </w:p>
    <w:p w14:paraId="523D124B" w14:textId="77777777" w:rsidR="00AF3196" w:rsidRDefault="00F9107A">
      <w:pPr>
        <w:pStyle w:val="ListParagraph"/>
        <w:numPr>
          <w:ilvl w:val="1"/>
          <w:numId w:val="139"/>
        </w:numPr>
        <w:tabs>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0BF3A9C8" w14:textId="77777777" w:rsidR="00AF3196" w:rsidRDefault="00F9107A">
      <w:pPr>
        <w:spacing w:before="123"/>
        <w:ind w:left="220"/>
        <w:rPr>
          <w:sz w:val="21"/>
        </w:rPr>
      </w:pPr>
      <w:r>
        <w:rPr>
          <w:sz w:val="21"/>
        </w:rPr>
        <w:t>Refer</w:t>
      </w:r>
      <w:r>
        <w:rPr>
          <w:spacing w:val="-5"/>
          <w:sz w:val="21"/>
        </w:rPr>
        <w:t xml:space="preserve"> to:</w:t>
      </w:r>
    </w:p>
    <w:p w14:paraId="1DC50BAA" w14:textId="77777777" w:rsidR="00AF3196" w:rsidRDefault="00F9107A">
      <w:pPr>
        <w:pStyle w:val="ListParagraph"/>
        <w:numPr>
          <w:ilvl w:val="0"/>
          <w:numId w:val="75"/>
        </w:numPr>
        <w:tabs>
          <w:tab w:val="left" w:pos="579"/>
          <w:tab w:val="left" w:pos="580"/>
        </w:tabs>
        <w:spacing w:before="112"/>
        <w:rPr>
          <w:sz w:val="21"/>
        </w:rPr>
      </w:pPr>
      <w:r>
        <w:rPr>
          <w:spacing w:val="-2"/>
          <w:sz w:val="21"/>
        </w:rPr>
        <w:t>GWMWater,</w:t>
      </w:r>
      <w:r>
        <w:rPr>
          <w:spacing w:val="-1"/>
          <w:sz w:val="21"/>
        </w:rPr>
        <w:t xml:space="preserve"> </w:t>
      </w:r>
      <w:r>
        <w:rPr>
          <w:spacing w:val="-2"/>
          <w:sz w:val="21"/>
        </w:rPr>
        <w:t>2022,</w:t>
      </w:r>
      <w:r>
        <w:rPr>
          <w:sz w:val="21"/>
        </w:rPr>
        <w:t xml:space="preserve"> </w:t>
      </w:r>
      <w:r>
        <w:rPr>
          <w:spacing w:val="-2"/>
          <w:sz w:val="21"/>
        </w:rPr>
        <w:t>‘Consultation Paper:</w:t>
      </w:r>
      <w:r>
        <w:rPr>
          <w:spacing w:val="-1"/>
          <w:sz w:val="21"/>
        </w:rPr>
        <w:t xml:space="preserve"> </w:t>
      </w:r>
      <w:r>
        <w:rPr>
          <w:spacing w:val="-2"/>
          <w:sz w:val="21"/>
        </w:rPr>
        <w:t>Service</w:t>
      </w:r>
      <w:r>
        <w:rPr>
          <w:spacing w:val="-1"/>
          <w:sz w:val="21"/>
        </w:rPr>
        <w:t xml:space="preserve"> </w:t>
      </w:r>
      <w:r>
        <w:rPr>
          <w:spacing w:val="-2"/>
          <w:sz w:val="21"/>
        </w:rPr>
        <w:t>Standards’ (CP Discussion</w:t>
      </w:r>
      <w:r>
        <w:rPr>
          <w:spacing w:val="-1"/>
          <w:sz w:val="21"/>
        </w:rPr>
        <w:t xml:space="preserve"> </w:t>
      </w:r>
      <w:r>
        <w:rPr>
          <w:spacing w:val="-2"/>
          <w:sz w:val="21"/>
        </w:rPr>
        <w:t>Paper</w:t>
      </w:r>
      <w:r>
        <w:rPr>
          <w:spacing w:val="-1"/>
          <w:sz w:val="21"/>
        </w:rPr>
        <w:t xml:space="preserve"> </w:t>
      </w:r>
      <w:r>
        <w:rPr>
          <w:spacing w:val="-2"/>
          <w:sz w:val="21"/>
        </w:rPr>
        <w:t>11</w:t>
      </w:r>
      <w:r>
        <w:rPr>
          <w:spacing w:val="-1"/>
          <w:sz w:val="21"/>
        </w:rPr>
        <w:t xml:space="preserve"> </w:t>
      </w:r>
      <w:r>
        <w:rPr>
          <w:spacing w:val="-2"/>
          <w:sz w:val="21"/>
        </w:rPr>
        <w:t>-</w:t>
      </w:r>
      <w:r>
        <w:rPr>
          <w:spacing w:val="-1"/>
          <w:sz w:val="21"/>
        </w:rPr>
        <w:t xml:space="preserve"> </w:t>
      </w:r>
      <w:r>
        <w:rPr>
          <w:spacing w:val="-2"/>
          <w:sz w:val="21"/>
        </w:rPr>
        <w:t>Service</w:t>
      </w:r>
      <w:r>
        <w:rPr>
          <w:spacing w:val="-1"/>
          <w:sz w:val="21"/>
        </w:rPr>
        <w:t xml:space="preserve"> </w:t>
      </w:r>
      <w:r>
        <w:rPr>
          <w:spacing w:val="-2"/>
          <w:sz w:val="21"/>
        </w:rPr>
        <w:t>Standards</w:t>
      </w:r>
    </w:p>
    <w:p w14:paraId="2B5D4077" w14:textId="77777777" w:rsidR="00AF3196" w:rsidRDefault="00F9107A">
      <w:pPr>
        <w:spacing w:before="3"/>
        <w:ind w:left="580"/>
        <w:rPr>
          <w:sz w:val="21"/>
        </w:rPr>
      </w:pPr>
      <w:r>
        <w:rPr>
          <w:sz w:val="21"/>
        </w:rPr>
        <w:t>-</w:t>
      </w:r>
      <w:r>
        <w:rPr>
          <w:spacing w:val="-4"/>
          <w:sz w:val="21"/>
        </w:rPr>
        <w:t xml:space="preserve"> </w:t>
      </w:r>
      <w:r>
        <w:rPr>
          <w:sz w:val="21"/>
        </w:rPr>
        <w:t>August</w:t>
      </w:r>
      <w:r>
        <w:rPr>
          <w:spacing w:val="-3"/>
          <w:sz w:val="21"/>
        </w:rPr>
        <w:t xml:space="preserve"> </w:t>
      </w:r>
      <w:r>
        <w:rPr>
          <w:spacing w:val="-2"/>
          <w:sz w:val="21"/>
        </w:rPr>
        <w:t>2022.pdf)</w:t>
      </w:r>
    </w:p>
    <w:p w14:paraId="337EE88D" w14:textId="77777777" w:rsidR="00AF3196" w:rsidRDefault="00F9107A">
      <w:pPr>
        <w:pStyle w:val="ListParagraph"/>
        <w:numPr>
          <w:ilvl w:val="0"/>
          <w:numId w:val="75"/>
        </w:numPr>
        <w:tabs>
          <w:tab w:val="left" w:pos="579"/>
          <w:tab w:val="left" w:pos="580"/>
        </w:tabs>
        <w:spacing w:before="121"/>
        <w:rPr>
          <w:sz w:val="21"/>
        </w:rPr>
      </w:pPr>
      <w:r>
        <w:rPr>
          <w:sz w:val="21"/>
        </w:rPr>
        <w:t>Presentation</w:t>
      </w:r>
      <w:r>
        <w:rPr>
          <w:spacing w:val="-8"/>
          <w:sz w:val="21"/>
        </w:rPr>
        <w:t xml:space="preserve"> </w:t>
      </w:r>
      <w:r>
        <w:rPr>
          <w:sz w:val="21"/>
        </w:rPr>
        <w:t>by</w:t>
      </w:r>
      <w:r>
        <w:rPr>
          <w:spacing w:val="-7"/>
          <w:sz w:val="21"/>
        </w:rPr>
        <w:t xml:space="preserve"> </w:t>
      </w:r>
      <w:r>
        <w:rPr>
          <w:sz w:val="21"/>
        </w:rPr>
        <w:t>Sally</w:t>
      </w:r>
      <w:r>
        <w:rPr>
          <w:spacing w:val="-7"/>
          <w:sz w:val="21"/>
        </w:rPr>
        <w:t xml:space="preserve"> </w:t>
      </w:r>
      <w:r>
        <w:rPr>
          <w:sz w:val="21"/>
        </w:rPr>
        <w:t>Marshall,</w:t>
      </w:r>
      <w:r>
        <w:rPr>
          <w:spacing w:val="-8"/>
          <w:sz w:val="21"/>
        </w:rPr>
        <w:t xml:space="preserve"> </w:t>
      </w:r>
      <w:r>
        <w:rPr>
          <w:sz w:val="21"/>
        </w:rPr>
        <w:t>Executive</w:t>
      </w:r>
      <w:r>
        <w:rPr>
          <w:spacing w:val="-8"/>
          <w:sz w:val="21"/>
        </w:rPr>
        <w:t xml:space="preserve"> </w:t>
      </w:r>
      <w:r>
        <w:rPr>
          <w:sz w:val="21"/>
        </w:rPr>
        <w:t>Manager</w:t>
      </w:r>
      <w:r>
        <w:rPr>
          <w:spacing w:val="-7"/>
          <w:sz w:val="21"/>
        </w:rPr>
        <w:t xml:space="preserve"> </w:t>
      </w:r>
      <w:r>
        <w:rPr>
          <w:sz w:val="21"/>
        </w:rPr>
        <w:t>Strategic</w:t>
      </w:r>
      <w:r>
        <w:rPr>
          <w:spacing w:val="-7"/>
          <w:sz w:val="21"/>
        </w:rPr>
        <w:t xml:space="preserve"> </w:t>
      </w:r>
      <w:r>
        <w:rPr>
          <w:sz w:val="21"/>
        </w:rPr>
        <w:t>Planning</w:t>
      </w:r>
      <w:r>
        <w:rPr>
          <w:spacing w:val="-7"/>
          <w:sz w:val="21"/>
        </w:rPr>
        <w:t xml:space="preserve"> </w:t>
      </w:r>
      <w:r>
        <w:rPr>
          <w:sz w:val="21"/>
        </w:rPr>
        <w:t>and</w:t>
      </w:r>
      <w:r>
        <w:rPr>
          <w:spacing w:val="-7"/>
          <w:sz w:val="21"/>
        </w:rPr>
        <w:t xml:space="preserve"> </w:t>
      </w:r>
      <w:r>
        <w:rPr>
          <w:spacing w:val="-2"/>
          <w:sz w:val="21"/>
        </w:rPr>
        <w:t>Performance</w:t>
      </w:r>
    </w:p>
    <w:p w14:paraId="26AC4277" w14:textId="77777777" w:rsidR="00AF3196" w:rsidRDefault="00AF3196">
      <w:pPr>
        <w:spacing w:before="4"/>
        <w:rPr>
          <w:sz w:val="19"/>
        </w:rPr>
      </w:pPr>
    </w:p>
    <w:p w14:paraId="397E8F85"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4754B550" w14:textId="77777777" w:rsidR="00AF3196" w:rsidRDefault="00F9107A">
      <w:pPr>
        <w:spacing w:before="119" w:line="242" w:lineRule="auto"/>
        <w:ind w:left="220" w:right="1032"/>
        <w:jc w:val="both"/>
        <w:rPr>
          <w:sz w:val="21"/>
        </w:rPr>
      </w:pPr>
      <w:r>
        <w:rPr>
          <w:sz w:val="21"/>
        </w:rPr>
        <w:t>GWMWater</w:t>
      </w:r>
      <w:r>
        <w:rPr>
          <w:spacing w:val="-12"/>
          <w:sz w:val="21"/>
        </w:rPr>
        <w:t xml:space="preserve"> </w:t>
      </w:r>
      <w:r>
        <w:rPr>
          <w:sz w:val="21"/>
        </w:rPr>
        <w:t>is</w:t>
      </w:r>
      <w:r>
        <w:rPr>
          <w:spacing w:val="-12"/>
          <w:sz w:val="21"/>
        </w:rPr>
        <w:t xml:space="preserve"> </w:t>
      </w:r>
      <w:r>
        <w:rPr>
          <w:sz w:val="21"/>
        </w:rPr>
        <w:t>proposing</w:t>
      </w:r>
      <w:r>
        <w:rPr>
          <w:spacing w:val="-12"/>
          <w:sz w:val="21"/>
        </w:rPr>
        <w:t xml:space="preserve"> </w:t>
      </w:r>
      <w:r>
        <w:rPr>
          <w:sz w:val="21"/>
        </w:rPr>
        <w:t>some</w:t>
      </w:r>
      <w:r>
        <w:rPr>
          <w:spacing w:val="-12"/>
          <w:sz w:val="21"/>
        </w:rPr>
        <w:t xml:space="preserve"> </w:t>
      </w:r>
      <w:r>
        <w:rPr>
          <w:sz w:val="21"/>
        </w:rPr>
        <w:t>changes</w:t>
      </w:r>
      <w:r>
        <w:rPr>
          <w:spacing w:val="-12"/>
          <w:sz w:val="21"/>
        </w:rPr>
        <w:t xml:space="preserve"> </w:t>
      </w:r>
      <w:r>
        <w:rPr>
          <w:sz w:val="21"/>
        </w:rPr>
        <w:t>to</w:t>
      </w:r>
      <w:r>
        <w:rPr>
          <w:spacing w:val="-12"/>
          <w:sz w:val="21"/>
        </w:rPr>
        <w:t xml:space="preserve"> </w:t>
      </w:r>
      <w:r>
        <w:rPr>
          <w:sz w:val="21"/>
        </w:rPr>
        <w:t>its</w:t>
      </w:r>
      <w:r>
        <w:rPr>
          <w:spacing w:val="-12"/>
          <w:sz w:val="21"/>
        </w:rPr>
        <w:t xml:space="preserve"> </w:t>
      </w:r>
      <w:r>
        <w:rPr>
          <w:sz w:val="21"/>
        </w:rPr>
        <w:t>service</w:t>
      </w:r>
      <w:r>
        <w:rPr>
          <w:spacing w:val="-11"/>
          <w:sz w:val="21"/>
        </w:rPr>
        <w:t xml:space="preserve"> </w:t>
      </w:r>
      <w:r>
        <w:rPr>
          <w:sz w:val="21"/>
        </w:rPr>
        <w:t>standards</w:t>
      </w:r>
      <w:r>
        <w:rPr>
          <w:spacing w:val="-12"/>
          <w:sz w:val="21"/>
        </w:rPr>
        <w:t xml:space="preserve"> </w:t>
      </w:r>
      <w:r>
        <w:rPr>
          <w:sz w:val="21"/>
        </w:rPr>
        <w:t>to</w:t>
      </w:r>
      <w:r>
        <w:rPr>
          <w:spacing w:val="-12"/>
          <w:sz w:val="21"/>
        </w:rPr>
        <w:t xml:space="preserve"> </w:t>
      </w:r>
      <w:r>
        <w:rPr>
          <w:sz w:val="21"/>
        </w:rPr>
        <w:t>reflect</w:t>
      </w:r>
      <w:r>
        <w:rPr>
          <w:spacing w:val="-12"/>
          <w:sz w:val="21"/>
        </w:rPr>
        <w:t xml:space="preserve"> </w:t>
      </w:r>
      <w:r>
        <w:rPr>
          <w:sz w:val="21"/>
        </w:rPr>
        <w:t>ESC</w:t>
      </w:r>
      <w:r>
        <w:rPr>
          <w:spacing w:val="-12"/>
          <w:sz w:val="21"/>
        </w:rPr>
        <w:t xml:space="preserve"> </w:t>
      </w:r>
      <w:r>
        <w:rPr>
          <w:sz w:val="21"/>
        </w:rPr>
        <w:t>guidance</w:t>
      </w:r>
      <w:r>
        <w:rPr>
          <w:spacing w:val="-12"/>
          <w:sz w:val="21"/>
        </w:rPr>
        <w:t xml:space="preserve"> </w:t>
      </w:r>
      <w:r>
        <w:rPr>
          <w:sz w:val="21"/>
        </w:rPr>
        <w:t>to</w:t>
      </w:r>
      <w:r>
        <w:rPr>
          <w:spacing w:val="-12"/>
          <w:sz w:val="21"/>
        </w:rPr>
        <w:t xml:space="preserve"> </w:t>
      </w:r>
      <w:r>
        <w:rPr>
          <w:sz w:val="21"/>
        </w:rPr>
        <w:t>ensure</w:t>
      </w:r>
      <w:r>
        <w:rPr>
          <w:spacing w:val="-12"/>
          <w:sz w:val="21"/>
        </w:rPr>
        <w:t xml:space="preserve"> </w:t>
      </w:r>
      <w:r>
        <w:rPr>
          <w:sz w:val="21"/>
        </w:rPr>
        <w:t>customers can easily relate to the minimum service level they can expect.</w:t>
      </w:r>
      <w:r>
        <w:rPr>
          <w:spacing w:val="40"/>
          <w:sz w:val="21"/>
        </w:rPr>
        <w:t xml:space="preserve"> </w:t>
      </w:r>
      <w:r>
        <w:rPr>
          <w:sz w:val="21"/>
        </w:rPr>
        <w:t>The main changes proposed are:</w:t>
      </w:r>
    </w:p>
    <w:p w14:paraId="17BC894B" w14:textId="77777777" w:rsidR="00AF3196" w:rsidRDefault="00F9107A">
      <w:pPr>
        <w:pStyle w:val="ListParagraph"/>
        <w:numPr>
          <w:ilvl w:val="0"/>
          <w:numId w:val="74"/>
        </w:numPr>
        <w:tabs>
          <w:tab w:val="left" w:pos="580"/>
        </w:tabs>
        <w:spacing w:before="119"/>
        <w:ind w:right="1031"/>
        <w:jc w:val="both"/>
        <w:rPr>
          <w:sz w:val="21"/>
        </w:rPr>
      </w:pPr>
      <w:r>
        <w:rPr>
          <w:sz w:val="21"/>
        </w:rPr>
        <w:t>Minimum flow rate increased from 10 L/min to 20 L/min to reflect GWMWater’s recent and ongoing pressure</w:t>
      </w:r>
      <w:r>
        <w:rPr>
          <w:spacing w:val="-7"/>
          <w:sz w:val="21"/>
        </w:rPr>
        <w:t xml:space="preserve"> </w:t>
      </w:r>
      <w:r>
        <w:rPr>
          <w:sz w:val="21"/>
        </w:rPr>
        <w:t>improvement</w:t>
      </w:r>
      <w:r>
        <w:rPr>
          <w:spacing w:val="-7"/>
          <w:sz w:val="21"/>
        </w:rPr>
        <w:t xml:space="preserve"> </w:t>
      </w:r>
      <w:r>
        <w:rPr>
          <w:sz w:val="21"/>
        </w:rPr>
        <w:t>program</w:t>
      </w:r>
      <w:r>
        <w:rPr>
          <w:spacing w:val="-6"/>
          <w:sz w:val="21"/>
        </w:rPr>
        <w:t xml:space="preserve"> </w:t>
      </w:r>
      <w:r>
        <w:rPr>
          <w:sz w:val="21"/>
        </w:rPr>
        <w:t>(</w:t>
      </w:r>
      <w:r>
        <w:rPr>
          <w:b/>
          <w:sz w:val="21"/>
        </w:rPr>
        <w:t>a</w:t>
      </w:r>
      <w:r>
        <w:rPr>
          <w:b/>
          <w:spacing w:val="-7"/>
          <w:sz w:val="21"/>
        </w:rPr>
        <w:t xml:space="preserve"> </w:t>
      </w:r>
      <w:r>
        <w:rPr>
          <w:sz w:val="21"/>
        </w:rPr>
        <w:t>in</w:t>
      </w:r>
      <w:r>
        <w:rPr>
          <w:spacing w:val="-7"/>
          <w:sz w:val="21"/>
        </w:rPr>
        <w:t xml:space="preserve"> </w:t>
      </w:r>
      <w:r>
        <w:rPr>
          <w:sz w:val="21"/>
        </w:rPr>
        <w:t>the</w:t>
      </w:r>
      <w:r>
        <w:rPr>
          <w:spacing w:val="-7"/>
          <w:sz w:val="21"/>
        </w:rPr>
        <w:t xml:space="preserve"> </w:t>
      </w:r>
      <w:r>
        <w:rPr>
          <w:sz w:val="21"/>
        </w:rPr>
        <w:t>table</w:t>
      </w:r>
      <w:r>
        <w:rPr>
          <w:spacing w:val="-7"/>
          <w:sz w:val="21"/>
        </w:rPr>
        <w:t xml:space="preserve"> </w:t>
      </w:r>
      <w:r>
        <w:rPr>
          <w:sz w:val="21"/>
        </w:rPr>
        <w:t>below)</w:t>
      </w:r>
      <w:r>
        <w:rPr>
          <w:spacing w:val="-7"/>
          <w:sz w:val="21"/>
        </w:rPr>
        <w:t xml:space="preserve"> </w:t>
      </w:r>
      <w:r>
        <w:rPr>
          <w:sz w:val="21"/>
        </w:rPr>
        <w:t>in</w:t>
      </w:r>
      <w:r>
        <w:rPr>
          <w:spacing w:val="-7"/>
          <w:sz w:val="21"/>
        </w:rPr>
        <w:t xml:space="preserve"> </w:t>
      </w:r>
      <w:r>
        <w:rPr>
          <w:sz w:val="21"/>
        </w:rPr>
        <w:t>line</w:t>
      </w:r>
      <w:r>
        <w:rPr>
          <w:spacing w:val="-7"/>
          <w:sz w:val="21"/>
        </w:rPr>
        <w:t xml:space="preserve"> </w:t>
      </w:r>
      <w:r>
        <w:rPr>
          <w:sz w:val="21"/>
        </w:rPr>
        <w:t>with</w:t>
      </w:r>
      <w:r>
        <w:rPr>
          <w:spacing w:val="-7"/>
          <w:sz w:val="21"/>
        </w:rPr>
        <w:t xml:space="preserve"> </w:t>
      </w:r>
      <w:r>
        <w:rPr>
          <w:sz w:val="21"/>
        </w:rPr>
        <w:t>customer</w:t>
      </w:r>
      <w:r>
        <w:rPr>
          <w:spacing w:val="-7"/>
          <w:sz w:val="21"/>
        </w:rPr>
        <w:t xml:space="preserve"> </w:t>
      </w:r>
      <w:r>
        <w:rPr>
          <w:sz w:val="21"/>
        </w:rPr>
        <w:t>expectations</w:t>
      </w:r>
      <w:r>
        <w:rPr>
          <w:spacing w:val="-7"/>
          <w:sz w:val="21"/>
        </w:rPr>
        <w:t xml:space="preserve"> </w:t>
      </w:r>
      <w:r>
        <w:rPr>
          <w:sz w:val="21"/>
        </w:rPr>
        <w:t>on</w:t>
      </w:r>
      <w:r>
        <w:rPr>
          <w:spacing w:val="-7"/>
          <w:sz w:val="21"/>
        </w:rPr>
        <w:t xml:space="preserve"> </w:t>
      </w:r>
      <w:r>
        <w:rPr>
          <w:sz w:val="21"/>
        </w:rPr>
        <w:t xml:space="preserve">minimum </w:t>
      </w:r>
      <w:r>
        <w:rPr>
          <w:spacing w:val="-2"/>
          <w:sz w:val="21"/>
        </w:rPr>
        <w:t>flows</w:t>
      </w:r>
    </w:p>
    <w:p w14:paraId="36EBC3CF" w14:textId="77777777" w:rsidR="00AF3196" w:rsidRDefault="00F9107A">
      <w:pPr>
        <w:pStyle w:val="ListParagraph"/>
        <w:numPr>
          <w:ilvl w:val="0"/>
          <w:numId w:val="74"/>
        </w:numPr>
        <w:tabs>
          <w:tab w:val="left" w:pos="580"/>
        </w:tabs>
        <w:spacing w:before="117" w:line="242" w:lineRule="auto"/>
        <w:ind w:right="1032"/>
        <w:jc w:val="both"/>
        <w:rPr>
          <w:sz w:val="21"/>
        </w:rPr>
      </w:pPr>
      <w:r>
        <w:rPr>
          <w:sz w:val="21"/>
        </w:rPr>
        <w:t>Rephrasing three of the service standards (</w:t>
      </w:r>
      <w:r>
        <w:rPr>
          <w:b/>
          <w:sz w:val="21"/>
        </w:rPr>
        <w:t>b</w:t>
      </w:r>
      <w:r>
        <w:rPr>
          <w:sz w:val="21"/>
        </w:rPr>
        <w:t xml:space="preserve">, </w:t>
      </w:r>
      <w:r>
        <w:rPr>
          <w:b/>
          <w:sz w:val="21"/>
        </w:rPr>
        <w:t xml:space="preserve">h </w:t>
      </w:r>
      <w:r>
        <w:rPr>
          <w:sz w:val="21"/>
        </w:rPr>
        <w:t xml:space="preserve">and </w:t>
      </w:r>
      <w:r>
        <w:rPr>
          <w:b/>
          <w:sz w:val="21"/>
        </w:rPr>
        <w:t xml:space="preserve">k </w:t>
      </w:r>
      <w:r>
        <w:rPr>
          <w:sz w:val="21"/>
        </w:rPr>
        <w:t>in the table below) so that they are more meaningful to customers and align with the ESC’s definition, i.e.</w:t>
      </w:r>
    </w:p>
    <w:p w14:paraId="0DC3B392" w14:textId="77777777" w:rsidR="00AF3196" w:rsidRDefault="00F9107A">
      <w:pPr>
        <w:pStyle w:val="ListParagraph"/>
        <w:numPr>
          <w:ilvl w:val="0"/>
          <w:numId w:val="74"/>
        </w:numPr>
        <w:tabs>
          <w:tab w:val="left" w:pos="580"/>
        </w:tabs>
        <w:spacing w:before="114"/>
        <w:ind w:right="1029"/>
        <w:jc w:val="both"/>
        <w:rPr>
          <w:sz w:val="14"/>
        </w:rPr>
      </w:pPr>
      <w:r>
        <w:rPr>
          <w:sz w:val="21"/>
        </w:rPr>
        <w:t>Average duration for planned water supply interruptions to be increased from 180 minutes to 200 minutes</w:t>
      </w:r>
      <w:r>
        <w:rPr>
          <w:spacing w:val="-4"/>
          <w:sz w:val="21"/>
        </w:rPr>
        <w:t xml:space="preserve"> </w:t>
      </w:r>
      <w:r>
        <w:rPr>
          <w:sz w:val="21"/>
        </w:rPr>
        <w:t>to</w:t>
      </w:r>
      <w:r>
        <w:rPr>
          <w:spacing w:val="-5"/>
          <w:sz w:val="21"/>
        </w:rPr>
        <w:t xml:space="preserve"> </w:t>
      </w:r>
      <w:r>
        <w:rPr>
          <w:sz w:val="21"/>
        </w:rPr>
        <w:t>reflect</w:t>
      </w:r>
      <w:r>
        <w:rPr>
          <w:spacing w:val="-4"/>
          <w:sz w:val="21"/>
        </w:rPr>
        <w:t xml:space="preserve"> </w:t>
      </w:r>
      <w:r>
        <w:rPr>
          <w:sz w:val="21"/>
        </w:rPr>
        <w:t>increased</w:t>
      </w:r>
      <w:r>
        <w:rPr>
          <w:spacing w:val="-5"/>
          <w:sz w:val="21"/>
        </w:rPr>
        <w:t xml:space="preserve"> </w:t>
      </w:r>
      <w:r>
        <w:rPr>
          <w:sz w:val="21"/>
        </w:rPr>
        <w:t>frequency</w:t>
      </w:r>
      <w:r>
        <w:rPr>
          <w:spacing w:val="-4"/>
          <w:sz w:val="21"/>
        </w:rPr>
        <w:t xml:space="preserve"> </w:t>
      </w:r>
      <w:r>
        <w:rPr>
          <w:sz w:val="21"/>
        </w:rPr>
        <w:t>of</w:t>
      </w:r>
      <w:r>
        <w:rPr>
          <w:spacing w:val="-4"/>
          <w:sz w:val="21"/>
        </w:rPr>
        <w:t xml:space="preserve"> </w:t>
      </w:r>
      <w:r>
        <w:rPr>
          <w:sz w:val="21"/>
        </w:rPr>
        <w:t>longer</w:t>
      </w:r>
      <w:r>
        <w:rPr>
          <w:spacing w:val="-4"/>
          <w:sz w:val="21"/>
        </w:rPr>
        <w:t xml:space="preserve"> </w:t>
      </w:r>
      <w:r>
        <w:rPr>
          <w:sz w:val="21"/>
        </w:rPr>
        <w:t>outages</w:t>
      </w:r>
      <w:r>
        <w:rPr>
          <w:spacing w:val="-4"/>
          <w:sz w:val="21"/>
        </w:rPr>
        <w:t xml:space="preserve"> </w:t>
      </w:r>
      <w:r>
        <w:rPr>
          <w:sz w:val="21"/>
        </w:rPr>
        <w:t>for</w:t>
      </w:r>
      <w:r>
        <w:rPr>
          <w:spacing w:val="-4"/>
          <w:sz w:val="21"/>
        </w:rPr>
        <w:t xml:space="preserve"> </w:t>
      </w:r>
      <w:r>
        <w:rPr>
          <w:sz w:val="21"/>
        </w:rPr>
        <w:t>water</w:t>
      </w:r>
      <w:r>
        <w:rPr>
          <w:spacing w:val="-4"/>
          <w:sz w:val="21"/>
        </w:rPr>
        <w:t xml:space="preserve"> </w:t>
      </w:r>
      <w:r>
        <w:rPr>
          <w:sz w:val="21"/>
        </w:rPr>
        <w:t>main</w:t>
      </w:r>
      <w:r>
        <w:rPr>
          <w:spacing w:val="-4"/>
          <w:sz w:val="21"/>
        </w:rPr>
        <w:t xml:space="preserve"> </w:t>
      </w:r>
      <w:r>
        <w:rPr>
          <w:sz w:val="21"/>
        </w:rPr>
        <w:t>renewal</w:t>
      </w:r>
      <w:r>
        <w:rPr>
          <w:spacing w:val="-4"/>
          <w:sz w:val="21"/>
        </w:rPr>
        <w:t xml:space="preserve"> </w:t>
      </w:r>
      <w:r>
        <w:rPr>
          <w:sz w:val="21"/>
        </w:rPr>
        <w:t>works</w:t>
      </w:r>
      <w:r>
        <w:rPr>
          <w:spacing w:val="-4"/>
          <w:sz w:val="21"/>
        </w:rPr>
        <w:t xml:space="preserve"> </w:t>
      </w:r>
      <w:r>
        <w:rPr>
          <w:sz w:val="21"/>
        </w:rPr>
        <w:t>(</w:t>
      </w:r>
      <w:r>
        <w:rPr>
          <w:b/>
          <w:sz w:val="21"/>
        </w:rPr>
        <w:t>g</w:t>
      </w:r>
      <w:r>
        <w:rPr>
          <w:b/>
          <w:spacing w:val="-4"/>
          <w:sz w:val="21"/>
        </w:rPr>
        <w:t xml:space="preserve"> </w:t>
      </w:r>
      <w:r>
        <w:rPr>
          <w:sz w:val="21"/>
        </w:rPr>
        <w:t>in</w:t>
      </w:r>
      <w:r>
        <w:rPr>
          <w:spacing w:val="-5"/>
          <w:sz w:val="21"/>
        </w:rPr>
        <w:t xml:space="preserve"> </w:t>
      </w:r>
      <w:r>
        <w:rPr>
          <w:sz w:val="21"/>
        </w:rPr>
        <w:t>the</w:t>
      </w:r>
      <w:r>
        <w:rPr>
          <w:spacing w:val="-5"/>
          <w:sz w:val="21"/>
        </w:rPr>
        <w:t xml:space="preserve"> </w:t>
      </w:r>
      <w:r>
        <w:rPr>
          <w:sz w:val="21"/>
        </w:rPr>
        <w:t xml:space="preserve">table </w:t>
      </w:r>
      <w:r>
        <w:rPr>
          <w:spacing w:val="-2"/>
          <w:sz w:val="21"/>
        </w:rPr>
        <w:t>below)</w:t>
      </w:r>
      <w:r>
        <w:rPr>
          <w:spacing w:val="-2"/>
          <w:position w:val="7"/>
          <w:sz w:val="14"/>
        </w:rPr>
        <w:t>35</w:t>
      </w:r>
    </w:p>
    <w:p w14:paraId="27CC9393" w14:textId="77777777" w:rsidR="00AF3196" w:rsidRDefault="00F9107A">
      <w:pPr>
        <w:spacing w:before="121"/>
        <w:ind w:left="220"/>
        <w:jc w:val="both"/>
        <w:rPr>
          <w:b/>
          <w:sz w:val="21"/>
        </w:rPr>
      </w:pPr>
      <w:r>
        <w:rPr>
          <w:b/>
          <w:color w:val="0070C0"/>
          <w:sz w:val="21"/>
        </w:rPr>
        <w:t>Table</w:t>
      </w:r>
      <w:r>
        <w:rPr>
          <w:b/>
          <w:color w:val="0070C0"/>
          <w:spacing w:val="-10"/>
          <w:sz w:val="21"/>
        </w:rPr>
        <w:t xml:space="preserve"> </w:t>
      </w:r>
      <w:r>
        <w:rPr>
          <w:b/>
          <w:color w:val="0070C0"/>
          <w:sz w:val="21"/>
        </w:rPr>
        <w:t>13-1:</w:t>
      </w:r>
      <w:r>
        <w:rPr>
          <w:b/>
          <w:color w:val="0070C0"/>
          <w:spacing w:val="-7"/>
          <w:sz w:val="21"/>
        </w:rPr>
        <w:t xml:space="preserve"> </w:t>
      </w:r>
      <w:r>
        <w:rPr>
          <w:b/>
          <w:color w:val="0070C0"/>
          <w:sz w:val="21"/>
        </w:rPr>
        <w:t>GWMWater’s</w:t>
      </w:r>
      <w:r>
        <w:rPr>
          <w:b/>
          <w:color w:val="0070C0"/>
          <w:spacing w:val="-8"/>
          <w:sz w:val="21"/>
        </w:rPr>
        <w:t xml:space="preserve"> </w:t>
      </w:r>
      <w:r>
        <w:rPr>
          <w:b/>
          <w:color w:val="0070C0"/>
          <w:sz w:val="21"/>
        </w:rPr>
        <w:t>proposed</w:t>
      </w:r>
      <w:r>
        <w:rPr>
          <w:b/>
          <w:color w:val="0070C0"/>
          <w:spacing w:val="-7"/>
          <w:sz w:val="21"/>
        </w:rPr>
        <w:t xml:space="preserve"> </w:t>
      </w:r>
      <w:r>
        <w:rPr>
          <w:b/>
          <w:color w:val="0070C0"/>
          <w:sz w:val="21"/>
        </w:rPr>
        <w:t>customer</w:t>
      </w:r>
      <w:r>
        <w:rPr>
          <w:b/>
          <w:color w:val="0070C0"/>
          <w:spacing w:val="-8"/>
          <w:sz w:val="21"/>
        </w:rPr>
        <w:t xml:space="preserve"> </w:t>
      </w:r>
      <w:r>
        <w:rPr>
          <w:b/>
          <w:color w:val="0070C0"/>
          <w:sz w:val="21"/>
        </w:rPr>
        <w:t>service</w:t>
      </w:r>
      <w:r>
        <w:rPr>
          <w:b/>
          <w:color w:val="0070C0"/>
          <w:spacing w:val="-7"/>
          <w:sz w:val="21"/>
        </w:rPr>
        <w:t xml:space="preserve"> </w:t>
      </w:r>
      <w:r>
        <w:rPr>
          <w:b/>
          <w:color w:val="0070C0"/>
          <w:spacing w:val="-2"/>
          <w:sz w:val="21"/>
        </w:rPr>
        <w:t>standards</w:t>
      </w:r>
    </w:p>
    <w:p w14:paraId="6E463655" w14:textId="77777777" w:rsidR="00AF3196" w:rsidRDefault="00AF3196">
      <w:pPr>
        <w:spacing w:before="11"/>
        <w:rPr>
          <w:b/>
          <w:sz w:val="9"/>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7373"/>
        <w:gridCol w:w="1378"/>
      </w:tblGrid>
      <w:tr w:rsidR="00AF3196" w14:paraId="23A3942B" w14:textId="77777777">
        <w:trPr>
          <w:trHeight w:val="335"/>
        </w:trPr>
        <w:tc>
          <w:tcPr>
            <w:tcW w:w="322" w:type="dxa"/>
          </w:tcPr>
          <w:p w14:paraId="169F431B" w14:textId="77777777" w:rsidR="00AF3196" w:rsidRDefault="00AF3196">
            <w:pPr>
              <w:pStyle w:val="TableParagraph"/>
              <w:spacing w:before="0"/>
              <w:rPr>
                <w:rFonts w:ascii="Times New Roman"/>
                <w:sz w:val="20"/>
              </w:rPr>
            </w:pPr>
          </w:p>
        </w:tc>
        <w:tc>
          <w:tcPr>
            <w:tcW w:w="7373" w:type="dxa"/>
          </w:tcPr>
          <w:p w14:paraId="76DE2FC2" w14:textId="77777777" w:rsidR="00AF3196" w:rsidRDefault="00F9107A">
            <w:pPr>
              <w:pStyle w:val="TableParagraph"/>
              <w:spacing w:before="63"/>
              <w:ind w:left="105"/>
              <w:rPr>
                <w:rFonts w:ascii="Calibri"/>
                <w:b/>
                <w:sz w:val="18"/>
              </w:rPr>
            </w:pPr>
            <w:r>
              <w:rPr>
                <w:rFonts w:ascii="Calibri"/>
                <w:b/>
                <w:spacing w:val="-2"/>
                <w:sz w:val="18"/>
              </w:rPr>
              <w:t>Water</w:t>
            </w:r>
          </w:p>
        </w:tc>
        <w:tc>
          <w:tcPr>
            <w:tcW w:w="1378" w:type="dxa"/>
          </w:tcPr>
          <w:p w14:paraId="44DB1438" w14:textId="77777777" w:rsidR="00AF3196" w:rsidRDefault="00AF3196">
            <w:pPr>
              <w:pStyle w:val="TableParagraph"/>
              <w:spacing w:before="0"/>
              <w:rPr>
                <w:rFonts w:ascii="Times New Roman"/>
                <w:sz w:val="20"/>
              </w:rPr>
            </w:pPr>
          </w:p>
        </w:tc>
      </w:tr>
      <w:tr w:rsidR="00AF3196" w14:paraId="7E5C68A0" w14:textId="77777777">
        <w:trPr>
          <w:trHeight w:val="340"/>
        </w:trPr>
        <w:tc>
          <w:tcPr>
            <w:tcW w:w="322" w:type="dxa"/>
            <w:shd w:val="clear" w:color="auto" w:fill="DBF5F9"/>
          </w:tcPr>
          <w:p w14:paraId="5577F7B5" w14:textId="77777777" w:rsidR="00AF3196" w:rsidRDefault="00F9107A">
            <w:pPr>
              <w:pStyle w:val="TableParagraph"/>
              <w:spacing w:before="63"/>
              <w:ind w:left="110"/>
              <w:rPr>
                <w:rFonts w:ascii="Calibri"/>
                <w:sz w:val="18"/>
              </w:rPr>
            </w:pPr>
            <w:r>
              <w:rPr>
                <w:rFonts w:ascii="Calibri"/>
                <w:w w:val="101"/>
                <w:sz w:val="18"/>
              </w:rPr>
              <w:t>a</w:t>
            </w:r>
          </w:p>
        </w:tc>
        <w:tc>
          <w:tcPr>
            <w:tcW w:w="7373" w:type="dxa"/>
            <w:shd w:val="clear" w:color="auto" w:fill="DBF5F9"/>
          </w:tcPr>
          <w:p w14:paraId="7666BC88" w14:textId="77777777" w:rsidR="00AF3196" w:rsidRDefault="00F9107A">
            <w:pPr>
              <w:pStyle w:val="TableParagraph"/>
              <w:spacing w:before="63"/>
              <w:ind w:left="105"/>
              <w:rPr>
                <w:rFonts w:ascii="Calibri"/>
                <w:sz w:val="18"/>
              </w:rPr>
            </w:pPr>
            <w:r>
              <w:rPr>
                <w:rFonts w:ascii="Calibri"/>
                <w:sz w:val="18"/>
              </w:rPr>
              <w:t>Minimum</w:t>
            </w:r>
            <w:r>
              <w:rPr>
                <w:rFonts w:ascii="Calibri"/>
                <w:spacing w:val="-5"/>
                <w:sz w:val="18"/>
              </w:rPr>
              <w:t xml:space="preserve"> </w:t>
            </w:r>
            <w:r>
              <w:rPr>
                <w:rFonts w:ascii="Calibri"/>
                <w:sz w:val="18"/>
              </w:rPr>
              <w:t>water</w:t>
            </w:r>
            <w:r>
              <w:rPr>
                <w:rFonts w:ascii="Calibri"/>
                <w:spacing w:val="-3"/>
                <w:sz w:val="18"/>
              </w:rPr>
              <w:t xml:space="preserve"> </w:t>
            </w:r>
            <w:r>
              <w:rPr>
                <w:rFonts w:ascii="Calibri"/>
                <w:sz w:val="18"/>
              </w:rPr>
              <w:t>flow</w:t>
            </w:r>
            <w:r>
              <w:rPr>
                <w:rFonts w:ascii="Calibri"/>
                <w:spacing w:val="-4"/>
                <w:sz w:val="18"/>
              </w:rPr>
              <w:t xml:space="preserve"> </w:t>
            </w:r>
            <w:r>
              <w:rPr>
                <w:rFonts w:ascii="Calibri"/>
                <w:sz w:val="18"/>
              </w:rPr>
              <w:t>rate</w:t>
            </w:r>
            <w:r>
              <w:rPr>
                <w:rFonts w:ascii="Calibri"/>
                <w:spacing w:val="-5"/>
                <w:sz w:val="18"/>
              </w:rPr>
              <w:t xml:space="preserve"> </w:t>
            </w:r>
            <w:r>
              <w:rPr>
                <w:rFonts w:ascii="Calibri"/>
                <w:sz w:val="18"/>
              </w:rPr>
              <w:t>a</w:t>
            </w:r>
            <w:r>
              <w:rPr>
                <w:rFonts w:ascii="Calibri"/>
                <w:spacing w:val="-4"/>
                <w:sz w:val="18"/>
              </w:rPr>
              <w:t xml:space="preserve"> </w:t>
            </w:r>
            <w:r>
              <w:rPr>
                <w:rFonts w:ascii="Calibri"/>
                <w:sz w:val="18"/>
              </w:rPr>
              <w:t>customer</w:t>
            </w:r>
            <w:r>
              <w:rPr>
                <w:rFonts w:ascii="Calibri"/>
                <w:spacing w:val="-3"/>
                <w:sz w:val="18"/>
              </w:rPr>
              <w:t xml:space="preserve"> </w:t>
            </w:r>
            <w:r>
              <w:rPr>
                <w:rFonts w:ascii="Calibri"/>
                <w:sz w:val="18"/>
              </w:rPr>
              <w:t>should</w:t>
            </w:r>
            <w:r>
              <w:rPr>
                <w:rFonts w:ascii="Calibri"/>
                <w:spacing w:val="-5"/>
                <w:sz w:val="18"/>
              </w:rPr>
              <w:t xml:space="preserve"> </w:t>
            </w:r>
            <w:r>
              <w:rPr>
                <w:rFonts w:ascii="Calibri"/>
                <w:sz w:val="18"/>
              </w:rPr>
              <w:t>receive</w:t>
            </w:r>
            <w:r>
              <w:rPr>
                <w:rFonts w:ascii="Calibri"/>
                <w:spacing w:val="-4"/>
                <w:sz w:val="18"/>
              </w:rPr>
              <w:t xml:space="preserve"> </w:t>
            </w:r>
            <w:r>
              <w:rPr>
                <w:rFonts w:ascii="Calibri"/>
                <w:spacing w:val="-2"/>
                <w:sz w:val="18"/>
              </w:rPr>
              <w:t>(L/min)</w:t>
            </w:r>
          </w:p>
        </w:tc>
        <w:tc>
          <w:tcPr>
            <w:tcW w:w="1378" w:type="dxa"/>
            <w:shd w:val="clear" w:color="auto" w:fill="DBF5F9"/>
          </w:tcPr>
          <w:p w14:paraId="5E5BAF2E" w14:textId="77777777" w:rsidR="00AF3196" w:rsidRDefault="00F9107A">
            <w:pPr>
              <w:pStyle w:val="TableParagraph"/>
              <w:spacing w:before="63"/>
              <w:ind w:right="411"/>
              <w:jc w:val="right"/>
              <w:rPr>
                <w:rFonts w:ascii="Calibri"/>
                <w:sz w:val="18"/>
              </w:rPr>
            </w:pPr>
            <w:r>
              <w:rPr>
                <w:rFonts w:ascii="Calibri"/>
                <w:spacing w:val="-2"/>
                <w:sz w:val="18"/>
              </w:rPr>
              <w:t>20L/min</w:t>
            </w:r>
          </w:p>
        </w:tc>
      </w:tr>
      <w:tr w:rsidR="00AF3196" w14:paraId="74B28F64" w14:textId="77777777">
        <w:trPr>
          <w:trHeight w:val="561"/>
        </w:trPr>
        <w:tc>
          <w:tcPr>
            <w:tcW w:w="322" w:type="dxa"/>
            <w:shd w:val="clear" w:color="auto" w:fill="DBF5F9"/>
          </w:tcPr>
          <w:p w14:paraId="3A26B810" w14:textId="77777777" w:rsidR="00AF3196" w:rsidRDefault="00F9107A">
            <w:pPr>
              <w:pStyle w:val="TableParagraph"/>
              <w:spacing w:before="63"/>
              <w:ind w:left="110"/>
              <w:rPr>
                <w:rFonts w:ascii="Calibri"/>
                <w:sz w:val="18"/>
              </w:rPr>
            </w:pPr>
            <w:r>
              <w:rPr>
                <w:rFonts w:ascii="Calibri"/>
                <w:w w:val="101"/>
                <w:sz w:val="18"/>
              </w:rPr>
              <w:t>b</w:t>
            </w:r>
          </w:p>
        </w:tc>
        <w:tc>
          <w:tcPr>
            <w:tcW w:w="7373" w:type="dxa"/>
            <w:shd w:val="clear" w:color="auto" w:fill="DBF5F9"/>
          </w:tcPr>
          <w:p w14:paraId="7A70140D" w14:textId="77777777" w:rsidR="00AF3196" w:rsidRDefault="00F9107A">
            <w:pPr>
              <w:pStyle w:val="TableParagraph"/>
              <w:spacing w:line="247" w:lineRule="auto"/>
              <w:ind w:left="105" w:right="56"/>
              <w:rPr>
                <w:rFonts w:ascii="Calibri"/>
                <w:sz w:val="18"/>
              </w:rPr>
            </w:pPr>
            <w:r>
              <w:rPr>
                <w:rFonts w:ascii="Calibri"/>
                <w:sz w:val="18"/>
              </w:rPr>
              <w:t>Maximum</w:t>
            </w:r>
            <w:r>
              <w:rPr>
                <w:rFonts w:ascii="Calibri"/>
                <w:spacing w:val="-4"/>
                <w:sz w:val="18"/>
              </w:rPr>
              <w:t xml:space="preserve"> </w:t>
            </w:r>
            <w:r>
              <w:rPr>
                <w:rFonts w:ascii="Calibri"/>
                <w:sz w:val="18"/>
              </w:rPr>
              <w:t>number</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unplanned</w:t>
            </w:r>
            <w:r>
              <w:rPr>
                <w:rFonts w:ascii="Calibri"/>
                <w:spacing w:val="-4"/>
                <w:sz w:val="18"/>
              </w:rPr>
              <w:t xml:space="preserve"> </w:t>
            </w:r>
            <w:r>
              <w:rPr>
                <w:rFonts w:ascii="Calibri"/>
                <w:sz w:val="18"/>
              </w:rPr>
              <w:t>water</w:t>
            </w:r>
            <w:r>
              <w:rPr>
                <w:rFonts w:ascii="Calibri"/>
                <w:spacing w:val="-3"/>
                <w:sz w:val="18"/>
              </w:rPr>
              <w:t xml:space="preserve"> </w:t>
            </w:r>
            <w:r>
              <w:rPr>
                <w:rFonts w:ascii="Calibri"/>
                <w:sz w:val="18"/>
              </w:rPr>
              <w:t>supply</w:t>
            </w:r>
            <w:r>
              <w:rPr>
                <w:rFonts w:ascii="Calibri"/>
                <w:spacing w:val="-4"/>
                <w:sz w:val="18"/>
              </w:rPr>
              <w:t xml:space="preserve"> </w:t>
            </w:r>
            <w:r>
              <w:rPr>
                <w:rFonts w:ascii="Calibri"/>
                <w:sz w:val="18"/>
              </w:rPr>
              <w:t>interruptions</w:t>
            </w:r>
            <w:r>
              <w:rPr>
                <w:rFonts w:ascii="Calibri"/>
                <w:spacing w:val="-4"/>
                <w:sz w:val="18"/>
              </w:rPr>
              <w:t xml:space="preserve"> </w:t>
            </w:r>
            <w:r>
              <w:rPr>
                <w:rFonts w:ascii="Calibri"/>
                <w:sz w:val="18"/>
              </w:rPr>
              <w:t>a</w:t>
            </w:r>
            <w:r>
              <w:rPr>
                <w:rFonts w:ascii="Calibri"/>
                <w:spacing w:val="-4"/>
                <w:sz w:val="18"/>
              </w:rPr>
              <w:t xml:space="preserve"> </w:t>
            </w:r>
            <w:r>
              <w:rPr>
                <w:rFonts w:ascii="Calibri"/>
                <w:sz w:val="18"/>
              </w:rPr>
              <w:t>customer</w:t>
            </w:r>
            <w:r>
              <w:rPr>
                <w:rFonts w:ascii="Calibri"/>
                <w:spacing w:val="-3"/>
                <w:sz w:val="18"/>
              </w:rPr>
              <w:t xml:space="preserve"> </w:t>
            </w:r>
            <w:r>
              <w:rPr>
                <w:rFonts w:ascii="Calibri"/>
                <w:sz w:val="18"/>
              </w:rPr>
              <w:t>should</w:t>
            </w:r>
            <w:r>
              <w:rPr>
                <w:rFonts w:ascii="Calibri"/>
                <w:spacing w:val="-4"/>
                <w:sz w:val="18"/>
              </w:rPr>
              <w:t xml:space="preserve"> </w:t>
            </w:r>
            <w:r>
              <w:rPr>
                <w:rFonts w:ascii="Calibri"/>
                <w:sz w:val="18"/>
              </w:rPr>
              <w:t>experience</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any 12 month period</w:t>
            </w:r>
          </w:p>
        </w:tc>
        <w:tc>
          <w:tcPr>
            <w:tcW w:w="1378" w:type="dxa"/>
            <w:shd w:val="clear" w:color="auto" w:fill="DBF5F9"/>
          </w:tcPr>
          <w:p w14:paraId="38BE398C" w14:textId="77777777" w:rsidR="00AF3196" w:rsidRDefault="00F9107A">
            <w:pPr>
              <w:pStyle w:val="TableParagraph"/>
              <w:spacing w:before="63"/>
              <w:ind w:right="411"/>
              <w:jc w:val="right"/>
              <w:rPr>
                <w:rFonts w:ascii="Calibri"/>
                <w:sz w:val="18"/>
              </w:rPr>
            </w:pPr>
            <w:r>
              <w:rPr>
                <w:rFonts w:ascii="Calibri"/>
                <w:w w:val="101"/>
                <w:sz w:val="18"/>
              </w:rPr>
              <w:t>5</w:t>
            </w:r>
          </w:p>
        </w:tc>
      </w:tr>
      <w:tr w:rsidR="00AF3196" w14:paraId="67AA8E1F" w14:textId="77777777">
        <w:trPr>
          <w:trHeight w:val="340"/>
        </w:trPr>
        <w:tc>
          <w:tcPr>
            <w:tcW w:w="322" w:type="dxa"/>
          </w:tcPr>
          <w:p w14:paraId="0133DFE0" w14:textId="77777777" w:rsidR="00AF3196" w:rsidRDefault="00F9107A">
            <w:pPr>
              <w:pStyle w:val="TableParagraph"/>
              <w:spacing w:before="63"/>
              <w:ind w:left="110"/>
              <w:rPr>
                <w:rFonts w:ascii="Calibri"/>
                <w:sz w:val="18"/>
              </w:rPr>
            </w:pPr>
            <w:r>
              <w:rPr>
                <w:rFonts w:ascii="Calibri"/>
                <w:w w:val="101"/>
                <w:sz w:val="18"/>
              </w:rPr>
              <w:t>c</w:t>
            </w:r>
          </w:p>
        </w:tc>
        <w:tc>
          <w:tcPr>
            <w:tcW w:w="7373" w:type="dxa"/>
          </w:tcPr>
          <w:p w14:paraId="3E204142" w14:textId="77777777" w:rsidR="00AF3196" w:rsidRDefault="00F9107A">
            <w:pPr>
              <w:pStyle w:val="TableParagraph"/>
              <w:spacing w:before="63"/>
              <w:ind w:left="105"/>
              <w:rPr>
                <w:rFonts w:ascii="Calibri"/>
                <w:sz w:val="18"/>
              </w:rPr>
            </w:pPr>
            <w:r>
              <w:rPr>
                <w:rFonts w:ascii="Calibri"/>
                <w:sz w:val="18"/>
              </w:rPr>
              <w:t>Average</w:t>
            </w:r>
            <w:r>
              <w:rPr>
                <w:rFonts w:ascii="Calibri"/>
                <w:spacing w:val="-5"/>
                <w:sz w:val="18"/>
              </w:rPr>
              <w:t xml:space="preserve"> </w:t>
            </w:r>
            <w:r>
              <w:rPr>
                <w:rFonts w:ascii="Calibri"/>
                <w:sz w:val="18"/>
              </w:rPr>
              <w:t>time</w:t>
            </w:r>
            <w:r>
              <w:rPr>
                <w:rFonts w:ascii="Calibri"/>
                <w:spacing w:val="-4"/>
                <w:sz w:val="18"/>
              </w:rPr>
              <w:t xml:space="preserve"> </w:t>
            </w:r>
            <w:r>
              <w:rPr>
                <w:rFonts w:ascii="Calibri"/>
                <w:sz w:val="18"/>
              </w:rPr>
              <w:t>taken</w:t>
            </w:r>
            <w:r>
              <w:rPr>
                <w:rFonts w:ascii="Calibri"/>
                <w:spacing w:val="-4"/>
                <w:sz w:val="18"/>
              </w:rPr>
              <w:t xml:space="preserve"> </w:t>
            </w:r>
            <w:r>
              <w:rPr>
                <w:rFonts w:ascii="Calibri"/>
                <w:sz w:val="18"/>
              </w:rPr>
              <w:t>to</w:t>
            </w:r>
            <w:r>
              <w:rPr>
                <w:rFonts w:ascii="Calibri"/>
                <w:spacing w:val="-5"/>
                <w:sz w:val="18"/>
              </w:rPr>
              <w:t xml:space="preserve"> </w:t>
            </w:r>
            <w:r>
              <w:rPr>
                <w:rFonts w:ascii="Calibri"/>
                <w:sz w:val="18"/>
              </w:rPr>
              <w:t>attend</w:t>
            </w:r>
            <w:r>
              <w:rPr>
                <w:rFonts w:ascii="Calibri"/>
                <w:spacing w:val="-4"/>
                <w:sz w:val="18"/>
              </w:rPr>
              <w:t xml:space="preserve"> </w:t>
            </w:r>
            <w:r>
              <w:rPr>
                <w:rFonts w:ascii="Calibri"/>
                <w:sz w:val="18"/>
              </w:rPr>
              <w:t>bursts</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leaks</w:t>
            </w:r>
            <w:r>
              <w:rPr>
                <w:rFonts w:ascii="Calibri"/>
                <w:spacing w:val="-4"/>
                <w:sz w:val="18"/>
              </w:rPr>
              <w:t xml:space="preserve"> </w:t>
            </w:r>
            <w:r>
              <w:rPr>
                <w:rFonts w:ascii="Calibri"/>
                <w:sz w:val="18"/>
              </w:rPr>
              <w:t>(priority</w:t>
            </w:r>
            <w:r>
              <w:rPr>
                <w:rFonts w:ascii="Calibri"/>
                <w:spacing w:val="-4"/>
                <w:sz w:val="18"/>
              </w:rPr>
              <w:t xml:space="preserve"> </w:t>
            </w:r>
            <w:r>
              <w:rPr>
                <w:rFonts w:ascii="Calibri"/>
                <w:sz w:val="18"/>
              </w:rPr>
              <w:t>1)</w:t>
            </w:r>
            <w:r>
              <w:rPr>
                <w:rFonts w:ascii="Calibri"/>
                <w:spacing w:val="-3"/>
                <w:sz w:val="18"/>
              </w:rPr>
              <w:t xml:space="preserve"> </w:t>
            </w:r>
            <w:r>
              <w:rPr>
                <w:rFonts w:ascii="Calibri"/>
                <w:spacing w:val="-2"/>
                <w:sz w:val="18"/>
              </w:rPr>
              <w:t>(minutes)</w:t>
            </w:r>
          </w:p>
        </w:tc>
        <w:tc>
          <w:tcPr>
            <w:tcW w:w="1378" w:type="dxa"/>
          </w:tcPr>
          <w:p w14:paraId="7674533F" w14:textId="77777777" w:rsidR="00AF3196" w:rsidRDefault="00F9107A">
            <w:pPr>
              <w:pStyle w:val="TableParagraph"/>
              <w:spacing w:before="63"/>
              <w:ind w:right="412"/>
              <w:jc w:val="right"/>
              <w:rPr>
                <w:rFonts w:ascii="Calibri"/>
                <w:sz w:val="18"/>
              </w:rPr>
            </w:pPr>
            <w:r>
              <w:rPr>
                <w:rFonts w:ascii="Calibri"/>
                <w:spacing w:val="-5"/>
                <w:sz w:val="18"/>
              </w:rPr>
              <w:t>30</w:t>
            </w:r>
          </w:p>
        </w:tc>
      </w:tr>
      <w:tr w:rsidR="00AF3196" w14:paraId="313476CE" w14:textId="77777777">
        <w:trPr>
          <w:trHeight w:val="340"/>
        </w:trPr>
        <w:tc>
          <w:tcPr>
            <w:tcW w:w="322" w:type="dxa"/>
          </w:tcPr>
          <w:p w14:paraId="151B2D61" w14:textId="77777777" w:rsidR="00AF3196" w:rsidRDefault="00F9107A">
            <w:pPr>
              <w:pStyle w:val="TableParagraph"/>
              <w:spacing w:before="63"/>
              <w:ind w:left="110"/>
              <w:rPr>
                <w:rFonts w:ascii="Calibri"/>
                <w:sz w:val="18"/>
              </w:rPr>
            </w:pPr>
            <w:r>
              <w:rPr>
                <w:rFonts w:ascii="Calibri"/>
                <w:w w:val="101"/>
                <w:sz w:val="18"/>
              </w:rPr>
              <w:t>d</w:t>
            </w:r>
          </w:p>
        </w:tc>
        <w:tc>
          <w:tcPr>
            <w:tcW w:w="7373" w:type="dxa"/>
          </w:tcPr>
          <w:p w14:paraId="4EA8AE37" w14:textId="77777777" w:rsidR="00AF3196" w:rsidRDefault="00F9107A">
            <w:pPr>
              <w:pStyle w:val="TableParagraph"/>
              <w:spacing w:before="63"/>
              <w:ind w:left="105"/>
              <w:rPr>
                <w:rFonts w:ascii="Calibri"/>
                <w:sz w:val="18"/>
              </w:rPr>
            </w:pPr>
            <w:r>
              <w:rPr>
                <w:rFonts w:ascii="Calibri"/>
                <w:sz w:val="18"/>
              </w:rPr>
              <w:t>Average</w:t>
            </w:r>
            <w:r>
              <w:rPr>
                <w:rFonts w:ascii="Calibri"/>
                <w:spacing w:val="-5"/>
                <w:sz w:val="18"/>
              </w:rPr>
              <w:t xml:space="preserve"> </w:t>
            </w:r>
            <w:r>
              <w:rPr>
                <w:rFonts w:ascii="Calibri"/>
                <w:sz w:val="18"/>
              </w:rPr>
              <w:t>time</w:t>
            </w:r>
            <w:r>
              <w:rPr>
                <w:rFonts w:ascii="Calibri"/>
                <w:spacing w:val="-4"/>
                <w:sz w:val="18"/>
              </w:rPr>
              <w:t xml:space="preserve"> </w:t>
            </w:r>
            <w:r>
              <w:rPr>
                <w:rFonts w:ascii="Calibri"/>
                <w:sz w:val="18"/>
              </w:rPr>
              <w:t>taken</w:t>
            </w:r>
            <w:r>
              <w:rPr>
                <w:rFonts w:ascii="Calibri"/>
                <w:spacing w:val="-4"/>
                <w:sz w:val="18"/>
              </w:rPr>
              <w:t xml:space="preserve"> </w:t>
            </w:r>
            <w:r>
              <w:rPr>
                <w:rFonts w:ascii="Calibri"/>
                <w:sz w:val="18"/>
              </w:rPr>
              <w:t>to</w:t>
            </w:r>
            <w:r>
              <w:rPr>
                <w:rFonts w:ascii="Calibri"/>
                <w:spacing w:val="-5"/>
                <w:sz w:val="18"/>
              </w:rPr>
              <w:t xml:space="preserve"> </w:t>
            </w:r>
            <w:r>
              <w:rPr>
                <w:rFonts w:ascii="Calibri"/>
                <w:sz w:val="18"/>
              </w:rPr>
              <w:t>attend</w:t>
            </w:r>
            <w:r>
              <w:rPr>
                <w:rFonts w:ascii="Calibri"/>
                <w:spacing w:val="-4"/>
                <w:sz w:val="18"/>
              </w:rPr>
              <w:t xml:space="preserve"> </w:t>
            </w:r>
            <w:r>
              <w:rPr>
                <w:rFonts w:ascii="Calibri"/>
                <w:sz w:val="18"/>
              </w:rPr>
              <w:t>bursts</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leaks</w:t>
            </w:r>
            <w:r>
              <w:rPr>
                <w:rFonts w:ascii="Calibri"/>
                <w:spacing w:val="-4"/>
                <w:sz w:val="18"/>
              </w:rPr>
              <w:t xml:space="preserve"> </w:t>
            </w:r>
            <w:r>
              <w:rPr>
                <w:rFonts w:ascii="Calibri"/>
                <w:sz w:val="18"/>
              </w:rPr>
              <w:t>(priority</w:t>
            </w:r>
            <w:r>
              <w:rPr>
                <w:rFonts w:ascii="Calibri"/>
                <w:spacing w:val="-4"/>
                <w:sz w:val="18"/>
              </w:rPr>
              <w:t xml:space="preserve"> </w:t>
            </w:r>
            <w:r>
              <w:rPr>
                <w:rFonts w:ascii="Calibri"/>
                <w:sz w:val="18"/>
              </w:rPr>
              <w:t>2)</w:t>
            </w:r>
            <w:r>
              <w:rPr>
                <w:rFonts w:ascii="Calibri"/>
                <w:spacing w:val="-5"/>
                <w:sz w:val="18"/>
              </w:rPr>
              <w:t xml:space="preserve"> </w:t>
            </w:r>
            <w:r>
              <w:rPr>
                <w:rFonts w:ascii="Calibri"/>
                <w:spacing w:val="-2"/>
                <w:sz w:val="18"/>
              </w:rPr>
              <w:t>(minutes)</w:t>
            </w:r>
          </w:p>
        </w:tc>
        <w:tc>
          <w:tcPr>
            <w:tcW w:w="1378" w:type="dxa"/>
          </w:tcPr>
          <w:p w14:paraId="383054DD" w14:textId="77777777" w:rsidR="00AF3196" w:rsidRDefault="00F9107A">
            <w:pPr>
              <w:pStyle w:val="TableParagraph"/>
              <w:spacing w:before="63"/>
              <w:ind w:right="412"/>
              <w:jc w:val="right"/>
              <w:rPr>
                <w:rFonts w:ascii="Calibri"/>
                <w:sz w:val="18"/>
              </w:rPr>
            </w:pPr>
            <w:r>
              <w:rPr>
                <w:rFonts w:ascii="Calibri"/>
                <w:spacing w:val="-5"/>
                <w:sz w:val="18"/>
              </w:rPr>
              <w:t>40</w:t>
            </w:r>
          </w:p>
        </w:tc>
      </w:tr>
      <w:tr w:rsidR="00AF3196" w14:paraId="2782C9A0" w14:textId="77777777">
        <w:trPr>
          <w:trHeight w:val="335"/>
        </w:trPr>
        <w:tc>
          <w:tcPr>
            <w:tcW w:w="322" w:type="dxa"/>
          </w:tcPr>
          <w:p w14:paraId="44BE927B" w14:textId="77777777" w:rsidR="00AF3196" w:rsidRDefault="00F9107A">
            <w:pPr>
              <w:pStyle w:val="TableParagraph"/>
              <w:spacing w:before="63"/>
              <w:ind w:left="110"/>
              <w:rPr>
                <w:rFonts w:ascii="Calibri"/>
                <w:sz w:val="18"/>
              </w:rPr>
            </w:pPr>
            <w:r>
              <w:rPr>
                <w:rFonts w:ascii="Calibri"/>
                <w:w w:val="101"/>
                <w:sz w:val="18"/>
              </w:rPr>
              <w:t>e</w:t>
            </w:r>
          </w:p>
        </w:tc>
        <w:tc>
          <w:tcPr>
            <w:tcW w:w="7373" w:type="dxa"/>
          </w:tcPr>
          <w:p w14:paraId="5E0643C3" w14:textId="77777777" w:rsidR="00AF3196" w:rsidRDefault="00F9107A">
            <w:pPr>
              <w:pStyle w:val="TableParagraph"/>
              <w:spacing w:before="63"/>
              <w:ind w:left="105"/>
              <w:rPr>
                <w:rFonts w:ascii="Calibri"/>
                <w:sz w:val="18"/>
              </w:rPr>
            </w:pPr>
            <w:r>
              <w:rPr>
                <w:rFonts w:ascii="Calibri"/>
                <w:sz w:val="18"/>
              </w:rPr>
              <w:t>Average</w:t>
            </w:r>
            <w:r>
              <w:rPr>
                <w:rFonts w:ascii="Calibri"/>
                <w:spacing w:val="-5"/>
                <w:sz w:val="18"/>
              </w:rPr>
              <w:t xml:space="preserve"> </w:t>
            </w:r>
            <w:r>
              <w:rPr>
                <w:rFonts w:ascii="Calibri"/>
                <w:sz w:val="18"/>
              </w:rPr>
              <w:t>time</w:t>
            </w:r>
            <w:r>
              <w:rPr>
                <w:rFonts w:ascii="Calibri"/>
                <w:spacing w:val="-4"/>
                <w:sz w:val="18"/>
              </w:rPr>
              <w:t xml:space="preserve"> </w:t>
            </w:r>
            <w:r>
              <w:rPr>
                <w:rFonts w:ascii="Calibri"/>
                <w:sz w:val="18"/>
              </w:rPr>
              <w:t>taken</w:t>
            </w:r>
            <w:r>
              <w:rPr>
                <w:rFonts w:ascii="Calibri"/>
                <w:spacing w:val="-4"/>
                <w:sz w:val="18"/>
              </w:rPr>
              <w:t xml:space="preserve"> </w:t>
            </w:r>
            <w:r>
              <w:rPr>
                <w:rFonts w:ascii="Calibri"/>
                <w:sz w:val="18"/>
              </w:rPr>
              <w:t>to</w:t>
            </w:r>
            <w:r>
              <w:rPr>
                <w:rFonts w:ascii="Calibri"/>
                <w:spacing w:val="-5"/>
                <w:sz w:val="18"/>
              </w:rPr>
              <w:t xml:space="preserve"> </w:t>
            </w:r>
            <w:r>
              <w:rPr>
                <w:rFonts w:ascii="Calibri"/>
                <w:sz w:val="18"/>
              </w:rPr>
              <w:t>attend</w:t>
            </w:r>
            <w:r>
              <w:rPr>
                <w:rFonts w:ascii="Calibri"/>
                <w:spacing w:val="-4"/>
                <w:sz w:val="18"/>
              </w:rPr>
              <w:t xml:space="preserve"> </w:t>
            </w:r>
            <w:r>
              <w:rPr>
                <w:rFonts w:ascii="Calibri"/>
                <w:sz w:val="18"/>
              </w:rPr>
              <w:t>bursts</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leaks</w:t>
            </w:r>
            <w:r>
              <w:rPr>
                <w:rFonts w:ascii="Calibri"/>
                <w:spacing w:val="-4"/>
                <w:sz w:val="18"/>
              </w:rPr>
              <w:t xml:space="preserve"> </w:t>
            </w:r>
            <w:r>
              <w:rPr>
                <w:rFonts w:ascii="Calibri"/>
                <w:sz w:val="18"/>
              </w:rPr>
              <w:t>(priority</w:t>
            </w:r>
            <w:r>
              <w:rPr>
                <w:rFonts w:ascii="Calibri"/>
                <w:spacing w:val="-4"/>
                <w:sz w:val="18"/>
              </w:rPr>
              <w:t xml:space="preserve"> </w:t>
            </w:r>
            <w:r>
              <w:rPr>
                <w:rFonts w:ascii="Calibri"/>
                <w:sz w:val="18"/>
              </w:rPr>
              <w:t>3)</w:t>
            </w:r>
            <w:r>
              <w:rPr>
                <w:rFonts w:ascii="Calibri"/>
                <w:spacing w:val="-3"/>
                <w:sz w:val="18"/>
              </w:rPr>
              <w:t xml:space="preserve"> </w:t>
            </w:r>
            <w:r>
              <w:rPr>
                <w:rFonts w:ascii="Calibri"/>
                <w:spacing w:val="-2"/>
                <w:sz w:val="18"/>
              </w:rPr>
              <w:t>(minutes)</w:t>
            </w:r>
          </w:p>
        </w:tc>
        <w:tc>
          <w:tcPr>
            <w:tcW w:w="1378" w:type="dxa"/>
          </w:tcPr>
          <w:p w14:paraId="316269D4" w14:textId="77777777" w:rsidR="00AF3196" w:rsidRDefault="00F9107A">
            <w:pPr>
              <w:pStyle w:val="TableParagraph"/>
              <w:spacing w:before="63"/>
              <w:ind w:right="412"/>
              <w:jc w:val="right"/>
              <w:rPr>
                <w:rFonts w:ascii="Calibri"/>
                <w:sz w:val="18"/>
              </w:rPr>
            </w:pPr>
            <w:r>
              <w:rPr>
                <w:rFonts w:ascii="Calibri"/>
                <w:spacing w:val="-5"/>
                <w:sz w:val="18"/>
              </w:rPr>
              <w:t>40</w:t>
            </w:r>
          </w:p>
        </w:tc>
      </w:tr>
      <w:tr w:rsidR="00AF3196" w14:paraId="6E2418FA" w14:textId="77777777">
        <w:trPr>
          <w:trHeight w:val="340"/>
        </w:trPr>
        <w:tc>
          <w:tcPr>
            <w:tcW w:w="322" w:type="dxa"/>
          </w:tcPr>
          <w:p w14:paraId="5F7DD045" w14:textId="77777777" w:rsidR="00AF3196" w:rsidRDefault="00F9107A">
            <w:pPr>
              <w:pStyle w:val="TableParagraph"/>
              <w:spacing w:before="68"/>
              <w:ind w:left="110"/>
              <w:rPr>
                <w:rFonts w:ascii="Calibri"/>
                <w:sz w:val="18"/>
              </w:rPr>
            </w:pPr>
            <w:r>
              <w:rPr>
                <w:rFonts w:ascii="Calibri"/>
                <w:w w:val="101"/>
                <w:sz w:val="18"/>
              </w:rPr>
              <w:t>f</w:t>
            </w:r>
          </w:p>
        </w:tc>
        <w:tc>
          <w:tcPr>
            <w:tcW w:w="7373" w:type="dxa"/>
          </w:tcPr>
          <w:p w14:paraId="78ABDC67" w14:textId="77777777" w:rsidR="00AF3196" w:rsidRDefault="00F9107A">
            <w:pPr>
              <w:pStyle w:val="TableParagraph"/>
              <w:spacing w:before="68"/>
              <w:ind w:left="105"/>
              <w:rPr>
                <w:rFonts w:ascii="Calibri"/>
                <w:sz w:val="18"/>
              </w:rPr>
            </w:pPr>
            <w:r>
              <w:rPr>
                <w:rFonts w:ascii="Calibri"/>
                <w:sz w:val="18"/>
              </w:rPr>
              <w:t>Average</w:t>
            </w:r>
            <w:r>
              <w:rPr>
                <w:rFonts w:ascii="Calibri"/>
                <w:spacing w:val="-7"/>
                <w:sz w:val="18"/>
              </w:rPr>
              <w:t xml:space="preserve"> </w:t>
            </w:r>
            <w:r>
              <w:rPr>
                <w:rFonts w:ascii="Calibri"/>
                <w:sz w:val="18"/>
              </w:rPr>
              <w:t>duration</w:t>
            </w:r>
            <w:r>
              <w:rPr>
                <w:rFonts w:ascii="Calibri"/>
                <w:spacing w:val="-6"/>
                <w:sz w:val="18"/>
              </w:rPr>
              <w:t xml:space="preserve"> </w:t>
            </w:r>
            <w:r>
              <w:rPr>
                <w:rFonts w:ascii="Calibri"/>
                <w:sz w:val="18"/>
              </w:rPr>
              <w:t>of</w:t>
            </w:r>
            <w:r>
              <w:rPr>
                <w:rFonts w:ascii="Calibri"/>
                <w:spacing w:val="-6"/>
                <w:sz w:val="18"/>
              </w:rPr>
              <w:t xml:space="preserve"> </w:t>
            </w:r>
            <w:r>
              <w:rPr>
                <w:rFonts w:ascii="Calibri"/>
                <w:sz w:val="18"/>
              </w:rPr>
              <w:t>unplanned</w:t>
            </w:r>
            <w:r>
              <w:rPr>
                <w:rFonts w:ascii="Calibri"/>
                <w:spacing w:val="-7"/>
                <w:sz w:val="18"/>
              </w:rPr>
              <w:t xml:space="preserve"> </w:t>
            </w:r>
            <w:r>
              <w:rPr>
                <w:rFonts w:ascii="Calibri"/>
                <w:sz w:val="18"/>
              </w:rPr>
              <w:t>water</w:t>
            </w:r>
            <w:r>
              <w:rPr>
                <w:rFonts w:ascii="Calibri"/>
                <w:spacing w:val="-5"/>
                <w:sz w:val="18"/>
              </w:rPr>
              <w:t xml:space="preserve"> </w:t>
            </w:r>
            <w:r>
              <w:rPr>
                <w:rFonts w:ascii="Calibri"/>
                <w:sz w:val="18"/>
              </w:rPr>
              <w:t>supply</w:t>
            </w:r>
            <w:r>
              <w:rPr>
                <w:rFonts w:ascii="Calibri"/>
                <w:spacing w:val="-7"/>
                <w:sz w:val="18"/>
              </w:rPr>
              <w:t xml:space="preserve"> </w:t>
            </w:r>
            <w:r>
              <w:rPr>
                <w:rFonts w:ascii="Calibri"/>
                <w:sz w:val="18"/>
              </w:rPr>
              <w:t>interruptions</w:t>
            </w:r>
            <w:r>
              <w:rPr>
                <w:rFonts w:ascii="Calibri"/>
                <w:spacing w:val="-5"/>
                <w:sz w:val="18"/>
              </w:rPr>
              <w:t xml:space="preserve"> </w:t>
            </w:r>
            <w:r>
              <w:rPr>
                <w:rFonts w:ascii="Calibri"/>
                <w:spacing w:val="-2"/>
                <w:sz w:val="18"/>
              </w:rPr>
              <w:t>(minutes)</w:t>
            </w:r>
          </w:p>
        </w:tc>
        <w:tc>
          <w:tcPr>
            <w:tcW w:w="1378" w:type="dxa"/>
          </w:tcPr>
          <w:p w14:paraId="7433467D" w14:textId="77777777" w:rsidR="00AF3196" w:rsidRDefault="00F9107A">
            <w:pPr>
              <w:pStyle w:val="TableParagraph"/>
              <w:spacing w:before="68"/>
              <w:ind w:right="412"/>
              <w:jc w:val="right"/>
              <w:rPr>
                <w:rFonts w:ascii="Calibri"/>
                <w:sz w:val="18"/>
              </w:rPr>
            </w:pPr>
            <w:r>
              <w:rPr>
                <w:rFonts w:ascii="Calibri"/>
                <w:spacing w:val="-5"/>
                <w:sz w:val="18"/>
              </w:rPr>
              <w:t>100</w:t>
            </w:r>
          </w:p>
        </w:tc>
      </w:tr>
      <w:tr w:rsidR="00AF3196" w14:paraId="04D34900" w14:textId="77777777">
        <w:trPr>
          <w:trHeight w:val="340"/>
        </w:trPr>
        <w:tc>
          <w:tcPr>
            <w:tcW w:w="322" w:type="dxa"/>
            <w:shd w:val="clear" w:color="auto" w:fill="DBF5F9"/>
          </w:tcPr>
          <w:p w14:paraId="79DF1A7D" w14:textId="77777777" w:rsidR="00AF3196" w:rsidRDefault="00F9107A">
            <w:pPr>
              <w:pStyle w:val="TableParagraph"/>
              <w:spacing w:before="63"/>
              <w:ind w:left="110"/>
              <w:rPr>
                <w:rFonts w:ascii="Calibri"/>
                <w:sz w:val="18"/>
              </w:rPr>
            </w:pPr>
            <w:r>
              <w:rPr>
                <w:rFonts w:ascii="Calibri"/>
                <w:w w:val="101"/>
                <w:sz w:val="18"/>
              </w:rPr>
              <w:t>g</w:t>
            </w:r>
          </w:p>
        </w:tc>
        <w:tc>
          <w:tcPr>
            <w:tcW w:w="7373" w:type="dxa"/>
            <w:shd w:val="clear" w:color="auto" w:fill="DBF5F9"/>
          </w:tcPr>
          <w:p w14:paraId="7F082E5C" w14:textId="77777777" w:rsidR="00AF3196" w:rsidRDefault="00F9107A">
            <w:pPr>
              <w:pStyle w:val="TableParagraph"/>
              <w:spacing w:before="63"/>
              <w:ind w:left="105"/>
              <w:rPr>
                <w:rFonts w:ascii="Calibri"/>
                <w:sz w:val="18"/>
              </w:rPr>
            </w:pPr>
            <w:r>
              <w:rPr>
                <w:rFonts w:ascii="Calibri"/>
                <w:sz w:val="18"/>
              </w:rPr>
              <w:t>Average</w:t>
            </w:r>
            <w:r>
              <w:rPr>
                <w:rFonts w:ascii="Calibri"/>
                <w:spacing w:val="-7"/>
                <w:sz w:val="18"/>
              </w:rPr>
              <w:t xml:space="preserve"> </w:t>
            </w:r>
            <w:r>
              <w:rPr>
                <w:rFonts w:ascii="Calibri"/>
                <w:sz w:val="18"/>
              </w:rPr>
              <w:t>duration</w:t>
            </w:r>
            <w:r>
              <w:rPr>
                <w:rFonts w:ascii="Calibri"/>
                <w:spacing w:val="-6"/>
                <w:sz w:val="18"/>
              </w:rPr>
              <w:t xml:space="preserve"> </w:t>
            </w:r>
            <w:r>
              <w:rPr>
                <w:rFonts w:ascii="Calibri"/>
                <w:sz w:val="18"/>
              </w:rPr>
              <w:t>of</w:t>
            </w:r>
            <w:r>
              <w:rPr>
                <w:rFonts w:ascii="Calibri"/>
                <w:spacing w:val="-5"/>
                <w:sz w:val="18"/>
              </w:rPr>
              <w:t xml:space="preserve"> </w:t>
            </w:r>
            <w:r>
              <w:rPr>
                <w:rFonts w:ascii="Calibri"/>
                <w:sz w:val="18"/>
              </w:rPr>
              <w:t>planned</w:t>
            </w:r>
            <w:r>
              <w:rPr>
                <w:rFonts w:ascii="Calibri"/>
                <w:spacing w:val="-6"/>
                <w:sz w:val="18"/>
              </w:rPr>
              <w:t xml:space="preserve"> </w:t>
            </w:r>
            <w:r>
              <w:rPr>
                <w:rFonts w:ascii="Calibri"/>
                <w:sz w:val="18"/>
              </w:rPr>
              <w:t>water</w:t>
            </w:r>
            <w:r>
              <w:rPr>
                <w:rFonts w:ascii="Calibri"/>
                <w:spacing w:val="-6"/>
                <w:sz w:val="18"/>
              </w:rPr>
              <w:t xml:space="preserve"> </w:t>
            </w:r>
            <w:r>
              <w:rPr>
                <w:rFonts w:ascii="Calibri"/>
                <w:sz w:val="18"/>
              </w:rPr>
              <w:t>supply</w:t>
            </w:r>
            <w:r>
              <w:rPr>
                <w:rFonts w:ascii="Calibri"/>
                <w:spacing w:val="-6"/>
                <w:sz w:val="18"/>
              </w:rPr>
              <w:t xml:space="preserve"> </w:t>
            </w:r>
            <w:r>
              <w:rPr>
                <w:rFonts w:ascii="Calibri"/>
                <w:sz w:val="18"/>
              </w:rPr>
              <w:t>interruptions</w:t>
            </w:r>
            <w:r>
              <w:rPr>
                <w:rFonts w:ascii="Calibri"/>
                <w:spacing w:val="-5"/>
                <w:sz w:val="18"/>
              </w:rPr>
              <w:t xml:space="preserve"> </w:t>
            </w:r>
            <w:r>
              <w:rPr>
                <w:rFonts w:ascii="Calibri"/>
                <w:spacing w:val="-2"/>
                <w:sz w:val="18"/>
              </w:rPr>
              <w:t>(minutes)</w:t>
            </w:r>
          </w:p>
        </w:tc>
        <w:tc>
          <w:tcPr>
            <w:tcW w:w="1378" w:type="dxa"/>
            <w:shd w:val="clear" w:color="auto" w:fill="DBF5F9"/>
          </w:tcPr>
          <w:p w14:paraId="77E7707C" w14:textId="77777777" w:rsidR="00AF3196" w:rsidRDefault="00F9107A">
            <w:pPr>
              <w:pStyle w:val="TableParagraph"/>
              <w:spacing w:before="63"/>
              <w:ind w:right="412"/>
              <w:jc w:val="right"/>
              <w:rPr>
                <w:rFonts w:ascii="Calibri"/>
                <w:sz w:val="18"/>
              </w:rPr>
            </w:pPr>
            <w:r>
              <w:rPr>
                <w:rFonts w:ascii="Calibri"/>
                <w:spacing w:val="-5"/>
                <w:sz w:val="18"/>
              </w:rPr>
              <w:t>200</w:t>
            </w:r>
          </w:p>
        </w:tc>
      </w:tr>
      <w:tr w:rsidR="00AF3196" w14:paraId="2862F89A" w14:textId="77777777">
        <w:trPr>
          <w:trHeight w:val="340"/>
        </w:trPr>
        <w:tc>
          <w:tcPr>
            <w:tcW w:w="322" w:type="dxa"/>
          </w:tcPr>
          <w:p w14:paraId="38A43388" w14:textId="77777777" w:rsidR="00AF3196" w:rsidRDefault="00AF3196">
            <w:pPr>
              <w:pStyle w:val="TableParagraph"/>
              <w:spacing w:before="0"/>
              <w:rPr>
                <w:rFonts w:ascii="Times New Roman"/>
                <w:sz w:val="20"/>
              </w:rPr>
            </w:pPr>
          </w:p>
        </w:tc>
        <w:tc>
          <w:tcPr>
            <w:tcW w:w="7373" w:type="dxa"/>
          </w:tcPr>
          <w:p w14:paraId="0E59BA88" w14:textId="77777777" w:rsidR="00AF3196" w:rsidRDefault="00F9107A">
            <w:pPr>
              <w:pStyle w:val="TableParagraph"/>
              <w:spacing w:before="63"/>
              <w:ind w:left="105"/>
              <w:rPr>
                <w:rFonts w:ascii="Calibri"/>
                <w:b/>
                <w:sz w:val="18"/>
              </w:rPr>
            </w:pPr>
            <w:r>
              <w:rPr>
                <w:rFonts w:ascii="Calibri"/>
                <w:b/>
                <w:spacing w:val="-2"/>
                <w:sz w:val="18"/>
              </w:rPr>
              <w:t>Sewerage</w:t>
            </w:r>
          </w:p>
        </w:tc>
        <w:tc>
          <w:tcPr>
            <w:tcW w:w="1378" w:type="dxa"/>
          </w:tcPr>
          <w:p w14:paraId="2355A9E2" w14:textId="77777777" w:rsidR="00AF3196" w:rsidRDefault="00AF3196">
            <w:pPr>
              <w:pStyle w:val="TableParagraph"/>
              <w:spacing w:before="0"/>
              <w:rPr>
                <w:rFonts w:ascii="Times New Roman"/>
                <w:sz w:val="20"/>
              </w:rPr>
            </w:pPr>
          </w:p>
        </w:tc>
      </w:tr>
      <w:tr w:rsidR="00AF3196" w14:paraId="19CBE07E" w14:textId="77777777">
        <w:trPr>
          <w:trHeight w:val="340"/>
        </w:trPr>
        <w:tc>
          <w:tcPr>
            <w:tcW w:w="322" w:type="dxa"/>
            <w:shd w:val="clear" w:color="auto" w:fill="DBF5F9"/>
          </w:tcPr>
          <w:p w14:paraId="77E7F9F1" w14:textId="77777777" w:rsidR="00AF3196" w:rsidRDefault="00F9107A">
            <w:pPr>
              <w:pStyle w:val="TableParagraph"/>
              <w:spacing w:before="63"/>
              <w:ind w:left="110"/>
              <w:rPr>
                <w:rFonts w:ascii="Calibri"/>
                <w:sz w:val="18"/>
              </w:rPr>
            </w:pPr>
            <w:r>
              <w:rPr>
                <w:rFonts w:ascii="Calibri"/>
                <w:w w:val="101"/>
                <w:sz w:val="18"/>
              </w:rPr>
              <w:t>h</w:t>
            </w:r>
          </w:p>
        </w:tc>
        <w:tc>
          <w:tcPr>
            <w:tcW w:w="7373" w:type="dxa"/>
            <w:shd w:val="clear" w:color="auto" w:fill="DBF5F9"/>
          </w:tcPr>
          <w:p w14:paraId="196C9621" w14:textId="77777777" w:rsidR="00AF3196" w:rsidRDefault="00F9107A">
            <w:pPr>
              <w:pStyle w:val="TableParagraph"/>
              <w:spacing w:before="63"/>
              <w:ind w:left="105"/>
              <w:rPr>
                <w:rFonts w:ascii="Calibri"/>
                <w:sz w:val="18"/>
              </w:rPr>
            </w:pPr>
            <w:r>
              <w:rPr>
                <w:rFonts w:ascii="Calibri"/>
                <w:sz w:val="18"/>
              </w:rPr>
              <w:t>Maximum</w:t>
            </w:r>
            <w:r>
              <w:rPr>
                <w:rFonts w:ascii="Calibri"/>
                <w:spacing w:val="-5"/>
                <w:sz w:val="18"/>
              </w:rPr>
              <w:t xml:space="preserve"> </w:t>
            </w:r>
            <w:r>
              <w:rPr>
                <w:rFonts w:ascii="Calibri"/>
                <w:sz w:val="18"/>
              </w:rPr>
              <w:t>number</w:t>
            </w:r>
            <w:r>
              <w:rPr>
                <w:rFonts w:ascii="Calibri"/>
                <w:spacing w:val="-4"/>
                <w:sz w:val="18"/>
              </w:rPr>
              <w:t xml:space="preserve"> </w:t>
            </w:r>
            <w:r>
              <w:rPr>
                <w:rFonts w:ascii="Calibri"/>
                <w:sz w:val="18"/>
              </w:rPr>
              <w:t>of</w:t>
            </w:r>
            <w:r>
              <w:rPr>
                <w:rFonts w:ascii="Calibri"/>
                <w:spacing w:val="-3"/>
                <w:sz w:val="18"/>
              </w:rPr>
              <w:t xml:space="preserve"> </w:t>
            </w:r>
            <w:r>
              <w:rPr>
                <w:rFonts w:ascii="Calibri"/>
                <w:sz w:val="18"/>
              </w:rPr>
              <w:t>sewer</w:t>
            </w:r>
            <w:r>
              <w:rPr>
                <w:rFonts w:ascii="Calibri"/>
                <w:spacing w:val="-4"/>
                <w:sz w:val="18"/>
              </w:rPr>
              <w:t xml:space="preserve"> </w:t>
            </w:r>
            <w:r>
              <w:rPr>
                <w:rFonts w:ascii="Calibri"/>
                <w:sz w:val="18"/>
              </w:rPr>
              <w:t>blockages</w:t>
            </w:r>
            <w:r>
              <w:rPr>
                <w:rFonts w:ascii="Calibri"/>
                <w:spacing w:val="-4"/>
                <w:sz w:val="18"/>
              </w:rPr>
              <w:t xml:space="preserve"> </w:t>
            </w:r>
            <w:r>
              <w:rPr>
                <w:rFonts w:ascii="Calibri"/>
                <w:sz w:val="18"/>
              </w:rPr>
              <w:t>a</w:t>
            </w:r>
            <w:r>
              <w:rPr>
                <w:rFonts w:ascii="Calibri"/>
                <w:spacing w:val="-5"/>
                <w:sz w:val="18"/>
              </w:rPr>
              <w:t xml:space="preserve"> </w:t>
            </w:r>
            <w:r>
              <w:rPr>
                <w:rFonts w:ascii="Calibri"/>
                <w:sz w:val="18"/>
              </w:rPr>
              <w:t>customer</w:t>
            </w:r>
            <w:r>
              <w:rPr>
                <w:rFonts w:ascii="Calibri"/>
                <w:spacing w:val="-4"/>
                <w:sz w:val="18"/>
              </w:rPr>
              <w:t xml:space="preserve"> </w:t>
            </w:r>
            <w:r>
              <w:rPr>
                <w:rFonts w:ascii="Calibri"/>
                <w:sz w:val="18"/>
              </w:rPr>
              <w:t>should</w:t>
            </w:r>
            <w:r>
              <w:rPr>
                <w:rFonts w:ascii="Calibri"/>
                <w:spacing w:val="-4"/>
                <w:sz w:val="18"/>
              </w:rPr>
              <w:t xml:space="preserve"> </w:t>
            </w:r>
            <w:r>
              <w:rPr>
                <w:rFonts w:ascii="Calibri"/>
                <w:sz w:val="18"/>
              </w:rPr>
              <w:t>experience</w:t>
            </w:r>
            <w:r>
              <w:rPr>
                <w:rFonts w:ascii="Calibri"/>
                <w:spacing w:val="-5"/>
                <w:sz w:val="18"/>
              </w:rPr>
              <w:t xml:space="preserve"> </w:t>
            </w:r>
            <w:r>
              <w:rPr>
                <w:rFonts w:ascii="Calibri"/>
                <w:sz w:val="18"/>
              </w:rPr>
              <w:t>in</w:t>
            </w:r>
            <w:r>
              <w:rPr>
                <w:rFonts w:ascii="Calibri"/>
                <w:spacing w:val="-4"/>
                <w:sz w:val="18"/>
              </w:rPr>
              <w:t xml:space="preserve"> </w:t>
            </w:r>
            <w:r>
              <w:rPr>
                <w:rFonts w:ascii="Calibri"/>
                <w:sz w:val="18"/>
              </w:rPr>
              <w:t>any</w:t>
            </w:r>
            <w:r>
              <w:rPr>
                <w:rFonts w:ascii="Calibri"/>
                <w:spacing w:val="-5"/>
                <w:sz w:val="18"/>
              </w:rPr>
              <w:t xml:space="preserve"> </w:t>
            </w:r>
            <w:r>
              <w:rPr>
                <w:rFonts w:ascii="Calibri"/>
                <w:sz w:val="18"/>
              </w:rPr>
              <w:t>12</w:t>
            </w:r>
            <w:r>
              <w:rPr>
                <w:rFonts w:ascii="Calibri"/>
                <w:spacing w:val="-4"/>
                <w:sz w:val="18"/>
              </w:rPr>
              <w:t xml:space="preserve"> </w:t>
            </w:r>
            <w:r>
              <w:rPr>
                <w:rFonts w:ascii="Calibri"/>
                <w:sz w:val="18"/>
              </w:rPr>
              <w:t>month</w:t>
            </w:r>
            <w:r>
              <w:rPr>
                <w:rFonts w:ascii="Calibri"/>
                <w:spacing w:val="-5"/>
                <w:sz w:val="18"/>
              </w:rPr>
              <w:t xml:space="preserve"> </w:t>
            </w:r>
            <w:r>
              <w:rPr>
                <w:rFonts w:ascii="Calibri"/>
                <w:spacing w:val="-2"/>
                <w:sz w:val="18"/>
              </w:rPr>
              <w:t>period</w:t>
            </w:r>
          </w:p>
        </w:tc>
        <w:tc>
          <w:tcPr>
            <w:tcW w:w="1378" w:type="dxa"/>
            <w:shd w:val="clear" w:color="auto" w:fill="DBF5F9"/>
          </w:tcPr>
          <w:p w14:paraId="75C821F6" w14:textId="77777777" w:rsidR="00AF3196" w:rsidRDefault="00F9107A">
            <w:pPr>
              <w:pStyle w:val="TableParagraph"/>
              <w:spacing w:before="63"/>
              <w:ind w:right="411"/>
              <w:jc w:val="right"/>
              <w:rPr>
                <w:rFonts w:ascii="Calibri"/>
                <w:sz w:val="18"/>
              </w:rPr>
            </w:pPr>
            <w:r>
              <w:rPr>
                <w:rFonts w:ascii="Calibri"/>
                <w:w w:val="101"/>
                <w:sz w:val="18"/>
              </w:rPr>
              <w:t>3</w:t>
            </w:r>
          </w:p>
        </w:tc>
      </w:tr>
      <w:tr w:rsidR="00AF3196" w14:paraId="122D9474" w14:textId="77777777">
        <w:trPr>
          <w:trHeight w:val="340"/>
        </w:trPr>
        <w:tc>
          <w:tcPr>
            <w:tcW w:w="322" w:type="dxa"/>
          </w:tcPr>
          <w:p w14:paraId="3D6FFAA5" w14:textId="77777777" w:rsidR="00AF3196" w:rsidRDefault="00F9107A">
            <w:pPr>
              <w:pStyle w:val="TableParagraph"/>
              <w:spacing w:before="63"/>
              <w:ind w:left="110"/>
              <w:rPr>
                <w:rFonts w:ascii="Calibri"/>
                <w:sz w:val="18"/>
              </w:rPr>
            </w:pPr>
            <w:r>
              <w:rPr>
                <w:rFonts w:ascii="Calibri"/>
                <w:w w:val="101"/>
                <w:sz w:val="18"/>
              </w:rPr>
              <w:t>i</w:t>
            </w:r>
          </w:p>
        </w:tc>
        <w:tc>
          <w:tcPr>
            <w:tcW w:w="7373" w:type="dxa"/>
          </w:tcPr>
          <w:p w14:paraId="0BEF609D" w14:textId="77777777" w:rsidR="00AF3196" w:rsidRDefault="00F9107A">
            <w:pPr>
              <w:pStyle w:val="TableParagraph"/>
              <w:spacing w:before="63"/>
              <w:ind w:left="105"/>
              <w:rPr>
                <w:rFonts w:ascii="Calibri"/>
                <w:sz w:val="18"/>
              </w:rPr>
            </w:pPr>
            <w:r>
              <w:rPr>
                <w:rFonts w:ascii="Calibri"/>
                <w:sz w:val="18"/>
              </w:rPr>
              <w:t>Average</w:t>
            </w:r>
            <w:r>
              <w:rPr>
                <w:rFonts w:ascii="Calibri"/>
                <w:spacing w:val="-5"/>
                <w:sz w:val="18"/>
              </w:rPr>
              <w:t xml:space="preserve"> </w:t>
            </w:r>
            <w:r>
              <w:rPr>
                <w:rFonts w:ascii="Calibri"/>
                <w:sz w:val="18"/>
              </w:rPr>
              <w:t>time</w:t>
            </w:r>
            <w:r>
              <w:rPr>
                <w:rFonts w:ascii="Calibri"/>
                <w:spacing w:val="-5"/>
                <w:sz w:val="18"/>
              </w:rPr>
              <w:t xml:space="preserve"> </w:t>
            </w:r>
            <w:r>
              <w:rPr>
                <w:rFonts w:ascii="Calibri"/>
                <w:sz w:val="18"/>
              </w:rPr>
              <w:t>to</w:t>
            </w:r>
            <w:r>
              <w:rPr>
                <w:rFonts w:ascii="Calibri"/>
                <w:spacing w:val="-5"/>
                <w:sz w:val="18"/>
              </w:rPr>
              <w:t xml:space="preserve"> </w:t>
            </w:r>
            <w:r>
              <w:rPr>
                <w:rFonts w:ascii="Calibri"/>
                <w:sz w:val="18"/>
              </w:rPr>
              <w:t>attend</w:t>
            </w:r>
            <w:r>
              <w:rPr>
                <w:rFonts w:ascii="Calibri"/>
                <w:spacing w:val="-5"/>
                <w:sz w:val="18"/>
              </w:rPr>
              <w:t xml:space="preserve"> </w:t>
            </w:r>
            <w:r>
              <w:rPr>
                <w:rFonts w:ascii="Calibri"/>
                <w:sz w:val="18"/>
              </w:rPr>
              <w:t>sewer</w:t>
            </w:r>
            <w:r>
              <w:rPr>
                <w:rFonts w:ascii="Calibri"/>
                <w:spacing w:val="-3"/>
                <w:sz w:val="18"/>
              </w:rPr>
              <w:t xml:space="preserve"> </w:t>
            </w:r>
            <w:r>
              <w:rPr>
                <w:rFonts w:ascii="Calibri"/>
                <w:sz w:val="18"/>
              </w:rPr>
              <w:t>spills</w:t>
            </w:r>
            <w:r>
              <w:rPr>
                <w:rFonts w:ascii="Calibri"/>
                <w:spacing w:val="-4"/>
                <w:sz w:val="18"/>
              </w:rPr>
              <w:t xml:space="preserve"> </w:t>
            </w:r>
            <w:r>
              <w:rPr>
                <w:rFonts w:ascii="Calibri"/>
                <w:sz w:val="18"/>
              </w:rPr>
              <w:t>and</w:t>
            </w:r>
            <w:r>
              <w:rPr>
                <w:rFonts w:ascii="Calibri"/>
                <w:spacing w:val="-5"/>
                <w:sz w:val="18"/>
              </w:rPr>
              <w:t xml:space="preserve"> </w:t>
            </w:r>
            <w:r>
              <w:rPr>
                <w:rFonts w:ascii="Calibri"/>
                <w:sz w:val="18"/>
              </w:rPr>
              <w:t>blockages</w:t>
            </w:r>
            <w:r>
              <w:rPr>
                <w:rFonts w:ascii="Calibri"/>
                <w:spacing w:val="-4"/>
                <w:sz w:val="18"/>
              </w:rPr>
              <w:t xml:space="preserve"> </w:t>
            </w:r>
            <w:r>
              <w:rPr>
                <w:rFonts w:ascii="Calibri"/>
                <w:spacing w:val="-2"/>
                <w:sz w:val="18"/>
              </w:rPr>
              <w:t>(minutes)</w:t>
            </w:r>
          </w:p>
        </w:tc>
        <w:tc>
          <w:tcPr>
            <w:tcW w:w="1378" w:type="dxa"/>
          </w:tcPr>
          <w:p w14:paraId="795A2440" w14:textId="77777777" w:rsidR="00AF3196" w:rsidRDefault="00F9107A">
            <w:pPr>
              <w:pStyle w:val="TableParagraph"/>
              <w:spacing w:before="63"/>
              <w:ind w:right="412"/>
              <w:jc w:val="right"/>
              <w:rPr>
                <w:rFonts w:ascii="Calibri"/>
                <w:sz w:val="18"/>
              </w:rPr>
            </w:pPr>
            <w:r>
              <w:rPr>
                <w:rFonts w:ascii="Calibri"/>
                <w:spacing w:val="-5"/>
                <w:sz w:val="18"/>
              </w:rPr>
              <w:t>22</w:t>
            </w:r>
          </w:p>
        </w:tc>
      </w:tr>
      <w:tr w:rsidR="00AF3196" w14:paraId="6D3C6DDC" w14:textId="77777777">
        <w:trPr>
          <w:trHeight w:val="340"/>
        </w:trPr>
        <w:tc>
          <w:tcPr>
            <w:tcW w:w="322" w:type="dxa"/>
          </w:tcPr>
          <w:p w14:paraId="79A4DA83" w14:textId="77777777" w:rsidR="00AF3196" w:rsidRDefault="00F9107A">
            <w:pPr>
              <w:pStyle w:val="TableParagraph"/>
              <w:spacing w:before="63"/>
              <w:ind w:left="110"/>
              <w:rPr>
                <w:rFonts w:ascii="Calibri"/>
                <w:sz w:val="18"/>
              </w:rPr>
            </w:pPr>
            <w:r>
              <w:rPr>
                <w:rFonts w:ascii="Calibri"/>
                <w:w w:val="101"/>
                <w:sz w:val="18"/>
              </w:rPr>
              <w:t>j</w:t>
            </w:r>
          </w:p>
        </w:tc>
        <w:tc>
          <w:tcPr>
            <w:tcW w:w="7373" w:type="dxa"/>
          </w:tcPr>
          <w:p w14:paraId="445FD285" w14:textId="77777777" w:rsidR="00AF3196" w:rsidRDefault="00F9107A">
            <w:pPr>
              <w:pStyle w:val="TableParagraph"/>
              <w:spacing w:before="63"/>
              <w:ind w:left="105"/>
              <w:rPr>
                <w:rFonts w:ascii="Calibri"/>
                <w:sz w:val="18"/>
              </w:rPr>
            </w:pPr>
            <w:r>
              <w:rPr>
                <w:rFonts w:ascii="Calibri"/>
                <w:sz w:val="18"/>
              </w:rPr>
              <w:t>Average</w:t>
            </w:r>
            <w:r>
              <w:rPr>
                <w:rFonts w:ascii="Calibri"/>
                <w:spacing w:val="-5"/>
                <w:sz w:val="18"/>
              </w:rPr>
              <w:t xml:space="preserve"> </w:t>
            </w:r>
            <w:r>
              <w:rPr>
                <w:rFonts w:ascii="Calibri"/>
                <w:sz w:val="18"/>
              </w:rPr>
              <w:t>time</w:t>
            </w:r>
            <w:r>
              <w:rPr>
                <w:rFonts w:ascii="Calibri"/>
                <w:spacing w:val="-4"/>
                <w:sz w:val="18"/>
              </w:rPr>
              <w:t xml:space="preserve"> </w:t>
            </w:r>
            <w:r>
              <w:rPr>
                <w:rFonts w:ascii="Calibri"/>
                <w:sz w:val="18"/>
              </w:rPr>
              <w:t>to</w:t>
            </w:r>
            <w:r>
              <w:rPr>
                <w:rFonts w:ascii="Calibri"/>
                <w:spacing w:val="-5"/>
                <w:sz w:val="18"/>
              </w:rPr>
              <w:t xml:space="preserve"> </w:t>
            </w:r>
            <w:r>
              <w:rPr>
                <w:rFonts w:ascii="Calibri"/>
                <w:sz w:val="18"/>
              </w:rPr>
              <w:t>rectify</w:t>
            </w:r>
            <w:r>
              <w:rPr>
                <w:rFonts w:ascii="Calibri"/>
                <w:spacing w:val="-4"/>
                <w:sz w:val="18"/>
              </w:rPr>
              <w:t xml:space="preserve"> </w:t>
            </w:r>
            <w:r>
              <w:rPr>
                <w:rFonts w:ascii="Calibri"/>
                <w:sz w:val="18"/>
              </w:rPr>
              <w:t>a</w:t>
            </w:r>
            <w:r>
              <w:rPr>
                <w:rFonts w:ascii="Calibri"/>
                <w:spacing w:val="-4"/>
                <w:sz w:val="18"/>
              </w:rPr>
              <w:t xml:space="preserve"> </w:t>
            </w:r>
            <w:r>
              <w:rPr>
                <w:rFonts w:ascii="Calibri"/>
                <w:sz w:val="18"/>
              </w:rPr>
              <w:t>sewer</w:t>
            </w:r>
            <w:r>
              <w:rPr>
                <w:rFonts w:ascii="Calibri"/>
                <w:spacing w:val="-4"/>
                <w:sz w:val="18"/>
              </w:rPr>
              <w:t xml:space="preserve"> </w:t>
            </w:r>
            <w:r>
              <w:rPr>
                <w:rFonts w:ascii="Calibri"/>
                <w:sz w:val="18"/>
              </w:rPr>
              <w:t>blockage</w:t>
            </w:r>
            <w:r>
              <w:rPr>
                <w:rFonts w:ascii="Calibri"/>
                <w:spacing w:val="-4"/>
                <w:sz w:val="18"/>
              </w:rPr>
              <w:t xml:space="preserve"> </w:t>
            </w:r>
            <w:r>
              <w:rPr>
                <w:rFonts w:ascii="Calibri"/>
                <w:spacing w:val="-2"/>
                <w:sz w:val="18"/>
              </w:rPr>
              <w:t>(minutes)</w:t>
            </w:r>
          </w:p>
        </w:tc>
        <w:tc>
          <w:tcPr>
            <w:tcW w:w="1378" w:type="dxa"/>
          </w:tcPr>
          <w:p w14:paraId="2B1C06C5" w14:textId="77777777" w:rsidR="00AF3196" w:rsidRDefault="00F9107A">
            <w:pPr>
              <w:pStyle w:val="TableParagraph"/>
              <w:spacing w:before="63"/>
              <w:ind w:right="412"/>
              <w:jc w:val="right"/>
              <w:rPr>
                <w:rFonts w:ascii="Calibri"/>
                <w:sz w:val="18"/>
              </w:rPr>
            </w:pPr>
            <w:r>
              <w:rPr>
                <w:rFonts w:ascii="Calibri"/>
                <w:spacing w:val="-5"/>
                <w:sz w:val="18"/>
              </w:rPr>
              <w:t>113</w:t>
            </w:r>
          </w:p>
        </w:tc>
      </w:tr>
      <w:tr w:rsidR="00AF3196" w14:paraId="546CD426" w14:textId="77777777">
        <w:trPr>
          <w:trHeight w:val="340"/>
        </w:trPr>
        <w:tc>
          <w:tcPr>
            <w:tcW w:w="322" w:type="dxa"/>
            <w:shd w:val="clear" w:color="auto" w:fill="DBF5F9"/>
          </w:tcPr>
          <w:p w14:paraId="424F76E6" w14:textId="77777777" w:rsidR="00AF3196" w:rsidRDefault="00F9107A">
            <w:pPr>
              <w:pStyle w:val="TableParagraph"/>
              <w:spacing w:before="63"/>
              <w:ind w:left="110"/>
              <w:rPr>
                <w:rFonts w:ascii="Calibri"/>
                <w:sz w:val="18"/>
              </w:rPr>
            </w:pPr>
            <w:r>
              <w:rPr>
                <w:rFonts w:ascii="Calibri"/>
                <w:w w:val="101"/>
                <w:sz w:val="18"/>
              </w:rPr>
              <w:t>k</w:t>
            </w:r>
          </w:p>
        </w:tc>
        <w:tc>
          <w:tcPr>
            <w:tcW w:w="7373" w:type="dxa"/>
            <w:shd w:val="clear" w:color="auto" w:fill="DBF5F9"/>
          </w:tcPr>
          <w:p w14:paraId="7D9137A2" w14:textId="77777777" w:rsidR="00AF3196" w:rsidRDefault="00F9107A">
            <w:pPr>
              <w:pStyle w:val="TableParagraph"/>
              <w:spacing w:before="63"/>
              <w:ind w:left="105"/>
              <w:rPr>
                <w:rFonts w:ascii="Calibri"/>
                <w:sz w:val="18"/>
              </w:rPr>
            </w:pPr>
            <w:r>
              <w:rPr>
                <w:rFonts w:ascii="Calibri"/>
                <w:sz w:val="18"/>
              </w:rPr>
              <w:t>Maximum</w:t>
            </w:r>
            <w:r>
              <w:rPr>
                <w:rFonts w:ascii="Calibri"/>
                <w:spacing w:val="-4"/>
                <w:sz w:val="18"/>
              </w:rPr>
              <w:t xml:space="preserve"> </w:t>
            </w:r>
            <w:r>
              <w:rPr>
                <w:rFonts w:ascii="Calibri"/>
                <w:sz w:val="18"/>
              </w:rPr>
              <w:t>time</w:t>
            </w:r>
            <w:r>
              <w:rPr>
                <w:rFonts w:ascii="Calibri"/>
                <w:spacing w:val="-4"/>
                <w:sz w:val="18"/>
              </w:rPr>
              <w:t xml:space="preserve"> </w:t>
            </w:r>
            <w:r>
              <w:rPr>
                <w:rFonts w:ascii="Calibri"/>
                <w:sz w:val="18"/>
              </w:rPr>
              <w:t>taken</w:t>
            </w:r>
            <w:r>
              <w:rPr>
                <w:rFonts w:ascii="Calibri"/>
                <w:spacing w:val="-4"/>
                <w:sz w:val="18"/>
              </w:rPr>
              <w:t xml:space="preserve"> </w:t>
            </w:r>
            <w:r>
              <w:rPr>
                <w:rFonts w:ascii="Calibri"/>
                <w:sz w:val="18"/>
              </w:rPr>
              <w:t>to</w:t>
            </w:r>
            <w:r>
              <w:rPr>
                <w:rFonts w:ascii="Calibri"/>
                <w:spacing w:val="-3"/>
                <w:sz w:val="18"/>
              </w:rPr>
              <w:t xml:space="preserve"> </w:t>
            </w:r>
            <w:r>
              <w:rPr>
                <w:rFonts w:ascii="Calibri"/>
                <w:sz w:val="18"/>
              </w:rPr>
              <w:t>contain</w:t>
            </w:r>
            <w:r>
              <w:rPr>
                <w:rFonts w:ascii="Calibri"/>
                <w:spacing w:val="-4"/>
                <w:sz w:val="18"/>
              </w:rPr>
              <w:t xml:space="preserve"> </w:t>
            </w:r>
            <w:r>
              <w:rPr>
                <w:rFonts w:ascii="Calibri"/>
                <w:sz w:val="18"/>
              </w:rPr>
              <w:t>a</w:t>
            </w:r>
            <w:r>
              <w:rPr>
                <w:rFonts w:ascii="Calibri"/>
                <w:spacing w:val="-4"/>
                <w:sz w:val="18"/>
              </w:rPr>
              <w:t xml:space="preserve"> </w:t>
            </w:r>
            <w:r>
              <w:rPr>
                <w:rFonts w:ascii="Calibri"/>
                <w:sz w:val="18"/>
              </w:rPr>
              <w:t>sewer</w:t>
            </w:r>
            <w:r>
              <w:rPr>
                <w:rFonts w:ascii="Calibri"/>
                <w:spacing w:val="-3"/>
                <w:sz w:val="18"/>
              </w:rPr>
              <w:t xml:space="preserve"> </w:t>
            </w:r>
            <w:r>
              <w:rPr>
                <w:rFonts w:ascii="Calibri"/>
                <w:sz w:val="18"/>
              </w:rPr>
              <w:t>spill</w:t>
            </w:r>
            <w:r>
              <w:rPr>
                <w:rFonts w:ascii="Calibri"/>
                <w:spacing w:val="-2"/>
                <w:sz w:val="18"/>
              </w:rPr>
              <w:t xml:space="preserve"> (minutes)</w:t>
            </w:r>
          </w:p>
        </w:tc>
        <w:tc>
          <w:tcPr>
            <w:tcW w:w="1378" w:type="dxa"/>
            <w:shd w:val="clear" w:color="auto" w:fill="DBF5F9"/>
          </w:tcPr>
          <w:p w14:paraId="47103923" w14:textId="77777777" w:rsidR="00AF3196" w:rsidRDefault="00F9107A">
            <w:pPr>
              <w:pStyle w:val="TableParagraph"/>
              <w:spacing w:before="63"/>
              <w:ind w:right="412"/>
              <w:jc w:val="right"/>
              <w:rPr>
                <w:rFonts w:ascii="Calibri"/>
                <w:sz w:val="18"/>
              </w:rPr>
            </w:pPr>
            <w:r>
              <w:rPr>
                <w:rFonts w:ascii="Calibri"/>
                <w:spacing w:val="-5"/>
                <w:sz w:val="18"/>
              </w:rPr>
              <w:t>300</w:t>
            </w:r>
          </w:p>
        </w:tc>
      </w:tr>
    </w:tbl>
    <w:p w14:paraId="6E1386E0" w14:textId="77777777" w:rsidR="00AF3196" w:rsidRDefault="00F9107A">
      <w:pPr>
        <w:spacing w:before="122" w:line="242" w:lineRule="auto"/>
        <w:ind w:left="220" w:right="1031"/>
        <w:jc w:val="both"/>
        <w:rPr>
          <w:sz w:val="21"/>
        </w:rPr>
      </w:pPr>
      <w:r>
        <w:rPr>
          <w:sz w:val="21"/>
        </w:rPr>
        <w:t>As a result of proposed changes to the minimum water flow rate (a above), GWMWater is also proposing to update its urban customer charter as follows:</w:t>
      </w:r>
    </w:p>
    <w:p w14:paraId="7E2A2DBE" w14:textId="77777777" w:rsidR="00AF3196" w:rsidRDefault="00AF3196">
      <w:pPr>
        <w:rPr>
          <w:sz w:val="20"/>
        </w:rPr>
      </w:pPr>
    </w:p>
    <w:p w14:paraId="3329C14B" w14:textId="77777777" w:rsidR="00AF3196" w:rsidRDefault="00AF3196">
      <w:pPr>
        <w:rPr>
          <w:sz w:val="20"/>
        </w:rPr>
      </w:pPr>
    </w:p>
    <w:p w14:paraId="63E92A0B" w14:textId="77777777" w:rsidR="00AF3196" w:rsidRDefault="00AF3196">
      <w:pPr>
        <w:rPr>
          <w:sz w:val="20"/>
        </w:rPr>
      </w:pPr>
    </w:p>
    <w:p w14:paraId="02FED2FF" w14:textId="77777777" w:rsidR="00AF3196" w:rsidRDefault="00AF3196">
      <w:pPr>
        <w:rPr>
          <w:sz w:val="20"/>
        </w:rPr>
      </w:pPr>
    </w:p>
    <w:p w14:paraId="04F142CD" w14:textId="77777777" w:rsidR="00AF3196" w:rsidRDefault="00AF3196">
      <w:pPr>
        <w:rPr>
          <w:sz w:val="20"/>
        </w:rPr>
      </w:pPr>
    </w:p>
    <w:p w14:paraId="369C74DD" w14:textId="77777777" w:rsidR="00AF3196" w:rsidRDefault="00AF3196">
      <w:pPr>
        <w:rPr>
          <w:sz w:val="20"/>
        </w:rPr>
      </w:pPr>
    </w:p>
    <w:p w14:paraId="2B3C0A35" w14:textId="77777777" w:rsidR="00AF3196" w:rsidRDefault="003A7278">
      <w:pPr>
        <w:spacing w:before="6"/>
        <w:rPr>
          <w:sz w:val="19"/>
        </w:rPr>
      </w:pPr>
      <w:r>
        <w:rPr>
          <w:noProof/>
        </w:rPr>
        <mc:AlternateContent>
          <mc:Choice Requires="wps">
            <w:drawing>
              <wp:anchor distT="0" distB="0" distL="0" distR="0" simplePos="0" relativeHeight="487654400" behindDoc="1" locked="0" layoutInCell="1" allowOverlap="1" wp14:anchorId="2EB59EB8" wp14:editId="0896CD11">
                <wp:simplePos x="0" y="0"/>
                <wp:positionH relativeFrom="page">
                  <wp:posOffset>914400</wp:posOffset>
                </wp:positionH>
                <wp:positionV relativeFrom="paragraph">
                  <wp:posOffset>166370</wp:posOffset>
                </wp:positionV>
                <wp:extent cx="1828800" cy="6350"/>
                <wp:effectExtent l="0" t="0" r="0" b="0"/>
                <wp:wrapTopAndBottom/>
                <wp:docPr id="290"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E0444" id="docshape349" o:spid="_x0000_s1026" style="position:absolute;margin-left:1in;margin-top:13.1pt;width:2in;height:.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" fillcolor="black" stroked="f">
                <w10:wrap type="topAndBottom" anchorx="page"/>
              </v:rect>
            </w:pict>
          </mc:Fallback>
        </mc:AlternateContent>
      </w:r>
    </w:p>
    <w:p w14:paraId="39606C32" w14:textId="77777777" w:rsidR="00AF3196" w:rsidRDefault="00F9107A">
      <w:pPr>
        <w:tabs>
          <w:tab w:val="left" w:pos="559"/>
        </w:tabs>
        <w:spacing w:before="107"/>
        <w:ind w:left="220"/>
        <w:rPr>
          <w:sz w:val="18"/>
        </w:rPr>
      </w:pPr>
      <w:r>
        <w:rPr>
          <w:spacing w:val="-5"/>
          <w:position w:val="5"/>
          <w:sz w:val="12"/>
        </w:rPr>
        <w:t>35</w:t>
      </w:r>
      <w:r>
        <w:rPr>
          <w:position w:val="5"/>
          <w:sz w:val="12"/>
        </w:rPr>
        <w:tab/>
      </w:r>
      <w:r>
        <w:rPr>
          <w:sz w:val="18"/>
        </w:rPr>
        <w:t>This</w:t>
      </w:r>
      <w:r>
        <w:rPr>
          <w:spacing w:val="-4"/>
          <w:sz w:val="18"/>
        </w:rPr>
        <w:t xml:space="preserve"> </w:t>
      </w:r>
      <w:r>
        <w:rPr>
          <w:sz w:val="18"/>
        </w:rPr>
        <w:t>update</w:t>
      </w:r>
      <w:r>
        <w:rPr>
          <w:spacing w:val="-5"/>
          <w:sz w:val="18"/>
        </w:rPr>
        <w:t xml:space="preserve"> </w:t>
      </w:r>
      <w:r>
        <w:rPr>
          <w:sz w:val="18"/>
        </w:rPr>
        <w:t>reflects</w:t>
      </w:r>
      <w:r>
        <w:rPr>
          <w:spacing w:val="-3"/>
          <w:sz w:val="18"/>
        </w:rPr>
        <w:t xml:space="preserve"> </w:t>
      </w:r>
      <w:r>
        <w:rPr>
          <w:sz w:val="18"/>
        </w:rPr>
        <w:t>the</w:t>
      </w:r>
      <w:r>
        <w:rPr>
          <w:spacing w:val="-5"/>
          <w:sz w:val="18"/>
        </w:rPr>
        <w:t xml:space="preserve"> </w:t>
      </w:r>
      <w:r>
        <w:rPr>
          <w:sz w:val="18"/>
        </w:rPr>
        <w:t>renewals</w:t>
      </w:r>
      <w:r>
        <w:rPr>
          <w:spacing w:val="-4"/>
          <w:sz w:val="18"/>
        </w:rPr>
        <w:t xml:space="preserve"> </w:t>
      </w:r>
      <w:r>
        <w:rPr>
          <w:sz w:val="18"/>
        </w:rPr>
        <w:t>program</w:t>
      </w:r>
      <w:r>
        <w:rPr>
          <w:spacing w:val="-5"/>
          <w:sz w:val="18"/>
        </w:rPr>
        <w:t xml:space="preserve"> </w:t>
      </w:r>
      <w:r>
        <w:rPr>
          <w:sz w:val="18"/>
        </w:rPr>
        <w:t>proposed</w:t>
      </w:r>
      <w:r>
        <w:rPr>
          <w:spacing w:val="-5"/>
          <w:sz w:val="18"/>
        </w:rPr>
        <w:t xml:space="preserve"> </w:t>
      </w:r>
      <w:r>
        <w:rPr>
          <w:sz w:val="18"/>
        </w:rPr>
        <w:t>to</w:t>
      </w:r>
      <w:r>
        <w:rPr>
          <w:spacing w:val="-4"/>
          <w:sz w:val="18"/>
        </w:rPr>
        <w:t xml:space="preserve"> </w:t>
      </w:r>
      <w:r>
        <w:rPr>
          <w:sz w:val="18"/>
        </w:rPr>
        <w:t>the</w:t>
      </w:r>
      <w:r>
        <w:rPr>
          <w:spacing w:val="-5"/>
          <w:sz w:val="18"/>
        </w:rPr>
        <w:t xml:space="preserve"> </w:t>
      </w:r>
      <w:r>
        <w:rPr>
          <w:sz w:val="18"/>
        </w:rPr>
        <w:t>Community</w:t>
      </w:r>
      <w:r>
        <w:rPr>
          <w:spacing w:val="-4"/>
          <w:sz w:val="18"/>
        </w:rPr>
        <w:t xml:space="preserve"> </w:t>
      </w:r>
      <w:r>
        <w:rPr>
          <w:sz w:val="18"/>
        </w:rPr>
        <w:t>Panel</w:t>
      </w:r>
      <w:r>
        <w:rPr>
          <w:spacing w:val="-4"/>
          <w:sz w:val="18"/>
        </w:rPr>
        <w:t xml:space="preserve"> </w:t>
      </w:r>
      <w:r>
        <w:rPr>
          <w:sz w:val="18"/>
        </w:rPr>
        <w:t>at</w:t>
      </w:r>
      <w:r>
        <w:rPr>
          <w:spacing w:val="-4"/>
          <w:sz w:val="18"/>
        </w:rPr>
        <w:t xml:space="preserve"> </w:t>
      </w:r>
      <w:r>
        <w:rPr>
          <w:sz w:val="18"/>
        </w:rPr>
        <w:t>its</w:t>
      </w:r>
      <w:r>
        <w:rPr>
          <w:spacing w:val="-3"/>
          <w:sz w:val="18"/>
        </w:rPr>
        <w:t xml:space="preserve"> </w:t>
      </w:r>
      <w:r>
        <w:rPr>
          <w:sz w:val="18"/>
        </w:rPr>
        <w:t>first</w:t>
      </w:r>
      <w:r>
        <w:rPr>
          <w:spacing w:val="-4"/>
          <w:sz w:val="18"/>
        </w:rPr>
        <w:t xml:space="preserve"> </w:t>
      </w:r>
      <w:r>
        <w:rPr>
          <w:spacing w:val="-2"/>
          <w:sz w:val="18"/>
        </w:rPr>
        <w:t>meeting.</w:t>
      </w:r>
    </w:p>
    <w:p w14:paraId="432384F1" w14:textId="77777777" w:rsidR="00AF3196" w:rsidRDefault="00AF3196">
      <w:pPr>
        <w:rPr>
          <w:sz w:val="18"/>
        </w:rPr>
        <w:sectPr w:rsidR="00AF3196">
          <w:pgSz w:w="11900" w:h="16840"/>
          <w:pgMar w:top="1340" w:right="400" w:bottom="660" w:left="1220" w:header="764" w:footer="474" w:gutter="0"/>
          <w:cols w:space="720"/>
        </w:sectPr>
      </w:pPr>
    </w:p>
    <w:p w14:paraId="44AFF608" w14:textId="77777777" w:rsidR="00AF3196" w:rsidRDefault="00F9107A">
      <w:pPr>
        <w:spacing w:before="163"/>
        <w:ind w:left="220"/>
        <w:rPr>
          <w:b/>
          <w:sz w:val="21"/>
        </w:rPr>
      </w:pPr>
      <w:r>
        <w:rPr>
          <w:b/>
          <w:color w:val="0070C0"/>
          <w:sz w:val="21"/>
        </w:rPr>
        <w:lastRenderedPageBreak/>
        <w:t>Figure</w:t>
      </w:r>
      <w:r>
        <w:rPr>
          <w:b/>
          <w:color w:val="0070C0"/>
          <w:spacing w:val="-9"/>
          <w:sz w:val="21"/>
        </w:rPr>
        <w:t xml:space="preserve"> </w:t>
      </w:r>
      <w:r>
        <w:rPr>
          <w:b/>
          <w:color w:val="0070C0"/>
          <w:sz w:val="21"/>
        </w:rPr>
        <w:t>13-1:</w:t>
      </w:r>
      <w:r>
        <w:rPr>
          <w:b/>
          <w:color w:val="0070C0"/>
          <w:spacing w:val="-6"/>
          <w:sz w:val="21"/>
        </w:rPr>
        <w:t xml:space="preserve"> </w:t>
      </w:r>
      <w:r>
        <w:rPr>
          <w:b/>
          <w:color w:val="0070C0"/>
          <w:sz w:val="21"/>
        </w:rPr>
        <w:t>GWMWater’s</w:t>
      </w:r>
      <w:r>
        <w:rPr>
          <w:b/>
          <w:color w:val="0070C0"/>
          <w:spacing w:val="-6"/>
          <w:sz w:val="21"/>
        </w:rPr>
        <w:t xml:space="preserve"> </w:t>
      </w:r>
      <w:r>
        <w:rPr>
          <w:b/>
          <w:color w:val="0070C0"/>
          <w:sz w:val="21"/>
        </w:rPr>
        <w:t>proposed</w:t>
      </w:r>
      <w:r>
        <w:rPr>
          <w:b/>
          <w:color w:val="0070C0"/>
          <w:spacing w:val="-6"/>
          <w:sz w:val="21"/>
        </w:rPr>
        <w:t xml:space="preserve"> </w:t>
      </w:r>
      <w:r>
        <w:rPr>
          <w:b/>
          <w:color w:val="0070C0"/>
          <w:sz w:val="21"/>
        </w:rPr>
        <w:t>changes</w:t>
      </w:r>
      <w:r>
        <w:rPr>
          <w:b/>
          <w:color w:val="0070C0"/>
          <w:spacing w:val="-7"/>
          <w:sz w:val="21"/>
        </w:rPr>
        <w:t xml:space="preserve"> </w:t>
      </w:r>
      <w:r>
        <w:rPr>
          <w:b/>
          <w:color w:val="0070C0"/>
          <w:sz w:val="21"/>
        </w:rPr>
        <w:t>to</w:t>
      </w:r>
      <w:r>
        <w:rPr>
          <w:b/>
          <w:color w:val="0070C0"/>
          <w:spacing w:val="-6"/>
          <w:sz w:val="21"/>
        </w:rPr>
        <w:t xml:space="preserve"> </w:t>
      </w:r>
      <w:r>
        <w:rPr>
          <w:b/>
          <w:color w:val="0070C0"/>
          <w:sz w:val="21"/>
        </w:rPr>
        <w:t>its</w:t>
      </w:r>
      <w:r>
        <w:rPr>
          <w:b/>
          <w:color w:val="0070C0"/>
          <w:spacing w:val="-6"/>
          <w:sz w:val="21"/>
        </w:rPr>
        <w:t xml:space="preserve"> </w:t>
      </w:r>
      <w:r>
        <w:rPr>
          <w:b/>
          <w:color w:val="0070C0"/>
          <w:sz w:val="21"/>
        </w:rPr>
        <w:t>Urban</w:t>
      </w:r>
      <w:r>
        <w:rPr>
          <w:b/>
          <w:color w:val="0070C0"/>
          <w:spacing w:val="-6"/>
          <w:sz w:val="21"/>
        </w:rPr>
        <w:t xml:space="preserve"> </w:t>
      </w:r>
      <w:r>
        <w:rPr>
          <w:b/>
          <w:color w:val="0070C0"/>
          <w:sz w:val="21"/>
        </w:rPr>
        <w:t>Customer</w:t>
      </w:r>
      <w:r>
        <w:rPr>
          <w:b/>
          <w:color w:val="0070C0"/>
          <w:spacing w:val="-6"/>
          <w:sz w:val="21"/>
        </w:rPr>
        <w:t xml:space="preserve"> </w:t>
      </w:r>
      <w:r>
        <w:rPr>
          <w:b/>
          <w:color w:val="0070C0"/>
          <w:spacing w:val="-2"/>
          <w:sz w:val="21"/>
        </w:rPr>
        <w:t>Charter</w:t>
      </w:r>
    </w:p>
    <w:p w14:paraId="2D7E5AA3" w14:textId="77777777" w:rsidR="00AF3196" w:rsidRDefault="003A7278">
      <w:pPr>
        <w:spacing w:before="12"/>
        <w:rPr>
          <w:b/>
          <w:sz w:val="7"/>
        </w:rPr>
      </w:pPr>
      <w:r>
        <w:rPr>
          <w:noProof/>
        </w:rPr>
        <mc:AlternateContent>
          <mc:Choice Requires="wps">
            <w:drawing>
              <wp:anchor distT="0" distB="0" distL="0" distR="0" simplePos="0" relativeHeight="487654912" behindDoc="1" locked="0" layoutInCell="1" allowOverlap="1" wp14:anchorId="1C45BEF3" wp14:editId="3ABB257A">
                <wp:simplePos x="0" y="0"/>
                <wp:positionH relativeFrom="page">
                  <wp:posOffset>917575</wp:posOffset>
                </wp:positionH>
                <wp:positionV relativeFrom="paragraph">
                  <wp:posOffset>80645</wp:posOffset>
                </wp:positionV>
                <wp:extent cx="5724525" cy="3706495"/>
                <wp:effectExtent l="0" t="0" r="0" b="0"/>
                <wp:wrapTopAndBottom/>
                <wp:docPr id="289"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064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602DBD" w14:textId="77777777" w:rsidR="00AF3196" w:rsidRDefault="00F9107A">
                            <w:pPr>
                              <w:spacing w:before="64"/>
                              <w:ind w:left="105"/>
                              <w:jc w:val="both"/>
                              <w:rPr>
                                <w:sz w:val="20"/>
                              </w:rPr>
                            </w:pPr>
                            <w:r>
                              <w:rPr>
                                <w:sz w:val="20"/>
                              </w:rPr>
                              <w:t>8.2</w:t>
                            </w:r>
                            <w:r>
                              <w:rPr>
                                <w:spacing w:val="-6"/>
                                <w:sz w:val="20"/>
                              </w:rPr>
                              <w:t xml:space="preserve"> </w:t>
                            </w:r>
                            <w:r>
                              <w:rPr>
                                <w:sz w:val="20"/>
                              </w:rPr>
                              <w:t>Minimum</w:t>
                            </w:r>
                            <w:r>
                              <w:rPr>
                                <w:spacing w:val="-6"/>
                                <w:sz w:val="20"/>
                              </w:rPr>
                              <w:t xml:space="preserve"> </w:t>
                            </w:r>
                            <w:r>
                              <w:rPr>
                                <w:sz w:val="20"/>
                              </w:rPr>
                              <w:t>Flow</w:t>
                            </w:r>
                            <w:r>
                              <w:rPr>
                                <w:spacing w:val="-6"/>
                                <w:sz w:val="20"/>
                              </w:rPr>
                              <w:t xml:space="preserve"> </w:t>
                            </w:r>
                            <w:r>
                              <w:rPr>
                                <w:spacing w:val="-4"/>
                                <w:sz w:val="20"/>
                              </w:rPr>
                              <w:t>Rate</w:t>
                            </w:r>
                          </w:p>
                          <w:p w14:paraId="2FC76D4C" w14:textId="77777777" w:rsidR="00AF3196" w:rsidRDefault="00F9107A">
                            <w:pPr>
                              <w:spacing w:before="92" w:line="276" w:lineRule="auto"/>
                              <w:ind w:left="105" w:right="93"/>
                              <w:jc w:val="both"/>
                              <w:rPr>
                                <w:sz w:val="20"/>
                              </w:rPr>
                            </w:pPr>
                            <w:r>
                              <w:rPr>
                                <w:sz w:val="20"/>
                              </w:rPr>
                              <w:t>Under normal operating conditions, customers supplied from a water main, or recycled water main, owned by</w:t>
                            </w:r>
                            <w:r>
                              <w:rPr>
                                <w:spacing w:val="-1"/>
                                <w:sz w:val="20"/>
                              </w:rPr>
                              <w:t xml:space="preserve"> </w:t>
                            </w:r>
                            <w:r>
                              <w:rPr>
                                <w:sz w:val="20"/>
                              </w:rPr>
                              <w:t>GWMWater can</w:t>
                            </w:r>
                            <w:r>
                              <w:rPr>
                                <w:spacing w:val="-1"/>
                                <w:sz w:val="20"/>
                              </w:rPr>
                              <w:t xml:space="preserve"> </w:t>
                            </w:r>
                            <w:r>
                              <w:rPr>
                                <w:sz w:val="20"/>
                              </w:rPr>
                              <w:t xml:space="preserve">expect the </w:t>
                            </w:r>
                            <w:r>
                              <w:rPr>
                                <w:b/>
                                <w:color w:val="0070C0"/>
                                <w:sz w:val="20"/>
                              </w:rPr>
                              <w:t>minimum</w:t>
                            </w:r>
                            <w:r>
                              <w:rPr>
                                <w:b/>
                                <w:color w:val="0070C0"/>
                                <w:spacing w:val="-1"/>
                                <w:sz w:val="20"/>
                              </w:rPr>
                              <w:t xml:space="preserve"> </w:t>
                            </w:r>
                            <w:r>
                              <w:rPr>
                                <w:b/>
                                <w:color w:val="0070C0"/>
                                <w:sz w:val="20"/>
                              </w:rPr>
                              <w:t>water supply</w:t>
                            </w:r>
                            <w:r>
                              <w:rPr>
                                <w:b/>
                                <w:color w:val="0070C0"/>
                                <w:spacing w:val="-1"/>
                                <w:sz w:val="20"/>
                              </w:rPr>
                              <w:t xml:space="preserve"> </w:t>
                            </w:r>
                            <w:r>
                              <w:rPr>
                                <w:b/>
                                <w:color w:val="0070C0"/>
                                <w:sz w:val="20"/>
                              </w:rPr>
                              <w:t>flow</w:t>
                            </w:r>
                            <w:r>
                              <w:rPr>
                                <w:b/>
                                <w:color w:val="0070C0"/>
                                <w:spacing w:val="-1"/>
                                <w:sz w:val="20"/>
                              </w:rPr>
                              <w:t xml:space="preserve"> </w:t>
                            </w:r>
                            <w:r>
                              <w:rPr>
                                <w:b/>
                                <w:color w:val="0070C0"/>
                                <w:sz w:val="20"/>
                              </w:rPr>
                              <w:t>rate</w:t>
                            </w:r>
                            <w:r>
                              <w:rPr>
                                <w:b/>
                                <w:color w:val="0070C0"/>
                                <w:spacing w:val="-1"/>
                                <w:sz w:val="20"/>
                              </w:rPr>
                              <w:t xml:space="preserve"> </w:t>
                            </w:r>
                            <w:r>
                              <w:rPr>
                                <w:b/>
                                <w:color w:val="0070C0"/>
                                <w:sz w:val="20"/>
                              </w:rPr>
                              <w:t>available</w:t>
                            </w:r>
                            <w:r>
                              <w:rPr>
                                <w:b/>
                                <w:color w:val="0070C0"/>
                                <w:spacing w:val="-1"/>
                                <w:sz w:val="20"/>
                              </w:rPr>
                              <w:t xml:space="preserve"> </w:t>
                            </w:r>
                            <w:r>
                              <w:rPr>
                                <w:b/>
                                <w:color w:val="0070C0"/>
                                <w:sz w:val="20"/>
                              </w:rPr>
                              <w:t>to</w:t>
                            </w:r>
                            <w:r>
                              <w:rPr>
                                <w:b/>
                                <w:color w:val="0070C0"/>
                                <w:spacing w:val="-1"/>
                                <w:sz w:val="20"/>
                              </w:rPr>
                              <w:t xml:space="preserve"> </w:t>
                            </w:r>
                            <w:r>
                              <w:rPr>
                                <w:b/>
                                <w:color w:val="0070C0"/>
                                <w:sz w:val="20"/>
                              </w:rPr>
                              <w:t>be</w:t>
                            </w:r>
                            <w:r>
                              <w:rPr>
                                <w:b/>
                                <w:color w:val="0070C0"/>
                                <w:spacing w:val="-1"/>
                                <w:sz w:val="20"/>
                              </w:rPr>
                              <w:t xml:space="preserve"> </w:t>
                            </w:r>
                            <w:r>
                              <w:rPr>
                                <w:b/>
                                <w:color w:val="0070C0"/>
                                <w:sz w:val="20"/>
                              </w:rPr>
                              <w:t>20</w:t>
                            </w:r>
                            <w:r>
                              <w:rPr>
                                <w:b/>
                                <w:color w:val="0070C0"/>
                                <w:spacing w:val="-1"/>
                                <w:sz w:val="20"/>
                              </w:rPr>
                              <w:t xml:space="preserve"> </w:t>
                            </w:r>
                            <w:r>
                              <w:rPr>
                                <w:b/>
                                <w:color w:val="0070C0"/>
                                <w:sz w:val="20"/>
                              </w:rPr>
                              <w:t>litres</w:t>
                            </w:r>
                            <w:r>
                              <w:rPr>
                                <w:b/>
                                <w:color w:val="0070C0"/>
                                <w:spacing w:val="-1"/>
                                <w:sz w:val="20"/>
                              </w:rPr>
                              <w:t xml:space="preserve"> </w:t>
                            </w:r>
                            <w:r>
                              <w:rPr>
                                <w:b/>
                                <w:color w:val="0070C0"/>
                                <w:sz w:val="20"/>
                              </w:rPr>
                              <w:t>per minute</w:t>
                            </w:r>
                            <w:r>
                              <w:rPr>
                                <w:b/>
                                <w:color w:val="0070C0"/>
                                <w:spacing w:val="-1"/>
                                <w:sz w:val="20"/>
                              </w:rPr>
                              <w:t xml:space="preserve"> </w:t>
                            </w:r>
                            <w:r>
                              <w:rPr>
                                <w:b/>
                                <w:color w:val="0070C0"/>
                                <w:sz w:val="20"/>
                              </w:rPr>
                              <w:t>from</w:t>
                            </w:r>
                            <w:r>
                              <w:rPr>
                                <w:b/>
                                <w:color w:val="0070C0"/>
                                <w:spacing w:val="-1"/>
                                <w:sz w:val="20"/>
                              </w:rPr>
                              <w:t xml:space="preserve"> </w:t>
                            </w:r>
                            <w:r>
                              <w:rPr>
                                <w:b/>
                                <w:color w:val="0070C0"/>
                                <w:sz w:val="20"/>
                              </w:rPr>
                              <w:t xml:space="preserve">a standard 20mm service </w:t>
                            </w:r>
                            <w:r>
                              <w:rPr>
                                <w:sz w:val="20"/>
                              </w:rPr>
                              <w:t>except to the extent that:</w:t>
                            </w:r>
                          </w:p>
                          <w:p w14:paraId="10B8DAF3" w14:textId="77777777" w:rsidR="00AF3196" w:rsidRDefault="00F9107A">
                            <w:pPr>
                              <w:numPr>
                                <w:ilvl w:val="0"/>
                                <w:numId w:val="1"/>
                              </w:numPr>
                              <w:tabs>
                                <w:tab w:val="left" w:pos="568"/>
                                <w:tab w:val="left" w:pos="569"/>
                              </w:tabs>
                              <w:spacing w:before="60"/>
                              <w:ind w:hanging="361"/>
                              <w:rPr>
                                <w:sz w:val="20"/>
                              </w:rPr>
                            </w:pPr>
                            <w:r>
                              <w:rPr>
                                <w:sz w:val="20"/>
                              </w:rPr>
                              <w:t>there</w:t>
                            </w:r>
                            <w:r>
                              <w:rPr>
                                <w:spacing w:val="-8"/>
                                <w:sz w:val="20"/>
                              </w:rPr>
                              <w:t xml:space="preserve"> </w:t>
                            </w:r>
                            <w:r>
                              <w:rPr>
                                <w:sz w:val="20"/>
                              </w:rPr>
                              <w:t>is</w:t>
                            </w:r>
                            <w:r>
                              <w:rPr>
                                <w:spacing w:val="-5"/>
                                <w:sz w:val="20"/>
                              </w:rPr>
                              <w:t xml:space="preserve"> </w:t>
                            </w:r>
                            <w:r>
                              <w:rPr>
                                <w:sz w:val="20"/>
                              </w:rPr>
                              <w:t>a</w:t>
                            </w:r>
                            <w:r>
                              <w:rPr>
                                <w:spacing w:val="-5"/>
                                <w:sz w:val="20"/>
                              </w:rPr>
                              <w:t xml:space="preserve"> </w:t>
                            </w:r>
                            <w:r>
                              <w:rPr>
                                <w:sz w:val="20"/>
                              </w:rPr>
                              <w:t>planned</w:t>
                            </w:r>
                            <w:r>
                              <w:rPr>
                                <w:spacing w:val="-6"/>
                                <w:sz w:val="20"/>
                              </w:rPr>
                              <w:t xml:space="preserve"> </w:t>
                            </w:r>
                            <w:r>
                              <w:rPr>
                                <w:sz w:val="20"/>
                              </w:rPr>
                              <w:t>or</w:t>
                            </w:r>
                            <w:r>
                              <w:rPr>
                                <w:spacing w:val="-5"/>
                                <w:sz w:val="20"/>
                              </w:rPr>
                              <w:t xml:space="preserve"> </w:t>
                            </w:r>
                            <w:r>
                              <w:rPr>
                                <w:sz w:val="20"/>
                              </w:rPr>
                              <w:t>unplanned</w:t>
                            </w:r>
                            <w:r>
                              <w:rPr>
                                <w:spacing w:val="-5"/>
                                <w:sz w:val="20"/>
                              </w:rPr>
                              <w:t xml:space="preserve"> </w:t>
                            </w:r>
                            <w:r>
                              <w:rPr>
                                <w:sz w:val="20"/>
                              </w:rPr>
                              <w:t>interruption</w:t>
                            </w:r>
                            <w:r>
                              <w:rPr>
                                <w:spacing w:val="-5"/>
                                <w:sz w:val="20"/>
                              </w:rPr>
                              <w:t xml:space="preserve"> </w:t>
                            </w:r>
                            <w:r>
                              <w:rPr>
                                <w:sz w:val="20"/>
                              </w:rPr>
                              <w:t>to</w:t>
                            </w:r>
                            <w:r>
                              <w:rPr>
                                <w:spacing w:val="-6"/>
                                <w:sz w:val="20"/>
                              </w:rPr>
                              <w:t xml:space="preserve"> </w:t>
                            </w:r>
                            <w:r>
                              <w:rPr>
                                <w:sz w:val="20"/>
                              </w:rPr>
                              <w:t>a</w:t>
                            </w:r>
                            <w:r>
                              <w:rPr>
                                <w:spacing w:val="-5"/>
                                <w:sz w:val="20"/>
                              </w:rPr>
                              <w:t xml:space="preserve"> </w:t>
                            </w:r>
                            <w:r>
                              <w:rPr>
                                <w:sz w:val="20"/>
                              </w:rPr>
                              <w:t>customer’s</w:t>
                            </w:r>
                            <w:r>
                              <w:rPr>
                                <w:spacing w:val="-5"/>
                                <w:sz w:val="20"/>
                              </w:rPr>
                              <w:t xml:space="preserve"> </w:t>
                            </w:r>
                            <w:r>
                              <w:rPr>
                                <w:sz w:val="20"/>
                              </w:rPr>
                              <w:t>water</w:t>
                            </w:r>
                            <w:r>
                              <w:rPr>
                                <w:spacing w:val="-5"/>
                                <w:sz w:val="20"/>
                              </w:rPr>
                              <w:t xml:space="preserve"> </w:t>
                            </w:r>
                            <w:r>
                              <w:rPr>
                                <w:spacing w:val="-2"/>
                                <w:sz w:val="20"/>
                              </w:rPr>
                              <w:t>supply</w:t>
                            </w:r>
                          </w:p>
                          <w:p w14:paraId="1EB443B1" w14:textId="77777777" w:rsidR="00AF3196" w:rsidRDefault="00F9107A">
                            <w:pPr>
                              <w:numPr>
                                <w:ilvl w:val="0"/>
                                <w:numId w:val="1"/>
                              </w:numPr>
                              <w:tabs>
                                <w:tab w:val="left" w:pos="569"/>
                              </w:tabs>
                              <w:spacing w:line="244" w:lineRule="exact"/>
                              <w:ind w:hanging="361"/>
                              <w:rPr>
                                <w:sz w:val="20"/>
                              </w:rPr>
                            </w:pPr>
                            <w:r>
                              <w:rPr>
                                <w:sz w:val="20"/>
                              </w:rPr>
                              <w:t>there</w:t>
                            </w:r>
                            <w:r>
                              <w:rPr>
                                <w:spacing w:val="-5"/>
                                <w:sz w:val="20"/>
                              </w:rPr>
                              <w:t xml:space="preserve"> </w:t>
                            </w:r>
                            <w:r>
                              <w:rPr>
                                <w:sz w:val="20"/>
                              </w:rPr>
                              <w:t>is</w:t>
                            </w:r>
                            <w:r>
                              <w:rPr>
                                <w:spacing w:val="-4"/>
                                <w:sz w:val="20"/>
                              </w:rPr>
                              <w:t xml:space="preserve"> </w:t>
                            </w:r>
                            <w:r>
                              <w:rPr>
                                <w:sz w:val="20"/>
                              </w:rPr>
                              <w:t>a</w:t>
                            </w:r>
                            <w:r>
                              <w:rPr>
                                <w:spacing w:val="-4"/>
                                <w:sz w:val="20"/>
                              </w:rPr>
                              <w:t xml:space="preserve"> </w:t>
                            </w:r>
                            <w:r>
                              <w:rPr>
                                <w:sz w:val="20"/>
                              </w:rPr>
                              <w:t>water</w:t>
                            </w:r>
                            <w:r>
                              <w:rPr>
                                <w:spacing w:val="-4"/>
                                <w:sz w:val="20"/>
                              </w:rPr>
                              <w:t xml:space="preserve"> </w:t>
                            </w:r>
                            <w:r>
                              <w:rPr>
                                <w:sz w:val="20"/>
                              </w:rPr>
                              <w:t>shortage</w:t>
                            </w:r>
                            <w:r>
                              <w:rPr>
                                <w:spacing w:val="-4"/>
                                <w:sz w:val="20"/>
                              </w:rPr>
                              <w:t xml:space="preserve"> </w:t>
                            </w:r>
                            <w:r>
                              <w:rPr>
                                <w:sz w:val="20"/>
                              </w:rPr>
                              <w:t>due</w:t>
                            </w:r>
                            <w:r>
                              <w:rPr>
                                <w:spacing w:val="-4"/>
                                <w:sz w:val="20"/>
                              </w:rPr>
                              <w:t xml:space="preserve"> </w:t>
                            </w:r>
                            <w:r>
                              <w:rPr>
                                <w:spacing w:val="-5"/>
                                <w:sz w:val="20"/>
                              </w:rPr>
                              <w:t>to:</w:t>
                            </w:r>
                          </w:p>
                          <w:p w14:paraId="0495A59C" w14:textId="77777777" w:rsidR="00AF3196" w:rsidRDefault="00F9107A">
                            <w:pPr>
                              <w:numPr>
                                <w:ilvl w:val="1"/>
                                <w:numId w:val="1"/>
                              </w:numPr>
                              <w:tabs>
                                <w:tab w:val="left" w:pos="568"/>
                                <w:tab w:val="left" w:pos="569"/>
                              </w:tabs>
                              <w:spacing w:line="254" w:lineRule="exact"/>
                              <w:rPr>
                                <w:sz w:val="20"/>
                              </w:rPr>
                            </w:pPr>
                            <w:r>
                              <w:rPr>
                                <w:sz w:val="20"/>
                              </w:rPr>
                              <w:t>a</w:t>
                            </w:r>
                            <w:r>
                              <w:rPr>
                                <w:spacing w:val="-8"/>
                                <w:sz w:val="20"/>
                              </w:rPr>
                              <w:t xml:space="preserve"> </w:t>
                            </w:r>
                            <w:r>
                              <w:rPr>
                                <w:sz w:val="20"/>
                              </w:rPr>
                              <w:t>drought</w:t>
                            </w:r>
                            <w:r>
                              <w:rPr>
                                <w:spacing w:val="-5"/>
                                <w:sz w:val="20"/>
                              </w:rPr>
                              <w:t xml:space="preserve"> </w:t>
                            </w:r>
                            <w:r>
                              <w:rPr>
                                <w:sz w:val="20"/>
                              </w:rPr>
                              <w:t>or</w:t>
                            </w:r>
                            <w:r>
                              <w:rPr>
                                <w:spacing w:val="-5"/>
                                <w:sz w:val="20"/>
                              </w:rPr>
                              <w:t xml:space="preserve"> </w:t>
                            </w:r>
                            <w:r>
                              <w:rPr>
                                <w:sz w:val="20"/>
                              </w:rPr>
                              <w:t>emergency</w:t>
                            </w:r>
                            <w:r>
                              <w:rPr>
                                <w:spacing w:val="-5"/>
                                <w:sz w:val="20"/>
                              </w:rPr>
                              <w:t xml:space="preserve"> </w:t>
                            </w:r>
                            <w:r>
                              <w:rPr>
                                <w:sz w:val="20"/>
                              </w:rPr>
                              <w:t>which</w:t>
                            </w:r>
                            <w:r>
                              <w:rPr>
                                <w:spacing w:val="-5"/>
                                <w:sz w:val="20"/>
                              </w:rPr>
                              <w:t xml:space="preserve"> </w:t>
                            </w:r>
                            <w:r>
                              <w:rPr>
                                <w:sz w:val="20"/>
                              </w:rPr>
                              <w:t>causes</w:t>
                            </w:r>
                            <w:r>
                              <w:rPr>
                                <w:spacing w:val="-5"/>
                                <w:sz w:val="20"/>
                              </w:rPr>
                              <w:t xml:space="preserve"> </w:t>
                            </w:r>
                            <w:r>
                              <w:rPr>
                                <w:sz w:val="20"/>
                              </w:rPr>
                              <w:t>restriction</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water</w:t>
                            </w:r>
                            <w:r>
                              <w:rPr>
                                <w:spacing w:val="-5"/>
                                <w:sz w:val="20"/>
                              </w:rPr>
                              <w:t xml:space="preserve"> </w:t>
                            </w:r>
                            <w:r>
                              <w:rPr>
                                <w:spacing w:val="-2"/>
                                <w:sz w:val="20"/>
                              </w:rPr>
                              <w:t>available,</w:t>
                            </w:r>
                          </w:p>
                          <w:p w14:paraId="7BFF1002" w14:textId="77777777" w:rsidR="00AF3196" w:rsidRDefault="00F9107A">
                            <w:pPr>
                              <w:numPr>
                                <w:ilvl w:val="1"/>
                                <w:numId w:val="1"/>
                              </w:numPr>
                              <w:tabs>
                                <w:tab w:val="left" w:pos="568"/>
                                <w:tab w:val="left" w:pos="569"/>
                              </w:tabs>
                              <w:spacing w:line="254" w:lineRule="exact"/>
                              <w:rPr>
                                <w:sz w:val="20"/>
                              </w:rPr>
                            </w:pPr>
                            <w:r>
                              <w:rPr>
                                <w:sz w:val="20"/>
                              </w:rPr>
                              <w:t>peak</w:t>
                            </w:r>
                            <w:r>
                              <w:rPr>
                                <w:spacing w:val="-7"/>
                                <w:sz w:val="20"/>
                              </w:rPr>
                              <w:t xml:space="preserve"> </w:t>
                            </w:r>
                            <w:r>
                              <w:rPr>
                                <w:sz w:val="20"/>
                              </w:rPr>
                              <w:t>summer</w:t>
                            </w:r>
                            <w:r>
                              <w:rPr>
                                <w:spacing w:val="-6"/>
                                <w:sz w:val="20"/>
                              </w:rPr>
                              <w:t xml:space="preserve"> </w:t>
                            </w:r>
                            <w:r>
                              <w:rPr>
                                <w:spacing w:val="-2"/>
                                <w:sz w:val="20"/>
                              </w:rPr>
                              <w:t>demand,</w:t>
                            </w:r>
                          </w:p>
                          <w:p w14:paraId="031621BA" w14:textId="77777777" w:rsidR="00AF3196" w:rsidRDefault="00F9107A">
                            <w:pPr>
                              <w:numPr>
                                <w:ilvl w:val="1"/>
                                <w:numId w:val="1"/>
                              </w:numPr>
                              <w:tabs>
                                <w:tab w:val="left" w:pos="569"/>
                              </w:tabs>
                              <w:jc w:val="both"/>
                              <w:rPr>
                                <w:sz w:val="20"/>
                              </w:rPr>
                            </w:pPr>
                            <w:r>
                              <w:rPr>
                                <w:sz w:val="20"/>
                              </w:rPr>
                              <w:t>when</w:t>
                            </w:r>
                            <w:r>
                              <w:rPr>
                                <w:spacing w:val="-5"/>
                                <w:sz w:val="20"/>
                              </w:rPr>
                              <w:t xml:space="preserve"> </w:t>
                            </w:r>
                            <w:r>
                              <w:rPr>
                                <w:sz w:val="20"/>
                              </w:rPr>
                              <w:t>we</w:t>
                            </w:r>
                            <w:r>
                              <w:rPr>
                                <w:spacing w:val="-5"/>
                                <w:sz w:val="20"/>
                              </w:rPr>
                              <w:t xml:space="preserve"> </w:t>
                            </w:r>
                            <w:r>
                              <w:rPr>
                                <w:sz w:val="20"/>
                              </w:rPr>
                              <w:t>apply</w:t>
                            </w:r>
                            <w:r>
                              <w:rPr>
                                <w:spacing w:val="-5"/>
                                <w:sz w:val="20"/>
                              </w:rPr>
                              <w:t xml:space="preserve"> </w:t>
                            </w:r>
                            <w:r>
                              <w:rPr>
                                <w:sz w:val="20"/>
                              </w:rPr>
                              <w:t>water</w:t>
                            </w:r>
                            <w:r>
                              <w:rPr>
                                <w:spacing w:val="-4"/>
                                <w:sz w:val="20"/>
                              </w:rPr>
                              <w:t xml:space="preserve"> </w:t>
                            </w:r>
                            <w:r>
                              <w:rPr>
                                <w:spacing w:val="-2"/>
                                <w:sz w:val="20"/>
                              </w:rPr>
                              <w:t>restrictions.</w:t>
                            </w:r>
                          </w:p>
                          <w:p w14:paraId="03189FEF" w14:textId="77777777" w:rsidR="00AF3196" w:rsidRDefault="00F9107A">
                            <w:pPr>
                              <w:numPr>
                                <w:ilvl w:val="0"/>
                                <w:numId w:val="73"/>
                              </w:numPr>
                              <w:tabs>
                                <w:tab w:val="left" w:pos="569"/>
                              </w:tabs>
                              <w:spacing w:before="1"/>
                              <w:ind w:right="96"/>
                              <w:jc w:val="both"/>
                              <w:rPr>
                                <w:sz w:val="20"/>
                              </w:rPr>
                            </w:pPr>
                            <w:r>
                              <w:rPr>
                                <w:sz w:val="20"/>
                              </w:rPr>
                              <w:t>when the section of the property service pipe, which is the customer’s responsibility to maintain, is damaged</w:t>
                            </w:r>
                            <w:r>
                              <w:rPr>
                                <w:spacing w:val="-2"/>
                                <w:sz w:val="20"/>
                              </w:rPr>
                              <w:t xml:space="preserve"> </w:t>
                            </w:r>
                            <w:r>
                              <w:rPr>
                                <w:sz w:val="20"/>
                              </w:rPr>
                              <w:t>or</w:t>
                            </w:r>
                            <w:r>
                              <w:rPr>
                                <w:spacing w:val="-2"/>
                                <w:sz w:val="20"/>
                              </w:rPr>
                              <w:t xml:space="preserve"> </w:t>
                            </w:r>
                            <w:r>
                              <w:rPr>
                                <w:sz w:val="20"/>
                              </w:rPr>
                              <w:t>in</w:t>
                            </w:r>
                            <w:r>
                              <w:rPr>
                                <w:spacing w:val="-2"/>
                                <w:sz w:val="20"/>
                              </w:rPr>
                              <w:t xml:space="preserve"> </w:t>
                            </w:r>
                            <w:r>
                              <w:rPr>
                                <w:sz w:val="20"/>
                              </w:rPr>
                              <w:t>poor</w:t>
                            </w:r>
                            <w:r>
                              <w:rPr>
                                <w:spacing w:val="-2"/>
                                <w:sz w:val="20"/>
                              </w:rPr>
                              <w:t xml:space="preserve"> </w:t>
                            </w:r>
                            <w:r>
                              <w:rPr>
                                <w:sz w:val="20"/>
                              </w:rPr>
                              <w:t>condition.</w:t>
                            </w:r>
                            <w:r>
                              <w:rPr>
                                <w:spacing w:val="-1"/>
                                <w:sz w:val="20"/>
                              </w:rPr>
                              <w:t xml:space="preserve"> </w:t>
                            </w:r>
                            <w:r>
                              <w:rPr>
                                <w:sz w:val="20"/>
                              </w:rPr>
                              <w:t>Contact</w:t>
                            </w:r>
                            <w:r>
                              <w:rPr>
                                <w:spacing w:val="-1"/>
                                <w:sz w:val="20"/>
                              </w:rPr>
                              <w:t xml:space="preserve"> </w:t>
                            </w:r>
                            <w:r>
                              <w:rPr>
                                <w:sz w:val="20"/>
                              </w:rPr>
                              <w:t>our</w:t>
                            </w:r>
                            <w:r>
                              <w:rPr>
                                <w:spacing w:val="-1"/>
                                <w:sz w:val="20"/>
                              </w:rPr>
                              <w:t xml:space="preserve"> </w:t>
                            </w:r>
                            <w:r>
                              <w:rPr>
                                <w:sz w:val="20"/>
                              </w:rPr>
                              <w:t>office</w:t>
                            </w:r>
                            <w:r>
                              <w:rPr>
                                <w:spacing w:val="-2"/>
                                <w:sz w:val="20"/>
                              </w:rPr>
                              <w:t xml:space="preserve"> </w:t>
                            </w:r>
                            <w:r>
                              <w:rPr>
                                <w:sz w:val="20"/>
                              </w:rPr>
                              <w:t>if</w:t>
                            </w:r>
                            <w:r>
                              <w:rPr>
                                <w:spacing w:val="-1"/>
                                <w:sz w:val="20"/>
                              </w:rPr>
                              <w:t xml:space="preserve"> </w:t>
                            </w:r>
                            <w:r>
                              <w:rPr>
                                <w:sz w:val="20"/>
                              </w:rPr>
                              <w:t>unsure</w:t>
                            </w:r>
                            <w:r>
                              <w:rPr>
                                <w:spacing w:val="-2"/>
                                <w:sz w:val="20"/>
                              </w:rPr>
                              <w:t xml:space="preserve"> </w:t>
                            </w:r>
                            <w:r>
                              <w:rPr>
                                <w:sz w:val="20"/>
                              </w:rPr>
                              <w:t>which</w:t>
                            </w:r>
                            <w:r>
                              <w:rPr>
                                <w:spacing w:val="-2"/>
                                <w:sz w:val="20"/>
                              </w:rPr>
                              <w:t xml:space="preserve"> </w:t>
                            </w:r>
                            <w:r>
                              <w:rPr>
                                <w:sz w:val="20"/>
                              </w:rPr>
                              <w:t>sections</w:t>
                            </w:r>
                            <w:r>
                              <w:rPr>
                                <w:spacing w:val="-2"/>
                                <w:sz w:val="20"/>
                              </w:rPr>
                              <w:t xml:space="preserve"> </w:t>
                            </w:r>
                            <w:r>
                              <w:rPr>
                                <w:sz w:val="20"/>
                              </w:rPr>
                              <w:t>of</w:t>
                            </w:r>
                            <w:r>
                              <w:rPr>
                                <w:spacing w:val="-1"/>
                                <w:sz w:val="20"/>
                              </w:rPr>
                              <w:t xml:space="preserve"> </w:t>
                            </w:r>
                            <w:r>
                              <w:rPr>
                                <w:sz w:val="20"/>
                              </w:rPr>
                              <w:t>service</w:t>
                            </w:r>
                            <w:r>
                              <w:rPr>
                                <w:spacing w:val="-2"/>
                                <w:sz w:val="20"/>
                              </w:rPr>
                              <w:t xml:space="preserve"> </w:t>
                            </w:r>
                            <w:r>
                              <w:rPr>
                                <w:sz w:val="20"/>
                              </w:rPr>
                              <w:t>pipe</w:t>
                            </w:r>
                            <w:r>
                              <w:rPr>
                                <w:spacing w:val="-2"/>
                                <w:sz w:val="20"/>
                              </w:rPr>
                              <w:t xml:space="preserve"> </w:t>
                            </w:r>
                            <w:r>
                              <w:rPr>
                                <w:sz w:val="20"/>
                              </w:rPr>
                              <w:t>the</w:t>
                            </w:r>
                            <w:r>
                              <w:rPr>
                                <w:spacing w:val="-2"/>
                                <w:sz w:val="20"/>
                              </w:rPr>
                              <w:t xml:space="preserve"> </w:t>
                            </w:r>
                            <w:r>
                              <w:rPr>
                                <w:sz w:val="20"/>
                              </w:rPr>
                              <w:t>customer is responsible for maintaining</w:t>
                            </w:r>
                          </w:p>
                          <w:p w14:paraId="62BC529D" w14:textId="77777777" w:rsidR="00AF3196" w:rsidRDefault="00F9107A">
                            <w:pPr>
                              <w:numPr>
                                <w:ilvl w:val="0"/>
                                <w:numId w:val="73"/>
                              </w:numPr>
                              <w:tabs>
                                <w:tab w:val="left" w:pos="569"/>
                              </w:tabs>
                              <w:spacing w:before="2"/>
                              <w:ind w:hanging="361"/>
                              <w:jc w:val="both"/>
                              <w:rPr>
                                <w:b/>
                                <w:color w:val="0070C0"/>
                                <w:sz w:val="20"/>
                              </w:rPr>
                            </w:pPr>
                            <w:r>
                              <w:rPr>
                                <w:b/>
                                <w:color w:val="0070C0"/>
                                <w:sz w:val="20"/>
                              </w:rPr>
                              <w:t>a</w:t>
                            </w:r>
                            <w:r>
                              <w:rPr>
                                <w:b/>
                                <w:color w:val="0070C0"/>
                                <w:spacing w:val="-7"/>
                                <w:sz w:val="20"/>
                              </w:rPr>
                              <w:t xml:space="preserve"> </w:t>
                            </w:r>
                            <w:r>
                              <w:rPr>
                                <w:b/>
                                <w:color w:val="0070C0"/>
                                <w:sz w:val="20"/>
                              </w:rPr>
                              <w:t>written</w:t>
                            </w:r>
                            <w:r>
                              <w:rPr>
                                <w:b/>
                                <w:color w:val="0070C0"/>
                                <w:spacing w:val="-4"/>
                                <w:sz w:val="20"/>
                              </w:rPr>
                              <w:t xml:space="preserve"> </w:t>
                            </w:r>
                            <w:r>
                              <w:rPr>
                                <w:b/>
                                <w:color w:val="0070C0"/>
                                <w:sz w:val="20"/>
                              </w:rPr>
                              <w:t>agreement</w:t>
                            </w:r>
                            <w:r>
                              <w:rPr>
                                <w:b/>
                                <w:color w:val="0070C0"/>
                                <w:spacing w:val="-4"/>
                                <w:sz w:val="20"/>
                              </w:rPr>
                              <w:t xml:space="preserve"> </w:t>
                            </w:r>
                            <w:r>
                              <w:rPr>
                                <w:b/>
                                <w:color w:val="0070C0"/>
                                <w:sz w:val="20"/>
                              </w:rPr>
                              <w:t>to</w:t>
                            </w:r>
                            <w:r>
                              <w:rPr>
                                <w:b/>
                                <w:color w:val="0070C0"/>
                                <w:spacing w:val="-4"/>
                                <w:sz w:val="20"/>
                              </w:rPr>
                              <w:t xml:space="preserve"> </w:t>
                            </w:r>
                            <w:r>
                              <w:rPr>
                                <w:b/>
                                <w:color w:val="0070C0"/>
                                <w:sz w:val="20"/>
                              </w:rPr>
                              <w:t>accept</w:t>
                            </w:r>
                            <w:r>
                              <w:rPr>
                                <w:b/>
                                <w:color w:val="0070C0"/>
                                <w:spacing w:val="-4"/>
                                <w:sz w:val="20"/>
                              </w:rPr>
                              <w:t xml:space="preserve"> </w:t>
                            </w:r>
                            <w:r>
                              <w:rPr>
                                <w:b/>
                                <w:color w:val="0070C0"/>
                                <w:sz w:val="20"/>
                              </w:rPr>
                              <w:t>supply</w:t>
                            </w:r>
                            <w:r>
                              <w:rPr>
                                <w:b/>
                                <w:color w:val="0070C0"/>
                                <w:spacing w:val="-4"/>
                                <w:sz w:val="20"/>
                              </w:rPr>
                              <w:t xml:space="preserve"> </w:t>
                            </w:r>
                            <w:r>
                              <w:rPr>
                                <w:b/>
                                <w:color w:val="0070C0"/>
                                <w:sz w:val="20"/>
                              </w:rPr>
                              <w:t>at</w:t>
                            </w:r>
                            <w:r>
                              <w:rPr>
                                <w:b/>
                                <w:color w:val="0070C0"/>
                                <w:spacing w:val="-5"/>
                                <w:sz w:val="20"/>
                              </w:rPr>
                              <w:t xml:space="preserve"> </w:t>
                            </w:r>
                            <w:r>
                              <w:rPr>
                                <w:b/>
                                <w:color w:val="0070C0"/>
                                <w:sz w:val="20"/>
                              </w:rPr>
                              <w:t>a</w:t>
                            </w:r>
                            <w:r>
                              <w:rPr>
                                <w:b/>
                                <w:color w:val="0070C0"/>
                                <w:spacing w:val="-4"/>
                                <w:sz w:val="20"/>
                              </w:rPr>
                              <w:t xml:space="preserve"> </w:t>
                            </w:r>
                            <w:r>
                              <w:rPr>
                                <w:b/>
                                <w:color w:val="0070C0"/>
                                <w:sz w:val="20"/>
                              </w:rPr>
                              <w:t>lesser</w:t>
                            </w:r>
                            <w:r>
                              <w:rPr>
                                <w:b/>
                                <w:color w:val="0070C0"/>
                                <w:spacing w:val="-4"/>
                                <w:sz w:val="20"/>
                              </w:rPr>
                              <w:t xml:space="preserve"> </w:t>
                            </w:r>
                            <w:r>
                              <w:rPr>
                                <w:b/>
                                <w:color w:val="0070C0"/>
                                <w:sz w:val="20"/>
                              </w:rPr>
                              <w:t>flow</w:t>
                            </w:r>
                            <w:r>
                              <w:rPr>
                                <w:b/>
                                <w:color w:val="0070C0"/>
                                <w:spacing w:val="-5"/>
                                <w:sz w:val="20"/>
                              </w:rPr>
                              <w:t xml:space="preserve"> </w:t>
                            </w:r>
                            <w:r>
                              <w:rPr>
                                <w:b/>
                                <w:color w:val="0070C0"/>
                                <w:sz w:val="20"/>
                              </w:rPr>
                              <w:t>rate</w:t>
                            </w:r>
                            <w:r>
                              <w:rPr>
                                <w:b/>
                                <w:color w:val="0070C0"/>
                                <w:spacing w:val="-4"/>
                                <w:sz w:val="20"/>
                              </w:rPr>
                              <w:t xml:space="preserve"> </w:t>
                            </w:r>
                            <w:r>
                              <w:rPr>
                                <w:b/>
                                <w:color w:val="0070C0"/>
                                <w:sz w:val="20"/>
                              </w:rPr>
                              <w:t>is</w:t>
                            </w:r>
                            <w:r>
                              <w:rPr>
                                <w:b/>
                                <w:color w:val="0070C0"/>
                                <w:spacing w:val="-4"/>
                                <w:sz w:val="20"/>
                              </w:rPr>
                              <w:t xml:space="preserve"> </w:t>
                            </w:r>
                            <w:r>
                              <w:rPr>
                                <w:b/>
                                <w:color w:val="0070C0"/>
                                <w:sz w:val="20"/>
                              </w:rPr>
                              <w:t>in</w:t>
                            </w:r>
                            <w:r>
                              <w:rPr>
                                <w:b/>
                                <w:color w:val="0070C0"/>
                                <w:spacing w:val="-4"/>
                                <w:sz w:val="20"/>
                              </w:rPr>
                              <w:t xml:space="preserve"> </w:t>
                            </w:r>
                            <w:r>
                              <w:rPr>
                                <w:b/>
                                <w:color w:val="0070C0"/>
                                <w:spacing w:val="-2"/>
                                <w:sz w:val="20"/>
                              </w:rPr>
                              <w:t>place</w:t>
                            </w:r>
                          </w:p>
                          <w:p w14:paraId="6DBA4A1D" w14:textId="77777777" w:rsidR="00AF3196" w:rsidRDefault="00F9107A">
                            <w:pPr>
                              <w:numPr>
                                <w:ilvl w:val="0"/>
                                <w:numId w:val="73"/>
                              </w:numPr>
                              <w:tabs>
                                <w:tab w:val="left" w:pos="569"/>
                              </w:tabs>
                              <w:spacing w:line="242" w:lineRule="exact"/>
                              <w:ind w:hanging="361"/>
                              <w:jc w:val="both"/>
                              <w:rPr>
                                <w:sz w:val="20"/>
                              </w:rPr>
                            </w:pPr>
                            <w:r>
                              <w:rPr>
                                <w:sz w:val="20"/>
                              </w:rPr>
                              <w:t>the</w:t>
                            </w:r>
                            <w:r>
                              <w:rPr>
                                <w:spacing w:val="-5"/>
                                <w:sz w:val="20"/>
                              </w:rPr>
                              <w:t xml:space="preserve"> </w:t>
                            </w:r>
                            <w:r>
                              <w:rPr>
                                <w:sz w:val="20"/>
                              </w:rPr>
                              <w:t>customer</w:t>
                            </w:r>
                            <w:r>
                              <w:rPr>
                                <w:spacing w:val="-5"/>
                                <w:sz w:val="20"/>
                              </w:rPr>
                              <w:t xml:space="preserve"> </w:t>
                            </w:r>
                            <w:r>
                              <w:rPr>
                                <w:sz w:val="20"/>
                              </w:rPr>
                              <w:t>is</w:t>
                            </w:r>
                            <w:r>
                              <w:rPr>
                                <w:spacing w:val="-4"/>
                                <w:sz w:val="20"/>
                              </w:rPr>
                              <w:t xml:space="preserve"> </w:t>
                            </w:r>
                            <w:r>
                              <w:rPr>
                                <w:sz w:val="20"/>
                              </w:rPr>
                              <w:t>supplied</w:t>
                            </w:r>
                            <w:r>
                              <w:rPr>
                                <w:spacing w:val="-5"/>
                                <w:sz w:val="20"/>
                              </w:rPr>
                              <w:t xml:space="preserve"> </w:t>
                            </w:r>
                            <w:r>
                              <w:rPr>
                                <w:sz w:val="20"/>
                              </w:rPr>
                              <w:t>by</w:t>
                            </w:r>
                            <w:r>
                              <w:rPr>
                                <w:spacing w:val="-4"/>
                                <w:sz w:val="20"/>
                              </w:rPr>
                              <w:t xml:space="preserve"> </w:t>
                            </w:r>
                            <w:r>
                              <w:rPr>
                                <w:sz w:val="20"/>
                              </w:rPr>
                              <w:t>a</w:t>
                            </w:r>
                            <w:r>
                              <w:rPr>
                                <w:spacing w:val="-5"/>
                                <w:sz w:val="20"/>
                              </w:rPr>
                              <w:t xml:space="preserve"> </w:t>
                            </w:r>
                            <w:r>
                              <w:rPr>
                                <w:sz w:val="20"/>
                              </w:rPr>
                              <w:t>private</w:t>
                            </w:r>
                            <w:r>
                              <w:rPr>
                                <w:spacing w:val="-4"/>
                                <w:sz w:val="20"/>
                              </w:rPr>
                              <w:t xml:space="preserve"> main</w:t>
                            </w:r>
                          </w:p>
                          <w:p w14:paraId="1EBA211D" w14:textId="77777777" w:rsidR="00AF3196" w:rsidRDefault="00F9107A">
                            <w:pPr>
                              <w:numPr>
                                <w:ilvl w:val="0"/>
                                <w:numId w:val="73"/>
                              </w:numPr>
                              <w:tabs>
                                <w:tab w:val="left" w:pos="569"/>
                              </w:tabs>
                              <w:spacing w:line="242" w:lineRule="exact"/>
                              <w:ind w:hanging="361"/>
                              <w:jc w:val="both"/>
                              <w:rPr>
                                <w:sz w:val="20"/>
                              </w:rPr>
                            </w:pPr>
                            <w:r>
                              <w:rPr>
                                <w:sz w:val="20"/>
                              </w:rPr>
                              <w:t>supply</w:t>
                            </w:r>
                            <w:r>
                              <w:rPr>
                                <w:spacing w:val="-8"/>
                                <w:sz w:val="20"/>
                              </w:rPr>
                              <w:t xml:space="preserve"> </w:t>
                            </w:r>
                            <w:r>
                              <w:rPr>
                                <w:sz w:val="20"/>
                              </w:rPr>
                              <w:t>is</w:t>
                            </w:r>
                            <w:r>
                              <w:rPr>
                                <w:spacing w:val="-6"/>
                                <w:sz w:val="20"/>
                              </w:rPr>
                              <w:t xml:space="preserve"> </w:t>
                            </w:r>
                            <w:r>
                              <w:rPr>
                                <w:sz w:val="20"/>
                              </w:rPr>
                              <w:t>restricted</w:t>
                            </w:r>
                            <w:r>
                              <w:rPr>
                                <w:spacing w:val="-6"/>
                                <w:sz w:val="20"/>
                              </w:rPr>
                              <w:t xml:space="preserve"> </w:t>
                            </w:r>
                            <w:r>
                              <w:rPr>
                                <w:sz w:val="20"/>
                              </w:rPr>
                              <w:t>or</w:t>
                            </w:r>
                            <w:r>
                              <w:rPr>
                                <w:spacing w:val="-6"/>
                                <w:sz w:val="20"/>
                              </w:rPr>
                              <w:t xml:space="preserve"> </w:t>
                            </w:r>
                            <w:r>
                              <w:rPr>
                                <w:sz w:val="20"/>
                              </w:rPr>
                              <w:t>disconnected</w:t>
                            </w:r>
                            <w:r>
                              <w:rPr>
                                <w:spacing w:val="-6"/>
                                <w:sz w:val="20"/>
                              </w:rPr>
                              <w:t xml:space="preserve"> </w:t>
                            </w:r>
                            <w:r>
                              <w:rPr>
                                <w:sz w:val="20"/>
                              </w:rPr>
                              <w:t>in</w:t>
                            </w:r>
                            <w:r>
                              <w:rPr>
                                <w:spacing w:val="-6"/>
                                <w:sz w:val="20"/>
                              </w:rPr>
                              <w:t xml:space="preserve"> </w:t>
                            </w:r>
                            <w:r>
                              <w:rPr>
                                <w:sz w:val="20"/>
                              </w:rPr>
                              <w:t>accordance</w:t>
                            </w:r>
                            <w:r>
                              <w:rPr>
                                <w:spacing w:val="-5"/>
                                <w:sz w:val="20"/>
                              </w:rPr>
                              <w:t xml:space="preserve"> </w:t>
                            </w:r>
                            <w:r>
                              <w:rPr>
                                <w:sz w:val="20"/>
                              </w:rPr>
                              <w:t>with</w:t>
                            </w:r>
                            <w:r>
                              <w:rPr>
                                <w:spacing w:val="-6"/>
                                <w:sz w:val="20"/>
                              </w:rPr>
                              <w:t xml:space="preserve"> </w:t>
                            </w:r>
                            <w:r>
                              <w:rPr>
                                <w:sz w:val="20"/>
                              </w:rPr>
                              <w:t>this</w:t>
                            </w:r>
                            <w:r>
                              <w:rPr>
                                <w:spacing w:val="-5"/>
                                <w:sz w:val="20"/>
                              </w:rPr>
                              <w:t xml:space="preserve"> </w:t>
                            </w:r>
                            <w:r>
                              <w:rPr>
                                <w:spacing w:val="-2"/>
                                <w:sz w:val="20"/>
                              </w:rPr>
                              <w:t>charter</w:t>
                            </w:r>
                          </w:p>
                          <w:p w14:paraId="659522A2" w14:textId="77777777" w:rsidR="00AF3196" w:rsidRDefault="00F9107A">
                            <w:pPr>
                              <w:numPr>
                                <w:ilvl w:val="0"/>
                                <w:numId w:val="73"/>
                              </w:numPr>
                              <w:tabs>
                                <w:tab w:val="left" w:pos="568"/>
                                <w:tab w:val="left" w:pos="569"/>
                              </w:tabs>
                              <w:spacing w:before="1"/>
                              <w:ind w:hanging="361"/>
                              <w:rPr>
                                <w:b/>
                                <w:color w:val="0070C0"/>
                                <w:sz w:val="20"/>
                              </w:rPr>
                            </w:pPr>
                            <w:r>
                              <w:rPr>
                                <w:b/>
                                <w:color w:val="0070C0"/>
                                <w:sz w:val="20"/>
                              </w:rPr>
                              <w:t>where</w:t>
                            </w:r>
                            <w:r>
                              <w:rPr>
                                <w:b/>
                                <w:color w:val="0070C0"/>
                                <w:spacing w:val="-8"/>
                                <w:sz w:val="20"/>
                              </w:rPr>
                              <w:t xml:space="preserve"> </w:t>
                            </w:r>
                            <w:r>
                              <w:rPr>
                                <w:b/>
                                <w:color w:val="0070C0"/>
                                <w:sz w:val="20"/>
                              </w:rPr>
                              <w:t>conditions</w:t>
                            </w:r>
                            <w:r>
                              <w:rPr>
                                <w:b/>
                                <w:color w:val="0070C0"/>
                                <w:spacing w:val="-6"/>
                                <w:sz w:val="20"/>
                              </w:rPr>
                              <w:t xml:space="preserve"> </w:t>
                            </w:r>
                            <w:r>
                              <w:rPr>
                                <w:b/>
                                <w:color w:val="0070C0"/>
                                <w:sz w:val="20"/>
                              </w:rPr>
                              <w:t>exist</w:t>
                            </w:r>
                            <w:r>
                              <w:rPr>
                                <w:b/>
                                <w:color w:val="0070C0"/>
                                <w:spacing w:val="-5"/>
                                <w:sz w:val="20"/>
                              </w:rPr>
                              <w:t xml:space="preserve"> </w:t>
                            </w:r>
                            <w:r>
                              <w:rPr>
                                <w:b/>
                                <w:color w:val="0070C0"/>
                                <w:sz w:val="20"/>
                              </w:rPr>
                              <w:t>which</w:t>
                            </w:r>
                            <w:r>
                              <w:rPr>
                                <w:b/>
                                <w:color w:val="0070C0"/>
                                <w:spacing w:val="-6"/>
                                <w:sz w:val="20"/>
                              </w:rPr>
                              <w:t xml:space="preserve"> </w:t>
                            </w:r>
                            <w:r>
                              <w:rPr>
                                <w:b/>
                                <w:color w:val="0070C0"/>
                                <w:sz w:val="20"/>
                              </w:rPr>
                              <w:t>are</w:t>
                            </w:r>
                            <w:r>
                              <w:rPr>
                                <w:b/>
                                <w:color w:val="0070C0"/>
                                <w:spacing w:val="-5"/>
                                <w:sz w:val="20"/>
                              </w:rPr>
                              <w:t xml:space="preserve"> </w:t>
                            </w:r>
                            <w:r>
                              <w:rPr>
                                <w:b/>
                                <w:color w:val="0070C0"/>
                                <w:sz w:val="20"/>
                              </w:rPr>
                              <w:t>beyond</w:t>
                            </w:r>
                            <w:r>
                              <w:rPr>
                                <w:b/>
                                <w:color w:val="0070C0"/>
                                <w:spacing w:val="-6"/>
                                <w:sz w:val="20"/>
                              </w:rPr>
                              <w:t xml:space="preserve"> </w:t>
                            </w:r>
                            <w:r>
                              <w:rPr>
                                <w:b/>
                                <w:color w:val="0070C0"/>
                                <w:sz w:val="20"/>
                              </w:rPr>
                              <w:t>our</w:t>
                            </w:r>
                            <w:r>
                              <w:rPr>
                                <w:b/>
                                <w:color w:val="0070C0"/>
                                <w:spacing w:val="-5"/>
                                <w:sz w:val="20"/>
                              </w:rPr>
                              <w:t xml:space="preserve"> </w:t>
                            </w:r>
                            <w:r>
                              <w:rPr>
                                <w:b/>
                                <w:color w:val="0070C0"/>
                                <w:spacing w:val="-2"/>
                                <w:sz w:val="20"/>
                              </w:rPr>
                              <w:t>control</w:t>
                            </w:r>
                          </w:p>
                          <w:p w14:paraId="255E9D89" w14:textId="77777777" w:rsidR="00AF3196" w:rsidRDefault="00F9107A">
                            <w:pPr>
                              <w:numPr>
                                <w:ilvl w:val="0"/>
                                <w:numId w:val="73"/>
                              </w:numPr>
                              <w:tabs>
                                <w:tab w:val="left" w:pos="569"/>
                              </w:tabs>
                              <w:spacing w:before="1"/>
                              <w:ind w:right="98"/>
                              <w:rPr>
                                <w:sz w:val="20"/>
                              </w:rPr>
                            </w:pPr>
                            <w:r>
                              <w:rPr>
                                <w:sz w:val="20"/>
                              </w:rPr>
                              <w:t>if recycled</w:t>
                            </w:r>
                            <w:r>
                              <w:rPr>
                                <w:spacing w:val="-1"/>
                                <w:sz w:val="20"/>
                              </w:rPr>
                              <w:t xml:space="preserve"> </w:t>
                            </w:r>
                            <w:r>
                              <w:rPr>
                                <w:sz w:val="20"/>
                              </w:rPr>
                              <w:t>water is</w:t>
                            </w:r>
                            <w:r>
                              <w:rPr>
                                <w:spacing w:val="-1"/>
                                <w:sz w:val="20"/>
                              </w:rPr>
                              <w:t xml:space="preserve"> </w:t>
                            </w:r>
                            <w:r>
                              <w:rPr>
                                <w:sz w:val="20"/>
                              </w:rPr>
                              <w:t>reduced</w:t>
                            </w:r>
                            <w:r>
                              <w:rPr>
                                <w:spacing w:val="-1"/>
                                <w:sz w:val="20"/>
                              </w:rPr>
                              <w:t xml:space="preserve"> </w:t>
                            </w:r>
                            <w:r>
                              <w:rPr>
                                <w:sz w:val="20"/>
                              </w:rPr>
                              <w:t>due</w:t>
                            </w:r>
                            <w:r>
                              <w:rPr>
                                <w:spacing w:val="-1"/>
                                <w:sz w:val="20"/>
                              </w:rPr>
                              <w:t xml:space="preserve"> </w:t>
                            </w:r>
                            <w:r>
                              <w:rPr>
                                <w:sz w:val="20"/>
                              </w:rPr>
                              <w:t>to</w:t>
                            </w:r>
                            <w:r>
                              <w:rPr>
                                <w:spacing w:val="-1"/>
                                <w:sz w:val="20"/>
                              </w:rPr>
                              <w:t xml:space="preserve"> </w:t>
                            </w:r>
                            <w:r>
                              <w:rPr>
                                <w:sz w:val="20"/>
                              </w:rPr>
                              <w:t>shortage, or is</w:t>
                            </w:r>
                            <w:r>
                              <w:rPr>
                                <w:spacing w:val="-1"/>
                                <w:sz w:val="20"/>
                              </w:rPr>
                              <w:t xml:space="preserve"> </w:t>
                            </w:r>
                            <w:r>
                              <w:rPr>
                                <w:sz w:val="20"/>
                              </w:rPr>
                              <w:t>reduced</w:t>
                            </w:r>
                            <w:r>
                              <w:rPr>
                                <w:spacing w:val="-1"/>
                                <w:sz w:val="20"/>
                              </w:rPr>
                              <w:t xml:space="preserve"> </w:t>
                            </w:r>
                            <w:r>
                              <w:rPr>
                                <w:sz w:val="20"/>
                              </w:rPr>
                              <w:t>in</w:t>
                            </w:r>
                            <w:r>
                              <w:rPr>
                                <w:spacing w:val="-1"/>
                                <w:sz w:val="20"/>
                              </w:rPr>
                              <w:t xml:space="preserve"> </w:t>
                            </w:r>
                            <w:r>
                              <w:rPr>
                                <w:sz w:val="20"/>
                              </w:rPr>
                              <w:t>accordance</w:t>
                            </w:r>
                            <w:r>
                              <w:rPr>
                                <w:spacing w:val="-1"/>
                                <w:sz w:val="20"/>
                              </w:rPr>
                              <w:t xml:space="preserve"> </w:t>
                            </w:r>
                            <w:r>
                              <w:rPr>
                                <w:sz w:val="20"/>
                              </w:rPr>
                              <w:t>with</w:t>
                            </w:r>
                            <w:r>
                              <w:rPr>
                                <w:spacing w:val="-1"/>
                                <w:sz w:val="20"/>
                              </w:rPr>
                              <w:t xml:space="preserve"> </w:t>
                            </w:r>
                            <w:r>
                              <w:rPr>
                                <w:sz w:val="20"/>
                              </w:rPr>
                              <w:t>our permitted</w:t>
                            </w:r>
                            <w:r>
                              <w:rPr>
                                <w:spacing w:val="-1"/>
                                <w:sz w:val="20"/>
                              </w:rPr>
                              <w:t xml:space="preserve"> </w:t>
                            </w:r>
                            <w:r>
                              <w:rPr>
                                <w:sz w:val="20"/>
                              </w:rPr>
                              <w:t>use</w:t>
                            </w:r>
                            <w:r>
                              <w:rPr>
                                <w:spacing w:val="-1"/>
                                <w:sz w:val="20"/>
                              </w:rPr>
                              <w:t xml:space="preserve"> </w:t>
                            </w:r>
                            <w:r>
                              <w:rPr>
                                <w:sz w:val="20"/>
                              </w:rPr>
                              <w:t xml:space="preserve">rules, </w:t>
                            </w:r>
                            <w:r>
                              <w:rPr>
                                <w:spacing w:val="-6"/>
                                <w:sz w:val="20"/>
                              </w:rPr>
                              <w:t>or</w:t>
                            </w:r>
                          </w:p>
                          <w:p w14:paraId="39CE4DD6" w14:textId="77777777" w:rsidR="00AF3196" w:rsidRDefault="00F9107A">
                            <w:pPr>
                              <w:numPr>
                                <w:ilvl w:val="0"/>
                                <w:numId w:val="73"/>
                              </w:numPr>
                              <w:tabs>
                                <w:tab w:val="left" w:pos="568"/>
                                <w:tab w:val="left" w:pos="569"/>
                              </w:tabs>
                              <w:spacing w:before="1"/>
                              <w:ind w:hanging="361"/>
                              <w:rPr>
                                <w:sz w:val="20"/>
                              </w:rPr>
                            </w:pPr>
                            <w:r>
                              <w:rPr>
                                <w:sz w:val="20"/>
                              </w:rPr>
                              <w:t>the</w:t>
                            </w:r>
                            <w:r>
                              <w:rPr>
                                <w:spacing w:val="-7"/>
                                <w:sz w:val="20"/>
                              </w:rPr>
                              <w:t xml:space="preserve"> </w:t>
                            </w:r>
                            <w:r>
                              <w:rPr>
                                <w:i/>
                                <w:sz w:val="20"/>
                              </w:rPr>
                              <w:t>Water</w:t>
                            </w:r>
                            <w:r>
                              <w:rPr>
                                <w:i/>
                                <w:spacing w:val="-4"/>
                                <w:sz w:val="20"/>
                              </w:rPr>
                              <w:t xml:space="preserve"> </w:t>
                            </w:r>
                            <w:r>
                              <w:rPr>
                                <w:i/>
                                <w:sz w:val="20"/>
                              </w:rPr>
                              <w:t>Act</w:t>
                            </w:r>
                            <w:r>
                              <w:rPr>
                                <w:i/>
                                <w:spacing w:val="-5"/>
                                <w:sz w:val="20"/>
                              </w:rPr>
                              <w:t xml:space="preserve"> </w:t>
                            </w:r>
                            <w:r>
                              <w:rPr>
                                <w:i/>
                                <w:sz w:val="20"/>
                              </w:rPr>
                              <w:t>1989</w:t>
                            </w:r>
                            <w:r>
                              <w:rPr>
                                <w:i/>
                                <w:spacing w:val="-4"/>
                                <w:sz w:val="20"/>
                              </w:rPr>
                              <w:t xml:space="preserve"> </w:t>
                            </w:r>
                            <w:r>
                              <w:rPr>
                                <w:i/>
                                <w:sz w:val="20"/>
                              </w:rPr>
                              <w:t>(Vic)</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i/>
                                <w:sz w:val="20"/>
                              </w:rPr>
                              <w:t>Water</w:t>
                            </w:r>
                            <w:r>
                              <w:rPr>
                                <w:i/>
                                <w:spacing w:val="-5"/>
                                <w:sz w:val="20"/>
                              </w:rPr>
                              <w:t xml:space="preserve"> </w:t>
                            </w:r>
                            <w:r>
                              <w:rPr>
                                <w:i/>
                                <w:sz w:val="20"/>
                              </w:rPr>
                              <w:t>Industry</w:t>
                            </w:r>
                            <w:r>
                              <w:rPr>
                                <w:i/>
                                <w:spacing w:val="-4"/>
                                <w:sz w:val="20"/>
                              </w:rPr>
                              <w:t xml:space="preserve"> </w:t>
                            </w:r>
                            <w:r>
                              <w:rPr>
                                <w:i/>
                                <w:sz w:val="20"/>
                              </w:rPr>
                              <w:t>Act</w:t>
                            </w:r>
                            <w:r>
                              <w:rPr>
                                <w:i/>
                                <w:spacing w:val="-5"/>
                                <w:sz w:val="20"/>
                              </w:rPr>
                              <w:t xml:space="preserve"> </w:t>
                            </w:r>
                            <w:r>
                              <w:rPr>
                                <w:i/>
                                <w:sz w:val="20"/>
                              </w:rPr>
                              <w:t>1994</w:t>
                            </w:r>
                            <w:r>
                              <w:rPr>
                                <w:i/>
                                <w:spacing w:val="-4"/>
                                <w:sz w:val="20"/>
                              </w:rPr>
                              <w:t xml:space="preserve"> </w:t>
                            </w:r>
                            <w:r>
                              <w:rPr>
                                <w:i/>
                                <w:sz w:val="20"/>
                              </w:rPr>
                              <w:t>(Vic)</w:t>
                            </w:r>
                            <w:r>
                              <w:rPr>
                                <w:i/>
                                <w:spacing w:val="-5"/>
                                <w:sz w:val="20"/>
                              </w:rPr>
                              <w:t xml:space="preserve"> </w:t>
                            </w:r>
                            <w:r>
                              <w:rPr>
                                <w:spacing w:val="-2"/>
                                <w:sz w:val="20"/>
                              </w:rPr>
                              <w:t>provides.</w:t>
                            </w:r>
                          </w:p>
                          <w:p w14:paraId="3A8CE601" w14:textId="77777777" w:rsidR="00AF3196" w:rsidRDefault="00AF3196">
                            <w:pPr>
                              <w:rPr>
                                <w:sz w:val="24"/>
                              </w:rPr>
                            </w:pPr>
                          </w:p>
                          <w:p w14:paraId="4A609758" w14:textId="77777777" w:rsidR="00AF3196" w:rsidRDefault="00F9107A">
                            <w:pPr>
                              <w:spacing w:before="164"/>
                              <w:ind w:left="105"/>
                              <w:jc w:val="both"/>
                              <w:rPr>
                                <w:sz w:val="21"/>
                              </w:rPr>
                            </w:pPr>
                            <w:r>
                              <w:rPr>
                                <w:sz w:val="21"/>
                              </w:rPr>
                              <w:t>The</w:t>
                            </w:r>
                            <w:r>
                              <w:rPr>
                                <w:spacing w:val="-6"/>
                                <w:sz w:val="21"/>
                              </w:rPr>
                              <w:t xml:space="preserve"> </w:t>
                            </w:r>
                            <w:r>
                              <w:rPr>
                                <w:sz w:val="21"/>
                              </w:rPr>
                              <w:t>flow</w:t>
                            </w:r>
                            <w:r>
                              <w:rPr>
                                <w:spacing w:val="-5"/>
                                <w:sz w:val="21"/>
                              </w:rPr>
                              <w:t xml:space="preserve"> </w:t>
                            </w:r>
                            <w:r>
                              <w:rPr>
                                <w:sz w:val="21"/>
                              </w:rPr>
                              <w:t>rate</w:t>
                            </w:r>
                            <w:r>
                              <w:rPr>
                                <w:spacing w:val="-3"/>
                                <w:sz w:val="21"/>
                              </w:rPr>
                              <w:t xml:space="preserve"> </w:t>
                            </w:r>
                            <w:r>
                              <w:rPr>
                                <w:sz w:val="21"/>
                              </w:rPr>
                              <w:t>is</w:t>
                            </w:r>
                            <w:r>
                              <w:rPr>
                                <w:spacing w:val="-4"/>
                                <w:sz w:val="21"/>
                              </w:rPr>
                              <w:t xml:space="preserve"> </w:t>
                            </w:r>
                            <w:r>
                              <w:rPr>
                                <w:sz w:val="21"/>
                              </w:rPr>
                              <w:t>measured</w:t>
                            </w:r>
                            <w:r>
                              <w:rPr>
                                <w:spacing w:val="-3"/>
                                <w:sz w:val="21"/>
                              </w:rPr>
                              <w:t xml:space="preserve"> </w:t>
                            </w:r>
                            <w:r>
                              <w:rPr>
                                <w:sz w:val="21"/>
                              </w:rPr>
                              <w:t>at</w:t>
                            </w:r>
                            <w:r>
                              <w:rPr>
                                <w:spacing w:val="-4"/>
                                <w:sz w:val="21"/>
                              </w:rPr>
                              <w:t xml:space="preserve"> </w:t>
                            </w:r>
                            <w:r>
                              <w:rPr>
                                <w:sz w:val="21"/>
                              </w:rPr>
                              <w:t>the</w:t>
                            </w:r>
                            <w:r>
                              <w:rPr>
                                <w:spacing w:val="-3"/>
                                <w:sz w:val="21"/>
                              </w:rPr>
                              <w:t xml:space="preserve"> </w:t>
                            </w:r>
                            <w:r>
                              <w:rPr>
                                <w:sz w:val="21"/>
                              </w:rPr>
                              <w:t>meter</w:t>
                            </w:r>
                            <w:r>
                              <w:rPr>
                                <w:spacing w:val="-4"/>
                                <w:sz w:val="21"/>
                              </w:rPr>
                              <w:t xml:space="preserve"> </w:t>
                            </w:r>
                            <w:r>
                              <w:rPr>
                                <w:sz w:val="21"/>
                              </w:rPr>
                              <w:t>or</w:t>
                            </w:r>
                            <w:r>
                              <w:rPr>
                                <w:spacing w:val="-3"/>
                                <w:sz w:val="21"/>
                              </w:rPr>
                              <w:t xml:space="preserve"> </w:t>
                            </w:r>
                            <w:r>
                              <w:rPr>
                                <w:sz w:val="21"/>
                              </w:rPr>
                              <w:t>tap</w:t>
                            </w:r>
                            <w:r>
                              <w:rPr>
                                <w:spacing w:val="-4"/>
                                <w:sz w:val="21"/>
                              </w:rPr>
                              <w:t xml:space="preserve"> </w:t>
                            </w:r>
                            <w:r>
                              <w:rPr>
                                <w:sz w:val="21"/>
                              </w:rPr>
                              <w:t>at</w:t>
                            </w:r>
                            <w:r>
                              <w:rPr>
                                <w:spacing w:val="-3"/>
                                <w:sz w:val="21"/>
                              </w:rPr>
                              <w:t xml:space="preserve"> </w:t>
                            </w:r>
                            <w:r>
                              <w:rPr>
                                <w:sz w:val="21"/>
                              </w:rPr>
                              <w:t>the</w:t>
                            </w:r>
                            <w:r>
                              <w:rPr>
                                <w:spacing w:val="-4"/>
                                <w:sz w:val="21"/>
                              </w:rPr>
                              <w:t xml:space="preserve"> </w:t>
                            </w:r>
                            <w:r>
                              <w:rPr>
                                <w:sz w:val="21"/>
                              </w:rPr>
                              <w:t>meter</w:t>
                            </w:r>
                            <w:r>
                              <w:rPr>
                                <w:spacing w:val="-3"/>
                                <w:sz w:val="21"/>
                              </w:rPr>
                              <w:t xml:space="preserve"> </w:t>
                            </w:r>
                            <w:r>
                              <w:rPr>
                                <w:spacing w:val="-2"/>
                                <w:sz w:val="21"/>
                              </w:rPr>
                              <w:t>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0" o:spid="_x0000_s1166" type="#_x0000_t202" style="position:absolute;margin-left:72.25pt;margin-top:6.35pt;width:450.75pt;height:291.8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" filled="f" strokeweight=".48pt">
                <v:textbox inset="0,0,0,0">
                  <w:txbxContent>
                    <w:p w:rsidR="00AF3196" w:rsidRDefault="00F9107A">
                      <w:pPr>
                        <w:spacing w:before="64"/>
                        <w:ind w:left="105"/>
                        <w:jc w:val="both"/>
                        <w:rPr>
                          <w:sz w:val="20"/>
                        </w:rPr>
                      </w:pPr>
                      <w:r>
                        <w:rPr>
                          <w:sz w:val="20"/>
                        </w:rPr>
                        <w:t>8.2</w:t>
                      </w:r>
                      <w:r>
                        <w:rPr>
                          <w:spacing w:val="-6"/>
                          <w:sz w:val="20"/>
                        </w:rPr>
                        <w:t xml:space="preserve"> </w:t>
                      </w:r>
                      <w:r>
                        <w:rPr>
                          <w:sz w:val="20"/>
                        </w:rPr>
                        <w:t>Minimum</w:t>
                      </w:r>
                      <w:r>
                        <w:rPr>
                          <w:spacing w:val="-6"/>
                          <w:sz w:val="20"/>
                        </w:rPr>
                        <w:t xml:space="preserve"> </w:t>
                      </w:r>
                      <w:r>
                        <w:rPr>
                          <w:sz w:val="20"/>
                        </w:rPr>
                        <w:t>Flow</w:t>
                      </w:r>
                      <w:r>
                        <w:rPr>
                          <w:spacing w:val="-6"/>
                          <w:sz w:val="20"/>
                        </w:rPr>
                        <w:t xml:space="preserve"> </w:t>
                      </w:r>
                      <w:r>
                        <w:rPr>
                          <w:spacing w:val="-4"/>
                          <w:sz w:val="20"/>
                        </w:rPr>
                        <w:t>Rate</w:t>
                      </w:r>
                    </w:p>
                    <w:p w:rsidR="00AF3196" w:rsidRDefault="00F9107A">
                      <w:pPr>
                        <w:spacing w:before="92" w:line="276" w:lineRule="auto"/>
                        <w:ind w:left="105" w:right="93"/>
                        <w:jc w:val="both"/>
                        <w:rPr>
                          <w:sz w:val="20"/>
                        </w:rPr>
                      </w:pPr>
                      <w:r>
                        <w:rPr>
                          <w:sz w:val="20"/>
                        </w:rPr>
                        <w:t>Under normal operating conditions, customers supplied from a water main, or recycled water main, owned by</w:t>
                      </w:r>
                      <w:r>
                        <w:rPr>
                          <w:spacing w:val="-1"/>
                          <w:sz w:val="20"/>
                        </w:rPr>
                        <w:t xml:space="preserve"> </w:t>
                      </w:r>
                      <w:r>
                        <w:rPr>
                          <w:sz w:val="20"/>
                        </w:rPr>
                        <w:t>GWMWater can</w:t>
                      </w:r>
                      <w:r>
                        <w:rPr>
                          <w:spacing w:val="-1"/>
                          <w:sz w:val="20"/>
                        </w:rPr>
                        <w:t xml:space="preserve"> </w:t>
                      </w:r>
                      <w:r>
                        <w:rPr>
                          <w:sz w:val="20"/>
                        </w:rPr>
                        <w:t xml:space="preserve">expect the </w:t>
                      </w:r>
                      <w:r>
                        <w:rPr>
                          <w:b/>
                          <w:color w:val="0070C0"/>
                          <w:sz w:val="20"/>
                        </w:rPr>
                        <w:t>minimum</w:t>
                      </w:r>
                      <w:r>
                        <w:rPr>
                          <w:b/>
                          <w:color w:val="0070C0"/>
                          <w:spacing w:val="-1"/>
                          <w:sz w:val="20"/>
                        </w:rPr>
                        <w:t xml:space="preserve"> </w:t>
                      </w:r>
                      <w:r>
                        <w:rPr>
                          <w:b/>
                          <w:color w:val="0070C0"/>
                          <w:sz w:val="20"/>
                        </w:rPr>
                        <w:t>water supply</w:t>
                      </w:r>
                      <w:r>
                        <w:rPr>
                          <w:b/>
                          <w:color w:val="0070C0"/>
                          <w:spacing w:val="-1"/>
                          <w:sz w:val="20"/>
                        </w:rPr>
                        <w:t xml:space="preserve"> </w:t>
                      </w:r>
                      <w:r>
                        <w:rPr>
                          <w:b/>
                          <w:color w:val="0070C0"/>
                          <w:sz w:val="20"/>
                        </w:rPr>
                        <w:t>flow</w:t>
                      </w:r>
                      <w:r>
                        <w:rPr>
                          <w:b/>
                          <w:color w:val="0070C0"/>
                          <w:spacing w:val="-1"/>
                          <w:sz w:val="20"/>
                        </w:rPr>
                        <w:t xml:space="preserve"> </w:t>
                      </w:r>
                      <w:r>
                        <w:rPr>
                          <w:b/>
                          <w:color w:val="0070C0"/>
                          <w:sz w:val="20"/>
                        </w:rPr>
                        <w:t>rate</w:t>
                      </w:r>
                      <w:r>
                        <w:rPr>
                          <w:b/>
                          <w:color w:val="0070C0"/>
                          <w:spacing w:val="-1"/>
                          <w:sz w:val="20"/>
                        </w:rPr>
                        <w:t xml:space="preserve"> </w:t>
                      </w:r>
                      <w:r>
                        <w:rPr>
                          <w:b/>
                          <w:color w:val="0070C0"/>
                          <w:sz w:val="20"/>
                        </w:rPr>
                        <w:t>available</w:t>
                      </w:r>
                      <w:r>
                        <w:rPr>
                          <w:b/>
                          <w:color w:val="0070C0"/>
                          <w:spacing w:val="-1"/>
                          <w:sz w:val="20"/>
                        </w:rPr>
                        <w:t xml:space="preserve"> </w:t>
                      </w:r>
                      <w:r>
                        <w:rPr>
                          <w:b/>
                          <w:color w:val="0070C0"/>
                          <w:sz w:val="20"/>
                        </w:rPr>
                        <w:t>to</w:t>
                      </w:r>
                      <w:r>
                        <w:rPr>
                          <w:b/>
                          <w:color w:val="0070C0"/>
                          <w:spacing w:val="-1"/>
                          <w:sz w:val="20"/>
                        </w:rPr>
                        <w:t xml:space="preserve"> </w:t>
                      </w:r>
                      <w:r>
                        <w:rPr>
                          <w:b/>
                          <w:color w:val="0070C0"/>
                          <w:sz w:val="20"/>
                        </w:rPr>
                        <w:t>be</w:t>
                      </w:r>
                      <w:r>
                        <w:rPr>
                          <w:b/>
                          <w:color w:val="0070C0"/>
                          <w:spacing w:val="-1"/>
                          <w:sz w:val="20"/>
                        </w:rPr>
                        <w:t xml:space="preserve"> </w:t>
                      </w:r>
                      <w:r>
                        <w:rPr>
                          <w:b/>
                          <w:color w:val="0070C0"/>
                          <w:sz w:val="20"/>
                        </w:rPr>
                        <w:t>20</w:t>
                      </w:r>
                      <w:r>
                        <w:rPr>
                          <w:b/>
                          <w:color w:val="0070C0"/>
                          <w:spacing w:val="-1"/>
                          <w:sz w:val="20"/>
                        </w:rPr>
                        <w:t xml:space="preserve"> </w:t>
                      </w:r>
                      <w:r>
                        <w:rPr>
                          <w:b/>
                          <w:color w:val="0070C0"/>
                          <w:sz w:val="20"/>
                        </w:rPr>
                        <w:t>litres</w:t>
                      </w:r>
                      <w:r>
                        <w:rPr>
                          <w:b/>
                          <w:color w:val="0070C0"/>
                          <w:spacing w:val="-1"/>
                          <w:sz w:val="20"/>
                        </w:rPr>
                        <w:t xml:space="preserve"> </w:t>
                      </w:r>
                      <w:r>
                        <w:rPr>
                          <w:b/>
                          <w:color w:val="0070C0"/>
                          <w:sz w:val="20"/>
                        </w:rPr>
                        <w:t>per minute</w:t>
                      </w:r>
                      <w:r>
                        <w:rPr>
                          <w:b/>
                          <w:color w:val="0070C0"/>
                          <w:spacing w:val="-1"/>
                          <w:sz w:val="20"/>
                        </w:rPr>
                        <w:t xml:space="preserve"> </w:t>
                      </w:r>
                      <w:r>
                        <w:rPr>
                          <w:b/>
                          <w:color w:val="0070C0"/>
                          <w:sz w:val="20"/>
                        </w:rPr>
                        <w:t>from</w:t>
                      </w:r>
                      <w:r>
                        <w:rPr>
                          <w:b/>
                          <w:color w:val="0070C0"/>
                          <w:spacing w:val="-1"/>
                          <w:sz w:val="20"/>
                        </w:rPr>
                        <w:t xml:space="preserve"> </w:t>
                      </w:r>
                      <w:r>
                        <w:rPr>
                          <w:b/>
                          <w:color w:val="0070C0"/>
                          <w:sz w:val="20"/>
                        </w:rPr>
                        <w:t xml:space="preserve">a standard 20mm service </w:t>
                      </w:r>
                      <w:r>
                        <w:rPr>
                          <w:sz w:val="20"/>
                        </w:rPr>
                        <w:t>except to the extent that:</w:t>
                      </w:r>
                    </w:p>
                    <w:p w:rsidR="00AF3196" w:rsidRDefault="00F9107A">
                      <w:pPr>
                        <w:numPr>
                          <w:ilvl w:val="0"/>
                          <w:numId w:val="1"/>
                        </w:numPr>
                        <w:tabs>
                          <w:tab w:val="left" w:pos="568"/>
                          <w:tab w:val="left" w:pos="569"/>
                        </w:tabs>
                        <w:spacing w:before="60"/>
                        <w:ind w:hanging="361"/>
                        <w:rPr>
                          <w:sz w:val="20"/>
                        </w:rPr>
                      </w:pPr>
                      <w:r>
                        <w:rPr>
                          <w:sz w:val="20"/>
                        </w:rPr>
                        <w:t>there</w:t>
                      </w:r>
                      <w:r>
                        <w:rPr>
                          <w:spacing w:val="-8"/>
                          <w:sz w:val="20"/>
                        </w:rPr>
                        <w:t xml:space="preserve"> </w:t>
                      </w:r>
                      <w:r>
                        <w:rPr>
                          <w:sz w:val="20"/>
                        </w:rPr>
                        <w:t>is</w:t>
                      </w:r>
                      <w:r>
                        <w:rPr>
                          <w:spacing w:val="-5"/>
                          <w:sz w:val="20"/>
                        </w:rPr>
                        <w:t xml:space="preserve"> </w:t>
                      </w:r>
                      <w:r>
                        <w:rPr>
                          <w:sz w:val="20"/>
                        </w:rPr>
                        <w:t>a</w:t>
                      </w:r>
                      <w:r>
                        <w:rPr>
                          <w:spacing w:val="-5"/>
                          <w:sz w:val="20"/>
                        </w:rPr>
                        <w:t xml:space="preserve"> </w:t>
                      </w:r>
                      <w:r>
                        <w:rPr>
                          <w:sz w:val="20"/>
                        </w:rPr>
                        <w:t>planned</w:t>
                      </w:r>
                      <w:r>
                        <w:rPr>
                          <w:spacing w:val="-6"/>
                          <w:sz w:val="20"/>
                        </w:rPr>
                        <w:t xml:space="preserve"> </w:t>
                      </w:r>
                      <w:r>
                        <w:rPr>
                          <w:sz w:val="20"/>
                        </w:rPr>
                        <w:t>or</w:t>
                      </w:r>
                      <w:r>
                        <w:rPr>
                          <w:spacing w:val="-5"/>
                          <w:sz w:val="20"/>
                        </w:rPr>
                        <w:t xml:space="preserve"> </w:t>
                      </w:r>
                      <w:r>
                        <w:rPr>
                          <w:sz w:val="20"/>
                        </w:rPr>
                        <w:t>unplanned</w:t>
                      </w:r>
                      <w:r>
                        <w:rPr>
                          <w:spacing w:val="-5"/>
                          <w:sz w:val="20"/>
                        </w:rPr>
                        <w:t xml:space="preserve"> </w:t>
                      </w:r>
                      <w:r>
                        <w:rPr>
                          <w:sz w:val="20"/>
                        </w:rPr>
                        <w:t>interruption</w:t>
                      </w:r>
                      <w:r>
                        <w:rPr>
                          <w:spacing w:val="-5"/>
                          <w:sz w:val="20"/>
                        </w:rPr>
                        <w:t xml:space="preserve"> </w:t>
                      </w:r>
                      <w:r>
                        <w:rPr>
                          <w:sz w:val="20"/>
                        </w:rPr>
                        <w:t>to</w:t>
                      </w:r>
                      <w:r>
                        <w:rPr>
                          <w:spacing w:val="-6"/>
                          <w:sz w:val="20"/>
                        </w:rPr>
                        <w:t xml:space="preserve"> </w:t>
                      </w:r>
                      <w:r>
                        <w:rPr>
                          <w:sz w:val="20"/>
                        </w:rPr>
                        <w:t>a</w:t>
                      </w:r>
                      <w:r>
                        <w:rPr>
                          <w:spacing w:val="-5"/>
                          <w:sz w:val="20"/>
                        </w:rPr>
                        <w:t xml:space="preserve"> </w:t>
                      </w:r>
                      <w:r>
                        <w:rPr>
                          <w:sz w:val="20"/>
                        </w:rPr>
                        <w:t>customer’s</w:t>
                      </w:r>
                      <w:r>
                        <w:rPr>
                          <w:spacing w:val="-5"/>
                          <w:sz w:val="20"/>
                        </w:rPr>
                        <w:t xml:space="preserve"> </w:t>
                      </w:r>
                      <w:r>
                        <w:rPr>
                          <w:sz w:val="20"/>
                        </w:rPr>
                        <w:t>water</w:t>
                      </w:r>
                      <w:r>
                        <w:rPr>
                          <w:spacing w:val="-5"/>
                          <w:sz w:val="20"/>
                        </w:rPr>
                        <w:t xml:space="preserve"> </w:t>
                      </w:r>
                      <w:r>
                        <w:rPr>
                          <w:spacing w:val="-2"/>
                          <w:sz w:val="20"/>
                        </w:rPr>
                        <w:t>supply</w:t>
                      </w:r>
                    </w:p>
                    <w:p w:rsidR="00AF3196" w:rsidRDefault="00F9107A">
                      <w:pPr>
                        <w:numPr>
                          <w:ilvl w:val="0"/>
                          <w:numId w:val="1"/>
                        </w:numPr>
                        <w:tabs>
                          <w:tab w:val="left" w:pos="569"/>
                        </w:tabs>
                        <w:spacing w:line="244" w:lineRule="exact"/>
                        <w:ind w:hanging="361"/>
                        <w:rPr>
                          <w:sz w:val="20"/>
                        </w:rPr>
                      </w:pPr>
                      <w:r>
                        <w:rPr>
                          <w:sz w:val="20"/>
                        </w:rPr>
                        <w:t>there</w:t>
                      </w:r>
                      <w:r>
                        <w:rPr>
                          <w:spacing w:val="-5"/>
                          <w:sz w:val="20"/>
                        </w:rPr>
                        <w:t xml:space="preserve"> </w:t>
                      </w:r>
                      <w:r>
                        <w:rPr>
                          <w:sz w:val="20"/>
                        </w:rPr>
                        <w:t>is</w:t>
                      </w:r>
                      <w:r>
                        <w:rPr>
                          <w:spacing w:val="-4"/>
                          <w:sz w:val="20"/>
                        </w:rPr>
                        <w:t xml:space="preserve"> </w:t>
                      </w:r>
                      <w:r>
                        <w:rPr>
                          <w:sz w:val="20"/>
                        </w:rPr>
                        <w:t>a</w:t>
                      </w:r>
                      <w:r>
                        <w:rPr>
                          <w:spacing w:val="-4"/>
                          <w:sz w:val="20"/>
                        </w:rPr>
                        <w:t xml:space="preserve"> </w:t>
                      </w:r>
                      <w:r>
                        <w:rPr>
                          <w:sz w:val="20"/>
                        </w:rPr>
                        <w:t>water</w:t>
                      </w:r>
                      <w:r>
                        <w:rPr>
                          <w:spacing w:val="-4"/>
                          <w:sz w:val="20"/>
                        </w:rPr>
                        <w:t xml:space="preserve"> </w:t>
                      </w:r>
                      <w:r>
                        <w:rPr>
                          <w:sz w:val="20"/>
                        </w:rPr>
                        <w:t>shortage</w:t>
                      </w:r>
                      <w:r>
                        <w:rPr>
                          <w:spacing w:val="-4"/>
                          <w:sz w:val="20"/>
                        </w:rPr>
                        <w:t xml:space="preserve"> </w:t>
                      </w:r>
                      <w:r>
                        <w:rPr>
                          <w:sz w:val="20"/>
                        </w:rPr>
                        <w:t>due</w:t>
                      </w:r>
                      <w:r>
                        <w:rPr>
                          <w:spacing w:val="-4"/>
                          <w:sz w:val="20"/>
                        </w:rPr>
                        <w:t xml:space="preserve"> </w:t>
                      </w:r>
                      <w:r>
                        <w:rPr>
                          <w:spacing w:val="-5"/>
                          <w:sz w:val="20"/>
                        </w:rPr>
                        <w:t>to:</w:t>
                      </w:r>
                    </w:p>
                    <w:p w:rsidR="00AF3196" w:rsidRDefault="00F9107A">
                      <w:pPr>
                        <w:numPr>
                          <w:ilvl w:val="1"/>
                          <w:numId w:val="1"/>
                        </w:numPr>
                        <w:tabs>
                          <w:tab w:val="left" w:pos="568"/>
                          <w:tab w:val="left" w:pos="569"/>
                        </w:tabs>
                        <w:spacing w:line="254" w:lineRule="exact"/>
                        <w:rPr>
                          <w:sz w:val="20"/>
                        </w:rPr>
                      </w:pPr>
                      <w:r>
                        <w:rPr>
                          <w:sz w:val="20"/>
                        </w:rPr>
                        <w:t>a</w:t>
                      </w:r>
                      <w:r>
                        <w:rPr>
                          <w:spacing w:val="-8"/>
                          <w:sz w:val="20"/>
                        </w:rPr>
                        <w:t xml:space="preserve"> </w:t>
                      </w:r>
                      <w:r>
                        <w:rPr>
                          <w:sz w:val="20"/>
                        </w:rPr>
                        <w:t>drought</w:t>
                      </w:r>
                      <w:r>
                        <w:rPr>
                          <w:spacing w:val="-5"/>
                          <w:sz w:val="20"/>
                        </w:rPr>
                        <w:t xml:space="preserve"> </w:t>
                      </w:r>
                      <w:r>
                        <w:rPr>
                          <w:sz w:val="20"/>
                        </w:rPr>
                        <w:t>or</w:t>
                      </w:r>
                      <w:r>
                        <w:rPr>
                          <w:spacing w:val="-5"/>
                          <w:sz w:val="20"/>
                        </w:rPr>
                        <w:t xml:space="preserve"> </w:t>
                      </w:r>
                      <w:r>
                        <w:rPr>
                          <w:sz w:val="20"/>
                        </w:rPr>
                        <w:t>emergency</w:t>
                      </w:r>
                      <w:r>
                        <w:rPr>
                          <w:spacing w:val="-5"/>
                          <w:sz w:val="20"/>
                        </w:rPr>
                        <w:t xml:space="preserve"> </w:t>
                      </w:r>
                      <w:r>
                        <w:rPr>
                          <w:sz w:val="20"/>
                        </w:rPr>
                        <w:t>which</w:t>
                      </w:r>
                      <w:r>
                        <w:rPr>
                          <w:spacing w:val="-5"/>
                          <w:sz w:val="20"/>
                        </w:rPr>
                        <w:t xml:space="preserve"> </w:t>
                      </w:r>
                      <w:r>
                        <w:rPr>
                          <w:sz w:val="20"/>
                        </w:rPr>
                        <w:t>causes</w:t>
                      </w:r>
                      <w:r>
                        <w:rPr>
                          <w:spacing w:val="-5"/>
                          <w:sz w:val="20"/>
                        </w:rPr>
                        <w:t xml:space="preserve"> </w:t>
                      </w:r>
                      <w:r>
                        <w:rPr>
                          <w:sz w:val="20"/>
                        </w:rPr>
                        <w:t>restriction</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water</w:t>
                      </w:r>
                      <w:r>
                        <w:rPr>
                          <w:spacing w:val="-5"/>
                          <w:sz w:val="20"/>
                        </w:rPr>
                        <w:t xml:space="preserve"> </w:t>
                      </w:r>
                      <w:r>
                        <w:rPr>
                          <w:spacing w:val="-2"/>
                          <w:sz w:val="20"/>
                        </w:rPr>
                        <w:t>available,</w:t>
                      </w:r>
                    </w:p>
                    <w:p w:rsidR="00AF3196" w:rsidRDefault="00F9107A">
                      <w:pPr>
                        <w:numPr>
                          <w:ilvl w:val="1"/>
                          <w:numId w:val="1"/>
                        </w:numPr>
                        <w:tabs>
                          <w:tab w:val="left" w:pos="568"/>
                          <w:tab w:val="left" w:pos="569"/>
                        </w:tabs>
                        <w:spacing w:line="254" w:lineRule="exact"/>
                        <w:rPr>
                          <w:sz w:val="20"/>
                        </w:rPr>
                      </w:pPr>
                      <w:r>
                        <w:rPr>
                          <w:sz w:val="20"/>
                        </w:rPr>
                        <w:t>peak</w:t>
                      </w:r>
                      <w:r>
                        <w:rPr>
                          <w:spacing w:val="-7"/>
                          <w:sz w:val="20"/>
                        </w:rPr>
                        <w:t xml:space="preserve"> </w:t>
                      </w:r>
                      <w:r>
                        <w:rPr>
                          <w:sz w:val="20"/>
                        </w:rPr>
                        <w:t>summer</w:t>
                      </w:r>
                      <w:r>
                        <w:rPr>
                          <w:spacing w:val="-6"/>
                          <w:sz w:val="20"/>
                        </w:rPr>
                        <w:t xml:space="preserve"> </w:t>
                      </w:r>
                      <w:r>
                        <w:rPr>
                          <w:spacing w:val="-2"/>
                          <w:sz w:val="20"/>
                        </w:rPr>
                        <w:t>demand,</w:t>
                      </w:r>
                    </w:p>
                    <w:p w:rsidR="00AF3196" w:rsidRDefault="00F9107A">
                      <w:pPr>
                        <w:numPr>
                          <w:ilvl w:val="1"/>
                          <w:numId w:val="1"/>
                        </w:numPr>
                        <w:tabs>
                          <w:tab w:val="left" w:pos="569"/>
                        </w:tabs>
                        <w:jc w:val="both"/>
                        <w:rPr>
                          <w:sz w:val="20"/>
                        </w:rPr>
                      </w:pPr>
                      <w:r>
                        <w:rPr>
                          <w:sz w:val="20"/>
                        </w:rPr>
                        <w:t>when</w:t>
                      </w:r>
                      <w:r>
                        <w:rPr>
                          <w:spacing w:val="-5"/>
                          <w:sz w:val="20"/>
                        </w:rPr>
                        <w:t xml:space="preserve"> </w:t>
                      </w:r>
                      <w:r>
                        <w:rPr>
                          <w:sz w:val="20"/>
                        </w:rPr>
                        <w:t>we</w:t>
                      </w:r>
                      <w:r>
                        <w:rPr>
                          <w:spacing w:val="-5"/>
                          <w:sz w:val="20"/>
                        </w:rPr>
                        <w:t xml:space="preserve"> </w:t>
                      </w:r>
                      <w:r>
                        <w:rPr>
                          <w:sz w:val="20"/>
                        </w:rPr>
                        <w:t>apply</w:t>
                      </w:r>
                      <w:r>
                        <w:rPr>
                          <w:spacing w:val="-5"/>
                          <w:sz w:val="20"/>
                        </w:rPr>
                        <w:t xml:space="preserve"> </w:t>
                      </w:r>
                      <w:r>
                        <w:rPr>
                          <w:sz w:val="20"/>
                        </w:rPr>
                        <w:t>water</w:t>
                      </w:r>
                      <w:r>
                        <w:rPr>
                          <w:spacing w:val="-4"/>
                          <w:sz w:val="20"/>
                        </w:rPr>
                        <w:t xml:space="preserve"> </w:t>
                      </w:r>
                      <w:r>
                        <w:rPr>
                          <w:spacing w:val="-2"/>
                          <w:sz w:val="20"/>
                        </w:rPr>
                        <w:t>restrictions.</w:t>
                      </w:r>
                    </w:p>
                    <w:p w:rsidR="00AF3196" w:rsidRDefault="00F9107A">
                      <w:pPr>
                        <w:numPr>
                          <w:ilvl w:val="0"/>
                          <w:numId w:val="73"/>
                        </w:numPr>
                        <w:tabs>
                          <w:tab w:val="left" w:pos="569"/>
                        </w:tabs>
                        <w:spacing w:before="1"/>
                        <w:ind w:right="96"/>
                        <w:jc w:val="both"/>
                        <w:rPr>
                          <w:sz w:val="20"/>
                        </w:rPr>
                      </w:pPr>
                      <w:r>
                        <w:rPr>
                          <w:sz w:val="20"/>
                        </w:rPr>
                        <w:t>when the section of the property service pipe, which is the customer’s responsibility to maintain, is damaged</w:t>
                      </w:r>
                      <w:r>
                        <w:rPr>
                          <w:spacing w:val="-2"/>
                          <w:sz w:val="20"/>
                        </w:rPr>
                        <w:t xml:space="preserve"> </w:t>
                      </w:r>
                      <w:r>
                        <w:rPr>
                          <w:sz w:val="20"/>
                        </w:rPr>
                        <w:t>or</w:t>
                      </w:r>
                      <w:r>
                        <w:rPr>
                          <w:spacing w:val="-2"/>
                          <w:sz w:val="20"/>
                        </w:rPr>
                        <w:t xml:space="preserve"> </w:t>
                      </w:r>
                      <w:r>
                        <w:rPr>
                          <w:sz w:val="20"/>
                        </w:rPr>
                        <w:t>in</w:t>
                      </w:r>
                      <w:r>
                        <w:rPr>
                          <w:spacing w:val="-2"/>
                          <w:sz w:val="20"/>
                        </w:rPr>
                        <w:t xml:space="preserve"> </w:t>
                      </w:r>
                      <w:r>
                        <w:rPr>
                          <w:sz w:val="20"/>
                        </w:rPr>
                        <w:t>poor</w:t>
                      </w:r>
                      <w:r>
                        <w:rPr>
                          <w:spacing w:val="-2"/>
                          <w:sz w:val="20"/>
                        </w:rPr>
                        <w:t xml:space="preserve"> </w:t>
                      </w:r>
                      <w:r>
                        <w:rPr>
                          <w:sz w:val="20"/>
                        </w:rPr>
                        <w:t>condition.</w:t>
                      </w:r>
                      <w:r>
                        <w:rPr>
                          <w:spacing w:val="-1"/>
                          <w:sz w:val="20"/>
                        </w:rPr>
                        <w:t xml:space="preserve"> </w:t>
                      </w:r>
                      <w:r>
                        <w:rPr>
                          <w:sz w:val="20"/>
                        </w:rPr>
                        <w:t>Contact</w:t>
                      </w:r>
                      <w:r>
                        <w:rPr>
                          <w:spacing w:val="-1"/>
                          <w:sz w:val="20"/>
                        </w:rPr>
                        <w:t xml:space="preserve"> </w:t>
                      </w:r>
                      <w:r>
                        <w:rPr>
                          <w:sz w:val="20"/>
                        </w:rPr>
                        <w:t>our</w:t>
                      </w:r>
                      <w:r>
                        <w:rPr>
                          <w:spacing w:val="-1"/>
                          <w:sz w:val="20"/>
                        </w:rPr>
                        <w:t xml:space="preserve"> </w:t>
                      </w:r>
                      <w:r>
                        <w:rPr>
                          <w:sz w:val="20"/>
                        </w:rPr>
                        <w:t>offic</w:t>
                      </w:r>
                      <w:r>
                        <w:rPr>
                          <w:sz w:val="20"/>
                        </w:rPr>
                        <w:t>e</w:t>
                      </w:r>
                      <w:r>
                        <w:rPr>
                          <w:spacing w:val="-2"/>
                          <w:sz w:val="20"/>
                        </w:rPr>
                        <w:t xml:space="preserve"> </w:t>
                      </w:r>
                      <w:r>
                        <w:rPr>
                          <w:sz w:val="20"/>
                        </w:rPr>
                        <w:t>if</w:t>
                      </w:r>
                      <w:r>
                        <w:rPr>
                          <w:spacing w:val="-1"/>
                          <w:sz w:val="20"/>
                        </w:rPr>
                        <w:t xml:space="preserve"> </w:t>
                      </w:r>
                      <w:r>
                        <w:rPr>
                          <w:sz w:val="20"/>
                        </w:rPr>
                        <w:t>unsure</w:t>
                      </w:r>
                      <w:r>
                        <w:rPr>
                          <w:spacing w:val="-2"/>
                          <w:sz w:val="20"/>
                        </w:rPr>
                        <w:t xml:space="preserve"> </w:t>
                      </w:r>
                      <w:r>
                        <w:rPr>
                          <w:sz w:val="20"/>
                        </w:rPr>
                        <w:t>which</w:t>
                      </w:r>
                      <w:r>
                        <w:rPr>
                          <w:spacing w:val="-2"/>
                          <w:sz w:val="20"/>
                        </w:rPr>
                        <w:t xml:space="preserve"> </w:t>
                      </w:r>
                      <w:r>
                        <w:rPr>
                          <w:sz w:val="20"/>
                        </w:rPr>
                        <w:t>sections</w:t>
                      </w:r>
                      <w:r>
                        <w:rPr>
                          <w:spacing w:val="-2"/>
                          <w:sz w:val="20"/>
                        </w:rPr>
                        <w:t xml:space="preserve"> </w:t>
                      </w:r>
                      <w:r>
                        <w:rPr>
                          <w:sz w:val="20"/>
                        </w:rPr>
                        <w:t>of</w:t>
                      </w:r>
                      <w:r>
                        <w:rPr>
                          <w:spacing w:val="-1"/>
                          <w:sz w:val="20"/>
                        </w:rPr>
                        <w:t xml:space="preserve"> </w:t>
                      </w:r>
                      <w:r>
                        <w:rPr>
                          <w:sz w:val="20"/>
                        </w:rPr>
                        <w:t>service</w:t>
                      </w:r>
                      <w:r>
                        <w:rPr>
                          <w:spacing w:val="-2"/>
                          <w:sz w:val="20"/>
                        </w:rPr>
                        <w:t xml:space="preserve"> </w:t>
                      </w:r>
                      <w:r>
                        <w:rPr>
                          <w:sz w:val="20"/>
                        </w:rPr>
                        <w:t>pipe</w:t>
                      </w:r>
                      <w:r>
                        <w:rPr>
                          <w:spacing w:val="-2"/>
                          <w:sz w:val="20"/>
                        </w:rPr>
                        <w:t xml:space="preserve"> </w:t>
                      </w:r>
                      <w:r>
                        <w:rPr>
                          <w:sz w:val="20"/>
                        </w:rPr>
                        <w:t>the</w:t>
                      </w:r>
                      <w:r>
                        <w:rPr>
                          <w:spacing w:val="-2"/>
                          <w:sz w:val="20"/>
                        </w:rPr>
                        <w:t xml:space="preserve"> </w:t>
                      </w:r>
                      <w:r>
                        <w:rPr>
                          <w:sz w:val="20"/>
                        </w:rPr>
                        <w:t>customer is responsible for maintaining</w:t>
                      </w:r>
                    </w:p>
                    <w:p w:rsidR="00AF3196" w:rsidRDefault="00F9107A">
                      <w:pPr>
                        <w:numPr>
                          <w:ilvl w:val="0"/>
                          <w:numId w:val="73"/>
                        </w:numPr>
                        <w:tabs>
                          <w:tab w:val="left" w:pos="569"/>
                        </w:tabs>
                        <w:spacing w:before="2"/>
                        <w:ind w:hanging="361"/>
                        <w:jc w:val="both"/>
                        <w:rPr>
                          <w:b/>
                          <w:color w:val="0070C0"/>
                          <w:sz w:val="20"/>
                        </w:rPr>
                      </w:pPr>
                      <w:r>
                        <w:rPr>
                          <w:b/>
                          <w:color w:val="0070C0"/>
                          <w:sz w:val="20"/>
                        </w:rPr>
                        <w:t>a</w:t>
                      </w:r>
                      <w:r>
                        <w:rPr>
                          <w:b/>
                          <w:color w:val="0070C0"/>
                          <w:spacing w:val="-7"/>
                          <w:sz w:val="20"/>
                        </w:rPr>
                        <w:t xml:space="preserve"> </w:t>
                      </w:r>
                      <w:r>
                        <w:rPr>
                          <w:b/>
                          <w:color w:val="0070C0"/>
                          <w:sz w:val="20"/>
                        </w:rPr>
                        <w:t>written</w:t>
                      </w:r>
                      <w:r>
                        <w:rPr>
                          <w:b/>
                          <w:color w:val="0070C0"/>
                          <w:spacing w:val="-4"/>
                          <w:sz w:val="20"/>
                        </w:rPr>
                        <w:t xml:space="preserve"> </w:t>
                      </w:r>
                      <w:r>
                        <w:rPr>
                          <w:b/>
                          <w:color w:val="0070C0"/>
                          <w:sz w:val="20"/>
                        </w:rPr>
                        <w:t>agreement</w:t>
                      </w:r>
                      <w:r>
                        <w:rPr>
                          <w:b/>
                          <w:color w:val="0070C0"/>
                          <w:spacing w:val="-4"/>
                          <w:sz w:val="20"/>
                        </w:rPr>
                        <w:t xml:space="preserve"> </w:t>
                      </w:r>
                      <w:r>
                        <w:rPr>
                          <w:b/>
                          <w:color w:val="0070C0"/>
                          <w:sz w:val="20"/>
                        </w:rPr>
                        <w:t>to</w:t>
                      </w:r>
                      <w:r>
                        <w:rPr>
                          <w:b/>
                          <w:color w:val="0070C0"/>
                          <w:spacing w:val="-4"/>
                          <w:sz w:val="20"/>
                        </w:rPr>
                        <w:t xml:space="preserve"> </w:t>
                      </w:r>
                      <w:r>
                        <w:rPr>
                          <w:b/>
                          <w:color w:val="0070C0"/>
                          <w:sz w:val="20"/>
                        </w:rPr>
                        <w:t>accept</w:t>
                      </w:r>
                      <w:r>
                        <w:rPr>
                          <w:b/>
                          <w:color w:val="0070C0"/>
                          <w:spacing w:val="-4"/>
                          <w:sz w:val="20"/>
                        </w:rPr>
                        <w:t xml:space="preserve"> </w:t>
                      </w:r>
                      <w:r>
                        <w:rPr>
                          <w:b/>
                          <w:color w:val="0070C0"/>
                          <w:sz w:val="20"/>
                        </w:rPr>
                        <w:t>supply</w:t>
                      </w:r>
                      <w:r>
                        <w:rPr>
                          <w:b/>
                          <w:color w:val="0070C0"/>
                          <w:spacing w:val="-4"/>
                          <w:sz w:val="20"/>
                        </w:rPr>
                        <w:t xml:space="preserve"> </w:t>
                      </w:r>
                      <w:r>
                        <w:rPr>
                          <w:b/>
                          <w:color w:val="0070C0"/>
                          <w:sz w:val="20"/>
                        </w:rPr>
                        <w:t>at</w:t>
                      </w:r>
                      <w:r>
                        <w:rPr>
                          <w:b/>
                          <w:color w:val="0070C0"/>
                          <w:spacing w:val="-5"/>
                          <w:sz w:val="20"/>
                        </w:rPr>
                        <w:t xml:space="preserve"> </w:t>
                      </w:r>
                      <w:r>
                        <w:rPr>
                          <w:b/>
                          <w:color w:val="0070C0"/>
                          <w:sz w:val="20"/>
                        </w:rPr>
                        <w:t>a</w:t>
                      </w:r>
                      <w:r>
                        <w:rPr>
                          <w:b/>
                          <w:color w:val="0070C0"/>
                          <w:spacing w:val="-4"/>
                          <w:sz w:val="20"/>
                        </w:rPr>
                        <w:t xml:space="preserve"> </w:t>
                      </w:r>
                      <w:r>
                        <w:rPr>
                          <w:b/>
                          <w:color w:val="0070C0"/>
                          <w:sz w:val="20"/>
                        </w:rPr>
                        <w:t>lesser</w:t>
                      </w:r>
                      <w:r>
                        <w:rPr>
                          <w:b/>
                          <w:color w:val="0070C0"/>
                          <w:spacing w:val="-4"/>
                          <w:sz w:val="20"/>
                        </w:rPr>
                        <w:t xml:space="preserve"> </w:t>
                      </w:r>
                      <w:r>
                        <w:rPr>
                          <w:b/>
                          <w:color w:val="0070C0"/>
                          <w:sz w:val="20"/>
                        </w:rPr>
                        <w:t>flow</w:t>
                      </w:r>
                      <w:r>
                        <w:rPr>
                          <w:b/>
                          <w:color w:val="0070C0"/>
                          <w:spacing w:val="-5"/>
                          <w:sz w:val="20"/>
                        </w:rPr>
                        <w:t xml:space="preserve"> </w:t>
                      </w:r>
                      <w:r>
                        <w:rPr>
                          <w:b/>
                          <w:color w:val="0070C0"/>
                          <w:sz w:val="20"/>
                        </w:rPr>
                        <w:t>rate</w:t>
                      </w:r>
                      <w:r>
                        <w:rPr>
                          <w:b/>
                          <w:color w:val="0070C0"/>
                          <w:spacing w:val="-4"/>
                          <w:sz w:val="20"/>
                        </w:rPr>
                        <w:t xml:space="preserve"> </w:t>
                      </w:r>
                      <w:r>
                        <w:rPr>
                          <w:b/>
                          <w:color w:val="0070C0"/>
                          <w:sz w:val="20"/>
                        </w:rPr>
                        <w:t>is</w:t>
                      </w:r>
                      <w:r>
                        <w:rPr>
                          <w:b/>
                          <w:color w:val="0070C0"/>
                          <w:spacing w:val="-4"/>
                          <w:sz w:val="20"/>
                        </w:rPr>
                        <w:t xml:space="preserve"> </w:t>
                      </w:r>
                      <w:r>
                        <w:rPr>
                          <w:b/>
                          <w:color w:val="0070C0"/>
                          <w:sz w:val="20"/>
                        </w:rPr>
                        <w:t>in</w:t>
                      </w:r>
                      <w:r>
                        <w:rPr>
                          <w:b/>
                          <w:color w:val="0070C0"/>
                          <w:spacing w:val="-4"/>
                          <w:sz w:val="20"/>
                        </w:rPr>
                        <w:t xml:space="preserve"> </w:t>
                      </w:r>
                      <w:r>
                        <w:rPr>
                          <w:b/>
                          <w:color w:val="0070C0"/>
                          <w:spacing w:val="-2"/>
                          <w:sz w:val="20"/>
                        </w:rPr>
                        <w:t>place</w:t>
                      </w:r>
                    </w:p>
                    <w:p w:rsidR="00AF3196" w:rsidRDefault="00F9107A">
                      <w:pPr>
                        <w:numPr>
                          <w:ilvl w:val="0"/>
                          <w:numId w:val="73"/>
                        </w:numPr>
                        <w:tabs>
                          <w:tab w:val="left" w:pos="569"/>
                        </w:tabs>
                        <w:spacing w:line="242" w:lineRule="exact"/>
                        <w:ind w:hanging="361"/>
                        <w:jc w:val="both"/>
                        <w:rPr>
                          <w:sz w:val="20"/>
                        </w:rPr>
                      </w:pPr>
                      <w:r>
                        <w:rPr>
                          <w:sz w:val="20"/>
                        </w:rPr>
                        <w:t>the</w:t>
                      </w:r>
                      <w:r>
                        <w:rPr>
                          <w:spacing w:val="-5"/>
                          <w:sz w:val="20"/>
                        </w:rPr>
                        <w:t xml:space="preserve"> </w:t>
                      </w:r>
                      <w:r>
                        <w:rPr>
                          <w:sz w:val="20"/>
                        </w:rPr>
                        <w:t>customer</w:t>
                      </w:r>
                      <w:r>
                        <w:rPr>
                          <w:spacing w:val="-5"/>
                          <w:sz w:val="20"/>
                        </w:rPr>
                        <w:t xml:space="preserve"> </w:t>
                      </w:r>
                      <w:r>
                        <w:rPr>
                          <w:sz w:val="20"/>
                        </w:rPr>
                        <w:t>is</w:t>
                      </w:r>
                      <w:r>
                        <w:rPr>
                          <w:spacing w:val="-4"/>
                          <w:sz w:val="20"/>
                        </w:rPr>
                        <w:t xml:space="preserve"> </w:t>
                      </w:r>
                      <w:r>
                        <w:rPr>
                          <w:sz w:val="20"/>
                        </w:rPr>
                        <w:t>supplied</w:t>
                      </w:r>
                      <w:r>
                        <w:rPr>
                          <w:spacing w:val="-5"/>
                          <w:sz w:val="20"/>
                        </w:rPr>
                        <w:t xml:space="preserve"> </w:t>
                      </w:r>
                      <w:r>
                        <w:rPr>
                          <w:sz w:val="20"/>
                        </w:rPr>
                        <w:t>by</w:t>
                      </w:r>
                      <w:r>
                        <w:rPr>
                          <w:spacing w:val="-4"/>
                          <w:sz w:val="20"/>
                        </w:rPr>
                        <w:t xml:space="preserve"> </w:t>
                      </w:r>
                      <w:r>
                        <w:rPr>
                          <w:sz w:val="20"/>
                        </w:rPr>
                        <w:t>a</w:t>
                      </w:r>
                      <w:r>
                        <w:rPr>
                          <w:spacing w:val="-5"/>
                          <w:sz w:val="20"/>
                        </w:rPr>
                        <w:t xml:space="preserve"> </w:t>
                      </w:r>
                      <w:r>
                        <w:rPr>
                          <w:sz w:val="20"/>
                        </w:rPr>
                        <w:t>private</w:t>
                      </w:r>
                      <w:r>
                        <w:rPr>
                          <w:spacing w:val="-4"/>
                          <w:sz w:val="20"/>
                        </w:rPr>
                        <w:t xml:space="preserve"> main</w:t>
                      </w:r>
                    </w:p>
                    <w:p w:rsidR="00AF3196" w:rsidRDefault="00F9107A">
                      <w:pPr>
                        <w:numPr>
                          <w:ilvl w:val="0"/>
                          <w:numId w:val="73"/>
                        </w:numPr>
                        <w:tabs>
                          <w:tab w:val="left" w:pos="569"/>
                        </w:tabs>
                        <w:spacing w:line="242" w:lineRule="exact"/>
                        <w:ind w:hanging="361"/>
                        <w:jc w:val="both"/>
                        <w:rPr>
                          <w:sz w:val="20"/>
                        </w:rPr>
                      </w:pPr>
                      <w:r>
                        <w:rPr>
                          <w:sz w:val="20"/>
                        </w:rPr>
                        <w:t>supply</w:t>
                      </w:r>
                      <w:r>
                        <w:rPr>
                          <w:spacing w:val="-8"/>
                          <w:sz w:val="20"/>
                        </w:rPr>
                        <w:t xml:space="preserve"> </w:t>
                      </w:r>
                      <w:r>
                        <w:rPr>
                          <w:sz w:val="20"/>
                        </w:rPr>
                        <w:t>is</w:t>
                      </w:r>
                      <w:r>
                        <w:rPr>
                          <w:spacing w:val="-6"/>
                          <w:sz w:val="20"/>
                        </w:rPr>
                        <w:t xml:space="preserve"> </w:t>
                      </w:r>
                      <w:r>
                        <w:rPr>
                          <w:sz w:val="20"/>
                        </w:rPr>
                        <w:t>restricted</w:t>
                      </w:r>
                      <w:r>
                        <w:rPr>
                          <w:spacing w:val="-6"/>
                          <w:sz w:val="20"/>
                        </w:rPr>
                        <w:t xml:space="preserve"> </w:t>
                      </w:r>
                      <w:r>
                        <w:rPr>
                          <w:sz w:val="20"/>
                        </w:rPr>
                        <w:t>or</w:t>
                      </w:r>
                      <w:r>
                        <w:rPr>
                          <w:spacing w:val="-6"/>
                          <w:sz w:val="20"/>
                        </w:rPr>
                        <w:t xml:space="preserve"> </w:t>
                      </w:r>
                      <w:r>
                        <w:rPr>
                          <w:sz w:val="20"/>
                        </w:rPr>
                        <w:t>disconnected</w:t>
                      </w:r>
                      <w:r>
                        <w:rPr>
                          <w:spacing w:val="-6"/>
                          <w:sz w:val="20"/>
                        </w:rPr>
                        <w:t xml:space="preserve"> </w:t>
                      </w:r>
                      <w:r>
                        <w:rPr>
                          <w:sz w:val="20"/>
                        </w:rPr>
                        <w:t>in</w:t>
                      </w:r>
                      <w:r>
                        <w:rPr>
                          <w:spacing w:val="-6"/>
                          <w:sz w:val="20"/>
                        </w:rPr>
                        <w:t xml:space="preserve"> </w:t>
                      </w:r>
                      <w:r>
                        <w:rPr>
                          <w:sz w:val="20"/>
                        </w:rPr>
                        <w:t>accordance</w:t>
                      </w:r>
                      <w:r>
                        <w:rPr>
                          <w:spacing w:val="-5"/>
                          <w:sz w:val="20"/>
                        </w:rPr>
                        <w:t xml:space="preserve"> </w:t>
                      </w:r>
                      <w:r>
                        <w:rPr>
                          <w:sz w:val="20"/>
                        </w:rPr>
                        <w:t>with</w:t>
                      </w:r>
                      <w:r>
                        <w:rPr>
                          <w:spacing w:val="-6"/>
                          <w:sz w:val="20"/>
                        </w:rPr>
                        <w:t xml:space="preserve"> </w:t>
                      </w:r>
                      <w:r>
                        <w:rPr>
                          <w:sz w:val="20"/>
                        </w:rPr>
                        <w:t>this</w:t>
                      </w:r>
                      <w:r>
                        <w:rPr>
                          <w:spacing w:val="-5"/>
                          <w:sz w:val="20"/>
                        </w:rPr>
                        <w:t xml:space="preserve"> </w:t>
                      </w:r>
                      <w:r>
                        <w:rPr>
                          <w:spacing w:val="-2"/>
                          <w:sz w:val="20"/>
                        </w:rPr>
                        <w:t>charter</w:t>
                      </w:r>
                    </w:p>
                    <w:p w:rsidR="00AF3196" w:rsidRDefault="00F9107A">
                      <w:pPr>
                        <w:numPr>
                          <w:ilvl w:val="0"/>
                          <w:numId w:val="73"/>
                        </w:numPr>
                        <w:tabs>
                          <w:tab w:val="left" w:pos="568"/>
                          <w:tab w:val="left" w:pos="569"/>
                        </w:tabs>
                        <w:spacing w:before="1"/>
                        <w:ind w:hanging="361"/>
                        <w:rPr>
                          <w:b/>
                          <w:color w:val="0070C0"/>
                          <w:sz w:val="20"/>
                        </w:rPr>
                      </w:pPr>
                      <w:r>
                        <w:rPr>
                          <w:b/>
                          <w:color w:val="0070C0"/>
                          <w:sz w:val="20"/>
                        </w:rPr>
                        <w:t>where</w:t>
                      </w:r>
                      <w:r>
                        <w:rPr>
                          <w:b/>
                          <w:color w:val="0070C0"/>
                          <w:spacing w:val="-8"/>
                          <w:sz w:val="20"/>
                        </w:rPr>
                        <w:t xml:space="preserve"> </w:t>
                      </w:r>
                      <w:r>
                        <w:rPr>
                          <w:b/>
                          <w:color w:val="0070C0"/>
                          <w:sz w:val="20"/>
                        </w:rPr>
                        <w:t>conditions</w:t>
                      </w:r>
                      <w:r>
                        <w:rPr>
                          <w:b/>
                          <w:color w:val="0070C0"/>
                          <w:spacing w:val="-6"/>
                          <w:sz w:val="20"/>
                        </w:rPr>
                        <w:t xml:space="preserve"> </w:t>
                      </w:r>
                      <w:r>
                        <w:rPr>
                          <w:b/>
                          <w:color w:val="0070C0"/>
                          <w:sz w:val="20"/>
                        </w:rPr>
                        <w:t>exist</w:t>
                      </w:r>
                      <w:r>
                        <w:rPr>
                          <w:b/>
                          <w:color w:val="0070C0"/>
                          <w:spacing w:val="-5"/>
                          <w:sz w:val="20"/>
                        </w:rPr>
                        <w:t xml:space="preserve"> </w:t>
                      </w:r>
                      <w:r>
                        <w:rPr>
                          <w:b/>
                          <w:color w:val="0070C0"/>
                          <w:sz w:val="20"/>
                        </w:rPr>
                        <w:t>which</w:t>
                      </w:r>
                      <w:r>
                        <w:rPr>
                          <w:b/>
                          <w:color w:val="0070C0"/>
                          <w:spacing w:val="-6"/>
                          <w:sz w:val="20"/>
                        </w:rPr>
                        <w:t xml:space="preserve"> </w:t>
                      </w:r>
                      <w:r>
                        <w:rPr>
                          <w:b/>
                          <w:color w:val="0070C0"/>
                          <w:sz w:val="20"/>
                        </w:rPr>
                        <w:t>are</w:t>
                      </w:r>
                      <w:r>
                        <w:rPr>
                          <w:b/>
                          <w:color w:val="0070C0"/>
                          <w:spacing w:val="-5"/>
                          <w:sz w:val="20"/>
                        </w:rPr>
                        <w:t xml:space="preserve"> </w:t>
                      </w:r>
                      <w:r>
                        <w:rPr>
                          <w:b/>
                          <w:color w:val="0070C0"/>
                          <w:sz w:val="20"/>
                        </w:rPr>
                        <w:t>beyond</w:t>
                      </w:r>
                      <w:r>
                        <w:rPr>
                          <w:b/>
                          <w:color w:val="0070C0"/>
                          <w:spacing w:val="-6"/>
                          <w:sz w:val="20"/>
                        </w:rPr>
                        <w:t xml:space="preserve"> </w:t>
                      </w:r>
                      <w:r>
                        <w:rPr>
                          <w:b/>
                          <w:color w:val="0070C0"/>
                          <w:sz w:val="20"/>
                        </w:rPr>
                        <w:t>our</w:t>
                      </w:r>
                      <w:r>
                        <w:rPr>
                          <w:b/>
                          <w:color w:val="0070C0"/>
                          <w:spacing w:val="-5"/>
                          <w:sz w:val="20"/>
                        </w:rPr>
                        <w:t xml:space="preserve"> </w:t>
                      </w:r>
                      <w:r>
                        <w:rPr>
                          <w:b/>
                          <w:color w:val="0070C0"/>
                          <w:spacing w:val="-2"/>
                          <w:sz w:val="20"/>
                        </w:rPr>
                        <w:t>control</w:t>
                      </w:r>
                    </w:p>
                    <w:p w:rsidR="00AF3196" w:rsidRDefault="00F9107A">
                      <w:pPr>
                        <w:numPr>
                          <w:ilvl w:val="0"/>
                          <w:numId w:val="73"/>
                        </w:numPr>
                        <w:tabs>
                          <w:tab w:val="left" w:pos="569"/>
                        </w:tabs>
                        <w:spacing w:before="1"/>
                        <w:ind w:right="98"/>
                        <w:rPr>
                          <w:sz w:val="20"/>
                        </w:rPr>
                      </w:pPr>
                      <w:r>
                        <w:rPr>
                          <w:sz w:val="20"/>
                        </w:rPr>
                        <w:t>if recycled</w:t>
                      </w:r>
                      <w:r>
                        <w:rPr>
                          <w:spacing w:val="-1"/>
                          <w:sz w:val="20"/>
                        </w:rPr>
                        <w:t xml:space="preserve"> </w:t>
                      </w:r>
                      <w:r>
                        <w:rPr>
                          <w:sz w:val="20"/>
                        </w:rPr>
                        <w:t>water is</w:t>
                      </w:r>
                      <w:r>
                        <w:rPr>
                          <w:spacing w:val="-1"/>
                          <w:sz w:val="20"/>
                        </w:rPr>
                        <w:t xml:space="preserve"> </w:t>
                      </w:r>
                      <w:r>
                        <w:rPr>
                          <w:sz w:val="20"/>
                        </w:rPr>
                        <w:t>reduced</w:t>
                      </w:r>
                      <w:r>
                        <w:rPr>
                          <w:spacing w:val="-1"/>
                          <w:sz w:val="20"/>
                        </w:rPr>
                        <w:t xml:space="preserve"> </w:t>
                      </w:r>
                      <w:r>
                        <w:rPr>
                          <w:sz w:val="20"/>
                        </w:rPr>
                        <w:t>due</w:t>
                      </w:r>
                      <w:r>
                        <w:rPr>
                          <w:spacing w:val="-1"/>
                          <w:sz w:val="20"/>
                        </w:rPr>
                        <w:t xml:space="preserve"> </w:t>
                      </w:r>
                      <w:r>
                        <w:rPr>
                          <w:sz w:val="20"/>
                        </w:rPr>
                        <w:t>to</w:t>
                      </w:r>
                      <w:r>
                        <w:rPr>
                          <w:spacing w:val="-1"/>
                          <w:sz w:val="20"/>
                        </w:rPr>
                        <w:t xml:space="preserve"> </w:t>
                      </w:r>
                      <w:r>
                        <w:rPr>
                          <w:sz w:val="20"/>
                        </w:rPr>
                        <w:t>shortage, or is</w:t>
                      </w:r>
                      <w:r>
                        <w:rPr>
                          <w:spacing w:val="-1"/>
                          <w:sz w:val="20"/>
                        </w:rPr>
                        <w:t xml:space="preserve"> </w:t>
                      </w:r>
                      <w:r>
                        <w:rPr>
                          <w:sz w:val="20"/>
                        </w:rPr>
                        <w:t>reduced</w:t>
                      </w:r>
                      <w:r>
                        <w:rPr>
                          <w:spacing w:val="-1"/>
                          <w:sz w:val="20"/>
                        </w:rPr>
                        <w:t xml:space="preserve"> </w:t>
                      </w:r>
                      <w:r>
                        <w:rPr>
                          <w:sz w:val="20"/>
                        </w:rPr>
                        <w:t>in</w:t>
                      </w:r>
                      <w:r>
                        <w:rPr>
                          <w:spacing w:val="-1"/>
                          <w:sz w:val="20"/>
                        </w:rPr>
                        <w:t xml:space="preserve"> </w:t>
                      </w:r>
                      <w:r>
                        <w:rPr>
                          <w:sz w:val="20"/>
                        </w:rPr>
                        <w:t>accordance</w:t>
                      </w:r>
                      <w:r>
                        <w:rPr>
                          <w:spacing w:val="-1"/>
                          <w:sz w:val="20"/>
                        </w:rPr>
                        <w:t xml:space="preserve"> </w:t>
                      </w:r>
                      <w:r>
                        <w:rPr>
                          <w:sz w:val="20"/>
                        </w:rPr>
                        <w:t>with</w:t>
                      </w:r>
                      <w:r>
                        <w:rPr>
                          <w:spacing w:val="-1"/>
                          <w:sz w:val="20"/>
                        </w:rPr>
                        <w:t xml:space="preserve"> </w:t>
                      </w:r>
                      <w:r>
                        <w:rPr>
                          <w:sz w:val="20"/>
                        </w:rPr>
                        <w:t>our permitted</w:t>
                      </w:r>
                      <w:r>
                        <w:rPr>
                          <w:spacing w:val="-1"/>
                          <w:sz w:val="20"/>
                        </w:rPr>
                        <w:t xml:space="preserve"> </w:t>
                      </w:r>
                      <w:r>
                        <w:rPr>
                          <w:sz w:val="20"/>
                        </w:rPr>
                        <w:t>use</w:t>
                      </w:r>
                      <w:r>
                        <w:rPr>
                          <w:spacing w:val="-1"/>
                          <w:sz w:val="20"/>
                        </w:rPr>
                        <w:t xml:space="preserve"> </w:t>
                      </w:r>
                      <w:r>
                        <w:rPr>
                          <w:sz w:val="20"/>
                        </w:rPr>
                        <w:t xml:space="preserve">rules, </w:t>
                      </w:r>
                      <w:r>
                        <w:rPr>
                          <w:spacing w:val="-6"/>
                          <w:sz w:val="20"/>
                        </w:rPr>
                        <w:t>or</w:t>
                      </w:r>
                    </w:p>
                    <w:p w:rsidR="00AF3196" w:rsidRDefault="00F9107A">
                      <w:pPr>
                        <w:numPr>
                          <w:ilvl w:val="0"/>
                          <w:numId w:val="73"/>
                        </w:numPr>
                        <w:tabs>
                          <w:tab w:val="left" w:pos="568"/>
                          <w:tab w:val="left" w:pos="569"/>
                        </w:tabs>
                        <w:spacing w:before="1"/>
                        <w:ind w:hanging="361"/>
                        <w:rPr>
                          <w:sz w:val="20"/>
                        </w:rPr>
                      </w:pPr>
                      <w:r>
                        <w:rPr>
                          <w:sz w:val="20"/>
                        </w:rPr>
                        <w:t>the</w:t>
                      </w:r>
                      <w:r>
                        <w:rPr>
                          <w:spacing w:val="-7"/>
                          <w:sz w:val="20"/>
                        </w:rPr>
                        <w:t xml:space="preserve"> </w:t>
                      </w:r>
                      <w:r>
                        <w:rPr>
                          <w:i/>
                          <w:sz w:val="20"/>
                        </w:rPr>
                        <w:t>Water</w:t>
                      </w:r>
                      <w:r>
                        <w:rPr>
                          <w:i/>
                          <w:spacing w:val="-4"/>
                          <w:sz w:val="20"/>
                        </w:rPr>
                        <w:t xml:space="preserve"> </w:t>
                      </w:r>
                      <w:r>
                        <w:rPr>
                          <w:i/>
                          <w:sz w:val="20"/>
                        </w:rPr>
                        <w:t>Act</w:t>
                      </w:r>
                      <w:r>
                        <w:rPr>
                          <w:i/>
                          <w:spacing w:val="-5"/>
                          <w:sz w:val="20"/>
                        </w:rPr>
                        <w:t xml:space="preserve"> </w:t>
                      </w:r>
                      <w:r>
                        <w:rPr>
                          <w:i/>
                          <w:sz w:val="20"/>
                        </w:rPr>
                        <w:t>1989</w:t>
                      </w:r>
                      <w:r>
                        <w:rPr>
                          <w:i/>
                          <w:spacing w:val="-4"/>
                          <w:sz w:val="20"/>
                        </w:rPr>
                        <w:t xml:space="preserve"> </w:t>
                      </w:r>
                      <w:r>
                        <w:rPr>
                          <w:i/>
                          <w:sz w:val="20"/>
                        </w:rPr>
                        <w:t>(Vic)</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i/>
                          <w:sz w:val="20"/>
                        </w:rPr>
                        <w:t>Water</w:t>
                      </w:r>
                      <w:r>
                        <w:rPr>
                          <w:i/>
                          <w:spacing w:val="-5"/>
                          <w:sz w:val="20"/>
                        </w:rPr>
                        <w:t xml:space="preserve"> </w:t>
                      </w:r>
                      <w:r>
                        <w:rPr>
                          <w:i/>
                          <w:sz w:val="20"/>
                        </w:rPr>
                        <w:t>Industry</w:t>
                      </w:r>
                      <w:r>
                        <w:rPr>
                          <w:i/>
                          <w:spacing w:val="-4"/>
                          <w:sz w:val="20"/>
                        </w:rPr>
                        <w:t xml:space="preserve"> </w:t>
                      </w:r>
                      <w:r>
                        <w:rPr>
                          <w:i/>
                          <w:sz w:val="20"/>
                        </w:rPr>
                        <w:t>Act</w:t>
                      </w:r>
                      <w:r>
                        <w:rPr>
                          <w:i/>
                          <w:spacing w:val="-5"/>
                          <w:sz w:val="20"/>
                        </w:rPr>
                        <w:t xml:space="preserve"> </w:t>
                      </w:r>
                      <w:r>
                        <w:rPr>
                          <w:i/>
                          <w:sz w:val="20"/>
                        </w:rPr>
                        <w:t>1994</w:t>
                      </w:r>
                      <w:r>
                        <w:rPr>
                          <w:i/>
                          <w:spacing w:val="-4"/>
                          <w:sz w:val="20"/>
                        </w:rPr>
                        <w:t xml:space="preserve"> </w:t>
                      </w:r>
                      <w:r>
                        <w:rPr>
                          <w:i/>
                          <w:sz w:val="20"/>
                        </w:rPr>
                        <w:t>(Vic)</w:t>
                      </w:r>
                      <w:r>
                        <w:rPr>
                          <w:i/>
                          <w:spacing w:val="-5"/>
                          <w:sz w:val="20"/>
                        </w:rPr>
                        <w:t xml:space="preserve"> </w:t>
                      </w:r>
                      <w:r>
                        <w:rPr>
                          <w:spacing w:val="-2"/>
                          <w:sz w:val="20"/>
                        </w:rPr>
                        <w:t>provides.</w:t>
                      </w:r>
                    </w:p>
                    <w:p w:rsidR="00AF3196" w:rsidRDefault="00AF3196">
                      <w:pPr>
                        <w:rPr>
                          <w:sz w:val="24"/>
                        </w:rPr>
                      </w:pPr>
                    </w:p>
                    <w:p w:rsidR="00AF3196" w:rsidRDefault="00F9107A">
                      <w:pPr>
                        <w:spacing w:before="164"/>
                        <w:ind w:left="105"/>
                        <w:jc w:val="both"/>
                        <w:rPr>
                          <w:sz w:val="21"/>
                        </w:rPr>
                      </w:pPr>
                      <w:r>
                        <w:rPr>
                          <w:sz w:val="21"/>
                        </w:rPr>
                        <w:t>The</w:t>
                      </w:r>
                      <w:r>
                        <w:rPr>
                          <w:spacing w:val="-6"/>
                          <w:sz w:val="21"/>
                        </w:rPr>
                        <w:t xml:space="preserve"> </w:t>
                      </w:r>
                      <w:r>
                        <w:rPr>
                          <w:sz w:val="21"/>
                        </w:rPr>
                        <w:t>flow</w:t>
                      </w:r>
                      <w:r>
                        <w:rPr>
                          <w:spacing w:val="-5"/>
                          <w:sz w:val="21"/>
                        </w:rPr>
                        <w:t xml:space="preserve"> </w:t>
                      </w:r>
                      <w:r>
                        <w:rPr>
                          <w:sz w:val="21"/>
                        </w:rPr>
                        <w:t>rate</w:t>
                      </w:r>
                      <w:r>
                        <w:rPr>
                          <w:spacing w:val="-3"/>
                          <w:sz w:val="21"/>
                        </w:rPr>
                        <w:t xml:space="preserve"> </w:t>
                      </w:r>
                      <w:r>
                        <w:rPr>
                          <w:sz w:val="21"/>
                        </w:rPr>
                        <w:t>is</w:t>
                      </w:r>
                      <w:r>
                        <w:rPr>
                          <w:spacing w:val="-4"/>
                          <w:sz w:val="21"/>
                        </w:rPr>
                        <w:t xml:space="preserve"> </w:t>
                      </w:r>
                      <w:r>
                        <w:rPr>
                          <w:sz w:val="21"/>
                        </w:rPr>
                        <w:t>measured</w:t>
                      </w:r>
                      <w:r>
                        <w:rPr>
                          <w:spacing w:val="-3"/>
                          <w:sz w:val="21"/>
                        </w:rPr>
                        <w:t xml:space="preserve"> </w:t>
                      </w:r>
                      <w:r>
                        <w:rPr>
                          <w:sz w:val="21"/>
                        </w:rPr>
                        <w:t>at</w:t>
                      </w:r>
                      <w:r>
                        <w:rPr>
                          <w:spacing w:val="-4"/>
                          <w:sz w:val="21"/>
                        </w:rPr>
                        <w:t xml:space="preserve"> </w:t>
                      </w:r>
                      <w:r>
                        <w:rPr>
                          <w:sz w:val="21"/>
                        </w:rPr>
                        <w:t>the</w:t>
                      </w:r>
                      <w:r>
                        <w:rPr>
                          <w:spacing w:val="-3"/>
                          <w:sz w:val="21"/>
                        </w:rPr>
                        <w:t xml:space="preserve"> </w:t>
                      </w:r>
                      <w:r>
                        <w:rPr>
                          <w:sz w:val="21"/>
                        </w:rPr>
                        <w:t>meter</w:t>
                      </w:r>
                      <w:r>
                        <w:rPr>
                          <w:spacing w:val="-4"/>
                          <w:sz w:val="21"/>
                        </w:rPr>
                        <w:t xml:space="preserve"> </w:t>
                      </w:r>
                      <w:r>
                        <w:rPr>
                          <w:sz w:val="21"/>
                        </w:rPr>
                        <w:t>or</w:t>
                      </w:r>
                      <w:r>
                        <w:rPr>
                          <w:spacing w:val="-3"/>
                          <w:sz w:val="21"/>
                        </w:rPr>
                        <w:t xml:space="preserve"> </w:t>
                      </w:r>
                      <w:r>
                        <w:rPr>
                          <w:sz w:val="21"/>
                        </w:rPr>
                        <w:t>tap</w:t>
                      </w:r>
                      <w:r>
                        <w:rPr>
                          <w:spacing w:val="-4"/>
                          <w:sz w:val="21"/>
                        </w:rPr>
                        <w:t xml:space="preserve"> </w:t>
                      </w:r>
                      <w:r>
                        <w:rPr>
                          <w:sz w:val="21"/>
                        </w:rPr>
                        <w:t>at</w:t>
                      </w:r>
                      <w:r>
                        <w:rPr>
                          <w:spacing w:val="-3"/>
                          <w:sz w:val="21"/>
                        </w:rPr>
                        <w:t xml:space="preserve"> </w:t>
                      </w:r>
                      <w:r>
                        <w:rPr>
                          <w:sz w:val="21"/>
                        </w:rPr>
                        <w:t>the</w:t>
                      </w:r>
                      <w:r>
                        <w:rPr>
                          <w:spacing w:val="-4"/>
                          <w:sz w:val="21"/>
                        </w:rPr>
                        <w:t xml:space="preserve"> </w:t>
                      </w:r>
                      <w:r>
                        <w:rPr>
                          <w:sz w:val="21"/>
                        </w:rPr>
                        <w:t>meter</w:t>
                      </w:r>
                      <w:r>
                        <w:rPr>
                          <w:spacing w:val="-3"/>
                          <w:sz w:val="21"/>
                        </w:rPr>
                        <w:t xml:space="preserve"> </w:t>
                      </w:r>
                      <w:r>
                        <w:rPr>
                          <w:spacing w:val="-2"/>
                          <w:sz w:val="21"/>
                        </w:rPr>
                        <w:t>assembly.</w:t>
                      </w:r>
                    </w:p>
                  </w:txbxContent>
                </v:textbox>
                <w10:wrap type="topAndBottom" anchorx="page"/>
              </v:shape>
            </w:pict>
          </mc:Fallback>
        </mc:AlternateContent>
      </w:r>
    </w:p>
    <w:p w14:paraId="769AE2C8" w14:textId="77777777" w:rsidR="00AF3196" w:rsidRDefault="00F9107A">
      <w:pPr>
        <w:spacing w:before="126"/>
        <w:ind w:left="220"/>
        <w:rPr>
          <w:sz w:val="21"/>
        </w:rPr>
      </w:pPr>
      <w:r>
        <w:rPr>
          <w:sz w:val="21"/>
        </w:rPr>
        <w:t>Importantly</w:t>
      </w:r>
      <w:r>
        <w:rPr>
          <w:spacing w:val="-6"/>
          <w:sz w:val="21"/>
        </w:rPr>
        <w:t xml:space="preserve"> </w:t>
      </w:r>
      <w:r>
        <w:rPr>
          <w:sz w:val="21"/>
        </w:rPr>
        <w:t>the</w:t>
      </w:r>
      <w:r>
        <w:rPr>
          <w:spacing w:val="-5"/>
          <w:sz w:val="21"/>
        </w:rPr>
        <w:t xml:space="preserve"> </w:t>
      </w:r>
      <w:r>
        <w:rPr>
          <w:sz w:val="21"/>
        </w:rPr>
        <w:t>above</w:t>
      </w:r>
      <w:r>
        <w:rPr>
          <w:spacing w:val="-6"/>
          <w:sz w:val="21"/>
        </w:rPr>
        <w:t xml:space="preserve"> </w:t>
      </w:r>
      <w:r>
        <w:rPr>
          <w:sz w:val="21"/>
        </w:rPr>
        <w:t>would</w:t>
      </w:r>
      <w:r>
        <w:rPr>
          <w:spacing w:val="-5"/>
          <w:sz w:val="21"/>
        </w:rPr>
        <w:t xml:space="preserve"> </w:t>
      </w:r>
      <w:r>
        <w:rPr>
          <w:sz w:val="21"/>
        </w:rPr>
        <w:t>have</w:t>
      </w:r>
      <w:r>
        <w:rPr>
          <w:spacing w:val="-6"/>
          <w:sz w:val="21"/>
        </w:rPr>
        <w:t xml:space="preserve"> </w:t>
      </w:r>
      <w:r>
        <w:rPr>
          <w:sz w:val="21"/>
        </w:rPr>
        <w:t>no</w:t>
      </w:r>
      <w:r>
        <w:rPr>
          <w:spacing w:val="-5"/>
          <w:sz w:val="21"/>
        </w:rPr>
        <w:t xml:space="preserve"> </w:t>
      </w:r>
      <w:r>
        <w:rPr>
          <w:sz w:val="21"/>
        </w:rPr>
        <w:t>cost</w:t>
      </w:r>
      <w:r>
        <w:rPr>
          <w:spacing w:val="-6"/>
          <w:sz w:val="21"/>
        </w:rPr>
        <w:t xml:space="preserve"> </w:t>
      </w:r>
      <w:r>
        <w:rPr>
          <w:sz w:val="21"/>
        </w:rPr>
        <w:t>implications</w:t>
      </w:r>
      <w:r>
        <w:rPr>
          <w:spacing w:val="-5"/>
          <w:sz w:val="21"/>
        </w:rPr>
        <w:t xml:space="preserve"> </w:t>
      </w:r>
      <w:r>
        <w:rPr>
          <w:sz w:val="21"/>
        </w:rPr>
        <w:t>for</w:t>
      </w:r>
      <w:r>
        <w:rPr>
          <w:spacing w:val="-5"/>
          <w:sz w:val="21"/>
        </w:rPr>
        <w:t xml:space="preserve"> </w:t>
      </w:r>
      <w:r>
        <w:rPr>
          <w:spacing w:val="-2"/>
          <w:sz w:val="21"/>
        </w:rPr>
        <w:t>customers.</w:t>
      </w:r>
    </w:p>
    <w:p w14:paraId="2EFB0E5D" w14:textId="77777777" w:rsidR="00AF3196" w:rsidRDefault="00AF3196">
      <w:pPr>
        <w:spacing w:before="9"/>
        <w:rPr>
          <w:sz w:val="19"/>
        </w:rPr>
      </w:pPr>
    </w:p>
    <w:p w14:paraId="7062DB6D" w14:textId="77777777" w:rsidR="00AF3196" w:rsidRDefault="00F9107A">
      <w:pPr>
        <w:pStyle w:val="ListParagraph"/>
        <w:numPr>
          <w:ilvl w:val="1"/>
          <w:numId w:val="139"/>
        </w:numPr>
        <w:tabs>
          <w:tab w:val="left" w:pos="787"/>
        </w:tabs>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1B88D60B" w14:textId="77777777" w:rsidR="00AF3196" w:rsidRDefault="00F9107A">
      <w:pPr>
        <w:spacing w:before="119"/>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6"/>
          <w:sz w:val="21"/>
        </w:rPr>
        <w:t xml:space="preserve"> </w:t>
      </w:r>
      <w:r>
        <w:rPr>
          <w:sz w:val="21"/>
        </w:rPr>
        <w:t>GWMWater in Meeting 6</w:t>
      </w:r>
      <w:r>
        <w:rPr>
          <w:position w:val="7"/>
          <w:sz w:val="14"/>
        </w:rPr>
        <w:t>36</w:t>
      </w:r>
      <w:r>
        <w:rPr>
          <w:sz w:val="21"/>
        </w:rPr>
        <w:t>, the Panel was asked to consider the following questions in Meeting 6:</w:t>
      </w:r>
    </w:p>
    <w:p w14:paraId="6B8817C5" w14:textId="77777777" w:rsidR="00AF3196" w:rsidRDefault="00F9107A">
      <w:pPr>
        <w:pStyle w:val="ListParagraph"/>
        <w:numPr>
          <w:ilvl w:val="0"/>
          <w:numId w:val="72"/>
        </w:numPr>
        <w:tabs>
          <w:tab w:val="left" w:pos="579"/>
          <w:tab w:val="left" w:pos="580"/>
        </w:tabs>
        <w:spacing w:before="116"/>
        <w:rPr>
          <w:sz w:val="21"/>
        </w:rPr>
      </w:pPr>
      <w:r>
        <w:rPr>
          <w:sz w:val="21"/>
        </w:rPr>
        <w:t>Does</w:t>
      </w:r>
      <w:r>
        <w:rPr>
          <w:spacing w:val="-9"/>
          <w:sz w:val="21"/>
        </w:rPr>
        <w:t xml:space="preserve"> </w:t>
      </w:r>
      <w:r>
        <w:rPr>
          <w:sz w:val="21"/>
        </w:rPr>
        <w:t>the</w:t>
      </w:r>
      <w:r>
        <w:rPr>
          <w:spacing w:val="-7"/>
          <w:sz w:val="21"/>
        </w:rPr>
        <w:t xml:space="preserve"> </w:t>
      </w:r>
      <w:r>
        <w:rPr>
          <w:sz w:val="21"/>
        </w:rPr>
        <w:t>Community</w:t>
      </w:r>
      <w:r>
        <w:rPr>
          <w:spacing w:val="-7"/>
          <w:sz w:val="21"/>
        </w:rPr>
        <w:t xml:space="preserve"> </w:t>
      </w:r>
      <w:r>
        <w:rPr>
          <w:sz w:val="21"/>
        </w:rPr>
        <w:t>Panel</w:t>
      </w:r>
      <w:r>
        <w:rPr>
          <w:spacing w:val="-7"/>
          <w:sz w:val="21"/>
        </w:rPr>
        <w:t xml:space="preserve"> </w:t>
      </w:r>
      <w:r>
        <w:rPr>
          <w:sz w:val="21"/>
        </w:rPr>
        <w:t>support</w:t>
      </w:r>
      <w:r>
        <w:rPr>
          <w:spacing w:val="-7"/>
          <w:sz w:val="21"/>
        </w:rPr>
        <w:t xml:space="preserve"> </w:t>
      </w:r>
      <w:r>
        <w:rPr>
          <w:sz w:val="21"/>
        </w:rPr>
        <w:t>GWMWater’s</w:t>
      </w:r>
      <w:r>
        <w:rPr>
          <w:spacing w:val="-6"/>
          <w:sz w:val="21"/>
        </w:rPr>
        <w:t xml:space="preserve"> </w:t>
      </w:r>
      <w:r>
        <w:rPr>
          <w:sz w:val="21"/>
        </w:rPr>
        <w:t>revised</w:t>
      </w:r>
      <w:r>
        <w:rPr>
          <w:spacing w:val="-7"/>
          <w:sz w:val="21"/>
        </w:rPr>
        <w:t xml:space="preserve"> </w:t>
      </w:r>
      <w:r>
        <w:rPr>
          <w:sz w:val="21"/>
        </w:rPr>
        <w:t>Service</w:t>
      </w:r>
      <w:r>
        <w:rPr>
          <w:spacing w:val="-6"/>
          <w:sz w:val="21"/>
        </w:rPr>
        <w:t xml:space="preserve"> </w:t>
      </w:r>
      <w:r>
        <w:rPr>
          <w:spacing w:val="-2"/>
          <w:sz w:val="21"/>
        </w:rPr>
        <w:t>Standards?</w:t>
      </w:r>
    </w:p>
    <w:p w14:paraId="5F04CE1C" w14:textId="77777777" w:rsidR="00AF3196" w:rsidRDefault="00AF3196">
      <w:pPr>
        <w:spacing w:before="9"/>
        <w:rPr>
          <w:sz w:val="19"/>
        </w:rPr>
      </w:pPr>
    </w:p>
    <w:p w14:paraId="5663F797" w14:textId="77777777" w:rsidR="00AF3196" w:rsidRDefault="00F9107A">
      <w:pPr>
        <w:pStyle w:val="ListParagraph"/>
        <w:numPr>
          <w:ilvl w:val="1"/>
          <w:numId w:val="139"/>
        </w:numPr>
        <w:tabs>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541E3984" w14:textId="77777777" w:rsidR="00AF3196" w:rsidRDefault="00F9107A">
      <w:pPr>
        <w:spacing w:before="118"/>
        <w:ind w:left="220" w:right="1032"/>
        <w:jc w:val="both"/>
        <w:rPr>
          <w:sz w:val="21"/>
        </w:rPr>
      </w:pPr>
      <w:r>
        <w:rPr>
          <w:sz w:val="21"/>
        </w:rPr>
        <w:t>The Panel sought clarification around the reference to a “written agreement” in item d, and what would lead to such an agreement. GWMWater explained a small number of customers outside an urban district may have an “opportunistic water supply” which could have a written agreement regarding a lesser flow rate attached to it.</w:t>
      </w:r>
    </w:p>
    <w:p w14:paraId="269158BE" w14:textId="77777777" w:rsidR="00AF3196" w:rsidRDefault="00F9107A">
      <w:pPr>
        <w:spacing w:before="117" w:line="247" w:lineRule="auto"/>
        <w:ind w:left="220" w:right="1030"/>
        <w:jc w:val="both"/>
        <w:rPr>
          <w:sz w:val="21"/>
        </w:rPr>
      </w:pPr>
      <w:r>
        <w:rPr>
          <w:sz w:val="21"/>
        </w:rPr>
        <w:t>GWMWater also confirmed to the Panel that the proposed improvements to water pressure were only applicable to urban water customers.</w:t>
      </w:r>
    </w:p>
    <w:p w14:paraId="3106380F" w14:textId="77777777" w:rsidR="00AF3196" w:rsidRDefault="00F9107A">
      <w:pPr>
        <w:pStyle w:val="ListParagraph"/>
        <w:numPr>
          <w:ilvl w:val="1"/>
          <w:numId w:val="139"/>
        </w:numPr>
        <w:tabs>
          <w:tab w:val="left" w:pos="787"/>
        </w:tabs>
        <w:spacing w:before="229"/>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56A1526B" w14:textId="77777777" w:rsidR="00AF3196" w:rsidRDefault="00F9107A">
      <w:pPr>
        <w:spacing w:before="123"/>
        <w:ind w:left="220"/>
        <w:rPr>
          <w:sz w:val="21"/>
        </w:rPr>
      </w:pPr>
      <w:r>
        <w:rPr>
          <w:sz w:val="21"/>
        </w:rPr>
        <w:t>The</w:t>
      </w:r>
      <w:r>
        <w:rPr>
          <w:spacing w:val="-8"/>
          <w:sz w:val="21"/>
        </w:rPr>
        <w:t xml:space="preserve"> </w:t>
      </w:r>
      <w:r>
        <w:rPr>
          <w:sz w:val="21"/>
        </w:rPr>
        <w:t>Panel</w:t>
      </w:r>
      <w:r>
        <w:rPr>
          <w:spacing w:val="-7"/>
          <w:sz w:val="21"/>
        </w:rPr>
        <w:t xml:space="preserve"> </w:t>
      </w:r>
      <w:r>
        <w:rPr>
          <w:sz w:val="21"/>
        </w:rPr>
        <w:t>unanimously</w:t>
      </w:r>
      <w:r>
        <w:rPr>
          <w:spacing w:val="-8"/>
          <w:sz w:val="21"/>
        </w:rPr>
        <w:t xml:space="preserve"> </w:t>
      </w:r>
      <w:r>
        <w:rPr>
          <w:sz w:val="21"/>
        </w:rPr>
        <w:t>supported</w:t>
      </w:r>
      <w:r>
        <w:rPr>
          <w:spacing w:val="-7"/>
          <w:sz w:val="21"/>
        </w:rPr>
        <w:t xml:space="preserve"> </w:t>
      </w:r>
      <w:r>
        <w:rPr>
          <w:sz w:val="21"/>
        </w:rPr>
        <w:t>GWMWater’s</w:t>
      </w:r>
      <w:r>
        <w:rPr>
          <w:spacing w:val="-8"/>
          <w:sz w:val="21"/>
        </w:rPr>
        <w:t xml:space="preserve"> </w:t>
      </w:r>
      <w:r>
        <w:rPr>
          <w:sz w:val="21"/>
        </w:rPr>
        <w:t>revised</w:t>
      </w:r>
      <w:r>
        <w:rPr>
          <w:spacing w:val="-7"/>
          <w:sz w:val="21"/>
        </w:rPr>
        <w:t xml:space="preserve"> </w:t>
      </w:r>
      <w:r>
        <w:rPr>
          <w:sz w:val="21"/>
        </w:rPr>
        <w:t>service</w:t>
      </w:r>
      <w:r>
        <w:rPr>
          <w:spacing w:val="-7"/>
          <w:sz w:val="21"/>
        </w:rPr>
        <w:t xml:space="preserve"> </w:t>
      </w:r>
      <w:r>
        <w:rPr>
          <w:spacing w:val="-2"/>
          <w:sz w:val="21"/>
        </w:rPr>
        <w:t>standards.</w:t>
      </w:r>
    </w:p>
    <w:p w14:paraId="05E3AAD7" w14:textId="77777777" w:rsidR="00AF3196" w:rsidRDefault="00AF3196">
      <w:pPr>
        <w:rPr>
          <w:sz w:val="20"/>
        </w:rPr>
      </w:pPr>
    </w:p>
    <w:p w14:paraId="0A1DB707" w14:textId="77777777" w:rsidR="00AF3196" w:rsidRDefault="00AF3196">
      <w:pPr>
        <w:rPr>
          <w:sz w:val="20"/>
        </w:rPr>
      </w:pPr>
    </w:p>
    <w:p w14:paraId="31032E82" w14:textId="77777777" w:rsidR="00AF3196" w:rsidRDefault="00AF3196">
      <w:pPr>
        <w:rPr>
          <w:sz w:val="20"/>
        </w:rPr>
      </w:pPr>
    </w:p>
    <w:p w14:paraId="621BF615" w14:textId="77777777" w:rsidR="00AF3196" w:rsidRDefault="00AF3196">
      <w:pPr>
        <w:rPr>
          <w:sz w:val="20"/>
        </w:rPr>
      </w:pPr>
    </w:p>
    <w:p w14:paraId="65BC810F" w14:textId="77777777" w:rsidR="00AF3196" w:rsidRDefault="00AF3196">
      <w:pPr>
        <w:rPr>
          <w:sz w:val="20"/>
        </w:rPr>
      </w:pPr>
    </w:p>
    <w:p w14:paraId="0BAFF8D7" w14:textId="77777777" w:rsidR="00AF3196" w:rsidRDefault="00AF3196">
      <w:pPr>
        <w:rPr>
          <w:sz w:val="20"/>
        </w:rPr>
      </w:pPr>
    </w:p>
    <w:p w14:paraId="78EA0228" w14:textId="77777777" w:rsidR="00AF3196" w:rsidRDefault="00AF3196">
      <w:pPr>
        <w:rPr>
          <w:sz w:val="20"/>
        </w:rPr>
      </w:pPr>
    </w:p>
    <w:p w14:paraId="44619F42" w14:textId="77777777" w:rsidR="00AF3196" w:rsidRDefault="00AF3196">
      <w:pPr>
        <w:rPr>
          <w:sz w:val="20"/>
        </w:rPr>
      </w:pPr>
    </w:p>
    <w:p w14:paraId="70278203" w14:textId="77777777" w:rsidR="00AF3196" w:rsidRDefault="003A7278">
      <w:pPr>
        <w:spacing w:before="10"/>
        <w:rPr>
          <w:sz w:val="15"/>
        </w:rPr>
      </w:pPr>
      <w:r>
        <w:rPr>
          <w:noProof/>
        </w:rPr>
        <mc:AlternateContent>
          <mc:Choice Requires="wps">
            <w:drawing>
              <wp:anchor distT="0" distB="0" distL="0" distR="0" simplePos="0" relativeHeight="487655424" behindDoc="1" locked="0" layoutInCell="1" allowOverlap="1" wp14:anchorId="389991D0" wp14:editId="767B9FE4">
                <wp:simplePos x="0" y="0"/>
                <wp:positionH relativeFrom="page">
                  <wp:posOffset>914400</wp:posOffset>
                </wp:positionH>
                <wp:positionV relativeFrom="paragraph">
                  <wp:posOffset>138430</wp:posOffset>
                </wp:positionV>
                <wp:extent cx="1828800" cy="6350"/>
                <wp:effectExtent l="0" t="0" r="0" b="0"/>
                <wp:wrapTopAndBottom/>
                <wp:docPr id="288"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CAE88" id="docshape351" o:spid="_x0000_s1026" style="position:absolute;margin-left:1in;margin-top:10.9pt;width:2in;height:.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" fillcolor="black" stroked="f">
                <w10:wrap type="topAndBottom" anchorx="page"/>
              </v:rect>
            </w:pict>
          </mc:Fallback>
        </mc:AlternateContent>
      </w:r>
    </w:p>
    <w:p w14:paraId="36B3A188" w14:textId="77777777" w:rsidR="00AF3196" w:rsidRDefault="00F9107A">
      <w:pPr>
        <w:tabs>
          <w:tab w:val="left" w:pos="559"/>
        </w:tabs>
        <w:spacing w:before="107"/>
        <w:ind w:left="220"/>
        <w:rPr>
          <w:sz w:val="18"/>
        </w:rPr>
      </w:pPr>
      <w:r>
        <w:rPr>
          <w:spacing w:val="-5"/>
          <w:position w:val="5"/>
          <w:sz w:val="12"/>
        </w:rPr>
        <w:t>36</w:t>
      </w:r>
      <w:r>
        <w:rPr>
          <w:position w:val="5"/>
          <w:sz w:val="12"/>
        </w:rPr>
        <w:tab/>
      </w:r>
      <w:r>
        <w:rPr>
          <w:sz w:val="18"/>
        </w:rPr>
        <w:t>See</w:t>
      </w:r>
      <w:r>
        <w:rPr>
          <w:spacing w:val="-6"/>
          <w:sz w:val="18"/>
        </w:rPr>
        <w:t xml:space="preserve"> </w:t>
      </w:r>
      <w:r>
        <w:rPr>
          <w:sz w:val="18"/>
        </w:rPr>
        <w:t>Appendix</w:t>
      </w:r>
      <w:r>
        <w:rPr>
          <w:spacing w:val="-5"/>
          <w:sz w:val="18"/>
        </w:rPr>
        <w:t xml:space="preserve"> I2.</w:t>
      </w:r>
    </w:p>
    <w:p w14:paraId="24489C60" w14:textId="77777777" w:rsidR="00AF3196" w:rsidRDefault="00AF3196">
      <w:pPr>
        <w:rPr>
          <w:sz w:val="18"/>
        </w:rPr>
        <w:sectPr w:rsidR="00AF3196">
          <w:pgSz w:w="11900" w:h="16840"/>
          <w:pgMar w:top="1340" w:right="400" w:bottom="660" w:left="1220" w:header="764" w:footer="474" w:gutter="0"/>
          <w:cols w:space="720"/>
        </w:sectPr>
      </w:pPr>
    </w:p>
    <w:p w14:paraId="10A3CAAC" w14:textId="77777777" w:rsidR="00AF3196" w:rsidRDefault="00F9107A">
      <w:pPr>
        <w:pStyle w:val="Heading4"/>
        <w:numPr>
          <w:ilvl w:val="0"/>
          <w:numId w:val="139"/>
        </w:numPr>
        <w:tabs>
          <w:tab w:val="left" w:pos="652"/>
        </w:tabs>
      </w:pPr>
      <w:bookmarkStart w:id="63" w:name="_TOC_250013"/>
      <w:r>
        <w:rPr>
          <w:color w:val="0070C0"/>
        </w:rPr>
        <w:lastRenderedPageBreak/>
        <w:t>Topic</w:t>
      </w:r>
      <w:r>
        <w:rPr>
          <w:color w:val="0070C0"/>
          <w:spacing w:val="-7"/>
        </w:rPr>
        <w:t xml:space="preserve"> </w:t>
      </w:r>
      <w:r>
        <w:rPr>
          <w:color w:val="0070C0"/>
        </w:rPr>
        <w:t>12:</w:t>
      </w:r>
      <w:r>
        <w:rPr>
          <w:color w:val="0070C0"/>
          <w:spacing w:val="-7"/>
        </w:rPr>
        <w:t xml:space="preserve"> </w:t>
      </w:r>
      <w:r>
        <w:rPr>
          <w:color w:val="0070C0"/>
        </w:rPr>
        <w:t>Outcomes</w:t>
      </w:r>
      <w:r>
        <w:rPr>
          <w:color w:val="0070C0"/>
          <w:spacing w:val="-7"/>
        </w:rPr>
        <w:t xml:space="preserve"> </w:t>
      </w:r>
      <w:bookmarkEnd w:id="63"/>
      <w:r>
        <w:rPr>
          <w:color w:val="0070C0"/>
          <w:spacing w:val="-2"/>
        </w:rPr>
        <w:t>reporting</w:t>
      </w:r>
    </w:p>
    <w:p w14:paraId="76A2DA02" w14:textId="77777777" w:rsidR="00AF3196" w:rsidRDefault="00F9107A">
      <w:pPr>
        <w:pStyle w:val="ListParagraph"/>
        <w:numPr>
          <w:ilvl w:val="1"/>
          <w:numId w:val="139"/>
        </w:numPr>
        <w:tabs>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60928166" w14:textId="77777777" w:rsidR="00AF3196" w:rsidRDefault="00F9107A">
      <w:pPr>
        <w:spacing w:before="123"/>
        <w:ind w:left="220"/>
        <w:rPr>
          <w:sz w:val="21"/>
        </w:rPr>
      </w:pPr>
      <w:r>
        <w:rPr>
          <w:sz w:val="21"/>
        </w:rPr>
        <w:t>Refer</w:t>
      </w:r>
      <w:r>
        <w:rPr>
          <w:spacing w:val="-5"/>
          <w:sz w:val="21"/>
        </w:rPr>
        <w:t xml:space="preserve"> to:</w:t>
      </w:r>
    </w:p>
    <w:p w14:paraId="6F7B1DDD" w14:textId="77777777" w:rsidR="00AF3196" w:rsidRDefault="00F9107A">
      <w:pPr>
        <w:pStyle w:val="ListParagraph"/>
        <w:numPr>
          <w:ilvl w:val="0"/>
          <w:numId w:val="71"/>
        </w:numPr>
        <w:tabs>
          <w:tab w:val="left" w:pos="579"/>
          <w:tab w:val="left" w:pos="580"/>
        </w:tabs>
        <w:spacing w:before="112" w:line="242" w:lineRule="auto"/>
        <w:ind w:right="1031"/>
        <w:rPr>
          <w:sz w:val="21"/>
        </w:rPr>
      </w:pPr>
      <w:r>
        <w:rPr>
          <w:sz w:val="21"/>
        </w:rPr>
        <w:t>GWMWater, 2022, ‘Consultation Paper: Outcomes reporting’ (CP Discussion Paper 12 - Outcomes - August 2022.pdf)</w:t>
      </w:r>
    </w:p>
    <w:p w14:paraId="61359222" w14:textId="77777777" w:rsidR="00AF3196" w:rsidRDefault="00F9107A">
      <w:pPr>
        <w:pStyle w:val="ListParagraph"/>
        <w:numPr>
          <w:ilvl w:val="0"/>
          <w:numId w:val="71"/>
        </w:numPr>
        <w:tabs>
          <w:tab w:val="left" w:pos="579"/>
          <w:tab w:val="left" w:pos="580"/>
        </w:tabs>
        <w:spacing w:before="119"/>
        <w:rPr>
          <w:sz w:val="21"/>
        </w:rPr>
      </w:pPr>
      <w:r>
        <w:rPr>
          <w:sz w:val="21"/>
        </w:rPr>
        <w:t>Presentation</w:t>
      </w:r>
      <w:r>
        <w:rPr>
          <w:spacing w:val="-10"/>
          <w:sz w:val="21"/>
        </w:rPr>
        <w:t xml:space="preserve"> </w:t>
      </w:r>
      <w:r>
        <w:rPr>
          <w:sz w:val="21"/>
        </w:rPr>
        <w:t>by</w:t>
      </w:r>
      <w:r>
        <w:rPr>
          <w:spacing w:val="-8"/>
          <w:sz w:val="21"/>
        </w:rPr>
        <w:t xml:space="preserve"> </w:t>
      </w:r>
      <w:r>
        <w:rPr>
          <w:sz w:val="21"/>
        </w:rPr>
        <w:t>Adele</w:t>
      </w:r>
      <w:r>
        <w:rPr>
          <w:spacing w:val="-7"/>
          <w:sz w:val="21"/>
        </w:rPr>
        <w:t xml:space="preserve"> </w:t>
      </w:r>
      <w:r>
        <w:rPr>
          <w:sz w:val="21"/>
        </w:rPr>
        <w:t>Rohde,</w:t>
      </w:r>
      <w:r>
        <w:rPr>
          <w:spacing w:val="-7"/>
          <w:sz w:val="21"/>
        </w:rPr>
        <w:t xml:space="preserve"> </w:t>
      </w:r>
      <w:r>
        <w:rPr>
          <w:sz w:val="21"/>
        </w:rPr>
        <w:t>Executive</w:t>
      </w:r>
      <w:r>
        <w:rPr>
          <w:spacing w:val="-7"/>
          <w:sz w:val="21"/>
        </w:rPr>
        <w:t xml:space="preserve"> </w:t>
      </w:r>
      <w:r>
        <w:rPr>
          <w:sz w:val="21"/>
        </w:rPr>
        <w:t>Manager</w:t>
      </w:r>
      <w:r>
        <w:rPr>
          <w:spacing w:val="-7"/>
          <w:sz w:val="21"/>
        </w:rPr>
        <w:t xml:space="preserve"> </w:t>
      </w:r>
      <w:r>
        <w:rPr>
          <w:sz w:val="21"/>
        </w:rPr>
        <w:t>Customer</w:t>
      </w:r>
      <w:r>
        <w:rPr>
          <w:spacing w:val="-7"/>
          <w:sz w:val="21"/>
        </w:rPr>
        <w:t xml:space="preserve"> </w:t>
      </w:r>
      <w:r>
        <w:rPr>
          <w:sz w:val="21"/>
        </w:rPr>
        <w:t>and</w:t>
      </w:r>
      <w:r>
        <w:rPr>
          <w:spacing w:val="-7"/>
          <w:sz w:val="21"/>
        </w:rPr>
        <w:t xml:space="preserve"> </w:t>
      </w:r>
      <w:r>
        <w:rPr>
          <w:sz w:val="21"/>
        </w:rPr>
        <w:t>Employee</w:t>
      </w:r>
      <w:r>
        <w:rPr>
          <w:spacing w:val="-7"/>
          <w:sz w:val="21"/>
        </w:rPr>
        <w:t xml:space="preserve"> </w:t>
      </w:r>
      <w:r>
        <w:rPr>
          <w:sz w:val="21"/>
        </w:rPr>
        <w:t>Experience</w:t>
      </w:r>
      <w:r>
        <w:rPr>
          <w:spacing w:val="-7"/>
          <w:sz w:val="21"/>
        </w:rPr>
        <w:t xml:space="preserve"> </w:t>
      </w:r>
      <w:r>
        <w:rPr>
          <w:spacing w:val="-2"/>
          <w:sz w:val="21"/>
        </w:rPr>
        <w:t>(Interim)</w:t>
      </w:r>
    </w:p>
    <w:p w14:paraId="5F33FD17" w14:textId="77777777" w:rsidR="00AF3196" w:rsidRDefault="00AF3196">
      <w:pPr>
        <w:spacing w:before="4"/>
        <w:rPr>
          <w:sz w:val="19"/>
        </w:rPr>
      </w:pPr>
    </w:p>
    <w:p w14:paraId="688133EB"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3FB1B309" w14:textId="77777777" w:rsidR="00AF3196" w:rsidRDefault="00F9107A">
      <w:pPr>
        <w:spacing w:before="119" w:line="242" w:lineRule="auto"/>
        <w:ind w:left="220" w:right="1033"/>
        <w:rPr>
          <w:sz w:val="21"/>
        </w:rPr>
      </w:pPr>
      <w:r>
        <w:rPr>
          <w:sz w:val="21"/>
        </w:rPr>
        <w:t>To</w:t>
      </w:r>
      <w:r>
        <w:rPr>
          <w:spacing w:val="34"/>
          <w:sz w:val="21"/>
        </w:rPr>
        <w:t xml:space="preserve"> </w:t>
      </w:r>
      <w:r>
        <w:rPr>
          <w:sz w:val="21"/>
        </w:rPr>
        <w:t>comply</w:t>
      </w:r>
      <w:r>
        <w:rPr>
          <w:spacing w:val="35"/>
          <w:sz w:val="21"/>
        </w:rPr>
        <w:t xml:space="preserve"> </w:t>
      </w:r>
      <w:r>
        <w:rPr>
          <w:sz w:val="21"/>
        </w:rPr>
        <w:t>with</w:t>
      </w:r>
      <w:r>
        <w:rPr>
          <w:spacing w:val="34"/>
          <w:sz w:val="21"/>
        </w:rPr>
        <w:t xml:space="preserve"> </w:t>
      </w:r>
      <w:r>
        <w:rPr>
          <w:sz w:val="21"/>
        </w:rPr>
        <w:t>ESC</w:t>
      </w:r>
      <w:r>
        <w:rPr>
          <w:spacing w:val="34"/>
          <w:sz w:val="21"/>
        </w:rPr>
        <w:t xml:space="preserve"> </w:t>
      </w:r>
      <w:r>
        <w:rPr>
          <w:sz w:val="21"/>
        </w:rPr>
        <w:t>requirements,</w:t>
      </w:r>
      <w:r>
        <w:rPr>
          <w:spacing w:val="35"/>
          <w:sz w:val="21"/>
        </w:rPr>
        <w:t xml:space="preserve"> </w:t>
      </w:r>
      <w:r>
        <w:rPr>
          <w:sz w:val="21"/>
        </w:rPr>
        <w:t>GWMWater</w:t>
      </w:r>
      <w:r>
        <w:rPr>
          <w:spacing w:val="35"/>
          <w:sz w:val="21"/>
        </w:rPr>
        <w:t xml:space="preserve"> </w:t>
      </w:r>
      <w:r>
        <w:rPr>
          <w:sz w:val="21"/>
        </w:rPr>
        <w:t>is</w:t>
      </w:r>
      <w:r>
        <w:rPr>
          <w:spacing w:val="34"/>
          <w:sz w:val="21"/>
        </w:rPr>
        <w:t xml:space="preserve"> </w:t>
      </w:r>
      <w:r>
        <w:rPr>
          <w:sz w:val="21"/>
        </w:rPr>
        <w:t>proposing</w:t>
      </w:r>
      <w:r>
        <w:rPr>
          <w:spacing w:val="34"/>
          <w:sz w:val="21"/>
        </w:rPr>
        <w:t xml:space="preserve"> </w:t>
      </w:r>
      <w:r>
        <w:rPr>
          <w:sz w:val="21"/>
        </w:rPr>
        <w:t>to</w:t>
      </w:r>
      <w:r>
        <w:rPr>
          <w:spacing w:val="34"/>
          <w:sz w:val="21"/>
        </w:rPr>
        <w:t xml:space="preserve"> </w:t>
      </w:r>
      <w:r>
        <w:rPr>
          <w:sz w:val="21"/>
        </w:rPr>
        <w:t>report</w:t>
      </w:r>
      <w:r>
        <w:rPr>
          <w:spacing w:val="35"/>
          <w:sz w:val="21"/>
        </w:rPr>
        <w:t xml:space="preserve"> </w:t>
      </w:r>
      <w:r>
        <w:rPr>
          <w:sz w:val="21"/>
        </w:rPr>
        <w:t>on</w:t>
      </w:r>
      <w:r>
        <w:rPr>
          <w:spacing w:val="34"/>
          <w:sz w:val="21"/>
        </w:rPr>
        <w:t xml:space="preserve"> </w:t>
      </w:r>
      <w:r>
        <w:rPr>
          <w:sz w:val="21"/>
        </w:rPr>
        <w:t>the</w:t>
      </w:r>
      <w:r>
        <w:rPr>
          <w:spacing w:val="34"/>
          <w:sz w:val="21"/>
        </w:rPr>
        <w:t xml:space="preserve"> </w:t>
      </w:r>
      <w:r>
        <w:rPr>
          <w:sz w:val="21"/>
        </w:rPr>
        <w:t>following</w:t>
      </w:r>
      <w:r>
        <w:rPr>
          <w:spacing w:val="34"/>
          <w:sz w:val="21"/>
        </w:rPr>
        <w:t xml:space="preserve"> </w:t>
      </w:r>
      <w:r>
        <w:rPr>
          <w:sz w:val="21"/>
        </w:rPr>
        <w:t>Outcomes</w:t>
      </w:r>
      <w:r>
        <w:rPr>
          <w:spacing w:val="34"/>
          <w:sz w:val="21"/>
        </w:rPr>
        <w:t xml:space="preserve"> </w:t>
      </w:r>
      <w:r>
        <w:rPr>
          <w:sz w:val="21"/>
        </w:rPr>
        <w:t>as measures of its service delivery against customer expectations:</w:t>
      </w:r>
    </w:p>
    <w:p w14:paraId="1F2E32FE" w14:textId="77777777" w:rsidR="00AF3196" w:rsidRDefault="003A7278">
      <w:pPr>
        <w:spacing w:before="149"/>
        <w:ind w:left="220"/>
        <w:rPr>
          <w:b/>
          <w:sz w:val="21"/>
        </w:rPr>
      </w:pPr>
      <w:r>
        <w:rPr>
          <w:noProof/>
        </w:rPr>
        <mc:AlternateContent>
          <mc:Choice Requires="wpg">
            <w:drawing>
              <wp:anchor distT="0" distB="0" distL="114300" distR="114300" simplePos="0" relativeHeight="479600640" behindDoc="1" locked="0" layoutInCell="1" allowOverlap="1" wp14:anchorId="7FB1EB08" wp14:editId="67927FD3">
                <wp:simplePos x="0" y="0"/>
                <wp:positionH relativeFrom="page">
                  <wp:posOffset>841375</wp:posOffset>
                </wp:positionH>
                <wp:positionV relativeFrom="paragraph">
                  <wp:posOffset>75565</wp:posOffset>
                </wp:positionV>
                <wp:extent cx="5876925" cy="4434840"/>
                <wp:effectExtent l="0" t="0" r="0" b="0"/>
                <wp:wrapNone/>
                <wp:docPr id="283"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4434840"/>
                          <a:chOff x="1325" y="119"/>
                          <a:chExt cx="9255" cy="6984"/>
                        </a:xfrm>
                      </wpg:grpSpPr>
                      <wps:wsp>
                        <wps:cNvPr id="284" name="docshape353"/>
                        <wps:cNvSpPr>
                          <a:spLocks/>
                        </wps:cNvSpPr>
                        <wps:spPr bwMode="auto">
                          <a:xfrm>
                            <a:off x="1324" y="118"/>
                            <a:ext cx="9245" cy="10"/>
                          </a:xfrm>
                          <a:custGeom>
                            <a:avLst/>
                            <a:gdLst>
                              <a:gd name="T0" fmla="+- 0 10570 1325"/>
                              <a:gd name="T1" fmla="*/ T0 w 9245"/>
                              <a:gd name="T2" fmla="+- 0 119 119"/>
                              <a:gd name="T3" fmla="*/ 119 h 10"/>
                              <a:gd name="T4" fmla="+- 0 1334 1325"/>
                              <a:gd name="T5" fmla="*/ T4 w 9245"/>
                              <a:gd name="T6" fmla="+- 0 119 119"/>
                              <a:gd name="T7" fmla="*/ 119 h 10"/>
                              <a:gd name="T8" fmla="+- 0 1325 1325"/>
                              <a:gd name="T9" fmla="*/ T8 w 9245"/>
                              <a:gd name="T10" fmla="+- 0 119 119"/>
                              <a:gd name="T11" fmla="*/ 119 h 10"/>
                              <a:gd name="T12" fmla="+- 0 1325 1325"/>
                              <a:gd name="T13" fmla="*/ T12 w 9245"/>
                              <a:gd name="T14" fmla="+- 0 128 119"/>
                              <a:gd name="T15" fmla="*/ 128 h 10"/>
                              <a:gd name="T16" fmla="+- 0 1334 1325"/>
                              <a:gd name="T17" fmla="*/ T16 w 9245"/>
                              <a:gd name="T18" fmla="+- 0 128 119"/>
                              <a:gd name="T19" fmla="*/ 128 h 10"/>
                              <a:gd name="T20" fmla="+- 0 10570 1325"/>
                              <a:gd name="T21" fmla="*/ T20 w 9245"/>
                              <a:gd name="T22" fmla="+- 0 128 119"/>
                              <a:gd name="T23" fmla="*/ 128 h 10"/>
                              <a:gd name="T24" fmla="+- 0 10570 1325"/>
                              <a:gd name="T25" fmla="*/ T24 w 9245"/>
                              <a:gd name="T26" fmla="+- 0 119 119"/>
                              <a:gd name="T27" fmla="*/ 119 h 10"/>
                            </a:gdLst>
                            <a:ahLst/>
                            <a:cxnLst>
                              <a:cxn ang="0">
                                <a:pos x="T1" y="T3"/>
                              </a:cxn>
                              <a:cxn ang="0">
                                <a:pos x="T5" y="T7"/>
                              </a:cxn>
                              <a:cxn ang="0">
                                <a:pos x="T9" y="T11"/>
                              </a:cxn>
                              <a:cxn ang="0">
                                <a:pos x="T13" y="T15"/>
                              </a:cxn>
                              <a:cxn ang="0">
                                <a:pos x="T17" y="T19"/>
                              </a:cxn>
                              <a:cxn ang="0">
                                <a:pos x="T21" y="T23"/>
                              </a:cxn>
                              <a:cxn ang="0">
                                <a:pos x="T25" y="T27"/>
                              </a:cxn>
                            </a:cxnLst>
                            <a:rect l="0" t="0" r="r" b="b"/>
                            <a:pathLst>
                              <a:path w="9245" h="10">
                                <a:moveTo>
                                  <a:pt x="9245" y="0"/>
                                </a:moveTo>
                                <a:lnTo>
                                  <a:pt x="9" y="0"/>
                                </a:lnTo>
                                <a:lnTo>
                                  <a:pt x="0" y="0"/>
                                </a:lnTo>
                                <a:lnTo>
                                  <a:pt x="0" y="9"/>
                                </a:lnTo>
                                <a:lnTo>
                                  <a:pt x="9" y="9"/>
                                </a:lnTo>
                                <a:lnTo>
                                  <a:pt x="9245" y="9"/>
                                </a:lnTo>
                                <a:lnTo>
                                  <a:pt x="9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9"/>
                        <wps:cNvCnPr>
                          <a:cxnSpLocks noChangeShapeType="1"/>
                        </wps:cNvCnPr>
                        <wps:spPr bwMode="auto">
                          <a:xfrm>
                            <a:off x="10574" y="119"/>
                            <a:ext cx="0" cy="669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8"/>
                        <wps:cNvCnPr>
                          <a:cxnSpLocks noChangeShapeType="1"/>
                        </wps:cNvCnPr>
                        <wps:spPr bwMode="auto">
                          <a:xfrm>
                            <a:off x="1330" y="128"/>
                            <a:ext cx="0" cy="66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docshape354"/>
                        <wps:cNvSpPr>
                          <a:spLocks/>
                        </wps:cNvSpPr>
                        <wps:spPr bwMode="auto">
                          <a:xfrm>
                            <a:off x="1324" y="6814"/>
                            <a:ext cx="9255" cy="288"/>
                          </a:xfrm>
                          <a:custGeom>
                            <a:avLst/>
                            <a:gdLst>
                              <a:gd name="T0" fmla="+- 0 10579 1325"/>
                              <a:gd name="T1" fmla="*/ T0 w 9255"/>
                              <a:gd name="T2" fmla="+- 0 6815 6815"/>
                              <a:gd name="T3" fmla="*/ 6815 h 288"/>
                              <a:gd name="T4" fmla="+- 0 10570 1325"/>
                              <a:gd name="T5" fmla="*/ T4 w 9255"/>
                              <a:gd name="T6" fmla="+- 0 6815 6815"/>
                              <a:gd name="T7" fmla="*/ 6815 h 288"/>
                              <a:gd name="T8" fmla="+- 0 10570 1325"/>
                              <a:gd name="T9" fmla="*/ T8 w 9255"/>
                              <a:gd name="T10" fmla="+- 0 7093 6815"/>
                              <a:gd name="T11" fmla="*/ 7093 h 288"/>
                              <a:gd name="T12" fmla="+- 0 1334 1325"/>
                              <a:gd name="T13" fmla="*/ T12 w 9255"/>
                              <a:gd name="T14" fmla="+- 0 7093 6815"/>
                              <a:gd name="T15" fmla="*/ 7093 h 288"/>
                              <a:gd name="T16" fmla="+- 0 1334 1325"/>
                              <a:gd name="T17" fmla="*/ T16 w 9255"/>
                              <a:gd name="T18" fmla="+- 0 6815 6815"/>
                              <a:gd name="T19" fmla="*/ 6815 h 288"/>
                              <a:gd name="T20" fmla="+- 0 1325 1325"/>
                              <a:gd name="T21" fmla="*/ T20 w 9255"/>
                              <a:gd name="T22" fmla="+- 0 6815 6815"/>
                              <a:gd name="T23" fmla="*/ 6815 h 288"/>
                              <a:gd name="T24" fmla="+- 0 1325 1325"/>
                              <a:gd name="T25" fmla="*/ T24 w 9255"/>
                              <a:gd name="T26" fmla="+- 0 7093 6815"/>
                              <a:gd name="T27" fmla="*/ 7093 h 288"/>
                              <a:gd name="T28" fmla="+- 0 1325 1325"/>
                              <a:gd name="T29" fmla="*/ T28 w 9255"/>
                              <a:gd name="T30" fmla="+- 0 7103 6815"/>
                              <a:gd name="T31" fmla="*/ 7103 h 288"/>
                              <a:gd name="T32" fmla="+- 0 1334 1325"/>
                              <a:gd name="T33" fmla="*/ T32 w 9255"/>
                              <a:gd name="T34" fmla="+- 0 7103 6815"/>
                              <a:gd name="T35" fmla="*/ 7103 h 288"/>
                              <a:gd name="T36" fmla="+- 0 10570 1325"/>
                              <a:gd name="T37" fmla="*/ T36 w 9255"/>
                              <a:gd name="T38" fmla="+- 0 7103 6815"/>
                              <a:gd name="T39" fmla="*/ 7103 h 288"/>
                              <a:gd name="T40" fmla="+- 0 10579 1325"/>
                              <a:gd name="T41" fmla="*/ T40 w 9255"/>
                              <a:gd name="T42" fmla="+- 0 7103 6815"/>
                              <a:gd name="T43" fmla="*/ 7103 h 288"/>
                              <a:gd name="T44" fmla="+- 0 10579 1325"/>
                              <a:gd name="T45" fmla="*/ T44 w 9255"/>
                              <a:gd name="T46" fmla="+- 0 7093 6815"/>
                              <a:gd name="T47" fmla="*/ 7093 h 288"/>
                              <a:gd name="T48" fmla="+- 0 10579 1325"/>
                              <a:gd name="T49" fmla="*/ T48 w 9255"/>
                              <a:gd name="T50" fmla="+- 0 6815 6815"/>
                              <a:gd name="T51" fmla="*/ 681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55" h="288">
                                <a:moveTo>
                                  <a:pt x="9254" y="0"/>
                                </a:moveTo>
                                <a:lnTo>
                                  <a:pt x="9245" y="0"/>
                                </a:lnTo>
                                <a:lnTo>
                                  <a:pt x="9245" y="278"/>
                                </a:lnTo>
                                <a:lnTo>
                                  <a:pt x="9" y="278"/>
                                </a:lnTo>
                                <a:lnTo>
                                  <a:pt x="9" y="0"/>
                                </a:lnTo>
                                <a:lnTo>
                                  <a:pt x="0" y="0"/>
                                </a:lnTo>
                                <a:lnTo>
                                  <a:pt x="0" y="278"/>
                                </a:lnTo>
                                <a:lnTo>
                                  <a:pt x="0" y="288"/>
                                </a:lnTo>
                                <a:lnTo>
                                  <a:pt x="9" y="288"/>
                                </a:lnTo>
                                <a:lnTo>
                                  <a:pt x="9245" y="288"/>
                                </a:lnTo>
                                <a:lnTo>
                                  <a:pt x="9254" y="288"/>
                                </a:lnTo>
                                <a:lnTo>
                                  <a:pt x="9254" y="278"/>
                                </a:lnTo>
                                <a:lnTo>
                                  <a:pt x="9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4B1F9" id="docshapegroup352" o:spid="_x0000_s1026" style="position:absolute;margin-left:66.25pt;margin-top:5.95pt;width:462.75pt;height:349.2pt;z-index:-23715840;mso-position-horizontal-relative:page" coordorigin="1325,119" coordsize="9255,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">
                <v:shape id="docshape353" o:spid="_x0000_s1027" style="position:absolute;left:1324;top:118;width:9245;height:10;visibility:visible;mso-wrap-style:square;v-text-anchor:top" coordsize="9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" path="m9245,l9,,,,,9r9,l9245,9r,-9xe" fillcolor="black" stroked="f">
                  <v:path arrowok="t" o:connecttype="custom" o:connectlocs="9245,119;9,119;0,119;0,128;9,128;9245,128;9245,119" o:connectangles="0,0,0,0,0,0,0"/>
                </v:shape>
                <v:line id="Line 29" o:spid="_x0000_s1028" style="position:absolute;visibility:visible;mso-wrap-style:square" from="10574,119" to="10574,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line id="Line 28" o:spid="_x0000_s1029" style="position:absolute;visibility:visible;mso-wrap-style:square" from="1330,128" to="1330,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shape id="docshape354" o:spid="_x0000_s1030" style="position:absolute;left:1324;top:6814;width:9255;height:288;visibility:visible;mso-wrap-style:square;v-text-anchor:top" coordsize="92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" path="m9254,r-9,l9245,278,9,278,9,,,,,278r,10l9,288r9236,l9254,288r,-10l9254,xe" fillcolor="black" stroked="f">
                  <v:path arrowok="t" o:connecttype="custom" o:connectlocs="9254,6815;9245,6815;9245,7093;9,7093;9,6815;0,6815;0,7093;0,7103;9,7103;9245,7103;9254,7103;9254,7093;9254,6815" o:connectangles="0,0,0,0,0,0,0,0,0,0,0,0,0"/>
                </v:shape>
                <w10:wrap anchorx="page"/>
              </v:group>
            </w:pict>
          </mc:Fallback>
        </mc:AlternateContent>
      </w:r>
      <w:r w:rsidR="00F9107A">
        <w:rPr>
          <w:b/>
          <w:color w:val="0070C0"/>
          <w:sz w:val="21"/>
        </w:rPr>
        <w:t>Outcome</w:t>
      </w:r>
      <w:r w:rsidR="00F9107A">
        <w:rPr>
          <w:b/>
          <w:color w:val="0070C0"/>
          <w:spacing w:val="-7"/>
          <w:sz w:val="21"/>
        </w:rPr>
        <w:t xml:space="preserve"> </w:t>
      </w:r>
      <w:r w:rsidR="00F9107A">
        <w:rPr>
          <w:b/>
          <w:color w:val="0070C0"/>
          <w:sz w:val="21"/>
        </w:rPr>
        <w:t>1</w:t>
      </w:r>
      <w:r w:rsidR="00F9107A">
        <w:rPr>
          <w:b/>
          <w:color w:val="0070C0"/>
          <w:spacing w:val="-4"/>
          <w:sz w:val="21"/>
        </w:rPr>
        <w:t xml:space="preserve"> </w:t>
      </w:r>
      <w:r w:rsidR="00F9107A">
        <w:rPr>
          <w:b/>
          <w:color w:val="0070C0"/>
          <w:sz w:val="21"/>
        </w:rPr>
        <w:t>-</w:t>
      </w:r>
      <w:r w:rsidR="00F9107A">
        <w:rPr>
          <w:b/>
          <w:color w:val="0070C0"/>
          <w:spacing w:val="-4"/>
          <w:sz w:val="21"/>
        </w:rPr>
        <w:t xml:space="preserve"> </w:t>
      </w:r>
      <w:r w:rsidR="00F9107A">
        <w:rPr>
          <w:b/>
          <w:color w:val="0070C0"/>
          <w:sz w:val="21"/>
        </w:rPr>
        <w:t>Safe</w:t>
      </w:r>
      <w:r w:rsidR="00F9107A">
        <w:rPr>
          <w:b/>
          <w:color w:val="0070C0"/>
          <w:spacing w:val="-4"/>
          <w:sz w:val="21"/>
        </w:rPr>
        <w:t xml:space="preserve"> </w:t>
      </w:r>
      <w:r w:rsidR="00F9107A">
        <w:rPr>
          <w:b/>
          <w:color w:val="0070C0"/>
          <w:sz w:val="21"/>
        </w:rPr>
        <w:t>and</w:t>
      </w:r>
      <w:r w:rsidR="00F9107A">
        <w:rPr>
          <w:b/>
          <w:color w:val="0070C0"/>
          <w:spacing w:val="-5"/>
          <w:sz w:val="21"/>
        </w:rPr>
        <w:t xml:space="preserve"> </w:t>
      </w:r>
      <w:r w:rsidR="00F9107A">
        <w:rPr>
          <w:b/>
          <w:color w:val="0070C0"/>
          <w:sz w:val="21"/>
        </w:rPr>
        <w:t>Clean</w:t>
      </w:r>
      <w:r w:rsidR="00F9107A">
        <w:rPr>
          <w:b/>
          <w:color w:val="0070C0"/>
          <w:spacing w:val="-5"/>
          <w:sz w:val="21"/>
        </w:rPr>
        <w:t xml:space="preserve"> </w:t>
      </w:r>
      <w:r w:rsidR="00F9107A">
        <w:rPr>
          <w:b/>
          <w:color w:val="0070C0"/>
          <w:sz w:val="21"/>
        </w:rPr>
        <w:t>Water</w:t>
      </w:r>
      <w:r w:rsidR="00F9107A">
        <w:rPr>
          <w:b/>
          <w:color w:val="0070C0"/>
          <w:spacing w:val="-3"/>
          <w:sz w:val="21"/>
        </w:rPr>
        <w:t xml:space="preserve"> </w:t>
      </w:r>
      <w:r w:rsidR="00F9107A">
        <w:rPr>
          <w:b/>
          <w:color w:val="0070C0"/>
          <w:sz w:val="21"/>
        </w:rPr>
        <w:t>–</w:t>
      </w:r>
      <w:r w:rsidR="00F9107A">
        <w:rPr>
          <w:b/>
          <w:color w:val="0070C0"/>
          <w:spacing w:val="-4"/>
          <w:sz w:val="21"/>
        </w:rPr>
        <w:t xml:space="preserve"> </w:t>
      </w:r>
      <w:r w:rsidR="00F9107A">
        <w:rPr>
          <w:b/>
          <w:color w:val="0070C0"/>
          <w:sz w:val="21"/>
        </w:rPr>
        <w:t>Drinking</w:t>
      </w:r>
      <w:r w:rsidR="00F9107A">
        <w:rPr>
          <w:b/>
          <w:color w:val="0070C0"/>
          <w:spacing w:val="-4"/>
          <w:sz w:val="21"/>
        </w:rPr>
        <w:t xml:space="preserve"> </w:t>
      </w:r>
      <w:r w:rsidR="00F9107A">
        <w:rPr>
          <w:b/>
          <w:color w:val="0070C0"/>
          <w:sz w:val="21"/>
        </w:rPr>
        <w:t>Water</w:t>
      </w:r>
      <w:r w:rsidR="00F9107A">
        <w:rPr>
          <w:b/>
          <w:color w:val="0070C0"/>
          <w:spacing w:val="-4"/>
          <w:sz w:val="21"/>
        </w:rPr>
        <w:t xml:space="preserve"> </w:t>
      </w:r>
      <w:r w:rsidR="00F9107A">
        <w:rPr>
          <w:b/>
          <w:color w:val="0070C0"/>
          <w:spacing w:val="-2"/>
          <w:sz w:val="21"/>
        </w:rPr>
        <w:t>Customers</w:t>
      </w:r>
    </w:p>
    <w:p w14:paraId="4A670221" w14:textId="77777777" w:rsidR="00AF3196" w:rsidRDefault="00F9107A">
      <w:pPr>
        <w:pStyle w:val="ListParagraph"/>
        <w:numPr>
          <w:ilvl w:val="0"/>
          <w:numId w:val="70"/>
        </w:numPr>
        <w:tabs>
          <w:tab w:val="left" w:pos="579"/>
          <w:tab w:val="left" w:pos="580"/>
        </w:tabs>
        <w:spacing w:before="116" w:line="242" w:lineRule="auto"/>
        <w:ind w:right="1029"/>
        <w:rPr>
          <w:sz w:val="21"/>
        </w:rPr>
      </w:pPr>
      <w:r>
        <w:rPr>
          <w:color w:val="0070C0"/>
          <w:sz w:val="21"/>
        </w:rPr>
        <w:t>Include a satisfaction measure with a threshold rating of seven (7/10). Based on most recent surveys, set a target of at least 80% of customers giving a satisfaction rating of at least seven (7/10)</w:t>
      </w:r>
    </w:p>
    <w:p w14:paraId="6CC98D3E" w14:textId="77777777" w:rsidR="00AF3196" w:rsidRDefault="00F9107A">
      <w:pPr>
        <w:pStyle w:val="ListParagraph"/>
        <w:numPr>
          <w:ilvl w:val="0"/>
          <w:numId w:val="70"/>
        </w:numPr>
        <w:tabs>
          <w:tab w:val="left" w:pos="579"/>
          <w:tab w:val="left" w:pos="580"/>
        </w:tabs>
        <w:spacing w:before="119"/>
        <w:rPr>
          <w:sz w:val="21"/>
        </w:rPr>
      </w:pPr>
      <w:r>
        <w:rPr>
          <w:color w:val="0070C0"/>
          <w:sz w:val="21"/>
        </w:rPr>
        <w:t>Reduce</w:t>
      </w:r>
      <w:r>
        <w:rPr>
          <w:color w:val="0070C0"/>
          <w:spacing w:val="-8"/>
          <w:sz w:val="21"/>
        </w:rPr>
        <w:t xml:space="preserve"> </w:t>
      </w:r>
      <w:r>
        <w:rPr>
          <w:color w:val="0070C0"/>
          <w:sz w:val="21"/>
        </w:rPr>
        <w:t>the</w:t>
      </w:r>
      <w:r>
        <w:rPr>
          <w:color w:val="0070C0"/>
          <w:spacing w:val="-6"/>
          <w:sz w:val="21"/>
        </w:rPr>
        <w:t xml:space="preserve"> </w:t>
      </w:r>
      <w:r>
        <w:rPr>
          <w:color w:val="0070C0"/>
          <w:sz w:val="21"/>
        </w:rPr>
        <w:t>target</w:t>
      </w:r>
      <w:r>
        <w:rPr>
          <w:color w:val="0070C0"/>
          <w:spacing w:val="-6"/>
          <w:sz w:val="21"/>
        </w:rPr>
        <w:t xml:space="preserve"> </w:t>
      </w:r>
      <w:r>
        <w:rPr>
          <w:color w:val="0070C0"/>
          <w:sz w:val="21"/>
        </w:rPr>
        <w:t>number</w:t>
      </w:r>
      <w:r>
        <w:rPr>
          <w:color w:val="0070C0"/>
          <w:spacing w:val="-5"/>
          <w:sz w:val="21"/>
        </w:rPr>
        <w:t xml:space="preserve"> </w:t>
      </w:r>
      <w:r>
        <w:rPr>
          <w:color w:val="0070C0"/>
          <w:sz w:val="21"/>
        </w:rPr>
        <w:t>of</w:t>
      </w:r>
      <w:r>
        <w:rPr>
          <w:color w:val="0070C0"/>
          <w:spacing w:val="-6"/>
          <w:sz w:val="21"/>
        </w:rPr>
        <w:t xml:space="preserve"> </w:t>
      </w:r>
      <w:r>
        <w:rPr>
          <w:color w:val="0070C0"/>
          <w:sz w:val="21"/>
        </w:rPr>
        <w:t>drinking</w:t>
      </w:r>
      <w:r>
        <w:rPr>
          <w:color w:val="0070C0"/>
          <w:spacing w:val="-5"/>
          <w:sz w:val="21"/>
        </w:rPr>
        <w:t xml:space="preserve"> </w:t>
      </w:r>
      <w:r>
        <w:rPr>
          <w:color w:val="0070C0"/>
          <w:sz w:val="21"/>
        </w:rPr>
        <w:t>water</w:t>
      </w:r>
      <w:r>
        <w:rPr>
          <w:color w:val="0070C0"/>
          <w:spacing w:val="-6"/>
          <w:sz w:val="21"/>
        </w:rPr>
        <w:t xml:space="preserve"> </w:t>
      </w:r>
      <w:r>
        <w:rPr>
          <w:color w:val="0070C0"/>
          <w:sz w:val="21"/>
        </w:rPr>
        <w:t>quality</w:t>
      </w:r>
      <w:r>
        <w:rPr>
          <w:color w:val="0070C0"/>
          <w:spacing w:val="-5"/>
          <w:sz w:val="21"/>
        </w:rPr>
        <w:t xml:space="preserve"> </w:t>
      </w:r>
      <w:r>
        <w:rPr>
          <w:color w:val="0070C0"/>
          <w:sz w:val="21"/>
        </w:rPr>
        <w:t>complaints</w:t>
      </w:r>
      <w:r>
        <w:rPr>
          <w:color w:val="0070C0"/>
          <w:spacing w:val="-6"/>
          <w:sz w:val="21"/>
        </w:rPr>
        <w:t xml:space="preserve"> </w:t>
      </w:r>
      <w:r>
        <w:rPr>
          <w:color w:val="0070C0"/>
          <w:sz w:val="21"/>
        </w:rPr>
        <w:t>per</w:t>
      </w:r>
      <w:r>
        <w:rPr>
          <w:color w:val="0070C0"/>
          <w:spacing w:val="-5"/>
          <w:sz w:val="21"/>
        </w:rPr>
        <w:t xml:space="preserve"> </w:t>
      </w:r>
      <w:r>
        <w:rPr>
          <w:color w:val="0070C0"/>
          <w:sz w:val="21"/>
        </w:rPr>
        <w:t>1,000</w:t>
      </w:r>
      <w:r>
        <w:rPr>
          <w:color w:val="0070C0"/>
          <w:spacing w:val="-6"/>
          <w:sz w:val="21"/>
        </w:rPr>
        <w:t xml:space="preserve"> </w:t>
      </w:r>
      <w:r>
        <w:rPr>
          <w:color w:val="0070C0"/>
          <w:sz w:val="21"/>
        </w:rPr>
        <w:t>customers</w:t>
      </w:r>
      <w:r>
        <w:rPr>
          <w:color w:val="0070C0"/>
          <w:spacing w:val="-5"/>
          <w:sz w:val="21"/>
        </w:rPr>
        <w:t xml:space="preserve"> </w:t>
      </w:r>
      <w:r>
        <w:rPr>
          <w:color w:val="0070C0"/>
          <w:sz w:val="21"/>
        </w:rPr>
        <w:t>to</w:t>
      </w:r>
      <w:r>
        <w:rPr>
          <w:color w:val="0070C0"/>
          <w:spacing w:val="-6"/>
          <w:sz w:val="21"/>
        </w:rPr>
        <w:t xml:space="preserve"> </w:t>
      </w:r>
      <w:r>
        <w:rPr>
          <w:color w:val="0070C0"/>
          <w:sz w:val="21"/>
        </w:rPr>
        <w:t>three</w:t>
      </w:r>
      <w:r>
        <w:rPr>
          <w:color w:val="0070C0"/>
          <w:spacing w:val="-5"/>
          <w:sz w:val="21"/>
        </w:rPr>
        <w:t xml:space="preserve"> (3)</w:t>
      </w:r>
    </w:p>
    <w:p w14:paraId="0B3C7AE3" w14:textId="77777777" w:rsidR="00AF3196" w:rsidRDefault="00F9107A">
      <w:pPr>
        <w:spacing w:before="118"/>
        <w:ind w:left="220"/>
        <w:rPr>
          <w:b/>
          <w:sz w:val="21"/>
        </w:rPr>
      </w:pPr>
      <w:r>
        <w:rPr>
          <w:b/>
          <w:color w:val="0070C0"/>
          <w:sz w:val="21"/>
        </w:rPr>
        <w:t>Outcome</w:t>
      </w:r>
      <w:r>
        <w:rPr>
          <w:b/>
          <w:color w:val="0070C0"/>
          <w:spacing w:val="-7"/>
          <w:sz w:val="21"/>
        </w:rPr>
        <w:t xml:space="preserve"> </w:t>
      </w:r>
      <w:r>
        <w:rPr>
          <w:b/>
          <w:color w:val="0070C0"/>
          <w:sz w:val="21"/>
        </w:rPr>
        <w:t>2</w:t>
      </w:r>
      <w:r>
        <w:rPr>
          <w:b/>
          <w:color w:val="0070C0"/>
          <w:spacing w:val="-4"/>
          <w:sz w:val="21"/>
        </w:rPr>
        <w:t xml:space="preserve"> </w:t>
      </w:r>
      <w:r>
        <w:rPr>
          <w:b/>
          <w:color w:val="0070C0"/>
          <w:sz w:val="21"/>
        </w:rPr>
        <w:t>-</w:t>
      </w:r>
      <w:r>
        <w:rPr>
          <w:b/>
          <w:color w:val="0070C0"/>
          <w:spacing w:val="-5"/>
          <w:sz w:val="21"/>
        </w:rPr>
        <w:t xml:space="preserve"> </w:t>
      </w:r>
      <w:r>
        <w:rPr>
          <w:b/>
          <w:color w:val="0070C0"/>
          <w:sz w:val="21"/>
        </w:rPr>
        <w:t>Safe</w:t>
      </w:r>
      <w:r>
        <w:rPr>
          <w:b/>
          <w:color w:val="0070C0"/>
          <w:spacing w:val="-4"/>
          <w:sz w:val="21"/>
        </w:rPr>
        <w:t xml:space="preserve"> </w:t>
      </w:r>
      <w:r>
        <w:rPr>
          <w:b/>
          <w:color w:val="0070C0"/>
          <w:sz w:val="21"/>
        </w:rPr>
        <w:t>and</w:t>
      </w:r>
      <w:r>
        <w:rPr>
          <w:b/>
          <w:color w:val="0070C0"/>
          <w:spacing w:val="-4"/>
          <w:sz w:val="21"/>
        </w:rPr>
        <w:t xml:space="preserve"> </w:t>
      </w:r>
      <w:r>
        <w:rPr>
          <w:b/>
          <w:color w:val="0070C0"/>
          <w:sz w:val="21"/>
        </w:rPr>
        <w:t>Clean</w:t>
      </w:r>
      <w:r>
        <w:rPr>
          <w:b/>
          <w:color w:val="0070C0"/>
          <w:spacing w:val="-5"/>
          <w:sz w:val="21"/>
        </w:rPr>
        <w:t xml:space="preserve"> </w:t>
      </w:r>
      <w:r>
        <w:rPr>
          <w:b/>
          <w:color w:val="0070C0"/>
          <w:sz w:val="21"/>
        </w:rPr>
        <w:t>Water</w:t>
      </w:r>
      <w:r>
        <w:rPr>
          <w:b/>
          <w:color w:val="0070C0"/>
          <w:spacing w:val="-5"/>
          <w:sz w:val="21"/>
        </w:rPr>
        <w:t xml:space="preserve"> </w:t>
      </w:r>
      <w:r>
        <w:rPr>
          <w:b/>
          <w:color w:val="0070C0"/>
          <w:sz w:val="21"/>
        </w:rPr>
        <w:t>–</w:t>
      </w:r>
      <w:r>
        <w:rPr>
          <w:b/>
          <w:color w:val="0070C0"/>
          <w:spacing w:val="-4"/>
          <w:sz w:val="21"/>
        </w:rPr>
        <w:t xml:space="preserve"> </w:t>
      </w:r>
      <w:r>
        <w:rPr>
          <w:b/>
          <w:color w:val="0070C0"/>
          <w:sz w:val="21"/>
        </w:rPr>
        <w:t>Non-Drinking</w:t>
      </w:r>
      <w:r>
        <w:rPr>
          <w:b/>
          <w:color w:val="0070C0"/>
          <w:spacing w:val="-5"/>
          <w:sz w:val="21"/>
        </w:rPr>
        <w:t xml:space="preserve"> </w:t>
      </w:r>
      <w:r>
        <w:rPr>
          <w:b/>
          <w:color w:val="0070C0"/>
          <w:sz w:val="21"/>
        </w:rPr>
        <w:t>and</w:t>
      </w:r>
      <w:r>
        <w:rPr>
          <w:b/>
          <w:color w:val="0070C0"/>
          <w:spacing w:val="-4"/>
          <w:sz w:val="21"/>
        </w:rPr>
        <w:t xml:space="preserve"> </w:t>
      </w:r>
      <w:r>
        <w:rPr>
          <w:b/>
          <w:color w:val="0070C0"/>
          <w:sz w:val="21"/>
        </w:rPr>
        <w:t>Rural</w:t>
      </w:r>
      <w:r>
        <w:rPr>
          <w:b/>
          <w:color w:val="0070C0"/>
          <w:spacing w:val="-4"/>
          <w:sz w:val="21"/>
        </w:rPr>
        <w:t xml:space="preserve"> </w:t>
      </w:r>
      <w:r>
        <w:rPr>
          <w:b/>
          <w:color w:val="0070C0"/>
          <w:spacing w:val="-2"/>
          <w:sz w:val="21"/>
        </w:rPr>
        <w:t>Customers</w:t>
      </w:r>
    </w:p>
    <w:p w14:paraId="2A431794" w14:textId="77777777" w:rsidR="00AF3196" w:rsidRDefault="00F9107A">
      <w:pPr>
        <w:pStyle w:val="ListParagraph"/>
        <w:numPr>
          <w:ilvl w:val="0"/>
          <w:numId w:val="70"/>
        </w:numPr>
        <w:tabs>
          <w:tab w:val="left" w:pos="579"/>
          <w:tab w:val="left" w:pos="580"/>
        </w:tabs>
        <w:spacing w:before="122" w:line="242" w:lineRule="auto"/>
        <w:ind w:right="1030"/>
        <w:rPr>
          <w:sz w:val="21"/>
        </w:rPr>
      </w:pPr>
      <w:r>
        <w:rPr>
          <w:color w:val="0070C0"/>
          <w:sz w:val="21"/>
        </w:rPr>
        <w:t>Include</w:t>
      </w:r>
      <w:r>
        <w:rPr>
          <w:color w:val="0070C0"/>
          <w:spacing w:val="27"/>
          <w:sz w:val="21"/>
        </w:rPr>
        <w:t xml:space="preserve"> </w:t>
      </w:r>
      <w:r>
        <w:rPr>
          <w:color w:val="0070C0"/>
          <w:sz w:val="21"/>
        </w:rPr>
        <w:t>a</w:t>
      </w:r>
      <w:r>
        <w:rPr>
          <w:color w:val="0070C0"/>
          <w:spacing w:val="27"/>
          <w:sz w:val="21"/>
        </w:rPr>
        <w:t xml:space="preserve"> </w:t>
      </w:r>
      <w:r>
        <w:rPr>
          <w:color w:val="0070C0"/>
          <w:sz w:val="21"/>
        </w:rPr>
        <w:t>satisfaction</w:t>
      </w:r>
      <w:r>
        <w:rPr>
          <w:color w:val="0070C0"/>
          <w:spacing w:val="27"/>
          <w:sz w:val="21"/>
        </w:rPr>
        <w:t xml:space="preserve"> </w:t>
      </w:r>
      <w:r>
        <w:rPr>
          <w:color w:val="0070C0"/>
          <w:sz w:val="21"/>
        </w:rPr>
        <w:t>measure</w:t>
      </w:r>
      <w:r>
        <w:rPr>
          <w:color w:val="0070C0"/>
          <w:spacing w:val="27"/>
          <w:sz w:val="21"/>
        </w:rPr>
        <w:t xml:space="preserve"> </w:t>
      </w:r>
      <w:r>
        <w:rPr>
          <w:color w:val="0070C0"/>
          <w:sz w:val="21"/>
        </w:rPr>
        <w:t>with</w:t>
      </w:r>
      <w:r>
        <w:rPr>
          <w:color w:val="0070C0"/>
          <w:spacing w:val="27"/>
          <w:sz w:val="21"/>
        </w:rPr>
        <w:t xml:space="preserve"> </w:t>
      </w:r>
      <w:r>
        <w:rPr>
          <w:color w:val="0070C0"/>
          <w:sz w:val="21"/>
        </w:rPr>
        <w:t>a</w:t>
      </w:r>
      <w:r>
        <w:rPr>
          <w:color w:val="0070C0"/>
          <w:spacing w:val="27"/>
          <w:sz w:val="21"/>
        </w:rPr>
        <w:t xml:space="preserve"> </w:t>
      </w:r>
      <w:r>
        <w:rPr>
          <w:color w:val="0070C0"/>
          <w:sz w:val="21"/>
        </w:rPr>
        <w:t>threshold</w:t>
      </w:r>
      <w:r>
        <w:rPr>
          <w:color w:val="0070C0"/>
          <w:spacing w:val="27"/>
          <w:sz w:val="21"/>
        </w:rPr>
        <w:t xml:space="preserve"> </w:t>
      </w:r>
      <w:r>
        <w:rPr>
          <w:color w:val="0070C0"/>
          <w:sz w:val="21"/>
        </w:rPr>
        <w:t>rating</w:t>
      </w:r>
      <w:r>
        <w:rPr>
          <w:color w:val="0070C0"/>
          <w:spacing w:val="27"/>
          <w:sz w:val="21"/>
        </w:rPr>
        <w:t xml:space="preserve"> </w:t>
      </w:r>
      <w:r>
        <w:rPr>
          <w:color w:val="0070C0"/>
          <w:sz w:val="21"/>
        </w:rPr>
        <w:t>of</w:t>
      </w:r>
      <w:r>
        <w:rPr>
          <w:color w:val="0070C0"/>
          <w:spacing w:val="27"/>
          <w:sz w:val="21"/>
        </w:rPr>
        <w:t xml:space="preserve"> </w:t>
      </w:r>
      <w:r>
        <w:rPr>
          <w:color w:val="0070C0"/>
          <w:sz w:val="21"/>
        </w:rPr>
        <w:t>seven</w:t>
      </w:r>
      <w:r>
        <w:rPr>
          <w:color w:val="0070C0"/>
          <w:spacing w:val="27"/>
          <w:sz w:val="21"/>
        </w:rPr>
        <w:t xml:space="preserve"> </w:t>
      </w:r>
      <w:r>
        <w:rPr>
          <w:color w:val="0070C0"/>
          <w:sz w:val="21"/>
        </w:rPr>
        <w:t>(7/10).</w:t>
      </w:r>
      <w:r>
        <w:rPr>
          <w:color w:val="0070C0"/>
          <w:spacing w:val="28"/>
          <w:sz w:val="21"/>
        </w:rPr>
        <w:t xml:space="preserve"> </w:t>
      </w:r>
      <w:r>
        <w:rPr>
          <w:color w:val="0070C0"/>
          <w:sz w:val="21"/>
        </w:rPr>
        <w:t>Based</w:t>
      </w:r>
      <w:r>
        <w:rPr>
          <w:color w:val="0070C0"/>
          <w:spacing w:val="27"/>
          <w:sz w:val="21"/>
        </w:rPr>
        <w:t xml:space="preserve"> </w:t>
      </w:r>
      <w:r>
        <w:rPr>
          <w:color w:val="0070C0"/>
          <w:sz w:val="21"/>
        </w:rPr>
        <w:t>on</w:t>
      </w:r>
      <w:r>
        <w:rPr>
          <w:color w:val="0070C0"/>
          <w:spacing w:val="27"/>
          <w:sz w:val="21"/>
        </w:rPr>
        <w:t xml:space="preserve"> </w:t>
      </w:r>
      <w:r>
        <w:rPr>
          <w:color w:val="0070C0"/>
          <w:sz w:val="21"/>
        </w:rPr>
        <w:t>our</w:t>
      </w:r>
      <w:r>
        <w:rPr>
          <w:color w:val="0070C0"/>
          <w:spacing w:val="27"/>
          <w:sz w:val="21"/>
        </w:rPr>
        <w:t xml:space="preserve"> </w:t>
      </w:r>
      <w:r>
        <w:rPr>
          <w:color w:val="0070C0"/>
          <w:sz w:val="21"/>
        </w:rPr>
        <w:t>most</w:t>
      </w:r>
      <w:r>
        <w:rPr>
          <w:color w:val="0070C0"/>
          <w:spacing w:val="27"/>
          <w:sz w:val="21"/>
        </w:rPr>
        <w:t xml:space="preserve"> </w:t>
      </w:r>
      <w:r>
        <w:rPr>
          <w:color w:val="0070C0"/>
          <w:sz w:val="21"/>
        </w:rPr>
        <w:t>recent surveys, set a target of at least 80% of customers giving a satisfaction rating of at least seven (7/10)</w:t>
      </w:r>
    </w:p>
    <w:p w14:paraId="6AEC5CAF" w14:textId="77777777" w:rsidR="00AF3196" w:rsidRDefault="00F9107A">
      <w:pPr>
        <w:pStyle w:val="ListParagraph"/>
        <w:numPr>
          <w:ilvl w:val="0"/>
          <w:numId w:val="70"/>
        </w:numPr>
        <w:tabs>
          <w:tab w:val="left" w:pos="579"/>
          <w:tab w:val="left" w:pos="580"/>
        </w:tabs>
        <w:spacing w:before="114"/>
        <w:rPr>
          <w:sz w:val="21"/>
        </w:rPr>
      </w:pPr>
      <w:r>
        <w:rPr>
          <w:color w:val="0070C0"/>
          <w:sz w:val="21"/>
        </w:rPr>
        <w:t>Maintain</w:t>
      </w:r>
      <w:r>
        <w:rPr>
          <w:color w:val="0070C0"/>
          <w:spacing w:val="-8"/>
          <w:sz w:val="21"/>
        </w:rPr>
        <w:t xml:space="preserve"> </w:t>
      </w:r>
      <w:r>
        <w:rPr>
          <w:color w:val="0070C0"/>
          <w:sz w:val="21"/>
        </w:rPr>
        <w:t>the</w:t>
      </w:r>
      <w:r>
        <w:rPr>
          <w:color w:val="0070C0"/>
          <w:spacing w:val="-5"/>
          <w:sz w:val="21"/>
        </w:rPr>
        <w:t xml:space="preserve"> </w:t>
      </w:r>
      <w:r>
        <w:rPr>
          <w:color w:val="0070C0"/>
          <w:sz w:val="21"/>
        </w:rPr>
        <w:t>target</w:t>
      </w:r>
      <w:r>
        <w:rPr>
          <w:color w:val="0070C0"/>
          <w:spacing w:val="-6"/>
          <w:sz w:val="21"/>
        </w:rPr>
        <w:t xml:space="preserve"> </w:t>
      </w:r>
      <w:r>
        <w:rPr>
          <w:color w:val="0070C0"/>
          <w:sz w:val="21"/>
        </w:rPr>
        <w:t>number</w:t>
      </w:r>
      <w:r>
        <w:rPr>
          <w:color w:val="0070C0"/>
          <w:spacing w:val="-5"/>
          <w:sz w:val="21"/>
        </w:rPr>
        <w:t xml:space="preserve"> </w:t>
      </w:r>
      <w:r>
        <w:rPr>
          <w:color w:val="0070C0"/>
          <w:sz w:val="21"/>
        </w:rPr>
        <w:t>of</w:t>
      </w:r>
      <w:r>
        <w:rPr>
          <w:color w:val="0070C0"/>
          <w:spacing w:val="-6"/>
          <w:sz w:val="21"/>
        </w:rPr>
        <w:t xml:space="preserve"> </w:t>
      </w:r>
      <w:r>
        <w:rPr>
          <w:color w:val="0070C0"/>
          <w:sz w:val="21"/>
        </w:rPr>
        <w:t>water</w:t>
      </w:r>
      <w:r>
        <w:rPr>
          <w:color w:val="0070C0"/>
          <w:spacing w:val="-5"/>
          <w:sz w:val="21"/>
        </w:rPr>
        <w:t xml:space="preserve"> </w:t>
      </w:r>
      <w:r>
        <w:rPr>
          <w:color w:val="0070C0"/>
          <w:sz w:val="21"/>
        </w:rPr>
        <w:t>quality</w:t>
      </w:r>
      <w:r>
        <w:rPr>
          <w:color w:val="0070C0"/>
          <w:spacing w:val="-6"/>
          <w:sz w:val="21"/>
        </w:rPr>
        <w:t xml:space="preserve"> </w:t>
      </w:r>
      <w:r>
        <w:rPr>
          <w:color w:val="0070C0"/>
          <w:sz w:val="21"/>
        </w:rPr>
        <w:t>complaints</w:t>
      </w:r>
      <w:r>
        <w:rPr>
          <w:color w:val="0070C0"/>
          <w:spacing w:val="-5"/>
          <w:sz w:val="21"/>
        </w:rPr>
        <w:t xml:space="preserve"> </w:t>
      </w:r>
      <w:r>
        <w:rPr>
          <w:color w:val="0070C0"/>
          <w:sz w:val="21"/>
        </w:rPr>
        <w:t>per</w:t>
      </w:r>
      <w:r>
        <w:rPr>
          <w:color w:val="0070C0"/>
          <w:spacing w:val="-6"/>
          <w:sz w:val="21"/>
        </w:rPr>
        <w:t xml:space="preserve"> </w:t>
      </w:r>
      <w:r>
        <w:rPr>
          <w:color w:val="0070C0"/>
          <w:sz w:val="21"/>
        </w:rPr>
        <w:t>1,000</w:t>
      </w:r>
      <w:r>
        <w:rPr>
          <w:color w:val="0070C0"/>
          <w:spacing w:val="-5"/>
          <w:sz w:val="21"/>
        </w:rPr>
        <w:t xml:space="preserve"> </w:t>
      </w:r>
      <w:r>
        <w:rPr>
          <w:color w:val="0070C0"/>
          <w:sz w:val="21"/>
        </w:rPr>
        <w:t>customers</w:t>
      </w:r>
      <w:r>
        <w:rPr>
          <w:color w:val="0070C0"/>
          <w:spacing w:val="-6"/>
          <w:sz w:val="21"/>
        </w:rPr>
        <w:t xml:space="preserve"> </w:t>
      </w:r>
      <w:r>
        <w:rPr>
          <w:color w:val="0070C0"/>
          <w:sz w:val="21"/>
        </w:rPr>
        <w:t>to</w:t>
      </w:r>
      <w:r>
        <w:rPr>
          <w:color w:val="0070C0"/>
          <w:spacing w:val="-5"/>
          <w:sz w:val="21"/>
        </w:rPr>
        <w:t xml:space="preserve"> </w:t>
      </w:r>
      <w:r>
        <w:rPr>
          <w:color w:val="0070C0"/>
          <w:sz w:val="21"/>
        </w:rPr>
        <w:t>four</w:t>
      </w:r>
      <w:r>
        <w:rPr>
          <w:color w:val="0070C0"/>
          <w:spacing w:val="-5"/>
          <w:sz w:val="21"/>
        </w:rPr>
        <w:t xml:space="preserve"> (4)</w:t>
      </w:r>
    </w:p>
    <w:p w14:paraId="08AC9033" w14:textId="77777777" w:rsidR="00AF3196" w:rsidRDefault="00F9107A">
      <w:pPr>
        <w:spacing w:before="123"/>
        <w:ind w:left="220"/>
        <w:rPr>
          <w:b/>
          <w:sz w:val="21"/>
        </w:rPr>
      </w:pPr>
      <w:r>
        <w:rPr>
          <w:b/>
          <w:color w:val="0070C0"/>
          <w:sz w:val="21"/>
        </w:rPr>
        <w:t>Outcome</w:t>
      </w:r>
      <w:r>
        <w:rPr>
          <w:b/>
          <w:color w:val="0070C0"/>
          <w:spacing w:val="-5"/>
          <w:sz w:val="21"/>
        </w:rPr>
        <w:t xml:space="preserve"> </w:t>
      </w:r>
      <w:r>
        <w:rPr>
          <w:b/>
          <w:color w:val="0070C0"/>
          <w:sz w:val="21"/>
        </w:rPr>
        <w:t>3</w:t>
      </w:r>
      <w:r>
        <w:rPr>
          <w:b/>
          <w:color w:val="0070C0"/>
          <w:spacing w:val="-5"/>
          <w:sz w:val="21"/>
        </w:rPr>
        <w:t xml:space="preserve"> </w:t>
      </w:r>
      <w:r>
        <w:rPr>
          <w:b/>
          <w:color w:val="0070C0"/>
          <w:sz w:val="21"/>
        </w:rPr>
        <w:t>-</w:t>
      </w:r>
      <w:r>
        <w:rPr>
          <w:b/>
          <w:color w:val="0070C0"/>
          <w:spacing w:val="-5"/>
          <w:sz w:val="21"/>
        </w:rPr>
        <w:t xml:space="preserve"> </w:t>
      </w:r>
      <w:r>
        <w:rPr>
          <w:b/>
          <w:color w:val="0070C0"/>
          <w:sz w:val="21"/>
        </w:rPr>
        <w:t>Reliable</w:t>
      </w:r>
      <w:r>
        <w:rPr>
          <w:b/>
          <w:color w:val="0070C0"/>
          <w:spacing w:val="-5"/>
          <w:sz w:val="21"/>
        </w:rPr>
        <w:t xml:space="preserve"> </w:t>
      </w:r>
      <w:r>
        <w:rPr>
          <w:b/>
          <w:color w:val="0070C0"/>
          <w:sz w:val="21"/>
        </w:rPr>
        <w:t>and</w:t>
      </w:r>
      <w:r>
        <w:rPr>
          <w:b/>
          <w:color w:val="0070C0"/>
          <w:spacing w:val="-5"/>
          <w:sz w:val="21"/>
        </w:rPr>
        <w:t xml:space="preserve"> </w:t>
      </w:r>
      <w:r>
        <w:rPr>
          <w:b/>
          <w:color w:val="0070C0"/>
          <w:sz w:val="21"/>
        </w:rPr>
        <w:t>Affordable</w:t>
      </w:r>
      <w:r>
        <w:rPr>
          <w:b/>
          <w:color w:val="0070C0"/>
          <w:spacing w:val="-5"/>
          <w:sz w:val="21"/>
        </w:rPr>
        <w:t xml:space="preserve"> </w:t>
      </w:r>
      <w:r>
        <w:rPr>
          <w:b/>
          <w:color w:val="0070C0"/>
          <w:spacing w:val="-2"/>
          <w:sz w:val="21"/>
        </w:rPr>
        <w:t>Services</w:t>
      </w:r>
    </w:p>
    <w:p w14:paraId="5F24BA49" w14:textId="77777777" w:rsidR="00AF3196" w:rsidRDefault="00F9107A">
      <w:pPr>
        <w:pStyle w:val="ListParagraph"/>
        <w:numPr>
          <w:ilvl w:val="0"/>
          <w:numId w:val="70"/>
        </w:numPr>
        <w:tabs>
          <w:tab w:val="left" w:pos="579"/>
          <w:tab w:val="left" w:pos="580"/>
        </w:tabs>
        <w:spacing w:before="116" w:line="242" w:lineRule="auto"/>
        <w:ind w:right="1033"/>
        <w:rPr>
          <w:sz w:val="21"/>
        </w:rPr>
      </w:pPr>
      <w:r>
        <w:rPr>
          <w:color w:val="0070C0"/>
          <w:sz w:val="21"/>
        </w:rPr>
        <w:t xml:space="preserve">Separate measures for performance against Annual Service Standards into urban services and rural </w:t>
      </w:r>
      <w:r>
        <w:rPr>
          <w:color w:val="0070C0"/>
          <w:spacing w:val="-2"/>
          <w:sz w:val="21"/>
        </w:rPr>
        <w:t>services.</w:t>
      </w:r>
    </w:p>
    <w:p w14:paraId="1F0B607B" w14:textId="77777777" w:rsidR="00AF3196" w:rsidRDefault="00F9107A">
      <w:pPr>
        <w:pStyle w:val="ListParagraph"/>
        <w:numPr>
          <w:ilvl w:val="0"/>
          <w:numId w:val="70"/>
        </w:numPr>
        <w:tabs>
          <w:tab w:val="left" w:pos="579"/>
          <w:tab w:val="left" w:pos="580"/>
        </w:tabs>
        <w:spacing w:before="114"/>
        <w:rPr>
          <w:sz w:val="21"/>
        </w:rPr>
      </w:pPr>
      <w:r>
        <w:rPr>
          <w:color w:val="0070C0"/>
          <w:sz w:val="21"/>
        </w:rPr>
        <w:t>Separate</w:t>
      </w:r>
      <w:r>
        <w:rPr>
          <w:color w:val="0070C0"/>
          <w:spacing w:val="-9"/>
          <w:sz w:val="21"/>
        </w:rPr>
        <w:t xml:space="preserve"> </w:t>
      </w:r>
      <w:r>
        <w:rPr>
          <w:color w:val="0070C0"/>
          <w:sz w:val="21"/>
        </w:rPr>
        <w:t>measures</w:t>
      </w:r>
      <w:r>
        <w:rPr>
          <w:color w:val="0070C0"/>
          <w:spacing w:val="-6"/>
          <w:sz w:val="21"/>
        </w:rPr>
        <w:t xml:space="preserve"> </w:t>
      </w:r>
      <w:r>
        <w:rPr>
          <w:color w:val="0070C0"/>
          <w:sz w:val="21"/>
        </w:rPr>
        <w:t>on</w:t>
      </w:r>
      <w:r>
        <w:rPr>
          <w:color w:val="0070C0"/>
          <w:spacing w:val="-7"/>
          <w:sz w:val="21"/>
        </w:rPr>
        <w:t xml:space="preserve"> </w:t>
      </w:r>
      <w:r>
        <w:rPr>
          <w:color w:val="0070C0"/>
          <w:sz w:val="21"/>
        </w:rPr>
        <w:t>operating</w:t>
      </w:r>
      <w:r>
        <w:rPr>
          <w:color w:val="0070C0"/>
          <w:spacing w:val="-6"/>
          <w:sz w:val="21"/>
        </w:rPr>
        <w:t xml:space="preserve"> </w:t>
      </w:r>
      <w:r>
        <w:rPr>
          <w:color w:val="0070C0"/>
          <w:sz w:val="21"/>
        </w:rPr>
        <w:t>expenditure</w:t>
      </w:r>
      <w:r>
        <w:rPr>
          <w:color w:val="0070C0"/>
          <w:spacing w:val="-6"/>
          <w:sz w:val="21"/>
        </w:rPr>
        <w:t xml:space="preserve"> </w:t>
      </w:r>
      <w:r>
        <w:rPr>
          <w:color w:val="0070C0"/>
          <w:sz w:val="21"/>
        </w:rPr>
        <w:t>into</w:t>
      </w:r>
      <w:r>
        <w:rPr>
          <w:color w:val="0070C0"/>
          <w:spacing w:val="-7"/>
          <w:sz w:val="21"/>
        </w:rPr>
        <w:t xml:space="preserve"> </w:t>
      </w:r>
      <w:r>
        <w:rPr>
          <w:color w:val="0070C0"/>
          <w:sz w:val="21"/>
        </w:rPr>
        <w:t>urban</w:t>
      </w:r>
      <w:r>
        <w:rPr>
          <w:color w:val="0070C0"/>
          <w:spacing w:val="-6"/>
          <w:sz w:val="21"/>
        </w:rPr>
        <w:t xml:space="preserve"> </w:t>
      </w:r>
      <w:r>
        <w:rPr>
          <w:color w:val="0070C0"/>
          <w:sz w:val="21"/>
        </w:rPr>
        <w:t>services</w:t>
      </w:r>
      <w:r>
        <w:rPr>
          <w:color w:val="0070C0"/>
          <w:spacing w:val="-7"/>
          <w:sz w:val="21"/>
        </w:rPr>
        <w:t xml:space="preserve"> </w:t>
      </w:r>
      <w:r>
        <w:rPr>
          <w:color w:val="0070C0"/>
          <w:sz w:val="21"/>
        </w:rPr>
        <w:t>and</w:t>
      </w:r>
      <w:r>
        <w:rPr>
          <w:color w:val="0070C0"/>
          <w:spacing w:val="-6"/>
          <w:sz w:val="21"/>
        </w:rPr>
        <w:t xml:space="preserve"> </w:t>
      </w:r>
      <w:r>
        <w:rPr>
          <w:color w:val="0070C0"/>
          <w:sz w:val="21"/>
        </w:rPr>
        <w:t>rural</w:t>
      </w:r>
      <w:r>
        <w:rPr>
          <w:color w:val="0070C0"/>
          <w:spacing w:val="-6"/>
          <w:sz w:val="21"/>
        </w:rPr>
        <w:t xml:space="preserve"> </w:t>
      </w:r>
      <w:r>
        <w:rPr>
          <w:color w:val="0070C0"/>
          <w:spacing w:val="-2"/>
          <w:sz w:val="21"/>
        </w:rPr>
        <w:t>services</w:t>
      </w:r>
    </w:p>
    <w:p w14:paraId="12811FFC" w14:textId="77777777" w:rsidR="00AF3196" w:rsidRDefault="00F9107A">
      <w:pPr>
        <w:pStyle w:val="ListParagraph"/>
        <w:numPr>
          <w:ilvl w:val="0"/>
          <w:numId w:val="70"/>
        </w:numPr>
        <w:tabs>
          <w:tab w:val="left" w:pos="580"/>
        </w:tabs>
        <w:spacing w:before="122" w:line="242" w:lineRule="auto"/>
        <w:ind w:right="1031"/>
        <w:jc w:val="both"/>
        <w:rPr>
          <w:sz w:val="21"/>
        </w:rPr>
      </w:pPr>
      <w:r>
        <w:rPr>
          <w:color w:val="0070C0"/>
          <w:sz w:val="21"/>
        </w:rPr>
        <w:t>Formalise the target number of customers provided with hardship assistance and add a measure for the dollar value of hardship assistance provided</w:t>
      </w:r>
    </w:p>
    <w:p w14:paraId="7EB4BD17" w14:textId="77777777" w:rsidR="00AF3196" w:rsidRDefault="00F9107A">
      <w:pPr>
        <w:pStyle w:val="ListParagraph"/>
        <w:numPr>
          <w:ilvl w:val="0"/>
          <w:numId w:val="70"/>
        </w:numPr>
        <w:tabs>
          <w:tab w:val="left" w:pos="580"/>
        </w:tabs>
        <w:spacing w:before="114"/>
        <w:ind w:right="1026"/>
        <w:jc w:val="both"/>
        <w:rPr>
          <w:sz w:val="21"/>
        </w:rPr>
      </w:pPr>
      <w:r>
        <w:rPr>
          <w:color w:val="0070C0"/>
          <w:sz w:val="21"/>
        </w:rPr>
        <w:t>Put in place more proactive communication and support for customers needing assistance to access the Hardship program. This includes a establishing a dedicated role which focuses on supporting customers and provides outreach and education about the support options available, as well as supporting customers to apply and access that support</w:t>
      </w:r>
    </w:p>
    <w:p w14:paraId="76C7248C" w14:textId="77777777" w:rsidR="00AF3196" w:rsidRDefault="00F9107A">
      <w:pPr>
        <w:spacing w:before="122"/>
        <w:ind w:left="220"/>
        <w:jc w:val="both"/>
        <w:rPr>
          <w:b/>
          <w:sz w:val="21"/>
        </w:rPr>
      </w:pPr>
      <w:r>
        <w:rPr>
          <w:b/>
          <w:color w:val="0070C0"/>
          <w:sz w:val="21"/>
        </w:rPr>
        <w:t>Outcome</w:t>
      </w:r>
      <w:r>
        <w:rPr>
          <w:b/>
          <w:color w:val="0070C0"/>
          <w:spacing w:val="-5"/>
          <w:sz w:val="21"/>
        </w:rPr>
        <w:t xml:space="preserve"> </w:t>
      </w:r>
      <w:r>
        <w:rPr>
          <w:b/>
          <w:color w:val="0070C0"/>
          <w:sz w:val="21"/>
        </w:rPr>
        <w:t>4</w:t>
      </w:r>
      <w:r>
        <w:rPr>
          <w:b/>
          <w:color w:val="0070C0"/>
          <w:spacing w:val="-4"/>
          <w:sz w:val="21"/>
        </w:rPr>
        <w:t xml:space="preserve"> </w:t>
      </w:r>
      <w:r>
        <w:rPr>
          <w:b/>
          <w:color w:val="0070C0"/>
          <w:sz w:val="21"/>
        </w:rPr>
        <w:t>-</w:t>
      </w:r>
      <w:r>
        <w:rPr>
          <w:b/>
          <w:color w:val="0070C0"/>
          <w:spacing w:val="-5"/>
          <w:sz w:val="21"/>
        </w:rPr>
        <w:t xml:space="preserve"> </w:t>
      </w:r>
      <w:r>
        <w:rPr>
          <w:b/>
          <w:color w:val="0070C0"/>
          <w:sz w:val="21"/>
        </w:rPr>
        <w:t>Healthy</w:t>
      </w:r>
      <w:r>
        <w:rPr>
          <w:b/>
          <w:color w:val="0070C0"/>
          <w:spacing w:val="-4"/>
          <w:sz w:val="21"/>
        </w:rPr>
        <w:t xml:space="preserve"> </w:t>
      </w:r>
      <w:r>
        <w:rPr>
          <w:b/>
          <w:color w:val="0070C0"/>
          <w:sz w:val="21"/>
        </w:rPr>
        <w:t>and</w:t>
      </w:r>
      <w:r>
        <w:rPr>
          <w:b/>
          <w:color w:val="0070C0"/>
          <w:spacing w:val="-5"/>
          <w:sz w:val="21"/>
        </w:rPr>
        <w:t xml:space="preserve"> </w:t>
      </w:r>
      <w:r>
        <w:rPr>
          <w:b/>
          <w:color w:val="0070C0"/>
          <w:sz w:val="21"/>
        </w:rPr>
        <w:t>Liveable</w:t>
      </w:r>
      <w:r>
        <w:rPr>
          <w:b/>
          <w:color w:val="0070C0"/>
          <w:spacing w:val="-4"/>
          <w:sz w:val="21"/>
        </w:rPr>
        <w:t xml:space="preserve"> </w:t>
      </w:r>
      <w:r>
        <w:rPr>
          <w:b/>
          <w:color w:val="0070C0"/>
          <w:spacing w:val="-2"/>
          <w:sz w:val="21"/>
        </w:rPr>
        <w:t>Region</w:t>
      </w:r>
    </w:p>
    <w:p w14:paraId="50D1FF2D" w14:textId="77777777" w:rsidR="00AF3196" w:rsidRDefault="00F9107A">
      <w:pPr>
        <w:pStyle w:val="ListParagraph"/>
        <w:numPr>
          <w:ilvl w:val="0"/>
          <w:numId w:val="70"/>
        </w:numPr>
        <w:tabs>
          <w:tab w:val="left" w:pos="580"/>
        </w:tabs>
        <w:spacing w:before="116" w:line="242" w:lineRule="auto"/>
        <w:ind w:right="1032"/>
        <w:jc w:val="both"/>
        <w:rPr>
          <w:sz w:val="21"/>
        </w:rPr>
      </w:pPr>
      <w:r>
        <w:rPr>
          <w:color w:val="0070C0"/>
          <w:sz w:val="21"/>
        </w:rPr>
        <w:t>Remove the outcome relating to the ‘Review of Western Region Sustainable Water Strategy’ as this was completed in 2018/19.</w:t>
      </w:r>
    </w:p>
    <w:p w14:paraId="233745FA" w14:textId="77777777" w:rsidR="00AF3196" w:rsidRDefault="00AF3196">
      <w:pPr>
        <w:spacing w:before="3"/>
        <w:rPr>
          <w:sz w:val="14"/>
        </w:rPr>
      </w:pPr>
    </w:p>
    <w:p w14:paraId="1A845F7D" w14:textId="77777777" w:rsidR="00AF3196" w:rsidRDefault="00F9107A">
      <w:pPr>
        <w:pStyle w:val="ListParagraph"/>
        <w:numPr>
          <w:ilvl w:val="1"/>
          <w:numId w:val="139"/>
        </w:numPr>
        <w:tabs>
          <w:tab w:val="left" w:pos="787"/>
        </w:tabs>
        <w:spacing w:before="94"/>
        <w:rPr>
          <w:rFonts w:ascii="Arial"/>
          <w:b/>
        </w:rPr>
      </w:pPr>
      <w:r>
        <w:rPr>
          <w:rFonts w:ascii="Arial"/>
          <w:b/>
          <w:color w:val="0070C0"/>
        </w:rPr>
        <w:t>Questions</w:t>
      </w:r>
      <w:r>
        <w:rPr>
          <w:rFonts w:ascii="Arial"/>
          <w:b/>
          <w:color w:val="0070C0"/>
          <w:spacing w:val="-5"/>
        </w:rPr>
        <w:t xml:space="preserve"> </w:t>
      </w:r>
      <w:r>
        <w:rPr>
          <w:rFonts w:ascii="Arial"/>
          <w:b/>
          <w:color w:val="0070C0"/>
        </w:rPr>
        <w:t>to</w:t>
      </w:r>
      <w:r>
        <w:rPr>
          <w:rFonts w:ascii="Arial"/>
          <w:b/>
          <w:color w:val="0070C0"/>
          <w:spacing w:val="-5"/>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635005D1" w14:textId="77777777" w:rsidR="00AF3196" w:rsidRDefault="00F9107A">
      <w:pPr>
        <w:spacing w:before="118"/>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6</w:t>
      </w:r>
      <w:r>
        <w:rPr>
          <w:position w:val="7"/>
          <w:sz w:val="14"/>
        </w:rPr>
        <w:t>37</w:t>
      </w:r>
      <w:r>
        <w:rPr>
          <w:sz w:val="21"/>
        </w:rPr>
        <w:t>, the Panel was asked to consider the following questions in Meeting 6:</w:t>
      </w:r>
    </w:p>
    <w:p w14:paraId="0FFC00BD" w14:textId="77777777" w:rsidR="00AF3196" w:rsidRDefault="00F9107A">
      <w:pPr>
        <w:pStyle w:val="ListParagraph"/>
        <w:numPr>
          <w:ilvl w:val="0"/>
          <w:numId w:val="69"/>
        </w:numPr>
        <w:tabs>
          <w:tab w:val="left" w:pos="579"/>
          <w:tab w:val="left" w:pos="580"/>
        </w:tabs>
        <w:spacing w:before="116" w:line="242" w:lineRule="auto"/>
        <w:ind w:right="1033"/>
        <w:rPr>
          <w:sz w:val="21"/>
        </w:rPr>
      </w:pPr>
      <w:r>
        <w:rPr>
          <w:sz w:val="21"/>
        </w:rPr>
        <w:t>Does</w:t>
      </w:r>
      <w:r>
        <w:rPr>
          <w:spacing w:val="-4"/>
          <w:sz w:val="21"/>
        </w:rPr>
        <w:t xml:space="preserve"> </w:t>
      </w:r>
      <w:r>
        <w:rPr>
          <w:sz w:val="21"/>
        </w:rPr>
        <w:t>the</w:t>
      </w:r>
      <w:r>
        <w:rPr>
          <w:spacing w:val="-4"/>
          <w:sz w:val="21"/>
        </w:rPr>
        <w:t xml:space="preserve"> </w:t>
      </w:r>
      <w:r>
        <w:rPr>
          <w:sz w:val="21"/>
        </w:rPr>
        <w:t>Community</w:t>
      </w:r>
      <w:r>
        <w:rPr>
          <w:spacing w:val="-5"/>
          <w:sz w:val="21"/>
        </w:rPr>
        <w:t xml:space="preserve"> </w:t>
      </w:r>
      <w:r>
        <w:rPr>
          <w:sz w:val="21"/>
        </w:rPr>
        <w:t>Panel</w:t>
      </w:r>
      <w:r>
        <w:rPr>
          <w:spacing w:val="-4"/>
          <w:sz w:val="21"/>
        </w:rPr>
        <w:t xml:space="preserve"> </w:t>
      </w:r>
      <w:r>
        <w:rPr>
          <w:sz w:val="21"/>
        </w:rPr>
        <w:t>support</w:t>
      </w:r>
      <w:r>
        <w:rPr>
          <w:spacing w:val="-4"/>
          <w:sz w:val="21"/>
        </w:rPr>
        <w:t xml:space="preserve"> </w:t>
      </w:r>
      <w:r>
        <w:rPr>
          <w:sz w:val="21"/>
        </w:rPr>
        <w:t>GWMWater’s</w:t>
      </w:r>
      <w:r>
        <w:rPr>
          <w:spacing w:val="-4"/>
          <w:sz w:val="21"/>
        </w:rPr>
        <w:t xml:space="preserve"> </w:t>
      </w:r>
      <w:r>
        <w:rPr>
          <w:sz w:val="21"/>
        </w:rPr>
        <w:t>proposed</w:t>
      </w:r>
      <w:r>
        <w:rPr>
          <w:spacing w:val="-4"/>
          <w:sz w:val="21"/>
        </w:rPr>
        <w:t xml:space="preserve"> </w:t>
      </w:r>
      <w:r>
        <w:rPr>
          <w:sz w:val="21"/>
        </w:rPr>
        <w:t>amendments</w:t>
      </w:r>
      <w:r>
        <w:rPr>
          <w:spacing w:val="-4"/>
          <w:sz w:val="21"/>
        </w:rPr>
        <w:t xml:space="preserve"> </w:t>
      </w:r>
      <w:r>
        <w:rPr>
          <w:sz w:val="21"/>
        </w:rPr>
        <w:t>to</w:t>
      </w:r>
      <w:r>
        <w:rPr>
          <w:spacing w:val="-4"/>
          <w:sz w:val="21"/>
        </w:rPr>
        <w:t xml:space="preserve"> </w:t>
      </w:r>
      <w:r>
        <w:rPr>
          <w:sz w:val="21"/>
        </w:rPr>
        <w:t>our</w:t>
      </w:r>
      <w:r>
        <w:rPr>
          <w:spacing w:val="-4"/>
          <w:sz w:val="21"/>
        </w:rPr>
        <w:t xml:space="preserve"> </w:t>
      </w:r>
      <w:r>
        <w:rPr>
          <w:sz w:val="21"/>
        </w:rPr>
        <w:t>Outcomes</w:t>
      </w:r>
      <w:r>
        <w:rPr>
          <w:spacing w:val="-4"/>
          <w:sz w:val="21"/>
        </w:rPr>
        <w:t xml:space="preserve"> </w:t>
      </w:r>
      <w:r>
        <w:rPr>
          <w:sz w:val="21"/>
        </w:rPr>
        <w:t xml:space="preserve">Reporting </w:t>
      </w:r>
      <w:r>
        <w:rPr>
          <w:spacing w:val="-2"/>
          <w:sz w:val="21"/>
        </w:rPr>
        <w:t>measures?</w:t>
      </w:r>
    </w:p>
    <w:p w14:paraId="51B51605" w14:textId="77777777" w:rsidR="00AF3196" w:rsidRDefault="00AF3196">
      <w:pPr>
        <w:rPr>
          <w:sz w:val="20"/>
        </w:rPr>
      </w:pPr>
    </w:p>
    <w:p w14:paraId="2B1AA2F9" w14:textId="77777777" w:rsidR="00AF3196" w:rsidRDefault="00AF3196">
      <w:pPr>
        <w:rPr>
          <w:sz w:val="20"/>
        </w:rPr>
      </w:pPr>
    </w:p>
    <w:p w14:paraId="37EAE62D" w14:textId="77777777" w:rsidR="00AF3196" w:rsidRDefault="00AF3196">
      <w:pPr>
        <w:rPr>
          <w:sz w:val="20"/>
        </w:rPr>
      </w:pPr>
    </w:p>
    <w:p w14:paraId="498D1D45" w14:textId="77777777" w:rsidR="00AF3196" w:rsidRDefault="00AF3196">
      <w:pPr>
        <w:rPr>
          <w:sz w:val="20"/>
        </w:rPr>
      </w:pPr>
    </w:p>
    <w:p w14:paraId="45A8C080" w14:textId="77777777" w:rsidR="00AF3196" w:rsidRDefault="003A7278">
      <w:pPr>
        <w:spacing w:before="8"/>
        <w:rPr>
          <w:sz w:val="16"/>
        </w:rPr>
      </w:pPr>
      <w:r>
        <w:rPr>
          <w:noProof/>
        </w:rPr>
        <mc:AlternateContent>
          <mc:Choice Requires="wps">
            <w:drawing>
              <wp:anchor distT="0" distB="0" distL="0" distR="0" simplePos="0" relativeHeight="487655936" behindDoc="1" locked="0" layoutInCell="1" allowOverlap="1" wp14:anchorId="7A3EAD79" wp14:editId="5191E368">
                <wp:simplePos x="0" y="0"/>
                <wp:positionH relativeFrom="page">
                  <wp:posOffset>914400</wp:posOffset>
                </wp:positionH>
                <wp:positionV relativeFrom="paragraph">
                  <wp:posOffset>144780</wp:posOffset>
                </wp:positionV>
                <wp:extent cx="1828800" cy="6350"/>
                <wp:effectExtent l="0" t="0" r="0" b="0"/>
                <wp:wrapTopAndBottom/>
                <wp:docPr id="282"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CC049" id="docshape355" o:spid="_x0000_s1026" style="position:absolute;margin-left:1in;margin-top:11.4pt;width:2in;height:.5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" fillcolor="black" stroked="f">
                <w10:wrap type="topAndBottom" anchorx="page"/>
              </v:rect>
            </w:pict>
          </mc:Fallback>
        </mc:AlternateContent>
      </w:r>
    </w:p>
    <w:p w14:paraId="75EDBF92" w14:textId="77777777" w:rsidR="00AF3196" w:rsidRDefault="00F9107A">
      <w:pPr>
        <w:tabs>
          <w:tab w:val="left" w:pos="559"/>
        </w:tabs>
        <w:spacing w:before="107"/>
        <w:ind w:left="220"/>
        <w:rPr>
          <w:sz w:val="18"/>
        </w:rPr>
      </w:pPr>
      <w:r>
        <w:rPr>
          <w:spacing w:val="-5"/>
          <w:position w:val="5"/>
          <w:sz w:val="12"/>
        </w:rPr>
        <w:t>37</w:t>
      </w:r>
      <w:r>
        <w:rPr>
          <w:position w:val="5"/>
          <w:sz w:val="12"/>
        </w:rPr>
        <w:tab/>
      </w:r>
      <w:r>
        <w:rPr>
          <w:sz w:val="18"/>
        </w:rPr>
        <w:t>See</w:t>
      </w:r>
      <w:r>
        <w:rPr>
          <w:spacing w:val="-6"/>
          <w:sz w:val="18"/>
        </w:rPr>
        <w:t xml:space="preserve"> </w:t>
      </w:r>
      <w:r>
        <w:rPr>
          <w:sz w:val="18"/>
        </w:rPr>
        <w:t>Appendix</w:t>
      </w:r>
      <w:r>
        <w:rPr>
          <w:spacing w:val="-5"/>
          <w:sz w:val="18"/>
        </w:rPr>
        <w:t xml:space="preserve"> I2.</w:t>
      </w:r>
    </w:p>
    <w:p w14:paraId="3CDB3269" w14:textId="77777777" w:rsidR="00AF3196" w:rsidRDefault="00AF3196">
      <w:pPr>
        <w:rPr>
          <w:sz w:val="18"/>
        </w:rPr>
        <w:sectPr w:rsidR="00AF3196">
          <w:pgSz w:w="11900" w:h="16840"/>
          <w:pgMar w:top="1340" w:right="400" w:bottom="660" w:left="1220" w:header="764" w:footer="474" w:gutter="0"/>
          <w:cols w:space="720"/>
        </w:sectPr>
      </w:pPr>
    </w:p>
    <w:p w14:paraId="4029AF0D" w14:textId="77777777" w:rsidR="00AF3196" w:rsidRDefault="00F9107A">
      <w:pPr>
        <w:pStyle w:val="ListParagraph"/>
        <w:numPr>
          <w:ilvl w:val="1"/>
          <w:numId w:val="139"/>
        </w:numPr>
        <w:tabs>
          <w:tab w:val="left" w:pos="787"/>
        </w:tabs>
        <w:spacing w:before="162"/>
        <w:rPr>
          <w:rFonts w:ascii="Arial"/>
          <w:b/>
        </w:rPr>
      </w:pPr>
      <w:r>
        <w:rPr>
          <w:rFonts w:ascii="Arial"/>
          <w:b/>
          <w:color w:val="0070C0"/>
        </w:rPr>
        <w:lastRenderedPageBreak/>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1A2D5573" w14:textId="77777777" w:rsidR="00AF3196" w:rsidRDefault="00F9107A">
      <w:pPr>
        <w:spacing w:before="118"/>
        <w:ind w:left="220" w:right="1029"/>
        <w:jc w:val="both"/>
        <w:rPr>
          <w:sz w:val="21"/>
        </w:rPr>
      </w:pPr>
      <w:r>
        <w:rPr>
          <w:sz w:val="21"/>
        </w:rPr>
        <w:t>The Panel’s discussion and issues primarily related to Outcome 3. Some Panel members queried GWMWater processes if a customer is having difficulty paying a bill, including what a customer should do and whether a contact number was included on the customer’s bill, whether the paperwork was easy to complete, and the criteria for assistance.</w:t>
      </w:r>
      <w:r>
        <w:rPr>
          <w:spacing w:val="40"/>
          <w:sz w:val="21"/>
        </w:rPr>
        <w:t xml:space="preserve"> </w:t>
      </w:r>
      <w:r>
        <w:rPr>
          <w:sz w:val="21"/>
        </w:rPr>
        <w:t>Panel members were satisfied with GWMWater’s response to their</w:t>
      </w:r>
      <w:r>
        <w:rPr>
          <w:spacing w:val="-4"/>
          <w:sz w:val="21"/>
        </w:rPr>
        <w:t xml:space="preserve"> </w:t>
      </w:r>
      <w:r>
        <w:rPr>
          <w:sz w:val="21"/>
        </w:rPr>
        <w:t>queries,</w:t>
      </w:r>
      <w:r>
        <w:rPr>
          <w:spacing w:val="-4"/>
          <w:sz w:val="21"/>
        </w:rPr>
        <w:t xml:space="preserve"> </w:t>
      </w:r>
      <w:r>
        <w:rPr>
          <w:sz w:val="21"/>
        </w:rPr>
        <w:t>in</w:t>
      </w:r>
      <w:r>
        <w:rPr>
          <w:spacing w:val="-4"/>
          <w:sz w:val="21"/>
        </w:rPr>
        <w:t xml:space="preserve"> </w:t>
      </w:r>
      <w:r>
        <w:rPr>
          <w:sz w:val="21"/>
        </w:rPr>
        <w:t>particular</w:t>
      </w:r>
      <w:r>
        <w:rPr>
          <w:spacing w:val="-4"/>
          <w:sz w:val="21"/>
        </w:rPr>
        <w:t xml:space="preserve"> </w:t>
      </w:r>
      <w:r>
        <w:rPr>
          <w:sz w:val="21"/>
        </w:rPr>
        <w:t>all</w:t>
      </w:r>
      <w:r>
        <w:rPr>
          <w:spacing w:val="-4"/>
          <w:sz w:val="21"/>
        </w:rPr>
        <w:t xml:space="preserve"> </w:t>
      </w:r>
      <w:r>
        <w:rPr>
          <w:sz w:val="21"/>
        </w:rPr>
        <w:t>customers</w:t>
      </w:r>
      <w:r>
        <w:rPr>
          <w:spacing w:val="-4"/>
          <w:sz w:val="21"/>
        </w:rPr>
        <w:t xml:space="preserve"> </w:t>
      </w:r>
      <w:r>
        <w:rPr>
          <w:sz w:val="21"/>
        </w:rPr>
        <w:t>are</w:t>
      </w:r>
      <w:r>
        <w:rPr>
          <w:spacing w:val="-4"/>
          <w:sz w:val="21"/>
        </w:rPr>
        <w:t xml:space="preserve"> </w:t>
      </w:r>
      <w:r>
        <w:rPr>
          <w:sz w:val="21"/>
        </w:rPr>
        <w:t>eligible</w:t>
      </w:r>
      <w:r>
        <w:rPr>
          <w:spacing w:val="-4"/>
          <w:sz w:val="21"/>
        </w:rPr>
        <w:t xml:space="preserve"> </w:t>
      </w:r>
      <w:r>
        <w:rPr>
          <w:sz w:val="21"/>
        </w:rPr>
        <w:t>for</w:t>
      </w:r>
      <w:r>
        <w:rPr>
          <w:spacing w:val="-4"/>
          <w:sz w:val="21"/>
        </w:rPr>
        <w:t xml:space="preserve"> </w:t>
      </w:r>
      <w:r>
        <w:rPr>
          <w:sz w:val="21"/>
        </w:rPr>
        <w:t>assistance</w:t>
      </w:r>
      <w:r>
        <w:rPr>
          <w:spacing w:val="-4"/>
          <w:sz w:val="21"/>
        </w:rPr>
        <w:t xml:space="preserve"> </w:t>
      </w:r>
      <w:r>
        <w:rPr>
          <w:sz w:val="21"/>
        </w:rPr>
        <w:t>if</w:t>
      </w:r>
      <w:r>
        <w:rPr>
          <w:spacing w:val="-4"/>
          <w:sz w:val="21"/>
        </w:rPr>
        <w:t xml:space="preserve"> </w:t>
      </w:r>
      <w:r>
        <w:rPr>
          <w:sz w:val="21"/>
        </w:rPr>
        <w:t>they</w:t>
      </w:r>
      <w:r>
        <w:rPr>
          <w:spacing w:val="-4"/>
          <w:sz w:val="21"/>
        </w:rPr>
        <w:t xml:space="preserve"> </w:t>
      </w:r>
      <w:r>
        <w:rPr>
          <w:sz w:val="21"/>
        </w:rPr>
        <w:t>can</w:t>
      </w:r>
      <w:r>
        <w:rPr>
          <w:spacing w:val="-4"/>
          <w:sz w:val="21"/>
        </w:rPr>
        <w:t xml:space="preserve"> </w:t>
      </w:r>
      <w:r>
        <w:rPr>
          <w:sz w:val="21"/>
        </w:rPr>
        <w:t>demonstrate</w:t>
      </w:r>
      <w:r>
        <w:rPr>
          <w:spacing w:val="-4"/>
          <w:sz w:val="21"/>
        </w:rPr>
        <w:t xml:space="preserve"> </w:t>
      </w:r>
      <w:r>
        <w:rPr>
          <w:sz w:val="21"/>
        </w:rPr>
        <w:t>they</w:t>
      </w:r>
      <w:r>
        <w:rPr>
          <w:spacing w:val="-4"/>
          <w:sz w:val="21"/>
        </w:rPr>
        <w:t xml:space="preserve"> </w:t>
      </w:r>
      <w:r>
        <w:rPr>
          <w:sz w:val="21"/>
        </w:rPr>
        <w:t>are</w:t>
      </w:r>
      <w:r>
        <w:rPr>
          <w:spacing w:val="-4"/>
          <w:sz w:val="21"/>
        </w:rPr>
        <w:t xml:space="preserve"> </w:t>
      </w:r>
      <w:r>
        <w:rPr>
          <w:sz w:val="21"/>
        </w:rPr>
        <w:t>having difficulty paying a bill.</w:t>
      </w:r>
    </w:p>
    <w:p w14:paraId="5833DA71" w14:textId="77777777" w:rsidR="00AF3196" w:rsidRDefault="00F9107A">
      <w:pPr>
        <w:spacing w:before="118" w:line="242" w:lineRule="auto"/>
        <w:ind w:left="220" w:right="1030"/>
        <w:jc w:val="both"/>
        <w:rPr>
          <w:sz w:val="21"/>
        </w:rPr>
      </w:pPr>
      <w:r>
        <w:rPr>
          <w:sz w:val="21"/>
        </w:rPr>
        <w:t>Under Outcome 2, the Panel briefly discussed GWMWater including a satisfaction measure with a threshold rating of seven (7/10) and agreed ‘7’ was a better measure of being satisfied than a 5/10. They also agreed that a 7/10 rating was preferable to reporting an average.</w:t>
      </w:r>
    </w:p>
    <w:p w14:paraId="58500DB2" w14:textId="77777777" w:rsidR="00AF3196" w:rsidRDefault="00AF3196">
      <w:pPr>
        <w:spacing w:before="7"/>
        <w:rPr>
          <w:sz w:val="19"/>
        </w:rPr>
      </w:pPr>
    </w:p>
    <w:p w14:paraId="122A4E0B"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7C00B071" w14:textId="77777777" w:rsidR="00AF3196" w:rsidRDefault="00F9107A">
      <w:pPr>
        <w:spacing w:before="118" w:line="242" w:lineRule="auto"/>
        <w:ind w:left="220" w:right="1032"/>
        <w:jc w:val="both"/>
        <w:rPr>
          <w:sz w:val="21"/>
        </w:rPr>
      </w:pPr>
      <w:r>
        <w:rPr>
          <w:sz w:val="21"/>
        </w:rPr>
        <w:t xml:space="preserve">The Panel unanimously supported GWMWater’s proposed amendments to its Outcomes Reporting </w:t>
      </w:r>
      <w:r>
        <w:rPr>
          <w:spacing w:val="-2"/>
          <w:sz w:val="21"/>
        </w:rPr>
        <w:t>measures.</w:t>
      </w:r>
    </w:p>
    <w:p w14:paraId="417DE4F3"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15C50889" w14:textId="77777777" w:rsidR="00AF3196" w:rsidRDefault="00F9107A">
      <w:pPr>
        <w:pStyle w:val="Heading4"/>
        <w:numPr>
          <w:ilvl w:val="0"/>
          <w:numId w:val="139"/>
        </w:numPr>
        <w:tabs>
          <w:tab w:val="left" w:pos="652"/>
        </w:tabs>
        <w:jc w:val="both"/>
      </w:pPr>
      <w:bookmarkStart w:id="64" w:name="_TOC_250012"/>
      <w:r>
        <w:rPr>
          <w:color w:val="0070C0"/>
        </w:rPr>
        <w:lastRenderedPageBreak/>
        <w:t>Topic</w:t>
      </w:r>
      <w:r>
        <w:rPr>
          <w:color w:val="0070C0"/>
          <w:spacing w:val="-5"/>
        </w:rPr>
        <w:t xml:space="preserve"> </w:t>
      </w:r>
      <w:r>
        <w:rPr>
          <w:color w:val="0070C0"/>
        </w:rPr>
        <w:t>12:</w:t>
      </w:r>
      <w:r>
        <w:rPr>
          <w:color w:val="0070C0"/>
          <w:spacing w:val="-5"/>
        </w:rPr>
        <w:t xml:space="preserve"> </w:t>
      </w:r>
      <w:r>
        <w:rPr>
          <w:color w:val="0070C0"/>
        </w:rPr>
        <w:t>Overall</w:t>
      </w:r>
      <w:r>
        <w:rPr>
          <w:color w:val="0070C0"/>
          <w:spacing w:val="-5"/>
        </w:rPr>
        <w:t xml:space="preserve"> </w:t>
      </w:r>
      <w:r>
        <w:rPr>
          <w:color w:val="0070C0"/>
        </w:rPr>
        <w:t>price</w:t>
      </w:r>
      <w:r>
        <w:rPr>
          <w:color w:val="0070C0"/>
          <w:spacing w:val="-5"/>
        </w:rPr>
        <w:t xml:space="preserve"> </w:t>
      </w:r>
      <w:r>
        <w:rPr>
          <w:color w:val="0070C0"/>
        </w:rPr>
        <w:t>impact</w:t>
      </w:r>
      <w:r>
        <w:rPr>
          <w:color w:val="0070C0"/>
          <w:spacing w:val="-5"/>
        </w:rPr>
        <w:t xml:space="preserve"> </w:t>
      </w:r>
      <w:r>
        <w:rPr>
          <w:color w:val="0070C0"/>
        </w:rPr>
        <w:t>of</w:t>
      </w:r>
      <w:r>
        <w:rPr>
          <w:color w:val="0070C0"/>
          <w:spacing w:val="-5"/>
        </w:rPr>
        <w:t xml:space="preserve"> </w:t>
      </w:r>
      <w:bookmarkEnd w:id="64"/>
      <w:r>
        <w:rPr>
          <w:color w:val="0070C0"/>
          <w:spacing w:val="-2"/>
        </w:rPr>
        <w:t>proposals</w:t>
      </w:r>
    </w:p>
    <w:p w14:paraId="42E52378" w14:textId="77777777" w:rsidR="00AF3196" w:rsidRDefault="00F9107A">
      <w:pPr>
        <w:pStyle w:val="ListParagraph"/>
        <w:numPr>
          <w:ilvl w:val="1"/>
          <w:numId w:val="139"/>
        </w:numPr>
        <w:tabs>
          <w:tab w:val="left" w:pos="787"/>
        </w:tabs>
        <w:spacing w:before="243"/>
        <w:rPr>
          <w:rFonts w:ascii="Arial"/>
          <w:b/>
        </w:rPr>
      </w:pPr>
      <w:r>
        <w:rPr>
          <w:rFonts w:ascii="Arial"/>
          <w:b/>
          <w:color w:val="0070C0"/>
        </w:rPr>
        <w:t>Customer</w:t>
      </w:r>
      <w:r>
        <w:rPr>
          <w:rFonts w:ascii="Arial"/>
          <w:b/>
          <w:color w:val="0070C0"/>
          <w:spacing w:val="-8"/>
        </w:rPr>
        <w:t xml:space="preserve"> </w:t>
      </w:r>
      <w:r>
        <w:rPr>
          <w:rFonts w:ascii="Arial"/>
          <w:b/>
          <w:color w:val="0070C0"/>
        </w:rPr>
        <w:t>Panel</w:t>
      </w:r>
      <w:r>
        <w:rPr>
          <w:rFonts w:ascii="Arial"/>
          <w:b/>
          <w:color w:val="0070C0"/>
          <w:spacing w:val="-8"/>
        </w:rPr>
        <w:t xml:space="preserve"> </w:t>
      </w:r>
      <w:r>
        <w:rPr>
          <w:rFonts w:ascii="Arial"/>
          <w:b/>
          <w:color w:val="0070C0"/>
        </w:rPr>
        <w:t>information</w:t>
      </w:r>
      <w:r>
        <w:rPr>
          <w:rFonts w:ascii="Arial"/>
          <w:b/>
          <w:color w:val="0070C0"/>
          <w:spacing w:val="-8"/>
        </w:rPr>
        <w:t xml:space="preserve"> </w:t>
      </w:r>
      <w:r>
        <w:rPr>
          <w:rFonts w:ascii="Arial"/>
          <w:b/>
          <w:color w:val="0070C0"/>
          <w:spacing w:val="-2"/>
        </w:rPr>
        <w:t>sources</w:t>
      </w:r>
    </w:p>
    <w:p w14:paraId="6B8E992B" w14:textId="77777777" w:rsidR="00AF3196" w:rsidRDefault="00F9107A">
      <w:pPr>
        <w:pStyle w:val="ListParagraph"/>
        <w:numPr>
          <w:ilvl w:val="0"/>
          <w:numId w:val="68"/>
        </w:numPr>
        <w:tabs>
          <w:tab w:val="left" w:pos="579"/>
          <w:tab w:val="left" w:pos="580"/>
        </w:tabs>
        <w:spacing w:before="122"/>
        <w:rPr>
          <w:sz w:val="21"/>
        </w:rPr>
      </w:pPr>
      <w:r>
        <w:rPr>
          <w:sz w:val="21"/>
        </w:rPr>
        <w:t>Presentation</w:t>
      </w:r>
      <w:r>
        <w:rPr>
          <w:spacing w:val="-8"/>
          <w:sz w:val="21"/>
        </w:rPr>
        <w:t xml:space="preserve"> </w:t>
      </w:r>
      <w:r>
        <w:rPr>
          <w:sz w:val="21"/>
        </w:rPr>
        <w:t>by</w:t>
      </w:r>
      <w:r>
        <w:rPr>
          <w:spacing w:val="-7"/>
          <w:sz w:val="21"/>
        </w:rPr>
        <w:t xml:space="preserve"> </w:t>
      </w:r>
      <w:r>
        <w:rPr>
          <w:sz w:val="21"/>
        </w:rPr>
        <w:t>Sally</w:t>
      </w:r>
      <w:r>
        <w:rPr>
          <w:spacing w:val="-7"/>
          <w:sz w:val="21"/>
        </w:rPr>
        <w:t xml:space="preserve"> </w:t>
      </w:r>
      <w:r>
        <w:rPr>
          <w:sz w:val="21"/>
        </w:rPr>
        <w:t>Marshall,</w:t>
      </w:r>
      <w:r>
        <w:rPr>
          <w:spacing w:val="-8"/>
          <w:sz w:val="21"/>
        </w:rPr>
        <w:t xml:space="preserve"> </w:t>
      </w:r>
      <w:r>
        <w:rPr>
          <w:sz w:val="21"/>
        </w:rPr>
        <w:t>Executive</w:t>
      </w:r>
      <w:r>
        <w:rPr>
          <w:spacing w:val="-8"/>
          <w:sz w:val="21"/>
        </w:rPr>
        <w:t xml:space="preserve"> </w:t>
      </w:r>
      <w:r>
        <w:rPr>
          <w:sz w:val="21"/>
        </w:rPr>
        <w:t>Manager</w:t>
      </w:r>
      <w:r>
        <w:rPr>
          <w:spacing w:val="-7"/>
          <w:sz w:val="21"/>
        </w:rPr>
        <w:t xml:space="preserve"> </w:t>
      </w:r>
      <w:r>
        <w:rPr>
          <w:sz w:val="21"/>
        </w:rPr>
        <w:t>Strategic</w:t>
      </w:r>
      <w:r>
        <w:rPr>
          <w:spacing w:val="-7"/>
          <w:sz w:val="21"/>
        </w:rPr>
        <w:t xml:space="preserve"> </w:t>
      </w:r>
      <w:r>
        <w:rPr>
          <w:sz w:val="21"/>
        </w:rPr>
        <w:t>Planning</w:t>
      </w:r>
      <w:r>
        <w:rPr>
          <w:spacing w:val="-7"/>
          <w:sz w:val="21"/>
        </w:rPr>
        <w:t xml:space="preserve"> </w:t>
      </w:r>
      <w:r>
        <w:rPr>
          <w:sz w:val="21"/>
        </w:rPr>
        <w:t>and</w:t>
      </w:r>
      <w:r>
        <w:rPr>
          <w:spacing w:val="-7"/>
          <w:sz w:val="21"/>
        </w:rPr>
        <w:t xml:space="preserve"> </w:t>
      </w:r>
      <w:r>
        <w:rPr>
          <w:spacing w:val="-2"/>
          <w:sz w:val="21"/>
        </w:rPr>
        <w:t>Performance</w:t>
      </w:r>
    </w:p>
    <w:p w14:paraId="5896FA02" w14:textId="77777777" w:rsidR="00AF3196" w:rsidRDefault="00AF3196">
      <w:pPr>
        <w:spacing w:before="4"/>
        <w:rPr>
          <w:sz w:val="19"/>
        </w:rPr>
      </w:pPr>
    </w:p>
    <w:p w14:paraId="33021471"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GWMWater’s</w:t>
      </w:r>
      <w:r>
        <w:rPr>
          <w:rFonts w:ascii="Arial" w:hAnsi="Arial"/>
          <w:b/>
          <w:color w:val="0070C0"/>
          <w:spacing w:val="-10"/>
        </w:rPr>
        <w:t xml:space="preserve"> </w:t>
      </w:r>
      <w:r>
        <w:rPr>
          <w:rFonts w:ascii="Arial" w:hAnsi="Arial"/>
          <w:b/>
          <w:color w:val="0070C0"/>
          <w:spacing w:val="-2"/>
        </w:rPr>
        <w:t>proposal</w:t>
      </w:r>
    </w:p>
    <w:p w14:paraId="71D6F43C" w14:textId="77777777" w:rsidR="00AF3196" w:rsidRDefault="00F9107A">
      <w:pPr>
        <w:spacing w:before="118"/>
        <w:ind w:left="220" w:right="1032"/>
        <w:jc w:val="both"/>
        <w:rPr>
          <w:sz w:val="21"/>
        </w:rPr>
      </w:pPr>
      <w:r>
        <w:rPr>
          <w:sz w:val="21"/>
        </w:rPr>
        <w:t>GWMWater explained the considerations behind its proposed price paths, including capital project proposals that had in principle support from the Community Panel in earlier sessions and presented the following summary of its overall price paths (real %).</w:t>
      </w:r>
    </w:p>
    <w:p w14:paraId="5E64A30C" w14:textId="77777777" w:rsidR="00AF3196" w:rsidRDefault="00F9107A">
      <w:pPr>
        <w:spacing w:before="124"/>
        <w:ind w:left="220"/>
        <w:jc w:val="both"/>
        <w:rPr>
          <w:b/>
          <w:sz w:val="21"/>
        </w:rPr>
      </w:pPr>
      <w:r>
        <w:rPr>
          <w:b/>
          <w:color w:val="0070C0"/>
          <w:sz w:val="21"/>
        </w:rPr>
        <w:t>Table</w:t>
      </w:r>
      <w:r>
        <w:rPr>
          <w:b/>
          <w:color w:val="0070C0"/>
          <w:spacing w:val="-7"/>
          <w:sz w:val="21"/>
        </w:rPr>
        <w:t xml:space="preserve"> </w:t>
      </w:r>
      <w:r>
        <w:rPr>
          <w:b/>
          <w:color w:val="0070C0"/>
          <w:sz w:val="21"/>
        </w:rPr>
        <w:t>15-1:</w:t>
      </w:r>
      <w:r>
        <w:rPr>
          <w:b/>
          <w:color w:val="0070C0"/>
          <w:spacing w:val="-7"/>
          <w:sz w:val="21"/>
        </w:rPr>
        <w:t xml:space="preserve"> </w:t>
      </w:r>
      <w:r>
        <w:rPr>
          <w:b/>
          <w:color w:val="0070C0"/>
          <w:sz w:val="21"/>
        </w:rPr>
        <w:t>GWMWater’s</w:t>
      </w:r>
      <w:r>
        <w:rPr>
          <w:b/>
          <w:color w:val="0070C0"/>
          <w:spacing w:val="-7"/>
          <w:sz w:val="21"/>
        </w:rPr>
        <w:t xml:space="preserve"> </w:t>
      </w:r>
      <w:r>
        <w:rPr>
          <w:b/>
          <w:color w:val="0070C0"/>
          <w:sz w:val="21"/>
        </w:rPr>
        <w:t>proposed</w:t>
      </w:r>
      <w:r>
        <w:rPr>
          <w:b/>
          <w:color w:val="0070C0"/>
          <w:spacing w:val="-7"/>
          <w:sz w:val="21"/>
        </w:rPr>
        <w:t xml:space="preserve"> </w:t>
      </w:r>
      <w:r>
        <w:rPr>
          <w:b/>
          <w:color w:val="0070C0"/>
          <w:sz w:val="21"/>
        </w:rPr>
        <w:t>price</w:t>
      </w:r>
      <w:r>
        <w:rPr>
          <w:b/>
          <w:color w:val="0070C0"/>
          <w:spacing w:val="-7"/>
          <w:sz w:val="21"/>
        </w:rPr>
        <w:t xml:space="preserve"> </w:t>
      </w:r>
      <w:r>
        <w:rPr>
          <w:b/>
          <w:color w:val="0070C0"/>
          <w:spacing w:val="-4"/>
          <w:sz w:val="21"/>
        </w:rPr>
        <w:t>path</w:t>
      </w:r>
    </w:p>
    <w:p w14:paraId="55CFE9EF" w14:textId="77777777" w:rsidR="00AF3196" w:rsidRDefault="00AF3196">
      <w:pPr>
        <w:spacing w:before="6" w:after="1"/>
        <w:rPr>
          <w:b/>
          <w:sz w:val="9"/>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3538"/>
        <w:gridCol w:w="1109"/>
        <w:gridCol w:w="1104"/>
        <w:gridCol w:w="1109"/>
        <w:gridCol w:w="1104"/>
        <w:gridCol w:w="1109"/>
      </w:tblGrid>
      <w:tr w:rsidR="00AF3196" w14:paraId="2CC184ED" w14:textId="77777777">
        <w:trPr>
          <w:trHeight w:val="364"/>
        </w:trPr>
        <w:tc>
          <w:tcPr>
            <w:tcW w:w="3538" w:type="dxa"/>
            <w:tcBorders>
              <w:bottom w:val="single" w:sz="12" w:space="0" w:color="59A9F2"/>
            </w:tcBorders>
          </w:tcPr>
          <w:p w14:paraId="244E6937" w14:textId="77777777" w:rsidR="00AF3196" w:rsidRDefault="00F9107A">
            <w:pPr>
              <w:pStyle w:val="TableParagraph"/>
              <w:spacing w:before="63"/>
              <w:ind w:left="110"/>
              <w:rPr>
                <w:rFonts w:ascii="Calibri"/>
                <w:b/>
                <w:sz w:val="20"/>
              </w:rPr>
            </w:pPr>
            <w:r>
              <w:rPr>
                <w:rFonts w:ascii="Calibri"/>
                <w:b/>
                <w:spacing w:val="-2"/>
                <w:sz w:val="20"/>
              </w:rPr>
              <w:t>Service</w:t>
            </w:r>
          </w:p>
        </w:tc>
        <w:tc>
          <w:tcPr>
            <w:tcW w:w="1109" w:type="dxa"/>
            <w:tcBorders>
              <w:bottom w:val="single" w:sz="12" w:space="0" w:color="59A9F2"/>
            </w:tcBorders>
          </w:tcPr>
          <w:p w14:paraId="6F273254" w14:textId="77777777" w:rsidR="00AF3196" w:rsidRDefault="00F9107A">
            <w:pPr>
              <w:pStyle w:val="TableParagraph"/>
              <w:spacing w:before="63"/>
              <w:ind w:left="281" w:right="270"/>
              <w:jc w:val="center"/>
              <w:rPr>
                <w:rFonts w:ascii="Calibri"/>
                <w:b/>
                <w:sz w:val="20"/>
              </w:rPr>
            </w:pPr>
            <w:r>
              <w:rPr>
                <w:rFonts w:ascii="Calibri"/>
                <w:b/>
                <w:sz w:val="20"/>
              </w:rPr>
              <w:t>Year</w:t>
            </w:r>
            <w:r>
              <w:rPr>
                <w:rFonts w:ascii="Calibri"/>
                <w:b/>
                <w:spacing w:val="-4"/>
                <w:sz w:val="20"/>
              </w:rPr>
              <w:t xml:space="preserve"> </w:t>
            </w:r>
            <w:r>
              <w:rPr>
                <w:rFonts w:ascii="Calibri"/>
                <w:b/>
                <w:spacing w:val="-10"/>
                <w:sz w:val="20"/>
              </w:rPr>
              <w:t>1</w:t>
            </w:r>
          </w:p>
        </w:tc>
        <w:tc>
          <w:tcPr>
            <w:tcW w:w="1104" w:type="dxa"/>
            <w:tcBorders>
              <w:bottom w:val="single" w:sz="12" w:space="0" w:color="59A9F2"/>
            </w:tcBorders>
          </w:tcPr>
          <w:p w14:paraId="4DC2A811" w14:textId="77777777" w:rsidR="00AF3196" w:rsidRDefault="00F9107A">
            <w:pPr>
              <w:pStyle w:val="TableParagraph"/>
              <w:spacing w:before="63"/>
              <w:ind w:left="277" w:right="270"/>
              <w:jc w:val="center"/>
              <w:rPr>
                <w:rFonts w:ascii="Calibri"/>
                <w:b/>
                <w:sz w:val="20"/>
              </w:rPr>
            </w:pPr>
            <w:r>
              <w:rPr>
                <w:rFonts w:ascii="Calibri"/>
                <w:b/>
                <w:sz w:val="20"/>
              </w:rPr>
              <w:t>Year</w:t>
            </w:r>
            <w:r>
              <w:rPr>
                <w:rFonts w:ascii="Calibri"/>
                <w:b/>
                <w:spacing w:val="-4"/>
                <w:sz w:val="20"/>
              </w:rPr>
              <w:t xml:space="preserve"> </w:t>
            </w:r>
            <w:r>
              <w:rPr>
                <w:rFonts w:ascii="Calibri"/>
                <w:b/>
                <w:spacing w:val="-10"/>
                <w:sz w:val="20"/>
              </w:rPr>
              <w:t>2</w:t>
            </w:r>
          </w:p>
        </w:tc>
        <w:tc>
          <w:tcPr>
            <w:tcW w:w="1109" w:type="dxa"/>
            <w:tcBorders>
              <w:bottom w:val="single" w:sz="12" w:space="0" w:color="59A9F2"/>
            </w:tcBorders>
          </w:tcPr>
          <w:p w14:paraId="3FB66F37" w14:textId="77777777" w:rsidR="00AF3196" w:rsidRDefault="00F9107A">
            <w:pPr>
              <w:pStyle w:val="TableParagraph"/>
              <w:spacing w:before="63"/>
              <w:ind w:left="281" w:right="270"/>
              <w:jc w:val="center"/>
              <w:rPr>
                <w:rFonts w:ascii="Calibri"/>
                <w:b/>
                <w:sz w:val="20"/>
              </w:rPr>
            </w:pPr>
            <w:r>
              <w:rPr>
                <w:rFonts w:ascii="Calibri"/>
                <w:b/>
                <w:sz w:val="20"/>
              </w:rPr>
              <w:t>Year</w:t>
            </w:r>
            <w:r>
              <w:rPr>
                <w:rFonts w:ascii="Calibri"/>
                <w:b/>
                <w:spacing w:val="-4"/>
                <w:sz w:val="20"/>
              </w:rPr>
              <w:t xml:space="preserve"> </w:t>
            </w:r>
            <w:r>
              <w:rPr>
                <w:rFonts w:ascii="Calibri"/>
                <w:b/>
                <w:spacing w:val="-10"/>
                <w:sz w:val="20"/>
              </w:rPr>
              <w:t>3</w:t>
            </w:r>
          </w:p>
        </w:tc>
        <w:tc>
          <w:tcPr>
            <w:tcW w:w="1104" w:type="dxa"/>
            <w:tcBorders>
              <w:bottom w:val="single" w:sz="12" w:space="0" w:color="59A9F2"/>
            </w:tcBorders>
          </w:tcPr>
          <w:p w14:paraId="54D55F0E" w14:textId="77777777" w:rsidR="00AF3196" w:rsidRDefault="00F9107A">
            <w:pPr>
              <w:pStyle w:val="TableParagraph"/>
              <w:spacing w:before="63"/>
              <w:ind w:left="277" w:right="270"/>
              <w:jc w:val="center"/>
              <w:rPr>
                <w:rFonts w:ascii="Calibri"/>
                <w:b/>
                <w:sz w:val="20"/>
              </w:rPr>
            </w:pPr>
            <w:r>
              <w:rPr>
                <w:rFonts w:ascii="Calibri"/>
                <w:b/>
                <w:sz w:val="20"/>
              </w:rPr>
              <w:t>Year</w:t>
            </w:r>
            <w:r>
              <w:rPr>
                <w:rFonts w:ascii="Calibri"/>
                <w:b/>
                <w:spacing w:val="-4"/>
                <w:sz w:val="20"/>
              </w:rPr>
              <w:t xml:space="preserve"> </w:t>
            </w:r>
            <w:r>
              <w:rPr>
                <w:rFonts w:ascii="Calibri"/>
                <w:b/>
                <w:spacing w:val="-10"/>
                <w:sz w:val="20"/>
              </w:rPr>
              <w:t>4</w:t>
            </w:r>
          </w:p>
        </w:tc>
        <w:tc>
          <w:tcPr>
            <w:tcW w:w="1109" w:type="dxa"/>
            <w:tcBorders>
              <w:bottom w:val="single" w:sz="12" w:space="0" w:color="59A9F2"/>
            </w:tcBorders>
          </w:tcPr>
          <w:p w14:paraId="18AC8045" w14:textId="77777777" w:rsidR="00AF3196" w:rsidRDefault="00F9107A">
            <w:pPr>
              <w:pStyle w:val="TableParagraph"/>
              <w:spacing w:before="63"/>
              <w:ind w:left="281" w:right="270"/>
              <w:jc w:val="center"/>
              <w:rPr>
                <w:rFonts w:ascii="Calibri"/>
                <w:b/>
                <w:sz w:val="20"/>
              </w:rPr>
            </w:pPr>
            <w:r>
              <w:rPr>
                <w:rFonts w:ascii="Calibri"/>
                <w:b/>
                <w:sz w:val="20"/>
              </w:rPr>
              <w:t>Year</w:t>
            </w:r>
            <w:r>
              <w:rPr>
                <w:rFonts w:ascii="Calibri"/>
                <w:b/>
                <w:spacing w:val="-4"/>
                <w:sz w:val="20"/>
              </w:rPr>
              <w:t xml:space="preserve"> </w:t>
            </w:r>
            <w:r>
              <w:rPr>
                <w:rFonts w:ascii="Calibri"/>
                <w:b/>
                <w:spacing w:val="-10"/>
                <w:sz w:val="20"/>
              </w:rPr>
              <w:t>5</w:t>
            </w:r>
          </w:p>
        </w:tc>
      </w:tr>
      <w:tr w:rsidR="00AF3196" w14:paraId="4A79C693" w14:textId="77777777">
        <w:trPr>
          <w:trHeight w:val="363"/>
        </w:trPr>
        <w:tc>
          <w:tcPr>
            <w:tcW w:w="3538" w:type="dxa"/>
            <w:tcBorders>
              <w:top w:val="single" w:sz="12" w:space="0" w:color="59A9F2"/>
            </w:tcBorders>
          </w:tcPr>
          <w:p w14:paraId="171531DF" w14:textId="77777777" w:rsidR="00AF3196" w:rsidRDefault="00F9107A">
            <w:pPr>
              <w:pStyle w:val="TableParagraph"/>
              <w:spacing w:before="63"/>
              <w:ind w:left="110"/>
              <w:rPr>
                <w:rFonts w:ascii="Calibri"/>
                <w:sz w:val="20"/>
              </w:rPr>
            </w:pPr>
            <w:r>
              <w:rPr>
                <w:rFonts w:ascii="Calibri"/>
                <w:sz w:val="20"/>
              </w:rPr>
              <w:t>Urban</w:t>
            </w:r>
            <w:r>
              <w:rPr>
                <w:rFonts w:ascii="Calibri"/>
                <w:spacing w:val="-7"/>
                <w:sz w:val="20"/>
              </w:rPr>
              <w:t xml:space="preserve"> </w:t>
            </w:r>
            <w:r>
              <w:rPr>
                <w:rFonts w:ascii="Calibri"/>
                <w:sz w:val="20"/>
              </w:rPr>
              <w:t>Drinking</w:t>
            </w:r>
            <w:r>
              <w:rPr>
                <w:rFonts w:ascii="Calibri"/>
                <w:spacing w:val="-7"/>
                <w:sz w:val="20"/>
              </w:rPr>
              <w:t xml:space="preserve"> </w:t>
            </w:r>
            <w:r>
              <w:rPr>
                <w:rFonts w:ascii="Calibri"/>
                <w:sz w:val="20"/>
              </w:rPr>
              <w:t>Water</w:t>
            </w:r>
            <w:r>
              <w:rPr>
                <w:rFonts w:ascii="Calibri"/>
                <w:spacing w:val="-6"/>
                <w:sz w:val="20"/>
              </w:rPr>
              <w:t xml:space="preserve"> </w:t>
            </w:r>
            <w:r>
              <w:rPr>
                <w:rFonts w:ascii="Calibri"/>
                <w:spacing w:val="-2"/>
                <w:sz w:val="20"/>
              </w:rPr>
              <w:t>Customers</w:t>
            </w:r>
          </w:p>
        </w:tc>
        <w:tc>
          <w:tcPr>
            <w:tcW w:w="1109" w:type="dxa"/>
            <w:tcBorders>
              <w:top w:val="single" w:sz="12" w:space="0" w:color="59A9F2"/>
            </w:tcBorders>
          </w:tcPr>
          <w:p w14:paraId="2326ED37" w14:textId="77777777" w:rsidR="00AF3196" w:rsidRDefault="00F9107A">
            <w:pPr>
              <w:pStyle w:val="TableParagraph"/>
              <w:spacing w:before="63"/>
              <w:ind w:left="281" w:right="270"/>
              <w:jc w:val="center"/>
              <w:rPr>
                <w:rFonts w:ascii="Calibri"/>
                <w:sz w:val="20"/>
              </w:rPr>
            </w:pPr>
            <w:r>
              <w:rPr>
                <w:rFonts w:ascii="Calibri"/>
                <w:spacing w:val="-4"/>
                <w:sz w:val="20"/>
              </w:rPr>
              <w:t>0.6%</w:t>
            </w:r>
          </w:p>
        </w:tc>
        <w:tc>
          <w:tcPr>
            <w:tcW w:w="1104" w:type="dxa"/>
            <w:tcBorders>
              <w:top w:val="single" w:sz="12" w:space="0" w:color="59A9F2"/>
            </w:tcBorders>
          </w:tcPr>
          <w:p w14:paraId="2767091C"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Borders>
              <w:top w:val="single" w:sz="12" w:space="0" w:color="59A9F2"/>
            </w:tcBorders>
          </w:tcPr>
          <w:p w14:paraId="36D53E81" w14:textId="77777777" w:rsidR="00AF3196" w:rsidRDefault="00F9107A">
            <w:pPr>
              <w:pStyle w:val="TableParagraph"/>
              <w:spacing w:before="63"/>
              <w:ind w:left="280" w:right="270"/>
              <w:jc w:val="center"/>
              <w:rPr>
                <w:rFonts w:ascii="Calibri"/>
                <w:sz w:val="20"/>
              </w:rPr>
            </w:pPr>
            <w:r>
              <w:rPr>
                <w:rFonts w:ascii="Calibri"/>
                <w:spacing w:val="-4"/>
                <w:sz w:val="20"/>
              </w:rPr>
              <w:t>0.6%</w:t>
            </w:r>
          </w:p>
        </w:tc>
        <w:tc>
          <w:tcPr>
            <w:tcW w:w="1104" w:type="dxa"/>
            <w:tcBorders>
              <w:top w:val="single" w:sz="12" w:space="0" w:color="59A9F2"/>
            </w:tcBorders>
          </w:tcPr>
          <w:p w14:paraId="2DCBB1B5"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Borders>
              <w:top w:val="single" w:sz="12" w:space="0" w:color="59A9F2"/>
            </w:tcBorders>
          </w:tcPr>
          <w:p w14:paraId="7A6D343B" w14:textId="77777777" w:rsidR="00AF3196" w:rsidRDefault="00F9107A">
            <w:pPr>
              <w:pStyle w:val="TableParagraph"/>
              <w:spacing w:before="63"/>
              <w:ind w:left="281" w:right="270"/>
              <w:jc w:val="center"/>
              <w:rPr>
                <w:rFonts w:ascii="Calibri"/>
                <w:sz w:val="20"/>
              </w:rPr>
            </w:pPr>
            <w:r>
              <w:rPr>
                <w:rFonts w:ascii="Calibri"/>
                <w:spacing w:val="-5"/>
                <w:sz w:val="20"/>
              </w:rPr>
              <w:t>0%</w:t>
            </w:r>
          </w:p>
        </w:tc>
      </w:tr>
      <w:tr w:rsidR="00AF3196" w14:paraId="3F8124E0" w14:textId="77777777">
        <w:trPr>
          <w:trHeight w:val="378"/>
        </w:trPr>
        <w:tc>
          <w:tcPr>
            <w:tcW w:w="3538" w:type="dxa"/>
          </w:tcPr>
          <w:p w14:paraId="3CC3DB15" w14:textId="77777777" w:rsidR="00AF3196" w:rsidRDefault="00F9107A">
            <w:pPr>
              <w:pStyle w:val="TableParagraph"/>
              <w:ind w:left="110"/>
              <w:rPr>
                <w:rFonts w:ascii="Calibri"/>
                <w:sz w:val="20"/>
              </w:rPr>
            </w:pPr>
            <w:r>
              <w:rPr>
                <w:rFonts w:ascii="Calibri"/>
                <w:sz w:val="20"/>
              </w:rPr>
              <w:t>Urban</w:t>
            </w:r>
            <w:r>
              <w:rPr>
                <w:rFonts w:ascii="Calibri"/>
                <w:spacing w:val="-9"/>
                <w:sz w:val="20"/>
              </w:rPr>
              <w:t xml:space="preserve"> </w:t>
            </w:r>
            <w:r>
              <w:rPr>
                <w:rFonts w:ascii="Calibri"/>
                <w:sz w:val="20"/>
              </w:rPr>
              <w:t>Non</w:t>
            </w:r>
            <w:r>
              <w:rPr>
                <w:rFonts w:ascii="Calibri"/>
                <w:sz w:val="21"/>
              </w:rPr>
              <w:t>-p</w:t>
            </w:r>
            <w:r>
              <w:rPr>
                <w:rFonts w:ascii="Calibri"/>
                <w:sz w:val="20"/>
              </w:rPr>
              <w:t>otable</w:t>
            </w:r>
            <w:r>
              <w:rPr>
                <w:rFonts w:ascii="Calibri"/>
                <w:spacing w:val="-9"/>
                <w:sz w:val="20"/>
              </w:rPr>
              <w:t xml:space="preserve"> </w:t>
            </w:r>
            <w:r>
              <w:rPr>
                <w:rFonts w:ascii="Calibri"/>
                <w:spacing w:val="-2"/>
                <w:sz w:val="20"/>
              </w:rPr>
              <w:t>Customers</w:t>
            </w:r>
          </w:p>
        </w:tc>
        <w:tc>
          <w:tcPr>
            <w:tcW w:w="1109" w:type="dxa"/>
          </w:tcPr>
          <w:p w14:paraId="40B87AC3"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004A6548"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411C37D9"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72975E9D"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3415B302" w14:textId="77777777" w:rsidR="00AF3196" w:rsidRDefault="00F9107A">
            <w:pPr>
              <w:pStyle w:val="TableParagraph"/>
              <w:spacing w:before="63"/>
              <w:ind w:left="281" w:right="270"/>
              <w:jc w:val="center"/>
              <w:rPr>
                <w:rFonts w:ascii="Calibri"/>
                <w:sz w:val="20"/>
              </w:rPr>
            </w:pPr>
            <w:r>
              <w:rPr>
                <w:rFonts w:ascii="Calibri"/>
                <w:spacing w:val="-5"/>
                <w:sz w:val="20"/>
              </w:rPr>
              <w:t>0%</w:t>
            </w:r>
          </w:p>
        </w:tc>
      </w:tr>
      <w:tr w:rsidR="00AF3196" w14:paraId="6AFE4E38" w14:textId="77777777">
        <w:trPr>
          <w:trHeight w:val="364"/>
        </w:trPr>
        <w:tc>
          <w:tcPr>
            <w:tcW w:w="3538" w:type="dxa"/>
          </w:tcPr>
          <w:p w14:paraId="58707459" w14:textId="77777777" w:rsidR="00AF3196" w:rsidRDefault="00F9107A">
            <w:pPr>
              <w:pStyle w:val="TableParagraph"/>
              <w:spacing w:before="63"/>
              <w:ind w:left="110"/>
              <w:rPr>
                <w:rFonts w:ascii="Calibri"/>
                <w:sz w:val="20"/>
              </w:rPr>
            </w:pPr>
            <w:r>
              <w:rPr>
                <w:rFonts w:ascii="Calibri"/>
                <w:sz w:val="20"/>
              </w:rPr>
              <w:t>Rural</w:t>
            </w:r>
            <w:r>
              <w:rPr>
                <w:rFonts w:ascii="Calibri"/>
                <w:spacing w:val="-6"/>
                <w:sz w:val="20"/>
              </w:rPr>
              <w:t xml:space="preserve"> </w:t>
            </w:r>
            <w:r>
              <w:rPr>
                <w:rFonts w:ascii="Calibri"/>
                <w:sz w:val="20"/>
              </w:rPr>
              <w:t>domestic</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2"/>
                <w:sz w:val="20"/>
              </w:rPr>
              <w:t>stock</w:t>
            </w:r>
          </w:p>
        </w:tc>
        <w:tc>
          <w:tcPr>
            <w:tcW w:w="1109" w:type="dxa"/>
          </w:tcPr>
          <w:p w14:paraId="6D2C6567"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5B3B0FE9"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03DE4247" w14:textId="77777777" w:rsidR="00AF3196" w:rsidRDefault="00F9107A">
            <w:pPr>
              <w:pStyle w:val="TableParagraph"/>
              <w:spacing w:before="63"/>
              <w:ind w:left="280" w:right="270"/>
              <w:jc w:val="center"/>
              <w:rPr>
                <w:rFonts w:ascii="Calibri"/>
                <w:sz w:val="20"/>
              </w:rPr>
            </w:pPr>
            <w:r>
              <w:rPr>
                <w:rFonts w:ascii="Calibri"/>
                <w:spacing w:val="-4"/>
                <w:sz w:val="20"/>
              </w:rPr>
              <w:t>0.7%</w:t>
            </w:r>
          </w:p>
        </w:tc>
        <w:tc>
          <w:tcPr>
            <w:tcW w:w="1104" w:type="dxa"/>
          </w:tcPr>
          <w:p w14:paraId="00A14F1A"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4764397D" w14:textId="77777777" w:rsidR="00AF3196" w:rsidRDefault="00F9107A">
            <w:pPr>
              <w:pStyle w:val="TableParagraph"/>
              <w:spacing w:before="63"/>
              <w:ind w:left="281" w:right="270"/>
              <w:jc w:val="center"/>
              <w:rPr>
                <w:rFonts w:ascii="Calibri"/>
                <w:sz w:val="20"/>
              </w:rPr>
            </w:pPr>
            <w:r>
              <w:rPr>
                <w:rFonts w:ascii="Calibri"/>
                <w:spacing w:val="-5"/>
                <w:sz w:val="20"/>
              </w:rPr>
              <w:t>0%</w:t>
            </w:r>
          </w:p>
        </w:tc>
      </w:tr>
      <w:tr w:rsidR="00AF3196" w14:paraId="135BA937" w14:textId="77777777">
        <w:trPr>
          <w:trHeight w:val="364"/>
        </w:trPr>
        <w:tc>
          <w:tcPr>
            <w:tcW w:w="3538" w:type="dxa"/>
          </w:tcPr>
          <w:p w14:paraId="390BAF88" w14:textId="77777777" w:rsidR="00AF3196" w:rsidRDefault="00F9107A">
            <w:pPr>
              <w:pStyle w:val="TableParagraph"/>
              <w:spacing w:before="63"/>
              <w:ind w:left="110"/>
              <w:rPr>
                <w:rFonts w:ascii="Calibri"/>
                <w:sz w:val="20"/>
              </w:rPr>
            </w:pPr>
            <w:r>
              <w:rPr>
                <w:rFonts w:ascii="Calibri"/>
                <w:spacing w:val="-2"/>
                <w:sz w:val="20"/>
              </w:rPr>
              <w:t>Groundwater</w:t>
            </w:r>
          </w:p>
        </w:tc>
        <w:tc>
          <w:tcPr>
            <w:tcW w:w="1109" w:type="dxa"/>
          </w:tcPr>
          <w:p w14:paraId="1059D18C"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60C892DE"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09B73288"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541A43C0"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0EA60D5F" w14:textId="77777777" w:rsidR="00AF3196" w:rsidRDefault="00F9107A">
            <w:pPr>
              <w:pStyle w:val="TableParagraph"/>
              <w:spacing w:before="63"/>
              <w:ind w:left="281" w:right="270"/>
              <w:jc w:val="center"/>
              <w:rPr>
                <w:rFonts w:ascii="Calibri"/>
                <w:sz w:val="20"/>
              </w:rPr>
            </w:pPr>
            <w:r>
              <w:rPr>
                <w:rFonts w:ascii="Calibri"/>
                <w:spacing w:val="-5"/>
                <w:sz w:val="20"/>
              </w:rPr>
              <w:t>0%</w:t>
            </w:r>
          </w:p>
        </w:tc>
      </w:tr>
      <w:tr w:rsidR="00AF3196" w14:paraId="2001F025" w14:textId="77777777">
        <w:trPr>
          <w:trHeight w:val="364"/>
        </w:trPr>
        <w:tc>
          <w:tcPr>
            <w:tcW w:w="3538" w:type="dxa"/>
          </w:tcPr>
          <w:p w14:paraId="3E776332" w14:textId="77777777" w:rsidR="00AF3196" w:rsidRDefault="00F9107A">
            <w:pPr>
              <w:pStyle w:val="TableParagraph"/>
              <w:spacing w:before="63"/>
              <w:ind w:left="110"/>
              <w:rPr>
                <w:rFonts w:ascii="Calibri" w:hAnsi="Calibri"/>
                <w:sz w:val="20"/>
              </w:rPr>
            </w:pPr>
            <w:r>
              <w:rPr>
                <w:rFonts w:ascii="Calibri" w:hAnsi="Calibri"/>
                <w:sz w:val="20"/>
              </w:rPr>
              <w:t>Unregulated</w:t>
            </w:r>
            <w:r>
              <w:rPr>
                <w:rFonts w:ascii="Calibri" w:hAnsi="Calibri"/>
                <w:spacing w:val="-7"/>
                <w:sz w:val="20"/>
              </w:rPr>
              <w:t xml:space="preserve"> </w:t>
            </w:r>
            <w:r>
              <w:rPr>
                <w:rFonts w:ascii="Calibri" w:hAnsi="Calibri"/>
                <w:sz w:val="20"/>
              </w:rPr>
              <w:t>licences</w:t>
            </w:r>
            <w:r>
              <w:rPr>
                <w:rFonts w:ascii="Calibri" w:hAnsi="Calibri"/>
                <w:spacing w:val="-7"/>
                <w:sz w:val="20"/>
              </w:rPr>
              <w:t xml:space="preserve"> </w:t>
            </w:r>
            <w:r>
              <w:rPr>
                <w:rFonts w:ascii="Calibri" w:hAnsi="Calibri"/>
                <w:sz w:val="20"/>
              </w:rPr>
              <w:t>–</w:t>
            </w:r>
            <w:r>
              <w:rPr>
                <w:rFonts w:ascii="Calibri" w:hAnsi="Calibri"/>
                <w:spacing w:val="-7"/>
                <w:sz w:val="20"/>
              </w:rPr>
              <w:t xml:space="preserve"> </w:t>
            </w:r>
            <w:r>
              <w:rPr>
                <w:rFonts w:ascii="Calibri" w:hAnsi="Calibri"/>
                <w:sz w:val="20"/>
              </w:rPr>
              <w:t>surface</w:t>
            </w:r>
            <w:r>
              <w:rPr>
                <w:rFonts w:ascii="Calibri" w:hAnsi="Calibri"/>
                <w:spacing w:val="-7"/>
                <w:sz w:val="20"/>
              </w:rPr>
              <w:t xml:space="preserve"> </w:t>
            </w:r>
            <w:r>
              <w:rPr>
                <w:rFonts w:ascii="Calibri" w:hAnsi="Calibri"/>
                <w:spacing w:val="-2"/>
                <w:sz w:val="20"/>
              </w:rPr>
              <w:t>water</w:t>
            </w:r>
          </w:p>
        </w:tc>
        <w:tc>
          <w:tcPr>
            <w:tcW w:w="1109" w:type="dxa"/>
          </w:tcPr>
          <w:p w14:paraId="05254232"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01692127"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3929965B" w14:textId="77777777" w:rsidR="00AF3196" w:rsidRDefault="00F9107A">
            <w:pPr>
              <w:pStyle w:val="TableParagraph"/>
              <w:spacing w:before="63"/>
              <w:ind w:left="280" w:right="270"/>
              <w:jc w:val="center"/>
              <w:rPr>
                <w:rFonts w:ascii="Calibri"/>
                <w:sz w:val="20"/>
              </w:rPr>
            </w:pPr>
            <w:r>
              <w:rPr>
                <w:rFonts w:ascii="Calibri"/>
                <w:spacing w:val="-5"/>
                <w:sz w:val="20"/>
              </w:rPr>
              <w:t>0%</w:t>
            </w:r>
          </w:p>
        </w:tc>
        <w:tc>
          <w:tcPr>
            <w:tcW w:w="1104" w:type="dxa"/>
          </w:tcPr>
          <w:p w14:paraId="0B79FBF4" w14:textId="77777777" w:rsidR="00AF3196" w:rsidRDefault="00F9107A">
            <w:pPr>
              <w:pStyle w:val="TableParagraph"/>
              <w:spacing w:before="63"/>
              <w:ind w:left="276" w:right="270"/>
              <w:jc w:val="center"/>
              <w:rPr>
                <w:rFonts w:ascii="Calibri"/>
                <w:sz w:val="20"/>
              </w:rPr>
            </w:pPr>
            <w:r>
              <w:rPr>
                <w:rFonts w:ascii="Calibri"/>
                <w:spacing w:val="-5"/>
                <w:sz w:val="20"/>
              </w:rPr>
              <w:t>0%</w:t>
            </w:r>
          </w:p>
        </w:tc>
        <w:tc>
          <w:tcPr>
            <w:tcW w:w="1109" w:type="dxa"/>
          </w:tcPr>
          <w:p w14:paraId="61C364E1" w14:textId="77777777" w:rsidR="00AF3196" w:rsidRDefault="00F9107A">
            <w:pPr>
              <w:pStyle w:val="TableParagraph"/>
              <w:spacing w:before="63"/>
              <w:ind w:left="281" w:right="270"/>
              <w:jc w:val="center"/>
              <w:rPr>
                <w:rFonts w:ascii="Calibri"/>
                <w:sz w:val="20"/>
              </w:rPr>
            </w:pPr>
            <w:r>
              <w:rPr>
                <w:rFonts w:ascii="Calibri"/>
                <w:spacing w:val="-5"/>
                <w:sz w:val="20"/>
              </w:rPr>
              <w:t>0%</w:t>
            </w:r>
          </w:p>
        </w:tc>
      </w:tr>
    </w:tbl>
    <w:p w14:paraId="05667E35" w14:textId="77777777" w:rsidR="00AF3196" w:rsidRDefault="00F9107A">
      <w:pPr>
        <w:spacing w:before="119" w:line="242" w:lineRule="auto"/>
        <w:ind w:left="220" w:right="1030"/>
        <w:jc w:val="both"/>
        <w:rPr>
          <w:sz w:val="21"/>
        </w:rPr>
      </w:pPr>
      <w:r>
        <w:rPr>
          <w:sz w:val="21"/>
        </w:rPr>
        <w:t>The</w:t>
      </w:r>
      <w:r>
        <w:rPr>
          <w:spacing w:val="-5"/>
          <w:sz w:val="21"/>
        </w:rPr>
        <w:t xml:space="preserve"> </w:t>
      </w:r>
      <w:r>
        <w:rPr>
          <w:sz w:val="21"/>
        </w:rPr>
        <w:t>Panel</w:t>
      </w:r>
      <w:r>
        <w:rPr>
          <w:spacing w:val="-5"/>
          <w:sz w:val="21"/>
        </w:rPr>
        <w:t xml:space="preserve"> </w:t>
      </w:r>
      <w:r>
        <w:rPr>
          <w:sz w:val="21"/>
        </w:rPr>
        <w:t>was</w:t>
      </w:r>
      <w:r>
        <w:rPr>
          <w:spacing w:val="-5"/>
          <w:sz w:val="21"/>
        </w:rPr>
        <w:t xml:space="preserve"> </w:t>
      </w:r>
      <w:r>
        <w:rPr>
          <w:sz w:val="21"/>
        </w:rPr>
        <w:t>also</w:t>
      </w:r>
      <w:r>
        <w:rPr>
          <w:spacing w:val="-5"/>
          <w:sz w:val="21"/>
        </w:rPr>
        <w:t xml:space="preserve"> </w:t>
      </w:r>
      <w:r>
        <w:rPr>
          <w:sz w:val="21"/>
        </w:rPr>
        <w:t>presented</w:t>
      </w:r>
      <w:r>
        <w:rPr>
          <w:spacing w:val="-5"/>
          <w:sz w:val="21"/>
        </w:rPr>
        <w:t xml:space="preserve"> </w:t>
      </w:r>
      <w:r>
        <w:rPr>
          <w:sz w:val="21"/>
        </w:rPr>
        <w:t>with</w:t>
      </w:r>
      <w:r>
        <w:rPr>
          <w:spacing w:val="-5"/>
          <w:sz w:val="21"/>
        </w:rPr>
        <w:t xml:space="preserve"> </w:t>
      </w:r>
      <w:r>
        <w:rPr>
          <w:sz w:val="21"/>
        </w:rPr>
        <w:t>the</w:t>
      </w:r>
      <w:r>
        <w:rPr>
          <w:spacing w:val="-5"/>
          <w:sz w:val="21"/>
        </w:rPr>
        <w:t xml:space="preserve"> </w:t>
      </w:r>
      <w:r>
        <w:rPr>
          <w:sz w:val="21"/>
        </w:rPr>
        <w:t>following</w:t>
      </w:r>
      <w:r>
        <w:rPr>
          <w:spacing w:val="-5"/>
          <w:sz w:val="21"/>
        </w:rPr>
        <w:t xml:space="preserve"> </w:t>
      </w:r>
      <w:r>
        <w:rPr>
          <w:sz w:val="21"/>
        </w:rPr>
        <w:t>information</w:t>
      </w:r>
      <w:r>
        <w:rPr>
          <w:spacing w:val="-5"/>
          <w:sz w:val="21"/>
        </w:rPr>
        <w:t xml:space="preserve"> </w:t>
      </w:r>
      <w:r>
        <w:rPr>
          <w:sz w:val="21"/>
        </w:rPr>
        <w:t>to</w:t>
      </w:r>
      <w:r>
        <w:rPr>
          <w:spacing w:val="-5"/>
          <w:sz w:val="21"/>
        </w:rPr>
        <w:t xml:space="preserve"> </w:t>
      </w:r>
      <w:r>
        <w:rPr>
          <w:sz w:val="21"/>
        </w:rPr>
        <w:t>demonstrate</w:t>
      </w:r>
      <w:r>
        <w:rPr>
          <w:spacing w:val="-5"/>
          <w:sz w:val="21"/>
        </w:rPr>
        <w:t xml:space="preserve"> </w:t>
      </w:r>
      <w:r>
        <w:rPr>
          <w:sz w:val="21"/>
        </w:rPr>
        <w:t>the</w:t>
      </w:r>
      <w:r>
        <w:rPr>
          <w:spacing w:val="-5"/>
          <w:sz w:val="21"/>
        </w:rPr>
        <w:t xml:space="preserve"> </w:t>
      </w:r>
      <w:r>
        <w:rPr>
          <w:sz w:val="21"/>
        </w:rPr>
        <w:t>potential</w:t>
      </w:r>
      <w:r>
        <w:rPr>
          <w:spacing w:val="-5"/>
          <w:sz w:val="21"/>
        </w:rPr>
        <w:t xml:space="preserve"> </w:t>
      </w:r>
      <w:r>
        <w:rPr>
          <w:sz w:val="21"/>
        </w:rPr>
        <w:t>cost</w:t>
      </w:r>
      <w:r>
        <w:rPr>
          <w:spacing w:val="-5"/>
          <w:sz w:val="21"/>
        </w:rPr>
        <w:t xml:space="preserve"> </w:t>
      </w:r>
      <w:r>
        <w:rPr>
          <w:sz w:val="21"/>
        </w:rPr>
        <w:t>impacts</w:t>
      </w:r>
      <w:r>
        <w:rPr>
          <w:spacing w:val="-5"/>
          <w:sz w:val="21"/>
        </w:rPr>
        <w:t xml:space="preserve"> </w:t>
      </w:r>
      <w:r>
        <w:rPr>
          <w:sz w:val="21"/>
        </w:rPr>
        <w:t>of various proposals discussed with the Panel.</w:t>
      </w:r>
    </w:p>
    <w:p w14:paraId="480464A9" w14:textId="77777777" w:rsidR="00AF3196" w:rsidRDefault="00F9107A">
      <w:pPr>
        <w:spacing w:before="116"/>
        <w:ind w:left="220"/>
        <w:jc w:val="both"/>
        <w:rPr>
          <w:b/>
          <w:sz w:val="21"/>
        </w:rPr>
      </w:pPr>
      <w:r>
        <w:rPr>
          <w:b/>
          <w:color w:val="0070C0"/>
          <w:sz w:val="21"/>
        </w:rPr>
        <w:t>Figure</w:t>
      </w:r>
      <w:r>
        <w:rPr>
          <w:b/>
          <w:color w:val="0070C0"/>
          <w:spacing w:val="-8"/>
          <w:sz w:val="21"/>
        </w:rPr>
        <w:t xml:space="preserve"> </w:t>
      </w:r>
      <w:r>
        <w:rPr>
          <w:b/>
          <w:color w:val="0070C0"/>
          <w:sz w:val="21"/>
        </w:rPr>
        <w:t>15-1:</w:t>
      </w:r>
      <w:r>
        <w:rPr>
          <w:b/>
          <w:color w:val="0070C0"/>
          <w:spacing w:val="-6"/>
          <w:sz w:val="21"/>
        </w:rPr>
        <w:t xml:space="preserve"> </w:t>
      </w:r>
      <w:r>
        <w:rPr>
          <w:b/>
          <w:color w:val="0070C0"/>
          <w:sz w:val="21"/>
        </w:rPr>
        <w:t>Average</w:t>
      </w:r>
      <w:r>
        <w:rPr>
          <w:b/>
          <w:color w:val="0070C0"/>
          <w:spacing w:val="-6"/>
          <w:sz w:val="21"/>
        </w:rPr>
        <w:t xml:space="preserve"> </w:t>
      </w:r>
      <w:r>
        <w:rPr>
          <w:b/>
          <w:color w:val="0070C0"/>
          <w:sz w:val="21"/>
        </w:rPr>
        <w:t>drinking</w:t>
      </w:r>
      <w:r>
        <w:rPr>
          <w:b/>
          <w:color w:val="0070C0"/>
          <w:spacing w:val="-6"/>
          <w:sz w:val="21"/>
        </w:rPr>
        <w:t xml:space="preserve"> </w:t>
      </w:r>
      <w:r>
        <w:rPr>
          <w:b/>
          <w:color w:val="0070C0"/>
          <w:sz w:val="21"/>
        </w:rPr>
        <w:t>water</w:t>
      </w:r>
      <w:r>
        <w:rPr>
          <w:b/>
          <w:color w:val="0070C0"/>
          <w:spacing w:val="-6"/>
          <w:sz w:val="21"/>
        </w:rPr>
        <w:t xml:space="preserve"> </w:t>
      </w:r>
      <w:r>
        <w:rPr>
          <w:b/>
          <w:color w:val="0070C0"/>
          <w:sz w:val="21"/>
        </w:rPr>
        <w:t>cost</w:t>
      </w:r>
      <w:r>
        <w:rPr>
          <w:b/>
          <w:color w:val="0070C0"/>
          <w:spacing w:val="-5"/>
          <w:sz w:val="21"/>
        </w:rPr>
        <w:t xml:space="preserve"> </w:t>
      </w:r>
      <w:r>
        <w:rPr>
          <w:b/>
          <w:color w:val="0070C0"/>
          <w:spacing w:val="-2"/>
          <w:sz w:val="21"/>
        </w:rPr>
        <w:t>impact</w:t>
      </w:r>
    </w:p>
    <w:p w14:paraId="6B968414" w14:textId="77777777" w:rsidR="00AF3196" w:rsidRDefault="00AF3196">
      <w:pPr>
        <w:spacing w:before="7"/>
        <w:rPr>
          <w:b/>
          <w:sz w:val="9"/>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8"/>
        <w:gridCol w:w="4277"/>
        <w:gridCol w:w="498"/>
        <w:gridCol w:w="502"/>
        <w:gridCol w:w="506"/>
      </w:tblGrid>
      <w:tr w:rsidR="00AF3196" w14:paraId="7D7DF667" w14:textId="77777777">
        <w:trPr>
          <w:trHeight w:val="303"/>
        </w:trPr>
        <w:tc>
          <w:tcPr>
            <w:tcW w:w="7443" w:type="dxa"/>
            <w:gridSpan w:val="3"/>
            <w:tcBorders>
              <w:top w:val="nil"/>
              <w:left w:val="nil"/>
              <w:right w:val="single" w:sz="8" w:space="0" w:color="FF0000"/>
            </w:tcBorders>
          </w:tcPr>
          <w:p w14:paraId="0855E78F" w14:textId="77777777" w:rsidR="00AF3196" w:rsidRDefault="00AF3196">
            <w:pPr>
              <w:pStyle w:val="TableParagraph"/>
              <w:spacing w:before="9"/>
              <w:rPr>
                <w:rFonts w:ascii="Calibri"/>
                <w:b/>
                <w:sz w:val="13"/>
              </w:rPr>
            </w:pPr>
          </w:p>
          <w:p w14:paraId="62A108D4" w14:textId="77777777" w:rsidR="00AF3196" w:rsidRDefault="00F9107A">
            <w:pPr>
              <w:pStyle w:val="TableParagraph"/>
              <w:tabs>
                <w:tab w:val="left" w:pos="2681"/>
                <w:tab w:val="left" w:pos="6958"/>
              </w:tabs>
              <w:spacing w:before="1" w:line="115" w:lineRule="exact"/>
              <w:ind w:left="13"/>
              <w:rPr>
                <w:rFonts w:ascii="Calibri"/>
                <w:b/>
                <w:sz w:val="11"/>
              </w:rPr>
            </w:pPr>
            <w:r>
              <w:rPr>
                <w:rFonts w:ascii="Calibri"/>
                <w:b/>
                <w:spacing w:val="-2"/>
                <w:w w:val="105"/>
                <w:sz w:val="11"/>
              </w:rPr>
              <w:t>Topics</w:t>
            </w:r>
            <w:r>
              <w:rPr>
                <w:rFonts w:ascii="Calibri"/>
                <w:b/>
                <w:sz w:val="11"/>
              </w:rPr>
              <w:tab/>
            </w:r>
            <w:r>
              <w:rPr>
                <w:rFonts w:ascii="Calibri"/>
                <w:b/>
                <w:w w:val="105"/>
                <w:sz w:val="11"/>
              </w:rPr>
              <w:t>Questions</w:t>
            </w:r>
            <w:r>
              <w:rPr>
                <w:rFonts w:ascii="Calibri"/>
                <w:b/>
                <w:spacing w:val="-3"/>
                <w:w w:val="105"/>
                <w:sz w:val="11"/>
              </w:rPr>
              <w:t xml:space="preserve"> </w:t>
            </w:r>
            <w:r>
              <w:rPr>
                <w:rFonts w:ascii="Calibri"/>
                <w:b/>
                <w:w w:val="105"/>
                <w:sz w:val="11"/>
              </w:rPr>
              <w:t>posed</w:t>
            </w:r>
            <w:r>
              <w:rPr>
                <w:rFonts w:ascii="Calibri"/>
                <w:b/>
                <w:spacing w:val="-3"/>
                <w:w w:val="105"/>
                <w:sz w:val="11"/>
              </w:rPr>
              <w:t xml:space="preserve"> </w:t>
            </w:r>
            <w:r>
              <w:rPr>
                <w:rFonts w:ascii="Calibri"/>
                <w:b/>
                <w:w w:val="105"/>
                <w:sz w:val="11"/>
              </w:rPr>
              <w:t>to</w:t>
            </w:r>
            <w:r>
              <w:rPr>
                <w:rFonts w:ascii="Calibri"/>
                <w:b/>
                <w:spacing w:val="-2"/>
                <w:w w:val="105"/>
                <w:sz w:val="11"/>
              </w:rPr>
              <w:t xml:space="preserve"> </w:t>
            </w:r>
            <w:r>
              <w:rPr>
                <w:rFonts w:ascii="Calibri"/>
                <w:b/>
                <w:w w:val="105"/>
                <w:sz w:val="11"/>
              </w:rPr>
              <w:t>the</w:t>
            </w:r>
            <w:r>
              <w:rPr>
                <w:rFonts w:ascii="Calibri"/>
                <w:b/>
                <w:spacing w:val="1"/>
                <w:w w:val="105"/>
                <w:sz w:val="11"/>
              </w:rPr>
              <w:t xml:space="preserve"> </w:t>
            </w:r>
            <w:r>
              <w:rPr>
                <w:rFonts w:ascii="Calibri"/>
                <w:b/>
                <w:spacing w:val="-2"/>
                <w:w w:val="105"/>
                <w:sz w:val="11"/>
              </w:rPr>
              <w:t>Panel</w:t>
            </w:r>
            <w:r>
              <w:rPr>
                <w:rFonts w:ascii="Calibri"/>
                <w:b/>
                <w:sz w:val="11"/>
              </w:rPr>
              <w:tab/>
            </w:r>
            <w:r>
              <w:rPr>
                <w:rFonts w:ascii="Calibri"/>
                <w:b/>
                <w:spacing w:val="-5"/>
                <w:w w:val="105"/>
                <w:sz w:val="11"/>
              </w:rPr>
              <w:t>Low</w:t>
            </w:r>
          </w:p>
        </w:tc>
        <w:tc>
          <w:tcPr>
            <w:tcW w:w="502" w:type="dxa"/>
            <w:tcBorders>
              <w:top w:val="single" w:sz="4" w:space="0" w:color="FF0000"/>
              <w:left w:val="single" w:sz="8" w:space="0" w:color="FF0000"/>
              <w:right w:val="single" w:sz="8" w:space="0" w:color="FF0000"/>
            </w:tcBorders>
          </w:tcPr>
          <w:p w14:paraId="56DC897A" w14:textId="77777777" w:rsidR="00AF3196" w:rsidRDefault="00F9107A">
            <w:pPr>
              <w:pStyle w:val="TableParagraph"/>
              <w:spacing w:before="11"/>
              <w:ind w:left="18"/>
              <w:rPr>
                <w:rFonts w:ascii="Calibri"/>
                <w:b/>
                <w:sz w:val="11"/>
              </w:rPr>
            </w:pPr>
            <w:r>
              <w:rPr>
                <w:rFonts w:ascii="Calibri"/>
                <w:b/>
                <w:spacing w:val="-2"/>
                <w:w w:val="105"/>
                <w:sz w:val="11"/>
              </w:rPr>
              <w:t>Proposed</w:t>
            </w:r>
          </w:p>
          <w:p w14:paraId="6592ECB4" w14:textId="77777777" w:rsidR="00AF3196" w:rsidRDefault="00F9107A">
            <w:pPr>
              <w:pStyle w:val="TableParagraph"/>
              <w:spacing w:before="23" w:line="115" w:lineRule="exact"/>
              <w:ind w:left="18"/>
              <w:rPr>
                <w:rFonts w:ascii="Calibri"/>
                <w:b/>
                <w:sz w:val="11"/>
              </w:rPr>
            </w:pPr>
            <w:r>
              <w:rPr>
                <w:rFonts w:ascii="Calibri"/>
                <w:b/>
                <w:spacing w:val="-2"/>
                <w:w w:val="105"/>
                <w:sz w:val="11"/>
              </w:rPr>
              <w:t>Medium</w:t>
            </w:r>
          </w:p>
        </w:tc>
        <w:tc>
          <w:tcPr>
            <w:tcW w:w="506" w:type="dxa"/>
            <w:tcBorders>
              <w:top w:val="nil"/>
              <w:left w:val="single" w:sz="8" w:space="0" w:color="FF0000"/>
              <w:right w:val="nil"/>
            </w:tcBorders>
          </w:tcPr>
          <w:p w14:paraId="508F97FF" w14:textId="77777777" w:rsidR="00AF3196" w:rsidRDefault="00AF3196">
            <w:pPr>
              <w:pStyle w:val="TableParagraph"/>
              <w:spacing w:before="9"/>
              <w:rPr>
                <w:rFonts w:ascii="Calibri"/>
                <w:b/>
                <w:sz w:val="13"/>
              </w:rPr>
            </w:pPr>
          </w:p>
          <w:p w14:paraId="2FC6ECFA" w14:textId="77777777" w:rsidR="00AF3196" w:rsidRDefault="00F9107A">
            <w:pPr>
              <w:pStyle w:val="TableParagraph"/>
              <w:spacing w:before="1" w:line="115" w:lineRule="exact"/>
              <w:ind w:left="18"/>
              <w:rPr>
                <w:rFonts w:ascii="Calibri"/>
                <w:b/>
                <w:sz w:val="11"/>
              </w:rPr>
            </w:pPr>
            <w:r>
              <w:rPr>
                <w:rFonts w:ascii="Calibri"/>
                <w:b/>
                <w:spacing w:val="-4"/>
                <w:w w:val="105"/>
                <w:sz w:val="11"/>
              </w:rPr>
              <w:t>High</w:t>
            </w:r>
          </w:p>
        </w:tc>
      </w:tr>
      <w:tr w:rsidR="00AF3196" w14:paraId="24E07A74" w14:textId="77777777">
        <w:trPr>
          <w:trHeight w:val="147"/>
        </w:trPr>
        <w:tc>
          <w:tcPr>
            <w:tcW w:w="6945" w:type="dxa"/>
            <w:gridSpan w:val="2"/>
            <w:shd w:val="clear" w:color="auto" w:fill="D6DCE4"/>
          </w:tcPr>
          <w:p w14:paraId="6462C779" w14:textId="77777777" w:rsidR="00AF3196" w:rsidRDefault="00F9107A">
            <w:pPr>
              <w:pStyle w:val="TableParagraph"/>
              <w:spacing w:before="12" w:line="115" w:lineRule="exact"/>
              <w:ind w:left="18"/>
              <w:rPr>
                <w:rFonts w:ascii="Calibri"/>
                <w:b/>
                <w:sz w:val="11"/>
              </w:rPr>
            </w:pPr>
            <w:r>
              <w:rPr>
                <w:rFonts w:ascii="Calibri"/>
                <w:b/>
                <w:w w:val="105"/>
                <w:sz w:val="11"/>
              </w:rPr>
              <w:t>Carry-over</w:t>
            </w:r>
            <w:r>
              <w:rPr>
                <w:rFonts w:ascii="Calibri"/>
                <w:b/>
                <w:spacing w:val="-7"/>
                <w:w w:val="105"/>
                <w:sz w:val="11"/>
              </w:rPr>
              <w:t xml:space="preserve"> </w:t>
            </w:r>
            <w:r>
              <w:rPr>
                <w:rFonts w:ascii="Calibri"/>
                <w:b/>
                <w:w w:val="105"/>
                <w:sz w:val="11"/>
              </w:rPr>
              <w:t>from</w:t>
            </w:r>
            <w:r>
              <w:rPr>
                <w:rFonts w:ascii="Calibri"/>
                <w:b/>
                <w:spacing w:val="-7"/>
                <w:w w:val="105"/>
                <w:sz w:val="11"/>
              </w:rPr>
              <w:t xml:space="preserve"> </w:t>
            </w:r>
            <w:r>
              <w:rPr>
                <w:rFonts w:ascii="Calibri"/>
                <w:b/>
                <w:w w:val="105"/>
                <w:sz w:val="11"/>
              </w:rPr>
              <w:t>2018</w:t>
            </w:r>
            <w:r>
              <w:rPr>
                <w:rFonts w:ascii="Calibri"/>
                <w:b/>
                <w:spacing w:val="-8"/>
                <w:w w:val="105"/>
                <w:sz w:val="11"/>
              </w:rPr>
              <w:t xml:space="preserve"> </w:t>
            </w:r>
            <w:r>
              <w:rPr>
                <w:rFonts w:ascii="Calibri"/>
                <w:b/>
                <w:w w:val="105"/>
                <w:sz w:val="11"/>
              </w:rPr>
              <w:t>Water</w:t>
            </w:r>
            <w:r>
              <w:rPr>
                <w:rFonts w:ascii="Calibri"/>
                <w:b/>
                <w:spacing w:val="-6"/>
                <w:w w:val="105"/>
                <w:sz w:val="11"/>
              </w:rPr>
              <w:t xml:space="preserve"> </w:t>
            </w:r>
            <w:r>
              <w:rPr>
                <w:rFonts w:ascii="Calibri"/>
                <w:b/>
                <w:w w:val="105"/>
                <w:sz w:val="11"/>
              </w:rPr>
              <w:t>Price</w:t>
            </w:r>
            <w:r>
              <w:rPr>
                <w:rFonts w:ascii="Calibri"/>
                <w:b/>
                <w:spacing w:val="-3"/>
                <w:w w:val="105"/>
                <w:sz w:val="11"/>
              </w:rPr>
              <w:t xml:space="preserve"> </w:t>
            </w:r>
            <w:r>
              <w:rPr>
                <w:rFonts w:ascii="Calibri"/>
                <w:b/>
                <w:w w:val="105"/>
                <w:sz w:val="11"/>
              </w:rPr>
              <w:t>Review</w:t>
            </w:r>
            <w:r>
              <w:rPr>
                <w:rFonts w:ascii="Calibri"/>
                <w:b/>
                <w:spacing w:val="-6"/>
                <w:w w:val="105"/>
                <w:sz w:val="11"/>
              </w:rPr>
              <w:t xml:space="preserve"> </w:t>
            </w:r>
            <w:r>
              <w:rPr>
                <w:rFonts w:ascii="Calibri"/>
                <w:b/>
                <w:w w:val="105"/>
                <w:sz w:val="11"/>
              </w:rPr>
              <w:t>-</w:t>
            </w:r>
            <w:r>
              <w:rPr>
                <w:rFonts w:ascii="Calibri"/>
                <w:b/>
                <w:spacing w:val="-3"/>
                <w:w w:val="105"/>
                <w:sz w:val="11"/>
              </w:rPr>
              <w:t xml:space="preserve"> </w:t>
            </w:r>
            <w:r>
              <w:rPr>
                <w:rFonts w:ascii="Calibri"/>
                <w:b/>
                <w:w w:val="105"/>
                <w:sz w:val="11"/>
              </w:rPr>
              <w:t>Urban</w:t>
            </w:r>
            <w:r>
              <w:rPr>
                <w:rFonts w:ascii="Calibri"/>
                <w:b/>
                <w:spacing w:val="-5"/>
                <w:w w:val="105"/>
                <w:sz w:val="11"/>
              </w:rPr>
              <w:t xml:space="preserve"> </w:t>
            </w:r>
            <w:r>
              <w:rPr>
                <w:rFonts w:ascii="Calibri"/>
                <w:b/>
                <w:w w:val="105"/>
                <w:sz w:val="11"/>
              </w:rPr>
              <w:t>Drinking</w:t>
            </w:r>
            <w:r>
              <w:rPr>
                <w:rFonts w:ascii="Calibri"/>
                <w:b/>
                <w:spacing w:val="-6"/>
                <w:w w:val="105"/>
                <w:sz w:val="11"/>
              </w:rPr>
              <w:t xml:space="preserve"> </w:t>
            </w:r>
            <w:r>
              <w:rPr>
                <w:rFonts w:ascii="Calibri"/>
                <w:b/>
                <w:spacing w:val="-2"/>
                <w:w w:val="105"/>
                <w:sz w:val="11"/>
              </w:rPr>
              <w:t>Customers</w:t>
            </w:r>
          </w:p>
        </w:tc>
        <w:tc>
          <w:tcPr>
            <w:tcW w:w="498" w:type="dxa"/>
            <w:tcBorders>
              <w:right w:val="single" w:sz="8" w:space="0" w:color="FF0000"/>
            </w:tcBorders>
            <w:shd w:val="clear" w:color="auto" w:fill="D6DCE4"/>
          </w:tcPr>
          <w:p w14:paraId="3C8B691D"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7.08</w:t>
            </w:r>
          </w:p>
        </w:tc>
        <w:tc>
          <w:tcPr>
            <w:tcW w:w="502" w:type="dxa"/>
            <w:tcBorders>
              <w:left w:val="single" w:sz="8" w:space="0" w:color="FF0000"/>
              <w:right w:val="single" w:sz="8" w:space="0" w:color="FF0000"/>
            </w:tcBorders>
            <w:shd w:val="clear" w:color="auto" w:fill="D6DCE4"/>
          </w:tcPr>
          <w:p w14:paraId="4B4C568D"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7.08</w:t>
            </w:r>
          </w:p>
        </w:tc>
        <w:tc>
          <w:tcPr>
            <w:tcW w:w="506" w:type="dxa"/>
            <w:tcBorders>
              <w:left w:val="single" w:sz="8" w:space="0" w:color="FF0000"/>
            </w:tcBorders>
            <w:shd w:val="clear" w:color="auto" w:fill="D6DCE4"/>
          </w:tcPr>
          <w:p w14:paraId="4AA130F8"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7.08</w:t>
            </w:r>
          </w:p>
        </w:tc>
      </w:tr>
      <w:tr w:rsidR="00AF3196" w14:paraId="28414EEC" w14:textId="77777777">
        <w:trPr>
          <w:trHeight w:val="142"/>
        </w:trPr>
        <w:tc>
          <w:tcPr>
            <w:tcW w:w="7443" w:type="dxa"/>
            <w:gridSpan w:val="3"/>
            <w:tcBorders>
              <w:right w:val="nil"/>
            </w:tcBorders>
            <w:shd w:val="clear" w:color="auto" w:fill="333F4F"/>
          </w:tcPr>
          <w:p w14:paraId="52C67E3E" w14:textId="77777777" w:rsidR="00AF3196" w:rsidRDefault="00F9107A">
            <w:pPr>
              <w:pStyle w:val="TableParagraph"/>
              <w:spacing w:before="12" w:line="110" w:lineRule="exact"/>
              <w:ind w:left="18"/>
              <w:rPr>
                <w:rFonts w:ascii="Calibri"/>
                <w:b/>
                <w:sz w:val="11"/>
              </w:rPr>
            </w:pPr>
            <w:r>
              <w:rPr>
                <w:rFonts w:ascii="Calibri"/>
                <w:b/>
                <w:color w:val="FFFFFF"/>
                <w:w w:val="105"/>
                <w:sz w:val="11"/>
              </w:rPr>
              <w:t>Pricing</w:t>
            </w:r>
            <w:r>
              <w:rPr>
                <w:rFonts w:ascii="Calibri"/>
                <w:b/>
                <w:color w:val="FFFFFF"/>
                <w:spacing w:val="-6"/>
                <w:w w:val="105"/>
                <w:sz w:val="11"/>
              </w:rPr>
              <w:t xml:space="preserve"> </w:t>
            </w:r>
            <w:r>
              <w:rPr>
                <w:rFonts w:ascii="Calibri"/>
                <w:b/>
                <w:color w:val="FFFFFF"/>
                <w:spacing w:val="-2"/>
                <w:w w:val="105"/>
                <w:sz w:val="11"/>
              </w:rPr>
              <w:t>Proposals</w:t>
            </w:r>
          </w:p>
        </w:tc>
        <w:tc>
          <w:tcPr>
            <w:tcW w:w="502" w:type="dxa"/>
            <w:vMerge w:val="restart"/>
            <w:tcBorders>
              <w:left w:val="nil"/>
              <w:bottom w:val="single" w:sz="8" w:space="0" w:color="FF0000"/>
              <w:right w:val="nil"/>
            </w:tcBorders>
            <w:shd w:val="clear" w:color="auto" w:fill="333F4F"/>
          </w:tcPr>
          <w:p w14:paraId="23E60304" w14:textId="77777777" w:rsidR="00AF3196" w:rsidRDefault="00AF3196">
            <w:pPr>
              <w:pStyle w:val="TableParagraph"/>
              <w:spacing w:before="0"/>
              <w:rPr>
                <w:rFonts w:ascii="Times New Roman"/>
                <w:sz w:val="14"/>
              </w:rPr>
            </w:pPr>
          </w:p>
        </w:tc>
        <w:tc>
          <w:tcPr>
            <w:tcW w:w="506" w:type="dxa"/>
            <w:tcBorders>
              <w:left w:val="nil"/>
            </w:tcBorders>
            <w:shd w:val="clear" w:color="auto" w:fill="333F4F"/>
          </w:tcPr>
          <w:p w14:paraId="4A0E78E9" w14:textId="77777777" w:rsidR="00AF3196" w:rsidRDefault="00AF3196">
            <w:pPr>
              <w:pStyle w:val="TableParagraph"/>
              <w:spacing w:before="0"/>
              <w:rPr>
                <w:rFonts w:ascii="Times New Roman"/>
                <w:sz w:val="8"/>
              </w:rPr>
            </w:pPr>
          </w:p>
        </w:tc>
      </w:tr>
      <w:tr w:rsidR="00AF3196" w14:paraId="07AE6E26" w14:textId="77777777">
        <w:trPr>
          <w:trHeight w:val="144"/>
        </w:trPr>
        <w:tc>
          <w:tcPr>
            <w:tcW w:w="7443" w:type="dxa"/>
            <w:gridSpan w:val="3"/>
            <w:tcBorders>
              <w:right w:val="nil"/>
            </w:tcBorders>
            <w:shd w:val="clear" w:color="auto" w:fill="333F4F"/>
          </w:tcPr>
          <w:p w14:paraId="6C7D8A20" w14:textId="77777777" w:rsidR="00AF3196" w:rsidRDefault="00F9107A">
            <w:pPr>
              <w:pStyle w:val="TableParagraph"/>
              <w:spacing w:before="7" w:line="118" w:lineRule="exact"/>
              <w:ind w:left="18"/>
              <w:rPr>
                <w:rFonts w:ascii="Calibri"/>
                <w:b/>
                <w:sz w:val="11"/>
              </w:rPr>
            </w:pPr>
            <w:r>
              <w:rPr>
                <w:rFonts w:ascii="Calibri"/>
                <w:b/>
                <w:color w:val="FFFFFF"/>
                <w:spacing w:val="-2"/>
                <w:w w:val="105"/>
                <w:sz w:val="11"/>
              </w:rPr>
              <w:t>Urban</w:t>
            </w:r>
            <w:r>
              <w:rPr>
                <w:rFonts w:ascii="Calibri"/>
                <w:b/>
                <w:color w:val="FFFFFF"/>
                <w:spacing w:val="2"/>
                <w:w w:val="105"/>
                <w:sz w:val="11"/>
              </w:rPr>
              <w:t xml:space="preserve"> </w:t>
            </w:r>
            <w:r>
              <w:rPr>
                <w:rFonts w:ascii="Calibri"/>
                <w:b/>
                <w:color w:val="FFFFFF"/>
                <w:spacing w:val="-2"/>
                <w:w w:val="105"/>
                <w:sz w:val="11"/>
              </w:rPr>
              <w:t>Customers</w:t>
            </w:r>
          </w:p>
        </w:tc>
        <w:tc>
          <w:tcPr>
            <w:tcW w:w="502" w:type="dxa"/>
            <w:vMerge/>
            <w:tcBorders>
              <w:top w:val="nil"/>
              <w:left w:val="nil"/>
              <w:bottom w:val="single" w:sz="8" w:space="0" w:color="FF0000"/>
              <w:right w:val="nil"/>
            </w:tcBorders>
            <w:shd w:val="clear" w:color="auto" w:fill="333F4F"/>
          </w:tcPr>
          <w:p w14:paraId="2728D806" w14:textId="77777777" w:rsidR="00AF3196" w:rsidRDefault="00AF3196">
            <w:pPr>
              <w:rPr>
                <w:sz w:val="2"/>
                <w:szCs w:val="2"/>
              </w:rPr>
            </w:pPr>
          </w:p>
        </w:tc>
        <w:tc>
          <w:tcPr>
            <w:tcW w:w="506" w:type="dxa"/>
            <w:tcBorders>
              <w:left w:val="nil"/>
            </w:tcBorders>
            <w:shd w:val="clear" w:color="auto" w:fill="333F4F"/>
          </w:tcPr>
          <w:p w14:paraId="64F43552" w14:textId="77777777" w:rsidR="00AF3196" w:rsidRDefault="00AF3196">
            <w:pPr>
              <w:pStyle w:val="TableParagraph"/>
              <w:spacing w:before="0"/>
              <w:rPr>
                <w:rFonts w:ascii="Times New Roman"/>
                <w:sz w:val="8"/>
              </w:rPr>
            </w:pPr>
          </w:p>
        </w:tc>
      </w:tr>
      <w:tr w:rsidR="00AF3196" w14:paraId="408DFF96" w14:textId="77777777">
        <w:trPr>
          <w:trHeight w:val="142"/>
        </w:trPr>
        <w:tc>
          <w:tcPr>
            <w:tcW w:w="2668" w:type="dxa"/>
          </w:tcPr>
          <w:p w14:paraId="49C455BC" w14:textId="77777777" w:rsidR="00AF3196" w:rsidRDefault="00F9107A">
            <w:pPr>
              <w:pStyle w:val="TableParagraph"/>
              <w:spacing w:before="7" w:line="115" w:lineRule="exact"/>
              <w:ind w:left="18"/>
              <w:rPr>
                <w:rFonts w:ascii="Calibri"/>
                <w:b/>
                <w:sz w:val="11"/>
              </w:rPr>
            </w:pPr>
            <w:r>
              <w:rPr>
                <w:rFonts w:ascii="Calibri"/>
                <w:b/>
                <w:spacing w:val="-2"/>
                <w:w w:val="105"/>
                <w:sz w:val="11"/>
              </w:rPr>
              <w:t>Topic</w:t>
            </w:r>
            <w:r>
              <w:rPr>
                <w:rFonts w:ascii="Calibri"/>
                <w:b/>
                <w:w w:val="105"/>
                <w:sz w:val="11"/>
              </w:rPr>
              <w:t xml:space="preserve"> </w:t>
            </w:r>
            <w:r>
              <w:rPr>
                <w:rFonts w:ascii="Calibri"/>
                <w:b/>
                <w:spacing w:val="-2"/>
                <w:w w:val="105"/>
                <w:sz w:val="11"/>
              </w:rPr>
              <w:t>1:</w:t>
            </w:r>
            <w:r>
              <w:rPr>
                <w:rFonts w:ascii="Calibri"/>
                <w:b/>
                <w:spacing w:val="2"/>
                <w:w w:val="105"/>
                <w:sz w:val="11"/>
              </w:rPr>
              <w:t xml:space="preserve"> </w:t>
            </w:r>
            <w:r>
              <w:rPr>
                <w:rFonts w:ascii="Calibri"/>
                <w:b/>
                <w:spacing w:val="-2"/>
                <w:w w:val="105"/>
                <w:sz w:val="11"/>
              </w:rPr>
              <w:t>Service</w:t>
            </w:r>
            <w:r>
              <w:rPr>
                <w:rFonts w:ascii="Calibri"/>
                <w:b/>
                <w:spacing w:val="8"/>
                <w:w w:val="105"/>
                <w:sz w:val="11"/>
              </w:rPr>
              <w:t xml:space="preserve"> </w:t>
            </w:r>
            <w:r>
              <w:rPr>
                <w:rFonts w:ascii="Calibri"/>
                <w:b/>
                <w:spacing w:val="-2"/>
                <w:w w:val="105"/>
                <w:sz w:val="11"/>
              </w:rPr>
              <w:t>standards</w:t>
            </w:r>
            <w:r>
              <w:rPr>
                <w:rFonts w:ascii="Calibri"/>
                <w:b/>
                <w:spacing w:val="3"/>
                <w:w w:val="105"/>
                <w:sz w:val="11"/>
              </w:rPr>
              <w:t xml:space="preserve"> </w:t>
            </w:r>
            <w:r>
              <w:rPr>
                <w:rFonts w:ascii="Calibri"/>
                <w:b/>
                <w:spacing w:val="-2"/>
                <w:w w:val="105"/>
                <w:sz w:val="11"/>
              </w:rPr>
              <w:t>and</w:t>
            </w:r>
            <w:r>
              <w:rPr>
                <w:rFonts w:ascii="Calibri"/>
                <w:b/>
                <w:spacing w:val="3"/>
                <w:w w:val="105"/>
                <w:sz w:val="11"/>
              </w:rPr>
              <w:t xml:space="preserve"> </w:t>
            </w:r>
            <w:r>
              <w:rPr>
                <w:rFonts w:ascii="Calibri"/>
                <w:b/>
                <w:spacing w:val="-2"/>
                <w:w w:val="105"/>
                <w:sz w:val="11"/>
              </w:rPr>
              <w:t>renewals</w:t>
            </w:r>
          </w:p>
        </w:tc>
        <w:tc>
          <w:tcPr>
            <w:tcW w:w="4277" w:type="dxa"/>
          </w:tcPr>
          <w:p w14:paraId="0C19F467" w14:textId="77777777" w:rsidR="00AF3196" w:rsidRDefault="00F9107A">
            <w:pPr>
              <w:pStyle w:val="TableParagraph"/>
              <w:spacing w:before="7" w:line="115" w:lineRule="exact"/>
              <w:ind w:left="18"/>
              <w:rPr>
                <w:rFonts w:ascii="Calibri"/>
                <w:sz w:val="11"/>
              </w:rPr>
            </w:pPr>
            <w:r>
              <w:rPr>
                <w:rFonts w:ascii="Calibri"/>
                <w:w w:val="105"/>
                <w:sz w:val="11"/>
              </w:rPr>
              <w:t>Does</w:t>
            </w:r>
            <w:r>
              <w:rPr>
                <w:rFonts w:ascii="Calibri"/>
                <w:spacing w:val="1"/>
                <w:w w:val="105"/>
                <w:sz w:val="11"/>
              </w:rPr>
              <w:t xml:space="preserve"> </w:t>
            </w:r>
            <w:r>
              <w:rPr>
                <w:rFonts w:ascii="Calibri"/>
                <w:w w:val="105"/>
                <w:sz w:val="11"/>
              </w:rPr>
              <w:t>the</w:t>
            </w:r>
            <w:r>
              <w:rPr>
                <w:rFonts w:ascii="Calibri"/>
                <w:spacing w:val="5"/>
                <w:w w:val="105"/>
                <w:sz w:val="11"/>
              </w:rPr>
              <w:t xml:space="preserve"> </w:t>
            </w:r>
            <w:r>
              <w:rPr>
                <w:rFonts w:ascii="Calibri"/>
                <w:w w:val="105"/>
                <w:sz w:val="11"/>
              </w:rPr>
              <w:t>Community</w:t>
            </w:r>
            <w:r>
              <w:rPr>
                <w:rFonts w:ascii="Calibri"/>
                <w:spacing w:val="1"/>
                <w:w w:val="105"/>
                <w:sz w:val="11"/>
              </w:rPr>
              <w:t xml:space="preserve"> </w:t>
            </w:r>
            <w:r>
              <w:rPr>
                <w:rFonts w:ascii="Calibri"/>
                <w:w w:val="105"/>
                <w:sz w:val="11"/>
              </w:rPr>
              <w:t>Panel</w:t>
            </w:r>
            <w:r>
              <w:rPr>
                <w:rFonts w:ascii="Calibri"/>
                <w:spacing w:val="5"/>
                <w:w w:val="105"/>
                <w:sz w:val="11"/>
              </w:rPr>
              <w:t xml:space="preserve"> </w:t>
            </w:r>
            <w:r>
              <w:rPr>
                <w:rFonts w:ascii="Calibri"/>
                <w:w w:val="105"/>
                <w:sz w:val="11"/>
              </w:rPr>
              <w:t>support</w:t>
            </w:r>
            <w:r>
              <w:rPr>
                <w:rFonts w:ascii="Calibri"/>
                <w:spacing w:val="1"/>
                <w:w w:val="105"/>
                <w:sz w:val="11"/>
              </w:rPr>
              <w:t xml:space="preserve"> </w:t>
            </w:r>
            <w:r>
              <w:rPr>
                <w:rFonts w:ascii="Calibri"/>
                <w:w w:val="105"/>
                <w:sz w:val="11"/>
              </w:rPr>
              <w:t>the</w:t>
            </w:r>
            <w:r>
              <w:rPr>
                <w:rFonts w:ascii="Calibri"/>
                <w:spacing w:val="5"/>
                <w:w w:val="105"/>
                <w:sz w:val="11"/>
              </w:rPr>
              <w:t xml:space="preserve"> </w:t>
            </w:r>
            <w:r>
              <w:rPr>
                <w:rFonts w:ascii="Calibri"/>
                <w:w w:val="105"/>
                <w:sz w:val="11"/>
              </w:rPr>
              <w:t>proposal</w:t>
            </w:r>
            <w:r>
              <w:rPr>
                <w:rFonts w:ascii="Calibri"/>
                <w:spacing w:val="5"/>
                <w:w w:val="105"/>
                <w:sz w:val="11"/>
              </w:rPr>
              <w:t xml:space="preserve"> </w:t>
            </w:r>
            <w:r>
              <w:rPr>
                <w:rFonts w:ascii="Calibri"/>
                <w:w w:val="105"/>
                <w:sz w:val="11"/>
              </w:rPr>
              <w:t>to</w:t>
            </w:r>
            <w:r>
              <w:rPr>
                <w:rFonts w:ascii="Calibri"/>
                <w:spacing w:val="1"/>
                <w:w w:val="105"/>
                <w:sz w:val="11"/>
              </w:rPr>
              <w:t xml:space="preserve"> </w:t>
            </w:r>
            <w:r>
              <w:rPr>
                <w:rFonts w:ascii="Calibri"/>
                <w:w w:val="105"/>
                <w:sz w:val="11"/>
              </w:rPr>
              <w:t>maintain</w:t>
            </w:r>
            <w:r>
              <w:rPr>
                <w:rFonts w:ascii="Calibri"/>
                <w:spacing w:val="1"/>
                <w:w w:val="105"/>
                <w:sz w:val="11"/>
              </w:rPr>
              <w:t xml:space="preserve"> </w:t>
            </w:r>
            <w:r>
              <w:rPr>
                <w:rFonts w:ascii="Calibri"/>
                <w:w w:val="105"/>
                <w:sz w:val="11"/>
              </w:rPr>
              <w:t>service</w:t>
            </w:r>
            <w:r>
              <w:rPr>
                <w:rFonts w:ascii="Calibri"/>
                <w:spacing w:val="5"/>
                <w:w w:val="105"/>
                <w:sz w:val="11"/>
              </w:rPr>
              <w:t xml:space="preserve"> </w:t>
            </w:r>
            <w:r>
              <w:rPr>
                <w:rFonts w:ascii="Calibri"/>
                <w:spacing w:val="-2"/>
                <w:w w:val="105"/>
                <w:sz w:val="11"/>
              </w:rPr>
              <w:t>reliability?</w:t>
            </w:r>
          </w:p>
        </w:tc>
        <w:tc>
          <w:tcPr>
            <w:tcW w:w="498" w:type="dxa"/>
            <w:tcBorders>
              <w:right w:val="single" w:sz="8" w:space="0" w:color="FF0000"/>
            </w:tcBorders>
          </w:tcPr>
          <w:p w14:paraId="5AC1C47F" w14:textId="77777777" w:rsidR="00AF3196" w:rsidRDefault="00F9107A">
            <w:pPr>
              <w:pStyle w:val="TableParagraph"/>
              <w:spacing w:before="7" w:line="115" w:lineRule="exact"/>
              <w:ind w:left="13"/>
              <w:rPr>
                <w:rFonts w:ascii="Calibri"/>
                <w:sz w:val="11"/>
              </w:rPr>
            </w:pPr>
            <w:r>
              <w:rPr>
                <w:rFonts w:ascii="Calibri"/>
                <w:w w:val="105"/>
                <w:sz w:val="11"/>
              </w:rPr>
              <w:t>-$</w:t>
            </w:r>
            <w:r>
              <w:rPr>
                <w:rFonts w:ascii="Calibri"/>
                <w:spacing w:val="39"/>
                <w:w w:val="105"/>
                <w:sz w:val="11"/>
              </w:rPr>
              <w:t xml:space="preserve">  </w:t>
            </w:r>
            <w:r>
              <w:rPr>
                <w:rFonts w:ascii="Calibri"/>
                <w:spacing w:val="-4"/>
                <w:w w:val="105"/>
                <w:sz w:val="11"/>
              </w:rPr>
              <w:t>2.18</w:t>
            </w:r>
          </w:p>
        </w:tc>
        <w:tc>
          <w:tcPr>
            <w:tcW w:w="502" w:type="dxa"/>
            <w:tcBorders>
              <w:top w:val="single" w:sz="8" w:space="0" w:color="FF0000"/>
              <w:left w:val="single" w:sz="8" w:space="0" w:color="FF0000"/>
              <w:right w:val="single" w:sz="8" w:space="0" w:color="FF0000"/>
            </w:tcBorders>
          </w:tcPr>
          <w:p w14:paraId="569C1500" w14:textId="77777777" w:rsidR="00AF3196" w:rsidRDefault="00F9107A">
            <w:pPr>
              <w:pStyle w:val="TableParagraph"/>
              <w:spacing w:before="7" w:line="115" w:lineRule="exact"/>
              <w:ind w:left="57"/>
              <w:rPr>
                <w:rFonts w:ascii="Calibri"/>
                <w:b/>
                <w:sz w:val="11"/>
              </w:rPr>
            </w:pPr>
            <w:r>
              <w:rPr>
                <w:rFonts w:ascii="Calibri"/>
                <w:b/>
                <w:w w:val="105"/>
                <w:sz w:val="11"/>
              </w:rPr>
              <w:t>$</w:t>
            </w:r>
            <w:r>
              <w:rPr>
                <w:rFonts w:ascii="Calibri"/>
                <w:b/>
                <w:spacing w:val="61"/>
                <w:w w:val="105"/>
                <w:sz w:val="11"/>
              </w:rPr>
              <w:t xml:space="preserve">  </w:t>
            </w:r>
            <w:r>
              <w:rPr>
                <w:rFonts w:ascii="Calibri"/>
                <w:b/>
                <w:spacing w:val="-10"/>
                <w:w w:val="105"/>
                <w:sz w:val="11"/>
              </w:rPr>
              <w:t>-</w:t>
            </w:r>
          </w:p>
        </w:tc>
        <w:tc>
          <w:tcPr>
            <w:tcW w:w="506" w:type="dxa"/>
            <w:tcBorders>
              <w:left w:val="single" w:sz="8" w:space="0" w:color="FF0000"/>
            </w:tcBorders>
          </w:tcPr>
          <w:p w14:paraId="3CDE8B2D" w14:textId="77777777" w:rsidR="00AF3196" w:rsidRDefault="00F9107A">
            <w:pPr>
              <w:pStyle w:val="TableParagraph"/>
              <w:spacing w:before="7"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3.27</w:t>
            </w:r>
          </w:p>
        </w:tc>
      </w:tr>
      <w:tr w:rsidR="00AF3196" w14:paraId="0A56789E" w14:textId="77777777">
        <w:trPr>
          <w:trHeight w:val="461"/>
        </w:trPr>
        <w:tc>
          <w:tcPr>
            <w:tcW w:w="2668" w:type="dxa"/>
          </w:tcPr>
          <w:p w14:paraId="2292E6D9" w14:textId="77777777" w:rsidR="00AF3196" w:rsidRDefault="00F9107A">
            <w:pPr>
              <w:pStyle w:val="TableParagraph"/>
              <w:spacing w:before="12"/>
              <w:ind w:left="18"/>
              <w:rPr>
                <w:rFonts w:ascii="Calibri"/>
                <w:b/>
                <w:sz w:val="11"/>
              </w:rPr>
            </w:pPr>
            <w:r>
              <w:rPr>
                <w:rFonts w:ascii="Calibri"/>
                <w:b/>
                <w:w w:val="105"/>
                <w:sz w:val="11"/>
              </w:rPr>
              <w:t>Topic</w:t>
            </w:r>
            <w:r>
              <w:rPr>
                <w:rFonts w:ascii="Calibri"/>
                <w:b/>
                <w:spacing w:val="-7"/>
                <w:w w:val="105"/>
                <w:sz w:val="11"/>
              </w:rPr>
              <w:t xml:space="preserve"> </w:t>
            </w:r>
            <w:r>
              <w:rPr>
                <w:rFonts w:ascii="Calibri"/>
                <w:b/>
                <w:w w:val="105"/>
                <w:sz w:val="11"/>
              </w:rPr>
              <w:t>2:</w:t>
            </w:r>
            <w:r>
              <w:rPr>
                <w:rFonts w:ascii="Calibri"/>
                <w:b/>
                <w:spacing w:val="-6"/>
                <w:w w:val="105"/>
                <w:sz w:val="11"/>
              </w:rPr>
              <w:t xml:space="preserve"> </w:t>
            </w:r>
            <w:r>
              <w:rPr>
                <w:rFonts w:ascii="Calibri"/>
                <w:b/>
                <w:w w:val="105"/>
                <w:sz w:val="11"/>
              </w:rPr>
              <w:t>Customer</w:t>
            </w:r>
            <w:r>
              <w:rPr>
                <w:rFonts w:ascii="Calibri"/>
                <w:b/>
                <w:spacing w:val="-6"/>
                <w:w w:val="105"/>
                <w:sz w:val="11"/>
              </w:rPr>
              <w:t xml:space="preserve"> </w:t>
            </w:r>
            <w:r>
              <w:rPr>
                <w:rFonts w:ascii="Calibri"/>
                <w:b/>
                <w:spacing w:val="-2"/>
                <w:w w:val="105"/>
                <w:sz w:val="11"/>
              </w:rPr>
              <w:t>insights</w:t>
            </w:r>
          </w:p>
        </w:tc>
        <w:tc>
          <w:tcPr>
            <w:tcW w:w="4277" w:type="dxa"/>
          </w:tcPr>
          <w:p w14:paraId="78AEE600" w14:textId="77777777" w:rsidR="00AF3196" w:rsidRDefault="00F9107A">
            <w:pPr>
              <w:pStyle w:val="TableParagraph"/>
              <w:spacing w:before="12" w:line="280" w:lineRule="auto"/>
              <w:ind w:left="18" w:right="224"/>
              <w:rPr>
                <w:rFonts w:ascii="Calibri" w:hAnsi="Calibri"/>
                <w:sz w:val="11"/>
              </w:rPr>
            </w:pPr>
            <w:r>
              <w:rPr>
                <w:rFonts w:ascii="Calibri" w:hAnsi="Calibri"/>
                <w:w w:val="105"/>
                <w:sz w:val="11"/>
              </w:rPr>
              <w:t>Are GWMWater’s conclusions related to customer satisfaction fair and reasonable?</w:t>
            </w:r>
            <w:r>
              <w:rPr>
                <w:rFonts w:ascii="Calibri" w:hAnsi="Calibri"/>
                <w:spacing w:val="40"/>
                <w:w w:val="105"/>
                <w:sz w:val="11"/>
              </w:rPr>
              <w:t xml:space="preserve"> </w:t>
            </w:r>
            <w:r>
              <w:rPr>
                <w:rFonts w:ascii="Calibri" w:hAnsi="Calibri"/>
                <w:w w:val="105"/>
                <w:sz w:val="11"/>
              </w:rPr>
              <w:t>Do you feel GWMWater is performing well against customer expectations?</w:t>
            </w:r>
          </w:p>
          <w:p w14:paraId="68BA7FAA" w14:textId="77777777" w:rsidR="00AF3196" w:rsidRDefault="00F9107A">
            <w:pPr>
              <w:pStyle w:val="TableParagraph"/>
              <w:spacing w:before="0" w:line="115" w:lineRule="exact"/>
              <w:ind w:left="18"/>
              <w:rPr>
                <w:rFonts w:ascii="Calibri"/>
                <w:sz w:val="11"/>
              </w:rPr>
            </w:pPr>
            <w:r>
              <w:rPr>
                <w:rFonts w:ascii="Calibri"/>
                <w:w w:val="105"/>
                <w:sz w:val="11"/>
              </w:rPr>
              <w:t>In</w:t>
            </w:r>
            <w:r>
              <w:rPr>
                <w:rFonts w:ascii="Calibri"/>
                <w:spacing w:val="1"/>
                <w:w w:val="105"/>
                <w:sz w:val="11"/>
              </w:rPr>
              <w:t xml:space="preserve"> </w:t>
            </w:r>
            <w:r>
              <w:rPr>
                <w:rFonts w:ascii="Calibri"/>
                <w:w w:val="105"/>
                <w:sz w:val="11"/>
              </w:rPr>
              <w:t>what areas</w:t>
            </w:r>
            <w:r>
              <w:rPr>
                <w:rFonts w:ascii="Calibri"/>
                <w:spacing w:val="2"/>
                <w:w w:val="105"/>
                <w:sz w:val="11"/>
              </w:rPr>
              <w:t xml:space="preserve"> </w:t>
            </w:r>
            <w:r>
              <w:rPr>
                <w:rFonts w:ascii="Calibri"/>
                <w:w w:val="105"/>
                <w:sz w:val="11"/>
              </w:rPr>
              <w:t>do</w:t>
            </w:r>
            <w:r>
              <w:rPr>
                <w:rFonts w:ascii="Calibri"/>
                <w:spacing w:val="1"/>
                <w:w w:val="105"/>
                <w:sz w:val="11"/>
              </w:rPr>
              <w:t xml:space="preserve"> </w:t>
            </w:r>
            <w:r>
              <w:rPr>
                <w:rFonts w:ascii="Calibri"/>
                <w:w w:val="105"/>
                <w:sz w:val="11"/>
              </w:rPr>
              <w:t>you</w:t>
            </w:r>
            <w:r>
              <w:rPr>
                <w:rFonts w:ascii="Calibri"/>
                <w:spacing w:val="2"/>
                <w:w w:val="105"/>
                <w:sz w:val="11"/>
              </w:rPr>
              <w:t xml:space="preserve"> </w:t>
            </w:r>
            <w:r>
              <w:rPr>
                <w:rFonts w:ascii="Calibri"/>
                <w:w w:val="105"/>
                <w:sz w:val="11"/>
              </w:rPr>
              <w:t>feel</w:t>
            </w:r>
            <w:r>
              <w:rPr>
                <w:rFonts w:ascii="Calibri"/>
                <w:spacing w:val="4"/>
                <w:w w:val="105"/>
                <w:sz w:val="11"/>
              </w:rPr>
              <w:t xml:space="preserve"> </w:t>
            </w:r>
            <w:r>
              <w:rPr>
                <w:rFonts w:ascii="Calibri"/>
                <w:w w:val="105"/>
                <w:sz w:val="11"/>
              </w:rPr>
              <w:t>we</w:t>
            </w:r>
            <w:r>
              <w:rPr>
                <w:rFonts w:ascii="Calibri"/>
                <w:spacing w:val="5"/>
                <w:w w:val="105"/>
                <w:sz w:val="11"/>
              </w:rPr>
              <w:t xml:space="preserve"> </w:t>
            </w:r>
            <w:r>
              <w:rPr>
                <w:rFonts w:ascii="Calibri"/>
                <w:w w:val="105"/>
                <w:sz w:val="11"/>
              </w:rPr>
              <w:t>fall</w:t>
            </w:r>
            <w:r>
              <w:rPr>
                <w:rFonts w:ascii="Calibri"/>
                <w:spacing w:val="5"/>
                <w:w w:val="105"/>
                <w:sz w:val="11"/>
              </w:rPr>
              <w:t xml:space="preserve"> </w:t>
            </w:r>
            <w:r>
              <w:rPr>
                <w:rFonts w:ascii="Calibri"/>
                <w:spacing w:val="-2"/>
                <w:w w:val="105"/>
                <w:sz w:val="11"/>
              </w:rPr>
              <w:t>short?</w:t>
            </w:r>
          </w:p>
        </w:tc>
        <w:tc>
          <w:tcPr>
            <w:tcW w:w="498" w:type="dxa"/>
            <w:tcBorders>
              <w:right w:val="single" w:sz="8" w:space="0" w:color="FF0000"/>
            </w:tcBorders>
          </w:tcPr>
          <w:p w14:paraId="55C08BBA" w14:textId="77777777" w:rsidR="00AF3196" w:rsidRDefault="00AF3196">
            <w:pPr>
              <w:pStyle w:val="TableParagraph"/>
              <w:spacing w:before="10"/>
              <w:rPr>
                <w:rFonts w:ascii="Calibri"/>
                <w:b/>
                <w:sz w:val="13"/>
              </w:rPr>
            </w:pPr>
          </w:p>
          <w:p w14:paraId="56BD38C8" w14:textId="77777777" w:rsidR="00AF3196" w:rsidRDefault="00F9107A">
            <w:pPr>
              <w:pStyle w:val="TableParagraph"/>
              <w:spacing w:before="0"/>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3438452C" w14:textId="77777777" w:rsidR="00AF3196" w:rsidRDefault="00AF3196">
            <w:pPr>
              <w:pStyle w:val="TableParagraph"/>
              <w:spacing w:before="10"/>
              <w:rPr>
                <w:rFonts w:ascii="Calibri"/>
                <w:b/>
                <w:sz w:val="13"/>
              </w:rPr>
            </w:pPr>
          </w:p>
          <w:p w14:paraId="6DC26DC4" w14:textId="77777777" w:rsidR="00AF3196" w:rsidRDefault="00F9107A">
            <w:pPr>
              <w:pStyle w:val="TableParagraph"/>
              <w:spacing w:before="0"/>
              <w:ind w:left="57"/>
              <w:rPr>
                <w:rFonts w:ascii="Calibri"/>
                <w:b/>
                <w:sz w:val="11"/>
              </w:rPr>
            </w:pPr>
            <w:r>
              <w:rPr>
                <w:rFonts w:ascii="Calibri"/>
                <w:b/>
                <w:w w:val="105"/>
                <w:sz w:val="11"/>
              </w:rPr>
              <w:t>$</w:t>
            </w:r>
            <w:r>
              <w:rPr>
                <w:rFonts w:ascii="Calibri"/>
                <w:b/>
                <w:spacing w:val="61"/>
                <w:w w:val="105"/>
                <w:sz w:val="11"/>
              </w:rPr>
              <w:t xml:space="preserve">  </w:t>
            </w:r>
            <w:r>
              <w:rPr>
                <w:rFonts w:ascii="Calibri"/>
                <w:b/>
                <w:spacing w:val="-10"/>
                <w:w w:val="105"/>
                <w:sz w:val="11"/>
              </w:rPr>
              <w:t>-</w:t>
            </w:r>
          </w:p>
        </w:tc>
        <w:tc>
          <w:tcPr>
            <w:tcW w:w="506" w:type="dxa"/>
            <w:tcBorders>
              <w:left w:val="single" w:sz="8" w:space="0" w:color="FF0000"/>
            </w:tcBorders>
          </w:tcPr>
          <w:p w14:paraId="56F9EEAA" w14:textId="77777777" w:rsidR="00AF3196" w:rsidRDefault="00AF3196">
            <w:pPr>
              <w:pStyle w:val="TableParagraph"/>
              <w:spacing w:before="10"/>
              <w:rPr>
                <w:rFonts w:ascii="Calibri"/>
                <w:b/>
                <w:sz w:val="13"/>
              </w:rPr>
            </w:pPr>
          </w:p>
          <w:p w14:paraId="4D45D057" w14:textId="77777777" w:rsidR="00AF3196" w:rsidRDefault="00F9107A">
            <w:pPr>
              <w:pStyle w:val="TableParagraph"/>
              <w:spacing w:before="0"/>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r>
      <w:tr w:rsidR="00AF3196" w14:paraId="6AE2B91C" w14:textId="77777777">
        <w:trPr>
          <w:trHeight w:val="460"/>
        </w:trPr>
        <w:tc>
          <w:tcPr>
            <w:tcW w:w="2668" w:type="dxa"/>
          </w:tcPr>
          <w:p w14:paraId="325E052A" w14:textId="77777777" w:rsidR="00AF3196" w:rsidRDefault="00F9107A">
            <w:pPr>
              <w:pStyle w:val="TableParagraph"/>
              <w:spacing w:before="11"/>
              <w:ind w:left="18"/>
              <w:rPr>
                <w:rFonts w:ascii="Calibri"/>
                <w:b/>
                <w:sz w:val="11"/>
              </w:rPr>
            </w:pPr>
            <w:r>
              <w:rPr>
                <w:rFonts w:ascii="Calibri"/>
                <w:b/>
                <w:w w:val="105"/>
                <w:sz w:val="11"/>
              </w:rPr>
              <w:t>Topic</w:t>
            </w:r>
            <w:r>
              <w:rPr>
                <w:rFonts w:ascii="Calibri"/>
                <w:b/>
                <w:spacing w:val="-7"/>
                <w:w w:val="105"/>
                <w:sz w:val="11"/>
              </w:rPr>
              <w:t xml:space="preserve"> </w:t>
            </w:r>
            <w:r>
              <w:rPr>
                <w:rFonts w:ascii="Calibri"/>
                <w:b/>
                <w:w w:val="105"/>
                <w:sz w:val="11"/>
              </w:rPr>
              <w:t>3:</w:t>
            </w:r>
            <w:r>
              <w:rPr>
                <w:rFonts w:ascii="Calibri"/>
                <w:b/>
                <w:spacing w:val="-6"/>
                <w:w w:val="105"/>
                <w:sz w:val="11"/>
              </w:rPr>
              <w:t xml:space="preserve"> </w:t>
            </w:r>
            <w:r>
              <w:rPr>
                <w:rFonts w:ascii="Calibri"/>
                <w:b/>
                <w:w w:val="105"/>
                <w:sz w:val="11"/>
              </w:rPr>
              <w:t>Security</w:t>
            </w:r>
            <w:r>
              <w:rPr>
                <w:rFonts w:ascii="Calibri"/>
                <w:b/>
                <w:spacing w:val="-6"/>
                <w:w w:val="105"/>
                <w:sz w:val="11"/>
              </w:rPr>
              <w:t xml:space="preserve"> </w:t>
            </w:r>
            <w:r>
              <w:rPr>
                <w:rFonts w:ascii="Calibri"/>
                <w:b/>
                <w:w w:val="105"/>
                <w:sz w:val="11"/>
              </w:rPr>
              <w:t>of</w:t>
            </w:r>
            <w:r>
              <w:rPr>
                <w:rFonts w:ascii="Calibri"/>
                <w:b/>
                <w:spacing w:val="-4"/>
                <w:w w:val="105"/>
                <w:sz w:val="11"/>
              </w:rPr>
              <w:t xml:space="preserve"> </w:t>
            </w:r>
            <w:r>
              <w:rPr>
                <w:rFonts w:ascii="Calibri"/>
                <w:b/>
                <w:spacing w:val="-2"/>
                <w:w w:val="105"/>
                <w:sz w:val="11"/>
              </w:rPr>
              <w:t>supply</w:t>
            </w:r>
          </w:p>
        </w:tc>
        <w:tc>
          <w:tcPr>
            <w:tcW w:w="4277" w:type="dxa"/>
          </w:tcPr>
          <w:p w14:paraId="5BF8E5D6" w14:textId="77777777" w:rsidR="00AF3196" w:rsidRDefault="00F9107A">
            <w:pPr>
              <w:pStyle w:val="TableParagraph"/>
              <w:spacing w:before="11" w:line="280" w:lineRule="auto"/>
              <w:ind w:left="18" w:right="75"/>
              <w:rPr>
                <w:rFonts w:ascii="Calibri" w:hAnsi="Calibri"/>
                <w:sz w:val="11"/>
              </w:rPr>
            </w:pPr>
            <w:r>
              <w:rPr>
                <w:rFonts w:ascii="Calibri" w:hAnsi="Calibri"/>
                <w:w w:val="105"/>
                <w:sz w:val="11"/>
              </w:rPr>
              <w:t>Does the Community Panel support GWMWater’s approach to investigating</w:t>
            </w:r>
            <w:r>
              <w:rPr>
                <w:rFonts w:ascii="Calibri" w:hAnsi="Calibri"/>
                <w:spacing w:val="40"/>
                <w:w w:val="105"/>
                <w:sz w:val="11"/>
              </w:rPr>
              <w:t xml:space="preserve"> </w:t>
            </w:r>
            <w:r>
              <w:rPr>
                <w:rFonts w:ascii="Calibri" w:hAnsi="Calibri"/>
                <w:w w:val="105"/>
                <w:sz w:val="11"/>
              </w:rPr>
              <w:t>opportunities to secure</w:t>
            </w:r>
            <w:r>
              <w:rPr>
                <w:rFonts w:ascii="Calibri" w:hAnsi="Calibri"/>
                <w:spacing w:val="10"/>
                <w:w w:val="105"/>
                <w:sz w:val="11"/>
              </w:rPr>
              <w:t xml:space="preserve"> </w:t>
            </w:r>
            <w:r>
              <w:rPr>
                <w:rFonts w:ascii="Calibri" w:hAnsi="Calibri"/>
                <w:w w:val="105"/>
                <w:sz w:val="11"/>
              </w:rPr>
              <w:t>water supply over the</w:t>
            </w:r>
            <w:r>
              <w:rPr>
                <w:rFonts w:ascii="Calibri" w:hAnsi="Calibri"/>
                <w:spacing w:val="10"/>
                <w:w w:val="105"/>
                <w:sz w:val="11"/>
              </w:rPr>
              <w:t xml:space="preserve"> </w:t>
            </w:r>
            <w:r>
              <w:rPr>
                <w:rFonts w:ascii="Calibri" w:hAnsi="Calibri"/>
                <w:w w:val="105"/>
                <w:sz w:val="11"/>
              </w:rPr>
              <w:t>next five</w:t>
            </w:r>
            <w:r>
              <w:rPr>
                <w:rFonts w:ascii="Calibri" w:hAnsi="Calibri"/>
                <w:spacing w:val="10"/>
                <w:w w:val="105"/>
                <w:sz w:val="11"/>
              </w:rPr>
              <w:t xml:space="preserve"> </w:t>
            </w:r>
            <w:r>
              <w:rPr>
                <w:rFonts w:ascii="Calibri" w:hAnsi="Calibri"/>
                <w:w w:val="105"/>
                <w:sz w:val="11"/>
              </w:rPr>
              <w:t>years, with a view of investing</w:t>
            </w:r>
          </w:p>
          <w:p w14:paraId="76962AD1" w14:textId="77777777" w:rsidR="00AF3196" w:rsidRDefault="00F9107A">
            <w:pPr>
              <w:pStyle w:val="TableParagraph"/>
              <w:spacing w:before="0" w:line="115" w:lineRule="exact"/>
              <w:ind w:left="18"/>
              <w:rPr>
                <w:rFonts w:ascii="Calibri"/>
                <w:sz w:val="11"/>
              </w:rPr>
            </w:pPr>
            <w:r>
              <w:rPr>
                <w:rFonts w:ascii="Calibri"/>
                <w:w w:val="105"/>
                <w:sz w:val="11"/>
              </w:rPr>
              <w:t>in</w:t>
            </w:r>
            <w:r>
              <w:rPr>
                <w:rFonts w:ascii="Calibri"/>
                <w:spacing w:val="4"/>
                <w:w w:val="105"/>
                <w:sz w:val="11"/>
              </w:rPr>
              <w:t xml:space="preserve"> </w:t>
            </w:r>
            <w:r>
              <w:rPr>
                <w:rFonts w:ascii="Calibri"/>
                <w:w w:val="105"/>
                <w:sz w:val="11"/>
              </w:rPr>
              <w:t>any</w:t>
            </w:r>
            <w:r>
              <w:rPr>
                <w:rFonts w:ascii="Calibri"/>
                <w:spacing w:val="6"/>
                <w:w w:val="105"/>
                <w:sz w:val="11"/>
              </w:rPr>
              <w:t xml:space="preserve"> </w:t>
            </w:r>
            <w:r>
              <w:rPr>
                <w:rFonts w:ascii="Calibri"/>
                <w:w w:val="105"/>
                <w:sz w:val="11"/>
              </w:rPr>
              <w:t>necessary</w:t>
            </w:r>
            <w:r>
              <w:rPr>
                <w:rFonts w:ascii="Calibri"/>
                <w:spacing w:val="6"/>
                <w:w w:val="105"/>
                <w:sz w:val="11"/>
              </w:rPr>
              <w:t xml:space="preserve"> </w:t>
            </w:r>
            <w:r>
              <w:rPr>
                <w:rFonts w:ascii="Calibri"/>
                <w:w w:val="105"/>
                <w:sz w:val="11"/>
              </w:rPr>
              <w:t>improvements</w:t>
            </w:r>
            <w:r>
              <w:rPr>
                <w:rFonts w:ascii="Calibri"/>
                <w:spacing w:val="5"/>
                <w:w w:val="105"/>
                <w:sz w:val="11"/>
              </w:rPr>
              <w:t xml:space="preserve"> </w:t>
            </w:r>
            <w:r>
              <w:rPr>
                <w:rFonts w:ascii="Calibri"/>
                <w:w w:val="105"/>
                <w:sz w:val="11"/>
              </w:rPr>
              <w:t>beyond</w:t>
            </w:r>
            <w:r>
              <w:rPr>
                <w:rFonts w:ascii="Calibri"/>
                <w:spacing w:val="5"/>
                <w:w w:val="105"/>
                <w:sz w:val="11"/>
              </w:rPr>
              <w:t xml:space="preserve"> </w:t>
            </w:r>
            <w:r>
              <w:rPr>
                <w:rFonts w:ascii="Calibri"/>
                <w:spacing w:val="-2"/>
                <w:w w:val="105"/>
                <w:sz w:val="11"/>
              </w:rPr>
              <w:t>2028?</w:t>
            </w:r>
          </w:p>
        </w:tc>
        <w:tc>
          <w:tcPr>
            <w:tcW w:w="1506" w:type="dxa"/>
            <w:gridSpan w:val="3"/>
          </w:tcPr>
          <w:p w14:paraId="79F5793A" w14:textId="77777777" w:rsidR="00AF3196" w:rsidRDefault="00AF3196">
            <w:pPr>
              <w:pStyle w:val="TableParagraph"/>
              <w:spacing w:before="2"/>
              <w:rPr>
                <w:rFonts w:ascii="Calibri"/>
                <w:b/>
                <w:sz w:val="13"/>
              </w:rPr>
            </w:pPr>
          </w:p>
          <w:p w14:paraId="59389616" w14:textId="77777777" w:rsidR="00AF3196" w:rsidRDefault="00F9107A">
            <w:pPr>
              <w:pStyle w:val="TableParagraph"/>
              <w:spacing w:before="0"/>
              <w:ind w:left="89"/>
              <w:rPr>
                <w:rFonts w:ascii="Calibri"/>
                <w:sz w:val="11"/>
              </w:rPr>
            </w:pPr>
            <w:r>
              <w:rPr>
                <w:rFonts w:ascii="Calibri"/>
                <w:w w:val="105"/>
                <w:sz w:val="11"/>
              </w:rPr>
              <w:t>Planning</w:t>
            </w:r>
            <w:r>
              <w:rPr>
                <w:rFonts w:ascii="Calibri"/>
                <w:spacing w:val="1"/>
                <w:w w:val="105"/>
                <w:sz w:val="11"/>
              </w:rPr>
              <w:t xml:space="preserve"> </w:t>
            </w:r>
            <w:r>
              <w:rPr>
                <w:rFonts w:ascii="Calibri"/>
                <w:w w:val="105"/>
                <w:sz w:val="11"/>
              </w:rPr>
              <w:t>and</w:t>
            </w:r>
            <w:r>
              <w:rPr>
                <w:rFonts w:ascii="Calibri"/>
                <w:spacing w:val="4"/>
                <w:w w:val="105"/>
                <w:sz w:val="11"/>
              </w:rPr>
              <w:t xml:space="preserve"> </w:t>
            </w:r>
            <w:r>
              <w:rPr>
                <w:rFonts w:ascii="Calibri"/>
                <w:spacing w:val="-2"/>
                <w:w w:val="105"/>
                <w:sz w:val="11"/>
              </w:rPr>
              <w:t>investigations</w:t>
            </w:r>
          </w:p>
        </w:tc>
      </w:tr>
      <w:tr w:rsidR="00AF3196" w14:paraId="6CC6B4DA" w14:textId="77777777">
        <w:trPr>
          <w:trHeight w:val="618"/>
        </w:trPr>
        <w:tc>
          <w:tcPr>
            <w:tcW w:w="2668" w:type="dxa"/>
          </w:tcPr>
          <w:p w14:paraId="16E44F53" w14:textId="77777777" w:rsidR="00AF3196" w:rsidRDefault="00F9107A">
            <w:pPr>
              <w:pStyle w:val="TableParagraph"/>
              <w:spacing w:before="11"/>
              <w:ind w:left="18"/>
              <w:rPr>
                <w:rFonts w:ascii="Calibri"/>
                <w:b/>
                <w:sz w:val="11"/>
              </w:rPr>
            </w:pPr>
            <w:r>
              <w:rPr>
                <w:rFonts w:ascii="Calibri"/>
                <w:b/>
                <w:spacing w:val="-2"/>
                <w:w w:val="105"/>
                <w:sz w:val="11"/>
              </w:rPr>
              <w:t>Topic</w:t>
            </w:r>
            <w:r>
              <w:rPr>
                <w:rFonts w:ascii="Calibri"/>
                <w:b/>
                <w:spacing w:val="1"/>
                <w:w w:val="105"/>
                <w:sz w:val="11"/>
              </w:rPr>
              <w:t xml:space="preserve"> </w:t>
            </w:r>
            <w:r>
              <w:rPr>
                <w:rFonts w:ascii="Calibri"/>
                <w:b/>
                <w:spacing w:val="-2"/>
                <w:w w:val="105"/>
                <w:sz w:val="11"/>
              </w:rPr>
              <w:t>4:</w:t>
            </w:r>
            <w:r>
              <w:rPr>
                <w:rFonts w:ascii="Calibri"/>
                <w:b/>
                <w:spacing w:val="3"/>
                <w:w w:val="105"/>
                <w:sz w:val="11"/>
              </w:rPr>
              <w:t xml:space="preserve"> </w:t>
            </w:r>
            <w:r>
              <w:rPr>
                <w:rFonts w:ascii="Calibri"/>
                <w:b/>
                <w:spacing w:val="-2"/>
                <w:w w:val="105"/>
                <w:sz w:val="11"/>
              </w:rPr>
              <w:t>Drinking</w:t>
            </w:r>
            <w:r>
              <w:rPr>
                <w:rFonts w:ascii="Calibri"/>
                <w:b/>
                <w:spacing w:val="4"/>
                <w:w w:val="105"/>
                <w:sz w:val="11"/>
              </w:rPr>
              <w:t xml:space="preserve"> </w:t>
            </w:r>
            <w:r>
              <w:rPr>
                <w:rFonts w:ascii="Calibri"/>
                <w:b/>
                <w:spacing w:val="-2"/>
                <w:w w:val="105"/>
                <w:sz w:val="11"/>
              </w:rPr>
              <w:t>water</w:t>
            </w:r>
            <w:r>
              <w:rPr>
                <w:rFonts w:ascii="Calibri"/>
                <w:b/>
                <w:spacing w:val="1"/>
                <w:w w:val="105"/>
                <w:sz w:val="11"/>
              </w:rPr>
              <w:t xml:space="preserve"> </w:t>
            </w:r>
            <w:r>
              <w:rPr>
                <w:rFonts w:ascii="Calibri"/>
                <w:b/>
                <w:spacing w:val="-2"/>
                <w:w w:val="105"/>
                <w:sz w:val="11"/>
              </w:rPr>
              <w:t>upgrades</w:t>
            </w:r>
          </w:p>
        </w:tc>
        <w:tc>
          <w:tcPr>
            <w:tcW w:w="4277" w:type="dxa"/>
          </w:tcPr>
          <w:p w14:paraId="4FC3E936" w14:textId="77777777" w:rsidR="00AF3196" w:rsidRDefault="00F9107A">
            <w:pPr>
              <w:pStyle w:val="TableParagraph"/>
              <w:spacing w:before="11" w:line="280" w:lineRule="auto"/>
              <w:ind w:left="18"/>
              <w:rPr>
                <w:rFonts w:ascii="Calibri" w:hAnsi="Calibri"/>
                <w:sz w:val="11"/>
              </w:rPr>
            </w:pPr>
            <w:r>
              <w:rPr>
                <w:rFonts w:ascii="Calibri" w:hAnsi="Calibri"/>
                <w:w w:val="105"/>
                <w:sz w:val="11"/>
              </w:rPr>
              <w:t>Does the Community Panel support GWMWater’s current approach to prioritising towns</w:t>
            </w:r>
            <w:r>
              <w:rPr>
                <w:rFonts w:ascii="Calibri" w:hAnsi="Calibri"/>
                <w:spacing w:val="40"/>
                <w:w w:val="105"/>
                <w:sz w:val="11"/>
              </w:rPr>
              <w:t xml:space="preserve"> </w:t>
            </w:r>
            <w:r>
              <w:rPr>
                <w:rFonts w:ascii="Calibri" w:hAnsi="Calibri"/>
                <w:w w:val="105"/>
                <w:sz w:val="11"/>
              </w:rPr>
              <w:t>for upgrading water supply to drinking water quality?</w:t>
            </w:r>
          </w:p>
          <w:p w14:paraId="29D69017" w14:textId="77777777" w:rsidR="00AF3196" w:rsidRDefault="00F9107A">
            <w:pPr>
              <w:pStyle w:val="TableParagraph"/>
              <w:spacing w:before="0"/>
              <w:ind w:left="18"/>
              <w:rPr>
                <w:rFonts w:ascii="Calibri"/>
                <w:sz w:val="11"/>
              </w:rPr>
            </w:pPr>
            <w:r>
              <w:rPr>
                <w:rFonts w:ascii="Calibri"/>
                <w:w w:val="105"/>
                <w:sz w:val="11"/>
              </w:rPr>
              <w:t>Based</w:t>
            </w:r>
            <w:r>
              <w:rPr>
                <w:rFonts w:ascii="Calibri"/>
                <w:spacing w:val="3"/>
                <w:w w:val="105"/>
                <w:sz w:val="11"/>
              </w:rPr>
              <w:t xml:space="preserve"> </w:t>
            </w:r>
            <w:r>
              <w:rPr>
                <w:rFonts w:ascii="Calibri"/>
                <w:w w:val="105"/>
                <w:sz w:val="11"/>
              </w:rPr>
              <w:t>on</w:t>
            </w:r>
            <w:r>
              <w:rPr>
                <w:rFonts w:ascii="Calibri"/>
                <w:spacing w:val="3"/>
                <w:w w:val="105"/>
                <w:sz w:val="11"/>
              </w:rPr>
              <w:t xml:space="preserve"> </w:t>
            </w:r>
            <w:r>
              <w:rPr>
                <w:rFonts w:ascii="Calibri"/>
                <w:w w:val="105"/>
                <w:sz w:val="11"/>
              </w:rPr>
              <w:t>the</w:t>
            </w:r>
            <w:r>
              <w:rPr>
                <w:rFonts w:ascii="Calibri"/>
                <w:spacing w:val="6"/>
                <w:w w:val="105"/>
                <w:sz w:val="11"/>
              </w:rPr>
              <w:t xml:space="preserve"> </w:t>
            </w:r>
            <w:r>
              <w:rPr>
                <w:rFonts w:ascii="Calibri"/>
                <w:w w:val="105"/>
                <w:sz w:val="11"/>
              </w:rPr>
              <w:t>information</w:t>
            </w:r>
            <w:r>
              <w:rPr>
                <w:rFonts w:ascii="Calibri"/>
                <w:spacing w:val="3"/>
                <w:w w:val="105"/>
                <w:sz w:val="11"/>
              </w:rPr>
              <w:t xml:space="preserve"> </w:t>
            </w:r>
            <w:r>
              <w:rPr>
                <w:rFonts w:ascii="Calibri"/>
                <w:w w:val="105"/>
                <w:sz w:val="11"/>
              </w:rPr>
              <w:t>provided</w:t>
            </w:r>
            <w:r>
              <w:rPr>
                <w:rFonts w:ascii="Calibri"/>
                <w:spacing w:val="3"/>
                <w:w w:val="105"/>
                <w:sz w:val="11"/>
              </w:rPr>
              <w:t xml:space="preserve"> </w:t>
            </w:r>
            <w:r>
              <w:rPr>
                <w:rFonts w:ascii="Calibri"/>
                <w:w w:val="105"/>
                <w:sz w:val="11"/>
              </w:rPr>
              <w:t>to</w:t>
            </w:r>
            <w:r>
              <w:rPr>
                <w:rFonts w:ascii="Calibri"/>
                <w:spacing w:val="3"/>
                <w:w w:val="105"/>
                <w:sz w:val="11"/>
              </w:rPr>
              <w:t xml:space="preserve"> </w:t>
            </w:r>
            <w:r>
              <w:rPr>
                <w:rFonts w:ascii="Calibri"/>
                <w:w w:val="105"/>
                <w:sz w:val="11"/>
              </w:rPr>
              <w:t>date</w:t>
            </w:r>
            <w:r>
              <w:rPr>
                <w:rFonts w:ascii="Calibri"/>
                <w:spacing w:val="7"/>
                <w:w w:val="105"/>
                <w:sz w:val="11"/>
              </w:rPr>
              <w:t xml:space="preserve"> </w:t>
            </w:r>
            <w:r>
              <w:rPr>
                <w:rFonts w:ascii="Calibri"/>
                <w:w w:val="105"/>
                <w:sz w:val="11"/>
              </w:rPr>
              <w:t>(noting</w:t>
            </w:r>
            <w:r>
              <w:rPr>
                <w:rFonts w:ascii="Calibri"/>
                <w:spacing w:val="2"/>
                <w:w w:val="105"/>
                <w:sz w:val="11"/>
              </w:rPr>
              <w:t xml:space="preserve"> </w:t>
            </w:r>
            <w:r>
              <w:rPr>
                <w:rFonts w:ascii="Calibri"/>
                <w:w w:val="105"/>
                <w:sz w:val="11"/>
              </w:rPr>
              <w:t>customer</w:t>
            </w:r>
            <w:r>
              <w:rPr>
                <w:rFonts w:ascii="Calibri"/>
                <w:spacing w:val="-1"/>
                <w:w w:val="105"/>
                <w:sz w:val="11"/>
              </w:rPr>
              <w:t xml:space="preserve"> </w:t>
            </w:r>
            <w:r>
              <w:rPr>
                <w:rFonts w:ascii="Calibri"/>
                <w:w w:val="105"/>
                <w:sz w:val="11"/>
              </w:rPr>
              <w:t>consultation</w:t>
            </w:r>
            <w:r>
              <w:rPr>
                <w:rFonts w:ascii="Calibri"/>
                <w:spacing w:val="3"/>
                <w:w w:val="105"/>
                <w:sz w:val="11"/>
              </w:rPr>
              <w:t xml:space="preserve"> </w:t>
            </w:r>
            <w:r>
              <w:rPr>
                <w:rFonts w:ascii="Calibri"/>
                <w:w w:val="105"/>
                <w:sz w:val="11"/>
              </w:rPr>
              <w:t>is</w:t>
            </w:r>
            <w:r>
              <w:rPr>
                <w:rFonts w:ascii="Calibri"/>
                <w:spacing w:val="3"/>
                <w:w w:val="105"/>
                <w:sz w:val="11"/>
              </w:rPr>
              <w:t xml:space="preserve"> </w:t>
            </w:r>
            <w:r>
              <w:rPr>
                <w:rFonts w:ascii="Calibri"/>
                <w:spacing w:val="-2"/>
                <w:w w:val="105"/>
                <w:sz w:val="11"/>
              </w:rPr>
              <w:t>underway)</w:t>
            </w:r>
          </w:p>
          <w:p w14:paraId="2762832C" w14:textId="77777777" w:rsidR="00AF3196" w:rsidRDefault="00F9107A">
            <w:pPr>
              <w:pStyle w:val="TableParagraph"/>
              <w:spacing w:before="23" w:line="115" w:lineRule="exact"/>
              <w:ind w:left="18"/>
              <w:rPr>
                <w:rFonts w:ascii="Calibri"/>
                <w:sz w:val="11"/>
              </w:rPr>
            </w:pPr>
            <w:r>
              <w:rPr>
                <w:rFonts w:ascii="Calibri"/>
                <w:w w:val="105"/>
                <w:sz w:val="11"/>
              </w:rPr>
              <w:t>which</w:t>
            </w:r>
            <w:r>
              <w:rPr>
                <w:rFonts w:ascii="Calibri"/>
                <w:spacing w:val="3"/>
                <w:w w:val="105"/>
                <w:sz w:val="11"/>
              </w:rPr>
              <w:t xml:space="preserve"> </w:t>
            </w:r>
            <w:r>
              <w:rPr>
                <w:rFonts w:ascii="Calibri"/>
                <w:w w:val="105"/>
                <w:sz w:val="11"/>
              </w:rPr>
              <w:t>towns</w:t>
            </w:r>
            <w:r>
              <w:rPr>
                <w:rFonts w:ascii="Calibri"/>
                <w:spacing w:val="4"/>
                <w:w w:val="105"/>
                <w:sz w:val="11"/>
              </w:rPr>
              <w:t xml:space="preserve"> </w:t>
            </w:r>
            <w:r>
              <w:rPr>
                <w:rFonts w:ascii="Calibri"/>
                <w:w w:val="105"/>
                <w:sz w:val="11"/>
              </w:rPr>
              <w:t>does</w:t>
            </w:r>
            <w:r>
              <w:rPr>
                <w:rFonts w:ascii="Calibri"/>
                <w:spacing w:val="3"/>
                <w:w w:val="105"/>
                <w:sz w:val="11"/>
              </w:rPr>
              <w:t xml:space="preserve"> </w:t>
            </w:r>
            <w:r>
              <w:rPr>
                <w:rFonts w:ascii="Calibri"/>
                <w:w w:val="105"/>
                <w:sz w:val="11"/>
              </w:rPr>
              <w:t>the</w:t>
            </w:r>
            <w:r>
              <w:rPr>
                <w:rFonts w:ascii="Calibri"/>
                <w:spacing w:val="8"/>
                <w:w w:val="105"/>
                <w:sz w:val="11"/>
              </w:rPr>
              <w:t xml:space="preserve"> </w:t>
            </w:r>
            <w:r>
              <w:rPr>
                <w:rFonts w:ascii="Calibri"/>
                <w:w w:val="105"/>
                <w:sz w:val="11"/>
              </w:rPr>
              <w:t>panel</w:t>
            </w:r>
            <w:r>
              <w:rPr>
                <w:rFonts w:ascii="Calibri"/>
                <w:spacing w:val="7"/>
                <w:w w:val="105"/>
                <w:sz w:val="11"/>
              </w:rPr>
              <w:t xml:space="preserve"> </w:t>
            </w:r>
            <w:r>
              <w:rPr>
                <w:rFonts w:ascii="Calibri"/>
                <w:w w:val="105"/>
                <w:sz w:val="11"/>
              </w:rPr>
              <w:t>consider highest</w:t>
            </w:r>
            <w:r>
              <w:rPr>
                <w:rFonts w:ascii="Calibri"/>
                <w:spacing w:val="2"/>
                <w:w w:val="105"/>
                <w:sz w:val="11"/>
              </w:rPr>
              <w:t xml:space="preserve"> </w:t>
            </w:r>
            <w:r>
              <w:rPr>
                <w:rFonts w:ascii="Calibri"/>
                <w:spacing w:val="-2"/>
                <w:w w:val="105"/>
                <w:sz w:val="11"/>
              </w:rPr>
              <w:t>priority?</w:t>
            </w:r>
          </w:p>
        </w:tc>
        <w:tc>
          <w:tcPr>
            <w:tcW w:w="1506" w:type="dxa"/>
            <w:gridSpan w:val="3"/>
          </w:tcPr>
          <w:p w14:paraId="094EE709" w14:textId="77777777" w:rsidR="00AF3196" w:rsidRDefault="00AF3196">
            <w:pPr>
              <w:pStyle w:val="TableParagraph"/>
              <w:spacing w:before="7"/>
              <w:rPr>
                <w:rFonts w:ascii="Calibri"/>
                <w:b/>
                <w:sz w:val="19"/>
              </w:rPr>
            </w:pPr>
          </w:p>
          <w:p w14:paraId="3301F2A7" w14:textId="77777777" w:rsidR="00AF3196" w:rsidRDefault="00F9107A">
            <w:pPr>
              <w:pStyle w:val="TableParagraph"/>
              <w:spacing w:before="0"/>
              <w:ind w:left="442"/>
              <w:rPr>
                <w:rFonts w:ascii="Calibri"/>
                <w:sz w:val="11"/>
              </w:rPr>
            </w:pPr>
            <w:r>
              <w:rPr>
                <w:rFonts w:ascii="Calibri"/>
                <w:w w:val="105"/>
                <w:sz w:val="11"/>
              </w:rPr>
              <w:t>Refer</w:t>
            </w:r>
            <w:r>
              <w:rPr>
                <w:rFonts w:ascii="Calibri"/>
                <w:spacing w:val="2"/>
                <w:w w:val="105"/>
                <w:sz w:val="11"/>
              </w:rPr>
              <w:t xml:space="preserve"> </w:t>
            </w:r>
            <w:r>
              <w:rPr>
                <w:rFonts w:ascii="Calibri"/>
                <w:w w:val="105"/>
                <w:sz w:val="11"/>
              </w:rPr>
              <w:t>Topic</w:t>
            </w:r>
            <w:r>
              <w:rPr>
                <w:rFonts w:ascii="Calibri"/>
                <w:spacing w:val="1"/>
                <w:w w:val="105"/>
                <w:sz w:val="11"/>
              </w:rPr>
              <w:t xml:space="preserve"> </w:t>
            </w:r>
            <w:r>
              <w:rPr>
                <w:rFonts w:ascii="Calibri"/>
                <w:spacing w:val="-10"/>
                <w:w w:val="105"/>
                <w:sz w:val="11"/>
              </w:rPr>
              <w:t>6</w:t>
            </w:r>
          </w:p>
        </w:tc>
      </w:tr>
      <w:tr w:rsidR="00AF3196" w14:paraId="7C53AF98" w14:textId="77777777">
        <w:trPr>
          <w:trHeight w:val="303"/>
        </w:trPr>
        <w:tc>
          <w:tcPr>
            <w:tcW w:w="2668" w:type="dxa"/>
          </w:tcPr>
          <w:p w14:paraId="1E14F447" w14:textId="77777777" w:rsidR="00AF3196" w:rsidRDefault="00F9107A">
            <w:pPr>
              <w:pStyle w:val="TableParagraph"/>
              <w:spacing w:before="12"/>
              <w:ind w:left="18"/>
              <w:rPr>
                <w:rFonts w:ascii="Calibri"/>
                <w:b/>
                <w:sz w:val="11"/>
              </w:rPr>
            </w:pPr>
            <w:r>
              <w:rPr>
                <w:rFonts w:ascii="Calibri"/>
                <w:b/>
                <w:spacing w:val="-2"/>
                <w:w w:val="105"/>
                <w:sz w:val="11"/>
              </w:rPr>
              <w:t>Topic</w:t>
            </w:r>
            <w:r>
              <w:rPr>
                <w:rFonts w:ascii="Calibri"/>
                <w:b/>
                <w:w w:val="105"/>
                <w:sz w:val="11"/>
              </w:rPr>
              <w:t xml:space="preserve"> </w:t>
            </w:r>
            <w:r>
              <w:rPr>
                <w:rFonts w:ascii="Calibri"/>
                <w:b/>
                <w:spacing w:val="-2"/>
                <w:w w:val="105"/>
                <w:sz w:val="11"/>
              </w:rPr>
              <w:t>5:</w:t>
            </w:r>
            <w:r>
              <w:rPr>
                <w:rFonts w:ascii="Calibri"/>
                <w:b/>
                <w:spacing w:val="2"/>
                <w:w w:val="105"/>
                <w:sz w:val="11"/>
              </w:rPr>
              <w:t xml:space="preserve"> </w:t>
            </w:r>
            <w:r>
              <w:rPr>
                <w:rFonts w:ascii="Calibri"/>
                <w:b/>
                <w:spacing w:val="-2"/>
                <w:w w:val="105"/>
                <w:sz w:val="11"/>
              </w:rPr>
              <w:t>Converting</w:t>
            </w:r>
            <w:r>
              <w:rPr>
                <w:rFonts w:ascii="Calibri"/>
                <w:b/>
                <w:spacing w:val="2"/>
                <w:w w:val="105"/>
                <w:sz w:val="11"/>
              </w:rPr>
              <w:t xml:space="preserve"> </w:t>
            </w:r>
            <w:r>
              <w:rPr>
                <w:rFonts w:ascii="Calibri"/>
                <w:b/>
                <w:spacing w:val="-2"/>
                <w:w w:val="105"/>
                <w:sz w:val="11"/>
              </w:rPr>
              <w:t>urban</w:t>
            </w:r>
            <w:r>
              <w:rPr>
                <w:rFonts w:ascii="Calibri"/>
                <w:b/>
                <w:spacing w:val="3"/>
                <w:w w:val="105"/>
                <w:sz w:val="11"/>
              </w:rPr>
              <w:t xml:space="preserve"> </w:t>
            </w:r>
            <w:r>
              <w:rPr>
                <w:rFonts w:ascii="Calibri"/>
                <w:b/>
                <w:spacing w:val="-2"/>
                <w:w w:val="105"/>
                <w:sz w:val="11"/>
              </w:rPr>
              <w:t>towns</w:t>
            </w:r>
            <w:r>
              <w:rPr>
                <w:rFonts w:ascii="Calibri"/>
                <w:b/>
                <w:spacing w:val="3"/>
                <w:w w:val="105"/>
                <w:sz w:val="11"/>
              </w:rPr>
              <w:t xml:space="preserve"> </w:t>
            </w:r>
            <w:r>
              <w:rPr>
                <w:rFonts w:ascii="Calibri"/>
                <w:b/>
                <w:spacing w:val="-2"/>
                <w:w w:val="105"/>
                <w:sz w:val="11"/>
              </w:rPr>
              <w:t>to</w:t>
            </w:r>
            <w:r>
              <w:rPr>
                <w:rFonts w:ascii="Calibri"/>
                <w:b/>
                <w:spacing w:val="3"/>
                <w:w w:val="105"/>
                <w:sz w:val="11"/>
              </w:rPr>
              <w:t xml:space="preserve"> </w:t>
            </w:r>
            <w:r>
              <w:rPr>
                <w:rFonts w:ascii="Calibri"/>
                <w:b/>
                <w:spacing w:val="-2"/>
                <w:w w:val="105"/>
                <w:sz w:val="11"/>
              </w:rPr>
              <w:t>rural</w:t>
            </w:r>
            <w:r>
              <w:rPr>
                <w:rFonts w:ascii="Calibri"/>
                <w:b/>
                <w:spacing w:val="7"/>
                <w:w w:val="105"/>
                <w:sz w:val="11"/>
              </w:rPr>
              <w:t xml:space="preserve"> </w:t>
            </w:r>
            <w:r>
              <w:rPr>
                <w:rFonts w:ascii="Calibri"/>
                <w:b/>
                <w:spacing w:val="-2"/>
                <w:w w:val="105"/>
                <w:sz w:val="11"/>
              </w:rPr>
              <w:t>supplies</w:t>
            </w:r>
          </w:p>
        </w:tc>
        <w:tc>
          <w:tcPr>
            <w:tcW w:w="4277" w:type="dxa"/>
          </w:tcPr>
          <w:p w14:paraId="24EBFC9F" w14:textId="77777777" w:rsidR="00AF3196" w:rsidRDefault="00F9107A">
            <w:pPr>
              <w:pStyle w:val="TableParagraph"/>
              <w:spacing w:before="12"/>
              <w:ind w:left="18"/>
              <w:rPr>
                <w:rFonts w:ascii="Calibri"/>
                <w:sz w:val="11"/>
              </w:rPr>
            </w:pPr>
            <w:r>
              <w:rPr>
                <w:rFonts w:ascii="Calibri"/>
                <w:w w:val="105"/>
                <w:sz w:val="11"/>
              </w:rPr>
              <w:t>What</w:t>
            </w:r>
            <w:r>
              <w:rPr>
                <w:rFonts w:ascii="Calibri"/>
                <w:spacing w:val="2"/>
                <w:w w:val="105"/>
                <w:sz w:val="11"/>
              </w:rPr>
              <w:t xml:space="preserve"> </w:t>
            </w:r>
            <w:r>
              <w:rPr>
                <w:rFonts w:ascii="Calibri"/>
                <w:w w:val="105"/>
                <w:sz w:val="11"/>
              </w:rPr>
              <w:t>principles</w:t>
            </w:r>
            <w:r>
              <w:rPr>
                <w:rFonts w:ascii="Calibri"/>
                <w:spacing w:val="3"/>
                <w:w w:val="105"/>
                <w:sz w:val="11"/>
              </w:rPr>
              <w:t xml:space="preserve"> </w:t>
            </w:r>
            <w:r>
              <w:rPr>
                <w:rFonts w:ascii="Calibri"/>
                <w:w w:val="105"/>
                <w:sz w:val="11"/>
              </w:rPr>
              <w:t>should</w:t>
            </w:r>
            <w:r>
              <w:rPr>
                <w:rFonts w:ascii="Calibri"/>
                <w:spacing w:val="4"/>
                <w:w w:val="105"/>
                <w:sz w:val="11"/>
              </w:rPr>
              <w:t xml:space="preserve"> </w:t>
            </w:r>
            <w:r>
              <w:rPr>
                <w:rFonts w:ascii="Calibri"/>
                <w:w w:val="105"/>
                <w:sz w:val="11"/>
              </w:rPr>
              <w:t>we</w:t>
            </w:r>
            <w:r>
              <w:rPr>
                <w:rFonts w:ascii="Calibri"/>
                <w:spacing w:val="7"/>
                <w:w w:val="105"/>
                <w:sz w:val="11"/>
              </w:rPr>
              <w:t xml:space="preserve"> </w:t>
            </w:r>
            <w:r>
              <w:rPr>
                <w:rFonts w:ascii="Calibri"/>
                <w:spacing w:val="-2"/>
                <w:w w:val="105"/>
                <w:sz w:val="11"/>
              </w:rPr>
              <w:t>apply?</w:t>
            </w:r>
          </w:p>
          <w:p w14:paraId="0C47156A" w14:textId="77777777" w:rsidR="00AF3196" w:rsidRDefault="00F9107A">
            <w:pPr>
              <w:pStyle w:val="TableParagraph"/>
              <w:spacing w:before="22" w:line="115" w:lineRule="exact"/>
              <w:ind w:left="18"/>
              <w:rPr>
                <w:rFonts w:ascii="Calibri"/>
                <w:sz w:val="11"/>
              </w:rPr>
            </w:pPr>
            <w:r>
              <w:rPr>
                <w:rFonts w:ascii="Calibri"/>
                <w:w w:val="105"/>
                <w:sz w:val="11"/>
              </w:rPr>
              <w:t>How</w:t>
            </w:r>
            <w:r>
              <w:rPr>
                <w:rFonts w:ascii="Calibri"/>
                <w:spacing w:val="2"/>
                <w:w w:val="105"/>
                <w:sz w:val="11"/>
              </w:rPr>
              <w:t xml:space="preserve"> </w:t>
            </w:r>
            <w:r>
              <w:rPr>
                <w:rFonts w:ascii="Calibri"/>
                <w:w w:val="105"/>
                <w:sz w:val="11"/>
              </w:rPr>
              <w:t>should they</w:t>
            </w:r>
            <w:r>
              <w:rPr>
                <w:rFonts w:ascii="Calibri"/>
                <w:spacing w:val="2"/>
                <w:w w:val="105"/>
                <w:sz w:val="11"/>
              </w:rPr>
              <w:t xml:space="preserve"> </w:t>
            </w:r>
            <w:r>
              <w:rPr>
                <w:rFonts w:ascii="Calibri"/>
                <w:w w:val="105"/>
                <w:sz w:val="11"/>
              </w:rPr>
              <w:t>be</w:t>
            </w:r>
            <w:r>
              <w:rPr>
                <w:rFonts w:ascii="Calibri"/>
                <w:spacing w:val="5"/>
                <w:w w:val="105"/>
                <w:sz w:val="11"/>
              </w:rPr>
              <w:t xml:space="preserve"> </w:t>
            </w:r>
            <w:r>
              <w:rPr>
                <w:rFonts w:ascii="Calibri"/>
                <w:spacing w:val="-2"/>
                <w:w w:val="105"/>
                <w:sz w:val="11"/>
              </w:rPr>
              <w:t>prioritised?</w:t>
            </w:r>
          </w:p>
        </w:tc>
        <w:tc>
          <w:tcPr>
            <w:tcW w:w="1506" w:type="dxa"/>
            <w:gridSpan w:val="3"/>
          </w:tcPr>
          <w:p w14:paraId="1E0D3915" w14:textId="77777777" w:rsidR="00AF3196" w:rsidRDefault="00F9107A">
            <w:pPr>
              <w:pStyle w:val="TableParagraph"/>
              <w:spacing w:before="82"/>
              <w:ind w:left="364"/>
              <w:rPr>
                <w:rFonts w:ascii="Calibri"/>
                <w:sz w:val="11"/>
              </w:rPr>
            </w:pPr>
            <w:r>
              <w:rPr>
                <w:rFonts w:ascii="Calibri"/>
                <w:w w:val="105"/>
                <w:sz w:val="11"/>
              </w:rPr>
              <w:t>Customer</w:t>
            </w:r>
            <w:r>
              <w:rPr>
                <w:rFonts w:ascii="Calibri"/>
                <w:spacing w:val="2"/>
                <w:w w:val="105"/>
                <w:sz w:val="11"/>
              </w:rPr>
              <w:t xml:space="preserve"> </w:t>
            </w:r>
            <w:r>
              <w:rPr>
                <w:rFonts w:ascii="Calibri"/>
                <w:spacing w:val="-2"/>
                <w:w w:val="105"/>
                <w:sz w:val="11"/>
              </w:rPr>
              <w:t>Value</w:t>
            </w:r>
          </w:p>
        </w:tc>
      </w:tr>
      <w:tr w:rsidR="00AF3196" w14:paraId="62D98474" w14:textId="77777777">
        <w:trPr>
          <w:trHeight w:val="303"/>
        </w:trPr>
        <w:tc>
          <w:tcPr>
            <w:tcW w:w="2668" w:type="dxa"/>
            <w:vMerge w:val="restart"/>
          </w:tcPr>
          <w:p w14:paraId="318459AC" w14:textId="77777777" w:rsidR="00AF3196" w:rsidRDefault="00F9107A">
            <w:pPr>
              <w:pStyle w:val="TableParagraph"/>
              <w:spacing w:before="11"/>
              <w:ind w:left="18"/>
              <w:rPr>
                <w:rFonts w:ascii="Calibri"/>
                <w:b/>
                <w:sz w:val="11"/>
              </w:rPr>
            </w:pPr>
            <w:r>
              <w:rPr>
                <w:rFonts w:ascii="Calibri"/>
                <w:b/>
                <w:spacing w:val="-2"/>
                <w:w w:val="105"/>
                <w:sz w:val="11"/>
              </w:rPr>
              <w:t>Topic</w:t>
            </w:r>
            <w:r>
              <w:rPr>
                <w:rFonts w:ascii="Calibri"/>
                <w:b/>
                <w:spacing w:val="1"/>
                <w:w w:val="105"/>
                <w:sz w:val="11"/>
              </w:rPr>
              <w:t xml:space="preserve"> </w:t>
            </w:r>
            <w:r>
              <w:rPr>
                <w:rFonts w:ascii="Calibri"/>
                <w:b/>
                <w:spacing w:val="-2"/>
                <w:w w:val="105"/>
                <w:sz w:val="11"/>
              </w:rPr>
              <w:t>6:</w:t>
            </w:r>
            <w:r>
              <w:rPr>
                <w:rFonts w:ascii="Calibri"/>
                <w:b/>
                <w:spacing w:val="3"/>
                <w:w w:val="105"/>
                <w:sz w:val="11"/>
              </w:rPr>
              <w:t xml:space="preserve"> </w:t>
            </w:r>
            <w:r>
              <w:rPr>
                <w:rFonts w:ascii="Calibri"/>
                <w:b/>
                <w:spacing w:val="-2"/>
                <w:w w:val="105"/>
                <w:sz w:val="11"/>
              </w:rPr>
              <w:t>Drinking</w:t>
            </w:r>
            <w:r>
              <w:rPr>
                <w:rFonts w:ascii="Calibri"/>
                <w:b/>
                <w:spacing w:val="4"/>
                <w:w w:val="105"/>
                <w:sz w:val="11"/>
              </w:rPr>
              <w:t xml:space="preserve"> </w:t>
            </w:r>
            <w:r>
              <w:rPr>
                <w:rFonts w:ascii="Calibri"/>
                <w:b/>
                <w:spacing w:val="-2"/>
                <w:w w:val="105"/>
                <w:sz w:val="11"/>
              </w:rPr>
              <w:t>water</w:t>
            </w:r>
            <w:r>
              <w:rPr>
                <w:rFonts w:ascii="Calibri"/>
                <w:b/>
                <w:spacing w:val="1"/>
                <w:w w:val="105"/>
                <w:sz w:val="11"/>
              </w:rPr>
              <w:t xml:space="preserve"> </w:t>
            </w:r>
            <w:r>
              <w:rPr>
                <w:rFonts w:ascii="Calibri"/>
                <w:b/>
                <w:spacing w:val="-2"/>
                <w:w w:val="105"/>
                <w:sz w:val="11"/>
              </w:rPr>
              <w:t>upgrades</w:t>
            </w:r>
          </w:p>
        </w:tc>
        <w:tc>
          <w:tcPr>
            <w:tcW w:w="4277" w:type="dxa"/>
          </w:tcPr>
          <w:p w14:paraId="3D70F446" w14:textId="77777777" w:rsidR="00AF3196" w:rsidRDefault="00F9107A">
            <w:pPr>
              <w:pStyle w:val="TableParagraph"/>
              <w:spacing w:before="11"/>
              <w:ind w:left="18"/>
              <w:rPr>
                <w:rFonts w:ascii="Calibri" w:hAnsi="Calibri"/>
                <w:sz w:val="11"/>
              </w:rPr>
            </w:pPr>
            <w:r>
              <w:rPr>
                <w:rFonts w:ascii="Calibri" w:hAnsi="Calibri"/>
                <w:w w:val="105"/>
                <w:sz w:val="11"/>
              </w:rPr>
              <w:t>Does the</w:t>
            </w:r>
            <w:r>
              <w:rPr>
                <w:rFonts w:ascii="Calibri" w:hAnsi="Calibri"/>
                <w:spacing w:val="3"/>
                <w:w w:val="105"/>
                <w:sz w:val="11"/>
              </w:rPr>
              <w:t xml:space="preserve"> </w:t>
            </w:r>
            <w:r>
              <w:rPr>
                <w:rFonts w:ascii="Calibri" w:hAnsi="Calibri"/>
                <w:w w:val="105"/>
                <w:sz w:val="11"/>
              </w:rPr>
              <w:t>community</w:t>
            </w:r>
            <w:r>
              <w:rPr>
                <w:rFonts w:ascii="Calibri" w:hAnsi="Calibri"/>
                <w:spacing w:val="1"/>
                <w:w w:val="105"/>
                <w:sz w:val="11"/>
              </w:rPr>
              <w:t xml:space="preserve"> </w:t>
            </w:r>
            <w:r>
              <w:rPr>
                <w:rFonts w:ascii="Calibri" w:hAnsi="Calibri"/>
                <w:w w:val="105"/>
                <w:sz w:val="11"/>
              </w:rPr>
              <w:t>panel</w:t>
            </w:r>
            <w:r>
              <w:rPr>
                <w:rFonts w:ascii="Calibri" w:hAnsi="Calibri"/>
                <w:spacing w:val="3"/>
                <w:w w:val="105"/>
                <w:sz w:val="11"/>
              </w:rPr>
              <w:t xml:space="preserve"> </w:t>
            </w:r>
            <w:r>
              <w:rPr>
                <w:rFonts w:ascii="Calibri" w:hAnsi="Calibri"/>
                <w:w w:val="105"/>
                <w:sz w:val="11"/>
              </w:rPr>
              <w:t>support</w:t>
            </w:r>
            <w:r>
              <w:rPr>
                <w:rFonts w:ascii="Calibri" w:hAnsi="Calibri"/>
                <w:spacing w:val="-1"/>
                <w:w w:val="105"/>
                <w:sz w:val="11"/>
              </w:rPr>
              <w:t xml:space="preserve"> </w:t>
            </w:r>
            <w:r>
              <w:rPr>
                <w:rFonts w:ascii="Calibri" w:hAnsi="Calibri"/>
                <w:w w:val="105"/>
                <w:sz w:val="11"/>
              </w:rPr>
              <w:t>GWMWater’s proposal</w:t>
            </w:r>
            <w:r>
              <w:rPr>
                <w:rFonts w:ascii="Calibri" w:hAnsi="Calibri"/>
                <w:spacing w:val="4"/>
                <w:w w:val="105"/>
                <w:sz w:val="11"/>
              </w:rPr>
              <w:t xml:space="preserve"> </w:t>
            </w:r>
            <w:r>
              <w:rPr>
                <w:rFonts w:ascii="Calibri" w:hAnsi="Calibri"/>
                <w:w w:val="105"/>
                <w:sz w:val="11"/>
              </w:rPr>
              <w:t>to provide</w:t>
            </w:r>
            <w:r>
              <w:rPr>
                <w:rFonts w:ascii="Calibri" w:hAnsi="Calibri"/>
                <w:spacing w:val="4"/>
                <w:w w:val="105"/>
                <w:sz w:val="11"/>
              </w:rPr>
              <w:t xml:space="preserve"> </w:t>
            </w:r>
            <w:r>
              <w:rPr>
                <w:rFonts w:ascii="Calibri" w:hAnsi="Calibri"/>
                <w:w w:val="105"/>
                <w:sz w:val="11"/>
              </w:rPr>
              <w:t>drinking</w:t>
            </w:r>
            <w:r>
              <w:rPr>
                <w:rFonts w:ascii="Calibri" w:hAnsi="Calibri"/>
                <w:spacing w:val="-1"/>
                <w:w w:val="105"/>
                <w:sz w:val="11"/>
              </w:rPr>
              <w:t xml:space="preserve"> </w:t>
            </w:r>
            <w:r>
              <w:rPr>
                <w:rFonts w:ascii="Calibri" w:hAnsi="Calibri"/>
                <w:spacing w:val="-2"/>
                <w:w w:val="105"/>
                <w:sz w:val="11"/>
              </w:rPr>
              <w:t>water</w:t>
            </w:r>
          </w:p>
          <w:p w14:paraId="315804A3" w14:textId="77777777" w:rsidR="00AF3196" w:rsidRDefault="00F9107A">
            <w:pPr>
              <w:pStyle w:val="TableParagraph"/>
              <w:spacing w:before="23" w:line="115" w:lineRule="exact"/>
              <w:ind w:left="18"/>
              <w:rPr>
                <w:rFonts w:ascii="Calibri"/>
                <w:sz w:val="11"/>
              </w:rPr>
            </w:pPr>
            <w:r>
              <w:rPr>
                <w:rFonts w:ascii="Calibri"/>
                <w:w w:val="105"/>
                <w:sz w:val="11"/>
              </w:rPr>
              <w:t>upgrades</w:t>
            </w:r>
            <w:r>
              <w:rPr>
                <w:rFonts w:ascii="Calibri"/>
                <w:spacing w:val="2"/>
                <w:w w:val="105"/>
                <w:sz w:val="11"/>
              </w:rPr>
              <w:t xml:space="preserve"> </w:t>
            </w:r>
            <w:r>
              <w:rPr>
                <w:rFonts w:ascii="Calibri"/>
                <w:w w:val="105"/>
                <w:sz w:val="11"/>
              </w:rPr>
              <w:t>to</w:t>
            </w:r>
            <w:r>
              <w:rPr>
                <w:rFonts w:ascii="Calibri"/>
                <w:spacing w:val="3"/>
                <w:w w:val="105"/>
                <w:sz w:val="11"/>
              </w:rPr>
              <w:t xml:space="preserve"> </w:t>
            </w:r>
            <w:r>
              <w:rPr>
                <w:rFonts w:ascii="Calibri"/>
                <w:w w:val="105"/>
                <w:sz w:val="11"/>
              </w:rPr>
              <w:t>Berriwillock</w:t>
            </w:r>
            <w:r>
              <w:rPr>
                <w:rFonts w:ascii="Calibri"/>
                <w:spacing w:val="4"/>
                <w:w w:val="105"/>
                <w:sz w:val="11"/>
              </w:rPr>
              <w:t xml:space="preserve"> </w:t>
            </w:r>
            <w:r>
              <w:rPr>
                <w:rFonts w:ascii="Calibri"/>
                <w:w w:val="105"/>
                <w:sz w:val="11"/>
              </w:rPr>
              <w:t>and</w:t>
            </w:r>
            <w:r>
              <w:rPr>
                <w:rFonts w:ascii="Calibri"/>
                <w:spacing w:val="2"/>
                <w:w w:val="105"/>
                <w:sz w:val="11"/>
              </w:rPr>
              <w:t xml:space="preserve"> </w:t>
            </w:r>
            <w:r>
              <w:rPr>
                <w:rFonts w:ascii="Calibri"/>
                <w:w w:val="105"/>
                <w:sz w:val="11"/>
              </w:rPr>
              <w:t>Culgoa as</w:t>
            </w:r>
            <w:r>
              <w:rPr>
                <w:rFonts w:ascii="Calibri"/>
                <w:spacing w:val="3"/>
                <w:w w:val="105"/>
                <w:sz w:val="11"/>
              </w:rPr>
              <w:t xml:space="preserve"> </w:t>
            </w:r>
            <w:r>
              <w:rPr>
                <w:rFonts w:ascii="Calibri"/>
                <w:w w:val="105"/>
                <w:sz w:val="11"/>
              </w:rPr>
              <w:t>a minimum</w:t>
            </w:r>
            <w:r>
              <w:rPr>
                <w:rFonts w:ascii="Calibri"/>
                <w:spacing w:val="2"/>
                <w:w w:val="105"/>
                <w:sz w:val="11"/>
              </w:rPr>
              <w:t xml:space="preserve"> </w:t>
            </w:r>
            <w:r>
              <w:rPr>
                <w:rFonts w:ascii="Calibri"/>
                <w:w w:val="105"/>
                <w:sz w:val="11"/>
              </w:rPr>
              <w:t>investment</w:t>
            </w:r>
            <w:r>
              <w:rPr>
                <w:rFonts w:ascii="Calibri"/>
                <w:spacing w:val="1"/>
                <w:w w:val="105"/>
                <w:sz w:val="11"/>
              </w:rPr>
              <w:t xml:space="preserve"> </w:t>
            </w:r>
            <w:r>
              <w:rPr>
                <w:rFonts w:ascii="Calibri"/>
                <w:w w:val="105"/>
                <w:sz w:val="11"/>
              </w:rPr>
              <w:t>during</w:t>
            </w:r>
            <w:r>
              <w:rPr>
                <w:rFonts w:ascii="Calibri"/>
                <w:spacing w:val="1"/>
                <w:w w:val="105"/>
                <w:sz w:val="11"/>
              </w:rPr>
              <w:t xml:space="preserve"> </w:t>
            </w:r>
            <w:r>
              <w:rPr>
                <w:rFonts w:ascii="Calibri"/>
                <w:w w:val="105"/>
                <w:sz w:val="11"/>
              </w:rPr>
              <w:t>2023-</w:t>
            </w:r>
            <w:r>
              <w:rPr>
                <w:rFonts w:ascii="Calibri"/>
                <w:spacing w:val="-2"/>
                <w:w w:val="105"/>
                <w:sz w:val="11"/>
              </w:rPr>
              <w:t>2028?</w:t>
            </w:r>
          </w:p>
        </w:tc>
        <w:tc>
          <w:tcPr>
            <w:tcW w:w="498" w:type="dxa"/>
            <w:tcBorders>
              <w:right w:val="single" w:sz="8" w:space="0" w:color="FF0000"/>
            </w:tcBorders>
          </w:tcPr>
          <w:p w14:paraId="18B6A793" w14:textId="77777777" w:rsidR="00AF3196" w:rsidRDefault="00AF3196">
            <w:pPr>
              <w:pStyle w:val="TableParagraph"/>
              <w:spacing w:before="10"/>
              <w:rPr>
                <w:rFonts w:ascii="Calibri"/>
                <w:b/>
                <w:sz w:val="13"/>
              </w:rPr>
            </w:pPr>
          </w:p>
          <w:p w14:paraId="32477B62" w14:textId="77777777" w:rsidR="00AF3196" w:rsidRDefault="00F9107A">
            <w:pPr>
              <w:pStyle w:val="TableParagraph"/>
              <w:spacing w:before="0"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7B55354A" w14:textId="77777777" w:rsidR="00AF3196" w:rsidRDefault="00AF3196">
            <w:pPr>
              <w:pStyle w:val="TableParagraph"/>
              <w:spacing w:before="10"/>
              <w:rPr>
                <w:rFonts w:ascii="Calibri"/>
                <w:b/>
                <w:sz w:val="13"/>
              </w:rPr>
            </w:pPr>
          </w:p>
          <w:p w14:paraId="0EEA5E28"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7.82</w:t>
            </w:r>
          </w:p>
        </w:tc>
        <w:tc>
          <w:tcPr>
            <w:tcW w:w="506" w:type="dxa"/>
            <w:tcBorders>
              <w:left w:val="single" w:sz="8" w:space="0" w:color="FF0000"/>
            </w:tcBorders>
          </w:tcPr>
          <w:p w14:paraId="502AEB30" w14:textId="77777777" w:rsidR="00AF3196" w:rsidRDefault="00AF3196">
            <w:pPr>
              <w:pStyle w:val="TableParagraph"/>
              <w:spacing w:before="10"/>
              <w:rPr>
                <w:rFonts w:ascii="Calibri"/>
                <w:b/>
                <w:sz w:val="13"/>
              </w:rPr>
            </w:pPr>
          </w:p>
          <w:p w14:paraId="198D754B"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7.82</w:t>
            </w:r>
          </w:p>
        </w:tc>
      </w:tr>
      <w:tr w:rsidR="00AF3196" w14:paraId="5AAD775B" w14:textId="77777777">
        <w:trPr>
          <w:trHeight w:val="460"/>
        </w:trPr>
        <w:tc>
          <w:tcPr>
            <w:tcW w:w="2668" w:type="dxa"/>
            <w:vMerge/>
            <w:tcBorders>
              <w:top w:val="nil"/>
            </w:tcBorders>
          </w:tcPr>
          <w:p w14:paraId="4DBB378C" w14:textId="77777777" w:rsidR="00AF3196" w:rsidRDefault="00AF3196">
            <w:pPr>
              <w:rPr>
                <w:sz w:val="2"/>
                <w:szCs w:val="2"/>
              </w:rPr>
            </w:pPr>
          </w:p>
        </w:tc>
        <w:tc>
          <w:tcPr>
            <w:tcW w:w="4277" w:type="dxa"/>
          </w:tcPr>
          <w:p w14:paraId="224ED4CC" w14:textId="77777777" w:rsidR="00AF3196" w:rsidRDefault="00F9107A">
            <w:pPr>
              <w:pStyle w:val="TableParagraph"/>
              <w:spacing w:before="12" w:line="280" w:lineRule="auto"/>
              <w:ind w:left="18"/>
              <w:rPr>
                <w:rFonts w:ascii="Calibri"/>
                <w:sz w:val="11"/>
              </w:rPr>
            </w:pPr>
            <w:r>
              <w:rPr>
                <w:rFonts w:ascii="Calibri"/>
                <w:w w:val="105"/>
                <w:sz w:val="11"/>
              </w:rPr>
              <w:t>Does the community panel support GWMWater to undertake further projects (i.e.,</w:t>
            </w:r>
            <w:r>
              <w:rPr>
                <w:rFonts w:ascii="Calibri"/>
                <w:spacing w:val="40"/>
                <w:w w:val="105"/>
                <w:sz w:val="11"/>
              </w:rPr>
              <w:t xml:space="preserve"> </w:t>
            </w:r>
            <w:r>
              <w:rPr>
                <w:rFonts w:ascii="Calibri"/>
                <w:w w:val="105"/>
                <w:sz w:val="11"/>
              </w:rPr>
              <w:t>Wickliffe and / or Dooen and Pimpinio) if it can be achieved with minimal impact on</w:t>
            </w:r>
          </w:p>
          <w:p w14:paraId="45464EE8" w14:textId="77777777" w:rsidR="00AF3196" w:rsidRDefault="00F9107A">
            <w:pPr>
              <w:pStyle w:val="TableParagraph"/>
              <w:spacing w:before="0" w:line="115" w:lineRule="exact"/>
              <w:ind w:left="18"/>
              <w:rPr>
                <w:rFonts w:ascii="Calibri"/>
                <w:sz w:val="11"/>
              </w:rPr>
            </w:pPr>
            <w:r>
              <w:rPr>
                <w:rFonts w:ascii="Calibri"/>
                <w:w w:val="105"/>
                <w:sz w:val="11"/>
              </w:rPr>
              <w:t>customer</w:t>
            </w:r>
            <w:r>
              <w:rPr>
                <w:rFonts w:ascii="Calibri"/>
                <w:spacing w:val="-1"/>
                <w:w w:val="105"/>
                <w:sz w:val="11"/>
              </w:rPr>
              <w:t xml:space="preserve"> </w:t>
            </w:r>
            <w:r>
              <w:rPr>
                <w:rFonts w:ascii="Calibri"/>
                <w:spacing w:val="-2"/>
                <w:w w:val="105"/>
                <w:sz w:val="11"/>
              </w:rPr>
              <w:t>prices?</w:t>
            </w:r>
          </w:p>
        </w:tc>
        <w:tc>
          <w:tcPr>
            <w:tcW w:w="498" w:type="dxa"/>
            <w:tcBorders>
              <w:right w:val="single" w:sz="8" w:space="0" w:color="FF0000"/>
            </w:tcBorders>
          </w:tcPr>
          <w:p w14:paraId="354DE7FC" w14:textId="77777777" w:rsidR="00AF3196" w:rsidRDefault="00AF3196">
            <w:pPr>
              <w:pStyle w:val="TableParagraph"/>
              <w:spacing w:before="0"/>
              <w:rPr>
                <w:rFonts w:ascii="Times New Roman"/>
                <w:sz w:val="14"/>
              </w:rPr>
            </w:pPr>
          </w:p>
        </w:tc>
        <w:tc>
          <w:tcPr>
            <w:tcW w:w="502" w:type="dxa"/>
            <w:tcBorders>
              <w:left w:val="single" w:sz="8" w:space="0" w:color="FF0000"/>
              <w:right w:val="single" w:sz="8" w:space="0" w:color="FF0000"/>
            </w:tcBorders>
          </w:tcPr>
          <w:p w14:paraId="08C96FE3" w14:textId="77777777" w:rsidR="00AF3196" w:rsidRDefault="00AF3196">
            <w:pPr>
              <w:pStyle w:val="TableParagraph"/>
              <w:spacing w:before="0"/>
              <w:rPr>
                <w:rFonts w:ascii="Times New Roman"/>
                <w:sz w:val="14"/>
              </w:rPr>
            </w:pPr>
          </w:p>
        </w:tc>
        <w:tc>
          <w:tcPr>
            <w:tcW w:w="506" w:type="dxa"/>
            <w:tcBorders>
              <w:left w:val="single" w:sz="8" w:space="0" w:color="FF0000"/>
            </w:tcBorders>
          </w:tcPr>
          <w:p w14:paraId="32D619ED" w14:textId="77777777" w:rsidR="00AF3196" w:rsidRDefault="00AF3196">
            <w:pPr>
              <w:pStyle w:val="TableParagraph"/>
              <w:spacing w:before="0"/>
              <w:rPr>
                <w:rFonts w:ascii="Times New Roman"/>
                <w:sz w:val="14"/>
              </w:rPr>
            </w:pPr>
          </w:p>
        </w:tc>
      </w:tr>
      <w:tr w:rsidR="00AF3196" w14:paraId="36E4F4B0" w14:textId="77777777">
        <w:trPr>
          <w:trHeight w:val="147"/>
        </w:trPr>
        <w:tc>
          <w:tcPr>
            <w:tcW w:w="2668" w:type="dxa"/>
            <w:vMerge/>
            <w:tcBorders>
              <w:top w:val="nil"/>
            </w:tcBorders>
          </w:tcPr>
          <w:p w14:paraId="4BC8CB3B" w14:textId="77777777" w:rsidR="00AF3196" w:rsidRDefault="00AF3196">
            <w:pPr>
              <w:rPr>
                <w:sz w:val="2"/>
                <w:szCs w:val="2"/>
              </w:rPr>
            </w:pPr>
          </w:p>
        </w:tc>
        <w:tc>
          <w:tcPr>
            <w:tcW w:w="4277" w:type="dxa"/>
          </w:tcPr>
          <w:p w14:paraId="712962DC" w14:textId="77777777" w:rsidR="00AF3196" w:rsidRDefault="00F9107A">
            <w:pPr>
              <w:pStyle w:val="TableParagraph"/>
              <w:spacing w:before="12" w:line="115" w:lineRule="exact"/>
              <w:ind w:left="301"/>
              <w:rPr>
                <w:rFonts w:ascii="Calibri"/>
                <w:sz w:val="11"/>
              </w:rPr>
            </w:pPr>
            <w:r>
              <w:rPr>
                <w:rFonts w:ascii="Calibri"/>
                <w:spacing w:val="-2"/>
                <w:w w:val="105"/>
                <w:sz w:val="11"/>
              </w:rPr>
              <w:t>Lalbert</w:t>
            </w:r>
          </w:p>
        </w:tc>
        <w:tc>
          <w:tcPr>
            <w:tcW w:w="498" w:type="dxa"/>
            <w:tcBorders>
              <w:right w:val="single" w:sz="8" w:space="0" w:color="FF0000"/>
            </w:tcBorders>
          </w:tcPr>
          <w:p w14:paraId="5BC27640"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4E3F577B"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6F0BE88A"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4.03</w:t>
            </w:r>
          </w:p>
        </w:tc>
      </w:tr>
      <w:tr w:rsidR="00AF3196" w14:paraId="35E9FFEA" w14:textId="77777777">
        <w:trPr>
          <w:trHeight w:val="147"/>
        </w:trPr>
        <w:tc>
          <w:tcPr>
            <w:tcW w:w="2668" w:type="dxa"/>
            <w:vMerge/>
            <w:tcBorders>
              <w:top w:val="nil"/>
            </w:tcBorders>
          </w:tcPr>
          <w:p w14:paraId="088BD5D6" w14:textId="77777777" w:rsidR="00AF3196" w:rsidRDefault="00AF3196">
            <w:pPr>
              <w:rPr>
                <w:sz w:val="2"/>
                <w:szCs w:val="2"/>
              </w:rPr>
            </w:pPr>
          </w:p>
        </w:tc>
        <w:tc>
          <w:tcPr>
            <w:tcW w:w="4277" w:type="dxa"/>
          </w:tcPr>
          <w:p w14:paraId="77973AAC" w14:textId="77777777" w:rsidR="00AF3196" w:rsidRDefault="00F9107A">
            <w:pPr>
              <w:pStyle w:val="TableParagraph"/>
              <w:spacing w:before="12" w:line="115" w:lineRule="exact"/>
              <w:ind w:left="301"/>
              <w:rPr>
                <w:rFonts w:ascii="Calibri"/>
                <w:sz w:val="11"/>
              </w:rPr>
            </w:pPr>
            <w:r>
              <w:rPr>
                <w:rFonts w:ascii="Calibri"/>
                <w:w w:val="105"/>
                <w:sz w:val="11"/>
              </w:rPr>
              <w:t xml:space="preserve">Dooen and </w:t>
            </w:r>
            <w:r>
              <w:rPr>
                <w:rFonts w:ascii="Calibri"/>
                <w:spacing w:val="-2"/>
                <w:w w:val="105"/>
                <w:sz w:val="11"/>
              </w:rPr>
              <w:t>Pimpinio</w:t>
            </w:r>
          </w:p>
        </w:tc>
        <w:tc>
          <w:tcPr>
            <w:tcW w:w="498" w:type="dxa"/>
            <w:tcBorders>
              <w:right w:val="single" w:sz="8" w:space="0" w:color="FF0000"/>
            </w:tcBorders>
          </w:tcPr>
          <w:p w14:paraId="7FB2C0B5"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0797D313"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668921FE"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4.93</w:t>
            </w:r>
          </w:p>
        </w:tc>
      </w:tr>
      <w:tr w:rsidR="00AF3196" w14:paraId="3B9E073E" w14:textId="77777777">
        <w:trPr>
          <w:trHeight w:val="146"/>
        </w:trPr>
        <w:tc>
          <w:tcPr>
            <w:tcW w:w="2668" w:type="dxa"/>
            <w:vMerge/>
            <w:tcBorders>
              <w:top w:val="nil"/>
            </w:tcBorders>
          </w:tcPr>
          <w:p w14:paraId="6D0B8A66" w14:textId="77777777" w:rsidR="00AF3196" w:rsidRDefault="00AF3196">
            <w:pPr>
              <w:rPr>
                <w:sz w:val="2"/>
                <w:szCs w:val="2"/>
              </w:rPr>
            </w:pPr>
          </w:p>
        </w:tc>
        <w:tc>
          <w:tcPr>
            <w:tcW w:w="4277" w:type="dxa"/>
          </w:tcPr>
          <w:p w14:paraId="6EC95573" w14:textId="77777777" w:rsidR="00AF3196" w:rsidRDefault="00F9107A">
            <w:pPr>
              <w:pStyle w:val="TableParagraph"/>
              <w:spacing w:before="11" w:line="115" w:lineRule="exact"/>
              <w:ind w:left="301"/>
              <w:rPr>
                <w:rFonts w:ascii="Calibri"/>
                <w:sz w:val="11"/>
              </w:rPr>
            </w:pPr>
            <w:r>
              <w:rPr>
                <w:rFonts w:ascii="Calibri"/>
                <w:spacing w:val="-2"/>
                <w:w w:val="105"/>
                <w:sz w:val="11"/>
              </w:rPr>
              <w:t>Walpeup</w:t>
            </w:r>
          </w:p>
        </w:tc>
        <w:tc>
          <w:tcPr>
            <w:tcW w:w="498" w:type="dxa"/>
            <w:tcBorders>
              <w:right w:val="single" w:sz="8" w:space="0" w:color="FF0000"/>
            </w:tcBorders>
          </w:tcPr>
          <w:p w14:paraId="3CE01A48" w14:textId="77777777" w:rsidR="00AF3196" w:rsidRDefault="00F9107A">
            <w:pPr>
              <w:pStyle w:val="TableParagraph"/>
              <w:spacing w:before="11"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7C5D1F95" w14:textId="77777777" w:rsidR="00AF3196" w:rsidRDefault="00F9107A">
            <w:pPr>
              <w:pStyle w:val="TableParagraph"/>
              <w:spacing w:before="11"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1B9198C2" w14:textId="77777777" w:rsidR="00AF3196" w:rsidRDefault="00F9107A">
            <w:pPr>
              <w:pStyle w:val="TableParagraph"/>
              <w:spacing w:before="11"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2.00</w:t>
            </w:r>
          </w:p>
        </w:tc>
      </w:tr>
      <w:tr w:rsidR="00AF3196" w14:paraId="5A68283A" w14:textId="77777777">
        <w:trPr>
          <w:trHeight w:val="147"/>
        </w:trPr>
        <w:tc>
          <w:tcPr>
            <w:tcW w:w="2668" w:type="dxa"/>
            <w:vMerge/>
            <w:tcBorders>
              <w:top w:val="nil"/>
            </w:tcBorders>
          </w:tcPr>
          <w:p w14:paraId="3888BB47" w14:textId="77777777" w:rsidR="00AF3196" w:rsidRDefault="00AF3196">
            <w:pPr>
              <w:rPr>
                <w:sz w:val="2"/>
                <w:szCs w:val="2"/>
              </w:rPr>
            </w:pPr>
          </w:p>
        </w:tc>
        <w:tc>
          <w:tcPr>
            <w:tcW w:w="4277" w:type="dxa"/>
          </w:tcPr>
          <w:p w14:paraId="70855FE4" w14:textId="77777777" w:rsidR="00AF3196" w:rsidRDefault="00F9107A">
            <w:pPr>
              <w:pStyle w:val="TableParagraph"/>
              <w:spacing w:before="12" w:line="115" w:lineRule="exact"/>
              <w:ind w:left="301"/>
              <w:rPr>
                <w:rFonts w:ascii="Calibri"/>
                <w:sz w:val="11"/>
              </w:rPr>
            </w:pPr>
            <w:r>
              <w:rPr>
                <w:rFonts w:ascii="Calibri"/>
                <w:spacing w:val="-4"/>
                <w:w w:val="105"/>
                <w:sz w:val="11"/>
              </w:rPr>
              <w:t>Jung</w:t>
            </w:r>
          </w:p>
        </w:tc>
        <w:tc>
          <w:tcPr>
            <w:tcW w:w="498" w:type="dxa"/>
            <w:tcBorders>
              <w:right w:val="single" w:sz="8" w:space="0" w:color="FF0000"/>
            </w:tcBorders>
          </w:tcPr>
          <w:p w14:paraId="47BCAA82"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2BE620A8"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367FA84B"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1.60</w:t>
            </w:r>
          </w:p>
        </w:tc>
      </w:tr>
      <w:tr w:rsidR="00AF3196" w14:paraId="6F91843C" w14:textId="77777777">
        <w:trPr>
          <w:trHeight w:val="147"/>
        </w:trPr>
        <w:tc>
          <w:tcPr>
            <w:tcW w:w="2668" w:type="dxa"/>
            <w:vMerge/>
            <w:tcBorders>
              <w:top w:val="nil"/>
            </w:tcBorders>
          </w:tcPr>
          <w:p w14:paraId="68DC10E2" w14:textId="77777777" w:rsidR="00AF3196" w:rsidRDefault="00AF3196">
            <w:pPr>
              <w:rPr>
                <w:sz w:val="2"/>
                <w:szCs w:val="2"/>
              </w:rPr>
            </w:pPr>
          </w:p>
        </w:tc>
        <w:tc>
          <w:tcPr>
            <w:tcW w:w="4277" w:type="dxa"/>
          </w:tcPr>
          <w:p w14:paraId="5D80A9CF" w14:textId="77777777" w:rsidR="00AF3196" w:rsidRDefault="00F9107A">
            <w:pPr>
              <w:pStyle w:val="TableParagraph"/>
              <w:spacing w:before="11" w:line="115" w:lineRule="exact"/>
              <w:ind w:left="301"/>
              <w:rPr>
                <w:rFonts w:ascii="Calibri"/>
                <w:sz w:val="11"/>
              </w:rPr>
            </w:pPr>
            <w:r>
              <w:rPr>
                <w:rFonts w:ascii="Calibri"/>
                <w:spacing w:val="-2"/>
                <w:w w:val="105"/>
                <w:sz w:val="11"/>
              </w:rPr>
              <w:t>Nullawil</w:t>
            </w:r>
          </w:p>
        </w:tc>
        <w:tc>
          <w:tcPr>
            <w:tcW w:w="498" w:type="dxa"/>
            <w:tcBorders>
              <w:right w:val="single" w:sz="8" w:space="0" w:color="FF0000"/>
            </w:tcBorders>
          </w:tcPr>
          <w:p w14:paraId="2BFF3FC5" w14:textId="77777777" w:rsidR="00AF3196" w:rsidRDefault="00F9107A">
            <w:pPr>
              <w:pStyle w:val="TableParagraph"/>
              <w:spacing w:before="11"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7A3E2CAC" w14:textId="77777777" w:rsidR="00AF3196" w:rsidRDefault="00F9107A">
            <w:pPr>
              <w:pStyle w:val="TableParagraph"/>
              <w:spacing w:before="11"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3E44C6F5" w14:textId="77777777" w:rsidR="00AF3196" w:rsidRDefault="00F9107A">
            <w:pPr>
              <w:pStyle w:val="TableParagraph"/>
              <w:spacing w:before="11"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3.59</w:t>
            </w:r>
          </w:p>
        </w:tc>
      </w:tr>
      <w:tr w:rsidR="00AF3196" w14:paraId="7967A532" w14:textId="77777777">
        <w:trPr>
          <w:trHeight w:val="146"/>
        </w:trPr>
        <w:tc>
          <w:tcPr>
            <w:tcW w:w="2668" w:type="dxa"/>
            <w:vMerge/>
            <w:tcBorders>
              <w:top w:val="nil"/>
            </w:tcBorders>
          </w:tcPr>
          <w:p w14:paraId="3C8AECD4" w14:textId="77777777" w:rsidR="00AF3196" w:rsidRDefault="00AF3196">
            <w:pPr>
              <w:rPr>
                <w:sz w:val="2"/>
                <w:szCs w:val="2"/>
              </w:rPr>
            </w:pPr>
          </w:p>
        </w:tc>
        <w:tc>
          <w:tcPr>
            <w:tcW w:w="4277" w:type="dxa"/>
          </w:tcPr>
          <w:p w14:paraId="38AC64BF" w14:textId="77777777" w:rsidR="00AF3196" w:rsidRDefault="00F9107A">
            <w:pPr>
              <w:pStyle w:val="TableParagraph"/>
              <w:spacing w:before="12" w:line="115" w:lineRule="exact"/>
              <w:ind w:left="301"/>
              <w:rPr>
                <w:rFonts w:ascii="Calibri"/>
                <w:sz w:val="11"/>
              </w:rPr>
            </w:pPr>
            <w:r>
              <w:rPr>
                <w:rFonts w:ascii="Calibri"/>
                <w:spacing w:val="-2"/>
                <w:w w:val="105"/>
                <w:sz w:val="11"/>
              </w:rPr>
              <w:t>Harrow</w:t>
            </w:r>
          </w:p>
        </w:tc>
        <w:tc>
          <w:tcPr>
            <w:tcW w:w="498" w:type="dxa"/>
            <w:tcBorders>
              <w:right w:val="single" w:sz="8" w:space="0" w:color="FF0000"/>
            </w:tcBorders>
          </w:tcPr>
          <w:p w14:paraId="48A1C429"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00EF2B65"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726074A4"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3.78</w:t>
            </w:r>
          </w:p>
        </w:tc>
      </w:tr>
      <w:tr w:rsidR="00AF3196" w14:paraId="479FAE57" w14:textId="77777777">
        <w:trPr>
          <w:trHeight w:val="147"/>
        </w:trPr>
        <w:tc>
          <w:tcPr>
            <w:tcW w:w="2668" w:type="dxa"/>
            <w:vMerge/>
            <w:tcBorders>
              <w:top w:val="nil"/>
            </w:tcBorders>
          </w:tcPr>
          <w:p w14:paraId="18397104" w14:textId="77777777" w:rsidR="00AF3196" w:rsidRDefault="00AF3196">
            <w:pPr>
              <w:rPr>
                <w:sz w:val="2"/>
                <w:szCs w:val="2"/>
              </w:rPr>
            </w:pPr>
          </w:p>
        </w:tc>
        <w:tc>
          <w:tcPr>
            <w:tcW w:w="4277" w:type="dxa"/>
          </w:tcPr>
          <w:p w14:paraId="6EB1780C" w14:textId="77777777" w:rsidR="00AF3196" w:rsidRDefault="00F9107A">
            <w:pPr>
              <w:pStyle w:val="TableParagraph"/>
              <w:spacing w:before="12" w:line="115" w:lineRule="exact"/>
              <w:ind w:left="301"/>
              <w:rPr>
                <w:rFonts w:ascii="Calibri"/>
                <w:sz w:val="11"/>
              </w:rPr>
            </w:pPr>
            <w:r>
              <w:rPr>
                <w:rFonts w:ascii="Calibri"/>
                <w:spacing w:val="-2"/>
                <w:w w:val="105"/>
                <w:sz w:val="11"/>
              </w:rPr>
              <w:t>Goroke</w:t>
            </w:r>
          </w:p>
        </w:tc>
        <w:tc>
          <w:tcPr>
            <w:tcW w:w="498" w:type="dxa"/>
            <w:tcBorders>
              <w:right w:val="single" w:sz="8" w:space="0" w:color="FF0000"/>
            </w:tcBorders>
          </w:tcPr>
          <w:p w14:paraId="29575D25"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179D26CA"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02E5DEC4"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4.89</w:t>
            </w:r>
          </w:p>
        </w:tc>
      </w:tr>
      <w:tr w:rsidR="00AF3196" w14:paraId="24922235" w14:textId="77777777">
        <w:trPr>
          <w:trHeight w:val="146"/>
        </w:trPr>
        <w:tc>
          <w:tcPr>
            <w:tcW w:w="2668" w:type="dxa"/>
            <w:vMerge/>
            <w:tcBorders>
              <w:top w:val="nil"/>
            </w:tcBorders>
          </w:tcPr>
          <w:p w14:paraId="53F00EBB" w14:textId="77777777" w:rsidR="00AF3196" w:rsidRDefault="00AF3196">
            <w:pPr>
              <w:rPr>
                <w:sz w:val="2"/>
                <w:szCs w:val="2"/>
              </w:rPr>
            </w:pPr>
          </w:p>
        </w:tc>
        <w:tc>
          <w:tcPr>
            <w:tcW w:w="4277" w:type="dxa"/>
          </w:tcPr>
          <w:p w14:paraId="3B720595" w14:textId="77777777" w:rsidR="00AF3196" w:rsidRDefault="00F9107A">
            <w:pPr>
              <w:pStyle w:val="TableParagraph"/>
              <w:spacing w:before="12" w:line="115" w:lineRule="exact"/>
              <w:ind w:left="301"/>
              <w:rPr>
                <w:rFonts w:ascii="Calibri"/>
                <w:sz w:val="11"/>
              </w:rPr>
            </w:pPr>
            <w:r>
              <w:rPr>
                <w:rFonts w:ascii="Calibri"/>
                <w:spacing w:val="-2"/>
                <w:w w:val="105"/>
                <w:sz w:val="11"/>
              </w:rPr>
              <w:t>Wickliffe</w:t>
            </w:r>
          </w:p>
        </w:tc>
        <w:tc>
          <w:tcPr>
            <w:tcW w:w="498" w:type="dxa"/>
            <w:tcBorders>
              <w:right w:val="single" w:sz="8" w:space="0" w:color="FF0000"/>
            </w:tcBorders>
          </w:tcPr>
          <w:p w14:paraId="204D0351"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4584FA44"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1981D341"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0.55</w:t>
            </w:r>
          </w:p>
        </w:tc>
      </w:tr>
      <w:tr w:rsidR="00AF3196" w14:paraId="7C7F5FFD" w14:textId="77777777">
        <w:trPr>
          <w:trHeight w:val="304"/>
        </w:trPr>
        <w:tc>
          <w:tcPr>
            <w:tcW w:w="2668" w:type="dxa"/>
          </w:tcPr>
          <w:p w14:paraId="15370A92" w14:textId="77777777" w:rsidR="00AF3196" w:rsidRDefault="00F9107A">
            <w:pPr>
              <w:pStyle w:val="TableParagraph"/>
              <w:spacing w:before="12"/>
              <w:ind w:left="18"/>
              <w:rPr>
                <w:rFonts w:ascii="Calibri"/>
                <w:b/>
                <w:sz w:val="11"/>
              </w:rPr>
            </w:pPr>
            <w:r>
              <w:rPr>
                <w:rFonts w:ascii="Calibri"/>
                <w:b/>
                <w:spacing w:val="-2"/>
                <w:w w:val="105"/>
                <w:sz w:val="11"/>
              </w:rPr>
              <w:t>Topic 7:</w:t>
            </w:r>
            <w:r>
              <w:rPr>
                <w:rFonts w:ascii="Calibri"/>
                <w:b/>
                <w:w w:val="105"/>
                <w:sz w:val="11"/>
              </w:rPr>
              <w:t xml:space="preserve"> </w:t>
            </w:r>
            <w:r>
              <w:rPr>
                <w:rFonts w:ascii="Calibri"/>
                <w:b/>
                <w:spacing w:val="-2"/>
                <w:w w:val="105"/>
                <w:sz w:val="11"/>
              </w:rPr>
              <w:t>Fluoridation</w:t>
            </w:r>
          </w:p>
        </w:tc>
        <w:tc>
          <w:tcPr>
            <w:tcW w:w="4277" w:type="dxa"/>
          </w:tcPr>
          <w:p w14:paraId="7B9D492B" w14:textId="77777777" w:rsidR="00AF3196" w:rsidRDefault="00F9107A">
            <w:pPr>
              <w:pStyle w:val="TableParagraph"/>
              <w:spacing w:before="12"/>
              <w:ind w:left="18"/>
              <w:rPr>
                <w:rFonts w:ascii="Calibri"/>
                <w:sz w:val="11"/>
              </w:rPr>
            </w:pPr>
            <w:r>
              <w:rPr>
                <w:rFonts w:ascii="Calibri"/>
                <w:w w:val="105"/>
                <w:sz w:val="11"/>
              </w:rPr>
              <w:t>Does the</w:t>
            </w:r>
            <w:r>
              <w:rPr>
                <w:rFonts w:ascii="Calibri"/>
                <w:spacing w:val="3"/>
                <w:w w:val="105"/>
                <w:sz w:val="11"/>
              </w:rPr>
              <w:t xml:space="preserve"> </w:t>
            </w:r>
            <w:r>
              <w:rPr>
                <w:rFonts w:ascii="Calibri"/>
                <w:w w:val="105"/>
                <w:sz w:val="11"/>
              </w:rPr>
              <w:t>Community</w:t>
            </w:r>
            <w:r>
              <w:rPr>
                <w:rFonts w:ascii="Calibri"/>
                <w:spacing w:val="1"/>
                <w:w w:val="105"/>
                <w:sz w:val="11"/>
              </w:rPr>
              <w:t xml:space="preserve"> </w:t>
            </w:r>
            <w:r>
              <w:rPr>
                <w:rFonts w:ascii="Calibri"/>
                <w:w w:val="105"/>
                <w:sz w:val="11"/>
              </w:rPr>
              <w:t>Panel</w:t>
            </w:r>
            <w:r>
              <w:rPr>
                <w:rFonts w:ascii="Calibri"/>
                <w:spacing w:val="3"/>
                <w:w w:val="105"/>
                <w:sz w:val="11"/>
              </w:rPr>
              <w:t xml:space="preserve"> </w:t>
            </w:r>
            <w:r>
              <w:rPr>
                <w:rFonts w:ascii="Calibri"/>
                <w:w w:val="105"/>
                <w:sz w:val="11"/>
              </w:rPr>
              <w:t>support</w:t>
            </w:r>
            <w:r>
              <w:rPr>
                <w:rFonts w:ascii="Calibri"/>
                <w:spacing w:val="-1"/>
                <w:w w:val="105"/>
                <w:sz w:val="11"/>
              </w:rPr>
              <w:t xml:space="preserve"> </w:t>
            </w:r>
            <w:r>
              <w:rPr>
                <w:rFonts w:ascii="Calibri"/>
                <w:w w:val="105"/>
                <w:sz w:val="11"/>
              </w:rPr>
              <w:t>the</w:t>
            </w:r>
            <w:r>
              <w:rPr>
                <w:rFonts w:ascii="Calibri"/>
                <w:spacing w:val="4"/>
                <w:w w:val="105"/>
                <w:sz w:val="11"/>
              </w:rPr>
              <w:t xml:space="preserve"> </w:t>
            </w:r>
            <w:r>
              <w:rPr>
                <w:rFonts w:ascii="Calibri"/>
                <w:w w:val="105"/>
                <w:sz w:val="11"/>
              </w:rPr>
              <w:t>proposal</w:t>
            </w:r>
            <w:r>
              <w:rPr>
                <w:rFonts w:ascii="Calibri"/>
                <w:spacing w:val="3"/>
                <w:w w:val="105"/>
                <w:sz w:val="11"/>
              </w:rPr>
              <w:t xml:space="preserve"> </w:t>
            </w:r>
            <w:r>
              <w:rPr>
                <w:rFonts w:ascii="Calibri"/>
                <w:w w:val="105"/>
                <w:sz w:val="11"/>
              </w:rPr>
              <w:t>for</w:t>
            </w:r>
            <w:r>
              <w:rPr>
                <w:rFonts w:ascii="Calibri"/>
                <w:spacing w:val="-3"/>
                <w:w w:val="105"/>
                <w:sz w:val="11"/>
              </w:rPr>
              <w:t xml:space="preserve"> </w:t>
            </w:r>
            <w:r>
              <w:rPr>
                <w:rFonts w:ascii="Calibri"/>
                <w:w w:val="105"/>
                <w:sz w:val="11"/>
              </w:rPr>
              <w:t>GWMWater</w:t>
            </w:r>
            <w:r>
              <w:rPr>
                <w:rFonts w:ascii="Calibri"/>
                <w:spacing w:val="-3"/>
                <w:w w:val="105"/>
                <w:sz w:val="11"/>
              </w:rPr>
              <w:t xml:space="preserve"> </w:t>
            </w:r>
            <w:r>
              <w:rPr>
                <w:rFonts w:ascii="Calibri"/>
                <w:w w:val="105"/>
                <w:sz w:val="11"/>
              </w:rPr>
              <w:t>to fluoridate</w:t>
            </w:r>
            <w:r>
              <w:rPr>
                <w:rFonts w:ascii="Calibri"/>
                <w:spacing w:val="4"/>
                <w:w w:val="105"/>
                <w:sz w:val="11"/>
              </w:rPr>
              <w:t xml:space="preserve"> </w:t>
            </w:r>
            <w:r>
              <w:rPr>
                <w:rFonts w:ascii="Calibri"/>
                <w:w w:val="105"/>
                <w:sz w:val="11"/>
              </w:rPr>
              <w:t>the</w:t>
            </w:r>
            <w:r>
              <w:rPr>
                <w:rFonts w:ascii="Calibri"/>
                <w:spacing w:val="3"/>
                <w:w w:val="105"/>
                <w:sz w:val="11"/>
              </w:rPr>
              <w:t xml:space="preserve"> </w:t>
            </w:r>
            <w:r>
              <w:rPr>
                <w:rFonts w:ascii="Calibri"/>
                <w:spacing w:val="-2"/>
                <w:w w:val="105"/>
                <w:sz w:val="11"/>
              </w:rPr>
              <w:t>urban</w:t>
            </w:r>
          </w:p>
          <w:p w14:paraId="5C0CF76C" w14:textId="77777777" w:rsidR="00AF3196" w:rsidRDefault="00F9107A">
            <w:pPr>
              <w:pStyle w:val="TableParagraph"/>
              <w:spacing w:before="22" w:line="115" w:lineRule="exact"/>
              <w:ind w:left="18"/>
              <w:rPr>
                <w:rFonts w:ascii="Calibri"/>
                <w:sz w:val="11"/>
              </w:rPr>
            </w:pPr>
            <w:r>
              <w:rPr>
                <w:rFonts w:ascii="Calibri"/>
                <w:w w:val="105"/>
                <w:sz w:val="11"/>
              </w:rPr>
              <w:t>drinking</w:t>
            </w:r>
            <w:r>
              <w:rPr>
                <w:rFonts w:ascii="Calibri"/>
                <w:spacing w:val="3"/>
                <w:w w:val="105"/>
                <w:sz w:val="11"/>
              </w:rPr>
              <w:t xml:space="preserve"> </w:t>
            </w:r>
            <w:r>
              <w:rPr>
                <w:rFonts w:ascii="Calibri"/>
                <w:w w:val="105"/>
                <w:sz w:val="11"/>
              </w:rPr>
              <w:t>water</w:t>
            </w:r>
            <w:r>
              <w:rPr>
                <w:rFonts w:ascii="Calibri"/>
                <w:spacing w:val="1"/>
                <w:w w:val="105"/>
                <w:sz w:val="11"/>
              </w:rPr>
              <w:t xml:space="preserve"> </w:t>
            </w:r>
            <w:r>
              <w:rPr>
                <w:rFonts w:ascii="Calibri"/>
                <w:w w:val="105"/>
                <w:sz w:val="11"/>
              </w:rPr>
              <w:t>supplies</w:t>
            </w:r>
            <w:r>
              <w:rPr>
                <w:rFonts w:ascii="Calibri"/>
                <w:spacing w:val="6"/>
                <w:w w:val="105"/>
                <w:sz w:val="11"/>
              </w:rPr>
              <w:t xml:space="preserve"> </w:t>
            </w:r>
            <w:r>
              <w:rPr>
                <w:rFonts w:ascii="Calibri"/>
                <w:w w:val="105"/>
                <w:sz w:val="11"/>
              </w:rPr>
              <w:t>at</w:t>
            </w:r>
            <w:r>
              <w:rPr>
                <w:rFonts w:ascii="Calibri"/>
                <w:spacing w:val="3"/>
                <w:w w:val="105"/>
                <w:sz w:val="11"/>
              </w:rPr>
              <w:t xml:space="preserve"> </w:t>
            </w:r>
            <w:r>
              <w:rPr>
                <w:rFonts w:ascii="Calibri"/>
                <w:w w:val="105"/>
                <w:sz w:val="11"/>
              </w:rPr>
              <w:t>Dimboola,</w:t>
            </w:r>
            <w:r>
              <w:rPr>
                <w:rFonts w:ascii="Calibri"/>
                <w:spacing w:val="7"/>
                <w:w w:val="105"/>
                <w:sz w:val="11"/>
              </w:rPr>
              <w:t xml:space="preserve"> </w:t>
            </w:r>
            <w:r>
              <w:rPr>
                <w:rFonts w:ascii="Calibri"/>
                <w:w w:val="105"/>
                <w:sz w:val="11"/>
              </w:rPr>
              <w:t>Nhill</w:t>
            </w:r>
            <w:r>
              <w:rPr>
                <w:rFonts w:ascii="Calibri"/>
                <w:spacing w:val="9"/>
                <w:w w:val="105"/>
                <w:sz w:val="11"/>
              </w:rPr>
              <w:t xml:space="preserve"> </w:t>
            </w:r>
            <w:r>
              <w:rPr>
                <w:rFonts w:ascii="Calibri"/>
                <w:w w:val="105"/>
                <w:sz w:val="11"/>
              </w:rPr>
              <w:t>and</w:t>
            </w:r>
            <w:r>
              <w:rPr>
                <w:rFonts w:ascii="Calibri"/>
                <w:spacing w:val="5"/>
                <w:w w:val="105"/>
                <w:sz w:val="11"/>
              </w:rPr>
              <w:t xml:space="preserve"> </w:t>
            </w:r>
            <w:r>
              <w:rPr>
                <w:rFonts w:ascii="Calibri"/>
                <w:spacing w:val="-2"/>
                <w:w w:val="105"/>
                <w:sz w:val="11"/>
              </w:rPr>
              <w:t>Kaniva?</w:t>
            </w:r>
          </w:p>
        </w:tc>
        <w:tc>
          <w:tcPr>
            <w:tcW w:w="498" w:type="dxa"/>
            <w:tcBorders>
              <w:right w:val="single" w:sz="8" w:space="0" w:color="FF0000"/>
            </w:tcBorders>
          </w:tcPr>
          <w:p w14:paraId="787CCD5D" w14:textId="77777777" w:rsidR="00AF3196" w:rsidRDefault="00AF3196">
            <w:pPr>
              <w:pStyle w:val="TableParagraph"/>
              <w:spacing w:before="10"/>
              <w:rPr>
                <w:rFonts w:ascii="Calibri"/>
                <w:b/>
                <w:sz w:val="13"/>
              </w:rPr>
            </w:pPr>
          </w:p>
          <w:p w14:paraId="66DF4E89" w14:textId="77777777" w:rsidR="00AF3196" w:rsidRDefault="00F9107A">
            <w:pPr>
              <w:pStyle w:val="TableParagraph"/>
              <w:spacing w:before="0"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1FD4D163" w14:textId="77777777" w:rsidR="00AF3196" w:rsidRDefault="00AF3196">
            <w:pPr>
              <w:pStyle w:val="TableParagraph"/>
              <w:spacing w:before="10"/>
              <w:rPr>
                <w:rFonts w:ascii="Calibri"/>
                <w:b/>
                <w:sz w:val="13"/>
              </w:rPr>
            </w:pPr>
          </w:p>
          <w:p w14:paraId="427180DB"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1.00</w:t>
            </w:r>
          </w:p>
        </w:tc>
        <w:tc>
          <w:tcPr>
            <w:tcW w:w="506" w:type="dxa"/>
            <w:tcBorders>
              <w:left w:val="single" w:sz="8" w:space="0" w:color="FF0000"/>
            </w:tcBorders>
          </w:tcPr>
          <w:p w14:paraId="17692CC0" w14:textId="77777777" w:rsidR="00AF3196" w:rsidRDefault="00AF3196">
            <w:pPr>
              <w:pStyle w:val="TableParagraph"/>
              <w:spacing w:before="10"/>
              <w:rPr>
                <w:rFonts w:ascii="Calibri"/>
                <w:b/>
                <w:sz w:val="13"/>
              </w:rPr>
            </w:pPr>
          </w:p>
          <w:p w14:paraId="38E67766"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38"/>
                <w:w w:val="105"/>
                <w:sz w:val="11"/>
              </w:rPr>
              <w:t xml:space="preserve">  </w:t>
            </w:r>
            <w:r>
              <w:rPr>
                <w:rFonts w:ascii="Calibri"/>
                <w:spacing w:val="-4"/>
                <w:w w:val="105"/>
                <w:sz w:val="11"/>
              </w:rPr>
              <w:t>1.00</w:t>
            </w:r>
          </w:p>
        </w:tc>
      </w:tr>
      <w:tr w:rsidR="00AF3196" w14:paraId="180CF6AD" w14:textId="77777777">
        <w:trPr>
          <w:trHeight w:val="146"/>
        </w:trPr>
        <w:tc>
          <w:tcPr>
            <w:tcW w:w="2668" w:type="dxa"/>
            <w:vMerge w:val="restart"/>
          </w:tcPr>
          <w:p w14:paraId="3D92683E" w14:textId="77777777" w:rsidR="00AF3196" w:rsidRDefault="00F9107A">
            <w:pPr>
              <w:pStyle w:val="TableParagraph"/>
              <w:spacing w:before="11"/>
              <w:ind w:left="18"/>
              <w:rPr>
                <w:rFonts w:ascii="Calibri"/>
                <w:b/>
                <w:sz w:val="11"/>
              </w:rPr>
            </w:pPr>
            <w:r>
              <w:rPr>
                <w:rFonts w:ascii="Calibri"/>
                <w:b/>
                <w:w w:val="105"/>
                <w:sz w:val="11"/>
              </w:rPr>
              <w:t>Topic</w:t>
            </w:r>
            <w:r>
              <w:rPr>
                <w:rFonts w:ascii="Calibri"/>
                <w:b/>
                <w:spacing w:val="-7"/>
                <w:w w:val="105"/>
                <w:sz w:val="11"/>
              </w:rPr>
              <w:t xml:space="preserve"> </w:t>
            </w:r>
            <w:r>
              <w:rPr>
                <w:rFonts w:ascii="Calibri"/>
                <w:b/>
                <w:w w:val="105"/>
                <w:sz w:val="11"/>
              </w:rPr>
              <w:t>8:</w:t>
            </w:r>
            <w:r>
              <w:rPr>
                <w:rFonts w:ascii="Calibri"/>
                <w:b/>
                <w:spacing w:val="-6"/>
                <w:w w:val="105"/>
                <w:sz w:val="11"/>
              </w:rPr>
              <w:t xml:space="preserve"> </w:t>
            </w:r>
            <w:r>
              <w:rPr>
                <w:rFonts w:ascii="Calibri"/>
                <w:b/>
                <w:w w:val="105"/>
                <w:sz w:val="11"/>
              </w:rPr>
              <w:t>Guaranteed</w:t>
            </w:r>
            <w:r>
              <w:rPr>
                <w:rFonts w:ascii="Calibri"/>
                <w:b/>
                <w:spacing w:val="-4"/>
                <w:w w:val="105"/>
                <w:sz w:val="11"/>
              </w:rPr>
              <w:t xml:space="preserve"> </w:t>
            </w:r>
            <w:r>
              <w:rPr>
                <w:rFonts w:ascii="Calibri"/>
                <w:b/>
                <w:w w:val="105"/>
                <w:sz w:val="11"/>
              </w:rPr>
              <w:t>Service</w:t>
            </w:r>
            <w:r>
              <w:rPr>
                <w:rFonts w:ascii="Calibri"/>
                <w:b/>
                <w:spacing w:val="-1"/>
                <w:w w:val="105"/>
                <w:sz w:val="11"/>
              </w:rPr>
              <w:t xml:space="preserve"> </w:t>
            </w:r>
            <w:r>
              <w:rPr>
                <w:rFonts w:ascii="Calibri"/>
                <w:b/>
                <w:spacing w:val="-2"/>
                <w:w w:val="105"/>
                <w:sz w:val="11"/>
              </w:rPr>
              <w:t>Levels</w:t>
            </w:r>
          </w:p>
        </w:tc>
        <w:tc>
          <w:tcPr>
            <w:tcW w:w="4277" w:type="dxa"/>
          </w:tcPr>
          <w:p w14:paraId="34B5EBC4" w14:textId="77777777" w:rsidR="00AF3196" w:rsidRDefault="00F9107A">
            <w:pPr>
              <w:pStyle w:val="TableParagraph"/>
              <w:spacing w:before="11" w:line="115" w:lineRule="exact"/>
              <w:ind w:left="18"/>
              <w:rPr>
                <w:rFonts w:ascii="Calibri"/>
                <w:sz w:val="11"/>
              </w:rPr>
            </w:pPr>
            <w:r>
              <w:rPr>
                <w:rFonts w:ascii="Calibri"/>
                <w:w w:val="105"/>
                <w:sz w:val="11"/>
              </w:rPr>
              <w:t>Does</w:t>
            </w:r>
            <w:r>
              <w:rPr>
                <w:rFonts w:ascii="Calibri"/>
                <w:spacing w:val="2"/>
                <w:w w:val="105"/>
                <w:sz w:val="11"/>
              </w:rPr>
              <w:t xml:space="preserve"> </w:t>
            </w:r>
            <w:r>
              <w:rPr>
                <w:rFonts w:ascii="Calibri"/>
                <w:w w:val="105"/>
                <w:sz w:val="11"/>
              </w:rPr>
              <w:t>the</w:t>
            </w:r>
            <w:r>
              <w:rPr>
                <w:rFonts w:ascii="Calibri"/>
                <w:spacing w:val="6"/>
                <w:w w:val="105"/>
                <w:sz w:val="11"/>
              </w:rPr>
              <w:t xml:space="preserve"> </w:t>
            </w:r>
            <w:r>
              <w:rPr>
                <w:rFonts w:ascii="Calibri"/>
                <w:w w:val="105"/>
                <w:sz w:val="11"/>
              </w:rPr>
              <w:t>Community</w:t>
            </w:r>
            <w:r>
              <w:rPr>
                <w:rFonts w:ascii="Calibri"/>
                <w:spacing w:val="2"/>
                <w:w w:val="105"/>
                <w:sz w:val="11"/>
              </w:rPr>
              <w:t xml:space="preserve"> </w:t>
            </w:r>
            <w:r>
              <w:rPr>
                <w:rFonts w:ascii="Calibri"/>
                <w:w w:val="105"/>
                <w:sz w:val="11"/>
              </w:rPr>
              <w:t>panel</w:t>
            </w:r>
            <w:r>
              <w:rPr>
                <w:rFonts w:ascii="Calibri"/>
                <w:spacing w:val="6"/>
                <w:w w:val="105"/>
                <w:sz w:val="11"/>
              </w:rPr>
              <w:t xml:space="preserve"> </w:t>
            </w:r>
            <w:r>
              <w:rPr>
                <w:rFonts w:ascii="Calibri"/>
                <w:w w:val="105"/>
                <w:sz w:val="11"/>
              </w:rPr>
              <w:t>support</w:t>
            </w:r>
            <w:r>
              <w:rPr>
                <w:rFonts w:ascii="Calibri"/>
                <w:spacing w:val="1"/>
                <w:w w:val="105"/>
                <w:sz w:val="11"/>
              </w:rPr>
              <w:t xml:space="preserve"> </w:t>
            </w:r>
            <w:r>
              <w:rPr>
                <w:rFonts w:ascii="Calibri"/>
                <w:w w:val="105"/>
                <w:sz w:val="11"/>
              </w:rPr>
              <w:t>the</w:t>
            </w:r>
            <w:r>
              <w:rPr>
                <w:rFonts w:ascii="Calibri"/>
                <w:spacing w:val="6"/>
                <w:w w:val="105"/>
                <w:sz w:val="11"/>
              </w:rPr>
              <w:t xml:space="preserve"> </w:t>
            </w:r>
            <w:r>
              <w:rPr>
                <w:rFonts w:ascii="Calibri"/>
                <w:w w:val="105"/>
                <w:sz w:val="11"/>
              </w:rPr>
              <w:t>proposal</w:t>
            </w:r>
            <w:r>
              <w:rPr>
                <w:rFonts w:ascii="Calibri"/>
                <w:spacing w:val="6"/>
                <w:w w:val="105"/>
                <w:sz w:val="11"/>
              </w:rPr>
              <w:t xml:space="preserve"> </w:t>
            </w:r>
            <w:r>
              <w:rPr>
                <w:rFonts w:ascii="Calibri"/>
                <w:w w:val="105"/>
                <w:sz w:val="11"/>
              </w:rPr>
              <w:t>to</w:t>
            </w:r>
            <w:r>
              <w:rPr>
                <w:rFonts w:ascii="Calibri"/>
                <w:spacing w:val="3"/>
                <w:w w:val="105"/>
                <w:sz w:val="11"/>
              </w:rPr>
              <w:t xml:space="preserve"> </w:t>
            </w:r>
            <w:r>
              <w:rPr>
                <w:rFonts w:ascii="Calibri"/>
                <w:w w:val="105"/>
                <w:sz w:val="11"/>
              </w:rPr>
              <w:t>retain</w:t>
            </w:r>
            <w:r>
              <w:rPr>
                <w:rFonts w:ascii="Calibri"/>
                <w:spacing w:val="2"/>
                <w:w w:val="105"/>
                <w:sz w:val="11"/>
              </w:rPr>
              <w:t xml:space="preserve"> </w:t>
            </w:r>
            <w:r>
              <w:rPr>
                <w:rFonts w:ascii="Calibri"/>
                <w:w w:val="105"/>
                <w:sz w:val="11"/>
              </w:rPr>
              <w:t>existing</w:t>
            </w:r>
            <w:r>
              <w:rPr>
                <w:rFonts w:ascii="Calibri"/>
                <w:spacing w:val="1"/>
                <w:w w:val="105"/>
                <w:sz w:val="11"/>
              </w:rPr>
              <w:t xml:space="preserve"> </w:t>
            </w:r>
            <w:r>
              <w:rPr>
                <w:rFonts w:ascii="Calibri"/>
                <w:spacing w:val="-2"/>
                <w:w w:val="105"/>
                <w:sz w:val="11"/>
              </w:rPr>
              <w:t>GSLs?</w:t>
            </w:r>
          </w:p>
        </w:tc>
        <w:tc>
          <w:tcPr>
            <w:tcW w:w="498" w:type="dxa"/>
            <w:tcBorders>
              <w:right w:val="single" w:sz="8" w:space="0" w:color="FF0000"/>
            </w:tcBorders>
          </w:tcPr>
          <w:p w14:paraId="42227E7E" w14:textId="77777777" w:rsidR="00AF3196" w:rsidRDefault="00F9107A">
            <w:pPr>
              <w:pStyle w:val="TableParagraph"/>
              <w:spacing w:before="11"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405B7BC5" w14:textId="77777777" w:rsidR="00AF3196" w:rsidRDefault="00F9107A">
            <w:pPr>
              <w:pStyle w:val="TableParagraph"/>
              <w:spacing w:before="11"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10A7FFCC" w14:textId="77777777" w:rsidR="00AF3196" w:rsidRDefault="00F9107A">
            <w:pPr>
              <w:pStyle w:val="TableParagraph"/>
              <w:spacing w:before="11"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r>
      <w:tr w:rsidR="00AF3196" w14:paraId="1C7CE43A" w14:textId="77777777">
        <w:trPr>
          <w:trHeight w:val="618"/>
        </w:trPr>
        <w:tc>
          <w:tcPr>
            <w:tcW w:w="2668" w:type="dxa"/>
            <w:vMerge/>
            <w:tcBorders>
              <w:top w:val="nil"/>
            </w:tcBorders>
          </w:tcPr>
          <w:p w14:paraId="445FFBDA" w14:textId="77777777" w:rsidR="00AF3196" w:rsidRDefault="00AF3196">
            <w:pPr>
              <w:rPr>
                <w:sz w:val="2"/>
                <w:szCs w:val="2"/>
              </w:rPr>
            </w:pPr>
          </w:p>
        </w:tc>
        <w:tc>
          <w:tcPr>
            <w:tcW w:w="4277" w:type="dxa"/>
          </w:tcPr>
          <w:p w14:paraId="314DAC18" w14:textId="77777777" w:rsidR="00AF3196" w:rsidRDefault="00F9107A">
            <w:pPr>
              <w:pStyle w:val="TableParagraph"/>
              <w:spacing w:before="12"/>
              <w:ind w:left="18"/>
              <w:rPr>
                <w:rFonts w:ascii="Calibri"/>
                <w:sz w:val="11"/>
              </w:rPr>
            </w:pPr>
            <w:r>
              <w:rPr>
                <w:rFonts w:ascii="Calibri"/>
                <w:w w:val="105"/>
                <w:sz w:val="11"/>
              </w:rPr>
              <w:t>Does</w:t>
            </w:r>
            <w:r>
              <w:rPr>
                <w:rFonts w:ascii="Calibri"/>
                <w:spacing w:val="-1"/>
                <w:w w:val="105"/>
                <w:sz w:val="11"/>
              </w:rPr>
              <w:t xml:space="preserve"> </w:t>
            </w:r>
            <w:r>
              <w:rPr>
                <w:rFonts w:ascii="Calibri"/>
                <w:w w:val="105"/>
                <w:sz w:val="11"/>
              </w:rPr>
              <w:t>the</w:t>
            </w:r>
            <w:r>
              <w:rPr>
                <w:rFonts w:ascii="Calibri"/>
                <w:spacing w:val="4"/>
                <w:w w:val="105"/>
                <w:sz w:val="11"/>
              </w:rPr>
              <w:t xml:space="preserve"> </w:t>
            </w:r>
            <w:r>
              <w:rPr>
                <w:rFonts w:ascii="Calibri"/>
                <w:w w:val="105"/>
                <w:sz w:val="11"/>
              </w:rPr>
              <w:t>Community Panel</w:t>
            </w:r>
            <w:r>
              <w:rPr>
                <w:rFonts w:ascii="Calibri"/>
                <w:spacing w:val="3"/>
                <w:w w:val="105"/>
                <w:sz w:val="11"/>
              </w:rPr>
              <w:t xml:space="preserve"> </w:t>
            </w:r>
            <w:r>
              <w:rPr>
                <w:rFonts w:ascii="Calibri"/>
                <w:w w:val="105"/>
                <w:sz w:val="11"/>
              </w:rPr>
              <w:t>support</w:t>
            </w:r>
            <w:r>
              <w:rPr>
                <w:rFonts w:ascii="Calibri"/>
                <w:spacing w:val="-1"/>
                <w:w w:val="105"/>
                <w:sz w:val="11"/>
              </w:rPr>
              <w:t xml:space="preserve"> </w:t>
            </w:r>
            <w:r>
              <w:rPr>
                <w:rFonts w:ascii="Calibri"/>
                <w:w w:val="105"/>
                <w:sz w:val="11"/>
              </w:rPr>
              <w:t>the</w:t>
            </w:r>
            <w:r>
              <w:rPr>
                <w:rFonts w:ascii="Calibri"/>
                <w:spacing w:val="3"/>
                <w:w w:val="105"/>
                <w:sz w:val="11"/>
              </w:rPr>
              <w:t xml:space="preserve"> </w:t>
            </w:r>
            <w:r>
              <w:rPr>
                <w:rFonts w:ascii="Calibri"/>
                <w:w w:val="105"/>
                <w:sz w:val="11"/>
              </w:rPr>
              <w:t>Proposal</w:t>
            </w:r>
            <w:r>
              <w:rPr>
                <w:rFonts w:ascii="Calibri"/>
                <w:spacing w:val="3"/>
                <w:w w:val="105"/>
                <w:sz w:val="11"/>
              </w:rPr>
              <w:t xml:space="preserve"> </w:t>
            </w:r>
            <w:r>
              <w:rPr>
                <w:rFonts w:ascii="Calibri"/>
                <w:w w:val="105"/>
                <w:sz w:val="11"/>
              </w:rPr>
              <w:t>to include</w:t>
            </w:r>
            <w:r>
              <w:rPr>
                <w:rFonts w:ascii="Calibri"/>
                <w:spacing w:val="3"/>
                <w:w w:val="105"/>
                <w:sz w:val="11"/>
              </w:rPr>
              <w:t xml:space="preserve"> </w:t>
            </w:r>
            <w:r>
              <w:rPr>
                <w:rFonts w:ascii="Calibri"/>
                <w:w w:val="105"/>
                <w:sz w:val="11"/>
              </w:rPr>
              <w:t>two new</w:t>
            </w:r>
            <w:r>
              <w:rPr>
                <w:rFonts w:ascii="Calibri"/>
                <w:spacing w:val="1"/>
                <w:w w:val="105"/>
                <w:sz w:val="11"/>
              </w:rPr>
              <w:t xml:space="preserve"> </w:t>
            </w:r>
            <w:r>
              <w:rPr>
                <w:rFonts w:ascii="Calibri"/>
                <w:w w:val="105"/>
                <w:sz w:val="11"/>
              </w:rPr>
              <w:t>$80</w:t>
            </w:r>
            <w:r>
              <w:rPr>
                <w:rFonts w:ascii="Calibri"/>
                <w:spacing w:val="-7"/>
                <w:w w:val="105"/>
                <w:sz w:val="11"/>
              </w:rPr>
              <w:t xml:space="preserve"> </w:t>
            </w:r>
            <w:r>
              <w:rPr>
                <w:rFonts w:ascii="Calibri"/>
                <w:w w:val="105"/>
                <w:sz w:val="11"/>
              </w:rPr>
              <w:t xml:space="preserve">GSLs </w:t>
            </w:r>
            <w:r>
              <w:rPr>
                <w:rFonts w:ascii="Calibri"/>
                <w:spacing w:val="-4"/>
                <w:w w:val="105"/>
                <w:sz w:val="11"/>
              </w:rPr>
              <w:t>for:</w:t>
            </w:r>
          </w:p>
          <w:p w14:paraId="0BCFDCA7" w14:textId="77777777" w:rsidR="00AF3196" w:rsidRDefault="00F9107A">
            <w:pPr>
              <w:pStyle w:val="TableParagraph"/>
              <w:numPr>
                <w:ilvl w:val="0"/>
                <w:numId w:val="67"/>
              </w:numPr>
              <w:tabs>
                <w:tab w:val="left" w:pos="270"/>
              </w:tabs>
              <w:spacing w:before="23" w:line="280" w:lineRule="auto"/>
              <w:ind w:right="496" w:firstLine="0"/>
              <w:rPr>
                <w:rFonts w:ascii="Calibri"/>
                <w:sz w:val="11"/>
              </w:rPr>
            </w:pPr>
            <w:r>
              <w:rPr>
                <w:rFonts w:ascii="Calibri"/>
                <w:w w:val="105"/>
                <w:sz w:val="11"/>
              </w:rPr>
              <w:t>Customers experiencing more than five unplanned urban water supplies</w:t>
            </w:r>
            <w:r>
              <w:rPr>
                <w:rFonts w:ascii="Calibri"/>
                <w:spacing w:val="40"/>
                <w:w w:val="105"/>
                <w:sz w:val="11"/>
              </w:rPr>
              <w:t xml:space="preserve"> </w:t>
            </w:r>
            <w:r>
              <w:rPr>
                <w:rFonts w:ascii="Calibri"/>
                <w:w w:val="105"/>
                <w:sz w:val="11"/>
              </w:rPr>
              <w:t>interruptions in a year?</w:t>
            </w:r>
          </w:p>
          <w:p w14:paraId="4050B488" w14:textId="77777777" w:rsidR="00AF3196" w:rsidRDefault="00F9107A">
            <w:pPr>
              <w:pStyle w:val="TableParagraph"/>
              <w:numPr>
                <w:ilvl w:val="0"/>
                <w:numId w:val="67"/>
              </w:numPr>
              <w:tabs>
                <w:tab w:val="left" w:pos="270"/>
              </w:tabs>
              <w:spacing w:before="0" w:line="115" w:lineRule="exact"/>
              <w:ind w:left="269" w:hanging="252"/>
              <w:rPr>
                <w:rFonts w:ascii="Calibri"/>
                <w:sz w:val="11"/>
              </w:rPr>
            </w:pPr>
            <w:r>
              <w:rPr>
                <w:rFonts w:ascii="Calibri"/>
                <w:w w:val="105"/>
                <w:sz w:val="11"/>
              </w:rPr>
              <w:t>Customers</w:t>
            </w:r>
            <w:r>
              <w:rPr>
                <w:rFonts w:ascii="Calibri"/>
                <w:spacing w:val="4"/>
                <w:w w:val="105"/>
                <w:sz w:val="11"/>
              </w:rPr>
              <w:t xml:space="preserve"> </w:t>
            </w:r>
            <w:r>
              <w:rPr>
                <w:rFonts w:ascii="Calibri"/>
                <w:w w:val="105"/>
                <w:sz w:val="11"/>
              </w:rPr>
              <w:t>experiencing</w:t>
            </w:r>
            <w:r>
              <w:rPr>
                <w:rFonts w:ascii="Calibri"/>
                <w:spacing w:val="3"/>
                <w:w w:val="105"/>
                <w:sz w:val="11"/>
              </w:rPr>
              <w:t xml:space="preserve"> </w:t>
            </w:r>
            <w:r>
              <w:rPr>
                <w:rFonts w:ascii="Calibri"/>
                <w:w w:val="105"/>
                <w:sz w:val="11"/>
              </w:rPr>
              <w:t>more</w:t>
            </w:r>
            <w:r>
              <w:rPr>
                <w:rFonts w:ascii="Calibri"/>
                <w:spacing w:val="8"/>
                <w:w w:val="105"/>
                <w:sz w:val="11"/>
              </w:rPr>
              <w:t xml:space="preserve"> </w:t>
            </w:r>
            <w:r>
              <w:rPr>
                <w:rFonts w:ascii="Calibri"/>
                <w:w w:val="105"/>
                <w:sz w:val="11"/>
              </w:rPr>
              <w:t>than</w:t>
            </w:r>
            <w:r>
              <w:rPr>
                <w:rFonts w:ascii="Calibri"/>
                <w:spacing w:val="5"/>
                <w:w w:val="105"/>
                <w:sz w:val="11"/>
              </w:rPr>
              <w:t xml:space="preserve"> </w:t>
            </w:r>
            <w:r>
              <w:rPr>
                <w:rFonts w:ascii="Calibri"/>
                <w:w w:val="105"/>
                <w:sz w:val="11"/>
              </w:rPr>
              <w:t>three</w:t>
            </w:r>
            <w:r>
              <w:rPr>
                <w:rFonts w:ascii="Calibri"/>
                <w:spacing w:val="8"/>
                <w:w w:val="105"/>
                <w:sz w:val="11"/>
              </w:rPr>
              <w:t xml:space="preserve"> </w:t>
            </w:r>
            <w:r>
              <w:rPr>
                <w:rFonts w:ascii="Calibri"/>
                <w:w w:val="105"/>
                <w:sz w:val="11"/>
              </w:rPr>
              <w:t>sewer blockages</w:t>
            </w:r>
            <w:r>
              <w:rPr>
                <w:rFonts w:ascii="Calibri"/>
                <w:spacing w:val="5"/>
                <w:w w:val="105"/>
                <w:sz w:val="11"/>
              </w:rPr>
              <w:t xml:space="preserve"> </w:t>
            </w:r>
            <w:r>
              <w:rPr>
                <w:rFonts w:ascii="Calibri"/>
                <w:w w:val="105"/>
                <w:sz w:val="11"/>
              </w:rPr>
              <w:t>in</w:t>
            </w:r>
            <w:r>
              <w:rPr>
                <w:rFonts w:ascii="Calibri"/>
                <w:spacing w:val="4"/>
                <w:w w:val="105"/>
                <w:sz w:val="11"/>
              </w:rPr>
              <w:t xml:space="preserve"> </w:t>
            </w:r>
            <w:r>
              <w:rPr>
                <w:rFonts w:ascii="Calibri"/>
                <w:w w:val="105"/>
                <w:sz w:val="11"/>
              </w:rPr>
              <w:t>a</w:t>
            </w:r>
            <w:r>
              <w:rPr>
                <w:rFonts w:ascii="Calibri"/>
                <w:spacing w:val="2"/>
                <w:w w:val="105"/>
                <w:sz w:val="11"/>
              </w:rPr>
              <w:t xml:space="preserve"> </w:t>
            </w:r>
            <w:r>
              <w:rPr>
                <w:rFonts w:ascii="Calibri"/>
                <w:spacing w:val="-2"/>
                <w:w w:val="105"/>
                <w:sz w:val="11"/>
              </w:rPr>
              <w:t>year?</w:t>
            </w:r>
          </w:p>
        </w:tc>
        <w:tc>
          <w:tcPr>
            <w:tcW w:w="498" w:type="dxa"/>
            <w:tcBorders>
              <w:right w:val="single" w:sz="8" w:space="0" w:color="FF0000"/>
            </w:tcBorders>
          </w:tcPr>
          <w:p w14:paraId="732A9248" w14:textId="77777777" w:rsidR="00AF3196" w:rsidRDefault="00AF3196">
            <w:pPr>
              <w:pStyle w:val="TableParagraph"/>
              <w:spacing w:before="0"/>
              <w:rPr>
                <w:rFonts w:ascii="Calibri"/>
                <w:b/>
                <w:sz w:val="14"/>
              </w:rPr>
            </w:pPr>
          </w:p>
          <w:p w14:paraId="433ABBEF" w14:textId="77777777" w:rsidR="00AF3196" w:rsidRDefault="00AF3196">
            <w:pPr>
              <w:pStyle w:val="TableParagraph"/>
              <w:spacing w:before="0"/>
              <w:rPr>
                <w:rFonts w:ascii="Calibri"/>
                <w:b/>
                <w:sz w:val="14"/>
              </w:rPr>
            </w:pPr>
          </w:p>
          <w:p w14:paraId="3F488954" w14:textId="77777777" w:rsidR="00AF3196" w:rsidRDefault="00AF3196">
            <w:pPr>
              <w:pStyle w:val="TableParagraph"/>
              <w:spacing w:before="6"/>
              <w:rPr>
                <w:rFonts w:ascii="Calibri"/>
                <w:b/>
                <w:sz w:val="11"/>
              </w:rPr>
            </w:pPr>
          </w:p>
          <w:p w14:paraId="5CC93C9F" w14:textId="77777777" w:rsidR="00AF3196" w:rsidRDefault="00F9107A">
            <w:pPr>
              <w:pStyle w:val="TableParagraph"/>
              <w:spacing w:before="1"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2F278930" w14:textId="77777777" w:rsidR="00AF3196" w:rsidRDefault="00AF3196">
            <w:pPr>
              <w:pStyle w:val="TableParagraph"/>
              <w:spacing w:before="0"/>
              <w:rPr>
                <w:rFonts w:ascii="Calibri"/>
                <w:b/>
                <w:sz w:val="14"/>
              </w:rPr>
            </w:pPr>
          </w:p>
          <w:p w14:paraId="1AC6BFB8" w14:textId="77777777" w:rsidR="00AF3196" w:rsidRDefault="00AF3196">
            <w:pPr>
              <w:pStyle w:val="TableParagraph"/>
              <w:spacing w:before="0"/>
              <w:rPr>
                <w:rFonts w:ascii="Calibri"/>
                <w:b/>
                <w:sz w:val="14"/>
              </w:rPr>
            </w:pPr>
          </w:p>
          <w:p w14:paraId="55B5C20B" w14:textId="77777777" w:rsidR="00AF3196" w:rsidRDefault="00AF3196">
            <w:pPr>
              <w:pStyle w:val="TableParagraph"/>
              <w:spacing w:before="6"/>
              <w:rPr>
                <w:rFonts w:ascii="Calibri"/>
                <w:b/>
                <w:sz w:val="11"/>
              </w:rPr>
            </w:pPr>
          </w:p>
          <w:p w14:paraId="38E215C9" w14:textId="77777777" w:rsidR="00AF3196" w:rsidRDefault="00F9107A">
            <w:pPr>
              <w:pStyle w:val="TableParagraph"/>
              <w:spacing w:before="1"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546A882D" w14:textId="77777777" w:rsidR="00AF3196" w:rsidRDefault="00AF3196">
            <w:pPr>
              <w:pStyle w:val="TableParagraph"/>
              <w:spacing w:before="0"/>
              <w:rPr>
                <w:rFonts w:ascii="Calibri"/>
                <w:b/>
                <w:sz w:val="14"/>
              </w:rPr>
            </w:pPr>
          </w:p>
          <w:p w14:paraId="15F6FD1E" w14:textId="77777777" w:rsidR="00AF3196" w:rsidRDefault="00AF3196">
            <w:pPr>
              <w:pStyle w:val="TableParagraph"/>
              <w:spacing w:before="0"/>
              <w:rPr>
                <w:rFonts w:ascii="Calibri"/>
                <w:b/>
                <w:sz w:val="14"/>
              </w:rPr>
            </w:pPr>
          </w:p>
          <w:p w14:paraId="3F592869" w14:textId="77777777" w:rsidR="00AF3196" w:rsidRDefault="00AF3196">
            <w:pPr>
              <w:pStyle w:val="TableParagraph"/>
              <w:spacing w:before="6"/>
              <w:rPr>
                <w:rFonts w:ascii="Calibri"/>
                <w:b/>
                <w:sz w:val="11"/>
              </w:rPr>
            </w:pPr>
          </w:p>
          <w:p w14:paraId="5A702D0B" w14:textId="77777777" w:rsidR="00AF3196" w:rsidRDefault="00F9107A">
            <w:pPr>
              <w:pStyle w:val="TableParagraph"/>
              <w:spacing w:before="1"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r>
      <w:tr w:rsidR="00AF3196" w14:paraId="5847F01A" w14:textId="77777777">
        <w:trPr>
          <w:trHeight w:val="303"/>
        </w:trPr>
        <w:tc>
          <w:tcPr>
            <w:tcW w:w="2668" w:type="dxa"/>
            <w:vMerge w:val="restart"/>
          </w:tcPr>
          <w:p w14:paraId="7E4C47C1" w14:textId="77777777" w:rsidR="00AF3196" w:rsidRDefault="00F9107A">
            <w:pPr>
              <w:pStyle w:val="TableParagraph"/>
              <w:spacing w:before="12"/>
              <w:ind w:left="18"/>
              <w:rPr>
                <w:rFonts w:ascii="Calibri"/>
                <w:b/>
                <w:sz w:val="11"/>
              </w:rPr>
            </w:pPr>
            <w:r>
              <w:rPr>
                <w:rFonts w:ascii="Calibri"/>
                <w:b/>
                <w:spacing w:val="-2"/>
                <w:w w:val="105"/>
                <w:sz w:val="11"/>
              </w:rPr>
              <w:t>Topic</w:t>
            </w:r>
            <w:r>
              <w:rPr>
                <w:rFonts w:ascii="Calibri"/>
                <w:b/>
                <w:spacing w:val="-1"/>
                <w:w w:val="105"/>
                <w:sz w:val="11"/>
              </w:rPr>
              <w:t xml:space="preserve"> </w:t>
            </w:r>
            <w:r>
              <w:rPr>
                <w:rFonts w:ascii="Calibri"/>
                <w:b/>
                <w:spacing w:val="-2"/>
                <w:w w:val="105"/>
                <w:sz w:val="11"/>
              </w:rPr>
              <w:t>10:</w:t>
            </w:r>
            <w:r>
              <w:rPr>
                <w:rFonts w:ascii="Calibri"/>
                <w:b/>
                <w:spacing w:val="2"/>
                <w:w w:val="105"/>
                <w:sz w:val="11"/>
              </w:rPr>
              <w:t xml:space="preserve"> </w:t>
            </w:r>
            <w:r>
              <w:rPr>
                <w:rFonts w:ascii="Calibri"/>
                <w:b/>
                <w:spacing w:val="-2"/>
                <w:w w:val="105"/>
                <w:sz w:val="11"/>
              </w:rPr>
              <w:t>Pricing</w:t>
            </w:r>
            <w:r>
              <w:rPr>
                <w:rFonts w:ascii="Calibri"/>
                <w:b/>
                <w:spacing w:val="1"/>
                <w:w w:val="105"/>
                <w:sz w:val="11"/>
              </w:rPr>
              <w:t xml:space="preserve"> </w:t>
            </w:r>
            <w:r>
              <w:rPr>
                <w:rFonts w:ascii="Calibri"/>
                <w:b/>
                <w:spacing w:val="-2"/>
                <w:w w:val="105"/>
                <w:sz w:val="11"/>
              </w:rPr>
              <w:t>and</w:t>
            </w:r>
            <w:r>
              <w:rPr>
                <w:rFonts w:ascii="Calibri"/>
                <w:b/>
                <w:spacing w:val="2"/>
                <w:w w:val="105"/>
                <w:sz w:val="11"/>
              </w:rPr>
              <w:t xml:space="preserve"> </w:t>
            </w:r>
            <w:r>
              <w:rPr>
                <w:rFonts w:ascii="Calibri"/>
                <w:b/>
                <w:spacing w:val="-2"/>
                <w:w w:val="105"/>
                <w:sz w:val="11"/>
              </w:rPr>
              <w:t>tariffs</w:t>
            </w:r>
          </w:p>
        </w:tc>
        <w:tc>
          <w:tcPr>
            <w:tcW w:w="4277" w:type="dxa"/>
          </w:tcPr>
          <w:p w14:paraId="4F69AA47" w14:textId="77777777" w:rsidR="00AF3196" w:rsidRDefault="00F9107A">
            <w:pPr>
              <w:pStyle w:val="TableParagraph"/>
              <w:spacing w:before="12"/>
              <w:ind w:left="18"/>
              <w:rPr>
                <w:rFonts w:ascii="Calibri" w:hAnsi="Calibri"/>
                <w:sz w:val="11"/>
              </w:rPr>
            </w:pPr>
            <w:r>
              <w:rPr>
                <w:rFonts w:ascii="Calibri" w:hAnsi="Calibri"/>
                <w:w w:val="105"/>
                <w:sz w:val="11"/>
              </w:rPr>
              <w:t>Does the</w:t>
            </w:r>
            <w:r>
              <w:rPr>
                <w:rFonts w:ascii="Calibri" w:hAnsi="Calibri"/>
                <w:spacing w:val="3"/>
                <w:w w:val="105"/>
                <w:sz w:val="11"/>
              </w:rPr>
              <w:t xml:space="preserve"> </w:t>
            </w:r>
            <w:r>
              <w:rPr>
                <w:rFonts w:ascii="Calibri" w:hAnsi="Calibri"/>
                <w:w w:val="105"/>
                <w:sz w:val="11"/>
              </w:rPr>
              <w:t>community</w:t>
            </w:r>
            <w:r>
              <w:rPr>
                <w:rFonts w:ascii="Calibri" w:hAnsi="Calibri"/>
                <w:spacing w:val="1"/>
                <w:w w:val="105"/>
                <w:sz w:val="11"/>
              </w:rPr>
              <w:t xml:space="preserve"> </w:t>
            </w:r>
            <w:r>
              <w:rPr>
                <w:rFonts w:ascii="Calibri" w:hAnsi="Calibri"/>
                <w:w w:val="105"/>
                <w:sz w:val="11"/>
              </w:rPr>
              <w:t>panel</w:t>
            </w:r>
            <w:r>
              <w:rPr>
                <w:rFonts w:ascii="Calibri" w:hAnsi="Calibri"/>
                <w:spacing w:val="3"/>
                <w:w w:val="105"/>
                <w:sz w:val="11"/>
              </w:rPr>
              <w:t xml:space="preserve"> </w:t>
            </w:r>
            <w:r>
              <w:rPr>
                <w:rFonts w:ascii="Calibri" w:hAnsi="Calibri"/>
                <w:w w:val="105"/>
                <w:sz w:val="11"/>
              </w:rPr>
              <w:t>support</w:t>
            </w:r>
            <w:r>
              <w:rPr>
                <w:rFonts w:ascii="Calibri" w:hAnsi="Calibri"/>
                <w:spacing w:val="-1"/>
                <w:w w:val="105"/>
                <w:sz w:val="11"/>
              </w:rPr>
              <w:t xml:space="preserve"> </w:t>
            </w:r>
            <w:r>
              <w:rPr>
                <w:rFonts w:ascii="Calibri" w:hAnsi="Calibri"/>
                <w:w w:val="105"/>
                <w:sz w:val="11"/>
              </w:rPr>
              <w:t>GWMWater’s</w:t>
            </w:r>
            <w:r>
              <w:rPr>
                <w:rFonts w:ascii="Calibri" w:hAnsi="Calibri"/>
                <w:spacing w:val="1"/>
                <w:w w:val="105"/>
                <w:sz w:val="11"/>
              </w:rPr>
              <w:t xml:space="preserve"> </w:t>
            </w:r>
            <w:r>
              <w:rPr>
                <w:rFonts w:ascii="Calibri" w:hAnsi="Calibri"/>
                <w:w w:val="105"/>
                <w:sz w:val="11"/>
              </w:rPr>
              <w:t>current</w:t>
            </w:r>
            <w:r>
              <w:rPr>
                <w:rFonts w:ascii="Calibri" w:hAnsi="Calibri"/>
                <w:spacing w:val="-1"/>
                <w:w w:val="105"/>
                <w:sz w:val="11"/>
              </w:rPr>
              <w:t xml:space="preserve"> </w:t>
            </w:r>
            <w:r>
              <w:rPr>
                <w:rFonts w:ascii="Calibri" w:hAnsi="Calibri"/>
                <w:w w:val="105"/>
                <w:sz w:val="11"/>
              </w:rPr>
              <w:t>ratio of</w:t>
            </w:r>
            <w:r>
              <w:rPr>
                <w:rFonts w:ascii="Calibri" w:hAnsi="Calibri"/>
                <w:spacing w:val="3"/>
                <w:w w:val="105"/>
                <w:sz w:val="11"/>
              </w:rPr>
              <w:t xml:space="preserve"> </w:t>
            </w:r>
            <w:r>
              <w:rPr>
                <w:rFonts w:ascii="Calibri" w:hAnsi="Calibri"/>
                <w:w w:val="105"/>
                <w:sz w:val="11"/>
              </w:rPr>
              <w:t xml:space="preserve">fixed to </w:t>
            </w:r>
            <w:r>
              <w:rPr>
                <w:rFonts w:ascii="Calibri" w:hAnsi="Calibri"/>
                <w:spacing w:val="-2"/>
                <w:w w:val="105"/>
                <w:sz w:val="11"/>
              </w:rPr>
              <w:t>variable</w:t>
            </w:r>
          </w:p>
          <w:p w14:paraId="23B646AD" w14:textId="77777777" w:rsidR="00AF3196" w:rsidRDefault="00F9107A">
            <w:pPr>
              <w:pStyle w:val="TableParagraph"/>
              <w:spacing w:before="22" w:line="115" w:lineRule="exact"/>
              <w:ind w:left="18"/>
              <w:rPr>
                <w:rFonts w:ascii="Calibri"/>
                <w:sz w:val="11"/>
              </w:rPr>
            </w:pPr>
            <w:r>
              <w:rPr>
                <w:rFonts w:ascii="Calibri"/>
                <w:w w:val="105"/>
                <w:sz w:val="11"/>
              </w:rPr>
              <w:t>charges</w:t>
            </w:r>
            <w:r>
              <w:rPr>
                <w:rFonts w:ascii="Calibri"/>
                <w:spacing w:val="-1"/>
                <w:w w:val="105"/>
                <w:sz w:val="11"/>
              </w:rPr>
              <w:t xml:space="preserve"> </w:t>
            </w:r>
            <w:r>
              <w:rPr>
                <w:rFonts w:ascii="Calibri"/>
                <w:w w:val="105"/>
                <w:sz w:val="11"/>
              </w:rPr>
              <w:t>for</w:t>
            </w:r>
            <w:r>
              <w:rPr>
                <w:rFonts w:ascii="Calibri"/>
                <w:spacing w:val="-3"/>
                <w:w w:val="105"/>
                <w:sz w:val="11"/>
              </w:rPr>
              <w:t xml:space="preserve"> </w:t>
            </w:r>
            <w:r>
              <w:rPr>
                <w:rFonts w:ascii="Calibri"/>
                <w:spacing w:val="-2"/>
                <w:w w:val="105"/>
                <w:sz w:val="11"/>
              </w:rPr>
              <w:t>customers?</w:t>
            </w:r>
          </w:p>
        </w:tc>
        <w:tc>
          <w:tcPr>
            <w:tcW w:w="498" w:type="dxa"/>
            <w:tcBorders>
              <w:right w:val="single" w:sz="8" w:space="0" w:color="FF0000"/>
            </w:tcBorders>
          </w:tcPr>
          <w:p w14:paraId="22C22F5E" w14:textId="77777777" w:rsidR="00AF3196" w:rsidRDefault="00AF3196">
            <w:pPr>
              <w:pStyle w:val="TableParagraph"/>
              <w:spacing w:before="10"/>
              <w:rPr>
                <w:rFonts w:ascii="Calibri"/>
                <w:b/>
                <w:sz w:val="13"/>
              </w:rPr>
            </w:pPr>
          </w:p>
          <w:p w14:paraId="0E9FFECB" w14:textId="77777777" w:rsidR="00AF3196" w:rsidRDefault="00F9107A">
            <w:pPr>
              <w:pStyle w:val="TableParagraph"/>
              <w:spacing w:before="0"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2AFE7CD3" w14:textId="77777777" w:rsidR="00AF3196" w:rsidRDefault="00AF3196">
            <w:pPr>
              <w:pStyle w:val="TableParagraph"/>
              <w:spacing w:before="10"/>
              <w:rPr>
                <w:rFonts w:ascii="Calibri"/>
                <w:b/>
                <w:sz w:val="13"/>
              </w:rPr>
            </w:pPr>
          </w:p>
          <w:p w14:paraId="000784A5"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3B786730" w14:textId="77777777" w:rsidR="00AF3196" w:rsidRDefault="00AF3196">
            <w:pPr>
              <w:pStyle w:val="TableParagraph"/>
              <w:spacing w:before="10"/>
              <w:rPr>
                <w:rFonts w:ascii="Calibri"/>
                <w:b/>
                <w:sz w:val="13"/>
              </w:rPr>
            </w:pPr>
          </w:p>
          <w:p w14:paraId="151B6D97"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r>
      <w:tr w:rsidR="00AF3196" w14:paraId="21F28806" w14:textId="77777777">
        <w:trPr>
          <w:trHeight w:val="460"/>
        </w:trPr>
        <w:tc>
          <w:tcPr>
            <w:tcW w:w="2668" w:type="dxa"/>
            <w:vMerge/>
            <w:tcBorders>
              <w:top w:val="nil"/>
            </w:tcBorders>
          </w:tcPr>
          <w:p w14:paraId="5AD302C4" w14:textId="77777777" w:rsidR="00AF3196" w:rsidRDefault="00AF3196">
            <w:pPr>
              <w:rPr>
                <w:sz w:val="2"/>
                <w:szCs w:val="2"/>
              </w:rPr>
            </w:pPr>
          </w:p>
        </w:tc>
        <w:tc>
          <w:tcPr>
            <w:tcW w:w="4277" w:type="dxa"/>
          </w:tcPr>
          <w:p w14:paraId="6C1DF390" w14:textId="77777777" w:rsidR="00AF3196" w:rsidRDefault="00F9107A">
            <w:pPr>
              <w:pStyle w:val="TableParagraph"/>
              <w:spacing w:before="12"/>
              <w:ind w:left="18"/>
              <w:rPr>
                <w:rFonts w:ascii="Calibri" w:hAnsi="Calibri"/>
                <w:sz w:val="11"/>
              </w:rPr>
            </w:pPr>
            <w:r>
              <w:rPr>
                <w:rFonts w:ascii="Calibri" w:hAnsi="Calibri"/>
                <w:w w:val="105"/>
                <w:sz w:val="11"/>
              </w:rPr>
              <w:t>Does</w:t>
            </w:r>
            <w:r>
              <w:rPr>
                <w:rFonts w:ascii="Calibri" w:hAnsi="Calibri"/>
                <w:spacing w:val="-1"/>
                <w:w w:val="105"/>
                <w:sz w:val="11"/>
              </w:rPr>
              <w:t xml:space="preserve"> </w:t>
            </w:r>
            <w:r>
              <w:rPr>
                <w:rFonts w:ascii="Calibri" w:hAnsi="Calibri"/>
                <w:w w:val="105"/>
                <w:sz w:val="11"/>
              </w:rPr>
              <w:t>the</w:t>
            </w:r>
            <w:r>
              <w:rPr>
                <w:rFonts w:ascii="Calibri" w:hAnsi="Calibri"/>
                <w:spacing w:val="2"/>
                <w:w w:val="105"/>
                <w:sz w:val="11"/>
              </w:rPr>
              <w:t xml:space="preserve"> </w:t>
            </w:r>
            <w:r>
              <w:rPr>
                <w:rFonts w:ascii="Calibri" w:hAnsi="Calibri"/>
                <w:w w:val="105"/>
                <w:sz w:val="11"/>
              </w:rPr>
              <w:t>community panel</w:t>
            </w:r>
            <w:r>
              <w:rPr>
                <w:rFonts w:ascii="Calibri" w:hAnsi="Calibri"/>
                <w:spacing w:val="2"/>
                <w:w w:val="105"/>
                <w:sz w:val="11"/>
              </w:rPr>
              <w:t xml:space="preserve"> </w:t>
            </w:r>
            <w:r>
              <w:rPr>
                <w:rFonts w:ascii="Calibri" w:hAnsi="Calibri"/>
                <w:w w:val="105"/>
                <w:sz w:val="11"/>
              </w:rPr>
              <w:t>support</w:t>
            </w:r>
            <w:r>
              <w:rPr>
                <w:rFonts w:ascii="Calibri" w:hAnsi="Calibri"/>
                <w:spacing w:val="-1"/>
                <w:w w:val="105"/>
                <w:sz w:val="11"/>
              </w:rPr>
              <w:t xml:space="preserve"> </w:t>
            </w:r>
            <w:r>
              <w:rPr>
                <w:rFonts w:ascii="Calibri" w:hAnsi="Calibri"/>
                <w:w w:val="105"/>
                <w:sz w:val="11"/>
              </w:rPr>
              <w:t>GWMWater’s</w:t>
            </w:r>
            <w:r>
              <w:rPr>
                <w:rFonts w:ascii="Calibri" w:hAnsi="Calibri"/>
                <w:spacing w:val="-1"/>
                <w:w w:val="105"/>
                <w:sz w:val="11"/>
              </w:rPr>
              <w:t xml:space="preserve"> </w:t>
            </w:r>
            <w:r>
              <w:rPr>
                <w:rFonts w:ascii="Calibri" w:hAnsi="Calibri"/>
                <w:w w:val="105"/>
                <w:sz w:val="11"/>
              </w:rPr>
              <w:t>proposal</w:t>
            </w:r>
            <w:r>
              <w:rPr>
                <w:rFonts w:ascii="Calibri" w:hAnsi="Calibri"/>
                <w:spacing w:val="3"/>
                <w:w w:val="105"/>
                <w:sz w:val="11"/>
              </w:rPr>
              <w:t xml:space="preserve"> </w:t>
            </w:r>
            <w:r>
              <w:rPr>
                <w:rFonts w:ascii="Calibri" w:hAnsi="Calibri"/>
                <w:w w:val="105"/>
                <w:sz w:val="11"/>
              </w:rPr>
              <w:t>to</w:t>
            </w:r>
            <w:r>
              <w:rPr>
                <w:rFonts w:ascii="Calibri" w:hAnsi="Calibri"/>
                <w:spacing w:val="-1"/>
                <w:w w:val="105"/>
                <w:sz w:val="11"/>
              </w:rPr>
              <w:t xml:space="preserve"> </w:t>
            </w:r>
            <w:r>
              <w:rPr>
                <w:rFonts w:ascii="Calibri" w:hAnsi="Calibri"/>
                <w:w w:val="105"/>
                <w:sz w:val="11"/>
              </w:rPr>
              <w:t>retain</w:t>
            </w:r>
            <w:r>
              <w:rPr>
                <w:rFonts w:ascii="Calibri" w:hAnsi="Calibri"/>
                <w:spacing w:val="-1"/>
                <w:w w:val="105"/>
                <w:sz w:val="11"/>
              </w:rPr>
              <w:t xml:space="preserve"> </w:t>
            </w:r>
            <w:r>
              <w:rPr>
                <w:rFonts w:ascii="Calibri" w:hAnsi="Calibri"/>
                <w:w w:val="105"/>
                <w:sz w:val="11"/>
              </w:rPr>
              <w:t>the</w:t>
            </w:r>
            <w:r>
              <w:rPr>
                <w:rFonts w:ascii="Calibri" w:hAnsi="Calibri"/>
                <w:spacing w:val="3"/>
                <w:w w:val="105"/>
                <w:sz w:val="11"/>
              </w:rPr>
              <w:t xml:space="preserve"> </w:t>
            </w:r>
            <w:r>
              <w:rPr>
                <w:rFonts w:ascii="Calibri" w:hAnsi="Calibri"/>
                <w:spacing w:val="-2"/>
                <w:w w:val="105"/>
                <w:sz w:val="11"/>
              </w:rPr>
              <w:t>current</w:t>
            </w:r>
          </w:p>
          <w:p w14:paraId="5415DDC3" w14:textId="77777777" w:rsidR="00AF3196" w:rsidRDefault="00F9107A">
            <w:pPr>
              <w:pStyle w:val="TableParagraph"/>
              <w:spacing w:before="0" w:line="150" w:lineRule="atLeast"/>
              <w:ind w:left="18" w:right="224"/>
              <w:rPr>
                <w:rFonts w:ascii="Calibri"/>
                <w:sz w:val="11"/>
              </w:rPr>
            </w:pPr>
            <w:r>
              <w:rPr>
                <w:rFonts w:ascii="Calibri"/>
                <w:w w:val="105"/>
                <w:sz w:val="11"/>
              </w:rPr>
              <w:t>Recreation Contribution Charge to subsidise the cost of maintaining community</w:t>
            </w:r>
            <w:r>
              <w:rPr>
                <w:rFonts w:ascii="Calibri"/>
                <w:spacing w:val="40"/>
                <w:w w:val="105"/>
                <w:sz w:val="11"/>
              </w:rPr>
              <w:t xml:space="preserve"> </w:t>
            </w:r>
            <w:r>
              <w:rPr>
                <w:rFonts w:ascii="Calibri"/>
                <w:w w:val="105"/>
                <w:sz w:val="11"/>
              </w:rPr>
              <w:t>sporting amenities and the cost of supplying water to recreation lakes in the region?</w:t>
            </w:r>
          </w:p>
        </w:tc>
        <w:tc>
          <w:tcPr>
            <w:tcW w:w="498" w:type="dxa"/>
            <w:tcBorders>
              <w:right w:val="single" w:sz="8" w:space="0" w:color="FF0000"/>
            </w:tcBorders>
          </w:tcPr>
          <w:p w14:paraId="65E964D1" w14:textId="77777777" w:rsidR="00AF3196" w:rsidRDefault="00AF3196">
            <w:pPr>
              <w:pStyle w:val="TableParagraph"/>
              <w:spacing w:before="0"/>
              <w:rPr>
                <w:rFonts w:ascii="Calibri"/>
                <w:b/>
                <w:sz w:val="14"/>
              </w:rPr>
            </w:pPr>
          </w:p>
          <w:p w14:paraId="45CDA41B" w14:textId="77777777" w:rsidR="00AF3196" w:rsidRDefault="00AF3196">
            <w:pPr>
              <w:pStyle w:val="TableParagraph"/>
              <w:spacing w:before="8"/>
              <w:rPr>
                <w:rFonts w:ascii="Calibri"/>
                <w:b/>
                <w:sz w:val="12"/>
              </w:rPr>
            </w:pPr>
          </w:p>
          <w:p w14:paraId="7D1D7526" w14:textId="77777777" w:rsidR="00AF3196" w:rsidRDefault="00F9107A">
            <w:pPr>
              <w:pStyle w:val="TableParagraph"/>
              <w:spacing w:before="0"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6E242EBC" w14:textId="77777777" w:rsidR="00AF3196" w:rsidRDefault="00AF3196">
            <w:pPr>
              <w:pStyle w:val="TableParagraph"/>
              <w:spacing w:before="0"/>
              <w:rPr>
                <w:rFonts w:ascii="Calibri"/>
                <w:b/>
                <w:sz w:val="14"/>
              </w:rPr>
            </w:pPr>
          </w:p>
          <w:p w14:paraId="7D21CCEB" w14:textId="77777777" w:rsidR="00AF3196" w:rsidRDefault="00AF3196">
            <w:pPr>
              <w:pStyle w:val="TableParagraph"/>
              <w:spacing w:before="8"/>
              <w:rPr>
                <w:rFonts w:ascii="Calibri"/>
                <w:b/>
                <w:sz w:val="12"/>
              </w:rPr>
            </w:pPr>
          </w:p>
          <w:p w14:paraId="14BF3F7F"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07F3A2D0" w14:textId="77777777" w:rsidR="00AF3196" w:rsidRDefault="00AF3196">
            <w:pPr>
              <w:pStyle w:val="TableParagraph"/>
              <w:spacing w:before="0"/>
              <w:rPr>
                <w:rFonts w:ascii="Calibri"/>
                <w:b/>
                <w:sz w:val="14"/>
              </w:rPr>
            </w:pPr>
          </w:p>
          <w:p w14:paraId="28B9B777" w14:textId="77777777" w:rsidR="00AF3196" w:rsidRDefault="00AF3196">
            <w:pPr>
              <w:pStyle w:val="TableParagraph"/>
              <w:spacing w:before="8"/>
              <w:rPr>
                <w:rFonts w:ascii="Calibri"/>
                <w:b/>
                <w:sz w:val="12"/>
              </w:rPr>
            </w:pPr>
          </w:p>
          <w:p w14:paraId="77C02904" w14:textId="77777777" w:rsidR="00AF3196" w:rsidRDefault="00F9107A">
            <w:pPr>
              <w:pStyle w:val="TableParagraph"/>
              <w:spacing w:before="0"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r>
      <w:tr w:rsidR="00AF3196" w14:paraId="506C5A5D" w14:textId="77777777">
        <w:trPr>
          <w:trHeight w:val="147"/>
        </w:trPr>
        <w:tc>
          <w:tcPr>
            <w:tcW w:w="2668" w:type="dxa"/>
          </w:tcPr>
          <w:p w14:paraId="70591489" w14:textId="77777777" w:rsidR="00AF3196" w:rsidRDefault="00F9107A">
            <w:pPr>
              <w:pStyle w:val="TableParagraph"/>
              <w:spacing w:before="12" w:line="115" w:lineRule="exact"/>
              <w:ind w:left="18"/>
              <w:rPr>
                <w:rFonts w:ascii="Calibri"/>
                <w:b/>
                <w:sz w:val="11"/>
              </w:rPr>
            </w:pPr>
            <w:r>
              <w:rPr>
                <w:rFonts w:ascii="Calibri"/>
                <w:b/>
                <w:w w:val="105"/>
                <w:sz w:val="11"/>
              </w:rPr>
              <w:t>Topic</w:t>
            </w:r>
            <w:r>
              <w:rPr>
                <w:rFonts w:ascii="Calibri"/>
                <w:b/>
                <w:spacing w:val="-7"/>
                <w:w w:val="105"/>
                <w:sz w:val="11"/>
              </w:rPr>
              <w:t xml:space="preserve"> </w:t>
            </w:r>
            <w:r>
              <w:rPr>
                <w:rFonts w:ascii="Calibri"/>
                <w:b/>
                <w:w w:val="105"/>
                <w:sz w:val="11"/>
              </w:rPr>
              <w:t>11:</w:t>
            </w:r>
            <w:r>
              <w:rPr>
                <w:rFonts w:ascii="Calibri"/>
                <w:b/>
                <w:spacing w:val="-7"/>
                <w:w w:val="105"/>
                <w:sz w:val="11"/>
              </w:rPr>
              <w:t xml:space="preserve"> </w:t>
            </w:r>
            <w:r>
              <w:rPr>
                <w:rFonts w:ascii="Calibri"/>
                <w:b/>
                <w:w w:val="105"/>
                <w:sz w:val="11"/>
              </w:rPr>
              <w:t>Service</w:t>
            </w:r>
            <w:r>
              <w:rPr>
                <w:rFonts w:ascii="Calibri"/>
                <w:b/>
                <w:spacing w:val="-5"/>
                <w:w w:val="105"/>
                <w:sz w:val="11"/>
              </w:rPr>
              <w:t xml:space="preserve"> </w:t>
            </w:r>
            <w:r>
              <w:rPr>
                <w:rFonts w:ascii="Calibri"/>
                <w:b/>
                <w:spacing w:val="-2"/>
                <w:w w:val="105"/>
                <w:sz w:val="11"/>
              </w:rPr>
              <w:t>Standards</w:t>
            </w:r>
          </w:p>
        </w:tc>
        <w:tc>
          <w:tcPr>
            <w:tcW w:w="4277" w:type="dxa"/>
          </w:tcPr>
          <w:p w14:paraId="2475BB1D" w14:textId="77777777" w:rsidR="00AF3196" w:rsidRDefault="00F9107A">
            <w:pPr>
              <w:pStyle w:val="TableParagraph"/>
              <w:spacing w:before="12" w:line="115" w:lineRule="exact"/>
              <w:ind w:left="18"/>
              <w:rPr>
                <w:rFonts w:ascii="Calibri" w:hAnsi="Calibri"/>
                <w:sz w:val="11"/>
              </w:rPr>
            </w:pPr>
            <w:r>
              <w:rPr>
                <w:rFonts w:ascii="Calibri" w:hAnsi="Calibri"/>
                <w:w w:val="105"/>
                <w:sz w:val="11"/>
              </w:rPr>
              <w:t>Does</w:t>
            </w:r>
            <w:r>
              <w:rPr>
                <w:rFonts w:ascii="Calibri" w:hAnsi="Calibri"/>
                <w:spacing w:val="1"/>
                <w:w w:val="105"/>
                <w:sz w:val="11"/>
              </w:rPr>
              <w:t xml:space="preserve"> </w:t>
            </w:r>
            <w:r>
              <w:rPr>
                <w:rFonts w:ascii="Calibri" w:hAnsi="Calibri"/>
                <w:w w:val="105"/>
                <w:sz w:val="11"/>
              </w:rPr>
              <w:t>the</w:t>
            </w:r>
            <w:r>
              <w:rPr>
                <w:rFonts w:ascii="Calibri" w:hAnsi="Calibri"/>
                <w:spacing w:val="5"/>
                <w:w w:val="105"/>
                <w:sz w:val="11"/>
              </w:rPr>
              <w:t xml:space="preserve"> </w:t>
            </w:r>
            <w:r>
              <w:rPr>
                <w:rFonts w:ascii="Calibri" w:hAnsi="Calibri"/>
                <w:w w:val="105"/>
                <w:sz w:val="11"/>
              </w:rPr>
              <w:t>Community</w:t>
            </w:r>
            <w:r>
              <w:rPr>
                <w:rFonts w:ascii="Calibri" w:hAnsi="Calibri"/>
                <w:spacing w:val="2"/>
                <w:w w:val="105"/>
                <w:sz w:val="11"/>
              </w:rPr>
              <w:t xml:space="preserve"> </w:t>
            </w:r>
            <w:r>
              <w:rPr>
                <w:rFonts w:ascii="Calibri" w:hAnsi="Calibri"/>
                <w:w w:val="105"/>
                <w:sz w:val="11"/>
              </w:rPr>
              <w:t>Panel</w:t>
            </w:r>
            <w:r>
              <w:rPr>
                <w:rFonts w:ascii="Calibri" w:hAnsi="Calibri"/>
                <w:spacing w:val="5"/>
                <w:w w:val="105"/>
                <w:sz w:val="11"/>
              </w:rPr>
              <w:t xml:space="preserve"> </w:t>
            </w:r>
            <w:r>
              <w:rPr>
                <w:rFonts w:ascii="Calibri" w:hAnsi="Calibri"/>
                <w:w w:val="105"/>
                <w:sz w:val="11"/>
              </w:rPr>
              <w:t>support</w:t>
            </w:r>
            <w:r>
              <w:rPr>
                <w:rFonts w:ascii="Calibri" w:hAnsi="Calibri"/>
                <w:spacing w:val="1"/>
                <w:w w:val="105"/>
                <w:sz w:val="11"/>
              </w:rPr>
              <w:t xml:space="preserve"> </w:t>
            </w:r>
            <w:r>
              <w:rPr>
                <w:rFonts w:ascii="Calibri" w:hAnsi="Calibri"/>
                <w:w w:val="105"/>
                <w:sz w:val="11"/>
              </w:rPr>
              <w:t>GWMWater’s</w:t>
            </w:r>
            <w:r>
              <w:rPr>
                <w:rFonts w:ascii="Calibri" w:hAnsi="Calibri"/>
                <w:spacing w:val="1"/>
                <w:w w:val="105"/>
                <w:sz w:val="11"/>
              </w:rPr>
              <w:t xml:space="preserve"> </w:t>
            </w:r>
            <w:r>
              <w:rPr>
                <w:rFonts w:ascii="Calibri" w:hAnsi="Calibri"/>
                <w:w w:val="105"/>
                <w:sz w:val="11"/>
              </w:rPr>
              <w:t>revised</w:t>
            </w:r>
            <w:r>
              <w:rPr>
                <w:rFonts w:ascii="Calibri" w:hAnsi="Calibri"/>
                <w:spacing w:val="2"/>
                <w:w w:val="105"/>
                <w:sz w:val="11"/>
              </w:rPr>
              <w:t xml:space="preserve"> </w:t>
            </w:r>
            <w:r>
              <w:rPr>
                <w:rFonts w:ascii="Calibri" w:hAnsi="Calibri"/>
                <w:w w:val="105"/>
                <w:sz w:val="11"/>
              </w:rPr>
              <w:t>Service</w:t>
            </w:r>
            <w:r>
              <w:rPr>
                <w:rFonts w:ascii="Calibri" w:hAnsi="Calibri"/>
                <w:spacing w:val="5"/>
                <w:w w:val="105"/>
                <w:sz w:val="11"/>
              </w:rPr>
              <w:t xml:space="preserve"> </w:t>
            </w:r>
            <w:r>
              <w:rPr>
                <w:rFonts w:ascii="Calibri" w:hAnsi="Calibri"/>
                <w:spacing w:val="-2"/>
                <w:w w:val="105"/>
                <w:sz w:val="11"/>
              </w:rPr>
              <w:t>Standards?</w:t>
            </w:r>
          </w:p>
        </w:tc>
        <w:tc>
          <w:tcPr>
            <w:tcW w:w="498" w:type="dxa"/>
            <w:tcBorders>
              <w:right w:val="single" w:sz="8" w:space="0" w:color="FF0000"/>
            </w:tcBorders>
          </w:tcPr>
          <w:p w14:paraId="53981E60" w14:textId="77777777" w:rsidR="00AF3196" w:rsidRDefault="00F9107A">
            <w:pPr>
              <w:pStyle w:val="TableParagraph"/>
              <w:spacing w:before="12" w:line="115" w:lineRule="exact"/>
              <w:ind w:left="53"/>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2" w:type="dxa"/>
            <w:tcBorders>
              <w:left w:val="single" w:sz="8" w:space="0" w:color="FF0000"/>
              <w:right w:val="single" w:sz="8" w:space="0" w:color="FF0000"/>
            </w:tcBorders>
          </w:tcPr>
          <w:p w14:paraId="0DD236B9"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c>
          <w:tcPr>
            <w:tcW w:w="506" w:type="dxa"/>
            <w:tcBorders>
              <w:left w:val="single" w:sz="8" w:space="0" w:color="FF0000"/>
            </w:tcBorders>
          </w:tcPr>
          <w:p w14:paraId="548A159F" w14:textId="77777777" w:rsidR="00AF3196" w:rsidRDefault="00F9107A">
            <w:pPr>
              <w:pStyle w:val="TableParagraph"/>
              <w:spacing w:before="12" w:line="115" w:lineRule="exact"/>
              <w:ind w:left="57"/>
              <w:rPr>
                <w:rFonts w:ascii="Calibri"/>
                <w:sz w:val="11"/>
              </w:rPr>
            </w:pPr>
            <w:r>
              <w:rPr>
                <w:rFonts w:ascii="Calibri"/>
                <w:w w:val="105"/>
                <w:sz w:val="11"/>
              </w:rPr>
              <w:t>$</w:t>
            </w:r>
            <w:r>
              <w:rPr>
                <w:rFonts w:ascii="Calibri"/>
                <w:spacing w:val="61"/>
                <w:w w:val="105"/>
                <w:sz w:val="11"/>
              </w:rPr>
              <w:t xml:space="preserve">  </w:t>
            </w:r>
            <w:r>
              <w:rPr>
                <w:rFonts w:ascii="Calibri"/>
                <w:spacing w:val="-10"/>
                <w:w w:val="105"/>
                <w:sz w:val="11"/>
              </w:rPr>
              <w:t>-</w:t>
            </w:r>
          </w:p>
        </w:tc>
      </w:tr>
      <w:tr w:rsidR="00AF3196" w14:paraId="0FFFAD9D" w14:textId="77777777">
        <w:trPr>
          <w:trHeight w:val="149"/>
        </w:trPr>
        <w:tc>
          <w:tcPr>
            <w:tcW w:w="2668" w:type="dxa"/>
            <w:shd w:val="clear" w:color="auto" w:fill="DDEBF7"/>
          </w:tcPr>
          <w:p w14:paraId="67D38750" w14:textId="77777777" w:rsidR="00AF3196" w:rsidRDefault="00F9107A">
            <w:pPr>
              <w:pStyle w:val="TableParagraph"/>
              <w:spacing w:before="12" w:line="118" w:lineRule="exact"/>
              <w:ind w:left="18"/>
              <w:rPr>
                <w:rFonts w:ascii="Calibri"/>
                <w:b/>
                <w:sz w:val="11"/>
              </w:rPr>
            </w:pPr>
            <w:r>
              <w:rPr>
                <w:rFonts w:ascii="Calibri"/>
                <w:b/>
                <w:w w:val="105"/>
                <w:sz w:val="11"/>
              </w:rPr>
              <w:t>Average Customer</w:t>
            </w:r>
            <w:r>
              <w:rPr>
                <w:rFonts w:ascii="Calibri"/>
                <w:b/>
                <w:spacing w:val="-5"/>
                <w:w w:val="105"/>
                <w:sz w:val="11"/>
              </w:rPr>
              <w:t xml:space="preserve"> </w:t>
            </w:r>
            <w:r>
              <w:rPr>
                <w:rFonts w:ascii="Calibri"/>
                <w:b/>
                <w:w w:val="105"/>
                <w:sz w:val="11"/>
              </w:rPr>
              <w:t>Bill</w:t>
            </w:r>
            <w:r>
              <w:rPr>
                <w:rFonts w:ascii="Calibri"/>
                <w:b/>
                <w:spacing w:val="-1"/>
                <w:w w:val="105"/>
                <w:sz w:val="11"/>
              </w:rPr>
              <w:t xml:space="preserve"> </w:t>
            </w:r>
            <w:r>
              <w:rPr>
                <w:rFonts w:ascii="Calibri"/>
                <w:b/>
                <w:spacing w:val="-2"/>
                <w:w w:val="105"/>
                <w:sz w:val="11"/>
              </w:rPr>
              <w:t>Impact</w:t>
            </w:r>
          </w:p>
        </w:tc>
        <w:tc>
          <w:tcPr>
            <w:tcW w:w="4277" w:type="dxa"/>
            <w:shd w:val="clear" w:color="auto" w:fill="DDEBF7"/>
          </w:tcPr>
          <w:p w14:paraId="38FAE69F" w14:textId="77777777" w:rsidR="00AF3196" w:rsidRDefault="00AF3196">
            <w:pPr>
              <w:pStyle w:val="TableParagraph"/>
              <w:spacing w:before="0"/>
              <w:rPr>
                <w:rFonts w:ascii="Times New Roman"/>
                <w:sz w:val="8"/>
              </w:rPr>
            </w:pPr>
          </w:p>
        </w:tc>
        <w:tc>
          <w:tcPr>
            <w:tcW w:w="498" w:type="dxa"/>
            <w:tcBorders>
              <w:right w:val="single" w:sz="8" w:space="0" w:color="FF0000"/>
            </w:tcBorders>
            <w:shd w:val="clear" w:color="auto" w:fill="DDEBF7"/>
          </w:tcPr>
          <w:p w14:paraId="0C6E4472" w14:textId="77777777" w:rsidR="00AF3196" w:rsidRDefault="00F9107A">
            <w:pPr>
              <w:pStyle w:val="TableParagraph"/>
              <w:spacing w:before="12" w:line="118" w:lineRule="exact"/>
              <w:ind w:left="53"/>
              <w:rPr>
                <w:rFonts w:ascii="Calibri"/>
                <w:b/>
                <w:sz w:val="11"/>
              </w:rPr>
            </w:pPr>
            <w:r>
              <w:rPr>
                <w:rFonts w:ascii="Calibri"/>
                <w:b/>
                <w:w w:val="105"/>
                <w:sz w:val="11"/>
              </w:rPr>
              <w:t>$</w:t>
            </w:r>
            <w:r>
              <w:rPr>
                <w:rFonts w:ascii="Calibri"/>
                <w:b/>
                <w:spacing w:val="38"/>
                <w:w w:val="105"/>
                <w:sz w:val="11"/>
              </w:rPr>
              <w:t xml:space="preserve">  </w:t>
            </w:r>
            <w:r>
              <w:rPr>
                <w:rFonts w:ascii="Calibri"/>
                <w:b/>
                <w:spacing w:val="-4"/>
                <w:w w:val="105"/>
                <w:sz w:val="11"/>
              </w:rPr>
              <w:t>4.90</w:t>
            </w:r>
          </w:p>
        </w:tc>
        <w:tc>
          <w:tcPr>
            <w:tcW w:w="502" w:type="dxa"/>
            <w:tcBorders>
              <w:left w:val="single" w:sz="8" w:space="0" w:color="FF0000"/>
              <w:bottom w:val="single" w:sz="8" w:space="0" w:color="FF0000"/>
              <w:right w:val="single" w:sz="8" w:space="0" w:color="FF0000"/>
            </w:tcBorders>
            <w:shd w:val="clear" w:color="auto" w:fill="DDEBF7"/>
          </w:tcPr>
          <w:p w14:paraId="7D44855A" w14:textId="77777777" w:rsidR="00AF3196" w:rsidRDefault="00F9107A">
            <w:pPr>
              <w:pStyle w:val="TableParagraph"/>
              <w:spacing w:before="12" w:line="118" w:lineRule="exact"/>
              <w:ind w:left="57"/>
              <w:rPr>
                <w:rFonts w:ascii="Calibri"/>
                <w:b/>
                <w:sz w:val="11"/>
              </w:rPr>
            </w:pPr>
            <w:r>
              <w:rPr>
                <w:rFonts w:ascii="Calibri"/>
                <w:b/>
                <w:w w:val="105"/>
                <w:sz w:val="11"/>
              </w:rPr>
              <w:t>$</w:t>
            </w:r>
            <w:r>
              <w:rPr>
                <w:rFonts w:ascii="Calibri"/>
                <w:b/>
                <w:spacing w:val="47"/>
                <w:w w:val="105"/>
                <w:sz w:val="11"/>
              </w:rPr>
              <w:t xml:space="preserve"> </w:t>
            </w:r>
            <w:r>
              <w:rPr>
                <w:rFonts w:ascii="Calibri"/>
                <w:b/>
                <w:spacing w:val="-2"/>
                <w:w w:val="105"/>
                <w:sz w:val="11"/>
              </w:rPr>
              <w:t>15.90</w:t>
            </w:r>
          </w:p>
        </w:tc>
        <w:tc>
          <w:tcPr>
            <w:tcW w:w="506" w:type="dxa"/>
            <w:tcBorders>
              <w:left w:val="single" w:sz="8" w:space="0" w:color="FF0000"/>
            </w:tcBorders>
            <w:shd w:val="clear" w:color="auto" w:fill="DDEBF7"/>
          </w:tcPr>
          <w:p w14:paraId="48BCD9E3" w14:textId="77777777" w:rsidR="00AF3196" w:rsidRDefault="00F9107A">
            <w:pPr>
              <w:pStyle w:val="TableParagraph"/>
              <w:spacing w:before="12" w:line="118" w:lineRule="exact"/>
              <w:ind w:left="57"/>
              <w:rPr>
                <w:rFonts w:ascii="Calibri"/>
                <w:b/>
                <w:sz w:val="11"/>
              </w:rPr>
            </w:pPr>
            <w:r>
              <w:rPr>
                <w:rFonts w:ascii="Calibri"/>
                <w:b/>
                <w:w w:val="105"/>
                <w:sz w:val="11"/>
              </w:rPr>
              <w:t>$</w:t>
            </w:r>
            <w:r>
              <w:rPr>
                <w:rFonts w:ascii="Calibri"/>
                <w:b/>
                <w:spacing w:val="47"/>
                <w:w w:val="105"/>
                <w:sz w:val="11"/>
              </w:rPr>
              <w:t xml:space="preserve"> </w:t>
            </w:r>
            <w:r>
              <w:rPr>
                <w:rFonts w:ascii="Calibri"/>
                <w:b/>
                <w:spacing w:val="-2"/>
                <w:w w:val="105"/>
                <w:sz w:val="11"/>
              </w:rPr>
              <w:t>44.54</w:t>
            </w:r>
          </w:p>
        </w:tc>
      </w:tr>
    </w:tbl>
    <w:p w14:paraId="5EB412D6" w14:textId="77777777" w:rsidR="00AF3196" w:rsidRDefault="00AF3196">
      <w:pPr>
        <w:spacing w:line="118" w:lineRule="exact"/>
        <w:rPr>
          <w:sz w:val="11"/>
        </w:rPr>
        <w:sectPr w:rsidR="00AF3196">
          <w:pgSz w:w="11900" w:h="16840"/>
          <w:pgMar w:top="1340" w:right="400" w:bottom="660" w:left="1220" w:header="764" w:footer="474" w:gutter="0"/>
          <w:cols w:space="720"/>
        </w:sectPr>
      </w:pPr>
    </w:p>
    <w:p w14:paraId="3D437B6D" w14:textId="77777777" w:rsidR="00AF3196" w:rsidRDefault="00F9107A">
      <w:pPr>
        <w:pStyle w:val="ListParagraph"/>
        <w:numPr>
          <w:ilvl w:val="1"/>
          <w:numId w:val="139"/>
        </w:numPr>
        <w:tabs>
          <w:tab w:val="left" w:pos="787"/>
        </w:tabs>
        <w:spacing w:before="162"/>
        <w:rPr>
          <w:rFonts w:ascii="Arial"/>
          <w:b/>
        </w:rPr>
      </w:pPr>
      <w:r>
        <w:rPr>
          <w:rFonts w:ascii="Arial"/>
          <w:b/>
          <w:color w:val="0070C0"/>
        </w:rPr>
        <w:lastRenderedPageBreak/>
        <w:t>Question</w:t>
      </w:r>
      <w:r>
        <w:rPr>
          <w:rFonts w:ascii="Arial"/>
          <w:b/>
          <w:color w:val="0070C0"/>
          <w:spacing w:val="-5"/>
        </w:rPr>
        <w:t xml:space="preserve"> </w:t>
      </w:r>
      <w:r>
        <w:rPr>
          <w:rFonts w:ascii="Arial"/>
          <w:b/>
          <w:color w:val="0070C0"/>
        </w:rPr>
        <w:t>to</w:t>
      </w:r>
      <w:r>
        <w:rPr>
          <w:rFonts w:ascii="Arial"/>
          <w:b/>
          <w:color w:val="0070C0"/>
          <w:spacing w:val="-4"/>
        </w:rPr>
        <w:t xml:space="preserve"> </w:t>
      </w:r>
      <w:r>
        <w:rPr>
          <w:rFonts w:ascii="Arial"/>
          <w:b/>
          <w:color w:val="0070C0"/>
        </w:rPr>
        <w:t>the</w:t>
      </w:r>
      <w:r>
        <w:rPr>
          <w:rFonts w:ascii="Arial"/>
          <w:b/>
          <w:color w:val="0070C0"/>
          <w:spacing w:val="-5"/>
        </w:rPr>
        <w:t xml:space="preserve"> </w:t>
      </w:r>
      <w:r>
        <w:rPr>
          <w:rFonts w:ascii="Arial"/>
          <w:b/>
          <w:color w:val="0070C0"/>
          <w:spacing w:val="-2"/>
        </w:rPr>
        <w:t>Panel</w:t>
      </w:r>
    </w:p>
    <w:p w14:paraId="60E2DCB6" w14:textId="77777777" w:rsidR="00AF3196" w:rsidRDefault="00F9107A">
      <w:pPr>
        <w:spacing w:before="118"/>
        <w:ind w:left="220" w:right="1033"/>
        <w:rPr>
          <w:sz w:val="21"/>
        </w:rPr>
      </w:pPr>
      <w:r>
        <w:rPr>
          <w:sz w:val="21"/>
        </w:rPr>
        <w:t>In</w:t>
      </w:r>
      <w:r>
        <w:rPr>
          <w:spacing w:val="-2"/>
          <w:sz w:val="21"/>
        </w:rPr>
        <w:t xml:space="preserve"> </w:t>
      </w:r>
      <w:r>
        <w:rPr>
          <w:sz w:val="21"/>
        </w:rPr>
        <w:t>the</w:t>
      </w:r>
      <w:r>
        <w:rPr>
          <w:spacing w:val="-3"/>
          <w:sz w:val="21"/>
        </w:rPr>
        <w:t xml:space="preserve"> </w:t>
      </w:r>
      <w:r>
        <w:rPr>
          <w:sz w:val="21"/>
        </w:rPr>
        <w:t>context</w:t>
      </w:r>
      <w:r>
        <w:rPr>
          <w:spacing w:val="-2"/>
          <w:sz w:val="21"/>
        </w:rPr>
        <w:t xml:space="preserve"> </w:t>
      </w:r>
      <w:r>
        <w:rPr>
          <w:sz w:val="21"/>
        </w:rPr>
        <w:t>of</w:t>
      </w:r>
      <w:r>
        <w:rPr>
          <w:spacing w:val="-2"/>
          <w:sz w:val="21"/>
        </w:rPr>
        <w:t xml:space="preserve"> </w:t>
      </w:r>
      <w:r>
        <w:rPr>
          <w:sz w:val="21"/>
        </w:rPr>
        <w:t>the</w:t>
      </w:r>
      <w:r>
        <w:rPr>
          <w:spacing w:val="-3"/>
          <w:sz w:val="21"/>
        </w:rPr>
        <w:t xml:space="preserve"> </w:t>
      </w:r>
      <w:r>
        <w:rPr>
          <w:sz w:val="21"/>
        </w:rPr>
        <w:t>above</w:t>
      </w:r>
      <w:r>
        <w:rPr>
          <w:spacing w:val="-3"/>
          <w:sz w:val="21"/>
        </w:rPr>
        <w:t xml:space="preserve"> </w:t>
      </w:r>
      <w:r>
        <w:rPr>
          <w:sz w:val="21"/>
        </w:rPr>
        <w:t>information</w:t>
      </w:r>
      <w:r>
        <w:rPr>
          <w:spacing w:val="-3"/>
          <w:sz w:val="21"/>
        </w:rPr>
        <w:t xml:space="preserve"> </w:t>
      </w:r>
      <w:r>
        <w:rPr>
          <w:sz w:val="21"/>
        </w:rPr>
        <w:t>and</w:t>
      </w:r>
      <w:r>
        <w:rPr>
          <w:spacing w:val="-3"/>
          <w:sz w:val="21"/>
        </w:rPr>
        <w:t xml:space="preserve"> </w:t>
      </w:r>
      <w:r>
        <w:rPr>
          <w:sz w:val="21"/>
        </w:rPr>
        <w:t>additional</w:t>
      </w:r>
      <w:r>
        <w:rPr>
          <w:spacing w:val="-2"/>
          <w:sz w:val="21"/>
        </w:rPr>
        <w:t xml:space="preserve"> </w:t>
      </w:r>
      <w:r>
        <w:rPr>
          <w:sz w:val="21"/>
        </w:rPr>
        <w:t>background</w:t>
      </w:r>
      <w:r>
        <w:rPr>
          <w:spacing w:val="-3"/>
          <w:sz w:val="21"/>
        </w:rPr>
        <w:t xml:space="preserve"> </w:t>
      </w:r>
      <w:r>
        <w:rPr>
          <w:sz w:val="21"/>
        </w:rPr>
        <w:t>information</w:t>
      </w:r>
      <w:r>
        <w:rPr>
          <w:spacing w:val="-3"/>
          <w:sz w:val="21"/>
        </w:rPr>
        <w:t xml:space="preserve"> </w:t>
      </w:r>
      <w:r>
        <w:rPr>
          <w:sz w:val="21"/>
        </w:rPr>
        <w:t>presented</w:t>
      </w:r>
      <w:r>
        <w:rPr>
          <w:spacing w:val="-3"/>
          <w:sz w:val="21"/>
        </w:rPr>
        <w:t xml:space="preserve"> </w:t>
      </w:r>
      <w:r>
        <w:rPr>
          <w:sz w:val="21"/>
        </w:rPr>
        <w:t>by</w:t>
      </w:r>
      <w:r>
        <w:rPr>
          <w:spacing w:val="-2"/>
          <w:sz w:val="21"/>
        </w:rPr>
        <w:t xml:space="preserve"> </w:t>
      </w:r>
      <w:r>
        <w:rPr>
          <w:sz w:val="21"/>
        </w:rPr>
        <w:t>GWMWater in Meeting 6</w:t>
      </w:r>
      <w:r>
        <w:rPr>
          <w:position w:val="7"/>
          <w:sz w:val="14"/>
        </w:rPr>
        <w:t>38</w:t>
      </w:r>
      <w:r>
        <w:rPr>
          <w:sz w:val="21"/>
        </w:rPr>
        <w:t>, the Panel was asked to consider the following questions in Meeting 6:</w:t>
      </w:r>
    </w:p>
    <w:p w14:paraId="7A3A2355" w14:textId="77777777" w:rsidR="00AF3196" w:rsidRDefault="00F9107A">
      <w:pPr>
        <w:pStyle w:val="ListParagraph"/>
        <w:numPr>
          <w:ilvl w:val="0"/>
          <w:numId w:val="66"/>
        </w:numPr>
        <w:tabs>
          <w:tab w:val="left" w:pos="579"/>
          <w:tab w:val="left" w:pos="580"/>
        </w:tabs>
        <w:spacing w:before="122"/>
        <w:ind w:right="1031"/>
        <w:rPr>
          <w:sz w:val="20"/>
        </w:rPr>
      </w:pPr>
      <w:r>
        <w:rPr>
          <w:sz w:val="20"/>
        </w:rPr>
        <w:t>Based</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information</w:t>
      </w:r>
      <w:r>
        <w:rPr>
          <w:spacing w:val="40"/>
          <w:sz w:val="20"/>
        </w:rPr>
        <w:t xml:space="preserve"> </w:t>
      </w:r>
      <w:r>
        <w:rPr>
          <w:sz w:val="20"/>
        </w:rPr>
        <w:t>provided,</w:t>
      </w:r>
      <w:r>
        <w:rPr>
          <w:spacing w:val="40"/>
          <w:sz w:val="20"/>
        </w:rPr>
        <w:t xml:space="preserve"> </w:t>
      </w:r>
      <w:r>
        <w:rPr>
          <w:sz w:val="20"/>
        </w:rPr>
        <w:t>does</w:t>
      </w:r>
      <w:r>
        <w:rPr>
          <w:spacing w:val="40"/>
          <w:sz w:val="20"/>
        </w:rPr>
        <w:t xml:space="preserve"> </w:t>
      </w:r>
      <w:r>
        <w:rPr>
          <w:sz w:val="20"/>
        </w:rPr>
        <w:t>the</w:t>
      </w:r>
      <w:r>
        <w:rPr>
          <w:spacing w:val="40"/>
          <w:sz w:val="20"/>
        </w:rPr>
        <w:t xml:space="preserve"> </w:t>
      </w:r>
      <w:r>
        <w:rPr>
          <w:sz w:val="20"/>
        </w:rPr>
        <w:t>Community</w:t>
      </w:r>
      <w:r>
        <w:rPr>
          <w:spacing w:val="40"/>
          <w:sz w:val="20"/>
        </w:rPr>
        <w:t xml:space="preserve"> </w:t>
      </w:r>
      <w:r>
        <w:rPr>
          <w:sz w:val="20"/>
        </w:rPr>
        <w:t>Panel</w:t>
      </w:r>
      <w:r>
        <w:rPr>
          <w:spacing w:val="40"/>
          <w:sz w:val="20"/>
        </w:rPr>
        <w:t xml:space="preserve"> </w:t>
      </w:r>
      <w:r>
        <w:rPr>
          <w:sz w:val="20"/>
        </w:rPr>
        <w:t>wish</w:t>
      </w:r>
      <w:r>
        <w:rPr>
          <w:spacing w:val="40"/>
          <w:sz w:val="20"/>
        </w:rPr>
        <w:t xml:space="preserve"> </w:t>
      </w:r>
      <w:r>
        <w:rPr>
          <w:sz w:val="20"/>
        </w:rPr>
        <w:t>to</w:t>
      </w:r>
      <w:r>
        <w:rPr>
          <w:spacing w:val="40"/>
          <w:sz w:val="20"/>
        </w:rPr>
        <w:t xml:space="preserve"> </w:t>
      </w:r>
      <w:r>
        <w:rPr>
          <w:sz w:val="20"/>
        </w:rPr>
        <w:t>revise</w:t>
      </w:r>
      <w:r>
        <w:rPr>
          <w:spacing w:val="40"/>
          <w:sz w:val="20"/>
        </w:rPr>
        <w:t xml:space="preserve"> </w:t>
      </w:r>
      <w:r>
        <w:rPr>
          <w:sz w:val="20"/>
        </w:rPr>
        <w:t>previous</w:t>
      </w:r>
      <w:r>
        <w:rPr>
          <w:spacing w:val="40"/>
          <w:sz w:val="20"/>
        </w:rPr>
        <w:t xml:space="preserve"> </w:t>
      </w:r>
      <w:r>
        <w:rPr>
          <w:sz w:val="20"/>
        </w:rPr>
        <w:t>advice</w:t>
      </w:r>
      <w:r>
        <w:rPr>
          <w:spacing w:val="40"/>
          <w:sz w:val="20"/>
        </w:rPr>
        <w:t xml:space="preserve"> </w:t>
      </w:r>
      <w:r>
        <w:rPr>
          <w:sz w:val="20"/>
        </w:rPr>
        <w:t>or</w:t>
      </w:r>
      <w:r>
        <w:rPr>
          <w:spacing w:val="80"/>
          <w:sz w:val="20"/>
        </w:rPr>
        <w:t xml:space="preserve"> </w:t>
      </w:r>
      <w:r>
        <w:rPr>
          <w:sz w:val="20"/>
        </w:rPr>
        <w:t>recommendations on proposals?</w:t>
      </w:r>
    </w:p>
    <w:p w14:paraId="236A5F54" w14:textId="77777777" w:rsidR="00AF3196" w:rsidRDefault="00F9107A">
      <w:pPr>
        <w:pStyle w:val="ListParagraph"/>
        <w:numPr>
          <w:ilvl w:val="0"/>
          <w:numId w:val="66"/>
        </w:numPr>
        <w:tabs>
          <w:tab w:val="left" w:pos="579"/>
          <w:tab w:val="left" w:pos="580"/>
        </w:tabs>
        <w:spacing w:before="122"/>
        <w:rPr>
          <w:sz w:val="20"/>
        </w:rPr>
      </w:pPr>
      <w:r>
        <w:rPr>
          <w:sz w:val="20"/>
        </w:rPr>
        <w:t>Does</w:t>
      </w:r>
      <w:r>
        <w:rPr>
          <w:spacing w:val="-8"/>
          <w:sz w:val="20"/>
        </w:rPr>
        <w:t xml:space="preserve"> </w:t>
      </w:r>
      <w:r>
        <w:rPr>
          <w:sz w:val="20"/>
        </w:rPr>
        <w:t>the</w:t>
      </w:r>
      <w:r>
        <w:rPr>
          <w:spacing w:val="-7"/>
          <w:sz w:val="20"/>
        </w:rPr>
        <w:t xml:space="preserve"> </w:t>
      </w:r>
      <w:r>
        <w:rPr>
          <w:sz w:val="20"/>
        </w:rPr>
        <w:t>Community</w:t>
      </w:r>
      <w:r>
        <w:rPr>
          <w:spacing w:val="-6"/>
          <w:sz w:val="20"/>
        </w:rPr>
        <w:t xml:space="preserve"> </w:t>
      </w:r>
      <w:r>
        <w:rPr>
          <w:sz w:val="20"/>
        </w:rPr>
        <w:t>Panel</w:t>
      </w:r>
      <w:r>
        <w:rPr>
          <w:spacing w:val="-6"/>
          <w:sz w:val="20"/>
        </w:rPr>
        <w:t xml:space="preserve"> </w:t>
      </w:r>
      <w:r>
        <w:rPr>
          <w:sz w:val="20"/>
        </w:rPr>
        <w:t>support</w:t>
      </w:r>
      <w:r>
        <w:rPr>
          <w:spacing w:val="-6"/>
          <w:sz w:val="20"/>
        </w:rPr>
        <w:t xml:space="preserve"> </w:t>
      </w:r>
      <w:r>
        <w:rPr>
          <w:sz w:val="20"/>
        </w:rPr>
        <w:t>GWMWater’s</w:t>
      </w:r>
      <w:r>
        <w:rPr>
          <w:spacing w:val="-6"/>
          <w:sz w:val="20"/>
        </w:rPr>
        <w:t xml:space="preserve"> </w:t>
      </w:r>
      <w:r>
        <w:rPr>
          <w:sz w:val="20"/>
        </w:rPr>
        <w:t>proposed</w:t>
      </w:r>
      <w:r>
        <w:rPr>
          <w:spacing w:val="-6"/>
          <w:sz w:val="20"/>
        </w:rPr>
        <w:t xml:space="preserve"> </w:t>
      </w:r>
      <w:r>
        <w:rPr>
          <w:sz w:val="20"/>
        </w:rPr>
        <w:t>price</w:t>
      </w:r>
      <w:r>
        <w:rPr>
          <w:spacing w:val="-6"/>
          <w:sz w:val="20"/>
        </w:rPr>
        <w:t xml:space="preserve"> </w:t>
      </w:r>
      <w:r>
        <w:rPr>
          <w:sz w:val="20"/>
        </w:rPr>
        <w:t>path</w:t>
      </w:r>
      <w:r>
        <w:rPr>
          <w:spacing w:val="-6"/>
          <w:sz w:val="20"/>
        </w:rPr>
        <w:t xml:space="preserve"> </w:t>
      </w:r>
      <w:r>
        <w:rPr>
          <w:sz w:val="20"/>
        </w:rPr>
        <w:t>for</w:t>
      </w:r>
      <w:r>
        <w:rPr>
          <w:spacing w:val="-6"/>
          <w:sz w:val="20"/>
        </w:rPr>
        <w:t xml:space="preserve"> </w:t>
      </w:r>
      <w:r>
        <w:rPr>
          <w:sz w:val="20"/>
        </w:rPr>
        <w:t>an</w:t>
      </w:r>
      <w:r>
        <w:rPr>
          <w:spacing w:val="-6"/>
          <w:sz w:val="20"/>
        </w:rPr>
        <w:t xml:space="preserve"> </w:t>
      </w:r>
      <w:r>
        <w:rPr>
          <w:sz w:val="20"/>
        </w:rPr>
        <w:t>average</w:t>
      </w:r>
      <w:r>
        <w:rPr>
          <w:spacing w:val="-6"/>
          <w:sz w:val="20"/>
        </w:rPr>
        <w:t xml:space="preserve"> </w:t>
      </w:r>
      <w:r>
        <w:rPr>
          <w:spacing w:val="-2"/>
          <w:sz w:val="20"/>
        </w:rPr>
        <w:t>customer?</w:t>
      </w:r>
    </w:p>
    <w:p w14:paraId="42D7DF46" w14:textId="77777777" w:rsidR="00AF3196" w:rsidRDefault="00AF3196">
      <w:pPr>
        <w:spacing w:before="2"/>
        <w:rPr>
          <w:sz w:val="19"/>
        </w:rPr>
      </w:pPr>
    </w:p>
    <w:p w14:paraId="6E9D5E63" w14:textId="77777777" w:rsidR="00AF3196" w:rsidRDefault="00F9107A">
      <w:pPr>
        <w:pStyle w:val="ListParagraph"/>
        <w:numPr>
          <w:ilvl w:val="1"/>
          <w:numId w:val="139"/>
        </w:numPr>
        <w:tabs>
          <w:tab w:val="left" w:pos="787"/>
        </w:tabs>
        <w:rPr>
          <w:rFonts w:ascii="Arial"/>
          <w:b/>
        </w:rPr>
      </w:pPr>
      <w:r>
        <w:rPr>
          <w:rFonts w:ascii="Arial"/>
          <w:b/>
          <w:color w:val="0070C0"/>
        </w:rPr>
        <w:t>Issues</w:t>
      </w:r>
      <w:r>
        <w:rPr>
          <w:rFonts w:ascii="Arial"/>
          <w:b/>
          <w:color w:val="0070C0"/>
          <w:spacing w:val="-5"/>
        </w:rPr>
        <w:t xml:space="preserve"> </w:t>
      </w:r>
      <w:r>
        <w:rPr>
          <w:rFonts w:ascii="Arial"/>
          <w:b/>
          <w:color w:val="0070C0"/>
        </w:rPr>
        <w:t>raised</w:t>
      </w:r>
      <w:r>
        <w:rPr>
          <w:rFonts w:ascii="Arial"/>
          <w:b/>
          <w:color w:val="0070C0"/>
          <w:spacing w:val="-4"/>
        </w:rPr>
        <w:t xml:space="preserve"> </w:t>
      </w:r>
      <w:r>
        <w:rPr>
          <w:rFonts w:ascii="Arial"/>
          <w:b/>
          <w:color w:val="0070C0"/>
        </w:rPr>
        <w:t>by</w:t>
      </w:r>
      <w:r>
        <w:rPr>
          <w:rFonts w:ascii="Arial"/>
          <w:b/>
          <w:color w:val="0070C0"/>
          <w:spacing w:val="-4"/>
        </w:rPr>
        <w:t xml:space="preserve"> </w:t>
      </w:r>
      <w:r>
        <w:rPr>
          <w:rFonts w:ascii="Arial"/>
          <w:b/>
          <w:color w:val="0070C0"/>
        </w:rPr>
        <w:t>the</w:t>
      </w:r>
      <w:r>
        <w:rPr>
          <w:rFonts w:ascii="Arial"/>
          <w:b/>
          <w:color w:val="0070C0"/>
          <w:spacing w:val="-4"/>
        </w:rPr>
        <w:t xml:space="preserve"> </w:t>
      </w:r>
      <w:r>
        <w:rPr>
          <w:rFonts w:ascii="Arial"/>
          <w:b/>
          <w:color w:val="0070C0"/>
          <w:spacing w:val="-2"/>
        </w:rPr>
        <w:t>Panel</w:t>
      </w:r>
    </w:p>
    <w:p w14:paraId="263AF3A1" w14:textId="77777777" w:rsidR="00AF3196" w:rsidRDefault="00F9107A">
      <w:pPr>
        <w:spacing w:before="123"/>
        <w:ind w:left="220" w:right="1031"/>
        <w:jc w:val="both"/>
        <w:rPr>
          <w:sz w:val="21"/>
        </w:rPr>
      </w:pPr>
      <w:r>
        <w:rPr>
          <w:sz w:val="21"/>
        </w:rPr>
        <w:t>The Panel reflected on its in-principle agreement to some proposals. The only issue that remained in contention</w:t>
      </w:r>
      <w:r>
        <w:rPr>
          <w:spacing w:val="-12"/>
          <w:sz w:val="21"/>
        </w:rPr>
        <w:t xml:space="preserve"> </w:t>
      </w:r>
      <w:r>
        <w:rPr>
          <w:sz w:val="21"/>
        </w:rPr>
        <w:t>was</w:t>
      </w:r>
      <w:r>
        <w:rPr>
          <w:spacing w:val="-12"/>
          <w:sz w:val="21"/>
        </w:rPr>
        <w:t xml:space="preserve"> </w:t>
      </w:r>
      <w:r>
        <w:rPr>
          <w:sz w:val="21"/>
        </w:rPr>
        <w:t>the</w:t>
      </w:r>
      <w:r>
        <w:rPr>
          <w:spacing w:val="-12"/>
          <w:sz w:val="21"/>
        </w:rPr>
        <w:t xml:space="preserve"> </w:t>
      </w:r>
      <w:r>
        <w:rPr>
          <w:sz w:val="21"/>
        </w:rPr>
        <w:t>cost</w:t>
      </w:r>
      <w:r>
        <w:rPr>
          <w:spacing w:val="-12"/>
          <w:sz w:val="21"/>
        </w:rPr>
        <w:t xml:space="preserve"> </w:t>
      </w:r>
      <w:r>
        <w:rPr>
          <w:sz w:val="21"/>
        </w:rPr>
        <w:t>of</w:t>
      </w:r>
      <w:r>
        <w:rPr>
          <w:spacing w:val="-11"/>
          <w:sz w:val="21"/>
        </w:rPr>
        <w:t xml:space="preserve"> </w:t>
      </w:r>
      <w:r>
        <w:rPr>
          <w:sz w:val="21"/>
        </w:rPr>
        <w:t>providing</w:t>
      </w:r>
      <w:r>
        <w:rPr>
          <w:spacing w:val="-12"/>
          <w:sz w:val="21"/>
        </w:rPr>
        <w:t xml:space="preserve"> </w:t>
      </w:r>
      <w:r>
        <w:rPr>
          <w:sz w:val="21"/>
        </w:rPr>
        <w:t>drinking</w:t>
      </w:r>
      <w:r>
        <w:rPr>
          <w:spacing w:val="-12"/>
          <w:sz w:val="21"/>
        </w:rPr>
        <w:t xml:space="preserve"> </w:t>
      </w:r>
      <w:r>
        <w:rPr>
          <w:sz w:val="21"/>
        </w:rPr>
        <w:t>water</w:t>
      </w:r>
      <w:r>
        <w:rPr>
          <w:spacing w:val="-12"/>
          <w:sz w:val="21"/>
        </w:rPr>
        <w:t xml:space="preserve"> </w:t>
      </w:r>
      <w:r>
        <w:rPr>
          <w:sz w:val="21"/>
        </w:rPr>
        <w:t>to</w:t>
      </w:r>
      <w:r>
        <w:rPr>
          <w:spacing w:val="-12"/>
          <w:sz w:val="21"/>
        </w:rPr>
        <w:t xml:space="preserve"> </w:t>
      </w:r>
      <w:r>
        <w:rPr>
          <w:sz w:val="21"/>
        </w:rPr>
        <w:t>Berriwillock</w:t>
      </w:r>
      <w:r>
        <w:rPr>
          <w:spacing w:val="-11"/>
          <w:sz w:val="21"/>
        </w:rPr>
        <w:t xml:space="preserve"> </w:t>
      </w:r>
      <w:r>
        <w:rPr>
          <w:sz w:val="21"/>
        </w:rPr>
        <w:t>and</w:t>
      </w:r>
      <w:r>
        <w:rPr>
          <w:spacing w:val="-12"/>
          <w:sz w:val="21"/>
        </w:rPr>
        <w:t xml:space="preserve"> </w:t>
      </w:r>
      <w:r>
        <w:rPr>
          <w:sz w:val="21"/>
        </w:rPr>
        <w:t>Culgoa.</w:t>
      </w:r>
      <w:r>
        <w:rPr>
          <w:spacing w:val="25"/>
          <w:sz w:val="21"/>
        </w:rPr>
        <w:t xml:space="preserve"> </w:t>
      </w:r>
      <w:r>
        <w:rPr>
          <w:sz w:val="21"/>
        </w:rPr>
        <w:t>Some</w:t>
      </w:r>
      <w:r>
        <w:rPr>
          <w:spacing w:val="-12"/>
          <w:sz w:val="21"/>
        </w:rPr>
        <w:t xml:space="preserve"> </w:t>
      </w:r>
      <w:r>
        <w:rPr>
          <w:sz w:val="21"/>
        </w:rPr>
        <w:t>Panel</w:t>
      </w:r>
      <w:r>
        <w:rPr>
          <w:spacing w:val="-12"/>
          <w:sz w:val="21"/>
        </w:rPr>
        <w:t xml:space="preserve"> </w:t>
      </w:r>
      <w:r>
        <w:rPr>
          <w:sz w:val="21"/>
        </w:rPr>
        <w:t>members</w:t>
      </w:r>
      <w:r>
        <w:rPr>
          <w:spacing w:val="-12"/>
          <w:sz w:val="21"/>
        </w:rPr>
        <w:t xml:space="preserve"> </w:t>
      </w:r>
      <w:r>
        <w:rPr>
          <w:sz w:val="21"/>
        </w:rPr>
        <w:t>were concerned</w:t>
      </w:r>
      <w:r>
        <w:rPr>
          <w:spacing w:val="-2"/>
          <w:sz w:val="21"/>
        </w:rPr>
        <w:t xml:space="preserve"> </w:t>
      </w:r>
      <w:r>
        <w:rPr>
          <w:sz w:val="21"/>
        </w:rPr>
        <w:t>about</w:t>
      </w:r>
      <w:r>
        <w:rPr>
          <w:spacing w:val="-1"/>
          <w:sz w:val="21"/>
        </w:rPr>
        <w:t xml:space="preserve"> </w:t>
      </w:r>
      <w:r>
        <w:rPr>
          <w:sz w:val="21"/>
        </w:rPr>
        <w:t>the</w:t>
      </w:r>
      <w:r>
        <w:rPr>
          <w:spacing w:val="-2"/>
          <w:sz w:val="21"/>
        </w:rPr>
        <w:t xml:space="preserve"> </w:t>
      </w:r>
      <w:r>
        <w:rPr>
          <w:sz w:val="21"/>
        </w:rPr>
        <w:t>cost</w:t>
      </w:r>
      <w:r>
        <w:rPr>
          <w:spacing w:val="-1"/>
          <w:sz w:val="21"/>
        </w:rPr>
        <w:t xml:space="preserve"> </w:t>
      </w:r>
      <w:r>
        <w:rPr>
          <w:sz w:val="21"/>
        </w:rPr>
        <w:t>given</w:t>
      </w:r>
      <w:r>
        <w:rPr>
          <w:spacing w:val="-2"/>
          <w:sz w:val="21"/>
        </w:rPr>
        <w:t xml:space="preserve"> </w:t>
      </w:r>
      <w:r>
        <w:rPr>
          <w:sz w:val="21"/>
        </w:rPr>
        <w:t>the</w:t>
      </w:r>
      <w:r>
        <w:rPr>
          <w:spacing w:val="-2"/>
          <w:sz w:val="21"/>
        </w:rPr>
        <w:t xml:space="preserve"> </w:t>
      </w:r>
      <w:r>
        <w:rPr>
          <w:sz w:val="21"/>
        </w:rPr>
        <w:t>small</w:t>
      </w:r>
      <w:r>
        <w:rPr>
          <w:spacing w:val="-1"/>
          <w:sz w:val="21"/>
        </w:rPr>
        <w:t xml:space="preserve"> </w:t>
      </w:r>
      <w:r>
        <w:rPr>
          <w:sz w:val="21"/>
        </w:rPr>
        <w:t>populations</w:t>
      </w:r>
      <w:r>
        <w:rPr>
          <w:spacing w:val="-2"/>
          <w:sz w:val="21"/>
        </w:rPr>
        <w:t xml:space="preserve"> </w:t>
      </w:r>
      <w:r>
        <w:rPr>
          <w:sz w:val="21"/>
        </w:rPr>
        <w:t>in</w:t>
      </w:r>
      <w:r>
        <w:rPr>
          <w:spacing w:val="-2"/>
          <w:sz w:val="21"/>
        </w:rPr>
        <w:t xml:space="preserve"> </w:t>
      </w:r>
      <w:r>
        <w:rPr>
          <w:sz w:val="21"/>
        </w:rPr>
        <w:t>those</w:t>
      </w:r>
      <w:r>
        <w:rPr>
          <w:spacing w:val="-2"/>
          <w:sz w:val="21"/>
        </w:rPr>
        <w:t xml:space="preserve"> </w:t>
      </w:r>
      <w:r>
        <w:rPr>
          <w:sz w:val="21"/>
        </w:rPr>
        <w:t>locations.</w:t>
      </w:r>
      <w:r>
        <w:rPr>
          <w:spacing w:val="-4"/>
          <w:sz w:val="21"/>
        </w:rPr>
        <w:t xml:space="preserve"> </w:t>
      </w:r>
      <w:r>
        <w:rPr>
          <w:sz w:val="21"/>
        </w:rPr>
        <w:t>Other</w:t>
      </w:r>
      <w:r>
        <w:rPr>
          <w:spacing w:val="-2"/>
          <w:sz w:val="21"/>
        </w:rPr>
        <w:t xml:space="preserve"> </w:t>
      </w:r>
      <w:r>
        <w:rPr>
          <w:sz w:val="21"/>
        </w:rPr>
        <w:t>Panel</w:t>
      </w:r>
      <w:r>
        <w:rPr>
          <w:spacing w:val="-2"/>
          <w:sz w:val="21"/>
        </w:rPr>
        <w:t xml:space="preserve"> </w:t>
      </w:r>
      <w:r>
        <w:rPr>
          <w:sz w:val="21"/>
        </w:rPr>
        <w:t>members</w:t>
      </w:r>
      <w:r>
        <w:rPr>
          <w:spacing w:val="-1"/>
          <w:sz w:val="21"/>
        </w:rPr>
        <w:t xml:space="preserve"> </w:t>
      </w:r>
      <w:r>
        <w:rPr>
          <w:sz w:val="21"/>
        </w:rPr>
        <w:t xml:space="preserve">suggested drinking water was a basic human right, to the extent </w:t>
      </w:r>
      <w:r>
        <w:rPr>
          <w:i/>
          <w:sz w:val="21"/>
        </w:rPr>
        <w:t>“we are supposed to be a first world country and we’re</w:t>
      </w:r>
      <w:r>
        <w:rPr>
          <w:i/>
          <w:spacing w:val="-5"/>
          <w:sz w:val="21"/>
        </w:rPr>
        <w:t xml:space="preserve"> </w:t>
      </w:r>
      <w:r>
        <w:rPr>
          <w:i/>
          <w:sz w:val="21"/>
        </w:rPr>
        <w:t>talking</w:t>
      </w:r>
      <w:r>
        <w:rPr>
          <w:i/>
          <w:spacing w:val="-5"/>
          <w:sz w:val="21"/>
        </w:rPr>
        <w:t xml:space="preserve"> </w:t>
      </w:r>
      <w:r>
        <w:rPr>
          <w:i/>
          <w:sz w:val="21"/>
        </w:rPr>
        <w:t>about</w:t>
      </w:r>
      <w:r>
        <w:rPr>
          <w:i/>
          <w:spacing w:val="-5"/>
          <w:sz w:val="21"/>
        </w:rPr>
        <w:t xml:space="preserve"> </w:t>
      </w:r>
      <w:r>
        <w:rPr>
          <w:i/>
          <w:sz w:val="21"/>
        </w:rPr>
        <w:t>water</w:t>
      </w:r>
      <w:r>
        <w:rPr>
          <w:i/>
          <w:spacing w:val="-5"/>
          <w:sz w:val="21"/>
        </w:rPr>
        <w:t xml:space="preserve"> </w:t>
      </w:r>
      <w:r>
        <w:rPr>
          <w:i/>
          <w:sz w:val="21"/>
        </w:rPr>
        <w:t>that</w:t>
      </w:r>
      <w:r>
        <w:rPr>
          <w:i/>
          <w:spacing w:val="-5"/>
          <w:sz w:val="21"/>
        </w:rPr>
        <w:t xml:space="preserve"> </w:t>
      </w:r>
      <w:r>
        <w:rPr>
          <w:i/>
          <w:sz w:val="21"/>
        </w:rPr>
        <w:t>is</w:t>
      </w:r>
      <w:r>
        <w:rPr>
          <w:i/>
          <w:spacing w:val="-5"/>
          <w:sz w:val="21"/>
        </w:rPr>
        <w:t xml:space="preserve"> </w:t>
      </w:r>
      <w:r>
        <w:rPr>
          <w:i/>
          <w:sz w:val="21"/>
        </w:rPr>
        <w:t>unfit</w:t>
      </w:r>
      <w:r>
        <w:rPr>
          <w:i/>
          <w:spacing w:val="-5"/>
          <w:sz w:val="21"/>
        </w:rPr>
        <w:t xml:space="preserve"> </w:t>
      </w:r>
      <w:r>
        <w:rPr>
          <w:i/>
          <w:sz w:val="21"/>
        </w:rPr>
        <w:t>for</w:t>
      </w:r>
      <w:r>
        <w:rPr>
          <w:i/>
          <w:spacing w:val="-5"/>
          <w:sz w:val="21"/>
        </w:rPr>
        <w:t xml:space="preserve"> </w:t>
      </w:r>
      <w:r>
        <w:rPr>
          <w:i/>
          <w:sz w:val="21"/>
        </w:rPr>
        <w:t>drinking”</w:t>
      </w:r>
      <w:r>
        <w:rPr>
          <w:sz w:val="21"/>
        </w:rPr>
        <w:t>.</w:t>
      </w:r>
      <w:r>
        <w:rPr>
          <w:spacing w:val="39"/>
          <w:sz w:val="21"/>
        </w:rPr>
        <w:t xml:space="preserve"> </w:t>
      </w:r>
      <w:r>
        <w:rPr>
          <w:sz w:val="21"/>
        </w:rPr>
        <w:t>Another</w:t>
      </w:r>
      <w:r>
        <w:rPr>
          <w:spacing w:val="-5"/>
          <w:sz w:val="21"/>
        </w:rPr>
        <w:t xml:space="preserve"> </w:t>
      </w:r>
      <w:r>
        <w:rPr>
          <w:sz w:val="21"/>
        </w:rPr>
        <w:t>Panel</w:t>
      </w:r>
      <w:r>
        <w:rPr>
          <w:spacing w:val="-5"/>
          <w:sz w:val="21"/>
        </w:rPr>
        <w:t xml:space="preserve"> </w:t>
      </w:r>
      <w:r>
        <w:rPr>
          <w:sz w:val="21"/>
        </w:rPr>
        <w:t>member</w:t>
      </w:r>
      <w:r>
        <w:rPr>
          <w:spacing w:val="-5"/>
          <w:sz w:val="21"/>
        </w:rPr>
        <w:t xml:space="preserve"> </w:t>
      </w:r>
      <w:r>
        <w:rPr>
          <w:sz w:val="21"/>
        </w:rPr>
        <w:t>suggested</w:t>
      </w:r>
      <w:r>
        <w:rPr>
          <w:spacing w:val="-5"/>
          <w:sz w:val="21"/>
        </w:rPr>
        <w:t xml:space="preserve"> </w:t>
      </w:r>
      <w:r>
        <w:rPr>
          <w:sz w:val="21"/>
        </w:rPr>
        <w:t>maintenance</w:t>
      </w:r>
      <w:r>
        <w:rPr>
          <w:spacing w:val="-5"/>
          <w:sz w:val="21"/>
        </w:rPr>
        <w:t xml:space="preserve"> </w:t>
      </w:r>
      <w:r>
        <w:rPr>
          <w:sz w:val="21"/>
        </w:rPr>
        <w:t>costs would be less if the water was cleaner.</w:t>
      </w:r>
    </w:p>
    <w:p w14:paraId="3EA11E1D" w14:textId="77777777" w:rsidR="00AF3196" w:rsidRDefault="00AF3196">
      <w:pPr>
        <w:spacing w:before="9"/>
        <w:rPr>
          <w:sz w:val="19"/>
        </w:rPr>
      </w:pPr>
    </w:p>
    <w:p w14:paraId="460D01F8" w14:textId="77777777" w:rsidR="00AF3196" w:rsidRDefault="00F9107A">
      <w:pPr>
        <w:pStyle w:val="ListParagraph"/>
        <w:numPr>
          <w:ilvl w:val="1"/>
          <w:numId w:val="139"/>
        </w:numPr>
        <w:tabs>
          <w:tab w:val="left" w:pos="787"/>
        </w:tabs>
        <w:rPr>
          <w:rFonts w:ascii="Arial" w:hAnsi="Arial"/>
          <w:b/>
        </w:rPr>
      </w:pPr>
      <w:r>
        <w:rPr>
          <w:rFonts w:ascii="Arial" w:hAnsi="Arial"/>
          <w:b/>
          <w:color w:val="0070C0"/>
        </w:rPr>
        <w:t>The</w:t>
      </w:r>
      <w:r>
        <w:rPr>
          <w:rFonts w:ascii="Arial" w:hAnsi="Arial"/>
          <w:b/>
          <w:color w:val="0070C0"/>
          <w:spacing w:val="-5"/>
        </w:rPr>
        <w:t xml:space="preserve"> </w:t>
      </w:r>
      <w:r>
        <w:rPr>
          <w:rFonts w:ascii="Arial" w:hAnsi="Arial"/>
          <w:b/>
          <w:color w:val="0070C0"/>
        </w:rPr>
        <w:t>Panel’s</w:t>
      </w:r>
      <w:r>
        <w:rPr>
          <w:rFonts w:ascii="Arial" w:hAnsi="Arial"/>
          <w:b/>
          <w:color w:val="0070C0"/>
          <w:spacing w:val="-5"/>
        </w:rPr>
        <w:t xml:space="preserve"> </w:t>
      </w:r>
      <w:r>
        <w:rPr>
          <w:rFonts w:ascii="Arial" w:hAnsi="Arial"/>
          <w:b/>
          <w:color w:val="0070C0"/>
          <w:spacing w:val="-2"/>
        </w:rPr>
        <w:t>perspective</w:t>
      </w:r>
    </w:p>
    <w:p w14:paraId="7C117336" w14:textId="77777777" w:rsidR="00AF3196" w:rsidRDefault="00F9107A">
      <w:pPr>
        <w:spacing w:before="118"/>
        <w:ind w:left="220" w:right="1033"/>
        <w:rPr>
          <w:sz w:val="20"/>
        </w:rPr>
      </w:pPr>
      <w:r>
        <w:rPr>
          <w:sz w:val="20"/>
        </w:rPr>
        <w:t>Based on the information provided on GWMWater’s price path/overall pricing proposal the Community Panel indicated it did not wish to revise any previous advice or recommendations on its proposals</w:t>
      </w:r>
    </w:p>
    <w:p w14:paraId="447DE2F1" w14:textId="77777777" w:rsidR="00AF3196" w:rsidRDefault="00AF3196">
      <w:pPr>
        <w:rPr>
          <w:sz w:val="20"/>
        </w:rPr>
      </w:pPr>
    </w:p>
    <w:p w14:paraId="2C780900" w14:textId="77777777" w:rsidR="00AF3196" w:rsidRDefault="00AF3196">
      <w:pPr>
        <w:rPr>
          <w:sz w:val="20"/>
        </w:rPr>
      </w:pPr>
    </w:p>
    <w:p w14:paraId="13FE097D" w14:textId="77777777" w:rsidR="00AF3196" w:rsidRDefault="00AF3196">
      <w:pPr>
        <w:rPr>
          <w:sz w:val="20"/>
        </w:rPr>
      </w:pPr>
    </w:p>
    <w:p w14:paraId="13BEB4A3" w14:textId="77777777" w:rsidR="00AF3196" w:rsidRDefault="00AF3196">
      <w:pPr>
        <w:rPr>
          <w:sz w:val="20"/>
        </w:rPr>
      </w:pPr>
    </w:p>
    <w:p w14:paraId="16249BD9" w14:textId="77777777" w:rsidR="00AF3196" w:rsidRDefault="00AF3196">
      <w:pPr>
        <w:rPr>
          <w:sz w:val="20"/>
        </w:rPr>
      </w:pPr>
    </w:p>
    <w:p w14:paraId="157B8404" w14:textId="77777777" w:rsidR="00AF3196" w:rsidRDefault="00AF3196">
      <w:pPr>
        <w:rPr>
          <w:sz w:val="20"/>
        </w:rPr>
      </w:pPr>
    </w:p>
    <w:p w14:paraId="3E843910" w14:textId="77777777" w:rsidR="00AF3196" w:rsidRDefault="00AF3196">
      <w:pPr>
        <w:rPr>
          <w:sz w:val="20"/>
        </w:rPr>
      </w:pPr>
    </w:p>
    <w:p w14:paraId="718DE9B6" w14:textId="77777777" w:rsidR="00AF3196" w:rsidRDefault="00AF3196">
      <w:pPr>
        <w:rPr>
          <w:sz w:val="20"/>
        </w:rPr>
      </w:pPr>
    </w:p>
    <w:p w14:paraId="6C4BCF38" w14:textId="77777777" w:rsidR="00AF3196" w:rsidRDefault="00AF3196">
      <w:pPr>
        <w:rPr>
          <w:sz w:val="20"/>
        </w:rPr>
      </w:pPr>
    </w:p>
    <w:p w14:paraId="33598AF6" w14:textId="77777777" w:rsidR="00AF3196" w:rsidRDefault="00AF3196">
      <w:pPr>
        <w:rPr>
          <w:sz w:val="20"/>
        </w:rPr>
      </w:pPr>
    </w:p>
    <w:p w14:paraId="0D34BD56" w14:textId="77777777" w:rsidR="00AF3196" w:rsidRDefault="00AF3196">
      <w:pPr>
        <w:rPr>
          <w:sz w:val="20"/>
        </w:rPr>
      </w:pPr>
    </w:p>
    <w:p w14:paraId="3B504809" w14:textId="77777777" w:rsidR="00AF3196" w:rsidRDefault="00AF3196">
      <w:pPr>
        <w:rPr>
          <w:sz w:val="20"/>
        </w:rPr>
      </w:pPr>
    </w:p>
    <w:p w14:paraId="11E8592A" w14:textId="77777777" w:rsidR="00AF3196" w:rsidRDefault="00AF3196">
      <w:pPr>
        <w:rPr>
          <w:sz w:val="20"/>
        </w:rPr>
      </w:pPr>
    </w:p>
    <w:p w14:paraId="19B15635" w14:textId="77777777" w:rsidR="00AF3196" w:rsidRDefault="00AF3196">
      <w:pPr>
        <w:rPr>
          <w:sz w:val="20"/>
        </w:rPr>
      </w:pPr>
    </w:p>
    <w:p w14:paraId="434500B3" w14:textId="77777777" w:rsidR="00AF3196" w:rsidRDefault="00AF3196">
      <w:pPr>
        <w:rPr>
          <w:sz w:val="20"/>
        </w:rPr>
      </w:pPr>
    </w:p>
    <w:p w14:paraId="4938BDE0" w14:textId="77777777" w:rsidR="00AF3196" w:rsidRDefault="00AF3196">
      <w:pPr>
        <w:rPr>
          <w:sz w:val="20"/>
        </w:rPr>
      </w:pPr>
    </w:p>
    <w:p w14:paraId="20D914F7" w14:textId="77777777" w:rsidR="00AF3196" w:rsidRDefault="00AF3196">
      <w:pPr>
        <w:rPr>
          <w:sz w:val="20"/>
        </w:rPr>
      </w:pPr>
    </w:p>
    <w:p w14:paraId="4306125C" w14:textId="77777777" w:rsidR="00AF3196" w:rsidRDefault="00AF3196">
      <w:pPr>
        <w:rPr>
          <w:sz w:val="20"/>
        </w:rPr>
      </w:pPr>
    </w:p>
    <w:p w14:paraId="5AFB29F6" w14:textId="77777777" w:rsidR="00AF3196" w:rsidRDefault="00AF3196">
      <w:pPr>
        <w:rPr>
          <w:sz w:val="20"/>
        </w:rPr>
      </w:pPr>
    </w:p>
    <w:p w14:paraId="7085BAB3" w14:textId="77777777" w:rsidR="00AF3196" w:rsidRDefault="00AF3196">
      <w:pPr>
        <w:rPr>
          <w:sz w:val="20"/>
        </w:rPr>
      </w:pPr>
    </w:p>
    <w:p w14:paraId="55585A4A" w14:textId="77777777" w:rsidR="00AF3196" w:rsidRDefault="00AF3196">
      <w:pPr>
        <w:rPr>
          <w:sz w:val="20"/>
        </w:rPr>
      </w:pPr>
    </w:p>
    <w:p w14:paraId="398CAD10" w14:textId="77777777" w:rsidR="00AF3196" w:rsidRDefault="00AF3196">
      <w:pPr>
        <w:rPr>
          <w:sz w:val="20"/>
        </w:rPr>
      </w:pPr>
    </w:p>
    <w:p w14:paraId="64D81308" w14:textId="77777777" w:rsidR="00AF3196" w:rsidRDefault="00AF3196">
      <w:pPr>
        <w:rPr>
          <w:sz w:val="20"/>
        </w:rPr>
      </w:pPr>
    </w:p>
    <w:p w14:paraId="505EFA0A" w14:textId="77777777" w:rsidR="00AF3196" w:rsidRDefault="00AF3196">
      <w:pPr>
        <w:rPr>
          <w:sz w:val="20"/>
        </w:rPr>
      </w:pPr>
    </w:p>
    <w:p w14:paraId="66AB2D31" w14:textId="77777777" w:rsidR="00AF3196" w:rsidRDefault="00AF3196">
      <w:pPr>
        <w:rPr>
          <w:sz w:val="20"/>
        </w:rPr>
      </w:pPr>
    </w:p>
    <w:p w14:paraId="4FF1AFA7" w14:textId="77777777" w:rsidR="00AF3196" w:rsidRDefault="00AF3196">
      <w:pPr>
        <w:rPr>
          <w:sz w:val="20"/>
        </w:rPr>
      </w:pPr>
    </w:p>
    <w:p w14:paraId="05EC875E" w14:textId="77777777" w:rsidR="00AF3196" w:rsidRDefault="00AF3196">
      <w:pPr>
        <w:rPr>
          <w:sz w:val="20"/>
        </w:rPr>
      </w:pPr>
    </w:p>
    <w:p w14:paraId="5E11D1A0" w14:textId="77777777" w:rsidR="00AF3196" w:rsidRDefault="00AF3196">
      <w:pPr>
        <w:rPr>
          <w:sz w:val="20"/>
        </w:rPr>
      </w:pPr>
    </w:p>
    <w:p w14:paraId="6CA3D4F8" w14:textId="77777777" w:rsidR="00AF3196" w:rsidRDefault="00AF3196">
      <w:pPr>
        <w:rPr>
          <w:sz w:val="20"/>
        </w:rPr>
      </w:pPr>
    </w:p>
    <w:p w14:paraId="642E12DF" w14:textId="77777777" w:rsidR="00AF3196" w:rsidRDefault="00AF3196">
      <w:pPr>
        <w:rPr>
          <w:sz w:val="20"/>
        </w:rPr>
      </w:pPr>
    </w:p>
    <w:p w14:paraId="5696DAB0" w14:textId="77777777" w:rsidR="00AF3196" w:rsidRDefault="00AF3196">
      <w:pPr>
        <w:rPr>
          <w:sz w:val="20"/>
        </w:rPr>
      </w:pPr>
    </w:p>
    <w:p w14:paraId="74507E6E" w14:textId="77777777" w:rsidR="00AF3196" w:rsidRDefault="00AF3196">
      <w:pPr>
        <w:rPr>
          <w:sz w:val="20"/>
        </w:rPr>
      </w:pPr>
    </w:p>
    <w:p w14:paraId="4F0F42C3" w14:textId="77777777" w:rsidR="00AF3196" w:rsidRDefault="00AF3196">
      <w:pPr>
        <w:rPr>
          <w:sz w:val="20"/>
        </w:rPr>
      </w:pPr>
    </w:p>
    <w:p w14:paraId="178115F9" w14:textId="77777777" w:rsidR="00AF3196" w:rsidRDefault="003A7278">
      <w:pPr>
        <w:spacing w:before="6"/>
        <w:rPr>
          <w:sz w:val="19"/>
        </w:rPr>
      </w:pPr>
      <w:r>
        <w:rPr>
          <w:noProof/>
        </w:rPr>
        <mc:AlternateContent>
          <mc:Choice Requires="wps">
            <w:drawing>
              <wp:anchor distT="0" distB="0" distL="0" distR="0" simplePos="0" relativeHeight="487656960" behindDoc="1" locked="0" layoutInCell="1" allowOverlap="1" wp14:anchorId="64CDEEB6" wp14:editId="4B4BA577">
                <wp:simplePos x="0" y="0"/>
                <wp:positionH relativeFrom="page">
                  <wp:posOffset>914400</wp:posOffset>
                </wp:positionH>
                <wp:positionV relativeFrom="paragraph">
                  <wp:posOffset>166370</wp:posOffset>
                </wp:positionV>
                <wp:extent cx="1828800" cy="6350"/>
                <wp:effectExtent l="0" t="0" r="0" b="0"/>
                <wp:wrapTopAndBottom/>
                <wp:docPr id="281"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C1332" id="docshape356" o:spid="_x0000_s1026" style="position:absolute;margin-left:1in;margin-top:13.1pt;width:2in;height:.5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" fillcolor="black" stroked="f">
                <w10:wrap type="topAndBottom" anchorx="page"/>
              </v:rect>
            </w:pict>
          </mc:Fallback>
        </mc:AlternateContent>
      </w:r>
    </w:p>
    <w:p w14:paraId="4E34B0D9" w14:textId="77777777" w:rsidR="00AF3196" w:rsidRDefault="00F9107A">
      <w:pPr>
        <w:tabs>
          <w:tab w:val="left" w:pos="559"/>
        </w:tabs>
        <w:spacing w:before="107"/>
        <w:ind w:left="220"/>
        <w:rPr>
          <w:sz w:val="18"/>
        </w:rPr>
      </w:pPr>
      <w:r>
        <w:rPr>
          <w:spacing w:val="-5"/>
          <w:position w:val="5"/>
          <w:sz w:val="12"/>
        </w:rPr>
        <w:t>38</w:t>
      </w:r>
      <w:r>
        <w:rPr>
          <w:position w:val="5"/>
          <w:sz w:val="12"/>
        </w:rPr>
        <w:tab/>
      </w:r>
      <w:r>
        <w:rPr>
          <w:sz w:val="18"/>
        </w:rPr>
        <w:t>See</w:t>
      </w:r>
      <w:r>
        <w:rPr>
          <w:spacing w:val="-6"/>
          <w:sz w:val="18"/>
        </w:rPr>
        <w:t xml:space="preserve"> </w:t>
      </w:r>
      <w:r>
        <w:rPr>
          <w:sz w:val="18"/>
        </w:rPr>
        <w:t>Appendix</w:t>
      </w:r>
      <w:r>
        <w:rPr>
          <w:spacing w:val="-5"/>
          <w:sz w:val="18"/>
        </w:rPr>
        <w:t xml:space="preserve"> I2.</w:t>
      </w:r>
    </w:p>
    <w:p w14:paraId="567141EF" w14:textId="77777777" w:rsidR="00AF3196" w:rsidRDefault="00AF3196">
      <w:pPr>
        <w:rPr>
          <w:sz w:val="18"/>
        </w:rPr>
        <w:sectPr w:rsidR="00AF3196">
          <w:pgSz w:w="11900" w:h="16840"/>
          <w:pgMar w:top="1340" w:right="400" w:bottom="660" w:left="1220" w:header="764" w:footer="474" w:gutter="0"/>
          <w:cols w:space="720"/>
        </w:sectPr>
      </w:pPr>
    </w:p>
    <w:p w14:paraId="51FB4424" w14:textId="77777777" w:rsidR="00AF3196" w:rsidRDefault="00F9107A">
      <w:pPr>
        <w:pStyle w:val="Heading4"/>
        <w:numPr>
          <w:ilvl w:val="0"/>
          <w:numId w:val="139"/>
        </w:numPr>
        <w:tabs>
          <w:tab w:val="left" w:pos="652"/>
        </w:tabs>
        <w:jc w:val="both"/>
      </w:pPr>
      <w:bookmarkStart w:id="65" w:name="_TOC_250011"/>
      <w:r>
        <w:rPr>
          <w:color w:val="0070C0"/>
        </w:rPr>
        <w:lastRenderedPageBreak/>
        <w:t>Evaluation</w:t>
      </w:r>
      <w:r>
        <w:rPr>
          <w:color w:val="0070C0"/>
          <w:spacing w:val="-9"/>
        </w:rPr>
        <w:t xml:space="preserve"> </w:t>
      </w:r>
      <w:r>
        <w:rPr>
          <w:color w:val="0070C0"/>
        </w:rPr>
        <w:t>and</w:t>
      </w:r>
      <w:r>
        <w:rPr>
          <w:color w:val="0070C0"/>
          <w:spacing w:val="-8"/>
        </w:rPr>
        <w:t xml:space="preserve"> </w:t>
      </w:r>
      <w:bookmarkEnd w:id="65"/>
      <w:r>
        <w:rPr>
          <w:color w:val="0070C0"/>
          <w:spacing w:val="-2"/>
        </w:rPr>
        <w:t>learnings</w:t>
      </w:r>
    </w:p>
    <w:p w14:paraId="2F71FC82" w14:textId="77777777" w:rsidR="00AF3196" w:rsidRDefault="00F9107A">
      <w:pPr>
        <w:pStyle w:val="ListParagraph"/>
        <w:numPr>
          <w:ilvl w:val="1"/>
          <w:numId w:val="139"/>
        </w:numPr>
        <w:tabs>
          <w:tab w:val="left" w:pos="787"/>
        </w:tabs>
        <w:spacing w:before="243"/>
        <w:jc w:val="both"/>
        <w:rPr>
          <w:rFonts w:ascii="Arial"/>
          <w:b/>
        </w:rPr>
      </w:pPr>
      <w:r>
        <w:rPr>
          <w:rFonts w:ascii="Arial"/>
          <w:b/>
          <w:color w:val="0070C0"/>
        </w:rPr>
        <w:t>Interim</w:t>
      </w:r>
      <w:r>
        <w:rPr>
          <w:rFonts w:ascii="Arial"/>
          <w:b/>
          <w:color w:val="0070C0"/>
          <w:spacing w:val="-7"/>
        </w:rPr>
        <w:t xml:space="preserve"> </w:t>
      </w:r>
      <w:r>
        <w:rPr>
          <w:rFonts w:ascii="Arial"/>
          <w:b/>
          <w:color w:val="0070C0"/>
          <w:spacing w:val="-2"/>
        </w:rPr>
        <w:t>evaluation</w:t>
      </w:r>
    </w:p>
    <w:p w14:paraId="42F0E27D" w14:textId="77777777" w:rsidR="00AF3196" w:rsidRDefault="00F9107A">
      <w:pPr>
        <w:spacing w:before="118"/>
        <w:ind w:left="220" w:right="1031"/>
        <w:jc w:val="both"/>
        <w:rPr>
          <w:sz w:val="21"/>
        </w:rPr>
      </w:pPr>
      <w:r>
        <w:rPr>
          <w:sz w:val="21"/>
        </w:rPr>
        <w:t>To</w:t>
      </w:r>
      <w:r>
        <w:rPr>
          <w:spacing w:val="-7"/>
          <w:sz w:val="21"/>
        </w:rPr>
        <w:t xml:space="preserve"> </w:t>
      </w:r>
      <w:r>
        <w:rPr>
          <w:sz w:val="21"/>
        </w:rPr>
        <w:t>formalise</w:t>
      </w:r>
      <w:r>
        <w:rPr>
          <w:spacing w:val="-7"/>
          <w:sz w:val="21"/>
        </w:rPr>
        <w:t xml:space="preserve"> </w:t>
      </w:r>
      <w:r>
        <w:rPr>
          <w:sz w:val="21"/>
        </w:rPr>
        <w:t>monitoring</w:t>
      </w:r>
      <w:r>
        <w:rPr>
          <w:spacing w:val="-7"/>
          <w:sz w:val="21"/>
        </w:rPr>
        <w:t xml:space="preserve"> </w:t>
      </w:r>
      <w:r>
        <w:rPr>
          <w:sz w:val="21"/>
        </w:rPr>
        <w:t>of</w:t>
      </w:r>
      <w:r>
        <w:rPr>
          <w:spacing w:val="-7"/>
          <w:sz w:val="21"/>
        </w:rPr>
        <w:t xml:space="preserve"> </w:t>
      </w:r>
      <w:r>
        <w:rPr>
          <w:sz w:val="21"/>
        </w:rPr>
        <w:t>their</w:t>
      </w:r>
      <w:r>
        <w:rPr>
          <w:spacing w:val="-7"/>
          <w:sz w:val="21"/>
        </w:rPr>
        <w:t xml:space="preserve"> </w:t>
      </w:r>
      <w:r>
        <w:rPr>
          <w:sz w:val="21"/>
        </w:rPr>
        <w:t>experience</w:t>
      </w:r>
      <w:r>
        <w:rPr>
          <w:spacing w:val="-7"/>
          <w:sz w:val="21"/>
        </w:rPr>
        <w:t xml:space="preserve"> </w:t>
      </w:r>
      <w:r>
        <w:rPr>
          <w:sz w:val="21"/>
        </w:rPr>
        <w:t>and</w:t>
      </w:r>
      <w:r>
        <w:rPr>
          <w:spacing w:val="-7"/>
          <w:sz w:val="21"/>
        </w:rPr>
        <w:t xml:space="preserve"> </w:t>
      </w:r>
      <w:r>
        <w:rPr>
          <w:sz w:val="21"/>
        </w:rPr>
        <w:t>help</w:t>
      </w:r>
      <w:r>
        <w:rPr>
          <w:spacing w:val="-7"/>
          <w:sz w:val="21"/>
        </w:rPr>
        <w:t xml:space="preserve"> </w:t>
      </w:r>
      <w:r>
        <w:rPr>
          <w:sz w:val="21"/>
        </w:rPr>
        <w:t>inform</w:t>
      </w:r>
      <w:r>
        <w:rPr>
          <w:spacing w:val="-7"/>
          <w:sz w:val="21"/>
        </w:rPr>
        <w:t xml:space="preserve"> </w:t>
      </w:r>
      <w:r>
        <w:rPr>
          <w:sz w:val="21"/>
        </w:rPr>
        <w:t>the</w:t>
      </w:r>
      <w:r>
        <w:rPr>
          <w:spacing w:val="-7"/>
          <w:sz w:val="21"/>
        </w:rPr>
        <w:t xml:space="preserve"> </w:t>
      </w:r>
      <w:r>
        <w:rPr>
          <w:sz w:val="21"/>
        </w:rPr>
        <w:t>remaining</w:t>
      </w:r>
      <w:r>
        <w:rPr>
          <w:spacing w:val="-7"/>
          <w:sz w:val="21"/>
        </w:rPr>
        <w:t xml:space="preserve"> </w:t>
      </w:r>
      <w:r>
        <w:rPr>
          <w:sz w:val="21"/>
        </w:rPr>
        <w:t>sessions,</w:t>
      </w:r>
      <w:r>
        <w:rPr>
          <w:spacing w:val="-7"/>
          <w:sz w:val="21"/>
        </w:rPr>
        <w:t xml:space="preserve"> </w:t>
      </w:r>
      <w:r>
        <w:rPr>
          <w:sz w:val="21"/>
        </w:rPr>
        <w:t>at</w:t>
      </w:r>
      <w:r>
        <w:rPr>
          <w:spacing w:val="-6"/>
          <w:sz w:val="21"/>
        </w:rPr>
        <w:t xml:space="preserve"> </w:t>
      </w:r>
      <w:r>
        <w:rPr>
          <w:sz w:val="21"/>
        </w:rPr>
        <w:t>the</w:t>
      </w:r>
      <w:r>
        <w:rPr>
          <w:spacing w:val="-7"/>
          <w:sz w:val="21"/>
        </w:rPr>
        <w:t xml:space="preserve"> </w:t>
      </w:r>
      <w:r>
        <w:rPr>
          <w:sz w:val="21"/>
        </w:rPr>
        <w:t>end</w:t>
      </w:r>
      <w:r>
        <w:rPr>
          <w:spacing w:val="-7"/>
          <w:sz w:val="21"/>
        </w:rPr>
        <w:t xml:space="preserve"> </w:t>
      </w:r>
      <w:r>
        <w:rPr>
          <w:sz w:val="21"/>
        </w:rPr>
        <w:t>of</w:t>
      </w:r>
      <w:r>
        <w:rPr>
          <w:spacing w:val="-7"/>
          <w:sz w:val="21"/>
        </w:rPr>
        <w:t xml:space="preserve"> </w:t>
      </w:r>
      <w:r>
        <w:rPr>
          <w:sz w:val="21"/>
        </w:rPr>
        <w:t>Meeting 3 Community Panel members were advised they would be invited to provide anonymous feedback via an online feedback form.</w:t>
      </w:r>
      <w:r>
        <w:rPr>
          <w:spacing w:val="40"/>
          <w:sz w:val="21"/>
        </w:rPr>
        <w:t xml:space="preserve"> </w:t>
      </w:r>
      <w:r>
        <w:rPr>
          <w:sz w:val="21"/>
        </w:rPr>
        <w:t>The Chair issued the invitation to members. Twelve Panel members provided feedback and Bartley Consulting collated their responses.</w:t>
      </w:r>
      <w:r>
        <w:rPr>
          <w:spacing w:val="40"/>
          <w:sz w:val="21"/>
        </w:rPr>
        <w:t xml:space="preserve"> </w:t>
      </w:r>
      <w:r>
        <w:rPr>
          <w:sz w:val="21"/>
        </w:rPr>
        <w:t>Detailed feedback, including verbatim comments is included in Appendix I1.</w:t>
      </w:r>
    </w:p>
    <w:p w14:paraId="2E2DB864" w14:textId="77777777" w:rsidR="00AF3196" w:rsidRDefault="00F9107A">
      <w:pPr>
        <w:spacing w:before="120"/>
        <w:ind w:left="220"/>
        <w:jc w:val="both"/>
        <w:rPr>
          <w:sz w:val="21"/>
        </w:rPr>
      </w:pPr>
      <w:r>
        <w:rPr>
          <w:sz w:val="21"/>
        </w:rPr>
        <w:t>The</w:t>
      </w:r>
      <w:r>
        <w:rPr>
          <w:spacing w:val="-8"/>
          <w:sz w:val="21"/>
        </w:rPr>
        <w:t xml:space="preserve"> </w:t>
      </w:r>
      <w:r>
        <w:rPr>
          <w:sz w:val="21"/>
        </w:rPr>
        <w:t>key</w:t>
      </w:r>
      <w:r>
        <w:rPr>
          <w:spacing w:val="-5"/>
          <w:sz w:val="21"/>
        </w:rPr>
        <w:t xml:space="preserve"> </w:t>
      </w:r>
      <w:r>
        <w:rPr>
          <w:sz w:val="21"/>
        </w:rPr>
        <w:t>findings</w:t>
      </w:r>
      <w:r>
        <w:rPr>
          <w:spacing w:val="-6"/>
          <w:sz w:val="21"/>
        </w:rPr>
        <w:t xml:space="preserve"> </w:t>
      </w:r>
      <w:r>
        <w:rPr>
          <w:sz w:val="21"/>
        </w:rPr>
        <w:t>from</w:t>
      </w:r>
      <w:r>
        <w:rPr>
          <w:spacing w:val="-5"/>
          <w:sz w:val="21"/>
        </w:rPr>
        <w:t xml:space="preserve"> </w:t>
      </w:r>
      <w:r>
        <w:rPr>
          <w:sz w:val="21"/>
        </w:rPr>
        <w:t>the</w:t>
      </w:r>
      <w:r>
        <w:rPr>
          <w:spacing w:val="-6"/>
          <w:sz w:val="21"/>
        </w:rPr>
        <w:t xml:space="preserve"> </w:t>
      </w:r>
      <w:r>
        <w:rPr>
          <w:sz w:val="21"/>
        </w:rPr>
        <w:t>interim</w:t>
      </w:r>
      <w:r>
        <w:rPr>
          <w:spacing w:val="-5"/>
          <w:sz w:val="21"/>
        </w:rPr>
        <w:t xml:space="preserve"> </w:t>
      </w:r>
      <w:r>
        <w:rPr>
          <w:sz w:val="21"/>
        </w:rPr>
        <w:t>evaluation</w:t>
      </w:r>
      <w:r>
        <w:rPr>
          <w:spacing w:val="-5"/>
          <w:sz w:val="21"/>
        </w:rPr>
        <w:t xml:space="preserve"> </w:t>
      </w:r>
      <w:r>
        <w:rPr>
          <w:spacing w:val="-2"/>
          <w:sz w:val="21"/>
        </w:rPr>
        <w:t>were:</w:t>
      </w:r>
    </w:p>
    <w:p w14:paraId="2B07AC25" w14:textId="77777777" w:rsidR="00AF3196" w:rsidRDefault="00F9107A">
      <w:pPr>
        <w:pStyle w:val="ListParagraph"/>
        <w:numPr>
          <w:ilvl w:val="0"/>
          <w:numId w:val="65"/>
        </w:numPr>
        <w:tabs>
          <w:tab w:val="left" w:pos="580"/>
        </w:tabs>
        <w:spacing w:before="117" w:line="242" w:lineRule="auto"/>
        <w:ind w:right="1031"/>
        <w:jc w:val="both"/>
        <w:rPr>
          <w:sz w:val="21"/>
        </w:rPr>
      </w:pPr>
      <w:r>
        <w:rPr>
          <w:sz w:val="21"/>
        </w:rPr>
        <w:t xml:space="preserve">All 12 Panel members who responded indicated they enjoyed being a member; in particular they </w:t>
      </w:r>
      <w:r>
        <w:rPr>
          <w:spacing w:val="-2"/>
          <w:sz w:val="21"/>
        </w:rPr>
        <w:t>enjoyed:</w:t>
      </w:r>
    </w:p>
    <w:p w14:paraId="6063DCC8" w14:textId="77777777" w:rsidR="00AF3196" w:rsidRDefault="00F9107A">
      <w:pPr>
        <w:pStyle w:val="ListParagraph"/>
        <w:numPr>
          <w:ilvl w:val="1"/>
          <w:numId w:val="65"/>
        </w:numPr>
        <w:tabs>
          <w:tab w:val="left" w:pos="1300"/>
        </w:tabs>
        <w:spacing w:before="120"/>
        <w:jc w:val="both"/>
        <w:rPr>
          <w:sz w:val="21"/>
        </w:rPr>
      </w:pPr>
      <w:r>
        <w:rPr>
          <w:sz w:val="21"/>
        </w:rPr>
        <w:t>Learning</w:t>
      </w:r>
      <w:r>
        <w:rPr>
          <w:spacing w:val="-8"/>
          <w:sz w:val="21"/>
        </w:rPr>
        <w:t xml:space="preserve"> </w:t>
      </w:r>
      <w:r>
        <w:rPr>
          <w:sz w:val="21"/>
        </w:rPr>
        <w:t>about</w:t>
      </w:r>
      <w:r>
        <w:rPr>
          <w:spacing w:val="-6"/>
          <w:sz w:val="21"/>
        </w:rPr>
        <w:t xml:space="preserve"> </w:t>
      </w:r>
      <w:r>
        <w:rPr>
          <w:sz w:val="21"/>
        </w:rPr>
        <w:t>GWMWater</w:t>
      </w:r>
      <w:r>
        <w:rPr>
          <w:spacing w:val="-6"/>
          <w:sz w:val="21"/>
        </w:rPr>
        <w:t xml:space="preserve"> </w:t>
      </w:r>
      <w:r>
        <w:rPr>
          <w:sz w:val="21"/>
        </w:rPr>
        <w:t>and</w:t>
      </w:r>
      <w:r>
        <w:rPr>
          <w:spacing w:val="-6"/>
          <w:sz w:val="21"/>
        </w:rPr>
        <w:t xml:space="preserve"> </w:t>
      </w:r>
      <w:r>
        <w:rPr>
          <w:sz w:val="21"/>
        </w:rPr>
        <w:t>their</w:t>
      </w:r>
      <w:r>
        <w:rPr>
          <w:spacing w:val="-6"/>
          <w:sz w:val="21"/>
        </w:rPr>
        <w:t xml:space="preserve"> </w:t>
      </w:r>
      <w:r>
        <w:rPr>
          <w:sz w:val="21"/>
        </w:rPr>
        <w:t>water</w:t>
      </w:r>
      <w:r>
        <w:rPr>
          <w:spacing w:val="-5"/>
          <w:sz w:val="21"/>
        </w:rPr>
        <w:t xml:space="preserve"> </w:t>
      </w:r>
      <w:r>
        <w:rPr>
          <w:spacing w:val="-2"/>
          <w:sz w:val="21"/>
        </w:rPr>
        <w:t>supply</w:t>
      </w:r>
    </w:p>
    <w:p w14:paraId="7219E096" w14:textId="77777777" w:rsidR="00AF3196" w:rsidRDefault="00F9107A">
      <w:pPr>
        <w:pStyle w:val="ListParagraph"/>
        <w:numPr>
          <w:ilvl w:val="1"/>
          <w:numId w:val="65"/>
        </w:numPr>
        <w:tabs>
          <w:tab w:val="left" w:pos="1300"/>
        </w:tabs>
        <w:spacing w:before="112"/>
        <w:jc w:val="both"/>
        <w:rPr>
          <w:sz w:val="21"/>
        </w:rPr>
      </w:pPr>
      <w:r>
        <w:rPr>
          <w:sz w:val="21"/>
        </w:rPr>
        <w:t>Making</w:t>
      </w:r>
      <w:r>
        <w:rPr>
          <w:spacing w:val="-5"/>
          <w:sz w:val="21"/>
        </w:rPr>
        <w:t xml:space="preserve"> </w:t>
      </w:r>
      <w:r>
        <w:rPr>
          <w:sz w:val="21"/>
        </w:rPr>
        <w:t>a</w:t>
      </w:r>
      <w:r>
        <w:rPr>
          <w:spacing w:val="-5"/>
          <w:sz w:val="21"/>
        </w:rPr>
        <w:t xml:space="preserve"> </w:t>
      </w:r>
      <w:r>
        <w:rPr>
          <w:sz w:val="21"/>
        </w:rPr>
        <w:t>valuable</w:t>
      </w:r>
      <w:r>
        <w:rPr>
          <w:spacing w:val="-5"/>
          <w:sz w:val="21"/>
        </w:rPr>
        <w:t xml:space="preserve"> </w:t>
      </w:r>
      <w:r>
        <w:rPr>
          <w:sz w:val="21"/>
        </w:rPr>
        <w:t>and</w:t>
      </w:r>
      <w:r>
        <w:rPr>
          <w:spacing w:val="-5"/>
          <w:sz w:val="21"/>
        </w:rPr>
        <w:t xml:space="preserve"> </w:t>
      </w:r>
      <w:r>
        <w:rPr>
          <w:sz w:val="21"/>
        </w:rPr>
        <w:t>valued</w:t>
      </w:r>
      <w:r>
        <w:rPr>
          <w:spacing w:val="-5"/>
          <w:sz w:val="21"/>
        </w:rPr>
        <w:t xml:space="preserve"> </w:t>
      </w:r>
      <w:r>
        <w:rPr>
          <w:spacing w:val="-2"/>
          <w:sz w:val="21"/>
        </w:rPr>
        <w:t>contribution</w:t>
      </w:r>
    </w:p>
    <w:p w14:paraId="65C9C4F7" w14:textId="77777777" w:rsidR="00AF3196" w:rsidRDefault="00F9107A">
      <w:pPr>
        <w:pStyle w:val="ListParagraph"/>
        <w:numPr>
          <w:ilvl w:val="0"/>
          <w:numId w:val="65"/>
        </w:numPr>
        <w:tabs>
          <w:tab w:val="left" w:pos="580"/>
        </w:tabs>
        <w:spacing w:before="109" w:line="242" w:lineRule="auto"/>
        <w:ind w:right="1030"/>
        <w:jc w:val="both"/>
        <w:rPr>
          <w:sz w:val="21"/>
        </w:rPr>
      </w:pPr>
      <w:r>
        <w:rPr>
          <w:sz w:val="21"/>
        </w:rPr>
        <w:t>Most (9 of the 12 - 67%) Panel members indicated they feel they have a good understanding of the Community Panel's purpose, with the three who were less confident commenting on the volume and complexity of information</w:t>
      </w:r>
    </w:p>
    <w:p w14:paraId="089615EB" w14:textId="77777777" w:rsidR="00AF3196" w:rsidRDefault="00F9107A">
      <w:pPr>
        <w:pStyle w:val="ListParagraph"/>
        <w:numPr>
          <w:ilvl w:val="0"/>
          <w:numId w:val="64"/>
        </w:numPr>
        <w:tabs>
          <w:tab w:val="left" w:pos="673"/>
        </w:tabs>
        <w:spacing w:before="115"/>
        <w:jc w:val="both"/>
        <w:rPr>
          <w:sz w:val="21"/>
        </w:rPr>
      </w:pPr>
      <w:r>
        <w:rPr>
          <w:sz w:val="21"/>
        </w:rPr>
        <w:t>All</w:t>
      </w:r>
      <w:r>
        <w:rPr>
          <w:spacing w:val="-8"/>
          <w:sz w:val="21"/>
        </w:rPr>
        <w:t xml:space="preserve"> </w:t>
      </w:r>
      <w:r>
        <w:rPr>
          <w:sz w:val="21"/>
        </w:rPr>
        <w:t>12</w:t>
      </w:r>
      <w:r>
        <w:rPr>
          <w:spacing w:val="-6"/>
          <w:sz w:val="21"/>
        </w:rPr>
        <w:t xml:space="preserve"> </w:t>
      </w:r>
      <w:r>
        <w:rPr>
          <w:sz w:val="21"/>
        </w:rPr>
        <w:t>Panel</w:t>
      </w:r>
      <w:r>
        <w:rPr>
          <w:spacing w:val="-5"/>
          <w:sz w:val="21"/>
        </w:rPr>
        <w:t xml:space="preserve"> </w:t>
      </w:r>
      <w:r>
        <w:rPr>
          <w:sz w:val="21"/>
        </w:rPr>
        <w:t>members</w:t>
      </w:r>
      <w:r>
        <w:rPr>
          <w:spacing w:val="-6"/>
          <w:sz w:val="21"/>
        </w:rPr>
        <w:t xml:space="preserve"> </w:t>
      </w:r>
      <w:r>
        <w:rPr>
          <w:sz w:val="21"/>
        </w:rPr>
        <w:t>agreed</w:t>
      </w:r>
      <w:r>
        <w:rPr>
          <w:spacing w:val="-5"/>
          <w:sz w:val="21"/>
        </w:rPr>
        <w:t xml:space="preserve"> </w:t>
      </w:r>
      <w:r>
        <w:rPr>
          <w:sz w:val="21"/>
        </w:rPr>
        <w:t>the</w:t>
      </w:r>
      <w:r>
        <w:rPr>
          <w:spacing w:val="-6"/>
          <w:sz w:val="21"/>
        </w:rPr>
        <w:t xml:space="preserve"> </w:t>
      </w:r>
      <w:r>
        <w:rPr>
          <w:sz w:val="21"/>
        </w:rPr>
        <w:t>presentations</w:t>
      </w:r>
      <w:r>
        <w:rPr>
          <w:spacing w:val="-5"/>
          <w:sz w:val="21"/>
        </w:rPr>
        <w:t xml:space="preserve"> </w:t>
      </w:r>
      <w:r>
        <w:rPr>
          <w:spacing w:val="-4"/>
          <w:sz w:val="21"/>
        </w:rPr>
        <w:t>are:</w:t>
      </w:r>
    </w:p>
    <w:p w14:paraId="00D39837" w14:textId="77777777" w:rsidR="00AF3196" w:rsidRDefault="00F9107A">
      <w:pPr>
        <w:pStyle w:val="ListParagraph"/>
        <w:numPr>
          <w:ilvl w:val="1"/>
          <w:numId w:val="64"/>
        </w:numPr>
        <w:tabs>
          <w:tab w:val="left" w:pos="1300"/>
        </w:tabs>
        <w:spacing w:before="123"/>
        <w:rPr>
          <w:sz w:val="21"/>
        </w:rPr>
      </w:pPr>
      <w:r>
        <w:rPr>
          <w:spacing w:val="-2"/>
          <w:sz w:val="21"/>
        </w:rPr>
        <w:t>Sufficiently</w:t>
      </w:r>
      <w:r>
        <w:rPr>
          <w:spacing w:val="12"/>
          <w:sz w:val="21"/>
        </w:rPr>
        <w:t xml:space="preserve"> </w:t>
      </w:r>
      <w:r>
        <w:rPr>
          <w:spacing w:val="-2"/>
          <w:sz w:val="21"/>
        </w:rPr>
        <w:t>detailed</w:t>
      </w:r>
    </w:p>
    <w:p w14:paraId="5083202A" w14:textId="77777777" w:rsidR="00AF3196" w:rsidRDefault="00F9107A">
      <w:pPr>
        <w:pStyle w:val="ListParagraph"/>
        <w:numPr>
          <w:ilvl w:val="1"/>
          <w:numId w:val="64"/>
        </w:numPr>
        <w:tabs>
          <w:tab w:val="left" w:pos="1300"/>
        </w:tabs>
        <w:spacing w:before="111"/>
        <w:rPr>
          <w:sz w:val="21"/>
        </w:rPr>
      </w:pPr>
      <w:r>
        <w:rPr>
          <w:sz w:val="21"/>
        </w:rPr>
        <w:t>Easy</w:t>
      </w:r>
      <w:r>
        <w:rPr>
          <w:spacing w:val="-3"/>
          <w:sz w:val="21"/>
        </w:rPr>
        <w:t xml:space="preserve"> </w:t>
      </w:r>
      <w:r>
        <w:rPr>
          <w:sz w:val="21"/>
        </w:rPr>
        <w:t>to</w:t>
      </w:r>
      <w:r>
        <w:rPr>
          <w:spacing w:val="-3"/>
          <w:sz w:val="21"/>
        </w:rPr>
        <w:t xml:space="preserve"> </w:t>
      </w:r>
      <w:r>
        <w:rPr>
          <w:spacing w:val="-2"/>
          <w:sz w:val="21"/>
        </w:rPr>
        <w:t>understand</w:t>
      </w:r>
    </w:p>
    <w:p w14:paraId="5175CF36" w14:textId="77777777" w:rsidR="00AF3196" w:rsidRDefault="00F9107A">
      <w:pPr>
        <w:pStyle w:val="ListParagraph"/>
        <w:numPr>
          <w:ilvl w:val="1"/>
          <w:numId w:val="64"/>
        </w:numPr>
        <w:tabs>
          <w:tab w:val="left" w:pos="1300"/>
        </w:tabs>
        <w:spacing w:before="116"/>
        <w:rPr>
          <w:sz w:val="21"/>
        </w:rPr>
      </w:pPr>
      <w:r>
        <w:rPr>
          <w:sz w:val="21"/>
        </w:rPr>
        <w:t>Useful</w:t>
      </w:r>
      <w:r>
        <w:rPr>
          <w:spacing w:val="-7"/>
          <w:sz w:val="21"/>
        </w:rPr>
        <w:t xml:space="preserve"> </w:t>
      </w:r>
      <w:r>
        <w:rPr>
          <w:sz w:val="21"/>
        </w:rPr>
        <w:t>in</w:t>
      </w:r>
      <w:r>
        <w:rPr>
          <w:spacing w:val="-4"/>
          <w:sz w:val="21"/>
        </w:rPr>
        <w:t xml:space="preserve"> </w:t>
      </w:r>
      <w:r>
        <w:rPr>
          <w:sz w:val="21"/>
        </w:rPr>
        <w:t>helping</w:t>
      </w:r>
      <w:r>
        <w:rPr>
          <w:spacing w:val="-4"/>
          <w:sz w:val="21"/>
        </w:rPr>
        <w:t xml:space="preserve"> </w:t>
      </w:r>
      <w:r>
        <w:rPr>
          <w:sz w:val="21"/>
        </w:rPr>
        <w:t>them</w:t>
      </w:r>
      <w:r>
        <w:rPr>
          <w:spacing w:val="-4"/>
          <w:sz w:val="21"/>
        </w:rPr>
        <w:t xml:space="preserve"> </w:t>
      </w:r>
      <w:r>
        <w:rPr>
          <w:sz w:val="21"/>
        </w:rPr>
        <w:t>form</w:t>
      </w:r>
      <w:r>
        <w:rPr>
          <w:spacing w:val="-5"/>
          <w:sz w:val="21"/>
        </w:rPr>
        <w:t xml:space="preserve"> </w:t>
      </w:r>
      <w:r>
        <w:rPr>
          <w:sz w:val="21"/>
        </w:rPr>
        <w:t>their</w:t>
      </w:r>
      <w:r>
        <w:rPr>
          <w:spacing w:val="-4"/>
          <w:sz w:val="21"/>
        </w:rPr>
        <w:t xml:space="preserve"> </w:t>
      </w:r>
      <w:r>
        <w:rPr>
          <w:sz w:val="21"/>
        </w:rPr>
        <w:t>views</w:t>
      </w:r>
      <w:r>
        <w:rPr>
          <w:spacing w:val="-4"/>
          <w:sz w:val="21"/>
        </w:rPr>
        <w:t xml:space="preserve"> </w:t>
      </w:r>
      <w:r>
        <w:rPr>
          <w:sz w:val="21"/>
        </w:rPr>
        <w:t>on</w:t>
      </w:r>
      <w:r>
        <w:rPr>
          <w:spacing w:val="-4"/>
          <w:sz w:val="21"/>
        </w:rPr>
        <w:t xml:space="preserve"> </w:t>
      </w:r>
      <w:r>
        <w:rPr>
          <w:sz w:val="21"/>
        </w:rPr>
        <w:t>the</w:t>
      </w:r>
      <w:r>
        <w:rPr>
          <w:spacing w:val="-4"/>
          <w:sz w:val="21"/>
        </w:rPr>
        <w:t xml:space="preserve"> </w:t>
      </w:r>
      <w:r>
        <w:rPr>
          <w:spacing w:val="-2"/>
          <w:sz w:val="21"/>
        </w:rPr>
        <w:t>subject</w:t>
      </w:r>
    </w:p>
    <w:p w14:paraId="2F9B3BC3" w14:textId="77777777" w:rsidR="00AF3196" w:rsidRDefault="00F9107A">
      <w:pPr>
        <w:pStyle w:val="ListParagraph"/>
        <w:numPr>
          <w:ilvl w:val="1"/>
          <w:numId w:val="64"/>
        </w:numPr>
        <w:tabs>
          <w:tab w:val="left" w:pos="1300"/>
        </w:tabs>
        <w:spacing w:before="112"/>
        <w:rPr>
          <w:sz w:val="21"/>
        </w:rPr>
      </w:pPr>
      <w:r>
        <w:rPr>
          <w:spacing w:val="-2"/>
          <w:sz w:val="21"/>
        </w:rPr>
        <w:t>Interesting</w:t>
      </w:r>
    </w:p>
    <w:p w14:paraId="715065F4" w14:textId="77777777" w:rsidR="00AF3196" w:rsidRDefault="00F9107A">
      <w:pPr>
        <w:pStyle w:val="ListParagraph"/>
        <w:numPr>
          <w:ilvl w:val="0"/>
          <w:numId w:val="65"/>
        </w:numPr>
        <w:tabs>
          <w:tab w:val="left" w:pos="579"/>
          <w:tab w:val="left" w:pos="580"/>
        </w:tabs>
        <w:spacing w:before="110" w:line="242" w:lineRule="auto"/>
        <w:ind w:right="1031"/>
        <w:rPr>
          <w:sz w:val="21"/>
        </w:rPr>
      </w:pPr>
      <w:r>
        <w:rPr>
          <w:sz w:val="21"/>
        </w:rPr>
        <w:t>Most</w:t>
      </w:r>
      <w:r>
        <w:rPr>
          <w:spacing w:val="67"/>
          <w:sz w:val="21"/>
        </w:rPr>
        <w:t xml:space="preserve"> </w:t>
      </w:r>
      <w:r>
        <w:rPr>
          <w:sz w:val="21"/>
        </w:rPr>
        <w:t>(9</w:t>
      </w:r>
      <w:r>
        <w:rPr>
          <w:spacing w:val="67"/>
          <w:sz w:val="21"/>
        </w:rPr>
        <w:t xml:space="preserve"> </w:t>
      </w:r>
      <w:r>
        <w:rPr>
          <w:sz w:val="21"/>
        </w:rPr>
        <w:t>of</w:t>
      </w:r>
      <w:r>
        <w:rPr>
          <w:spacing w:val="67"/>
          <w:sz w:val="21"/>
        </w:rPr>
        <w:t xml:space="preserve"> </w:t>
      </w:r>
      <w:r>
        <w:rPr>
          <w:sz w:val="21"/>
        </w:rPr>
        <w:t>the</w:t>
      </w:r>
      <w:r>
        <w:rPr>
          <w:spacing w:val="67"/>
          <w:sz w:val="21"/>
        </w:rPr>
        <w:t xml:space="preserve"> </w:t>
      </w:r>
      <w:r>
        <w:rPr>
          <w:sz w:val="21"/>
        </w:rPr>
        <w:t>12</w:t>
      </w:r>
      <w:r>
        <w:rPr>
          <w:spacing w:val="67"/>
          <w:sz w:val="21"/>
        </w:rPr>
        <w:t xml:space="preserve"> </w:t>
      </w:r>
      <w:r>
        <w:rPr>
          <w:sz w:val="21"/>
        </w:rPr>
        <w:t>-</w:t>
      </w:r>
      <w:r>
        <w:rPr>
          <w:spacing w:val="67"/>
          <w:sz w:val="21"/>
        </w:rPr>
        <w:t xml:space="preserve"> </w:t>
      </w:r>
      <w:r>
        <w:rPr>
          <w:sz w:val="21"/>
        </w:rPr>
        <w:t>67%)</w:t>
      </w:r>
      <w:r>
        <w:rPr>
          <w:spacing w:val="67"/>
          <w:sz w:val="21"/>
        </w:rPr>
        <w:t xml:space="preserve"> </w:t>
      </w:r>
      <w:r>
        <w:rPr>
          <w:sz w:val="21"/>
        </w:rPr>
        <w:t>Panel</w:t>
      </w:r>
      <w:r>
        <w:rPr>
          <w:spacing w:val="67"/>
          <w:sz w:val="21"/>
        </w:rPr>
        <w:t xml:space="preserve"> </w:t>
      </w:r>
      <w:r>
        <w:rPr>
          <w:sz w:val="21"/>
        </w:rPr>
        <w:t>member</w:t>
      </w:r>
      <w:r>
        <w:rPr>
          <w:spacing w:val="67"/>
          <w:sz w:val="21"/>
        </w:rPr>
        <w:t xml:space="preserve"> </w:t>
      </w:r>
      <w:r>
        <w:rPr>
          <w:sz w:val="21"/>
        </w:rPr>
        <w:t>indicated</w:t>
      </w:r>
      <w:r>
        <w:rPr>
          <w:spacing w:val="67"/>
          <w:sz w:val="21"/>
        </w:rPr>
        <w:t xml:space="preserve"> </w:t>
      </w:r>
      <w:r>
        <w:rPr>
          <w:sz w:val="21"/>
        </w:rPr>
        <w:t>they</w:t>
      </w:r>
      <w:r>
        <w:rPr>
          <w:spacing w:val="68"/>
          <w:sz w:val="21"/>
        </w:rPr>
        <w:t xml:space="preserve"> </w:t>
      </w:r>
      <w:r>
        <w:rPr>
          <w:sz w:val="21"/>
        </w:rPr>
        <w:t>feel</w:t>
      </w:r>
      <w:r>
        <w:rPr>
          <w:spacing w:val="68"/>
          <w:sz w:val="21"/>
        </w:rPr>
        <w:t xml:space="preserve"> </w:t>
      </w:r>
      <w:r>
        <w:rPr>
          <w:sz w:val="21"/>
        </w:rPr>
        <w:t>v</w:t>
      </w:r>
      <w:r>
        <w:rPr>
          <w:i/>
          <w:sz w:val="21"/>
        </w:rPr>
        <w:t>ery</w:t>
      </w:r>
      <w:r>
        <w:rPr>
          <w:i/>
          <w:spacing w:val="67"/>
          <w:sz w:val="21"/>
        </w:rPr>
        <w:t xml:space="preserve"> </w:t>
      </w:r>
      <w:r>
        <w:rPr>
          <w:i/>
          <w:sz w:val="21"/>
        </w:rPr>
        <w:t>comfortable</w:t>
      </w:r>
      <w:r>
        <w:rPr>
          <w:i/>
          <w:spacing w:val="67"/>
          <w:sz w:val="21"/>
        </w:rPr>
        <w:t xml:space="preserve"> </w:t>
      </w:r>
      <w:r>
        <w:rPr>
          <w:sz w:val="21"/>
        </w:rPr>
        <w:t>about</w:t>
      </w:r>
      <w:r>
        <w:rPr>
          <w:spacing w:val="67"/>
          <w:sz w:val="21"/>
        </w:rPr>
        <w:t xml:space="preserve"> </w:t>
      </w:r>
      <w:r>
        <w:rPr>
          <w:sz w:val="21"/>
        </w:rPr>
        <w:t>asking question/sharing their opinions in the sessions</w:t>
      </w:r>
    </w:p>
    <w:p w14:paraId="346431BC" w14:textId="77777777" w:rsidR="00AF3196" w:rsidRDefault="00AF3196">
      <w:pPr>
        <w:spacing w:before="6"/>
        <w:rPr>
          <w:sz w:val="19"/>
        </w:rPr>
      </w:pPr>
    </w:p>
    <w:p w14:paraId="02D4C8F3" w14:textId="77777777" w:rsidR="00AF3196" w:rsidRDefault="00F9107A">
      <w:pPr>
        <w:pStyle w:val="ListParagraph"/>
        <w:numPr>
          <w:ilvl w:val="1"/>
          <w:numId w:val="139"/>
        </w:numPr>
        <w:tabs>
          <w:tab w:val="left" w:pos="787"/>
        </w:tabs>
        <w:spacing w:before="1"/>
        <w:jc w:val="both"/>
        <w:rPr>
          <w:rFonts w:ascii="Arial"/>
          <w:b/>
        </w:rPr>
      </w:pPr>
      <w:r>
        <w:rPr>
          <w:rFonts w:ascii="Arial"/>
          <w:b/>
          <w:color w:val="0070C0"/>
        </w:rPr>
        <w:t>Final</w:t>
      </w:r>
      <w:r>
        <w:rPr>
          <w:rFonts w:ascii="Arial"/>
          <w:b/>
          <w:color w:val="0070C0"/>
          <w:spacing w:val="-5"/>
        </w:rPr>
        <w:t xml:space="preserve"> </w:t>
      </w:r>
      <w:r>
        <w:rPr>
          <w:rFonts w:ascii="Arial"/>
          <w:b/>
          <w:color w:val="0070C0"/>
          <w:spacing w:val="-2"/>
        </w:rPr>
        <w:t>feedback</w:t>
      </w:r>
    </w:p>
    <w:p w14:paraId="382DC8FA" w14:textId="77777777" w:rsidR="00AF3196" w:rsidRDefault="00F9107A">
      <w:pPr>
        <w:spacing w:before="118" w:line="242" w:lineRule="auto"/>
        <w:ind w:left="220" w:right="1033"/>
        <w:rPr>
          <w:sz w:val="21"/>
        </w:rPr>
      </w:pPr>
      <w:r>
        <w:rPr>
          <w:sz w:val="21"/>
        </w:rPr>
        <w:t>One</w:t>
      </w:r>
      <w:r>
        <w:rPr>
          <w:spacing w:val="-6"/>
          <w:sz w:val="21"/>
        </w:rPr>
        <w:t xml:space="preserve"> </w:t>
      </w:r>
      <w:r>
        <w:rPr>
          <w:sz w:val="21"/>
        </w:rPr>
        <w:t>week</w:t>
      </w:r>
      <w:r>
        <w:rPr>
          <w:spacing w:val="-6"/>
          <w:sz w:val="21"/>
        </w:rPr>
        <w:t xml:space="preserve"> </w:t>
      </w:r>
      <w:r>
        <w:rPr>
          <w:sz w:val="21"/>
        </w:rPr>
        <w:t>before</w:t>
      </w:r>
      <w:r>
        <w:rPr>
          <w:spacing w:val="-6"/>
          <w:sz w:val="21"/>
        </w:rPr>
        <w:t xml:space="preserve"> </w:t>
      </w:r>
      <w:r>
        <w:rPr>
          <w:sz w:val="21"/>
        </w:rPr>
        <w:t>Meeting</w:t>
      </w:r>
      <w:r>
        <w:rPr>
          <w:spacing w:val="-6"/>
          <w:sz w:val="21"/>
        </w:rPr>
        <w:t xml:space="preserve"> </w:t>
      </w:r>
      <w:r>
        <w:rPr>
          <w:sz w:val="21"/>
        </w:rPr>
        <w:t>6,</w:t>
      </w:r>
      <w:r>
        <w:rPr>
          <w:spacing w:val="-6"/>
          <w:sz w:val="21"/>
        </w:rPr>
        <w:t xml:space="preserve"> </w:t>
      </w:r>
      <w:r>
        <w:rPr>
          <w:sz w:val="21"/>
        </w:rPr>
        <w:t>Helen</w:t>
      </w:r>
      <w:r>
        <w:rPr>
          <w:spacing w:val="-6"/>
          <w:sz w:val="21"/>
        </w:rPr>
        <w:t xml:space="preserve"> </w:t>
      </w:r>
      <w:r>
        <w:rPr>
          <w:sz w:val="21"/>
        </w:rPr>
        <w:t>emailed</w:t>
      </w:r>
      <w:r>
        <w:rPr>
          <w:spacing w:val="-6"/>
          <w:sz w:val="21"/>
        </w:rPr>
        <w:t xml:space="preserve"> </w:t>
      </w:r>
      <w:r>
        <w:rPr>
          <w:sz w:val="21"/>
        </w:rPr>
        <w:t>the</w:t>
      </w:r>
      <w:r>
        <w:rPr>
          <w:spacing w:val="-6"/>
          <w:sz w:val="21"/>
        </w:rPr>
        <w:t xml:space="preserve"> </w:t>
      </w:r>
      <w:r>
        <w:rPr>
          <w:sz w:val="21"/>
        </w:rPr>
        <w:t>Panel</w:t>
      </w:r>
      <w:r>
        <w:rPr>
          <w:spacing w:val="-6"/>
          <w:sz w:val="21"/>
        </w:rPr>
        <w:t xml:space="preserve"> </w:t>
      </w:r>
      <w:r>
        <w:rPr>
          <w:sz w:val="21"/>
        </w:rPr>
        <w:t>a</w:t>
      </w:r>
      <w:r>
        <w:rPr>
          <w:spacing w:val="-6"/>
          <w:sz w:val="21"/>
        </w:rPr>
        <w:t xml:space="preserve"> </w:t>
      </w:r>
      <w:r>
        <w:rPr>
          <w:sz w:val="21"/>
        </w:rPr>
        <w:t>link</w:t>
      </w:r>
      <w:r>
        <w:rPr>
          <w:spacing w:val="-6"/>
          <w:sz w:val="21"/>
        </w:rPr>
        <w:t xml:space="preserve"> </w:t>
      </w:r>
      <w:r>
        <w:rPr>
          <w:sz w:val="21"/>
        </w:rPr>
        <w:t>to</w:t>
      </w:r>
      <w:r>
        <w:rPr>
          <w:spacing w:val="-6"/>
          <w:sz w:val="21"/>
        </w:rPr>
        <w:t xml:space="preserve"> </w:t>
      </w:r>
      <w:r>
        <w:rPr>
          <w:sz w:val="21"/>
        </w:rPr>
        <w:t>an</w:t>
      </w:r>
      <w:r>
        <w:rPr>
          <w:spacing w:val="-6"/>
          <w:sz w:val="21"/>
        </w:rPr>
        <w:t xml:space="preserve"> </w:t>
      </w:r>
      <w:r>
        <w:rPr>
          <w:sz w:val="21"/>
        </w:rPr>
        <w:t>online</w:t>
      </w:r>
      <w:r>
        <w:rPr>
          <w:spacing w:val="-6"/>
          <w:sz w:val="21"/>
        </w:rPr>
        <w:t xml:space="preserve"> </w:t>
      </w:r>
      <w:r>
        <w:rPr>
          <w:sz w:val="21"/>
        </w:rPr>
        <w:t>feedback</w:t>
      </w:r>
      <w:r>
        <w:rPr>
          <w:spacing w:val="-6"/>
          <w:sz w:val="21"/>
        </w:rPr>
        <w:t xml:space="preserve"> </w:t>
      </w:r>
      <w:r>
        <w:rPr>
          <w:sz w:val="21"/>
        </w:rPr>
        <w:t>form</w:t>
      </w:r>
      <w:r>
        <w:rPr>
          <w:spacing w:val="-5"/>
          <w:sz w:val="21"/>
        </w:rPr>
        <w:t xml:space="preserve"> </w:t>
      </w:r>
      <w:r>
        <w:rPr>
          <w:sz w:val="21"/>
        </w:rPr>
        <w:t>to</w:t>
      </w:r>
      <w:r>
        <w:rPr>
          <w:spacing w:val="-6"/>
          <w:sz w:val="21"/>
        </w:rPr>
        <w:t xml:space="preserve"> </w:t>
      </w:r>
      <w:r>
        <w:rPr>
          <w:sz w:val="21"/>
        </w:rPr>
        <w:t>contribute</w:t>
      </w:r>
      <w:r>
        <w:rPr>
          <w:spacing w:val="-6"/>
          <w:sz w:val="21"/>
        </w:rPr>
        <w:t xml:space="preserve"> </w:t>
      </w:r>
      <w:r>
        <w:rPr>
          <w:sz w:val="21"/>
        </w:rPr>
        <w:t>to</w:t>
      </w:r>
      <w:r>
        <w:rPr>
          <w:spacing w:val="-6"/>
          <w:sz w:val="21"/>
        </w:rPr>
        <w:t xml:space="preserve"> </w:t>
      </w:r>
      <w:r>
        <w:rPr>
          <w:sz w:val="21"/>
        </w:rPr>
        <w:t>an evaluation of the Community Panel’s experience. The Panel was asked the following questions:</w:t>
      </w:r>
    </w:p>
    <w:p w14:paraId="4F83E93A" w14:textId="77777777" w:rsidR="00AF3196" w:rsidRDefault="00F9107A">
      <w:pPr>
        <w:pStyle w:val="ListParagraph"/>
        <w:numPr>
          <w:ilvl w:val="0"/>
          <w:numId w:val="63"/>
        </w:numPr>
        <w:tabs>
          <w:tab w:val="left" w:pos="579"/>
          <w:tab w:val="left" w:pos="580"/>
        </w:tabs>
        <w:spacing w:before="114" w:line="242" w:lineRule="auto"/>
        <w:ind w:right="1032"/>
        <w:rPr>
          <w:rFonts w:ascii="Symbol" w:hAnsi="Symbol"/>
          <w:sz w:val="21"/>
        </w:rPr>
      </w:pPr>
      <w:r>
        <w:rPr>
          <w:sz w:val="21"/>
        </w:rPr>
        <w:t xml:space="preserve">What did you know when you were approached to sit on the Panel and what encouraged you to say </w:t>
      </w:r>
      <w:r>
        <w:rPr>
          <w:spacing w:val="-4"/>
          <w:sz w:val="21"/>
        </w:rPr>
        <w:t>yes?</w:t>
      </w:r>
    </w:p>
    <w:p w14:paraId="12972EB7" w14:textId="77777777" w:rsidR="00AF3196" w:rsidRDefault="00F9107A">
      <w:pPr>
        <w:pStyle w:val="ListParagraph"/>
        <w:numPr>
          <w:ilvl w:val="0"/>
          <w:numId w:val="63"/>
        </w:numPr>
        <w:tabs>
          <w:tab w:val="left" w:pos="579"/>
          <w:tab w:val="left" w:pos="580"/>
        </w:tabs>
        <w:spacing w:before="114" w:line="242" w:lineRule="auto"/>
        <w:ind w:right="1028"/>
        <w:rPr>
          <w:rFonts w:ascii="Symbol" w:hAnsi="Symbol"/>
          <w:sz w:val="21"/>
        </w:rPr>
      </w:pPr>
      <w:r>
        <w:rPr>
          <w:sz w:val="21"/>
        </w:rPr>
        <w:t>Has what you have done been significantly different to what you thought you would do Is there any other information you feel you could have been given to help you make your decisions?</w:t>
      </w:r>
    </w:p>
    <w:p w14:paraId="4CE7D163" w14:textId="77777777" w:rsidR="00AF3196" w:rsidRDefault="00F9107A">
      <w:pPr>
        <w:pStyle w:val="ListParagraph"/>
        <w:numPr>
          <w:ilvl w:val="0"/>
          <w:numId w:val="63"/>
        </w:numPr>
        <w:tabs>
          <w:tab w:val="left" w:pos="579"/>
          <w:tab w:val="left" w:pos="580"/>
        </w:tabs>
        <w:spacing w:before="114"/>
        <w:rPr>
          <w:rFonts w:ascii="Symbol" w:hAnsi="Symbol"/>
          <w:sz w:val="21"/>
        </w:rPr>
      </w:pPr>
      <w:r>
        <w:rPr>
          <w:sz w:val="21"/>
        </w:rPr>
        <w:t>Do</w:t>
      </w:r>
      <w:r>
        <w:rPr>
          <w:spacing w:val="-7"/>
          <w:sz w:val="21"/>
        </w:rPr>
        <w:t xml:space="preserve"> </w:t>
      </w:r>
      <w:r>
        <w:rPr>
          <w:sz w:val="21"/>
        </w:rPr>
        <w:t>you</w:t>
      </w:r>
      <w:r>
        <w:rPr>
          <w:spacing w:val="-4"/>
          <w:sz w:val="21"/>
        </w:rPr>
        <w:t xml:space="preserve"> </w:t>
      </w:r>
      <w:r>
        <w:rPr>
          <w:sz w:val="21"/>
        </w:rPr>
        <w:t>think</w:t>
      </w:r>
      <w:r>
        <w:rPr>
          <w:spacing w:val="-4"/>
          <w:sz w:val="21"/>
        </w:rPr>
        <w:t xml:space="preserve"> </w:t>
      </w:r>
      <w:r>
        <w:rPr>
          <w:sz w:val="21"/>
        </w:rPr>
        <w:t>the</w:t>
      </w:r>
      <w:r>
        <w:rPr>
          <w:spacing w:val="-4"/>
          <w:sz w:val="21"/>
        </w:rPr>
        <w:t xml:space="preserve"> </w:t>
      </w:r>
      <w:r>
        <w:rPr>
          <w:sz w:val="21"/>
        </w:rPr>
        <w:t>process</w:t>
      </w:r>
      <w:r>
        <w:rPr>
          <w:spacing w:val="-5"/>
          <w:sz w:val="21"/>
        </w:rPr>
        <w:t xml:space="preserve"> </w:t>
      </w:r>
      <w:r>
        <w:rPr>
          <w:sz w:val="21"/>
        </w:rPr>
        <w:t>has</w:t>
      </w:r>
      <w:r>
        <w:rPr>
          <w:spacing w:val="-4"/>
          <w:sz w:val="21"/>
        </w:rPr>
        <w:t xml:space="preserve"> </w:t>
      </w:r>
      <w:r>
        <w:rPr>
          <w:sz w:val="21"/>
        </w:rPr>
        <w:t>been</w:t>
      </w:r>
      <w:r>
        <w:rPr>
          <w:spacing w:val="-4"/>
          <w:sz w:val="21"/>
        </w:rPr>
        <w:t xml:space="preserve"> </w:t>
      </w:r>
      <w:r>
        <w:rPr>
          <w:sz w:val="21"/>
        </w:rPr>
        <w:t>worthwhile</w:t>
      </w:r>
      <w:r>
        <w:rPr>
          <w:spacing w:val="-4"/>
          <w:sz w:val="21"/>
        </w:rPr>
        <w:t xml:space="preserve"> </w:t>
      </w:r>
      <w:r>
        <w:rPr>
          <w:sz w:val="21"/>
        </w:rPr>
        <w:t>for</w:t>
      </w:r>
      <w:r>
        <w:rPr>
          <w:spacing w:val="-5"/>
          <w:sz w:val="21"/>
        </w:rPr>
        <w:t xml:space="preserve"> </w:t>
      </w:r>
      <w:r>
        <w:rPr>
          <w:sz w:val="21"/>
        </w:rPr>
        <w:t>you,</w:t>
      </w:r>
      <w:r>
        <w:rPr>
          <w:spacing w:val="-4"/>
          <w:sz w:val="21"/>
        </w:rPr>
        <w:t xml:space="preserve"> </w:t>
      </w:r>
      <w:r>
        <w:rPr>
          <w:sz w:val="21"/>
        </w:rPr>
        <w:t>the</w:t>
      </w:r>
      <w:r>
        <w:rPr>
          <w:spacing w:val="-4"/>
          <w:sz w:val="21"/>
        </w:rPr>
        <w:t xml:space="preserve"> </w:t>
      </w:r>
      <w:r>
        <w:rPr>
          <w:sz w:val="21"/>
        </w:rPr>
        <w:t>Board</w:t>
      </w:r>
      <w:r>
        <w:rPr>
          <w:spacing w:val="-4"/>
          <w:sz w:val="21"/>
        </w:rPr>
        <w:t xml:space="preserve"> </w:t>
      </w:r>
      <w:r>
        <w:rPr>
          <w:sz w:val="21"/>
        </w:rPr>
        <w:t>and</w:t>
      </w:r>
      <w:r>
        <w:rPr>
          <w:spacing w:val="-4"/>
          <w:sz w:val="21"/>
        </w:rPr>
        <w:t xml:space="preserve"> </w:t>
      </w:r>
      <w:r>
        <w:rPr>
          <w:spacing w:val="-2"/>
          <w:sz w:val="21"/>
        </w:rPr>
        <w:t>GWMWater?</w:t>
      </w:r>
    </w:p>
    <w:p w14:paraId="74589190" w14:textId="77777777" w:rsidR="00AF3196" w:rsidRDefault="00F9107A">
      <w:pPr>
        <w:pStyle w:val="ListParagraph"/>
        <w:numPr>
          <w:ilvl w:val="0"/>
          <w:numId w:val="63"/>
        </w:numPr>
        <w:tabs>
          <w:tab w:val="left" w:pos="579"/>
          <w:tab w:val="left" w:pos="580"/>
        </w:tabs>
        <w:spacing w:before="122"/>
        <w:rPr>
          <w:rFonts w:ascii="Symbol" w:hAnsi="Symbol"/>
          <w:sz w:val="21"/>
        </w:rPr>
      </w:pPr>
      <w:r>
        <w:rPr>
          <w:sz w:val="21"/>
        </w:rPr>
        <w:t>What</w:t>
      </w:r>
      <w:r>
        <w:rPr>
          <w:spacing w:val="-4"/>
          <w:sz w:val="21"/>
        </w:rPr>
        <w:t xml:space="preserve"> </w:t>
      </w:r>
      <w:r>
        <w:rPr>
          <w:sz w:val="21"/>
        </w:rPr>
        <w:t>did</w:t>
      </w:r>
      <w:r>
        <w:rPr>
          <w:spacing w:val="-4"/>
          <w:sz w:val="21"/>
        </w:rPr>
        <w:t xml:space="preserve"> </w:t>
      </w:r>
      <w:r>
        <w:rPr>
          <w:sz w:val="21"/>
        </w:rPr>
        <w:t>you</w:t>
      </w:r>
      <w:r>
        <w:rPr>
          <w:spacing w:val="-4"/>
          <w:sz w:val="21"/>
        </w:rPr>
        <w:t xml:space="preserve"> </w:t>
      </w:r>
      <w:r>
        <w:rPr>
          <w:sz w:val="21"/>
        </w:rPr>
        <w:t>gain</w:t>
      </w:r>
      <w:r>
        <w:rPr>
          <w:spacing w:val="-4"/>
          <w:sz w:val="21"/>
        </w:rPr>
        <w:t xml:space="preserve"> </w:t>
      </w:r>
      <w:r>
        <w:rPr>
          <w:sz w:val="21"/>
        </w:rPr>
        <w:t>from</w:t>
      </w:r>
      <w:r>
        <w:rPr>
          <w:spacing w:val="-4"/>
          <w:sz w:val="21"/>
        </w:rPr>
        <w:t xml:space="preserve"> </w:t>
      </w:r>
      <w:r>
        <w:rPr>
          <w:sz w:val="21"/>
        </w:rPr>
        <w:t>the</w:t>
      </w:r>
      <w:r>
        <w:rPr>
          <w:spacing w:val="-5"/>
          <w:sz w:val="21"/>
        </w:rPr>
        <w:t xml:space="preserve"> </w:t>
      </w:r>
      <w:r>
        <w:rPr>
          <w:sz w:val="21"/>
        </w:rPr>
        <w:t>Panel</w:t>
      </w:r>
      <w:r>
        <w:rPr>
          <w:spacing w:val="-3"/>
          <w:sz w:val="21"/>
        </w:rPr>
        <w:t xml:space="preserve"> </w:t>
      </w:r>
      <w:r>
        <w:rPr>
          <w:spacing w:val="-2"/>
          <w:sz w:val="21"/>
        </w:rPr>
        <w:t>process?</w:t>
      </w:r>
    </w:p>
    <w:p w14:paraId="04D52FE9" w14:textId="77777777" w:rsidR="00AF3196" w:rsidRDefault="00F9107A">
      <w:pPr>
        <w:pStyle w:val="ListParagraph"/>
        <w:numPr>
          <w:ilvl w:val="0"/>
          <w:numId w:val="63"/>
        </w:numPr>
        <w:tabs>
          <w:tab w:val="left" w:pos="579"/>
          <w:tab w:val="left" w:pos="580"/>
        </w:tabs>
        <w:spacing w:before="121"/>
        <w:rPr>
          <w:rFonts w:ascii="Symbol" w:hAnsi="Symbol"/>
          <w:sz w:val="21"/>
        </w:rPr>
      </w:pPr>
      <w:r>
        <w:rPr>
          <w:sz w:val="21"/>
        </w:rPr>
        <w:t>Would</w:t>
      </w:r>
      <w:r>
        <w:rPr>
          <w:spacing w:val="-4"/>
          <w:sz w:val="21"/>
        </w:rPr>
        <w:t xml:space="preserve"> </w:t>
      </w:r>
      <w:r>
        <w:rPr>
          <w:sz w:val="21"/>
        </w:rPr>
        <w:t>you</w:t>
      </w:r>
      <w:r>
        <w:rPr>
          <w:spacing w:val="-3"/>
          <w:sz w:val="21"/>
        </w:rPr>
        <w:t xml:space="preserve"> </w:t>
      </w:r>
      <w:r>
        <w:rPr>
          <w:sz w:val="21"/>
        </w:rPr>
        <w:t>do</w:t>
      </w:r>
      <w:r>
        <w:rPr>
          <w:spacing w:val="-3"/>
          <w:sz w:val="21"/>
        </w:rPr>
        <w:t xml:space="preserve"> </w:t>
      </w:r>
      <w:r>
        <w:rPr>
          <w:sz w:val="21"/>
        </w:rPr>
        <w:t>it</w:t>
      </w:r>
      <w:r>
        <w:rPr>
          <w:spacing w:val="-3"/>
          <w:sz w:val="21"/>
        </w:rPr>
        <w:t xml:space="preserve"> </w:t>
      </w:r>
      <w:r>
        <w:rPr>
          <w:spacing w:val="-2"/>
          <w:sz w:val="21"/>
        </w:rPr>
        <w:t>again?</w:t>
      </w:r>
    </w:p>
    <w:p w14:paraId="019BB505" w14:textId="77777777" w:rsidR="00AF3196" w:rsidRDefault="00F9107A">
      <w:pPr>
        <w:pStyle w:val="ListParagraph"/>
        <w:numPr>
          <w:ilvl w:val="0"/>
          <w:numId w:val="63"/>
        </w:numPr>
        <w:tabs>
          <w:tab w:val="left" w:pos="579"/>
          <w:tab w:val="left" w:pos="580"/>
        </w:tabs>
        <w:spacing w:before="121"/>
        <w:rPr>
          <w:rFonts w:ascii="Symbol" w:hAnsi="Symbol"/>
          <w:sz w:val="21"/>
        </w:rPr>
      </w:pPr>
      <w:r>
        <w:rPr>
          <w:sz w:val="21"/>
        </w:rPr>
        <w:t>Any</w:t>
      </w:r>
      <w:r>
        <w:rPr>
          <w:spacing w:val="-4"/>
          <w:sz w:val="21"/>
        </w:rPr>
        <w:t xml:space="preserve"> </w:t>
      </w:r>
      <w:r>
        <w:rPr>
          <w:sz w:val="21"/>
        </w:rPr>
        <w:t>other</w:t>
      </w:r>
      <w:r>
        <w:rPr>
          <w:spacing w:val="-4"/>
          <w:sz w:val="21"/>
        </w:rPr>
        <w:t xml:space="preserve"> </w:t>
      </w:r>
      <w:r>
        <w:rPr>
          <w:spacing w:val="-2"/>
          <w:sz w:val="21"/>
        </w:rPr>
        <w:t>comments?</w:t>
      </w:r>
    </w:p>
    <w:p w14:paraId="4D7C3D35" w14:textId="77777777" w:rsidR="00AF3196" w:rsidRDefault="00F9107A">
      <w:pPr>
        <w:spacing w:before="113"/>
        <w:ind w:left="220" w:right="1032"/>
        <w:jc w:val="both"/>
        <w:rPr>
          <w:sz w:val="21"/>
        </w:rPr>
      </w:pPr>
      <w:r>
        <w:rPr>
          <w:sz w:val="21"/>
        </w:rPr>
        <w:t>Nine Panel members completed the feedback form, in the lead up to the meeting. Their feedback was compiled into a de-identified summary and shared with the Panel during a final reflection session. Ultimately</w:t>
      </w:r>
      <w:r>
        <w:rPr>
          <w:spacing w:val="-2"/>
          <w:sz w:val="21"/>
        </w:rPr>
        <w:t xml:space="preserve"> </w:t>
      </w:r>
      <w:r>
        <w:rPr>
          <w:sz w:val="21"/>
        </w:rPr>
        <w:t>twelve</w:t>
      </w:r>
      <w:r>
        <w:rPr>
          <w:spacing w:val="-3"/>
          <w:sz w:val="21"/>
        </w:rPr>
        <w:t xml:space="preserve"> </w:t>
      </w:r>
      <w:r>
        <w:rPr>
          <w:sz w:val="21"/>
        </w:rPr>
        <w:t>Panel</w:t>
      </w:r>
      <w:r>
        <w:rPr>
          <w:spacing w:val="-2"/>
          <w:sz w:val="21"/>
        </w:rPr>
        <w:t xml:space="preserve"> </w:t>
      </w:r>
      <w:r>
        <w:rPr>
          <w:sz w:val="21"/>
        </w:rPr>
        <w:t>members</w:t>
      </w:r>
      <w:r>
        <w:rPr>
          <w:spacing w:val="-2"/>
          <w:sz w:val="21"/>
        </w:rPr>
        <w:t xml:space="preserve"> </w:t>
      </w:r>
      <w:r>
        <w:rPr>
          <w:sz w:val="21"/>
        </w:rPr>
        <w:t>completed</w:t>
      </w:r>
      <w:r>
        <w:rPr>
          <w:spacing w:val="-3"/>
          <w:sz w:val="21"/>
        </w:rPr>
        <w:t xml:space="preserve"> </w:t>
      </w:r>
      <w:r>
        <w:rPr>
          <w:sz w:val="21"/>
        </w:rPr>
        <w:t>the</w:t>
      </w:r>
      <w:r>
        <w:rPr>
          <w:spacing w:val="-3"/>
          <w:sz w:val="21"/>
        </w:rPr>
        <w:t xml:space="preserve"> </w:t>
      </w:r>
      <w:r>
        <w:rPr>
          <w:sz w:val="21"/>
        </w:rPr>
        <w:t>feedback</w:t>
      </w:r>
      <w:r>
        <w:rPr>
          <w:spacing w:val="-2"/>
          <w:sz w:val="21"/>
        </w:rPr>
        <w:t xml:space="preserve"> </w:t>
      </w:r>
      <w:r>
        <w:rPr>
          <w:sz w:val="21"/>
        </w:rPr>
        <w:t>form.</w:t>
      </w:r>
      <w:r>
        <w:rPr>
          <w:spacing w:val="40"/>
          <w:sz w:val="21"/>
        </w:rPr>
        <w:t xml:space="preserve"> </w:t>
      </w:r>
      <w:r>
        <w:rPr>
          <w:sz w:val="21"/>
        </w:rPr>
        <w:t>The</w:t>
      </w:r>
      <w:r>
        <w:rPr>
          <w:spacing w:val="-3"/>
          <w:sz w:val="21"/>
        </w:rPr>
        <w:t xml:space="preserve"> </w:t>
      </w:r>
      <w:r>
        <w:rPr>
          <w:sz w:val="21"/>
        </w:rPr>
        <w:t>following</w:t>
      </w:r>
      <w:r>
        <w:rPr>
          <w:spacing w:val="-3"/>
          <w:sz w:val="21"/>
        </w:rPr>
        <w:t xml:space="preserve"> </w:t>
      </w:r>
      <w:r>
        <w:rPr>
          <w:sz w:val="21"/>
        </w:rPr>
        <w:t>summary</w:t>
      </w:r>
      <w:r>
        <w:rPr>
          <w:spacing w:val="-2"/>
          <w:sz w:val="21"/>
        </w:rPr>
        <w:t xml:space="preserve"> </w:t>
      </w:r>
      <w:r>
        <w:rPr>
          <w:sz w:val="21"/>
        </w:rPr>
        <w:t>is</w:t>
      </w:r>
      <w:r>
        <w:rPr>
          <w:spacing w:val="-2"/>
          <w:sz w:val="21"/>
        </w:rPr>
        <w:t xml:space="preserve"> </w:t>
      </w:r>
      <w:r>
        <w:rPr>
          <w:sz w:val="21"/>
        </w:rPr>
        <w:t>based</w:t>
      </w:r>
      <w:r>
        <w:rPr>
          <w:spacing w:val="-3"/>
          <w:sz w:val="21"/>
        </w:rPr>
        <w:t xml:space="preserve"> </w:t>
      </w:r>
      <w:r>
        <w:rPr>
          <w:sz w:val="21"/>
        </w:rPr>
        <w:t>on</w:t>
      </w:r>
      <w:r>
        <w:rPr>
          <w:spacing w:val="-3"/>
          <w:sz w:val="21"/>
        </w:rPr>
        <w:t xml:space="preserve"> </w:t>
      </w:r>
      <w:r>
        <w:rPr>
          <w:sz w:val="21"/>
        </w:rPr>
        <w:t>that feedback combined with Panel members’ final reflections.</w:t>
      </w:r>
    </w:p>
    <w:p w14:paraId="32450388" w14:textId="77777777" w:rsidR="00AF3196" w:rsidRDefault="00F9107A">
      <w:pPr>
        <w:spacing w:before="122" w:line="242" w:lineRule="auto"/>
        <w:ind w:left="220" w:right="1031"/>
        <w:jc w:val="both"/>
        <w:rPr>
          <w:sz w:val="21"/>
        </w:rPr>
      </w:pPr>
      <w:r>
        <w:rPr>
          <w:sz w:val="21"/>
        </w:rPr>
        <w:t>Feedback</w:t>
      </w:r>
      <w:r>
        <w:rPr>
          <w:spacing w:val="-1"/>
          <w:sz w:val="21"/>
        </w:rPr>
        <w:t xml:space="preserve"> </w:t>
      </w:r>
      <w:r>
        <w:rPr>
          <w:sz w:val="21"/>
        </w:rPr>
        <w:t>includes Panel</w:t>
      </w:r>
      <w:r>
        <w:rPr>
          <w:spacing w:val="-1"/>
          <w:sz w:val="21"/>
        </w:rPr>
        <w:t xml:space="preserve"> </w:t>
      </w:r>
      <w:r>
        <w:rPr>
          <w:sz w:val="21"/>
        </w:rPr>
        <w:t>members</w:t>
      </w:r>
      <w:r>
        <w:rPr>
          <w:spacing w:val="-1"/>
          <w:sz w:val="21"/>
        </w:rPr>
        <w:t xml:space="preserve"> </w:t>
      </w:r>
      <w:r>
        <w:rPr>
          <w:sz w:val="21"/>
        </w:rPr>
        <w:t>who</w:t>
      </w:r>
      <w:r>
        <w:rPr>
          <w:spacing w:val="-1"/>
          <w:sz w:val="21"/>
        </w:rPr>
        <w:t xml:space="preserve"> </w:t>
      </w:r>
      <w:r>
        <w:rPr>
          <w:sz w:val="21"/>
        </w:rPr>
        <w:t>mainly</w:t>
      </w:r>
      <w:r>
        <w:rPr>
          <w:spacing w:val="-1"/>
          <w:sz w:val="21"/>
        </w:rPr>
        <w:t xml:space="preserve"> </w:t>
      </w:r>
      <w:r>
        <w:rPr>
          <w:sz w:val="21"/>
        </w:rPr>
        <w:t>participated</w:t>
      </w:r>
      <w:r>
        <w:rPr>
          <w:spacing w:val="-1"/>
          <w:sz w:val="21"/>
        </w:rPr>
        <w:t xml:space="preserve"> </w:t>
      </w:r>
      <w:r>
        <w:rPr>
          <w:sz w:val="21"/>
        </w:rPr>
        <w:t>face-to-face</w:t>
      </w:r>
      <w:r>
        <w:rPr>
          <w:spacing w:val="-1"/>
          <w:sz w:val="21"/>
        </w:rPr>
        <w:t xml:space="preserve"> </w:t>
      </w:r>
      <w:r>
        <w:rPr>
          <w:sz w:val="21"/>
        </w:rPr>
        <w:t>and</w:t>
      </w:r>
      <w:r>
        <w:rPr>
          <w:spacing w:val="-1"/>
          <w:sz w:val="21"/>
        </w:rPr>
        <w:t xml:space="preserve"> </w:t>
      </w:r>
      <w:r>
        <w:rPr>
          <w:sz w:val="21"/>
        </w:rPr>
        <w:t>those</w:t>
      </w:r>
      <w:r>
        <w:rPr>
          <w:spacing w:val="-1"/>
          <w:sz w:val="21"/>
        </w:rPr>
        <w:t xml:space="preserve"> </w:t>
      </w:r>
      <w:r>
        <w:rPr>
          <w:sz w:val="21"/>
        </w:rPr>
        <w:t>who</w:t>
      </w:r>
      <w:r>
        <w:rPr>
          <w:spacing w:val="-1"/>
          <w:sz w:val="21"/>
        </w:rPr>
        <w:t xml:space="preserve"> </w:t>
      </w:r>
      <w:r>
        <w:rPr>
          <w:sz w:val="21"/>
        </w:rPr>
        <w:t>attended</w:t>
      </w:r>
      <w:r>
        <w:rPr>
          <w:spacing w:val="-1"/>
          <w:sz w:val="21"/>
        </w:rPr>
        <w:t xml:space="preserve"> </w:t>
      </w:r>
      <w:r>
        <w:rPr>
          <w:sz w:val="21"/>
        </w:rPr>
        <w:t>a</w:t>
      </w:r>
      <w:r>
        <w:rPr>
          <w:spacing w:val="-1"/>
          <w:sz w:val="21"/>
        </w:rPr>
        <w:t xml:space="preserve"> </w:t>
      </w:r>
      <w:r>
        <w:rPr>
          <w:sz w:val="21"/>
        </w:rPr>
        <w:t>mix</w:t>
      </w:r>
      <w:r>
        <w:rPr>
          <w:spacing w:val="-1"/>
          <w:sz w:val="21"/>
        </w:rPr>
        <w:t xml:space="preserve"> </w:t>
      </w:r>
      <w:r>
        <w:rPr>
          <w:sz w:val="21"/>
        </w:rPr>
        <w:t>of face-to face and online sessions.</w:t>
      </w:r>
    </w:p>
    <w:p w14:paraId="1CA53F37"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0A76ED69" w14:textId="77777777" w:rsidR="00AF3196" w:rsidRDefault="00F9107A">
      <w:pPr>
        <w:spacing w:before="163"/>
        <w:ind w:left="220"/>
        <w:rPr>
          <w:b/>
          <w:sz w:val="21"/>
        </w:rPr>
      </w:pPr>
      <w:r>
        <w:rPr>
          <w:b/>
          <w:sz w:val="21"/>
        </w:rPr>
        <w:lastRenderedPageBreak/>
        <w:t>Enjoyment</w:t>
      </w:r>
      <w:r>
        <w:rPr>
          <w:b/>
          <w:spacing w:val="-6"/>
          <w:sz w:val="21"/>
        </w:rPr>
        <w:t xml:space="preserve"> </w:t>
      </w:r>
      <w:r>
        <w:rPr>
          <w:b/>
          <w:sz w:val="21"/>
        </w:rPr>
        <w:t>of</w:t>
      </w:r>
      <w:r>
        <w:rPr>
          <w:b/>
          <w:spacing w:val="-5"/>
          <w:sz w:val="21"/>
        </w:rPr>
        <w:t xml:space="preserve"> </w:t>
      </w:r>
      <w:r>
        <w:rPr>
          <w:b/>
          <w:spacing w:val="-2"/>
          <w:sz w:val="21"/>
        </w:rPr>
        <w:t>experience</w:t>
      </w:r>
    </w:p>
    <w:p w14:paraId="0F7E931D" w14:textId="77777777" w:rsidR="00AF3196" w:rsidRDefault="00F9107A">
      <w:pPr>
        <w:pStyle w:val="ListParagraph"/>
        <w:numPr>
          <w:ilvl w:val="0"/>
          <w:numId w:val="63"/>
        </w:numPr>
        <w:tabs>
          <w:tab w:val="left" w:pos="579"/>
          <w:tab w:val="left" w:pos="580"/>
        </w:tabs>
        <w:spacing w:before="121"/>
        <w:rPr>
          <w:rFonts w:ascii="Symbol" w:hAnsi="Symbol"/>
        </w:rPr>
      </w:pPr>
      <w:r>
        <w:t>All</w:t>
      </w:r>
      <w:r>
        <w:rPr>
          <w:spacing w:val="-7"/>
        </w:rPr>
        <w:t xml:space="preserve"> </w:t>
      </w:r>
      <w:r>
        <w:t>(100%)</w:t>
      </w:r>
      <w:r>
        <w:rPr>
          <w:spacing w:val="-5"/>
        </w:rPr>
        <w:t xml:space="preserve"> </w:t>
      </w:r>
      <w:r>
        <w:t>indicated</w:t>
      </w:r>
      <w:r>
        <w:rPr>
          <w:spacing w:val="-5"/>
        </w:rPr>
        <w:t xml:space="preserve"> </w:t>
      </w:r>
      <w:r>
        <w:t>they</w:t>
      </w:r>
      <w:r>
        <w:rPr>
          <w:spacing w:val="-5"/>
        </w:rPr>
        <w:t xml:space="preserve"> </w:t>
      </w:r>
      <w:r>
        <w:t>have</w:t>
      </w:r>
      <w:r>
        <w:rPr>
          <w:spacing w:val="-5"/>
        </w:rPr>
        <w:t xml:space="preserve"> </w:t>
      </w:r>
      <w:r>
        <w:t>enjoyed</w:t>
      </w:r>
      <w:r>
        <w:rPr>
          <w:spacing w:val="-4"/>
        </w:rPr>
        <w:t xml:space="preserve"> </w:t>
      </w:r>
      <w:r>
        <w:t>being</w:t>
      </w:r>
      <w:r>
        <w:rPr>
          <w:spacing w:val="-5"/>
        </w:rPr>
        <w:t xml:space="preserve"> </w:t>
      </w:r>
      <w:r>
        <w:t>on</w:t>
      </w:r>
      <w:r>
        <w:rPr>
          <w:spacing w:val="-5"/>
        </w:rPr>
        <w:t xml:space="preserve"> </w:t>
      </w:r>
      <w:r>
        <w:t>the</w:t>
      </w:r>
      <w:r>
        <w:rPr>
          <w:spacing w:val="-6"/>
        </w:rPr>
        <w:t xml:space="preserve"> </w:t>
      </w:r>
      <w:r>
        <w:t>Panel,</w:t>
      </w:r>
      <w:r>
        <w:rPr>
          <w:spacing w:val="-5"/>
        </w:rPr>
        <w:t xml:space="preserve"> </w:t>
      </w:r>
      <w:r>
        <w:rPr>
          <w:i/>
        </w:rPr>
        <w:t>“most</w:t>
      </w:r>
      <w:r>
        <w:rPr>
          <w:i/>
          <w:spacing w:val="-4"/>
        </w:rPr>
        <w:t xml:space="preserve"> </w:t>
      </w:r>
      <w:r>
        <w:rPr>
          <w:i/>
          <w:spacing w:val="-2"/>
        </w:rPr>
        <w:t>definitely”</w:t>
      </w:r>
    </w:p>
    <w:p w14:paraId="05DE7B55" w14:textId="77777777" w:rsidR="00AF3196" w:rsidRDefault="00F9107A">
      <w:pPr>
        <w:pStyle w:val="ListParagraph"/>
        <w:numPr>
          <w:ilvl w:val="0"/>
          <w:numId w:val="63"/>
        </w:numPr>
        <w:tabs>
          <w:tab w:val="left" w:pos="579"/>
          <w:tab w:val="left" w:pos="580"/>
        </w:tabs>
        <w:spacing w:before="118"/>
        <w:rPr>
          <w:rFonts w:ascii="Symbol" w:hAnsi="Symbol"/>
        </w:rPr>
      </w:pPr>
      <w:r>
        <w:t>What</w:t>
      </w:r>
      <w:r>
        <w:rPr>
          <w:spacing w:val="-4"/>
        </w:rPr>
        <w:t xml:space="preserve"> </w:t>
      </w:r>
      <w:r>
        <w:t>did</w:t>
      </w:r>
      <w:r>
        <w:rPr>
          <w:spacing w:val="-4"/>
        </w:rPr>
        <w:t xml:space="preserve"> </w:t>
      </w:r>
      <w:r>
        <w:t>CP</w:t>
      </w:r>
      <w:r>
        <w:rPr>
          <w:spacing w:val="-4"/>
        </w:rPr>
        <w:t xml:space="preserve"> </w:t>
      </w:r>
      <w:r>
        <w:t>members</w:t>
      </w:r>
      <w:r>
        <w:rPr>
          <w:spacing w:val="-4"/>
        </w:rPr>
        <w:t xml:space="preserve"> </w:t>
      </w:r>
      <w:r>
        <w:rPr>
          <w:spacing w:val="-2"/>
        </w:rPr>
        <w:t>enjoy?</w:t>
      </w:r>
    </w:p>
    <w:p w14:paraId="432E1D68" w14:textId="77777777" w:rsidR="00AF3196" w:rsidRDefault="00F9107A">
      <w:pPr>
        <w:pStyle w:val="ListParagraph"/>
        <w:numPr>
          <w:ilvl w:val="1"/>
          <w:numId w:val="63"/>
        </w:numPr>
        <w:tabs>
          <w:tab w:val="left" w:pos="1300"/>
        </w:tabs>
        <w:spacing w:before="125"/>
      </w:pPr>
      <w:r>
        <w:t>Learning</w:t>
      </w:r>
      <w:r>
        <w:rPr>
          <w:spacing w:val="-6"/>
        </w:rPr>
        <w:t xml:space="preserve"> </w:t>
      </w:r>
      <w:r>
        <w:t>more</w:t>
      </w:r>
      <w:r>
        <w:rPr>
          <w:spacing w:val="-6"/>
        </w:rPr>
        <w:t xml:space="preserve"> </w:t>
      </w:r>
      <w:r>
        <w:t>about</w:t>
      </w:r>
      <w:r>
        <w:rPr>
          <w:spacing w:val="-5"/>
        </w:rPr>
        <w:t xml:space="preserve"> </w:t>
      </w:r>
      <w:r>
        <w:rPr>
          <w:spacing w:val="-2"/>
        </w:rPr>
        <w:t>GWMWater</w:t>
      </w:r>
    </w:p>
    <w:p w14:paraId="5B2AFB17" w14:textId="77777777" w:rsidR="00AF3196" w:rsidRDefault="00F9107A">
      <w:pPr>
        <w:pStyle w:val="ListParagraph"/>
        <w:numPr>
          <w:ilvl w:val="1"/>
          <w:numId w:val="63"/>
        </w:numPr>
        <w:tabs>
          <w:tab w:val="left" w:pos="1300"/>
        </w:tabs>
        <w:spacing w:before="109"/>
      </w:pPr>
      <w:r>
        <w:t>Understanding</w:t>
      </w:r>
      <w:r>
        <w:rPr>
          <w:spacing w:val="-11"/>
        </w:rPr>
        <w:t xml:space="preserve"> </w:t>
      </w:r>
      <w:r>
        <w:t>issues</w:t>
      </w:r>
      <w:r>
        <w:rPr>
          <w:spacing w:val="-9"/>
        </w:rPr>
        <w:t xml:space="preserve"> </w:t>
      </w:r>
      <w:r>
        <w:t>facing</w:t>
      </w:r>
      <w:r>
        <w:rPr>
          <w:spacing w:val="-9"/>
        </w:rPr>
        <w:t xml:space="preserve"> </w:t>
      </w:r>
      <w:r>
        <w:t>GWMWater</w:t>
      </w:r>
      <w:r>
        <w:rPr>
          <w:spacing w:val="-9"/>
        </w:rPr>
        <w:t xml:space="preserve"> </w:t>
      </w:r>
      <w:r>
        <w:t>and</w:t>
      </w:r>
      <w:r>
        <w:rPr>
          <w:spacing w:val="-9"/>
        </w:rPr>
        <w:t xml:space="preserve"> </w:t>
      </w:r>
      <w:r>
        <w:t>different</w:t>
      </w:r>
      <w:r>
        <w:rPr>
          <w:spacing w:val="-9"/>
        </w:rPr>
        <w:t xml:space="preserve"> </w:t>
      </w:r>
      <w:r>
        <w:t>customer/community</w:t>
      </w:r>
      <w:r>
        <w:rPr>
          <w:spacing w:val="-9"/>
        </w:rPr>
        <w:t xml:space="preserve"> </w:t>
      </w:r>
      <w:r>
        <w:rPr>
          <w:spacing w:val="-2"/>
        </w:rPr>
        <w:t>groups</w:t>
      </w:r>
    </w:p>
    <w:p w14:paraId="1AEF992B" w14:textId="77777777" w:rsidR="00AF3196" w:rsidRDefault="00F9107A">
      <w:pPr>
        <w:pStyle w:val="ListParagraph"/>
        <w:numPr>
          <w:ilvl w:val="1"/>
          <w:numId w:val="63"/>
        </w:numPr>
        <w:tabs>
          <w:tab w:val="left" w:pos="1300"/>
        </w:tabs>
        <w:spacing w:before="113"/>
      </w:pPr>
      <w:r>
        <w:t>Interacting</w:t>
      </w:r>
      <w:r>
        <w:rPr>
          <w:spacing w:val="-9"/>
        </w:rPr>
        <w:t xml:space="preserve"> </w:t>
      </w:r>
      <w:r>
        <w:t>with</w:t>
      </w:r>
      <w:r>
        <w:rPr>
          <w:spacing w:val="-7"/>
        </w:rPr>
        <w:t xml:space="preserve"> </w:t>
      </w:r>
      <w:r>
        <w:t>diversity</w:t>
      </w:r>
      <w:r>
        <w:rPr>
          <w:spacing w:val="-6"/>
        </w:rPr>
        <w:t xml:space="preserve"> </w:t>
      </w:r>
      <w:r>
        <w:t>of</w:t>
      </w:r>
      <w:r>
        <w:rPr>
          <w:spacing w:val="-7"/>
        </w:rPr>
        <w:t xml:space="preserve"> </w:t>
      </w:r>
      <w:r>
        <w:t>customers</w:t>
      </w:r>
      <w:r>
        <w:rPr>
          <w:spacing w:val="-7"/>
        </w:rPr>
        <w:t xml:space="preserve"> </w:t>
      </w:r>
      <w:r>
        <w:t>and</w:t>
      </w:r>
      <w:r>
        <w:rPr>
          <w:spacing w:val="-5"/>
        </w:rPr>
        <w:t xml:space="preserve"> </w:t>
      </w:r>
      <w:r>
        <w:t>hearing</w:t>
      </w:r>
      <w:r>
        <w:rPr>
          <w:spacing w:val="-7"/>
        </w:rPr>
        <w:t xml:space="preserve"> </w:t>
      </w:r>
      <w:r>
        <w:t>different</w:t>
      </w:r>
      <w:r>
        <w:rPr>
          <w:spacing w:val="-6"/>
        </w:rPr>
        <w:t xml:space="preserve"> </w:t>
      </w:r>
      <w:r>
        <w:rPr>
          <w:spacing w:val="-2"/>
        </w:rPr>
        <w:t>views</w:t>
      </w:r>
    </w:p>
    <w:p w14:paraId="74D3CB1A" w14:textId="77777777" w:rsidR="00AF3196" w:rsidRDefault="00F9107A">
      <w:pPr>
        <w:pStyle w:val="ListParagraph"/>
        <w:numPr>
          <w:ilvl w:val="1"/>
          <w:numId w:val="63"/>
        </w:numPr>
        <w:tabs>
          <w:tab w:val="left" w:pos="1300"/>
        </w:tabs>
        <w:spacing w:before="113"/>
      </w:pPr>
      <w:r>
        <w:t>Having</w:t>
      </w:r>
      <w:r>
        <w:rPr>
          <w:spacing w:val="-4"/>
        </w:rPr>
        <w:t xml:space="preserve"> </w:t>
      </w:r>
      <w:r>
        <w:t>a</w:t>
      </w:r>
      <w:r>
        <w:rPr>
          <w:spacing w:val="-4"/>
        </w:rPr>
        <w:t xml:space="preserve"> </w:t>
      </w:r>
      <w:r>
        <w:t>say</w:t>
      </w:r>
      <w:r>
        <w:rPr>
          <w:spacing w:val="-4"/>
        </w:rPr>
        <w:t xml:space="preserve"> </w:t>
      </w:r>
      <w:r>
        <w:t>on</w:t>
      </w:r>
      <w:r>
        <w:rPr>
          <w:spacing w:val="-4"/>
        </w:rPr>
        <w:t xml:space="preserve"> </w:t>
      </w:r>
      <w:r>
        <w:t>different</w:t>
      </w:r>
      <w:r>
        <w:rPr>
          <w:spacing w:val="-4"/>
        </w:rPr>
        <w:t xml:space="preserve"> </w:t>
      </w:r>
      <w:r>
        <w:rPr>
          <w:spacing w:val="-2"/>
        </w:rPr>
        <w:t>issues</w:t>
      </w:r>
    </w:p>
    <w:p w14:paraId="7C23A565" w14:textId="77777777" w:rsidR="00AF3196" w:rsidRDefault="00F9107A">
      <w:pPr>
        <w:pStyle w:val="ListParagraph"/>
        <w:numPr>
          <w:ilvl w:val="1"/>
          <w:numId w:val="63"/>
        </w:numPr>
        <w:tabs>
          <w:tab w:val="left" w:pos="1300"/>
        </w:tabs>
        <w:spacing w:before="114"/>
      </w:pPr>
      <w:r>
        <w:t>The</w:t>
      </w:r>
      <w:r>
        <w:rPr>
          <w:spacing w:val="-3"/>
        </w:rPr>
        <w:t xml:space="preserve"> </w:t>
      </w:r>
      <w:r>
        <w:rPr>
          <w:spacing w:val="-2"/>
        </w:rPr>
        <w:t>lunches!</w:t>
      </w:r>
    </w:p>
    <w:p w14:paraId="7E8D04C1" w14:textId="77777777" w:rsidR="00AF3196" w:rsidRDefault="00F9107A">
      <w:pPr>
        <w:pStyle w:val="ListParagraph"/>
        <w:numPr>
          <w:ilvl w:val="0"/>
          <w:numId w:val="63"/>
        </w:numPr>
        <w:tabs>
          <w:tab w:val="left" w:pos="579"/>
          <w:tab w:val="left" w:pos="580"/>
        </w:tabs>
        <w:spacing w:before="231"/>
        <w:rPr>
          <w:rFonts w:ascii="Symbol" w:hAnsi="Symbol"/>
        </w:rPr>
      </w:pPr>
      <w:r>
        <w:rPr>
          <w:b/>
        </w:rPr>
        <w:t>What</w:t>
      </w:r>
      <w:r>
        <w:rPr>
          <w:b/>
          <w:spacing w:val="-7"/>
        </w:rPr>
        <w:t xml:space="preserve"> </w:t>
      </w:r>
      <w:r>
        <w:rPr>
          <w:b/>
        </w:rPr>
        <w:t>worked</w:t>
      </w:r>
      <w:r>
        <w:rPr>
          <w:b/>
          <w:spacing w:val="-5"/>
        </w:rPr>
        <w:t xml:space="preserve"> </w:t>
      </w:r>
      <w:r>
        <w:rPr>
          <w:b/>
          <w:spacing w:val="-4"/>
        </w:rPr>
        <w:t>well</w:t>
      </w:r>
    </w:p>
    <w:p w14:paraId="02FC6411" w14:textId="77777777" w:rsidR="00AF3196" w:rsidRDefault="00F9107A">
      <w:pPr>
        <w:pStyle w:val="ListParagraph"/>
        <w:numPr>
          <w:ilvl w:val="0"/>
          <w:numId w:val="63"/>
        </w:numPr>
        <w:tabs>
          <w:tab w:val="left" w:pos="579"/>
          <w:tab w:val="left" w:pos="580"/>
        </w:tabs>
        <w:spacing w:before="123"/>
        <w:rPr>
          <w:rFonts w:ascii="Symbol" w:hAnsi="Symbol"/>
        </w:rPr>
      </w:pPr>
      <w:r>
        <w:rPr>
          <w:spacing w:val="-2"/>
        </w:rPr>
        <w:t>Meetings:</w:t>
      </w:r>
    </w:p>
    <w:p w14:paraId="27978EB5" w14:textId="77777777" w:rsidR="00AF3196" w:rsidRDefault="00F9107A">
      <w:pPr>
        <w:pStyle w:val="ListParagraph"/>
        <w:numPr>
          <w:ilvl w:val="1"/>
          <w:numId w:val="63"/>
        </w:numPr>
        <w:tabs>
          <w:tab w:val="left" w:pos="1300"/>
        </w:tabs>
        <w:spacing w:before="120"/>
      </w:pPr>
      <w:r>
        <w:rPr>
          <w:spacing w:val="-2"/>
        </w:rPr>
        <w:t>Well-structured</w:t>
      </w:r>
    </w:p>
    <w:p w14:paraId="7C4A87E0" w14:textId="77777777" w:rsidR="00AF3196" w:rsidRDefault="00F9107A">
      <w:pPr>
        <w:pStyle w:val="ListParagraph"/>
        <w:numPr>
          <w:ilvl w:val="1"/>
          <w:numId w:val="63"/>
        </w:numPr>
        <w:tabs>
          <w:tab w:val="left" w:pos="1300"/>
        </w:tabs>
        <w:spacing w:before="113"/>
        <w:rPr>
          <w:i/>
        </w:rPr>
      </w:pPr>
      <w:r>
        <w:t>Ran</w:t>
      </w:r>
      <w:r>
        <w:rPr>
          <w:spacing w:val="-4"/>
        </w:rPr>
        <w:t xml:space="preserve"> </w:t>
      </w:r>
      <w:r>
        <w:t>to</w:t>
      </w:r>
      <w:r>
        <w:rPr>
          <w:spacing w:val="-4"/>
        </w:rPr>
        <w:t xml:space="preserve"> </w:t>
      </w:r>
      <w:r>
        <w:t>time,</w:t>
      </w:r>
      <w:r>
        <w:rPr>
          <w:spacing w:val="-4"/>
        </w:rPr>
        <w:t xml:space="preserve"> </w:t>
      </w:r>
      <w:r>
        <w:rPr>
          <w:i/>
        </w:rPr>
        <w:t>“time</w:t>
      </w:r>
      <w:r>
        <w:rPr>
          <w:i/>
          <w:spacing w:val="-4"/>
        </w:rPr>
        <w:t xml:space="preserve"> </w:t>
      </w:r>
      <w:r>
        <w:rPr>
          <w:i/>
        </w:rPr>
        <w:t>goes</w:t>
      </w:r>
      <w:r>
        <w:rPr>
          <w:i/>
          <w:spacing w:val="-3"/>
        </w:rPr>
        <w:t xml:space="preserve"> </w:t>
      </w:r>
      <w:r>
        <w:rPr>
          <w:i/>
          <w:spacing w:val="-2"/>
        </w:rPr>
        <w:t>quickly”</w:t>
      </w:r>
    </w:p>
    <w:p w14:paraId="524B9037" w14:textId="77777777" w:rsidR="00AF3196" w:rsidRDefault="00F9107A">
      <w:pPr>
        <w:pStyle w:val="ListParagraph"/>
        <w:numPr>
          <w:ilvl w:val="1"/>
          <w:numId w:val="63"/>
        </w:numPr>
        <w:tabs>
          <w:tab w:val="left" w:pos="1300"/>
        </w:tabs>
        <w:spacing w:before="113"/>
      </w:pPr>
      <w:r>
        <w:rPr>
          <w:spacing w:val="-2"/>
        </w:rPr>
        <w:t>Well-facilitated</w:t>
      </w:r>
    </w:p>
    <w:p w14:paraId="37E860ED" w14:textId="77777777" w:rsidR="00AF3196" w:rsidRDefault="00F9107A">
      <w:pPr>
        <w:pStyle w:val="ListParagraph"/>
        <w:numPr>
          <w:ilvl w:val="1"/>
          <w:numId w:val="63"/>
        </w:numPr>
        <w:tabs>
          <w:tab w:val="left" w:pos="1300"/>
        </w:tabs>
        <w:spacing w:before="114"/>
      </w:pPr>
      <w:r>
        <w:t>Kept</w:t>
      </w:r>
      <w:r>
        <w:rPr>
          <w:spacing w:val="-6"/>
        </w:rPr>
        <w:t xml:space="preserve"> </w:t>
      </w:r>
      <w:r>
        <w:t>members</w:t>
      </w:r>
      <w:r>
        <w:rPr>
          <w:spacing w:val="-5"/>
        </w:rPr>
        <w:t xml:space="preserve"> </w:t>
      </w:r>
      <w:r>
        <w:rPr>
          <w:spacing w:val="-2"/>
        </w:rPr>
        <w:t>interested</w:t>
      </w:r>
    </w:p>
    <w:p w14:paraId="68DB40DB" w14:textId="77777777" w:rsidR="00AF3196" w:rsidRDefault="00F9107A">
      <w:pPr>
        <w:pStyle w:val="ListParagraph"/>
        <w:numPr>
          <w:ilvl w:val="1"/>
          <w:numId w:val="63"/>
        </w:numPr>
        <w:tabs>
          <w:tab w:val="left" w:pos="1300"/>
        </w:tabs>
        <w:spacing w:before="113"/>
      </w:pPr>
      <w:r>
        <w:t>Interesting,</w:t>
      </w:r>
      <w:r>
        <w:rPr>
          <w:spacing w:val="-8"/>
        </w:rPr>
        <w:t xml:space="preserve"> </w:t>
      </w:r>
      <w:r>
        <w:t>topics</w:t>
      </w:r>
      <w:r>
        <w:rPr>
          <w:spacing w:val="-7"/>
        </w:rPr>
        <w:t xml:space="preserve"> </w:t>
      </w:r>
      <w:r>
        <w:t>were</w:t>
      </w:r>
      <w:r>
        <w:rPr>
          <w:spacing w:val="-7"/>
        </w:rPr>
        <w:t xml:space="preserve"> </w:t>
      </w:r>
      <w:r>
        <w:rPr>
          <w:spacing w:val="-2"/>
        </w:rPr>
        <w:t>engaging</w:t>
      </w:r>
    </w:p>
    <w:p w14:paraId="3E540CD1" w14:textId="77777777" w:rsidR="00AF3196" w:rsidRDefault="00F9107A">
      <w:pPr>
        <w:pStyle w:val="ListParagraph"/>
        <w:numPr>
          <w:ilvl w:val="0"/>
          <w:numId w:val="63"/>
        </w:numPr>
        <w:tabs>
          <w:tab w:val="left" w:pos="579"/>
          <w:tab w:val="left" w:pos="580"/>
        </w:tabs>
        <w:spacing w:before="111"/>
        <w:rPr>
          <w:rFonts w:ascii="Symbol" w:hAnsi="Symbol"/>
        </w:rPr>
      </w:pPr>
      <w:r>
        <w:t>GWMWater</w:t>
      </w:r>
      <w:r>
        <w:rPr>
          <w:spacing w:val="-8"/>
        </w:rPr>
        <w:t xml:space="preserve"> </w:t>
      </w:r>
      <w:r>
        <w:rPr>
          <w:spacing w:val="-2"/>
        </w:rPr>
        <w:t>people</w:t>
      </w:r>
    </w:p>
    <w:p w14:paraId="397C800C" w14:textId="77777777" w:rsidR="00AF3196" w:rsidRDefault="00F9107A">
      <w:pPr>
        <w:pStyle w:val="ListParagraph"/>
        <w:numPr>
          <w:ilvl w:val="1"/>
          <w:numId w:val="63"/>
        </w:numPr>
        <w:tabs>
          <w:tab w:val="left" w:pos="1300"/>
        </w:tabs>
        <w:spacing w:before="120"/>
      </w:pPr>
      <w:r>
        <w:t>Information</w:t>
      </w:r>
      <w:r>
        <w:rPr>
          <w:spacing w:val="-7"/>
        </w:rPr>
        <w:t xml:space="preserve"> </w:t>
      </w:r>
      <w:r>
        <w:t>was</w:t>
      </w:r>
      <w:r>
        <w:rPr>
          <w:spacing w:val="-7"/>
        </w:rPr>
        <w:t xml:space="preserve"> </w:t>
      </w:r>
      <w:r>
        <w:t>clearly</w:t>
      </w:r>
      <w:r>
        <w:rPr>
          <w:spacing w:val="-6"/>
        </w:rPr>
        <w:t xml:space="preserve"> </w:t>
      </w:r>
      <w:r>
        <w:rPr>
          <w:spacing w:val="-2"/>
        </w:rPr>
        <w:t>presented</w:t>
      </w:r>
    </w:p>
    <w:p w14:paraId="78492931" w14:textId="77777777" w:rsidR="00AF3196" w:rsidRDefault="00F9107A">
      <w:pPr>
        <w:pStyle w:val="ListParagraph"/>
        <w:numPr>
          <w:ilvl w:val="1"/>
          <w:numId w:val="63"/>
        </w:numPr>
        <w:tabs>
          <w:tab w:val="left" w:pos="1300"/>
        </w:tabs>
        <w:spacing w:before="114"/>
      </w:pPr>
      <w:r>
        <w:t>Questions</w:t>
      </w:r>
      <w:r>
        <w:rPr>
          <w:spacing w:val="-9"/>
        </w:rPr>
        <w:t xml:space="preserve"> </w:t>
      </w:r>
      <w:r>
        <w:t>were</w:t>
      </w:r>
      <w:r>
        <w:rPr>
          <w:spacing w:val="-6"/>
        </w:rPr>
        <w:t xml:space="preserve"> </w:t>
      </w:r>
      <w:r>
        <w:t>addressed</w:t>
      </w:r>
      <w:r>
        <w:rPr>
          <w:spacing w:val="-6"/>
        </w:rPr>
        <w:t xml:space="preserve"> </w:t>
      </w:r>
      <w:r>
        <w:t>and</w:t>
      </w:r>
      <w:r>
        <w:rPr>
          <w:spacing w:val="-6"/>
        </w:rPr>
        <w:t xml:space="preserve"> </w:t>
      </w:r>
      <w:r>
        <w:t>people</w:t>
      </w:r>
      <w:r>
        <w:rPr>
          <w:spacing w:val="-6"/>
        </w:rPr>
        <w:t xml:space="preserve"> </w:t>
      </w:r>
      <w:r>
        <w:t>could</w:t>
      </w:r>
      <w:r>
        <w:rPr>
          <w:spacing w:val="-6"/>
        </w:rPr>
        <w:t xml:space="preserve"> </w:t>
      </w:r>
      <w:r>
        <w:t>understand</w:t>
      </w:r>
      <w:r>
        <w:rPr>
          <w:spacing w:val="-6"/>
        </w:rPr>
        <w:t xml:space="preserve"> </w:t>
      </w:r>
      <w:r>
        <w:t>the</w:t>
      </w:r>
      <w:r>
        <w:rPr>
          <w:spacing w:val="-6"/>
        </w:rPr>
        <w:t xml:space="preserve"> </w:t>
      </w:r>
      <w:r>
        <w:rPr>
          <w:spacing w:val="-2"/>
        </w:rPr>
        <w:t>answers</w:t>
      </w:r>
    </w:p>
    <w:p w14:paraId="29BE3F07" w14:textId="77777777" w:rsidR="00AF3196" w:rsidRDefault="00F9107A">
      <w:pPr>
        <w:pStyle w:val="ListParagraph"/>
        <w:numPr>
          <w:ilvl w:val="1"/>
          <w:numId w:val="63"/>
        </w:numPr>
        <w:tabs>
          <w:tab w:val="left" w:pos="1300"/>
        </w:tabs>
        <w:spacing w:before="117" w:line="235" w:lineRule="auto"/>
        <w:ind w:right="1442"/>
      </w:pPr>
      <w:r>
        <w:t>GWMWater’s</w:t>
      </w:r>
      <w:r>
        <w:rPr>
          <w:spacing w:val="-4"/>
        </w:rPr>
        <w:t xml:space="preserve"> </w:t>
      </w:r>
      <w:r>
        <w:t>willingness</w:t>
      </w:r>
      <w:r>
        <w:rPr>
          <w:spacing w:val="-4"/>
        </w:rPr>
        <w:t xml:space="preserve"> </w:t>
      </w:r>
      <w:r>
        <w:t>to</w:t>
      </w:r>
      <w:r>
        <w:rPr>
          <w:spacing w:val="-4"/>
        </w:rPr>
        <w:t xml:space="preserve"> </w:t>
      </w:r>
      <w:r>
        <w:t>follow</w:t>
      </w:r>
      <w:r>
        <w:rPr>
          <w:spacing w:val="-4"/>
        </w:rPr>
        <w:t xml:space="preserve"> </w:t>
      </w:r>
      <w:r>
        <w:t>up</w:t>
      </w:r>
      <w:r>
        <w:rPr>
          <w:spacing w:val="-4"/>
        </w:rPr>
        <w:t xml:space="preserve"> </w:t>
      </w:r>
      <w:r>
        <w:t>on</w:t>
      </w:r>
      <w:r>
        <w:rPr>
          <w:spacing w:val="-4"/>
        </w:rPr>
        <w:t xml:space="preserve"> </w:t>
      </w:r>
      <w:r>
        <w:t>issues/queries</w:t>
      </w:r>
      <w:r>
        <w:rPr>
          <w:spacing w:val="-4"/>
        </w:rPr>
        <w:t xml:space="preserve"> </w:t>
      </w:r>
      <w:r>
        <w:t>(including</w:t>
      </w:r>
      <w:r>
        <w:rPr>
          <w:spacing w:val="-4"/>
        </w:rPr>
        <w:t xml:space="preserve"> </w:t>
      </w:r>
      <w:r>
        <w:t>those</w:t>
      </w:r>
      <w:r>
        <w:rPr>
          <w:spacing w:val="-4"/>
        </w:rPr>
        <w:t xml:space="preserve"> </w:t>
      </w:r>
      <w:r>
        <w:t>outside</w:t>
      </w:r>
      <w:r>
        <w:rPr>
          <w:spacing w:val="-4"/>
        </w:rPr>
        <w:t xml:space="preserve"> </w:t>
      </w:r>
      <w:r>
        <w:t>the scope of deliberations)</w:t>
      </w:r>
    </w:p>
    <w:p w14:paraId="0284BDB2" w14:textId="77777777" w:rsidR="00AF3196" w:rsidRDefault="00F9107A">
      <w:pPr>
        <w:pStyle w:val="ListParagraph"/>
        <w:numPr>
          <w:ilvl w:val="1"/>
          <w:numId w:val="63"/>
        </w:numPr>
        <w:tabs>
          <w:tab w:val="left" w:pos="1300"/>
        </w:tabs>
        <w:spacing w:before="120"/>
      </w:pPr>
      <w:r>
        <w:t>Ability</w:t>
      </w:r>
      <w:r>
        <w:rPr>
          <w:spacing w:val="-7"/>
        </w:rPr>
        <w:t xml:space="preserve"> </w:t>
      </w:r>
      <w:r>
        <w:t>to</w:t>
      </w:r>
      <w:r>
        <w:rPr>
          <w:spacing w:val="-7"/>
        </w:rPr>
        <w:t xml:space="preserve"> </w:t>
      </w:r>
      <w:r>
        <w:t>answer</w:t>
      </w:r>
      <w:r>
        <w:rPr>
          <w:spacing w:val="-7"/>
        </w:rPr>
        <w:t xml:space="preserve"> </w:t>
      </w:r>
      <w:r>
        <w:t>“unscripted”</w:t>
      </w:r>
      <w:r>
        <w:rPr>
          <w:spacing w:val="-6"/>
        </w:rPr>
        <w:t xml:space="preserve"> </w:t>
      </w:r>
      <w:r>
        <w:rPr>
          <w:spacing w:val="-2"/>
        </w:rPr>
        <w:t>questions</w:t>
      </w:r>
    </w:p>
    <w:p w14:paraId="396E1A73" w14:textId="77777777" w:rsidR="00AF3196" w:rsidRDefault="00F9107A">
      <w:pPr>
        <w:pStyle w:val="ListParagraph"/>
        <w:numPr>
          <w:ilvl w:val="1"/>
          <w:numId w:val="63"/>
        </w:numPr>
        <w:tabs>
          <w:tab w:val="left" w:pos="1300"/>
        </w:tabs>
        <w:spacing w:before="113"/>
      </w:pPr>
      <w:r>
        <w:t>Overcame</w:t>
      </w:r>
      <w:r>
        <w:rPr>
          <w:spacing w:val="-6"/>
        </w:rPr>
        <w:t xml:space="preserve"> </w:t>
      </w:r>
      <w:r>
        <w:t>IT</w:t>
      </w:r>
      <w:r>
        <w:rPr>
          <w:spacing w:val="-6"/>
        </w:rPr>
        <w:t xml:space="preserve"> </w:t>
      </w:r>
      <w:r>
        <w:t>challenges</w:t>
      </w:r>
      <w:r>
        <w:rPr>
          <w:spacing w:val="-6"/>
        </w:rPr>
        <w:t xml:space="preserve"> </w:t>
      </w:r>
      <w:r>
        <w:t>thrown</w:t>
      </w:r>
      <w:r>
        <w:rPr>
          <w:spacing w:val="-6"/>
        </w:rPr>
        <w:t xml:space="preserve"> </w:t>
      </w:r>
      <w:r>
        <w:t>at</w:t>
      </w:r>
      <w:r>
        <w:rPr>
          <w:spacing w:val="-5"/>
        </w:rPr>
        <w:t xml:space="preserve"> </w:t>
      </w:r>
      <w:r>
        <w:rPr>
          <w:spacing w:val="-4"/>
        </w:rPr>
        <w:t>them</w:t>
      </w:r>
    </w:p>
    <w:p w14:paraId="4FF97DE1" w14:textId="77777777" w:rsidR="00AF3196" w:rsidRDefault="00F9107A">
      <w:pPr>
        <w:pStyle w:val="ListParagraph"/>
        <w:numPr>
          <w:ilvl w:val="0"/>
          <w:numId w:val="63"/>
        </w:numPr>
        <w:tabs>
          <w:tab w:val="left" w:pos="579"/>
          <w:tab w:val="left" w:pos="580"/>
        </w:tabs>
        <w:spacing w:before="112"/>
        <w:rPr>
          <w:rFonts w:ascii="Symbol" w:hAnsi="Symbol"/>
        </w:rPr>
      </w:pPr>
      <w:r>
        <w:t>People’s</w:t>
      </w:r>
      <w:r>
        <w:rPr>
          <w:spacing w:val="-7"/>
        </w:rPr>
        <w:t xml:space="preserve"> </w:t>
      </w:r>
      <w:r>
        <w:t>views</w:t>
      </w:r>
      <w:r>
        <w:rPr>
          <w:spacing w:val="-5"/>
        </w:rPr>
        <w:t xml:space="preserve"> </w:t>
      </w:r>
      <w:r>
        <w:t>were</w:t>
      </w:r>
      <w:r>
        <w:rPr>
          <w:spacing w:val="-4"/>
        </w:rPr>
        <w:t xml:space="preserve"> </w:t>
      </w:r>
      <w:r>
        <w:t>valued</w:t>
      </w:r>
      <w:r>
        <w:rPr>
          <w:spacing w:val="-5"/>
        </w:rPr>
        <w:t xml:space="preserve"> </w:t>
      </w:r>
      <w:r>
        <w:t>(within</w:t>
      </w:r>
      <w:r>
        <w:rPr>
          <w:spacing w:val="-5"/>
        </w:rPr>
        <w:t xml:space="preserve"> </w:t>
      </w:r>
      <w:r>
        <w:t>the</w:t>
      </w:r>
      <w:r>
        <w:rPr>
          <w:spacing w:val="-4"/>
        </w:rPr>
        <w:t xml:space="preserve"> </w:t>
      </w:r>
      <w:r>
        <w:t>group</w:t>
      </w:r>
      <w:r>
        <w:rPr>
          <w:spacing w:val="-5"/>
        </w:rPr>
        <w:t xml:space="preserve"> </w:t>
      </w:r>
      <w:r>
        <w:t>and</w:t>
      </w:r>
      <w:r>
        <w:rPr>
          <w:spacing w:val="-5"/>
        </w:rPr>
        <w:t xml:space="preserve"> </w:t>
      </w:r>
      <w:r>
        <w:t>by</w:t>
      </w:r>
      <w:r>
        <w:rPr>
          <w:spacing w:val="-4"/>
        </w:rPr>
        <w:t xml:space="preserve"> </w:t>
      </w:r>
      <w:r>
        <w:rPr>
          <w:spacing w:val="-2"/>
        </w:rPr>
        <w:t>GWMWater)</w:t>
      </w:r>
    </w:p>
    <w:p w14:paraId="315EF1E3" w14:textId="77777777" w:rsidR="00AF3196" w:rsidRDefault="00F9107A">
      <w:pPr>
        <w:pStyle w:val="ListParagraph"/>
        <w:numPr>
          <w:ilvl w:val="1"/>
          <w:numId w:val="63"/>
        </w:numPr>
        <w:tabs>
          <w:tab w:val="left" w:pos="1300"/>
        </w:tabs>
        <w:spacing w:before="120"/>
      </w:pPr>
      <w:r>
        <w:t>Having</w:t>
      </w:r>
      <w:r>
        <w:rPr>
          <w:spacing w:val="-5"/>
        </w:rPr>
        <w:t xml:space="preserve"> </w:t>
      </w:r>
      <w:r>
        <w:t>the</w:t>
      </w:r>
      <w:r>
        <w:rPr>
          <w:spacing w:val="-4"/>
        </w:rPr>
        <w:t xml:space="preserve"> </w:t>
      </w:r>
      <w:r>
        <w:t>opportunity</w:t>
      </w:r>
      <w:r>
        <w:rPr>
          <w:spacing w:val="-4"/>
        </w:rPr>
        <w:t xml:space="preserve"> </w:t>
      </w:r>
      <w:r>
        <w:t>to</w:t>
      </w:r>
      <w:r>
        <w:rPr>
          <w:spacing w:val="-5"/>
        </w:rPr>
        <w:t xml:space="preserve"> </w:t>
      </w:r>
      <w:r>
        <w:t>have</w:t>
      </w:r>
      <w:r>
        <w:rPr>
          <w:spacing w:val="-4"/>
        </w:rPr>
        <w:t xml:space="preserve"> </w:t>
      </w:r>
      <w:r>
        <w:t>a</w:t>
      </w:r>
      <w:r>
        <w:rPr>
          <w:spacing w:val="-4"/>
        </w:rPr>
        <w:t xml:space="preserve"> </w:t>
      </w:r>
      <w:r>
        <w:rPr>
          <w:spacing w:val="-2"/>
        </w:rPr>
        <w:t>voice,</w:t>
      </w:r>
    </w:p>
    <w:p w14:paraId="22726071" w14:textId="77777777" w:rsidR="00AF3196" w:rsidRDefault="00F9107A">
      <w:pPr>
        <w:pStyle w:val="ListParagraph"/>
        <w:numPr>
          <w:ilvl w:val="1"/>
          <w:numId w:val="63"/>
        </w:numPr>
        <w:tabs>
          <w:tab w:val="left" w:pos="1300"/>
        </w:tabs>
        <w:spacing w:before="113"/>
      </w:pPr>
      <w:r>
        <w:t>Disagreements</w:t>
      </w:r>
      <w:r>
        <w:rPr>
          <w:spacing w:val="-8"/>
        </w:rPr>
        <w:t xml:space="preserve"> </w:t>
      </w:r>
      <w:r>
        <w:t>were</w:t>
      </w:r>
      <w:r>
        <w:rPr>
          <w:spacing w:val="-8"/>
        </w:rPr>
        <w:t xml:space="preserve"> </w:t>
      </w:r>
      <w:r>
        <w:t>treated</w:t>
      </w:r>
      <w:r>
        <w:rPr>
          <w:spacing w:val="-8"/>
        </w:rPr>
        <w:t xml:space="preserve"> </w:t>
      </w:r>
      <w:r>
        <w:rPr>
          <w:spacing w:val="-2"/>
        </w:rPr>
        <w:t>respectfully</w:t>
      </w:r>
    </w:p>
    <w:p w14:paraId="18EA93C3" w14:textId="77777777" w:rsidR="00AF3196" w:rsidRDefault="00F9107A">
      <w:pPr>
        <w:pStyle w:val="ListParagraph"/>
        <w:numPr>
          <w:ilvl w:val="1"/>
          <w:numId w:val="63"/>
        </w:numPr>
        <w:tabs>
          <w:tab w:val="left" w:pos="1300"/>
        </w:tabs>
        <w:spacing w:before="117" w:line="235" w:lineRule="auto"/>
        <w:ind w:right="1226"/>
      </w:pPr>
      <w:r>
        <w:t>Challenging</w:t>
      </w:r>
      <w:r>
        <w:rPr>
          <w:spacing w:val="-4"/>
        </w:rPr>
        <w:t xml:space="preserve"> </w:t>
      </w:r>
      <w:r>
        <w:t>really</w:t>
      </w:r>
      <w:r>
        <w:rPr>
          <w:spacing w:val="-4"/>
        </w:rPr>
        <w:t xml:space="preserve"> </w:t>
      </w:r>
      <w:r>
        <w:t>good</w:t>
      </w:r>
      <w:r>
        <w:rPr>
          <w:spacing w:val="-4"/>
        </w:rPr>
        <w:t xml:space="preserve"> </w:t>
      </w:r>
      <w:r>
        <w:t>and</w:t>
      </w:r>
      <w:r>
        <w:rPr>
          <w:spacing w:val="-4"/>
        </w:rPr>
        <w:t xml:space="preserve"> </w:t>
      </w:r>
      <w:r>
        <w:t>entertaining</w:t>
      </w:r>
      <w:r>
        <w:rPr>
          <w:spacing w:val="-3"/>
        </w:rPr>
        <w:t xml:space="preserve"> </w:t>
      </w:r>
      <w:r>
        <w:t>–</w:t>
      </w:r>
      <w:r>
        <w:rPr>
          <w:spacing w:val="-4"/>
        </w:rPr>
        <w:t xml:space="preserve"> </w:t>
      </w:r>
      <w:r>
        <w:t>polar</w:t>
      </w:r>
      <w:r>
        <w:rPr>
          <w:spacing w:val="-4"/>
        </w:rPr>
        <w:t xml:space="preserve"> </w:t>
      </w:r>
      <w:r>
        <w:t>opinions,</w:t>
      </w:r>
      <w:r>
        <w:rPr>
          <w:spacing w:val="-4"/>
        </w:rPr>
        <w:t xml:space="preserve"> </w:t>
      </w:r>
      <w:r>
        <w:t>broader</w:t>
      </w:r>
      <w:r>
        <w:rPr>
          <w:spacing w:val="-4"/>
        </w:rPr>
        <w:t xml:space="preserve"> </w:t>
      </w:r>
      <w:r>
        <w:t>range</w:t>
      </w:r>
      <w:r>
        <w:rPr>
          <w:spacing w:val="-4"/>
        </w:rPr>
        <w:t xml:space="preserve"> </w:t>
      </w:r>
      <w:r>
        <w:t>of</w:t>
      </w:r>
      <w:r>
        <w:rPr>
          <w:spacing w:val="-4"/>
        </w:rPr>
        <w:t xml:space="preserve"> </w:t>
      </w:r>
      <w:r>
        <w:t>experience and stakeholders</w:t>
      </w:r>
    </w:p>
    <w:p w14:paraId="7A3368F7" w14:textId="77777777" w:rsidR="00AF3196" w:rsidRDefault="00F9107A">
      <w:pPr>
        <w:pStyle w:val="ListParagraph"/>
        <w:numPr>
          <w:ilvl w:val="1"/>
          <w:numId w:val="63"/>
        </w:numPr>
        <w:tabs>
          <w:tab w:val="left" w:pos="1300"/>
        </w:tabs>
        <w:spacing w:before="121"/>
        <w:rPr>
          <w:i/>
        </w:rPr>
      </w:pPr>
      <w:r>
        <w:rPr>
          <w:i/>
        </w:rPr>
        <w:t>“This</w:t>
      </w:r>
      <w:r>
        <w:rPr>
          <w:i/>
          <w:spacing w:val="-7"/>
        </w:rPr>
        <w:t xml:space="preserve"> </w:t>
      </w:r>
      <w:r>
        <w:rPr>
          <w:i/>
        </w:rPr>
        <w:t>is</w:t>
      </w:r>
      <w:r>
        <w:rPr>
          <w:i/>
          <w:spacing w:val="-5"/>
        </w:rPr>
        <w:t xml:space="preserve"> </w:t>
      </w:r>
      <w:r>
        <w:rPr>
          <w:i/>
        </w:rPr>
        <w:t>the</w:t>
      </w:r>
      <w:r>
        <w:rPr>
          <w:i/>
          <w:spacing w:val="-5"/>
        </w:rPr>
        <w:t xml:space="preserve"> </w:t>
      </w:r>
      <w:r>
        <w:rPr>
          <w:i/>
        </w:rPr>
        <w:t>most</w:t>
      </w:r>
      <w:r>
        <w:rPr>
          <w:i/>
          <w:spacing w:val="-5"/>
        </w:rPr>
        <w:t xml:space="preserve"> </w:t>
      </w:r>
      <w:r>
        <w:rPr>
          <w:i/>
        </w:rPr>
        <w:t>positive</w:t>
      </w:r>
      <w:r>
        <w:rPr>
          <w:i/>
          <w:spacing w:val="-5"/>
        </w:rPr>
        <w:t xml:space="preserve"> </w:t>
      </w:r>
      <w:r>
        <w:rPr>
          <w:i/>
        </w:rPr>
        <w:t>and</w:t>
      </w:r>
      <w:r>
        <w:rPr>
          <w:i/>
          <w:spacing w:val="-5"/>
        </w:rPr>
        <w:t xml:space="preserve"> </w:t>
      </w:r>
      <w:r>
        <w:rPr>
          <w:i/>
        </w:rPr>
        <w:t>valued</w:t>
      </w:r>
      <w:r>
        <w:rPr>
          <w:i/>
          <w:spacing w:val="-4"/>
        </w:rPr>
        <w:t xml:space="preserve"> </w:t>
      </w:r>
      <w:r>
        <w:rPr>
          <w:i/>
        </w:rPr>
        <w:t>committee</w:t>
      </w:r>
      <w:r>
        <w:rPr>
          <w:i/>
          <w:spacing w:val="-5"/>
        </w:rPr>
        <w:t xml:space="preserve"> </w:t>
      </w:r>
      <w:r>
        <w:rPr>
          <w:i/>
        </w:rPr>
        <w:t>I’ve</w:t>
      </w:r>
      <w:r>
        <w:rPr>
          <w:i/>
          <w:spacing w:val="-5"/>
        </w:rPr>
        <w:t xml:space="preserve"> </w:t>
      </w:r>
      <w:r>
        <w:rPr>
          <w:i/>
        </w:rPr>
        <w:t>been</w:t>
      </w:r>
      <w:r>
        <w:rPr>
          <w:i/>
          <w:spacing w:val="-5"/>
        </w:rPr>
        <w:t xml:space="preserve"> </w:t>
      </w:r>
      <w:r>
        <w:rPr>
          <w:i/>
        </w:rPr>
        <w:t>on,</w:t>
      </w:r>
      <w:r>
        <w:rPr>
          <w:i/>
          <w:spacing w:val="-5"/>
        </w:rPr>
        <w:t xml:space="preserve"> </w:t>
      </w:r>
      <w:r>
        <w:rPr>
          <w:i/>
        </w:rPr>
        <w:t>appreciate</w:t>
      </w:r>
      <w:r>
        <w:rPr>
          <w:i/>
          <w:spacing w:val="-5"/>
        </w:rPr>
        <w:t xml:space="preserve"> </w:t>
      </w:r>
      <w:r>
        <w:rPr>
          <w:i/>
        </w:rPr>
        <w:t>time</w:t>
      </w:r>
      <w:r>
        <w:rPr>
          <w:i/>
          <w:spacing w:val="-5"/>
        </w:rPr>
        <w:t xml:space="preserve"> </w:t>
      </w:r>
      <w:r>
        <w:rPr>
          <w:i/>
        </w:rPr>
        <w:t>and</w:t>
      </w:r>
      <w:r>
        <w:rPr>
          <w:i/>
          <w:spacing w:val="-4"/>
        </w:rPr>
        <w:t xml:space="preserve"> </w:t>
      </w:r>
      <w:r>
        <w:rPr>
          <w:i/>
          <w:spacing w:val="-2"/>
        </w:rPr>
        <w:t>effort”</w:t>
      </w:r>
    </w:p>
    <w:p w14:paraId="214ED6BA" w14:textId="77777777" w:rsidR="00AF3196" w:rsidRDefault="00F9107A">
      <w:pPr>
        <w:pStyle w:val="ListParagraph"/>
        <w:numPr>
          <w:ilvl w:val="1"/>
          <w:numId w:val="63"/>
        </w:numPr>
        <w:tabs>
          <w:tab w:val="left" w:pos="1300"/>
        </w:tabs>
        <w:spacing w:before="113"/>
        <w:rPr>
          <w:i/>
        </w:rPr>
      </w:pPr>
      <w:r>
        <w:rPr>
          <w:i/>
        </w:rPr>
        <w:t>“Opened</w:t>
      </w:r>
      <w:r>
        <w:rPr>
          <w:i/>
          <w:spacing w:val="-8"/>
        </w:rPr>
        <w:t xml:space="preserve"> </w:t>
      </w:r>
      <w:r>
        <w:rPr>
          <w:i/>
        </w:rPr>
        <w:t>up</w:t>
      </w:r>
      <w:r>
        <w:rPr>
          <w:i/>
          <w:spacing w:val="-6"/>
        </w:rPr>
        <w:t xml:space="preserve"> </w:t>
      </w:r>
      <w:r>
        <w:rPr>
          <w:i/>
        </w:rPr>
        <w:t>everyone’s</w:t>
      </w:r>
      <w:r>
        <w:rPr>
          <w:i/>
          <w:spacing w:val="-6"/>
        </w:rPr>
        <w:t xml:space="preserve"> </w:t>
      </w:r>
      <w:r>
        <w:rPr>
          <w:i/>
        </w:rPr>
        <w:t>eyes</w:t>
      </w:r>
      <w:r>
        <w:rPr>
          <w:i/>
          <w:spacing w:val="-6"/>
        </w:rPr>
        <w:t xml:space="preserve"> </w:t>
      </w:r>
      <w:r>
        <w:rPr>
          <w:i/>
        </w:rPr>
        <w:t>to</w:t>
      </w:r>
      <w:r>
        <w:rPr>
          <w:i/>
          <w:spacing w:val="-6"/>
        </w:rPr>
        <w:t xml:space="preserve"> </w:t>
      </w:r>
      <w:r>
        <w:rPr>
          <w:i/>
        </w:rPr>
        <w:t>people’s</w:t>
      </w:r>
      <w:r>
        <w:rPr>
          <w:i/>
          <w:spacing w:val="-6"/>
        </w:rPr>
        <w:t xml:space="preserve"> </w:t>
      </w:r>
      <w:r>
        <w:rPr>
          <w:i/>
        </w:rPr>
        <w:t>different</w:t>
      </w:r>
      <w:r>
        <w:rPr>
          <w:i/>
          <w:spacing w:val="-6"/>
        </w:rPr>
        <w:t xml:space="preserve"> </w:t>
      </w:r>
      <w:r>
        <w:rPr>
          <w:i/>
          <w:spacing w:val="-2"/>
        </w:rPr>
        <w:t>issues”</w:t>
      </w:r>
    </w:p>
    <w:p w14:paraId="68904EF2" w14:textId="77777777" w:rsidR="00AF3196" w:rsidRDefault="00F9107A">
      <w:pPr>
        <w:pStyle w:val="ListParagraph"/>
        <w:numPr>
          <w:ilvl w:val="1"/>
          <w:numId w:val="63"/>
        </w:numPr>
        <w:tabs>
          <w:tab w:val="left" w:pos="1300"/>
        </w:tabs>
        <w:spacing w:before="117" w:line="235" w:lineRule="auto"/>
        <w:ind w:right="1339"/>
        <w:rPr>
          <w:i/>
        </w:rPr>
      </w:pPr>
      <w:r>
        <w:rPr>
          <w:i/>
        </w:rPr>
        <w:t>“Gave</w:t>
      </w:r>
      <w:r>
        <w:rPr>
          <w:i/>
          <w:spacing w:val="-4"/>
        </w:rPr>
        <w:t xml:space="preserve"> </w:t>
      </w:r>
      <w:r>
        <w:rPr>
          <w:i/>
        </w:rPr>
        <w:t>customers</w:t>
      </w:r>
      <w:r>
        <w:rPr>
          <w:i/>
          <w:spacing w:val="-4"/>
        </w:rPr>
        <w:t xml:space="preserve"> </w:t>
      </w:r>
      <w:r>
        <w:rPr>
          <w:i/>
        </w:rPr>
        <w:t>an</w:t>
      </w:r>
      <w:r>
        <w:rPr>
          <w:i/>
          <w:spacing w:val="-4"/>
        </w:rPr>
        <w:t xml:space="preserve"> </w:t>
      </w:r>
      <w:r>
        <w:rPr>
          <w:i/>
        </w:rPr>
        <w:t>opportunity</w:t>
      </w:r>
      <w:r>
        <w:rPr>
          <w:i/>
          <w:spacing w:val="-4"/>
        </w:rPr>
        <w:t xml:space="preserve"> </w:t>
      </w:r>
      <w:r>
        <w:rPr>
          <w:i/>
        </w:rPr>
        <w:t>to</w:t>
      </w:r>
      <w:r>
        <w:rPr>
          <w:i/>
          <w:spacing w:val="-4"/>
        </w:rPr>
        <w:t xml:space="preserve"> </w:t>
      </w:r>
      <w:r>
        <w:rPr>
          <w:i/>
        </w:rPr>
        <w:t>meet</w:t>
      </w:r>
      <w:r>
        <w:rPr>
          <w:i/>
          <w:spacing w:val="-4"/>
        </w:rPr>
        <w:t xml:space="preserve"> </w:t>
      </w:r>
      <w:r>
        <w:rPr>
          <w:i/>
        </w:rPr>
        <w:t>GWMWater</w:t>
      </w:r>
      <w:r>
        <w:rPr>
          <w:i/>
          <w:spacing w:val="-4"/>
        </w:rPr>
        <w:t xml:space="preserve"> </w:t>
      </w:r>
      <w:r>
        <w:rPr>
          <w:i/>
        </w:rPr>
        <w:t>staff</w:t>
      </w:r>
      <w:r>
        <w:rPr>
          <w:i/>
          <w:spacing w:val="-4"/>
        </w:rPr>
        <w:t xml:space="preserve"> </w:t>
      </w:r>
      <w:r>
        <w:rPr>
          <w:i/>
        </w:rPr>
        <w:t>personally,</w:t>
      </w:r>
      <w:r>
        <w:rPr>
          <w:i/>
          <w:spacing w:val="-4"/>
        </w:rPr>
        <w:t xml:space="preserve"> </w:t>
      </w:r>
      <w:r>
        <w:rPr>
          <w:i/>
        </w:rPr>
        <w:t>and</w:t>
      </w:r>
      <w:r>
        <w:rPr>
          <w:i/>
          <w:spacing w:val="-4"/>
        </w:rPr>
        <w:t xml:space="preserve"> </w:t>
      </w:r>
      <w:r>
        <w:rPr>
          <w:i/>
        </w:rPr>
        <w:t>appreciate their role is very difficult”</w:t>
      </w:r>
    </w:p>
    <w:p w14:paraId="03318EA8" w14:textId="77777777" w:rsidR="00AF3196" w:rsidRDefault="00F9107A">
      <w:pPr>
        <w:pStyle w:val="ListParagraph"/>
        <w:numPr>
          <w:ilvl w:val="0"/>
          <w:numId w:val="63"/>
        </w:numPr>
        <w:tabs>
          <w:tab w:val="left" w:pos="579"/>
          <w:tab w:val="left" w:pos="580"/>
        </w:tabs>
        <w:spacing w:before="118"/>
        <w:rPr>
          <w:rFonts w:ascii="Symbol" w:hAnsi="Symbol"/>
        </w:rPr>
      </w:pPr>
      <w:r>
        <w:t>Teams</w:t>
      </w:r>
      <w:r>
        <w:rPr>
          <w:spacing w:val="-6"/>
        </w:rPr>
        <w:t xml:space="preserve"> </w:t>
      </w:r>
      <w:r>
        <w:t>allowed</w:t>
      </w:r>
      <w:r>
        <w:rPr>
          <w:spacing w:val="-4"/>
        </w:rPr>
        <w:t xml:space="preserve"> </w:t>
      </w:r>
      <w:r>
        <w:t>for</w:t>
      </w:r>
      <w:r>
        <w:rPr>
          <w:spacing w:val="-4"/>
        </w:rPr>
        <w:t xml:space="preserve"> </w:t>
      </w:r>
      <w:r>
        <w:t>a</w:t>
      </w:r>
      <w:r>
        <w:rPr>
          <w:spacing w:val="-4"/>
        </w:rPr>
        <w:t xml:space="preserve"> </w:t>
      </w:r>
      <w:r>
        <w:t>more</w:t>
      </w:r>
      <w:r>
        <w:rPr>
          <w:spacing w:val="-4"/>
        </w:rPr>
        <w:t xml:space="preserve"> </w:t>
      </w:r>
      <w:r>
        <w:t>diverse</w:t>
      </w:r>
      <w:r>
        <w:rPr>
          <w:spacing w:val="-3"/>
        </w:rPr>
        <w:t xml:space="preserve"> </w:t>
      </w:r>
      <w:r>
        <w:t>Panel</w:t>
      </w:r>
      <w:r>
        <w:rPr>
          <w:spacing w:val="-4"/>
        </w:rPr>
        <w:t xml:space="preserve"> </w:t>
      </w:r>
      <w:r>
        <w:t>and</w:t>
      </w:r>
      <w:r>
        <w:rPr>
          <w:spacing w:val="-4"/>
        </w:rPr>
        <w:t xml:space="preserve"> </w:t>
      </w:r>
      <w:r>
        <w:t>more</w:t>
      </w:r>
      <w:r>
        <w:rPr>
          <w:spacing w:val="-4"/>
        </w:rPr>
        <w:t xml:space="preserve"> </w:t>
      </w:r>
      <w:r>
        <w:t>members</w:t>
      </w:r>
      <w:r>
        <w:rPr>
          <w:spacing w:val="-4"/>
        </w:rPr>
        <w:t xml:space="preserve"> </w:t>
      </w:r>
      <w:r>
        <w:t>to</w:t>
      </w:r>
      <w:r>
        <w:rPr>
          <w:spacing w:val="-4"/>
        </w:rPr>
        <w:t xml:space="preserve"> </w:t>
      </w:r>
      <w:r>
        <w:t>be</w:t>
      </w:r>
      <w:r>
        <w:rPr>
          <w:spacing w:val="-4"/>
        </w:rPr>
        <w:t xml:space="preserve"> </w:t>
      </w:r>
      <w:r>
        <w:t>on</w:t>
      </w:r>
      <w:r>
        <w:rPr>
          <w:spacing w:val="-4"/>
        </w:rPr>
        <w:t xml:space="preserve"> </w:t>
      </w:r>
      <w:r>
        <w:t>the</w:t>
      </w:r>
      <w:r>
        <w:rPr>
          <w:spacing w:val="-2"/>
        </w:rPr>
        <w:t xml:space="preserve"> Panel</w:t>
      </w:r>
    </w:p>
    <w:p w14:paraId="1F3A765C" w14:textId="77777777" w:rsidR="00AF3196" w:rsidRDefault="00F9107A">
      <w:pPr>
        <w:spacing w:before="240"/>
        <w:ind w:left="220"/>
        <w:rPr>
          <w:b/>
        </w:rPr>
      </w:pPr>
      <w:r>
        <w:rPr>
          <w:b/>
        </w:rPr>
        <w:t>What</w:t>
      </w:r>
      <w:r>
        <w:rPr>
          <w:b/>
          <w:spacing w:val="-6"/>
        </w:rPr>
        <w:t xml:space="preserve"> </w:t>
      </w:r>
      <w:r>
        <w:rPr>
          <w:b/>
        </w:rPr>
        <w:t>did</w:t>
      </w:r>
      <w:r>
        <w:rPr>
          <w:b/>
          <w:spacing w:val="-6"/>
        </w:rPr>
        <w:t xml:space="preserve"> </w:t>
      </w:r>
      <w:r>
        <w:rPr>
          <w:b/>
        </w:rPr>
        <w:t>not</w:t>
      </w:r>
      <w:r>
        <w:rPr>
          <w:b/>
          <w:spacing w:val="-5"/>
        </w:rPr>
        <w:t xml:space="preserve"> </w:t>
      </w:r>
      <w:r>
        <w:rPr>
          <w:b/>
        </w:rPr>
        <w:t>work</w:t>
      </w:r>
      <w:r>
        <w:rPr>
          <w:b/>
          <w:spacing w:val="-6"/>
        </w:rPr>
        <w:t xml:space="preserve"> </w:t>
      </w:r>
      <w:r>
        <w:rPr>
          <w:b/>
        </w:rPr>
        <w:t>so</w:t>
      </w:r>
      <w:r>
        <w:rPr>
          <w:b/>
          <w:spacing w:val="-6"/>
        </w:rPr>
        <w:t xml:space="preserve"> </w:t>
      </w:r>
      <w:r>
        <w:rPr>
          <w:b/>
        </w:rPr>
        <w:t>well/frustrations/what</w:t>
      </w:r>
      <w:r>
        <w:rPr>
          <w:b/>
          <w:spacing w:val="-5"/>
        </w:rPr>
        <w:t xml:space="preserve"> </w:t>
      </w:r>
      <w:r>
        <w:rPr>
          <w:b/>
        </w:rPr>
        <w:t>needs</w:t>
      </w:r>
      <w:r>
        <w:rPr>
          <w:b/>
          <w:spacing w:val="-6"/>
        </w:rPr>
        <w:t xml:space="preserve"> </w:t>
      </w:r>
      <w:r>
        <w:rPr>
          <w:b/>
        </w:rPr>
        <w:t>to</w:t>
      </w:r>
      <w:r>
        <w:rPr>
          <w:b/>
          <w:spacing w:val="-5"/>
        </w:rPr>
        <w:t xml:space="preserve"> </w:t>
      </w:r>
      <w:r>
        <w:rPr>
          <w:b/>
          <w:spacing w:val="-2"/>
        </w:rPr>
        <w:t>change</w:t>
      </w:r>
    </w:p>
    <w:p w14:paraId="20DB6B29" w14:textId="77777777" w:rsidR="00AF3196" w:rsidRDefault="00F9107A">
      <w:pPr>
        <w:pStyle w:val="ListParagraph"/>
        <w:numPr>
          <w:ilvl w:val="0"/>
          <w:numId w:val="63"/>
        </w:numPr>
        <w:tabs>
          <w:tab w:val="left" w:pos="579"/>
          <w:tab w:val="left" w:pos="580"/>
        </w:tabs>
        <w:spacing w:before="119"/>
        <w:ind w:hanging="356"/>
        <w:rPr>
          <w:rFonts w:ascii="Symbol" w:hAnsi="Symbol"/>
        </w:rPr>
      </w:pPr>
      <w:r>
        <w:rPr>
          <w:spacing w:val="-2"/>
        </w:rPr>
        <w:t>Pre-reading</w:t>
      </w:r>
    </w:p>
    <w:p w14:paraId="1CAAD62B" w14:textId="77777777" w:rsidR="00AF3196" w:rsidRDefault="00F9107A">
      <w:pPr>
        <w:pStyle w:val="ListParagraph"/>
        <w:numPr>
          <w:ilvl w:val="1"/>
          <w:numId w:val="63"/>
        </w:numPr>
        <w:tabs>
          <w:tab w:val="left" w:pos="1300"/>
        </w:tabs>
        <w:spacing w:before="129" w:line="235" w:lineRule="auto"/>
        <w:ind w:right="1400"/>
      </w:pPr>
      <w:r>
        <w:t>Lateness</w:t>
      </w:r>
      <w:r>
        <w:rPr>
          <w:spacing w:val="-5"/>
        </w:rPr>
        <w:t xml:space="preserve"> </w:t>
      </w:r>
      <w:r>
        <w:t>of</w:t>
      </w:r>
      <w:r>
        <w:rPr>
          <w:spacing w:val="-5"/>
        </w:rPr>
        <w:t xml:space="preserve"> </w:t>
      </w:r>
      <w:r>
        <w:t>receiving</w:t>
      </w:r>
      <w:r>
        <w:rPr>
          <w:spacing w:val="-5"/>
        </w:rPr>
        <w:t xml:space="preserve"> </w:t>
      </w:r>
      <w:r>
        <w:t>some</w:t>
      </w:r>
      <w:r>
        <w:rPr>
          <w:spacing w:val="-5"/>
        </w:rPr>
        <w:t xml:space="preserve"> </w:t>
      </w:r>
      <w:r>
        <w:t>papers</w:t>
      </w:r>
      <w:r>
        <w:rPr>
          <w:spacing w:val="-5"/>
        </w:rPr>
        <w:t xml:space="preserve"> </w:t>
      </w:r>
      <w:r>
        <w:t>(although</w:t>
      </w:r>
      <w:r>
        <w:rPr>
          <w:spacing w:val="-5"/>
        </w:rPr>
        <w:t xml:space="preserve"> </w:t>
      </w:r>
      <w:r>
        <w:t>some</w:t>
      </w:r>
      <w:r>
        <w:rPr>
          <w:spacing w:val="-5"/>
        </w:rPr>
        <w:t xml:space="preserve"> </w:t>
      </w:r>
      <w:r>
        <w:t>acknowledgement</w:t>
      </w:r>
      <w:r>
        <w:rPr>
          <w:spacing w:val="-5"/>
        </w:rPr>
        <w:t xml:space="preserve"> </w:t>
      </w:r>
      <w:r>
        <w:t>of</w:t>
      </w:r>
      <w:r>
        <w:rPr>
          <w:spacing w:val="-5"/>
        </w:rPr>
        <w:t xml:space="preserve"> </w:t>
      </w:r>
      <w:r>
        <w:t>GWMWater time pressures)</w:t>
      </w:r>
    </w:p>
    <w:p w14:paraId="60E6F407" w14:textId="77777777" w:rsidR="00AF3196" w:rsidRDefault="00AF3196">
      <w:pPr>
        <w:spacing w:line="235" w:lineRule="auto"/>
        <w:sectPr w:rsidR="00AF3196">
          <w:pgSz w:w="11900" w:h="16840"/>
          <w:pgMar w:top="1340" w:right="400" w:bottom="660" w:left="1220" w:header="764" w:footer="474" w:gutter="0"/>
          <w:cols w:space="720"/>
        </w:sectPr>
      </w:pPr>
    </w:p>
    <w:p w14:paraId="172CAA87" w14:textId="77777777" w:rsidR="00AF3196" w:rsidRDefault="00F9107A">
      <w:pPr>
        <w:pStyle w:val="ListParagraph"/>
        <w:numPr>
          <w:ilvl w:val="1"/>
          <w:numId w:val="63"/>
        </w:numPr>
        <w:tabs>
          <w:tab w:val="left" w:pos="1300"/>
        </w:tabs>
        <w:spacing w:before="163"/>
      </w:pPr>
      <w:r>
        <w:lastRenderedPageBreak/>
        <w:t>Sometimes</w:t>
      </w:r>
      <w:r>
        <w:rPr>
          <w:spacing w:val="-11"/>
        </w:rPr>
        <w:t xml:space="preserve"> </w:t>
      </w:r>
      <w:r>
        <w:t>confusing</w:t>
      </w:r>
      <w:r>
        <w:rPr>
          <w:spacing w:val="-9"/>
        </w:rPr>
        <w:t xml:space="preserve"> </w:t>
      </w:r>
      <w:r>
        <w:t>without</w:t>
      </w:r>
      <w:r>
        <w:rPr>
          <w:spacing w:val="-9"/>
        </w:rPr>
        <w:t xml:space="preserve"> </w:t>
      </w:r>
      <w:r>
        <w:t>historical</w:t>
      </w:r>
      <w:r>
        <w:rPr>
          <w:spacing w:val="-8"/>
        </w:rPr>
        <w:t xml:space="preserve"> </w:t>
      </w:r>
      <w:r>
        <w:rPr>
          <w:spacing w:val="-2"/>
        </w:rPr>
        <w:t>knowledge</w:t>
      </w:r>
    </w:p>
    <w:p w14:paraId="2796CBCB" w14:textId="77777777" w:rsidR="00AF3196" w:rsidRDefault="00F9107A">
      <w:pPr>
        <w:pStyle w:val="ListParagraph"/>
        <w:numPr>
          <w:ilvl w:val="0"/>
          <w:numId w:val="63"/>
        </w:numPr>
        <w:tabs>
          <w:tab w:val="left" w:pos="579"/>
          <w:tab w:val="left" w:pos="580"/>
        </w:tabs>
        <w:spacing w:before="112"/>
        <w:rPr>
          <w:rFonts w:ascii="Symbol" w:hAnsi="Symbol"/>
        </w:rPr>
      </w:pPr>
      <w:r>
        <w:t>Completeness</w:t>
      </w:r>
      <w:r>
        <w:rPr>
          <w:spacing w:val="-7"/>
        </w:rPr>
        <w:t xml:space="preserve"> </w:t>
      </w:r>
      <w:r>
        <w:t>of</w:t>
      </w:r>
      <w:r>
        <w:rPr>
          <w:spacing w:val="-7"/>
        </w:rPr>
        <w:t xml:space="preserve"> </w:t>
      </w:r>
      <w:r>
        <w:rPr>
          <w:spacing w:val="-2"/>
        </w:rPr>
        <w:t>information</w:t>
      </w:r>
    </w:p>
    <w:p w14:paraId="5F1500E9" w14:textId="77777777" w:rsidR="00AF3196" w:rsidRDefault="00F9107A">
      <w:pPr>
        <w:pStyle w:val="ListParagraph"/>
        <w:numPr>
          <w:ilvl w:val="1"/>
          <w:numId w:val="63"/>
        </w:numPr>
        <w:tabs>
          <w:tab w:val="left" w:pos="1300"/>
        </w:tabs>
        <w:spacing w:before="125"/>
      </w:pPr>
      <w:r>
        <w:t>Not</w:t>
      </w:r>
      <w:r>
        <w:rPr>
          <w:spacing w:val="-7"/>
        </w:rPr>
        <w:t xml:space="preserve"> </w:t>
      </w:r>
      <w:r>
        <w:t>all</w:t>
      </w:r>
      <w:r>
        <w:rPr>
          <w:spacing w:val="-4"/>
        </w:rPr>
        <w:t xml:space="preserve"> </w:t>
      </w:r>
      <w:r>
        <w:t>papers</w:t>
      </w:r>
      <w:r>
        <w:rPr>
          <w:spacing w:val="-4"/>
        </w:rPr>
        <w:t xml:space="preserve"> </w:t>
      </w:r>
      <w:r>
        <w:t>were</w:t>
      </w:r>
      <w:r>
        <w:rPr>
          <w:spacing w:val="-4"/>
        </w:rPr>
        <w:t xml:space="preserve"> </w:t>
      </w:r>
      <w:r>
        <w:t>issued</w:t>
      </w:r>
      <w:r>
        <w:rPr>
          <w:spacing w:val="-4"/>
        </w:rPr>
        <w:t xml:space="preserve"> </w:t>
      </w:r>
      <w:r>
        <w:t>with</w:t>
      </w:r>
      <w:r>
        <w:rPr>
          <w:spacing w:val="-4"/>
        </w:rPr>
        <w:t xml:space="preserve"> </w:t>
      </w:r>
      <w:r>
        <w:t>the</w:t>
      </w:r>
      <w:r>
        <w:rPr>
          <w:spacing w:val="-4"/>
        </w:rPr>
        <w:t xml:space="preserve"> </w:t>
      </w:r>
      <w:r>
        <w:t>final</w:t>
      </w:r>
      <w:r>
        <w:rPr>
          <w:spacing w:val="-4"/>
        </w:rPr>
        <w:t xml:space="preserve"> </w:t>
      </w:r>
      <w:r>
        <w:rPr>
          <w:spacing w:val="-2"/>
        </w:rPr>
        <w:t>agenda</w:t>
      </w:r>
    </w:p>
    <w:p w14:paraId="43D0E680" w14:textId="77777777" w:rsidR="00AF3196" w:rsidRDefault="00F9107A">
      <w:pPr>
        <w:pStyle w:val="ListParagraph"/>
        <w:numPr>
          <w:ilvl w:val="0"/>
          <w:numId w:val="63"/>
        </w:numPr>
        <w:tabs>
          <w:tab w:val="left" w:pos="579"/>
          <w:tab w:val="left" w:pos="580"/>
        </w:tabs>
        <w:spacing w:before="111"/>
        <w:rPr>
          <w:rFonts w:ascii="Symbol" w:hAnsi="Symbol"/>
        </w:rPr>
      </w:pPr>
      <w:r>
        <w:t>Some</w:t>
      </w:r>
      <w:r>
        <w:rPr>
          <w:spacing w:val="-9"/>
        </w:rPr>
        <w:t xml:space="preserve"> </w:t>
      </w:r>
      <w:r>
        <w:t>content</w:t>
      </w:r>
      <w:r>
        <w:rPr>
          <w:spacing w:val="-7"/>
        </w:rPr>
        <w:t xml:space="preserve"> </w:t>
      </w:r>
      <w:r>
        <w:t>was</w:t>
      </w:r>
      <w:r>
        <w:rPr>
          <w:spacing w:val="-7"/>
        </w:rPr>
        <w:t xml:space="preserve"> </w:t>
      </w:r>
      <w:r>
        <w:t>heavy/too</w:t>
      </w:r>
      <w:r>
        <w:rPr>
          <w:spacing w:val="-7"/>
        </w:rPr>
        <w:t xml:space="preserve"> </w:t>
      </w:r>
      <w:r>
        <w:t>technical/needed</w:t>
      </w:r>
      <w:r>
        <w:rPr>
          <w:spacing w:val="-7"/>
        </w:rPr>
        <w:t xml:space="preserve"> </w:t>
      </w:r>
      <w:r>
        <w:t>more</w:t>
      </w:r>
      <w:r>
        <w:rPr>
          <w:spacing w:val="-7"/>
        </w:rPr>
        <w:t xml:space="preserve"> </w:t>
      </w:r>
      <w:r>
        <w:rPr>
          <w:spacing w:val="-2"/>
        </w:rPr>
        <w:t>explanation</w:t>
      </w:r>
    </w:p>
    <w:p w14:paraId="4027A001" w14:textId="77777777" w:rsidR="00AF3196" w:rsidRDefault="00F9107A">
      <w:pPr>
        <w:pStyle w:val="ListParagraph"/>
        <w:numPr>
          <w:ilvl w:val="0"/>
          <w:numId w:val="63"/>
        </w:numPr>
        <w:tabs>
          <w:tab w:val="left" w:pos="579"/>
          <w:tab w:val="left" w:pos="580"/>
        </w:tabs>
        <w:spacing w:before="118"/>
        <w:rPr>
          <w:rFonts w:ascii="Symbol" w:hAnsi="Symbol"/>
        </w:rPr>
      </w:pPr>
      <w:r>
        <w:t>Panel</w:t>
      </w:r>
      <w:r>
        <w:rPr>
          <w:spacing w:val="-7"/>
        </w:rPr>
        <w:t xml:space="preserve"> </w:t>
      </w:r>
      <w:r>
        <w:t>members’</w:t>
      </w:r>
      <w:r>
        <w:rPr>
          <w:spacing w:val="-6"/>
        </w:rPr>
        <w:t xml:space="preserve"> </w:t>
      </w:r>
      <w:r>
        <w:rPr>
          <w:spacing w:val="-2"/>
        </w:rPr>
        <w:t>perspectives</w:t>
      </w:r>
    </w:p>
    <w:p w14:paraId="4B322898" w14:textId="77777777" w:rsidR="00AF3196" w:rsidRDefault="00F9107A">
      <w:pPr>
        <w:pStyle w:val="ListParagraph"/>
        <w:numPr>
          <w:ilvl w:val="1"/>
          <w:numId w:val="63"/>
        </w:numPr>
        <w:tabs>
          <w:tab w:val="left" w:pos="1300"/>
        </w:tabs>
        <w:spacing w:before="120"/>
      </w:pPr>
      <w:r>
        <w:t>Some</w:t>
      </w:r>
      <w:r>
        <w:rPr>
          <w:spacing w:val="-7"/>
        </w:rPr>
        <w:t xml:space="preserve"> </w:t>
      </w:r>
      <w:r>
        <w:t>members</w:t>
      </w:r>
      <w:r>
        <w:rPr>
          <w:spacing w:val="-4"/>
        </w:rPr>
        <w:t xml:space="preserve"> </w:t>
      </w:r>
      <w:r>
        <w:t>were</w:t>
      </w:r>
      <w:r>
        <w:rPr>
          <w:spacing w:val="-4"/>
        </w:rPr>
        <w:t xml:space="preserve"> </w:t>
      </w:r>
      <w:r>
        <w:t>too</w:t>
      </w:r>
      <w:r>
        <w:rPr>
          <w:spacing w:val="-5"/>
        </w:rPr>
        <w:t xml:space="preserve"> </w:t>
      </w:r>
      <w:r>
        <w:t>focused</w:t>
      </w:r>
      <w:r>
        <w:rPr>
          <w:spacing w:val="-5"/>
        </w:rPr>
        <w:t xml:space="preserve"> </w:t>
      </w:r>
      <w:r>
        <w:t>on</w:t>
      </w:r>
      <w:r>
        <w:rPr>
          <w:spacing w:val="-5"/>
        </w:rPr>
        <w:t xml:space="preserve"> </w:t>
      </w:r>
      <w:r>
        <w:t>their</w:t>
      </w:r>
      <w:r>
        <w:rPr>
          <w:spacing w:val="-4"/>
        </w:rPr>
        <w:t xml:space="preserve"> </w:t>
      </w:r>
      <w:r>
        <w:t>own</w:t>
      </w:r>
      <w:r>
        <w:rPr>
          <w:spacing w:val="-5"/>
        </w:rPr>
        <w:t xml:space="preserve"> </w:t>
      </w:r>
      <w:r>
        <w:t>issues</w:t>
      </w:r>
      <w:r>
        <w:rPr>
          <w:spacing w:val="-4"/>
        </w:rPr>
        <w:t xml:space="preserve"> </w:t>
      </w:r>
      <w:r>
        <w:t>rather</w:t>
      </w:r>
      <w:r>
        <w:rPr>
          <w:spacing w:val="-5"/>
        </w:rPr>
        <w:t xml:space="preserve"> </w:t>
      </w:r>
      <w:r>
        <w:t>than</w:t>
      </w:r>
      <w:r>
        <w:rPr>
          <w:spacing w:val="-4"/>
        </w:rPr>
        <w:t xml:space="preserve"> </w:t>
      </w:r>
      <w:r>
        <w:t>the</w:t>
      </w:r>
      <w:r>
        <w:rPr>
          <w:spacing w:val="-5"/>
        </w:rPr>
        <w:t xml:space="preserve"> </w:t>
      </w:r>
      <w:r>
        <w:t>whole</w:t>
      </w:r>
      <w:r>
        <w:rPr>
          <w:spacing w:val="-4"/>
        </w:rPr>
        <w:t xml:space="preserve"> </w:t>
      </w:r>
      <w:r>
        <w:rPr>
          <w:spacing w:val="-2"/>
        </w:rPr>
        <w:t>community</w:t>
      </w:r>
    </w:p>
    <w:p w14:paraId="5E4C2E14" w14:textId="77777777" w:rsidR="00AF3196" w:rsidRDefault="00F9107A">
      <w:pPr>
        <w:pStyle w:val="ListParagraph"/>
        <w:numPr>
          <w:ilvl w:val="2"/>
          <w:numId w:val="63"/>
        </w:numPr>
        <w:tabs>
          <w:tab w:val="left" w:pos="2019"/>
          <w:tab w:val="left" w:pos="2020"/>
        </w:tabs>
        <w:spacing w:before="113"/>
        <w:ind w:right="1185"/>
        <w:rPr>
          <w:i/>
        </w:rPr>
      </w:pPr>
      <w:r>
        <w:rPr>
          <w:i/>
        </w:rPr>
        <w:t>“Difficult when living in a self-contained area and not aware of other issues in other</w:t>
      </w:r>
      <w:r>
        <w:rPr>
          <w:i/>
          <w:spacing w:val="-4"/>
        </w:rPr>
        <w:t xml:space="preserve"> </w:t>
      </w:r>
      <w:r>
        <w:rPr>
          <w:i/>
        </w:rPr>
        <w:t>areas,</w:t>
      </w:r>
      <w:r>
        <w:rPr>
          <w:i/>
          <w:spacing w:val="-4"/>
        </w:rPr>
        <w:t xml:space="preserve"> </w:t>
      </w:r>
      <w:r>
        <w:rPr>
          <w:i/>
        </w:rPr>
        <w:t>I</w:t>
      </w:r>
      <w:r>
        <w:rPr>
          <w:i/>
          <w:spacing w:val="-4"/>
        </w:rPr>
        <w:t xml:space="preserve"> </w:t>
      </w:r>
      <w:r>
        <w:rPr>
          <w:i/>
        </w:rPr>
        <w:t>came</w:t>
      </w:r>
      <w:r>
        <w:rPr>
          <w:i/>
          <w:spacing w:val="-4"/>
        </w:rPr>
        <w:t xml:space="preserve"> </w:t>
      </w:r>
      <w:r>
        <w:rPr>
          <w:i/>
        </w:rPr>
        <w:t>initially</w:t>
      </w:r>
      <w:r>
        <w:rPr>
          <w:i/>
          <w:spacing w:val="-4"/>
        </w:rPr>
        <w:t xml:space="preserve"> </w:t>
      </w:r>
      <w:r>
        <w:rPr>
          <w:i/>
        </w:rPr>
        <w:t>because</w:t>
      </w:r>
      <w:r>
        <w:rPr>
          <w:i/>
          <w:spacing w:val="-4"/>
        </w:rPr>
        <w:t xml:space="preserve"> </w:t>
      </w:r>
      <w:r>
        <w:rPr>
          <w:i/>
        </w:rPr>
        <w:t>of</w:t>
      </w:r>
      <w:r>
        <w:rPr>
          <w:i/>
          <w:spacing w:val="-4"/>
        </w:rPr>
        <w:t xml:space="preserve"> </w:t>
      </w:r>
      <w:r>
        <w:rPr>
          <w:i/>
        </w:rPr>
        <w:t>issues</w:t>
      </w:r>
      <w:r>
        <w:rPr>
          <w:i/>
          <w:spacing w:val="-4"/>
        </w:rPr>
        <w:t xml:space="preserve"> </w:t>
      </w:r>
      <w:r>
        <w:rPr>
          <w:i/>
        </w:rPr>
        <w:t>in</w:t>
      </w:r>
      <w:r>
        <w:rPr>
          <w:i/>
          <w:spacing w:val="-4"/>
        </w:rPr>
        <w:t xml:space="preserve"> </w:t>
      </w:r>
      <w:r>
        <w:rPr>
          <w:i/>
        </w:rPr>
        <w:t>my</w:t>
      </w:r>
      <w:r>
        <w:rPr>
          <w:i/>
          <w:spacing w:val="-4"/>
        </w:rPr>
        <w:t xml:space="preserve"> </w:t>
      </w:r>
      <w:r>
        <w:rPr>
          <w:i/>
        </w:rPr>
        <w:t>community</w:t>
      </w:r>
      <w:r>
        <w:rPr>
          <w:i/>
          <w:spacing w:val="-4"/>
        </w:rPr>
        <w:t xml:space="preserve"> </w:t>
      </w:r>
      <w:r>
        <w:rPr>
          <w:i/>
        </w:rPr>
        <w:t>but</w:t>
      </w:r>
      <w:r>
        <w:rPr>
          <w:i/>
          <w:spacing w:val="-4"/>
        </w:rPr>
        <w:t xml:space="preserve"> </w:t>
      </w:r>
      <w:r>
        <w:rPr>
          <w:i/>
        </w:rPr>
        <w:t>knowing</w:t>
      </w:r>
      <w:r>
        <w:rPr>
          <w:i/>
          <w:spacing w:val="-4"/>
        </w:rPr>
        <w:t xml:space="preserve"> </w:t>
      </w:r>
      <w:r>
        <w:rPr>
          <w:i/>
        </w:rPr>
        <w:t>full well issues in my community”</w:t>
      </w:r>
    </w:p>
    <w:p w14:paraId="2B908D75" w14:textId="77777777" w:rsidR="00AF3196" w:rsidRDefault="00F9107A">
      <w:pPr>
        <w:pStyle w:val="ListParagraph"/>
        <w:numPr>
          <w:ilvl w:val="2"/>
          <w:numId w:val="63"/>
        </w:numPr>
        <w:tabs>
          <w:tab w:val="left" w:pos="2019"/>
          <w:tab w:val="left" w:pos="2020"/>
        </w:tabs>
        <w:spacing w:before="121"/>
        <w:rPr>
          <w:i/>
        </w:rPr>
      </w:pPr>
      <w:r>
        <w:rPr>
          <w:i/>
        </w:rPr>
        <w:t>“That’s</w:t>
      </w:r>
      <w:r>
        <w:rPr>
          <w:i/>
          <w:spacing w:val="-5"/>
        </w:rPr>
        <w:t xml:space="preserve"> </w:t>
      </w:r>
      <w:r>
        <w:rPr>
          <w:i/>
        </w:rPr>
        <w:t>why</w:t>
      </w:r>
      <w:r>
        <w:rPr>
          <w:i/>
          <w:spacing w:val="-4"/>
        </w:rPr>
        <w:t xml:space="preserve"> </w:t>
      </w:r>
      <w:r>
        <w:rPr>
          <w:i/>
        </w:rPr>
        <w:t>important</w:t>
      </w:r>
      <w:r>
        <w:rPr>
          <w:i/>
          <w:spacing w:val="-4"/>
        </w:rPr>
        <w:t xml:space="preserve"> </w:t>
      </w:r>
      <w:r>
        <w:rPr>
          <w:i/>
        </w:rPr>
        <w:t>to</w:t>
      </w:r>
      <w:r>
        <w:rPr>
          <w:i/>
          <w:spacing w:val="-5"/>
        </w:rPr>
        <w:t xml:space="preserve"> </w:t>
      </w:r>
      <w:r>
        <w:rPr>
          <w:i/>
        </w:rPr>
        <w:t>have</w:t>
      </w:r>
      <w:r>
        <w:rPr>
          <w:i/>
          <w:spacing w:val="-4"/>
        </w:rPr>
        <w:t xml:space="preserve"> </w:t>
      </w:r>
      <w:r>
        <w:rPr>
          <w:i/>
        </w:rPr>
        <w:t>a</w:t>
      </w:r>
      <w:r>
        <w:rPr>
          <w:i/>
          <w:spacing w:val="-4"/>
        </w:rPr>
        <w:t xml:space="preserve"> </w:t>
      </w:r>
      <w:r>
        <w:rPr>
          <w:i/>
        </w:rPr>
        <w:t>broad</w:t>
      </w:r>
      <w:r>
        <w:rPr>
          <w:i/>
          <w:spacing w:val="-4"/>
        </w:rPr>
        <w:t xml:space="preserve"> </w:t>
      </w:r>
      <w:r>
        <w:rPr>
          <w:i/>
          <w:spacing w:val="-2"/>
        </w:rPr>
        <w:t>representation.”</w:t>
      </w:r>
    </w:p>
    <w:p w14:paraId="638F9353" w14:textId="77777777" w:rsidR="00AF3196" w:rsidRDefault="00F9107A">
      <w:pPr>
        <w:pStyle w:val="ListParagraph"/>
        <w:numPr>
          <w:ilvl w:val="2"/>
          <w:numId w:val="63"/>
        </w:numPr>
        <w:tabs>
          <w:tab w:val="left" w:pos="2019"/>
          <w:tab w:val="left" w:pos="2020"/>
        </w:tabs>
        <w:spacing w:before="120"/>
        <w:ind w:right="1191"/>
        <w:rPr>
          <w:i/>
        </w:rPr>
      </w:pPr>
      <w:r>
        <w:rPr>
          <w:i/>
        </w:rPr>
        <w:t>“We</w:t>
      </w:r>
      <w:r>
        <w:rPr>
          <w:i/>
          <w:spacing w:val="-3"/>
        </w:rPr>
        <w:t xml:space="preserve"> </w:t>
      </w:r>
      <w:r>
        <w:rPr>
          <w:i/>
        </w:rPr>
        <w:t>get</w:t>
      </w:r>
      <w:r>
        <w:rPr>
          <w:i/>
          <w:spacing w:val="-3"/>
        </w:rPr>
        <w:t xml:space="preserve"> </w:t>
      </w:r>
      <w:r>
        <w:rPr>
          <w:i/>
        </w:rPr>
        <w:t>focused</w:t>
      </w:r>
      <w:r>
        <w:rPr>
          <w:i/>
          <w:spacing w:val="-3"/>
        </w:rPr>
        <w:t xml:space="preserve"> </w:t>
      </w:r>
      <w:r>
        <w:rPr>
          <w:i/>
        </w:rPr>
        <w:t>on</w:t>
      </w:r>
      <w:r>
        <w:rPr>
          <w:i/>
          <w:spacing w:val="-3"/>
        </w:rPr>
        <w:t xml:space="preserve"> </w:t>
      </w:r>
      <w:r>
        <w:rPr>
          <w:i/>
        </w:rPr>
        <w:t>what</w:t>
      </w:r>
      <w:r>
        <w:rPr>
          <w:i/>
          <w:spacing w:val="-3"/>
        </w:rPr>
        <w:t xml:space="preserve"> </w:t>
      </w:r>
      <w:r>
        <w:rPr>
          <w:i/>
        </w:rPr>
        <w:t>we</w:t>
      </w:r>
      <w:r>
        <w:rPr>
          <w:i/>
          <w:spacing w:val="-3"/>
        </w:rPr>
        <w:t xml:space="preserve"> </w:t>
      </w:r>
      <w:r>
        <w:rPr>
          <w:i/>
        </w:rPr>
        <w:t>want</w:t>
      </w:r>
      <w:r>
        <w:rPr>
          <w:i/>
          <w:spacing w:val="-3"/>
        </w:rPr>
        <w:t xml:space="preserve"> </w:t>
      </w:r>
      <w:r>
        <w:rPr>
          <w:i/>
        </w:rPr>
        <w:t>as</w:t>
      </w:r>
      <w:r>
        <w:rPr>
          <w:i/>
          <w:spacing w:val="-3"/>
        </w:rPr>
        <w:t xml:space="preserve"> </w:t>
      </w:r>
      <w:r>
        <w:rPr>
          <w:i/>
        </w:rPr>
        <w:t>individuals</w:t>
      </w:r>
      <w:r>
        <w:rPr>
          <w:i/>
          <w:spacing w:val="-3"/>
        </w:rPr>
        <w:t xml:space="preserve"> </w:t>
      </w:r>
      <w:r>
        <w:rPr>
          <w:i/>
        </w:rPr>
        <w:t>and</w:t>
      </w:r>
      <w:r>
        <w:rPr>
          <w:i/>
          <w:spacing w:val="-3"/>
        </w:rPr>
        <w:t xml:space="preserve"> </w:t>
      </w:r>
      <w:r>
        <w:rPr>
          <w:i/>
        </w:rPr>
        <w:t>our</w:t>
      </w:r>
      <w:r>
        <w:rPr>
          <w:i/>
          <w:spacing w:val="-3"/>
        </w:rPr>
        <w:t xml:space="preserve"> </w:t>
      </w:r>
      <w:r>
        <w:rPr>
          <w:i/>
        </w:rPr>
        <w:t>experiences</w:t>
      </w:r>
      <w:r>
        <w:rPr>
          <w:i/>
          <w:spacing w:val="-3"/>
        </w:rPr>
        <w:t xml:space="preserve"> </w:t>
      </w:r>
      <w:r>
        <w:rPr>
          <w:i/>
        </w:rPr>
        <w:t>as</w:t>
      </w:r>
      <w:r>
        <w:rPr>
          <w:i/>
          <w:spacing w:val="-3"/>
        </w:rPr>
        <w:t xml:space="preserve"> </w:t>
      </w:r>
      <w:r>
        <w:rPr>
          <w:i/>
        </w:rPr>
        <w:t>well</w:t>
      </w:r>
      <w:r>
        <w:rPr>
          <w:i/>
          <w:spacing w:val="-3"/>
        </w:rPr>
        <w:t xml:space="preserve"> </w:t>
      </w:r>
      <w:r>
        <w:rPr>
          <w:i/>
        </w:rPr>
        <w:t xml:space="preserve">as people I work with, I’m here to represent others not just me and my </w:t>
      </w:r>
      <w:r>
        <w:rPr>
          <w:i/>
          <w:spacing w:val="-2"/>
        </w:rPr>
        <w:t>experiences.”</w:t>
      </w:r>
    </w:p>
    <w:p w14:paraId="1613BE7B" w14:textId="77777777" w:rsidR="00AF3196" w:rsidRDefault="00F9107A">
      <w:pPr>
        <w:pStyle w:val="ListParagraph"/>
        <w:numPr>
          <w:ilvl w:val="1"/>
          <w:numId w:val="63"/>
        </w:numPr>
        <w:tabs>
          <w:tab w:val="left" w:pos="1300"/>
        </w:tabs>
        <w:spacing w:before="125" w:line="235" w:lineRule="auto"/>
        <w:ind w:right="1211"/>
      </w:pPr>
      <w:r>
        <w:t>Sometimes</w:t>
      </w:r>
      <w:r>
        <w:rPr>
          <w:spacing w:val="-3"/>
        </w:rPr>
        <w:t xml:space="preserve"> </w:t>
      </w:r>
      <w:r>
        <w:t>online</w:t>
      </w:r>
      <w:r>
        <w:rPr>
          <w:spacing w:val="-3"/>
        </w:rPr>
        <w:t xml:space="preserve"> </w:t>
      </w:r>
      <w:r>
        <w:t>participants</w:t>
      </w:r>
      <w:r>
        <w:rPr>
          <w:spacing w:val="-3"/>
        </w:rPr>
        <w:t xml:space="preserve"> </w:t>
      </w:r>
      <w:r>
        <w:t>did</w:t>
      </w:r>
      <w:r>
        <w:rPr>
          <w:spacing w:val="-3"/>
        </w:rPr>
        <w:t xml:space="preserve"> </w:t>
      </w:r>
      <w:r>
        <w:t>not</w:t>
      </w:r>
      <w:r>
        <w:rPr>
          <w:spacing w:val="-3"/>
        </w:rPr>
        <w:t xml:space="preserve"> </w:t>
      </w:r>
      <w:r>
        <w:t>seem</w:t>
      </w:r>
      <w:r>
        <w:rPr>
          <w:spacing w:val="-3"/>
        </w:rPr>
        <w:t xml:space="preserve"> </w:t>
      </w:r>
      <w:r>
        <w:t>like</w:t>
      </w:r>
      <w:r>
        <w:rPr>
          <w:spacing w:val="-3"/>
        </w:rPr>
        <w:t xml:space="preserve"> </w:t>
      </w:r>
      <w:r>
        <w:t>they</w:t>
      </w:r>
      <w:r>
        <w:rPr>
          <w:spacing w:val="-3"/>
        </w:rPr>
        <w:t xml:space="preserve"> </w:t>
      </w:r>
      <w:r>
        <w:t>were</w:t>
      </w:r>
      <w:r>
        <w:rPr>
          <w:spacing w:val="-3"/>
        </w:rPr>
        <w:t xml:space="preserve"> </w:t>
      </w:r>
      <w:r>
        <w:t>part</w:t>
      </w:r>
      <w:r>
        <w:rPr>
          <w:spacing w:val="-3"/>
        </w:rPr>
        <w:t xml:space="preserve"> </w:t>
      </w:r>
      <w:r>
        <w:t>of</w:t>
      </w:r>
      <w:r>
        <w:rPr>
          <w:spacing w:val="-3"/>
        </w:rPr>
        <w:t xml:space="preserve"> </w:t>
      </w:r>
      <w:r>
        <w:t>the</w:t>
      </w:r>
      <w:r>
        <w:rPr>
          <w:spacing w:val="-3"/>
        </w:rPr>
        <w:t xml:space="preserve"> </w:t>
      </w:r>
      <w:r>
        <w:t>group</w:t>
      </w:r>
      <w:r>
        <w:rPr>
          <w:spacing w:val="-3"/>
        </w:rPr>
        <w:t xml:space="preserve"> </w:t>
      </w:r>
      <w:r>
        <w:t>(relatively quiet compared to those around the table in person)</w:t>
      </w:r>
    </w:p>
    <w:p w14:paraId="0E7F3AAC" w14:textId="77777777" w:rsidR="00AF3196" w:rsidRDefault="00F9107A">
      <w:pPr>
        <w:pStyle w:val="ListParagraph"/>
        <w:numPr>
          <w:ilvl w:val="0"/>
          <w:numId w:val="63"/>
        </w:numPr>
        <w:tabs>
          <w:tab w:val="left" w:pos="579"/>
          <w:tab w:val="left" w:pos="580"/>
        </w:tabs>
        <w:spacing w:before="118"/>
        <w:rPr>
          <w:rFonts w:ascii="Symbol" w:hAnsi="Symbol"/>
        </w:rPr>
      </w:pPr>
      <w:r>
        <w:t>Time</w:t>
      </w:r>
      <w:r>
        <w:rPr>
          <w:spacing w:val="-5"/>
        </w:rPr>
        <w:t xml:space="preserve"> </w:t>
      </w:r>
      <w:r>
        <w:t>allowed</w:t>
      </w:r>
      <w:r>
        <w:rPr>
          <w:spacing w:val="-5"/>
        </w:rPr>
        <w:t xml:space="preserve"> </w:t>
      </w:r>
      <w:r>
        <w:t>for</w:t>
      </w:r>
      <w:r>
        <w:rPr>
          <w:spacing w:val="-4"/>
        </w:rPr>
        <w:t xml:space="preserve"> </w:t>
      </w:r>
      <w:r>
        <w:rPr>
          <w:spacing w:val="-2"/>
        </w:rPr>
        <w:t>deliberations</w:t>
      </w:r>
    </w:p>
    <w:p w14:paraId="41FA7EA0" w14:textId="77777777" w:rsidR="00AF3196" w:rsidRDefault="00F9107A">
      <w:pPr>
        <w:pStyle w:val="ListParagraph"/>
        <w:numPr>
          <w:ilvl w:val="1"/>
          <w:numId w:val="63"/>
        </w:numPr>
        <w:tabs>
          <w:tab w:val="left" w:pos="1300"/>
        </w:tabs>
        <w:spacing w:before="120"/>
      </w:pPr>
      <w:r>
        <w:t>Insufficient</w:t>
      </w:r>
      <w:r>
        <w:rPr>
          <w:spacing w:val="-7"/>
        </w:rPr>
        <w:t xml:space="preserve"> </w:t>
      </w:r>
      <w:r>
        <w:t>time</w:t>
      </w:r>
      <w:r>
        <w:rPr>
          <w:spacing w:val="-5"/>
        </w:rPr>
        <w:t xml:space="preserve"> </w:t>
      </w:r>
      <w:r>
        <w:t>on</w:t>
      </w:r>
      <w:r>
        <w:rPr>
          <w:spacing w:val="-5"/>
        </w:rPr>
        <w:t xml:space="preserve"> </w:t>
      </w:r>
      <w:r>
        <w:t>some</w:t>
      </w:r>
      <w:r>
        <w:rPr>
          <w:spacing w:val="-5"/>
        </w:rPr>
        <w:t xml:space="preserve"> </w:t>
      </w:r>
      <w:r>
        <w:t>topics</w:t>
      </w:r>
      <w:r>
        <w:rPr>
          <w:spacing w:val="-5"/>
        </w:rPr>
        <w:t xml:space="preserve"> </w:t>
      </w:r>
      <w:r>
        <w:t>to</w:t>
      </w:r>
      <w:r>
        <w:rPr>
          <w:spacing w:val="-5"/>
        </w:rPr>
        <w:t xml:space="preserve"> </w:t>
      </w:r>
      <w:r>
        <w:t>discuss</w:t>
      </w:r>
      <w:r>
        <w:rPr>
          <w:spacing w:val="-5"/>
        </w:rPr>
        <w:t xml:space="preserve"> </w:t>
      </w:r>
      <w:r>
        <w:t>issues</w:t>
      </w:r>
      <w:r>
        <w:rPr>
          <w:spacing w:val="-5"/>
        </w:rPr>
        <w:t xml:space="preserve"> </w:t>
      </w:r>
      <w:r>
        <w:t>and</w:t>
      </w:r>
      <w:r>
        <w:rPr>
          <w:spacing w:val="-5"/>
        </w:rPr>
        <w:t xml:space="preserve"> </w:t>
      </w:r>
      <w:r>
        <w:t>form</w:t>
      </w:r>
      <w:r>
        <w:rPr>
          <w:spacing w:val="-5"/>
        </w:rPr>
        <w:t xml:space="preserve"> </w:t>
      </w:r>
      <w:r>
        <w:t>a</w:t>
      </w:r>
      <w:r>
        <w:rPr>
          <w:spacing w:val="-5"/>
        </w:rPr>
        <w:t xml:space="preserve"> </w:t>
      </w:r>
      <w:r>
        <w:t>collective</w:t>
      </w:r>
      <w:r>
        <w:rPr>
          <w:spacing w:val="-4"/>
        </w:rPr>
        <w:t xml:space="preserve"> view</w:t>
      </w:r>
    </w:p>
    <w:p w14:paraId="41D8850F" w14:textId="77777777" w:rsidR="00AF3196" w:rsidRDefault="00F9107A">
      <w:pPr>
        <w:spacing w:before="114"/>
        <w:ind w:left="220"/>
        <w:rPr>
          <w:b/>
        </w:rPr>
      </w:pPr>
      <w:r>
        <w:rPr>
          <w:b/>
        </w:rPr>
        <w:t>Perspectives</w:t>
      </w:r>
      <w:r>
        <w:rPr>
          <w:b/>
          <w:spacing w:val="-7"/>
        </w:rPr>
        <w:t xml:space="preserve"> </w:t>
      </w:r>
      <w:r>
        <w:rPr>
          <w:b/>
        </w:rPr>
        <w:t>on</w:t>
      </w:r>
      <w:r>
        <w:rPr>
          <w:b/>
          <w:spacing w:val="-7"/>
        </w:rPr>
        <w:t xml:space="preserve"> </w:t>
      </w:r>
      <w:r>
        <w:rPr>
          <w:b/>
          <w:spacing w:val="-2"/>
        </w:rPr>
        <w:t>presentations</w:t>
      </w:r>
    </w:p>
    <w:p w14:paraId="2A756E7C" w14:textId="77777777" w:rsidR="00AF3196" w:rsidRDefault="00F9107A">
      <w:pPr>
        <w:pStyle w:val="ListParagraph"/>
        <w:numPr>
          <w:ilvl w:val="0"/>
          <w:numId w:val="63"/>
        </w:numPr>
        <w:tabs>
          <w:tab w:val="left" w:pos="579"/>
          <w:tab w:val="left" w:pos="580"/>
        </w:tabs>
        <w:spacing w:before="118"/>
        <w:rPr>
          <w:rFonts w:ascii="Symbol" w:hAnsi="Symbol"/>
        </w:rPr>
      </w:pPr>
      <w:r>
        <w:t>Sufficiently</w:t>
      </w:r>
      <w:r>
        <w:rPr>
          <w:spacing w:val="-8"/>
        </w:rPr>
        <w:t xml:space="preserve"> </w:t>
      </w:r>
      <w:r>
        <w:t>detailed:</w:t>
      </w:r>
      <w:r>
        <w:rPr>
          <w:spacing w:val="-6"/>
        </w:rPr>
        <w:t xml:space="preserve"> </w:t>
      </w:r>
      <w:r>
        <w:t>12/12</w:t>
      </w:r>
      <w:r>
        <w:rPr>
          <w:spacing w:val="-7"/>
        </w:rPr>
        <w:t xml:space="preserve"> </w:t>
      </w:r>
      <w:r>
        <w:t>yes</w:t>
      </w:r>
      <w:r>
        <w:rPr>
          <w:spacing w:val="-7"/>
        </w:rPr>
        <w:t xml:space="preserve"> </w:t>
      </w:r>
      <w:r>
        <w:rPr>
          <w:spacing w:val="-2"/>
        </w:rPr>
        <w:t>agree</w:t>
      </w:r>
    </w:p>
    <w:p w14:paraId="761C634F" w14:textId="77777777" w:rsidR="00AF3196" w:rsidRDefault="00F9107A">
      <w:pPr>
        <w:pStyle w:val="ListParagraph"/>
        <w:numPr>
          <w:ilvl w:val="0"/>
          <w:numId w:val="63"/>
        </w:numPr>
        <w:tabs>
          <w:tab w:val="left" w:pos="579"/>
          <w:tab w:val="left" w:pos="580"/>
        </w:tabs>
        <w:spacing w:before="123"/>
        <w:rPr>
          <w:rFonts w:ascii="Symbol" w:hAnsi="Symbol"/>
        </w:rPr>
      </w:pPr>
      <w:r>
        <w:t>Easy</w:t>
      </w:r>
      <w:r>
        <w:rPr>
          <w:spacing w:val="-5"/>
        </w:rPr>
        <w:t xml:space="preserve"> </w:t>
      </w:r>
      <w:r>
        <w:t>to</w:t>
      </w:r>
      <w:r>
        <w:rPr>
          <w:spacing w:val="-5"/>
        </w:rPr>
        <w:t xml:space="preserve"> </w:t>
      </w:r>
      <w:r>
        <w:t>understand:</w:t>
      </w:r>
      <w:r>
        <w:rPr>
          <w:spacing w:val="-5"/>
        </w:rPr>
        <w:t xml:space="preserve"> </w:t>
      </w:r>
      <w:r>
        <w:t>10/12</w:t>
      </w:r>
      <w:r>
        <w:rPr>
          <w:spacing w:val="-5"/>
        </w:rPr>
        <w:t xml:space="preserve"> </w:t>
      </w:r>
      <w:r>
        <w:t>yes</w:t>
      </w:r>
      <w:r>
        <w:rPr>
          <w:spacing w:val="-5"/>
        </w:rPr>
        <w:t xml:space="preserve"> </w:t>
      </w:r>
      <w:r>
        <w:rPr>
          <w:spacing w:val="-2"/>
        </w:rPr>
        <w:t>agree</w:t>
      </w:r>
    </w:p>
    <w:p w14:paraId="3A1ACCDA" w14:textId="77777777" w:rsidR="00AF3196" w:rsidRDefault="00F9107A">
      <w:pPr>
        <w:pStyle w:val="ListParagraph"/>
        <w:numPr>
          <w:ilvl w:val="0"/>
          <w:numId w:val="63"/>
        </w:numPr>
        <w:tabs>
          <w:tab w:val="left" w:pos="579"/>
          <w:tab w:val="left" w:pos="580"/>
        </w:tabs>
        <w:spacing w:before="118"/>
        <w:rPr>
          <w:rFonts w:ascii="Symbol" w:hAnsi="Symbol"/>
        </w:rPr>
      </w:pPr>
      <w:r>
        <w:t>Useful</w:t>
      </w:r>
      <w:r>
        <w:rPr>
          <w:spacing w:val="-7"/>
        </w:rPr>
        <w:t xml:space="preserve"> </w:t>
      </w:r>
      <w:r>
        <w:t>in</w:t>
      </w:r>
      <w:r>
        <w:rPr>
          <w:spacing w:val="-4"/>
        </w:rPr>
        <w:t xml:space="preserve"> </w:t>
      </w:r>
      <w:r>
        <w:t>helping</w:t>
      </w:r>
      <w:r>
        <w:rPr>
          <w:spacing w:val="-5"/>
        </w:rPr>
        <w:t xml:space="preserve"> </w:t>
      </w:r>
      <w:r>
        <w:t>form</w:t>
      </w:r>
      <w:r>
        <w:rPr>
          <w:spacing w:val="-4"/>
        </w:rPr>
        <w:t xml:space="preserve"> </w:t>
      </w:r>
      <w:r>
        <w:t>views</w:t>
      </w:r>
      <w:r>
        <w:rPr>
          <w:spacing w:val="-5"/>
        </w:rPr>
        <w:t xml:space="preserve"> </w:t>
      </w:r>
      <w:r>
        <w:t>on</w:t>
      </w:r>
      <w:r>
        <w:rPr>
          <w:spacing w:val="-4"/>
        </w:rPr>
        <w:t xml:space="preserve"> </w:t>
      </w:r>
      <w:r>
        <w:t>the</w:t>
      </w:r>
      <w:r>
        <w:rPr>
          <w:spacing w:val="-5"/>
        </w:rPr>
        <w:t xml:space="preserve"> </w:t>
      </w:r>
      <w:r>
        <w:t>subject:</w:t>
      </w:r>
      <w:r>
        <w:rPr>
          <w:spacing w:val="-4"/>
        </w:rPr>
        <w:t xml:space="preserve"> </w:t>
      </w:r>
      <w:r>
        <w:t>12/12</w:t>
      </w:r>
      <w:r>
        <w:rPr>
          <w:spacing w:val="-5"/>
        </w:rPr>
        <w:t xml:space="preserve"> </w:t>
      </w:r>
      <w:r>
        <w:t>yes</w:t>
      </w:r>
      <w:r>
        <w:rPr>
          <w:spacing w:val="-4"/>
        </w:rPr>
        <w:t xml:space="preserve"> </w:t>
      </w:r>
      <w:r>
        <w:rPr>
          <w:spacing w:val="-2"/>
        </w:rPr>
        <w:t>agree</w:t>
      </w:r>
    </w:p>
    <w:p w14:paraId="3131AA7A" w14:textId="77777777" w:rsidR="00AF3196" w:rsidRDefault="00F9107A">
      <w:pPr>
        <w:pStyle w:val="ListParagraph"/>
        <w:numPr>
          <w:ilvl w:val="0"/>
          <w:numId w:val="63"/>
        </w:numPr>
        <w:tabs>
          <w:tab w:val="left" w:pos="579"/>
          <w:tab w:val="left" w:pos="580"/>
        </w:tabs>
        <w:spacing w:before="118"/>
        <w:rPr>
          <w:rFonts w:ascii="Symbol" w:hAnsi="Symbol"/>
        </w:rPr>
      </w:pPr>
      <w:r>
        <w:t>Interesting:</w:t>
      </w:r>
      <w:r>
        <w:rPr>
          <w:spacing w:val="-7"/>
        </w:rPr>
        <w:t xml:space="preserve"> </w:t>
      </w:r>
      <w:r>
        <w:t>12/12</w:t>
      </w:r>
      <w:r>
        <w:rPr>
          <w:spacing w:val="-7"/>
        </w:rPr>
        <w:t xml:space="preserve"> </w:t>
      </w:r>
      <w:r>
        <w:t>yes</w:t>
      </w:r>
      <w:r>
        <w:rPr>
          <w:spacing w:val="-6"/>
        </w:rPr>
        <w:t xml:space="preserve"> </w:t>
      </w:r>
      <w:r>
        <w:rPr>
          <w:spacing w:val="-2"/>
        </w:rPr>
        <w:t>agree</w:t>
      </w:r>
    </w:p>
    <w:p w14:paraId="5965D7A5" w14:textId="77777777" w:rsidR="00AF3196" w:rsidRDefault="00F9107A">
      <w:pPr>
        <w:spacing w:before="245"/>
        <w:ind w:left="220"/>
        <w:rPr>
          <w:b/>
        </w:rPr>
      </w:pPr>
      <w:r>
        <w:rPr>
          <w:b/>
        </w:rPr>
        <w:t>Opportunity</w:t>
      </w:r>
      <w:r>
        <w:rPr>
          <w:b/>
          <w:spacing w:val="-7"/>
        </w:rPr>
        <w:t xml:space="preserve"> </w:t>
      </w:r>
      <w:r>
        <w:rPr>
          <w:b/>
        </w:rPr>
        <w:t>to</w:t>
      </w:r>
      <w:r>
        <w:rPr>
          <w:b/>
          <w:spacing w:val="-7"/>
        </w:rPr>
        <w:t xml:space="preserve"> </w:t>
      </w:r>
      <w:r>
        <w:rPr>
          <w:b/>
        </w:rPr>
        <w:t>express</w:t>
      </w:r>
      <w:r>
        <w:rPr>
          <w:b/>
          <w:spacing w:val="-6"/>
        </w:rPr>
        <w:t xml:space="preserve"> </w:t>
      </w:r>
      <w:r>
        <w:rPr>
          <w:b/>
          <w:spacing w:val="-2"/>
        </w:rPr>
        <w:t>views</w:t>
      </w:r>
    </w:p>
    <w:p w14:paraId="330EC02A" w14:textId="77777777" w:rsidR="00AF3196" w:rsidRDefault="00F9107A">
      <w:pPr>
        <w:pStyle w:val="ListParagraph"/>
        <w:numPr>
          <w:ilvl w:val="0"/>
          <w:numId w:val="63"/>
        </w:numPr>
        <w:tabs>
          <w:tab w:val="left" w:pos="579"/>
          <w:tab w:val="left" w:pos="580"/>
        </w:tabs>
        <w:spacing w:before="118"/>
        <w:rPr>
          <w:rFonts w:ascii="Symbol" w:hAnsi="Symbol"/>
        </w:rPr>
      </w:pPr>
      <w:r>
        <w:t>Sufficiently</w:t>
      </w:r>
      <w:r>
        <w:rPr>
          <w:spacing w:val="-9"/>
        </w:rPr>
        <w:t xml:space="preserve"> </w:t>
      </w:r>
      <w:r>
        <w:t>opportunity</w:t>
      </w:r>
      <w:r>
        <w:rPr>
          <w:spacing w:val="-6"/>
        </w:rPr>
        <w:t xml:space="preserve"> </w:t>
      </w:r>
      <w:r>
        <w:t>to</w:t>
      </w:r>
      <w:r>
        <w:rPr>
          <w:spacing w:val="-6"/>
        </w:rPr>
        <w:t xml:space="preserve"> </w:t>
      </w:r>
      <w:r>
        <w:t>express</w:t>
      </w:r>
      <w:r>
        <w:rPr>
          <w:spacing w:val="-6"/>
        </w:rPr>
        <w:t xml:space="preserve"> </w:t>
      </w:r>
      <w:r>
        <w:t>views:</w:t>
      </w:r>
      <w:r>
        <w:rPr>
          <w:spacing w:val="-7"/>
        </w:rPr>
        <w:t xml:space="preserve"> </w:t>
      </w:r>
      <w:r>
        <w:t>11/12</w:t>
      </w:r>
      <w:r>
        <w:rPr>
          <w:spacing w:val="-6"/>
        </w:rPr>
        <w:t xml:space="preserve"> </w:t>
      </w:r>
      <w:r>
        <w:t>yes</w:t>
      </w:r>
      <w:r>
        <w:rPr>
          <w:spacing w:val="-6"/>
        </w:rPr>
        <w:t xml:space="preserve"> </w:t>
      </w:r>
      <w:r>
        <w:t>agree,</w:t>
      </w:r>
      <w:r>
        <w:rPr>
          <w:spacing w:val="-5"/>
        </w:rPr>
        <w:t xml:space="preserve"> </w:t>
      </w:r>
      <w:r>
        <w:t>1/12</w:t>
      </w:r>
      <w:r>
        <w:rPr>
          <w:spacing w:val="-6"/>
        </w:rPr>
        <w:t xml:space="preserve"> </w:t>
      </w:r>
      <w:r>
        <w:rPr>
          <w:spacing w:val="-2"/>
        </w:rPr>
        <w:t>undecided</w:t>
      </w:r>
    </w:p>
    <w:p w14:paraId="57EEE253" w14:textId="77777777" w:rsidR="00AF3196" w:rsidRDefault="00F9107A">
      <w:pPr>
        <w:pStyle w:val="ListParagraph"/>
        <w:numPr>
          <w:ilvl w:val="0"/>
          <w:numId w:val="63"/>
        </w:numPr>
        <w:tabs>
          <w:tab w:val="left" w:pos="579"/>
          <w:tab w:val="left" w:pos="580"/>
        </w:tabs>
        <w:spacing w:before="118"/>
        <w:rPr>
          <w:rFonts w:ascii="Symbol" w:hAnsi="Symbol"/>
        </w:rPr>
      </w:pPr>
      <w:r>
        <w:t>Key</w:t>
      </w:r>
      <w:r>
        <w:rPr>
          <w:spacing w:val="-5"/>
        </w:rPr>
        <w:t xml:space="preserve"> </w:t>
      </w:r>
      <w:r>
        <w:rPr>
          <w:spacing w:val="-2"/>
        </w:rPr>
        <w:t>concerns:</w:t>
      </w:r>
    </w:p>
    <w:p w14:paraId="026D668B" w14:textId="77777777" w:rsidR="00AF3196" w:rsidRDefault="00F9107A">
      <w:pPr>
        <w:pStyle w:val="ListParagraph"/>
        <w:numPr>
          <w:ilvl w:val="1"/>
          <w:numId w:val="63"/>
        </w:numPr>
        <w:tabs>
          <w:tab w:val="left" w:pos="1300"/>
        </w:tabs>
        <w:spacing w:before="121"/>
      </w:pPr>
      <w:r>
        <w:t>Some</w:t>
      </w:r>
      <w:r>
        <w:rPr>
          <w:spacing w:val="-8"/>
        </w:rPr>
        <w:t xml:space="preserve"> </w:t>
      </w:r>
      <w:r>
        <w:t>people</w:t>
      </w:r>
      <w:r>
        <w:rPr>
          <w:spacing w:val="-6"/>
        </w:rPr>
        <w:t xml:space="preserve"> </w:t>
      </w:r>
      <w:r>
        <w:t>felt</w:t>
      </w:r>
      <w:r>
        <w:rPr>
          <w:spacing w:val="-6"/>
        </w:rPr>
        <w:t xml:space="preserve"> </w:t>
      </w:r>
      <w:r>
        <w:t>they</w:t>
      </w:r>
      <w:r>
        <w:rPr>
          <w:spacing w:val="-6"/>
        </w:rPr>
        <w:t xml:space="preserve"> </w:t>
      </w:r>
      <w:r>
        <w:t>had</w:t>
      </w:r>
      <w:r>
        <w:rPr>
          <w:spacing w:val="-5"/>
        </w:rPr>
        <w:t xml:space="preserve"> </w:t>
      </w:r>
      <w:r>
        <w:t>insufficient</w:t>
      </w:r>
      <w:r>
        <w:rPr>
          <w:spacing w:val="-6"/>
        </w:rPr>
        <w:t xml:space="preserve"> </w:t>
      </w:r>
      <w:r>
        <w:t>opportunity</w:t>
      </w:r>
      <w:r>
        <w:rPr>
          <w:spacing w:val="-6"/>
        </w:rPr>
        <w:t xml:space="preserve"> </w:t>
      </w:r>
      <w:r>
        <w:t>to</w:t>
      </w:r>
      <w:r>
        <w:rPr>
          <w:spacing w:val="-6"/>
        </w:rPr>
        <w:t xml:space="preserve"> </w:t>
      </w:r>
      <w:r>
        <w:t>express</w:t>
      </w:r>
      <w:r>
        <w:rPr>
          <w:spacing w:val="-6"/>
        </w:rPr>
        <w:t xml:space="preserve"> </w:t>
      </w:r>
      <w:r>
        <w:t>their</w:t>
      </w:r>
      <w:r>
        <w:rPr>
          <w:spacing w:val="-4"/>
        </w:rPr>
        <w:t xml:space="preserve"> </w:t>
      </w:r>
      <w:r>
        <w:rPr>
          <w:spacing w:val="-2"/>
        </w:rPr>
        <w:t>views</w:t>
      </w:r>
    </w:p>
    <w:p w14:paraId="3A03948D" w14:textId="77777777" w:rsidR="00AF3196" w:rsidRDefault="00F9107A">
      <w:pPr>
        <w:pStyle w:val="ListParagraph"/>
        <w:numPr>
          <w:ilvl w:val="1"/>
          <w:numId w:val="63"/>
        </w:numPr>
        <w:tabs>
          <w:tab w:val="left" w:pos="1300"/>
        </w:tabs>
        <w:spacing w:before="117" w:line="235" w:lineRule="auto"/>
        <w:ind w:right="1362"/>
      </w:pPr>
      <w:r>
        <w:t>Some</w:t>
      </w:r>
      <w:r>
        <w:rPr>
          <w:spacing w:val="-4"/>
        </w:rPr>
        <w:t xml:space="preserve"> </w:t>
      </w:r>
      <w:r>
        <w:t>content</w:t>
      </w:r>
      <w:r>
        <w:rPr>
          <w:spacing w:val="-4"/>
        </w:rPr>
        <w:t xml:space="preserve"> </w:t>
      </w:r>
      <w:r>
        <w:t>was</w:t>
      </w:r>
      <w:r>
        <w:rPr>
          <w:spacing w:val="-4"/>
        </w:rPr>
        <w:t xml:space="preserve"> </w:t>
      </w:r>
      <w:r>
        <w:t>complex</w:t>
      </w:r>
      <w:r>
        <w:rPr>
          <w:spacing w:val="-4"/>
        </w:rPr>
        <w:t xml:space="preserve"> </w:t>
      </w:r>
      <w:r>
        <w:t>and</w:t>
      </w:r>
      <w:r>
        <w:rPr>
          <w:spacing w:val="-4"/>
        </w:rPr>
        <w:t xml:space="preserve"> </w:t>
      </w:r>
      <w:r>
        <w:t>detailed</w:t>
      </w:r>
      <w:r>
        <w:rPr>
          <w:spacing w:val="-4"/>
        </w:rPr>
        <w:t xml:space="preserve"> </w:t>
      </w:r>
      <w:r>
        <w:t>(e.g.,</w:t>
      </w:r>
      <w:r>
        <w:rPr>
          <w:spacing w:val="-4"/>
        </w:rPr>
        <w:t xml:space="preserve"> </w:t>
      </w:r>
      <w:r>
        <w:t>graphs</w:t>
      </w:r>
      <w:r>
        <w:rPr>
          <w:spacing w:val="-4"/>
        </w:rPr>
        <w:t xml:space="preserve"> </w:t>
      </w:r>
      <w:r>
        <w:t>and</w:t>
      </w:r>
      <w:r>
        <w:rPr>
          <w:spacing w:val="-4"/>
        </w:rPr>
        <w:t xml:space="preserve"> </w:t>
      </w:r>
      <w:r>
        <w:t>statistics</w:t>
      </w:r>
      <w:r>
        <w:rPr>
          <w:spacing w:val="-4"/>
        </w:rPr>
        <w:t xml:space="preserve"> </w:t>
      </w:r>
      <w:r>
        <w:t>in</w:t>
      </w:r>
      <w:r>
        <w:rPr>
          <w:spacing w:val="-4"/>
        </w:rPr>
        <w:t xml:space="preserve"> </w:t>
      </w:r>
      <w:r>
        <w:t>presentations)- more time was required to absorb the information to form a view</w:t>
      </w:r>
    </w:p>
    <w:p w14:paraId="3666A597" w14:textId="77777777" w:rsidR="00AF3196" w:rsidRDefault="00AF3196">
      <w:pPr>
        <w:spacing w:before="8"/>
        <w:rPr>
          <w:sz w:val="19"/>
        </w:rPr>
      </w:pPr>
    </w:p>
    <w:p w14:paraId="1AEB5D76" w14:textId="77777777" w:rsidR="00AF3196" w:rsidRDefault="00F9107A">
      <w:pPr>
        <w:ind w:left="220"/>
        <w:rPr>
          <w:b/>
        </w:rPr>
      </w:pPr>
      <w:r>
        <w:rPr>
          <w:b/>
        </w:rPr>
        <w:t>Recommendation</w:t>
      </w:r>
      <w:r>
        <w:rPr>
          <w:b/>
          <w:spacing w:val="-8"/>
        </w:rPr>
        <w:t xml:space="preserve"> </w:t>
      </w:r>
      <w:r>
        <w:rPr>
          <w:b/>
        </w:rPr>
        <w:t>for</w:t>
      </w:r>
      <w:r>
        <w:rPr>
          <w:b/>
          <w:spacing w:val="-7"/>
        </w:rPr>
        <w:t xml:space="preserve"> </w:t>
      </w:r>
      <w:r>
        <w:rPr>
          <w:b/>
        </w:rPr>
        <w:t>next</w:t>
      </w:r>
      <w:r>
        <w:rPr>
          <w:b/>
          <w:spacing w:val="-7"/>
        </w:rPr>
        <w:t xml:space="preserve"> </w:t>
      </w:r>
      <w:r>
        <w:rPr>
          <w:b/>
        </w:rPr>
        <w:t>Pricing</w:t>
      </w:r>
      <w:r>
        <w:rPr>
          <w:b/>
          <w:spacing w:val="-7"/>
        </w:rPr>
        <w:t xml:space="preserve"> </w:t>
      </w:r>
      <w:r>
        <w:rPr>
          <w:b/>
          <w:spacing w:val="-2"/>
        </w:rPr>
        <w:t>Submission</w:t>
      </w:r>
    </w:p>
    <w:p w14:paraId="526D35E8" w14:textId="77777777" w:rsidR="00AF3196" w:rsidRDefault="00F9107A">
      <w:pPr>
        <w:pStyle w:val="ListParagraph"/>
        <w:numPr>
          <w:ilvl w:val="0"/>
          <w:numId w:val="63"/>
        </w:numPr>
        <w:tabs>
          <w:tab w:val="left" w:pos="579"/>
          <w:tab w:val="left" w:pos="580"/>
        </w:tabs>
        <w:spacing w:before="118" w:line="244" w:lineRule="auto"/>
        <w:ind w:right="1231"/>
        <w:rPr>
          <w:rFonts w:ascii="Symbol" w:hAnsi="Symbol"/>
        </w:rPr>
      </w:pPr>
      <w:r>
        <w:t>8/12</w:t>
      </w:r>
      <w:r>
        <w:rPr>
          <w:spacing w:val="-3"/>
        </w:rPr>
        <w:t xml:space="preserve"> </w:t>
      </w:r>
      <w:r>
        <w:t>would</w:t>
      </w:r>
      <w:r>
        <w:rPr>
          <w:spacing w:val="-3"/>
        </w:rPr>
        <w:t xml:space="preserve"> </w:t>
      </w:r>
      <w:r>
        <w:t>recommend</w:t>
      </w:r>
      <w:r>
        <w:rPr>
          <w:spacing w:val="-3"/>
        </w:rPr>
        <w:t xml:space="preserve"> </w:t>
      </w:r>
      <w:r>
        <w:t>a</w:t>
      </w:r>
      <w:r>
        <w:rPr>
          <w:spacing w:val="-3"/>
        </w:rPr>
        <w:t xml:space="preserve"> </w:t>
      </w:r>
      <w:r>
        <w:t>similar</w:t>
      </w:r>
      <w:r>
        <w:rPr>
          <w:spacing w:val="-3"/>
        </w:rPr>
        <w:t xml:space="preserve"> </w:t>
      </w:r>
      <w:r>
        <w:t>approach</w:t>
      </w:r>
      <w:r>
        <w:rPr>
          <w:spacing w:val="-3"/>
        </w:rPr>
        <w:t xml:space="preserve"> </w:t>
      </w:r>
      <w:r>
        <w:t>for</w:t>
      </w:r>
      <w:r>
        <w:rPr>
          <w:spacing w:val="-3"/>
        </w:rPr>
        <w:t xml:space="preserve"> </w:t>
      </w:r>
      <w:r>
        <w:t>GWMWater’s</w:t>
      </w:r>
      <w:r>
        <w:rPr>
          <w:spacing w:val="-3"/>
        </w:rPr>
        <w:t xml:space="preserve"> </w:t>
      </w:r>
      <w:r>
        <w:t>next</w:t>
      </w:r>
      <w:r>
        <w:rPr>
          <w:spacing w:val="-3"/>
        </w:rPr>
        <w:t xml:space="preserve"> </w:t>
      </w:r>
      <w:r>
        <w:t>Price</w:t>
      </w:r>
      <w:r>
        <w:rPr>
          <w:spacing w:val="-3"/>
        </w:rPr>
        <w:t xml:space="preserve"> </w:t>
      </w:r>
      <w:r>
        <w:t>Submission,</w:t>
      </w:r>
      <w:r>
        <w:rPr>
          <w:spacing w:val="-3"/>
        </w:rPr>
        <w:t xml:space="preserve"> </w:t>
      </w:r>
      <w:r>
        <w:t>4/12</w:t>
      </w:r>
      <w:r>
        <w:rPr>
          <w:spacing w:val="-3"/>
        </w:rPr>
        <w:t xml:space="preserve"> </w:t>
      </w:r>
      <w:r>
        <w:t xml:space="preserve">were </w:t>
      </w:r>
      <w:r>
        <w:rPr>
          <w:spacing w:val="-2"/>
        </w:rPr>
        <w:t>undecided</w:t>
      </w:r>
    </w:p>
    <w:p w14:paraId="42B9EE68" w14:textId="77777777" w:rsidR="00AF3196" w:rsidRDefault="00F9107A">
      <w:pPr>
        <w:pStyle w:val="ListParagraph"/>
        <w:numPr>
          <w:ilvl w:val="1"/>
          <w:numId w:val="139"/>
        </w:numPr>
        <w:tabs>
          <w:tab w:val="left" w:pos="787"/>
        </w:tabs>
        <w:spacing w:before="233"/>
        <w:rPr>
          <w:rFonts w:ascii="Arial"/>
          <w:b/>
        </w:rPr>
      </w:pPr>
      <w:r>
        <w:rPr>
          <w:rFonts w:ascii="Arial"/>
          <w:b/>
          <w:color w:val="0070C0"/>
        </w:rPr>
        <w:t>Feedback</w:t>
      </w:r>
      <w:r>
        <w:rPr>
          <w:rFonts w:ascii="Arial"/>
          <w:b/>
          <w:color w:val="0070C0"/>
          <w:spacing w:val="-5"/>
        </w:rPr>
        <w:t xml:space="preserve"> </w:t>
      </w:r>
      <w:r>
        <w:rPr>
          <w:rFonts w:ascii="Arial"/>
          <w:b/>
          <w:color w:val="0070C0"/>
        </w:rPr>
        <w:t>from</w:t>
      </w:r>
      <w:r>
        <w:rPr>
          <w:rFonts w:ascii="Arial"/>
          <w:b/>
          <w:color w:val="0070C0"/>
          <w:spacing w:val="-5"/>
        </w:rPr>
        <w:t xml:space="preserve"> </w:t>
      </w:r>
      <w:r>
        <w:rPr>
          <w:rFonts w:ascii="Arial"/>
          <w:b/>
          <w:color w:val="0070C0"/>
        </w:rPr>
        <w:t>the</w:t>
      </w:r>
      <w:r>
        <w:rPr>
          <w:rFonts w:ascii="Arial"/>
          <w:b/>
          <w:color w:val="0070C0"/>
          <w:spacing w:val="-5"/>
        </w:rPr>
        <w:t xml:space="preserve"> </w:t>
      </w:r>
      <w:r>
        <w:rPr>
          <w:rFonts w:ascii="Arial"/>
          <w:b/>
          <w:color w:val="0070C0"/>
          <w:spacing w:val="-4"/>
        </w:rPr>
        <w:t>Chair</w:t>
      </w:r>
    </w:p>
    <w:p w14:paraId="71FBDF8C" w14:textId="77777777" w:rsidR="00AF3196" w:rsidRDefault="00F9107A">
      <w:pPr>
        <w:spacing w:before="118" w:line="242" w:lineRule="auto"/>
        <w:ind w:left="220" w:right="1033"/>
        <w:rPr>
          <w:sz w:val="21"/>
        </w:rPr>
      </w:pPr>
      <w:r>
        <w:rPr>
          <w:sz w:val="21"/>
        </w:rPr>
        <w:t>Fay</w:t>
      </w:r>
      <w:r>
        <w:rPr>
          <w:spacing w:val="-5"/>
          <w:sz w:val="21"/>
        </w:rPr>
        <w:t xml:space="preserve"> </w:t>
      </w:r>
      <w:r>
        <w:rPr>
          <w:sz w:val="21"/>
        </w:rPr>
        <w:t>Hull</w:t>
      </w:r>
      <w:r>
        <w:rPr>
          <w:spacing w:val="-4"/>
          <w:sz w:val="21"/>
        </w:rPr>
        <w:t xml:space="preserve"> </w:t>
      </w:r>
      <w:r>
        <w:rPr>
          <w:sz w:val="21"/>
        </w:rPr>
        <w:t>emailed</w:t>
      </w:r>
      <w:r>
        <w:rPr>
          <w:spacing w:val="-5"/>
          <w:sz w:val="21"/>
        </w:rPr>
        <w:t xml:space="preserve"> </w:t>
      </w:r>
      <w:r>
        <w:rPr>
          <w:sz w:val="21"/>
        </w:rPr>
        <w:t>Helen</w:t>
      </w:r>
      <w:r>
        <w:rPr>
          <w:spacing w:val="-5"/>
          <w:sz w:val="21"/>
        </w:rPr>
        <w:t xml:space="preserve"> </w:t>
      </w:r>
      <w:r>
        <w:rPr>
          <w:sz w:val="21"/>
        </w:rPr>
        <w:t>Bartley</w:t>
      </w:r>
      <w:r>
        <w:rPr>
          <w:spacing w:val="-5"/>
          <w:sz w:val="21"/>
        </w:rPr>
        <w:t xml:space="preserve"> </w:t>
      </w:r>
      <w:r>
        <w:rPr>
          <w:sz w:val="21"/>
        </w:rPr>
        <w:t>her</w:t>
      </w:r>
      <w:r>
        <w:rPr>
          <w:spacing w:val="-5"/>
          <w:sz w:val="21"/>
        </w:rPr>
        <w:t xml:space="preserve"> </w:t>
      </w:r>
      <w:r>
        <w:rPr>
          <w:sz w:val="21"/>
        </w:rPr>
        <w:t>feedback</w:t>
      </w:r>
      <w:r>
        <w:rPr>
          <w:spacing w:val="-5"/>
          <w:sz w:val="21"/>
        </w:rPr>
        <w:t xml:space="preserve"> </w:t>
      </w:r>
      <w:r>
        <w:rPr>
          <w:sz w:val="21"/>
        </w:rPr>
        <w:t>about</w:t>
      </w:r>
      <w:r>
        <w:rPr>
          <w:spacing w:val="-5"/>
          <w:sz w:val="21"/>
        </w:rPr>
        <w:t xml:space="preserve"> </w:t>
      </w:r>
      <w:r>
        <w:rPr>
          <w:sz w:val="21"/>
        </w:rPr>
        <w:t>the</w:t>
      </w:r>
      <w:r>
        <w:rPr>
          <w:spacing w:val="-5"/>
          <w:sz w:val="21"/>
        </w:rPr>
        <w:t xml:space="preserve"> </w:t>
      </w:r>
      <w:r>
        <w:rPr>
          <w:sz w:val="21"/>
        </w:rPr>
        <w:t>Community</w:t>
      </w:r>
      <w:r>
        <w:rPr>
          <w:spacing w:val="-5"/>
          <w:sz w:val="21"/>
        </w:rPr>
        <w:t xml:space="preserve"> </w:t>
      </w:r>
      <w:r>
        <w:rPr>
          <w:sz w:val="21"/>
        </w:rPr>
        <w:t>Panel</w:t>
      </w:r>
      <w:r>
        <w:rPr>
          <w:spacing w:val="-5"/>
          <w:sz w:val="21"/>
        </w:rPr>
        <w:t xml:space="preserve"> </w:t>
      </w:r>
      <w:r>
        <w:rPr>
          <w:sz w:val="21"/>
        </w:rPr>
        <w:t>processes,</w:t>
      </w:r>
      <w:r>
        <w:rPr>
          <w:spacing w:val="-5"/>
          <w:sz w:val="21"/>
        </w:rPr>
        <w:t xml:space="preserve"> </w:t>
      </w:r>
      <w:r>
        <w:rPr>
          <w:sz w:val="21"/>
        </w:rPr>
        <w:t>the</w:t>
      </w:r>
      <w:r>
        <w:rPr>
          <w:spacing w:val="-5"/>
          <w:sz w:val="21"/>
        </w:rPr>
        <w:t xml:space="preserve"> </w:t>
      </w:r>
      <w:r>
        <w:rPr>
          <w:sz w:val="21"/>
        </w:rPr>
        <w:t>contents</w:t>
      </w:r>
      <w:r>
        <w:rPr>
          <w:spacing w:val="-5"/>
          <w:sz w:val="21"/>
        </w:rPr>
        <w:t xml:space="preserve"> </w:t>
      </w:r>
      <w:r>
        <w:rPr>
          <w:sz w:val="21"/>
        </w:rPr>
        <w:t>of</w:t>
      </w:r>
      <w:r>
        <w:rPr>
          <w:spacing w:val="-5"/>
          <w:sz w:val="21"/>
        </w:rPr>
        <w:t xml:space="preserve"> </w:t>
      </w:r>
      <w:r>
        <w:rPr>
          <w:sz w:val="21"/>
        </w:rPr>
        <w:t>which are included in Appendix J.</w:t>
      </w:r>
      <w:r>
        <w:rPr>
          <w:spacing w:val="40"/>
          <w:sz w:val="21"/>
        </w:rPr>
        <w:t xml:space="preserve"> </w:t>
      </w:r>
      <w:r>
        <w:rPr>
          <w:sz w:val="21"/>
        </w:rPr>
        <w:t>Her key points are:</w:t>
      </w:r>
    </w:p>
    <w:p w14:paraId="66BC00E8" w14:textId="77777777" w:rsidR="00AF3196" w:rsidRDefault="00F9107A">
      <w:pPr>
        <w:pStyle w:val="ListParagraph"/>
        <w:numPr>
          <w:ilvl w:val="0"/>
          <w:numId w:val="62"/>
        </w:numPr>
        <w:tabs>
          <w:tab w:val="left" w:pos="580"/>
        </w:tabs>
        <w:spacing w:before="116"/>
        <w:rPr>
          <w:b/>
        </w:rPr>
      </w:pPr>
      <w:r>
        <w:rPr>
          <w:b/>
        </w:rPr>
        <w:t>The</w:t>
      </w:r>
      <w:r>
        <w:rPr>
          <w:b/>
          <w:spacing w:val="-5"/>
        </w:rPr>
        <w:t xml:space="preserve"> </w:t>
      </w:r>
      <w:r>
        <w:rPr>
          <w:b/>
          <w:spacing w:val="-2"/>
        </w:rPr>
        <w:t>Panel</w:t>
      </w:r>
    </w:p>
    <w:p w14:paraId="557BB8A5" w14:textId="77777777" w:rsidR="00AF3196" w:rsidRDefault="00F9107A">
      <w:pPr>
        <w:pStyle w:val="ListParagraph"/>
        <w:numPr>
          <w:ilvl w:val="1"/>
          <w:numId w:val="62"/>
        </w:numPr>
        <w:tabs>
          <w:tab w:val="left" w:pos="579"/>
          <w:tab w:val="left" w:pos="580"/>
        </w:tabs>
        <w:spacing w:before="118"/>
      </w:pPr>
      <w:r>
        <w:t>Diverse</w:t>
      </w:r>
      <w:r>
        <w:rPr>
          <w:spacing w:val="-5"/>
        </w:rPr>
        <w:t xml:space="preserve"> </w:t>
      </w:r>
      <w:r>
        <w:t>group</w:t>
      </w:r>
      <w:r>
        <w:rPr>
          <w:spacing w:val="-5"/>
        </w:rPr>
        <w:t xml:space="preserve"> </w:t>
      </w:r>
      <w:r>
        <w:t>of</w:t>
      </w:r>
      <w:r>
        <w:rPr>
          <w:spacing w:val="-5"/>
        </w:rPr>
        <w:t xml:space="preserve"> </w:t>
      </w:r>
      <w:r>
        <w:t>individuals</w:t>
      </w:r>
      <w:r>
        <w:rPr>
          <w:spacing w:val="-5"/>
        </w:rPr>
        <w:t xml:space="preserve"> </w:t>
      </w:r>
      <w:r>
        <w:t>who</w:t>
      </w:r>
      <w:r>
        <w:rPr>
          <w:spacing w:val="-5"/>
        </w:rPr>
        <w:t xml:space="preserve"> </w:t>
      </w:r>
      <w:r>
        <w:t>worked</w:t>
      </w:r>
      <w:r>
        <w:rPr>
          <w:spacing w:val="-5"/>
        </w:rPr>
        <w:t xml:space="preserve"> </w:t>
      </w:r>
      <w:r>
        <w:t>well</w:t>
      </w:r>
      <w:r>
        <w:rPr>
          <w:spacing w:val="-5"/>
        </w:rPr>
        <w:t xml:space="preserve"> </w:t>
      </w:r>
      <w:r>
        <w:rPr>
          <w:spacing w:val="-2"/>
        </w:rPr>
        <w:t>together</w:t>
      </w:r>
    </w:p>
    <w:p w14:paraId="06676F28" w14:textId="77777777" w:rsidR="00AF3196" w:rsidRDefault="00F9107A">
      <w:pPr>
        <w:pStyle w:val="ListParagraph"/>
        <w:numPr>
          <w:ilvl w:val="1"/>
          <w:numId w:val="62"/>
        </w:numPr>
        <w:tabs>
          <w:tab w:val="left" w:pos="579"/>
          <w:tab w:val="left" w:pos="580"/>
        </w:tabs>
        <w:spacing w:before="119"/>
      </w:pPr>
      <w:r>
        <w:t>Attendance</w:t>
      </w:r>
      <w:r>
        <w:rPr>
          <w:spacing w:val="-9"/>
        </w:rPr>
        <w:t xml:space="preserve"> </w:t>
      </w:r>
      <w:r>
        <w:t>and</w:t>
      </w:r>
      <w:r>
        <w:rPr>
          <w:spacing w:val="-7"/>
        </w:rPr>
        <w:t xml:space="preserve"> </w:t>
      </w:r>
      <w:r>
        <w:t>diversity</w:t>
      </w:r>
      <w:r>
        <w:rPr>
          <w:spacing w:val="-7"/>
        </w:rPr>
        <w:t xml:space="preserve"> </w:t>
      </w:r>
      <w:r>
        <w:t>were</w:t>
      </w:r>
      <w:r>
        <w:rPr>
          <w:spacing w:val="-6"/>
        </w:rPr>
        <w:t xml:space="preserve"> </w:t>
      </w:r>
      <w:r>
        <w:t>enhanced</w:t>
      </w:r>
      <w:r>
        <w:rPr>
          <w:spacing w:val="-7"/>
        </w:rPr>
        <w:t xml:space="preserve"> </w:t>
      </w:r>
      <w:r>
        <w:t>by</w:t>
      </w:r>
      <w:r>
        <w:rPr>
          <w:spacing w:val="-7"/>
        </w:rPr>
        <w:t xml:space="preserve"> </w:t>
      </w:r>
      <w:r>
        <w:t>combining</w:t>
      </w:r>
      <w:r>
        <w:rPr>
          <w:spacing w:val="-6"/>
        </w:rPr>
        <w:t xml:space="preserve"> </w:t>
      </w:r>
      <w:r>
        <w:t>online</w:t>
      </w:r>
      <w:r>
        <w:rPr>
          <w:spacing w:val="-7"/>
        </w:rPr>
        <w:t xml:space="preserve"> </w:t>
      </w:r>
      <w:r>
        <w:t>and</w:t>
      </w:r>
      <w:r>
        <w:rPr>
          <w:spacing w:val="-7"/>
        </w:rPr>
        <w:t xml:space="preserve"> </w:t>
      </w:r>
      <w:r>
        <w:t>face-to-face</w:t>
      </w:r>
      <w:r>
        <w:rPr>
          <w:spacing w:val="-6"/>
        </w:rPr>
        <w:t xml:space="preserve"> </w:t>
      </w:r>
      <w:r>
        <w:rPr>
          <w:spacing w:val="-2"/>
        </w:rPr>
        <w:t>participation.</w:t>
      </w:r>
    </w:p>
    <w:p w14:paraId="49200382" w14:textId="77777777" w:rsidR="00AF3196" w:rsidRDefault="00AF3196">
      <w:pPr>
        <w:sectPr w:rsidR="00AF3196">
          <w:pgSz w:w="11900" w:h="16840"/>
          <w:pgMar w:top="1340" w:right="400" w:bottom="660" w:left="1220" w:header="764" w:footer="474" w:gutter="0"/>
          <w:cols w:space="720"/>
        </w:sectPr>
      </w:pPr>
    </w:p>
    <w:p w14:paraId="6C3371FC" w14:textId="77777777" w:rsidR="00AF3196" w:rsidRDefault="00F9107A">
      <w:pPr>
        <w:pStyle w:val="ListParagraph"/>
        <w:numPr>
          <w:ilvl w:val="1"/>
          <w:numId w:val="62"/>
        </w:numPr>
        <w:tabs>
          <w:tab w:val="left" w:pos="579"/>
          <w:tab w:val="left" w:pos="580"/>
        </w:tabs>
        <w:spacing w:before="161"/>
      </w:pPr>
      <w:r>
        <w:lastRenderedPageBreak/>
        <w:t>All</w:t>
      </w:r>
      <w:r>
        <w:rPr>
          <w:spacing w:val="-5"/>
        </w:rPr>
        <w:t xml:space="preserve"> </w:t>
      </w:r>
      <w:r>
        <w:t>members</w:t>
      </w:r>
      <w:r>
        <w:rPr>
          <w:spacing w:val="-5"/>
        </w:rPr>
        <w:t xml:space="preserve"> </w:t>
      </w:r>
      <w:r>
        <w:t>had</w:t>
      </w:r>
      <w:r>
        <w:rPr>
          <w:spacing w:val="-4"/>
        </w:rPr>
        <w:t xml:space="preserve"> </w:t>
      </w:r>
      <w:r>
        <w:t>an</w:t>
      </w:r>
      <w:r>
        <w:rPr>
          <w:spacing w:val="-5"/>
        </w:rPr>
        <w:t xml:space="preserve"> </w:t>
      </w:r>
      <w:r>
        <w:t>opportunity</w:t>
      </w:r>
      <w:r>
        <w:rPr>
          <w:spacing w:val="-5"/>
        </w:rPr>
        <w:t xml:space="preserve"> </w:t>
      </w:r>
      <w:r>
        <w:t>to</w:t>
      </w:r>
      <w:r>
        <w:rPr>
          <w:spacing w:val="-4"/>
        </w:rPr>
        <w:t xml:space="preserve"> </w:t>
      </w:r>
      <w:r>
        <w:rPr>
          <w:spacing w:val="-2"/>
        </w:rPr>
        <w:t>contribute.</w:t>
      </w:r>
    </w:p>
    <w:p w14:paraId="0CA8AFA2" w14:textId="77777777" w:rsidR="00AF3196" w:rsidRDefault="00F9107A">
      <w:pPr>
        <w:pStyle w:val="ListParagraph"/>
        <w:numPr>
          <w:ilvl w:val="0"/>
          <w:numId w:val="62"/>
        </w:numPr>
        <w:tabs>
          <w:tab w:val="left" w:pos="580"/>
        </w:tabs>
        <w:spacing w:before="125"/>
        <w:rPr>
          <w:b/>
        </w:rPr>
      </w:pPr>
      <w:r>
        <w:rPr>
          <w:b/>
          <w:spacing w:val="-2"/>
        </w:rPr>
        <w:t>Meetings</w:t>
      </w:r>
    </w:p>
    <w:p w14:paraId="3E66A0A9" w14:textId="77777777" w:rsidR="00AF3196" w:rsidRDefault="00F9107A">
      <w:pPr>
        <w:pStyle w:val="ListParagraph"/>
        <w:numPr>
          <w:ilvl w:val="1"/>
          <w:numId w:val="62"/>
        </w:numPr>
        <w:tabs>
          <w:tab w:val="left" w:pos="579"/>
          <w:tab w:val="left" w:pos="580"/>
        </w:tabs>
        <w:spacing w:before="118"/>
        <w:ind w:right="1119"/>
      </w:pPr>
      <w:r>
        <w:t>Panel</w:t>
      </w:r>
      <w:r>
        <w:rPr>
          <w:spacing w:val="-4"/>
        </w:rPr>
        <w:t xml:space="preserve"> </w:t>
      </w:r>
      <w:r>
        <w:t>members</w:t>
      </w:r>
      <w:r>
        <w:rPr>
          <w:spacing w:val="-4"/>
        </w:rPr>
        <w:t xml:space="preserve"> </w:t>
      </w:r>
      <w:r>
        <w:t>generally</w:t>
      </w:r>
      <w:r>
        <w:rPr>
          <w:spacing w:val="-4"/>
        </w:rPr>
        <w:t xml:space="preserve"> </w:t>
      </w:r>
      <w:r>
        <w:t>had</w:t>
      </w:r>
      <w:r>
        <w:rPr>
          <w:spacing w:val="-4"/>
        </w:rPr>
        <w:t xml:space="preserve"> </w:t>
      </w:r>
      <w:r>
        <w:t>limited</w:t>
      </w:r>
      <w:r>
        <w:rPr>
          <w:spacing w:val="-4"/>
        </w:rPr>
        <w:t xml:space="preserve"> </w:t>
      </w:r>
      <w:r>
        <w:t>knowledge</w:t>
      </w:r>
      <w:r>
        <w:rPr>
          <w:spacing w:val="-4"/>
        </w:rPr>
        <w:t xml:space="preserve"> </w:t>
      </w:r>
      <w:r>
        <w:t>of</w:t>
      </w:r>
      <w:r>
        <w:rPr>
          <w:spacing w:val="-4"/>
        </w:rPr>
        <w:t xml:space="preserve"> </w:t>
      </w:r>
      <w:r>
        <w:t>GWMWater’s</w:t>
      </w:r>
      <w:r>
        <w:rPr>
          <w:spacing w:val="-4"/>
        </w:rPr>
        <w:t xml:space="preserve"> </w:t>
      </w:r>
      <w:r>
        <w:t>operations</w:t>
      </w:r>
      <w:r>
        <w:rPr>
          <w:spacing w:val="-4"/>
        </w:rPr>
        <w:t xml:space="preserve"> </w:t>
      </w:r>
      <w:r>
        <w:t>before</w:t>
      </w:r>
      <w:r>
        <w:rPr>
          <w:spacing w:val="-4"/>
        </w:rPr>
        <w:t xml:space="preserve"> </w:t>
      </w:r>
      <w:r>
        <w:t>they</w:t>
      </w:r>
      <w:r>
        <w:rPr>
          <w:spacing w:val="-4"/>
        </w:rPr>
        <w:t xml:space="preserve"> </w:t>
      </w:r>
      <w:r>
        <w:t>joined the Panel, consequently some topics were complex and challenging.</w:t>
      </w:r>
    </w:p>
    <w:p w14:paraId="022E3FD3" w14:textId="77777777" w:rsidR="00AF3196" w:rsidRDefault="00F9107A">
      <w:pPr>
        <w:pStyle w:val="ListParagraph"/>
        <w:numPr>
          <w:ilvl w:val="1"/>
          <w:numId w:val="62"/>
        </w:numPr>
        <w:tabs>
          <w:tab w:val="left" w:pos="579"/>
          <w:tab w:val="left" w:pos="580"/>
        </w:tabs>
        <w:spacing w:before="119"/>
        <w:ind w:right="1109"/>
      </w:pPr>
      <w:r>
        <w:t>Consultation</w:t>
      </w:r>
      <w:r>
        <w:rPr>
          <w:spacing w:val="-4"/>
        </w:rPr>
        <w:t xml:space="preserve"> </w:t>
      </w:r>
      <w:r>
        <w:t>papers</w:t>
      </w:r>
      <w:r>
        <w:rPr>
          <w:spacing w:val="-4"/>
        </w:rPr>
        <w:t xml:space="preserve"> </w:t>
      </w:r>
      <w:r>
        <w:t>provided</w:t>
      </w:r>
      <w:r>
        <w:rPr>
          <w:spacing w:val="-4"/>
        </w:rPr>
        <w:t xml:space="preserve"> </w:t>
      </w:r>
      <w:r>
        <w:t>in</w:t>
      </w:r>
      <w:r>
        <w:rPr>
          <w:spacing w:val="-4"/>
        </w:rPr>
        <w:t xml:space="preserve"> </w:t>
      </w:r>
      <w:r>
        <w:t>advance</w:t>
      </w:r>
      <w:r>
        <w:rPr>
          <w:spacing w:val="-4"/>
        </w:rPr>
        <w:t xml:space="preserve"> </w:t>
      </w:r>
      <w:r>
        <w:t>of</w:t>
      </w:r>
      <w:r>
        <w:rPr>
          <w:spacing w:val="-4"/>
        </w:rPr>
        <w:t xml:space="preserve"> </w:t>
      </w:r>
      <w:r>
        <w:t>meetings</w:t>
      </w:r>
      <w:r>
        <w:rPr>
          <w:spacing w:val="-4"/>
        </w:rPr>
        <w:t xml:space="preserve"> </w:t>
      </w:r>
      <w:r>
        <w:t>were</w:t>
      </w:r>
      <w:r>
        <w:rPr>
          <w:spacing w:val="-4"/>
        </w:rPr>
        <w:t xml:space="preserve"> </w:t>
      </w:r>
      <w:r>
        <w:t>appreciated,</w:t>
      </w:r>
      <w:r>
        <w:rPr>
          <w:spacing w:val="-4"/>
        </w:rPr>
        <w:t xml:space="preserve"> </w:t>
      </w:r>
      <w:r>
        <w:t>although</w:t>
      </w:r>
      <w:r>
        <w:rPr>
          <w:spacing w:val="-4"/>
        </w:rPr>
        <w:t xml:space="preserve"> </w:t>
      </w:r>
      <w:r>
        <w:t>they were</w:t>
      </w:r>
      <w:r>
        <w:rPr>
          <w:spacing w:val="-4"/>
        </w:rPr>
        <w:t xml:space="preserve"> </w:t>
      </w:r>
      <w:r>
        <w:t>not always provided with sufficient time to read before the meetings – meetings could start earlier in the year and be spread apart more to increase preparation time</w:t>
      </w:r>
    </w:p>
    <w:p w14:paraId="43533F9E" w14:textId="77777777" w:rsidR="00AF3196" w:rsidRDefault="00F9107A">
      <w:pPr>
        <w:pStyle w:val="ListParagraph"/>
        <w:numPr>
          <w:ilvl w:val="1"/>
          <w:numId w:val="62"/>
        </w:numPr>
        <w:tabs>
          <w:tab w:val="left" w:pos="579"/>
          <w:tab w:val="left" w:pos="580"/>
        </w:tabs>
        <w:spacing w:before="118"/>
      </w:pPr>
      <w:r>
        <w:t>Format</w:t>
      </w:r>
      <w:r>
        <w:rPr>
          <w:spacing w:val="-10"/>
        </w:rPr>
        <w:t xml:space="preserve"> </w:t>
      </w:r>
      <w:r>
        <w:t>of</w:t>
      </w:r>
      <w:r>
        <w:rPr>
          <w:spacing w:val="-8"/>
        </w:rPr>
        <w:t xml:space="preserve"> </w:t>
      </w:r>
      <w:r>
        <w:t>staff</w:t>
      </w:r>
      <w:r>
        <w:rPr>
          <w:spacing w:val="-7"/>
        </w:rPr>
        <w:t xml:space="preserve"> </w:t>
      </w:r>
      <w:r>
        <w:t>presentations,</w:t>
      </w:r>
      <w:r>
        <w:rPr>
          <w:spacing w:val="-8"/>
        </w:rPr>
        <w:t xml:space="preserve"> </w:t>
      </w:r>
      <w:r>
        <w:t>questioning</w:t>
      </w:r>
      <w:r>
        <w:rPr>
          <w:spacing w:val="-8"/>
        </w:rPr>
        <w:t xml:space="preserve"> </w:t>
      </w:r>
      <w:r>
        <w:t>then</w:t>
      </w:r>
      <w:r>
        <w:rPr>
          <w:spacing w:val="-7"/>
        </w:rPr>
        <w:t xml:space="preserve"> </w:t>
      </w:r>
      <w:r>
        <w:t>deliberations</w:t>
      </w:r>
      <w:r>
        <w:rPr>
          <w:spacing w:val="-8"/>
        </w:rPr>
        <w:t xml:space="preserve"> </w:t>
      </w:r>
      <w:r>
        <w:t>worked</w:t>
      </w:r>
      <w:r>
        <w:rPr>
          <w:spacing w:val="-7"/>
        </w:rPr>
        <w:t xml:space="preserve"> </w:t>
      </w:r>
      <w:r>
        <w:rPr>
          <w:spacing w:val="-4"/>
        </w:rPr>
        <w:t>well</w:t>
      </w:r>
    </w:p>
    <w:p w14:paraId="6BBC728E" w14:textId="77777777" w:rsidR="00AF3196" w:rsidRDefault="00F9107A">
      <w:pPr>
        <w:pStyle w:val="ListParagraph"/>
        <w:numPr>
          <w:ilvl w:val="1"/>
          <w:numId w:val="62"/>
        </w:numPr>
        <w:tabs>
          <w:tab w:val="left" w:pos="579"/>
          <w:tab w:val="left" w:pos="580"/>
        </w:tabs>
        <w:spacing w:before="123"/>
      </w:pPr>
      <w:r>
        <w:t>GWMWater</w:t>
      </w:r>
      <w:r>
        <w:rPr>
          <w:spacing w:val="-8"/>
        </w:rPr>
        <w:t xml:space="preserve"> </w:t>
      </w:r>
      <w:r>
        <w:t>was</w:t>
      </w:r>
      <w:r>
        <w:rPr>
          <w:spacing w:val="-6"/>
        </w:rPr>
        <w:t xml:space="preserve"> </w:t>
      </w:r>
      <w:r>
        <w:t>responsive</w:t>
      </w:r>
      <w:r>
        <w:rPr>
          <w:spacing w:val="-6"/>
        </w:rPr>
        <w:t xml:space="preserve"> </w:t>
      </w:r>
      <w:r>
        <w:t>in</w:t>
      </w:r>
      <w:r>
        <w:rPr>
          <w:spacing w:val="-6"/>
        </w:rPr>
        <w:t xml:space="preserve"> </w:t>
      </w:r>
      <w:r>
        <w:t>following</w:t>
      </w:r>
      <w:r>
        <w:rPr>
          <w:spacing w:val="-5"/>
        </w:rPr>
        <w:t xml:space="preserve"> </w:t>
      </w:r>
      <w:r>
        <w:t>up</w:t>
      </w:r>
      <w:r>
        <w:rPr>
          <w:spacing w:val="-7"/>
        </w:rPr>
        <w:t xml:space="preserve"> </w:t>
      </w:r>
      <w:r>
        <w:t>Panel</w:t>
      </w:r>
      <w:r>
        <w:rPr>
          <w:spacing w:val="-6"/>
        </w:rPr>
        <w:t xml:space="preserve"> </w:t>
      </w:r>
      <w:r>
        <w:t>members</w:t>
      </w:r>
      <w:r>
        <w:rPr>
          <w:spacing w:val="-5"/>
        </w:rPr>
        <w:t xml:space="preserve"> </w:t>
      </w:r>
      <w:r>
        <w:rPr>
          <w:spacing w:val="-2"/>
        </w:rPr>
        <w:t>queries</w:t>
      </w:r>
    </w:p>
    <w:p w14:paraId="3783A07B" w14:textId="77777777" w:rsidR="00AF3196" w:rsidRDefault="00F9107A">
      <w:pPr>
        <w:pStyle w:val="ListParagraph"/>
        <w:numPr>
          <w:ilvl w:val="1"/>
          <w:numId w:val="62"/>
        </w:numPr>
        <w:tabs>
          <w:tab w:val="left" w:pos="579"/>
          <w:tab w:val="left" w:pos="580"/>
        </w:tabs>
        <w:spacing w:before="119"/>
      </w:pPr>
      <w:r>
        <w:t>Deliberative</w:t>
      </w:r>
      <w:r>
        <w:rPr>
          <w:spacing w:val="-9"/>
        </w:rPr>
        <w:t xml:space="preserve"> </w:t>
      </w:r>
      <w:r>
        <w:t>discussions</w:t>
      </w:r>
      <w:r>
        <w:rPr>
          <w:spacing w:val="-9"/>
        </w:rPr>
        <w:t xml:space="preserve"> </w:t>
      </w:r>
      <w:r>
        <w:t>were</w:t>
      </w:r>
      <w:r>
        <w:rPr>
          <w:spacing w:val="-9"/>
        </w:rPr>
        <w:t xml:space="preserve"> </w:t>
      </w:r>
      <w:r>
        <w:rPr>
          <w:spacing w:val="-2"/>
        </w:rPr>
        <w:t>robust.</w:t>
      </w:r>
    </w:p>
    <w:p w14:paraId="4FB061EE" w14:textId="77777777" w:rsidR="00AF3196" w:rsidRDefault="00F9107A">
      <w:pPr>
        <w:spacing w:before="115" w:line="247" w:lineRule="auto"/>
        <w:ind w:left="220" w:right="1033"/>
        <w:rPr>
          <w:sz w:val="21"/>
        </w:rPr>
      </w:pPr>
      <w:r>
        <w:rPr>
          <w:sz w:val="21"/>
        </w:rPr>
        <w:t>In</w:t>
      </w:r>
      <w:r>
        <w:rPr>
          <w:spacing w:val="40"/>
          <w:sz w:val="21"/>
        </w:rPr>
        <w:t xml:space="preserve"> </w:t>
      </w:r>
      <w:r>
        <w:rPr>
          <w:sz w:val="21"/>
        </w:rPr>
        <w:t>summary,</w:t>
      </w:r>
      <w:r>
        <w:rPr>
          <w:spacing w:val="40"/>
          <w:sz w:val="21"/>
        </w:rPr>
        <w:t xml:space="preserve"> </w:t>
      </w:r>
      <w:r>
        <w:rPr>
          <w:sz w:val="21"/>
        </w:rPr>
        <w:t>the</w:t>
      </w:r>
      <w:r>
        <w:rPr>
          <w:spacing w:val="40"/>
          <w:sz w:val="21"/>
        </w:rPr>
        <w:t xml:space="preserve"> </w:t>
      </w:r>
      <w:r>
        <w:rPr>
          <w:sz w:val="21"/>
        </w:rPr>
        <w:t>Chair’s</w:t>
      </w:r>
      <w:r>
        <w:rPr>
          <w:spacing w:val="40"/>
          <w:sz w:val="21"/>
        </w:rPr>
        <w:t xml:space="preserve"> </w:t>
      </w:r>
      <w:r>
        <w:rPr>
          <w:sz w:val="21"/>
        </w:rPr>
        <w:t>observations</w:t>
      </w:r>
      <w:r>
        <w:rPr>
          <w:spacing w:val="40"/>
          <w:sz w:val="21"/>
        </w:rPr>
        <w:t xml:space="preserve"> </w:t>
      </w:r>
      <w:r>
        <w:rPr>
          <w:sz w:val="21"/>
        </w:rPr>
        <w:t>and</w:t>
      </w:r>
      <w:r>
        <w:rPr>
          <w:spacing w:val="40"/>
          <w:sz w:val="21"/>
        </w:rPr>
        <w:t xml:space="preserve"> </w:t>
      </w:r>
      <w:r>
        <w:rPr>
          <w:sz w:val="21"/>
        </w:rPr>
        <w:t>feedback</w:t>
      </w:r>
      <w:r>
        <w:rPr>
          <w:spacing w:val="40"/>
          <w:sz w:val="21"/>
        </w:rPr>
        <w:t xml:space="preserve"> </w:t>
      </w:r>
      <w:r>
        <w:rPr>
          <w:sz w:val="21"/>
        </w:rPr>
        <w:t>are</w:t>
      </w:r>
      <w:r>
        <w:rPr>
          <w:spacing w:val="40"/>
          <w:sz w:val="21"/>
        </w:rPr>
        <w:t xml:space="preserve"> </w:t>
      </w:r>
      <w:r>
        <w:rPr>
          <w:sz w:val="21"/>
        </w:rPr>
        <w:t>consistent</w:t>
      </w:r>
      <w:r>
        <w:rPr>
          <w:spacing w:val="40"/>
          <w:sz w:val="21"/>
        </w:rPr>
        <w:t xml:space="preserve"> </w:t>
      </w:r>
      <w:r>
        <w:rPr>
          <w:sz w:val="21"/>
        </w:rPr>
        <w:t>with</w:t>
      </w:r>
      <w:r>
        <w:rPr>
          <w:spacing w:val="40"/>
          <w:sz w:val="21"/>
        </w:rPr>
        <w:t xml:space="preserve"> </w:t>
      </w:r>
      <w:r>
        <w:rPr>
          <w:sz w:val="21"/>
        </w:rPr>
        <w:t>the</w:t>
      </w:r>
      <w:r>
        <w:rPr>
          <w:spacing w:val="40"/>
          <w:sz w:val="21"/>
        </w:rPr>
        <w:t xml:space="preserve"> </w:t>
      </w:r>
      <w:r>
        <w:rPr>
          <w:sz w:val="21"/>
        </w:rPr>
        <w:t>feedback</w:t>
      </w:r>
      <w:r>
        <w:rPr>
          <w:spacing w:val="40"/>
          <w:sz w:val="21"/>
        </w:rPr>
        <w:t xml:space="preserve"> </w:t>
      </w:r>
      <w:r>
        <w:rPr>
          <w:sz w:val="21"/>
        </w:rPr>
        <w:t>received</w:t>
      </w:r>
      <w:r>
        <w:rPr>
          <w:spacing w:val="40"/>
          <w:sz w:val="21"/>
        </w:rPr>
        <w:t xml:space="preserve"> </w:t>
      </w:r>
      <w:r>
        <w:rPr>
          <w:sz w:val="21"/>
        </w:rPr>
        <w:t>from individual Panel members.</w:t>
      </w:r>
    </w:p>
    <w:p w14:paraId="3CA9B9BC" w14:textId="77777777" w:rsidR="00AF3196" w:rsidRDefault="00F9107A">
      <w:pPr>
        <w:pStyle w:val="ListParagraph"/>
        <w:numPr>
          <w:ilvl w:val="1"/>
          <w:numId w:val="139"/>
        </w:numPr>
        <w:tabs>
          <w:tab w:val="left" w:pos="787"/>
        </w:tabs>
        <w:spacing w:before="229"/>
        <w:rPr>
          <w:rFonts w:ascii="Arial"/>
          <w:b/>
        </w:rPr>
      </w:pPr>
      <w:r>
        <w:rPr>
          <w:rFonts w:ascii="Arial"/>
          <w:b/>
          <w:color w:val="0070C0"/>
        </w:rPr>
        <w:t>Feedback</w:t>
      </w:r>
      <w:r>
        <w:rPr>
          <w:rFonts w:ascii="Arial"/>
          <w:b/>
          <w:color w:val="0070C0"/>
          <w:spacing w:val="-7"/>
        </w:rPr>
        <w:t xml:space="preserve"> </w:t>
      </w:r>
      <w:r>
        <w:rPr>
          <w:rFonts w:ascii="Arial"/>
          <w:b/>
          <w:color w:val="0070C0"/>
        </w:rPr>
        <w:t>from</w:t>
      </w:r>
      <w:r>
        <w:rPr>
          <w:rFonts w:ascii="Arial"/>
          <w:b/>
          <w:color w:val="0070C0"/>
          <w:spacing w:val="-6"/>
        </w:rPr>
        <w:t xml:space="preserve"> </w:t>
      </w:r>
      <w:r>
        <w:rPr>
          <w:rFonts w:ascii="Arial"/>
          <w:b/>
          <w:color w:val="0070C0"/>
          <w:spacing w:val="-2"/>
        </w:rPr>
        <w:t>GWMWater</w:t>
      </w:r>
    </w:p>
    <w:p w14:paraId="564725B5" w14:textId="77777777" w:rsidR="00AF3196" w:rsidRDefault="00F9107A">
      <w:pPr>
        <w:spacing w:before="123"/>
        <w:ind w:left="220"/>
        <w:rPr>
          <w:sz w:val="21"/>
        </w:rPr>
      </w:pPr>
      <w:r>
        <w:rPr>
          <w:sz w:val="21"/>
        </w:rPr>
        <w:t>Following</w:t>
      </w:r>
      <w:r>
        <w:rPr>
          <w:spacing w:val="-6"/>
          <w:sz w:val="21"/>
        </w:rPr>
        <w:t xml:space="preserve"> </w:t>
      </w:r>
      <w:r>
        <w:rPr>
          <w:sz w:val="21"/>
        </w:rPr>
        <w:t>the</w:t>
      </w:r>
      <w:r>
        <w:rPr>
          <w:spacing w:val="-6"/>
          <w:sz w:val="21"/>
        </w:rPr>
        <w:t xml:space="preserve"> </w:t>
      </w:r>
      <w:r>
        <w:rPr>
          <w:sz w:val="21"/>
        </w:rPr>
        <w:t>final</w:t>
      </w:r>
      <w:r>
        <w:rPr>
          <w:spacing w:val="-6"/>
          <w:sz w:val="21"/>
        </w:rPr>
        <w:t xml:space="preserve"> </w:t>
      </w:r>
      <w:r>
        <w:rPr>
          <w:sz w:val="21"/>
        </w:rPr>
        <w:t>Community</w:t>
      </w:r>
      <w:r>
        <w:rPr>
          <w:spacing w:val="-6"/>
          <w:sz w:val="21"/>
        </w:rPr>
        <w:t xml:space="preserve"> </w:t>
      </w:r>
      <w:r>
        <w:rPr>
          <w:sz w:val="21"/>
        </w:rPr>
        <w:t>Panel</w:t>
      </w:r>
      <w:r>
        <w:rPr>
          <w:spacing w:val="-6"/>
          <w:sz w:val="21"/>
        </w:rPr>
        <w:t xml:space="preserve"> </w:t>
      </w:r>
      <w:r>
        <w:rPr>
          <w:sz w:val="21"/>
        </w:rPr>
        <w:t>Meeting,</w:t>
      </w:r>
      <w:r>
        <w:rPr>
          <w:spacing w:val="-6"/>
          <w:sz w:val="21"/>
        </w:rPr>
        <w:t xml:space="preserve"> </w:t>
      </w:r>
      <w:r>
        <w:rPr>
          <w:sz w:val="21"/>
        </w:rPr>
        <w:t>key</w:t>
      </w:r>
      <w:r>
        <w:rPr>
          <w:spacing w:val="-6"/>
          <w:sz w:val="21"/>
        </w:rPr>
        <w:t xml:space="preserve"> </w:t>
      </w:r>
      <w:r>
        <w:rPr>
          <w:sz w:val="21"/>
        </w:rPr>
        <w:t>people</w:t>
      </w:r>
      <w:r>
        <w:rPr>
          <w:spacing w:val="-6"/>
          <w:sz w:val="21"/>
        </w:rPr>
        <w:t xml:space="preserve"> </w:t>
      </w:r>
      <w:r>
        <w:rPr>
          <w:sz w:val="21"/>
        </w:rPr>
        <w:t>in</w:t>
      </w:r>
      <w:r>
        <w:rPr>
          <w:spacing w:val="-6"/>
          <w:sz w:val="21"/>
        </w:rPr>
        <w:t xml:space="preserve"> </w:t>
      </w:r>
      <w:r>
        <w:rPr>
          <w:sz w:val="21"/>
        </w:rPr>
        <w:t>GWMWater</w:t>
      </w:r>
      <w:r>
        <w:rPr>
          <w:spacing w:val="-6"/>
          <w:sz w:val="21"/>
        </w:rPr>
        <w:t xml:space="preserve"> </w:t>
      </w:r>
      <w:r>
        <w:rPr>
          <w:sz w:val="21"/>
        </w:rPr>
        <w:t>were</w:t>
      </w:r>
      <w:r>
        <w:rPr>
          <w:spacing w:val="-6"/>
          <w:sz w:val="21"/>
        </w:rPr>
        <w:t xml:space="preserve"> </w:t>
      </w:r>
      <w:r>
        <w:rPr>
          <w:spacing w:val="-2"/>
          <w:sz w:val="21"/>
        </w:rPr>
        <w:t>asked:</w:t>
      </w:r>
    </w:p>
    <w:p w14:paraId="027E6461" w14:textId="77777777" w:rsidR="00AF3196" w:rsidRDefault="00F9107A">
      <w:pPr>
        <w:pStyle w:val="ListParagraph"/>
        <w:numPr>
          <w:ilvl w:val="0"/>
          <w:numId w:val="61"/>
        </w:numPr>
        <w:tabs>
          <w:tab w:val="left" w:pos="579"/>
          <w:tab w:val="left" w:pos="580"/>
        </w:tabs>
        <w:spacing w:before="116"/>
      </w:pPr>
      <w:r>
        <w:t>What</w:t>
      </w:r>
      <w:r>
        <w:rPr>
          <w:spacing w:val="-4"/>
        </w:rPr>
        <w:t xml:space="preserve"> </w:t>
      </w:r>
      <w:r>
        <w:t>do</w:t>
      </w:r>
      <w:r>
        <w:rPr>
          <w:spacing w:val="-4"/>
        </w:rPr>
        <w:t xml:space="preserve"> </w:t>
      </w:r>
      <w:r>
        <w:t>you</w:t>
      </w:r>
      <w:r>
        <w:rPr>
          <w:spacing w:val="-4"/>
        </w:rPr>
        <w:t xml:space="preserve"> </w:t>
      </w:r>
      <w:r>
        <w:t>think</w:t>
      </w:r>
      <w:r>
        <w:rPr>
          <w:spacing w:val="-4"/>
        </w:rPr>
        <w:t xml:space="preserve"> </w:t>
      </w:r>
      <w:r>
        <w:t>worked</w:t>
      </w:r>
      <w:r>
        <w:rPr>
          <w:spacing w:val="-4"/>
        </w:rPr>
        <w:t xml:space="preserve"> </w:t>
      </w:r>
      <w:r>
        <w:rPr>
          <w:spacing w:val="-2"/>
        </w:rPr>
        <w:t>well?</w:t>
      </w:r>
    </w:p>
    <w:p w14:paraId="45DD85A0" w14:textId="77777777" w:rsidR="00AF3196" w:rsidRDefault="00F9107A">
      <w:pPr>
        <w:pStyle w:val="ListParagraph"/>
        <w:numPr>
          <w:ilvl w:val="0"/>
          <w:numId w:val="61"/>
        </w:numPr>
        <w:tabs>
          <w:tab w:val="left" w:pos="579"/>
          <w:tab w:val="left" w:pos="580"/>
        </w:tabs>
        <w:spacing w:before="123"/>
      </w:pPr>
      <w:r>
        <w:t>How</w:t>
      </w:r>
      <w:r>
        <w:rPr>
          <w:spacing w:val="-8"/>
        </w:rPr>
        <w:t xml:space="preserve"> </w:t>
      </w:r>
      <w:r>
        <w:t>has</w:t>
      </w:r>
      <w:r>
        <w:rPr>
          <w:spacing w:val="-6"/>
        </w:rPr>
        <w:t xml:space="preserve"> </w:t>
      </w:r>
      <w:r>
        <w:t>GWMWater</w:t>
      </w:r>
      <w:r>
        <w:rPr>
          <w:spacing w:val="-6"/>
        </w:rPr>
        <w:t xml:space="preserve"> </w:t>
      </w:r>
      <w:r>
        <w:t>benefited</w:t>
      </w:r>
      <w:r>
        <w:rPr>
          <w:spacing w:val="-6"/>
        </w:rPr>
        <w:t xml:space="preserve"> </w:t>
      </w:r>
      <w:r>
        <w:t>from</w:t>
      </w:r>
      <w:r>
        <w:rPr>
          <w:spacing w:val="-6"/>
        </w:rPr>
        <w:t xml:space="preserve"> </w:t>
      </w:r>
      <w:r>
        <w:t>engagement</w:t>
      </w:r>
      <w:r>
        <w:rPr>
          <w:spacing w:val="-6"/>
        </w:rPr>
        <w:t xml:space="preserve"> </w:t>
      </w:r>
      <w:r>
        <w:t>with</w:t>
      </w:r>
      <w:r>
        <w:rPr>
          <w:spacing w:val="-6"/>
        </w:rPr>
        <w:t xml:space="preserve"> </w:t>
      </w:r>
      <w:r>
        <w:t>the</w:t>
      </w:r>
      <w:r>
        <w:rPr>
          <w:spacing w:val="-6"/>
        </w:rPr>
        <w:t xml:space="preserve"> </w:t>
      </w:r>
      <w:r>
        <w:t>Community</w:t>
      </w:r>
      <w:r>
        <w:rPr>
          <w:spacing w:val="-8"/>
        </w:rPr>
        <w:t xml:space="preserve"> </w:t>
      </w:r>
      <w:r>
        <w:rPr>
          <w:spacing w:val="-2"/>
        </w:rPr>
        <w:t>Panel?</w:t>
      </w:r>
    </w:p>
    <w:p w14:paraId="5E5C214B" w14:textId="77777777" w:rsidR="00AF3196" w:rsidRDefault="00F9107A">
      <w:pPr>
        <w:pStyle w:val="ListParagraph"/>
        <w:numPr>
          <w:ilvl w:val="0"/>
          <w:numId w:val="61"/>
        </w:numPr>
        <w:tabs>
          <w:tab w:val="left" w:pos="579"/>
          <w:tab w:val="left" w:pos="580"/>
        </w:tabs>
        <w:spacing w:before="118"/>
      </w:pPr>
      <w:r>
        <w:t>What</w:t>
      </w:r>
      <w:r>
        <w:rPr>
          <w:spacing w:val="-5"/>
        </w:rPr>
        <w:t xml:space="preserve"> </w:t>
      </w:r>
      <w:r>
        <w:t>would</w:t>
      </w:r>
      <w:r>
        <w:rPr>
          <w:spacing w:val="-5"/>
        </w:rPr>
        <w:t xml:space="preserve"> </w:t>
      </w:r>
      <w:r>
        <w:t>you</w:t>
      </w:r>
      <w:r>
        <w:rPr>
          <w:spacing w:val="-5"/>
        </w:rPr>
        <w:t xml:space="preserve"> </w:t>
      </w:r>
      <w:r>
        <w:t>do</w:t>
      </w:r>
      <w:r>
        <w:rPr>
          <w:spacing w:val="-5"/>
        </w:rPr>
        <w:t xml:space="preserve"> </w:t>
      </w:r>
      <w:r>
        <w:t>differently</w:t>
      </w:r>
      <w:r>
        <w:rPr>
          <w:spacing w:val="-5"/>
        </w:rPr>
        <w:t xml:space="preserve"> </w:t>
      </w:r>
      <w:r>
        <w:t>next</w:t>
      </w:r>
      <w:r>
        <w:rPr>
          <w:spacing w:val="-4"/>
        </w:rPr>
        <w:t xml:space="preserve"> time?</w:t>
      </w:r>
    </w:p>
    <w:p w14:paraId="0F7626BF" w14:textId="77777777" w:rsidR="00AF3196" w:rsidRDefault="00F9107A">
      <w:pPr>
        <w:spacing w:before="125"/>
        <w:ind w:left="220"/>
        <w:rPr>
          <w:sz w:val="21"/>
        </w:rPr>
      </w:pPr>
      <w:r>
        <w:rPr>
          <w:sz w:val="21"/>
        </w:rPr>
        <w:t>Key</w:t>
      </w:r>
      <w:r>
        <w:rPr>
          <w:spacing w:val="-5"/>
          <w:sz w:val="21"/>
        </w:rPr>
        <w:t xml:space="preserve"> </w:t>
      </w:r>
      <w:r>
        <w:rPr>
          <w:sz w:val="21"/>
        </w:rPr>
        <w:t>points</w:t>
      </w:r>
      <w:r>
        <w:rPr>
          <w:spacing w:val="-4"/>
          <w:sz w:val="21"/>
        </w:rPr>
        <w:t xml:space="preserve"> </w:t>
      </w:r>
      <w:r>
        <w:rPr>
          <w:spacing w:val="-2"/>
          <w:sz w:val="21"/>
        </w:rPr>
        <w:t>follow:</w:t>
      </w:r>
    </w:p>
    <w:p w14:paraId="42B92176" w14:textId="77777777" w:rsidR="00AF3196" w:rsidRDefault="00F9107A">
      <w:pPr>
        <w:spacing w:before="118"/>
        <w:ind w:left="220"/>
        <w:rPr>
          <w:b/>
          <w:sz w:val="21"/>
        </w:rPr>
      </w:pPr>
      <w:r>
        <w:rPr>
          <w:b/>
          <w:sz w:val="21"/>
        </w:rPr>
        <w:t>What</w:t>
      </w:r>
      <w:r>
        <w:rPr>
          <w:b/>
          <w:spacing w:val="-6"/>
          <w:sz w:val="21"/>
        </w:rPr>
        <w:t xml:space="preserve"> </w:t>
      </w:r>
      <w:r>
        <w:rPr>
          <w:b/>
          <w:sz w:val="21"/>
        </w:rPr>
        <w:t>worked</w:t>
      </w:r>
      <w:r>
        <w:rPr>
          <w:b/>
          <w:spacing w:val="-5"/>
          <w:sz w:val="21"/>
        </w:rPr>
        <w:t xml:space="preserve"> </w:t>
      </w:r>
      <w:r>
        <w:rPr>
          <w:b/>
          <w:spacing w:val="-4"/>
          <w:sz w:val="21"/>
        </w:rPr>
        <w:t>well</w:t>
      </w:r>
    </w:p>
    <w:p w14:paraId="53458EEC" w14:textId="77777777" w:rsidR="00AF3196" w:rsidRDefault="00F9107A">
      <w:pPr>
        <w:pStyle w:val="ListParagraph"/>
        <w:numPr>
          <w:ilvl w:val="0"/>
          <w:numId w:val="61"/>
        </w:numPr>
        <w:tabs>
          <w:tab w:val="left" w:pos="579"/>
          <w:tab w:val="left" w:pos="580"/>
        </w:tabs>
        <w:spacing w:before="116"/>
      </w:pPr>
      <w:r>
        <w:t>Diversity</w:t>
      </w:r>
      <w:r>
        <w:rPr>
          <w:spacing w:val="-8"/>
        </w:rPr>
        <w:t xml:space="preserve"> </w:t>
      </w:r>
      <w:r>
        <w:t>achieved</w:t>
      </w:r>
      <w:r>
        <w:rPr>
          <w:spacing w:val="-8"/>
        </w:rPr>
        <w:t xml:space="preserve"> </w:t>
      </w:r>
      <w:r>
        <w:t>through</w:t>
      </w:r>
      <w:r>
        <w:rPr>
          <w:spacing w:val="-7"/>
        </w:rPr>
        <w:t xml:space="preserve"> </w:t>
      </w:r>
      <w:r>
        <w:t>the</w:t>
      </w:r>
      <w:r>
        <w:rPr>
          <w:spacing w:val="-8"/>
        </w:rPr>
        <w:t xml:space="preserve"> </w:t>
      </w:r>
      <w:r>
        <w:t>recruitment</w:t>
      </w:r>
      <w:r>
        <w:rPr>
          <w:spacing w:val="-7"/>
        </w:rPr>
        <w:t xml:space="preserve"> </w:t>
      </w:r>
      <w:r>
        <w:rPr>
          <w:spacing w:val="-2"/>
        </w:rPr>
        <w:t>process</w:t>
      </w:r>
    </w:p>
    <w:p w14:paraId="2E88D285" w14:textId="77777777" w:rsidR="00AF3196" w:rsidRDefault="00F9107A">
      <w:pPr>
        <w:pStyle w:val="ListParagraph"/>
        <w:numPr>
          <w:ilvl w:val="0"/>
          <w:numId w:val="61"/>
        </w:numPr>
        <w:tabs>
          <w:tab w:val="left" w:pos="579"/>
          <w:tab w:val="left" w:pos="580"/>
        </w:tabs>
        <w:spacing w:before="123"/>
        <w:ind w:right="1396"/>
        <w:rPr>
          <w:sz w:val="21"/>
        </w:rPr>
      </w:pPr>
      <w:r>
        <w:t>Having</w:t>
      </w:r>
      <w:r>
        <w:rPr>
          <w:spacing w:val="-3"/>
        </w:rPr>
        <w:t xml:space="preserve"> </w:t>
      </w:r>
      <w:r>
        <w:rPr>
          <w:sz w:val="21"/>
        </w:rPr>
        <w:t>two</w:t>
      </w:r>
      <w:r>
        <w:rPr>
          <w:spacing w:val="-3"/>
          <w:sz w:val="21"/>
        </w:rPr>
        <w:t xml:space="preserve"> </w:t>
      </w:r>
      <w:r>
        <w:rPr>
          <w:sz w:val="21"/>
        </w:rPr>
        <w:t>previous</w:t>
      </w:r>
      <w:r>
        <w:rPr>
          <w:spacing w:val="-3"/>
          <w:sz w:val="21"/>
        </w:rPr>
        <w:t xml:space="preserve"> </w:t>
      </w:r>
      <w:r>
        <w:rPr>
          <w:sz w:val="21"/>
        </w:rPr>
        <w:t>members</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last</w:t>
      </w:r>
      <w:r>
        <w:rPr>
          <w:spacing w:val="-4"/>
          <w:sz w:val="21"/>
        </w:rPr>
        <w:t xml:space="preserve"> </w:t>
      </w:r>
      <w:r>
        <w:rPr>
          <w:sz w:val="21"/>
        </w:rPr>
        <w:t>Panel</w:t>
      </w:r>
      <w:r>
        <w:rPr>
          <w:spacing w:val="-3"/>
          <w:sz w:val="21"/>
        </w:rPr>
        <w:t xml:space="preserve"> </w:t>
      </w:r>
      <w:r>
        <w:rPr>
          <w:sz w:val="21"/>
        </w:rPr>
        <w:t>was</w:t>
      </w:r>
      <w:r>
        <w:rPr>
          <w:spacing w:val="-3"/>
          <w:sz w:val="21"/>
        </w:rPr>
        <w:t xml:space="preserve"> </w:t>
      </w:r>
      <w:r>
        <w:rPr>
          <w:sz w:val="21"/>
        </w:rPr>
        <w:t>quite</w:t>
      </w:r>
      <w:r>
        <w:rPr>
          <w:spacing w:val="-3"/>
          <w:sz w:val="21"/>
        </w:rPr>
        <w:t xml:space="preserve"> </w:t>
      </w:r>
      <w:r>
        <w:rPr>
          <w:sz w:val="21"/>
        </w:rPr>
        <w:t>useful</w:t>
      </w:r>
      <w:r>
        <w:rPr>
          <w:spacing w:val="-3"/>
          <w:sz w:val="21"/>
        </w:rPr>
        <w:t xml:space="preserve"> </w:t>
      </w:r>
      <w:r>
        <w:rPr>
          <w:sz w:val="21"/>
        </w:rPr>
        <w:t>and</w:t>
      </w:r>
      <w:r>
        <w:rPr>
          <w:spacing w:val="-3"/>
          <w:sz w:val="21"/>
        </w:rPr>
        <w:t xml:space="preserve"> </w:t>
      </w:r>
      <w:r>
        <w:rPr>
          <w:sz w:val="21"/>
        </w:rPr>
        <w:t>would</w:t>
      </w:r>
      <w:r>
        <w:rPr>
          <w:spacing w:val="-3"/>
          <w:sz w:val="21"/>
        </w:rPr>
        <w:t xml:space="preserve"> </w:t>
      </w:r>
      <w:r>
        <w:rPr>
          <w:sz w:val="21"/>
        </w:rPr>
        <w:t>suggest</w:t>
      </w:r>
      <w:r>
        <w:rPr>
          <w:spacing w:val="-3"/>
          <w:sz w:val="21"/>
        </w:rPr>
        <w:t xml:space="preserve"> </w:t>
      </w:r>
      <w:r>
        <w:rPr>
          <w:sz w:val="21"/>
        </w:rPr>
        <w:t>doing</w:t>
      </w:r>
      <w:r>
        <w:rPr>
          <w:spacing w:val="-3"/>
          <w:sz w:val="21"/>
        </w:rPr>
        <w:t xml:space="preserve"> </w:t>
      </w:r>
      <w:r>
        <w:rPr>
          <w:sz w:val="21"/>
        </w:rPr>
        <w:t xml:space="preserve">that </w:t>
      </w:r>
      <w:r>
        <w:rPr>
          <w:spacing w:val="-2"/>
          <w:sz w:val="21"/>
        </w:rPr>
        <w:t>again.</w:t>
      </w:r>
    </w:p>
    <w:p w14:paraId="5201098A" w14:textId="77777777" w:rsidR="00AF3196" w:rsidRDefault="00F9107A">
      <w:pPr>
        <w:pStyle w:val="ListParagraph"/>
        <w:numPr>
          <w:ilvl w:val="0"/>
          <w:numId w:val="61"/>
        </w:numPr>
        <w:tabs>
          <w:tab w:val="left" w:pos="579"/>
          <w:tab w:val="left" w:pos="580"/>
        </w:tabs>
        <w:spacing w:before="121"/>
        <w:rPr>
          <w:sz w:val="21"/>
        </w:rPr>
      </w:pPr>
      <w:r>
        <w:rPr>
          <w:sz w:val="21"/>
        </w:rPr>
        <w:t>The</w:t>
      </w:r>
      <w:r>
        <w:rPr>
          <w:spacing w:val="-7"/>
          <w:sz w:val="21"/>
        </w:rPr>
        <w:t xml:space="preserve"> </w:t>
      </w:r>
      <w:r>
        <w:rPr>
          <w:sz w:val="21"/>
        </w:rPr>
        <w:t>group</w:t>
      </w:r>
      <w:r>
        <w:rPr>
          <w:spacing w:val="-5"/>
          <w:sz w:val="21"/>
        </w:rPr>
        <w:t xml:space="preserve"> </w:t>
      </w:r>
      <w:r>
        <w:rPr>
          <w:sz w:val="21"/>
        </w:rPr>
        <w:t>itself</w:t>
      </w:r>
      <w:r>
        <w:rPr>
          <w:spacing w:val="-5"/>
          <w:sz w:val="21"/>
        </w:rPr>
        <w:t xml:space="preserve"> </w:t>
      </w:r>
      <w:r>
        <w:rPr>
          <w:sz w:val="21"/>
        </w:rPr>
        <w:t>challenged</w:t>
      </w:r>
      <w:r>
        <w:rPr>
          <w:spacing w:val="-5"/>
          <w:sz w:val="21"/>
        </w:rPr>
        <w:t xml:space="preserve"> </w:t>
      </w:r>
      <w:r>
        <w:rPr>
          <w:sz w:val="21"/>
        </w:rPr>
        <w:t>each</w:t>
      </w:r>
      <w:r>
        <w:rPr>
          <w:spacing w:val="-5"/>
          <w:sz w:val="21"/>
        </w:rPr>
        <w:t xml:space="preserve"> </w:t>
      </w:r>
      <w:r>
        <w:rPr>
          <w:sz w:val="21"/>
        </w:rPr>
        <w:t>other</w:t>
      </w:r>
      <w:r>
        <w:rPr>
          <w:spacing w:val="-5"/>
          <w:sz w:val="21"/>
        </w:rPr>
        <w:t xml:space="preserve"> </w:t>
      </w:r>
      <w:r>
        <w:rPr>
          <w:sz w:val="21"/>
        </w:rPr>
        <w:t>as</w:t>
      </w:r>
      <w:r>
        <w:rPr>
          <w:spacing w:val="-5"/>
          <w:sz w:val="21"/>
        </w:rPr>
        <w:t xml:space="preserve"> </w:t>
      </w:r>
      <w:r>
        <w:rPr>
          <w:sz w:val="21"/>
        </w:rPr>
        <w:t>well</w:t>
      </w:r>
      <w:r>
        <w:rPr>
          <w:spacing w:val="-5"/>
          <w:sz w:val="21"/>
        </w:rPr>
        <w:t xml:space="preserve"> </w:t>
      </w:r>
      <w:r>
        <w:rPr>
          <w:sz w:val="21"/>
        </w:rPr>
        <w:t>as</w:t>
      </w:r>
      <w:r>
        <w:rPr>
          <w:spacing w:val="-5"/>
          <w:sz w:val="21"/>
        </w:rPr>
        <w:t xml:space="preserve"> </w:t>
      </w:r>
      <w:r>
        <w:rPr>
          <w:sz w:val="21"/>
        </w:rPr>
        <w:t>GWMWater,</w:t>
      </w:r>
      <w:r>
        <w:rPr>
          <w:spacing w:val="-5"/>
          <w:sz w:val="21"/>
        </w:rPr>
        <w:t xml:space="preserve"> </w:t>
      </w:r>
      <w:r>
        <w:rPr>
          <w:sz w:val="21"/>
        </w:rPr>
        <w:t>and</w:t>
      </w:r>
      <w:r>
        <w:rPr>
          <w:spacing w:val="-5"/>
          <w:sz w:val="21"/>
        </w:rPr>
        <w:t xml:space="preserve"> </w:t>
      </w:r>
      <w:r>
        <w:rPr>
          <w:sz w:val="21"/>
        </w:rPr>
        <w:t>took</w:t>
      </w:r>
      <w:r>
        <w:rPr>
          <w:spacing w:val="-5"/>
          <w:sz w:val="21"/>
        </w:rPr>
        <w:t xml:space="preserve"> </w:t>
      </w:r>
      <w:r>
        <w:rPr>
          <w:sz w:val="21"/>
        </w:rPr>
        <w:t>their</w:t>
      </w:r>
      <w:r>
        <w:rPr>
          <w:spacing w:val="-5"/>
          <w:sz w:val="21"/>
        </w:rPr>
        <w:t xml:space="preserve"> </w:t>
      </w:r>
      <w:r>
        <w:rPr>
          <w:sz w:val="21"/>
        </w:rPr>
        <w:t>roles</w:t>
      </w:r>
      <w:r>
        <w:rPr>
          <w:spacing w:val="-4"/>
          <w:sz w:val="21"/>
        </w:rPr>
        <w:t xml:space="preserve"> </w:t>
      </w:r>
      <w:r>
        <w:rPr>
          <w:spacing w:val="-2"/>
          <w:sz w:val="21"/>
        </w:rPr>
        <w:t>seriously</w:t>
      </w:r>
    </w:p>
    <w:p w14:paraId="0CD7C914" w14:textId="77777777" w:rsidR="00AF3196" w:rsidRDefault="00F9107A">
      <w:pPr>
        <w:pStyle w:val="ListParagraph"/>
        <w:numPr>
          <w:ilvl w:val="0"/>
          <w:numId w:val="61"/>
        </w:numPr>
        <w:tabs>
          <w:tab w:val="left" w:pos="579"/>
          <w:tab w:val="left" w:pos="580"/>
        </w:tabs>
        <w:spacing w:before="116" w:line="242" w:lineRule="auto"/>
        <w:ind w:right="1035"/>
        <w:rPr>
          <w:sz w:val="21"/>
        </w:rPr>
      </w:pPr>
      <w:r>
        <w:rPr>
          <w:sz w:val="21"/>
        </w:rPr>
        <w:t>The</w:t>
      </w:r>
      <w:r>
        <w:rPr>
          <w:spacing w:val="-3"/>
          <w:sz w:val="21"/>
        </w:rPr>
        <w:t xml:space="preserve"> </w:t>
      </w:r>
      <w:r>
        <w:rPr>
          <w:sz w:val="21"/>
        </w:rPr>
        <w:t>hybrid</w:t>
      </w:r>
      <w:r>
        <w:rPr>
          <w:spacing w:val="-3"/>
          <w:sz w:val="21"/>
        </w:rPr>
        <w:t xml:space="preserve"> </w:t>
      </w:r>
      <w:r>
        <w:rPr>
          <w:sz w:val="21"/>
        </w:rPr>
        <w:t>nature</w:t>
      </w:r>
      <w:r>
        <w:rPr>
          <w:spacing w:val="-3"/>
          <w:sz w:val="21"/>
        </w:rPr>
        <w:t xml:space="preserve"> </w:t>
      </w:r>
      <w:r>
        <w:rPr>
          <w:sz w:val="21"/>
        </w:rPr>
        <w:t>also</w:t>
      </w:r>
      <w:r>
        <w:rPr>
          <w:spacing w:val="-2"/>
          <w:sz w:val="21"/>
        </w:rPr>
        <w:t xml:space="preserve"> </w:t>
      </w:r>
      <w:r>
        <w:rPr>
          <w:sz w:val="21"/>
        </w:rPr>
        <w:t>enabled</w:t>
      </w:r>
      <w:r>
        <w:rPr>
          <w:spacing w:val="-4"/>
          <w:sz w:val="21"/>
        </w:rPr>
        <w:t xml:space="preserve"> </w:t>
      </w:r>
      <w:r>
        <w:rPr>
          <w:sz w:val="21"/>
        </w:rPr>
        <w:t>GWMWater</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much</w:t>
      </w:r>
      <w:r>
        <w:rPr>
          <w:spacing w:val="-3"/>
          <w:sz w:val="21"/>
        </w:rPr>
        <w:t xml:space="preserve"> </w:t>
      </w:r>
      <w:r>
        <w:rPr>
          <w:sz w:val="21"/>
        </w:rPr>
        <w:t>more</w:t>
      </w:r>
      <w:r>
        <w:rPr>
          <w:spacing w:val="-3"/>
          <w:sz w:val="21"/>
        </w:rPr>
        <w:t xml:space="preserve"> </w:t>
      </w:r>
      <w:r>
        <w:rPr>
          <w:sz w:val="21"/>
        </w:rPr>
        <w:t>inclusive</w:t>
      </w:r>
      <w:r>
        <w:rPr>
          <w:spacing w:val="-3"/>
          <w:sz w:val="21"/>
        </w:rPr>
        <w:t xml:space="preserve"> </w:t>
      </w:r>
      <w:r>
        <w:rPr>
          <w:sz w:val="21"/>
        </w:rPr>
        <w:t>in</w:t>
      </w:r>
      <w:r>
        <w:rPr>
          <w:spacing w:val="-3"/>
          <w:sz w:val="21"/>
        </w:rPr>
        <w:t xml:space="preserve"> </w:t>
      </w:r>
      <w:r>
        <w:rPr>
          <w:sz w:val="21"/>
        </w:rPr>
        <w:t>its</w:t>
      </w:r>
      <w:r>
        <w:rPr>
          <w:spacing w:val="-3"/>
          <w:sz w:val="21"/>
        </w:rPr>
        <w:t xml:space="preserve"> </w:t>
      </w:r>
      <w:r>
        <w:rPr>
          <w:sz w:val="21"/>
        </w:rPr>
        <w:t>engagement,</w:t>
      </w:r>
      <w:r>
        <w:rPr>
          <w:spacing w:val="-3"/>
          <w:sz w:val="21"/>
        </w:rPr>
        <w:t xml:space="preserve"> </w:t>
      </w:r>
      <w:r>
        <w:rPr>
          <w:sz w:val="21"/>
        </w:rPr>
        <w:t>resulting</w:t>
      </w:r>
      <w:r>
        <w:rPr>
          <w:spacing w:val="-3"/>
          <w:sz w:val="21"/>
        </w:rPr>
        <w:t xml:space="preserve"> </w:t>
      </w:r>
      <w:r>
        <w:rPr>
          <w:sz w:val="21"/>
        </w:rPr>
        <w:t>in better and broader attendance for each session to ensure that diversity was reflected at each</w:t>
      </w:r>
      <w:r>
        <w:rPr>
          <w:spacing w:val="40"/>
          <w:sz w:val="21"/>
        </w:rPr>
        <w:t xml:space="preserve"> </w:t>
      </w:r>
      <w:r>
        <w:rPr>
          <w:spacing w:val="-2"/>
          <w:sz w:val="21"/>
        </w:rPr>
        <w:t>meeting</w:t>
      </w:r>
    </w:p>
    <w:p w14:paraId="4D49C4DA" w14:textId="77777777" w:rsidR="00AF3196" w:rsidRDefault="00F9107A">
      <w:pPr>
        <w:spacing w:before="116"/>
        <w:ind w:left="220"/>
        <w:rPr>
          <w:b/>
          <w:sz w:val="21"/>
        </w:rPr>
      </w:pPr>
      <w:r>
        <w:rPr>
          <w:b/>
          <w:sz w:val="21"/>
        </w:rPr>
        <w:t>How</w:t>
      </w:r>
      <w:r>
        <w:rPr>
          <w:b/>
          <w:spacing w:val="-7"/>
          <w:sz w:val="21"/>
        </w:rPr>
        <w:t xml:space="preserve"> </w:t>
      </w:r>
      <w:r>
        <w:rPr>
          <w:b/>
          <w:sz w:val="21"/>
        </w:rPr>
        <w:t>has</w:t>
      </w:r>
      <w:r>
        <w:rPr>
          <w:b/>
          <w:spacing w:val="-6"/>
          <w:sz w:val="21"/>
        </w:rPr>
        <w:t xml:space="preserve"> </w:t>
      </w:r>
      <w:r>
        <w:rPr>
          <w:b/>
          <w:sz w:val="21"/>
        </w:rPr>
        <w:t>GWMWater</w:t>
      </w:r>
      <w:r>
        <w:rPr>
          <w:b/>
          <w:spacing w:val="-6"/>
          <w:sz w:val="21"/>
        </w:rPr>
        <w:t xml:space="preserve"> </w:t>
      </w:r>
      <w:r>
        <w:rPr>
          <w:b/>
          <w:sz w:val="21"/>
        </w:rPr>
        <w:t>benefited</w:t>
      </w:r>
      <w:r>
        <w:rPr>
          <w:b/>
          <w:spacing w:val="-6"/>
          <w:sz w:val="21"/>
        </w:rPr>
        <w:t xml:space="preserve"> </w:t>
      </w:r>
      <w:r>
        <w:rPr>
          <w:b/>
          <w:sz w:val="21"/>
        </w:rPr>
        <w:t>from</w:t>
      </w:r>
      <w:r>
        <w:rPr>
          <w:b/>
          <w:spacing w:val="-6"/>
          <w:sz w:val="21"/>
        </w:rPr>
        <w:t xml:space="preserve"> </w:t>
      </w:r>
      <w:r>
        <w:rPr>
          <w:b/>
          <w:sz w:val="21"/>
        </w:rPr>
        <w:t>engagement</w:t>
      </w:r>
      <w:r>
        <w:rPr>
          <w:b/>
          <w:spacing w:val="-6"/>
          <w:sz w:val="21"/>
        </w:rPr>
        <w:t xml:space="preserve"> </w:t>
      </w:r>
      <w:r>
        <w:rPr>
          <w:b/>
          <w:sz w:val="21"/>
        </w:rPr>
        <w:t>with</w:t>
      </w:r>
      <w:r>
        <w:rPr>
          <w:b/>
          <w:spacing w:val="-6"/>
          <w:sz w:val="21"/>
        </w:rPr>
        <w:t xml:space="preserve"> </w:t>
      </w:r>
      <w:r>
        <w:rPr>
          <w:b/>
          <w:sz w:val="21"/>
        </w:rPr>
        <w:t>the</w:t>
      </w:r>
      <w:r>
        <w:rPr>
          <w:b/>
          <w:spacing w:val="-6"/>
          <w:sz w:val="21"/>
        </w:rPr>
        <w:t xml:space="preserve"> </w:t>
      </w:r>
      <w:r>
        <w:rPr>
          <w:b/>
          <w:sz w:val="21"/>
        </w:rPr>
        <w:t>Community</w:t>
      </w:r>
      <w:r>
        <w:rPr>
          <w:b/>
          <w:spacing w:val="-7"/>
          <w:sz w:val="21"/>
        </w:rPr>
        <w:t xml:space="preserve"> </w:t>
      </w:r>
      <w:r>
        <w:rPr>
          <w:b/>
          <w:spacing w:val="-2"/>
          <w:sz w:val="21"/>
        </w:rPr>
        <w:t>Panel?</w:t>
      </w:r>
    </w:p>
    <w:p w14:paraId="2211CF11" w14:textId="77777777" w:rsidR="00AF3196" w:rsidRDefault="00F9107A">
      <w:pPr>
        <w:pStyle w:val="ListParagraph"/>
        <w:numPr>
          <w:ilvl w:val="0"/>
          <w:numId w:val="61"/>
        </w:numPr>
        <w:tabs>
          <w:tab w:val="left" w:pos="579"/>
          <w:tab w:val="left" w:pos="580"/>
        </w:tabs>
        <w:spacing w:before="116"/>
      </w:pPr>
      <w:r>
        <w:t>The</w:t>
      </w:r>
      <w:r>
        <w:rPr>
          <w:spacing w:val="-6"/>
        </w:rPr>
        <w:t xml:space="preserve"> </w:t>
      </w:r>
      <w:r>
        <w:t>Panel’s</w:t>
      </w:r>
      <w:r>
        <w:rPr>
          <w:spacing w:val="-6"/>
        </w:rPr>
        <w:t xml:space="preserve"> </w:t>
      </w:r>
      <w:r>
        <w:t>honesty</w:t>
      </w:r>
      <w:r>
        <w:rPr>
          <w:spacing w:val="-6"/>
        </w:rPr>
        <w:t xml:space="preserve"> </w:t>
      </w:r>
      <w:r>
        <w:t>and</w:t>
      </w:r>
      <w:r>
        <w:rPr>
          <w:spacing w:val="-6"/>
        </w:rPr>
        <w:t xml:space="preserve"> </w:t>
      </w:r>
      <w:r>
        <w:t>practical</w:t>
      </w:r>
      <w:r>
        <w:rPr>
          <w:spacing w:val="-5"/>
        </w:rPr>
        <w:t xml:space="preserve"> </w:t>
      </w:r>
      <w:r>
        <w:t>approach</w:t>
      </w:r>
      <w:r>
        <w:rPr>
          <w:spacing w:val="-6"/>
        </w:rPr>
        <w:t xml:space="preserve"> </w:t>
      </w:r>
      <w:r>
        <w:t>were</w:t>
      </w:r>
      <w:r>
        <w:rPr>
          <w:spacing w:val="-5"/>
        </w:rPr>
        <w:t xml:space="preserve"> </w:t>
      </w:r>
      <w:r>
        <w:rPr>
          <w:spacing w:val="-2"/>
        </w:rPr>
        <w:t>appreciated</w:t>
      </w:r>
    </w:p>
    <w:p w14:paraId="204179EC" w14:textId="77777777" w:rsidR="00AF3196" w:rsidRDefault="00F9107A">
      <w:pPr>
        <w:pStyle w:val="ListParagraph"/>
        <w:numPr>
          <w:ilvl w:val="0"/>
          <w:numId w:val="61"/>
        </w:numPr>
        <w:tabs>
          <w:tab w:val="left" w:pos="579"/>
          <w:tab w:val="left" w:pos="580"/>
        </w:tabs>
        <w:spacing w:before="123"/>
        <w:ind w:right="1094"/>
      </w:pPr>
      <w:r>
        <w:t>They</w:t>
      </w:r>
      <w:r>
        <w:rPr>
          <w:spacing w:val="-3"/>
        </w:rPr>
        <w:t xml:space="preserve"> </w:t>
      </w:r>
      <w:r>
        <w:t>did</w:t>
      </w:r>
      <w:r>
        <w:rPr>
          <w:spacing w:val="-3"/>
        </w:rPr>
        <w:t xml:space="preserve"> </w:t>
      </w:r>
      <w:r>
        <w:t>not</w:t>
      </w:r>
      <w:r>
        <w:rPr>
          <w:spacing w:val="-3"/>
        </w:rPr>
        <w:t xml:space="preserve"> </w:t>
      </w:r>
      <w:r>
        <w:t>simply</w:t>
      </w:r>
      <w:r>
        <w:rPr>
          <w:spacing w:val="-2"/>
        </w:rPr>
        <w:t xml:space="preserve"> </w:t>
      </w:r>
      <w:r>
        <w:t>tick</w:t>
      </w:r>
      <w:r>
        <w:rPr>
          <w:spacing w:val="-3"/>
        </w:rPr>
        <w:t xml:space="preserve"> </w:t>
      </w:r>
      <w:r>
        <w:t>everything</w:t>
      </w:r>
      <w:r>
        <w:rPr>
          <w:spacing w:val="-3"/>
        </w:rPr>
        <w:t xml:space="preserve"> </w:t>
      </w:r>
      <w:r>
        <w:t>off</w:t>
      </w:r>
      <w:r>
        <w:rPr>
          <w:spacing w:val="-3"/>
        </w:rPr>
        <w:t xml:space="preserve"> </w:t>
      </w:r>
      <w:r>
        <w:t>GWMWater</w:t>
      </w:r>
      <w:r>
        <w:rPr>
          <w:spacing w:val="-3"/>
        </w:rPr>
        <w:t xml:space="preserve"> </w:t>
      </w:r>
      <w:r>
        <w:t>proposed</w:t>
      </w:r>
      <w:r>
        <w:rPr>
          <w:spacing w:val="-3"/>
        </w:rPr>
        <w:t xml:space="preserve"> </w:t>
      </w:r>
      <w:r>
        <w:t>-</w:t>
      </w:r>
      <w:r>
        <w:rPr>
          <w:spacing w:val="-3"/>
        </w:rPr>
        <w:t xml:space="preserve"> </w:t>
      </w:r>
      <w:r>
        <w:t>this</w:t>
      </w:r>
      <w:r>
        <w:rPr>
          <w:spacing w:val="-3"/>
        </w:rPr>
        <w:t xml:space="preserve"> </w:t>
      </w:r>
      <w:r>
        <w:t>direction</w:t>
      </w:r>
      <w:r>
        <w:rPr>
          <w:spacing w:val="-3"/>
        </w:rPr>
        <w:t xml:space="preserve"> </w:t>
      </w:r>
      <w:r>
        <w:t>is</w:t>
      </w:r>
      <w:r>
        <w:rPr>
          <w:spacing w:val="-3"/>
        </w:rPr>
        <w:t xml:space="preserve"> </w:t>
      </w:r>
      <w:r>
        <w:t>extremely</w:t>
      </w:r>
      <w:r>
        <w:rPr>
          <w:spacing w:val="-3"/>
        </w:rPr>
        <w:t xml:space="preserve"> </w:t>
      </w:r>
      <w:r>
        <w:t>helpful in reflect customers’ views about what GWMWater should / shouldn’t get involved in.</w:t>
      </w:r>
      <w:r>
        <w:rPr>
          <w:spacing w:val="40"/>
        </w:rPr>
        <w:t xml:space="preserve"> </w:t>
      </w:r>
      <w:r>
        <w:t xml:space="preserve">For </w:t>
      </w:r>
      <w:r>
        <w:rPr>
          <w:spacing w:val="-2"/>
        </w:rPr>
        <w:t>example:</w:t>
      </w:r>
    </w:p>
    <w:p w14:paraId="0AEF15CC" w14:textId="77777777" w:rsidR="00AF3196" w:rsidRDefault="00F9107A">
      <w:pPr>
        <w:pStyle w:val="ListParagraph"/>
        <w:numPr>
          <w:ilvl w:val="1"/>
          <w:numId w:val="61"/>
        </w:numPr>
        <w:tabs>
          <w:tab w:val="left" w:pos="1300"/>
        </w:tabs>
        <w:spacing w:before="122" w:line="237" w:lineRule="auto"/>
        <w:ind w:right="1507"/>
        <w:rPr>
          <w:i/>
        </w:rPr>
      </w:pPr>
      <w:r>
        <w:rPr>
          <w:i/>
        </w:rPr>
        <w:t>“The fluoride topic covered and the commentary they made about not setting a precedent</w:t>
      </w:r>
      <w:r>
        <w:rPr>
          <w:i/>
          <w:spacing w:val="-3"/>
        </w:rPr>
        <w:t xml:space="preserve"> </w:t>
      </w:r>
      <w:r>
        <w:rPr>
          <w:i/>
        </w:rPr>
        <w:t>gives</w:t>
      </w:r>
      <w:r>
        <w:rPr>
          <w:i/>
          <w:spacing w:val="-3"/>
        </w:rPr>
        <w:t xml:space="preserve"> </w:t>
      </w:r>
      <w:r>
        <w:rPr>
          <w:i/>
        </w:rPr>
        <w:t>us</w:t>
      </w:r>
      <w:r>
        <w:rPr>
          <w:i/>
          <w:spacing w:val="-3"/>
        </w:rPr>
        <w:t xml:space="preserve"> </w:t>
      </w:r>
      <w:r>
        <w:rPr>
          <w:i/>
        </w:rPr>
        <w:t>clear</w:t>
      </w:r>
      <w:r>
        <w:rPr>
          <w:i/>
          <w:spacing w:val="-3"/>
        </w:rPr>
        <w:t xml:space="preserve"> </w:t>
      </w:r>
      <w:r>
        <w:rPr>
          <w:i/>
        </w:rPr>
        <w:t>direction</w:t>
      </w:r>
      <w:r>
        <w:rPr>
          <w:i/>
          <w:spacing w:val="-3"/>
        </w:rPr>
        <w:t xml:space="preserve"> </w:t>
      </w:r>
      <w:r>
        <w:rPr>
          <w:i/>
        </w:rPr>
        <w:t>not</w:t>
      </w:r>
      <w:r>
        <w:rPr>
          <w:i/>
          <w:spacing w:val="-3"/>
        </w:rPr>
        <w:t xml:space="preserve"> </w:t>
      </w:r>
      <w:r>
        <w:rPr>
          <w:i/>
        </w:rPr>
        <w:t>just</w:t>
      </w:r>
      <w:r>
        <w:rPr>
          <w:i/>
          <w:spacing w:val="-3"/>
        </w:rPr>
        <w:t xml:space="preserve"> </w:t>
      </w:r>
      <w:r>
        <w:rPr>
          <w:i/>
        </w:rPr>
        <w:t>for</w:t>
      </w:r>
      <w:r>
        <w:rPr>
          <w:i/>
          <w:spacing w:val="-3"/>
        </w:rPr>
        <w:t xml:space="preserve"> </w:t>
      </w:r>
      <w:r>
        <w:rPr>
          <w:i/>
        </w:rPr>
        <w:t>this</w:t>
      </w:r>
      <w:r>
        <w:rPr>
          <w:i/>
          <w:spacing w:val="-3"/>
        </w:rPr>
        <w:t xml:space="preserve"> </w:t>
      </w:r>
      <w:r>
        <w:rPr>
          <w:i/>
        </w:rPr>
        <w:t>pricing</w:t>
      </w:r>
      <w:r>
        <w:rPr>
          <w:i/>
          <w:spacing w:val="-3"/>
        </w:rPr>
        <w:t xml:space="preserve"> </w:t>
      </w:r>
      <w:r>
        <w:rPr>
          <w:i/>
        </w:rPr>
        <w:t>period</w:t>
      </w:r>
      <w:r>
        <w:rPr>
          <w:i/>
          <w:spacing w:val="-3"/>
        </w:rPr>
        <w:t xml:space="preserve"> </w:t>
      </w:r>
      <w:r>
        <w:rPr>
          <w:i/>
        </w:rPr>
        <w:t>but</w:t>
      </w:r>
      <w:r>
        <w:rPr>
          <w:i/>
          <w:spacing w:val="-3"/>
        </w:rPr>
        <w:t xml:space="preserve"> </w:t>
      </w:r>
      <w:r>
        <w:rPr>
          <w:i/>
        </w:rPr>
        <w:t>moving</w:t>
      </w:r>
      <w:r>
        <w:rPr>
          <w:i/>
          <w:spacing w:val="-3"/>
        </w:rPr>
        <w:t xml:space="preserve"> </w:t>
      </w:r>
      <w:r>
        <w:rPr>
          <w:i/>
        </w:rPr>
        <w:t>forward beyond that.”</w:t>
      </w:r>
    </w:p>
    <w:p w14:paraId="1123FC64" w14:textId="77777777" w:rsidR="00AF3196" w:rsidRDefault="00F9107A">
      <w:pPr>
        <w:pStyle w:val="ListParagraph"/>
        <w:numPr>
          <w:ilvl w:val="0"/>
          <w:numId w:val="61"/>
        </w:numPr>
        <w:tabs>
          <w:tab w:val="left" w:pos="579"/>
          <w:tab w:val="left" w:pos="580"/>
        </w:tabs>
        <w:spacing w:before="118"/>
        <w:ind w:right="1252"/>
      </w:pPr>
      <w:r>
        <w:t>Some</w:t>
      </w:r>
      <w:r>
        <w:rPr>
          <w:spacing w:val="-3"/>
        </w:rPr>
        <w:t xml:space="preserve"> </w:t>
      </w:r>
      <w:r>
        <w:t>of</w:t>
      </w:r>
      <w:r>
        <w:rPr>
          <w:spacing w:val="-3"/>
        </w:rPr>
        <w:t xml:space="preserve"> </w:t>
      </w:r>
      <w:r>
        <w:t>the</w:t>
      </w:r>
      <w:r>
        <w:rPr>
          <w:spacing w:val="-3"/>
        </w:rPr>
        <w:t xml:space="preserve"> </w:t>
      </w:r>
      <w:r>
        <w:t>Panel</w:t>
      </w:r>
      <w:r>
        <w:rPr>
          <w:spacing w:val="-3"/>
        </w:rPr>
        <w:t xml:space="preserve"> </w:t>
      </w:r>
      <w:r>
        <w:t>also</w:t>
      </w:r>
      <w:r>
        <w:rPr>
          <w:spacing w:val="-3"/>
        </w:rPr>
        <w:t xml:space="preserve"> </w:t>
      </w:r>
      <w:r>
        <w:t>use</w:t>
      </w:r>
      <w:r>
        <w:rPr>
          <w:spacing w:val="-3"/>
        </w:rPr>
        <w:t xml:space="preserve"> </w:t>
      </w:r>
      <w:r>
        <w:t>the</w:t>
      </w:r>
      <w:r>
        <w:rPr>
          <w:spacing w:val="-3"/>
        </w:rPr>
        <w:t xml:space="preserve"> </w:t>
      </w:r>
      <w:r>
        <w:t>opportunity</w:t>
      </w:r>
      <w:r>
        <w:rPr>
          <w:spacing w:val="-3"/>
        </w:rPr>
        <w:t xml:space="preserve"> </w:t>
      </w:r>
      <w:r>
        <w:t>to</w:t>
      </w:r>
      <w:r>
        <w:rPr>
          <w:spacing w:val="-3"/>
        </w:rPr>
        <w:t xml:space="preserve"> </w:t>
      </w:r>
      <w:r>
        <w:t>ask</w:t>
      </w:r>
      <w:r>
        <w:rPr>
          <w:spacing w:val="-3"/>
        </w:rPr>
        <w:t xml:space="preserve"> </w:t>
      </w:r>
      <w:r>
        <w:t>us</w:t>
      </w:r>
      <w:r>
        <w:rPr>
          <w:spacing w:val="-3"/>
        </w:rPr>
        <w:t xml:space="preserve"> </w:t>
      </w:r>
      <w:r>
        <w:t>questions</w:t>
      </w:r>
      <w:r>
        <w:rPr>
          <w:spacing w:val="-3"/>
        </w:rPr>
        <w:t xml:space="preserve"> </w:t>
      </w:r>
      <w:r>
        <w:t>/</w:t>
      </w:r>
      <w:r>
        <w:rPr>
          <w:spacing w:val="-3"/>
        </w:rPr>
        <w:t xml:space="preserve"> </w:t>
      </w:r>
      <w:r>
        <w:t>advocate</w:t>
      </w:r>
      <w:r>
        <w:rPr>
          <w:spacing w:val="-3"/>
        </w:rPr>
        <w:t xml:space="preserve"> </w:t>
      </w:r>
      <w:r>
        <w:t>for</w:t>
      </w:r>
      <w:r>
        <w:rPr>
          <w:spacing w:val="-3"/>
        </w:rPr>
        <w:t xml:space="preserve"> </w:t>
      </w:r>
      <w:r>
        <w:t>other</w:t>
      </w:r>
      <w:r>
        <w:rPr>
          <w:spacing w:val="-3"/>
        </w:rPr>
        <w:t xml:space="preserve"> </w:t>
      </w:r>
      <w:r>
        <w:t>customers they had interactions with, and GWMWater hopes these customers will continue to both advocate and challenge the organisation based on their knowledge and contacts.</w:t>
      </w:r>
    </w:p>
    <w:p w14:paraId="2C965488" w14:textId="77777777" w:rsidR="00AF3196" w:rsidRDefault="00F9107A">
      <w:pPr>
        <w:spacing w:before="121"/>
        <w:ind w:left="220"/>
        <w:rPr>
          <w:b/>
          <w:sz w:val="21"/>
        </w:rPr>
      </w:pPr>
      <w:r>
        <w:rPr>
          <w:b/>
          <w:sz w:val="21"/>
        </w:rPr>
        <w:t>What</w:t>
      </w:r>
      <w:r>
        <w:rPr>
          <w:b/>
          <w:spacing w:val="-5"/>
          <w:sz w:val="21"/>
        </w:rPr>
        <w:t xml:space="preserve"> </w:t>
      </w:r>
      <w:r>
        <w:rPr>
          <w:b/>
          <w:sz w:val="21"/>
        </w:rPr>
        <w:t>would</w:t>
      </w:r>
      <w:r>
        <w:rPr>
          <w:b/>
          <w:spacing w:val="-5"/>
          <w:sz w:val="21"/>
        </w:rPr>
        <w:t xml:space="preserve"> </w:t>
      </w:r>
      <w:r>
        <w:rPr>
          <w:b/>
          <w:sz w:val="21"/>
        </w:rPr>
        <w:t>you</w:t>
      </w:r>
      <w:r>
        <w:rPr>
          <w:b/>
          <w:spacing w:val="-5"/>
          <w:sz w:val="21"/>
        </w:rPr>
        <w:t xml:space="preserve"> </w:t>
      </w:r>
      <w:r>
        <w:rPr>
          <w:b/>
          <w:sz w:val="21"/>
        </w:rPr>
        <w:t>do</w:t>
      </w:r>
      <w:r>
        <w:rPr>
          <w:b/>
          <w:spacing w:val="-5"/>
          <w:sz w:val="21"/>
        </w:rPr>
        <w:t xml:space="preserve"> </w:t>
      </w:r>
      <w:r>
        <w:rPr>
          <w:b/>
          <w:sz w:val="21"/>
        </w:rPr>
        <w:t>differently</w:t>
      </w:r>
      <w:r>
        <w:rPr>
          <w:b/>
          <w:spacing w:val="-5"/>
          <w:sz w:val="21"/>
        </w:rPr>
        <w:t xml:space="preserve"> </w:t>
      </w:r>
      <w:r>
        <w:rPr>
          <w:b/>
          <w:sz w:val="21"/>
        </w:rPr>
        <w:t>next</w:t>
      </w:r>
      <w:r>
        <w:rPr>
          <w:b/>
          <w:spacing w:val="-5"/>
          <w:sz w:val="21"/>
        </w:rPr>
        <w:t xml:space="preserve"> </w:t>
      </w:r>
      <w:r>
        <w:rPr>
          <w:b/>
          <w:spacing w:val="-2"/>
          <w:sz w:val="21"/>
        </w:rPr>
        <w:t>time?</w:t>
      </w:r>
    </w:p>
    <w:p w14:paraId="1E35B4D5" w14:textId="77777777" w:rsidR="00AF3196" w:rsidRDefault="00F9107A">
      <w:pPr>
        <w:pStyle w:val="ListParagraph"/>
        <w:numPr>
          <w:ilvl w:val="0"/>
          <w:numId w:val="61"/>
        </w:numPr>
        <w:tabs>
          <w:tab w:val="left" w:pos="579"/>
          <w:tab w:val="left" w:pos="580"/>
        </w:tabs>
        <w:spacing w:before="121"/>
      </w:pPr>
      <w:r>
        <w:t>Start</w:t>
      </w:r>
      <w:r>
        <w:rPr>
          <w:spacing w:val="-7"/>
        </w:rPr>
        <w:t xml:space="preserve"> </w:t>
      </w:r>
      <w:r>
        <w:t>recruitment</w:t>
      </w:r>
      <w:r>
        <w:rPr>
          <w:spacing w:val="-5"/>
        </w:rPr>
        <w:t xml:space="preserve"> </w:t>
      </w:r>
      <w:r>
        <w:t>earlier</w:t>
      </w:r>
      <w:r>
        <w:rPr>
          <w:spacing w:val="-5"/>
        </w:rPr>
        <w:t xml:space="preserve"> </w:t>
      </w:r>
      <w:r>
        <w:t>–</w:t>
      </w:r>
      <w:r>
        <w:rPr>
          <w:spacing w:val="-5"/>
        </w:rPr>
        <w:t xml:space="preserve"> </w:t>
      </w:r>
      <w:r>
        <w:t>not</w:t>
      </w:r>
      <w:r>
        <w:rPr>
          <w:spacing w:val="-5"/>
        </w:rPr>
        <w:t xml:space="preserve"> </w:t>
      </w:r>
      <w:r>
        <w:t>recruit</w:t>
      </w:r>
      <w:r>
        <w:rPr>
          <w:spacing w:val="-5"/>
        </w:rPr>
        <w:t xml:space="preserve"> </w:t>
      </w:r>
      <w:r>
        <w:t>over</w:t>
      </w:r>
      <w:r>
        <w:rPr>
          <w:spacing w:val="-5"/>
        </w:rPr>
        <w:t xml:space="preserve"> </w:t>
      </w:r>
      <w:r>
        <w:t>Christmas</w:t>
      </w:r>
      <w:r>
        <w:rPr>
          <w:spacing w:val="-5"/>
        </w:rPr>
        <w:t xml:space="preserve"> </w:t>
      </w:r>
      <w:r>
        <w:t>if</w:t>
      </w:r>
      <w:r>
        <w:rPr>
          <w:spacing w:val="-5"/>
        </w:rPr>
        <w:t xml:space="preserve"> </w:t>
      </w:r>
      <w:r>
        <w:t>at</w:t>
      </w:r>
      <w:r>
        <w:rPr>
          <w:spacing w:val="-5"/>
        </w:rPr>
        <w:t xml:space="preserve"> </w:t>
      </w:r>
      <w:r>
        <w:t>all</w:t>
      </w:r>
      <w:r>
        <w:rPr>
          <w:spacing w:val="-4"/>
        </w:rPr>
        <w:t xml:space="preserve"> </w:t>
      </w:r>
      <w:r>
        <w:rPr>
          <w:spacing w:val="-2"/>
        </w:rPr>
        <w:t>possible</w:t>
      </w:r>
    </w:p>
    <w:p w14:paraId="0D67178A" w14:textId="77777777" w:rsidR="00AF3196" w:rsidRDefault="00AF3196">
      <w:pPr>
        <w:sectPr w:rsidR="00AF3196">
          <w:pgSz w:w="11900" w:h="16840"/>
          <w:pgMar w:top="1340" w:right="400" w:bottom="660" w:left="1220" w:header="764" w:footer="474" w:gutter="0"/>
          <w:cols w:space="720"/>
        </w:sectPr>
      </w:pPr>
    </w:p>
    <w:p w14:paraId="46FEB989" w14:textId="77777777" w:rsidR="00AF3196" w:rsidRDefault="00F9107A">
      <w:pPr>
        <w:pStyle w:val="ListParagraph"/>
        <w:numPr>
          <w:ilvl w:val="1"/>
          <w:numId w:val="139"/>
        </w:numPr>
        <w:tabs>
          <w:tab w:val="left" w:pos="787"/>
        </w:tabs>
        <w:spacing w:before="162"/>
        <w:rPr>
          <w:rFonts w:ascii="Arial"/>
          <w:b/>
        </w:rPr>
      </w:pPr>
      <w:r>
        <w:rPr>
          <w:rFonts w:ascii="Arial"/>
          <w:b/>
          <w:color w:val="0070C0"/>
          <w:spacing w:val="-2"/>
        </w:rPr>
        <w:lastRenderedPageBreak/>
        <w:t>Learnings</w:t>
      </w:r>
    </w:p>
    <w:p w14:paraId="3520A3A6" w14:textId="77777777" w:rsidR="00AF3196" w:rsidRDefault="00AF3196">
      <w:pPr>
        <w:pStyle w:val="BodyText"/>
        <w:spacing w:before="4"/>
        <w:rPr>
          <w:rFonts w:ascii="Arial"/>
          <w:b/>
          <w:sz w:val="21"/>
        </w:rPr>
      </w:pPr>
    </w:p>
    <w:p w14:paraId="4032D9D7" w14:textId="77777777" w:rsidR="00AF3196" w:rsidRDefault="00F9107A">
      <w:pPr>
        <w:pStyle w:val="ListParagraph"/>
        <w:numPr>
          <w:ilvl w:val="2"/>
          <w:numId w:val="139"/>
        </w:numPr>
        <w:tabs>
          <w:tab w:val="left" w:pos="940"/>
        </w:tabs>
        <w:rPr>
          <w:rFonts w:ascii="Arial"/>
          <w:b/>
          <w:sz w:val="20"/>
        </w:rPr>
      </w:pPr>
      <w:r>
        <w:rPr>
          <w:rFonts w:ascii="Arial"/>
          <w:b/>
          <w:color w:val="0070C0"/>
          <w:spacing w:val="-2"/>
          <w:sz w:val="20"/>
        </w:rPr>
        <w:t>Recruitment</w:t>
      </w:r>
    </w:p>
    <w:p w14:paraId="79DBF255" w14:textId="77777777" w:rsidR="00AF3196" w:rsidRDefault="00F9107A">
      <w:pPr>
        <w:pStyle w:val="ListParagraph"/>
        <w:numPr>
          <w:ilvl w:val="3"/>
          <w:numId w:val="139"/>
        </w:numPr>
        <w:tabs>
          <w:tab w:val="left" w:pos="580"/>
        </w:tabs>
        <w:spacing w:before="111" w:line="242" w:lineRule="auto"/>
        <w:ind w:right="1031"/>
        <w:jc w:val="both"/>
        <w:rPr>
          <w:sz w:val="21"/>
        </w:rPr>
      </w:pPr>
      <w:r>
        <w:rPr>
          <w:sz w:val="21"/>
        </w:rPr>
        <w:t xml:space="preserve">Whilst for transparency, GWMWater should be commended adopting an open EoI process to recruit the Chair and Panel members, as in 2017 public advertising alone is not an effective method of </w:t>
      </w:r>
      <w:r>
        <w:rPr>
          <w:spacing w:val="-2"/>
          <w:sz w:val="21"/>
        </w:rPr>
        <w:t>recruitment.</w:t>
      </w:r>
    </w:p>
    <w:p w14:paraId="05EC8FEF" w14:textId="77777777" w:rsidR="00AF3196" w:rsidRDefault="00F9107A">
      <w:pPr>
        <w:pStyle w:val="ListParagraph"/>
        <w:numPr>
          <w:ilvl w:val="4"/>
          <w:numId w:val="139"/>
        </w:numPr>
        <w:tabs>
          <w:tab w:val="left" w:pos="1300"/>
        </w:tabs>
        <w:spacing w:before="112"/>
        <w:ind w:right="1030"/>
        <w:jc w:val="both"/>
        <w:rPr>
          <w:sz w:val="21"/>
        </w:rPr>
      </w:pPr>
      <w:r>
        <w:rPr>
          <w:sz w:val="21"/>
        </w:rPr>
        <w:t>It is therefore important to heighten awareness of such positions by directly approaching potential applicants and alerting them to the advertisements.</w:t>
      </w:r>
    </w:p>
    <w:p w14:paraId="5F5A6A69" w14:textId="77777777" w:rsidR="00AF3196" w:rsidRDefault="00F9107A">
      <w:pPr>
        <w:pStyle w:val="ListParagraph"/>
        <w:numPr>
          <w:ilvl w:val="4"/>
          <w:numId w:val="139"/>
        </w:numPr>
        <w:tabs>
          <w:tab w:val="left" w:pos="1300"/>
        </w:tabs>
        <w:spacing w:before="114"/>
        <w:ind w:right="1031"/>
        <w:jc w:val="both"/>
        <w:rPr>
          <w:sz w:val="21"/>
        </w:rPr>
      </w:pPr>
      <w:r>
        <w:rPr>
          <w:sz w:val="21"/>
        </w:rPr>
        <w:t>A</w:t>
      </w:r>
      <w:r>
        <w:rPr>
          <w:spacing w:val="-1"/>
          <w:sz w:val="21"/>
        </w:rPr>
        <w:t xml:space="preserve"> </w:t>
      </w:r>
      <w:r>
        <w:rPr>
          <w:sz w:val="21"/>
        </w:rPr>
        <w:t>combination</w:t>
      </w:r>
      <w:r>
        <w:rPr>
          <w:spacing w:val="-1"/>
          <w:sz w:val="21"/>
        </w:rPr>
        <w:t xml:space="preserve"> </w:t>
      </w:r>
      <w:r>
        <w:rPr>
          <w:sz w:val="21"/>
        </w:rPr>
        <w:t>of</w:t>
      </w:r>
      <w:r>
        <w:rPr>
          <w:spacing w:val="-1"/>
          <w:sz w:val="21"/>
        </w:rPr>
        <w:t xml:space="preserve"> </w:t>
      </w:r>
      <w:r>
        <w:rPr>
          <w:sz w:val="21"/>
        </w:rPr>
        <w:t>open</w:t>
      </w:r>
      <w:r>
        <w:rPr>
          <w:spacing w:val="-1"/>
          <w:sz w:val="21"/>
        </w:rPr>
        <w:t xml:space="preserve"> </w:t>
      </w:r>
      <w:r>
        <w:rPr>
          <w:sz w:val="21"/>
        </w:rPr>
        <w:t>and</w:t>
      </w:r>
      <w:r>
        <w:rPr>
          <w:spacing w:val="-1"/>
          <w:sz w:val="21"/>
        </w:rPr>
        <w:t xml:space="preserve"> </w:t>
      </w:r>
      <w:r>
        <w:rPr>
          <w:sz w:val="21"/>
        </w:rPr>
        <w:t>targeted</w:t>
      </w:r>
      <w:r>
        <w:rPr>
          <w:spacing w:val="-1"/>
          <w:sz w:val="21"/>
        </w:rPr>
        <w:t xml:space="preserve"> </w:t>
      </w:r>
      <w:r>
        <w:rPr>
          <w:sz w:val="21"/>
        </w:rPr>
        <w:t>strategies</w:t>
      </w:r>
      <w:r>
        <w:rPr>
          <w:spacing w:val="-1"/>
          <w:sz w:val="21"/>
        </w:rPr>
        <w:t xml:space="preserve"> </w:t>
      </w:r>
      <w:r>
        <w:rPr>
          <w:sz w:val="21"/>
        </w:rPr>
        <w:t>maximises</w:t>
      </w:r>
      <w:r>
        <w:rPr>
          <w:spacing w:val="-1"/>
          <w:sz w:val="21"/>
        </w:rPr>
        <w:t xml:space="preserve"> </w:t>
      </w:r>
      <w:r>
        <w:rPr>
          <w:sz w:val="21"/>
        </w:rPr>
        <w:t>the</w:t>
      </w:r>
      <w:r>
        <w:rPr>
          <w:spacing w:val="-1"/>
          <w:sz w:val="21"/>
        </w:rPr>
        <w:t xml:space="preserve"> </w:t>
      </w:r>
      <w:r>
        <w:rPr>
          <w:sz w:val="21"/>
        </w:rPr>
        <w:t>chance</w:t>
      </w:r>
      <w:r>
        <w:rPr>
          <w:spacing w:val="-1"/>
          <w:sz w:val="21"/>
        </w:rPr>
        <w:t xml:space="preserve"> </w:t>
      </w:r>
      <w:r>
        <w:rPr>
          <w:sz w:val="21"/>
        </w:rPr>
        <w:t>of</w:t>
      </w:r>
      <w:r>
        <w:rPr>
          <w:spacing w:val="-1"/>
          <w:sz w:val="21"/>
        </w:rPr>
        <w:t xml:space="preserve"> </w:t>
      </w:r>
      <w:r>
        <w:rPr>
          <w:sz w:val="21"/>
        </w:rPr>
        <w:t>forming</w:t>
      </w:r>
      <w:r>
        <w:rPr>
          <w:spacing w:val="-1"/>
          <w:sz w:val="21"/>
        </w:rPr>
        <w:t xml:space="preserve"> </w:t>
      </w:r>
      <w:r>
        <w:rPr>
          <w:sz w:val="21"/>
        </w:rPr>
        <w:t>a</w:t>
      </w:r>
      <w:r>
        <w:rPr>
          <w:spacing w:val="-1"/>
          <w:sz w:val="21"/>
        </w:rPr>
        <w:t xml:space="preserve"> </w:t>
      </w:r>
      <w:r>
        <w:rPr>
          <w:sz w:val="21"/>
        </w:rPr>
        <w:t>Panel</w:t>
      </w:r>
      <w:r>
        <w:rPr>
          <w:spacing w:val="-1"/>
          <w:sz w:val="21"/>
        </w:rPr>
        <w:t xml:space="preserve"> </w:t>
      </w:r>
      <w:r>
        <w:rPr>
          <w:sz w:val="21"/>
        </w:rPr>
        <w:t>that represents the diversity of customer groups</w:t>
      </w:r>
    </w:p>
    <w:p w14:paraId="2AB12CE4" w14:textId="77777777" w:rsidR="00AF3196" w:rsidRDefault="00F9107A">
      <w:pPr>
        <w:pStyle w:val="ListParagraph"/>
        <w:numPr>
          <w:ilvl w:val="3"/>
          <w:numId w:val="139"/>
        </w:numPr>
        <w:tabs>
          <w:tab w:val="left" w:pos="580"/>
        </w:tabs>
        <w:spacing w:before="117"/>
        <w:ind w:right="1029"/>
        <w:jc w:val="both"/>
        <w:rPr>
          <w:sz w:val="21"/>
        </w:rPr>
      </w:pPr>
      <w:r>
        <w:rPr>
          <w:sz w:val="21"/>
        </w:rPr>
        <w:t>It</w:t>
      </w:r>
      <w:r>
        <w:rPr>
          <w:spacing w:val="-8"/>
          <w:sz w:val="21"/>
        </w:rPr>
        <w:t xml:space="preserve"> </w:t>
      </w:r>
      <w:r>
        <w:rPr>
          <w:sz w:val="21"/>
        </w:rPr>
        <w:t>is</w:t>
      </w:r>
      <w:r>
        <w:rPr>
          <w:spacing w:val="-8"/>
          <w:sz w:val="21"/>
        </w:rPr>
        <w:t xml:space="preserve"> </w:t>
      </w:r>
      <w:r>
        <w:rPr>
          <w:sz w:val="21"/>
        </w:rPr>
        <w:t>worthwhile</w:t>
      </w:r>
      <w:r>
        <w:rPr>
          <w:spacing w:val="-8"/>
          <w:sz w:val="21"/>
        </w:rPr>
        <w:t xml:space="preserve"> </w:t>
      </w:r>
      <w:r>
        <w:rPr>
          <w:sz w:val="21"/>
        </w:rPr>
        <w:t>inviting</w:t>
      </w:r>
      <w:r>
        <w:rPr>
          <w:spacing w:val="-8"/>
          <w:sz w:val="21"/>
        </w:rPr>
        <w:t xml:space="preserve"> </w:t>
      </w:r>
      <w:r>
        <w:rPr>
          <w:sz w:val="21"/>
        </w:rPr>
        <w:t>more</w:t>
      </w:r>
      <w:r>
        <w:rPr>
          <w:spacing w:val="-8"/>
          <w:sz w:val="21"/>
        </w:rPr>
        <w:t xml:space="preserve"> </w:t>
      </w:r>
      <w:r>
        <w:rPr>
          <w:sz w:val="21"/>
        </w:rPr>
        <w:t>individuals</w:t>
      </w:r>
      <w:r>
        <w:rPr>
          <w:spacing w:val="-8"/>
          <w:sz w:val="21"/>
        </w:rPr>
        <w:t xml:space="preserve"> </w:t>
      </w:r>
      <w:r>
        <w:rPr>
          <w:sz w:val="21"/>
        </w:rPr>
        <w:t>to</w:t>
      </w:r>
      <w:r>
        <w:rPr>
          <w:spacing w:val="-8"/>
          <w:sz w:val="21"/>
        </w:rPr>
        <w:t xml:space="preserve"> </w:t>
      </w:r>
      <w:r>
        <w:rPr>
          <w:sz w:val="21"/>
        </w:rPr>
        <w:t>join</w:t>
      </w:r>
      <w:r>
        <w:rPr>
          <w:spacing w:val="-8"/>
          <w:sz w:val="21"/>
        </w:rPr>
        <w:t xml:space="preserve"> </w:t>
      </w:r>
      <w:r>
        <w:rPr>
          <w:sz w:val="21"/>
        </w:rPr>
        <w:t>the</w:t>
      </w:r>
      <w:r>
        <w:rPr>
          <w:spacing w:val="-10"/>
          <w:sz w:val="21"/>
        </w:rPr>
        <w:t xml:space="preserve"> </w:t>
      </w:r>
      <w:r>
        <w:rPr>
          <w:sz w:val="21"/>
        </w:rPr>
        <w:t>Panel</w:t>
      </w:r>
      <w:r>
        <w:rPr>
          <w:spacing w:val="-8"/>
          <w:sz w:val="21"/>
        </w:rPr>
        <w:t xml:space="preserve"> </w:t>
      </w:r>
      <w:r>
        <w:rPr>
          <w:sz w:val="21"/>
        </w:rPr>
        <w:t>than</w:t>
      </w:r>
      <w:r>
        <w:rPr>
          <w:spacing w:val="-8"/>
          <w:sz w:val="21"/>
        </w:rPr>
        <w:t xml:space="preserve"> </w:t>
      </w:r>
      <w:r>
        <w:rPr>
          <w:sz w:val="21"/>
        </w:rPr>
        <w:t>required,</w:t>
      </w:r>
      <w:r>
        <w:rPr>
          <w:spacing w:val="-8"/>
          <w:sz w:val="21"/>
        </w:rPr>
        <w:t xml:space="preserve"> </w:t>
      </w:r>
      <w:r>
        <w:rPr>
          <w:sz w:val="21"/>
        </w:rPr>
        <w:t>as</w:t>
      </w:r>
      <w:r>
        <w:rPr>
          <w:spacing w:val="-8"/>
          <w:sz w:val="21"/>
        </w:rPr>
        <w:t xml:space="preserve"> </w:t>
      </w:r>
      <w:r>
        <w:rPr>
          <w:sz w:val="21"/>
        </w:rPr>
        <w:t>attrition</w:t>
      </w:r>
      <w:r>
        <w:rPr>
          <w:spacing w:val="-8"/>
          <w:sz w:val="21"/>
        </w:rPr>
        <w:t xml:space="preserve"> </w:t>
      </w:r>
      <w:r>
        <w:rPr>
          <w:sz w:val="21"/>
        </w:rPr>
        <w:t>and</w:t>
      </w:r>
      <w:r>
        <w:rPr>
          <w:spacing w:val="-8"/>
          <w:sz w:val="21"/>
        </w:rPr>
        <w:t xml:space="preserve"> </w:t>
      </w:r>
      <w:r>
        <w:rPr>
          <w:sz w:val="21"/>
        </w:rPr>
        <w:t>absence</w:t>
      </w:r>
      <w:r>
        <w:rPr>
          <w:spacing w:val="-8"/>
          <w:sz w:val="21"/>
        </w:rPr>
        <w:t xml:space="preserve"> </w:t>
      </w:r>
      <w:r>
        <w:rPr>
          <w:sz w:val="21"/>
        </w:rPr>
        <w:t>from meetings are inevitable, although the hybrid model adopted by GWMWater minimises the risk of attrition and absence as members can participate remotely</w:t>
      </w:r>
    </w:p>
    <w:p w14:paraId="6A13EC22" w14:textId="77777777" w:rsidR="00AF3196" w:rsidRDefault="00F9107A">
      <w:pPr>
        <w:pStyle w:val="ListParagraph"/>
        <w:numPr>
          <w:ilvl w:val="4"/>
          <w:numId w:val="139"/>
        </w:numPr>
        <w:tabs>
          <w:tab w:val="left" w:pos="1300"/>
        </w:tabs>
        <w:spacing w:before="121" w:line="237" w:lineRule="auto"/>
        <w:ind w:right="1032"/>
        <w:jc w:val="both"/>
        <w:rPr>
          <w:sz w:val="21"/>
        </w:rPr>
      </w:pPr>
      <w:r>
        <w:rPr>
          <w:sz w:val="21"/>
        </w:rPr>
        <w:t>Regardless,</w:t>
      </w:r>
      <w:r>
        <w:rPr>
          <w:spacing w:val="-7"/>
          <w:sz w:val="21"/>
        </w:rPr>
        <w:t xml:space="preserve"> </w:t>
      </w:r>
      <w:r>
        <w:rPr>
          <w:sz w:val="21"/>
        </w:rPr>
        <w:t>recruiting</w:t>
      </w:r>
      <w:r>
        <w:rPr>
          <w:spacing w:val="-7"/>
          <w:sz w:val="21"/>
        </w:rPr>
        <w:t xml:space="preserve"> </w:t>
      </w:r>
      <w:r>
        <w:rPr>
          <w:sz w:val="21"/>
        </w:rPr>
        <w:t>more</w:t>
      </w:r>
      <w:r>
        <w:rPr>
          <w:spacing w:val="-7"/>
          <w:sz w:val="21"/>
        </w:rPr>
        <w:t xml:space="preserve"> </w:t>
      </w:r>
      <w:r>
        <w:rPr>
          <w:sz w:val="21"/>
        </w:rPr>
        <w:t>individuals</w:t>
      </w:r>
      <w:r>
        <w:rPr>
          <w:spacing w:val="-7"/>
          <w:sz w:val="21"/>
        </w:rPr>
        <w:t xml:space="preserve"> </w:t>
      </w:r>
      <w:r>
        <w:rPr>
          <w:sz w:val="21"/>
        </w:rPr>
        <w:t>than</w:t>
      </w:r>
      <w:r>
        <w:rPr>
          <w:spacing w:val="-7"/>
          <w:sz w:val="21"/>
        </w:rPr>
        <w:t xml:space="preserve"> </w:t>
      </w:r>
      <w:r>
        <w:rPr>
          <w:sz w:val="21"/>
        </w:rPr>
        <w:t>required</w:t>
      </w:r>
      <w:r>
        <w:rPr>
          <w:spacing w:val="-7"/>
          <w:sz w:val="21"/>
        </w:rPr>
        <w:t xml:space="preserve"> </w:t>
      </w:r>
      <w:r>
        <w:rPr>
          <w:sz w:val="21"/>
        </w:rPr>
        <w:t>from</w:t>
      </w:r>
      <w:r>
        <w:rPr>
          <w:spacing w:val="-7"/>
          <w:sz w:val="21"/>
        </w:rPr>
        <w:t xml:space="preserve"> </w:t>
      </w:r>
      <w:r>
        <w:rPr>
          <w:sz w:val="21"/>
        </w:rPr>
        <w:t>the</w:t>
      </w:r>
      <w:r>
        <w:rPr>
          <w:spacing w:val="-7"/>
          <w:sz w:val="21"/>
        </w:rPr>
        <w:t xml:space="preserve"> </w:t>
      </w:r>
      <w:r>
        <w:rPr>
          <w:sz w:val="21"/>
        </w:rPr>
        <w:t>outset</w:t>
      </w:r>
      <w:r>
        <w:rPr>
          <w:spacing w:val="-7"/>
          <w:sz w:val="21"/>
        </w:rPr>
        <w:t xml:space="preserve"> </w:t>
      </w:r>
      <w:r>
        <w:rPr>
          <w:sz w:val="21"/>
        </w:rPr>
        <w:t>minimises</w:t>
      </w:r>
      <w:r>
        <w:rPr>
          <w:spacing w:val="-7"/>
          <w:sz w:val="21"/>
        </w:rPr>
        <w:t xml:space="preserve"> </w:t>
      </w:r>
      <w:r>
        <w:rPr>
          <w:sz w:val="21"/>
        </w:rPr>
        <w:t>disruption</w:t>
      </w:r>
      <w:r>
        <w:rPr>
          <w:spacing w:val="-7"/>
          <w:sz w:val="21"/>
        </w:rPr>
        <w:t xml:space="preserve"> </w:t>
      </w:r>
      <w:r>
        <w:rPr>
          <w:sz w:val="21"/>
        </w:rPr>
        <w:t>to the group that could result from top-up recruitment processes and reduces the overall administrative and recruitment costs and burden</w:t>
      </w:r>
    </w:p>
    <w:p w14:paraId="1956D53B" w14:textId="77777777" w:rsidR="00AF3196" w:rsidRDefault="00F9107A">
      <w:pPr>
        <w:pStyle w:val="ListParagraph"/>
        <w:numPr>
          <w:ilvl w:val="3"/>
          <w:numId w:val="139"/>
        </w:numPr>
        <w:tabs>
          <w:tab w:val="left" w:pos="580"/>
        </w:tabs>
        <w:spacing w:before="121"/>
        <w:ind w:right="1031"/>
        <w:jc w:val="both"/>
        <w:rPr>
          <w:sz w:val="21"/>
        </w:rPr>
      </w:pPr>
      <w:r>
        <w:rPr>
          <w:sz w:val="21"/>
        </w:rPr>
        <w:t>Engaging</w:t>
      </w:r>
      <w:r>
        <w:rPr>
          <w:spacing w:val="-1"/>
          <w:sz w:val="21"/>
        </w:rPr>
        <w:t xml:space="preserve"> </w:t>
      </w:r>
      <w:r>
        <w:rPr>
          <w:sz w:val="21"/>
        </w:rPr>
        <w:t>an independent person, with considerable knowledge of GWMWater’s business, to assist in the recruitment removes any potential for bias, which could occur if GWMWater recruits customers direct, and also reduces the burden on GWMWater</w:t>
      </w:r>
    </w:p>
    <w:p w14:paraId="333EFC18" w14:textId="77777777" w:rsidR="00AF3196" w:rsidRDefault="00AF3196">
      <w:pPr>
        <w:spacing w:before="5"/>
        <w:rPr>
          <w:sz w:val="19"/>
        </w:rPr>
      </w:pPr>
    </w:p>
    <w:p w14:paraId="1259FF63" w14:textId="77777777" w:rsidR="00AF3196" w:rsidRDefault="00F9107A">
      <w:pPr>
        <w:pStyle w:val="ListParagraph"/>
        <w:numPr>
          <w:ilvl w:val="2"/>
          <w:numId w:val="139"/>
        </w:numPr>
        <w:tabs>
          <w:tab w:val="left" w:pos="940"/>
        </w:tabs>
        <w:rPr>
          <w:rFonts w:ascii="Arial"/>
          <w:b/>
          <w:sz w:val="20"/>
        </w:rPr>
      </w:pPr>
      <w:r>
        <w:rPr>
          <w:rFonts w:ascii="Arial"/>
          <w:b/>
          <w:color w:val="0070C0"/>
          <w:sz w:val="20"/>
        </w:rPr>
        <w:t>Meeting</w:t>
      </w:r>
      <w:r>
        <w:rPr>
          <w:rFonts w:ascii="Arial"/>
          <w:b/>
          <w:color w:val="0070C0"/>
          <w:spacing w:val="-8"/>
          <w:sz w:val="20"/>
        </w:rPr>
        <w:t xml:space="preserve"> </w:t>
      </w:r>
      <w:r>
        <w:rPr>
          <w:rFonts w:ascii="Arial"/>
          <w:b/>
          <w:color w:val="0070C0"/>
          <w:spacing w:val="-2"/>
          <w:sz w:val="20"/>
        </w:rPr>
        <w:t>logistics</w:t>
      </w:r>
    </w:p>
    <w:p w14:paraId="21A72433" w14:textId="77777777" w:rsidR="00AF3196" w:rsidRDefault="00F9107A">
      <w:pPr>
        <w:pStyle w:val="ListParagraph"/>
        <w:numPr>
          <w:ilvl w:val="3"/>
          <w:numId w:val="139"/>
        </w:numPr>
        <w:tabs>
          <w:tab w:val="left" w:pos="580"/>
        </w:tabs>
        <w:spacing w:before="121" w:line="242" w:lineRule="auto"/>
        <w:ind w:right="1031"/>
        <w:jc w:val="both"/>
        <w:rPr>
          <w:sz w:val="21"/>
        </w:rPr>
      </w:pPr>
      <w:r>
        <w:rPr>
          <w:sz w:val="21"/>
        </w:rPr>
        <w:t>Meeting dates should be set well in advance, choosing varying days of the week and times and dates that suited the majority of Panel members to maximises attendance at meetings</w:t>
      </w:r>
    </w:p>
    <w:p w14:paraId="24248AF3" w14:textId="77777777" w:rsidR="00AF3196" w:rsidRDefault="00F9107A">
      <w:pPr>
        <w:pStyle w:val="ListParagraph"/>
        <w:numPr>
          <w:ilvl w:val="4"/>
          <w:numId w:val="139"/>
        </w:numPr>
        <w:tabs>
          <w:tab w:val="left" w:pos="1300"/>
        </w:tabs>
        <w:spacing w:before="111"/>
        <w:ind w:right="1033"/>
        <w:jc w:val="both"/>
        <w:rPr>
          <w:sz w:val="21"/>
        </w:rPr>
      </w:pPr>
      <w:r>
        <w:rPr>
          <w:sz w:val="21"/>
        </w:rPr>
        <w:t>Meeting dates should ideally be set during the Induction or soon after, and late changes to meeting dates and times should be avoided</w:t>
      </w:r>
    </w:p>
    <w:p w14:paraId="28F35EA0" w14:textId="77777777" w:rsidR="00AF3196" w:rsidRDefault="00F9107A">
      <w:pPr>
        <w:pStyle w:val="ListParagraph"/>
        <w:numPr>
          <w:ilvl w:val="3"/>
          <w:numId w:val="139"/>
        </w:numPr>
        <w:tabs>
          <w:tab w:val="left" w:pos="580"/>
        </w:tabs>
        <w:spacing w:before="118"/>
        <w:ind w:right="1031"/>
        <w:jc w:val="both"/>
        <w:rPr>
          <w:sz w:val="21"/>
        </w:rPr>
      </w:pPr>
      <w:r>
        <w:rPr>
          <w:sz w:val="21"/>
        </w:rPr>
        <w:t>A hybrid model of engagement can be highly successful, as demonstrated by GWMWater’s approach and Panel feedback, especially in times of uncertainty such as the COVID-19 on people’s ability and willingness to meet face-to-face</w:t>
      </w:r>
    </w:p>
    <w:p w14:paraId="1B81EB81" w14:textId="77777777" w:rsidR="00AF3196" w:rsidRDefault="00F9107A">
      <w:pPr>
        <w:pStyle w:val="ListParagraph"/>
        <w:numPr>
          <w:ilvl w:val="4"/>
          <w:numId w:val="139"/>
        </w:numPr>
        <w:tabs>
          <w:tab w:val="left" w:pos="1300"/>
        </w:tabs>
        <w:spacing w:before="119"/>
        <w:ind w:right="1029"/>
        <w:jc w:val="both"/>
        <w:rPr>
          <w:sz w:val="21"/>
        </w:rPr>
      </w:pPr>
      <w:r>
        <w:rPr>
          <w:sz w:val="21"/>
        </w:rPr>
        <w:t xml:space="preserve">Face to face participants met at GWMWater’s office in Horsham, being a central location for participants, with technology to support those who were attending online and where GWMWater staff were accessible to present information and respond to Panel members’ </w:t>
      </w:r>
      <w:r>
        <w:rPr>
          <w:spacing w:val="-2"/>
          <w:sz w:val="21"/>
        </w:rPr>
        <w:t>questions</w:t>
      </w:r>
    </w:p>
    <w:p w14:paraId="6234835C" w14:textId="77777777" w:rsidR="00AF3196" w:rsidRDefault="00F9107A">
      <w:pPr>
        <w:pStyle w:val="ListParagraph"/>
        <w:numPr>
          <w:ilvl w:val="4"/>
          <w:numId w:val="139"/>
        </w:numPr>
        <w:tabs>
          <w:tab w:val="left" w:pos="1300"/>
        </w:tabs>
        <w:spacing w:before="110"/>
        <w:ind w:right="1030"/>
        <w:jc w:val="both"/>
        <w:rPr>
          <w:sz w:val="21"/>
        </w:rPr>
      </w:pPr>
      <w:r>
        <w:rPr>
          <w:sz w:val="21"/>
        </w:rPr>
        <w:t>GWMWater provided training to any Panel member who was not confident using MSTeams to ensure online participants could engage as fully as possible with face-to-face participants</w:t>
      </w:r>
    </w:p>
    <w:p w14:paraId="13A055EA" w14:textId="77777777" w:rsidR="00AF3196" w:rsidRDefault="00F9107A">
      <w:pPr>
        <w:pStyle w:val="ListParagraph"/>
        <w:numPr>
          <w:ilvl w:val="4"/>
          <w:numId w:val="139"/>
        </w:numPr>
        <w:tabs>
          <w:tab w:val="left" w:pos="1300"/>
        </w:tabs>
        <w:spacing w:before="114"/>
        <w:ind w:right="1031"/>
        <w:jc w:val="both"/>
        <w:rPr>
          <w:sz w:val="21"/>
        </w:rPr>
      </w:pPr>
      <w:r>
        <w:rPr>
          <w:sz w:val="21"/>
        </w:rPr>
        <w:t>Panel members could choose from one meeting to the next whether they would attend in person or online, allowing members to attend if they were not comfortable meeting face-to- face, had caring commitments or even if they were on holidays</w:t>
      </w:r>
    </w:p>
    <w:p w14:paraId="090C9E4B" w14:textId="77777777" w:rsidR="00AF3196" w:rsidRDefault="00F9107A">
      <w:pPr>
        <w:pStyle w:val="ListParagraph"/>
        <w:numPr>
          <w:ilvl w:val="3"/>
          <w:numId w:val="139"/>
        </w:numPr>
        <w:tabs>
          <w:tab w:val="left" w:pos="580"/>
        </w:tabs>
        <w:spacing w:before="116" w:line="242" w:lineRule="auto"/>
        <w:ind w:right="1031"/>
        <w:jc w:val="both"/>
        <w:rPr>
          <w:sz w:val="21"/>
        </w:rPr>
      </w:pPr>
      <w:r>
        <w:rPr>
          <w:sz w:val="21"/>
        </w:rPr>
        <w:t>It</w:t>
      </w:r>
      <w:r>
        <w:rPr>
          <w:spacing w:val="-3"/>
          <w:sz w:val="21"/>
        </w:rPr>
        <w:t xml:space="preserve"> </w:t>
      </w:r>
      <w:r>
        <w:rPr>
          <w:sz w:val="21"/>
        </w:rPr>
        <w:t>is</w:t>
      </w:r>
      <w:r>
        <w:rPr>
          <w:spacing w:val="-4"/>
          <w:sz w:val="21"/>
        </w:rPr>
        <w:t xml:space="preserve"> </w:t>
      </w:r>
      <w:r>
        <w:rPr>
          <w:sz w:val="21"/>
        </w:rPr>
        <w:t>important</w:t>
      </w:r>
      <w:r>
        <w:rPr>
          <w:spacing w:val="-3"/>
          <w:sz w:val="21"/>
        </w:rPr>
        <w:t xml:space="preserve"> </w:t>
      </w:r>
      <w:r>
        <w:rPr>
          <w:sz w:val="21"/>
        </w:rPr>
        <w:t>to</w:t>
      </w:r>
      <w:r>
        <w:rPr>
          <w:spacing w:val="-4"/>
          <w:sz w:val="21"/>
        </w:rPr>
        <w:t xml:space="preserve"> </w:t>
      </w:r>
      <w:r>
        <w:rPr>
          <w:sz w:val="21"/>
        </w:rPr>
        <w:t>support</w:t>
      </w:r>
      <w:r>
        <w:rPr>
          <w:spacing w:val="-3"/>
          <w:sz w:val="21"/>
        </w:rPr>
        <w:t xml:space="preserve"> </w:t>
      </w:r>
      <w:r>
        <w:rPr>
          <w:sz w:val="21"/>
        </w:rPr>
        <w:t>and</w:t>
      </w:r>
      <w:r>
        <w:rPr>
          <w:spacing w:val="-4"/>
          <w:sz w:val="21"/>
        </w:rPr>
        <w:t xml:space="preserve"> </w:t>
      </w:r>
      <w:r>
        <w:rPr>
          <w:sz w:val="21"/>
        </w:rPr>
        <w:t>compensate</w:t>
      </w:r>
      <w:r>
        <w:rPr>
          <w:spacing w:val="-4"/>
          <w:sz w:val="21"/>
        </w:rPr>
        <w:t xml:space="preserve"> </w:t>
      </w:r>
      <w:r>
        <w:rPr>
          <w:sz w:val="21"/>
        </w:rPr>
        <w:t>participants</w:t>
      </w:r>
      <w:r>
        <w:rPr>
          <w:spacing w:val="-4"/>
          <w:sz w:val="21"/>
        </w:rPr>
        <w:t xml:space="preserve"> </w:t>
      </w:r>
      <w:r>
        <w:rPr>
          <w:sz w:val="21"/>
        </w:rPr>
        <w:t>for</w:t>
      </w:r>
      <w:r>
        <w:rPr>
          <w:spacing w:val="-3"/>
          <w:sz w:val="21"/>
        </w:rPr>
        <w:t xml:space="preserve"> </w:t>
      </w:r>
      <w:r>
        <w:rPr>
          <w:sz w:val="21"/>
        </w:rPr>
        <w:t>their</w:t>
      </w:r>
      <w:r>
        <w:rPr>
          <w:spacing w:val="-3"/>
          <w:sz w:val="21"/>
        </w:rPr>
        <w:t xml:space="preserve"> </w:t>
      </w:r>
      <w:r>
        <w:rPr>
          <w:sz w:val="21"/>
        </w:rPr>
        <w:t>time</w:t>
      </w:r>
      <w:r>
        <w:rPr>
          <w:spacing w:val="-4"/>
          <w:sz w:val="21"/>
        </w:rPr>
        <w:t xml:space="preserve"> </w:t>
      </w:r>
      <w:r>
        <w:rPr>
          <w:sz w:val="21"/>
        </w:rPr>
        <w:t>and</w:t>
      </w:r>
      <w:r>
        <w:rPr>
          <w:spacing w:val="-4"/>
          <w:sz w:val="21"/>
        </w:rPr>
        <w:t xml:space="preserve"> </w:t>
      </w:r>
      <w:r>
        <w:rPr>
          <w:sz w:val="21"/>
        </w:rPr>
        <w:t>travel</w:t>
      </w:r>
      <w:r>
        <w:rPr>
          <w:spacing w:val="-3"/>
          <w:sz w:val="21"/>
        </w:rPr>
        <w:t xml:space="preserve"> </w:t>
      </w:r>
      <w:r>
        <w:rPr>
          <w:sz w:val="21"/>
        </w:rPr>
        <w:t>if</w:t>
      </w:r>
      <w:r>
        <w:rPr>
          <w:spacing w:val="-3"/>
          <w:sz w:val="21"/>
        </w:rPr>
        <w:t xml:space="preserve"> </w:t>
      </w:r>
      <w:r>
        <w:rPr>
          <w:sz w:val="21"/>
        </w:rPr>
        <w:t>they</w:t>
      </w:r>
      <w:r>
        <w:rPr>
          <w:spacing w:val="-5"/>
          <w:sz w:val="21"/>
        </w:rPr>
        <w:t xml:space="preserve"> </w:t>
      </w:r>
      <w:r>
        <w:rPr>
          <w:sz w:val="21"/>
        </w:rPr>
        <w:t>to</w:t>
      </w:r>
      <w:r>
        <w:rPr>
          <w:spacing w:val="-4"/>
          <w:sz w:val="21"/>
        </w:rPr>
        <w:t xml:space="preserve"> </w:t>
      </w:r>
      <w:r>
        <w:rPr>
          <w:sz w:val="21"/>
        </w:rPr>
        <w:t>attend</w:t>
      </w:r>
      <w:r>
        <w:rPr>
          <w:spacing w:val="-4"/>
          <w:sz w:val="21"/>
        </w:rPr>
        <w:t xml:space="preserve"> </w:t>
      </w:r>
      <w:r>
        <w:rPr>
          <w:sz w:val="21"/>
        </w:rPr>
        <w:t>face- to face:</w:t>
      </w:r>
    </w:p>
    <w:p w14:paraId="44216422" w14:textId="77777777" w:rsidR="00AF3196" w:rsidRDefault="00F9107A">
      <w:pPr>
        <w:pStyle w:val="ListParagraph"/>
        <w:numPr>
          <w:ilvl w:val="4"/>
          <w:numId w:val="139"/>
        </w:numPr>
        <w:tabs>
          <w:tab w:val="left" w:pos="1300"/>
        </w:tabs>
        <w:spacing w:before="117" w:line="237" w:lineRule="auto"/>
        <w:ind w:right="1030"/>
        <w:rPr>
          <w:sz w:val="21"/>
        </w:rPr>
      </w:pPr>
      <w:r>
        <w:rPr>
          <w:sz w:val="21"/>
        </w:rPr>
        <w:t>Panel</w:t>
      </w:r>
      <w:r>
        <w:rPr>
          <w:spacing w:val="28"/>
          <w:sz w:val="21"/>
        </w:rPr>
        <w:t xml:space="preserve"> </w:t>
      </w:r>
      <w:r>
        <w:rPr>
          <w:sz w:val="21"/>
        </w:rPr>
        <w:t>members</w:t>
      </w:r>
      <w:r>
        <w:rPr>
          <w:spacing w:val="27"/>
          <w:sz w:val="21"/>
        </w:rPr>
        <w:t xml:space="preserve"> </w:t>
      </w:r>
      <w:r>
        <w:rPr>
          <w:sz w:val="21"/>
        </w:rPr>
        <w:t>were</w:t>
      </w:r>
      <w:r>
        <w:rPr>
          <w:spacing w:val="27"/>
          <w:sz w:val="21"/>
        </w:rPr>
        <w:t xml:space="preserve"> </w:t>
      </w:r>
      <w:r>
        <w:rPr>
          <w:sz w:val="21"/>
        </w:rPr>
        <w:t>given</w:t>
      </w:r>
      <w:r>
        <w:rPr>
          <w:spacing w:val="28"/>
          <w:sz w:val="21"/>
        </w:rPr>
        <w:t xml:space="preserve"> </w:t>
      </w:r>
      <w:r>
        <w:rPr>
          <w:sz w:val="21"/>
        </w:rPr>
        <w:t>gift</w:t>
      </w:r>
      <w:r>
        <w:rPr>
          <w:spacing w:val="28"/>
          <w:sz w:val="21"/>
        </w:rPr>
        <w:t xml:space="preserve"> </w:t>
      </w:r>
      <w:r>
        <w:rPr>
          <w:sz w:val="21"/>
        </w:rPr>
        <w:t>cards</w:t>
      </w:r>
      <w:r>
        <w:rPr>
          <w:spacing w:val="28"/>
          <w:sz w:val="21"/>
        </w:rPr>
        <w:t xml:space="preserve"> </w:t>
      </w:r>
      <w:r>
        <w:rPr>
          <w:sz w:val="21"/>
        </w:rPr>
        <w:t>as</w:t>
      </w:r>
      <w:r>
        <w:rPr>
          <w:spacing w:val="28"/>
          <w:sz w:val="21"/>
        </w:rPr>
        <w:t xml:space="preserve"> </w:t>
      </w:r>
      <w:r>
        <w:rPr>
          <w:sz w:val="21"/>
        </w:rPr>
        <w:t>a</w:t>
      </w:r>
      <w:r>
        <w:rPr>
          <w:spacing w:val="28"/>
          <w:sz w:val="21"/>
        </w:rPr>
        <w:t xml:space="preserve"> </w:t>
      </w:r>
      <w:r>
        <w:rPr>
          <w:sz w:val="21"/>
        </w:rPr>
        <w:t>thank</w:t>
      </w:r>
      <w:r>
        <w:rPr>
          <w:spacing w:val="27"/>
          <w:sz w:val="21"/>
        </w:rPr>
        <w:t xml:space="preserve"> </w:t>
      </w:r>
      <w:r>
        <w:rPr>
          <w:sz w:val="21"/>
        </w:rPr>
        <w:t>you</w:t>
      </w:r>
      <w:r>
        <w:rPr>
          <w:spacing w:val="28"/>
          <w:sz w:val="21"/>
        </w:rPr>
        <w:t xml:space="preserve"> </w:t>
      </w:r>
      <w:r>
        <w:rPr>
          <w:sz w:val="21"/>
        </w:rPr>
        <w:t>for</w:t>
      </w:r>
      <w:r>
        <w:rPr>
          <w:spacing w:val="27"/>
          <w:sz w:val="21"/>
        </w:rPr>
        <w:t xml:space="preserve"> </w:t>
      </w:r>
      <w:r>
        <w:rPr>
          <w:sz w:val="21"/>
        </w:rPr>
        <w:t>their</w:t>
      </w:r>
      <w:r>
        <w:rPr>
          <w:spacing w:val="28"/>
          <w:sz w:val="21"/>
        </w:rPr>
        <w:t xml:space="preserve"> </w:t>
      </w:r>
      <w:r>
        <w:rPr>
          <w:sz w:val="21"/>
        </w:rPr>
        <w:t>time,</w:t>
      </w:r>
      <w:r>
        <w:rPr>
          <w:spacing w:val="28"/>
          <w:sz w:val="21"/>
        </w:rPr>
        <w:t xml:space="preserve"> </w:t>
      </w:r>
      <w:r>
        <w:rPr>
          <w:sz w:val="21"/>
        </w:rPr>
        <w:t>with</w:t>
      </w:r>
      <w:r>
        <w:rPr>
          <w:spacing w:val="27"/>
          <w:sz w:val="21"/>
        </w:rPr>
        <w:t xml:space="preserve"> </w:t>
      </w:r>
      <w:r>
        <w:rPr>
          <w:sz w:val="21"/>
        </w:rPr>
        <w:t>the</w:t>
      </w:r>
      <w:r>
        <w:rPr>
          <w:spacing w:val="27"/>
          <w:sz w:val="21"/>
        </w:rPr>
        <w:t xml:space="preserve"> </w:t>
      </w:r>
      <w:r>
        <w:rPr>
          <w:sz w:val="21"/>
        </w:rPr>
        <w:t>dollar</w:t>
      </w:r>
      <w:r>
        <w:rPr>
          <w:spacing w:val="28"/>
          <w:sz w:val="21"/>
        </w:rPr>
        <w:t xml:space="preserve"> </w:t>
      </w:r>
      <w:r>
        <w:rPr>
          <w:sz w:val="21"/>
        </w:rPr>
        <w:t>value corresponded to the hours of meetings they attended</w:t>
      </w:r>
    </w:p>
    <w:p w14:paraId="500B51BB" w14:textId="77777777" w:rsidR="00AF3196" w:rsidRDefault="00F9107A">
      <w:pPr>
        <w:pStyle w:val="ListParagraph"/>
        <w:numPr>
          <w:ilvl w:val="4"/>
          <w:numId w:val="139"/>
        </w:numPr>
        <w:tabs>
          <w:tab w:val="left" w:pos="1300"/>
        </w:tabs>
        <w:spacing w:before="113"/>
        <w:ind w:right="1030"/>
        <w:rPr>
          <w:sz w:val="21"/>
        </w:rPr>
      </w:pPr>
      <w:r>
        <w:rPr>
          <w:sz w:val="21"/>
        </w:rPr>
        <w:t>GWMWater</w:t>
      </w:r>
      <w:r>
        <w:rPr>
          <w:spacing w:val="-12"/>
          <w:sz w:val="21"/>
        </w:rPr>
        <w:t xml:space="preserve"> </w:t>
      </w:r>
      <w:r>
        <w:rPr>
          <w:sz w:val="21"/>
        </w:rPr>
        <w:t>paid</w:t>
      </w:r>
      <w:r>
        <w:rPr>
          <w:spacing w:val="-12"/>
          <w:sz w:val="21"/>
        </w:rPr>
        <w:t xml:space="preserve"> </w:t>
      </w:r>
      <w:r>
        <w:rPr>
          <w:sz w:val="21"/>
        </w:rPr>
        <w:t>mileage</w:t>
      </w:r>
      <w:r>
        <w:rPr>
          <w:spacing w:val="-12"/>
          <w:sz w:val="21"/>
        </w:rPr>
        <w:t xml:space="preserve"> </w:t>
      </w:r>
      <w:r>
        <w:rPr>
          <w:sz w:val="21"/>
        </w:rPr>
        <w:t>for</w:t>
      </w:r>
      <w:r>
        <w:rPr>
          <w:spacing w:val="-12"/>
          <w:sz w:val="21"/>
        </w:rPr>
        <w:t xml:space="preserve"> </w:t>
      </w:r>
      <w:r>
        <w:rPr>
          <w:sz w:val="21"/>
        </w:rPr>
        <w:t>participants</w:t>
      </w:r>
      <w:r>
        <w:rPr>
          <w:spacing w:val="-12"/>
          <w:sz w:val="21"/>
        </w:rPr>
        <w:t xml:space="preserve"> </w:t>
      </w:r>
      <w:r>
        <w:rPr>
          <w:sz w:val="21"/>
        </w:rPr>
        <w:t>who</w:t>
      </w:r>
      <w:r>
        <w:rPr>
          <w:spacing w:val="-12"/>
          <w:sz w:val="21"/>
        </w:rPr>
        <w:t xml:space="preserve"> </w:t>
      </w:r>
      <w:r>
        <w:rPr>
          <w:sz w:val="21"/>
        </w:rPr>
        <w:t>chose</w:t>
      </w:r>
      <w:r>
        <w:rPr>
          <w:spacing w:val="-11"/>
          <w:sz w:val="21"/>
        </w:rPr>
        <w:t xml:space="preserve"> </w:t>
      </w:r>
      <w:r>
        <w:rPr>
          <w:sz w:val="21"/>
        </w:rPr>
        <w:t>to</w:t>
      </w:r>
      <w:r>
        <w:rPr>
          <w:spacing w:val="-12"/>
          <w:sz w:val="21"/>
        </w:rPr>
        <w:t xml:space="preserve"> </w:t>
      </w:r>
      <w:r>
        <w:rPr>
          <w:sz w:val="21"/>
        </w:rPr>
        <w:t>travel</w:t>
      </w:r>
      <w:r>
        <w:rPr>
          <w:spacing w:val="-11"/>
          <w:sz w:val="21"/>
        </w:rPr>
        <w:t xml:space="preserve"> </w:t>
      </w:r>
      <w:r>
        <w:rPr>
          <w:sz w:val="21"/>
        </w:rPr>
        <w:t>to</w:t>
      </w:r>
      <w:r>
        <w:rPr>
          <w:spacing w:val="-12"/>
          <w:sz w:val="21"/>
        </w:rPr>
        <w:t xml:space="preserve"> </w:t>
      </w:r>
      <w:r>
        <w:rPr>
          <w:sz w:val="21"/>
        </w:rPr>
        <w:t>Horsham</w:t>
      </w:r>
      <w:r>
        <w:rPr>
          <w:spacing w:val="-12"/>
          <w:sz w:val="21"/>
        </w:rPr>
        <w:t xml:space="preserve"> </w:t>
      </w:r>
      <w:r>
        <w:rPr>
          <w:sz w:val="21"/>
        </w:rPr>
        <w:t>and</w:t>
      </w:r>
      <w:r>
        <w:rPr>
          <w:spacing w:val="-12"/>
          <w:sz w:val="21"/>
        </w:rPr>
        <w:t xml:space="preserve"> </w:t>
      </w:r>
      <w:r>
        <w:rPr>
          <w:sz w:val="21"/>
        </w:rPr>
        <w:t>met</w:t>
      </w:r>
      <w:r>
        <w:rPr>
          <w:spacing w:val="-12"/>
          <w:sz w:val="21"/>
        </w:rPr>
        <w:t xml:space="preserve"> </w:t>
      </w:r>
      <w:r>
        <w:rPr>
          <w:sz w:val="21"/>
        </w:rPr>
        <w:t>reasonable accommodation costs if meetings started early or were held in the evening</w:t>
      </w:r>
    </w:p>
    <w:p w14:paraId="5D4B438E" w14:textId="77777777" w:rsidR="00AF3196" w:rsidRDefault="00F9107A">
      <w:pPr>
        <w:pStyle w:val="ListParagraph"/>
        <w:numPr>
          <w:ilvl w:val="4"/>
          <w:numId w:val="139"/>
        </w:numPr>
        <w:tabs>
          <w:tab w:val="left" w:pos="1300"/>
        </w:tabs>
        <w:spacing w:before="119"/>
        <w:rPr>
          <w:sz w:val="21"/>
        </w:rPr>
      </w:pPr>
      <w:r>
        <w:rPr>
          <w:sz w:val="21"/>
        </w:rPr>
        <w:t>GWMWater</w:t>
      </w:r>
      <w:r>
        <w:rPr>
          <w:spacing w:val="-9"/>
          <w:sz w:val="21"/>
        </w:rPr>
        <w:t xml:space="preserve"> </w:t>
      </w:r>
      <w:r>
        <w:rPr>
          <w:sz w:val="21"/>
        </w:rPr>
        <w:t>also</w:t>
      </w:r>
      <w:r>
        <w:rPr>
          <w:spacing w:val="-6"/>
          <w:sz w:val="21"/>
        </w:rPr>
        <w:t xml:space="preserve"> </w:t>
      </w:r>
      <w:r>
        <w:rPr>
          <w:sz w:val="21"/>
        </w:rPr>
        <w:t>provided</w:t>
      </w:r>
      <w:r>
        <w:rPr>
          <w:spacing w:val="-6"/>
          <w:sz w:val="21"/>
        </w:rPr>
        <w:t xml:space="preserve"> </w:t>
      </w:r>
      <w:r>
        <w:rPr>
          <w:sz w:val="21"/>
        </w:rPr>
        <w:t>refreshments</w:t>
      </w:r>
      <w:r>
        <w:rPr>
          <w:spacing w:val="-6"/>
          <w:sz w:val="21"/>
        </w:rPr>
        <w:t xml:space="preserve"> </w:t>
      </w:r>
      <w:r>
        <w:rPr>
          <w:sz w:val="21"/>
        </w:rPr>
        <w:t>and</w:t>
      </w:r>
      <w:r>
        <w:rPr>
          <w:spacing w:val="-6"/>
          <w:sz w:val="21"/>
        </w:rPr>
        <w:t xml:space="preserve"> </w:t>
      </w:r>
      <w:r>
        <w:rPr>
          <w:sz w:val="21"/>
        </w:rPr>
        <w:t>a</w:t>
      </w:r>
      <w:r>
        <w:rPr>
          <w:spacing w:val="-6"/>
          <w:sz w:val="21"/>
        </w:rPr>
        <w:t xml:space="preserve"> </w:t>
      </w:r>
      <w:r>
        <w:rPr>
          <w:sz w:val="21"/>
        </w:rPr>
        <w:t>light</w:t>
      </w:r>
      <w:r>
        <w:rPr>
          <w:spacing w:val="-6"/>
          <w:sz w:val="21"/>
        </w:rPr>
        <w:t xml:space="preserve"> </w:t>
      </w:r>
      <w:r>
        <w:rPr>
          <w:spacing w:val="-4"/>
          <w:sz w:val="21"/>
        </w:rPr>
        <w:t>meal</w:t>
      </w:r>
    </w:p>
    <w:p w14:paraId="2B6B8983" w14:textId="77777777" w:rsidR="00AF3196" w:rsidRDefault="00F9107A">
      <w:pPr>
        <w:pStyle w:val="ListParagraph"/>
        <w:numPr>
          <w:ilvl w:val="4"/>
          <w:numId w:val="139"/>
        </w:numPr>
        <w:tabs>
          <w:tab w:val="left" w:pos="1300"/>
        </w:tabs>
        <w:spacing w:before="113" w:line="237" w:lineRule="auto"/>
        <w:ind w:right="1032"/>
        <w:rPr>
          <w:sz w:val="21"/>
        </w:rPr>
      </w:pPr>
      <w:r>
        <w:rPr>
          <w:sz w:val="21"/>
        </w:rPr>
        <w:t>Meetings</w:t>
      </w:r>
      <w:r>
        <w:rPr>
          <w:spacing w:val="-12"/>
          <w:sz w:val="21"/>
        </w:rPr>
        <w:t xml:space="preserve"> </w:t>
      </w:r>
      <w:r>
        <w:rPr>
          <w:sz w:val="21"/>
        </w:rPr>
        <w:t>were</w:t>
      </w:r>
      <w:r>
        <w:rPr>
          <w:spacing w:val="-12"/>
          <w:sz w:val="21"/>
        </w:rPr>
        <w:t xml:space="preserve"> </w:t>
      </w:r>
      <w:r>
        <w:rPr>
          <w:sz w:val="21"/>
        </w:rPr>
        <w:t>held</w:t>
      </w:r>
      <w:r>
        <w:rPr>
          <w:spacing w:val="-12"/>
          <w:sz w:val="21"/>
        </w:rPr>
        <w:t xml:space="preserve"> </w:t>
      </w:r>
      <w:r>
        <w:rPr>
          <w:sz w:val="21"/>
        </w:rPr>
        <w:t>in</w:t>
      </w:r>
      <w:r>
        <w:rPr>
          <w:spacing w:val="-12"/>
          <w:sz w:val="21"/>
        </w:rPr>
        <w:t xml:space="preserve"> </w:t>
      </w:r>
      <w:r>
        <w:rPr>
          <w:sz w:val="21"/>
        </w:rPr>
        <w:t>a</w:t>
      </w:r>
      <w:r>
        <w:rPr>
          <w:spacing w:val="-12"/>
          <w:sz w:val="21"/>
        </w:rPr>
        <w:t xml:space="preserve"> </w:t>
      </w:r>
      <w:r>
        <w:rPr>
          <w:sz w:val="21"/>
        </w:rPr>
        <w:t>well-ventilated</w:t>
      </w:r>
      <w:r>
        <w:rPr>
          <w:spacing w:val="-12"/>
          <w:sz w:val="21"/>
        </w:rPr>
        <w:t xml:space="preserve"> </w:t>
      </w:r>
      <w:r>
        <w:rPr>
          <w:sz w:val="21"/>
        </w:rPr>
        <w:t>room,</w:t>
      </w:r>
      <w:r>
        <w:rPr>
          <w:spacing w:val="-11"/>
          <w:sz w:val="21"/>
        </w:rPr>
        <w:t xml:space="preserve"> </w:t>
      </w:r>
      <w:r>
        <w:rPr>
          <w:sz w:val="21"/>
        </w:rPr>
        <w:t>with</w:t>
      </w:r>
      <w:r>
        <w:rPr>
          <w:spacing w:val="-12"/>
          <w:sz w:val="21"/>
        </w:rPr>
        <w:t xml:space="preserve"> </w:t>
      </w:r>
      <w:r>
        <w:rPr>
          <w:sz w:val="21"/>
        </w:rPr>
        <w:t>appropriate</w:t>
      </w:r>
      <w:r>
        <w:rPr>
          <w:spacing w:val="-12"/>
          <w:sz w:val="21"/>
        </w:rPr>
        <w:t xml:space="preserve"> </w:t>
      </w:r>
      <w:r>
        <w:rPr>
          <w:sz w:val="21"/>
        </w:rPr>
        <w:t>COVID</w:t>
      </w:r>
      <w:r>
        <w:rPr>
          <w:spacing w:val="-12"/>
          <w:sz w:val="21"/>
        </w:rPr>
        <w:t xml:space="preserve"> </w:t>
      </w:r>
      <w:r>
        <w:rPr>
          <w:sz w:val="21"/>
        </w:rPr>
        <w:t>safe</w:t>
      </w:r>
      <w:r>
        <w:rPr>
          <w:spacing w:val="-12"/>
          <w:sz w:val="21"/>
        </w:rPr>
        <w:t xml:space="preserve"> </w:t>
      </w:r>
      <w:r>
        <w:rPr>
          <w:sz w:val="21"/>
        </w:rPr>
        <w:t>measures</w:t>
      </w:r>
      <w:r>
        <w:rPr>
          <w:spacing w:val="-12"/>
          <w:sz w:val="21"/>
        </w:rPr>
        <w:t xml:space="preserve"> </w:t>
      </w:r>
      <w:r>
        <w:rPr>
          <w:sz w:val="21"/>
        </w:rPr>
        <w:t>in</w:t>
      </w:r>
      <w:r>
        <w:rPr>
          <w:spacing w:val="-12"/>
          <w:sz w:val="21"/>
        </w:rPr>
        <w:t xml:space="preserve"> </w:t>
      </w:r>
      <w:r>
        <w:rPr>
          <w:sz w:val="21"/>
        </w:rPr>
        <w:t>place; if participants were feeling unwell, they were encouraged not to attend face-to-face</w:t>
      </w:r>
    </w:p>
    <w:p w14:paraId="578721C8" w14:textId="77777777" w:rsidR="00AF3196" w:rsidRDefault="00AF3196">
      <w:pPr>
        <w:spacing w:line="237" w:lineRule="auto"/>
        <w:rPr>
          <w:sz w:val="21"/>
        </w:rPr>
        <w:sectPr w:rsidR="00AF3196">
          <w:pgSz w:w="11900" w:h="16840"/>
          <w:pgMar w:top="1340" w:right="400" w:bottom="660" w:left="1220" w:header="764" w:footer="474" w:gutter="0"/>
          <w:cols w:space="720"/>
        </w:sectPr>
      </w:pPr>
    </w:p>
    <w:p w14:paraId="7627E286" w14:textId="77777777" w:rsidR="00AF3196" w:rsidRDefault="00F9107A">
      <w:pPr>
        <w:pStyle w:val="ListParagraph"/>
        <w:numPr>
          <w:ilvl w:val="3"/>
          <w:numId w:val="139"/>
        </w:numPr>
        <w:tabs>
          <w:tab w:val="left" w:pos="580"/>
        </w:tabs>
        <w:spacing w:before="162" w:line="242" w:lineRule="auto"/>
        <w:ind w:right="1032"/>
        <w:jc w:val="both"/>
        <w:rPr>
          <w:sz w:val="21"/>
        </w:rPr>
      </w:pPr>
      <w:r>
        <w:rPr>
          <w:sz w:val="21"/>
        </w:rPr>
        <w:lastRenderedPageBreak/>
        <w:t>Panel members appreciate receiving an agenda and relevant documentation at least several days ahead of each meeting, allowing them time to prepare for the meeting</w:t>
      </w:r>
    </w:p>
    <w:p w14:paraId="732A2BF5" w14:textId="77777777" w:rsidR="00AF3196" w:rsidRDefault="00F9107A">
      <w:pPr>
        <w:pStyle w:val="ListParagraph"/>
        <w:numPr>
          <w:ilvl w:val="4"/>
          <w:numId w:val="139"/>
        </w:numPr>
        <w:tabs>
          <w:tab w:val="left" w:pos="1300"/>
        </w:tabs>
        <w:spacing w:before="111"/>
        <w:ind w:right="1031"/>
        <w:jc w:val="both"/>
        <w:rPr>
          <w:sz w:val="21"/>
        </w:rPr>
      </w:pPr>
      <w:r>
        <w:rPr>
          <w:sz w:val="21"/>
        </w:rPr>
        <w:t>Before Meeting 3, Panel members did not receive information from GWMWater with sufficient time to review the papers and Panel members noted this impacted their ability to adequately consider the issues.</w:t>
      </w:r>
      <w:r>
        <w:rPr>
          <w:spacing w:val="40"/>
          <w:sz w:val="21"/>
        </w:rPr>
        <w:t xml:space="preserve"> </w:t>
      </w:r>
      <w:r>
        <w:rPr>
          <w:sz w:val="21"/>
        </w:rPr>
        <w:t>GWMWater acknowledged Panel members’ concerns and ensured</w:t>
      </w:r>
      <w:r>
        <w:rPr>
          <w:spacing w:val="-5"/>
          <w:sz w:val="21"/>
        </w:rPr>
        <w:t xml:space="preserve"> </w:t>
      </w:r>
      <w:r>
        <w:rPr>
          <w:sz w:val="21"/>
        </w:rPr>
        <w:t>Panel</w:t>
      </w:r>
      <w:r>
        <w:rPr>
          <w:spacing w:val="-5"/>
          <w:sz w:val="21"/>
        </w:rPr>
        <w:t xml:space="preserve"> </w:t>
      </w:r>
      <w:r>
        <w:rPr>
          <w:sz w:val="21"/>
        </w:rPr>
        <w:t>members</w:t>
      </w:r>
      <w:r>
        <w:rPr>
          <w:spacing w:val="-4"/>
          <w:sz w:val="21"/>
        </w:rPr>
        <w:t xml:space="preserve"> </w:t>
      </w:r>
      <w:r>
        <w:rPr>
          <w:sz w:val="21"/>
        </w:rPr>
        <w:t>were</w:t>
      </w:r>
      <w:r>
        <w:rPr>
          <w:spacing w:val="-5"/>
          <w:sz w:val="21"/>
        </w:rPr>
        <w:t xml:space="preserve"> </w:t>
      </w:r>
      <w:r>
        <w:rPr>
          <w:sz w:val="21"/>
        </w:rPr>
        <w:t>provided</w:t>
      </w:r>
      <w:r>
        <w:rPr>
          <w:spacing w:val="-5"/>
          <w:sz w:val="21"/>
        </w:rPr>
        <w:t xml:space="preserve"> </w:t>
      </w:r>
      <w:r>
        <w:rPr>
          <w:sz w:val="21"/>
        </w:rPr>
        <w:t>with</w:t>
      </w:r>
      <w:r>
        <w:rPr>
          <w:spacing w:val="-5"/>
          <w:sz w:val="21"/>
        </w:rPr>
        <w:t xml:space="preserve"> </w:t>
      </w:r>
      <w:r>
        <w:rPr>
          <w:sz w:val="21"/>
        </w:rPr>
        <w:t>relevant</w:t>
      </w:r>
      <w:r>
        <w:rPr>
          <w:spacing w:val="-4"/>
          <w:sz w:val="21"/>
        </w:rPr>
        <w:t xml:space="preserve"> </w:t>
      </w:r>
      <w:r>
        <w:rPr>
          <w:sz w:val="21"/>
        </w:rPr>
        <w:t>documentation</w:t>
      </w:r>
      <w:r>
        <w:rPr>
          <w:spacing w:val="-5"/>
          <w:sz w:val="21"/>
        </w:rPr>
        <w:t xml:space="preserve"> </w:t>
      </w:r>
      <w:r>
        <w:rPr>
          <w:sz w:val="21"/>
        </w:rPr>
        <w:t>one</w:t>
      </w:r>
      <w:r>
        <w:rPr>
          <w:spacing w:val="-5"/>
          <w:sz w:val="21"/>
        </w:rPr>
        <w:t xml:space="preserve"> </w:t>
      </w:r>
      <w:r>
        <w:rPr>
          <w:sz w:val="21"/>
        </w:rPr>
        <w:t>week</w:t>
      </w:r>
      <w:r>
        <w:rPr>
          <w:spacing w:val="-5"/>
          <w:sz w:val="21"/>
        </w:rPr>
        <w:t xml:space="preserve"> </w:t>
      </w:r>
      <w:r>
        <w:rPr>
          <w:sz w:val="21"/>
        </w:rPr>
        <w:t>in</w:t>
      </w:r>
      <w:r>
        <w:rPr>
          <w:spacing w:val="-5"/>
          <w:sz w:val="21"/>
        </w:rPr>
        <w:t xml:space="preserve"> </w:t>
      </w:r>
      <w:r>
        <w:rPr>
          <w:sz w:val="21"/>
        </w:rPr>
        <w:t>advance</w:t>
      </w:r>
      <w:r>
        <w:rPr>
          <w:spacing w:val="-4"/>
          <w:sz w:val="21"/>
        </w:rPr>
        <w:t xml:space="preserve"> </w:t>
      </w:r>
      <w:r>
        <w:rPr>
          <w:sz w:val="21"/>
        </w:rPr>
        <w:t>of subsequent meetings.</w:t>
      </w:r>
    </w:p>
    <w:p w14:paraId="33E54AD1" w14:textId="77777777" w:rsidR="00AF3196" w:rsidRDefault="00F9107A">
      <w:pPr>
        <w:pStyle w:val="ListParagraph"/>
        <w:numPr>
          <w:ilvl w:val="4"/>
          <w:numId w:val="139"/>
        </w:numPr>
        <w:tabs>
          <w:tab w:val="left" w:pos="1300"/>
        </w:tabs>
        <w:spacing w:before="113"/>
        <w:ind w:right="1030"/>
        <w:jc w:val="both"/>
        <w:rPr>
          <w:sz w:val="21"/>
        </w:rPr>
      </w:pPr>
      <w:r>
        <w:rPr>
          <w:sz w:val="21"/>
        </w:rPr>
        <w:t>However, due to GWMWater resource constraints (including COVID impacts on staff), the Community Panel received two papers for Meeting 6 only two days in advance.</w:t>
      </w:r>
    </w:p>
    <w:p w14:paraId="7E7414A8" w14:textId="77777777" w:rsidR="00AF3196" w:rsidRDefault="00AF3196">
      <w:pPr>
        <w:spacing w:before="5"/>
        <w:rPr>
          <w:sz w:val="19"/>
        </w:rPr>
      </w:pPr>
    </w:p>
    <w:p w14:paraId="46495DFA" w14:textId="77777777" w:rsidR="00AF3196" w:rsidRDefault="00F9107A">
      <w:pPr>
        <w:pStyle w:val="ListParagraph"/>
        <w:numPr>
          <w:ilvl w:val="2"/>
          <w:numId w:val="139"/>
        </w:numPr>
        <w:tabs>
          <w:tab w:val="left" w:pos="940"/>
        </w:tabs>
        <w:rPr>
          <w:rFonts w:ascii="Arial"/>
          <w:b/>
          <w:sz w:val="20"/>
        </w:rPr>
      </w:pPr>
      <w:r>
        <w:rPr>
          <w:rFonts w:ascii="Arial"/>
          <w:b/>
          <w:color w:val="0070C0"/>
          <w:sz w:val="20"/>
        </w:rPr>
        <w:t>Deliberation</w:t>
      </w:r>
      <w:r>
        <w:rPr>
          <w:rFonts w:ascii="Arial"/>
          <w:b/>
          <w:color w:val="0070C0"/>
          <w:spacing w:val="-9"/>
          <w:sz w:val="20"/>
        </w:rPr>
        <w:t xml:space="preserve"> </w:t>
      </w:r>
      <w:r>
        <w:rPr>
          <w:rFonts w:ascii="Arial"/>
          <w:b/>
          <w:color w:val="0070C0"/>
          <w:sz w:val="20"/>
        </w:rPr>
        <w:t>topics</w:t>
      </w:r>
      <w:r>
        <w:rPr>
          <w:rFonts w:ascii="Arial"/>
          <w:b/>
          <w:color w:val="0070C0"/>
          <w:spacing w:val="-7"/>
          <w:sz w:val="20"/>
        </w:rPr>
        <w:t xml:space="preserve"> </w:t>
      </w:r>
      <w:r>
        <w:rPr>
          <w:rFonts w:ascii="Arial"/>
          <w:b/>
          <w:color w:val="0070C0"/>
          <w:sz w:val="20"/>
        </w:rPr>
        <w:t>and</w:t>
      </w:r>
      <w:r>
        <w:rPr>
          <w:rFonts w:ascii="Arial"/>
          <w:b/>
          <w:color w:val="0070C0"/>
          <w:spacing w:val="-7"/>
          <w:sz w:val="20"/>
        </w:rPr>
        <w:t xml:space="preserve"> </w:t>
      </w:r>
      <w:r>
        <w:rPr>
          <w:rFonts w:ascii="Arial"/>
          <w:b/>
          <w:color w:val="0070C0"/>
          <w:sz w:val="20"/>
        </w:rPr>
        <w:t>information</w:t>
      </w:r>
      <w:r>
        <w:rPr>
          <w:rFonts w:ascii="Arial"/>
          <w:b/>
          <w:color w:val="0070C0"/>
          <w:spacing w:val="-6"/>
          <w:sz w:val="20"/>
        </w:rPr>
        <w:t xml:space="preserve"> </w:t>
      </w:r>
      <w:r>
        <w:rPr>
          <w:rFonts w:ascii="Arial"/>
          <w:b/>
          <w:color w:val="0070C0"/>
          <w:sz w:val="20"/>
        </w:rPr>
        <w:t>provided</w:t>
      </w:r>
      <w:r>
        <w:rPr>
          <w:rFonts w:ascii="Arial"/>
          <w:b/>
          <w:color w:val="0070C0"/>
          <w:spacing w:val="-7"/>
          <w:sz w:val="20"/>
        </w:rPr>
        <w:t xml:space="preserve"> </w:t>
      </w:r>
      <w:r>
        <w:rPr>
          <w:rFonts w:ascii="Arial"/>
          <w:b/>
          <w:color w:val="0070C0"/>
          <w:sz w:val="20"/>
        </w:rPr>
        <w:t>to</w:t>
      </w:r>
      <w:r>
        <w:rPr>
          <w:rFonts w:ascii="Arial"/>
          <w:b/>
          <w:color w:val="0070C0"/>
          <w:spacing w:val="-7"/>
          <w:sz w:val="20"/>
        </w:rPr>
        <w:t xml:space="preserve"> </w:t>
      </w:r>
      <w:r>
        <w:rPr>
          <w:rFonts w:ascii="Arial"/>
          <w:b/>
          <w:color w:val="0070C0"/>
          <w:sz w:val="20"/>
        </w:rPr>
        <w:t>the</w:t>
      </w:r>
      <w:r>
        <w:rPr>
          <w:rFonts w:ascii="Arial"/>
          <w:b/>
          <w:color w:val="0070C0"/>
          <w:spacing w:val="-7"/>
          <w:sz w:val="20"/>
        </w:rPr>
        <w:t xml:space="preserve"> </w:t>
      </w:r>
      <w:r>
        <w:rPr>
          <w:rFonts w:ascii="Arial"/>
          <w:b/>
          <w:color w:val="0070C0"/>
          <w:spacing w:val="-2"/>
          <w:sz w:val="20"/>
        </w:rPr>
        <w:t>Panel</w:t>
      </w:r>
    </w:p>
    <w:p w14:paraId="07A71DDC" w14:textId="77777777" w:rsidR="00AF3196" w:rsidRDefault="00F9107A">
      <w:pPr>
        <w:pStyle w:val="ListParagraph"/>
        <w:numPr>
          <w:ilvl w:val="3"/>
          <w:numId w:val="139"/>
        </w:numPr>
        <w:tabs>
          <w:tab w:val="left" w:pos="580"/>
        </w:tabs>
        <w:spacing w:before="121" w:line="242" w:lineRule="auto"/>
        <w:ind w:right="1032"/>
        <w:jc w:val="both"/>
        <w:rPr>
          <w:sz w:val="21"/>
        </w:rPr>
      </w:pPr>
      <w:r>
        <w:rPr>
          <w:sz w:val="21"/>
        </w:rPr>
        <w:t>An independent review of discussion papers helps ensure GWMWater’s proposals are presented clearly and efficiently and were customer oriented</w:t>
      </w:r>
    </w:p>
    <w:p w14:paraId="313132D3" w14:textId="77777777" w:rsidR="00AF3196" w:rsidRDefault="00F9107A">
      <w:pPr>
        <w:pStyle w:val="ListParagraph"/>
        <w:numPr>
          <w:ilvl w:val="4"/>
          <w:numId w:val="139"/>
        </w:numPr>
        <w:tabs>
          <w:tab w:val="left" w:pos="1300"/>
        </w:tabs>
        <w:spacing w:before="111"/>
        <w:ind w:right="1029"/>
        <w:jc w:val="both"/>
        <w:rPr>
          <w:sz w:val="21"/>
        </w:rPr>
      </w:pPr>
      <w:r>
        <w:rPr>
          <w:sz w:val="21"/>
        </w:rPr>
        <w:t>During</w:t>
      </w:r>
      <w:r>
        <w:rPr>
          <w:spacing w:val="-1"/>
          <w:sz w:val="21"/>
        </w:rPr>
        <w:t xml:space="preserve"> </w:t>
      </w:r>
      <w:r>
        <w:rPr>
          <w:sz w:val="21"/>
        </w:rPr>
        <w:t>the</w:t>
      </w:r>
      <w:r>
        <w:rPr>
          <w:spacing w:val="-1"/>
          <w:sz w:val="21"/>
        </w:rPr>
        <w:t xml:space="preserve"> </w:t>
      </w:r>
      <w:r>
        <w:rPr>
          <w:sz w:val="21"/>
        </w:rPr>
        <w:t>review,</w:t>
      </w:r>
      <w:r>
        <w:rPr>
          <w:spacing w:val="-1"/>
          <w:sz w:val="21"/>
        </w:rPr>
        <w:t xml:space="preserve"> </w:t>
      </w:r>
      <w:r>
        <w:rPr>
          <w:sz w:val="21"/>
        </w:rPr>
        <w:t>suggestions</w:t>
      </w:r>
      <w:r>
        <w:rPr>
          <w:spacing w:val="-1"/>
          <w:sz w:val="21"/>
        </w:rPr>
        <w:t xml:space="preserve"> </w:t>
      </w:r>
      <w:r>
        <w:rPr>
          <w:sz w:val="21"/>
        </w:rPr>
        <w:t>were</w:t>
      </w:r>
      <w:r>
        <w:rPr>
          <w:spacing w:val="-1"/>
          <w:sz w:val="21"/>
        </w:rPr>
        <w:t xml:space="preserve"> </w:t>
      </w:r>
      <w:r>
        <w:rPr>
          <w:sz w:val="21"/>
        </w:rPr>
        <w:t>made</w:t>
      </w:r>
      <w:r>
        <w:rPr>
          <w:spacing w:val="-1"/>
          <w:sz w:val="21"/>
        </w:rPr>
        <w:t xml:space="preserve"> </w:t>
      </w:r>
      <w:r>
        <w:rPr>
          <w:sz w:val="21"/>
        </w:rPr>
        <w:t>to</w:t>
      </w:r>
      <w:r>
        <w:rPr>
          <w:spacing w:val="-1"/>
          <w:sz w:val="21"/>
        </w:rPr>
        <w:t xml:space="preserve"> </w:t>
      </w:r>
      <w:r>
        <w:rPr>
          <w:sz w:val="21"/>
        </w:rPr>
        <w:t>shorten</w:t>
      </w:r>
      <w:r>
        <w:rPr>
          <w:spacing w:val="-1"/>
          <w:sz w:val="21"/>
        </w:rPr>
        <w:t xml:space="preserve"> </w:t>
      </w:r>
      <w:r>
        <w:rPr>
          <w:sz w:val="21"/>
        </w:rPr>
        <w:t>some</w:t>
      </w:r>
      <w:r>
        <w:rPr>
          <w:spacing w:val="-1"/>
          <w:sz w:val="21"/>
        </w:rPr>
        <w:t xml:space="preserve"> </w:t>
      </w:r>
      <w:r>
        <w:rPr>
          <w:sz w:val="21"/>
        </w:rPr>
        <w:t>papers</w:t>
      </w:r>
      <w:r>
        <w:rPr>
          <w:spacing w:val="-1"/>
          <w:sz w:val="21"/>
        </w:rPr>
        <w:t xml:space="preserve"> </w:t>
      </w:r>
      <w:r>
        <w:rPr>
          <w:sz w:val="21"/>
        </w:rPr>
        <w:t>by</w:t>
      </w:r>
      <w:r>
        <w:rPr>
          <w:spacing w:val="-1"/>
          <w:sz w:val="21"/>
        </w:rPr>
        <w:t xml:space="preserve"> </w:t>
      </w:r>
      <w:r>
        <w:rPr>
          <w:sz w:val="21"/>
        </w:rPr>
        <w:t>removing</w:t>
      </w:r>
      <w:r>
        <w:rPr>
          <w:spacing w:val="-1"/>
          <w:sz w:val="21"/>
        </w:rPr>
        <w:t xml:space="preserve"> </w:t>
      </w:r>
      <w:r>
        <w:rPr>
          <w:sz w:val="21"/>
        </w:rPr>
        <w:t>Appendices, so</w:t>
      </w:r>
      <w:r>
        <w:rPr>
          <w:spacing w:val="-12"/>
          <w:sz w:val="21"/>
        </w:rPr>
        <w:t xml:space="preserve"> </w:t>
      </w:r>
      <w:r>
        <w:rPr>
          <w:sz w:val="21"/>
        </w:rPr>
        <w:t>Panel</w:t>
      </w:r>
      <w:r>
        <w:rPr>
          <w:spacing w:val="-11"/>
          <w:sz w:val="21"/>
        </w:rPr>
        <w:t xml:space="preserve"> </w:t>
      </w:r>
      <w:r>
        <w:rPr>
          <w:sz w:val="21"/>
        </w:rPr>
        <w:t>members</w:t>
      </w:r>
      <w:r>
        <w:rPr>
          <w:spacing w:val="-12"/>
          <w:sz w:val="21"/>
        </w:rPr>
        <w:t xml:space="preserve"> </w:t>
      </w:r>
      <w:r>
        <w:rPr>
          <w:sz w:val="21"/>
        </w:rPr>
        <w:t>were</w:t>
      </w:r>
      <w:r>
        <w:rPr>
          <w:spacing w:val="-11"/>
          <w:sz w:val="21"/>
        </w:rPr>
        <w:t xml:space="preserve"> </w:t>
      </w:r>
      <w:r>
        <w:rPr>
          <w:sz w:val="21"/>
        </w:rPr>
        <w:t>not</w:t>
      </w:r>
      <w:r>
        <w:rPr>
          <w:spacing w:val="-12"/>
          <w:sz w:val="21"/>
        </w:rPr>
        <w:t xml:space="preserve"> </w:t>
      </w:r>
      <w:r>
        <w:rPr>
          <w:sz w:val="21"/>
        </w:rPr>
        <w:t>overwhelmed</w:t>
      </w:r>
      <w:r>
        <w:rPr>
          <w:spacing w:val="-11"/>
          <w:sz w:val="21"/>
        </w:rPr>
        <w:t xml:space="preserve"> </w:t>
      </w:r>
      <w:r>
        <w:rPr>
          <w:sz w:val="21"/>
        </w:rPr>
        <w:t>with</w:t>
      </w:r>
      <w:r>
        <w:rPr>
          <w:spacing w:val="-12"/>
          <w:sz w:val="21"/>
        </w:rPr>
        <w:t xml:space="preserve"> </w:t>
      </w:r>
      <w:r>
        <w:rPr>
          <w:sz w:val="21"/>
        </w:rPr>
        <w:t>information,</w:t>
      </w:r>
      <w:r>
        <w:rPr>
          <w:spacing w:val="-10"/>
          <w:sz w:val="21"/>
        </w:rPr>
        <w:t xml:space="preserve"> </w:t>
      </w:r>
      <w:r>
        <w:rPr>
          <w:sz w:val="21"/>
        </w:rPr>
        <w:t>especially</w:t>
      </w:r>
      <w:r>
        <w:rPr>
          <w:spacing w:val="-12"/>
          <w:sz w:val="21"/>
        </w:rPr>
        <w:t xml:space="preserve"> </w:t>
      </w:r>
      <w:r>
        <w:rPr>
          <w:sz w:val="21"/>
        </w:rPr>
        <w:t>given</w:t>
      </w:r>
      <w:r>
        <w:rPr>
          <w:spacing w:val="-11"/>
          <w:sz w:val="21"/>
        </w:rPr>
        <w:t xml:space="preserve"> </w:t>
      </w:r>
      <w:r>
        <w:rPr>
          <w:sz w:val="21"/>
        </w:rPr>
        <w:t>GWMWater</w:t>
      </w:r>
      <w:r>
        <w:rPr>
          <w:spacing w:val="-12"/>
          <w:sz w:val="21"/>
        </w:rPr>
        <w:t xml:space="preserve"> </w:t>
      </w:r>
      <w:r>
        <w:rPr>
          <w:sz w:val="21"/>
        </w:rPr>
        <w:t>only sent some papers to Panel members two days before the meeting.</w:t>
      </w:r>
    </w:p>
    <w:p w14:paraId="4777A171" w14:textId="77777777" w:rsidR="00AF3196" w:rsidRDefault="00F9107A">
      <w:pPr>
        <w:pStyle w:val="ListParagraph"/>
        <w:numPr>
          <w:ilvl w:val="4"/>
          <w:numId w:val="139"/>
        </w:numPr>
        <w:tabs>
          <w:tab w:val="left" w:pos="1300"/>
        </w:tabs>
        <w:spacing w:before="119" w:line="237" w:lineRule="auto"/>
        <w:ind w:right="1031"/>
        <w:jc w:val="both"/>
        <w:rPr>
          <w:sz w:val="21"/>
        </w:rPr>
      </w:pPr>
      <w:r>
        <w:rPr>
          <w:sz w:val="21"/>
        </w:rPr>
        <w:t xml:space="preserve">Generally, Panel members commented that the consultation papers were clear and easy to </w:t>
      </w:r>
      <w:r>
        <w:rPr>
          <w:spacing w:val="-4"/>
          <w:sz w:val="21"/>
        </w:rPr>
        <w:t>read</w:t>
      </w:r>
    </w:p>
    <w:p w14:paraId="53794F41" w14:textId="77777777" w:rsidR="00AF3196" w:rsidRDefault="00F9107A">
      <w:pPr>
        <w:pStyle w:val="ListParagraph"/>
        <w:numPr>
          <w:ilvl w:val="3"/>
          <w:numId w:val="139"/>
        </w:numPr>
        <w:tabs>
          <w:tab w:val="left" w:pos="580"/>
        </w:tabs>
        <w:spacing w:before="116" w:line="242" w:lineRule="auto"/>
        <w:ind w:right="1031"/>
        <w:jc w:val="both"/>
        <w:rPr>
          <w:sz w:val="21"/>
        </w:rPr>
      </w:pPr>
      <w:r>
        <w:rPr>
          <w:sz w:val="21"/>
        </w:rPr>
        <w:t>Supplementing presentations from relevant staff who can elaborate on proposals, helps improves Panel members’ understanding of the issues, allows them to ask questions and be better informed in their deliberations.</w:t>
      </w:r>
    </w:p>
    <w:p w14:paraId="6FE25D55" w14:textId="77777777" w:rsidR="00AF3196" w:rsidRDefault="00AF3196">
      <w:pPr>
        <w:spacing w:before="2"/>
        <w:rPr>
          <w:sz w:val="19"/>
        </w:rPr>
      </w:pPr>
    </w:p>
    <w:p w14:paraId="5A237539" w14:textId="77777777" w:rsidR="00AF3196" w:rsidRDefault="00F9107A">
      <w:pPr>
        <w:pStyle w:val="ListParagraph"/>
        <w:numPr>
          <w:ilvl w:val="2"/>
          <w:numId w:val="139"/>
        </w:numPr>
        <w:tabs>
          <w:tab w:val="left" w:pos="940"/>
        </w:tabs>
        <w:rPr>
          <w:rFonts w:ascii="Arial"/>
          <w:b/>
          <w:sz w:val="20"/>
        </w:rPr>
      </w:pPr>
      <w:r>
        <w:rPr>
          <w:rFonts w:ascii="Arial"/>
          <w:b/>
          <w:color w:val="0070C0"/>
          <w:spacing w:val="-2"/>
          <w:sz w:val="20"/>
        </w:rPr>
        <w:t>Meetings</w:t>
      </w:r>
    </w:p>
    <w:p w14:paraId="1D54E28D" w14:textId="77777777" w:rsidR="00AF3196" w:rsidRDefault="00F9107A">
      <w:pPr>
        <w:pStyle w:val="ListParagraph"/>
        <w:numPr>
          <w:ilvl w:val="0"/>
          <w:numId w:val="60"/>
        </w:numPr>
        <w:tabs>
          <w:tab w:val="left" w:pos="579"/>
          <w:tab w:val="left" w:pos="580"/>
        </w:tabs>
        <w:spacing w:before="117" w:line="242" w:lineRule="auto"/>
        <w:ind w:right="1032"/>
        <w:rPr>
          <w:sz w:val="21"/>
        </w:rPr>
      </w:pPr>
      <w:r>
        <w:rPr>
          <w:sz w:val="21"/>
        </w:rPr>
        <w:t>Meetings</w:t>
      </w:r>
      <w:r>
        <w:rPr>
          <w:spacing w:val="-1"/>
          <w:sz w:val="21"/>
        </w:rPr>
        <w:t xml:space="preserve"> </w:t>
      </w:r>
      <w:r>
        <w:rPr>
          <w:sz w:val="21"/>
        </w:rPr>
        <w:t>are</w:t>
      </w:r>
      <w:r>
        <w:rPr>
          <w:spacing w:val="-1"/>
          <w:sz w:val="21"/>
        </w:rPr>
        <w:t xml:space="preserve"> </w:t>
      </w:r>
      <w:r>
        <w:rPr>
          <w:sz w:val="21"/>
        </w:rPr>
        <w:t>productive</w:t>
      </w:r>
      <w:r>
        <w:rPr>
          <w:spacing w:val="-1"/>
          <w:sz w:val="21"/>
        </w:rPr>
        <w:t xml:space="preserve"> </w:t>
      </w:r>
      <w:r>
        <w:rPr>
          <w:sz w:val="21"/>
        </w:rPr>
        <w:t>and</w:t>
      </w:r>
      <w:r>
        <w:rPr>
          <w:spacing w:val="-1"/>
          <w:sz w:val="21"/>
        </w:rPr>
        <w:t xml:space="preserve"> </w:t>
      </w:r>
      <w:r>
        <w:rPr>
          <w:sz w:val="21"/>
        </w:rPr>
        <w:t>successful</w:t>
      </w:r>
      <w:r>
        <w:rPr>
          <w:spacing w:val="-1"/>
          <w:sz w:val="21"/>
        </w:rPr>
        <w:t xml:space="preserve"> </w:t>
      </w:r>
      <w:r>
        <w:rPr>
          <w:sz w:val="21"/>
        </w:rPr>
        <w:t>when</w:t>
      </w:r>
      <w:r>
        <w:rPr>
          <w:spacing w:val="-1"/>
          <w:sz w:val="21"/>
        </w:rPr>
        <w:t xml:space="preserve"> </w:t>
      </w:r>
      <w:r>
        <w:rPr>
          <w:sz w:val="21"/>
        </w:rPr>
        <w:t>participants</w:t>
      </w:r>
      <w:r>
        <w:rPr>
          <w:spacing w:val="-1"/>
          <w:sz w:val="21"/>
        </w:rPr>
        <w:t xml:space="preserve"> </w:t>
      </w:r>
      <w:r>
        <w:rPr>
          <w:sz w:val="21"/>
        </w:rPr>
        <w:t>feel</w:t>
      </w:r>
      <w:r>
        <w:rPr>
          <w:spacing w:val="-1"/>
          <w:sz w:val="21"/>
        </w:rPr>
        <w:t xml:space="preserve"> </w:t>
      </w:r>
      <w:r>
        <w:rPr>
          <w:sz w:val="21"/>
        </w:rPr>
        <w:t>respected</w:t>
      </w:r>
      <w:r>
        <w:rPr>
          <w:spacing w:val="-1"/>
          <w:sz w:val="21"/>
        </w:rPr>
        <w:t xml:space="preserve"> </w:t>
      </w:r>
      <w:r>
        <w:rPr>
          <w:sz w:val="21"/>
        </w:rPr>
        <w:t>and</w:t>
      </w:r>
      <w:r>
        <w:rPr>
          <w:spacing w:val="-1"/>
          <w:sz w:val="21"/>
        </w:rPr>
        <w:t xml:space="preserve"> </w:t>
      </w:r>
      <w:r>
        <w:rPr>
          <w:sz w:val="21"/>
        </w:rPr>
        <w:t>supported,</w:t>
      </w:r>
      <w:r>
        <w:rPr>
          <w:spacing w:val="-1"/>
          <w:sz w:val="21"/>
        </w:rPr>
        <w:t xml:space="preserve"> </w:t>
      </w:r>
      <w:r>
        <w:rPr>
          <w:sz w:val="21"/>
        </w:rPr>
        <w:t>information is clearly presented, and questions are answered.</w:t>
      </w:r>
    </w:p>
    <w:p w14:paraId="5C8402B4" w14:textId="77777777" w:rsidR="00AF3196" w:rsidRDefault="00F9107A">
      <w:pPr>
        <w:pStyle w:val="ListParagraph"/>
        <w:numPr>
          <w:ilvl w:val="1"/>
          <w:numId w:val="60"/>
        </w:numPr>
        <w:tabs>
          <w:tab w:val="left" w:pos="1300"/>
        </w:tabs>
        <w:spacing w:before="121"/>
        <w:rPr>
          <w:sz w:val="21"/>
        </w:rPr>
      </w:pPr>
      <w:r>
        <w:rPr>
          <w:sz w:val="21"/>
        </w:rPr>
        <w:t>Panel</w:t>
      </w:r>
      <w:r>
        <w:rPr>
          <w:spacing w:val="-8"/>
          <w:sz w:val="21"/>
        </w:rPr>
        <w:t xml:space="preserve"> </w:t>
      </w:r>
      <w:r>
        <w:rPr>
          <w:sz w:val="21"/>
        </w:rPr>
        <w:t>members</w:t>
      </w:r>
      <w:r>
        <w:rPr>
          <w:spacing w:val="-5"/>
          <w:sz w:val="21"/>
        </w:rPr>
        <w:t xml:space="preserve"> </w:t>
      </w:r>
      <w:r>
        <w:rPr>
          <w:sz w:val="21"/>
        </w:rPr>
        <w:t>felt</w:t>
      </w:r>
      <w:r>
        <w:rPr>
          <w:spacing w:val="-6"/>
          <w:sz w:val="21"/>
        </w:rPr>
        <w:t xml:space="preserve"> </w:t>
      </w:r>
      <w:r>
        <w:rPr>
          <w:sz w:val="21"/>
        </w:rPr>
        <w:t>that</w:t>
      </w:r>
      <w:r>
        <w:rPr>
          <w:spacing w:val="-5"/>
          <w:sz w:val="21"/>
        </w:rPr>
        <w:t xml:space="preserve"> </w:t>
      </w:r>
      <w:r>
        <w:rPr>
          <w:sz w:val="21"/>
        </w:rPr>
        <w:t>GWMWater</w:t>
      </w:r>
      <w:r>
        <w:rPr>
          <w:spacing w:val="-6"/>
          <w:sz w:val="21"/>
        </w:rPr>
        <w:t xml:space="preserve"> </w:t>
      </w:r>
      <w:r>
        <w:rPr>
          <w:sz w:val="21"/>
        </w:rPr>
        <w:t>respected</w:t>
      </w:r>
      <w:r>
        <w:rPr>
          <w:spacing w:val="-5"/>
          <w:sz w:val="21"/>
        </w:rPr>
        <w:t xml:space="preserve"> </w:t>
      </w:r>
      <w:r>
        <w:rPr>
          <w:sz w:val="21"/>
        </w:rPr>
        <w:t>them</w:t>
      </w:r>
      <w:r>
        <w:rPr>
          <w:spacing w:val="-6"/>
          <w:sz w:val="21"/>
        </w:rPr>
        <w:t xml:space="preserve"> </w:t>
      </w:r>
      <w:r>
        <w:rPr>
          <w:sz w:val="21"/>
        </w:rPr>
        <w:t>and</w:t>
      </w:r>
      <w:r>
        <w:rPr>
          <w:spacing w:val="-5"/>
          <w:sz w:val="21"/>
        </w:rPr>
        <w:t xml:space="preserve"> </w:t>
      </w:r>
      <w:r>
        <w:rPr>
          <w:sz w:val="21"/>
        </w:rPr>
        <w:t>was</w:t>
      </w:r>
      <w:r>
        <w:rPr>
          <w:spacing w:val="-5"/>
          <w:sz w:val="21"/>
        </w:rPr>
        <w:t xml:space="preserve"> </w:t>
      </w:r>
      <w:r>
        <w:rPr>
          <w:spacing w:val="-2"/>
          <w:sz w:val="21"/>
        </w:rPr>
        <w:t>supportive</w:t>
      </w:r>
    </w:p>
    <w:p w14:paraId="4F68982B" w14:textId="77777777" w:rsidR="00AF3196" w:rsidRDefault="00F9107A">
      <w:pPr>
        <w:pStyle w:val="ListParagraph"/>
        <w:numPr>
          <w:ilvl w:val="1"/>
          <w:numId w:val="60"/>
        </w:numPr>
        <w:tabs>
          <w:tab w:val="left" w:pos="1300"/>
        </w:tabs>
        <w:spacing w:before="111"/>
        <w:rPr>
          <w:sz w:val="21"/>
        </w:rPr>
      </w:pPr>
      <w:r>
        <w:rPr>
          <w:sz w:val="21"/>
        </w:rPr>
        <w:t>Panel</w:t>
      </w:r>
      <w:r>
        <w:rPr>
          <w:spacing w:val="-6"/>
          <w:sz w:val="21"/>
        </w:rPr>
        <w:t xml:space="preserve"> </w:t>
      </w:r>
      <w:r>
        <w:rPr>
          <w:sz w:val="21"/>
        </w:rPr>
        <w:t>members</w:t>
      </w:r>
      <w:r>
        <w:rPr>
          <w:spacing w:val="-5"/>
          <w:sz w:val="21"/>
        </w:rPr>
        <w:t xml:space="preserve"> </w:t>
      </w:r>
      <w:r>
        <w:rPr>
          <w:sz w:val="21"/>
        </w:rPr>
        <w:t>met</w:t>
      </w:r>
      <w:r>
        <w:rPr>
          <w:spacing w:val="-6"/>
          <w:sz w:val="21"/>
        </w:rPr>
        <w:t xml:space="preserve"> </w:t>
      </w:r>
      <w:r>
        <w:rPr>
          <w:sz w:val="21"/>
        </w:rPr>
        <w:t>at</w:t>
      </w:r>
      <w:r>
        <w:rPr>
          <w:spacing w:val="-5"/>
          <w:sz w:val="21"/>
        </w:rPr>
        <w:t xml:space="preserve"> </w:t>
      </w:r>
      <w:r>
        <w:rPr>
          <w:sz w:val="21"/>
        </w:rPr>
        <w:t>a</w:t>
      </w:r>
      <w:r>
        <w:rPr>
          <w:spacing w:val="-5"/>
          <w:sz w:val="21"/>
        </w:rPr>
        <w:t xml:space="preserve"> </w:t>
      </w:r>
      <w:r>
        <w:rPr>
          <w:sz w:val="21"/>
        </w:rPr>
        <w:t>suitable</w:t>
      </w:r>
      <w:r>
        <w:rPr>
          <w:spacing w:val="-5"/>
          <w:sz w:val="21"/>
        </w:rPr>
        <w:t xml:space="preserve"> </w:t>
      </w:r>
      <w:r>
        <w:rPr>
          <w:sz w:val="21"/>
        </w:rPr>
        <w:t>venue</w:t>
      </w:r>
      <w:r>
        <w:rPr>
          <w:spacing w:val="-5"/>
          <w:sz w:val="21"/>
        </w:rPr>
        <w:t xml:space="preserve"> </w:t>
      </w:r>
      <w:r>
        <w:rPr>
          <w:sz w:val="21"/>
        </w:rPr>
        <w:t>and</w:t>
      </w:r>
      <w:r>
        <w:rPr>
          <w:spacing w:val="-5"/>
          <w:sz w:val="21"/>
        </w:rPr>
        <w:t xml:space="preserve"> </w:t>
      </w:r>
      <w:r>
        <w:rPr>
          <w:sz w:val="21"/>
        </w:rPr>
        <w:t>refreshments</w:t>
      </w:r>
      <w:r>
        <w:rPr>
          <w:spacing w:val="-5"/>
          <w:sz w:val="21"/>
        </w:rPr>
        <w:t xml:space="preserve"> </w:t>
      </w:r>
      <w:r>
        <w:rPr>
          <w:sz w:val="21"/>
        </w:rPr>
        <w:t>and</w:t>
      </w:r>
      <w:r>
        <w:rPr>
          <w:spacing w:val="-5"/>
          <w:sz w:val="21"/>
        </w:rPr>
        <w:t xml:space="preserve"> </w:t>
      </w:r>
      <w:r>
        <w:rPr>
          <w:sz w:val="21"/>
        </w:rPr>
        <w:t>light</w:t>
      </w:r>
      <w:r>
        <w:rPr>
          <w:spacing w:val="-5"/>
          <w:sz w:val="21"/>
        </w:rPr>
        <w:t xml:space="preserve"> </w:t>
      </w:r>
      <w:r>
        <w:rPr>
          <w:sz w:val="21"/>
        </w:rPr>
        <w:t>meals</w:t>
      </w:r>
      <w:r>
        <w:rPr>
          <w:spacing w:val="-5"/>
          <w:sz w:val="21"/>
        </w:rPr>
        <w:t xml:space="preserve"> </w:t>
      </w:r>
      <w:r>
        <w:rPr>
          <w:sz w:val="21"/>
        </w:rPr>
        <w:t>were</w:t>
      </w:r>
      <w:r>
        <w:rPr>
          <w:spacing w:val="-4"/>
          <w:sz w:val="21"/>
        </w:rPr>
        <w:t xml:space="preserve"> </w:t>
      </w:r>
      <w:r>
        <w:rPr>
          <w:spacing w:val="-2"/>
          <w:sz w:val="21"/>
        </w:rPr>
        <w:t>provided</w:t>
      </w:r>
    </w:p>
    <w:p w14:paraId="7AA28F38" w14:textId="77777777" w:rsidR="00AF3196" w:rsidRDefault="00F9107A">
      <w:pPr>
        <w:pStyle w:val="ListParagraph"/>
        <w:numPr>
          <w:ilvl w:val="1"/>
          <w:numId w:val="60"/>
        </w:numPr>
        <w:tabs>
          <w:tab w:val="left" w:pos="1300"/>
        </w:tabs>
        <w:spacing w:before="107"/>
        <w:ind w:right="1031"/>
        <w:rPr>
          <w:sz w:val="21"/>
        </w:rPr>
      </w:pPr>
      <w:r>
        <w:rPr>
          <w:sz w:val="21"/>
        </w:rPr>
        <w:t>GWMWater</w:t>
      </w:r>
      <w:r>
        <w:rPr>
          <w:spacing w:val="35"/>
          <w:sz w:val="21"/>
        </w:rPr>
        <w:t xml:space="preserve"> </w:t>
      </w:r>
      <w:r>
        <w:rPr>
          <w:sz w:val="21"/>
        </w:rPr>
        <w:t>staff</w:t>
      </w:r>
      <w:r>
        <w:rPr>
          <w:spacing w:val="35"/>
          <w:sz w:val="21"/>
        </w:rPr>
        <w:t xml:space="preserve"> </w:t>
      </w:r>
      <w:r>
        <w:rPr>
          <w:sz w:val="21"/>
        </w:rPr>
        <w:t>were</w:t>
      </w:r>
      <w:r>
        <w:rPr>
          <w:spacing w:val="35"/>
          <w:sz w:val="21"/>
        </w:rPr>
        <w:t xml:space="preserve"> </w:t>
      </w:r>
      <w:r>
        <w:rPr>
          <w:sz w:val="21"/>
        </w:rPr>
        <w:t>available</w:t>
      </w:r>
      <w:r>
        <w:rPr>
          <w:spacing w:val="35"/>
          <w:sz w:val="21"/>
        </w:rPr>
        <w:t xml:space="preserve"> </w:t>
      </w:r>
      <w:r>
        <w:rPr>
          <w:sz w:val="21"/>
        </w:rPr>
        <w:t>to</w:t>
      </w:r>
      <w:r>
        <w:rPr>
          <w:spacing w:val="35"/>
          <w:sz w:val="21"/>
        </w:rPr>
        <w:t xml:space="preserve"> </w:t>
      </w:r>
      <w:r>
        <w:rPr>
          <w:sz w:val="21"/>
        </w:rPr>
        <w:t>present</w:t>
      </w:r>
      <w:r>
        <w:rPr>
          <w:spacing w:val="35"/>
          <w:sz w:val="21"/>
        </w:rPr>
        <w:t xml:space="preserve"> </w:t>
      </w:r>
      <w:r>
        <w:rPr>
          <w:sz w:val="21"/>
        </w:rPr>
        <w:t>information</w:t>
      </w:r>
      <w:r>
        <w:rPr>
          <w:spacing w:val="35"/>
          <w:sz w:val="21"/>
        </w:rPr>
        <w:t xml:space="preserve"> </w:t>
      </w:r>
      <w:r>
        <w:rPr>
          <w:sz w:val="21"/>
        </w:rPr>
        <w:t>and</w:t>
      </w:r>
      <w:r>
        <w:rPr>
          <w:spacing w:val="35"/>
          <w:sz w:val="21"/>
        </w:rPr>
        <w:t xml:space="preserve"> </w:t>
      </w:r>
      <w:r>
        <w:rPr>
          <w:sz w:val="21"/>
        </w:rPr>
        <w:t>respond</w:t>
      </w:r>
      <w:r>
        <w:rPr>
          <w:spacing w:val="35"/>
          <w:sz w:val="21"/>
        </w:rPr>
        <w:t xml:space="preserve"> </w:t>
      </w:r>
      <w:r>
        <w:rPr>
          <w:sz w:val="21"/>
        </w:rPr>
        <w:t>to</w:t>
      </w:r>
      <w:r>
        <w:rPr>
          <w:spacing w:val="34"/>
          <w:sz w:val="21"/>
        </w:rPr>
        <w:t xml:space="preserve"> </w:t>
      </w:r>
      <w:r>
        <w:rPr>
          <w:sz w:val="21"/>
        </w:rPr>
        <w:t>Panel</w:t>
      </w:r>
      <w:r>
        <w:rPr>
          <w:spacing w:val="35"/>
          <w:sz w:val="21"/>
        </w:rPr>
        <w:t xml:space="preserve"> </w:t>
      </w:r>
      <w:r>
        <w:rPr>
          <w:sz w:val="21"/>
        </w:rPr>
        <w:t xml:space="preserve">members’ </w:t>
      </w:r>
      <w:r>
        <w:rPr>
          <w:spacing w:val="-2"/>
          <w:sz w:val="21"/>
        </w:rPr>
        <w:t>questions</w:t>
      </w:r>
    </w:p>
    <w:p w14:paraId="495D633C" w14:textId="77777777" w:rsidR="00AF3196" w:rsidRDefault="00F9107A">
      <w:pPr>
        <w:pStyle w:val="ListParagraph"/>
        <w:numPr>
          <w:ilvl w:val="1"/>
          <w:numId w:val="60"/>
        </w:numPr>
        <w:tabs>
          <w:tab w:val="left" w:pos="1300"/>
        </w:tabs>
        <w:spacing w:before="119"/>
        <w:rPr>
          <w:sz w:val="21"/>
        </w:rPr>
      </w:pPr>
      <w:r>
        <w:rPr>
          <w:sz w:val="21"/>
        </w:rPr>
        <w:t>Meetings</w:t>
      </w:r>
      <w:r>
        <w:rPr>
          <w:spacing w:val="-8"/>
          <w:sz w:val="21"/>
        </w:rPr>
        <w:t xml:space="preserve"> </w:t>
      </w:r>
      <w:r>
        <w:rPr>
          <w:sz w:val="21"/>
        </w:rPr>
        <w:t>ran</w:t>
      </w:r>
      <w:r>
        <w:rPr>
          <w:spacing w:val="-6"/>
          <w:sz w:val="21"/>
        </w:rPr>
        <w:t xml:space="preserve"> </w:t>
      </w:r>
      <w:r>
        <w:rPr>
          <w:sz w:val="21"/>
        </w:rPr>
        <w:t>to</w:t>
      </w:r>
      <w:r>
        <w:rPr>
          <w:spacing w:val="-5"/>
          <w:sz w:val="21"/>
        </w:rPr>
        <w:t xml:space="preserve"> </w:t>
      </w:r>
      <w:r>
        <w:rPr>
          <w:sz w:val="21"/>
        </w:rPr>
        <w:t>schedule,</w:t>
      </w:r>
      <w:r>
        <w:rPr>
          <w:spacing w:val="-6"/>
          <w:sz w:val="21"/>
        </w:rPr>
        <w:t xml:space="preserve"> </w:t>
      </w:r>
      <w:r>
        <w:rPr>
          <w:sz w:val="21"/>
        </w:rPr>
        <w:t>with</w:t>
      </w:r>
      <w:r>
        <w:rPr>
          <w:spacing w:val="-6"/>
          <w:sz w:val="21"/>
        </w:rPr>
        <w:t xml:space="preserve"> </w:t>
      </w:r>
      <w:r>
        <w:rPr>
          <w:sz w:val="21"/>
        </w:rPr>
        <w:t>sufficient</w:t>
      </w:r>
      <w:r>
        <w:rPr>
          <w:spacing w:val="-5"/>
          <w:sz w:val="21"/>
        </w:rPr>
        <w:t xml:space="preserve"> </w:t>
      </w:r>
      <w:r>
        <w:rPr>
          <w:sz w:val="21"/>
        </w:rPr>
        <w:t>time</w:t>
      </w:r>
      <w:r>
        <w:rPr>
          <w:spacing w:val="-6"/>
          <w:sz w:val="21"/>
        </w:rPr>
        <w:t xml:space="preserve"> </w:t>
      </w:r>
      <w:r>
        <w:rPr>
          <w:sz w:val="21"/>
        </w:rPr>
        <w:t>allowed</w:t>
      </w:r>
      <w:r>
        <w:rPr>
          <w:spacing w:val="-6"/>
          <w:sz w:val="21"/>
        </w:rPr>
        <w:t xml:space="preserve"> </w:t>
      </w:r>
      <w:r>
        <w:rPr>
          <w:sz w:val="21"/>
        </w:rPr>
        <w:t>for</w:t>
      </w:r>
      <w:r>
        <w:rPr>
          <w:spacing w:val="-5"/>
          <w:sz w:val="21"/>
        </w:rPr>
        <w:t xml:space="preserve"> </w:t>
      </w:r>
      <w:r>
        <w:rPr>
          <w:spacing w:val="-2"/>
          <w:sz w:val="21"/>
        </w:rPr>
        <w:t>breaks</w:t>
      </w:r>
    </w:p>
    <w:p w14:paraId="1EB4D36F" w14:textId="77777777" w:rsidR="00AF3196" w:rsidRDefault="00F9107A">
      <w:pPr>
        <w:pStyle w:val="ListParagraph"/>
        <w:numPr>
          <w:ilvl w:val="0"/>
          <w:numId w:val="59"/>
        </w:numPr>
        <w:tabs>
          <w:tab w:val="left" w:pos="579"/>
          <w:tab w:val="left" w:pos="580"/>
        </w:tabs>
        <w:spacing w:before="110" w:line="242" w:lineRule="auto"/>
        <w:ind w:right="1031"/>
        <w:rPr>
          <w:sz w:val="21"/>
        </w:rPr>
      </w:pPr>
      <w:r>
        <w:rPr>
          <w:sz w:val="21"/>
        </w:rPr>
        <w:t>Administrative</w:t>
      </w:r>
      <w:r>
        <w:rPr>
          <w:spacing w:val="40"/>
          <w:sz w:val="21"/>
        </w:rPr>
        <w:t xml:space="preserve"> </w:t>
      </w:r>
      <w:r>
        <w:rPr>
          <w:sz w:val="21"/>
        </w:rPr>
        <w:t>support</w:t>
      </w:r>
      <w:r>
        <w:rPr>
          <w:spacing w:val="40"/>
          <w:sz w:val="21"/>
        </w:rPr>
        <w:t xml:space="preserve"> </w:t>
      </w:r>
      <w:r>
        <w:rPr>
          <w:sz w:val="21"/>
        </w:rPr>
        <w:t>is</w:t>
      </w:r>
      <w:r>
        <w:rPr>
          <w:spacing w:val="40"/>
          <w:sz w:val="21"/>
        </w:rPr>
        <w:t xml:space="preserve"> </w:t>
      </w:r>
      <w:r>
        <w:rPr>
          <w:sz w:val="21"/>
        </w:rPr>
        <w:t>invaluable</w:t>
      </w:r>
      <w:r>
        <w:rPr>
          <w:spacing w:val="40"/>
          <w:sz w:val="21"/>
        </w:rPr>
        <w:t xml:space="preserve"> </w:t>
      </w:r>
      <w:r>
        <w:rPr>
          <w:sz w:val="21"/>
        </w:rPr>
        <w:t>especially</w:t>
      </w:r>
      <w:r>
        <w:rPr>
          <w:spacing w:val="40"/>
          <w:sz w:val="21"/>
        </w:rPr>
        <w:t xml:space="preserve"> </w:t>
      </w:r>
      <w:r>
        <w:rPr>
          <w:sz w:val="21"/>
        </w:rPr>
        <w:t>when</w:t>
      </w:r>
      <w:r>
        <w:rPr>
          <w:spacing w:val="40"/>
          <w:sz w:val="21"/>
        </w:rPr>
        <w:t xml:space="preserve"> </w:t>
      </w:r>
      <w:r>
        <w:rPr>
          <w:sz w:val="21"/>
        </w:rPr>
        <w:t>meetings</w:t>
      </w:r>
      <w:r>
        <w:rPr>
          <w:spacing w:val="40"/>
          <w:sz w:val="21"/>
        </w:rPr>
        <w:t xml:space="preserve"> </w:t>
      </w:r>
      <w:r>
        <w:rPr>
          <w:sz w:val="21"/>
        </w:rPr>
        <w:t>are</w:t>
      </w:r>
      <w:r>
        <w:rPr>
          <w:spacing w:val="40"/>
          <w:sz w:val="21"/>
        </w:rPr>
        <w:t xml:space="preserve"> </w:t>
      </w:r>
      <w:r>
        <w:rPr>
          <w:sz w:val="21"/>
        </w:rPr>
        <w:t>hybrid,</w:t>
      </w:r>
      <w:r>
        <w:rPr>
          <w:spacing w:val="40"/>
          <w:sz w:val="21"/>
        </w:rPr>
        <w:t xml:space="preserve"> </w:t>
      </w:r>
      <w:r>
        <w:rPr>
          <w:sz w:val="21"/>
        </w:rPr>
        <w:t>as</w:t>
      </w:r>
      <w:r>
        <w:rPr>
          <w:spacing w:val="40"/>
          <w:sz w:val="21"/>
        </w:rPr>
        <w:t xml:space="preserve"> </w:t>
      </w:r>
      <w:r>
        <w:rPr>
          <w:sz w:val="21"/>
        </w:rPr>
        <w:t>the</w:t>
      </w:r>
      <w:r>
        <w:rPr>
          <w:spacing w:val="40"/>
          <w:sz w:val="21"/>
        </w:rPr>
        <w:t xml:space="preserve"> </w:t>
      </w:r>
      <w:r>
        <w:rPr>
          <w:sz w:val="21"/>
        </w:rPr>
        <w:t>administrative support ensures online participants can engage with those meeting face-to-face</w:t>
      </w:r>
    </w:p>
    <w:p w14:paraId="1A200C9D" w14:textId="77777777" w:rsidR="00AF3196" w:rsidRDefault="00F9107A">
      <w:pPr>
        <w:pStyle w:val="ListParagraph"/>
        <w:numPr>
          <w:ilvl w:val="0"/>
          <w:numId w:val="59"/>
        </w:numPr>
        <w:tabs>
          <w:tab w:val="left" w:pos="579"/>
          <w:tab w:val="left" w:pos="580"/>
        </w:tabs>
        <w:spacing w:before="119" w:line="242" w:lineRule="auto"/>
        <w:ind w:right="1031"/>
        <w:rPr>
          <w:sz w:val="21"/>
        </w:rPr>
      </w:pPr>
      <w:r>
        <w:rPr>
          <w:sz w:val="21"/>
        </w:rPr>
        <w:t>It is important to maintain an accurate record of meetings in multiple formats to provide a true and accurate record of discussions and facilitate report writing</w:t>
      </w:r>
    </w:p>
    <w:p w14:paraId="5A909ADB" w14:textId="77777777" w:rsidR="00AF3196" w:rsidRDefault="00F9107A">
      <w:pPr>
        <w:pStyle w:val="ListParagraph"/>
        <w:numPr>
          <w:ilvl w:val="1"/>
          <w:numId w:val="59"/>
        </w:numPr>
        <w:tabs>
          <w:tab w:val="left" w:pos="1300"/>
        </w:tabs>
        <w:spacing w:before="116"/>
        <w:rPr>
          <w:sz w:val="21"/>
        </w:rPr>
      </w:pPr>
      <w:r>
        <w:rPr>
          <w:sz w:val="21"/>
        </w:rPr>
        <w:t>With</w:t>
      </w:r>
      <w:r>
        <w:rPr>
          <w:spacing w:val="-10"/>
          <w:sz w:val="21"/>
        </w:rPr>
        <w:t xml:space="preserve"> </w:t>
      </w:r>
      <w:r>
        <w:rPr>
          <w:sz w:val="21"/>
        </w:rPr>
        <w:t>Panel</w:t>
      </w:r>
      <w:r>
        <w:rPr>
          <w:spacing w:val="-7"/>
          <w:sz w:val="21"/>
        </w:rPr>
        <w:t xml:space="preserve"> </w:t>
      </w:r>
      <w:r>
        <w:rPr>
          <w:sz w:val="21"/>
        </w:rPr>
        <w:t>members’</w:t>
      </w:r>
      <w:r>
        <w:rPr>
          <w:spacing w:val="-6"/>
          <w:sz w:val="21"/>
        </w:rPr>
        <w:t xml:space="preserve"> </w:t>
      </w:r>
      <w:r>
        <w:rPr>
          <w:sz w:val="21"/>
        </w:rPr>
        <w:t>permission,</w:t>
      </w:r>
      <w:r>
        <w:rPr>
          <w:spacing w:val="-7"/>
          <w:sz w:val="21"/>
        </w:rPr>
        <w:t xml:space="preserve"> </w:t>
      </w:r>
      <w:r>
        <w:rPr>
          <w:sz w:val="21"/>
        </w:rPr>
        <w:t>meetings</w:t>
      </w:r>
      <w:r>
        <w:rPr>
          <w:spacing w:val="-6"/>
          <w:sz w:val="21"/>
        </w:rPr>
        <w:t xml:space="preserve"> </w:t>
      </w:r>
      <w:r>
        <w:rPr>
          <w:sz w:val="21"/>
        </w:rPr>
        <w:t>were</w:t>
      </w:r>
      <w:r>
        <w:rPr>
          <w:spacing w:val="-7"/>
          <w:sz w:val="21"/>
        </w:rPr>
        <w:t xml:space="preserve"> </w:t>
      </w:r>
      <w:r>
        <w:rPr>
          <w:sz w:val="21"/>
        </w:rPr>
        <w:t>audio</w:t>
      </w:r>
      <w:r>
        <w:rPr>
          <w:spacing w:val="-6"/>
          <w:sz w:val="21"/>
        </w:rPr>
        <w:t xml:space="preserve"> </w:t>
      </w:r>
      <w:r>
        <w:rPr>
          <w:spacing w:val="-2"/>
          <w:sz w:val="21"/>
        </w:rPr>
        <w:t>recorded</w:t>
      </w:r>
    </w:p>
    <w:p w14:paraId="7891A9C2" w14:textId="77777777" w:rsidR="00AF3196" w:rsidRDefault="00F9107A">
      <w:pPr>
        <w:pStyle w:val="ListParagraph"/>
        <w:numPr>
          <w:ilvl w:val="1"/>
          <w:numId w:val="59"/>
        </w:numPr>
        <w:tabs>
          <w:tab w:val="left" w:pos="1300"/>
        </w:tabs>
        <w:spacing w:before="111"/>
        <w:rPr>
          <w:sz w:val="21"/>
        </w:rPr>
      </w:pPr>
      <w:r>
        <w:rPr>
          <w:sz w:val="21"/>
        </w:rPr>
        <w:t>Detailed</w:t>
      </w:r>
      <w:r>
        <w:rPr>
          <w:spacing w:val="-6"/>
          <w:sz w:val="21"/>
        </w:rPr>
        <w:t xml:space="preserve"> </w:t>
      </w:r>
      <w:r>
        <w:rPr>
          <w:sz w:val="21"/>
        </w:rPr>
        <w:t>notes</w:t>
      </w:r>
      <w:r>
        <w:rPr>
          <w:spacing w:val="-5"/>
          <w:sz w:val="21"/>
        </w:rPr>
        <w:t xml:space="preserve"> </w:t>
      </w:r>
      <w:r>
        <w:rPr>
          <w:sz w:val="21"/>
        </w:rPr>
        <w:t>were</w:t>
      </w:r>
      <w:r>
        <w:rPr>
          <w:spacing w:val="-5"/>
          <w:sz w:val="21"/>
        </w:rPr>
        <w:t xml:space="preserve"> </w:t>
      </w:r>
      <w:r>
        <w:rPr>
          <w:sz w:val="21"/>
        </w:rPr>
        <w:t>also</w:t>
      </w:r>
      <w:r>
        <w:rPr>
          <w:spacing w:val="-5"/>
          <w:sz w:val="21"/>
        </w:rPr>
        <w:t xml:space="preserve"> </w:t>
      </w:r>
      <w:r>
        <w:rPr>
          <w:spacing w:val="-2"/>
          <w:sz w:val="21"/>
        </w:rPr>
        <w:t>taken</w:t>
      </w:r>
    </w:p>
    <w:p w14:paraId="072A6E64" w14:textId="77777777" w:rsidR="00AF3196" w:rsidRDefault="00AF3196">
      <w:pPr>
        <w:rPr>
          <w:sz w:val="21"/>
        </w:rPr>
        <w:sectPr w:rsidR="00AF3196">
          <w:pgSz w:w="11900" w:h="16840"/>
          <w:pgMar w:top="1340" w:right="400" w:bottom="660" w:left="1220" w:header="764" w:footer="474" w:gutter="0"/>
          <w:cols w:space="720"/>
        </w:sectPr>
      </w:pPr>
    </w:p>
    <w:p w14:paraId="01D9B000" w14:textId="77777777" w:rsidR="00AF3196" w:rsidRDefault="00F9107A">
      <w:pPr>
        <w:pStyle w:val="Heading4"/>
        <w:ind w:left="220" w:firstLine="0"/>
      </w:pPr>
      <w:bookmarkStart w:id="66" w:name="_TOC_250010"/>
      <w:bookmarkEnd w:id="66"/>
      <w:r>
        <w:rPr>
          <w:color w:val="0070C0"/>
          <w:spacing w:val="-2"/>
        </w:rPr>
        <w:lastRenderedPageBreak/>
        <w:t>References</w:t>
      </w:r>
    </w:p>
    <w:p w14:paraId="17418FEC" w14:textId="77777777" w:rsidR="00AF3196" w:rsidRDefault="00F9107A">
      <w:pPr>
        <w:spacing w:before="120" w:line="242" w:lineRule="auto"/>
        <w:ind w:left="220" w:right="1148"/>
        <w:jc w:val="both"/>
        <w:rPr>
          <w:sz w:val="21"/>
        </w:rPr>
      </w:pPr>
      <w:r>
        <w:rPr>
          <w:sz w:val="21"/>
        </w:rPr>
        <w:t>Bartley</w:t>
      </w:r>
      <w:r>
        <w:rPr>
          <w:spacing w:val="-4"/>
          <w:sz w:val="21"/>
        </w:rPr>
        <w:t xml:space="preserve"> </w:t>
      </w:r>
      <w:r>
        <w:rPr>
          <w:sz w:val="21"/>
        </w:rPr>
        <w:t>Consulting,</w:t>
      </w:r>
      <w:r>
        <w:rPr>
          <w:spacing w:val="-4"/>
          <w:sz w:val="21"/>
        </w:rPr>
        <w:t xml:space="preserve"> </w:t>
      </w:r>
      <w:r>
        <w:rPr>
          <w:sz w:val="21"/>
        </w:rPr>
        <w:t>2022,</w:t>
      </w:r>
      <w:r>
        <w:rPr>
          <w:spacing w:val="-4"/>
          <w:sz w:val="21"/>
        </w:rPr>
        <w:t xml:space="preserve"> </w:t>
      </w:r>
      <w:r>
        <w:rPr>
          <w:i/>
          <w:sz w:val="21"/>
        </w:rPr>
        <w:t>Drinking</w:t>
      </w:r>
      <w:r>
        <w:rPr>
          <w:i/>
          <w:spacing w:val="-4"/>
          <w:sz w:val="21"/>
        </w:rPr>
        <w:t xml:space="preserve"> </w:t>
      </w:r>
      <w:r>
        <w:rPr>
          <w:i/>
          <w:sz w:val="21"/>
        </w:rPr>
        <w:t>Water</w:t>
      </w:r>
      <w:r>
        <w:rPr>
          <w:i/>
          <w:spacing w:val="-4"/>
          <w:sz w:val="21"/>
        </w:rPr>
        <w:t xml:space="preserve"> </w:t>
      </w:r>
      <w:r>
        <w:rPr>
          <w:i/>
          <w:sz w:val="21"/>
        </w:rPr>
        <w:t>Customer</w:t>
      </w:r>
      <w:r>
        <w:rPr>
          <w:i/>
          <w:spacing w:val="-4"/>
          <w:sz w:val="21"/>
        </w:rPr>
        <w:t xml:space="preserve"> </w:t>
      </w:r>
      <w:r>
        <w:rPr>
          <w:i/>
          <w:sz w:val="21"/>
        </w:rPr>
        <w:t>Survey</w:t>
      </w:r>
      <w:r>
        <w:rPr>
          <w:i/>
          <w:spacing w:val="-4"/>
          <w:sz w:val="21"/>
        </w:rPr>
        <w:t xml:space="preserve"> </w:t>
      </w:r>
      <w:r>
        <w:rPr>
          <w:i/>
          <w:sz w:val="21"/>
        </w:rPr>
        <w:t>2022</w:t>
      </w:r>
      <w:r>
        <w:rPr>
          <w:i/>
          <w:spacing w:val="-4"/>
          <w:sz w:val="21"/>
        </w:rPr>
        <w:t xml:space="preserve"> </w:t>
      </w:r>
      <w:r>
        <w:rPr>
          <w:i/>
          <w:sz w:val="21"/>
        </w:rPr>
        <w:t>Overview</w:t>
      </w:r>
      <w:r>
        <w:rPr>
          <w:sz w:val="21"/>
        </w:rPr>
        <w:t>,</w:t>
      </w:r>
      <w:r>
        <w:rPr>
          <w:spacing w:val="-4"/>
          <w:sz w:val="21"/>
        </w:rPr>
        <w:t xml:space="preserve"> </w:t>
      </w:r>
      <w:r>
        <w:rPr>
          <w:sz w:val="21"/>
        </w:rPr>
        <w:t>(GWMWater</w:t>
      </w:r>
      <w:r>
        <w:rPr>
          <w:spacing w:val="-4"/>
          <w:sz w:val="21"/>
        </w:rPr>
        <w:t xml:space="preserve"> </w:t>
      </w:r>
      <w:r>
        <w:rPr>
          <w:sz w:val="21"/>
        </w:rPr>
        <w:t>PS2023</w:t>
      </w:r>
      <w:r>
        <w:rPr>
          <w:spacing w:val="-4"/>
          <w:sz w:val="21"/>
        </w:rPr>
        <w:t xml:space="preserve"> </w:t>
      </w:r>
      <w:r>
        <w:rPr>
          <w:sz w:val="21"/>
        </w:rPr>
        <w:t>Drinking Water Survey slides.pdf), unpublished report</w:t>
      </w:r>
    </w:p>
    <w:p w14:paraId="493B12C0" w14:textId="77777777" w:rsidR="00AF3196" w:rsidRDefault="00F9107A">
      <w:pPr>
        <w:spacing w:before="111" w:line="242" w:lineRule="auto"/>
        <w:ind w:left="220" w:right="1031"/>
        <w:jc w:val="both"/>
        <w:rPr>
          <w:sz w:val="21"/>
        </w:rPr>
      </w:pPr>
      <w:r>
        <w:rPr>
          <w:sz w:val="21"/>
        </w:rPr>
        <w:t>Essential</w:t>
      </w:r>
      <w:r>
        <w:rPr>
          <w:spacing w:val="-6"/>
          <w:sz w:val="21"/>
        </w:rPr>
        <w:t xml:space="preserve"> </w:t>
      </w:r>
      <w:r>
        <w:rPr>
          <w:sz w:val="21"/>
        </w:rPr>
        <w:t>Services</w:t>
      </w:r>
      <w:r>
        <w:rPr>
          <w:spacing w:val="-7"/>
          <w:sz w:val="21"/>
        </w:rPr>
        <w:t xml:space="preserve"> </w:t>
      </w:r>
      <w:r>
        <w:rPr>
          <w:sz w:val="21"/>
        </w:rPr>
        <w:t>Commission,</w:t>
      </w:r>
      <w:r>
        <w:rPr>
          <w:spacing w:val="-7"/>
          <w:sz w:val="21"/>
        </w:rPr>
        <w:t xml:space="preserve"> </w:t>
      </w:r>
      <w:r>
        <w:rPr>
          <w:sz w:val="21"/>
        </w:rPr>
        <w:t>2016,</w:t>
      </w:r>
      <w:r>
        <w:rPr>
          <w:spacing w:val="-7"/>
          <w:sz w:val="21"/>
        </w:rPr>
        <w:t xml:space="preserve"> </w:t>
      </w:r>
      <w:r>
        <w:rPr>
          <w:i/>
          <w:sz w:val="21"/>
        </w:rPr>
        <w:t>Water</w:t>
      </w:r>
      <w:r>
        <w:rPr>
          <w:i/>
          <w:spacing w:val="-7"/>
          <w:sz w:val="21"/>
        </w:rPr>
        <w:t xml:space="preserve"> </w:t>
      </w:r>
      <w:r>
        <w:rPr>
          <w:i/>
          <w:sz w:val="21"/>
        </w:rPr>
        <w:t>Pricing</w:t>
      </w:r>
      <w:r>
        <w:rPr>
          <w:i/>
          <w:spacing w:val="-7"/>
          <w:sz w:val="21"/>
        </w:rPr>
        <w:t xml:space="preserve"> </w:t>
      </w:r>
      <w:r>
        <w:rPr>
          <w:i/>
          <w:sz w:val="21"/>
        </w:rPr>
        <w:t>Framework</w:t>
      </w:r>
      <w:r>
        <w:rPr>
          <w:i/>
          <w:spacing w:val="-7"/>
          <w:sz w:val="21"/>
        </w:rPr>
        <w:t xml:space="preserve"> </w:t>
      </w:r>
      <w:r>
        <w:rPr>
          <w:i/>
          <w:sz w:val="21"/>
        </w:rPr>
        <w:t>and</w:t>
      </w:r>
      <w:r>
        <w:rPr>
          <w:i/>
          <w:spacing w:val="-7"/>
          <w:sz w:val="21"/>
        </w:rPr>
        <w:t xml:space="preserve"> </w:t>
      </w:r>
      <w:r>
        <w:rPr>
          <w:i/>
          <w:sz w:val="21"/>
        </w:rPr>
        <w:t>Approach:</w:t>
      </w:r>
      <w:r>
        <w:rPr>
          <w:i/>
          <w:spacing w:val="-7"/>
          <w:sz w:val="21"/>
        </w:rPr>
        <w:t xml:space="preserve"> </w:t>
      </w:r>
      <w:r>
        <w:rPr>
          <w:i/>
          <w:sz w:val="21"/>
        </w:rPr>
        <w:t>Implementing</w:t>
      </w:r>
      <w:r>
        <w:rPr>
          <w:i/>
          <w:spacing w:val="-7"/>
          <w:sz w:val="21"/>
        </w:rPr>
        <w:t xml:space="preserve"> </w:t>
      </w:r>
      <w:r>
        <w:rPr>
          <w:i/>
          <w:sz w:val="21"/>
        </w:rPr>
        <w:t>PREMO</w:t>
      </w:r>
      <w:r>
        <w:rPr>
          <w:i/>
          <w:spacing w:val="-7"/>
          <w:sz w:val="21"/>
        </w:rPr>
        <w:t xml:space="preserve"> </w:t>
      </w:r>
      <w:r>
        <w:rPr>
          <w:i/>
          <w:sz w:val="21"/>
        </w:rPr>
        <w:t xml:space="preserve">from 2018, </w:t>
      </w:r>
      <w:r>
        <w:rPr>
          <w:sz w:val="21"/>
        </w:rPr>
        <w:t>available from https://</w:t>
      </w:r>
      <w:hyperlink r:id="rId122">
        <w:r>
          <w:rPr>
            <w:sz w:val="21"/>
          </w:rPr>
          <w:t>www.esc.vic.gov.au/sites/default/files/documents/Water-Pricing-</w:t>
        </w:r>
      </w:hyperlink>
      <w:r>
        <w:rPr>
          <w:sz w:val="21"/>
        </w:rPr>
        <w:t xml:space="preserve"> </w:t>
      </w:r>
      <w:r>
        <w:rPr>
          <w:spacing w:val="-2"/>
          <w:sz w:val="21"/>
        </w:rPr>
        <w:t>Framework-and-Approach-Final-Paper-Oct-2016.pdf</w:t>
      </w:r>
    </w:p>
    <w:p w14:paraId="7A4B1B33" w14:textId="77777777" w:rsidR="00AF3196" w:rsidRDefault="00F9107A">
      <w:pPr>
        <w:spacing w:before="116"/>
        <w:ind w:left="220"/>
        <w:jc w:val="both"/>
        <w:rPr>
          <w:sz w:val="21"/>
        </w:rPr>
      </w:pPr>
      <w:r>
        <w:rPr>
          <w:sz w:val="21"/>
        </w:rPr>
        <w:t>See</w:t>
      </w:r>
      <w:r>
        <w:rPr>
          <w:spacing w:val="-7"/>
          <w:sz w:val="21"/>
        </w:rPr>
        <w:t xml:space="preserve"> </w:t>
      </w:r>
      <w:r>
        <w:rPr>
          <w:sz w:val="21"/>
        </w:rPr>
        <w:t>also</w:t>
      </w:r>
      <w:r>
        <w:rPr>
          <w:spacing w:val="-4"/>
          <w:sz w:val="21"/>
        </w:rPr>
        <w:t xml:space="preserve"> </w:t>
      </w:r>
      <w:r>
        <w:rPr>
          <w:sz w:val="21"/>
        </w:rPr>
        <w:t>Appendix</w:t>
      </w:r>
      <w:r>
        <w:rPr>
          <w:spacing w:val="-5"/>
          <w:sz w:val="21"/>
        </w:rPr>
        <w:t xml:space="preserve"> </w:t>
      </w:r>
      <w:r>
        <w:rPr>
          <w:sz w:val="21"/>
        </w:rPr>
        <w:t>G</w:t>
      </w:r>
      <w:r>
        <w:rPr>
          <w:spacing w:val="-4"/>
          <w:sz w:val="21"/>
        </w:rPr>
        <w:t xml:space="preserve"> </w:t>
      </w:r>
      <w:r>
        <w:rPr>
          <w:sz w:val="21"/>
        </w:rPr>
        <w:t>for</w:t>
      </w:r>
      <w:r>
        <w:rPr>
          <w:spacing w:val="-5"/>
          <w:sz w:val="21"/>
        </w:rPr>
        <w:t xml:space="preserve"> </w:t>
      </w:r>
      <w:r>
        <w:rPr>
          <w:sz w:val="21"/>
        </w:rPr>
        <w:t>a</w:t>
      </w:r>
      <w:r>
        <w:rPr>
          <w:spacing w:val="-4"/>
          <w:sz w:val="21"/>
        </w:rPr>
        <w:t xml:space="preserve"> </w:t>
      </w:r>
      <w:r>
        <w:rPr>
          <w:sz w:val="21"/>
        </w:rPr>
        <w:t>list</w:t>
      </w:r>
      <w:r>
        <w:rPr>
          <w:spacing w:val="-4"/>
          <w:sz w:val="21"/>
        </w:rPr>
        <w:t xml:space="preserve"> </w:t>
      </w:r>
      <w:r>
        <w:rPr>
          <w:sz w:val="21"/>
        </w:rPr>
        <w:t>of</w:t>
      </w:r>
      <w:r>
        <w:rPr>
          <w:spacing w:val="-5"/>
          <w:sz w:val="21"/>
        </w:rPr>
        <w:t xml:space="preserve"> </w:t>
      </w:r>
      <w:r>
        <w:rPr>
          <w:sz w:val="21"/>
        </w:rPr>
        <w:t>papers</w:t>
      </w:r>
      <w:r>
        <w:rPr>
          <w:spacing w:val="-4"/>
          <w:sz w:val="21"/>
        </w:rPr>
        <w:t xml:space="preserve"> </w:t>
      </w:r>
      <w:r>
        <w:rPr>
          <w:sz w:val="21"/>
        </w:rPr>
        <w:t>and</w:t>
      </w:r>
      <w:r>
        <w:rPr>
          <w:spacing w:val="-5"/>
          <w:sz w:val="21"/>
        </w:rPr>
        <w:t xml:space="preserve"> </w:t>
      </w:r>
      <w:r>
        <w:rPr>
          <w:sz w:val="21"/>
        </w:rPr>
        <w:t>presentations</w:t>
      </w:r>
      <w:r>
        <w:rPr>
          <w:spacing w:val="-4"/>
          <w:sz w:val="21"/>
        </w:rPr>
        <w:t xml:space="preserve"> </w:t>
      </w:r>
      <w:r>
        <w:rPr>
          <w:sz w:val="21"/>
        </w:rPr>
        <w:t>to</w:t>
      </w:r>
      <w:r>
        <w:rPr>
          <w:spacing w:val="-5"/>
          <w:sz w:val="21"/>
        </w:rPr>
        <w:t xml:space="preserve"> </w:t>
      </w:r>
      <w:r>
        <w:rPr>
          <w:sz w:val="21"/>
        </w:rPr>
        <w:t>the</w:t>
      </w:r>
      <w:r>
        <w:rPr>
          <w:spacing w:val="-4"/>
          <w:sz w:val="21"/>
        </w:rPr>
        <w:t xml:space="preserve"> </w:t>
      </w:r>
      <w:r>
        <w:rPr>
          <w:sz w:val="21"/>
        </w:rPr>
        <w:t>Community</w:t>
      </w:r>
      <w:r>
        <w:rPr>
          <w:spacing w:val="-4"/>
          <w:sz w:val="21"/>
        </w:rPr>
        <w:t xml:space="preserve"> </w:t>
      </w:r>
      <w:r>
        <w:rPr>
          <w:spacing w:val="-2"/>
          <w:sz w:val="21"/>
        </w:rPr>
        <w:t>Panel</w:t>
      </w:r>
    </w:p>
    <w:p w14:paraId="2E5F705C" w14:textId="77777777" w:rsidR="00AF3196" w:rsidRDefault="00AF3196">
      <w:pPr>
        <w:jc w:val="both"/>
        <w:rPr>
          <w:sz w:val="21"/>
        </w:rPr>
        <w:sectPr w:rsidR="00AF3196">
          <w:pgSz w:w="11900" w:h="16840"/>
          <w:pgMar w:top="1340" w:right="400" w:bottom="660" w:left="1220" w:header="764" w:footer="474" w:gutter="0"/>
          <w:cols w:space="720"/>
        </w:sectPr>
      </w:pPr>
    </w:p>
    <w:p w14:paraId="1E664494" w14:textId="77777777" w:rsidR="00AF3196" w:rsidRDefault="00F9107A">
      <w:pPr>
        <w:pStyle w:val="Heading4"/>
        <w:ind w:left="220" w:firstLine="0"/>
      </w:pPr>
      <w:bookmarkStart w:id="67" w:name="_TOC_250009"/>
      <w:r>
        <w:rPr>
          <w:color w:val="0070C0"/>
        </w:rPr>
        <w:lastRenderedPageBreak/>
        <w:t>Appendix</w:t>
      </w:r>
      <w:r>
        <w:rPr>
          <w:color w:val="0070C0"/>
          <w:spacing w:val="-10"/>
        </w:rPr>
        <w:t xml:space="preserve"> </w:t>
      </w:r>
      <w:r>
        <w:rPr>
          <w:color w:val="0070C0"/>
        </w:rPr>
        <w:t>A:</w:t>
      </w:r>
      <w:r>
        <w:rPr>
          <w:color w:val="0070C0"/>
          <w:spacing w:val="-10"/>
        </w:rPr>
        <w:t xml:space="preserve"> </w:t>
      </w:r>
      <w:r>
        <w:rPr>
          <w:color w:val="0070C0"/>
        </w:rPr>
        <w:t>GWMWater</w:t>
      </w:r>
      <w:r>
        <w:rPr>
          <w:color w:val="0070C0"/>
          <w:spacing w:val="-10"/>
        </w:rPr>
        <w:t xml:space="preserve"> </w:t>
      </w:r>
      <w:r>
        <w:rPr>
          <w:color w:val="0070C0"/>
        </w:rPr>
        <w:t>engagement</w:t>
      </w:r>
      <w:r>
        <w:rPr>
          <w:color w:val="0070C0"/>
          <w:spacing w:val="-10"/>
        </w:rPr>
        <w:t xml:space="preserve"> </w:t>
      </w:r>
      <w:bookmarkEnd w:id="67"/>
      <w:r>
        <w:rPr>
          <w:color w:val="0070C0"/>
          <w:spacing w:val="-2"/>
        </w:rPr>
        <w:t>timeline</w:t>
      </w:r>
    </w:p>
    <w:p w14:paraId="54619C5C" w14:textId="77777777" w:rsidR="00AF3196" w:rsidRDefault="00F9107A">
      <w:pPr>
        <w:spacing w:before="125"/>
        <w:ind w:left="220"/>
        <w:rPr>
          <w:sz w:val="21"/>
        </w:rPr>
      </w:pPr>
      <w:r>
        <w:rPr>
          <w:sz w:val="21"/>
        </w:rPr>
        <w:t>Source:</w:t>
      </w:r>
      <w:r>
        <w:rPr>
          <w:spacing w:val="-7"/>
          <w:sz w:val="21"/>
        </w:rPr>
        <w:t xml:space="preserve"> </w:t>
      </w:r>
      <w:r>
        <w:rPr>
          <w:spacing w:val="-2"/>
          <w:sz w:val="21"/>
        </w:rPr>
        <w:t>https://gwmwater.engagementhub.com.au/ps2023</w:t>
      </w:r>
    </w:p>
    <w:p w14:paraId="3FB850E9" w14:textId="77777777" w:rsidR="00AF3196" w:rsidRDefault="00F9107A">
      <w:pPr>
        <w:spacing w:before="8"/>
        <w:rPr>
          <w:sz w:val="23"/>
        </w:rPr>
      </w:pPr>
      <w:r>
        <w:rPr>
          <w:noProof/>
        </w:rPr>
        <w:drawing>
          <wp:anchor distT="0" distB="0" distL="0" distR="0" simplePos="0" relativeHeight="136" behindDoc="0" locked="0" layoutInCell="1" allowOverlap="1" wp14:anchorId="3017AEE8" wp14:editId="179DCA9B">
            <wp:simplePos x="0" y="0"/>
            <wp:positionH relativeFrom="page">
              <wp:posOffset>1161268</wp:posOffset>
            </wp:positionH>
            <wp:positionV relativeFrom="paragraph">
              <wp:posOffset>198759</wp:posOffset>
            </wp:positionV>
            <wp:extent cx="5187537" cy="2111692"/>
            <wp:effectExtent l="0" t="0" r="0" b="0"/>
            <wp:wrapTopAndBottom/>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123" cstate="email">
                      <a:extLst>
                        <a:ext uri="{28A0092B-C50C-407E-A947-70E740481C1C}">
                          <a14:useLocalDpi xmlns:a14="http://schemas.microsoft.com/office/drawing/2010/main"/>
                        </a:ext>
                      </a:extLst>
                    </a:blip>
                    <a:stretch>
                      <a:fillRect/>
                    </a:stretch>
                  </pic:blipFill>
                  <pic:spPr>
                    <a:xfrm>
                      <a:off x="0" y="0"/>
                      <a:ext cx="5187537" cy="2111692"/>
                    </a:xfrm>
                    <a:prstGeom prst="rect">
                      <a:avLst/>
                    </a:prstGeom>
                  </pic:spPr>
                </pic:pic>
              </a:graphicData>
            </a:graphic>
          </wp:anchor>
        </w:drawing>
      </w:r>
    </w:p>
    <w:p w14:paraId="1D04CC2B" w14:textId="77777777" w:rsidR="00AF3196" w:rsidRDefault="00AF3196">
      <w:pPr>
        <w:rPr>
          <w:sz w:val="23"/>
        </w:rPr>
        <w:sectPr w:rsidR="00AF3196">
          <w:pgSz w:w="11900" w:h="16840"/>
          <w:pgMar w:top="1340" w:right="400" w:bottom="660" w:left="1220" w:header="764" w:footer="474" w:gutter="0"/>
          <w:cols w:space="720"/>
        </w:sectPr>
      </w:pPr>
    </w:p>
    <w:p w14:paraId="5C195913" w14:textId="77777777" w:rsidR="00AF3196" w:rsidRDefault="00F9107A">
      <w:pPr>
        <w:pStyle w:val="Heading4"/>
        <w:ind w:left="220" w:firstLine="0"/>
      </w:pPr>
      <w:bookmarkStart w:id="68" w:name="_TOC_250008"/>
      <w:r>
        <w:rPr>
          <w:color w:val="0070C0"/>
        </w:rPr>
        <w:lastRenderedPageBreak/>
        <w:t>Appendix</w:t>
      </w:r>
      <w:r>
        <w:rPr>
          <w:color w:val="0070C0"/>
          <w:spacing w:val="-9"/>
        </w:rPr>
        <w:t xml:space="preserve"> </w:t>
      </w:r>
      <w:r>
        <w:rPr>
          <w:color w:val="0070C0"/>
        </w:rPr>
        <w:t>B:</w:t>
      </w:r>
      <w:r>
        <w:rPr>
          <w:color w:val="0070C0"/>
          <w:spacing w:val="-9"/>
        </w:rPr>
        <w:t xml:space="preserve"> </w:t>
      </w:r>
      <w:r>
        <w:rPr>
          <w:color w:val="0070C0"/>
        </w:rPr>
        <w:t>Community</w:t>
      </w:r>
      <w:r>
        <w:rPr>
          <w:color w:val="0070C0"/>
          <w:spacing w:val="-9"/>
        </w:rPr>
        <w:t xml:space="preserve"> </w:t>
      </w:r>
      <w:r>
        <w:rPr>
          <w:color w:val="0070C0"/>
        </w:rPr>
        <w:t>Panel</w:t>
      </w:r>
      <w:r>
        <w:rPr>
          <w:color w:val="0070C0"/>
          <w:spacing w:val="-9"/>
        </w:rPr>
        <w:t xml:space="preserve"> </w:t>
      </w:r>
      <w:r>
        <w:rPr>
          <w:color w:val="0070C0"/>
        </w:rPr>
        <w:t>recruitment</w:t>
      </w:r>
      <w:r>
        <w:rPr>
          <w:color w:val="0070C0"/>
          <w:spacing w:val="-9"/>
        </w:rPr>
        <w:t xml:space="preserve"> </w:t>
      </w:r>
      <w:bookmarkEnd w:id="68"/>
      <w:r>
        <w:rPr>
          <w:color w:val="0070C0"/>
          <w:spacing w:val="-2"/>
        </w:rPr>
        <w:t>communications</w:t>
      </w:r>
    </w:p>
    <w:p w14:paraId="537B045E" w14:textId="77777777" w:rsidR="00AF3196" w:rsidRDefault="00F9107A">
      <w:pPr>
        <w:spacing w:before="243"/>
        <w:ind w:left="220"/>
        <w:rPr>
          <w:rFonts w:ascii="Arial"/>
          <w:b/>
        </w:rPr>
      </w:pPr>
      <w:r>
        <w:rPr>
          <w:rFonts w:ascii="Arial"/>
          <w:b/>
          <w:color w:val="0070C0"/>
        </w:rPr>
        <w:t>Appendix</w:t>
      </w:r>
      <w:r>
        <w:rPr>
          <w:rFonts w:ascii="Arial"/>
          <w:b/>
          <w:color w:val="0070C0"/>
          <w:spacing w:val="-8"/>
        </w:rPr>
        <w:t xml:space="preserve"> </w:t>
      </w:r>
      <w:r>
        <w:rPr>
          <w:rFonts w:ascii="Arial"/>
          <w:b/>
          <w:color w:val="0070C0"/>
        </w:rPr>
        <w:t>B1:</w:t>
      </w:r>
      <w:r>
        <w:rPr>
          <w:rFonts w:ascii="Arial"/>
          <w:b/>
          <w:color w:val="0070C0"/>
          <w:spacing w:val="-7"/>
        </w:rPr>
        <w:t xml:space="preserve"> </w:t>
      </w:r>
      <w:r>
        <w:rPr>
          <w:rFonts w:ascii="Arial"/>
          <w:b/>
          <w:color w:val="0070C0"/>
        </w:rPr>
        <w:t>Chairperson</w:t>
      </w:r>
      <w:r>
        <w:rPr>
          <w:rFonts w:ascii="Arial"/>
          <w:b/>
          <w:color w:val="0070C0"/>
          <w:spacing w:val="-7"/>
        </w:rPr>
        <w:t xml:space="preserve"> </w:t>
      </w:r>
      <w:r>
        <w:rPr>
          <w:rFonts w:ascii="Arial"/>
          <w:b/>
          <w:color w:val="0070C0"/>
          <w:spacing w:val="-2"/>
        </w:rPr>
        <w:t>recruitment</w:t>
      </w:r>
    </w:p>
    <w:p w14:paraId="31637B84" w14:textId="77777777" w:rsidR="00AF3196" w:rsidRDefault="00F9107A">
      <w:pPr>
        <w:spacing w:before="61"/>
        <w:ind w:left="220"/>
        <w:rPr>
          <w:b/>
          <w:sz w:val="21"/>
        </w:rPr>
      </w:pPr>
      <w:r>
        <w:rPr>
          <w:b/>
          <w:color w:val="0070C0"/>
          <w:sz w:val="21"/>
        </w:rPr>
        <w:t>Newspaper</w:t>
      </w:r>
      <w:r>
        <w:rPr>
          <w:b/>
          <w:color w:val="0070C0"/>
          <w:spacing w:val="-8"/>
          <w:sz w:val="21"/>
        </w:rPr>
        <w:t xml:space="preserve"> </w:t>
      </w:r>
      <w:r>
        <w:rPr>
          <w:b/>
          <w:color w:val="0070C0"/>
          <w:sz w:val="21"/>
        </w:rPr>
        <w:t>advertising</w:t>
      </w:r>
      <w:r>
        <w:rPr>
          <w:b/>
          <w:color w:val="0070C0"/>
          <w:spacing w:val="-6"/>
          <w:sz w:val="21"/>
        </w:rPr>
        <w:t xml:space="preserve"> </w:t>
      </w:r>
      <w:r>
        <w:rPr>
          <w:b/>
          <w:color w:val="0070C0"/>
          <w:sz w:val="21"/>
        </w:rPr>
        <w:t>for</w:t>
      </w:r>
      <w:r>
        <w:rPr>
          <w:b/>
          <w:color w:val="0070C0"/>
          <w:spacing w:val="-6"/>
          <w:sz w:val="21"/>
        </w:rPr>
        <w:t xml:space="preserve"> </w:t>
      </w:r>
      <w:r>
        <w:rPr>
          <w:b/>
          <w:color w:val="0070C0"/>
          <w:sz w:val="21"/>
        </w:rPr>
        <w:t>the</w:t>
      </w:r>
      <w:r>
        <w:rPr>
          <w:b/>
          <w:color w:val="0070C0"/>
          <w:spacing w:val="-5"/>
          <w:sz w:val="21"/>
        </w:rPr>
        <w:t xml:space="preserve"> </w:t>
      </w:r>
      <w:r>
        <w:rPr>
          <w:b/>
          <w:color w:val="0070C0"/>
          <w:sz w:val="21"/>
        </w:rPr>
        <w:t>EoI</w:t>
      </w:r>
      <w:r>
        <w:rPr>
          <w:b/>
          <w:color w:val="0070C0"/>
          <w:spacing w:val="-6"/>
          <w:sz w:val="21"/>
        </w:rPr>
        <w:t xml:space="preserve"> </w:t>
      </w:r>
      <w:r>
        <w:rPr>
          <w:b/>
          <w:color w:val="0070C0"/>
          <w:sz w:val="21"/>
        </w:rPr>
        <w:t>for</w:t>
      </w:r>
      <w:r>
        <w:rPr>
          <w:b/>
          <w:color w:val="0070C0"/>
          <w:spacing w:val="-6"/>
          <w:sz w:val="21"/>
        </w:rPr>
        <w:t xml:space="preserve"> </w:t>
      </w:r>
      <w:r>
        <w:rPr>
          <w:b/>
          <w:color w:val="0070C0"/>
          <w:sz w:val="21"/>
        </w:rPr>
        <w:t>an</w:t>
      </w:r>
      <w:r>
        <w:rPr>
          <w:b/>
          <w:color w:val="0070C0"/>
          <w:spacing w:val="-6"/>
          <w:sz w:val="21"/>
        </w:rPr>
        <w:t xml:space="preserve"> </w:t>
      </w:r>
      <w:r>
        <w:rPr>
          <w:b/>
          <w:color w:val="0070C0"/>
          <w:sz w:val="21"/>
        </w:rPr>
        <w:t>Independent</w:t>
      </w:r>
      <w:r>
        <w:rPr>
          <w:b/>
          <w:color w:val="0070C0"/>
          <w:spacing w:val="-5"/>
          <w:sz w:val="21"/>
        </w:rPr>
        <w:t xml:space="preserve"> </w:t>
      </w:r>
      <w:r>
        <w:rPr>
          <w:b/>
          <w:color w:val="0070C0"/>
          <w:spacing w:val="-2"/>
          <w:sz w:val="21"/>
        </w:rPr>
        <w:t>Chairperson</w:t>
      </w:r>
    </w:p>
    <w:p w14:paraId="508649F9" w14:textId="77777777" w:rsidR="00AF3196" w:rsidRDefault="00F9107A">
      <w:pPr>
        <w:pStyle w:val="ListParagraph"/>
        <w:numPr>
          <w:ilvl w:val="0"/>
          <w:numId w:val="58"/>
        </w:numPr>
        <w:tabs>
          <w:tab w:val="left" w:pos="576"/>
          <w:tab w:val="left" w:pos="577"/>
        </w:tabs>
        <w:spacing w:before="59"/>
        <w:rPr>
          <w:sz w:val="21"/>
        </w:rPr>
      </w:pPr>
      <w:r>
        <w:rPr>
          <w:sz w:val="21"/>
        </w:rPr>
        <w:t>Ararat</w:t>
      </w:r>
      <w:r>
        <w:rPr>
          <w:spacing w:val="-10"/>
          <w:sz w:val="21"/>
        </w:rPr>
        <w:t xml:space="preserve"> </w:t>
      </w:r>
      <w:r>
        <w:rPr>
          <w:sz w:val="21"/>
        </w:rPr>
        <w:t>Advertiser/Stawell</w:t>
      </w:r>
      <w:r>
        <w:rPr>
          <w:spacing w:val="-10"/>
          <w:sz w:val="21"/>
        </w:rPr>
        <w:t xml:space="preserve"> </w:t>
      </w:r>
      <w:r>
        <w:rPr>
          <w:sz w:val="21"/>
        </w:rPr>
        <w:t>Times</w:t>
      </w:r>
      <w:r>
        <w:rPr>
          <w:spacing w:val="-9"/>
          <w:sz w:val="21"/>
        </w:rPr>
        <w:t xml:space="preserve"> </w:t>
      </w:r>
      <w:r>
        <w:rPr>
          <w:spacing w:val="-4"/>
          <w:sz w:val="21"/>
        </w:rPr>
        <w:t>News</w:t>
      </w:r>
    </w:p>
    <w:p w14:paraId="4AD0B930" w14:textId="77777777" w:rsidR="00AF3196" w:rsidRDefault="00F9107A">
      <w:pPr>
        <w:pStyle w:val="ListParagraph"/>
        <w:numPr>
          <w:ilvl w:val="0"/>
          <w:numId w:val="58"/>
        </w:numPr>
        <w:tabs>
          <w:tab w:val="left" w:pos="576"/>
          <w:tab w:val="left" w:pos="577"/>
        </w:tabs>
        <w:spacing w:before="59"/>
        <w:rPr>
          <w:sz w:val="21"/>
        </w:rPr>
      </w:pPr>
      <w:r>
        <w:rPr>
          <w:sz w:val="21"/>
        </w:rPr>
        <w:t>Ararat</w:t>
      </w:r>
      <w:r>
        <w:rPr>
          <w:spacing w:val="-6"/>
          <w:sz w:val="21"/>
        </w:rPr>
        <w:t xml:space="preserve"> </w:t>
      </w:r>
      <w:r>
        <w:rPr>
          <w:spacing w:val="-2"/>
          <w:sz w:val="21"/>
        </w:rPr>
        <w:t>Advocate</w:t>
      </w:r>
    </w:p>
    <w:p w14:paraId="445D3736" w14:textId="77777777" w:rsidR="00AF3196" w:rsidRDefault="00F9107A">
      <w:pPr>
        <w:pStyle w:val="ListParagraph"/>
        <w:numPr>
          <w:ilvl w:val="0"/>
          <w:numId w:val="58"/>
        </w:numPr>
        <w:tabs>
          <w:tab w:val="left" w:pos="576"/>
          <w:tab w:val="left" w:pos="577"/>
        </w:tabs>
        <w:spacing w:before="58"/>
        <w:rPr>
          <w:sz w:val="21"/>
        </w:rPr>
      </w:pPr>
      <w:r>
        <w:rPr>
          <w:sz w:val="21"/>
        </w:rPr>
        <w:t>Dimboola</w:t>
      </w:r>
      <w:r>
        <w:rPr>
          <w:spacing w:val="-8"/>
          <w:sz w:val="21"/>
        </w:rPr>
        <w:t xml:space="preserve"> </w:t>
      </w:r>
      <w:r>
        <w:rPr>
          <w:spacing w:val="-2"/>
          <w:sz w:val="21"/>
        </w:rPr>
        <w:t>Banner</w:t>
      </w:r>
    </w:p>
    <w:p w14:paraId="471BE51D" w14:textId="77777777" w:rsidR="00AF3196" w:rsidRDefault="00F9107A">
      <w:pPr>
        <w:pStyle w:val="ListParagraph"/>
        <w:numPr>
          <w:ilvl w:val="0"/>
          <w:numId w:val="58"/>
        </w:numPr>
        <w:tabs>
          <w:tab w:val="left" w:pos="576"/>
          <w:tab w:val="left" w:pos="577"/>
        </w:tabs>
        <w:spacing w:before="59"/>
        <w:rPr>
          <w:sz w:val="21"/>
        </w:rPr>
      </w:pPr>
      <w:r>
        <w:rPr>
          <w:sz w:val="21"/>
        </w:rPr>
        <w:t>North</w:t>
      </w:r>
      <w:r>
        <w:rPr>
          <w:spacing w:val="-5"/>
          <w:sz w:val="21"/>
        </w:rPr>
        <w:t xml:space="preserve"> </w:t>
      </w:r>
      <w:r>
        <w:rPr>
          <w:sz w:val="21"/>
        </w:rPr>
        <w:t>West</w:t>
      </w:r>
      <w:r>
        <w:rPr>
          <w:spacing w:val="-5"/>
          <w:sz w:val="21"/>
        </w:rPr>
        <w:t xml:space="preserve"> </w:t>
      </w:r>
      <w:r>
        <w:rPr>
          <w:spacing w:val="-2"/>
          <w:sz w:val="21"/>
        </w:rPr>
        <w:t>Express</w:t>
      </w:r>
    </w:p>
    <w:p w14:paraId="143162DA" w14:textId="77777777" w:rsidR="00AF3196" w:rsidRDefault="00F9107A">
      <w:pPr>
        <w:pStyle w:val="ListParagraph"/>
        <w:numPr>
          <w:ilvl w:val="0"/>
          <w:numId w:val="58"/>
        </w:numPr>
        <w:tabs>
          <w:tab w:val="left" w:pos="576"/>
          <w:tab w:val="left" w:pos="577"/>
        </w:tabs>
        <w:spacing w:before="59"/>
        <w:rPr>
          <w:sz w:val="21"/>
        </w:rPr>
      </w:pPr>
      <w:r>
        <w:rPr>
          <w:sz w:val="21"/>
        </w:rPr>
        <w:t>Rainbow</w:t>
      </w:r>
      <w:r>
        <w:rPr>
          <w:spacing w:val="-8"/>
          <w:sz w:val="21"/>
        </w:rPr>
        <w:t xml:space="preserve"> </w:t>
      </w:r>
      <w:r>
        <w:rPr>
          <w:sz w:val="21"/>
        </w:rPr>
        <w:t>and</w:t>
      </w:r>
      <w:r>
        <w:rPr>
          <w:spacing w:val="-6"/>
          <w:sz w:val="21"/>
        </w:rPr>
        <w:t xml:space="preserve"> </w:t>
      </w:r>
      <w:r>
        <w:rPr>
          <w:sz w:val="21"/>
        </w:rPr>
        <w:t>Jeparit</w:t>
      </w:r>
      <w:r>
        <w:rPr>
          <w:spacing w:val="-5"/>
          <w:sz w:val="21"/>
        </w:rPr>
        <w:t xml:space="preserve"> </w:t>
      </w:r>
      <w:r>
        <w:rPr>
          <w:spacing w:val="-4"/>
          <w:sz w:val="21"/>
        </w:rPr>
        <w:t>Argus</w:t>
      </w:r>
    </w:p>
    <w:p w14:paraId="45AA0C74" w14:textId="77777777" w:rsidR="00AF3196" w:rsidRDefault="00F9107A">
      <w:pPr>
        <w:pStyle w:val="ListParagraph"/>
        <w:numPr>
          <w:ilvl w:val="0"/>
          <w:numId w:val="58"/>
        </w:numPr>
        <w:tabs>
          <w:tab w:val="left" w:pos="576"/>
          <w:tab w:val="left" w:pos="577"/>
        </w:tabs>
        <w:spacing w:before="64"/>
        <w:rPr>
          <w:sz w:val="21"/>
        </w:rPr>
      </w:pPr>
      <w:r>
        <w:rPr>
          <w:sz w:val="21"/>
        </w:rPr>
        <w:t>The</w:t>
      </w:r>
      <w:r>
        <w:rPr>
          <w:spacing w:val="-8"/>
          <w:sz w:val="21"/>
        </w:rPr>
        <w:t xml:space="preserve"> </w:t>
      </w:r>
      <w:r>
        <w:rPr>
          <w:sz w:val="21"/>
        </w:rPr>
        <w:t>Weekly</w:t>
      </w:r>
      <w:r>
        <w:rPr>
          <w:spacing w:val="-7"/>
          <w:sz w:val="21"/>
        </w:rPr>
        <w:t xml:space="preserve"> </w:t>
      </w:r>
      <w:r>
        <w:rPr>
          <w:sz w:val="21"/>
        </w:rPr>
        <w:t>Advertiser,</w:t>
      </w:r>
      <w:r>
        <w:rPr>
          <w:spacing w:val="-7"/>
          <w:sz w:val="21"/>
        </w:rPr>
        <w:t xml:space="preserve"> </w:t>
      </w:r>
      <w:r>
        <w:rPr>
          <w:sz w:val="21"/>
        </w:rPr>
        <w:t>Horsham</w:t>
      </w:r>
      <w:r>
        <w:rPr>
          <w:spacing w:val="-7"/>
          <w:sz w:val="21"/>
        </w:rPr>
        <w:t xml:space="preserve"> </w:t>
      </w:r>
      <w:r>
        <w:rPr>
          <w:spacing w:val="-4"/>
          <w:sz w:val="21"/>
        </w:rPr>
        <w:t>Times</w:t>
      </w:r>
    </w:p>
    <w:p w14:paraId="27AC8E04" w14:textId="77777777" w:rsidR="00AF3196" w:rsidRDefault="00F9107A">
      <w:pPr>
        <w:pStyle w:val="ListParagraph"/>
        <w:numPr>
          <w:ilvl w:val="0"/>
          <w:numId w:val="58"/>
        </w:numPr>
        <w:tabs>
          <w:tab w:val="left" w:pos="576"/>
          <w:tab w:val="left" w:pos="577"/>
        </w:tabs>
        <w:spacing w:before="59"/>
        <w:rPr>
          <w:sz w:val="21"/>
        </w:rPr>
      </w:pPr>
      <w:r>
        <w:rPr>
          <w:sz w:val="21"/>
        </w:rPr>
        <w:t>Times</w:t>
      </w:r>
      <w:r>
        <w:rPr>
          <w:spacing w:val="-8"/>
          <w:sz w:val="21"/>
        </w:rPr>
        <w:t xml:space="preserve"> </w:t>
      </w:r>
      <w:r>
        <w:rPr>
          <w:spacing w:val="-2"/>
          <w:sz w:val="21"/>
        </w:rPr>
        <w:t>Ensign</w:t>
      </w:r>
    </w:p>
    <w:p w14:paraId="21D0FB0F" w14:textId="77777777" w:rsidR="00AF3196" w:rsidRDefault="00F9107A">
      <w:pPr>
        <w:pStyle w:val="ListParagraph"/>
        <w:numPr>
          <w:ilvl w:val="0"/>
          <w:numId w:val="58"/>
        </w:numPr>
        <w:tabs>
          <w:tab w:val="left" w:pos="576"/>
          <w:tab w:val="left" w:pos="577"/>
        </w:tabs>
        <w:spacing w:before="59"/>
        <w:rPr>
          <w:sz w:val="21"/>
        </w:rPr>
      </w:pPr>
      <w:r>
        <w:rPr>
          <w:spacing w:val="-2"/>
          <w:sz w:val="21"/>
        </w:rPr>
        <w:t>Warracknabeal</w:t>
      </w:r>
      <w:r>
        <w:rPr>
          <w:spacing w:val="12"/>
          <w:sz w:val="21"/>
        </w:rPr>
        <w:t xml:space="preserve"> </w:t>
      </w:r>
      <w:r>
        <w:rPr>
          <w:spacing w:val="-2"/>
          <w:sz w:val="21"/>
        </w:rPr>
        <w:t>Herald</w:t>
      </w:r>
    </w:p>
    <w:p w14:paraId="693C2C7D" w14:textId="77777777" w:rsidR="00AF3196" w:rsidRDefault="00F9107A">
      <w:pPr>
        <w:pStyle w:val="ListParagraph"/>
        <w:numPr>
          <w:ilvl w:val="0"/>
          <w:numId w:val="58"/>
        </w:numPr>
        <w:tabs>
          <w:tab w:val="left" w:pos="576"/>
          <w:tab w:val="left" w:pos="577"/>
        </w:tabs>
        <w:spacing w:before="58"/>
        <w:rPr>
          <w:sz w:val="21"/>
        </w:rPr>
      </w:pPr>
      <w:r>
        <w:rPr>
          <w:sz w:val="21"/>
        </w:rPr>
        <w:t>West</w:t>
      </w:r>
      <w:r>
        <w:rPr>
          <w:spacing w:val="-7"/>
          <w:sz w:val="21"/>
        </w:rPr>
        <w:t xml:space="preserve"> </w:t>
      </w:r>
      <w:r>
        <w:rPr>
          <w:sz w:val="21"/>
        </w:rPr>
        <w:t>Wimmera</w:t>
      </w:r>
      <w:r>
        <w:rPr>
          <w:spacing w:val="-6"/>
          <w:sz w:val="21"/>
        </w:rPr>
        <w:t xml:space="preserve"> </w:t>
      </w:r>
      <w:r>
        <w:rPr>
          <w:spacing w:val="-2"/>
          <w:sz w:val="21"/>
        </w:rPr>
        <w:t>Advocate</w:t>
      </w:r>
    </w:p>
    <w:p w14:paraId="4483A089" w14:textId="77777777" w:rsidR="00AF3196" w:rsidRDefault="00F9107A">
      <w:pPr>
        <w:pStyle w:val="ListParagraph"/>
        <w:numPr>
          <w:ilvl w:val="0"/>
          <w:numId w:val="58"/>
        </w:numPr>
        <w:tabs>
          <w:tab w:val="left" w:pos="576"/>
          <w:tab w:val="left" w:pos="577"/>
        </w:tabs>
        <w:spacing w:before="64"/>
        <w:rPr>
          <w:sz w:val="21"/>
        </w:rPr>
      </w:pPr>
      <w:r>
        <w:rPr>
          <w:sz w:val="21"/>
        </w:rPr>
        <w:t>Wimmera</w:t>
      </w:r>
      <w:r>
        <w:rPr>
          <w:spacing w:val="-6"/>
          <w:sz w:val="21"/>
        </w:rPr>
        <w:t xml:space="preserve"> </w:t>
      </w:r>
      <w:r>
        <w:rPr>
          <w:sz w:val="21"/>
        </w:rPr>
        <w:t>Mail</w:t>
      </w:r>
      <w:r>
        <w:rPr>
          <w:spacing w:val="-6"/>
          <w:sz w:val="21"/>
        </w:rPr>
        <w:t xml:space="preserve"> </w:t>
      </w:r>
      <w:r>
        <w:rPr>
          <w:spacing w:val="-4"/>
          <w:sz w:val="21"/>
        </w:rPr>
        <w:t>Times</w:t>
      </w:r>
    </w:p>
    <w:p w14:paraId="08B27B8B" w14:textId="77777777" w:rsidR="00AF3196" w:rsidRDefault="00F9107A">
      <w:pPr>
        <w:spacing w:before="61"/>
        <w:ind w:left="220"/>
        <w:rPr>
          <w:b/>
          <w:sz w:val="21"/>
        </w:rPr>
      </w:pPr>
      <w:r>
        <w:rPr>
          <w:b/>
          <w:color w:val="0070C0"/>
          <w:sz w:val="21"/>
        </w:rPr>
        <w:t>Content</w:t>
      </w:r>
      <w:r>
        <w:rPr>
          <w:b/>
          <w:color w:val="0070C0"/>
          <w:spacing w:val="-6"/>
          <w:sz w:val="21"/>
        </w:rPr>
        <w:t xml:space="preserve"> </w:t>
      </w:r>
      <w:r>
        <w:rPr>
          <w:b/>
          <w:color w:val="0070C0"/>
          <w:sz w:val="21"/>
        </w:rPr>
        <w:t>published</w:t>
      </w:r>
      <w:r>
        <w:rPr>
          <w:b/>
          <w:color w:val="0070C0"/>
          <w:spacing w:val="-5"/>
          <w:sz w:val="21"/>
        </w:rPr>
        <w:t xml:space="preserve"> </w:t>
      </w:r>
      <w:r>
        <w:rPr>
          <w:b/>
          <w:color w:val="0070C0"/>
          <w:sz w:val="21"/>
        </w:rPr>
        <w:t>in</w:t>
      </w:r>
      <w:r>
        <w:rPr>
          <w:b/>
          <w:color w:val="0070C0"/>
          <w:spacing w:val="-5"/>
          <w:sz w:val="21"/>
        </w:rPr>
        <w:t xml:space="preserve"> </w:t>
      </w:r>
      <w:r>
        <w:rPr>
          <w:b/>
          <w:color w:val="0070C0"/>
          <w:sz w:val="21"/>
        </w:rPr>
        <w:t>the</w:t>
      </w:r>
      <w:r>
        <w:rPr>
          <w:b/>
          <w:color w:val="0070C0"/>
          <w:spacing w:val="-5"/>
          <w:sz w:val="21"/>
        </w:rPr>
        <w:t xml:space="preserve"> </w:t>
      </w:r>
      <w:r>
        <w:rPr>
          <w:b/>
          <w:color w:val="0070C0"/>
          <w:spacing w:val="-2"/>
          <w:sz w:val="21"/>
        </w:rPr>
        <w:t>newspapers</w:t>
      </w:r>
    </w:p>
    <w:p w14:paraId="423A39D2" w14:textId="77777777" w:rsidR="00AF3196" w:rsidRDefault="00F9107A">
      <w:pPr>
        <w:spacing w:before="10"/>
        <w:rPr>
          <w:b/>
          <w:sz w:val="13"/>
        </w:rPr>
      </w:pPr>
      <w:r>
        <w:rPr>
          <w:noProof/>
        </w:rPr>
        <w:drawing>
          <wp:anchor distT="0" distB="0" distL="0" distR="0" simplePos="0" relativeHeight="137" behindDoc="0" locked="0" layoutInCell="1" allowOverlap="1" wp14:anchorId="1B726B5C" wp14:editId="0F8D741A">
            <wp:simplePos x="0" y="0"/>
            <wp:positionH relativeFrom="page">
              <wp:posOffset>914400</wp:posOffset>
            </wp:positionH>
            <wp:positionV relativeFrom="paragraph">
              <wp:posOffset>122658</wp:posOffset>
            </wp:positionV>
            <wp:extent cx="3717433" cy="5230367"/>
            <wp:effectExtent l="0" t="0" r="0" b="0"/>
            <wp:wrapTopAndBottom/>
            <wp:docPr id="8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jpeg"/>
                    <pic:cNvPicPr/>
                  </pic:nvPicPr>
                  <pic:blipFill>
                    <a:blip r:embed="rId124" cstate="email">
                      <a:extLst>
                        <a:ext uri="{28A0092B-C50C-407E-A947-70E740481C1C}">
                          <a14:useLocalDpi xmlns:a14="http://schemas.microsoft.com/office/drawing/2010/main"/>
                        </a:ext>
                      </a:extLst>
                    </a:blip>
                    <a:stretch>
                      <a:fillRect/>
                    </a:stretch>
                  </pic:blipFill>
                  <pic:spPr>
                    <a:xfrm>
                      <a:off x="0" y="0"/>
                      <a:ext cx="3717433" cy="5230367"/>
                    </a:xfrm>
                    <a:prstGeom prst="rect">
                      <a:avLst/>
                    </a:prstGeom>
                  </pic:spPr>
                </pic:pic>
              </a:graphicData>
            </a:graphic>
          </wp:anchor>
        </w:drawing>
      </w:r>
    </w:p>
    <w:p w14:paraId="4EC8FB37" w14:textId="77777777" w:rsidR="00AF3196" w:rsidRDefault="00AF3196">
      <w:pPr>
        <w:rPr>
          <w:sz w:val="13"/>
        </w:rPr>
        <w:sectPr w:rsidR="00AF3196">
          <w:pgSz w:w="11900" w:h="16840"/>
          <w:pgMar w:top="1340" w:right="400" w:bottom="660" w:left="1220" w:header="764" w:footer="474" w:gutter="0"/>
          <w:cols w:space="720"/>
        </w:sectPr>
      </w:pPr>
    </w:p>
    <w:p w14:paraId="0F5A433A" w14:textId="77777777" w:rsidR="00AF3196" w:rsidRDefault="00F9107A">
      <w:pPr>
        <w:spacing w:before="163"/>
        <w:ind w:left="220"/>
        <w:rPr>
          <w:b/>
          <w:sz w:val="21"/>
        </w:rPr>
      </w:pPr>
      <w:r>
        <w:rPr>
          <w:b/>
          <w:color w:val="0070C0"/>
          <w:sz w:val="21"/>
        </w:rPr>
        <w:lastRenderedPageBreak/>
        <w:t>Online</w:t>
      </w:r>
      <w:r>
        <w:rPr>
          <w:b/>
          <w:color w:val="0070C0"/>
          <w:spacing w:val="-8"/>
          <w:sz w:val="21"/>
        </w:rPr>
        <w:t xml:space="preserve"> </w:t>
      </w:r>
      <w:r>
        <w:rPr>
          <w:b/>
          <w:color w:val="0070C0"/>
          <w:sz w:val="21"/>
        </w:rPr>
        <w:t>advertisement</w:t>
      </w:r>
      <w:r>
        <w:rPr>
          <w:b/>
          <w:color w:val="0070C0"/>
          <w:spacing w:val="-7"/>
          <w:sz w:val="21"/>
        </w:rPr>
        <w:t xml:space="preserve"> </w:t>
      </w:r>
      <w:r>
        <w:rPr>
          <w:b/>
          <w:color w:val="0070C0"/>
          <w:sz w:val="21"/>
        </w:rPr>
        <w:t>for</w:t>
      </w:r>
      <w:r>
        <w:rPr>
          <w:b/>
          <w:color w:val="0070C0"/>
          <w:spacing w:val="-7"/>
          <w:sz w:val="21"/>
        </w:rPr>
        <w:t xml:space="preserve"> </w:t>
      </w:r>
      <w:r>
        <w:rPr>
          <w:b/>
          <w:color w:val="0070C0"/>
          <w:spacing w:val="-2"/>
          <w:sz w:val="21"/>
        </w:rPr>
        <w:t>Chairperson</w:t>
      </w:r>
    </w:p>
    <w:p w14:paraId="14D1BE2C" w14:textId="77777777" w:rsidR="00AF3196" w:rsidRDefault="00F9107A">
      <w:pPr>
        <w:spacing w:before="11"/>
        <w:rPr>
          <w:b/>
          <w:sz w:val="7"/>
        </w:rPr>
      </w:pPr>
      <w:r>
        <w:rPr>
          <w:noProof/>
        </w:rPr>
        <w:drawing>
          <wp:anchor distT="0" distB="0" distL="0" distR="0" simplePos="0" relativeHeight="138" behindDoc="0" locked="0" layoutInCell="1" allowOverlap="1" wp14:anchorId="40ABCE74" wp14:editId="1A1C1D26">
            <wp:simplePos x="0" y="0"/>
            <wp:positionH relativeFrom="page">
              <wp:posOffset>914400</wp:posOffset>
            </wp:positionH>
            <wp:positionV relativeFrom="paragraph">
              <wp:posOffset>76507</wp:posOffset>
            </wp:positionV>
            <wp:extent cx="1757235" cy="1121282"/>
            <wp:effectExtent l="0" t="0" r="0" b="0"/>
            <wp:wrapTopAndBottom/>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125" cstate="email">
                      <a:extLst>
                        <a:ext uri="{28A0092B-C50C-407E-A947-70E740481C1C}">
                          <a14:useLocalDpi xmlns:a14="http://schemas.microsoft.com/office/drawing/2010/main"/>
                        </a:ext>
                      </a:extLst>
                    </a:blip>
                    <a:stretch>
                      <a:fillRect/>
                    </a:stretch>
                  </pic:blipFill>
                  <pic:spPr>
                    <a:xfrm>
                      <a:off x="0" y="0"/>
                      <a:ext cx="1757235" cy="1121282"/>
                    </a:xfrm>
                    <a:prstGeom prst="rect">
                      <a:avLst/>
                    </a:prstGeom>
                  </pic:spPr>
                </pic:pic>
              </a:graphicData>
            </a:graphic>
          </wp:anchor>
        </w:drawing>
      </w:r>
    </w:p>
    <w:p w14:paraId="4D795701" w14:textId="77777777" w:rsidR="00AF3196" w:rsidRDefault="00AF3196">
      <w:pPr>
        <w:rPr>
          <w:b/>
          <w:sz w:val="26"/>
        </w:rPr>
      </w:pPr>
    </w:p>
    <w:p w14:paraId="430BA3F8" w14:textId="77777777" w:rsidR="00AF3196" w:rsidRDefault="00AF3196">
      <w:pPr>
        <w:spacing w:before="8"/>
        <w:rPr>
          <w:b/>
          <w:sz w:val="25"/>
        </w:rPr>
      </w:pPr>
    </w:p>
    <w:p w14:paraId="309E3C6F" w14:textId="77777777" w:rsidR="00AF3196" w:rsidRDefault="00F9107A">
      <w:pPr>
        <w:spacing w:after="59"/>
        <w:ind w:left="220"/>
        <w:rPr>
          <w:rFonts w:ascii="Arial"/>
          <w:b/>
        </w:rPr>
      </w:pPr>
      <w:r>
        <w:rPr>
          <w:rFonts w:ascii="Arial"/>
          <w:b/>
          <w:color w:val="0070C0"/>
        </w:rPr>
        <w:t>Appendix</w:t>
      </w:r>
      <w:r>
        <w:rPr>
          <w:rFonts w:ascii="Arial"/>
          <w:b/>
          <w:color w:val="0070C0"/>
          <w:spacing w:val="-7"/>
        </w:rPr>
        <w:t xml:space="preserve"> </w:t>
      </w:r>
      <w:r>
        <w:rPr>
          <w:rFonts w:ascii="Arial"/>
          <w:b/>
          <w:color w:val="0070C0"/>
        </w:rPr>
        <w:t>B2:</w:t>
      </w:r>
      <w:r>
        <w:rPr>
          <w:rFonts w:ascii="Arial"/>
          <w:b/>
          <w:color w:val="0070C0"/>
          <w:spacing w:val="-6"/>
        </w:rPr>
        <w:t xml:space="preserve"> </w:t>
      </w:r>
      <w:r>
        <w:rPr>
          <w:rFonts w:ascii="Arial"/>
          <w:b/>
          <w:color w:val="0070C0"/>
        </w:rPr>
        <w:t>Annotated</w:t>
      </w:r>
      <w:r>
        <w:rPr>
          <w:rFonts w:ascii="Arial"/>
          <w:b/>
          <w:color w:val="0070C0"/>
          <w:spacing w:val="-6"/>
        </w:rPr>
        <w:t xml:space="preserve"> </w:t>
      </w:r>
      <w:r>
        <w:rPr>
          <w:rFonts w:ascii="Arial"/>
          <w:b/>
          <w:color w:val="0070C0"/>
        </w:rPr>
        <w:t>expression</w:t>
      </w:r>
      <w:r>
        <w:rPr>
          <w:rFonts w:ascii="Arial"/>
          <w:b/>
          <w:color w:val="0070C0"/>
          <w:spacing w:val="-6"/>
        </w:rPr>
        <w:t xml:space="preserve"> </w:t>
      </w:r>
      <w:r>
        <w:rPr>
          <w:rFonts w:ascii="Arial"/>
          <w:b/>
          <w:color w:val="0070C0"/>
        </w:rPr>
        <w:t>of</w:t>
      </w:r>
      <w:r>
        <w:rPr>
          <w:rFonts w:ascii="Arial"/>
          <w:b/>
          <w:color w:val="0070C0"/>
          <w:spacing w:val="-7"/>
        </w:rPr>
        <w:t xml:space="preserve"> </w:t>
      </w:r>
      <w:r>
        <w:rPr>
          <w:rFonts w:ascii="Arial"/>
          <w:b/>
          <w:color w:val="0070C0"/>
        </w:rPr>
        <w:t>interest</w:t>
      </w:r>
      <w:r>
        <w:rPr>
          <w:rFonts w:ascii="Arial"/>
          <w:b/>
          <w:color w:val="0070C0"/>
          <w:spacing w:val="-5"/>
        </w:rPr>
        <w:t xml:space="preserve"> </w:t>
      </w:r>
      <w:r>
        <w:rPr>
          <w:rFonts w:ascii="Arial"/>
          <w:b/>
          <w:color w:val="0070C0"/>
        </w:rPr>
        <w:t>schedule</w:t>
      </w:r>
      <w:r>
        <w:rPr>
          <w:rFonts w:ascii="Arial"/>
          <w:b/>
          <w:color w:val="0070C0"/>
          <w:spacing w:val="-5"/>
        </w:rPr>
        <w:t xml:space="preserve"> </w:t>
      </w:r>
      <w:r>
        <w:rPr>
          <w:rFonts w:ascii="Arial"/>
          <w:b/>
          <w:color w:val="0070C0"/>
        </w:rPr>
        <w:t>for</w:t>
      </w:r>
      <w:r>
        <w:rPr>
          <w:rFonts w:ascii="Arial"/>
          <w:b/>
          <w:color w:val="0070C0"/>
          <w:spacing w:val="-6"/>
        </w:rPr>
        <w:t xml:space="preserve"> </w:t>
      </w:r>
      <w:r>
        <w:rPr>
          <w:rFonts w:ascii="Arial"/>
          <w:b/>
          <w:color w:val="0070C0"/>
        </w:rPr>
        <w:t>Panel</w:t>
      </w:r>
      <w:r>
        <w:rPr>
          <w:rFonts w:ascii="Arial"/>
          <w:b/>
          <w:color w:val="0070C0"/>
          <w:spacing w:val="-6"/>
        </w:rPr>
        <w:t xml:space="preserve"> </w:t>
      </w:r>
      <w:r>
        <w:rPr>
          <w:rFonts w:ascii="Arial"/>
          <w:b/>
          <w:color w:val="0070C0"/>
          <w:spacing w:val="-2"/>
        </w:rPr>
        <w:t>recruitment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4536"/>
        <w:gridCol w:w="2976"/>
      </w:tblGrid>
      <w:tr w:rsidR="00AF3196" w14:paraId="3D296833" w14:textId="77777777">
        <w:trPr>
          <w:trHeight w:val="378"/>
        </w:trPr>
        <w:tc>
          <w:tcPr>
            <w:tcW w:w="1555" w:type="dxa"/>
          </w:tcPr>
          <w:p w14:paraId="418131E9" w14:textId="77777777" w:rsidR="00AF3196" w:rsidRDefault="00F9107A">
            <w:pPr>
              <w:pStyle w:val="TableParagraph"/>
              <w:ind w:left="138"/>
              <w:rPr>
                <w:rFonts w:ascii="Calibri"/>
                <w:b/>
                <w:sz w:val="21"/>
              </w:rPr>
            </w:pPr>
            <w:r>
              <w:rPr>
                <w:rFonts w:ascii="Calibri"/>
                <w:b/>
                <w:color w:val="0070C0"/>
                <w:spacing w:val="-4"/>
                <w:sz w:val="21"/>
              </w:rPr>
              <w:t>Date</w:t>
            </w:r>
          </w:p>
        </w:tc>
        <w:tc>
          <w:tcPr>
            <w:tcW w:w="4536" w:type="dxa"/>
          </w:tcPr>
          <w:p w14:paraId="14648B58" w14:textId="77777777" w:rsidR="00AF3196" w:rsidRDefault="00F9107A">
            <w:pPr>
              <w:pStyle w:val="TableParagraph"/>
              <w:ind w:left="105"/>
              <w:rPr>
                <w:rFonts w:ascii="Calibri"/>
                <w:b/>
                <w:sz w:val="21"/>
              </w:rPr>
            </w:pPr>
            <w:r>
              <w:rPr>
                <w:rFonts w:ascii="Calibri"/>
                <w:b/>
                <w:color w:val="0070C0"/>
                <w:sz w:val="21"/>
              </w:rPr>
              <w:t>GWMWater</w:t>
            </w:r>
            <w:r>
              <w:rPr>
                <w:rFonts w:ascii="Calibri"/>
                <w:b/>
                <w:color w:val="0070C0"/>
                <w:spacing w:val="-11"/>
                <w:sz w:val="21"/>
              </w:rPr>
              <w:t xml:space="preserve"> </w:t>
            </w:r>
            <w:r>
              <w:rPr>
                <w:rFonts w:ascii="Calibri"/>
                <w:b/>
                <w:color w:val="0070C0"/>
                <w:spacing w:val="-2"/>
                <w:sz w:val="21"/>
              </w:rPr>
              <w:t>promotions</w:t>
            </w:r>
          </w:p>
        </w:tc>
        <w:tc>
          <w:tcPr>
            <w:tcW w:w="2976" w:type="dxa"/>
          </w:tcPr>
          <w:p w14:paraId="70425E52" w14:textId="77777777" w:rsidR="00AF3196" w:rsidRDefault="00F9107A">
            <w:pPr>
              <w:pStyle w:val="TableParagraph"/>
              <w:ind w:left="105"/>
              <w:rPr>
                <w:rFonts w:ascii="Calibri"/>
                <w:b/>
                <w:sz w:val="21"/>
              </w:rPr>
            </w:pPr>
            <w:r>
              <w:rPr>
                <w:rFonts w:ascii="Calibri"/>
                <w:b/>
                <w:color w:val="0070C0"/>
                <w:sz w:val="21"/>
              </w:rPr>
              <w:t>Target</w:t>
            </w:r>
            <w:r>
              <w:rPr>
                <w:rFonts w:ascii="Calibri"/>
                <w:b/>
                <w:color w:val="0070C0"/>
                <w:spacing w:val="-6"/>
                <w:sz w:val="21"/>
              </w:rPr>
              <w:t xml:space="preserve"> </w:t>
            </w:r>
            <w:r>
              <w:rPr>
                <w:rFonts w:ascii="Calibri"/>
                <w:b/>
                <w:color w:val="0070C0"/>
                <w:spacing w:val="-2"/>
                <w:sz w:val="21"/>
              </w:rPr>
              <w:t>audience</w:t>
            </w:r>
          </w:p>
        </w:tc>
      </w:tr>
      <w:tr w:rsidR="00AF3196" w14:paraId="5BF280A2" w14:textId="77777777">
        <w:trPr>
          <w:trHeight w:val="633"/>
        </w:trPr>
        <w:tc>
          <w:tcPr>
            <w:tcW w:w="1555" w:type="dxa"/>
          </w:tcPr>
          <w:p w14:paraId="788F4278" w14:textId="77777777" w:rsidR="00AF3196" w:rsidRDefault="00F9107A">
            <w:pPr>
              <w:pStyle w:val="TableParagraph"/>
              <w:ind w:left="138"/>
              <w:rPr>
                <w:rFonts w:ascii="Calibri"/>
                <w:sz w:val="21"/>
              </w:rPr>
            </w:pPr>
            <w:r>
              <w:rPr>
                <w:rFonts w:ascii="Calibri"/>
                <w:spacing w:val="-2"/>
                <w:sz w:val="21"/>
              </w:rPr>
              <w:t>1-Dec-</w:t>
            </w:r>
            <w:r>
              <w:rPr>
                <w:rFonts w:ascii="Calibri"/>
                <w:spacing w:val="-5"/>
                <w:sz w:val="21"/>
              </w:rPr>
              <w:t>21</w:t>
            </w:r>
          </w:p>
        </w:tc>
        <w:tc>
          <w:tcPr>
            <w:tcW w:w="4536" w:type="dxa"/>
          </w:tcPr>
          <w:p w14:paraId="2AF5DC8C" w14:textId="77777777" w:rsidR="00AF3196" w:rsidRDefault="00F9107A">
            <w:pPr>
              <w:pStyle w:val="TableParagraph"/>
              <w:spacing w:line="242" w:lineRule="auto"/>
              <w:ind w:left="105"/>
              <w:rPr>
                <w:rFonts w:ascii="Calibri"/>
                <w:sz w:val="21"/>
              </w:rPr>
            </w:pPr>
            <w:r>
              <w:rPr>
                <w:rFonts w:ascii="Calibri"/>
                <w:sz w:val="21"/>
              </w:rPr>
              <w:t>Community Panel EoI - soft copy via GWMWater Engagement Hub</w:t>
            </w:r>
          </w:p>
        </w:tc>
        <w:tc>
          <w:tcPr>
            <w:tcW w:w="2976" w:type="dxa"/>
          </w:tcPr>
          <w:p w14:paraId="351AB084"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03056665" w14:textId="77777777">
        <w:trPr>
          <w:trHeight w:val="374"/>
        </w:trPr>
        <w:tc>
          <w:tcPr>
            <w:tcW w:w="1555" w:type="dxa"/>
          </w:tcPr>
          <w:p w14:paraId="013DA80A" w14:textId="77777777" w:rsidR="00AF3196" w:rsidRDefault="00F9107A">
            <w:pPr>
              <w:pStyle w:val="TableParagraph"/>
              <w:ind w:left="138"/>
              <w:rPr>
                <w:rFonts w:ascii="Calibri"/>
                <w:sz w:val="21"/>
              </w:rPr>
            </w:pPr>
            <w:r>
              <w:rPr>
                <w:rFonts w:ascii="Calibri"/>
                <w:spacing w:val="-2"/>
                <w:sz w:val="21"/>
              </w:rPr>
              <w:t>1-Dec-</w:t>
            </w:r>
            <w:r>
              <w:rPr>
                <w:rFonts w:ascii="Calibri"/>
                <w:spacing w:val="-5"/>
                <w:sz w:val="21"/>
              </w:rPr>
              <w:t>21</w:t>
            </w:r>
          </w:p>
        </w:tc>
        <w:tc>
          <w:tcPr>
            <w:tcW w:w="4536" w:type="dxa"/>
          </w:tcPr>
          <w:p w14:paraId="35642B4D" w14:textId="77777777" w:rsidR="00AF3196" w:rsidRDefault="00F9107A">
            <w:pPr>
              <w:pStyle w:val="TableParagraph"/>
              <w:ind w:left="105"/>
              <w:rPr>
                <w:rFonts w:ascii="Calibri"/>
                <w:sz w:val="21"/>
              </w:rPr>
            </w:pPr>
            <w:r>
              <w:rPr>
                <w:rFonts w:ascii="Calibri"/>
                <w:sz w:val="21"/>
              </w:rPr>
              <w:t>Community</w:t>
            </w:r>
            <w:r>
              <w:rPr>
                <w:rFonts w:ascii="Calibri"/>
                <w:spacing w:val="-5"/>
                <w:sz w:val="21"/>
              </w:rPr>
              <w:t xml:space="preserve"> </w:t>
            </w:r>
            <w:r>
              <w:rPr>
                <w:rFonts w:ascii="Calibri"/>
                <w:sz w:val="21"/>
              </w:rPr>
              <w:t>Panel</w:t>
            </w:r>
            <w:r>
              <w:rPr>
                <w:rFonts w:ascii="Calibri"/>
                <w:spacing w:val="-5"/>
                <w:sz w:val="21"/>
              </w:rPr>
              <w:t xml:space="preserve"> </w:t>
            </w:r>
            <w:r>
              <w:rPr>
                <w:rFonts w:ascii="Calibri"/>
                <w:sz w:val="21"/>
              </w:rPr>
              <w:t>EoI</w:t>
            </w:r>
            <w:r>
              <w:rPr>
                <w:rFonts w:ascii="Calibri"/>
                <w:spacing w:val="-4"/>
                <w:sz w:val="21"/>
              </w:rPr>
              <w:t xml:space="preserve"> </w:t>
            </w:r>
            <w:r>
              <w:rPr>
                <w:rFonts w:ascii="Calibri"/>
                <w:sz w:val="21"/>
              </w:rPr>
              <w:t>-</w:t>
            </w:r>
            <w:r>
              <w:rPr>
                <w:rFonts w:ascii="Calibri"/>
                <w:spacing w:val="-5"/>
                <w:sz w:val="21"/>
              </w:rPr>
              <w:t xml:space="preserve"> </w:t>
            </w:r>
            <w:r>
              <w:rPr>
                <w:rFonts w:ascii="Calibri"/>
                <w:sz w:val="21"/>
              </w:rPr>
              <w:t>hard</w:t>
            </w:r>
            <w:r>
              <w:rPr>
                <w:rFonts w:ascii="Calibri"/>
                <w:spacing w:val="-4"/>
                <w:sz w:val="21"/>
              </w:rPr>
              <w:t xml:space="preserve"> copy</w:t>
            </w:r>
          </w:p>
        </w:tc>
        <w:tc>
          <w:tcPr>
            <w:tcW w:w="2976" w:type="dxa"/>
          </w:tcPr>
          <w:p w14:paraId="5EDDEE22"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5FA823A7" w14:textId="77777777">
        <w:trPr>
          <w:trHeight w:val="378"/>
        </w:trPr>
        <w:tc>
          <w:tcPr>
            <w:tcW w:w="1555" w:type="dxa"/>
          </w:tcPr>
          <w:p w14:paraId="0135F495" w14:textId="77777777" w:rsidR="00AF3196" w:rsidRDefault="00F9107A">
            <w:pPr>
              <w:pStyle w:val="TableParagraph"/>
              <w:ind w:left="138"/>
              <w:rPr>
                <w:rFonts w:ascii="Calibri"/>
                <w:sz w:val="21"/>
              </w:rPr>
            </w:pPr>
            <w:r>
              <w:rPr>
                <w:rFonts w:ascii="Calibri"/>
                <w:spacing w:val="-2"/>
                <w:sz w:val="21"/>
              </w:rPr>
              <w:t>1-Dec-</w:t>
            </w:r>
            <w:r>
              <w:rPr>
                <w:rFonts w:ascii="Calibri"/>
                <w:spacing w:val="-5"/>
                <w:sz w:val="21"/>
              </w:rPr>
              <w:t>21</w:t>
            </w:r>
          </w:p>
        </w:tc>
        <w:tc>
          <w:tcPr>
            <w:tcW w:w="4536" w:type="dxa"/>
          </w:tcPr>
          <w:p w14:paraId="0DF49AFA" w14:textId="77777777" w:rsidR="00AF3196" w:rsidRDefault="00F9107A">
            <w:pPr>
              <w:pStyle w:val="TableParagraph"/>
              <w:ind w:left="105"/>
              <w:rPr>
                <w:rFonts w:ascii="Calibri"/>
                <w:sz w:val="21"/>
              </w:rPr>
            </w:pPr>
            <w:r>
              <w:rPr>
                <w:rFonts w:ascii="Calibri"/>
                <w:sz w:val="21"/>
              </w:rPr>
              <w:t>SMS</w:t>
            </w:r>
            <w:r>
              <w:rPr>
                <w:rFonts w:ascii="Calibri"/>
                <w:spacing w:val="-5"/>
                <w:sz w:val="21"/>
              </w:rPr>
              <w:t xml:space="preserve"> </w:t>
            </w:r>
            <w:r>
              <w:rPr>
                <w:rFonts w:ascii="Calibri"/>
                <w:sz w:val="21"/>
              </w:rPr>
              <w:t>-</w:t>
            </w:r>
            <w:r>
              <w:rPr>
                <w:rFonts w:ascii="Calibri"/>
                <w:spacing w:val="-4"/>
                <w:sz w:val="21"/>
              </w:rPr>
              <w:t xml:space="preserve"> </w:t>
            </w:r>
            <w:r>
              <w:rPr>
                <w:rFonts w:ascii="Calibri"/>
                <w:sz w:val="21"/>
              </w:rPr>
              <w:t>Community</w:t>
            </w:r>
            <w:r>
              <w:rPr>
                <w:rFonts w:ascii="Calibri"/>
                <w:spacing w:val="-4"/>
                <w:sz w:val="21"/>
              </w:rPr>
              <w:t xml:space="preserve"> </w:t>
            </w:r>
            <w:r>
              <w:rPr>
                <w:rFonts w:ascii="Calibri"/>
                <w:sz w:val="21"/>
              </w:rPr>
              <w:t>Panel</w:t>
            </w:r>
            <w:r>
              <w:rPr>
                <w:rFonts w:ascii="Calibri"/>
                <w:spacing w:val="-5"/>
                <w:sz w:val="21"/>
              </w:rPr>
              <w:t xml:space="preserve"> </w:t>
            </w:r>
            <w:r>
              <w:rPr>
                <w:rFonts w:ascii="Calibri"/>
                <w:sz w:val="21"/>
              </w:rPr>
              <w:t>EoI</w:t>
            </w:r>
            <w:r>
              <w:rPr>
                <w:rFonts w:ascii="Calibri"/>
                <w:spacing w:val="-4"/>
                <w:sz w:val="21"/>
              </w:rPr>
              <w:t xml:space="preserve"> </w:t>
            </w:r>
            <w:r>
              <w:rPr>
                <w:rFonts w:ascii="Calibri"/>
                <w:sz w:val="21"/>
              </w:rPr>
              <w:t>now</w:t>
            </w:r>
            <w:r>
              <w:rPr>
                <w:rFonts w:ascii="Calibri"/>
                <w:spacing w:val="-4"/>
                <w:sz w:val="21"/>
              </w:rPr>
              <w:t xml:space="preserve"> open</w:t>
            </w:r>
          </w:p>
        </w:tc>
        <w:tc>
          <w:tcPr>
            <w:tcW w:w="2976" w:type="dxa"/>
          </w:tcPr>
          <w:p w14:paraId="7BEA1EAF"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1995EEA3" w14:textId="77777777">
        <w:trPr>
          <w:trHeight w:val="628"/>
        </w:trPr>
        <w:tc>
          <w:tcPr>
            <w:tcW w:w="1555" w:type="dxa"/>
          </w:tcPr>
          <w:p w14:paraId="506CA84A" w14:textId="77777777" w:rsidR="00AF3196" w:rsidRDefault="00F9107A">
            <w:pPr>
              <w:pStyle w:val="TableParagraph"/>
              <w:ind w:left="138"/>
              <w:rPr>
                <w:rFonts w:ascii="Calibri"/>
                <w:sz w:val="21"/>
              </w:rPr>
            </w:pPr>
            <w:r>
              <w:rPr>
                <w:rFonts w:ascii="Calibri"/>
                <w:sz w:val="21"/>
              </w:rPr>
              <w:t>19</w:t>
            </w:r>
            <w:r>
              <w:rPr>
                <w:rFonts w:ascii="Calibri"/>
                <w:spacing w:val="-5"/>
                <w:sz w:val="21"/>
              </w:rPr>
              <w:t xml:space="preserve"> </w:t>
            </w:r>
            <w:r>
              <w:rPr>
                <w:rFonts w:ascii="Calibri"/>
                <w:sz w:val="21"/>
              </w:rPr>
              <w:t>&amp;</w:t>
            </w:r>
            <w:r>
              <w:rPr>
                <w:rFonts w:ascii="Calibri"/>
                <w:spacing w:val="-5"/>
                <w:sz w:val="21"/>
              </w:rPr>
              <w:t xml:space="preserve"> </w:t>
            </w:r>
            <w:r>
              <w:rPr>
                <w:rFonts w:ascii="Calibri"/>
                <w:sz w:val="21"/>
              </w:rPr>
              <w:t>20-Dec-</w:t>
            </w:r>
            <w:r>
              <w:rPr>
                <w:rFonts w:ascii="Calibri"/>
                <w:spacing w:val="-5"/>
                <w:sz w:val="21"/>
              </w:rPr>
              <w:t>21</w:t>
            </w:r>
          </w:p>
        </w:tc>
        <w:tc>
          <w:tcPr>
            <w:tcW w:w="4536" w:type="dxa"/>
          </w:tcPr>
          <w:p w14:paraId="73810AED" w14:textId="77777777" w:rsidR="00AF3196" w:rsidRDefault="00F9107A">
            <w:pPr>
              <w:pStyle w:val="TableParagraph"/>
              <w:spacing w:line="242" w:lineRule="auto"/>
              <w:ind w:left="105"/>
              <w:rPr>
                <w:rFonts w:ascii="Calibri" w:hAnsi="Calibri"/>
                <w:sz w:val="21"/>
              </w:rPr>
            </w:pPr>
            <w:r>
              <w:rPr>
                <w:rFonts w:ascii="Calibri" w:hAnsi="Calibri"/>
                <w:sz w:val="21"/>
              </w:rPr>
              <w:t>Facebook</w:t>
            </w:r>
            <w:r>
              <w:rPr>
                <w:rFonts w:ascii="Calibri" w:hAnsi="Calibri"/>
                <w:spacing w:val="-11"/>
                <w:sz w:val="21"/>
              </w:rPr>
              <w:t xml:space="preserve"> </w:t>
            </w:r>
            <w:r>
              <w:rPr>
                <w:rFonts w:ascii="Calibri" w:hAnsi="Calibri"/>
                <w:sz w:val="21"/>
              </w:rPr>
              <w:t>-</w:t>
            </w:r>
            <w:r>
              <w:rPr>
                <w:rFonts w:ascii="Calibri" w:hAnsi="Calibri"/>
                <w:spacing w:val="-12"/>
                <w:sz w:val="21"/>
              </w:rPr>
              <w:t xml:space="preserve"> </w:t>
            </w:r>
            <w:r>
              <w:rPr>
                <w:rFonts w:ascii="Calibri" w:hAnsi="Calibri"/>
                <w:sz w:val="21"/>
              </w:rPr>
              <w:t>Community</w:t>
            </w:r>
            <w:r>
              <w:rPr>
                <w:rFonts w:ascii="Calibri" w:hAnsi="Calibri"/>
                <w:spacing w:val="-12"/>
                <w:sz w:val="21"/>
              </w:rPr>
              <w:t xml:space="preserve"> </w:t>
            </w:r>
            <w:r>
              <w:rPr>
                <w:rFonts w:ascii="Calibri" w:hAnsi="Calibri"/>
                <w:sz w:val="21"/>
              </w:rPr>
              <w:t>Panel</w:t>
            </w:r>
            <w:r>
              <w:rPr>
                <w:rFonts w:ascii="Calibri" w:hAnsi="Calibri"/>
                <w:spacing w:val="-12"/>
                <w:sz w:val="21"/>
              </w:rPr>
              <w:t xml:space="preserve"> </w:t>
            </w:r>
            <w:r>
              <w:rPr>
                <w:rFonts w:ascii="Calibri" w:hAnsi="Calibri"/>
                <w:sz w:val="21"/>
              </w:rPr>
              <w:t>EoI</w:t>
            </w:r>
            <w:r>
              <w:rPr>
                <w:rFonts w:ascii="Calibri" w:hAnsi="Calibri"/>
                <w:spacing w:val="-12"/>
                <w:sz w:val="21"/>
              </w:rPr>
              <w:t xml:space="preserve"> </w:t>
            </w:r>
            <w:r>
              <w:rPr>
                <w:rFonts w:ascii="Calibri" w:hAnsi="Calibri"/>
                <w:sz w:val="21"/>
              </w:rPr>
              <w:t>with</w:t>
            </w:r>
            <w:r>
              <w:rPr>
                <w:rFonts w:ascii="Calibri" w:hAnsi="Calibri"/>
                <w:spacing w:val="-12"/>
                <w:sz w:val="21"/>
              </w:rPr>
              <w:t xml:space="preserve"> </w:t>
            </w:r>
            <w:r>
              <w:rPr>
                <w:rFonts w:ascii="Calibri" w:hAnsi="Calibri"/>
                <w:sz w:val="21"/>
              </w:rPr>
              <w:t>link</w:t>
            </w:r>
            <w:r>
              <w:rPr>
                <w:rFonts w:ascii="Calibri" w:hAnsi="Calibri"/>
                <w:spacing w:val="-12"/>
                <w:sz w:val="21"/>
              </w:rPr>
              <w:t xml:space="preserve"> </w:t>
            </w:r>
            <w:r>
              <w:rPr>
                <w:rFonts w:ascii="Calibri" w:hAnsi="Calibri"/>
                <w:sz w:val="21"/>
              </w:rPr>
              <w:t>to</w:t>
            </w:r>
            <w:r>
              <w:rPr>
                <w:rFonts w:ascii="Calibri" w:hAnsi="Calibri"/>
                <w:spacing w:val="-12"/>
                <w:sz w:val="21"/>
              </w:rPr>
              <w:t xml:space="preserve"> </w:t>
            </w:r>
            <w:r>
              <w:rPr>
                <w:rFonts w:ascii="Calibri" w:hAnsi="Calibri"/>
                <w:sz w:val="21"/>
              </w:rPr>
              <w:t>EoI</w:t>
            </w:r>
            <w:r>
              <w:rPr>
                <w:rFonts w:ascii="Calibri" w:hAnsi="Calibri"/>
                <w:spacing w:val="-11"/>
                <w:sz w:val="21"/>
              </w:rPr>
              <w:t xml:space="preserve"> </w:t>
            </w:r>
            <w:r>
              <w:rPr>
                <w:rFonts w:ascii="Calibri" w:hAnsi="Calibri"/>
                <w:sz w:val="21"/>
              </w:rPr>
              <w:t>on GWMWater’s Engagement Hub</w:t>
            </w:r>
          </w:p>
        </w:tc>
        <w:tc>
          <w:tcPr>
            <w:tcW w:w="2976" w:type="dxa"/>
          </w:tcPr>
          <w:p w14:paraId="388D2374"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3CF1DF37" w14:textId="77777777">
        <w:trPr>
          <w:trHeight w:val="633"/>
        </w:trPr>
        <w:tc>
          <w:tcPr>
            <w:tcW w:w="1555" w:type="dxa"/>
          </w:tcPr>
          <w:p w14:paraId="27F0A05C" w14:textId="77777777" w:rsidR="00AF3196" w:rsidRDefault="00F9107A">
            <w:pPr>
              <w:pStyle w:val="TableParagraph"/>
              <w:spacing w:before="64"/>
              <w:ind w:left="138"/>
              <w:rPr>
                <w:rFonts w:ascii="Calibri"/>
                <w:sz w:val="21"/>
              </w:rPr>
            </w:pPr>
            <w:r>
              <w:rPr>
                <w:rFonts w:ascii="Calibri"/>
                <w:sz w:val="21"/>
              </w:rPr>
              <w:t>19</w:t>
            </w:r>
            <w:r>
              <w:rPr>
                <w:rFonts w:ascii="Calibri"/>
                <w:spacing w:val="-5"/>
                <w:sz w:val="21"/>
              </w:rPr>
              <w:t xml:space="preserve"> </w:t>
            </w:r>
            <w:r>
              <w:rPr>
                <w:rFonts w:ascii="Calibri"/>
                <w:sz w:val="21"/>
              </w:rPr>
              <w:t>&amp;</w:t>
            </w:r>
            <w:r>
              <w:rPr>
                <w:rFonts w:ascii="Calibri"/>
                <w:spacing w:val="-5"/>
                <w:sz w:val="21"/>
              </w:rPr>
              <w:t xml:space="preserve"> </w:t>
            </w:r>
            <w:r>
              <w:rPr>
                <w:rFonts w:ascii="Calibri"/>
                <w:sz w:val="21"/>
              </w:rPr>
              <w:t>20-Dec-</w:t>
            </w:r>
            <w:r>
              <w:rPr>
                <w:rFonts w:ascii="Calibri"/>
                <w:spacing w:val="-5"/>
                <w:sz w:val="21"/>
              </w:rPr>
              <w:t>21</w:t>
            </w:r>
          </w:p>
        </w:tc>
        <w:tc>
          <w:tcPr>
            <w:tcW w:w="4536" w:type="dxa"/>
          </w:tcPr>
          <w:p w14:paraId="5544A54A" w14:textId="77777777" w:rsidR="00AF3196" w:rsidRDefault="00F9107A">
            <w:pPr>
              <w:pStyle w:val="TableParagraph"/>
              <w:spacing w:line="242" w:lineRule="auto"/>
              <w:ind w:left="105"/>
              <w:rPr>
                <w:rFonts w:ascii="Calibri" w:hAnsi="Calibri"/>
                <w:sz w:val="21"/>
              </w:rPr>
            </w:pPr>
            <w:r>
              <w:rPr>
                <w:rFonts w:ascii="Calibri" w:hAnsi="Calibri"/>
                <w:sz w:val="21"/>
              </w:rPr>
              <w:t>Twitter - Community Panel EoI now</w:t>
            </w:r>
            <w:r>
              <w:rPr>
                <w:rFonts w:ascii="Calibri" w:hAnsi="Calibri"/>
                <w:spacing w:val="-1"/>
                <w:sz w:val="21"/>
              </w:rPr>
              <w:t xml:space="preserve"> </w:t>
            </w:r>
            <w:r>
              <w:rPr>
                <w:rFonts w:ascii="Calibri" w:hAnsi="Calibri"/>
                <w:sz w:val="21"/>
              </w:rPr>
              <w:t>open</w:t>
            </w:r>
            <w:r>
              <w:rPr>
                <w:rFonts w:ascii="Calibri" w:hAnsi="Calibri"/>
                <w:spacing w:val="-1"/>
                <w:sz w:val="21"/>
              </w:rPr>
              <w:t xml:space="preserve"> </w:t>
            </w:r>
            <w:r>
              <w:rPr>
                <w:rFonts w:ascii="Calibri" w:hAnsi="Calibri"/>
                <w:sz w:val="21"/>
              </w:rPr>
              <w:t>with link to EoI on GWMWater’s Engagement Hub</w:t>
            </w:r>
          </w:p>
        </w:tc>
        <w:tc>
          <w:tcPr>
            <w:tcW w:w="2976" w:type="dxa"/>
          </w:tcPr>
          <w:p w14:paraId="4585E6BE" w14:textId="77777777" w:rsidR="00AF3196" w:rsidRDefault="00F9107A">
            <w:pPr>
              <w:pStyle w:val="TableParagraph"/>
              <w:spacing w:before="64"/>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63934C01" w14:textId="77777777">
        <w:trPr>
          <w:trHeight w:val="378"/>
        </w:trPr>
        <w:tc>
          <w:tcPr>
            <w:tcW w:w="1555" w:type="dxa"/>
          </w:tcPr>
          <w:p w14:paraId="260D12CE" w14:textId="77777777" w:rsidR="00AF3196" w:rsidRDefault="00F9107A">
            <w:pPr>
              <w:pStyle w:val="TableParagraph"/>
              <w:ind w:left="138"/>
              <w:rPr>
                <w:rFonts w:ascii="Calibri"/>
                <w:sz w:val="21"/>
              </w:rPr>
            </w:pPr>
            <w:r>
              <w:rPr>
                <w:rFonts w:ascii="Calibri"/>
                <w:spacing w:val="-2"/>
                <w:sz w:val="21"/>
              </w:rPr>
              <w:t>10-Jan-</w:t>
            </w:r>
            <w:r>
              <w:rPr>
                <w:rFonts w:ascii="Calibri"/>
                <w:spacing w:val="-5"/>
                <w:sz w:val="21"/>
              </w:rPr>
              <w:t>22</w:t>
            </w:r>
          </w:p>
        </w:tc>
        <w:tc>
          <w:tcPr>
            <w:tcW w:w="4536" w:type="dxa"/>
          </w:tcPr>
          <w:p w14:paraId="5E9729CC" w14:textId="77777777" w:rsidR="00AF3196" w:rsidRDefault="00F9107A">
            <w:pPr>
              <w:pStyle w:val="TableParagraph"/>
              <w:ind w:left="105"/>
              <w:rPr>
                <w:rFonts w:ascii="Calibri"/>
                <w:sz w:val="21"/>
              </w:rPr>
            </w:pPr>
            <w:r>
              <w:rPr>
                <w:rFonts w:ascii="Calibri"/>
                <w:sz w:val="21"/>
              </w:rPr>
              <w:t>Screen</w:t>
            </w:r>
            <w:r>
              <w:rPr>
                <w:rFonts w:ascii="Calibri"/>
                <w:spacing w:val="-6"/>
                <w:sz w:val="21"/>
              </w:rPr>
              <w:t xml:space="preserve"> </w:t>
            </w:r>
            <w:r>
              <w:rPr>
                <w:rFonts w:ascii="Calibri"/>
                <w:sz w:val="21"/>
              </w:rPr>
              <w:t>Saver</w:t>
            </w:r>
            <w:r>
              <w:rPr>
                <w:rFonts w:ascii="Calibri"/>
                <w:spacing w:val="-5"/>
                <w:sz w:val="21"/>
              </w:rPr>
              <w:t xml:space="preserve"> </w:t>
            </w:r>
            <w:r>
              <w:rPr>
                <w:rFonts w:ascii="Calibri"/>
                <w:sz w:val="21"/>
              </w:rPr>
              <w:t>-</w:t>
            </w:r>
            <w:r>
              <w:rPr>
                <w:rFonts w:ascii="Calibri"/>
                <w:spacing w:val="-6"/>
                <w:sz w:val="21"/>
              </w:rPr>
              <w:t xml:space="preserve"> </w:t>
            </w:r>
            <w:r>
              <w:rPr>
                <w:rFonts w:ascii="Calibri"/>
                <w:sz w:val="21"/>
              </w:rPr>
              <w:t>Community</w:t>
            </w:r>
            <w:r>
              <w:rPr>
                <w:rFonts w:ascii="Calibri"/>
                <w:spacing w:val="-5"/>
                <w:sz w:val="21"/>
              </w:rPr>
              <w:t xml:space="preserve"> </w:t>
            </w:r>
            <w:r>
              <w:rPr>
                <w:rFonts w:ascii="Calibri"/>
                <w:sz w:val="21"/>
              </w:rPr>
              <w:t>Panel</w:t>
            </w:r>
            <w:r>
              <w:rPr>
                <w:rFonts w:ascii="Calibri"/>
                <w:spacing w:val="-5"/>
                <w:sz w:val="21"/>
              </w:rPr>
              <w:t xml:space="preserve"> EoI</w:t>
            </w:r>
          </w:p>
        </w:tc>
        <w:tc>
          <w:tcPr>
            <w:tcW w:w="2976" w:type="dxa"/>
          </w:tcPr>
          <w:p w14:paraId="682B6374" w14:textId="77777777" w:rsidR="00AF3196" w:rsidRDefault="00F9107A">
            <w:pPr>
              <w:pStyle w:val="TableParagraph"/>
              <w:ind w:left="105"/>
              <w:rPr>
                <w:rFonts w:ascii="Calibri"/>
                <w:sz w:val="21"/>
              </w:rPr>
            </w:pPr>
            <w:r>
              <w:rPr>
                <w:rFonts w:ascii="Calibri"/>
                <w:sz w:val="21"/>
              </w:rPr>
              <w:t>GWMWater</w:t>
            </w:r>
            <w:r>
              <w:rPr>
                <w:rFonts w:ascii="Calibri"/>
                <w:spacing w:val="-10"/>
                <w:sz w:val="21"/>
              </w:rPr>
              <w:t xml:space="preserve"> </w:t>
            </w:r>
            <w:r>
              <w:rPr>
                <w:rFonts w:ascii="Calibri"/>
                <w:spacing w:val="-2"/>
                <w:sz w:val="21"/>
              </w:rPr>
              <w:t>staff</w:t>
            </w:r>
          </w:p>
        </w:tc>
      </w:tr>
      <w:tr w:rsidR="00AF3196" w14:paraId="2FBCE7DD" w14:textId="77777777">
        <w:trPr>
          <w:trHeight w:val="373"/>
        </w:trPr>
        <w:tc>
          <w:tcPr>
            <w:tcW w:w="1555" w:type="dxa"/>
          </w:tcPr>
          <w:p w14:paraId="24D7ADAA" w14:textId="77777777" w:rsidR="00AF3196" w:rsidRDefault="00F9107A">
            <w:pPr>
              <w:pStyle w:val="TableParagraph"/>
              <w:ind w:left="138"/>
              <w:rPr>
                <w:rFonts w:ascii="Calibri"/>
                <w:sz w:val="21"/>
              </w:rPr>
            </w:pPr>
            <w:r>
              <w:rPr>
                <w:rFonts w:ascii="Calibri"/>
                <w:spacing w:val="-2"/>
                <w:sz w:val="21"/>
              </w:rPr>
              <w:t>20-Dec-</w:t>
            </w:r>
            <w:r>
              <w:rPr>
                <w:rFonts w:ascii="Calibri"/>
                <w:spacing w:val="-5"/>
                <w:sz w:val="21"/>
              </w:rPr>
              <w:t>21</w:t>
            </w:r>
          </w:p>
        </w:tc>
        <w:tc>
          <w:tcPr>
            <w:tcW w:w="4536" w:type="dxa"/>
          </w:tcPr>
          <w:p w14:paraId="012E0A6F" w14:textId="77777777" w:rsidR="00AF3196" w:rsidRDefault="00F9107A">
            <w:pPr>
              <w:pStyle w:val="TableParagraph"/>
              <w:ind w:left="105"/>
              <w:rPr>
                <w:rFonts w:ascii="Calibri"/>
                <w:sz w:val="21"/>
              </w:rPr>
            </w:pPr>
            <w:r>
              <w:rPr>
                <w:rFonts w:ascii="Calibri"/>
                <w:sz w:val="21"/>
              </w:rPr>
              <w:t>Direct</w:t>
            </w:r>
            <w:r>
              <w:rPr>
                <w:rFonts w:ascii="Calibri"/>
                <w:spacing w:val="-5"/>
                <w:sz w:val="21"/>
              </w:rPr>
              <w:t xml:space="preserve"> </w:t>
            </w:r>
            <w:r>
              <w:rPr>
                <w:rFonts w:ascii="Calibri"/>
                <w:sz w:val="21"/>
              </w:rPr>
              <w:t>email</w:t>
            </w:r>
            <w:r>
              <w:rPr>
                <w:rFonts w:ascii="Calibri"/>
                <w:spacing w:val="-5"/>
                <w:sz w:val="21"/>
              </w:rPr>
              <w:t xml:space="preserve"> </w:t>
            </w:r>
            <w:r>
              <w:rPr>
                <w:rFonts w:ascii="Calibri"/>
                <w:sz w:val="21"/>
              </w:rPr>
              <w:t>-</w:t>
            </w:r>
            <w:r>
              <w:rPr>
                <w:rFonts w:ascii="Calibri"/>
                <w:spacing w:val="-5"/>
                <w:sz w:val="21"/>
              </w:rPr>
              <w:t xml:space="preserve"> </w:t>
            </w:r>
            <w:r>
              <w:rPr>
                <w:rFonts w:ascii="Calibri"/>
                <w:sz w:val="21"/>
              </w:rPr>
              <w:t>Community</w:t>
            </w:r>
            <w:r>
              <w:rPr>
                <w:rFonts w:ascii="Calibri"/>
                <w:spacing w:val="-4"/>
                <w:sz w:val="21"/>
              </w:rPr>
              <w:t xml:space="preserve"> </w:t>
            </w:r>
            <w:r>
              <w:rPr>
                <w:rFonts w:ascii="Calibri"/>
                <w:sz w:val="21"/>
              </w:rPr>
              <w:t>Panel</w:t>
            </w:r>
            <w:r>
              <w:rPr>
                <w:rFonts w:ascii="Calibri"/>
                <w:spacing w:val="-5"/>
                <w:sz w:val="21"/>
              </w:rPr>
              <w:t xml:space="preserve"> </w:t>
            </w:r>
            <w:r>
              <w:rPr>
                <w:rFonts w:ascii="Calibri"/>
                <w:sz w:val="21"/>
              </w:rPr>
              <w:t>EoI</w:t>
            </w:r>
            <w:r>
              <w:rPr>
                <w:rFonts w:ascii="Calibri"/>
                <w:spacing w:val="-5"/>
                <w:sz w:val="21"/>
              </w:rPr>
              <w:t xml:space="preserve"> </w:t>
            </w:r>
            <w:r>
              <w:rPr>
                <w:rFonts w:ascii="Calibri"/>
                <w:sz w:val="21"/>
              </w:rPr>
              <w:t>now</w:t>
            </w:r>
            <w:r>
              <w:rPr>
                <w:rFonts w:ascii="Calibri"/>
                <w:spacing w:val="-4"/>
                <w:sz w:val="21"/>
              </w:rPr>
              <w:t xml:space="preserve"> open</w:t>
            </w:r>
          </w:p>
        </w:tc>
        <w:tc>
          <w:tcPr>
            <w:tcW w:w="2976" w:type="dxa"/>
          </w:tcPr>
          <w:p w14:paraId="5E52F63A"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20B45BC8" w14:textId="77777777">
        <w:trPr>
          <w:trHeight w:val="378"/>
        </w:trPr>
        <w:tc>
          <w:tcPr>
            <w:tcW w:w="1555" w:type="dxa"/>
          </w:tcPr>
          <w:p w14:paraId="7D17D196" w14:textId="77777777" w:rsidR="00AF3196" w:rsidRDefault="00F9107A">
            <w:pPr>
              <w:pStyle w:val="TableParagraph"/>
              <w:ind w:left="138"/>
              <w:rPr>
                <w:rFonts w:ascii="Calibri"/>
                <w:sz w:val="21"/>
              </w:rPr>
            </w:pPr>
            <w:r>
              <w:rPr>
                <w:rFonts w:ascii="Calibri"/>
                <w:spacing w:val="-2"/>
                <w:sz w:val="21"/>
              </w:rPr>
              <w:t>22-Dec-</w:t>
            </w:r>
            <w:r>
              <w:rPr>
                <w:rFonts w:ascii="Calibri"/>
                <w:spacing w:val="-5"/>
                <w:sz w:val="21"/>
              </w:rPr>
              <w:t>21</w:t>
            </w:r>
          </w:p>
        </w:tc>
        <w:tc>
          <w:tcPr>
            <w:tcW w:w="4536" w:type="dxa"/>
          </w:tcPr>
          <w:p w14:paraId="15D07290" w14:textId="77777777" w:rsidR="00AF3196" w:rsidRDefault="00F9107A">
            <w:pPr>
              <w:pStyle w:val="TableParagraph"/>
              <w:ind w:left="105"/>
              <w:rPr>
                <w:rFonts w:ascii="Calibri"/>
                <w:sz w:val="21"/>
              </w:rPr>
            </w:pPr>
            <w:r>
              <w:rPr>
                <w:rFonts w:ascii="Calibri"/>
                <w:sz w:val="21"/>
              </w:rPr>
              <w:t>All</w:t>
            </w:r>
            <w:r>
              <w:rPr>
                <w:rFonts w:ascii="Calibri"/>
                <w:spacing w:val="-5"/>
                <w:sz w:val="21"/>
              </w:rPr>
              <w:t xml:space="preserve"> </w:t>
            </w:r>
            <w:r>
              <w:rPr>
                <w:rFonts w:ascii="Calibri"/>
                <w:sz w:val="21"/>
              </w:rPr>
              <w:t>Staff</w:t>
            </w:r>
            <w:r>
              <w:rPr>
                <w:rFonts w:ascii="Calibri"/>
                <w:spacing w:val="-5"/>
                <w:sz w:val="21"/>
              </w:rPr>
              <w:t xml:space="preserve"> </w:t>
            </w:r>
            <w:r>
              <w:rPr>
                <w:rFonts w:ascii="Calibri"/>
                <w:sz w:val="21"/>
              </w:rPr>
              <w:t>Email</w:t>
            </w:r>
            <w:r>
              <w:rPr>
                <w:rFonts w:ascii="Calibri"/>
                <w:spacing w:val="-4"/>
                <w:sz w:val="21"/>
              </w:rPr>
              <w:t xml:space="preserve"> </w:t>
            </w:r>
            <w:r>
              <w:rPr>
                <w:rFonts w:ascii="Calibri"/>
                <w:sz w:val="21"/>
              </w:rPr>
              <w:t>-</w:t>
            </w:r>
            <w:r>
              <w:rPr>
                <w:rFonts w:ascii="Calibri"/>
                <w:spacing w:val="-5"/>
                <w:sz w:val="21"/>
              </w:rPr>
              <w:t xml:space="preserve"> </w:t>
            </w:r>
            <w:r>
              <w:rPr>
                <w:rFonts w:ascii="Calibri"/>
                <w:sz w:val="21"/>
              </w:rPr>
              <w:t>Community</w:t>
            </w:r>
            <w:r>
              <w:rPr>
                <w:rFonts w:ascii="Calibri"/>
                <w:spacing w:val="-4"/>
                <w:sz w:val="21"/>
              </w:rPr>
              <w:t xml:space="preserve"> </w:t>
            </w:r>
            <w:r>
              <w:rPr>
                <w:rFonts w:ascii="Calibri"/>
                <w:sz w:val="21"/>
              </w:rPr>
              <w:t>Panel</w:t>
            </w:r>
            <w:r>
              <w:rPr>
                <w:rFonts w:ascii="Calibri"/>
                <w:spacing w:val="-5"/>
                <w:sz w:val="21"/>
              </w:rPr>
              <w:t xml:space="preserve"> </w:t>
            </w:r>
            <w:r>
              <w:rPr>
                <w:rFonts w:ascii="Calibri"/>
                <w:sz w:val="21"/>
              </w:rPr>
              <w:t>now</w:t>
            </w:r>
            <w:r>
              <w:rPr>
                <w:rFonts w:ascii="Calibri"/>
                <w:spacing w:val="-5"/>
                <w:sz w:val="21"/>
              </w:rPr>
              <w:t xml:space="preserve"> </w:t>
            </w:r>
            <w:r>
              <w:rPr>
                <w:rFonts w:ascii="Calibri"/>
                <w:spacing w:val="-4"/>
                <w:sz w:val="21"/>
              </w:rPr>
              <w:t>open</w:t>
            </w:r>
          </w:p>
        </w:tc>
        <w:tc>
          <w:tcPr>
            <w:tcW w:w="2976" w:type="dxa"/>
          </w:tcPr>
          <w:p w14:paraId="78C7B695" w14:textId="77777777" w:rsidR="00AF3196" w:rsidRDefault="00F9107A">
            <w:pPr>
              <w:pStyle w:val="TableParagraph"/>
              <w:ind w:left="105"/>
              <w:rPr>
                <w:rFonts w:ascii="Calibri"/>
                <w:sz w:val="21"/>
              </w:rPr>
            </w:pPr>
            <w:r>
              <w:rPr>
                <w:rFonts w:ascii="Calibri"/>
                <w:sz w:val="21"/>
              </w:rPr>
              <w:t>GWMWater</w:t>
            </w:r>
            <w:r>
              <w:rPr>
                <w:rFonts w:ascii="Calibri"/>
                <w:spacing w:val="-10"/>
                <w:sz w:val="21"/>
              </w:rPr>
              <w:t xml:space="preserve"> </w:t>
            </w:r>
            <w:r>
              <w:rPr>
                <w:rFonts w:ascii="Calibri"/>
                <w:spacing w:val="-2"/>
                <w:sz w:val="21"/>
              </w:rPr>
              <w:t>staff</w:t>
            </w:r>
          </w:p>
        </w:tc>
      </w:tr>
      <w:tr w:rsidR="00AF3196" w14:paraId="16413F6F" w14:textId="77777777">
        <w:trPr>
          <w:trHeight w:val="633"/>
        </w:trPr>
        <w:tc>
          <w:tcPr>
            <w:tcW w:w="1555" w:type="dxa"/>
          </w:tcPr>
          <w:p w14:paraId="4231BFA1" w14:textId="77777777" w:rsidR="00AF3196" w:rsidRDefault="00F9107A">
            <w:pPr>
              <w:pStyle w:val="TableParagraph"/>
              <w:ind w:left="138"/>
              <w:rPr>
                <w:rFonts w:ascii="Calibri"/>
                <w:sz w:val="21"/>
              </w:rPr>
            </w:pPr>
            <w:r>
              <w:rPr>
                <w:rFonts w:ascii="Calibri"/>
                <w:spacing w:val="-2"/>
                <w:sz w:val="21"/>
              </w:rPr>
              <w:t>1-Jan-</w:t>
            </w:r>
            <w:r>
              <w:rPr>
                <w:rFonts w:ascii="Calibri"/>
                <w:spacing w:val="-5"/>
                <w:sz w:val="21"/>
              </w:rPr>
              <w:t>22</w:t>
            </w:r>
          </w:p>
        </w:tc>
        <w:tc>
          <w:tcPr>
            <w:tcW w:w="4536" w:type="dxa"/>
          </w:tcPr>
          <w:p w14:paraId="09915144" w14:textId="77777777" w:rsidR="00AF3196" w:rsidRDefault="00F9107A">
            <w:pPr>
              <w:pStyle w:val="TableParagraph"/>
              <w:tabs>
                <w:tab w:val="left" w:pos="877"/>
                <w:tab w:val="left" w:pos="1765"/>
                <w:tab w:val="left" w:pos="2058"/>
                <w:tab w:val="left" w:pos="3280"/>
                <w:tab w:val="left" w:pos="3981"/>
              </w:tabs>
              <w:spacing w:line="242" w:lineRule="auto"/>
              <w:ind w:left="105" w:right="97"/>
              <w:rPr>
                <w:rFonts w:ascii="Calibri"/>
                <w:sz w:val="21"/>
              </w:rPr>
            </w:pPr>
            <w:r>
              <w:rPr>
                <w:rFonts w:ascii="Calibri"/>
                <w:spacing w:val="-2"/>
                <w:sz w:val="21"/>
              </w:rPr>
              <w:t>Media</w:t>
            </w:r>
            <w:r>
              <w:rPr>
                <w:rFonts w:ascii="Calibri"/>
                <w:sz w:val="21"/>
              </w:rPr>
              <w:tab/>
            </w:r>
            <w:r>
              <w:rPr>
                <w:rFonts w:ascii="Calibri"/>
                <w:spacing w:val="-2"/>
                <w:sz w:val="21"/>
              </w:rPr>
              <w:t>Release</w:t>
            </w:r>
            <w:r>
              <w:rPr>
                <w:rFonts w:ascii="Calibri"/>
                <w:sz w:val="21"/>
              </w:rPr>
              <w:tab/>
            </w:r>
            <w:r>
              <w:rPr>
                <w:rFonts w:ascii="Calibri"/>
                <w:spacing w:val="-10"/>
                <w:sz w:val="21"/>
              </w:rPr>
              <w:t>-</w:t>
            </w:r>
            <w:r>
              <w:rPr>
                <w:rFonts w:ascii="Calibri"/>
                <w:sz w:val="21"/>
              </w:rPr>
              <w:tab/>
            </w:r>
            <w:r>
              <w:rPr>
                <w:rFonts w:ascii="Calibri"/>
                <w:spacing w:val="-2"/>
                <w:sz w:val="21"/>
              </w:rPr>
              <w:t>Community</w:t>
            </w:r>
            <w:r>
              <w:rPr>
                <w:rFonts w:ascii="Calibri"/>
                <w:sz w:val="21"/>
              </w:rPr>
              <w:tab/>
            </w:r>
            <w:r>
              <w:rPr>
                <w:rFonts w:ascii="Calibri"/>
                <w:spacing w:val="-2"/>
                <w:sz w:val="21"/>
              </w:rPr>
              <w:t>Panel</w:t>
            </w:r>
            <w:r>
              <w:rPr>
                <w:rFonts w:ascii="Calibri"/>
                <w:sz w:val="21"/>
              </w:rPr>
              <w:tab/>
            </w:r>
            <w:r>
              <w:rPr>
                <w:rFonts w:ascii="Calibri"/>
                <w:spacing w:val="-2"/>
                <w:sz w:val="21"/>
              </w:rPr>
              <w:t>Chair Appointment (see</w:t>
            </w:r>
            <w:r>
              <w:rPr>
                <w:rFonts w:ascii="Calibri"/>
                <w:spacing w:val="-1"/>
                <w:sz w:val="21"/>
              </w:rPr>
              <w:t xml:space="preserve"> </w:t>
            </w:r>
            <w:r>
              <w:rPr>
                <w:rFonts w:ascii="Calibri"/>
                <w:spacing w:val="-2"/>
                <w:sz w:val="21"/>
              </w:rPr>
              <w:t>Appendix</w:t>
            </w:r>
            <w:r>
              <w:rPr>
                <w:rFonts w:ascii="Calibri"/>
                <w:spacing w:val="-1"/>
                <w:sz w:val="21"/>
              </w:rPr>
              <w:t xml:space="preserve"> </w:t>
            </w:r>
            <w:r>
              <w:rPr>
                <w:rFonts w:ascii="Calibri"/>
                <w:spacing w:val="-2"/>
                <w:sz w:val="21"/>
              </w:rPr>
              <w:t>D2 for</w:t>
            </w:r>
            <w:r>
              <w:rPr>
                <w:rFonts w:ascii="Calibri"/>
                <w:spacing w:val="-1"/>
                <w:sz w:val="21"/>
              </w:rPr>
              <w:t xml:space="preserve"> </w:t>
            </w:r>
            <w:r>
              <w:rPr>
                <w:rFonts w:ascii="Calibri"/>
                <w:spacing w:val="-2"/>
                <w:sz w:val="21"/>
              </w:rPr>
              <w:t>distribution</w:t>
            </w:r>
            <w:r>
              <w:rPr>
                <w:rFonts w:ascii="Calibri"/>
                <w:spacing w:val="-1"/>
                <w:sz w:val="21"/>
              </w:rPr>
              <w:t xml:space="preserve"> </w:t>
            </w:r>
            <w:r>
              <w:rPr>
                <w:rFonts w:ascii="Calibri"/>
                <w:spacing w:val="-2"/>
                <w:sz w:val="21"/>
              </w:rPr>
              <w:t>list)</w:t>
            </w:r>
          </w:p>
        </w:tc>
        <w:tc>
          <w:tcPr>
            <w:tcW w:w="2976" w:type="dxa"/>
          </w:tcPr>
          <w:p w14:paraId="26E76603"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53433AB1" w14:textId="77777777">
        <w:trPr>
          <w:trHeight w:val="1578"/>
        </w:trPr>
        <w:tc>
          <w:tcPr>
            <w:tcW w:w="1555" w:type="dxa"/>
          </w:tcPr>
          <w:p w14:paraId="602B3D98" w14:textId="77777777" w:rsidR="00AF3196" w:rsidRDefault="00F9107A">
            <w:pPr>
              <w:pStyle w:val="TableParagraph"/>
              <w:ind w:left="138"/>
              <w:rPr>
                <w:rFonts w:ascii="Calibri"/>
                <w:sz w:val="21"/>
              </w:rPr>
            </w:pPr>
            <w:r>
              <w:rPr>
                <w:rFonts w:ascii="Calibri"/>
                <w:spacing w:val="-2"/>
                <w:sz w:val="21"/>
              </w:rPr>
              <w:t>1-Jan-</w:t>
            </w:r>
            <w:r>
              <w:rPr>
                <w:rFonts w:ascii="Calibri"/>
                <w:spacing w:val="-5"/>
                <w:sz w:val="21"/>
              </w:rPr>
              <w:t>22</w:t>
            </w:r>
          </w:p>
        </w:tc>
        <w:tc>
          <w:tcPr>
            <w:tcW w:w="4536" w:type="dxa"/>
          </w:tcPr>
          <w:p w14:paraId="75E6D9DD" w14:textId="77777777" w:rsidR="00AF3196" w:rsidRDefault="00F9107A">
            <w:pPr>
              <w:pStyle w:val="TableParagraph"/>
              <w:spacing w:line="242" w:lineRule="auto"/>
              <w:ind w:left="105"/>
              <w:rPr>
                <w:rFonts w:ascii="Calibri"/>
                <w:sz w:val="21"/>
              </w:rPr>
            </w:pPr>
            <w:r>
              <w:rPr>
                <w:rFonts w:ascii="Calibri"/>
                <w:sz w:val="21"/>
              </w:rPr>
              <w:t>Radio</w:t>
            </w:r>
            <w:r>
              <w:rPr>
                <w:rFonts w:ascii="Calibri"/>
                <w:spacing w:val="80"/>
                <w:sz w:val="21"/>
              </w:rPr>
              <w:t xml:space="preserve"> </w:t>
            </w:r>
            <w:r>
              <w:rPr>
                <w:rFonts w:ascii="Calibri"/>
                <w:sz w:val="21"/>
              </w:rPr>
              <w:t>-</w:t>
            </w:r>
            <w:r>
              <w:rPr>
                <w:rFonts w:ascii="Calibri"/>
                <w:spacing w:val="80"/>
                <w:sz w:val="21"/>
              </w:rPr>
              <w:t xml:space="preserve"> </w:t>
            </w:r>
            <w:r>
              <w:rPr>
                <w:rFonts w:ascii="Calibri"/>
                <w:sz w:val="21"/>
              </w:rPr>
              <w:t>GWMWater</w:t>
            </w:r>
            <w:r>
              <w:rPr>
                <w:rFonts w:ascii="Calibri"/>
                <w:spacing w:val="80"/>
                <w:sz w:val="21"/>
              </w:rPr>
              <w:t xml:space="preserve"> </w:t>
            </w:r>
            <w:r>
              <w:rPr>
                <w:rFonts w:ascii="Calibri"/>
                <w:sz w:val="21"/>
              </w:rPr>
              <w:t>Community</w:t>
            </w:r>
            <w:r>
              <w:rPr>
                <w:rFonts w:ascii="Calibri"/>
                <w:spacing w:val="80"/>
                <w:sz w:val="21"/>
              </w:rPr>
              <w:t xml:space="preserve"> </w:t>
            </w:r>
            <w:r>
              <w:rPr>
                <w:rFonts w:ascii="Calibri"/>
                <w:sz w:val="21"/>
              </w:rPr>
              <w:t>Panel</w:t>
            </w:r>
            <w:r>
              <w:rPr>
                <w:rFonts w:ascii="Calibri"/>
                <w:spacing w:val="80"/>
                <w:sz w:val="21"/>
              </w:rPr>
              <w:t xml:space="preserve"> </w:t>
            </w:r>
            <w:r>
              <w:rPr>
                <w:rFonts w:ascii="Calibri"/>
                <w:sz w:val="21"/>
              </w:rPr>
              <w:t>(see</w:t>
            </w:r>
            <w:r>
              <w:rPr>
                <w:rFonts w:ascii="Calibri"/>
                <w:spacing w:val="80"/>
                <w:sz w:val="21"/>
              </w:rPr>
              <w:t xml:space="preserve"> </w:t>
            </w:r>
            <w:r>
              <w:rPr>
                <w:rFonts w:ascii="Calibri"/>
                <w:sz w:val="21"/>
              </w:rPr>
              <w:t>Appendix D2 for distribution list)</w:t>
            </w:r>
          </w:p>
          <w:p w14:paraId="3440F7D6" w14:textId="77777777" w:rsidR="00AF3196" w:rsidRDefault="00F9107A">
            <w:pPr>
              <w:pStyle w:val="TableParagraph"/>
              <w:spacing w:before="58"/>
              <w:ind w:left="105"/>
              <w:rPr>
                <w:rFonts w:ascii="Calibri"/>
                <w:sz w:val="21"/>
              </w:rPr>
            </w:pPr>
            <w:r>
              <w:rPr>
                <w:rFonts w:ascii="Calibri"/>
                <w:sz w:val="21"/>
              </w:rPr>
              <w:t>ACE</w:t>
            </w:r>
            <w:r>
              <w:rPr>
                <w:rFonts w:ascii="Calibri"/>
                <w:spacing w:val="-5"/>
                <w:sz w:val="21"/>
              </w:rPr>
              <w:t xml:space="preserve"> </w:t>
            </w:r>
            <w:r>
              <w:rPr>
                <w:rFonts w:ascii="Calibri"/>
                <w:sz w:val="21"/>
              </w:rPr>
              <w:t>Radio</w:t>
            </w:r>
            <w:r>
              <w:rPr>
                <w:rFonts w:ascii="Calibri"/>
                <w:spacing w:val="-4"/>
                <w:sz w:val="21"/>
              </w:rPr>
              <w:t xml:space="preserve"> </w:t>
            </w:r>
            <w:r>
              <w:rPr>
                <w:rFonts w:ascii="Calibri"/>
                <w:sz w:val="21"/>
              </w:rPr>
              <w:t>(Mixx,</w:t>
            </w:r>
            <w:r>
              <w:rPr>
                <w:rFonts w:ascii="Calibri"/>
                <w:spacing w:val="-4"/>
                <w:sz w:val="21"/>
              </w:rPr>
              <w:t xml:space="preserve"> </w:t>
            </w:r>
            <w:r>
              <w:rPr>
                <w:rFonts w:ascii="Calibri"/>
                <w:sz w:val="21"/>
              </w:rPr>
              <w:t>3WM</w:t>
            </w:r>
            <w:r>
              <w:rPr>
                <w:rFonts w:ascii="Calibri"/>
                <w:spacing w:val="-4"/>
                <w:sz w:val="21"/>
              </w:rPr>
              <w:t xml:space="preserve"> </w:t>
            </w:r>
            <w:r>
              <w:rPr>
                <w:rFonts w:ascii="Calibri"/>
                <w:sz w:val="21"/>
              </w:rPr>
              <w:t>and</w:t>
            </w:r>
            <w:r>
              <w:rPr>
                <w:rFonts w:ascii="Calibri"/>
                <w:spacing w:val="-4"/>
                <w:sz w:val="21"/>
              </w:rPr>
              <w:t xml:space="preserve"> </w:t>
            </w:r>
            <w:r>
              <w:rPr>
                <w:rFonts w:ascii="Calibri"/>
                <w:sz w:val="21"/>
              </w:rPr>
              <w:t>Swan</w:t>
            </w:r>
            <w:r>
              <w:rPr>
                <w:rFonts w:ascii="Calibri"/>
                <w:spacing w:val="-4"/>
                <w:sz w:val="21"/>
              </w:rPr>
              <w:t xml:space="preserve"> </w:t>
            </w:r>
            <w:r>
              <w:rPr>
                <w:rFonts w:ascii="Calibri"/>
                <w:spacing w:val="-2"/>
                <w:sz w:val="21"/>
              </w:rPr>
              <w:t>Hill)</w:t>
            </w:r>
          </w:p>
          <w:p w14:paraId="3B708CA8" w14:textId="77777777" w:rsidR="00AF3196" w:rsidRDefault="00F9107A">
            <w:pPr>
              <w:pStyle w:val="TableParagraph"/>
              <w:spacing w:before="3" w:line="316" w:lineRule="exact"/>
              <w:ind w:left="105"/>
              <w:rPr>
                <w:rFonts w:ascii="Calibri"/>
                <w:sz w:val="21"/>
              </w:rPr>
            </w:pPr>
            <w:r>
              <w:rPr>
                <w:rFonts w:ascii="Calibri"/>
                <w:sz w:val="21"/>
              </w:rPr>
              <w:t>ABC</w:t>
            </w:r>
            <w:r>
              <w:rPr>
                <w:rFonts w:ascii="Calibri"/>
                <w:spacing w:val="-7"/>
                <w:sz w:val="21"/>
              </w:rPr>
              <w:t xml:space="preserve"> </w:t>
            </w:r>
            <w:r>
              <w:rPr>
                <w:rFonts w:ascii="Calibri"/>
                <w:sz w:val="21"/>
              </w:rPr>
              <w:t>Radio</w:t>
            </w:r>
            <w:r>
              <w:rPr>
                <w:rFonts w:ascii="Calibri"/>
                <w:spacing w:val="-7"/>
                <w:sz w:val="21"/>
              </w:rPr>
              <w:t xml:space="preserve"> </w:t>
            </w:r>
            <w:r>
              <w:rPr>
                <w:rFonts w:ascii="Calibri"/>
                <w:sz w:val="21"/>
              </w:rPr>
              <w:t>(Horsham,</w:t>
            </w:r>
            <w:r>
              <w:rPr>
                <w:rFonts w:ascii="Calibri"/>
                <w:spacing w:val="-7"/>
                <w:sz w:val="21"/>
              </w:rPr>
              <w:t xml:space="preserve"> </w:t>
            </w:r>
            <w:r>
              <w:rPr>
                <w:rFonts w:ascii="Calibri"/>
                <w:sz w:val="21"/>
              </w:rPr>
              <w:t>Bendigo,</w:t>
            </w:r>
            <w:r>
              <w:rPr>
                <w:rFonts w:ascii="Calibri"/>
                <w:spacing w:val="-7"/>
                <w:sz w:val="21"/>
              </w:rPr>
              <w:t xml:space="preserve"> </w:t>
            </w:r>
            <w:r>
              <w:rPr>
                <w:rFonts w:ascii="Calibri"/>
                <w:sz w:val="21"/>
              </w:rPr>
              <w:t>Swan</w:t>
            </w:r>
            <w:r>
              <w:rPr>
                <w:rFonts w:ascii="Calibri"/>
                <w:spacing w:val="-7"/>
                <w:sz w:val="21"/>
              </w:rPr>
              <w:t xml:space="preserve"> </w:t>
            </w:r>
            <w:r>
              <w:rPr>
                <w:rFonts w:ascii="Calibri"/>
                <w:sz w:val="21"/>
              </w:rPr>
              <w:t>Hill,</w:t>
            </w:r>
            <w:r>
              <w:rPr>
                <w:rFonts w:ascii="Calibri"/>
                <w:spacing w:val="-7"/>
                <w:sz w:val="21"/>
              </w:rPr>
              <w:t xml:space="preserve"> </w:t>
            </w:r>
            <w:r>
              <w:rPr>
                <w:rFonts w:ascii="Calibri"/>
                <w:sz w:val="21"/>
              </w:rPr>
              <w:t>Mildura) Flow FM</w:t>
            </w:r>
          </w:p>
        </w:tc>
        <w:tc>
          <w:tcPr>
            <w:tcW w:w="2976" w:type="dxa"/>
          </w:tcPr>
          <w:p w14:paraId="67D0E08C" w14:textId="77777777" w:rsidR="00AF3196" w:rsidRDefault="00F9107A">
            <w:pPr>
              <w:pStyle w:val="TableParagraph"/>
              <w:ind w:left="105"/>
              <w:rPr>
                <w:rFonts w:ascii="Calibri"/>
                <w:sz w:val="21"/>
              </w:rPr>
            </w:pPr>
            <w:r>
              <w:rPr>
                <w:rFonts w:ascii="Calibri"/>
                <w:sz w:val="21"/>
              </w:rPr>
              <w:t>Customers</w:t>
            </w:r>
            <w:r>
              <w:rPr>
                <w:rFonts w:ascii="Calibri"/>
                <w:spacing w:val="-7"/>
                <w:sz w:val="21"/>
              </w:rPr>
              <w:t xml:space="preserve"> </w:t>
            </w:r>
            <w:r>
              <w:rPr>
                <w:rFonts w:ascii="Calibri"/>
                <w:sz w:val="21"/>
              </w:rPr>
              <w:t>and</w:t>
            </w:r>
            <w:r>
              <w:rPr>
                <w:rFonts w:ascii="Calibri"/>
                <w:spacing w:val="-6"/>
                <w:sz w:val="21"/>
              </w:rPr>
              <w:t xml:space="preserve"> </w:t>
            </w:r>
            <w:r>
              <w:rPr>
                <w:rFonts w:ascii="Calibri"/>
                <w:spacing w:val="-2"/>
                <w:sz w:val="21"/>
              </w:rPr>
              <w:t>community</w:t>
            </w:r>
          </w:p>
        </w:tc>
      </w:tr>
      <w:tr w:rsidR="00AF3196" w14:paraId="6E89A75A" w14:textId="77777777">
        <w:trPr>
          <w:trHeight w:val="633"/>
        </w:trPr>
        <w:tc>
          <w:tcPr>
            <w:tcW w:w="1555" w:type="dxa"/>
          </w:tcPr>
          <w:p w14:paraId="552F7E5A" w14:textId="77777777" w:rsidR="00AF3196" w:rsidRDefault="00F9107A">
            <w:pPr>
              <w:pStyle w:val="TableParagraph"/>
              <w:ind w:left="138"/>
              <w:rPr>
                <w:rFonts w:ascii="Calibri"/>
                <w:sz w:val="21"/>
              </w:rPr>
            </w:pPr>
            <w:r>
              <w:rPr>
                <w:rFonts w:ascii="Calibri"/>
                <w:spacing w:val="-2"/>
                <w:sz w:val="21"/>
              </w:rPr>
              <w:t>25-Jan-</w:t>
            </w:r>
            <w:r>
              <w:rPr>
                <w:rFonts w:ascii="Calibri"/>
                <w:spacing w:val="-5"/>
                <w:sz w:val="21"/>
              </w:rPr>
              <w:t>22</w:t>
            </w:r>
          </w:p>
        </w:tc>
        <w:tc>
          <w:tcPr>
            <w:tcW w:w="4536" w:type="dxa"/>
          </w:tcPr>
          <w:p w14:paraId="1A0F2BAC" w14:textId="77777777" w:rsidR="00AF3196" w:rsidRDefault="00F9107A">
            <w:pPr>
              <w:pStyle w:val="TableParagraph"/>
              <w:spacing w:line="242" w:lineRule="auto"/>
              <w:ind w:left="105"/>
              <w:rPr>
                <w:rFonts w:ascii="Calibri"/>
                <w:sz w:val="21"/>
              </w:rPr>
            </w:pPr>
            <w:r>
              <w:rPr>
                <w:rFonts w:ascii="Calibri"/>
                <w:sz w:val="21"/>
              </w:rPr>
              <w:t>Letter</w:t>
            </w:r>
            <w:r>
              <w:rPr>
                <w:rFonts w:ascii="Calibri"/>
                <w:spacing w:val="35"/>
                <w:sz w:val="21"/>
              </w:rPr>
              <w:t xml:space="preserve"> </w:t>
            </w:r>
            <w:r>
              <w:rPr>
                <w:rFonts w:ascii="Calibri"/>
                <w:sz w:val="21"/>
              </w:rPr>
              <w:t>to</w:t>
            </w:r>
            <w:r>
              <w:rPr>
                <w:rFonts w:ascii="Calibri"/>
                <w:spacing w:val="35"/>
                <w:sz w:val="21"/>
              </w:rPr>
              <w:t xml:space="preserve"> </w:t>
            </w:r>
            <w:r>
              <w:rPr>
                <w:rFonts w:ascii="Calibri"/>
                <w:sz w:val="21"/>
              </w:rPr>
              <w:t>community</w:t>
            </w:r>
            <w:r>
              <w:rPr>
                <w:rFonts w:ascii="Calibri"/>
                <w:spacing w:val="35"/>
                <w:sz w:val="21"/>
              </w:rPr>
              <w:t xml:space="preserve"> </w:t>
            </w:r>
            <w:r>
              <w:rPr>
                <w:rFonts w:ascii="Calibri"/>
                <w:sz w:val="21"/>
              </w:rPr>
              <w:t>organisations</w:t>
            </w:r>
            <w:r>
              <w:rPr>
                <w:rFonts w:ascii="Calibri"/>
                <w:spacing w:val="36"/>
                <w:sz w:val="21"/>
              </w:rPr>
              <w:t xml:space="preserve"> </w:t>
            </w:r>
            <w:r>
              <w:rPr>
                <w:rFonts w:ascii="Calibri"/>
                <w:sz w:val="21"/>
              </w:rPr>
              <w:t>-</w:t>
            </w:r>
            <w:r>
              <w:rPr>
                <w:rFonts w:ascii="Calibri"/>
                <w:spacing w:val="35"/>
                <w:sz w:val="21"/>
              </w:rPr>
              <w:t xml:space="preserve"> </w:t>
            </w:r>
            <w:r>
              <w:rPr>
                <w:rFonts w:ascii="Calibri"/>
                <w:sz w:val="21"/>
              </w:rPr>
              <w:t>Community Panel EOI (see Appendix D3)</w:t>
            </w:r>
          </w:p>
        </w:tc>
        <w:tc>
          <w:tcPr>
            <w:tcW w:w="2976" w:type="dxa"/>
          </w:tcPr>
          <w:p w14:paraId="530B2B51" w14:textId="77777777" w:rsidR="00AF3196" w:rsidRDefault="00F9107A">
            <w:pPr>
              <w:pStyle w:val="TableParagraph"/>
              <w:ind w:left="105"/>
              <w:rPr>
                <w:rFonts w:ascii="Calibri"/>
                <w:sz w:val="21"/>
              </w:rPr>
            </w:pPr>
            <w:r>
              <w:rPr>
                <w:rFonts w:ascii="Calibri"/>
                <w:sz w:val="21"/>
              </w:rPr>
              <w:t>Community</w:t>
            </w:r>
            <w:r>
              <w:rPr>
                <w:rFonts w:ascii="Calibri"/>
                <w:spacing w:val="-10"/>
                <w:sz w:val="21"/>
              </w:rPr>
              <w:t xml:space="preserve"> </w:t>
            </w:r>
            <w:r>
              <w:rPr>
                <w:rFonts w:ascii="Calibri"/>
                <w:spacing w:val="-2"/>
                <w:sz w:val="21"/>
              </w:rPr>
              <w:t>organisations</w:t>
            </w:r>
          </w:p>
        </w:tc>
      </w:tr>
      <w:tr w:rsidR="00AF3196" w14:paraId="7895949A" w14:textId="77777777">
        <w:trPr>
          <w:trHeight w:val="378"/>
        </w:trPr>
        <w:tc>
          <w:tcPr>
            <w:tcW w:w="1555" w:type="dxa"/>
          </w:tcPr>
          <w:p w14:paraId="31E61B3C" w14:textId="77777777" w:rsidR="00AF3196" w:rsidRDefault="00F9107A">
            <w:pPr>
              <w:pStyle w:val="TableParagraph"/>
              <w:ind w:left="138"/>
              <w:rPr>
                <w:rFonts w:ascii="Calibri"/>
                <w:sz w:val="21"/>
              </w:rPr>
            </w:pPr>
            <w:r>
              <w:rPr>
                <w:rFonts w:ascii="Calibri"/>
                <w:spacing w:val="-2"/>
                <w:sz w:val="21"/>
              </w:rPr>
              <w:t>26-Jan-</w:t>
            </w:r>
            <w:r>
              <w:rPr>
                <w:rFonts w:ascii="Calibri"/>
                <w:spacing w:val="-5"/>
                <w:sz w:val="21"/>
              </w:rPr>
              <w:t>22</w:t>
            </w:r>
          </w:p>
        </w:tc>
        <w:tc>
          <w:tcPr>
            <w:tcW w:w="4536" w:type="dxa"/>
          </w:tcPr>
          <w:p w14:paraId="63AFAA3B" w14:textId="77777777" w:rsidR="00AF3196" w:rsidRDefault="00F9107A">
            <w:pPr>
              <w:pStyle w:val="TableParagraph"/>
              <w:ind w:left="105"/>
              <w:rPr>
                <w:rFonts w:ascii="Calibri"/>
                <w:sz w:val="21"/>
              </w:rPr>
            </w:pPr>
            <w:r>
              <w:rPr>
                <w:rFonts w:ascii="Calibri"/>
                <w:sz w:val="21"/>
              </w:rPr>
              <w:t>Wetnet</w:t>
            </w:r>
            <w:r>
              <w:rPr>
                <w:rFonts w:ascii="Calibri"/>
                <w:spacing w:val="-6"/>
                <w:sz w:val="21"/>
              </w:rPr>
              <w:t xml:space="preserve"> </w:t>
            </w:r>
            <w:r>
              <w:rPr>
                <w:rFonts w:ascii="Calibri"/>
                <w:sz w:val="21"/>
              </w:rPr>
              <w:t>-</w:t>
            </w:r>
            <w:r>
              <w:rPr>
                <w:rFonts w:ascii="Calibri"/>
                <w:spacing w:val="-5"/>
                <w:sz w:val="21"/>
              </w:rPr>
              <w:t xml:space="preserve"> </w:t>
            </w:r>
            <w:r>
              <w:rPr>
                <w:rFonts w:ascii="Calibri"/>
                <w:sz w:val="21"/>
              </w:rPr>
              <w:t>Community</w:t>
            </w:r>
            <w:r>
              <w:rPr>
                <w:rFonts w:ascii="Calibri"/>
                <w:spacing w:val="-5"/>
                <w:sz w:val="21"/>
              </w:rPr>
              <w:t xml:space="preserve"> </w:t>
            </w:r>
            <w:r>
              <w:rPr>
                <w:rFonts w:ascii="Calibri"/>
                <w:sz w:val="21"/>
              </w:rPr>
              <w:t>Panel</w:t>
            </w:r>
            <w:r>
              <w:rPr>
                <w:rFonts w:ascii="Calibri"/>
                <w:spacing w:val="-5"/>
                <w:sz w:val="21"/>
              </w:rPr>
              <w:t xml:space="preserve"> </w:t>
            </w:r>
            <w:r>
              <w:rPr>
                <w:rFonts w:ascii="Calibri"/>
                <w:sz w:val="21"/>
              </w:rPr>
              <w:t>EOI</w:t>
            </w:r>
            <w:r>
              <w:rPr>
                <w:rFonts w:ascii="Calibri"/>
                <w:spacing w:val="-5"/>
                <w:sz w:val="21"/>
              </w:rPr>
              <w:t xml:space="preserve"> </w:t>
            </w:r>
            <w:r>
              <w:rPr>
                <w:rFonts w:ascii="Calibri"/>
                <w:spacing w:val="-4"/>
                <w:sz w:val="21"/>
              </w:rPr>
              <w:t>open</w:t>
            </w:r>
          </w:p>
        </w:tc>
        <w:tc>
          <w:tcPr>
            <w:tcW w:w="2976" w:type="dxa"/>
          </w:tcPr>
          <w:p w14:paraId="652286AD" w14:textId="77777777" w:rsidR="00AF3196" w:rsidRDefault="00F9107A">
            <w:pPr>
              <w:pStyle w:val="TableParagraph"/>
              <w:ind w:left="105"/>
              <w:rPr>
                <w:rFonts w:ascii="Calibri"/>
                <w:sz w:val="21"/>
              </w:rPr>
            </w:pPr>
            <w:r>
              <w:rPr>
                <w:rFonts w:ascii="Calibri"/>
                <w:sz w:val="21"/>
              </w:rPr>
              <w:t>GWMWater</w:t>
            </w:r>
            <w:r>
              <w:rPr>
                <w:rFonts w:ascii="Calibri"/>
                <w:spacing w:val="-10"/>
                <w:sz w:val="21"/>
              </w:rPr>
              <w:t xml:space="preserve"> </w:t>
            </w:r>
            <w:r>
              <w:rPr>
                <w:rFonts w:ascii="Calibri"/>
                <w:spacing w:val="-2"/>
                <w:sz w:val="21"/>
              </w:rPr>
              <w:t>staff</w:t>
            </w:r>
          </w:p>
        </w:tc>
      </w:tr>
    </w:tbl>
    <w:p w14:paraId="1D72DE85" w14:textId="77777777" w:rsidR="00AF3196" w:rsidRDefault="00AF3196">
      <w:pPr>
        <w:pStyle w:val="BodyText"/>
        <w:rPr>
          <w:rFonts w:ascii="Arial"/>
          <w:b/>
        </w:rPr>
      </w:pPr>
    </w:p>
    <w:p w14:paraId="5ACF507C" w14:textId="77777777" w:rsidR="00AF3196" w:rsidRDefault="00AF3196">
      <w:pPr>
        <w:pStyle w:val="BodyText"/>
        <w:spacing w:before="2"/>
        <w:rPr>
          <w:rFonts w:ascii="Arial"/>
          <w:b/>
          <w:sz w:val="21"/>
        </w:rPr>
      </w:pPr>
    </w:p>
    <w:p w14:paraId="5E4F796A" w14:textId="77777777" w:rsidR="00AF3196" w:rsidRDefault="00F9107A">
      <w:pPr>
        <w:ind w:left="220"/>
        <w:rPr>
          <w:rFonts w:ascii="Arial"/>
          <w:b/>
        </w:rPr>
      </w:pPr>
      <w:r>
        <w:rPr>
          <w:rFonts w:ascii="Arial"/>
          <w:b/>
          <w:color w:val="0070C0"/>
        </w:rPr>
        <w:t>Appendix</w:t>
      </w:r>
      <w:r>
        <w:rPr>
          <w:rFonts w:ascii="Arial"/>
          <w:b/>
          <w:color w:val="0070C0"/>
          <w:spacing w:val="-7"/>
        </w:rPr>
        <w:t xml:space="preserve"> </w:t>
      </w:r>
      <w:r>
        <w:rPr>
          <w:rFonts w:ascii="Arial"/>
          <w:b/>
          <w:color w:val="0070C0"/>
        </w:rPr>
        <w:t>B3:</w:t>
      </w:r>
      <w:r>
        <w:rPr>
          <w:rFonts w:ascii="Arial"/>
          <w:b/>
          <w:color w:val="0070C0"/>
          <w:spacing w:val="-6"/>
        </w:rPr>
        <w:t xml:space="preserve"> </w:t>
      </w:r>
      <w:r>
        <w:rPr>
          <w:rFonts w:ascii="Arial"/>
          <w:b/>
          <w:color w:val="0070C0"/>
        </w:rPr>
        <w:t>Media</w:t>
      </w:r>
      <w:r>
        <w:rPr>
          <w:rFonts w:ascii="Arial"/>
          <w:b/>
          <w:color w:val="0070C0"/>
          <w:spacing w:val="-6"/>
        </w:rPr>
        <w:t xml:space="preserve"> </w:t>
      </w:r>
      <w:r>
        <w:rPr>
          <w:rFonts w:ascii="Arial"/>
          <w:b/>
          <w:color w:val="0070C0"/>
        </w:rPr>
        <w:t>distribution</w:t>
      </w:r>
      <w:r>
        <w:rPr>
          <w:rFonts w:ascii="Arial"/>
          <w:b/>
          <w:color w:val="0070C0"/>
          <w:spacing w:val="-7"/>
        </w:rPr>
        <w:t xml:space="preserve"> </w:t>
      </w:r>
      <w:r>
        <w:rPr>
          <w:rFonts w:ascii="Arial"/>
          <w:b/>
          <w:color w:val="0070C0"/>
        </w:rPr>
        <w:t>for</w:t>
      </w:r>
      <w:r>
        <w:rPr>
          <w:rFonts w:ascii="Arial"/>
          <w:b/>
          <w:color w:val="0070C0"/>
          <w:spacing w:val="-6"/>
        </w:rPr>
        <w:t xml:space="preserve"> </w:t>
      </w:r>
      <w:r>
        <w:rPr>
          <w:rFonts w:ascii="Arial"/>
          <w:b/>
          <w:color w:val="0070C0"/>
        </w:rPr>
        <w:t>recruitment</w:t>
      </w:r>
      <w:r>
        <w:rPr>
          <w:rFonts w:ascii="Arial"/>
          <w:b/>
          <w:color w:val="0070C0"/>
          <w:spacing w:val="-6"/>
        </w:rPr>
        <w:t xml:space="preserve"> </w:t>
      </w:r>
      <w:r>
        <w:rPr>
          <w:rFonts w:ascii="Arial"/>
          <w:b/>
          <w:color w:val="0070C0"/>
        </w:rPr>
        <w:t>of</w:t>
      </w:r>
      <w:r>
        <w:rPr>
          <w:rFonts w:ascii="Arial"/>
          <w:b/>
          <w:color w:val="0070C0"/>
          <w:spacing w:val="-6"/>
        </w:rPr>
        <w:t xml:space="preserve"> </w:t>
      </w:r>
      <w:r>
        <w:rPr>
          <w:rFonts w:ascii="Arial"/>
          <w:b/>
          <w:color w:val="0070C0"/>
        </w:rPr>
        <w:t>Panel</w:t>
      </w:r>
      <w:r>
        <w:rPr>
          <w:rFonts w:ascii="Arial"/>
          <w:b/>
          <w:color w:val="0070C0"/>
          <w:spacing w:val="-6"/>
        </w:rPr>
        <w:t xml:space="preserve"> </w:t>
      </w:r>
      <w:r>
        <w:rPr>
          <w:rFonts w:ascii="Arial"/>
          <w:b/>
          <w:color w:val="0070C0"/>
          <w:spacing w:val="-2"/>
        </w:rPr>
        <w:t>members</w:t>
      </w:r>
    </w:p>
    <w:p w14:paraId="29F1C594" w14:textId="77777777" w:rsidR="00AF3196" w:rsidRDefault="00F9107A">
      <w:pPr>
        <w:spacing w:before="124"/>
        <w:ind w:left="220"/>
        <w:rPr>
          <w:b/>
          <w:sz w:val="21"/>
        </w:rPr>
      </w:pPr>
      <w:r>
        <w:rPr>
          <w:b/>
          <w:color w:val="0070C0"/>
          <w:sz w:val="21"/>
        </w:rPr>
        <w:t>Traditional</w:t>
      </w:r>
      <w:r>
        <w:rPr>
          <w:b/>
          <w:color w:val="0070C0"/>
          <w:spacing w:val="-7"/>
          <w:sz w:val="21"/>
        </w:rPr>
        <w:t xml:space="preserve"> </w:t>
      </w:r>
      <w:r>
        <w:rPr>
          <w:b/>
          <w:color w:val="0070C0"/>
          <w:sz w:val="21"/>
        </w:rPr>
        <w:t>print</w:t>
      </w:r>
      <w:r>
        <w:rPr>
          <w:b/>
          <w:color w:val="0070C0"/>
          <w:spacing w:val="-7"/>
          <w:sz w:val="21"/>
        </w:rPr>
        <w:t xml:space="preserve"> </w:t>
      </w:r>
      <w:r>
        <w:rPr>
          <w:b/>
          <w:color w:val="0070C0"/>
          <w:sz w:val="21"/>
        </w:rPr>
        <w:t>media</w:t>
      </w:r>
      <w:r>
        <w:rPr>
          <w:b/>
          <w:color w:val="0070C0"/>
          <w:spacing w:val="-7"/>
          <w:sz w:val="21"/>
        </w:rPr>
        <w:t xml:space="preserve"> </w:t>
      </w:r>
      <w:r>
        <w:rPr>
          <w:b/>
          <w:color w:val="0070C0"/>
          <w:spacing w:val="-2"/>
          <w:sz w:val="21"/>
        </w:rPr>
        <w:t>distribution</w:t>
      </w:r>
    </w:p>
    <w:p w14:paraId="3B359216" w14:textId="77777777" w:rsidR="00AF3196" w:rsidRDefault="00F9107A">
      <w:pPr>
        <w:pStyle w:val="ListParagraph"/>
        <w:numPr>
          <w:ilvl w:val="0"/>
          <w:numId w:val="58"/>
        </w:numPr>
        <w:tabs>
          <w:tab w:val="left" w:pos="576"/>
          <w:tab w:val="left" w:pos="577"/>
        </w:tabs>
        <w:spacing w:before="116"/>
        <w:rPr>
          <w:sz w:val="21"/>
        </w:rPr>
      </w:pPr>
      <w:r>
        <w:rPr>
          <w:sz w:val="21"/>
        </w:rPr>
        <w:t>Ararat</w:t>
      </w:r>
      <w:r>
        <w:rPr>
          <w:spacing w:val="-6"/>
          <w:sz w:val="21"/>
        </w:rPr>
        <w:t xml:space="preserve"> </w:t>
      </w:r>
      <w:r>
        <w:rPr>
          <w:spacing w:val="-2"/>
          <w:sz w:val="21"/>
        </w:rPr>
        <w:t>Advertiser</w:t>
      </w:r>
    </w:p>
    <w:p w14:paraId="11322F3C" w14:textId="77777777" w:rsidR="00AF3196" w:rsidRDefault="00F9107A">
      <w:pPr>
        <w:pStyle w:val="ListParagraph"/>
        <w:numPr>
          <w:ilvl w:val="0"/>
          <w:numId w:val="58"/>
        </w:numPr>
        <w:tabs>
          <w:tab w:val="left" w:pos="576"/>
          <w:tab w:val="left" w:pos="577"/>
        </w:tabs>
        <w:spacing w:before="64"/>
        <w:rPr>
          <w:sz w:val="21"/>
        </w:rPr>
      </w:pPr>
      <w:r>
        <w:rPr>
          <w:sz w:val="21"/>
        </w:rPr>
        <w:t>Ararat</w:t>
      </w:r>
      <w:r>
        <w:rPr>
          <w:spacing w:val="-6"/>
          <w:sz w:val="21"/>
        </w:rPr>
        <w:t xml:space="preserve"> </w:t>
      </w:r>
      <w:r>
        <w:rPr>
          <w:spacing w:val="-2"/>
          <w:sz w:val="21"/>
        </w:rPr>
        <w:t>Advocate</w:t>
      </w:r>
    </w:p>
    <w:p w14:paraId="4D4AD116" w14:textId="77777777" w:rsidR="00AF3196" w:rsidRDefault="00F9107A">
      <w:pPr>
        <w:pStyle w:val="ListParagraph"/>
        <w:numPr>
          <w:ilvl w:val="0"/>
          <w:numId w:val="58"/>
        </w:numPr>
        <w:tabs>
          <w:tab w:val="left" w:pos="576"/>
          <w:tab w:val="left" w:pos="577"/>
        </w:tabs>
        <w:spacing w:before="59"/>
        <w:rPr>
          <w:sz w:val="21"/>
        </w:rPr>
      </w:pPr>
      <w:r>
        <w:rPr>
          <w:sz w:val="21"/>
        </w:rPr>
        <w:t>Beulah</w:t>
      </w:r>
      <w:r>
        <w:rPr>
          <w:spacing w:val="-6"/>
          <w:sz w:val="21"/>
        </w:rPr>
        <w:t xml:space="preserve"> </w:t>
      </w:r>
      <w:r>
        <w:rPr>
          <w:spacing w:val="-2"/>
          <w:sz w:val="21"/>
        </w:rPr>
        <w:t>Roundabout</w:t>
      </w:r>
    </w:p>
    <w:p w14:paraId="4A440CFD" w14:textId="77777777" w:rsidR="00AF3196" w:rsidRDefault="00F9107A">
      <w:pPr>
        <w:pStyle w:val="ListParagraph"/>
        <w:numPr>
          <w:ilvl w:val="0"/>
          <w:numId w:val="58"/>
        </w:numPr>
        <w:tabs>
          <w:tab w:val="left" w:pos="576"/>
          <w:tab w:val="left" w:pos="577"/>
        </w:tabs>
        <w:spacing w:before="58"/>
        <w:rPr>
          <w:sz w:val="21"/>
        </w:rPr>
      </w:pPr>
      <w:r>
        <w:rPr>
          <w:sz w:val="21"/>
        </w:rPr>
        <w:t>Border</w:t>
      </w:r>
      <w:r>
        <w:rPr>
          <w:spacing w:val="-7"/>
          <w:sz w:val="21"/>
        </w:rPr>
        <w:t xml:space="preserve"> </w:t>
      </w:r>
      <w:r>
        <w:rPr>
          <w:sz w:val="21"/>
        </w:rPr>
        <w:t>Times,</w:t>
      </w:r>
      <w:r>
        <w:rPr>
          <w:spacing w:val="-6"/>
          <w:sz w:val="21"/>
        </w:rPr>
        <w:t xml:space="preserve"> </w:t>
      </w:r>
      <w:r>
        <w:rPr>
          <w:spacing w:val="-2"/>
          <w:sz w:val="21"/>
        </w:rPr>
        <w:t>Pinnaroo</w:t>
      </w:r>
    </w:p>
    <w:p w14:paraId="2FB31124" w14:textId="77777777" w:rsidR="00AF3196" w:rsidRDefault="00F9107A">
      <w:pPr>
        <w:pStyle w:val="ListParagraph"/>
        <w:numPr>
          <w:ilvl w:val="0"/>
          <w:numId w:val="58"/>
        </w:numPr>
        <w:tabs>
          <w:tab w:val="left" w:pos="576"/>
          <w:tab w:val="left" w:pos="577"/>
        </w:tabs>
        <w:spacing w:before="59"/>
        <w:rPr>
          <w:sz w:val="21"/>
        </w:rPr>
      </w:pPr>
      <w:r>
        <w:rPr>
          <w:sz w:val="21"/>
        </w:rPr>
        <w:t>Buloke</w:t>
      </w:r>
      <w:r>
        <w:rPr>
          <w:spacing w:val="-6"/>
          <w:sz w:val="21"/>
        </w:rPr>
        <w:t xml:space="preserve"> </w:t>
      </w:r>
      <w:r>
        <w:rPr>
          <w:spacing w:val="-2"/>
          <w:sz w:val="21"/>
        </w:rPr>
        <w:t>Times</w:t>
      </w:r>
    </w:p>
    <w:p w14:paraId="03A553A5" w14:textId="77777777" w:rsidR="00AF3196" w:rsidRDefault="00F9107A">
      <w:pPr>
        <w:pStyle w:val="ListParagraph"/>
        <w:numPr>
          <w:ilvl w:val="0"/>
          <w:numId w:val="58"/>
        </w:numPr>
        <w:tabs>
          <w:tab w:val="left" w:pos="576"/>
          <w:tab w:val="left" w:pos="577"/>
        </w:tabs>
        <w:spacing w:before="64"/>
        <w:rPr>
          <w:sz w:val="21"/>
        </w:rPr>
      </w:pPr>
      <w:r>
        <w:rPr>
          <w:sz w:val="21"/>
        </w:rPr>
        <w:t>Casterton</w:t>
      </w:r>
      <w:r>
        <w:rPr>
          <w:spacing w:val="-9"/>
          <w:sz w:val="21"/>
        </w:rPr>
        <w:t xml:space="preserve"> </w:t>
      </w:r>
      <w:r>
        <w:rPr>
          <w:spacing w:val="-4"/>
          <w:sz w:val="21"/>
        </w:rPr>
        <w:t>News</w:t>
      </w:r>
    </w:p>
    <w:p w14:paraId="788691F1" w14:textId="77777777" w:rsidR="00AF3196" w:rsidRDefault="00AF3196">
      <w:pPr>
        <w:rPr>
          <w:sz w:val="21"/>
        </w:rPr>
        <w:sectPr w:rsidR="00AF3196">
          <w:pgSz w:w="11900" w:h="16840"/>
          <w:pgMar w:top="1340" w:right="400" w:bottom="660" w:left="1220" w:header="764" w:footer="474" w:gutter="0"/>
          <w:cols w:space="720"/>
        </w:sectPr>
      </w:pPr>
    </w:p>
    <w:p w14:paraId="5D99C2CF" w14:textId="77777777" w:rsidR="00AF3196" w:rsidRDefault="00F9107A">
      <w:pPr>
        <w:pStyle w:val="ListParagraph"/>
        <w:numPr>
          <w:ilvl w:val="0"/>
          <w:numId w:val="58"/>
        </w:numPr>
        <w:tabs>
          <w:tab w:val="left" w:pos="576"/>
          <w:tab w:val="left" w:pos="577"/>
        </w:tabs>
        <w:spacing w:before="162"/>
        <w:rPr>
          <w:sz w:val="21"/>
        </w:rPr>
      </w:pPr>
      <w:r>
        <w:rPr>
          <w:sz w:val="21"/>
        </w:rPr>
        <w:lastRenderedPageBreak/>
        <w:t>Dimboola</w:t>
      </w:r>
      <w:r>
        <w:rPr>
          <w:spacing w:val="-8"/>
          <w:sz w:val="21"/>
        </w:rPr>
        <w:t xml:space="preserve"> </w:t>
      </w:r>
      <w:r>
        <w:rPr>
          <w:spacing w:val="-2"/>
          <w:sz w:val="21"/>
        </w:rPr>
        <w:t>Banner</w:t>
      </w:r>
    </w:p>
    <w:p w14:paraId="6ED36D91" w14:textId="77777777" w:rsidR="00AF3196" w:rsidRDefault="00F9107A">
      <w:pPr>
        <w:pStyle w:val="ListParagraph"/>
        <w:numPr>
          <w:ilvl w:val="0"/>
          <w:numId w:val="58"/>
        </w:numPr>
        <w:tabs>
          <w:tab w:val="left" w:pos="576"/>
          <w:tab w:val="left" w:pos="577"/>
        </w:tabs>
        <w:spacing w:before="63"/>
        <w:rPr>
          <w:sz w:val="21"/>
        </w:rPr>
      </w:pPr>
      <w:r>
        <w:rPr>
          <w:sz w:val="21"/>
        </w:rPr>
        <w:t>Dimboola</w:t>
      </w:r>
      <w:r>
        <w:rPr>
          <w:spacing w:val="-8"/>
          <w:sz w:val="21"/>
        </w:rPr>
        <w:t xml:space="preserve"> </w:t>
      </w:r>
      <w:r>
        <w:rPr>
          <w:spacing w:val="-2"/>
          <w:sz w:val="21"/>
        </w:rPr>
        <w:t>Courier</w:t>
      </w:r>
    </w:p>
    <w:p w14:paraId="401F42DF" w14:textId="77777777" w:rsidR="00AF3196" w:rsidRDefault="00F9107A">
      <w:pPr>
        <w:pStyle w:val="ListParagraph"/>
        <w:numPr>
          <w:ilvl w:val="0"/>
          <w:numId w:val="58"/>
        </w:numPr>
        <w:tabs>
          <w:tab w:val="left" w:pos="576"/>
          <w:tab w:val="left" w:pos="577"/>
        </w:tabs>
        <w:spacing w:before="59"/>
        <w:rPr>
          <w:sz w:val="21"/>
        </w:rPr>
      </w:pPr>
      <w:r>
        <w:rPr>
          <w:sz w:val="21"/>
        </w:rPr>
        <w:t>Gannawarra</w:t>
      </w:r>
      <w:r>
        <w:rPr>
          <w:spacing w:val="-9"/>
          <w:sz w:val="21"/>
        </w:rPr>
        <w:t xml:space="preserve"> </w:t>
      </w:r>
      <w:r>
        <w:rPr>
          <w:sz w:val="21"/>
        </w:rPr>
        <w:t>Times</w:t>
      </w:r>
      <w:r>
        <w:rPr>
          <w:spacing w:val="-7"/>
          <w:sz w:val="21"/>
        </w:rPr>
        <w:t xml:space="preserve"> </w:t>
      </w:r>
      <w:r>
        <w:rPr>
          <w:sz w:val="21"/>
        </w:rPr>
        <w:t>(Formerly</w:t>
      </w:r>
      <w:r>
        <w:rPr>
          <w:spacing w:val="-6"/>
          <w:sz w:val="21"/>
        </w:rPr>
        <w:t xml:space="preserve"> </w:t>
      </w:r>
      <w:r>
        <w:rPr>
          <w:sz w:val="21"/>
        </w:rPr>
        <w:t>Northern</w:t>
      </w:r>
      <w:r>
        <w:rPr>
          <w:spacing w:val="-7"/>
          <w:sz w:val="21"/>
        </w:rPr>
        <w:t xml:space="preserve"> </w:t>
      </w:r>
      <w:r>
        <w:rPr>
          <w:sz w:val="21"/>
        </w:rPr>
        <w:t>Times</w:t>
      </w:r>
      <w:r>
        <w:rPr>
          <w:spacing w:val="-6"/>
          <w:sz w:val="21"/>
        </w:rPr>
        <w:t xml:space="preserve"> </w:t>
      </w:r>
      <w:r>
        <w:rPr>
          <w:sz w:val="21"/>
        </w:rPr>
        <w:t>and</w:t>
      </w:r>
      <w:r>
        <w:rPr>
          <w:spacing w:val="-7"/>
          <w:sz w:val="21"/>
        </w:rPr>
        <w:t xml:space="preserve"> </w:t>
      </w:r>
      <w:r>
        <w:rPr>
          <w:sz w:val="21"/>
        </w:rPr>
        <w:t>Cohuna</w:t>
      </w:r>
      <w:r>
        <w:rPr>
          <w:spacing w:val="-6"/>
          <w:sz w:val="21"/>
        </w:rPr>
        <w:t xml:space="preserve"> </w:t>
      </w:r>
      <w:r>
        <w:rPr>
          <w:spacing w:val="-2"/>
          <w:sz w:val="21"/>
        </w:rPr>
        <w:t>Times)</w:t>
      </w:r>
    </w:p>
    <w:p w14:paraId="0A552DC5" w14:textId="77777777" w:rsidR="00AF3196" w:rsidRDefault="00F9107A">
      <w:pPr>
        <w:pStyle w:val="ListParagraph"/>
        <w:numPr>
          <w:ilvl w:val="0"/>
          <w:numId w:val="58"/>
        </w:numPr>
        <w:tabs>
          <w:tab w:val="left" w:pos="576"/>
          <w:tab w:val="left" w:pos="577"/>
        </w:tabs>
        <w:spacing w:before="59"/>
        <w:rPr>
          <w:sz w:val="21"/>
        </w:rPr>
      </w:pPr>
      <w:r>
        <w:rPr>
          <w:sz w:val="21"/>
        </w:rPr>
        <w:t>Goroke</w:t>
      </w:r>
      <w:r>
        <w:rPr>
          <w:spacing w:val="-5"/>
          <w:sz w:val="21"/>
        </w:rPr>
        <w:t xml:space="preserve"> </w:t>
      </w:r>
      <w:r>
        <w:rPr>
          <w:sz w:val="21"/>
        </w:rPr>
        <w:t>Free</w:t>
      </w:r>
      <w:r>
        <w:rPr>
          <w:spacing w:val="-5"/>
          <w:sz w:val="21"/>
        </w:rPr>
        <w:t xml:space="preserve"> </w:t>
      </w:r>
      <w:r>
        <w:rPr>
          <w:spacing w:val="-2"/>
          <w:sz w:val="21"/>
        </w:rPr>
        <w:t>Press</w:t>
      </w:r>
    </w:p>
    <w:p w14:paraId="00C9A05C" w14:textId="77777777" w:rsidR="00AF3196" w:rsidRDefault="00F9107A">
      <w:pPr>
        <w:pStyle w:val="ListParagraph"/>
        <w:numPr>
          <w:ilvl w:val="0"/>
          <w:numId w:val="58"/>
        </w:numPr>
        <w:tabs>
          <w:tab w:val="left" w:pos="576"/>
          <w:tab w:val="left" w:pos="577"/>
        </w:tabs>
        <w:spacing w:before="59"/>
        <w:rPr>
          <w:sz w:val="21"/>
        </w:rPr>
      </w:pPr>
      <w:r>
        <w:rPr>
          <w:sz w:val="21"/>
        </w:rPr>
        <w:t>Hamilton</w:t>
      </w:r>
      <w:r>
        <w:rPr>
          <w:spacing w:val="-8"/>
          <w:sz w:val="21"/>
        </w:rPr>
        <w:t xml:space="preserve"> </w:t>
      </w:r>
      <w:r>
        <w:rPr>
          <w:spacing w:val="-2"/>
          <w:sz w:val="21"/>
        </w:rPr>
        <w:t>Spectator</w:t>
      </w:r>
    </w:p>
    <w:p w14:paraId="521988F7" w14:textId="77777777" w:rsidR="00AF3196" w:rsidRDefault="00F9107A">
      <w:pPr>
        <w:pStyle w:val="ListParagraph"/>
        <w:numPr>
          <w:ilvl w:val="0"/>
          <w:numId w:val="58"/>
        </w:numPr>
        <w:tabs>
          <w:tab w:val="left" w:pos="576"/>
          <w:tab w:val="left" w:pos="577"/>
        </w:tabs>
        <w:spacing w:before="59"/>
        <w:rPr>
          <w:sz w:val="21"/>
        </w:rPr>
      </w:pPr>
      <w:r>
        <w:rPr>
          <w:sz w:val="21"/>
        </w:rPr>
        <w:t>Hopetoun</w:t>
      </w:r>
      <w:r>
        <w:rPr>
          <w:spacing w:val="-8"/>
          <w:sz w:val="21"/>
        </w:rPr>
        <w:t xml:space="preserve"> </w:t>
      </w:r>
      <w:r>
        <w:rPr>
          <w:spacing w:val="-2"/>
          <w:sz w:val="21"/>
        </w:rPr>
        <w:t>Courier</w:t>
      </w:r>
    </w:p>
    <w:p w14:paraId="38A857A1" w14:textId="77777777" w:rsidR="00AF3196" w:rsidRDefault="00F9107A">
      <w:pPr>
        <w:pStyle w:val="ListParagraph"/>
        <w:numPr>
          <w:ilvl w:val="0"/>
          <w:numId w:val="58"/>
        </w:numPr>
        <w:tabs>
          <w:tab w:val="left" w:pos="576"/>
          <w:tab w:val="left" w:pos="577"/>
        </w:tabs>
        <w:spacing w:before="64"/>
        <w:rPr>
          <w:sz w:val="21"/>
        </w:rPr>
      </w:pPr>
      <w:r>
        <w:rPr>
          <w:sz w:val="21"/>
        </w:rPr>
        <w:t>Horsham</w:t>
      </w:r>
      <w:r>
        <w:rPr>
          <w:spacing w:val="-7"/>
          <w:sz w:val="21"/>
        </w:rPr>
        <w:t xml:space="preserve"> </w:t>
      </w:r>
      <w:r>
        <w:rPr>
          <w:spacing w:val="-2"/>
          <w:sz w:val="21"/>
        </w:rPr>
        <w:t>Times</w:t>
      </w:r>
    </w:p>
    <w:p w14:paraId="2D369002" w14:textId="77777777" w:rsidR="00AF3196" w:rsidRDefault="00F9107A">
      <w:pPr>
        <w:pStyle w:val="ListParagraph"/>
        <w:numPr>
          <w:ilvl w:val="0"/>
          <w:numId w:val="58"/>
        </w:numPr>
        <w:tabs>
          <w:tab w:val="left" w:pos="576"/>
          <w:tab w:val="left" w:pos="577"/>
        </w:tabs>
        <w:spacing w:before="58"/>
        <w:rPr>
          <w:sz w:val="21"/>
        </w:rPr>
      </w:pPr>
      <w:r>
        <w:rPr>
          <w:sz w:val="21"/>
        </w:rPr>
        <w:t>Horsham</w:t>
      </w:r>
      <w:r>
        <w:rPr>
          <w:spacing w:val="-9"/>
          <w:sz w:val="21"/>
        </w:rPr>
        <w:t xml:space="preserve"> </w:t>
      </w:r>
      <w:r>
        <w:rPr>
          <w:sz w:val="21"/>
        </w:rPr>
        <w:t>Visitors’</w:t>
      </w:r>
      <w:r>
        <w:rPr>
          <w:spacing w:val="-9"/>
          <w:sz w:val="21"/>
        </w:rPr>
        <w:t xml:space="preserve"> </w:t>
      </w:r>
      <w:r>
        <w:rPr>
          <w:sz w:val="21"/>
        </w:rPr>
        <w:t>Information</w:t>
      </w:r>
      <w:r>
        <w:rPr>
          <w:spacing w:val="-9"/>
          <w:sz w:val="21"/>
        </w:rPr>
        <w:t xml:space="preserve"> </w:t>
      </w:r>
      <w:r>
        <w:rPr>
          <w:spacing w:val="-2"/>
          <w:sz w:val="21"/>
        </w:rPr>
        <w:t>Centre</w:t>
      </w:r>
    </w:p>
    <w:p w14:paraId="213F725F" w14:textId="77777777" w:rsidR="00AF3196" w:rsidRDefault="00F9107A">
      <w:pPr>
        <w:pStyle w:val="ListParagraph"/>
        <w:numPr>
          <w:ilvl w:val="0"/>
          <w:numId w:val="58"/>
        </w:numPr>
        <w:tabs>
          <w:tab w:val="left" w:pos="576"/>
          <w:tab w:val="left" w:pos="577"/>
        </w:tabs>
        <w:spacing w:before="59"/>
        <w:rPr>
          <w:sz w:val="21"/>
        </w:rPr>
      </w:pPr>
      <w:r>
        <w:rPr>
          <w:sz w:val="21"/>
        </w:rPr>
        <w:t>Kaniva</w:t>
      </w:r>
      <w:r>
        <w:rPr>
          <w:spacing w:val="-6"/>
          <w:sz w:val="21"/>
        </w:rPr>
        <w:t xml:space="preserve"> </w:t>
      </w:r>
      <w:r>
        <w:rPr>
          <w:spacing w:val="-2"/>
          <w:sz w:val="21"/>
        </w:rPr>
        <w:t>Times</w:t>
      </w:r>
    </w:p>
    <w:p w14:paraId="1A137198" w14:textId="77777777" w:rsidR="00AF3196" w:rsidRDefault="00F9107A">
      <w:pPr>
        <w:pStyle w:val="ListParagraph"/>
        <w:numPr>
          <w:ilvl w:val="0"/>
          <w:numId w:val="58"/>
        </w:numPr>
        <w:tabs>
          <w:tab w:val="left" w:pos="576"/>
          <w:tab w:val="left" w:pos="577"/>
        </w:tabs>
        <w:spacing w:before="59"/>
        <w:rPr>
          <w:sz w:val="21"/>
        </w:rPr>
      </w:pPr>
      <w:r>
        <w:rPr>
          <w:sz w:val="21"/>
        </w:rPr>
        <w:t>KHA</w:t>
      </w:r>
      <w:r>
        <w:rPr>
          <w:spacing w:val="-3"/>
          <w:sz w:val="21"/>
        </w:rPr>
        <w:t xml:space="preserve"> </w:t>
      </w:r>
      <w:r>
        <w:rPr>
          <w:spacing w:val="-2"/>
          <w:sz w:val="21"/>
        </w:rPr>
        <w:t>Publishing</w:t>
      </w:r>
    </w:p>
    <w:p w14:paraId="76F987D7" w14:textId="77777777" w:rsidR="00AF3196" w:rsidRDefault="00F9107A">
      <w:pPr>
        <w:pStyle w:val="ListParagraph"/>
        <w:numPr>
          <w:ilvl w:val="0"/>
          <w:numId w:val="58"/>
        </w:numPr>
        <w:tabs>
          <w:tab w:val="left" w:pos="576"/>
          <w:tab w:val="left" w:pos="577"/>
        </w:tabs>
        <w:spacing w:before="64"/>
        <w:rPr>
          <w:sz w:val="21"/>
        </w:rPr>
      </w:pPr>
      <w:r>
        <w:rPr>
          <w:sz w:val="21"/>
        </w:rPr>
        <w:t>Mildura</w:t>
      </w:r>
      <w:r>
        <w:rPr>
          <w:spacing w:val="-10"/>
          <w:sz w:val="21"/>
        </w:rPr>
        <w:t xml:space="preserve"> </w:t>
      </w:r>
      <w:r>
        <w:rPr>
          <w:sz w:val="21"/>
        </w:rPr>
        <w:t>News</w:t>
      </w:r>
      <w:r>
        <w:rPr>
          <w:spacing w:val="-7"/>
          <w:sz w:val="21"/>
        </w:rPr>
        <w:t xml:space="preserve"> </w:t>
      </w:r>
      <w:r>
        <w:rPr>
          <w:sz w:val="21"/>
        </w:rPr>
        <w:t>(media</w:t>
      </w:r>
      <w:r>
        <w:rPr>
          <w:spacing w:val="-7"/>
          <w:sz w:val="21"/>
        </w:rPr>
        <w:t xml:space="preserve"> </w:t>
      </w:r>
      <w:r>
        <w:rPr>
          <w:sz w:val="21"/>
        </w:rPr>
        <w:t>releases</w:t>
      </w:r>
      <w:r>
        <w:rPr>
          <w:spacing w:val="-8"/>
          <w:sz w:val="21"/>
        </w:rPr>
        <w:t xml:space="preserve"> </w:t>
      </w:r>
      <w:r>
        <w:rPr>
          <w:sz w:val="21"/>
        </w:rPr>
        <w:t>applicable</w:t>
      </w:r>
      <w:r>
        <w:rPr>
          <w:spacing w:val="-7"/>
          <w:sz w:val="21"/>
        </w:rPr>
        <w:t xml:space="preserve"> </w:t>
      </w:r>
      <w:r>
        <w:rPr>
          <w:sz w:val="21"/>
        </w:rPr>
        <w:t>to</w:t>
      </w:r>
      <w:r>
        <w:rPr>
          <w:spacing w:val="-7"/>
          <w:sz w:val="21"/>
        </w:rPr>
        <w:t xml:space="preserve"> </w:t>
      </w:r>
      <w:r>
        <w:rPr>
          <w:sz w:val="21"/>
        </w:rPr>
        <w:t>Ouyen-</w:t>
      </w:r>
      <w:r>
        <w:rPr>
          <w:spacing w:val="-2"/>
          <w:sz w:val="21"/>
        </w:rPr>
        <w:t>Mildura)</w:t>
      </w:r>
    </w:p>
    <w:p w14:paraId="5DDD4913" w14:textId="77777777" w:rsidR="00AF3196" w:rsidRDefault="00F9107A">
      <w:pPr>
        <w:pStyle w:val="ListParagraph"/>
        <w:numPr>
          <w:ilvl w:val="0"/>
          <w:numId w:val="58"/>
        </w:numPr>
        <w:tabs>
          <w:tab w:val="left" w:pos="576"/>
          <w:tab w:val="left" w:pos="577"/>
        </w:tabs>
        <w:spacing w:before="59"/>
        <w:rPr>
          <w:sz w:val="21"/>
        </w:rPr>
      </w:pPr>
      <w:r>
        <w:rPr>
          <w:sz w:val="21"/>
        </w:rPr>
        <w:t>Murtoa</w:t>
      </w:r>
      <w:r>
        <w:rPr>
          <w:spacing w:val="-6"/>
          <w:sz w:val="21"/>
        </w:rPr>
        <w:t xml:space="preserve"> </w:t>
      </w:r>
      <w:r>
        <w:rPr>
          <w:sz w:val="21"/>
        </w:rPr>
        <w:t>and</w:t>
      </w:r>
      <w:r>
        <w:rPr>
          <w:spacing w:val="-6"/>
          <w:sz w:val="21"/>
        </w:rPr>
        <w:t xml:space="preserve"> </w:t>
      </w:r>
      <w:r>
        <w:rPr>
          <w:sz w:val="21"/>
        </w:rPr>
        <w:t>District</w:t>
      </w:r>
      <w:r>
        <w:rPr>
          <w:spacing w:val="-6"/>
          <w:sz w:val="21"/>
        </w:rPr>
        <w:t xml:space="preserve"> </w:t>
      </w:r>
      <w:r>
        <w:rPr>
          <w:spacing w:val="-2"/>
          <w:sz w:val="21"/>
        </w:rPr>
        <w:t>Advertiser</w:t>
      </w:r>
    </w:p>
    <w:p w14:paraId="0D49556B" w14:textId="77777777" w:rsidR="00AF3196" w:rsidRDefault="00F9107A">
      <w:pPr>
        <w:pStyle w:val="ListParagraph"/>
        <w:numPr>
          <w:ilvl w:val="0"/>
          <w:numId w:val="58"/>
        </w:numPr>
        <w:tabs>
          <w:tab w:val="left" w:pos="576"/>
          <w:tab w:val="left" w:pos="577"/>
        </w:tabs>
        <w:spacing w:before="59"/>
        <w:rPr>
          <w:sz w:val="21"/>
        </w:rPr>
      </w:pPr>
      <w:r>
        <w:rPr>
          <w:sz w:val="21"/>
        </w:rPr>
        <w:t>Naracoorte</w:t>
      </w:r>
      <w:r>
        <w:rPr>
          <w:spacing w:val="-11"/>
          <w:sz w:val="21"/>
        </w:rPr>
        <w:t xml:space="preserve"> </w:t>
      </w:r>
      <w:r>
        <w:rPr>
          <w:sz w:val="21"/>
        </w:rPr>
        <w:t>Community</w:t>
      </w:r>
      <w:r>
        <w:rPr>
          <w:spacing w:val="-10"/>
          <w:sz w:val="21"/>
        </w:rPr>
        <w:t xml:space="preserve"> </w:t>
      </w:r>
      <w:r>
        <w:rPr>
          <w:spacing w:val="-4"/>
          <w:sz w:val="21"/>
        </w:rPr>
        <w:t>News</w:t>
      </w:r>
    </w:p>
    <w:p w14:paraId="515E927B" w14:textId="77777777" w:rsidR="00AF3196" w:rsidRDefault="00F9107A">
      <w:pPr>
        <w:pStyle w:val="ListParagraph"/>
        <w:numPr>
          <w:ilvl w:val="0"/>
          <w:numId w:val="58"/>
        </w:numPr>
        <w:tabs>
          <w:tab w:val="left" w:pos="576"/>
          <w:tab w:val="left" w:pos="577"/>
        </w:tabs>
        <w:spacing w:before="59"/>
        <w:rPr>
          <w:sz w:val="21"/>
        </w:rPr>
      </w:pPr>
      <w:r>
        <w:rPr>
          <w:sz w:val="21"/>
        </w:rPr>
        <w:t>Nhill</w:t>
      </w:r>
      <w:r>
        <w:rPr>
          <w:spacing w:val="-5"/>
          <w:sz w:val="21"/>
        </w:rPr>
        <w:t xml:space="preserve"> </w:t>
      </w:r>
      <w:r>
        <w:rPr>
          <w:sz w:val="21"/>
        </w:rPr>
        <w:t>Free</w:t>
      </w:r>
      <w:r>
        <w:rPr>
          <w:spacing w:val="-5"/>
          <w:sz w:val="21"/>
        </w:rPr>
        <w:t xml:space="preserve"> </w:t>
      </w:r>
      <w:r>
        <w:rPr>
          <w:sz w:val="21"/>
        </w:rPr>
        <w:t>Press</w:t>
      </w:r>
      <w:r>
        <w:rPr>
          <w:spacing w:val="-4"/>
          <w:sz w:val="21"/>
        </w:rPr>
        <w:t xml:space="preserve"> </w:t>
      </w:r>
      <w:r>
        <w:rPr>
          <w:spacing w:val="-2"/>
          <w:sz w:val="21"/>
        </w:rPr>
        <w:t>(Nhill)</w:t>
      </w:r>
    </w:p>
    <w:p w14:paraId="342663C2" w14:textId="77777777" w:rsidR="00AF3196" w:rsidRDefault="00F9107A">
      <w:pPr>
        <w:pStyle w:val="ListParagraph"/>
        <w:numPr>
          <w:ilvl w:val="0"/>
          <w:numId w:val="58"/>
        </w:numPr>
        <w:tabs>
          <w:tab w:val="left" w:pos="576"/>
          <w:tab w:val="left" w:pos="577"/>
        </w:tabs>
        <w:spacing w:before="63"/>
        <w:rPr>
          <w:sz w:val="21"/>
        </w:rPr>
      </w:pPr>
      <w:r>
        <w:rPr>
          <w:sz w:val="21"/>
        </w:rPr>
        <w:t>North</w:t>
      </w:r>
      <w:r>
        <w:rPr>
          <w:spacing w:val="-6"/>
          <w:sz w:val="21"/>
        </w:rPr>
        <w:t xml:space="preserve"> </w:t>
      </w:r>
      <w:r>
        <w:rPr>
          <w:sz w:val="21"/>
        </w:rPr>
        <w:t>Central</w:t>
      </w:r>
      <w:r>
        <w:rPr>
          <w:spacing w:val="-6"/>
          <w:sz w:val="21"/>
        </w:rPr>
        <w:t xml:space="preserve"> </w:t>
      </w:r>
      <w:r>
        <w:rPr>
          <w:spacing w:val="-4"/>
          <w:sz w:val="21"/>
        </w:rPr>
        <w:t>News</w:t>
      </w:r>
    </w:p>
    <w:p w14:paraId="3FCDD29B" w14:textId="77777777" w:rsidR="00AF3196" w:rsidRDefault="00F9107A">
      <w:pPr>
        <w:pStyle w:val="ListParagraph"/>
        <w:numPr>
          <w:ilvl w:val="0"/>
          <w:numId w:val="58"/>
        </w:numPr>
        <w:tabs>
          <w:tab w:val="left" w:pos="576"/>
          <w:tab w:val="left" w:pos="577"/>
        </w:tabs>
        <w:spacing w:before="59"/>
        <w:rPr>
          <w:sz w:val="21"/>
        </w:rPr>
      </w:pPr>
      <w:r>
        <w:rPr>
          <w:sz w:val="21"/>
        </w:rPr>
        <w:t>North</w:t>
      </w:r>
      <w:r>
        <w:rPr>
          <w:spacing w:val="-5"/>
          <w:sz w:val="21"/>
        </w:rPr>
        <w:t xml:space="preserve"> </w:t>
      </w:r>
      <w:r>
        <w:rPr>
          <w:sz w:val="21"/>
        </w:rPr>
        <w:t>West</w:t>
      </w:r>
      <w:r>
        <w:rPr>
          <w:spacing w:val="-4"/>
          <w:sz w:val="21"/>
        </w:rPr>
        <w:t xml:space="preserve"> </w:t>
      </w:r>
      <w:r>
        <w:rPr>
          <w:sz w:val="21"/>
        </w:rPr>
        <w:t>Express</w:t>
      </w:r>
      <w:r>
        <w:rPr>
          <w:spacing w:val="-5"/>
          <w:sz w:val="21"/>
        </w:rPr>
        <w:t xml:space="preserve"> </w:t>
      </w:r>
      <w:r>
        <w:rPr>
          <w:sz w:val="21"/>
        </w:rPr>
        <w:t>-</w:t>
      </w:r>
      <w:r>
        <w:rPr>
          <w:spacing w:val="-4"/>
          <w:sz w:val="21"/>
        </w:rPr>
        <w:t xml:space="preserve"> </w:t>
      </w:r>
      <w:r>
        <w:rPr>
          <w:spacing w:val="-2"/>
          <w:sz w:val="21"/>
        </w:rPr>
        <w:t>Ouyen</w:t>
      </w:r>
    </w:p>
    <w:p w14:paraId="561568F0" w14:textId="77777777" w:rsidR="00AF3196" w:rsidRDefault="00F9107A">
      <w:pPr>
        <w:pStyle w:val="ListParagraph"/>
        <w:numPr>
          <w:ilvl w:val="0"/>
          <w:numId w:val="58"/>
        </w:numPr>
        <w:tabs>
          <w:tab w:val="left" w:pos="576"/>
          <w:tab w:val="left" w:pos="577"/>
        </w:tabs>
        <w:spacing w:before="59"/>
        <w:rPr>
          <w:sz w:val="21"/>
        </w:rPr>
      </w:pPr>
      <w:r>
        <w:rPr>
          <w:sz w:val="21"/>
        </w:rPr>
        <w:t>North</w:t>
      </w:r>
      <w:r>
        <w:rPr>
          <w:spacing w:val="-5"/>
          <w:sz w:val="21"/>
        </w:rPr>
        <w:t xml:space="preserve"> </w:t>
      </w:r>
      <w:r>
        <w:rPr>
          <w:sz w:val="21"/>
        </w:rPr>
        <w:t>West</w:t>
      </w:r>
      <w:r>
        <w:rPr>
          <w:spacing w:val="-5"/>
          <w:sz w:val="21"/>
        </w:rPr>
        <w:t xml:space="preserve"> </w:t>
      </w:r>
      <w:r>
        <w:rPr>
          <w:sz w:val="21"/>
        </w:rPr>
        <w:t>Express</w:t>
      </w:r>
      <w:r>
        <w:rPr>
          <w:spacing w:val="-5"/>
          <w:sz w:val="21"/>
        </w:rPr>
        <w:t xml:space="preserve"> </w:t>
      </w:r>
      <w:r>
        <w:rPr>
          <w:sz w:val="21"/>
        </w:rPr>
        <w:t>/</w:t>
      </w:r>
      <w:r>
        <w:rPr>
          <w:spacing w:val="-5"/>
          <w:sz w:val="21"/>
        </w:rPr>
        <w:t xml:space="preserve"> </w:t>
      </w:r>
      <w:r>
        <w:rPr>
          <w:sz w:val="21"/>
        </w:rPr>
        <w:t>Times</w:t>
      </w:r>
      <w:r>
        <w:rPr>
          <w:spacing w:val="-4"/>
          <w:sz w:val="21"/>
        </w:rPr>
        <w:t xml:space="preserve"> </w:t>
      </w:r>
      <w:r>
        <w:rPr>
          <w:spacing w:val="-2"/>
          <w:sz w:val="21"/>
        </w:rPr>
        <w:t>Ensign</w:t>
      </w:r>
    </w:p>
    <w:p w14:paraId="0E6796DB" w14:textId="77777777" w:rsidR="00AF3196" w:rsidRDefault="00F9107A">
      <w:pPr>
        <w:pStyle w:val="ListParagraph"/>
        <w:numPr>
          <w:ilvl w:val="0"/>
          <w:numId w:val="58"/>
        </w:numPr>
        <w:tabs>
          <w:tab w:val="left" w:pos="576"/>
          <w:tab w:val="left" w:pos="577"/>
        </w:tabs>
        <w:spacing w:before="59"/>
        <w:rPr>
          <w:sz w:val="21"/>
        </w:rPr>
      </w:pPr>
      <w:r>
        <w:rPr>
          <w:sz w:val="21"/>
        </w:rPr>
        <w:t>Rainbow</w:t>
      </w:r>
      <w:r>
        <w:rPr>
          <w:spacing w:val="-7"/>
          <w:sz w:val="21"/>
        </w:rPr>
        <w:t xml:space="preserve"> </w:t>
      </w:r>
      <w:r>
        <w:rPr>
          <w:spacing w:val="-2"/>
          <w:sz w:val="21"/>
        </w:rPr>
        <w:t>Argus</w:t>
      </w:r>
    </w:p>
    <w:p w14:paraId="371316F7" w14:textId="77777777" w:rsidR="00AF3196" w:rsidRDefault="00F9107A">
      <w:pPr>
        <w:pStyle w:val="ListParagraph"/>
        <w:numPr>
          <w:ilvl w:val="0"/>
          <w:numId w:val="58"/>
        </w:numPr>
        <w:tabs>
          <w:tab w:val="left" w:pos="576"/>
          <w:tab w:val="left" w:pos="577"/>
        </w:tabs>
        <w:spacing w:before="63"/>
        <w:rPr>
          <w:sz w:val="21"/>
        </w:rPr>
      </w:pPr>
      <w:r>
        <w:rPr>
          <w:sz w:val="21"/>
        </w:rPr>
        <w:t>Rupanyup</w:t>
      </w:r>
      <w:r>
        <w:rPr>
          <w:spacing w:val="-7"/>
          <w:sz w:val="21"/>
        </w:rPr>
        <w:t xml:space="preserve"> </w:t>
      </w:r>
      <w:r>
        <w:rPr>
          <w:sz w:val="21"/>
        </w:rPr>
        <w:t>Lions</w:t>
      </w:r>
      <w:r>
        <w:rPr>
          <w:spacing w:val="-6"/>
          <w:sz w:val="21"/>
        </w:rPr>
        <w:t xml:space="preserve"> </w:t>
      </w:r>
      <w:r>
        <w:rPr>
          <w:spacing w:val="-4"/>
          <w:sz w:val="21"/>
        </w:rPr>
        <w:t>News</w:t>
      </w:r>
    </w:p>
    <w:p w14:paraId="7264DF8A" w14:textId="77777777" w:rsidR="00AF3196" w:rsidRDefault="00F9107A">
      <w:pPr>
        <w:pStyle w:val="ListParagraph"/>
        <w:numPr>
          <w:ilvl w:val="0"/>
          <w:numId w:val="58"/>
        </w:numPr>
        <w:tabs>
          <w:tab w:val="left" w:pos="576"/>
          <w:tab w:val="left" w:pos="577"/>
        </w:tabs>
        <w:spacing w:before="59"/>
        <w:rPr>
          <w:sz w:val="21"/>
        </w:rPr>
      </w:pPr>
      <w:r>
        <w:rPr>
          <w:sz w:val="21"/>
        </w:rPr>
        <w:t>Southern</w:t>
      </w:r>
      <w:r>
        <w:rPr>
          <w:spacing w:val="-9"/>
          <w:sz w:val="21"/>
        </w:rPr>
        <w:t xml:space="preserve"> </w:t>
      </w:r>
      <w:r>
        <w:rPr>
          <w:sz w:val="21"/>
        </w:rPr>
        <w:t>Cross</w:t>
      </w:r>
      <w:r>
        <w:rPr>
          <w:spacing w:val="-6"/>
          <w:sz w:val="21"/>
        </w:rPr>
        <w:t xml:space="preserve"> </w:t>
      </w:r>
      <w:r>
        <w:rPr>
          <w:spacing w:val="-4"/>
          <w:sz w:val="21"/>
        </w:rPr>
        <w:t>News</w:t>
      </w:r>
    </w:p>
    <w:p w14:paraId="22E09ADC" w14:textId="77777777" w:rsidR="00AF3196" w:rsidRDefault="00F9107A">
      <w:pPr>
        <w:pStyle w:val="ListParagraph"/>
        <w:numPr>
          <w:ilvl w:val="0"/>
          <w:numId w:val="58"/>
        </w:numPr>
        <w:tabs>
          <w:tab w:val="left" w:pos="576"/>
          <w:tab w:val="left" w:pos="577"/>
        </w:tabs>
        <w:spacing w:before="59"/>
        <w:rPr>
          <w:sz w:val="21"/>
        </w:rPr>
      </w:pPr>
      <w:r>
        <w:rPr>
          <w:sz w:val="21"/>
        </w:rPr>
        <w:t>Stawell</w:t>
      </w:r>
      <w:r>
        <w:rPr>
          <w:spacing w:val="-9"/>
          <w:sz w:val="21"/>
        </w:rPr>
        <w:t xml:space="preserve"> </w:t>
      </w:r>
      <w:r>
        <w:rPr>
          <w:spacing w:val="-2"/>
          <w:sz w:val="21"/>
        </w:rPr>
        <w:t>Times</w:t>
      </w:r>
    </w:p>
    <w:p w14:paraId="1DA1A8CA" w14:textId="77777777" w:rsidR="00AF3196" w:rsidRDefault="00F9107A">
      <w:pPr>
        <w:pStyle w:val="ListParagraph"/>
        <w:numPr>
          <w:ilvl w:val="0"/>
          <w:numId w:val="58"/>
        </w:numPr>
        <w:tabs>
          <w:tab w:val="left" w:pos="576"/>
          <w:tab w:val="left" w:pos="577"/>
        </w:tabs>
        <w:spacing w:before="59"/>
        <w:rPr>
          <w:sz w:val="21"/>
        </w:rPr>
      </w:pPr>
      <w:r>
        <w:rPr>
          <w:sz w:val="21"/>
        </w:rPr>
        <w:t>Stock</w:t>
      </w:r>
      <w:r>
        <w:rPr>
          <w:spacing w:val="-4"/>
          <w:sz w:val="21"/>
        </w:rPr>
        <w:t xml:space="preserve"> </w:t>
      </w:r>
      <w:r>
        <w:rPr>
          <w:sz w:val="21"/>
        </w:rPr>
        <w:t>and</w:t>
      </w:r>
      <w:r>
        <w:rPr>
          <w:spacing w:val="-4"/>
          <w:sz w:val="21"/>
        </w:rPr>
        <w:t xml:space="preserve"> Land</w:t>
      </w:r>
    </w:p>
    <w:p w14:paraId="5DD51011" w14:textId="77777777" w:rsidR="00AF3196" w:rsidRDefault="00F9107A">
      <w:pPr>
        <w:pStyle w:val="ListParagraph"/>
        <w:numPr>
          <w:ilvl w:val="0"/>
          <w:numId w:val="58"/>
        </w:numPr>
        <w:tabs>
          <w:tab w:val="left" w:pos="576"/>
          <w:tab w:val="left" w:pos="577"/>
        </w:tabs>
        <w:spacing w:before="59"/>
        <w:rPr>
          <w:sz w:val="21"/>
        </w:rPr>
      </w:pPr>
      <w:r>
        <w:rPr>
          <w:sz w:val="21"/>
        </w:rPr>
        <w:t>Sunraysia</w:t>
      </w:r>
      <w:r>
        <w:rPr>
          <w:spacing w:val="-9"/>
          <w:sz w:val="21"/>
        </w:rPr>
        <w:t xml:space="preserve"> </w:t>
      </w:r>
      <w:r>
        <w:rPr>
          <w:spacing w:val="-2"/>
          <w:sz w:val="21"/>
        </w:rPr>
        <w:t>Daily</w:t>
      </w:r>
    </w:p>
    <w:p w14:paraId="51D64F57" w14:textId="77777777" w:rsidR="00AF3196" w:rsidRDefault="00F9107A">
      <w:pPr>
        <w:pStyle w:val="ListParagraph"/>
        <w:numPr>
          <w:ilvl w:val="0"/>
          <w:numId w:val="58"/>
        </w:numPr>
        <w:tabs>
          <w:tab w:val="left" w:pos="576"/>
          <w:tab w:val="left" w:pos="577"/>
        </w:tabs>
        <w:spacing w:before="64"/>
        <w:rPr>
          <w:sz w:val="21"/>
        </w:rPr>
      </w:pPr>
      <w:r>
        <w:rPr>
          <w:sz w:val="21"/>
        </w:rPr>
        <w:t>Swan</w:t>
      </w:r>
      <w:r>
        <w:rPr>
          <w:spacing w:val="-4"/>
          <w:sz w:val="21"/>
        </w:rPr>
        <w:t xml:space="preserve"> </w:t>
      </w:r>
      <w:r>
        <w:rPr>
          <w:sz w:val="21"/>
        </w:rPr>
        <w:t>Hill</w:t>
      </w:r>
      <w:r>
        <w:rPr>
          <w:spacing w:val="-4"/>
          <w:sz w:val="21"/>
        </w:rPr>
        <w:t xml:space="preserve"> </w:t>
      </w:r>
      <w:r>
        <w:rPr>
          <w:spacing w:val="-2"/>
          <w:sz w:val="21"/>
        </w:rPr>
        <w:t>Guardian</w:t>
      </w:r>
    </w:p>
    <w:p w14:paraId="25AE9D6A" w14:textId="77777777" w:rsidR="00AF3196" w:rsidRDefault="00F9107A">
      <w:pPr>
        <w:pStyle w:val="ListParagraph"/>
        <w:numPr>
          <w:ilvl w:val="0"/>
          <w:numId w:val="58"/>
        </w:numPr>
        <w:tabs>
          <w:tab w:val="left" w:pos="576"/>
          <w:tab w:val="left" w:pos="577"/>
        </w:tabs>
        <w:spacing w:before="59"/>
        <w:rPr>
          <w:sz w:val="21"/>
        </w:rPr>
      </w:pPr>
      <w:r>
        <w:rPr>
          <w:sz w:val="21"/>
        </w:rPr>
        <w:t>The</w:t>
      </w:r>
      <w:r>
        <w:rPr>
          <w:spacing w:val="-5"/>
          <w:sz w:val="21"/>
        </w:rPr>
        <w:t xml:space="preserve"> </w:t>
      </w:r>
      <w:r>
        <w:rPr>
          <w:sz w:val="21"/>
        </w:rPr>
        <w:t>Weekly</w:t>
      </w:r>
      <w:r>
        <w:rPr>
          <w:spacing w:val="-5"/>
          <w:sz w:val="21"/>
        </w:rPr>
        <w:t xml:space="preserve"> </w:t>
      </w:r>
      <w:r>
        <w:rPr>
          <w:spacing w:val="-2"/>
          <w:sz w:val="21"/>
        </w:rPr>
        <w:t>Advertiser</w:t>
      </w:r>
    </w:p>
    <w:p w14:paraId="36D9B90F" w14:textId="77777777" w:rsidR="00AF3196" w:rsidRDefault="00F9107A">
      <w:pPr>
        <w:pStyle w:val="ListParagraph"/>
        <w:numPr>
          <w:ilvl w:val="0"/>
          <w:numId w:val="58"/>
        </w:numPr>
        <w:tabs>
          <w:tab w:val="left" w:pos="576"/>
          <w:tab w:val="left" w:pos="577"/>
        </w:tabs>
        <w:spacing w:before="58"/>
        <w:rPr>
          <w:sz w:val="21"/>
        </w:rPr>
      </w:pPr>
      <w:r>
        <w:rPr>
          <w:sz w:val="21"/>
        </w:rPr>
        <w:t>The</w:t>
      </w:r>
      <w:r>
        <w:rPr>
          <w:spacing w:val="-5"/>
          <w:sz w:val="21"/>
        </w:rPr>
        <w:t xml:space="preserve"> </w:t>
      </w:r>
      <w:r>
        <w:rPr>
          <w:sz w:val="21"/>
        </w:rPr>
        <w:t>Weekly</w:t>
      </w:r>
      <w:r>
        <w:rPr>
          <w:spacing w:val="-5"/>
          <w:sz w:val="21"/>
        </w:rPr>
        <w:t xml:space="preserve"> </w:t>
      </w:r>
      <w:r>
        <w:rPr>
          <w:spacing w:val="-4"/>
          <w:sz w:val="21"/>
        </w:rPr>
        <w:t>Times</w:t>
      </w:r>
    </w:p>
    <w:p w14:paraId="599D4E36" w14:textId="77777777" w:rsidR="00AF3196" w:rsidRDefault="00F9107A">
      <w:pPr>
        <w:pStyle w:val="ListParagraph"/>
        <w:numPr>
          <w:ilvl w:val="0"/>
          <w:numId w:val="58"/>
        </w:numPr>
        <w:tabs>
          <w:tab w:val="left" w:pos="576"/>
          <w:tab w:val="left" w:pos="577"/>
        </w:tabs>
        <w:spacing w:before="59"/>
        <w:rPr>
          <w:sz w:val="21"/>
        </w:rPr>
      </w:pPr>
      <w:r>
        <w:rPr>
          <w:sz w:val="21"/>
        </w:rPr>
        <w:t>Utility</w:t>
      </w:r>
      <w:r>
        <w:rPr>
          <w:spacing w:val="-7"/>
          <w:sz w:val="21"/>
        </w:rPr>
        <w:t xml:space="preserve"> </w:t>
      </w:r>
      <w:r>
        <w:rPr>
          <w:spacing w:val="-2"/>
          <w:sz w:val="21"/>
        </w:rPr>
        <w:t>Magazine</w:t>
      </w:r>
    </w:p>
    <w:p w14:paraId="02CE5EB0" w14:textId="77777777" w:rsidR="00AF3196" w:rsidRDefault="00F9107A">
      <w:pPr>
        <w:pStyle w:val="ListParagraph"/>
        <w:numPr>
          <w:ilvl w:val="0"/>
          <w:numId w:val="58"/>
        </w:numPr>
        <w:tabs>
          <w:tab w:val="left" w:pos="576"/>
          <w:tab w:val="left" w:pos="577"/>
        </w:tabs>
        <w:spacing w:before="64"/>
        <w:rPr>
          <w:sz w:val="21"/>
        </w:rPr>
      </w:pPr>
      <w:r>
        <w:rPr>
          <w:spacing w:val="-2"/>
          <w:sz w:val="21"/>
        </w:rPr>
        <w:t>Warracknabeal</w:t>
      </w:r>
      <w:r>
        <w:rPr>
          <w:spacing w:val="12"/>
          <w:sz w:val="21"/>
        </w:rPr>
        <w:t xml:space="preserve"> </w:t>
      </w:r>
      <w:r>
        <w:rPr>
          <w:spacing w:val="-2"/>
          <w:sz w:val="21"/>
        </w:rPr>
        <w:t>Herald</w:t>
      </w:r>
    </w:p>
    <w:p w14:paraId="42133D16" w14:textId="77777777" w:rsidR="00AF3196" w:rsidRDefault="00F9107A">
      <w:pPr>
        <w:pStyle w:val="ListParagraph"/>
        <w:numPr>
          <w:ilvl w:val="0"/>
          <w:numId w:val="58"/>
        </w:numPr>
        <w:tabs>
          <w:tab w:val="left" w:pos="576"/>
          <w:tab w:val="left" w:pos="577"/>
        </w:tabs>
        <w:spacing w:before="59"/>
        <w:rPr>
          <w:sz w:val="21"/>
        </w:rPr>
      </w:pPr>
      <w:r>
        <w:rPr>
          <w:sz w:val="21"/>
        </w:rPr>
        <w:t>West</w:t>
      </w:r>
      <w:r>
        <w:rPr>
          <w:spacing w:val="-7"/>
          <w:sz w:val="21"/>
        </w:rPr>
        <w:t xml:space="preserve"> </w:t>
      </w:r>
      <w:r>
        <w:rPr>
          <w:sz w:val="21"/>
        </w:rPr>
        <w:t>Wimmera</w:t>
      </w:r>
      <w:r>
        <w:rPr>
          <w:spacing w:val="-6"/>
          <w:sz w:val="21"/>
        </w:rPr>
        <w:t xml:space="preserve"> </w:t>
      </w:r>
      <w:r>
        <w:rPr>
          <w:spacing w:val="-2"/>
          <w:sz w:val="21"/>
        </w:rPr>
        <w:t>Advocate</w:t>
      </w:r>
    </w:p>
    <w:p w14:paraId="771B42D8" w14:textId="77777777" w:rsidR="00AF3196" w:rsidRDefault="00F9107A">
      <w:pPr>
        <w:pStyle w:val="ListParagraph"/>
        <w:numPr>
          <w:ilvl w:val="0"/>
          <w:numId w:val="58"/>
        </w:numPr>
        <w:tabs>
          <w:tab w:val="left" w:pos="576"/>
          <w:tab w:val="left" w:pos="577"/>
        </w:tabs>
        <w:spacing w:before="59"/>
        <w:rPr>
          <w:sz w:val="21"/>
        </w:rPr>
      </w:pPr>
      <w:r>
        <w:rPr>
          <w:sz w:val="21"/>
        </w:rPr>
        <w:t>West</w:t>
      </w:r>
      <w:r>
        <w:rPr>
          <w:spacing w:val="-6"/>
          <w:sz w:val="21"/>
        </w:rPr>
        <w:t xml:space="preserve"> </w:t>
      </w:r>
      <w:r>
        <w:rPr>
          <w:sz w:val="21"/>
        </w:rPr>
        <w:t>Wimmera</w:t>
      </w:r>
      <w:r>
        <w:rPr>
          <w:spacing w:val="-6"/>
          <w:sz w:val="21"/>
        </w:rPr>
        <w:t xml:space="preserve"> </w:t>
      </w:r>
      <w:r>
        <w:rPr>
          <w:sz w:val="21"/>
        </w:rPr>
        <w:t>Shire</w:t>
      </w:r>
      <w:r>
        <w:rPr>
          <w:spacing w:val="-6"/>
          <w:sz w:val="21"/>
        </w:rPr>
        <w:t xml:space="preserve"> </w:t>
      </w:r>
      <w:r>
        <w:rPr>
          <w:spacing w:val="-2"/>
          <w:sz w:val="21"/>
        </w:rPr>
        <w:t>Council</w:t>
      </w:r>
    </w:p>
    <w:p w14:paraId="6BE03EBE" w14:textId="77777777" w:rsidR="00AF3196" w:rsidRDefault="00F9107A">
      <w:pPr>
        <w:pStyle w:val="ListParagraph"/>
        <w:numPr>
          <w:ilvl w:val="0"/>
          <w:numId w:val="58"/>
        </w:numPr>
        <w:tabs>
          <w:tab w:val="left" w:pos="576"/>
          <w:tab w:val="left" w:pos="577"/>
        </w:tabs>
        <w:spacing w:before="59"/>
        <w:rPr>
          <w:sz w:val="21"/>
        </w:rPr>
      </w:pPr>
      <w:r>
        <w:rPr>
          <w:sz w:val="21"/>
        </w:rPr>
        <w:t>Wimmera</w:t>
      </w:r>
      <w:r>
        <w:rPr>
          <w:spacing w:val="-11"/>
          <w:sz w:val="21"/>
        </w:rPr>
        <w:t xml:space="preserve"> </w:t>
      </w:r>
      <w:r>
        <w:rPr>
          <w:sz w:val="21"/>
        </w:rPr>
        <w:t>Development</w:t>
      </w:r>
      <w:r>
        <w:rPr>
          <w:spacing w:val="-10"/>
          <w:sz w:val="21"/>
        </w:rPr>
        <w:t xml:space="preserve"> </w:t>
      </w:r>
      <w:r>
        <w:rPr>
          <w:sz w:val="21"/>
        </w:rPr>
        <w:t>Association</w:t>
      </w:r>
      <w:r>
        <w:rPr>
          <w:spacing w:val="-10"/>
          <w:sz w:val="21"/>
        </w:rPr>
        <w:t xml:space="preserve"> </w:t>
      </w:r>
      <w:r>
        <w:rPr>
          <w:spacing w:val="-2"/>
          <w:sz w:val="21"/>
        </w:rPr>
        <w:t>(WDA)</w:t>
      </w:r>
    </w:p>
    <w:p w14:paraId="14D3FCFB" w14:textId="77777777" w:rsidR="00AF3196" w:rsidRDefault="00F9107A">
      <w:pPr>
        <w:pStyle w:val="ListParagraph"/>
        <w:numPr>
          <w:ilvl w:val="0"/>
          <w:numId w:val="58"/>
        </w:numPr>
        <w:tabs>
          <w:tab w:val="left" w:pos="576"/>
          <w:tab w:val="left" w:pos="577"/>
        </w:tabs>
        <w:spacing w:before="63"/>
        <w:rPr>
          <w:sz w:val="21"/>
        </w:rPr>
      </w:pPr>
      <w:r>
        <w:rPr>
          <w:sz w:val="21"/>
        </w:rPr>
        <w:t>Wimmera</w:t>
      </w:r>
      <w:r>
        <w:rPr>
          <w:spacing w:val="-6"/>
          <w:sz w:val="21"/>
        </w:rPr>
        <w:t xml:space="preserve"> </w:t>
      </w:r>
      <w:r>
        <w:rPr>
          <w:sz w:val="21"/>
        </w:rPr>
        <w:t>Mail</w:t>
      </w:r>
      <w:r>
        <w:rPr>
          <w:spacing w:val="-6"/>
          <w:sz w:val="21"/>
        </w:rPr>
        <w:t xml:space="preserve"> </w:t>
      </w:r>
      <w:r>
        <w:rPr>
          <w:spacing w:val="-4"/>
          <w:sz w:val="21"/>
        </w:rPr>
        <w:t>Times</w:t>
      </w:r>
    </w:p>
    <w:p w14:paraId="239CE9B3" w14:textId="77777777" w:rsidR="00AF3196" w:rsidRDefault="00F9107A">
      <w:pPr>
        <w:spacing w:before="123"/>
        <w:ind w:left="220"/>
        <w:rPr>
          <w:b/>
          <w:sz w:val="21"/>
        </w:rPr>
      </w:pPr>
      <w:r>
        <w:rPr>
          <w:b/>
          <w:color w:val="0070C0"/>
          <w:spacing w:val="-2"/>
          <w:sz w:val="21"/>
        </w:rPr>
        <w:t>Television</w:t>
      </w:r>
    </w:p>
    <w:p w14:paraId="55BE3A90" w14:textId="77777777" w:rsidR="00AF3196" w:rsidRDefault="00F9107A">
      <w:pPr>
        <w:pStyle w:val="ListParagraph"/>
        <w:numPr>
          <w:ilvl w:val="0"/>
          <w:numId w:val="58"/>
        </w:numPr>
        <w:tabs>
          <w:tab w:val="left" w:pos="576"/>
          <w:tab w:val="left" w:pos="577"/>
        </w:tabs>
        <w:spacing w:before="117"/>
        <w:rPr>
          <w:sz w:val="21"/>
        </w:rPr>
      </w:pPr>
      <w:r>
        <w:rPr>
          <w:sz w:val="21"/>
        </w:rPr>
        <w:t>ABC</w:t>
      </w:r>
      <w:r>
        <w:rPr>
          <w:spacing w:val="-5"/>
          <w:sz w:val="21"/>
        </w:rPr>
        <w:t xml:space="preserve"> TV</w:t>
      </w:r>
    </w:p>
    <w:p w14:paraId="7DD98B8A" w14:textId="77777777" w:rsidR="00AF3196" w:rsidRDefault="00F9107A">
      <w:pPr>
        <w:pStyle w:val="ListParagraph"/>
        <w:numPr>
          <w:ilvl w:val="0"/>
          <w:numId w:val="58"/>
        </w:numPr>
        <w:tabs>
          <w:tab w:val="left" w:pos="576"/>
          <w:tab w:val="left" w:pos="577"/>
        </w:tabs>
        <w:spacing w:before="58"/>
        <w:rPr>
          <w:sz w:val="21"/>
        </w:rPr>
      </w:pPr>
      <w:r>
        <w:rPr>
          <w:sz w:val="21"/>
        </w:rPr>
        <w:t>Prime</w:t>
      </w:r>
      <w:r>
        <w:rPr>
          <w:spacing w:val="-5"/>
          <w:sz w:val="21"/>
        </w:rPr>
        <w:t xml:space="preserve"> TV</w:t>
      </w:r>
    </w:p>
    <w:p w14:paraId="1DCB162F" w14:textId="77777777" w:rsidR="00AF3196" w:rsidRDefault="00F9107A">
      <w:pPr>
        <w:pStyle w:val="ListParagraph"/>
        <w:numPr>
          <w:ilvl w:val="0"/>
          <w:numId w:val="58"/>
        </w:numPr>
        <w:tabs>
          <w:tab w:val="left" w:pos="576"/>
          <w:tab w:val="left" w:pos="577"/>
        </w:tabs>
        <w:spacing w:before="59"/>
        <w:rPr>
          <w:sz w:val="21"/>
        </w:rPr>
      </w:pPr>
      <w:r>
        <w:rPr>
          <w:sz w:val="21"/>
        </w:rPr>
        <w:t>WIN</w:t>
      </w:r>
      <w:r>
        <w:rPr>
          <w:spacing w:val="-6"/>
          <w:sz w:val="21"/>
        </w:rPr>
        <w:t xml:space="preserve"> </w:t>
      </w:r>
      <w:r>
        <w:rPr>
          <w:spacing w:val="-2"/>
          <w:sz w:val="21"/>
        </w:rPr>
        <w:t>Television</w:t>
      </w:r>
    </w:p>
    <w:p w14:paraId="131ED607" w14:textId="77777777" w:rsidR="00AF3196" w:rsidRDefault="00F9107A">
      <w:pPr>
        <w:spacing w:before="123"/>
        <w:ind w:left="220"/>
        <w:rPr>
          <w:b/>
          <w:sz w:val="21"/>
        </w:rPr>
      </w:pPr>
      <w:r>
        <w:rPr>
          <w:b/>
          <w:color w:val="0070C0"/>
          <w:spacing w:val="-2"/>
          <w:sz w:val="21"/>
        </w:rPr>
        <w:t>Radio</w:t>
      </w:r>
    </w:p>
    <w:p w14:paraId="210592ED" w14:textId="77777777" w:rsidR="00AF3196" w:rsidRDefault="00F9107A">
      <w:pPr>
        <w:pStyle w:val="ListParagraph"/>
        <w:numPr>
          <w:ilvl w:val="0"/>
          <w:numId w:val="58"/>
        </w:numPr>
        <w:tabs>
          <w:tab w:val="left" w:pos="576"/>
          <w:tab w:val="left" w:pos="577"/>
        </w:tabs>
        <w:spacing w:before="117" w:line="242" w:lineRule="auto"/>
        <w:ind w:right="1031"/>
        <w:rPr>
          <w:sz w:val="21"/>
        </w:rPr>
      </w:pPr>
      <w:r>
        <w:rPr>
          <w:sz w:val="21"/>
        </w:rPr>
        <w:t>ABC regional radio Bendigo, Horsham, Mildura, Swan Hill (inc. ABC Victorian Country Hour and ABC Radio Rural Report</w:t>
      </w:r>
    </w:p>
    <w:p w14:paraId="6DE25367" w14:textId="77777777" w:rsidR="00AF3196" w:rsidRDefault="00F9107A">
      <w:pPr>
        <w:pStyle w:val="ListParagraph"/>
        <w:numPr>
          <w:ilvl w:val="0"/>
          <w:numId w:val="58"/>
        </w:numPr>
        <w:tabs>
          <w:tab w:val="left" w:pos="576"/>
          <w:tab w:val="left" w:pos="577"/>
        </w:tabs>
        <w:spacing w:before="56"/>
        <w:rPr>
          <w:sz w:val="21"/>
        </w:rPr>
      </w:pPr>
      <w:r>
        <w:rPr>
          <w:sz w:val="21"/>
        </w:rPr>
        <w:t>Ace</w:t>
      </w:r>
      <w:r>
        <w:rPr>
          <w:spacing w:val="-7"/>
          <w:sz w:val="21"/>
        </w:rPr>
        <w:t xml:space="preserve"> </w:t>
      </w:r>
      <w:r>
        <w:rPr>
          <w:sz w:val="21"/>
        </w:rPr>
        <w:t>Radio</w:t>
      </w:r>
      <w:r>
        <w:rPr>
          <w:spacing w:val="-5"/>
          <w:sz w:val="21"/>
        </w:rPr>
        <w:t xml:space="preserve"> </w:t>
      </w:r>
      <w:r>
        <w:rPr>
          <w:sz w:val="21"/>
        </w:rPr>
        <w:t>–</w:t>
      </w:r>
      <w:r>
        <w:rPr>
          <w:spacing w:val="-4"/>
          <w:sz w:val="21"/>
        </w:rPr>
        <w:t xml:space="preserve"> </w:t>
      </w:r>
      <w:r>
        <w:rPr>
          <w:sz w:val="21"/>
        </w:rPr>
        <w:t>Mixx,</w:t>
      </w:r>
      <w:r>
        <w:rPr>
          <w:spacing w:val="-5"/>
          <w:sz w:val="21"/>
        </w:rPr>
        <w:t xml:space="preserve"> </w:t>
      </w:r>
      <w:r>
        <w:rPr>
          <w:sz w:val="21"/>
        </w:rPr>
        <w:t>3WM</w:t>
      </w:r>
      <w:r>
        <w:rPr>
          <w:spacing w:val="-6"/>
          <w:sz w:val="21"/>
        </w:rPr>
        <w:t xml:space="preserve"> </w:t>
      </w:r>
      <w:r>
        <w:rPr>
          <w:sz w:val="21"/>
        </w:rPr>
        <w:t>(Wimmera)</w:t>
      </w:r>
      <w:r>
        <w:rPr>
          <w:spacing w:val="-4"/>
          <w:sz w:val="21"/>
        </w:rPr>
        <w:t xml:space="preserve"> </w:t>
      </w:r>
      <w:r>
        <w:rPr>
          <w:sz w:val="21"/>
        </w:rPr>
        <w:t>3SH</w:t>
      </w:r>
      <w:r>
        <w:rPr>
          <w:spacing w:val="-5"/>
          <w:sz w:val="21"/>
        </w:rPr>
        <w:t xml:space="preserve"> </w:t>
      </w:r>
      <w:r>
        <w:rPr>
          <w:sz w:val="21"/>
        </w:rPr>
        <w:t>(Swan</w:t>
      </w:r>
      <w:r>
        <w:rPr>
          <w:spacing w:val="-4"/>
          <w:sz w:val="21"/>
        </w:rPr>
        <w:t xml:space="preserve"> Hill)</w:t>
      </w:r>
    </w:p>
    <w:p w14:paraId="1EA6974C" w14:textId="77777777" w:rsidR="00AF3196" w:rsidRDefault="00F9107A">
      <w:pPr>
        <w:pStyle w:val="ListParagraph"/>
        <w:numPr>
          <w:ilvl w:val="0"/>
          <w:numId w:val="58"/>
        </w:numPr>
        <w:tabs>
          <w:tab w:val="left" w:pos="576"/>
          <w:tab w:val="left" w:pos="577"/>
        </w:tabs>
        <w:spacing w:before="59"/>
        <w:rPr>
          <w:sz w:val="21"/>
        </w:rPr>
      </w:pPr>
      <w:r>
        <w:rPr>
          <w:sz w:val="21"/>
        </w:rPr>
        <w:t>Flow</w:t>
      </w:r>
      <w:r>
        <w:rPr>
          <w:spacing w:val="-4"/>
          <w:sz w:val="21"/>
        </w:rPr>
        <w:t xml:space="preserve"> </w:t>
      </w:r>
      <w:r>
        <w:rPr>
          <w:spacing w:val="-5"/>
          <w:sz w:val="21"/>
        </w:rPr>
        <w:t>FM</w:t>
      </w:r>
    </w:p>
    <w:p w14:paraId="78070244" w14:textId="77777777" w:rsidR="00AF3196" w:rsidRDefault="00AF3196">
      <w:pPr>
        <w:rPr>
          <w:sz w:val="21"/>
        </w:rPr>
        <w:sectPr w:rsidR="00AF3196">
          <w:pgSz w:w="11900" w:h="16840"/>
          <w:pgMar w:top="1340" w:right="400" w:bottom="660" w:left="1220" w:header="764" w:footer="474" w:gutter="0"/>
          <w:cols w:space="720"/>
        </w:sectPr>
      </w:pPr>
    </w:p>
    <w:p w14:paraId="3FEEEBBB" w14:textId="77777777" w:rsidR="00AF3196" w:rsidRDefault="00F9107A">
      <w:pPr>
        <w:spacing w:before="168"/>
        <w:ind w:left="220"/>
        <w:rPr>
          <w:b/>
          <w:sz w:val="21"/>
        </w:rPr>
      </w:pPr>
      <w:r>
        <w:rPr>
          <w:b/>
          <w:color w:val="0070C0"/>
          <w:sz w:val="21"/>
        </w:rPr>
        <w:lastRenderedPageBreak/>
        <w:t>Local</w:t>
      </w:r>
      <w:r>
        <w:rPr>
          <w:b/>
          <w:color w:val="0070C0"/>
          <w:spacing w:val="-5"/>
          <w:sz w:val="21"/>
        </w:rPr>
        <w:t xml:space="preserve"> </w:t>
      </w:r>
      <w:r>
        <w:rPr>
          <w:b/>
          <w:color w:val="0070C0"/>
          <w:spacing w:val="-2"/>
          <w:sz w:val="21"/>
        </w:rPr>
        <w:t>councils</w:t>
      </w:r>
    </w:p>
    <w:p w14:paraId="4BD636AE" w14:textId="77777777" w:rsidR="00AF3196" w:rsidRDefault="00F9107A">
      <w:pPr>
        <w:pStyle w:val="ListParagraph"/>
        <w:numPr>
          <w:ilvl w:val="0"/>
          <w:numId w:val="58"/>
        </w:numPr>
        <w:tabs>
          <w:tab w:val="left" w:pos="576"/>
          <w:tab w:val="left" w:pos="577"/>
        </w:tabs>
        <w:spacing w:before="117"/>
        <w:rPr>
          <w:sz w:val="21"/>
        </w:rPr>
      </w:pPr>
      <w:r>
        <w:rPr>
          <w:sz w:val="21"/>
        </w:rPr>
        <w:t>Ararat</w:t>
      </w:r>
      <w:r>
        <w:rPr>
          <w:spacing w:val="-6"/>
          <w:sz w:val="21"/>
        </w:rPr>
        <w:t xml:space="preserve"> </w:t>
      </w:r>
      <w:r>
        <w:rPr>
          <w:sz w:val="21"/>
        </w:rPr>
        <w:t>Rural</w:t>
      </w:r>
      <w:r>
        <w:rPr>
          <w:spacing w:val="-5"/>
          <w:sz w:val="21"/>
        </w:rPr>
        <w:t xml:space="preserve"> </w:t>
      </w:r>
      <w:r>
        <w:rPr>
          <w:spacing w:val="-4"/>
          <w:sz w:val="21"/>
        </w:rPr>
        <w:t>City</w:t>
      </w:r>
    </w:p>
    <w:p w14:paraId="73FC9191" w14:textId="77777777" w:rsidR="00AF3196" w:rsidRDefault="00F9107A">
      <w:pPr>
        <w:pStyle w:val="ListParagraph"/>
        <w:numPr>
          <w:ilvl w:val="0"/>
          <w:numId w:val="58"/>
        </w:numPr>
        <w:tabs>
          <w:tab w:val="left" w:pos="576"/>
          <w:tab w:val="left" w:pos="577"/>
        </w:tabs>
        <w:spacing w:before="58"/>
        <w:rPr>
          <w:sz w:val="21"/>
        </w:rPr>
      </w:pPr>
      <w:r>
        <w:rPr>
          <w:spacing w:val="-2"/>
          <w:sz w:val="21"/>
        </w:rPr>
        <w:t>Buloke</w:t>
      </w:r>
    </w:p>
    <w:p w14:paraId="3B695825" w14:textId="77777777" w:rsidR="00AF3196" w:rsidRDefault="00F9107A">
      <w:pPr>
        <w:pStyle w:val="ListParagraph"/>
        <w:numPr>
          <w:ilvl w:val="0"/>
          <w:numId w:val="58"/>
        </w:numPr>
        <w:tabs>
          <w:tab w:val="left" w:pos="576"/>
          <w:tab w:val="left" w:pos="577"/>
        </w:tabs>
        <w:spacing w:before="59"/>
        <w:rPr>
          <w:sz w:val="21"/>
        </w:rPr>
      </w:pPr>
      <w:r>
        <w:rPr>
          <w:spacing w:val="-2"/>
          <w:sz w:val="21"/>
        </w:rPr>
        <w:t>Gannawarra</w:t>
      </w:r>
    </w:p>
    <w:p w14:paraId="53674FA5" w14:textId="77777777" w:rsidR="00AF3196" w:rsidRDefault="00F9107A">
      <w:pPr>
        <w:pStyle w:val="ListParagraph"/>
        <w:numPr>
          <w:ilvl w:val="0"/>
          <w:numId w:val="58"/>
        </w:numPr>
        <w:tabs>
          <w:tab w:val="left" w:pos="576"/>
          <w:tab w:val="left" w:pos="577"/>
        </w:tabs>
        <w:spacing w:before="59"/>
        <w:rPr>
          <w:sz w:val="21"/>
        </w:rPr>
      </w:pPr>
      <w:r>
        <w:rPr>
          <w:spacing w:val="-2"/>
          <w:sz w:val="21"/>
        </w:rPr>
        <w:t>Hindmarsh</w:t>
      </w:r>
    </w:p>
    <w:p w14:paraId="3D673C5E" w14:textId="77777777" w:rsidR="00AF3196" w:rsidRDefault="00F9107A">
      <w:pPr>
        <w:pStyle w:val="ListParagraph"/>
        <w:numPr>
          <w:ilvl w:val="0"/>
          <w:numId w:val="58"/>
        </w:numPr>
        <w:tabs>
          <w:tab w:val="left" w:pos="576"/>
          <w:tab w:val="left" w:pos="577"/>
        </w:tabs>
        <w:spacing w:before="64"/>
        <w:rPr>
          <w:sz w:val="21"/>
        </w:rPr>
      </w:pPr>
      <w:r>
        <w:rPr>
          <w:sz w:val="21"/>
        </w:rPr>
        <w:t>Horsham</w:t>
      </w:r>
      <w:r>
        <w:rPr>
          <w:spacing w:val="-8"/>
          <w:sz w:val="21"/>
        </w:rPr>
        <w:t xml:space="preserve"> </w:t>
      </w:r>
      <w:r>
        <w:rPr>
          <w:sz w:val="21"/>
        </w:rPr>
        <w:t>Rural</w:t>
      </w:r>
      <w:r>
        <w:rPr>
          <w:spacing w:val="-6"/>
          <w:sz w:val="21"/>
        </w:rPr>
        <w:t xml:space="preserve"> </w:t>
      </w:r>
      <w:r>
        <w:rPr>
          <w:spacing w:val="-4"/>
          <w:sz w:val="21"/>
        </w:rPr>
        <w:t>City</w:t>
      </w:r>
    </w:p>
    <w:p w14:paraId="3C83AA4E" w14:textId="77777777" w:rsidR="00AF3196" w:rsidRDefault="00F9107A">
      <w:pPr>
        <w:pStyle w:val="ListParagraph"/>
        <w:numPr>
          <w:ilvl w:val="0"/>
          <w:numId w:val="58"/>
        </w:numPr>
        <w:tabs>
          <w:tab w:val="left" w:pos="576"/>
          <w:tab w:val="left" w:pos="577"/>
        </w:tabs>
        <w:spacing w:before="59"/>
        <w:rPr>
          <w:sz w:val="21"/>
        </w:rPr>
      </w:pPr>
      <w:r>
        <w:rPr>
          <w:spacing w:val="-2"/>
          <w:sz w:val="21"/>
        </w:rPr>
        <w:t>Loddon</w:t>
      </w:r>
    </w:p>
    <w:p w14:paraId="2229491B" w14:textId="77777777" w:rsidR="00AF3196" w:rsidRDefault="00F9107A">
      <w:pPr>
        <w:pStyle w:val="ListParagraph"/>
        <w:numPr>
          <w:ilvl w:val="0"/>
          <w:numId w:val="58"/>
        </w:numPr>
        <w:tabs>
          <w:tab w:val="left" w:pos="576"/>
          <w:tab w:val="left" w:pos="577"/>
        </w:tabs>
        <w:spacing w:before="59"/>
        <w:rPr>
          <w:sz w:val="21"/>
        </w:rPr>
      </w:pPr>
      <w:r>
        <w:rPr>
          <w:sz w:val="21"/>
        </w:rPr>
        <w:t>Mildura</w:t>
      </w:r>
      <w:r>
        <w:rPr>
          <w:spacing w:val="-7"/>
          <w:sz w:val="21"/>
        </w:rPr>
        <w:t xml:space="preserve"> </w:t>
      </w:r>
      <w:r>
        <w:rPr>
          <w:sz w:val="21"/>
        </w:rPr>
        <w:t>Rural</w:t>
      </w:r>
      <w:r>
        <w:rPr>
          <w:spacing w:val="-6"/>
          <w:sz w:val="21"/>
        </w:rPr>
        <w:t xml:space="preserve"> </w:t>
      </w:r>
      <w:r>
        <w:rPr>
          <w:spacing w:val="-4"/>
          <w:sz w:val="21"/>
        </w:rPr>
        <w:t>City</w:t>
      </w:r>
    </w:p>
    <w:p w14:paraId="24E65153" w14:textId="77777777" w:rsidR="00AF3196" w:rsidRDefault="00F9107A">
      <w:pPr>
        <w:pStyle w:val="ListParagraph"/>
        <w:numPr>
          <w:ilvl w:val="0"/>
          <w:numId w:val="58"/>
        </w:numPr>
        <w:tabs>
          <w:tab w:val="left" w:pos="576"/>
          <w:tab w:val="left" w:pos="577"/>
        </w:tabs>
        <w:spacing w:before="59"/>
        <w:rPr>
          <w:sz w:val="21"/>
        </w:rPr>
      </w:pPr>
      <w:r>
        <w:rPr>
          <w:sz w:val="21"/>
        </w:rPr>
        <w:t>Northern</w:t>
      </w:r>
      <w:r>
        <w:rPr>
          <w:spacing w:val="-8"/>
          <w:sz w:val="21"/>
        </w:rPr>
        <w:t xml:space="preserve"> </w:t>
      </w:r>
      <w:r>
        <w:rPr>
          <w:spacing w:val="-2"/>
          <w:sz w:val="21"/>
        </w:rPr>
        <w:t>Grampians</w:t>
      </w:r>
    </w:p>
    <w:p w14:paraId="32CA9FB1" w14:textId="77777777" w:rsidR="00AF3196" w:rsidRDefault="00F9107A">
      <w:pPr>
        <w:pStyle w:val="ListParagraph"/>
        <w:numPr>
          <w:ilvl w:val="0"/>
          <w:numId w:val="58"/>
        </w:numPr>
        <w:tabs>
          <w:tab w:val="left" w:pos="576"/>
          <w:tab w:val="left" w:pos="577"/>
        </w:tabs>
        <w:spacing w:before="63"/>
        <w:rPr>
          <w:sz w:val="21"/>
        </w:rPr>
      </w:pPr>
      <w:r>
        <w:rPr>
          <w:spacing w:val="-2"/>
          <w:sz w:val="21"/>
        </w:rPr>
        <w:t>Pyrenees</w:t>
      </w:r>
    </w:p>
    <w:p w14:paraId="225D082B" w14:textId="77777777" w:rsidR="00AF3196" w:rsidRDefault="00F9107A">
      <w:pPr>
        <w:pStyle w:val="ListParagraph"/>
        <w:numPr>
          <w:ilvl w:val="0"/>
          <w:numId w:val="58"/>
        </w:numPr>
        <w:tabs>
          <w:tab w:val="left" w:pos="576"/>
          <w:tab w:val="left" w:pos="577"/>
        </w:tabs>
        <w:spacing w:before="59"/>
        <w:rPr>
          <w:sz w:val="21"/>
        </w:rPr>
      </w:pPr>
      <w:r>
        <w:rPr>
          <w:sz w:val="21"/>
        </w:rPr>
        <w:t>Southern</w:t>
      </w:r>
      <w:r>
        <w:rPr>
          <w:spacing w:val="-8"/>
          <w:sz w:val="21"/>
        </w:rPr>
        <w:t xml:space="preserve"> </w:t>
      </w:r>
      <w:r>
        <w:rPr>
          <w:spacing w:val="-2"/>
          <w:sz w:val="21"/>
        </w:rPr>
        <w:t>Grampians</w:t>
      </w:r>
    </w:p>
    <w:p w14:paraId="660F1C4E" w14:textId="77777777" w:rsidR="00AF3196" w:rsidRDefault="00F9107A">
      <w:pPr>
        <w:pStyle w:val="ListParagraph"/>
        <w:numPr>
          <w:ilvl w:val="0"/>
          <w:numId w:val="58"/>
        </w:numPr>
        <w:tabs>
          <w:tab w:val="left" w:pos="576"/>
          <w:tab w:val="left" w:pos="577"/>
        </w:tabs>
        <w:spacing w:before="59"/>
        <w:rPr>
          <w:sz w:val="21"/>
        </w:rPr>
      </w:pPr>
      <w:r>
        <w:rPr>
          <w:sz w:val="21"/>
        </w:rPr>
        <w:t>Swan</w:t>
      </w:r>
      <w:r>
        <w:rPr>
          <w:spacing w:val="-5"/>
          <w:sz w:val="21"/>
        </w:rPr>
        <w:t xml:space="preserve"> </w:t>
      </w:r>
      <w:r>
        <w:rPr>
          <w:sz w:val="21"/>
        </w:rPr>
        <w:t>Hill</w:t>
      </w:r>
      <w:r>
        <w:rPr>
          <w:spacing w:val="-4"/>
          <w:sz w:val="21"/>
        </w:rPr>
        <w:t xml:space="preserve"> </w:t>
      </w:r>
      <w:r>
        <w:rPr>
          <w:sz w:val="21"/>
        </w:rPr>
        <w:t>Rural</w:t>
      </w:r>
      <w:r>
        <w:rPr>
          <w:spacing w:val="-4"/>
          <w:sz w:val="21"/>
        </w:rPr>
        <w:t xml:space="preserve"> City</w:t>
      </w:r>
    </w:p>
    <w:p w14:paraId="6CBDCF80" w14:textId="77777777" w:rsidR="00AF3196" w:rsidRDefault="00F9107A">
      <w:pPr>
        <w:pStyle w:val="ListParagraph"/>
        <w:numPr>
          <w:ilvl w:val="0"/>
          <w:numId w:val="58"/>
        </w:numPr>
        <w:tabs>
          <w:tab w:val="left" w:pos="576"/>
          <w:tab w:val="left" w:pos="577"/>
        </w:tabs>
        <w:spacing w:before="59"/>
        <w:rPr>
          <w:sz w:val="21"/>
        </w:rPr>
      </w:pPr>
      <w:r>
        <w:rPr>
          <w:sz w:val="21"/>
        </w:rPr>
        <w:t>West</w:t>
      </w:r>
      <w:r>
        <w:rPr>
          <w:spacing w:val="-5"/>
          <w:sz w:val="21"/>
        </w:rPr>
        <w:t xml:space="preserve"> </w:t>
      </w:r>
      <w:r>
        <w:rPr>
          <w:spacing w:val="-2"/>
          <w:sz w:val="21"/>
        </w:rPr>
        <w:t>Wimmera</w:t>
      </w:r>
    </w:p>
    <w:p w14:paraId="48CE424F" w14:textId="77777777" w:rsidR="00AF3196" w:rsidRDefault="00F9107A">
      <w:pPr>
        <w:pStyle w:val="ListParagraph"/>
        <w:numPr>
          <w:ilvl w:val="0"/>
          <w:numId w:val="58"/>
        </w:numPr>
        <w:tabs>
          <w:tab w:val="left" w:pos="576"/>
          <w:tab w:val="left" w:pos="577"/>
        </w:tabs>
        <w:spacing w:before="63"/>
        <w:rPr>
          <w:sz w:val="21"/>
        </w:rPr>
      </w:pPr>
      <w:r>
        <w:rPr>
          <w:spacing w:val="-2"/>
          <w:sz w:val="21"/>
        </w:rPr>
        <w:t>Yarriambiack</w:t>
      </w:r>
    </w:p>
    <w:p w14:paraId="2BD29E40" w14:textId="77777777" w:rsidR="00AF3196" w:rsidRDefault="00AF3196">
      <w:pPr>
        <w:spacing w:before="10"/>
        <w:rPr>
          <w:sz w:val="19"/>
        </w:rPr>
      </w:pPr>
    </w:p>
    <w:p w14:paraId="4A0DD704" w14:textId="77777777" w:rsidR="00AF3196" w:rsidRDefault="00F9107A">
      <w:pPr>
        <w:ind w:left="220"/>
        <w:rPr>
          <w:rFonts w:ascii="Arial"/>
          <w:b/>
        </w:rPr>
      </w:pPr>
      <w:r>
        <w:rPr>
          <w:rFonts w:ascii="Arial"/>
          <w:b/>
          <w:color w:val="0070C0"/>
        </w:rPr>
        <w:t>Appendix</w:t>
      </w:r>
      <w:r>
        <w:rPr>
          <w:rFonts w:ascii="Arial"/>
          <w:b/>
          <w:color w:val="0070C0"/>
          <w:spacing w:val="-7"/>
        </w:rPr>
        <w:t xml:space="preserve"> </w:t>
      </w:r>
      <w:r>
        <w:rPr>
          <w:rFonts w:ascii="Arial"/>
          <w:b/>
          <w:color w:val="0070C0"/>
        </w:rPr>
        <w:t>B4:</w:t>
      </w:r>
      <w:r>
        <w:rPr>
          <w:rFonts w:ascii="Arial"/>
          <w:b/>
          <w:color w:val="0070C0"/>
          <w:spacing w:val="-6"/>
        </w:rPr>
        <w:t xml:space="preserve"> </w:t>
      </w:r>
      <w:r>
        <w:rPr>
          <w:rFonts w:ascii="Arial"/>
          <w:b/>
          <w:color w:val="0070C0"/>
        </w:rPr>
        <w:t>Other</w:t>
      </w:r>
      <w:r>
        <w:rPr>
          <w:rFonts w:ascii="Arial"/>
          <w:b/>
          <w:color w:val="0070C0"/>
          <w:spacing w:val="-6"/>
        </w:rPr>
        <w:t xml:space="preserve"> </w:t>
      </w:r>
      <w:r>
        <w:rPr>
          <w:rFonts w:ascii="Arial"/>
          <w:b/>
          <w:color w:val="0070C0"/>
        </w:rPr>
        <w:t>distribution</w:t>
      </w:r>
      <w:r>
        <w:rPr>
          <w:rFonts w:ascii="Arial"/>
          <w:b/>
          <w:color w:val="0070C0"/>
          <w:spacing w:val="-6"/>
        </w:rPr>
        <w:t xml:space="preserve"> </w:t>
      </w:r>
      <w:r>
        <w:rPr>
          <w:rFonts w:ascii="Arial"/>
          <w:b/>
          <w:color w:val="0070C0"/>
        </w:rPr>
        <w:t>for</w:t>
      </w:r>
      <w:r>
        <w:rPr>
          <w:rFonts w:ascii="Arial"/>
          <w:b/>
          <w:color w:val="0070C0"/>
          <w:spacing w:val="-6"/>
        </w:rPr>
        <w:t xml:space="preserve"> </w:t>
      </w:r>
      <w:r>
        <w:rPr>
          <w:rFonts w:ascii="Arial"/>
          <w:b/>
          <w:color w:val="0070C0"/>
        </w:rPr>
        <w:t>recruitment</w:t>
      </w:r>
      <w:r>
        <w:rPr>
          <w:rFonts w:ascii="Arial"/>
          <w:b/>
          <w:color w:val="0070C0"/>
          <w:spacing w:val="-6"/>
        </w:rPr>
        <w:t xml:space="preserve"> </w:t>
      </w:r>
      <w:r>
        <w:rPr>
          <w:rFonts w:ascii="Arial"/>
          <w:b/>
          <w:color w:val="0070C0"/>
        </w:rPr>
        <w:t>of</w:t>
      </w:r>
      <w:r>
        <w:rPr>
          <w:rFonts w:ascii="Arial"/>
          <w:b/>
          <w:color w:val="0070C0"/>
          <w:spacing w:val="-6"/>
        </w:rPr>
        <w:t xml:space="preserve"> </w:t>
      </w:r>
      <w:r>
        <w:rPr>
          <w:rFonts w:ascii="Arial"/>
          <w:b/>
          <w:color w:val="0070C0"/>
        </w:rPr>
        <w:t>Panel</w:t>
      </w:r>
      <w:r>
        <w:rPr>
          <w:rFonts w:ascii="Arial"/>
          <w:b/>
          <w:color w:val="0070C0"/>
          <w:spacing w:val="-6"/>
        </w:rPr>
        <w:t xml:space="preserve"> </w:t>
      </w:r>
      <w:r>
        <w:rPr>
          <w:rFonts w:ascii="Arial"/>
          <w:b/>
          <w:color w:val="0070C0"/>
          <w:spacing w:val="-2"/>
        </w:rPr>
        <w:t>members</w:t>
      </w:r>
    </w:p>
    <w:p w14:paraId="0FFE7F29" w14:textId="77777777" w:rsidR="00AF3196" w:rsidRDefault="00F9107A">
      <w:pPr>
        <w:spacing w:before="118"/>
        <w:ind w:left="220"/>
        <w:rPr>
          <w:b/>
          <w:sz w:val="21"/>
        </w:rPr>
      </w:pPr>
      <w:r>
        <w:rPr>
          <w:b/>
          <w:color w:val="0070C0"/>
          <w:spacing w:val="-2"/>
          <w:sz w:val="21"/>
        </w:rPr>
        <w:t>Welfare</w:t>
      </w:r>
    </w:p>
    <w:p w14:paraId="3160FF0B" w14:textId="77777777" w:rsidR="00AF3196" w:rsidRDefault="00F9107A">
      <w:pPr>
        <w:pStyle w:val="ListParagraph"/>
        <w:numPr>
          <w:ilvl w:val="0"/>
          <w:numId w:val="58"/>
        </w:numPr>
        <w:tabs>
          <w:tab w:val="left" w:pos="576"/>
          <w:tab w:val="left" w:pos="577"/>
        </w:tabs>
        <w:spacing w:before="117"/>
        <w:rPr>
          <w:sz w:val="21"/>
        </w:rPr>
      </w:pPr>
      <w:r>
        <w:rPr>
          <w:sz w:val="21"/>
        </w:rPr>
        <w:t>Aruma,</w:t>
      </w:r>
      <w:r>
        <w:rPr>
          <w:spacing w:val="-8"/>
          <w:sz w:val="21"/>
        </w:rPr>
        <w:t xml:space="preserve"> </w:t>
      </w:r>
      <w:r>
        <w:rPr>
          <w:sz w:val="21"/>
        </w:rPr>
        <w:t>disability</w:t>
      </w:r>
      <w:r>
        <w:rPr>
          <w:spacing w:val="-8"/>
          <w:sz w:val="21"/>
        </w:rPr>
        <w:t xml:space="preserve"> </w:t>
      </w:r>
      <w:r>
        <w:rPr>
          <w:sz w:val="21"/>
        </w:rPr>
        <w:t>support</w:t>
      </w:r>
      <w:r>
        <w:rPr>
          <w:spacing w:val="-8"/>
          <w:sz w:val="21"/>
        </w:rPr>
        <w:t xml:space="preserve"> </w:t>
      </w:r>
      <w:r>
        <w:rPr>
          <w:sz w:val="21"/>
        </w:rPr>
        <w:t>service,</w:t>
      </w:r>
      <w:r>
        <w:rPr>
          <w:spacing w:val="-7"/>
          <w:sz w:val="21"/>
        </w:rPr>
        <w:t xml:space="preserve"> </w:t>
      </w:r>
      <w:r>
        <w:rPr>
          <w:spacing w:val="-2"/>
          <w:sz w:val="21"/>
        </w:rPr>
        <w:t>Horsham</w:t>
      </w:r>
    </w:p>
    <w:p w14:paraId="712516D8" w14:textId="77777777" w:rsidR="00AF3196" w:rsidRDefault="00F9107A">
      <w:pPr>
        <w:pStyle w:val="ListParagraph"/>
        <w:numPr>
          <w:ilvl w:val="0"/>
          <w:numId w:val="58"/>
        </w:numPr>
        <w:tabs>
          <w:tab w:val="left" w:pos="576"/>
          <w:tab w:val="left" w:pos="577"/>
        </w:tabs>
        <w:spacing w:before="63"/>
        <w:rPr>
          <w:sz w:val="21"/>
        </w:rPr>
      </w:pPr>
      <w:r>
        <w:rPr>
          <w:sz w:val="21"/>
        </w:rPr>
        <w:t>Axis</w:t>
      </w:r>
      <w:r>
        <w:rPr>
          <w:spacing w:val="-8"/>
          <w:sz w:val="21"/>
        </w:rPr>
        <w:t xml:space="preserve"> </w:t>
      </w:r>
      <w:r>
        <w:rPr>
          <w:sz w:val="21"/>
        </w:rPr>
        <w:t>Employment,</w:t>
      </w:r>
      <w:r>
        <w:rPr>
          <w:spacing w:val="-7"/>
          <w:sz w:val="21"/>
        </w:rPr>
        <w:t xml:space="preserve"> </w:t>
      </w:r>
      <w:r>
        <w:rPr>
          <w:spacing w:val="-2"/>
          <w:sz w:val="21"/>
        </w:rPr>
        <w:t>Horsham</w:t>
      </w:r>
    </w:p>
    <w:p w14:paraId="36EA521B" w14:textId="77777777" w:rsidR="00AF3196" w:rsidRDefault="00F9107A">
      <w:pPr>
        <w:pStyle w:val="ListParagraph"/>
        <w:numPr>
          <w:ilvl w:val="0"/>
          <w:numId w:val="58"/>
        </w:numPr>
        <w:tabs>
          <w:tab w:val="left" w:pos="576"/>
          <w:tab w:val="left" w:pos="577"/>
        </w:tabs>
        <w:spacing w:before="59"/>
        <w:rPr>
          <w:sz w:val="21"/>
        </w:rPr>
      </w:pPr>
      <w:r>
        <w:rPr>
          <w:sz w:val="21"/>
        </w:rPr>
        <w:t>Centre</w:t>
      </w:r>
      <w:r>
        <w:rPr>
          <w:spacing w:val="-8"/>
          <w:sz w:val="21"/>
        </w:rPr>
        <w:t xml:space="preserve"> </w:t>
      </w:r>
      <w:r>
        <w:rPr>
          <w:sz w:val="21"/>
        </w:rPr>
        <w:t>for</w:t>
      </w:r>
      <w:r>
        <w:rPr>
          <w:spacing w:val="-8"/>
          <w:sz w:val="21"/>
        </w:rPr>
        <w:t xml:space="preserve"> </w:t>
      </w:r>
      <w:r>
        <w:rPr>
          <w:sz w:val="21"/>
        </w:rPr>
        <w:t>Participation,</w:t>
      </w:r>
      <w:r>
        <w:rPr>
          <w:spacing w:val="-7"/>
          <w:sz w:val="21"/>
        </w:rPr>
        <w:t xml:space="preserve"> </w:t>
      </w:r>
      <w:r>
        <w:rPr>
          <w:spacing w:val="-2"/>
          <w:sz w:val="21"/>
        </w:rPr>
        <w:t>Horsham</w:t>
      </w:r>
    </w:p>
    <w:p w14:paraId="565CB68A" w14:textId="77777777" w:rsidR="00AF3196" w:rsidRDefault="00F9107A">
      <w:pPr>
        <w:pStyle w:val="ListParagraph"/>
        <w:numPr>
          <w:ilvl w:val="0"/>
          <w:numId w:val="58"/>
        </w:numPr>
        <w:tabs>
          <w:tab w:val="left" w:pos="576"/>
          <w:tab w:val="left" w:pos="577"/>
        </w:tabs>
        <w:spacing w:before="59"/>
        <w:rPr>
          <w:sz w:val="21"/>
        </w:rPr>
      </w:pPr>
      <w:r>
        <w:rPr>
          <w:sz w:val="21"/>
        </w:rPr>
        <w:t>Christian</w:t>
      </w:r>
      <w:r>
        <w:rPr>
          <w:spacing w:val="-10"/>
          <w:sz w:val="21"/>
        </w:rPr>
        <w:t xml:space="preserve"> </w:t>
      </w:r>
      <w:r>
        <w:rPr>
          <w:sz w:val="21"/>
        </w:rPr>
        <w:t>Emergency</w:t>
      </w:r>
      <w:r>
        <w:rPr>
          <w:spacing w:val="-7"/>
          <w:sz w:val="21"/>
        </w:rPr>
        <w:t xml:space="preserve"> </w:t>
      </w:r>
      <w:r>
        <w:rPr>
          <w:sz w:val="21"/>
        </w:rPr>
        <w:t>Food</w:t>
      </w:r>
      <w:r>
        <w:rPr>
          <w:spacing w:val="-7"/>
          <w:sz w:val="21"/>
        </w:rPr>
        <w:t xml:space="preserve"> </w:t>
      </w:r>
      <w:r>
        <w:rPr>
          <w:sz w:val="21"/>
        </w:rPr>
        <w:t>Centre,</w:t>
      </w:r>
      <w:r>
        <w:rPr>
          <w:spacing w:val="-7"/>
          <w:sz w:val="21"/>
        </w:rPr>
        <w:t xml:space="preserve"> </w:t>
      </w:r>
      <w:r>
        <w:rPr>
          <w:spacing w:val="-2"/>
          <w:sz w:val="21"/>
        </w:rPr>
        <w:t>Horsham</w:t>
      </w:r>
    </w:p>
    <w:p w14:paraId="3DD3B914" w14:textId="77777777" w:rsidR="00AF3196" w:rsidRDefault="00F9107A">
      <w:pPr>
        <w:pStyle w:val="ListParagraph"/>
        <w:numPr>
          <w:ilvl w:val="0"/>
          <w:numId w:val="58"/>
        </w:numPr>
        <w:tabs>
          <w:tab w:val="left" w:pos="576"/>
          <w:tab w:val="left" w:pos="577"/>
        </w:tabs>
        <w:spacing w:before="59"/>
        <w:rPr>
          <w:sz w:val="21"/>
        </w:rPr>
      </w:pPr>
      <w:r>
        <w:rPr>
          <w:sz w:val="21"/>
        </w:rPr>
        <w:t>genU,</w:t>
      </w:r>
      <w:r>
        <w:rPr>
          <w:spacing w:val="-8"/>
          <w:sz w:val="21"/>
        </w:rPr>
        <w:t xml:space="preserve"> </w:t>
      </w:r>
      <w:r>
        <w:rPr>
          <w:sz w:val="21"/>
        </w:rPr>
        <w:t>disability</w:t>
      </w:r>
      <w:r>
        <w:rPr>
          <w:spacing w:val="-7"/>
          <w:sz w:val="21"/>
        </w:rPr>
        <w:t xml:space="preserve"> </w:t>
      </w:r>
      <w:r>
        <w:rPr>
          <w:sz w:val="21"/>
        </w:rPr>
        <w:t>support</w:t>
      </w:r>
      <w:r>
        <w:rPr>
          <w:spacing w:val="-8"/>
          <w:sz w:val="21"/>
        </w:rPr>
        <w:t xml:space="preserve"> </w:t>
      </w:r>
      <w:r>
        <w:rPr>
          <w:sz w:val="21"/>
        </w:rPr>
        <w:t>service,</w:t>
      </w:r>
      <w:r>
        <w:rPr>
          <w:spacing w:val="-7"/>
          <w:sz w:val="21"/>
        </w:rPr>
        <w:t xml:space="preserve"> </w:t>
      </w:r>
      <w:r>
        <w:rPr>
          <w:spacing w:val="-2"/>
          <w:sz w:val="21"/>
        </w:rPr>
        <w:t>Horsham</w:t>
      </w:r>
    </w:p>
    <w:p w14:paraId="7E701226" w14:textId="77777777" w:rsidR="00AF3196" w:rsidRDefault="00F9107A">
      <w:pPr>
        <w:pStyle w:val="ListParagraph"/>
        <w:numPr>
          <w:ilvl w:val="0"/>
          <w:numId w:val="58"/>
        </w:numPr>
        <w:tabs>
          <w:tab w:val="left" w:pos="576"/>
          <w:tab w:val="left" w:pos="577"/>
        </w:tabs>
        <w:spacing w:before="63"/>
        <w:rPr>
          <w:sz w:val="21"/>
        </w:rPr>
      </w:pPr>
      <w:r>
        <w:rPr>
          <w:sz w:val="21"/>
        </w:rPr>
        <w:t>Grampians</w:t>
      </w:r>
      <w:r>
        <w:rPr>
          <w:spacing w:val="-9"/>
          <w:sz w:val="21"/>
        </w:rPr>
        <w:t xml:space="preserve"> </w:t>
      </w:r>
      <w:r>
        <w:rPr>
          <w:sz w:val="21"/>
        </w:rPr>
        <w:t>Community</w:t>
      </w:r>
      <w:r>
        <w:rPr>
          <w:spacing w:val="-7"/>
          <w:sz w:val="21"/>
        </w:rPr>
        <w:t xml:space="preserve"> </w:t>
      </w:r>
      <w:r>
        <w:rPr>
          <w:sz w:val="21"/>
        </w:rPr>
        <w:t>Health,</w:t>
      </w:r>
      <w:r>
        <w:rPr>
          <w:spacing w:val="-7"/>
          <w:sz w:val="21"/>
        </w:rPr>
        <w:t xml:space="preserve"> </w:t>
      </w:r>
      <w:r>
        <w:rPr>
          <w:sz w:val="21"/>
        </w:rPr>
        <w:t>Stawell</w:t>
      </w:r>
      <w:r>
        <w:rPr>
          <w:spacing w:val="-7"/>
          <w:sz w:val="21"/>
        </w:rPr>
        <w:t xml:space="preserve"> </w:t>
      </w:r>
      <w:r>
        <w:rPr>
          <w:sz w:val="21"/>
        </w:rPr>
        <w:t>and</w:t>
      </w:r>
      <w:r>
        <w:rPr>
          <w:spacing w:val="-7"/>
          <w:sz w:val="21"/>
        </w:rPr>
        <w:t xml:space="preserve"> </w:t>
      </w:r>
      <w:r>
        <w:rPr>
          <w:spacing w:val="-2"/>
          <w:sz w:val="21"/>
        </w:rPr>
        <w:t>Ararat</w:t>
      </w:r>
    </w:p>
    <w:p w14:paraId="2C752C80" w14:textId="77777777" w:rsidR="00AF3196" w:rsidRDefault="00F9107A">
      <w:pPr>
        <w:pStyle w:val="ListParagraph"/>
        <w:numPr>
          <w:ilvl w:val="0"/>
          <w:numId w:val="58"/>
        </w:numPr>
        <w:tabs>
          <w:tab w:val="left" w:pos="576"/>
          <w:tab w:val="left" w:pos="577"/>
        </w:tabs>
        <w:spacing w:before="59"/>
        <w:rPr>
          <w:sz w:val="21"/>
        </w:rPr>
      </w:pPr>
      <w:r>
        <w:rPr>
          <w:sz w:val="21"/>
        </w:rPr>
        <w:t>Grampian</w:t>
      </w:r>
      <w:r>
        <w:rPr>
          <w:spacing w:val="-9"/>
          <w:sz w:val="21"/>
        </w:rPr>
        <w:t xml:space="preserve"> </w:t>
      </w:r>
      <w:r>
        <w:rPr>
          <w:sz w:val="21"/>
        </w:rPr>
        <w:t>Disability</w:t>
      </w:r>
      <w:r>
        <w:rPr>
          <w:spacing w:val="-9"/>
          <w:sz w:val="21"/>
        </w:rPr>
        <w:t xml:space="preserve"> </w:t>
      </w:r>
      <w:r>
        <w:rPr>
          <w:spacing w:val="-2"/>
          <w:sz w:val="21"/>
        </w:rPr>
        <w:t>Advocacy,</w:t>
      </w:r>
    </w:p>
    <w:p w14:paraId="2638E52C" w14:textId="77777777" w:rsidR="00AF3196" w:rsidRDefault="00F9107A">
      <w:pPr>
        <w:pStyle w:val="ListParagraph"/>
        <w:numPr>
          <w:ilvl w:val="0"/>
          <w:numId w:val="58"/>
        </w:numPr>
        <w:tabs>
          <w:tab w:val="left" w:pos="576"/>
          <w:tab w:val="left" w:pos="577"/>
        </w:tabs>
        <w:spacing w:before="59"/>
        <w:rPr>
          <w:sz w:val="21"/>
        </w:rPr>
      </w:pPr>
      <w:r>
        <w:rPr>
          <w:sz w:val="21"/>
        </w:rPr>
        <w:t>Just</w:t>
      </w:r>
      <w:r>
        <w:rPr>
          <w:spacing w:val="-6"/>
          <w:sz w:val="21"/>
        </w:rPr>
        <w:t xml:space="preserve"> </w:t>
      </w:r>
      <w:r>
        <w:rPr>
          <w:sz w:val="21"/>
        </w:rPr>
        <w:t>Better</w:t>
      </w:r>
      <w:r>
        <w:rPr>
          <w:spacing w:val="-5"/>
          <w:sz w:val="21"/>
        </w:rPr>
        <w:t xml:space="preserve"> </w:t>
      </w:r>
      <w:r>
        <w:rPr>
          <w:sz w:val="21"/>
        </w:rPr>
        <w:t>Care,</w:t>
      </w:r>
      <w:r>
        <w:rPr>
          <w:spacing w:val="-5"/>
          <w:sz w:val="21"/>
        </w:rPr>
        <w:t xml:space="preserve"> </w:t>
      </w:r>
      <w:r>
        <w:rPr>
          <w:sz w:val="21"/>
        </w:rPr>
        <w:t>aged</w:t>
      </w:r>
      <w:r>
        <w:rPr>
          <w:spacing w:val="-5"/>
          <w:sz w:val="21"/>
        </w:rPr>
        <w:t xml:space="preserve"> </w:t>
      </w:r>
      <w:r>
        <w:rPr>
          <w:sz w:val="21"/>
        </w:rPr>
        <w:t>care</w:t>
      </w:r>
      <w:r>
        <w:rPr>
          <w:spacing w:val="-5"/>
          <w:sz w:val="21"/>
        </w:rPr>
        <w:t xml:space="preserve"> </w:t>
      </w:r>
      <w:r>
        <w:rPr>
          <w:sz w:val="21"/>
        </w:rPr>
        <w:t>service,</w:t>
      </w:r>
      <w:r>
        <w:rPr>
          <w:spacing w:val="-5"/>
          <w:sz w:val="21"/>
        </w:rPr>
        <w:t xml:space="preserve"> </w:t>
      </w:r>
      <w:r>
        <w:rPr>
          <w:spacing w:val="-2"/>
          <w:sz w:val="21"/>
        </w:rPr>
        <w:t>Horsham</w:t>
      </w:r>
    </w:p>
    <w:p w14:paraId="6FBC8513" w14:textId="77777777" w:rsidR="00AF3196" w:rsidRDefault="00F9107A">
      <w:pPr>
        <w:pStyle w:val="ListParagraph"/>
        <w:numPr>
          <w:ilvl w:val="0"/>
          <w:numId w:val="58"/>
        </w:numPr>
        <w:tabs>
          <w:tab w:val="left" w:pos="576"/>
          <w:tab w:val="left" w:pos="577"/>
        </w:tabs>
        <w:spacing w:before="59"/>
        <w:rPr>
          <w:sz w:val="21"/>
        </w:rPr>
      </w:pPr>
      <w:r>
        <w:rPr>
          <w:sz w:val="21"/>
        </w:rPr>
        <w:t>Kalkee</w:t>
      </w:r>
      <w:r>
        <w:rPr>
          <w:spacing w:val="-6"/>
          <w:sz w:val="21"/>
        </w:rPr>
        <w:t xml:space="preserve"> </w:t>
      </w:r>
      <w:r>
        <w:rPr>
          <w:sz w:val="21"/>
        </w:rPr>
        <w:t>Road</w:t>
      </w:r>
      <w:r>
        <w:rPr>
          <w:spacing w:val="-6"/>
          <w:sz w:val="21"/>
        </w:rPr>
        <w:t xml:space="preserve"> </w:t>
      </w:r>
      <w:r>
        <w:rPr>
          <w:sz w:val="21"/>
        </w:rPr>
        <w:t>Children’s</w:t>
      </w:r>
      <w:r>
        <w:rPr>
          <w:spacing w:val="-6"/>
          <w:sz w:val="21"/>
        </w:rPr>
        <w:t xml:space="preserve"> </w:t>
      </w:r>
      <w:r>
        <w:rPr>
          <w:sz w:val="21"/>
        </w:rPr>
        <w:t>and</w:t>
      </w:r>
      <w:r>
        <w:rPr>
          <w:spacing w:val="-6"/>
          <w:sz w:val="21"/>
        </w:rPr>
        <w:t xml:space="preserve"> </w:t>
      </w:r>
      <w:r>
        <w:rPr>
          <w:sz w:val="21"/>
        </w:rPr>
        <w:t>Community</w:t>
      </w:r>
      <w:r>
        <w:rPr>
          <w:spacing w:val="-6"/>
          <w:sz w:val="21"/>
        </w:rPr>
        <w:t xml:space="preserve"> </w:t>
      </w:r>
      <w:r>
        <w:rPr>
          <w:sz w:val="21"/>
        </w:rPr>
        <w:t>Hub,</w:t>
      </w:r>
      <w:r>
        <w:rPr>
          <w:spacing w:val="-6"/>
          <w:sz w:val="21"/>
        </w:rPr>
        <w:t xml:space="preserve"> </w:t>
      </w:r>
      <w:r>
        <w:rPr>
          <w:spacing w:val="-2"/>
          <w:sz w:val="21"/>
        </w:rPr>
        <w:t>Horsham</w:t>
      </w:r>
    </w:p>
    <w:p w14:paraId="2E4A1DAB" w14:textId="77777777" w:rsidR="00AF3196" w:rsidRDefault="00F9107A">
      <w:pPr>
        <w:pStyle w:val="ListParagraph"/>
        <w:numPr>
          <w:ilvl w:val="0"/>
          <w:numId w:val="58"/>
        </w:numPr>
        <w:tabs>
          <w:tab w:val="left" w:pos="576"/>
          <w:tab w:val="left" w:pos="577"/>
        </w:tabs>
        <w:spacing w:before="59"/>
        <w:rPr>
          <w:sz w:val="21"/>
        </w:rPr>
      </w:pPr>
      <w:r>
        <w:rPr>
          <w:sz w:val="21"/>
        </w:rPr>
        <w:t>Latrobe</w:t>
      </w:r>
      <w:r>
        <w:rPr>
          <w:spacing w:val="-8"/>
          <w:sz w:val="21"/>
        </w:rPr>
        <w:t xml:space="preserve"> </w:t>
      </w:r>
      <w:r>
        <w:rPr>
          <w:sz w:val="21"/>
        </w:rPr>
        <w:t>Community</w:t>
      </w:r>
      <w:r>
        <w:rPr>
          <w:spacing w:val="-8"/>
          <w:sz w:val="21"/>
        </w:rPr>
        <w:t xml:space="preserve"> </w:t>
      </w:r>
      <w:r>
        <w:rPr>
          <w:sz w:val="21"/>
        </w:rPr>
        <w:t>Health</w:t>
      </w:r>
      <w:r>
        <w:rPr>
          <w:spacing w:val="-8"/>
          <w:sz w:val="21"/>
        </w:rPr>
        <w:t xml:space="preserve"> </w:t>
      </w:r>
      <w:r>
        <w:rPr>
          <w:sz w:val="21"/>
        </w:rPr>
        <w:t>Service,</w:t>
      </w:r>
      <w:r>
        <w:rPr>
          <w:spacing w:val="-7"/>
          <w:sz w:val="21"/>
        </w:rPr>
        <w:t xml:space="preserve"> </w:t>
      </w:r>
      <w:r>
        <w:rPr>
          <w:spacing w:val="-2"/>
          <w:sz w:val="21"/>
        </w:rPr>
        <w:t>Horsham</w:t>
      </w:r>
    </w:p>
    <w:p w14:paraId="6C60F505" w14:textId="77777777" w:rsidR="00AF3196" w:rsidRDefault="00F9107A">
      <w:pPr>
        <w:pStyle w:val="ListParagraph"/>
        <w:numPr>
          <w:ilvl w:val="0"/>
          <w:numId w:val="58"/>
        </w:numPr>
        <w:tabs>
          <w:tab w:val="left" w:pos="576"/>
          <w:tab w:val="left" w:pos="577"/>
        </w:tabs>
        <w:spacing w:before="64"/>
        <w:rPr>
          <w:sz w:val="21"/>
        </w:rPr>
      </w:pPr>
      <w:r>
        <w:rPr>
          <w:sz w:val="21"/>
        </w:rPr>
        <w:t>Noah's</w:t>
      </w:r>
      <w:r>
        <w:rPr>
          <w:spacing w:val="-8"/>
          <w:sz w:val="21"/>
        </w:rPr>
        <w:t xml:space="preserve"> </w:t>
      </w:r>
      <w:r>
        <w:rPr>
          <w:sz w:val="21"/>
        </w:rPr>
        <w:t>Ark,</w:t>
      </w:r>
      <w:r>
        <w:rPr>
          <w:spacing w:val="-7"/>
          <w:sz w:val="21"/>
        </w:rPr>
        <w:t xml:space="preserve"> </w:t>
      </w:r>
      <w:r>
        <w:rPr>
          <w:sz w:val="21"/>
        </w:rPr>
        <w:t>disability</w:t>
      </w:r>
      <w:r>
        <w:rPr>
          <w:spacing w:val="-7"/>
          <w:sz w:val="21"/>
        </w:rPr>
        <w:t xml:space="preserve"> </w:t>
      </w:r>
      <w:r>
        <w:rPr>
          <w:sz w:val="21"/>
        </w:rPr>
        <w:t>support</w:t>
      </w:r>
      <w:r>
        <w:rPr>
          <w:spacing w:val="-7"/>
          <w:sz w:val="21"/>
        </w:rPr>
        <w:t xml:space="preserve"> </w:t>
      </w:r>
      <w:r>
        <w:rPr>
          <w:sz w:val="21"/>
        </w:rPr>
        <w:t>service,</w:t>
      </w:r>
      <w:r>
        <w:rPr>
          <w:spacing w:val="-7"/>
          <w:sz w:val="21"/>
        </w:rPr>
        <w:t xml:space="preserve"> </w:t>
      </w:r>
      <w:r>
        <w:rPr>
          <w:spacing w:val="-2"/>
          <w:sz w:val="21"/>
        </w:rPr>
        <w:t>Horsham</w:t>
      </w:r>
    </w:p>
    <w:p w14:paraId="5EA4C118" w14:textId="77777777" w:rsidR="00AF3196" w:rsidRDefault="00F9107A">
      <w:pPr>
        <w:pStyle w:val="ListParagraph"/>
        <w:numPr>
          <w:ilvl w:val="0"/>
          <w:numId w:val="58"/>
        </w:numPr>
        <w:tabs>
          <w:tab w:val="left" w:pos="576"/>
          <w:tab w:val="left" w:pos="577"/>
        </w:tabs>
        <w:spacing w:before="59"/>
        <w:rPr>
          <w:sz w:val="21"/>
        </w:rPr>
      </w:pPr>
      <w:r>
        <w:rPr>
          <w:sz w:val="21"/>
        </w:rPr>
        <w:t>Salvation</w:t>
      </w:r>
      <w:r>
        <w:rPr>
          <w:spacing w:val="-7"/>
          <w:sz w:val="21"/>
        </w:rPr>
        <w:t xml:space="preserve"> </w:t>
      </w:r>
      <w:r>
        <w:rPr>
          <w:sz w:val="21"/>
        </w:rPr>
        <w:t>Army,</w:t>
      </w:r>
      <w:r>
        <w:rPr>
          <w:spacing w:val="-6"/>
          <w:sz w:val="21"/>
        </w:rPr>
        <w:t xml:space="preserve"> </w:t>
      </w:r>
      <w:r>
        <w:rPr>
          <w:spacing w:val="-2"/>
          <w:sz w:val="21"/>
        </w:rPr>
        <w:t>Horsham</w:t>
      </w:r>
    </w:p>
    <w:p w14:paraId="71908E5B" w14:textId="77777777" w:rsidR="00AF3196" w:rsidRDefault="00F9107A">
      <w:pPr>
        <w:pStyle w:val="ListParagraph"/>
        <w:numPr>
          <w:ilvl w:val="0"/>
          <w:numId w:val="58"/>
        </w:numPr>
        <w:tabs>
          <w:tab w:val="left" w:pos="576"/>
          <w:tab w:val="left" w:pos="577"/>
        </w:tabs>
        <w:spacing w:before="58"/>
        <w:rPr>
          <w:sz w:val="21"/>
        </w:rPr>
      </w:pPr>
      <w:r>
        <w:rPr>
          <w:sz w:val="21"/>
        </w:rPr>
        <w:t>Simply</w:t>
      </w:r>
      <w:r>
        <w:rPr>
          <w:spacing w:val="-8"/>
          <w:sz w:val="21"/>
        </w:rPr>
        <w:t xml:space="preserve"> </w:t>
      </w:r>
      <w:r>
        <w:rPr>
          <w:sz w:val="21"/>
        </w:rPr>
        <w:t>Helping,</w:t>
      </w:r>
      <w:r>
        <w:rPr>
          <w:spacing w:val="-5"/>
          <w:sz w:val="21"/>
        </w:rPr>
        <w:t xml:space="preserve"> </w:t>
      </w:r>
      <w:r>
        <w:rPr>
          <w:sz w:val="21"/>
        </w:rPr>
        <w:t>in</w:t>
      </w:r>
      <w:r>
        <w:rPr>
          <w:spacing w:val="-6"/>
          <w:sz w:val="21"/>
        </w:rPr>
        <w:t xml:space="preserve"> </w:t>
      </w:r>
      <w:r>
        <w:rPr>
          <w:sz w:val="21"/>
        </w:rPr>
        <w:t>home</w:t>
      </w:r>
      <w:r>
        <w:rPr>
          <w:spacing w:val="-5"/>
          <w:sz w:val="21"/>
        </w:rPr>
        <w:t xml:space="preserve"> </w:t>
      </w:r>
      <w:r>
        <w:rPr>
          <w:sz w:val="21"/>
        </w:rPr>
        <w:t>care</w:t>
      </w:r>
      <w:r>
        <w:rPr>
          <w:spacing w:val="-6"/>
          <w:sz w:val="21"/>
        </w:rPr>
        <w:t xml:space="preserve"> </w:t>
      </w:r>
      <w:r>
        <w:rPr>
          <w:sz w:val="21"/>
        </w:rPr>
        <w:t>service,</w:t>
      </w:r>
      <w:r>
        <w:rPr>
          <w:spacing w:val="-5"/>
          <w:sz w:val="21"/>
        </w:rPr>
        <w:t xml:space="preserve"> </w:t>
      </w:r>
      <w:r>
        <w:rPr>
          <w:spacing w:val="-2"/>
          <w:sz w:val="21"/>
        </w:rPr>
        <w:t>Horsham</w:t>
      </w:r>
    </w:p>
    <w:p w14:paraId="51B234B1" w14:textId="77777777" w:rsidR="00AF3196" w:rsidRDefault="00F9107A">
      <w:pPr>
        <w:pStyle w:val="ListParagraph"/>
        <w:numPr>
          <w:ilvl w:val="0"/>
          <w:numId w:val="58"/>
        </w:numPr>
        <w:tabs>
          <w:tab w:val="left" w:pos="576"/>
          <w:tab w:val="left" w:pos="577"/>
        </w:tabs>
        <w:spacing w:before="59"/>
        <w:rPr>
          <w:sz w:val="21"/>
        </w:rPr>
      </w:pPr>
      <w:r>
        <w:rPr>
          <w:sz w:val="21"/>
        </w:rPr>
        <w:t>Uniting</w:t>
      </w:r>
      <w:r>
        <w:rPr>
          <w:spacing w:val="-8"/>
          <w:sz w:val="21"/>
        </w:rPr>
        <w:t xml:space="preserve"> </w:t>
      </w:r>
      <w:r>
        <w:rPr>
          <w:sz w:val="21"/>
        </w:rPr>
        <w:t>Wimmera,</w:t>
      </w:r>
      <w:r>
        <w:rPr>
          <w:spacing w:val="-8"/>
          <w:sz w:val="21"/>
        </w:rPr>
        <w:t xml:space="preserve"> </w:t>
      </w:r>
      <w:r>
        <w:rPr>
          <w:spacing w:val="-2"/>
          <w:sz w:val="21"/>
        </w:rPr>
        <w:t>Horsham</w:t>
      </w:r>
    </w:p>
    <w:p w14:paraId="3C9C390D" w14:textId="77777777" w:rsidR="00AF3196" w:rsidRDefault="00F9107A">
      <w:pPr>
        <w:pStyle w:val="ListParagraph"/>
        <w:numPr>
          <w:ilvl w:val="0"/>
          <w:numId w:val="58"/>
        </w:numPr>
        <w:tabs>
          <w:tab w:val="left" w:pos="576"/>
          <w:tab w:val="left" w:pos="577"/>
        </w:tabs>
        <w:spacing w:before="64"/>
        <w:rPr>
          <w:sz w:val="21"/>
        </w:rPr>
      </w:pPr>
      <w:r>
        <w:rPr>
          <w:sz w:val="21"/>
        </w:rPr>
        <w:t>WDEA</w:t>
      </w:r>
      <w:r>
        <w:rPr>
          <w:spacing w:val="-6"/>
          <w:sz w:val="21"/>
        </w:rPr>
        <w:t xml:space="preserve"> </w:t>
      </w:r>
      <w:r>
        <w:rPr>
          <w:sz w:val="21"/>
        </w:rPr>
        <w:t>Works,</w:t>
      </w:r>
      <w:r>
        <w:rPr>
          <w:spacing w:val="-6"/>
          <w:sz w:val="21"/>
        </w:rPr>
        <w:t xml:space="preserve"> </w:t>
      </w:r>
      <w:r>
        <w:rPr>
          <w:spacing w:val="-2"/>
          <w:sz w:val="21"/>
        </w:rPr>
        <w:t>Horsham</w:t>
      </w:r>
    </w:p>
    <w:p w14:paraId="50457DE4" w14:textId="77777777" w:rsidR="00AF3196" w:rsidRDefault="00F9107A">
      <w:pPr>
        <w:pStyle w:val="ListParagraph"/>
        <w:numPr>
          <w:ilvl w:val="0"/>
          <w:numId w:val="58"/>
        </w:numPr>
        <w:tabs>
          <w:tab w:val="left" w:pos="576"/>
          <w:tab w:val="left" w:pos="577"/>
        </w:tabs>
        <w:spacing w:before="59"/>
        <w:rPr>
          <w:sz w:val="21"/>
        </w:rPr>
      </w:pPr>
      <w:r>
        <w:rPr>
          <w:sz w:val="21"/>
        </w:rPr>
        <w:t>Wimmera</w:t>
      </w:r>
      <w:r>
        <w:rPr>
          <w:spacing w:val="-7"/>
          <w:sz w:val="21"/>
        </w:rPr>
        <w:t xml:space="preserve"> </w:t>
      </w:r>
      <w:r>
        <w:rPr>
          <w:sz w:val="21"/>
        </w:rPr>
        <w:t>Primary</w:t>
      </w:r>
      <w:r>
        <w:rPr>
          <w:spacing w:val="-6"/>
          <w:sz w:val="21"/>
        </w:rPr>
        <w:t xml:space="preserve"> </w:t>
      </w:r>
      <w:r>
        <w:rPr>
          <w:sz w:val="21"/>
        </w:rPr>
        <w:t>Care</w:t>
      </w:r>
      <w:r>
        <w:rPr>
          <w:spacing w:val="-6"/>
          <w:sz w:val="21"/>
        </w:rPr>
        <w:t xml:space="preserve"> </w:t>
      </w:r>
      <w:r>
        <w:rPr>
          <w:spacing w:val="-2"/>
          <w:sz w:val="21"/>
        </w:rPr>
        <w:t>Partnership</w:t>
      </w:r>
    </w:p>
    <w:p w14:paraId="14FB6953" w14:textId="77777777" w:rsidR="00AF3196" w:rsidRDefault="00F9107A">
      <w:pPr>
        <w:spacing w:before="123"/>
        <w:ind w:left="220"/>
        <w:rPr>
          <w:b/>
          <w:sz w:val="21"/>
        </w:rPr>
      </w:pPr>
      <w:r>
        <w:rPr>
          <w:b/>
          <w:color w:val="0070C0"/>
          <w:sz w:val="21"/>
        </w:rPr>
        <w:t>Traditional</w:t>
      </w:r>
      <w:r>
        <w:rPr>
          <w:b/>
          <w:color w:val="0070C0"/>
          <w:spacing w:val="-11"/>
          <w:sz w:val="21"/>
        </w:rPr>
        <w:t xml:space="preserve"> </w:t>
      </w:r>
      <w:r>
        <w:rPr>
          <w:b/>
          <w:color w:val="0070C0"/>
          <w:spacing w:val="-2"/>
          <w:sz w:val="21"/>
        </w:rPr>
        <w:t>Owners</w:t>
      </w:r>
    </w:p>
    <w:p w14:paraId="0C04524C" w14:textId="77777777" w:rsidR="00AF3196" w:rsidRDefault="00F9107A">
      <w:pPr>
        <w:pStyle w:val="ListParagraph"/>
        <w:numPr>
          <w:ilvl w:val="0"/>
          <w:numId w:val="58"/>
        </w:numPr>
        <w:tabs>
          <w:tab w:val="left" w:pos="576"/>
          <w:tab w:val="left" w:pos="577"/>
        </w:tabs>
        <w:spacing w:before="116"/>
        <w:rPr>
          <w:sz w:val="21"/>
        </w:rPr>
      </w:pPr>
      <w:r>
        <w:rPr>
          <w:sz w:val="21"/>
        </w:rPr>
        <w:t>Barengi</w:t>
      </w:r>
      <w:r>
        <w:rPr>
          <w:spacing w:val="-6"/>
          <w:sz w:val="21"/>
        </w:rPr>
        <w:t xml:space="preserve"> </w:t>
      </w:r>
      <w:r>
        <w:rPr>
          <w:sz w:val="21"/>
        </w:rPr>
        <w:t>Gadjin</w:t>
      </w:r>
      <w:r>
        <w:rPr>
          <w:spacing w:val="-6"/>
          <w:sz w:val="21"/>
        </w:rPr>
        <w:t xml:space="preserve"> </w:t>
      </w:r>
      <w:r>
        <w:rPr>
          <w:sz w:val="21"/>
        </w:rPr>
        <w:t>Land</w:t>
      </w:r>
      <w:r>
        <w:rPr>
          <w:spacing w:val="-5"/>
          <w:sz w:val="21"/>
        </w:rPr>
        <w:t xml:space="preserve"> </w:t>
      </w:r>
      <w:r>
        <w:rPr>
          <w:spacing w:val="-2"/>
          <w:sz w:val="21"/>
        </w:rPr>
        <w:t>Council</w:t>
      </w:r>
    </w:p>
    <w:p w14:paraId="1CD5E97B" w14:textId="77777777" w:rsidR="00AF3196" w:rsidRDefault="00F9107A">
      <w:pPr>
        <w:pStyle w:val="ListParagraph"/>
        <w:numPr>
          <w:ilvl w:val="0"/>
          <w:numId w:val="58"/>
        </w:numPr>
        <w:tabs>
          <w:tab w:val="left" w:pos="576"/>
          <w:tab w:val="left" w:pos="577"/>
        </w:tabs>
        <w:spacing w:before="59"/>
        <w:rPr>
          <w:sz w:val="21"/>
        </w:rPr>
      </w:pPr>
      <w:r>
        <w:rPr>
          <w:sz w:val="21"/>
        </w:rPr>
        <w:t>Budja</w:t>
      </w:r>
      <w:r>
        <w:rPr>
          <w:spacing w:val="-9"/>
          <w:sz w:val="21"/>
        </w:rPr>
        <w:t xml:space="preserve"> </w:t>
      </w:r>
      <w:r>
        <w:rPr>
          <w:sz w:val="21"/>
        </w:rPr>
        <w:t>Budja</w:t>
      </w:r>
      <w:r>
        <w:rPr>
          <w:spacing w:val="-8"/>
          <w:sz w:val="21"/>
        </w:rPr>
        <w:t xml:space="preserve"> </w:t>
      </w:r>
      <w:r>
        <w:rPr>
          <w:sz w:val="21"/>
        </w:rPr>
        <w:t>Aboriginal</w:t>
      </w:r>
      <w:r>
        <w:rPr>
          <w:spacing w:val="-8"/>
          <w:sz w:val="21"/>
        </w:rPr>
        <w:t xml:space="preserve"> </w:t>
      </w:r>
      <w:r>
        <w:rPr>
          <w:sz w:val="21"/>
        </w:rPr>
        <w:t>Co-operative</w:t>
      </w:r>
      <w:r>
        <w:rPr>
          <w:spacing w:val="-8"/>
          <w:sz w:val="21"/>
        </w:rPr>
        <w:t xml:space="preserve"> </w:t>
      </w:r>
      <w:r>
        <w:rPr>
          <w:spacing w:val="-5"/>
          <w:sz w:val="21"/>
        </w:rPr>
        <w:t>Ltd</w:t>
      </w:r>
    </w:p>
    <w:p w14:paraId="556ACC2E" w14:textId="77777777" w:rsidR="00AF3196" w:rsidRDefault="00F9107A">
      <w:pPr>
        <w:pStyle w:val="ListParagraph"/>
        <w:numPr>
          <w:ilvl w:val="0"/>
          <w:numId w:val="58"/>
        </w:numPr>
        <w:tabs>
          <w:tab w:val="left" w:pos="576"/>
          <w:tab w:val="left" w:pos="577"/>
        </w:tabs>
        <w:spacing w:before="64"/>
        <w:rPr>
          <w:sz w:val="21"/>
        </w:rPr>
      </w:pPr>
      <w:r>
        <w:rPr>
          <w:sz w:val="21"/>
        </w:rPr>
        <w:t>Dadi</w:t>
      </w:r>
      <w:r>
        <w:rPr>
          <w:spacing w:val="-6"/>
          <w:sz w:val="21"/>
        </w:rPr>
        <w:t xml:space="preserve"> </w:t>
      </w:r>
      <w:r>
        <w:rPr>
          <w:sz w:val="21"/>
        </w:rPr>
        <w:t>Dadi</w:t>
      </w:r>
      <w:r>
        <w:rPr>
          <w:spacing w:val="-6"/>
          <w:sz w:val="21"/>
        </w:rPr>
        <w:t xml:space="preserve"> </w:t>
      </w:r>
      <w:r>
        <w:rPr>
          <w:sz w:val="21"/>
        </w:rPr>
        <w:t>Weki</w:t>
      </w:r>
      <w:r>
        <w:rPr>
          <w:spacing w:val="-4"/>
          <w:sz w:val="21"/>
        </w:rPr>
        <w:t xml:space="preserve"> </w:t>
      </w:r>
      <w:r>
        <w:rPr>
          <w:sz w:val="21"/>
        </w:rPr>
        <w:t>Weki</w:t>
      </w:r>
      <w:r>
        <w:rPr>
          <w:spacing w:val="-6"/>
          <w:sz w:val="21"/>
        </w:rPr>
        <w:t xml:space="preserve"> </w:t>
      </w:r>
      <w:r>
        <w:rPr>
          <w:sz w:val="21"/>
        </w:rPr>
        <w:t>Aboriginal</w:t>
      </w:r>
      <w:r>
        <w:rPr>
          <w:spacing w:val="-5"/>
          <w:sz w:val="21"/>
        </w:rPr>
        <w:t xml:space="preserve"> </w:t>
      </w:r>
      <w:r>
        <w:rPr>
          <w:spacing w:val="-2"/>
          <w:sz w:val="21"/>
        </w:rPr>
        <w:t>Corporation</w:t>
      </w:r>
    </w:p>
    <w:p w14:paraId="7D27D8E6" w14:textId="77777777" w:rsidR="00AF3196" w:rsidRDefault="00F9107A">
      <w:pPr>
        <w:pStyle w:val="ListParagraph"/>
        <w:numPr>
          <w:ilvl w:val="0"/>
          <w:numId w:val="58"/>
        </w:numPr>
        <w:tabs>
          <w:tab w:val="left" w:pos="576"/>
          <w:tab w:val="left" w:pos="577"/>
        </w:tabs>
        <w:spacing w:before="59"/>
        <w:rPr>
          <w:sz w:val="21"/>
        </w:rPr>
      </w:pPr>
      <w:r>
        <w:rPr>
          <w:sz w:val="21"/>
        </w:rPr>
        <w:t>Dja</w:t>
      </w:r>
      <w:r>
        <w:rPr>
          <w:spacing w:val="-6"/>
          <w:sz w:val="21"/>
        </w:rPr>
        <w:t xml:space="preserve"> </w:t>
      </w:r>
      <w:r>
        <w:rPr>
          <w:sz w:val="21"/>
        </w:rPr>
        <w:t>Dja</w:t>
      </w:r>
      <w:r>
        <w:rPr>
          <w:spacing w:val="-6"/>
          <w:sz w:val="21"/>
        </w:rPr>
        <w:t xml:space="preserve"> </w:t>
      </w:r>
      <w:r>
        <w:rPr>
          <w:sz w:val="21"/>
        </w:rPr>
        <w:t>Wurrung</w:t>
      </w:r>
      <w:r>
        <w:rPr>
          <w:spacing w:val="-5"/>
          <w:sz w:val="21"/>
        </w:rPr>
        <w:t xml:space="preserve"> </w:t>
      </w:r>
      <w:r>
        <w:rPr>
          <w:sz w:val="21"/>
        </w:rPr>
        <w:t>Clans</w:t>
      </w:r>
      <w:r>
        <w:rPr>
          <w:spacing w:val="-6"/>
          <w:sz w:val="21"/>
        </w:rPr>
        <w:t xml:space="preserve"> </w:t>
      </w:r>
      <w:r>
        <w:rPr>
          <w:sz w:val="21"/>
        </w:rPr>
        <w:t>Aboriginal</w:t>
      </w:r>
      <w:r>
        <w:rPr>
          <w:spacing w:val="-5"/>
          <w:sz w:val="21"/>
        </w:rPr>
        <w:t xml:space="preserve"> </w:t>
      </w:r>
      <w:r>
        <w:rPr>
          <w:spacing w:val="-2"/>
          <w:sz w:val="21"/>
        </w:rPr>
        <w:t>Corporation</w:t>
      </w:r>
    </w:p>
    <w:p w14:paraId="7CB8E7BC" w14:textId="77777777" w:rsidR="00AF3196" w:rsidRDefault="00F9107A">
      <w:pPr>
        <w:pStyle w:val="ListParagraph"/>
        <w:numPr>
          <w:ilvl w:val="0"/>
          <w:numId w:val="58"/>
        </w:numPr>
        <w:tabs>
          <w:tab w:val="left" w:pos="576"/>
          <w:tab w:val="left" w:pos="577"/>
        </w:tabs>
        <w:spacing w:before="58"/>
        <w:rPr>
          <w:sz w:val="21"/>
        </w:rPr>
      </w:pPr>
      <w:r>
        <w:rPr>
          <w:sz w:val="21"/>
        </w:rPr>
        <w:t>Eastern</w:t>
      </w:r>
      <w:r>
        <w:rPr>
          <w:spacing w:val="-9"/>
          <w:sz w:val="21"/>
        </w:rPr>
        <w:t xml:space="preserve"> </w:t>
      </w:r>
      <w:r>
        <w:rPr>
          <w:sz w:val="21"/>
        </w:rPr>
        <w:t>Maar</w:t>
      </w:r>
      <w:r>
        <w:rPr>
          <w:spacing w:val="-7"/>
          <w:sz w:val="21"/>
        </w:rPr>
        <w:t xml:space="preserve"> </w:t>
      </w:r>
      <w:r>
        <w:rPr>
          <w:sz w:val="21"/>
        </w:rPr>
        <w:t>Aboriginal</w:t>
      </w:r>
      <w:r>
        <w:rPr>
          <w:spacing w:val="-7"/>
          <w:sz w:val="21"/>
        </w:rPr>
        <w:t xml:space="preserve"> </w:t>
      </w:r>
      <w:r>
        <w:rPr>
          <w:spacing w:val="-2"/>
          <w:sz w:val="21"/>
        </w:rPr>
        <w:t>Corporation</w:t>
      </w:r>
    </w:p>
    <w:p w14:paraId="5C9F24FC" w14:textId="77777777" w:rsidR="00AF3196" w:rsidRDefault="00F9107A">
      <w:pPr>
        <w:pStyle w:val="ListParagraph"/>
        <w:numPr>
          <w:ilvl w:val="0"/>
          <w:numId w:val="58"/>
        </w:numPr>
        <w:tabs>
          <w:tab w:val="left" w:pos="576"/>
          <w:tab w:val="left" w:pos="577"/>
        </w:tabs>
        <w:spacing w:before="59"/>
        <w:rPr>
          <w:sz w:val="21"/>
        </w:rPr>
      </w:pPr>
      <w:r>
        <w:rPr>
          <w:sz w:val="21"/>
        </w:rPr>
        <w:t>First</w:t>
      </w:r>
      <w:r>
        <w:rPr>
          <w:spacing w:val="-9"/>
          <w:sz w:val="21"/>
        </w:rPr>
        <w:t xml:space="preserve"> </w:t>
      </w:r>
      <w:r>
        <w:rPr>
          <w:sz w:val="21"/>
        </w:rPr>
        <w:t>People</w:t>
      </w:r>
      <w:r>
        <w:rPr>
          <w:spacing w:val="-6"/>
          <w:sz w:val="21"/>
        </w:rPr>
        <w:t xml:space="preserve"> </w:t>
      </w:r>
      <w:r>
        <w:rPr>
          <w:sz w:val="21"/>
        </w:rPr>
        <w:t>of</w:t>
      </w:r>
      <w:r>
        <w:rPr>
          <w:spacing w:val="-6"/>
          <w:sz w:val="21"/>
        </w:rPr>
        <w:t xml:space="preserve"> </w:t>
      </w:r>
      <w:r>
        <w:rPr>
          <w:sz w:val="21"/>
        </w:rPr>
        <w:t>Millewa</w:t>
      </w:r>
      <w:r>
        <w:rPr>
          <w:spacing w:val="-7"/>
          <w:sz w:val="21"/>
        </w:rPr>
        <w:t xml:space="preserve"> </w:t>
      </w:r>
      <w:r>
        <w:rPr>
          <w:sz w:val="21"/>
        </w:rPr>
        <w:t>Mallee</w:t>
      </w:r>
      <w:r>
        <w:rPr>
          <w:spacing w:val="-6"/>
          <w:sz w:val="21"/>
        </w:rPr>
        <w:t xml:space="preserve"> </w:t>
      </w:r>
      <w:r>
        <w:rPr>
          <w:sz w:val="21"/>
        </w:rPr>
        <w:t>Aboriginal</w:t>
      </w:r>
      <w:r>
        <w:rPr>
          <w:spacing w:val="-6"/>
          <w:sz w:val="21"/>
        </w:rPr>
        <w:t xml:space="preserve"> </w:t>
      </w:r>
      <w:r>
        <w:rPr>
          <w:spacing w:val="-2"/>
          <w:sz w:val="21"/>
        </w:rPr>
        <w:t>Corporation</w:t>
      </w:r>
    </w:p>
    <w:p w14:paraId="605AC3F7" w14:textId="77777777" w:rsidR="00AF3196" w:rsidRDefault="00F9107A">
      <w:pPr>
        <w:pStyle w:val="ListParagraph"/>
        <w:numPr>
          <w:ilvl w:val="0"/>
          <w:numId w:val="58"/>
        </w:numPr>
        <w:tabs>
          <w:tab w:val="left" w:pos="576"/>
          <w:tab w:val="left" w:pos="577"/>
        </w:tabs>
        <w:spacing w:before="59"/>
        <w:rPr>
          <w:sz w:val="21"/>
        </w:rPr>
      </w:pPr>
      <w:r>
        <w:rPr>
          <w:sz w:val="21"/>
        </w:rPr>
        <w:t>Goolum</w:t>
      </w:r>
      <w:r>
        <w:rPr>
          <w:spacing w:val="-10"/>
          <w:sz w:val="21"/>
        </w:rPr>
        <w:t xml:space="preserve"> </w:t>
      </w:r>
      <w:r>
        <w:rPr>
          <w:sz w:val="21"/>
        </w:rPr>
        <w:t>Goolum</w:t>
      </w:r>
      <w:r>
        <w:rPr>
          <w:spacing w:val="-7"/>
          <w:sz w:val="21"/>
        </w:rPr>
        <w:t xml:space="preserve"> </w:t>
      </w:r>
      <w:r>
        <w:rPr>
          <w:sz w:val="21"/>
        </w:rPr>
        <w:t>Community</w:t>
      </w:r>
      <w:r>
        <w:rPr>
          <w:spacing w:val="-7"/>
          <w:sz w:val="21"/>
        </w:rPr>
        <w:t xml:space="preserve"> </w:t>
      </w:r>
      <w:r>
        <w:rPr>
          <w:sz w:val="21"/>
        </w:rPr>
        <w:t>Health</w:t>
      </w:r>
      <w:r>
        <w:rPr>
          <w:spacing w:val="-7"/>
          <w:sz w:val="21"/>
        </w:rPr>
        <w:t xml:space="preserve"> </w:t>
      </w:r>
      <w:r>
        <w:rPr>
          <w:sz w:val="21"/>
        </w:rPr>
        <w:t>Centre,</w:t>
      </w:r>
      <w:r>
        <w:rPr>
          <w:spacing w:val="-7"/>
          <w:sz w:val="21"/>
        </w:rPr>
        <w:t xml:space="preserve"> </w:t>
      </w:r>
      <w:r>
        <w:rPr>
          <w:spacing w:val="-2"/>
          <w:sz w:val="21"/>
        </w:rPr>
        <w:t>Horsham</w:t>
      </w:r>
    </w:p>
    <w:p w14:paraId="151CD491" w14:textId="77777777" w:rsidR="00AF3196" w:rsidRDefault="00F9107A">
      <w:pPr>
        <w:pStyle w:val="ListParagraph"/>
        <w:numPr>
          <w:ilvl w:val="0"/>
          <w:numId w:val="58"/>
        </w:numPr>
        <w:tabs>
          <w:tab w:val="left" w:pos="576"/>
          <w:tab w:val="left" w:pos="577"/>
        </w:tabs>
        <w:spacing w:before="64"/>
        <w:rPr>
          <w:sz w:val="21"/>
        </w:rPr>
      </w:pPr>
      <w:r>
        <w:rPr>
          <w:sz w:val="21"/>
        </w:rPr>
        <w:t>Gunditj</w:t>
      </w:r>
      <w:r>
        <w:rPr>
          <w:spacing w:val="-11"/>
          <w:sz w:val="21"/>
        </w:rPr>
        <w:t xml:space="preserve"> </w:t>
      </w:r>
      <w:r>
        <w:rPr>
          <w:sz w:val="21"/>
        </w:rPr>
        <w:t>Mirring</w:t>
      </w:r>
      <w:r>
        <w:rPr>
          <w:spacing w:val="-8"/>
          <w:sz w:val="21"/>
        </w:rPr>
        <w:t xml:space="preserve"> </w:t>
      </w:r>
      <w:r>
        <w:rPr>
          <w:sz w:val="21"/>
        </w:rPr>
        <w:t>Traditional</w:t>
      </w:r>
      <w:r>
        <w:rPr>
          <w:spacing w:val="-9"/>
          <w:sz w:val="21"/>
        </w:rPr>
        <w:t xml:space="preserve"> </w:t>
      </w:r>
      <w:r>
        <w:rPr>
          <w:sz w:val="21"/>
        </w:rPr>
        <w:t>Owners</w:t>
      </w:r>
      <w:r>
        <w:rPr>
          <w:spacing w:val="-8"/>
          <w:sz w:val="21"/>
        </w:rPr>
        <w:t xml:space="preserve"> </w:t>
      </w:r>
      <w:r>
        <w:rPr>
          <w:sz w:val="21"/>
        </w:rPr>
        <w:t>Aboriginal</w:t>
      </w:r>
      <w:r>
        <w:rPr>
          <w:spacing w:val="-8"/>
          <w:sz w:val="21"/>
        </w:rPr>
        <w:t xml:space="preserve"> </w:t>
      </w:r>
      <w:r>
        <w:rPr>
          <w:spacing w:val="-2"/>
          <w:sz w:val="21"/>
        </w:rPr>
        <w:t>Corporation</w:t>
      </w:r>
    </w:p>
    <w:p w14:paraId="0E137F7E" w14:textId="77777777" w:rsidR="00AF3196" w:rsidRDefault="00AF3196">
      <w:pPr>
        <w:rPr>
          <w:sz w:val="21"/>
        </w:rPr>
        <w:sectPr w:rsidR="00AF3196">
          <w:pgSz w:w="11900" w:h="16840"/>
          <w:pgMar w:top="1340" w:right="400" w:bottom="660" w:left="1220" w:header="764" w:footer="474" w:gutter="0"/>
          <w:cols w:space="720"/>
        </w:sectPr>
      </w:pPr>
    </w:p>
    <w:p w14:paraId="1D0EBCD2" w14:textId="77777777" w:rsidR="00AF3196" w:rsidRDefault="00F9107A">
      <w:pPr>
        <w:pStyle w:val="ListParagraph"/>
        <w:numPr>
          <w:ilvl w:val="0"/>
          <w:numId w:val="58"/>
        </w:numPr>
        <w:tabs>
          <w:tab w:val="left" w:pos="576"/>
          <w:tab w:val="left" w:pos="577"/>
        </w:tabs>
        <w:spacing w:before="162"/>
        <w:rPr>
          <w:sz w:val="21"/>
        </w:rPr>
      </w:pPr>
      <w:r>
        <w:rPr>
          <w:sz w:val="21"/>
        </w:rPr>
        <w:lastRenderedPageBreak/>
        <w:t>Latji</w:t>
      </w:r>
      <w:r>
        <w:rPr>
          <w:spacing w:val="-8"/>
          <w:sz w:val="21"/>
        </w:rPr>
        <w:t xml:space="preserve"> </w:t>
      </w:r>
      <w:r>
        <w:rPr>
          <w:sz w:val="21"/>
        </w:rPr>
        <w:t>Latji</w:t>
      </w:r>
      <w:r>
        <w:rPr>
          <w:spacing w:val="-8"/>
          <w:sz w:val="21"/>
        </w:rPr>
        <w:t xml:space="preserve"> </w:t>
      </w:r>
      <w:r>
        <w:rPr>
          <w:sz w:val="21"/>
        </w:rPr>
        <w:t>Mumthelang</w:t>
      </w:r>
      <w:r>
        <w:rPr>
          <w:spacing w:val="-8"/>
          <w:sz w:val="21"/>
        </w:rPr>
        <w:t xml:space="preserve"> </w:t>
      </w:r>
      <w:r>
        <w:rPr>
          <w:sz w:val="21"/>
        </w:rPr>
        <w:t>Aboriginal</w:t>
      </w:r>
      <w:r>
        <w:rPr>
          <w:spacing w:val="-8"/>
          <w:sz w:val="21"/>
        </w:rPr>
        <w:t xml:space="preserve"> </w:t>
      </w:r>
      <w:r>
        <w:rPr>
          <w:spacing w:val="-2"/>
          <w:sz w:val="21"/>
        </w:rPr>
        <w:t>Corporation</w:t>
      </w:r>
    </w:p>
    <w:p w14:paraId="596E9908" w14:textId="77777777" w:rsidR="00AF3196" w:rsidRDefault="00F9107A">
      <w:pPr>
        <w:pStyle w:val="ListParagraph"/>
        <w:numPr>
          <w:ilvl w:val="0"/>
          <w:numId w:val="58"/>
        </w:numPr>
        <w:tabs>
          <w:tab w:val="left" w:pos="576"/>
          <w:tab w:val="left" w:pos="577"/>
        </w:tabs>
        <w:spacing w:before="63"/>
        <w:rPr>
          <w:sz w:val="21"/>
        </w:rPr>
      </w:pPr>
      <w:r>
        <w:rPr>
          <w:sz w:val="21"/>
        </w:rPr>
        <w:t>Wadawurrung</w:t>
      </w:r>
      <w:r>
        <w:rPr>
          <w:spacing w:val="-12"/>
          <w:sz w:val="21"/>
        </w:rPr>
        <w:t xml:space="preserve"> </w:t>
      </w:r>
      <w:r>
        <w:rPr>
          <w:sz w:val="21"/>
        </w:rPr>
        <w:t>Traditional</w:t>
      </w:r>
      <w:r>
        <w:rPr>
          <w:spacing w:val="-10"/>
          <w:sz w:val="21"/>
        </w:rPr>
        <w:t xml:space="preserve"> </w:t>
      </w:r>
      <w:r>
        <w:rPr>
          <w:sz w:val="21"/>
        </w:rPr>
        <w:t>Owners</w:t>
      </w:r>
      <w:r>
        <w:rPr>
          <w:spacing w:val="-10"/>
          <w:sz w:val="21"/>
        </w:rPr>
        <w:t xml:space="preserve"> </w:t>
      </w:r>
      <w:r>
        <w:rPr>
          <w:sz w:val="21"/>
        </w:rPr>
        <w:t>Aboriginal</w:t>
      </w:r>
      <w:r>
        <w:rPr>
          <w:spacing w:val="-9"/>
          <w:sz w:val="21"/>
        </w:rPr>
        <w:t xml:space="preserve"> </w:t>
      </w:r>
      <w:r>
        <w:rPr>
          <w:spacing w:val="-2"/>
          <w:sz w:val="21"/>
        </w:rPr>
        <w:t>Corporation</w:t>
      </w:r>
    </w:p>
    <w:p w14:paraId="02F1B275" w14:textId="77777777" w:rsidR="00AF3196" w:rsidRDefault="00F9107A">
      <w:pPr>
        <w:pStyle w:val="ListParagraph"/>
        <w:numPr>
          <w:ilvl w:val="0"/>
          <w:numId w:val="58"/>
        </w:numPr>
        <w:tabs>
          <w:tab w:val="left" w:pos="576"/>
          <w:tab w:val="left" w:pos="577"/>
        </w:tabs>
        <w:spacing w:before="59"/>
        <w:rPr>
          <w:sz w:val="21"/>
        </w:rPr>
      </w:pPr>
      <w:r>
        <w:rPr>
          <w:sz w:val="21"/>
        </w:rPr>
        <w:t>Wadi</w:t>
      </w:r>
      <w:r>
        <w:rPr>
          <w:spacing w:val="-6"/>
          <w:sz w:val="21"/>
        </w:rPr>
        <w:t xml:space="preserve"> </w:t>
      </w:r>
      <w:r>
        <w:rPr>
          <w:sz w:val="21"/>
        </w:rPr>
        <w:t>Wadi</w:t>
      </w:r>
      <w:r>
        <w:rPr>
          <w:spacing w:val="-5"/>
          <w:sz w:val="21"/>
        </w:rPr>
        <w:t xml:space="preserve"> </w:t>
      </w:r>
      <w:r>
        <w:rPr>
          <w:sz w:val="21"/>
        </w:rPr>
        <w:t>Land</w:t>
      </w:r>
      <w:r>
        <w:rPr>
          <w:spacing w:val="-5"/>
          <w:sz w:val="21"/>
        </w:rPr>
        <w:t xml:space="preserve"> </w:t>
      </w:r>
      <w:r>
        <w:rPr>
          <w:sz w:val="21"/>
        </w:rPr>
        <w:t>&amp;</w:t>
      </w:r>
      <w:r>
        <w:rPr>
          <w:spacing w:val="-5"/>
          <w:sz w:val="21"/>
        </w:rPr>
        <w:t xml:space="preserve"> </w:t>
      </w:r>
      <w:r>
        <w:rPr>
          <w:sz w:val="21"/>
        </w:rPr>
        <w:t>Water</w:t>
      </w:r>
      <w:r>
        <w:rPr>
          <w:spacing w:val="-5"/>
          <w:sz w:val="21"/>
        </w:rPr>
        <w:t xml:space="preserve"> </w:t>
      </w:r>
      <w:r>
        <w:rPr>
          <w:sz w:val="21"/>
        </w:rPr>
        <w:t>Indigenous</w:t>
      </w:r>
      <w:r>
        <w:rPr>
          <w:spacing w:val="-5"/>
          <w:sz w:val="21"/>
        </w:rPr>
        <w:t xml:space="preserve"> </w:t>
      </w:r>
      <w:r>
        <w:rPr>
          <w:spacing w:val="-2"/>
          <w:sz w:val="21"/>
        </w:rPr>
        <w:t>Corporation</w:t>
      </w:r>
    </w:p>
    <w:p w14:paraId="0D57F139" w14:textId="77777777" w:rsidR="00AF3196" w:rsidRDefault="00F9107A">
      <w:pPr>
        <w:pStyle w:val="ListParagraph"/>
        <w:numPr>
          <w:ilvl w:val="0"/>
          <w:numId w:val="58"/>
        </w:numPr>
        <w:tabs>
          <w:tab w:val="left" w:pos="576"/>
          <w:tab w:val="left" w:pos="577"/>
        </w:tabs>
        <w:spacing w:before="59"/>
        <w:rPr>
          <w:sz w:val="21"/>
        </w:rPr>
      </w:pPr>
      <w:r>
        <w:rPr>
          <w:sz w:val="21"/>
        </w:rPr>
        <w:t>Wadi</w:t>
      </w:r>
      <w:r>
        <w:rPr>
          <w:spacing w:val="-7"/>
          <w:sz w:val="21"/>
        </w:rPr>
        <w:t xml:space="preserve"> </w:t>
      </w:r>
      <w:r>
        <w:rPr>
          <w:sz w:val="21"/>
        </w:rPr>
        <w:t>Wadi</w:t>
      </w:r>
      <w:r>
        <w:rPr>
          <w:spacing w:val="-6"/>
          <w:sz w:val="21"/>
        </w:rPr>
        <w:t xml:space="preserve"> </w:t>
      </w:r>
      <w:r>
        <w:rPr>
          <w:sz w:val="21"/>
        </w:rPr>
        <w:t>Traditional</w:t>
      </w:r>
      <w:r>
        <w:rPr>
          <w:spacing w:val="-7"/>
          <w:sz w:val="21"/>
        </w:rPr>
        <w:t xml:space="preserve"> </w:t>
      </w:r>
      <w:r>
        <w:rPr>
          <w:sz w:val="21"/>
        </w:rPr>
        <w:t>Owner</w:t>
      </w:r>
      <w:r>
        <w:rPr>
          <w:spacing w:val="-6"/>
          <w:sz w:val="21"/>
        </w:rPr>
        <w:t xml:space="preserve"> </w:t>
      </w:r>
      <w:r>
        <w:rPr>
          <w:spacing w:val="-4"/>
          <w:sz w:val="21"/>
        </w:rPr>
        <w:t>group</w:t>
      </w:r>
    </w:p>
    <w:p w14:paraId="01CDCC77" w14:textId="77777777" w:rsidR="00AF3196" w:rsidRDefault="00F9107A">
      <w:pPr>
        <w:pStyle w:val="ListParagraph"/>
        <w:numPr>
          <w:ilvl w:val="0"/>
          <w:numId w:val="58"/>
        </w:numPr>
        <w:tabs>
          <w:tab w:val="left" w:pos="576"/>
          <w:tab w:val="left" w:pos="577"/>
        </w:tabs>
        <w:spacing w:before="59"/>
        <w:rPr>
          <w:sz w:val="21"/>
        </w:rPr>
      </w:pPr>
      <w:r>
        <w:rPr>
          <w:sz w:val="21"/>
        </w:rPr>
        <w:t>Wadi</w:t>
      </w:r>
      <w:r>
        <w:rPr>
          <w:spacing w:val="-9"/>
          <w:sz w:val="21"/>
        </w:rPr>
        <w:t xml:space="preserve"> </w:t>
      </w:r>
      <w:r>
        <w:rPr>
          <w:sz w:val="21"/>
        </w:rPr>
        <w:t>Wadi</w:t>
      </w:r>
      <w:r>
        <w:rPr>
          <w:spacing w:val="-6"/>
          <w:sz w:val="21"/>
        </w:rPr>
        <w:t xml:space="preserve"> </w:t>
      </w:r>
      <w:r>
        <w:rPr>
          <w:sz w:val="21"/>
        </w:rPr>
        <w:t>Wemba</w:t>
      </w:r>
      <w:r>
        <w:rPr>
          <w:spacing w:val="-6"/>
          <w:sz w:val="21"/>
        </w:rPr>
        <w:t xml:space="preserve"> </w:t>
      </w:r>
      <w:r>
        <w:rPr>
          <w:sz w:val="21"/>
        </w:rPr>
        <w:t>Wamba</w:t>
      </w:r>
      <w:r>
        <w:rPr>
          <w:spacing w:val="-6"/>
          <w:sz w:val="21"/>
        </w:rPr>
        <w:t xml:space="preserve"> </w:t>
      </w:r>
      <w:r>
        <w:rPr>
          <w:sz w:val="21"/>
        </w:rPr>
        <w:t>Barapa</w:t>
      </w:r>
      <w:r>
        <w:rPr>
          <w:spacing w:val="-7"/>
          <w:sz w:val="21"/>
        </w:rPr>
        <w:t xml:space="preserve"> </w:t>
      </w:r>
      <w:r>
        <w:rPr>
          <w:sz w:val="21"/>
        </w:rPr>
        <w:t>Barapa</w:t>
      </w:r>
      <w:r>
        <w:rPr>
          <w:spacing w:val="-7"/>
          <w:sz w:val="21"/>
        </w:rPr>
        <w:t xml:space="preserve"> </w:t>
      </w:r>
      <w:r>
        <w:rPr>
          <w:sz w:val="21"/>
        </w:rPr>
        <w:t>First</w:t>
      </w:r>
      <w:r>
        <w:rPr>
          <w:spacing w:val="-6"/>
          <w:sz w:val="21"/>
        </w:rPr>
        <w:t xml:space="preserve"> </w:t>
      </w:r>
      <w:r>
        <w:rPr>
          <w:sz w:val="21"/>
        </w:rPr>
        <w:t>Nations</w:t>
      </w:r>
      <w:r>
        <w:rPr>
          <w:spacing w:val="-6"/>
          <w:sz w:val="21"/>
        </w:rPr>
        <w:t xml:space="preserve"> </w:t>
      </w:r>
      <w:r>
        <w:rPr>
          <w:sz w:val="21"/>
        </w:rPr>
        <w:t>Aboriginal</w:t>
      </w:r>
      <w:r>
        <w:rPr>
          <w:spacing w:val="-6"/>
          <w:sz w:val="21"/>
        </w:rPr>
        <w:t xml:space="preserve"> </w:t>
      </w:r>
      <w:r>
        <w:rPr>
          <w:spacing w:val="-2"/>
          <w:sz w:val="21"/>
        </w:rPr>
        <w:t>Corporation</w:t>
      </w:r>
    </w:p>
    <w:p w14:paraId="4F29908D" w14:textId="77777777" w:rsidR="00AF3196" w:rsidRDefault="00F9107A">
      <w:pPr>
        <w:spacing w:before="123"/>
        <w:ind w:left="220"/>
        <w:rPr>
          <w:b/>
          <w:sz w:val="21"/>
        </w:rPr>
      </w:pPr>
      <w:r>
        <w:rPr>
          <w:b/>
          <w:color w:val="0070C0"/>
          <w:sz w:val="21"/>
        </w:rPr>
        <w:t>Community</w:t>
      </w:r>
      <w:r>
        <w:rPr>
          <w:b/>
          <w:color w:val="0070C0"/>
          <w:spacing w:val="-9"/>
          <w:sz w:val="21"/>
        </w:rPr>
        <w:t xml:space="preserve"> </w:t>
      </w:r>
      <w:r>
        <w:rPr>
          <w:b/>
          <w:color w:val="0070C0"/>
          <w:spacing w:val="-2"/>
          <w:sz w:val="21"/>
        </w:rPr>
        <w:t>Houses</w:t>
      </w:r>
    </w:p>
    <w:p w14:paraId="089B4838" w14:textId="77777777" w:rsidR="00AF3196" w:rsidRDefault="00F9107A">
      <w:pPr>
        <w:pStyle w:val="ListParagraph"/>
        <w:numPr>
          <w:ilvl w:val="0"/>
          <w:numId w:val="58"/>
        </w:numPr>
        <w:tabs>
          <w:tab w:val="left" w:pos="576"/>
          <w:tab w:val="left" w:pos="577"/>
        </w:tabs>
        <w:spacing w:before="116"/>
        <w:rPr>
          <w:sz w:val="21"/>
        </w:rPr>
      </w:pPr>
      <w:r>
        <w:rPr>
          <w:sz w:val="21"/>
        </w:rPr>
        <w:t>Horsham</w:t>
      </w:r>
      <w:r>
        <w:rPr>
          <w:spacing w:val="-10"/>
          <w:sz w:val="21"/>
        </w:rPr>
        <w:t xml:space="preserve"> </w:t>
      </w:r>
      <w:r>
        <w:rPr>
          <w:sz w:val="21"/>
        </w:rPr>
        <w:t>Neighbourhood</w:t>
      </w:r>
      <w:r>
        <w:rPr>
          <w:spacing w:val="-10"/>
          <w:sz w:val="21"/>
        </w:rPr>
        <w:t xml:space="preserve"> </w:t>
      </w:r>
      <w:r>
        <w:rPr>
          <w:spacing w:val="-2"/>
          <w:sz w:val="21"/>
        </w:rPr>
        <w:t>House</w:t>
      </w:r>
    </w:p>
    <w:p w14:paraId="482E5267" w14:textId="77777777" w:rsidR="00AF3196" w:rsidRDefault="00F9107A">
      <w:pPr>
        <w:pStyle w:val="ListParagraph"/>
        <w:numPr>
          <w:ilvl w:val="0"/>
          <w:numId w:val="58"/>
        </w:numPr>
        <w:tabs>
          <w:tab w:val="left" w:pos="576"/>
          <w:tab w:val="left" w:pos="577"/>
        </w:tabs>
        <w:spacing w:before="64"/>
        <w:rPr>
          <w:sz w:val="21"/>
        </w:rPr>
      </w:pPr>
      <w:r>
        <w:rPr>
          <w:sz w:val="21"/>
        </w:rPr>
        <w:t>Ouyen</w:t>
      </w:r>
      <w:r>
        <w:rPr>
          <w:spacing w:val="-9"/>
          <w:sz w:val="21"/>
        </w:rPr>
        <w:t xml:space="preserve"> </w:t>
      </w:r>
      <w:r>
        <w:rPr>
          <w:sz w:val="21"/>
        </w:rPr>
        <w:t>Neighbourhood</w:t>
      </w:r>
      <w:r>
        <w:rPr>
          <w:spacing w:val="-9"/>
          <w:sz w:val="21"/>
        </w:rPr>
        <w:t xml:space="preserve"> </w:t>
      </w:r>
      <w:r>
        <w:rPr>
          <w:spacing w:val="-4"/>
          <w:sz w:val="21"/>
        </w:rPr>
        <w:t>House</w:t>
      </w:r>
    </w:p>
    <w:p w14:paraId="341C0CE4" w14:textId="77777777" w:rsidR="00AF3196" w:rsidRDefault="00F9107A">
      <w:pPr>
        <w:pStyle w:val="ListParagraph"/>
        <w:numPr>
          <w:ilvl w:val="0"/>
          <w:numId w:val="58"/>
        </w:numPr>
        <w:tabs>
          <w:tab w:val="left" w:pos="576"/>
          <w:tab w:val="left" w:pos="577"/>
        </w:tabs>
        <w:spacing w:before="59"/>
        <w:rPr>
          <w:sz w:val="21"/>
        </w:rPr>
      </w:pPr>
      <w:r>
        <w:rPr>
          <w:sz w:val="21"/>
        </w:rPr>
        <w:t>Sea</w:t>
      </w:r>
      <w:r>
        <w:rPr>
          <w:spacing w:val="-7"/>
          <w:sz w:val="21"/>
        </w:rPr>
        <w:t xml:space="preserve"> </w:t>
      </w:r>
      <w:r>
        <w:rPr>
          <w:sz w:val="21"/>
        </w:rPr>
        <w:t>Lake</w:t>
      </w:r>
      <w:r>
        <w:rPr>
          <w:spacing w:val="-7"/>
          <w:sz w:val="21"/>
        </w:rPr>
        <w:t xml:space="preserve"> </w:t>
      </w:r>
      <w:r>
        <w:rPr>
          <w:sz w:val="21"/>
        </w:rPr>
        <w:t>Neighbourhood</w:t>
      </w:r>
      <w:r>
        <w:rPr>
          <w:spacing w:val="-6"/>
          <w:sz w:val="21"/>
        </w:rPr>
        <w:t xml:space="preserve"> </w:t>
      </w:r>
      <w:r>
        <w:rPr>
          <w:spacing w:val="-4"/>
          <w:sz w:val="21"/>
        </w:rPr>
        <w:t>House</w:t>
      </w:r>
    </w:p>
    <w:p w14:paraId="332747A4" w14:textId="77777777" w:rsidR="00AF3196" w:rsidRDefault="00F9107A">
      <w:pPr>
        <w:spacing w:before="123"/>
        <w:ind w:left="220"/>
        <w:rPr>
          <w:b/>
          <w:sz w:val="21"/>
        </w:rPr>
      </w:pPr>
      <w:r>
        <w:rPr>
          <w:b/>
          <w:color w:val="0070C0"/>
          <w:sz w:val="21"/>
        </w:rPr>
        <w:t>Traders</w:t>
      </w:r>
      <w:r>
        <w:rPr>
          <w:b/>
          <w:color w:val="0070C0"/>
          <w:spacing w:val="-8"/>
          <w:sz w:val="21"/>
        </w:rPr>
        <w:t xml:space="preserve"> </w:t>
      </w:r>
      <w:r>
        <w:rPr>
          <w:b/>
          <w:color w:val="0070C0"/>
          <w:sz w:val="21"/>
        </w:rPr>
        <w:t>and</w:t>
      </w:r>
      <w:r>
        <w:rPr>
          <w:b/>
          <w:color w:val="0070C0"/>
          <w:spacing w:val="-7"/>
          <w:sz w:val="21"/>
        </w:rPr>
        <w:t xml:space="preserve"> </w:t>
      </w:r>
      <w:r>
        <w:rPr>
          <w:b/>
          <w:color w:val="0070C0"/>
          <w:sz w:val="21"/>
        </w:rPr>
        <w:t>community</w:t>
      </w:r>
      <w:r>
        <w:rPr>
          <w:b/>
          <w:color w:val="0070C0"/>
          <w:spacing w:val="-8"/>
          <w:sz w:val="21"/>
        </w:rPr>
        <w:t xml:space="preserve"> </w:t>
      </w:r>
      <w:r>
        <w:rPr>
          <w:b/>
          <w:color w:val="0070C0"/>
          <w:sz w:val="21"/>
        </w:rPr>
        <w:t>development</w:t>
      </w:r>
      <w:r>
        <w:rPr>
          <w:b/>
          <w:color w:val="0070C0"/>
          <w:spacing w:val="-7"/>
          <w:sz w:val="21"/>
        </w:rPr>
        <w:t xml:space="preserve"> </w:t>
      </w:r>
      <w:r>
        <w:rPr>
          <w:b/>
          <w:color w:val="0070C0"/>
          <w:spacing w:val="-2"/>
          <w:sz w:val="21"/>
        </w:rPr>
        <w:t>associations</w:t>
      </w:r>
    </w:p>
    <w:p w14:paraId="04F43CFE" w14:textId="77777777" w:rsidR="00AF3196" w:rsidRDefault="00F9107A">
      <w:pPr>
        <w:pStyle w:val="ListParagraph"/>
        <w:numPr>
          <w:ilvl w:val="0"/>
          <w:numId w:val="58"/>
        </w:numPr>
        <w:tabs>
          <w:tab w:val="left" w:pos="576"/>
          <w:tab w:val="left" w:pos="577"/>
        </w:tabs>
        <w:spacing w:before="116"/>
        <w:rPr>
          <w:sz w:val="21"/>
        </w:rPr>
      </w:pPr>
      <w:r>
        <w:rPr>
          <w:sz w:val="21"/>
        </w:rPr>
        <w:t>Apex</w:t>
      </w:r>
      <w:r>
        <w:rPr>
          <w:spacing w:val="-4"/>
          <w:sz w:val="21"/>
        </w:rPr>
        <w:t xml:space="preserve"> </w:t>
      </w:r>
      <w:r>
        <w:rPr>
          <w:sz w:val="21"/>
        </w:rPr>
        <w:t>Club</w:t>
      </w:r>
      <w:r>
        <w:rPr>
          <w:spacing w:val="-3"/>
          <w:sz w:val="21"/>
        </w:rPr>
        <w:t xml:space="preserve"> </w:t>
      </w:r>
      <w:r>
        <w:rPr>
          <w:sz w:val="21"/>
        </w:rPr>
        <w:t>of</w:t>
      </w:r>
      <w:r>
        <w:rPr>
          <w:spacing w:val="-3"/>
          <w:sz w:val="21"/>
        </w:rPr>
        <w:t xml:space="preserve"> </w:t>
      </w:r>
      <w:r>
        <w:rPr>
          <w:spacing w:val="-2"/>
          <w:sz w:val="21"/>
        </w:rPr>
        <w:t>Goroke</w:t>
      </w:r>
    </w:p>
    <w:p w14:paraId="28D48AA8" w14:textId="77777777" w:rsidR="00AF3196" w:rsidRDefault="00F9107A">
      <w:pPr>
        <w:pStyle w:val="ListParagraph"/>
        <w:numPr>
          <w:ilvl w:val="0"/>
          <w:numId w:val="58"/>
        </w:numPr>
        <w:tabs>
          <w:tab w:val="left" w:pos="576"/>
          <w:tab w:val="left" w:pos="577"/>
        </w:tabs>
        <w:spacing w:before="59"/>
        <w:rPr>
          <w:sz w:val="21"/>
        </w:rPr>
      </w:pPr>
      <w:r>
        <w:rPr>
          <w:sz w:val="21"/>
        </w:rPr>
        <w:t>Natimuk</w:t>
      </w:r>
      <w:r>
        <w:rPr>
          <w:spacing w:val="-7"/>
          <w:sz w:val="21"/>
        </w:rPr>
        <w:t xml:space="preserve"> </w:t>
      </w:r>
      <w:r>
        <w:rPr>
          <w:sz w:val="21"/>
        </w:rPr>
        <w:t>and</w:t>
      </w:r>
      <w:r>
        <w:rPr>
          <w:spacing w:val="-7"/>
          <w:sz w:val="21"/>
        </w:rPr>
        <w:t xml:space="preserve"> </w:t>
      </w:r>
      <w:r>
        <w:rPr>
          <w:sz w:val="21"/>
        </w:rPr>
        <w:t>District</w:t>
      </w:r>
      <w:r>
        <w:rPr>
          <w:spacing w:val="-7"/>
          <w:sz w:val="21"/>
        </w:rPr>
        <w:t xml:space="preserve"> </w:t>
      </w:r>
      <w:r>
        <w:rPr>
          <w:sz w:val="21"/>
        </w:rPr>
        <w:t>Progress</w:t>
      </w:r>
      <w:r>
        <w:rPr>
          <w:spacing w:val="-6"/>
          <w:sz w:val="21"/>
        </w:rPr>
        <w:t xml:space="preserve"> </w:t>
      </w:r>
      <w:r>
        <w:rPr>
          <w:spacing w:val="-2"/>
          <w:sz w:val="21"/>
        </w:rPr>
        <w:t>Association</w:t>
      </w:r>
    </w:p>
    <w:p w14:paraId="7CD81336" w14:textId="77777777" w:rsidR="00AF3196" w:rsidRDefault="00F9107A">
      <w:pPr>
        <w:pStyle w:val="ListParagraph"/>
        <w:numPr>
          <w:ilvl w:val="0"/>
          <w:numId w:val="58"/>
        </w:numPr>
        <w:tabs>
          <w:tab w:val="left" w:pos="576"/>
          <w:tab w:val="left" w:pos="577"/>
        </w:tabs>
        <w:spacing w:before="59"/>
        <w:rPr>
          <w:sz w:val="21"/>
        </w:rPr>
      </w:pPr>
      <w:r>
        <w:rPr>
          <w:sz w:val="21"/>
        </w:rPr>
        <w:t>Greater</w:t>
      </w:r>
      <w:r>
        <w:rPr>
          <w:spacing w:val="-7"/>
          <w:sz w:val="21"/>
        </w:rPr>
        <w:t xml:space="preserve"> </w:t>
      </w:r>
      <w:r>
        <w:rPr>
          <w:sz w:val="21"/>
        </w:rPr>
        <w:t>Ararat</w:t>
      </w:r>
      <w:r>
        <w:rPr>
          <w:spacing w:val="-7"/>
          <w:sz w:val="21"/>
        </w:rPr>
        <w:t xml:space="preserve"> </w:t>
      </w:r>
      <w:r>
        <w:rPr>
          <w:sz w:val="21"/>
        </w:rPr>
        <w:t>Business</w:t>
      </w:r>
      <w:r>
        <w:rPr>
          <w:spacing w:val="-7"/>
          <w:sz w:val="21"/>
        </w:rPr>
        <w:t xml:space="preserve"> </w:t>
      </w:r>
      <w:r>
        <w:rPr>
          <w:spacing w:val="-2"/>
          <w:sz w:val="21"/>
        </w:rPr>
        <w:t>Network</w:t>
      </w:r>
    </w:p>
    <w:p w14:paraId="08660A10" w14:textId="77777777" w:rsidR="00AF3196" w:rsidRDefault="00F9107A">
      <w:pPr>
        <w:pStyle w:val="ListParagraph"/>
        <w:numPr>
          <w:ilvl w:val="0"/>
          <w:numId w:val="58"/>
        </w:numPr>
        <w:tabs>
          <w:tab w:val="left" w:pos="576"/>
          <w:tab w:val="left" w:pos="577"/>
        </w:tabs>
        <w:spacing w:before="64"/>
        <w:rPr>
          <w:sz w:val="21"/>
        </w:rPr>
      </w:pPr>
      <w:r>
        <w:rPr>
          <w:sz w:val="21"/>
        </w:rPr>
        <w:t>West</w:t>
      </w:r>
      <w:r>
        <w:rPr>
          <w:spacing w:val="-4"/>
          <w:sz w:val="21"/>
        </w:rPr>
        <w:t xml:space="preserve"> </w:t>
      </w:r>
      <w:r>
        <w:rPr>
          <w:sz w:val="21"/>
        </w:rPr>
        <w:t>Vic</w:t>
      </w:r>
      <w:r>
        <w:rPr>
          <w:spacing w:val="-4"/>
          <w:sz w:val="21"/>
        </w:rPr>
        <w:t xml:space="preserve"> </w:t>
      </w:r>
      <w:r>
        <w:rPr>
          <w:spacing w:val="-2"/>
          <w:sz w:val="21"/>
        </w:rPr>
        <w:t>Business</w:t>
      </w:r>
    </w:p>
    <w:p w14:paraId="4D9CBCA3" w14:textId="77777777" w:rsidR="00AF3196" w:rsidRDefault="00F9107A">
      <w:pPr>
        <w:pStyle w:val="ListParagraph"/>
        <w:numPr>
          <w:ilvl w:val="0"/>
          <w:numId w:val="58"/>
        </w:numPr>
        <w:tabs>
          <w:tab w:val="left" w:pos="576"/>
          <w:tab w:val="left" w:pos="577"/>
        </w:tabs>
        <w:spacing w:before="59"/>
        <w:rPr>
          <w:sz w:val="21"/>
        </w:rPr>
      </w:pPr>
      <w:r>
        <w:rPr>
          <w:sz w:val="21"/>
        </w:rPr>
        <w:t>Kaniva</w:t>
      </w:r>
      <w:r>
        <w:rPr>
          <w:spacing w:val="-7"/>
          <w:sz w:val="21"/>
        </w:rPr>
        <w:t xml:space="preserve"> </w:t>
      </w:r>
      <w:r>
        <w:rPr>
          <w:sz w:val="21"/>
        </w:rPr>
        <w:t>Progress</w:t>
      </w:r>
      <w:r>
        <w:rPr>
          <w:spacing w:val="-7"/>
          <w:sz w:val="21"/>
        </w:rPr>
        <w:t xml:space="preserve"> </w:t>
      </w:r>
      <w:r>
        <w:rPr>
          <w:spacing w:val="-2"/>
          <w:sz w:val="21"/>
        </w:rPr>
        <w:t>Association.</w:t>
      </w:r>
    </w:p>
    <w:p w14:paraId="10FD953B" w14:textId="77777777" w:rsidR="00AF3196" w:rsidRDefault="00AF3196">
      <w:pPr>
        <w:rPr>
          <w:sz w:val="21"/>
        </w:rPr>
        <w:sectPr w:rsidR="00AF3196">
          <w:pgSz w:w="11900" w:h="16840"/>
          <w:pgMar w:top="1340" w:right="400" w:bottom="660" w:left="1220" w:header="764" w:footer="474" w:gutter="0"/>
          <w:cols w:space="720"/>
        </w:sectPr>
      </w:pPr>
    </w:p>
    <w:p w14:paraId="6B52AE01" w14:textId="77777777" w:rsidR="00AF3196" w:rsidRDefault="00F9107A">
      <w:pPr>
        <w:pStyle w:val="Heading4"/>
        <w:spacing w:before="168"/>
        <w:ind w:left="220" w:firstLine="0"/>
      </w:pPr>
      <w:bookmarkStart w:id="69" w:name="_TOC_250007"/>
      <w:r>
        <w:rPr>
          <w:color w:val="0070C0"/>
        </w:rPr>
        <w:lastRenderedPageBreak/>
        <w:t>Appendix</w:t>
      </w:r>
      <w:r>
        <w:rPr>
          <w:color w:val="0070C0"/>
          <w:spacing w:val="-7"/>
        </w:rPr>
        <w:t xml:space="preserve"> </w:t>
      </w:r>
      <w:r>
        <w:rPr>
          <w:color w:val="0070C0"/>
        </w:rPr>
        <w:t>C:</w:t>
      </w:r>
      <w:r>
        <w:rPr>
          <w:color w:val="0070C0"/>
          <w:spacing w:val="-8"/>
        </w:rPr>
        <w:t xml:space="preserve"> </w:t>
      </w:r>
      <w:r>
        <w:rPr>
          <w:color w:val="0070C0"/>
        </w:rPr>
        <w:t>Expression</w:t>
      </w:r>
      <w:r>
        <w:rPr>
          <w:color w:val="0070C0"/>
          <w:spacing w:val="-8"/>
        </w:rPr>
        <w:t xml:space="preserve"> </w:t>
      </w:r>
      <w:r>
        <w:rPr>
          <w:color w:val="0070C0"/>
        </w:rPr>
        <w:t>of</w:t>
      </w:r>
      <w:r>
        <w:rPr>
          <w:color w:val="0070C0"/>
          <w:spacing w:val="-8"/>
        </w:rPr>
        <w:t xml:space="preserve"> </w:t>
      </w:r>
      <w:r>
        <w:rPr>
          <w:color w:val="0070C0"/>
        </w:rPr>
        <w:t>Interest</w:t>
      </w:r>
      <w:r>
        <w:rPr>
          <w:color w:val="0070C0"/>
          <w:spacing w:val="-8"/>
        </w:rPr>
        <w:t xml:space="preserve"> </w:t>
      </w:r>
      <w:bookmarkEnd w:id="69"/>
      <w:r>
        <w:rPr>
          <w:color w:val="0070C0"/>
          <w:spacing w:val="-2"/>
        </w:rPr>
        <w:t>forms</w:t>
      </w:r>
    </w:p>
    <w:p w14:paraId="5DEA57B2" w14:textId="77777777" w:rsidR="00AF3196" w:rsidRDefault="00F9107A">
      <w:pPr>
        <w:spacing w:before="238"/>
        <w:ind w:left="220"/>
        <w:rPr>
          <w:rFonts w:ascii="Arial"/>
          <w:b/>
        </w:rPr>
      </w:pPr>
      <w:r>
        <w:rPr>
          <w:rFonts w:ascii="Arial"/>
          <w:b/>
          <w:color w:val="0070C0"/>
        </w:rPr>
        <w:t>Appendix</w:t>
      </w:r>
      <w:r>
        <w:rPr>
          <w:rFonts w:ascii="Arial"/>
          <w:b/>
          <w:color w:val="0070C0"/>
          <w:spacing w:val="-6"/>
        </w:rPr>
        <w:t xml:space="preserve"> </w:t>
      </w:r>
      <w:r>
        <w:rPr>
          <w:rFonts w:ascii="Arial"/>
          <w:b/>
          <w:color w:val="0070C0"/>
        </w:rPr>
        <w:t>C1:</w:t>
      </w:r>
      <w:r>
        <w:rPr>
          <w:rFonts w:ascii="Arial"/>
          <w:b/>
          <w:color w:val="0070C0"/>
          <w:spacing w:val="-5"/>
        </w:rPr>
        <w:t xml:space="preserve"> </w:t>
      </w:r>
      <w:r>
        <w:rPr>
          <w:rFonts w:ascii="Arial"/>
          <w:b/>
          <w:color w:val="0070C0"/>
        </w:rPr>
        <w:t>Printed</w:t>
      </w:r>
      <w:r>
        <w:rPr>
          <w:rFonts w:ascii="Arial"/>
          <w:b/>
          <w:color w:val="0070C0"/>
          <w:spacing w:val="-5"/>
        </w:rPr>
        <w:t xml:space="preserve"> </w:t>
      </w:r>
      <w:r>
        <w:rPr>
          <w:rFonts w:ascii="Arial"/>
          <w:b/>
          <w:color w:val="0070C0"/>
        </w:rPr>
        <w:t>EoI</w:t>
      </w:r>
      <w:r>
        <w:rPr>
          <w:rFonts w:ascii="Arial"/>
          <w:b/>
          <w:color w:val="0070C0"/>
          <w:spacing w:val="-5"/>
        </w:rPr>
        <w:t xml:space="preserve"> </w:t>
      </w:r>
      <w:r>
        <w:rPr>
          <w:rFonts w:ascii="Arial"/>
          <w:b/>
          <w:color w:val="0070C0"/>
          <w:spacing w:val="-4"/>
        </w:rPr>
        <w:t>form</w:t>
      </w:r>
    </w:p>
    <w:p w14:paraId="023320E8" w14:textId="77777777" w:rsidR="00AF3196" w:rsidRDefault="00F9107A">
      <w:pPr>
        <w:pStyle w:val="BodyText"/>
        <w:spacing w:before="1"/>
        <w:rPr>
          <w:rFonts w:ascii="Arial"/>
          <w:b/>
          <w:sz w:val="8"/>
        </w:rPr>
      </w:pPr>
      <w:r>
        <w:rPr>
          <w:noProof/>
        </w:rPr>
        <w:drawing>
          <wp:anchor distT="0" distB="0" distL="0" distR="0" simplePos="0" relativeHeight="139" behindDoc="0" locked="0" layoutInCell="1" allowOverlap="1" wp14:anchorId="4396E896" wp14:editId="0F659BA9">
            <wp:simplePos x="0" y="0"/>
            <wp:positionH relativeFrom="page">
              <wp:posOffset>914400</wp:posOffset>
            </wp:positionH>
            <wp:positionV relativeFrom="paragraph">
              <wp:posOffset>74602</wp:posOffset>
            </wp:positionV>
            <wp:extent cx="6224134" cy="2920365"/>
            <wp:effectExtent l="0" t="0" r="0" b="0"/>
            <wp:wrapTopAndBottom/>
            <wp:docPr id="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jpeg"/>
                    <pic:cNvPicPr/>
                  </pic:nvPicPr>
                  <pic:blipFill>
                    <a:blip r:embed="rId126" cstate="email">
                      <a:extLst>
                        <a:ext uri="{28A0092B-C50C-407E-A947-70E740481C1C}">
                          <a14:useLocalDpi xmlns:a14="http://schemas.microsoft.com/office/drawing/2010/main"/>
                        </a:ext>
                      </a:extLst>
                    </a:blip>
                    <a:stretch>
                      <a:fillRect/>
                    </a:stretch>
                  </pic:blipFill>
                  <pic:spPr>
                    <a:xfrm>
                      <a:off x="0" y="0"/>
                      <a:ext cx="6224134" cy="2920365"/>
                    </a:xfrm>
                    <a:prstGeom prst="rect">
                      <a:avLst/>
                    </a:prstGeom>
                  </pic:spPr>
                </pic:pic>
              </a:graphicData>
            </a:graphic>
          </wp:anchor>
        </w:drawing>
      </w:r>
    </w:p>
    <w:p w14:paraId="7E822491" w14:textId="77777777" w:rsidR="00AF3196" w:rsidRDefault="00AF3196">
      <w:pPr>
        <w:pStyle w:val="BodyText"/>
        <w:rPr>
          <w:rFonts w:ascii="Arial"/>
          <w:b/>
          <w:sz w:val="27"/>
        </w:rPr>
      </w:pPr>
    </w:p>
    <w:p w14:paraId="61C1C909" w14:textId="77777777" w:rsidR="00AF3196" w:rsidRDefault="00F9107A">
      <w:pPr>
        <w:ind w:left="220"/>
        <w:rPr>
          <w:rFonts w:ascii="Arial"/>
          <w:b/>
        </w:rPr>
      </w:pPr>
      <w:r>
        <w:rPr>
          <w:noProof/>
        </w:rPr>
        <w:drawing>
          <wp:anchor distT="0" distB="0" distL="0" distR="0" simplePos="0" relativeHeight="140" behindDoc="0" locked="0" layoutInCell="1" allowOverlap="1" wp14:anchorId="48115BB7" wp14:editId="5CF85398">
            <wp:simplePos x="0" y="0"/>
            <wp:positionH relativeFrom="page">
              <wp:posOffset>1095746</wp:posOffset>
            </wp:positionH>
            <wp:positionV relativeFrom="paragraph">
              <wp:posOffset>195807</wp:posOffset>
            </wp:positionV>
            <wp:extent cx="5318650" cy="4010025"/>
            <wp:effectExtent l="0" t="0" r="0" b="0"/>
            <wp:wrapTopAndBottom/>
            <wp:docPr id="8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jpeg"/>
                    <pic:cNvPicPr/>
                  </pic:nvPicPr>
                  <pic:blipFill>
                    <a:blip r:embed="rId127" cstate="email">
                      <a:extLst>
                        <a:ext uri="{28A0092B-C50C-407E-A947-70E740481C1C}">
                          <a14:useLocalDpi xmlns:a14="http://schemas.microsoft.com/office/drawing/2010/main"/>
                        </a:ext>
                      </a:extLst>
                    </a:blip>
                    <a:stretch>
                      <a:fillRect/>
                    </a:stretch>
                  </pic:blipFill>
                  <pic:spPr>
                    <a:xfrm>
                      <a:off x="0" y="0"/>
                      <a:ext cx="5318650" cy="4010025"/>
                    </a:xfrm>
                    <a:prstGeom prst="rect">
                      <a:avLst/>
                    </a:prstGeom>
                  </pic:spPr>
                </pic:pic>
              </a:graphicData>
            </a:graphic>
          </wp:anchor>
        </w:drawing>
      </w:r>
      <w:r>
        <w:rPr>
          <w:rFonts w:ascii="Arial"/>
          <w:b/>
          <w:color w:val="0070C0"/>
        </w:rPr>
        <w:t>Appendix</w:t>
      </w:r>
      <w:r>
        <w:rPr>
          <w:rFonts w:ascii="Arial"/>
          <w:b/>
          <w:color w:val="0070C0"/>
          <w:spacing w:val="-5"/>
        </w:rPr>
        <w:t xml:space="preserve"> </w:t>
      </w:r>
      <w:r>
        <w:rPr>
          <w:rFonts w:ascii="Arial"/>
          <w:b/>
          <w:color w:val="0070C0"/>
        </w:rPr>
        <w:t>C2:</w:t>
      </w:r>
      <w:r>
        <w:rPr>
          <w:rFonts w:ascii="Arial"/>
          <w:b/>
          <w:color w:val="0070C0"/>
          <w:spacing w:val="-5"/>
        </w:rPr>
        <w:t xml:space="preserve"> </w:t>
      </w:r>
      <w:r>
        <w:rPr>
          <w:rFonts w:ascii="Arial"/>
          <w:b/>
          <w:color w:val="0070C0"/>
        </w:rPr>
        <w:t>Online</w:t>
      </w:r>
      <w:r>
        <w:rPr>
          <w:rFonts w:ascii="Arial"/>
          <w:b/>
          <w:color w:val="0070C0"/>
          <w:spacing w:val="-5"/>
        </w:rPr>
        <w:t xml:space="preserve"> </w:t>
      </w:r>
      <w:r>
        <w:rPr>
          <w:rFonts w:ascii="Arial"/>
          <w:b/>
          <w:color w:val="0070C0"/>
        </w:rPr>
        <w:t>EoI</w:t>
      </w:r>
      <w:r>
        <w:rPr>
          <w:rFonts w:ascii="Arial"/>
          <w:b/>
          <w:color w:val="0070C0"/>
          <w:spacing w:val="-5"/>
        </w:rPr>
        <w:t xml:space="preserve"> </w:t>
      </w:r>
      <w:r>
        <w:rPr>
          <w:rFonts w:ascii="Arial"/>
          <w:b/>
          <w:color w:val="0070C0"/>
          <w:spacing w:val="-4"/>
        </w:rPr>
        <w:t>form</w:t>
      </w:r>
    </w:p>
    <w:p w14:paraId="624A4080" w14:textId="77777777" w:rsidR="00AF3196" w:rsidRDefault="00AF3196">
      <w:pPr>
        <w:rPr>
          <w:rFonts w:ascii="Arial"/>
        </w:rPr>
        <w:sectPr w:rsidR="00AF3196">
          <w:pgSz w:w="11900" w:h="16840"/>
          <w:pgMar w:top="1340" w:right="400" w:bottom="660" w:left="1220" w:header="764" w:footer="474" w:gutter="0"/>
          <w:cols w:space="720"/>
        </w:sectPr>
      </w:pPr>
    </w:p>
    <w:p w14:paraId="55994D5C" w14:textId="77777777" w:rsidR="00AF3196" w:rsidRDefault="00F9107A">
      <w:pPr>
        <w:pStyle w:val="Heading4"/>
        <w:ind w:left="220" w:firstLine="0"/>
      </w:pPr>
      <w:bookmarkStart w:id="70" w:name="_TOC_250006"/>
      <w:r>
        <w:rPr>
          <w:color w:val="0070C0"/>
        </w:rPr>
        <w:lastRenderedPageBreak/>
        <w:t>Appendix</w:t>
      </w:r>
      <w:r>
        <w:rPr>
          <w:color w:val="0070C0"/>
          <w:spacing w:val="-8"/>
        </w:rPr>
        <w:t xml:space="preserve"> </w:t>
      </w:r>
      <w:r>
        <w:rPr>
          <w:color w:val="0070C0"/>
        </w:rPr>
        <w:t>D:</w:t>
      </w:r>
      <w:r>
        <w:rPr>
          <w:color w:val="0070C0"/>
          <w:spacing w:val="-7"/>
        </w:rPr>
        <w:t xml:space="preserve"> </w:t>
      </w:r>
      <w:r>
        <w:rPr>
          <w:color w:val="0070C0"/>
        </w:rPr>
        <w:t>Letters</w:t>
      </w:r>
      <w:r>
        <w:rPr>
          <w:color w:val="0070C0"/>
          <w:spacing w:val="-7"/>
        </w:rPr>
        <w:t xml:space="preserve"> </w:t>
      </w:r>
      <w:r>
        <w:rPr>
          <w:color w:val="0070C0"/>
        </w:rPr>
        <w:t>to</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7"/>
        </w:rPr>
        <w:t xml:space="preserve"> </w:t>
      </w:r>
      <w:bookmarkEnd w:id="70"/>
      <w:r>
        <w:rPr>
          <w:color w:val="0070C0"/>
          <w:spacing w:val="-2"/>
        </w:rPr>
        <w:t>members</w:t>
      </w:r>
    </w:p>
    <w:p w14:paraId="75399A9C" w14:textId="77777777" w:rsidR="00AF3196" w:rsidRDefault="00F9107A">
      <w:pPr>
        <w:spacing w:before="243"/>
        <w:ind w:left="220"/>
        <w:rPr>
          <w:rFonts w:ascii="Arial"/>
          <w:b/>
        </w:rPr>
      </w:pPr>
      <w:r>
        <w:rPr>
          <w:noProof/>
        </w:rPr>
        <w:drawing>
          <wp:anchor distT="0" distB="0" distL="0" distR="0" simplePos="0" relativeHeight="141" behindDoc="0" locked="0" layoutInCell="1" allowOverlap="1" wp14:anchorId="3DABDF70" wp14:editId="05A790C6">
            <wp:simplePos x="0" y="0"/>
            <wp:positionH relativeFrom="page">
              <wp:posOffset>914400</wp:posOffset>
            </wp:positionH>
            <wp:positionV relativeFrom="paragraph">
              <wp:posOffset>352398</wp:posOffset>
            </wp:positionV>
            <wp:extent cx="5510569" cy="3898773"/>
            <wp:effectExtent l="0" t="0" r="0" b="0"/>
            <wp:wrapTopAndBottom/>
            <wp:docPr id="8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jpeg"/>
                    <pic:cNvPicPr/>
                  </pic:nvPicPr>
                  <pic:blipFill>
                    <a:blip r:embed="rId128" cstate="email">
                      <a:extLst>
                        <a:ext uri="{28A0092B-C50C-407E-A947-70E740481C1C}">
                          <a14:useLocalDpi xmlns:a14="http://schemas.microsoft.com/office/drawing/2010/main"/>
                        </a:ext>
                      </a:extLst>
                    </a:blip>
                    <a:stretch>
                      <a:fillRect/>
                    </a:stretch>
                  </pic:blipFill>
                  <pic:spPr>
                    <a:xfrm>
                      <a:off x="0" y="0"/>
                      <a:ext cx="5510569" cy="3898773"/>
                    </a:xfrm>
                    <a:prstGeom prst="rect">
                      <a:avLst/>
                    </a:prstGeom>
                  </pic:spPr>
                </pic:pic>
              </a:graphicData>
            </a:graphic>
          </wp:anchor>
        </w:drawing>
      </w:r>
      <w:r>
        <w:rPr>
          <w:rFonts w:ascii="Arial"/>
          <w:b/>
          <w:color w:val="0070C0"/>
        </w:rPr>
        <w:t>Appendix</w:t>
      </w:r>
      <w:r>
        <w:rPr>
          <w:rFonts w:ascii="Arial"/>
          <w:b/>
          <w:color w:val="0070C0"/>
          <w:spacing w:val="-7"/>
        </w:rPr>
        <w:t xml:space="preserve"> </w:t>
      </w:r>
      <w:r>
        <w:rPr>
          <w:rFonts w:ascii="Arial"/>
          <w:b/>
          <w:color w:val="0070C0"/>
        </w:rPr>
        <w:t>D1:</w:t>
      </w:r>
      <w:r>
        <w:rPr>
          <w:rFonts w:ascii="Arial"/>
          <w:b/>
          <w:color w:val="0070C0"/>
          <w:spacing w:val="-6"/>
        </w:rPr>
        <w:t xml:space="preserve"> </w:t>
      </w:r>
      <w:r>
        <w:rPr>
          <w:rFonts w:ascii="Arial"/>
          <w:b/>
          <w:color w:val="0070C0"/>
        </w:rPr>
        <w:t>Panel</w:t>
      </w:r>
      <w:r>
        <w:rPr>
          <w:rFonts w:ascii="Arial"/>
          <w:b/>
          <w:color w:val="0070C0"/>
          <w:spacing w:val="-7"/>
        </w:rPr>
        <w:t xml:space="preserve"> </w:t>
      </w:r>
      <w:r>
        <w:rPr>
          <w:rFonts w:ascii="Arial"/>
          <w:b/>
          <w:color w:val="0070C0"/>
        </w:rPr>
        <w:t>acceptance</w:t>
      </w:r>
      <w:r>
        <w:rPr>
          <w:rFonts w:ascii="Arial"/>
          <w:b/>
          <w:color w:val="0070C0"/>
          <w:spacing w:val="-6"/>
        </w:rPr>
        <w:t xml:space="preserve"> </w:t>
      </w:r>
      <w:r>
        <w:rPr>
          <w:rFonts w:ascii="Arial"/>
          <w:b/>
          <w:color w:val="0070C0"/>
          <w:spacing w:val="-2"/>
        </w:rPr>
        <w:t>letter</w:t>
      </w:r>
    </w:p>
    <w:p w14:paraId="3DED4ADB" w14:textId="77777777" w:rsidR="00AF3196" w:rsidRDefault="00F9107A">
      <w:pPr>
        <w:spacing w:before="138"/>
        <w:ind w:left="220"/>
        <w:rPr>
          <w:rFonts w:ascii="Arial"/>
          <w:b/>
        </w:rPr>
      </w:pPr>
      <w:r>
        <w:rPr>
          <w:rFonts w:ascii="Arial"/>
          <w:b/>
          <w:color w:val="0070C0"/>
        </w:rPr>
        <w:t>Appendix</w:t>
      </w:r>
      <w:r>
        <w:rPr>
          <w:rFonts w:ascii="Arial"/>
          <w:b/>
          <w:color w:val="0070C0"/>
          <w:spacing w:val="-7"/>
        </w:rPr>
        <w:t xml:space="preserve"> </w:t>
      </w:r>
      <w:r>
        <w:rPr>
          <w:rFonts w:ascii="Arial"/>
          <w:b/>
          <w:color w:val="0070C0"/>
        </w:rPr>
        <w:t>D2:</w:t>
      </w:r>
      <w:r>
        <w:rPr>
          <w:rFonts w:ascii="Arial"/>
          <w:b/>
          <w:color w:val="0070C0"/>
          <w:spacing w:val="-6"/>
        </w:rPr>
        <w:t xml:space="preserve"> </w:t>
      </w:r>
      <w:r>
        <w:rPr>
          <w:rFonts w:ascii="Arial"/>
          <w:b/>
          <w:color w:val="0070C0"/>
        </w:rPr>
        <w:t>Letter</w:t>
      </w:r>
      <w:r>
        <w:rPr>
          <w:rFonts w:ascii="Arial"/>
          <w:b/>
          <w:color w:val="0070C0"/>
          <w:spacing w:val="-6"/>
        </w:rPr>
        <w:t xml:space="preserve"> </w:t>
      </w:r>
      <w:r>
        <w:rPr>
          <w:rFonts w:ascii="Arial"/>
          <w:b/>
          <w:color w:val="0070C0"/>
        </w:rPr>
        <w:t>to</w:t>
      </w:r>
      <w:r>
        <w:rPr>
          <w:rFonts w:ascii="Arial"/>
          <w:b/>
          <w:color w:val="0070C0"/>
          <w:spacing w:val="-6"/>
        </w:rPr>
        <w:t xml:space="preserve"> </w:t>
      </w:r>
      <w:r>
        <w:rPr>
          <w:rFonts w:ascii="Arial"/>
          <w:b/>
          <w:color w:val="0070C0"/>
        </w:rPr>
        <w:t>unsuccessful</w:t>
      </w:r>
      <w:r>
        <w:rPr>
          <w:rFonts w:ascii="Arial"/>
          <w:b/>
          <w:color w:val="0070C0"/>
          <w:spacing w:val="-6"/>
        </w:rPr>
        <w:t xml:space="preserve"> </w:t>
      </w:r>
      <w:r>
        <w:rPr>
          <w:rFonts w:ascii="Arial"/>
          <w:b/>
          <w:color w:val="0070C0"/>
          <w:spacing w:val="-2"/>
        </w:rPr>
        <w:t>applicants</w:t>
      </w:r>
    </w:p>
    <w:p w14:paraId="535D9AE2" w14:textId="77777777" w:rsidR="00AF3196" w:rsidRDefault="00F9107A">
      <w:pPr>
        <w:pStyle w:val="BodyText"/>
        <w:spacing w:before="4"/>
        <w:rPr>
          <w:rFonts w:ascii="Arial"/>
          <w:b/>
          <w:sz w:val="8"/>
        </w:rPr>
      </w:pPr>
      <w:r>
        <w:rPr>
          <w:noProof/>
        </w:rPr>
        <w:drawing>
          <wp:anchor distT="0" distB="0" distL="0" distR="0" simplePos="0" relativeHeight="142" behindDoc="0" locked="0" layoutInCell="1" allowOverlap="1" wp14:anchorId="0869C18B" wp14:editId="5C329B28">
            <wp:simplePos x="0" y="0"/>
            <wp:positionH relativeFrom="page">
              <wp:posOffset>914400</wp:posOffset>
            </wp:positionH>
            <wp:positionV relativeFrom="paragraph">
              <wp:posOffset>76378</wp:posOffset>
            </wp:positionV>
            <wp:extent cx="2664652" cy="3759327"/>
            <wp:effectExtent l="0" t="0" r="0" b="0"/>
            <wp:wrapTopAndBottom/>
            <wp:docPr id="9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jpeg"/>
                    <pic:cNvPicPr/>
                  </pic:nvPicPr>
                  <pic:blipFill>
                    <a:blip r:embed="rId129" cstate="email">
                      <a:extLst>
                        <a:ext uri="{28A0092B-C50C-407E-A947-70E740481C1C}">
                          <a14:useLocalDpi xmlns:a14="http://schemas.microsoft.com/office/drawing/2010/main"/>
                        </a:ext>
                      </a:extLst>
                    </a:blip>
                    <a:stretch>
                      <a:fillRect/>
                    </a:stretch>
                  </pic:blipFill>
                  <pic:spPr>
                    <a:xfrm>
                      <a:off x="0" y="0"/>
                      <a:ext cx="2664652" cy="3759327"/>
                    </a:xfrm>
                    <a:prstGeom prst="rect">
                      <a:avLst/>
                    </a:prstGeom>
                  </pic:spPr>
                </pic:pic>
              </a:graphicData>
            </a:graphic>
          </wp:anchor>
        </w:drawing>
      </w:r>
    </w:p>
    <w:p w14:paraId="490BBC73" w14:textId="77777777" w:rsidR="00AF3196" w:rsidRDefault="00AF3196">
      <w:pPr>
        <w:rPr>
          <w:rFonts w:ascii="Arial"/>
          <w:sz w:val="8"/>
        </w:rPr>
        <w:sectPr w:rsidR="00AF3196">
          <w:pgSz w:w="11900" w:h="16840"/>
          <w:pgMar w:top="1340" w:right="400" w:bottom="660" w:left="1220" w:header="764" w:footer="474" w:gutter="0"/>
          <w:cols w:space="720"/>
        </w:sectPr>
      </w:pPr>
    </w:p>
    <w:p w14:paraId="62495447" w14:textId="77777777" w:rsidR="00AF3196" w:rsidRDefault="00F9107A">
      <w:pPr>
        <w:pStyle w:val="Heading4"/>
        <w:ind w:left="220" w:firstLine="0"/>
      </w:pPr>
      <w:bookmarkStart w:id="71" w:name="_TOC_250005"/>
      <w:r>
        <w:rPr>
          <w:color w:val="0070C0"/>
        </w:rPr>
        <w:lastRenderedPageBreak/>
        <w:t>Appendix</w:t>
      </w:r>
      <w:r>
        <w:rPr>
          <w:color w:val="0070C0"/>
          <w:spacing w:val="-8"/>
        </w:rPr>
        <w:t xml:space="preserve"> </w:t>
      </w:r>
      <w:r>
        <w:rPr>
          <w:color w:val="0070C0"/>
        </w:rPr>
        <w:t>E:</w:t>
      </w:r>
      <w:r>
        <w:rPr>
          <w:color w:val="0070C0"/>
          <w:spacing w:val="-8"/>
        </w:rPr>
        <w:t xml:space="preserve"> </w:t>
      </w:r>
      <w:r>
        <w:rPr>
          <w:color w:val="0070C0"/>
        </w:rPr>
        <w:t>Community</w:t>
      </w:r>
      <w:r>
        <w:rPr>
          <w:color w:val="0070C0"/>
          <w:spacing w:val="-8"/>
        </w:rPr>
        <w:t xml:space="preserve"> </w:t>
      </w:r>
      <w:r>
        <w:rPr>
          <w:color w:val="0070C0"/>
        </w:rPr>
        <w:t>Panel</w:t>
      </w:r>
      <w:r>
        <w:rPr>
          <w:color w:val="0070C0"/>
          <w:spacing w:val="-8"/>
        </w:rPr>
        <w:t xml:space="preserve"> </w:t>
      </w:r>
      <w:r>
        <w:rPr>
          <w:color w:val="0070C0"/>
        </w:rPr>
        <w:t>induction</w:t>
      </w:r>
      <w:r>
        <w:rPr>
          <w:color w:val="0070C0"/>
          <w:spacing w:val="-8"/>
        </w:rPr>
        <w:t xml:space="preserve"> </w:t>
      </w:r>
      <w:bookmarkEnd w:id="71"/>
      <w:r>
        <w:rPr>
          <w:color w:val="0070C0"/>
          <w:spacing w:val="-4"/>
        </w:rPr>
        <w:t>pack</w:t>
      </w:r>
    </w:p>
    <w:p w14:paraId="32331317" w14:textId="77777777" w:rsidR="00AF3196" w:rsidRDefault="00F9107A">
      <w:pPr>
        <w:pStyle w:val="ListParagraph"/>
        <w:numPr>
          <w:ilvl w:val="0"/>
          <w:numId w:val="57"/>
        </w:numPr>
        <w:tabs>
          <w:tab w:val="left" w:pos="579"/>
          <w:tab w:val="left" w:pos="580"/>
        </w:tabs>
        <w:spacing w:before="123"/>
        <w:rPr>
          <w:sz w:val="21"/>
        </w:rPr>
      </w:pPr>
      <w:r>
        <w:rPr>
          <w:sz w:val="21"/>
        </w:rPr>
        <w:t>Welcome</w:t>
      </w:r>
      <w:r>
        <w:rPr>
          <w:spacing w:val="-9"/>
          <w:sz w:val="21"/>
        </w:rPr>
        <w:t xml:space="preserve"> </w:t>
      </w:r>
      <w:r>
        <w:rPr>
          <w:sz w:val="21"/>
        </w:rPr>
        <w:t>from</w:t>
      </w:r>
      <w:r>
        <w:rPr>
          <w:spacing w:val="-7"/>
          <w:sz w:val="21"/>
        </w:rPr>
        <w:t xml:space="preserve"> </w:t>
      </w:r>
      <w:r>
        <w:rPr>
          <w:sz w:val="21"/>
        </w:rPr>
        <w:t>GWMWater</w:t>
      </w:r>
      <w:r>
        <w:rPr>
          <w:spacing w:val="-7"/>
          <w:sz w:val="21"/>
        </w:rPr>
        <w:t xml:space="preserve"> </w:t>
      </w:r>
      <w:r>
        <w:rPr>
          <w:sz w:val="21"/>
        </w:rPr>
        <w:t>Chairman,</w:t>
      </w:r>
      <w:r>
        <w:rPr>
          <w:spacing w:val="-7"/>
          <w:sz w:val="21"/>
        </w:rPr>
        <w:t xml:space="preserve"> </w:t>
      </w:r>
      <w:r>
        <w:rPr>
          <w:sz w:val="21"/>
        </w:rPr>
        <w:t>Peter</w:t>
      </w:r>
      <w:r>
        <w:rPr>
          <w:spacing w:val="-7"/>
          <w:sz w:val="21"/>
        </w:rPr>
        <w:t xml:space="preserve"> </w:t>
      </w:r>
      <w:r>
        <w:rPr>
          <w:sz w:val="21"/>
        </w:rPr>
        <w:t>Vogel</w:t>
      </w:r>
      <w:r>
        <w:rPr>
          <w:spacing w:val="-6"/>
          <w:sz w:val="21"/>
        </w:rPr>
        <w:t xml:space="preserve"> </w:t>
      </w:r>
      <w:r>
        <w:rPr>
          <w:spacing w:val="-5"/>
          <w:sz w:val="21"/>
        </w:rPr>
        <w:t>OAM</w:t>
      </w:r>
    </w:p>
    <w:p w14:paraId="6C703763" w14:textId="77777777" w:rsidR="00AF3196" w:rsidRDefault="00F9107A">
      <w:pPr>
        <w:pStyle w:val="ListParagraph"/>
        <w:numPr>
          <w:ilvl w:val="0"/>
          <w:numId w:val="57"/>
        </w:numPr>
        <w:tabs>
          <w:tab w:val="left" w:pos="579"/>
          <w:tab w:val="left" w:pos="580"/>
        </w:tabs>
        <w:spacing w:before="117"/>
        <w:rPr>
          <w:sz w:val="21"/>
        </w:rPr>
      </w:pPr>
      <w:r>
        <w:rPr>
          <w:sz w:val="21"/>
        </w:rPr>
        <w:t>Information</w:t>
      </w:r>
      <w:r>
        <w:rPr>
          <w:spacing w:val="-9"/>
          <w:sz w:val="21"/>
        </w:rPr>
        <w:t xml:space="preserve"> </w:t>
      </w:r>
      <w:r>
        <w:rPr>
          <w:sz w:val="21"/>
        </w:rPr>
        <w:t>about</w:t>
      </w:r>
      <w:r>
        <w:rPr>
          <w:spacing w:val="-9"/>
          <w:sz w:val="21"/>
        </w:rPr>
        <w:t xml:space="preserve"> </w:t>
      </w:r>
      <w:r>
        <w:rPr>
          <w:sz w:val="21"/>
        </w:rPr>
        <w:t>GWMWater</w:t>
      </w:r>
      <w:r>
        <w:rPr>
          <w:spacing w:val="-8"/>
          <w:sz w:val="21"/>
        </w:rPr>
        <w:t xml:space="preserve"> </w:t>
      </w:r>
      <w:r>
        <w:rPr>
          <w:spacing w:val="-2"/>
          <w:sz w:val="21"/>
        </w:rPr>
        <w:t>including:</w:t>
      </w:r>
    </w:p>
    <w:p w14:paraId="2809CF98" w14:textId="77777777" w:rsidR="00AF3196" w:rsidRDefault="00F9107A">
      <w:pPr>
        <w:pStyle w:val="ListParagraph"/>
        <w:numPr>
          <w:ilvl w:val="1"/>
          <w:numId w:val="57"/>
        </w:numPr>
        <w:tabs>
          <w:tab w:val="left" w:pos="1300"/>
        </w:tabs>
        <w:spacing w:before="122"/>
        <w:rPr>
          <w:sz w:val="21"/>
        </w:rPr>
      </w:pPr>
      <w:r>
        <w:rPr>
          <w:sz w:val="21"/>
        </w:rPr>
        <w:t>Fact</w:t>
      </w:r>
      <w:r>
        <w:rPr>
          <w:spacing w:val="-7"/>
          <w:sz w:val="21"/>
        </w:rPr>
        <w:t xml:space="preserve"> </w:t>
      </w:r>
      <w:r>
        <w:rPr>
          <w:sz w:val="21"/>
        </w:rPr>
        <w:t>sheet</w:t>
      </w:r>
      <w:r>
        <w:rPr>
          <w:spacing w:val="-7"/>
          <w:sz w:val="21"/>
        </w:rPr>
        <w:t xml:space="preserve"> </w:t>
      </w:r>
      <w:r>
        <w:rPr>
          <w:sz w:val="21"/>
        </w:rPr>
        <w:t>about</w:t>
      </w:r>
      <w:r>
        <w:rPr>
          <w:spacing w:val="-6"/>
          <w:sz w:val="21"/>
        </w:rPr>
        <w:t xml:space="preserve"> </w:t>
      </w:r>
      <w:r>
        <w:rPr>
          <w:sz w:val="21"/>
        </w:rPr>
        <w:t>GWMWater’s</w:t>
      </w:r>
      <w:r>
        <w:rPr>
          <w:spacing w:val="-7"/>
          <w:sz w:val="21"/>
        </w:rPr>
        <w:t xml:space="preserve"> </w:t>
      </w:r>
      <w:r>
        <w:rPr>
          <w:sz w:val="21"/>
        </w:rPr>
        <w:t>business</w:t>
      </w:r>
      <w:r>
        <w:rPr>
          <w:spacing w:val="-6"/>
          <w:sz w:val="21"/>
        </w:rPr>
        <w:t xml:space="preserve"> </w:t>
      </w:r>
      <w:r>
        <w:rPr>
          <w:spacing w:val="-2"/>
          <w:sz w:val="21"/>
        </w:rPr>
        <w:t>operations</w:t>
      </w:r>
    </w:p>
    <w:p w14:paraId="1B6DD329" w14:textId="77777777" w:rsidR="00AF3196" w:rsidRDefault="00F9107A">
      <w:pPr>
        <w:pStyle w:val="ListParagraph"/>
        <w:numPr>
          <w:ilvl w:val="1"/>
          <w:numId w:val="57"/>
        </w:numPr>
        <w:tabs>
          <w:tab w:val="left" w:pos="1300"/>
        </w:tabs>
        <w:spacing w:before="112"/>
        <w:rPr>
          <w:sz w:val="21"/>
        </w:rPr>
      </w:pPr>
      <w:r>
        <w:rPr>
          <w:sz w:val="21"/>
        </w:rPr>
        <w:t>Service</w:t>
      </w:r>
      <w:r>
        <w:rPr>
          <w:spacing w:val="-6"/>
          <w:sz w:val="21"/>
        </w:rPr>
        <w:t xml:space="preserve"> </w:t>
      </w:r>
      <w:r>
        <w:rPr>
          <w:sz w:val="21"/>
        </w:rPr>
        <w:t>area</w:t>
      </w:r>
      <w:r>
        <w:rPr>
          <w:spacing w:val="-5"/>
          <w:sz w:val="21"/>
        </w:rPr>
        <w:t xml:space="preserve"> map</w:t>
      </w:r>
    </w:p>
    <w:p w14:paraId="5F4A96AC" w14:textId="77777777" w:rsidR="00AF3196" w:rsidRDefault="00F9107A">
      <w:pPr>
        <w:pStyle w:val="ListParagraph"/>
        <w:numPr>
          <w:ilvl w:val="1"/>
          <w:numId w:val="57"/>
        </w:numPr>
        <w:tabs>
          <w:tab w:val="left" w:pos="1300"/>
        </w:tabs>
        <w:spacing w:before="116"/>
        <w:rPr>
          <w:sz w:val="21"/>
        </w:rPr>
      </w:pPr>
      <w:r>
        <w:rPr>
          <w:sz w:val="21"/>
        </w:rPr>
        <w:t>Reservoir</w:t>
      </w:r>
      <w:r>
        <w:rPr>
          <w:spacing w:val="-9"/>
          <w:sz w:val="21"/>
        </w:rPr>
        <w:t xml:space="preserve"> </w:t>
      </w:r>
      <w:r>
        <w:rPr>
          <w:spacing w:val="-2"/>
          <w:sz w:val="21"/>
        </w:rPr>
        <w:t>schematic</w:t>
      </w:r>
    </w:p>
    <w:p w14:paraId="4B8328F6" w14:textId="77777777" w:rsidR="00AF3196" w:rsidRDefault="00F9107A">
      <w:pPr>
        <w:pStyle w:val="ListParagraph"/>
        <w:numPr>
          <w:ilvl w:val="1"/>
          <w:numId w:val="57"/>
        </w:numPr>
        <w:tabs>
          <w:tab w:val="left" w:pos="1300"/>
        </w:tabs>
        <w:spacing w:before="111"/>
        <w:rPr>
          <w:sz w:val="21"/>
        </w:rPr>
      </w:pPr>
      <w:r>
        <w:rPr>
          <w:sz w:val="21"/>
        </w:rPr>
        <w:t>Organisation</w:t>
      </w:r>
      <w:r>
        <w:rPr>
          <w:spacing w:val="-11"/>
          <w:sz w:val="21"/>
        </w:rPr>
        <w:t xml:space="preserve"> </w:t>
      </w:r>
      <w:r>
        <w:rPr>
          <w:sz w:val="21"/>
        </w:rPr>
        <w:t>structure</w:t>
      </w:r>
      <w:r>
        <w:rPr>
          <w:spacing w:val="-10"/>
          <w:sz w:val="21"/>
        </w:rPr>
        <w:t xml:space="preserve"> </w:t>
      </w:r>
      <w:r>
        <w:rPr>
          <w:spacing w:val="-4"/>
          <w:sz w:val="21"/>
        </w:rPr>
        <w:t>chart</w:t>
      </w:r>
    </w:p>
    <w:p w14:paraId="01C75577" w14:textId="77777777" w:rsidR="00AF3196" w:rsidRDefault="00F9107A">
      <w:pPr>
        <w:pStyle w:val="ListParagraph"/>
        <w:numPr>
          <w:ilvl w:val="1"/>
          <w:numId w:val="57"/>
        </w:numPr>
        <w:tabs>
          <w:tab w:val="left" w:pos="1300"/>
        </w:tabs>
        <w:spacing w:before="112"/>
        <w:rPr>
          <w:sz w:val="21"/>
        </w:rPr>
      </w:pPr>
      <w:r>
        <w:rPr>
          <w:sz w:val="21"/>
        </w:rPr>
        <w:t>GWMWater</w:t>
      </w:r>
      <w:r>
        <w:rPr>
          <w:spacing w:val="-6"/>
          <w:sz w:val="21"/>
        </w:rPr>
        <w:t xml:space="preserve"> </w:t>
      </w:r>
      <w:r>
        <w:rPr>
          <w:sz w:val="21"/>
        </w:rPr>
        <w:t>key</w:t>
      </w:r>
      <w:r>
        <w:rPr>
          <w:spacing w:val="-6"/>
          <w:sz w:val="21"/>
        </w:rPr>
        <w:t xml:space="preserve"> </w:t>
      </w:r>
      <w:r>
        <w:rPr>
          <w:sz w:val="21"/>
        </w:rPr>
        <w:t>staff</w:t>
      </w:r>
      <w:r>
        <w:rPr>
          <w:spacing w:val="-6"/>
          <w:sz w:val="21"/>
        </w:rPr>
        <w:t xml:space="preserve"> </w:t>
      </w:r>
      <w:r>
        <w:rPr>
          <w:spacing w:val="-2"/>
          <w:sz w:val="21"/>
        </w:rPr>
        <w:t>members</w:t>
      </w:r>
    </w:p>
    <w:p w14:paraId="57265F84" w14:textId="77777777" w:rsidR="00AF3196" w:rsidRDefault="00F9107A">
      <w:pPr>
        <w:pStyle w:val="ListParagraph"/>
        <w:numPr>
          <w:ilvl w:val="1"/>
          <w:numId w:val="57"/>
        </w:numPr>
        <w:tabs>
          <w:tab w:val="left" w:pos="1300"/>
        </w:tabs>
        <w:spacing w:before="116"/>
        <w:rPr>
          <w:sz w:val="21"/>
        </w:rPr>
      </w:pPr>
      <w:r>
        <w:rPr>
          <w:sz w:val="21"/>
        </w:rPr>
        <w:t>Urban</w:t>
      </w:r>
      <w:r>
        <w:rPr>
          <w:spacing w:val="-7"/>
          <w:sz w:val="21"/>
        </w:rPr>
        <w:t xml:space="preserve"> </w:t>
      </w:r>
      <w:r>
        <w:rPr>
          <w:sz w:val="21"/>
        </w:rPr>
        <w:t>customer</w:t>
      </w:r>
      <w:r>
        <w:rPr>
          <w:spacing w:val="-7"/>
          <w:sz w:val="21"/>
        </w:rPr>
        <w:t xml:space="preserve"> </w:t>
      </w:r>
      <w:r>
        <w:rPr>
          <w:spacing w:val="-2"/>
          <w:sz w:val="21"/>
        </w:rPr>
        <w:t>charter</w:t>
      </w:r>
    </w:p>
    <w:p w14:paraId="762B2803" w14:textId="77777777" w:rsidR="00AF3196" w:rsidRDefault="00F9107A">
      <w:pPr>
        <w:pStyle w:val="ListParagraph"/>
        <w:numPr>
          <w:ilvl w:val="1"/>
          <w:numId w:val="57"/>
        </w:numPr>
        <w:tabs>
          <w:tab w:val="left" w:pos="1300"/>
        </w:tabs>
        <w:spacing w:before="111"/>
        <w:rPr>
          <w:sz w:val="21"/>
        </w:rPr>
      </w:pPr>
      <w:r>
        <w:rPr>
          <w:sz w:val="21"/>
        </w:rPr>
        <w:t>Rural</w:t>
      </w:r>
      <w:r>
        <w:rPr>
          <w:spacing w:val="-9"/>
          <w:sz w:val="21"/>
        </w:rPr>
        <w:t xml:space="preserve"> </w:t>
      </w:r>
      <w:r>
        <w:rPr>
          <w:sz w:val="21"/>
        </w:rPr>
        <w:t>customer</w:t>
      </w:r>
      <w:r>
        <w:rPr>
          <w:spacing w:val="-7"/>
          <w:sz w:val="21"/>
        </w:rPr>
        <w:t xml:space="preserve"> </w:t>
      </w:r>
      <w:r>
        <w:rPr>
          <w:spacing w:val="-2"/>
          <w:sz w:val="21"/>
        </w:rPr>
        <w:t>charter</w:t>
      </w:r>
    </w:p>
    <w:p w14:paraId="70AB02DB" w14:textId="77777777" w:rsidR="00AF3196" w:rsidRDefault="00F9107A">
      <w:pPr>
        <w:pStyle w:val="ListParagraph"/>
        <w:numPr>
          <w:ilvl w:val="1"/>
          <w:numId w:val="57"/>
        </w:numPr>
        <w:tabs>
          <w:tab w:val="left" w:pos="1300"/>
        </w:tabs>
        <w:spacing w:before="117"/>
        <w:rPr>
          <w:sz w:val="21"/>
        </w:rPr>
      </w:pPr>
      <w:r>
        <w:rPr>
          <w:sz w:val="21"/>
        </w:rPr>
        <w:t>GWMWater</w:t>
      </w:r>
      <w:r>
        <w:rPr>
          <w:spacing w:val="-13"/>
          <w:sz w:val="21"/>
        </w:rPr>
        <w:t xml:space="preserve"> </w:t>
      </w:r>
      <w:r>
        <w:rPr>
          <w:sz w:val="21"/>
        </w:rPr>
        <w:t>performance</w:t>
      </w:r>
      <w:r>
        <w:rPr>
          <w:spacing w:val="-11"/>
          <w:sz w:val="21"/>
        </w:rPr>
        <w:t xml:space="preserve"> </w:t>
      </w:r>
      <w:r>
        <w:rPr>
          <w:sz w:val="21"/>
        </w:rPr>
        <w:t>summary</w:t>
      </w:r>
      <w:r>
        <w:rPr>
          <w:spacing w:val="-11"/>
          <w:sz w:val="21"/>
        </w:rPr>
        <w:t xml:space="preserve"> </w:t>
      </w:r>
      <w:r>
        <w:rPr>
          <w:sz w:val="21"/>
        </w:rPr>
        <w:t>2020-</w:t>
      </w:r>
      <w:r>
        <w:rPr>
          <w:spacing w:val="-5"/>
          <w:sz w:val="21"/>
        </w:rPr>
        <w:t>21</w:t>
      </w:r>
    </w:p>
    <w:p w14:paraId="6B9990DB" w14:textId="77777777" w:rsidR="00AF3196" w:rsidRDefault="00F9107A">
      <w:pPr>
        <w:pStyle w:val="ListParagraph"/>
        <w:numPr>
          <w:ilvl w:val="0"/>
          <w:numId w:val="57"/>
        </w:numPr>
        <w:tabs>
          <w:tab w:val="left" w:pos="579"/>
          <w:tab w:val="left" w:pos="580"/>
        </w:tabs>
        <w:spacing w:before="109"/>
        <w:rPr>
          <w:sz w:val="21"/>
        </w:rPr>
      </w:pPr>
      <w:r>
        <w:rPr>
          <w:sz w:val="21"/>
        </w:rPr>
        <w:t>Water</w:t>
      </w:r>
      <w:r>
        <w:rPr>
          <w:spacing w:val="-8"/>
          <w:sz w:val="21"/>
        </w:rPr>
        <w:t xml:space="preserve"> </w:t>
      </w:r>
      <w:r>
        <w:rPr>
          <w:sz w:val="21"/>
        </w:rPr>
        <w:t>Price</w:t>
      </w:r>
      <w:r>
        <w:rPr>
          <w:spacing w:val="-6"/>
          <w:sz w:val="21"/>
        </w:rPr>
        <w:t xml:space="preserve"> </w:t>
      </w:r>
      <w:r>
        <w:rPr>
          <w:sz w:val="21"/>
        </w:rPr>
        <w:t>and</w:t>
      </w:r>
      <w:r>
        <w:rPr>
          <w:spacing w:val="-5"/>
          <w:sz w:val="21"/>
        </w:rPr>
        <w:t xml:space="preserve"> </w:t>
      </w:r>
      <w:r>
        <w:rPr>
          <w:sz w:val="21"/>
        </w:rPr>
        <w:t>Service</w:t>
      </w:r>
      <w:r>
        <w:rPr>
          <w:spacing w:val="-6"/>
          <w:sz w:val="21"/>
        </w:rPr>
        <w:t xml:space="preserve"> </w:t>
      </w:r>
      <w:r>
        <w:rPr>
          <w:sz w:val="21"/>
        </w:rPr>
        <w:t>Review</w:t>
      </w:r>
      <w:r>
        <w:rPr>
          <w:spacing w:val="-6"/>
          <w:sz w:val="21"/>
        </w:rPr>
        <w:t xml:space="preserve"> </w:t>
      </w:r>
      <w:r>
        <w:rPr>
          <w:sz w:val="21"/>
        </w:rPr>
        <w:t>2023-28</w:t>
      </w:r>
      <w:r>
        <w:rPr>
          <w:spacing w:val="-5"/>
          <w:sz w:val="21"/>
        </w:rPr>
        <w:t xml:space="preserve"> </w:t>
      </w:r>
      <w:r>
        <w:rPr>
          <w:spacing w:val="-2"/>
          <w:sz w:val="21"/>
        </w:rPr>
        <w:t>information</w:t>
      </w:r>
    </w:p>
    <w:p w14:paraId="7D5700CA" w14:textId="77777777" w:rsidR="00AF3196" w:rsidRDefault="00F9107A">
      <w:pPr>
        <w:pStyle w:val="ListParagraph"/>
        <w:numPr>
          <w:ilvl w:val="1"/>
          <w:numId w:val="57"/>
        </w:numPr>
        <w:tabs>
          <w:tab w:val="left" w:pos="1300"/>
        </w:tabs>
        <w:spacing w:before="123"/>
        <w:rPr>
          <w:sz w:val="21"/>
        </w:rPr>
      </w:pPr>
      <w:r>
        <w:rPr>
          <w:sz w:val="21"/>
        </w:rPr>
        <w:t>Review</w:t>
      </w:r>
      <w:r>
        <w:rPr>
          <w:spacing w:val="-8"/>
          <w:sz w:val="21"/>
        </w:rPr>
        <w:t xml:space="preserve"> </w:t>
      </w:r>
      <w:r>
        <w:rPr>
          <w:sz w:val="21"/>
        </w:rPr>
        <w:t>and</w:t>
      </w:r>
      <w:r>
        <w:rPr>
          <w:spacing w:val="-5"/>
          <w:sz w:val="21"/>
        </w:rPr>
        <w:t xml:space="preserve"> </w:t>
      </w:r>
      <w:r>
        <w:rPr>
          <w:sz w:val="21"/>
        </w:rPr>
        <w:t>process</w:t>
      </w:r>
      <w:r>
        <w:rPr>
          <w:spacing w:val="-5"/>
          <w:sz w:val="21"/>
        </w:rPr>
        <w:t xml:space="preserve"> </w:t>
      </w:r>
      <w:r>
        <w:rPr>
          <w:spacing w:val="-2"/>
          <w:sz w:val="21"/>
        </w:rPr>
        <w:t>overview</w:t>
      </w:r>
    </w:p>
    <w:p w14:paraId="0DC6407E" w14:textId="77777777" w:rsidR="00AF3196" w:rsidRDefault="00F9107A">
      <w:pPr>
        <w:pStyle w:val="ListParagraph"/>
        <w:numPr>
          <w:ilvl w:val="1"/>
          <w:numId w:val="57"/>
        </w:numPr>
        <w:tabs>
          <w:tab w:val="left" w:pos="1300"/>
        </w:tabs>
        <w:spacing w:before="112"/>
        <w:rPr>
          <w:sz w:val="21"/>
        </w:rPr>
      </w:pPr>
      <w:r>
        <w:rPr>
          <w:sz w:val="21"/>
        </w:rPr>
        <w:t>Community</w:t>
      </w:r>
      <w:r>
        <w:rPr>
          <w:spacing w:val="-8"/>
          <w:sz w:val="21"/>
        </w:rPr>
        <w:t xml:space="preserve"> </w:t>
      </w:r>
      <w:r>
        <w:rPr>
          <w:sz w:val="21"/>
        </w:rPr>
        <w:t>Panel</w:t>
      </w:r>
      <w:r>
        <w:rPr>
          <w:spacing w:val="-7"/>
          <w:sz w:val="21"/>
        </w:rPr>
        <w:t xml:space="preserve"> </w:t>
      </w:r>
      <w:r>
        <w:rPr>
          <w:spacing w:val="-2"/>
          <w:sz w:val="21"/>
        </w:rPr>
        <w:t>Charter</w:t>
      </w:r>
    </w:p>
    <w:p w14:paraId="09A4E609" w14:textId="77777777" w:rsidR="00AF3196" w:rsidRDefault="00F9107A">
      <w:pPr>
        <w:pStyle w:val="ListParagraph"/>
        <w:numPr>
          <w:ilvl w:val="1"/>
          <w:numId w:val="57"/>
        </w:numPr>
        <w:tabs>
          <w:tab w:val="left" w:pos="1300"/>
        </w:tabs>
        <w:spacing w:before="116"/>
        <w:rPr>
          <w:sz w:val="21"/>
        </w:rPr>
      </w:pPr>
      <w:r>
        <w:rPr>
          <w:sz w:val="21"/>
        </w:rPr>
        <w:t>Community</w:t>
      </w:r>
      <w:r>
        <w:rPr>
          <w:spacing w:val="-7"/>
          <w:sz w:val="21"/>
        </w:rPr>
        <w:t xml:space="preserve"> </w:t>
      </w:r>
      <w:r>
        <w:rPr>
          <w:sz w:val="21"/>
        </w:rPr>
        <w:t>Panel</w:t>
      </w:r>
      <w:r>
        <w:rPr>
          <w:spacing w:val="-7"/>
          <w:sz w:val="21"/>
        </w:rPr>
        <w:t xml:space="preserve"> </w:t>
      </w:r>
      <w:r>
        <w:rPr>
          <w:sz w:val="21"/>
        </w:rPr>
        <w:t>member</w:t>
      </w:r>
      <w:r>
        <w:rPr>
          <w:spacing w:val="-7"/>
          <w:sz w:val="21"/>
        </w:rPr>
        <w:t xml:space="preserve"> </w:t>
      </w:r>
      <w:r>
        <w:rPr>
          <w:spacing w:val="-2"/>
          <w:sz w:val="21"/>
        </w:rPr>
        <w:t>information</w:t>
      </w:r>
    </w:p>
    <w:p w14:paraId="1619ACF5" w14:textId="77777777" w:rsidR="00AF3196" w:rsidRDefault="00F9107A">
      <w:pPr>
        <w:pStyle w:val="ListParagraph"/>
        <w:numPr>
          <w:ilvl w:val="0"/>
          <w:numId w:val="57"/>
        </w:numPr>
        <w:tabs>
          <w:tab w:val="left" w:pos="579"/>
          <w:tab w:val="left" w:pos="580"/>
        </w:tabs>
        <w:spacing w:before="110"/>
        <w:rPr>
          <w:sz w:val="21"/>
        </w:rPr>
      </w:pPr>
      <w:r>
        <w:rPr>
          <w:sz w:val="21"/>
        </w:rPr>
        <w:t>Customer</w:t>
      </w:r>
      <w:r>
        <w:rPr>
          <w:spacing w:val="-7"/>
          <w:sz w:val="21"/>
        </w:rPr>
        <w:t xml:space="preserve"> </w:t>
      </w:r>
      <w:r>
        <w:rPr>
          <w:sz w:val="21"/>
        </w:rPr>
        <w:t>research</w:t>
      </w:r>
      <w:r>
        <w:rPr>
          <w:spacing w:val="-7"/>
          <w:sz w:val="21"/>
        </w:rPr>
        <w:t xml:space="preserve"> </w:t>
      </w:r>
      <w:r>
        <w:rPr>
          <w:sz w:val="21"/>
        </w:rPr>
        <w:t>and</w:t>
      </w:r>
      <w:r>
        <w:rPr>
          <w:spacing w:val="-6"/>
          <w:sz w:val="21"/>
        </w:rPr>
        <w:t xml:space="preserve"> </w:t>
      </w:r>
      <w:r>
        <w:rPr>
          <w:spacing w:val="-2"/>
          <w:sz w:val="21"/>
        </w:rPr>
        <w:t>insights</w:t>
      </w:r>
    </w:p>
    <w:p w14:paraId="720CE3A1" w14:textId="77777777" w:rsidR="00AF3196" w:rsidRDefault="00F9107A">
      <w:pPr>
        <w:pStyle w:val="ListParagraph"/>
        <w:numPr>
          <w:ilvl w:val="1"/>
          <w:numId w:val="57"/>
        </w:numPr>
        <w:tabs>
          <w:tab w:val="left" w:pos="1300"/>
        </w:tabs>
        <w:spacing w:before="122"/>
        <w:rPr>
          <w:sz w:val="21"/>
        </w:rPr>
      </w:pPr>
      <w:r>
        <w:rPr>
          <w:sz w:val="21"/>
        </w:rPr>
        <w:t>List</w:t>
      </w:r>
      <w:r>
        <w:rPr>
          <w:spacing w:val="-9"/>
          <w:sz w:val="21"/>
        </w:rPr>
        <w:t xml:space="preserve"> </w:t>
      </w:r>
      <w:r>
        <w:rPr>
          <w:sz w:val="21"/>
        </w:rPr>
        <w:t>of</w:t>
      </w:r>
      <w:r>
        <w:rPr>
          <w:spacing w:val="-7"/>
          <w:sz w:val="21"/>
        </w:rPr>
        <w:t xml:space="preserve"> </w:t>
      </w:r>
      <w:r>
        <w:rPr>
          <w:sz w:val="21"/>
        </w:rPr>
        <w:t>GWMWater</w:t>
      </w:r>
      <w:r>
        <w:rPr>
          <w:spacing w:val="-6"/>
          <w:sz w:val="21"/>
        </w:rPr>
        <w:t xml:space="preserve"> </w:t>
      </w:r>
      <w:r>
        <w:rPr>
          <w:sz w:val="21"/>
        </w:rPr>
        <w:t>education</w:t>
      </w:r>
      <w:r>
        <w:rPr>
          <w:spacing w:val="-7"/>
          <w:sz w:val="21"/>
        </w:rPr>
        <w:t xml:space="preserve"> </w:t>
      </w:r>
      <w:r>
        <w:rPr>
          <w:sz w:val="21"/>
        </w:rPr>
        <w:t>videos</w:t>
      </w:r>
      <w:r>
        <w:rPr>
          <w:spacing w:val="-7"/>
          <w:sz w:val="21"/>
        </w:rPr>
        <w:t xml:space="preserve"> </w:t>
      </w:r>
      <w:r>
        <w:rPr>
          <w:sz w:val="21"/>
        </w:rPr>
        <w:t>(available</w:t>
      </w:r>
      <w:r>
        <w:rPr>
          <w:spacing w:val="-6"/>
          <w:sz w:val="21"/>
        </w:rPr>
        <w:t xml:space="preserve"> </w:t>
      </w:r>
      <w:r>
        <w:rPr>
          <w:sz w:val="21"/>
        </w:rPr>
        <w:t>on</w:t>
      </w:r>
      <w:r>
        <w:rPr>
          <w:spacing w:val="-7"/>
          <w:sz w:val="21"/>
        </w:rPr>
        <w:t xml:space="preserve"> </w:t>
      </w:r>
      <w:r>
        <w:rPr>
          <w:sz w:val="21"/>
        </w:rPr>
        <w:t>GWMWater’s</w:t>
      </w:r>
      <w:r>
        <w:rPr>
          <w:spacing w:val="-6"/>
          <w:sz w:val="21"/>
        </w:rPr>
        <w:t xml:space="preserve"> </w:t>
      </w:r>
      <w:r>
        <w:rPr>
          <w:spacing w:val="-2"/>
          <w:sz w:val="21"/>
        </w:rPr>
        <w:t>website)</w:t>
      </w:r>
    </w:p>
    <w:p w14:paraId="73859344" w14:textId="77777777" w:rsidR="00AF3196" w:rsidRDefault="00F9107A">
      <w:pPr>
        <w:pStyle w:val="ListParagraph"/>
        <w:numPr>
          <w:ilvl w:val="1"/>
          <w:numId w:val="57"/>
        </w:numPr>
        <w:tabs>
          <w:tab w:val="left" w:pos="1300"/>
        </w:tabs>
        <w:spacing w:before="112"/>
        <w:rPr>
          <w:sz w:val="21"/>
        </w:rPr>
      </w:pPr>
      <w:r>
        <w:rPr>
          <w:sz w:val="21"/>
        </w:rPr>
        <w:t>Untreated</w:t>
      </w:r>
      <w:r>
        <w:rPr>
          <w:spacing w:val="-8"/>
          <w:sz w:val="21"/>
        </w:rPr>
        <w:t xml:space="preserve"> </w:t>
      </w:r>
      <w:r>
        <w:rPr>
          <w:sz w:val="21"/>
        </w:rPr>
        <w:t>water</w:t>
      </w:r>
      <w:r>
        <w:rPr>
          <w:spacing w:val="-5"/>
          <w:sz w:val="21"/>
        </w:rPr>
        <w:t xml:space="preserve"> </w:t>
      </w:r>
      <w:r>
        <w:rPr>
          <w:sz w:val="21"/>
        </w:rPr>
        <w:t>supply</w:t>
      </w:r>
      <w:r>
        <w:rPr>
          <w:spacing w:val="-5"/>
          <w:sz w:val="21"/>
        </w:rPr>
        <w:t xml:space="preserve"> </w:t>
      </w:r>
      <w:r>
        <w:rPr>
          <w:sz w:val="21"/>
        </w:rPr>
        <w:t>notice,</w:t>
      </w:r>
      <w:r>
        <w:rPr>
          <w:spacing w:val="-5"/>
          <w:sz w:val="21"/>
        </w:rPr>
        <w:t xml:space="preserve"> </w:t>
      </w:r>
      <w:r>
        <w:rPr>
          <w:sz w:val="21"/>
        </w:rPr>
        <w:t>listing</w:t>
      </w:r>
      <w:r>
        <w:rPr>
          <w:spacing w:val="-6"/>
          <w:sz w:val="21"/>
        </w:rPr>
        <w:t xml:space="preserve"> </w:t>
      </w:r>
      <w:r>
        <w:rPr>
          <w:sz w:val="21"/>
        </w:rPr>
        <w:t>the</w:t>
      </w:r>
      <w:r>
        <w:rPr>
          <w:spacing w:val="-5"/>
          <w:sz w:val="21"/>
        </w:rPr>
        <w:t xml:space="preserve"> </w:t>
      </w:r>
      <w:r>
        <w:rPr>
          <w:sz w:val="21"/>
        </w:rPr>
        <w:t>locations</w:t>
      </w:r>
      <w:r>
        <w:rPr>
          <w:spacing w:val="-5"/>
          <w:sz w:val="21"/>
        </w:rPr>
        <w:t xml:space="preserve"> </w:t>
      </w:r>
      <w:r>
        <w:rPr>
          <w:sz w:val="21"/>
        </w:rPr>
        <w:t>that</w:t>
      </w:r>
      <w:r>
        <w:rPr>
          <w:spacing w:val="-5"/>
          <w:sz w:val="21"/>
        </w:rPr>
        <w:t xml:space="preserve"> </w:t>
      </w:r>
      <w:r>
        <w:rPr>
          <w:sz w:val="21"/>
        </w:rPr>
        <w:t>do</w:t>
      </w:r>
      <w:r>
        <w:rPr>
          <w:spacing w:val="-5"/>
          <w:sz w:val="21"/>
        </w:rPr>
        <w:t xml:space="preserve"> </w:t>
      </w:r>
      <w:r>
        <w:rPr>
          <w:sz w:val="21"/>
        </w:rPr>
        <w:t>not</w:t>
      </w:r>
      <w:r>
        <w:rPr>
          <w:spacing w:val="-6"/>
          <w:sz w:val="21"/>
        </w:rPr>
        <w:t xml:space="preserve"> </w:t>
      </w:r>
      <w:r>
        <w:rPr>
          <w:sz w:val="21"/>
        </w:rPr>
        <w:t>have</w:t>
      </w:r>
      <w:r>
        <w:rPr>
          <w:spacing w:val="-5"/>
          <w:sz w:val="21"/>
        </w:rPr>
        <w:t xml:space="preserve"> </w:t>
      </w:r>
      <w:r>
        <w:rPr>
          <w:sz w:val="21"/>
        </w:rPr>
        <w:t>a</w:t>
      </w:r>
      <w:r>
        <w:rPr>
          <w:spacing w:val="-5"/>
          <w:sz w:val="21"/>
        </w:rPr>
        <w:t xml:space="preserve"> </w:t>
      </w:r>
      <w:r>
        <w:rPr>
          <w:sz w:val="21"/>
        </w:rPr>
        <w:t>drinking</w:t>
      </w:r>
      <w:r>
        <w:rPr>
          <w:spacing w:val="-5"/>
          <w:sz w:val="21"/>
        </w:rPr>
        <w:t xml:space="preserve"> </w:t>
      </w:r>
      <w:r>
        <w:rPr>
          <w:sz w:val="21"/>
        </w:rPr>
        <w:t>water</w:t>
      </w:r>
      <w:r>
        <w:rPr>
          <w:spacing w:val="-5"/>
          <w:sz w:val="21"/>
        </w:rPr>
        <w:t xml:space="preserve"> </w:t>
      </w:r>
      <w:r>
        <w:rPr>
          <w:spacing w:val="-2"/>
          <w:sz w:val="21"/>
        </w:rPr>
        <w:t>supply</w:t>
      </w:r>
    </w:p>
    <w:p w14:paraId="666F9A9A" w14:textId="77777777" w:rsidR="00AF3196" w:rsidRDefault="00F9107A">
      <w:pPr>
        <w:pStyle w:val="ListParagraph"/>
        <w:numPr>
          <w:ilvl w:val="1"/>
          <w:numId w:val="57"/>
        </w:numPr>
        <w:tabs>
          <w:tab w:val="left" w:pos="1300"/>
        </w:tabs>
        <w:spacing w:before="113" w:line="237" w:lineRule="auto"/>
        <w:ind w:right="1033"/>
        <w:rPr>
          <w:sz w:val="21"/>
        </w:rPr>
      </w:pPr>
      <w:r>
        <w:rPr>
          <w:sz w:val="21"/>
        </w:rPr>
        <w:t>Overview of GWMWater’s customer research including customer segmentation, and recent survey results</w:t>
      </w:r>
    </w:p>
    <w:p w14:paraId="628AEC5F" w14:textId="77777777" w:rsidR="00AF3196" w:rsidRDefault="00F9107A">
      <w:pPr>
        <w:pStyle w:val="ListParagraph"/>
        <w:numPr>
          <w:ilvl w:val="0"/>
          <w:numId w:val="57"/>
        </w:numPr>
        <w:tabs>
          <w:tab w:val="left" w:pos="579"/>
          <w:tab w:val="left" w:pos="580"/>
        </w:tabs>
        <w:spacing w:before="116"/>
        <w:rPr>
          <w:sz w:val="21"/>
        </w:rPr>
      </w:pPr>
      <w:r>
        <w:rPr>
          <w:sz w:val="21"/>
        </w:rPr>
        <w:t>Responses</w:t>
      </w:r>
      <w:r>
        <w:rPr>
          <w:spacing w:val="-8"/>
          <w:sz w:val="21"/>
        </w:rPr>
        <w:t xml:space="preserve"> </w:t>
      </w:r>
      <w:r>
        <w:rPr>
          <w:sz w:val="21"/>
        </w:rPr>
        <w:t>to</w:t>
      </w:r>
      <w:r>
        <w:rPr>
          <w:spacing w:val="-7"/>
          <w:sz w:val="21"/>
        </w:rPr>
        <w:t xml:space="preserve"> </w:t>
      </w:r>
      <w:r>
        <w:rPr>
          <w:sz w:val="21"/>
        </w:rPr>
        <w:t>questions</w:t>
      </w:r>
      <w:r>
        <w:rPr>
          <w:spacing w:val="-7"/>
          <w:sz w:val="21"/>
        </w:rPr>
        <w:t xml:space="preserve"> </w:t>
      </w:r>
      <w:r>
        <w:rPr>
          <w:sz w:val="21"/>
        </w:rPr>
        <w:t>Customer</w:t>
      </w:r>
      <w:r>
        <w:rPr>
          <w:spacing w:val="-7"/>
          <w:sz w:val="21"/>
        </w:rPr>
        <w:t xml:space="preserve"> </w:t>
      </w:r>
      <w:r>
        <w:rPr>
          <w:sz w:val="21"/>
        </w:rPr>
        <w:t>and</w:t>
      </w:r>
      <w:r>
        <w:rPr>
          <w:spacing w:val="-7"/>
          <w:sz w:val="21"/>
        </w:rPr>
        <w:t xml:space="preserve"> </w:t>
      </w:r>
      <w:r>
        <w:rPr>
          <w:sz w:val="21"/>
        </w:rPr>
        <w:t>Stakeholder</w:t>
      </w:r>
      <w:r>
        <w:rPr>
          <w:spacing w:val="-7"/>
          <w:sz w:val="21"/>
        </w:rPr>
        <w:t xml:space="preserve"> </w:t>
      </w:r>
      <w:r>
        <w:rPr>
          <w:spacing w:val="-2"/>
          <w:sz w:val="21"/>
        </w:rPr>
        <w:t>Workshops</w:t>
      </w:r>
    </w:p>
    <w:p w14:paraId="069ADDF8" w14:textId="77777777" w:rsidR="00AF3196" w:rsidRDefault="00F9107A">
      <w:pPr>
        <w:pStyle w:val="ListParagraph"/>
        <w:numPr>
          <w:ilvl w:val="1"/>
          <w:numId w:val="57"/>
        </w:numPr>
        <w:tabs>
          <w:tab w:val="left" w:pos="1300"/>
        </w:tabs>
        <w:spacing w:before="123"/>
        <w:rPr>
          <w:sz w:val="21"/>
        </w:rPr>
      </w:pPr>
      <w:r>
        <w:rPr>
          <w:sz w:val="21"/>
        </w:rPr>
        <w:t>30</w:t>
      </w:r>
      <w:r>
        <w:rPr>
          <w:spacing w:val="-8"/>
          <w:sz w:val="21"/>
        </w:rPr>
        <w:t xml:space="preserve"> </w:t>
      </w:r>
      <w:r>
        <w:rPr>
          <w:sz w:val="21"/>
        </w:rPr>
        <w:t>November</w:t>
      </w:r>
      <w:r>
        <w:rPr>
          <w:spacing w:val="-5"/>
          <w:sz w:val="21"/>
        </w:rPr>
        <w:t xml:space="preserve"> </w:t>
      </w:r>
      <w:r>
        <w:rPr>
          <w:sz w:val="21"/>
        </w:rPr>
        <w:t>2018,</w:t>
      </w:r>
      <w:r>
        <w:rPr>
          <w:spacing w:val="-6"/>
          <w:sz w:val="21"/>
        </w:rPr>
        <w:t xml:space="preserve"> </w:t>
      </w:r>
      <w:r>
        <w:rPr>
          <w:sz w:val="21"/>
        </w:rPr>
        <w:t>Horsham</w:t>
      </w:r>
      <w:r>
        <w:rPr>
          <w:spacing w:val="-6"/>
          <w:sz w:val="21"/>
        </w:rPr>
        <w:t xml:space="preserve"> </w:t>
      </w:r>
      <w:r>
        <w:rPr>
          <w:sz w:val="21"/>
        </w:rPr>
        <w:t>Golf</w:t>
      </w:r>
      <w:r>
        <w:rPr>
          <w:spacing w:val="-5"/>
          <w:sz w:val="21"/>
        </w:rPr>
        <w:t xml:space="preserve"> </w:t>
      </w:r>
      <w:r>
        <w:rPr>
          <w:spacing w:val="-2"/>
          <w:sz w:val="21"/>
        </w:rPr>
        <w:t>Course</w:t>
      </w:r>
    </w:p>
    <w:p w14:paraId="7E422451" w14:textId="77777777" w:rsidR="00AF3196" w:rsidRDefault="00F9107A">
      <w:pPr>
        <w:pStyle w:val="ListParagraph"/>
        <w:numPr>
          <w:ilvl w:val="1"/>
          <w:numId w:val="57"/>
        </w:numPr>
        <w:tabs>
          <w:tab w:val="left" w:pos="1300"/>
        </w:tabs>
        <w:spacing w:before="116"/>
        <w:rPr>
          <w:sz w:val="21"/>
        </w:rPr>
      </w:pPr>
      <w:r>
        <w:rPr>
          <w:sz w:val="21"/>
        </w:rPr>
        <w:t>20</w:t>
      </w:r>
      <w:r>
        <w:rPr>
          <w:spacing w:val="-5"/>
          <w:sz w:val="21"/>
        </w:rPr>
        <w:t xml:space="preserve"> </w:t>
      </w:r>
      <w:r>
        <w:rPr>
          <w:sz w:val="21"/>
        </w:rPr>
        <w:t>June</w:t>
      </w:r>
      <w:r>
        <w:rPr>
          <w:spacing w:val="-4"/>
          <w:sz w:val="21"/>
        </w:rPr>
        <w:t xml:space="preserve"> </w:t>
      </w:r>
      <w:r>
        <w:rPr>
          <w:sz w:val="21"/>
        </w:rPr>
        <w:t>2019,</w:t>
      </w:r>
      <w:r>
        <w:rPr>
          <w:spacing w:val="-5"/>
          <w:sz w:val="21"/>
        </w:rPr>
        <w:t xml:space="preserve"> </w:t>
      </w:r>
      <w:r>
        <w:rPr>
          <w:sz w:val="21"/>
        </w:rPr>
        <w:t>Horsham</w:t>
      </w:r>
      <w:r>
        <w:rPr>
          <w:spacing w:val="-5"/>
          <w:sz w:val="21"/>
        </w:rPr>
        <w:t xml:space="preserve"> </w:t>
      </w:r>
      <w:r>
        <w:rPr>
          <w:sz w:val="21"/>
        </w:rPr>
        <w:t>Golf</w:t>
      </w:r>
      <w:r>
        <w:rPr>
          <w:spacing w:val="-4"/>
          <w:sz w:val="21"/>
        </w:rPr>
        <w:t xml:space="preserve"> </w:t>
      </w:r>
      <w:r>
        <w:rPr>
          <w:spacing w:val="-2"/>
          <w:sz w:val="21"/>
        </w:rPr>
        <w:t>Course</w:t>
      </w:r>
    </w:p>
    <w:p w14:paraId="4A784497" w14:textId="77777777" w:rsidR="00AF3196" w:rsidRDefault="00F9107A">
      <w:pPr>
        <w:pStyle w:val="ListParagraph"/>
        <w:numPr>
          <w:ilvl w:val="1"/>
          <w:numId w:val="57"/>
        </w:numPr>
        <w:tabs>
          <w:tab w:val="left" w:pos="1300"/>
        </w:tabs>
        <w:spacing w:before="111"/>
        <w:rPr>
          <w:sz w:val="21"/>
        </w:rPr>
      </w:pPr>
      <w:r>
        <w:rPr>
          <w:sz w:val="21"/>
        </w:rPr>
        <w:t>27</w:t>
      </w:r>
      <w:r>
        <w:rPr>
          <w:spacing w:val="-8"/>
          <w:sz w:val="21"/>
        </w:rPr>
        <w:t xml:space="preserve"> </w:t>
      </w:r>
      <w:r>
        <w:rPr>
          <w:sz w:val="21"/>
        </w:rPr>
        <w:t>November</w:t>
      </w:r>
      <w:r>
        <w:rPr>
          <w:spacing w:val="-5"/>
          <w:sz w:val="21"/>
        </w:rPr>
        <w:t xml:space="preserve"> </w:t>
      </w:r>
      <w:r>
        <w:rPr>
          <w:sz w:val="21"/>
        </w:rPr>
        <w:t>2019,</w:t>
      </w:r>
      <w:r>
        <w:rPr>
          <w:spacing w:val="-6"/>
          <w:sz w:val="21"/>
        </w:rPr>
        <w:t xml:space="preserve"> </w:t>
      </w:r>
      <w:r>
        <w:rPr>
          <w:sz w:val="21"/>
        </w:rPr>
        <w:t>Horsham</w:t>
      </w:r>
      <w:r>
        <w:rPr>
          <w:spacing w:val="-6"/>
          <w:sz w:val="21"/>
        </w:rPr>
        <w:t xml:space="preserve"> </w:t>
      </w:r>
      <w:r>
        <w:rPr>
          <w:sz w:val="21"/>
        </w:rPr>
        <w:t>Golf</w:t>
      </w:r>
      <w:r>
        <w:rPr>
          <w:spacing w:val="-4"/>
          <w:sz w:val="21"/>
        </w:rPr>
        <w:t xml:space="preserve"> </w:t>
      </w:r>
      <w:r>
        <w:rPr>
          <w:spacing w:val="-2"/>
          <w:sz w:val="21"/>
        </w:rPr>
        <w:t>Course</w:t>
      </w:r>
    </w:p>
    <w:p w14:paraId="02EC36CA" w14:textId="77777777" w:rsidR="00AF3196" w:rsidRDefault="00F9107A">
      <w:pPr>
        <w:pStyle w:val="ListParagraph"/>
        <w:numPr>
          <w:ilvl w:val="1"/>
          <w:numId w:val="57"/>
        </w:numPr>
        <w:tabs>
          <w:tab w:val="left" w:pos="1300"/>
        </w:tabs>
        <w:spacing w:before="112"/>
        <w:rPr>
          <w:sz w:val="21"/>
        </w:rPr>
      </w:pPr>
      <w:r>
        <w:rPr>
          <w:sz w:val="21"/>
        </w:rPr>
        <w:t>20</w:t>
      </w:r>
      <w:r>
        <w:rPr>
          <w:spacing w:val="-4"/>
          <w:sz w:val="21"/>
        </w:rPr>
        <w:t xml:space="preserve"> </w:t>
      </w:r>
      <w:r>
        <w:rPr>
          <w:sz w:val="21"/>
        </w:rPr>
        <w:t>May</w:t>
      </w:r>
      <w:r>
        <w:rPr>
          <w:spacing w:val="-4"/>
          <w:sz w:val="21"/>
        </w:rPr>
        <w:t xml:space="preserve"> </w:t>
      </w:r>
      <w:r>
        <w:rPr>
          <w:sz w:val="21"/>
        </w:rPr>
        <w:t>2021,</w:t>
      </w:r>
      <w:r>
        <w:rPr>
          <w:spacing w:val="-4"/>
          <w:sz w:val="21"/>
        </w:rPr>
        <w:t xml:space="preserve"> </w:t>
      </w:r>
      <w:r>
        <w:rPr>
          <w:sz w:val="21"/>
        </w:rPr>
        <w:t>online</w:t>
      </w:r>
      <w:r>
        <w:rPr>
          <w:spacing w:val="-4"/>
          <w:sz w:val="21"/>
        </w:rPr>
        <w:t xml:space="preserve"> </w:t>
      </w:r>
      <w:r>
        <w:rPr>
          <w:sz w:val="21"/>
        </w:rPr>
        <w:t>via</w:t>
      </w:r>
      <w:r>
        <w:rPr>
          <w:spacing w:val="-4"/>
          <w:sz w:val="21"/>
        </w:rPr>
        <w:t xml:space="preserve"> </w:t>
      </w:r>
      <w:r>
        <w:rPr>
          <w:sz w:val="21"/>
        </w:rPr>
        <w:t>MS</w:t>
      </w:r>
      <w:r>
        <w:rPr>
          <w:spacing w:val="-3"/>
          <w:sz w:val="21"/>
        </w:rPr>
        <w:t xml:space="preserve"> </w:t>
      </w:r>
      <w:r>
        <w:rPr>
          <w:spacing w:val="-2"/>
          <w:sz w:val="21"/>
        </w:rPr>
        <w:t>Teams</w:t>
      </w:r>
    </w:p>
    <w:p w14:paraId="3AFEA65F" w14:textId="77777777" w:rsidR="00AF3196" w:rsidRDefault="00F9107A">
      <w:pPr>
        <w:pStyle w:val="ListParagraph"/>
        <w:numPr>
          <w:ilvl w:val="1"/>
          <w:numId w:val="57"/>
        </w:numPr>
        <w:tabs>
          <w:tab w:val="left" w:pos="1300"/>
        </w:tabs>
        <w:spacing w:before="116"/>
        <w:rPr>
          <w:sz w:val="21"/>
        </w:rPr>
      </w:pPr>
      <w:r>
        <w:rPr>
          <w:sz w:val="21"/>
        </w:rPr>
        <w:t>8</w:t>
      </w:r>
      <w:r>
        <w:rPr>
          <w:spacing w:val="-5"/>
          <w:sz w:val="21"/>
        </w:rPr>
        <w:t xml:space="preserve"> </w:t>
      </w:r>
      <w:r>
        <w:rPr>
          <w:sz w:val="21"/>
        </w:rPr>
        <w:t>October</w:t>
      </w:r>
      <w:r>
        <w:rPr>
          <w:spacing w:val="-4"/>
          <w:sz w:val="21"/>
        </w:rPr>
        <w:t xml:space="preserve"> </w:t>
      </w:r>
      <w:r>
        <w:rPr>
          <w:sz w:val="21"/>
        </w:rPr>
        <w:t>2021,</w:t>
      </w:r>
      <w:r>
        <w:rPr>
          <w:spacing w:val="-4"/>
          <w:sz w:val="21"/>
        </w:rPr>
        <w:t xml:space="preserve"> </w:t>
      </w:r>
      <w:r>
        <w:rPr>
          <w:sz w:val="21"/>
        </w:rPr>
        <w:t>online</w:t>
      </w:r>
      <w:r>
        <w:rPr>
          <w:spacing w:val="-4"/>
          <w:sz w:val="21"/>
        </w:rPr>
        <w:t xml:space="preserve"> </w:t>
      </w:r>
      <w:r>
        <w:rPr>
          <w:sz w:val="21"/>
        </w:rPr>
        <w:t>via</w:t>
      </w:r>
      <w:r>
        <w:rPr>
          <w:spacing w:val="-4"/>
          <w:sz w:val="21"/>
        </w:rPr>
        <w:t xml:space="preserve"> </w:t>
      </w:r>
      <w:r>
        <w:rPr>
          <w:sz w:val="21"/>
        </w:rPr>
        <w:t>MS</w:t>
      </w:r>
      <w:r>
        <w:rPr>
          <w:spacing w:val="-4"/>
          <w:sz w:val="21"/>
        </w:rPr>
        <w:t xml:space="preserve"> </w:t>
      </w:r>
      <w:r>
        <w:rPr>
          <w:spacing w:val="-2"/>
          <w:sz w:val="21"/>
        </w:rPr>
        <w:t>Teams</w:t>
      </w:r>
    </w:p>
    <w:p w14:paraId="56414CD3" w14:textId="77777777" w:rsidR="00AF3196" w:rsidRDefault="00AF3196">
      <w:pPr>
        <w:rPr>
          <w:sz w:val="21"/>
        </w:rPr>
        <w:sectPr w:rsidR="00AF3196">
          <w:pgSz w:w="11900" w:h="16840"/>
          <w:pgMar w:top="1340" w:right="400" w:bottom="660" w:left="1220" w:header="764" w:footer="474" w:gutter="0"/>
          <w:cols w:space="720"/>
        </w:sectPr>
      </w:pPr>
    </w:p>
    <w:p w14:paraId="222D21FB" w14:textId="77777777" w:rsidR="00AF3196" w:rsidRDefault="00F9107A">
      <w:pPr>
        <w:pStyle w:val="Heading4"/>
        <w:ind w:left="220" w:firstLine="0"/>
      </w:pPr>
      <w:bookmarkStart w:id="72" w:name="_TOC_250004"/>
      <w:r>
        <w:rPr>
          <w:color w:val="0070C0"/>
        </w:rPr>
        <w:lastRenderedPageBreak/>
        <w:t>Appendix</w:t>
      </w:r>
      <w:r>
        <w:rPr>
          <w:color w:val="0070C0"/>
          <w:spacing w:val="-10"/>
        </w:rPr>
        <w:t xml:space="preserve"> </w:t>
      </w:r>
      <w:r>
        <w:rPr>
          <w:color w:val="0070C0"/>
        </w:rPr>
        <w:t>F:</w:t>
      </w:r>
      <w:r>
        <w:rPr>
          <w:color w:val="0070C0"/>
          <w:spacing w:val="-8"/>
        </w:rPr>
        <w:t xml:space="preserve"> </w:t>
      </w:r>
      <w:r>
        <w:rPr>
          <w:color w:val="0070C0"/>
        </w:rPr>
        <w:t>Community</w:t>
      </w:r>
      <w:r>
        <w:rPr>
          <w:color w:val="0070C0"/>
          <w:spacing w:val="-8"/>
        </w:rPr>
        <w:t xml:space="preserve"> </w:t>
      </w:r>
      <w:r>
        <w:rPr>
          <w:color w:val="0070C0"/>
        </w:rPr>
        <w:t>Panel</w:t>
      </w:r>
      <w:r>
        <w:rPr>
          <w:color w:val="0070C0"/>
          <w:spacing w:val="-8"/>
        </w:rPr>
        <w:t xml:space="preserve"> </w:t>
      </w:r>
      <w:r>
        <w:rPr>
          <w:color w:val="0070C0"/>
        </w:rPr>
        <w:t>meeting</w:t>
      </w:r>
      <w:r>
        <w:rPr>
          <w:color w:val="0070C0"/>
          <w:spacing w:val="-8"/>
        </w:rPr>
        <w:t xml:space="preserve"> </w:t>
      </w:r>
      <w:bookmarkEnd w:id="72"/>
      <w:r>
        <w:rPr>
          <w:color w:val="0070C0"/>
          <w:spacing w:val="-2"/>
        </w:rPr>
        <w:t>agendas</w:t>
      </w:r>
    </w:p>
    <w:p w14:paraId="387D602B" w14:textId="77777777" w:rsidR="00AF3196" w:rsidRDefault="00F9107A">
      <w:pPr>
        <w:spacing w:before="243"/>
        <w:ind w:left="220"/>
        <w:rPr>
          <w:rFonts w:ascii="Arial" w:hAnsi="Arial"/>
          <w:b/>
        </w:rPr>
      </w:pPr>
      <w:r>
        <w:rPr>
          <w:rFonts w:ascii="Arial" w:hAnsi="Arial"/>
          <w:b/>
          <w:color w:val="0070C0"/>
        </w:rPr>
        <w:t>Appendix</w:t>
      </w:r>
      <w:r>
        <w:rPr>
          <w:rFonts w:ascii="Arial" w:hAnsi="Arial"/>
          <w:b/>
          <w:color w:val="0070C0"/>
          <w:spacing w:val="-7"/>
        </w:rPr>
        <w:t xml:space="preserve"> </w:t>
      </w:r>
      <w:r>
        <w:rPr>
          <w:rFonts w:ascii="Arial" w:hAnsi="Arial"/>
          <w:b/>
          <w:color w:val="0070C0"/>
        </w:rPr>
        <w:t>F1:</w:t>
      </w:r>
      <w:r>
        <w:rPr>
          <w:rFonts w:ascii="Arial" w:hAnsi="Arial"/>
          <w:b/>
          <w:color w:val="0070C0"/>
          <w:spacing w:val="-4"/>
        </w:rPr>
        <w:t xml:space="preserve"> </w:t>
      </w:r>
      <w:r>
        <w:rPr>
          <w:rFonts w:ascii="Arial" w:hAnsi="Arial"/>
          <w:b/>
          <w:color w:val="0070C0"/>
        </w:rPr>
        <w:t>Meeting</w:t>
      </w:r>
      <w:r>
        <w:rPr>
          <w:rFonts w:ascii="Arial" w:hAnsi="Arial"/>
          <w:b/>
          <w:color w:val="0070C0"/>
          <w:spacing w:val="-4"/>
        </w:rPr>
        <w:t xml:space="preserve"> </w:t>
      </w:r>
      <w:r>
        <w:rPr>
          <w:rFonts w:ascii="Arial" w:hAnsi="Arial"/>
          <w:b/>
          <w:color w:val="0070C0"/>
        </w:rPr>
        <w:t>–</w:t>
      </w:r>
      <w:r>
        <w:rPr>
          <w:rFonts w:ascii="Arial" w:hAnsi="Arial"/>
          <w:b/>
          <w:color w:val="0070C0"/>
          <w:spacing w:val="-5"/>
        </w:rPr>
        <w:t xml:space="preserve"> </w:t>
      </w:r>
      <w:r>
        <w:rPr>
          <w:rFonts w:ascii="Arial" w:hAnsi="Arial"/>
          <w:b/>
          <w:color w:val="0070C0"/>
        </w:rPr>
        <w:t>30</w:t>
      </w:r>
      <w:r>
        <w:rPr>
          <w:rFonts w:ascii="Arial" w:hAnsi="Arial"/>
          <w:b/>
          <w:color w:val="0070C0"/>
          <w:spacing w:val="-4"/>
        </w:rPr>
        <w:t xml:space="preserve"> </w:t>
      </w:r>
      <w:r>
        <w:rPr>
          <w:rFonts w:ascii="Arial" w:hAnsi="Arial"/>
          <w:b/>
          <w:color w:val="0070C0"/>
        </w:rPr>
        <w:t>March</w:t>
      </w:r>
      <w:r>
        <w:rPr>
          <w:rFonts w:ascii="Arial" w:hAnsi="Arial"/>
          <w:b/>
          <w:color w:val="0070C0"/>
          <w:spacing w:val="-4"/>
        </w:rPr>
        <w:t xml:space="preserve"> </w:t>
      </w:r>
      <w:r>
        <w:rPr>
          <w:rFonts w:ascii="Arial" w:hAnsi="Arial"/>
          <w:b/>
          <w:color w:val="0070C0"/>
        </w:rPr>
        <w:t>2022</w:t>
      </w:r>
      <w:r>
        <w:rPr>
          <w:rFonts w:ascii="Arial" w:hAnsi="Arial"/>
          <w:b/>
          <w:color w:val="0070C0"/>
          <w:spacing w:val="-4"/>
        </w:rPr>
        <w:t xml:space="preserve"> </w:t>
      </w:r>
      <w:r>
        <w:rPr>
          <w:rFonts w:ascii="Arial" w:hAnsi="Arial"/>
          <w:b/>
          <w:color w:val="0070C0"/>
          <w:spacing w:val="-2"/>
        </w:rPr>
        <w:t>(Induction)</w:t>
      </w:r>
    </w:p>
    <w:p w14:paraId="3CDF1E20" w14:textId="77777777" w:rsidR="00AF3196" w:rsidRDefault="00F9107A">
      <w:pPr>
        <w:pStyle w:val="BodyText"/>
        <w:spacing w:before="4"/>
        <w:rPr>
          <w:rFonts w:ascii="Arial"/>
          <w:b/>
          <w:sz w:val="14"/>
        </w:rPr>
      </w:pPr>
      <w:r>
        <w:rPr>
          <w:noProof/>
        </w:rPr>
        <w:drawing>
          <wp:anchor distT="0" distB="0" distL="0" distR="0" simplePos="0" relativeHeight="143" behindDoc="0" locked="0" layoutInCell="1" allowOverlap="1" wp14:anchorId="1C772713" wp14:editId="2222B9B4">
            <wp:simplePos x="0" y="0"/>
            <wp:positionH relativeFrom="page">
              <wp:posOffset>914400</wp:posOffset>
            </wp:positionH>
            <wp:positionV relativeFrom="paragraph">
              <wp:posOffset>120214</wp:posOffset>
            </wp:positionV>
            <wp:extent cx="2361841" cy="3298507"/>
            <wp:effectExtent l="0" t="0" r="0" b="0"/>
            <wp:wrapTopAndBottom/>
            <wp:docPr id="9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130" cstate="email">
                      <a:extLst>
                        <a:ext uri="{28A0092B-C50C-407E-A947-70E740481C1C}">
                          <a14:useLocalDpi xmlns:a14="http://schemas.microsoft.com/office/drawing/2010/main"/>
                        </a:ext>
                      </a:extLst>
                    </a:blip>
                    <a:stretch>
                      <a:fillRect/>
                    </a:stretch>
                  </pic:blipFill>
                  <pic:spPr>
                    <a:xfrm>
                      <a:off x="0" y="0"/>
                      <a:ext cx="2361841" cy="3298507"/>
                    </a:xfrm>
                    <a:prstGeom prst="rect">
                      <a:avLst/>
                    </a:prstGeom>
                  </pic:spPr>
                </pic:pic>
              </a:graphicData>
            </a:graphic>
          </wp:anchor>
        </w:drawing>
      </w:r>
    </w:p>
    <w:p w14:paraId="5693768F" w14:textId="77777777" w:rsidR="00AF3196" w:rsidRDefault="00AF3196">
      <w:pPr>
        <w:pStyle w:val="BodyText"/>
        <w:rPr>
          <w:rFonts w:ascii="Arial"/>
          <w:b/>
        </w:rPr>
      </w:pPr>
    </w:p>
    <w:p w14:paraId="723829FB" w14:textId="77777777" w:rsidR="00AF3196" w:rsidRDefault="00F9107A">
      <w:pPr>
        <w:spacing w:before="179"/>
        <w:ind w:left="220"/>
        <w:rPr>
          <w:rFonts w:ascii="Arial" w:hAnsi="Arial"/>
          <w:b/>
        </w:rPr>
      </w:pPr>
      <w:r>
        <w:rPr>
          <w:rFonts w:ascii="Arial" w:hAnsi="Arial"/>
          <w:b/>
          <w:color w:val="0070C0"/>
        </w:rPr>
        <w:t>Appendix</w:t>
      </w:r>
      <w:r>
        <w:rPr>
          <w:rFonts w:ascii="Arial" w:hAnsi="Arial"/>
          <w:b/>
          <w:color w:val="0070C0"/>
          <w:spacing w:val="-5"/>
        </w:rPr>
        <w:t xml:space="preserve"> </w:t>
      </w:r>
      <w:r>
        <w:rPr>
          <w:rFonts w:ascii="Arial" w:hAnsi="Arial"/>
          <w:b/>
          <w:color w:val="0070C0"/>
        </w:rPr>
        <w:t>F2:</w:t>
      </w:r>
      <w:r>
        <w:rPr>
          <w:rFonts w:ascii="Arial" w:hAnsi="Arial"/>
          <w:b/>
          <w:color w:val="0070C0"/>
          <w:spacing w:val="-4"/>
        </w:rPr>
        <w:t xml:space="preserve"> </w:t>
      </w:r>
      <w:r>
        <w:rPr>
          <w:rFonts w:ascii="Arial" w:hAnsi="Arial"/>
          <w:b/>
          <w:color w:val="0070C0"/>
        </w:rPr>
        <w:t>Meeting</w:t>
      </w:r>
      <w:r>
        <w:rPr>
          <w:rFonts w:ascii="Arial" w:hAnsi="Arial"/>
          <w:b/>
          <w:color w:val="0070C0"/>
          <w:spacing w:val="-4"/>
        </w:rPr>
        <w:t xml:space="preserve"> </w:t>
      </w:r>
      <w:r>
        <w:rPr>
          <w:rFonts w:ascii="Arial" w:hAnsi="Arial"/>
          <w:b/>
          <w:color w:val="0070C0"/>
        </w:rPr>
        <w:t>–</w:t>
      </w:r>
      <w:r>
        <w:rPr>
          <w:rFonts w:ascii="Arial" w:hAnsi="Arial"/>
          <w:b/>
          <w:color w:val="0070C0"/>
          <w:spacing w:val="-5"/>
        </w:rPr>
        <w:t xml:space="preserve"> </w:t>
      </w:r>
      <w:r>
        <w:rPr>
          <w:rFonts w:ascii="Arial" w:hAnsi="Arial"/>
          <w:b/>
          <w:color w:val="0070C0"/>
        </w:rPr>
        <w:t>21</w:t>
      </w:r>
      <w:r>
        <w:rPr>
          <w:rFonts w:ascii="Arial" w:hAnsi="Arial"/>
          <w:b/>
          <w:color w:val="0070C0"/>
          <w:spacing w:val="-4"/>
        </w:rPr>
        <w:t xml:space="preserve"> </w:t>
      </w:r>
      <w:r>
        <w:rPr>
          <w:rFonts w:ascii="Arial" w:hAnsi="Arial"/>
          <w:b/>
          <w:color w:val="0070C0"/>
        </w:rPr>
        <w:t>April</w:t>
      </w:r>
      <w:r>
        <w:rPr>
          <w:rFonts w:ascii="Arial" w:hAnsi="Arial"/>
          <w:b/>
          <w:color w:val="0070C0"/>
          <w:spacing w:val="-4"/>
        </w:rPr>
        <w:t xml:space="preserve"> 2022</w:t>
      </w:r>
    </w:p>
    <w:p w14:paraId="6FAF80CF" w14:textId="77777777" w:rsidR="00AF3196" w:rsidRDefault="00F9107A">
      <w:pPr>
        <w:pStyle w:val="BodyText"/>
        <w:spacing w:before="5"/>
        <w:rPr>
          <w:rFonts w:ascii="Arial"/>
          <w:b/>
          <w:sz w:val="15"/>
        </w:rPr>
      </w:pPr>
      <w:r>
        <w:rPr>
          <w:noProof/>
        </w:rPr>
        <w:drawing>
          <wp:anchor distT="0" distB="0" distL="0" distR="0" simplePos="0" relativeHeight="144" behindDoc="0" locked="0" layoutInCell="1" allowOverlap="1" wp14:anchorId="293AF1E7" wp14:editId="555EF7A5">
            <wp:simplePos x="0" y="0"/>
            <wp:positionH relativeFrom="page">
              <wp:posOffset>914400</wp:posOffset>
            </wp:positionH>
            <wp:positionV relativeFrom="paragraph">
              <wp:posOffset>127994</wp:posOffset>
            </wp:positionV>
            <wp:extent cx="2482596" cy="3459861"/>
            <wp:effectExtent l="0" t="0" r="0" b="0"/>
            <wp:wrapTopAndBottom/>
            <wp:docPr id="9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jpeg"/>
                    <pic:cNvPicPr/>
                  </pic:nvPicPr>
                  <pic:blipFill>
                    <a:blip r:embed="rId131" cstate="email">
                      <a:extLst>
                        <a:ext uri="{28A0092B-C50C-407E-A947-70E740481C1C}">
                          <a14:useLocalDpi xmlns:a14="http://schemas.microsoft.com/office/drawing/2010/main"/>
                        </a:ext>
                      </a:extLst>
                    </a:blip>
                    <a:stretch>
                      <a:fillRect/>
                    </a:stretch>
                  </pic:blipFill>
                  <pic:spPr>
                    <a:xfrm>
                      <a:off x="0" y="0"/>
                      <a:ext cx="2482596" cy="3459861"/>
                    </a:xfrm>
                    <a:prstGeom prst="rect">
                      <a:avLst/>
                    </a:prstGeom>
                  </pic:spPr>
                </pic:pic>
              </a:graphicData>
            </a:graphic>
          </wp:anchor>
        </w:drawing>
      </w:r>
    </w:p>
    <w:p w14:paraId="3AED8481" w14:textId="77777777" w:rsidR="00AF3196" w:rsidRDefault="00AF3196">
      <w:pPr>
        <w:rPr>
          <w:rFonts w:ascii="Arial"/>
          <w:sz w:val="15"/>
        </w:rPr>
        <w:sectPr w:rsidR="00AF3196">
          <w:pgSz w:w="11900" w:h="16840"/>
          <w:pgMar w:top="1340" w:right="400" w:bottom="660" w:left="1220" w:header="764" w:footer="474" w:gutter="0"/>
          <w:cols w:space="720"/>
        </w:sectPr>
      </w:pPr>
    </w:p>
    <w:p w14:paraId="450113B7" w14:textId="77777777" w:rsidR="00AF3196" w:rsidRDefault="00F9107A">
      <w:pPr>
        <w:spacing w:before="162"/>
        <w:ind w:left="220"/>
        <w:rPr>
          <w:rFonts w:ascii="Arial" w:hAnsi="Arial"/>
          <w:b/>
        </w:rPr>
      </w:pPr>
      <w:r>
        <w:rPr>
          <w:noProof/>
        </w:rPr>
        <w:lastRenderedPageBreak/>
        <w:drawing>
          <wp:anchor distT="0" distB="0" distL="0" distR="0" simplePos="0" relativeHeight="145" behindDoc="0" locked="0" layoutInCell="1" allowOverlap="1" wp14:anchorId="374F4EC8" wp14:editId="788E2053">
            <wp:simplePos x="0" y="0"/>
            <wp:positionH relativeFrom="page">
              <wp:posOffset>914400</wp:posOffset>
            </wp:positionH>
            <wp:positionV relativeFrom="paragraph">
              <wp:posOffset>304011</wp:posOffset>
            </wp:positionV>
            <wp:extent cx="6024636" cy="4245673"/>
            <wp:effectExtent l="0" t="0" r="0" b="0"/>
            <wp:wrapTopAndBottom/>
            <wp:docPr id="9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132" cstate="email">
                      <a:extLst>
                        <a:ext uri="{28A0092B-C50C-407E-A947-70E740481C1C}">
                          <a14:useLocalDpi xmlns:a14="http://schemas.microsoft.com/office/drawing/2010/main"/>
                        </a:ext>
                      </a:extLst>
                    </a:blip>
                    <a:stretch>
                      <a:fillRect/>
                    </a:stretch>
                  </pic:blipFill>
                  <pic:spPr>
                    <a:xfrm>
                      <a:off x="0" y="0"/>
                      <a:ext cx="6024636" cy="4245673"/>
                    </a:xfrm>
                    <a:prstGeom prst="rect">
                      <a:avLst/>
                    </a:prstGeom>
                  </pic:spPr>
                </pic:pic>
              </a:graphicData>
            </a:graphic>
          </wp:anchor>
        </w:drawing>
      </w:r>
      <w:r>
        <w:rPr>
          <w:rFonts w:ascii="Arial" w:hAnsi="Arial"/>
          <w:b/>
          <w:color w:val="0070C0"/>
        </w:rPr>
        <w:t>Appendix</w:t>
      </w:r>
      <w:r>
        <w:rPr>
          <w:rFonts w:ascii="Arial" w:hAnsi="Arial"/>
          <w:b/>
          <w:color w:val="0070C0"/>
          <w:spacing w:val="-6"/>
        </w:rPr>
        <w:t xml:space="preserve"> </w:t>
      </w:r>
      <w:r>
        <w:rPr>
          <w:rFonts w:ascii="Arial" w:hAnsi="Arial"/>
          <w:b/>
          <w:color w:val="0070C0"/>
        </w:rPr>
        <w:t>F3:</w:t>
      </w:r>
      <w:r>
        <w:rPr>
          <w:rFonts w:ascii="Arial" w:hAnsi="Arial"/>
          <w:b/>
          <w:color w:val="0070C0"/>
          <w:spacing w:val="-4"/>
        </w:rPr>
        <w:t xml:space="preserve"> </w:t>
      </w:r>
      <w:r>
        <w:rPr>
          <w:rFonts w:ascii="Arial" w:hAnsi="Arial"/>
          <w:b/>
          <w:color w:val="0070C0"/>
        </w:rPr>
        <w:t>Meeting</w:t>
      </w:r>
      <w:r>
        <w:rPr>
          <w:rFonts w:ascii="Arial" w:hAnsi="Arial"/>
          <w:b/>
          <w:color w:val="0070C0"/>
          <w:spacing w:val="-4"/>
        </w:rPr>
        <w:t xml:space="preserve"> </w:t>
      </w:r>
      <w:r>
        <w:rPr>
          <w:rFonts w:ascii="Arial" w:hAnsi="Arial"/>
          <w:b/>
          <w:color w:val="0070C0"/>
        </w:rPr>
        <w:t>–</w:t>
      </w:r>
      <w:r>
        <w:rPr>
          <w:rFonts w:ascii="Arial" w:hAnsi="Arial"/>
          <w:b/>
          <w:color w:val="0070C0"/>
          <w:spacing w:val="-4"/>
        </w:rPr>
        <w:t xml:space="preserve"> </w:t>
      </w:r>
      <w:r>
        <w:rPr>
          <w:rFonts w:ascii="Arial" w:hAnsi="Arial"/>
          <w:b/>
          <w:color w:val="0070C0"/>
        </w:rPr>
        <w:t>16</w:t>
      </w:r>
      <w:r>
        <w:rPr>
          <w:rFonts w:ascii="Arial" w:hAnsi="Arial"/>
          <w:b/>
          <w:color w:val="0070C0"/>
          <w:spacing w:val="-4"/>
        </w:rPr>
        <w:t xml:space="preserve"> </w:t>
      </w:r>
      <w:r>
        <w:rPr>
          <w:rFonts w:ascii="Arial" w:hAnsi="Arial"/>
          <w:b/>
          <w:color w:val="0070C0"/>
        </w:rPr>
        <w:t>May</w:t>
      </w:r>
      <w:r>
        <w:rPr>
          <w:rFonts w:ascii="Arial" w:hAnsi="Arial"/>
          <w:b/>
          <w:color w:val="0070C0"/>
          <w:spacing w:val="-4"/>
        </w:rPr>
        <w:t xml:space="preserve"> 2022</w:t>
      </w:r>
    </w:p>
    <w:p w14:paraId="555E3EED" w14:textId="77777777" w:rsidR="00AF3196" w:rsidRDefault="00F9107A">
      <w:pPr>
        <w:spacing w:before="154"/>
        <w:ind w:left="220"/>
        <w:rPr>
          <w:rFonts w:ascii="Arial" w:hAnsi="Arial"/>
          <w:b/>
        </w:rPr>
      </w:pPr>
      <w:r>
        <w:rPr>
          <w:rFonts w:ascii="Arial" w:hAnsi="Arial"/>
          <w:b/>
          <w:color w:val="0070C0"/>
        </w:rPr>
        <w:t>Appendix</w:t>
      </w:r>
      <w:r>
        <w:rPr>
          <w:rFonts w:ascii="Arial" w:hAnsi="Arial"/>
          <w:b/>
          <w:color w:val="0070C0"/>
          <w:spacing w:val="-7"/>
        </w:rPr>
        <w:t xml:space="preserve"> </w:t>
      </w:r>
      <w:r>
        <w:rPr>
          <w:rFonts w:ascii="Arial" w:hAnsi="Arial"/>
          <w:b/>
          <w:color w:val="0070C0"/>
        </w:rPr>
        <w:t>F4:</w:t>
      </w:r>
      <w:r>
        <w:rPr>
          <w:rFonts w:ascii="Arial" w:hAnsi="Arial"/>
          <w:b/>
          <w:color w:val="0070C0"/>
          <w:spacing w:val="-4"/>
        </w:rPr>
        <w:t xml:space="preserve"> </w:t>
      </w:r>
      <w:r>
        <w:rPr>
          <w:rFonts w:ascii="Arial" w:hAnsi="Arial"/>
          <w:b/>
          <w:color w:val="0070C0"/>
        </w:rPr>
        <w:t>Meeting</w:t>
      </w:r>
      <w:r>
        <w:rPr>
          <w:rFonts w:ascii="Arial" w:hAnsi="Arial"/>
          <w:b/>
          <w:color w:val="0070C0"/>
          <w:spacing w:val="-4"/>
        </w:rPr>
        <w:t xml:space="preserve"> </w:t>
      </w:r>
      <w:r>
        <w:rPr>
          <w:rFonts w:ascii="Arial" w:hAnsi="Arial"/>
          <w:b/>
          <w:color w:val="0070C0"/>
        </w:rPr>
        <w:t>–</w:t>
      </w:r>
      <w:r>
        <w:rPr>
          <w:rFonts w:ascii="Arial" w:hAnsi="Arial"/>
          <w:b/>
          <w:color w:val="0070C0"/>
          <w:spacing w:val="-4"/>
        </w:rPr>
        <w:t xml:space="preserve"> </w:t>
      </w:r>
      <w:r>
        <w:rPr>
          <w:rFonts w:ascii="Arial" w:hAnsi="Arial"/>
          <w:b/>
          <w:color w:val="0070C0"/>
        </w:rPr>
        <w:t>07</w:t>
      </w:r>
      <w:r>
        <w:rPr>
          <w:rFonts w:ascii="Arial" w:hAnsi="Arial"/>
          <w:b/>
          <w:color w:val="0070C0"/>
          <w:spacing w:val="-4"/>
        </w:rPr>
        <w:t xml:space="preserve"> </w:t>
      </w:r>
      <w:r>
        <w:rPr>
          <w:rFonts w:ascii="Arial" w:hAnsi="Arial"/>
          <w:b/>
          <w:color w:val="0070C0"/>
        </w:rPr>
        <w:t>June</w:t>
      </w:r>
      <w:r>
        <w:rPr>
          <w:rFonts w:ascii="Arial" w:hAnsi="Arial"/>
          <w:b/>
          <w:color w:val="0070C0"/>
          <w:spacing w:val="-4"/>
        </w:rPr>
        <w:t xml:space="preserve"> 2022</w:t>
      </w:r>
    </w:p>
    <w:p w14:paraId="1BA0F612" w14:textId="77777777" w:rsidR="00AF3196" w:rsidRDefault="00F9107A">
      <w:pPr>
        <w:pStyle w:val="BodyText"/>
        <w:spacing w:before="1"/>
        <w:rPr>
          <w:rFonts w:ascii="Arial"/>
          <w:b/>
          <w:sz w:val="8"/>
        </w:rPr>
      </w:pPr>
      <w:r>
        <w:rPr>
          <w:noProof/>
        </w:rPr>
        <w:drawing>
          <wp:anchor distT="0" distB="0" distL="0" distR="0" simplePos="0" relativeHeight="146" behindDoc="0" locked="0" layoutInCell="1" allowOverlap="1" wp14:anchorId="7F7B0FE7" wp14:editId="2F1E0595">
            <wp:simplePos x="0" y="0"/>
            <wp:positionH relativeFrom="page">
              <wp:posOffset>914400</wp:posOffset>
            </wp:positionH>
            <wp:positionV relativeFrom="paragraph">
              <wp:posOffset>74680</wp:posOffset>
            </wp:positionV>
            <wp:extent cx="5683187" cy="1986533"/>
            <wp:effectExtent l="0" t="0" r="0" b="0"/>
            <wp:wrapTopAndBottom/>
            <wp:docPr id="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133" cstate="email">
                      <a:extLst>
                        <a:ext uri="{28A0092B-C50C-407E-A947-70E740481C1C}">
                          <a14:useLocalDpi xmlns:a14="http://schemas.microsoft.com/office/drawing/2010/main"/>
                        </a:ext>
                      </a:extLst>
                    </a:blip>
                    <a:stretch>
                      <a:fillRect/>
                    </a:stretch>
                  </pic:blipFill>
                  <pic:spPr>
                    <a:xfrm>
                      <a:off x="0" y="0"/>
                      <a:ext cx="5683187" cy="1986533"/>
                    </a:xfrm>
                    <a:prstGeom prst="rect">
                      <a:avLst/>
                    </a:prstGeom>
                  </pic:spPr>
                </pic:pic>
              </a:graphicData>
            </a:graphic>
          </wp:anchor>
        </w:drawing>
      </w:r>
    </w:p>
    <w:p w14:paraId="090CE091" w14:textId="77777777" w:rsidR="00AF3196" w:rsidRDefault="00AF3196">
      <w:pPr>
        <w:rPr>
          <w:rFonts w:ascii="Arial"/>
          <w:sz w:val="8"/>
        </w:rPr>
        <w:sectPr w:rsidR="00AF3196">
          <w:pgSz w:w="11900" w:h="16840"/>
          <w:pgMar w:top="1340" w:right="400" w:bottom="660" w:left="1220" w:header="764" w:footer="474" w:gutter="0"/>
          <w:cols w:space="720"/>
        </w:sectPr>
      </w:pPr>
    </w:p>
    <w:p w14:paraId="4E0FCDDA" w14:textId="77777777" w:rsidR="00AF3196" w:rsidRDefault="00F9107A">
      <w:pPr>
        <w:spacing w:before="162"/>
        <w:ind w:left="220"/>
        <w:rPr>
          <w:rFonts w:ascii="Arial" w:hAnsi="Arial"/>
          <w:b/>
        </w:rPr>
      </w:pPr>
      <w:r>
        <w:rPr>
          <w:rFonts w:ascii="Arial" w:hAnsi="Arial"/>
          <w:b/>
          <w:color w:val="0070C0"/>
        </w:rPr>
        <w:lastRenderedPageBreak/>
        <w:t>Appendix</w:t>
      </w:r>
      <w:r>
        <w:rPr>
          <w:rFonts w:ascii="Arial" w:hAnsi="Arial"/>
          <w:b/>
          <w:color w:val="0070C0"/>
          <w:spacing w:val="-7"/>
        </w:rPr>
        <w:t xml:space="preserve"> </w:t>
      </w:r>
      <w:r>
        <w:rPr>
          <w:rFonts w:ascii="Arial" w:hAnsi="Arial"/>
          <w:b/>
          <w:color w:val="0070C0"/>
        </w:rPr>
        <w:t>F5:</w:t>
      </w:r>
      <w:r>
        <w:rPr>
          <w:rFonts w:ascii="Arial" w:hAnsi="Arial"/>
          <w:b/>
          <w:color w:val="0070C0"/>
          <w:spacing w:val="-4"/>
        </w:rPr>
        <w:t xml:space="preserve"> </w:t>
      </w:r>
      <w:r>
        <w:rPr>
          <w:rFonts w:ascii="Arial" w:hAnsi="Arial"/>
          <w:b/>
          <w:color w:val="0070C0"/>
        </w:rPr>
        <w:t>Meeting</w:t>
      </w:r>
      <w:r>
        <w:rPr>
          <w:rFonts w:ascii="Arial" w:hAnsi="Arial"/>
          <w:b/>
          <w:color w:val="0070C0"/>
          <w:spacing w:val="-4"/>
        </w:rPr>
        <w:t xml:space="preserve"> </w:t>
      </w:r>
      <w:r>
        <w:rPr>
          <w:rFonts w:ascii="Arial" w:hAnsi="Arial"/>
          <w:b/>
          <w:color w:val="0070C0"/>
        </w:rPr>
        <w:t>–</w:t>
      </w:r>
      <w:r>
        <w:rPr>
          <w:rFonts w:ascii="Arial" w:hAnsi="Arial"/>
          <w:b/>
          <w:color w:val="0070C0"/>
          <w:spacing w:val="-4"/>
        </w:rPr>
        <w:t xml:space="preserve"> </w:t>
      </w:r>
      <w:r>
        <w:rPr>
          <w:rFonts w:ascii="Arial" w:hAnsi="Arial"/>
          <w:b/>
          <w:color w:val="0070C0"/>
        </w:rPr>
        <w:t>15</w:t>
      </w:r>
      <w:r>
        <w:rPr>
          <w:rFonts w:ascii="Arial" w:hAnsi="Arial"/>
          <w:b/>
          <w:color w:val="0070C0"/>
          <w:spacing w:val="-4"/>
        </w:rPr>
        <w:t xml:space="preserve"> </w:t>
      </w:r>
      <w:r>
        <w:rPr>
          <w:rFonts w:ascii="Arial" w:hAnsi="Arial"/>
          <w:b/>
          <w:color w:val="0070C0"/>
        </w:rPr>
        <w:t>July</w:t>
      </w:r>
      <w:r>
        <w:rPr>
          <w:rFonts w:ascii="Arial" w:hAnsi="Arial"/>
          <w:b/>
          <w:color w:val="0070C0"/>
          <w:spacing w:val="-4"/>
        </w:rPr>
        <w:t xml:space="preserve"> 2022</w:t>
      </w:r>
    </w:p>
    <w:p w14:paraId="4F59005B" w14:textId="77777777" w:rsidR="00AF3196" w:rsidRDefault="00F9107A">
      <w:pPr>
        <w:pStyle w:val="BodyText"/>
        <w:spacing w:before="5"/>
        <w:rPr>
          <w:rFonts w:ascii="Arial"/>
          <w:b/>
          <w:sz w:val="8"/>
        </w:rPr>
      </w:pPr>
      <w:r>
        <w:rPr>
          <w:noProof/>
        </w:rPr>
        <w:drawing>
          <wp:anchor distT="0" distB="0" distL="0" distR="0" simplePos="0" relativeHeight="147" behindDoc="0" locked="0" layoutInCell="1" allowOverlap="1" wp14:anchorId="2DC8F7ED" wp14:editId="11DC0DED">
            <wp:simplePos x="0" y="0"/>
            <wp:positionH relativeFrom="page">
              <wp:posOffset>914400</wp:posOffset>
            </wp:positionH>
            <wp:positionV relativeFrom="paragraph">
              <wp:posOffset>77141</wp:posOffset>
            </wp:positionV>
            <wp:extent cx="5704298" cy="4046601"/>
            <wp:effectExtent l="0" t="0" r="0" b="0"/>
            <wp:wrapTopAndBottom/>
            <wp:docPr id="10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134" cstate="email">
                      <a:extLst>
                        <a:ext uri="{28A0092B-C50C-407E-A947-70E740481C1C}">
                          <a14:useLocalDpi xmlns:a14="http://schemas.microsoft.com/office/drawing/2010/main"/>
                        </a:ext>
                      </a:extLst>
                    </a:blip>
                    <a:stretch>
                      <a:fillRect/>
                    </a:stretch>
                  </pic:blipFill>
                  <pic:spPr>
                    <a:xfrm>
                      <a:off x="0" y="0"/>
                      <a:ext cx="5704298" cy="4046601"/>
                    </a:xfrm>
                    <a:prstGeom prst="rect">
                      <a:avLst/>
                    </a:prstGeom>
                  </pic:spPr>
                </pic:pic>
              </a:graphicData>
            </a:graphic>
          </wp:anchor>
        </w:drawing>
      </w:r>
    </w:p>
    <w:p w14:paraId="246F8CEF" w14:textId="77777777" w:rsidR="00AF3196" w:rsidRDefault="00AF3196">
      <w:pPr>
        <w:pStyle w:val="BodyText"/>
        <w:spacing w:before="6"/>
        <w:rPr>
          <w:rFonts w:ascii="Arial"/>
          <w:b/>
          <w:sz w:val="23"/>
        </w:rPr>
      </w:pPr>
    </w:p>
    <w:p w14:paraId="667E798C" w14:textId="77777777" w:rsidR="00AF3196" w:rsidRDefault="00F9107A">
      <w:pPr>
        <w:ind w:left="220"/>
        <w:rPr>
          <w:rFonts w:ascii="Arial" w:hAnsi="Arial"/>
          <w:b/>
        </w:rPr>
      </w:pPr>
      <w:r>
        <w:rPr>
          <w:rFonts w:ascii="Arial" w:hAnsi="Arial"/>
          <w:b/>
          <w:color w:val="0070C0"/>
        </w:rPr>
        <w:t>Appendix</w:t>
      </w:r>
      <w:r>
        <w:rPr>
          <w:rFonts w:ascii="Arial" w:hAnsi="Arial"/>
          <w:b/>
          <w:color w:val="0070C0"/>
          <w:spacing w:val="-5"/>
        </w:rPr>
        <w:t xml:space="preserve"> </w:t>
      </w:r>
      <w:r>
        <w:rPr>
          <w:rFonts w:ascii="Arial" w:hAnsi="Arial"/>
          <w:b/>
          <w:color w:val="0070C0"/>
        </w:rPr>
        <w:t>F6:</w:t>
      </w:r>
      <w:r>
        <w:rPr>
          <w:rFonts w:ascii="Arial" w:hAnsi="Arial"/>
          <w:b/>
          <w:color w:val="0070C0"/>
          <w:spacing w:val="-4"/>
        </w:rPr>
        <w:t xml:space="preserve"> </w:t>
      </w:r>
      <w:r>
        <w:rPr>
          <w:rFonts w:ascii="Arial" w:hAnsi="Arial"/>
          <w:b/>
          <w:color w:val="0070C0"/>
        </w:rPr>
        <w:t>Meeting</w:t>
      </w:r>
      <w:r>
        <w:rPr>
          <w:rFonts w:ascii="Arial" w:hAnsi="Arial"/>
          <w:b/>
          <w:color w:val="0070C0"/>
          <w:spacing w:val="-5"/>
        </w:rPr>
        <w:t xml:space="preserve"> </w:t>
      </w:r>
      <w:r>
        <w:rPr>
          <w:rFonts w:ascii="Arial" w:hAnsi="Arial"/>
          <w:b/>
          <w:color w:val="0070C0"/>
        </w:rPr>
        <w:t>–</w:t>
      </w:r>
      <w:r>
        <w:rPr>
          <w:rFonts w:ascii="Arial" w:hAnsi="Arial"/>
          <w:b/>
          <w:color w:val="0070C0"/>
          <w:spacing w:val="-4"/>
        </w:rPr>
        <w:t xml:space="preserve"> </w:t>
      </w:r>
      <w:r>
        <w:rPr>
          <w:rFonts w:ascii="Arial" w:hAnsi="Arial"/>
          <w:b/>
          <w:color w:val="0070C0"/>
        </w:rPr>
        <w:t>08</w:t>
      </w:r>
      <w:r>
        <w:rPr>
          <w:rFonts w:ascii="Arial" w:hAnsi="Arial"/>
          <w:b/>
          <w:color w:val="0070C0"/>
          <w:spacing w:val="-5"/>
        </w:rPr>
        <w:t xml:space="preserve"> </w:t>
      </w:r>
      <w:r>
        <w:rPr>
          <w:rFonts w:ascii="Arial" w:hAnsi="Arial"/>
          <w:b/>
          <w:color w:val="0070C0"/>
        </w:rPr>
        <w:t>August</w:t>
      </w:r>
      <w:r>
        <w:rPr>
          <w:rFonts w:ascii="Arial" w:hAnsi="Arial"/>
          <w:b/>
          <w:color w:val="0070C0"/>
          <w:spacing w:val="-4"/>
        </w:rPr>
        <w:t xml:space="preserve"> 2022</w:t>
      </w:r>
    </w:p>
    <w:p w14:paraId="1D09F010" w14:textId="77777777" w:rsidR="00AF3196" w:rsidRDefault="00F9107A">
      <w:pPr>
        <w:pStyle w:val="BodyText"/>
        <w:spacing w:before="3"/>
        <w:rPr>
          <w:rFonts w:ascii="Arial"/>
          <w:b/>
          <w:sz w:val="8"/>
        </w:rPr>
      </w:pPr>
      <w:r>
        <w:rPr>
          <w:noProof/>
        </w:rPr>
        <w:drawing>
          <wp:anchor distT="0" distB="0" distL="0" distR="0" simplePos="0" relativeHeight="148" behindDoc="0" locked="0" layoutInCell="1" allowOverlap="1" wp14:anchorId="420EF3DF" wp14:editId="52AE8362">
            <wp:simplePos x="0" y="0"/>
            <wp:positionH relativeFrom="page">
              <wp:posOffset>914400</wp:posOffset>
            </wp:positionH>
            <wp:positionV relativeFrom="paragraph">
              <wp:posOffset>76149</wp:posOffset>
            </wp:positionV>
            <wp:extent cx="5582445" cy="3911917"/>
            <wp:effectExtent l="0" t="0" r="0" b="0"/>
            <wp:wrapTopAndBottom/>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jpeg"/>
                    <pic:cNvPicPr/>
                  </pic:nvPicPr>
                  <pic:blipFill>
                    <a:blip r:embed="rId135" cstate="email">
                      <a:extLst>
                        <a:ext uri="{28A0092B-C50C-407E-A947-70E740481C1C}">
                          <a14:useLocalDpi xmlns:a14="http://schemas.microsoft.com/office/drawing/2010/main"/>
                        </a:ext>
                      </a:extLst>
                    </a:blip>
                    <a:stretch>
                      <a:fillRect/>
                    </a:stretch>
                  </pic:blipFill>
                  <pic:spPr>
                    <a:xfrm>
                      <a:off x="0" y="0"/>
                      <a:ext cx="5582445" cy="3911917"/>
                    </a:xfrm>
                    <a:prstGeom prst="rect">
                      <a:avLst/>
                    </a:prstGeom>
                  </pic:spPr>
                </pic:pic>
              </a:graphicData>
            </a:graphic>
          </wp:anchor>
        </w:drawing>
      </w:r>
    </w:p>
    <w:p w14:paraId="214B677D" w14:textId="77777777" w:rsidR="00AF3196" w:rsidRDefault="00AF3196">
      <w:pPr>
        <w:rPr>
          <w:rFonts w:ascii="Arial"/>
          <w:sz w:val="8"/>
        </w:rPr>
        <w:sectPr w:rsidR="00AF3196">
          <w:pgSz w:w="11900" w:h="16840"/>
          <w:pgMar w:top="1340" w:right="400" w:bottom="660" w:left="1220" w:header="764" w:footer="474" w:gutter="0"/>
          <w:cols w:space="720"/>
        </w:sectPr>
      </w:pPr>
    </w:p>
    <w:p w14:paraId="64CDD96F" w14:textId="77777777" w:rsidR="00AF3196" w:rsidRDefault="00F9107A">
      <w:pPr>
        <w:pStyle w:val="Heading4"/>
        <w:ind w:left="220" w:firstLine="0"/>
      </w:pPr>
      <w:bookmarkStart w:id="73" w:name="_TOC_250003"/>
      <w:r>
        <w:rPr>
          <w:color w:val="0070C0"/>
        </w:rPr>
        <w:lastRenderedPageBreak/>
        <w:t>Appendix</w:t>
      </w:r>
      <w:r>
        <w:rPr>
          <w:color w:val="0070C0"/>
          <w:spacing w:val="-8"/>
        </w:rPr>
        <w:t xml:space="preserve"> </w:t>
      </w:r>
      <w:r>
        <w:rPr>
          <w:color w:val="0070C0"/>
        </w:rPr>
        <w:t>G:</w:t>
      </w:r>
      <w:r>
        <w:rPr>
          <w:color w:val="0070C0"/>
          <w:spacing w:val="-8"/>
        </w:rPr>
        <w:t xml:space="preserve"> </w:t>
      </w:r>
      <w:r>
        <w:rPr>
          <w:color w:val="0070C0"/>
        </w:rPr>
        <w:t>Deliberative</w:t>
      </w:r>
      <w:r>
        <w:rPr>
          <w:color w:val="0070C0"/>
          <w:spacing w:val="-8"/>
        </w:rPr>
        <w:t xml:space="preserve"> </w:t>
      </w:r>
      <w:r>
        <w:rPr>
          <w:color w:val="0070C0"/>
        </w:rPr>
        <w:t>topics,</w:t>
      </w:r>
      <w:r>
        <w:rPr>
          <w:color w:val="0070C0"/>
          <w:spacing w:val="-7"/>
        </w:rPr>
        <w:t xml:space="preserve"> </w:t>
      </w:r>
      <w:r>
        <w:rPr>
          <w:color w:val="0070C0"/>
        </w:rPr>
        <w:t>papers</w:t>
      </w:r>
      <w:r>
        <w:rPr>
          <w:color w:val="0070C0"/>
          <w:spacing w:val="-8"/>
        </w:rPr>
        <w:t xml:space="preserve"> </w:t>
      </w:r>
      <w:r>
        <w:rPr>
          <w:color w:val="0070C0"/>
        </w:rPr>
        <w:t>and</w:t>
      </w:r>
      <w:r>
        <w:rPr>
          <w:color w:val="0070C0"/>
          <w:spacing w:val="-8"/>
        </w:rPr>
        <w:t xml:space="preserve"> </w:t>
      </w:r>
      <w:bookmarkEnd w:id="73"/>
      <w:r>
        <w:rPr>
          <w:color w:val="0070C0"/>
          <w:spacing w:val="-2"/>
        </w:rPr>
        <w:t>presentations</w:t>
      </w:r>
    </w:p>
    <w:p w14:paraId="481B6BEA" w14:textId="77777777" w:rsidR="00AF3196" w:rsidRDefault="00AF3196">
      <w:pPr>
        <w:pStyle w:val="BodyText"/>
        <w:spacing w:before="3"/>
        <w:rPr>
          <w:rFonts w:ascii="Arial"/>
          <w:b/>
          <w:sz w:val="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426"/>
        <w:gridCol w:w="2592"/>
        <w:gridCol w:w="1747"/>
        <w:gridCol w:w="2232"/>
      </w:tblGrid>
      <w:tr w:rsidR="00AF3196" w14:paraId="2F320C7D" w14:textId="77777777">
        <w:trPr>
          <w:trHeight w:val="561"/>
        </w:trPr>
        <w:tc>
          <w:tcPr>
            <w:tcW w:w="1133" w:type="dxa"/>
          </w:tcPr>
          <w:p w14:paraId="5F07BBC2" w14:textId="77777777" w:rsidR="00AF3196" w:rsidRDefault="00F9107A">
            <w:pPr>
              <w:pStyle w:val="TableParagraph"/>
              <w:ind w:left="110" w:right="379"/>
              <w:rPr>
                <w:rFonts w:ascii="Calibri"/>
                <w:b/>
                <w:sz w:val="18"/>
              </w:rPr>
            </w:pPr>
            <w:r>
              <w:rPr>
                <w:rFonts w:ascii="Calibri"/>
                <w:b/>
                <w:color w:val="0F6FC6"/>
                <w:spacing w:val="-2"/>
                <w:sz w:val="18"/>
              </w:rPr>
              <w:t>Meeting</w:t>
            </w:r>
            <w:r>
              <w:rPr>
                <w:rFonts w:ascii="Calibri"/>
                <w:b/>
                <w:color w:val="0F6FC6"/>
                <w:sz w:val="18"/>
              </w:rPr>
              <w:t xml:space="preserve"> </w:t>
            </w:r>
            <w:r>
              <w:rPr>
                <w:rFonts w:ascii="Calibri"/>
                <w:b/>
                <w:color w:val="0F6FC6"/>
                <w:spacing w:val="-4"/>
                <w:sz w:val="18"/>
              </w:rPr>
              <w:t>date</w:t>
            </w:r>
          </w:p>
        </w:tc>
        <w:tc>
          <w:tcPr>
            <w:tcW w:w="1426" w:type="dxa"/>
          </w:tcPr>
          <w:p w14:paraId="46BAF3D1" w14:textId="77777777" w:rsidR="00AF3196" w:rsidRDefault="00F9107A">
            <w:pPr>
              <w:pStyle w:val="TableParagraph"/>
              <w:ind w:left="109" w:right="376"/>
              <w:rPr>
                <w:rFonts w:ascii="Calibri"/>
                <w:b/>
                <w:sz w:val="18"/>
              </w:rPr>
            </w:pPr>
            <w:r>
              <w:rPr>
                <w:rFonts w:ascii="Calibri"/>
                <w:b/>
                <w:color w:val="0F6FC6"/>
                <w:spacing w:val="-2"/>
                <w:sz w:val="18"/>
              </w:rPr>
              <w:t>Topics</w:t>
            </w:r>
            <w:r>
              <w:rPr>
                <w:rFonts w:ascii="Calibri"/>
                <w:b/>
                <w:color w:val="0F6FC6"/>
                <w:sz w:val="18"/>
              </w:rPr>
              <w:t xml:space="preserve"> </w:t>
            </w:r>
            <w:r>
              <w:rPr>
                <w:rFonts w:ascii="Calibri"/>
                <w:b/>
                <w:color w:val="0F6FC6"/>
                <w:spacing w:val="-2"/>
                <w:sz w:val="18"/>
              </w:rPr>
              <w:t>discussed</w:t>
            </w:r>
          </w:p>
        </w:tc>
        <w:tc>
          <w:tcPr>
            <w:tcW w:w="2592" w:type="dxa"/>
          </w:tcPr>
          <w:p w14:paraId="0D2879D0" w14:textId="77777777" w:rsidR="00AF3196" w:rsidRDefault="00F9107A">
            <w:pPr>
              <w:pStyle w:val="TableParagraph"/>
              <w:spacing w:before="63"/>
              <w:ind w:left="104"/>
              <w:rPr>
                <w:rFonts w:ascii="Calibri"/>
                <w:b/>
                <w:sz w:val="18"/>
              </w:rPr>
            </w:pPr>
            <w:r>
              <w:rPr>
                <w:rFonts w:ascii="Calibri"/>
                <w:b/>
                <w:color w:val="0F6FC6"/>
                <w:spacing w:val="-2"/>
                <w:sz w:val="18"/>
              </w:rPr>
              <w:t>Papers</w:t>
            </w:r>
          </w:p>
        </w:tc>
        <w:tc>
          <w:tcPr>
            <w:tcW w:w="1747" w:type="dxa"/>
          </w:tcPr>
          <w:p w14:paraId="64D5CEB7" w14:textId="77777777" w:rsidR="00AF3196" w:rsidRDefault="00F9107A">
            <w:pPr>
              <w:pStyle w:val="TableParagraph"/>
              <w:spacing w:before="63"/>
              <w:ind w:left="109"/>
              <w:rPr>
                <w:rFonts w:ascii="Calibri"/>
                <w:b/>
                <w:sz w:val="18"/>
              </w:rPr>
            </w:pPr>
            <w:r>
              <w:rPr>
                <w:rFonts w:ascii="Calibri"/>
                <w:b/>
                <w:color w:val="0F6FC6"/>
                <w:spacing w:val="-2"/>
                <w:sz w:val="18"/>
              </w:rPr>
              <w:t>Presenter(s)</w:t>
            </w:r>
          </w:p>
        </w:tc>
        <w:tc>
          <w:tcPr>
            <w:tcW w:w="2232" w:type="dxa"/>
          </w:tcPr>
          <w:p w14:paraId="79683E7C" w14:textId="77777777" w:rsidR="00AF3196" w:rsidRDefault="00F9107A">
            <w:pPr>
              <w:pStyle w:val="TableParagraph"/>
              <w:spacing w:before="63"/>
              <w:ind w:left="109"/>
              <w:rPr>
                <w:rFonts w:ascii="Calibri"/>
                <w:b/>
                <w:sz w:val="18"/>
              </w:rPr>
            </w:pPr>
            <w:r>
              <w:rPr>
                <w:rFonts w:ascii="Calibri"/>
                <w:b/>
                <w:color w:val="0F6FC6"/>
                <w:spacing w:val="-2"/>
                <w:sz w:val="18"/>
              </w:rPr>
              <w:t>Presentation</w:t>
            </w:r>
          </w:p>
        </w:tc>
      </w:tr>
      <w:tr w:rsidR="00AF3196" w14:paraId="48215D46" w14:textId="77777777">
        <w:trPr>
          <w:trHeight w:val="1775"/>
        </w:trPr>
        <w:tc>
          <w:tcPr>
            <w:tcW w:w="1133" w:type="dxa"/>
          </w:tcPr>
          <w:p w14:paraId="2E15F18D" w14:textId="77777777" w:rsidR="00AF3196" w:rsidRDefault="00F9107A">
            <w:pPr>
              <w:pStyle w:val="TableParagraph"/>
              <w:spacing w:before="63"/>
              <w:ind w:left="110"/>
              <w:rPr>
                <w:rFonts w:ascii="Calibri"/>
                <w:sz w:val="18"/>
              </w:rPr>
            </w:pPr>
            <w:r>
              <w:rPr>
                <w:rFonts w:ascii="Calibri"/>
                <w:sz w:val="18"/>
              </w:rPr>
              <w:t>Meeting</w:t>
            </w:r>
            <w:r>
              <w:rPr>
                <w:rFonts w:ascii="Calibri"/>
                <w:spacing w:val="-7"/>
                <w:sz w:val="18"/>
              </w:rPr>
              <w:t xml:space="preserve"> </w:t>
            </w:r>
            <w:r>
              <w:rPr>
                <w:rFonts w:ascii="Calibri"/>
                <w:spacing w:val="-10"/>
                <w:sz w:val="18"/>
              </w:rPr>
              <w:t>1</w:t>
            </w:r>
          </w:p>
          <w:p w14:paraId="1AE07568" w14:textId="77777777" w:rsidR="00AF3196" w:rsidRDefault="00F9107A">
            <w:pPr>
              <w:pStyle w:val="TableParagraph"/>
              <w:spacing w:before="54"/>
              <w:ind w:left="110"/>
              <w:rPr>
                <w:rFonts w:ascii="Calibri"/>
                <w:sz w:val="18"/>
              </w:rPr>
            </w:pPr>
            <w:r>
              <w:rPr>
                <w:rFonts w:ascii="Calibri"/>
                <w:sz w:val="18"/>
              </w:rPr>
              <w:t>30</w:t>
            </w:r>
            <w:r>
              <w:rPr>
                <w:rFonts w:ascii="Calibri"/>
                <w:spacing w:val="-3"/>
                <w:sz w:val="18"/>
              </w:rPr>
              <w:t xml:space="preserve"> </w:t>
            </w:r>
            <w:r>
              <w:rPr>
                <w:rFonts w:ascii="Calibri"/>
                <w:spacing w:val="-4"/>
                <w:sz w:val="18"/>
              </w:rPr>
              <w:t>March</w:t>
            </w:r>
          </w:p>
          <w:p w14:paraId="3004DFB0" w14:textId="77777777" w:rsidR="00AF3196" w:rsidRDefault="00F9107A">
            <w:pPr>
              <w:pStyle w:val="TableParagraph"/>
              <w:spacing w:before="1"/>
              <w:ind w:left="110"/>
              <w:rPr>
                <w:rFonts w:ascii="Calibri"/>
                <w:sz w:val="18"/>
              </w:rPr>
            </w:pPr>
            <w:r>
              <w:rPr>
                <w:rFonts w:ascii="Calibri"/>
                <w:spacing w:val="-4"/>
                <w:sz w:val="18"/>
              </w:rPr>
              <w:t>2022</w:t>
            </w:r>
          </w:p>
        </w:tc>
        <w:tc>
          <w:tcPr>
            <w:tcW w:w="1426" w:type="dxa"/>
          </w:tcPr>
          <w:p w14:paraId="460632A9" w14:textId="77777777" w:rsidR="00AF3196" w:rsidRDefault="00F9107A">
            <w:pPr>
              <w:pStyle w:val="TableParagraph"/>
              <w:spacing w:before="63"/>
              <w:ind w:left="109"/>
              <w:rPr>
                <w:rFonts w:ascii="Calibri"/>
                <w:sz w:val="18"/>
              </w:rPr>
            </w:pPr>
            <w:r>
              <w:rPr>
                <w:rFonts w:ascii="Calibri"/>
                <w:spacing w:val="-2"/>
                <w:sz w:val="18"/>
              </w:rPr>
              <w:t>Induction</w:t>
            </w:r>
          </w:p>
        </w:tc>
        <w:tc>
          <w:tcPr>
            <w:tcW w:w="2592" w:type="dxa"/>
          </w:tcPr>
          <w:p w14:paraId="76D2616C" w14:textId="77777777" w:rsidR="00AF3196" w:rsidRDefault="00F9107A">
            <w:pPr>
              <w:pStyle w:val="TableParagraph"/>
              <w:spacing w:before="63"/>
              <w:ind w:left="163"/>
              <w:rPr>
                <w:rFonts w:ascii="Calibri"/>
                <w:sz w:val="18"/>
              </w:rPr>
            </w:pPr>
            <w:r>
              <w:rPr>
                <w:rFonts w:ascii="Calibri"/>
                <w:sz w:val="18"/>
              </w:rPr>
              <w:t>No</w:t>
            </w:r>
            <w:r>
              <w:rPr>
                <w:rFonts w:ascii="Calibri"/>
                <w:spacing w:val="-6"/>
                <w:sz w:val="18"/>
              </w:rPr>
              <w:t xml:space="preserve"> </w:t>
            </w:r>
            <w:r>
              <w:rPr>
                <w:rFonts w:ascii="Calibri"/>
                <w:sz w:val="18"/>
              </w:rPr>
              <w:t>discussion</w:t>
            </w:r>
            <w:r>
              <w:rPr>
                <w:rFonts w:ascii="Calibri"/>
                <w:spacing w:val="-5"/>
                <w:sz w:val="18"/>
              </w:rPr>
              <w:t xml:space="preserve"> </w:t>
            </w:r>
            <w:r>
              <w:rPr>
                <w:rFonts w:ascii="Calibri"/>
                <w:sz w:val="18"/>
              </w:rPr>
              <w:t>papers</w:t>
            </w:r>
            <w:r>
              <w:rPr>
                <w:rFonts w:ascii="Calibri"/>
                <w:spacing w:val="-4"/>
                <w:sz w:val="18"/>
              </w:rPr>
              <w:t xml:space="preserve"> </w:t>
            </w:r>
            <w:r>
              <w:rPr>
                <w:rFonts w:ascii="Calibri"/>
                <w:spacing w:val="-2"/>
                <w:sz w:val="18"/>
              </w:rPr>
              <w:t>issued</w:t>
            </w:r>
          </w:p>
        </w:tc>
        <w:tc>
          <w:tcPr>
            <w:tcW w:w="1747" w:type="dxa"/>
          </w:tcPr>
          <w:p w14:paraId="7FF058E0" w14:textId="77777777" w:rsidR="00AF3196" w:rsidRDefault="00F9107A">
            <w:pPr>
              <w:pStyle w:val="TableParagraph"/>
              <w:ind w:left="109" w:right="221"/>
              <w:rPr>
                <w:rFonts w:ascii="Calibri"/>
                <w:sz w:val="18"/>
              </w:rPr>
            </w:pPr>
            <w:r>
              <w:rPr>
                <w:rFonts w:ascii="Calibri"/>
                <w:sz w:val="18"/>
              </w:rPr>
              <w:t>Sally</w:t>
            </w:r>
            <w:r>
              <w:rPr>
                <w:rFonts w:ascii="Calibri"/>
                <w:spacing w:val="-2"/>
                <w:sz w:val="18"/>
              </w:rPr>
              <w:t xml:space="preserve"> </w:t>
            </w:r>
            <w:r>
              <w:rPr>
                <w:rFonts w:ascii="Calibri"/>
                <w:sz w:val="18"/>
              </w:rPr>
              <w:t>Marshall, Executive</w:t>
            </w:r>
            <w:r>
              <w:rPr>
                <w:rFonts w:ascii="Calibri"/>
                <w:spacing w:val="-11"/>
                <w:sz w:val="18"/>
              </w:rPr>
              <w:t xml:space="preserve"> </w:t>
            </w:r>
            <w:r>
              <w:rPr>
                <w:rFonts w:ascii="Calibri"/>
                <w:sz w:val="18"/>
              </w:rPr>
              <w:t>Manager Strategic</w:t>
            </w:r>
            <w:r>
              <w:rPr>
                <w:rFonts w:ascii="Calibri"/>
                <w:spacing w:val="-2"/>
                <w:sz w:val="18"/>
              </w:rPr>
              <w:t xml:space="preserve"> </w:t>
            </w:r>
            <w:r>
              <w:rPr>
                <w:rFonts w:ascii="Calibri"/>
                <w:sz w:val="18"/>
              </w:rPr>
              <w:t>Planning and</w:t>
            </w:r>
            <w:r>
              <w:rPr>
                <w:rFonts w:ascii="Calibri"/>
                <w:spacing w:val="-4"/>
                <w:sz w:val="18"/>
              </w:rPr>
              <w:t xml:space="preserve"> </w:t>
            </w:r>
            <w:r>
              <w:rPr>
                <w:rFonts w:ascii="Calibri"/>
                <w:sz w:val="18"/>
              </w:rPr>
              <w:t>Performance</w:t>
            </w:r>
          </w:p>
          <w:p w14:paraId="428E9843" w14:textId="77777777" w:rsidR="00AF3196" w:rsidRDefault="00F9107A">
            <w:pPr>
              <w:pStyle w:val="TableParagraph"/>
              <w:spacing w:before="57"/>
              <w:ind w:left="109" w:right="253"/>
              <w:rPr>
                <w:rFonts w:ascii="Calibri"/>
                <w:sz w:val="18"/>
              </w:rPr>
            </w:pPr>
            <w:r>
              <w:rPr>
                <w:rFonts w:ascii="Calibri"/>
                <w:sz w:val="18"/>
              </w:rPr>
              <w:t>Mark</w:t>
            </w:r>
            <w:r>
              <w:rPr>
                <w:rFonts w:ascii="Calibri"/>
                <w:spacing w:val="-4"/>
                <w:sz w:val="18"/>
              </w:rPr>
              <w:t xml:space="preserve"> </w:t>
            </w:r>
            <w:r>
              <w:rPr>
                <w:rFonts w:ascii="Calibri"/>
                <w:sz w:val="18"/>
              </w:rPr>
              <w:t>Williams, Managing</w:t>
            </w:r>
            <w:r>
              <w:rPr>
                <w:rFonts w:ascii="Calibri"/>
                <w:spacing w:val="-11"/>
                <w:sz w:val="18"/>
              </w:rPr>
              <w:t xml:space="preserve"> </w:t>
            </w:r>
            <w:r>
              <w:rPr>
                <w:rFonts w:ascii="Calibri"/>
                <w:sz w:val="18"/>
              </w:rPr>
              <w:t>Director</w:t>
            </w:r>
          </w:p>
          <w:p w14:paraId="73742B29" w14:textId="77777777" w:rsidR="00AF3196" w:rsidRDefault="00F9107A">
            <w:pPr>
              <w:pStyle w:val="TableParagraph"/>
              <w:spacing w:before="64"/>
              <w:ind w:left="109"/>
              <w:rPr>
                <w:rFonts w:ascii="Calibri"/>
                <w:sz w:val="18"/>
              </w:rPr>
            </w:pPr>
            <w:r>
              <w:rPr>
                <w:rFonts w:ascii="Calibri"/>
                <w:sz w:val="18"/>
              </w:rPr>
              <w:t>Helen</w:t>
            </w:r>
            <w:r>
              <w:rPr>
                <w:rFonts w:ascii="Calibri"/>
                <w:spacing w:val="-5"/>
                <w:sz w:val="18"/>
              </w:rPr>
              <w:t xml:space="preserve"> </w:t>
            </w:r>
            <w:r>
              <w:rPr>
                <w:rFonts w:ascii="Calibri"/>
                <w:spacing w:val="-2"/>
                <w:sz w:val="18"/>
              </w:rPr>
              <w:t>Bartley</w:t>
            </w:r>
          </w:p>
        </w:tc>
        <w:tc>
          <w:tcPr>
            <w:tcW w:w="2232" w:type="dxa"/>
          </w:tcPr>
          <w:p w14:paraId="4AA8C884" w14:textId="77777777" w:rsidR="00AF3196" w:rsidRDefault="00F9107A">
            <w:pPr>
              <w:pStyle w:val="TableParagraph"/>
              <w:ind w:left="168" w:right="154"/>
              <w:rPr>
                <w:rFonts w:ascii="Calibri"/>
                <w:i/>
                <w:sz w:val="18"/>
              </w:rPr>
            </w:pPr>
            <w:r>
              <w:rPr>
                <w:rFonts w:ascii="Calibri"/>
                <w:sz w:val="18"/>
              </w:rPr>
              <w:t xml:space="preserve">About GWMWater and the Pricing Submission </w:t>
            </w:r>
            <w:r>
              <w:rPr>
                <w:rFonts w:ascii="Calibri"/>
                <w:i/>
                <w:sz w:val="18"/>
              </w:rPr>
              <w:t>Community</w:t>
            </w:r>
            <w:r>
              <w:rPr>
                <w:rFonts w:ascii="Calibri"/>
                <w:i/>
                <w:spacing w:val="-4"/>
                <w:sz w:val="18"/>
              </w:rPr>
              <w:t xml:space="preserve"> </w:t>
            </w:r>
            <w:r>
              <w:rPr>
                <w:rFonts w:ascii="Calibri"/>
                <w:i/>
                <w:sz w:val="18"/>
              </w:rPr>
              <w:t>Panel Induction</w:t>
            </w:r>
            <w:r>
              <w:rPr>
                <w:rFonts w:ascii="Calibri"/>
                <w:i/>
                <w:spacing w:val="-10"/>
                <w:sz w:val="18"/>
              </w:rPr>
              <w:t xml:space="preserve"> </w:t>
            </w:r>
            <w:r>
              <w:rPr>
                <w:rFonts w:ascii="Calibri"/>
                <w:i/>
                <w:sz w:val="18"/>
              </w:rPr>
              <w:t>Meeting</w:t>
            </w:r>
            <w:r>
              <w:rPr>
                <w:rFonts w:ascii="Calibri"/>
                <w:i/>
                <w:spacing w:val="-10"/>
                <w:sz w:val="18"/>
              </w:rPr>
              <w:t xml:space="preserve"> </w:t>
            </w:r>
            <w:r>
              <w:rPr>
                <w:rFonts w:ascii="Calibri"/>
                <w:i/>
                <w:sz w:val="18"/>
              </w:rPr>
              <w:t>PP</w:t>
            </w:r>
            <w:r>
              <w:rPr>
                <w:rFonts w:ascii="Calibri"/>
                <w:i/>
                <w:spacing w:val="-10"/>
                <w:sz w:val="18"/>
              </w:rPr>
              <w:t xml:space="preserve"> </w:t>
            </w:r>
            <w:r>
              <w:rPr>
                <w:rFonts w:ascii="Calibri"/>
                <w:i/>
                <w:sz w:val="18"/>
              </w:rPr>
              <w:t>-</w:t>
            </w:r>
            <w:r>
              <w:rPr>
                <w:rFonts w:ascii="Calibri"/>
                <w:i/>
                <w:spacing w:val="-9"/>
                <w:sz w:val="18"/>
              </w:rPr>
              <w:t xml:space="preserve"> </w:t>
            </w:r>
            <w:r>
              <w:rPr>
                <w:rFonts w:ascii="Calibri"/>
                <w:i/>
                <w:sz w:val="18"/>
              </w:rPr>
              <w:t>30 March</w:t>
            </w:r>
            <w:r>
              <w:rPr>
                <w:rFonts w:ascii="Calibri"/>
                <w:i/>
                <w:spacing w:val="-4"/>
                <w:sz w:val="18"/>
              </w:rPr>
              <w:t xml:space="preserve"> </w:t>
            </w:r>
            <w:r>
              <w:rPr>
                <w:rFonts w:ascii="Calibri"/>
                <w:i/>
                <w:sz w:val="18"/>
              </w:rPr>
              <w:t>2022.ppt)</w:t>
            </w:r>
          </w:p>
        </w:tc>
      </w:tr>
      <w:tr w:rsidR="00AF3196" w14:paraId="116AE89B" w14:textId="77777777">
        <w:trPr>
          <w:trHeight w:val="1218"/>
        </w:trPr>
        <w:tc>
          <w:tcPr>
            <w:tcW w:w="1133" w:type="dxa"/>
            <w:vMerge w:val="restart"/>
          </w:tcPr>
          <w:p w14:paraId="430420CB" w14:textId="77777777" w:rsidR="00AF3196" w:rsidRDefault="00F9107A">
            <w:pPr>
              <w:pStyle w:val="TableParagraph"/>
              <w:spacing w:before="63"/>
              <w:ind w:left="110"/>
              <w:rPr>
                <w:rFonts w:ascii="Calibri"/>
                <w:sz w:val="18"/>
              </w:rPr>
            </w:pPr>
            <w:r>
              <w:rPr>
                <w:rFonts w:ascii="Calibri"/>
                <w:sz w:val="18"/>
              </w:rPr>
              <w:t>Meeting</w:t>
            </w:r>
            <w:r>
              <w:rPr>
                <w:rFonts w:ascii="Calibri"/>
                <w:spacing w:val="-7"/>
                <w:sz w:val="18"/>
              </w:rPr>
              <w:t xml:space="preserve"> </w:t>
            </w:r>
            <w:r>
              <w:rPr>
                <w:rFonts w:ascii="Calibri"/>
                <w:spacing w:val="-10"/>
                <w:sz w:val="18"/>
              </w:rPr>
              <w:t>2</w:t>
            </w:r>
          </w:p>
          <w:p w14:paraId="106AE7D6" w14:textId="77777777" w:rsidR="00AF3196" w:rsidRDefault="00F9107A">
            <w:pPr>
              <w:pStyle w:val="TableParagraph"/>
              <w:ind w:left="110"/>
              <w:rPr>
                <w:rFonts w:ascii="Calibri"/>
                <w:sz w:val="18"/>
              </w:rPr>
            </w:pPr>
            <w:r>
              <w:rPr>
                <w:rFonts w:ascii="Calibri"/>
                <w:sz w:val="18"/>
              </w:rPr>
              <w:t>21</w:t>
            </w:r>
            <w:r>
              <w:rPr>
                <w:rFonts w:ascii="Calibri"/>
                <w:spacing w:val="-3"/>
                <w:sz w:val="18"/>
              </w:rPr>
              <w:t xml:space="preserve"> </w:t>
            </w:r>
            <w:r>
              <w:rPr>
                <w:rFonts w:ascii="Calibri"/>
                <w:spacing w:val="-2"/>
                <w:sz w:val="18"/>
              </w:rPr>
              <w:t>April</w:t>
            </w:r>
          </w:p>
          <w:p w14:paraId="704CB948" w14:textId="77777777" w:rsidR="00AF3196" w:rsidRDefault="00F9107A">
            <w:pPr>
              <w:pStyle w:val="TableParagraph"/>
              <w:spacing w:before="1"/>
              <w:ind w:left="110"/>
              <w:rPr>
                <w:rFonts w:ascii="Calibri"/>
                <w:sz w:val="18"/>
              </w:rPr>
            </w:pPr>
            <w:r>
              <w:rPr>
                <w:rFonts w:ascii="Calibri"/>
                <w:spacing w:val="-4"/>
                <w:sz w:val="18"/>
              </w:rPr>
              <w:t>2022</w:t>
            </w:r>
          </w:p>
        </w:tc>
        <w:tc>
          <w:tcPr>
            <w:tcW w:w="1426" w:type="dxa"/>
          </w:tcPr>
          <w:p w14:paraId="4A6CF65E" w14:textId="77777777" w:rsidR="00AF3196" w:rsidRDefault="00F9107A">
            <w:pPr>
              <w:pStyle w:val="TableParagraph"/>
              <w:ind w:left="109" w:right="376"/>
              <w:rPr>
                <w:rFonts w:ascii="Calibri"/>
                <w:sz w:val="18"/>
              </w:rPr>
            </w:pPr>
            <w:r>
              <w:rPr>
                <w:rFonts w:ascii="Calibri"/>
                <w:sz w:val="18"/>
              </w:rPr>
              <w:t>Urban</w:t>
            </w:r>
            <w:r>
              <w:rPr>
                <w:rFonts w:ascii="Calibri"/>
                <w:spacing w:val="-11"/>
                <w:sz w:val="18"/>
              </w:rPr>
              <w:t xml:space="preserve"> </w:t>
            </w:r>
            <w:r>
              <w:rPr>
                <w:rFonts w:ascii="Calibri"/>
                <w:sz w:val="18"/>
              </w:rPr>
              <w:t xml:space="preserve">water </w:t>
            </w:r>
            <w:r>
              <w:rPr>
                <w:rFonts w:ascii="Calibri"/>
                <w:spacing w:val="-2"/>
                <w:sz w:val="18"/>
              </w:rPr>
              <w:t>reliability</w:t>
            </w:r>
          </w:p>
        </w:tc>
        <w:tc>
          <w:tcPr>
            <w:tcW w:w="2592" w:type="dxa"/>
          </w:tcPr>
          <w:p w14:paraId="51344DB0" w14:textId="77777777" w:rsidR="00AF3196" w:rsidRDefault="00F9107A">
            <w:pPr>
              <w:pStyle w:val="TableParagraph"/>
              <w:ind w:left="163" w:right="93"/>
              <w:rPr>
                <w:rFonts w:ascii="Calibri"/>
                <w:sz w:val="18"/>
              </w:rPr>
            </w:pPr>
            <w:r>
              <w:rPr>
                <w:rFonts w:ascii="Calibri"/>
                <w:sz w:val="18"/>
              </w:rPr>
              <w:t>Consultation</w:t>
            </w:r>
            <w:r>
              <w:rPr>
                <w:rFonts w:ascii="Calibri"/>
                <w:spacing w:val="-11"/>
                <w:sz w:val="18"/>
              </w:rPr>
              <w:t xml:space="preserve"> </w:t>
            </w:r>
            <w:r>
              <w:rPr>
                <w:rFonts w:ascii="Calibri"/>
                <w:sz w:val="18"/>
              </w:rPr>
              <w:t>Paper:</w:t>
            </w:r>
            <w:r>
              <w:rPr>
                <w:rFonts w:ascii="Calibri"/>
                <w:spacing w:val="-10"/>
                <w:sz w:val="18"/>
              </w:rPr>
              <w:t xml:space="preserve"> </w:t>
            </w:r>
            <w:r>
              <w:rPr>
                <w:rFonts w:ascii="Calibri"/>
                <w:sz w:val="18"/>
              </w:rPr>
              <w:t>Urban water service reliability</w:t>
            </w:r>
          </w:p>
          <w:p w14:paraId="5E953519" w14:textId="77777777" w:rsidR="00AF3196" w:rsidRDefault="00F9107A">
            <w:pPr>
              <w:pStyle w:val="TableParagraph"/>
              <w:spacing w:before="2"/>
              <w:ind w:left="163"/>
              <w:rPr>
                <w:rFonts w:ascii="Calibri"/>
                <w:i/>
                <w:sz w:val="18"/>
              </w:rPr>
            </w:pPr>
            <w:r>
              <w:rPr>
                <w:rFonts w:ascii="Calibri"/>
                <w:i/>
                <w:sz w:val="18"/>
              </w:rPr>
              <w:t>CP</w:t>
            </w:r>
            <w:r>
              <w:rPr>
                <w:rFonts w:ascii="Calibri"/>
                <w:i/>
                <w:spacing w:val="-8"/>
                <w:sz w:val="18"/>
              </w:rPr>
              <w:t xml:space="preserve"> </w:t>
            </w:r>
            <w:r>
              <w:rPr>
                <w:rFonts w:ascii="Calibri"/>
                <w:i/>
                <w:sz w:val="18"/>
              </w:rPr>
              <w:t>Discussion</w:t>
            </w:r>
            <w:r>
              <w:rPr>
                <w:rFonts w:ascii="Calibri"/>
                <w:i/>
                <w:spacing w:val="-8"/>
                <w:sz w:val="18"/>
              </w:rPr>
              <w:t xml:space="preserve"> </w:t>
            </w:r>
            <w:r>
              <w:rPr>
                <w:rFonts w:ascii="Calibri"/>
                <w:i/>
                <w:sz w:val="18"/>
              </w:rPr>
              <w:t>Paper</w:t>
            </w:r>
            <w:r>
              <w:rPr>
                <w:rFonts w:ascii="Calibri"/>
                <w:i/>
                <w:spacing w:val="-7"/>
                <w:sz w:val="18"/>
              </w:rPr>
              <w:t xml:space="preserve"> </w:t>
            </w:r>
            <w:r>
              <w:rPr>
                <w:rFonts w:ascii="Calibri"/>
                <w:i/>
                <w:sz w:val="18"/>
              </w:rPr>
              <w:t>1</w:t>
            </w:r>
            <w:r>
              <w:rPr>
                <w:rFonts w:ascii="Calibri"/>
                <w:i/>
                <w:spacing w:val="-8"/>
                <w:sz w:val="18"/>
              </w:rPr>
              <w:t xml:space="preserve"> </w:t>
            </w:r>
            <w:r>
              <w:rPr>
                <w:rFonts w:ascii="Calibri"/>
                <w:i/>
                <w:sz w:val="18"/>
              </w:rPr>
              <w:t>-</w:t>
            </w:r>
            <w:r>
              <w:rPr>
                <w:rFonts w:ascii="Calibri"/>
                <w:i/>
                <w:spacing w:val="-7"/>
                <w:sz w:val="18"/>
              </w:rPr>
              <w:t xml:space="preserve"> </w:t>
            </w:r>
            <w:r>
              <w:rPr>
                <w:rFonts w:ascii="Calibri"/>
                <w:i/>
                <w:sz w:val="18"/>
              </w:rPr>
              <w:t xml:space="preserve">Urban Water Reliability - April 2022 </w:t>
            </w:r>
            <w:r>
              <w:rPr>
                <w:rFonts w:ascii="Calibri"/>
                <w:i/>
                <w:spacing w:val="-2"/>
                <w:sz w:val="18"/>
              </w:rPr>
              <w:t>(190422).pdf</w:t>
            </w:r>
          </w:p>
        </w:tc>
        <w:tc>
          <w:tcPr>
            <w:tcW w:w="1747" w:type="dxa"/>
          </w:tcPr>
          <w:p w14:paraId="1D22E9F5" w14:textId="77777777" w:rsidR="00AF3196" w:rsidRDefault="00F9107A">
            <w:pPr>
              <w:pStyle w:val="TableParagraph"/>
              <w:ind w:left="109" w:right="127"/>
              <w:rPr>
                <w:rFonts w:ascii="Calibri"/>
                <w:sz w:val="18"/>
              </w:rPr>
            </w:pPr>
            <w:r>
              <w:rPr>
                <w:rFonts w:ascii="Calibri"/>
                <w:sz w:val="18"/>
              </w:rPr>
              <w:t>Rob</w:t>
            </w:r>
            <w:r>
              <w:rPr>
                <w:rFonts w:ascii="Calibri"/>
                <w:spacing w:val="-11"/>
                <w:sz w:val="18"/>
              </w:rPr>
              <w:t xml:space="preserve"> </w:t>
            </w:r>
            <w:r>
              <w:rPr>
                <w:rFonts w:ascii="Calibri"/>
                <w:sz w:val="18"/>
              </w:rPr>
              <w:t>Caris,</w:t>
            </w:r>
            <w:r>
              <w:rPr>
                <w:rFonts w:ascii="Calibri"/>
                <w:spacing w:val="-10"/>
                <w:sz w:val="18"/>
              </w:rPr>
              <w:t xml:space="preserve"> </w:t>
            </w:r>
            <w:r>
              <w:rPr>
                <w:rFonts w:ascii="Calibri"/>
                <w:sz w:val="18"/>
              </w:rPr>
              <w:t>Manager Network</w:t>
            </w:r>
            <w:r>
              <w:rPr>
                <w:rFonts w:ascii="Calibri"/>
                <w:spacing w:val="-4"/>
                <w:sz w:val="18"/>
              </w:rPr>
              <w:t xml:space="preserve"> </w:t>
            </w:r>
            <w:r>
              <w:rPr>
                <w:rFonts w:ascii="Calibri"/>
                <w:sz w:val="18"/>
              </w:rPr>
              <w:t>Systems and</w:t>
            </w:r>
            <w:r>
              <w:rPr>
                <w:rFonts w:ascii="Calibri"/>
                <w:spacing w:val="-4"/>
                <w:sz w:val="18"/>
              </w:rPr>
              <w:t xml:space="preserve"> </w:t>
            </w:r>
            <w:r>
              <w:rPr>
                <w:rFonts w:ascii="Calibri"/>
                <w:sz w:val="18"/>
              </w:rPr>
              <w:t>Planning</w:t>
            </w:r>
          </w:p>
        </w:tc>
        <w:tc>
          <w:tcPr>
            <w:tcW w:w="2232" w:type="dxa"/>
          </w:tcPr>
          <w:p w14:paraId="5F7628BB" w14:textId="77777777" w:rsidR="00AF3196" w:rsidRDefault="00F9107A">
            <w:pPr>
              <w:pStyle w:val="TableParagraph"/>
              <w:ind w:left="168"/>
              <w:rPr>
                <w:rFonts w:ascii="Calibri"/>
                <w:sz w:val="18"/>
              </w:rPr>
            </w:pPr>
            <w:r>
              <w:rPr>
                <w:rFonts w:ascii="Calibri"/>
                <w:sz w:val="18"/>
              </w:rPr>
              <w:t>Our</w:t>
            </w:r>
            <w:r>
              <w:rPr>
                <w:rFonts w:ascii="Calibri"/>
                <w:spacing w:val="-11"/>
                <w:sz w:val="18"/>
              </w:rPr>
              <w:t xml:space="preserve"> </w:t>
            </w:r>
            <w:r>
              <w:rPr>
                <w:rFonts w:ascii="Calibri"/>
                <w:sz w:val="18"/>
              </w:rPr>
              <w:t>People,</w:t>
            </w:r>
            <w:r>
              <w:rPr>
                <w:rFonts w:ascii="Calibri"/>
                <w:spacing w:val="-10"/>
                <w:sz w:val="18"/>
              </w:rPr>
              <w:t xml:space="preserve"> </w:t>
            </w:r>
            <w:r>
              <w:rPr>
                <w:rFonts w:ascii="Calibri"/>
                <w:sz w:val="18"/>
              </w:rPr>
              <w:t>Technology, Systems and Service</w:t>
            </w:r>
          </w:p>
          <w:p w14:paraId="530567C6" w14:textId="77777777" w:rsidR="00AF3196" w:rsidRDefault="00F9107A">
            <w:pPr>
              <w:pStyle w:val="TableParagraph"/>
              <w:ind w:left="168"/>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21 April 2022.ppt</w:t>
            </w:r>
          </w:p>
        </w:tc>
      </w:tr>
      <w:tr w:rsidR="00AF3196" w14:paraId="76BB0313" w14:textId="77777777">
        <w:trPr>
          <w:trHeight w:val="1218"/>
        </w:trPr>
        <w:tc>
          <w:tcPr>
            <w:tcW w:w="1133" w:type="dxa"/>
            <w:vMerge/>
            <w:tcBorders>
              <w:top w:val="nil"/>
            </w:tcBorders>
          </w:tcPr>
          <w:p w14:paraId="4D6A3556" w14:textId="77777777" w:rsidR="00AF3196" w:rsidRDefault="00AF3196">
            <w:pPr>
              <w:rPr>
                <w:sz w:val="2"/>
                <w:szCs w:val="2"/>
              </w:rPr>
            </w:pPr>
          </w:p>
        </w:tc>
        <w:tc>
          <w:tcPr>
            <w:tcW w:w="1426" w:type="dxa"/>
          </w:tcPr>
          <w:p w14:paraId="7E8CF277" w14:textId="77777777" w:rsidR="00AF3196" w:rsidRDefault="00F9107A">
            <w:pPr>
              <w:pStyle w:val="TableParagraph"/>
              <w:ind w:left="109" w:right="590"/>
              <w:rPr>
                <w:rFonts w:ascii="Calibri"/>
                <w:sz w:val="18"/>
              </w:rPr>
            </w:pPr>
            <w:r>
              <w:rPr>
                <w:rFonts w:ascii="Calibri"/>
                <w:spacing w:val="-2"/>
                <w:sz w:val="18"/>
              </w:rPr>
              <w:t>Customer</w:t>
            </w:r>
            <w:r>
              <w:rPr>
                <w:rFonts w:ascii="Calibri"/>
                <w:sz w:val="18"/>
              </w:rPr>
              <w:t xml:space="preserve"> </w:t>
            </w:r>
            <w:r>
              <w:rPr>
                <w:rFonts w:ascii="Calibri"/>
                <w:spacing w:val="-2"/>
                <w:sz w:val="18"/>
              </w:rPr>
              <w:t>insights</w:t>
            </w:r>
          </w:p>
        </w:tc>
        <w:tc>
          <w:tcPr>
            <w:tcW w:w="2592" w:type="dxa"/>
          </w:tcPr>
          <w:p w14:paraId="003EB15A" w14:textId="77777777" w:rsidR="00AF3196" w:rsidRDefault="00F9107A">
            <w:pPr>
              <w:pStyle w:val="TableParagraph"/>
              <w:ind w:left="163"/>
              <w:rPr>
                <w:rFonts w:ascii="Calibri"/>
                <w:sz w:val="18"/>
              </w:rPr>
            </w:pPr>
            <w:r>
              <w:rPr>
                <w:rFonts w:ascii="Calibri"/>
                <w:sz w:val="18"/>
              </w:rPr>
              <w:t>Consultation</w:t>
            </w:r>
            <w:r>
              <w:rPr>
                <w:rFonts w:ascii="Calibri"/>
                <w:spacing w:val="-11"/>
                <w:sz w:val="18"/>
              </w:rPr>
              <w:t xml:space="preserve"> </w:t>
            </w:r>
            <w:r>
              <w:rPr>
                <w:rFonts w:ascii="Calibri"/>
                <w:sz w:val="18"/>
              </w:rPr>
              <w:t>Paper:</w:t>
            </w:r>
            <w:r>
              <w:rPr>
                <w:rFonts w:ascii="Calibri"/>
                <w:spacing w:val="-10"/>
                <w:sz w:val="18"/>
              </w:rPr>
              <w:t xml:space="preserve"> </w:t>
            </w:r>
            <w:r>
              <w:rPr>
                <w:rFonts w:ascii="Calibri"/>
                <w:sz w:val="18"/>
              </w:rPr>
              <w:t xml:space="preserve">Customer </w:t>
            </w:r>
            <w:r>
              <w:rPr>
                <w:rFonts w:ascii="Calibri"/>
                <w:spacing w:val="-2"/>
                <w:sz w:val="18"/>
              </w:rPr>
              <w:t>insights</w:t>
            </w:r>
          </w:p>
          <w:p w14:paraId="00266F63" w14:textId="77777777" w:rsidR="00AF3196" w:rsidRDefault="00F9107A">
            <w:pPr>
              <w:pStyle w:val="TableParagraph"/>
              <w:spacing w:before="2"/>
              <w:ind w:left="163" w:right="93"/>
              <w:rPr>
                <w:rFonts w:ascii="Calibri"/>
                <w:i/>
                <w:sz w:val="18"/>
              </w:rPr>
            </w:pPr>
            <w:r>
              <w:rPr>
                <w:rFonts w:ascii="Calibri"/>
                <w:i/>
                <w:sz w:val="18"/>
              </w:rPr>
              <w:t>CP Discussion Paper 2 - Customer</w:t>
            </w:r>
            <w:r>
              <w:rPr>
                <w:rFonts w:ascii="Calibri"/>
                <w:i/>
                <w:spacing w:val="-9"/>
                <w:sz w:val="18"/>
              </w:rPr>
              <w:t xml:space="preserve"> </w:t>
            </w:r>
            <w:r>
              <w:rPr>
                <w:rFonts w:ascii="Calibri"/>
                <w:i/>
                <w:sz w:val="18"/>
              </w:rPr>
              <w:t>Insights</w:t>
            </w:r>
            <w:r>
              <w:rPr>
                <w:rFonts w:ascii="Calibri"/>
                <w:i/>
                <w:spacing w:val="-10"/>
                <w:sz w:val="18"/>
              </w:rPr>
              <w:t xml:space="preserve"> </w:t>
            </w:r>
            <w:r>
              <w:rPr>
                <w:rFonts w:ascii="Calibri"/>
                <w:i/>
                <w:sz w:val="18"/>
              </w:rPr>
              <w:t>-</w:t>
            </w:r>
            <w:r>
              <w:rPr>
                <w:rFonts w:ascii="Calibri"/>
                <w:i/>
                <w:spacing w:val="-9"/>
                <w:sz w:val="18"/>
              </w:rPr>
              <w:t xml:space="preserve"> </w:t>
            </w:r>
            <w:r>
              <w:rPr>
                <w:rFonts w:ascii="Calibri"/>
                <w:i/>
                <w:sz w:val="18"/>
              </w:rPr>
              <w:t>April</w:t>
            </w:r>
            <w:r>
              <w:rPr>
                <w:rFonts w:ascii="Calibri"/>
                <w:i/>
                <w:spacing w:val="-9"/>
                <w:sz w:val="18"/>
              </w:rPr>
              <w:t xml:space="preserve"> </w:t>
            </w:r>
            <w:r>
              <w:rPr>
                <w:rFonts w:ascii="Calibri"/>
                <w:i/>
                <w:sz w:val="18"/>
              </w:rPr>
              <w:t xml:space="preserve">2022 </w:t>
            </w:r>
            <w:r>
              <w:rPr>
                <w:rFonts w:ascii="Calibri"/>
                <w:i/>
                <w:spacing w:val="-2"/>
                <w:sz w:val="18"/>
              </w:rPr>
              <w:t>(190422).pdf</w:t>
            </w:r>
          </w:p>
        </w:tc>
        <w:tc>
          <w:tcPr>
            <w:tcW w:w="1747" w:type="dxa"/>
          </w:tcPr>
          <w:p w14:paraId="5D8BEA74" w14:textId="77777777" w:rsidR="00AF3196" w:rsidRDefault="00F9107A">
            <w:pPr>
              <w:pStyle w:val="TableParagraph"/>
              <w:ind w:left="109" w:right="127"/>
              <w:rPr>
                <w:rFonts w:ascii="Calibri"/>
                <w:sz w:val="18"/>
              </w:rPr>
            </w:pPr>
            <w:r>
              <w:rPr>
                <w:rFonts w:ascii="Calibri"/>
                <w:sz w:val="18"/>
              </w:rPr>
              <w:t>Adele</w:t>
            </w:r>
            <w:r>
              <w:rPr>
                <w:rFonts w:ascii="Calibri"/>
                <w:spacing w:val="-4"/>
                <w:sz w:val="18"/>
              </w:rPr>
              <w:t xml:space="preserve"> </w:t>
            </w:r>
            <w:r>
              <w:rPr>
                <w:rFonts w:ascii="Calibri"/>
                <w:sz w:val="18"/>
              </w:rPr>
              <w:t>Rohde, Executive</w:t>
            </w:r>
            <w:r>
              <w:rPr>
                <w:rFonts w:ascii="Calibri"/>
                <w:spacing w:val="-4"/>
                <w:sz w:val="18"/>
              </w:rPr>
              <w:t xml:space="preserve"> </w:t>
            </w:r>
            <w:r>
              <w:rPr>
                <w:rFonts w:ascii="Calibri"/>
                <w:sz w:val="18"/>
              </w:rPr>
              <w:t>Manager Customer</w:t>
            </w:r>
            <w:r>
              <w:rPr>
                <w:rFonts w:ascii="Calibri"/>
                <w:spacing w:val="-2"/>
                <w:sz w:val="18"/>
              </w:rPr>
              <w:t xml:space="preserve"> </w:t>
            </w:r>
            <w:r>
              <w:rPr>
                <w:rFonts w:ascii="Calibri"/>
                <w:sz w:val="18"/>
              </w:rPr>
              <w:t xml:space="preserve">and </w:t>
            </w:r>
            <w:r>
              <w:rPr>
                <w:rFonts w:ascii="Calibri"/>
                <w:spacing w:val="-2"/>
                <w:sz w:val="18"/>
              </w:rPr>
              <w:t>Employee</w:t>
            </w:r>
            <w:r>
              <w:rPr>
                <w:rFonts w:ascii="Calibri"/>
                <w:sz w:val="18"/>
              </w:rPr>
              <w:t xml:space="preserve"> Experience</w:t>
            </w:r>
            <w:r>
              <w:rPr>
                <w:rFonts w:ascii="Calibri"/>
                <w:spacing w:val="-11"/>
                <w:sz w:val="18"/>
              </w:rPr>
              <w:t xml:space="preserve"> </w:t>
            </w:r>
            <w:r>
              <w:rPr>
                <w:rFonts w:ascii="Calibri"/>
                <w:sz w:val="18"/>
              </w:rPr>
              <w:t>(Interim)</w:t>
            </w:r>
          </w:p>
        </w:tc>
        <w:tc>
          <w:tcPr>
            <w:tcW w:w="2232" w:type="dxa"/>
          </w:tcPr>
          <w:p w14:paraId="5BAE42E9" w14:textId="77777777" w:rsidR="00AF3196" w:rsidRDefault="00F9107A">
            <w:pPr>
              <w:pStyle w:val="TableParagraph"/>
              <w:ind w:left="168" w:right="154"/>
              <w:rPr>
                <w:rFonts w:ascii="Calibri"/>
                <w:sz w:val="18"/>
              </w:rPr>
            </w:pPr>
            <w:r>
              <w:rPr>
                <w:rFonts w:ascii="Calibri"/>
                <w:sz w:val="18"/>
              </w:rPr>
              <w:t>Water</w:t>
            </w:r>
            <w:r>
              <w:rPr>
                <w:rFonts w:ascii="Calibri"/>
                <w:spacing w:val="-11"/>
                <w:sz w:val="18"/>
              </w:rPr>
              <w:t xml:space="preserve"> </w:t>
            </w:r>
            <w:r>
              <w:rPr>
                <w:rFonts w:ascii="Calibri"/>
                <w:sz w:val="18"/>
              </w:rPr>
              <w:t>Service</w:t>
            </w:r>
            <w:r>
              <w:rPr>
                <w:rFonts w:ascii="Calibri"/>
                <w:spacing w:val="-10"/>
                <w:sz w:val="18"/>
              </w:rPr>
              <w:t xml:space="preserve"> </w:t>
            </w:r>
            <w:r>
              <w:rPr>
                <w:rFonts w:ascii="Calibri"/>
                <w:sz w:val="18"/>
              </w:rPr>
              <w:t xml:space="preserve">and </w:t>
            </w:r>
            <w:r>
              <w:rPr>
                <w:rFonts w:ascii="Calibri"/>
                <w:spacing w:val="-2"/>
                <w:sz w:val="18"/>
              </w:rPr>
              <w:t>Renewals</w:t>
            </w:r>
          </w:p>
          <w:p w14:paraId="4749D69C" w14:textId="77777777" w:rsidR="00AF3196" w:rsidRDefault="00F9107A">
            <w:pPr>
              <w:pStyle w:val="TableParagraph"/>
              <w:ind w:left="168"/>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21 April 2022.ppt</w:t>
            </w:r>
          </w:p>
        </w:tc>
      </w:tr>
      <w:tr w:rsidR="00AF3196" w14:paraId="2D08E8BC" w14:textId="77777777">
        <w:trPr>
          <w:trHeight w:val="1497"/>
        </w:trPr>
        <w:tc>
          <w:tcPr>
            <w:tcW w:w="1133" w:type="dxa"/>
            <w:vMerge w:val="restart"/>
          </w:tcPr>
          <w:p w14:paraId="7F71D906" w14:textId="77777777" w:rsidR="00AF3196" w:rsidRDefault="00F9107A">
            <w:pPr>
              <w:pStyle w:val="TableParagraph"/>
              <w:ind w:left="110"/>
              <w:rPr>
                <w:rFonts w:ascii="Calibri"/>
                <w:sz w:val="18"/>
              </w:rPr>
            </w:pPr>
            <w:r>
              <w:rPr>
                <w:rFonts w:ascii="Calibri"/>
                <w:sz w:val="18"/>
              </w:rPr>
              <w:t>Meeting</w:t>
            </w:r>
            <w:r>
              <w:rPr>
                <w:rFonts w:ascii="Calibri"/>
                <w:spacing w:val="-7"/>
                <w:sz w:val="18"/>
              </w:rPr>
              <w:t xml:space="preserve"> </w:t>
            </w:r>
            <w:r>
              <w:rPr>
                <w:rFonts w:ascii="Calibri"/>
                <w:spacing w:val="-10"/>
                <w:sz w:val="18"/>
              </w:rPr>
              <w:t>3</w:t>
            </w:r>
          </w:p>
          <w:p w14:paraId="4D9FB563" w14:textId="77777777" w:rsidR="00AF3196" w:rsidRDefault="00F9107A">
            <w:pPr>
              <w:pStyle w:val="TableParagraph"/>
              <w:spacing w:before="1"/>
              <w:ind w:left="110"/>
              <w:rPr>
                <w:rFonts w:ascii="Calibri"/>
                <w:sz w:val="18"/>
              </w:rPr>
            </w:pPr>
            <w:r>
              <w:rPr>
                <w:rFonts w:ascii="Calibri"/>
                <w:sz w:val="18"/>
              </w:rPr>
              <w:t>16</w:t>
            </w:r>
            <w:r>
              <w:rPr>
                <w:rFonts w:ascii="Calibri"/>
                <w:spacing w:val="-3"/>
                <w:sz w:val="18"/>
              </w:rPr>
              <w:t xml:space="preserve"> </w:t>
            </w:r>
            <w:r>
              <w:rPr>
                <w:rFonts w:ascii="Calibri"/>
                <w:spacing w:val="-5"/>
                <w:sz w:val="18"/>
              </w:rPr>
              <w:t>May</w:t>
            </w:r>
          </w:p>
          <w:p w14:paraId="02FE7AB3" w14:textId="77777777" w:rsidR="00AF3196" w:rsidRDefault="00F9107A">
            <w:pPr>
              <w:pStyle w:val="TableParagraph"/>
              <w:spacing w:before="1"/>
              <w:ind w:left="110"/>
              <w:rPr>
                <w:rFonts w:ascii="Calibri"/>
                <w:sz w:val="18"/>
              </w:rPr>
            </w:pPr>
            <w:r>
              <w:rPr>
                <w:rFonts w:ascii="Calibri"/>
                <w:spacing w:val="-4"/>
                <w:sz w:val="18"/>
              </w:rPr>
              <w:t>2022</w:t>
            </w:r>
          </w:p>
        </w:tc>
        <w:tc>
          <w:tcPr>
            <w:tcW w:w="1426" w:type="dxa"/>
          </w:tcPr>
          <w:p w14:paraId="77B5CF6F" w14:textId="77777777" w:rsidR="00AF3196" w:rsidRDefault="00F9107A">
            <w:pPr>
              <w:pStyle w:val="TableParagraph"/>
              <w:ind w:left="109" w:right="518"/>
              <w:rPr>
                <w:rFonts w:ascii="Calibri"/>
                <w:sz w:val="18"/>
              </w:rPr>
            </w:pPr>
            <w:r>
              <w:rPr>
                <w:rFonts w:ascii="Calibri"/>
                <w:sz w:val="18"/>
              </w:rPr>
              <w:t>Security</w:t>
            </w:r>
            <w:r>
              <w:rPr>
                <w:rFonts w:ascii="Calibri"/>
                <w:spacing w:val="-11"/>
                <w:sz w:val="18"/>
              </w:rPr>
              <w:t xml:space="preserve"> </w:t>
            </w:r>
            <w:r>
              <w:rPr>
                <w:rFonts w:ascii="Calibri"/>
                <w:sz w:val="18"/>
              </w:rPr>
              <w:t xml:space="preserve">of </w:t>
            </w:r>
            <w:r>
              <w:rPr>
                <w:rFonts w:ascii="Calibri"/>
                <w:spacing w:val="-2"/>
                <w:sz w:val="18"/>
              </w:rPr>
              <w:t>supply</w:t>
            </w:r>
          </w:p>
        </w:tc>
        <w:tc>
          <w:tcPr>
            <w:tcW w:w="2592" w:type="dxa"/>
          </w:tcPr>
          <w:p w14:paraId="14E3CE30" w14:textId="77777777" w:rsidR="00AF3196" w:rsidRDefault="00F9107A">
            <w:pPr>
              <w:pStyle w:val="TableParagraph"/>
              <w:ind w:left="163"/>
              <w:rPr>
                <w:rFonts w:ascii="Calibri"/>
                <w:sz w:val="18"/>
              </w:rPr>
            </w:pPr>
            <w:r>
              <w:rPr>
                <w:rFonts w:ascii="Calibri"/>
                <w:sz w:val="18"/>
              </w:rPr>
              <w:t>Consultation</w:t>
            </w:r>
            <w:r>
              <w:rPr>
                <w:rFonts w:ascii="Calibri"/>
                <w:spacing w:val="-11"/>
                <w:sz w:val="18"/>
              </w:rPr>
              <w:t xml:space="preserve"> </w:t>
            </w:r>
            <w:r>
              <w:rPr>
                <w:rFonts w:ascii="Calibri"/>
                <w:sz w:val="18"/>
              </w:rPr>
              <w:t>Paper:</w:t>
            </w:r>
            <w:r>
              <w:rPr>
                <w:rFonts w:ascii="Calibri"/>
                <w:spacing w:val="-10"/>
                <w:sz w:val="18"/>
              </w:rPr>
              <w:t xml:space="preserve"> </w:t>
            </w:r>
            <w:r>
              <w:rPr>
                <w:rFonts w:ascii="Calibri"/>
                <w:sz w:val="18"/>
              </w:rPr>
              <w:t>Security</w:t>
            </w:r>
            <w:r>
              <w:rPr>
                <w:rFonts w:ascii="Calibri"/>
                <w:spacing w:val="-10"/>
                <w:sz w:val="18"/>
              </w:rPr>
              <w:t xml:space="preserve"> </w:t>
            </w:r>
            <w:r>
              <w:rPr>
                <w:rFonts w:ascii="Calibri"/>
                <w:sz w:val="18"/>
              </w:rPr>
              <w:t xml:space="preserve">of </w:t>
            </w:r>
            <w:r>
              <w:rPr>
                <w:rFonts w:ascii="Calibri"/>
                <w:spacing w:val="-2"/>
                <w:sz w:val="18"/>
              </w:rPr>
              <w:t>supply</w:t>
            </w:r>
          </w:p>
          <w:p w14:paraId="0269D165" w14:textId="77777777" w:rsidR="00AF3196" w:rsidRDefault="00F9107A">
            <w:pPr>
              <w:pStyle w:val="TableParagraph"/>
              <w:spacing w:before="2"/>
              <w:ind w:left="163" w:right="93"/>
              <w:rPr>
                <w:rFonts w:ascii="Calibri"/>
                <w:i/>
                <w:sz w:val="18"/>
              </w:rPr>
            </w:pPr>
            <w:r>
              <w:rPr>
                <w:rFonts w:ascii="Calibri"/>
                <w:i/>
                <w:sz w:val="18"/>
              </w:rPr>
              <w:t>CP</w:t>
            </w:r>
            <w:r>
              <w:rPr>
                <w:rFonts w:ascii="Calibri"/>
                <w:i/>
                <w:spacing w:val="-8"/>
                <w:sz w:val="18"/>
              </w:rPr>
              <w:t xml:space="preserve"> </w:t>
            </w:r>
            <w:r>
              <w:rPr>
                <w:rFonts w:ascii="Calibri"/>
                <w:i/>
                <w:sz w:val="18"/>
              </w:rPr>
              <w:t>Discussion</w:t>
            </w:r>
            <w:r>
              <w:rPr>
                <w:rFonts w:ascii="Calibri"/>
                <w:i/>
                <w:spacing w:val="-8"/>
                <w:sz w:val="18"/>
              </w:rPr>
              <w:t xml:space="preserve"> </w:t>
            </w:r>
            <w:r>
              <w:rPr>
                <w:rFonts w:ascii="Calibri"/>
                <w:i/>
                <w:sz w:val="18"/>
              </w:rPr>
              <w:t>Paper</w:t>
            </w:r>
            <w:r>
              <w:rPr>
                <w:rFonts w:ascii="Calibri"/>
                <w:i/>
                <w:spacing w:val="-7"/>
                <w:sz w:val="18"/>
              </w:rPr>
              <w:t xml:space="preserve"> </w:t>
            </w:r>
            <w:r>
              <w:rPr>
                <w:rFonts w:ascii="Calibri"/>
                <w:i/>
                <w:sz w:val="18"/>
              </w:rPr>
              <w:t>3</w:t>
            </w:r>
            <w:r>
              <w:rPr>
                <w:rFonts w:ascii="Calibri"/>
                <w:i/>
                <w:spacing w:val="-8"/>
                <w:sz w:val="18"/>
              </w:rPr>
              <w:t xml:space="preserve"> </w:t>
            </w:r>
            <w:r>
              <w:rPr>
                <w:rFonts w:ascii="Calibri"/>
                <w:i/>
                <w:sz w:val="18"/>
              </w:rPr>
              <w:t>-</w:t>
            </w:r>
            <w:r>
              <w:rPr>
                <w:rFonts w:ascii="Calibri"/>
                <w:i/>
                <w:spacing w:val="-7"/>
                <w:sz w:val="18"/>
              </w:rPr>
              <w:t xml:space="preserve"> </w:t>
            </w:r>
            <w:r>
              <w:rPr>
                <w:rFonts w:ascii="Calibri"/>
                <w:i/>
                <w:sz w:val="18"/>
              </w:rPr>
              <w:t>Security of</w:t>
            </w:r>
            <w:r>
              <w:rPr>
                <w:rFonts w:ascii="Calibri"/>
                <w:i/>
                <w:spacing w:val="-3"/>
                <w:sz w:val="18"/>
              </w:rPr>
              <w:t xml:space="preserve"> </w:t>
            </w:r>
            <w:r>
              <w:rPr>
                <w:rFonts w:ascii="Calibri"/>
                <w:i/>
                <w:sz w:val="18"/>
              </w:rPr>
              <w:t>Supply</w:t>
            </w:r>
            <w:r>
              <w:rPr>
                <w:rFonts w:ascii="Calibri"/>
                <w:i/>
                <w:spacing w:val="-4"/>
                <w:sz w:val="18"/>
              </w:rPr>
              <w:t xml:space="preserve"> </w:t>
            </w:r>
            <w:r>
              <w:rPr>
                <w:rFonts w:ascii="Calibri"/>
                <w:i/>
                <w:sz w:val="18"/>
              </w:rPr>
              <w:t>-</w:t>
            </w:r>
            <w:r>
              <w:rPr>
                <w:rFonts w:ascii="Calibri"/>
                <w:i/>
                <w:spacing w:val="-2"/>
                <w:sz w:val="18"/>
              </w:rPr>
              <w:t xml:space="preserve"> </w:t>
            </w:r>
            <w:r>
              <w:rPr>
                <w:rFonts w:ascii="Calibri"/>
                <w:i/>
                <w:sz w:val="18"/>
              </w:rPr>
              <w:t>May</w:t>
            </w:r>
            <w:r>
              <w:rPr>
                <w:rFonts w:ascii="Calibri"/>
                <w:i/>
                <w:spacing w:val="-4"/>
                <w:sz w:val="18"/>
              </w:rPr>
              <w:t xml:space="preserve"> </w:t>
            </w:r>
            <w:r>
              <w:rPr>
                <w:rFonts w:ascii="Calibri"/>
                <w:i/>
                <w:sz w:val="18"/>
              </w:rPr>
              <w:t>2022</w:t>
            </w:r>
            <w:r>
              <w:rPr>
                <w:rFonts w:ascii="Calibri"/>
                <w:i/>
                <w:spacing w:val="-4"/>
                <w:sz w:val="18"/>
              </w:rPr>
              <w:t xml:space="preserve"> </w:t>
            </w:r>
            <w:r>
              <w:rPr>
                <w:rFonts w:ascii="Calibri"/>
                <w:i/>
                <w:spacing w:val="-2"/>
                <w:sz w:val="18"/>
              </w:rPr>
              <w:t>FINAL.pdf</w:t>
            </w:r>
          </w:p>
        </w:tc>
        <w:tc>
          <w:tcPr>
            <w:tcW w:w="1747" w:type="dxa"/>
          </w:tcPr>
          <w:p w14:paraId="3092CDE2" w14:textId="77777777" w:rsidR="00AF3196" w:rsidRDefault="00F9107A">
            <w:pPr>
              <w:pStyle w:val="TableParagraph"/>
              <w:ind w:left="109" w:right="115"/>
              <w:rPr>
                <w:rFonts w:ascii="Calibri"/>
                <w:sz w:val="18"/>
              </w:rPr>
            </w:pPr>
            <w:r>
              <w:rPr>
                <w:rFonts w:ascii="Calibri"/>
                <w:sz w:val="18"/>
              </w:rPr>
              <w:t>Kym</w:t>
            </w:r>
            <w:r>
              <w:rPr>
                <w:rFonts w:ascii="Calibri"/>
                <w:spacing w:val="-11"/>
                <w:sz w:val="18"/>
              </w:rPr>
              <w:t xml:space="preserve"> </w:t>
            </w:r>
            <w:r>
              <w:rPr>
                <w:rFonts w:ascii="Calibri"/>
                <w:sz w:val="18"/>
              </w:rPr>
              <w:t>Wilson,</w:t>
            </w:r>
            <w:r>
              <w:rPr>
                <w:rFonts w:ascii="Calibri"/>
                <w:spacing w:val="-10"/>
                <w:sz w:val="18"/>
              </w:rPr>
              <w:t xml:space="preserve"> </w:t>
            </w:r>
            <w:r>
              <w:rPr>
                <w:rFonts w:ascii="Calibri"/>
                <w:sz w:val="18"/>
              </w:rPr>
              <w:t>Storage Manager</w:t>
            </w:r>
            <w:r>
              <w:rPr>
                <w:rFonts w:ascii="Calibri"/>
                <w:spacing w:val="-2"/>
                <w:sz w:val="18"/>
              </w:rPr>
              <w:t xml:space="preserve"> </w:t>
            </w:r>
            <w:r>
              <w:rPr>
                <w:rFonts w:ascii="Calibri"/>
                <w:sz w:val="18"/>
              </w:rPr>
              <w:t xml:space="preserve">and </w:t>
            </w:r>
            <w:r>
              <w:rPr>
                <w:rFonts w:ascii="Calibri"/>
                <w:spacing w:val="-2"/>
                <w:sz w:val="18"/>
              </w:rPr>
              <w:t>GWMWater</w:t>
            </w:r>
            <w:r>
              <w:rPr>
                <w:rFonts w:ascii="Calibri"/>
                <w:sz w:val="18"/>
              </w:rPr>
              <w:t xml:space="preserve"> Manager</w:t>
            </w:r>
            <w:r>
              <w:rPr>
                <w:rFonts w:ascii="Calibri"/>
                <w:spacing w:val="-2"/>
                <w:sz w:val="18"/>
              </w:rPr>
              <w:t xml:space="preserve"> </w:t>
            </w:r>
            <w:r>
              <w:rPr>
                <w:rFonts w:ascii="Calibri"/>
                <w:sz w:val="18"/>
              </w:rPr>
              <w:t xml:space="preserve">Water </w:t>
            </w:r>
            <w:r>
              <w:rPr>
                <w:rFonts w:ascii="Calibri"/>
                <w:spacing w:val="-2"/>
                <w:sz w:val="18"/>
              </w:rPr>
              <w:t>Resources</w:t>
            </w:r>
          </w:p>
        </w:tc>
        <w:tc>
          <w:tcPr>
            <w:tcW w:w="2232" w:type="dxa"/>
          </w:tcPr>
          <w:p w14:paraId="0AF127CE" w14:textId="77777777" w:rsidR="00AF3196" w:rsidRDefault="00F9107A">
            <w:pPr>
              <w:pStyle w:val="TableParagraph"/>
              <w:ind w:left="168" w:right="154"/>
              <w:rPr>
                <w:rFonts w:ascii="Calibri"/>
                <w:sz w:val="18"/>
              </w:rPr>
            </w:pPr>
            <w:r>
              <w:rPr>
                <w:rFonts w:ascii="Calibri"/>
                <w:sz w:val="18"/>
              </w:rPr>
              <w:t>GWMWater</w:t>
            </w:r>
            <w:r>
              <w:rPr>
                <w:rFonts w:ascii="Calibri"/>
                <w:spacing w:val="-2"/>
                <w:sz w:val="18"/>
              </w:rPr>
              <w:t xml:space="preserve"> </w:t>
            </w:r>
            <w:r>
              <w:rPr>
                <w:rFonts w:ascii="Calibri"/>
                <w:sz w:val="18"/>
              </w:rPr>
              <w:t>Water Resource</w:t>
            </w:r>
            <w:r>
              <w:rPr>
                <w:rFonts w:ascii="Calibri"/>
                <w:spacing w:val="-4"/>
                <w:sz w:val="18"/>
              </w:rPr>
              <w:t xml:space="preserve"> </w:t>
            </w:r>
            <w:r>
              <w:rPr>
                <w:rFonts w:ascii="Calibri"/>
                <w:sz w:val="18"/>
              </w:rPr>
              <w:t>Position, Outlook</w:t>
            </w:r>
            <w:r>
              <w:rPr>
                <w:rFonts w:ascii="Calibri"/>
                <w:spacing w:val="-11"/>
                <w:sz w:val="18"/>
              </w:rPr>
              <w:t xml:space="preserve"> </w:t>
            </w:r>
            <w:r>
              <w:rPr>
                <w:rFonts w:ascii="Calibri"/>
                <w:sz w:val="18"/>
              </w:rPr>
              <w:t>and</w:t>
            </w:r>
            <w:r>
              <w:rPr>
                <w:rFonts w:ascii="Calibri"/>
                <w:spacing w:val="-10"/>
                <w:sz w:val="18"/>
              </w:rPr>
              <w:t xml:space="preserve"> </w:t>
            </w:r>
            <w:r>
              <w:rPr>
                <w:rFonts w:ascii="Calibri"/>
                <w:sz w:val="18"/>
              </w:rPr>
              <w:t>Urban</w:t>
            </w:r>
            <w:r>
              <w:rPr>
                <w:rFonts w:ascii="Calibri"/>
                <w:spacing w:val="-10"/>
                <w:sz w:val="18"/>
              </w:rPr>
              <w:t xml:space="preserve"> </w:t>
            </w:r>
            <w:r>
              <w:rPr>
                <w:rFonts w:ascii="Calibri"/>
                <w:sz w:val="18"/>
              </w:rPr>
              <w:t>and Rural Water Strategy</w:t>
            </w:r>
          </w:p>
          <w:p w14:paraId="6090C600" w14:textId="77777777" w:rsidR="00AF3196" w:rsidRDefault="00F9107A">
            <w:pPr>
              <w:pStyle w:val="TableParagraph"/>
              <w:spacing w:before="61"/>
              <w:ind w:left="168"/>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16 May 2022.ppt</w:t>
            </w:r>
          </w:p>
        </w:tc>
      </w:tr>
      <w:tr w:rsidR="00AF3196" w14:paraId="733AEBF5" w14:textId="77777777">
        <w:trPr>
          <w:trHeight w:val="1218"/>
        </w:trPr>
        <w:tc>
          <w:tcPr>
            <w:tcW w:w="1133" w:type="dxa"/>
            <w:vMerge/>
            <w:tcBorders>
              <w:top w:val="nil"/>
            </w:tcBorders>
          </w:tcPr>
          <w:p w14:paraId="49D53C01" w14:textId="77777777" w:rsidR="00AF3196" w:rsidRDefault="00AF3196">
            <w:pPr>
              <w:rPr>
                <w:sz w:val="2"/>
                <w:szCs w:val="2"/>
              </w:rPr>
            </w:pPr>
          </w:p>
        </w:tc>
        <w:tc>
          <w:tcPr>
            <w:tcW w:w="1426" w:type="dxa"/>
          </w:tcPr>
          <w:p w14:paraId="146BC5B0" w14:textId="77777777" w:rsidR="00AF3196" w:rsidRDefault="00F9107A">
            <w:pPr>
              <w:pStyle w:val="TableParagraph"/>
              <w:spacing w:line="247" w:lineRule="auto"/>
              <w:ind w:left="109" w:right="218"/>
              <w:rPr>
                <w:rFonts w:ascii="Calibri"/>
                <w:sz w:val="18"/>
              </w:rPr>
            </w:pPr>
            <w:r>
              <w:rPr>
                <w:rFonts w:ascii="Calibri"/>
                <w:sz w:val="18"/>
              </w:rPr>
              <w:t>Drinking</w:t>
            </w:r>
            <w:r>
              <w:rPr>
                <w:rFonts w:ascii="Calibri"/>
                <w:spacing w:val="-11"/>
                <w:sz w:val="18"/>
              </w:rPr>
              <w:t xml:space="preserve"> </w:t>
            </w:r>
            <w:r>
              <w:rPr>
                <w:rFonts w:ascii="Calibri"/>
                <w:sz w:val="18"/>
              </w:rPr>
              <w:t xml:space="preserve">water </w:t>
            </w:r>
            <w:r>
              <w:rPr>
                <w:rFonts w:ascii="Calibri"/>
                <w:spacing w:val="-2"/>
                <w:sz w:val="18"/>
              </w:rPr>
              <w:t>upgrades</w:t>
            </w:r>
          </w:p>
        </w:tc>
        <w:tc>
          <w:tcPr>
            <w:tcW w:w="2592" w:type="dxa"/>
          </w:tcPr>
          <w:p w14:paraId="058BA3D1" w14:textId="77777777" w:rsidR="00AF3196" w:rsidRDefault="00F9107A">
            <w:pPr>
              <w:pStyle w:val="TableParagraph"/>
              <w:ind w:left="163"/>
              <w:rPr>
                <w:rFonts w:ascii="Calibri"/>
                <w:sz w:val="18"/>
              </w:rPr>
            </w:pPr>
            <w:r>
              <w:rPr>
                <w:rFonts w:ascii="Calibri"/>
                <w:sz w:val="18"/>
              </w:rPr>
              <w:t>Consultation</w:t>
            </w:r>
            <w:r>
              <w:rPr>
                <w:rFonts w:ascii="Calibri"/>
                <w:spacing w:val="-11"/>
                <w:sz w:val="18"/>
              </w:rPr>
              <w:t xml:space="preserve"> </w:t>
            </w:r>
            <w:r>
              <w:rPr>
                <w:rFonts w:ascii="Calibri"/>
                <w:sz w:val="18"/>
              </w:rPr>
              <w:t>Paper:</w:t>
            </w:r>
            <w:r>
              <w:rPr>
                <w:rFonts w:ascii="Calibri"/>
                <w:spacing w:val="-10"/>
                <w:sz w:val="18"/>
              </w:rPr>
              <w:t xml:space="preserve"> </w:t>
            </w:r>
            <w:r>
              <w:rPr>
                <w:rFonts w:ascii="Calibri"/>
                <w:sz w:val="18"/>
              </w:rPr>
              <w:t>Drinking water</w:t>
            </w:r>
            <w:r>
              <w:rPr>
                <w:rFonts w:ascii="Calibri"/>
                <w:spacing w:val="-2"/>
                <w:sz w:val="18"/>
              </w:rPr>
              <w:t xml:space="preserve"> </w:t>
            </w:r>
            <w:r>
              <w:rPr>
                <w:rFonts w:ascii="Calibri"/>
                <w:sz w:val="18"/>
              </w:rPr>
              <w:t>upgrades</w:t>
            </w:r>
          </w:p>
          <w:p w14:paraId="59184937" w14:textId="77777777" w:rsidR="00AF3196" w:rsidRDefault="00F9107A">
            <w:pPr>
              <w:pStyle w:val="TableParagraph"/>
              <w:spacing w:before="2"/>
              <w:ind w:left="163" w:right="187"/>
              <w:rPr>
                <w:rFonts w:ascii="Calibri"/>
                <w:i/>
                <w:sz w:val="18"/>
              </w:rPr>
            </w:pPr>
            <w:r>
              <w:rPr>
                <w:rFonts w:ascii="Calibri"/>
                <w:i/>
                <w:sz w:val="18"/>
              </w:rPr>
              <w:t>CP Discussion Paper 4 - Drinking</w:t>
            </w:r>
            <w:r>
              <w:rPr>
                <w:rFonts w:ascii="Calibri"/>
                <w:i/>
                <w:spacing w:val="-11"/>
                <w:sz w:val="18"/>
              </w:rPr>
              <w:t xml:space="preserve"> </w:t>
            </w:r>
            <w:r>
              <w:rPr>
                <w:rFonts w:ascii="Calibri"/>
                <w:i/>
                <w:sz w:val="18"/>
              </w:rPr>
              <w:t>Water</w:t>
            </w:r>
            <w:r>
              <w:rPr>
                <w:rFonts w:ascii="Calibri"/>
                <w:i/>
                <w:spacing w:val="-10"/>
                <w:sz w:val="18"/>
              </w:rPr>
              <w:t xml:space="preserve"> </w:t>
            </w:r>
            <w:r>
              <w:rPr>
                <w:rFonts w:ascii="Calibri"/>
                <w:i/>
                <w:sz w:val="18"/>
              </w:rPr>
              <w:t>Upgrades</w:t>
            </w:r>
            <w:r>
              <w:rPr>
                <w:rFonts w:ascii="Calibri"/>
                <w:i/>
                <w:spacing w:val="-10"/>
                <w:sz w:val="18"/>
              </w:rPr>
              <w:t xml:space="preserve"> </w:t>
            </w:r>
            <w:r>
              <w:rPr>
                <w:rFonts w:ascii="Calibri"/>
                <w:i/>
                <w:sz w:val="18"/>
              </w:rPr>
              <w:t>- May 2022 FINAL.pdf</w:t>
            </w:r>
          </w:p>
        </w:tc>
        <w:tc>
          <w:tcPr>
            <w:tcW w:w="1747" w:type="dxa"/>
          </w:tcPr>
          <w:p w14:paraId="13BD96FA" w14:textId="77777777" w:rsidR="00AF3196" w:rsidRDefault="00F9107A">
            <w:pPr>
              <w:pStyle w:val="TableParagraph"/>
              <w:ind w:left="109" w:right="290"/>
              <w:rPr>
                <w:rFonts w:ascii="Calibri"/>
                <w:sz w:val="18"/>
              </w:rPr>
            </w:pPr>
            <w:r>
              <w:rPr>
                <w:rFonts w:ascii="Calibri"/>
                <w:sz w:val="18"/>
              </w:rPr>
              <w:t>Nigel</w:t>
            </w:r>
            <w:r>
              <w:rPr>
                <w:rFonts w:ascii="Calibri"/>
                <w:spacing w:val="-2"/>
                <w:sz w:val="18"/>
              </w:rPr>
              <w:t xml:space="preserve"> </w:t>
            </w:r>
            <w:r>
              <w:rPr>
                <w:rFonts w:ascii="Calibri"/>
                <w:sz w:val="18"/>
              </w:rPr>
              <w:t>Binney, Manager</w:t>
            </w:r>
            <w:r>
              <w:rPr>
                <w:rFonts w:ascii="Calibri"/>
                <w:spacing w:val="-11"/>
                <w:sz w:val="18"/>
              </w:rPr>
              <w:t xml:space="preserve"> </w:t>
            </w:r>
            <w:r>
              <w:rPr>
                <w:rFonts w:ascii="Calibri"/>
                <w:sz w:val="18"/>
              </w:rPr>
              <w:t>Planning and</w:t>
            </w:r>
            <w:r>
              <w:rPr>
                <w:rFonts w:ascii="Calibri"/>
                <w:spacing w:val="-4"/>
                <w:sz w:val="18"/>
              </w:rPr>
              <w:t xml:space="preserve"> </w:t>
            </w:r>
            <w:r>
              <w:rPr>
                <w:rFonts w:ascii="Calibri"/>
                <w:spacing w:val="-2"/>
                <w:sz w:val="18"/>
              </w:rPr>
              <w:t>Development</w:t>
            </w:r>
          </w:p>
        </w:tc>
        <w:tc>
          <w:tcPr>
            <w:tcW w:w="2232" w:type="dxa"/>
          </w:tcPr>
          <w:p w14:paraId="6B55C00C" w14:textId="77777777" w:rsidR="00AF3196" w:rsidRDefault="00F9107A">
            <w:pPr>
              <w:pStyle w:val="TableParagraph"/>
              <w:spacing w:line="247" w:lineRule="auto"/>
              <w:ind w:left="168"/>
              <w:rPr>
                <w:rFonts w:ascii="Calibri"/>
                <w:sz w:val="18"/>
              </w:rPr>
            </w:pPr>
            <w:r>
              <w:rPr>
                <w:rFonts w:ascii="Calibri"/>
                <w:sz w:val="18"/>
              </w:rPr>
              <w:t>Upgrading</w:t>
            </w:r>
            <w:r>
              <w:rPr>
                <w:rFonts w:ascii="Calibri"/>
                <w:spacing w:val="-11"/>
                <w:sz w:val="18"/>
              </w:rPr>
              <w:t xml:space="preserve"> </w:t>
            </w:r>
            <w:r>
              <w:rPr>
                <w:rFonts w:ascii="Calibri"/>
                <w:sz w:val="18"/>
              </w:rPr>
              <w:t>Townships</w:t>
            </w:r>
            <w:r>
              <w:rPr>
                <w:rFonts w:ascii="Calibri"/>
                <w:spacing w:val="-10"/>
                <w:sz w:val="18"/>
              </w:rPr>
              <w:t xml:space="preserve"> </w:t>
            </w:r>
            <w:r>
              <w:rPr>
                <w:rFonts w:ascii="Calibri"/>
                <w:sz w:val="18"/>
              </w:rPr>
              <w:t>to Drinking</w:t>
            </w:r>
            <w:r>
              <w:rPr>
                <w:rFonts w:ascii="Calibri"/>
                <w:spacing w:val="-6"/>
                <w:sz w:val="18"/>
              </w:rPr>
              <w:t xml:space="preserve"> </w:t>
            </w:r>
            <w:r>
              <w:rPr>
                <w:rFonts w:ascii="Calibri"/>
                <w:sz w:val="18"/>
              </w:rPr>
              <w:t>Water</w:t>
            </w:r>
            <w:r>
              <w:rPr>
                <w:rFonts w:ascii="Calibri"/>
                <w:spacing w:val="-5"/>
                <w:sz w:val="18"/>
              </w:rPr>
              <w:t xml:space="preserve"> </w:t>
            </w:r>
            <w:r>
              <w:rPr>
                <w:rFonts w:ascii="Calibri"/>
                <w:spacing w:val="-2"/>
                <w:sz w:val="18"/>
              </w:rPr>
              <w:t>Supplies</w:t>
            </w:r>
          </w:p>
          <w:p w14:paraId="53B57449" w14:textId="77777777" w:rsidR="00AF3196" w:rsidRDefault="00F9107A">
            <w:pPr>
              <w:pStyle w:val="TableParagraph"/>
              <w:spacing w:before="51"/>
              <w:ind w:left="168"/>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16 May 2022.ppt</w:t>
            </w:r>
          </w:p>
        </w:tc>
      </w:tr>
      <w:tr w:rsidR="00AF3196" w14:paraId="0F0D6345" w14:textId="77777777">
        <w:trPr>
          <w:trHeight w:val="1218"/>
        </w:trPr>
        <w:tc>
          <w:tcPr>
            <w:tcW w:w="1133" w:type="dxa"/>
            <w:vMerge/>
            <w:tcBorders>
              <w:top w:val="nil"/>
            </w:tcBorders>
          </w:tcPr>
          <w:p w14:paraId="367B153C" w14:textId="77777777" w:rsidR="00AF3196" w:rsidRDefault="00AF3196">
            <w:pPr>
              <w:rPr>
                <w:sz w:val="2"/>
                <w:szCs w:val="2"/>
              </w:rPr>
            </w:pPr>
          </w:p>
        </w:tc>
        <w:tc>
          <w:tcPr>
            <w:tcW w:w="1426" w:type="dxa"/>
          </w:tcPr>
          <w:p w14:paraId="2AEA62C2" w14:textId="77777777" w:rsidR="00AF3196" w:rsidRDefault="00F9107A">
            <w:pPr>
              <w:pStyle w:val="TableParagraph"/>
              <w:ind w:left="109" w:right="118"/>
              <w:rPr>
                <w:rFonts w:ascii="Calibri"/>
                <w:sz w:val="18"/>
              </w:rPr>
            </w:pPr>
            <w:r>
              <w:rPr>
                <w:rFonts w:ascii="Calibri"/>
                <w:sz w:val="18"/>
              </w:rPr>
              <w:t>Converting</w:t>
            </w:r>
            <w:r>
              <w:rPr>
                <w:rFonts w:ascii="Calibri"/>
                <w:spacing w:val="-11"/>
                <w:sz w:val="18"/>
              </w:rPr>
              <w:t xml:space="preserve"> </w:t>
            </w:r>
            <w:r>
              <w:rPr>
                <w:rFonts w:ascii="Calibri"/>
                <w:sz w:val="18"/>
              </w:rPr>
              <w:t>non- drinking</w:t>
            </w:r>
            <w:r>
              <w:rPr>
                <w:rFonts w:ascii="Calibri"/>
                <w:spacing w:val="-4"/>
                <w:sz w:val="18"/>
              </w:rPr>
              <w:t xml:space="preserve"> </w:t>
            </w:r>
            <w:r>
              <w:rPr>
                <w:rFonts w:ascii="Calibri"/>
                <w:sz w:val="18"/>
              </w:rPr>
              <w:t>water to</w:t>
            </w:r>
            <w:r>
              <w:rPr>
                <w:rFonts w:ascii="Calibri"/>
                <w:spacing w:val="-11"/>
                <w:sz w:val="18"/>
              </w:rPr>
              <w:t xml:space="preserve"> </w:t>
            </w:r>
            <w:r>
              <w:rPr>
                <w:rFonts w:ascii="Calibri"/>
                <w:sz w:val="18"/>
              </w:rPr>
              <w:t>rural</w:t>
            </w:r>
            <w:r>
              <w:rPr>
                <w:rFonts w:ascii="Calibri"/>
                <w:spacing w:val="-10"/>
                <w:sz w:val="18"/>
              </w:rPr>
              <w:t xml:space="preserve"> </w:t>
            </w:r>
            <w:r>
              <w:rPr>
                <w:rFonts w:ascii="Calibri"/>
                <w:sz w:val="18"/>
              </w:rPr>
              <w:t>supplies</w:t>
            </w:r>
          </w:p>
        </w:tc>
        <w:tc>
          <w:tcPr>
            <w:tcW w:w="2592" w:type="dxa"/>
          </w:tcPr>
          <w:p w14:paraId="7CDB7CA5" w14:textId="77777777" w:rsidR="00AF3196" w:rsidRDefault="00F9107A">
            <w:pPr>
              <w:pStyle w:val="TableParagraph"/>
              <w:ind w:left="163"/>
              <w:rPr>
                <w:rFonts w:ascii="Calibri"/>
                <w:sz w:val="18"/>
              </w:rPr>
            </w:pPr>
            <w:r>
              <w:rPr>
                <w:rFonts w:ascii="Calibri"/>
                <w:sz w:val="18"/>
              </w:rPr>
              <w:t>Consultation</w:t>
            </w:r>
            <w:r>
              <w:rPr>
                <w:rFonts w:ascii="Calibri"/>
                <w:spacing w:val="-10"/>
                <w:sz w:val="18"/>
              </w:rPr>
              <w:t xml:space="preserve"> </w:t>
            </w:r>
            <w:r>
              <w:rPr>
                <w:rFonts w:ascii="Calibri"/>
                <w:spacing w:val="-2"/>
                <w:sz w:val="18"/>
              </w:rPr>
              <w:t>Paper:</w:t>
            </w:r>
          </w:p>
          <w:p w14:paraId="0B49D3C9" w14:textId="77777777" w:rsidR="00AF3196" w:rsidRDefault="00F9107A">
            <w:pPr>
              <w:pStyle w:val="TableParagraph"/>
              <w:spacing w:before="1"/>
              <w:ind w:left="163" w:right="93"/>
              <w:rPr>
                <w:rFonts w:ascii="Calibri"/>
                <w:i/>
                <w:sz w:val="18"/>
              </w:rPr>
            </w:pPr>
            <w:r>
              <w:rPr>
                <w:rFonts w:ascii="Calibri"/>
                <w:i/>
                <w:sz w:val="18"/>
              </w:rPr>
              <w:t>CP Discussion Paper 5 - Converting</w:t>
            </w:r>
            <w:r>
              <w:rPr>
                <w:rFonts w:ascii="Calibri"/>
                <w:i/>
                <w:spacing w:val="-11"/>
                <w:sz w:val="18"/>
              </w:rPr>
              <w:t xml:space="preserve"> </w:t>
            </w:r>
            <w:r>
              <w:rPr>
                <w:rFonts w:ascii="Calibri"/>
                <w:i/>
                <w:sz w:val="18"/>
              </w:rPr>
              <w:t>Urban</w:t>
            </w:r>
            <w:r>
              <w:rPr>
                <w:rFonts w:ascii="Calibri"/>
                <w:i/>
                <w:spacing w:val="-10"/>
                <w:sz w:val="18"/>
              </w:rPr>
              <w:t xml:space="preserve"> </w:t>
            </w:r>
            <w:r>
              <w:rPr>
                <w:rFonts w:ascii="Calibri"/>
                <w:i/>
                <w:sz w:val="18"/>
              </w:rPr>
              <w:t>Towns</w:t>
            </w:r>
            <w:r>
              <w:rPr>
                <w:rFonts w:ascii="Calibri"/>
                <w:i/>
                <w:spacing w:val="-10"/>
                <w:sz w:val="18"/>
              </w:rPr>
              <w:t xml:space="preserve"> </w:t>
            </w:r>
            <w:r>
              <w:rPr>
                <w:rFonts w:ascii="Calibri"/>
                <w:i/>
                <w:sz w:val="18"/>
              </w:rPr>
              <w:t xml:space="preserve">to Rural Supplies - May 2022 </w:t>
            </w:r>
            <w:r>
              <w:rPr>
                <w:rFonts w:ascii="Calibri"/>
                <w:i/>
                <w:spacing w:val="-2"/>
                <w:sz w:val="18"/>
              </w:rPr>
              <w:t>FINAL.pdf</w:t>
            </w:r>
          </w:p>
        </w:tc>
        <w:tc>
          <w:tcPr>
            <w:tcW w:w="1747" w:type="dxa"/>
          </w:tcPr>
          <w:p w14:paraId="2A4E73A7" w14:textId="77777777" w:rsidR="00AF3196" w:rsidRDefault="00F9107A">
            <w:pPr>
              <w:pStyle w:val="TableParagraph"/>
              <w:ind w:left="109" w:right="127"/>
              <w:rPr>
                <w:rFonts w:ascii="Calibri"/>
                <w:sz w:val="18"/>
              </w:rPr>
            </w:pPr>
            <w:r>
              <w:rPr>
                <w:rFonts w:ascii="Calibri"/>
                <w:sz w:val="18"/>
              </w:rPr>
              <w:t>Adele</w:t>
            </w:r>
            <w:r>
              <w:rPr>
                <w:rFonts w:ascii="Calibri"/>
                <w:spacing w:val="-4"/>
                <w:sz w:val="18"/>
              </w:rPr>
              <w:t xml:space="preserve"> </w:t>
            </w:r>
            <w:r>
              <w:rPr>
                <w:rFonts w:ascii="Calibri"/>
                <w:sz w:val="18"/>
              </w:rPr>
              <w:t>Rohde, Executive</w:t>
            </w:r>
            <w:r>
              <w:rPr>
                <w:rFonts w:ascii="Calibri"/>
                <w:spacing w:val="-4"/>
                <w:sz w:val="18"/>
              </w:rPr>
              <w:t xml:space="preserve"> </w:t>
            </w:r>
            <w:r>
              <w:rPr>
                <w:rFonts w:ascii="Calibri"/>
                <w:sz w:val="18"/>
              </w:rPr>
              <w:t>Manager Customer</w:t>
            </w:r>
            <w:r>
              <w:rPr>
                <w:rFonts w:ascii="Calibri"/>
                <w:spacing w:val="-2"/>
                <w:sz w:val="18"/>
              </w:rPr>
              <w:t xml:space="preserve"> </w:t>
            </w:r>
            <w:r>
              <w:rPr>
                <w:rFonts w:ascii="Calibri"/>
                <w:sz w:val="18"/>
              </w:rPr>
              <w:t xml:space="preserve">and </w:t>
            </w:r>
            <w:r>
              <w:rPr>
                <w:rFonts w:ascii="Calibri"/>
                <w:spacing w:val="-2"/>
                <w:sz w:val="18"/>
              </w:rPr>
              <w:t>Employee</w:t>
            </w:r>
            <w:r>
              <w:rPr>
                <w:rFonts w:ascii="Calibri"/>
                <w:sz w:val="18"/>
              </w:rPr>
              <w:t xml:space="preserve"> Experience</w:t>
            </w:r>
            <w:r>
              <w:rPr>
                <w:rFonts w:ascii="Calibri"/>
                <w:spacing w:val="-11"/>
                <w:sz w:val="18"/>
              </w:rPr>
              <w:t xml:space="preserve"> </w:t>
            </w:r>
            <w:r>
              <w:rPr>
                <w:rFonts w:ascii="Calibri"/>
                <w:sz w:val="18"/>
              </w:rPr>
              <w:t>(Interim)</w:t>
            </w:r>
          </w:p>
        </w:tc>
        <w:tc>
          <w:tcPr>
            <w:tcW w:w="2232" w:type="dxa"/>
          </w:tcPr>
          <w:p w14:paraId="1EB798E6" w14:textId="77777777" w:rsidR="00AF3196" w:rsidRDefault="00F9107A">
            <w:pPr>
              <w:pStyle w:val="TableParagraph"/>
              <w:spacing w:line="247" w:lineRule="auto"/>
              <w:ind w:left="109"/>
              <w:rPr>
                <w:rFonts w:ascii="Calibri"/>
                <w:sz w:val="18"/>
              </w:rPr>
            </w:pPr>
            <w:r>
              <w:rPr>
                <w:rFonts w:ascii="Calibri"/>
                <w:sz w:val="18"/>
              </w:rPr>
              <w:t>Converting</w:t>
            </w:r>
            <w:r>
              <w:rPr>
                <w:rFonts w:ascii="Calibri"/>
                <w:spacing w:val="-11"/>
                <w:sz w:val="18"/>
              </w:rPr>
              <w:t xml:space="preserve"> </w:t>
            </w:r>
            <w:r>
              <w:rPr>
                <w:rFonts w:ascii="Calibri"/>
                <w:sz w:val="18"/>
              </w:rPr>
              <w:t>Small</w:t>
            </w:r>
            <w:r>
              <w:rPr>
                <w:rFonts w:ascii="Calibri"/>
                <w:spacing w:val="-10"/>
                <w:sz w:val="18"/>
              </w:rPr>
              <w:t xml:space="preserve"> </w:t>
            </w:r>
            <w:r>
              <w:rPr>
                <w:rFonts w:ascii="Calibri"/>
                <w:sz w:val="18"/>
              </w:rPr>
              <w:t>Urban Towns</w:t>
            </w:r>
            <w:r>
              <w:rPr>
                <w:rFonts w:ascii="Calibri"/>
                <w:spacing w:val="-4"/>
                <w:sz w:val="18"/>
              </w:rPr>
              <w:t xml:space="preserve"> </w:t>
            </w:r>
            <w:r>
              <w:rPr>
                <w:rFonts w:ascii="Calibri"/>
                <w:sz w:val="18"/>
              </w:rPr>
              <w:t>to</w:t>
            </w:r>
            <w:r>
              <w:rPr>
                <w:rFonts w:ascii="Calibri"/>
                <w:spacing w:val="-4"/>
                <w:sz w:val="18"/>
              </w:rPr>
              <w:t xml:space="preserve"> </w:t>
            </w:r>
            <w:r>
              <w:rPr>
                <w:rFonts w:ascii="Calibri"/>
                <w:sz w:val="18"/>
              </w:rPr>
              <w:t>Rural</w:t>
            </w:r>
            <w:r>
              <w:rPr>
                <w:rFonts w:ascii="Calibri"/>
                <w:spacing w:val="-3"/>
                <w:sz w:val="18"/>
              </w:rPr>
              <w:t xml:space="preserve"> </w:t>
            </w:r>
            <w:r>
              <w:rPr>
                <w:rFonts w:ascii="Calibri"/>
                <w:spacing w:val="-2"/>
                <w:sz w:val="18"/>
              </w:rPr>
              <w:t>Supplies</w:t>
            </w:r>
          </w:p>
          <w:p w14:paraId="0471711F" w14:textId="77777777" w:rsidR="00AF3196" w:rsidRDefault="00F9107A">
            <w:pPr>
              <w:pStyle w:val="TableParagraph"/>
              <w:spacing w:before="51"/>
              <w:ind w:left="109"/>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16 May 2022.ppt</w:t>
            </w:r>
          </w:p>
        </w:tc>
      </w:tr>
      <w:tr w:rsidR="00AF3196" w14:paraId="57AE5033" w14:textId="77777777">
        <w:trPr>
          <w:trHeight w:val="839"/>
        </w:trPr>
        <w:tc>
          <w:tcPr>
            <w:tcW w:w="1133" w:type="dxa"/>
          </w:tcPr>
          <w:p w14:paraId="0FA5F99A" w14:textId="77777777" w:rsidR="00AF3196" w:rsidRDefault="00F9107A">
            <w:pPr>
              <w:pStyle w:val="TableParagraph"/>
              <w:spacing w:before="63"/>
              <w:ind w:left="110"/>
              <w:rPr>
                <w:rFonts w:ascii="Calibri"/>
                <w:sz w:val="18"/>
              </w:rPr>
            </w:pPr>
            <w:r>
              <w:rPr>
                <w:rFonts w:ascii="Calibri"/>
                <w:sz w:val="18"/>
              </w:rPr>
              <w:t>Meeting</w:t>
            </w:r>
            <w:r>
              <w:rPr>
                <w:rFonts w:ascii="Calibri"/>
                <w:spacing w:val="-7"/>
                <w:sz w:val="18"/>
              </w:rPr>
              <w:t xml:space="preserve"> </w:t>
            </w:r>
            <w:r>
              <w:rPr>
                <w:rFonts w:ascii="Calibri"/>
                <w:spacing w:val="-10"/>
                <w:sz w:val="18"/>
              </w:rPr>
              <w:t>4</w:t>
            </w:r>
          </w:p>
          <w:p w14:paraId="6D6550E0" w14:textId="77777777" w:rsidR="00AF3196" w:rsidRDefault="00F9107A">
            <w:pPr>
              <w:pStyle w:val="TableParagraph"/>
              <w:ind w:left="110"/>
              <w:rPr>
                <w:rFonts w:ascii="Calibri"/>
                <w:sz w:val="18"/>
              </w:rPr>
            </w:pPr>
            <w:r>
              <w:rPr>
                <w:rFonts w:ascii="Calibri"/>
                <w:sz w:val="18"/>
              </w:rPr>
              <w:t>07</w:t>
            </w:r>
            <w:r>
              <w:rPr>
                <w:rFonts w:ascii="Calibri"/>
                <w:spacing w:val="-3"/>
                <w:sz w:val="18"/>
              </w:rPr>
              <w:t xml:space="preserve"> </w:t>
            </w:r>
            <w:r>
              <w:rPr>
                <w:rFonts w:ascii="Calibri"/>
                <w:spacing w:val="-4"/>
                <w:sz w:val="18"/>
              </w:rPr>
              <w:t>June</w:t>
            </w:r>
          </w:p>
          <w:p w14:paraId="62DC8999" w14:textId="77777777" w:rsidR="00AF3196" w:rsidRDefault="00F9107A">
            <w:pPr>
              <w:pStyle w:val="TableParagraph"/>
              <w:spacing w:before="1"/>
              <w:ind w:left="110"/>
              <w:rPr>
                <w:rFonts w:ascii="Calibri"/>
                <w:sz w:val="18"/>
              </w:rPr>
            </w:pPr>
            <w:r>
              <w:rPr>
                <w:rFonts w:ascii="Calibri"/>
                <w:spacing w:val="-4"/>
                <w:sz w:val="18"/>
              </w:rPr>
              <w:t>2022</w:t>
            </w:r>
          </w:p>
        </w:tc>
        <w:tc>
          <w:tcPr>
            <w:tcW w:w="1426" w:type="dxa"/>
          </w:tcPr>
          <w:p w14:paraId="4197A5E6" w14:textId="77777777" w:rsidR="00AF3196" w:rsidRDefault="00F9107A">
            <w:pPr>
              <w:pStyle w:val="TableParagraph"/>
              <w:spacing w:line="247" w:lineRule="auto"/>
              <w:ind w:left="109" w:right="376"/>
              <w:rPr>
                <w:rFonts w:ascii="Calibri"/>
                <w:sz w:val="18"/>
              </w:rPr>
            </w:pPr>
            <w:r>
              <w:rPr>
                <w:rFonts w:ascii="Calibri"/>
                <w:spacing w:val="-2"/>
                <w:sz w:val="18"/>
              </w:rPr>
              <w:t>Reflection</w:t>
            </w:r>
            <w:r>
              <w:rPr>
                <w:rFonts w:ascii="Calibri"/>
                <w:sz w:val="18"/>
              </w:rPr>
              <w:t xml:space="preserve"> </w:t>
            </w:r>
            <w:r>
              <w:rPr>
                <w:rFonts w:ascii="Calibri"/>
                <w:spacing w:val="-2"/>
                <w:sz w:val="18"/>
              </w:rPr>
              <w:t>meeting</w:t>
            </w:r>
          </w:p>
        </w:tc>
        <w:tc>
          <w:tcPr>
            <w:tcW w:w="2592" w:type="dxa"/>
          </w:tcPr>
          <w:p w14:paraId="71C430EF" w14:textId="77777777" w:rsidR="00AF3196" w:rsidRDefault="00F9107A">
            <w:pPr>
              <w:pStyle w:val="TableParagraph"/>
              <w:spacing w:before="63"/>
              <w:ind w:left="104"/>
              <w:rPr>
                <w:rFonts w:ascii="Calibri"/>
                <w:sz w:val="18"/>
              </w:rPr>
            </w:pPr>
            <w:r>
              <w:rPr>
                <w:rFonts w:ascii="Calibri"/>
                <w:sz w:val="18"/>
              </w:rPr>
              <w:t>No</w:t>
            </w:r>
            <w:r>
              <w:rPr>
                <w:rFonts w:ascii="Calibri"/>
                <w:spacing w:val="-6"/>
                <w:sz w:val="18"/>
              </w:rPr>
              <w:t xml:space="preserve"> </w:t>
            </w:r>
            <w:r>
              <w:rPr>
                <w:rFonts w:ascii="Calibri"/>
                <w:sz w:val="18"/>
              </w:rPr>
              <w:t>discussion</w:t>
            </w:r>
            <w:r>
              <w:rPr>
                <w:rFonts w:ascii="Calibri"/>
                <w:spacing w:val="-5"/>
                <w:sz w:val="18"/>
              </w:rPr>
              <w:t xml:space="preserve"> </w:t>
            </w:r>
            <w:r>
              <w:rPr>
                <w:rFonts w:ascii="Calibri"/>
                <w:sz w:val="18"/>
              </w:rPr>
              <w:t>papers</w:t>
            </w:r>
            <w:r>
              <w:rPr>
                <w:rFonts w:ascii="Calibri"/>
                <w:spacing w:val="-4"/>
                <w:sz w:val="18"/>
              </w:rPr>
              <w:t xml:space="preserve"> </w:t>
            </w:r>
            <w:r>
              <w:rPr>
                <w:rFonts w:ascii="Calibri"/>
                <w:spacing w:val="-2"/>
                <w:sz w:val="18"/>
              </w:rPr>
              <w:t>issued</w:t>
            </w:r>
          </w:p>
        </w:tc>
        <w:tc>
          <w:tcPr>
            <w:tcW w:w="1747" w:type="dxa"/>
          </w:tcPr>
          <w:p w14:paraId="0E962C80" w14:textId="77777777" w:rsidR="00AF3196" w:rsidRDefault="00F9107A">
            <w:pPr>
              <w:pStyle w:val="TableParagraph"/>
              <w:spacing w:line="247" w:lineRule="auto"/>
              <w:ind w:left="109" w:right="253"/>
              <w:rPr>
                <w:rFonts w:ascii="Calibri"/>
                <w:sz w:val="18"/>
              </w:rPr>
            </w:pPr>
            <w:r>
              <w:rPr>
                <w:rFonts w:ascii="Calibri"/>
                <w:sz w:val="18"/>
              </w:rPr>
              <w:t>Mark</w:t>
            </w:r>
            <w:r>
              <w:rPr>
                <w:rFonts w:ascii="Calibri"/>
                <w:spacing w:val="-4"/>
                <w:sz w:val="18"/>
              </w:rPr>
              <w:t xml:space="preserve"> </w:t>
            </w:r>
            <w:r>
              <w:rPr>
                <w:rFonts w:ascii="Calibri"/>
                <w:sz w:val="18"/>
              </w:rPr>
              <w:t>Williams, Managing</w:t>
            </w:r>
            <w:r>
              <w:rPr>
                <w:rFonts w:ascii="Calibri"/>
                <w:spacing w:val="-11"/>
                <w:sz w:val="18"/>
              </w:rPr>
              <w:t xml:space="preserve"> </w:t>
            </w:r>
            <w:r>
              <w:rPr>
                <w:rFonts w:ascii="Calibri"/>
                <w:sz w:val="18"/>
              </w:rPr>
              <w:t>Director</w:t>
            </w:r>
          </w:p>
        </w:tc>
        <w:tc>
          <w:tcPr>
            <w:tcW w:w="2232" w:type="dxa"/>
          </w:tcPr>
          <w:p w14:paraId="3235DEBA" w14:textId="77777777" w:rsidR="00AF3196" w:rsidRDefault="00F9107A">
            <w:pPr>
              <w:pStyle w:val="TableParagraph"/>
              <w:ind w:left="109" w:right="154"/>
              <w:rPr>
                <w:rFonts w:ascii="Calibri"/>
                <w:i/>
                <w:sz w:val="18"/>
              </w:rPr>
            </w:pPr>
            <w:r>
              <w:rPr>
                <w:rFonts w:ascii="Calibri"/>
                <w:i/>
                <w:sz w:val="18"/>
              </w:rPr>
              <w:t>Community Panel Mid Term</w:t>
            </w:r>
            <w:r>
              <w:rPr>
                <w:rFonts w:ascii="Calibri"/>
                <w:i/>
                <w:spacing w:val="-10"/>
                <w:sz w:val="18"/>
              </w:rPr>
              <w:t xml:space="preserve"> </w:t>
            </w:r>
            <w:r>
              <w:rPr>
                <w:rFonts w:ascii="Calibri"/>
                <w:i/>
                <w:sz w:val="18"/>
              </w:rPr>
              <w:t>Review</w:t>
            </w:r>
            <w:r>
              <w:rPr>
                <w:rFonts w:ascii="Calibri"/>
                <w:i/>
                <w:spacing w:val="-10"/>
                <w:sz w:val="18"/>
              </w:rPr>
              <w:t xml:space="preserve"> </w:t>
            </w:r>
            <w:r>
              <w:rPr>
                <w:rFonts w:ascii="Calibri"/>
                <w:i/>
                <w:sz w:val="18"/>
              </w:rPr>
              <w:t>Slides</w:t>
            </w:r>
            <w:r>
              <w:rPr>
                <w:rFonts w:ascii="Calibri"/>
                <w:i/>
                <w:spacing w:val="-9"/>
                <w:sz w:val="18"/>
              </w:rPr>
              <w:t xml:space="preserve"> </w:t>
            </w:r>
            <w:r>
              <w:rPr>
                <w:rFonts w:ascii="Calibri"/>
                <w:i/>
                <w:sz w:val="18"/>
              </w:rPr>
              <w:t>7</w:t>
            </w:r>
            <w:r>
              <w:rPr>
                <w:rFonts w:ascii="Calibri"/>
                <w:i/>
                <w:spacing w:val="-10"/>
                <w:sz w:val="18"/>
              </w:rPr>
              <w:t xml:space="preserve"> </w:t>
            </w:r>
            <w:r>
              <w:rPr>
                <w:rFonts w:ascii="Calibri"/>
                <w:i/>
                <w:sz w:val="18"/>
              </w:rPr>
              <w:t xml:space="preserve">June </w:t>
            </w:r>
            <w:r>
              <w:rPr>
                <w:rFonts w:ascii="Calibri"/>
                <w:i/>
                <w:spacing w:val="-2"/>
                <w:sz w:val="18"/>
              </w:rPr>
              <w:t>2022.ppt</w:t>
            </w:r>
          </w:p>
        </w:tc>
      </w:tr>
      <w:tr w:rsidR="00AF3196" w14:paraId="440C2480" w14:textId="77777777">
        <w:trPr>
          <w:trHeight w:val="1497"/>
        </w:trPr>
        <w:tc>
          <w:tcPr>
            <w:tcW w:w="1133" w:type="dxa"/>
            <w:vMerge w:val="restart"/>
          </w:tcPr>
          <w:p w14:paraId="55478B12" w14:textId="77777777" w:rsidR="00AF3196" w:rsidRDefault="00F9107A">
            <w:pPr>
              <w:pStyle w:val="TableParagraph"/>
              <w:spacing w:before="63"/>
              <w:ind w:left="110"/>
              <w:rPr>
                <w:rFonts w:ascii="Calibri"/>
                <w:sz w:val="18"/>
              </w:rPr>
            </w:pPr>
            <w:r>
              <w:rPr>
                <w:rFonts w:ascii="Calibri"/>
                <w:sz w:val="18"/>
              </w:rPr>
              <w:t>Meeting</w:t>
            </w:r>
            <w:r>
              <w:rPr>
                <w:rFonts w:ascii="Calibri"/>
                <w:spacing w:val="-7"/>
                <w:sz w:val="18"/>
              </w:rPr>
              <w:t xml:space="preserve"> </w:t>
            </w:r>
            <w:r>
              <w:rPr>
                <w:rFonts w:ascii="Calibri"/>
                <w:spacing w:val="-10"/>
                <w:sz w:val="18"/>
              </w:rPr>
              <w:t>5</w:t>
            </w:r>
          </w:p>
          <w:p w14:paraId="34AF0383" w14:textId="77777777" w:rsidR="00AF3196" w:rsidRDefault="00F9107A">
            <w:pPr>
              <w:pStyle w:val="TableParagraph"/>
              <w:ind w:left="110"/>
              <w:rPr>
                <w:rFonts w:ascii="Calibri"/>
                <w:sz w:val="18"/>
              </w:rPr>
            </w:pPr>
            <w:r>
              <w:rPr>
                <w:rFonts w:ascii="Calibri"/>
                <w:sz w:val="18"/>
              </w:rPr>
              <w:t>15</w:t>
            </w:r>
            <w:r>
              <w:rPr>
                <w:rFonts w:ascii="Calibri"/>
                <w:spacing w:val="-3"/>
                <w:sz w:val="18"/>
              </w:rPr>
              <w:t xml:space="preserve"> </w:t>
            </w:r>
            <w:r>
              <w:rPr>
                <w:rFonts w:ascii="Calibri"/>
                <w:sz w:val="18"/>
              </w:rPr>
              <w:t>July</w:t>
            </w:r>
            <w:r>
              <w:rPr>
                <w:rFonts w:ascii="Calibri"/>
                <w:spacing w:val="-2"/>
                <w:sz w:val="18"/>
              </w:rPr>
              <w:t xml:space="preserve"> </w:t>
            </w:r>
            <w:r>
              <w:rPr>
                <w:rFonts w:ascii="Calibri"/>
                <w:spacing w:val="-4"/>
                <w:sz w:val="18"/>
              </w:rPr>
              <w:t>2022</w:t>
            </w:r>
          </w:p>
        </w:tc>
        <w:tc>
          <w:tcPr>
            <w:tcW w:w="1426" w:type="dxa"/>
          </w:tcPr>
          <w:p w14:paraId="3926877D" w14:textId="77777777" w:rsidR="00AF3196" w:rsidRDefault="00F9107A">
            <w:pPr>
              <w:pStyle w:val="TableParagraph"/>
              <w:ind w:left="109" w:right="218"/>
              <w:rPr>
                <w:rFonts w:ascii="Calibri"/>
                <w:sz w:val="18"/>
              </w:rPr>
            </w:pPr>
            <w:r>
              <w:rPr>
                <w:rFonts w:ascii="Calibri"/>
                <w:sz w:val="18"/>
              </w:rPr>
              <w:t>Drinking</w:t>
            </w:r>
            <w:r>
              <w:rPr>
                <w:rFonts w:ascii="Calibri"/>
                <w:spacing w:val="-11"/>
                <w:sz w:val="18"/>
              </w:rPr>
              <w:t xml:space="preserve"> </w:t>
            </w:r>
            <w:r>
              <w:rPr>
                <w:rFonts w:ascii="Calibri"/>
                <w:sz w:val="18"/>
              </w:rPr>
              <w:t xml:space="preserve">water </w:t>
            </w:r>
            <w:r>
              <w:rPr>
                <w:rFonts w:ascii="Calibri"/>
                <w:spacing w:val="-2"/>
                <w:sz w:val="18"/>
              </w:rPr>
              <w:t>upgrades</w:t>
            </w:r>
          </w:p>
        </w:tc>
        <w:tc>
          <w:tcPr>
            <w:tcW w:w="2592" w:type="dxa"/>
          </w:tcPr>
          <w:p w14:paraId="1628AA84" w14:textId="77777777" w:rsidR="00AF3196" w:rsidRDefault="00F9107A">
            <w:pPr>
              <w:pStyle w:val="TableParagraph"/>
              <w:ind w:left="163"/>
              <w:rPr>
                <w:rFonts w:ascii="Calibri" w:hAnsi="Calibri"/>
                <w:sz w:val="18"/>
              </w:rPr>
            </w:pPr>
            <w:r>
              <w:rPr>
                <w:rFonts w:ascii="Calibri" w:hAnsi="Calibri"/>
                <w:sz w:val="18"/>
              </w:rPr>
              <w:t>Consultation Paper: Drinking Water</w:t>
            </w:r>
            <w:r>
              <w:rPr>
                <w:rFonts w:ascii="Calibri" w:hAnsi="Calibri"/>
                <w:spacing w:val="-11"/>
                <w:sz w:val="18"/>
              </w:rPr>
              <w:t xml:space="preserve"> </w:t>
            </w:r>
            <w:r>
              <w:rPr>
                <w:rFonts w:ascii="Calibri" w:hAnsi="Calibri"/>
                <w:sz w:val="18"/>
              </w:rPr>
              <w:t>Upgrades</w:t>
            </w:r>
            <w:r>
              <w:rPr>
                <w:rFonts w:ascii="Calibri" w:hAnsi="Calibri"/>
                <w:spacing w:val="-10"/>
                <w:sz w:val="18"/>
              </w:rPr>
              <w:t xml:space="preserve"> </w:t>
            </w:r>
            <w:r>
              <w:rPr>
                <w:rFonts w:ascii="Calibri" w:hAnsi="Calibri"/>
                <w:sz w:val="18"/>
              </w:rPr>
              <w:t>for</w:t>
            </w:r>
            <w:r>
              <w:rPr>
                <w:rFonts w:ascii="Calibri" w:hAnsi="Calibri"/>
                <w:spacing w:val="-10"/>
                <w:sz w:val="18"/>
              </w:rPr>
              <w:t xml:space="preserve"> </w:t>
            </w:r>
            <w:r>
              <w:rPr>
                <w:rFonts w:ascii="Calibri" w:hAnsi="Calibri"/>
                <w:sz w:val="18"/>
              </w:rPr>
              <w:t xml:space="preserve">Regulated </w:t>
            </w:r>
            <w:r>
              <w:rPr>
                <w:rFonts w:ascii="Calibri" w:hAnsi="Calibri"/>
                <w:spacing w:val="-2"/>
                <w:sz w:val="18"/>
              </w:rPr>
              <w:t>Towns’</w:t>
            </w:r>
          </w:p>
          <w:p w14:paraId="31225735" w14:textId="77777777" w:rsidR="00AF3196" w:rsidRDefault="00F9107A">
            <w:pPr>
              <w:pStyle w:val="TableParagraph"/>
              <w:spacing w:before="60"/>
              <w:ind w:left="163" w:right="146"/>
              <w:rPr>
                <w:rFonts w:ascii="Calibri"/>
                <w:i/>
                <w:sz w:val="18"/>
              </w:rPr>
            </w:pPr>
            <w:r>
              <w:rPr>
                <w:rFonts w:ascii="Calibri"/>
                <w:i/>
                <w:sz w:val="18"/>
              </w:rPr>
              <w:t>CP Discussion Paper 6 - Drinking</w:t>
            </w:r>
            <w:r>
              <w:rPr>
                <w:rFonts w:ascii="Calibri"/>
                <w:i/>
                <w:spacing w:val="-10"/>
                <w:sz w:val="18"/>
              </w:rPr>
              <w:t xml:space="preserve"> </w:t>
            </w:r>
            <w:r>
              <w:rPr>
                <w:rFonts w:ascii="Calibri"/>
                <w:i/>
                <w:sz w:val="18"/>
              </w:rPr>
              <w:t>Water</w:t>
            </w:r>
            <w:r>
              <w:rPr>
                <w:rFonts w:ascii="Calibri"/>
                <w:i/>
                <w:spacing w:val="-9"/>
                <w:sz w:val="18"/>
              </w:rPr>
              <w:t xml:space="preserve"> </w:t>
            </w:r>
            <w:r>
              <w:rPr>
                <w:rFonts w:ascii="Calibri"/>
                <w:i/>
                <w:sz w:val="18"/>
              </w:rPr>
              <w:t>Upgrades</w:t>
            </w:r>
            <w:r>
              <w:rPr>
                <w:rFonts w:ascii="Calibri"/>
                <w:i/>
                <w:spacing w:val="-9"/>
                <w:sz w:val="18"/>
              </w:rPr>
              <w:t xml:space="preserve"> </w:t>
            </w:r>
            <w:r>
              <w:rPr>
                <w:rFonts w:ascii="Calibri"/>
                <w:i/>
                <w:sz w:val="18"/>
              </w:rPr>
              <w:t>-</w:t>
            </w:r>
            <w:r>
              <w:rPr>
                <w:rFonts w:ascii="Calibri"/>
                <w:i/>
                <w:spacing w:val="-9"/>
                <w:sz w:val="18"/>
              </w:rPr>
              <w:t xml:space="preserve"> </w:t>
            </w:r>
            <w:r>
              <w:rPr>
                <w:rFonts w:ascii="Calibri"/>
                <w:i/>
                <w:sz w:val="18"/>
              </w:rPr>
              <w:t>July 2022</w:t>
            </w:r>
            <w:r>
              <w:rPr>
                <w:rFonts w:ascii="Calibri"/>
                <w:i/>
                <w:spacing w:val="-4"/>
                <w:sz w:val="18"/>
              </w:rPr>
              <w:t xml:space="preserve"> </w:t>
            </w:r>
            <w:r>
              <w:rPr>
                <w:rFonts w:ascii="Calibri"/>
                <w:i/>
                <w:sz w:val="18"/>
              </w:rPr>
              <w:t>FINAL.pdf</w:t>
            </w:r>
          </w:p>
        </w:tc>
        <w:tc>
          <w:tcPr>
            <w:tcW w:w="1747" w:type="dxa"/>
          </w:tcPr>
          <w:p w14:paraId="0D784A26" w14:textId="77777777" w:rsidR="00AF3196" w:rsidRDefault="00F9107A">
            <w:pPr>
              <w:pStyle w:val="TableParagraph"/>
              <w:ind w:left="109" w:right="290"/>
              <w:rPr>
                <w:rFonts w:ascii="Calibri"/>
                <w:sz w:val="18"/>
              </w:rPr>
            </w:pPr>
            <w:r>
              <w:rPr>
                <w:rFonts w:ascii="Calibri"/>
                <w:sz w:val="18"/>
              </w:rPr>
              <w:t>Nigel</w:t>
            </w:r>
            <w:r>
              <w:rPr>
                <w:rFonts w:ascii="Calibri"/>
                <w:spacing w:val="-2"/>
                <w:sz w:val="18"/>
              </w:rPr>
              <w:t xml:space="preserve"> </w:t>
            </w:r>
            <w:r>
              <w:rPr>
                <w:rFonts w:ascii="Calibri"/>
                <w:sz w:val="18"/>
              </w:rPr>
              <w:t>Binney, Manager</w:t>
            </w:r>
            <w:r>
              <w:rPr>
                <w:rFonts w:ascii="Calibri"/>
                <w:spacing w:val="-11"/>
                <w:sz w:val="18"/>
              </w:rPr>
              <w:t xml:space="preserve"> </w:t>
            </w:r>
            <w:r>
              <w:rPr>
                <w:rFonts w:ascii="Calibri"/>
                <w:sz w:val="18"/>
              </w:rPr>
              <w:t>Planning and</w:t>
            </w:r>
            <w:r>
              <w:rPr>
                <w:rFonts w:ascii="Calibri"/>
                <w:spacing w:val="-4"/>
                <w:sz w:val="18"/>
              </w:rPr>
              <w:t xml:space="preserve"> </w:t>
            </w:r>
            <w:r>
              <w:rPr>
                <w:rFonts w:ascii="Calibri"/>
                <w:spacing w:val="-2"/>
                <w:sz w:val="18"/>
              </w:rPr>
              <w:t>Development</w:t>
            </w:r>
          </w:p>
        </w:tc>
        <w:tc>
          <w:tcPr>
            <w:tcW w:w="2232" w:type="dxa"/>
          </w:tcPr>
          <w:p w14:paraId="5AC148A1" w14:textId="77777777" w:rsidR="00AF3196" w:rsidRDefault="00F9107A">
            <w:pPr>
              <w:pStyle w:val="TableParagraph"/>
              <w:ind w:left="109"/>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15 July 2022.pptx, slides 24 to 35</w:t>
            </w:r>
          </w:p>
        </w:tc>
      </w:tr>
      <w:tr w:rsidR="00AF3196" w14:paraId="5AFE1AC2" w14:textId="77777777">
        <w:trPr>
          <w:trHeight w:val="1281"/>
        </w:trPr>
        <w:tc>
          <w:tcPr>
            <w:tcW w:w="1133" w:type="dxa"/>
            <w:vMerge/>
            <w:tcBorders>
              <w:top w:val="nil"/>
            </w:tcBorders>
          </w:tcPr>
          <w:p w14:paraId="20E11E70" w14:textId="77777777" w:rsidR="00AF3196" w:rsidRDefault="00AF3196">
            <w:pPr>
              <w:rPr>
                <w:sz w:val="2"/>
                <w:szCs w:val="2"/>
              </w:rPr>
            </w:pPr>
          </w:p>
        </w:tc>
        <w:tc>
          <w:tcPr>
            <w:tcW w:w="1426" w:type="dxa"/>
          </w:tcPr>
          <w:p w14:paraId="775983A7" w14:textId="77777777" w:rsidR="00AF3196" w:rsidRDefault="00F9107A">
            <w:pPr>
              <w:pStyle w:val="TableParagraph"/>
              <w:spacing w:before="63"/>
              <w:ind w:left="109"/>
              <w:rPr>
                <w:rFonts w:ascii="Calibri"/>
                <w:sz w:val="18"/>
              </w:rPr>
            </w:pPr>
            <w:r>
              <w:rPr>
                <w:rFonts w:ascii="Calibri"/>
                <w:spacing w:val="-2"/>
                <w:sz w:val="18"/>
              </w:rPr>
              <w:t>Fluoridation</w:t>
            </w:r>
          </w:p>
        </w:tc>
        <w:tc>
          <w:tcPr>
            <w:tcW w:w="2592" w:type="dxa"/>
          </w:tcPr>
          <w:p w14:paraId="401C9D1F" w14:textId="77777777" w:rsidR="00AF3196" w:rsidRDefault="00F9107A">
            <w:pPr>
              <w:pStyle w:val="TableParagraph"/>
              <w:spacing w:line="247" w:lineRule="auto"/>
              <w:ind w:left="163" w:right="965"/>
              <w:rPr>
                <w:rFonts w:ascii="Calibri"/>
                <w:sz w:val="18"/>
              </w:rPr>
            </w:pPr>
            <w:r>
              <w:rPr>
                <w:rFonts w:ascii="Calibri"/>
                <w:sz w:val="18"/>
              </w:rPr>
              <w:t>Consultation</w:t>
            </w:r>
            <w:r>
              <w:rPr>
                <w:rFonts w:ascii="Calibri"/>
                <w:spacing w:val="-11"/>
                <w:sz w:val="18"/>
              </w:rPr>
              <w:t xml:space="preserve"> </w:t>
            </w:r>
            <w:r>
              <w:rPr>
                <w:rFonts w:ascii="Calibri"/>
                <w:sz w:val="18"/>
              </w:rPr>
              <w:t xml:space="preserve">Paper: </w:t>
            </w:r>
            <w:r>
              <w:rPr>
                <w:rFonts w:ascii="Calibri"/>
                <w:spacing w:val="-2"/>
                <w:sz w:val="18"/>
              </w:rPr>
              <w:t>Fluoridation</w:t>
            </w:r>
          </w:p>
          <w:p w14:paraId="24C4870E" w14:textId="77777777" w:rsidR="00AF3196" w:rsidRDefault="00F9107A">
            <w:pPr>
              <w:pStyle w:val="TableParagraph"/>
              <w:spacing w:before="51"/>
              <w:ind w:left="163"/>
              <w:rPr>
                <w:rFonts w:ascii="Calibri"/>
                <w:i/>
                <w:sz w:val="18"/>
              </w:rPr>
            </w:pPr>
            <w:r>
              <w:rPr>
                <w:rFonts w:ascii="Calibri"/>
                <w:i/>
                <w:sz w:val="18"/>
              </w:rPr>
              <w:t>CP Discussion Paper 7 - Fluoridation</w:t>
            </w:r>
            <w:r>
              <w:rPr>
                <w:rFonts w:ascii="Calibri"/>
                <w:i/>
                <w:spacing w:val="-11"/>
                <w:sz w:val="18"/>
              </w:rPr>
              <w:t xml:space="preserve"> </w:t>
            </w:r>
            <w:r>
              <w:rPr>
                <w:rFonts w:ascii="Calibri"/>
                <w:i/>
                <w:sz w:val="18"/>
              </w:rPr>
              <w:t>-</w:t>
            </w:r>
            <w:r>
              <w:rPr>
                <w:rFonts w:ascii="Calibri"/>
                <w:i/>
                <w:spacing w:val="-10"/>
                <w:sz w:val="18"/>
              </w:rPr>
              <w:t xml:space="preserve"> </w:t>
            </w:r>
            <w:r>
              <w:rPr>
                <w:rFonts w:ascii="Calibri"/>
                <w:i/>
                <w:sz w:val="18"/>
              </w:rPr>
              <w:t>July</w:t>
            </w:r>
            <w:r>
              <w:rPr>
                <w:rFonts w:ascii="Calibri"/>
                <w:i/>
                <w:spacing w:val="-10"/>
                <w:sz w:val="18"/>
              </w:rPr>
              <w:t xml:space="preserve"> </w:t>
            </w:r>
            <w:r>
              <w:rPr>
                <w:rFonts w:ascii="Calibri"/>
                <w:i/>
                <w:sz w:val="18"/>
              </w:rPr>
              <w:t>2022.pdf</w:t>
            </w:r>
          </w:p>
        </w:tc>
        <w:tc>
          <w:tcPr>
            <w:tcW w:w="1747" w:type="dxa"/>
          </w:tcPr>
          <w:p w14:paraId="227DE0EE" w14:textId="77777777" w:rsidR="00AF3196" w:rsidRDefault="00F9107A">
            <w:pPr>
              <w:pStyle w:val="TableParagraph"/>
              <w:spacing w:line="247" w:lineRule="auto"/>
              <w:ind w:left="109" w:right="253"/>
              <w:rPr>
                <w:rFonts w:ascii="Calibri"/>
                <w:sz w:val="18"/>
              </w:rPr>
            </w:pPr>
            <w:r>
              <w:rPr>
                <w:rFonts w:ascii="Calibri"/>
                <w:sz w:val="18"/>
              </w:rPr>
              <w:t>Mark</w:t>
            </w:r>
            <w:r>
              <w:rPr>
                <w:rFonts w:ascii="Calibri"/>
                <w:spacing w:val="-4"/>
                <w:sz w:val="18"/>
              </w:rPr>
              <w:t xml:space="preserve"> </w:t>
            </w:r>
            <w:r>
              <w:rPr>
                <w:rFonts w:ascii="Calibri"/>
                <w:sz w:val="18"/>
              </w:rPr>
              <w:t>Williams, Managing</w:t>
            </w:r>
            <w:r>
              <w:rPr>
                <w:rFonts w:ascii="Calibri"/>
                <w:spacing w:val="-11"/>
                <w:sz w:val="18"/>
              </w:rPr>
              <w:t xml:space="preserve"> </w:t>
            </w:r>
            <w:r>
              <w:rPr>
                <w:rFonts w:ascii="Calibri"/>
                <w:sz w:val="18"/>
              </w:rPr>
              <w:t>Director</w:t>
            </w:r>
          </w:p>
        </w:tc>
        <w:tc>
          <w:tcPr>
            <w:tcW w:w="2232" w:type="dxa"/>
          </w:tcPr>
          <w:p w14:paraId="522AD0D1" w14:textId="77777777" w:rsidR="00AF3196" w:rsidRDefault="00F9107A">
            <w:pPr>
              <w:pStyle w:val="TableParagraph"/>
              <w:spacing w:line="247" w:lineRule="auto"/>
              <w:ind w:left="109"/>
              <w:rPr>
                <w:rFonts w:ascii="Calibri"/>
                <w:sz w:val="18"/>
              </w:rPr>
            </w:pPr>
            <w:r>
              <w:rPr>
                <w:rFonts w:ascii="Calibri"/>
                <w:sz w:val="18"/>
              </w:rPr>
              <w:t>Community</w:t>
            </w:r>
            <w:r>
              <w:rPr>
                <w:rFonts w:ascii="Calibri"/>
                <w:spacing w:val="-11"/>
                <w:sz w:val="18"/>
              </w:rPr>
              <w:t xml:space="preserve"> </w:t>
            </w:r>
            <w:r>
              <w:rPr>
                <w:rFonts w:ascii="Calibri"/>
                <w:sz w:val="18"/>
              </w:rPr>
              <w:t>Panel</w:t>
            </w:r>
            <w:r>
              <w:rPr>
                <w:rFonts w:ascii="Calibri"/>
                <w:spacing w:val="-10"/>
                <w:sz w:val="18"/>
              </w:rPr>
              <w:t xml:space="preserve"> </w:t>
            </w:r>
            <w:r>
              <w:rPr>
                <w:rFonts w:ascii="Calibri"/>
                <w:sz w:val="18"/>
              </w:rPr>
              <w:t>Friday</w:t>
            </w:r>
            <w:r>
              <w:rPr>
                <w:rFonts w:ascii="Calibri"/>
                <w:spacing w:val="-10"/>
                <w:sz w:val="18"/>
              </w:rPr>
              <w:t xml:space="preserve"> </w:t>
            </w:r>
            <w:r>
              <w:rPr>
                <w:rFonts w:ascii="Calibri"/>
                <w:sz w:val="18"/>
              </w:rPr>
              <w:t>15 July</w:t>
            </w:r>
            <w:r>
              <w:rPr>
                <w:rFonts w:ascii="Calibri"/>
                <w:spacing w:val="-4"/>
                <w:sz w:val="18"/>
              </w:rPr>
              <w:t xml:space="preserve"> </w:t>
            </w:r>
            <w:r>
              <w:rPr>
                <w:rFonts w:ascii="Calibri"/>
                <w:sz w:val="18"/>
              </w:rPr>
              <w:t>2022</w:t>
            </w:r>
          </w:p>
          <w:p w14:paraId="4F99D145" w14:textId="77777777" w:rsidR="00AF3196" w:rsidRDefault="00F9107A">
            <w:pPr>
              <w:pStyle w:val="TableParagraph"/>
              <w:spacing w:before="53" w:line="237" w:lineRule="auto"/>
              <w:ind w:left="109"/>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15 July 2022.pptx, slides 8 to 11</w:t>
            </w:r>
          </w:p>
        </w:tc>
      </w:tr>
    </w:tbl>
    <w:p w14:paraId="61556462" w14:textId="77777777" w:rsidR="00AF3196" w:rsidRDefault="00AF3196">
      <w:pPr>
        <w:spacing w:line="237" w:lineRule="auto"/>
        <w:rPr>
          <w:sz w:val="18"/>
        </w:rPr>
        <w:sectPr w:rsidR="00AF3196">
          <w:pgSz w:w="11900" w:h="16840"/>
          <w:pgMar w:top="1340" w:right="400" w:bottom="660" w:left="1220" w:header="764" w:footer="474" w:gutter="0"/>
          <w:cols w:space="720"/>
        </w:sectPr>
      </w:pPr>
    </w:p>
    <w:p w14:paraId="23F8F0A0" w14:textId="77777777" w:rsidR="00AF3196" w:rsidRDefault="00AF3196">
      <w:pPr>
        <w:pStyle w:val="BodyText"/>
        <w:spacing w:after="1"/>
        <w:rPr>
          <w:rFonts w:ascii="Arial"/>
          <w:b/>
          <w:sz w:val="1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426"/>
        <w:gridCol w:w="2592"/>
        <w:gridCol w:w="1747"/>
        <w:gridCol w:w="2232"/>
      </w:tblGrid>
      <w:tr w:rsidR="00AF3196" w14:paraId="12F4181F" w14:textId="77777777">
        <w:trPr>
          <w:trHeight w:val="561"/>
        </w:trPr>
        <w:tc>
          <w:tcPr>
            <w:tcW w:w="1133" w:type="dxa"/>
          </w:tcPr>
          <w:p w14:paraId="2033E89E" w14:textId="77777777" w:rsidR="00AF3196" w:rsidRDefault="00F9107A">
            <w:pPr>
              <w:pStyle w:val="TableParagraph"/>
              <w:spacing w:line="247" w:lineRule="auto"/>
              <w:ind w:left="110" w:right="379"/>
              <w:rPr>
                <w:rFonts w:ascii="Calibri"/>
                <w:b/>
                <w:sz w:val="18"/>
              </w:rPr>
            </w:pPr>
            <w:r>
              <w:rPr>
                <w:rFonts w:ascii="Calibri"/>
                <w:b/>
                <w:color w:val="0F6FC6"/>
                <w:spacing w:val="-2"/>
                <w:sz w:val="18"/>
              </w:rPr>
              <w:t>Meeting</w:t>
            </w:r>
            <w:r>
              <w:rPr>
                <w:rFonts w:ascii="Calibri"/>
                <w:b/>
                <w:color w:val="0F6FC6"/>
                <w:sz w:val="18"/>
              </w:rPr>
              <w:t xml:space="preserve"> </w:t>
            </w:r>
            <w:r>
              <w:rPr>
                <w:rFonts w:ascii="Calibri"/>
                <w:b/>
                <w:color w:val="0F6FC6"/>
                <w:spacing w:val="-4"/>
                <w:sz w:val="18"/>
              </w:rPr>
              <w:t>date</w:t>
            </w:r>
          </w:p>
        </w:tc>
        <w:tc>
          <w:tcPr>
            <w:tcW w:w="1426" w:type="dxa"/>
          </w:tcPr>
          <w:p w14:paraId="026FBB9C" w14:textId="77777777" w:rsidR="00AF3196" w:rsidRDefault="00F9107A">
            <w:pPr>
              <w:pStyle w:val="TableParagraph"/>
              <w:spacing w:line="247" w:lineRule="auto"/>
              <w:ind w:left="109" w:right="376"/>
              <w:rPr>
                <w:rFonts w:ascii="Calibri"/>
                <w:b/>
                <w:sz w:val="18"/>
              </w:rPr>
            </w:pPr>
            <w:r>
              <w:rPr>
                <w:rFonts w:ascii="Calibri"/>
                <w:b/>
                <w:color w:val="0F6FC6"/>
                <w:spacing w:val="-2"/>
                <w:sz w:val="18"/>
              </w:rPr>
              <w:t>Topics</w:t>
            </w:r>
            <w:r>
              <w:rPr>
                <w:rFonts w:ascii="Calibri"/>
                <w:b/>
                <w:color w:val="0F6FC6"/>
                <w:sz w:val="18"/>
              </w:rPr>
              <w:t xml:space="preserve"> </w:t>
            </w:r>
            <w:r>
              <w:rPr>
                <w:rFonts w:ascii="Calibri"/>
                <w:b/>
                <w:color w:val="0F6FC6"/>
                <w:spacing w:val="-2"/>
                <w:sz w:val="18"/>
              </w:rPr>
              <w:t>discussed</w:t>
            </w:r>
          </w:p>
        </w:tc>
        <w:tc>
          <w:tcPr>
            <w:tcW w:w="2592" w:type="dxa"/>
          </w:tcPr>
          <w:p w14:paraId="137D0AB8" w14:textId="77777777" w:rsidR="00AF3196" w:rsidRDefault="00F9107A">
            <w:pPr>
              <w:pStyle w:val="TableParagraph"/>
              <w:spacing w:before="63"/>
              <w:ind w:left="104"/>
              <w:rPr>
                <w:rFonts w:ascii="Calibri"/>
                <w:b/>
                <w:sz w:val="18"/>
              </w:rPr>
            </w:pPr>
            <w:r>
              <w:rPr>
                <w:rFonts w:ascii="Calibri"/>
                <w:b/>
                <w:color w:val="0F6FC6"/>
                <w:spacing w:val="-2"/>
                <w:sz w:val="18"/>
              </w:rPr>
              <w:t>Papers</w:t>
            </w:r>
          </w:p>
        </w:tc>
        <w:tc>
          <w:tcPr>
            <w:tcW w:w="1747" w:type="dxa"/>
          </w:tcPr>
          <w:p w14:paraId="3F10ED6B" w14:textId="77777777" w:rsidR="00AF3196" w:rsidRDefault="00F9107A">
            <w:pPr>
              <w:pStyle w:val="TableParagraph"/>
              <w:spacing w:before="63"/>
              <w:ind w:left="109"/>
              <w:rPr>
                <w:rFonts w:ascii="Calibri"/>
                <w:b/>
                <w:sz w:val="18"/>
              </w:rPr>
            </w:pPr>
            <w:r>
              <w:rPr>
                <w:rFonts w:ascii="Calibri"/>
                <w:b/>
                <w:color w:val="0F6FC6"/>
                <w:spacing w:val="-2"/>
                <w:sz w:val="18"/>
              </w:rPr>
              <w:t>Presenter(s)</w:t>
            </w:r>
          </w:p>
        </w:tc>
        <w:tc>
          <w:tcPr>
            <w:tcW w:w="2232" w:type="dxa"/>
          </w:tcPr>
          <w:p w14:paraId="0770F1AC" w14:textId="77777777" w:rsidR="00AF3196" w:rsidRDefault="00F9107A">
            <w:pPr>
              <w:pStyle w:val="TableParagraph"/>
              <w:spacing w:before="63"/>
              <w:ind w:left="109"/>
              <w:rPr>
                <w:rFonts w:ascii="Calibri"/>
                <w:b/>
                <w:sz w:val="18"/>
              </w:rPr>
            </w:pPr>
            <w:r>
              <w:rPr>
                <w:rFonts w:ascii="Calibri"/>
                <w:b/>
                <w:color w:val="0F6FC6"/>
                <w:spacing w:val="-2"/>
                <w:sz w:val="18"/>
              </w:rPr>
              <w:t>Presentation</w:t>
            </w:r>
          </w:p>
        </w:tc>
      </w:tr>
      <w:tr w:rsidR="00AF3196" w14:paraId="400244D7" w14:textId="77777777">
        <w:trPr>
          <w:trHeight w:val="1559"/>
        </w:trPr>
        <w:tc>
          <w:tcPr>
            <w:tcW w:w="1133" w:type="dxa"/>
          </w:tcPr>
          <w:p w14:paraId="394E1F6D" w14:textId="77777777" w:rsidR="00AF3196" w:rsidRDefault="00AF3196">
            <w:pPr>
              <w:pStyle w:val="TableParagraph"/>
              <w:spacing w:before="0"/>
              <w:rPr>
                <w:rFonts w:ascii="Times New Roman"/>
                <w:sz w:val="18"/>
              </w:rPr>
            </w:pPr>
          </w:p>
        </w:tc>
        <w:tc>
          <w:tcPr>
            <w:tcW w:w="1426" w:type="dxa"/>
          </w:tcPr>
          <w:p w14:paraId="05185AFD" w14:textId="77777777" w:rsidR="00AF3196" w:rsidRDefault="00F9107A">
            <w:pPr>
              <w:pStyle w:val="TableParagraph"/>
              <w:ind w:left="109" w:right="286"/>
              <w:rPr>
                <w:rFonts w:ascii="Calibri"/>
                <w:sz w:val="18"/>
              </w:rPr>
            </w:pPr>
            <w:r>
              <w:rPr>
                <w:rFonts w:ascii="Calibri"/>
                <w:spacing w:val="-2"/>
                <w:sz w:val="18"/>
              </w:rPr>
              <w:t>Guaranteed</w:t>
            </w:r>
            <w:r>
              <w:rPr>
                <w:rFonts w:ascii="Calibri"/>
                <w:sz w:val="18"/>
              </w:rPr>
              <w:t xml:space="preserve"> Service</w:t>
            </w:r>
            <w:r>
              <w:rPr>
                <w:rFonts w:ascii="Calibri"/>
                <w:spacing w:val="-11"/>
                <w:sz w:val="18"/>
              </w:rPr>
              <w:t xml:space="preserve"> </w:t>
            </w:r>
            <w:r>
              <w:rPr>
                <w:rFonts w:ascii="Calibri"/>
                <w:sz w:val="18"/>
              </w:rPr>
              <w:t>Levels</w:t>
            </w:r>
          </w:p>
        </w:tc>
        <w:tc>
          <w:tcPr>
            <w:tcW w:w="2592" w:type="dxa"/>
          </w:tcPr>
          <w:p w14:paraId="12674CD7" w14:textId="77777777" w:rsidR="00AF3196" w:rsidRDefault="00F9107A">
            <w:pPr>
              <w:pStyle w:val="TableParagraph"/>
              <w:ind w:left="104"/>
              <w:rPr>
                <w:rFonts w:ascii="Calibri"/>
                <w:sz w:val="18"/>
              </w:rPr>
            </w:pPr>
            <w:r>
              <w:rPr>
                <w:rFonts w:ascii="Calibri"/>
                <w:sz w:val="18"/>
              </w:rPr>
              <w:t>Consultation</w:t>
            </w:r>
            <w:r>
              <w:rPr>
                <w:rFonts w:ascii="Calibri"/>
                <w:spacing w:val="-11"/>
                <w:sz w:val="18"/>
              </w:rPr>
              <w:t xml:space="preserve"> </w:t>
            </w:r>
            <w:r>
              <w:rPr>
                <w:rFonts w:ascii="Calibri"/>
                <w:sz w:val="18"/>
              </w:rPr>
              <w:t>Paper:</w:t>
            </w:r>
            <w:r>
              <w:rPr>
                <w:rFonts w:ascii="Calibri"/>
                <w:spacing w:val="-10"/>
                <w:sz w:val="18"/>
              </w:rPr>
              <w:t xml:space="preserve"> </w:t>
            </w:r>
            <w:r>
              <w:rPr>
                <w:rFonts w:ascii="Calibri"/>
                <w:sz w:val="18"/>
              </w:rPr>
              <w:t>Guaranteed Service Levels (GSLs)</w:t>
            </w:r>
          </w:p>
          <w:p w14:paraId="1FFB9F09" w14:textId="77777777" w:rsidR="00AF3196" w:rsidRDefault="00F9107A">
            <w:pPr>
              <w:pStyle w:val="TableParagraph"/>
              <w:ind w:left="104"/>
              <w:rPr>
                <w:rFonts w:ascii="Calibri" w:hAnsi="Calibri"/>
                <w:i/>
                <w:sz w:val="18"/>
              </w:rPr>
            </w:pPr>
            <w:r>
              <w:rPr>
                <w:rFonts w:ascii="Calibri" w:hAnsi="Calibri"/>
                <w:i/>
                <w:sz w:val="18"/>
              </w:rPr>
              <w:t>CP Discussion Paper 8 – Guaranteed</w:t>
            </w:r>
            <w:r>
              <w:rPr>
                <w:rFonts w:ascii="Calibri" w:hAnsi="Calibri"/>
                <w:i/>
                <w:spacing w:val="-10"/>
                <w:sz w:val="18"/>
              </w:rPr>
              <w:t xml:space="preserve"> </w:t>
            </w:r>
            <w:r>
              <w:rPr>
                <w:rFonts w:ascii="Calibri" w:hAnsi="Calibri"/>
                <w:i/>
                <w:sz w:val="18"/>
              </w:rPr>
              <w:t>Service</w:t>
            </w:r>
            <w:r>
              <w:rPr>
                <w:rFonts w:ascii="Calibri" w:hAnsi="Calibri"/>
                <w:i/>
                <w:spacing w:val="-9"/>
                <w:sz w:val="18"/>
              </w:rPr>
              <w:t xml:space="preserve"> </w:t>
            </w:r>
            <w:r>
              <w:rPr>
                <w:rFonts w:ascii="Calibri" w:hAnsi="Calibri"/>
                <w:i/>
                <w:sz w:val="18"/>
              </w:rPr>
              <w:t>Levels</w:t>
            </w:r>
            <w:r>
              <w:rPr>
                <w:rFonts w:ascii="Calibri" w:hAnsi="Calibri"/>
                <w:i/>
                <w:spacing w:val="-10"/>
                <w:sz w:val="18"/>
              </w:rPr>
              <w:t xml:space="preserve"> </w:t>
            </w:r>
            <w:r>
              <w:rPr>
                <w:rFonts w:ascii="Calibri" w:hAnsi="Calibri"/>
                <w:i/>
                <w:sz w:val="18"/>
              </w:rPr>
              <w:t>-</w:t>
            </w:r>
            <w:r>
              <w:rPr>
                <w:rFonts w:ascii="Calibri" w:hAnsi="Calibri"/>
                <w:i/>
                <w:spacing w:val="-9"/>
                <w:sz w:val="18"/>
              </w:rPr>
              <w:t xml:space="preserve"> </w:t>
            </w:r>
            <w:r>
              <w:rPr>
                <w:rFonts w:ascii="Calibri" w:hAnsi="Calibri"/>
                <w:i/>
                <w:sz w:val="18"/>
              </w:rPr>
              <w:t xml:space="preserve">July </w:t>
            </w:r>
            <w:r>
              <w:rPr>
                <w:rFonts w:ascii="Calibri" w:hAnsi="Calibri"/>
                <w:i/>
                <w:spacing w:val="-2"/>
                <w:sz w:val="18"/>
              </w:rPr>
              <w:t>2022.pdf</w:t>
            </w:r>
          </w:p>
        </w:tc>
        <w:tc>
          <w:tcPr>
            <w:tcW w:w="1747" w:type="dxa"/>
          </w:tcPr>
          <w:p w14:paraId="1310E853" w14:textId="77777777" w:rsidR="00AF3196" w:rsidRDefault="00F9107A">
            <w:pPr>
              <w:pStyle w:val="TableParagraph"/>
              <w:ind w:left="109" w:right="221"/>
              <w:rPr>
                <w:rFonts w:ascii="Calibri"/>
                <w:sz w:val="18"/>
              </w:rPr>
            </w:pPr>
            <w:r>
              <w:rPr>
                <w:rFonts w:ascii="Calibri"/>
                <w:sz w:val="18"/>
              </w:rPr>
              <w:t>Sally</w:t>
            </w:r>
            <w:r>
              <w:rPr>
                <w:rFonts w:ascii="Calibri"/>
                <w:spacing w:val="-4"/>
                <w:sz w:val="18"/>
              </w:rPr>
              <w:t xml:space="preserve"> </w:t>
            </w:r>
            <w:r>
              <w:rPr>
                <w:rFonts w:ascii="Calibri"/>
                <w:sz w:val="18"/>
              </w:rPr>
              <w:t>Marshall, Executive</w:t>
            </w:r>
            <w:r>
              <w:rPr>
                <w:rFonts w:ascii="Calibri"/>
                <w:spacing w:val="-11"/>
                <w:sz w:val="18"/>
              </w:rPr>
              <w:t xml:space="preserve"> </w:t>
            </w:r>
            <w:r>
              <w:rPr>
                <w:rFonts w:ascii="Calibri"/>
                <w:sz w:val="18"/>
              </w:rPr>
              <w:t>Manager Strategic</w:t>
            </w:r>
            <w:r>
              <w:rPr>
                <w:rFonts w:ascii="Calibri"/>
                <w:spacing w:val="-2"/>
                <w:sz w:val="18"/>
              </w:rPr>
              <w:t xml:space="preserve"> </w:t>
            </w:r>
            <w:r>
              <w:rPr>
                <w:rFonts w:ascii="Calibri"/>
                <w:sz w:val="18"/>
              </w:rPr>
              <w:t>Planning and</w:t>
            </w:r>
            <w:r>
              <w:rPr>
                <w:rFonts w:ascii="Calibri"/>
                <w:spacing w:val="-4"/>
                <w:sz w:val="18"/>
              </w:rPr>
              <w:t xml:space="preserve"> </w:t>
            </w:r>
            <w:r>
              <w:rPr>
                <w:rFonts w:ascii="Calibri"/>
                <w:sz w:val="18"/>
              </w:rPr>
              <w:t>Performance</w:t>
            </w:r>
          </w:p>
        </w:tc>
        <w:tc>
          <w:tcPr>
            <w:tcW w:w="2232" w:type="dxa"/>
          </w:tcPr>
          <w:p w14:paraId="0AAD79A5" w14:textId="77777777" w:rsidR="00AF3196" w:rsidRDefault="00F9107A">
            <w:pPr>
              <w:pStyle w:val="TableParagraph"/>
              <w:ind w:left="109"/>
              <w:rPr>
                <w:rFonts w:ascii="Calibri"/>
                <w:sz w:val="18"/>
              </w:rPr>
            </w:pPr>
            <w:r>
              <w:rPr>
                <w:rFonts w:ascii="Calibri"/>
                <w:sz w:val="18"/>
              </w:rPr>
              <w:t>Community</w:t>
            </w:r>
            <w:r>
              <w:rPr>
                <w:rFonts w:ascii="Calibri"/>
                <w:spacing w:val="-11"/>
                <w:sz w:val="18"/>
              </w:rPr>
              <w:t xml:space="preserve"> </w:t>
            </w:r>
            <w:r>
              <w:rPr>
                <w:rFonts w:ascii="Calibri"/>
                <w:sz w:val="18"/>
              </w:rPr>
              <w:t>Panel</w:t>
            </w:r>
            <w:r>
              <w:rPr>
                <w:rFonts w:ascii="Calibri"/>
                <w:spacing w:val="-10"/>
                <w:sz w:val="18"/>
              </w:rPr>
              <w:t xml:space="preserve"> </w:t>
            </w:r>
            <w:r>
              <w:rPr>
                <w:rFonts w:ascii="Calibri"/>
                <w:sz w:val="18"/>
              </w:rPr>
              <w:t>Friday</w:t>
            </w:r>
            <w:r>
              <w:rPr>
                <w:rFonts w:ascii="Calibri"/>
                <w:spacing w:val="-10"/>
                <w:sz w:val="18"/>
              </w:rPr>
              <w:t xml:space="preserve"> </w:t>
            </w:r>
            <w:r>
              <w:rPr>
                <w:rFonts w:ascii="Calibri"/>
                <w:sz w:val="18"/>
              </w:rPr>
              <w:t>15 July</w:t>
            </w:r>
            <w:r>
              <w:rPr>
                <w:rFonts w:ascii="Calibri"/>
                <w:spacing w:val="-4"/>
                <w:sz w:val="18"/>
              </w:rPr>
              <w:t xml:space="preserve"> </w:t>
            </w:r>
            <w:r>
              <w:rPr>
                <w:rFonts w:ascii="Calibri"/>
                <w:sz w:val="18"/>
              </w:rPr>
              <w:t>2022</w:t>
            </w:r>
          </w:p>
          <w:p w14:paraId="3C2058FA" w14:textId="77777777" w:rsidR="00AF3196" w:rsidRDefault="00F9107A">
            <w:pPr>
              <w:pStyle w:val="TableParagraph"/>
              <w:ind w:left="109"/>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 15 July 2022.pptx, slides 12 to 23</w:t>
            </w:r>
          </w:p>
        </w:tc>
      </w:tr>
      <w:tr w:rsidR="00AF3196" w14:paraId="7C084704" w14:textId="77777777">
        <w:trPr>
          <w:trHeight w:val="1655"/>
        </w:trPr>
        <w:tc>
          <w:tcPr>
            <w:tcW w:w="1133" w:type="dxa"/>
            <w:vMerge w:val="restart"/>
          </w:tcPr>
          <w:p w14:paraId="3217B3AA" w14:textId="77777777" w:rsidR="00AF3196" w:rsidRDefault="00F9107A">
            <w:pPr>
              <w:pStyle w:val="TableParagraph"/>
              <w:spacing w:before="63"/>
              <w:ind w:left="110"/>
              <w:rPr>
                <w:rFonts w:ascii="Calibri"/>
                <w:sz w:val="18"/>
              </w:rPr>
            </w:pPr>
            <w:r>
              <w:rPr>
                <w:rFonts w:ascii="Calibri"/>
                <w:sz w:val="18"/>
              </w:rPr>
              <w:t>Meeting</w:t>
            </w:r>
            <w:r>
              <w:rPr>
                <w:rFonts w:ascii="Calibri"/>
                <w:spacing w:val="-7"/>
                <w:sz w:val="18"/>
              </w:rPr>
              <w:t xml:space="preserve"> </w:t>
            </w:r>
            <w:r>
              <w:rPr>
                <w:rFonts w:ascii="Calibri"/>
                <w:spacing w:val="-10"/>
                <w:sz w:val="18"/>
              </w:rPr>
              <w:t>6</w:t>
            </w:r>
          </w:p>
          <w:p w14:paraId="52544624" w14:textId="77777777" w:rsidR="00AF3196" w:rsidRDefault="00F9107A">
            <w:pPr>
              <w:pStyle w:val="TableParagraph"/>
              <w:spacing w:before="54"/>
              <w:ind w:left="110"/>
              <w:rPr>
                <w:rFonts w:ascii="Calibri"/>
                <w:sz w:val="18"/>
              </w:rPr>
            </w:pPr>
            <w:r>
              <w:rPr>
                <w:rFonts w:ascii="Calibri"/>
                <w:sz w:val="18"/>
              </w:rPr>
              <w:t>09</w:t>
            </w:r>
            <w:r>
              <w:rPr>
                <w:rFonts w:ascii="Calibri"/>
                <w:spacing w:val="-3"/>
                <w:sz w:val="18"/>
              </w:rPr>
              <w:t xml:space="preserve"> </w:t>
            </w:r>
            <w:r>
              <w:rPr>
                <w:rFonts w:ascii="Calibri"/>
                <w:spacing w:val="-2"/>
                <w:sz w:val="18"/>
              </w:rPr>
              <w:t>August</w:t>
            </w:r>
          </w:p>
          <w:p w14:paraId="0613B490" w14:textId="77777777" w:rsidR="00AF3196" w:rsidRDefault="00F9107A">
            <w:pPr>
              <w:pStyle w:val="TableParagraph"/>
              <w:spacing w:before="1"/>
              <w:ind w:left="110"/>
              <w:rPr>
                <w:rFonts w:ascii="Calibri"/>
                <w:sz w:val="18"/>
              </w:rPr>
            </w:pPr>
            <w:r>
              <w:rPr>
                <w:rFonts w:ascii="Calibri"/>
                <w:spacing w:val="-4"/>
                <w:sz w:val="18"/>
              </w:rPr>
              <w:t>2022</w:t>
            </w:r>
          </w:p>
        </w:tc>
        <w:tc>
          <w:tcPr>
            <w:tcW w:w="1426" w:type="dxa"/>
          </w:tcPr>
          <w:p w14:paraId="3D02B7DA" w14:textId="77777777" w:rsidR="00AF3196" w:rsidRDefault="00F9107A">
            <w:pPr>
              <w:pStyle w:val="TableParagraph"/>
              <w:ind w:left="109" w:right="170"/>
              <w:rPr>
                <w:rFonts w:ascii="Calibri"/>
                <w:sz w:val="18"/>
              </w:rPr>
            </w:pPr>
            <w:r>
              <w:rPr>
                <w:rFonts w:ascii="Calibri"/>
                <w:spacing w:val="-2"/>
                <w:sz w:val="18"/>
              </w:rPr>
              <w:t>Northern</w:t>
            </w:r>
            <w:r>
              <w:rPr>
                <w:rFonts w:ascii="Calibri"/>
                <w:sz w:val="18"/>
              </w:rPr>
              <w:t xml:space="preserve"> Mallee</w:t>
            </w:r>
            <w:r>
              <w:rPr>
                <w:rFonts w:ascii="Calibri"/>
                <w:spacing w:val="-11"/>
                <w:sz w:val="18"/>
              </w:rPr>
              <w:t xml:space="preserve"> </w:t>
            </w:r>
            <w:r>
              <w:rPr>
                <w:rFonts w:ascii="Calibri"/>
                <w:sz w:val="18"/>
              </w:rPr>
              <w:t>Pipeline Clean</w:t>
            </w:r>
            <w:r>
              <w:rPr>
                <w:rFonts w:ascii="Calibri"/>
                <w:spacing w:val="-4"/>
                <w:sz w:val="18"/>
              </w:rPr>
              <w:t xml:space="preserve"> </w:t>
            </w:r>
            <w:r>
              <w:rPr>
                <w:rFonts w:ascii="Calibri"/>
                <w:sz w:val="18"/>
              </w:rPr>
              <w:t xml:space="preserve">Water </w:t>
            </w:r>
            <w:r>
              <w:rPr>
                <w:rFonts w:ascii="Calibri"/>
                <w:spacing w:val="-2"/>
                <w:sz w:val="18"/>
              </w:rPr>
              <w:t>Extension</w:t>
            </w:r>
          </w:p>
        </w:tc>
        <w:tc>
          <w:tcPr>
            <w:tcW w:w="2592" w:type="dxa"/>
          </w:tcPr>
          <w:p w14:paraId="2C54013C" w14:textId="77777777" w:rsidR="00AF3196" w:rsidRDefault="00F9107A">
            <w:pPr>
              <w:pStyle w:val="TableParagraph"/>
              <w:ind w:left="104" w:right="187"/>
              <w:rPr>
                <w:rFonts w:ascii="Calibri" w:hAnsi="Calibri"/>
                <w:sz w:val="21"/>
              </w:rPr>
            </w:pPr>
            <w:r>
              <w:rPr>
                <w:rFonts w:ascii="Calibri" w:hAnsi="Calibri"/>
                <w:sz w:val="21"/>
              </w:rPr>
              <w:t>Consultation Paper: Northern</w:t>
            </w:r>
            <w:r>
              <w:rPr>
                <w:rFonts w:ascii="Calibri" w:hAnsi="Calibri"/>
                <w:spacing w:val="-12"/>
                <w:sz w:val="21"/>
              </w:rPr>
              <w:t xml:space="preserve"> </w:t>
            </w:r>
            <w:r>
              <w:rPr>
                <w:rFonts w:ascii="Calibri" w:hAnsi="Calibri"/>
                <w:sz w:val="21"/>
              </w:rPr>
              <w:t>Mallee</w:t>
            </w:r>
            <w:r>
              <w:rPr>
                <w:rFonts w:ascii="Calibri" w:hAnsi="Calibri"/>
                <w:spacing w:val="-12"/>
                <w:sz w:val="21"/>
              </w:rPr>
              <w:t xml:space="preserve"> </w:t>
            </w:r>
            <w:r>
              <w:rPr>
                <w:rFonts w:ascii="Calibri" w:hAnsi="Calibri"/>
                <w:sz w:val="21"/>
              </w:rPr>
              <w:t>Pipeline Clean Water Extension (Stage 2)’ (CP Discussion Paper 9 – NMP Clean Water - August 2022.pdf</w:t>
            </w:r>
          </w:p>
        </w:tc>
        <w:tc>
          <w:tcPr>
            <w:tcW w:w="1747" w:type="dxa"/>
          </w:tcPr>
          <w:p w14:paraId="2DC028E0" w14:textId="77777777" w:rsidR="00AF3196" w:rsidRDefault="00F9107A">
            <w:pPr>
              <w:pStyle w:val="TableParagraph"/>
              <w:ind w:left="109" w:right="290"/>
              <w:rPr>
                <w:rFonts w:ascii="Calibri"/>
                <w:sz w:val="18"/>
              </w:rPr>
            </w:pPr>
            <w:r>
              <w:rPr>
                <w:rFonts w:ascii="Calibri"/>
                <w:sz w:val="18"/>
              </w:rPr>
              <w:t>Nigel</w:t>
            </w:r>
            <w:r>
              <w:rPr>
                <w:rFonts w:ascii="Calibri"/>
                <w:spacing w:val="-2"/>
                <w:sz w:val="18"/>
              </w:rPr>
              <w:t xml:space="preserve"> </w:t>
            </w:r>
            <w:r>
              <w:rPr>
                <w:rFonts w:ascii="Calibri"/>
                <w:sz w:val="18"/>
              </w:rPr>
              <w:t>Binney, Manager</w:t>
            </w:r>
            <w:r>
              <w:rPr>
                <w:rFonts w:ascii="Calibri"/>
                <w:spacing w:val="-11"/>
                <w:sz w:val="18"/>
              </w:rPr>
              <w:t xml:space="preserve"> </w:t>
            </w:r>
            <w:r>
              <w:rPr>
                <w:rFonts w:ascii="Calibri"/>
                <w:sz w:val="18"/>
              </w:rPr>
              <w:t>Planning and</w:t>
            </w:r>
            <w:r>
              <w:rPr>
                <w:rFonts w:ascii="Calibri"/>
                <w:spacing w:val="-4"/>
                <w:sz w:val="18"/>
              </w:rPr>
              <w:t xml:space="preserve"> </w:t>
            </w:r>
            <w:r>
              <w:rPr>
                <w:rFonts w:ascii="Calibri"/>
                <w:spacing w:val="-2"/>
                <w:sz w:val="18"/>
              </w:rPr>
              <w:t>Development</w:t>
            </w:r>
          </w:p>
        </w:tc>
        <w:tc>
          <w:tcPr>
            <w:tcW w:w="2232" w:type="dxa"/>
          </w:tcPr>
          <w:p w14:paraId="3FECD731" w14:textId="77777777" w:rsidR="00AF3196" w:rsidRDefault="00F9107A">
            <w:pPr>
              <w:pStyle w:val="TableParagraph"/>
              <w:ind w:left="109" w:right="171"/>
              <w:jc w:val="both"/>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w:t>
            </w:r>
            <w:r>
              <w:rPr>
                <w:rFonts w:ascii="Calibri"/>
                <w:i/>
                <w:spacing w:val="-5"/>
                <w:sz w:val="18"/>
              </w:rPr>
              <w:t xml:space="preserve"> </w:t>
            </w:r>
            <w:r>
              <w:rPr>
                <w:rFonts w:ascii="Calibri"/>
                <w:i/>
                <w:sz w:val="18"/>
              </w:rPr>
              <w:t>9</w:t>
            </w:r>
            <w:r>
              <w:rPr>
                <w:rFonts w:ascii="Calibri"/>
                <w:i/>
                <w:spacing w:val="-6"/>
                <w:sz w:val="18"/>
              </w:rPr>
              <w:t xml:space="preserve"> </w:t>
            </w:r>
            <w:r>
              <w:rPr>
                <w:rFonts w:ascii="Calibri"/>
                <w:i/>
                <w:sz w:val="18"/>
              </w:rPr>
              <w:t>August</w:t>
            </w:r>
            <w:r>
              <w:rPr>
                <w:rFonts w:ascii="Calibri"/>
                <w:i/>
                <w:spacing w:val="-5"/>
                <w:sz w:val="18"/>
              </w:rPr>
              <w:t xml:space="preserve"> </w:t>
            </w:r>
            <w:r>
              <w:rPr>
                <w:rFonts w:ascii="Calibri"/>
                <w:i/>
                <w:sz w:val="18"/>
              </w:rPr>
              <w:t>2022.pptx, slides 4 to 14</w:t>
            </w:r>
          </w:p>
        </w:tc>
      </w:tr>
      <w:tr w:rsidR="00AF3196" w14:paraId="7DB20CAD" w14:textId="77777777">
        <w:trPr>
          <w:trHeight w:val="1146"/>
        </w:trPr>
        <w:tc>
          <w:tcPr>
            <w:tcW w:w="1133" w:type="dxa"/>
            <w:vMerge/>
            <w:tcBorders>
              <w:top w:val="nil"/>
            </w:tcBorders>
          </w:tcPr>
          <w:p w14:paraId="64996AF3" w14:textId="77777777" w:rsidR="00AF3196" w:rsidRDefault="00AF3196">
            <w:pPr>
              <w:rPr>
                <w:sz w:val="2"/>
                <w:szCs w:val="2"/>
              </w:rPr>
            </w:pPr>
          </w:p>
        </w:tc>
        <w:tc>
          <w:tcPr>
            <w:tcW w:w="1426" w:type="dxa"/>
          </w:tcPr>
          <w:p w14:paraId="6CA8C7EA" w14:textId="77777777" w:rsidR="00AF3196" w:rsidRDefault="00F9107A">
            <w:pPr>
              <w:pStyle w:val="TableParagraph"/>
              <w:spacing w:before="63"/>
              <w:ind w:left="109"/>
              <w:rPr>
                <w:rFonts w:ascii="Calibri"/>
                <w:sz w:val="18"/>
              </w:rPr>
            </w:pPr>
            <w:r>
              <w:rPr>
                <w:rFonts w:ascii="Calibri"/>
                <w:sz w:val="18"/>
              </w:rPr>
              <w:t>Tariff</w:t>
            </w:r>
            <w:r>
              <w:rPr>
                <w:rFonts w:ascii="Calibri"/>
                <w:spacing w:val="-5"/>
                <w:sz w:val="18"/>
              </w:rPr>
              <w:t xml:space="preserve"> </w:t>
            </w:r>
            <w:r>
              <w:rPr>
                <w:rFonts w:ascii="Calibri"/>
                <w:spacing w:val="-2"/>
                <w:sz w:val="18"/>
              </w:rPr>
              <w:t>structures</w:t>
            </w:r>
          </w:p>
        </w:tc>
        <w:tc>
          <w:tcPr>
            <w:tcW w:w="2592" w:type="dxa"/>
          </w:tcPr>
          <w:p w14:paraId="220A3B78" w14:textId="77777777" w:rsidR="00AF3196" w:rsidRDefault="00F9107A">
            <w:pPr>
              <w:pStyle w:val="TableParagraph"/>
              <w:ind w:left="104"/>
              <w:rPr>
                <w:rFonts w:ascii="Calibri" w:hAnsi="Calibri"/>
                <w:sz w:val="21"/>
              </w:rPr>
            </w:pPr>
            <w:r>
              <w:rPr>
                <w:rFonts w:ascii="Calibri" w:hAnsi="Calibri"/>
                <w:sz w:val="21"/>
              </w:rPr>
              <w:t>Consultation Paper: Tariff Structures)’ (CP Discussion Paper</w:t>
            </w:r>
            <w:r>
              <w:rPr>
                <w:rFonts w:ascii="Calibri" w:hAnsi="Calibri"/>
                <w:spacing w:val="-10"/>
                <w:sz w:val="21"/>
              </w:rPr>
              <w:t xml:space="preserve"> </w:t>
            </w:r>
            <w:r>
              <w:rPr>
                <w:rFonts w:ascii="Calibri" w:hAnsi="Calibri"/>
                <w:sz w:val="21"/>
              </w:rPr>
              <w:t>10</w:t>
            </w:r>
            <w:r>
              <w:rPr>
                <w:rFonts w:ascii="Calibri" w:hAnsi="Calibri"/>
                <w:spacing w:val="-10"/>
                <w:sz w:val="21"/>
              </w:rPr>
              <w:t xml:space="preserve"> </w:t>
            </w:r>
            <w:r>
              <w:rPr>
                <w:rFonts w:ascii="Calibri" w:hAnsi="Calibri"/>
                <w:sz w:val="21"/>
              </w:rPr>
              <w:t>–</w:t>
            </w:r>
            <w:r>
              <w:rPr>
                <w:rFonts w:ascii="Calibri" w:hAnsi="Calibri"/>
                <w:spacing w:val="-10"/>
                <w:sz w:val="21"/>
              </w:rPr>
              <w:t xml:space="preserve"> </w:t>
            </w:r>
            <w:r>
              <w:rPr>
                <w:rFonts w:ascii="Calibri" w:hAnsi="Calibri"/>
                <w:sz w:val="21"/>
              </w:rPr>
              <w:t>Tariff</w:t>
            </w:r>
            <w:r>
              <w:rPr>
                <w:rFonts w:ascii="Calibri" w:hAnsi="Calibri"/>
                <w:spacing w:val="-10"/>
                <w:sz w:val="21"/>
              </w:rPr>
              <w:t xml:space="preserve"> </w:t>
            </w:r>
            <w:r>
              <w:rPr>
                <w:rFonts w:ascii="Calibri" w:hAnsi="Calibri"/>
                <w:sz w:val="21"/>
              </w:rPr>
              <w:t>Structures</w:t>
            </w:r>
          </w:p>
          <w:p w14:paraId="7D982DF3" w14:textId="77777777" w:rsidR="00AF3196" w:rsidRDefault="00F9107A">
            <w:pPr>
              <w:pStyle w:val="TableParagraph"/>
              <w:spacing w:before="4"/>
              <w:ind w:left="104"/>
              <w:rPr>
                <w:rFonts w:ascii="Calibri"/>
                <w:sz w:val="21"/>
              </w:rPr>
            </w:pPr>
            <w:r>
              <w:rPr>
                <w:rFonts w:ascii="Calibri"/>
                <w:sz w:val="21"/>
              </w:rPr>
              <w:t>-</w:t>
            </w:r>
            <w:r>
              <w:rPr>
                <w:rFonts w:ascii="Calibri"/>
                <w:spacing w:val="-4"/>
                <w:sz w:val="21"/>
              </w:rPr>
              <w:t xml:space="preserve"> </w:t>
            </w:r>
            <w:r>
              <w:rPr>
                <w:rFonts w:ascii="Calibri"/>
                <w:sz w:val="21"/>
              </w:rPr>
              <w:t>August</w:t>
            </w:r>
            <w:r>
              <w:rPr>
                <w:rFonts w:ascii="Calibri"/>
                <w:spacing w:val="-3"/>
                <w:sz w:val="21"/>
              </w:rPr>
              <w:t xml:space="preserve"> </w:t>
            </w:r>
            <w:r>
              <w:rPr>
                <w:rFonts w:ascii="Calibri"/>
                <w:spacing w:val="-2"/>
                <w:sz w:val="21"/>
              </w:rPr>
              <w:t>2022.pdf</w:t>
            </w:r>
          </w:p>
        </w:tc>
        <w:tc>
          <w:tcPr>
            <w:tcW w:w="1747" w:type="dxa"/>
          </w:tcPr>
          <w:p w14:paraId="5227CECB" w14:textId="77777777" w:rsidR="00AF3196" w:rsidRDefault="00F9107A">
            <w:pPr>
              <w:pStyle w:val="TableParagraph"/>
              <w:ind w:left="109" w:right="221"/>
              <w:rPr>
                <w:rFonts w:ascii="Calibri"/>
                <w:sz w:val="18"/>
              </w:rPr>
            </w:pPr>
            <w:r>
              <w:rPr>
                <w:rFonts w:ascii="Calibri"/>
                <w:sz w:val="18"/>
              </w:rPr>
              <w:t>Sally</w:t>
            </w:r>
            <w:r>
              <w:rPr>
                <w:rFonts w:ascii="Calibri"/>
                <w:spacing w:val="-4"/>
                <w:sz w:val="18"/>
              </w:rPr>
              <w:t xml:space="preserve"> </w:t>
            </w:r>
            <w:r>
              <w:rPr>
                <w:rFonts w:ascii="Calibri"/>
                <w:sz w:val="18"/>
              </w:rPr>
              <w:t>Marshall, Executive</w:t>
            </w:r>
            <w:r>
              <w:rPr>
                <w:rFonts w:ascii="Calibri"/>
                <w:spacing w:val="-11"/>
                <w:sz w:val="18"/>
              </w:rPr>
              <w:t xml:space="preserve"> </w:t>
            </w:r>
            <w:r>
              <w:rPr>
                <w:rFonts w:ascii="Calibri"/>
                <w:sz w:val="18"/>
              </w:rPr>
              <w:t>Manager Strategic</w:t>
            </w:r>
            <w:r>
              <w:rPr>
                <w:rFonts w:ascii="Calibri"/>
                <w:spacing w:val="-2"/>
                <w:sz w:val="18"/>
              </w:rPr>
              <w:t xml:space="preserve"> </w:t>
            </w:r>
            <w:r>
              <w:rPr>
                <w:rFonts w:ascii="Calibri"/>
                <w:sz w:val="18"/>
              </w:rPr>
              <w:t>Planning and</w:t>
            </w:r>
            <w:r>
              <w:rPr>
                <w:rFonts w:ascii="Calibri"/>
                <w:spacing w:val="-4"/>
                <w:sz w:val="18"/>
              </w:rPr>
              <w:t xml:space="preserve"> </w:t>
            </w:r>
            <w:r>
              <w:rPr>
                <w:rFonts w:ascii="Calibri"/>
                <w:sz w:val="18"/>
              </w:rPr>
              <w:t>Performance</w:t>
            </w:r>
          </w:p>
        </w:tc>
        <w:tc>
          <w:tcPr>
            <w:tcW w:w="2232" w:type="dxa"/>
          </w:tcPr>
          <w:p w14:paraId="5C3523FA" w14:textId="77777777" w:rsidR="00AF3196" w:rsidRDefault="00F9107A">
            <w:pPr>
              <w:pStyle w:val="TableParagraph"/>
              <w:ind w:left="109" w:right="171"/>
              <w:jc w:val="both"/>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w:t>
            </w:r>
            <w:r>
              <w:rPr>
                <w:rFonts w:ascii="Calibri"/>
                <w:i/>
                <w:spacing w:val="-5"/>
                <w:sz w:val="18"/>
              </w:rPr>
              <w:t xml:space="preserve"> </w:t>
            </w:r>
            <w:r>
              <w:rPr>
                <w:rFonts w:ascii="Calibri"/>
                <w:i/>
                <w:sz w:val="18"/>
              </w:rPr>
              <w:t>9</w:t>
            </w:r>
            <w:r>
              <w:rPr>
                <w:rFonts w:ascii="Calibri"/>
                <w:i/>
                <w:spacing w:val="-6"/>
                <w:sz w:val="18"/>
              </w:rPr>
              <w:t xml:space="preserve"> </w:t>
            </w:r>
            <w:r>
              <w:rPr>
                <w:rFonts w:ascii="Calibri"/>
                <w:i/>
                <w:sz w:val="18"/>
              </w:rPr>
              <w:t>August</w:t>
            </w:r>
            <w:r>
              <w:rPr>
                <w:rFonts w:ascii="Calibri"/>
                <w:i/>
                <w:spacing w:val="-5"/>
                <w:sz w:val="18"/>
              </w:rPr>
              <w:t xml:space="preserve"> </w:t>
            </w:r>
            <w:r>
              <w:rPr>
                <w:rFonts w:ascii="Calibri"/>
                <w:i/>
                <w:sz w:val="18"/>
              </w:rPr>
              <w:t>2022.pptx, slides 15 to 28</w:t>
            </w:r>
          </w:p>
        </w:tc>
      </w:tr>
      <w:tr w:rsidR="00AF3196" w14:paraId="7C4E1956" w14:textId="77777777">
        <w:trPr>
          <w:trHeight w:val="1146"/>
        </w:trPr>
        <w:tc>
          <w:tcPr>
            <w:tcW w:w="1133" w:type="dxa"/>
            <w:vMerge/>
            <w:tcBorders>
              <w:top w:val="nil"/>
            </w:tcBorders>
          </w:tcPr>
          <w:p w14:paraId="329D4767" w14:textId="77777777" w:rsidR="00AF3196" w:rsidRDefault="00AF3196">
            <w:pPr>
              <w:rPr>
                <w:sz w:val="2"/>
                <w:szCs w:val="2"/>
              </w:rPr>
            </w:pPr>
          </w:p>
        </w:tc>
        <w:tc>
          <w:tcPr>
            <w:tcW w:w="1426" w:type="dxa"/>
          </w:tcPr>
          <w:p w14:paraId="56C90C50" w14:textId="77777777" w:rsidR="00AF3196" w:rsidRDefault="00F9107A">
            <w:pPr>
              <w:pStyle w:val="TableParagraph"/>
              <w:ind w:left="109" w:right="376"/>
              <w:rPr>
                <w:rFonts w:ascii="Calibri"/>
                <w:sz w:val="18"/>
              </w:rPr>
            </w:pPr>
            <w:r>
              <w:rPr>
                <w:rFonts w:ascii="Calibri"/>
                <w:spacing w:val="-2"/>
                <w:sz w:val="18"/>
              </w:rPr>
              <w:t>Service</w:t>
            </w:r>
            <w:r>
              <w:rPr>
                <w:rFonts w:ascii="Calibri"/>
                <w:sz w:val="18"/>
              </w:rPr>
              <w:t xml:space="preserve"> </w:t>
            </w:r>
            <w:r>
              <w:rPr>
                <w:rFonts w:ascii="Calibri"/>
                <w:spacing w:val="-2"/>
                <w:sz w:val="18"/>
              </w:rPr>
              <w:t>standards</w:t>
            </w:r>
          </w:p>
        </w:tc>
        <w:tc>
          <w:tcPr>
            <w:tcW w:w="2592" w:type="dxa"/>
          </w:tcPr>
          <w:p w14:paraId="79EA475B" w14:textId="77777777" w:rsidR="00AF3196" w:rsidRDefault="00F9107A">
            <w:pPr>
              <w:pStyle w:val="TableParagraph"/>
              <w:ind w:left="104" w:right="93"/>
              <w:rPr>
                <w:rFonts w:ascii="Calibri"/>
                <w:sz w:val="21"/>
              </w:rPr>
            </w:pPr>
            <w:r>
              <w:rPr>
                <w:rFonts w:ascii="Calibri"/>
                <w:sz w:val="21"/>
              </w:rPr>
              <w:t>Consultation Paper: CP Discussion Paper 11 - Service</w:t>
            </w:r>
            <w:r>
              <w:rPr>
                <w:rFonts w:ascii="Calibri"/>
                <w:spacing w:val="-12"/>
                <w:sz w:val="21"/>
              </w:rPr>
              <w:t xml:space="preserve"> </w:t>
            </w:r>
            <w:r>
              <w:rPr>
                <w:rFonts w:ascii="Calibri"/>
                <w:sz w:val="21"/>
              </w:rPr>
              <w:t>Standards</w:t>
            </w:r>
            <w:r>
              <w:rPr>
                <w:rFonts w:ascii="Calibri"/>
                <w:spacing w:val="-12"/>
                <w:sz w:val="21"/>
              </w:rPr>
              <w:t xml:space="preserve"> </w:t>
            </w:r>
            <w:r>
              <w:rPr>
                <w:rFonts w:ascii="Calibri"/>
                <w:sz w:val="21"/>
              </w:rPr>
              <w:t>-</w:t>
            </w:r>
            <w:r>
              <w:rPr>
                <w:rFonts w:ascii="Calibri"/>
                <w:spacing w:val="-12"/>
                <w:sz w:val="21"/>
              </w:rPr>
              <w:t xml:space="preserve"> </w:t>
            </w:r>
            <w:r>
              <w:rPr>
                <w:rFonts w:ascii="Calibri"/>
                <w:sz w:val="21"/>
              </w:rPr>
              <w:t xml:space="preserve">August </w:t>
            </w:r>
            <w:r>
              <w:rPr>
                <w:rFonts w:ascii="Calibri"/>
                <w:spacing w:val="-2"/>
                <w:sz w:val="21"/>
              </w:rPr>
              <w:t>2022.pdf</w:t>
            </w:r>
          </w:p>
        </w:tc>
        <w:tc>
          <w:tcPr>
            <w:tcW w:w="1747" w:type="dxa"/>
          </w:tcPr>
          <w:p w14:paraId="2BC05649" w14:textId="77777777" w:rsidR="00AF3196" w:rsidRDefault="00F9107A">
            <w:pPr>
              <w:pStyle w:val="TableParagraph"/>
              <w:ind w:left="109" w:right="221"/>
              <w:rPr>
                <w:rFonts w:ascii="Calibri"/>
                <w:sz w:val="18"/>
              </w:rPr>
            </w:pPr>
            <w:r>
              <w:rPr>
                <w:rFonts w:ascii="Calibri"/>
                <w:sz w:val="18"/>
              </w:rPr>
              <w:t>Sally</w:t>
            </w:r>
            <w:r>
              <w:rPr>
                <w:rFonts w:ascii="Calibri"/>
                <w:spacing w:val="-4"/>
                <w:sz w:val="18"/>
              </w:rPr>
              <w:t xml:space="preserve"> </w:t>
            </w:r>
            <w:r>
              <w:rPr>
                <w:rFonts w:ascii="Calibri"/>
                <w:sz w:val="18"/>
              </w:rPr>
              <w:t>Marshall, Executive</w:t>
            </w:r>
            <w:r>
              <w:rPr>
                <w:rFonts w:ascii="Calibri"/>
                <w:spacing w:val="-11"/>
                <w:sz w:val="18"/>
              </w:rPr>
              <w:t xml:space="preserve"> </w:t>
            </w:r>
            <w:r>
              <w:rPr>
                <w:rFonts w:ascii="Calibri"/>
                <w:sz w:val="18"/>
              </w:rPr>
              <w:t>Manager Strategic</w:t>
            </w:r>
            <w:r>
              <w:rPr>
                <w:rFonts w:ascii="Calibri"/>
                <w:spacing w:val="-2"/>
                <w:sz w:val="18"/>
              </w:rPr>
              <w:t xml:space="preserve"> </w:t>
            </w:r>
            <w:r>
              <w:rPr>
                <w:rFonts w:ascii="Calibri"/>
                <w:sz w:val="18"/>
              </w:rPr>
              <w:t>Planning and</w:t>
            </w:r>
            <w:r>
              <w:rPr>
                <w:rFonts w:ascii="Calibri"/>
                <w:spacing w:val="-4"/>
                <w:sz w:val="18"/>
              </w:rPr>
              <w:t xml:space="preserve"> </w:t>
            </w:r>
            <w:r>
              <w:rPr>
                <w:rFonts w:ascii="Calibri"/>
                <w:sz w:val="18"/>
              </w:rPr>
              <w:t>Performance</w:t>
            </w:r>
          </w:p>
        </w:tc>
        <w:tc>
          <w:tcPr>
            <w:tcW w:w="2232" w:type="dxa"/>
          </w:tcPr>
          <w:p w14:paraId="0CBAFB79" w14:textId="77777777" w:rsidR="00AF3196" w:rsidRDefault="00F9107A">
            <w:pPr>
              <w:pStyle w:val="TableParagraph"/>
              <w:ind w:left="109" w:right="171"/>
              <w:jc w:val="both"/>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w:t>
            </w:r>
            <w:r>
              <w:rPr>
                <w:rFonts w:ascii="Calibri"/>
                <w:i/>
                <w:spacing w:val="-5"/>
                <w:sz w:val="18"/>
              </w:rPr>
              <w:t xml:space="preserve"> </w:t>
            </w:r>
            <w:r>
              <w:rPr>
                <w:rFonts w:ascii="Calibri"/>
                <w:i/>
                <w:sz w:val="18"/>
              </w:rPr>
              <w:t>9</w:t>
            </w:r>
            <w:r>
              <w:rPr>
                <w:rFonts w:ascii="Calibri"/>
                <w:i/>
                <w:spacing w:val="-6"/>
                <w:sz w:val="18"/>
              </w:rPr>
              <w:t xml:space="preserve"> </w:t>
            </w:r>
            <w:r>
              <w:rPr>
                <w:rFonts w:ascii="Calibri"/>
                <w:i/>
                <w:sz w:val="18"/>
              </w:rPr>
              <w:t>August</w:t>
            </w:r>
            <w:r>
              <w:rPr>
                <w:rFonts w:ascii="Calibri"/>
                <w:i/>
                <w:spacing w:val="-5"/>
                <w:sz w:val="18"/>
              </w:rPr>
              <w:t xml:space="preserve"> </w:t>
            </w:r>
            <w:r>
              <w:rPr>
                <w:rFonts w:ascii="Calibri"/>
                <w:i/>
                <w:sz w:val="18"/>
              </w:rPr>
              <w:t>2022.pptx, slides 30 to 38</w:t>
            </w:r>
          </w:p>
        </w:tc>
      </w:tr>
      <w:tr w:rsidR="00AF3196" w14:paraId="1EF4E98D" w14:textId="77777777">
        <w:trPr>
          <w:trHeight w:val="1218"/>
        </w:trPr>
        <w:tc>
          <w:tcPr>
            <w:tcW w:w="1133" w:type="dxa"/>
            <w:vMerge/>
            <w:tcBorders>
              <w:top w:val="nil"/>
            </w:tcBorders>
          </w:tcPr>
          <w:p w14:paraId="5B2EE3EA" w14:textId="77777777" w:rsidR="00AF3196" w:rsidRDefault="00AF3196">
            <w:pPr>
              <w:rPr>
                <w:sz w:val="2"/>
                <w:szCs w:val="2"/>
              </w:rPr>
            </w:pPr>
          </w:p>
        </w:tc>
        <w:tc>
          <w:tcPr>
            <w:tcW w:w="1426" w:type="dxa"/>
          </w:tcPr>
          <w:p w14:paraId="30EA6299" w14:textId="77777777" w:rsidR="00AF3196" w:rsidRDefault="00F9107A">
            <w:pPr>
              <w:pStyle w:val="TableParagraph"/>
              <w:ind w:left="109"/>
              <w:rPr>
                <w:rFonts w:ascii="Calibri"/>
                <w:sz w:val="18"/>
              </w:rPr>
            </w:pPr>
            <w:r>
              <w:rPr>
                <w:rFonts w:ascii="Calibri"/>
                <w:spacing w:val="-2"/>
                <w:sz w:val="18"/>
              </w:rPr>
              <w:t>Outcomes</w:t>
            </w:r>
            <w:r>
              <w:rPr>
                <w:rFonts w:ascii="Calibri"/>
                <w:sz w:val="18"/>
              </w:rPr>
              <w:t xml:space="preserve"> </w:t>
            </w:r>
            <w:r>
              <w:rPr>
                <w:rFonts w:ascii="Calibri"/>
                <w:spacing w:val="-2"/>
                <w:sz w:val="18"/>
              </w:rPr>
              <w:t>reporting</w:t>
            </w:r>
          </w:p>
        </w:tc>
        <w:tc>
          <w:tcPr>
            <w:tcW w:w="2592" w:type="dxa"/>
          </w:tcPr>
          <w:p w14:paraId="2AD55236" w14:textId="77777777" w:rsidR="00AF3196" w:rsidRDefault="00F9107A">
            <w:pPr>
              <w:pStyle w:val="TableParagraph"/>
              <w:ind w:left="104" w:right="187"/>
              <w:rPr>
                <w:rFonts w:ascii="Calibri"/>
                <w:sz w:val="21"/>
              </w:rPr>
            </w:pPr>
            <w:r>
              <w:rPr>
                <w:rFonts w:ascii="Calibri"/>
                <w:sz w:val="21"/>
              </w:rPr>
              <w:t>Consultation</w:t>
            </w:r>
            <w:r>
              <w:rPr>
                <w:rFonts w:ascii="Calibri"/>
                <w:spacing w:val="-12"/>
                <w:sz w:val="21"/>
              </w:rPr>
              <w:t xml:space="preserve"> </w:t>
            </w:r>
            <w:r>
              <w:rPr>
                <w:rFonts w:ascii="Calibri"/>
                <w:sz w:val="21"/>
              </w:rPr>
              <w:t>Paper:</w:t>
            </w:r>
            <w:r>
              <w:rPr>
                <w:rFonts w:ascii="Calibri"/>
                <w:spacing w:val="-12"/>
                <w:sz w:val="21"/>
              </w:rPr>
              <w:t xml:space="preserve"> </w:t>
            </w:r>
            <w:r>
              <w:rPr>
                <w:rFonts w:ascii="Calibri"/>
                <w:sz w:val="21"/>
              </w:rPr>
              <w:t xml:space="preserve">CP Discussion Paper 12 - Outcomes - August </w:t>
            </w:r>
            <w:r>
              <w:rPr>
                <w:rFonts w:ascii="Calibri"/>
                <w:spacing w:val="-2"/>
                <w:sz w:val="21"/>
              </w:rPr>
              <w:t>2022.pdf</w:t>
            </w:r>
          </w:p>
        </w:tc>
        <w:tc>
          <w:tcPr>
            <w:tcW w:w="1747" w:type="dxa"/>
          </w:tcPr>
          <w:p w14:paraId="54BFB829" w14:textId="77777777" w:rsidR="00AF3196" w:rsidRDefault="00F9107A">
            <w:pPr>
              <w:pStyle w:val="TableParagraph"/>
              <w:ind w:left="109" w:right="127"/>
              <w:rPr>
                <w:rFonts w:ascii="Calibri"/>
                <w:sz w:val="18"/>
              </w:rPr>
            </w:pPr>
            <w:r>
              <w:rPr>
                <w:rFonts w:ascii="Calibri"/>
                <w:sz w:val="18"/>
              </w:rPr>
              <w:t>Adele</w:t>
            </w:r>
            <w:r>
              <w:rPr>
                <w:rFonts w:ascii="Calibri"/>
                <w:spacing w:val="-4"/>
                <w:sz w:val="18"/>
              </w:rPr>
              <w:t xml:space="preserve"> </w:t>
            </w:r>
            <w:r>
              <w:rPr>
                <w:rFonts w:ascii="Calibri"/>
                <w:sz w:val="18"/>
              </w:rPr>
              <w:t>Rohde, Executive</w:t>
            </w:r>
            <w:r>
              <w:rPr>
                <w:rFonts w:ascii="Calibri"/>
                <w:spacing w:val="-4"/>
                <w:sz w:val="18"/>
              </w:rPr>
              <w:t xml:space="preserve"> </w:t>
            </w:r>
            <w:r>
              <w:rPr>
                <w:rFonts w:ascii="Calibri"/>
                <w:sz w:val="18"/>
              </w:rPr>
              <w:t>Manager Customer</w:t>
            </w:r>
            <w:r>
              <w:rPr>
                <w:rFonts w:ascii="Calibri"/>
                <w:spacing w:val="-2"/>
                <w:sz w:val="18"/>
              </w:rPr>
              <w:t xml:space="preserve"> </w:t>
            </w:r>
            <w:r>
              <w:rPr>
                <w:rFonts w:ascii="Calibri"/>
                <w:sz w:val="18"/>
              </w:rPr>
              <w:t xml:space="preserve">and </w:t>
            </w:r>
            <w:r>
              <w:rPr>
                <w:rFonts w:ascii="Calibri"/>
                <w:spacing w:val="-2"/>
                <w:sz w:val="18"/>
              </w:rPr>
              <w:t>Employee</w:t>
            </w:r>
            <w:r>
              <w:rPr>
                <w:rFonts w:ascii="Calibri"/>
                <w:sz w:val="18"/>
              </w:rPr>
              <w:t xml:space="preserve"> Experience</w:t>
            </w:r>
            <w:r>
              <w:rPr>
                <w:rFonts w:ascii="Calibri"/>
                <w:spacing w:val="-11"/>
                <w:sz w:val="18"/>
              </w:rPr>
              <w:t xml:space="preserve"> </w:t>
            </w:r>
            <w:r>
              <w:rPr>
                <w:rFonts w:ascii="Calibri"/>
                <w:sz w:val="18"/>
              </w:rPr>
              <w:t>(Interim)</w:t>
            </w:r>
          </w:p>
        </w:tc>
        <w:tc>
          <w:tcPr>
            <w:tcW w:w="2232" w:type="dxa"/>
          </w:tcPr>
          <w:p w14:paraId="5A08CEDD" w14:textId="77777777" w:rsidR="00AF3196" w:rsidRDefault="00F9107A">
            <w:pPr>
              <w:pStyle w:val="TableParagraph"/>
              <w:ind w:left="109" w:right="171"/>
              <w:jc w:val="both"/>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w:t>
            </w:r>
            <w:r>
              <w:rPr>
                <w:rFonts w:ascii="Calibri"/>
                <w:i/>
                <w:spacing w:val="-5"/>
                <w:sz w:val="18"/>
              </w:rPr>
              <w:t xml:space="preserve"> </w:t>
            </w:r>
            <w:r>
              <w:rPr>
                <w:rFonts w:ascii="Calibri"/>
                <w:i/>
                <w:sz w:val="18"/>
              </w:rPr>
              <w:t>9</w:t>
            </w:r>
            <w:r>
              <w:rPr>
                <w:rFonts w:ascii="Calibri"/>
                <w:i/>
                <w:spacing w:val="-6"/>
                <w:sz w:val="18"/>
              </w:rPr>
              <w:t xml:space="preserve"> </w:t>
            </w:r>
            <w:r>
              <w:rPr>
                <w:rFonts w:ascii="Calibri"/>
                <w:i/>
                <w:sz w:val="18"/>
              </w:rPr>
              <w:t>August</w:t>
            </w:r>
            <w:r>
              <w:rPr>
                <w:rFonts w:ascii="Calibri"/>
                <w:i/>
                <w:spacing w:val="-5"/>
                <w:sz w:val="18"/>
              </w:rPr>
              <w:t xml:space="preserve"> </w:t>
            </w:r>
            <w:r>
              <w:rPr>
                <w:rFonts w:ascii="Calibri"/>
                <w:i/>
                <w:sz w:val="18"/>
              </w:rPr>
              <w:t>2022.pptx, slides 39 to 57</w:t>
            </w:r>
          </w:p>
        </w:tc>
      </w:tr>
      <w:tr w:rsidR="00AF3196" w14:paraId="040CB5B0" w14:textId="77777777">
        <w:trPr>
          <w:trHeight w:val="998"/>
        </w:trPr>
        <w:tc>
          <w:tcPr>
            <w:tcW w:w="1133" w:type="dxa"/>
            <w:vMerge/>
            <w:tcBorders>
              <w:top w:val="nil"/>
            </w:tcBorders>
          </w:tcPr>
          <w:p w14:paraId="34B083F7" w14:textId="77777777" w:rsidR="00AF3196" w:rsidRDefault="00AF3196">
            <w:pPr>
              <w:rPr>
                <w:sz w:val="2"/>
                <w:szCs w:val="2"/>
              </w:rPr>
            </w:pPr>
          </w:p>
        </w:tc>
        <w:tc>
          <w:tcPr>
            <w:tcW w:w="1426" w:type="dxa"/>
          </w:tcPr>
          <w:p w14:paraId="72C367FB" w14:textId="77777777" w:rsidR="00AF3196" w:rsidRDefault="00F9107A">
            <w:pPr>
              <w:pStyle w:val="TableParagraph"/>
              <w:ind w:left="109" w:right="371"/>
              <w:rPr>
                <w:rFonts w:ascii="Calibri"/>
                <w:sz w:val="18"/>
              </w:rPr>
            </w:pPr>
            <w:r>
              <w:rPr>
                <w:rFonts w:ascii="Calibri"/>
                <w:sz w:val="18"/>
              </w:rPr>
              <w:t>Overall</w:t>
            </w:r>
            <w:r>
              <w:rPr>
                <w:rFonts w:ascii="Calibri"/>
                <w:spacing w:val="-11"/>
                <w:sz w:val="18"/>
              </w:rPr>
              <w:t xml:space="preserve"> </w:t>
            </w:r>
            <w:r>
              <w:rPr>
                <w:rFonts w:ascii="Calibri"/>
                <w:sz w:val="18"/>
              </w:rPr>
              <w:t>price impact</w:t>
            </w:r>
            <w:r>
              <w:rPr>
                <w:rFonts w:ascii="Calibri"/>
                <w:spacing w:val="-2"/>
                <w:sz w:val="18"/>
              </w:rPr>
              <w:t xml:space="preserve"> </w:t>
            </w:r>
            <w:r>
              <w:rPr>
                <w:rFonts w:ascii="Calibri"/>
                <w:sz w:val="18"/>
              </w:rPr>
              <w:t xml:space="preserve">of </w:t>
            </w:r>
            <w:r>
              <w:rPr>
                <w:rFonts w:ascii="Calibri"/>
                <w:spacing w:val="-2"/>
                <w:sz w:val="18"/>
              </w:rPr>
              <w:t>proposals</w:t>
            </w:r>
          </w:p>
        </w:tc>
        <w:tc>
          <w:tcPr>
            <w:tcW w:w="2592" w:type="dxa"/>
          </w:tcPr>
          <w:p w14:paraId="4D78EC70" w14:textId="77777777" w:rsidR="00AF3196" w:rsidRDefault="00F9107A">
            <w:pPr>
              <w:pStyle w:val="TableParagraph"/>
              <w:ind w:left="104"/>
              <w:rPr>
                <w:rFonts w:ascii="Calibri"/>
                <w:sz w:val="21"/>
              </w:rPr>
            </w:pPr>
            <w:r>
              <w:rPr>
                <w:rFonts w:ascii="Calibri"/>
                <w:spacing w:val="-5"/>
                <w:sz w:val="21"/>
              </w:rPr>
              <w:t>N/A</w:t>
            </w:r>
          </w:p>
        </w:tc>
        <w:tc>
          <w:tcPr>
            <w:tcW w:w="1747" w:type="dxa"/>
          </w:tcPr>
          <w:p w14:paraId="33136007" w14:textId="77777777" w:rsidR="00AF3196" w:rsidRDefault="00F9107A">
            <w:pPr>
              <w:pStyle w:val="TableParagraph"/>
              <w:ind w:left="109" w:right="221"/>
              <w:rPr>
                <w:rFonts w:ascii="Calibri"/>
                <w:sz w:val="18"/>
              </w:rPr>
            </w:pPr>
            <w:r>
              <w:rPr>
                <w:rFonts w:ascii="Calibri"/>
                <w:sz w:val="18"/>
              </w:rPr>
              <w:t>Sally</w:t>
            </w:r>
            <w:r>
              <w:rPr>
                <w:rFonts w:ascii="Calibri"/>
                <w:spacing w:val="-4"/>
                <w:sz w:val="18"/>
              </w:rPr>
              <w:t xml:space="preserve"> </w:t>
            </w:r>
            <w:r>
              <w:rPr>
                <w:rFonts w:ascii="Calibri"/>
                <w:sz w:val="18"/>
              </w:rPr>
              <w:t>Marshall, Executive</w:t>
            </w:r>
            <w:r>
              <w:rPr>
                <w:rFonts w:ascii="Calibri"/>
                <w:spacing w:val="-11"/>
                <w:sz w:val="18"/>
              </w:rPr>
              <w:t xml:space="preserve"> </w:t>
            </w:r>
            <w:r>
              <w:rPr>
                <w:rFonts w:ascii="Calibri"/>
                <w:sz w:val="18"/>
              </w:rPr>
              <w:t>Manager Strategic</w:t>
            </w:r>
            <w:r>
              <w:rPr>
                <w:rFonts w:ascii="Calibri"/>
                <w:spacing w:val="-2"/>
                <w:sz w:val="18"/>
              </w:rPr>
              <w:t xml:space="preserve"> </w:t>
            </w:r>
            <w:r>
              <w:rPr>
                <w:rFonts w:ascii="Calibri"/>
                <w:sz w:val="18"/>
              </w:rPr>
              <w:t>Planning and</w:t>
            </w:r>
            <w:r>
              <w:rPr>
                <w:rFonts w:ascii="Calibri"/>
                <w:spacing w:val="-4"/>
                <w:sz w:val="18"/>
              </w:rPr>
              <w:t xml:space="preserve"> </w:t>
            </w:r>
            <w:r>
              <w:rPr>
                <w:rFonts w:ascii="Calibri"/>
                <w:sz w:val="18"/>
              </w:rPr>
              <w:t>Performance</w:t>
            </w:r>
          </w:p>
        </w:tc>
        <w:tc>
          <w:tcPr>
            <w:tcW w:w="2232" w:type="dxa"/>
          </w:tcPr>
          <w:p w14:paraId="0957B022" w14:textId="77777777" w:rsidR="00AF3196" w:rsidRDefault="00F9107A">
            <w:pPr>
              <w:pStyle w:val="TableParagraph"/>
              <w:ind w:left="109" w:right="171"/>
              <w:jc w:val="both"/>
              <w:rPr>
                <w:rFonts w:ascii="Calibri"/>
                <w:i/>
                <w:sz w:val="18"/>
              </w:rPr>
            </w:pPr>
            <w:r>
              <w:rPr>
                <w:rFonts w:ascii="Calibri"/>
                <w:i/>
                <w:sz w:val="18"/>
              </w:rPr>
              <w:t>Community</w:t>
            </w:r>
            <w:r>
              <w:rPr>
                <w:rFonts w:ascii="Calibri"/>
                <w:i/>
                <w:spacing w:val="-11"/>
                <w:sz w:val="18"/>
              </w:rPr>
              <w:t xml:space="preserve"> </w:t>
            </w:r>
            <w:r>
              <w:rPr>
                <w:rFonts w:ascii="Calibri"/>
                <w:i/>
                <w:sz w:val="18"/>
              </w:rPr>
              <w:t>Panel</w:t>
            </w:r>
            <w:r>
              <w:rPr>
                <w:rFonts w:ascii="Calibri"/>
                <w:i/>
                <w:spacing w:val="-10"/>
                <w:sz w:val="18"/>
              </w:rPr>
              <w:t xml:space="preserve"> </w:t>
            </w:r>
            <w:r>
              <w:rPr>
                <w:rFonts w:ascii="Calibri"/>
                <w:i/>
                <w:sz w:val="18"/>
              </w:rPr>
              <w:t>Meeting Slides</w:t>
            </w:r>
            <w:r>
              <w:rPr>
                <w:rFonts w:ascii="Calibri"/>
                <w:i/>
                <w:spacing w:val="-5"/>
                <w:sz w:val="18"/>
              </w:rPr>
              <w:t xml:space="preserve"> </w:t>
            </w:r>
            <w:r>
              <w:rPr>
                <w:rFonts w:ascii="Calibri"/>
                <w:i/>
                <w:sz w:val="18"/>
              </w:rPr>
              <w:t>9</w:t>
            </w:r>
            <w:r>
              <w:rPr>
                <w:rFonts w:ascii="Calibri"/>
                <w:i/>
                <w:spacing w:val="-6"/>
                <w:sz w:val="18"/>
              </w:rPr>
              <w:t xml:space="preserve"> </w:t>
            </w:r>
            <w:r>
              <w:rPr>
                <w:rFonts w:ascii="Calibri"/>
                <w:i/>
                <w:sz w:val="18"/>
              </w:rPr>
              <w:t>August</w:t>
            </w:r>
            <w:r>
              <w:rPr>
                <w:rFonts w:ascii="Calibri"/>
                <w:i/>
                <w:spacing w:val="-5"/>
                <w:sz w:val="18"/>
              </w:rPr>
              <w:t xml:space="preserve"> </w:t>
            </w:r>
            <w:r>
              <w:rPr>
                <w:rFonts w:ascii="Calibri"/>
                <w:i/>
                <w:sz w:val="18"/>
              </w:rPr>
              <w:t>2022.pptx, slides 58 to 69</w:t>
            </w:r>
          </w:p>
        </w:tc>
      </w:tr>
    </w:tbl>
    <w:p w14:paraId="76A2D04A" w14:textId="77777777" w:rsidR="00AF3196" w:rsidRDefault="00AF3196">
      <w:pPr>
        <w:jc w:val="both"/>
        <w:rPr>
          <w:sz w:val="18"/>
        </w:rPr>
        <w:sectPr w:rsidR="00AF3196">
          <w:pgSz w:w="11900" w:h="16840"/>
          <w:pgMar w:top="1340" w:right="400" w:bottom="660" w:left="1220" w:header="764" w:footer="474" w:gutter="0"/>
          <w:cols w:space="720"/>
        </w:sectPr>
      </w:pPr>
    </w:p>
    <w:p w14:paraId="5F1D9F4A" w14:textId="77777777" w:rsidR="00AF3196" w:rsidRDefault="00F9107A">
      <w:pPr>
        <w:pStyle w:val="Heading4"/>
        <w:ind w:left="220" w:firstLine="0"/>
      </w:pPr>
      <w:bookmarkStart w:id="74" w:name="_TOC_250002"/>
      <w:r>
        <w:rPr>
          <w:color w:val="0070C0"/>
        </w:rPr>
        <w:lastRenderedPageBreak/>
        <w:t>Appendix</w:t>
      </w:r>
      <w:r>
        <w:rPr>
          <w:color w:val="0070C0"/>
          <w:spacing w:val="-7"/>
        </w:rPr>
        <w:t xml:space="preserve"> </w:t>
      </w:r>
      <w:r>
        <w:rPr>
          <w:color w:val="0070C0"/>
        </w:rPr>
        <w:t>H:</w:t>
      </w:r>
      <w:r>
        <w:rPr>
          <w:color w:val="0070C0"/>
          <w:spacing w:val="-7"/>
        </w:rPr>
        <w:t xml:space="preserve"> </w:t>
      </w:r>
      <w:r>
        <w:rPr>
          <w:color w:val="0070C0"/>
        </w:rPr>
        <w:t>Panel</w:t>
      </w:r>
      <w:r>
        <w:rPr>
          <w:color w:val="0070C0"/>
          <w:spacing w:val="-7"/>
        </w:rPr>
        <w:t xml:space="preserve"> </w:t>
      </w:r>
      <w:r>
        <w:rPr>
          <w:color w:val="0070C0"/>
        </w:rPr>
        <w:t>Chair’s</w:t>
      </w:r>
      <w:r>
        <w:rPr>
          <w:color w:val="0070C0"/>
          <w:spacing w:val="-7"/>
        </w:rPr>
        <w:t xml:space="preserve"> </w:t>
      </w:r>
      <w:r>
        <w:rPr>
          <w:color w:val="0070C0"/>
        </w:rPr>
        <w:t>progress</w:t>
      </w:r>
      <w:r>
        <w:rPr>
          <w:color w:val="0070C0"/>
          <w:spacing w:val="-7"/>
        </w:rPr>
        <w:t xml:space="preserve"> </w:t>
      </w:r>
      <w:r>
        <w:rPr>
          <w:color w:val="0070C0"/>
        </w:rPr>
        <w:t>report</w:t>
      </w:r>
      <w:r>
        <w:rPr>
          <w:color w:val="0070C0"/>
          <w:spacing w:val="-8"/>
        </w:rPr>
        <w:t xml:space="preserve"> </w:t>
      </w:r>
      <w:r>
        <w:rPr>
          <w:color w:val="0070C0"/>
        </w:rPr>
        <w:t>to</w:t>
      </w:r>
      <w:r>
        <w:rPr>
          <w:color w:val="0070C0"/>
          <w:spacing w:val="-7"/>
        </w:rPr>
        <w:t xml:space="preserve"> </w:t>
      </w:r>
      <w:r>
        <w:rPr>
          <w:color w:val="0070C0"/>
        </w:rPr>
        <w:t>GWMWater</w:t>
      </w:r>
      <w:r>
        <w:rPr>
          <w:color w:val="0070C0"/>
          <w:spacing w:val="-7"/>
        </w:rPr>
        <w:t xml:space="preserve"> </w:t>
      </w:r>
      <w:bookmarkEnd w:id="74"/>
      <w:r>
        <w:rPr>
          <w:color w:val="0070C0"/>
          <w:spacing w:val="-2"/>
        </w:rPr>
        <w:t>Board</w:t>
      </w:r>
    </w:p>
    <w:p w14:paraId="0E74D631" w14:textId="77777777" w:rsidR="00AF3196" w:rsidRDefault="00F9107A">
      <w:pPr>
        <w:pStyle w:val="BodyText"/>
        <w:spacing w:before="1"/>
        <w:rPr>
          <w:rFonts w:ascii="Arial"/>
          <w:b/>
          <w:sz w:val="27"/>
        </w:rPr>
      </w:pPr>
      <w:r>
        <w:rPr>
          <w:noProof/>
        </w:rPr>
        <w:drawing>
          <wp:anchor distT="0" distB="0" distL="0" distR="0" simplePos="0" relativeHeight="149" behindDoc="0" locked="0" layoutInCell="1" allowOverlap="1" wp14:anchorId="0BF32A7C" wp14:editId="0AB18F66">
            <wp:simplePos x="0" y="0"/>
            <wp:positionH relativeFrom="page">
              <wp:posOffset>914400</wp:posOffset>
            </wp:positionH>
            <wp:positionV relativeFrom="paragraph">
              <wp:posOffset>213651</wp:posOffset>
            </wp:positionV>
            <wp:extent cx="5692937" cy="3992499"/>
            <wp:effectExtent l="0" t="0" r="0" b="0"/>
            <wp:wrapTopAndBottom/>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136" cstate="email">
                      <a:extLst>
                        <a:ext uri="{28A0092B-C50C-407E-A947-70E740481C1C}">
                          <a14:useLocalDpi xmlns:a14="http://schemas.microsoft.com/office/drawing/2010/main"/>
                        </a:ext>
                      </a:extLst>
                    </a:blip>
                    <a:stretch>
                      <a:fillRect/>
                    </a:stretch>
                  </pic:blipFill>
                  <pic:spPr>
                    <a:xfrm>
                      <a:off x="0" y="0"/>
                      <a:ext cx="5692937" cy="3992499"/>
                    </a:xfrm>
                    <a:prstGeom prst="rect">
                      <a:avLst/>
                    </a:prstGeom>
                  </pic:spPr>
                </pic:pic>
              </a:graphicData>
            </a:graphic>
          </wp:anchor>
        </w:drawing>
      </w:r>
    </w:p>
    <w:p w14:paraId="3349D664" w14:textId="77777777" w:rsidR="00AF3196" w:rsidRDefault="00AF3196">
      <w:pPr>
        <w:rPr>
          <w:rFonts w:ascii="Arial"/>
          <w:sz w:val="27"/>
        </w:rPr>
        <w:sectPr w:rsidR="00AF3196">
          <w:pgSz w:w="11900" w:h="16840"/>
          <w:pgMar w:top="1340" w:right="400" w:bottom="660" w:left="1220" w:header="764" w:footer="474" w:gutter="0"/>
          <w:cols w:space="720"/>
        </w:sectPr>
      </w:pPr>
    </w:p>
    <w:p w14:paraId="32B283D5" w14:textId="77777777" w:rsidR="00AF3196" w:rsidRDefault="00F9107A">
      <w:pPr>
        <w:pStyle w:val="Heading4"/>
        <w:ind w:left="220" w:firstLine="0"/>
      </w:pPr>
      <w:bookmarkStart w:id="75" w:name="_TOC_250001"/>
      <w:r>
        <w:rPr>
          <w:color w:val="0070C0"/>
        </w:rPr>
        <w:lastRenderedPageBreak/>
        <w:t>Appendix</w:t>
      </w:r>
      <w:r>
        <w:rPr>
          <w:color w:val="0070C0"/>
          <w:spacing w:val="-8"/>
        </w:rPr>
        <w:t xml:space="preserve"> </w:t>
      </w:r>
      <w:r>
        <w:rPr>
          <w:color w:val="0070C0"/>
        </w:rPr>
        <w:t>I:</w:t>
      </w:r>
      <w:r>
        <w:rPr>
          <w:color w:val="0070C0"/>
          <w:spacing w:val="-9"/>
        </w:rPr>
        <w:t xml:space="preserve"> </w:t>
      </w:r>
      <w:r>
        <w:rPr>
          <w:color w:val="0070C0"/>
        </w:rPr>
        <w:t>Evaluation</w:t>
      </w:r>
      <w:r>
        <w:rPr>
          <w:color w:val="0070C0"/>
          <w:spacing w:val="-9"/>
        </w:rPr>
        <w:t xml:space="preserve"> </w:t>
      </w:r>
      <w:r>
        <w:rPr>
          <w:color w:val="0070C0"/>
        </w:rPr>
        <w:t>feedback</w:t>
      </w:r>
      <w:r>
        <w:rPr>
          <w:color w:val="0070C0"/>
          <w:spacing w:val="-8"/>
        </w:rPr>
        <w:t xml:space="preserve"> </w:t>
      </w:r>
      <w:r>
        <w:rPr>
          <w:color w:val="0070C0"/>
        </w:rPr>
        <w:t>from</w:t>
      </w:r>
      <w:r>
        <w:rPr>
          <w:color w:val="0070C0"/>
          <w:spacing w:val="-7"/>
        </w:rPr>
        <w:t xml:space="preserve"> </w:t>
      </w:r>
      <w:r>
        <w:rPr>
          <w:color w:val="0070C0"/>
        </w:rPr>
        <w:t>Community</w:t>
      </w:r>
      <w:r>
        <w:rPr>
          <w:color w:val="0070C0"/>
          <w:spacing w:val="-9"/>
        </w:rPr>
        <w:t xml:space="preserve"> </w:t>
      </w:r>
      <w:bookmarkEnd w:id="75"/>
      <w:r>
        <w:rPr>
          <w:color w:val="0070C0"/>
          <w:spacing w:val="-2"/>
        </w:rPr>
        <w:t>Panel</w:t>
      </w:r>
    </w:p>
    <w:p w14:paraId="0578637D" w14:textId="77777777" w:rsidR="00AF3196" w:rsidRDefault="00F9107A">
      <w:pPr>
        <w:spacing w:before="243" w:after="59"/>
        <w:ind w:left="220"/>
        <w:rPr>
          <w:rFonts w:ascii="Arial"/>
          <w:b/>
        </w:rPr>
      </w:pPr>
      <w:r>
        <w:rPr>
          <w:rFonts w:ascii="Arial"/>
          <w:b/>
          <w:color w:val="0070C0"/>
        </w:rPr>
        <w:t>Appendix</w:t>
      </w:r>
      <w:r>
        <w:rPr>
          <w:rFonts w:ascii="Arial"/>
          <w:b/>
          <w:color w:val="0070C0"/>
          <w:spacing w:val="-6"/>
        </w:rPr>
        <w:t xml:space="preserve"> </w:t>
      </w:r>
      <w:r>
        <w:rPr>
          <w:rFonts w:ascii="Arial"/>
          <w:b/>
          <w:color w:val="0070C0"/>
        </w:rPr>
        <w:t>I1:</w:t>
      </w:r>
      <w:r>
        <w:rPr>
          <w:rFonts w:ascii="Arial"/>
          <w:b/>
          <w:color w:val="0070C0"/>
          <w:spacing w:val="-6"/>
        </w:rPr>
        <w:t xml:space="preserve"> </w:t>
      </w:r>
      <w:r>
        <w:rPr>
          <w:rFonts w:ascii="Arial"/>
          <w:b/>
          <w:color w:val="0070C0"/>
        </w:rPr>
        <w:t>Interim</w:t>
      </w:r>
      <w:r>
        <w:rPr>
          <w:rFonts w:ascii="Arial"/>
          <w:b/>
          <w:color w:val="0070C0"/>
          <w:spacing w:val="-6"/>
        </w:rPr>
        <w:t xml:space="preserve"> </w:t>
      </w:r>
      <w:r>
        <w:rPr>
          <w:rFonts w:ascii="Arial"/>
          <w:b/>
          <w:color w:val="0070C0"/>
          <w:spacing w:val="-2"/>
        </w:rPr>
        <w:t>feedback</w:t>
      </w: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5BA52C83" w14:textId="77777777">
        <w:trPr>
          <w:trHeight w:val="364"/>
        </w:trPr>
        <w:tc>
          <w:tcPr>
            <w:tcW w:w="2549" w:type="dxa"/>
            <w:tcBorders>
              <w:bottom w:val="single" w:sz="12" w:space="0" w:color="59A9F2"/>
            </w:tcBorders>
          </w:tcPr>
          <w:p w14:paraId="768D7578"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2BE06C3D"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52CF55AE" w14:textId="77777777">
        <w:trPr>
          <w:trHeight w:val="1999"/>
        </w:trPr>
        <w:tc>
          <w:tcPr>
            <w:tcW w:w="2549" w:type="dxa"/>
            <w:tcBorders>
              <w:top w:val="single" w:sz="12" w:space="0" w:color="59A9F2"/>
              <w:bottom w:val="nil"/>
            </w:tcBorders>
          </w:tcPr>
          <w:p w14:paraId="6AA97AF3" w14:textId="77777777" w:rsidR="00AF3196" w:rsidRDefault="00F9107A">
            <w:pPr>
              <w:pStyle w:val="TableParagraph"/>
              <w:spacing w:before="63"/>
              <w:ind w:left="169"/>
              <w:rPr>
                <w:rFonts w:ascii="Calibri"/>
                <w:b/>
                <w:sz w:val="20"/>
              </w:rPr>
            </w:pPr>
            <w:r>
              <w:rPr>
                <w:rFonts w:ascii="Calibri"/>
                <w:b/>
                <w:color w:val="0070C0"/>
                <w:sz w:val="20"/>
              </w:rPr>
              <w:t>Quality</w:t>
            </w:r>
            <w:r>
              <w:rPr>
                <w:rFonts w:ascii="Calibri"/>
                <w:b/>
                <w:color w:val="0070C0"/>
                <w:spacing w:val="-5"/>
                <w:sz w:val="20"/>
              </w:rPr>
              <w:t xml:space="preserve"> </w:t>
            </w:r>
            <w:r>
              <w:rPr>
                <w:rFonts w:ascii="Calibri"/>
                <w:b/>
                <w:color w:val="0070C0"/>
                <w:sz w:val="20"/>
              </w:rPr>
              <w:t>of</w:t>
            </w:r>
            <w:r>
              <w:rPr>
                <w:rFonts w:ascii="Calibri"/>
                <w:b/>
                <w:color w:val="0070C0"/>
                <w:spacing w:val="-5"/>
                <w:sz w:val="20"/>
              </w:rPr>
              <w:t xml:space="preserve"> </w:t>
            </w:r>
            <w:r>
              <w:rPr>
                <w:rFonts w:ascii="Calibri"/>
                <w:b/>
                <w:color w:val="0070C0"/>
                <w:spacing w:val="-2"/>
                <w:sz w:val="20"/>
              </w:rPr>
              <w:t>experience</w:t>
            </w:r>
          </w:p>
          <w:p w14:paraId="02DEA28F" w14:textId="77777777" w:rsidR="00AF3196" w:rsidRDefault="00F9107A">
            <w:pPr>
              <w:pStyle w:val="TableParagraph"/>
              <w:spacing w:before="58"/>
              <w:ind w:left="169"/>
              <w:rPr>
                <w:rFonts w:ascii="Calibri"/>
                <w:sz w:val="20"/>
              </w:rPr>
            </w:pPr>
            <w:r>
              <w:rPr>
                <w:rFonts w:ascii="Calibri"/>
                <w:sz w:val="20"/>
              </w:rPr>
              <w:t>To</w:t>
            </w:r>
            <w:r>
              <w:rPr>
                <w:rFonts w:ascii="Calibri"/>
                <w:spacing w:val="-10"/>
                <w:sz w:val="20"/>
              </w:rPr>
              <w:t xml:space="preserve"> </w:t>
            </w:r>
            <w:r>
              <w:rPr>
                <w:rFonts w:ascii="Calibri"/>
                <w:sz w:val="20"/>
              </w:rPr>
              <w:t>date,</w:t>
            </w:r>
            <w:r>
              <w:rPr>
                <w:rFonts w:ascii="Calibri"/>
                <w:spacing w:val="-10"/>
                <w:sz w:val="20"/>
              </w:rPr>
              <w:t xml:space="preserve"> </w:t>
            </w:r>
            <w:r>
              <w:rPr>
                <w:rFonts w:ascii="Calibri"/>
                <w:sz w:val="20"/>
              </w:rPr>
              <w:t>have</w:t>
            </w:r>
            <w:r>
              <w:rPr>
                <w:rFonts w:ascii="Calibri"/>
                <w:spacing w:val="-10"/>
                <w:sz w:val="20"/>
              </w:rPr>
              <w:t xml:space="preserve"> </w:t>
            </w:r>
            <w:r>
              <w:rPr>
                <w:rFonts w:ascii="Calibri"/>
                <w:sz w:val="20"/>
              </w:rPr>
              <w:t>you</w:t>
            </w:r>
            <w:r>
              <w:rPr>
                <w:rFonts w:ascii="Calibri"/>
                <w:spacing w:val="-10"/>
                <w:sz w:val="20"/>
              </w:rPr>
              <w:t xml:space="preserve"> </w:t>
            </w:r>
            <w:r>
              <w:rPr>
                <w:rFonts w:ascii="Calibri"/>
                <w:sz w:val="20"/>
              </w:rPr>
              <w:t xml:space="preserve">enjoyed being a member of GWMWater's Community </w:t>
            </w:r>
            <w:r>
              <w:rPr>
                <w:rFonts w:ascii="Calibri"/>
                <w:spacing w:val="-2"/>
                <w:sz w:val="20"/>
              </w:rPr>
              <w:t>Panel?</w:t>
            </w:r>
          </w:p>
        </w:tc>
        <w:tc>
          <w:tcPr>
            <w:tcW w:w="6466" w:type="dxa"/>
            <w:tcBorders>
              <w:top w:val="single" w:sz="12" w:space="0" w:color="59A9F2"/>
              <w:bottom w:val="nil"/>
            </w:tcBorders>
          </w:tcPr>
          <w:p w14:paraId="320EF91A" w14:textId="77777777" w:rsidR="00AF3196" w:rsidRDefault="00F9107A">
            <w:pPr>
              <w:pStyle w:val="TableParagraph"/>
              <w:numPr>
                <w:ilvl w:val="0"/>
                <w:numId w:val="56"/>
              </w:numPr>
              <w:tabs>
                <w:tab w:val="left" w:pos="563"/>
              </w:tabs>
              <w:spacing w:before="57"/>
              <w:ind w:right="95"/>
              <w:jc w:val="both"/>
              <w:rPr>
                <w:rFonts w:ascii="Calibri" w:hAnsi="Calibri"/>
                <w:sz w:val="20"/>
              </w:rPr>
            </w:pPr>
            <w:r>
              <w:rPr>
                <w:rFonts w:ascii="Calibri" w:hAnsi="Calibri"/>
                <w:sz w:val="20"/>
              </w:rPr>
              <w:t xml:space="preserve">All 12 Panel members who responded indicated they enjoyed being a </w:t>
            </w:r>
            <w:r>
              <w:rPr>
                <w:rFonts w:ascii="Calibri" w:hAnsi="Calibri"/>
                <w:spacing w:val="-2"/>
                <w:sz w:val="20"/>
              </w:rPr>
              <w:t>member.</w:t>
            </w:r>
          </w:p>
          <w:p w14:paraId="03773A49" w14:textId="77777777" w:rsidR="00AF3196" w:rsidRDefault="00F9107A">
            <w:pPr>
              <w:pStyle w:val="TableParagraph"/>
              <w:numPr>
                <w:ilvl w:val="0"/>
                <w:numId w:val="56"/>
              </w:numPr>
              <w:tabs>
                <w:tab w:val="left" w:pos="563"/>
              </w:tabs>
              <w:spacing w:before="63"/>
              <w:ind w:hanging="362"/>
              <w:jc w:val="both"/>
              <w:rPr>
                <w:rFonts w:ascii="Calibri" w:hAnsi="Calibri"/>
                <w:sz w:val="20"/>
              </w:rPr>
            </w:pPr>
            <w:r>
              <w:rPr>
                <w:rFonts w:ascii="Calibri" w:hAnsi="Calibri"/>
                <w:spacing w:val="-2"/>
                <w:sz w:val="20"/>
              </w:rPr>
              <w:t>Reasons:</w:t>
            </w:r>
          </w:p>
          <w:p w14:paraId="1003B2DA" w14:textId="77777777" w:rsidR="00AF3196" w:rsidRDefault="00F9107A">
            <w:pPr>
              <w:pStyle w:val="TableParagraph"/>
              <w:numPr>
                <w:ilvl w:val="1"/>
                <w:numId w:val="56"/>
              </w:numPr>
              <w:tabs>
                <w:tab w:val="left" w:pos="852"/>
              </w:tabs>
              <w:spacing w:before="58"/>
              <w:ind w:hanging="361"/>
              <w:jc w:val="both"/>
              <w:rPr>
                <w:rFonts w:ascii="Calibri" w:hAnsi="Calibri"/>
                <w:i/>
                <w:sz w:val="20"/>
              </w:rPr>
            </w:pPr>
            <w:r>
              <w:rPr>
                <w:rFonts w:ascii="Calibri" w:hAnsi="Calibri"/>
                <w:i/>
                <w:sz w:val="20"/>
              </w:rPr>
              <w:t>“Gave</w:t>
            </w:r>
            <w:r>
              <w:rPr>
                <w:rFonts w:ascii="Calibri" w:hAnsi="Calibri"/>
                <w:i/>
                <w:spacing w:val="-6"/>
                <w:sz w:val="20"/>
              </w:rPr>
              <w:t xml:space="preserve"> </w:t>
            </w:r>
            <w:r>
              <w:rPr>
                <w:rFonts w:ascii="Calibri" w:hAnsi="Calibri"/>
                <w:i/>
                <w:sz w:val="20"/>
              </w:rPr>
              <w:t>me</w:t>
            </w:r>
            <w:r>
              <w:rPr>
                <w:rFonts w:ascii="Calibri" w:hAnsi="Calibri"/>
                <w:i/>
                <w:spacing w:val="-5"/>
                <w:sz w:val="20"/>
              </w:rPr>
              <w:t xml:space="preserve"> </w:t>
            </w:r>
            <w:r>
              <w:rPr>
                <w:rFonts w:ascii="Calibri" w:hAnsi="Calibri"/>
                <w:i/>
                <w:sz w:val="20"/>
              </w:rPr>
              <w:t>an</w:t>
            </w:r>
            <w:r>
              <w:rPr>
                <w:rFonts w:ascii="Calibri" w:hAnsi="Calibri"/>
                <w:i/>
                <w:spacing w:val="-5"/>
                <w:sz w:val="20"/>
              </w:rPr>
              <w:t xml:space="preserve"> </w:t>
            </w:r>
            <w:r>
              <w:rPr>
                <w:rFonts w:ascii="Calibri" w:hAnsi="Calibri"/>
                <w:i/>
                <w:sz w:val="20"/>
              </w:rPr>
              <w:t>understanding</w:t>
            </w:r>
            <w:r>
              <w:rPr>
                <w:rFonts w:ascii="Calibri" w:hAnsi="Calibri"/>
                <w:i/>
                <w:spacing w:val="-5"/>
                <w:sz w:val="20"/>
              </w:rPr>
              <w:t xml:space="preserve"> </w:t>
            </w:r>
            <w:r>
              <w:rPr>
                <w:rFonts w:ascii="Calibri" w:hAnsi="Calibri"/>
                <w:i/>
                <w:sz w:val="20"/>
              </w:rPr>
              <w:t>of</w:t>
            </w:r>
            <w:r>
              <w:rPr>
                <w:rFonts w:ascii="Calibri" w:hAnsi="Calibri"/>
                <w:i/>
                <w:spacing w:val="-5"/>
                <w:sz w:val="20"/>
              </w:rPr>
              <w:t xml:space="preserve"> </w:t>
            </w:r>
            <w:r>
              <w:rPr>
                <w:rFonts w:ascii="Calibri" w:hAnsi="Calibri"/>
                <w:i/>
                <w:sz w:val="20"/>
              </w:rPr>
              <w:t>how</w:t>
            </w:r>
            <w:r>
              <w:rPr>
                <w:rFonts w:ascii="Calibri" w:hAnsi="Calibri"/>
                <w:i/>
                <w:spacing w:val="-5"/>
                <w:sz w:val="20"/>
              </w:rPr>
              <w:t xml:space="preserve"> </w:t>
            </w:r>
            <w:r>
              <w:rPr>
                <w:rFonts w:ascii="Calibri" w:hAnsi="Calibri"/>
                <w:i/>
                <w:sz w:val="20"/>
              </w:rPr>
              <w:t>things</w:t>
            </w:r>
            <w:r>
              <w:rPr>
                <w:rFonts w:ascii="Calibri" w:hAnsi="Calibri"/>
                <w:i/>
                <w:spacing w:val="-5"/>
                <w:sz w:val="20"/>
              </w:rPr>
              <w:t xml:space="preserve"> </w:t>
            </w:r>
            <w:r>
              <w:rPr>
                <w:rFonts w:ascii="Calibri" w:hAnsi="Calibri"/>
                <w:i/>
                <w:spacing w:val="-2"/>
                <w:sz w:val="20"/>
              </w:rPr>
              <w:t>happen.”</w:t>
            </w:r>
          </w:p>
          <w:p w14:paraId="78F10EBD" w14:textId="77777777" w:rsidR="00AF3196" w:rsidRDefault="00F9107A">
            <w:pPr>
              <w:pStyle w:val="TableParagraph"/>
              <w:numPr>
                <w:ilvl w:val="1"/>
                <w:numId w:val="56"/>
              </w:numPr>
              <w:tabs>
                <w:tab w:val="left" w:pos="852"/>
              </w:tabs>
              <w:spacing w:before="61" w:line="235" w:lineRule="auto"/>
              <w:ind w:right="95"/>
              <w:jc w:val="both"/>
              <w:rPr>
                <w:rFonts w:ascii="Calibri" w:hAnsi="Calibri"/>
                <w:i/>
                <w:sz w:val="20"/>
              </w:rPr>
            </w:pPr>
            <w:r>
              <w:rPr>
                <w:rFonts w:ascii="Calibri" w:hAnsi="Calibri"/>
                <w:i/>
                <w:sz w:val="20"/>
              </w:rPr>
              <w:t>“GWM have provided me with an opportunity to learn about infrastructure and town planning while providing me with another avenue to be involved with my local community.”</w:t>
            </w:r>
          </w:p>
        </w:tc>
      </w:tr>
      <w:tr w:rsidR="00AF3196" w14:paraId="6A44260C" w14:textId="77777777">
        <w:trPr>
          <w:trHeight w:val="791"/>
        </w:trPr>
        <w:tc>
          <w:tcPr>
            <w:tcW w:w="2549" w:type="dxa"/>
            <w:tcBorders>
              <w:top w:val="nil"/>
              <w:bottom w:val="nil"/>
            </w:tcBorders>
          </w:tcPr>
          <w:p w14:paraId="7716D923" w14:textId="77777777" w:rsidR="00AF3196" w:rsidRDefault="00AF3196">
            <w:pPr>
              <w:pStyle w:val="TableParagraph"/>
              <w:spacing w:before="0"/>
              <w:rPr>
                <w:rFonts w:ascii="Times New Roman"/>
                <w:sz w:val="20"/>
              </w:rPr>
            </w:pPr>
          </w:p>
        </w:tc>
        <w:tc>
          <w:tcPr>
            <w:tcW w:w="6466" w:type="dxa"/>
            <w:tcBorders>
              <w:top w:val="nil"/>
              <w:bottom w:val="nil"/>
            </w:tcBorders>
          </w:tcPr>
          <w:p w14:paraId="42950741" w14:textId="77777777" w:rsidR="00AF3196" w:rsidRDefault="00F9107A">
            <w:pPr>
              <w:pStyle w:val="TableParagraph"/>
              <w:numPr>
                <w:ilvl w:val="0"/>
                <w:numId w:val="55"/>
              </w:numPr>
              <w:tabs>
                <w:tab w:val="left" w:pos="852"/>
              </w:tabs>
              <w:spacing w:before="35" w:line="235" w:lineRule="auto"/>
              <w:ind w:right="94"/>
              <w:jc w:val="both"/>
              <w:rPr>
                <w:rFonts w:ascii="Calibri" w:hAnsi="Calibri"/>
                <w:i/>
                <w:sz w:val="20"/>
              </w:rPr>
            </w:pPr>
            <w:r>
              <w:rPr>
                <w:rFonts w:ascii="Calibri" w:hAnsi="Calibri"/>
                <w:i/>
                <w:sz w:val="20"/>
              </w:rPr>
              <w:t>“I didn’t have a lot of knowledge prior to joining the committee and feel as though I have learnt a lot and am better able to make decisions based on the information provided.”</w:t>
            </w:r>
          </w:p>
        </w:tc>
      </w:tr>
      <w:tr w:rsidR="00AF3196" w14:paraId="1857919A" w14:textId="77777777">
        <w:trPr>
          <w:trHeight w:val="2258"/>
        </w:trPr>
        <w:tc>
          <w:tcPr>
            <w:tcW w:w="2549" w:type="dxa"/>
            <w:tcBorders>
              <w:top w:val="nil"/>
              <w:bottom w:val="nil"/>
            </w:tcBorders>
          </w:tcPr>
          <w:p w14:paraId="5374879B" w14:textId="77777777" w:rsidR="00AF3196" w:rsidRDefault="00AF3196">
            <w:pPr>
              <w:pStyle w:val="TableParagraph"/>
              <w:spacing w:before="0"/>
              <w:rPr>
                <w:rFonts w:ascii="Times New Roman"/>
                <w:sz w:val="20"/>
              </w:rPr>
            </w:pPr>
          </w:p>
        </w:tc>
        <w:tc>
          <w:tcPr>
            <w:tcW w:w="6466" w:type="dxa"/>
            <w:tcBorders>
              <w:top w:val="nil"/>
              <w:bottom w:val="nil"/>
            </w:tcBorders>
          </w:tcPr>
          <w:p w14:paraId="388318B4" w14:textId="77777777" w:rsidR="00AF3196" w:rsidRDefault="00F9107A">
            <w:pPr>
              <w:pStyle w:val="TableParagraph"/>
              <w:numPr>
                <w:ilvl w:val="0"/>
                <w:numId w:val="54"/>
              </w:numPr>
              <w:tabs>
                <w:tab w:val="left" w:pos="852"/>
              </w:tabs>
              <w:spacing w:before="32"/>
              <w:ind w:right="92"/>
              <w:jc w:val="both"/>
              <w:rPr>
                <w:rFonts w:ascii="Calibri" w:hAnsi="Calibri"/>
                <w:i/>
                <w:sz w:val="20"/>
              </w:rPr>
            </w:pPr>
            <w:r>
              <w:rPr>
                <w:rFonts w:ascii="Calibri" w:hAnsi="Calibri"/>
                <w:i/>
                <w:sz w:val="20"/>
              </w:rPr>
              <w:t>“I feel like my input is valued by other committee members and GWMWater</w:t>
            </w:r>
            <w:r>
              <w:rPr>
                <w:rFonts w:ascii="Calibri" w:hAnsi="Calibri"/>
                <w:i/>
                <w:spacing w:val="-4"/>
                <w:sz w:val="20"/>
              </w:rPr>
              <w:t xml:space="preserve"> </w:t>
            </w:r>
            <w:r>
              <w:rPr>
                <w:rFonts w:ascii="Calibri" w:hAnsi="Calibri"/>
                <w:i/>
                <w:sz w:val="20"/>
              </w:rPr>
              <w:t>staff,</w:t>
            </w:r>
            <w:r>
              <w:rPr>
                <w:rFonts w:ascii="Calibri" w:hAnsi="Calibri"/>
                <w:i/>
                <w:spacing w:val="-3"/>
                <w:sz w:val="20"/>
              </w:rPr>
              <w:t xml:space="preserve"> </w:t>
            </w:r>
            <w:r>
              <w:rPr>
                <w:rFonts w:ascii="Calibri" w:hAnsi="Calibri"/>
                <w:i/>
                <w:sz w:val="20"/>
              </w:rPr>
              <w:t>and</w:t>
            </w:r>
            <w:r>
              <w:rPr>
                <w:rFonts w:ascii="Calibri" w:hAnsi="Calibri"/>
                <w:i/>
                <w:spacing w:val="-4"/>
                <w:sz w:val="20"/>
              </w:rPr>
              <w:t xml:space="preserve"> </w:t>
            </w:r>
            <w:r>
              <w:rPr>
                <w:rFonts w:ascii="Calibri" w:hAnsi="Calibri"/>
                <w:i/>
                <w:sz w:val="20"/>
              </w:rPr>
              <w:t>it’s</w:t>
            </w:r>
            <w:r>
              <w:rPr>
                <w:rFonts w:ascii="Calibri" w:hAnsi="Calibri"/>
                <w:i/>
                <w:spacing w:val="-4"/>
                <w:sz w:val="20"/>
              </w:rPr>
              <w:t xml:space="preserve"> </w:t>
            </w:r>
            <w:r>
              <w:rPr>
                <w:rFonts w:ascii="Calibri" w:hAnsi="Calibri"/>
                <w:i/>
                <w:sz w:val="20"/>
              </w:rPr>
              <w:t>great</w:t>
            </w:r>
            <w:r>
              <w:rPr>
                <w:rFonts w:ascii="Calibri" w:hAnsi="Calibri"/>
                <w:i/>
                <w:spacing w:val="-4"/>
                <w:sz w:val="20"/>
              </w:rPr>
              <w:t xml:space="preserve"> </w:t>
            </w:r>
            <w:r>
              <w:rPr>
                <w:rFonts w:ascii="Calibri" w:hAnsi="Calibri"/>
                <w:i/>
                <w:sz w:val="20"/>
              </w:rPr>
              <w:t>to</w:t>
            </w:r>
            <w:r>
              <w:rPr>
                <w:rFonts w:ascii="Calibri" w:hAnsi="Calibri"/>
                <w:i/>
                <w:spacing w:val="-4"/>
                <w:sz w:val="20"/>
              </w:rPr>
              <w:t xml:space="preserve"> </w:t>
            </w:r>
            <w:r>
              <w:rPr>
                <w:rFonts w:ascii="Calibri" w:hAnsi="Calibri"/>
                <w:i/>
                <w:sz w:val="20"/>
              </w:rPr>
              <w:t>be</w:t>
            </w:r>
            <w:r>
              <w:rPr>
                <w:rFonts w:ascii="Calibri" w:hAnsi="Calibri"/>
                <w:i/>
                <w:spacing w:val="-4"/>
                <w:sz w:val="20"/>
              </w:rPr>
              <w:t xml:space="preserve"> </w:t>
            </w:r>
            <w:r>
              <w:rPr>
                <w:rFonts w:ascii="Calibri" w:hAnsi="Calibri"/>
                <w:i/>
                <w:sz w:val="20"/>
              </w:rPr>
              <w:t>able</w:t>
            </w:r>
            <w:r>
              <w:rPr>
                <w:rFonts w:ascii="Calibri" w:hAnsi="Calibri"/>
                <w:i/>
                <w:spacing w:val="-4"/>
                <w:sz w:val="20"/>
              </w:rPr>
              <w:t xml:space="preserve"> </w:t>
            </w:r>
            <w:r>
              <w:rPr>
                <w:rFonts w:ascii="Calibri" w:hAnsi="Calibri"/>
                <w:i/>
                <w:sz w:val="20"/>
              </w:rPr>
              <w:t>to</w:t>
            </w:r>
            <w:r>
              <w:rPr>
                <w:rFonts w:ascii="Calibri" w:hAnsi="Calibri"/>
                <w:i/>
                <w:spacing w:val="-4"/>
                <w:sz w:val="20"/>
              </w:rPr>
              <w:t xml:space="preserve"> </w:t>
            </w:r>
            <w:r>
              <w:rPr>
                <w:rFonts w:ascii="Calibri" w:hAnsi="Calibri"/>
                <w:i/>
                <w:sz w:val="20"/>
              </w:rPr>
              <w:t>make</w:t>
            </w:r>
            <w:r>
              <w:rPr>
                <w:rFonts w:ascii="Calibri" w:hAnsi="Calibri"/>
                <w:i/>
                <w:spacing w:val="-4"/>
                <w:sz w:val="20"/>
              </w:rPr>
              <w:t xml:space="preserve"> </w:t>
            </w:r>
            <w:r>
              <w:rPr>
                <w:rFonts w:ascii="Calibri" w:hAnsi="Calibri"/>
                <w:i/>
                <w:sz w:val="20"/>
              </w:rPr>
              <w:t>any</w:t>
            </w:r>
            <w:r>
              <w:rPr>
                <w:rFonts w:ascii="Calibri" w:hAnsi="Calibri"/>
                <w:i/>
                <w:spacing w:val="-4"/>
                <w:sz w:val="20"/>
              </w:rPr>
              <w:t xml:space="preserve"> </w:t>
            </w:r>
            <w:r>
              <w:rPr>
                <w:rFonts w:ascii="Calibri" w:hAnsi="Calibri"/>
                <w:i/>
                <w:sz w:val="20"/>
              </w:rPr>
              <w:t>contribution to the community.</w:t>
            </w:r>
            <w:r>
              <w:rPr>
                <w:rFonts w:ascii="Calibri" w:hAnsi="Calibri"/>
                <w:i/>
                <w:spacing w:val="80"/>
                <w:sz w:val="20"/>
              </w:rPr>
              <w:t xml:space="preserve"> </w:t>
            </w:r>
            <w:r>
              <w:rPr>
                <w:rFonts w:ascii="Calibri" w:hAnsi="Calibri"/>
                <w:i/>
                <w:sz w:val="20"/>
              </w:rPr>
              <w:t>Being a part of this committee has given me a more in depth look at what GWM Water does and offers to the community. Before joining this committee, my understanding of GWMWater was pretty vague, but since getting the opportunity to sit</w:t>
            </w:r>
            <w:r>
              <w:rPr>
                <w:rFonts w:ascii="Calibri" w:hAnsi="Calibri"/>
                <w:i/>
                <w:spacing w:val="-5"/>
                <w:sz w:val="20"/>
              </w:rPr>
              <w:t xml:space="preserve"> </w:t>
            </w:r>
            <w:r>
              <w:rPr>
                <w:rFonts w:ascii="Calibri" w:hAnsi="Calibri"/>
                <w:i/>
                <w:sz w:val="20"/>
              </w:rPr>
              <w:t>and</w:t>
            </w:r>
            <w:r>
              <w:rPr>
                <w:rFonts w:ascii="Calibri" w:hAnsi="Calibri"/>
                <w:i/>
                <w:spacing w:val="-5"/>
                <w:sz w:val="20"/>
              </w:rPr>
              <w:t xml:space="preserve"> </w:t>
            </w:r>
            <w:r>
              <w:rPr>
                <w:rFonts w:ascii="Calibri" w:hAnsi="Calibri"/>
                <w:i/>
                <w:sz w:val="20"/>
              </w:rPr>
              <w:t>listen</w:t>
            </w:r>
            <w:r>
              <w:rPr>
                <w:rFonts w:ascii="Calibri" w:hAnsi="Calibri"/>
                <w:i/>
                <w:spacing w:val="-5"/>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staff</w:t>
            </w:r>
            <w:r>
              <w:rPr>
                <w:rFonts w:ascii="Calibri" w:hAnsi="Calibri"/>
                <w:i/>
                <w:spacing w:val="-5"/>
                <w:sz w:val="20"/>
              </w:rPr>
              <w:t xml:space="preserve"> </w:t>
            </w:r>
            <w:r>
              <w:rPr>
                <w:rFonts w:ascii="Calibri" w:hAnsi="Calibri"/>
                <w:i/>
                <w:sz w:val="20"/>
              </w:rPr>
              <w:t>presenting</w:t>
            </w:r>
            <w:r>
              <w:rPr>
                <w:rFonts w:ascii="Calibri" w:hAnsi="Calibri"/>
                <w:i/>
                <w:spacing w:val="-5"/>
                <w:sz w:val="20"/>
              </w:rPr>
              <w:t xml:space="preserve"> </w:t>
            </w:r>
            <w:r>
              <w:rPr>
                <w:rFonts w:ascii="Calibri" w:hAnsi="Calibri"/>
                <w:i/>
                <w:sz w:val="20"/>
              </w:rPr>
              <w:t>their</w:t>
            </w:r>
            <w:r>
              <w:rPr>
                <w:rFonts w:ascii="Calibri" w:hAnsi="Calibri"/>
                <w:i/>
                <w:spacing w:val="-5"/>
                <w:sz w:val="20"/>
              </w:rPr>
              <w:t xml:space="preserve"> </w:t>
            </w:r>
            <w:r>
              <w:rPr>
                <w:rFonts w:ascii="Calibri" w:hAnsi="Calibri"/>
                <w:i/>
                <w:sz w:val="20"/>
              </w:rPr>
              <w:t>different</w:t>
            </w:r>
            <w:r>
              <w:rPr>
                <w:rFonts w:ascii="Calibri" w:hAnsi="Calibri"/>
                <w:i/>
                <w:spacing w:val="-5"/>
                <w:sz w:val="20"/>
              </w:rPr>
              <w:t xml:space="preserve"> </w:t>
            </w:r>
            <w:r>
              <w:rPr>
                <w:rFonts w:ascii="Calibri" w:hAnsi="Calibri"/>
                <w:i/>
                <w:sz w:val="20"/>
              </w:rPr>
              <w:t>roles</w:t>
            </w:r>
            <w:r>
              <w:rPr>
                <w:rFonts w:ascii="Calibri" w:hAnsi="Calibri"/>
                <w:i/>
                <w:spacing w:val="-5"/>
                <w:sz w:val="20"/>
              </w:rPr>
              <w:t xml:space="preserve"> </w:t>
            </w:r>
            <w:r>
              <w:rPr>
                <w:rFonts w:ascii="Calibri" w:hAnsi="Calibri"/>
                <w:i/>
                <w:sz w:val="20"/>
              </w:rPr>
              <w:t>and</w:t>
            </w:r>
            <w:r>
              <w:rPr>
                <w:rFonts w:ascii="Calibri" w:hAnsi="Calibri"/>
                <w:i/>
                <w:spacing w:val="-5"/>
                <w:sz w:val="20"/>
              </w:rPr>
              <w:t xml:space="preserve"> </w:t>
            </w:r>
            <w:r>
              <w:rPr>
                <w:rFonts w:ascii="Calibri" w:hAnsi="Calibri"/>
                <w:i/>
                <w:sz w:val="20"/>
              </w:rPr>
              <w:t>covering</w:t>
            </w:r>
            <w:r>
              <w:rPr>
                <w:rFonts w:ascii="Calibri" w:hAnsi="Calibri"/>
                <w:i/>
                <w:spacing w:val="-5"/>
                <w:sz w:val="20"/>
              </w:rPr>
              <w:t xml:space="preserve"> </w:t>
            </w:r>
            <w:r>
              <w:rPr>
                <w:rFonts w:ascii="Calibri" w:hAnsi="Calibri"/>
                <w:i/>
                <w:sz w:val="20"/>
              </w:rPr>
              <w:t>off on</w:t>
            </w:r>
            <w:r>
              <w:rPr>
                <w:rFonts w:ascii="Calibri" w:hAnsi="Calibri"/>
                <w:i/>
                <w:spacing w:val="-12"/>
                <w:sz w:val="20"/>
              </w:rPr>
              <w:t xml:space="preserve"> </w:t>
            </w:r>
            <w:r>
              <w:rPr>
                <w:rFonts w:ascii="Calibri" w:hAnsi="Calibri"/>
                <w:i/>
                <w:sz w:val="20"/>
              </w:rPr>
              <w:t>some</w:t>
            </w:r>
            <w:r>
              <w:rPr>
                <w:rFonts w:ascii="Calibri" w:hAnsi="Calibri"/>
                <w:i/>
                <w:spacing w:val="-11"/>
                <w:sz w:val="20"/>
              </w:rPr>
              <w:t xml:space="preserve"> </w:t>
            </w:r>
            <w:r>
              <w:rPr>
                <w:rFonts w:ascii="Calibri" w:hAnsi="Calibri"/>
                <w:i/>
                <w:sz w:val="20"/>
              </w:rPr>
              <w:t>of</w:t>
            </w:r>
            <w:r>
              <w:rPr>
                <w:rFonts w:ascii="Calibri" w:hAnsi="Calibri"/>
                <w:i/>
                <w:spacing w:val="-11"/>
                <w:sz w:val="20"/>
              </w:rPr>
              <w:t xml:space="preserve"> </w:t>
            </w:r>
            <w:r>
              <w:rPr>
                <w:rFonts w:ascii="Calibri" w:hAnsi="Calibri"/>
                <w:i/>
                <w:sz w:val="20"/>
              </w:rPr>
              <w:t>GWMWater's</w:t>
            </w:r>
            <w:r>
              <w:rPr>
                <w:rFonts w:ascii="Calibri" w:hAnsi="Calibri"/>
                <w:i/>
                <w:spacing w:val="-12"/>
                <w:sz w:val="20"/>
              </w:rPr>
              <w:t xml:space="preserve"> </w:t>
            </w:r>
            <w:r>
              <w:rPr>
                <w:rFonts w:ascii="Calibri" w:hAnsi="Calibri"/>
                <w:i/>
                <w:sz w:val="20"/>
              </w:rPr>
              <w:t>main</w:t>
            </w:r>
            <w:r>
              <w:rPr>
                <w:rFonts w:ascii="Calibri" w:hAnsi="Calibri"/>
                <w:i/>
                <w:spacing w:val="-11"/>
                <w:sz w:val="20"/>
              </w:rPr>
              <w:t xml:space="preserve"> </w:t>
            </w:r>
            <w:r>
              <w:rPr>
                <w:rFonts w:ascii="Calibri" w:hAnsi="Calibri"/>
                <w:i/>
                <w:sz w:val="20"/>
              </w:rPr>
              <w:t>functions,</w:t>
            </w:r>
            <w:r>
              <w:rPr>
                <w:rFonts w:ascii="Calibri" w:hAnsi="Calibri"/>
                <w:i/>
                <w:spacing w:val="-10"/>
                <w:sz w:val="20"/>
              </w:rPr>
              <w:t xml:space="preserve"> </w:t>
            </w:r>
            <w:r>
              <w:rPr>
                <w:rFonts w:ascii="Calibri" w:hAnsi="Calibri"/>
                <w:i/>
                <w:sz w:val="20"/>
              </w:rPr>
              <w:t>it's</w:t>
            </w:r>
            <w:r>
              <w:rPr>
                <w:rFonts w:ascii="Calibri" w:hAnsi="Calibri"/>
                <w:i/>
                <w:spacing w:val="-12"/>
                <w:sz w:val="20"/>
              </w:rPr>
              <w:t xml:space="preserve"> </w:t>
            </w:r>
            <w:r>
              <w:rPr>
                <w:rFonts w:ascii="Calibri" w:hAnsi="Calibri"/>
                <w:i/>
                <w:sz w:val="20"/>
              </w:rPr>
              <w:t>such</w:t>
            </w:r>
            <w:r>
              <w:rPr>
                <w:rFonts w:ascii="Calibri" w:hAnsi="Calibri"/>
                <w:i/>
                <w:spacing w:val="-11"/>
                <w:sz w:val="20"/>
              </w:rPr>
              <w:t xml:space="preserve"> </w:t>
            </w:r>
            <w:r>
              <w:rPr>
                <w:rFonts w:ascii="Calibri" w:hAnsi="Calibri"/>
                <w:i/>
                <w:sz w:val="20"/>
              </w:rPr>
              <w:t>a</w:t>
            </w:r>
            <w:r>
              <w:rPr>
                <w:rFonts w:ascii="Calibri" w:hAnsi="Calibri"/>
                <w:i/>
                <w:spacing w:val="-11"/>
                <w:sz w:val="20"/>
              </w:rPr>
              <w:t xml:space="preserve"> </w:t>
            </w:r>
            <w:r>
              <w:rPr>
                <w:rFonts w:ascii="Calibri" w:hAnsi="Calibri"/>
                <w:i/>
                <w:sz w:val="20"/>
              </w:rPr>
              <w:t>bigger</w:t>
            </w:r>
            <w:r>
              <w:rPr>
                <w:rFonts w:ascii="Calibri" w:hAnsi="Calibri"/>
                <w:i/>
                <w:spacing w:val="-12"/>
                <w:sz w:val="20"/>
              </w:rPr>
              <w:t xml:space="preserve"> </w:t>
            </w:r>
            <w:r>
              <w:rPr>
                <w:rFonts w:ascii="Calibri" w:hAnsi="Calibri"/>
                <w:i/>
                <w:sz w:val="20"/>
              </w:rPr>
              <w:t>operation than what meets the eye.”</w:t>
            </w:r>
          </w:p>
        </w:tc>
      </w:tr>
      <w:tr w:rsidR="00AF3196" w14:paraId="52A0AD23" w14:textId="77777777">
        <w:trPr>
          <w:trHeight w:val="305"/>
        </w:trPr>
        <w:tc>
          <w:tcPr>
            <w:tcW w:w="2549" w:type="dxa"/>
            <w:tcBorders>
              <w:top w:val="nil"/>
              <w:bottom w:val="nil"/>
            </w:tcBorders>
          </w:tcPr>
          <w:p w14:paraId="72797D1C" w14:textId="77777777" w:rsidR="00AF3196" w:rsidRDefault="00AF3196">
            <w:pPr>
              <w:pStyle w:val="TableParagraph"/>
              <w:spacing w:before="0"/>
              <w:rPr>
                <w:rFonts w:ascii="Times New Roman"/>
                <w:sz w:val="20"/>
              </w:rPr>
            </w:pPr>
          </w:p>
        </w:tc>
        <w:tc>
          <w:tcPr>
            <w:tcW w:w="6466" w:type="dxa"/>
            <w:tcBorders>
              <w:top w:val="nil"/>
              <w:bottom w:val="nil"/>
            </w:tcBorders>
          </w:tcPr>
          <w:p w14:paraId="39C195E8" w14:textId="77777777" w:rsidR="00AF3196" w:rsidRDefault="00F9107A">
            <w:pPr>
              <w:pStyle w:val="TableParagraph"/>
              <w:numPr>
                <w:ilvl w:val="0"/>
                <w:numId w:val="53"/>
              </w:numPr>
              <w:tabs>
                <w:tab w:val="left" w:pos="852"/>
              </w:tabs>
              <w:spacing w:before="29"/>
              <w:ind w:hanging="361"/>
              <w:rPr>
                <w:rFonts w:ascii="Calibri" w:hAnsi="Calibri"/>
                <w:i/>
                <w:sz w:val="20"/>
              </w:rPr>
            </w:pPr>
            <w:r>
              <w:rPr>
                <w:rFonts w:ascii="Calibri" w:hAnsi="Calibri"/>
                <w:i/>
                <w:sz w:val="20"/>
              </w:rPr>
              <w:t>“I</w:t>
            </w:r>
            <w:r>
              <w:rPr>
                <w:rFonts w:ascii="Calibri" w:hAnsi="Calibri"/>
                <w:i/>
                <w:spacing w:val="-6"/>
                <w:sz w:val="20"/>
              </w:rPr>
              <w:t xml:space="preserve"> </w:t>
            </w:r>
            <w:r>
              <w:rPr>
                <w:rFonts w:ascii="Calibri" w:hAnsi="Calibri"/>
                <w:i/>
                <w:sz w:val="20"/>
              </w:rPr>
              <w:t>feel</w:t>
            </w:r>
            <w:r>
              <w:rPr>
                <w:rFonts w:ascii="Calibri" w:hAnsi="Calibri"/>
                <w:i/>
                <w:spacing w:val="-4"/>
                <w:sz w:val="20"/>
              </w:rPr>
              <w:t xml:space="preserve"> </w:t>
            </w:r>
            <w:r>
              <w:rPr>
                <w:rFonts w:ascii="Calibri" w:hAnsi="Calibri"/>
                <w:i/>
                <w:sz w:val="20"/>
              </w:rPr>
              <w:t>that</w:t>
            </w:r>
            <w:r>
              <w:rPr>
                <w:rFonts w:ascii="Calibri" w:hAnsi="Calibri"/>
                <w:i/>
                <w:spacing w:val="-3"/>
                <w:sz w:val="20"/>
              </w:rPr>
              <w:t xml:space="preserve"> </w:t>
            </w:r>
            <w:r>
              <w:rPr>
                <w:rFonts w:ascii="Calibri" w:hAnsi="Calibri"/>
                <w:i/>
                <w:sz w:val="20"/>
              </w:rPr>
              <w:t>my</w:t>
            </w:r>
            <w:r>
              <w:rPr>
                <w:rFonts w:ascii="Calibri" w:hAnsi="Calibri"/>
                <w:i/>
                <w:spacing w:val="-4"/>
                <w:sz w:val="20"/>
              </w:rPr>
              <w:t xml:space="preserve"> </w:t>
            </w:r>
            <w:r>
              <w:rPr>
                <w:rFonts w:ascii="Calibri" w:hAnsi="Calibri"/>
                <w:i/>
                <w:sz w:val="20"/>
              </w:rPr>
              <w:t>input</w:t>
            </w:r>
            <w:r>
              <w:rPr>
                <w:rFonts w:ascii="Calibri" w:hAnsi="Calibri"/>
                <w:i/>
                <w:spacing w:val="-3"/>
                <w:sz w:val="20"/>
              </w:rPr>
              <w:t xml:space="preserve"> </w:t>
            </w:r>
            <w:r>
              <w:rPr>
                <w:rFonts w:ascii="Calibri" w:hAnsi="Calibri"/>
                <w:i/>
                <w:sz w:val="20"/>
              </w:rPr>
              <w:t>is</w:t>
            </w:r>
            <w:r>
              <w:rPr>
                <w:rFonts w:ascii="Calibri" w:hAnsi="Calibri"/>
                <w:i/>
                <w:spacing w:val="-4"/>
                <w:sz w:val="20"/>
              </w:rPr>
              <w:t xml:space="preserve"> </w:t>
            </w:r>
            <w:r>
              <w:rPr>
                <w:rFonts w:ascii="Calibri" w:hAnsi="Calibri"/>
                <w:i/>
                <w:sz w:val="20"/>
              </w:rPr>
              <w:t>valued</w:t>
            </w:r>
            <w:r>
              <w:rPr>
                <w:rFonts w:ascii="Calibri" w:hAnsi="Calibri"/>
                <w:i/>
                <w:spacing w:val="-3"/>
                <w:sz w:val="20"/>
              </w:rPr>
              <w:t xml:space="preserve"> </w:t>
            </w:r>
            <w:r>
              <w:rPr>
                <w:rFonts w:ascii="Calibri" w:hAnsi="Calibri"/>
                <w:i/>
                <w:sz w:val="20"/>
              </w:rPr>
              <w:t>by</w:t>
            </w:r>
            <w:r>
              <w:rPr>
                <w:rFonts w:ascii="Calibri" w:hAnsi="Calibri"/>
                <w:i/>
                <w:spacing w:val="-4"/>
                <w:sz w:val="20"/>
              </w:rPr>
              <w:t xml:space="preserve"> </w:t>
            </w:r>
            <w:r>
              <w:rPr>
                <w:rFonts w:ascii="Calibri" w:hAnsi="Calibri"/>
                <w:i/>
                <w:sz w:val="20"/>
              </w:rPr>
              <w:t>our</w:t>
            </w:r>
            <w:r>
              <w:rPr>
                <w:rFonts w:ascii="Calibri" w:hAnsi="Calibri"/>
                <w:i/>
                <w:spacing w:val="-3"/>
                <w:sz w:val="20"/>
              </w:rPr>
              <w:t xml:space="preserve"> </w:t>
            </w:r>
            <w:r>
              <w:rPr>
                <w:rFonts w:ascii="Calibri" w:hAnsi="Calibri"/>
                <w:i/>
                <w:sz w:val="20"/>
              </w:rPr>
              <w:t>group</w:t>
            </w:r>
            <w:r>
              <w:rPr>
                <w:rFonts w:ascii="Calibri" w:hAnsi="Calibri"/>
                <w:i/>
                <w:spacing w:val="-4"/>
                <w:sz w:val="20"/>
              </w:rPr>
              <w:t xml:space="preserve"> </w:t>
            </w:r>
            <w:r>
              <w:rPr>
                <w:rFonts w:ascii="Calibri" w:hAnsi="Calibri"/>
                <w:i/>
                <w:sz w:val="20"/>
              </w:rPr>
              <w:t>and</w:t>
            </w:r>
            <w:r>
              <w:rPr>
                <w:rFonts w:ascii="Calibri" w:hAnsi="Calibri"/>
                <w:i/>
                <w:spacing w:val="-3"/>
                <w:sz w:val="20"/>
              </w:rPr>
              <w:t xml:space="preserve"> </w:t>
            </w:r>
            <w:r>
              <w:rPr>
                <w:rFonts w:ascii="Calibri" w:hAnsi="Calibri"/>
                <w:i/>
                <w:spacing w:val="-2"/>
                <w:sz w:val="20"/>
              </w:rPr>
              <w:t>GWMWater.”</w:t>
            </w:r>
          </w:p>
        </w:tc>
      </w:tr>
      <w:tr w:rsidR="00AF3196" w14:paraId="6BA2FE9D" w14:textId="77777777">
        <w:trPr>
          <w:trHeight w:val="304"/>
        </w:trPr>
        <w:tc>
          <w:tcPr>
            <w:tcW w:w="2549" w:type="dxa"/>
            <w:tcBorders>
              <w:top w:val="nil"/>
              <w:bottom w:val="nil"/>
            </w:tcBorders>
          </w:tcPr>
          <w:p w14:paraId="791EF8F8" w14:textId="77777777" w:rsidR="00AF3196" w:rsidRDefault="00AF3196">
            <w:pPr>
              <w:pStyle w:val="TableParagraph"/>
              <w:spacing w:before="0"/>
              <w:rPr>
                <w:rFonts w:ascii="Times New Roman"/>
                <w:sz w:val="20"/>
              </w:rPr>
            </w:pPr>
          </w:p>
        </w:tc>
        <w:tc>
          <w:tcPr>
            <w:tcW w:w="6466" w:type="dxa"/>
            <w:tcBorders>
              <w:top w:val="nil"/>
              <w:bottom w:val="nil"/>
            </w:tcBorders>
          </w:tcPr>
          <w:p w14:paraId="34423975" w14:textId="77777777" w:rsidR="00AF3196" w:rsidRDefault="00F9107A">
            <w:pPr>
              <w:pStyle w:val="TableParagraph"/>
              <w:numPr>
                <w:ilvl w:val="0"/>
                <w:numId w:val="52"/>
              </w:numPr>
              <w:tabs>
                <w:tab w:val="left" w:pos="852"/>
              </w:tabs>
              <w:spacing w:before="26"/>
              <w:ind w:hanging="361"/>
              <w:rPr>
                <w:rFonts w:ascii="Calibri" w:hAnsi="Calibri"/>
                <w:i/>
                <w:sz w:val="20"/>
              </w:rPr>
            </w:pPr>
            <w:r>
              <w:rPr>
                <w:rFonts w:ascii="Calibri" w:hAnsi="Calibri"/>
                <w:i/>
                <w:sz w:val="20"/>
              </w:rPr>
              <w:t>“Interactive</w:t>
            </w:r>
            <w:r>
              <w:rPr>
                <w:rFonts w:ascii="Calibri" w:hAnsi="Calibri"/>
                <w:i/>
                <w:spacing w:val="-7"/>
                <w:sz w:val="20"/>
              </w:rPr>
              <w:t xml:space="preserve"> </w:t>
            </w:r>
            <w:r>
              <w:rPr>
                <w:rFonts w:ascii="Calibri" w:hAnsi="Calibri"/>
                <w:i/>
                <w:sz w:val="20"/>
              </w:rPr>
              <w:t>and</w:t>
            </w:r>
            <w:r>
              <w:rPr>
                <w:rFonts w:ascii="Calibri" w:hAnsi="Calibri"/>
                <w:i/>
                <w:spacing w:val="-6"/>
                <w:sz w:val="20"/>
              </w:rPr>
              <w:t xml:space="preserve"> </w:t>
            </w:r>
            <w:r>
              <w:rPr>
                <w:rFonts w:ascii="Calibri" w:hAnsi="Calibri"/>
                <w:i/>
                <w:sz w:val="20"/>
              </w:rPr>
              <w:t>feel</w:t>
            </w:r>
            <w:r>
              <w:rPr>
                <w:rFonts w:ascii="Calibri" w:hAnsi="Calibri"/>
                <w:i/>
                <w:spacing w:val="-6"/>
                <w:sz w:val="20"/>
              </w:rPr>
              <w:t xml:space="preserve"> </w:t>
            </w:r>
            <w:r>
              <w:rPr>
                <w:rFonts w:ascii="Calibri" w:hAnsi="Calibri"/>
                <w:i/>
                <w:sz w:val="20"/>
              </w:rPr>
              <w:t>everyone</w:t>
            </w:r>
            <w:r>
              <w:rPr>
                <w:rFonts w:ascii="Calibri" w:hAnsi="Calibri"/>
                <w:i/>
                <w:spacing w:val="-6"/>
                <w:sz w:val="20"/>
              </w:rPr>
              <w:t xml:space="preserve"> </w:t>
            </w:r>
            <w:r>
              <w:rPr>
                <w:rFonts w:ascii="Calibri" w:hAnsi="Calibri"/>
                <w:i/>
                <w:sz w:val="20"/>
              </w:rPr>
              <w:t>is</w:t>
            </w:r>
            <w:r>
              <w:rPr>
                <w:rFonts w:ascii="Calibri" w:hAnsi="Calibri"/>
                <w:i/>
                <w:spacing w:val="-6"/>
                <w:sz w:val="20"/>
              </w:rPr>
              <w:t xml:space="preserve"> </w:t>
            </w:r>
            <w:r>
              <w:rPr>
                <w:rFonts w:ascii="Calibri" w:hAnsi="Calibri"/>
                <w:i/>
                <w:sz w:val="20"/>
              </w:rPr>
              <w:t>listened</w:t>
            </w:r>
            <w:r>
              <w:rPr>
                <w:rFonts w:ascii="Calibri" w:hAnsi="Calibri"/>
                <w:i/>
                <w:spacing w:val="-6"/>
                <w:sz w:val="20"/>
              </w:rPr>
              <w:t xml:space="preserve"> </w:t>
            </w:r>
            <w:r>
              <w:rPr>
                <w:rFonts w:ascii="Calibri" w:hAnsi="Calibri"/>
                <w:i/>
                <w:spacing w:val="-4"/>
                <w:sz w:val="20"/>
              </w:rPr>
              <w:t>to.”</w:t>
            </w:r>
          </w:p>
        </w:tc>
      </w:tr>
      <w:tr w:rsidR="00AF3196" w14:paraId="77C20D67" w14:textId="77777777">
        <w:trPr>
          <w:trHeight w:val="546"/>
        </w:trPr>
        <w:tc>
          <w:tcPr>
            <w:tcW w:w="2549" w:type="dxa"/>
            <w:tcBorders>
              <w:top w:val="nil"/>
              <w:bottom w:val="nil"/>
            </w:tcBorders>
          </w:tcPr>
          <w:p w14:paraId="670EC751" w14:textId="77777777" w:rsidR="00AF3196" w:rsidRDefault="00AF3196">
            <w:pPr>
              <w:pStyle w:val="TableParagraph"/>
              <w:spacing w:before="0"/>
              <w:rPr>
                <w:rFonts w:ascii="Times New Roman"/>
                <w:sz w:val="20"/>
              </w:rPr>
            </w:pPr>
          </w:p>
        </w:tc>
        <w:tc>
          <w:tcPr>
            <w:tcW w:w="6466" w:type="dxa"/>
            <w:tcBorders>
              <w:top w:val="nil"/>
              <w:bottom w:val="nil"/>
            </w:tcBorders>
          </w:tcPr>
          <w:p w14:paraId="3D01590D" w14:textId="77777777" w:rsidR="00AF3196" w:rsidRDefault="00F9107A">
            <w:pPr>
              <w:pStyle w:val="TableParagraph"/>
              <w:numPr>
                <w:ilvl w:val="0"/>
                <w:numId w:val="51"/>
              </w:numPr>
              <w:tabs>
                <w:tab w:val="left" w:pos="852"/>
              </w:tabs>
              <w:spacing w:before="32" w:line="235" w:lineRule="auto"/>
              <w:ind w:right="93"/>
              <w:rPr>
                <w:rFonts w:ascii="Calibri" w:hAnsi="Calibri"/>
                <w:i/>
                <w:sz w:val="20"/>
              </w:rPr>
            </w:pPr>
            <w:r>
              <w:rPr>
                <w:rFonts w:ascii="Calibri" w:hAnsi="Calibri"/>
                <w:i/>
                <w:sz w:val="20"/>
              </w:rPr>
              <w:t>“It is a very warm welcoming group of people, and GWMs staff are also making every effort to answer questions quite candidly.”</w:t>
            </w:r>
          </w:p>
        </w:tc>
      </w:tr>
      <w:tr w:rsidR="00AF3196" w14:paraId="49B2FCBD" w14:textId="77777777">
        <w:trPr>
          <w:trHeight w:val="547"/>
        </w:trPr>
        <w:tc>
          <w:tcPr>
            <w:tcW w:w="2549" w:type="dxa"/>
            <w:tcBorders>
              <w:top w:val="nil"/>
              <w:bottom w:val="nil"/>
            </w:tcBorders>
          </w:tcPr>
          <w:p w14:paraId="6A8925C5" w14:textId="77777777" w:rsidR="00AF3196" w:rsidRDefault="00AF3196">
            <w:pPr>
              <w:pStyle w:val="TableParagraph"/>
              <w:spacing w:before="0"/>
              <w:rPr>
                <w:rFonts w:ascii="Times New Roman"/>
                <w:sz w:val="20"/>
              </w:rPr>
            </w:pPr>
          </w:p>
        </w:tc>
        <w:tc>
          <w:tcPr>
            <w:tcW w:w="6466" w:type="dxa"/>
            <w:tcBorders>
              <w:top w:val="nil"/>
              <w:bottom w:val="nil"/>
            </w:tcBorders>
          </w:tcPr>
          <w:p w14:paraId="2A7AF26D" w14:textId="77777777" w:rsidR="00AF3196" w:rsidRDefault="00F9107A">
            <w:pPr>
              <w:pStyle w:val="TableParagraph"/>
              <w:numPr>
                <w:ilvl w:val="0"/>
                <w:numId w:val="50"/>
              </w:numPr>
              <w:tabs>
                <w:tab w:val="left" w:pos="852"/>
              </w:tabs>
              <w:spacing w:before="33" w:line="235" w:lineRule="auto"/>
              <w:ind w:right="94"/>
              <w:rPr>
                <w:rFonts w:ascii="Calibri" w:hAnsi="Calibri"/>
                <w:i/>
                <w:sz w:val="20"/>
              </w:rPr>
            </w:pPr>
            <w:r>
              <w:rPr>
                <w:rFonts w:ascii="Calibri" w:hAnsi="Calibri"/>
                <w:i/>
                <w:sz w:val="20"/>
              </w:rPr>
              <w:t>“It</w:t>
            </w:r>
            <w:r>
              <w:rPr>
                <w:rFonts w:ascii="Calibri" w:hAnsi="Calibri"/>
                <w:i/>
                <w:spacing w:val="40"/>
                <w:sz w:val="20"/>
              </w:rPr>
              <w:t xml:space="preserve"> </w:t>
            </w:r>
            <w:r>
              <w:rPr>
                <w:rFonts w:ascii="Calibri" w:hAnsi="Calibri"/>
                <w:i/>
                <w:sz w:val="20"/>
              </w:rPr>
              <w:t>is</w:t>
            </w:r>
            <w:r>
              <w:rPr>
                <w:rFonts w:ascii="Calibri" w:hAnsi="Calibri"/>
                <w:i/>
                <w:spacing w:val="40"/>
                <w:sz w:val="20"/>
              </w:rPr>
              <w:t xml:space="preserve"> </w:t>
            </w:r>
            <w:r>
              <w:rPr>
                <w:rFonts w:ascii="Calibri" w:hAnsi="Calibri"/>
                <w:i/>
                <w:sz w:val="20"/>
              </w:rPr>
              <w:t>interesting</w:t>
            </w:r>
            <w:r>
              <w:rPr>
                <w:rFonts w:ascii="Calibri" w:hAnsi="Calibri"/>
                <w:i/>
                <w:spacing w:val="40"/>
                <w:sz w:val="20"/>
              </w:rPr>
              <w:t xml:space="preserve"> </w:t>
            </w:r>
            <w:r>
              <w:rPr>
                <w:rFonts w:ascii="Calibri" w:hAnsi="Calibri"/>
                <w:i/>
                <w:sz w:val="20"/>
              </w:rPr>
              <w:t>to</w:t>
            </w:r>
            <w:r>
              <w:rPr>
                <w:rFonts w:ascii="Calibri" w:hAnsi="Calibri"/>
                <w:i/>
                <w:spacing w:val="40"/>
                <w:sz w:val="20"/>
              </w:rPr>
              <w:t xml:space="preserve"> </w:t>
            </w:r>
            <w:r>
              <w:rPr>
                <w:rFonts w:ascii="Calibri" w:hAnsi="Calibri"/>
                <w:i/>
                <w:sz w:val="20"/>
              </w:rPr>
              <w:t>get</w:t>
            </w:r>
            <w:r>
              <w:rPr>
                <w:rFonts w:ascii="Calibri" w:hAnsi="Calibri"/>
                <w:i/>
                <w:spacing w:val="40"/>
                <w:sz w:val="20"/>
              </w:rPr>
              <w:t xml:space="preserve"> </w:t>
            </w:r>
            <w:r>
              <w:rPr>
                <w:rFonts w:ascii="Calibri" w:hAnsi="Calibri"/>
                <w:i/>
                <w:sz w:val="20"/>
              </w:rPr>
              <w:t>a</w:t>
            </w:r>
            <w:r>
              <w:rPr>
                <w:rFonts w:ascii="Calibri" w:hAnsi="Calibri"/>
                <w:i/>
                <w:spacing w:val="40"/>
                <w:sz w:val="20"/>
              </w:rPr>
              <w:t xml:space="preserve"> </w:t>
            </w:r>
            <w:r>
              <w:rPr>
                <w:rFonts w:ascii="Calibri" w:hAnsi="Calibri"/>
                <w:i/>
                <w:sz w:val="20"/>
              </w:rPr>
              <w:t>feeling</w:t>
            </w:r>
            <w:r>
              <w:rPr>
                <w:rFonts w:ascii="Calibri" w:hAnsi="Calibri"/>
                <w:i/>
                <w:spacing w:val="40"/>
                <w:sz w:val="20"/>
              </w:rPr>
              <w:t xml:space="preserve"> </w:t>
            </w:r>
            <w:r>
              <w:rPr>
                <w:rFonts w:ascii="Calibri" w:hAnsi="Calibri"/>
                <w:i/>
                <w:sz w:val="20"/>
              </w:rPr>
              <w:t>for</w:t>
            </w:r>
            <w:r>
              <w:rPr>
                <w:rFonts w:ascii="Calibri" w:hAnsi="Calibri"/>
                <w:i/>
                <w:spacing w:val="40"/>
                <w:sz w:val="20"/>
              </w:rPr>
              <w:t xml:space="preserve"> </w:t>
            </w:r>
            <w:r>
              <w:rPr>
                <w:rFonts w:ascii="Calibri" w:hAnsi="Calibri"/>
                <w:i/>
                <w:sz w:val="20"/>
              </w:rPr>
              <w:t>how</w:t>
            </w:r>
            <w:r>
              <w:rPr>
                <w:rFonts w:ascii="Calibri" w:hAnsi="Calibri"/>
                <w:i/>
                <w:spacing w:val="40"/>
                <w:sz w:val="20"/>
              </w:rPr>
              <w:t xml:space="preserve"> </w:t>
            </w:r>
            <w:r>
              <w:rPr>
                <w:rFonts w:ascii="Calibri" w:hAnsi="Calibri"/>
                <w:i/>
                <w:sz w:val="20"/>
              </w:rPr>
              <w:t>we</w:t>
            </w:r>
            <w:r>
              <w:rPr>
                <w:rFonts w:ascii="Calibri" w:hAnsi="Calibri"/>
                <w:i/>
                <w:spacing w:val="40"/>
                <w:sz w:val="20"/>
              </w:rPr>
              <w:t xml:space="preserve"> </w:t>
            </w:r>
            <w:r>
              <w:rPr>
                <w:rFonts w:ascii="Calibri" w:hAnsi="Calibri"/>
                <w:i/>
                <w:sz w:val="20"/>
              </w:rPr>
              <w:t>receive</w:t>
            </w:r>
            <w:r>
              <w:rPr>
                <w:rFonts w:ascii="Calibri" w:hAnsi="Calibri"/>
                <w:i/>
                <w:spacing w:val="40"/>
                <w:sz w:val="20"/>
              </w:rPr>
              <w:t xml:space="preserve"> </w:t>
            </w:r>
            <w:r>
              <w:rPr>
                <w:rFonts w:ascii="Calibri" w:hAnsi="Calibri"/>
                <w:i/>
                <w:sz w:val="20"/>
              </w:rPr>
              <w:t>our</w:t>
            </w:r>
            <w:r>
              <w:rPr>
                <w:rFonts w:ascii="Calibri" w:hAnsi="Calibri"/>
                <w:i/>
                <w:spacing w:val="40"/>
                <w:sz w:val="20"/>
              </w:rPr>
              <w:t xml:space="preserve"> </w:t>
            </w:r>
            <w:r>
              <w:rPr>
                <w:rFonts w:ascii="Calibri" w:hAnsi="Calibri"/>
                <w:i/>
                <w:sz w:val="20"/>
              </w:rPr>
              <w:t xml:space="preserve">water </w:t>
            </w:r>
            <w:r>
              <w:rPr>
                <w:rFonts w:ascii="Calibri" w:hAnsi="Calibri"/>
                <w:i/>
                <w:spacing w:val="-2"/>
                <w:sz w:val="20"/>
              </w:rPr>
              <w:t>supply.”</w:t>
            </w:r>
          </w:p>
        </w:tc>
      </w:tr>
      <w:tr w:rsidR="00AF3196" w14:paraId="7AB03D46" w14:textId="77777777">
        <w:trPr>
          <w:trHeight w:val="549"/>
        </w:trPr>
        <w:tc>
          <w:tcPr>
            <w:tcW w:w="2549" w:type="dxa"/>
            <w:tcBorders>
              <w:top w:val="nil"/>
              <w:bottom w:val="nil"/>
            </w:tcBorders>
          </w:tcPr>
          <w:p w14:paraId="7296C0E3" w14:textId="77777777" w:rsidR="00AF3196" w:rsidRDefault="00AF3196">
            <w:pPr>
              <w:pStyle w:val="TableParagraph"/>
              <w:spacing w:before="0"/>
              <w:rPr>
                <w:rFonts w:ascii="Times New Roman"/>
                <w:sz w:val="20"/>
              </w:rPr>
            </w:pPr>
          </w:p>
        </w:tc>
        <w:tc>
          <w:tcPr>
            <w:tcW w:w="6466" w:type="dxa"/>
            <w:tcBorders>
              <w:top w:val="nil"/>
              <w:bottom w:val="nil"/>
            </w:tcBorders>
          </w:tcPr>
          <w:p w14:paraId="1C72C9B1" w14:textId="77777777" w:rsidR="00AF3196" w:rsidRDefault="00F9107A">
            <w:pPr>
              <w:pStyle w:val="TableParagraph"/>
              <w:numPr>
                <w:ilvl w:val="0"/>
                <w:numId w:val="49"/>
              </w:numPr>
              <w:tabs>
                <w:tab w:val="left" w:pos="852"/>
              </w:tabs>
              <w:spacing w:before="33" w:line="235" w:lineRule="auto"/>
              <w:ind w:right="96"/>
              <w:rPr>
                <w:rFonts w:ascii="Calibri" w:hAnsi="Calibri"/>
                <w:i/>
                <w:sz w:val="20"/>
              </w:rPr>
            </w:pPr>
            <w:r>
              <w:rPr>
                <w:rFonts w:ascii="Calibri" w:hAnsi="Calibri"/>
                <w:i/>
                <w:sz w:val="20"/>
              </w:rPr>
              <w:t>“Learning</w:t>
            </w:r>
            <w:r>
              <w:rPr>
                <w:rFonts w:ascii="Calibri" w:hAnsi="Calibri"/>
                <w:i/>
                <w:spacing w:val="-12"/>
                <w:sz w:val="20"/>
              </w:rPr>
              <w:t xml:space="preserve"> </w:t>
            </w:r>
            <w:r>
              <w:rPr>
                <w:rFonts w:ascii="Calibri" w:hAnsi="Calibri"/>
                <w:i/>
                <w:sz w:val="20"/>
              </w:rPr>
              <w:t>about</w:t>
            </w:r>
            <w:r>
              <w:rPr>
                <w:rFonts w:ascii="Calibri" w:hAnsi="Calibri"/>
                <w:i/>
                <w:spacing w:val="-11"/>
                <w:sz w:val="20"/>
              </w:rPr>
              <w:t xml:space="preserve"> </w:t>
            </w:r>
            <w:r>
              <w:rPr>
                <w:rFonts w:ascii="Calibri" w:hAnsi="Calibri"/>
                <w:i/>
                <w:sz w:val="20"/>
              </w:rPr>
              <w:t>the</w:t>
            </w:r>
            <w:r>
              <w:rPr>
                <w:rFonts w:ascii="Calibri" w:hAnsi="Calibri"/>
                <w:i/>
                <w:spacing w:val="-11"/>
                <w:sz w:val="20"/>
              </w:rPr>
              <w:t xml:space="preserve"> </w:t>
            </w:r>
            <w:r>
              <w:rPr>
                <w:rFonts w:ascii="Calibri" w:hAnsi="Calibri"/>
                <w:i/>
                <w:sz w:val="20"/>
              </w:rPr>
              <w:t>challenges</w:t>
            </w:r>
            <w:r>
              <w:rPr>
                <w:rFonts w:ascii="Calibri" w:hAnsi="Calibri"/>
                <w:i/>
                <w:spacing w:val="-12"/>
                <w:sz w:val="20"/>
              </w:rPr>
              <w:t xml:space="preserve"> </w:t>
            </w:r>
            <w:r>
              <w:rPr>
                <w:rFonts w:ascii="Calibri" w:hAnsi="Calibri"/>
                <w:i/>
                <w:sz w:val="20"/>
              </w:rPr>
              <w:t>GWM</w:t>
            </w:r>
            <w:r>
              <w:rPr>
                <w:rFonts w:ascii="Calibri" w:hAnsi="Calibri"/>
                <w:i/>
                <w:spacing w:val="-11"/>
                <w:sz w:val="20"/>
              </w:rPr>
              <w:t xml:space="preserve"> </w:t>
            </w:r>
            <w:r>
              <w:rPr>
                <w:rFonts w:ascii="Calibri" w:hAnsi="Calibri"/>
                <w:i/>
                <w:sz w:val="20"/>
              </w:rPr>
              <w:t>faces</w:t>
            </w:r>
            <w:r>
              <w:rPr>
                <w:rFonts w:ascii="Calibri" w:hAnsi="Calibri"/>
                <w:i/>
                <w:spacing w:val="-11"/>
                <w:sz w:val="20"/>
              </w:rPr>
              <w:t xml:space="preserve"> </w:t>
            </w:r>
            <w:r>
              <w:rPr>
                <w:rFonts w:ascii="Calibri" w:hAnsi="Calibri"/>
                <w:i/>
                <w:sz w:val="20"/>
              </w:rPr>
              <w:t>and</w:t>
            </w:r>
            <w:r>
              <w:rPr>
                <w:rFonts w:ascii="Calibri" w:hAnsi="Calibri"/>
                <w:i/>
                <w:spacing w:val="-12"/>
                <w:sz w:val="20"/>
              </w:rPr>
              <w:t xml:space="preserve"> </w:t>
            </w:r>
            <w:r>
              <w:rPr>
                <w:rFonts w:ascii="Calibri" w:hAnsi="Calibri"/>
                <w:i/>
                <w:sz w:val="20"/>
              </w:rPr>
              <w:t>being</w:t>
            </w:r>
            <w:r>
              <w:rPr>
                <w:rFonts w:ascii="Calibri" w:hAnsi="Calibri"/>
                <w:i/>
                <w:spacing w:val="-11"/>
                <w:sz w:val="20"/>
              </w:rPr>
              <w:t xml:space="preserve"> </w:t>
            </w:r>
            <w:r>
              <w:rPr>
                <w:rFonts w:ascii="Calibri" w:hAnsi="Calibri"/>
                <w:i/>
                <w:sz w:val="20"/>
              </w:rPr>
              <w:t>able</w:t>
            </w:r>
            <w:r>
              <w:rPr>
                <w:rFonts w:ascii="Calibri" w:hAnsi="Calibri"/>
                <w:i/>
                <w:spacing w:val="-11"/>
                <w:sz w:val="20"/>
              </w:rPr>
              <w:t xml:space="preserve"> </w:t>
            </w:r>
            <w:r>
              <w:rPr>
                <w:rFonts w:ascii="Calibri" w:hAnsi="Calibri"/>
                <w:i/>
                <w:sz w:val="20"/>
              </w:rPr>
              <w:t>to</w:t>
            </w:r>
            <w:r>
              <w:rPr>
                <w:rFonts w:ascii="Calibri" w:hAnsi="Calibri"/>
                <w:i/>
                <w:spacing w:val="-12"/>
                <w:sz w:val="20"/>
              </w:rPr>
              <w:t xml:space="preserve"> </w:t>
            </w:r>
            <w:r>
              <w:rPr>
                <w:rFonts w:ascii="Calibri" w:hAnsi="Calibri"/>
                <w:i/>
                <w:sz w:val="20"/>
              </w:rPr>
              <w:t>give</w:t>
            </w:r>
            <w:r>
              <w:rPr>
                <w:rFonts w:ascii="Calibri" w:hAnsi="Calibri"/>
                <w:i/>
                <w:spacing w:val="-11"/>
                <w:sz w:val="20"/>
              </w:rPr>
              <w:t xml:space="preserve"> </w:t>
            </w:r>
            <w:r>
              <w:rPr>
                <w:rFonts w:ascii="Calibri" w:hAnsi="Calibri"/>
                <w:i/>
                <w:sz w:val="20"/>
              </w:rPr>
              <w:t>an opinion has been very interesting.”</w:t>
            </w:r>
          </w:p>
        </w:tc>
      </w:tr>
      <w:tr w:rsidR="00AF3196" w14:paraId="3CBE692C" w14:textId="77777777">
        <w:trPr>
          <w:trHeight w:val="307"/>
        </w:trPr>
        <w:tc>
          <w:tcPr>
            <w:tcW w:w="2549" w:type="dxa"/>
            <w:tcBorders>
              <w:top w:val="nil"/>
              <w:bottom w:val="nil"/>
            </w:tcBorders>
          </w:tcPr>
          <w:p w14:paraId="562BAC8D" w14:textId="77777777" w:rsidR="00AF3196" w:rsidRDefault="00AF3196">
            <w:pPr>
              <w:pStyle w:val="TableParagraph"/>
              <w:spacing w:before="0"/>
              <w:rPr>
                <w:rFonts w:ascii="Times New Roman"/>
                <w:sz w:val="20"/>
              </w:rPr>
            </w:pPr>
          </w:p>
        </w:tc>
        <w:tc>
          <w:tcPr>
            <w:tcW w:w="6466" w:type="dxa"/>
            <w:tcBorders>
              <w:top w:val="nil"/>
              <w:bottom w:val="nil"/>
            </w:tcBorders>
          </w:tcPr>
          <w:p w14:paraId="64877C74" w14:textId="77777777" w:rsidR="00AF3196" w:rsidRDefault="00F9107A">
            <w:pPr>
              <w:pStyle w:val="TableParagraph"/>
              <w:numPr>
                <w:ilvl w:val="0"/>
                <w:numId w:val="48"/>
              </w:numPr>
              <w:tabs>
                <w:tab w:val="left" w:pos="852"/>
              </w:tabs>
              <w:spacing w:before="32"/>
              <w:ind w:hanging="361"/>
              <w:rPr>
                <w:rFonts w:ascii="Calibri" w:hAnsi="Calibri"/>
                <w:i/>
                <w:sz w:val="20"/>
              </w:rPr>
            </w:pPr>
            <w:r>
              <w:rPr>
                <w:rFonts w:ascii="Calibri" w:hAnsi="Calibri"/>
                <w:i/>
                <w:sz w:val="20"/>
              </w:rPr>
              <w:t>“Making</w:t>
            </w:r>
            <w:r>
              <w:rPr>
                <w:rFonts w:ascii="Calibri" w:hAnsi="Calibri"/>
                <w:i/>
                <w:spacing w:val="-5"/>
                <w:sz w:val="20"/>
              </w:rPr>
              <w:t xml:space="preserve"> </w:t>
            </w:r>
            <w:r>
              <w:rPr>
                <w:rFonts w:ascii="Calibri" w:hAnsi="Calibri"/>
                <w:i/>
                <w:sz w:val="20"/>
              </w:rPr>
              <w:t>a</w:t>
            </w:r>
            <w:r>
              <w:rPr>
                <w:rFonts w:ascii="Calibri" w:hAnsi="Calibri"/>
                <w:i/>
                <w:spacing w:val="-4"/>
                <w:sz w:val="20"/>
              </w:rPr>
              <w:t xml:space="preserve"> </w:t>
            </w:r>
            <w:r>
              <w:rPr>
                <w:rFonts w:ascii="Calibri" w:hAnsi="Calibri"/>
                <w:i/>
                <w:spacing w:val="-2"/>
                <w:sz w:val="20"/>
              </w:rPr>
              <w:t>contribution.”</w:t>
            </w:r>
          </w:p>
        </w:tc>
      </w:tr>
      <w:tr w:rsidR="00AF3196" w14:paraId="7B108553" w14:textId="77777777">
        <w:trPr>
          <w:trHeight w:val="544"/>
        </w:trPr>
        <w:tc>
          <w:tcPr>
            <w:tcW w:w="2549" w:type="dxa"/>
            <w:tcBorders>
              <w:top w:val="nil"/>
              <w:bottom w:val="nil"/>
            </w:tcBorders>
          </w:tcPr>
          <w:p w14:paraId="6FD5A090" w14:textId="77777777" w:rsidR="00AF3196" w:rsidRDefault="00AF3196">
            <w:pPr>
              <w:pStyle w:val="TableParagraph"/>
              <w:spacing w:before="0"/>
              <w:rPr>
                <w:rFonts w:ascii="Times New Roman"/>
                <w:sz w:val="20"/>
              </w:rPr>
            </w:pPr>
          </w:p>
        </w:tc>
        <w:tc>
          <w:tcPr>
            <w:tcW w:w="6466" w:type="dxa"/>
            <w:tcBorders>
              <w:top w:val="nil"/>
              <w:bottom w:val="nil"/>
            </w:tcBorders>
          </w:tcPr>
          <w:p w14:paraId="717D9D82" w14:textId="77777777" w:rsidR="00AF3196" w:rsidRDefault="00F9107A">
            <w:pPr>
              <w:pStyle w:val="TableParagraph"/>
              <w:numPr>
                <w:ilvl w:val="0"/>
                <w:numId w:val="47"/>
              </w:numPr>
              <w:tabs>
                <w:tab w:val="left" w:pos="852"/>
              </w:tabs>
              <w:spacing w:before="30" w:line="235" w:lineRule="auto"/>
              <w:ind w:right="93"/>
              <w:rPr>
                <w:rFonts w:ascii="Calibri" w:hAnsi="Calibri"/>
                <w:i/>
                <w:sz w:val="20"/>
              </w:rPr>
            </w:pPr>
            <w:r>
              <w:rPr>
                <w:rFonts w:ascii="Calibri" w:hAnsi="Calibri"/>
                <w:i/>
                <w:sz w:val="20"/>
              </w:rPr>
              <w:t>“Seeing</w:t>
            </w:r>
            <w:r>
              <w:rPr>
                <w:rFonts w:ascii="Calibri" w:hAnsi="Calibri"/>
                <w:i/>
                <w:spacing w:val="-6"/>
                <w:sz w:val="20"/>
              </w:rPr>
              <w:t xml:space="preserve"> </w:t>
            </w:r>
            <w:r>
              <w:rPr>
                <w:rFonts w:ascii="Calibri" w:hAnsi="Calibri"/>
                <w:i/>
                <w:sz w:val="20"/>
              </w:rPr>
              <w:t>different</w:t>
            </w:r>
            <w:r>
              <w:rPr>
                <w:rFonts w:ascii="Calibri" w:hAnsi="Calibri"/>
                <w:i/>
                <w:spacing w:val="-5"/>
                <w:sz w:val="20"/>
              </w:rPr>
              <w:t xml:space="preserve"> </w:t>
            </w:r>
            <w:r>
              <w:rPr>
                <w:rFonts w:ascii="Calibri" w:hAnsi="Calibri"/>
                <w:i/>
                <w:sz w:val="20"/>
              </w:rPr>
              <w:t>viewpoints</w:t>
            </w:r>
            <w:r>
              <w:rPr>
                <w:rFonts w:ascii="Calibri" w:hAnsi="Calibri"/>
                <w:i/>
                <w:spacing w:val="-5"/>
                <w:sz w:val="20"/>
              </w:rPr>
              <w:t xml:space="preserve"> </w:t>
            </w:r>
            <w:r>
              <w:rPr>
                <w:rFonts w:ascii="Calibri" w:hAnsi="Calibri"/>
                <w:i/>
                <w:sz w:val="20"/>
              </w:rPr>
              <w:t>and</w:t>
            </w:r>
            <w:r>
              <w:rPr>
                <w:rFonts w:ascii="Calibri" w:hAnsi="Calibri"/>
                <w:i/>
                <w:spacing w:val="-6"/>
                <w:sz w:val="20"/>
              </w:rPr>
              <w:t xml:space="preserve"> </w:t>
            </w:r>
            <w:r>
              <w:rPr>
                <w:rFonts w:ascii="Calibri" w:hAnsi="Calibri"/>
                <w:i/>
                <w:sz w:val="20"/>
              </w:rPr>
              <w:t>how</w:t>
            </w:r>
            <w:r>
              <w:rPr>
                <w:rFonts w:ascii="Calibri" w:hAnsi="Calibri"/>
                <w:i/>
                <w:spacing w:val="-6"/>
                <w:sz w:val="20"/>
              </w:rPr>
              <w:t xml:space="preserve"> </w:t>
            </w:r>
            <w:r>
              <w:rPr>
                <w:rFonts w:ascii="Calibri" w:hAnsi="Calibri"/>
                <w:i/>
                <w:sz w:val="20"/>
              </w:rPr>
              <w:t>water</w:t>
            </w:r>
            <w:r>
              <w:rPr>
                <w:rFonts w:ascii="Calibri" w:hAnsi="Calibri"/>
                <w:i/>
                <w:spacing w:val="-5"/>
                <w:sz w:val="20"/>
              </w:rPr>
              <w:t xml:space="preserve"> </w:t>
            </w:r>
            <w:r>
              <w:rPr>
                <w:rFonts w:ascii="Calibri" w:hAnsi="Calibri"/>
                <w:i/>
                <w:sz w:val="20"/>
              </w:rPr>
              <w:t>effects</w:t>
            </w:r>
            <w:r>
              <w:rPr>
                <w:rFonts w:ascii="Calibri" w:hAnsi="Calibri"/>
                <w:i/>
                <w:spacing w:val="-5"/>
                <w:sz w:val="20"/>
              </w:rPr>
              <w:t xml:space="preserve"> </w:t>
            </w:r>
            <w:r>
              <w:rPr>
                <w:rFonts w:ascii="Calibri" w:hAnsi="Calibri"/>
                <w:i/>
                <w:sz w:val="20"/>
              </w:rPr>
              <w:t>their</w:t>
            </w:r>
            <w:r>
              <w:rPr>
                <w:rFonts w:ascii="Calibri" w:hAnsi="Calibri"/>
                <w:i/>
                <w:spacing w:val="-5"/>
                <w:sz w:val="20"/>
              </w:rPr>
              <w:t xml:space="preserve"> </w:t>
            </w:r>
            <w:r>
              <w:rPr>
                <w:rFonts w:ascii="Calibri" w:hAnsi="Calibri"/>
                <w:i/>
                <w:sz w:val="20"/>
              </w:rPr>
              <w:t>life.</w:t>
            </w:r>
            <w:r>
              <w:rPr>
                <w:rFonts w:ascii="Calibri" w:hAnsi="Calibri"/>
                <w:i/>
                <w:spacing w:val="-5"/>
                <w:sz w:val="20"/>
              </w:rPr>
              <w:t xml:space="preserve"> </w:t>
            </w:r>
            <w:r>
              <w:rPr>
                <w:rFonts w:ascii="Calibri" w:hAnsi="Calibri"/>
                <w:i/>
                <w:sz w:val="20"/>
              </w:rPr>
              <w:t>Having an impact in my community.”</w:t>
            </w:r>
          </w:p>
        </w:tc>
      </w:tr>
      <w:tr w:rsidR="00AF3196" w14:paraId="097CCDF2" w14:textId="77777777">
        <w:trPr>
          <w:trHeight w:val="330"/>
        </w:trPr>
        <w:tc>
          <w:tcPr>
            <w:tcW w:w="2549" w:type="dxa"/>
            <w:tcBorders>
              <w:top w:val="nil"/>
            </w:tcBorders>
          </w:tcPr>
          <w:p w14:paraId="43D7C028" w14:textId="77777777" w:rsidR="00AF3196" w:rsidRDefault="00AF3196">
            <w:pPr>
              <w:pStyle w:val="TableParagraph"/>
              <w:spacing w:before="0"/>
              <w:rPr>
                <w:rFonts w:ascii="Times New Roman"/>
                <w:sz w:val="20"/>
              </w:rPr>
            </w:pPr>
          </w:p>
        </w:tc>
        <w:tc>
          <w:tcPr>
            <w:tcW w:w="6466" w:type="dxa"/>
            <w:tcBorders>
              <w:top w:val="nil"/>
            </w:tcBorders>
          </w:tcPr>
          <w:p w14:paraId="46F393E0" w14:textId="77777777" w:rsidR="00AF3196" w:rsidRDefault="00F9107A">
            <w:pPr>
              <w:pStyle w:val="TableParagraph"/>
              <w:numPr>
                <w:ilvl w:val="0"/>
                <w:numId w:val="46"/>
              </w:numPr>
              <w:tabs>
                <w:tab w:val="left" w:pos="852"/>
              </w:tabs>
              <w:spacing w:before="29"/>
              <w:ind w:hanging="361"/>
              <w:rPr>
                <w:rFonts w:ascii="Calibri" w:hAnsi="Calibri"/>
                <w:i/>
                <w:sz w:val="20"/>
              </w:rPr>
            </w:pPr>
            <w:r>
              <w:rPr>
                <w:rFonts w:ascii="Calibri" w:hAnsi="Calibri"/>
                <w:i/>
                <w:sz w:val="20"/>
              </w:rPr>
              <w:t>“Sessions</w:t>
            </w:r>
            <w:r>
              <w:rPr>
                <w:rFonts w:ascii="Calibri" w:hAnsi="Calibri"/>
                <w:i/>
                <w:spacing w:val="-9"/>
                <w:sz w:val="20"/>
              </w:rPr>
              <w:t xml:space="preserve"> </w:t>
            </w:r>
            <w:r>
              <w:rPr>
                <w:rFonts w:ascii="Calibri" w:hAnsi="Calibri"/>
                <w:i/>
                <w:sz w:val="20"/>
              </w:rPr>
              <w:t>have</w:t>
            </w:r>
            <w:r>
              <w:rPr>
                <w:rFonts w:ascii="Calibri" w:hAnsi="Calibri"/>
                <w:i/>
                <w:spacing w:val="-7"/>
                <w:sz w:val="20"/>
              </w:rPr>
              <w:t xml:space="preserve"> </w:t>
            </w:r>
            <w:r>
              <w:rPr>
                <w:rFonts w:ascii="Calibri" w:hAnsi="Calibri"/>
                <w:i/>
                <w:sz w:val="20"/>
              </w:rPr>
              <w:t>had</w:t>
            </w:r>
            <w:r>
              <w:rPr>
                <w:rFonts w:ascii="Calibri" w:hAnsi="Calibri"/>
                <w:i/>
                <w:spacing w:val="-7"/>
                <w:sz w:val="20"/>
              </w:rPr>
              <w:t xml:space="preserve"> </w:t>
            </w:r>
            <w:r>
              <w:rPr>
                <w:rFonts w:ascii="Calibri" w:hAnsi="Calibri"/>
                <w:i/>
                <w:sz w:val="20"/>
              </w:rPr>
              <w:t>informative</w:t>
            </w:r>
            <w:r>
              <w:rPr>
                <w:rFonts w:ascii="Calibri" w:hAnsi="Calibri"/>
                <w:i/>
                <w:spacing w:val="-7"/>
                <w:sz w:val="20"/>
              </w:rPr>
              <w:t xml:space="preserve"> </w:t>
            </w:r>
            <w:r>
              <w:rPr>
                <w:rFonts w:ascii="Calibri" w:hAnsi="Calibri"/>
                <w:i/>
                <w:sz w:val="20"/>
              </w:rPr>
              <w:t>and</w:t>
            </w:r>
            <w:r>
              <w:rPr>
                <w:rFonts w:ascii="Calibri" w:hAnsi="Calibri"/>
                <w:i/>
                <w:spacing w:val="-7"/>
                <w:sz w:val="20"/>
              </w:rPr>
              <w:t xml:space="preserve"> </w:t>
            </w:r>
            <w:r>
              <w:rPr>
                <w:rFonts w:ascii="Calibri" w:hAnsi="Calibri"/>
                <w:i/>
                <w:sz w:val="20"/>
              </w:rPr>
              <w:t>interesting</w:t>
            </w:r>
            <w:r>
              <w:rPr>
                <w:rFonts w:ascii="Calibri" w:hAnsi="Calibri"/>
                <w:i/>
                <w:spacing w:val="-7"/>
                <w:sz w:val="20"/>
              </w:rPr>
              <w:t xml:space="preserve"> </w:t>
            </w:r>
            <w:r>
              <w:rPr>
                <w:rFonts w:ascii="Calibri" w:hAnsi="Calibri"/>
                <w:i/>
                <w:spacing w:val="-2"/>
                <w:sz w:val="20"/>
              </w:rPr>
              <w:t>topics.”</w:t>
            </w:r>
          </w:p>
        </w:tc>
      </w:tr>
      <w:tr w:rsidR="00AF3196" w14:paraId="26C476D1" w14:textId="77777777">
        <w:trPr>
          <w:trHeight w:val="1944"/>
        </w:trPr>
        <w:tc>
          <w:tcPr>
            <w:tcW w:w="2549" w:type="dxa"/>
            <w:tcBorders>
              <w:bottom w:val="nil"/>
            </w:tcBorders>
          </w:tcPr>
          <w:p w14:paraId="13F58107" w14:textId="77777777" w:rsidR="00AF3196" w:rsidRDefault="00F9107A">
            <w:pPr>
              <w:pStyle w:val="TableParagraph"/>
              <w:spacing w:before="68"/>
              <w:ind w:left="110"/>
              <w:rPr>
                <w:rFonts w:ascii="Calibri"/>
                <w:b/>
                <w:sz w:val="20"/>
              </w:rPr>
            </w:pPr>
            <w:r>
              <w:rPr>
                <w:rFonts w:ascii="Calibri"/>
                <w:b/>
                <w:color w:val="0070C0"/>
                <w:sz w:val="20"/>
              </w:rPr>
              <w:t>Understanding</w:t>
            </w:r>
            <w:r>
              <w:rPr>
                <w:rFonts w:ascii="Calibri"/>
                <w:b/>
                <w:color w:val="0070C0"/>
                <w:spacing w:val="-8"/>
                <w:sz w:val="20"/>
              </w:rPr>
              <w:t xml:space="preserve"> </w:t>
            </w:r>
            <w:r>
              <w:rPr>
                <w:rFonts w:ascii="Calibri"/>
                <w:b/>
                <w:color w:val="0070C0"/>
                <w:sz w:val="20"/>
              </w:rPr>
              <w:t>of</w:t>
            </w:r>
            <w:r>
              <w:rPr>
                <w:rFonts w:ascii="Calibri"/>
                <w:b/>
                <w:color w:val="0070C0"/>
                <w:spacing w:val="-8"/>
                <w:sz w:val="20"/>
              </w:rPr>
              <w:t xml:space="preserve"> </w:t>
            </w:r>
            <w:r>
              <w:rPr>
                <w:rFonts w:ascii="Calibri"/>
                <w:b/>
                <w:color w:val="0070C0"/>
                <w:spacing w:val="-4"/>
                <w:sz w:val="20"/>
              </w:rPr>
              <w:t>role</w:t>
            </w:r>
          </w:p>
          <w:p w14:paraId="4C63A14A" w14:textId="77777777" w:rsidR="00AF3196" w:rsidRDefault="00F9107A">
            <w:pPr>
              <w:pStyle w:val="TableParagraph"/>
              <w:spacing w:before="54"/>
              <w:ind w:left="110" w:right="120"/>
              <w:rPr>
                <w:rFonts w:ascii="Calibri"/>
                <w:sz w:val="20"/>
              </w:rPr>
            </w:pPr>
            <w:r>
              <w:rPr>
                <w:rFonts w:ascii="Calibri"/>
                <w:sz w:val="20"/>
              </w:rPr>
              <w:t>Do</w:t>
            </w:r>
            <w:r>
              <w:rPr>
                <w:rFonts w:ascii="Calibri"/>
                <w:spacing w:val="-6"/>
                <w:sz w:val="20"/>
              </w:rPr>
              <w:t xml:space="preserve"> </w:t>
            </w:r>
            <w:r>
              <w:rPr>
                <w:rFonts w:ascii="Calibri"/>
                <w:sz w:val="20"/>
              </w:rPr>
              <w:t>you</w:t>
            </w:r>
            <w:r>
              <w:rPr>
                <w:rFonts w:ascii="Calibri"/>
                <w:spacing w:val="-6"/>
                <w:sz w:val="20"/>
              </w:rPr>
              <w:t xml:space="preserve"> </w:t>
            </w:r>
            <w:r>
              <w:rPr>
                <w:rFonts w:ascii="Calibri"/>
                <w:sz w:val="20"/>
              </w:rPr>
              <w:t>feel</w:t>
            </w:r>
            <w:r>
              <w:rPr>
                <w:rFonts w:ascii="Calibri"/>
                <w:spacing w:val="-6"/>
                <w:sz w:val="20"/>
              </w:rPr>
              <w:t xml:space="preserve"> </w:t>
            </w:r>
            <w:r>
              <w:rPr>
                <w:rFonts w:ascii="Calibri"/>
                <w:sz w:val="20"/>
              </w:rPr>
              <w:t>you</w:t>
            </w:r>
            <w:r>
              <w:rPr>
                <w:rFonts w:ascii="Calibri"/>
                <w:spacing w:val="-6"/>
                <w:sz w:val="20"/>
              </w:rPr>
              <w:t xml:space="preserve"> </w:t>
            </w:r>
            <w:r>
              <w:rPr>
                <w:rFonts w:ascii="Calibri"/>
                <w:sz w:val="20"/>
              </w:rPr>
              <w:t>have</w:t>
            </w:r>
            <w:r>
              <w:rPr>
                <w:rFonts w:ascii="Calibri"/>
                <w:spacing w:val="-6"/>
                <w:sz w:val="20"/>
              </w:rPr>
              <w:t xml:space="preserve"> </w:t>
            </w:r>
            <w:r>
              <w:rPr>
                <w:rFonts w:ascii="Calibri"/>
                <w:sz w:val="20"/>
              </w:rPr>
              <w:t>a</w:t>
            </w:r>
            <w:r>
              <w:rPr>
                <w:rFonts w:ascii="Calibri"/>
                <w:spacing w:val="-6"/>
                <w:sz w:val="20"/>
              </w:rPr>
              <w:t xml:space="preserve"> </w:t>
            </w:r>
            <w:r>
              <w:rPr>
                <w:rFonts w:ascii="Calibri"/>
                <w:sz w:val="20"/>
              </w:rPr>
              <w:t xml:space="preserve">good understanding of the Community Panel's </w:t>
            </w:r>
            <w:r>
              <w:rPr>
                <w:rFonts w:ascii="Calibri"/>
                <w:spacing w:val="-2"/>
                <w:sz w:val="20"/>
              </w:rPr>
              <w:t>purpose?</w:t>
            </w:r>
          </w:p>
        </w:tc>
        <w:tc>
          <w:tcPr>
            <w:tcW w:w="6466" w:type="dxa"/>
            <w:tcBorders>
              <w:bottom w:val="nil"/>
            </w:tcBorders>
          </w:tcPr>
          <w:p w14:paraId="252F731E" w14:textId="77777777" w:rsidR="00AF3196" w:rsidRDefault="00F9107A">
            <w:pPr>
              <w:pStyle w:val="TableParagraph"/>
              <w:numPr>
                <w:ilvl w:val="0"/>
                <w:numId w:val="45"/>
              </w:numPr>
              <w:tabs>
                <w:tab w:val="left" w:pos="525"/>
              </w:tabs>
              <w:spacing w:before="62"/>
              <w:ind w:right="96"/>
              <w:jc w:val="both"/>
              <w:rPr>
                <w:rFonts w:ascii="Calibri" w:hAnsi="Calibri"/>
                <w:sz w:val="20"/>
              </w:rPr>
            </w:pPr>
            <w:r>
              <w:rPr>
                <w:rFonts w:ascii="Calibri" w:hAnsi="Calibri"/>
                <w:sz w:val="20"/>
              </w:rPr>
              <w:t>9 of the 12 (67%) Panel members indicated they feel they have a good understanding of the Community Panel's purpose.</w:t>
            </w:r>
          </w:p>
          <w:p w14:paraId="28601A92" w14:textId="77777777" w:rsidR="00AF3196" w:rsidRDefault="00F9107A">
            <w:pPr>
              <w:pStyle w:val="TableParagraph"/>
              <w:numPr>
                <w:ilvl w:val="0"/>
                <w:numId w:val="45"/>
              </w:numPr>
              <w:tabs>
                <w:tab w:val="left" w:pos="525"/>
              </w:tabs>
              <w:spacing w:before="58" w:line="244" w:lineRule="auto"/>
              <w:ind w:right="95"/>
              <w:jc w:val="both"/>
              <w:rPr>
                <w:rFonts w:ascii="Calibri" w:hAnsi="Calibri"/>
                <w:sz w:val="20"/>
              </w:rPr>
            </w:pPr>
            <w:r>
              <w:rPr>
                <w:rFonts w:ascii="Calibri" w:hAnsi="Calibri"/>
                <w:sz w:val="20"/>
              </w:rPr>
              <w:t>Among the three who were undecided or did not feel they have a good understanding of the Community Panel's purpose, their reasons were:</w:t>
            </w:r>
          </w:p>
          <w:p w14:paraId="09E81042" w14:textId="77777777" w:rsidR="00AF3196" w:rsidRDefault="00F9107A">
            <w:pPr>
              <w:pStyle w:val="TableParagraph"/>
              <w:numPr>
                <w:ilvl w:val="1"/>
                <w:numId w:val="45"/>
              </w:numPr>
              <w:tabs>
                <w:tab w:val="left" w:pos="847"/>
              </w:tabs>
              <w:spacing w:before="56" w:line="237" w:lineRule="auto"/>
              <w:ind w:right="95"/>
              <w:jc w:val="both"/>
              <w:rPr>
                <w:rFonts w:ascii="Calibri" w:hAnsi="Calibri"/>
                <w:i/>
                <w:sz w:val="20"/>
              </w:rPr>
            </w:pPr>
            <w:r>
              <w:rPr>
                <w:rFonts w:ascii="Calibri" w:hAnsi="Calibri"/>
                <w:i/>
                <w:sz w:val="20"/>
              </w:rPr>
              <w:t>“I reckon I do, but there is just SO much to consider.</w:t>
            </w:r>
            <w:r>
              <w:rPr>
                <w:rFonts w:ascii="Calibri" w:hAnsi="Calibri"/>
                <w:i/>
                <w:spacing w:val="40"/>
                <w:sz w:val="20"/>
              </w:rPr>
              <w:t xml:space="preserve"> </w:t>
            </w:r>
            <w:r>
              <w:rPr>
                <w:rFonts w:ascii="Calibri" w:hAnsi="Calibri"/>
                <w:i/>
                <w:sz w:val="20"/>
              </w:rPr>
              <w:t>Our town upgrade</w:t>
            </w:r>
            <w:r>
              <w:rPr>
                <w:rFonts w:ascii="Calibri" w:hAnsi="Calibri"/>
                <w:i/>
                <w:spacing w:val="-11"/>
                <w:sz w:val="20"/>
              </w:rPr>
              <w:t xml:space="preserve"> </w:t>
            </w:r>
            <w:r>
              <w:rPr>
                <w:rFonts w:ascii="Calibri" w:hAnsi="Calibri"/>
                <w:i/>
                <w:sz w:val="20"/>
              </w:rPr>
              <w:t>was</w:t>
            </w:r>
            <w:r>
              <w:rPr>
                <w:rFonts w:ascii="Calibri" w:hAnsi="Calibri"/>
                <w:i/>
                <w:spacing w:val="-11"/>
                <w:sz w:val="20"/>
              </w:rPr>
              <w:t xml:space="preserve"> </w:t>
            </w:r>
            <w:r>
              <w:rPr>
                <w:rFonts w:ascii="Calibri" w:hAnsi="Calibri"/>
                <w:i/>
                <w:sz w:val="20"/>
              </w:rPr>
              <w:t>to</w:t>
            </w:r>
            <w:r>
              <w:rPr>
                <w:rFonts w:ascii="Calibri" w:hAnsi="Calibri"/>
                <w:i/>
                <w:spacing w:val="-11"/>
                <w:sz w:val="20"/>
              </w:rPr>
              <w:t xml:space="preserve"> </w:t>
            </w:r>
            <w:r>
              <w:rPr>
                <w:rFonts w:ascii="Calibri" w:hAnsi="Calibri"/>
                <w:i/>
                <w:sz w:val="20"/>
              </w:rPr>
              <w:t>impact</w:t>
            </w:r>
            <w:r>
              <w:rPr>
                <w:rFonts w:ascii="Calibri" w:hAnsi="Calibri"/>
                <w:i/>
                <w:spacing w:val="-11"/>
                <w:sz w:val="20"/>
              </w:rPr>
              <w:t xml:space="preserve"> </w:t>
            </w:r>
            <w:r>
              <w:rPr>
                <w:rFonts w:ascii="Calibri" w:hAnsi="Calibri"/>
                <w:i/>
                <w:sz w:val="20"/>
              </w:rPr>
              <w:t>consumers</w:t>
            </w:r>
            <w:r>
              <w:rPr>
                <w:rFonts w:ascii="Calibri" w:hAnsi="Calibri"/>
                <w:i/>
                <w:spacing w:val="-11"/>
                <w:sz w:val="20"/>
              </w:rPr>
              <w:t xml:space="preserve"> </w:t>
            </w:r>
            <w:r>
              <w:rPr>
                <w:rFonts w:ascii="Calibri" w:hAnsi="Calibri"/>
                <w:i/>
                <w:sz w:val="20"/>
              </w:rPr>
              <w:t>by</w:t>
            </w:r>
            <w:r>
              <w:rPr>
                <w:rFonts w:ascii="Calibri" w:hAnsi="Calibri"/>
                <w:i/>
                <w:spacing w:val="-11"/>
                <w:sz w:val="20"/>
              </w:rPr>
              <w:t xml:space="preserve"> </w:t>
            </w:r>
            <w:r>
              <w:rPr>
                <w:rFonts w:ascii="Calibri" w:hAnsi="Calibri"/>
                <w:i/>
                <w:sz w:val="20"/>
              </w:rPr>
              <w:t>less</w:t>
            </w:r>
            <w:r>
              <w:rPr>
                <w:rFonts w:ascii="Calibri" w:hAnsi="Calibri"/>
                <w:i/>
                <w:spacing w:val="-11"/>
                <w:sz w:val="20"/>
              </w:rPr>
              <w:t xml:space="preserve"> </w:t>
            </w:r>
            <w:r>
              <w:rPr>
                <w:rFonts w:ascii="Calibri" w:hAnsi="Calibri"/>
                <w:i/>
                <w:sz w:val="20"/>
              </w:rPr>
              <w:t>than</w:t>
            </w:r>
            <w:r>
              <w:rPr>
                <w:rFonts w:ascii="Calibri" w:hAnsi="Calibri"/>
                <w:i/>
                <w:spacing w:val="-11"/>
                <w:sz w:val="20"/>
              </w:rPr>
              <w:t xml:space="preserve"> </w:t>
            </w:r>
            <w:r>
              <w:rPr>
                <w:rFonts w:ascii="Calibri" w:hAnsi="Calibri"/>
                <w:i/>
                <w:sz w:val="20"/>
              </w:rPr>
              <w:t>$25</w:t>
            </w:r>
            <w:r>
              <w:rPr>
                <w:rFonts w:ascii="Calibri" w:hAnsi="Calibri"/>
                <w:i/>
                <w:spacing w:val="-11"/>
                <w:sz w:val="20"/>
              </w:rPr>
              <w:t xml:space="preserve"> </w:t>
            </w:r>
            <w:r>
              <w:rPr>
                <w:rFonts w:ascii="Calibri" w:hAnsi="Calibri"/>
                <w:i/>
                <w:sz w:val="20"/>
              </w:rPr>
              <w:t>per</w:t>
            </w:r>
            <w:r>
              <w:rPr>
                <w:rFonts w:ascii="Calibri" w:hAnsi="Calibri"/>
                <w:i/>
                <w:spacing w:val="-11"/>
                <w:sz w:val="20"/>
              </w:rPr>
              <w:t xml:space="preserve"> </w:t>
            </w:r>
            <w:r>
              <w:rPr>
                <w:rFonts w:ascii="Calibri" w:hAnsi="Calibri"/>
                <w:i/>
                <w:sz w:val="20"/>
              </w:rPr>
              <w:t>year,</w:t>
            </w:r>
            <w:r>
              <w:rPr>
                <w:rFonts w:ascii="Calibri" w:hAnsi="Calibri"/>
                <w:i/>
                <w:spacing w:val="-11"/>
                <w:sz w:val="20"/>
              </w:rPr>
              <w:t xml:space="preserve"> </w:t>
            </w:r>
            <w:r>
              <w:rPr>
                <w:rFonts w:ascii="Calibri" w:hAnsi="Calibri"/>
                <w:i/>
                <w:sz w:val="20"/>
              </w:rPr>
              <w:t>but</w:t>
            </w:r>
            <w:r>
              <w:rPr>
                <w:rFonts w:ascii="Calibri" w:hAnsi="Calibri"/>
                <w:i/>
                <w:spacing w:val="-11"/>
                <w:sz w:val="20"/>
              </w:rPr>
              <w:t xml:space="preserve"> </w:t>
            </w:r>
            <w:r>
              <w:rPr>
                <w:rFonts w:ascii="Calibri" w:hAnsi="Calibri"/>
                <w:i/>
                <w:sz w:val="20"/>
              </w:rPr>
              <w:t>that obviously doesn’t include other normal updates, increases etc.”</w:t>
            </w:r>
          </w:p>
        </w:tc>
      </w:tr>
      <w:tr w:rsidR="00AF3196" w14:paraId="618E1A6E" w14:textId="77777777">
        <w:trPr>
          <w:trHeight w:val="792"/>
        </w:trPr>
        <w:tc>
          <w:tcPr>
            <w:tcW w:w="2549" w:type="dxa"/>
            <w:tcBorders>
              <w:top w:val="nil"/>
              <w:bottom w:val="nil"/>
            </w:tcBorders>
          </w:tcPr>
          <w:p w14:paraId="5A0EE44D" w14:textId="77777777" w:rsidR="00AF3196" w:rsidRDefault="00AF3196">
            <w:pPr>
              <w:pStyle w:val="TableParagraph"/>
              <w:spacing w:before="0"/>
              <w:rPr>
                <w:rFonts w:ascii="Times New Roman"/>
                <w:sz w:val="20"/>
              </w:rPr>
            </w:pPr>
          </w:p>
        </w:tc>
        <w:tc>
          <w:tcPr>
            <w:tcW w:w="6466" w:type="dxa"/>
            <w:tcBorders>
              <w:top w:val="nil"/>
              <w:bottom w:val="nil"/>
            </w:tcBorders>
          </w:tcPr>
          <w:p w14:paraId="0859368B" w14:textId="77777777" w:rsidR="00AF3196" w:rsidRDefault="00F9107A">
            <w:pPr>
              <w:pStyle w:val="TableParagraph"/>
              <w:numPr>
                <w:ilvl w:val="0"/>
                <w:numId w:val="44"/>
              </w:numPr>
              <w:tabs>
                <w:tab w:val="left" w:pos="847"/>
              </w:tabs>
              <w:spacing w:before="31" w:line="237" w:lineRule="auto"/>
              <w:ind w:right="94"/>
              <w:jc w:val="both"/>
              <w:rPr>
                <w:rFonts w:ascii="Calibri" w:hAnsi="Calibri"/>
                <w:i/>
                <w:sz w:val="20"/>
              </w:rPr>
            </w:pPr>
            <w:r>
              <w:rPr>
                <w:rFonts w:ascii="Calibri" w:hAnsi="Calibri"/>
                <w:i/>
                <w:sz w:val="20"/>
              </w:rPr>
              <w:t>“There</w:t>
            </w:r>
            <w:r>
              <w:rPr>
                <w:rFonts w:ascii="Calibri" w:hAnsi="Calibri"/>
                <w:i/>
                <w:spacing w:val="-12"/>
                <w:sz w:val="20"/>
              </w:rPr>
              <w:t xml:space="preserve"> </w:t>
            </w:r>
            <w:r>
              <w:rPr>
                <w:rFonts w:ascii="Calibri" w:hAnsi="Calibri"/>
                <w:i/>
                <w:sz w:val="20"/>
              </w:rPr>
              <w:t>are</w:t>
            </w:r>
            <w:r>
              <w:rPr>
                <w:rFonts w:ascii="Calibri" w:hAnsi="Calibri"/>
                <w:i/>
                <w:spacing w:val="-11"/>
                <w:sz w:val="20"/>
              </w:rPr>
              <w:t xml:space="preserve"> </w:t>
            </w:r>
            <w:r>
              <w:rPr>
                <w:rFonts w:ascii="Calibri" w:hAnsi="Calibri"/>
                <w:i/>
                <w:sz w:val="20"/>
              </w:rPr>
              <w:t>times</w:t>
            </w:r>
            <w:r>
              <w:rPr>
                <w:rFonts w:ascii="Calibri" w:hAnsi="Calibri"/>
                <w:i/>
                <w:spacing w:val="-11"/>
                <w:sz w:val="20"/>
              </w:rPr>
              <w:t xml:space="preserve"> </w:t>
            </w:r>
            <w:r>
              <w:rPr>
                <w:rFonts w:ascii="Calibri" w:hAnsi="Calibri"/>
                <w:i/>
                <w:sz w:val="20"/>
              </w:rPr>
              <w:t>I</w:t>
            </w:r>
            <w:r>
              <w:rPr>
                <w:rFonts w:ascii="Calibri" w:hAnsi="Calibri"/>
                <w:i/>
                <w:spacing w:val="-11"/>
                <w:sz w:val="20"/>
              </w:rPr>
              <w:t xml:space="preserve"> </w:t>
            </w:r>
            <w:r>
              <w:rPr>
                <w:rFonts w:ascii="Calibri" w:hAnsi="Calibri"/>
                <w:i/>
                <w:sz w:val="20"/>
              </w:rPr>
              <w:t>feel</w:t>
            </w:r>
            <w:r>
              <w:rPr>
                <w:rFonts w:ascii="Calibri" w:hAnsi="Calibri"/>
                <w:i/>
                <w:spacing w:val="-11"/>
                <w:sz w:val="20"/>
              </w:rPr>
              <w:t xml:space="preserve"> </w:t>
            </w:r>
            <w:r>
              <w:rPr>
                <w:rFonts w:ascii="Calibri" w:hAnsi="Calibri"/>
                <w:i/>
                <w:sz w:val="20"/>
              </w:rPr>
              <w:t>confused</w:t>
            </w:r>
            <w:r>
              <w:rPr>
                <w:rFonts w:ascii="Calibri" w:hAnsi="Calibri"/>
                <w:i/>
                <w:spacing w:val="-12"/>
                <w:sz w:val="20"/>
              </w:rPr>
              <w:t xml:space="preserve"> </w:t>
            </w:r>
            <w:r>
              <w:rPr>
                <w:rFonts w:ascii="Calibri" w:hAnsi="Calibri"/>
                <w:i/>
                <w:sz w:val="20"/>
              </w:rPr>
              <w:t>about</w:t>
            </w:r>
            <w:r>
              <w:rPr>
                <w:rFonts w:ascii="Calibri" w:hAnsi="Calibri"/>
                <w:i/>
                <w:spacing w:val="-10"/>
                <w:sz w:val="20"/>
              </w:rPr>
              <w:t xml:space="preserve"> </w:t>
            </w:r>
            <w:r>
              <w:rPr>
                <w:rFonts w:ascii="Calibri" w:hAnsi="Calibri"/>
                <w:i/>
                <w:sz w:val="20"/>
              </w:rPr>
              <w:t>some</w:t>
            </w:r>
            <w:r>
              <w:rPr>
                <w:rFonts w:ascii="Calibri" w:hAnsi="Calibri"/>
                <w:i/>
                <w:spacing w:val="-11"/>
                <w:sz w:val="20"/>
              </w:rPr>
              <w:t xml:space="preserve"> </w:t>
            </w:r>
            <w:r>
              <w:rPr>
                <w:rFonts w:ascii="Calibri" w:hAnsi="Calibri"/>
                <w:i/>
                <w:sz w:val="20"/>
              </w:rPr>
              <w:t>things</w:t>
            </w:r>
            <w:r>
              <w:rPr>
                <w:rFonts w:ascii="Calibri" w:hAnsi="Calibri"/>
                <w:i/>
                <w:spacing w:val="-11"/>
                <w:sz w:val="20"/>
              </w:rPr>
              <w:t xml:space="preserve"> </w:t>
            </w:r>
            <w:r>
              <w:rPr>
                <w:rFonts w:ascii="Calibri" w:hAnsi="Calibri"/>
                <w:i/>
                <w:sz w:val="20"/>
              </w:rPr>
              <w:t>(e.g.).</w:t>
            </w:r>
            <w:r>
              <w:rPr>
                <w:rFonts w:ascii="Calibri" w:hAnsi="Calibri"/>
                <w:i/>
                <w:spacing w:val="-11"/>
                <w:sz w:val="20"/>
              </w:rPr>
              <w:t xml:space="preserve"> </w:t>
            </w:r>
            <w:r>
              <w:rPr>
                <w:rFonts w:ascii="Calibri" w:hAnsi="Calibri"/>
                <w:i/>
                <w:sz w:val="20"/>
              </w:rPr>
              <w:t>Last</w:t>
            </w:r>
            <w:r>
              <w:rPr>
                <w:rFonts w:ascii="Calibri" w:hAnsi="Calibri"/>
                <w:i/>
                <w:spacing w:val="-11"/>
                <w:sz w:val="20"/>
              </w:rPr>
              <w:t xml:space="preserve"> </w:t>
            </w:r>
            <w:r>
              <w:rPr>
                <w:rFonts w:ascii="Calibri" w:hAnsi="Calibri"/>
                <w:i/>
                <w:sz w:val="20"/>
              </w:rPr>
              <w:t>night’s 16/5/2022 session about who should or shouldn't get water, identifying population etc.”</w:t>
            </w:r>
          </w:p>
        </w:tc>
      </w:tr>
      <w:tr w:rsidR="00AF3196" w14:paraId="47F1423D" w14:textId="77777777">
        <w:trPr>
          <w:trHeight w:val="575"/>
        </w:trPr>
        <w:tc>
          <w:tcPr>
            <w:tcW w:w="2549" w:type="dxa"/>
            <w:tcBorders>
              <w:top w:val="nil"/>
            </w:tcBorders>
          </w:tcPr>
          <w:p w14:paraId="2398E70C" w14:textId="77777777" w:rsidR="00AF3196" w:rsidRDefault="00AF3196">
            <w:pPr>
              <w:pStyle w:val="TableParagraph"/>
              <w:spacing w:before="0"/>
              <w:rPr>
                <w:rFonts w:ascii="Times New Roman"/>
                <w:sz w:val="20"/>
              </w:rPr>
            </w:pPr>
          </w:p>
        </w:tc>
        <w:tc>
          <w:tcPr>
            <w:tcW w:w="6466" w:type="dxa"/>
            <w:tcBorders>
              <w:top w:val="nil"/>
            </w:tcBorders>
          </w:tcPr>
          <w:p w14:paraId="3BE47F37" w14:textId="77777777" w:rsidR="00AF3196" w:rsidRDefault="00F9107A">
            <w:pPr>
              <w:pStyle w:val="TableParagraph"/>
              <w:numPr>
                <w:ilvl w:val="0"/>
                <w:numId w:val="43"/>
              </w:numPr>
              <w:tabs>
                <w:tab w:val="left" w:pos="847"/>
              </w:tabs>
              <w:spacing w:before="33" w:line="235" w:lineRule="auto"/>
              <w:ind w:right="94"/>
              <w:rPr>
                <w:rFonts w:ascii="Calibri" w:hAnsi="Calibri"/>
                <w:i/>
                <w:sz w:val="20"/>
              </w:rPr>
            </w:pPr>
            <w:r>
              <w:rPr>
                <w:rFonts w:ascii="Calibri" w:hAnsi="Calibri"/>
                <w:i/>
                <w:sz w:val="20"/>
              </w:rPr>
              <w:t>“Unsure, I don't know what I don't know, but the subject matter is large and complex.”</w:t>
            </w:r>
          </w:p>
        </w:tc>
      </w:tr>
      <w:tr w:rsidR="00AF3196" w14:paraId="6E631BAC" w14:textId="77777777">
        <w:trPr>
          <w:trHeight w:val="681"/>
        </w:trPr>
        <w:tc>
          <w:tcPr>
            <w:tcW w:w="2549" w:type="dxa"/>
          </w:tcPr>
          <w:p w14:paraId="0D86EF29" w14:textId="77777777" w:rsidR="00AF3196" w:rsidRDefault="00F9107A">
            <w:pPr>
              <w:pStyle w:val="TableParagraph"/>
              <w:spacing w:line="244" w:lineRule="auto"/>
              <w:ind w:left="110"/>
              <w:rPr>
                <w:rFonts w:ascii="Calibri"/>
                <w:b/>
                <w:sz w:val="20"/>
              </w:rPr>
            </w:pPr>
            <w:r>
              <w:rPr>
                <w:rFonts w:ascii="Calibri"/>
                <w:b/>
                <w:color w:val="0070C0"/>
                <w:sz w:val="20"/>
              </w:rPr>
              <w:t>Quality</w:t>
            </w:r>
            <w:r>
              <w:rPr>
                <w:rFonts w:ascii="Calibri"/>
                <w:b/>
                <w:color w:val="0070C0"/>
                <w:spacing w:val="-12"/>
                <w:sz w:val="20"/>
              </w:rPr>
              <w:t xml:space="preserve"> </w:t>
            </w:r>
            <w:r>
              <w:rPr>
                <w:rFonts w:ascii="Calibri"/>
                <w:b/>
                <w:color w:val="0070C0"/>
                <w:sz w:val="20"/>
              </w:rPr>
              <w:t>of</w:t>
            </w:r>
            <w:r>
              <w:rPr>
                <w:rFonts w:ascii="Calibri"/>
                <w:b/>
                <w:color w:val="0070C0"/>
                <w:spacing w:val="-11"/>
                <w:sz w:val="20"/>
              </w:rPr>
              <w:t xml:space="preserve"> </w:t>
            </w:r>
            <w:r>
              <w:rPr>
                <w:rFonts w:ascii="Calibri"/>
                <w:b/>
                <w:color w:val="0070C0"/>
                <w:sz w:val="20"/>
              </w:rPr>
              <w:t xml:space="preserve">information </w:t>
            </w:r>
            <w:r>
              <w:rPr>
                <w:rFonts w:ascii="Calibri"/>
                <w:b/>
                <w:color w:val="0070C0"/>
                <w:spacing w:val="-2"/>
                <w:sz w:val="20"/>
              </w:rPr>
              <w:t>provided</w:t>
            </w:r>
          </w:p>
        </w:tc>
        <w:tc>
          <w:tcPr>
            <w:tcW w:w="6466" w:type="dxa"/>
          </w:tcPr>
          <w:p w14:paraId="0C91B8F0" w14:textId="77777777" w:rsidR="00AF3196" w:rsidRDefault="00F9107A">
            <w:pPr>
              <w:pStyle w:val="TableParagraph"/>
              <w:numPr>
                <w:ilvl w:val="0"/>
                <w:numId w:val="42"/>
              </w:numPr>
              <w:tabs>
                <w:tab w:val="left" w:pos="558"/>
                <w:tab w:val="left" w:pos="559"/>
              </w:tabs>
              <w:spacing w:before="62"/>
              <w:ind w:hanging="363"/>
              <w:rPr>
                <w:rFonts w:ascii="Calibri" w:hAnsi="Calibri"/>
                <w:sz w:val="20"/>
              </w:rPr>
            </w:pPr>
            <w:r>
              <w:rPr>
                <w:rFonts w:ascii="Calibri" w:hAnsi="Calibri"/>
                <w:sz w:val="20"/>
              </w:rPr>
              <w:t>All</w:t>
            </w:r>
            <w:r>
              <w:rPr>
                <w:rFonts w:ascii="Calibri" w:hAnsi="Calibri"/>
                <w:spacing w:val="-8"/>
                <w:sz w:val="20"/>
              </w:rPr>
              <w:t xml:space="preserve"> </w:t>
            </w:r>
            <w:r>
              <w:rPr>
                <w:rFonts w:ascii="Calibri" w:hAnsi="Calibri"/>
                <w:sz w:val="20"/>
              </w:rPr>
              <w:t>12</w:t>
            </w:r>
            <w:r>
              <w:rPr>
                <w:rFonts w:ascii="Calibri" w:hAnsi="Calibri"/>
                <w:spacing w:val="-6"/>
                <w:sz w:val="20"/>
              </w:rPr>
              <w:t xml:space="preserve"> </w:t>
            </w:r>
            <w:r>
              <w:rPr>
                <w:rFonts w:ascii="Calibri" w:hAnsi="Calibri"/>
                <w:sz w:val="20"/>
              </w:rPr>
              <w:t>Panel</w:t>
            </w:r>
            <w:r>
              <w:rPr>
                <w:rFonts w:ascii="Calibri" w:hAnsi="Calibri"/>
                <w:spacing w:val="-6"/>
                <w:sz w:val="20"/>
              </w:rPr>
              <w:t xml:space="preserve"> </w:t>
            </w:r>
            <w:r>
              <w:rPr>
                <w:rFonts w:ascii="Calibri" w:hAnsi="Calibri"/>
                <w:sz w:val="20"/>
              </w:rPr>
              <w:t>members</w:t>
            </w:r>
            <w:r>
              <w:rPr>
                <w:rFonts w:ascii="Calibri" w:hAnsi="Calibri"/>
                <w:spacing w:val="-6"/>
                <w:sz w:val="20"/>
              </w:rPr>
              <w:t xml:space="preserve"> </w:t>
            </w:r>
            <w:r>
              <w:rPr>
                <w:rFonts w:ascii="Calibri" w:hAnsi="Calibri"/>
                <w:sz w:val="20"/>
              </w:rPr>
              <w:t>agreed</w:t>
            </w:r>
            <w:r>
              <w:rPr>
                <w:rFonts w:ascii="Calibri" w:hAnsi="Calibri"/>
                <w:spacing w:val="-6"/>
                <w:sz w:val="20"/>
              </w:rPr>
              <w:t xml:space="preserve"> </w:t>
            </w:r>
            <w:r>
              <w:rPr>
                <w:rFonts w:ascii="Calibri" w:hAnsi="Calibri"/>
                <w:sz w:val="20"/>
              </w:rPr>
              <w:t>the</w:t>
            </w:r>
            <w:r>
              <w:rPr>
                <w:rFonts w:ascii="Calibri" w:hAnsi="Calibri"/>
                <w:spacing w:val="-6"/>
                <w:sz w:val="20"/>
              </w:rPr>
              <w:t xml:space="preserve"> </w:t>
            </w:r>
            <w:r>
              <w:rPr>
                <w:rFonts w:ascii="Calibri" w:hAnsi="Calibri"/>
                <w:sz w:val="20"/>
              </w:rPr>
              <w:t>presentations</w:t>
            </w:r>
            <w:r>
              <w:rPr>
                <w:rFonts w:ascii="Calibri" w:hAnsi="Calibri"/>
                <w:spacing w:val="-5"/>
                <w:sz w:val="20"/>
              </w:rPr>
              <w:t xml:space="preserve"> </w:t>
            </w:r>
            <w:r>
              <w:rPr>
                <w:rFonts w:ascii="Calibri" w:hAnsi="Calibri"/>
                <w:spacing w:val="-4"/>
                <w:sz w:val="20"/>
              </w:rPr>
              <w:t>are:</w:t>
            </w:r>
          </w:p>
          <w:p w14:paraId="4D7075C6" w14:textId="77777777" w:rsidR="00AF3196" w:rsidRDefault="00F9107A">
            <w:pPr>
              <w:pStyle w:val="TableParagraph"/>
              <w:numPr>
                <w:ilvl w:val="1"/>
                <w:numId w:val="42"/>
              </w:numPr>
              <w:tabs>
                <w:tab w:val="left" w:pos="847"/>
              </w:tabs>
              <w:spacing w:before="63"/>
              <w:ind w:hanging="361"/>
              <w:rPr>
                <w:rFonts w:ascii="Calibri" w:hAnsi="Calibri"/>
                <w:sz w:val="20"/>
              </w:rPr>
            </w:pPr>
            <w:r>
              <w:rPr>
                <w:rFonts w:ascii="Calibri" w:hAnsi="Calibri"/>
                <w:spacing w:val="-2"/>
                <w:sz w:val="20"/>
              </w:rPr>
              <w:t>Sufficiently</w:t>
            </w:r>
            <w:r>
              <w:rPr>
                <w:rFonts w:ascii="Calibri" w:hAnsi="Calibri"/>
                <w:spacing w:val="12"/>
                <w:sz w:val="20"/>
              </w:rPr>
              <w:t xml:space="preserve"> </w:t>
            </w:r>
            <w:r>
              <w:rPr>
                <w:rFonts w:ascii="Calibri" w:hAnsi="Calibri"/>
                <w:spacing w:val="-2"/>
                <w:sz w:val="20"/>
              </w:rPr>
              <w:t>detailed</w:t>
            </w:r>
          </w:p>
        </w:tc>
      </w:tr>
    </w:tbl>
    <w:p w14:paraId="6B298127" w14:textId="77777777" w:rsidR="00AF3196" w:rsidRDefault="00AF3196">
      <w:pPr>
        <w:rPr>
          <w:sz w:val="20"/>
        </w:rPr>
        <w:sectPr w:rsidR="00AF3196">
          <w:pgSz w:w="11900" w:h="16840"/>
          <w:pgMar w:top="1340" w:right="400" w:bottom="660" w:left="1220" w:header="764" w:footer="474" w:gutter="0"/>
          <w:cols w:space="720"/>
        </w:sectPr>
      </w:pPr>
    </w:p>
    <w:p w14:paraId="324CB61F" w14:textId="77777777" w:rsidR="00AF3196" w:rsidRDefault="00F9107A">
      <w:pPr>
        <w:pStyle w:val="BodyText"/>
        <w:spacing w:after="1"/>
        <w:rPr>
          <w:rFonts w:ascii="Arial"/>
          <w:b/>
          <w:sz w:val="14"/>
        </w:rPr>
      </w:pPr>
      <w:r>
        <w:rPr>
          <w:noProof/>
        </w:rPr>
        <w:lastRenderedPageBreak/>
        <w:drawing>
          <wp:anchor distT="0" distB="0" distL="0" distR="0" simplePos="0" relativeHeight="479608832" behindDoc="1" locked="0" layoutInCell="1" allowOverlap="1" wp14:anchorId="58D6DFF2" wp14:editId="465A20FA">
            <wp:simplePos x="0" y="0"/>
            <wp:positionH relativeFrom="page">
              <wp:posOffset>3122147</wp:posOffset>
            </wp:positionH>
            <wp:positionV relativeFrom="page">
              <wp:posOffset>8347345</wp:posOffset>
            </wp:positionV>
            <wp:extent cx="173704" cy="132587"/>
            <wp:effectExtent l="0" t="0" r="0" b="0"/>
            <wp:wrapNone/>
            <wp:docPr id="10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png"/>
                    <pic:cNvPicPr/>
                  </pic:nvPicPr>
                  <pic:blipFill>
                    <a:blip r:embed="rId137" cstate="email">
                      <a:extLst>
                        <a:ext uri="{28A0092B-C50C-407E-A947-70E740481C1C}">
                          <a14:useLocalDpi xmlns:a14="http://schemas.microsoft.com/office/drawing/2010/main"/>
                        </a:ext>
                      </a:extLst>
                    </a:blip>
                    <a:stretch>
                      <a:fillRect/>
                    </a:stretch>
                  </pic:blipFill>
                  <pic:spPr>
                    <a:xfrm>
                      <a:off x="0" y="0"/>
                      <a:ext cx="173704" cy="132587"/>
                    </a:xfrm>
                    <a:prstGeom prst="rect">
                      <a:avLst/>
                    </a:prstGeom>
                  </pic:spPr>
                </pic:pic>
              </a:graphicData>
            </a:graphic>
          </wp:anchor>
        </w:drawing>
      </w: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3FED8A60" w14:textId="77777777">
        <w:trPr>
          <w:trHeight w:val="363"/>
        </w:trPr>
        <w:tc>
          <w:tcPr>
            <w:tcW w:w="2549" w:type="dxa"/>
            <w:tcBorders>
              <w:bottom w:val="single" w:sz="12" w:space="0" w:color="59A9F2"/>
            </w:tcBorders>
          </w:tcPr>
          <w:p w14:paraId="43F38DF7"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719A1A3D"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076D40D9" w14:textId="77777777">
        <w:trPr>
          <w:trHeight w:val="2519"/>
        </w:trPr>
        <w:tc>
          <w:tcPr>
            <w:tcW w:w="2549" w:type="dxa"/>
            <w:tcBorders>
              <w:top w:val="single" w:sz="12" w:space="0" w:color="59A9F2"/>
            </w:tcBorders>
          </w:tcPr>
          <w:p w14:paraId="16E2543A" w14:textId="77777777" w:rsidR="00AF3196" w:rsidRDefault="00F9107A">
            <w:pPr>
              <w:pStyle w:val="TableParagraph"/>
              <w:spacing w:before="0" w:line="226" w:lineRule="exact"/>
              <w:ind w:left="110"/>
              <w:rPr>
                <w:rFonts w:ascii="Calibri"/>
                <w:sz w:val="20"/>
              </w:rPr>
            </w:pPr>
            <w:r>
              <w:rPr>
                <w:rFonts w:ascii="Calibri"/>
                <w:sz w:val="20"/>
              </w:rPr>
              <w:t>In</w:t>
            </w:r>
            <w:r>
              <w:rPr>
                <w:rFonts w:ascii="Calibri"/>
                <w:spacing w:val="-4"/>
                <w:sz w:val="20"/>
              </w:rPr>
              <w:t xml:space="preserve"> </w:t>
            </w:r>
            <w:r>
              <w:rPr>
                <w:rFonts w:ascii="Calibri"/>
                <w:sz w:val="20"/>
              </w:rPr>
              <w:t>relation</w:t>
            </w:r>
            <w:r>
              <w:rPr>
                <w:rFonts w:ascii="Calibri"/>
                <w:spacing w:val="-4"/>
                <w:sz w:val="20"/>
              </w:rPr>
              <w:t xml:space="preserve"> </w:t>
            </w:r>
            <w:r>
              <w:rPr>
                <w:rFonts w:ascii="Calibri"/>
                <w:sz w:val="20"/>
              </w:rPr>
              <w:t>to</w:t>
            </w:r>
            <w:r>
              <w:rPr>
                <w:rFonts w:ascii="Calibri"/>
                <w:spacing w:val="-4"/>
                <w:sz w:val="20"/>
              </w:rPr>
              <w:t xml:space="preserve"> </w:t>
            </w:r>
            <w:r>
              <w:rPr>
                <w:rFonts w:ascii="Calibri"/>
                <w:spacing w:val="-5"/>
                <w:sz w:val="20"/>
              </w:rPr>
              <w:t>the</w:t>
            </w:r>
          </w:p>
          <w:p w14:paraId="03C5F643" w14:textId="77777777" w:rsidR="00AF3196" w:rsidRDefault="00F9107A">
            <w:pPr>
              <w:pStyle w:val="TableParagraph"/>
              <w:spacing w:before="0"/>
              <w:ind w:left="110"/>
              <w:rPr>
                <w:rFonts w:ascii="Calibri"/>
                <w:sz w:val="20"/>
              </w:rPr>
            </w:pPr>
            <w:r>
              <w:rPr>
                <w:rFonts w:ascii="Calibri"/>
                <w:sz w:val="20"/>
              </w:rPr>
              <w:t>presentations</w:t>
            </w:r>
            <w:r>
              <w:rPr>
                <w:rFonts w:ascii="Calibri"/>
                <w:spacing w:val="-10"/>
                <w:sz w:val="20"/>
              </w:rPr>
              <w:t xml:space="preserve"> </w:t>
            </w:r>
            <w:r>
              <w:rPr>
                <w:rFonts w:ascii="Calibri"/>
                <w:sz w:val="20"/>
              </w:rPr>
              <w:t>so</w:t>
            </w:r>
            <w:r>
              <w:rPr>
                <w:rFonts w:ascii="Calibri"/>
                <w:spacing w:val="-10"/>
                <w:sz w:val="20"/>
              </w:rPr>
              <w:t xml:space="preserve"> </w:t>
            </w:r>
            <w:r>
              <w:rPr>
                <w:rFonts w:ascii="Calibri"/>
                <w:sz w:val="20"/>
              </w:rPr>
              <w:t>far,</w:t>
            </w:r>
            <w:r>
              <w:rPr>
                <w:rFonts w:ascii="Calibri"/>
                <w:spacing w:val="-10"/>
                <w:sz w:val="20"/>
              </w:rPr>
              <w:t xml:space="preserve"> </w:t>
            </w:r>
            <w:r>
              <w:rPr>
                <w:rFonts w:ascii="Calibri"/>
                <w:sz w:val="20"/>
              </w:rPr>
              <w:t>do</w:t>
            </w:r>
            <w:r>
              <w:rPr>
                <w:rFonts w:ascii="Calibri"/>
                <w:spacing w:val="-10"/>
                <w:sz w:val="20"/>
              </w:rPr>
              <w:t xml:space="preserve"> </w:t>
            </w:r>
            <w:r>
              <w:rPr>
                <w:rFonts w:ascii="Calibri"/>
                <w:sz w:val="20"/>
              </w:rPr>
              <w:t>you feel they are ...?</w:t>
            </w:r>
          </w:p>
          <w:p w14:paraId="5C851CDD" w14:textId="77777777" w:rsidR="00AF3196" w:rsidRDefault="00F9107A">
            <w:pPr>
              <w:pStyle w:val="TableParagraph"/>
              <w:numPr>
                <w:ilvl w:val="0"/>
                <w:numId w:val="41"/>
              </w:numPr>
              <w:tabs>
                <w:tab w:val="left" w:pos="563"/>
                <w:tab w:val="left" w:pos="564"/>
              </w:tabs>
              <w:spacing w:before="58"/>
              <w:ind w:hanging="363"/>
              <w:rPr>
                <w:rFonts w:ascii="Calibri" w:hAnsi="Calibri"/>
                <w:sz w:val="20"/>
              </w:rPr>
            </w:pPr>
            <w:r>
              <w:rPr>
                <w:rFonts w:ascii="Calibri" w:hAnsi="Calibri"/>
                <w:spacing w:val="-2"/>
                <w:sz w:val="20"/>
              </w:rPr>
              <w:t>Sufficiently</w:t>
            </w:r>
            <w:r>
              <w:rPr>
                <w:rFonts w:ascii="Calibri" w:hAnsi="Calibri"/>
                <w:spacing w:val="12"/>
                <w:sz w:val="20"/>
              </w:rPr>
              <w:t xml:space="preserve"> </w:t>
            </w:r>
            <w:r>
              <w:rPr>
                <w:rFonts w:ascii="Calibri" w:hAnsi="Calibri"/>
                <w:spacing w:val="-2"/>
                <w:sz w:val="20"/>
              </w:rPr>
              <w:t>detailed</w:t>
            </w:r>
          </w:p>
          <w:p w14:paraId="79B130C9" w14:textId="77777777" w:rsidR="00AF3196" w:rsidRDefault="00F9107A">
            <w:pPr>
              <w:pStyle w:val="TableParagraph"/>
              <w:numPr>
                <w:ilvl w:val="0"/>
                <w:numId w:val="41"/>
              </w:numPr>
              <w:tabs>
                <w:tab w:val="left" w:pos="563"/>
                <w:tab w:val="left" w:pos="564"/>
              </w:tabs>
              <w:spacing w:before="62"/>
              <w:ind w:hanging="363"/>
              <w:rPr>
                <w:rFonts w:ascii="Calibri" w:hAnsi="Calibri"/>
                <w:sz w:val="20"/>
              </w:rPr>
            </w:pPr>
            <w:r>
              <w:rPr>
                <w:rFonts w:ascii="Calibri" w:hAnsi="Calibri"/>
                <w:sz w:val="20"/>
              </w:rPr>
              <w:t>Easy</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pacing w:val="-2"/>
                <w:sz w:val="20"/>
              </w:rPr>
              <w:t>understand</w:t>
            </w:r>
          </w:p>
          <w:p w14:paraId="1DA97B71" w14:textId="77777777" w:rsidR="00AF3196" w:rsidRDefault="00F9107A">
            <w:pPr>
              <w:pStyle w:val="TableParagraph"/>
              <w:numPr>
                <w:ilvl w:val="0"/>
                <w:numId w:val="41"/>
              </w:numPr>
              <w:tabs>
                <w:tab w:val="left" w:pos="563"/>
                <w:tab w:val="left" w:pos="564"/>
              </w:tabs>
              <w:spacing w:before="62"/>
              <w:ind w:right="265"/>
              <w:rPr>
                <w:rFonts w:ascii="Calibri" w:hAnsi="Calibri"/>
                <w:sz w:val="20"/>
              </w:rPr>
            </w:pPr>
            <w:r>
              <w:rPr>
                <w:rFonts w:ascii="Calibri" w:hAnsi="Calibri"/>
                <w:sz w:val="20"/>
              </w:rPr>
              <w:t>Useful</w:t>
            </w:r>
            <w:r>
              <w:rPr>
                <w:rFonts w:ascii="Calibri" w:hAnsi="Calibri"/>
                <w:spacing w:val="-12"/>
                <w:sz w:val="20"/>
              </w:rPr>
              <w:t xml:space="preserve"> </w:t>
            </w:r>
            <w:r>
              <w:rPr>
                <w:rFonts w:ascii="Calibri" w:hAnsi="Calibri"/>
                <w:sz w:val="20"/>
              </w:rPr>
              <w:t>in</w:t>
            </w:r>
            <w:r>
              <w:rPr>
                <w:rFonts w:ascii="Calibri" w:hAnsi="Calibri"/>
                <w:spacing w:val="-11"/>
                <w:sz w:val="20"/>
              </w:rPr>
              <w:t xml:space="preserve"> </w:t>
            </w:r>
            <w:r>
              <w:rPr>
                <w:rFonts w:ascii="Calibri" w:hAnsi="Calibri"/>
                <w:sz w:val="20"/>
              </w:rPr>
              <w:t>helping</w:t>
            </w:r>
            <w:r>
              <w:rPr>
                <w:rFonts w:ascii="Calibri" w:hAnsi="Calibri"/>
                <w:spacing w:val="-11"/>
                <w:sz w:val="20"/>
              </w:rPr>
              <w:t xml:space="preserve"> </w:t>
            </w:r>
            <w:r>
              <w:rPr>
                <w:rFonts w:ascii="Calibri" w:hAnsi="Calibri"/>
                <w:sz w:val="20"/>
              </w:rPr>
              <w:t>you form your views on the subject</w:t>
            </w:r>
          </w:p>
          <w:p w14:paraId="09F17199" w14:textId="77777777" w:rsidR="00AF3196" w:rsidRDefault="00F9107A">
            <w:pPr>
              <w:pStyle w:val="TableParagraph"/>
              <w:numPr>
                <w:ilvl w:val="0"/>
                <w:numId w:val="41"/>
              </w:numPr>
              <w:tabs>
                <w:tab w:val="left" w:pos="563"/>
                <w:tab w:val="left" w:pos="564"/>
              </w:tabs>
              <w:ind w:hanging="363"/>
              <w:rPr>
                <w:rFonts w:ascii="Calibri" w:hAnsi="Calibri"/>
                <w:sz w:val="20"/>
              </w:rPr>
            </w:pPr>
            <w:r>
              <w:rPr>
                <w:rFonts w:ascii="Calibri" w:hAnsi="Calibri"/>
                <w:spacing w:val="-2"/>
                <w:sz w:val="20"/>
              </w:rPr>
              <w:t>Interesting</w:t>
            </w:r>
          </w:p>
        </w:tc>
        <w:tc>
          <w:tcPr>
            <w:tcW w:w="6466" w:type="dxa"/>
            <w:tcBorders>
              <w:top w:val="single" w:sz="12" w:space="0" w:color="59A9F2"/>
            </w:tcBorders>
          </w:tcPr>
          <w:p w14:paraId="0E9FC25E" w14:textId="77777777" w:rsidR="00AF3196" w:rsidRDefault="00F9107A">
            <w:pPr>
              <w:pStyle w:val="TableParagraph"/>
              <w:numPr>
                <w:ilvl w:val="0"/>
                <w:numId w:val="40"/>
              </w:numPr>
              <w:tabs>
                <w:tab w:val="left" w:pos="847"/>
              </w:tabs>
              <w:spacing w:before="0" w:line="232" w:lineRule="exact"/>
              <w:ind w:hanging="361"/>
              <w:rPr>
                <w:rFonts w:ascii="Calibri" w:hAnsi="Calibri"/>
                <w:sz w:val="20"/>
              </w:rPr>
            </w:pPr>
            <w:r>
              <w:rPr>
                <w:rFonts w:ascii="Calibri" w:hAnsi="Calibri"/>
                <w:sz w:val="20"/>
              </w:rPr>
              <w:t>Easy</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pacing w:val="-2"/>
                <w:sz w:val="20"/>
              </w:rPr>
              <w:t>understand</w:t>
            </w:r>
          </w:p>
          <w:p w14:paraId="21F04413" w14:textId="77777777" w:rsidR="00AF3196" w:rsidRDefault="00F9107A">
            <w:pPr>
              <w:pStyle w:val="TableParagraph"/>
              <w:numPr>
                <w:ilvl w:val="0"/>
                <w:numId w:val="40"/>
              </w:numPr>
              <w:tabs>
                <w:tab w:val="left" w:pos="847"/>
              </w:tabs>
              <w:spacing w:before="56"/>
              <w:ind w:hanging="361"/>
              <w:rPr>
                <w:rFonts w:ascii="Calibri" w:hAnsi="Calibri"/>
                <w:sz w:val="20"/>
              </w:rPr>
            </w:pPr>
            <w:r>
              <w:rPr>
                <w:rFonts w:ascii="Calibri" w:hAnsi="Calibri"/>
                <w:sz w:val="20"/>
              </w:rPr>
              <w:t>Useful</w:t>
            </w:r>
            <w:r>
              <w:rPr>
                <w:rFonts w:ascii="Calibri" w:hAnsi="Calibri"/>
                <w:spacing w:val="-7"/>
                <w:sz w:val="20"/>
              </w:rPr>
              <w:t xml:space="preserve"> </w:t>
            </w:r>
            <w:r>
              <w:rPr>
                <w:rFonts w:ascii="Calibri" w:hAnsi="Calibri"/>
                <w:sz w:val="20"/>
              </w:rPr>
              <w:t>in</w:t>
            </w:r>
            <w:r>
              <w:rPr>
                <w:rFonts w:ascii="Calibri" w:hAnsi="Calibri"/>
                <w:spacing w:val="-4"/>
                <w:sz w:val="20"/>
              </w:rPr>
              <w:t xml:space="preserve"> </w:t>
            </w:r>
            <w:r>
              <w:rPr>
                <w:rFonts w:ascii="Calibri" w:hAnsi="Calibri"/>
                <w:sz w:val="20"/>
              </w:rPr>
              <w:t>helping</w:t>
            </w:r>
            <w:r>
              <w:rPr>
                <w:rFonts w:ascii="Calibri" w:hAnsi="Calibri"/>
                <w:spacing w:val="-5"/>
                <w:sz w:val="20"/>
              </w:rPr>
              <w:t xml:space="preserve"> </w:t>
            </w:r>
            <w:r>
              <w:rPr>
                <w:rFonts w:ascii="Calibri" w:hAnsi="Calibri"/>
                <w:sz w:val="20"/>
              </w:rPr>
              <w:t>them</w:t>
            </w:r>
            <w:r>
              <w:rPr>
                <w:rFonts w:ascii="Calibri" w:hAnsi="Calibri"/>
                <w:spacing w:val="-5"/>
                <w:sz w:val="20"/>
              </w:rPr>
              <w:t xml:space="preserve"> </w:t>
            </w:r>
            <w:r>
              <w:rPr>
                <w:rFonts w:ascii="Calibri" w:hAnsi="Calibri"/>
                <w:sz w:val="20"/>
              </w:rPr>
              <w:t>form</w:t>
            </w:r>
            <w:r>
              <w:rPr>
                <w:rFonts w:ascii="Calibri" w:hAnsi="Calibri"/>
                <w:spacing w:val="-6"/>
                <w:sz w:val="20"/>
              </w:rPr>
              <w:t xml:space="preserve"> </w:t>
            </w:r>
            <w:r>
              <w:rPr>
                <w:rFonts w:ascii="Calibri" w:hAnsi="Calibri"/>
                <w:sz w:val="20"/>
              </w:rPr>
              <w:t>their</w:t>
            </w:r>
            <w:r>
              <w:rPr>
                <w:rFonts w:ascii="Calibri" w:hAnsi="Calibri"/>
                <w:spacing w:val="-4"/>
                <w:sz w:val="20"/>
              </w:rPr>
              <w:t xml:space="preserve"> </w:t>
            </w:r>
            <w:r>
              <w:rPr>
                <w:rFonts w:ascii="Calibri" w:hAnsi="Calibri"/>
                <w:sz w:val="20"/>
              </w:rPr>
              <w:t>views</w:t>
            </w:r>
            <w:r>
              <w:rPr>
                <w:rFonts w:ascii="Calibri" w:hAnsi="Calibri"/>
                <w:spacing w:val="-5"/>
                <w:sz w:val="20"/>
              </w:rPr>
              <w:t xml:space="preserve"> </w:t>
            </w:r>
            <w:r>
              <w:rPr>
                <w:rFonts w:ascii="Calibri" w:hAnsi="Calibri"/>
                <w:sz w:val="20"/>
              </w:rPr>
              <w:t>on</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pacing w:val="-2"/>
                <w:sz w:val="20"/>
              </w:rPr>
              <w:t>subject</w:t>
            </w:r>
          </w:p>
          <w:p w14:paraId="19706206" w14:textId="77777777" w:rsidR="00AF3196" w:rsidRDefault="00F9107A">
            <w:pPr>
              <w:pStyle w:val="TableParagraph"/>
              <w:numPr>
                <w:ilvl w:val="0"/>
                <w:numId w:val="40"/>
              </w:numPr>
              <w:tabs>
                <w:tab w:val="left" w:pos="847"/>
              </w:tabs>
              <w:spacing w:before="52"/>
              <w:ind w:hanging="361"/>
              <w:rPr>
                <w:rFonts w:ascii="Calibri" w:hAnsi="Calibri"/>
                <w:sz w:val="20"/>
              </w:rPr>
            </w:pPr>
            <w:r>
              <w:rPr>
                <w:rFonts w:ascii="Calibri" w:hAnsi="Calibri"/>
                <w:spacing w:val="-2"/>
                <w:sz w:val="20"/>
              </w:rPr>
              <w:t>Interesting</w:t>
            </w:r>
          </w:p>
        </w:tc>
      </w:tr>
      <w:tr w:rsidR="00AF3196" w14:paraId="4C22ABB4" w14:textId="77777777">
        <w:trPr>
          <w:trHeight w:val="7828"/>
        </w:trPr>
        <w:tc>
          <w:tcPr>
            <w:tcW w:w="2549" w:type="dxa"/>
          </w:tcPr>
          <w:p w14:paraId="055D6EF2" w14:textId="77777777" w:rsidR="00AF3196" w:rsidRDefault="00F9107A">
            <w:pPr>
              <w:pStyle w:val="TableParagraph"/>
              <w:spacing w:before="63"/>
              <w:ind w:left="110" w:right="1140"/>
              <w:rPr>
                <w:rFonts w:ascii="Calibri"/>
                <w:b/>
                <w:sz w:val="20"/>
              </w:rPr>
            </w:pPr>
            <w:r>
              <w:rPr>
                <w:rFonts w:ascii="Calibri"/>
                <w:b/>
                <w:color w:val="0070C0"/>
                <w:sz w:val="20"/>
              </w:rPr>
              <w:t>Contribution</w:t>
            </w:r>
            <w:r>
              <w:rPr>
                <w:rFonts w:ascii="Calibri"/>
                <w:b/>
                <w:color w:val="0070C0"/>
                <w:spacing w:val="-12"/>
                <w:sz w:val="20"/>
              </w:rPr>
              <w:t xml:space="preserve"> </w:t>
            </w:r>
            <w:r>
              <w:rPr>
                <w:rFonts w:ascii="Calibri"/>
                <w:b/>
                <w:color w:val="0070C0"/>
                <w:sz w:val="20"/>
              </w:rPr>
              <w:t xml:space="preserve">to </w:t>
            </w:r>
            <w:r>
              <w:rPr>
                <w:rFonts w:ascii="Calibri"/>
                <w:b/>
                <w:color w:val="0070C0"/>
                <w:spacing w:val="-2"/>
                <w:sz w:val="20"/>
              </w:rPr>
              <w:t>deliberations</w:t>
            </w:r>
          </w:p>
          <w:p w14:paraId="6C75F089" w14:textId="77777777" w:rsidR="00AF3196" w:rsidRDefault="00F9107A">
            <w:pPr>
              <w:pStyle w:val="TableParagraph"/>
              <w:ind w:left="110" w:right="26"/>
              <w:rPr>
                <w:rFonts w:ascii="Calibri"/>
                <w:sz w:val="20"/>
              </w:rPr>
            </w:pPr>
            <w:r>
              <w:rPr>
                <w:rFonts w:ascii="Calibri"/>
                <w:sz w:val="20"/>
              </w:rPr>
              <w:t>How</w:t>
            </w:r>
            <w:r>
              <w:rPr>
                <w:rFonts w:ascii="Calibri"/>
                <w:spacing w:val="-12"/>
                <w:sz w:val="20"/>
              </w:rPr>
              <w:t xml:space="preserve"> </w:t>
            </w:r>
            <w:r>
              <w:rPr>
                <w:rFonts w:ascii="Calibri"/>
                <w:sz w:val="20"/>
              </w:rPr>
              <w:t>comfortable</w:t>
            </w:r>
            <w:r>
              <w:rPr>
                <w:rFonts w:ascii="Calibri"/>
                <w:spacing w:val="-11"/>
                <w:sz w:val="20"/>
              </w:rPr>
              <w:t xml:space="preserve"> </w:t>
            </w:r>
            <w:r>
              <w:rPr>
                <w:rFonts w:ascii="Calibri"/>
                <w:sz w:val="20"/>
              </w:rPr>
              <w:t>have</w:t>
            </w:r>
            <w:r>
              <w:rPr>
                <w:rFonts w:ascii="Calibri"/>
                <w:spacing w:val="-11"/>
                <w:sz w:val="20"/>
              </w:rPr>
              <w:t xml:space="preserve"> </w:t>
            </w:r>
            <w:r>
              <w:rPr>
                <w:rFonts w:ascii="Calibri"/>
                <w:sz w:val="20"/>
              </w:rPr>
              <w:t>you felt about asking question/sharing your opinions in the sessions?</w:t>
            </w:r>
          </w:p>
        </w:tc>
        <w:tc>
          <w:tcPr>
            <w:tcW w:w="6466" w:type="dxa"/>
          </w:tcPr>
          <w:p w14:paraId="0399A193" w14:textId="77777777" w:rsidR="00AF3196" w:rsidRDefault="00F9107A">
            <w:pPr>
              <w:pStyle w:val="TableParagraph"/>
              <w:numPr>
                <w:ilvl w:val="0"/>
                <w:numId w:val="39"/>
              </w:numPr>
              <w:tabs>
                <w:tab w:val="left" w:pos="525"/>
              </w:tabs>
              <w:spacing w:before="62"/>
              <w:ind w:hanging="363"/>
              <w:jc w:val="both"/>
              <w:rPr>
                <w:rFonts w:ascii="Calibri" w:hAnsi="Calibri"/>
                <w:i/>
                <w:sz w:val="20"/>
              </w:rPr>
            </w:pPr>
            <w:r>
              <w:rPr>
                <w:rFonts w:ascii="Calibri" w:hAnsi="Calibri"/>
                <w:sz w:val="20"/>
              </w:rPr>
              <w:t>9</w:t>
            </w:r>
            <w:r>
              <w:rPr>
                <w:rFonts w:ascii="Calibri" w:hAnsi="Calibri"/>
                <w:spacing w:val="13"/>
                <w:sz w:val="20"/>
              </w:rPr>
              <w:t xml:space="preserve"> </w:t>
            </w:r>
            <w:r>
              <w:rPr>
                <w:rFonts w:ascii="Calibri" w:hAnsi="Calibri"/>
                <w:sz w:val="20"/>
              </w:rPr>
              <w:t>of</w:t>
            </w:r>
            <w:r>
              <w:rPr>
                <w:rFonts w:ascii="Calibri" w:hAnsi="Calibri"/>
                <w:spacing w:val="17"/>
                <w:sz w:val="20"/>
              </w:rPr>
              <w:t xml:space="preserve"> </w:t>
            </w:r>
            <w:r>
              <w:rPr>
                <w:rFonts w:ascii="Calibri" w:hAnsi="Calibri"/>
                <w:sz w:val="20"/>
              </w:rPr>
              <w:t>the</w:t>
            </w:r>
            <w:r>
              <w:rPr>
                <w:rFonts w:ascii="Calibri" w:hAnsi="Calibri"/>
                <w:spacing w:val="15"/>
                <w:sz w:val="20"/>
              </w:rPr>
              <w:t xml:space="preserve"> </w:t>
            </w:r>
            <w:r>
              <w:rPr>
                <w:rFonts w:ascii="Calibri" w:hAnsi="Calibri"/>
                <w:sz w:val="20"/>
              </w:rPr>
              <w:t>12</w:t>
            </w:r>
            <w:r>
              <w:rPr>
                <w:rFonts w:ascii="Calibri" w:hAnsi="Calibri"/>
                <w:spacing w:val="17"/>
                <w:sz w:val="20"/>
              </w:rPr>
              <w:t xml:space="preserve"> </w:t>
            </w:r>
            <w:r>
              <w:rPr>
                <w:rFonts w:ascii="Calibri" w:hAnsi="Calibri"/>
                <w:sz w:val="20"/>
              </w:rPr>
              <w:t>(67%)</w:t>
            </w:r>
            <w:r>
              <w:rPr>
                <w:rFonts w:ascii="Calibri" w:hAnsi="Calibri"/>
                <w:spacing w:val="17"/>
                <w:sz w:val="20"/>
              </w:rPr>
              <w:t xml:space="preserve"> </w:t>
            </w:r>
            <w:r>
              <w:rPr>
                <w:rFonts w:ascii="Calibri" w:hAnsi="Calibri"/>
                <w:sz w:val="20"/>
              </w:rPr>
              <w:t>Panel</w:t>
            </w:r>
            <w:r>
              <w:rPr>
                <w:rFonts w:ascii="Calibri" w:hAnsi="Calibri"/>
                <w:spacing w:val="16"/>
                <w:sz w:val="20"/>
              </w:rPr>
              <w:t xml:space="preserve"> </w:t>
            </w:r>
            <w:r>
              <w:rPr>
                <w:rFonts w:ascii="Calibri" w:hAnsi="Calibri"/>
                <w:sz w:val="20"/>
              </w:rPr>
              <w:t>member</w:t>
            </w:r>
            <w:r>
              <w:rPr>
                <w:rFonts w:ascii="Calibri" w:hAnsi="Calibri"/>
                <w:spacing w:val="17"/>
                <w:sz w:val="20"/>
              </w:rPr>
              <w:t xml:space="preserve"> </w:t>
            </w:r>
            <w:r>
              <w:rPr>
                <w:rFonts w:ascii="Calibri" w:hAnsi="Calibri"/>
                <w:sz w:val="20"/>
              </w:rPr>
              <w:t>indicated</w:t>
            </w:r>
            <w:r>
              <w:rPr>
                <w:rFonts w:ascii="Calibri" w:hAnsi="Calibri"/>
                <w:spacing w:val="16"/>
                <w:sz w:val="20"/>
              </w:rPr>
              <w:t xml:space="preserve"> </w:t>
            </w:r>
            <w:r>
              <w:rPr>
                <w:rFonts w:ascii="Calibri" w:hAnsi="Calibri"/>
                <w:sz w:val="20"/>
              </w:rPr>
              <w:t>they</w:t>
            </w:r>
            <w:r>
              <w:rPr>
                <w:rFonts w:ascii="Calibri" w:hAnsi="Calibri"/>
                <w:spacing w:val="16"/>
                <w:sz w:val="20"/>
              </w:rPr>
              <w:t xml:space="preserve"> </w:t>
            </w:r>
            <w:r>
              <w:rPr>
                <w:rFonts w:ascii="Calibri" w:hAnsi="Calibri"/>
                <w:sz w:val="20"/>
              </w:rPr>
              <w:t>feel</w:t>
            </w:r>
            <w:r>
              <w:rPr>
                <w:rFonts w:ascii="Calibri" w:hAnsi="Calibri"/>
                <w:spacing w:val="17"/>
                <w:sz w:val="20"/>
              </w:rPr>
              <w:t xml:space="preserve"> </w:t>
            </w:r>
            <w:r>
              <w:rPr>
                <w:rFonts w:ascii="Calibri" w:hAnsi="Calibri"/>
                <w:sz w:val="20"/>
              </w:rPr>
              <w:t>v</w:t>
            </w:r>
            <w:r>
              <w:rPr>
                <w:rFonts w:ascii="Calibri" w:hAnsi="Calibri"/>
                <w:i/>
                <w:sz w:val="20"/>
              </w:rPr>
              <w:t>ery</w:t>
            </w:r>
            <w:r>
              <w:rPr>
                <w:rFonts w:ascii="Calibri" w:hAnsi="Calibri"/>
                <w:i/>
                <w:spacing w:val="17"/>
                <w:sz w:val="20"/>
              </w:rPr>
              <w:t xml:space="preserve"> </w:t>
            </w:r>
            <w:r>
              <w:rPr>
                <w:rFonts w:ascii="Calibri" w:hAnsi="Calibri"/>
                <w:i/>
                <w:spacing w:val="-2"/>
                <w:sz w:val="20"/>
              </w:rPr>
              <w:t>comfortable</w:t>
            </w:r>
          </w:p>
          <w:p w14:paraId="37D823CC" w14:textId="77777777" w:rsidR="00AF3196" w:rsidRDefault="00F9107A">
            <w:pPr>
              <w:pStyle w:val="TableParagraph"/>
              <w:spacing w:before="1"/>
              <w:ind w:left="524"/>
              <w:jc w:val="both"/>
              <w:rPr>
                <w:rFonts w:ascii="Calibri"/>
                <w:sz w:val="20"/>
              </w:rPr>
            </w:pPr>
            <w:r>
              <w:rPr>
                <w:rFonts w:ascii="Calibri"/>
                <w:sz w:val="20"/>
              </w:rPr>
              <w:t>about</w:t>
            </w:r>
            <w:r>
              <w:rPr>
                <w:rFonts w:ascii="Calibri"/>
                <w:spacing w:val="-7"/>
                <w:sz w:val="20"/>
              </w:rPr>
              <w:t xml:space="preserve"> </w:t>
            </w:r>
            <w:r>
              <w:rPr>
                <w:rFonts w:ascii="Calibri"/>
                <w:sz w:val="20"/>
              </w:rPr>
              <w:t>asking</w:t>
            </w:r>
            <w:r>
              <w:rPr>
                <w:rFonts w:ascii="Calibri"/>
                <w:spacing w:val="-7"/>
                <w:sz w:val="20"/>
              </w:rPr>
              <w:t xml:space="preserve"> </w:t>
            </w:r>
            <w:r>
              <w:rPr>
                <w:rFonts w:ascii="Calibri"/>
                <w:sz w:val="20"/>
              </w:rPr>
              <w:t>question/sharing</w:t>
            </w:r>
            <w:r>
              <w:rPr>
                <w:rFonts w:ascii="Calibri"/>
                <w:spacing w:val="-6"/>
                <w:sz w:val="20"/>
              </w:rPr>
              <w:t xml:space="preserve"> </w:t>
            </w:r>
            <w:r>
              <w:rPr>
                <w:rFonts w:ascii="Calibri"/>
                <w:sz w:val="20"/>
              </w:rPr>
              <w:t>their</w:t>
            </w:r>
            <w:r>
              <w:rPr>
                <w:rFonts w:ascii="Calibri"/>
                <w:spacing w:val="-7"/>
                <w:sz w:val="20"/>
              </w:rPr>
              <w:t xml:space="preserve"> </w:t>
            </w:r>
            <w:r>
              <w:rPr>
                <w:rFonts w:ascii="Calibri"/>
                <w:sz w:val="20"/>
              </w:rPr>
              <w:t>opinions</w:t>
            </w:r>
            <w:r>
              <w:rPr>
                <w:rFonts w:ascii="Calibri"/>
                <w:spacing w:val="-6"/>
                <w:sz w:val="20"/>
              </w:rPr>
              <w:t xml:space="preserve"> </w:t>
            </w:r>
            <w:r>
              <w:rPr>
                <w:rFonts w:ascii="Calibri"/>
                <w:sz w:val="20"/>
              </w:rPr>
              <w:t>in</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2"/>
                <w:sz w:val="20"/>
              </w:rPr>
              <w:t>sessions</w:t>
            </w:r>
          </w:p>
          <w:p w14:paraId="79E22711" w14:textId="77777777" w:rsidR="00AF3196" w:rsidRDefault="00F9107A">
            <w:pPr>
              <w:pStyle w:val="TableParagraph"/>
              <w:numPr>
                <w:ilvl w:val="1"/>
                <w:numId w:val="39"/>
              </w:numPr>
              <w:tabs>
                <w:tab w:val="left" w:pos="847"/>
              </w:tabs>
              <w:spacing w:before="62" w:line="235" w:lineRule="auto"/>
              <w:ind w:right="94"/>
              <w:jc w:val="both"/>
              <w:rPr>
                <w:rFonts w:ascii="Calibri" w:hAnsi="Calibri"/>
                <w:i/>
                <w:sz w:val="20"/>
              </w:rPr>
            </w:pPr>
            <w:r>
              <w:rPr>
                <w:rFonts w:ascii="Calibri" w:hAnsi="Calibri"/>
                <w:i/>
                <w:sz w:val="20"/>
              </w:rPr>
              <w:t>“As</w:t>
            </w:r>
            <w:r>
              <w:rPr>
                <w:rFonts w:ascii="Calibri" w:hAnsi="Calibri"/>
                <w:i/>
                <w:spacing w:val="-4"/>
                <w:sz w:val="20"/>
              </w:rPr>
              <w:t xml:space="preserve"> </w:t>
            </w:r>
            <w:r>
              <w:rPr>
                <w:rFonts w:ascii="Calibri" w:hAnsi="Calibri"/>
                <w:i/>
                <w:sz w:val="20"/>
              </w:rPr>
              <w:t>mentioned</w:t>
            </w:r>
            <w:r>
              <w:rPr>
                <w:rFonts w:ascii="Calibri" w:hAnsi="Calibri"/>
                <w:i/>
                <w:spacing w:val="-4"/>
                <w:sz w:val="20"/>
              </w:rPr>
              <w:t xml:space="preserve"> </w:t>
            </w:r>
            <w:r>
              <w:rPr>
                <w:rFonts w:ascii="Calibri" w:hAnsi="Calibri"/>
                <w:i/>
                <w:sz w:val="20"/>
              </w:rPr>
              <w:t>above,</w:t>
            </w:r>
            <w:r>
              <w:rPr>
                <w:rFonts w:ascii="Calibri" w:hAnsi="Calibri"/>
                <w:i/>
                <w:spacing w:val="-4"/>
                <w:sz w:val="20"/>
              </w:rPr>
              <w:t xml:space="preserve"> </w:t>
            </w:r>
            <w:r>
              <w:rPr>
                <w:rFonts w:ascii="Calibri" w:hAnsi="Calibri"/>
                <w:i/>
                <w:sz w:val="20"/>
              </w:rPr>
              <w:t>I</w:t>
            </w:r>
            <w:r>
              <w:rPr>
                <w:rFonts w:ascii="Calibri" w:hAnsi="Calibri"/>
                <w:i/>
                <w:spacing w:val="-4"/>
                <w:sz w:val="20"/>
              </w:rPr>
              <w:t xml:space="preserve"> </w:t>
            </w:r>
            <w:r>
              <w:rPr>
                <w:rFonts w:ascii="Calibri" w:hAnsi="Calibri"/>
                <w:i/>
                <w:sz w:val="20"/>
              </w:rPr>
              <w:t>feel</w:t>
            </w:r>
            <w:r>
              <w:rPr>
                <w:rFonts w:ascii="Calibri" w:hAnsi="Calibri"/>
                <w:i/>
                <w:spacing w:val="-4"/>
                <w:sz w:val="20"/>
              </w:rPr>
              <w:t xml:space="preserve"> </w:t>
            </w:r>
            <w:r>
              <w:rPr>
                <w:rFonts w:ascii="Calibri" w:hAnsi="Calibri"/>
                <w:i/>
                <w:sz w:val="20"/>
              </w:rPr>
              <w:t>like</w:t>
            </w:r>
            <w:r>
              <w:rPr>
                <w:rFonts w:ascii="Calibri" w:hAnsi="Calibri"/>
                <w:i/>
                <w:spacing w:val="-4"/>
                <w:sz w:val="20"/>
              </w:rPr>
              <w:t xml:space="preserve"> </w:t>
            </w:r>
            <w:r>
              <w:rPr>
                <w:rFonts w:ascii="Calibri" w:hAnsi="Calibri"/>
                <w:i/>
                <w:sz w:val="20"/>
              </w:rPr>
              <w:t>my</w:t>
            </w:r>
            <w:r>
              <w:rPr>
                <w:rFonts w:ascii="Calibri" w:hAnsi="Calibri"/>
                <w:i/>
                <w:spacing w:val="-4"/>
                <w:sz w:val="20"/>
              </w:rPr>
              <w:t xml:space="preserve"> </w:t>
            </w:r>
            <w:r>
              <w:rPr>
                <w:rFonts w:ascii="Calibri" w:hAnsi="Calibri"/>
                <w:i/>
                <w:sz w:val="20"/>
              </w:rPr>
              <w:t>input</w:t>
            </w:r>
            <w:r>
              <w:rPr>
                <w:rFonts w:ascii="Calibri" w:hAnsi="Calibri"/>
                <w:i/>
                <w:spacing w:val="-4"/>
                <w:sz w:val="20"/>
              </w:rPr>
              <w:t xml:space="preserve"> </w:t>
            </w:r>
            <w:r>
              <w:rPr>
                <w:rFonts w:ascii="Calibri" w:hAnsi="Calibri"/>
                <w:i/>
                <w:sz w:val="20"/>
              </w:rPr>
              <w:t>and</w:t>
            </w:r>
            <w:r>
              <w:rPr>
                <w:rFonts w:ascii="Calibri" w:hAnsi="Calibri"/>
                <w:i/>
                <w:spacing w:val="-4"/>
                <w:sz w:val="20"/>
              </w:rPr>
              <w:t xml:space="preserve"> </w:t>
            </w:r>
            <w:r>
              <w:rPr>
                <w:rFonts w:ascii="Calibri" w:hAnsi="Calibri"/>
                <w:i/>
                <w:sz w:val="20"/>
              </w:rPr>
              <w:t>opinions</w:t>
            </w:r>
            <w:r>
              <w:rPr>
                <w:rFonts w:ascii="Calibri" w:hAnsi="Calibri"/>
                <w:i/>
                <w:spacing w:val="-4"/>
                <w:sz w:val="20"/>
              </w:rPr>
              <w:t xml:space="preserve"> </w:t>
            </w:r>
            <w:r>
              <w:rPr>
                <w:rFonts w:ascii="Calibri" w:hAnsi="Calibri"/>
                <w:i/>
                <w:sz w:val="20"/>
              </w:rPr>
              <w:t>are</w:t>
            </w:r>
            <w:r>
              <w:rPr>
                <w:rFonts w:ascii="Calibri" w:hAnsi="Calibri"/>
                <w:i/>
                <w:spacing w:val="-4"/>
                <w:sz w:val="20"/>
              </w:rPr>
              <w:t xml:space="preserve"> </w:t>
            </w:r>
            <w:r>
              <w:rPr>
                <w:rFonts w:ascii="Calibri" w:hAnsi="Calibri"/>
                <w:i/>
                <w:sz w:val="20"/>
              </w:rPr>
              <w:t>valued</w:t>
            </w:r>
            <w:r>
              <w:rPr>
                <w:rFonts w:ascii="Calibri" w:hAnsi="Calibri"/>
                <w:i/>
                <w:spacing w:val="-4"/>
                <w:sz w:val="20"/>
              </w:rPr>
              <w:t xml:space="preserve"> </w:t>
            </w:r>
            <w:r>
              <w:rPr>
                <w:rFonts w:ascii="Calibri" w:hAnsi="Calibri"/>
                <w:i/>
                <w:sz w:val="20"/>
              </w:rPr>
              <w:t xml:space="preserve">by </w:t>
            </w:r>
            <w:r>
              <w:rPr>
                <w:rFonts w:ascii="Calibri" w:hAnsi="Calibri"/>
                <w:i/>
                <w:spacing w:val="-4"/>
                <w:sz w:val="20"/>
              </w:rPr>
              <w:t>all.”</w:t>
            </w:r>
          </w:p>
          <w:p w14:paraId="7401AED5" w14:textId="77777777" w:rsidR="00AF3196" w:rsidRDefault="00F9107A">
            <w:pPr>
              <w:pStyle w:val="TableParagraph"/>
              <w:numPr>
                <w:ilvl w:val="1"/>
                <w:numId w:val="39"/>
              </w:numPr>
              <w:tabs>
                <w:tab w:val="left" w:pos="847"/>
              </w:tabs>
              <w:spacing w:before="67" w:line="235" w:lineRule="auto"/>
              <w:ind w:right="93"/>
              <w:jc w:val="both"/>
              <w:rPr>
                <w:rFonts w:ascii="Calibri" w:hAnsi="Calibri"/>
                <w:i/>
                <w:sz w:val="20"/>
              </w:rPr>
            </w:pPr>
            <w:r>
              <w:rPr>
                <w:rFonts w:ascii="Calibri" w:hAnsi="Calibri"/>
                <w:i/>
                <w:sz w:val="20"/>
              </w:rPr>
              <w:t xml:space="preserve">“Encouraged to ask questions and felt someone was listening and </w:t>
            </w:r>
            <w:r>
              <w:rPr>
                <w:rFonts w:ascii="Calibri" w:hAnsi="Calibri"/>
                <w:i/>
                <w:spacing w:val="-2"/>
                <w:sz w:val="20"/>
              </w:rPr>
              <w:t>answering.”</w:t>
            </w:r>
          </w:p>
          <w:p w14:paraId="7F9D24BA" w14:textId="77777777" w:rsidR="00AF3196" w:rsidRDefault="00F9107A">
            <w:pPr>
              <w:pStyle w:val="TableParagraph"/>
              <w:numPr>
                <w:ilvl w:val="1"/>
                <w:numId w:val="39"/>
              </w:numPr>
              <w:tabs>
                <w:tab w:val="left" w:pos="847"/>
              </w:tabs>
              <w:spacing w:before="61" w:line="237" w:lineRule="auto"/>
              <w:ind w:right="92"/>
              <w:jc w:val="both"/>
              <w:rPr>
                <w:rFonts w:ascii="Calibri" w:hAnsi="Calibri"/>
                <w:i/>
                <w:sz w:val="20"/>
              </w:rPr>
            </w:pPr>
            <w:r>
              <w:rPr>
                <w:rFonts w:ascii="Calibri" w:hAnsi="Calibri"/>
                <w:i/>
                <w:sz w:val="20"/>
              </w:rPr>
              <w:t>“Every</w:t>
            </w:r>
            <w:r>
              <w:rPr>
                <w:rFonts w:ascii="Calibri" w:hAnsi="Calibri"/>
                <w:i/>
                <w:spacing w:val="-12"/>
                <w:sz w:val="20"/>
              </w:rPr>
              <w:t xml:space="preserve"> </w:t>
            </w:r>
            <w:r>
              <w:rPr>
                <w:rFonts w:ascii="Calibri" w:hAnsi="Calibri"/>
                <w:i/>
                <w:sz w:val="20"/>
              </w:rPr>
              <w:t>effort</w:t>
            </w:r>
            <w:r>
              <w:rPr>
                <w:rFonts w:ascii="Calibri" w:hAnsi="Calibri"/>
                <w:i/>
                <w:spacing w:val="-11"/>
                <w:sz w:val="20"/>
              </w:rPr>
              <w:t xml:space="preserve"> </w:t>
            </w:r>
            <w:r>
              <w:rPr>
                <w:rFonts w:ascii="Calibri" w:hAnsi="Calibri"/>
                <w:i/>
                <w:sz w:val="20"/>
              </w:rPr>
              <w:t>has</w:t>
            </w:r>
            <w:r>
              <w:rPr>
                <w:rFonts w:ascii="Calibri" w:hAnsi="Calibri"/>
                <w:i/>
                <w:spacing w:val="-11"/>
                <w:sz w:val="20"/>
              </w:rPr>
              <w:t xml:space="preserve"> </w:t>
            </w:r>
            <w:r>
              <w:rPr>
                <w:rFonts w:ascii="Calibri" w:hAnsi="Calibri"/>
                <w:i/>
                <w:sz w:val="20"/>
              </w:rPr>
              <w:t>been</w:t>
            </w:r>
            <w:r>
              <w:rPr>
                <w:rFonts w:ascii="Calibri" w:hAnsi="Calibri"/>
                <w:i/>
                <w:spacing w:val="-12"/>
                <w:sz w:val="20"/>
              </w:rPr>
              <w:t xml:space="preserve"> </w:t>
            </w:r>
            <w:r>
              <w:rPr>
                <w:rFonts w:ascii="Calibri" w:hAnsi="Calibri"/>
                <w:i/>
                <w:sz w:val="20"/>
              </w:rPr>
              <w:t>and</w:t>
            </w:r>
            <w:r>
              <w:rPr>
                <w:rFonts w:ascii="Calibri" w:hAnsi="Calibri"/>
                <w:i/>
                <w:spacing w:val="-11"/>
                <w:sz w:val="20"/>
              </w:rPr>
              <w:t xml:space="preserve"> </w:t>
            </w:r>
            <w:r>
              <w:rPr>
                <w:rFonts w:ascii="Calibri" w:hAnsi="Calibri"/>
                <w:i/>
                <w:sz w:val="20"/>
              </w:rPr>
              <w:t>is</w:t>
            </w:r>
            <w:r>
              <w:rPr>
                <w:rFonts w:ascii="Calibri" w:hAnsi="Calibri"/>
                <w:i/>
                <w:spacing w:val="-11"/>
                <w:sz w:val="20"/>
              </w:rPr>
              <w:t xml:space="preserve"> </w:t>
            </w:r>
            <w:r>
              <w:rPr>
                <w:rFonts w:ascii="Calibri" w:hAnsi="Calibri"/>
                <w:i/>
                <w:sz w:val="20"/>
              </w:rPr>
              <w:t>made</w:t>
            </w:r>
            <w:r>
              <w:rPr>
                <w:rFonts w:ascii="Calibri" w:hAnsi="Calibri"/>
                <w:i/>
                <w:spacing w:val="-12"/>
                <w:sz w:val="20"/>
              </w:rPr>
              <w:t xml:space="preserve"> </w:t>
            </w:r>
            <w:r>
              <w:rPr>
                <w:rFonts w:ascii="Calibri" w:hAnsi="Calibri"/>
                <w:i/>
                <w:sz w:val="20"/>
              </w:rPr>
              <w:t>to</w:t>
            </w:r>
            <w:r>
              <w:rPr>
                <w:rFonts w:ascii="Calibri" w:hAnsi="Calibri"/>
                <w:i/>
                <w:spacing w:val="-11"/>
                <w:sz w:val="20"/>
              </w:rPr>
              <w:t xml:space="preserve"> </w:t>
            </w:r>
            <w:r>
              <w:rPr>
                <w:rFonts w:ascii="Calibri" w:hAnsi="Calibri"/>
                <w:i/>
                <w:sz w:val="20"/>
              </w:rPr>
              <w:t>respond</w:t>
            </w:r>
            <w:r>
              <w:rPr>
                <w:rFonts w:ascii="Calibri" w:hAnsi="Calibri"/>
                <w:i/>
                <w:spacing w:val="-11"/>
                <w:sz w:val="20"/>
              </w:rPr>
              <w:t xml:space="preserve"> </w:t>
            </w:r>
            <w:r>
              <w:rPr>
                <w:rFonts w:ascii="Calibri" w:hAnsi="Calibri"/>
                <w:i/>
                <w:sz w:val="20"/>
              </w:rPr>
              <w:t>to</w:t>
            </w:r>
            <w:r>
              <w:rPr>
                <w:rFonts w:ascii="Calibri" w:hAnsi="Calibri"/>
                <w:i/>
                <w:spacing w:val="-12"/>
                <w:sz w:val="20"/>
              </w:rPr>
              <w:t xml:space="preserve"> </w:t>
            </w:r>
            <w:r>
              <w:rPr>
                <w:rFonts w:ascii="Calibri" w:hAnsi="Calibri"/>
                <w:i/>
                <w:sz w:val="20"/>
              </w:rPr>
              <w:t>questions</w:t>
            </w:r>
            <w:r>
              <w:rPr>
                <w:rFonts w:ascii="Calibri" w:hAnsi="Calibri"/>
                <w:i/>
                <w:spacing w:val="-11"/>
                <w:sz w:val="20"/>
              </w:rPr>
              <w:t xml:space="preserve"> </w:t>
            </w:r>
            <w:r>
              <w:rPr>
                <w:rFonts w:ascii="Calibri" w:hAnsi="Calibri"/>
                <w:i/>
                <w:sz w:val="20"/>
              </w:rPr>
              <w:t>is</w:t>
            </w:r>
            <w:r>
              <w:rPr>
                <w:rFonts w:ascii="Calibri" w:hAnsi="Calibri"/>
                <w:i/>
                <w:spacing w:val="-11"/>
                <w:sz w:val="20"/>
              </w:rPr>
              <w:t xml:space="preserve"> </w:t>
            </w:r>
            <w:r>
              <w:rPr>
                <w:rFonts w:ascii="Calibri" w:hAnsi="Calibri"/>
                <w:i/>
                <w:sz w:val="20"/>
              </w:rPr>
              <w:t>a</w:t>
            </w:r>
            <w:r>
              <w:rPr>
                <w:rFonts w:ascii="Calibri" w:hAnsi="Calibri"/>
                <w:i/>
                <w:spacing w:val="-11"/>
                <w:sz w:val="20"/>
              </w:rPr>
              <w:t xml:space="preserve"> </w:t>
            </w:r>
            <w:r>
              <w:rPr>
                <w:rFonts w:ascii="Calibri" w:hAnsi="Calibri"/>
                <w:i/>
                <w:sz w:val="20"/>
              </w:rPr>
              <w:t>timely and</w:t>
            </w:r>
            <w:r>
              <w:rPr>
                <w:rFonts w:ascii="Calibri" w:hAnsi="Calibri"/>
                <w:i/>
                <w:spacing w:val="-9"/>
                <w:sz w:val="20"/>
              </w:rPr>
              <w:t xml:space="preserve"> </w:t>
            </w:r>
            <w:r>
              <w:rPr>
                <w:rFonts w:ascii="Calibri" w:hAnsi="Calibri"/>
                <w:i/>
                <w:sz w:val="20"/>
              </w:rPr>
              <w:t>informative</w:t>
            </w:r>
            <w:r>
              <w:rPr>
                <w:rFonts w:ascii="Calibri" w:hAnsi="Calibri"/>
                <w:i/>
                <w:spacing w:val="-9"/>
                <w:sz w:val="20"/>
              </w:rPr>
              <w:t xml:space="preserve"> </w:t>
            </w:r>
            <w:r>
              <w:rPr>
                <w:rFonts w:ascii="Calibri" w:hAnsi="Calibri"/>
                <w:i/>
                <w:sz w:val="20"/>
              </w:rPr>
              <w:t>manner.</w:t>
            </w:r>
            <w:r>
              <w:rPr>
                <w:rFonts w:ascii="Calibri" w:hAnsi="Calibri"/>
                <w:i/>
                <w:spacing w:val="-9"/>
                <w:sz w:val="20"/>
              </w:rPr>
              <w:t xml:space="preserve"> </w:t>
            </w:r>
            <w:r>
              <w:rPr>
                <w:rFonts w:ascii="Calibri" w:hAnsi="Calibri"/>
                <w:i/>
                <w:sz w:val="20"/>
              </w:rPr>
              <w:t>Staff</w:t>
            </w:r>
            <w:r>
              <w:rPr>
                <w:rFonts w:ascii="Calibri" w:hAnsi="Calibri"/>
                <w:i/>
                <w:spacing w:val="-9"/>
                <w:sz w:val="20"/>
              </w:rPr>
              <w:t xml:space="preserve"> </w:t>
            </w:r>
            <w:r>
              <w:rPr>
                <w:rFonts w:ascii="Calibri" w:hAnsi="Calibri"/>
                <w:i/>
                <w:sz w:val="20"/>
              </w:rPr>
              <w:t>are</w:t>
            </w:r>
            <w:r>
              <w:rPr>
                <w:rFonts w:ascii="Calibri" w:hAnsi="Calibri"/>
                <w:i/>
                <w:spacing w:val="-9"/>
                <w:sz w:val="20"/>
              </w:rPr>
              <w:t xml:space="preserve"> </w:t>
            </w:r>
            <w:r>
              <w:rPr>
                <w:rFonts w:ascii="Calibri" w:hAnsi="Calibri"/>
                <w:i/>
                <w:sz w:val="20"/>
              </w:rPr>
              <w:t>really</w:t>
            </w:r>
            <w:r>
              <w:rPr>
                <w:rFonts w:ascii="Calibri" w:hAnsi="Calibri"/>
                <w:i/>
                <w:spacing w:val="-9"/>
                <w:sz w:val="20"/>
              </w:rPr>
              <w:t xml:space="preserve"> </w:t>
            </w:r>
            <w:r>
              <w:rPr>
                <w:rFonts w:ascii="Calibri" w:hAnsi="Calibri"/>
                <w:i/>
                <w:sz w:val="20"/>
              </w:rPr>
              <w:t>nice,</w:t>
            </w:r>
            <w:r>
              <w:rPr>
                <w:rFonts w:ascii="Calibri" w:hAnsi="Calibri"/>
                <w:i/>
                <w:spacing w:val="-9"/>
                <w:sz w:val="20"/>
              </w:rPr>
              <w:t xml:space="preserve"> </w:t>
            </w:r>
            <w:r>
              <w:rPr>
                <w:rFonts w:ascii="Calibri" w:hAnsi="Calibri"/>
                <w:i/>
                <w:sz w:val="20"/>
              </w:rPr>
              <w:t>friendly,</w:t>
            </w:r>
            <w:r>
              <w:rPr>
                <w:rFonts w:ascii="Calibri" w:hAnsi="Calibri"/>
                <w:i/>
                <w:spacing w:val="-9"/>
                <w:sz w:val="20"/>
              </w:rPr>
              <w:t xml:space="preserve"> </w:t>
            </w:r>
            <w:r>
              <w:rPr>
                <w:rFonts w:ascii="Calibri" w:hAnsi="Calibri"/>
                <w:i/>
                <w:sz w:val="20"/>
              </w:rPr>
              <w:t>approachable and make an effort to make you feel comfortable.”</w:t>
            </w:r>
          </w:p>
          <w:p w14:paraId="4A96DD72" w14:textId="77777777" w:rsidR="00AF3196" w:rsidRDefault="00F9107A">
            <w:pPr>
              <w:pStyle w:val="TableParagraph"/>
              <w:numPr>
                <w:ilvl w:val="1"/>
                <w:numId w:val="39"/>
              </w:numPr>
              <w:tabs>
                <w:tab w:val="left" w:pos="847"/>
              </w:tabs>
              <w:spacing w:before="58"/>
              <w:ind w:hanging="361"/>
              <w:jc w:val="both"/>
              <w:rPr>
                <w:rFonts w:ascii="Calibri" w:hAnsi="Calibri"/>
                <w:i/>
                <w:sz w:val="20"/>
              </w:rPr>
            </w:pPr>
            <w:r>
              <w:rPr>
                <w:rFonts w:ascii="Calibri" w:hAnsi="Calibri"/>
                <w:i/>
                <w:sz w:val="20"/>
              </w:rPr>
              <w:t>“Friendly,</w:t>
            </w:r>
            <w:r>
              <w:rPr>
                <w:rFonts w:ascii="Calibri" w:hAnsi="Calibri"/>
                <w:i/>
                <w:spacing w:val="-11"/>
                <w:sz w:val="20"/>
              </w:rPr>
              <w:t xml:space="preserve"> </w:t>
            </w:r>
            <w:r>
              <w:rPr>
                <w:rFonts w:ascii="Calibri" w:hAnsi="Calibri"/>
                <w:i/>
                <w:sz w:val="20"/>
              </w:rPr>
              <w:t>comfortable</w:t>
            </w:r>
            <w:r>
              <w:rPr>
                <w:rFonts w:ascii="Calibri" w:hAnsi="Calibri"/>
                <w:i/>
                <w:spacing w:val="-11"/>
                <w:sz w:val="20"/>
              </w:rPr>
              <w:t xml:space="preserve"> </w:t>
            </w:r>
            <w:r>
              <w:rPr>
                <w:rFonts w:ascii="Calibri" w:hAnsi="Calibri"/>
                <w:i/>
                <w:spacing w:val="-2"/>
                <w:sz w:val="20"/>
              </w:rPr>
              <w:t>environment.”</w:t>
            </w:r>
          </w:p>
          <w:p w14:paraId="18BA2B38" w14:textId="77777777" w:rsidR="00AF3196" w:rsidRDefault="00F9107A">
            <w:pPr>
              <w:pStyle w:val="TableParagraph"/>
              <w:numPr>
                <w:ilvl w:val="1"/>
                <w:numId w:val="39"/>
              </w:numPr>
              <w:tabs>
                <w:tab w:val="left" w:pos="847"/>
              </w:tabs>
              <w:spacing w:before="56" w:line="235" w:lineRule="auto"/>
              <w:ind w:right="94"/>
              <w:jc w:val="both"/>
              <w:rPr>
                <w:rFonts w:ascii="Calibri" w:hAnsi="Calibri"/>
                <w:i/>
                <w:sz w:val="20"/>
              </w:rPr>
            </w:pPr>
            <w:r>
              <w:rPr>
                <w:rFonts w:ascii="Calibri" w:hAnsi="Calibri"/>
                <w:i/>
                <w:sz w:val="20"/>
              </w:rPr>
              <w:t xml:space="preserve">“I feel that the other participants and GWM are interested in all </w:t>
            </w:r>
            <w:r>
              <w:rPr>
                <w:rFonts w:ascii="Calibri" w:hAnsi="Calibri"/>
                <w:i/>
                <w:spacing w:val="-2"/>
                <w:sz w:val="20"/>
              </w:rPr>
              <w:t>opinions.”</w:t>
            </w:r>
          </w:p>
          <w:p w14:paraId="3918BDCA" w14:textId="77777777" w:rsidR="00AF3196" w:rsidRDefault="00F9107A">
            <w:pPr>
              <w:pStyle w:val="TableParagraph"/>
              <w:numPr>
                <w:ilvl w:val="1"/>
                <w:numId w:val="39"/>
              </w:numPr>
              <w:tabs>
                <w:tab w:val="left" w:pos="847"/>
              </w:tabs>
              <w:spacing w:before="62" w:line="235" w:lineRule="auto"/>
              <w:ind w:right="95"/>
              <w:jc w:val="both"/>
              <w:rPr>
                <w:rFonts w:ascii="Calibri" w:hAnsi="Calibri"/>
                <w:i/>
                <w:sz w:val="20"/>
              </w:rPr>
            </w:pPr>
            <w:r>
              <w:rPr>
                <w:rFonts w:ascii="Calibri" w:hAnsi="Calibri"/>
                <w:i/>
                <w:sz w:val="20"/>
              </w:rPr>
              <w:t>“If I don't speak and ask questions my voice won't be heard. It's a very open environment to feel heard.”</w:t>
            </w:r>
          </w:p>
          <w:p w14:paraId="0535BBF0" w14:textId="77777777" w:rsidR="00AF3196" w:rsidRDefault="00F9107A">
            <w:pPr>
              <w:pStyle w:val="TableParagraph"/>
              <w:numPr>
                <w:ilvl w:val="1"/>
                <w:numId w:val="39"/>
              </w:numPr>
              <w:tabs>
                <w:tab w:val="left" w:pos="847"/>
              </w:tabs>
              <w:spacing w:before="67" w:line="235" w:lineRule="auto"/>
              <w:ind w:right="96"/>
              <w:jc w:val="both"/>
              <w:rPr>
                <w:rFonts w:ascii="Calibri" w:hAnsi="Calibri"/>
                <w:i/>
                <w:sz w:val="20"/>
              </w:rPr>
            </w:pPr>
            <w:r>
              <w:rPr>
                <w:rFonts w:ascii="Calibri" w:hAnsi="Calibri"/>
                <w:i/>
                <w:sz w:val="20"/>
              </w:rPr>
              <w:t>“Our purpose I believe is to be informed as possible so we can give an honest opinion.”</w:t>
            </w:r>
          </w:p>
          <w:p w14:paraId="79779996" w14:textId="77777777" w:rsidR="00AF3196" w:rsidRDefault="00F9107A">
            <w:pPr>
              <w:pStyle w:val="TableParagraph"/>
              <w:numPr>
                <w:ilvl w:val="1"/>
                <w:numId w:val="39"/>
              </w:numPr>
              <w:tabs>
                <w:tab w:val="left" w:pos="847"/>
              </w:tabs>
              <w:spacing w:before="63" w:line="235" w:lineRule="auto"/>
              <w:ind w:right="95"/>
              <w:jc w:val="both"/>
              <w:rPr>
                <w:rFonts w:ascii="Calibri" w:hAnsi="Calibri"/>
                <w:i/>
                <w:sz w:val="20"/>
              </w:rPr>
            </w:pPr>
            <w:r>
              <w:rPr>
                <w:rFonts w:ascii="Calibri" w:hAnsi="Calibri"/>
                <w:i/>
                <w:sz w:val="20"/>
              </w:rPr>
              <w:t>“The</w:t>
            </w:r>
            <w:r>
              <w:rPr>
                <w:rFonts w:ascii="Calibri" w:hAnsi="Calibri"/>
                <w:i/>
                <w:spacing w:val="-9"/>
                <w:sz w:val="20"/>
              </w:rPr>
              <w:t xml:space="preserve"> </w:t>
            </w:r>
            <w:r>
              <w:rPr>
                <w:rFonts w:ascii="Calibri" w:hAnsi="Calibri"/>
                <w:i/>
                <w:sz w:val="20"/>
              </w:rPr>
              <w:t>chair</w:t>
            </w:r>
            <w:r>
              <w:rPr>
                <w:rFonts w:ascii="Calibri" w:hAnsi="Calibri"/>
                <w:i/>
                <w:spacing w:val="-8"/>
                <w:sz w:val="20"/>
              </w:rPr>
              <w:t xml:space="preserve"> </w:t>
            </w:r>
            <w:r>
              <w:rPr>
                <w:rFonts w:ascii="Calibri" w:hAnsi="Calibri"/>
                <w:i/>
                <w:sz w:val="20"/>
              </w:rPr>
              <w:t>is</w:t>
            </w:r>
            <w:r>
              <w:rPr>
                <w:rFonts w:ascii="Calibri" w:hAnsi="Calibri"/>
                <w:i/>
                <w:spacing w:val="-9"/>
                <w:sz w:val="20"/>
              </w:rPr>
              <w:t xml:space="preserve"> </w:t>
            </w:r>
            <w:r>
              <w:rPr>
                <w:rFonts w:ascii="Calibri" w:hAnsi="Calibri"/>
                <w:i/>
                <w:sz w:val="20"/>
              </w:rPr>
              <w:t>very</w:t>
            </w:r>
            <w:r>
              <w:rPr>
                <w:rFonts w:ascii="Calibri" w:hAnsi="Calibri"/>
                <w:i/>
                <w:spacing w:val="-8"/>
                <w:sz w:val="20"/>
              </w:rPr>
              <w:t xml:space="preserve"> </w:t>
            </w:r>
            <w:r>
              <w:rPr>
                <w:rFonts w:ascii="Calibri" w:hAnsi="Calibri"/>
                <w:i/>
                <w:sz w:val="20"/>
              </w:rPr>
              <w:t>fair</w:t>
            </w:r>
            <w:r>
              <w:rPr>
                <w:rFonts w:ascii="Calibri" w:hAnsi="Calibri"/>
                <w:i/>
                <w:spacing w:val="-8"/>
                <w:sz w:val="20"/>
              </w:rPr>
              <w:t xml:space="preserve"> </w:t>
            </w:r>
            <w:r>
              <w:rPr>
                <w:rFonts w:ascii="Calibri" w:hAnsi="Calibri"/>
                <w:i/>
                <w:sz w:val="20"/>
              </w:rPr>
              <w:t>and</w:t>
            </w:r>
            <w:r>
              <w:rPr>
                <w:rFonts w:ascii="Calibri" w:hAnsi="Calibri"/>
                <w:i/>
                <w:spacing w:val="-9"/>
                <w:sz w:val="20"/>
              </w:rPr>
              <w:t xml:space="preserve"> </w:t>
            </w:r>
            <w:r>
              <w:rPr>
                <w:rFonts w:ascii="Calibri" w:hAnsi="Calibri"/>
                <w:i/>
                <w:sz w:val="20"/>
              </w:rPr>
              <w:t>keeps</w:t>
            </w:r>
            <w:r>
              <w:rPr>
                <w:rFonts w:ascii="Calibri" w:hAnsi="Calibri"/>
                <w:i/>
                <w:spacing w:val="-9"/>
                <w:sz w:val="20"/>
              </w:rPr>
              <w:t xml:space="preserve"> </w:t>
            </w:r>
            <w:r>
              <w:rPr>
                <w:rFonts w:ascii="Calibri" w:hAnsi="Calibri"/>
                <w:i/>
                <w:sz w:val="20"/>
              </w:rPr>
              <w:t>things</w:t>
            </w:r>
            <w:r>
              <w:rPr>
                <w:rFonts w:ascii="Calibri" w:hAnsi="Calibri"/>
                <w:i/>
                <w:spacing w:val="-9"/>
                <w:sz w:val="20"/>
              </w:rPr>
              <w:t xml:space="preserve"> </w:t>
            </w:r>
            <w:r>
              <w:rPr>
                <w:rFonts w:ascii="Calibri" w:hAnsi="Calibri"/>
                <w:i/>
                <w:sz w:val="20"/>
              </w:rPr>
              <w:t>on</w:t>
            </w:r>
            <w:r>
              <w:rPr>
                <w:rFonts w:ascii="Calibri" w:hAnsi="Calibri"/>
                <w:i/>
                <w:spacing w:val="-9"/>
                <w:sz w:val="20"/>
              </w:rPr>
              <w:t xml:space="preserve"> </w:t>
            </w:r>
            <w:r>
              <w:rPr>
                <w:rFonts w:ascii="Calibri" w:hAnsi="Calibri"/>
                <w:i/>
                <w:sz w:val="20"/>
              </w:rPr>
              <w:t>track,</w:t>
            </w:r>
            <w:r>
              <w:rPr>
                <w:rFonts w:ascii="Calibri" w:hAnsi="Calibri"/>
                <w:i/>
                <w:spacing w:val="-8"/>
                <w:sz w:val="20"/>
              </w:rPr>
              <w:t xml:space="preserve"> </w:t>
            </w:r>
            <w:r>
              <w:rPr>
                <w:rFonts w:ascii="Calibri" w:hAnsi="Calibri"/>
                <w:i/>
                <w:sz w:val="20"/>
              </w:rPr>
              <w:t>also</w:t>
            </w:r>
            <w:r>
              <w:rPr>
                <w:rFonts w:ascii="Calibri" w:hAnsi="Calibri"/>
                <w:i/>
                <w:spacing w:val="-9"/>
                <w:sz w:val="20"/>
              </w:rPr>
              <w:t xml:space="preserve"> </w:t>
            </w:r>
            <w:r>
              <w:rPr>
                <w:rFonts w:ascii="Calibri" w:hAnsi="Calibri"/>
                <w:i/>
                <w:sz w:val="20"/>
              </w:rPr>
              <w:t>the</w:t>
            </w:r>
            <w:r>
              <w:rPr>
                <w:rFonts w:ascii="Calibri" w:hAnsi="Calibri"/>
                <w:i/>
                <w:spacing w:val="-9"/>
                <w:sz w:val="20"/>
              </w:rPr>
              <w:t xml:space="preserve"> </w:t>
            </w:r>
            <w:r>
              <w:rPr>
                <w:rFonts w:ascii="Calibri" w:hAnsi="Calibri"/>
                <w:i/>
                <w:sz w:val="20"/>
              </w:rPr>
              <w:t>atmosphere of the sessions has been positive &amp; welcoming.”</w:t>
            </w:r>
          </w:p>
          <w:p w14:paraId="7C4C008E" w14:textId="77777777" w:rsidR="00AF3196" w:rsidRDefault="00F9107A">
            <w:pPr>
              <w:pStyle w:val="TableParagraph"/>
              <w:numPr>
                <w:ilvl w:val="1"/>
                <w:numId w:val="39"/>
              </w:numPr>
              <w:tabs>
                <w:tab w:val="left" w:pos="847"/>
              </w:tabs>
              <w:spacing w:before="60" w:line="237" w:lineRule="auto"/>
              <w:ind w:right="93"/>
              <w:jc w:val="both"/>
              <w:rPr>
                <w:rFonts w:ascii="Calibri" w:hAnsi="Calibri"/>
                <w:i/>
                <w:sz w:val="20"/>
              </w:rPr>
            </w:pPr>
            <w:r>
              <w:rPr>
                <w:rFonts w:ascii="Calibri" w:hAnsi="Calibri"/>
                <w:i/>
                <w:sz w:val="20"/>
              </w:rPr>
              <w:t>“The set environment has been managed to promote voice and agency.</w:t>
            </w:r>
            <w:r>
              <w:rPr>
                <w:rFonts w:ascii="Calibri" w:hAnsi="Calibri"/>
                <w:i/>
                <w:spacing w:val="-2"/>
                <w:sz w:val="20"/>
              </w:rPr>
              <w:t xml:space="preserve"> </w:t>
            </w:r>
            <w:r>
              <w:rPr>
                <w:rFonts w:ascii="Calibri" w:hAnsi="Calibri"/>
                <w:i/>
                <w:sz w:val="20"/>
              </w:rPr>
              <w:t>I</w:t>
            </w:r>
            <w:r>
              <w:rPr>
                <w:rFonts w:ascii="Calibri" w:hAnsi="Calibri"/>
                <w:i/>
                <w:spacing w:val="-2"/>
                <w:sz w:val="20"/>
              </w:rPr>
              <w:t xml:space="preserve"> </w:t>
            </w:r>
            <w:r>
              <w:rPr>
                <w:rFonts w:ascii="Calibri" w:hAnsi="Calibri"/>
                <w:i/>
                <w:sz w:val="20"/>
              </w:rPr>
              <w:t>don't</w:t>
            </w:r>
            <w:r>
              <w:rPr>
                <w:rFonts w:ascii="Calibri" w:hAnsi="Calibri"/>
                <w:i/>
                <w:spacing w:val="-2"/>
                <w:sz w:val="20"/>
              </w:rPr>
              <w:t xml:space="preserve"> </w:t>
            </w:r>
            <w:r>
              <w:rPr>
                <w:rFonts w:ascii="Calibri" w:hAnsi="Calibri"/>
                <w:i/>
                <w:sz w:val="20"/>
              </w:rPr>
              <w:t>have</w:t>
            </w:r>
            <w:r>
              <w:rPr>
                <w:rFonts w:ascii="Calibri" w:hAnsi="Calibri"/>
                <w:i/>
                <w:spacing w:val="-2"/>
                <w:sz w:val="20"/>
              </w:rPr>
              <w:t xml:space="preserve"> </w:t>
            </w:r>
            <w:r>
              <w:rPr>
                <w:rFonts w:ascii="Calibri" w:hAnsi="Calibri"/>
                <w:i/>
                <w:sz w:val="20"/>
              </w:rPr>
              <w:t>a</w:t>
            </w:r>
            <w:r>
              <w:rPr>
                <w:rFonts w:ascii="Calibri" w:hAnsi="Calibri"/>
                <w:i/>
                <w:spacing w:val="-2"/>
                <w:sz w:val="20"/>
              </w:rPr>
              <w:t xml:space="preserve"> </w:t>
            </w:r>
            <w:r>
              <w:rPr>
                <w:rFonts w:ascii="Calibri" w:hAnsi="Calibri"/>
                <w:i/>
                <w:sz w:val="20"/>
              </w:rPr>
              <w:t>problem</w:t>
            </w:r>
            <w:r>
              <w:rPr>
                <w:rFonts w:ascii="Calibri" w:hAnsi="Calibri"/>
                <w:i/>
                <w:spacing w:val="-3"/>
                <w:sz w:val="20"/>
              </w:rPr>
              <w:t xml:space="preserve"> </w:t>
            </w:r>
            <w:r>
              <w:rPr>
                <w:rFonts w:ascii="Calibri" w:hAnsi="Calibri"/>
                <w:i/>
                <w:sz w:val="20"/>
              </w:rPr>
              <w:t>with</w:t>
            </w:r>
            <w:r>
              <w:rPr>
                <w:rFonts w:ascii="Calibri" w:hAnsi="Calibri"/>
                <w:i/>
                <w:spacing w:val="-2"/>
                <w:sz w:val="20"/>
              </w:rPr>
              <w:t xml:space="preserve"> </w:t>
            </w:r>
            <w:r>
              <w:rPr>
                <w:rFonts w:ascii="Calibri" w:hAnsi="Calibri"/>
                <w:i/>
                <w:sz w:val="20"/>
              </w:rPr>
              <w:t>asking</w:t>
            </w:r>
            <w:r>
              <w:rPr>
                <w:rFonts w:ascii="Calibri" w:hAnsi="Calibri"/>
                <w:i/>
                <w:spacing w:val="-2"/>
                <w:sz w:val="20"/>
              </w:rPr>
              <w:t xml:space="preserve"> </w:t>
            </w:r>
            <w:r>
              <w:rPr>
                <w:rFonts w:ascii="Calibri" w:hAnsi="Calibri"/>
                <w:i/>
                <w:sz w:val="20"/>
              </w:rPr>
              <w:t>the</w:t>
            </w:r>
            <w:r>
              <w:rPr>
                <w:rFonts w:ascii="Calibri" w:hAnsi="Calibri"/>
                <w:i/>
                <w:spacing w:val="-2"/>
                <w:sz w:val="20"/>
              </w:rPr>
              <w:t xml:space="preserve"> </w:t>
            </w:r>
            <w:r>
              <w:rPr>
                <w:rFonts w:ascii="Calibri" w:hAnsi="Calibri"/>
                <w:i/>
                <w:sz w:val="20"/>
              </w:rPr>
              <w:t>silly</w:t>
            </w:r>
            <w:r>
              <w:rPr>
                <w:rFonts w:ascii="Calibri" w:hAnsi="Calibri"/>
                <w:i/>
                <w:spacing w:val="-2"/>
                <w:sz w:val="20"/>
              </w:rPr>
              <w:t xml:space="preserve"> </w:t>
            </w:r>
            <w:r>
              <w:rPr>
                <w:rFonts w:ascii="Calibri" w:hAnsi="Calibri"/>
                <w:i/>
                <w:sz w:val="20"/>
              </w:rPr>
              <w:t>questions</w:t>
            </w:r>
            <w:r>
              <w:rPr>
                <w:rFonts w:ascii="Calibri" w:hAnsi="Calibri"/>
                <w:i/>
                <w:spacing w:val="-2"/>
                <w:sz w:val="20"/>
              </w:rPr>
              <w:t xml:space="preserve"> </w:t>
            </w:r>
            <w:r>
              <w:rPr>
                <w:rFonts w:ascii="Calibri" w:hAnsi="Calibri"/>
                <w:i/>
                <w:sz w:val="20"/>
              </w:rPr>
              <w:t>if</w:t>
            </w:r>
            <w:r>
              <w:rPr>
                <w:rFonts w:ascii="Calibri" w:hAnsi="Calibri"/>
                <w:i/>
                <w:spacing w:val="-2"/>
                <w:sz w:val="20"/>
              </w:rPr>
              <w:t xml:space="preserve"> </w:t>
            </w:r>
            <w:r>
              <w:rPr>
                <w:rFonts w:ascii="Calibri" w:hAnsi="Calibri"/>
                <w:i/>
                <w:sz w:val="20"/>
              </w:rPr>
              <w:t>they come up.”</w:t>
            </w:r>
          </w:p>
          <w:p w14:paraId="0ABE4B8A" w14:textId="77777777" w:rsidR="00AF3196" w:rsidRDefault="00F9107A">
            <w:pPr>
              <w:pStyle w:val="TableParagraph"/>
              <w:numPr>
                <w:ilvl w:val="0"/>
                <w:numId w:val="39"/>
              </w:numPr>
              <w:tabs>
                <w:tab w:val="left" w:pos="525"/>
              </w:tabs>
              <w:spacing w:before="58"/>
              <w:ind w:hanging="363"/>
              <w:jc w:val="both"/>
              <w:rPr>
                <w:rFonts w:ascii="Calibri" w:hAnsi="Calibri"/>
                <w:i/>
                <w:sz w:val="20"/>
              </w:rPr>
            </w:pPr>
            <w:r>
              <w:rPr>
                <w:rFonts w:ascii="Calibri" w:hAnsi="Calibri"/>
                <w:sz w:val="20"/>
              </w:rPr>
              <w:t>T</w:t>
            </w:r>
            <w:r>
              <w:rPr>
                <w:rFonts w:ascii="Calibri" w:hAnsi="Calibri"/>
                <w:i/>
                <w:sz w:val="20"/>
              </w:rPr>
              <w:t>wo</w:t>
            </w:r>
            <w:r>
              <w:rPr>
                <w:rFonts w:ascii="Calibri" w:hAnsi="Calibri"/>
                <w:i/>
                <w:spacing w:val="-7"/>
                <w:sz w:val="20"/>
              </w:rPr>
              <w:t xml:space="preserve"> </w:t>
            </w:r>
            <w:r>
              <w:rPr>
                <w:rFonts w:ascii="Calibri" w:hAnsi="Calibri"/>
                <w:sz w:val="20"/>
              </w:rPr>
              <w:t>indicated</w:t>
            </w:r>
            <w:r>
              <w:rPr>
                <w:rFonts w:ascii="Calibri" w:hAnsi="Calibri"/>
                <w:spacing w:val="-6"/>
                <w:sz w:val="20"/>
              </w:rPr>
              <w:t xml:space="preserve"> </w:t>
            </w:r>
            <w:r>
              <w:rPr>
                <w:rFonts w:ascii="Calibri" w:hAnsi="Calibri"/>
                <w:sz w:val="20"/>
              </w:rPr>
              <w:t>they</w:t>
            </w:r>
            <w:r>
              <w:rPr>
                <w:rFonts w:ascii="Calibri" w:hAnsi="Calibri"/>
                <w:spacing w:val="-6"/>
                <w:sz w:val="20"/>
              </w:rPr>
              <w:t xml:space="preserve"> </w:t>
            </w:r>
            <w:r>
              <w:rPr>
                <w:rFonts w:ascii="Calibri" w:hAnsi="Calibri"/>
                <w:sz w:val="20"/>
              </w:rPr>
              <w:t>feel</w:t>
            </w:r>
            <w:r>
              <w:rPr>
                <w:rFonts w:ascii="Calibri" w:hAnsi="Calibri"/>
                <w:spacing w:val="-6"/>
                <w:sz w:val="20"/>
              </w:rPr>
              <w:t xml:space="preserve"> </w:t>
            </w:r>
            <w:r>
              <w:rPr>
                <w:rFonts w:ascii="Calibri" w:hAnsi="Calibri"/>
                <w:i/>
                <w:sz w:val="20"/>
              </w:rPr>
              <w:t>somewhat</w:t>
            </w:r>
            <w:r>
              <w:rPr>
                <w:rFonts w:ascii="Calibri" w:hAnsi="Calibri"/>
                <w:i/>
                <w:spacing w:val="-6"/>
                <w:sz w:val="20"/>
              </w:rPr>
              <w:t xml:space="preserve"> </w:t>
            </w:r>
            <w:r>
              <w:rPr>
                <w:rFonts w:ascii="Calibri" w:hAnsi="Calibri"/>
                <w:i/>
                <w:spacing w:val="-2"/>
                <w:sz w:val="20"/>
              </w:rPr>
              <w:t>comfortable</w:t>
            </w:r>
          </w:p>
          <w:p w14:paraId="41649BAA" w14:textId="77777777" w:rsidR="00AF3196" w:rsidRDefault="00F9107A">
            <w:pPr>
              <w:pStyle w:val="TableParagraph"/>
              <w:numPr>
                <w:ilvl w:val="1"/>
                <w:numId w:val="39"/>
              </w:numPr>
              <w:tabs>
                <w:tab w:val="left" w:pos="847"/>
              </w:tabs>
              <w:spacing w:before="65" w:line="237" w:lineRule="auto"/>
              <w:ind w:right="93"/>
              <w:jc w:val="both"/>
              <w:rPr>
                <w:rFonts w:ascii="Calibri" w:hAnsi="Calibri"/>
                <w:i/>
                <w:sz w:val="20"/>
              </w:rPr>
            </w:pPr>
            <w:r>
              <w:rPr>
                <w:rFonts w:ascii="Calibri" w:hAnsi="Calibri"/>
                <w:i/>
                <w:sz w:val="20"/>
              </w:rPr>
              <w:t>“I</w:t>
            </w:r>
            <w:r>
              <w:rPr>
                <w:rFonts w:ascii="Calibri" w:hAnsi="Calibri"/>
                <w:i/>
                <w:spacing w:val="-6"/>
                <w:sz w:val="20"/>
              </w:rPr>
              <w:t xml:space="preserve"> </w:t>
            </w:r>
            <w:r>
              <w:rPr>
                <w:rFonts w:ascii="Calibri" w:hAnsi="Calibri"/>
                <w:i/>
                <w:sz w:val="20"/>
              </w:rPr>
              <w:t>felt</w:t>
            </w:r>
            <w:r>
              <w:rPr>
                <w:rFonts w:ascii="Calibri" w:hAnsi="Calibri"/>
                <w:i/>
                <w:spacing w:val="-7"/>
                <w:sz w:val="20"/>
              </w:rPr>
              <w:t xml:space="preserve"> </w:t>
            </w:r>
            <w:r>
              <w:rPr>
                <w:rFonts w:ascii="Calibri" w:hAnsi="Calibri"/>
                <w:i/>
                <w:sz w:val="20"/>
              </w:rPr>
              <w:t>the</w:t>
            </w:r>
            <w:r>
              <w:rPr>
                <w:rFonts w:ascii="Calibri" w:hAnsi="Calibri"/>
                <w:i/>
                <w:spacing w:val="-7"/>
                <w:sz w:val="20"/>
              </w:rPr>
              <w:t xml:space="preserve"> </w:t>
            </w:r>
            <w:r>
              <w:rPr>
                <w:rFonts w:ascii="Calibri" w:hAnsi="Calibri"/>
                <w:i/>
                <w:sz w:val="20"/>
              </w:rPr>
              <w:t>last</w:t>
            </w:r>
            <w:r>
              <w:rPr>
                <w:rFonts w:ascii="Calibri" w:hAnsi="Calibri"/>
                <w:i/>
                <w:spacing w:val="-7"/>
                <w:sz w:val="20"/>
              </w:rPr>
              <w:t xml:space="preserve"> </w:t>
            </w:r>
            <w:r>
              <w:rPr>
                <w:rFonts w:ascii="Calibri" w:hAnsi="Calibri"/>
                <w:i/>
                <w:sz w:val="20"/>
              </w:rPr>
              <w:t>meeting</w:t>
            </w:r>
            <w:r>
              <w:rPr>
                <w:rFonts w:ascii="Calibri" w:hAnsi="Calibri"/>
                <w:i/>
                <w:spacing w:val="-7"/>
                <w:sz w:val="20"/>
              </w:rPr>
              <w:t xml:space="preserve"> </w:t>
            </w:r>
            <w:r>
              <w:rPr>
                <w:rFonts w:ascii="Calibri" w:hAnsi="Calibri"/>
                <w:i/>
                <w:sz w:val="20"/>
              </w:rPr>
              <w:t>was</w:t>
            </w:r>
            <w:r>
              <w:rPr>
                <w:rFonts w:ascii="Calibri" w:hAnsi="Calibri"/>
                <w:i/>
                <w:spacing w:val="-7"/>
                <w:sz w:val="20"/>
              </w:rPr>
              <w:t xml:space="preserve"> </w:t>
            </w:r>
            <w:r>
              <w:rPr>
                <w:rFonts w:ascii="Calibri" w:hAnsi="Calibri"/>
                <w:i/>
                <w:sz w:val="20"/>
              </w:rPr>
              <w:t>heavily</w:t>
            </w:r>
            <w:r>
              <w:rPr>
                <w:rFonts w:ascii="Calibri" w:hAnsi="Calibri"/>
                <w:i/>
                <w:spacing w:val="-7"/>
                <w:sz w:val="20"/>
              </w:rPr>
              <w:t xml:space="preserve"> </w:t>
            </w:r>
            <w:r>
              <w:rPr>
                <w:rFonts w:ascii="Calibri" w:hAnsi="Calibri"/>
                <w:i/>
                <w:sz w:val="20"/>
              </w:rPr>
              <w:t>dominated</w:t>
            </w:r>
            <w:r>
              <w:rPr>
                <w:rFonts w:ascii="Calibri" w:hAnsi="Calibri"/>
                <w:i/>
                <w:spacing w:val="-7"/>
                <w:sz w:val="20"/>
              </w:rPr>
              <w:t xml:space="preserve"> </w:t>
            </w:r>
            <w:r>
              <w:rPr>
                <w:rFonts w:ascii="Calibri" w:hAnsi="Calibri"/>
                <w:i/>
                <w:sz w:val="20"/>
              </w:rPr>
              <w:t>by</w:t>
            </w:r>
            <w:r>
              <w:rPr>
                <w:rFonts w:ascii="Calibri" w:hAnsi="Calibri"/>
                <w:i/>
                <w:spacing w:val="-7"/>
                <w:sz w:val="20"/>
              </w:rPr>
              <w:t xml:space="preserve"> </w:t>
            </w:r>
            <w:r>
              <w:rPr>
                <w:rFonts w:ascii="Calibri" w:hAnsi="Calibri"/>
                <w:i/>
                <w:sz w:val="20"/>
              </w:rPr>
              <w:t>a</w:t>
            </w:r>
            <w:r>
              <w:rPr>
                <w:rFonts w:ascii="Calibri" w:hAnsi="Calibri"/>
                <w:i/>
                <w:spacing w:val="-7"/>
                <w:sz w:val="20"/>
              </w:rPr>
              <w:t xml:space="preserve"> </w:t>
            </w:r>
            <w:r>
              <w:rPr>
                <w:rFonts w:ascii="Calibri" w:hAnsi="Calibri"/>
                <w:i/>
                <w:sz w:val="20"/>
              </w:rPr>
              <w:t>select</w:t>
            </w:r>
            <w:r>
              <w:rPr>
                <w:rFonts w:ascii="Calibri" w:hAnsi="Calibri"/>
                <w:i/>
                <w:spacing w:val="-7"/>
                <w:sz w:val="20"/>
              </w:rPr>
              <w:t xml:space="preserve"> </w:t>
            </w:r>
            <w:r>
              <w:rPr>
                <w:rFonts w:ascii="Calibri" w:hAnsi="Calibri"/>
                <w:i/>
                <w:sz w:val="20"/>
              </w:rPr>
              <w:t>few</w:t>
            </w:r>
            <w:r>
              <w:rPr>
                <w:rFonts w:ascii="Calibri" w:hAnsi="Calibri"/>
                <w:i/>
                <w:spacing w:val="-7"/>
                <w:sz w:val="20"/>
              </w:rPr>
              <w:t xml:space="preserve"> </w:t>
            </w:r>
            <w:r>
              <w:rPr>
                <w:rFonts w:ascii="Calibri" w:hAnsi="Calibri"/>
                <w:i/>
                <w:sz w:val="20"/>
              </w:rPr>
              <w:t>people and</w:t>
            </w:r>
            <w:r>
              <w:rPr>
                <w:rFonts w:ascii="Calibri" w:hAnsi="Calibri"/>
                <w:i/>
                <w:spacing w:val="-12"/>
                <w:sz w:val="20"/>
              </w:rPr>
              <w:t xml:space="preserve"> </w:t>
            </w:r>
            <w:r>
              <w:rPr>
                <w:rFonts w:ascii="Calibri" w:hAnsi="Calibri"/>
                <w:i/>
                <w:sz w:val="20"/>
              </w:rPr>
              <w:t>focused</w:t>
            </w:r>
            <w:r>
              <w:rPr>
                <w:rFonts w:ascii="Calibri" w:hAnsi="Calibri"/>
                <w:i/>
                <w:spacing w:val="-11"/>
                <w:sz w:val="20"/>
              </w:rPr>
              <w:t xml:space="preserve"> </w:t>
            </w:r>
            <w:r>
              <w:rPr>
                <w:rFonts w:ascii="Calibri" w:hAnsi="Calibri"/>
                <w:i/>
                <w:sz w:val="20"/>
              </w:rPr>
              <w:t>very</w:t>
            </w:r>
            <w:r>
              <w:rPr>
                <w:rFonts w:ascii="Calibri" w:hAnsi="Calibri"/>
                <w:i/>
                <w:spacing w:val="-11"/>
                <w:sz w:val="20"/>
              </w:rPr>
              <w:t xml:space="preserve"> </w:t>
            </w:r>
            <w:r>
              <w:rPr>
                <w:rFonts w:ascii="Calibri" w:hAnsi="Calibri"/>
                <w:i/>
                <w:sz w:val="20"/>
              </w:rPr>
              <w:t>much</w:t>
            </w:r>
            <w:r>
              <w:rPr>
                <w:rFonts w:ascii="Calibri" w:hAnsi="Calibri"/>
                <w:i/>
                <w:spacing w:val="-12"/>
                <w:sz w:val="20"/>
              </w:rPr>
              <w:t xml:space="preserve"> </w:t>
            </w:r>
            <w:r>
              <w:rPr>
                <w:rFonts w:ascii="Calibri" w:hAnsi="Calibri"/>
                <w:i/>
                <w:sz w:val="20"/>
              </w:rPr>
              <w:t>on</w:t>
            </w:r>
            <w:r>
              <w:rPr>
                <w:rFonts w:ascii="Calibri" w:hAnsi="Calibri"/>
                <w:i/>
                <w:spacing w:val="-11"/>
                <w:sz w:val="20"/>
              </w:rPr>
              <w:t xml:space="preserve"> </w:t>
            </w:r>
            <w:r>
              <w:rPr>
                <w:rFonts w:ascii="Calibri" w:hAnsi="Calibri"/>
                <w:i/>
                <w:sz w:val="20"/>
              </w:rPr>
              <w:t>their</w:t>
            </w:r>
            <w:r>
              <w:rPr>
                <w:rFonts w:ascii="Calibri" w:hAnsi="Calibri"/>
                <w:i/>
                <w:spacing w:val="-11"/>
                <w:sz w:val="20"/>
              </w:rPr>
              <w:t xml:space="preserve"> </w:t>
            </w:r>
            <w:r>
              <w:rPr>
                <w:rFonts w:ascii="Calibri" w:hAnsi="Calibri"/>
                <w:i/>
                <w:sz w:val="20"/>
              </w:rPr>
              <w:t>experiences</w:t>
            </w:r>
            <w:r>
              <w:rPr>
                <w:rFonts w:ascii="Calibri" w:hAnsi="Calibri"/>
                <w:i/>
                <w:spacing w:val="-11"/>
                <w:sz w:val="20"/>
              </w:rPr>
              <w:t xml:space="preserve"> </w:t>
            </w:r>
            <w:r>
              <w:rPr>
                <w:rFonts w:ascii="Calibri" w:hAnsi="Calibri"/>
                <w:i/>
                <w:sz w:val="20"/>
              </w:rPr>
              <w:t>and</w:t>
            </w:r>
            <w:r>
              <w:rPr>
                <w:rFonts w:ascii="Calibri" w:hAnsi="Calibri"/>
                <w:i/>
                <w:spacing w:val="-12"/>
                <w:sz w:val="20"/>
              </w:rPr>
              <w:t xml:space="preserve"> </w:t>
            </w:r>
            <w:r>
              <w:rPr>
                <w:rFonts w:ascii="Calibri" w:hAnsi="Calibri"/>
                <w:i/>
                <w:sz w:val="20"/>
              </w:rPr>
              <w:t>their</w:t>
            </w:r>
            <w:r>
              <w:rPr>
                <w:rFonts w:ascii="Calibri" w:hAnsi="Calibri"/>
                <w:i/>
                <w:spacing w:val="-11"/>
                <w:sz w:val="20"/>
              </w:rPr>
              <w:t xml:space="preserve"> </w:t>
            </w:r>
            <w:r>
              <w:rPr>
                <w:rFonts w:ascii="Calibri" w:hAnsi="Calibri"/>
                <w:i/>
                <w:sz w:val="20"/>
              </w:rPr>
              <w:t>opinions</w:t>
            </w:r>
            <w:r>
              <w:rPr>
                <w:rFonts w:ascii="Calibri" w:hAnsi="Calibri"/>
                <w:i/>
                <w:spacing w:val="-11"/>
                <w:sz w:val="20"/>
              </w:rPr>
              <w:t xml:space="preserve"> </w:t>
            </w:r>
            <w:r>
              <w:rPr>
                <w:rFonts w:ascii="Calibri" w:hAnsi="Calibri"/>
                <w:i/>
                <w:sz w:val="20"/>
              </w:rPr>
              <w:t>rather than the greater good which is what I feel we were there for.”</w:t>
            </w:r>
          </w:p>
          <w:p w14:paraId="4BB49AE1" w14:textId="77777777" w:rsidR="00AF3196" w:rsidRDefault="00F9107A">
            <w:pPr>
              <w:pStyle w:val="TableParagraph"/>
              <w:numPr>
                <w:ilvl w:val="1"/>
                <w:numId w:val="39"/>
              </w:numPr>
              <w:tabs>
                <w:tab w:val="left" w:pos="847"/>
              </w:tabs>
              <w:ind w:hanging="361"/>
              <w:jc w:val="both"/>
              <w:rPr>
                <w:rFonts w:ascii="Calibri" w:hAnsi="Calibri"/>
                <w:i/>
                <w:sz w:val="20"/>
              </w:rPr>
            </w:pPr>
            <w:r>
              <w:rPr>
                <w:rFonts w:ascii="Calibri" w:hAnsi="Calibri"/>
                <w:i/>
                <w:sz w:val="20"/>
              </w:rPr>
              <w:t>“I</w:t>
            </w:r>
            <w:r>
              <w:rPr>
                <w:rFonts w:ascii="Calibri" w:hAnsi="Calibri"/>
                <w:i/>
                <w:spacing w:val="-10"/>
                <w:sz w:val="20"/>
              </w:rPr>
              <w:t xml:space="preserve"> </w:t>
            </w:r>
            <w:r>
              <w:rPr>
                <w:rFonts w:ascii="Calibri" w:hAnsi="Calibri"/>
                <w:i/>
                <w:sz w:val="20"/>
              </w:rPr>
              <w:t>think</w:t>
            </w:r>
            <w:r>
              <w:rPr>
                <w:rFonts w:ascii="Calibri" w:hAnsi="Calibri"/>
                <w:i/>
                <w:spacing w:val="-9"/>
                <w:sz w:val="20"/>
              </w:rPr>
              <w:t xml:space="preserve"> </w:t>
            </w:r>
            <w:r>
              <w:rPr>
                <w:rFonts w:ascii="Calibri" w:hAnsi="Calibri"/>
                <w:i/>
                <w:sz w:val="20"/>
              </w:rPr>
              <w:t>we</w:t>
            </w:r>
            <w:r>
              <w:rPr>
                <w:rFonts w:ascii="Calibri" w:hAnsi="Calibri"/>
                <w:i/>
                <w:spacing w:val="-9"/>
                <w:sz w:val="20"/>
              </w:rPr>
              <w:t xml:space="preserve"> </w:t>
            </w:r>
            <w:r>
              <w:rPr>
                <w:rFonts w:ascii="Calibri" w:hAnsi="Calibri"/>
                <w:i/>
                <w:sz w:val="20"/>
              </w:rPr>
              <w:t>are</w:t>
            </w:r>
            <w:r>
              <w:rPr>
                <w:rFonts w:ascii="Calibri" w:hAnsi="Calibri"/>
                <w:i/>
                <w:spacing w:val="-9"/>
                <w:sz w:val="20"/>
              </w:rPr>
              <w:t xml:space="preserve"> </w:t>
            </w:r>
            <w:r>
              <w:rPr>
                <w:rFonts w:ascii="Calibri" w:hAnsi="Calibri"/>
                <w:i/>
                <w:sz w:val="20"/>
              </w:rPr>
              <w:t>all</w:t>
            </w:r>
            <w:r>
              <w:rPr>
                <w:rFonts w:ascii="Calibri" w:hAnsi="Calibri"/>
                <w:i/>
                <w:spacing w:val="-8"/>
                <w:sz w:val="20"/>
              </w:rPr>
              <w:t xml:space="preserve"> </w:t>
            </w:r>
            <w:r>
              <w:rPr>
                <w:rFonts w:ascii="Calibri" w:hAnsi="Calibri"/>
                <w:i/>
                <w:sz w:val="20"/>
              </w:rPr>
              <w:t>trying</w:t>
            </w:r>
            <w:r>
              <w:rPr>
                <w:rFonts w:ascii="Calibri" w:hAnsi="Calibri"/>
                <w:i/>
                <w:spacing w:val="-9"/>
                <w:sz w:val="20"/>
              </w:rPr>
              <w:t xml:space="preserve"> </w:t>
            </w:r>
            <w:r>
              <w:rPr>
                <w:rFonts w:ascii="Calibri" w:hAnsi="Calibri"/>
                <w:i/>
                <w:sz w:val="20"/>
              </w:rPr>
              <w:t>to</w:t>
            </w:r>
            <w:r>
              <w:rPr>
                <w:rFonts w:ascii="Calibri" w:hAnsi="Calibri"/>
                <w:i/>
                <w:spacing w:val="-8"/>
                <w:sz w:val="20"/>
              </w:rPr>
              <w:t xml:space="preserve"> </w:t>
            </w:r>
            <w:r>
              <w:rPr>
                <w:rFonts w:ascii="Calibri" w:hAnsi="Calibri"/>
                <w:i/>
                <w:sz w:val="20"/>
              </w:rPr>
              <w:t>get</w:t>
            </w:r>
            <w:r>
              <w:rPr>
                <w:rFonts w:ascii="Calibri" w:hAnsi="Calibri"/>
                <w:i/>
                <w:spacing w:val="-9"/>
                <w:sz w:val="20"/>
              </w:rPr>
              <w:t xml:space="preserve"> </w:t>
            </w:r>
            <w:r>
              <w:rPr>
                <w:rFonts w:ascii="Calibri" w:hAnsi="Calibri"/>
                <w:i/>
                <w:sz w:val="20"/>
              </w:rPr>
              <w:t>our</w:t>
            </w:r>
            <w:r>
              <w:rPr>
                <w:rFonts w:ascii="Calibri" w:hAnsi="Calibri"/>
                <w:i/>
                <w:spacing w:val="-8"/>
                <w:sz w:val="20"/>
              </w:rPr>
              <w:t xml:space="preserve"> </w:t>
            </w:r>
            <w:r>
              <w:rPr>
                <w:rFonts w:ascii="Calibri" w:hAnsi="Calibri"/>
                <w:i/>
                <w:sz w:val="20"/>
              </w:rPr>
              <w:t>heads</w:t>
            </w:r>
            <w:r>
              <w:rPr>
                <w:rFonts w:ascii="Calibri" w:hAnsi="Calibri"/>
                <w:i/>
                <w:spacing w:val="-9"/>
                <w:sz w:val="20"/>
              </w:rPr>
              <w:t xml:space="preserve"> </w:t>
            </w:r>
            <w:r>
              <w:rPr>
                <w:rFonts w:ascii="Calibri" w:hAnsi="Calibri"/>
                <w:i/>
                <w:sz w:val="20"/>
              </w:rPr>
              <w:t>around</w:t>
            </w:r>
            <w:r>
              <w:rPr>
                <w:rFonts w:ascii="Calibri" w:hAnsi="Calibri"/>
                <w:i/>
                <w:spacing w:val="-9"/>
                <w:sz w:val="20"/>
              </w:rPr>
              <w:t xml:space="preserve"> </w:t>
            </w:r>
            <w:r>
              <w:rPr>
                <w:rFonts w:ascii="Calibri" w:hAnsi="Calibri"/>
                <w:i/>
                <w:sz w:val="20"/>
              </w:rPr>
              <w:t>a</w:t>
            </w:r>
            <w:r>
              <w:rPr>
                <w:rFonts w:ascii="Calibri" w:hAnsi="Calibri"/>
                <w:i/>
                <w:spacing w:val="-9"/>
                <w:sz w:val="20"/>
              </w:rPr>
              <w:t xml:space="preserve"> </w:t>
            </w:r>
            <w:r>
              <w:rPr>
                <w:rFonts w:ascii="Calibri" w:hAnsi="Calibri"/>
                <w:i/>
                <w:sz w:val="20"/>
              </w:rPr>
              <w:t>complex</w:t>
            </w:r>
            <w:r>
              <w:rPr>
                <w:rFonts w:ascii="Calibri" w:hAnsi="Calibri"/>
                <w:i/>
                <w:spacing w:val="-8"/>
                <w:sz w:val="20"/>
              </w:rPr>
              <w:t xml:space="preserve"> </w:t>
            </w:r>
            <w:r>
              <w:rPr>
                <w:rFonts w:ascii="Calibri" w:hAnsi="Calibri"/>
                <w:i/>
                <w:spacing w:val="-2"/>
                <w:sz w:val="20"/>
              </w:rPr>
              <w:t>subject.”</w:t>
            </w:r>
          </w:p>
          <w:p w14:paraId="6AA68692" w14:textId="77777777" w:rsidR="00AF3196" w:rsidRDefault="00F9107A">
            <w:pPr>
              <w:pStyle w:val="TableParagraph"/>
              <w:numPr>
                <w:ilvl w:val="0"/>
                <w:numId w:val="39"/>
              </w:numPr>
              <w:tabs>
                <w:tab w:val="left" w:pos="525"/>
              </w:tabs>
              <w:spacing w:before="50"/>
              <w:ind w:hanging="363"/>
              <w:jc w:val="both"/>
              <w:rPr>
                <w:rFonts w:ascii="Calibri" w:hAnsi="Calibri"/>
                <w:i/>
                <w:sz w:val="20"/>
              </w:rPr>
            </w:pPr>
            <w:r>
              <w:rPr>
                <w:rFonts w:ascii="Calibri" w:hAnsi="Calibri"/>
                <w:sz w:val="20"/>
              </w:rPr>
              <w:t>One</w:t>
            </w:r>
            <w:r>
              <w:rPr>
                <w:rFonts w:ascii="Calibri" w:hAnsi="Calibri"/>
                <w:spacing w:val="-7"/>
                <w:sz w:val="20"/>
              </w:rPr>
              <w:t xml:space="preserve"> </w:t>
            </w:r>
            <w:r>
              <w:rPr>
                <w:rFonts w:ascii="Calibri" w:hAnsi="Calibri"/>
                <w:sz w:val="20"/>
              </w:rPr>
              <w:t>indicated</w:t>
            </w:r>
            <w:r>
              <w:rPr>
                <w:rFonts w:ascii="Calibri" w:hAnsi="Calibri"/>
                <w:spacing w:val="-6"/>
                <w:sz w:val="20"/>
              </w:rPr>
              <w:t xml:space="preserve"> </w:t>
            </w:r>
            <w:r>
              <w:rPr>
                <w:rFonts w:ascii="Calibri" w:hAnsi="Calibri"/>
                <w:sz w:val="20"/>
              </w:rPr>
              <w:t>they</w:t>
            </w:r>
            <w:r>
              <w:rPr>
                <w:rFonts w:ascii="Calibri" w:hAnsi="Calibri"/>
                <w:spacing w:val="-6"/>
                <w:sz w:val="20"/>
              </w:rPr>
              <w:t xml:space="preserve"> </w:t>
            </w:r>
            <w:r>
              <w:rPr>
                <w:rFonts w:ascii="Calibri" w:hAnsi="Calibri"/>
                <w:sz w:val="20"/>
              </w:rPr>
              <w:t>feel</w:t>
            </w:r>
            <w:r>
              <w:rPr>
                <w:rFonts w:ascii="Calibri" w:hAnsi="Calibri"/>
                <w:spacing w:val="-6"/>
                <w:sz w:val="20"/>
              </w:rPr>
              <w:t xml:space="preserve"> </w:t>
            </w:r>
            <w:r>
              <w:rPr>
                <w:rFonts w:ascii="Calibri" w:hAnsi="Calibri"/>
                <w:i/>
                <w:sz w:val="20"/>
              </w:rPr>
              <w:t>somewhat</w:t>
            </w:r>
            <w:r>
              <w:rPr>
                <w:rFonts w:ascii="Calibri" w:hAnsi="Calibri"/>
                <w:i/>
                <w:spacing w:val="-6"/>
                <w:sz w:val="20"/>
              </w:rPr>
              <w:t xml:space="preserve"> </w:t>
            </w:r>
            <w:r>
              <w:rPr>
                <w:rFonts w:ascii="Calibri" w:hAnsi="Calibri"/>
                <w:i/>
                <w:spacing w:val="-2"/>
                <w:sz w:val="20"/>
              </w:rPr>
              <w:t>comfortable</w:t>
            </w:r>
          </w:p>
          <w:p w14:paraId="11859145" w14:textId="77777777" w:rsidR="00AF3196" w:rsidRDefault="00F9107A">
            <w:pPr>
              <w:pStyle w:val="TableParagraph"/>
              <w:numPr>
                <w:ilvl w:val="1"/>
                <w:numId w:val="39"/>
              </w:numPr>
              <w:tabs>
                <w:tab w:val="left" w:pos="989"/>
              </w:tabs>
              <w:spacing w:before="63"/>
              <w:ind w:left="988" w:hanging="361"/>
              <w:jc w:val="both"/>
              <w:rPr>
                <w:rFonts w:ascii="Calibri" w:hAnsi="Calibri"/>
                <w:i/>
                <w:sz w:val="20"/>
              </w:rPr>
            </w:pPr>
            <w:r>
              <w:rPr>
                <w:rFonts w:ascii="Calibri" w:hAnsi="Calibri"/>
                <w:i/>
                <w:sz w:val="20"/>
              </w:rPr>
              <w:t>“There</w:t>
            </w:r>
            <w:r>
              <w:rPr>
                <w:rFonts w:ascii="Calibri" w:hAnsi="Calibri"/>
                <w:i/>
                <w:spacing w:val="-8"/>
                <w:sz w:val="20"/>
              </w:rPr>
              <w:t xml:space="preserve"> </w:t>
            </w:r>
            <w:r>
              <w:rPr>
                <w:rFonts w:ascii="Calibri" w:hAnsi="Calibri"/>
                <w:i/>
                <w:sz w:val="20"/>
              </w:rPr>
              <w:t>are</w:t>
            </w:r>
            <w:r>
              <w:rPr>
                <w:rFonts w:ascii="Calibri" w:hAnsi="Calibri"/>
                <w:i/>
                <w:spacing w:val="-5"/>
                <w:sz w:val="20"/>
              </w:rPr>
              <w:t xml:space="preserve"> </w:t>
            </w:r>
            <w:r>
              <w:rPr>
                <w:rFonts w:ascii="Calibri" w:hAnsi="Calibri"/>
                <w:i/>
                <w:sz w:val="20"/>
              </w:rPr>
              <w:t>those</w:t>
            </w:r>
            <w:r>
              <w:rPr>
                <w:rFonts w:ascii="Calibri" w:hAnsi="Calibri"/>
                <w:i/>
                <w:spacing w:val="-5"/>
                <w:sz w:val="20"/>
              </w:rPr>
              <w:t xml:space="preserve"> </w:t>
            </w:r>
            <w:r>
              <w:rPr>
                <w:rFonts w:ascii="Calibri" w:hAnsi="Calibri"/>
                <w:i/>
                <w:sz w:val="20"/>
              </w:rPr>
              <w:t>that</w:t>
            </w:r>
            <w:r>
              <w:rPr>
                <w:rFonts w:ascii="Calibri" w:hAnsi="Calibri"/>
                <w:i/>
                <w:spacing w:val="-5"/>
                <w:sz w:val="20"/>
              </w:rPr>
              <w:t xml:space="preserve"> </w:t>
            </w:r>
            <w:r>
              <w:rPr>
                <w:rFonts w:ascii="Calibri" w:hAnsi="Calibri"/>
                <w:i/>
                <w:sz w:val="20"/>
              </w:rPr>
              <w:t>are</w:t>
            </w:r>
            <w:r>
              <w:rPr>
                <w:rFonts w:ascii="Calibri" w:hAnsi="Calibri"/>
                <w:i/>
                <w:spacing w:val="-5"/>
                <w:sz w:val="20"/>
              </w:rPr>
              <w:t xml:space="preserve"> </w:t>
            </w:r>
            <w:r>
              <w:rPr>
                <w:rFonts w:ascii="Calibri" w:hAnsi="Calibri"/>
                <w:i/>
                <w:sz w:val="20"/>
              </w:rPr>
              <w:t>not</w:t>
            </w:r>
            <w:r>
              <w:rPr>
                <w:rFonts w:ascii="Calibri" w:hAnsi="Calibri"/>
                <w:i/>
                <w:spacing w:val="-5"/>
                <w:sz w:val="20"/>
              </w:rPr>
              <w:t xml:space="preserve"> </w:t>
            </w:r>
            <w:r>
              <w:rPr>
                <w:rFonts w:ascii="Calibri" w:hAnsi="Calibri"/>
                <w:i/>
                <w:sz w:val="20"/>
              </w:rPr>
              <w:t>receptive</w:t>
            </w:r>
            <w:r>
              <w:rPr>
                <w:rFonts w:ascii="Calibri" w:hAnsi="Calibri"/>
                <w:i/>
                <w:spacing w:val="-5"/>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alternative</w:t>
            </w:r>
            <w:r>
              <w:rPr>
                <w:rFonts w:ascii="Calibri" w:hAnsi="Calibri"/>
                <w:i/>
                <w:spacing w:val="-5"/>
                <w:sz w:val="20"/>
              </w:rPr>
              <w:t xml:space="preserve"> </w:t>
            </w:r>
            <w:r>
              <w:rPr>
                <w:rFonts w:ascii="Calibri" w:hAnsi="Calibri"/>
                <w:i/>
                <w:spacing w:val="-2"/>
                <w:sz w:val="20"/>
              </w:rPr>
              <w:t>opinions.”</w:t>
            </w:r>
          </w:p>
        </w:tc>
      </w:tr>
      <w:tr w:rsidR="00AF3196" w14:paraId="78C04C6A" w14:textId="77777777">
        <w:trPr>
          <w:trHeight w:val="2793"/>
        </w:trPr>
        <w:tc>
          <w:tcPr>
            <w:tcW w:w="2549" w:type="dxa"/>
          </w:tcPr>
          <w:p w14:paraId="6921F599" w14:textId="77777777" w:rsidR="00AF3196" w:rsidRDefault="00F9107A">
            <w:pPr>
              <w:pStyle w:val="TableParagraph"/>
              <w:spacing w:before="63"/>
              <w:ind w:left="110"/>
              <w:rPr>
                <w:rFonts w:ascii="Calibri"/>
                <w:b/>
                <w:sz w:val="20"/>
              </w:rPr>
            </w:pPr>
            <w:r>
              <w:rPr>
                <w:rFonts w:ascii="Calibri"/>
                <w:b/>
                <w:color w:val="0070C0"/>
                <w:sz w:val="20"/>
              </w:rPr>
              <w:t>Any</w:t>
            </w:r>
            <w:r>
              <w:rPr>
                <w:rFonts w:ascii="Calibri"/>
                <w:b/>
                <w:color w:val="0070C0"/>
                <w:spacing w:val="-4"/>
                <w:sz w:val="20"/>
              </w:rPr>
              <w:t xml:space="preserve"> </w:t>
            </w:r>
            <w:r>
              <w:rPr>
                <w:rFonts w:ascii="Calibri"/>
                <w:b/>
                <w:color w:val="0070C0"/>
                <w:sz w:val="20"/>
              </w:rPr>
              <w:t>other</w:t>
            </w:r>
            <w:r>
              <w:rPr>
                <w:rFonts w:ascii="Calibri"/>
                <w:b/>
                <w:color w:val="0070C0"/>
                <w:spacing w:val="-4"/>
                <w:sz w:val="20"/>
              </w:rPr>
              <w:t xml:space="preserve"> </w:t>
            </w:r>
            <w:r>
              <w:rPr>
                <w:rFonts w:ascii="Calibri"/>
                <w:b/>
                <w:color w:val="0070C0"/>
                <w:spacing w:val="-2"/>
                <w:sz w:val="20"/>
              </w:rPr>
              <w:t>comments?</w:t>
            </w:r>
          </w:p>
        </w:tc>
        <w:tc>
          <w:tcPr>
            <w:tcW w:w="6466" w:type="dxa"/>
          </w:tcPr>
          <w:p w14:paraId="56D7ED49" w14:textId="77777777" w:rsidR="00AF3196" w:rsidRDefault="00F9107A">
            <w:pPr>
              <w:pStyle w:val="TableParagraph"/>
              <w:numPr>
                <w:ilvl w:val="0"/>
                <w:numId w:val="38"/>
              </w:numPr>
              <w:tabs>
                <w:tab w:val="left" w:pos="561"/>
              </w:tabs>
              <w:spacing w:before="62"/>
              <w:ind w:right="93"/>
              <w:jc w:val="both"/>
              <w:rPr>
                <w:rFonts w:ascii="Calibri" w:hAnsi="Calibri"/>
                <w:i/>
                <w:sz w:val="20"/>
              </w:rPr>
            </w:pPr>
            <w:r>
              <w:rPr>
                <w:rFonts w:ascii="Calibri" w:hAnsi="Calibri"/>
                <w:i/>
                <w:sz w:val="20"/>
              </w:rPr>
              <w:t>“Always seek for meetings to work towards an outcome or tangible action as opposed to just awareness or conversations. I think we have achieved this in a timely manner most of the time.”</w:t>
            </w:r>
          </w:p>
          <w:p w14:paraId="34B6E947" w14:textId="77777777" w:rsidR="00AF3196" w:rsidRDefault="00F9107A">
            <w:pPr>
              <w:pStyle w:val="TableParagraph"/>
              <w:numPr>
                <w:ilvl w:val="0"/>
                <w:numId w:val="38"/>
              </w:numPr>
              <w:tabs>
                <w:tab w:val="left" w:pos="561"/>
              </w:tabs>
              <w:ind w:hanging="360"/>
              <w:jc w:val="both"/>
              <w:rPr>
                <w:rFonts w:ascii="Cambria" w:hAnsi="Cambria"/>
                <w:i/>
                <w:sz w:val="20"/>
              </w:rPr>
            </w:pPr>
            <w:r>
              <w:rPr>
                <w:rFonts w:ascii="Calibri" w:hAnsi="Calibri"/>
                <w:i/>
                <w:sz w:val="20"/>
              </w:rPr>
              <w:t>“No</w:t>
            </w:r>
            <w:r>
              <w:rPr>
                <w:rFonts w:ascii="Calibri" w:hAnsi="Calibri"/>
                <w:i/>
                <w:spacing w:val="74"/>
                <w:sz w:val="20"/>
              </w:rPr>
              <w:t xml:space="preserve">  </w:t>
            </w:r>
            <w:r>
              <w:rPr>
                <w:rFonts w:ascii="Cambria" w:hAnsi="Cambria"/>
                <w:i/>
                <w:spacing w:val="-5"/>
                <w:sz w:val="20"/>
              </w:rPr>
              <w:t>.”</w:t>
            </w:r>
          </w:p>
          <w:p w14:paraId="682027E0" w14:textId="77777777" w:rsidR="00AF3196" w:rsidRDefault="00F9107A">
            <w:pPr>
              <w:pStyle w:val="TableParagraph"/>
              <w:numPr>
                <w:ilvl w:val="0"/>
                <w:numId w:val="38"/>
              </w:numPr>
              <w:tabs>
                <w:tab w:val="left" w:pos="561"/>
              </w:tabs>
              <w:spacing w:before="72"/>
              <w:ind w:right="95"/>
              <w:jc w:val="both"/>
              <w:rPr>
                <w:rFonts w:ascii="Calibri" w:hAnsi="Calibri"/>
                <w:i/>
                <w:sz w:val="20"/>
              </w:rPr>
            </w:pPr>
            <w:r>
              <w:rPr>
                <w:rFonts w:ascii="Calibri" w:hAnsi="Calibri"/>
                <w:i/>
                <w:sz w:val="20"/>
              </w:rPr>
              <w:t>“Some participants are using the time to push their personal/local grievances</w:t>
            </w:r>
            <w:r>
              <w:rPr>
                <w:rFonts w:ascii="Calibri" w:hAnsi="Calibri"/>
                <w:i/>
                <w:spacing w:val="-4"/>
                <w:sz w:val="20"/>
              </w:rPr>
              <w:t xml:space="preserve"> </w:t>
            </w:r>
            <w:r>
              <w:rPr>
                <w:rFonts w:ascii="Calibri" w:hAnsi="Calibri"/>
                <w:i/>
                <w:sz w:val="20"/>
              </w:rPr>
              <w:t>with</w:t>
            </w:r>
            <w:r>
              <w:rPr>
                <w:rFonts w:ascii="Calibri" w:hAnsi="Calibri"/>
                <w:i/>
                <w:spacing w:val="-5"/>
                <w:sz w:val="20"/>
              </w:rPr>
              <w:t xml:space="preserve"> </w:t>
            </w:r>
            <w:r>
              <w:rPr>
                <w:rFonts w:ascii="Calibri" w:hAnsi="Calibri"/>
                <w:i/>
                <w:sz w:val="20"/>
              </w:rPr>
              <w:t>GWM.</w:t>
            </w:r>
            <w:r>
              <w:rPr>
                <w:rFonts w:ascii="Calibri" w:hAnsi="Calibri"/>
                <w:i/>
                <w:spacing w:val="-4"/>
                <w:sz w:val="20"/>
              </w:rPr>
              <w:t xml:space="preserve"> </w:t>
            </w:r>
            <w:r>
              <w:rPr>
                <w:rFonts w:ascii="Calibri" w:hAnsi="Calibri"/>
                <w:i/>
                <w:sz w:val="20"/>
              </w:rPr>
              <w:t>This</w:t>
            </w:r>
            <w:r>
              <w:rPr>
                <w:rFonts w:ascii="Calibri" w:hAnsi="Calibri"/>
                <w:i/>
                <w:spacing w:val="-4"/>
                <w:sz w:val="20"/>
              </w:rPr>
              <w:t xml:space="preserve"> </w:t>
            </w:r>
            <w:r>
              <w:rPr>
                <w:rFonts w:ascii="Calibri" w:hAnsi="Calibri"/>
                <w:i/>
                <w:sz w:val="20"/>
              </w:rPr>
              <w:t>is</w:t>
            </w:r>
            <w:r>
              <w:rPr>
                <w:rFonts w:ascii="Calibri" w:hAnsi="Calibri"/>
                <w:i/>
                <w:spacing w:val="-4"/>
                <w:sz w:val="20"/>
              </w:rPr>
              <w:t xml:space="preserve"> </w:t>
            </w:r>
            <w:r>
              <w:rPr>
                <w:rFonts w:ascii="Calibri" w:hAnsi="Calibri"/>
                <w:i/>
                <w:sz w:val="20"/>
              </w:rPr>
              <w:t>ok</w:t>
            </w:r>
            <w:r>
              <w:rPr>
                <w:rFonts w:ascii="Calibri" w:hAnsi="Calibri"/>
                <w:i/>
                <w:spacing w:val="-5"/>
                <w:sz w:val="20"/>
              </w:rPr>
              <w:t xml:space="preserve"> </w:t>
            </w:r>
            <w:r>
              <w:rPr>
                <w:rFonts w:ascii="Calibri" w:hAnsi="Calibri"/>
                <w:i/>
                <w:sz w:val="20"/>
              </w:rPr>
              <w:t>if</w:t>
            </w:r>
            <w:r>
              <w:rPr>
                <w:rFonts w:ascii="Calibri" w:hAnsi="Calibri"/>
                <w:i/>
                <w:spacing w:val="-4"/>
                <w:sz w:val="20"/>
              </w:rPr>
              <w:t xml:space="preserve"> </w:t>
            </w:r>
            <w:r>
              <w:rPr>
                <w:rFonts w:ascii="Calibri" w:hAnsi="Calibri"/>
                <w:i/>
                <w:sz w:val="20"/>
              </w:rPr>
              <w:t>it</w:t>
            </w:r>
            <w:r>
              <w:rPr>
                <w:rFonts w:ascii="Calibri" w:hAnsi="Calibri"/>
                <w:i/>
                <w:spacing w:val="-4"/>
                <w:sz w:val="20"/>
              </w:rPr>
              <w:t xml:space="preserve"> </w:t>
            </w:r>
            <w:r>
              <w:rPr>
                <w:rFonts w:ascii="Calibri" w:hAnsi="Calibri"/>
                <w:i/>
                <w:sz w:val="20"/>
              </w:rPr>
              <w:t>is</w:t>
            </w:r>
            <w:r>
              <w:rPr>
                <w:rFonts w:ascii="Calibri" w:hAnsi="Calibri"/>
                <w:i/>
                <w:spacing w:val="-4"/>
                <w:sz w:val="20"/>
              </w:rPr>
              <w:t xml:space="preserve"> </w:t>
            </w:r>
            <w:r>
              <w:rPr>
                <w:rFonts w:ascii="Calibri" w:hAnsi="Calibri"/>
                <w:i/>
                <w:sz w:val="20"/>
              </w:rPr>
              <w:t>relevant</w:t>
            </w:r>
            <w:r>
              <w:rPr>
                <w:rFonts w:ascii="Calibri" w:hAnsi="Calibri"/>
                <w:i/>
                <w:spacing w:val="-4"/>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the</w:t>
            </w:r>
            <w:r>
              <w:rPr>
                <w:rFonts w:ascii="Calibri" w:hAnsi="Calibri"/>
                <w:i/>
                <w:spacing w:val="-7"/>
                <w:sz w:val="20"/>
              </w:rPr>
              <w:t xml:space="preserve"> </w:t>
            </w:r>
            <w:r>
              <w:rPr>
                <w:rFonts w:ascii="Calibri" w:hAnsi="Calibri"/>
                <w:i/>
                <w:sz w:val="20"/>
              </w:rPr>
              <w:t>workshop</w:t>
            </w:r>
            <w:r>
              <w:rPr>
                <w:rFonts w:ascii="Calibri" w:hAnsi="Calibri"/>
                <w:i/>
                <w:spacing w:val="-5"/>
                <w:sz w:val="20"/>
              </w:rPr>
              <w:t xml:space="preserve"> </w:t>
            </w:r>
            <w:r>
              <w:rPr>
                <w:rFonts w:ascii="Calibri" w:hAnsi="Calibri"/>
                <w:i/>
                <w:sz w:val="20"/>
              </w:rPr>
              <w:t>but</w:t>
            </w:r>
            <w:r>
              <w:rPr>
                <w:rFonts w:ascii="Calibri" w:hAnsi="Calibri"/>
                <w:i/>
                <w:spacing w:val="-5"/>
                <w:sz w:val="20"/>
              </w:rPr>
              <w:t xml:space="preserve"> </w:t>
            </w:r>
            <w:r>
              <w:rPr>
                <w:rFonts w:ascii="Calibri" w:hAnsi="Calibri"/>
                <w:i/>
                <w:sz w:val="20"/>
              </w:rPr>
              <w:t>has sometimes it's got out of hand.”</w:t>
            </w:r>
          </w:p>
          <w:p w14:paraId="34A6A979" w14:textId="77777777" w:rsidR="00AF3196" w:rsidRDefault="00F9107A">
            <w:pPr>
              <w:pStyle w:val="TableParagraph"/>
              <w:numPr>
                <w:ilvl w:val="0"/>
                <w:numId w:val="38"/>
              </w:numPr>
              <w:tabs>
                <w:tab w:val="left" w:pos="561"/>
              </w:tabs>
              <w:spacing w:before="58"/>
              <w:ind w:right="96"/>
              <w:jc w:val="both"/>
              <w:rPr>
                <w:rFonts w:ascii="Calibri" w:hAnsi="Calibri"/>
                <w:i/>
                <w:sz w:val="20"/>
              </w:rPr>
            </w:pPr>
            <w:r>
              <w:rPr>
                <w:rFonts w:ascii="Calibri" w:hAnsi="Calibri"/>
                <w:i/>
                <w:sz w:val="20"/>
              </w:rPr>
              <w:t>“The GWMWater Annual Report 2020/21 should be sent to Panel members as it gives good background information about GWMWater, it’s organisational values etc, etc.”</w:t>
            </w:r>
          </w:p>
        </w:tc>
      </w:tr>
    </w:tbl>
    <w:p w14:paraId="044066F6" w14:textId="77777777" w:rsidR="00AF3196" w:rsidRDefault="00AF3196">
      <w:pPr>
        <w:jc w:val="both"/>
        <w:rPr>
          <w:sz w:val="20"/>
        </w:rPr>
        <w:sectPr w:rsidR="00AF3196">
          <w:pgSz w:w="11900" w:h="16840"/>
          <w:pgMar w:top="1340" w:right="400" w:bottom="660" w:left="1220" w:header="764" w:footer="474" w:gutter="0"/>
          <w:cols w:space="720"/>
        </w:sectPr>
      </w:pPr>
    </w:p>
    <w:p w14:paraId="35BAA6F0" w14:textId="77777777" w:rsidR="00AF3196" w:rsidRDefault="00AF3196">
      <w:pPr>
        <w:pStyle w:val="BodyText"/>
        <w:spacing w:after="1"/>
        <w:rPr>
          <w:rFonts w:ascii="Arial"/>
          <w:b/>
          <w:sz w:val="14"/>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1F24EBB8" w14:textId="77777777">
        <w:trPr>
          <w:trHeight w:val="363"/>
        </w:trPr>
        <w:tc>
          <w:tcPr>
            <w:tcW w:w="2549" w:type="dxa"/>
            <w:tcBorders>
              <w:bottom w:val="single" w:sz="12" w:space="0" w:color="59A9F2"/>
            </w:tcBorders>
          </w:tcPr>
          <w:p w14:paraId="54A3082C"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0D7D68AA"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56B7F36F" w14:textId="77777777">
        <w:trPr>
          <w:trHeight w:val="1098"/>
        </w:trPr>
        <w:tc>
          <w:tcPr>
            <w:tcW w:w="2549" w:type="dxa"/>
            <w:tcBorders>
              <w:top w:val="single" w:sz="12" w:space="0" w:color="59A9F2"/>
            </w:tcBorders>
          </w:tcPr>
          <w:p w14:paraId="6673C0E4" w14:textId="77777777" w:rsidR="00AF3196" w:rsidRDefault="00AF3196">
            <w:pPr>
              <w:pStyle w:val="TableParagraph"/>
              <w:spacing w:before="0"/>
              <w:rPr>
                <w:rFonts w:ascii="Times New Roman"/>
                <w:sz w:val="20"/>
              </w:rPr>
            </w:pPr>
          </w:p>
        </w:tc>
        <w:tc>
          <w:tcPr>
            <w:tcW w:w="6466" w:type="dxa"/>
            <w:tcBorders>
              <w:top w:val="single" w:sz="12" w:space="0" w:color="59A9F2"/>
            </w:tcBorders>
          </w:tcPr>
          <w:p w14:paraId="01BBDCE0" w14:textId="77777777" w:rsidR="00AF3196" w:rsidRDefault="00F9107A">
            <w:pPr>
              <w:pStyle w:val="TableParagraph"/>
              <w:numPr>
                <w:ilvl w:val="0"/>
                <w:numId w:val="37"/>
              </w:numPr>
              <w:tabs>
                <w:tab w:val="left" w:pos="825"/>
                <w:tab w:val="left" w:pos="826"/>
              </w:tabs>
              <w:spacing w:before="0" w:line="236" w:lineRule="exact"/>
              <w:ind w:hanging="361"/>
              <w:rPr>
                <w:rFonts w:ascii="Calibri" w:hAnsi="Calibri"/>
                <w:i/>
                <w:sz w:val="20"/>
              </w:rPr>
            </w:pPr>
            <w:r>
              <w:rPr>
                <w:rFonts w:ascii="Calibri" w:hAnsi="Calibri"/>
                <w:i/>
                <w:sz w:val="20"/>
              </w:rPr>
              <w:t>“Would</w:t>
            </w:r>
            <w:r>
              <w:rPr>
                <w:rFonts w:ascii="Calibri" w:hAnsi="Calibri"/>
                <w:i/>
                <w:spacing w:val="-2"/>
                <w:sz w:val="20"/>
              </w:rPr>
              <w:t xml:space="preserve"> </w:t>
            </w:r>
            <w:r>
              <w:rPr>
                <w:rFonts w:ascii="Calibri" w:hAnsi="Calibri"/>
                <w:i/>
                <w:sz w:val="20"/>
              </w:rPr>
              <w:t>it</w:t>
            </w:r>
            <w:r>
              <w:rPr>
                <w:rFonts w:ascii="Calibri" w:hAnsi="Calibri"/>
                <w:i/>
                <w:spacing w:val="1"/>
                <w:sz w:val="20"/>
              </w:rPr>
              <w:t xml:space="preserve"> </w:t>
            </w:r>
            <w:r>
              <w:rPr>
                <w:rFonts w:ascii="Calibri" w:hAnsi="Calibri"/>
                <w:i/>
                <w:sz w:val="20"/>
              </w:rPr>
              <w:t>be</w:t>
            </w:r>
            <w:r>
              <w:rPr>
                <w:rFonts w:ascii="Calibri" w:hAnsi="Calibri"/>
                <w:i/>
                <w:spacing w:val="1"/>
                <w:sz w:val="20"/>
              </w:rPr>
              <w:t xml:space="preserve"> </w:t>
            </w:r>
            <w:r>
              <w:rPr>
                <w:rFonts w:ascii="Calibri" w:hAnsi="Calibri"/>
                <w:i/>
                <w:sz w:val="20"/>
              </w:rPr>
              <w:t>possible</w:t>
            </w:r>
            <w:r>
              <w:rPr>
                <w:rFonts w:ascii="Calibri" w:hAnsi="Calibri"/>
                <w:i/>
                <w:spacing w:val="1"/>
                <w:sz w:val="20"/>
              </w:rPr>
              <w:t xml:space="preserve"> </w:t>
            </w:r>
            <w:r>
              <w:rPr>
                <w:rFonts w:ascii="Calibri" w:hAnsi="Calibri"/>
                <w:i/>
                <w:sz w:val="20"/>
              </w:rPr>
              <w:t>to</w:t>
            </w:r>
            <w:r>
              <w:rPr>
                <w:rFonts w:ascii="Calibri" w:hAnsi="Calibri"/>
                <w:i/>
                <w:spacing w:val="1"/>
                <w:sz w:val="20"/>
              </w:rPr>
              <w:t xml:space="preserve"> </w:t>
            </w:r>
            <w:r>
              <w:rPr>
                <w:rFonts w:ascii="Calibri" w:hAnsi="Calibri"/>
                <w:i/>
                <w:sz w:val="20"/>
              </w:rPr>
              <w:t>receive</w:t>
            </w:r>
            <w:r>
              <w:rPr>
                <w:rFonts w:ascii="Calibri" w:hAnsi="Calibri"/>
                <w:i/>
                <w:spacing w:val="1"/>
                <w:sz w:val="20"/>
              </w:rPr>
              <w:t xml:space="preserve"> </w:t>
            </w:r>
            <w:r>
              <w:rPr>
                <w:rFonts w:ascii="Calibri" w:hAnsi="Calibri"/>
                <w:i/>
                <w:sz w:val="20"/>
              </w:rPr>
              <w:t>the</w:t>
            </w:r>
            <w:r>
              <w:rPr>
                <w:rFonts w:ascii="Calibri" w:hAnsi="Calibri"/>
                <w:i/>
                <w:spacing w:val="1"/>
                <w:sz w:val="20"/>
              </w:rPr>
              <w:t xml:space="preserve"> </w:t>
            </w:r>
            <w:r>
              <w:rPr>
                <w:rFonts w:ascii="Calibri" w:hAnsi="Calibri"/>
                <w:i/>
                <w:sz w:val="20"/>
              </w:rPr>
              <w:t>relevant</w:t>
            </w:r>
            <w:r>
              <w:rPr>
                <w:rFonts w:ascii="Calibri" w:hAnsi="Calibri"/>
                <w:i/>
                <w:spacing w:val="1"/>
                <w:sz w:val="20"/>
              </w:rPr>
              <w:t xml:space="preserve"> </w:t>
            </w:r>
            <w:r>
              <w:rPr>
                <w:rFonts w:ascii="Calibri" w:hAnsi="Calibri"/>
                <w:i/>
                <w:sz w:val="20"/>
              </w:rPr>
              <w:t>reading</w:t>
            </w:r>
            <w:r>
              <w:rPr>
                <w:rFonts w:ascii="Calibri" w:hAnsi="Calibri"/>
                <w:i/>
                <w:spacing w:val="1"/>
                <w:sz w:val="20"/>
              </w:rPr>
              <w:t xml:space="preserve"> </w:t>
            </w:r>
            <w:r>
              <w:rPr>
                <w:rFonts w:ascii="Calibri" w:hAnsi="Calibri"/>
                <w:i/>
                <w:sz w:val="20"/>
              </w:rPr>
              <w:t>material</w:t>
            </w:r>
            <w:r>
              <w:rPr>
                <w:rFonts w:ascii="Calibri" w:hAnsi="Calibri"/>
                <w:i/>
                <w:spacing w:val="2"/>
                <w:sz w:val="20"/>
              </w:rPr>
              <w:t xml:space="preserve"> </w:t>
            </w:r>
            <w:r>
              <w:rPr>
                <w:rFonts w:ascii="Calibri" w:hAnsi="Calibri"/>
                <w:i/>
                <w:sz w:val="20"/>
              </w:rPr>
              <w:t>a</w:t>
            </w:r>
            <w:r>
              <w:rPr>
                <w:rFonts w:ascii="Calibri" w:hAnsi="Calibri"/>
                <w:i/>
                <w:spacing w:val="1"/>
                <w:sz w:val="20"/>
              </w:rPr>
              <w:t xml:space="preserve"> </w:t>
            </w:r>
            <w:r>
              <w:rPr>
                <w:rFonts w:ascii="Calibri" w:hAnsi="Calibri"/>
                <w:i/>
                <w:spacing w:val="-5"/>
                <w:sz w:val="20"/>
              </w:rPr>
              <w:t>few</w:t>
            </w:r>
          </w:p>
          <w:p w14:paraId="1F151C06" w14:textId="77777777" w:rsidR="00AF3196" w:rsidRDefault="00F9107A">
            <w:pPr>
              <w:pStyle w:val="TableParagraph"/>
              <w:spacing w:before="0"/>
              <w:ind w:left="825"/>
              <w:rPr>
                <w:rFonts w:ascii="Calibri" w:hAnsi="Calibri"/>
                <w:i/>
                <w:sz w:val="20"/>
              </w:rPr>
            </w:pPr>
            <w:r>
              <w:rPr>
                <w:rFonts w:ascii="Calibri" w:hAnsi="Calibri"/>
                <w:i/>
                <w:sz w:val="20"/>
              </w:rPr>
              <w:t>days</w:t>
            </w:r>
            <w:r>
              <w:rPr>
                <w:rFonts w:ascii="Calibri" w:hAnsi="Calibri"/>
                <w:i/>
                <w:spacing w:val="-4"/>
                <w:sz w:val="20"/>
              </w:rPr>
              <w:t xml:space="preserve"> </w:t>
            </w:r>
            <w:r>
              <w:rPr>
                <w:rFonts w:ascii="Calibri" w:hAnsi="Calibri"/>
                <w:i/>
                <w:spacing w:val="-2"/>
                <w:sz w:val="20"/>
              </w:rPr>
              <w:t>earlier?”</w:t>
            </w:r>
          </w:p>
          <w:p w14:paraId="07E0D0D3" w14:textId="77777777" w:rsidR="00AF3196" w:rsidRDefault="00F9107A">
            <w:pPr>
              <w:pStyle w:val="TableParagraph"/>
              <w:numPr>
                <w:ilvl w:val="0"/>
                <w:numId w:val="37"/>
              </w:numPr>
              <w:tabs>
                <w:tab w:val="left" w:pos="825"/>
                <w:tab w:val="left" w:pos="826"/>
              </w:tabs>
              <w:spacing w:before="62"/>
              <w:ind w:right="93"/>
              <w:rPr>
                <w:rFonts w:ascii="Calibri" w:hAnsi="Calibri"/>
                <w:i/>
                <w:sz w:val="20"/>
              </w:rPr>
            </w:pPr>
            <w:r>
              <w:rPr>
                <w:rFonts w:ascii="Calibri" w:hAnsi="Calibri"/>
                <w:i/>
                <w:sz w:val="20"/>
              </w:rPr>
              <w:t>“I am enjoying the interactive conversations of other towns' issues with water.”</w:t>
            </w:r>
          </w:p>
        </w:tc>
      </w:tr>
    </w:tbl>
    <w:p w14:paraId="6A02DFC9" w14:textId="77777777" w:rsidR="00AF3196" w:rsidRDefault="00AF3196">
      <w:pPr>
        <w:pStyle w:val="BodyText"/>
        <w:spacing w:before="9"/>
        <w:rPr>
          <w:rFonts w:ascii="Arial"/>
          <w:b/>
          <w:sz w:val="12"/>
        </w:rPr>
      </w:pPr>
    </w:p>
    <w:p w14:paraId="0B500288" w14:textId="77777777" w:rsidR="00AF3196" w:rsidRDefault="00F9107A">
      <w:pPr>
        <w:spacing w:before="94"/>
        <w:ind w:left="220"/>
        <w:rPr>
          <w:rFonts w:ascii="Arial"/>
          <w:b/>
        </w:rPr>
      </w:pPr>
      <w:r>
        <w:rPr>
          <w:rFonts w:ascii="Arial"/>
          <w:b/>
          <w:color w:val="0070C0"/>
        </w:rPr>
        <w:t>Appendix</w:t>
      </w:r>
      <w:r>
        <w:rPr>
          <w:rFonts w:ascii="Arial"/>
          <w:b/>
          <w:color w:val="0070C0"/>
          <w:spacing w:val="-6"/>
        </w:rPr>
        <w:t xml:space="preserve"> </w:t>
      </w:r>
      <w:r>
        <w:rPr>
          <w:rFonts w:ascii="Arial"/>
          <w:b/>
          <w:color w:val="0070C0"/>
        </w:rPr>
        <w:t>I2:</w:t>
      </w:r>
      <w:r>
        <w:rPr>
          <w:rFonts w:ascii="Arial"/>
          <w:b/>
          <w:color w:val="0070C0"/>
          <w:spacing w:val="-5"/>
        </w:rPr>
        <w:t xml:space="preserve"> </w:t>
      </w:r>
      <w:r>
        <w:rPr>
          <w:rFonts w:ascii="Arial"/>
          <w:b/>
          <w:color w:val="0070C0"/>
        </w:rPr>
        <w:t>Final</w:t>
      </w:r>
      <w:r>
        <w:rPr>
          <w:rFonts w:ascii="Arial"/>
          <w:b/>
          <w:color w:val="0070C0"/>
          <w:spacing w:val="-5"/>
        </w:rPr>
        <w:t xml:space="preserve"> </w:t>
      </w:r>
      <w:r>
        <w:rPr>
          <w:rFonts w:ascii="Arial"/>
          <w:b/>
          <w:color w:val="0070C0"/>
          <w:spacing w:val="-2"/>
        </w:rPr>
        <w:t>feedback</w:t>
      </w:r>
    </w:p>
    <w:p w14:paraId="177DCD16" w14:textId="77777777" w:rsidR="00AF3196" w:rsidRDefault="00AF3196">
      <w:pPr>
        <w:pStyle w:val="BodyText"/>
        <w:spacing w:before="6"/>
        <w:rPr>
          <w:rFonts w:ascii="Arial"/>
          <w:b/>
          <w:sz w:val="5"/>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62615125" w14:textId="77777777">
        <w:trPr>
          <w:trHeight w:val="359"/>
        </w:trPr>
        <w:tc>
          <w:tcPr>
            <w:tcW w:w="2549" w:type="dxa"/>
            <w:tcBorders>
              <w:bottom w:val="single" w:sz="12" w:space="0" w:color="59A9F2"/>
            </w:tcBorders>
          </w:tcPr>
          <w:p w14:paraId="503188E0"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175CE8F2"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5BFD5D9E" w14:textId="77777777">
        <w:trPr>
          <w:trHeight w:val="1465"/>
        </w:trPr>
        <w:tc>
          <w:tcPr>
            <w:tcW w:w="2549" w:type="dxa"/>
            <w:tcBorders>
              <w:top w:val="single" w:sz="12" w:space="0" w:color="59A9F2"/>
              <w:bottom w:val="nil"/>
            </w:tcBorders>
          </w:tcPr>
          <w:p w14:paraId="4A72F259" w14:textId="77777777" w:rsidR="00AF3196" w:rsidRDefault="00F9107A">
            <w:pPr>
              <w:pStyle w:val="TableParagraph"/>
              <w:spacing w:before="68"/>
              <w:ind w:left="169"/>
              <w:jc w:val="both"/>
              <w:rPr>
                <w:rFonts w:ascii="Calibri"/>
                <w:b/>
                <w:sz w:val="20"/>
              </w:rPr>
            </w:pPr>
            <w:r>
              <w:rPr>
                <w:rFonts w:ascii="Calibri"/>
                <w:b/>
                <w:color w:val="0070C0"/>
                <w:sz w:val="20"/>
              </w:rPr>
              <w:t>Quality</w:t>
            </w:r>
            <w:r>
              <w:rPr>
                <w:rFonts w:ascii="Calibri"/>
                <w:b/>
                <w:color w:val="0070C0"/>
                <w:spacing w:val="-5"/>
                <w:sz w:val="20"/>
              </w:rPr>
              <w:t xml:space="preserve"> </w:t>
            </w:r>
            <w:r>
              <w:rPr>
                <w:rFonts w:ascii="Calibri"/>
                <w:b/>
                <w:color w:val="0070C0"/>
                <w:sz w:val="20"/>
              </w:rPr>
              <w:t>of</w:t>
            </w:r>
            <w:r>
              <w:rPr>
                <w:rFonts w:ascii="Calibri"/>
                <w:b/>
                <w:color w:val="0070C0"/>
                <w:spacing w:val="-5"/>
                <w:sz w:val="20"/>
              </w:rPr>
              <w:t xml:space="preserve"> </w:t>
            </w:r>
            <w:r>
              <w:rPr>
                <w:rFonts w:ascii="Calibri"/>
                <w:b/>
                <w:color w:val="0070C0"/>
                <w:spacing w:val="-2"/>
                <w:sz w:val="20"/>
              </w:rPr>
              <w:t>experience</w:t>
            </w:r>
          </w:p>
          <w:p w14:paraId="36C82E7A" w14:textId="77777777" w:rsidR="00AF3196" w:rsidRDefault="00F9107A">
            <w:pPr>
              <w:pStyle w:val="TableParagraph"/>
              <w:spacing w:before="53"/>
              <w:ind w:left="110" w:right="335"/>
              <w:jc w:val="both"/>
              <w:rPr>
                <w:rFonts w:ascii="Calibri"/>
                <w:sz w:val="20"/>
              </w:rPr>
            </w:pPr>
            <w:r>
              <w:rPr>
                <w:rFonts w:ascii="Calibri"/>
                <w:sz w:val="20"/>
              </w:rPr>
              <w:t>Have</w:t>
            </w:r>
            <w:r>
              <w:rPr>
                <w:rFonts w:ascii="Calibri"/>
                <w:spacing w:val="-10"/>
                <w:sz w:val="20"/>
              </w:rPr>
              <w:t xml:space="preserve"> </w:t>
            </w:r>
            <w:r>
              <w:rPr>
                <w:rFonts w:ascii="Calibri"/>
                <w:sz w:val="20"/>
              </w:rPr>
              <w:t>you</w:t>
            </w:r>
            <w:r>
              <w:rPr>
                <w:rFonts w:ascii="Calibri"/>
                <w:spacing w:val="-10"/>
                <w:sz w:val="20"/>
              </w:rPr>
              <w:t xml:space="preserve"> </w:t>
            </w:r>
            <w:r>
              <w:rPr>
                <w:rFonts w:ascii="Calibri"/>
                <w:sz w:val="20"/>
              </w:rPr>
              <w:t>enjoyed</w:t>
            </w:r>
            <w:r>
              <w:rPr>
                <w:rFonts w:ascii="Calibri"/>
                <w:spacing w:val="-10"/>
                <w:sz w:val="20"/>
              </w:rPr>
              <w:t xml:space="preserve"> </w:t>
            </w:r>
            <w:r>
              <w:rPr>
                <w:rFonts w:ascii="Calibri"/>
                <w:sz w:val="20"/>
              </w:rPr>
              <w:t>being</w:t>
            </w:r>
            <w:r>
              <w:rPr>
                <w:rFonts w:ascii="Calibri"/>
                <w:spacing w:val="-10"/>
                <w:sz w:val="20"/>
              </w:rPr>
              <w:t xml:space="preserve"> </w:t>
            </w:r>
            <w:r>
              <w:rPr>
                <w:rFonts w:ascii="Calibri"/>
                <w:sz w:val="20"/>
              </w:rPr>
              <w:t>a member</w:t>
            </w:r>
            <w:r>
              <w:rPr>
                <w:rFonts w:ascii="Calibri"/>
                <w:spacing w:val="-2"/>
                <w:sz w:val="20"/>
              </w:rPr>
              <w:t xml:space="preserve"> </w:t>
            </w:r>
            <w:r>
              <w:rPr>
                <w:rFonts w:ascii="Calibri"/>
                <w:sz w:val="20"/>
              </w:rPr>
              <w:t>of</w:t>
            </w:r>
            <w:r>
              <w:rPr>
                <w:rFonts w:ascii="Calibri"/>
                <w:spacing w:val="-2"/>
                <w:sz w:val="20"/>
              </w:rPr>
              <w:t xml:space="preserve"> </w:t>
            </w:r>
            <w:r>
              <w:rPr>
                <w:rFonts w:ascii="Calibri"/>
                <w:sz w:val="20"/>
              </w:rPr>
              <w:t>GWMWater's Community Panel?</w:t>
            </w:r>
          </w:p>
        </w:tc>
        <w:tc>
          <w:tcPr>
            <w:tcW w:w="6466" w:type="dxa"/>
            <w:tcBorders>
              <w:top w:val="single" w:sz="12" w:space="0" w:color="59A9F2"/>
              <w:bottom w:val="nil"/>
            </w:tcBorders>
          </w:tcPr>
          <w:p w14:paraId="38ABD89C" w14:textId="77777777" w:rsidR="00AF3196" w:rsidRDefault="00F9107A">
            <w:pPr>
              <w:pStyle w:val="TableParagraph"/>
              <w:numPr>
                <w:ilvl w:val="0"/>
                <w:numId w:val="36"/>
              </w:numPr>
              <w:tabs>
                <w:tab w:val="left" w:pos="562"/>
                <w:tab w:val="left" w:pos="563"/>
              </w:tabs>
              <w:spacing w:before="62"/>
              <w:ind w:right="93"/>
              <w:rPr>
                <w:rFonts w:ascii="Calibri" w:hAnsi="Calibri"/>
                <w:sz w:val="20"/>
              </w:rPr>
            </w:pPr>
            <w:r>
              <w:rPr>
                <w:rFonts w:ascii="Calibri" w:hAnsi="Calibri"/>
                <w:sz w:val="20"/>
              </w:rPr>
              <w:t xml:space="preserve">All 12 Panel members who responded indicated they enjoyed being a </w:t>
            </w:r>
            <w:r>
              <w:rPr>
                <w:rFonts w:ascii="Calibri" w:hAnsi="Calibri"/>
                <w:spacing w:val="-2"/>
                <w:sz w:val="20"/>
              </w:rPr>
              <w:t>member.</w:t>
            </w:r>
          </w:p>
          <w:p w14:paraId="33A1ADCB" w14:textId="77777777" w:rsidR="00AF3196" w:rsidRDefault="00F9107A">
            <w:pPr>
              <w:pStyle w:val="TableParagraph"/>
              <w:numPr>
                <w:ilvl w:val="0"/>
                <w:numId w:val="36"/>
              </w:numPr>
              <w:tabs>
                <w:tab w:val="left" w:pos="562"/>
                <w:tab w:val="left" w:pos="563"/>
              </w:tabs>
              <w:spacing w:before="63"/>
              <w:ind w:hanging="362"/>
              <w:rPr>
                <w:rFonts w:ascii="Calibri" w:hAnsi="Calibri"/>
                <w:sz w:val="20"/>
              </w:rPr>
            </w:pPr>
            <w:r>
              <w:rPr>
                <w:rFonts w:ascii="Calibri" w:hAnsi="Calibri"/>
                <w:spacing w:val="-2"/>
                <w:sz w:val="20"/>
              </w:rPr>
              <w:t>Reasons:</w:t>
            </w:r>
          </w:p>
          <w:p w14:paraId="5C950568" w14:textId="77777777" w:rsidR="00AF3196" w:rsidRDefault="00F9107A">
            <w:pPr>
              <w:pStyle w:val="TableParagraph"/>
              <w:numPr>
                <w:ilvl w:val="1"/>
                <w:numId w:val="36"/>
              </w:numPr>
              <w:tabs>
                <w:tab w:val="left" w:pos="825"/>
                <w:tab w:val="left" w:pos="826"/>
              </w:tabs>
              <w:spacing w:before="57"/>
              <w:ind w:right="93"/>
              <w:rPr>
                <w:rFonts w:ascii="Calibri" w:hAnsi="Calibri"/>
                <w:i/>
                <w:sz w:val="20"/>
              </w:rPr>
            </w:pPr>
            <w:r>
              <w:rPr>
                <w:rFonts w:ascii="Calibri" w:hAnsi="Calibri"/>
                <w:i/>
                <w:sz w:val="20"/>
              </w:rPr>
              <w:t xml:space="preserve">“A good group, cross-section of experience and location, respectful </w:t>
            </w:r>
            <w:r>
              <w:rPr>
                <w:rFonts w:ascii="Calibri" w:hAnsi="Calibri"/>
                <w:i/>
                <w:spacing w:val="-2"/>
                <w:sz w:val="20"/>
              </w:rPr>
              <w:t>discussions.”</w:t>
            </w:r>
          </w:p>
        </w:tc>
      </w:tr>
      <w:tr w:rsidR="00AF3196" w14:paraId="3005F52D" w14:textId="77777777">
        <w:trPr>
          <w:trHeight w:val="559"/>
        </w:trPr>
        <w:tc>
          <w:tcPr>
            <w:tcW w:w="2549" w:type="dxa"/>
            <w:tcBorders>
              <w:top w:val="nil"/>
              <w:bottom w:val="nil"/>
            </w:tcBorders>
          </w:tcPr>
          <w:p w14:paraId="21FD5363" w14:textId="77777777" w:rsidR="00AF3196" w:rsidRDefault="00AF3196">
            <w:pPr>
              <w:pStyle w:val="TableParagraph"/>
              <w:spacing w:before="0"/>
              <w:rPr>
                <w:rFonts w:ascii="Times New Roman"/>
                <w:sz w:val="20"/>
              </w:rPr>
            </w:pPr>
          </w:p>
        </w:tc>
        <w:tc>
          <w:tcPr>
            <w:tcW w:w="6466" w:type="dxa"/>
            <w:tcBorders>
              <w:top w:val="nil"/>
              <w:bottom w:val="nil"/>
            </w:tcBorders>
          </w:tcPr>
          <w:p w14:paraId="0E74C067" w14:textId="77777777" w:rsidR="00AF3196" w:rsidRDefault="00F9107A">
            <w:pPr>
              <w:pStyle w:val="TableParagraph"/>
              <w:numPr>
                <w:ilvl w:val="0"/>
                <w:numId w:val="35"/>
              </w:numPr>
              <w:tabs>
                <w:tab w:val="left" w:pos="825"/>
                <w:tab w:val="left" w:pos="826"/>
              </w:tabs>
              <w:spacing w:before="31"/>
              <w:ind w:right="93"/>
              <w:rPr>
                <w:rFonts w:ascii="Calibri" w:hAnsi="Calibri"/>
                <w:i/>
                <w:sz w:val="20"/>
              </w:rPr>
            </w:pPr>
            <w:r>
              <w:rPr>
                <w:rFonts w:ascii="Calibri" w:hAnsi="Calibri"/>
                <w:i/>
                <w:sz w:val="20"/>
              </w:rPr>
              <w:t>“Better</w:t>
            </w:r>
            <w:r>
              <w:rPr>
                <w:rFonts w:ascii="Calibri" w:hAnsi="Calibri"/>
                <w:i/>
                <w:spacing w:val="-2"/>
                <w:sz w:val="20"/>
              </w:rPr>
              <w:t xml:space="preserve"> </w:t>
            </w:r>
            <w:r>
              <w:rPr>
                <w:rFonts w:ascii="Calibri" w:hAnsi="Calibri"/>
                <w:i/>
                <w:sz w:val="20"/>
              </w:rPr>
              <w:t>understanding</w:t>
            </w:r>
            <w:r>
              <w:rPr>
                <w:rFonts w:ascii="Calibri" w:hAnsi="Calibri"/>
                <w:i/>
                <w:spacing w:val="-3"/>
                <w:sz w:val="20"/>
              </w:rPr>
              <w:t xml:space="preserve"> </w:t>
            </w:r>
            <w:r>
              <w:rPr>
                <w:rFonts w:ascii="Calibri" w:hAnsi="Calibri"/>
                <w:i/>
                <w:sz w:val="20"/>
              </w:rPr>
              <w:t>of</w:t>
            </w:r>
            <w:r>
              <w:rPr>
                <w:rFonts w:ascii="Calibri" w:hAnsi="Calibri"/>
                <w:i/>
                <w:spacing w:val="-2"/>
                <w:sz w:val="20"/>
              </w:rPr>
              <w:t xml:space="preserve"> </w:t>
            </w:r>
            <w:r>
              <w:rPr>
                <w:rFonts w:ascii="Calibri" w:hAnsi="Calibri"/>
                <w:i/>
                <w:sz w:val="20"/>
              </w:rPr>
              <w:t>issues</w:t>
            </w:r>
            <w:r>
              <w:rPr>
                <w:rFonts w:ascii="Calibri" w:hAnsi="Calibri"/>
                <w:i/>
                <w:spacing w:val="-3"/>
                <w:sz w:val="20"/>
              </w:rPr>
              <w:t xml:space="preserve"> </w:t>
            </w:r>
            <w:r>
              <w:rPr>
                <w:rFonts w:ascii="Calibri" w:hAnsi="Calibri"/>
                <w:i/>
                <w:sz w:val="20"/>
              </w:rPr>
              <w:t>facing</w:t>
            </w:r>
            <w:r>
              <w:rPr>
                <w:rFonts w:ascii="Calibri" w:hAnsi="Calibri"/>
                <w:i/>
                <w:spacing w:val="-3"/>
                <w:sz w:val="20"/>
              </w:rPr>
              <w:t xml:space="preserve"> </w:t>
            </w:r>
            <w:r>
              <w:rPr>
                <w:rFonts w:ascii="Calibri" w:hAnsi="Calibri"/>
                <w:i/>
                <w:sz w:val="20"/>
              </w:rPr>
              <w:t>GWMWater</w:t>
            </w:r>
            <w:r>
              <w:rPr>
                <w:rFonts w:ascii="Calibri" w:hAnsi="Calibri"/>
                <w:i/>
                <w:spacing w:val="-2"/>
                <w:sz w:val="20"/>
              </w:rPr>
              <w:t xml:space="preserve"> </w:t>
            </w:r>
            <w:r>
              <w:rPr>
                <w:rFonts w:ascii="Calibri" w:hAnsi="Calibri"/>
                <w:i/>
                <w:sz w:val="20"/>
              </w:rPr>
              <w:t>and</w:t>
            </w:r>
            <w:r>
              <w:rPr>
                <w:rFonts w:ascii="Calibri" w:hAnsi="Calibri"/>
                <w:i/>
                <w:spacing w:val="-3"/>
                <w:sz w:val="20"/>
              </w:rPr>
              <w:t xml:space="preserve"> </w:t>
            </w:r>
            <w:r>
              <w:rPr>
                <w:rFonts w:ascii="Calibri" w:hAnsi="Calibri"/>
                <w:i/>
                <w:sz w:val="20"/>
              </w:rPr>
              <w:t>the</w:t>
            </w:r>
            <w:r>
              <w:rPr>
                <w:rFonts w:ascii="Calibri" w:hAnsi="Calibri"/>
                <w:i/>
                <w:spacing w:val="-3"/>
                <w:sz w:val="20"/>
              </w:rPr>
              <w:t xml:space="preserve"> </w:t>
            </w:r>
            <w:r>
              <w:rPr>
                <w:rFonts w:ascii="Calibri" w:hAnsi="Calibri"/>
                <w:i/>
                <w:sz w:val="20"/>
              </w:rPr>
              <w:t>differing issues communities face.”</w:t>
            </w:r>
          </w:p>
        </w:tc>
      </w:tr>
      <w:tr w:rsidR="00AF3196" w14:paraId="4309039F" w14:textId="77777777">
        <w:trPr>
          <w:trHeight w:val="1780"/>
        </w:trPr>
        <w:tc>
          <w:tcPr>
            <w:tcW w:w="2549" w:type="dxa"/>
            <w:tcBorders>
              <w:top w:val="nil"/>
              <w:bottom w:val="nil"/>
            </w:tcBorders>
          </w:tcPr>
          <w:p w14:paraId="6F9B9D4E" w14:textId="77777777" w:rsidR="00AF3196" w:rsidRDefault="00AF3196">
            <w:pPr>
              <w:pStyle w:val="TableParagraph"/>
              <w:spacing w:before="0"/>
              <w:rPr>
                <w:rFonts w:ascii="Times New Roman"/>
                <w:sz w:val="20"/>
              </w:rPr>
            </w:pPr>
          </w:p>
        </w:tc>
        <w:tc>
          <w:tcPr>
            <w:tcW w:w="6466" w:type="dxa"/>
            <w:tcBorders>
              <w:top w:val="nil"/>
              <w:bottom w:val="nil"/>
            </w:tcBorders>
          </w:tcPr>
          <w:p w14:paraId="3FEEB0FF" w14:textId="77777777" w:rsidR="00AF3196" w:rsidRDefault="00F9107A">
            <w:pPr>
              <w:pStyle w:val="TableParagraph"/>
              <w:numPr>
                <w:ilvl w:val="0"/>
                <w:numId w:val="34"/>
              </w:numPr>
              <w:tabs>
                <w:tab w:val="left" w:pos="826"/>
              </w:tabs>
              <w:spacing w:before="29"/>
              <w:ind w:right="93"/>
              <w:jc w:val="both"/>
              <w:rPr>
                <w:rFonts w:ascii="Calibri" w:hAnsi="Calibri"/>
                <w:i/>
                <w:sz w:val="20"/>
              </w:rPr>
            </w:pPr>
            <w:r>
              <w:rPr>
                <w:rFonts w:ascii="Calibri" w:hAnsi="Calibri"/>
                <w:i/>
                <w:sz w:val="20"/>
              </w:rPr>
              <w:t>“Great opportunity for all members to experience and hear about what</w:t>
            </w:r>
            <w:r>
              <w:rPr>
                <w:rFonts w:ascii="Calibri" w:hAnsi="Calibri"/>
                <w:i/>
                <w:spacing w:val="-7"/>
                <w:sz w:val="20"/>
              </w:rPr>
              <w:t xml:space="preserve"> </w:t>
            </w:r>
            <w:r>
              <w:rPr>
                <w:rFonts w:ascii="Calibri" w:hAnsi="Calibri"/>
                <w:i/>
                <w:sz w:val="20"/>
              </w:rPr>
              <w:t>goes</w:t>
            </w:r>
            <w:r>
              <w:rPr>
                <w:rFonts w:ascii="Calibri" w:hAnsi="Calibri"/>
                <w:i/>
                <w:spacing w:val="-7"/>
                <w:sz w:val="20"/>
              </w:rPr>
              <w:t xml:space="preserve"> </w:t>
            </w:r>
            <w:r>
              <w:rPr>
                <w:rFonts w:ascii="Calibri" w:hAnsi="Calibri"/>
                <w:i/>
                <w:sz w:val="20"/>
              </w:rPr>
              <w:t>on</w:t>
            </w:r>
            <w:r>
              <w:rPr>
                <w:rFonts w:ascii="Calibri" w:hAnsi="Calibri"/>
                <w:i/>
                <w:spacing w:val="-7"/>
                <w:sz w:val="20"/>
              </w:rPr>
              <w:t xml:space="preserve"> </w:t>
            </w:r>
            <w:r>
              <w:rPr>
                <w:rFonts w:ascii="Calibri" w:hAnsi="Calibri"/>
                <w:i/>
                <w:sz w:val="20"/>
              </w:rPr>
              <w:t>behind</w:t>
            </w:r>
            <w:r>
              <w:rPr>
                <w:rFonts w:ascii="Calibri" w:hAnsi="Calibri"/>
                <w:i/>
                <w:spacing w:val="-7"/>
                <w:sz w:val="20"/>
              </w:rPr>
              <w:t xml:space="preserve"> </w:t>
            </w:r>
            <w:r>
              <w:rPr>
                <w:rFonts w:ascii="Calibri" w:hAnsi="Calibri"/>
                <w:i/>
                <w:sz w:val="20"/>
              </w:rPr>
              <w:t>the</w:t>
            </w:r>
            <w:r>
              <w:rPr>
                <w:rFonts w:ascii="Calibri" w:hAnsi="Calibri"/>
                <w:i/>
                <w:spacing w:val="-7"/>
                <w:sz w:val="20"/>
              </w:rPr>
              <w:t xml:space="preserve"> </w:t>
            </w:r>
            <w:r>
              <w:rPr>
                <w:rFonts w:ascii="Calibri" w:hAnsi="Calibri"/>
                <w:i/>
                <w:sz w:val="20"/>
              </w:rPr>
              <w:t>scenes.</w:t>
            </w:r>
            <w:r>
              <w:rPr>
                <w:rFonts w:ascii="Calibri" w:hAnsi="Calibri"/>
                <w:i/>
                <w:spacing w:val="-7"/>
                <w:sz w:val="20"/>
              </w:rPr>
              <w:t xml:space="preserve"> </w:t>
            </w:r>
            <w:r>
              <w:rPr>
                <w:rFonts w:ascii="Calibri" w:hAnsi="Calibri"/>
                <w:i/>
                <w:sz w:val="20"/>
              </w:rPr>
              <w:t>Tremendous</w:t>
            </w:r>
            <w:r>
              <w:rPr>
                <w:rFonts w:ascii="Calibri" w:hAnsi="Calibri"/>
                <w:i/>
                <w:spacing w:val="-7"/>
                <w:sz w:val="20"/>
              </w:rPr>
              <w:t xml:space="preserve"> </w:t>
            </w:r>
            <w:r>
              <w:rPr>
                <w:rFonts w:ascii="Calibri" w:hAnsi="Calibri"/>
                <w:i/>
                <w:sz w:val="20"/>
              </w:rPr>
              <w:t>effort</w:t>
            </w:r>
            <w:r>
              <w:rPr>
                <w:rFonts w:ascii="Calibri" w:hAnsi="Calibri"/>
                <w:i/>
                <w:spacing w:val="-7"/>
                <w:sz w:val="20"/>
              </w:rPr>
              <w:t xml:space="preserve"> </w:t>
            </w:r>
            <w:r>
              <w:rPr>
                <w:rFonts w:ascii="Calibri" w:hAnsi="Calibri"/>
                <w:i/>
                <w:sz w:val="20"/>
              </w:rPr>
              <w:t>by</w:t>
            </w:r>
            <w:r>
              <w:rPr>
                <w:rFonts w:ascii="Calibri" w:hAnsi="Calibri"/>
                <w:i/>
                <w:spacing w:val="-7"/>
                <w:sz w:val="20"/>
              </w:rPr>
              <w:t xml:space="preserve"> </w:t>
            </w:r>
            <w:r>
              <w:rPr>
                <w:rFonts w:ascii="Calibri" w:hAnsi="Calibri"/>
                <w:i/>
                <w:sz w:val="20"/>
              </w:rPr>
              <w:t>the</w:t>
            </w:r>
            <w:r>
              <w:rPr>
                <w:rFonts w:ascii="Calibri" w:hAnsi="Calibri"/>
                <w:i/>
                <w:spacing w:val="-8"/>
                <w:sz w:val="20"/>
              </w:rPr>
              <w:t xml:space="preserve"> </w:t>
            </w:r>
            <w:r>
              <w:rPr>
                <w:rFonts w:ascii="Calibri" w:hAnsi="Calibri"/>
                <w:i/>
                <w:sz w:val="20"/>
              </w:rPr>
              <w:t>Panel</w:t>
            </w:r>
            <w:r>
              <w:rPr>
                <w:rFonts w:ascii="Calibri" w:hAnsi="Calibri"/>
                <w:i/>
                <w:spacing w:val="-7"/>
                <w:sz w:val="20"/>
              </w:rPr>
              <w:t xml:space="preserve"> </w:t>
            </w:r>
            <w:r>
              <w:rPr>
                <w:rFonts w:ascii="Calibri" w:hAnsi="Calibri"/>
                <w:i/>
                <w:sz w:val="20"/>
              </w:rPr>
              <w:t xml:space="preserve">and GWMWater to put together such high-quality discussions and decisions which ultimately affects all communities. Hopefully the decisions made are met happily by the communities and the Panel members get some pride and reward out of representing their </w:t>
            </w:r>
            <w:r>
              <w:rPr>
                <w:rFonts w:ascii="Calibri" w:hAnsi="Calibri"/>
                <w:i/>
                <w:spacing w:val="-2"/>
                <w:sz w:val="20"/>
              </w:rPr>
              <w:t>community.”</w:t>
            </w:r>
          </w:p>
        </w:tc>
      </w:tr>
      <w:tr w:rsidR="00AF3196" w14:paraId="54CCB680" w14:textId="77777777">
        <w:trPr>
          <w:trHeight w:val="311"/>
        </w:trPr>
        <w:tc>
          <w:tcPr>
            <w:tcW w:w="2549" w:type="dxa"/>
            <w:tcBorders>
              <w:top w:val="nil"/>
              <w:bottom w:val="nil"/>
            </w:tcBorders>
          </w:tcPr>
          <w:p w14:paraId="4BDCD48F" w14:textId="77777777" w:rsidR="00AF3196" w:rsidRDefault="00AF3196">
            <w:pPr>
              <w:pStyle w:val="TableParagraph"/>
              <w:spacing w:before="0"/>
              <w:rPr>
                <w:rFonts w:ascii="Times New Roman"/>
                <w:sz w:val="20"/>
              </w:rPr>
            </w:pPr>
          </w:p>
        </w:tc>
        <w:tc>
          <w:tcPr>
            <w:tcW w:w="6466" w:type="dxa"/>
            <w:tcBorders>
              <w:top w:val="nil"/>
              <w:bottom w:val="nil"/>
            </w:tcBorders>
          </w:tcPr>
          <w:p w14:paraId="71D35E11" w14:textId="77777777" w:rsidR="00AF3196" w:rsidRDefault="00F9107A">
            <w:pPr>
              <w:pStyle w:val="TableParagraph"/>
              <w:numPr>
                <w:ilvl w:val="0"/>
                <w:numId w:val="33"/>
              </w:numPr>
              <w:tabs>
                <w:tab w:val="left" w:pos="825"/>
                <w:tab w:val="left" w:pos="826"/>
              </w:tabs>
              <w:spacing w:before="29"/>
              <w:ind w:hanging="361"/>
              <w:rPr>
                <w:rFonts w:ascii="Calibri" w:hAnsi="Calibri"/>
                <w:i/>
                <w:sz w:val="20"/>
              </w:rPr>
            </w:pPr>
            <w:r>
              <w:rPr>
                <w:rFonts w:ascii="Calibri" w:hAnsi="Calibri"/>
                <w:i/>
                <w:sz w:val="20"/>
              </w:rPr>
              <w:t>“I</w:t>
            </w:r>
            <w:r>
              <w:rPr>
                <w:rFonts w:ascii="Calibri" w:hAnsi="Calibri"/>
                <w:i/>
                <w:spacing w:val="-3"/>
                <w:sz w:val="20"/>
              </w:rPr>
              <w:t xml:space="preserve"> </w:t>
            </w:r>
            <w:r>
              <w:rPr>
                <w:rFonts w:ascii="Calibri" w:hAnsi="Calibri"/>
                <w:i/>
                <w:sz w:val="20"/>
              </w:rPr>
              <w:t>felt</w:t>
            </w:r>
            <w:r>
              <w:rPr>
                <w:rFonts w:ascii="Calibri" w:hAnsi="Calibri"/>
                <w:i/>
                <w:spacing w:val="-3"/>
                <w:sz w:val="20"/>
              </w:rPr>
              <w:t xml:space="preserve"> </w:t>
            </w:r>
            <w:r>
              <w:rPr>
                <w:rFonts w:ascii="Calibri" w:hAnsi="Calibri"/>
                <w:i/>
                <w:sz w:val="20"/>
              </w:rPr>
              <w:t>I</w:t>
            </w:r>
            <w:r>
              <w:rPr>
                <w:rFonts w:ascii="Calibri" w:hAnsi="Calibri"/>
                <w:i/>
                <w:spacing w:val="-3"/>
                <w:sz w:val="20"/>
              </w:rPr>
              <w:t xml:space="preserve"> </w:t>
            </w:r>
            <w:r>
              <w:rPr>
                <w:rFonts w:ascii="Calibri" w:hAnsi="Calibri"/>
                <w:i/>
                <w:sz w:val="20"/>
              </w:rPr>
              <w:t>was</w:t>
            </w:r>
            <w:r>
              <w:rPr>
                <w:rFonts w:ascii="Calibri" w:hAnsi="Calibri"/>
                <w:i/>
                <w:spacing w:val="-3"/>
                <w:sz w:val="20"/>
              </w:rPr>
              <w:t xml:space="preserve"> </w:t>
            </w:r>
            <w:r>
              <w:rPr>
                <w:rFonts w:ascii="Calibri" w:hAnsi="Calibri"/>
                <w:i/>
                <w:sz w:val="20"/>
              </w:rPr>
              <w:t>able</w:t>
            </w:r>
            <w:r>
              <w:rPr>
                <w:rFonts w:ascii="Calibri" w:hAnsi="Calibri"/>
                <w:i/>
                <w:spacing w:val="-3"/>
                <w:sz w:val="20"/>
              </w:rPr>
              <w:t xml:space="preserve"> </w:t>
            </w:r>
            <w:r>
              <w:rPr>
                <w:rFonts w:ascii="Calibri" w:hAnsi="Calibri"/>
                <w:i/>
                <w:sz w:val="20"/>
              </w:rPr>
              <w:t>to</w:t>
            </w:r>
            <w:r>
              <w:rPr>
                <w:rFonts w:ascii="Calibri" w:hAnsi="Calibri"/>
                <w:i/>
                <w:spacing w:val="-3"/>
                <w:sz w:val="20"/>
              </w:rPr>
              <w:t xml:space="preserve"> </w:t>
            </w:r>
            <w:r>
              <w:rPr>
                <w:rFonts w:ascii="Calibri" w:hAnsi="Calibri"/>
                <w:i/>
                <w:sz w:val="20"/>
              </w:rPr>
              <w:t>have</w:t>
            </w:r>
            <w:r>
              <w:rPr>
                <w:rFonts w:ascii="Calibri" w:hAnsi="Calibri"/>
                <w:i/>
                <w:spacing w:val="-3"/>
                <w:sz w:val="20"/>
              </w:rPr>
              <w:t xml:space="preserve"> </w:t>
            </w:r>
            <w:r>
              <w:rPr>
                <w:rFonts w:ascii="Calibri" w:hAnsi="Calibri"/>
                <w:i/>
                <w:sz w:val="20"/>
              </w:rPr>
              <w:t>a</w:t>
            </w:r>
            <w:r>
              <w:rPr>
                <w:rFonts w:ascii="Calibri" w:hAnsi="Calibri"/>
                <w:i/>
                <w:spacing w:val="-3"/>
                <w:sz w:val="20"/>
              </w:rPr>
              <w:t xml:space="preserve"> </w:t>
            </w:r>
            <w:r>
              <w:rPr>
                <w:rFonts w:ascii="Calibri" w:hAnsi="Calibri"/>
                <w:i/>
                <w:sz w:val="20"/>
              </w:rPr>
              <w:t>say</w:t>
            </w:r>
            <w:r>
              <w:rPr>
                <w:rFonts w:ascii="Calibri" w:hAnsi="Calibri"/>
                <w:i/>
                <w:spacing w:val="-3"/>
                <w:sz w:val="20"/>
              </w:rPr>
              <w:t xml:space="preserve"> </w:t>
            </w:r>
            <w:r>
              <w:rPr>
                <w:rFonts w:ascii="Calibri" w:hAnsi="Calibri"/>
                <w:i/>
                <w:sz w:val="20"/>
              </w:rPr>
              <w:t>in</w:t>
            </w:r>
            <w:r>
              <w:rPr>
                <w:rFonts w:ascii="Calibri" w:hAnsi="Calibri"/>
                <w:i/>
                <w:spacing w:val="-3"/>
                <w:sz w:val="20"/>
              </w:rPr>
              <w:t xml:space="preserve"> </w:t>
            </w:r>
            <w:r>
              <w:rPr>
                <w:rFonts w:ascii="Calibri" w:hAnsi="Calibri"/>
                <w:i/>
                <w:sz w:val="20"/>
              </w:rPr>
              <w:t>every</w:t>
            </w:r>
            <w:r>
              <w:rPr>
                <w:rFonts w:ascii="Calibri" w:hAnsi="Calibri"/>
                <w:i/>
                <w:spacing w:val="-2"/>
                <w:sz w:val="20"/>
              </w:rPr>
              <w:t xml:space="preserve"> topic.”</w:t>
            </w:r>
          </w:p>
        </w:tc>
      </w:tr>
      <w:tr w:rsidR="00AF3196" w14:paraId="0D6D8E6E" w14:textId="77777777">
        <w:trPr>
          <w:trHeight w:val="314"/>
        </w:trPr>
        <w:tc>
          <w:tcPr>
            <w:tcW w:w="2549" w:type="dxa"/>
            <w:tcBorders>
              <w:top w:val="nil"/>
              <w:bottom w:val="nil"/>
            </w:tcBorders>
          </w:tcPr>
          <w:p w14:paraId="4C821DF2" w14:textId="77777777" w:rsidR="00AF3196" w:rsidRDefault="00AF3196">
            <w:pPr>
              <w:pStyle w:val="TableParagraph"/>
              <w:spacing w:before="0"/>
              <w:rPr>
                <w:rFonts w:ascii="Times New Roman"/>
                <w:sz w:val="20"/>
              </w:rPr>
            </w:pPr>
          </w:p>
        </w:tc>
        <w:tc>
          <w:tcPr>
            <w:tcW w:w="6466" w:type="dxa"/>
            <w:tcBorders>
              <w:top w:val="nil"/>
              <w:bottom w:val="nil"/>
            </w:tcBorders>
          </w:tcPr>
          <w:p w14:paraId="36C3B7C3" w14:textId="77777777" w:rsidR="00AF3196" w:rsidRDefault="00F9107A">
            <w:pPr>
              <w:pStyle w:val="TableParagraph"/>
              <w:numPr>
                <w:ilvl w:val="0"/>
                <w:numId w:val="32"/>
              </w:numPr>
              <w:tabs>
                <w:tab w:val="left" w:pos="825"/>
                <w:tab w:val="left" w:pos="826"/>
              </w:tabs>
              <w:spacing w:before="29"/>
              <w:ind w:hanging="361"/>
              <w:rPr>
                <w:rFonts w:ascii="Calibri" w:hAnsi="Calibri"/>
                <w:i/>
                <w:sz w:val="20"/>
              </w:rPr>
            </w:pPr>
            <w:r>
              <w:rPr>
                <w:rFonts w:ascii="Calibri" w:hAnsi="Calibri"/>
                <w:sz w:val="20"/>
              </w:rPr>
              <w:t>“</w:t>
            </w:r>
            <w:r>
              <w:rPr>
                <w:rFonts w:ascii="Calibri" w:hAnsi="Calibri"/>
                <w:i/>
                <w:sz w:val="20"/>
              </w:rPr>
              <w:t>Just</w:t>
            </w:r>
            <w:r>
              <w:rPr>
                <w:rFonts w:ascii="Calibri" w:hAnsi="Calibri"/>
                <w:i/>
                <w:spacing w:val="-7"/>
                <w:sz w:val="20"/>
              </w:rPr>
              <w:t xml:space="preserve"> </w:t>
            </w:r>
            <w:r>
              <w:rPr>
                <w:rFonts w:ascii="Calibri" w:hAnsi="Calibri"/>
                <w:i/>
                <w:sz w:val="20"/>
              </w:rPr>
              <w:t>an</w:t>
            </w:r>
            <w:r>
              <w:rPr>
                <w:rFonts w:ascii="Calibri" w:hAnsi="Calibri"/>
                <w:i/>
                <w:spacing w:val="-4"/>
                <w:sz w:val="20"/>
              </w:rPr>
              <w:t xml:space="preserve"> </w:t>
            </w:r>
            <w:r>
              <w:rPr>
                <w:rFonts w:ascii="Calibri" w:hAnsi="Calibri"/>
                <w:i/>
                <w:sz w:val="20"/>
              </w:rPr>
              <w:t>opportunity</w:t>
            </w:r>
            <w:r>
              <w:rPr>
                <w:rFonts w:ascii="Calibri" w:hAnsi="Calibri"/>
                <w:i/>
                <w:spacing w:val="-4"/>
                <w:sz w:val="20"/>
              </w:rPr>
              <w:t xml:space="preserve"> </w:t>
            </w:r>
            <w:r>
              <w:rPr>
                <w:rFonts w:ascii="Calibri" w:hAnsi="Calibri"/>
                <w:i/>
                <w:sz w:val="20"/>
              </w:rPr>
              <w:t>to</w:t>
            </w:r>
            <w:r>
              <w:rPr>
                <w:rFonts w:ascii="Calibri" w:hAnsi="Calibri"/>
                <w:i/>
                <w:spacing w:val="-4"/>
                <w:sz w:val="20"/>
              </w:rPr>
              <w:t xml:space="preserve"> </w:t>
            </w:r>
            <w:r>
              <w:rPr>
                <w:rFonts w:ascii="Calibri" w:hAnsi="Calibri"/>
                <w:i/>
                <w:sz w:val="20"/>
              </w:rPr>
              <w:t>learn</w:t>
            </w:r>
            <w:r>
              <w:rPr>
                <w:rFonts w:ascii="Calibri" w:hAnsi="Calibri"/>
                <w:i/>
                <w:spacing w:val="-4"/>
                <w:sz w:val="20"/>
              </w:rPr>
              <w:t xml:space="preserve"> </w:t>
            </w:r>
            <w:r>
              <w:rPr>
                <w:rFonts w:ascii="Calibri" w:hAnsi="Calibri"/>
                <w:i/>
                <w:sz w:val="20"/>
              </w:rPr>
              <w:t>and</w:t>
            </w:r>
            <w:r>
              <w:rPr>
                <w:rFonts w:ascii="Calibri" w:hAnsi="Calibri"/>
                <w:i/>
                <w:spacing w:val="-4"/>
                <w:sz w:val="20"/>
              </w:rPr>
              <w:t xml:space="preserve"> </w:t>
            </w:r>
            <w:r>
              <w:rPr>
                <w:rFonts w:ascii="Calibri" w:hAnsi="Calibri"/>
                <w:i/>
                <w:sz w:val="20"/>
              </w:rPr>
              <w:t>help</w:t>
            </w:r>
            <w:r>
              <w:rPr>
                <w:rFonts w:ascii="Calibri" w:hAnsi="Calibri"/>
                <w:i/>
                <w:spacing w:val="-4"/>
                <w:sz w:val="20"/>
              </w:rPr>
              <w:t xml:space="preserve"> </w:t>
            </w:r>
            <w:r>
              <w:rPr>
                <w:rFonts w:ascii="Calibri" w:hAnsi="Calibri"/>
                <w:i/>
                <w:sz w:val="20"/>
              </w:rPr>
              <w:t>in</w:t>
            </w:r>
            <w:r>
              <w:rPr>
                <w:rFonts w:ascii="Calibri" w:hAnsi="Calibri"/>
                <w:i/>
                <w:spacing w:val="-4"/>
                <w:sz w:val="20"/>
              </w:rPr>
              <w:t xml:space="preserve"> </w:t>
            </w:r>
            <w:r>
              <w:rPr>
                <w:rFonts w:ascii="Calibri" w:hAnsi="Calibri"/>
                <w:i/>
                <w:sz w:val="20"/>
              </w:rPr>
              <w:t>any</w:t>
            </w:r>
            <w:r>
              <w:rPr>
                <w:rFonts w:ascii="Calibri" w:hAnsi="Calibri"/>
                <w:i/>
                <w:spacing w:val="-4"/>
                <w:sz w:val="20"/>
              </w:rPr>
              <w:t xml:space="preserve"> </w:t>
            </w:r>
            <w:r>
              <w:rPr>
                <w:rFonts w:ascii="Calibri" w:hAnsi="Calibri"/>
                <w:i/>
                <w:sz w:val="20"/>
              </w:rPr>
              <w:t>way</w:t>
            </w:r>
            <w:r>
              <w:rPr>
                <w:rFonts w:ascii="Calibri" w:hAnsi="Calibri"/>
                <w:i/>
                <w:spacing w:val="-4"/>
                <w:sz w:val="20"/>
              </w:rPr>
              <w:t xml:space="preserve"> </w:t>
            </w:r>
            <w:r>
              <w:rPr>
                <w:rFonts w:ascii="Calibri" w:hAnsi="Calibri"/>
                <w:i/>
                <w:spacing w:val="-2"/>
                <w:sz w:val="20"/>
              </w:rPr>
              <w:t>possible.”</w:t>
            </w:r>
          </w:p>
        </w:tc>
      </w:tr>
      <w:tr w:rsidR="00AF3196" w14:paraId="3F661207" w14:textId="77777777">
        <w:trPr>
          <w:trHeight w:val="559"/>
        </w:trPr>
        <w:tc>
          <w:tcPr>
            <w:tcW w:w="2549" w:type="dxa"/>
            <w:tcBorders>
              <w:top w:val="nil"/>
              <w:bottom w:val="nil"/>
            </w:tcBorders>
          </w:tcPr>
          <w:p w14:paraId="3EFDDC97" w14:textId="77777777" w:rsidR="00AF3196" w:rsidRDefault="00AF3196">
            <w:pPr>
              <w:pStyle w:val="TableParagraph"/>
              <w:spacing w:before="0"/>
              <w:rPr>
                <w:rFonts w:ascii="Times New Roman"/>
                <w:sz w:val="20"/>
              </w:rPr>
            </w:pPr>
          </w:p>
        </w:tc>
        <w:tc>
          <w:tcPr>
            <w:tcW w:w="6466" w:type="dxa"/>
            <w:tcBorders>
              <w:top w:val="nil"/>
              <w:bottom w:val="nil"/>
            </w:tcBorders>
          </w:tcPr>
          <w:p w14:paraId="2C046366" w14:textId="77777777" w:rsidR="00AF3196" w:rsidRDefault="00F9107A">
            <w:pPr>
              <w:pStyle w:val="TableParagraph"/>
              <w:numPr>
                <w:ilvl w:val="0"/>
                <w:numId w:val="31"/>
              </w:numPr>
              <w:tabs>
                <w:tab w:val="left" w:pos="825"/>
                <w:tab w:val="left" w:pos="826"/>
              </w:tabs>
              <w:spacing w:before="31"/>
              <w:ind w:right="95"/>
              <w:rPr>
                <w:rFonts w:ascii="Calibri" w:hAnsi="Calibri"/>
                <w:i/>
                <w:sz w:val="20"/>
              </w:rPr>
            </w:pPr>
            <w:r>
              <w:rPr>
                <w:rFonts w:ascii="Calibri" w:hAnsi="Calibri"/>
                <w:i/>
                <w:sz w:val="20"/>
              </w:rPr>
              <w:t>“Learned</w:t>
            </w:r>
            <w:r>
              <w:rPr>
                <w:rFonts w:ascii="Calibri" w:hAnsi="Calibri"/>
                <w:i/>
                <w:spacing w:val="-10"/>
                <w:sz w:val="20"/>
              </w:rPr>
              <w:t xml:space="preserve"> </w:t>
            </w:r>
            <w:r>
              <w:rPr>
                <w:rFonts w:ascii="Calibri" w:hAnsi="Calibri"/>
                <w:i/>
                <w:sz w:val="20"/>
              </w:rPr>
              <w:t>a</w:t>
            </w:r>
            <w:r>
              <w:rPr>
                <w:rFonts w:ascii="Calibri" w:hAnsi="Calibri"/>
                <w:i/>
                <w:spacing w:val="-10"/>
                <w:sz w:val="20"/>
              </w:rPr>
              <w:t xml:space="preserve"> </w:t>
            </w:r>
            <w:r>
              <w:rPr>
                <w:rFonts w:ascii="Calibri" w:hAnsi="Calibri"/>
                <w:i/>
                <w:sz w:val="20"/>
              </w:rPr>
              <w:t>lot</w:t>
            </w:r>
            <w:r>
              <w:rPr>
                <w:rFonts w:ascii="Calibri" w:hAnsi="Calibri"/>
                <w:i/>
                <w:spacing w:val="-10"/>
                <w:sz w:val="20"/>
              </w:rPr>
              <w:t xml:space="preserve"> </w:t>
            </w:r>
            <w:r>
              <w:rPr>
                <w:rFonts w:ascii="Calibri" w:hAnsi="Calibri"/>
                <w:i/>
                <w:sz w:val="20"/>
              </w:rPr>
              <w:t>about</w:t>
            </w:r>
            <w:r>
              <w:rPr>
                <w:rFonts w:ascii="Calibri" w:hAnsi="Calibri"/>
                <w:i/>
                <w:spacing w:val="-10"/>
                <w:sz w:val="20"/>
              </w:rPr>
              <w:t xml:space="preserve"> </w:t>
            </w:r>
            <w:r>
              <w:rPr>
                <w:rFonts w:ascii="Calibri" w:hAnsi="Calibri"/>
                <w:i/>
                <w:sz w:val="20"/>
              </w:rPr>
              <w:t>the</w:t>
            </w:r>
            <w:r>
              <w:rPr>
                <w:rFonts w:ascii="Calibri" w:hAnsi="Calibri"/>
                <w:i/>
                <w:spacing w:val="-10"/>
                <w:sz w:val="20"/>
              </w:rPr>
              <w:t xml:space="preserve"> </w:t>
            </w:r>
            <w:r>
              <w:rPr>
                <w:rFonts w:ascii="Calibri" w:hAnsi="Calibri"/>
                <w:i/>
                <w:sz w:val="20"/>
              </w:rPr>
              <w:t>services</w:t>
            </w:r>
            <w:r>
              <w:rPr>
                <w:rFonts w:ascii="Calibri" w:hAnsi="Calibri"/>
                <w:i/>
                <w:spacing w:val="-10"/>
                <w:sz w:val="20"/>
              </w:rPr>
              <w:t xml:space="preserve"> </w:t>
            </w:r>
            <w:r>
              <w:rPr>
                <w:rFonts w:ascii="Calibri" w:hAnsi="Calibri"/>
                <w:i/>
                <w:sz w:val="20"/>
              </w:rPr>
              <w:t>and</w:t>
            </w:r>
            <w:r>
              <w:rPr>
                <w:rFonts w:ascii="Calibri" w:hAnsi="Calibri"/>
                <w:i/>
                <w:spacing w:val="-10"/>
                <w:sz w:val="20"/>
              </w:rPr>
              <w:t xml:space="preserve"> </w:t>
            </w:r>
            <w:r>
              <w:rPr>
                <w:rFonts w:ascii="Calibri" w:hAnsi="Calibri"/>
                <w:i/>
                <w:sz w:val="20"/>
              </w:rPr>
              <w:t>demands</w:t>
            </w:r>
            <w:r>
              <w:rPr>
                <w:rFonts w:ascii="Calibri" w:hAnsi="Calibri"/>
                <w:i/>
                <w:spacing w:val="-10"/>
                <w:sz w:val="20"/>
              </w:rPr>
              <w:t xml:space="preserve"> </w:t>
            </w:r>
            <w:r>
              <w:rPr>
                <w:rFonts w:ascii="Calibri" w:hAnsi="Calibri"/>
                <w:i/>
                <w:sz w:val="20"/>
              </w:rPr>
              <w:t>on</w:t>
            </w:r>
            <w:r>
              <w:rPr>
                <w:rFonts w:ascii="Calibri" w:hAnsi="Calibri"/>
                <w:i/>
                <w:spacing w:val="-10"/>
                <w:sz w:val="20"/>
              </w:rPr>
              <w:t xml:space="preserve"> </w:t>
            </w:r>
            <w:r>
              <w:rPr>
                <w:rFonts w:ascii="Calibri" w:hAnsi="Calibri"/>
                <w:i/>
                <w:sz w:val="20"/>
              </w:rPr>
              <w:t>the</w:t>
            </w:r>
            <w:r>
              <w:rPr>
                <w:rFonts w:ascii="Calibri" w:hAnsi="Calibri"/>
                <w:i/>
                <w:spacing w:val="-10"/>
                <w:sz w:val="20"/>
              </w:rPr>
              <w:t xml:space="preserve"> </w:t>
            </w:r>
            <w:r>
              <w:rPr>
                <w:rFonts w:ascii="Calibri" w:hAnsi="Calibri"/>
                <w:i/>
                <w:sz w:val="20"/>
              </w:rPr>
              <w:t>business.</w:t>
            </w:r>
            <w:r>
              <w:rPr>
                <w:rFonts w:ascii="Calibri" w:hAnsi="Calibri"/>
                <w:i/>
                <w:spacing w:val="-10"/>
                <w:sz w:val="20"/>
              </w:rPr>
              <w:t xml:space="preserve"> </w:t>
            </w:r>
            <w:r>
              <w:rPr>
                <w:rFonts w:ascii="Calibri" w:hAnsi="Calibri"/>
                <w:i/>
                <w:sz w:val="20"/>
              </w:rPr>
              <w:t>Have Also enjoyed the diversity of views expressed by the group</w:t>
            </w:r>
          </w:p>
        </w:tc>
      </w:tr>
      <w:tr w:rsidR="00AF3196" w14:paraId="10D8BFC9" w14:textId="77777777">
        <w:trPr>
          <w:trHeight w:val="314"/>
        </w:trPr>
        <w:tc>
          <w:tcPr>
            <w:tcW w:w="2549" w:type="dxa"/>
            <w:tcBorders>
              <w:top w:val="nil"/>
              <w:bottom w:val="nil"/>
            </w:tcBorders>
          </w:tcPr>
          <w:p w14:paraId="49CE6571" w14:textId="77777777" w:rsidR="00AF3196" w:rsidRDefault="00AF3196">
            <w:pPr>
              <w:pStyle w:val="TableParagraph"/>
              <w:spacing w:before="0"/>
              <w:rPr>
                <w:rFonts w:ascii="Times New Roman"/>
                <w:sz w:val="20"/>
              </w:rPr>
            </w:pPr>
          </w:p>
        </w:tc>
        <w:tc>
          <w:tcPr>
            <w:tcW w:w="6466" w:type="dxa"/>
            <w:tcBorders>
              <w:top w:val="nil"/>
              <w:bottom w:val="nil"/>
            </w:tcBorders>
          </w:tcPr>
          <w:p w14:paraId="0E168429" w14:textId="77777777" w:rsidR="00AF3196" w:rsidRDefault="00F9107A">
            <w:pPr>
              <w:pStyle w:val="TableParagraph"/>
              <w:numPr>
                <w:ilvl w:val="0"/>
                <w:numId w:val="30"/>
              </w:numPr>
              <w:tabs>
                <w:tab w:val="left" w:pos="825"/>
                <w:tab w:val="left" w:pos="826"/>
              </w:tabs>
              <w:spacing w:before="29"/>
              <w:ind w:hanging="361"/>
              <w:rPr>
                <w:rFonts w:ascii="Calibri" w:hAnsi="Calibri"/>
                <w:i/>
                <w:sz w:val="20"/>
              </w:rPr>
            </w:pPr>
            <w:r>
              <w:rPr>
                <w:rFonts w:ascii="Calibri" w:hAnsi="Calibri"/>
                <w:i/>
                <w:sz w:val="20"/>
              </w:rPr>
              <w:t>“Opportunity</w:t>
            </w:r>
            <w:r>
              <w:rPr>
                <w:rFonts w:ascii="Calibri" w:hAnsi="Calibri"/>
                <w:i/>
                <w:spacing w:val="-7"/>
                <w:sz w:val="20"/>
              </w:rPr>
              <w:t xml:space="preserve"> </w:t>
            </w:r>
            <w:r>
              <w:rPr>
                <w:rFonts w:ascii="Calibri" w:hAnsi="Calibri"/>
                <w:i/>
                <w:sz w:val="20"/>
              </w:rPr>
              <w:t>to</w:t>
            </w:r>
            <w:r>
              <w:rPr>
                <w:rFonts w:ascii="Calibri" w:hAnsi="Calibri"/>
                <w:i/>
                <w:spacing w:val="-6"/>
                <w:sz w:val="20"/>
              </w:rPr>
              <w:t xml:space="preserve"> </w:t>
            </w:r>
            <w:r>
              <w:rPr>
                <w:rFonts w:ascii="Calibri" w:hAnsi="Calibri"/>
                <w:i/>
                <w:sz w:val="20"/>
              </w:rPr>
              <w:t>participate</w:t>
            </w:r>
            <w:r>
              <w:rPr>
                <w:rFonts w:ascii="Calibri" w:hAnsi="Calibri"/>
                <w:i/>
                <w:spacing w:val="-7"/>
                <w:sz w:val="20"/>
              </w:rPr>
              <w:t xml:space="preserve"> </w:t>
            </w:r>
            <w:r>
              <w:rPr>
                <w:rFonts w:ascii="Calibri" w:hAnsi="Calibri"/>
                <w:i/>
                <w:sz w:val="20"/>
              </w:rPr>
              <w:t>&amp;</w:t>
            </w:r>
            <w:r>
              <w:rPr>
                <w:rFonts w:ascii="Calibri" w:hAnsi="Calibri"/>
                <w:i/>
                <w:spacing w:val="-7"/>
                <w:sz w:val="20"/>
              </w:rPr>
              <w:t xml:space="preserve"> </w:t>
            </w:r>
            <w:r>
              <w:rPr>
                <w:rFonts w:ascii="Calibri" w:hAnsi="Calibri"/>
                <w:i/>
                <w:sz w:val="20"/>
              </w:rPr>
              <w:t>state</w:t>
            </w:r>
            <w:r>
              <w:rPr>
                <w:rFonts w:ascii="Calibri" w:hAnsi="Calibri"/>
                <w:i/>
                <w:spacing w:val="-6"/>
                <w:sz w:val="20"/>
              </w:rPr>
              <w:t xml:space="preserve"> </w:t>
            </w:r>
            <w:r>
              <w:rPr>
                <w:rFonts w:ascii="Calibri" w:hAnsi="Calibri"/>
                <w:i/>
                <w:spacing w:val="-2"/>
                <w:sz w:val="20"/>
              </w:rPr>
              <w:t>views.”</w:t>
            </w:r>
          </w:p>
        </w:tc>
      </w:tr>
      <w:tr w:rsidR="00AF3196" w14:paraId="464BCF64" w14:textId="77777777">
        <w:trPr>
          <w:trHeight w:val="804"/>
        </w:trPr>
        <w:tc>
          <w:tcPr>
            <w:tcW w:w="2549" w:type="dxa"/>
            <w:tcBorders>
              <w:top w:val="nil"/>
              <w:bottom w:val="nil"/>
            </w:tcBorders>
          </w:tcPr>
          <w:p w14:paraId="66423FE9" w14:textId="77777777" w:rsidR="00AF3196" w:rsidRDefault="00AF3196">
            <w:pPr>
              <w:pStyle w:val="TableParagraph"/>
              <w:spacing w:before="0"/>
              <w:rPr>
                <w:rFonts w:ascii="Times New Roman"/>
                <w:sz w:val="20"/>
              </w:rPr>
            </w:pPr>
          </w:p>
        </w:tc>
        <w:tc>
          <w:tcPr>
            <w:tcW w:w="6466" w:type="dxa"/>
            <w:tcBorders>
              <w:top w:val="nil"/>
              <w:bottom w:val="nil"/>
            </w:tcBorders>
          </w:tcPr>
          <w:p w14:paraId="169AA8D6" w14:textId="77777777" w:rsidR="00AF3196" w:rsidRDefault="00F9107A">
            <w:pPr>
              <w:pStyle w:val="TableParagraph"/>
              <w:numPr>
                <w:ilvl w:val="0"/>
                <w:numId w:val="29"/>
              </w:numPr>
              <w:tabs>
                <w:tab w:val="left" w:pos="826"/>
              </w:tabs>
              <w:spacing w:before="31"/>
              <w:ind w:right="95"/>
              <w:jc w:val="both"/>
              <w:rPr>
                <w:rFonts w:ascii="Calibri" w:hAnsi="Calibri"/>
                <w:i/>
                <w:sz w:val="20"/>
              </w:rPr>
            </w:pPr>
            <w:r>
              <w:rPr>
                <w:rFonts w:ascii="Calibri" w:hAnsi="Calibri"/>
                <w:i/>
                <w:sz w:val="20"/>
              </w:rPr>
              <w:t>“Prior to joining the Panel, I really had no idea what GWM did, and this has really opened my mind and helped me understand all of the different levels at which GWM work”</w:t>
            </w:r>
          </w:p>
        </w:tc>
      </w:tr>
      <w:tr w:rsidR="00AF3196" w14:paraId="12C91394" w14:textId="77777777">
        <w:trPr>
          <w:trHeight w:val="1048"/>
        </w:trPr>
        <w:tc>
          <w:tcPr>
            <w:tcW w:w="2549" w:type="dxa"/>
            <w:tcBorders>
              <w:top w:val="nil"/>
              <w:bottom w:val="nil"/>
            </w:tcBorders>
          </w:tcPr>
          <w:p w14:paraId="65600B43" w14:textId="77777777" w:rsidR="00AF3196" w:rsidRDefault="00AF3196">
            <w:pPr>
              <w:pStyle w:val="TableParagraph"/>
              <w:spacing w:before="0"/>
              <w:rPr>
                <w:rFonts w:ascii="Times New Roman"/>
                <w:sz w:val="20"/>
              </w:rPr>
            </w:pPr>
          </w:p>
        </w:tc>
        <w:tc>
          <w:tcPr>
            <w:tcW w:w="6466" w:type="dxa"/>
            <w:tcBorders>
              <w:top w:val="nil"/>
              <w:bottom w:val="nil"/>
            </w:tcBorders>
          </w:tcPr>
          <w:p w14:paraId="309D04AC" w14:textId="77777777" w:rsidR="00AF3196" w:rsidRDefault="00F9107A">
            <w:pPr>
              <w:pStyle w:val="TableParagraph"/>
              <w:numPr>
                <w:ilvl w:val="0"/>
                <w:numId w:val="28"/>
              </w:numPr>
              <w:tabs>
                <w:tab w:val="left" w:pos="826"/>
              </w:tabs>
              <w:spacing w:before="29"/>
              <w:ind w:right="93"/>
              <w:jc w:val="both"/>
              <w:rPr>
                <w:rFonts w:ascii="Calibri" w:hAnsi="Calibri"/>
                <w:i/>
                <w:sz w:val="20"/>
              </w:rPr>
            </w:pPr>
            <w:r>
              <w:rPr>
                <w:rFonts w:ascii="Calibri" w:hAnsi="Calibri"/>
                <w:i/>
                <w:sz w:val="20"/>
              </w:rPr>
              <w:t>“The</w:t>
            </w:r>
            <w:r>
              <w:rPr>
                <w:rFonts w:ascii="Calibri" w:hAnsi="Calibri"/>
                <w:i/>
                <w:spacing w:val="-3"/>
                <w:sz w:val="20"/>
              </w:rPr>
              <w:t xml:space="preserve"> </w:t>
            </w:r>
            <w:r>
              <w:rPr>
                <w:rFonts w:ascii="Calibri" w:hAnsi="Calibri"/>
                <w:i/>
                <w:sz w:val="20"/>
              </w:rPr>
              <w:t>background</w:t>
            </w:r>
            <w:r>
              <w:rPr>
                <w:rFonts w:ascii="Calibri" w:hAnsi="Calibri"/>
                <w:i/>
                <w:spacing w:val="-3"/>
                <w:sz w:val="20"/>
              </w:rPr>
              <w:t xml:space="preserve"> </w:t>
            </w:r>
            <w:r>
              <w:rPr>
                <w:rFonts w:ascii="Calibri" w:hAnsi="Calibri"/>
                <w:i/>
                <w:sz w:val="20"/>
              </w:rPr>
              <w:t>information</w:t>
            </w:r>
            <w:r>
              <w:rPr>
                <w:rFonts w:ascii="Calibri" w:hAnsi="Calibri"/>
                <w:i/>
                <w:spacing w:val="-3"/>
                <w:sz w:val="20"/>
              </w:rPr>
              <w:t xml:space="preserve"> </w:t>
            </w:r>
            <w:r>
              <w:rPr>
                <w:rFonts w:ascii="Calibri" w:hAnsi="Calibri"/>
                <w:i/>
                <w:sz w:val="20"/>
              </w:rPr>
              <w:t>has</w:t>
            </w:r>
            <w:r>
              <w:rPr>
                <w:rFonts w:ascii="Calibri" w:hAnsi="Calibri"/>
                <w:i/>
                <w:spacing w:val="-3"/>
                <w:sz w:val="20"/>
              </w:rPr>
              <w:t xml:space="preserve"> </w:t>
            </w:r>
            <w:r>
              <w:rPr>
                <w:rFonts w:ascii="Calibri" w:hAnsi="Calibri"/>
                <w:i/>
                <w:sz w:val="20"/>
              </w:rPr>
              <w:t>been</w:t>
            </w:r>
            <w:r>
              <w:rPr>
                <w:rFonts w:ascii="Calibri" w:hAnsi="Calibri"/>
                <w:i/>
                <w:spacing w:val="-3"/>
                <w:sz w:val="20"/>
              </w:rPr>
              <w:t xml:space="preserve"> </w:t>
            </w:r>
            <w:r>
              <w:rPr>
                <w:rFonts w:ascii="Calibri" w:hAnsi="Calibri"/>
                <w:i/>
                <w:sz w:val="20"/>
              </w:rPr>
              <w:t>very</w:t>
            </w:r>
            <w:r>
              <w:rPr>
                <w:rFonts w:ascii="Calibri" w:hAnsi="Calibri"/>
                <w:i/>
                <w:spacing w:val="-3"/>
                <w:sz w:val="20"/>
              </w:rPr>
              <w:t xml:space="preserve"> </w:t>
            </w:r>
            <w:r>
              <w:rPr>
                <w:rFonts w:ascii="Calibri" w:hAnsi="Calibri"/>
                <w:i/>
                <w:sz w:val="20"/>
              </w:rPr>
              <w:t>informative;</w:t>
            </w:r>
            <w:r>
              <w:rPr>
                <w:rFonts w:ascii="Calibri" w:hAnsi="Calibri"/>
                <w:i/>
                <w:spacing w:val="-2"/>
                <w:sz w:val="20"/>
              </w:rPr>
              <w:t xml:space="preserve"> </w:t>
            </w:r>
            <w:r>
              <w:rPr>
                <w:rFonts w:ascii="Calibri" w:hAnsi="Calibri"/>
                <w:i/>
                <w:sz w:val="20"/>
              </w:rPr>
              <w:t>it</w:t>
            </w:r>
            <w:r>
              <w:rPr>
                <w:rFonts w:ascii="Calibri" w:hAnsi="Calibri"/>
                <w:i/>
                <w:spacing w:val="-2"/>
                <w:sz w:val="20"/>
              </w:rPr>
              <w:t xml:space="preserve"> </w:t>
            </w:r>
            <w:r>
              <w:rPr>
                <w:rFonts w:ascii="Calibri" w:hAnsi="Calibri"/>
                <w:i/>
                <w:sz w:val="20"/>
              </w:rPr>
              <w:t>has</w:t>
            </w:r>
            <w:r>
              <w:rPr>
                <w:rFonts w:ascii="Calibri" w:hAnsi="Calibri"/>
                <w:i/>
                <w:spacing w:val="-2"/>
                <w:sz w:val="20"/>
              </w:rPr>
              <w:t xml:space="preserve"> </w:t>
            </w:r>
            <w:r>
              <w:rPr>
                <w:rFonts w:ascii="Calibri" w:hAnsi="Calibri"/>
                <w:i/>
                <w:sz w:val="20"/>
              </w:rPr>
              <w:t>been interesting</w:t>
            </w:r>
            <w:r>
              <w:rPr>
                <w:rFonts w:ascii="Calibri" w:hAnsi="Calibri"/>
                <w:i/>
                <w:spacing w:val="-12"/>
                <w:sz w:val="20"/>
              </w:rPr>
              <w:t xml:space="preserve"> </w:t>
            </w:r>
            <w:r>
              <w:rPr>
                <w:rFonts w:ascii="Calibri" w:hAnsi="Calibri"/>
                <w:i/>
                <w:sz w:val="20"/>
              </w:rPr>
              <w:t>working</w:t>
            </w:r>
            <w:r>
              <w:rPr>
                <w:rFonts w:ascii="Calibri" w:hAnsi="Calibri"/>
                <w:i/>
                <w:spacing w:val="-11"/>
                <w:sz w:val="20"/>
              </w:rPr>
              <w:t xml:space="preserve"> </w:t>
            </w:r>
            <w:r>
              <w:rPr>
                <w:rFonts w:ascii="Calibri" w:hAnsi="Calibri"/>
                <w:i/>
                <w:sz w:val="20"/>
              </w:rPr>
              <w:t>with</w:t>
            </w:r>
            <w:r>
              <w:rPr>
                <w:rFonts w:ascii="Calibri" w:hAnsi="Calibri"/>
                <w:i/>
                <w:spacing w:val="-11"/>
                <w:sz w:val="20"/>
              </w:rPr>
              <w:t xml:space="preserve"> </w:t>
            </w:r>
            <w:r>
              <w:rPr>
                <w:rFonts w:ascii="Calibri" w:hAnsi="Calibri"/>
                <w:i/>
                <w:sz w:val="20"/>
              </w:rPr>
              <w:t>other</w:t>
            </w:r>
            <w:r>
              <w:rPr>
                <w:rFonts w:ascii="Calibri" w:hAnsi="Calibri"/>
                <w:i/>
                <w:spacing w:val="-12"/>
                <w:sz w:val="20"/>
              </w:rPr>
              <w:t xml:space="preserve"> </w:t>
            </w:r>
            <w:r>
              <w:rPr>
                <w:rFonts w:ascii="Calibri" w:hAnsi="Calibri"/>
                <w:i/>
                <w:sz w:val="20"/>
              </w:rPr>
              <w:t>Panel</w:t>
            </w:r>
            <w:r>
              <w:rPr>
                <w:rFonts w:ascii="Calibri" w:hAnsi="Calibri"/>
                <w:i/>
                <w:spacing w:val="-11"/>
                <w:sz w:val="20"/>
              </w:rPr>
              <w:t xml:space="preserve"> </w:t>
            </w:r>
            <w:r>
              <w:rPr>
                <w:rFonts w:ascii="Calibri" w:hAnsi="Calibri"/>
                <w:i/>
                <w:sz w:val="20"/>
              </w:rPr>
              <w:t>members</w:t>
            </w:r>
            <w:r>
              <w:rPr>
                <w:rFonts w:ascii="Calibri" w:hAnsi="Calibri"/>
                <w:i/>
                <w:spacing w:val="-11"/>
                <w:sz w:val="20"/>
              </w:rPr>
              <w:t xml:space="preserve"> </w:t>
            </w:r>
            <w:r>
              <w:rPr>
                <w:rFonts w:ascii="Calibri" w:hAnsi="Calibri"/>
                <w:i/>
                <w:sz w:val="20"/>
              </w:rPr>
              <w:t>who</w:t>
            </w:r>
            <w:r>
              <w:rPr>
                <w:rFonts w:ascii="Calibri" w:hAnsi="Calibri"/>
                <w:i/>
                <w:spacing w:val="-12"/>
                <w:sz w:val="20"/>
              </w:rPr>
              <w:t xml:space="preserve"> </w:t>
            </w:r>
            <w:r>
              <w:rPr>
                <w:rFonts w:ascii="Calibri" w:hAnsi="Calibri"/>
                <w:i/>
                <w:sz w:val="20"/>
              </w:rPr>
              <w:t>have</w:t>
            </w:r>
            <w:r>
              <w:rPr>
                <w:rFonts w:ascii="Calibri" w:hAnsi="Calibri"/>
                <w:i/>
                <w:spacing w:val="-11"/>
                <w:sz w:val="20"/>
              </w:rPr>
              <w:t xml:space="preserve"> </w:t>
            </w:r>
            <w:r>
              <w:rPr>
                <w:rFonts w:ascii="Calibri" w:hAnsi="Calibri"/>
                <w:i/>
                <w:sz w:val="20"/>
              </w:rPr>
              <w:t>such</w:t>
            </w:r>
            <w:r>
              <w:rPr>
                <w:rFonts w:ascii="Calibri" w:hAnsi="Calibri"/>
                <w:i/>
                <w:spacing w:val="-11"/>
                <w:sz w:val="20"/>
              </w:rPr>
              <w:t xml:space="preserve"> </w:t>
            </w:r>
            <w:r>
              <w:rPr>
                <w:rFonts w:ascii="Calibri" w:hAnsi="Calibri"/>
                <w:i/>
                <w:sz w:val="20"/>
              </w:rPr>
              <w:t xml:space="preserve">diverse backgrounds and come from varied locations across GWMWater's </w:t>
            </w:r>
            <w:r>
              <w:rPr>
                <w:rFonts w:ascii="Calibri" w:hAnsi="Calibri"/>
                <w:i/>
                <w:spacing w:val="-2"/>
                <w:sz w:val="20"/>
              </w:rPr>
              <w:t>region.”</w:t>
            </w:r>
          </w:p>
        </w:tc>
      </w:tr>
      <w:tr w:rsidR="00AF3196" w14:paraId="4F695731" w14:textId="77777777">
        <w:trPr>
          <w:trHeight w:val="1046"/>
        </w:trPr>
        <w:tc>
          <w:tcPr>
            <w:tcW w:w="2549" w:type="dxa"/>
            <w:tcBorders>
              <w:top w:val="nil"/>
              <w:bottom w:val="nil"/>
            </w:tcBorders>
          </w:tcPr>
          <w:p w14:paraId="4700C71E" w14:textId="77777777" w:rsidR="00AF3196" w:rsidRDefault="00AF3196">
            <w:pPr>
              <w:pStyle w:val="TableParagraph"/>
              <w:spacing w:before="0"/>
              <w:rPr>
                <w:rFonts w:ascii="Times New Roman"/>
                <w:sz w:val="20"/>
              </w:rPr>
            </w:pPr>
          </w:p>
        </w:tc>
        <w:tc>
          <w:tcPr>
            <w:tcW w:w="6466" w:type="dxa"/>
            <w:tcBorders>
              <w:top w:val="nil"/>
              <w:bottom w:val="nil"/>
            </w:tcBorders>
          </w:tcPr>
          <w:p w14:paraId="03E3A624" w14:textId="77777777" w:rsidR="00AF3196" w:rsidRDefault="00F9107A">
            <w:pPr>
              <w:pStyle w:val="TableParagraph"/>
              <w:numPr>
                <w:ilvl w:val="0"/>
                <w:numId w:val="27"/>
              </w:numPr>
              <w:tabs>
                <w:tab w:val="left" w:pos="826"/>
              </w:tabs>
              <w:spacing w:before="31"/>
              <w:ind w:right="95"/>
              <w:jc w:val="both"/>
              <w:rPr>
                <w:rFonts w:ascii="Calibri" w:hAnsi="Calibri"/>
                <w:i/>
                <w:sz w:val="20"/>
              </w:rPr>
            </w:pPr>
            <w:r>
              <w:rPr>
                <w:rFonts w:ascii="Calibri" w:hAnsi="Calibri"/>
                <w:i/>
                <w:sz w:val="20"/>
              </w:rPr>
              <w:t>“The insight given to us as Panel members into the overall management and supply of a basic commodity being potable drinking</w:t>
            </w:r>
            <w:r>
              <w:rPr>
                <w:rFonts w:ascii="Calibri" w:hAnsi="Calibri"/>
                <w:i/>
                <w:spacing w:val="-10"/>
                <w:sz w:val="20"/>
              </w:rPr>
              <w:t xml:space="preserve"> </w:t>
            </w:r>
            <w:r>
              <w:rPr>
                <w:rFonts w:ascii="Calibri" w:hAnsi="Calibri"/>
                <w:i/>
                <w:sz w:val="20"/>
              </w:rPr>
              <w:t>water,</w:t>
            </w:r>
            <w:r>
              <w:rPr>
                <w:rFonts w:ascii="Calibri" w:hAnsi="Calibri"/>
                <w:i/>
                <w:spacing w:val="-9"/>
                <w:sz w:val="20"/>
              </w:rPr>
              <w:t xml:space="preserve"> </w:t>
            </w:r>
            <w:r>
              <w:rPr>
                <w:rFonts w:ascii="Calibri" w:hAnsi="Calibri"/>
                <w:i/>
                <w:sz w:val="20"/>
              </w:rPr>
              <w:t>is</w:t>
            </w:r>
            <w:r>
              <w:rPr>
                <w:rFonts w:ascii="Calibri" w:hAnsi="Calibri"/>
                <w:i/>
                <w:spacing w:val="-10"/>
                <w:sz w:val="20"/>
              </w:rPr>
              <w:t xml:space="preserve"> </w:t>
            </w:r>
            <w:r>
              <w:rPr>
                <w:rFonts w:ascii="Calibri" w:hAnsi="Calibri"/>
                <w:i/>
                <w:sz w:val="20"/>
              </w:rPr>
              <w:t>far</w:t>
            </w:r>
            <w:r>
              <w:rPr>
                <w:rFonts w:ascii="Calibri" w:hAnsi="Calibri"/>
                <w:i/>
                <w:spacing w:val="-10"/>
                <w:sz w:val="20"/>
              </w:rPr>
              <w:t xml:space="preserve"> </w:t>
            </w:r>
            <w:r>
              <w:rPr>
                <w:rFonts w:ascii="Calibri" w:hAnsi="Calibri"/>
                <w:i/>
                <w:sz w:val="20"/>
              </w:rPr>
              <w:t>more</w:t>
            </w:r>
            <w:r>
              <w:rPr>
                <w:rFonts w:ascii="Calibri" w:hAnsi="Calibri"/>
                <w:i/>
                <w:spacing w:val="-10"/>
                <w:sz w:val="20"/>
              </w:rPr>
              <w:t xml:space="preserve"> </w:t>
            </w:r>
            <w:r>
              <w:rPr>
                <w:rFonts w:ascii="Calibri" w:hAnsi="Calibri"/>
                <w:i/>
                <w:sz w:val="20"/>
              </w:rPr>
              <w:t>complex</w:t>
            </w:r>
            <w:r>
              <w:rPr>
                <w:rFonts w:ascii="Calibri" w:hAnsi="Calibri"/>
                <w:i/>
                <w:spacing w:val="-9"/>
                <w:sz w:val="20"/>
              </w:rPr>
              <w:t xml:space="preserve"> </w:t>
            </w:r>
            <w:r>
              <w:rPr>
                <w:rFonts w:ascii="Calibri" w:hAnsi="Calibri"/>
                <w:i/>
                <w:sz w:val="20"/>
              </w:rPr>
              <w:t>than</w:t>
            </w:r>
            <w:r>
              <w:rPr>
                <w:rFonts w:ascii="Calibri" w:hAnsi="Calibri"/>
                <w:i/>
                <w:spacing w:val="-10"/>
                <w:sz w:val="20"/>
              </w:rPr>
              <w:t xml:space="preserve"> </w:t>
            </w:r>
            <w:r>
              <w:rPr>
                <w:rFonts w:ascii="Calibri" w:hAnsi="Calibri"/>
                <w:i/>
                <w:sz w:val="20"/>
              </w:rPr>
              <w:t>the</w:t>
            </w:r>
            <w:r>
              <w:rPr>
                <w:rFonts w:ascii="Calibri" w:hAnsi="Calibri"/>
                <w:i/>
                <w:spacing w:val="-10"/>
                <w:sz w:val="20"/>
              </w:rPr>
              <w:t xml:space="preserve"> </w:t>
            </w:r>
            <w:r>
              <w:rPr>
                <w:rFonts w:ascii="Calibri" w:hAnsi="Calibri"/>
                <w:i/>
                <w:sz w:val="20"/>
              </w:rPr>
              <w:t>majority</w:t>
            </w:r>
            <w:r>
              <w:rPr>
                <w:rFonts w:ascii="Calibri" w:hAnsi="Calibri"/>
                <w:i/>
                <w:spacing w:val="-10"/>
                <w:sz w:val="20"/>
              </w:rPr>
              <w:t xml:space="preserve"> </w:t>
            </w:r>
            <w:r>
              <w:rPr>
                <w:rFonts w:ascii="Calibri" w:hAnsi="Calibri"/>
                <w:i/>
                <w:sz w:val="20"/>
              </w:rPr>
              <w:t>of</w:t>
            </w:r>
            <w:r>
              <w:rPr>
                <w:rFonts w:ascii="Calibri" w:hAnsi="Calibri"/>
                <w:i/>
                <w:spacing w:val="-9"/>
                <w:sz w:val="20"/>
              </w:rPr>
              <w:t xml:space="preserve"> </w:t>
            </w:r>
            <w:r>
              <w:rPr>
                <w:rFonts w:ascii="Calibri" w:hAnsi="Calibri"/>
                <w:i/>
                <w:sz w:val="20"/>
              </w:rPr>
              <w:t>mains</w:t>
            </w:r>
            <w:r>
              <w:rPr>
                <w:rFonts w:ascii="Calibri" w:hAnsi="Calibri"/>
                <w:i/>
                <w:spacing w:val="-10"/>
                <w:sz w:val="20"/>
              </w:rPr>
              <w:t xml:space="preserve"> </w:t>
            </w:r>
            <w:r>
              <w:rPr>
                <w:rFonts w:ascii="Calibri" w:hAnsi="Calibri"/>
                <w:i/>
                <w:sz w:val="20"/>
              </w:rPr>
              <w:t>water users comprehend.”</w:t>
            </w:r>
          </w:p>
        </w:tc>
      </w:tr>
      <w:tr w:rsidR="00AF3196" w14:paraId="4648F2CE" w14:textId="77777777">
        <w:trPr>
          <w:trHeight w:val="559"/>
        </w:trPr>
        <w:tc>
          <w:tcPr>
            <w:tcW w:w="2549" w:type="dxa"/>
            <w:tcBorders>
              <w:top w:val="nil"/>
              <w:bottom w:val="nil"/>
            </w:tcBorders>
          </w:tcPr>
          <w:p w14:paraId="1742E1C6" w14:textId="77777777" w:rsidR="00AF3196" w:rsidRDefault="00AF3196">
            <w:pPr>
              <w:pStyle w:val="TableParagraph"/>
              <w:spacing w:before="0"/>
              <w:rPr>
                <w:rFonts w:ascii="Times New Roman"/>
                <w:sz w:val="20"/>
              </w:rPr>
            </w:pPr>
          </w:p>
        </w:tc>
        <w:tc>
          <w:tcPr>
            <w:tcW w:w="6466" w:type="dxa"/>
            <w:tcBorders>
              <w:top w:val="nil"/>
              <w:bottom w:val="nil"/>
            </w:tcBorders>
          </w:tcPr>
          <w:p w14:paraId="7BDC1CC7" w14:textId="77777777" w:rsidR="00AF3196" w:rsidRDefault="00F9107A">
            <w:pPr>
              <w:pStyle w:val="TableParagraph"/>
              <w:numPr>
                <w:ilvl w:val="0"/>
                <w:numId w:val="26"/>
              </w:numPr>
              <w:tabs>
                <w:tab w:val="left" w:pos="825"/>
                <w:tab w:val="left" w:pos="826"/>
              </w:tabs>
              <w:spacing w:before="31"/>
              <w:ind w:right="94"/>
              <w:rPr>
                <w:rFonts w:ascii="Calibri" w:hAnsi="Calibri"/>
                <w:i/>
                <w:sz w:val="20"/>
              </w:rPr>
            </w:pPr>
            <w:r>
              <w:rPr>
                <w:rFonts w:ascii="Calibri" w:hAnsi="Calibri"/>
                <w:i/>
                <w:sz w:val="20"/>
              </w:rPr>
              <w:t>“Very happy to have the opportunity to learn and understand more about our GWM and water issues in our community”</w:t>
            </w:r>
          </w:p>
        </w:tc>
      </w:tr>
      <w:tr w:rsidR="00AF3196" w14:paraId="5EDFF67D" w14:textId="77777777">
        <w:trPr>
          <w:trHeight w:val="345"/>
        </w:trPr>
        <w:tc>
          <w:tcPr>
            <w:tcW w:w="2549" w:type="dxa"/>
            <w:tcBorders>
              <w:top w:val="nil"/>
            </w:tcBorders>
          </w:tcPr>
          <w:p w14:paraId="7797B40E" w14:textId="77777777" w:rsidR="00AF3196" w:rsidRDefault="00AF3196">
            <w:pPr>
              <w:pStyle w:val="TableParagraph"/>
              <w:spacing w:before="0"/>
              <w:rPr>
                <w:rFonts w:ascii="Times New Roman"/>
                <w:sz w:val="20"/>
              </w:rPr>
            </w:pPr>
          </w:p>
        </w:tc>
        <w:tc>
          <w:tcPr>
            <w:tcW w:w="6466" w:type="dxa"/>
            <w:tcBorders>
              <w:top w:val="nil"/>
            </w:tcBorders>
          </w:tcPr>
          <w:p w14:paraId="11E37A85" w14:textId="77777777" w:rsidR="00AF3196" w:rsidRDefault="00F9107A">
            <w:pPr>
              <w:pStyle w:val="TableParagraph"/>
              <w:numPr>
                <w:ilvl w:val="0"/>
                <w:numId w:val="25"/>
              </w:numPr>
              <w:tabs>
                <w:tab w:val="left" w:pos="825"/>
                <w:tab w:val="left" w:pos="826"/>
              </w:tabs>
              <w:spacing w:before="29"/>
              <w:ind w:hanging="361"/>
              <w:rPr>
                <w:rFonts w:ascii="Calibri" w:hAnsi="Calibri"/>
                <w:i/>
                <w:sz w:val="20"/>
              </w:rPr>
            </w:pPr>
            <w:r>
              <w:rPr>
                <w:rFonts w:ascii="Calibri" w:hAnsi="Calibri"/>
                <w:i/>
                <w:sz w:val="20"/>
              </w:rPr>
              <w:t>“Very</w:t>
            </w:r>
            <w:r>
              <w:rPr>
                <w:rFonts w:ascii="Calibri" w:hAnsi="Calibri"/>
                <w:i/>
                <w:spacing w:val="-7"/>
                <w:sz w:val="20"/>
              </w:rPr>
              <w:t xml:space="preserve"> </w:t>
            </w:r>
            <w:r>
              <w:rPr>
                <w:rFonts w:ascii="Calibri" w:hAnsi="Calibri"/>
                <w:i/>
                <w:sz w:val="20"/>
              </w:rPr>
              <w:t>informative</w:t>
            </w:r>
            <w:r>
              <w:rPr>
                <w:rFonts w:ascii="Calibri" w:hAnsi="Calibri"/>
                <w:i/>
                <w:spacing w:val="-5"/>
                <w:sz w:val="20"/>
              </w:rPr>
              <w:t xml:space="preserve"> </w:t>
            </w:r>
            <w:r>
              <w:rPr>
                <w:rFonts w:ascii="Calibri" w:hAnsi="Calibri"/>
                <w:i/>
                <w:sz w:val="20"/>
              </w:rPr>
              <w:t>and</w:t>
            </w:r>
            <w:r>
              <w:rPr>
                <w:rFonts w:ascii="Calibri" w:hAnsi="Calibri"/>
                <w:i/>
                <w:spacing w:val="-5"/>
                <w:sz w:val="20"/>
              </w:rPr>
              <w:t xml:space="preserve"> </w:t>
            </w:r>
            <w:r>
              <w:rPr>
                <w:rFonts w:ascii="Calibri" w:hAnsi="Calibri"/>
                <w:i/>
                <w:sz w:val="20"/>
              </w:rPr>
              <w:t>I</w:t>
            </w:r>
            <w:r>
              <w:rPr>
                <w:rFonts w:ascii="Calibri" w:hAnsi="Calibri"/>
                <w:i/>
                <w:spacing w:val="-5"/>
                <w:sz w:val="20"/>
              </w:rPr>
              <w:t xml:space="preserve"> </w:t>
            </w:r>
            <w:r>
              <w:rPr>
                <w:rFonts w:ascii="Calibri" w:hAnsi="Calibri"/>
                <w:i/>
                <w:sz w:val="20"/>
              </w:rPr>
              <w:t>feel</w:t>
            </w:r>
            <w:r>
              <w:rPr>
                <w:rFonts w:ascii="Calibri" w:hAnsi="Calibri"/>
                <w:i/>
                <w:spacing w:val="-5"/>
                <w:sz w:val="20"/>
              </w:rPr>
              <w:t xml:space="preserve"> </w:t>
            </w:r>
            <w:r>
              <w:rPr>
                <w:rFonts w:ascii="Calibri" w:hAnsi="Calibri"/>
                <w:i/>
                <w:sz w:val="20"/>
              </w:rPr>
              <w:t>my</w:t>
            </w:r>
            <w:r>
              <w:rPr>
                <w:rFonts w:ascii="Calibri" w:hAnsi="Calibri"/>
                <w:i/>
                <w:spacing w:val="-5"/>
                <w:sz w:val="20"/>
              </w:rPr>
              <w:t xml:space="preserve"> </w:t>
            </w:r>
            <w:r>
              <w:rPr>
                <w:rFonts w:ascii="Calibri" w:hAnsi="Calibri"/>
                <w:i/>
                <w:sz w:val="20"/>
              </w:rPr>
              <w:t>views</w:t>
            </w:r>
            <w:r>
              <w:rPr>
                <w:rFonts w:ascii="Calibri" w:hAnsi="Calibri"/>
                <w:i/>
                <w:spacing w:val="-5"/>
                <w:sz w:val="20"/>
              </w:rPr>
              <w:t xml:space="preserve"> </w:t>
            </w:r>
            <w:r>
              <w:rPr>
                <w:rFonts w:ascii="Calibri" w:hAnsi="Calibri"/>
                <w:i/>
                <w:sz w:val="20"/>
              </w:rPr>
              <w:t>Have</w:t>
            </w:r>
            <w:r>
              <w:rPr>
                <w:rFonts w:ascii="Calibri" w:hAnsi="Calibri"/>
                <w:i/>
                <w:spacing w:val="-5"/>
                <w:sz w:val="20"/>
              </w:rPr>
              <w:t xml:space="preserve"> </w:t>
            </w:r>
            <w:r>
              <w:rPr>
                <w:rFonts w:ascii="Calibri" w:hAnsi="Calibri"/>
                <w:i/>
                <w:sz w:val="20"/>
              </w:rPr>
              <w:t>been</w:t>
            </w:r>
            <w:r>
              <w:rPr>
                <w:rFonts w:ascii="Calibri" w:hAnsi="Calibri"/>
                <w:i/>
                <w:spacing w:val="-5"/>
                <w:sz w:val="20"/>
              </w:rPr>
              <w:t xml:space="preserve"> </w:t>
            </w:r>
            <w:r>
              <w:rPr>
                <w:rFonts w:ascii="Calibri" w:hAnsi="Calibri"/>
                <w:i/>
                <w:sz w:val="20"/>
              </w:rPr>
              <w:t>listened</w:t>
            </w:r>
            <w:r>
              <w:rPr>
                <w:rFonts w:ascii="Calibri" w:hAnsi="Calibri"/>
                <w:i/>
                <w:spacing w:val="-5"/>
                <w:sz w:val="20"/>
              </w:rPr>
              <w:t xml:space="preserve"> </w:t>
            </w:r>
            <w:r>
              <w:rPr>
                <w:rFonts w:ascii="Calibri" w:hAnsi="Calibri"/>
                <w:i/>
                <w:spacing w:val="-4"/>
                <w:sz w:val="20"/>
              </w:rPr>
              <w:t>to.”</w:t>
            </w:r>
          </w:p>
        </w:tc>
      </w:tr>
      <w:tr w:rsidR="00AF3196" w14:paraId="353F234A" w14:textId="77777777">
        <w:trPr>
          <w:trHeight w:val="331"/>
        </w:trPr>
        <w:tc>
          <w:tcPr>
            <w:tcW w:w="2549" w:type="dxa"/>
            <w:tcBorders>
              <w:bottom w:val="nil"/>
            </w:tcBorders>
          </w:tcPr>
          <w:p w14:paraId="50FFFFC3" w14:textId="77777777" w:rsidR="00AF3196" w:rsidRDefault="00F9107A">
            <w:pPr>
              <w:pStyle w:val="TableParagraph"/>
              <w:spacing w:before="63"/>
              <w:ind w:left="110"/>
              <w:rPr>
                <w:rFonts w:ascii="Calibri"/>
                <w:b/>
                <w:sz w:val="20"/>
              </w:rPr>
            </w:pPr>
            <w:r>
              <w:rPr>
                <w:rFonts w:ascii="Calibri"/>
                <w:b/>
                <w:color w:val="0070C0"/>
                <w:spacing w:val="-2"/>
                <w:sz w:val="20"/>
              </w:rPr>
              <w:t>Strengths</w:t>
            </w:r>
          </w:p>
        </w:tc>
        <w:tc>
          <w:tcPr>
            <w:tcW w:w="6466" w:type="dxa"/>
            <w:vMerge w:val="restart"/>
          </w:tcPr>
          <w:p w14:paraId="0803BA54" w14:textId="77777777" w:rsidR="00AF3196" w:rsidRDefault="00F9107A">
            <w:pPr>
              <w:pStyle w:val="TableParagraph"/>
              <w:numPr>
                <w:ilvl w:val="0"/>
                <w:numId w:val="24"/>
              </w:numPr>
              <w:tabs>
                <w:tab w:val="left" w:pos="563"/>
              </w:tabs>
              <w:spacing w:before="62"/>
              <w:ind w:hanging="362"/>
              <w:jc w:val="both"/>
              <w:rPr>
                <w:rFonts w:ascii="Calibri" w:hAnsi="Calibri"/>
                <w:sz w:val="20"/>
              </w:rPr>
            </w:pPr>
            <w:r>
              <w:rPr>
                <w:rFonts w:ascii="Calibri" w:hAnsi="Calibri"/>
                <w:sz w:val="20"/>
              </w:rPr>
              <w:t>All</w:t>
            </w:r>
            <w:r>
              <w:rPr>
                <w:rFonts w:ascii="Calibri" w:hAnsi="Calibri"/>
                <w:spacing w:val="-8"/>
                <w:sz w:val="20"/>
              </w:rPr>
              <w:t xml:space="preserve"> </w:t>
            </w:r>
            <w:r>
              <w:rPr>
                <w:rFonts w:ascii="Calibri" w:hAnsi="Calibri"/>
                <w:sz w:val="20"/>
              </w:rPr>
              <w:t>12</w:t>
            </w:r>
            <w:r>
              <w:rPr>
                <w:rFonts w:ascii="Calibri" w:hAnsi="Calibri"/>
                <w:spacing w:val="-6"/>
                <w:sz w:val="20"/>
              </w:rPr>
              <w:t xml:space="preserve"> </w:t>
            </w:r>
            <w:r>
              <w:rPr>
                <w:rFonts w:ascii="Calibri" w:hAnsi="Calibri"/>
                <w:sz w:val="20"/>
              </w:rPr>
              <w:t>Panel</w:t>
            </w:r>
            <w:r>
              <w:rPr>
                <w:rFonts w:ascii="Calibri" w:hAnsi="Calibri"/>
                <w:spacing w:val="-5"/>
                <w:sz w:val="20"/>
              </w:rPr>
              <w:t xml:space="preserve"> </w:t>
            </w:r>
            <w:r>
              <w:rPr>
                <w:rFonts w:ascii="Calibri" w:hAnsi="Calibri"/>
                <w:sz w:val="20"/>
              </w:rPr>
              <w:t>members</w:t>
            </w:r>
            <w:r>
              <w:rPr>
                <w:rFonts w:ascii="Calibri" w:hAnsi="Calibri"/>
                <w:spacing w:val="-6"/>
                <w:sz w:val="20"/>
              </w:rPr>
              <w:t xml:space="preserve"> </w:t>
            </w:r>
            <w:r>
              <w:rPr>
                <w:rFonts w:ascii="Calibri" w:hAnsi="Calibri"/>
                <w:sz w:val="20"/>
              </w:rPr>
              <w:t>identified</w:t>
            </w:r>
            <w:r>
              <w:rPr>
                <w:rFonts w:ascii="Calibri" w:hAnsi="Calibri"/>
                <w:spacing w:val="-5"/>
                <w:sz w:val="20"/>
              </w:rPr>
              <w:t xml:space="preserve"> </w:t>
            </w:r>
            <w:r>
              <w:rPr>
                <w:rFonts w:ascii="Calibri" w:hAnsi="Calibri"/>
                <w:sz w:val="20"/>
              </w:rPr>
              <w:t>strengths</w:t>
            </w:r>
            <w:r>
              <w:rPr>
                <w:rFonts w:ascii="Calibri" w:hAnsi="Calibri"/>
                <w:spacing w:val="-6"/>
                <w:sz w:val="20"/>
              </w:rPr>
              <w:t xml:space="preserve"> </w:t>
            </w:r>
            <w:r>
              <w:rPr>
                <w:rFonts w:ascii="Calibri" w:hAnsi="Calibri"/>
                <w:sz w:val="20"/>
              </w:rPr>
              <w:t>of</w:t>
            </w:r>
            <w:r>
              <w:rPr>
                <w:rFonts w:ascii="Calibri" w:hAnsi="Calibri"/>
                <w:spacing w:val="-5"/>
                <w:sz w:val="20"/>
              </w:rPr>
              <w:t xml:space="preserve"> </w:t>
            </w:r>
            <w:r>
              <w:rPr>
                <w:rFonts w:ascii="Calibri" w:hAnsi="Calibri"/>
                <w:sz w:val="20"/>
              </w:rPr>
              <w:t>the</w:t>
            </w:r>
            <w:r>
              <w:rPr>
                <w:rFonts w:ascii="Calibri" w:hAnsi="Calibri"/>
                <w:spacing w:val="-6"/>
                <w:sz w:val="20"/>
              </w:rPr>
              <w:t xml:space="preserve"> </w:t>
            </w:r>
            <w:r>
              <w:rPr>
                <w:rFonts w:ascii="Calibri" w:hAnsi="Calibri"/>
                <w:sz w:val="20"/>
              </w:rPr>
              <w:t>Panel</w:t>
            </w:r>
            <w:r>
              <w:rPr>
                <w:rFonts w:ascii="Calibri" w:hAnsi="Calibri"/>
                <w:spacing w:val="-5"/>
                <w:sz w:val="20"/>
              </w:rPr>
              <w:t xml:space="preserve"> </w:t>
            </w:r>
            <w:r>
              <w:rPr>
                <w:rFonts w:ascii="Calibri" w:hAnsi="Calibri"/>
                <w:spacing w:val="-2"/>
                <w:sz w:val="20"/>
              </w:rPr>
              <w:t>experience:</w:t>
            </w:r>
          </w:p>
          <w:p w14:paraId="120FDDDE" w14:textId="77777777" w:rsidR="00AF3196" w:rsidRDefault="00F9107A">
            <w:pPr>
              <w:pStyle w:val="TableParagraph"/>
              <w:numPr>
                <w:ilvl w:val="1"/>
                <w:numId w:val="24"/>
              </w:numPr>
              <w:tabs>
                <w:tab w:val="left" w:pos="826"/>
              </w:tabs>
              <w:spacing w:before="58"/>
              <w:ind w:hanging="361"/>
              <w:jc w:val="both"/>
              <w:rPr>
                <w:rFonts w:ascii="Calibri" w:hAnsi="Calibri"/>
                <w:i/>
                <w:sz w:val="20"/>
              </w:rPr>
            </w:pPr>
            <w:r>
              <w:rPr>
                <w:rFonts w:ascii="Calibri" w:hAnsi="Calibri"/>
                <w:i/>
                <w:spacing w:val="-2"/>
                <w:sz w:val="20"/>
              </w:rPr>
              <w:t>“Comprehensive</w:t>
            </w:r>
            <w:r>
              <w:rPr>
                <w:rFonts w:ascii="Calibri" w:hAnsi="Calibri"/>
                <w:i/>
                <w:spacing w:val="13"/>
                <w:sz w:val="20"/>
              </w:rPr>
              <w:t xml:space="preserve"> </w:t>
            </w:r>
            <w:r>
              <w:rPr>
                <w:rFonts w:ascii="Calibri" w:hAnsi="Calibri"/>
                <w:i/>
                <w:spacing w:val="-2"/>
                <w:sz w:val="20"/>
              </w:rPr>
              <w:t>presentations.”</w:t>
            </w:r>
          </w:p>
          <w:p w14:paraId="05BF4DB7" w14:textId="77777777" w:rsidR="00AF3196" w:rsidRDefault="00F9107A">
            <w:pPr>
              <w:pStyle w:val="TableParagraph"/>
              <w:numPr>
                <w:ilvl w:val="1"/>
                <w:numId w:val="24"/>
              </w:numPr>
              <w:tabs>
                <w:tab w:val="left" w:pos="826"/>
              </w:tabs>
              <w:spacing w:before="57"/>
              <w:ind w:hanging="361"/>
              <w:jc w:val="both"/>
              <w:rPr>
                <w:rFonts w:ascii="Calibri" w:hAnsi="Calibri"/>
                <w:i/>
                <w:sz w:val="20"/>
              </w:rPr>
            </w:pPr>
            <w:r>
              <w:rPr>
                <w:rFonts w:ascii="Calibri" w:hAnsi="Calibri"/>
                <w:i/>
                <w:spacing w:val="-2"/>
                <w:sz w:val="20"/>
              </w:rPr>
              <w:t>“Detailed</w:t>
            </w:r>
            <w:r>
              <w:rPr>
                <w:rFonts w:ascii="Calibri" w:hAnsi="Calibri"/>
                <w:i/>
                <w:spacing w:val="-4"/>
                <w:sz w:val="20"/>
              </w:rPr>
              <w:t xml:space="preserve"> </w:t>
            </w:r>
            <w:r>
              <w:rPr>
                <w:rFonts w:ascii="Calibri" w:hAnsi="Calibri"/>
                <w:i/>
                <w:spacing w:val="-2"/>
                <w:sz w:val="20"/>
              </w:rPr>
              <w:t>presentations and</w:t>
            </w:r>
            <w:r>
              <w:rPr>
                <w:rFonts w:ascii="Calibri" w:hAnsi="Calibri"/>
                <w:i/>
                <w:spacing w:val="-1"/>
                <w:sz w:val="20"/>
              </w:rPr>
              <w:t xml:space="preserve"> </w:t>
            </w:r>
            <w:r>
              <w:rPr>
                <w:rFonts w:ascii="Calibri" w:hAnsi="Calibri"/>
                <w:i/>
                <w:spacing w:val="-2"/>
                <w:sz w:val="20"/>
              </w:rPr>
              <w:t>excellent knowledge</w:t>
            </w:r>
            <w:r>
              <w:rPr>
                <w:rFonts w:ascii="Calibri" w:hAnsi="Calibri"/>
                <w:i/>
                <w:spacing w:val="-1"/>
                <w:sz w:val="20"/>
              </w:rPr>
              <w:t xml:space="preserve"> </w:t>
            </w:r>
            <w:r>
              <w:rPr>
                <w:rFonts w:ascii="Calibri" w:hAnsi="Calibri"/>
                <w:i/>
                <w:spacing w:val="-2"/>
                <w:sz w:val="20"/>
              </w:rPr>
              <w:t>sharing from</w:t>
            </w:r>
            <w:r>
              <w:rPr>
                <w:rFonts w:ascii="Calibri" w:hAnsi="Calibri"/>
                <w:i/>
                <w:spacing w:val="-1"/>
                <w:sz w:val="20"/>
              </w:rPr>
              <w:t xml:space="preserve"> </w:t>
            </w:r>
            <w:r>
              <w:rPr>
                <w:rFonts w:ascii="Calibri" w:hAnsi="Calibri"/>
                <w:i/>
                <w:spacing w:val="-2"/>
                <w:sz w:val="20"/>
              </w:rPr>
              <w:t>staff.”</w:t>
            </w:r>
          </w:p>
          <w:p w14:paraId="17152493" w14:textId="77777777" w:rsidR="00AF3196" w:rsidRDefault="00F9107A">
            <w:pPr>
              <w:pStyle w:val="TableParagraph"/>
              <w:numPr>
                <w:ilvl w:val="1"/>
                <w:numId w:val="24"/>
              </w:numPr>
              <w:tabs>
                <w:tab w:val="left" w:pos="826"/>
              </w:tabs>
              <w:spacing w:before="62"/>
              <w:ind w:right="94"/>
              <w:jc w:val="both"/>
              <w:rPr>
                <w:rFonts w:ascii="Calibri" w:hAnsi="Calibri"/>
                <w:i/>
                <w:sz w:val="20"/>
              </w:rPr>
            </w:pPr>
            <w:r>
              <w:rPr>
                <w:rFonts w:ascii="Calibri" w:hAnsi="Calibri"/>
                <w:i/>
                <w:sz w:val="20"/>
              </w:rPr>
              <w:t>“Everyone's opinion was made to feel of value, and everyone respected one and other even though member come from different communities with different levels of service from GWMWater.”</w:t>
            </w:r>
          </w:p>
          <w:p w14:paraId="2128CCA2" w14:textId="77777777" w:rsidR="00AF3196" w:rsidRDefault="00F9107A">
            <w:pPr>
              <w:pStyle w:val="TableParagraph"/>
              <w:numPr>
                <w:ilvl w:val="1"/>
                <w:numId w:val="24"/>
              </w:numPr>
              <w:tabs>
                <w:tab w:val="left" w:pos="826"/>
              </w:tabs>
              <w:spacing w:before="58" w:line="238" w:lineRule="exact"/>
              <w:ind w:hanging="361"/>
              <w:jc w:val="both"/>
              <w:rPr>
                <w:rFonts w:ascii="Calibri" w:hAnsi="Calibri"/>
                <w:i/>
                <w:sz w:val="20"/>
              </w:rPr>
            </w:pPr>
            <w:r>
              <w:rPr>
                <w:rFonts w:ascii="Calibri" w:hAnsi="Calibri"/>
                <w:i/>
                <w:spacing w:val="-2"/>
                <w:sz w:val="20"/>
              </w:rPr>
              <w:t>“Having</w:t>
            </w:r>
            <w:r>
              <w:rPr>
                <w:rFonts w:ascii="Calibri" w:hAnsi="Calibri"/>
                <w:i/>
                <w:spacing w:val="-5"/>
                <w:sz w:val="20"/>
              </w:rPr>
              <w:t xml:space="preserve"> </w:t>
            </w:r>
            <w:r>
              <w:rPr>
                <w:rFonts w:ascii="Calibri" w:hAnsi="Calibri"/>
                <w:i/>
                <w:spacing w:val="-2"/>
                <w:sz w:val="20"/>
              </w:rPr>
              <w:t>the papers to</w:t>
            </w:r>
            <w:r>
              <w:rPr>
                <w:rFonts w:ascii="Calibri" w:hAnsi="Calibri"/>
                <w:i/>
                <w:spacing w:val="-3"/>
                <w:sz w:val="20"/>
              </w:rPr>
              <w:t xml:space="preserve"> </w:t>
            </w:r>
            <w:r>
              <w:rPr>
                <w:rFonts w:ascii="Calibri" w:hAnsi="Calibri"/>
                <w:i/>
                <w:spacing w:val="-2"/>
                <w:sz w:val="20"/>
              </w:rPr>
              <w:t>read before the meeting</w:t>
            </w:r>
            <w:r>
              <w:rPr>
                <w:rFonts w:ascii="Calibri" w:hAnsi="Calibri"/>
                <w:i/>
                <w:spacing w:val="-3"/>
                <w:sz w:val="20"/>
              </w:rPr>
              <w:t xml:space="preserve"> </w:t>
            </w:r>
            <w:r>
              <w:rPr>
                <w:rFonts w:ascii="Calibri" w:hAnsi="Calibri"/>
                <w:i/>
                <w:spacing w:val="-2"/>
                <w:sz w:val="20"/>
              </w:rPr>
              <w:t xml:space="preserve">and a presentation </w:t>
            </w:r>
            <w:r>
              <w:rPr>
                <w:rFonts w:ascii="Calibri" w:hAnsi="Calibri"/>
                <w:i/>
                <w:spacing w:val="-5"/>
                <w:sz w:val="20"/>
              </w:rPr>
              <w:t>on</w:t>
            </w:r>
          </w:p>
        </w:tc>
      </w:tr>
      <w:tr w:rsidR="00AF3196" w14:paraId="3BA87E52" w14:textId="77777777">
        <w:trPr>
          <w:trHeight w:val="1722"/>
        </w:trPr>
        <w:tc>
          <w:tcPr>
            <w:tcW w:w="2549" w:type="dxa"/>
            <w:tcBorders>
              <w:top w:val="nil"/>
            </w:tcBorders>
          </w:tcPr>
          <w:p w14:paraId="5239AFD0" w14:textId="77777777" w:rsidR="00AF3196" w:rsidRDefault="00F9107A">
            <w:pPr>
              <w:pStyle w:val="TableParagraph"/>
              <w:spacing w:before="26" w:line="237" w:lineRule="auto"/>
              <w:ind w:left="110"/>
              <w:rPr>
                <w:rFonts w:ascii="Calibri"/>
                <w:sz w:val="20"/>
              </w:rPr>
            </w:pPr>
            <w:r>
              <w:rPr>
                <w:rFonts w:ascii="Calibri"/>
                <w:sz w:val="20"/>
              </w:rPr>
              <w:t>What</w:t>
            </w:r>
            <w:r>
              <w:rPr>
                <w:rFonts w:ascii="Calibri"/>
                <w:spacing w:val="-9"/>
                <w:sz w:val="20"/>
              </w:rPr>
              <w:t xml:space="preserve"> </w:t>
            </w:r>
            <w:r>
              <w:rPr>
                <w:rFonts w:ascii="Calibri"/>
                <w:sz w:val="20"/>
              </w:rPr>
              <w:t>has</w:t>
            </w:r>
            <w:r>
              <w:rPr>
                <w:rFonts w:ascii="Calibri"/>
                <w:spacing w:val="-9"/>
                <w:sz w:val="20"/>
              </w:rPr>
              <w:t xml:space="preserve"> </w:t>
            </w:r>
            <w:r>
              <w:rPr>
                <w:rFonts w:ascii="Calibri"/>
                <w:sz w:val="20"/>
              </w:rPr>
              <w:t>worked</w:t>
            </w:r>
            <w:r>
              <w:rPr>
                <w:rFonts w:ascii="Calibri"/>
                <w:spacing w:val="-9"/>
                <w:sz w:val="20"/>
              </w:rPr>
              <w:t xml:space="preserve"> </w:t>
            </w:r>
            <w:r>
              <w:rPr>
                <w:rFonts w:ascii="Calibri"/>
                <w:sz w:val="20"/>
              </w:rPr>
              <w:t>well</w:t>
            </w:r>
            <w:r>
              <w:rPr>
                <w:rFonts w:ascii="Calibri"/>
                <w:spacing w:val="-9"/>
                <w:sz w:val="20"/>
              </w:rPr>
              <w:t xml:space="preserve"> </w:t>
            </w:r>
            <w:r>
              <w:rPr>
                <w:rFonts w:ascii="Calibri"/>
                <w:sz w:val="20"/>
              </w:rPr>
              <w:t xml:space="preserve">over the time you have been </w:t>
            </w:r>
            <w:r>
              <w:rPr>
                <w:rFonts w:ascii="Calibri"/>
                <w:spacing w:val="-2"/>
                <w:sz w:val="20"/>
              </w:rPr>
              <w:t>involved?</w:t>
            </w:r>
          </w:p>
        </w:tc>
        <w:tc>
          <w:tcPr>
            <w:tcW w:w="6466" w:type="dxa"/>
            <w:vMerge/>
            <w:tcBorders>
              <w:top w:val="nil"/>
            </w:tcBorders>
          </w:tcPr>
          <w:p w14:paraId="0A1AA7EA" w14:textId="77777777" w:rsidR="00AF3196" w:rsidRDefault="00AF3196">
            <w:pPr>
              <w:rPr>
                <w:sz w:val="2"/>
                <w:szCs w:val="2"/>
              </w:rPr>
            </w:pPr>
          </w:p>
        </w:tc>
      </w:tr>
    </w:tbl>
    <w:p w14:paraId="4A02E01D" w14:textId="77777777" w:rsidR="00AF3196" w:rsidRDefault="00AF3196">
      <w:pPr>
        <w:rPr>
          <w:sz w:val="2"/>
          <w:szCs w:val="2"/>
        </w:rPr>
        <w:sectPr w:rsidR="00AF3196">
          <w:pgSz w:w="11900" w:h="16840"/>
          <w:pgMar w:top="1340" w:right="400" w:bottom="660" w:left="1220" w:header="764" w:footer="474" w:gutter="0"/>
          <w:cols w:space="720"/>
        </w:sectPr>
      </w:pPr>
    </w:p>
    <w:p w14:paraId="6B5C8795" w14:textId="77777777" w:rsidR="00AF3196" w:rsidRDefault="00AF3196">
      <w:pPr>
        <w:pStyle w:val="BodyText"/>
        <w:spacing w:after="1"/>
        <w:rPr>
          <w:rFonts w:ascii="Arial"/>
          <w:b/>
          <w:sz w:val="14"/>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0B8FBA06" w14:textId="77777777">
        <w:trPr>
          <w:trHeight w:val="363"/>
        </w:trPr>
        <w:tc>
          <w:tcPr>
            <w:tcW w:w="2549" w:type="dxa"/>
            <w:tcBorders>
              <w:bottom w:val="single" w:sz="12" w:space="0" w:color="59A9F2"/>
            </w:tcBorders>
          </w:tcPr>
          <w:p w14:paraId="57CA512B"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0798CA26"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5709B9D8" w14:textId="77777777">
        <w:trPr>
          <w:trHeight w:val="5000"/>
        </w:trPr>
        <w:tc>
          <w:tcPr>
            <w:tcW w:w="2549" w:type="dxa"/>
            <w:tcBorders>
              <w:top w:val="single" w:sz="12" w:space="0" w:color="59A9F2"/>
            </w:tcBorders>
          </w:tcPr>
          <w:p w14:paraId="23E01DB9" w14:textId="77777777" w:rsidR="00AF3196" w:rsidRDefault="00AF3196">
            <w:pPr>
              <w:pStyle w:val="TableParagraph"/>
              <w:spacing w:before="0"/>
              <w:rPr>
                <w:rFonts w:ascii="Times New Roman"/>
                <w:sz w:val="20"/>
              </w:rPr>
            </w:pPr>
          </w:p>
        </w:tc>
        <w:tc>
          <w:tcPr>
            <w:tcW w:w="6466" w:type="dxa"/>
            <w:tcBorders>
              <w:top w:val="single" w:sz="12" w:space="0" w:color="59A9F2"/>
            </w:tcBorders>
          </w:tcPr>
          <w:p w14:paraId="67E0F5C1" w14:textId="77777777" w:rsidR="00AF3196" w:rsidRDefault="00F9107A">
            <w:pPr>
              <w:pStyle w:val="TableParagraph"/>
              <w:spacing w:before="0" w:line="226" w:lineRule="exact"/>
              <w:ind w:left="825"/>
              <w:jc w:val="both"/>
              <w:rPr>
                <w:rFonts w:ascii="Calibri" w:hAnsi="Calibri"/>
                <w:i/>
                <w:sz w:val="20"/>
              </w:rPr>
            </w:pPr>
            <w:r>
              <w:rPr>
                <w:rFonts w:ascii="Calibri" w:hAnsi="Calibri"/>
                <w:i/>
                <w:sz w:val="20"/>
              </w:rPr>
              <w:t>the</w:t>
            </w:r>
            <w:r>
              <w:rPr>
                <w:rFonts w:ascii="Calibri" w:hAnsi="Calibri"/>
                <w:i/>
                <w:spacing w:val="-3"/>
                <w:sz w:val="20"/>
              </w:rPr>
              <w:t xml:space="preserve"> </w:t>
            </w:r>
            <w:r>
              <w:rPr>
                <w:rFonts w:ascii="Calibri" w:hAnsi="Calibri"/>
                <w:i/>
                <w:spacing w:val="-2"/>
                <w:sz w:val="20"/>
              </w:rPr>
              <w:t>topic.”</w:t>
            </w:r>
          </w:p>
          <w:p w14:paraId="3C40EC1E" w14:textId="77777777" w:rsidR="00AF3196" w:rsidRDefault="00F9107A">
            <w:pPr>
              <w:pStyle w:val="TableParagraph"/>
              <w:numPr>
                <w:ilvl w:val="0"/>
                <w:numId w:val="23"/>
              </w:numPr>
              <w:tabs>
                <w:tab w:val="left" w:pos="826"/>
              </w:tabs>
              <w:spacing w:before="62"/>
              <w:ind w:right="95"/>
              <w:jc w:val="both"/>
              <w:rPr>
                <w:rFonts w:ascii="Calibri" w:hAnsi="Calibri"/>
                <w:i/>
                <w:sz w:val="20"/>
              </w:rPr>
            </w:pPr>
            <w:r>
              <w:rPr>
                <w:rFonts w:ascii="Calibri" w:hAnsi="Calibri"/>
                <w:i/>
                <w:sz w:val="20"/>
              </w:rPr>
              <w:t>“I believe the individual presenters and the Panelists ability to ask pertinent</w:t>
            </w:r>
            <w:r>
              <w:rPr>
                <w:rFonts w:ascii="Calibri" w:hAnsi="Calibri"/>
                <w:i/>
                <w:spacing w:val="-1"/>
                <w:sz w:val="20"/>
              </w:rPr>
              <w:t xml:space="preserve"> </w:t>
            </w:r>
            <w:r>
              <w:rPr>
                <w:rFonts w:ascii="Calibri" w:hAnsi="Calibri"/>
                <w:i/>
                <w:sz w:val="20"/>
              </w:rPr>
              <w:t>questions</w:t>
            </w:r>
            <w:r>
              <w:rPr>
                <w:rFonts w:ascii="Calibri" w:hAnsi="Calibri"/>
                <w:i/>
                <w:spacing w:val="-1"/>
                <w:sz w:val="20"/>
              </w:rPr>
              <w:t xml:space="preserve"> </w:t>
            </w:r>
            <w:r>
              <w:rPr>
                <w:rFonts w:ascii="Calibri" w:hAnsi="Calibri"/>
                <w:i/>
                <w:sz w:val="20"/>
              </w:rPr>
              <w:t>and</w:t>
            </w:r>
            <w:r>
              <w:rPr>
                <w:rFonts w:ascii="Calibri" w:hAnsi="Calibri"/>
                <w:i/>
                <w:spacing w:val="-1"/>
                <w:sz w:val="20"/>
              </w:rPr>
              <w:t xml:space="preserve"> </w:t>
            </w:r>
            <w:r>
              <w:rPr>
                <w:rFonts w:ascii="Calibri" w:hAnsi="Calibri"/>
                <w:i/>
                <w:sz w:val="20"/>
              </w:rPr>
              <w:t>receive</w:t>
            </w:r>
            <w:r>
              <w:rPr>
                <w:rFonts w:ascii="Calibri" w:hAnsi="Calibri"/>
                <w:i/>
                <w:spacing w:val="-1"/>
                <w:sz w:val="20"/>
              </w:rPr>
              <w:t xml:space="preserve"> </w:t>
            </w:r>
            <w:r>
              <w:rPr>
                <w:rFonts w:ascii="Calibri" w:hAnsi="Calibri"/>
                <w:i/>
                <w:sz w:val="20"/>
              </w:rPr>
              <w:t>concise</w:t>
            </w:r>
            <w:r>
              <w:rPr>
                <w:rFonts w:ascii="Calibri" w:hAnsi="Calibri"/>
                <w:i/>
                <w:spacing w:val="-1"/>
                <w:sz w:val="20"/>
              </w:rPr>
              <w:t xml:space="preserve"> </w:t>
            </w:r>
            <w:r>
              <w:rPr>
                <w:rFonts w:ascii="Calibri" w:hAnsi="Calibri"/>
                <w:i/>
                <w:sz w:val="20"/>
              </w:rPr>
              <w:t>answers</w:t>
            </w:r>
            <w:r>
              <w:rPr>
                <w:rFonts w:ascii="Calibri" w:hAnsi="Calibri"/>
                <w:i/>
                <w:spacing w:val="-1"/>
                <w:sz w:val="20"/>
              </w:rPr>
              <w:t xml:space="preserve"> </w:t>
            </w:r>
            <w:r>
              <w:rPr>
                <w:rFonts w:ascii="Calibri" w:hAnsi="Calibri"/>
                <w:i/>
                <w:sz w:val="20"/>
              </w:rPr>
              <w:t>to</w:t>
            </w:r>
            <w:r>
              <w:rPr>
                <w:rFonts w:ascii="Calibri" w:hAnsi="Calibri"/>
                <w:i/>
                <w:spacing w:val="-1"/>
                <w:sz w:val="20"/>
              </w:rPr>
              <w:t xml:space="preserve"> </w:t>
            </w:r>
            <w:r>
              <w:rPr>
                <w:rFonts w:ascii="Calibri" w:hAnsi="Calibri"/>
                <w:i/>
                <w:sz w:val="20"/>
              </w:rPr>
              <w:t>those</w:t>
            </w:r>
            <w:r>
              <w:rPr>
                <w:rFonts w:ascii="Calibri" w:hAnsi="Calibri"/>
                <w:i/>
                <w:spacing w:val="-1"/>
                <w:sz w:val="20"/>
              </w:rPr>
              <w:t xml:space="preserve"> </w:t>
            </w:r>
            <w:r>
              <w:rPr>
                <w:rFonts w:ascii="Calibri" w:hAnsi="Calibri"/>
                <w:i/>
                <w:sz w:val="20"/>
              </w:rPr>
              <w:t>questions”</w:t>
            </w:r>
          </w:p>
          <w:p w14:paraId="21AF102B" w14:textId="77777777" w:rsidR="00AF3196" w:rsidRDefault="00F9107A">
            <w:pPr>
              <w:pStyle w:val="TableParagraph"/>
              <w:numPr>
                <w:ilvl w:val="0"/>
                <w:numId w:val="23"/>
              </w:numPr>
              <w:tabs>
                <w:tab w:val="left" w:pos="826"/>
              </w:tabs>
              <w:spacing w:before="58"/>
              <w:ind w:right="95"/>
              <w:jc w:val="both"/>
              <w:rPr>
                <w:rFonts w:ascii="Calibri" w:hAnsi="Calibri"/>
                <w:i/>
                <w:sz w:val="20"/>
              </w:rPr>
            </w:pPr>
            <w:r>
              <w:rPr>
                <w:rFonts w:ascii="Calibri" w:hAnsi="Calibri"/>
                <w:i/>
                <w:sz w:val="20"/>
              </w:rPr>
              <w:t>“I</w:t>
            </w:r>
            <w:r>
              <w:rPr>
                <w:rFonts w:ascii="Calibri" w:hAnsi="Calibri"/>
                <w:i/>
                <w:spacing w:val="-9"/>
                <w:sz w:val="20"/>
              </w:rPr>
              <w:t xml:space="preserve"> </w:t>
            </w:r>
            <w:r>
              <w:rPr>
                <w:rFonts w:ascii="Calibri" w:hAnsi="Calibri"/>
                <w:i/>
                <w:sz w:val="20"/>
              </w:rPr>
              <w:t>find</w:t>
            </w:r>
            <w:r>
              <w:rPr>
                <w:rFonts w:ascii="Calibri" w:hAnsi="Calibri"/>
                <w:i/>
                <w:spacing w:val="-10"/>
                <w:sz w:val="20"/>
              </w:rPr>
              <w:t xml:space="preserve"> </w:t>
            </w:r>
            <w:r>
              <w:rPr>
                <w:rFonts w:ascii="Calibri" w:hAnsi="Calibri"/>
                <w:i/>
                <w:sz w:val="20"/>
              </w:rPr>
              <w:t>the</w:t>
            </w:r>
            <w:r>
              <w:rPr>
                <w:rFonts w:ascii="Calibri" w:hAnsi="Calibri"/>
                <w:i/>
                <w:spacing w:val="-10"/>
                <w:sz w:val="20"/>
              </w:rPr>
              <w:t xml:space="preserve"> </w:t>
            </w:r>
            <w:r>
              <w:rPr>
                <w:rFonts w:ascii="Calibri" w:hAnsi="Calibri"/>
                <w:i/>
                <w:sz w:val="20"/>
              </w:rPr>
              <w:t>Panel</w:t>
            </w:r>
            <w:r>
              <w:rPr>
                <w:rFonts w:ascii="Calibri" w:hAnsi="Calibri"/>
                <w:i/>
                <w:spacing w:val="-10"/>
                <w:sz w:val="20"/>
              </w:rPr>
              <w:t xml:space="preserve"> </w:t>
            </w:r>
            <w:r>
              <w:rPr>
                <w:rFonts w:ascii="Calibri" w:hAnsi="Calibri"/>
                <w:i/>
                <w:sz w:val="20"/>
              </w:rPr>
              <w:t>members</w:t>
            </w:r>
            <w:r>
              <w:rPr>
                <w:rFonts w:ascii="Calibri" w:hAnsi="Calibri"/>
                <w:i/>
                <w:spacing w:val="-10"/>
                <w:sz w:val="20"/>
              </w:rPr>
              <w:t xml:space="preserve"> </w:t>
            </w:r>
            <w:r>
              <w:rPr>
                <w:rFonts w:ascii="Calibri" w:hAnsi="Calibri"/>
                <w:i/>
                <w:sz w:val="20"/>
              </w:rPr>
              <w:t>are</w:t>
            </w:r>
            <w:r>
              <w:rPr>
                <w:rFonts w:ascii="Calibri" w:hAnsi="Calibri"/>
                <w:i/>
                <w:spacing w:val="-10"/>
                <w:sz w:val="20"/>
              </w:rPr>
              <w:t xml:space="preserve"> </w:t>
            </w:r>
            <w:r>
              <w:rPr>
                <w:rFonts w:ascii="Calibri" w:hAnsi="Calibri"/>
                <w:i/>
                <w:sz w:val="20"/>
              </w:rPr>
              <w:t>all</w:t>
            </w:r>
            <w:r>
              <w:rPr>
                <w:rFonts w:ascii="Calibri" w:hAnsi="Calibri"/>
                <w:i/>
                <w:spacing w:val="-9"/>
                <w:sz w:val="20"/>
              </w:rPr>
              <w:t xml:space="preserve"> </w:t>
            </w:r>
            <w:r>
              <w:rPr>
                <w:rFonts w:ascii="Calibri" w:hAnsi="Calibri"/>
                <w:i/>
                <w:sz w:val="20"/>
              </w:rPr>
              <w:t>very</w:t>
            </w:r>
            <w:r>
              <w:rPr>
                <w:rFonts w:ascii="Calibri" w:hAnsi="Calibri"/>
                <w:i/>
                <w:spacing w:val="-10"/>
                <w:sz w:val="20"/>
              </w:rPr>
              <w:t xml:space="preserve"> </w:t>
            </w:r>
            <w:r>
              <w:rPr>
                <w:rFonts w:ascii="Calibri" w:hAnsi="Calibri"/>
                <w:i/>
                <w:sz w:val="20"/>
              </w:rPr>
              <w:t>respectful,</w:t>
            </w:r>
            <w:r>
              <w:rPr>
                <w:rFonts w:ascii="Calibri" w:hAnsi="Calibri"/>
                <w:i/>
                <w:spacing w:val="-9"/>
                <w:sz w:val="20"/>
              </w:rPr>
              <w:t xml:space="preserve"> </w:t>
            </w:r>
            <w:r>
              <w:rPr>
                <w:rFonts w:ascii="Calibri" w:hAnsi="Calibri"/>
                <w:i/>
                <w:sz w:val="20"/>
              </w:rPr>
              <w:t>helpful</w:t>
            </w:r>
            <w:r>
              <w:rPr>
                <w:rFonts w:ascii="Calibri" w:hAnsi="Calibri"/>
                <w:i/>
                <w:spacing w:val="-9"/>
                <w:sz w:val="20"/>
              </w:rPr>
              <w:t xml:space="preserve"> </w:t>
            </w:r>
            <w:r>
              <w:rPr>
                <w:rFonts w:ascii="Calibri" w:hAnsi="Calibri"/>
                <w:i/>
                <w:sz w:val="20"/>
              </w:rPr>
              <w:t>and</w:t>
            </w:r>
            <w:r>
              <w:rPr>
                <w:rFonts w:ascii="Calibri" w:hAnsi="Calibri"/>
                <w:i/>
                <w:spacing w:val="-10"/>
                <w:sz w:val="20"/>
              </w:rPr>
              <w:t xml:space="preserve"> </w:t>
            </w:r>
            <w:r>
              <w:rPr>
                <w:rFonts w:ascii="Calibri" w:hAnsi="Calibri"/>
                <w:i/>
                <w:sz w:val="20"/>
              </w:rPr>
              <w:t>we</w:t>
            </w:r>
            <w:r>
              <w:rPr>
                <w:rFonts w:ascii="Calibri" w:hAnsi="Calibri"/>
                <w:i/>
                <w:spacing w:val="-10"/>
                <w:sz w:val="20"/>
              </w:rPr>
              <w:t xml:space="preserve"> </w:t>
            </w:r>
            <w:r>
              <w:rPr>
                <w:rFonts w:ascii="Calibri" w:hAnsi="Calibri"/>
                <w:i/>
                <w:sz w:val="20"/>
              </w:rPr>
              <w:t>have worked well together as a team.”</w:t>
            </w:r>
          </w:p>
          <w:p w14:paraId="540C1038" w14:textId="77777777" w:rsidR="00AF3196" w:rsidRDefault="00F9107A">
            <w:pPr>
              <w:pStyle w:val="TableParagraph"/>
              <w:numPr>
                <w:ilvl w:val="0"/>
                <w:numId w:val="23"/>
              </w:numPr>
              <w:tabs>
                <w:tab w:val="left" w:pos="826"/>
              </w:tabs>
              <w:spacing w:before="62"/>
              <w:ind w:right="93"/>
              <w:jc w:val="both"/>
              <w:rPr>
                <w:rFonts w:ascii="Calibri" w:hAnsi="Calibri"/>
                <w:i/>
                <w:sz w:val="20"/>
              </w:rPr>
            </w:pPr>
            <w:r>
              <w:rPr>
                <w:rFonts w:ascii="Calibri" w:hAnsi="Calibri"/>
                <w:i/>
                <w:sz w:val="20"/>
              </w:rPr>
              <w:t>“I like how the sessions have run with staff presenting and then allowing time for discussion and then they pop back if there is any clarification required.”</w:t>
            </w:r>
          </w:p>
          <w:p w14:paraId="6DD722EF" w14:textId="77777777" w:rsidR="00AF3196" w:rsidRDefault="00F9107A">
            <w:pPr>
              <w:pStyle w:val="TableParagraph"/>
              <w:numPr>
                <w:ilvl w:val="0"/>
                <w:numId w:val="23"/>
              </w:numPr>
              <w:tabs>
                <w:tab w:val="left" w:pos="826"/>
              </w:tabs>
              <w:ind w:hanging="361"/>
              <w:jc w:val="both"/>
              <w:rPr>
                <w:rFonts w:ascii="Calibri" w:hAnsi="Calibri"/>
                <w:i/>
                <w:sz w:val="20"/>
              </w:rPr>
            </w:pPr>
            <w:r>
              <w:rPr>
                <w:rFonts w:ascii="Calibri" w:hAnsi="Calibri"/>
                <w:i/>
                <w:sz w:val="20"/>
              </w:rPr>
              <w:t>“Inclusion.</w:t>
            </w:r>
            <w:r>
              <w:rPr>
                <w:rFonts w:ascii="Calibri" w:hAnsi="Calibri"/>
                <w:i/>
                <w:spacing w:val="-11"/>
                <w:sz w:val="20"/>
              </w:rPr>
              <w:t xml:space="preserve"> </w:t>
            </w:r>
            <w:r>
              <w:rPr>
                <w:rFonts w:ascii="Calibri" w:hAnsi="Calibri"/>
                <w:i/>
                <w:sz w:val="20"/>
              </w:rPr>
              <w:t>Appointments</w:t>
            </w:r>
            <w:r>
              <w:rPr>
                <w:rFonts w:ascii="Calibri" w:hAnsi="Calibri"/>
                <w:i/>
                <w:spacing w:val="-8"/>
                <w:sz w:val="20"/>
              </w:rPr>
              <w:t xml:space="preserve"> </w:t>
            </w:r>
            <w:r>
              <w:rPr>
                <w:rFonts w:ascii="Calibri" w:hAnsi="Calibri"/>
                <w:i/>
                <w:sz w:val="20"/>
              </w:rPr>
              <w:t>well</w:t>
            </w:r>
            <w:r>
              <w:rPr>
                <w:rFonts w:ascii="Calibri" w:hAnsi="Calibri"/>
                <w:i/>
                <w:spacing w:val="-8"/>
                <w:sz w:val="20"/>
              </w:rPr>
              <w:t xml:space="preserve"> </w:t>
            </w:r>
            <w:r>
              <w:rPr>
                <w:rFonts w:ascii="Calibri" w:hAnsi="Calibri"/>
                <w:i/>
                <w:sz w:val="20"/>
              </w:rPr>
              <w:t>structured.</w:t>
            </w:r>
            <w:r>
              <w:rPr>
                <w:rFonts w:ascii="Calibri" w:hAnsi="Calibri"/>
                <w:i/>
                <w:spacing w:val="-8"/>
                <w:sz w:val="20"/>
              </w:rPr>
              <w:t xml:space="preserve"> </w:t>
            </w:r>
            <w:r>
              <w:rPr>
                <w:rFonts w:ascii="Calibri" w:hAnsi="Calibri"/>
                <w:i/>
                <w:sz w:val="20"/>
              </w:rPr>
              <w:t>Follow</w:t>
            </w:r>
            <w:r>
              <w:rPr>
                <w:rFonts w:ascii="Calibri" w:hAnsi="Calibri"/>
                <w:i/>
                <w:spacing w:val="-8"/>
                <w:sz w:val="20"/>
              </w:rPr>
              <w:t xml:space="preserve"> </w:t>
            </w:r>
            <w:r>
              <w:rPr>
                <w:rFonts w:ascii="Calibri" w:hAnsi="Calibri"/>
                <w:i/>
                <w:sz w:val="20"/>
              </w:rPr>
              <w:t>up</w:t>
            </w:r>
            <w:r>
              <w:rPr>
                <w:rFonts w:ascii="Calibri" w:hAnsi="Calibri"/>
                <w:i/>
                <w:spacing w:val="-8"/>
                <w:sz w:val="20"/>
              </w:rPr>
              <w:t xml:space="preserve"> </w:t>
            </w:r>
            <w:r>
              <w:rPr>
                <w:rFonts w:ascii="Calibri" w:hAnsi="Calibri"/>
                <w:i/>
                <w:spacing w:val="-2"/>
                <w:sz w:val="20"/>
              </w:rPr>
              <w:t>positive.”</w:t>
            </w:r>
          </w:p>
          <w:p w14:paraId="71642EEC" w14:textId="77777777" w:rsidR="00AF3196" w:rsidRDefault="00F9107A">
            <w:pPr>
              <w:pStyle w:val="TableParagraph"/>
              <w:numPr>
                <w:ilvl w:val="0"/>
                <w:numId w:val="23"/>
              </w:numPr>
              <w:tabs>
                <w:tab w:val="left" w:pos="826"/>
              </w:tabs>
              <w:spacing w:before="57"/>
              <w:ind w:hanging="361"/>
              <w:jc w:val="both"/>
              <w:rPr>
                <w:rFonts w:ascii="Calibri" w:hAnsi="Calibri"/>
                <w:i/>
                <w:sz w:val="20"/>
              </w:rPr>
            </w:pPr>
            <w:r>
              <w:rPr>
                <w:rFonts w:ascii="Calibri" w:hAnsi="Calibri"/>
                <w:i/>
                <w:sz w:val="20"/>
              </w:rPr>
              <w:t>“Organised</w:t>
            </w:r>
            <w:r>
              <w:rPr>
                <w:rFonts w:ascii="Calibri" w:hAnsi="Calibri"/>
                <w:i/>
                <w:spacing w:val="-9"/>
                <w:sz w:val="20"/>
              </w:rPr>
              <w:t xml:space="preserve"> </w:t>
            </w:r>
            <w:r>
              <w:rPr>
                <w:rFonts w:ascii="Calibri" w:hAnsi="Calibri"/>
                <w:i/>
                <w:sz w:val="20"/>
              </w:rPr>
              <w:t>meetings.</w:t>
            </w:r>
            <w:r>
              <w:rPr>
                <w:rFonts w:ascii="Calibri" w:hAnsi="Calibri"/>
                <w:i/>
                <w:spacing w:val="-9"/>
                <w:sz w:val="20"/>
              </w:rPr>
              <w:t xml:space="preserve"> </w:t>
            </w:r>
            <w:r>
              <w:rPr>
                <w:rFonts w:ascii="Calibri" w:hAnsi="Calibri"/>
                <w:i/>
                <w:sz w:val="20"/>
              </w:rPr>
              <w:t>Opportunity</w:t>
            </w:r>
            <w:r>
              <w:rPr>
                <w:rFonts w:ascii="Calibri" w:hAnsi="Calibri"/>
                <w:i/>
                <w:spacing w:val="-9"/>
                <w:sz w:val="20"/>
              </w:rPr>
              <w:t xml:space="preserve"> </w:t>
            </w:r>
            <w:r>
              <w:rPr>
                <w:rFonts w:ascii="Calibri" w:hAnsi="Calibri"/>
                <w:i/>
                <w:sz w:val="20"/>
              </w:rPr>
              <w:t>for</w:t>
            </w:r>
            <w:r>
              <w:rPr>
                <w:rFonts w:ascii="Calibri" w:hAnsi="Calibri"/>
                <w:i/>
                <w:spacing w:val="-9"/>
                <w:sz w:val="20"/>
              </w:rPr>
              <w:t xml:space="preserve"> </w:t>
            </w:r>
            <w:r>
              <w:rPr>
                <w:rFonts w:ascii="Calibri" w:hAnsi="Calibri"/>
                <w:i/>
                <w:spacing w:val="-2"/>
                <w:sz w:val="20"/>
              </w:rPr>
              <w:t>feedback.”</w:t>
            </w:r>
          </w:p>
          <w:p w14:paraId="2B68F691" w14:textId="77777777" w:rsidR="00AF3196" w:rsidRDefault="00F9107A">
            <w:pPr>
              <w:pStyle w:val="TableParagraph"/>
              <w:numPr>
                <w:ilvl w:val="0"/>
                <w:numId w:val="23"/>
              </w:numPr>
              <w:tabs>
                <w:tab w:val="left" w:pos="826"/>
              </w:tabs>
              <w:spacing w:before="62"/>
              <w:ind w:right="94"/>
              <w:jc w:val="both"/>
              <w:rPr>
                <w:rFonts w:ascii="Calibri" w:hAnsi="Calibri"/>
                <w:i/>
                <w:sz w:val="20"/>
              </w:rPr>
            </w:pPr>
            <w:r>
              <w:rPr>
                <w:rFonts w:ascii="Calibri" w:hAnsi="Calibri"/>
                <w:i/>
                <w:sz w:val="20"/>
              </w:rPr>
              <w:t>“The background information provided by GWM on the questions/topics has been thorough and interesting. The meetings have generally been on time and well facilitated.”</w:t>
            </w:r>
          </w:p>
          <w:p w14:paraId="74C7E2A1" w14:textId="77777777" w:rsidR="00AF3196" w:rsidRDefault="00F9107A">
            <w:pPr>
              <w:pStyle w:val="TableParagraph"/>
              <w:numPr>
                <w:ilvl w:val="0"/>
                <w:numId w:val="23"/>
              </w:numPr>
              <w:tabs>
                <w:tab w:val="left" w:pos="826"/>
              </w:tabs>
              <w:ind w:right="95"/>
              <w:jc w:val="both"/>
              <w:rPr>
                <w:rFonts w:ascii="Calibri" w:hAnsi="Calibri"/>
                <w:i/>
                <w:sz w:val="20"/>
              </w:rPr>
            </w:pPr>
            <w:r>
              <w:rPr>
                <w:rFonts w:ascii="Calibri" w:hAnsi="Calibri"/>
                <w:i/>
                <w:sz w:val="20"/>
              </w:rPr>
              <w:t>“The</w:t>
            </w:r>
            <w:r>
              <w:rPr>
                <w:rFonts w:ascii="Calibri" w:hAnsi="Calibri"/>
                <w:i/>
                <w:spacing w:val="-12"/>
                <w:sz w:val="20"/>
              </w:rPr>
              <w:t xml:space="preserve"> </w:t>
            </w:r>
            <w:r>
              <w:rPr>
                <w:rFonts w:ascii="Calibri" w:hAnsi="Calibri"/>
                <w:i/>
                <w:sz w:val="20"/>
              </w:rPr>
              <w:t>presentations</w:t>
            </w:r>
            <w:r>
              <w:rPr>
                <w:rFonts w:ascii="Calibri" w:hAnsi="Calibri"/>
                <w:i/>
                <w:spacing w:val="-11"/>
                <w:sz w:val="20"/>
              </w:rPr>
              <w:t xml:space="preserve"> </w:t>
            </w:r>
            <w:r>
              <w:rPr>
                <w:rFonts w:ascii="Calibri" w:hAnsi="Calibri"/>
                <w:i/>
                <w:sz w:val="20"/>
              </w:rPr>
              <w:t>by</w:t>
            </w:r>
            <w:r>
              <w:rPr>
                <w:rFonts w:ascii="Calibri" w:hAnsi="Calibri"/>
                <w:i/>
                <w:spacing w:val="-11"/>
                <w:sz w:val="20"/>
              </w:rPr>
              <w:t xml:space="preserve"> </w:t>
            </w:r>
            <w:r>
              <w:rPr>
                <w:rFonts w:ascii="Calibri" w:hAnsi="Calibri"/>
                <w:i/>
                <w:sz w:val="20"/>
              </w:rPr>
              <w:t>the</w:t>
            </w:r>
            <w:r>
              <w:rPr>
                <w:rFonts w:ascii="Calibri" w:hAnsi="Calibri"/>
                <w:i/>
                <w:spacing w:val="-12"/>
                <w:sz w:val="20"/>
              </w:rPr>
              <w:t xml:space="preserve"> </w:t>
            </w:r>
            <w:r>
              <w:rPr>
                <w:rFonts w:ascii="Calibri" w:hAnsi="Calibri"/>
                <w:i/>
                <w:sz w:val="20"/>
              </w:rPr>
              <w:t>Staff</w:t>
            </w:r>
            <w:r>
              <w:rPr>
                <w:rFonts w:ascii="Calibri" w:hAnsi="Calibri"/>
                <w:i/>
                <w:spacing w:val="-11"/>
                <w:sz w:val="20"/>
              </w:rPr>
              <w:t xml:space="preserve"> </w:t>
            </w:r>
            <w:r>
              <w:rPr>
                <w:rFonts w:ascii="Calibri" w:hAnsi="Calibri"/>
                <w:i/>
                <w:sz w:val="20"/>
              </w:rPr>
              <w:t>and</w:t>
            </w:r>
            <w:r>
              <w:rPr>
                <w:rFonts w:ascii="Calibri" w:hAnsi="Calibri"/>
                <w:i/>
                <w:spacing w:val="-11"/>
                <w:sz w:val="20"/>
              </w:rPr>
              <w:t xml:space="preserve"> </w:t>
            </w:r>
            <w:r>
              <w:rPr>
                <w:rFonts w:ascii="Calibri" w:hAnsi="Calibri"/>
                <w:i/>
                <w:sz w:val="20"/>
              </w:rPr>
              <w:t>the</w:t>
            </w:r>
            <w:r>
              <w:rPr>
                <w:rFonts w:ascii="Calibri" w:hAnsi="Calibri"/>
                <w:i/>
                <w:spacing w:val="-12"/>
                <w:sz w:val="20"/>
              </w:rPr>
              <w:t xml:space="preserve"> </w:t>
            </w:r>
            <w:r>
              <w:rPr>
                <w:rFonts w:ascii="Calibri" w:hAnsi="Calibri"/>
                <w:i/>
                <w:sz w:val="20"/>
              </w:rPr>
              <w:t>interaction</w:t>
            </w:r>
            <w:r>
              <w:rPr>
                <w:rFonts w:ascii="Calibri" w:hAnsi="Calibri"/>
                <w:i/>
                <w:spacing w:val="-11"/>
                <w:sz w:val="20"/>
              </w:rPr>
              <w:t xml:space="preserve"> </w:t>
            </w:r>
            <w:r>
              <w:rPr>
                <w:rFonts w:ascii="Calibri" w:hAnsi="Calibri"/>
                <w:i/>
                <w:sz w:val="20"/>
              </w:rPr>
              <w:t>by</w:t>
            </w:r>
            <w:r>
              <w:rPr>
                <w:rFonts w:ascii="Calibri" w:hAnsi="Calibri"/>
                <w:i/>
                <w:spacing w:val="-11"/>
                <w:sz w:val="20"/>
              </w:rPr>
              <w:t xml:space="preserve"> </w:t>
            </w:r>
            <w:r>
              <w:rPr>
                <w:rFonts w:ascii="Calibri" w:hAnsi="Calibri"/>
                <w:i/>
                <w:sz w:val="20"/>
              </w:rPr>
              <w:t>Panel</w:t>
            </w:r>
            <w:r>
              <w:rPr>
                <w:rFonts w:ascii="Calibri" w:hAnsi="Calibri"/>
                <w:i/>
                <w:spacing w:val="-12"/>
                <w:sz w:val="20"/>
              </w:rPr>
              <w:t xml:space="preserve"> </w:t>
            </w:r>
            <w:r>
              <w:rPr>
                <w:rFonts w:ascii="Calibri" w:hAnsi="Calibri"/>
                <w:i/>
                <w:sz w:val="20"/>
              </w:rPr>
              <w:t>members drawing out further information.”</w:t>
            </w:r>
          </w:p>
          <w:p w14:paraId="334E1F0B" w14:textId="77777777" w:rsidR="00AF3196" w:rsidRDefault="00F9107A">
            <w:pPr>
              <w:pStyle w:val="TableParagraph"/>
              <w:numPr>
                <w:ilvl w:val="0"/>
                <w:numId w:val="23"/>
              </w:numPr>
              <w:tabs>
                <w:tab w:val="left" w:pos="826"/>
              </w:tabs>
              <w:spacing w:before="62"/>
              <w:ind w:right="95"/>
              <w:jc w:val="both"/>
              <w:rPr>
                <w:rFonts w:ascii="Calibri" w:hAnsi="Calibri"/>
                <w:i/>
                <w:sz w:val="20"/>
              </w:rPr>
            </w:pPr>
            <w:r>
              <w:rPr>
                <w:rFonts w:ascii="Calibri" w:hAnsi="Calibri"/>
                <w:i/>
                <w:sz w:val="20"/>
              </w:rPr>
              <w:t>“The presentations have been full-on, interesting and sometimes complicated, our group has been fantastic, pleasant, a variety of issues to discuss, we have all had a fair input in the discussions.”</w:t>
            </w:r>
          </w:p>
        </w:tc>
      </w:tr>
      <w:tr w:rsidR="00AF3196" w14:paraId="3829E4BB" w14:textId="77777777">
        <w:trPr>
          <w:trHeight w:val="8322"/>
        </w:trPr>
        <w:tc>
          <w:tcPr>
            <w:tcW w:w="2549" w:type="dxa"/>
          </w:tcPr>
          <w:p w14:paraId="2B2B6CEF" w14:textId="77777777" w:rsidR="00AF3196" w:rsidRDefault="00F9107A">
            <w:pPr>
              <w:pStyle w:val="TableParagraph"/>
              <w:spacing w:line="244" w:lineRule="auto"/>
              <w:ind w:left="110" w:right="484"/>
              <w:jc w:val="both"/>
              <w:rPr>
                <w:rFonts w:ascii="Calibri"/>
                <w:b/>
                <w:sz w:val="20"/>
              </w:rPr>
            </w:pPr>
            <w:r>
              <w:rPr>
                <w:rFonts w:ascii="Calibri"/>
                <w:b/>
                <w:color w:val="0070C0"/>
                <w:sz w:val="20"/>
              </w:rPr>
              <w:t>Issues/opportunities</w:t>
            </w:r>
            <w:r>
              <w:rPr>
                <w:rFonts w:ascii="Calibri"/>
                <w:b/>
                <w:color w:val="0070C0"/>
                <w:spacing w:val="-12"/>
                <w:sz w:val="20"/>
              </w:rPr>
              <w:t xml:space="preserve"> </w:t>
            </w:r>
            <w:r>
              <w:rPr>
                <w:rFonts w:ascii="Calibri"/>
                <w:b/>
                <w:color w:val="0070C0"/>
                <w:sz w:val="20"/>
              </w:rPr>
              <w:t xml:space="preserve">to </w:t>
            </w:r>
            <w:r>
              <w:rPr>
                <w:rFonts w:ascii="Calibri"/>
                <w:b/>
                <w:color w:val="0070C0"/>
                <w:spacing w:val="-2"/>
                <w:sz w:val="20"/>
              </w:rPr>
              <w:t>improve</w:t>
            </w:r>
          </w:p>
          <w:p w14:paraId="3BFEE205" w14:textId="77777777" w:rsidR="00AF3196" w:rsidRDefault="00F9107A">
            <w:pPr>
              <w:pStyle w:val="TableParagraph"/>
              <w:spacing w:before="54"/>
              <w:ind w:left="110" w:right="163"/>
              <w:jc w:val="both"/>
              <w:rPr>
                <w:rFonts w:ascii="Calibri"/>
                <w:sz w:val="20"/>
              </w:rPr>
            </w:pPr>
            <w:r>
              <w:rPr>
                <w:rFonts w:ascii="Calibri"/>
                <w:sz w:val="20"/>
              </w:rPr>
              <w:t>Has</w:t>
            </w:r>
            <w:r>
              <w:rPr>
                <w:rFonts w:ascii="Calibri"/>
                <w:spacing w:val="-10"/>
                <w:sz w:val="20"/>
              </w:rPr>
              <w:t xml:space="preserve"> </w:t>
            </w:r>
            <w:r>
              <w:rPr>
                <w:rFonts w:ascii="Calibri"/>
                <w:sz w:val="20"/>
              </w:rPr>
              <w:t>anything</w:t>
            </w:r>
            <w:r>
              <w:rPr>
                <w:rFonts w:ascii="Calibri"/>
                <w:spacing w:val="-10"/>
                <w:sz w:val="20"/>
              </w:rPr>
              <w:t xml:space="preserve"> </w:t>
            </w:r>
            <w:r>
              <w:rPr>
                <w:rFonts w:ascii="Calibri"/>
                <w:sz w:val="20"/>
              </w:rPr>
              <w:t>worked</w:t>
            </w:r>
            <w:r>
              <w:rPr>
                <w:rFonts w:ascii="Calibri"/>
                <w:spacing w:val="-10"/>
                <w:sz w:val="20"/>
              </w:rPr>
              <w:t xml:space="preserve"> </w:t>
            </w:r>
            <w:r>
              <w:rPr>
                <w:rFonts w:ascii="Calibri"/>
                <w:sz w:val="20"/>
              </w:rPr>
              <w:t>not</w:t>
            </w:r>
            <w:r>
              <w:rPr>
                <w:rFonts w:ascii="Calibri"/>
                <w:spacing w:val="-10"/>
                <w:sz w:val="20"/>
              </w:rPr>
              <w:t xml:space="preserve"> </w:t>
            </w:r>
            <w:r>
              <w:rPr>
                <w:rFonts w:ascii="Calibri"/>
                <w:sz w:val="20"/>
              </w:rPr>
              <w:t>so well</w:t>
            </w:r>
            <w:r>
              <w:rPr>
                <w:rFonts w:ascii="Calibri"/>
                <w:spacing w:val="-9"/>
                <w:sz w:val="20"/>
              </w:rPr>
              <w:t xml:space="preserve"> </w:t>
            </w:r>
            <w:r>
              <w:rPr>
                <w:rFonts w:ascii="Calibri"/>
                <w:sz w:val="20"/>
              </w:rPr>
              <w:t>or</w:t>
            </w:r>
            <w:r>
              <w:rPr>
                <w:rFonts w:ascii="Calibri"/>
                <w:spacing w:val="-9"/>
                <w:sz w:val="20"/>
              </w:rPr>
              <w:t xml:space="preserve"> </w:t>
            </w:r>
            <w:r>
              <w:rPr>
                <w:rFonts w:ascii="Calibri"/>
                <w:sz w:val="20"/>
              </w:rPr>
              <w:t>frustrated</w:t>
            </w:r>
            <w:r>
              <w:rPr>
                <w:rFonts w:ascii="Calibri"/>
                <w:spacing w:val="-9"/>
                <w:sz w:val="20"/>
              </w:rPr>
              <w:t xml:space="preserve"> </w:t>
            </w:r>
            <w:r>
              <w:rPr>
                <w:rFonts w:ascii="Calibri"/>
                <w:sz w:val="20"/>
              </w:rPr>
              <w:t>you/what needs to change?</w:t>
            </w:r>
          </w:p>
        </w:tc>
        <w:tc>
          <w:tcPr>
            <w:tcW w:w="6466" w:type="dxa"/>
          </w:tcPr>
          <w:p w14:paraId="3C31A173" w14:textId="77777777" w:rsidR="00AF3196" w:rsidRDefault="00F9107A">
            <w:pPr>
              <w:pStyle w:val="TableParagraph"/>
              <w:spacing w:before="63"/>
              <w:ind w:left="105"/>
              <w:jc w:val="both"/>
              <w:rPr>
                <w:rFonts w:ascii="Calibri"/>
                <w:sz w:val="20"/>
              </w:rPr>
            </w:pPr>
            <w:r>
              <w:rPr>
                <w:rFonts w:ascii="Calibri"/>
                <w:sz w:val="20"/>
              </w:rPr>
              <w:t>Eleven</w:t>
            </w:r>
            <w:r>
              <w:rPr>
                <w:rFonts w:ascii="Calibri"/>
                <w:spacing w:val="-11"/>
                <w:sz w:val="20"/>
              </w:rPr>
              <w:t xml:space="preserve"> </w:t>
            </w:r>
            <w:r>
              <w:rPr>
                <w:rFonts w:ascii="Calibri"/>
                <w:sz w:val="20"/>
              </w:rPr>
              <w:t>Panel</w:t>
            </w:r>
            <w:r>
              <w:rPr>
                <w:rFonts w:ascii="Calibri"/>
                <w:spacing w:val="-9"/>
                <w:sz w:val="20"/>
              </w:rPr>
              <w:t xml:space="preserve"> </w:t>
            </w:r>
            <w:r>
              <w:rPr>
                <w:rFonts w:ascii="Calibri"/>
                <w:sz w:val="20"/>
              </w:rPr>
              <w:t>members</w:t>
            </w:r>
            <w:r>
              <w:rPr>
                <w:rFonts w:ascii="Calibri"/>
                <w:spacing w:val="-8"/>
                <w:sz w:val="20"/>
              </w:rPr>
              <w:t xml:space="preserve"> </w:t>
            </w:r>
            <w:r>
              <w:rPr>
                <w:rFonts w:ascii="Calibri"/>
                <w:sz w:val="20"/>
              </w:rPr>
              <w:t>identified</w:t>
            </w:r>
            <w:r>
              <w:rPr>
                <w:rFonts w:ascii="Calibri"/>
                <w:spacing w:val="-9"/>
                <w:sz w:val="20"/>
              </w:rPr>
              <w:t xml:space="preserve"> </w:t>
            </w:r>
            <w:r>
              <w:rPr>
                <w:rFonts w:ascii="Calibri"/>
                <w:sz w:val="20"/>
              </w:rPr>
              <w:t>issues/opportunities</w:t>
            </w:r>
            <w:r>
              <w:rPr>
                <w:rFonts w:ascii="Calibri"/>
                <w:spacing w:val="-9"/>
                <w:sz w:val="20"/>
              </w:rPr>
              <w:t xml:space="preserve"> </w:t>
            </w:r>
            <w:r>
              <w:rPr>
                <w:rFonts w:ascii="Calibri"/>
                <w:sz w:val="20"/>
              </w:rPr>
              <w:t>to</w:t>
            </w:r>
            <w:r>
              <w:rPr>
                <w:rFonts w:ascii="Calibri"/>
                <w:spacing w:val="-8"/>
                <w:sz w:val="20"/>
              </w:rPr>
              <w:t xml:space="preserve"> </w:t>
            </w:r>
            <w:r>
              <w:rPr>
                <w:rFonts w:ascii="Calibri"/>
                <w:spacing w:val="-2"/>
                <w:sz w:val="20"/>
              </w:rPr>
              <w:t>improve:</w:t>
            </w:r>
          </w:p>
          <w:p w14:paraId="570B8521" w14:textId="77777777" w:rsidR="00AF3196" w:rsidRDefault="00F9107A">
            <w:pPr>
              <w:pStyle w:val="TableParagraph"/>
              <w:numPr>
                <w:ilvl w:val="0"/>
                <w:numId w:val="22"/>
              </w:numPr>
              <w:tabs>
                <w:tab w:val="left" w:pos="561"/>
              </w:tabs>
              <w:spacing w:before="58"/>
              <w:ind w:right="92"/>
              <w:jc w:val="both"/>
              <w:rPr>
                <w:rFonts w:ascii="Calibri" w:hAnsi="Calibri"/>
                <w:i/>
                <w:sz w:val="20"/>
              </w:rPr>
            </w:pPr>
            <w:r>
              <w:rPr>
                <w:rFonts w:ascii="Calibri" w:hAnsi="Calibri"/>
                <w:i/>
                <w:sz w:val="20"/>
              </w:rPr>
              <w:t>“Although I understand some people could not make the meetings in person, I feel the online attendees didn't really have much to say or contribute</w:t>
            </w:r>
            <w:r>
              <w:rPr>
                <w:rFonts w:ascii="Calibri" w:hAnsi="Calibri"/>
                <w:i/>
                <w:spacing w:val="-12"/>
                <w:sz w:val="20"/>
              </w:rPr>
              <w:t xml:space="preserve"> </w:t>
            </w:r>
            <w:r>
              <w:rPr>
                <w:rFonts w:ascii="Calibri" w:hAnsi="Calibri"/>
                <w:i/>
                <w:sz w:val="20"/>
              </w:rPr>
              <w:t>being</w:t>
            </w:r>
            <w:r>
              <w:rPr>
                <w:rFonts w:ascii="Calibri" w:hAnsi="Calibri"/>
                <w:i/>
                <w:spacing w:val="-11"/>
                <w:sz w:val="20"/>
              </w:rPr>
              <w:t xml:space="preserve"> </w:t>
            </w:r>
            <w:r>
              <w:rPr>
                <w:rFonts w:ascii="Calibri" w:hAnsi="Calibri"/>
                <w:i/>
                <w:sz w:val="20"/>
              </w:rPr>
              <w:t>on</w:t>
            </w:r>
            <w:r>
              <w:rPr>
                <w:rFonts w:ascii="Calibri" w:hAnsi="Calibri"/>
                <w:i/>
                <w:spacing w:val="-11"/>
                <w:sz w:val="20"/>
              </w:rPr>
              <w:t xml:space="preserve"> </w:t>
            </w:r>
            <w:r>
              <w:rPr>
                <w:rFonts w:ascii="Calibri" w:hAnsi="Calibri"/>
                <w:i/>
                <w:sz w:val="20"/>
              </w:rPr>
              <w:t>the</w:t>
            </w:r>
            <w:r>
              <w:rPr>
                <w:rFonts w:ascii="Calibri" w:hAnsi="Calibri"/>
                <w:i/>
                <w:spacing w:val="-12"/>
                <w:sz w:val="20"/>
              </w:rPr>
              <w:t xml:space="preserve"> </w:t>
            </w:r>
            <w:r>
              <w:rPr>
                <w:rFonts w:ascii="Calibri" w:hAnsi="Calibri"/>
                <w:i/>
                <w:sz w:val="20"/>
              </w:rPr>
              <w:t>screen</w:t>
            </w:r>
            <w:r>
              <w:rPr>
                <w:rFonts w:ascii="Calibri" w:hAnsi="Calibri"/>
                <w:i/>
                <w:spacing w:val="-11"/>
                <w:sz w:val="20"/>
              </w:rPr>
              <w:t xml:space="preserve"> </w:t>
            </w:r>
            <w:r>
              <w:rPr>
                <w:rFonts w:ascii="Calibri" w:hAnsi="Calibri"/>
                <w:i/>
                <w:sz w:val="20"/>
              </w:rPr>
              <w:t>because</w:t>
            </w:r>
            <w:r>
              <w:rPr>
                <w:rFonts w:ascii="Calibri" w:hAnsi="Calibri"/>
                <w:i/>
                <w:spacing w:val="-11"/>
                <w:sz w:val="20"/>
              </w:rPr>
              <w:t xml:space="preserve"> </w:t>
            </w:r>
            <w:r>
              <w:rPr>
                <w:rFonts w:ascii="Calibri" w:hAnsi="Calibri"/>
                <w:i/>
                <w:sz w:val="20"/>
              </w:rPr>
              <w:t>the</w:t>
            </w:r>
            <w:r>
              <w:rPr>
                <w:rFonts w:ascii="Calibri" w:hAnsi="Calibri"/>
                <w:i/>
                <w:spacing w:val="-12"/>
                <w:sz w:val="20"/>
              </w:rPr>
              <w:t xml:space="preserve"> </w:t>
            </w:r>
            <w:r>
              <w:rPr>
                <w:rFonts w:ascii="Calibri" w:hAnsi="Calibri"/>
                <w:i/>
                <w:sz w:val="20"/>
              </w:rPr>
              <w:t>conversations</w:t>
            </w:r>
            <w:r>
              <w:rPr>
                <w:rFonts w:ascii="Calibri" w:hAnsi="Calibri"/>
                <w:i/>
                <w:spacing w:val="-11"/>
                <w:sz w:val="20"/>
              </w:rPr>
              <w:t xml:space="preserve"> </w:t>
            </w:r>
            <w:r>
              <w:rPr>
                <w:rFonts w:ascii="Calibri" w:hAnsi="Calibri"/>
                <w:i/>
                <w:sz w:val="20"/>
              </w:rPr>
              <w:t>mostly</w:t>
            </w:r>
            <w:r>
              <w:rPr>
                <w:rFonts w:ascii="Calibri" w:hAnsi="Calibri"/>
                <w:i/>
                <w:spacing w:val="-11"/>
                <w:sz w:val="20"/>
              </w:rPr>
              <w:t xml:space="preserve"> </w:t>
            </w:r>
            <w:r>
              <w:rPr>
                <w:rFonts w:ascii="Calibri" w:hAnsi="Calibri"/>
                <w:i/>
                <w:sz w:val="20"/>
              </w:rPr>
              <w:t>happen around the table. I personally would try to encourage future Panel members to attend in person at least for 90% of it.”</w:t>
            </w:r>
          </w:p>
          <w:p w14:paraId="6FFF2059" w14:textId="77777777" w:rsidR="00AF3196" w:rsidRDefault="00F9107A">
            <w:pPr>
              <w:pStyle w:val="TableParagraph"/>
              <w:numPr>
                <w:ilvl w:val="0"/>
                <w:numId w:val="22"/>
              </w:numPr>
              <w:tabs>
                <w:tab w:val="left" w:pos="561"/>
              </w:tabs>
              <w:spacing w:before="60"/>
              <w:ind w:right="93"/>
              <w:jc w:val="both"/>
              <w:rPr>
                <w:rFonts w:ascii="Calibri" w:hAnsi="Calibri"/>
                <w:i/>
                <w:sz w:val="20"/>
              </w:rPr>
            </w:pPr>
            <w:r>
              <w:rPr>
                <w:rFonts w:ascii="Calibri" w:hAnsi="Calibri"/>
                <w:i/>
                <w:sz w:val="20"/>
              </w:rPr>
              <w:t>“Changing times /dates, lateness of information on occasions. Might need</w:t>
            </w:r>
            <w:r>
              <w:rPr>
                <w:rFonts w:ascii="Calibri" w:hAnsi="Calibri"/>
                <w:i/>
                <w:spacing w:val="-12"/>
                <w:sz w:val="20"/>
              </w:rPr>
              <w:t xml:space="preserve"> </w:t>
            </w:r>
            <w:r>
              <w:rPr>
                <w:rFonts w:ascii="Calibri" w:hAnsi="Calibri"/>
                <w:i/>
                <w:sz w:val="20"/>
              </w:rPr>
              <w:t>a</w:t>
            </w:r>
            <w:r>
              <w:rPr>
                <w:rFonts w:ascii="Calibri" w:hAnsi="Calibri"/>
                <w:i/>
                <w:spacing w:val="-11"/>
                <w:sz w:val="20"/>
              </w:rPr>
              <w:t xml:space="preserve"> </w:t>
            </w:r>
            <w:r>
              <w:rPr>
                <w:rFonts w:ascii="Calibri" w:hAnsi="Calibri"/>
                <w:i/>
                <w:sz w:val="20"/>
              </w:rPr>
              <w:t>"review</w:t>
            </w:r>
            <w:r>
              <w:rPr>
                <w:rFonts w:ascii="Calibri" w:hAnsi="Calibri"/>
                <w:i/>
                <w:spacing w:val="-11"/>
                <w:sz w:val="20"/>
              </w:rPr>
              <w:t xml:space="preserve"> </w:t>
            </w:r>
            <w:r>
              <w:rPr>
                <w:rFonts w:ascii="Calibri" w:hAnsi="Calibri"/>
                <w:i/>
                <w:sz w:val="20"/>
              </w:rPr>
              <w:t>meeting"</w:t>
            </w:r>
            <w:r>
              <w:rPr>
                <w:rFonts w:ascii="Calibri" w:hAnsi="Calibri"/>
                <w:i/>
                <w:spacing w:val="-11"/>
                <w:sz w:val="20"/>
              </w:rPr>
              <w:t xml:space="preserve"> </w:t>
            </w:r>
            <w:r>
              <w:rPr>
                <w:rFonts w:ascii="Calibri" w:hAnsi="Calibri"/>
                <w:i/>
                <w:sz w:val="20"/>
              </w:rPr>
              <w:t>to</w:t>
            </w:r>
            <w:r>
              <w:rPr>
                <w:rFonts w:ascii="Calibri" w:hAnsi="Calibri"/>
                <w:i/>
                <w:spacing w:val="-12"/>
                <w:sz w:val="20"/>
              </w:rPr>
              <w:t xml:space="preserve"> </w:t>
            </w:r>
            <w:r>
              <w:rPr>
                <w:rFonts w:ascii="Calibri" w:hAnsi="Calibri"/>
                <w:i/>
                <w:sz w:val="20"/>
              </w:rPr>
              <w:t>wrap</w:t>
            </w:r>
            <w:r>
              <w:rPr>
                <w:rFonts w:ascii="Calibri" w:hAnsi="Calibri"/>
                <w:i/>
                <w:spacing w:val="-11"/>
                <w:sz w:val="20"/>
              </w:rPr>
              <w:t xml:space="preserve"> </w:t>
            </w:r>
            <w:r>
              <w:rPr>
                <w:rFonts w:ascii="Calibri" w:hAnsi="Calibri"/>
                <w:i/>
                <w:sz w:val="20"/>
              </w:rPr>
              <w:t>viewpoints</w:t>
            </w:r>
            <w:r>
              <w:rPr>
                <w:rFonts w:ascii="Calibri" w:hAnsi="Calibri"/>
                <w:i/>
                <w:spacing w:val="-11"/>
                <w:sz w:val="20"/>
              </w:rPr>
              <w:t xml:space="preserve"> </w:t>
            </w:r>
            <w:r>
              <w:rPr>
                <w:rFonts w:ascii="Calibri" w:hAnsi="Calibri"/>
                <w:i/>
                <w:sz w:val="20"/>
              </w:rPr>
              <w:t>up</w:t>
            </w:r>
            <w:r>
              <w:rPr>
                <w:rFonts w:ascii="Calibri" w:hAnsi="Calibri"/>
                <w:i/>
                <w:spacing w:val="-11"/>
                <w:sz w:val="20"/>
              </w:rPr>
              <w:t xml:space="preserve"> </w:t>
            </w:r>
            <w:r>
              <w:rPr>
                <w:rFonts w:ascii="Calibri" w:hAnsi="Calibri"/>
                <w:i/>
                <w:sz w:val="20"/>
              </w:rPr>
              <w:t>without</w:t>
            </w:r>
            <w:r>
              <w:rPr>
                <w:rFonts w:ascii="Calibri" w:hAnsi="Calibri"/>
                <w:i/>
                <w:spacing w:val="-12"/>
                <w:sz w:val="20"/>
              </w:rPr>
              <w:t xml:space="preserve"> </w:t>
            </w:r>
            <w:r>
              <w:rPr>
                <w:rFonts w:ascii="Calibri" w:hAnsi="Calibri"/>
                <w:i/>
                <w:sz w:val="20"/>
              </w:rPr>
              <w:t>the</w:t>
            </w:r>
            <w:r>
              <w:rPr>
                <w:rFonts w:ascii="Calibri" w:hAnsi="Calibri"/>
                <w:i/>
                <w:spacing w:val="-11"/>
                <w:sz w:val="20"/>
              </w:rPr>
              <w:t xml:space="preserve"> </w:t>
            </w:r>
            <w:r>
              <w:rPr>
                <w:rFonts w:ascii="Calibri" w:hAnsi="Calibri"/>
                <w:i/>
                <w:sz w:val="20"/>
              </w:rPr>
              <w:t>introduction of additional papers?”</w:t>
            </w:r>
          </w:p>
          <w:p w14:paraId="2988DC9C" w14:textId="77777777" w:rsidR="00AF3196" w:rsidRDefault="00F9107A">
            <w:pPr>
              <w:pStyle w:val="TableParagraph"/>
              <w:numPr>
                <w:ilvl w:val="0"/>
                <w:numId w:val="22"/>
              </w:numPr>
              <w:tabs>
                <w:tab w:val="left" w:pos="561"/>
              </w:tabs>
              <w:spacing w:before="58"/>
              <w:ind w:hanging="360"/>
              <w:jc w:val="both"/>
              <w:rPr>
                <w:rFonts w:ascii="Calibri" w:hAnsi="Calibri"/>
                <w:i/>
                <w:sz w:val="20"/>
              </w:rPr>
            </w:pPr>
            <w:r>
              <w:rPr>
                <w:rFonts w:ascii="Calibri" w:hAnsi="Calibri"/>
                <w:i/>
                <w:sz w:val="20"/>
              </w:rPr>
              <w:t>“Couple</w:t>
            </w:r>
            <w:r>
              <w:rPr>
                <w:rFonts w:ascii="Calibri" w:hAnsi="Calibri"/>
                <w:i/>
                <w:spacing w:val="-5"/>
                <w:sz w:val="20"/>
              </w:rPr>
              <w:t xml:space="preserve"> </w:t>
            </w:r>
            <w:r>
              <w:rPr>
                <w:rFonts w:ascii="Calibri" w:hAnsi="Calibri"/>
                <w:i/>
                <w:sz w:val="20"/>
              </w:rPr>
              <w:t>of</w:t>
            </w:r>
            <w:r>
              <w:rPr>
                <w:rFonts w:ascii="Calibri" w:hAnsi="Calibri"/>
                <w:i/>
                <w:spacing w:val="-5"/>
                <w:sz w:val="20"/>
              </w:rPr>
              <w:t xml:space="preserve"> </w:t>
            </w:r>
            <w:r>
              <w:rPr>
                <w:rFonts w:ascii="Calibri" w:hAnsi="Calibri"/>
                <w:i/>
                <w:sz w:val="20"/>
              </w:rPr>
              <w:t>times</w:t>
            </w:r>
            <w:r>
              <w:rPr>
                <w:rFonts w:ascii="Calibri" w:hAnsi="Calibri"/>
                <w:i/>
                <w:spacing w:val="-5"/>
                <w:sz w:val="20"/>
              </w:rPr>
              <w:t xml:space="preserve"> </w:t>
            </w:r>
            <w:r>
              <w:rPr>
                <w:rFonts w:ascii="Calibri" w:hAnsi="Calibri"/>
                <w:i/>
                <w:sz w:val="20"/>
              </w:rPr>
              <w:t>the</w:t>
            </w:r>
            <w:r>
              <w:rPr>
                <w:rFonts w:ascii="Calibri" w:hAnsi="Calibri"/>
                <w:i/>
                <w:spacing w:val="-4"/>
                <w:sz w:val="20"/>
              </w:rPr>
              <w:t xml:space="preserve"> </w:t>
            </w:r>
            <w:r>
              <w:rPr>
                <w:rFonts w:ascii="Calibri" w:hAnsi="Calibri"/>
                <w:i/>
                <w:sz w:val="20"/>
              </w:rPr>
              <w:t>papers</w:t>
            </w:r>
            <w:r>
              <w:rPr>
                <w:rFonts w:ascii="Calibri" w:hAnsi="Calibri"/>
                <w:i/>
                <w:spacing w:val="-5"/>
                <w:sz w:val="20"/>
              </w:rPr>
              <w:t xml:space="preserve"> </w:t>
            </w:r>
            <w:r>
              <w:rPr>
                <w:rFonts w:ascii="Calibri" w:hAnsi="Calibri"/>
                <w:i/>
                <w:sz w:val="20"/>
              </w:rPr>
              <w:t>were</w:t>
            </w:r>
            <w:r>
              <w:rPr>
                <w:rFonts w:ascii="Calibri" w:hAnsi="Calibri"/>
                <w:i/>
                <w:spacing w:val="-5"/>
                <w:sz w:val="20"/>
              </w:rPr>
              <w:t xml:space="preserve"> </w:t>
            </w:r>
            <w:r>
              <w:rPr>
                <w:rFonts w:ascii="Calibri" w:hAnsi="Calibri"/>
                <w:i/>
                <w:sz w:val="20"/>
              </w:rPr>
              <w:t>late</w:t>
            </w:r>
            <w:r>
              <w:rPr>
                <w:rFonts w:ascii="Calibri" w:hAnsi="Calibri"/>
                <w:i/>
                <w:spacing w:val="-4"/>
                <w:sz w:val="20"/>
              </w:rPr>
              <w:t xml:space="preserve"> </w:t>
            </w:r>
            <w:r>
              <w:rPr>
                <w:rFonts w:ascii="Calibri" w:hAnsi="Calibri"/>
                <w:i/>
                <w:spacing w:val="-2"/>
                <w:sz w:val="20"/>
              </w:rPr>
              <w:t>coming.”</w:t>
            </w:r>
          </w:p>
          <w:p w14:paraId="02842444" w14:textId="77777777" w:rsidR="00AF3196" w:rsidRDefault="00F9107A">
            <w:pPr>
              <w:pStyle w:val="TableParagraph"/>
              <w:numPr>
                <w:ilvl w:val="0"/>
                <w:numId w:val="22"/>
              </w:numPr>
              <w:tabs>
                <w:tab w:val="left" w:pos="561"/>
              </w:tabs>
              <w:spacing w:before="62"/>
              <w:ind w:right="93"/>
              <w:jc w:val="both"/>
              <w:rPr>
                <w:rFonts w:ascii="Calibri" w:hAnsi="Calibri"/>
                <w:i/>
                <w:sz w:val="20"/>
              </w:rPr>
            </w:pPr>
            <w:r>
              <w:rPr>
                <w:rFonts w:ascii="Calibri" w:hAnsi="Calibri"/>
                <w:i/>
                <w:sz w:val="20"/>
              </w:rPr>
              <w:t>“Final agendas need to include all papers that have been sent. Often papers</w:t>
            </w:r>
            <w:r>
              <w:rPr>
                <w:rFonts w:ascii="Calibri" w:hAnsi="Calibri"/>
                <w:i/>
                <w:spacing w:val="-12"/>
                <w:sz w:val="20"/>
              </w:rPr>
              <w:t xml:space="preserve"> </w:t>
            </w:r>
            <w:r>
              <w:rPr>
                <w:rFonts w:ascii="Calibri" w:hAnsi="Calibri"/>
                <w:i/>
                <w:sz w:val="20"/>
              </w:rPr>
              <w:t>are</w:t>
            </w:r>
            <w:r>
              <w:rPr>
                <w:rFonts w:ascii="Calibri" w:hAnsi="Calibri"/>
                <w:i/>
                <w:spacing w:val="-10"/>
                <w:sz w:val="20"/>
              </w:rPr>
              <w:t xml:space="preserve"> </w:t>
            </w:r>
            <w:r>
              <w:rPr>
                <w:rFonts w:ascii="Calibri" w:hAnsi="Calibri"/>
                <w:i/>
                <w:sz w:val="20"/>
              </w:rPr>
              <w:t>sent</w:t>
            </w:r>
            <w:r>
              <w:rPr>
                <w:rFonts w:ascii="Calibri" w:hAnsi="Calibri"/>
                <w:i/>
                <w:spacing w:val="-11"/>
                <w:sz w:val="20"/>
              </w:rPr>
              <w:t xml:space="preserve"> </w:t>
            </w:r>
            <w:r>
              <w:rPr>
                <w:rFonts w:ascii="Calibri" w:hAnsi="Calibri"/>
                <w:i/>
                <w:sz w:val="20"/>
              </w:rPr>
              <w:t>when</w:t>
            </w:r>
            <w:r>
              <w:rPr>
                <w:rFonts w:ascii="Calibri" w:hAnsi="Calibri"/>
                <w:i/>
                <w:spacing w:val="-12"/>
                <w:sz w:val="20"/>
              </w:rPr>
              <w:t xml:space="preserve"> </w:t>
            </w:r>
            <w:r>
              <w:rPr>
                <w:rFonts w:ascii="Calibri" w:hAnsi="Calibri"/>
                <w:i/>
                <w:sz w:val="20"/>
              </w:rPr>
              <w:t>they</w:t>
            </w:r>
            <w:r>
              <w:rPr>
                <w:rFonts w:ascii="Calibri" w:hAnsi="Calibri"/>
                <w:i/>
                <w:spacing w:val="-10"/>
                <w:sz w:val="20"/>
              </w:rPr>
              <w:t xml:space="preserve"> </w:t>
            </w:r>
            <w:r>
              <w:rPr>
                <w:rFonts w:ascii="Calibri" w:hAnsi="Calibri"/>
                <w:i/>
                <w:sz w:val="20"/>
              </w:rPr>
              <w:t>are</w:t>
            </w:r>
            <w:r>
              <w:rPr>
                <w:rFonts w:ascii="Calibri" w:hAnsi="Calibri"/>
                <w:i/>
                <w:spacing w:val="-11"/>
                <w:sz w:val="20"/>
              </w:rPr>
              <w:t xml:space="preserve"> </w:t>
            </w:r>
            <w:r>
              <w:rPr>
                <w:rFonts w:ascii="Calibri" w:hAnsi="Calibri"/>
                <w:i/>
                <w:sz w:val="20"/>
              </w:rPr>
              <w:t>ready</w:t>
            </w:r>
            <w:r>
              <w:rPr>
                <w:rFonts w:ascii="Calibri" w:hAnsi="Calibri"/>
                <w:i/>
                <w:spacing w:val="-11"/>
                <w:sz w:val="20"/>
              </w:rPr>
              <w:t xml:space="preserve"> </w:t>
            </w:r>
            <w:r>
              <w:rPr>
                <w:rFonts w:ascii="Calibri" w:hAnsi="Calibri"/>
                <w:i/>
                <w:sz w:val="20"/>
              </w:rPr>
              <w:t>but</w:t>
            </w:r>
            <w:r>
              <w:rPr>
                <w:rFonts w:ascii="Calibri" w:hAnsi="Calibri"/>
                <w:i/>
                <w:spacing w:val="-11"/>
                <w:sz w:val="20"/>
              </w:rPr>
              <w:t xml:space="preserve"> </w:t>
            </w:r>
            <w:r>
              <w:rPr>
                <w:rFonts w:ascii="Calibri" w:hAnsi="Calibri"/>
                <w:i/>
                <w:sz w:val="20"/>
              </w:rPr>
              <w:t>are</w:t>
            </w:r>
            <w:r>
              <w:rPr>
                <w:rFonts w:ascii="Calibri" w:hAnsi="Calibri"/>
                <w:i/>
                <w:spacing w:val="-11"/>
                <w:sz w:val="20"/>
              </w:rPr>
              <w:t xml:space="preserve"> </w:t>
            </w:r>
            <w:r>
              <w:rPr>
                <w:rFonts w:ascii="Calibri" w:hAnsi="Calibri"/>
                <w:i/>
                <w:sz w:val="20"/>
              </w:rPr>
              <w:t>not</w:t>
            </w:r>
            <w:r>
              <w:rPr>
                <w:rFonts w:ascii="Calibri" w:hAnsi="Calibri"/>
                <w:i/>
                <w:spacing w:val="-11"/>
                <w:sz w:val="20"/>
              </w:rPr>
              <w:t xml:space="preserve"> </w:t>
            </w:r>
            <w:r>
              <w:rPr>
                <w:rFonts w:ascii="Calibri" w:hAnsi="Calibri"/>
                <w:i/>
                <w:sz w:val="20"/>
              </w:rPr>
              <w:t>sent</w:t>
            </w:r>
            <w:r>
              <w:rPr>
                <w:rFonts w:ascii="Calibri" w:hAnsi="Calibri"/>
                <w:i/>
                <w:spacing w:val="-11"/>
                <w:sz w:val="20"/>
              </w:rPr>
              <w:t xml:space="preserve"> </w:t>
            </w:r>
            <w:r>
              <w:rPr>
                <w:rFonts w:ascii="Calibri" w:hAnsi="Calibri"/>
                <w:i/>
                <w:sz w:val="20"/>
              </w:rPr>
              <w:t>again</w:t>
            </w:r>
            <w:r>
              <w:rPr>
                <w:rFonts w:ascii="Calibri" w:hAnsi="Calibri"/>
                <w:i/>
                <w:spacing w:val="-12"/>
                <w:sz w:val="20"/>
              </w:rPr>
              <w:t xml:space="preserve"> </w:t>
            </w:r>
            <w:r>
              <w:rPr>
                <w:rFonts w:ascii="Calibri" w:hAnsi="Calibri"/>
                <w:i/>
                <w:sz w:val="20"/>
              </w:rPr>
              <w:t>with</w:t>
            </w:r>
            <w:r>
              <w:rPr>
                <w:rFonts w:ascii="Calibri" w:hAnsi="Calibri"/>
                <w:i/>
                <w:spacing w:val="-11"/>
                <w:sz w:val="20"/>
              </w:rPr>
              <w:t xml:space="preserve"> </w:t>
            </w:r>
            <w:r>
              <w:rPr>
                <w:rFonts w:ascii="Calibri" w:hAnsi="Calibri"/>
                <w:i/>
                <w:sz w:val="20"/>
              </w:rPr>
              <w:t>the</w:t>
            </w:r>
            <w:r>
              <w:rPr>
                <w:rFonts w:ascii="Calibri" w:hAnsi="Calibri"/>
                <w:i/>
                <w:spacing w:val="-11"/>
                <w:sz w:val="20"/>
              </w:rPr>
              <w:t xml:space="preserve"> </w:t>
            </w:r>
            <w:r>
              <w:rPr>
                <w:rFonts w:ascii="Calibri" w:hAnsi="Calibri"/>
                <w:i/>
                <w:sz w:val="20"/>
              </w:rPr>
              <w:t xml:space="preserve">final </w:t>
            </w:r>
            <w:r>
              <w:rPr>
                <w:rFonts w:ascii="Calibri" w:hAnsi="Calibri"/>
                <w:i/>
                <w:spacing w:val="-2"/>
                <w:sz w:val="20"/>
              </w:rPr>
              <w:t>agenda.”</w:t>
            </w:r>
          </w:p>
          <w:p w14:paraId="22700525" w14:textId="77777777" w:rsidR="00AF3196" w:rsidRDefault="00F9107A">
            <w:pPr>
              <w:pStyle w:val="TableParagraph"/>
              <w:numPr>
                <w:ilvl w:val="0"/>
                <w:numId w:val="22"/>
              </w:numPr>
              <w:tabs>
                <w:tab w:val="left" w:pos="561"/>
              </w:tabs>
              <w:ind w:hanging="360"/>
              <w:jc w:val="both"/>
              <w:rPr>
                <w:rFonts w:ascii="Calibri" w:hAnsi="Calibri"/>
                <w:i/>
                <w:sz w:val="20"/>
              </w:rPr>
            </w:pPr>
            <w:r>
              <w:rPr>
                <w:rFonts w:ascii="Calibri" w:hAnsi="Calibri"/>
                <w:i/>
                <w:sz w:val="20"/>
              </w:rPr>
              <w:t>“Missing</w:t>
            </w:r>
            <w:r>
              <w:rPr>
                <w:rFonts w:ascii="Calibri" w:hAnsi="Calibri"/>
                <w:i/>
                <w:spacing w:val="-6"/>
                <w:sz w:val="20"/>
              </w:rPr>
              <w:t xml:space="preserve"> </w:t>
            </w:r>
            <w:r>
              <w:rPr>
                <w:rFonts w:ascii="Calibri" w:hAnsi="Calibri"/>
                <w:i/>
                <w:sz w:val="20"/>
              </w:rPr>
              <w:t>meetings</w:t>
            </w:r>
            <w:r>
              <w:rPr>
                <w:rFonts w:ascii="Calibri" w:hAnsi="Calibri"/>
                <w:i/>
                <w:spacing w:val="-6"/>
                <w:sz w:val="20"/>
              </w:rPr>
              <w:t xml:space="preserve"> </w:t>
            </w:r>
            <w:r>
              <w:rPr>
                <w:rFonts w:ascii="Calibri" w:hAnsi="Calibri"/>
                <w:i/>
                <w:sz w:val="20"/>
              </w:rPr>
              <w:t>due</w:t>
            </w:r>
            <w:r>
              <w:rPr>
                <w:rFonts w:ascii="Calibri" w:hAnsi="Calibri"/>
                <w:i/>
                <w:spacing w:val="-6"/>
                <w:sz w:val="20"/>
              </w:rPr>
              <w:t xml:space="preserve"> </w:t>
            </w:r>
            <w:r>
              <w:rPr>
                <w:rFonts w:ascii="Calibri" w:hAnsi="Calibri"/>
                <w:i/>
                <w:sz w:val="20"/>
              </w:rPr>
              <w:t>to</w:t>
            </w:r>
            <w:r>
              <w:rPr>
                <w:rFonts w:ascii="Calibri" w:hAnsi="Calibri"/>
                <w:i/>
                <w:spacing w:val="-6"/>
                <w:sz w:val="20"/>
              </w:rPr>
              <w:t xml:space="preserve"> </w:t>
            </w:r>
            <w:r>
              <w:rPr>
                <w:rFonts w:ascii="Calibri" w:hAnsi="Calibri"/>
                <w:i/>
                <w:spacing w:val="-2"/>
                <w:sz w:val="20"/>
              </w:rPr>
              <w:t>work.”</w:t>
            </w:r>
          </w:p>
          <w:p w14:paraId="3E821803" w14:textId="77777777" w:rsidR="00AF3196" w:rsidRDefault="00F9107A">
            <w:pPr>
              <w:pStyle w:val="TableParagraph"/>
              <w:numPr>
                <w:ilvl w:val="0"/>
                <w:numId w:val="22"/>
              </w:numPr>
              <w:tabs>
                <w:tab w:val="left" w:pos="561"/>
              </w:tabs>
              <w:spacing w:before="62"/>
              <w:ind w:right="94"/>
              <w:jc w:val="both"/>
              <w:rPr>
                <w:rFonts w:ascii="Calibri" w:hAnsi="Calibri"/>
                <w:i/>
                <w:sz w:val="20"/>
              </w:rPr>
            </w:pPr>
            <w:r>
              <w:rPr>
                <w:rFonts w:ascii="Calibri" w:hAnsi="Calibri"/>
                <w:i/>
                <w:sz w:val="20"/>
              </w:rPr>
              <w:t>“Some</w:t>
            </w:r>
            <w:r>
              <w:rPr>
                <w:rFonts w:ascii="Calibri" w:hAnsi="Calibri"/>
                <w:i/>
                <w:spacing w:val="-12"/>
                <w:sz w:val="20"/>
              </w:rPr>
              <w:t xml:space="preserve"> </w:t>
            </w:r>
            <w:r>
              <w:rPr>
                <w:rFonts w:ascii="Calibri" w:hAnsi="Calibri"/>
                <w:i/>
                <w:sz w:val="20"/>
              </w:rPr>
              <w:t>members</w:t>
            </w:r>
            <w:r>
              <w:rPr>
                <w:rFonts w:ascii="Calibri" w:hAnsi="Calibri"/>
                <w:i/>
                <w:spacing w:val="-11"/>
                <w:sz w:val="20"/>
              </w:rPr>
              <w:t xml:space="preserve"> </w:t>
            </w:r>
            <w:r>
              <w:rPr>
                <w:rFonts w:ascii="Calibri" w:hAnsi="Calibri"/>
                <w:i/>
                <w:sz w:val="20"/>
              </w:rPr>
              <w:t>have</w:t>
            </w:r>
            <w:r>
              <w:rPr>
                <w:rFonts w:ascii="Calibri" w:hAnsi="Calibri"/>
                <w:i/>
                <w:spacing w:val="-11"/>
                <w:sz w:val="20"/>
              </w:rPr>
              <w:t xml:space="preserve"> </w:t>
            </w:r>
            <w:r>
              <w:rPr>
                <w:rFonts w:ascii="Calibri" w:hAnsi="Calibri"/>
                <w:i/>
                <w:sz w:val="20"/>
              </w:rPr>
              <w:t>been</w:t>
            </w:r>
            <w:r>
              <w:rPr>
                <w:rFonts w:ascii="Calibri" w:hAnsi="Calibri"/>
                <w:i/>
                <w:spacing w:val="-12"/>
                <w:sz w:val="20"/>
              </w:rPr>
              <w:t xml:space="preserve"> </w:t>
            </w:r>
            <w:r>
              <w:rPr>
                <w:rFonts w:ascii="Calibri" w:hAnsi="Calibri"/>
                <w:i/>
                <w:sz w:val="20"/>
              </w:rPr>
              <w:t>too</w:t>
            </w:r>
            <w:r>
              <w:rPr>
                <w:rFonts w:ascii="Calibri" w:hAnsi="Calibri"/>
                <w:i/>
                <w:spacing w:val="-11"/>
                <w:sz w:val="20"/>
              </w:rPr>
              <w:t xml:space="preserve"> </w:t>
            </w:r>
            <w:r>
              <w:rPr>
                <w:rFonts w:ascii="Calibri" w:hAnsi="Calibri"/>
                <w:i/>
                <w:sz w:val="20"/>
              </w:rPr>
              <w:t>focused</w:t>
            </w:r>
            <w:r>
              <w:rPr>
                <w:rFonts w:ascii="Calibri" w:hAnsi="Calibri"/>
                <w:i/>
                <w:spacing w:val="-11"/>
                <w:sz w:val="20"/>
              </w:rPr>
              <w:t xml:space="preserve"> </w:t>
            </w:r>
            <w:r>
              <w:rPr>
                <w:rFonts w:ascii="Calibri" w:hAnsi="Calibri"/>
                <w:i/>
                <w:sz w:val="20"/>
              </w:rPr>
              <w:t>on</w:t>
            </w:r>
            <w:r>
              <w:rPr>
                <w:rFonts w:ascii="Calibri" w:hAnsi="Calibri"/>
                <w:i/>
                <w:spacing w:val="-12"/>
                <w:sz w:val="20"/>
              </w:rPr>
              <w:t xml:space="preserve"> </w:t>
            </w:r>
            <w:r>
              <w:rPr>
                <w:rFonts w:ascii="Calibri" w:hAnsi="Calibri"/>
                <w:i/>
                <w:sz w:val="20"/>
              </w:rPr>
              <w:t>their</w:t>
            </w:r>
            <w:r>
              <w:rPr>
                <w:rFonts w:ascii="Calibri" w:hAnsi="Calibri"/>
                <w:i/>
                <w:spacing w:val="-11"/>
                <w:sz w:val="20"/>
              </w:rPr>
              <w:t xml:space="preserve"> </w:t>
            </w:r>
            <w:r>
              <w:rPr>
                <w:rFonts w:ascii="Calibri" w:hAnsi="Calibri"/>
                <w:i/>
                <w:sz w:val="20"/>
              </w:rPr>
              <w:t>own</w:t>
            </w:r>
            <w:r>
              <w:rPr>
                <w:rFonts w:ascii="Calibri" w:hAnsi="Calibri"/>
                <w:i/>
                <w:spacing w:val="-11"/>
                <w:sz w:val="20"/>
              </w:rPr>
              <w:t xml:space="preserve"> </w:t>
            </w:r>
            <w:r>
              <w:rPr>
                <w:rFonts w:ascii="Calibri" w:hAnsi="Calibri"/>
                <w:i/>
                <w:sz w:val="20"/>
              </w:rPr>
              <w:t>needs</w:t>
            </w:r>
            <w:r>
              <w:rPr>
                <w:rFonts w:ascii="Calibri" w:hAnsi="Calibri"/>
                <w:i/>
                <w:spacing w:val="-12"/>
                <w:sz w:val="20"/>
              </w:rPr>
              <w:t xml:space="preserve"> </w:t>
            </w:r>
            <w:r>
              <w:rPr>
                <w:rFonts w:ascii="Calibri" w:hAnsi="Calibri"/>
                <w:i/>
                <w:sz w:val="20"/>
              </w:rPr>
              <w:t>and</w:t>
            </w:r>
            <w:r>
              <w:rPr>
                <w:rFonts w:ascii="Calibri" w:hAnsi="Calibri"/>
                <w:i/>
                <w:spacing w:val="-11"/>
                <w:sz w:val="20"/>
              </w:rPr>
              <w:t xml:space="preserve"> </w:t>
            </w:r>
            <w:r>
              <w:rPr>
                <w:rFonts w:ascii="Calibri" w:hAnsi="Calibri"/>
                <w:i/>
                <w:sz w:val="20"/>
              </w:rPr>
              <w:t>thoughts about</w:t>
            </w:r>
            <w:r>
              <w:rPr>
                <w:rFonts w:ascii="Calibri" w:hAnsi="Calibri"/>
                <w:i/>
                <w:spacing w:val="-5"/>
                <w:sz w:val="20"/>
              </w:rPr>
              <w:t xml:space="preserve"> </w:t>
            </w:r>
            <w:r>
              <w:rPr>
                <w:rFonts w:ascii="Calibri" w:hAnsi="Calibri"/>
                <w:i/>
                <w:sz w:val="20"/>
              </w:rPr>
              <w:t>GWM.</w:t>
            </w:r>
            <w:r>
              <w:rPr>
                <w:rFonts w:ascii="Calibri" w:hAnsi="Calibri"/>
                <w:i/>
                <w:spacing w:val="-5"/>
                <w:sz w:val="20"/>
              </w:rPr>
              <w:t xml:space="preserve"> </w:t>
            </w:r>
            <w:r>
              <w:rPr>
                <w:rFonts w:ascii="Calibri" w:hAnsi="Calibri"/>
                <w:i/>
                <w:sz w:val="20"/>
              </w:rPr>
              <w:t>I</w:t>
            </w:r>
            <w:r>
              <w:rPr>
                <w:rFonts w:ascii="Calibri" w:hAnsi="Calibri"/>
                <w:i/>
                <w:spacing w:val="-5"/>
                <w:sz w:val="20"/>
              </w:rPr>
              <w:t xml:space="preserve"> </w:t>
            </w:r>
            <w:r>
              <w:rPr>
                <w:rFonts w:ascii="Calibri" w:hAnsi="Calibri"/>
                <w:i/>
                <w:sz w:val="20"/>
              </w:rPr>
              <w:t>feel</w:t>
            </w:r>
            <w:r>
              <w:rPr>
                <w:rFonts w:ascii="Calibri" w:hAnsi="Calibri"/>
                <w:i/>
                <w:spacing w:val="-5"/>
                <w:sz w:val="20"/>
              </w:rPr>
              <w:t xml:space="preserve"> </w:t>
            </w:r>
            <w:r>
              <w:rPr>
                <w:rFonts w:ascii="Calibri" w:hAnsi="Calibri"/>
                <w:i/>
                <w:sz w:val="20"/>
              </w:rPr>
              <w:t>as</w:t>
            </w:r>
            <w:r>
              <w:rPr>
                <w:rFonts w:ascii="Calibri" w:hAnsi="Calibri"/>
                <w:i/>
                <w:spacing w:val="-5"/>
                <w:sz w:val="20"/>
              </w:rPr>
              <w:t xml:space="preserve"> </w:t>
            </w:r>
            <w:r>
              <w:rPr>
                <w:rFonts w:ascii="Calibri" w:hAnsi="Calibri"/>
                <w:i/>
                <w:sz w:val="20"/>
              </w:rPr>
              <w:t>a</w:t>
            </w:r>
            <w:r>
              <w:rPr>
                <w:rFonts w:ascii="Calibri" w:hAnsi="Calibri"/>
                <w:i/>
                <w:spacing w:val="-5"/>
                <w:sz w:val="20"/>
              </w:rPr>
              <w:t xml:space="preserve"> </w:t>
            </w:r>
            <w:r>
              <w:rPr>
                <w:rFonts w:ascii="Calibri" w:hAnsi="Calibri"/>
                <w:i/>
                <w:sz w:val="20"/>
              </w:rPr>
              <w:t>Panel</w:t>
            </w:r>
            <w:r>
              <w:rPr>
                <w:rFonts w:ascii="Calibri" w:hAnsi="Calibri"/>
                <w:i/>
                <w:spacing w:val="-5"/>
                <w:sz w:val="20"/>
              </w:rPr>
              <w:t xml:space="preserve"> </w:t>
            </w:r>
            <w:r>
              <w:rPr>
                <w:rFonts w:ascii="Calibri" w:hAnsi="Calibri"/>
                <w:i/>
                <w:sz w:val="20"/>
              </w:rPr>
              <w:t>we</w:t>
            </w:r>
            <w:r>
              <w:rPr>
                <w:rFonts w:ascii="Calibri" w:hAnsi="Calibri"/>
                <w:i/>
                <w:spacing w:val="-5"/>
                <w:sz w:val="20"/>
              </w:rPr>
              <w:t xml:space="preserve"> </w:t>
            </w:r>
            <w:r>
              <w:rPr>
                <w:rFonts w:ascii="Calibri" w:hAnsi="Calibri"/>
                <w:i/>
                <w:sz w:val="20"/>
              </w:rPr>
              <w:t>need</w:t>
            </w:r>
            <w:r>
              <w:rPr>
                <w:rFonts w:ascii="Calibri" w:hAnsi="Calibri"/>
                <w:i/>
                <w:spacing w:val="-5"/>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consider</w:t>
            </w:r>
            <w:r>
              <w:rPr>
                <w:rFonts w:ascii="Calibri" w:hAnsi="Calibri"/>
                <w:i/>
                <w:spacing w:val="-5"/>
                <w:sz w:val="20"/>
              </w:rPr>
              <w:t xml:space="preserve"> </w:t>
            </w:r>
            <w:r>
              <w:rPr>
                <w:rFonts w:ascii="Calibri" w:hAnsi="Calibri"/>
                <w:i/>
                <w:sz w:val="20"/>
              </w:rPr>
              <w:t>the</w:t>
            </w:r>
            <w:r>
              <w:rPr>
                <w:rFonts w:ascii="Calibri" w:hAnsi="Calibri"/>
                <w:i/>
                <w:spacing w:val="-5"/>
                <w:sz w:val="20"/>
              </w:rPr>
              <w:t xml:space="preserve"> </w:t>
            </w:r>
            <w:r>
              <w:rPr>
                <w:rFonts w:ascii="Calibri" w:hAnsi="Calibri"/>
                <w:i/>
                <w:sz w:val="20"/>
              </w:rPr>
              <w:t>whole</w:t>
            </w:r>
            <w:r>
              <w:rPr>
                <w:rFonts w:ascii="Calibri" w:hAnsi="Calibri"/>
                <w:i/>
                <w:spacing w:val="-5"/>
                <w:sz w:val="20"/>
              </w:rPr>
              <w:t xml:space="preserve"> </w:t>
            </w:r>
            <w:r>
              <w:rPr>
                <w:rFonts w:ascii="Calibri" w:hAnsi="Calibri"/>
                <w:i/>
                <w:sz w:val="20"/>
              </w:rPr>
              <w:t>community not just what we personally want. Certain people also dominate conversation</w:t>
            </w:r>
            <w:r>
              <w:rPr>
                <w:rFonts w:ascii="Calibri" w:hAnsi="Calibri"/>
                <w:i/>
                <w:spacing w:val="-8"/>
                <w:sz w:val="20"/>
              </w:rPr>
              <w:t xml:space="preserve"> </w:t>
            </w:r>
            <w:r>
              <w:rPr>
                <w:rFonts w:ascii="Calibri" w:hAnsi="Calibri"/>
                <w:i/>
                <w:sz w:val="20"/>
              </w:rPr>
              <w:t>and</w:t>
            </w:r>
            <w:r>
              <w:rPr>
                <w:rFonts w:ascii="Calibri" w:hAnsi="Calibri"/>
                <w:i/>
                <w:spacing w:val="-8"/>
                <w:sz w:val="20"/>
              </w:rPr>
              <w:t xml:space="preserve"> </w:t>
            </w:r>
            <w:r>
              <w:rPr>
                <w:rFonts w:ascii="Calibri" w:hAnsi="Calibri"/>
                <w:i/>
                <w:sz w:val="20"/>
              </w:rPr>
              <w:t>speak</w:t>
            </w:r>
            <w:r>
              <w:rPr>
                <w:rFonts w:ascii="Calibri" w:hAnsi="Calibri"/>
                <w:i/>
                <w:spacing w:val="-8"/>
                <w:sz w:val="20"/>
              </w:rPr>
              <w:t xml:space="preserve"> </w:t>
            </w:r>
            <w:r>
              <w:rPr>
                <w:rFonts w:ascii="Calibri" w:hAnsi="Calibri"/>
                <w:i/>
                <w:sz w:val="20"/>
              </w:rPr>
              <w:t>over</w:t>
            </w:r>
            <w:r>
              <w:rPr>
                <w:rFonts w:ascii="Calibri" w:hAnsi="Calibri"/>
                <w:i/>
                <w:spacing w:val="-8"/>
                <w:sz w:val="20"/>
              </w:rPr>
              <w:t xml:space="preserve"> </w:t>
            </w:r>
            <w:r>
              <w:rPr>
                <w:rFonts w:ascii="Calibri" w:hAnsi="Calibri"/>
                <w:i/>
                <w:sz w:val="20"/>
              </w:rPr>
              <w:t>people</w:t>
            </w:r>
            <w:r>
              <w:rPr>
                <w:rFonts w:ascii="Calibri" w:hAnsi="Calibri"/>
                <w:i/>
                <w:spacing w:val="-8"/>
                <w:sz w:val="20"/>
              </w:rPr>
              <w:t xml:space="preserve"> </w:t>
            </w:r>
            <w:r>
              <w:rPr>
                <w:rFonts w:ascii="Calibri" w:hAnsi="Calibri"/>
                <w:i/>
                <w:sz w:val="20"/>
              </w:rPr>
              <w:t>with</w:t>
            </w:r>
            <w:r>
              <w:rPr>
                <w:rFonts w:ascii="Calibri" w:hAnsi="Calibri"/>
                <w:i/>
                <w:spacing w:val="-8"/>
                <w:sz w:val="20"/>
              </w:rPr>
              <w:t xml:space="preserve"> </w:t>
            </w:r>
            <w:r>
              <w:rPr>
                <w:rFonts w:ascii="Calibri" w:hAnsi="Calibri"/>
                <w:i/>
                <w:sz w:val="20"/>
              </w:rPr>
              <w:t>their</w:t>
            </w:r>
            <w:r>
              <w:rPr>
                <w:rFonts w:ascii="Calibri" w:hAnsi="Calibri"/>
                <w:i/>
                <w:spacing w:val="-8"/>
                <w:sz w:val="20"/>
              </w:rPr>
              <w:t xml:space="preserve"> </w:t>
            </w:r>
            <w:r>
              <w:rPr>
                <w:rFonts w:ascii="Calibri" w:hAnsi="Calibri"/>
                <w:i/>
                <w:sz w:val="20"/>
              </w:rPr>
              <w:t>thoughts</w:t>
            </w:r>
            <w:r>
              <w:rPr>
                <w:rFonts w:ascii="Calibri" w:hAnsi="Calibri"/>
                <w:i/>
                <w:spacing w:val="-8"/>
                <w:sz w:val="20"/>
              </w:rPr>
              <w:t xml:space="preserve"> </w:t>
            </w:r>
            <w:r>
              <w:rPr>
                <w:rFonts w:ascii="Calibri" w:hAnsi="Calibri"/>
                <w:i/>
                <w:sz w:val="20"/>
              </w:rPr>
              <w:t>not</w:t>
            </w:r>
            <w:r>
              <w:rPr>
                <w:rFonts w:ascii="Calibri" w:hAnsi="Calibri"/>
                <w:i/>
                <w:spacing w:val="-8"/>
                <w:sz w:val="20"/>
              </w:rPr>
              <w:t xml:space="preserve"> </w:t>
            </w:r>
            <w:r>
              <w:rPr>
                <w:rFonts w:ascii="Calibri" w:hAnsi="Calibri"/>
                <w:i/>
                <w:sz w:val="20"/>
              </w:rPr>
              <w:t>allowing</w:t>
            </w:r>
            <w:r>
              <w:rPr>
                <w:rFonts w:ascii="Calibri" w:hAnsi="Calibri"/>
                <w:i/>
                <w:spacing w:val="-8"/>
                <w:sz w:val="20"/>
              </w:rPr>
              <w:t xml:space="preserve"> </w:t>
            </w:r>
            <w:r>
              <w:rPr>
                <w:rFonts w:ascii="Calibri" w:hAnsi="Calibri"/>
                <w:i/>
                <w:sz w:val="20"/>
              </w:rPr>
              <w:t>for further</w:t>
            </w:r>
            <w:r>
              <w:rPr>
                <w:rFonts w:ascii="Calibri" w:hAnsi="Calibri"/>
                <w:i/>
                <w:spacing w:val="-1"/>
                <w:sz w:val="20"/>
              </w:rPr>
              <w:t xml:space="preserve"> </w:t>
            </w:r>
            <w:r>
              <w:rPr>
                <w:rFonts w:ascii="Calibri" w:hAnsi="Calibri"/>
                <w:i/>
                <w:sz w:val="20"/>
              </w:rPr>
              <w:t>discussion. I</w:t>
            </w:r>
            <w:r>
              <w:rPr>
                <w:rFonts w:ascii="Calibri" w:hAnsi="Calibri"/>
                <w:i/>
                <w:spacing w:val="-1"/>
                <w:sz w:val="20"/>
              </w:rPr>
              <w:t xml:space="preserve"> </w:t>
            </w:r>
            <w:r>
              <w:rPr>
                <w:rFonts w:ascii="Calibri" w:hAnsi="Calibri"/>
                <w:i/>
                <w:sz w:val="20"/>
              </w:rPr>
              <w:t>think</w:t>
            </w:r>
            <w:r>
              <w:rPr>
                <w:rFonts w:ascii="Calibri" w:hAnsi="Calibri"/>
                <w:i/>
                <w:spacing w:val="-1"/>
                <w:sz w:val="20"/>
              </w:rPr>
              <w:t xml:space="preserve"> </w:t>
            </w:r>
            <w:r>
              <w:rPr>
                <w:rFonts w:ascii="Calibri" w:hAnsi="Calibri"/>
                <w:i/>
                <w:sz w:val="20"/>
              </w:rPr>
              <w:t>at</w:t>
            </w:r>
            <w:r>
              <w:rPr>
                <w:rFonts w:ascii="Calibri" w:hAnsi="Calibri"/>
                <w:i/>
                <w:spacing w:val="-1"/>
                <w:sz w:val="20"/>
              </w:rPr>
              <w:t xml:space="preserve"> </w:t>
            </w:r>
            <w:r>
              <w:rPr>
                <w:rFonts w:ascii="Calibri" w:hAnsi="Calibri"/>
                <w:i/>
                <w:sz w:val="20"/>
              </w:rPr>
              <w:t>the</w:t>
            </w:r>
            <w:r>
              <w:rPr>
                <w:rFonts w:ascii="Calibri" w:hAnsi="Calibri"/>
                <w:i/>
                <w:spacing w:val="-1"/>
                <w:sz w:val="20"/>
              </w:rPr>
              <w:t xml:space="preserve"> </w:t>
            </w:r>
            <w:r>
              <w:rPr>
                <w:rFonts w:ascii="Calibri" w:hAnsi="Calibri"/>
                <w:i/>
                <w:sz w:val="20"/>
              </w:rPr>
              <w:t>beginning</w:t>
            </w:r>
            <w:r>
              <w:rPr>
                <w:rFonts w:ascii="Calibri" w:hAnsi="Calibri"/>
                <w:i/>
                <w:spacing w:val="-1"/>
                <w:sz w:val="20"/>
              </w:rPr>
              <w:t xml:space="preserve"> </w:t>
            </w:r>
            <w:r>
              <w:rPr>
                <w:rFonts w:ascii="Calibri" w:hAnsi="Calibri"/>
                <w:i/>
                <w:sz w:val="20"/>
              </w:rPr>
              <w:t>there</w:t>
            </w:r>
            <w:r>
              <w:rPr>
                <w:rFonts w:ascii="Calibri" w:hAnsi="Calibri"/>
                <w:i/>
                <w:spacing w:val="-1"/>
                <w:sz w:val="20"/>
              </w:rPr>
              <w:t xml:space="preserve"> </w:t>
            </w:r>
            <w:r>
              <w:rPr>
                <w:rFonts w:ascii="Calibri" w:hAnsi="Calibri"/>
                <w:i/>
                <w:sz w:val="20"/>
              </w:rPr>
              <w:t>probably</w:t>
            </w:r>
            <w:r>
              <w:rPr>
                <w:rFonts w:ascii="Calibri" w:hAnsi="Calibri"/>
                <w:i/>
                <w:spacing w:val="-1"/>
                <w:sz w:val="20"/>
              </w:rPr>
              <w:t xml:space="preserve"> </w:t>
            </w:r>
            <w:r>
              <w:rPr>
                <w:rFonts w:ascii="Calibri" w:hAnsi="Calibri"/>
                <w:i/>
                <w:sz w:val="20"/>
              </w:rPr>
              <w:t>needs</w:t>
            </w:r>
            <w:r>
              <w:rPr>
                <w:rFonts w:ascii="Calibri" w:hAnsi="Calibri"/>
                <w:i/>
                <w:spacing w:val="-1"/>
                <w:sz w:val="20"/>
              </w:rPr>
              <w:t xml:space="preserve"> </w:t>
            </w:r>
            <w:r>
              <w:rPr>
                <w:rFonts w:ascii="Calibri" w:hAnsi="Calibri"/>
                <w:i/>
                <w:sz w:val="20"/>
              </w:rPr>
              <w:t>to</w:t>
            </w:r>
            <w:r>
              <w:rPr>
                <w:rFonts w:ascii="Calibri" w:hAnsi="Calibri"/>
                <w:i/>
                <w:spacing w:val="-1"/>
                <w:sz w:val="20"/>
              </w:rPr>
              <w:t xml:space="preserve"> </w:t>
            </w:r>
            <w:r>
              <w:rPr>
                <w:rFonts w:ascii="Calibri" w:hAnsi="Calibri"/>
                <w:i/>
                <w:sz w:val="20"/>
              </w:rPr>
              <w:t>be</w:t>
            </w:r>
            <w:r>
              <w:rPr>
                <w:rFonts w:ascii="Calibri" w:hAnsi="Calibri"/>
                <w:i/>
                <w:spacing w:val="-1"/>
                <w:sz w:val="20"/>
              </w:rPr>
              <w:t xml:space="preserve"> </w:t>
            </w:r>
            <w:r>
              <w:rPr>
                <w:rFonts w:ascii="Calibri" w:hAnsi="Calibri"/>
                <w:i/>
                <w:sz w:val="20"/>
              </w:rPr>
              <w:t>a very</w:t>
            </w:r>
            <w:r>
              <w:rPr>
                <w:rFonts w:ascii="Calibri" w:hAnsi="Calibri"/>
                <w:i/>
                <w:spacing w:val="-7"/>
                <w:sz w:val="20"/>
              </w:rPr>
              <w:t xml:space="preserve"> </w:t>
            </w:r>
            <w:r>
              <w:rPr>
                <w:rFonts w:ascii="Calibri" w:hAnsi="Calibri"/>
                <w:i/>
                <w:sz w:val="20"/>
              </w:rPr>
              <w:t>clear</w:t>
            </w:r>
            <w:r>
              <w:rPr>
                <w:rFonts w:ascii="Calibri" w:hAnsi="Calibri"/>
                <w:i/>
                <w:spacing w:val="-6"/>
                <w:sz w:val="20"/>
              </w:rPr>
              <w:t xml:space="preserve"> </w:t>
            </w:r>
            <w:r>
              <w:rPr>
                <w:rFonts w:ascii="Calibri" w:hAnsi="Calibri"/>
                <w:i/>
                <w:sz w:val="20"/>
              </w:rPr>
              <w:t>conversation</w:t>
            </w:r>
            <w:r>
              <w:rPr>
                <w:rFonts w:ascii="Calibri" w:hAnsi="Calibri"/>
                <w:i/>
                <w:spacing w:val="-7"/>
                <w:sz w:val="20"/>
              </w:rPr>
              <w:t xml:space="preserve"> </w:t>
            </w:r>
            <w:r>
              <w:rPr>
                <w:rFonts w:ascii="Calibri" w:hAnsi="Calibri"/>
                <w:i/>
                <w:sz w:val="20"/>
              </w:rPr>
              <w:t>about</w:t>
            </w:r>
            <w:r>
              <w:rPr>
                <w:rFonts w:ascii="Calibri" w:hAnsi="Calibri"/>
                <w:i/>
                <w:spacing w:val="-6"/>
                <w:sz w:val="20"/>
              </w:rPr>
              <w:t xml:space="preserve"> </w:t>
            </w:r>
            <w:r>
              <w:rPr>
                <w:rFonts w:ascii="Calibri" w:hAnsi="Calibri"/>
                <w:i/>
                <w:sz w:val="20"/>
              </w:rPr>
              <w:t>the</w:t>
            </w:r>
            <w:r>
              <w:rPr>
                <w:rFonts w:ascii="Calibri" w:hAnsi="Calibri"/>
                <w:i/>
                <w:spacing w:val="-7"/>
                <w:sz w:val="20"/>
              </w:rPr>
              <w:t xml:space="preserve"> </w:t>
            </w:r>
            <w:r>
              <w:rPr>
                <w:rFonts w:ascii="Calibri" w:hAnsi="Calibri"/>
                <w:i/>
                <w:sz w:val="20"/>
              </w:rPr>
              <w:t>fact</w:t>
            </w:r>
            <w:r>
              <w:rPr>
                <w:rFonts w:ascii="Calibri" w:hAnsi="Calibri"/>
                <w:i/>
                <w:spacing w:val="-6"/>
                <w:sz w:val="20"/>
              </w:rPr>
              <w:t xml:space="preserve"> </w:t>
            </w:r>
            <w:r>
              <w:rPr>
                <w:rFonts w:ascii="Calibri" w:hAnsi="Calibri"/>
                <w:i/>
                <w:sz w:val="20"/>
              </w:rPr>
              <w:t>that</w:t>
            </w:r>
            <w:r>
              <w:rPr>
                <w:rFonts w:ascii="Calibri" w:hAnsi="Calibri"/>
                <w:i/>
                <w:spacing w:val="-6"/>
                <w:sz w:val="20"/>
              </w:rPr>
              <w:t xml:space="preserve"> </w:t>
            </w:r>
            <w:r>
              <w:rPr>
                <w:rFonts w:ascii="Calibri" w:hAnsi="Calibri"/>
                <w:i/>
                <w:sz w:val="20"/>
              </w:rPr>
              <w:t>the</w:t>
            </w:r>
            <w:r>
              <w:rPr>
                <w:rFonts w:ascii="Calibri" w:hAnsi="Calibri"/>
                <w:i/>
                <w:spacing w:val="-6"/>
                <w:sz w:val="20"/>
              </w:rPr>
              <w:t xml:space="preserve"> </w:t>
            </w:r>
            <w:r>
              <w:rPr>
                <w:rFonts w:ascii="Calibri" w:hAnsi="Calibri"/>
                <w:i/>
                <w:sz w:val="20"/>
              </w:rPr>
              <w:t>Panel</w:t>
            </w:r>
            <w:r>
              <w:rPr>
                <w:rFonts w:ascii="Calibri" w:hAnsi="Calibri"/>
                <w:i/>
                <w:spacing w:val="-6"/>
                <w:sz w:val="20"/>
              </w:rPr>
              <w:t xml:space="preserve"> </w:t>
            </w:r>
            <w:r>
              <w:rPr>
                <w:rFonts w:ascii="Calibri" w:hAnsi="Calibri"/>
                <w:i/>
                <w:sz w:val="20"/>
              </w:rPr>
              <w:t>is</w:t>
            </w:r>
            <w:r>
              <w:rPr>
                <w:rFonts w:ascii="Calibri" w:hAnsi="Calibri"/>
                <w:i/>
                <w:spacing w:val="-7"/>
                <w:sz w:val="20"/>
              </w:rPr>
              <w:t xml:space="preserve"> </w:t>
            </w:r>
            <w:r>
              <w:rPr>
                <w:rFonts w:ascii="Calibri" w:hAnsi="Calibri"/>
                <w:i/>
                <w:sz w:val="20"/>
              </w:rPr>
              <w:t>there</w:t>
            </w:r>
            <w:r>
              <w:rPr>
                <w:rFonts w:ascii="Calibri" w:hAnsi="Calibri"/>
                <w:i/>
                <w:spacing w:val="-7"/>
                <w:sz w:val="20"/>
              </w:rPr>
              <w:t xml:space="preserve"> </w:t>
            </w:r>
            <w:r>
              <w:rPr>
                <w:rFonts w:ascii="Calibri" w:hAnsi="Calibri"/>
                <w:i/>
                <w:sz w:val="20"/>
              </w:rPr>
              <w:t>to</w:t>
            </w:r>
            <w:r>
              <w:rPr>
                <w:rFonts w:ascii="Calibri" w:hAnsi="Calibri"/>
                <w:i/>
                <w:spacing w:val="-7"/>
                <w:sz w:val="20"/>
              </w:rPr>
              <w:t xml:space="preserve"> </w:t>
            </w:r>
            <w:r>
              <w:rPr>
                <w:rFonts w:ascii="Calibri" w:hAnsi="Calibri"/>
                <w:i/>
                <w:sz w:val="20"/>
              </w:rPr>
              <w:t>consider the community as a whole not individual needs.”</w:t>
            </w:r>
          </w:p>
          <w:p w14:paraId="1FE00515" w14:textId="77777777" w:rsidR="00AF3196" w:rsidRDefault="00F9107A">
            <w:pPr>
              <w:pStyle w:val="TableParagraph"/>
              <w:numPr>
                <w:ilvl w:val="0"/>
                <w:numId w:val="22"/>
              </w:numPr>
              <w:tabs>
                <w:tab w:val="left" w:pos="561"/>
              </w:tabs>
              <w:spacing w:before="61"/>
              <w:ind w:right="92"/>
              <w:jc w:val="both"/>
              <w:rPr>
                <w:rFonts w:ascii="Calibri" w:hAnsi="Calibri"/>
                <w:i/>
                <w:sz w:val="20"/>
              </w:rPr>
            </w:pPr>
            <w:r>
              <w:rPr>
                <w:rFonts w:ascii="Calibri" w:hAnsi="Calibri"/>
                <w:i/>
                <w:sz w:val="20"/>
              </w:rPr>
              <w:t>“Some</w:t>
            </w:r>
            <w:r>
              <w:rPr>
                <w:rFonts w:ascii="Calibri" w:hAnsi="Calibri"/>
                <w:i/>
                <w:spacing w:val="-1"/>
                <w:sz w:val="20"/>
              </w:rPr>
              <w:t xml:space="preserve"> </w:t>
            </w:r>
            <w:r>
              <w:rPr>
                <w:rFonts w:ascii="Calibri" w:hAnsi="Calibri"/>
                <w:i/>
                <w:sz w:val="20"/>
              </w:rPr>
              <w:t>of</w:t>
            </w:r>
            <w:r>
              <w:rPr>
                <w:rFonts w:ascii="Calibri" w:hAnsi="Calibri"/>
                <w:i/>
                <w:spacing w:val="-1"/>
                <w:sz w:val="20"/>
              </w:rPr>
              <w:t xml:space="preserve"> </w:t>
            </w:r>
            <w:r>
              <w:rPr>
                <w:rFonts w:ascii="Calibri" w:hAnsi="Calibri"/>
                <w:i/>
                <w:sz w:val="20"/>
              </w:rPr>
              <w:t>the</w:t>
            </w:r>
            <w:r>
              <w:rPr>
                <w:rFonts w:ascii="Calibri" w:hAnsi="Calibri"/>
                <w:i/>
                <w:spacing w:val="-1"/>
                <w:sz w:val="20"/>
              </w:rPr>
              <w:t xml:space="preserve"> </w:t>
            </w:r>
            <w:r>
              <w:rPr>
                <w:rFonts w:ascii="Calibri" w:hAnsi="Calibri"/>
                <w:i/>
                <w:sz w:val="20"/>
              </w:rPr>
              <w:t>Panel</w:t>
            </w:r>
            <w:r>
              <w:rPr>
                <w:rFonts w:ascii="Calibri" w:hAnsi="Calibri"/>
                <w:i/>
                <w:spacing w:val="-1"/>
                <w:sz w:val="20"/>
              </w:rPr>
              <w:t xml:space="preserve"> </w:t>
            </w:r>
            <w:r>
              <w:rPr>
                <w:rFonts w:ascii="Calibri" w:hAnsi="Calibri"/>
                <w:i/>
                <w:sz w:val="20"/>
              </w:rPr>
              <w:t>have</w:t>
            </w:r>
            <w:r>
              <w:rPr>
                <w:rFonts w:ascii="Calibri" w:hAnsi="Calibri"/>
                <w:i/>
                <w:spacing w:val="-1"/>
                <w:sz w:val="20"/>
              </w:rPr>
              <w:t xml:space="preserve"> </w:t>
            </w:r>
            <w:r>
              <w:rPr>
                <w:rFonts w:ascii="Calibri" w:hAnsi="Calibri"/>
                <w:i/>
                <w:sz w:val="20"/>
              </w:rPr>
              <w:t>either</w:t>
            </w:r>
            <w:r>
              <w:rPr>
                <w:rFonts w:ascii="Calibri" w:hAnsi="Calibri"/>
                <w:i/>
                <w:spacing w:val="-1"/>
                <w:sz w:val="20"/>
              </w:rPr>
              <w:t xml:space="preserve"> </w:t>
            </w:r>
            <w:r>
              <w:rPr>
                <w:rFonts w:ascii="Calibri" w:hAnsi="Calibri"/>
                <w:i/>
                <w:sz w:val="20"/>
              </w:rPr>
              <w:t>personal or</w:t>
            </w:r>
            <w:r>
              <w:rPr>
                <w:rFonts w:ascii="Calibri" w:hAnsi="Calibri"/>
                <w:i/>
                <w:spacing w:val="-1"/>
                <w:sz w:val="20"/>
              </w:rPr>
              <w:t xml:space="preserve"> </w:t>
            </w:r>
            <w:r>
              <w:rPr>
                <w:rFonts w:ascii="Calibri" w:hAnsi="Calibri"/>
                <w:i/>
                <w:sz w:val="20"/>
              </w:rPr>
              <w:t>local grievances</w:t>
            </w:r>
            <w:r>
              <w:rPr>
                <w:rFonts w:ascii="Calibri" w:hAnsi="Calibri"/>
                <w:i/>
                <w:spacing w:val="-1"/>
                <w:sz w:val="20"/>
              </w:rPr>
              <w:t xml:space="preserve"> </w:t>
            </w:r>
            <w:r>
              <w:rPr>
                <w:rFonts w:ascii="Calibri" w:hAnsi="Calibri"/>
                <w:i/>
                <w:sz w:val="20"/>
              </w:rPr>
              <w:t>with</w:t>
            </w:r>
            <w:r>
              <w:rPr>
                <w:rFonts w:ascii="Calibri" w:hAnsi="Calibri"/>
                <w:i/>
                <w:spacing w:val="-1"/>
                <w:sz w:val="20"/>
              </w:rPr>
              <w:t xml:space="preserve"> </w:t>
            </w:r>
            <w:r>
              <w:rPr>
                <w:rFonts w:ascii="Calibri" w:hAnsi="Calibri"/>
                <w:i/>
                <w:sz w:val="20"/>
              </w:rPr>
              <w:t>GWM, which is OK, but sometimes these issues have been given a little too much time during meetings when are trying to make decisions/recommendations for the broader customer base.”</w:t>
            </w:r>
          </w:p>
          <w:p w14:paraId="702FAFDF" w14:textId="77777777" w:rsidR="00AF3196" w:rsidRDefault="00F9107A">
            <w:pPr>
              <w:pStyle w:val="TableParagraph"/>
              <w:numPr>
                <w:ilvl w:val="0"/>
                <w:numId w:val="22"/>
              </w:numPr>
              <w:tabs>
                <w:tab w:val="left" w:pos="561"/>
              </w:tabs>
              <w:ind w:right="94"/>
              <w:jc w:val="both"/>
              <w:rPr>
                <w:rFonts w:ascii="Calibri" w:hAnsi="Calibri"/>
                <w:i/>
                <w:sz w:val="20"/>
              </w:rPr>
            </w:pPr>
            <w:r>
              <w:rPr>
                <w:rFonts w:ascii="Calibri" w:hAnsi="Calibri"/>
                <w:i/>
                <w:sz w:val="20"/>
              </w:rPr>
              <w:t>“Some presentations a little too technical. Some committee members too locally focussed.”</w:t>
            </w:r>
          </w:p>
          <w:p w14:paraId="707AF585" w14:textId="77777777" w:rsidR="00AF3196" w:rsidRDefault="00F9107A">
            <w:pPr>
              <w:pStyle w:val="TableParagraph"/>
              <w:numPr>
                <w:ilvl w:val="0"/>
                <w:numId w:val="22"/>
              </w:numPr>
              <w:tabs>
                <w:tab w:val="left" w:pos="561"/>
              </w:tabs>
              <w:spacing w:before="58"/>
              <w:ind w:right="93"/>
              <w:jc w:val="both"/>
              <w:rPr>
                <w:rFonts w:ascii="Calibri" w:hAnsi="Calibri"/>
                <w:i/>
                <w:sz w:val="20"/>
              </w:rPr>
            </w:pPr>
            <w:r>
              <w:rPr>
                <w:rFonts w:ascii="Calibri" w:hAnsi="Calibri"/>
                <w:i/>
                <w:sz w:val="20"/>
              </w:rPr>
              <w:t>“Time frames with respect to receiving information allowing digestion and</w:t>
            </w:r>
            <w:r>
              <w:rPr>
                <w:rFonts w:ascii="Calibri" w:hAnsi="Calibri"/>
                <w:i/>
                <w:spacing w:val="-5"/>
                <w:sz w:val="20"/>
              </w:rPr>
              <w:t xml:space="preserve"> </w:t>
            </w:r>
            <w:r>
              <w:rPr>
                <w:rFonts w:ascii="Calibri" w:hAnsi="Calibri"/>
                <w:i/>
                <w:sz w:val="20"/>
              </w:rPr>
              <w:t>the</w:t>
            </w:r>
            <w:r>
              <w:rPr>
                <w:rFonts w:ascii="Calibri" w:hAnsi="Calibri"/>
                <w:i/>
                <w:spacing w:val="-5"/>
                <w:sz w:val="20"/>
              </w:rPr>
              <w:t xml:space="preserve"> </w:t>
            </w:r>
            <w:r>
              <w:rPr>
                <w:rFonts w:ascii="Calibri" w:hAnsi="Calibri"/>
                <w:i/>
                <w:sz w:val="20"/>
              </w:rPr>
              <w:t>ability</w:t>
            </w:r>
            <w:r>
              <w:rPr>
                <w:rFonts w:ascii="Calibri" w:hAnsi="Calibri"/>
                <w:i/>
                <w:spacing w:val="-5"/>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put</w:t>
            </w:r>
            <w:r>
              <w:rPr>
                <w:rFonts w:ascii="Calibri" w:hAnsi="Calibri"/>
                <w:i/>
                <w:spacing w:val="-5"/>
                <w:sz w:val="20"/>
              </w:rPr>
              <w:t xml:space="preserve"> </w:t>
            </w:r>
            <w:r>
              <w:rPr>
                <w:rFonts w:ascii="Calibri" w:hAnsi="Calibri"/>
                <w:i/>
                <w:sz w:val="20"/>
              </w:rPr>
              <w:t>questions</w:t>
            </w:r>
            <w:r>
              <w:rPr>
                <w:rFonts w:ascii="Calibri" w:hAnsi="Calibri"/>
                <w:i/>
                <w:spacing w:val="-5"/>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our</w:t>
            </w:r>
            <w:r>
              <w:rPr>
                <w:rFonts w:ascii="Calibri" w:hAnsi="Calibri"/>
                <w:i/>
                <w:spacing w:val="-5"/>
                <w:sz w:val="20"/>
              </w:rPr>
              <w:t xml:space="preserve"> </w:t>
            </w:r>
            <w:r>
              <w:rPr>
                <w:rFonts w:ascii="Calibri" w:hAnsi="Calibri"/>
                <w:i/>
                <w:sz w:val="20"/>
              </w:rPr>
              <w:t>local</w:t>
            </w:r>
            <w:r>
              <w:rPr>
                <w:rFonts w:ascii="Calibri" w:hAnsi="Calibri"/>
                <w:i/>
                <w:spacing w:val="-4"/>
                <w:sz w:val="20"/>
              </w:rPr>
              <w:t xml:space="preserve"> </w:t>
            </w:r>
            <w:r>
              <w:rPr>
                <w:rFonts w:ascii="Calibri" w:hAnsi="Calibri"/>
                <w:i/>
                <w:sz w:val="20"/>
              </w:rPr>
              <w:t>communities</w:t>
            </w:r>
            <w:r>
              <w:rPr>
                <w:rFonts w:ascii="Calibri" w:hAnsi="Calibri"/>
                <w:i/>
                <w:spacing w:val="-5"/>
                <w:sz w:val="20"/>
              </w:rPr>
              <w:t xml:space="preserve"> </w:t>
            </w:r>
            <w:r>
              <w:rPr>
                <w:rFonts w:ascii="Calibri" w:hAnsi="Calibri"/>
                <w:i/>
                <w:sz w:val="20"/>
              </w:rPr>
              <w:t>would</w:t>
            </w:r>
            <w:r>
              <w:rPr>
                <w:rFonts w:ascii="Calibri" w:hAnsi="Calibri"/>
                <w:i/>
                <w:spacing w:val="-5"/>
                <w:sz w:val="20"/>
              </w:rPr>
              <w:t xml:space="preserve"> </w:t>
            </w:r>
            <w:r>
              <w:rPr>
                <w:rFonts w:ascii="Calibri" w:hAnsi="Calibri"/>
                <w:i/>
                <w:sz w:val="20"/>
              </w:rPr>
              <w:t>be</w:t>
            </w:r>
            <w:r>
              <w:rPr>
                <w:rFonts w:ascii="Calibri" w:hAnsi="Calibri"/>
                <w:i/>
                <w:spacing w:val="-5"/>
                <w:sz w:val="20"/>
              </w:rPr>
              <w:t xml:space="preserve"> </w:t>
            </w:r>
            <w:r>
              <w:rPr>
                <w:rFonts w:ascii="Calibri" w:hAnsi="Calibri"/>
                <w:i/>
                <w:sz w:val="20"/>
              </w:rPr>
              <w:t>more helpful.</w:t>
            </w:r>
            <w:r>
              <w:rPr>
                <w:rFonts w:ascii="Calibri" w:hAnsi="Calibri"/>
                <w:i/>
                <w:spacing w:val="-12"/>
                <w:sz w:val="20"/>
              </w:rPr>
              <w:t xml:space="preserve"> </w:t>
            </w:r>
            <w:r>
              <w:rPr>
                <w:rFonts w:ascii="Calibri" w:hAnsi="Calibri"/>
                <w:i/>
                <w:sz w:val="20"/>
              </w:rPr>
              <w:t>I</w:t>
            </w:r>
            <w:r>
              <w:rPr>
                <w:rFonts w:ascii="Calibri" w:hAnsi="Calibri"/>
                <w:i/>
                <w:spacing w:val="-11"/>
                <w:sz w:val="20"/>
              </w:rPr>
              <w:t xml:space="preserve"> </w:t>
            </w:r>
            <w:r>
              <w:rPr>
                <w:rFonts w:ascii="Calibri" w:hAnsi="Calibri"/>
                <w:i/>
                <w:sz w:val="20"/>
              </w:rPr>
              <w:t>do</w:t>
            </w:r>
            <w:r>
              <w:rPr>
                <w:rFonts w:ascii="Calibri" w:hAnsi="Calibri"/>
                <w:i/>
                <w:spacing w:val="-11"/>
                <w:sz w:val="20"/>
              </w:rPr>
              <w:t xml:space="preserve"> </w:t>
            </w:r>
            <w:r>
              <w:rPr>
                <w:rFonts w:ascii="Calibri" w:hAnsi="Calibri"/>
                <w:i/>
                <w:sz w:val="20"/>
              </w:rPr>
              <w:t>understand</w:t>
            </w:r>
            <w:r>
              <w:rPr>
                <w:rFonts w:ascii="Calibri" w:hAnsi="Calibri"/>
                <w:i/>
                <w:spacing w:val="-12"/>
                <w:sz w:val="20"/>
              </w:rPr>
              <w:t xml:space="preserve"> </w:t>
            </w:r>
            <w:r>
              <w:rPr>
                <w:rFonts w:ascii="Calibri" w:hAnsi="Calibri"/>
                <w:i/>
                <w:sz w:val="20"/>
              </w:rPr>
              <w:t>that</w:t>
            </w:r>
            <w:r>
              <w:rPr>
                <w:rFonts w:ascii="Calibri" w:hAnsi="Calibri"/>
                <w:i/>
                <w:spacing w:val="-11"/>
                <w:sz w:val="20"/>
              </w:rPr>
              <w:t xml:space="preserve"> </w:t>
            </w:r>
            <w:r>
              <w:rPr>
                <w:rFonts w:ascii="Calibri" w:hAnsi="Calibri"/>
                <w:i/>
                <w:sz w:val="20"/>
              </w:rPr>
              <w:t>all</w:t>
            </w:r>
            <w:r>
              <w:rPr>
                <w:rFonts w:ascii="Calibri" w:hAnsi="Calibri"/>
                <w:i/>
                <w:spacing w:val="-11"/>
                <w:sz w:val="20"/>
              </w:rPr>
              <w:t xml:space="preserve"> </w:t>
            </w:r>
            <w:r>
              <w:rPr>
                <w:rFonts w:ascii="Calibri" w:hAnsi="Calibri"/>
                <w:i/>
                <w:sz w:val="20"/>
              </w:rPr>
              <w:t>the</w:t>
            </w:r>
            <w:r>
              <w:rPr>
                <w:rFonts w:ascii="Calibri" w:hAnsi="Calibri"/>
                <w:i/>
                <w:spacing w:val="-12"/>
                <w:sz w:val="20"/>
              </w:rPr>
              <w:t xml:space="preserve"> </w:t>
            </w:r>
            <w:r>
              <w:rPr>
                <w:rFonts w:ascii="Calibri" w:hAnsi="Calibri"/>
                <w:i/>
                <w:sz w:val="20"/>
              </w:rPr>
              <w:t>presenters</w:t>
            </w:r>
            <w:r>
              <w:rPr>
                <w:rFonts w:ascii="Calibri" w:hAnsi="Calibri"/>
                <w:i/>
                <w:spacing w:val="-11"/>
                <w:sz w:val="20"/>
              </w:rPr>
              <w:t xml:space="preserve"> </w:t>
            </w:r>
            <w:r>
              <w:rPr>
                <w:rFonts w:ascii="Calibri" w:hAnsi="Calibri"/>
                <w:i/>
                <w:sz w:val="20"/>
              </w:rPr>
              <w:t>have</w:t>
            </w:r>
            <w:r>
              <w:rPr>
                <w:rFonts w:ascii="Calibri" w:hAnsi="Calibri"/>
                <w:i/>
                <w:spacing w:val="-11"/>
                <w:sz w:val="20"/>
              </w:rPr>
              <w:t xml:space="preserve"> </w:t>
            </w:r>
            <w:r>
              <w:rPr>
                <w:rFonts w:ascii="Calibri" w:hAnsi="Calibri"/>
                <w:i/>
                <w:sz w:val="20"/>
              </w:rPr>
              <w:t>a</w:t>
            </w:r>
            <w:r>
              <w:rPr>
                <w:rFonts w:ascii="Calibri" w:hAnsi="Calibri"/>
                <w:i/>
                <w:spacing w:val="-12"/>
                <w:sz w:val="20"/>
              </w:rPr>
              <w:t xml:space="preserve"> </w:t>
            </w:r>
            <w:r>
              <w:rPr>
                <w:rFonts w:ascii="Calibri" w:hAnsi="Calibri"/>
                <w:i/>
                <w:sz w:val="20"/>
              </w:rPr>
              <w:t>full</w:t>
            </w:r>
            <w:r>
              <w:rPr>
                <w:rFonts w:ascii="Calibri" w:hAnsi="Calibri"/>
                <w:i/>
                <w:spacing w:val="-11"/>
                <w:sz w:val="20"/>
              </w:rPr>
              <w:t xml:space="preserve"> </w:t>
            </w:r>
            <w:r>
              <w:rPr>
                <w:rFonts w:ascii="Calibri" w:hAnsi="Calibri"/>
                <w:i/>
                <w:sz w:val="20"/>
              </w:rPr>
              <w:t>workload,</w:t>
            </w:r>
            <w:r>
              <w:rPr>
                <w:rFonts w:ascii="Calibri" w:hAnsi="Calibri"/>
                <w:i/>
                <w:spacing w:val="-11"/>
                <w:sz w:val="20"/>
              </w:rPr>
              <w:t xml:space="preserve"> </w:t>
            </w:r>
            <w:r>
              <w:rPr>
                <w:rFonts w:ascii="Calibri" w:hAnsi="Calibri"/>
                <w:i/>
                <w:sz w:val="20"/>
              </w:rPr>
              <w:t>their ability to answer unscripted questions is to be commended.”</w:t>
            </w:r>
          </w:p>
        </w:tc>
      </w:tr>
    </w:tbl>
    <w:p w14:paraId="3A38A5B0" w14:textId="77777777" w:rsidR="00AF3196" w:rsidRDefault="00AF3196">
      <w:pPr>
        <w:jc w:val="both"/>
        <w:rPr>
          <w:sz w:val="20"/>
        </w:rPr>
        <w:sectPr w:rsidR="00AF3196">
          <w:pgSz w:w="11900" w:h="16840"/>
          <w:pgMar w:top="1340" w:right="400" w:bottom="660" w:left="1220" w:header="764" w:footer="474" w:gutter="0"/>
          <w:cols w:space="720"/>
        </w:sectPr>
      </w:pPr>
    </w:p>
    <w:p w14:paraId="2A391CEB" w14:textId="77777777" w:rsidR="00AF3196" w:rsidRDefault="00AF3196">
      <w:pPr>
        <w:pStyle w:val="BodyText"/>
        <w:spacing w:after="1"/>
        <w:rPr>
          <w:rFonts w:ascii="Arial"/>
          <w:b/>
          <w:sz w:val="14"/>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069593FB" w14:textId="77777777">
        <w:trPr>
          <w:trHeight w:val="363"/>
        </w:trPr>
        <w:tc>
          <w:tcPr>
            <w:tcW w:w="2549" w:type="dxa"/>
            <w:tcBorders>
              <w:bottom w:val="single" w:sz="12" w:space="0" w:color="59A9F2"/>
            </w:tcBorders>
          </w:tcPr>
          <w:p w14:paraId="6C171DE3"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4DE28859"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152382FB" w14:textId="77777777">
        <w:trPr>
          <w:trHeight w:val="1588"/>
        </w:trPr>
        <w:tc>
          <w:tcPr>
            <w:tcW w:w="2549" w:type="dxa"/>
            <w:tcBorders>
              <w:top w:val="single" w:sz="12" w:space="0" w:color="59A9F2"/>
            </w:tcBorders>
          </w:tcPr>
          <w:p w14:paraId="335AA8E6" w14:textId="77777777" w:rsidR="00AF3196" w:rsidRDefault="00AF3196">
            <w:pPr>
              <w:pStyle w:val="TableParagraph"/>
              <w:spacing w:before="0"/>
              <w:rPr>
                <w:rFonts w:ascii="Times New Roman"/>
                <w:sz w:val="20"/>
              </w:rPr>
            </w:pPr>
          </w:p>
        </w:tc>
        <w:tc>
          <w:tcPr>
            <w:tcW w:w="6466" w:type="dxa"/>
            <w:tcBorders>
              <w:top w:val="single" w:sz="12" w:space="0" w:color="59A9F2"/>
            </w:tcBorders>
          </w:tcPr>
          <w:p w14:paraId="380E598B" w14:textId="77777777" w:rsidR="00AF3196" w:rsidRDefault="00F9107A">
            <w:pPr>
              <w:pStyle w:val="TableParagraph"/>
              <w:numPr>
                <w:ilvl w:val="0"/>
                <w:numId w:val="21"/>
              </w:numPr>
              <w:tabs>
                <w:tab w:val="left" w:pos="561"/>
              </w:tabs>
              <w:spacing w:before="0" w:line="236" w:lineRule="exact"/>
              <w:ind w:hanging="360"/>
              <w:jc w:val="both"/>
              <w:rPr>
                <w:rFonts w:ascii="Calibri" w:hAnsi="Calibri"/>
                <w:i/>
                <w:sz w:val="20"/>
              </w:rPr>
            </w:pPr>
            <w:r>
              <w:rPr>
                <w:rFonts w:ascii="Calibri" w:hAnsi="Calibri"/>
                <w:i/>
                <w:sz w:val="20"/>
              </w:rPr>
              <w:t>“Time</w:t>
            </w:r>
            <w:r>
              <w:rPr>
                <w:rFonts w:ascii="Calibri" w:hAnsi="Calibri"/>
                <w:i/>
                <w:spacing w:val="8"/>
                <w:sz w:val="20"/>
              </w:rPr>
              <w:t xml:space="preserve"> </w:t>
            </w:r>
            <w:r>
              <w:rPr>
                <w:rFonts w:ascii="Calibri" w:hAnsi="Calibri"/>
                <w:i/>
                <w:sz w:val="20"/>
              </w:rPr>
              <w:t>to</w:t>
            </w:r>
            <w:r>
              <w:rPr>
                <w:rFonts w:ascii="Calibri" w:hAnsi="Calibri"/>
                <w:i/>
                <w:spacing w:val="9"/>
                <w:sz w:val="20"/>
              </w:rPr>
              <w:t xml:space="preserve"> </w:t>
            </w:r>
            <w:r>
              <w:rPr>
                <w:rFonts w:ascii="Calibri" w:hAnsi="Calibri"/>
                <w:i/>
                <w:sz w:val="20"/>
              </w:rPr>
              <w:t>fully</w:t>
            </w:r>
            <w:r>
              <w:rPr>
                <w:rFonts w:ascii="Calibri" w:hAnsi="Calibri"/>
                <w:i/>
                <w:spacing w:val="10"/>
                <w:sz w:val="20"/>
              </w:rPr>
              <w:t xml:space="preserve"> </w:t>
            </w:r>
            <w:r>
              <w:rPr>
                <w:rFonts w:ascii="Calibri" w:hAnsi="Calibri"/>
                <w:i/>
                <w:sz w:val="20"/>
              </w:rPr>
              <w:t>complete</w:t>
            </w:r>
            <w:r>
              <w:rPr>
                <w:rFonts w:ascii="Calibri" w:hAnsi="Calibri"/>
                <w:i/>
                <w:spacing w:val="9"/>
                <w:sz w:val="20"/>
              </w:rPr>
              <w:t xml:space="preserve"> </w:t>
            </w:r>
            <w:r>
              <w:rPr>
                <w:rFonts w:ascii="Calibri" w:hAnsi="Calibri"/>
                <w:i/>
                <w:sz w:val="20"/>
              </w:rPr>
              <w:t>the</w:t>
            </w:r>
            <w:r>
              <w:rPr>
                <w:rFonts w:ascii="Calibri" w:hAnsi="Calibri"/>
                <w:i/>
                <w:spacing w:val="11"/>
                <w:sz w:val="20"/>
              </w:rPr>
              <w:t xml:space="preserve"> </w:t>
            </w:r>
            <w:r>
              <w:rPr>
                <w:rFonts w:ascii="Calibri" w:hAnsi="Calibri"/>
                <w:i/>
                <w:sz w:val="20"/>
              </w:rPr>
              <w:t>questions,</w:t>
            </w:r>
            <w:r>
              <w:rPr>
                <w:rFonts w:ascii="Calibri" w:hAnsi="Calibri"/>
                <w:i/>
                <w:spacing w:val="10"/>
                <w:sz w:val="20"/>
              </w:rPr>
              <w:t xml:space="preserve"> </w:t>
            </w:r>
            <w:r>
              <w:rPr>
                <w:rFonts w:ascii="Calibri" w:hAnsi="Calibri"/>
                <w:i/>
                <w:sz w:val="20"/>
              </w:rPr>
              <w:t>difficult</w:t>
            </w:r>
            <w:r>
              <w:rPr>
                <w:rFonts w:ascii="Calibri" w:hAnsi="Calibri"/>
                <w:i/>
                <w:spacing w:val="10"/>
                <w:sz w:val="20"/>
              </w:rPr>
              <w:t xml:space="preserve"> </w:t>
            </w:r>
            <w:r>
              <w:rPr>
                <w:rFonts w:ascii="Calibri" w:hAnsi="Calibri"/>
                <w:i/>
                <w:sz w:val="20"/>
              </w:rPr>
              <w:t>to</w:t>
            </w:r>
            <w:r>
              <w:rPr>
                <w:rFonts w:ascii="Calibri" w:hAnsi="Calibri"/>
                <w:i/>
                <w:spacing w:val="9"/>
                <w:sz w:val="20"/>
              </w:rPr>
              <w:t xml:space="preserve"> </w:t>
            </w:r>
            <w:r>
              <w:rPr>
                <w:rFonts w:ascii="Calibri" w:hAnsi="Calibri"/>
                <w:i/>
                <w:sz w:val="20"/>
              </w:rPr>
              <w:t>determine</w:t>
            </w:r>
            <w:r>
              <w:rPr>
                <w:rFonts w:ascii="Calibri" w:hAnsi="Calibri"/>
                <w:i/>
                <w:spacing w:val="10"/>
                <w:sz w:val="20"/>
              </w:rPr>
              <w:t xml:space="preserve"> </w:t>
            </w:r>
            <w:r>
              <w:rPr>
                <w:rFonts w:ascii="Calibri" w:hAnsi="Calibri"/>
                <w:i/>
                <w:sz w:val="20"/>
              </w:rPr>
              <w:t>to</w:t>
            </w:r>
            <w:r>
              <w:rPr>
                <w:rFonts w:ascii="Calibri" w:hAnsi="Calibri"/>
                <w:i/>
                <w:spacing w:val="10"/>
                <w:sz w:val="20"/>
              </w:rPr>
              <w:t xml:space="preserve"> </w:t>
            </w:r>
            <w:r>
              <w:rPr>
                <w:rFonts w:ascii="Calibri" w:hAnsi="Calibri"/>
                <w:i/>
                <w:spacing w:val="-2"/>
                <w:sz w:val="20"/>
              </w:rPr>
              <w:t>choose</w:t>
            </w:r>
          </w:p>
          <w:p w14:paraId="198E091B" w14:textId="77777777" w:rsidR="00AF3196" w:rsidRDefault="00F9107A">
            <w:pPr>
              <w:pStyle w:val="TableParagraph"/>
              <w:spacing w:before="0"/>
              <w:ind w:left="560" w:right="95"/>
              <w:jc w:val="both"/>
              <w:rPr>
                <w:rFonts w:ascii="Calibri" w:hAnsi="Calibri"/>
                <w:i/>
                <w:sz w:val="20"/>
              </w:rPr>
            </w:pPr>
            <w:r>
              <w:rPr>
                <w:rFonts w:ascii="Calibri" w:hAnsi="Calibri"/>
                <w:i/>
                <w:sz w:val="20"/>
              </w:rPr>
              <w:t>one town needing potable water over another, and the huge costs in doing so. Maybe other avenues need to be explored.”</w:t>
            </w:r>
          </w:p>
          <w:p w14:paraId="790021F4" w14:textId="77777777" w:rsidR="00AF3196" w:rsidRDefault="00F9107A">
            <w:pPr>
              <w:pStyle w:val="TableParagraph"/>
              <w:numPr>
                <w:ilvl w:val="0"/>
                <w:numId w:val="21"/>
              </w:numPr>
              <w:tabs>
                <w:tab w:val="left" w:pos="561"/>
              </w:tabs>
              <w:spacing w:before="63"/>
              <w:ind w:right="93"/>
              <w:jc w:val="both"/>
              <w:rPr>
                <w:rFonts w:ascii="Calibri" w:hAnsi="Calibri"/>
                <w:i/>
                <w:sz w:val="20"/>
              </w:rPr>
            </w:pPr>
            <w:r>
              <w:rPr>
                <w:rFonts w:ascii="Calibri" w:hAnsi="Calibri"/>
                <w:i/>
                <w:sz w:val="20"/>
              </w:rPr>
              <w:t>“Understanding</w:t>
            </w:r>
            <w:r>
              <w:rPr>
                <w:rFonts w:ascii="Calibri" w:hAnsi="Calibri"/>
                <w:i/>
                <w:spacing w:val="-2"/>
                <w:sz w:val="20"/>
              </w:rPr>
              <w:t xml:space="preserve"> </w:t>
            </w:r>
            <w:r>
              <w:rPr>
                <w:rFonts w:ascii="Calibri" w:hAnsi="Calibri"/>
                <w:i/>
                <w:sz w:val="20"/>
              </w:rPr>
              <w:t>the</w:t>
            </w:r>
            <w:r>
              <w:rPr>
                <w:rFonts w:ascii="Calibri" w:hAnsi="Calibri"/>
                <w:i/>
                <w:spacing w:val="-2"/>
                <w:sz w:val="20"/>
              </w:rPr>
              <w:t xml:space="preserve"> </w:t>
            </w:r>
            <w:r>
              <w:rPr>
                <w:rFonts w:ascii="Calibri" w:hAnsi="Calibri"/>
                <w:i/>
                <w:sz w:val="20"/>
              </w:rPr>
              <w:t>figures</w:t>
            </w:r>
            <w:r>
              <w:rPr>
                <w:rFonts w:ascii="Calibri" w:hAnsi="Calibri"/>
                <w:i/>
                <w:spacing w:val="-2"/>
                <w:sz w:val="20"/>
              </w:rPr>
              <w:t xml:space="preserve"> </w:t>
            </w:r>
            <w:r>
              <w:rPr>
                <w:rFonts w:ascii="Calibri" w:hAnsi="Calibri"/>
                <w:i/>
                <w:sz w:val="20"/>
              </w:rPr>
              <w:t>were</w:t>
            </w:r>
            <w:r>
              <w:rPr>
                <w:rFonts w:ascii="Calibri" w:hAnsi="Calibri"/>
                <w:i/>
                <w:spacing w:val="-2"/>
                <w:sz w:val="20"/>
              </w:rPr>
              <w:t xml:space="preserve"> </w:t>
            </w:r>
            <w:r>
              <w:rPr>
                <w:rFonts w:ascii="Calibri" w:hAnsi="Calibri"/>
                <w:i/>
                <w:sz w:val="20"/>
              </w:rPr>
              <w:t>somewhat</w:t>
            </w:r>
            <w:r>
              <w:rPr>
                <w:rFonts w:ascii="Calibri" w:hAnsi="Calibri"/>
                <w:i/>
                <w:spacing w:val="-2"/>
                <w:sz w:val="20"/>
              </w:rPr>
              <w:t xml:space="preserve"> </w:t>
            </w:r>
            <w:r>
              <w:rPr>
                <w:rFonts w:ascii="Calibri" w:hAnsi="Calibri"/>
                <w:i/>
                <w:sz w:val="20"/>
              </w:rPr>
              <w:t>confusing</w:t>
            </w:r>
            <w:r>
              <w:rPr>
                <w:rFonts w:ascii="Calibri" w:hAnsi="Calibri"/>
                <w:i/>
                <w:spacing w:val="-2"/>
                <w:sz w:val="20"/>
              </w:rPr>
              <w:t xml:space="preserve"> </w:t>
            </w:r>
            <w:r>
              <w:rPr>
                <w:rFonts w:ascii="Calibri" w:hAnsi="Calibri"/>
                <w:i/>
                <w:sz w:val="20"/>
              </w:rPr>
              <w:t>and</w:t>
            </w:r>
            <w:r>
              <w:rPr>
                <w:rFonts w:ascii="Calibri" w:hAnsi="Calibri"/>
                <w:i/>
                <w:spacing w:val="-2"/>
                <w:sz w:val="20"/>
              </w:rPr>
              <w:t xml:space="preserve"> </w:t>
            </w:r>
            <w:r>
              <w:rPr>
                <w:rFonts w:ascii="Calibri" w:hAnsi="Calibri"/>
                <w:i/>
                <w:sz w:val="20"/>
              </w:rPr>
              <w:t>not</w:t>
            </w:r>
            <w:r>
              <w:rPr>
                <w:rFonts w:ascii="Calibri" w:hAnsi="Calibri"/>
                <w:i/>
                <w:spacing w:val="-2"/>
                <w:sz w:val="20"/>
              </w:rPr>
              <w:t xml:space="preserve"> </w:t>
            </w:r>
            <w:r>
              <w:rPr>
                <w:rFonts w:ascii="Calibri" w:hAnsi="Calibri"/>
                <w:i/>
                <w:sz w:val="20"/>
              </w:rPr>
              <w:t>knowing the history of GWMWater was frustrating. The pre reading was also confusing at times.”</w:t>
            </w:r>
          </w:p>
        </w:tc>
      </w:tr>
      <w:tr w:rsidR="00AF3196" w14:paraId="1836F46D" w14:textId="77777777">
        <w:trPr>
          <w:trHeight w:val="3148"/>
        </w:trPr>
        <w:tc>
          <w:tcPr>
            <w:tcW w:w="2549" w:type="dxa"/>
          </w:tcPr>
          <w:p w14:paraId="0E649C0C" w14:textId="77777777" w:rsidR="00AF3196" w:rsidRDefault="00F9107A">
            <w:pPr>
              <w:pStyle w:val="TableParagraph"/>
              <w:ind w:left="110"/>
              <w:rPr>
                <w:rFonts w:ascii="Calibri"/>
                <w:b/>
                <w:sz w:val="20"/>
              </w:rPr>
            </w:pPr>
            <w:r>
              <w:rPr>
                <w:rFonts w:ascii="Calibri"/>
                <w:b/>
                <w:color w:val="0070C0"/>
                <w:sz w:val="20"/>
              </w:rPr>
              <w:t>Quality</w:t>
            </w:r>
            <w:r>
              <w:rPr>
                <w:rFonts w:ascii="Calibri"/>
                <w:b/>
                <w:color w:val="0070C0"/>
                <w:spacing w:val="-12"/>
                <w:sz w:val="20"/>
              </w:rPr>
              <w:t xml:space="preserve"> </w:t>
            </w:r>
            <w:r>
              <w:rPr>
                <w:rFonts w:ascii="Calibri"/>
                <w:b/>
                <w:color w:val="0070C0"/>
                <w:sz w:val="20"/>
              </w:rPr>
              <w:t>of</w:t>
            </w:r>
            <w:r>
              <w:rPr>
                <w:rFonts w:ascii="Calibri"/>
                <w:b/>
                <w:color w:val="0070C0"/>
                <w:spacing w:val="-11"/>
                <w:sz w:val="20"/>
              </w:rPr>
              <w:t xml:space="preserve"> </w:t>
            </w:r>
            <w:r>
              <w:rPr>
                <w:rFonts w:ascii="Calibri"/>
                <w:b/>
                <w:color w:val="0070C0"/>
                <w:sz w:val="20"/>
              </w:rPr>
              <w:t xml:space="preserve">information </w:t>
            </w:r>
            <w:r>
              <w:rPr>
                <w:rFonts w:ascii="Calibri"/>
                <w:b/>
                <w:color w:val="0070C0"/>
                <w:spacing w:val="-2"/>
                <w:sz w:val="20"/>
              </w:rPr>
              <w:t>provided</w:t>
            </w:r>
          </w:p>
          <w:p w14:paraId="44C32910" w14:textId="77777777" w:rsidR="00AF3196" w:rsidRDefault="00F9107A">
            <w:pPr>
              <w:pStyle w:val="TableParagraph"/>
              <w:spacing w:before="65" w:line="237" w:lineRule="auto"/>
              <w:ind w:left="110"/>
              <w:rPr>
                <w:rFonts w:ascii="Calibri"/>
                <w:sz w:val="20"/>
              </w:rPr>
            </w:pPr>
            <w:r>
              <w:rPr>
                <w:rFonts w:ascii="Calibri"/>
                <w:sz w:val="20"/>
              </w:rPr>
              <w:t>In relation to the presentations,</w:t>
            </w:r>
            <w:r>
              <w:rPr>
                <w:rFonts w:ascii="Calibri"/>
                <w:spacing w:val="-12"/>
                <w:sz w:val="20"/>
              </w:rPr>
              <w:t xml:space="preserve"> </w:t>
            </w:r>
            <w:r>
              <w:rPr>
                <w:rFonts w:ascii="Calibri"/>
                <w:sz w:val="20"/>
              </w:rPr>
              <w:t>do</w:t>
            </w:r>
            <w:r>
              <w:rPr>
                <w:rFonts w:ascii="Calibri"/>
                <w:spacing w:val="-11"/>
                <w:sz w:val="20"/>
              </w:rPr>
              <w:t xml:space="preserve"> </w:t>
            </w:r>
            <w:r>
              <w:rPr>
                <w:rFonts w:ascii="Calibri"/>
                <w:sz w:val="20"/>
              </w:rPr>
              <w:t>you</w:t>
            </w:r>
            <w:r>
              <w:rPr>
                <w:rFonts w:ascii="Calibri"/>
                <w:spacing w:val="-11"/>
                <w:sz w:val="20"/>
              </w:rPr>
              <w:t xml:space="preserve"> </w:t>
            </w:r>
            <w:r>
              <w:rPr>
                <w:rFonts w:ascii="Calibri"/>
                <w:sz w:val="20"/>
              </w:rPr>
              <w:t>feel they are ...?</w:t>
            </w:r>
          </w:p>
          <w:p w14:paraId="0E0B2734" w14:textId="77777777" w:rsidR="00AF3196" w:rsidRDefault="00F9107A">
            <w:pPr>
              <w:pStyle w:val="TableParagraph"/>
              <w:numPr>
                <w:ilvl w:val="0"/>
                <w:numId w:val="20"/>
              </w:numPr>
              <w:tabs>
                <w:tab w:val="left" w:pos="563"/>
                <w:tab w:val="left" w:pos="564"/>
              </w:tabs>
              <w:spacing w:before="64"/>
              <w:ind w:hanging="363"/>
              <w:rPr>
                <w:rFonts w:ascii="Calibri" w:hAnsi="Calibri"/>
                <w:sz w:val="20"/>
              </w:rPr>
            </w:pPr>
            <w:r>
              <w:rPr>
                <w:rFonts w:ascii="Calibri" w:hAnsi="Calibri"/>
                <w:spacing w:val="-2"/>
                <w:sz w:val="20"/>
              </w:rPr>
              <w:t>Sufficiently</w:t>
            </w:r>
            <w:r>
              <w:rPr>
                <w:rFonts w:ascii="Calibri" w:hAnsi="Calibri"/>
                <w:spacing w:val="12"/>
                <w:sz w:val="20"/>
              </w:rPr>
              <w:t xml:space="preserve"> </w:t>
            </w:r>
            <w:r>
              <w:rPr>
                <w:rFonts w:ascii="Calibri" w:hAnsi="Calibri"/>
                <w:spacing w:val="-2"/>
                <w:sz w:val="20"/>
              </w:rPr>
              <w:t>detailed</w:t>
            </w:r>
          </w:p>
          <w:p w14:paraId="5CEBA7F1" w14:textId="77777777" w:rsidR="00AF3196" w:rsidRDefault="00F9107A">
            <w:pPr>
              <w:pStyle w:val="TableParagraph"/>
              <w:numPr>
                <w:ilvl w:val="0"/>
                <w:numId w:val="20"/>
              </w:numPr>
              <w:tabs>
                <w:tab w:val="left" w:pos="563"/>
                <w:tab w:val="left" w:pos="564"/>
              </w:tabs>
              <w:spacing w:before="57"/>
              <w:ind w:hanging="363"/>
              <w:rPr>
                <w:rFonts w:ascii="Calibri" w:hAnsi="Calibri"/>
                <w:sz w:val="20"/>
              </w:rPr>
            </w:pPr>
            <w:r>
              <w:rPr>
                <w:rFonts w:ascii="Calibri" w:hAnsi="Calibri"/>
                <w:sz w:val="20"/>
              </w:rPr>
              <w:t>Easy</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pacing w:val="-2"/>
                <w:sz w:val="20"/>
              </w:rPr>
              <w:t>understand</w:t>
            </w:r>
          </w:p>
          <w:p w14:paraId="5796AF47" w14:textId="77777777" w:rsidR="00AF3196" w:rsidRDefault="00F9107A">
            <w:pPr>
              <w:pStyle w:val="TableParagraph"/>
              <w:numPr>
                <w:ilvl w:val="0"/>
                <w:numId w:val="20"/>
              </w:numPr>
              <w:tabs>
                <w:tab w:val="left" w:pos="563"/>
                <w:tab w:val="left" w:pos="564"/>
              </w:tabs>
              <w:spacing w:before="62"/>
              <w:ind w:right="265"/>
              <w:rPr>
                <w:rFonts w:ascii="Calibri" w:hAnsi="Calibri"/>
                <w:sz w:val="20"/>
              </w:rPr>
            </w:pPr>
            <w:r>
              <w:rPr>
                <w:rFonts w:ascii="Calibri" w:hAnsi="Calibri"/>
                <w:sz w:val="20"/>
              </w:rPr>
              <w:t>Useful</w:t>
            </w:r>
            <w:r>
              <w:rPr>
                <w:rFonts w:ascii="Calibri" w:hAnsi="Calibri"/>
                <w:spacing w:val="-12"/>
                <w:sz w:val="20"/>
              </w:rPr>
              <w:t xml:space="preserve"> </w:t>
            </w:r>
            <w:r>
              <w:rPr>
                <w:rFonts w:ascii="Calibri" w:hAnsi="Calibri"/>
                <w:sz w:val="20"/>
              </w:rPr>
              <w:t>in</w:t>
            </w:r>
            <w:r>
              <w:rPr>
                <w:rFonts w:ascii="Calibri" w:hAnsi="Calibri"/>
                <w:spacing w:val="-11"/>
                <w:sz w:val="20"/>
              </w:rPr>
              <w:t xml:space="preserve"> </w:t>
            </w:r>
            <w:r>
              <w:rPr>
                <w:rFonts w:ascii="Calibri" w:hAnsi="Calibri"/>
                <w:sz w:val="20"/>
              </w:rPr>
              <w:t>helping</w:t>
            </w:r>
            <w:r>
              <w:rPr>
                <w:rFonts w:ascii="Calibri" w:hAnsi="Calibri"/>
                <w:spacing w:val="-11"/>
                <w:sz w:val="20"/>
              </w:rPr>
              <w:t xml:space="preserve"> </w:t>
            </w:r>
            <w:r>
              <w:rPr>
                <w:rFonts w:ascii="Calibri" w:hAnsi="Calibri"/>
                <w:sz w:val="20"/>
              </w:rPr>
              <w:t>you form your views on the subject</w:t>
            </w:r>
          </w:p>
          <w:p w14:paraId="4ACF11C1" w14:textId="77777777" w:rsidR="00AF3196" w:rsidRDefault="00F9107A">
            <w:pPr>
              <w:pStyle w:val="TableParagraph"/>
              <w:numPr>
                <w:ilvl w:val="0"/>
                <w:numId w:val="20"/>
              </w:numPr>
              <w:tabs>
                <w:tab w:val="left" w:pos="563"/>
                <w:tab w:val="left" w:pos="564"/>
              </w:tabs>
              <w:ind w:hanging="363"/>
              <w:rPr>
                <w:rFonts w:ascii="Calibri" w:hAnsi="Calibri"/>
                <w:sz w:val="20"/>
              </w:rPr>
            </w:pPr>
            <w:r>
              <w:rPr>
                <w:rFonts w:ascii="Calibri" w:hAnsi="Calibri"/>
                <w:spacing w:val="-2"/>
                <w:sz w:val="20"/>
              </w:rPr>
              <w:t>Interesting</w:t>
            </w:r>
          </w:p>
        </w:tc>
        <w:tc>
          <w:tcPr>
            <w:tcW w:w="6466" w:type="dxa"/>
          </w:tcPr>
          <w:p w14:paraId="04E90696" w14:textId="77777777" w:rsidR="00AF3196" w:rsidRDefault="00F9107A">
            <w:pPr>
              <w:pStyle w:val="TableParagraph"/>
              <w:numPr>
                <w:ilvl w:val="0"/>
                <w:numId w:val="19"/>
              </w:numPr>
              <w:tabs>
                <w:tab w:val="left" w:pos="560"/>
                <w:tab w:val="left" w:pos="561"/>
              </w:tabs>
              <w:spacing w:before="62"/>
              <w:ind w:hanging="360"/>
              <w:rPr>
                <w:rFonts w:ascii="Calibri" w:hAnsi="Calibri"/>
                <w:sz w:val="20"/>
              </w:rPr>
            </w:pPr>
            <w:r>
              <w:rPr>
                <w:rFonts w:ascii="Calibri" w:hAnsi="Calibri"/>
                <w:sz w:val="20"/>
              </w:rPr>
              <w:t>All</w:t>
            </w:r>
            <w:r>
              <w:rPr>
                <w:rFonts w:ascii="Calibri" w:hAnsi="Calibri"/>
                <w:spacing w:val="-8"/>
                <w:sz w:val="20"/>
              </w:rPr>
              <w:t xml:space="preserve"> </w:t>
            </w:r>
            <w:r>
              <w:rPr>
                <w:rFonts w:ascii="Calibri" w:hAnsi="Calibri"/>
                <w:sz w:val="20"/>
              </w:rPr>
              <w:t>12</w:t>
            </w:r>
            <w:r>
              <w:rPr>
                <w:rFonts w:ascii="Calibri" w:hAnsi="Calibri"/>
                <w:spacing w:val="-6"/>
                <w:sz w:val="20"/>
              </w:rPr>
              <w:t xml:space="preserve"> </w:t>
            </w:r>
            <w:r>
              <w:rPr>
                <w:rFonts w:ascii="Calibri" w:hAnsi="Calibri"/>
                <w:sz w:val="20"/>
              </w:rPr>
              <w:t>Panel</w:t>
            </w:r>
            <w:r>
              <w:rPr>
                <w:rFonts w:ascii="Calibri" w:hAnsi="Calibri"/>
                <w:spacing w:val="-6"/>
                <w:sz w:val="20"/>
              </w:rPr>
              <w:t xml:space="preserve"> </w:t>
            </w:r>
            <w:r>
              <w:rPr>
                <w:rFonts w:ascii="Calibri" w:hAnsi="Calibri"/>
                <w:sz w:val="20"/>
              </w:rPr>
              <w:t>members</w:t>
            </w:r>
            <w:r>
              <w:rPr>
                <w:rFonts w:ascii="Calibri" w:hAnsi="Calibri"/>
                <w:spacing w:val="-6"/>
                <w:sz w:val="20"/>
              </w:rPr>
              <w:t xml:space="preserve"> </w:t>
            </w:r>
            <w:r>
              <w:rPr>
                <w:rFonts w:ascii="Calibri" w:hAnsi="Calibri"/>
                <w:sz w:val="20"/>
              </w:rPr>
              <w:t>agreed</w:t>
            </w:r>
            <w:r>
              <w:rPr>
                <w:rFonts w:ascii="Calibri" w:hAnsi="Calibri"/>
                <w:spacing w:val="-6"/>
                <w:sz w:val="20"/>
              </w:rPr>
              <w:t xml:space="preserve"> </w:t>
            </w:r>
            <w:r>
              <w:rPr>
                <w:rFonts w:ascii="Calibri" w:hAnsi="Calibri"/>
                <w:sz w:val="20"/>
              </w:rPr>
              <w:t>the</w:t>
            </w:r>
            <w:r>
              <w:rPr>
                <w:rFonts w:ascii="Calibri" w:hAnsi="Calibri"/>
                <w:spacing w:val="-6"/>
                <w:sz w:val="20"/>
              </w:rPr>
              <w:t xml:space="preserve"> </w:t>
            </w:r>
            <w:r>
              <w:rPr>
                <w:rFonts w:ascii="Calibri" w:hAnsi="Calibri"/>
                <w:sz w:val="20"/>
              </w:rPr>
              <w:t>presentations</w:t>
            </w:r>
            <w:r>
              <w:rPr>
                <w:rFonts w:ascii="Calibri" w:hAnsi="Calibri"/>
                <w:spacing w:val="-5"/>
                <w:sz w:val="20"/>
              </w:rPr>
              <w:t xml:space="preserve"> </w:t>
            </w:r>
            <w:r>
              <w:rPr>
                <w:rFonts w:ascii="Calibri" w:hAnsi="Calibri"/>
                <w:spacing w:val="-4"/>
                <w:sz w:val="20"/>
              </w:rPr>
              <w:t>are:</w:t>
            </w:r>
          </w:p>
          <w:p w14:paraId="7AAE6A6D" w14:textId="77777777" w:rsidR="00AF3196" w:rsidRDefault="00F9107A">
            <w:pPr>
              <w:pStyle w:val="TableParagraph"/>
              <w:numPr>
                <w:ilvl w:val="1"/>
                <w:numId w:val="19"/>
              </w:numPr>
              <w:tabs>
                <w:tab w:val="left" w:pos="986"/>
              </w:tabs>
              <w:ind w:hanging="361"/>
              <w:rPr>
                <w:rFonts w:ascii="Calibri" w:hAnsi="Calibri"/>
                <w:sz w:val="20"/>
              </w:rPr>
            </w:pPr>
            <w:r>
              <w:rPr>
                <w:rFonts w:ascii="Calibri" w:hAnsi="Calibri"/>
                <w:spacing w:val="-2"/>
                <w:sz w:val="20"/>
              </w:rPr>
              <w:t>Sufficiently</w:t>
            </w:r>
            <w:r>
              <w:rPr>
                <w:rFonts w:ascii="Calibri" w:hAnsi="Calibri"/>
                <w:spacing w:val="12"/>
                <w:sz w:val="20"/>
              </w:rPr>
              <w:t xml:space="preserve"> </w:t>
            </w:r>
            <w:r>
              <w:rPr>
                <w:rFonts w:ascii="Calibri" w:hAnsi="Calibri"/>
                <w:spacing w:val="-2"/>
                <w:sz w:val="20"/>
              </w:rPr>
              <w:t>detailed</w:t>
            </w:r>
          </w:p>
          <w:p w14:paraId="1035D1CF" w14:textId="77777777" w:rsidR="00AF3196" w:rsidRDefault="00F9107A">
            <w:pPr>
              <w:pStyle w:val="TableParagraph"/>
              <w:numPr>
                <w:ilvl w:val="1"/>
                <w:numId w:val="19"/>
              </w:numPr>
              <w:tabs>
                <w:tab w:val="left" w:pos="986"/>
              </w:tabs>
              <w:spacing w:before="52"/>
              <w:ind w:hanging="361"/>
              <w:rPr>
                <w:rFonts w:ascii="Calibri" w:hAnsi="Calibri"/>
                <w:sz w:val="20"/>
              </w:rPr>
            </w:pPr>
            <w:r>
              <w:rPr>
                <w:rFonts w:ascii="Calibri" w:hAnsi="Calibri"/>
                <w:sz w:val="20"/>
              </w:rPr>
              <w:t>Useful</w:t>
            </w:r>
            <w:r>
              <w:rPr>
                <w:rFonts w:ascii="Calibri" w:hAnsi="Calibri"/>
                <w:spacing w:val="-7"/>
                <w:sz w:val="20"/>
              </w:rPr>
              <w:t xml:space="preserve"> </w:t>
            </w:r>
            <w:r>
              <w:rPr>
                <w:rFonts w:ascii="Calibri" w:hAnsi="Calibri"/>
                <w:sz w:val="20"/>
              </w:rPr>
              <w:t>in</w:t>
            </w:r>
            <w:r>
              <w:rPr>
                <w:rFonts w:ascii="Calibri" w:hAnsi="Calibri"/>
                <w:spacing w:val="-4"/>
                <w:sz w:val="20"/>
              </w:rPr>
              <w:t xml:space="preserve"> </w:t>
            </w:r>
            <w:r>
              <w:rPr>
                <w:rFonts w:ascii="Calibri" w:hAnsi="Calibri"/>
                <w:sz w:val="20"/>
              </w:rPr>
              <w:t>helping</w:t>
            </w:r>
            <w:r>
              <w:rPr>
                <w:rFonts w:ascii="Calibri" w:hAnsi="Calibri"/>
                <w:spacing w:val="-5"/>
                <w:sz w:val="20"/>
              </w:rPr>
              <w:t xml:space="preserve"> </w:t>
            </w:r>
            <w:r>
              <w:rPr>
                <w:rFonts w:ascii="Calibri" w:hAnsi="Calibri"/>
                <w:sz w:val="20"/>
              </w:rPr>
              <w:t>them</w:t>
            </w:r>
            <w:r>
              <w:rPr>
                <w:rFonts w:ascii="Calibri" w:hAnsi="Calibri"/>
                <w:spacing w:val="-5"/>
                <w:sz w:val="20"/>
              </w:rPr>
              <w:t xml:space="preserve"> </w:t>
            </w:r>
            <w:r>
              <w:rPr>
                <w:rFonts w:ascii="Calibri" w:hAnsi="Calibri"/>
                <w:sz w:val="20"/>
              </w:rPr>
              <w:t>form</w:t>
            </w:r>
            <w:r>
              <w:rPr>
                <w:rFonts w:ascii="Calibri" w:hAnsi="Calibri"/>
                <w:spacing w:val="-6"/>
                <w:sz w:val="20"/>
              </w:rPr>
              <w:t xml:space="preserve"> </w:t>
            </w:r>
            <w:r>
              <w:rPr>
                <w:rFonts w:ascii="Calibri" w:hAnsi="Calibri"/>
                <w:sz w:val="20"/>
              </w:rPr>
              <w:t>their</w:t>
            </w:r>
            <w:r>
              <w:rPr>
                <w:rFonts w:ascii="Calibri" w:hAnsi="Calibri"/>
                <w:spacing w:val="-4"/>
                <w:sz w:val="20"/>
              </w:rPr>
              <w:t xml:space="preserve"> </w:t>
            </w:r>
            <w:r>
              <w:rPr>
                <w:rFonts w:ascii="Calibri" w:hAnsi="Calibri"/>
                <w:sz w:val="20"/>
              </w:rPr>
              <w:t>views</w:t>
            </w:r>
            <w:r>
              <w:rPr>
                <w:rFonts w:ascii="Calibri" w:hAnsi="Calibri"/>
                <w:spacing w:val="-5"/>
                <w:sz w:val="20"/>
              </w:rPr>
              <w:t xml:space="preserve"> </w:t>
            </w:r>
            <w:r>
              <w:rPr>
                <w:rFonts w:ascii="Calibri" w:hAnsi="Calibri"/>
                <w:sz w:val="20"/>
              </w:rPr>
              <w:t>on</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pacing w:val="-2"/>
                <w:sz w:val="20"/>
              </w:rPr>
              <w:t>subject</w:t>
            </w:r>
          </w:p>
          <w:p w14:paraId="7BBEAF90" w14:textId="77777777" w:rsidR="00AF3196" w:rsidRDefault="00F9107A">
            <w:pPr>
              <w:pStyle w:val="TableParagraph"/>
              <w:numPr>
                <w:ilvl w:val="1"/>
                <w:numId w:val="19"/>
              </w:numPr>
              <w:tabs>
                <w:tab w:val="left" w:pos="986"/>
              </w:tabs>
              <w:spacing w:before="56"/>
              <w:ind w:hanging="361"/>
              <w:rPr>
                <w:rFonts w:ascii="Calibri" w:hAnsi="Calibri"/>
                <w:sz w:val="20"/>
              </w:rPr>
            </w:pPr>
            <w:r>
              <w:rPr>
                <w:rFonts w:ascii="Calibri" w:hAnsi="Calibri"/>
                <w:spacing w:val="-2"/>
                <w:sz w:val="20"/>
              </w:rPr>
              <w:t>Interesting</w:t>
            </w:r>
          </w:p>
          <w:p w14:paraId="5D621E72" w14:textId="77777777" w:rsidR="00AF3196" w:rsidRDefault="00F9107A">
            <w:pPr>
              <w:pStyle w:val="TableParagraph"/>
              <w:numPr>
                <w:ilvl w:val="0"/>
                <w:numId w:val="19"/>
              </w:numPr>
              <w:tabs>
                <w:tab w:val="left" w:pos="560"/>
                <w:tab w:val="left" w:pos="561"/>
              </w:tabs>
              <w:spacing w:before="51"/>
              <w:ind w:right="471"/>
              <w:rPr>
                <w:rFonts w:ascii="Calibri" w:hAnsi="Calibri"/>
                <w:sz w:val="20"/>
              </w:rPr>
            </w:pPr>
            <w:r>
              <w:rPr>
                <w:rFonts w:ascii="Calibri" w:hAnsi="Calibri"/>
                <w:sz w:val="20"/>
              </w:rPr>
              <w:t>Ten</w:t>
            </w:r>
            <w:r>
              <w:rPr>
                <w:rFonts w:ascii="Calibri" w:hAnsi="Calibri"/>
                <w:spacing w:val="-4"/>
                <w:sz w:val="20"/>
              </w:rPr>
              <w:t xml:space="preserve"> </w:t>
            </w:r>
            <w:r>
              <w:rPr>
                <w:rFonts w:ascii="Calibri" w:hAnsi="Calibri"/>
                <w:sz w:val="20"/>
              </w:rPr>
              <w:t>of</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z w:val="20"/>
              </w:rPr>
              <w:t>12</w:t>
            </w:r>
            <w:r>
              <w:rPr>
                <w:rFonts w:ascii="Calibri" w:hAnsi="Calibri"/>
                <w:spacing w:val="-4"/>
                <w:sz w:val="20"/>
              </w:rPr>
              <w:t xml:space="preserve"> </w:t>
            </w:r>
            <w:r>
              <w:rPr>
                <w:rFonts w:ascii="Calibri" w:hAnsi="Calibri"/>
                <w:i/>
                <w:sz w:val="20"/>
              </w:rPr>
              <w:t>Panel</w:t>
            </w:r>
            <w:r>
              <w:rPr>
                <w:rFonts w:ascii="Calibri" w:hAnsi="Calibri"/>
                <w:i/>
                <w:spacing w:val="-4"/>
                <w:sz w:val="20"/>
              </w:rPr>
              <w:t xml:space="preserve"> </w:t>
            </w:r>
            <w:r>
              <w:rPr>
                <w:rFonts w:ascii="Calibri" w:hAnsi="Calibri"/>
                <w:sz w:val="20"/>
              </w:rPr>
              <w:t>members</w:t>
            </w:r>
            <w:r>
              <w:rPr>
                <w:rFonts w:ascii="Calibri" w:hAnsi="Calibri"/>
                <w:spacing w:val="-4"/>
                <w:sz w:val="20"/>
              </w:rPr>
              <w:t xml:space="preserve"> </w:t>
            </w:r>
            <w:r>
              <w:rPr>
                <w:rFonts w:ascii="Calibri" w:hAnsi="Calibri"/>
                <w:sz w:val="20"/>
              </w:rPr>
              <w:t>agreed</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z w:val="20"/>
              </w:rPr>
              <w:t>presentations</w:t>
            </w:r>
            <w:r>
              <w:rPr>
                <w:rFonts w:ascii="Calibri" w:hAnsi="Calibri"/>
                <w:spacing w:val="-4"/>
                <w:sz w:val="20"/>
              </w:rPr>
              <w:t xml:space="preserve"> </w:t>
            </w:r>
            <w:r>
              <w:rPr>
                <w:rFonts w:ascii="Calibri" w:hAnsi="Calibri"/>
                <w:sz w:val="20"/>
              </w:rPr>
              <w:t>are</w:t>
            </w:r>
            <w:r>
              <w:rPr>
                <w:rFonts w:ascii="Calibri" w:hAnsi="Calibri"/>
                <w:spacing w:val="-4"/>
                <w:sz w:val="20"/>
              </w:rPr>
              <w:t xml:space="preserve"> </w:t>
            </w:r>
            <w:r>
              <w:rPr>
                <w:rFonts w:ascii="Calibri" w:hAnsi="Calibri"/>
                <w:sz w:val="20"/>
              </w:rPr>
              <w:t>easy</w:t>
            </w:r>
            <w:r>
              <w:rPr>
                <w:rFonts w:ascii="Calibri" w:hAnsi="Calibri"/>
                <w:spacing w:val="-4"/>
                <w:sz w:val="20"/>
              </w:rPr>
              <w:t xml:space="preserve"> </w:t>
            </w:r>
            <w:r>
              <w:rPr>
                <w:rFonts w:ascii="Calibri" w:hAnsi="Calibri"/>
                <w:sz w:val="20"/>
              </w:rPr>
              <w:t>to understand – two disagreed</w:t>
            </w:r>
          </w:p>
        </w:tc>
      </w:tr>
      <w:tr w:rsidR="00AF3196" w14:paraId="12930806" w14:textId="77777777">
        <w:trPr>
          <w:trHeight w:val="5625"/>
        </w:trPr>
        <w:tc>
          <w:tcPr>
            <w:tcW w:w="2549" w:type="dxa"/>
          </w:tcPr>
          <w:p w14:paraId="0F4BBA7D" w14:textId="77777777" w:rsidR="00AF3196" w:rsidRDefault="00F9107A">
            <w:pPr>
              <w:pStyle w:val="TableParagraph"/>
              <w:spacing w:before="63"/>
              <w:ind w:left="110"/>
              <w:rPr>
                <w:rFonts w:ascii="Calibri"/>
                <w:b/>
                <w:sz w:val="20"/>
              </w:rPr>
            </w:pPr>
            <w:r>
              <w:rPr>
                <w:rFonts w:ascii="Calibri"/>
                <w:b/>
                <w:color w:val="0070C0"/>
                <w:spacing w:val="-2"/>
                <w:sz w:val="20"/>
              </w:rPr>
              <w:t>Contribution</w:t>
            </w:r>
          </w:p>
          <w:p w14:paraId="673E0C6C" w14:textId="77777777" w:rsidR="00AF3196" w:rsidRDefault="00F9107A">
            <w:pPr>
              <w:pStyle w:val="TableParagraph"/>
              <w:ind w:left="110" w:right="26"/>
              <w:rPr>
                <w:rFonts w:ascii="Calibri"/>
                <w:sz w:val="20"/>
              </w:rPr>
            </w:pPr>
            <w:r>
              <w:rPr>
                <w:rFonts w:ascii="Calibri"/>
                <w:sz w:val="20"/>
              </w:rPr>
              <w:t>Did you feel you had sufficient</w:t>
            </w:r>
            <w:r>
              <w:rPr>
                <w:rFonts w:ascii="Calibri"/>
                <w:spacing w:val="-12"/>
                <w:sz w:val="20"/>
              </w:rPr>
              <w:t xml:space="preserve"> </w:t>
            </w:r>
            <w:r>
              <w:rPr>
                <w:rFonts w:ascii="Calibri"/>
                <w:sz w:val="20"/>
              </w:rPr>
              <w:t>opportunity</w:t>
            </w:r>
            <w:r>
              <w:rPr>
                <w:rFonts w:ascii="Calibri"/>
                <w:spacing w:val="-11"/>
                <w:sz w:val="20"/>
              </w:rPr>
              <w:t xml:space="preserve"> </w:t>
            </w:r>
            <w:r>
              <w:rPr>
                <w:rFonts w:ascii="Calibri"/>
                <w:sz w:val="20"/>
              </w:rPr>
              <w:t>to express your views?</w:t>
            </w:r>
          </w:p>
        </w:tc>
        <w:tc>
          <w:tcPr>
            <w:tcW w:w="6466" w:type="dxa"/>
          </w:tcPr>
          <w:p w14:paraId="526F8238" w14:textId="77777777" w:rsidR="00AF3196" w:rsidRDefault="00F9107A">
            <w:pPr>
              <w:pStyle w:val="TableParagraph"/>
              <w:ind w:left="105"/>
              <w:rPr>
                <w:rFonts w:ascii="Calibri"/>
                <w:sz w:val="20"/>
              </w:rPr>
            </w:pPr>
            <w:r>
              <w:rPr>
                <w:rFonts w:ascii="Calibri"/>
                <w:sz w:val="20"/>
              </w:rPr>
              <w:t>Eleven</w:t>
            </w:r>
            <w:r>
              <w:rPr>
                <w:rFonts w:ascii="Calibri"/>
                <w:spacing w:val="31"/>
                <w:sz w:val="20"/>
              </w:rPr>
              <w:t xml:space="preserve"> </w:t>
            </w:r>
            <w:r>
              <w:rPr>
                <w:rFonts w:ascii="Calibri"/>
                <w:sz w:val="20"/>
              </w:rPr>
              <w:t>Panel</w:t>
            </w:r>
            <w:r>
              <w:rPr>
                <w:rFonts w:ascii="Calibri"/>
                <w:spacing w:val="31"/>
                <w:sz w:val="20"/>
              </w:rPr>
              <w:t xml:space="preserve"> </w:t>
            </w:r>
            <w:r>
              <w:rPr>
                <w:rFonts w:ascii="Calibri"/>
                <w:sz w:val="20"/>
              </w:rPr>
              <w:t>members</w:t>
            </w:r>
            <w:r>
              <w:rPr>
                <w:rFonts w:ascii="Calibri"/>
                <w:spacing w:val="31"/>
                <w:sz w:val="20"/>
              </w:rPr>
              <w:t xml:space="preserve"> </w:t>
            </w:r>
            <w:r>
              <w:rPr>
                <w:rFonts w:ascii="Calibri"/>
                <w:sz w:val="20"/>
              </w:rPr>
              <w:t>believe</w:t>
            </w:r>
            <w:r>
              <w:rPr>
                <w:rFonts w:ascii="Calibri"/>
                <w:spacing w:val="31"/>
                <w:sz w:val="20"/>
              </w:rPr>
              <w:t xml:space="preserve"> </w:t>
            </w:r>
            <w:r>
              <w:rPr>
                <w:rFonts w:ascii="Calibri"/>
                <w:sz w:val="20"/>
              </w:rPr>
              <w:t>they</w:t>
            </w:r>
            <w:r>
              <w:rPr>
                <w:rFonts w:ascii="Calibri"/>
                <w:spacing w:val="31"/>
                <w:sz w:val="20"/>
              </w:rPr>
              <w:t xml:space="preserve"> </w:t>
            </w:r>
            <w:r>
              <w:rPr>
                <w:rFonts w:ascii="Calibri"/>
                <w:sz w:val="20"/>
              </w:rPr>
              <w:t>had</w:t>
            </w:r>
            <w:r>
              <w:rPr>
                <w:rFonts w:ascii="Calibri"/>
                <w:spacing w:val="31"/>
                <w:sz w:val="20"/>
              </w:rPr>
              <w:t xml:space="preserve"> </w:t>
            </w:r>
            <w:r>
              <w:rPr>
                <w:rFonts w:ascii="Calibri"/>
                <w:sz w:val="20"/>
              </w:rPr>
              <w:t>sufficient</w:t>
            </w:r>
            <w:r>
              <w:rPr>
                <w:rFonts w:ascii="Calibri"/>
                <w:spacing w:val="31"/>
                <w:sz w:val="20"/>
              </w:rPr>
              <w:t xml:space="preserve"> </w:t>
            </w:r>
            <w:r>
              <w:rPr>
                <w:rFonts w:ascii="Calibri"/>
                <w:sz w:val="20"/>
              </w:rPr>
              <w:t>opportunity</w:t>
            </w:r>
            <w:r>
              <w:rPr>
                <w:rFonts w:ascii="Calibri"/>
                <w:spacing w:val="31"/>
                <w:sz w:val="20"/>
              </w:rPr>
              <w:t xml:space="preserve"> </w:t>
            </w:r>
            <w:r>
              <w:rPr>
                <w:rFonts w:ascii="Calibri"/>
                <w:sz w:val="20"/>
              </w:rPr>
              <w:t>to</w:t>
            </w:r>
            <w:r>
              <w:rPr>
                <w:rFonts w:ascii="Calibri"/>
                <w:spacing w:val="31"/>
                <w:sz w:val="20"/>
              </w:rPr>
              <w:t xml:space="preserve"> </w:t>
            </w:r>
            <w:r>
              <w:rPr>
                <w:rFonts w:ascii="Calibri"/>
                <w:sz w:val="20"/>
              </w:rPr>
              <w:t>express their views</w:t>
            </w:r>
          </w:p>
          <w:p w14:paraId="1AE38945" w14:textId="77777777" w:rsidR="00AF3196" w:rsidRDefault="00F9107A">
            <w:pPr>
              <w:pStyle w:val="TableParagraph"/>
              <w:numPr>
                <w:ilvl w:val="0"/>
                <w:numId w:val="18"/>
              </w:numPr>
              <w:tabs>
                <w:tab w:val="left" w:pos="560"/>
                <w:tab w:val="left" w:pos="561"/>
              </w:tabs>
              <w:spacing w:before="62"/>
              <w:ind w:right="94"/>
              <w:rPr>
                <w:rFonts w:ascii="Calibri" w:hAnsi="Calibri"/>
                <w:i/>
                <w:sz w:val="20"/>
              </w:rPr>
            </w:pPr>
            <w:r>
              <w:rPr>
                <w:rFonts w:ascii="Calibri" w:hAnsi="Calibri"/>
                <w:i/>
                <w:sz w:val="20"/>
              </w:rPr>
              <w:t>“But</w:t>
            </w:r>
            <w:r>
              <w:rPr>
                <w:rFonts w:ascii="Calibri" w:hAnsi="Calibri"/>
                <w:i/>
                <w:spacing w:val="-4"/>
                <w:sz w:val="20"/>
              </w:rPr>
              <w:t xml:space="preserve"> </w:t>
            </w:r>
            <w:r>
              <w:rPr>
                <w:rFonts w:ascii="Calibri" w:hAnsi="Calibri"/>
                <w:i/>
                <w:sz w:val="20"/>
              </w:rPr>
              <w:t>at</w:t>
            </w:r>
            <w:r>
              <w:rPr>
                <w:rFonts w:ascii="Calibri" w:hAnsi="Calibri"/>
                <w:i/>
                <w:spacing w:val="-4"/>
                <w:sz w:val="20"/>
              </w:rPr>
              <w:t xml:space="preserve"> </w:t>
            </w:r>
            <w:r>
              <w:rPr>
                <w:rFonts w:ascii="Calibri" w:hAnsi="Calibri"/>
                <w:i/>
                <w:sz w:val="20"/>
              </w:rPr>
              <w:t>times</w:t>
            </w:r>
            <w:r>
              <w:rPr>
                <w:rFonts w:ascii="Calibri" w:hAnsi="Calibri"/>
                <w:i/>
                <w:spacing w:val="-4"/>
                <w:sz w:val="20"/>
              </w:rPr>
              <w:t xml:space="preserve"> </w:t>
            </w:r>
            <w:r>
              <w:rPr>
                <w:rFonts w:ascii="Calibri" w:hAnsi="Calibri"/>
                <w:i/>
                <w:sz w:val="20"/>
              </w:rPr>
              <w:t>no</w:t>
            </w:r>
            <w:r>
              <w:rPr>
                <w:rFonts w:ascii="Calibri" w:hAnsi="Calibri"/>
                <w:i/>
                <w:spacing w:val="-4"/>
                <w:sz w:val="20"/>
              </w:rPr>
              <w:t xml:space="preserve"> </w:t>
            </w:r>
            <w:r>
              <w:rPr>
                <w:rFonts w:ascii="Calibri" w:hAnsi="Calibri"/>
                <w:i/>
                <w:sz w:val="20"/>
              </w:rPr>
              <w:t>as</w:t>
            </w:r>
            <w:r>
              <w:rPr>
                <w:rFonts w:ascii="Calibri" w:hAnsi="Calibri"/>
                <w:i/>
                <w:spacing w:val="-4"/>
                <w:sz w:val="20"/>
              </w:rPr>
              <w:t xml:space="preserve"> </w:t>
            </w:r>
            <w:r>
              <w:rPr>
                <w:rFonts w:ascii="Calibri" w:hAnsi="Calibri"/>
                <w:i/>
                <w:sz w:val="20"/>
              </w:rPr>
              <w:t>conversation</w:t>
            </w:r>
            <w:r>
              <w:rPr>
                <w:rFonts w:ascii="Calibri" w:hAnsi="Calibri"/>
                <w:i/>
                <w:spacing w:val="-4"/>
                <w:sz w:val="20"/>
              </w:rPr>
              <w:t xml:space="preserve"> </w:t>
            </w:r>
            <w:r>
              <w:rPr>
                <w:rFonts w:ascii="Calibri" w:hAnsi="Calibri"/>
                <w:i/>
                <w:sz w:val="20"/>
              </w:rPr>
              <w:t>was</w:t>
            </w:r>
            <w:r>
              <w:rPr>
                <w:rFonts w:ascii="Calibri" w:hAnsi="Calibri"/>
                <w:i/>
                <w:spacing w:val="-4"/>
                <w:sz w:val="20"/>
              </w:rPr>
              <w:t xml:space="preserve"> </w:t>
            </w:r>
            <w:r>
              <w:rPr>
                <w:rFonts w:ascii="Calibri" w:hAnsi="Calibri"/>
                <w:i/>
                <w:sz w:val="20"/>
              </w:rPr>
              <w:t>dominated</w:t>
            </w:r>
            <w:r>
              <w:rPr>
                <w:rFonts w:ascii="Calibri" w:hAnsi="Calibri"/>
                <w:i/>
                <w:spacing w:val="-4"/>
                <w:sz w:val="20"/>
              </w:rPr>
              <w:t xml:space="preserve"> </w:t>
            </w:r>
            <w:r>
              <w:rPr>
                <w:rFonts w:ascii="Calibri" w:hAnsi="Calibri"/>
                <w:i/>
                <w:sz w:val="20"/>
              </w:rPr>
              <w:t>by</w:t>
            </w:r>
            <w:r>
              <w:rPr>
                <w:rFonts w:ascii="Calibri" w:hAnsi="Calibri"/>
                <w:i/>
                <w:spacing w:val="-4"/>
                <w:sz w:val="20"/>
              </w:rPr>
              <w:t xml:space="preserve"> </w:t>
            </w:r>
            <w:r>
              <w:rPr>
                <w:rFonts w:ascii="Calibri" w:hAnsi="Calibri"/>
                <w:i/>
                <w:sz w:val="20"/>
              </w:rPr>
              <w:t>individual</w:t>
            </w:r>
            <w:r>
              <w:rPr>
                <w:rFonts w:ascii="Calibri" w:hAnsi="Calibri"/>
                <w:i/>
                <w:spacing w:val="-4"/>
                <w:sz w:val="20"/>
              </w:rPr>
              <w:t xml:space="preserve"> </w:t>
            </w:r>
            <w:r>
              <w:rPr>
                <w:rFonts w:ascii="Calibri" w:hAnsi="Calibri"/>
                <w:i/>
                <w:sz w:val="20"/>
              </w:rPr>
              <w:t>members at times.”</w:t>
            </w:r>
          </w:p>
          <w:p w14:paraId="2615D743" w14:textId="77777777" w:rsidR="00AF3196" w:rsidRDefault="00F9107A">
            <w:pPr>
              <w:pStyle w:val="TableParagraph"/>
              <w:numPr>
                <w:ilvl w:val="0"/>
                <w:numId w:val="18"/>
              </w:numPr>
              <w:tabs>
                <w:tab w:val="left" w:pos="560"/>
                <w:tab w:val="left" w:pos="561"/>
              </w:tabs>
              <w:spacing w:before="58"/>
              <w:ind w:right="95"/>
              <w:rPr>
                <w:rFonts w:ascii="Calibri" w:hAnsi="Calibri"/>
                <w:i/>
                <w:sz w:val="20"/>
              </w:rPr>
            </w:pPr>
            <w:r>
              <w:rPr>
                <w:rFonts w:ascii="Calibri" w:hAnsi="Calibri"/>
                <w:i/>
                <w:sz w:val="20"/>
              </w:rPr>
              <w:t>“Following</w:t>
            </w:r>
            <w:r>
              <w:rPr>
                <w:rFonts w:ascii="Calibri" w:hAnsi="Calibri"/>
                <w:i/>
                <w:spacing w:val="-5"/>
                <w:sz w:val="20"/>
              </w:rPr>
              <w:t xml:space="preserve"> </w:t>
            </w:r>
            <w:r>
              <w:rPr>
                <w:rFonts w:ascii="Calibri" w:hAnsi="Calibri"/>
                <w:i/>
                <w:sz w:val="20"/>
              </w:rPr>
              <w:t>graphs</w:t>
            </w:r>
            <w:r>
              <w:rPr>
                <w:rFonts w:ascii="Calibri" w:hAnsi="Calibri"/>
                <w:i/>
                <w:spacing w:val="-5"/>
                <w:sz w:val="20"/>
              </w:rPr>
              <w:t xml:space="preserve"> </w:t>
            </w:r>
            <w:r>
              <w:rPr>
                <w:rFonts w:ascii="Calibri" w:hAnsi="Calibri"/>
                <w:i/>
                <w:sz w:val="20"/>
              </w:rPr>
              <w:t>all</w:t>
            </w:r>
            <w:r>
              <w:rPr>
                <w:rFonts w:ascii="Calibri" w:hAnsi="Calibri"/>
                <w:i/>
                <w:spacing w:val="-4"/>
                <w:sz w:val="20"/>
              </w:rPr>
              <w:t xml:space="preserve"> </w:t>
            </w:r>
            <w:r>
              <w:rPr>
                <w:rFonts w:ascii="Calibri" w:hAnsi="Calibri"/>
                <w:i/>
                <w:sz w:val="20"/>
              </w:rPr>
              <w:t>the</w:t>
            </w:r>
            <w:r>
              <w:rPr>
                <w:rFonts w:ascii="Calibri" w:hAnsi="Calibri"/>
                <w:i/>
                <w:spacing w:val="-5"/>
                <w:sz w:val="20"/>
              </w:rPr>
              <w:t xml:space="preserve"> </w:t>
            </w:r>
            <w:r>
              <w:rPr>
                <w:rFonts w:ascii="Calibri" w:hAnsi="Calibri"/>
                <w:i/>
                <w:sz w:val="20"/>
              </w:rPr>
              <w:t>time</w:t>
            </w:r>
            <w:r>
              <w:rPr>
                <w:rFonts w:ascii="Calibri" w:hAnsi="Calibri"/>
                <w:i/>
                <w:spacing w:val="-5"/>
                <w:sz w:val="20"/>
              </w:rPr>
              <w:t xml:space="preserve"> </w:t>
            </w:r>
            <w:r>
              <w:rPr>
                <w:rFonts w:ascii="Calibri" w:hAnsi="Calibri"/>
                <w:i/>
                <w:sz w:val="20"/>
              </w:rPr>
              <w:t>was</w:t>
            </w:r>
            <w:r>
              <w:rPr>
                <w:rFonts w:ascii="Calibri" w:hAnsi="Calibri"/>
                <w:i/>
                <w:spacing w:val="-5"/>
                <w:sz w:val="20"/>
              </w:rPr>
              <w:t xml:space="preserve"> </w:t>
            </w:r>
            <w:r>
              <w:rPr>
                <w:rFonts w:ascii="Calibri" w:hAnsi="Calibri"/>
                <w:i/>
                <w:sz w:val="20"/>
              </w:rPr>
              <w:t>tricky,</w:t>
            </w:r>
            <w:r>
              <w:rPr>
                <w:rFonts w:ascii="Calibri" w:hAnsi="Calibri"/>
                <w:i/>
                <w:spacing w:val="-5"/>
                <w:sz w:val="20"/>
              </w:rPr>
              <w:t xml:space="preserve"> </w:t>
            </w:r>
            <w:r>
              <w:rPr>
                <w:rFonts w:ascii="Calibri" w:hAnsi="Calibri"/>
                <w:i/>
                <w:sz w:val="20"/>
              </w:rPr>
              <w:t>too</w:t>
            </w:r>
            <w:r>
              <w:rPr>
                <w:rFonts w:ascii="Calibri" w:hAnsi="Calibri"/>
                <w:i/>
                <w:spacing w:val="-5"/>
                <w:sz w:val="20"/>
              </w:rPr>
              <w:t xml:space="preserve"> </w:t>
            </w:r>
            <w:r>
              <w:rPr>
                <w:rFonts w:ascii="Calibri" w:hAnsi="Calibri"/>
                <w:i/>
                <w:sz w:val="20"/>
              </w:rPr>
              <w:t>much</w:t>
            </w:r>
            <w:r>
              <w:rPr>
                <w:rFonts w:ascii="Calibri" w:hAnsi="Calibri"/>
                <w:i/>
                <w:spacing w:val="-5"/>
                <w:sz w:val="20"/>
              </w:rPr>
              <w:t xml:space="preserve"> </w:t>
            </w:r>
            <w:r>
              <w:rPr>
                <w:rFonts w:ascii="Calibri" w:hAnsi="Calibri"/>
                <w:i/>
                <w:sz w:val="20"/>
              </w:rPr>
              <w:t>to</w:t>
            </w:r>
            <w:r>
              <w:rPr>
                <w:rFonts w:ascii="Calibri" w:hAnsi="Calibri"/>
                <w:i/>
                <w:spacing w:val="-5"/>
                <w:sz w:val="20"/>
              </w:rPr>
              <w:t xml:space="preserve"> </w:t>
            </w:r>
            <w:r>
              <w:rPr>
                <w:rFonts w:ascii="Calibri" w:hAnsi="Calibri"/>
                <w:i/>
                <w:sz w:val="20"/>
              </w:rPr>
              <w:t>take</w:t>
            </w:r>
            <w:r>
              <w:rPr>
                <w:rFonts w:ascii="Calibri" w:hAnsi="Calibri"/>
                <w:i/>
                <w:spacing w:val="-5"/>
                <w:sz w:val="20"/>
              </w:rPr>
              <w:t xml:space="preserve"> </w:t>
            </w:r>
            <w:r>
              <w:rPr>
                <w:rFonts w:ascii="Calibri" w:hAnsi="Calibri"/>
                <w:i/>
                <w:sz w:val="20"/>
              </w:rPr>
              <w:t>in,</w:t>
            </w:r>
            <w:r>
              <w:rPr>
                <w:rFonts w:ascii="Calibri" w:hAnsi="Calibri"/>
                <w:i/>
                <w:spacing w:val="-5"/>
                <w:sz w:val="20"/>
              </w:rPr>
              <w:t xml:space="preserve"> </w:t>
            </w:r>
            <w:r>
              <w:rPr>
                <w:rFonts w:ascii="Calibri" w:hAnsi="Calibri"/>
                <w:i/>
                <w:sz w:val="20"/>
              </w:rPr>
              <w:t>in</w:t>
            </w:r>
            <w:r>
              <w:rPr>
                <w:rFonts w:ascii="Calibri" w:hAnsi="Calibri"/>
                <w:i/>
                <w:spacing w:val="-5"/>
                <w:sz w:val="20"/>
              </w:rPr>
              <w:t xml:space="preserve"> </w:t>
            </w:r>
            <w:r>
              <w:rPr>
                <w:rFonts w:ascii="Calibri" w:hAnsi="Calibri"/>
                <w:i/>
                <w:sz w:val="20"/>
              </w:rPr>
              <w:t>a</w:t>
            </w:r>
            <w:r>
              <w:rPr>
                <w:rFonts w:ascii="Calibri" w:hAnsi="Calibri"/>
                <w:i/>
                <w:spacing w:val="-5"/>
                <w:sz w:val="20"/>
              </w:rPr>
              <w:t xml:space="preserve"> </w:t>
            </w:r>
            <w:r>
              <w:rPr>
                <w:rFonts w:ascii="Calibri" w:hAnsi="Calibri"/>
                <w:i/>
                <w:sz w:val="20"/>
              </w:rPr>
              <w:t>short time, the presenters were fantastic and extremely good at their roles.”</w:t>
            </w:r>
          </w:p>
          <w:p w14:paraId="2EEFEBD9" w14:textId="77777777" w:rsidR="00AF3196" w:rsidRDefault="00F9107A">
            <w:pPr>
              <w:pStyle w:val="TableParagraph"/>
              <w:numPr>
                <w:ilvl w:val="0"/>
                <w:numId w:val="18"/>
              </w:numPr>
              <w:tabs>
                <w:tab w:val="left" w:pos="560"/>
                <w:tab w:val="left" w:pos="561"/>
              </w:tabs>
              <w:spacing w:before="63"/>
              <w:ind w:right="94"/>
              <w:rPr>
                <w:rFonts w:ascii="Calibri" w:hAnsi="Calibri"/>
                <w:i/>
                <w:sz w:val="20"/>
              </w:rPr>
            </w:pPr>
            <w:r>
              <w:rPr>
                <w:rFonts w:ascii="Calibri" w:hAnsi="Calibri"/>
                <w:i/>
                <w:sz w:val="20"/>
              </w:rPr>
              <w:t>“I</w:t>
            </w:r>
            <w:r>
              <w:rPr>
                <w:rFonts w:ascii="Calibri" w:hAnsi="Calibri"/>
                <w:i/>
                <w:spacing w:val="36"/>
                <w:sz w:val="20"/>
              </w:rPr>
              <w:t xml:space="preserve"> </w:t>
            </w:r>
            <w:r>
              <w:rPr>
                <w:rFonts w:ascii="Calibri" w:hAnsi="Calibri"/>
                <w:i/>
                <w:sz w:val="20"/>
              </w:rPr>
              <w:t>did</w:t>
            </w:r>
            <w:r>
              <w:rPr>
                <w:rFonts w:ascii="Calibri" w:hAnsi="Calibri"/>
                <w:i/>
                <w:spacing w:val="36"/>
                <w:sz w:val="20"/>
              </w:rPr>
              <w:t xml:space="preserve"> </w:t>
            </w:r>
            <w:r>
              <w:rPr>
                <w:rFonts w:ascii="Calibri" w:hAnsi="Calibri"/>
                <w:i/>
                <w:sz w:val="20"/>
              </w:rPr>
              <w:t>find</w:t>
            </w:r>
            <w:r>
              <w:rPr>
                <w:rFonts w:ascii="Calibri" w:hAnsi="Calibri"/>
                <w:i/>
                <w:spacing w:val="36"/>
                <w:sz w:val="20"/>
              </w:rPr>
              <w:t xml:space="preserve"> </w:t>
            </w:r>
            <w:r>
              <w:rPr>
                <w:rFonts w:ascii="Calibri" w:hAnsi="Calibri"/>
                <w:i/>
                <w:sz w:val="20"/>
              </w:rPr>
              <w:t>it</w:t>
            </w:r>
            <w:r>
              <w:rPr>
                <w:rFonts w:ascii="Calibri" w:hAnsi="Calibri"/>
                <w:i/>
                <w:spacing w:val="36"/>
                <w:sz w:val="20"/>
              </w:rPr>
              <w:t xml:space="preserve"> </w:t>
            </w:r>
            <w:r>
              <w:rPr>
                <w:rFonts w:ascii="Calibri" w:hAnsi="Calibri"/>
                <w:i/>
                <w:sz w:val="20"/>
              </w:rPr>
              <w:t>easier</w:t>
            </w:r>
            <w:r>
              <w:rPr>
                <w:rFonts w:ascii="Calibri" w:hAnsi="Calibri"/>
                <w:i/>
                <w:spacing w:val="36"/>
                <w:sz w:val="20"/>
              </w:rPr>
              <w:t xml:space="preserve"> </w:t>
            </w:r>
            <w:r>
              <w:rPr>
                <w:rFonts w:ascii="Calibri" w:hAnsi="Calibri"/>
                <w:i/>
                <w:sz w:val="20"/>
              </w:rPr>
              <w:t>to</w:t>
            </w:r>
            <w:r>
              <w:rPr>
                <w:rFonts w:ascii="Calibri" w:hAnsi="Calibri"/>
                <w:i/>
                <w:spacing w:val="36"/>
                <w:sz w:val="20"/>
              </w:rPr>
              <w:t xml:space="preserve"> </w:t>
            </w:r>
            <w:r>
              <w:rPr>
                <w:rFonts w:ascii="Calibri" w:hAnsi="Calibri"/>
                <w:i/>
                <w:sz w:val="20"/>
              </w:rPr>
              <w:t>contribute</w:t>
            </w:r>
            <w:r>
              <w:rPr>
                <w:rFonts w:ascii="Calibri" w:hAnsi="Calibri"/>
                <w:i/>
                <w:spacing w:val="36"/>
                <w:sz w:val="20"/>
              </w:rPr>
              <w:t xml:space="preserve"> </w:t>
            </w:r>
            <w:r>
              <w:rPr>
                <w:rFonts w:ascii="Calibri" w:hAnsi="Calibri"/>
                <w:i/>
                <w:sz w:val="20"/>
              </w:rPr>
              <w:t>to</w:t>
            </w:r>
            <w:r>
              <w:rPr>
                <w:rFonts w:ascii="Calibri" w:hAnsi="Calibri"/>
                <w:i/>
                <w:spacing w:val="36"/>
                <w:sz w:val="20"/>
              </w:rPr>
              <w:t xml:space="preserve"> </w:t>
            </w:r>
            <w:r>
              <w:rPr>
                <w:rFonts w:ascii="Calibri" w:hAnsi="Calibri"/>
                <w:i/>
                <w:sz w:val="20"/>
              </w:rPr>
              <w:t>the</w:t>
            </w:r>
            <w:r>
              <w:rPr>
                <w:rFonts w:ascii="Calibri" w:hAnsi="Calibri"/>
                <w:i/>
                <w:spacing w:val="36"/>
                <w:sz w:val="20"/>
              </w:rPr>
              <w:t xml:space="preserve"> </w:t>
            </w:r>
            <w:r>
              <w:rPr>
                <w:rFonts w:ascii="Calibri" w:hAnsi="Calibri"/>
                <w:i/>
                <w:sz w:val="20"/>
              </w:rPr>
              <w:t>discussions</w:t>
            </w:r>
            <w:r>
              <w:rPr>
                <w:rFonts w:ascii="Calibri" w:hAnsi="Calibri"/>
                <w:i/>
                <w:spacing w:val="36"/>
                <w:sz w:val="20"/>
              </w:rPr>
              <w:t xml:space="preserve"> </w:t>
            </w:r>
            <w:r>
              <w:rPr>
                <w:rFonts w:ascii="Calibri" w:hAnsi="Calibri"/>
                <w:i/>
                <w:sz w:val="20"/>
              </w:rPr>
              <w:t>when</w:t>
            </w:r>
            <w:r>
              <w:rPr>
                <w:rFonts w:ascii="Calibri" w:hAnsi="Calibri"/>
                <w:i/>
                <w:spacing w:val="36"/>
                <w:sz w:val="20"/>
              </w:rPr>
              <w:t xml:space="preserve"> </w:t>
            </w:r>
            <w:r>
              <w:rPr>
                <w:rFonts w:ascii="Calibri" w:hAnsi="Calibri"/>
                <w:i/>
                <w:sz w:val="20"/>
              </w:rPr>
              <w:t>physically present rather than being on teams.”</w:t>
            </w:r>
          </w:p>
          <w:p w14:paraId="4537BAC0" w14:textId="77777777" w:rsidR="00AF3196" w:rsidRDefault="00F9107A">
            <w:pPr>
              <w:pStyle w:val="TableParagraph"/>
              <w:numPr>
                <w:ilvl w:val="0"/>
                <w:numId w:val="18"/>
              </w:numPr>
              <w:tabs>
                <w:tab w:val="left" w:pos="560"/>
                <w:tab w:val="left" w:pos="561"/>
              </w:tabs>
              <w:spacing w:before="58"/>
              <w:ind w:hanging="360"/>
              <w:rPr>
                <w:rFonts w:ascii="Calibri" w:hAnsi="Calibri"/>
                <w:i/>
                <w:sz w:val="20"/>
              </w:rPr>
            </w:pPr>
            <w:r>
              <w:rPr>
                <w:rFonts w:ascii="Calibri" w:hAnsi="Calibri"/>
                <w:i/>
                <w:sz w:val="20"/>
              </w:rPr>
              <w:t>“I</w:t>
            </w:r>
            <w:r>
              <w:rPr>
                <w:rFonts w:ascii="Calibri" w:hAnsi="Calibri"/>
                <w:i/>
                <w:spacing w:val="-7"/>
                <w:sz w:val="20"/>
              </w:rPr>
              <w:t xml:space="preserve"> </w:t>
            </w:r>
            <w:r>
              <w:rPr>
                <w:rFonts w:ascii="Calibri" w:hAnsi="Calibri"/>
                <w:i/>
                <w:sz w:val="20"/>
              </w:rPr>
              <w:t>don't</w:t>
            </w:r>
            <w:r>
              <w:rPr>
                <w:rFonts w:ascii="Calibri" w:hAnsi="Calibri"/>
                <w:i/>
                <w:spacing w:val="-5"/>
                <w:sz w:val="20"/>
              </w:rPr>
              <w:t xml:space="preserve"> </w:t>
            </w:r>
            <w:r>
              <w:rPr>
                <w:rFonts w:ascii="Calibri" w:hAnsi="Calibri"/>
                <w:i/>
                <w:sz w:val="20"/>
              </w:rPr>
              <w:t>think</w:t>
            </w:r>
            <w:r>
              <w:rPr>
                <w:rFonts w:ascii="Calibri" w:hAnsi="Calibri"/>
                <w:i/>
                <w:spacing w:val="-5"/>
                <w:sz w:val="20"/>
              </w:rPr>
              <w:t xml:space="preserve"> </w:t>
            </w:r>
            <w:r>
              <w:rPr>
                <w:rFonts w:ascii="Calibri" w:hAnsi="Calibri"/>
                <w:i/>
                <w:sz w:val="20"/>
              </w:rPr>
              <w:t>discussion</w:t>
            </w:r>
            <w:r>
              <w:rPr>
                <w:rFonts w:ascii="Calibri" w:hAnsi="Calibri"/>
                <w:i/>
                <w:spacing w:val="-5"/>
                <w:sz w:val="20"/>
              </w:rPr>
              <w:t xml:space="preserve"> </w:t>
            </w:r>
            <w:r>
              <w:rPr>
                <w:rFonts w:ascii="Calibri" w:hAnsi="Calibri"/>
                <w:i/>
                <w:sz w:val="20"/>
              </w:rPr>
              <w:t>was</w:t>
            </w:r>
            <w:r>
              <w:rPr>
                <w:rFonts w:ascii="Calibri" w:hAnsi="Calibri"/>
                <w:i/>
                <w:spacing w:val="-5"/>
                <w:sz w:val="20"/>
              </w:rPr>
              <w:t xml:space="preserve"> </w:t>
            </w:r>
            <w:r>
              <w:rPr>
                <w:rFonts w:ascii="Calibri" w:hAnsi="Calibri"/>
                <w:i/>
                <w:sz w:val="20"/>
              </w:rPr>
              <w:t>curtailed</w:t>
            </w:r>
            <w:r>
              <w:rPr>
                <w:rFonts w:ascii="Calibri" w:hAnsi="Calibri"/>
                <w:i/>
                <w:spacing w:val="-5"/>
                <w:sz w:val="20"/>
              </w:rPr>
              <w:t xml:space="preserve"> </w:t>
            </w:r>
            <w:r>
              <w:rPr>
                <w:rFonts w:ascii="Calibri" w:hAnsi="Calibri"/>
                <w:i/>
                <w:sz w:val="20"/>
              </w:rPr>
              <w:t>at</w:t>
            </w:r>
            <w:r>
              <w:rPr>
                <w:rFonts w:ascii="Calibri" w:hAnsi="Calibri"/>
                <w:i/>
                <w:spacing w:val="-5"/>
                <w:sz w:val="20"/>
              </w:rPr>
              <w:t xml:space="preserve"> </w:t>
            </w:r>
            <w:r>
              <w:rPr>
                <w:rFonts w:ascii="Calibri" w:hAnsi="Calibri"/>
                <w:i/>
                <w:sz w:val="20"/>
              </w:rPr>
              <w:t>any</w:t>
            </w:r>
            <w:r>
              <w:rPr>
                <w:rFonts w:ascii="Calibri" w:hAnsi="Calibri"/>
                <w:i/>
                <w:spacing w:val="-5"/>
                <w:sz w:val="20"/>
              </w:rPr>
              <w:t xml:space="preserve"> </w:t>
            </w:r>
            <w:r>
              <w:rPr>
                <w:rFonts w:ascii="Calibri" w:hAnsi="Calibri"/>
                <w:i/>
                <w:spacing w:val="-2"/>
                <w:sz w:val="20"/>
              </w:rPr>
              <w:t>stage.”</w:t>
            </w:r>
          </w:p>
          <w:p w14:paraId="06042634" w14:textId="77777777" w:rsidR="00AF3196" w:rsidRDefault="00F9107A">
            <w:pPr>
              <w:pStyle w:val="TableParagraph"/>
              <w:numPr>
                <w:ilvl w:val="0"/>
                <w:numId w:val="18"/>
              </w:numPr>
              <w:tabs>
                <w:tab w:val="left" w:pos="561"/>
              </w:tabs>
              <w:spacing w:before="62"/>
              <w:ind w:right="92"/>
              <w:jc w:val="both"/>
              <w:rPr>
                <w:rFonts w:ascii="Calibri" w:hAnsi="Calibri"/>
                <w:i/>
                <w:sz w:val="20"/>
              </w:rPr>
            </w:pPr>
            <w:r>
              <w:rPr>
                <w:rFonts w:ascii="Calibri" w:hAnsi="Calibri"/>
                <w:i/>
                <w:sz w:val="20"/>
              </w:rPr>
              <w:t>“It</w:t>
            </w:r>
            <w:r>
              <w:rPr>
                <w:rFonts w:ascii="Calibri" w:hAnsi="Calibri"/>
                <w:i/>
                <w:spacing w:val="-12"/>
                <w:sz w:val="20"/>
              </w:rPr>
              <w:t xml:space="preserve"> </w:t>
            </w:r>
            <w:r>
              <w:rPr>
                <w:rFonts w:ascii="Calibri" w:hAnsi="Calibri"/>
                <w:i/>
                <w:sz w:val="20"/>
              </w:rPr>
              <w:t>is</w:t>
            </w:r>
            <w:r>
              <w:rPr>
                <w:rFonts w:ascii="Calibri" w:hAnsi="Calibri"/>
                <w:i/>
                <w:spacing w:val="-11"/>
                <w:sz w:val="20"/>
              </w:rPr>
              <w:t xml:space="preserve"> </w:t>
            </w:r>
            <w:r>
              <w:rPr>
                <w:rFonts w:ascii="Calibri" w:hAnsi="Calibri"/>
                <w:i/>
                <w:sz w:val="20"/>
              </w:rPr>
              <w:t>better</w:t>
            </w:r>
            <w:r>
              <w:rPr>
                <w:rFonts w:ascii="Calibri" w:hAnsi="Calibri"/>
                <w:i/>
                <w:spacing w:val="-10"/>
                <w:sz w:val="20"/>
              </w:rPr>
              <w:t xml:space="preserve"> </w:t>
            </w:r>
            <w:r>
              <w:rPr>
                <w:rFonts w:ascii="Calibri" w:hAnsi="Calibri"/>
                <w:i/>
                <w:sz w:val="20"/>
              </w:rPr>
              <w:t>for</w:t>
            </w:r>
            <w:r>
              <w:rPr>
                <w:rFonts w:ascii="Calibri" w:hAnsi="Calibri"/>
                <w:i/>
                <w:spacing w:val="-11"/>
                <w:sz w:val="20"/>
              </w:rPr>
              <w:t xml:space="preserve"> </w:t>
            </w:r>
            <w:r>
              <w:rPr>
                <w:rFonts w:ascii="Calibri" w:hAnsi="Calibri"/>
                <w:i/>
                <w:sz w:val="20"/>
              </w:rPr>
              <w:t>these</w:t>
            </w:r>
            <w:r>
              <w:rPr>
                <w:rFonts w:ascii="Calibri" w:hAnsi="Calibri"/>
                <w:i/>
                <w:spacing w:val="-11"/>
                <w:sz w:val="20"/>
              </w:rPr>
              <w:t xml:space="preserve"> </w:t>
            </w:r>
            <w:r>
              <w:rPr>
                <w:rFonts w:ascii="Calibri" w:hAnsi="Calibri"/>
                <w:i/>
                <w:sz w:val="20"/>
              </w:rPr>
              <w:t>meetings</w:t>
            </w:r>
            <w:r>
              <w:rPr>
                <w:rFonts w:ascii="Calibri" w:hAnsi="Calibri"/>
                <w:i/>
                <w:spacing w:val="-12"/>
                <w:sz w:val="20"/>
              </w:rPr>
              <w:t xml:space="preserve"> </w:t>
            </w:r>
            <w:r>
              <w:rPr>
                <w:rFonts w:ascii="Calibri" w:hAnsi="Calibri"/>
                <w:i/>
                <w:sz w:val="20"/>
              </w:rPr>
              <w:t>to</w:t>
            </w:r>
            <w:r>
              <w:rPr>
                <w:rFonts w:ascii="Calibri" w:hAnsi="Calibri"/>
                <w:i/>
                <w:spacing w:val="-11"/>
                <w:sz w:val="20"/>
              </w:rPr>
              <w:t xml:space="preserve"> </w:t>
            </w:r>
            <w:r>
              <w:rPr>
                <w:rFonts w:ascii="Calibri" w:hAnsi="Calibri"/>
                <w:i/>
                <w:sz w:val="20"/>
              </w:rPr>
              <w:t>happen</w:t>
            </w:r>
            <w:r>
              <w:rPr>
                <w:rFonts w:ascii="Calibri" w:hAnsi="Calibri"/>
                <w:i/>
                <w:spacing w:val="-11"/>
                <w:sz w:val="20"/>
              </w:rPr>
              <w:t xml:space="preserve"> </w:t>
            </w:r>
            <w:r>
              <w:rPr>
                <w:rFonts w:ascii="Calibri" w:hAnsi="Calibri"/>
                <w:i/>
                <w:sz w:val="20"/>
              </w:rPr>
              <w:t>in</w:t>
            </w:r>
            <w:r>
              <w:rPr>
                <w:rFonts w:ascii="Calibri" w:hAnsi="Calibri"/>
                <w:i/>
                <w:spacing w:val="-12"/>
                <w:sz w:val="20"/>
              </w:rPr>
              <w:t xml:space="preserve"> </w:t>
            </w:r>
            <w:r>
              <w:rPr>
                <w:rFonts w:ascii="Calibri" w:hAnsi="Calibri"/>
                <w:i/>
                <w:sz w:val="20"/>
              </w:rPr>
              <w:t>person,</w:t>
            </w:r>
            <w:r>
              <w:rPr>
                <w:rFonts w:ascii="Calibri" w:hAnsi="Calibri"/>
                <w:i/>
                <w:spacing w:val="-10"/>
                <w:sz w:val="20"/>
              </w:rPr>
              <w:t xml:space="preserve"> </w:t>
            </w:r>
            <w:r>
              <w:rPr>
                <w:rFonts w:ascii="Calibri" w:hAnsi="Calibri"/>
                <w:i/>
                <w:sz w:val="20"/>
              </w:rPr>
              <w:t>but</w:t>
            </w:r>
            <w:r>
              <w:rPr>
                <w:rFonts w:ascii="Calibri" w:hAnsi="Calibri"/>
                <w:i/>
                <w:spacing w:val="-11"/>
                <w:sz w:val="20"/>
              </w:rPr>
              <w:t xml:space="preserve"> </w:t>
            </w:r>
            <w:r>
              <w:rPr>
                <w:rFonts w:ascii="Calibri" w:hAnsi="Calibri"/>
                <w:i/>
                <w:sz w:val="20"/>
              </w:rPr>
              <w:t>the</w:t>
            </w:r>
            <w:r>
              <w:rPr>
                <w:rFonts w:ascii="Calibri" w:hAnsi="Calibri"/>
                <w:i/>
                <w:spacing w:val="-12"/>
                <w:sz w:val="20"/>
              </w:rPr>
              <w:t xml:space="preserve"> </w:t>
            </w:r>
            <w:r>
              <w:rPr>
                <w:rFonts w:ascii="Calibri" w:hAnsi="Calibri"/>
                <w:i/>
                <w:sz w:val="20"/>
              </w:rPr>
              <w:t>online</w:t>
            </w:r>
            <w:r>
              <w:rPr>
                <w:rFonts w:ascii="Calibri" w:hAnsi="Calibri"/>
                <w:i/>
                <w:spacing w:val="-11"/>
                <w:sz w:val="20"/>
              </w:rPr>
              <w:t xml:space="preserve"> </w:t>
            </w:r>
            <w:r>
              <w:rPr>
                <w:rFonts w:ascii="Calibri" w:hAnsi="Calibri"/>
                <w:i/>
                <w:sz w:val="20"/>
              </w:rPr>
              <w:t>access was</w:t>
            </w:r>
            <w:r>
              <w:rPr>
                <w:rFonts w:ascii="Calibri" w:hAnsi="Calibri"/>
                <w:i/>
                <w:spacing w:val="-1"/>
                <w:sz w:val="20"/>
              </w:rPr>
              <w:t xml:space="preserve"> </w:t>
            </w:r>
            <w:r>
              <w:rPr>
                <w:rFonts w:ascii="Calibri" w:hAnsi="Calibri"/>
                <w:i/>
                <w:sz w:val="20"/>
              </w:rPr>
              <w:t>pretty</w:t>
            </w:r>
            <w:r>
              <w:rPr>
                <w:rFonts w:ascii="Calibri" w:hAnsi="Calibri"/>
                <w:i/>
                <w:spacing w:val="-2"/>
                <w:sz w:val="20"/>
              </w:rPr>
              <w:t xml:space="preserve"> </w:t>
            </w:r>
            <w:r>
              <w:rPr>
                <w:rFonts w:ascii="Calibri" w:hAnsi="Calibri"/>
                <w:i/>
                <w:sz w:val="20"/>
              </w:rPr>
              <w:t>well</w:t>
            </w:r>
            <w:r>
              <w:rPr>
                <w:rFonts w:ascii="Calibri" w:hAnsi="Calibri"/>
                <w:i/>
                <w:spacing w:val="-1"/>
                <w:sz w:val="20"/>
              </w:rPr>
              <w:t xml:space="preserve"> </w:t>
            </w:r>
            <w:r>
              <w:rPr>
                <w:rFonts w:ascii="Calibri" w:hAnsi="Calibri"/>
                <w:i/>
                <w:sz w:val="20"/>
              </w:rPr>
              <w:t>managed.</w:t>
            </w:r>
            <w:r>
              <w:rPr>
                <w:rFonts w:ascii="Calibri" w:hAnsi="Calibri"/>
                <w:i/>
                <w:spacing w:val="-1"/>
                <w:sz w:val="20"/>
              </w:rPr>
              <w:t xml:space="preserve"> </w:t>
            </w:r>
            <w:r>
              <w:rPr>
                <w:rFonts w:ascii="Calibri" w:hAnsi="Calibri"/>
                <w:i/>
                <w:sz w:val="20"/>
              </w:rPr>
              <w:t>People</w:t>
            </w:r>
            <w:r>
              <w:rPr>
                <w:rFonts w:ascii="Calibri" w:hAnsi="Calibri"/>
                <w:i/>
                <w:spacing w:val="-2"/>
                <w:sz w:val="20"/>
              </w:rPr>
              <w:t xml:space="preserve"> </w:t>
            </w:r>
            <w:r>
              <w:rPr>
                <w:rFonts w:ascii="Calibri" w:hAnsi="Calibri"/>
                <w:i/>
                <w:sz w:val="20"/>
              </w:rPr>
              <w:t>were</w:t>
            </w:r>
            <w:r>
              <w:rPr>
                <w:rFonts w:ascii="Calibri" w:hAnsi="Calibri"/>
                <w:i/>
                <w:spacing w:val="-2"/>
                <w:sz w:val="20"/>
              </w:rPr>
              <w:t xml:space="preserve"> </w:t>
            </w:r>
            <w:r>
              <w:rPr>
                <w:rFonts w:ascii="Calibri" w:hAnsi="Calibri"/>
                <w:i/>
                <w:sz w:val="20"/>
              </w:rPr>
              <w:t>able</w:t>
            </w:r>
            <w:r>
              <w:rPr>
                <w:rFonts w:ascii="Calibri" w:hAnsi="Calibri"/>
                <w:i/>
                <w:spacing w:val="-2"/>
                <w:sz w:val="20"/>
              </w:rPr>
              <w:t xml:space="preserve"> </w:t>
            </w:r>
            <w:r>
              <w:rPr>
                <w:rFonts w:ascii="Calibri" w:hAnsi="Calibri"/>
                <w:i/>
                <w:sz w:val="20"/>
              </w:rPr>
              <w:t>to</w:t>
            </w:r>
            <w:r>
              <w:rPr>
                <w:rFonts w:ascii="Calibri" w:hAnsi="Calibri"/>
                <w:i/>
                <w:spacing w:val="-2"/>
                <w:sz w:val="20"/>
              </w:rPr>
              <w:t xml:space="preserve"> </w:t>
            </w:r>
            <w:r>
              <w:rPr>
                <w:rFonts w:ascii="Calibri" w:hAnsi="Calibri"/>
                <w:i/>
                <w:sz w:val="20"/>
              </w:rPr>
              <w:t>express</w:t>
            </w:r>
            <w:r>
              <w:rPr>
                <w:rFonts w:ascii="Calibri" w:hAnsi="Calibri"/>
                <w:i/>
                <w:spacing w:val="-1"/>
                <w:sz w:val="20"/>
              </w:rPr>
              <w:t xml:space="preserve"> </w:t>
            </w:r>
            <w:r>
              <w:rPr>
                <w:rFonts w:ascii="Calibri" w:hAnsi="Calibri"/>
                <w:i/>
                <w:sz w:val="20"/>
              </w:rPr>
              <w:t>themselves</w:t>
            </w:r>
            <w:r>
              <w:rPr>
                <w:rFonts w:ascii="Calibri" w:hAnsi="Calibri"/>
                <w:i/>
                <w:spacing w:val="-1"/>
                <w:sz w:val="20"/>
              </w:rPr>
              <w:t xml:space="preserve"> </w:t>
            </w:r>
            <w:r>
              <w:rPr>
                <w:rFonts w:ascii="Calibri" w:hAnsi="Calibri"/>
                <w:i/>
                <w:sz w:val="20"/>
              </w:rPr>
              <w:t>even when online.”</w:t>
            </w:r>
          </w:p>
          <w:p w14:paraId="683A532F" w14:textId="77777777" w:rsidR="00AF3196" w:rsidRDefault="00F9107A">
            <w:pPr>
              <w:pStyle w:val="TableParagraph"/>
              <w:numPr>
                <w:ilvl w:val="0"/>
                <w:numId w:val="18"/>
              </w:numPr>
              <w:tabs>
                <w:tab w:val="left" w:pos="561"/>
              </w:tabs>
              <w:spacing w:before="58"/>
              <w:ind w:hanging="360"/>
              <w:jc w:val="both"/>
              <w:rPr>
                <w:rFonts w:ascii="Calibri" w:hAnsi="Calibri"/>
                <w:i/>
                <w:sz w:val="20"/>
              </w:rPr>
            </w:pPr>
            <w:r>
              <w:rPr>
                <w:rFonts w:ascii="Calibri" w:hAnsi="Calibri"/>
                <w:i/>
                <w:sz w:val="20"/>
              </w:rPr>
              <w:t>“Staff</w:t>
            </w:r>
            <w:r>
              <w:rPr>
                <w:rFonts w:ascii="Calibri" w:hAnsi="Calibri"/>
                <w:i/>
                <w:spacing w:val="-6"/>
                <w:sz w:val="20"/>
              </w:rPr>
              <w:t xml:space="preserve"> </w:t>
            </w:r>
            <w:r>
              <w:rPr>
                <w:rFonts w:ascii="Calibri" w:hAnsi="Calibri"/>
                <w:i/>
                <w:sz w:val="20"/>
              </w:rPr>
              <w:t>have</w:t>
            </w:r>
            <w:r>
              <w:rPr>
                <w:rFonts w:ascii="Calibri" w:hAnsi="Calibri"/>
                <w:i/>
                <w:spacing w:val="-6"/>
                <w:sz w:val="20"/>
              </w:rPr>
              <w:t xml:space="preserve"> </w:t>
            </w:r>
            <w:r>
              <w:rPr>
                <w:rFonts w:ascii="Calibri" w:hAnsi="Calibri"/>
                <w:i/>
                <w:sz w:val="20"/>
              </w:rPr>
              <w:t>been</w:t>
            </w:r>
            <w:r>
              <w:rPr>
                <w:rFonts w:ascii="Calibri" w:hAnsi="Calibri"/>
                <w:i/>
                <w:spacing w:val="-6"/>
                <w:sz w:val="20"/>
              </w:rPr>
              <w:t xml:space="preserve"> </w:t>
            </w:r>
            <w:r>
              <w:rPr>
                <w:rFonts w:ascii="Calibri" w:hAnsi="Calibri"/>
                <w:i/>
                <w:sz w:val="20"/>
              </w:rPr>
              <w:t>really</w:t>
            </w:r>
            <w:r>
              <w:rPr>
                <w:rFonts w:ascii="Calibri" w:hAnsi="Calibri"/>
                <w:i/>
                <w:spacing w:val="-6"/>
                <w:sz w:val="20"/>
              </w:rPr>
              <w:t xml:space="preserve"> </w:t>
            </w:r>
            <w:r>
              <w:rPr>
                <w:rFonts w:ascii="Calibri" w:hAnsi="Calibri"/>
                <w:i/>
                <w:sz w:val="20"/>
              </w:rPr>
              <w:t>approachable</w:t>
            </w:r>
            <w:r>
              <w:rPr>
                <w:rFonts w:ascii="Calibri" w:hAnsi="Calibri"/>
                <w:i/>
                <w:spacing w:val="-6"/>
                <w:sz w:val="20"/>
              </w:rPr>
              <w:t xml:space="preserve"> </w:t>
            </w:r>
            <w:r>
              <w:rPr>
                <w:rFonts w:ascii="Calibri" w:hAnsi="Calibri"/>
                <w:i/>
                <w:sz w:val="20"/>
              </w:rPr>
              <w:t>and</w:t>
            </w:r>
            <w:r>
              <w:rPr>
                <w:rFonts w:ascii="Calibri" w:hAnsi="Calibri"/>
                <w:i/>
                <w:spacing w:val="-5"/>
                <w:sz w:val="20"/>
              </w:rPr>
              <w:t xml:space="preserve"> </w:t>
            </w:r>
            <w:r>
              <w:rPr>
                <w:rFonts w:ascii="Calibri" w:hAnsi="Calibri"/>
                <w:i/>
                <w:spacing w:val="-2"/>
                <w:sz w:val="20"/>
              </w:rPr>
              <w:t>helpful.”</w:t>
            </w:r>
          </w:p>
          <w:p w14:paraId="2096180E" w14:textId="77777777" w:rsidR="00AF3196" w:rsidRDefault="00F9107A">
            <w:pPr>
              <w:pStyle w:val="TableParagraph"/>
              <w:numPr>
                <w:ilvl w:val="0"/>
                <w:numId w:val="18"/>
              </w:numPr>
              <w:tabs>
                <w:tab w:val="left" w:pos="561"/>
              </w:tabs>
              <w:spacing w:before="62"/>
              <w:ind w:right="93"/>
              <w:jc w:val="both"/>
              <w:rPr>
                <w:rFonts w:ascii="Calibri" w:hAnsi="Calibri"/>
                <w:i/>
                <w:sz w:val="20"/>
              </w:rPr>
            </w:pPr>
            <w:r>
              <w:rPr>
                <w:rFonts w:ascii="Calibri" w:hAnsi="Calibri"/>
                <w:i/>
                <w:sz w:val="20"/>
              </w:rPr>
              <w:t>“The complexities of some of the statistics takes a bit of getting your head</w:t>
            </w:r>
            <w:r>
              <w:rPr>
                <w:rFonts w:ascii="Calibri" w:hAnsi="Calibri"/>
                <w:i/>
                <w:spacing w:val="-6"/>
                <w:sz w:val="20"/>
              </w:rPr>
              <w:t xml:space="preserve"> </w:t>
            </w:r>
            <w:r>
              <w:rPr>
                <w:rFonts w:ascii="Calibri" w:hAnsi="Calibri"/>
                <w:i/>
                <w:sz w:val="20"/>
              </w:rPr>
              <w:t>around,</w:t>
            </w:r>
            <w:r>
              <w:rPr>
                <w:rFonts w:ascii="Calibri" w:hAnsi="Calibri"/>
                <w:i/>
                <w:spacing w:val="-6"/>
                <w:sz w:val="20"/>
              </w:rPr>
              <w:t xml:space="preserve"> </w:t>
            </w:r>
            <w:r>
              <w:rPr>
                <w:rFonts w:ascii="Calibri" w:hAnsi="Calibri"/>
                <w:i/>
                <w:sz w:val="20"/>
              </w:rPr>
              <w:t>but</w:t>
            </w:r>
            <w:r>
              <w:rPr>
                <w:rFonts w:ascii="Calibri" w:hAnsi="Calibri"/>
                <w:i/>
                <w:spacing w:val="-6"/>
                <w:sz w:val="20"/>
              </w:rPr>
              <w:t xml:space="preserve"> </w:t>
            </w:r>
            <w:r>
              <w:rPr>
                <w:rFonts w:ascii="Calibri" w:hAnsi="Calibri"/>
                <w:i/>
                <w:sz w:val="20"/>
              </w:rPr>
              <w:t>overall,</w:t>
            </w:r>
            <w:r>
              <w:rPr>
                <w:rFonts w:ascii="Calibri" w:hAnsi="Calibri"/>
                <w:i/>
                <w:spacing w:val="-6"/>
                <w:sz w:val="20"/>
              </w:rPr>
              <w:t xml:space="preserve"> </w:t>
            </w:r>
            <w:r>
              <w:rPr>
                <w:rFonts w:ascii="Calibri" w:hAnsi="Calibri"/>
                <w:i/>
                <w:sz w:val="20"/>
              </w:rPr>
              <w:t>I</w:t>
            </w:r>
            <w:r>
              <w:rPr>
                <w:rFonts w:ascii="Calibri" w:hAnsi="Calibri"/>
                <w:i/>
                <w:spacing w:val="-6"/>
                <w:sz w:val="20"/>
              </w:rPr>
              <w:t xml:space="preserve"> </w:t>
            </w:r>
            <w:r>
              <w:rPr>
                <w:rFonts w:ascii="Calibri" w:hAnsi="Calibri"/>
                <w:i/>
                <w:sz w:val="20"/>
              </w:rPr>
              <w:t>found</w:t>
            </w:r>
            <w:r>
              <w:rPr>
                <w:rFonts w:ascii="Calibri" w:hAnsi="Calibri"/>
                <w:i/>
                <w:spacing w:val="-6"/>
                <w:sz w:val="20"/>
              </w:rPr>
              <w:t xml:space="preserve"> </w:t>
            </w:r>
            <w:r>
              <w:rPr>
                <w:rFonts w:ascii="Calibri" w:hAnsi="Calibri"/>
                <w:i/>
                <w:sz w:val="20"/>
              </w:rPr>
              <w:t>them</w:t>
            </w:r>
            <w:r>
              <w:rPr>
                <w:rFonts w:ascii="Calibri" w:hAnsi="Calibri"/>
                <w:i/>
                <w:spacing w:val="-7"/>
                <w:sz w:val="20"/>
              </w:rPr>
              <w:t xml:space="preserve"> </w:t>
            </w:r>
            <w:r>
              <w:rPr>
                <w:rFonts w:ascii="Calibri" w:hAnsi="Calibri"/>
                <w:i/>
                <w:sz w:val="20"/>
              </w:rPr>
              <w:t>very</w:t>
            </w:r>
            <w:r>
              <w:rPr>
                <w:rFonts w:ascii="Calibri" w:hAnsi="Calibri"/>
                <w:i/>
                <w:spacing w:val="-6"/>
                <w:sz w:val="20"/>
              </w:rPr>
              <w:t xml:space="preserve"> </w:t>
            </w:r>
            <w:r>
              <w:rPr>
                <w:rFonts w:ascii="Calibri" w:hAnsi="Calibri"/>
                <w:i/>
                <w:sz w:val="20"/>
              </w:rPr>
              <w:t>relevant</w:t>
            </w:r>
            <w:r>
              <w:rPr>
                <w:rFonts w:ascii="Calibri" w:hAnsi="Calibri"/>
                <w:i/>
                <w:spacing w:val="-6"/>
                <w:sz w:val="20"/>
              </w:rPr>
              <w:t xml:space="preserve"> </w:t>
            </w:r>
            <w:r>
              <w:rPr>
                <w:rFonts w:ascii="Calibri" w:hAnsi="Calibri"/>
                <w:i/>
                <w:sz w:val="20"/>
              </w:rPr>
              <w:t>to</w:t>
            </w:r>
            <w:r>
              <w:rPr>
                <w:rFonts w:ascii="Calibri" w:hAnsi="Calibri"/>
                <w:i/>
                <w:spacing w:val="-6"/>
                <w:sz w:val="20"/>
              </w:rPr>
              <w:t xml:space="preserve"> </w:t>
            </w:r>
            <w:r>
              <w:rPr>
                <w:rFonts w:ascii="Calibri" w:hAnsi="Calibri"/>
                <w:i/>
                <w:sz w:val="20"/>
              </w:rPr>
              <w:t>the</w:t>
            </w:r>
            <w:r>
              <w:rPr>
                <w:rFonts w:ascii="Calibri" w:hAnsi="Calibri"/>
                <w:i/>
                <w:spacing w:val="-6"/>
                <w:sz w:val="20"/>
              </w:rPr>
              <w:t xml:space="preserve"> </w:t>
            </w:r>
            <w:r>
              <w:rPr>
                <w:rFonts w:ascii="Calibri" w:hAnsi="Calibri"/>
                <w:i/>
                <w:sz w:val="20"/>
              </w:rPr>
              <w:t>discussions.”</w:t>
            </w:r>
          </w:p>
          <w:p w14:paraId="39258CBB" w14:textId="77777777" w:rsidR="00AF3196" w:rsidRDefault="00F9107A">
            <w:pPr>
              <w:pStyle w:val="TableParagraph"/>
              <w:ind w:left="105"/>
              <w:jc w:val="both"/>
              <w:rPr>
                <w:rFonts w:ascii="Calibri"/>
                <w:sz w:val="20"/>
              </w:rPr>
            </w:pPr>
            <w:r>
              <w:rPr>
                <w:rFonts w:ascii="Calibri"/>
                <w:sz w:val="20"/>
              </w:rPr>
              <w:t>One</w:t>
            </w:r>
            <w:r>
              <w:rPr>
                <w:rFonts w:ascii="Calibri"/>
                <w:spacing w:val="-6"/>
                <w:sz w:val="20"/>
              </w:rPr>
              <w:t xml:space="preserve"> </w:t>
            </w:r>
            <w:r>
              <w:rPr>
                <w:rFonts w:ascii="Calibri"/>
                <w:sz w:val="20"/>
              </w:rPr>
              <w:t>Panel</w:t>
            </w:r>
            <w:r>
              <w:rPr>
                <w:rFonts w:ascii="Calibri"/>
                <w:spacing w:val="-5"/>
                <w:sz w:val="20"/>
              </w:rPr>
              <w:t xml:space="preserve"> </w:t>
            </w:r>
            <w:r>
              <w:rPr>
                <w:rFonts w:ascii="Calibri"/>
                <w:sz w:val="20"/>
              </w:rPr>
              <w:t>member</w:t>
            </w:r>
            <w:r>
              <w:rPr>
                <w:rFonts w:ascii="Calibri"/>
                <w:spacing w:val="-5"/>
                <w:sz w:val="20"/>
              </w:rPr>
              <w:t xml:space="preserve"> </w:t>
            </w:r>
            <w:r>
              <w:rPr>
                <w:rFonts w:ascii="Calibri"/>
                <w:sz w:val="20"/>
              </w:rPr>
              <w:t>was</w:t>
            </w:r>
            <w:r>
              <w:rPr>
                <w:rFonts w:ascii="Calibri"/>
                <w:spacing w:val="-5"/>
                <w:sz w:val="20"/>
              </w:rPr>
              <w:t xml:space="preserve"> </w:t>
            </w:r>
            <w:r>
              <w:rPr>
                <w:rFonts w:ascii="Calibri"/>
                <w:spacing w:val="-2"/>
                <w:sz w:val="20"/>
              </w:rPr>
              <w:t>undecided</w:t>
            </w:r>
          </w:p>
          <w:p w14:paraId="7094ABE3" w14:textId="77777777" w:rsidR="00AF3196" w:rsidRDefault="00F9107A">
            <w:pPr>
              <w:pStyle w:val="TableParagraph"/>
              <w:numPr>
                <w:ilvl w:val="0"/>
                <w:numId w:val="18"/>
              </w:numPr>
              <w:tabs>
                <w:tab w:val="left" w:pos="561"/>
              </w:tabs>
              <w:spacing w:before="57"/>
              <w:ind w:right="94"/>
              <w:jc w:val="both"/>
              <w:rPr>
                <w:rFonts w:ascii="Calibri" w:hAnsi="Calibri"/>
                <w:i/>
                <w:sz w:val="20"/>
              </w:rPr>
            </w:pPr>
            <w:r>
              <w:rPr>
                <w:rFonts w:ascii="Calibri" w:hAnsi="Calibri"/>
                <w:i/>
                <w:sz w:val="20"/>
              </w:rPr>
              <w:t xml:space="preserve">“Some topics I couldn't make comment due to being undecided and not enough time to make a decision. The meetings are full on and some topics confusing. Seems like you have to hurry up so you can tick the </w:t>
            </w:r>
            <w:r>
              <w:rPr>
                <w:rFonts w:ascii="Calibri" w:hAnsi="Calibri"/>
                <w:i/>
                <w:spacing w:val="-2"/>
                <w:sz w:val="20"/>
              </w:rPr>
              <w:t>box.”</w:t>
            </w:r>
          </w:p>
        </w:tc>
      </w:tr>
      <w:tr w:rsidR="00AF3196" w14:paraId="565D593B" w14:textId="77777777">
        <w:trPr>
          <w:trHeight w:val="2855"/>
        </w:trPr>
        <w:tc>
          <w:tcPr>
            <w:tcW w:w="2549" w:type="dxa"/>
          </w:tcPr>
          <w:p w14:paraId="2DA778AA" w14:textId="77777777" w:rsidR="00AF3196" w:rsidRDefault="00F9107A">
            <w:pPr>
              <w:pStyle w:val="TableParagraph"/>
              <w:spacing w:before="63"/>
              <w:ind w:left="110"/>
              <w:rPr>
                <w:rFonts w:ascii="Calibri"/>
                <w:b/>
                <w:sz w:val="20"/>
              </w:rPr>
            </w:pPr>
            <w:r>
              <w:rPr>
                <w:rFonts w:ascii="Calibri"/>
                <w:b/>
                <w:color w:val="0070C0"/>
                <w:sz w:val="20"/>
              </w:rPr>
              <w:t>Recommendation</w:t>
            </w:r>
            <w:r>
              <w:rPr>
                <w:rFonts w:ascii="Calibri"/>
                <w:b/>
                <w:color w:val="0070C0"/>
                <w:spacing w:val="-12"/>
                <w:sz w:val="20"/>
              </w:rPr>
              <w:t xml:space="preserve"> </w:t>
            </w:r>
            <w:r>
              <w:rPr>
                <w:rFonts w:ascii="Calibri"/>
                <w:b/>
                <w:color w:val="0070C0"/>
                <w:sz w:val="20"/>
              </w:rPr>
              <w:t>for</w:t>
            </w:r>
            <w:r>
              <w:rPr>
                <w:rFonts w:ascii="Calibri"/>
                <w:b/>
                <w:color w:val="0070C0"/>
                <w:spacing w:val="-11"/>
                <w:sz w:val="20"/>
              </w:rPr>
              <w:t xml:space="preserve"> </w:t>
            </w:r>
            <w:r>
              <w:rPr>
                <w:rFonts w:ascii="Calibri"/>
                <w:b/>
                <w:color w:val="0070C0"/>
                <w:sz w:val="20"/>
              </w:rPr>
              <w:t xml:space="preserve">the </w:t>
            </w:r>
            <w:r>
              <w:rPr>
                <w:rFonts w:ascii="Calibri"/>
                <w:b/>
                <w:color w:val="0070C0"/>
                <w:spacing w:val="-2"/>
                <w:sz w:val="20"/>
              </w:rPr>
              <w:t>future</w:t>
            </w:r>
          </w:p>
          <w:p w14:paraId="0CCCEB3A" w14:textId="77777777" w:rsidR="00AF3196" w:rsidRDefault="00F9107A">
            <w:pPr>
              <w:pStyle w:val="TableParagraph"/>
              <w:ind w:left="110"/>
              <w:rPr>
                <w:rFonts w:ascii="Calibri"/>
                <w:sz w:val="20"/>
              </w:rPr>
            </w:pPr>
            <w:r>
              <w:rPr>
                <w:rFonts w:ascii="Calibri"/>
                <w:sz w:val="20"/>
              </w:rPr>
              <w:t>Would you recommend a similar approach for GWMWater's</w:t>
            </w:r>
            <w:r>
              <w:rPr>
                <w:rFonts w:ascii="Calibri"/>
                <w:spacing w:val="-12"/>
                <w:sz w:val="20"/>
              </w:rPr>
              <w:t xml:space="preserve"> </w:t>
            </w:r>
            <w:r>
              <w:rPr>
                <w:rFonts w:ascii="Calibri"/>
                <w:sz w:val="20"/>
              </w:rPr>
              <w:t>next</w:t>
            </w:r>
            <w:r>
              <w:rPr>
                <w:rFonts w:ascii="Calibri"/>
                <w:spacing w:val="-11"/>
                <w:sz w:val="20"/>
              </w:rPr>
              <w:t xml:space="preserve"> </w:t>
            </w:r>
            <w:r>
              <w:rPr>
                <w:rFonts w:ascii="Calibri"/>
                <w:sz w:val="20"/>
              </w:rPr>
              <w:t xml:space="preserve">Pricing </w:t>
            </w:r>
            <w:r>
              <w:rPr>
                <w:rFonts w:ascii="Calibri"/>
                <w:spacing w:val="-2"/>
                <w:sz w:val="20"/>
              </w:rPr>
              <w:t>Submission?</w:t>
            </w:r>
          </w:p>
        </w:tc>
        <w:tc>
          <w:tcPr>
            <w:tcW w:w="6466" w:type="dxa"/>
          </w:tcPr>
          <w:p w14:paraId="2C68BEE7" w14:textId="77777777" w:rsidR="00AF3196" w:rsidRDefault="00F9107A">
            <w:pPr>
              <w:pStyle w:val="TableParagraph"/>
              <w:numPr>
                <w:ilvl w:val="0"/>
                <w:numId w:val="17"/>
              </w:numPr>
              <w:tabs>
                <w:tab w:val="left" w:pos="418"/>
                <w:tab w:val="left" w:pos="419"/>
              </w:tabs>
              <w:spacing w:before="62"/>
              <w:ind w:right="95"/>
              <w:rPr>
                <w:rFonts w:ascii="Calibri" w:hAnsi="Calibri"/>
                <w:sz w:val="20"/>
              </w:rPr>
            </w:pPr>
            <w:r>
              <w:rPr>
                <w:rFonts w:ascii="Calibri" w:hAnsi="Calibri"/>
                <w:sz w:val="20"/>
              </w:rPr>
              <w:t>Eight</w:t>
            </w:r>
            <w:r>
              <w:rPr>
                <w:rFonts w:ascii="Calibri" w:hAnsi="Calibri"/>
                <w:spacing w:val="80"/>
                <w:sz w:val="20"/>
              </w:rPr>
              <w:t xml:space="preserve"> </w:t>
            </w:r>
            <w:r>
              <w:rPr>
                <w:rFonts w:ascii="Calibri" w:hAnsi="Calibri"/>
                <w:sz w:val="20"/>
              </w:rPr>
              <w:t>Panel</w:t>
            </w:r>
            <w:r>
              <w:rPr>
                <w:rFonts w:ascii="Calibri" w:hAnsi="Calibri"/>
                <w:spacing w:val="80"/>
                <w:sz w:val="20"/>
              </w:rPr>
              <w:t xml:space="preserve"> </w:t>
            </w:r>
            <w:r>
              <w:rPr>
                <w:rFonts w:ascii="Calibri" w:hAnsi="Calibri"/>
                <w:sz w:val="20"/>
              </w:rPr>
              <w:t>members</w:t>
            </w:r>
            <w:r>
              <w:rPr>
                <w:rFonts w:ascii="Calibri" w:hAnsi="Calibri"/>
                <w:spacing w:val="80"/>
                <w:sz w:val="20"/>
              </w:rPr>
              <w:t xml:space="preserve"> </w:t>
            </w:r>
            <w:r>
              <w:rPr>
                <w:rFonts w:ascii="Calibri" w:hAnsi="Calibri"/>
                <w:sz w:val="20"/>
              </w:rPr>
              <w:t>would</w:t>
            </w:r>
            <w:r>
              <w:rPr>
                <w:rFonts w:ascii="Calibri" w:hAnsi="Calibri"/>
                <w:spacing w:val="80"/>
                <w:sz w:val="20"/>
              </w:rPr>
              <w:t xml:space="preserve"> </w:t>
            </w:r>
            <w:r>
              <w:rPr>
                <w:rFonts w:ascii="Calibri" w:hAnsi="Calibri"/>
                <w:sz w:val="20"/>
              </w:rPr>
              <w:t>recommend</w:t>
            </w:r>
            <w:r>
              <w:rPr>
                <w:rFonts w:ascii="Calibri" w:hAnsi="Calibri"/>
                <w:spacing w:val="80"/>
                <w:sz w:val="20"/>
              </w:rPr>
              <w:t xml:space="preserve"> </w:t>
            </w:r>
            <w:r>
              <w:rPr>
                <w:rFonts w:ascii="Calibri" w:hAnsi="Calibri"/>
                <w:sz w:val="20"/>
              </w:rPr>
              <w:t>a</w:t>
            </w:r>
            <w:r>
              <w:rPr>
                <w:rFonts w:ascii="Calibri" w:hAnsi="Calibri"/>
                <w:spacing w:val="80"/>
                <w:sz w:val="20"/>
              </w:rPr>
              <w:t xml:space="preserve"> </w:t>
            </w:r>
            <w:r>
              <w:rPr>
                <w:rFonts w:ascii="Calibri" w:hAnsi="Calibri"/>
                <w:sz w:val="20"/>
              </w:rPr>
              <w:t>similar</w:t>
            </w:r>
            <w:r>
              <w:rPr>
                <w:rFonts w:ascii="Calibri" w:hAnsi="Calibri"/>
                <w:spacing w:val="80"/>
                <w:sz w:val="20"/>
              </w:rPr>
              <w:t xml:space="preserve"> </w:t>
            </w:r>
            <w:r>
              <w:rPr>
                <w:rFonts w:ascii="Calibri" w:hAnsi="Calibri"/>
                <w:sz w:val="20"/>
              </w:rPr>
              <w:t>approach</w:t>
            </w:r>
            <w:r>
              <w:rPr>
                <w:rFonts w:ascii="Calibri" w:hAnsi="Calibri"/>
                <w:spacing w:val="80"/>
                <w:sz w:val="20"/>
              </w:rPr>
              <w:t xml:space="preserve"> </w:t>
            </w:r>
            <w:r>
              <w:rPr>
                <w:rFonts w:ascii="Calibri" w:hAnsi="Calibri"/>
                <w:sz w:val="20"/>
              </w:rPr>
              <w:t>for GWMWater's next Pricing Submission</w:t>
            </w:r>
          </w:p>
          <w:p w14:paraId="49706B8D" w14:textId="77777777" w:rsidR="00AF3196" w:rsidRDefault="00F9107A">
            <w:pPr>
              <w:pStyle w:val="TableParagraph"/>
              <w:numPr>
                <w:ilvl w:val="0"/>
                <w:numId w:val="17"/>
              </w:numPr>
              <w:tabs>
                <w:tab w:val="left" w:pos="418"/>
                <w:tab w:val="left" w:pos="419"/>
              </w:tabs>
              <w:spacing w:before="63"/>
              <w:ind w:hanging="362"/>
              <w:rPr>
                <w:rFonts w:ascii="Calibri" w:hAnsi="Calibri"/>
                <w:sz w:val="20"/>
              </w:rPr>
            </w:pPr>
            <w:r>
              <w:rPr>
                <w:rFonts w:ascii="Calibri" w:hAnsi="Calibri"/>
                <w:sz w:val="20"/>
              </w:rPr>
              <w:t>Four</w:t>
            </w:r>
            <w:r>
              <w:rPr>
                <w:rFonts w:ascii="Calibri" w:hAnsi="Calibri"/>
                <w:spacing w:val="-5"/>
                <w:sz w:val="20"/>
              </w:rPr>
              <w:t xml:space="preserve"> </w:t>
            </w:r>
            <w:r>
              <w:rPr>
                <w:rFonts w:ascii="Calibri" w:hAnsi="Calibri"/>
                <w:sz w:val="20"/>
              </w:rPr>
              <w:t>were</w:t>
            </w:r>
            <w:r>
              <w:rPr>
                <w:rFonts w:ascii="Calibri" w:hAnsi="Calibri"/>
                <w:spacing w:val="-4"/>
                <w:sz w:val="20"/>
              </w:rPr>
              <w:t xml:space="preserve"> </w:t>
            </w:r>
            <w:r>
              <w:rPr>
                <w:rFonts w:ascii="Calibri" w:hAnsi="Calibri"/>
                <w:spacing w:val="-2"/>
                <w:sz w:val="20"/>
              </w:rPr>
              <w:t>undecided</w:t>
            </w:r>
          </w:p>
          <w:p w14:paraId="78DACC92" w14:textId="77777777" w:rsidR="00AF3196" w:rsidRDefault="00F9107A">
            <w:pPr>
              <w:pStyle w:val="TableParagraph"/>
              <w:numPr>
                <w:ilvl w:val="0"/>
                <w:numId w:val="17"/>
              </w:numPr>
              <w:tabs>
                <w:tab w:val="left" w:pos="418"/>
                <w:tab w:val="left" w:pos="419"/>
              </w:tabs>
              <w:spacing w:before="57"/>
              <w:ind w:hanging="362"/>
              <w:rPr>
                <w:rFonts w:ascii="Calibri" w:hAnsi="Calibri"/>
                <w:sz w:val="20"/>
              </w:rPr>
            </w:pPr>
            <w:r>
              <w:rPr>
                <w:rFonts w:ascii="Calibri" w:hAnsi="Calibri"/>
                <w:sz w:val="20"/>
              </w:rPr>
              <w:t>Six</w:t>
            </w:r>
            <w:r>
              <w:rPr>
                <w:rFonts w:ascii="Calibri" w:hAnsi="Calibri"/>
                <w:spacing w:val="-6"/>
                <w:sz w:val="20"/>
              </w:rPr>
              <w:t xml:space="preserve"> </w:t>
            </w:r>
            <w:r>
              <w:rPr>
                <w:rFonts w:ascii="Calibri" w:hAnsi="Calibri"/>
                <w:sz w:val="20"/>
              </w:rPr>
              <w:t>provided</w:t>
            </w:r>
            <w:r>
              <w:rPr>
                <w:rFonts w:ascii="Calibri" w:hAnsi="Calibri"/>
                <w:spacing w:val="-6"/>
                <w:sz w:val="20"/>
              </w:rPr>
              <w:t xml:space="preserve"> </w:t>
            </w:r>
            <w:r>
              <w:rPr>
                <w:rFonts w:ascii="Calibri" w:hAnsi="Calibri"/>
                <w:sz w:val="20"/>
              </w:rPr>
              <w:t>further</w:t>
            </w:r>
            <w:r>
              <w:rPr>
                <w:rFonts w:ascii="Calibri" w:hAnsi="Calibri"/>
                <w:spacing w:val="-6"/>
                <w:sz w:val="20"/>
              </w:rPr>
              <w:t xml:space="preserve"> </w:t>
            </w:r>
            <w:r>
              <w:rPr>
                <w:rFonts w:ascii="Calibri" w:hAnsi="Calibri"/>
                <w:spacing w:val="-2"/>
                <w:sz w:val="20"/>
              </w:rPr>
              <w:t>comments:</w:t>
            </w:r>
          </w:p>
          <w:p w14:paraId="7CE700C2" w14:textId="77777777" w:rsidR="00AF3196" w:rsidRDefault="00F9107A">
            <w:pPr>
              <w:pStyle w:val="TableParagraph"/>
              <w:numPr>
                <w:ilvl w:val="1"/>
                <w:numId w:val="17"/>
              </w:numPr>
              <w:tabs>
                <w:tab w:val="left" w:pos="826"/>
              </w:tabs>
              <w:spacing w:before="62"/>
              <w:ind w:right="92"/>
              <w:jc w:val="both"/>
              <w:rPr>
                <w:rFonts w:ascii="Calibri" w:hAnsi="Calibri"/>
                <w:i/>
                <w:sz w:val="20"/>
              </w:rPr>
            </w:pPr>
            <w:r>
              <w:rPr>
                <w:rFonts w:ascii="Calibri" w:hAnsi="Calibri"/>
                <w:i/>
                <w:sz w:val="20"/>
              </w:rPr>
              <w:t>“I</w:t>
            </w:r>
            <w:r>
              <w:rPr>
                <w:rFonts w:ascii="Calibri" w:hAnsi="Calibri"/>
                <w:i/>
                <w:spacing w:val="-9"/>
                <w:sz w:val="20"/>
              </w:rPr>
              <w:t xml:space="preserve"> </w:t>
            </w:r>
            <w:r>
              <w:rPr>
                <w:rFonts w:ascii="Calibri" w:hAnsi="Calibri"/>
                <w:i/>
                <w:sz w:val="20"/>
              </w:rPr>
              <w:t>don't</w:t>
            </w:r>
            <w:r>
              <w:rPr>
                <w:rFonts w:ascii="Calibri" w:hAnsi="Calibri"/>
                <w:i/>
                <w:spacing w:val="-9"/>
                <w:sz w:val="20"/>
              </w:rPr>
              <w:t xml:space="preserve"> </w:t>
            </w:r>
            <w:r>
              <w:rPr>
                <w:rFonts w:ascii="Calibri" w:hAnsi="Calibri"/>
                <w:i/>
                <w:sz w:val="20"/>
              </w:rPr>
              <w:t>think</w:t>
            </w:r>
            <w:r>
              <w:rPr>
                <w:rFonts w:ascii="Calibri" w:hAnsi="Calibri"/>
                <w:i/>
                <w:spacing w:val="-9"/>
                <w:sz w:val="20"/>
              </w:rPr>
              <w:t xml:space="preserve"> </w:t>
            </w:r>
            <w:r>
              <w:rPr>
                <w:rFonts w:ascii="Calibri" w:hAnsi="Calibri"/>
                <w:i/>
                <w:sz w:val="20"/>
              </w:rPr>
              <w:t>anyone</w:t>
            </w:r>
            <w:r>
              <w:rPr>
                <w:rFonts w:ascii="Calibri" w:hAnsi="Calibri"/>
                <w:i/>
                <w:spacing w:val="-9"/>
                <w:sz w:val="20"/>
              </w:rPr>
              <w:t xml:space="preserve"> </w:t>
            </w:r>
            <w:r>
              <w:rPr>
                <w:rFonts w:ascii="Calibri" w:hAnsi="Calibri"/>
                <w:i/>
                <w:sz w:val="20"/>
              </w:rPr>
              <w:t>can</w:t>
            </w:r>
            <w:r>
              <w:rPr>
                <w:rFonts w:ascii="Calibri" w:hAnsi="Calibri"/>
                <w:i/>
                <w:spacing w:val="-9"/>
                <w:sz w:val="20"/>
              </w:rPr>
              <w:t xml:space="preserve"> </w:t>
            </w:r>
            <w:r>
              <w:rPr>
                <w:rFonts w:ascii="Calibri" w:hAnsi="Calibri"/>
                <w:i/>
                <w:sz w:val="20"/>
              </w:rPr>
              <w:t>speak</w:t>
            </w:r>
            <w:r>
              <w:rPr>
                <w:rFonts w:ascii="Calibri" w:hAnsi="Calibri"/>
                <w:i/>
                <w:spacing w:val="-9"/>
                <w:sz w:val="20"/>
              </w:rPr>
              <w:t xml:space="preserve"> </w:t>
            </w:r>
            <w:r>
              <w:rPr>
                <w:rFonts w:ascii="Calibri" w:hAnsi="Calibri"/>
                <w:i/>
                <w:sz w:val="20"/>
              </w:rPr>
              <w:t>to</w:t>
            </w:r>
            <w:r>
              <w:rPr>
                <w:rFonts w:ascii="Calibri" w:hAnsi="Calibri"/>
                <w:i/>
                <w:spacing w:val="-9"/>
                <w:sz w:val="20"/>
              </w:rPr>
              <w:t xml:space="preserve"> </w:t>
            </w:r>
            <w:r>
              <w:rPr>
                <w:rFonts w:ascii="Calibri" w:hAnsi="Calibri"/>
                <w:i/>
                <w:sz w:val="20"/>
              </w:rPr>
              <w:t>how</w:t>
            </w:r>
            <w:r>
              <w:rPr>
                <w:rFonts w:ascii="Calibri" w:hAnsi="Calibri"/>
                <w:i/>
                <w:spacing w:val="-9"/>
                <w:sz w:val="20"/>
              </w:rPr>
              <w:t xml:space="preserve"> </w:t>
            </w:r>
            <w:r>
              <w:rPr>
                <w:rFonts w:ascii="Calibri" w:hAnsi="Calibri"/>
                <w:i/>
                <w:sz w:val="20"/>
              </w:rPr>
              <w:t>things</w:t>
            </w:r>
            <w:r>
              <w:rPr>
                <w:rFonts w:ascii="Calibri" w:hAnsi="Calibri"/>
                <w:i/>
                <w:spacing w:val="-9"/>
                <w:sz w:val="20"/>
              </w:rPr>
              <w:t xml:space="preserve"> </w:t>
            </w:r>
            <w:r>
              <w:rPr>
                <w:rFonts w:ascii="Calibri" w:hAnsi="Calibri"/>
                <w:i/>
                <w:sz w:val="20"/>
              </w:rPr>
              <w:t>will</w:t>
            </w:r>
            <w:r>
              <w:rPr>
                <w:rFonts w:ascii="Calibri" w:hAnsi="Calibri"/>
                <w:i/>
                <w:spacing w:val="-8"/>
                <w:sz w:val="20"/>
              </w:rPr>
              <w:t xml:space="preserve"> </w:t>
            </w:r>
            <w:r>
              <w:rPr>
                <w:rFonts w:ascii="Calibri" w:hAnsi="Calibri"/>
                <w:i/>
                <w:sz w:val="20"/>
              </w:rPr>
              <w:t>go</w:t>
            </w:r>
            <w:r>
              <w:rPr>
                <w:rFonts w:ascii="Calibri" w:hAnsi="Calibri"/>
                <w:i/>
                <w:spacing w:val="-9"/>
                <w:sz w:val="20"/>
              </w:rPr>
              <w:t xml:space="preserve"> </w:t>
            </w:r>
            <w:r>
              <w:rPr>
                <w:rFonts w:ascii="Calibri" w:hAnsi="Calibri"/>
                <w:i/>
                <w:sz w:val="20"/>
              </w:rPr>
              <w:t>in</w:t>
            </w:r>
            <w:r>
              <w:rPr>
                <w:rFonts w:ascii="Calibri" w:hAnsi="Calibri"/>
                <w:i/>
                <w:spacing w:val="-9"/>
                <w:sz w:val="20"/>
              </w:rPr>
              <w:t xml:space="preserve"> </w:t>
            </w:r>
            <w:r>
              <w:rPr>
                <w:rFonts w:ascii="Calibri" w:hAnsi="Calibri"/>
                <w:i/>
                <w:sz w:val="20"/>
              </w:rPr>
              <w:t>future</w:t>
            </w:r>
            <w:r>
              <w:rPr>
                <w:rFonts w:ascii="Calibri" w:hAnsi="Calibri"/>
                <w:i/>
                <w:spacing w:val="-9"/>
                <w:sz w:val="20"/>
              </w:rPr>
              <w:t xml:space="preserve"> </w:t>
            </w:r>
            <w:r>
              <w:rPr>
                <w:rFonts w:ascii="Calibri" w:hAnsi="Calibri"/>
                <w:i/>
                <w:sz w:val="20"/>
              </w:rPr>
              <w:t>pricing submissions, there will be more ideas and different opinions to take into consideration.”</w:t>
            </w:r>
          </w:p>
          <w:p w14:paraId="45151F44" w14:textId="77777777" w:rsidR="00AF3196" w:rsidRDefault="00F9107A">
            <w:pPr>
              <w:pStyle w:val="TableParagraph"/>
              <w:numPr>
                <w:ilvl w:val="1"/>
                <w:numId w:val="17"/>
              </w:numPr>
              <w:tabs>
                <w:tab w:val="left" w:pos="826"/>
              </w:tabs>
              <w:ind w:right="93"/>
              <w:jc w:val="both"/>
              <w:rPr>
                <w:rFonts w:ascii="Calibri" w:hAnsi="Calibri"/>
                <w:i/>
                <w:sz w:val="20"/>
              </w:rPr>
            </w:pPr>
            <w:r>
              <w:rPr>
                <w:rFonts w:ascii="Calibri" w:hAnsi="Calibri"/>
                <w:i/>
                <w:sz w:val="20"/>
              </w:rPr>
              <w:t>“I think inform future Panels that it’s about Pricing Submissions and what it really means. I had no idea what my role was when I submitted my interest to this Panel.</w:t>
            </w:r>
          </w:p>
        </w:tc>
      </w:tr>
    </w:tbl>
    <w:p w14:paraId="56350AFE" w14:textId="77777777" w:rsidR="00AF3196" w:rsidRDefault="00AF3196">
      <w:pPr>
        <w:jc w:val="both"/>
        <w:rPr>
          <w:sz w:val="20"/>
        </w:rPr>
        <w:sectPr w:rsidR="00AF3196">
          <w:pgSz w:w="11900" w:h="16840"/>
          <w:pgMar w:top="1340" w:right="400" w:bottom="660" w:left="1220" w:header="764" w:footer="474" w:gutter="0"/>
          <w:cols w:space="720"/>
        </w:sectPr>
      </w:pPr>
    </w:p>
    <w:p w14:paraId="4BF394F4" w14:textId="77777777" w:rsidR="00AF3196" w:rsidRDefault="00AF3196">
      <w:pPr>
        <w:pStyle w:val="BodyText"/>
        <w:spacing w:after="1"/>
        <w:rPr>
          <w:rFonts w:ascii="Arial"/>
          <w:b/>
          <w:sz w:val="14"/>
        </w:rPr>
      </w:pPr>
    </w:p>
    <w:tbl>
      <w:tblPr>
        <w:tblW w:w="0" w:type="auto"/>
        <w:tblInd w:w="230" w:type="dxa"/>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Layout w:type="fixed"/>
        <w:tblCellMar>
          <w:left w:w="0" w:type="dxa"/>
          <w:right w:w="0" w:type="dxa"/>
        </w:tblCellMar>
        <w:tblLook w:val="01E0" w:firstRow="1" w:lastRow="1" w:firstColumn="1" w:lastColumn="1" w:noHBand="0" w:noVBand="0"/>
      </w:tblPr>
      <w:tblGrid>
        <w:gridCol w:w="2549"/>
        <w:gridCol w:w="6466"/>
      </w:tblGrid>
      <w:tr w:rsidR="00AF3196" w14:paraId="74799817" w14:textId="77777777">
        <w:trPr>
          <w:trHeight w:val="363"/>
        </w:trPr>
        <w:tc>
          <w:tcPr>
            <w:tcW w:w="2549" w:type="dxa"/>
            <w:tcBorders>
              <w:bottom w:val="single" w:sz="12" w:space="0" w:color="59A9F2"/>
            </w:tcBorders>
          </w:tcPr>
          <w:p w14:paraId="5AA636F2" w14:textId="77777777" w:rsidR="00AF3196" w:rsidRDefault="00F9107A">
            <w:pPr>
              <w:pStyle w:val="TableParagraph"/>
              <w:spacing w:before="63"/>
              <w:ind w:left="110"/>
              <w:rPr>
                <w:rFonts w:ascii="Calibri"/>
                <w:b/>
                <w:sz w:val="20"/>
              </w:rPr>
            </w:pPr>
            <w:r>
              <w:rPr>
                <w:rFonts w:ascii="Calibri"/>
                <w:b/>
                <w:color w:val="0070C0"/>
                <w:spacing w:val="-2"/>
                <w:sz w:val="20"/>
              </w:rPr>
              <w:t>Question</w:t>
            </w:r>
          </w:p>
        </w:tc>
        <w:tc>
          <w:tcPr>
            <w:tcW w:w="6466" w:type="dxa"/>
            <w:tcBorders>
              <w:bottom w:val="single" w:sz="12" w:space="0" w:color="59A9F2"/>
            </w:tcBorders>
          </w:tcPr>
          <w:p w14:paraId="3596C7BE" w14:textId="77777777" w:rsidR="00AF3196" w:rsidRDefault="00F9107A">
            <w:pPr>
              <w:pStyle w:val="TableParagraph"/>
              <w:spacing w:before="63"/>
              <w:ind w:left="105"/>
              <w:rPr>
                <w:rFonts w:ascii="Calibri"/>
                <w:b/>
                <w:sz w:val="20"/>
              </w:rPr>
            </w:pPr>
            <w:r>
              <w:rPr>
                <w:rFonts w:ascii="Calibri"/>
                <w:b/>
                <w:color w:val="0070C0"/>
                <w:spacing w:val="-2"/>
                <w:sz w:val="20"/>
              </w:rPr>
              <w:t>Feedback</w:t>
            </w:r>
          </w:p>
        </w:tc>
      </w:tr>
      <w:tr w:rsidR="00AF3196" w14:paraId="1DAE38C2" w14:textId="77777777">
        <w:trPr>
          <w:trHeight w:val="3925"/>
        </w:trPr>
        <w:tc>
          <w:tcPr>
            <w:tcW w:w="2549" w:type="dxa"/>
            <w:tcBorders>
              <w:top w:val="single" w:sz="12" w:space="0" w:color="59A9F2"/>
            </w:tcBorders>
          </w:tcPr>
          <w:p w14:paraId="77CCA2E9" w14:textId="77777777" w:rsidR="00AF3196" w:rsidRDefault="00AF3196">
            <w:pPr>
              <w:pStyle w:val="TableParagraph"/>
              <w:spacing w:before="0"/>
              <w:rPr>
                <w:rFonts w:ascii="Times New Roman"/>
                <w:sz w:val="20"/>
              </w:rPr>
            </w:pPr>
          </w:p>
        </w:tc>
        <w:tc>
          <w:tcPr>
            <w:tcW w:w="6466" w:type="dxa"/>
            <w:tcBorders>
              <w:top w:val="single" w:sz="12" w:space="0" w:color="59A9F2"/>
            </w:tcBorders>
          </w:tcPr>
          <w:p w14:paraId="0092CEE4" w14:textId="77777777" w:rsidR="00AF3196" w:rsidRDefault="00F9107A">
            <w:pPr>
              <w:pStyle w:val="TableParagraph"/>
              <w:numPr>
                <w:ilvl w:val="0"/>
                <w:numId w:val="16"/>
              </w:numPr>
              <w:tabs>
                <w:tab w:val="left" w:pos="826"/>
              </w:tabs>
              <w:spacing w:before="0" w:line="236" w:lineRule="exact"/>
              <w:ind w:hanging="361"/>
              <w:jc w:val="both"/>
              <w:rPr>
                <w:rFonts w:ascii="Calibri" w:hAnsi="Calibri"/>
                <w:i/>
                <w:sz w:val="20"/>
              </w:rPr>
            </w:pPr>
            <w:r>
              <w:rPr>
                <w:rFonts w:ascii="Calibri" w:hAnsi="Calibri"/>
                <w:i/>
                <w:sz w:val="20"/>
              </w:rPr>
              <w:t>“I</w:t>
            </w:r>
            <w:r>
              <w:rPr>
                <w:rFonts w:ascii="Calibri" w:hAnsi="Calibri"/>
                <w:i/>
                <w:spacing w:val="-4"/>
                <w:sz w:val="20"/>
              </w:rPr>
              <w:t xml:space="preserve"> </w:t>
            </w:r>
            <w:r>
              <w:rPr>
                <w:rFonts w:ascii="Calibri" w:hAnsi="Calibri"/>
                <w:i/>
                <w:sz w:val="20"/>
              </w:rPr>
              <w:t>would</w:t>
            </w:r>
            <w:r>
              <w:rPr>
                <w:rFonts w:ascii="Calibri" w:hAnsi="Calibri"/>
                <w:i/>
                <w:spacing w:val="-4"/>
                <w:sz w:val="20"/>
              </w:rPr>
              <w:t xml:space="preserve"> </w:t>
            </w:r>
            <w:r>
              <w:rPr>
                <w:rFonts w:ascii="Calibri" w:hAnsi="Calibri"/>
                <w:i/>
                <w:sz w:val="20"/>
              </w:rPr>
              <w:t>recommend</w:t>
            </w:r>
            <w:r>
              <w:rPr>
                <w:rFonts w:ascii="Calibri" w:hAnsi="Calibri"/>
                <w:i/>
                <w:spacing w:val="-4"/>
                <w:sz w:val="20"/>
              </w:rPr>
              <w:t xml:space="preserve"> </w:t>
            </w:r>
            <w:r>
              <w:rPr>
                <w:rFonts w:ascii="Calibri" w:hAnsi="Calibri"/>
                <w:i/>
                <w:sz w:val="20"/>
              </w:rPr>
              <w:t>a</w:t>
            </w:r>
            <w:r>
              <w:rPr>
                <w:rFonts w:ascii="Calibri" w:hAnsi="Calibri"/>
                <w:i/>
                <w:spacing w:val="-5"/>
                <w:sz w:val="20"/>
              </w:rPr>
              <w:t xml:space="preserve"> </w:t>
            </w:r>
            <w:r>
              <w:rPr>
                <w:rFonts w:ascii="Calibri" w:hAnsi="Calibri"/>
                <w:i/>
                <w:sz w:val="20"/>
              </w:rPr>
              <w:t>bus</w:t>
            </w:r>
            <w:r>
              <w:rPr>
                <w:rFonts w:ascii="Calibri" w:hAnsi="Calibri"/>
                <w:i/>
                <w:spacing w:val="-3"/>
                <w:sz w:val="20"/>
              </w:rPr>
              <w:t xml:space="preserve"> </w:t>
            </w:r>
            <w:r>
              <w:rPr>
                <w:rFonts w:ascii="Calibri" w:hAnsi="Calibri"/>
                <w:i/>
                <w:sz w:val="20"/>
              </w:rPr>
              <w:t>trip</w:t>
            </w:r>
            <w:r>
              <w:rPr>
                <w:rFonts w:ascii="Calibri" w:hAnsi="Calibri"/>
                <w:i/>
                <w:spacing w:val="-4"/>
                <w:sz w:val="20"/>
              </w:rPr>
              <w:t xml:space="preserve"> </w:t>
            </w:r>
            <w:r>
              <w:rPr>
                <w:rFonts w:ascii="Calibri" w:hAnsi="Calibri"/>
                <w:i/>
                <w:sz w:val="20"/>
              </w:rPr>
              <w:t>into</w:t>
            </w:r>
            <w:r>
              <w:rPr>
                <w:rFonts w:ascii="Calibri" w:hAnsi="Calibri"/>
                <w:i/>
                <w:spacing w:val="-4"/>
                <w:sz w:val="20"/>
              </w:rPr>
              <w:t xml:space="preserve"> </w:t>
            </w:r>
            <w:r>
              <w:rPr>
                <w:rFonts w:ascii="Calibri" w:hAnsi="Calibri"/>
                <w:i/>
                <w:sz w:val="20"/>
              </w:rPr>
              <w:t>our</w:t>
            </w:r>
            <w:r>
              <w:rPr>
                <w:rFonts w:ascii="Calibri" w:hAnsi="Calibri"/>
                <w:i/>
                <w:spacing w:val="-3"/>
                <w:sz w:val="20"/>
              </w:rPr>
              <w:t xml:space="preserve"> </w:t>
            </w:r>
            <w:r>
              <w:rPr>
                <w:rFonts w:ascii="Calibri" w:hAnsi="Calibri"/>
                <w:i/>
                <w:sz w:val="20"/>
              </w:rPr>
              <w:t>water</w:t>
            </w:r>
            <w:r>
              <w:rPr>
                <w:rFonts w:ascii="Calibri" w:hAnsi="Calibri"/>
                <w:i/>
                <w:spacing w:val="-3"/>
                <w:sz w:val="20"/>
              </w:rPr>
              <w:t xml:space="preserve"> </w:t>
            </w:r>
            <w:r>
              <w:rPr>
                <w:rFonts w:ascii="Calibri" w:hAnsi="Calibri"/>
                <w:i/>
                <w:sz w:val="20"/>
              </w:rPr>
              <w:t>world</w:t>
            </w:r>
            <w:r>
              <w:rPr>
                <w:rFonts w:ascii="Calibri" w:hAnsi="Calibri"/>
                <w:i/>
                <w:spacing w:val="-5"/>
                <w:sz w:val="20"/>
              </w:rPr>
              <w:t xml:space="preserve"> </w:t>
            </w:r>
            <w:r>
              <w:rPr>
                <w:rFonts w:ascii="Calibri" w:hAnsi="Calibri"/>
                <w:i/>
                <w:sz w:val="20"/>
              </w:rPr>
              <w:t>for</w:t>
            </w:r>
            <w:r>
              <w:rPr>
                <w:rFonts w:ascii="Calibri" w:hAnsi="Calibri"/>
                <w:i/>
                <w:spacing w:val="-3"/>
                <w:sz w:val="20"/>
              </w:rPr>
              <w:t xml:space="preserve"> </w:t>
            </w:r>
            <w:r>
              <w:rPr>
                <w:rFonts w:ascii="Calibri" w:hAnsi="Calibri"/>
                <w:i/>
                <w:sz w:val="20"/>
              </w:rPr>
              <w:t>the</w:t>
            </w:r>
            <w:r>
              <w:rPr>
                <w:rFonts w:ascii="Calibri" w:hAnsi="Calibri"/>
                <w:i/>
                <w:spacing w:val="-3"/>
                <w:sz w:val="20"/>
              </w:rPr>
              <w:t xml:space="preserve"> </w:t>
            </w:r>
            <w:r>
              <w:rPr>
                <w:rFonts w:ascii="Calibri" w:hAnsi="Calibri"/>
                <w:i/>
                <w:spacing w:val="-2"/>
                <w:sz w:val="20"/>
              </w:rPr>
              <w:t>majority</w:t>
            </w:r>
          </w:p>
          <w:p w14:paraId="1B17B940" w14:textId="77777777" w:rsidR="00AF3196" w:rsidRDefault="00F9107A">
            <w:pPr>
              <w:pStyle w:val="TableParagraph"/>
              <w:spacing w:before="0"/>
              <w:ind w:left="825" w:right="93"/>
              <w:jc w:val="both"/>
              <w:rPr>
                <w:rFonts w:ascii="Calibri" w:hAnsi="Calibri"/>
                <w:i/>
                <w:sz w:val="20"/>
              </w:rPr>
            </w:pPr>
            <w:r>
              <w:rPr>
                <w:rFonts w:ascii="Calibri" w:hAnsi="Calibri"/>
                <w:i/>
                <w:sz w:val="20"/>
              </w:rPr>
              <w:t>of the group to fully understand our complex system, l have lived alongside all these storages and have had dams, irrigation, channel systems,</w:t>
            </w:r>
            <w:r>
              <w:rPr>
                <w:rFonts w:ascii="Calibri" w:hAnsi="Calibri"/>
                <w:i/>
                <w:spacing w:val="-2"/>
                <w:sz w:val="20"/>
              </w:rPr>
              <w:t xml:space="preserve"> </w:t>
            </w:r>
            <w:r>
              <w:rPr>
                <w:rFonts w:ascii="Calibri" w:hAnsi="Calibri"/>
                <w:i/>
                <w:sz w:val="20"/>
              </w:rPr>
              <w:t>now</w:t>
            </w:r>
            <w:r>
              <w:rPr>
                <w:rFonts w:ascii="Calibri" w:hAnsi="Calibri"/>
                <w:i/>
                <w:spacing w:val="-3"/>
                <w:sz w:val="20"/>
              </w:rPr>
              <w:t xml:space="preserve"> </w:t>
            </w:r>
            <w:r>
              <w:rPr>
                <w:rFonts w:ascii="Calibri" w:hAnsi="Calibri"/>
                <w:i/>
                <w:sz w:val="20"/>
              </w:rPr>
              <w:t>our</w:t>
            </w:r>
            <w:r>
              <w:rPr>
                <w:rFonts w:ascii="Calibri" w:hAnsi="Calibri"/>
                <w:i/>
                <w:spacing w:val="-2"/>
                <w:sz w:val="20"/>
              </w:rPr>
              <w:t xml:space="preserve"> </w:t>
            </w:r>
            <w:r>
              <w:rPr>
                <w:rFonts w:ascii="Calibri" w:hAnsi="Calibri"/>
                <w:i/>
                <w:sz w:val="20"/>
              </w:rPr>
              <w:t>pipeline</w:t>
            </w:r>
            <w:r>
              <w:rPr>
                <w:rFonts w:ascii="Calibri" w:hAnsi="Calibri"/>
                <w:i/>
                <w:spacing w:val="-2"/>
                <w:sz w:val="20"/>
              </w:rPr>
              <w:t xml:space="preserve"> </w:t>
            </w:r>
            <w:r>
              <w:rPr>
                <w:rFonts w:ascii="Calibri" w:hAnsi="Calibri"/>
                <w:i/>
                <w:sz w:val="20"/>
              </w:rPr>
              <w:t>and</w:t>
            </w:r>
            <w:r>
              <w:rPr>
                <w:rFonts w:ascii="Calibri" w:hAnsi="Calibri"/>
                <w:i/>
                <w:spacing w:val="-2"/>
                <w:sz w:val="20"/>
              </w:rPr>
              <w:t xml:space="preserve"> </w:t>
            </w:r>
            <w:r>
              <w:rPr>
                <w:rFonts w:ascii="Calibri" w:hAnsi="Calibri"/>
                <w:i/>
                <w:sz w:val="20"/>
              </w:rPr>
              <w:t>pumpstations,</w:t>
            </w:r>
            <w:r>
              <w:rPr>
                <w:rFonts w:ascii="Calibri" w:hAnsi="Calibri"/>
                <w:i/>
                <w:spacing w:val="-2"/>
                <w:sz w:val="20"/>
              </w:rPr>
              <w:t xml:space="preserve"> </w:t>
            </w:r>
            <w:r>
              <w:rPr>
                <w:rFonts w:ascii="Calibri" w:hAnsi="Calibri"/>
                <w:i/>
                <w:sz w:val="20"/>
              </w:rPr>
              <w:t>maybe</w:t>
            </w:r>
            <w:r>
              <w:rPr>
                <w:rFonts w:ascii="Calibri" w:hAnsi="Calibri"/>
                <w:i/>
                <w:spacing w:val="-2"/>
                <w:sz w:val="20"/>
              </w:rPr>
              <w:t xml:space="preserve"> </w:t>
            </w:r>
            <w:r>
              <w:rPr>
                <w:rFonts w:ascii="Calibri" w:hAnsi="Calibri"/>
                <w:i/>
                <w:sz w:val="20"/>
              </w:rPr>
              <w:t>this</w:t>
            </w:r>
            <w:r>
              <w:rPr>
                <w:rFonts w:ascii="Calibri" w:hAnsi="Calibri"/>
                <w:i/>
                <w:spacing w:val="-2"/>
                <w:sz w:val="20"/>
              </w:rPr>
              <w:t xml:space="preserve"> </w:t>
            </w:r>
            <w:r>
              <w:rPr>
                <w:rFonts w:ascii="Calibri" w:hAnsi="Calibri"/>
                <w:i/>
                <w:sz w:val="20"/>
              </w:rPr>
              <w:t>would</w:t>
            </w:r>
            <w:r>
              <w:rPr>
                <w:rFonts w:ascii="Calibri" w:hAnsi="Calibri"/>
                <w:i/>
                <w:spacing w:val="-2"/>
                <w:sz w:val="20"/>
              </w:rPr>
              <w:t xml:space="preserve"> </w:t>
            </w:r>
            <w:r>
              <w:rPr>
                <w:rFonts w:ascii="Calibri" w:hAnsi="Calibri"/>
                <w:i/>
                <w:sz w:val="20"/>
              </w:rPr>
              <w:t>help to understand it better! Just a thought.”</w:t>
            </w:r>
          </w:p>
          <w:p w14:paraId="782A9D78" w14:textId="77777777" w:rsidR="00AF3196" w:rsidRDefault="00F9107A">
            <w:pPr>
              <w:pStyle w:val="TableParagraph"/>
              <w:numPr>
                <w:ilvl w:val="0"/>
                <w:numId w:val="16"/>
              </w:numPr>
              <w:tabs>
                <w:tab w:val="left" w:pos="826"/>
              </w:tabs>
              <w:spacing w:before="60"/>
              <w:ind w:right="93"/>
              <w:jc w:val="both"/>
              <w:rPr>
                <w:rFonts w:ascii="Calibri" w:hAnsi="Calibri"/>
                <w:i/>
                <w:sz w:val="20"/>
              </w:rPr>
            </w:pPr>
            <w:r>
              <w:rPr>
                <w:rFonts w:ascii="Calibri" w:hAnsi="Calibri"/>
                <w:i/>
                <w:sz w:val="20"/>
              </w:rPr>
              <w:t xml:space="preserve">“Just general community surveys or workshops are insufficient. The Panel provides an opportunity to explore and understand issues in greater depth. I think an additional meeting solely to review the issues raised and come to a definitive viewpoint on each is </w:t>
            </w:r>
            <w:r>
              <w:rPr>
                <w:rFonts w:ascii="Calibri" w:hAnsi="Calibri"/>
                <w:i/>
                <w:spacing w:val="-2"/>
                <w:sz w:val="20"/>
              </w:rPr>
              <w:t>necessary.”</w:t>
            </w:r>
          </w:p>
          <w:p w14:paraId="15E80C67" w14:textId="77777777" w:rsidR="00AF3196" w:rsidRDefault="00F9107A">
            <w:pPr>
              <w:pStyle w:val="TableParagraph"/>
              <w:numPr>
                <w:ilvl w:val="0"/>
                <w:numId w:val="16"/>
              </w:numPr>
              <w:tabs>
                <w:tab w:val="left" w:pos="826"/>
              </w:tabs>
              <w:ind w:right="96"/>
              <w:jc w:val="both"/>
              <w:rPr>
                <w:rFonts w:ascii="Calibri" w:hAnsi="Calibri"/>
                <w:i/>
                <w:sz w:val="20"/>
              </w:rPr>
            </w:pPr>
            <w:r>
              <w:rPr>
                <w:rFonts w:ascii="Calibri" w:hAnsi="Calibri"/>
                <w:i/>
                <w:sz w:val="20"/>
              </w:rPr>
              <w:t>“No doubt it would be great to have a longer time frame for deliberation</w:t>
            </w:r>
            <w:r>
              <w:rPr>
                <w:rFonts w:ascii="Calibri" w:hAnsi="Calibri"/>
                <w:i/>
                <w:spacing w:val="-2"/>
                <w:sz w:val="20"/>
              </w:rPr>
              <w:t xml:space="preserve"> </w:t>
            </w:r>
            <w:r>
              <w:rPr>
                <w:rFonts w:ascii="Calibri" w:hAnsi="Calibri"/>
                <w:i/>
                <w:sz w:val="20"/>
              </w:rPr>
              <w:t>by</w:t>
            </w:r>
            <w:r>
              <w:rPr>
                <w:rFonts w:ascii="Calibri" w:hAnsi="Calibri"/>
                <w:i/>
                <w:spacing w:val="-2"/>
                <w:sz w:val="20"/>
              </w:rPr>
              <w:t xml:space="preserve"> </w:t>
            </w:r>
            <w:r>
              <w:rPr>
                <w:rFonts w:ascii="Calibri" w:hAnsi="Calibri"/>
                <w:i/>
                <w:sz w:val="20"/>
              </w:rPr>
              <w:t>Panelists,</w:t>
            </w:r>
            <w:r>
              <w:rPr>
                <w:rFonts w:ascii="Calibri" w:hAnsi="Calibri"/>
                <w:i/>
                <w:spacing w:val="-2"/>
                <w:sz w:val="20"/>
              </w:rPr>
              <w:t xml:space="preserve"> </w:t>
            </w:r>
            <w:r>
              <w:rPr>
                <w:rFonts w:ascii="Calibri" w:hAnsi="Calibri"/>
                <w:i/>
                <w:sz w:val="20"/>
              </w:rPr>
              <w:t>I</w:t>
            </w:r>
            <w:r>
              <w:rPr>
                <w:rFonts w:ascii="Calibri" w:hAnsi="Calibri"/>
                <w:i/>
                <w:spacing w:val="-2"/>
                <w:sz w:val="20"/>
              </w:rPr>
              <w:t xml:space="preserve"> </w:t>
            </w:r>
            <w:r>
              <w:rPr>
                <w:rFonts w:ascii="Calibri" w:hAnsi="Calibri"/>
                <w:i/>
                <w:sz w:val="20"/>
              </w:rPr>
              <w:t>believe</w:t>
            </w:r>
            <w:r>
              <w:rPr>
                <w:rFonts w:ascii="Calibri" w:hAnsi="Calibri"/>
                <w:i/>
                <w:spacing w:val="-2"/>
                <w:sz w:val="20"/>
              </w:rPr>
              <w:t xml:space="preserve"> </w:t>
            </w:r>
            <w:r>
              <w:rPr>
                <w:rFonts w:ascii="Calibri" w:hAnsi="Calibri"/>
                <w:i/>
                <w:sz w:val="20"/>
              </w:rPr>
              <w:t>we</w:t>
            </w:r>
            <w:r>
              <w:rPr>
                <w:rFonts w:ascii="Calibri" w:hAnsi="Calibri"/>
                <w:i/>
                <w:spacing w:val="-2"/>
                <w:sz w:val="20"/>
              </w:rPr>
              <w:t xml:space="preserve"> </w:t>
            </w:r>
            <w:r>
              <w:rPr>
                <w:rFonts w:ascii="Calibri" w:hAnsi="Calibri"/>
                <w:i/>
                <w:sz w:val="20"/>
              </w:rPr>
              <w:t>have</w:t>
            </w:r>
            <w:r>
              <w:rPr>
                <w:rFonts w:ascii="Calibri" w:hAnsi="Calibri"/>
                <w:i/>
                <w:spacing w:val="-2"/>
                <w:sz w:val="20"/>
              </w:rPr>
              <w:t xml:space="preserve"> </w:t>
            </w:r>
            <w:r>
              <w:rPr>
                <w:rFonts w:ascii="Calibri" w:hAnsi="Calibri"/>
                <w:i/>
                <w:sz w:val="20"/>
              </w:rPr>
              <w:t>given</w:t>
            </w:r>
            <w:r>
              <w:rPr>
                <w:rFonts w:ascii="Calibri" w:hAnsi="Calibri"/>
                <w:i/>
                <w:spacing w:val="-2"/>
                <w:sz w:val="20"/>
              </w:rPr>
              <w:t xml:space="preserve"> </w:t>
            </w:r>
            <w:r>
              <w:rPr>
                <w:rFonts w:ascii="Calibri" w:hAnsi="Calibri"/>
                <w:i/>
                <w:sz w:val="20"/>
              </w:rPr>
              <w:t>informed</w:t>
            </w:r>
            <w:r>
              <w:rPr>
                <w:rFonts w:ascii="Calibri" w:hAnsi="Calibri"/>
                <w:i/>
                <w:spacing w:val="-2"/>
                <w:sz w:val="20"/>
              </w:rPr>
              <w:t xml:space="preserve"> </w:t>
            </w:r>
            <w:r>
              <w:rPr>
                <w:rFonts w:ascii="Calibri" w:hAnsi="Calibri"/>
                <w:i/>
                <w:sz w:val="20"/>
              </w:rPr>
              <w:t>decisions to the questions asked.”</w:t>
            </w:r>
          </w:p>
          <w:p w14:paraId="02309AC5" w14:textId="77777777" w:rsidR="00AF3196" w:rsidRDefault="00F9107A">
            <w:pPr>
              <w:pStyle w:val="TableParagraph"/>
              <w:numPr>
                <w:ilvl w:val="0"/>
                <w:numId w:val="16"/>
              </w:numPr>
              <w:tabs>
                <w:tab w:val="left" w:pos="826"/>
              </w:tabs>
              <w:spacing w:before="64"/>
              <w:ind w:right="92"/>
              <w:jc w:val="both"/>
              <w:rPr>
                <w:rFonts w:ascii="Calibri" w:hAnsi="Calibri"/>
                <w:i/>
                <w:sz w:val="20"/>
              </w:rPr>
            </w:pPr>
            <w:r>
              <w:rPr>
                <w:rFonts w:ascii="Calibri" w:hAnsi="Calibri"/>
                <w:i/>
                <w:sz w:val="20"/>
              </w:rPr>
              <w:t>“This format was very informative and inclusive, perhaps the meetings could be schedule over a shorter period?”</w:t>
            </w:r>
          </w:p>
        </w:tc>
      </w:tr>
      <w:tr w:rsidR="00AF3196" w14:paraId="4BD8F384" w14:textId="77777777">
        <w:trPr>
          <w:trHeight w:val="4809"/>
        </w:trPr>
        <w:tc>
          <w:tcPr>
            <w:tcW w:w="2549" w:type="dxa"/>
          </w:tcPr>
          <w:p w14:paraId="3FC41F01" w14:textId="77777777" w:rsidR="00AF3196" w:rsidRDefault="00F9107A">
            <w:pPr>
              <w:pStyle w:val="TableParagraph"/>
              <w:spacing w:before="63"/>
              <w:ind w:left="110"/>
              <w:rPr>
                <w:rFonts w:ascii="Calibri"/>
                <w:b/>
                <w:sz w:val="20"/>
              </w:rPr>
            </w:pPr>
            <w:r>
              <w:rPr>
                <w:rFonts w:ascii="Calibri"/>
                <w:b/>
                <w:color w:val="0070C0"/>
                <w:sz w:val="20"/>
              </w:rPr>
              <w:t>Other</w:t>
            </w:r>
            <w:r>
              <w:rPr>
                <w:rFonts w:ascii="Calibri"/>
                <w:b/>
                <w:color w:val="0070C0"/>
                <w:spacing w:val="-6"/>
                <w:sz w:val="20"/>
              </w:rPr>
              <w:t xml:space="preserve"> </w:t>
            </w:r>
            <w:r>
              <w:rPr>
                <w:rFonts w:ascii="Calibri"/>
                <w:b/>
                <w:color w:val="0070C0"/>
                <w:spacing w:val="-2"/>
                <w:sz w:val="20"/>
              </w:rPr>
              <w:t>comments</w:t>
            </w:r>
          </w:p>
        </w:tc>
        <w:tc>
          <w:tcPr>
            <w:tcW w:w="6466" w:type="dxa"/>
          </w:tcPr>
          <w:p w14:paraId="61E64081" w14:textId="77777777" w:rsidR="00AF3196" w:rsidRDefault="00F9107A">
            <w:pPr>
              <w:pStyle w:val="TableParagraph"/>
              <w:numPr>
                <w:ilvl w:val="0"/>
                <w:numId w:val="15"/>
              </w:numPr>
              <w:tabs>
                <w:tab w:val="left" w:pos="826"/>
              </w:tabs>
              <w:spacing w:before="62"/>
              <w:ind w:right="95"/>
              <w:jc w:val="both"/>
              <w:rPr>
                <w:rFonts w:ascii="Calibri" w:hAnsi="Calibri"/>
                <w:i/>
                <w:sz w:val="20"/>
              </w:rPr>
            </w:pPr>
            <w:r>
              <w:rPr>
                <w:rFonts w:ascii="Calibri" w:hAnsi="Calibri"/>
                <w:i/>
                <w:sz w:val="20"/>
              </w:rPr>
              <w:t>“I</w:t>
            </w:r>
            <w:r>
              <w:rPr>
                <w:rFonts w:ascii="Calibri" w:hAnsi="Calibri"/>
                <w:i/>
                <w:spacing w:val="-9"/>
                <w:sz w:val="20"/>
              </w:rPr>
              <w:t xml:space="preserve"> </w:t>
            </w:r>
            <w:r>
              <w:rPr>
                <w:rFonts w:ascii="Calibri" w:hAnsi="Calibri"/>
                <w:i/>
                <w:sz w:val="20"/>
              </w:rPr>
              <w:t>am</w:t>
            </w:r>
            <w:r>
              <w:rPr>
                <w:rFonts w:ascii="Calibri" w:hAnsi="Calibri"/>
                <w:i/>
                <w:spacing w:val="-10"/>
                <w:sz w:val="20"/>
              </w:rPr>
              <w:t xml:space="preserve"> </w:t>
            </w:r>
            <w:r>
              <w:rPr>
                <w:rFonts w:ascii="Calibri" w:hAnsi="Calibri"/>
                <w:i/>
                <w:sz w:val="20"/>
              </w:rPr>
              <w:t>better</w:t>
            </w:r>
            <w:r>
              <w:rPr>
                <w:rFonts w:ascii="Calibri" w:hAnsi="Calibri"/>
                <w:i/>
                <w:spacing w:val="-9"/>
                <w:sz w:val="20"/>
              </w:rPr>
              <w:t xml:space="preserve"> </w:t>
            </w:r>
            <w:r>
              <w:rPr>
                <w:rFonts w:ascii="Calibri" w:hAnsi="Calibri"/>
                <w:i/>
                <w:sz w:val="20"/>
              </w:rPr>
              <w:t>informed</w:t>
            </w:r>
            <w:r>
              <w:rPr>
                <w:rFonts w:ascii="Calibri" w:hAnsi="Calibri"/>
                <w:i/>
                <w:spacing w:val="-10"/>
                <w:sz w:val="20"/>
              </w:rPr>
              <w:t xml:space="preserve"> </w:t>
            </w:r>
            <w:r>
              <w:rPr>
                <w:rFonts w:ascii="Calibri" w:hAnsi="Calibri"/>
                <w:i/>
                <w:sz w:val="20"/>
              </w:rPr>
              <w:t>what</w:t>
            </w:r>
            <w:r>
              <w:rPr>
                <w:rFonts w:ascii="Calibri" w:hAnsi="Calibri"/>
                <w:i/>
                <w:spacing w:val="-10"/>
                <w:sz w:val="20"/>
              </w:rPr>
              <w:t xml:space="preserve"> </w:t>
            </w:r>
            <w:r>
              <w:rPr>
                <w:rFonts w:ascii="Calibri" w:hAnsi="Calibri"/>
                <w:i/>
                <w:sz w:val="20"/>
              </w:rPr>
              <w:t>GWMWater</w:t>
            </w:r>
            <w:r>
              <w:rPr>
                <w:rFonts w:ascii="Calibri" w:hAnsi="Calibri"/>
                <w:i/>
                <w:spacing w:val="-9"/>
                <w:sz w:val="20"/>
              </w:rPr>
              <w:t xml:space="preserve"> </w:t>
            </w:r>
            <w:r>
              <w:rPr>
                <w:rFonts w:ascii="Calibri" w:hAnsi="Calibri"/>
                <w:i/>
                <w:sz w:val="20"/>
              </w:rPr>
              <w:t>does</w:t>
            </w:r>
            <w:r>
              <w:rPr>
                <w:rFonts w:ascii="Calibri" w:hAnsi="Calibri"/>
                <w:i/>
                <w:spacing w:val="-10"/>
                <w:sz w:val="20"/>
              </w:rPr>
              <w:t xml:space="preserve"> </w:t>
            </w:r>
            <w:r>
              <w:rPr>
                <w:rFonts w:ascii="Calibri" w:hAnsi="Calibri"/>
                <w:i/>
                <w:sz w:val="20"/>
              </w:rPr>
              <w:t>and</w:t>
            </w:r>
            <w:r>
              <w:rPr>
                <w:rFonts w:ascii="Calibri" w:hAnsi="Calibri"/>
                <w:i/>
                <w:spacing w:val="-10"/>
                <w:sz w:val="20"/>
              </w:rPr>
              <w:t xml:space="preserve"> </w:t>
            </w:r>
            <w:r>
              <w:rPr>
                <w:rFonts w:ascii="Calibri" w:hAnsi="Calibri"/>
                <w:i/>
                <w:sz w:val="20"/>
              </w:rPr>
              <w:t>what</w:t>
            </w:r>
            <w:r>
              <w:rPr>
                <w:rFonts w:ascii="Calibri" w:hAnsi="Calibri"/>
                <w:i/>
                <w:spacing w:val="-10"/>
                <w:sz w:val="20"/>
              </w:rPr>
              <w:t xml:space="preserve"> </w:t>
            </w:r>
            <w:r>
              <w:rPr>
                <w:rFonts w:ascii="Calibri" w:hAnsi="Calibri"/>
                <w:i/>
                <w:sz w:val="20"/>
              </w:rPr>
              <w:t>communities face</w:t>
            </w:r>
            <w:r>
              <w:rPr>
                <w:rFonts w:ascii="Calibri" w:hAnsi="Calibri"/>
                <w:i/>
                <w:spacing w:val="-2"/>
                <w:sz w:val="20"/>
              </w:rPr>
              <w:t xml:space="preserve"> </w:t>
            </w:r>
            <w:r>
              <w:rPr>
                <w:rFonts w:ascii="Calibri" w:hAnsi="Calibri"/>
                <w:i/>
                <w:sz w:val="20"/>
              </w:rPr>
              <w:t>when</w:t>
            </w:r>
            <w:r>
              <w:rPr>
                <w:rFonts w:ascii="Calibri" w:hAnsi="Calibri"/>
                <w:i/>
                <w:spacing w:val="-2"/>
                <w:sz w:val="20"/>
              </w:rPr>
              <w:t xml:space="preserve"> </w:t>
            </w:r>
            <w:r>
              <w:rPr>
                <w:rFonts w:ascii="Calibri" w:hAnsi="Calibri"/>
                <w:i/>
                <w:sz w:val="20"/>
              </w:rPr>
              <w:t>the</w:t>
            </w:r>
            <w:r>
              <w:rPr>
                <w:rFonts w:ascii="Calibri" w:hAnsi="Calibri"/>
                <w:i/>
                <w:spacing w:val="-2"/>
                <w:sz w:val="20"/>
              </w:rPr>
              <w:t xml:space="preserve"> </w:t>
            </w:r>
            <w:r>
              <w:rPr>
                <w:rFonts w:ascii="Calibri" w:hAnsi="Calibri"/>
                <w:i/>
                <w:sz w:val="20"/>
              </w:rPr>
              <w:t>most</w:t>
            </w:r>
            <w:r>
              <w:rPr>
                <w:rFonts w:ascii="Calibri" w:hAnsi="Calibri"/>
                <w:i/>
                <w:spacing w:val="-2"/>
                <w:sz w:val="20"/>
              </w:rPr>
              <w:t xml:space="preserve"> </w:t>
            </w:r>
            <w:r>
              <w:rPr>
                <w:rFonts w:ascii="Calibri" w:hAnsi="Calibri"/>
                <w:i/>
                <w:sz w:val="20"/>
              </w:rPr>
              <w:t>essential</w:t>
            </w:r>
            <w:r>
              <w:rPr>
                <w:rFonts w:ascii="Calibri" w:hAnsi="Calibri"/>
                <w:i/>
                <w:spacing w:val="-2"/>
                <w:sz w:val="20"/>
              </w:rPr>
              <w:t xml:space="preserve"> </w:t>
            </w:r>
            <w:r>
              <w:rPr>
                <w:rFonts w:ascii="Calibri" w:hAnsi="Calibri"/>
                <w:i/>
                <w:sz w:val="20"/>
              </w:rPr>
              <w:t>commodity</w:t>
            </w:r>
            <w:r>
              <w:rPr>
                <w:rFonts w:ascii="Calibri" w:hAnsi="Calibri"/>
                <w:i/>
                <w:spacing w:val="-2"/>
                <w:sz w:val="20"/>
              </w:rPr>
              <w:t xml:space="preserve"> </w:t>
            </w:r>
            <w:r>
              <w:rPr>
                <w:rFonts w:ascii="Calibri" w:hAnsi="Calibri"/>
                <w:i/>
                <w:sz w:val="20"/>
              </w:rPr>
              <w:t>is</w:t>
            </w:r>
            <w:r>
              <w:rPr>
                <w:rFonts w:ascii="Calibri" w:hAnsi="Calibri"/>
                <w:i/>
                <w:spacing w:val="-2"/>
                <w:sz w:val="20"/>
              </w:rPr>
              <w:t xml:space="preserve"> </w:t>
            </w:r>
            <w:r>
              <w:rPr>
                <w:rFonts w:ascii="Calibri" w:hAnsi="Calibri"/>
                <w:i/>
                <w:sz w:val="20"/>
              </w:rPr>
              <w:t>water</w:t>
            </w:r>
            <w:r>
              <w:rPr>
                <w:rFonts w:ascii="Calibri" w:hAnsi="Calibri"/>
                <w:i/>
                <w:spacing w:val="-2"/>
                <w:sz w:val="20"/>
              </w:rPr>
              <w:t xml:space="preserve"> </w:t>
            </w:r>
            <w:r>
              <w:rPr>
                <w:rFonts w:ascii="Calibri" w:hAnsi="Calibri"/>
                <w:i/>
                <w:sz w:val="20"/>
              </w:rPr>
              <w:t>and</w:t>
            </w:r>
            <w:r>
              <w:rPr>
                <w:rFonts w:ascii="Calibri" w:hAnsi="Calibri"/>
                <w:i/>
                <w:spacing w:val="-2"/>
                <w:sz w:val="20"/>
              </w:rPr>
              <w:t xml:space="preserve"> </w:t>
            </w:r>
            <w:r>
              <w:rPr>
                <w:rFonts w:ascii="Calibri" w:hAnsi="Calibri"/>
                <w:i/>
                <w:sz w:val="20"/>
              </w:rPr>
              <w:t>there</w:t>
            </w:r>
            <w:r>
              <w:rPr>
                <w:rFonts w:ascii="Calibri" w:hAnsi="Calibri"/>
                <w:i/>
                <w:spacing w:val="-2"/>
                <w:sz w:val="20"/>
              </w:rPr>
              <w:t xml:space="preserve"> </w:t>
            </w:r>
            <w:r>
              <w:rPr>
                <w:rFonts w:ascii="Calibri" w:hAnsi="Calibri"/>
                <w:i/>
                <w:sz w:val="20"/>
              </w:rPr>
              <w:t>is</w:t>
            </w:r>
            <w:r>
              <w:rPr>
                <w:rFonts w:ascii="Calibri" w:hAnsi="Calibri"/>
                <w:i/>
                <w:spacing w:val="-2"/>
                <w:sz w:val="20"/>
              </w:rPr>
              <w:t xml:space="preserve"> </w:t>
            </w:r>
            <w:r>
              <w:rPr>
                <w:rFonts w:ascii="Calibri" w:hAnsi="Calibri"/>
                <w:i/>
                <w:sz w:val="20"/>
              </w:rPr>
              <w:t>a</w:t>
            </w:r>
            <w:r>
              <w:rPr>
                <w:rFonts w:ascii="Calibri" w:hAnsi="Calibri"/>
                <w:i/>
                <w:spacing w:val="-2"/>
                <w:sz w:val="20"/>
              </w:rPr>
              <w:t xml:space="preserve"> </w:t>
            </w:r>
            <w:r>
              <w:rPr>
                <w:rFonts w:ascii="Calibri" w:hAnsi="Calibri"/>
                <w:i/>
                <w:sz w:val="20"/>
              </w:rPr>
              <w:t>lack of. I like honesty and transparency and hoped there weren't any hidden agendas.”</w:t>
            </w:r>
          </w:p>
          <w:p w14:paraId="59457838" w14:textId="77777777" w:rsidR="00AF3196" w:rsidRDefault="00F9107A">
            <w:pPr>
              <w:pStyle w:val="TableParagraph"/>
              <w:numPr>
                <w:ilvl w:val="0"/>
                <w:numId w:val="15"/>
              </w:numPr>
              <w:tabs>
                <w:tab w:val="left" w:pos="826"/>
              </w:tabs>
              <w:spacing w:before="60"/>
              <w:ind w:right="93"/>
              <w:jc w:val="both"/>
              <w:rPr>
                <w:rFonts w:ascii="Calibri" w:hAnsi="Calibri"/>
                <w:i/>
                <w:sz w:val="20"/>
              </w:rPr>
            </w:pPr>
            <w:r>
              <w:rPr>
                <w:rFonts w:ascii="Calibri" w:hAnsi="Calibri"/>
                <w:i/>
                <w:sz w:val="20"/>
              </w:rPr>
              <w:t>“I do think the facilitator encouraged discussion and managed the meetings</w:t>
            </w:r>
            <w:r>
              <w:rPr>
                <w:rFonts w:ascii="Calibri" w:hAnsi="Calibri"/>
                <w:i/>
                <w:spacing w:val="-2"/>
                <w:sz w:val="20"/>
              </w:rPr>
              <w:t xml:space="preserve"> </w:t>
            </w:r>
            <w:r>
              <w:rPr>
                <w:rFonts w:ascii="Calibri" w:hAnsi="Calibri"/>
                <w:i/>
                <w:sz w:val="20"/>
              </w:rPr>
              <w:t>well.</w:t>
            </w:r>
            <w:r>
              <w:rPr>
                <w:rFonts w:ascii="Calibri" w:hAnsi="Calibri"/>
                <w:i/>
                <w:spacing w:val="-1"/>
                <w:sz w:val="20"/>
              </w:rPr>
              <w:t xml:space="preserve"> </w:t>
            </w:r>
            <w:r>
              <w:rPr>
                <w:rFonts w:ascii="Calibri" w:hAnsi="Calibri"/>
                <w:i/>
                <w:sz w:val="20"/>
              </w:rPr>
              <w:t>However,</w:t>
            </w:r>
            <w:r>
              <w:rPr>
                <w:rFonts w:ascii="Calibri" w:hAnsi="Calibri"/>
                <w:i/>
                <w:spacing w:val="-1"/>
                <w:sz w:val="20"/>
              </w:rPr>
              <w:t xml:space="preserve"> </w:t>
            </w:r>
            <w:r>
              <w:rPr>
                <w:rFonts w:ascii="Calibri" w:hAnsi="Calibri"/>
                <w:i/>
                <w:sz w:val="20"/>
              </w:rPr>
              <w:t>I</w:t>
            </w:r>
            <w:r>
              <w:rPr>
                <w:rFonts w:ascii="Calibri" w:hAnsi="Calibri"/>
                <w:i/>
                <w:spacing w:val="-1"/>
                <w:sz w:val="20"/>
              </w:rPr>
              <w:t xml:space="preserve"> </w:t>
            </w:r>
            <w:r>
              <w:rPr>
                <w:rFonts w:ascii="Calibri" w:hAnsi="Calibri"/>
                <w:i/>
                <w:sz w:val="20"/>
              </w:rPr>
              <w:t>felt</w:t>
            </w:r>
            <w:r>
              <w:rPr>
                <w:rFonts w:ascii="Calibri" w:hAnsi="Calibri"/>
                <w:i/>
                <w:spacing w:val="-1"/>
                <w:sz w:val="20"/>
              </w:rPr>
              <w:t xml:space="preserve"> </w:t>
            </w:r>
            <w:r>
              <w:rPr>
                <w:rFonts w:ascii="Calibri" w:hAnsi="Calibri"/>
                <w:i/>
                <w:sz w:val="20"/>
              </w:rPr>
              <w:t>…</w:t>
            </w:r>
            <w:r>
              <w:rPr>
                <w:rFonts w:ascii="Calibri" w:hAnsi="Calibri"/>
                <w:i/>
                <w:spacing w:val="-2"/>
                <w:sz w:val="20"/>
              </w:rPr>
              <w:t xml:space="preserve"> </w:t>
            </w:r>
            <w:r>
              <w:rPr>
                <w:rFonts w:ascii="Calibri" w:hAnsi="Calibri"/>
                <w:i/>
                <w:sz w:val="20"/>
              </w:rPr>
              <w:t>did</w:t>
            </w:r>
            <w:r>
              <w:rPr>
                <w:rFonts w:ascii="Calibri" w:hAnsi="Calibri"/>
                <w:i/>
                <w:spacing w:val="-2"/>
                <w:sz w:val="20"/>
              </w:rPr>
              <w:t xml:space="preserve"> </w:t>
            </w:r>
            <w:r>
              <w:rPr>
                <w:rFonts w:ascii="Calibri" w:hAnsi="Calibri"/>
                <w:i/>
                <w:sz w:val="20"/>
              </w:rPr>
              <w:t>not</w:t>
            </w:r>
            <w:r>
              <w:rPr>
                <w:rFonts w:ascii="Calibri" w:hAnsi="Calibri"/>
                <w:i/>
                <w:spacing w:val="-1"/>
                <w:sz w:val="20"/>
              </w:rPr>
              <w:t xml:space="preserve"> </w:t>
            </w:r>
            <w:r>
              <w:rPr>
                <w:rFonts w:ascii="Calibri" w:hAnsi="Calibri"/>
                <w:i/>
                <w:sz w:val="20"/>
              </w:rPr>
              <w:t>grasp</w:t>
            </w:r>
            <w:r>
              <w:rPr>
                <w:rFonts w:ascii="Calibri" w:hAnsi="Calibri"/>
                <w:i/>
                <w:spacing w:val="-2"/>
                <w:sz w:val="20"/>
              </w:rPr>
              <w:t xml:space="preserve"> </w:t>
            </w:r>
            <w:r>
              <w:rPr>
                <w:rFonts w:ascii="Calibri" w:hAnsi="Calibri"/>
                <w:i/>
                <w:sz w:val="20"/>
              </w:rPr>
              <w:t>the</w:t>
            </w:r>
            <w:r>
              <w:rPr>
                <w:rFonts w:ascii="Calibri" w:hAnsi="Calibri"/>
                <w:i/>
                <w:spacing w:val="-2"/>
                <w:sz w:val="20"/>
              </w:rPr>
              <w:t xml:space="preserve"> </w:t>
            </w:r>
            <w:r>
              <w:rPr>
                <w:rFonts w:ascii="Calibri" w:hAnsi="Calibri"/>
                <w:i/>
                <w:sz w:val="20"/>
              </w:rPr>
              <w:t>sense</w:t>
            </w:r>
            <w:r>
              <w:rPr>
                <w:rFonts w:ascii="Calibri" w:hAnsi="Calibri"/>
                <w:i/>
                <w:spacing w:val="-2"/>
                <w:sz w:val="20"/>
              </w:rPr>
              <w:t xml:space="preserve"> </w:t>
            </w:r>
            <w:r>
              <w:rPr>
                <w:rFonts w:ascii="Calibri" w:hAnsi="Calibri"/>
                <w:i/>
                <w:sz w:val="20"/>
              </w:rPr>
              <w:t>of</w:t>
            </w:r>
            <w:r>
              <w:rPr>
                <w:rFonts w:ascii="Calibri" w:hAnsi="Calibri"/>
                <w:i/>
                <w:spacing w:val="-1"/>
                <w:sz w:val="20"/>
              </w:rPr>
              <w:t xml:space="preserve"> </w:t>
            </w:r>
            <w:r>
              <w:rPr>
                <w:rFonts w:ascii="Calibri" w:hAnsi="Calibri"/>
                <w:i/>
                <w:sz w:val="20"/>
              </w:rPr>
              <w:t>the</w:t>
            </w:r>
            <w:r>
              <w:rPr>
                <w:rFonts w:ascii="Calibri" w:hAnsi="Calibri"/>
                <w:i/>
                <w:spacing w:val="-1"/>
                <w:sz w:val="20"/>
              </w:rPr>
              <w:t xml:space="preserve"> </w:t>
            </w:r>
            <w:r>
              <w:rPr>
                <w:rFonts w:ascii="Calibri" w:hAnsi="Calibri"/>
                <w:i/>
                <w:sz w:val="20"/>
              </w:rPr>
              <w:t>Panel discussions outcomes on some issues and was influenced by … own or GWMWater preferences. I have a nagging feeling that despite its good</w:t>
            </w:r>
            <w:r>
              <w:rPr>
                <w:rFonts w:ascii="Calibri" w:hAnsi="Calibri"/>
                <w:i/>
                <w:spacing w:val="-11"/>
                <w:sz w:val="20"/>
              </w:rPr>
              <w:t xml:space="preserve"> </w:t>
            </w:r>
            <w:r>
              <w:rPr>
                <w:rFonts w:ascii="Calibri" w:hAnsi="Calibri"/>
                <w:i/>
                <w:sz w:val="20"/>
              </w:rPr>
              <w:t>intentions</w:t>
            </w:r>
            <w:r>
              <w:rPr>
                <w:rFonts w:ascii="Calibri" w:hAnsi="Calibri"/>
                <w:i/>
                <w:spacing w:val="-11"/>
                <w:sz w:val="20"/>
              </w:rPr>
              <w:t xml:space="preserve"> </w:t>
            </w:r>
            <w:r>
              <w:rPr>
                <w:rFonts w:ascii="Calibri" w:hAnsi="Calibri"/>
                <w:i/>
                <w:sz w:val="20"/>
              </w:rPr>
              <w:t>with</w:t>
            </w:r>
            <w:r>
              <w:rPr>
                <w:rFonts w:ascii="Calibri" w:hAnsi="Calibri"/>
                <w:i/>
                <w:spacing w:val="-11"/>
                <w:sz w:val="20"/>
              </w:rPr>
              <w:t xml:space="preserve"> </w:t>
            </w:r>
            <w:r>
              <w:rPr>
                <w:rFonts w:ascii="Calibri" w:hAnsi="Calibri"/>
                <w:i/>
                <w:sz w:val="20"/>
              </w:rPr>
              <w:t>the</w:t>
            </w:r>
            <w:r>
              <w:rPr>
                <w:rFonts w:ascii="Calibri" w:hAnsi="Calibri"/>
                <w:i/>
                <w:spacing w:val="-11"/>
                <w:sz w:val="20"/>
              </w:rPr>
              <w:t xml:space="preserve"> </w:t>
            </w:r>
            <w:r>
              <w:rPr>
                <w:rFonts w:ascii="Calibri" w:hAnsi="Calibri"/>
                <w:i/>
                <w:sz w:val="20"/>
              </w:rPr>
              <w:t>input</w:t>
            </w:r>
            <w:r>
              <w:rPr>
                <w:rFonts w:ascii="Calibri" w:hAnsi="Calibri"/>
                <w:i/>
                <w:spacing w:val="-11"/>
                <w:sz w:val="20"/>
              </w:rPr>
              <w:t xml:space="preserve"> </w:t>
            </w:r>
            <w:r>
              <w:rPr>
                <w:rFonts w:ascii="Calibri" w:hAnsi="Calibri"/>
                <w:i/>
                <w:sz w:val="20"/>
              </w:rPr>
              <w:t>of</w:t>
            </w:r>
            <w:r>
              <w:rPr>
                <w:rFonts w:ascii="Calibri" w:hAnsi="Calibri"/>
                <w:i/>
                <w:spacing w:val="-11"/>
                <w:sz w:val="20"/>
              </w:rPr>
              <w:t xml:space="preserve"> </w:t>
            </w:r>
            <w:r>
              <w:rPr>
                <w:rFonts w:ascii="Calibri" w:hAnsi="Calibri"/>
                <w:i/>
                <w:sz w:val="20"/>
              </w:rPr>
              <w:t>Community</w:t>
            </w:r>
            <w:r>
              <w:rPr>
                <w:rFonts w:ascii="Calibri" w:hAnsi="Calibri"/>
                <w:i/>
                <w:spacing w:val="-11"/>
                <w:sz w:val="20"/>
              </w:rPr>
              <w:t xml:space="preserve"> </w:t>
            </w:r>
            <w:r>
              <w:rPr>
                <w:rFonts w:ascii="Calibri" w:hAnsi="Calibri"/>
                <w:i/>
                <w:sz w:val="20"/>
              </w:rPr>
              <w:t>Panel</w:t>
            </w:r>
            <w:r>
              <w:rPr>
                <w:rFonts w:ascii="Calibri" w:hAnsi="Calibri"/>
                <w:i/>
                <w:spacing w:val="-11"/>
                <w:sz w:val="20"/>
              </w:rPr>
              <w:t xml:space="preserve"> </w:t>
            </w:r>
            <w:r>
              <w:rPr>
                <w:rFonts w:ascii="Calibri" w:hAnsi="Calibri"/>
                <w:i/>
                <w:sz w:val="20"/>
              </w:rPr>
              <w:t>the</w:t>
            </w:r>
            <w:r>
              <w:rPr>
                <w:rFonts w:ascii="Calibri" w:hAnsi="Calibri"/>
                <w:i/>
                <w:spacing w:val="-11"/>
                <w:sz w:val="20"/>
              </w:rPr>
              <w:t xml:space="preserve"> </w:t>
            </w:r>
            <w:r>
              <w:rPr>
                <w:rFonts w:ascii="Calibri" w:hAnsi="Calibri"/>
                <w:i/>
                <w:sz w:val="20"/>
              </w:rPr>
              <w:t>outcomes</w:t>
            </w:r>
            <w:r>
              <w:rPr>
                <w:rFonts w:ascii="Calibri" w:hAnsi="Calibri"/>
                <w:i/>
                <w:spacing w:val="-11"/>
                <w:sz w:val="20"/>
              </w:rPr>
              <w:t xml:space="preserve"> </w:t>
            </w:r>
            <w:r>
              <w:rPr>
                <w:rFonts w:ascii="Calibri" w:hAnsi="Calibri"/>
                <w:i/>
                <w:sz w:val="20"/>
              </w:rPr>
              <w:t>will be what the Executive and the Board prefer / decide. I would like to see a response from the Executive / Board to the viewpoints expressed by the Panel. Maybe that is in train?”</w:t>
            </w:r>
          </w:p>
          <w:p w14:paraId="5921D0A3" w14:textId="77777777" w:rsidR="00AF3196" w:rsidRDefault="00F9107A">
            <w:pPr>
              <w:pStyle w:val="TableParagraph"/>
              <w:numPr>
                <w:ilvl w:val="0"/>
                <w:numId w:val="15"/>
              </w:numPr>
              <w:tabs>
                <w:tab w:val="left" w:pos="826"/>
              </w:tabs>
              <w:spacing w:before="61"/>
              <w:ind w:right="96"/>
              <w:jc w:val="both"/>
              <w:rPr>
                <w:rFonts w:ascii="Calibri" w:hAnsi="Calibri"/>
                <w:i/>
                <w:sz w:val="20"/>
              </w:rPr>
            </w:pPr>
            <w:r>
              <w:rPr>
                <w:rFonts w:ascii="Calibri" w:hAnsi="Calibri"/>
                <w:i/>
                <w:sz w:val="20"/>
              </w:rPr>
              <w:t>“So pleased to be included in this Panel.</w:t>
            </w:r>
            <w:r>
              <w:rPr>
                <w:rFonts w:ascii="Calibri" w:hAnsi="Calibri"/>
                <w:i/>
                <w:spacing w:val="40"/>
                <w:sz w:val="20"/>
              </w:rPr>
              <w:t xml:space="preserve"> </w:t>
            </w:r>
            <w:r>
              <w:rPr>
                <w:rFonts w:ascii="Calibri" w:hAnsi="Calibri"/>
                <w:i/>
                <w:sz w:val="20"/>
              </w:rPr>
              <w:t>l only hope l have contributed something, well worthwhile, thank you all.”</w:t>
            </w:r>
          </w:p>
          <w:p w14:paraId="014DE452" w14:textId="77777777" w:rsidR="00AF3196" w:rsidRDefault="00F9107A">
            <w:pPr>
              <w:pStyle w:val="TableParagraph"/>
              <w:numPr>
                <w:ilvl w:val="0"/>
                <w:numId w:val="15"/>
              </w:numPr>
              <w:tabs>
                <w:tab w:val="left" w:pos="826"/>
              </w:tabs>
              <w:spacing w:before="58"/>
              <w:ind w:right="92"/>
              <w:jc w:val="both"/>
              <w:rPr>
                <w:rFonts w:ascii="Calibri" w:hAnsi="Calibri"/>
                <w:i/>
                <w:sz w:val="20"/>
              </w:rPr>
            </w:pPr>
            <w:r>
              <w:rPr>
                <w:rFonts w:ascii="Calibri" w:hAnsi="Calibri"/>
                <w:i/>
                <w:sz w:val="20"/>
              </w:rPr>
              <w:t>“Some of the smaller communities I believe may well be better off having tank water supplied rather than expensive infrastructure installed to supply a few end users.”</w:t>
            </w:r>
          </w:p>
          <w:p w14:paraId="243CCEDE" w14:textId="77777777" w:rsidR="00AF3196" w:rsidRDefault="00F9107A">
            <w:pPr>
              <w:pStyle w:val="TableParagraph"/>
              <w:numPr>
                <w:ilvl w:val="0"/>
                <w:numId w:val="15"/>
              </w:numPr>
              <w:tabs>
                <w:tab w:val="left" w:pos="826"/>
              </w:tabs>
              <w:ind w:hanging="361"/>
              <w:jc w:val="both"/>
              <w:rPr>
                <w:rFonts w:ascii="Calibri" w:hAnsi="Calibri"/>
                <w:i/>
                <w:sz w:val="20"/>
              </w:rPr>
            </w:pPr>
            <w:r>
              <w:rPr>
                <w:rFonts w:ascii="Calibri" w:hAnsi="Calibri"/>
                <w:i/>
                <w:sz w:val="20"/>
              </w:rPr>
              <w:t>“Thank</w:t>
            </w:r>
            <w:r>
              <w:rPr>
                <w:rFonts w:ascii="Calibri" w:hAnsi="Calibri"/>
                <w:i/>
                <w:spacing w:val="-4"/>
                <w:sz w:val="20"/>
              </w:rPr>
              <w:t xml:space="preserve"> </w:t>
            </w:r>
            <w:r>
              <w:rPr>
                <w:rFonts w:ascii="Calibri" w:hAnsi="Calibri"/>
                <w:i/>
                <w:sz w:val="20"/>
              </w:rPr>
              <w:t>you</w:t>
            </w:r>
            <w:r>
              <w:rPr>
                <w:rFonts w:ascii="Calibri" w:hAnsi="Calibri"/>
                <w:i/>
                <w:spacing w:val="-4"/>
                <w:sz w:val="20"/>
              </w:rPr>
              <w:t xml:space="preserve"> </w:t>
            </w:r>
            <w:r>
              <w:rPr>
                <w:rFonts w:ascii="Calibri" w:hAnsi="Calibri"/>
                <w:i/>
                <w:sz w:val="20"/>
              </w:rPr>
              <w:t>for</w:t>
            </w:r>
            <w:r>
              <w:rPr>
                <w:rFonts w:ascii="Calibri" w:hAnsi="Calibri"/>
                <w:i/>
                <w:spacing w:val="-4"/>
                <w:sz w:val="20"/>
              </w:rPr>
              <w:t xml:space="preserve"> </w:t>
            </w:r>
            <w:r>
              <w:rPr>
                <w:rFonts w:ascii="Calibri" w:hAnsi="Calibri"/>
                <w:i/>
                <w:sz w:val="20"/>
              </w:rPr>
              <w:t>the</w:t>
            </w:r>
            <w:r>
              <w:rPr>
                <w:rFonts w:ascii="Calibri" w:hAnsi="Calibri"/>
                <w:i/>
                <w:spacing w:val="-3"/>
                <w:sz w:val="20"/>
              </w:rPr>
              <w:t xml:space="preserve"> </w:t>
            </w:r>
            <w:r>
              <w:rPr>
                <w:rFonts w:ascii="Calibri" w:hAnsi="Calibri"/>
                <w:i/>
                <w:spacing w:val="-2"/>
                <w:sz w:val="20"/>
              </w:rPr>
              <w:t>opportunity.”</w:t>
            </w:r>
          </w:p>
        </w:tc>
      </w:tr>
    </w:tbl>
    <w:p w14:paraId="5D02DE43" w14:textId="77777777" w:rsidR="00AF3196" w:rsidRDefault="00AF3196">
      <w:pPr>
        <w:jc w:val="both"/>
        <w:rPr>
          <w:sz w:val="20"/>
        </w:rPr>
        <w:sectPr w:rsidR="00AF3196">
          <w:pgSz w:w="11900" w:h="16840"/>
          <w:pgMar w:top="1340" w:right="400" w:bottom="660" w:left="1220" w:header="764" w:footer="474" w:gutter="0"/>
          <w:cols w:space="720"/>
        </w:sectPr>
      </w:pPr>
    </w:p>
    <w:p w14:paraId="5215A7A0" w14:textId="77777777" w:rsidR="00AF3196" w:rsidRDefault="00F9107A">
      <w:pPr>
        <w:pStyle w:val="Heading4"/>
        <w:ind w:left="220" w:firstLine="0"/>
        <w:jc w:val="both"/>
      </w:pPr>
      <w:bookmarkStart w:id="76" w:name="_TOC_250000"/>
      <w:r>
        <w:rPr>
          <w:color w:val="0070C0"/>
        </w:rPr>
        <w:lastRenderedPageBreak/>
        <w:t>Appendix</w:t>
      </w:r>
      <w:r>
        <w:rPr>
          <w:color w:val="0070C0"/>
          <w:spacing w:val="-8"/>
        </w:rPr>
        <w:t xml:space="preserve"> </w:t>
      </w:r>
      <w:r>
        <w:rPr>
          <w:color w:val="0070C0"/>
        </w:rPr>
        <w:t>J:</w:t>
      </w:r>
      <w:r>
        <w:rPr>
          <w:color w:val="0070C0"/>
          <w:spacing w:val="-9"/>
        </w:rPr>
        <w:t xml:space="preserve"> </w:t>
      </w:r>
      <w:r>
        <w:rPr>
          <w:color w:val="0070C0"/>
        </w:rPr>
        <w:t>Reflections</w:t>
      </w:r>
      <w:r>
        <w:rPr>
          <w:color w:val="0070C0"/>
          <w:spacing w:val="-8"/>
        </w:rPr>
        <w:t xml:space="preserve"> </w:t>
      </w:r>
      <w:r>
        <w:rPr>
          <w:color w:val="0070C0"/>
        </w:rPr>
        <w:t>from</w:t>
      </w:r>
      <w:r>
        <w:rPr>
          <w:color w:val="0070C0"/>
          <w:spacing w:val="-8"/>
        </w:rPr>
        <w:t xml:space="preserve"> </w:t>
      </w:r>
      <w:r>
        <w:rPr>
          <w:color w:val="0070C0"/>
        </w:rPr>
        <w:t>Community</w:t>
      </w:r>
      <w:r>
        <w:rPr>
          <w:color w:val="0070C0"/>
          <w:spacing w:val="-8"/>
        </w:rPr>
        <w:t xml:space="preserve"> </w:t>
      </w:r>
      <w:r>
        <w:rPr>
          <w:color w:val="0070C0"/>
        </w:rPr>
        <w:t>Panel</w:t>
      </w:r>
      <w:r>
        <w:rPr>
          <w:color w:val="0070C0"/>
          <w:spacing w:val="-9"/>
        </w:rPr>
        <w:t xml:space="preserve"> </w:t>
      </w:r>
      <w:bookmarkEnd w:id="76"/>
      <w:r>
        <w:rPr>
          <w:color w:val="0070C0"/>
          <w:spacing w:val="-2"/>
        </w:rPr>
        <w:t>Chair</w:t>
      </w:r>
    </w:p>
    <w:p w14:paraId="23CC858F" w14:textId="77777777" w:rsidR="00AF3196" w:rsidRDefault="00AF3196">
      <w:pPr>
        <w:pStyle w:val="BodyText"/>
        <w:rPr>
          <w:rFonts w:ascii="Arial"/>
          <w:b/>
          <w:sz w:val="43"/>
        </w:rPr>
      </w:pPr>
    </w:p>
    <w:p w14:paraId="782C9005" w14:textId="77777777" w:rsidR="00AF3196" w:rsidRDefault="00F9107A">
      <w:pPr>
        <w:ind w:left="220" w:right="1030"/>
        <w:jc w:val="both"/>
        <w:rPr>
          <w:sz w:val="21"/>
        </w:rPr>
      </w:pPr>
      <w:r>
        <w:rPr>
          <w:sz w:val="21"/>
        </w:rPr>
        <w:t>The Panel worked excellently as a group, with everyone having the opportunity to contribute during discussions, and maintaining a strong commitment to speak on behalf of the community. Much of the success of the Panel came from the Panelists having a diversity of community connections, businesses, careers, and that they came from a wide geographical spread.</w:t>
      </w:r>
    </w:p>
    <w:p w14:paraId="609DFE2F" w14:textId="77777777" w:rsidR="00AF3196" w:rsidRDefault="00F9107A">
      <w:pPr>
        <w:spacing w:before="117" w:line="242" w:lineRule="auto"/>
        <w:ind w:left="220" w:right="1032"/>
        <w:jc w:val="both"/>
        <w:rPr>
          <w:sz w:val="21"/>
        </w:rPr>
      </w:pPr>
      <w:r>
        <w:rPr>
          <w:sz w:val="21"/>
        </w:rPr>
        <w:t>Given the distance some Panel members would have had to travel to attend meetings, and with their workplace, business and family commitments, the decision by GWMWater to use Teams for Panel members unable to attend in person proved to be very successful.</w:t>
      </w:r>
    </w:p>
    <w:p w14:paraId="282D4058" w14:textId="77777777" w:rsidR="00AF3196" w:rsidRDefault="00F9107A">
      <w:pPr>
        <w:spacing w:before="116"/>
        <w:ind w:left="220" w:right="1029"/>
        <w:jc w:val="both"/>
        <w:rPr>
          <w:sz w:val="21"/>
        </w:rPr>
      </w:pPr>
      <w:r>
        <w:rPr>
          <w:sz w:val="21"/>
        </w:rPr>
        <w:t>While</w:t>
      </w:r>
      <w:r>
        <w:rPr>
          <w:spacing w:val="-6"/>
          <w:sz w:val="21"/>
        </w:rPr>
        <w:t xml:space="preserve"> </w:t>
      </w:r>
      <w:r>
        <w:rPr>
          <w:sz w:val="21"/>
        </w:rPr>
        <w:t>I</w:t>
      </w:r>
      <w:r>
        <w:rPr>
          <w:spacing w:val="-6"/>
          <w:sz w:val="21"/>
        </w:rPr>
        <w:t xml:space="preserve"> </w:t>
      </w:r>
      <w:r>
        <w:rPr>
          <w:sz w:val="21"/>
        </w:rPr>
        <w:t>usually</w:t>
      </w:r>
      <w:r>
        <w:rPr>
          <w:spacing w:val="-6"/>
          <w:sz w:val="21"/>
        </w:rPr>
        <w:t xml:space="preserve"> </w:t>
      </w:r>
      <w:r>
        <w:rPr>
          <w:sz w:val="21"/>
        </w:rPr>
        <w:t>do</w:t>
      </w:r>
      <w:r>
        <w:rPr>
          <w:spacing w:val="-6"/>
          <w:sz w:val="21"/>
        </w:rPr>
        <w:t xml:space="preserve"> </w:t>
      </w:r>
      <w:r>
        <w:rPr>
          <w:sz w:val="21"/>
        </w:rPr>
        <w:t>not</w:t>
      </w:r>
      <w:r>
        <w:rPr>
          <w:spacing w:val="-6"/>
          <w:sz w:val="21"/>
        </w:rPr>
        <w:t xml:space="preserve"> </w:t>
      </w:r>
      <w:r>
        <w:rPr>
          <w:sz w:val="21"/>
        </w:rPr>
        <w:t>single</w:t>
      </w:r>
      <w:r>
        <w:rPr>
          <w:spacing w:val="-7"/>
          <w:sz w:val="21"/>
        </w:rPr>
        <w:t xml:space="preserve"> </w:t>
      </w:r>
      <w:r>
        <w:rPr>
          <w:sz w:val="21"/>
        </w:rPr>
        <w:t>out</w:t>
      </w:r>
      <w:r>
        <w:rPr>
          <w:spacing w:val="-6"/>
          <w:sz w:val="21"/>
        </w:rPr>
        <w:t xml:space="preserve"> </w:t>
      </w:r>
      <w:r>
        <w:rPr>
          <w:sz w:val="21"/>
        </w:rPr>
        <w:t>a</w:t>
      </w:r>
      <w:r>
        <w:rPr>
          <w:spacing w:val="-6"/>
          <w:sz w:val="21"/>
        </w:rPr>
        <w:t xml:space="preserve"> </w:t>
      </w:r>
      <w:r>
        <w:rPr>
          <w:sz w:val="21"/>
        </w:rPr>
        <w:t>staff</w:t>
      </w:r>
      <w:r>
        <w:rPr>
          <w:spacing w:val="-6"/>
          <w:sz w:val="21"/>
        </w:rPr>
        <w:t xml:space="preserve"> </w:t>
      </w:r>
      <w:r>
        <w:rPr>
          <w:sz w:val="21"/>
        </w:rPr>
        <w:t>member</w:t>
      </w:r>
      <w:r>
        <w:rPr>
          <w:spacing w:val="-6"/>
          <w:sz w:val="21"/>
        </w:rPr>
        <w:t xml:space="preserve"> </w:t>
      </w:r>
      <w:r>
        <w:rPr>
          <w:sz w:val="21"/>
        </w:rPr>
        <w:t>for</w:t>
      </w:r>
      <w:r>
        <w:rPr>
          <w:spacing w:val="-6"/>
          <w:sz w:val="21"/>
        </w:rPr>
        <w:t xml:space="preserve"> </w:t>
      </w:r>
      <w:r>
        <w:rPr>
          <w:sz w:val="21"/>
        </w:rPr>
        <w:t>praise,</w:t>
      </w:r>
      <w:r>
        <w:rPr>
          <w:spacing w:val="-6"/>
          <w:sz w:val="21"/>
        </w:rPr>
        <w:t xml:space="preserve"> </w:t>
      </w:r>
      <w:r>
        <w:rPr>
          <w:sz w:val="21"/>
        </w:rPr>
        <w:t>I</w:t>
      </w:r>
      <w:r>
        <w:rPr>
          <w:spacing w:val="-6"/>
          <w:sz w:val="21"/>
        </w:rPr>
        <w:t xml:space="preserve"> </w:t>
      </w:r>
      <w:r>
        <w:rPr>
          <w:sz w:val="21"/>
        </w:rPr>
        <w:t>must</w:t>
      </w:r>
      <w:r>
        <w:rPr>
          <w:spacing w:val="-6"/>
          <w:sz w:val="21"/>
        </w:rPr>
        <w:t xml:space="preserve"> </w:t>
      </w:r>
      <w:r>
        <w:rPr>
          <w:sz w:val="21"/>
        </w:rPr>
        <w:t>highly</w:t>
      </w:r>
      <w:r>
        <w:rPr>
          <w:spacing w:val="-6"/>
          <w:sz w:val="21"/>
        </w:rPr>
        <w:t xml:space="preserve"> </w:t>
      </w:r>
      <w:r>
        <w:rPr>
          <w:sz w:val="21"/>
        </w:rPr>
        <w:t>commend</w:t>
      </w:r>
      <w:r>
        <w:rPr>
          <w:spacing w:val="-6"/>
          <w:sz w:val="21"/>
        </w:rPr>
        <w:t xml:space="preserve"> </w:t>
      </w:r>
      <w:r>
        <w:rPr>
          <w:sz w:val="21"/>
        </w:rPr>
        <w:t>Shelly</w:t>
      </w:r>
      <w:r>
        <w:rPr>
          <w:spacing w:val="-6"/>
          <w:sz w:val="21"/>
        </w:rPr>
        <w:t xml:space="preserve"> </w:t>
      </w:r>
      <w:r>
        <w:rPr>
          <w:sz w:val="21"/>
        </w:rPr>
        <w:t>Stockdale</w:t>
      </w:r>
      <w:r>
        <w:rPr>
          <w:spacing w:val="-7"/>
          <w:sz w:val="21"/>
        </w:rPr>
        <w:t xml:space="preserve"> </w:t>
      </w:r>
      <w:r>
        <w:rPr>
          <w:sz w:val="21"/>
        </w:rPr>
        <w:t>for</w:t>
      </w:r>
      <w:r>
        <w:rPr>
          <w:spacing w:val="-6"/>
          <w:sz w:val="21"/>
        </w:rPr>
        <w:t xml:space="preserve"> </w:t>
      </w:r>
      <w:r>
        <w:rPr>
          <w:sz w:val="21"/>
        </w:rPr>
        <w:t>the excellent work she did in facilitating the participation of those Panel members who joined the meetings using Teams.</w:t>
      </w:r>
    </w:p>
    <w:p w14:paraId="6B0A3FB1" w14:textId="77777777" w:rsidR="00AF3196" w:rsidRDefault="00F9107A">
      <w:pPr>
        <w:spacing w:before="124"/>
        <w:ind w:left="220"/>
        <w:rPr>
          <w:sz w:val="21"/>
        </w:rPr>
      </w:pPr>
      <w:r>
        <w:rPr>
          <w:spacing w:val="-2"/>
          <w:sz w:val="21"/>
          <w:u w:val="single"/>
        </w:rPr>
        <w:t>Meetings</w:t>
      </w:r>
    </w:p>
    <w:p w14:paraId="033A4D56" w14:textId="77777777" w:rsidR="00AF3196" w:rsidRDefault="00F9107A">
      <w:pPr>
        <w:spacing w:before="113" w:line="242" w:lineRule="auto"/>
        <w:ind w:left="220" w:right="1031"/>
        <w:jc w:val="both"/>
        <w:rPr>
          <w:sz w:val="21"/>
        </w:rPr>
      </w:pPr>
      <w:r>
        <w:rPr>
          <w:sz w:val="21"/>
        </w:rPr>
        <w:t>The Induction Meeting was held at the Golf Club and although this allowed space for the number of Panelists and staff present, it proved not to be ideal, and the subsequent meetings at GWMWater’s premises was better suited to Panel deliberations.</w:t>
      </w:r>
    </w:p>
    <w:p w14:paraId="6EB57C3C" w14:textId="77777777" w:rsidR="00AF3196" w:rsidRDefault="00F9107A">
      <w:pPr>
        <w:spacing w:before="111" w:line="247" w:lineRule="auto"/>
        <w:ind w:left="220" w:right="1033"/>
        <w:jc w:val="both"/>
        <w:rPr>
          <w:sz w:val="21"/>
        </w:rPr>
      </w:pPr>
      <w:r>
        <w:rPr>
          <w:sz w:val="21"/>
        </w:rPr>
        <w:t>There</w:t>
      </w:r>
      <w:r>
        <w:rPr>
          <w:spacing w:val="-4"/>
          <w:sz w:val="21"/>
        </w:rPr>
        <w:t xml:space="preserve"> </w:t>
      </w:r>
      <w:r>
        <w:rPr>
          <w:sz w:val="21"/>
        </w:rPr>
        <w:t>is</w:t>
      </w:r>
      <w:r>
        <w:rPr>
          <w:spacing w:val="-4"/>
          <w:sz w:val="21"/>
        </w:rPr>
        <w:t xml:space="preserve"> </w:t>
      </w:r>
      <w:r>
        <w:rPr>
          <w:sz w:val="21"/>
        </w:rPr>
        <w:t>no</w:t>
      </w:r>
      <w:r>
        <w:rPr>
          <w:spacing w:val="-4"/>
          <w:sz w:val="21"/>
        </w:rPr>
        <w:t xml:space="preserve"> </w:t>
      </w:r>
      <w:r>
        <w:rPr>
          <w:sz w:val="21"/>
        </w:rPr>
        <w:t>doubt</w:t>
      </w:r>
      <w:r>
        <w:rPr>
          <w:spacing w:val="-4"/>
          <w:sz w:val="21"/>
        </w:rPr>
        <w:t xml:space="preserve"> </w:t>
      </w:r>
      <w:r>
        <w:rPr>
          <w:sz w:val="21"/>
        </w:rPr>
        <w:t>that</w:t>
      </w:r>
      <w:r>
        <w:rPr>
          <w:spacing w:val="-4"/>
          <w:sz w:val="21"/>
        </w:rPr>
        <w:t xml:space="preserve"> </w:t>
      </w:r>
      <w:r>
        <w:rPr>
          <w:sz w:val="21"/>
        </w:rPr>
        <w:t>attendance</w:t>
      </w:r>
      <w:r>
        <w:rPr>
          <w:spacing w:val="-4"/>
          <w:sz w:val="21"/>
        </w:rPr>
        <w:t xml:space="preserve"> </w:t>
      </w:r>
      <w:r>
        <w:rPr>
          <w:sz w:val="21"/>
        </w:rPr>
        <w:t>in</w:t>
      </w:r>
      <w:r>
        <w:rPr>
          <w:spacing w:val="-4"/>
          <w:sz w:val="21"/>
        </w:rPr>
        <w:t xml:space="preserve"> </w:t>
      </w:r>
      <w:r>
        <w:rPr>
          <w:sz w:val="21"/>
        </w:rPr>
        <w:t>person</w:t>
      </w:r>
      <w:r>
        <w:rPr>
          <w:spacing w:val="-4"/>
          <w:sz w:val="21"/>
        </w:rPr>
        <w:t xml:space="preserve"> </w:t>
      </w:r>
      <w:r>
        <w:rPr>
          <w:sz w:val="21"/>
        </w:rPr>
        <w:t>is</w:t>
      </w:r>
      <w:r>
        <w:rPr>
          <w:spacing w:val="-4"/>
          <w:sz w:val="21"/>
        </w:rPr>
        <w:t xml:space="preserve"> </w:t>
      </w:r>
      <w:r>
        <w:rPr>
          <w:sz w:val="21"/>
        </w:rPr>
        <w:t>optimal,</w:t>
      </w:r>
      <w:r>
        <w:rPr>
          <w:spacing w:val="-4"/>
          <w:sz w:val="21"/>
        </w:rPr>
        <w:t xml:space="preserve"> </w:t>
      </w:r>
      <w:r>
        <w:rPr>
          <w:sz w:val="21"/>
        </w:rPr>
        <w:t>but</w:t>
      </w:r>
      <w:r>
        <w:rPr>
          <w:spacing w:val="-4"/>
          <w:sz w:val="21"/>
        </w:rPr>
        <w:t xml:space="preserve"> </w:t>
      </w:r>
      <w:r>
        <w:rPr>
          <w:sz w:val="21"/>
        </w:rPr>
        <w:t>Panelists</w:t>
      </w:r>
      <w:r>
        <w:rPr>
          <w:spacing w:val="-4"/>
          <w:sz w:val="21"/>
        </w:rPr>
        <w:t xml:space="preserve"> </w:t>
      </w:r>
      <w:r>
        <w:rPr>
          <w:sz w:val="21"/>
        </w:rPr>
        <w:t>being</w:t>
      </w:r>
      <w:r>
        <w:rPr>
          <w:spacing w:val="-4"/>
          <w:sz w:val="21"/>
        </w:rPr>
        <w:t xml:space="preserve"> </w:t>
      </w:r>
      <w:r>
        <w:rPr>
          <w:sz w:val="21"/>
        </w:rPr>
        <w:t>able</w:t>
      </w:r>
      <w:r>
        <w:rPr>
          <w:spacing w:val="-4"/>
          <w:sz w:val="21"/>
        </w:rPr>
        <w:t xml:space="preserve"> </w:t>
      </w:r>
      <w:r>
        <w:rPr>
          <w:sz w:val="21"/>
        </w:rPr>
        <w:t>to</w:t>
      </w:r>
      <w:r>
        <w:rPr>
          <w:spacing w:val="-4"/>
          <w:sz w:val="21"/>
        </w:rPr>
        <w:t xml:space="preserve"> </w:t>
      </w:r>
      <w:r>
        <w:rPr>
          <w:sz w:val="21"/>
        </w:rPr>
        <w:t>attend</w:t>
      </w:r>
      <w:r>
        <w:rPr>
          <w:spacing w:val="-4"/>
          <w:sz w:val="21"/>
        </w:rPr>
        <w:t xml:space="preserve"> </w:t>
      </w:r>
      <w:r>
        <w:rPr>
          <w:sz w:val="21"/>
        </w:rPr>
        <w:t>online</w:t>
      </w:r>
      <w:r>
        <w:rPr>
          <w:spacing w:val="-4"/>
          <w:sz w:val="21"/>
        </w:rPr>
        <w:t xml:space="preserve"> </w:t>
      </w:r>
      <w:r>
        <w:rPr>
          <w:sz w:val="21"/>
        </w:rPr>
        <w:t>definitely led to higher attendance than would otherwise have been possible.</w:t>
      </w:r>
    </w:p>
    <w:p w14:paraId="436BF925" w14:textId="77777777" w:rsidR="00AF3196" w:rsidRDefault="00F9107A">
      <w:pPr>
        <w:spacing w:before="106" w:line="242" w:lineRule="auto"/>
        <w:ind w:left="220" w:right="1033"/>
        <w:jc w:val="both"/>
        <w:rPr>
          <w:sz w:val="21"/>
        </w:rPr>
      </w:pPr>
      <w:r>
        <w:rPr>
          <w:sz w:val="21"/>
        </w:rPr>
        <w:t>The Panel members, with two exceptions, had no prior knowledge of the complexity and scope of the operations</w:t>
      </w:r>
      <w:r>
        <w:rPr>
          <w:spacing w:val="-5"/>
          <w:sz w:val="21"/>
        </w:rPr>
        <w:t xml:space="preserve"> </w:t>
      </w:r>
      <w:r>
        <w:rPr>
          <w:sz w:val="21"/>
        </w:rPr>
        <w:t>of</w:t>
      </w:r>
      <w:r>
        <w:rPr>
          <w:spacing w:val="-5"/>
          <w:sz w:val="21"/>
        </w:rPr>
        <w:t xml:space="preserve"> </w:t>
      </w:r>
      <w:r>
        <w:rPr>
          <w:sz w:val="21"/>
        </w:rPr>
        <w:t>GWMWater.</w:t>
      </w:r>
      <w:r>
        <w:rPr>
          <w:spacing w:val="-5"/>
          <w:sz w:val="21"/>
        </w:rPr>
        <w:t xml:space="preserve"> </w:t>
      </w:r>
      <w:r>
        <w:rPr>
          <w:sz w:val="21"/>
        </w:rPr>
        <w:t>This</w:t>
      </w:r>
      <w:r>
        <w:rPr>
          <w:spacing w:val="-5"/>
          <w:sz w:val="21"/>
        </w:rPr>
        <w:t xml:space="preserve"> </w:t>
      </w:r>
      <w:r>
        <w:rPr>
          <w:sz w:val="21"/>
        </w:rPr>
        <w:t>meant</w:t>
      </w:r>
      <w:r>
        <w:rPr>
          <w:spacing w:val="-5"/>
          <w:sz w:val="21"/>
        </w:rPr>
        <w:t xml:space="preserve"> </w:t>
      </w:r>
      <w:r>
        <w:rPr>
          <w:sz w:val="21"/>
        </w:rPr>
        <w:t>that</w:t>
      </w:r>
      <w:r>
        <w:rPr>
          <w:spacing w:val="-5"/>
          <w:sz w:val="21"/>
        </w:rPr>
        <w:t xml:space="preserve"> </w:t>
      </w:r>
      <w:r>
        <w:rPr>
          <w:sz w:val="21"/>
        </w:rPr>
        <w:t>on</w:t>
      </w:r>
      <w:r>
        <w:rPr>
          <w:spacing w:val="-6"/>
          <w:sz w:val="21"/>
        </w:rPr>
        <w:t xml:space="preserve"> </w:t>
      </w:r>
      <w:r>
        <w:rPr>
          <w:sz w:val="21"/>
        </w:rPr>
        <w:t>occasion</w:t>
      </w:r>
      <w:r>
        <w:rPr>
          <w:spacing w:val="-6"/>
          <w:sz w:val="21"/>
        </w:rPr>
        <w:t xml:space="preserve"> </w:t>
      </w:r>
      <w:r>
        <w:rPr>
          <w:sz w:val="21"/>
        </w:rPr>
        <w:t>the</w:t>
      </w:r>
      <w:r>
        <w:rPr>
          <w:spacing w:val="-6"/>
          <w:sz w:val="21"/>
        </w:rPr>
        <w:t xml:space="preserve"> </w:t>
      </w:r>
      <w:r>
        <w:rPr>
          <w:sz w:val="21"/>
        </w:rPr>
        <w:t>complexity</w:t>
      </w:r>
      <w:r>
        <w:rPr>
          <w:spacing w:val="-5"/>
          <w:sz w:val="21"/>
        </w:rPr>
        <w:t xml:space="preserve"> </w:t>
      </w:r>
      <w:r>
        <w:rPr>
          <w:sz w:val="21"/>
        </w:rPr>
        <w:t>of</w:t>
      </w:r>
      <w:r>
        <w:rPr>
          <w:spacing w:val="-5"/>
          <w:sz w:val="21"/>
        </w:rPr>
        <w:t xml:space="preserve"> </w:t>
      </w:r>
      <w:r>
        <w:rPr>
          <w:sz w:val="21"/>
        </w:rPr>
        <w:t>a</w:t>
      </w:r>
      <w:r>
        <w:rPr>
          <w:spacing w:val="-5"/>
          <w:sz w:val="21"/>
        </w:rPr>
        <w:t xml:space="preserve"> </w:t>
      </w:r>
      <w:r>
        <w:rPr>
          <w:sz w:val="21"/>
        </w:rPr>
        <w:t>particular</w:t>
      </w:r>
      <w:r>
        <w:rPr>
          <w:spacing w:val="-5"/>
          <w:sz w:val="21"/>
        </w:rPr>
        <w:t xml:space="preserve"> </w:t>
      </w:r>
      <w:r>
        <w:rPr>
          <w:sz w:val="21"/>
        </w:rPr>
        <w:t>topic</w:t>
      </w:r>
      <w:r>
        <w:rPr>
          <w:spacing w:val="-5"/>
          <w:sz w:val="21"/>
        </w:rPr>
        <w:t xml:space="preserve"> </w:t>
      </w:r>
      <w:r>
        <w:rPr>
          <w:sz w:val="21"/>
        </w:rPr>
        <w:t>challenged</w:t>
      </w:r>
      <w:r>
        <w:rPr>
          <w:spacing w:val="-6"/>
          <w:sz w:val="21"/>
        </w:rPr>
        <w:t xml:space="preserve"> </w:t>
      </w:r>
      <w:r>
        <w:rPr>
          <w:sz w:val="21"/>
        </w:rPr>
        <w:t>the Panel and consideration could be given to breaking these topics into smaller segments.</w:t>
      </w:r>
    </w:p>
    <w:p w14:paraId="2041C7DA" w14:textId="77777777" w:rsidR="00AF3196" w:rsidRDefault="00F9107A">
      <w:pPr>
        <w:spacing w:before="116"/>
        <w:ind w:left="220" w:right="1031"/>
        <w:jc w:val="both"/>
        <w:rPr>
          <w:sz w:val="21"/>
        </w:rPr>
      </w:pPr>
      <w:r>
        <w:rPr>
          <w:sz w:val="21"/>
        </w:rPr>
        <w:t>Panelists</w:t>
      </w:r>
      <w:r>
        <w:rPr>
          <w:spacing w:val="-7"/>
          <w:sz w:val="21"/>
        </w:rPr>
        <w:t xml:space="preserve"> </w:t>
      </w:r>
      <w:r>
        <w:rPr>
          <w:sz w:val="21"/>
        </w:rPr>
        <w:t>appreciated</w:t>
      </w:r>
      <w:r>
        <w:rPr>
          <w:spacing w:val="-7"/>
          <w:sz w:val="21"/>
        </w:rPr>
        <w:t xml:space="preserve"> </w:t>
      </w:r>
      <w:r>
        <w:rPr>
          <w:sz w:val="21"/>
        </w:rPr>
        <w:t>being</w:t>
      </w:r>
      <w:r>
        <w:rPr>
          <w:spacing w:val="-7"/>
          <w:sz w:val="21"/>
        </w:rPr>
        <w:t xml:space="preserve"> </w:t>
      </w:r>
      <w:r>
        <w:rPr>
          <w:sz w:val="21"/>
        </w:rPr>
        <w:t>provided</w:t>
      </w:r>
      <w:r>
        <w:rPr>
          <w:spacing w:val="-7"/>
          <w:sz w:val="21"/>
        </w:rPr>
        <w:t xml:space="preserve"> </w:t>
      </w:r>
      <w:r>
        <w:rPr>
          <w:sz w:val="21"/>
        </w:rPr>
        <w:t>with</w:t>
      </w:r>
      <w:r>
        <w:rPr>
          <w:spacing w:val="-7"/>
          <w:sz w:val="21"/>
        </w:rPr>
        <w:t xml:space="preserve"> </w:t>
      </w:r>
      <w:r>
        <w:rPr>
          <w:sz w:val="21"/>
        </w:rPr>
        <w:t>reading</w:t>
      </w:r>
      <w:r>
        <w:rPr>
          <w:spacing w:val="-7"/>
          <w:sz w:val="21"/>
        </w:rPr>
        <w:t xml:space="preserve"> </w:t>
      </w:r>
      <w:r>
        <w:rPr>
          <w:sz w:val="21"/>
        </w:rPr>
        <w:t>matter</w:t>
      </w:r>
      <w:r>
        <w:rPr>
          <w:spacing w:val="-7"/>
          <w:sz w:val="21"/>
        </w:rPr>
        <w:t xml:space="preserve"> </w:t>
      </w:r>
      <w:r>
        <w:rPr>
          <w:sz w:val="21"/>
        </w:rPr>
        <w:t>prior</w:t>
      </w:r>
      <w:r>
        <w:rPr>
          <w:spacing w:val="-7"/>
          <w:sz w:val="21"/>
        </w:rPr>
        <w:t xml:space="preserve"> </w:t>
      </w:r>
      <w:r>
        <w:rPr>
          <w:sz w:val="21"/>
        </w:rPr>
        <w:t>to</w:t>
      </w:r>
      <w:r>
        <w:rPr>
          <w:spacing w:val="-7"/>
          <w:sz w:val="21"/>
        </w:rPr>
        <w:t xml:space="preserve"> </w:t>
      </w:r>
      <w:r>
        <w:rPr>
          <w:sz w:val="21"/>
        </w:rPr>
        <w:t>meetings</w:t>
      </w:r>
      <w:r>
        <w:rPr>
          <w:spacing w:val="-7"/>
          <w:sz w:val="21"/>
        </w:rPr>
        <w:t xml:space="preserve"> </w:t>
      </w:r>
      <w:r>
        <w:rPr>
          <w:sz w:val="21"/>
        </w:rPr>
        <w:t>but</w:t>
      </w:r>
      <w:r>
        <w:rPr>
          <w:spacing w:val="-7"/>
          <w:sz w:val="21"/>
        </w:rPr>
        <w:t xml:space="preserve"> </w:t>
      </w:r>
      <w:r>
        <w:rPr>
          <w:sz w:val="21"/>
        </w:rPr>
        <w:t>sometimes</w:t>
      </w:r>
      <w:r>
        <w:rPr>
          <w:spacing w:val="-7"/>
          <w:sz w:val="21"/>
        </w:rPr>
        <w:t xml:space="preserve"> </w:t>
      </w:r>
      <w:r>
        <w:rPr>
          <w:sz w:val="21"/>
        </w:rPr>
        <w:t>found</w:t>
      </w:r>
      <w:r>
        <w:rPr>
          <w:spacing w:val="-7"/>
          <w:sz w:val="21"/>
        </w:rPr>
        <w:t xml:space="preserve"> </w:t>
      </w:r>
      <w:r>
        <w:rPr>
          <w:sz w:val="21"/>
        </w:rPr>
        <w:t>the</w:t>
      </w:r>
      <w:r>
        <w:rPr>
          <w:spacing w:val="-7"/>
          <w:sz w:val="21"/>
        </w:rPr>
        <w:t xml:space="preserve"> </w:t>
      </w:r>
      <w:r>
        <w:rPr>
          <w:sz w:val="21"/>
        </w:rPr>
        <w:t>time between receiving the information and meeting day was too short and did not allow sufficient time to absorb the information.</w:t>
      </w:r>
    </w:p>
    <w:p w14:paraId="169CADA5" w14:textId="77777777" w:rsidR="00AF3196" w:rsidRDefault="00F9107A">
      <w:pPr>
        <w:spacing w:before="119"/>
        <w:ind w:left="220" w:right="1030"/>
        <w:jc w:val="both"/>
        <w:rPr>
          <w:sz w:val="21"/>
        </w:rPr>
      </w:pPr>
      <w:r>
        <w:rPr>
          <w:sz w:val="21"/>
        </w:rPr>
        <w:t>Staff found themselves challenged to assemble the information and develop a presentation in the time available between one meeting and the next. Perhaps consideration could be given to beginning the meetings</w:t>
      </w:r>
      <w:r>
        <w:rPr>
          <w:spacing w:val="-4"/>
          <w:sz w:val="21"/>
        </w:rPr>
        <w:t xml:space="preserve"> </w:t>
      </w:r>
      <w:r>
        <w:rPr>
          <w:sz w:val="21"/>
        </w:rPr>
        <w:t>earlier</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year</w:t>
      </w:r>
      <w:r>
        <w:rPr>
          <w:spacing w:val="-4"/>
          <w:sz w:val="21"/>
        </w:rPr>
        <w:t xml:space="preserve"> </w:t>
      </w:r>
      <w:r>
        <w:rPr>
          <w:sz w:val="21"/>
        </w:rPr>
        <w:t>and</w:t>
      </w:r>
      <w:r>
        <w:rPr>
          <w:spacing w:val="-4"/>
          <w:sz w:val="21"/>
        </w:rPr>
        <w:t xml:space="preserve"> </w:t>
      </w:r>
      <w:r>
        <w:rPr>
          <w:sz w:val="21"/>
        </w:rPr>
        <w:t>allow</w:t>
      </w:r>
      <w:r>
        <w:rPr>
          <w:spacing w:val="-4"/>
          <w:sz w:val="21"/>
        </w:rPr>
        <w:t xml:space="preserve"> </w:t>
      </w:r>
      <w:r>
        <w:rPr>
          <w:sz w:val="21"/>
        </w:rPr>
        <w:t>more</w:t>
      </w:r>
      <w:r>
        <w:rPr>
          <w:spacing w:val="-4"/>
          <w:sz w:val="21"/>
        </w:rPr>
        <w:t xml:space="preserve"> </w:t>
      </w:r>
      <w:r>
        <w:rPr>
          <w:sz w:val="21"/>
        </w:rPr>
        <w:t>time</w:t>
      </w:r>
      <w:r>
        <w:rPr>
          <w:spacing w:val="-4"/>
          <w:sz w:val="21"/>
        </w:rPr>
        <w:t xml:space="preserve"> </w:t>
      </w:r>
      <w:r>
        <w:rPr>
          <w:sz w:val="21"/>
        </w:rPr>
        <w:t>between</w:t>
      </w:r>
      <w:r>
        <w:rPr>
          <w:spacing w:val="-4"/>
          <w:sz w:val="21"/>
        </w:rPr>
        <w:t xml:space="preserve"> </w:t>
      </w:r>
      <w:r>
        <w:rPr>
          <w:sz w:val="21"/>
        </w:rPr>
        <w:t>meetings.</w:t>
      </w:r>
      <w:r>
        <w:rPr>
          <w:spacing w:val="-4"/>
          <w:sz w:val="21"/>
        </w:rPr>
        <w:t xml:space="preserve"> </w:t>
      </w:r>
      <w:r>
        <w:rPr>
          <w:sz w:val="21"/>
        </w:rPr>
        <w:t>This</w:t>
      </w:r>
      <w:r>
        <w:rPr>
          <w:spacing w:val="-4"/>
          <w:sz w:val="21"/>
        </w:rPr>
        <w:t xml:space="preserve"> </w:t>
      </w:r>
      <w:r>
        <w:rPr>
          <w:sz w:val="21"/>
        </w:rPr>
        <w:t>would</w:t>
      </w:r>
      <w:r>
        <w:rPr>
          <w:spacing w:val="-4"/>
          <w:sz w:val="21"/>
        </w:rPr>
        <w:t xml:space="preserve"> </w:t>
      </w:r>
      <w:r>
        <w:rPr>
          <w:sz w:val="21"/>
        </w:rPr>
        <w:t>benefit</w:t>
      </w:r>
      <w:r>
        <w:rPr>
          <w:spacing w:val="-4"/>
          <w:sz w:val="21"/>
        </w:rPr>
        <w:t xml:space="preserve"> </w:t>
      </w:r>
      <w:r>
        <w:rPr>
          <w:sz w:val="21"/>
        </w:rPr>
        <w:t>both</w:t>
      </w:r>
      <w:r>
        <w:rPr>
          <w:spacing w:val="-4"/>
          <w:sz w:val="21"/>
        </w:rPr>
        <w:t xml:space="preserve"> </w:t>
      </w:r>
      <w:r>
        <w:rPr>
          <w:sz w:val="21"/>
        </w:rPr>
        <w:t>staff</w:t>
      </w:r>
      <w:r>
        <w:rPr>
          <w:spacing w:val="-4"/>
          <w:sz w:val="21"/>
        </w:rPr>
        <w:t xml:space="preserve"> </w:t>
      </w:r>
      <w:r>
        <w:rPr>
          <w:sz w:val="21"/>
        </w:rPr>
        <w:t>and</w:t>
      </w:r>
      <w:r>
        <w:rPr>
          <w:spacing w:val="-4"/>
          <w:sz w:val="21"/>
        </w:rPr>
        <w:t xml:space="preserve"> </w:t>
      </w:r>
      <w:r>
        <w:rPr>
          <w:sz w:val="21"/>
        </w:rPr>
        <w:t xml:space="preserve">the </w:t>
      </w:r>
      <w:r>
        <w:rPr>
          <w:spacing w:val="-2"/>
          <w:sz w:val="21"/>
        </w:rPr>
        <w:t>Panelists.</w:t>
      </w:r>
    </w:p>
    <w:p w14:paraId="13BE564E" w14:textId="77777777" w:rsidR="00AF3196" w:rsidRDefault="00F9107A">
      <w:pPr>
        <w:spacing w:before="122"/>
        <w:ind w:left="220"/>
        <w:jc w:val="both"/>
        <w:rPr>
          <w:sz w:val="21"/>
        </w:rPr>
      </w:pPr>
      <w:r>
        <w:rPr>
          <w:sz w:val="21"/>
        </w:rPr>
        <w:t>The</w:t>
      </w:r>
      <w:r>
        <w:rPr>
          <w:spacing w:val="-5"/>
          <w:sz w:val="21"/>
        </w:rPr>
        <w:t xml:space="preserve"> </w:t>
      </w:r>
      <w:r>
        <w:rPr>
          <w:sz w:val="21"/>
        </w:rPr>
        <w:t>format</w:t>
      </w:r>
      <w:r>
        <w:rPr>
          <w:spacing w:val="-5"/>
          <w:sz w:val="21"/>
        </w:rPr>
        <w:t xml:space="preserve"> </w:t>
      </w:r>
      <w:r>
        <w:rPr>
          <w:sz w:val="21"/>
        </w:rPr>
        <w:t>of</w:t>
      </w:r>
      <w:r>
        <w:rPr>
          <w:spacing w:val="-5"/>
          <w:sz w:val="21"/>
        </w:rPr>
        <w:t xml:space="preserve"> </w:t>
      </w:r>
      <w:r>
        <w:rPr>
          <w:sz w:val="21"/>
        </w:rPr>
        <w:t>the</w:t>
      </w:r>
      <w:r>
        <w:rPr>
          <w:spacing w:val="-5"/>
          <w:sz w:val="21"/>
        </w:rPr>
        <w:t xml:space="preserve"> </w:t>
      </w:r>
      <w:r>
        <w:rPr>
          <w:sz w:val="21"/>
        </w:rPr>
        <w:t>meetings</w:t>
      </w:r>
      <w:r>
        <w:rPr>
          <w:spacing w:val="-5"/>
          <w:sz w:val="21"/>
        </w:rPr>
        <w:t xml:space="preserve"> </w:t>
      </w:r>
      <w:r>
        <w:rPr>
          <w:sz w:val="21"/>
        </w:rPr>
        <w:t>worked</w:t>
      </w:r>
      <w:r>
        <w:rPr>
          <w:spacing w:val="-4"/>
          <w:sz w:val="21"/>
        </w:rPr>
        <w:t xml:space="preserve"> well</w:t>
      </w:r>
    </w:p>
    <w:p w14:paraId="0801AD21" w14:textId="77777777" w:rsidR="00AF3196" w:rsidRDefault="00F9107A">
      <w:pPr>
        <w:pStyle w:val="ListParagraph"/>
        <w:numPr>
          <w:ilvl w:val="0"/>
          <w:numId w:val="14"/>
        </w:numPr>
        <w:tabs>
          <w:tab w:val="left" w:pos="939"/>
          <w:tab w:val="left" w:pos="940"/>
        </w:tabs>
        <w:spacing w:before="121"/>
        <w:rPr>
          <w:sz w:val="21"/>
        </w:rPr>
      </w:pPr>
      <w:r>
        <w:rPr>
          <w:sz w:val="21"/>
        </w:rPr>
        <w:t>There</w:t>
      </w:r>
      <w:r>
        <w:rPr>
          <w:spacing w:val="-7"/>
          <w:sz w:val="21"/>
        </w:rPr>
        <w:t xml:space="preserve"> </w:t>
      </w:r>
      <w:r>
        <w:rPr>
          <w:sz w:val="21"/>
        </w:rPr>
        <w:t>was</w:t>
      </w:r>
      <w:r>
        <w:rPr>
          <w:spacing w:val="-5"/>
          <w:sz w:val="21"/>
        </w:rPr>
        <w:t xml:space="preserve"> </w:t>
      </w:r>
      <w:r>
        <w:rPr>
          <w:sz w:val="21"/>
        </w:rPr>
        <w:t>a</w:t>
      </w:r>
      <w:r>
        <w:rPr>
          <w:spacing w:val="-5"/>
          <w:sz w:val="21"/>
        </w:rPr>
        <w:t xml:space="preserve"> </w:t>
      </w:r>
      <w:r>
        <w:rPr>
          <w:sz w:val="21"/>
        </w:rPr>
        <w:t>presentation</w:t>
      </w:r>
      <w:r>
        <w:rPr>
          <w:spacing w:val="-5"/>
          <w:sz w:val="21"/>
        </w:rPr>
        <w:t xml:space="preserve"> </w:t>
      </w:r>
      <w:r>
        <w:rPr>
          <w:sz w:val="21"/>
        </w:rPr>
        <w:t>by</w:t>
      </w:r>
      <w:r>
        <w:rPr>
          <w:spacing w:val="-4"/>
          <w:sz w:val="21"/>
        </w:rPr>
        <w:t xml:space="preserve"> </w:t>
      </w:r>
      <w:r>
        <w:rPr>
          <w:sz w:val="21"/>
        </w:rPr>
        <w:t>staff</w:t>
      </w:r>
      <w:r>
        <w:rPr>
          <w:spacing w:val="-5"/>
          <w:sz w:val="21"/>
        </w:rPr>
        <w:t xml:space="preserve"> </w:t>
      </w:r>
      <w:r>
        <w:rPr>
          <w:sz w:val="21"/>
        </w:rPr>
        <w:t>GWMWater</w:t>
      </w:r>
      <w:r>
        <w:rPr>
          <w:spacing w:val="-5"/>
          <w:sz w:val="21"/>
        </w:rPr>
        <w:t xml:space="preserve"> </w:t>
      </w:r>
      <w:r>
        <w:rPr>
          <w:sz w:val="21"/>
        </w:rPr>
        <w:t>on</w:t>
      </w:r>
      <w:r>
        <w:rPr>
          <w:spacing w:val="-5"/>
          <w:sz w:val="21"/>
        </w:rPr>
        <w:t xml:space="preserve"> </w:t>
      </w:r>
      <w:r>
        <w:rPr>
          <w:sz w:val="21"/>
        </w:rPr>
        <w:t>an</w:t>
      </w:r>
      <w:r>
        <w:rPr>
          <w:spacing w:val="-4"/>
          <w:sz w:val="21"/>
        </w:rPr>
        <w:t xml:space="preserve"> </w:t>
      </w:r>
      <w:r>
        <w:rPr>
          <w:sz w:val="21"/>
        </w:rPr>
        <w:t>element</w:t>
      </w:r>
      <w:r>
        <w:rPr>
          <w:spacing w:val="-5"/>
          <w:sz w:val="21"/>
        </w:rPr>
        <w:t xml:space="preserve"> </w:t>
      </w:r>
      <w:r>
        <w:rPr>
          <w:sz w:val="21"/>
        </w:rPr>
        <w:t>of</w:t>
      </w:r>
      <w:r>
        <w:rPr>
          <w:spacing w:val="-5"/>
          <w:sz w:val="21"/>
        </w:rPr>
        <w:t xml:space="preserve"> </w:t>
      </w:r>
      <w:r>
        <w:rPr>
          <w:sz w:val="21"/>
        </w:rPr>
        <w:t>the</w:t>
      </w:r>
      <w:r>
        <w:rPr>
          <w:spacing w:val="-5"/>
          <w:sz w:val="21"/>
        </w:rPr>
        <w:t xml:space="preserve"> </w:t>
      </w:r>
      <w:r>
        <w:rPr>
          <w:sz w:val="21"/>
        </w:rPr>
        <w:t>proposed</w:t>
      </w:r>
      <w:r>
        <w:rPr>
          <w:spacing w:val="-4"/>
          <w:sz w:val="21"/>
        </w:rPr>
        <w:t xml:space="preserve"> </w:t>
      </w:r>
      <w:r>
        <w:rPr>
          <w:spacing w:val="-2"/>
          <w:sz w:val="21"/>
        </w:rPr>
        <w:t>submission,</w:t>
      </w:r>
    </w:p>
    <w:p w14:paraId="435B86B5" w14:textId="77777777" w:rsidR="00AF3196" w:rsidRDefault="00F9107A">
      <w:pPr>
        <w:pStyle w:val="ListParagraph"/>
        <w:numPr>
          <w:ilvl w:val="0"/>
          <w:numId w:val="14"/>
        </w:numPr>
        <w:tabs>
          <w:tab w:val="left" w:pos="939"/>
          <w:tab w:val="left" w:pos="940"/>
        </w:tabs>
        <w:spacing w:before="116"/>
        <w:rPr>
          <w:sz w:val="21"/>
        </w:rPr>
      </w:pPr>
      <w:r>
        <w:rPr>
          <w:sz w:val="21"/>
        </w:rPr>
        <w:t>time</w:t>
      </w:r>
      <w:r>
        <w:rPr>
          <w:spacing w:val="-7"/>
          <w:sz w:val="21"/>
        </w:rPr>
        <w:t xml:space="preserve"> </w:t>
      </w:r>
      <w:r>
        <w:rPr>
          <w:sz w:val="21"/>
        </w:rPr>
        <w:t>was</w:t>
      </w:r>
      <w:r>
        <w:rPr>
          <w:spacing w:val="-5"/>
          <w:sz w:val="21"/>
        </w:rPr>
        <w:t xml:space="preserve"> </w:t>
      </w:r>
      <w:r>
        <w:rPr>
          <w:sz w:val="21"/>
        </w:rPr>
        <w:t>allotted</w:t>
      </w:r>
      <w:r>
        <w:rPr>
          <w:spacing w:val="-5"/>
          <w:sz w:val="21"/>
        </w:rPr>
        <w:t xml:space="preserve"> </w:t>
      </w:r>
      <w:r>
        <w:rPr>
          <w:sz w:val="21"/>
        </w:rPr>
        <w:t>for</w:t>
      </w:r>
      <w:r>
        <w:rPr>
          <w:spacing w:val="-5"/>
          <w:sz w:val="21"/>
        </w:rPr>
        <w:t xml:space="preserve"> </w:t>
      </w:r>
      <w:r>
        <w:rPr>
          <w:sz w:val="21"/>
        </w:rPr>
        <w:t>Panel</w:t>
      </w:r>
      <w:r>
        <w:rPr>
          <w:spacing w:val="-4"/>
          <w:sz w:val="21"/>
        </w:rPr>
        <w:t xml:space="preserve"> </w:t>
      </w:r>
      <w:r>
        <w:rPr>
          <w:sz w:val="21"/>
        </w:rPr>
        <w:t>members</w:t>
      </w:r>
      <w:r>
        <w:rPr>
          <w:spacing w:val="-5"/>
          <w:sz w:val="21"/>
        </w:rPr>
        <w:t xml:space="preserve"> </w:t>
      </w:r>
      <w:r>
        <w:rPr>
          <w:sz w:val="21"/>
        </w:rPr>
        <w:t>to</w:t>
      </w:r>
      <w:r>
        <w:rPr>
          <w:spacing w:val="-5"/>
          <w:sz w:val="21"/>
        </w:rPr>
        <w:t xml:space="preserve"> </w:t>
      </w:r>
      <w:r>
        <w:rPr>
          <w:sz w:val="21"/>
        </w:rPr>
        <w:t>question</w:t>
      </w:r>
      <w:r>
        <w:rPr>
          <w:spacing w:val="-5"/>
          <w:sz w:val="21"/>
        </w:rPr>
        <w:t xml:space="preserve"> </w:t>
      </w:r>
      <w:r>
        <w:rPr>
          <w:sz w:val="21"/>
        </w:rPr>
        <w:t>the</w:t>
      </w:r>
      <w:r>
        <w:rPr>
          <w:spacing w:val="-4"/>
          <w:sz w:val="21"/>
        </w:rPr>
        <w:t xml:space="preserve"> </w:t>
      </w:r>
      <w:r>
        <w:rPr>
          <w:spacing w:val="-2"/>
          <w:sz w:val="21"/>
        </w:rPr>
        <w:t>presenter</w:t>
      </w:r>
    </w:p>
    <w:p w14:paraId="294B9EAE" w14:textId="77777777" w:rsidR="00AF3196" w:rsidRDefault="00F9107A">
      <w:pPr>
        <w:pStyle w:val="ListParagraph"/>
        <w:numPr>
          <w:ilvl w:val="0"/>
          <w:numId w:val="14"/>
        </w:numPr>
        <w:tabs>
          <w:tab w:val="left" w:pos="939"/>
          <w:tab w:val="left" w:pos="940"/>
        </w:tabs>
        <w:spacing w:before="122"/>
        <w:rPr>
          <w:sz w:val="21"/>
        </w:rPr>
      </w:pPr>
      <w:r>
        <w:rPr>
          <w:sz w:val="21"/>
        </w:rPr>
        <w:t>the</w:t>
      </w:r>
      <w:r>
        <w:rPr>
          <w:spacing w:val="-7"/>
          <w:sz w:val="21"/>
        </w:rPr>
        <w:t xml:space="preserve"> </w:t>
      </w:r>
      <w:r>
        <w:rPr>
          <w:sz w:val="21"/>
        </w:rPr>
        <w:t>Panel</w:t>
      </w:r>
      <w:r>
        <w:rPr>
          <w:spacing w:val="-5"/>
          <w:sz w:val="21"/>
        </w:rPr>
        <w:t xml:space="preserve"> </w:t>
      </w:r>
      <w:r>
        <w:rPr>
          <w:sz w:val="21"/>
        </w:rPr>
        <w:t>moved</w:t>
      </w:r>
      <w:r>
        <w:rPr>
          <w:spacing w:val="-5"/>
          <w:sz w:val="21"/>
        </w:rPr>
        <w:t xml:space="preserve"> </w:t>
      </w:r>
      <w:r>
        <w:rPr>
          <w:sz w:val="21"/>
        </w:rPr>
        <w:t>into</w:t>
      </w:r>
      <w:r>
        <w:rPr>
          <w:spacing w:val="-5"/>
          <w:sz w:val="21"/>
        </w:rPr>
        <w:t xml:space="preserve"> </w:t>
      </w:r>
      <w:r>
        <w:rPr>
          <w:sz w:val="21"/>
        </w:rPr>
        <w:t>camera</w:t>
      </w:r>
      <w:r>
        <w:rPr>
          <w:spacing w:val="-4"/>
          <w:sz w:val="21"/>
        </w:rPr>
        <w:t xml:space="preserve"> </w:t>
      </w:r>
      <w:r>
        <w:rPr>
          <w:sz w:val="21"/>
        </w:rPr>
        <w:t>to</w:t>
      </w:r>
      <w:r>
        <w:rPr>
          <w:spacing w:val="-5"/>
          <w:sz w:val="21"/>
        </w:rPr>
        <w:t xml:space="preserve"> </w:t>
      </w:r>
      <w:r>
        <w:rPr>
          <w:sz w:val="21"/>
        </w:rPr>
        <w:t>deliberate</w:t>
      </w:r>
      <w:r>
        <w:rPr>
          <w:spacing w:val="-5"/>
          <w:sz w:val="21"/>
        </w:rPr>
        <w:t xml:space="preserve"> </w:t>
      </w:r>
      <w:r>
        <w:rPr>
          <w:sz w:val="21"/>
        </w:rPr>
        <w:t>on</w:t>
      </w:r>
      <w:r>
        <w:rPr>
          <w:spacing w:val="-5"/>
          <w:sz w:val="21"/>
        </w:rPr>
        <w:t xml:space="preserve"> </w:t>
      </w:r>
      <w:r>
        <w:rPr>
          <w:sz w:val="21"/>
        </w:rPr>
        <w:t>the</w:t>
      </w:r>
      <w:r>
        <w:rPr>
          <w:spacing w:val="-5"/>
          <w:sz w:val="21"/>
        </w:rPr>
        <w:t xml:space="preserve"> </w:t>
      </w:r>
      <w:r>
        <w:rPr>
          <w:sz w:val="21"/>
        </w:rPr>
        <w:t>proposed</w:t>
      </w:r>
      <w:r>
        <w:rPr>
          <w:spacing w:val="-4"/>
          <w:sz w:val="21"/>
        </w:rPr>
        <w:t xml:space="preserve"> </w:t>
      </w:r>
      <w:r>
        <w:rPr>
          <w:spacing w:val="-2"/>
          <w:sz w:val="21"/>
        </w:rPr>
        <w:t>submission.</w:t>
      </w:r>
    </w:p>
    <w:p w14:paraId="55133348" w14:textId="77777777" w:rsidR="00AF3196" w:rsidRDefault="00F9107A">
      <w:pPr>
        <w:spacing w:before="118" w:line="242" w:lineRule="auto"/>
        <w:ind w:left="220" w:right="1031"/>
        <w:jc w:val="both"/>
        <w:rPr>
          <w:sz w:val="21"/>
        </w:rPr>
      </w:pPr>
      <w:r>
        <w:rPr>
          <w:sz w:val="21"/>
        </w:rPr>
        <w:t>Panel members found it valuable that they were able to request a staff member to answer questions that arose during in camera deliberations and as sometimes was the case, answers were provided even when the</w:t>
      </w:r>
      <w:r>
        <w:rPr>
          <w:spacing w:val="-4"/>
          <w:sz w:val="21"/>
        </w:rPr>
        <w:t xml:space="preserve"> </w:t>
      </w:r>
      <w:r>
        <w:rPr>
          <w:sz w:val="21"/>
        </w:rPr>
        <w:t>questions</w:t>
      </w:r>
      <w:r>
        <w:rPr>
          <w:spacing w:val="-4"/>
          <w:sz w:val="21"/>
        </w:rPr>
        <w:t xml:space="preserve"> </w:t>
      </w:r>
      <w:r>
        <w:rPr>
          <w:sz w:val="21"/>
        </w:rPr>
        <w:t>were</w:t>
      </w:r>
      <w:r>
        <w:rPr>
          <w:spacing w:val="-4"/>
          <w:sz w:val="21"/>
        </w:rPr>
        <w:t xml:space="preserve"> </w:t>
      </w:r>
      <w:r>
        <w:rPr>
          <w:sz w:val="21"/>
        </w:rPr>
        <w:t>outside</w:t>
      </w:r>
      <w:r>
        <w:rPr>
          <w:spacing w:val="-4"/>
          <w:sz w:val="21"/>
        </w:rPr>
        <w:t xml:space="preserve"> </w:t>
      </w:r>
      <w:r>
        <w:rPr>
          <w:sz w:val="21"/>
        </w:rPr>
        <w:t>the</w:t>
      </w:r>
      <w:r>
        <w:rPr>
          <w:spacing w:val="-4"/>
          <w:sz w:val="21"/>
        </w:rPr>
        <w:t xml:space="preserve"> </w:t>
      </w:r>
      <w:r>
        <w:rPr>
          <w:sz w:val="21"/>
        </w:rPr>
        <w:t>scope</w:t>
      </w:r>
      <w:r>
        <w:rPr>
          <w:spacing w:val="-4"/>
          <w:sz w:val="21"/>
        </w:rPr>
        <w:t xml:space="preserve"> </w:t>
      </w:r>
      <w:r>
        <w:rPr>
          <w:sz w:val="21"/>
        </w:rPr>
        <w:t>of</w:t>
      </w:r>
      <w:r>
        <w:rPr>
          <w:spacing w:val="-4"/>
          <w:sz w:val="21"/>
        </w:rPr>
        <w:t xml:space="preserve"> </w:t>
      </w:r>
      <w:r>
        <w:rPr>
          <w:sz w:val="21"/>
        </w:rPr>
        <w:t>the</w:t>
      </w:r>
      <w:r>
        <w:rPr>
          <w:spacing w:val="-4"/>
          <w:sz w:val="21"/>
        </w:rPr>
        <w:t xml:space="preserve"> </w:t>
      </w:r>
      <w:r>
        <w:rPr>
          <w:sz w:val="21"/>
        </w:rPr>
        <w:t>Panel’s</w:t>
      </w:r>
      <w:r>
        <w:rPr>
          <w:spacing w:val="-4"/>
          <w:sz w:val="21"/>
        </w:rPr>
        <w:t xml:space="preserve"> </w:t>
      </w:r>
      <w:r>
        <w:rPr>
          <w:sz w:val="21"/>
        </w:rPr>
        <w:t>brief.</w:t>
      </w:r>
      <w:r>
        <w:rPr>
          <w:spacing w:val="-4"/>
          <w:sz w:val="21"/>
        </w:rPr>
        <w:t xml:space="preserve"> </w:t>
      </w:r>
      <w:r>
        <w:rPr>
          <w:sz w:val="21"/>
        </w:rPr>
        <w:t>If</w:t>
      </w:r>
      <w:r>
        <w:rPr>
          <w:spacing w:val="-4"/>
          <w:sz w:val="21"/>
        </w:rPr>
        <w:t xml:space="preserve"> </w:t>
      </w:r>
      <w:r>
        <w:rPr>
          <w:sz w:val="21"/>
        </w:rPr>
        <w:t>staff</w:t>
      </w:r>
      <w:r>
        <w:rPr>
          <w:spacing w:val="-4"/>
          <w:sz w:val="21"/>
        </w:rPr>
        <w:t xml:space="preserve"> </w:t>
      </w:r>
      <w:r>
        <w:rPr>
          <w:sz w:val="21"/>
        </w:rPr>
        <w:t>were</w:t>
      </w:r>
      <w:r>
        <w:rPr>
          <w:spacing w:val="-4"/>
          <w:sz w:val="21"/>
        </w:rPr>
        <w:t xml:space="preserve"> </w:t>
      </w:r>
      <w:r>
        <w:rPr>
          <w:sz w:val="21"/>
        </w:rPr>
        <w:t>not</w:t>
      </w:r>
      <w:r>
        <w:rPr>
          <w:spacing w:val="-4"/>
          <w:sz w:val="21"/>
        </w:rPr>
        <w:t xml:space="preserve"> </w:t>
      </w:r>
      <w:r>
        <w:rPr>
          <w:sz w:val="21"/>
        </w:rPr>
        <w:t>able</w:t>
      </w:r>
      <w:r>
        <w:rPr>
          <w:spacing w:val="-4"/>
          <w:sz w:val="21"/>
        </w:rPr>
        <w:t xml:space="preserve"> </w:t>
      </w:r>
      <w:r>
        <w:rPr>
          <w:sz w:val="21"/>
        </w:rPr>
        <w:t>to</w:t>
      </w:r>
      <w:r>
        <w:rPr>
          <w:spacing w:val="-4"/>
          <w:sz w:val="21"/>
        </w:rPr>
        <w:t xml:space="preserve"> </w:t>
      </w:r>
      <w:r>
        <w:rPr>
          <w:sz w:val="21"/>
        </w:rPr>
        <w:t>provide</w:t>
      </w:r>
      <w:r>
        <w:rPr>
          <w:spacing w:val="-4"/>
          <w:sz w:val="21"/>
        </w:rPr>
        <w:t xml:space="preserve"> </w:t>
      </w:r>
      <w:r>
        <w:rPr>
          <w:sz w:val="21"/>
        </w:rPr>
        <w:t>the</w:t>
      </w:r>
      <w:r>
        <w:rPr>
          <w:spacing w:val="-4"/>
          <w:sz w:val="21"/>
        </w:rPr>
        <w:t xml:space="preserve"> </w:t>
      </w:r>
      <w:r>
        <w:rPr>
          <w:sz w:val="21"/>
        </w:rPr>
        <w:t xml:space="preserve">information while the meeting was in progress the answers were provided either between meetings, or at the next </w:t>
      </w:r>
      <w:r>
        <w:rPr>
          <w:spacing w:val="-2"/>
          <w:sz w:val="21"/>
        </w:rPr>
        <w:t>meeting.</w:t>
      </w:r>
    </w:p>
    <w:p w14:paraId="5CA3223A" w14:textId="77777777" w:rsidR="00AF3196" w:rsidRDefault="00F9107A">
      <w:pPr>
        <w:spacing w:before="107" w:line="242" w:lineRule="auto"/>
        <w:ind w:left="220" w:right="1030"/>
        <w:jc w:val="both"/>
        <w:rPr>
          <w:sz w:val="21"/>
        </w:rPr>
      </w:pPr>
      <w:r>
        <w:rPr>
          <w:sz w:val="21"/>
        </w:rPr>
        <w:t>A</w:t>
      </w:r>
      <w:r>
        <w:rPr>
          <w:spacing w:val="-6"/>
          <w:sz w:val="21"/>
        </w:rPr>
        <w:t xml:space="preserve"> </w:t>
      </w:r>
      <w:r>
        <w:rPr>
          <w:sz w:val="21"/>
        </w:rPr>
        <w:t>pleasing</w:t>
      </w:r>
      <w:r>
        <w:rPr>
          <w:spacing w:val="-6"/>
          <w:sz w:val="21"/>
        </w:rPr>
        <w:t xml:space="preserve"> </w:t>
      </w:r>
      <w:r>
        <w:rPr>
          <w:sz w:val="21"/>
        </w:rPr>
        <w:t>aspect</w:t>
      </w:r>
      <w:r>
        <w:rPr>
          <w:spacing w:val="-6"/>
          <w:sz w:val="21"/>
        </w:rPr>
        <w:t xml:space="preserve"> </w:t>
      </w:r>
      <w:r>
        <w:rPr>
          <w:sz w:val="21"/>
        </w:rPr>
        <w:t>of</w:t>
      </w:r>
      <w:r>
        <w:rPr>
          <w:spacing w:val="-6"/>
          <w:sz w:val="21"/>
        </w:rPr>
        <w:t xml:space="preserve"> </w:t>
      </w:r>
      <w:r>
        <w:rPr>
          <w:sz w:val="21"/>
        </w:rPr>
        <w:t>the</w:t>
      </w:r>
      <w:r>
        <w:rPr>
          <w:spacing w:val="-6"/>
          <w:sz w:val="21"/>
        </w:rPr>
        <w:t xml:space="preserve"> </w:t>
      </w:r>
      <w:r>
        <w:rPr>
          <w:sz w:val="21"/>
        </w:rPr>
        <w:t>deliberations</w:t>
      </w:r>
      <w:r>
        <w:rPr>
          <w:spacing w:val="-6"/>
          <w:sz w:val="21"/>
        </w:rPr>
        <w:t xml:space="preserve"> </w:t>
      </w:r>
      <w:r>
        <w:rPr>
          <w:sz w:val="21"/>
        </w:rPr>
        <w:t>was</w:t>
      </w:r>
      <w:r>
        <w:rPr>
          <w:spacing w:val="-6"/>
          <w:sz w:val="21"/>
        </w:rPr>
        <w:t xml:space="preserve"> </w:t>
      </w:r>
      <w:r>
        <w:rPr>
          <w:sz w:val="21"/>
        </w:rPr>
        <w:t>that</w:t>
      </w:r>
      <w:r>
        <w:rPr>
          <w:spacing w:val="-6"/>
          <w:sz w:val="21"/>
        </w:rPr>
        <w:t xml:space="preserve"> </w:t>
      </w:r>
      <w:r>
        <w:rPr>
          <w:sz w:val="21"/>
        </w:rPr>
        <w:t>discussion</w:t>
      </w:r>
      <w:r>
        <w:rPr>
          <w:spacing w:val="-6"/>
          <w:sz w:val="21"/>
        </w:rPr>
        <w:t xml:space="preserve"> </w:t>
      </w:r>
      <w:r>
        <w:rPr>
          <w:sz w:val="21"/>
        </w:rPr>
        <w:t>flowed</w:t>
      </w:r>
      <w:r>
        <w:rPr>
          <w:spacing w:val="-6"/>
          <w:sz w:val="21"/>
        </w:rPr>
        <w:t xml:space="preserve"> </w:t>
      </w:r>
      <w:r>
        <w:rPr>
          <w:sz w:val="21"/>
        </w:rPr>
        <w:t>freely</w:t>
      </w:r>
      <w:r>
        <w:rPr>
          <w:spacing w:val="-6"/>
          <w:sz w:val="21"/>
        </w:rPr>
        <w:t xml:space="preserve"> </w:t>
      </w:r>
      <w:r>
        <w:rPr>
          <w:sz w:val="21"/>
        </w:rPr>
        <w:t>and</w:t>
      </w:r>
      <w:r>
        <w:rPr>
          <w:spacing w:val="-6"/>
          <w:sz w:val="21"/>
        </w:rPr>
        <w:t xml:space="preserve"> </w:t>
      </w:r>
      <w:r>
        <w:rPr>
          <w:sz w:val="21"/>
        </w:rPr>
        <w:t>was</w:t>
      </w:r>
      <w:r>
        <w:rPr>
          <w:spacing w:val="-6"/>
          <w:sz w:val="21"/>
        </w:rPr>
        <w:t xml:space="preserve"> </w:t>
      </w:r>
      <w:r>
        <w:rPr>
          <w:sz w:val="21"/>
        </w:rPr>
        <w:t>at</w:t>
      </w:r>
      <w:r>
        <w:rPr>
          <w:spacing w:val="-6"/>
          <w:sz w:val="21"/>
        </w:rPr>
        <w:t xml:space="preserve"> </w:t>
      </w:r>
      <w:r>
        <w:rPr>
          <w:sz w:val="21"/>
        </w:rPr>
        <w:t>times</w:t>
      </w:r>
      <w:r>
        <w:rPr>
          <w:spacing w:val="-6"/>
          <w:sz w:val="21"/>
        </w:rPr>
        <w:t xml:space="preserve"> </w:t>
      </w:r>
      <w:r>
        <w:rPr>
          <w:sz w:val="21"/>
        </w:rPr>
        <w:t>was</w:t>
      </w:r>
      <w:r>
        <w:rPr>
          <w:spacing w:val="-6"/>
          <w:sz w:val="21"/>
        </w:rPr>
        <w:t xml:space="preserve"> </w:t>
      </w:r>
      <w:r>
        <w:rPr>
          <w:sz w:val="21"/>
        </w:rPr>
        <w:t>quite</w:t>
      </w:r>
      <w:r>
        <w:rPr>
          <w:spacing w:val="-6"/>
          <w:sz w:val="21"/>
        </w:rPr>
        <w:t xml:space="preserve"> </w:t>
      </w:r>
      <w:r>
        <w:rPr>
          <w:sz w:val="21"/>
        </w:rPr>
        <w:t>robust. If a Panelist did not fully support a proposal they were encouraged, not only by me as chair, but by other Panelists to elaborate on their position, no one was discouraged from putting forward a dissenting view.</w:t>
      </w:r>
    </w:p>
    <w:p w14:paraId="7964F970" w14:textId="77777777" w:rsidR="00AF3196" w:rsidRDefault="00F9107A">
      <w:pPr>
        <w:spacing w:before="111" w:line="242" w:lineRule="auto"/>
        <w:ind w:left="220" w:right="1030"/>
        <w:jc w:val="both"/>
        <w:rPr>
          <w:sz w:val="21"/>
        </w:rPr>
      </w:pPr>
      <w:r>
        <w:rPr>
          <w:sz w:val="21"/>
        </w:rPr>
        <w:t>Staff are to be congratulated on the work they put into preparing presentations and supporting papers and, for their excellent level of support to the Panel. The Panel were very appreciative of the tea/coffee and meals provided.</w:t>
      </w:r>
    </w:p>
    <w:p w14:paraId="31C22CE2" w14:textId="77777777" w:rsidR="00AF3196" w:rsidRDefault="00F9107A">
      <w:pPr>
        <w:spacing w:before="111" w:line="242" w:lineRule="auto"/>
        <w:ind w:left="220" w:right="1028"/>
        <w:jc w:val="both"/>
        <w:rPr>
          <w:sz w:val="21"/>
        </w:rPr>
      </w:pPr>
      <w:r>
        <w:rPr>
          <w:sz w:val="21"/>
        </w:rPr>
        <w:t>The</w:t>
      </w:r>
      <w:r>
        <w:rPr>
          <w:spacing w:val="-4"/>
          <w:sz w:val="21"/>
        </w:rPr>
        <w:t xml:space="preserve"> </w:t>
      </w:r>
      <w:r>
        <w:rPr>
          <w:sz w:val="21"/>
        </w:rPr>
        <w:t>Panel</w:t>
      </w:r>
      <w:r>
        <w:rPr>
          <w:spacing w:val="-4"/>
          <w:sz w:val="21"/>
        </w:rPr>
        <w:t xml:space="preserve"> </w:t>
      </w:r>
      <w:r>
        <w:rPr>
          <w:sz w:val="21"/>
        </w:rPr>
        <w:t>were</w:t>
      </w:r>
      <w:r>
        <w:rPr>
          <w:spacing w:val="-4"/>
          <w:sz w:val="21"/>
        </w:rPr>
        <w:t xml:space="preserve"> </w:t>
      </w:r>
      <w:r>
        <w:rPr>
          <w:sz w:val="21"/>
        </w:rPr>
        <w:t>an</w:t>
      </w:r>
      <w:r>
        <w:rPr>
          <w:spacing w:val="-4"/>
          <w:sz w:val="21"/>
        </w:rPr>
        <w:t xml:space="preserve"> </w:t>
      </w:r>
      <w:r>
        <w:rPr>
          <w:sz w:val="21"/>
        </w:rPr>
        <w:t>eclectic</w:t>
      </w:r>
      <w:r>
        <w:rPr>
          <w:spacing w:val="-4"/>
          <w:sz w:val="21"/>
        </w:rPr>
        <w:t xml:space="preserve"> </w:t>
      </w:r>
      <w:r>
        <w:rPr>
          <w:sz w:val="21"/>
        </w:rPr>
        <w:t>group,</w:t>
      </w:r>
      <w:r>
        <w:rPr>
          <w:spacing w:val="-4"/>
          <w:sz w:val="21"/>
        </w:rPr>
        <w:t xml:space="preserve"> </w:t>
      </w:r>
      <w:r>
        <w:rPr>
          <w:sz w:val="21"/>
        </w:rPr>
        <w:t>and</w:t>
      </w:r>
      <w:r>
        <w:rPr>
          <w:spacing w:val="-4"/>
          <w:sz w:val="21"/>
        </w:rPr>
        <w:t xml:space="preserve"> </w:t>
      </w:r>
      <w:r>
        <w:rPr>
          <w:sz w:val="21"/>
        </w:rPr>
        <w:t>this</w:t>
      </w:r>
      <w:r>
        <w:rPr>
          <w:spacing w:val="-4"/>
          <w:sz w:val="21"/>
        </w:rPr>
        <w:t xml:space="preserve"> </w:t>
      </w:r>
      <w:r>
        <w:rPr>
          <w:sz w:val="21"/>
        </w:rPr>
        <w:t>contributed</w:t>
      </w:r>
      <w:r>
        <w:rPr>
          <w:spacing w:val="-4"/>
          <w:sz w:val="21"/>
        </w:rPr>
        <w:t xml:space="preserve"> </w:t>
      </w:r>
      <w:r>
        <w:rPr>
          <w:sz w:val="21"/>
        </w:rPr>
        <w:t>to</w:t>
      </w:r>
      <w:r>
        <w:rPr>
          <w:spacing w:val="-4"/>
          <w:sz w:val="21"/>
        </w:rPr>
        <w:t xml:space="preserve"> </w:t>
      </w:r>
      <w:r>
        <w:rPr>
          <w:sz w:val="21"/>
        </w:rPr>
        <w:t>the</w:t>
      </w:r>
      <w:r>
        <w:rPr>
          <w:spacing w:val="-4"/>
          <w:sz w:val="21"/>
        </w:rPr>
        <w:t xml:space="preserve"> </w:t>
      </w:r>
      <w:r>
        <w:rPr>
          <w:sz w:val="21"/>
        </w:rPr>
        <w:t>successful</w:t>
      </w:r>
      <w:r>
        <w:rPr>
          <w:spacing w:val="-4"/>
          <w:sz w:val="21"/>
        </w:rPr>
        <w:t xml:space="preserve"> </w:t>
      </w:r>
      <w:r>
        <w:rPr>
          <w:sz w:val="21"/>
        </w:rPr>
        <w:t>outcome.</w:t>
      </w:r>
      <w:r>
        <w:rPr>
          <w:spacing w:val="-4"/>
          <w:sz w:val="21"/>
        </w:rPr>
        <w:t xml:space="preserve"> </w:t>
      </w:r>
      <w:r>
        <w:rPr>
          <w:sz w:val="21"/>
        </w:rPr>
        <w:t>I</w:t>
      </w:r>
      <w:r>
        <w:rPr>
          <w:spacing w:val="-4"/>
          <w:sz w:val="21"/>
        </w:rPr>
        <w:t xml:space="preserve"> </w:t>
      </w:r>
      <w:r>
        <w:rPr>
          <w:sz w:val="21"/>
        </w:rPr>
        <w:t>was</w:t>
      </w:r>
      <w:r>
        <w:rPr>
          <w:spacing w:val="-4"/>
          <w:sz w:val="21"/>
        </w:rPr>
        <w:t xml:space="preserve"> </w:t>
      </w:r>
      <w:r>
        <w:rPr>
          <w:sz w:val="21"/>
        </w:rPr>
        <w:t>privileged</w:t>
      </w:r>
      <w:r>
        <w:rPr>
          <w:spacing w:val="-4"/>
          <w:sz w:val="21"/>
        </w:rPr>
        <w:t xml:space="preserve"> </w:t>
      </w:r>
      <w:r>
        <w:rPr>
          <w:sz w:val="21"/>
        </w:rPr>
        <w:t>to</w:t>
      </w:r>
      <w:r>
        <w:rPr>
          <w:spacing w:val="-4"/>
          <w:sz w:val="21"/>
        </w:rPr>
        <w:t xml:space="preserve"> </w:t>
      </w:r>
      <w:r>
        <w:rPr>
          <w:sz w:val="21"/>
        </w:rPr>
        <w:t>work with them, and appreciate them for the time, effort, and important contribution they made in ensuring</w:t>
      </w:r>
    </w:p>
    <w:p w14:paraId="0140A2DC" w14:textId="77777777" w:rsidR="00AF3196" w:rsidRDefault="00AF3196">
      <w:pPr>
        <w:spacing w:line="242" w:lineRule="auto"/>
        <w:jc w:val="both"/>
        <w:rPr>
          <w:sz w:val="21"/>
        </w:rPr>
        <w:sectPr w:rsidR="00AF3196">
          <w:pgSz w:w="11900" w:h="16840"/>
          <w:pgMar w:top="1340" w:right="400" w:bottom="660" w:left="1220" w:header="764" w:footer="474" w:gutter="0"/>
          <w:cols w:space="720"/>
        </w:sectPr>
      </w:pPr>
    </w:p>
    <w:p w14:paraId="27B493B6" w14:textId="77777777" w:rsidR="00AF3196" w:rsidRDefault="00F9107A">
      <w:pPr>
        <w:spacing w:before="159" w:line="247" w:lineRule="auto"/>
        <w:ind w:left="220" w:right="1029"/>
        <w:jc w:val="both"/>
        <w:rPr>
          <w:sz w:val="21"/>
        </w:rPr>
      </w:pPr>
      <w:r>
        <w:rPr>
          <w:sz w:val="21"/>
        </w:rPr>
        <w:lastRenderedPageBreak/>
        <w:t>there was genuine community input into the development of GWMWater’s submission to the Essential Services Commission.</w:t>
      </w:r>
    </w:p>
    <w:p w14:paraId="55937307" w14:textId="77777777" w:rsidR="00AF3196" w:rsidRDefault="00F9107A">
      <w:pPr>
        <w:spacing w:before="105"/>
        <w:ind w:left="220" w:right="1030"/>
        <w:jc w:val="both"/>
        <w:rPr>
          <w:sz w:val="21"/>
        </w:rPr>
      </w:pPr>
      <w:r>
        <w:rPr>
          <w:sz w:val="21"/>
        </w:rPr>
        <w:t>Helen</w:t>
      </w:r>
      <w:r>
        <w:rPr>
          <w:spacing w:val="-2"/>
          <w:sz w:val="21"/>
        </w:rPr>
        <w:t xml:space="preserve"> </w:t>
      </w:r>
      <w:r>
        <w:rPr>
          <w:sz w:val="21"/>
        </w:rPr>
        <w:t>Bartley</w:t>
      </w:r>
      <w:r>
        <w:rPr>
          <w:spacing w:val="-2"/>
          <w:sz w:val="21"/>
        </w:rPr>
        <w:t xml:space="preserve"> </w:t>
      </w:r>
      <w:r>
        <w:rPr>
          <w:sz w:val="21"/>
        </w:rPr>
        <w:t>of</w:t>
      </w:r>
      <w:r>
        <w:rPr>
          <w:spacing w:val="-2"/>
          <w:sz w:val="21"/>
        </w:rPr>
        <w:t xml:space="preserve"> </w:t>
      </w:r>
      <w:r>
        <w:rPr>
          <w:sz w:val="21"/>
        </w:rPr>
        <w:t>Bartley</w:t>
      </w:r>
      <w:r>
        <w:rPr>
          <w:spacing w:val="-2"/>
          <w:sz w:val="21"/>
        </w:rPr>
        <w:t xml:space="preserve"> </w:t>
      </w:r>
      <w:r>
        <w:rPr>
          <w:sz w:val="21"/>
        </w:rPr>
        <w:t>Consulting</w:t>
      </w:r>
      <w:r>
        <w:rPr>
          <w:spacing w:val="-2"/>
          <w:sz w:val="21"/>
        </w:rPr>
        <w:t xml:space="preserve"> </w:t>
      </w:r>
      <w:r>
        <w:rPr>
          <w:sz w:val="21"/>
        </w:rPr>
        <w:t>was</w:t>
      </w:r>
      <w:r>
        <w:rPr>
          <w:spacing w:val="-2"/>
          <w:sz w:val="21"/>
        </w:rPr>
        <w:t xml:space="preserve"> </w:t>
      </w:r>
      <w:r>
        <w:rPr>
          <w:sz w:val="21"/>
        </w:rPr>
        <w:t>invaluable</w:t>
      </w:r>
      <w:r>
        <w:rPr>
          <w:spacing w:val="-2"/>
          <w:sz w:val="21"/>
        </w:rPr>
        <w:t xml:space="preserve"> </w:t>
      </w:r>
      <w:r>
        <w:rPr>
          <w:sz w:val="21"/>
        </w:rPr>
        <w:t>in</w:t>
      </w:r>
      <w:r>
        <w:rPr>
          <w:spacing w:val="-3"/>
          <w:sz w:val="21"/>
        </w:rPr>
        <w:t xml:space="preserve"> </w:t>
      </w:r>
      <w:r>
        <w:rPr>
          <w:sz w:val="21"/>
        </w:rPr>
        <w:t>her</w:t>
      </w:r>
      <w:r>
        <w:rPr>
          <w:spacing w:val="-2"/>
          <w:sz w:val="21"/>
        </w:rPr>
        <w:t xml:space="preserve"> </w:t>
      </w:r>
      <w:r>
        <w:rPr>
          <w:sz w:val="21"/>
        </w:rPr>
        <w:t>support</w:t>
      </w:r>
      <w:r>
        <w:rPr>
          <w:spacing w:val="-2"/>
          <w:sz w:val="21"/>
        </w:rPr>
        <w:t xml:space="preserve"> </w:t>
      </w:r>
      <w:r>
        <w:rPr>
          <w:sz w:val="21"/>
        </w:rPr>
        <w:t>of</w:t>
      </w:r>
      <w:r>
        <w:rPr>
          <w:spacing w:val="-2"/>
          <w:sz w:val="21"/>
        </w:rPr>
        <w:t xml:space="preserve"> </w:t>
      </w:r>
      <w:r>
        <w:rPr>
          <w:sz w:val="21"/>
        </w:rPr>
        <w:t>the</w:t>
      </w:r>
      <w:r>
        <w:rPr>
          <w:spacing w:val="-2"/>
          <w:sz w:val="21"/>
        </w:rPr>
        <w:t xml:space="preserve"> </w:t>
      </w:r>
      <w:r>
        <w:rPr>
          <w:sz w:val="21"/>
        </w:rPr>
        <w:t>deliberative</w:t>
      </w:r>
      <w:r>
        <w:rPr>
          <w:spacing w:val="-2"/>
          <w:sz w:val="21"/>
        </w:rPr>
        <w:t xml:space="preserve"> </w:t>
      </w:r>
      <w:r>
        <w:rPr>
          <w:sz w:val="21"/>
        </w:rPr>
        <w:t>process</w:t>
      </w:r>
      <w:r>
        <w:rPr>
          <w:spacing w:val="-2"/>
          <w:sz w:val="21"/>
        </w:rPr>
        <w:t xml:space="preserve"> </w:t>
      </w:r>
      <w:r>
        <w:rPr>
          <w:sz w:val="21"/>
        </w:rPr>
        <w:t>due</w:t>
      </w:r>
      <w:r>
        <w:rPr>
          <w:spacing w:val="-2"/>
          <w:sz w:val="21"/>
        </w:rPr>
        <w:t xml:space="preserve"> </w:t>
      </w:r>
      <w:r>
        <w:rPr>
          <w:sz w:val="21"/>
        </w:rPr>
        <w:t>to</w:t>
      </w:r>
      <w:r>
        <w:rPr>
          <w:spacing w:val="-3"/>
          <w:sz w:val="21"/>
        </w:rPr>
        <w:t xml:space="preserve"> </w:t>
      </w:r>
      <w:r>
        <w:rPr>
          <w:sz w:val="21"/>
        </w:rPr>
        <w:t>her</w:t>
      </w:r>
      <w:r>
        <w:rPr>
          <w:spacing w:val="-2"/>
          <w:sz w:val="21"/>
        </w:rPr>
        <w:t xml:space="preserve"> </w:t>
      </w:r>
      <w:r>
        <w:rPr>
          <w:sz w:val="21"/>
        </w:rPr>
        <w:t>of depth</w:t>
      </w:r>
      <w:r>
        <w:rPr>
          <w:spacing w:val="-7"/>
          <w:sz w:val="21"/>
        </w:rPr>
        <w:t xml:space="preserve"> </w:t>
      </w:r>
      <w:r>
        <w:rPr>
          <w:sz w:val="21"/>
        </w:rPr>
        <w:t>of</w:t>
      </w:r>
      <w:r>
        <w:rPr>
          <w:spacing w:val="-6"/>
          <w:sz w:val="21"/>
        </w:rPr>
        <w:t xml:space="preserve"> </w:t>
      </w:r>
      <w:r>
        <w:rPr>
          <w:sz w:val="21"/>
        </w:rPr>
        <w:t>knowledge</w:t>
      </w:r>
      <w:r>
        <w:rPr>
          <w:spacing w:val="-7"/>
          <w:sz w:val="21"/>
        </w:rPr>
        <w:t xml:space="preserve"> </w:t>
      </w:r>
      <w:r>
        <w:rPr>
          <w:sz w:val="21"/>
        </w:rPr>
        <w:t>of</w:t>
      </w:r>
      <w:r>
        <w:rPr>
          <w:spacing w:val="-6"/>
          <w:sz w:val="21"/>
        </w:rPr>
        <w:t xml:space="preserve"> </w:t>
      </w:r>
      <w:r>
        <w:rPr>
          <w:sz w:val="21"/>
        </w:rPr>
        <w:t>community</w:t>
      </w:r>
      <w:r>
        <w:rPr>
          <w:spacing w:val="-6"/>
          <w:sz w:val="21"/>
        </w:rPr>
        <w:t xml:space="preserve"> </w:t>
      </w:r>
      <w:r>
        <w:rPr>
          <w:sz w:val="21"/>
        </w:rPr>
        <w:t>consultation,</w:t>
      </w:r>
      <w:r>
        <w:rPr>
          <w:spacing w:val="-6"/>
          <w:sz w:val="21"/>
        </w:rPr>
        <w:t xml:space="preserve"> </w:t>
      </w:r>
      <w:r>
        <w:rPr>
          <w:sz w:val="21"/>
        </w:rPr>
        <w:t>involvement</w:t>
      </w:r>
      <w:r>
        <w:rPr>
          <w:spacing w:val="-6"/>
          <w:sz w:val="21"/>
        </w:rPr>
        <w:t xml:space="preserve"> </w:t>
      </w:r>
      <w:r>
        <w:rPr>
          <w:sz w:val="21"/>
        </w:rPr>
        <w:t>with</w:t>
      </w:r>
      <w:r>
        <w:rPr>
          <w:spacing w:val="-7"/>
          <w:sz w:val="21"/>
        </w:rPr>
        <w:t xml:space="preserve"> </w:t>
      </w:r>
      <w:r>
        <w:rPr>
          <w:sz w:val="21"/>
        </w:rPr>
        <w:t>other</w:t>
      </w:r>
      <w:r>
        <w:rPr>
          <w:spacing w:val="-6"/>
          <w:sz w:val="21"/>
        </w:rPr>
        <w:t xml:space="preserve"> </w:t>
      </w:r>
      <w:r>
        <w:rPr>
          <w:sz w:val="21"/>
        </w:rPr>
        <w:t>state</w:t>
      </w:r>
      <w:r>
        <w:rPr>
          <w:spacing w:val="-6"/>
          <w:sz w:val="21"/>
        </w:rPr>
        <w:t xml:space="preserve"> </w:t>
      </w:r>
      <w:r>
        <w:rPr>
          <w:sz w:val="21"/>
        </w:rPr>
        <w:t>water</w:t>
      </w:r>
      <w:r>
        <w:rPr>
          <w:spacing w:val="-6"/>
          <w:sz w:val="21"/>
        </w:rPr>
        <w:t xml:space="preserve"> </w:t>
      </w:r>
      <w:r>
        <w:rPr>
          <w:sz w:val="21"/>
        </w:rPr>
        <w:t>authorities,</w:t>
      </w:r>
      <w:r>
        <w:rPr>
          <w:spacing w:val="-6"/>
          <w:sz w:val="21"/>
        </w:rPr>
        <w:t xml:space="preserve"> </w:t>
      </w:r>
      <w:r>
        <w:rPr>
          <w:sz w:val="21"/>
        </w:rPr>
        <w:t>as</w:t>
      </w:r>
      <w:r>
        <w:rPr>
          <w:spacing w:val="-6"/>
          <w:sz w:val="21"/>
        </w:rPr>
        <w:t xml:space="preserve"> </w:t>
      </w:r>
      <w:r>
        <w:rPr>
          <w:sz w:val="21"/>
        </w:rPr>
        <w:t>well</w:t>
      </w:r>
      <w:r>
        <w:rPr>
          <w:spacing w:val="-6"/>
          <w:sz w:val="21"/>
        </w:rPr>
        <w:t xml:space="preserve"> </w:t>
      </w:r>
      <w:r>
        <w:rPr>
          <w:sz w:val="21"/>
        </w:rPr>
        <w:t>as GWMWater, and her previous involvement in the community consultation phase of the 21017-2022 submission. The Panel were very appreciative of Helen’s work.</w:t>
      </w:r>
    </w:p>
    <w:p w14:paraId="14B0A495" w14:textId="77777777" w:rsidR="00AF3196" w:rsidRDefault="00F9107A">
      <w:pPr>
        <w:spacing w:before="127" w:line="350" w:lineRule="auto"/>
        <w:ind w:left="220" w:right="9374"/>
        <w:rPr>
          <w:sz w:val="21"/>
        </w:rPr>
      </w:pPr>
      <w:r>
        <w:rPr>
          <w:sz w:val="21"/>
        </w:rPr>
        <w:t>Fay</w:t>
      </w:r>
      <w:r>
        <w:rPr>
          <w:spacing w:val="-12"/>
          <w:sz w:val="21"/>
        </w:rPr>
        <w:t xml:space="preserve"> </w:t>
      </w:r>
      <w:r>
        <w:rPr>
          <w:sz w:val="21"/>
        </w:rPr>
        <w:t xml:space="preserve">Hull </w:t>
      </w:r>
      <w:r>
        <w:rPr>
          <w:spacing w:val="-2"/>
          <w:sz w:val="21"/>
        </w:rPr>
        <w:t>Chair</w:t>
      </w:r>
    </w:p>
    <w:p w14:paraId="57A6996E" w14:textId="77777777" w:rsidR="00AF3196" w:rsidRDefault="00F9107A">
      <w:pPr>
        <w:spacing w:before="5"/>
        <w:ind w:left="220"/>
        <w:rPr>
          <w:sz w:val="21"/>
        </w:rPr>
      </w:pPr>
      <w:r>
        <w:rPr>
          <w:sz w:val="21"/>
        </w:rPr>
        <w:t>GWMWater</w:t>
      </w:r>
      <w:r>
        <w:rPr>
          <w:spacing w:val="-10"/>
          <w:sz w:val="21"/>
        </w:rPr>
        <w:t xml:space="preserve"> </w:t>
      </w:r>
      <w:r>
        <w:rPr>
          <w:sz w:val="21"/>
        </w:rPr>
        <w:t>Community</w:t>
      </w:r>
      <w:r>
        <w:rPr>
          <w:spacing w:val="-10"/>
          <w:sz w:val="21"/>
        </w:rPr>
        <w:t xml:space="preserve"> </w:t>
      </w:r>
      <w:r>
        <w:rPr>
          <w:sz w:val="21"/>
        </w:rPr>
        <w:t>Panel</w:t>
      </w:r>
      <w:r>
        <w:rPr>
          <w:spacing w:val="-9"/>
          <w:sz w:val="21"/>
        </w:rPr>
        <w:t xml:space="preserve"> </w:t>
      </w:r>
      <w:r>
        <w:rPr>
          <w:sz w:val="21"/>
        </w:rPr>
        <w:t>2023-</w:t>
      </w:r>
      <w:r>
        <w:rPr>
          <w:spacing w:val="-4"/>
          <w:sz w:val="21"/>
        </w:rPr>
        <w:t>2028</w:t>
      </w:r>
    </w:p>
    <w:p w14:paraId="2D58FEBB" w14:textId="77777777" w:rsidR="00AF3196" w:rsidRDefault="00AF3196">
      <w:pPr>
        <w:rPr>
          <w:sz w:val="21"/>
        </w:rPr>
        <w:sectPr w:rsidR="00AF3196">
          <w:pgSz w:w="11900" w:h="16840"/>
          <w:pgMar w:top="1340" w:right="400" w:bottom="660" w:left="1220" w:header="764" w:footer="474" w:gutter="0"/>
          <w:cols w:space="720"/>
        </w:sectPr>
      </w:pPr>
    </w:p>
    <w:p w14:paraId="4A3129BE" w14:textId="77777777" w:rsidR="00AF3196" w:rsidRDefault="00AF3196">
      <w:pPr>
        <w:spacing w:before="9"/>
        <w:rPr>
          <w:sz w:val="17"/>
        </w:rPr>
      </w:pPr>
    </w:p>
    <w:p w14:paraId="5B1B47BF" w14:textId="77777777" w:rsidR="00AF3196" w:rsidRDefault="00F9107A">
      <w:pPr>
        <w:spacing w:before="96"/>
        <w:ind w:left="662"/>
        <w:rPr>
          <w:rFonts w:ascii="Book Antiqua"/>
          <w:b/>
          <w:sz w:val="28"/>
        </w:rPr>
      </w:pPr>
      <w:r>
        <w:rPr>
          <w:rFonts w:ascii="Book Antiqua"/>
          <w:b/>
          <w:sz w:val="28"/>
        </w:rPr>
        <w:t>Appendix</w:t>
      </w:r>
      <w:r>
        <w:rPr>
          <w:rFonts w:ascii="Book Antiqua"/>
          <w:b/>
          <w:spacing w:val="-5"/>
          <w:sz w:val="28"/>
        </w:rPr>
        <w:t xml:space="preserve"> </w:t>
      </w:r>
      <w:r>
        <w:rPr>
          <w:rFonts w:ascii="Book Antiqua"/>
          <w:b/>
          <w:sz w:val="28"/>
        </w:rPr>
        <w:t>2</w:t>
      </w:r>
      <w:r>
        <w:rPr>
          <w:rFonts w:ascii="Book Antiqua"/>
          <w:b/>
          <w:spacing w:val="-5"/>
          <w:sz w:val="28"/>
        </w:rPr>
        <w:t xml:space="preserve"> </w:t>
      </w:r>
      <w:r>
        <w:rPr>
          <w:rFonts w:ascii="Book Antiqua"/>
          <w:b/>
          <w:sz w:val="28"/>
        </w:rPr>
        <w:t>-</w:t>
      </w:r>
      <w:r>
        <w:rPr>
          <w:rFonts w:ascii="Book Antiqua"/>
          <w:b/>
          <w:spacing w:val="-3"/>
          <w:sz w:val="28"/>
        </w:rPr>
        <w:t xml:space="preserve"> </w:t>
      </w:r>
      <w:r>
        <w:rPr>
          <w:rFonts w:ascii="Book Antiqua"/>
          <w:b/>
          <w:sz w:val="28"/>
        </w:rPr>
        <w:t>Detailed</w:t>
      </w:r>
      <w:r>
        <w:rPr>
          <w:rFonts w:ascii="Book Antiqua"/>
          <w:b/>
          <w:spacing w:val="-5"/>
          <w:sz w:val="28"/>
        </w:rPr>
        <w:t xml:space="preserve"> </w:t>
      </w:r>
      <w:r>
        <w:rPr>
          <w:rFonts w:ascii="Book Antiqua"/>
          <w:b/>
          <w:sz w:val="28"/>
        </w:rPr>
        <w:t>Capital</w:t>
      </w:r>
      <w:r>
        <w:rPr>
          <w:rFonts w:ascii="Book Antiqua"/>
          <w:b/>
          <w:spacing w:val="-6"/>
          <w:sz w:val="28"/>
        </w:rPr>
        <w:t xml:space="preserve"> </w:t>
      </w:r>
      <w:r>
        <w:rPr>
          <w:rFonts w:ascii="Book Antiqua"/>
          <w:b/>
          <w:sz w:val="28"/>
        </w:rPr>
        <w:t>Program</w:t>
      </w:r>
      <w:r>
        <w:rPr>
          <w:rFonts w:ascii="Book Antiqua"/>
          <w:b/>
          <w:spacing w:val="-4"/>
          <w:sz w:val="28"/>
        </w:rPr>
        <w:t xml:space="preserve"> </w:t>
      </w:r>
      <w:r>
        <w:rPr>
          <w:rFonts w:ascii="Book Antiqua"/>
          <w:b/>
          <w:sz w:val="28"/>
        </w:rPr>
        <w:t>2023-</w:t>
      </w:r>
      <w:r>
        <w:rPr>
          <w:rFonts w:ascii="Book Antiqua"/>
          <w:b/>
          <w:spacing w:val="-4"/>
          <w:sz w:val="28"/>
        </w:rPr>
        <w:t>2028</w:t>
      </w:r>
    </w:p>
    <w:p w14:paraId="409C4F8A" w14:textId="77777777" w:rsidR="00AF3196" w:rsidRDefault="00F9107A">
      <w:pPr>
        <w:spacing w:before="1"/>
        <w:ind w:left="662"/>
        <w:rPr>
          <w:rFonts w:ascii="Book Antiqua" w:hAnsi="Book Antiqua"/>
          <w:b/>
          <w:sz w:val="28"/>
        </w:rPr>
      </w:pPr>
      <w:r>
        <w:rPr>
          <w:rFonts w:ascii="Book Antiqua" w:hAnsi="Book Antiqua"/>
          <w:b/>
          <w:sz w:val="28"/>
        </w:rPr>
        <w:t>$’000</w:t>
      </w:r>
      <w:r>
        <w:rPr>
          <w:rFonts w:ascii="Book Antiqua" w:hAnsi="Book Antiqua"/>
          <w:b/>
          <w:spacing w:val="-3"/>
          <w:sz w:val="28"/>
        </w:rPr>
        <w:t xml:space="preserve"> </w:t>
      </w:r>
      <w:r>
        <w:rPr>
          <w:rFonts w:ascii="Book Antiqua" w:hAnsi="Book Antiqua"/>
          <w:b/>
          <w:spacing w:val="-2"/>
          <w:sz w:val="28"/>
        </w:rPr>
        <w:t>01/01/2023</w:t>
      </w:r>
    </w:p>
    <w:tbl>
      <w:tblPr>
        <w:tblW w:w="0" w:type="auto"/>
        <w:tblInd w:w="677" w:type="dxa"/>
        <w:tblLayout w:type="fixed"/>
        <w:tblCellMar>
          <w:left w:w="0" w:type="dxa"/>
          <w:right w:w="0" w:type="dxa"/>
        </w:tblCellMar>
        <w:tblLook w:val="01E0" w:firstRow="1" w:lastRow="1" w:firstColumn="1" w:lastColumn="1" w:noHBand="0" w:noVBand="0"/>
      </w:tblPr>
      <w:tblGrid>
        <w:gridCol w:w="1188"/>
        <w:gridCol w:w="4661"/>
        <w:gridCol w:w="1027"/>
        <w:gridCol w:w="849"/>
        <w:gridCol w:w="849"/>
        <w:gridCol w:w="850"/>
        <w:gridCol w:w="663"/>
      </w:tblGrid>
      <w:tr w:rsidR="00AF3196" w14:paraId="31BBC119" w14:textId="77777777">
        <w:trPr>
          <w:trHeight w:val="408"/>
        </w:trPr>
        <w:tc>
          <w:tcPr>
            <w:tcW w:w="1188" w:type="dxa"/>
            <w:tcBorders>
              <w:top w:val="single" w:sz="6" w:space="0" w:color="000000"/>
              <w:left w:val="single" w:sz="6" w:space="0" w:color="000000"/>
              <w:bottom w:val="single" w:sz="6" w:space="0" w:color="000000"/>
              <w:right w:val="single" w:sz="6" w:space="0" w:color="000000"/>
            </w:tcBorders>
          </w:tcPr>
          <w:p w14:paraId="47A44337" w14:textId="77777777" w:rsidR="00AF3196" w:rsidRDefault="00F9107A">
            <w:pPr>
              <w:pStyle w:val="TableParagraph"/>
              <w:spacing w:before="1"/>
              <w:ind w:left="28"/>
              <w:rPr>
                <w:b/>
                <w:sz w:val="13"/>
              </w:rPr>
            </w:pPr>
            <w:r>
              <w:rPr>
                <w:b/>
                <w:spacing w:val="-2"/>
                <w:sz w:val="13"/>
              </w:rPr>
              <w:t>Description</w:t>
            </w:r>
          </w:p>
        </w:tc>
        <w:tc>
          <w:tcPr>
            <w:tcW w:w="4661" w:type="dxa"/>
            <w:tcBorders>
              <w:top w:val="single" w:sz="6" w:space="0" w:color="000000"/>
              <w:left w:val="single" w:sz="6" w:space="0" w:color="000000"/>
              <w:bottom w:val="single" w:sz="6" w:space="0" w:color="000000"/>
              <w:right w:val="single" w:sz="6" w:space="0" w:color="000000"/>
            </w:tcBorders>
          </w:tcPr>
          <w:p w14:paraId="03B365E8" w14:textId="77777777" w:rsidR="00AF3196" w:rsidRDefault="00AF3196">
            <w:pPr>
              <w:pStyle w:val="TableParagraph"/>
              <w:spacing w:before="0"/>
              <w:rPr>
                <w:rFonts w:ascii="Times New Roman"/>
                <w:sz w:val="12"/>
              </w:rPr>
            </w:pPr>
          </w:p>
        </w:tc>
        <w:tc>
          <w:tcPr>
            <w:tcW w:w="1027" w:type="dxa"/>
            <w:tcBorders>
              <w:top w:val="single" w:sz="6" w:space="0" w:color="000000"/>
              <w:left w:val="single" w:sz="6" w:space="0" w:color="000000"/>
              <w:bottom w:val="single" w:sz="6" w:space="0" w:color="000000"/>
            </w:tcBorders>
          </w:tcPr>
          <w:p w14:paraId="14592F5B" w14:textId="77777777" w:rsidR="00AF3196" w:rsidRDefault="00F9107A">
            <w:pPr>
              <w:pStyle w:val="TableParagraph"/>
              <w:spacing w:before="1"/>
              <w:ind w:left="372"/>
              <w:rPr>
                <w:b/>
                <w:sz w:val="13"/>
              </w:rPr>
            </w:pPr>
            <w:r>
              <w:rPr>
                <w:b/>
                <w:spacing w:val="-2"/>
                <w:sz w:val="13"/>
              </w:rPr>
              <w:t>2023/24</w:t>
            </w:r>
          </w:p>
          <w:p w14:paraId="3C7A60C5" w14:textId="77777777" w:rsidR="00AF3196" w:rsidRDefault="00F9107A">
            <w:pPr>
              <w:pStyle w:val="TableParagraph"/>
              <w:spacing w:before="55"/>
              <w:ind w:left="418"/>
              <w:rPr>
                <w:b/>
                <w:sz w:val="13"/>
              </w:rPr>
            </w:pPr>
            <w:r>
              <w:rPr>
                <w:b/>
                <w:spacing w:val="-2"/>
                <w:sz w:val="13"/>
              </w:rPr>
              <w:t>($'000)</w:t>
            </w:r>
          </w:p>
        </w:tc>
        <w:tc>
          <w:tcPr>
            <w:tcW w:w="849" w:type="dxa"/>
            <w:tcBorders>
              <w:top w:val="single" w:sz="6" w:space="0" w:color="000000"/>
              <w:bottom w:val="single" w:sz="6" w:space="0" w:color="000000"/>
            </w:tcBorders>
          </w:tcPr>
          <w:p w14:paraId="3DDF2D93" w14:textId="77777777" w:rsidR="00AF3196" w:rsidRDefault="00F9107A">
            <w:pPr>
              <w:pStyle w:val="TableParagraph"/>
              <w:spacing w:before="1"/>
              <w:ind w:left="202"/>
              <w:rPr>
                <w:b/>
                <w:sz w:val="13"/>
              </w:rPr>
            </w:pPr>
            <w:r>
              <w:rPr>
                <w:b/>
                <w:spacing w:val="-2"/>
                <w:sz w:val="13"/>
              </w:rPr>
              <w:t>2024/25</w:t>
            </w:r>
          </w:p>
          <w:p w14:paraId="35E4293C" w14:textId="77777777" w:rsidR="00AF3196" w:rsidRDefault="00F9107A">
            <w:pPr>
              <w:pStyle w:val="TableParagraph"/>
              <w:spacing w:before="55"/>
              <w:ind w:left="248"/>
              <w:rPr>
                <w:b/>
                <w:sz w:val="13"/>
              </w:rPr>
            </w:pPr>
            <w:r>
              <w:rPr>
                <w:b/>
                <w:spacing w:val="-2"/>
                <w:sz w:val="13"/>
              </w:rPr>
              <w:t>($'000)</w:t>
            </w:r>
          </w:p>
        </w:tc>
        <w:tc>
          <w:tcPr>
            <w:tcW w:w="849" w:type="dxa"/>
            <w:tcBorders>
              <w:top w:val="single" w:sz="6" w:space="0" w:color="000000"/>
              <w:bottom w:val="single" w:sz="6" w:space="0" w:color="000000"/>
            </w:tcBorders>
          </w:tcPr>
          <w:p w14:paraId="0D0EAB8E" w14:textId="77777777" w:rsidR="00AF3196" w:rsidRDefault="00F9107A">
            <w:pPr>
              <w:pStyle w:val="TableParagraph"/>
              <w:spacing w:before="1"/>
              <w:ind w:left="202"/>
              <w:rPr>
                <w:b/>
                <w:sz w:val="13"/>
              </w:rPr>
            </w:pPr>
            <w:r>
              <w:rPr>
                <w:b/>
                <w:spacing w:val="-2"/>
                <w:sz w:val="13"/>
              </w:rPr>
              <w:t>2025/26</w:t>
            </w:r>
          </w:p>
          <w:p w14:paraId="06D82860" w14:textId="77777777" w:rsidR="00AF3196" w:rsidRDefault="00F9107A">
            <w:pPr>
              <w:pStyle w:val="TableParagraph"/>
              <w:spacing w:before="55"/>
              <w:ind w:left="248"/>
              <w:rPr>
                <w:b/>
                <w:sz w:val="13"/>
              </w:rPr>
            </w:pPr>
            <w:r>
              <w:rPr>
                <w:b/>
                <w:spacing w:val="-2"/>
                <w:sz w:val="13"/>
              </w:rPr>
              <w:t>($'000)</w:t>
            </w:r>
          </w:p>
        </w:tc>
        <w:tc>
          <w:tcPr>
            <w:tcW w:w="850" w:type="dxa"/>
            <w:tcBorders>
              <w:top w:val="single" w:sz="6" w:space="0" w:color="000000"/>
              <w:bottom w:val="single" w:sz="6" w:space="0" w:color="000000"/>
            </w:tcBorders>
          </w:tcPr>
          <w:p w14:paraId="2D91B0C9" w14:textId="77777777" w:rsidR="00AF3196" w:rsidRDefault="00F9107A">
            <w:pPr>
              <w:pStyle w:val="TableParagraph"/>
              <w:spacing w:before="1"/>
              <w:ind w:left="202"/>
              <w:rPr>
                <w:b/>
                <w:sz w:val="13"/>
              </w:rPr>
            </w:pPr>
            <w:r>
              <w:rPr>
                <w:b/>
                <w:spacing w:val="-2"/>
                <w:sz w:val="13"/>
              </w:rPr>
              <w:t>2026/27</w:t>
            </w:r>
          </w:p>
          <w:p w14:paraId="4937D48E" w14:textId="77777777" w:rsidR="00AF3196" w:rsidRDefault="00F9107A">
            <w:pPr>
              <w:pStyle w:val="TableParagraph"/>
              <w:spacing w:before="55"/>
              <w:ind w:left="248"/>
              <w:rPr>
                <w:b/>
                <w:sz w:val="13"/>
              </w:rPr>
            </w:pPr>
            <w:r>
              <w:rPr>
                <w:b/>
                <w:spacing w:val="-2"/>
                <w:sz w:val="13"/>
              </w:rPr>
              <w:t>($'000)</w:t>
            </w:r>
          </w:p>
        </w:tc>
        <w:tc>
          <w:tcPr>
            <w:tcW w:w="663" w:type="dxa"/>
            <w:tcBorders>
              <w:top w:val="single" w:sz="6" w:space="0" w:color="000000"/>
              <w:bottom w:val="single" w:sz="6" w:space="0" w:color="000000"/>
              <w:right w:val="single" w:sz="6" w:space="0" w:color="000000"/>
            </w:tcBorders>
          </w:tcPr>
          <w:p w14:paraId="7DE214A3" w14:textId="77777777" w:rsidR="00AF3196" w:rsidRDefault="00F9107A">
            <w:pPr>
              <w:pStyle w:val="TableParagraph"/>
              <w:spacing w:before="1"/>
              <w:ind w:left="194" w:right="-15"/>
              <w:rPr>
                <w:b/>
                <w:sz w:val="13"/>
              </w:rPr>
            </w:pPr>
            <w:r>
              <w:rPr>
                <w:b/>
                <w:spacing w:val="-2"/>
                <w:sz w:val="13"/>
              </w:rPr>
              <w:t>2027/28</w:t>
            </w:r>
          </w:p>
          <w:p w14:paraId="653EB53D" w14:textId="77777777" w:rsidR="00AF3196" w:rsidRDefault="00F9107A">
            <w:pPr>
              <w:pStyle w:val="TableParagraph"/>
              <w:spacing w:before="55"/>
              <w:ind w:left="242" w:right="-15"/>
              <w:rPr>
                <w:b/>
                <w:sz w:val="13"/>
              </w:rPr>
            </w:pPr>
            <w:r>
              <w:rPr>
                <w:b/>
                <w:spacing w:val="-2"/>
                <w:sz w:val="13"/>
              </w:rPr>
              <w:t>($'000)</w:t>
            </w:r>
          </w:p>
        </w:tc>
      </w:tr>
      <w:tr w:rsidR="00AF3196" w14:paraId="5E0BCC07" w14:textId="77777777">
        <w:trPr>
          <w:trHeight w:val="246"/>
        </w:trPr>
        <w:tc>
          <w:tcPr>
            <w:tcW w:w="1188" w:type="dxa"/>
            <w:tcBorders>
              <w:top w:val="single" w:sz="6" w:space="0" w:color="000000"/>
              <w:left w:val="single" w:sz="6" w:space="0" w:color="000000"/>
              <w:right w:val="single" w:sz="6" w:space="0" w:color="000000"/>
            </w:tcBorders>
            <w:shd w:val="clear" w:color="auto" w:fill="D9D9D9"/>
          </w:tcPr>
          <w:p w14:paraId="0AEBB10E" w14:textId="77777777" w:rsidR="00AF3196" w:rsidRDefault="00F9107A">
            <w:pPr>
              <w:pStyle w:val="TableParagraph"/>
              <w:spacing w:before="36"/>
              <w:ind w:left="28"/>
              <w:rPr>
                <w:b/>
                <w:sz w:val="13"/>
              </w:rPr>
            </w:pPr>
            <w:r>
              <w:rPr>
                <w:b/>
                <w:spacing w:val="-2"/>
                <w:sz w:val="13"/>
              </w:rPr>
              <w:t>Water</w:t>
            </w:r>
          </w:p>
        </w:tc>
        <w:tc>
          <w:tcPr>
            <w:tcW w:w="4661" w:type="dxa"/>
            <w:tcBorders>
              <w:top w:val="single" w:sz="6" w:space="0" w:color="000000"/>
              <w:left w:val="single" w:sz="6" w:space="0" w:color="000000"/>
              <w:right w:val="single" w:sz="6" w:space="0" w:color="000000"/>
            </w:tcBorders>
            <w:shd w:val="clear" w:color="auto" w:fill="D9D9D9"/>
          </w:tcPr>
          <w:p w14:paraId="0EF418D1"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4568BC47" w14:textId="77777777" w:rsidR="00AF3196" w:rsidRDefault="00AF3196">
            <w:pPr>
              <w:pStyle w:val="TableParagraph"/>
              <w:spacing w:before="0"/>
              <w:rPr>
                <w:rFonts w:ascii="Times New Roman"/>
                <w:sz w:val="12"/>
              </w:rPr>
            </w:pPr>
          </w:p>
        </w:tc>
      </w:tr>
      <w:tr w:rsidR="00AF3196" w14:paraId="4883FCD6" w14:textId="77777777">
        <w:trPr>
          <w:trHeight w:val="184"/>
        </w:trPr>
        <w:tc>
          <w:tcPr>
            <w:tcW w:w="1188" w:type="dxa"/>
            <w:tcBorders>
              <w:left w:val="single" w:sz="6" w:space="0" w:color="000000"/>
              <w:right w:val="single" w:sz="6" w:space="0" w:color="000000"/>
            </w:tcBorders>
          </w:tcPr>
          <w:p w14:paraId="059F1964" w14:textId="77777777" w:rsidR="00AF3196" w:rsidRDefault="00F9107A">
            <w:pPr>
              <w:pStyle w:val="TableParagraph"/>
              <w:spacing w:before="1"/>
              <w:ind w:left="240"/>
              <w:rPr>
                <w:sz w:val="13"/>
              </w:rPr>
            </w:pPr>
            <w:r>
              <w:rPr>
                <w:spacing w:val="-2"/>
                <w:sz w:val="13"/>
              </w:rPr>
              <w:t>Renewal</w:t>
            </w:r>
          </w:p>
        </w:tc>
        <w:tc>
          <w:tcPr>
            <w:tcW w:w="4661" w:type="dxa"/>
            <w:tcBorders>
              <w:left w:val="single" w:sz="6" w:space="0" w:color="000000"/>
              <w:right w:val="single" w:sz="6" w:space="0" w:color="000000"/>
            </w:tcBorders>
          </w:tcPr>
          <w:p w14:paraId="439DB392" w14:textId="77777777" w:rsidR="00AF3196" w:rsidRDefault="00F9107A">
            <w:pPr>
              <w:pStyle w:val="TableParagraph"/>
              <w:spacing w:before="1"/>
              <w:ind w:left="243"/>
              <w:rPr>
                <w:sz w:val="13"/>
              </w:rPr>
            </w:pPr>
            <w:r>
              <w:rPr>
                <w:sz w:val="13"/>
              </w:rPr>
              <w:t>Water</w:t>
            </w:r>
            <w:r>
              <w:rPr>
                <w:spacing w:val="-4"/>
                <w:sz w:val="13"/>
              </w:rPr>
              <w:t xml:space="preserve"> </w:t>
            </w:r>
            <w:r>
              <w:rPr>
                <w:sz w:val="13"/>
              </w:rPr>
              <w:t>Main</w:t>
            </w:r>
            <w:r>
              <w:rPr>
                <w:spacing w:val="-2"/>
                <w:sz w:val="13"/>
              </w:rPr>
              <w:t xml:space="preserve"> Renewals</w:t>
            </w:r>
          </w:p>
        </w:tc>
        <w:tc>
          <w:tcPr>
            <w:tcW w:w="1027" w:type="dxa"/>
            <w:tcBorders>
              <w:left w:val="single" w:sz="6" w:space="0" w:color="000000"/>
            </w:tcBorders>
          </w:tcPr>
          <w:p w14:paraId="13FEC241" w14:textId="77777777" w:rsidR="00AF3196" w:rsidRDefault="00F9107A">
            <w:pPr>
              <w:pStyle w:val="TableParagraph"/>
              <w:spacing w:before="1"/>
              <w:ind w:right="185"/>
              <w:jc w:val="right"/>
              <w:rPr>
                <w:sz w:val="13"/>
              </w:rPr>
            </w:pPr>
            <w:r>
              <w:rPr>
                <w:spacing w:val="-2"/>
                <w:sz w:val="13"/>
              </w:rPr>
              <w:t>3,953</w:t>
            </w:r>
          </w:p>
        </w:tc>
        <w:tc>
          <w:tcPr>
            <w:tcW w:w="849" w:type="dxa"/>
          </w:tcPr>
          <w:p w14:paraId="2F6F05C4" w14:textId="77777777" w:rsidR="00AF3196" w:rsidRDefault="00F9107A">
            <w:pPr>
              <w:pStyle w:val="TableParagraph"/>
              <w:spacing w:before="1"/>
              <w:ind w:right="191"/>
              <w:jc w:val="right"/>
              <w:rPr>
                <w:sz w:val="13"/>
              </w:rPr>
            </w:pPr>
            <w:r>
              <w:rPr>
                <w:spacing w:val="-2"/>
                <w:sz w:val="13"/>
              </w:rPr>
              <w:t>2,925</w:t>
            </w:r>
          </w:p>
        </w:tc>
        <w:tc>
          <w:tcPr>
            <w:tcW w:w="849" w:type="dxa"/>
          </w:tcPr>
          <w:p w14:paraId="513CF4FD" w14:textId="77777777" w:rsidR="00AF3196" w:rsidRDefault="00F9107A">
            <w:pPr>
              <w:pStyle w:val="TableParagraph"/>
              <w:spacing w:before="1"/>
              <w:ind w:right="189"/>
              <w:jc w:val="right"/>
              <w:rPr>
                <w:sz w:val="13"/>
              </w:rPr>
            </w:pPr>
            <w:r>
              <w:rPr>
                <w:spacing w:val="-2"/>
                <w:sz w:val="13"/>
              </w:rPr>
              <w:t>2,445</w:t>
            </w:r>
          </w:p>
        </w:tc>
        <w:tc>
          <w:tcPr>
            <w:tcW w:w="850" w:type="dxa"/>
          </w:tcPr>
          <w:p w14:paraId="2A8F5E03" w14:textId="77777777" w:rsidR="00AF3196" w:rsidRDefault="00F9107A">
            <w:pPr>
              <w:pStyle w:val="TableParagraph"/>
              <w:spacing w:before="1"/>
              <w:ind w:right="190"/>
              <w:jc w:val="right"/>
              <w:rPr>
                <w:sz w:val="13"/>
              </w:rPr>
            </w:pPr>
            <w:r>
              <w:rPr>
                <w:spacing w:val="-2"/>
                <w:sz w:val="13"/>
              </w:rPr>
              <w:t>5,446</w:t>
            </w:r>
          </w:p>
        </w:tc>
        <w:tc>
          <w:tcPr>
            <w:tcW w:w="663" w:type="dxa"/>
            <w:tcBorders>
              <w:right w:val="single" w:sz="6" w:space="0" w:color="000000"/>
            </w:tcBorders>
          </w:tcPr>
          <w:p w14:paraId="5916533C" w14:textId="77777777" w:rsidR="00AF3196" w:rsidRDefault="00F9107A">
            <w:pPr>
              <w:pStyle w:val="TableParagraph"/>
              <w:spacing w:before="1"/>
              <w:ind w:right="-15"/>
              <w:jc w:val="right"/>
              <w:rPr>
                <w:sz w:val="13"/>
              </w:rPr>
            </w:pPr>
            <w:r>
              <w:rPr>
                <w:spacing w:val="-2"/>
                <w:sz w:val="13"/>
              </w:rPr>
              <w:t>3,294</w:t>
            </w:r>
          </w:p>
        </w:tc>
      </w:tr>
      <w:tr w:rsidR="00AF3196" w14:paraId="62DCE5C9" w14:textId="77777777">
        <w:trPr>
          <w:trHeight w:val="199"/>
        </w:trPr>
        <w:tc>
          <w:tcPr>
            <w:tcW w:w="1188" w:type="dxa"/>
            <w:tcBorders>
              <w:left w:val="single" w:sz="6" w:space="0" w:color="000000"/>
              <w:right w:val="single" w:sz="6" w:space="0" w:color="000000"/>
            </w:tcBorders>
          </w:tcPr>
          <w:p w14:paraId="0A8787FE"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0C78E47B" w14:textId="77777777" w:rsidR="00AF3196" w:rsidRDefault="00F9107A">
            <w:pPr>
              <w:pStyle w:val="TableParagraph"/>
              <w:spacing w:before="16"/>
              <w:ind w:left="242"/>
              <w:rPr>
                <w:sz w:val="13"/>
              </w:rPr>
            </w:pPr>
            <w:r>
              <w:rPr>
                <w:sz w:val="13"/>
              </w:rPr>
              <w:t>Water</w:t>
            </w:r>
            <w:r>
              <w:rPr>
                <w:spacing w:val="-2"/>
                <w:sz w:val="13"/>
              </w:rPr>
              <w:t xml:space="preserve"> </w:t>
            </w:r>
            <w:r>
              <w:rPr>
                <w:sz w:val="13"/>
              </w:rPr>
              <w:t>Treatment</w:t>
            </w:r>
            <w:r>
              <w:rPr>
                <w:spacing w:val="8"/>
                <w:sz w:val="13"/>
              </w:rPr>
              <w:t xml:space="preserve"> </w:t>
            </w:r>
            <w:r>
              <w:rPr>
                <w:sz w:val="13"/>
              </w:rPr>
              <w:t>Plant</w:t>
            </w:r>
            <w:r>
              <w:rPr>
                <w:spacing w:val="6"/>
                <w:sz w:val="13"/>
              </w:rPr>
              <w:t xml:space="preserve"> </w:t>
            </w:r>
            <w:r>
              <w:rPr>
                <w:sz w:val="13"/>
              </w:rPr>
              <w:t>Major</w:t>
            </w:r>
            <w:r>
              <w:rPr>
                <w:spacing w:val="-1"/>
                <w:sz w:val="13"/>
              </w:rPr>
              <w:t xml:space="preserve"> </w:t>
            </w:r>
            <w:r>
              <w:rPr>
                <w:sz w:val="13"/>
              </w:rPr>
              <w:t>Infr</w:t>
            </w:r>
            <w:r>
              <w:rPr>
                <w:spacing w:val="-2"/>
                <w:sz w:val="13"/>
              </w:rPr>
              <w:t xml:space="preserve"> </w:t>
            </w:r>
            <w:r>
              <w:rPr>
                <w:sz w:val="13"/>
              </w:rPr>
              <w:t>Asset</w:t>
            </w:r>
            <w:r>
              <w:rPr>
                <w:spacing w:val="6"/>
                <w:sz w:val="13"/>
              </w:rPr>
              <w:t xml:space="preserve"> </w:t>
            </w:r>
            <w:r>
              <w:rPr>
                <w:spacing w:val="-2"/>
                <w:sz w:val="13"/>
              </w:rPr>
              <w:t>Renewals</w:t>
            </w:r>
          </w:p>
        </w:tc>
        <w:tc>
          <w:tcPr>
            <w:tcW w:w="1027" w:type="dxa"/>
            <w:tcBorders>
              <w:left w:val="single" w:sz="6" w:space="0" w:color="000000"/>
            </w:tcBorders>
          </w:tcPr>
          <w:p w14:paraId="14E207EC" w14:textId="77777777" w:rsidR="00AF3196" w:rsidRDefault="00F9107A">
            <w:pPr>
              <w:pStyle w:val="TableParagraph"/>
              <w:spacing w:before="16"/>
              <w:ind w:right="184"/>
              <w:jc w:val="right"/>
              <w:rPr>
                <w:sz w:val="13"/>
              </w:rPr>
            </w:pPr>
            <w:r>
              <w:rPr>
                <w:spacing w:val="-2"/>
                <w:sz w:val="13"/>
              </w:rPr>
              <w:t>1,247</w:t>
            </w:r>
          </w:p>
        </w:tc>
        <w:tc>
          <w:tcPr>
            <w:tcW w:w="849" w:type="dxa"/>
          </w:tcPr>
          <w:p w14:paraId="3E5695EB" w14:textId="77777777" w:rsidR="00AF3196" w:rsidRDefault="00F9107A">
            <w:pPr>
              <w:pStyle w:val="TableParagraph"/>
              <w:spacing w:before="16"/>
              <w:ind w:right="192"/>
              <w:jc w:val="right"/>
              <w:rPr>
                <w:sz w:val="13"/>
              </w:rPr>
            </w:pPr>
            <w:r>
              <w:rPr>
                <w:spacing w:val="-2"/>
                <w:sz w:val="13"/>
              </w:rPr>
              <w:t>2,134</w:t>
            </w:r>
          </w:p>
        </w:tc>
        <w:tc>
          <w:tcPr>
            <w:tcW w:w="849" w:type="dxa"/>
          </w:tcPr>
          <w:p w14:paraId="1AC22028" w14:textId="77777777" w:rsidR="00AF3196" w:rsidRDefault="00F9107A">
            <w:pPr>
              <w:pStyle w:val="TableParagraph"/>
              <w:spacing w:before="16"/>
              <w:ind w:right="190"/>
              <w:jc w:val="right"/>
              <w:rPr>
                <w:sz w:val="13"/>
              </w:rPr>
            </w:pPr>
            <w:r>
              <w:rPr>
                <w:spacing w:val="-5"/>
                <w:sz w:val="13"/>
              </w:rPr>
              <w:t>440</w:t>
            </w:r>
          </w:p>
        </w:tc>
        <w:tc>
          <w:tcPr>
            <w:tcW w:w="850" w:type="dxa"/>
          </w:tcPr>
          <w:p w14:paraId="24585275" w14:textId="77777777" w:rsidR="00AF3196" w:rsidRDefault="00F9107A">
            <w:pPr>
              <w:pStyle w:val="TableParagraph"/>
              <w:spacing w:before="16"/>
              <w:ind w:right="190"/>
              <w:jc w:val="right"/>
              <w:rPr>
                <w:sz w:val="13"/>
              </w:rPr>
            </w:pPr>
            <w:r>
              <w:rPr>
                <w:spacing w:val="-5"/>
                <w:sz w:val="13"/>
              </w:rPr>
              <w:t>350</w:t>
            </w:r>
          </w:p>
        </w:tc>
        <w:tc>
          <w:tcPr>
            <w:tcW w:w="663" w:type="dxa"/>
            <w:tcBorders>
              <w:right w:val="single" w:sz="6" w:space="0" w:color="000000"/>
            </w:tcBorders>
          </w:tcPr>
          <w:p w14:paraId="6B60279F" w14:textId="77777777" w:rsidR="00AF3196" w:rsidRDefault="00F9107A">
            <w:pPr>
              <w:pStyle w:val="TableParagraph"/>
              <w:spacing w:before="16"/>
              <w:ind w:right="-15"/>
              <w:jc w:val="right"/>
              <w:rPr>
                <w:sz w:val="13"/>
              </w:rPr>
            </w:pPr>
            <w:r>
              <w:rPr>
                <w:spacing w:val="-5"/>
                <w:sz w:val="13"/>
              </w:rPr>
              <w:t>380</w:t>
            </w:r>
          </w:p>
        </w:tc>
      </w:tr>
      <w:tr w:rsidR="00AF3196" w14:paraId="76C96DFC" w14:textId="77777777">
        <w:trPr>
          <w:trHeight w:val="200"/>
        </w:trPr>
        <w:tc>
          <w:tcPr>
            <w:tcW w:w="1188" w:type="dxa"/>
            <w:tcBorders>
              <w:left w:val="single" w:sz="6" w:space="0" w:color="000000"/>
              <w:right w:val="single" w:sz="6" w:space="0" w:color="000000"/>
            </w:tcBorders>
          </w:tcPr>
          <w:p w14:paraId="4F6846EE"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6E75FC6A" w14:textId="77777777" w:rsidR="00AF3196" w:rsidRDefault="00F9107A">
            <w:pPr>
              <w:pStyle w:val="TableParagraph"/>
              <w:spacing w:before="16"/>
              <w:ind w:left="242"/>
              <w:rPr>
                <w:sz w:val="13"/>
              </w:rPr>
            </w:pPr>
            <w:r>
              <w:rPr>
                <w:sz w:val="13"/>
              </w:rPr>
              <w:t>Domestic</w:t>
            </w:r>
            <w:r>
              <w:rPr>
                <w:spacing w:val="1"/>
                <w:sz w:val="13"/>
              </w:rPr>
              <w:t xml:space="preserve"> </w:t>
            </w:r>
            <w:r>
              <w:rPr>
                <w:sz w:val="13"/>
              </w:rPr>
              <w:t>Water</w:t>
            </w:r>
            <w:r>
              <w:rPr>
                <w:spacing w:val="-4"/>
                <w:sz w:val="13"/>
              </w:rPr>
              <w:t xml:space="preserve"> </w:t>
            </w:r>
            <w:r>
              <w:rPr>
                <w:sz w:val="13"/>
              </w:rPr>
              <w:t>Meter</w:t>
            </w:r>
            <w:r>
              <w:rPr>
                <w:spacing w:val="-5"/>
                <w:sz w:val="13"/>
              </w:rPr>
              <w:t xml:space="preserve"> </w:t>
            </w:r>
            <w:r>
              <w:rPr>
                <w:spacing w:val="-2"/>
                <w:sz w:val="13"/>
              </w:rPr>
              <w:t>Replacements</w:t>
            </w:r>
          </w:p>
        </w:tc>
        <w:tc>
          <w:tcPr>
            <w:tcW w:w="1027" w:type="dxa"/>
            <w:tcBorders>
              <w:left w:val="single" w:sz="6" w:space="0" w:color="000000"/>
            </w:tcBorders>
          </w:tcPr>
          <w:p w14:paraId="3F615430" w14:textId="77777777" w:rsidR="00AF3196" w:rsidRDefault="00F9107A">
            <w:pPr>
              <w:pStyle w:val="TableParagraph"/>
              <w:spacing w:before="16"/>
              <w:ind w:right="184"/>
              <w:jc w:val="right"/>
              <w:rPr>
                <w:sz w:val="13"/>
              </w:rPr>
            </w:pPr>
            <w:r>
              <w:rPr>
                <w:spacing w:val="-5"/>
                <w:sz w:val="13"/>
              </w:rPr>
              <w:t>60</w:t>
            </w:r>
          </w:p>
        </w:tc>
        <w:tc>
          <w:tcPr>
            <w:tcW w:w="849" w:type="dxa"/>
          </w:tcPr>
          <w:p w14:paraId="13E77BA6" w14:textId="77777777" w:rsidR="00AF3196" w:rsidRDefault="00F9107A">
            <w:pPr>
              <w:pStyle w:val="TableParagraph"/>
              <w:spacing w:before="16"/>
              <w:ind w:right="192"/>
              <w:jc w:val="right"/>
              <w:rPr>
                <w:sz w:val="13"/>
              </w:rPr>
            </w:pPr>
            <w:r>
              <w:rPr>
                <w:spacing w:val="-5"/>
                <w:sz w:val="13"/>
              </w:rPr>
              <w:t>60</w:t>
            </w:r>
          </w:p>
        </w:tc>
        <w:tc>
          <w:tcPr>
            <w:tcW w:w="849" w:type="dxa"/>
          </w:tcPr>
          <w:p w14:paraId="327F4A59" w14:textId="77777777" w:rsidR="00AF3196" w:rsidRDefault="00F9107A">
            <w:pPr>
              <w:pStyle w:val="TableParagraph"/>
              <w:spacing w:before="16"/>
              <w:ind w:right="190"/>
              <w:jc w:val="right"/>
              <w:rPr>
                <w:sz w:val="13"/>
              </w:rPr>
            </w:pPr>
            <w:r>
              <w:rPr>
                <w:spacing w:val="-5"/>
                <w:sz w:val="13"/>
              </w:rPr>
              <w:t>60</w:t>
            </w:r>
          </w:p>
        </w:tc>
        <w:tc>
          <w:tcPr>
            <w:tcW w:w="850" w:type="dxa"/>
          </w:tcPr>
          <w:p w14:paraId="58541744" w14:textId="77777777" w:rsidR="00AF3196" w:rsidRDefault="00F9107A">
            <w:pPr>
              <w:pStyle w:val="TableParagraph"/>
              <w:spacing w:before="16"/>
              <w:ind w:right="190"/>
              <w:jc w:val="right"/>
              <w:rPr>
                <w:sz w:val="13"/>
              </w:rPr>
            </w:pPr>
            <w:r>
              <w:rPr>
                <w:spacing w:val="-5"/>
                <w:sz w:val="13"/>
              </w:rPr>
              <w:t>60</w:t>
            </w:r>
          </w:p>
        </w:tc>
        <w:tc>
          <w:tcPr>
            <w:tcW w:w="663" w:type="dxa"/>
            <w:tcBorders>
              <w:right w:val="single" w:sz="6" w:space="0" w:color="000000"/>
            </w:tcBorders>
          </w:tcPr>
          <w:p w14:paraId="2D0D6ADD" w14:textId="77777777" w:rsidR="00AF3196" w:rsidRDefault="00F9107A">
            <w:pPr>
              <w:pStyle w:val="TableParagraph"/>
              <w:spacing w:before="16"/>
              <w:ind w:right="-15"/>
              <w:jc w:val="right"/>
              <w:rPr>
                <w:sz w:val="13"/>
              </w:rPr>
            </w:pPr>
            <w:r>
              <w:rPr>
                <w:spacing w:val="-5"/>
                <w:sz w:val="13"/>
              </w:rPr>
              <w:t>60</w:t>
            </w:r>
          </w:p>
        </w:tc>
      </w:tr>
      <w:tr w:rsidR="00AF3196" w14:paraId="0C22274E" w14:textId="77777777">
        <w:trPr>
          <w:trHeight w:val="200"/>
        </w:trPr>
        <w:tc>
          <w:tcPr>
            <w:tcW w:w="1188" w:type="dxa"/>
            <w:tcBorders>
              <w:left w:val="single" w:sz="6" w:space="0" w:color="000000"/>
              <w:right w:val="single" w:sz="6" w:space="0" w:color="000000"/>
            </w:tcBorders>
          </w:tcPr>
          <w:p w14:paraId="288D4440"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4E800DB6" w14:textId="77777777" w:rsidR="00AF3196" w:rsidRDefault="00F9107A">
            <w:pPr>
              <w:pStyle w:val="TableParagraph"/>
              <w:spacing w:before="17"/>
              <w:ind w:left="242"/>
              <w:rPr>
                <w:sz w:val="13"/>
              </w:rPr>
            </w:pPr>
            <w:r>
              <w:rPr>
                <w:sz w:val="13"/>
              </w:rPr>
              <w:t>Bulk</w:t>
            </w:r>
            <w:r>
              <w:rPr>
                <w:spacing w:val="-3"/>
                <w:sz w:val="13"/>
              </w:rPr>
              <w:t xml:space="preserve"> </w:t>
            </w:r>
            <w:r>
              <w:rPr>
                <w:sz w:val="13"/>
              </w:rPr>
              <w:t>Water</w:t>
            </w:r>
            <w:r>
              <w:rPr>
                <w:spacing w:val="-3"/>
                <w:sz w:val="13"/>
              </w:rPr>
              <w:t xml:space="preserve"> </w:t>
            </w:r>
            <w:r>
              <w:rPr>
                <w:sz w:val="13"/>
              </w:rPr>
              <w:t>Meter</w:t>
            </w:r>
            <w:r>
              <w:rPr>
                <w:spacing w:val="-3"/>
                <w:sz w:val="13"/>
              </w:rPr>
              <w:t xml:space="preserve"> </w:t>
            </w:r>
            <w:r>
              <w:rPr>
                <w:spacing w:val="-2"/>
                <w:sz w:val="13"/>
              </w:rPr>
              <w:t>Replacements</w:t>
            </w:r>
          </w:p>
        </w:tc>
        <w:tc>
          <w:tcPr>
            <w:tcW w:w="1027" w:type="dxa"/>
            <w:tcBorders>
              <w:left w:val="single" w:sz="6" w:space="0" w:color="000000"/>
            </w:tcBorders>
          </w:tcPr>
          <w:p w14:paraId="219ADD61" w14:textId="77777777" w:rsidR="00AF3196" w:rsidRDefault="00F9107A">
            <w:pPr>
              <w:pStyle w:val="TableParagraph"/>
              <w:spacing w:before="17"/>
              <w:ind w:right="184"/>
              <w:jc w:val="right"/>
              <w:rPr>
                <w:sz w:val="13"/>
              </w:rPr>
            </w:pPr>
            <w:r>
              <w:rPr>
                <w:spacing w:val="-5"/>
                <w:sz w:val="13"/>
              </w:rPr>
              <w:t>92</w:t>
            </w:r>
          </w:p>
        </w:tc>
        <w:tc>
          <w:tcPr>
            <w:tcW w:w="849" w:type="dxa"/>
          </w:tcPr>
          <w:p w14:paraId="4D2B990C" w14:textId="77777777" w:rsidR="00AF3196" w:rsidRDefault="00F9107A">
            <w:pPr>
              <w:pStyle w:val="TableParagraph"/>
              <w:spacing w:before="17"/>
              <w:ind w:right="192"/>
              <w:jc w:val="right"/>
              <w:rPr>
                <w:sz w:val="13"/>
              </w:rPr>
            </w:pPr>
            <w:r>
              <w:rPr>
                <w:spacing w:val="-5"/>
                <w:sz w:val="13"/>
              </w:rPr>
              <w:t>20</w:t>
            </w:r>
          </w:p>
        </w:tc>
        <w:tc>
          <w:tcPr>
            <w:tcW w:w="849" w:type="dxa"/>
          </w:tcPr>
          <w:p w14:paraId="1C9B2DCA" w14:textId="77777777" w:rsidR="00AF3196" w:rsidRDefault="00F9107A">
            <w:pPr>
              <w:pStyle w:val="TableParagraph"/>
              <w:spacing w:before="17"/>
              <w:ind w:right="190"/>
              <w:jc w:val="right"/>
              <w:rPr>
                <w:sz w:val="13"/>
              </w:rPr>
            </w:pPr>
            <w:r>
              <w:rPr>
                <w:spacing w:val="-5"/>
                <w:sz w:val="13"/>
              </w:rPr>
              <w:t>20</w:t>
            </w:r>
          </w:p>
        </w:tc>
        <w:tc>
          <w:tcPr>
            <w:tcW w:w="850" w:type="dxa"/>
          </w:tcPr>
          <w:p w14:paraId="08385C5A" w14:textId="77777777" w:rsidR="00AF3196" w:rsidRDefault="00F9107A">
            <w:pPr>
              <w:pStyle w:val="TableParagraph"/>
              <w:spacing w:before="17"/>
              <w:ind w:right="190"/>
              <w:jc w:val="right"/>
              <w:rPr>
                <w:sz w:val="13"/>
              </w:rPr>
            </w:pPr>
            <w:r>
              <w:rPr>
                <w:spacing w:val="-5"/>
                <w:sz w:val="13"/>
              </w:rPr>
              <w:t>20</w:t>
            </w:r>
          </w:p>
        </w:tc>
        <w:tc>
          <w:tcPr>
            <w:tcW w:w="663" w:type="dxa"/>
            <w:tcBorders>
              <w:right w:val="single" w:sz="6" w:space="0" w:color="000000"/>
            </w:tcBorders>
          </w:tcPr>
          <w:p w14:paraId="753BA47C" w14:textId="77777777" w:rsidR="00AF3196" w:rsidRDefault="00F9107A">
            <w:pPr>
              <w:pStyle w:val="TableParagraph"/>
              <w:spacing w:before="17"/>
              <w:ind w:right="-15"/>
              <w:jc w:val="right"/>
              <w:rPr>
                <w:sz w:val="13"/>
              </w:rPr>
            </w:pPr>
            <w:r>
              <w:rPr>
                <w:spacing w:val="-5"/>
                <w:sz w:val="13"/>
              </w:rPr>
              <w:t>20</w:t>
            </w:r>
          </w:p>
        </w:tc>
      </w:tr>
      <w:tr w:rsidR="00AF3196" w14:paraId="4B350BDA" w14:textId="77777777">
        <w:trPr>
          <w:trHeight w:val="199"/>
        </w:trPr>
        <w:tc>
          <w:tcPr>
            <w:tcW w:w="1188" w:type="dxa"/>
            <w:tcBorders>
              <w:left w:val="single" w:sz="6" w:space="0" w:color="000000"/>
              <w:right w:val="single" w:sz="6" w:space="0" w:color="000000"/>
            </w:tcBorders>
          </w:tcPr>
          <w:p w14:paraId="154A915D"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68B74ED6" w14:textId="77777777" w:rsidR="00AF3196" w:rsidRDefault="00F9107A">
            <w:pPr>
              <w:pStyle w:val="TableParagraph"/>
              <w:spacing w:before="16"/>
              <w:ind w:left="242"/>
              <w:rPr>
                <w:sz w:val="13"/>
              </w:rPr>
            </w:pPr>
            <w:r>
              <w:rPr>
                <w:sz w:val="13"/>
              </w:rPr>
              <w:t>Water</w:t>
            </w:r>
            <w:r>
              <w:rPr>
                <w:spacing w:val="-2"/>
                <w:sz w:val="13"/>
              </w:rPr>
              <w:t xml:space="preserve"> </w:t>
            </w:r>
            <w:r>
              <w:rPr>
                <w:sz w:val="13"/>
              </w:rPr>
              <w:t>Bore</w:t>
            </w:r>
            <w:r>
              <w:rPr>
                <w:spacing w:val="-2"/>
                <w:sz w:val="13"/>
              </w:rPr>
              <w:t xml:space="preserve"> Renewals</w:t>
            </w:r>
          </w:p>
        </w:tc>
        <w:tc>
          <w:tcPr>
            <w:tcW w:w="1027" w:type="dxa"/>
            <w:tcBorders>
              <w:left w:val="single" w:sz="6" w:space="0" w:color="000000"/>
            </w:tcBorders>
          </w:tcPr>
          <w:p w14:paraId="5B584E78" w14:textId="77777777" w:rsidR="00AF3196" w:rsidRDefault="00F9107A">
            <w:pPr>
              <w:pStyle w:val="TableParagraph"/>
              <w:spacing w:before="16"/>
              <w:ind w:right="184"/>
              <w:jc w:val="right"/>
              <w:rPr>
                <w:sz w:val="13"/>
              </w:rPr>
            </w:pPr>
            <w:r>
              <w:rPr>
                <w:spacing w:val="-5"/>
                <w:sz w:val="13"/>
              </w:rPr>
              <w:t>100</w:t>
            </w:r>
          </w:p>
        </w:tc>
        <w:tc>
          <w:tcPr>
            <w:tcW w:w="849" w:type="dxa"/>
          </w:tcPr>
          <w:p w14:paraId="65C72C8E" w14:textId="77777777" w:rsidR="00AF3196" w:rsidRDefault="00F9107A">
            <w:pPr>
              <w:pStyle w:val="TableParagraph"/>
              <w:spacing w:before="16"/>
              <w:ind w:right="192"/>
              <w:jc w:val="right"/>
              <w:rPr>
                <w:sz w:val="13"/>
              </w:rPr>
            </w:pPr>
            <w:r>
              <w:rPr>
                <w:spacing w:val="-5"/>
                <w:sz w:val="13"/>
              </w:rPr>
              <w:t>150</w:t>
            </w:r>
          </w:p>
        </w:tc>
        <w:tc>
          <w:tcPr>
            <w:tcW w:w="849" w:type="dxa"/>
          </w:tcPr>
          <w:p w14:paraId="2505310F" w14:textId="77777777" w:rsidR="00AF3196" w:rsidRDefault="00F9107A">
            <w:pPr>
              <w:pStyle w:val="TableParagraph"/>
              <w:spacing w:before="16"/>
              <w:ind w:right="190"/>
              <w:jc w:val="right"/>
              <w:rPr>
                <w:sz w:val="13"/>
              </w:rPr>
            </w:pPr>
            <w:r>
              <w:rPr>
                <w:spacing w:val="-5"/>
                <w:sz w:val="13"/>
              </w:rPr>
              <w:t>250</w:t>
            </w:r>
          </w:p>
        </w:tc>
        <w:tc>
          <w:tcPr>
            <w:tcW w:w="850" w:type="dxa"/>
          </w:tcPr>
          <w:p w14:paraId="5337CE63" w14:textId="77777777" w:rsidR="00AF3196" w:rsidRDefault="00F9107A">
            <w:pPr>
              <w:pStyle w:val="TableParagraph"/>
              <w:spacing w:before="16"/>
              <w:ind w:right="190"/>
              <w:jc w:val="right"/>
              <w:rPr>
                <w:sz w:val="13"/>
              </w:rPr>
            </w:pPr>
            <w:r>
              <w:rPr>
                <w:spacing w:val="-5"/>
                <w:sz w:val="13"/>
              </w:rPr>
              <w:t>300</w:t>
            </w:r>
          </w:p>
        </w:tc>
        <w:tc>
          <w:tcPr>
            <w:tcW w:w="663" w:type="dxa"/>
            <w:tcBorders>
              <w:right w:val="single" w:sz="6" w:space="0" w:color="000000"/>
            </w:tcBorders>
          </w:tcPr>
          <w:p w14:paraId="1EF57FD0" w14:textId="77777777" w:rsidR="00AF3196" w:rsidRDefault="00F9107A">
            <w:pPr>
              <w:pStyle w:val="TableParagraph"/>
              <w:spacing w:before="16"/>
              <w:ind w:right="-15"/>
              <w:jc w:val="right"/>
              <w:rPr>
                <w:sz w:val="13"/>
              </w:rPr>
            </w:pPr>
            <w:r>
              <w:rPr>
                <w:spacing w:val="-5"/>
                <w:sz w:val="13"/>
              </w:rPr>
              <w:t>300</w:t>
            </w:r>
          </w:p>
        </w:tc>
      </w:tr>
      <w:tr w:rsidR="00AF3196" w14:paraId="45637E1F" w14:textId="77777777">
        <w:trPr>
          <w:trHeight w:val="200"/>
        </w:trPr>
        <w:tc>
          <w:tcPr>
            <w:tcW w:w="1188" w:type="dxa"/>
            <w:tcBorders>
              <w:left w:val="single" w:sz="6" w:space="0" w:color="000000"/>
              <w:right w:val="single" w:sz="6" w:space="0" w:color="000000"/>
            </w:tcBorders>
          </w:tcPr>
          <w:p w14:paraId="4D149A5D"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2A72B867" w14:textId="77777777" w:rsidR="00AF3196" w:rsidRDefault="00F9107A">
            <w:pPr>
              <w:pStyle w:val="TableParagraph"/>
              <w:spacing w:before="16"/>
              <w:ind w:left="242"/>
              <w:rPr>
                <w:sz w:val="13"/>
              </w:rPr>
            </w:pPr>
            <w:r>
              <w:rPr>
                <w:sz w:val="13"/>
              </w:rPr>
              <w:t>Water</w:t>
            </w:r>
            <w:r>
              <w:rPr>
                <w:spacing w:val="3"/>
                <w:sz w:val="13"/>
              </w:rPr>
              <w:t xml:space="preserve"> </w:t>
            </w:r>
            <w:r>
              <w:rPr>
                <w:sz w:val="13"/>
              </w:rPr>
              <w:t>Pump</w:t>
            </w:r>
            <w:r>
              <w:rPr>
                <w:spacing w:val="13"/>
                <w:sz w:val="13"/>
              </w:rPr>
              <w:t xml:space="preserve"> </w:t>
            </w:r>
            <w:r>
              <w:rPr>
                <w:sz w:val="13"/>
              </w:rPr>
              <w:t>Station</w:t>
            </w:r>
            <w:r>
              <w:rPr>
                <w:spacing w:val="4"/>
                <w:sz w:val="13"/>
              </w:rPr>
              <w:t xml:space="preserve"> </w:t>
            </w:r>
            <w:r>
              <w:rPr>
                <w:sz w:val="13"/>
              </w:rPr>
              <w:t>Asset</w:t>
            </w:r>
            <w:r>
              <w:rPr>
                <w:spacing w:val="12"/>
                <w:sz w:val="13"/>
              </w:rPr>
              <w:t xml:space="preserve"> </w:t>
            </w:r>
            <w:r>
              <w:rPr>
                <w:spacing w:val="-2"/>
                <w:sz w:val="13"/>
              </w:rPr>
              <w:t>Renewals</w:t>
            </w:r>
          </w:p>
        </w:tc>
        <w:tc>
          <w:tcPr>
            <w:tcW w:w="1027" w:type="dxa"/>
            <w:tcBorders>
              <w:left w:val="single" w:sz="6" w:space="0" w:color="000000"/>
            </w:tcBorders>
          </w:tcPr>
          <w:p w14:paraId="0E19205C" w14:textId="77777777" w:rsidR="00AF3196" w:rsidRDefault="00F9107A">
            <w:pPr>
              <w:pStyle w:val="TableParagraph"/>
              <w:spacing w:before="16"/>
              <w:ind w:right="184"/>
              <w:jc w:val="right"/>
              <w:rPr>
                <w:sz w:val="13"/>
              </w:rPr>
            </w:pPr>
            <w:r>
              <w:rPr>
                <w:spacing w:val="-5"/>
                <w:sz w:val="13"/>
              </w:rPr>
              <w:t>185</w:t>
            </w:r>
          </w:p>
        </w:tc>
        <w:tc>
          <w:tcPr>
            <w:tcW w:w="849" w:type="dxa"/>
          </w:tcPr>
          <w:p w14:paraId="74FB3433" w14:textId="77777777" w:rsidR="00AF3196" w:rsidRDefault="00F9107A">
            <w:pPr>
              <w:pStyle w:val="TableParagraph"/>
              <w:spacing w:before="16"/>
              <w:ind w:right="192"/>
              <w:jc w:val="right"/>
              <w:rPr>
                <w:sz w:val="13"/>
              </w:rPr>
            </w:pPr>
            <w:r>
              <w:rPr>
                <w:spacing w:val="-5"/>
                <w:sz w:val="13"/>
              </w:rPr>
              <w:t>310</w:t>
            </w:r>
          </w:p>
        </w:tc>
        <w:tc>
          <w:tcPr>
            <w:tcW w:w="849" w:type="dxa"/>
          </w:tcPr>
          <w:p w14:paraId="640E6D01" w14:textId="77777777" w:rsidR="00AF3196" w:rsidRDefault="00F9107A">
            <w:pPr>
              <w:pStyle w:val="TableParagraph"/>
              <w:spacing w:before="16"/>
              <w:ind w:right="190"/>
              <w:jc w:val="right"/>
              <w:rPr>
                <w:sz w:val="13"/>
              </w:rPr>
            </w:pPr>
            <w:r>
              <w:rPr>
                <w:spacing w:val="-5"/>
                <w:sz w:val="13"/>
              </w:rPr>
              <w:t>81</w:t>
            </w:r>
          </w:p>
        </w:tc>
        <w:tc>
          <w:tcPr>
            <w:tcW w:w="850" w:type="dxa"/>
          </w:tcPr>
          <w:p w14:paraId="1878AF89" w14:textId="77777777" w:rsidR="00AF3196" w:rsidRDefault="00F9107A">
            <w:pPr>
              <w:pStyle w:val="TableParagraph"/>
              <w:spacing w:before="16"/>
              <w:ind w:right="190"/>
              <w:jc w:val="right"/>
              <w:rPr>
                <w:sz w:val="13"/>
              </w:rPr>
            </w:pPr>
            <w:r>
              <w:rPr>
                <w:spacing w:val="-5"/>
                <w:sz w:val="13"/>
              </w:rPr>
              <w:t>80</w:t>
            </w:r>
          </w:p>
        </w:tc>
        <w:tc>
          <w:tcPr>
            <w:tcW w:w="663" w:type="dxa"/>
            <w:tcBorders>
              <w:right w:val="single" w:sz="6" w:space="0" w:color="000000"/>
            </w:tcBorders>
          </w:tcPr>
          <w:p w14:paraId="68F2CB05" w14:textId="77777777" w:rsidR="00AF3196" w:rsidRDefault="00F9107A">
            <w:pPr>
              <w:pStyle w:val="TableParagraph"/>
              <w:spacing w:before="16"/>
              <w:ind w:right="-15"/>
              <w:jc w:val="right"/>
              <w:rPr>
                <w:sz w:val="13"/>
              </w:rPr>
            </w:pPr>
            <w:r>
              <w:rPr>
                <w:spacing w:val="-5"/>
                <w:sz w:val="13"/>
              </w:rPr>
              <w:t>80</w:t>
            </w:r>
          </w:p>
        </w:tc>
      </w:tr>
      <w:tr w:rsidR="00AF3196" w14:paraId="242C18FF" w14:textId="77777777">
        <w:trPr>
          <w:trHeight w:val="200"/>
        </w:trPr>
        <w:tc>
          <w:tcPr>
            <w:tcW w:w="1188" w:type="dxa"/>
            <w:tcBorders>
              <w:left w:val="single" w:sz="6" w:space="0" w:color="000000"/>
              <w:right w:val="single" w:sz="6" w:space="0" w:color="000000"/>
            </w:tcBorders>
          </w:tcPr>
          <w:p w14:paraId="14EA360B"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7828021C" w14:textId="77777777" w:rsidR="00AF3196" w:rsidRDefault="00F9107A">
            <w:pPr>
              <w:pStyle w:val="TableParagraph"/>
              <w:spacing w:before="17"/>
              <w:ind w:left="242"/>
              <w:rPr>
                <w:sz w:val="13"/>
              </w:rPr>
            </w:pPr>
            <w:r>
              <w:rPr>
                <w:sz w:val="13"/>
              </w:rPr>
              <w:t>Water Storage</w:t>
            </w:r>
            <w:r>
              <w:rPr>
                <w:spacing w:val="2"/>
                <w:sz w:val="13"/>
              </w:rPr>
              <w:t xml:space="preserve"> </w:t>
            </w:r>
            <w:r>
              <w:rPr>
                <w:sz w:val="13"/>
              </w:rPr>
              <w:t>Tank</w:t>
            </w:r>
            <w:r>
              <w:rPr>
                <w:spacing w:val="2"/>
                <w:sz w:val="13"/>
              </w:rPr>
              <w:t xml:space="preserve"> </w:t>
            </w:r>
            <w:r>
              <w:rPr>
                <w:spacing w:val="-2"/>
                <w:sz w:val="13"/>
              </w:rPr>
              <w:t>Renewals</w:t>
            </w:r>
          </w:p>
        </w:tc>
        <w:tc>
          <w:tcPr>
            <w:tcW w:w="1027" w:type="dxa"/>
            <w:tcBorders>
              <w:left w:val="single" w:sz="6" w:space="0" w:color="000000"/>
            </w:tcBorders>
          </w:tcPr>
          <w:p w14:paraId="31E5DC44" w14:textId="77777777" w:rsidR="00AF3196" w:rsidRDefault="00F9107A">
            <w:pPr>
              <w:pStyle w:val="TableParagraph"/>
              <w:spacing w:before="17"/>
              <w:ind w:right="184"/>
              <w:jc w:val="right"/>
              <w:rPr>
                <w:sz w:val="13"/>
              </w:rPr>
            </w:pPr>
            <w:r>
              <w:rPr>
                <w:spacing w:val="-5"/>
                <w:sz w:val="13"/>
              </w:rPr>
              <w:t>671</w:t>
            </w:r>
          </w:p>
        </w:tc>
        <w:tc>
          <w:tcPr>
            <w:tcW w:w="849" w:type="dxa"/>
          </w:tcPr>
          <w:p w14:paraId="5A3FEC5A" w14:textId="77777777" w:rsidR="00AF3196" w:rsidRDefault="00F9107A">
            <w:pPr>
              <w:pStyle w:val="TableParagraph"/>
              <w:spacing w:before="17"/>
              <w:ind w:right="192"/>
              <w:jc w:val="right"/>
              <w:rPr>
                <w:sz w:val="13"/>
              </w:rPr>
            </w:pPr>
            <w:r>
              <w:rPr>
                <w:spacing w:val="-5"/>
                <w:sz w:val="13"/>
              </w:rPr>
              <w:t>493</w:t>
            </w:r>
          </w:p>
        </w:tc>
        <w:tc>
          <w:tcPr>
            <w:tcW w:w="849" w:type="dxa"/>
          </w:tcPr>
          <w:p w14:paraId="615B15C1" w14:textId="77777777" w:rsidR="00AF3196" w:rsidRDefault="00F9107A">
            <w:pPr>
              <w:pStyle w:val="TableParagraph"/>
              <w:spacing w:before="17"/>
              <w:ind w:right="190"/>
              <w:jc w:val="right"/>
              <w:rPr>
                <w:sz w:val="13"/>
              </w:rPr>
            </w:pPr>
            <w:r>
              <w:rPr>
                <w:spacing w:val="-5"/>
                <w:sz w:val="13"/>
              </w:rPr>
              <w:t>286</w:t>
            </w:r>
          </w:p>
        </w:tc>
        <w:tc>
          <w:tcPr>
            <w:tcW w:w="850" w:type="dxa"/>
          </w:tcPr>
          <w:p w14:paraId="7E5E7DE0" w14:textId="77777777" w:rsidR="00AF3196" w:rsidRDefault="00F9107A">
            <w:pPr>
              <w:pStyle w:val="TableParagraph"/>
              <w:spacing w:before="17"/>
              <w:ind w:right="190"/>
              <w:jc w:val="right"/>
              <w:rPr>
                <w:sz w:val="13"/>
              </w:rPr>
            </w:pPr>
            <w:r>
              <w:rPr>
                <w:spacing w:val="-5"/>
                <w:sz w:val="13"/>
              </w:rPr>
              <w:t>125</w:t>
            </w:r>
          </w:p>
        </w:tc>
        <w:tc>
          <w:tcPr>
            <w:tcW w:w="663" w:type="dxa"/>
            <w:tcBorders>
              <w:right w:val="single" w:sz="6" w:space="0" w:color="000000"/>
            </w:tcBorders>
          </w:tcPr>
          <w:p w14:paraId="0A1008BE" w14:textId="77777777" w:rsidR="00AF3196" w:rsidRDefault="00F9107A">
            <w:pPr>
              <w:pStyle w:val="TableParagraph"/>
              <w:spacing w:before="17"/>
              <w:ind w:right="-15"/>
              <w:jc w:val="right"/>
              <w:rPr>
                <w:sz w:val="13"/>
              </w:rPr>
            </w:pPr>
            <w:r>
              <w:rPr>
                <w:spacing w:val="-5"/>
                <w:sz w:val="13"/>
              </w:rPr>
              <w:t>89</w:t>
            </w:r>
          </w:p>
        </w:tc>
      </w:tr>
      <w:tr w:rsidR="00AF3196" w14:paraId="355584CC" w14:textId="77777777">
        <w:trPr>
          <w:trHeight w:val="200"/>
        </w:trPr>
        <w:tc>
          <w:tcPr>
            <w:tcW w:w="1188" w:type="dxa"/>
            <w:tcBorders>
              <w:left w:val="single" w:sz="6" w:space="0" w:color="000000"/>
              <w:right w:val="single" w:sz="6" w:space="0" w:color="000000"/>
            </w:tcBorders>
          </w:tcPr>
          <w:p w14:paraId="4AC7BC69"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6B93F6D0" w14:textId="77777777" w:rsidR="00AF3196" w:rsidRDefault="00F9107A">
            <w:pPr>
              <w:pStyle w:val="TableParagraph"/>
              <w:spacing w:before="16"/>
              <w:ind w:left="242"/>
              <w:rPr>
                <w:sz w:val="13"/>
              </w:rPr>
            </w:pPr>
            <w:r>
              <w:rPr>
                <w:sz w:val="13"/>
              </w:rPr>
              <w:t>Urban</w:t>
            </w:r>
            <w:r>
              <w:rPr>
                <w:spacing w:val="-3"/>
                <w:sz w:val="13"/>
              </w:rPr>
              <w:t xml:space="preserve"> </w:t>
            </w:r>
            <w:r>
              <w:rPr>
                <w:sz w:val="13"/>
              </w:rPr>
              <w:t>Water</w:t>
            </w:r>
            <w:r>
              <w:rPr>
                <w:spacing w:val="-3"/>
                <w:sz w:val="13"/>
              </w:rPr>
              <w:t xml:space="preserve"> </w:t>
            </w:r>
            <w:r>
              <w:rPr>
                <w:sz w:val="13"/>
              </w:rPr>
              <w:t>Storages</w:t>
            </w:r>
            <w:r>
              <w:rPr>
                <w:spacing w:val="6"/>
                <w:sz w:val="13"/>
              </w:rPr>
              <w:t xml:space="preserve"> </w:t>
            </w:r>
            <w:r>
              <w:rPr>
                <w:spacing w:val="-2"/>
                <w:sz w:val="13"/>
              </w:rPr>
              <w:t>Renewals</w:t>
            </w:r>
          </w:p>
        </w:tc>
        <w:tc>
          <w:tcPr>
            <w:tcW w:w="1027" w:type="dxa"/>
            <w:tcBorders>
              <w:left w:val="single" w:sz="6" w:space="0" w:color="000000"/>
            </w:tcBorders>
          </w:tcPr>
          <w:p w14:paraId="26706E45" w14:textId="77777777" w:rsidR="00AF3196" w:rsidRDefault="00F9107A">
            <w:pPr>
              <w:pStyle w:val="TableParagraph"/>
              <w:spacing w:before="16"/>
              <w:ind w:right="184"/>
              <w:jc w:val="right"/>
              <w:rPr>
                <w:sz w:val="13"/>
              </w:rPr>
            </w:pPr>
            <w:r>
              <w:rPr>
                <w:spacing w:val="-5"/>
                <w:sz w:val="13"/>
              </w:rPr>
              <w:t>408</w:t>
            </w:r>
          </w:p>
        </w:tc>
        <w:tc>
          <w:tcPr>
            <w:tcW w:w="849" w:type="dxa"/>
          </w:tcPr>
          <w:p w14:paraId="42430556" w14:textId="77777777" w:rsidR="00AF3196" w:rsidRDefault="00F9107A">
            <w:pPr>
              <w:pStyle w:val="TableParagraph"/>
              <w:spacing w:before="16"/>
              <w:ind w:right="192"/>
              <w:jc w:val="right"/>
              <w:rPr>
                <w:sz w:val="13"/>
              </w:rPr>
            </w:pPr>
            <w:r>
              <w:rPr>
                <w:spacing w:val="-5"/>
                <w:sz w:val="13"/>
              </w:rPr>
              <w:t>470</w:t>
            </w:r>
          </w:p>
        </w:tc>
        <w:tc>
          <w:tcPr>
            <w:tcW w:w="849" w:type="dxa"/>
          </w:tcPr>
          <w:p w14:paraId="20309DE5" w14:textId="77777777" w:rsidR="00AF3196" w:rsidRDefault="00F9107A">
            <w:pPr>
              <w:pStyle w:val="TableParagraph"/>
              <w:spacing w:before="16"/>
              <w:ind w:right="190"/>
              <w:jc w:val="right"/>
              <w:rPr>
                <w:sz w:val="13"/>
              </w:rPr>
            </w:pPr>
            <w:r>
              <w:rPr>
                <w:spacing w:val="-5"/>
                <w:sz w:val="13"/>
              </w:rPr>
              <w:t>630</w:t>
            </w:r>
          </w:p>
        </w:tc>
        <w:tc>
          <w:tcPr>
            <w:tcW w:w="850" w:type="dxa"/>
          </w:tcPr>
          <w:p w14:paraId="04261204" w14:textId="77777777" w:rsidR="00AF3196" w:rsidRDefault="00F9107A">
            <w:pPr>
              <w:pStyle w:val="TableParagraph"/>
              <w:spacing w:before="16"/>
              <w:ind w:right="190"/>
              <w:jc w:val="right"/>
              <w:rPr>
                <w:sz w:val="13"/>
              </w:rPr>
            </w:pPr>
            <w:r>
              <w:rPr>
                <w:spacing w:val="-5"/>
                <w:sz w:val="13"/>
              </w:rPr>
              <w:t>150</w:t>
            </w:r>
          </w:p>
        </w:tc>
        <w:tc>
          <w:tcPr>
            <w:tcW w:w="663" w:type="dxa"/>
            <w:tcBorders>
              <w:right w:val="single" w:sz="6" w:space="0" w:color="000000"/>
            </w:tcBorders>
          </w:tcPr>
          <w:p w14:paraId="438DE34B" w14:textId="77777777" w:rsidR="00AF3196" w:rsidRDefault="00F9107A">
            <w:pPr>
              <w:pStyle w:val="TableParagraph"/>
              <w:spacing w:before="16"/>
              <w:ind w:right="-15"/>
              <w:jc w:val="right"/>
              <w:rPr>
                <w:sz w:val="13"/>
              </w:rPr>
            </w:pPr>
            <w:r>
              <w:rPr>
                <w:spacing w:val="-5"/>
                <w:sz w:val="13"/>
              </w:rPr>
              <w:t>500</w:t>
            </w:r>
          </w:p>
        </w:tc>
      </w:tr>
      <w:tr w:rsidR="00AF3196" w14:paraId="6B626154" w14:textId="77777777">
        <w:trPr>
          <w:trHeight w:val="198"/>
        </w:trPr>
        <w:tc>
          <w:tcPr>
            <w:tcW w:w="1188" w:type="dxa"/>
            <w:tcBorders>
              <w:left w:val="single" w:sz="6" w:space="0" w:color="000000"/>
              <w:bottom w:val="single" w:sz="6" w:space="0" w:color="000000"/>
              <w:right w:val="single" w:sz="6" w:space="0" w:color="000000"/>
            </w:tcBorders>
          </w:tcPr>
          <w:p w14:paraId="2CD443B4"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66360FB4" w14:textId="77777777" w:rsidR="00AF3196" w:rsidRDefault="00F9107A">
            <w:pPr>
              <w:pStyle w:val="TableParagraph"/>
              <w:spacing w:before="17" w:line="161" w:lineRule="exact"/>
              <w:ind w:left="242"/>
              <w:rPr>
                <w:sz w:val="13"/>
              </w:rPr>
            </w:pPr>
            <w:r>
              <w:rPr>
                <w:sz w:val="13"/>
              </w:rPr>
              <w:t>Plant</w:t>
            </w:r>
            <w:r>
              <w:rPr>
                <w:spacing w:val="4"/>
                <w:sz w:val="13"/>
              </w:rPr>
              <w:t xml:space="preserve"> </w:t>
            </w:r>
            <w:r>
              <w:rPr>
                <w:sz w:val="13"/>
              </w:rPr>
              <w:t>&amp;</w:t>
            </w:r>
            <w:r>
              <w:rPr>
                <w:spacing w:val="5"/>
                <w:sz w:val="13"/>
              </w:rPr>
              <w:t xml:space="preserve"> </w:t>
            </w:r>
            <w:r>
              <w:rPr>
                <w:spacing w:val="-2"/>
                <w:sz w:val="13"/>
              </w:rPr>
              <w:t>Equipment</w:t>
            </w:r>
          </w:p>
        </w:tc>
        <w:tc>
          <w:tcPr>
            <w:tcW w:w="1027" w:type="dxa"/>
            <w:tcBorders>
              <w:left w:val="single" w:sz="6" w:space="0" w:color="000000"/>
              <w:bottom w:val="single" w:sz="6" w:space="0" w:color="000000"/>
            </w:tcBorders>
          </w:tcPr>
          <w:p w14:paraId="430558E3" w14:textId="77777777" w:rsidR="00AF3196" w:rsidRDefault="00F9107A">
            <w:pPr>
              <w:pStyle w:val="TableParagraph"/>
              <w:spacing w:before="17" w:line="161" w:lineRule="exact"/>
              <w:ind w:right="184"/>
              <w:jc w:val="right"/>
              <w:rPr>
                <w:sz w:val="13"/>
              </w:rPr>
            </w:pPr>
            <w:r>
              <w:rPr>
                <w:spacing w:val="-5"/>
                <w:sz w:val="13"/>
              </w:rPr>
              <w:t>35</w:t>
            </w:r>
          </w:p>
        </w:tc>
        <w:tc>
          <w:tcPr>
            <w:tcW w:w="849" w:type="dxa"/>
            <w:tcBorders>
              <w:bottom w:val="single" w:sz="6" w:space="0" w:color="000000"/>
            </w:tcBorders>
          </w:tcPr>
          <w:p w14:paraId="3F2FD6E7" w14:textId="77777777" w:rsidR="00AF3196" w:rsidRDefault="00F9107A">
            <w:pPr>
              <w:pStyle w:val="TableParagraph"/>
              <w:spacing w:before="17" w:line="161" w:lineRule="exact"/>
              <w:ind w:right="192"/>
              <w:jc w:val="right"/>
              <w:rPr>
                <w:sz w:val="13"/>
              </w:rPr>
            </w:pPr>
            <w:r>
              <w:rPr>
                <w:spacing w:val="-5"/>
                <w:sz w:val="13"/>
              </w:rPr>
              <w:t>35</w:t>
            </w:r>
          </w:p>
        </w:tc>
        <w:tc>
          <w:tcPr>
            <w:tcW w:w="849" w:type="dxa"/>
            <w:tcBorders>
              <w:bottom w:val="single" w:sz="6" w:space="0" w:color="000000"/>
            </w:tcBorders>
          </w:tcPr>
          <w:p w14:paraId="29543EFA" w14:textId="77777777" w:rsidR="00AF3196" w:rsidRDefault="00F9107A">
            <w:pPr>
              <w:pStyle w:val="TableParagraph"/>
              <w:spacing w:before="17" w:line="161" w:lineRule="exact"/>
              <w:ind w:right="190"/>
              <w:jc w:val="right"/>
              <w:rPr>
                <w:sz w:val="13"/>
              </w:rPr>
            </w:pPr>
            <w:r>
              <w:rPr>
                <w:spacing w:val="-5"/>
                <w:sz w:val="13"/>
              </w:rPr>
              <w:t>35</w:t>
            </w:r>
          </w:p>
        </w:tc>
        <w:tc>
          <w:tcPr>
            <w:tcW w:w="850" w:type="dxa"/>
            <w:tcBorders>
              <w:bottom w:val="single" w:sz="6" w:space="0" w:color="000000"/>
            </w:tcBorders>
          </w:tcPr>
          <w:p w14:paraId="2000B53E" w14:textId="77777777" w:rsidR="00AF3196" w:rsidRDefault="00F9107A">
            <w:pPr>
              <w:pStyle w:val="TableParagraph"/>
              <w:spacing w:before="17" w:line="161" w:lineRule="exact"/>
              <w:ind w:right="190"/>
              <w:jc w:val="right"/>
              <w:rPr>
                <w:sz w:val="13"/>
              </w:rPr>
            </w:pPr>
            <w:r>
              <w:rPr>
                <w:spacing w:val="-5"/>
                <w:sz w:val="13"/>
              </w:rPr>
              <w:t>35</w:t>
            </w:r>
          </w:p>
        </w:tc>
        <w:tc>
          <w:tcPr>
            <w:tcW w:w="663" w:type="dxa"/>
            <w:tcBorders>
              <w:bottom w:val="single" w:sz="6" w:space="0" w:color="000000"/>
              <w:right w:val="single" w:sz="6" w:space="0" w:color="000000"/>
            </w:tcBorders>
          </w:tcPr>
          <w:p w14:paraId="5635DCBF" w14:textId="77777777" w:rsidR="00AF3196" w:rsidRDefault="00F9107A">
            <w:pPr>
              <w:pStyle w:val="TableParagraph"/>
              <w:spacing w:before="17" w:line="161" w:lineRule="exact"/>
              <w:ind w:right="-15"/>
              <w:jc w:val="right"/>
              <w:rPr>
                <w:sz w:val="13"/>
              </w:rPr>
            </w:pPr>
            <w:r>
              <w:rPr>
                <w:spacing w:val="-5"/>
                <w:sz w:val="13"/>
              </w:rPr>
              <w:t>35</w:t>
            </w:r>
          </w:p>
        </w:tc>
      </w:tr>
      <w:tr w:rsidR="00AF3196" w14:paraId="36CA30E0" w14:textId="77777777">
        <w:trPr>
          <w:trHeight w:val="186"/>
        </w:trPr>
        <w:tc>
          <w:tcPr>
            <w:tcW w:w="1188" w:type="dxa"/>
            <w:tcBorders>
              <w:top w:val="single" w:sz="6" w:space="0" w:color="000000"/>
              <w:left w:val="single" w:sz="6" w:space="0" w:color="000000"/>
              <w:right w:val="single" w:sz="6" w:space="0" w:color="000000"/>
            </w:tcBorders>
          </w:tcPr>
          <w:p w14:paraId="383CBA78" w14:textId="77777777" w:rsidR="00AF3196" w:rsidRDefault="00F9107A">
            <w:pPr>
              <w:pStyle w:val="TableParagraph"/>
              <w:spacing w:before="3"/>
              <w:ind w:left="240"/>
              <w:rPr>
                <w:sz w:val="13"/>
              </w:rPr>
            </w:pPr>
            <w:r>
              <w:rPr>
                <w:spacing w:val="-2"/>
                <w:sz w:val="13"/>
              </w:rPr>
              <w:t>Compliance</w:t>
            </w:r>
          </w:p>
        </w:tc>
        <w:tc>
          <w:tcPr>
            <w:tcW w:w="4661" w:type="dxa"/>
            <w:tcBorders>
              <w:top w:val="single" w:sz="6" w:space="0" w:color="000000"/>
              <w:left w:val="single" w:sz="6" w:space="0" w:color="000000"/>
              <w:right w:val="single" w:sz="6" w:space="0" w:color="000000"/>
            </w:tcBorders>
          </w:tcPr>
          <w:p w14:paraId="0CCA5740" w14:textId="77777777" w:rsidR="00AF3196" w:rsidRDefault="00F9107A">
            <w:pPr>
              <w:pStyle w:val="TableParagraph"/>
              <w:spacing w:before="3"/>
              <w:ind w:left="243"/>
              <w:rPr>
                <w:sz w:val="13"/>
              </w:rPr>
            </w:pPr>
            <w:r>
              <w:rPr>
                <w:sz w:val="13"/>
              </w:rPr>
              <w:t>Urban</w:t>
            </w:r>
            <w:r>
              <w:rPr>
                <w:spacing w:val="-2"/>
                <w:sz w:val="13"/>
              </w:rPr>
              <w:t xml:space="preserve"> </w:t>
            </w:r>
            <w:r>
              <w:rPr>
                <w:sz w:val="13"/>
              </w:rPr>
              <w:t>Water Storage</w:t>
            </w:r>
            <w:r>
              <w:rPr>
                <w:spacing w:val="2"/>
                <w:sz w:val="13"/>
              </w:rPr>
              <w:t xml:space="preserve"> </w:t>
            </w:r>
            <w:r>
              <w:rPr>
                <w:spacing w:val="-2"/>
                <w:sz w:val="13"/>
              </w:rPr>
              <w:t>Desludging</w:t>
            </w:r>
          </w:p>
        </w:tc>
        <w:tc>
          <w:tcPr>
            <w:tcW w:w="1027" w:type="dxa"/>
            <w:tcBorders>
              <w:top w:val="single" w:sz="6" w:space="0" w:color="000000"/>
              <w:left w:val="single" w:sz="6" w:space="0" w:color="000000"/>
            </w:tcBorders>
          </w:tcPr>
          <w:p w14:paraId="4981FAEE" w14:textId="77777777" w:rsidR="00AF3196" w:rsidRDefault="00F9107A">
            <w:pPr>
              <w:pStyle w:val="TableParagraph"/>
              <w:spacing w:before="3"/>
              <w:ind w:right="185"/>
              <w:jc w:val="right"/>
              <w:rPr>
                <w:sz w:val="13"/>
              </w:rPr>
            </w:pPr>
            <w:r>
              <w:rPr>
                <w:w w:val="99"/>
                <w:sz w:val="13"/>
              </w:rPr>
              <w:t>0</w:t>
            </w:r>
          </w:p>
        </w:tc>
        <w:tc>
          <w:tcPr>
            <w:tcW w:w="849" w:type="dxa"/>
            <w:tcBorders>
              <w:top w:val="single" w:sz="6" w:space="0" w:color="000000"/>
            </w:tcBorders>
          </w:tcPr>
          <w:p w14:paraId="1A845DA5" w14:textId="77777777" w:rsidR="00AF3196" w:rsidRDefault="00F9107A">
            <w:pPr>
              <w:pStyle w:val="TableParagraph"/>
              <w:spacing w:before="3"/>
              <w:ind w:right="191"/>
              <w:jc w:val="right"/>
              <w:rPr>
                <w:sz w:val="13"/>
              </w:rPr>
            </w:pPr>
            <w:r>
              <w:rPr>
                <w:w w:val="99"/>
                <w:sz w:val="13"/>
              </w:rPr>
              <w:t>0</w:t>
            </w:r>
          </w:p>
        </w:tc>
        <w:tc>
          <w:tcPr>
            <w:tcW w:w="849" w:type="dxa"/>
            <w:tcBorders>
              <w:top w:val="single" w:sz="6" w:space="0" w:color="000000"/>
            </w:tcBorders>
          </w:tcPr>
          <w:p w14:paraId="63094CF8" w14:textId="77777777" w:rsidR="00AF3196" w:rsidRDefault="00F9107A">
            <w:pPr>
              <w:pStyle w:val="TableParagraph"/>
              <w:spacing w:before="3"/>
              <w:ind w:right="189"/>
              <w:jc w:val="right"/>
              <w:rPr>
                <w:sz w:val="13"/>
              </w:rPr>
            </w:pPr>
            <w:r>
              <w:rPr>
                <w:spacing w:val="-5"/>
                <w:sz w:val="13"/>
              </w:rPr>
              <w:t>908</w:t>
            </w:r>
          </w:p>
        </w:tc>
        <w:tc>
          <w:tcPr>
            <w:tcW w:w="850" w:type="dxa"/>
            <w:tcBorders>
              <w:top w:val="single" w:sz="6" w:space="0" w:color="000000"/>
            </w:tcBorders>
          </w:tcPr>
          <w:p w14:paraId="76DAB19D" w14:textId="77777777" w:rsidR="00AF3196" w:rsidRDefault="00F9107A">
            <w:pPr>
              <w:pStyle w:val="TableParagraph"/>
              <w:spacing w:before="3"/>
              <w:ind w:right="190"/>
              <w:jc w:val="right"/>
              <w:rPr>
                <w:sz w:val="13"/>
              </w:rPr>
            </w:pPr>
            <w:r>
              <w:rPr>
                <w:w w:val="99"/>
                <w:sz w:val="13"/>
              </w:rPr>
              <w:t>0</w:t>
            </w:r>
          </w:p>
        </w:tc>
        <w:tc>
          <w:tcPr>
            <w:tcW w:w="663" w:type="dxa"/>
            <w:tcBorders>
              <w:top w:val="single" w:sz="6" w:space="0" w:color="000000"/>
              <w:right w:val="single" w:sz="6" w:space="0" w:color="000000"/>
            </w:tcBorders>
          </w:tcPr>
          <w:p w14:paraId="3EDCC6FA" w14:textId="77777777" w:rsidR="00AF3196" w:rsidRDefault="00F9107A">
            <w:pPr>
              <w:pStyle w:val="TableParagraph"/>
              <w:spacing w:before="3"/>
              <w:ind w:right="-15"/>
              <w:jc w:val="right"/>
              <w:rPr>
                <w:sz w:val="13"/>
              </w:rPr>
            </w:pPr>
            <w:r>
              <w:rPr>
                <w:w w:val="99"/>
                <w:sz w:val="13"/>
              </w:rPr>
              <w:t>0</w:t>
            </w:r>
          </w:p>
        </w:tc>
      </w:tr>
      <w:tr w:rsidR="00AF3196" w14:paraId="21A36DB1" w14:textId="77777777">
        <w:trPr>
          <w:trHeight w:val="234"/>
        </w:trPr>
        <w:tc>
          <w:tcPr>
            <w:tcW w:w="1188" w:type="dxa"/>
            <w:tcBorders>
              <w:left w:val="single" w:sz="6" w:space="0" w:color="000000"/>
              <w:bottom w:val="single" w:sz="6" w:space="0" w:color="000000"/>
              <w:right w:val="single" w:sz="6" w:space="0" w:color="000000"/>
            </w:tcBorders>
          </w:tcPr>
          <w:p w14:paraId="05C1C2DE"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755D68AE" w14:textId="77777777" w:rsidR="00AF3196" w:rsidRDefault="00F9107A">
            <w:pPr>
              <w:pStyle w:val="TableParagraph"/>
              <w:spacing w:before="16"/>
              <w:ind w:left="242"/>
              <w:rPr>
                <w:sz w:val="13"/>
              </w:rPr>
            </w:pPr>
            <w:r>
              <w:rPr>
                <w:sz w:val="13"/>
              </w:rPr>
              <w:t>Water</w:t>
            </w:r>
            <w:r>
              <w:rPr>
                <w:spacing w:val="1"/>
                <w:sz w:val="13"/>
              </w:rPr>
              <w:t xml:space="preserve"> </w:t>
            </w:r>
            <w:r>
              <w:rPr>
                <w:sz w:val="13"/>
              </w:rPr>
              <w:t>Major</w:t>
            </w:r>
            <w:r>
              <w:rPr>
                <w:spacing w:val="1"/>
                <w:sz w:val="13"/>
              </w:rPr>
              <w:t xml:space="preserve"> </w:t>
            </w:r>
            <w:r>
              <w:rPr>
                <w:sz w:val="13"/>
              </w:rPr>
              <w:t>OH&amp;S</w:t>
            </w:r>
            <w:r>
              <w:rPr>
                <w:spacing w:val="8"/>
                <w:sz w:val="13"/>
              </w:rPr>
              <w:t xml:space="preserve"> </w:t>
            </w:r>
            <w:r>
              <w:rPr>
                <w:spacing w:val="-2"/>
                <w:sz w:val="13"/>
              </w:rPr>
              <w:t>Upgrades</w:t>
            </w:r>
          </w:p>
        </w:tc>
        <w:tc>
          <w:tcPr>
            <w:tcW w:w="1027" w:type="dxa"/>
            <w:tcBorders>
              <w:left w:val="single" w:sz="6" w:space="0" w:color="000000"/>
              <w:bottom w:val="single" w:sz="6" w:space="0" w:color="000000"/>
            </w:tcBorders>
          </w:tcPr>
          <w:p w14:paraId="1B85D798" w14:textId="77777777" w:rsidR="00AF3196" w:rsidRDefault="00F9107A">
            <w:pPr>
              <w:pStyle w:val="TableParagraph"/>
              <w:spacing w:before="16"/>
              <w:ind w:right="184"/>
              <w:jc w:val="right"/>
              <w:rPr>
                <w:sz w:val="13"/>
              </w:rPr>
            </w:pPr>
            <w:r>
              <w:rPr>
                <w:spacing w:val="-5"/>
                <w:sz w:val="13"/>
              </w:rPr>
              <w:t>30</w:t>
            </w:r>
          </w:p>
        </w:tc>
        <w:tc>
          <w:tcPr>
            <w:tcW w:w="849" w:type="dxa"/>
            <w:tcBorders>
              <w:bottom w:val="single" w:sz="6" w:space="0" w:color="000000"/>
            </w:tcBorders>
          </w:tcPr>
          <w:p w14:paraId="78ACA9C6" w14:textId="77777777" w:rsidR="00AF3196" w:rsidRDefault="00F9107A">
            <w:pPr>
              <w:pStyle w:val="TableParagraph"/>
              <w:spacing w:before="16"/>
              <w:ind w:right="192"/>
              <w:jc w:val="right"/>
              <w:rPr>
                <w:sz w:val="13"/>
              </w:rPr>
            </w:pPr>
            <w:r>
              <w:rPr>
                <w:spacing w:val="-5"/>
                <w:sz w:val="13"/>
              </w:rPr>
              <w:t>30</w:t>
            </w:r>
          </w:p>
        </w:tc>
        <w:tc>
          <w:tcPr>
            <w:tcW w:w="849" w:type="dxa"/>
            <w:tcBorders>
              <w:bottom w:val="single" w:sz="6" w:space="0" w:color="000000"/>
            </w:tcBorders>
          </w:tcPr>
          <w:p w14:paraId="12F9FCAE" w14:textId="77777777" w:rsidR="00AF3196" w:rsidRDefault="00F9107A">
            <w:pPr>
              <w:pStyle w:val="TableParagraph"/>
              <w:spacing w:before="16"/>
              <w:ind w:right="190"/>
              <w:jc w:val="right"/>
              <w:rPr>
                <w:sz w:val="13"/>
              </w:rPr>
            </w:pPr>
            <w:r>
              <w:rPr>
                <w:spacing w:val="-5"/>
                <w:sz w:val="13"/>
              </w:rPr>
              <w:t>30</w:t>
            </w:r>
          </w:p>
        </w:tc>
        <w:tc>
          <w:tcPr>
            <w:tcW w:w="850" w:type="dxa"/>
            <w:tcBorders>
              <w:bottom w:val="single" w:sz="6" w:space="0" w:color="000000"/>
            </w:tcBorders>
          </w:tcPr>
          <w:p w14:paraId="1B5F5A7B" w14:textId="77777777" w:rsidR="00AF3196" w:rsidRDefault="00F9107A">
            <w:pPr>
              <w:pStyle w:val="TableParagraph"/>
              <w:spacing w:before="16"/>
              <w:ind w:right="190"/>
              <w:jc w:val="right"/>
              <w:rPr>
                <w:sz w:val="13"/>
              </w:rPr>
            </w:pPr>
            <w:r>
              <w:rPr>
                <w:spacing w:val="-5"/>
                <w:sz w:val="13"/>
              </w:rPr>
              <w:t>30</w:t>
            </w:r>
          </w:p>
        </w:tc>
        <w:tc>
          <w:tcPr>
            <w:tcW w:w="663" w:type="dxa"/>
            <w:tcBorders>
              <w:bottom w:val="single" w:sz="6" w:space="0" w:color="000000"/>
              <w:right w:val="single" w:sz="6" w:space="0" w:color="000000"/>
            </w:tcBorders>
          </w:tcPr>
          <w:p w14:paraId="341EEE29" w14:textId="77777777" w:rsidR="00AF3196" w:rsidRDefault="00F9107A">
            <w:pPr>
              <w:pStyle w:val="TableParagraph"/>
              <w:spacing w:before="16"/>
              <w:ind w:right="-15"/>
              <w:jc w:val="right"/>
              <w:rPr>
                <w:sz w:val="13"/>
              </w:rPr>
            </w:pPr>
            <w:r>
              <w:rPr>
                <w:spacing w:val="-5"/>
                <w:sz w:val="13"/>
              </w:rPr>
              <w:t>30</w:t>
            </w:r>
          </w:p>
        </w:tc>
      </w:tr>
      <w:tr w:rsidR="00AF3196" w14:paraId="1D68F553" w14:textId="77777777">
        <w:trPr>
          <w:trHeight w:val="181"/>
        </w:trPr>
        <w:tc>
          <w:tcPr>
            <w:tcW w:w="1188" w:type="dxa"/>
            <w:tcBorders>
              <w:top w:val="single" w:sz="6" w:space="0" w:color="000000"/>
              <w:left w:val="single" w:sz="6" w:space="0" w:color="000000"/>
              <w:right w:val="single" w:sz="6" w:space="0" w:color="000000"/>
            </w:tcBorders>
          </w:tcPr>
          <w:p w14:paraId="15B3EE21" w14:textId="77777777" w:rsidR="00AF3196" w:rsidRDefault="00F9107A">
            <w:pPr>
              <w:pStyle w:val="TableParagraph"/>
              <w:spacing w:before="9" w:line="152" w:lineRule="exact"/>
              <w:ind w:left="239"/>
              <w:rPr>
                <w:sz w:val="13"/>
              </w:rPr>
            </w:pPr>
            <w:r>
              <w:rPr>
                <w:spacing w:val="-2"/>
                <w:sz w:val="13"/>
              </w:rPr>
              <w:t>Improvement</w:t>
            </w:r>
          </w:p>
        </w:tc>
        <w:tc>
          <w:tcPr>
            <w:tcW w:w="4661" w:type="dxa"/>
            <w:tcBorders>
              <w:top w:val="single" w:sz="6" w:space="0" w:color="000000"/>
              <w:left w:val="single" w:sz="6" w:space="0" w:color="000000"/>
              <w:right w:val="single" w:sz="6" w:space="0" w:color="000000"/>
            </w:tcBorders>
          </w:tcPr>
          <w:p w14:paraId="32C31EC3" w14:textId="77777777" w:rsidR="00AF3196" w:rsidRDefault="00F9107A">
            <w:pPr>
              <w:pStyle w:val="TableParagraph"/>
              <w:spacing w:before="9" w:line="152" w:lineRule="exact"/>
              <w:ind w:left="239"/>
              <w:rPr>
                <w:sz w:val="13"/>
              </w:rPr>
            </w:pPr>
            <w:r>
              <w:rPr>
                <w:sz w:val="13"/>
              </w:rPr>
              <w:t>Mt</w:t>
            </w:r>
            <w:r>
              <w:rPr>
                <w:spacing w:val="1"/>
                <w:sz w:val="13"/>
              </w:rPr>
              <w:t xml:space="preserve"> </w:t>
            </w:r>
            <w:r>
              <w:rPr>
                <w:sz w:val="13"/>
              </w:rPr>
              <w:t>Zero</w:t>
            </w:r>
            <w:r>
              <w:rPr>
                <w:spacing w:val="-4"/>
                <w:sz w:val="13"/>
              </w:rPr>
              <w:t xml:space="preserve"> </w:t>
            </w:r>
            <w:r>
              <w:rPr>
                <w:sz w:val="13"/>
              </w:rPr>
              <w:t>WTP</w:t>
            </w:r>
            <w:r>
              <w:rPr>
                <w:spacing w:val="-1"/>
                <w:sz w:val="13"/>
              </w:rPr>
              <w:t xml:space="preserve"> </w:t>
            </w:r>
            <w:r>
              <w:rPr>
                <w:spacing w:val="-2"/>
                <w:sz w:val="13"/>
              </w:rPr>
              <w:t>Upgrades</w:t>
            </w:r>
          </w:p>
        </w:tc>
        <w:tc>
          <w:tcPr>
            <w:tcW w:w="1027" w:type="dxa"/>
            <w:tcBorders>
              <w:top w:val="single" w:sz="6" w:space="0" w:color="000000"/>
              <w:left w:val="single" w:sz="6" w:space="0" w:color="000000"/>
            </w:tcBorders>
          </w:tcPr>
          <w:p w14:paraId="027FF037" w14:textId="77777777" w:rsidR="00AF3196" w:rsidRDefault="00F9107A">
            <w:pPr>
              <w:pStyle w:val="TableParagraph"/>
              <w:spacing w:before="9" w:line="152" w:lineRule="exact"/>
              <w:ind w:right="198"/>
              <w:jc w:val="right"/>
              <w:rPr>
                <w:sz w:val="13"/>
              </w:rPr>
            </w:pPr>
            <w:r>
              <w:rPr>
                <w:spacing w:val="-5"/>
                <w:sz w:val="13"/>
              </w:rPr>
              <w:t>24</w:t>
            </w:r>
          </w:p>
        </w:tc>
        <w:tc>
          <w:tcPr>
            <w:tcW w:w="849" w:type="dxa"/>
            <w:tcBorders>
              <w:top w:val="single" w:sz="6" w:space="0" w:color="000000"/>
            </w:tcBorders>
          </w:tcPr>
          <w:p w14:paraId="012F2B80" w14:textId="77777777" w:rsidR="00AF3196" w:rsidRDefault="00F9107A">
            <w:pPr>
              <w:pStyle w:val="TableParagraph"/>
              <w:spacing w:before="9" w:line="152" w:lineRule="exact"/>
              <w:ind w:right="207"/>
              <w:jc w:val="right"/>
              <w:rPr>
                <w:sz w:val="13"/>
              </w:rPr>
            </w:pPr>
            <w:r>
              <w:rPr>
                <w:spacing w:val="-5"/>
                <w:sz w:val="13"/>
              </w:rPr>
              <w:t>798</w:t>
            </w:r>
          </w:p>
        </w:tc>
        <w:tc>
          <w:tcPr>
            <w:tcW w:w="849" w:type="dxa"/>
            <w:tcBorders>
              <w:top w:val="single" w:sz="6" w:space="0" w:color="000000"/>
            </w:tcBorders>
          </w:tcPr>
          <w:p w14:paraId="09A485DA" w14:textId="77777777" w:rsidR="00AF3196" w:rsidRDefault="00F9107A">
            <w:pPr>
              <w:pStyle w:val="TableParagraph"/>
              <w:spacing w:before="9" w:line="152" w:lineRule="exact"/>
              <w:ind w:right="207"/>
              <w:jc w:val="right"/>
              <w:rPr>
                <w:sz w:val="13"/>
              </w:rPr>
            </w:pPr>
            <w:r>
              <w:rPr>
                <w:w w:val="99"/>
                <w:sz w:val="13"/>
              </w:rPr>
              <w:t>0</w:t>
            </w:r>
          </w:p>
        </w:tc>
        <w:tc>
          <w:tcPr>
            <w:tcW w:w="850" w:type="dxa"/>
            <w:tcBorders>
              <w:top w:val="single" w:sz="6" w:space="0" w:color="000000"/>
            </w:tcBorders>
          </w:tcPr>
          <w:p w14:paraId="07AFB716" w14:textId="77777777" w:rsidR="00AF3196" w:rsidRDefault="00F9107A">
            <w:pPr>
              <w:pStyle w:val="TableParagraph"/>
              <w:spacing w:before="9" w:line="152" w:lineRule="exact"/>
              <w:ind w:right="210"/>
              <w:jc w:val="right"/>
              <w:rPr>
                <w:sz w:val="13"/>
              </w:rPr>
            </w:pPr>
            <w:r>
              <w:rPr>
                <w:w w:val="99"/>
                <w:sz w:val="13"/>
              </w:rPr>
              <w:t>0</w:t>
            </w:r>
          </w:p>
        </w:tc>
        <w:tc>
          <w:tcPr>
            <w:tcW w:w="663" w:type="dxa"/>
            <w:tcBorders>
              <w:top w:val="single" w:sz="6" w:space="0" w:color="000000"/>
              <w:right w:val="single" w:sz="6" w:space="0" w:color="000000"/>
            </w:tcBorders>
          </w:tcPr>
          <w:p w14:paraId="7B0F84DC" w14:textId="77777777" w:rsidR="00AF3196" w:rsidRDefault="00F9107A">
            <w:pPr>
              <w:pStyle w:val="TableParagraph"/>
              <w:spacing w:before="9" w:line="152" w:lineRule="exact"/>
              <w:ind w:right="18"/>
              <w:jc w:val="right"/>
              <w:rPr>
                <w:sz w:val="13"/>
              </w:rPr>
            </w:pPr>
            <w:r>
              <w:rPr>
                <w:spacing w:val="-2"/>
                <w:sz w:val="13"/>
              </w:rPr>
              <w:t>3,058</w:t>
            </w:r>
          </w:p>
        </w:tc>
      </w:tr>
      <w:tr w:rsidR="00AF3196" w14:paraId="06078D49" w14:textId="77777777">
        <w:trPr>
          <w:trHeight w:val="177"/>
        </w:trPr>
        <w:tc>
          <w:tcPr>
            <w:tcW w:w="1188" w:type="dxa"/>
            <w:tcBorders>
              <w:left w:val="single" w:sz="6" w:space="0" w:color="000000"/>
              <w:right w:val="single" w:sz="6" w:space="0" w:color="000000"/>
            </w:tcBorders>
          </w:tcPr>
          <w:p w14:paraId="5E983184"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0FB06FEB" w14:textId="77777777" w:rsidR="00AF3196" w:rsidRDefault="00F9107A">
            <w:pPr>
              <w:pStyle w:val="TableParagraph"/>
              <w:spacing w:before="5" w:line="152" w:lineRule="exact"/>
              <w:ind w:left="239"/>
              <w:rPr>
                <w:sz w:val="13"/>
              </w:rPr>
            </w:pPr>
            <w:r>
              <w:rPr>
                <w:sz w:val="13"/>
              </w:rPr>
              <w:t>WTP</w:t>
            </w:r>
            <w:r>
              <w:rPr>
                <w:spacing w:val="6"/>
                <w:sz w:val="13"/>
              </w:rPr>
              <w:t xml:space="preserve"> </w:t>
            </w:r>
            <w:r>
              <w:rPr>
                <w:sz w:val="13"/>
              </w:rPr>
              <w:t>Upgrades</w:t>
            </w:r>
            <w:r>
              <w:rPr>
                <w:spacing w:val="8"/>
                <w:sz w:val="13"/>
              </w:rPr>
              <w:t xml:space="preserve"> </w:t>
            </w:r>
            <w:r>
              <w:rPr>
                <w:sz w:val="13"/>
              </w:rPr>
              <w:t>and</w:t>
            </w:r>
            <w:r>
              <w:rPr>
                <w:spacing w:val="6"/>
                <w:sz w:val="13"/>
              </w:rPr>
              <w:t xml:space="preserve"> </w:t>
            </w:r>
            <w:r>
              <w:rPr>
                <w:spacing w:val="-2"/>
                <w:sz w:val="13"/>
              </w:rPr>
              <w:t>Modernisation</w:t>
            </w:r>
          </w:p>
        </w:tc>
        <w:tc>
          <w:tcPr>
            <w:tcW w:w="1027" w:type="dxa"/>
            <w:tcBorders>
              <w:left w:val="single" w:sz="6" w:space="0" w:color="000000"/>
            </w:tcBorders>
          </w:tcPr>
          <w:p w14:paraId="7EC25179" w14:textId="77777777" w:rsidR="00AF3196" w:rsidRDefault="00F9107A">
            <w:pPr>
              <w:pStyle w:val="TableParagraph"/>
              <w:spacing w:before="5" w:line="152" w:lineRule="exact"/>
              <w:ind w:right="198"/>
              <w:jc w:val="right"/>
              <w:rPr>
                <w:sz w:val="13"/>
              </w:rPr>
            </w:pPr>
            <w:r>
              <w:rPr>
                <w:spacing w:val="-2"/>
                <w:sz w:val="13"/>
              </w:rPr>
              <w:t>1,039</w:t>
            </w:r>
          </w:p>
        </w:tc>
        <w:tc>
          <w:tcPr>
            <w:tcW w:w="849" w:type="dxa"/>
          </w:tcPr>
          <w:p w14:paraId="7FBC9D9E" w14:textId="77777777" w:rsidR="00AF3196" w:rsidRDefault="00F9107A">
            <w:pPr>
              <w:pStyle w:val="TableParagraph"/>
              <w:spacing w:before="5" w:line="152" w:lineRule="exact"/>
              <w:ind w:right="207"/>
              <w:jc w:val="right"/>
              <w:rPr>
                <w:sz w:val="13"/>
              </w:rPr>
            </w:pPr>
            <w:r>
              <w:rPr>
                <w:spacing w:val="-5"/>
                <w:sz w:val="13"/>
              </w:rPr>
              <w:t>987</w:t>
            </w:r>
          </w:p>
        </w:tc>
        <w:tc>
          <w:tcPr>
            <w:tcW w:w="849" w:type="dxa"/>
          </w:tcPr>
          <w:p w14:paraId="01F7B09C" w14:textId="77777777" w:rsidR="00AF3196" w:rsidRDefault="00F9107A">
            <w:pPr>
              <w:pStyle w:val="TableParagraph"/>
              <w:spacing w:before="5" w:line="152" w:lineRule="exact"/>
              <w:ind w:right="207"/>
              <w:jc w:val="right"/>
              <w:rPr>
                <w:sz w:val="13"/>
              </w:rPr>
            </w:pPr>
            <w:r>
              <w:rPr>
                <w:spacing w:val="-5"/>
                <w:sz w:val="13"/>
              </w:rPr>
              <w:t>558</w:t>
            </w:r>
          </w:p>
        </w:tc>
        <w:tc>
          <w:tcPr>
            <w:tcW w:w="850" w:type="dxa"/>
          </w:tcPr>
          <w:p w14:paraId="163F0E0B" w14:textId="77777777" w:rsidR="00AF3196" w:rsidRDefault="00F9107A">
            <w:pPr>
              <w:pStyle w:val="TableParagraph"/>
              <w:spacing w:before="5" w:line="152" w:lineRule="exact"/>
              <w:ind w:right="210"/>
              <w:jc w:val="right"/>
              <w:rPr>
                <w:sz w:val="13"/>
              </w:rPr>
            </w:pPr>
            <w:r>
              <w:rPr>
                <w:spacing w:val="-5"/>
                <w:sz w:val="13"/>
              </w:rPr>
              <w:t>350</w:t>
            </w:r>
          </w:p>
        </w:tc>
        <w:tc>
          <w:tcPr>
            <w:tcW w:w="663" w:type="dxa"/>
            <w:tcBorders>
              <w:right w:val="single" w:sz="6" w:space="0" w:color="000000"/>
            </w:tcBorders>
          </w:tcPr>
          <w:p w14:paraId="0C0A6669" w14:textId="77777777" w:rsidR="00AF3196" w:rsidRDefault="00F9107A">
            <w:pPr>
              <w:pStyle w:val="TableParagraph"/>
              <w:spacing w:before="5" w:line="152" w:lineRule="exact"/>
              <w:ind w:right="19"/>
              <w:jc w:val="right"/>
              <w:rPr>
                <w:sz w:val="13"/>
              </w:rPr>
            </w:pPr>
            <w:r>
              <w:rPr>
                <w:spacing w:val="-5"/>
                <w:sz w:val="13"/>
              </w:rPr>
              <w:t>383</w:t>
            </w:r>
          </w:p>
        </w:tc>
      </w:tr>
      <w:tr w:rsidR="00AF3196" w14:paraId="65CAB0BD" w14:textId="77777777">
        <w:trPr>
          <w:trHeight w:val="176"/>
        </w:trPr>
        <w:tc>
          <w:tcPr>
            <w:tcW w:w="1188" w:type="dxa"/>
            <w:tcBorders>
              <w:left w:val="single" w:sz="6" w:space="0" w:color="000000"/>
              <w:right w:val="single" w:sz="6" w:space="0" w:color="000000"/>
            </w:tcBorders>
          </w:tcPr>
          <w:p w14:paraId="6AC3D367"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759204DC" w14:textId="77777777" w:rsidR="00AF3196" w:rsidRDefault="00F9107A">
            <w:pPr>
              <w:pStyle w:val="TableParagraph"/>
              <w:spacing w:before="5" w:line="151" w:lineRule="exact"/>
              <w:ind w:left="239"/>
              <w:rPr>
                <w:sz w:val="13"/>
              </w:rPr>
            </w:pPr>
            <w:r>
              <w:rPr>
                <w:sz w:val="13"/>
              </w:rPr>
              <w:t>Water</w:t>
            </w:r>
            <w:r>
              <w:rPr>
                <w:spacing w:val="-4"/>
                <w:sz w:val="13"/>
              </w:rPr>
              <w:t xml:space="preserve"> </w:t>
            </w:r>
            <w:r>
              <w:rPr>
                <w:sz w:val="13"/>
              </w:rPr>
              <w:t>Treatment</w:t>
            </w:r>
            <w:r>
              <w:rPr>
                <w:spacing w:val="7"/>
                <w:sz w:val="13"/>
              </w:rPr>
              <w:t xml:space="preserve"> </w:t>
            </w:r>
            <w:r>
              <w:rPr>
                <w:sz w:val="13"/>
              </w:rPr>
              <w:t>Plant</w:t>
            </w:r>
            <w:r>
              <w:rPr>
                <w:spacing w:val="4"/>
                <w:sz w:val="13"/>
              </w:rPr>
              <w:t xml:space="preserve"> </w:t>
            </w:r>
            <w:r>
              <w:rPr>
                <w:sz w:val="13"/>
              </w:rPr>
              <w:t>Upgrades</w:t>
            </w:r>
            <w:r>
              <w:rPr>
                <w:spacing w:val="4"/>
                <w:sz w:val="13"/>
              </w:rPr>
              <w:t xml:space="preserve"> </w:t>
            </w:r>
            <w:r>
              <w:rPr>
                <w:sz w:val="13"/>
              </w:rPr>
              <w:t>–</w:t>
            </w:r>
            <w:r>
              <w:rPr>
                <w:spacing w:val="7"/>
                <w:sz w:val="13"/>
              </w:rPr>
              <w:t xml:space="preserve"> </w:t>
            </w:r>
            <w:r>
              <w:rPr>
                <w:sz w:val="13"/>
              </w:rPr>
              <w:t>Health</w:t>
            </w:r>
            <w:r>
              <w:rPr>
                <w:spacing w:val="-3"/>
                <w:sz w:val="13"/>
              </w:rPr>
              <w:t xml:space="preserve"> </w:t>
            </w:r>
            <w:r>
              <w:rPr>
                <w:sz w:val="13"/>
              </w:rPr>
              <w:t>Based</w:t>
            </w:r>
            <w:r>
              <w:rPr>
                <w:spacing w:val="4"/>
                <w:sz w:val="13"/>
              </w:rPr>
              <w:t xml:space="preserve"> </w:t>
            </w:r>
            <w:r>
              <w:rPr>
                <w:sz w:val="13"/>
              </w:rPr>
              <w:t>Treatment</w:t>
            </w:r>
            <w:r>
              <w:rPr>
                <w:spacing w:val="8"/>
                <w:sz w:val="13"/>
              </w:rPr>
              <w:t xml:space="preserve"> </w:t>
            </w:r>
            <w:r>
              <w:rPr>
                <w:sz w:val="13"/>
              </w:rPr>
              <w:t>Targets</w:t>
            </w:r>
            <w:r>
              <w:rPr>
                <w:spacing w:val="3"/>
                <w:sz w:val="13"/>
              </w:rPr>
              <w:t xml:space="preserve"> </w:t>
            </w:r>
            <w:r>
              <w:rPr>
                <w:spacing w:val="-4"/>
                <w:sz w:val="13"/>
              </w:rPr>
              <w:t>(HBT)</w:t>
            </w:r>
          </w:p>
        </w:tc>
        <w:tc>
          <w:tcPr>
            <w:tcW w:w="1027" w:type="dxa"/>
            <w:tcBorders>
              <w:left w:val="single" w:sz="6" w:space="0" w:color="000000"/>
            </w:tcBorders>
          </w:tcPr>
          <w:p w14:paraId="7DD16215" w14:textId="77777777" w:rsidR="00AF3196" w:rsidRDefault="00F9107A">
            <w:pPr>
              <w:pStyle w:val="TableParagraph"/>
              <w:spacing w:before="5" w:line="151" w:lineRule="exact"/>
              <w:ind w:right="199"/>
              <w:jc w:val="right"/>
              <w:rPr>
                <w:sz w:val="13"/>
              </w:rPr>
            </w:pPr>
            <w:r>
              <w:rPr>
                <w:w w:val="99"/>
                <w:sz w:val="13"/>
              </w:rPr>
              <w:t>0</w:t>
            </w:r>
          </w:p>
        </w:tc>
        <w:tc>
          <w:tcPr>
            <w:tcW w:w="849" w:type="dxa"/>
          </w:tcPr>
          <w:p w14:paraId="64ACAAB3" w14:textId="77777777" w:rsidR="00AF3196" w:rsidRDefault="00F9107A">
            <w:pPr>
              <w:pStyle w:val="TableParagraph"/>
              <w:spacing w:before="5" w:line="151" w:lineRule="exact"/>
              <w:ind w:right="207"/>
              <w:jc w:val="right"/>
              <w:rPr>
                <w:sz w:val="13"/>
              </w:rPr>
            </w:pPr>
            <w:r>
              <w:rPr>
                <w:spacing w:val="-5"/>
                <w:sz w:val="13"/>
              </w:rPr>
              <w:t>500</w:t>
            </w:r>
          </w:p>
        </w:tc>
        <w:tc>
          <w:tcPr>
            <w:tcW w:w="849" w:type="dxa"/>
          </w:tcPr>
          <w:p w14:paraId="4F1D8498" w14:textId="77777777" w:rsidR="00AF3196" w:rsidRDefault="00F9107A">
            <w:pPr>
              <w:pStyle w:val="TableParagraph"/>
              <w:spacing w:before="5" w:line="151" w:lineRule="exact"/>
              <w:ind w:right="207"/>
              <w:jc w:val="right"/>
              <w:rPr>
                <w:sz w:val="13"/>
              </w:rPr>
            </w:pPr>
            <w:r>
              <w:rPr>
                <w:spacing w:val="-5"/>
                <w:sz w:val="13"/>
              </w:rPr>
              <w:t>500</w:t>
            </w:r>
          </w:p>
        </w:tc>
        <w:tc>
          <w:tcPr>
            <w:tcW w:w="850" w:type="dxa"/>
          </w:tcPr>
          <w:p w14:paraId="3A74A6D1" w14:textId="77777777" w:rsidR="00AF3196" w:rsidRDefault="00F9107A">
            <w:pPr>
              <w:pStyle w:val="TableParagraph"/>
              <w:spacing w:before="5" w:line="151" w:lineRule="exact"/>
              <w:ind w:right="210"/>
              <w:jc w:val="right"/>
              <w:rPr>
                <w:sz w:val="13"/>
              </w:rPr>
            </w:pPr>
            <w:r>
              <w:rPr>
                <w:spacing w:val="-5"/>
                <w:sz w:val="13"/>
              </w:rPr>
              <w:t>500</w:t>
            </w:r>
          </w:p>
        </w:tc>
        <w:tc>
          <w:tcPr>
            <w:tcW w:w="663" w:type="dxa"/>
            <w:tcBorders>
              <w:right w:val="single" w:sz="6" w:space="0" w:color="000000"/>
            </w:tcBorders>
          </w:tcPr>
          <w:p w14:paraId="28307379" w14:textId="77777777" w:rsidR="00AF3196" w:rsidRDefault="00F9107A">
            <w:pPr>
              <w:pStyle w:val="TableParagraph"/>
              <w:spacing w:before="5" w:line="151" w:lineRule="exact"/>
              <w:ind w:right="18"/>
              <w:jc w:val="right"/>
              <w:rPr>
                <w:sz w:val="13"/>
              </w:rPr>
            </w:pPr>
            <w:r>
              <w:rPr>
                <w:spacing w:val="-2"/>
                <w:sz w:val="13"/>
              </w:rPr>
              <w:t>2,051</w:t>
            </w:r>
          </w:p>
        </w:tc>
      </w:tr>
      <w:tr w:rsidR="00AF3196" w14:paraId="6790BC98" w14:textId="77777777">
        <w:trPr>
          <w:trHeight w:val="176"/>
        </w:trPr>
        <w:tc>
          <w:tcPr>
            <w:tcW w:w="1188" w:type="dxa"/>
            <w:tcBorders>
              <w:left w:val="single" w:sz="6" w:space="0" w:color="000000"/>
              <w:right w:val="single" w:sz="6" w:space="0" w:color="000000"/>
            </w:tcBorders>
          </w:tcPr>
          <w:p w14:paraId="2BEB1CF3"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75C26B65" w14:textId="77777777" w:rsidR="00AF3196" w:rsidRDefault="00F9107A">
            <w:pPr>
              <w:pStyle w:val="TableParagraph"/>
              <w:spacing w:before="4" w:line="152" w:lineRule="exact"/>
              <w:ind w:left="239"/>
              <w:rPr>
                <w:sz w:val="13"/>
              </w:rPr>
            </w:pPr>
            <w:r>
              <w:rPr>
                <w:sz w:val="13"/>
              </w:rPr>
              <w:t>Water</w:t>
            </w:r>
            <w:r>
              <w:rPr>
                <w:spacing w:val="-5"/>
                <w:sz w:val="13"/>
              </w:rPr>
              <w:t xml:space="preserve"> </w:t>
            </w:r>
            <w:r>
              <w:rPr>
                <w:sz w:val="13"/>
              </w:rPr>
              <w:t>Quality</w:t>
            </w:r>
            <w:r>
              <w:rPr>
                <w:spacing w:val="-1"/>
                <w:sz w:val="13"/>
              </w:rPr>
              <w:t xml:space="preserve"> </w:t>
            </w:r>
            <w:r>
              <w:rPr>
                <w:sz w:val="13"/>
              </w:rPr>
              <w:t>Upgrade</w:t>
            </w:r>
            <w:r>
              <w:rPr>
                <w:spacing w:val="-4"/>
                <w:sz w:val="13"/>
              </w:rPr>
              <w:t xml:space="preserve"> </w:t>
            </w:r>
            <w:r>
              <w:rPr>
                <w:sz w:val="13"/>
              </w:rPr>
              <w:t>-</w:t>
            </w:r>
            <w:r>
              <w:rPr>
                <w:spacing w:val="3"/>
                <w:sz w:val="13"/>
              </w:rPr>
              <w:t xml:space="preserve"> </w:t>
            </w:r>
            <w:r>
              <w:rPr>
                <w:sz w:val="13"/>
              </w:rPr>
              <w:t>Berriwillock</w:t>
            </w:r>
            <w:r>
              <w:rPr>
                <w:spacing w:val="-2"/>
                <w:sz w:val="13"/>
              </w:rPr>
              <w:t xml:space="preserve"> </w:t>
            </w:r>
            <w:r>
              <w:rPr>
                <w:sz w:val="13"/>
              </w:rPr>
              <w:t>and</w:t>
            </w:r>
            <w:r>
              <w:rPr>
                <w:spacing w:val="3"/>
                <w:sz w:val="13"/>
              </w:rPr>
              <w:t xml:space="preserve"> </w:t>
            </w:r>
            <w:r>
              <w:rPr>
                <w:spacing w:val="-2"/>
                <w:sz w:val="13"/>
              </w:rPr>
              <w:t>Culgoa</w:t>
            </w:r>
          </w:p>
        </w:tc>
        <w:tc>
          <w:tcPr>
            <w:tcW w:w="1027" w:type="dxa"/>
            <w:tcBorders>
              <w:left w:val="single" w:sz="6" w:space="0" w:color="000000"/>
            </w:tcBorders>
          </w:tcPr>
          <w:p w14:paraId="3E9EE8B8" w14:textId="77777777" w:rsidR="00AF3196" w:rsidRDefault="00F9107A">
            <w:pPr>
              <w:pStyle w:val="TableParagraph"/>
              <w:spacing w:before="4" w:line="152" w:lineRule="exact"/>
              <w:ind w:right="199"/>
              <w:jc w:val="right"/>
              <w:rPr>
                <w:sz w:val="13"/>
              </w:rPr>
            </w:pPr>
            <w:r>
              <w:rPr>
                <w:w w:val="99"/>
                <w:sz w:val="13"/>
              </w:rPr>
              <w:t>0</w:t>
            </w:r>
          </w:p>
        </w:tc>
        <w:tc>
          <w:tcPr>
            <w:tcW w:w="849" w:type="dxa"/>
          </w:tcPr>
          <w:p w14:paraId="7152AB64" w14:textId="77777777" w:rsidR="00AF3196" w:rsidRDefault="00F9107A">
            <w:pPr>
              <w:pStyle w:val="TableParagraph"/>
              <w:spacing w:before="4" w:line="152" w:lineRule="exact"/>
              <w:ind w:right="207"/>
              <w:jc w:val="right"/>
              <w:rPr>
                <w:sz w:val="13"/>
              </w:rPr>
            </w:pPr>
            <w:r>
              <w:rPr>
                <w:spacing w:val="-5"/>
                <w:sz w:val="13"/>
              </w:rPr>
              <w:t>100</w:t>
            </w:r>
          </w:p>
        </w:tc>
        <w:tc>
          <w:tcPr>
            <w:tcW w:w="849" w:type="dxa"/>
          </w:tcPr>
          <w:p w14:paraId="0B85FF49" w14:textId="77777777" w:rsidR="00AF3196" w:rsidRDefault="00F9107A">
            <w:pPr>
              <w:pStyle w:val="TableParagraph"/>
              <w:spacing w:before="4" w:line="152" w:lineRule="exact"/>
              <w:ind w:right="207"/>
              <w:jc w:val="right"/>
              <w:rPr>
                <w:sz w:val="13"/>
              </w:rPr>
            </w:pPr>
            <w:r>
              <w:rPr>
                <w:spacing w:val="-2"/>
                <w:sz w:val="13"/>
              </w:rPr>
              <w:t>2,600</w:t>
            </w:r>
          </w:p>
        </w:tc>
        <w:tc>
          <w:tcPr>
            <w:tcW w:w="850" w:type="dxa"/>
          </w:tcPr>
          <w:p w14:paraId="2E9F52FC" w14:textId="77777777" w:rsidR="00AF3196" w:rsidRDefault="00F9107A">
            <w:pPr>
              <w:pStyle w:val="TableParagraph"/>
              <w:spacing w:before="4" w:line="152" w:lineRule="exact"/>
              <w:ind w:right="209"/>
              <w:jc w:val="right"/>
              <w:rPr>
                <w:sz w:val="13"/>
              </w:rPr>
            </w:pPr>
            <w:r>
              <w:rPr>
                <w:spacing w:val="-2"/>
                <w:sz w:val="13"/>
              </w:rPr>
              <w:t>3,010</w:t>
            </w:r>
          </w:p>
        </w:tc>
        <w:tc>
          <w:tcPr>
            <w:tcW w:w="663" w:type="dxa"/>
            <w:tcBorders>
              <w:right w:val="single" w:sz="6" w:space="0" w:color="000000"/>
            </w:tcBorders>
          </w:tcPr>
          <w:p w14:paraId="313F619E" w14:textId="77777777" w:rsidR="00AF3196" w:rsidRDefault="00F9107A">
            <w:pPr>
              <w:pStyle w:val="TableParagraph"/>
              <w:spacing w:before="4" w:line="152" w:lineRule="exact"/>
              <w:ind w:right="18"/>
              <w:jc w:val="right"/>
              <w:rPr>
                <w:sz w:val="13"/>
              </w:rPr>
            </w:pPr>
            <w:r>
              <w:rPr>
                <w:w w:val="99"/>
                <w:sz w:val="13"/>
              </w:rPr>
              <w:t>0</w:t>
            </w:r>
          </w:p>
        </w:tc>
      </w:tr>
      <w:tr w:rsidR="00AF3196" w14:paraId="1CDB1790" w14:textId="77777777">
        <w:trPr>
          <w:trHeight w:val="176"/>
        </w:trPr>
        <w:tc>
          <w:tcPr>
            <w:tcW w:w="1188" w:type="dxa"/>
            <w:tcBorders>
              <w:left w:val="single" w:sz="6" w:space="0" w:color="000000"/>
              <w:right w:val="single" w:sz="6" w:space="0" w:color="000000"/>
            </w:tcBorders>
          </w:tcPr>
          <w:p w14:paraId="369FF706"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31D478EC" w14:textId="77777777" w:rsidR="00AF3196" w:rsidRDefault="00F9107A">
            <w:pPr>
              <w:pStyle w:val="TableParagraph"/>
              <w:spacing w:before="5" w:line="151" w:lineRule="exact"/>
              <w:ind w:left="239"/>
              <w:rPr>
                <w:sz w:val="13"/>
              </w:rPr>
            </w:pPr>
            <w:r>
              <w:rPr>
                <w:sz w:val="13"/>
              </w:rPr>
              <w:t>Water</w:t>
            </w:r>
            <w:r>
              <w:rPr>
                <w:spacing w:val="2"/>
                <w:sz w:val="13"/>
              </w:rPr>
              <w:t xml:space="preserve"> </w:t>
            </w:r>
            <w:r>
              <w:rPr>
                <w:sz w:val="13"/>
              </w:rPr>
              <w:t>Quality</w:t>
            </w:r>
            <w:r>
              <w:rPr>
                <w:spacing w:val="5"/>
                <w:sz w:val="13"/>
              </w:rPr>
              <w:t xml:space="preserve"> </w:t>
            </w:r>
            <w:r>
              <w:rPr>
                <w:sz w:val="13"/>
              </w:rPr>
              <w:t>Upgrade</w:t>
            </w:r>
            <w:r>
              <w:rPr>
                <w:spacing w:val="3"/>
                <w:sz w:val="13"/>
              </w:rPr>
              <w:t xml:space="preserve"> </w:t>
            </w:r>
            <w:r>
              <w:rPr>
                <w:sz w:val="13"/>
              </w:rPr>
              <w:t>-</w:t>
            </w:r>
            <w:r>
              <w:rPr>
                <w:spacing w:val="11"/>
                <w:sz w:val="13"/>
              </w:rPr>
              <w:t xml:space="preserve"> </w:t>
            </w:r>
            <w:r>
              <w:rPr>
                <w:spacing w:val="-2"/>
                <w:sz w:val="13"/>
              </w:rPr>
              <w:t>Kaniva</w:t>
            </w:r>
          </w:p>
        </w:tc>
        <w:tc>
          <w:tcPr>
            <w:tcW w:w="1027" w:type="dxa"/>
            <w:tcBorders>
              <w:left w:val="single" w:sz="6" w:space="0" w:color="000000"/>
            </w:tcBorders>
          </w:tcPr>
          <w:p w14:paraId="3F2FC41C" w14:textId="77777777" w:rsidR="00AF3196" w:rsidRDefault="00F9107A">
            <w:pPr>
              <w:pStyle w:val="TableParagraph"/>
              <w:spacing w:before="5" w:line="151" w:lineRule="exact"/>
              <w:ind w:right="198"/>
              <w:jc w:val="right"/>
              <w:rPr>
                <w:sz w:val="13"/>
              </w:rPr>
            </w:pPr>
            <w:r>
              <w:rPr>
                <w:spacing w:val="-2"/>
                <w:sz w:val="13"/>
              </w:rPr>
              <w:t>6,000</w:t>
            </w:r>
          </w:p>
        </w:tc>
        <w:tc>
          <w:tcPr>
            <w:tcW w:w="849" w:type="dxa"/>
          </w:tcPr>
          <w:p w14:paraId="26833FDD" w14:textId="77777777" w:rsidR="00AF3196" w:rsidRDefault="00F9107A">
            <w:pPr>
              <w:pStyle w:val="TableParagraph"/>
              <w:spacing w:before="5" w:line="151" w:lineRule="exact"/>
              <w:ind w:right="207"/>
              <w:jc w:val="right"/>
              <w:rPr>
                <w:sz w:val="13"/>
              </w:rPr>
            </w:pPr>
            <w:r>
              <w:rPr>
                <w:spacing w:val="-2"/>
                <w:sz w:val="13"/>
              </w:rPr>
              <w:t>2,528</w:t>
            </w:r>
          </w:p>
        </w:tc>
        <w:tc>
          <w:tcPr>
            <w:tcW w:w="849" w:type="dxa"/>
          </w:tcPr>
          <w:p w14:paraId="1435C506" w14:textId="77777777" w:rsidR="00AF3196" w:rsidRDefault="00F9107A">
            <w:pPr>
              <w:pStyle w:val="TableParagraph"/>
              <w:spacing w:before="5" w:line="151" w:lineRule="exact"/>
              <w:ind w:right="207"/>
              <w:jc w:val="right"/>
              <w:rPr>
                <w:sz w:val="13"/>
              </w:rPr>
            </w:pPr>
            <w:r>
              <w:rPr>
                <w:w w:val="99"/>
                <w:sz w:val="13"/>
              </w:rPr>
              <w:t>0</w:t>
            </w:r>
          </w:p>
        </w:tc>
        <w:tc>
          <w:tcPr>
            <w:tcW w:w="850" w:type="dxa"/>
          </w:tcPr>
          <w:p w14:paraId="6DD43272" w14:textId="77777777" w:rsidR="00AF3196" w:rsidRDefault="00F9107A">
            <w:pPr>
              <w:pStyle w:val="TableParagraph"/>
              <w:spacing w:before="5" w:line="151" w:lineRule="exact"/>
              <w:ind w:right="210"/>
              <w:jc w:val="right"/>
              <w:rPr>
                <w:sz w:val="13"/>
              </w:rPr>
            </w:pPr>
            <w:r>
              <w:rPr>
                <w:w w:val="99"/>
                <w:sz w:val="13"/>
              </w:rPr>
              <w:t>0</w:t>
            </w:r>
          </w:p>
        </w:tc>
        <w:tc>
          <w:tcPr>
            <w:tcW w:w="663" w:type="dxa"/>
            <w:tcBorders>
              <w:right w:val="single" w:sz="6" w:space="0" w:color="000000"/>
            </w:tcBorders>
          </w:tcPr>
          <w:p w14:paraId="00A03342" w14:textId="77777777" w:rsidR="00AF3196" w:rsidRDefault="00F9107A">
            <w:pPr>
              <w:pStyle w:val="TableParagraph"/>
              <w:spacing w:before="5" w:line="151" w:lineRule="exact"/>
              <w:ind w:right="18"/>
              <w:jc w:val="right"/>
              <w:rPr>
                <w:sz w:val="13"/>
              </w:rPr>
            </w:pPr>
            <w:r>
              <w:rPr>
                <w:w w:val="99"/>
                <w:sz w:val="13"/>
              </w:rPr>
              <w:t>0</w:t>
            </w:r>
          </w:p>
        </w:tc>
      </w:tr>
      <w:tr w:rsidR="00AF3196" w14:paraId="56A64FE1" w14:textId="77777777">
        <w:trPr>
          <w:trHeight w:val="176"/>
        </w:trPr>
        <w:tc>
          <w:tcPr>
            <w:tcW w:w="1188" w:type="dxa"/>
            <w:tcBorders>
              <w:left w:val="single" w:sz="6" w:space="0" w:color="000000"/>
              <w:right w:val="single" w:sz="6" w:space="0" w:color="000000"/>
            </w:tcBorders>
          </w:tcPr>
          <w:p w14:paraId="1C23A5B7"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1E991784" w14:textId="77777777" w:rsidR="00AF3196" w:rsidRDefault="00F9107A">
            <w:pPr>
              <w:pStyle w:val="TableParagraph"/>
              <w:spacing w:before="4" w:line="152" w:lineRule="exact"/>
              <w:ind w:left="239"/>
              <w:rPr>
                <w:sz w:val="13"/>
              </w:rPr>
            </w:pPr>
            <w:r>
              <w:rPr>
                <w:sz w:val="13"/>
              </w:rPr>
              <w:t>Water</w:t>
            </w:r>
            <w:r>
              <w:rPr>
                <w:spacing w:val="2"/>
                <w:sz w:val="13"/>
              </w:rPr>
              <w:t xml:space="preserve"> </w:t>
            </w:r>
            <w:r>
              <w:rPr>
                <w:sz w:val="13"/>
              </w:rPr>
              <w:t>Quality</w:t>
            </w:r>
            <w:r>
              <w:rPr>
                <w:spacing w:val="5"/>
                <w:sz w:val="13"/>
              </w:rPr>
              <w:t xml:space="preserve"> </w:t>
            </w:r>
            <w:r>
              <w:rPr>
                <w:sz w:val="13"/>
              </w:rPr>
              <w:t>Upgrade</w:t>
            </w:r>
            <w:r>
              <w:rPr>
                <w:spacing w:val="3"/>
                <w:sz w:val="13"/>
              </w:rPr>
              <w:t xml:space="preserve"> </w:t>
            </w:r>
            <w:r>
              <w:rPr>
                <w:sz w:val="13"/>
              </w:rPr>
              <w:t>-</w:t>
            </w:r>
            <w:r>
              <w:rPr>
                <w:spacing w:val="11"/>
                <w:sz w:val="13"/>
              </w:rPr>
              <w:t xml:space="preserve"> </w:t>
            </w:r>
            <w:r>
              <w:rPr>
                <w:spacing w:val="-2"/>
                <w:sz w:val="13"/>
              </w:rPr>
              <w:t>Moyston</w:t>
            </w:r>
          </w:p>
        </w:tc>
        <w:tc>
          <w:tcPr>
            <w:tcW w:w="1027" w:type="dxa"/>
            <w:tcBorders>
              <w:left w:val="single" w:sz="6" w:space="0" w:color="000000"/>
            </w:tcBorders>
          </w:tcPr>
          <w:p w14:paraId="7227DD5B" w14:textId="77777777" w:rsidR="00AF3196" w:rsidRDefault="00F9107A">
            <w:pPr>
              <w:pStyle w:val="TableParagraph"/>
              <w:spacing w:before="4" w:line="152" w:lineRule="exact"/>
              <w:ind w:right="198"/>
              <w:jc w:val="right"/>
              <w:rPr>
                <w:sz w:val="13"/>
              </w:rPr>
            </w:pPr>
            <w:r>
              <w:rPr>
                <w:spacing w:val="-2"/>
                <w:sz w:val="13"/>
              </w:rPr>
              <w:t>3,300</w:t>
            </w:r>
          </w:p>
        </w:tc>
        <w:tc>
          <w:tcPr>
            <w:tcW w:w="849" w:type="dxa"/>
          </w:tcPr>
          <w:p w14:paraId="7E63EFAB" w14:textId="77777777" w:rsidR="00AF3196" w:rsidRDefault="00F9107A">
            <w:pPr>
              <w:pStyle w:val="TableParagraph"/>
              <w:spacing w:before="4" w:line="152" w:lineRule="exact"/>
              <w:ind w:right="207"/>
              <w:jc w:val="right"/>
              <w:rPr>
                <w:sz w:val="13"/>
              </w:rPr>
            </w:pPr>
            <w:r>
              <w:rPr>
                <w:spacing w:val="-2"/>
                <w:sz w:val="13"/>
              </w:rPr>
              <w:t>1,506</w:t>
            </w:r>
          </w:p>
        </w:tc>
        <w:tc>
          <w:tcPr>
            <w:tcW w:w="849" w:type="dxa"/>
          </w:tcPr>
          <w:p w14:paraId="5AEE623D" w14:textId="77777777" w:rsidR="00AF3196" w:rsidRDefault="00F9107A">
            <w:pPr>
              <w:pStyle w:val="TableParagraph"/>
              <w:spacing w:before="4" w:line="152" w:lineRule="exact"/>
              <w:ind w:right="207"/>
              <w:jc w:val="right"/>
              <w:rPr>
                <w:sz w:val="13"/>
              </w:rPr>
            </w:pPr>
            <w:r>
              <w:rPr>
                <w:w w:val="99"/>
                <w:sz w:val="13"/>
              </w:rPr>
              <w:t>0</w:t>
            </w:r>
          </w:p>
        </w:tc>
        <w:tc>
          <w:tcPr>
            <w:tcW w:w="850" w:type="dxa"/>
          </w:tcPr>
          <w:p w14:paraId="063BA664" w14:textId="77777777" w:rsidR="00AF3196" w:rsidRDefault="00F9107A">
            <w:pPr>
              <w:pStyle w:val="TableParagraph"/>
              <w:spacing w:before="4" w:line="152" w:lineRule="exact"/>
              <w:ind w:right="210"/>
              <w:jc w:val="right"/>
              <w:rPr>
                <w:sz w:val="13"/>
              </w:rPr>
            </w:pPr>
            <w:r>
              <w:rPr>
                <w:w w:val="99"/>
                <w:sz w:val="13"/>
              </w:rPr>
              <w:t>0</w:t>
            </w:r>
          </w:p>
        </w:tc>
        <w:tc>
          <w:tcPr>
            <w:tcW w:w="663" w:type="dxa"/>
            <w:tcBorders>
              <w:right w:val="single" w:sz="6" w:space="0" w:color="000000"/>
            </w:tcBorders>
          </w:tcPr>
          <w:p w14:paraId="396AF0D8" w14:textId="77777777" w:rsidR="00AF3196" w:rsidRDefault="00F9107A">
            <w:pPr>
              <w:pStyle w:val="TableParagraph"/>
              <w:spacing w:before="4" w:line="152" w:lineRule="exact"/>
              <w:ind w:right="18"/>
              <w:jc w:val="right"/>
              <w:rPr>
                <w:sz w:val="13"/>
              </w:rPr>
            </w:pPr>
            <w:r>
              <w:rPr>
                <w:w w:val="99"/>
                <w:sz w:val="13"/>
              </w:rPr>
              <w:t>0</w:t>
            </w:r>
          </w:p>
        </w:tc>
      </w:tr>
      <w:tr w:rsidR="00AF3196" w14:paraId="4F96CA57" w14:textId="77777777">
        <w:trPr>
          <w:trHeight w:val="177"/>
        </w:trPr>
        <w:tc>
          <w:tcPr>
            <w:tcW w:w="1188" w:type="dxa"/>
            <w:tcBorders>
              <w:left w:val="single" w:sz="6" w:space="0" w:color="000000"/>
              <w:right w:val="single" w:sz="6" w:space="0" w:color="000000"/>
            </w:tcBorders>
          </w:tcPr>
          <w:p w14:paraId="45535A88"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29C4ED8C" w14:textId="77777777" w:rsidR="00AF3196" w:rsidRDefault="00F9107A">
            <w:pPr>
              <w:pStyle w:val="TableParagraph"/>
              <w:spacing w:before="5" w:line="152" w:lineRule="exact"/>
              <w:ind w:left="239"/>
              <w:rPr>
                <w:sz w:val="13"/>
              </w:rPr>
            </w:pPr>
            <w:r>
              <w:rPr>
                <w:sz w:val="13"/>
              </w:rPr>
              <w:t>Water</w:t>
            </w:r>
            <w:r>
              <w:rPr>
                <w:spacing w:val="1"/>
                <w:sz w:val="13"/>
              </w:rPr>
              <w:t xml:space="preserve"> </w:t>
            </w:r>
            <w:r>
              <w:rPr>
                <w:sz w:val="13"/>
              </w:rPr>
              <w:t>Supply</w:t>
            </w:r>
            <w:r>
              <w:rPr>
                <w:spacing w:val="4"/>
                <w:sz w:val="13"/>
              </w:rPr>
              <w:t xml:space="preserve"> </w:t>
            </w:r>
            <w:r>
              <w:rPr>
                <w:sz w:val="13"/>
              </w:rPr>
              <w:t>System</w:t>
            </w:r>
            <w:r>
              <w:rPr>
                <w:spacing w:val="11"/>
                <w:sz w:val="13"/>
              </w:rPr>
              <w:t xml:space="preserve"> </w:t>
            </w:r>
            <w:r>
              <w:rPr>
                <w:spacing w:val="-2"/>
                <w:sz w:val="13"/>
              </w:rPr>
              <w:t>Upgrades</w:t>
            </w:r>
          </w:p>
        </w:tc>
        <w:tc>
          <w:tcPr>
            <w:tcW w:w="1027" w:type="dxa"/>
            <w:tcBorders>
              <w:left w:val="single" w:sz="6" w:space="0" w:color="000000"/>
            </w:tcBorders>
          </w:tcPr>
          <w:p w14:paraId="02D9DB0C" w14:textId="77777777" w:rsidR="00AF3196" w:rsidRDefault="00F9107A">
            <w:pPr>
              <w:pStyle w:val="TableParagraph"/>
              <w:spacing w:before="5" w:line="152" w:lineRule="exact"/>
              <w:ind w:right="198"/>
              <w:jc w:val="right"/>
              <w:rPr>
                <w:sz w:val="13"/>
              </w:rPr>
            </w:pPr>
            <w:r>
              <w:rPr>
                <w:spacing w:val="-5"/>
                <w:sz w:val="13"/>
              </w:rPr>
              <w:t>558</w:t>
            </w:r>
          </w:p>
        </w:tc>
        <w:tc>
          <w:tcPr>
            <w:tcW w:w="849" w:type="dxa"/>
          </w:tcPr>
          <w:p w14:paraId="7AB4FDE6" w14:textId="77777777" w:rsidR="00AF3196" w:rsidRDefault="00F9107A">
            <w:pPr>
              <w:pStyle w:val="TableParagraph"/>
              <w:spacing w:before="5" w:line="152" w:lineRule="exact"/>
              <w:ind w:right="207"/>
              <w:jc w:val="right"/>
              <w:rPr>
                <w:sz w:val="13"/>
              </w:rPr>
            </w:pPr>
            <w:r>
              <w:rPr>
                <w:spacing w:val="-5"/>
                <w:sz w:val="13"/>
              </w:rPr>
              <w:t>210</w:t>
            </w:r>
          </w:p>
        </w:tc>
        <w:tc>
          <w:tcPr>
            <w:tcW w:w="849" w:type="dxa"/>
          </w:tcPr>
          <w:p w14:paraId="0C7D56A6" w14:textId="77777777" w:rsidR="00AF3196" w:rsidRDefault="00F9107A">
            <w:pPr>
              <w:pStyle w:val="TableParagraph"/>
              <w:spacing w:before="5" w:line="152" w:lineRule="exact"/>
              <w:ind w:right="207"/>
              <w:jc w:val="right"/>
              <w:rPr>
                <w:sz w:val="13"/>
              </w:rPr>
            </w:pPr>
            <w:r>
              <w:rPr>
                <w:spacing w:val="-5"/>
                <w:sz w:val="13"/>
              </w:rPr>
              <w:t>470</w:t>
            </w:r>
          </w:p>
        </w:tc>
        <w:tc>
          <w:tcPr>
            <w:tcW w:w="850" w:type="dxa"/>
          </w:tcPr>
          <w:p w14:paraId="3F71CCB0" w14:textId="77777777" w:rsidR="00AF3196" w:rsidRDefault="00F9107A">
            <w:pPr>
              <w:pStyle w:val="TableParagraph"/>
              <w:spacing w:before="5" w:line="152" w:lineRule="exact"/>
              <w:ind w:right="210"/>
              <w:jc w:val="right"/>
              <w:rPr>
                <w:sz w:val="13"/>
              </w:rPr>
            </w:pPr>
            <w:r>
              <w:rPr>
                <w:spacing w:val="-5"/>
                <w:sz w:val="13"/>
              </w:rPr>
              <w:t>520</w:t>
            </w:r>
          </w:p>
        </w:tc>
        <w:tc>
          <w:tcPr>
            <w:tcW w:w="663" w:type="dxa"/>
            <w:tcBorders>
              <w:right w:val="single" w:sz="6" w:space="0" w:color="000000"/>
            </w:tcBorders>
          </w:tcPr>
          <w:p w14:paraId="0BC64020" w14:textId="77777777" w:rsidR="00AF3196" w:rsidRDefault="00F9107A">
            <w:pPr>
              <w:pStyle w:val="TableParagraph"/>
              <w:spacing w:before="5" w:line="152" w:lineRule="exact"/>
              <w:ind w:right="19"/>
              <w:jc w:val="right"/>
              <w:rPr>
                <w:sz w:val="13"/>
              </w:rPr>
            </w:pPr>
            <w:r>
              <w:rPr>
                <w:spacing w:val="-5"/>
                <w:sz w:val="13"/>
              </w:rPr>
              <w:t>718</w:t>
            </w:r>
          </w:p>
        </w:tc>
      </w:tr>
      <w:tr w:rsidR="00AF3196" w14:paraId="098F8974" w14:textId="77777777">
        <w:trPr>
          <w:trHeight w:val="226"/>
        </w:trPr>
        <w:tc>
          <w:tcPr>
            <w:tcW w:w="1188" w:type="dxa"/>
            <w:tcBorders>
              <w:left w:val="single" w:sz="6" w:space="0" w:color="000000"/>
              <w:bottom w:val="single" w:sz="6" w:space="0" w:color="000000"/>
              <w:right w:val="single" w:sz="6" w:space="0" w:color="000000"/>
            </w:tcBorders>
          </w:tcPr>
          <w:p w14:paraId="66DD46B7"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51EED5E3" w14:textId="77777777" w:rsidR="00AF3196" w:rsidRDefault="00F9107A">
            <w:pPr>
              <w:pStyle w:val="TableParagraph"/>
              <w:spacing w:before="5"/>
              <w:ind w:left="239"/>
              <w:rPr>
                <w:sz w:val="13"/>
              </w:rPr>
            </w:pPr>
            <w:r>
              <w:rPr>
                <w:sz w:val="13"/>
              </w:rPr>
              <w:t>Water</w:t>
            </w:r>
            <w:r>
              <w:rPr>
                <w:spacing w:val="-1"/>
                <w:sz w:val="13"/>
              </w:rPr>
              <w:t xml:space="preserve"> </w:t>
            </w:r>
            <w:r>
              <w:rPr>
                <w:sz w:val="13"/>
              </w:rPr>
              <w:t>Supply</w:t>
            </w:r>
            <w:r>
              <w:rPr>
                <w:spacing w:val="1"/>
                <w:sz w:val="13"/>
              </w:rPr>
              <w:t xml:space="preserve"> </w:t>
            </w:r>
            <w:r>
              <w:rPr>
                <w:sz w:val="13"/>
              </w:rPr>
              <w:t>System</w:t>
            </w:r>
            <w:r>
              <w:rPr>
                <w:spacing w:val="7"/>
                <w:sz w:val="13"/>
              </w:rPr>
              <w:t xml:space="preserve"> </w:t>
            </w:r>
            <w:r>
              <w:rPr>
                <w:sz w:val="13"/>
              </w:rPr>
              <w:t>Upgrade</w:t>
            </w:r>
            <w:r>
              <w:rPr>
                <w:spacing w:val="1"/>
                <w:sz w:val="13"/>
              </w:rPr>
              <w:t xml:space="preserve"> </w:t>
            </w:r>
            <w:r>
              <w:rPr>
                <w:sz w:val="13"/>
              </w:rPr>
              <w:t>-</w:t>
            </w:r>
            <w:r>
              <w:rPr>
                <w:spacing w:val="9"/>
                <w:sz w:val="13"/>
              </w:rPr>
              <w:t xml:space="preserve"> </w:t>
            </w:r>
            <w:r>
              <w:rPr>
                <w:sz w:val="13"/>
              </w:rPr>
              <w:t>Industrial</w:t>
            </w:r>
            <w:r>
              <w:rPr>
                <w:spacing w:val="2"/>
                <w:sz w:val="13"/>
              </w:rPr>
              <w:t xml:space="preserve"> </w:t>
            </w:r>
            <w:r>
              <w:rPr>
                <w:sz w:val="13"/>
              </w:rPr>
              <w:t>Fire</w:t>
            </w:r>
            <w:r>
              <w:rPr>
                <w:spacing w:val="2"/>
                <w:sz w:val="13"/>
              </w:rPr>
              <w:t xml:space="preserve"> </w:t>
            </w:r>
            <w:r>
              <w:rPr>
                <w:spacing w:val="-4"/>
                <w:sz w:val="13"/>
              </w:rPr>
              <w:t>Flow</w:t>
            </w:r>
          </w:p>
        </w:tc>
        <w:tc>
          <w:tcPr>
            <w:tcW w:w="1027" w:type="dxa"/>
            <w:tcBorders>
              <w:left w:val="single" w:sz="6" w:space="0" w:color="000000"/>
              <w:bottom w:val="single" w:sz="6" w:space="0" w:color="000000"/>
            </w:tcBorders>
          </w:tcPr>
          <w:p w14:paraId="52904586" w14:textId="77777777" w:rsidR="00AF3196" w:rsidRDefault="00F9107A">
            <w:pPr>
              <w:pStyle w:val="TableParagraph"/>
              <w:spacing w:before="5"/>
              <w:ind w:right="198"/>
              <w:jc w:val="right"/>
              <w:rPr>
                <w:sz w:val="13"/>
              </w:rPr>
            </w:pPr>
            <w:r>
              <w:rPr>
                <w:spacing w:val="-5"/>
                <w:sz w:val="13"/>
              </w:rPr>
              <w:t>550</w:t>
            </w:r>
          </w:p>
        </w:tc>
        <w:tc>
          <w:tcPr>
            <w:tcW w:w="849" w:type="dxa"/>
            <w:tcBorders>
              <w:bottom w:val="single" w:sz="6" w:space="0" w:color="000000"/>
            </w:tcBorders>
          </w:tcPr>
          <w:p w14:paraId="03C7FA47" w14:textId="77777777" w:rsidR="00AF3196" w:rsidRDefault="00F9107A">
            <w:pPr>
              <w:pStyle w:val="TableParagraph"/>
              <w:spacing w:before="5"/>
              <w:ind w:right="207"/>
              <w:jc w:val="right"/>
              <w:rPr>
                <w:sz w:val="13"/>
              </w:rPr>
            </w:pPr>
            <w:r>
              <w:rPr>
                <w:spacing w:val="-2"/>
                <w:sz w:val="13"/>
              </w:rPr>
              <w:t>1,916</w:t>
            </w:r>
          </w:p>
        </w:tc>
        <w:tc>
          <w:tcPr>
            <w:tcW w:w="849" w:type="dxa"/>
            <w:tcBorders>
              <w:bottom w:val="single" w:sz="6" w:space="0" w:color="000000"/>
            </w:tcBorders>
          </w:tcPr>
          <w:p w14:paraId="29D92C0B" w14:textId="77777777" w:rsidR="00AF3196" w:rsidRDefault="00F9107A">
            <w:pPr>
              <w:pStyle w:val="TableParagraph"/>
              <w:spacing w:before="5"/>
              <w:ind w:right="207"/>
              <w:jc w:val="right"/>
              <w:rPr>
                <w:sz w:val="13"/>
              </w:rPr>
            </w:pPr>
            <w:r>
              <w:rPr>
                <w:spacing w:val="-5"/>
                <w:sz w:val="13"/>
              </w:rPr>
              <w:t>910</w:t>
            </w:r>
          </w:p>
        </w:tc>
        <w:tc>
          <w:tcPr>
            <w:tcW w:w="850" w:type="dxa"/>
            <w:tcBorders>
              <w:bottom w:val="single" w:sz="6" w:space="0" w:color="000000"/>
            </w:tcBorders>
          </w:tcPr>
          <w:p w14:paraId="0B7B68F5" w14:textId="77777777" w:rsidR="00AF3196" w:rsidRDefault="00F9107A">
            <w:pPr>
              <w:pStyle w:val="TableParagraph"/>
              <w:spacing w:before="5"/>
              <w:ind w:right="209"/>
              <w:jc w:val="right"/>
              <w:rPr>
                <w:sz w:val="13"/>
              </w:rPr>
            </w:pPr>
            <w:r>
              <w:rPr>
                <w:spacing w:val="-2"/>
                <w:sz w:val="13"/>
              </w:rPr>
              <w:t>1,524</w:t>
            </w:r>
          </w:p>
        </w:tc>
        <w:tc>
          <w:tcPr>
            <w:tcW w:w="663" w:type="dxa"/>
            <w:tcBorders>
              <w:bottom w:val="single" w:sz="6" w:space="0" w:color="000000"/>
              <w:right w:val="single" w:sz="6" w:space="0" w:color="000000"/>
            </w:tcBorders>
          </w:tcPr>
          <w:p w14:paraId="18763302" w14:textId="77777777" w:rsidR="00AF3196" w:rsidRDefault="00F9107A">
            <w:pPr>
              <w:pStyle w:val="TableParagraph"/>
              <w:spacing w:before="5"/>
              <w:ind w:right="18"/>
              <w:jc w:val="right"/>
              <w:rPr>
                <w:sz w:val="13"/>
              </w:rPr>
            </w:pPr>
            <w:r>
              <w:rPr>
                <w:spacing w:val="-2"/>
                <w:sz w:val="13"/>
              </w:rPr>
              <w:t>1,287</w:t>
            </w:r>
          </w:p>
        </w:tc>
      </w:tr>
      <w:tr w:rsidR="00AF3196" w14:paraId="33599A10" w14:textId="77777777">
        <w:trPr>
          <w:trHeight w:val="182"/>
        </w:trPr>
        <w:tc>
          <w:tcPr>
            <w:tcW w:w="1188" w:type="dxa"/>
            <w:tcBorders>
              <w:top w:val="single" w:sz="6" w:space="0" w:color="000000"/>
              <w:left w:val="single" w:sz="6" w:space="0" w:color="000000"/>
              <w:right w:val="single" w:sz="6" w:space="0" w:color="000000"/>
            </w:tcBorders>
          </w:tcPr>
          <w:p w14:paraId="6298E3AE" w14:textId="77777777" w:rsidR="00AF3196" w:rsidRDefault="00F9107A">
            <w:pPr>
              <w:pStyle w:val="TableParagraph"/>
              <w:spacing w:before="11" w:line="151" w:lineRule="exact"/>
              <w:ind w:left="239"/>
              <w:rPr>
                <w:sz w:val="13"/>
              </w:rPr>
            </w:pPr>
            <w:r>
              <w:rPr>
                <w:spacing w:val="-2"/>
                <w:sz w:val="13"/>
              </w:rPr>
              <w:t>Growth</w:t>
            </w:r>
          </w:p>
        </w:tc>
        <w:tc>
          <w:tcPr>
            <w:tcW w:w="4661" w:type="dxa"/>
            <w:tcBorders>
              <w:top w:val="single" w:sz="6" w:space="0" w:color="000000"/>
              <w:left w:val="single" w:sz="6" w:space="0" w:color="000000"/>
              <w:right w:val="single" w:sz="6" w:space="0" w:color="000000"/>
            </w:tcBorders>
          </w:tcPr>
          <w:p w14:paraId="1E63816D" w14:textId="77777777" w:rsidR="00AF3196" w:rsidRDefault="00F9107A">
            <w:pPr>
              <w:pStyle w:val="TableParagraph"/>
              <w:spacing w:before="11" w:line="151" w:lineRule="exact"/>
              <w:ind w:left="239"/>
              <w:rPr>
                <w:sz w:val="13"/>
              </w:rPr>
            </w:pPr>
            <w:r>
              <w:rPr>
                <w:sz w:val="13"/>
              </w:rPr>
              <w:t>Water</w:t>
            </w:r>
            <w:r>
              <w:rPr>
                <w:spacing w:val="-9"/>
                <w:sz w:val="13"/>
              </w:rPr>
              <w:t xml:space="preserve"> </w:t>
            </w:r>
            <w:r>
              <w:rPr>
                <w:sz w:val="13"/>
              </w:rPr>
              <w:t>Developer</w:t>
            </w:r>
            <w:r>
              <w:rPr>
                <w:spacing w:val="-8"/>
                <w:sz w:val="13"/>
              </w:rPr>
              <w:t xml:space="preserve"> </w:t>
            </w:r>
            <w:r>
              <w:rPr>
                <w:sz w:val="13"/>
              </w:rPr>
              <w:t>Works</w:t>
            </w:r>
            <w:r>
              <w:rPr>
                <w:spacing w:val="-5"/>
                <w:sz w:val="13"/>
              </w:rPr>
              <w:t xml:space="preserve"> </w:t>
            </w:r>
            <w:r>
              <w:rPr>
                <w:sz w:val="13"/>
              </w:rPr>
              <w:t>Planning</w:t>
            </w:r>
            <w:r>
              <w:rPr>
                <w:spacing w:val="-7"/>
                <w:sz w:val="13"/>
              </w:rPr>
              <w:t xml:space="preserve"> </w:t>
            </w:r>
            <w:r>
              <w:rPr>
                <w:sz w:val="13"/>
              </w:rPr>
              <w:t>&amp;</w:t>
            </w:r>
            <w:r>
              <w:rPr>
                <w:spacing w:val="-1"/>
                <w:sz w:val="13"/>
              </w:rPr>
              <w:t xml:space="preserve"> </w:t>
            </w:r>
            <w:r>
              <w:rPr>
                <w:spacing w:val="-2"/>
                <w:sz w:val="13"/>
              </w:rPr>
              <w:t>Supervision</w:t>
            </w:r>
          </w:p>
        </w:tc>
        <w:tc>
          <w:tcPr>
            <w:tcW w:w="1027" w:type="dxa"/>
            <w:tcBorders>
              <w:top w:val="single" w:sz="6" w:space="0" w:color="000000"/>
              <w:left w:val="single" w:sz="6" w:space="0" w:color="000000"/>
            </w:tcBorders>
          </w:tcPr>
          <w:p w14:paraId="6A68E5B2" w14:textId="77777777" w:rsidR="00AF3196" w:rsidRDefault="00F9107A">
            <w:pPr>
              <w:pStyle w:val="TableParagraph"/>
              <w:spacing w:before="11" w:line="151" w:lineRule="exact"/>
              <w:ind w:right="198"/>
              <w:jc w:val="right"/>
              <w:rPr>
                <w:sz w:val="13"/>
              </w:rPr>
            </w:pPr>
            <w:r>
              <w:rPr>
                <w:spacing w:val="-5"/>
                <w:sz w:val="13"/>
              </w:rPr>
              <w:t>40</w:t>
            </w:r>
          </w:p>
        </w:tc>
        <w:tc>
          <w:tcPr>
            <w:tcW w:w="849" w:type="dxa"/>
            <w:tcBorders>
              <w:top w:val="single" w:sz="6" w:space="0" w:color="000000"/>
            </w:tcBorders>
          </w:tcPr>
          <w:p w14:paraId="5540D938" w14:textId="77777777" w:rsidR="00AF3196" w:rsidRDefault="00F9107A">
            <w:pPr>
              <w:pStyle w:val="TableParagraph"/>
              <w:spacing w:before="11" w:line="151" w:lineRule="exact"/>
              <w:ind w:right="207"/>
              <w:jc w:val="right"/>
              <w:rPr>
                <w:sz w:val="13"/>
              </w:rPr>
            </w:pPr>
            <w:r>
              <w:rPr>
                <w:spacing w:val="-5"/>
                <w:sz w:val="13"/>
              </w:rPr>
              <w:t>40</w:t>
            </w:r>
          </w:p>
        </w:tc>
        <w:tc>
          <w:tcPr>
            <w:tcW w:w="849" w:type="dxa"/>
            <w:tcBorders>
              <w:top w:val="single" w:sz="6" w:space="0" w:color="000000"/>
            </w:tcBorders>
          </w:tcPr>
          <w:p w14:paraId="33DA2757" w14:textId="77777777" w:rsidR="00AF3196" w:rsidRDefault="00F9107A">
            <w:pPr>
              <w:pStyle w:val="TableParagraph"/>
              <w:spacing w:before="11" w:line="151" w:lineRule="exact"/>
              <w:ind w:right="207"/>
              <w:jc w:val="right"/>
              <w:rPr>
                <w:sz w:val="13"/>
              </w:rPr>
            </w:pPr>
            <w:r>
              <w:rPr>
                <w:spacing w:val="-5"/>
                <w:sz w:val="13"/>
              </w:rPr>
              <w:t>40</w:t>
            </w:r>
          </w:p>
        </w:tc>
        <w:tc>
          <w:tcPr>
            <w:tcW w:w="850" w:type="dxa"/>
            <w:tcBorders>
              <w:top w:val="single" w:sz="6" w:space="0" w:color="000000"/>
            </w:tcBorders>
          </w:tcPr>
          <w:p w14:paraId="532400F5" w14:textId="77777777" w:rsidR="00AF3196" w:rsidRDefault="00F9107A">
            <w:pPr>
              <w:pStyle w:val="TableParagraph"/>
              <w:spacing w:before="11" w:line="151" w:lineRule="exact"/>
              <w:ind w:right="209"/>
              <w:jc w:val="right"/>
              <w:rPr>
                <w:sz w:val="13"/>
              </w:rPr>
            </w:pPr>
            <w:r>
              <w:rPr>
                <w:spacing w:val="-5"/>
                <w:sz w:val="13"/>
              </w:rPr>
              <w:t>40</w:t>
            </w:r>
          </w:p>
        </w:tc>
        <w:tc>
          <w:tcPr>
            <w:tcW w:w="663" w:type="dxa"/>
            <w:tcBorders>
              <w:top w:val="single" w:sz="6" w:space="0" w:color="000000"/>
              <w:right w:val="single" w:sz="6" w:space="0" w:color="000000"/>
            </w:tcBorders>
          </w:tcPr>
          <w:p w14:paraId="2745945E" w14:textId="77777777" w:rsidR="00AF3196" w:rsidRDefault="00F9107A">
            <w:pPr>
              <w:pStyle w:val="TableParagraph"/>
              <w:spacing w:before="11" w:line="151" w:lineRule="exact"/>
              <w:ind w:right="18"/>
              <w:jc w:val="right"/>
              <w:rPr>
                <w:sz w:val="13"/>
              </w:rPr>
            </w:pPr>
            <w:r>
              <w:rPr>
                <w:spacing w:val="-5"/>
                <w:sz w:val="13"/>
              </w:rPr>
              <w:t>40</w:t>
            </w:r>
          </w:p>
        </w:tc>
      </w:tr>
      <w:tr w:rsidR="00AF3196" w14:paraId="31B8E6E0" w14:textId="77777777">
        <w:trPr>
          <w:trHeight w:val="214"/>
        </w:trPr>
        <w:tc>
          <w:tcPr>
            <w:tcW w:w="1188" w:type="dxa"/>
            <w:tcBorders>
              <w:left w:val="single" w:sz="6" w:space="0" w:color="000000"/>
              <w:bottom w:val="single" w:sz="6" w:space="0" w:color="000000"/>
              <w:right w:val="single" w:sz="6" w:space="0" w:color="000000"/>
            </w:tcBorders>
          </w:tcPr>
          <w:p w14:paraId="0F782F55"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10BC895A" w14:textId="77777777" w:rsidR="00AF3196" w:rsidRDefault="00F9107A">
            <w:pPr>
              <w:pStyle w:val="TableParagraph"/>
              <w:spacing w:before="4"/>
              <w:ind w:left="239"/>
              <w:rPr>
                <w:sz w:val="13"/>
              </w:rPr>
            </w:pPr>
            <w:r>
              <w:rPr>
                <w:sz w:val="13"/>
              </w:rPr>
              <w:t>Water</w:t>
            </w:r>
            <w:r>
              <w:rPr>
                <w:spacing w:val="-6"/>
                <w:sz w:val="13"/>
              </w:rPr>
              <w:t xml:space="preserve"> </w:t>
            </w:r>
            <w:r>
              <w:rPr>
                <w:sz w:val="13"/>
              </w:rPr>
              <w:t>Cont</w:t>
            </w:r>
            <w:r>
              <w:rPr>
                <w:spacing w:val="4"/>
                <w:sz w:val="13"/>
              </w:rPr>
              <w:t xml:space="preserve"> </w:t>
            </w:r>
            <w:r>
              <w:rPr>
                <w:sz w:val="13"/>
              </w:rPr>
              <w:t>to</w:t>
            </w:r>
            <w:r>
              <w:rPr>
                <w:spacing w:val="-1"/>
                <w:sz w:val="13"/>
              </w:rPr>
              <w:t xml:space="preserve"> </w:t>
            </w:r>
            <w:r>
              <w:rPr>
                <w:sz w:val="13"/>
              </w:rPr>
              <w:t>Developer</w:t>
            </w:r>
            <w:r>
              <w:rPr>
                <w:spacing w:val="-5"/>
                <w:sz w:val="13"/>
              </w:rPr>
              <w:t xml:space="preserve"> </w:t>
            </w:r>
            <w:r>
              <w:rPr>
                <w:spacing w:val="-2"/>
                <w:sz w:val="13"/>
              </w:rPr>
              <w:t>Works</w:t>
            </w:r>
          </w:p>
        </w:tc>
        <w:tc>
          <w:tcPr>
            <w:tcW w:w="1027" w:type="dxa"/>
            <w:tcBorders>
              <w:left w:val="single" w:sz="6" w:space="0" w:color="000000"/>
              <w:bottom w:val="single" w:sz="6" w:space="0" w:color="000000"/>
            </w:tcBorders>
          </w:tcPr>
          <w:p w14:paraId="2BEE0163" w14:textId="77777777" w:rsidR="00AF3196" w:rsidRDefault="00F9107A">
            <w:pPr>
              <w:pStyle w:val="TableParagraph"/>
              <w:spacing w:before="4"/>
              <w:ind w:right="198"/>
              <w:jc w:val="right"/>
              <w:rPr>
                <w:sz w:val="13"/>
              </w:rPr>
            </w:pPr>
            <w:r>
              <w:rPr>
                <w:spacing w:val="-5"/>
                <w:sz w:val="13"/>
              </w:rPr>
              <w:t>25</w:t>
            </w:r>
          </w:p>
        </w:tc>
        <w:tc>
          <w:tcPr>
            <w:tcW w:w="849" w:type="dxa"/>
            <w:tcBorders>
              <w:bottom w:val="single" w:sz="6" w:space="0" w:color="000000"/>
            </w:tcBorders>
          </w:tcPr>
          <w:p w14:paraId="64B7F593" w14:textId="77777777" w:rsidR="00AF3196" w:rsidRDefault="00F9107A">
            <w:pPr>
              <w:pStyle w:val="TableParagraph"/>
              <w:spacing w:before="4"/>
              <w:ind w:right="207"/>
              <w:jc w:val="right"/>
              <w:rPr>
                <w:sz w:val="13"/>
              </w:rPr>
            </w:pPr>
            <w:r>
              <w:rPr>
                <w:spacing w:val="-5"/>
                <w:sz w:val="13"/>
              </w:rPr>
              <w:t>25</w:t>
            </w:r>
          </w:p>
        </w:tc>
        <w:tc>
          <w:tcPr>
            <w:tcW w:w="849" w:type="dxa"/>
            <w:tcBorders>
              <w:bottom w:val="single" w:sz="6" w:space="0" w:color="000000"/>
            </w:tcBorders>
          </w:tcPr>
          <w:p w14:paraId="0054F49A" w14:textId="77777777" w:rsidR="00AF3196" w:rsidRDefault="00F9107A">
            <w:pPr>
              <w:pStyle w:val="TableParagraph"/>
              <w:spacing w:before="4"/>
              <w:ind w:right="207"/>
              <w:jc w:val="right"/>
              <w:rPr>
                <w:sz w:val="13"/>
              </w:rPr>
            </w:pPr>
            <w:r>
              <w:rPr>
                <w:spacing w:val="-5"/>
                <w:sz w:val="13"/>
              </w:rPr>
              <w:t>25</w:t>
            </w:r>
          </w:p>
        </w:tc>
        <w:tc>
          <w:tcPr>
            <w:tcW w:w="850" w:type="dxa"/>
            <w:tcBorders>
              <w:bottom w:val="single" w:sz="6" w:space="0" w:color="000000"/>
            </w:tcBorders>
          </w:tcPr>
          <w:p w14:paraId="56387682" w14:textId="77777777" w:rsidR="00AF3196" w:rsidRDefault="00F9107A">
            <w:pPr>
              <w:pStyle w:val="TableParagraph"/>
              <w:spacing w:before="4"/>
              <w:ind w:right="209"/>
              <w:jc w:val="right"/>
              <w:rPr>
                <w:sz w:val="13"/>
              </w:rPr>
            </w:pPr>
            <w:r>
              <w:rPr>
                <w:spacing w:val="-5"/>
                <w:sz w:val="13"/>
              </w:rPr>
              <w:t>25</w:t>
            </w:r>
          </w:p>
        </w:tc>
        <w:tc>
          <w:tcPr>
            <w:tcW w:w="663" w:type="dxa"/>
            <w:tcBorders>
              <w:bottom w:val="single" w:sz="6" w:space="0" w:color="000000"/>
              <w:right w:val="single" w:sz="6" w:space="0" w:color="000000"/>
            </w:tcBorders>
          </w:tcPr>
          <w:p w14:paraId="4F274CC4" w14:textId="77777777" w:rsidR="00AF3196" w:rsidRDefault="00F9107A">
            <w:pPr>
              <w:pStyle w:val="TableParagraph"/>
              <w:spacing w:before="4"/>
              <w:ind w:right="18"/>
              <w:jc w:val="right"/>
              <w:rPr>
                <w:sz w:val="13"/>
              </w:rPr>
            </w:pPr>
            <w:r>
              <w:rPr>
                <w:spacing w:val="-5"/>
                <w:sz w:val="13"/>
              </w:rPr>
              <w:t>25</w:t>
            </w:r>
          </w:p>
        </w:tc>
      </w:tr>
      <w:tr w:rsidR="00AF3196" w14:paraId="6E59E37F" w14:textId="77777777">
        <w:trPr>
          <w:trHeight w:val="245"/>
        </w:trPr>
        <w:tc>
          <w:tcPr>
            <w:tcW w:w="1188" w:type="dxa"/>
            <w:tcBorders>
              <w:top w:val="single" w:sz="6" w:space="0" w:color="000000"/>
              <w:left w:val="single" w:sz="6" w:space="0" w:color="000000"/>
              <w:right w:val="single" w:sz="6" w:space="0" w:color="000000"/>
            </w:tcBorders>
            <w:shd w:val="clear" w:color="auto" w:fill="D9D9D9"/>
          </w:tcPr>
          <w:p w14:paraId="1D7DF9E4" w14:textId="77777777" w:rsidR="00AF3196" w:rsidRDefault="00F9107A">
            <w:pPr>
              <w:pStyle w:val="TableParagraph"/>
              <w:spacing w:before="37"/>
              <w:ind w:left="28"/>
              <w:rPr>
                <w:b/>
                <w:sz w:val="13"/>
              </w:rPr>
            </w:pPr>
            <w:r>
              <w:rPr>
                <w:b/>
                <w:spacing w:val="-2"/>
                <w:sz w:val="13"/>
              </w:rPr>
              <w:t>Wastewater</w:t>
            </w:r>
          </w:p>
        </w:tc>
        <w:tc>
          <w:tcPr>
            <w:tcW w:w="4661" w:type="dxa"/>
            <w:tcBorders>
              <w:top w:val="single" w:sz="6" w:space="0" w:color="000000"/>
              <w:left w:val="single" w:sz="6" w:space="0" w:color="000000"/>
              <w:right w:val="single" w:sz="6" w:space="0" w:color="000000"/>
            </w:tcBorders>
            <w:shd w:val="clear" w:color="auto" w:fill="D9D9D9"/>
          </w:tcPr>
          <w:p w14:paraId="04E8637E"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623D8D12" w14:textId="77777777" w:rsidR="00AF3196" w:rsidRDefault="00AF3196">
            <w:pPr>
              <w:pStyle w:val="TableParagraph"/>
              <w:spacing w:before="0"/>
              <w:rPr>
                <w:rFonts w:ascii="Times New Roman"/>
                <w:sz w:val="12"/>
              </w:rPr>
            </w:pPr>
          </w:p>
        </w:tc>
      </w:tr>
      <w:tr w:rsidR="00AF3196" w14:paraId="32A67907" w14:textId="77777777">
        <w:trPr>
          <w:trHeight w:val="184"/>
        </w:trPr>
        <w:tc>
          <w:tcPr>
            <w:tcW w:w="1188" w:type="dxa"/>
            <w:tcBorders>
              <w:left w:val="single" w:sz="6" w:space="0" w:color="000000"/>
              <w:right w:val="single" w:sz="6" w:space="0" w:color="000000"/>
            </w:tcBorders>
          </w:tcPr>
          <w:p w14:paraId="097977ED" w14:textId="77777777" w:rsidR="00AF3196" w:rsidRDefault="00F9107A">
            <w:pPr>
              <w:pStyle w:val="TableParagraph"/>
              <w:spacing w:before="0"/>
              <w:ind w:left="240"/>
              <w:rPr>
                <w:sz w:val="13"/>
              </w:rPr>
            </w:pPr>
            <w:r>
              <w:rPr>
                <w:spacing w:val="-2"/>
                <w:sz w:val="13"/>
              </w:rPr>
              <w:t>Renewal</w:t>
            </w:r>
          </w:p>
        </w:tc>
        <w:tc>
          <w:tcPr>
            <w:tcW w:w="4661" w:type="dxa"/>
            <w:tcBorders>
              <w:left w:val="single" w:sz="6" w:space="0" w:color="000000"/>
              <w:right w:val="single" w:sz="6" w:space="0" w:color="000000"/>
            </w:tcBorders>
          </w:tcPr>
          <w:p w14:paraId="13FA6B15" w14:textId="77777777" w:rsidR="00AF3196" w:rsidRDefault="00F9107A">
            <w:pPr>
              <w:pStyle w:val="TableParagraph"/>
              <w:spacing w:before="0"/>
              <w:ind w:left="243"/>
              <w:rPr>
                <w:sz w:val="13"/>
              </w:rPr>
            </w:pPr>
            <w:r>
              <w:rPr>
                <w:spacing w:val="-2"/>
                <w:sz w:val="13"/>
              </w:rPr>
              <w:t>Sewer Main</w:t>
            </w:r>
            <w:r>
              <w:rPr>
                <w:spacing w:val="-1"/>
                <w:sz w:val="13"/>
              </w:rPr>
              <w:t xml:space="preserve"> </w:t>
            </w:r>
            <w:r>
              <w:rPr>
                <w:spacing w:val="-2"/>
                <w:sz w:val="13"/>
              </w:rPr>
              <w:t>Renewals</w:t>
            </w:r>
          </w:p>
        </w:tc>
        <w:tc>
          <w:tcPr>
            <w:tcW w:w="1027" w:type="dxa"/>
            <w:tcBorders>
              <w:left w:val="single" w:sz="6" w:space="0" w:color="000000"/>
            </w:tcBorders>
          </w:tcPr>
          <w:p w14:paraId="08EAD003" w14:textId="77777777" w:rsidR="00AF3196" w:rsidRDefault="00F9107A">
            <w:pPr>
              <w:pStyle w:val="TableParagraph"/>
              <w:spacing w:before="0"/>
              <w:ind w:right="185"/>
              <w:jc w:val="right"/>
              <w:rPr>
                <w:sz w:val="13"/>
              </w:rPr>
            </w:pPr>
            <w:r>
              <w:rPr>
                <w:spacing w:val="-2"/>
                <w:sz w:val="13"/>
              </w:rPr>
              <w:t>1,547</w:t>
            </w:r>
          </w:p>
        </w:tc>
        <w:tc>
          <w:tcPr>
            <w:tcW w:w="849" w:type="dxa"/>
          </w:tcPr>
          <w:p w14:paraId="333AAC3A" w14:textId="77777777" w:rsidR="00AF3196" w:rsidRDefault="00F9107A">
            <w:pPr>
              <w:pStyle w:val="TableParagraph"/>
              <w:spacing w:before="0"/>
              <w:ind w:right="191"/>
              <w:jc w:val="right"/>
              <w:rPr>
                <w:sz w:val="13"/>
              </w:rPr>
            </w:pPr>
            <w:r>
              <w:rPr>
                <w:spacing w:val="-2"/>
                <w:sz w:val="13"/>
              </w:rPr>
              <w:t>2,411</w:t>
            </w:r>
          </w:p>
        </w:tc>
        <w:tc>
          <w:tcPr>
            <w:tcW w:w="849" w:type="dxa"/>
          </w:tcPr>
          <w:p w14:paraId="6CEDFC31" w14:textId="77777777" w:rsidR="00AF3196" w:rsidRDefault="00F9107A">
            <w:pPr>
              <w:pStyle w:val="TableParagraph"/>
              <w:spacing w:before="0"/>
              <w:ind w:right="189"/>
              <w:jc w:val="right"/>
              <w:rPr>
                <w:sz w:val="13"/>
              </w:rPr>
            </w:pPr>
            <w:r>
              <w:rPr>
                <w:spacing w:val="-2"/>
                <w:sz w:val="13"/>
              </w:rPr>
              <w:t>2,575</w:t>
            </w:r>
          </w:p>
        </w:tc>
        <w:tc>
          <w:tcPr>
            <w:tcW w:w="850" w:type="dxa"/>
          </w:tcPr>
          <w:p w14:paraId="00F0DCD0" w14:textId="77777777" w:rsidR="00AF3196" w:rsidRDefault="00F9107A">
            <w:pPr>
              <w:pStyle w:val="TableParagraph"/>
              <w:spacing w:before="0"/>
              <w:ind w:right="190"/>
              <w:jc w:val="right"/>
              <w:rPr>
                <w:sz w:val="13"/>
              </w:rPr>
            </w:pPr>
            <w:r>
              <w:rPr>
                <w:spacing w:val="-2"/>
                <w:sz w:val="13"/>
              </w:rPr>
              <w:t>1,450</w:t>
            </w:r>
          </w:p>
        </w:tc>
        <w:tc>
          <w:tcPr>
            <w:tcW w:w="663" w:type="dxa"/>
            <w:tcBorders>
              <w:right w:val="single" w:sz="6" w:space="0" w:color="000000"/>
            </w:tcBorders>
          </w:tcPr>
          <w:p w14:paraId="3353D887" w14:textId="77777777" w:rsidR="00AF3196" w:rsidRDefault="00F9107A">
            <w:pPr>
              <w:pStyle w:val="TableParagraph"/>
              <w:spacing w:before="0"/>
              <w:ind w:right="-15"/>
              <w:jc w:val="right"/>
              <w:rPr>
                <w:sz w:val="13"/>
              </w:rPr>
            </w:pPr>
            <w:r>
              <w:rPr>
                <w:spacing w:val="-2"/>
                <w:sz w:val="13"/>
              </w:rPr>
              <w:t>1,450</w:t>
            </w:r>
          </w:p>
        </w:tc>
      </w:tr>
      <w:tr w:rsidR="00AF3196" w14:paraId="0DC33C61" w14:textId="77777777">
        <w:trPr>
          <w:trHeight w:val="200"/>
        </w:trPr>
        <w:tc>
          <w:tcPr>
            <w:tcW w:w="1188" w:type="dxa"/>
            <w:tcBorders>
              <w:left w:val="single" w:sz="6" w:space="0" w:color="000000"/>
              <w:right w:val="single" w:sz="6" w:space="0" w:color="000000"/>
            </w:tcBorders>
          </w:tcPr>
          <w:p w14:paraId="377DD98C"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720FA370" w14:textId="77777777" w:rsidR="00AF3196" w:rsidRDefault="00F9107A">
            <w:pPr>
              <w:pStyle w:val="TableParagraph"/>
              <w:spacing w:before="17"/>
              <w:ind w:left="242"/>
              <w:rPr>
                <w:sz w:val="13"/>
              </w:rPr>
            </w:pPr>
            <w:r>
              <w:rPr>
                <w:sz w:val="13"/>
              </w:rPr>
              <w:t>Waste</w:t>
            </w:r>
            <w:r>
              <w:rPr>
                <w:spacing w:val="1"/>
                <w:sz w:val="13"/>
              </w:rPr>
              <w:t xml:space="preserve"> </w:t>
            </w:r>
            <w:r>
              <w:rPr>
                <w:sz w:val="13"/>
              </w:rPr>
              <w:t>Water</w:t>
            </w:r>
            <w:r>
              <w:rPr>
                <w:spacing w:val="-1"/>
                <w:sz w:val="13"/>
              </w:rPr>
              <w:t xml:space="preserve"> </w:t>
            </w:r>
            <w:r>
              <w:rPr>
                <w:sz w:val="13"/>
              </w:rPr>
              <w:t>Treatment</w:t>
            </w:r>
            <w:r>
              <w:rPr>
                <w:spacing w:val="10"/>
                <w:sz w:val="13"/>
              </w:rPr>
              <w:t xml:space="preserve"> </w:t>
            </w:r>
            <w:r>
              <w:rPr>
                <w:sz w:val="13"/>
              </w:rPr>
              <w:t>Plant</w:t>
            </w:r>
            <w:r>
              <w:rPr>
                <w:spacing w:val="7"/>
                <w:sz w:val="13"/>
              </w:rPr>
              <w:t xml:space="preserve"> </w:t>
            </w:r>
            <w:r>
              <w:rPr>
                <w:sz w:val="13"/>
              </w:rPr>
              <w:t>Major</w:t>
            </w:r>
            <w:r>
              <w:rPr>
                <w:spacing w:val="-1"/>
                <w:sz w:val="13"/>
              </w:rPr>
              <w:t xml:space="preserve"> </w:t>
            </w:r>
            <w:r>
              <w:rPr>
                <w:sz w:val="13"/>
              </w:rPr>
              <w:t>Infr</w:t>
            </w:r>
            <w:r>
              <w:rPr>
                <w:spacing w:val="-1"/>
                <w:sz w:val="13"/>
              </w:rPr>
              <w:t xml:space="preserve"> </w:t>
            </w:r>
            <w:r>
              <w:rPr>
                <w:sz w:val="13"/>
              </w:rPr>
              <w:t>Asset</w:t>
            </w:r>
            <w:r>
              <w:rPr>
                <w:spacing w:val="8"/>
                <w:sz w:val="13"/>
              </w:rPr>
              <w:t xml:space="preserve"> </w:t>
            </w:r>
            <w:r>
              <w:rPr>
                <w:spacing w:val="-2"/>
                <w:sz w:val="13"/>
              </w:rPr>
              <w:t>Renewals</w:t>
            </w:r>
          </w:p>
        </w:tc>
        <w:tc>
          <w:tcPr>
            <w:tcW w:w="1027" w:type="dxa"/>
            <w:tcBorders>
              <w:left w:val="single" w:sz="6" w:space="0" w:color="000000"/>
            </w:tcBorders>
          </w:tcPr>
          <w:p w14:paraId="5CFE0476" w14:textId="77777777" w:rsidR="00AF3196" w:rsidRDefault="00F9107A">
            <w:pPr>
              <w:pStyle w:val="TableParagraph"/>
              <w:spacing w:before="17"/>
              <w:ind w:right="184"/>
              <w:jc w:val="right"/>
              <w:rPr>
                <w:sz w:val="13"/>
              </w:rPr>
            </w:pPr>
            <w:r>
              <w:rPr>
                <w:spacing w:val="-5"/>
                <w:sz w:val="13"/>
              </w:rPr>
              <w:t>745</w:t>
            </w:r>
          </w:p>
        </w:tc>
        <w:tc>
          <w:tcPr>
            <w:tcW w:w="849" w:type="dxa"/>
          </w:tcPr>
          <w:p w14:paraId="17FDF79D" w14:textId="77777777" w:rsidR="00AF3196" w:rsidRDefault="00F9107A">
            <w:pPr>
              <w:pStyle w:val="TableParagraph"/>
              <w:spacing w:before="17"/>
              <w:ind w:right="192"/>
              <w:jc w:val="right"/>
              <w:rPr>
                <w:sz w:val="13"/>
              </w:rPr>
            </w:pPr>
            <w:r>
              <w:rPr>
                <w:spacing w:val="-2"/>
                <w:sz w:val="13"/>
              </w:rPr>
              <w:t>1,450</w:t>
            </w:r>
          </w:p>
        </w:tc>
        <w:tc>
          <w:tcPr>
            <w:tcW w:w="849" w:type="dxa"/>
          </w:tcPr>
          <w:p w14:paraId="05110639" w14:textId="77777777" w:rsidR="00AF3196" w:rsidRDefault="00F9107A">
            <w:pPr>
              <w:pStyle w:val="TableParagraph"/>
              <w:spacing w:before="17"/>
              <w:ind w:right="190"/>
              <w:jc w:val="right"/>
              <w:rPr>
                <w:sz w:val="13"/>
              </w:rPr>
            </w:pPr>
            <w:r>
              <w:rPr>
                <w:spacing w:val="-5"/>
                <w:sz w:val="13"/>
              </w:rPr>
              <w:t>745</w:t>
            </w:r>
          </w:p>
        </w:tc>
        <w:tc>
          <w:tcPr>
            <w:tcW w:w="850" w:type="dxa"/>
          </w:tcPr>
          <w:p w14:paraId="7928776B" w14:textId="77777777" w:rsidR="00AF3196" w:rsidRDefault="00F9107A">
            <w:pPr>
              <w:pStyle w:val="TableParagraph"/>
              <w:spacing w:before="17"/>
              <w:ind w:right="190"/>
              <w:jc w:val="right"/>
              <w:rPr>
                <w:sz w:val="13"/>
              </w:rPr>
            </w:pPr>
            <w:r>
              <w:rPr>
                <w:spacing w:val="-5"/>
                <w:sz w:val="13"/>
              </w:rPr>
              <w:t>851</w:t>
            </w:r>
          </w:p>
        </w:tc>
        <w:tc>
          <w:tcPr>
            <w:tcW w:w="663" w:type="dxa"/>
            <w:tcBorders>
              <w:right w:val="single" w:sz="6" w:space="0" w:color="000000"/>
            </w:tcBorders>
          </w:tcPr>
          <w:p w14:paraId="207A4559" w14:textId="77777777" w:rsidR="00AF3196" w:rsidRDefault="00F9107A">
            <w:pPr>
              <w:pStyle w:val="TableParagraph"/>
              <w:spacing w:before="17"/>
              <w:ind w:right="-15"/>
              <w:jc w:val="right"/>
              <w:rPr>
                <w:sz w:val="13"/>
              </w:rPr>
            </w:pPr>
            <w:r>
              <w:rPr>
                <w:spacing w:val="-5"/>
                <w:sz w:val="13"/>
              </w:rPr>
              <w:t>650</w:t>
            </w:r>
          </w:p>
        </w:tc>
      </w:tr>
      <w:tr w:rsidR="00AF3196" w14:paraId="39E66E09" w14:textId="77777777">
        <w:trPr>
          <w:trHeight w:val="199"/>
        </w:trPr>
        <w:tc>
          <w:tcPr>
            <w:tcW w:w="1188" w:type="dxa"/>
            <w:tcBorders>
              <w:left w:val="single" w:sz="6" w:space="0" w:color="000000"/>
              <w:right w:val="single" w:sz="6" w:space="0" w:color="000000"/>
            </w:tcBorders>
          </w:tcPr>
          <w:p w14:paraId="15F00EF0"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3579BB6B" w14:textId="77777777" w:rsidR="00AF3196" w:rsidRDefault="00F9107A">
            <w:pPr>
              <w:pStyle w:val="TableParagraph"/>
              <w:spacing w:before="16"/>
              <w:ind w:left="242"/>
              <w:rPr>
                <w:sz w:val="13"/>
              </w:rPr>
            </w:pPr>
            <w:r>
              <w:rPr>
                <w:sz w:val="13"/>
              </w:rPr>
              <w:t>Sewer Pump</w:t>
            </w:r>
            <w:r>
              <w:rPr>
                <w:spacing w:val="10"/>
                <w:sz w:val="13"/>
              </w:rPr>
              <w:t xml:space="preserve"> </w:t>
            </w:r>
            <w:r>
              <w:rPr>
                <w:sz w:val="13"/>
              </w:rPr>
              <w:t>Station Asset</w:t>
            </w:r>
            <w:r>
              <w:rPr>
                <w:spacing w:val="9"/>
                <w:sz w:val="13"/>
              </w:rPr>
              <w:t xml:space="preserve"> </w:t>
            </w:r>
            <w:r>
              <w:rPr>
                <w:spacing w:val="-2"/>
                <w:sz w:val="13"/>
              </w:rPr>
              <w:t>Renewals</w:t>
            </w:r>
          </w:p>
        </w:tc>
        <w:tc>
          <w:tcPr>
            <w:tcW w:w="1027" w:type="dxa"/>
            <w:tcBorders>
              <w:left w:val="single" w:sz="6" w:space="0" w:color="000000"/>
            </w:tcBorders>
          </w:tcPr>
          <w:p w14:paraId="1A17D47C" w14:textId="77777777" w:rsidR="00AF3196" w:rsidRDefault="00F9107A">
            <w:pPr>
              <w:pStyle w:val="TableParagraph"/>
              <w:spacing w:before="16"/>
              <w:ind w:right="184"/>
              <w:jc w:val="right"/>
              <w:rPr>
                <w:sz w:val="13"/>
              </w:rPr>
            </w:pPr>
            <w:r>
              <w:rPr>
                <w:spacing w:val="-5"/>
                <w:sz w:val="13"/>
              </w:rPr>
              <w:t>880</w:t>
            </w:r>
          </w:p>
        </w:tc>
        <w:tc>
          <w:tcPr>
            <w:tcW w:w="849" w:type="dxa"/>
          </w:tcPr>
          <w:p w14:paraId="1F3F6002" w14:textId="77777777" w:rsidR="00AF3196" w:rsidRDefault="00F9107A">
            <w:pPr>
              <w:pStyle w:val="TableParagraph"/>
              <w:spacing w:before="16"/>
              <w:ind w:right="192"/>
              <w:jc w:val="right"/>
              <w:rPr>
                <w:sz w:val="13"/>
              </w:rPr>
            </w:pPr>
            <w:r>
              <w:rPr>
                <w:spacing w:val="-5"/>
                <w:sz w:val="13"/>
              </w:rPr>
              <w:t>660</w:t>
            </w:r>
          </w:p>
        </w:tc>
        <w:tc>
          <w:tcPr>
            <w:tcW w:w="849" w:type="dxa"/>
          </w:tcPr>
          <w:p w14:paraId="5D52E0BA" w14:textId="77777777" w:rsidR="00AF3196" w:rsidRDefault="00F9107A">
            <w:pPr>
              <w:pStyle w:val="TableParagraph"/>
              <w:spacing w:before="16"/>
              <w:ind w:right="190"/>
              <w:jc w:val="right"/>
              <w:rPr>
                <w:sz w:val="13"/>
              </w:rPr>
            </w:pPr>
            <w:r>
              <w:rPr>
                <w:spacing w:val="-5"/>
                <w:sz w:val="13"/>
              </w:rPr>
              <w:t>660</w:t>
            </w:r>
          </w:p>
        </w:tc>
        <w:tc>
          <w:tcPr>
            <w:tcW w:w="850" w:type="dxa"/>
          </w:tcPr>
          <w:p w14:paraId="4F841BA8" w14:textId="77777777" w:rsidR="00AF3196" w:rsidRDefault="00F9107A">
            <w:pPr>
              <w:pStyle w:val="TableParagraph"/>
              <w:spacing w:before="16"/>
              <w:ind w:right="190"/>
              <w:jc w:val="right"/>
              <w:rPr>
                <w:sz w:val="13"/>
              </w:rPr>
            </w:pPr>
            <w:r>
              <w:rPr>
                <w:spacing w:val="-5"/>
                <w:sz w:val="13"/>
              </w:rPr>
              <w:t>660</w:t>
            </w:r>
          </w:p>
        </w:tc>
        <w:tc>
          <w:tcPr>
            <w:tcW w:w="663" w:type="dxa"/>
            <w:tcBorders>
              <w:right w:val="single" w:sz="6" w:space="0" w:color="000000"/>
            </w:tcBorders>
          </w:tcPr>
          <w:p w14:paraId="1A25DEF0" w14:textId="77777777" w:rsidR="00AF3196" w:rsidRDefault="00F9107A">
            <w:pPr>
              <w:pStyle w:val="TableParagraph"/>
              <w:spacing w:before="16"/>
              <w:ind w:right="-15"/>
              <w:jc w:val="right"/>
              <w:rPr>
                <w:sz w:val="13"/>
              </w:rPr>
            </w:pPr>
            <w:r>
              <w:rPr>
                <w:spacing w:val="-5"/>
                <w:sz w:val="13"/>
              </w:rPr>
              <w:t>440</w:t>
            </w:r>
          </w:p>
        </w:tc>
      </w:tr>
      <w:tr w:rsidR="00AF3196" w14:paraId="1B4FAFF6" w14:textId="77777777">
        <w:trPr>
          <w:trHeight w:val="201"/>
        </w:trPr>
        <w:tc>
          <w:tcPr>
            <w:tcW w:w="1188" w:type="dxa"/>
            <w:tcBorders>
              <w:left w:val="single" w:sz="6" w:space="0" w:color="000000"/>
              <w:bottom w:val="single" w:sz="6" w:space="0" w:color="000000"/>
              <w:right w:val="single" w:sz="6" w:space="0" w:color="000000"/>
            </w:tcBorders>
          </w:tcPr>
          <w:p w14:paraId="581828BC"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31DF897E" w14:textId="77777777" w:rsidR="00AF3196" w:rsidRDefault="00F9107A">
            <w:pPr>
              <w:pStyle w:val="TableParagraph"/>
              <w:spacing w:before="16"/>
              <w:ind w:left="242"/>
              <w:rPr>
                <w:sz w:val="13"/>
              </w:rPr>
            </w:pPr>
            <w:r>
              <w:rPr>
                <w:sz w:val="13"/>
              </w:rPr>
              <w:t>Wastewater</w:t>
            </w:r>
            <w:r>
              <w:rPr>
                <w:spacing w:val="2"/>
                <w:sz w:val="13"/>
              </w:rPr>
              <w:t xml:space="preserve"> </w:t>
            </w:r>
            <w:r>
              <w:rPr>
                <w:sz w:val="13"/>
              </w:rPr>
              <w:t>Major</w:t>
            </w:r>
            <w:r>
              <w:rPr>
                <w:spacing w:val="-1"/>
                <w:sz w:val="13"/>
              </w:rPr>
              <w:t xml:space="preserve"> </w:t>
            </w:r>
            <w:r>
              <w:rPr>
                <w:sz w:val="13"/>
              </w:rPr>
              <w:t>OH&amp;S</w:t>
            </w:r>
            <w:r>
              <w:rPr>
                <w:spacing w:val="10"/>
                <w:sz w:val="13"/>
              </w:rPr>
              <w:t xml:space="preserve"> </w:t>
            </w:r>
            <w:r>
              <w:rPr>
                <w:spacing w:val="-2"/>
                <w:sz w:val="13"/>
              </w:rPr>
              <w:t>Upgrades</w:t>
            </w:r>
          </w:p>
        </w:tc>
        <w:tc>
          <w:tcPr>
            <w:tcW w:w="1027" w:type="dxa"/>
            <w:tcBorders>
              <w:left w:val="single" w:sz="6" w:space="0" w:color="000000"/>
              <w:bottom w:val="single" w:sz="6" w:space="0" w:color="000000"/>
            </w:tcBorders>
          </w:tcPr>
          <w:p w14:paraId="67AA6E67" w14:textId="77777777" w:rsidR="00AF3196" w:rsidRDefault="00F9107A">
            <w:pPr>
              <w:pStyle w:val="TableParagraph"/>
              <w:spacing w:before="16"/>
              <w:ind w:right="184"/>
              <w:jc w:val="right"/>
              <w:rPr>
                <w:sz w:val="13"/>
              </w:rPr>
            </w:pPr>
            <w:r>
              <w:rPr>
                <w:spacing w:val="-5"/>
                <w:sz w:val="13"/>
              </w:rPr>
              <w:t>50</w:t>
            </w:r>
          </w:p>
        </w:tc>
        <w:tc>
          <w:tcPr>
            <w:tcW w:w="849" w:type="dxa"/>
            <w:tcBorders>
              <w:bottom w:val="single" w:sz="6" w:space="0" w:color="000000"/>
            </w:tcBorders>
          </w:tcPr>
          <w:p w14:paraId="105A5823" w14:textId="77777777" w:rsidR="00AF3196" w:rsidRDefault="00F9107A">
            <w:pPr>
              <w:pStyle w:val="TableParagraph"/>
              <w:spacing w:before="16"/>
              <w:ind w:right="192"/>
              <w:jc w:val="right"/>
              <w:rPr>
                <w:sz w:val="13"/>
              </w:rPr>
            </w:pPr>
            <w:r>
              <w:rPr>
                <w:spacing w:val="-5"/>
                <w:sz w:val="13"/>
              </w:rPr>
              <w:t>50</w:t>
            </w:r>
          </w:p>
        </w:tc>
        <w:tc>
          <w:tcPr>
            <w:tcW w:w="849" w:type="dxa"/>
            <w:tcBorders>
              <w:bottom w:val="single" w:sz="6" w:space="0" w:color="000000"/>
            </w:tcBorders>
          </w:tcPr>
          <w:p w14:paraId="74F3EDB6" w14:textId="77777777" w:rsidR="00AF3196" w:rsidRDefault="00F9107A">
            <w:pPr>
              <w:pStyle w:val="TableParagraph"/>
              <w:spacing w:before="16"/>
              <w:ind w:right="190"/>
              <w:jc w:val="right"/>
              <w:rPr>
                <w:sz w:val="13"/>
              </w:rPr>
            </w:pPr>
            <w:r>
              <w:rPr>
                <w:spacing w:val="-5"/>
                <w:sz w:val="13"/>
              </w:rPr>
              <w:t>50</w:t>
            </w:r>
          </w:p>
        </w:tc>
        <w:tc>
          <w:tcPr>
            <w:tcW w:w="850" w:type="dxa"/>
            <w:tcBorders>
              <w:bottom w:val="single" w:sz="6" w:space="0" w:color="000000"/>
            </w:tcBorders>
          </w:tcPr>
          <w:p w14:paraId="4CF34565" w14:textId="77777777" w:rsidR="00AF3196" w:rsidRDefault="00F9107A">
            <w:pPr>
              <w:pStyle w:val="TableParagraph"/>
              <w:spacing w:before="16"/>
              <w:ind w:right="190"/>
              <w:jc w:val="right"/>
              <w:rPr>
                <w:sz w:val="13"/>
              </w:rPr>
            </w:pPr>
            <w:r>
              <w:rPr>
                <w:spacing w:val="-5"/>
                <w:sz w:val="13"/>
              </w:rPr>
              <w:t>50</w:t>
            </w:r>
          </w:p>
        </w:tc>
        <w:tc>
          <w:tcPr>
            <w:tcW w:w="663" w:type="dxa"/>
            <w:tcBorders>
              <w:bottom w:val="single" w:sz="6" w:space="0" w:color="000000"/>
              <w:right w:val="single" w:sz="6" w:space="0" w:color="000000"/>
            </w:tcBorders>
          </w:tcPr>
          <w:p w14:paraId="2BBA0B49" w14:textId="77777777" w:rsidR="00AF3196" w:rsidRDefault="00F9107A">
            <w:pPr>
              <w:pStyle w:val="TableParagraph"/>
              <w:spacing w:before="16"/>
              <w:ind w:right="-15"/>
              <w:jc w:val="right"/>
              <w:rPr>
                <w:sz w:val="13"/>
              </w:rPr>
            </w:pPr>
            <w:r>
              <w:rPr>
                <w:spacing w:val="-5"/>
                <w:sz w:val="13"/>
              </w:rPr>
              <w:t>50</w:t>
            </w:r>
          </w:p>
        </w:tc>
      </w:tr>
      <w:tr w:rsidR="00AF3196" w14:paraId="4F15B9D2" w14:textId="77777777">
        <w:trPr>
          <w:trHeight w:val="184"/>
        </w:trPr>
        <w:tc>
          <w:tcPr>
            <w:tcW w:w="1188" w:type="dxa"/>
            <w:tcBorders>
              <w:top w:val="single" w:sz="6" w:space="0" w:color="000000"/>
              <w:left w:val="single" w:sz="6" w:space="0" w:color="000000"/>
              <w:right w:val="single" w:sz="6" w:space="0" w:color="000000"/>
            </w:tcBorders>
          </w:tcPr>
          <w:p w14:paraId="5B1E2BEF" w14:textId="77777777" w:rsidR="00AF3196" w:rsidRDefault="00F9107A">
            <w:pPr>
              <w:pStyle w:val="TableParagraph"/>
              <w:spacing w:before="1"/>
              <w:ind w:left="240"/>
              <w:rPr>
                <w:sz w:val="13"/>
              </w:rPr>
            </w:pPr>
            <w:r>
              <w:rPr>
                <w:spacing w:val="-2"/>
                <w:sz w:val="13"/>
              </w:rPr>
              <w:t>Compliance</w:t>
            </w:r>
          </w:p>
        </w:tc>
        <w:tc>
          <w:tcPr>
            <w:tcW w:w="4661" w:type="dxa"/>
            <w:tcBorders>
              <w:top w:val="single" w:sz="6" w:space="0" w:color="000000"/>
              <w:left w:val="single" w:sz="6" w:space="0" w:color="000000"/>
              <w:right w:val="single" w:sz="6" w:space="0" w:color="000000"/>
            </w:tcBorders>
          </w:tcPr>
          <w:p w14:paraId="2F88592D" w14:textId="77777777" w:rsidR="00AF3196" w:rsidRDefault="00F9107A">
            <w:pPr>
              <w:pStyle w:val="TableParagraph"/>
              <w:spacing w:before="1"/>
              <w:ind w:left="243"/>
              <w:rPr>
                <w:sz w:val="13"/>
              </w:rPr>
            </w:pPr>
            <w:r>
              <w:rPr>
                <w:sz w:val="13"/>
              </w:rPr>
              <w:t>Wastewater System</w:t>
            </w:r>
            <w:r>
              <w:rPr>
                <w:spacing w:val="11"/>
                <w:sz w:val="13"/>
              </w:rPr>
              <w:t xml:space="preserve"> </w:t>
            </w:r>
            <w:r>
              <w:rPr>
                <w:spacing w:val="-2"/>
                <w:sz w:val="13"/>
              </w:rPr>
              <w:t>Upgrades</w:t>
            </w:r>
          </w:p>
        </w:tc>
        <w:tc>
          <w:tcPr>
            <w:tcW w:w="1027" w:type="dxa"/>
            <w:tcBorders>
              <w:top w:val="single" w:sz="6" w:space="0" w:color="000000"/>
              <w:left w:val="single" w:sz="6" w:space="0" w:color="000000"/>
            </w:tcBorders>
          </w:tcPr>
          <w:p w14:paraId="1CD1D5A9" w14:textId="77777777" w:rsidR="00AF3196" w:rsidRDefault="00F9107A">
            <w:pPr>
              <w:pStyle w:val="TableParagraph"/>
              <w:spacing w:before="1"/>
              <w:ind w:right="185"/>
              <w:jc w:val="right"/>
              <w:rPr>
                <w:sz w:val="13"/>
              </w:rPr>
            </w:pPr>
            <w:r>
              <w:rPr>
                <w:spacing w:val="-5"/>
                <w:sz w:val="13"/>
              </w:rPr>
              <w:t>600</w:t>
            </w:r>
          </w:p>
        </w:tc>
        <w:tc>
          <w:tcPr>
            <w:tcW w:w="849" w:type="dxa"/>
            <w:tcBorders>
              <w:top w:val="single" w:sz="6" w:space="0" w:color="000000"/>
            </w:tcBorders>
          </w:tcPr>
          <w:p w14:paraId="38FE84B8" w14:textId="77777777" w:rsidR="00AF3196" w:rsidRDefault="00F9107A">
            <w:pPr>
              <w:pStyle w:val="TableParagraph"/>
              <w:spacing w:before="1"/>
              <w:ind w:right="191"/>
              <w:jc w:val="right"/>
              <w:rPr>
                <w:sz w:val="13"/>
              </w:rPr>
            </w:pPr>
            <w:r>
              <w:rPr>
                <w:spacing w:val="-5"/>
                <w:sz w:val="13"/>
              </w:rPr>
              <w:t>400</w:t>
            </w:r>
          </w:p>
        </w:tc>
        <w:tc>
          <w:tcPr>
            <w:tcW w:w="849" w:type="dxa"/>
            <w:tcBorders>
              <w:top w:val="single" w:sz="6" w:space="0" w:color="000000"/>
            </w:tcBorders>
          </w:tcPr>
          <w:p w14:paraId="173655E5" w14:textId="77777777" w:rsidR="00AF3196" w:rsidRDefault="00F9107A">
            <w:pPr>
              <w:pStyle w:val="TableParagraph"/>
              <w:spacing w:before="1"/>
              <w:ind w:right="189"/>
              <w:jc w:val="right"/>
              <w:rPr>
                <w:sz w:val="13"/>
              </w:rPr>
            </w:pPr>
            <w:r>
              <w:rPr>
                <w:spacing w:val="-2"/>
                <w:sz w:val="13"/>
              </w:rPr>
              <w:t>1,925</w:t>
            </w:r>
          </w:p>
        </w:tc>
        <w:tc>
          <w:tcPr>
            <w:tcW w:w="850" w:type="dxa"/>
            <w:tcBorders>
              <w:top w:val="single" w:sz="6" w:space="0" w:color="000000"/>
            </w:tcBorders>
          </w:tcPr>
          <w:p w14:paraId="1A89FDDF" w14:textId="77777777" w:rsidR="00AF3196" w:rsidRDefault="00F9107A">
            <w:pPr>
              <w:pStyle w:val="TableParagraph"/>
              <w:spacing w:before="1"/>
              <w:ind w:right="190"/>
              <w:jc w:val="right"/>
              <w:rPr>
                <w:sz w:val="13"/>
              </w:rPr>
            </w:pPr>
            <w:r>
              <w:rPr>
                <w:spacing w:val="-2"/>
                <w:sz w:val="13"/>
              </w:rPr>
              <w:t>1,000</w:t>
            </w:r>
          </w:p>
        </w:tc>
        <w:tc>
          <w:tcPr>
            <w:tcW w:w="663" w:type="dxa"/>
            <w:tcBorders>
              <w:top w:val="single" w:sz="6" w:space="0" w:color="000000"/>
              <w:right w:val="single" w:sz="6" w:space="0" w:color="000000"/>
            </w:tcBorders>
          </w:tcPr>
          <w:p w14:paraId="3ADD1905" w14:textId="77777777" w:rsidR="00AF3196" w:rsidRDefault="00F9107A">
            <w:pPr>
              <w:pStyle w:val="TableParagraph"/>
              <w:spacing w:before="1"/>
              <w:ind w:right="-15"/>
              <w:jc w:val="right"/>
              <w:rPr>
                <w:sz w:val="13"/>
              </w:rPr>
            </w:pPr>
            <w:r>
              <w:rPr>
                <w:spacing w:val="-5"/>
                <w:sz w:val="13"/>
              </w:rPr>
              <w:t>800</w:t>
            </w:r>
          </w:p>
        </w:tc>
      </w:tr>
      <w:tr w:rsidR="00AF3196" w14:paraId="348532F6" w14:textId="77777777">
        <w:trPr>
          <w:trHeight w:val="200"/>
        </w:trPr>
        <w:tc>
          <w:tcPr>
            <w:tcW w:w="1188" w:type="dxa"/>
            <w:tcBorders>
              <w:left w:val="single" w:sz="6" w:space="0" w:color="000000"/>
              <w:right w:val="single" w:sz="6" w:space="0" w:color="000000"/>
            </w:tcBorders>
          </w:tcPr>
          <w:p w14:paraId="0F868170"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3620587D" w14:textId="77777777" w:rsidR="00AF3196" w:rsidRDefault="00F9107A">
            <w:pPr>
              <w:pStyle w:val="TableParagraph"/>
              <w:spacing w:before="16"/>
              <w:ind w:left="242"/>
              <w:rPr>
                <w:sz w:val="13"/>
              </w:rPr>
            </w:pPr>
            <w:r>
              <w:rPr>
                <w:sz w:val="13"/>
              </w:rPr>
              <w:t>WWTP</w:t>
            </w:r>
            <w:r>
              <w:rPr>
                <w:spacing w:val="6"/>
                <w:sz w:val="13"/>
              </w:rPr>
              <w:t xml:space="preserve"> </w:t>
            </w:r>
            <w:r>
              <w:rPr>
                <w:spacing w:val="-2"/>
                <w:sz w:val="13"/>
              </w:rPr>
              <w:t>Desludging</w:t>
            </w:r>
          </w:p>
        </w:tc>
        <w:tc>
          <w:tcPr>
            <w:tcW w:w="1027" w:type="dxa"/>
            <w:tcBorders>
              <w:left w:val="single" w:sz="6" w:space="0" w:color="000000"/>
            </w:tcBorders>
          </w:tcPr>
          <w:p w14:paraId="11EF9319" w14:textId="77777777" w:rsidR="00AF3196" w:rsidRDefault="00F9107A">
            <w:pPr>
              <w:pStyle w:val="TableParagraph"/>
              <w:spacing w:before="16"/>
              <w:ind w:right="184"/>
              <w:jc w:val="right"/>
              <w:rPr>
                <w:sz w:val="13"/>
              </w:rPr>
            </w:pPr>
            <w:r>
              <w:rPr>
                <w:spacing w:val="-5"/>
                <w:sz w:val="13"/>
              </w:rPr>
              <w:t>800</w:t>
            </w:r>
          </w:p>
        </w:tc>
        <w:tc>
          <w:tcPr>
            <w:tcW w:w="849" w:type="dxa"/>
          </w:tcPr>
          <w:p w14:paraId="2EEAD7D6" w14:textId="77777777" w:rsidR="00AF3196" w:rsidRDefault="00F9107A">
            <w:pPr>
              <w:pStyle w:val="TableParagraph"/>
              <w:spacing w:before="16"/>
              <w:ind w:right="192"/>
              <w:jc w:val="right"/>
              <w:rPr>
                <w:sz w:val="13"/>
              </w:rPr>
            </w:pPr>
            <w:r>
              <w:rPr>
                <w:spacing w:val="-5"/>
                <w:sz w:val="13"/>
              </w:rPr>
              <w:t>250</w:t>
            </w:r>
          </w:p>
        </w:tc>
        <w:tc>
          <w:tcPr>
            <w:tcW w:w="849" w:type="dxa"/>
          </w:tcPr>
          <w:p w14:paraId="0266F79A" w14:textId="77777777" w:rsidR="00AF3196" w:rsidRDefault="00F9107A">
            <w:pPr>
              <w:pStyle w:val="TableParagraph"/>
              <w:spacing w:before="16"/>
              <w:ind w:right="190"/>
              <w:jc w:val="right"/>
              <w:rPr>
                <w:sz w:val="13"/>
              </w:rPr>
            </w:pPr>
            <w:r>
              <w:rPr>
                <w:spacing w:val="-5"/>
                <w:sz w:val="13"/>
              </w:rPr>
              <w:t>350</w:t>
            </w:r>
          </w:p>
        </w:tc>
        <w:tc>
          <w:tcPr>
            <w:tcW w:w="850" w:type="dxa"/>
          </w:tcPr>
          <w:p w14:paraId="43356DAB" w14:textId="77777777" w:rsidR="00AF3196" w:rsidRDefault="00F9107A">
            <w:pPr>
              <w:pStyle w:val="TableParagraph"/>
              <w:spacing w:before="16"/>
              <w:ind w:right="190"/>
              <w:jc w:val="right"/>
              <w:rPr>
                <w:sz w:val="13"/>
              </w:rPr>
            </w:pPr>
            <w:r>
              <w:rPr>
                <w:w w:val="99"/>
                <w:sz w:val="13"/>
              </w:rPr>
              <w:t>0</w:t>
            </w:r>
          </w:p>
        </w:tc>
        <w:tc>
          <w:tcPr>
            <w:tcW w:w="663" w:type="dxa"/>
            <w:tcBorders>
              <w:right w:val="single" w:sz="6" w:space="0" w:color="000000"/>
            </w:tcBorders>
          </w:tcPr>
          <w:p w14:paraId="73BCFEBB" w14:textId="77777777" w:rsidR="00AF3196" w:rsidRDefault="00F9107A">
            <w:pPr>
              <w:pStyle w:val="TableParagraph"/>
              <w:spacing w:before="16"/>
              <w:ind w:right="-15"/>
              <w:jc w:val="right"/>
              <w:rPr>
                <w:sz w:val="13"/>
              </w:rPr>
            </w:pPr>
            <w:r>
              <w:rPr>
                <w:spacing w:val="-5"/>
                <w:sz w:val="13"/>
              </w:rPr>
              <w:t>500</w:t>
            </w:r>
          </w:p>
        </w:tc>
      </w:tr>
      <w:tr w:rsidR="00AF3196" w14:paraId="0BCF6583" w14:textId="77777777">
        <w:trPr>
          <w:trHeight w:val="200"/>
        </w:trPr>
        <w:tc>
          <w:tcPr>
            <w:tcW w:w="1188" w:type="dxa"/>
            <w:tcBorders>
              <w:left w:val="single" w:sz="6" w:space="0" w:color="000000"/>
              <w:right w:val="single" w:sz="6" w:space="0" w:color="000000"/>
            </w:tcBorders>
          </w:tcPr>
          <w:p w14:paraId="7500D7EA"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3C680FF6" w14:textId="77777777" w:rsidR="00AF3196" w:rsidRDefault="00F9107A">
            <w:pPr>
              <w:pStyle w:val="TableParagraph"/>
              <w:spacing w:before="17"/>
              <w:ind w:left="242"/>
              <w:rPr>
                <w:sz w:val="13"/>
              </w:rPr>
            </w:pPr>
            <w:r>
              <w:rPr>
                <w:sz w:val="13"/>
              </w:rPr>
              <w:t>Upgrade</w:t>
            </w:r>
            <w:r>
              <w:rPr>
                <w:spacing w:val="-3"/>
                <w:sz w:val="13"/>
              </w:rPr>
              <w:t xml:space="preserve"> </w:t>
            </w:r>
            <w:r>
              <w:rPr>
                <w:sz w:val="13"/>
              </w:rPr>
              <w:t>WWTP</w:t>
            </w:r>
            <w:r>
              <w:rPr>
                <w:spacing w:val="7"/>
                <w:sz w:val="13"/>
              </w:rPr>
              <w:t xml:space="preserve"> </w:t>
            </w:r>
            <w:r>
              <w:rPr>
                <w:sz w:val="13"/>
              </w:rPr>
              <w:t>&amp;</w:t>
            </w:r>
            <w:r>
              <w:rPr>
                <w:spacing w:val="8"/>
                <w:sz w:val="13"/>
              </w:rPr>
              <w:t xml:space="preserve"> </w:t>
            </w:r>
            <w:r>
              <w:rPr>
                <w:sz w:val="13"/>
              </w:rPr>
              <w:t>Reuse System</w:t>
            </w:r>
            <w:r>
              <w:rPr>
                <w:spacing w:val="7"/>
                <w:sz w:val="13"/>
              </w:rPr>
              <w:t xml:space="preserve"> </w:t>
            </w:r>
            <w:r>
              <w:rPr>
                <w:sz w:val="13"/>
              </w:rPr>
              <w:t>-</w:t>
            </w:r>
            <w:r>
              <w:rPr>
                <w:spacing w:val="7"/>
                <w:sz w:val="13"/>
              </w:rPr>
              <w:t xml:space="preserve"> </w:t>
            </w:r>
            <w:r>
              <w:rPr>
                <w:spacing w:val="-2"/>
                <w:sz w:val="13"/>
              </w:rPr>
              <w:t>Dimboola</w:t>
            </w:r>
          </w:p>
        </w:tc>
        <w:tc>
          <w:tcPr>
            <w:tcW w:w="1027" w:type="dxa"/>
            <w:tcBorders>
              <w:left w:val="single" w:sz="6" w:space="0" w:color="000000"/>
            </w:tcBorders>
          </w:tcPr>
          <w:p w14:paraId="7F393631" w14:textId="77777777" w:rsidR="00AF3196" w:rsidRDefault="00F9107A">
            <w:pPr>
              <w:pStyle w:val="TableParagraph"/>
              <w:spacing w:before="17"/>
              <w:ind w:right="184"/>
              <w:jc w:val="right"/>
              <w:rPr>
                <w:sz w:val="13"/>
              </w:rPr>
            </w:pPr>
            <w:r>
              <w:rPr>
                <w:spacing w:val="-5"/>
                <w:sz w:val="13"/>
              </w:rPr>
              <w:t>200</w:t>
            </w:r>
          </w:p>
        </w:tc>
        <w:tc>
          <w:tcPr>
            <w:tcW w:w="849" w:type="dxa"/>
          </w:tcPr>
          <w:p w14:paraId="50E0F03C" w14:textId="77777777" w:rsidR="00AF3196" w:rsidRDefault="00F9107A">
            <w:pPr>
              <w:pStyle w:val="TableParagraph"/>
              <w:spacing w:before="17"/>
              <w:ind w:right="192"/>
              <w:jc w:val="right"/>
              <w:rPr>
                <w:sz w:val="13"/>
              </w:rPr>
            </w:pPr>
            <w:r>
              <w:rPr>
                <w:spacing w:val="-2"/>
                <w:sz w:val="13"/>
              </w:rPr>
              <w:t>1,200</w:t>
            </w:r>
          </w:p>
        </w:tc>
        <w:tc>
          <w:tcPr>
            <w:tcW w:w="849" w:type="dxa"/>
          </w:tcPr>
          <w:p w14:paraId="606D0024" w14:textId="77777777" w:rsidR="00AF3196" w:rsidRDefault="00F9107A">
            <w:pPr>
              <w:pStyle w:val="TableParagraph"/>
              <w:spacing w:before="17"/>
              <w:ind w:right="190"/>
              <w:jc w:val="right"/>
              <w:rPr>
                <w:sz w:val="13"/>
              </w:rPr>
            </w:pPr>
            <w:r>
              <w:rPr>
                <w:spacing w:val="-2"/>
                <w:sz w:val="13"/>
              </w:rPr>
              <w:t>3,000</w:t>
            </w:r>
          </w:p>
        </w:tc>
        <w:tc>
          <w:tcPr>
            <w:tcW w:w="850" w:type="dxa"/>
          </w:tcPr>
          <w:p w14:paraId="50AB56D2" w14:textId="77777777" w:rsidR="00AF3196" w:rsidRDefault="00F9107A">
            <w:pPr>
              <w:pStyle w:val="TableParagraph"/>
              <w:spacing w:before="17"/>
              <w:ind w:right="190"/>
              <w:jc w:val="right"/>
              <w:rPr>
                <w:sz w:val="13"/>
              </w:rPr>
            </w:pPr>
            <w:r>
              <w:rPr>
                <w:spacing w:val="-2"/>
                <w:sz w:val="13"/>
              </w:rPr>
              <w:t>3,350</w:t>
            </w:r>
          </w:p>
        </w:tc>
        <w:tc>
          <w:tcPr>
            <w:tcW w:w="663" w:type="dxa"/>
            <w:tcBorders>
              <w:right w:val="single" w:sz="6" w:space="0" w:color="000000"/>
            </w:tcBorders>
          </w:tcPr>
          <w:p w14:paraId="582E85C9" w14:textId="77777777" w:rsidR="00AF3196" w:rsidRDefault="00F9107A">
            <w:pPr>
              <w:pStyle w:val="TableParagraph"/>
              <w:spacing w:before="17"/>
              <w:ind w:right="-15"/>
              <w:jc w:val="right"/>
              <w:rPr>
                <w:sz w:val="13"/>
              </w:rPr>
            </w:pPr>
            <w:r>
              <w:rPr>
                <w:w w:val="99"/>
                <w:sz w:val="13"/>
              </w:rPr>
              <w:t>0</w:t>
            </w:r>
          </w:p>
        </w:tc>
      </w:tr>
      <w:tr w:rsidR="00AF3196" w14:paraId="3E7F92EC" w14:textId="77777777">
        <w:trPr>
          <w:trHeight w:val="199"/>
        </w:trPr>
        <w:tc>
          <w:tcPr>
            <w:tcW w:w="1188" w:type="dxa"/>
            <w:tcBorders>
              <w:left w:val="single" w:sz="6" w:space="0" w:color="000000"/>
              <w:right w:val="single" w:sz="6" w:space="0" w:color="000000"/>
            </w:tcBorders>
          </w:tcPr>
          <w:p w14:paraId="2E75FEE0"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7FBF9842" w14:textId="77777777" w:rsidR="00AF3196" w:rsidRDefault="00F9107A">
            <w:pPr>
              <w:pStyle w:val="TableParagraph"/>
              <w:spacing w:before="16"/>
              <w:ind w:left="242"/>
              <w:rPr>
                <w:sz w:val="13"/>
              </w:rPr>
            </w:pPr>
            <w:r>
              <w:rPr>
                <w:sz w:val="13"/>
              </w:rPr>
              <w:t>Upgrade</w:t>
            </w:r>
            <w:r>
              <w:rPr>
                <w:spacing w:val="-3"/>
                <w:sz w:val="13"/>
              </w:rPr>
              <w:t xml:space="preserve"> </w:t>
            </w:r>
            <w:r>
              <w:rPr>
                <w:sz w:val="13"/>
              </w:rPr>
              <w:t>WWTP</w:t>
            </w:r>
            <w:r>
              <w:rPr>
                <w:spacing w:val="7"/>
                <w:sz w:val="13"/>
              </w:rPr>
              <w:t xml:space="preserve"> </w:t>
            </w:r>
            <w:r>
              <w:rPr>
                <w:sz w:val="13"/>
              </w:rPr>
              <w:t>&amp;</w:t>
            </w:r>
            <w:r>
              <w:rPr>
                <w:spacing w:val="8"/>
                <w:sz w:val="13"/>
              </w:rPr>
              <w:t xml:space="preserve"> </w:t>
            </w:r>
            <w:r>
              <w:rPr>
                <w:sz w:val="13"/>
              </w:rPr>
              <w:t>Reuse System</w:t>
            </w:r>
            <w:r>
              <w:rPr>
                <w:spacing w:val="7"/>
                <w:sz w:val="13"/>
              </w:rPr>
              <w:t xml:space="preserve"> </w:t>
            </w:r>
            <w:r>
              <w:rPr>
                <w:sz w:val="13"/>
              </w:rPr>
              <w:t>-</w:t>
            </w:r>
            <w:r>
              <w:rPr>
                <w:spacing w:val="7"/>
                <w:sz w:val="13"/>
              </w:rPr>
              <w:t xml:space="preserve"> </w:t>
            </w:r>
            <w:r>
              <w:rPr>
                <w:spacing w:val="-2"/>
                <w:sz w:val="13"/>
              </w:rPr>
              <w:t>Donald</w:t>
            </w:r>
          </w:p>
        </w:tc>
        <w:tc>
          <w:tcPr>
            <w:tcW w:w="1027" w:type="dxa"/>
            <w:tcBorders>
              <w:left w:val="single" w:sz="6" w:space="0" w:color="000000"/>
            </w:tcBorders>
          </w:tcPr>
          <w:p w14:paraId="744127B7" w14:textId="77777777" w:rsidR="00AF3196" w:rsidRDefault="00F9107A">
            <w:pPr>
              <w:pStyle w:val="TableParagraph"/>
              <w:spacing w:before="16"/>
              <w:ind w:right="184"/>
              <w:jc w:val="right"/>
              <w:rPr>
                <w:sz w:val="13"/>
              </w:rPr>
            </w:pPr>
            <w:r>
              <w:rPr>
                <w:spacing w:val="-2"/>
                <w:sz w:val="13"/>
              </w:rPr>
              <w:t>2,000</w:t>
            </w:r>
          </w:p>
        </w:tc>
        <w:tc>
          <w:tcPr>
            <w:tcW w:w="849" w:type="dxa"/>
          </w:tcPr>
          <w:p w14:paraId="029D8E8C" w14:textId="77777777" w:rsidR="00AF3196" w:rsidRDefault="00F9107A">
            <w:pPr>
              <w:pStyle w:val="TableParagraph"/>
              <w:spacing w:before="16"/>
              <w:ind w:right="192"/>
              <w:jc w:val="right"/>
              <w:rPr>
                <w:sz w:val="13"/>
              </w:rPr>
            </w:pPr>
            <w:r>
              <w:rPr>
                <w:spacing w:val="-5"/>
                <w:sz w:val="13"/>
              </w:rPr>
              <w:t>552</w:t>
            </w:r>
          </w:p>
        </w:tc>
        <w:tc>
          <w:tcPr>
            <w:tcW w:w="849" w:type="dxa"/>
          </w:tcPr>
          <w:p w14:paraId="71723619" w14:textId="77777777" w:rsidR="00AF3196" w:rsidRDefault="00F9107A">
            <w:pPr>
              <w:pStyle w:val="TableParagraph"/>
              <w:spacing w:before="16"/>
              <w:ind w:right="190"/>
              <w:jc w:val="right"/>
              <w:rPr>
                <w:sz w:val="13"/>
              </w:rPr>
            </w:pPr>
            <w:r>
              <w:rPr>
                <w:w w:val="99"/>
                <w:sz w:val="13"/>
              </w:rPr>
              <w:t>0</w:t>
            </w:r>
          </w:p>
        </w:tc>
        <w:tc>
          <w:tcPr>
            <w:tcW w:w="850" w:type="dxa"/>
          </w:tcPr>
          <w:p w14:paraId="4592417D" w14:textId="77777777" w:rsidR="00AF3196" w:rsidRDefault="00F9107A">
            <w:pPr>
              <w:pStyle w:val="TableParagraph"/>
              <w:spacing w:before="16"/>
              <w:ind w:right="190"/>
              <w:jc w:val="right"/>
              <w:rPr>
                <w:sz w:val="13"/>
              </w:rPr>
            </w:pPr>
            <w:r>
              <w:rPr>
                <w:w w:val="99"/>
                <w:sz w:val="13"/>
              </w:rPr>
              <w:t>0</w:t>
            </w:r>
          </w:p>
        </w:tc>
        <w:tc>
          <w:tcPr>
            <w:tcW w:w="663" w:type="dxa"/>
            <w:tcBorders>
              <w:right w:val="single" w:sz="6" w:space="0" w:color="000000"/>
            </w:tcBorders>
          </w:tcPr>
          <w:p w14:paraId="16E73241" w14:textId="77777777" w:rsidR="00AF3196" w:rsidRDefault="00F9107A">
            <w:pPr>
              <w:pStyle w:val="TableParagraph"/>
              <w:spacing w:before="16"/>
              <w:ind w:right="-15"/>
              <w:jc w:val="right"/>
              <w:rPr>
                <w:sz w:val="13"/>
              </w:rPr>
            </w:pPr>
            <w:r>
              <w:rPr>
                <w:w w:val="99"/>
                <w:sz w:val="13"/>
              </w:rPr>
              <w:t>0</w:t>
            </w:r>
          </w:p>
        </w:tc>
      </w:tr>
      <w:tr w:rsidR="00AF3196" w14:paraId="3B97DE00" w14:textId="77777777">
        <w:trPr>
          <w:trHeight w:val="235"/>
        </w:trPr>
        <w:tc>
          <w:tcPr>
            <w:tcW w:w="1188" w:type="dxa"/>
            <w:tcBorders>
              <w:left w:val="single" w:sz="6" w:space="0" w:color="000000"/>
              <w:bottom w:val="single" w:sz="6" w:space="0" w:color="000000"/>
              <w:right w:val="single" w:sz="6" w:space="0" w:color="000000"/>
            </w:tcBorders>
          </w:tcPr>
          <w:p w14:paraId="3F344120"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52B336D9" w14:textId="77777777" w:rsidR="00AF3196" w:rsidRDefault="00F9107A">
            <w:pPr>
              <w:pStyle w:val="TableParagraph"/>
              <w:spacing w:before="16"/>
              <w:ind w:left="242"/>
              <w:rPr>
                <w:sz w:val="13"/>
              </w:rPr>
            </w:pPr>
            <w:r>
              <w:rPr>
                <w:sz w:val="13"/>
              </w:rPr>
              <w:t>WWTP</w:t>
            </w:r>
            <w:r>
              <w:rPr>
                <w:spacing w:val="4"/>
                <w:sz w:val="13"/>
              </w:rPr>
              <w:t xml:space="preserve"> </w:t>
            </w:r>
            <w:r>
              <w:rPr>
                <w:sz w:val="13"/>
              </w:rPr>
              <w:t>Instrument</w:t>
            </w:r>
            <w:r>
              <w:rPr>
                <w:spacing w:val="3"/>
                <w:sz w:val="13"/>
              </w:rPr>
              <w:t xml:space="preserve"> </w:t>
            </w:r>
            <w:r>
              <w:rPr>
                <w:sz w:val="13"/>
              </w:rPr>
              <w:t>-</w:t>
            </w:r>
            <w:r>
              <w:rPr>
                <w:spacing w:val="3"/>
                <w:sz w:val="13"/>
              </w:rPr>
              <w:t xml:space="preserve"> </w:t>
            </w:r>
            <w:r>
              <w:rPr>
                <w:sz w:val="13"/>
              </w:rPr>
              <w:t>Testing</w:t>
            </w:r>
            <w:r>
              <w:rPr>
                <w:spacing w:val="-2"/>
                <w:sz w:val="13"/>
              </w:rPr>
              <w:t xml:space="preserve"> Equipment</w:t>
            </w:r>
          </w:p>
        </w:tc>
        <w:tc>
          <w:tcPr>
            <w:tcW w:w="1027" w:type="dxa"/>
            <w:tcBorders>
              <w:left w:val="single" w:sz="6" w:space="0" w:color="000000"/>
              <w:bottom w:val="single" w:sz="6" w:space="0" w:color="000000"/>
            </w:tcBorders>
          </w:tcPr>
          <w:p w14:paraId="404C14F3" w14:textId="77777777" w:rsidR="00AF3196" w:rsidRDefault="00F9107A">
            <w:pPr>
              <w:pStyle w:val="TableParagraph"/>
              <w:spacing w:before="16"/>
              <w:ind w:right="184"/>
              <w:jc w:val="right"/>
              <w:rPr>
                <w:sz w:val="13"/>
              </w:rPr>
            </w:pPr>
            <w:r>
              <w:rPr>
                <w:spacing w:val="-5"/>
                <w:sz w:val="13"/>
              </w:rPr>
              <w:t>20</w:t>
            </w:r>
          </w:p>
        </w:tc>
        <w:tc>
          <w:tcPr>
            <w:tcW w:w="849" w:type="dxa"/>
            <w:tcBorders>
              <w:bottom w:val="single" w:sz="6" w:space="0" w:color="000000"/>
            </w:tcBorders>
          </w:tcPr>
          <w:p w14:paraId="41CC7A41" w14:textId="77777777" w:rsidR="00AF3196" w:rsidRDefault="00F9107A">
            <w:pPr>
              <w:pStyle w:val="TableParagraph"/>
              <w:spacing w:before="16"/>
              <w:ind w:right="192"/>
              <w:jc w:val="right"/>
              <w:rPr>
                <w:sz w:val="13"/>
              </w:rPr>
            </w:pPr>
            <w:r>
              <w:rPr>
                <w:spacing w:val="-5"/>
                <w:sz w:val="13"/>
              </w:rPr>
              <w:t>20</w:t>
            </w:r>
          </w:p>
        </w:tc>
        <w:tc>
          <w:tcPr>
            <w:tcW w:w="849" w:type="dxa"/>
            <w:tcBorders>
              <w:bottom w:val="single" w:sz="6" w:space="0" w:color="000000"/>
            </w:tcBorders>
          </w:tcPr>
          <w:p w14:paraId="5C7AF07F" w14:textId="77777777" w:rsidR="00AF3196" w:rsidRDefault="00F9107A">
            <w:pPr>
              <w:pStyle w:val="TableParagraph"/>
              <w:spacing w:before="16"/>
              <w:ind w:right="190"/>
              <w:jc w:val="right"/>
              <w:rPr>
                <w:sz w:val="13"/>
              </w:rPr>
            </w:pPr>
            <w:r>
              <w:rPr>
                <w:spacing w:val="-5"/>
                <w:sz w:val="13"/>
              </w:rPr>
              <w:t>20</w:t>
            </w:r>
          </w:p>
        </w:tc>
        <w:tc>
          <w:tcPr>
            <w:tcW w:w="850" w:type="dxa"/>
            <w:tcBorders>
              <w:bottom w:val="single" w:sz="6" w:space="0" w:color="000000"/>
            </w:tcBorders>
          </w:tcPr>
          <w:p w14:paraId="73690CA7" w14:textId="77777777" w:rsidR="00AF3196" w:rsidRDefault="00F9107A">
            <w:pPr>
              <w:pStyle w:val="TableParagraph"/>
              <w:spacing w:before="16"/>
              <w:ind w:right="190"/>
              <w:jc w:val="right"/>
              <w:rPr>
                <w:sz w:val="13"/>
              </w:rPr>
            </w:pPr>
            <w:r>
              <w:rPr>
                <w:spacing w:val="-5"/>
                <w:sz w:val="13"/>
              </w:rPr>
              <w:t>20</w:t>
            </w:r>
          </w:p>
        </w:tc>
        <w:tc>
          <w:tcPr>
            <w:tcW w:w="663" w:type="dxa"/>
            <w:tcBorders>
              <w:bottom w:val="single" w:sz="6" w:space="0" w:color="000000"/>
              <w:right w:val="single" w:sz="6" w:space="0" w:color="000000"/>
            </w:tcBorders>
          </w:tcPr>
          <w:p w14:paraId="20175EAD" w14:textId="77777777" w:rsidR="00AF3196" w:rsidRDefault="00F9107A">
            <w:pPr>
              <w:pStyle w:val="TableParagraph"/>
              <w:spacing w:before="16"/>
              <w:ind w:right="-15"/>
              <w:jc w:val="right"/>
              <w:rPr>
                <w:sz w:val="13"/>
              </w:rPr>
            </w:pPr>
            <w:r>
              <w:rPr>
                <w:spacing w:val="-5"/>
                <w:sz w:val="13"/>
              </w:rPr>
              <w:t>20</w:t>
            </w:r>
          </w:p>
        </w:tc>
      </w:tr>
      <w:tr w:rsidR="00AF3196" w14:paraId="0DA77EF2" w14:textId="77777777">
        <w:trPr>
          <w:trHeight w:val="232"/>
        </w:trPr>
        <w:tc>
          <w:tcPr>
            <w:tcW w:w="1188" w:type="dxa"/>
            <w:tcBorders>
              <w:top w:val="single" w:sz="6" w:space="0" w:color="000000"/>
              <w:left w:val="single" w:sz="6" w:space="0" w:color="000000"/>
              <w:bottom w:val="single" w:sz="6" w:space="0" w:color="000000"/>
              <w:right w:val="single" w:sz="6" w:space="0" w:color="000000"/>
            </w:tcBorders>
          </w:tcPr>
          <w:p w14:paraId="4C2C86F5" w14:textId="77777777" w:rsidR="00AF3196" w:rsidRDefault="00F9107A">
            <w:pPr>
              <w:pStyle w:val="TableParagraph"/>
              <w:spacing w:before="9"/>
              <w:ind w:left="239"/>
              <w:rPr>
                <w:sz w:val="13"/>
              </w:rPr>
            </w:pPr>
            <w:r>
              <w:rPr>
                <w:spacing w:val="-2"/>
                <w:sz w:val="13"/>
              </w:rPr>
              <w:t>Improvement</w:t>
            </w:r>
          </w:p>
        </w:tc>
        <w:tc>
          <w:tcPr>
            <w:tcW w:w="4661" w:type="dxa"/>
            <w:tcBorders>
              <w:top w:val="single" w:sz="6" w:space="0" w:color="000000"/>
              <w:left w:val="single" w:sz="6" w:space="0" w:color="000000"/>
              <w:bottom w:val="single" w:sz="6" w:space="0" w:color="000000"/>
              <w:right w:val="single" w:sz="6" w:space="0" w:color="000000"/>
            </w:tcBorders>
          </w:tcPr>
          <w:p w14:paraId="6342407D" w14:textId="77777777" w:rsidR="00AF3196" w:rsidRDefault="00F9107A">
            <w:pPr>
              <w:pStyle w:val="TableParagraph"/>
              <w:spacing w:before="9"/>
              <w:ind w:left="239"/>
              <w:rPr>
                <w:sz w:val="13"/>
              </w:rPr>
            </w:pPr>
            <w:r>
              <w:rPr>
                <w:sz w:val="13"/>
              </w:rPr>
              <w:t>Sewer</w:t>
            </w:r>
            <w:r>
              <w:rPr>
                <w:spacing w:val="-6"/>
                <w:sz w:val="13"/>
              </w:rPr>
              <w:t xml:space="preserve"> </w:t>
            </w:r>
            <w:r>
              <w:rPr>
                <w:sz w:val="13"/>
              </w:rPr>
              <w:t>System</w:t>
            </w:r>
            <w:r>
              <w:rPr>
                <w:spacing w:val="2"/>
                <w:sz w:val="13"/>
              </w:rPr>
              <w:t xml:space="preserve"> </w:t>
            </w:r>
            <w:r>
              <w:rPr>
                <w:spacing w:val="-2"/>
                <w:sz w:val="13"/>
              </w:rPr>
              <w:t>Upgrades</w:t>
            </w:r>
          </w:p>
        </w:tc>
        <w:tc>
          <w:tcPr>
            <w:tcW w:w="1027" w:type="dxa"/>
            <w:tcBorders>
              <w:top w:val="single" w:sz="6" w:space="0" w:color="000000"/>
              <w:left w:val="single" w:sz="6" w:space="0" w:color="000000"/>
              <w:bottom w:val="single" w:sz="6" w:space="0" w:color="000000"/>
            </w:tcBorders>
          </w:tcPr>
          <w:p w14:paraId="7FB0F34B" w14:textId="77777777" w:rsidR="00AF3196" w:rsidRDefault="00F9107A">
            <w:pPr>
              <w:pStyle w:val="TableParagraph"/>
              <w:spacing w:before="9"/>
              <w:ind w:right="198"/>
              <w:jc w:val="right"/>
              <w:rPr>
                <w:sz w:val="13"/>
              </w:rPr>
            </w:pPr>
            <w:r>
              <w:rPr>
                <w:spacing w:val="-5"/>
                <w:sz w:val="13"/>
              </w:rPr>
              <w:t>300</w:t>
            </w:r>
          </w:p>
        </w:tc>
        <w:tc>
          <w:tcPr>
            <w:tcW w:w="849" w:type="dxa"/>
            <w:tcBorders>
              <w:top w:val="single" w:sz="6" w:space="0" w:color="000000"/>
              <w:bottom w:val="single" w:sz="6" w:space="0" w:color="000000"/>
            </w:tcBorders>
          </w:tcPr>
          <w:p w14:paraId="42727610" w14:textId="77777777" w:rsidR="00AF3196" w:rsidRDefault="00F9107A">
            <w:pPr>
              <w:pStyle w:val="TableParagraph"/>
              <w:spacing w:before="9"/>
              <w:ind w:right="207"/>
              <w:jc w:val="right"/>
              <w:rPr>
                <w:sz w:val="13"/>
              </w:rPr>
            </w:pPr>
            <w:r>
              <w:rPr>
                <w:spacing w:val="-5"/>
                <w:sz w:val="13"/>
              </w:rPr>
              <w:t>300</w:t>
            </w:r>
          </w:p>
        </w:tc>
        <w:tc>
          <w:tcPr>
            <w:tcW w:w="849" w:type="dxa"/>
            <w:tcBorders>
              <w:top w:val="single" w:sz="6" w:space="0" w:color="000000"/>
              <w:bottom w:val="single" w:sz="6" w:space="0" w:color="000000"/>
            </w:tcBorders>
          </w:tcPr>
          <w:p w14:paraId="3C281A5B" w14:textId="77777777" w:rsidR="00AF3196" w:rsidRDefault="00F9107A">
            <w:pPr>
              <w:pStyle w:val="TableParagraph"/>
              <w:spacing w:before="9"/>
              <w:ind w:right="207"/>
              <w:jc w:val="right"/>
              <w:rPr>
                <w:sz w:val="13"/>
              </w:rPr>
            </w:pPr>
            <w:r>
              <w:rPr>
                <w:spacing w:val="-5"/>
                <w:sz w:val="13"/>
              </w:rPr>
              <w:t>300</w:t>
            </w:r>
          </w:p>
        </w:tc>
        <w:tc>
          <w:tcPr>
            <w:tcW w:w="850" w:type="dxa"/>
            <w:tcBorders>
              <w:top w:val="single" w:sz="6" w:space="0" w:color="000000"/>
              <w:bottom w:val="single" w:sz="6" w:space="0" w:color="000000"/>
            </w:tcBorders>
          </w:tcPr>
          <w:p w14:paraId="6987E707" w14:textId="77777777" w:rsidR="00AF3196" w:rsidRDefault="00F9107A">
            <w:pPr>
              <w:pStyle w:val="TableParagraph"/>
              <w:spacing w:before="9"/>
              <w:ind w:right="210"/>
              <w:jc w:val="right"/>
              <w:rPr>
                <w:sz w:val="13"/>
              </w:rPr>
            </w:pPr>
            <w:r>
              <w:rPr>
                <w:w w:val="99"/>
                <w:sz w:val="13"/>
              </w:rPr>
              <w:t>0</w:t>
            </w:r>
          </w:p>
        </w:tc>
        <w:tc>
          <w:tcPr>
            <w:tcW w:w="663" w:type="dxa"/>
            <w:tcBorders>
              <w:top w:val="single" w:sz="6" w:space="0" w:color="000000"/>
              <w:bottom w:val="single" w:sz="6" w:space="0" w:color="000000"/>
              <w:right w:val="single" w:sz="6" w:space="0" w:color="000000"/>
            </w:tcBorders>
          </w:tcPr>
          <w:p w14:paraId="1DB6ECCF" w14:textId="77777777" w:rsidR="00AF3196" w:rsidRDefault="00F9107A">
            <w:pPr>
              <w:pStyle w:val="TableParagraph"/>
              <w:spacing w:before="9"/>
              <w:ind w:right="19"/>
              <w:jc w:val="right"/>
              <w:rPr>
                <w:sz w:val="13"/>
              </w:rPr>
            </w:pPr>
            <w:r>
              <w:rPr>
                <w:spacing w:val="-5"/>
                <w:sz w:val="13"/>
              </w:rPr>
              <w:t>200</w:t>
            </w:r>
          </w:p>
        </w:tc>
      </w:tr>
      <w:tr w:rsidR="00AF3196" w14:paraId="730E3DD1" w14:textId="77777777">
        <w:trPr>
          <w:trHeight w:val="181"/>
        </w:trPr>
        <w:tc>
          <w:tcPr>
            <w:tcW w:w="1188" w:type="dxa"/>
            <w:tcBorders>
              <w:top w:val="single" w:sz="6" w:space="0" w:color="000000"/>
              <w:left w:val="single" w:sz="6" w:space="0" w:color="000000"/>
              <w:right w:val="single" w:sz="6" w:space="0" w:color="000000"/>
            </w:tcBorders>
          </w:tcPr>
          <w:p w14:paraId="6DBDB0CD" w14:textId="77777777" w:rsidR="00AF3196" w:rsidRDefault="00F9107A">
            <w:pPr>
              <w:pStyle w:val="TableParagraph"/>
              <w:spacing w:before="9" w:line="152" w:lineRule="exact"/>
              <w:ind w:left="239"/>
              <w:rPr>
                <w:sz w:val="13"/>
              </w:rPr>
            </w:pPr>
            <w:r>
              <w:rPr>
                <w:spacing w:val="-2"/>
                <w:sz w:val="13"/>
              </w:rPr>
              <w:t>Growth</w:t>
            </w:r>
          </w:p>
        </w:tc>
        <w:tc>
          <w:tcPr>
            <w:tcW w:w="4661" w:type="dxa"/>
            <w:tcBorders>
              <w:top w:val="single" w:sz="6" w:space="0" w:color="000000"/>
              <w:left w:val="single" w:sz="6" w:space="0" w:color="000000"/>
              <w:right w:val="single" w:sz="6" w:space="0" w:color="000000"/>
            </w:tcBorders>
          </w:tcPr>
          <w:p w14:paraId="21348CBB" w14:textId="77777777" w:rsidR="00AF3196" w:rsidRDefault="00F9107A">
            <w:pPr>
              <w:pStyle w:val="TableParagraph"/>
              <w:spacing w:before="9" w:line="152" w:lineRule="exact"/>
              <w:ind w:left="239"/>
              <w:rPr>
                <w:sz w:val="13"/>
              </w:rPr>
            </w:pPr>
            <w:r>
              <w:rPr>
                <w:sz w:val="13"/>
              </w:rPr>
              <w:t>Sewerage</w:t>
            </w:r>
            <w:r>
              <w:rPr>
                <w:spacing w:val="-7"/>
                <w:sz w:val="13"/>
              </w:rPr>
              <w:t xml:space="preserve"> </w:t>
            </w:r>
            <w:r>
              <w:rPr>
                <w:sz w:val="13"/>
              </w:rPr>
              <w:t>Scheme</w:t>
            </w:r>
            <w:r>
              <w:rPr>
                <w:spacing w:val="-8"/>
                <w:sz w:val="13"/>
              </w:rPr>
              <w:t xml:space="preserve"> </w:t>
            </w:r>
            <w:r>
              <w:rPr>
                <w:sz w:val="13"/>
              </w:rPr>
              <w:t>-</w:t>
            </w:r>
            <w:r>
              <w:rPr>
                <w:spacing w:val="-3"/>
                <w:sz w:val="13"/>
              </w:rPr>
              <w:t xml:space="preserve"> </w:t>
            </w:r>
            <w:r>
              <w:rPr>
                <w:spacing w:val="-2"/>
                <w:sz w:val="13"/>
              </w:rPr>
              <w:t>Goroke</w:t>
            </w:r>
          </w:p>
        </w:tc>
        <w:tc>
          <w:tcPr>
            <w:tcW w:w="1027" w:type="dxa"/>
            <w:tcBorders>
              <w:top w:val="single" w:sz="6" w:space="0" w:color="000000"/>
              <w:left w:val="single" w:sz="6" w:space="0" w:color="000000"/>
            </w:tcBorders>
          </w:tcPr>
          <w:p w14:paraId="780796E8" w14:textId="77777777" w:rsidR="00AF3196" w:rsidRDefault="00F9107A">
            <w:pPr>
              <w:pStyle w:val="TableParagraph"/>
              <w:spacing w:before="9" w:line="152" w:lineRule="exact"/>
              <w:ind w:right="198"/>
              <w:jc w:val="right"/>
              <w:rPr>
                <w:sz w:val="13"/>
              </w:rPr>
            </w:pPr>
            <w:r>
              <w:rPr>
                <w:spacing w:val="-5"/>
                <w:sz w:val="13"/>
              </w:rPr>
              <w:t>500</w:t>
            </w:r>
          </w:p>
        </w:tc>
        <w:tc>
          <w:tcPr>
            <w:tcW w:w="849" w:type="dxa"/>
            <w:tcBorders>
              <w:top w:val="single" w:sz="6" w:space="0" w:color="000000"/>
            </w:tcBorders>
          </w:tcPr>
          <w:p w14:paraId="56352C3B" w14:textId="77777777" w:rsidR="00AF3196" w:rsidRDefault="00F9107A">
            <w:pPr>
              <w:pStyle w:val="TableParagraph"/>
              <w:spacing w:before="9" w:line="152" w:lineRule="exact"/>
              <w:ind w:right="207"/>
              <w:jc w:val="right"/>
              <w:rPr>
                <w:sz w:val="13"/>
              </w:rPr>
            </w:pPr>
            <w:r>
              <w:rPr>
                <w:spacing w:val="-5"/>
                <w:sz w:val="13"/>
              </w:rPr>
              <w:t>583</w:t>
            </w:r>
          </w:p>
        </w:tc>
        <w:tc>
          <w:tcPr>
            <w:tcW w:w="849" w:type="dxa"/>
            <w:tcBorders>
              <w:top w:val="single" w:sz="6" w:space="0" w:color="000000"/>
            </w:tcBorders>
          </w:tcPr>
          <w:p w14:paraId="50EEA747" w14:textId="77777777" w:rsidR="00AF3196" w:rsidRDefault="00F9107A">
            <w:pPr>
              <w:pStyle w:val="TableParagraph"/>
              <w:spacing w:before="9" w:line="152" w:lineRule="exact"/>
              <w:ind w:right="207"/>
              <w:jc w:val="right"/>
              <w:rPr>
                <w:sz w:val="13"/>
              </w:rPr>
            </w:pPr>
            <w:r>
              <w:rPr>
                <w:w w:val="99"/>
                <w:sz w:val="13"/>
              </w:rPr>
              <w:t>0</w:t>
            </w:r>
          </w:p>
        </w:tc>
        <w:tc>
          <w:tcPr>
            <w:tcW w:w="850" w:type="dxa"/>
            <w:tcBorders>
              <w:top w:val="single" w:sz="6" w:space="0" w:color="000000"/>
            </w:tcBorders>
          </w:tcPr>
          <w:p w14:paraId="6E943272" w14:textId="77777777" w:rsidR="00AF3196" w:rsidRDefault="00F9107A">
            <w:pPr>
              <w:pStyle w:val="TableParagraph"/>
              <w:spacing w:before="9" w:line="152" w:lineRule="exact"/>
              <w:ind w:right="210"/>
              <w:jc w:val="right"/>
              <w:rPr>
                <w:sz w:val="13"/>
              </w:rPr>
            </w:pPr>
            <w:r>
              <w:rPr>
                <w:w w:val="99"/>
                <w:sz w:val="13"/>
              </w:rPr>
              <w:t>0</w:t>
            </w:r>
          </w:p>
        </w:tc>
        <w:tc>
          <w:tcPr>
            <w:tcW w:w="663" w:type="dxa"/>
            <w:tcBorders>
              <w:top w:val="single" w:sz="6" w:space="0" w:color="000000"/>
              <w:right w:val="single" w:sz="6" w:space="0" w:color="000000"/>
            </w:tcBorders>
          </w:tcPr>
          <w:p w14:paraId="46602F95" w14:textId="77777777" w:rsidR="00AF3196" w:rsidRDefault="00F9107A">
            <w:pPr>
              <w:pStyle w:val="TableParagraph"/>
              <w:spacing w:before="9" w:line="152" w:lineRule="exact"/>
              <w:ind w:right="18"/>
              <w:jc w:val="right"/>
              <w:rPr>
                <w:sz w:val="13"/>
              </w:rPr>
            </w:pPr>
            <w:r>
              <w:rPr>
                <w:w w:val="99"/>
                <w:sz w:val="13"/>
              </w:rPr>
              <w:t>0</w:t>
            </w:r>
          </w:p>
        </w:tc>
      </w:tr>
      <w:tr w:rsidR="00AF3196" w14:paraId="7D0EDB9E" w14:textId="77777777">
        <w:trPr>
          <w:trHeight w:val="177"/>
        </w:trPr>
        <w:tc>
          <w:tcPr>
            <w:tcW w:w="1188" w:type="dxa"/>
            <w:tcBorders>
              <w:left w:val="single" w:sz="6" w:space="0" w:color="000000"/>
              <w:right w:val="single" w:sz="6" w:space="0" w:color="000000"/>
            </w:tcBorders>
          </w:tcPr>
          <w:p w14:paraId="04668134"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6B77482F" w14:textId="77777777" w:rsidR="00AF3196" w:rsidRDefault="00F9107A">
            <w:pPr>
              <w:pStyle w:val="TableParagraph"/>
              <w:spacing w:before="5" w:line="152" w:lineRule="exact"/>
              <w:ind w:left="239"/>
              <w:rPr>
                <w:sz w:val="13"/>
              </w:rPr>
            </w:pPr>
            <w:r>
              <w:rPr>
                <w:sz w:val="13"/>
              </w:rPr>
              <w:t>Horsham</w:t>
            </w:r>
            <w:r>
              <w:rPr>
                <w:spacing w:val="4"/>
                <w:sz w:val="13"/>
              </w:rPr>
              <w:t xml:space="preserve"> </w:t>
            </w:r>
            <w:r>
              <w:rPr>
                <w:sz w:val="13"/>
              </w:rPr>
              <w:t>Smartwater</w:t>
            </w:r>
            <w:r>
              <w:rPr>
                <w:spacing w:val="-3"/>
                <w:sz w:val="13"/>
              </w:rPr>
              <w:t xml:space="preserve"> </w:t>
            </w:r>
            <w:r>
              <w:rPr>
                <w:sz w:val="13"/>
              </w:rPr>
              <w:t>Integrated</w:t>
            </w:r>
            <w:r>
              <w:rPr>
                <w:spacing w:val="3"/>
                <w:sz w:val="13"/>
              </w:rPr>
              <w:t xml:space="preserve"> </w:t>
            </w:r>
            <w:r>
              <w:rPr>
                <w:sz w:val="13"/>
              </w:rPr>
              <w:t>Water</w:t>
            </w:r>
            <w:r>
              <w:rPr>
                <w:spacing w:val="-4"/>
                <w:sz w:val="13"/>
              </w:rPr>
              <w:t xml:space="preserve"> </w:t>
            </w:r>
            <w:r>
              <w:rPr>
                <w:spacing w:val="-2"/>
                <w:sz w:val="13"/>
              </w:rPr>
              <w:t>Management</w:t>
            </w:r>
          </w:p>
        </w:tc>
        <w:tc>
          <w:tcPr>
            <w:tcW w:w="1027" w:type="dxa"/>
            <w:tcBorders>
              <w:left w:val="single" w:sz="6" w:space="0" w:color="000000"/>
            </w:tcBorders>
          </w:tcPr>
          <w:p w14:paraId="5A1917ED" w14:textId="77777777" w:rsidR="00AF3196" w:rsidRDefault="00F9107A">
            <w:pPr>
              <w:pStyle w:val="TableParagraph"/>
              <w:spacing w:before="5" w:line="152" w:lineRule="exact"/>
              <w:ind w:right="198"/>
              <w:jc w:val="right"/>
              <w:rPr>
                <w:sz w:val="13"/>
              </w:rPr>
            </w:pPr>
            <w:r>
              <w:rPr>
                <w:spacing w:val="-2"/>
                <w:sz w:val="13"/>
              </w:rPr>
              <w:t>2,520</w:t>
            </w:r>
          </w:p>
        </w:tc>
        <w:tc>
          <w:tcPr>
            <w:tcW w:w="849" w:type="dxa"/>
          </w:tcPr>
          <w:p w14:paraId="0FB7CBD2" w14:textId="77777777" w:rsidR="00AF3196" w:rsidRDefault="00F9107A">
            <w:pPr>
              <w:pStyle w:val="TableParagraph"/>
              <w:spacing w:before="5" w:line="152" w:lineRule="exact"/>
              <w:ind w:right="208"/>
              <w:jc w:val="right"/>
              <w:rPr>
                <w:sz w:val="13"/>
              </w:rPr>
            </w:pPr>
            <w:r>
              <w:rPr>
                <w:w w:val="99"/>
                <w:sz w:val="13"/>
              </w:rPr>
              <w:t>0</w:t>
            </w:r>
          </w:p>
        </w:tc>
        <w:tc>
          <w:tcPr>
            <w:tcW w:w="849" w:type="dxa"/>
          </w:tcPr>
          <w:p w14:paraId="19130046" w14:textId="77777777" w:rsidR="00AF3196" w:rsidRDefault="00F9107A">
            <w:pPr>
              <w:pStyle w:val="TableParagraph"/>
              <w:spacing w:before="5" w:line="152" w:lineRule="exact"/>
              <w:ind w:right="207"/>
              <w:jc w:val="right"/>
              <w:rPr>
                <w:sz w:val="13"/>
              </w:rPr>
            </w:pPr>
            <w:r>
              <w:rPr>
                <w:w w:val="99"/>
                <w:sz w:val="13"/>
              </w:rPr>
              <w:t>0</w:t>
            </w:r>
          </w:p>
        </w:tc>
        <w:tc>
          <w:tcPr>
            <w:tcW w:w="850" w:type="dxa"/>
          </w:tcPr>
          <w:p w14:paraId="08FE2DC3" w14:textId="77777777" w:rsidR="00AF3196" w:rsidRDefault="00F9107A">
            <w:pPr>
              <w:pStyle w:val="TableParagraph"/>
              <w:spacing w:before="5" w:line="152" w:lineRule="exact"/>
              <w:ind w:right="210"/>
              <w:jc w:val="right"/>
              <w:rPr>
                <w:sz w:val="13"/>
              </w:rPr>
            </w:pPr>
            <w:r>
              <w:rPr>
                <w:w w:val="99"/>
                <w:sz w:val="13"/>
              </w:rPr>
              <w:t>0</w:t>
            </w:r>
          </w:p>
        </w:tc>
        <w:tc>
          <w:tcPr>
            <w:tcW w:w="663" w:type="dxa"/>
            <w:tcBorders>
              <w:right w:val="single" w:sz="6" w:space="0" w:color="000000"/>
            </w:tcBorders>
          </w:tcPr>
          <w:p w14:paraId="1A2E4B63" w14:textId="77777777" w:rsidR="00AF3196" w:rsidRDefault="00F9107A">
            <w:pPr>
              <w:pStyle w:val="TableParagraph"/>
              <w:spacing w:before="5" w:line="152" w:lineRule="exact"/>
              <w:ind w:right="18"/>
              <w:jc w:val="right"/>
              <w:rPr>
                <w:sz w:val="13"/>
              </w:rPr>
            </w:pPr>
            <w:r>
              <w:rPr>
                <w:w w:val="99"/>
                <w:sz w:val="13"/>
              </w:rPr>
              <w:t>0</w:t>
            </w:r>
          </w:p>
        </w:tc>
      </w:tr>
      <w:tr w:rsidR="00AF3196" w14:paraId="4C1026C8" w14:textId="77777777">
        <w:trPr>
          <w:trHeight w:val="176"/>
        </w:trPr>
        <w:tc>
          <w:tcPr>
            <w:tcW w:w="1188" w:type="dxa"/>
            <w:tcBorders>
              <w:left w:val="single" w:sz="6" w:space="0" w:color="000000"/>
              <w:right w:val="single" w:sz="6" w:space="0" w:color="000000"/>
            </w:tcBorders>
          </w:tcPr>
          <w:p w14:paraId="3E0C479E"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78243EC1" w14:textId="77777777" w:rsidR="00AF3196" w:rsidRDefault="00F9107A">
            <w:pPr>
              <w:pStyle w:val="TableParagraph"/>
              <w:spacing w:before="5" w:line="151" w:lineRule="exact"/>
              <w:ind w:left="239"/>
              <w:rPr>
                <w:sz w:val="13"/>
              </w:rPr>
            </w:pPr>
            <w:r>
              <w:rPr>
                <w:sz w:val="13"/>
              </w:rPr>
              <w:t>WWater</w:t>
            </w:r>
            <w:r>
              <w:rPr>
                <w:spacing w:val="-9"/>
                <w:sz w:val="13"/>
              </w:rPr>
              <w:t xml:space="preserve"> </w:t>
            </w:r>
            <w:r>
              <w:rPr>
                <w:sz w:val="13"/>
              </w:rPr>
              <w:t>Developer</w:t>
            </w:r>
            <w:r>
              <w:rPr>
                <w:spacing w:val="-8"/>
                <w:sz w:val="13"/>
              </w:rPr>
              <w:t xml:space="preserve"> </w:t>
            </w:r>
            <w:r>
              <w:rPr>
                <w:sz w:val="13"/>
              </w:rPr>
              <w:t>Works</w:t>
            </w:r>
            <w:r>
              <w:rPr>
                <w:spacing w:val="-5"/>
                <w:sz w:val="13"/>
              </w:rPr>
              <w:t xml:space="preserve"> </w:t>
            </w:r>
            <w:r>
              <w:rPr>
                <w:sz w:val="13"/>
              </w:rPr>
              <w:t>Planning</w:t>
            </w:r>
            <w:r>
              <w:rPr>
                <w:spacing w:val="-8"/>
                <w:sz w:val="13"/>
              </w:rPr>
              <w:t xml:space="preserve"> </w:t>
            </w:r>
            <w:r>
              <w:rPr>
                <w:sz w:val="13"/>
              </w:rPr>
              <w:t>&amp;</w:t>
            </w:r>
            <w:r>
              <w:rPr>
                <w:spacing w:val="-1"/>
                <w:sz w:val="13"/>
              </w:rPr>
              <w:t xml:space="preserve"> </w:t>
            </w:r>
            <w:r>
              <w:rPr>
                <w:spacing w:val="-2"/>
                <w:sz w:val="13"/>
              </w:rPr>
              <w:t>Supervision</w:t>
            </w:r>
          </w:p>
        </w:tc>
        <w:tc>
          <w:tcPr>
            <w:tcW w:w="1027" w:type="dxa"/>
            <w:tcBorders>
              <w:left w:val="single" w:sz="6" w:space="0" w:color="000000"/>
            </w:tcBorders>
          </w:tcPr>
          <w:p w14:paraId="21886175" w14:textId="77777777" w:rsidR="00AF3196" w:rsidRDefault="00F9107A">
            <w:pPr>
              <w:pStyle w:val="TableParagraph"/>
              <w:spacing w:before="5" w:line="151" w:lineRule="exact"/>
              <w:ind w:right="198"/>
              <w:jc w:val="right"/>
              <w:rPr>
                <w:sz w:val="13"/>
              </w:rPr>
            </w:pPr>
            <w:r>
              <w:rPr>
                <w:spacing w:val="-5"/>
                <w:sz w:val="13"/>
              </w:rPr>
              <w:t>60</w:t>
            </w:r>
          </w:p>
        </w:tc>
        <w:tc>
          <w:tcPr>
            <w:tcW w:w="849" w:type="dxa"/>
          </w:tcPr>
          <w:p w14:paraId="080F9C59" w14:textId="77777777" w:rsidR="00AF3196" w:rsidRDefault="00F9107A">
            <w:pPr>
              <w:pStyle w:val="TableParagraph"/>
              <w:spacing w:before="5" w:line="151" w:lineRule="exact"/>
              <w:ind w:right="207"/>
              <w:jc w:val="right"/>
              <w:rPr>
                <w:sz w:val="13"/>
              </w:rPr>
            </w:pPr>
            <w:r>
              <w:rPr>
                <w:spacing w:val="-5"/>
                <w:sz w:val="13"/>
              </w:rPr>
              <w:t>60</w:t>
            </w:r>
          </w:p>
        </w:tc>
        <w:tc>
          <w:tcPr>
            <w:tcW w:w="849" w:type="dxa"/>
          </w:tcPr>
          <w:p w14:paraId="59EDC9D0" w14:textId="77777777" w:rsidR="00AF3196" w:rsidRDefault="00F9107A">
            <w:pPr>
              <w:pStyle w:val="TableParagraph"/>
              <w:spacing w:before="5" w:line="151" w:lineRule="exact"/>
              <w:ind w:right="207"/>
              <w:jc w:val="right"/>
              <w:rPr>
                <w:sz w:val="13"/>
              </w:rPr>
            </w:pPr>
            <w:r>
              <w:rPr>
                <w:spacing w:val="-5"/>
                <w:sz w:val="13"/>
              </w:rPr>
              <w:t>60</w:t>
            </w:r>
          </w:p>
        </w:tc>
        <w:tc>
          <w:tcPr>
            <w:tcW w:w="850" w:type="dxa"/>
          </w:tcPr>
          <w:p w14:paraId="12641558" w14:textId="77777777" w:rsidR="00AF3196" w:rsidRDefault="00F9107A">
            <w:pPr>
              <w:pStyle w:val="TableParagraph"/>
              <w:spacing w:before="5" w:line="151" w:lineRule="exact"/>
              <w:ind w:right="209"/>
              <w:jc w:val="right"/>
              <w:rPr>
                <w:sz w:val="13"/>
              </w:rPr>
            </w:pPr>
            <w:r>
              <w:rPr>
                <w:spacing w:val="-5"/>
                <w:sz w:val="13"/>
              </w:rPr>
              <w:t>60</w:t>
            </w:r>
          </w:p>
        </w:tc>
        <w:tc>
          <w:tcPr>
            <w:tcW w:w="663" w:type="dxa"/>
            <w:tcBorders>
              <w:right w:val="single" w:sz="6" w:space="0" w:color="000000"/>
            </w:tcBorders>
          </w:tcPr>
          <w:p w14:paraId="24939036" w14:textId="77777777" w:rsidR="00AF3196" w:rsidRDefault="00F9107A">
            <w:pPr>
              <w:pStyle w:val="TableParagraph"/>
              <w:spacing w:before="5" w:line="151" w:lineRule="exact"/>
              <w:ind w:right="18"/>
              <w:jc w:val="right"/>
              <w:rPr>
                <w:sz w:val="13"/>
              </w:rPr>
            </w:pPr>
            <w:r>
              <w:rPr>
                <w:spacing w:val="-5"/>
                <w:sz w:val="13"/>
              </w:rPr>
              <w:t>60</w:t>
            </w:r>
          </w:p>
        </w:tc>
      </w:tr>
      <w:tr w:rsidR="00AF3196" w14:paraId="6388EAC2" w14:textId="77777777">
        <w:trPr>
          <w:trHeight w:val="214"/>
        </w:trPr>
        <w:tc>
          <w:tcPr>
            <w:tcW w:w="1188" w:type="dxa"/>
            <w:tcBorders>
              <w:left w:val="single" w:sz="6" w:space="0" w:color="000000"/>
              <w:bottom w:val="single" w:sz="6" w:space="0" w:color="000000"/>
              <w:right w:val="single" w:sz="6" w:space="0" w:color="000000"/>
            </w:tcBorders>
          </w:tcPr>
          <w:p w14:paraId="22ACA538"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544B11A9" w14:textId="77777777" w:rsidR="00AF3196" w:rsidRDefault="00F9107A">
            <w:pPr>
              <w:pStyle w:val="TableParagraph"/>
              <w:spacing w:before="4"/>
              <w:ind w:left="239"/>
              <w:rPr>
                <w:sz w:val="13"/>
              </w:rPr>
            </w:pPr>
            <w:r>
              <w:rPr>
                <w:sz w:val="13"/>
              </w:rPr>
              <w:t>WWater</w:t>
            </w:r>
            <w:r>
              <w:rPr>
                <w:spacing w:val="-6"/>
                <w:sz w:val="13"/>
              </w:rPr>
              <w:t xml:space="preserve"> </w:t>
            </w:r>
            <w:r>
              <w:rPr>
                <w:sz w:val="13"/>
              </w:rPr>
              <w:t>Cont</w:t>
            </w:r>
            <w:r>
              <w:rPr>
                <w:spacing w:val="4"/>
                <w:sz w:val="13"/>
              </w:rPr>
              <w:t xml:space="preserve"> </w:t>
            </w:r>
            <w:r>
              <w:rPr>
                <w:sz w:val="13"/>
              </w:rPr>
              <w:t>to</w:t>
            </w:r>
            <w:r>
              <w:rPr>
                <w:spacing w:val="-2"/>
                <w:sz w:val="13"/>
              </w:rPr>
              <w:t xml:space="preserve"> </w:t>
            </w:r>
            <w:r>
              <w:rPr>
                <w:sz w:val="13"/>
              </w:rPr>
              <w:t>Developer</w:t>
            </w:r>
            <w:r>
              <w:rPr>
                <w:spacing w:val="-5"/>
                <w:sz w:val="13"/>
              </w:rPr>
              <w:t xml:space="preserve"> </w:t>
            </w:r>
            <w:r>
              <w:rPr>
                <w:spacing w:val="-4"/>
                <w:sz w:val="13"/>
              </w:rPr>
              <w:t>Works</w:t>
            </w:r>
          </w:p>
        </w:tc>
        <w:tc>
          <w:tcPr>
            <w:tcW w:w="1027" w:type="dxa"/>
            <w:tcBorders>
              <w:left w:val="single" w:sz="6" w:space="0" w:color="000000"/>
              <w:bottom w:val="single" w:sz="6" w:space="0" w:color="000000"/>
            </w:tcBorders>
          </w:tcPr>
          <w:p w14:paraId="5EF162B3" w14:textId="77777777" w:rsidR="00AF3196" w:rsidRDefault="00F9107A">
            <w:pPr>
              <w:pStyle w:val="TableParagraph"/>
              <w:spacing w:before="4"/>
              <w:ind w:right="198"/>
              <w:jc w:val="right"/>
              <w:rPr>
                <w:sz w:val="13"/>
              </w:rPr>
            </w:pPr>
            <w:r>
              <w:rPr>
                <w:spacing w:val="-5"/>
                <w:sz w:val="13"/>
              </w:rPr>
              <w:t>60</w:t>
            </w:r>
          </w:p>
        </w:tc>
        <w:tc>
          <w:tcPr>
            <w:tcW w:w="849" w:type="dxa"/>
            <w:tcBorders>
              <w:bottom w:val="single" w:sz="6" w:space="0" w:color="000000"/>
            </w:tcBorders>
          </w:tcPr>
          <w:p w14:paraId="6D6452DA" w14:textId="77777777" w:rsidR="00AF3196" w:rsidRDefault="00F9107A">
            <w:pPr>
              <w:pStyle w:val="TableParagraph"/>
              <w:spacing w:before="4"/>
              <w:ind w:right="207"/>
              <w:jc w:val="right"/>
              <w:rPr>
                <w:sz w:val="13"/>
              </w:rPr>
            </w:pPr>
            <w:r>
              <w:rPr>
                <w:spacing w:val="-5"/>
                <w:sz w:val="13"/>
              </w:rPr>
              <w:t>60</w:t>
            </w:r>
          </w:p>
        </w:tc>
        <w:tc>
          <w:tcPr>
            <w:tcW w:w="849" w:type="dxa"/>
            <w:tcBorders>
              <w:bottom w:val="single" w:sz="6" w:space="0" w:color="000000"/>
            </w:tcBorders>
          </w:tcPr>
          <w:p w14:paraId="3CCB6FA1" w14:textId="77777777" w:rsidR="00AF3196" w:rsidRDefault="00F9107A">
            <w:pPr>
              <w:pStyle w:val="TableParagraph"/>
              <w:spacing w:before="4"/>
              <w:ind w:right="207"/>
              <w:jc w:val="right"/>
              <w:rPr>
                <w:sz w:val="13"/>
              </w:rPr>
            </w:pPr>
            <w:r>
              <w:rPr>
                <w:spacing w:val="-5"/>
                <w:sz w:val="13"/>
              </w:rPr>
              <w:t>60</w:t>
            </w:r>
          </w:p>
        </w:tc>
        <w:tc>
          <w:tcPr>
            <w:tcW w:w="850" w:type="dxa"/>
            <w:tcBorders>
              <w:bottom w:val="single" w:sz="6" w:space="0" w:color="000000"/>
            </w:tcBorders>
          </w:tcPr>
          <w:p w14:paraId="638645D5" w14:textId="77777777" w:rsidR="00AF3196" w:rsidRDefault="00F9107A">
            <w:pPr>
              <w:pStyle w:val="TableParagraph"/>
              <w:spacing w:before="4"/>
              <w:ind w:right="209"/>
              <w:jc w:val="right"/>
              <w:rPr>
                <w:sz w:val="13"/>
              </w:rPr>
            </w:pPr>
            <w:r>
              <w:rPr>
                <w:spacing w:val="-5"/>
                <w:sz w:val="13"/>
              </w:rPr>
              <w:t>60</w:t>
            </w:r>
          </w:p>
        </w:tc>
        <w:tc>
          <w:tcPr>
            <w:tcW w:w="663" w:type="dxa"/>
            <w:tcBorders>
              <w:bottom w:val="single" w:sz="6" w:space="0" w:color="000000"/>
              <w:right w:val="single" w:sz="6" w:space="0" w:color="000000"/>
            </w:tcBorders>
          </w:tcPr>
          <w:p w14:paraId="3131EE1F" w14:textId="77777777" w:rsidR="00AF3196" w:rsidRDefault="00F9107A">
            <w:pPr>
              <w:pStyle w:val="TableParagraph"/>
              <w:spacing w:before="4"/>
              <w:ind w:right="18"/>
              <w:jc w:val="right"/>
              <w:rPr>
                <w:sz w:val="13"/>
              </w:rPr>
            </w:pPr>
            <w:r>
              <w:rPr>
                <w:spacing w:val="-5"/>
                <w:sz w:val="13"/>
              </w:rPr>
              <w:t>60</w:t>
            </w:r>
          </w:p>
        </w:tc>
      </w:tr>
      <w:tr w:rsidR="00AF3196" w14:paraId="0B4DC602" w14:textId="77777777">
        <w:trPr>
          <w:trHeight w:val="245"/>
        </w:trPr>
        <w:tc>
          <w:tcPr>
            <w:tcW w:w="1188" w:type="dxa"/>
            <w:tcBorders>
              <w:top w:val="single" w:sz="6" w:space="0" w:color="000000"/>
              <w:left w:val="single" w:sz="6" w:space="0" w:color="000000"/>
              <w:right w:val="single" w:sz="6" w:space="0" w:color="000000"/>
            </w:tcBorders>
            <w:shd w:val="clear" w:color="auto" w:fill="D9D9D9"/>
          </w:tcPr>
          <w:p w14:paraId="16A309F8" w14:textId="77777777" w:rsidR="00AF3196" w:rsidRDefault="00F9107A">
            <w:pPr>
              <w:pStyle w:val="TableParagraph"/>
              <w:spacing w:before="37"/>
              <w:ind w:left="28"/>
              <w:rPr>
                <w:b/>
                <w:sz w:val="13"/>
              </w:rPr>
            </w:pPr>
            <w:r>
              <w:rPr>
                <w:b/>
                <w:sz w:val="13"/>
              </w:rPr>
              <w:t>Reclaimed</w:t>
            </w:r>
            <w:r>
              <w:rPr>
                <w:b/>
                <w:spacing w:val="25"/>
                <w:sz w:val="13"/>
              </w:rPr>
              <w:t xml:space="preserve"> </w:t>
            </w:r>
            <w:r>
              <w:rPr>
                <w:b/>
                <w:spacing w:val="-2"/>
                <w:sz w:val="13"/>
              </w:rPr>
              <w:t>Water</w:t>
            </w:r>
          </w:p>
        </w:tc>
        <w:tc>
          <w:tcPr>
            <w:tcW w:w="4661" w:type="dxa"/>
            <w:tcBorders>
              <w:top w:val="single" w:sz="6" w:space="0" w:color="000000"/>
              <w:left w:val="single" w:sz="6" w:space="0" w:color="000000"/>
              <w:right w:val="single" w:sz="6" w:space="0" w:color="000000"/>
            </w:tcBorders>
            <w:shd w:val="clear" w:color="auto" w:fill="D9D9D9"/>
          </w:tcPr>
          <w:p w14:paraId="07C21B61"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3CA11920" w14:textId="77777777" w:rsidR="00AF3196" w:rsidRDefault="00AF3196">
            <w:pPr>
              <w:pStyle w:val="TableParagraph"/>
              <w:spacing w:before="0"/>
              <w:rPr>
                <w:rFonts w:ascii="Times New Roman"/>
                <w:sz w:val="12"/>
              </w:rPr>
            </w:pPr>
          </w:p>
        </w:tc>
      </w:tr>
      <w:tr w:rsidR="00AF3196" w14:paraId="0382AE22" w14:textId="77777777">
        <w:trPr>
          <w:trHeight w:val="222"/>
        </w:trPr>
        <w:tc>
          <w:tcPr>
            <w:tcW w:w="1188" w:type="dxa"/>
            <w:tcBorders>
              <w:left w:val="single" w:sz="6" w:space="0" w:color="000000"/>
              <w:bottom w:val="single" w:sz="6" w:space="0" w:color="000000"/>
              <w:right w:val="single" w:sz="6" w:space="0" w:color="000000"/>
            </w:tcBorders>
          </w:tcPr>
          <w:p w14:paraId="41B1E4FD" w14:textId="77777777" w:rsidR="00AF3196" w:rsidRDefault="00F9107A">
            <w:pPr>
              <w:pStyle w:val="TableParagraph"/>
              <w:spacing w:before="0"/>
              <w:ind w:left="240"/>
              <w:rPr>
                <w:sz w:val="13"/>
              </w:rPr>
            </w:pPr>
            <w:r>
              <w:rPr>
                <w:spacing w:val="-2"/>
                <w:sz w:val="13"/>
              </w:rPr>
              <w:t>Renewal</w:t>
            </w:r>
          </w:p>
        </w:tc>
        <w:tc>
          <w:tcPr>
            <w:tcW w:w="4661" w:type="dxa"/>
            <w:tcBorders>
              <w:left w:val="single" w:sz="6" w:space="0" w:color="000000"/>
              <w:bottom w:val="single" w:sz="6" w:space="0" w:color="000000"/>
              <w:right w:val="single" w:sz="6" w:space="0" w:color="000000"/>
            </w:tcBorders>
          </w:tcPr>
          <w:p w14:paraId="60AA8278" w14:textId="77777777" w:rsidR="00AF3196" w:rsidRDefault="00F9107A">
            <w:pPr>
              <w:pStyle w:val="TableParagraph"/>
              <w:spacing w:before="0"/>
              <w:ind w:left="243"/>
              <w:rPr>
                <w:sz w:val="13"/>
              </w:rPr>
            </w:pPr>
            <w:r>
              <w:rPr>
                <w:sz w:val="13"/>
              </w:rPr>
              <w:t>Reuse</w:t>
            </w:r>
            <w:r>
              <w:rPr>
                <w:spacing w:val="-4"/>
                <w:sz w:val="13"/>
              </w:rPr>
              <w:t xml:space="preserve"> </w:t>
            </w:r>
            <w:r>
              <w:rPr>
                <w:spacing w:val="-2"/>
                <w:sz w:val="13"/>
              </w:rPr>
              <w:t>Schemes</w:t>
            </w:r>
          </w:p>
        </w:tc>
        <w:tc>
          <w:tcPr>
            <w:tcW w:w="1027" w:type="dxa"/>
            <w:tcBorders>
              <w:left w:val="single" w:sz="6" w:space="0" w:color="000000"/>
              <w:bottom w:val="single" w:sz="6" w:space="0" w:color="000000"/>
            </w:tcBorders>
          </w:tcPr>
          <w:p w14:paraId="085C1727" w14:textId="77777777" w:rsidR="00AF3196" w:rsidRDefault="00F9107A">
            <w:pPr>
              <w:pStyle w:val="TableParagraph"/>
              <w:spacing w:before="0"/>
              <w:ind w:right="185"/>
              <w:jc w:val="right"/>
              <w:rPr>
                <w:sz w:val="13"/>
              </w:rPr>
            </w:pPr>
            <w:r>
              <w:rPr>
                <w:w w:val="99"/>
                <w:sz w:val="13"/>
              </w:rPr>
              <w:t>0</w:t>
            </w:r>
          </w:p>
        </w:tc>
        <w:tc>
          <w:tcPr>
            <w:tcW w:w="849" w:type="dxa"/>
            <w:tcBorders>
              <w:bottom w:val="single" w:sz="6" w:space="0" w:color="000000"/>
            </w:tcBorders>
          </w:tcPr>
          <w:p w14:paraId="4FF0F9AD" w14:textId="77777777" w:rsidR="00AF3196" w:rsidRDefault="00F9107A">
            <w:pPr>
              <w:pStyle w:val="TableParagraph"/>
              <w:spacing w:before="0"/>
              <w:ind w:right="191"/>
              <w:jc w:val="right"/>
              <w:rPr>
                <w:sz w:val="13"/>
              </w:rPr>
            </w:pPr>
            <w:r>
              <w:rPr>
                <w:spacing w:val="-5"/>
                <w:sz w:val="13"/>
              </w:rPr>
              <w:t>779</w:t>
            </w:r>
          </w:p>
        </w:tc>
        <w:tc>
          <w:tcPr>
            <w:tcW w:w="849" w:type="dxa"/>
            <w:tcBorders>
              <w:bottom w:val="single" w:sz="6" w:space="0" w:color="000000"/>
            </w:tcBorders>
          </w:tcPr>
          <w:p w14:paraId="6AA738C3" w14:textId="77777777" w:rsidR="00AF3196" w:rsidRDefault="00F9107A">
            <w:pPr>
              <w:pStyle w:val="TableParagraph"/>
              <w:spacing w:before="0"/>
              <w:ind w:right="189"/>
              <w:jc w:val="right"/>
              <w:rPr>
                <w:sz w:val="13"/>
              </w:rPr>
            </w:pPr>
            <w:r>
              <w:rPr>
                <w:spacing w:val="-5"/>
                <w:sz w:val="13"/>
              </w:rPr>
              <w:t>779</w:t>
            </w:r>
          </w:p>
        </w:tc>
        <w:tc>
          <w:tcPr>
            <w:tcW w:w="850" w:type="dxa"/>
            <w:tcBorders>
              <w:bottom w:val="single" w:sz="6" w:space="0" w:color="000000"/>
            </w:tcBorders>
          </w:tcPr>
          <w:p w14:paraId="2C3985A8" w14:textId="77777777" w:rsidR="00AF3196" w:rsidRDefault="00F9107A">
            <w:pPr>
              <w:pStyle w:val="TableParagraph"/>
              <w:spacing w:before="0"/>
              <w:ind w:right="190"/>
              <w:jc w:val="right"/>
              <w:rPr>
                <w:sz w:val="13"/>
              </w:rPr>
            </w:pPr>
            <w:r>
              <w:rPr>
                <w:spacing w:val="-5"/>
                <w:sz w:val="13"/>
              </w:rPr>
              <w:t>272</w:t>
            </w:r>
          </w:p>
        </w:tc>
        <w:tc>
          <w:tcPr>
            <w:tcW w:w="663" w:type="dxa"/>
            <w:tcBorders>
              <w:bottom w:val="single" w:sz="6" w:space="0" w:color="000000"/>
              <w:right w:val="single" w:sz="6" w:space="0" w:color="000000"/>
            </w:tcBorders>
          </w:tcPr>
          <w:p w14:paraId="35C93854" w14:textId="77777777" w:rsidR="00AF3196" w:rsidRDefault="00F9107A">
            <w:pPr>
              <w:pStyle w:val="TableParagraph"/>
              <w:spacing w:before="0"/>
              <w:ind w:right="-15"/>
              <w:jc w:val="right"/>
              <w:rPr>
                <w:sz w:val="13"/>
              </w:rPr>
            </w:pPr>
            <w:r>
              <w:rPr>
                <w:w w:val="99"/>
                <w:sz w:val="13"/>
              </w:rPr>
              <w:t>0</w:t>
            </w:r>
          </w:p>
        </w:tc>
      </w:tr>
      <w:tr w:rsidR="00AF3196" w14:paraId="4DB00AD8" w14:textId="77777777">
        <w:trPr>
          <w:trHeight w:val="246"/>
        </w:trPr>
        <w:tc>
          <w:tcPr>
            <w:tcW w:w="1188" w:type="dxa"/>
            <w:tcBorders>
              <w:top w:val="single" w:sz="6" w:space="0" w:color="000000"/>
              <w:left w:val="single" w:sz="6" w:space="0" w:color="000000"/>
              <w:right w:val="single" w:sz="6" w:space="0" w:color="000000"/>
            </w:tcBorders>
            <w:shd w:val="clear" w:color="auto" w:fill="D9D9D9"/>
          </w:tcPr>
          <w:p w14:paraId="475F09FF" w14:textId="77777777" w:rsidR="00AF3196" w:rsidRDefault="00F9107A">
            <w:pPr>
              <w:pStyle w:val="TableParagraph"/>
              <w:spacing w:before="37"/>
              <w:ind w:left="28"/>
              <w:rPr>
                <w:b/>
                <w:sz w:val="13"/>
              </w:rPr>
            </w:pPr>
            <w:r>
              <w:rPr>
                <w:b/>
                <w:sz w:val="13"/>
              </w:rPr>
              <w:t>Domestic</w:t>
            </w:r>
            <w:r>
              <w:rPr>
                <w:b/>
                <w:spacing w:val="5"/>
                <w:sz w:val="13"/>
              </w:rPr>
              <w:t xml:space="preserve"> </w:t>
            </w:r>
            <w:r>
              <w:rPr>
                <w:b/>
                <w:sz w:val="13"/>
              </w:rPr>
              <w:t>&amp;</w:t>
            </w:r>
            <w:r>
              <w:rPr>
                <w:b/>
                <w:spacing w:val="2"/>
                <w:sz w:val="13"/>
              </w:rPr>
              <w:t xml:space="preserve"> </w:t>
            </w:r>
            <w:r>
              <w:rPr>
                <w:b/>
                <w:spacing w:val="-2"/>
                <w:sz w:val="13"/>
              </w:rPr>
              <w:t>Stock</w:t>
            </w:r>
          </w:p>
        </w:tc>
        <w:tc>
          <w:tcPr>
            <w:tcW w:w="4661" w:type="dxa"/>
            <w:tcBorders>
              <w:top w:val="single" w:sz="6" w:space="0" w:color="000000"/>
              <w:left w:val="single" w:sz="6" w:space="0" w:color="000000"/>
              <w:right w:val="single" w:sz="6" w:space="0" w:color="000000"/>
            </w:tcBorders>
            <w:shd w:val="clear" w:color="auto" w:fill="D9D9D9"/>
          </w:tcPr>
          <w:p w14:paraId="240F4598"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78ED9668" w14:textId="77777777" w:rsidR="00AF3196" w:rsidRDefault="00AF3196">
            <w:pPr>
              <w:pStyle w:val="TableParagraph"/>
              <w:spacing w:before="0"/>
              <w:rPr>
                <w:rFonts w:ascii="Times New Roman"/>
                <w:sz w:val="12"/>
              </w:rPr>
            </w:pPr>
          </w:p>
        </w:tc>
      </w:tr>
      <w:tr w:rsidR="00AF3196" w14:paraId="000A1F80" w14:textId="77777777">
        <w:trPr>
          <w:trHeight w:val="184"/>
        </w:trPr>
        <w:tc>
          <w:tcPr>
            <w:tcW w:w="1188" w:type="dxa"/>
            <w:tcBorders>
              <w:left w:val="single" w:sz="6" w:space="0" w:color="000000"/>
              <w:right w:val="single" w:sz="6" w:space="0" w:color="000000"/>
            </w:tcBorders>
          </w:tcPr>
          <w:p w14:paraId="759CCC12" w14:textId="77777777" w:rsidR="00AF3196" w:rsidRDefault="00F9107A">
            <w:pPr>
              <w:pStyle w:val="TableParagraph"/>
              <w:spacing w:before="1"/>
              <w:ind w:left="240"/>
              <w:rPr>
                <w:sz w:val="13"/>
              </w:rPr>
            </w:pPr>
            <w:r>
              <w:rPr>
                <w:spacing w:val="-2"/>
                <w:sz w:val="13"/>
              </w:rPr>
              <w:t>Renewal</w:t>
            </w:r>
          </w:p>
        </w:tc>
        <w:tc>
          <w:tcPr>
            <w:tcW w:w="4661" w:type="dxa"/>
            <w:tcBorders>
              <w:left w:val="single" w:sz="6" w:space="0" w:color="000000"/>
              <w:right w:val="single" w:sz="6" w:space="0" w:color="000000"/>
            </w:tcBorders>
          </w:tcPr>
          <w:p w14:paraId="1B4DB2F2" w14:textId="77777777" w:rsidR="00AF3196" w:rsidRDefault="00F9107A">
            <w:pPr>
              <w:pStyle w:val="TableParagraph"/>
              <w:spacing w:before="1"/>
              <w:ind w:left="243"/>
              <w:rPr>
                <w:sz w:val="13"/>
              </w:rPr>
            </w:pPr>
            <w:r>
              <w:rPr>
                <w:sz w:val="13"/>
              </w:rPr>
              <w:t>Domestic</w:t>
            </w:r>
            <w:r>
              <w:rPr>
                <w:spacing w:val="6"/>
                <w:sz w:val="13"/>
              </w:rPr>
              <w:t xml:space="preserve"> </w:t>
            </w:r>
            <w:r>
              <w:rPr>
                <w:sz w:val="13"/>
              </w:rPr>
              <w:t>and</w:t>
            </w:r>
            <w:r>
              <w:rPr>
                <w:spacing w:val="5"/>
                <w:sz w:val="13"/>
              </w:rPr>
              <w:t xml:space="preserve"> </w:t>
            </w:r>
            <w:r>
              <w:rPr>
                <w:sz w:val="13"/>
              </w:rPr>
              <w:t>Stock</w:t>
            </w:r>
            <w:r>
              <w:rPr>
                <w:spacing w:val="3"/>
                <w:sz w:val="13"/>
              </w:rPr>
              <w:t xml:space="preserve"> </w:t>
            </w:r>
            <w:r>
              <w:rPr>
                <w:sz w:val="13"/>
              </w:rPr>
              <w:t>Water</w:t>
            </w:r>
            <w:r>
              <w:rPr>
                <w:spacing w:val="-2"/>
                <w:sz w:val="13"/>
              </w:rPr>
              <w:t xml:space="preserve"> </w:t>
            </w:r>
            <w:r>
              <w:rPr>
                <w:sz w:val="13"/>
              </w:rPr>
              <w:t>Main</w:t>
            </w:r>
            <w:r>
              <w:rPr>
                <w:spacing w:val="-4"/>
                <w:sz w:val="13"/>
              </w:rPr>
              <w:t xml:space="preserve"> </w:t>
            </w:r>
            <w:r>
              <w:rPr>
                <w:spacing w:val="-2"/>
                <w:sz w:val="13"/>
              </w:rPr>
              <w:t>Renewals</w:t>
            </w:r>
          </w:p>
        </w:tc>
        <w:tc>
          <w:tcPr>
            <w:tcW w:w="1027" w:type="dxa"/>
            <w:tcBorders>
              <w:left w:val="single" w:sz="6" w:space="0" w:color="000000"/>
            </w:tcBorders>
          </w:tcPr>
          <w:p w14:paraId="0ED6B0AE" w14:textId="77777777" w:rsidR="00AF3196" w:rsidRDefault="00F9107A">
            <w:pPr>
              <w:pStyle w:val="TableParagraph"/>
              <w:spacing w:before="1"/>
              <w:ind w:right="185"/>
              <w:jc w:val="right"/>
              <w:rPr>
                <w:sz w:val="13"/>
              </w:rPr>
            </w:pPr>
            <w:r>
              <w:rPr>
                <w:spacing w:val="-5"/>
                <w:sz w:val="13"/>
              </w:rPr>
              <w:t>29</w:t>
            </w:r>
          </w:p>
        </w:tc>
        <w:tc>
          <w:tcPr>
            <w:tcW w:w="849" w:type="dxa"/>
          </w:tcPr>
          <w:p w14:paraId="5D44B09E" w14:textId="77777777" w:rsidR="00AF3196" w:rsidRDefault="00F9107A">
            <w:pPr>
              <w:pStyle w:val="TableParagraph"/>
              <w:spacing w:before="1"/>
              <w:ind w:right="191"/>
              <w:jc w:val="right"/>
              <w:rPr>
                <w:sz w:val="13"/>
              </w:rPr>
            </w:pPr>
            <w:r>
              <w:rPr>
                <w:spacing w:val="-5"/>
                <w:sz w:val="13"/>
              </w:rPr>
              <w:t>29</w:t>
            </w:r>
          </w:p>
        </w:tc>
        <w:tc>
          <w:tcPr>
            <w:tcW w:w="849" w:type="dxa"/>
          </w:tcPr>
          <w:p w14:paraId="2F387A16" w14:textId="77777777" w:rsidR="00AF3196" w:rsidRDefault="00F9107A">
            <w:pPr>
              <w:pStyle w:val="TableParagraph"/>
              <w:spacing w:before="1"/>
              <w:ind w:right="189"/>
              <w:jc w:val="right"/>
              <w:rPr>
                <w:sz w:val="13"/>
              </w:rPr>
            </w:pPr>
            <w:r>
              <w:rPr>
                <w:spacing w:val="-5"/>
                <w:sz w:val="13"/>
              </w:rPr>
              <w:t>110</w:t>
            </w:r>
          </w:p>
        </w:tc>
        <w:tc>
          <w:tcPr>
            <w:tcW w:w="850" w:type="dxa"/>
          </w:tcPr>
          <w:p w14:paraId="24B06BEB" w14:textId="77777777" w:rsidR="00AF3196" w:rsidRDefault="00F9107A">
            <w:pPr>
              <w:pStyle w:val="TableParagraph"/>
              <w:spacing w:before="1"/>
              <w:ind w:right="190"/>
              <w:jc w:val="right"/>
              <w:rPr>
                <w:sz w:val="13"/>
              </w:rPr>
            </w:pPr>
            <w:r>
              <w:rPr>
                <w:spacing w:val="-5"/>
                <w:sz w:val="13"/>
              </w:rPr>
              <w:t>29</w:t>
            </w:r>
          </w:p>
        </w:tc>
        <w:tc>
          <w:tcPr>
            <w:tcW w:w="663" w:type="dxa"/>
            <w:tcBorders>
              <w:right w:val="single" w:sz="6" w:space="0" w:color="000000"/>
            </w:tcBorders>
          </w:tcPr>
          <w:p w14:paraId="1F28EC9E" w14:textId="77777777" w:rsidR="00AF3196" w:rsidRDefault="00F9107A">
            <w:pPr>
              <w:pStyle w:val="TableParagraph"/>
              <w:spacing w:before="1"/>
              <w:ind w:right="-15"/>
              <w:jc w:val="right"/>
              <w:rPr>
                <w:sz w:val="13"/>
              </w:rPr>
            </w:pPr>
            <w:r>
              <w:rPr>
                <w:spacing w:val="-5"/>
                <w:sz w:val="13"/>
              </w:rPr>
              <w:t>29</w:t>
            </w:r>
          </w:p>
        </w:tc>
      </w:tr>
      <w:tr w:rsidR="00AF3196" w14:paraId="740AE931" w14:textId="77777777">
        <w:trPr>
          <w:trHeight w:val="199"/>
        </w:trPr>
        <w:tc>
          <w:tcPr>
            <w:tcW w:w="1188" w:type="dxa"/>
            <w:tcBorders>
              <w:left w:val="single" w:sz="6" w:space="0" w:color="000000"/>
              <w:right w:val="single" w:sz="6" w:space="0" w:color="000000"/>
            </w:tcBorders>
          </w:tcPr>
          <w:p w14:paraId="1F672A86"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53D712EC" w14:textId="77777777" w:rsidR="00AF3196" w:rsidRDefault="00F9107A">
            <w:pPr>
              <w:pStyle w:val="TableParagraph"/>
              <w:spacing w:before="16"/>
              <w:ind w:left="242"/>
              <w:rPr>
                <w:sz w:val="13"/>
              </w:rPr>
            </w:pPr>
            <w:r>
              <w:rPr>
                <w:sz w:val="13"/>
              </w:rPr>
              <w:t>D&amp;S</w:t>
            </w:r>
            <w:r>
              <w:rPr>
                <w:spacing w:val="1"/>
                <w:sz w:val="13"/>
              </w:rPr>
              <w:t xml:space="preserve"> </w:t>
            </w:r>
            <w:r>
              <w:rPr>
                <w:sz w:val="13"/>
              </w:rPr>
              <w:t>Meter</w:t>
            </w:r>
            <w:r>
              <w:rPr>
                <w:spacing w:val="-3"/>
                <w:sz w:val="13"/>
              </w:rPr>
              <w:t xml:space="preserve"> </w:t>
            </w:r>
            <w:r>
              <w:rPr>
                <w:spacing w:val="-2"/>
                <w:sz w:val="13"/>
              </w:rPr>
              <w:t>Replacements</w:t>
            </w:r>
          </w:p>
        </w:tc>
        <w:tc>
          <w:tcPr>
            <w:tcW w:w="1027" w:type="dxa"/>
            <w:tcBorders>
              <w:left w:val="single" w:sz="6" w:space="0" w:color="000000"/>
            </w:tcBorders>
          </w:tcPr>
          <w:p w14:paraId="7CFDD0B5" w14:textId="77777777" w:rsidR="00AF3196" w:rsidRDefault="00F9107A">
            <w:pPr>
              <w:pStyle w:val="TableParagraph"/>
              <w:spacing w:before="16"/>
              <w:ind w:right="184"/>
              <w:jc w:val="right"/>
              <w:rPr>
                <w:sz w:val="13"/>
              </w:rPr>
            </w:pPr>
            <w:r>
              <w:rPr>
                <w:spacing w:val="-5"/>
                <w:sz w:val="13"/>
              </w:rPr>
              <w:t>205</w:t>
            </w:r>
          </w:p>
        </w:tc>
        <w:tc>
          <w:tcPr>
            <w:tcW w:w="849" w:type="dxa"/>
          </w:tcPr>
          <w:p w14:paraId="303C9BF4" w14:textId="77777777" w:rsidR="00AF3196" w:rsidRDefault="00F9107A">
            <w:pPr>
              <w:pStyle w:val="TableParagraph"/>
              <w:spacing w:before="16"/>
              <w:ind w:right="192"/>
              <w:jc w:val="right"/>
              <w:rPr>
                <w:sz w:val="13"/>
              </w:rPr>
            </w:pPr>
            <w:r>
              <w:rPr>
                <w:spacing w:val="-5"/>
                <w:sz w:val="13"/>
              </w:rPr>
              <w:t>288</w:t>
            </w:r>
          </w:p>
        </w:tc>
        <w:tc>
          <w:tcPr>
            <w:tcW w:w="849" w:type="dxa"/>
          </w:tcPr>
          <w:p w14:paraId="20379E35" w14:textId="77777777" w:rsidR="00AF3196" w:rsidRDefault="00F9107A">
            <w:pPr>
              <w:pStyle w:val="TableParagraph"/>
              <w:spacing w:before="16"/>
              <w:ind w:right="190"/>
              <w:jc w:val="right"/>
              <w:rPr>
                <w:sz w:val="13"/>
              </w:rPr>
            </w:pPr>
            <w:r>
              <w:rPr>
                <w:spacing w:val="-5"/>
                <w:sz w:val="13"/>
              </w:rPr>
              <w:t>288</w:t>
            </w:r>
          </w:p>
        </w:tc>
        <w:tc>
          <w:tcPr>
            <w:tcW w:w="850" w:type="dxa"/>
          </w:tcPr>
          <w:p w14:paraId="10BD246F" w14:textId="77777777" w:rsidR="00AF3196" w:rsidRDefault="00F9107A">
            <w:pPr>
              <w:pStyle w:val="TableParagraph"/>
              <w:spacing w:before="16"/>
              <w:ind w:right="190"/>
              <w:jc w:val="right"/>
              <w:rPr>
                <w:sz w:val="13"/>
              </w:rPr>
            </w:pPr>
            <w:r>
              <w:rPr>
                <w:spacing w:val="-5"/>
                <w:sz w:val="13"/>
              </w:rPr>
              <w:t>371</w:t>
            </w:r>
          </w:p>
        </w:tc>
        <w:tc>
          <w:tcPr>
            <w:tcW w:w="663" w:type="dxa"/>
            <w:tcBorders>
              <w:right w:val="single" w:sz="6" w:space="0" w:color="000000"/>
            </w:tcBorders>
          </w:tcPr>
          <w:p w14:paraId="432B6D3F" w14:textId="77777777" w:rsidR="00AF3196" w:rsidRDefault="00F9107A">
            <w:pPr>
              <w:pStyle w:val="TableParagraph"/>
              <w:spacing w:before="16"/>
              <w:ind w:right="-15"/>
              <w:jc w:val="right"/>
              <w:rPr>
                <w:sz w:val="13"/>
              </w:rPr>
            </w:pPr>
            <w:r>
              <w:rPr>
                <w:spacing w:val="-2"/>
                <w:sz w:val="13"/>
              </w:rPr>
              <w:t>1,033</w:t>
            </w:r>
          </w:p>
        </w:tc>
      </w:tr>
      <w:tr w:rsidR="00AF3196" w14:paraId="48D8F27B" w14:textId="77777777">
        <w:trPr>
          <w:trHeight w:val="200"/>
        </w:trPr>
        <w:tc>
          <w:tcPr>
            <w:tcW w:w="1188" w:type="dxa"/>
            <w:tcBorders>
              <w:left w:val="single" w:sz="6" w:space="0" w:color="000000"/>
              <w:right w:val="single" w:sz="6" w:space="0" w:color="000000"/>
            </w:tcBorders>
          </w:tcPr>
          <w:p w14:paraId="61A0FECD"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785BDE01" w14:textId="77777777" w:rsidR="00AF3196" w:rsidRDefault="00F9107A">
            <w:pPr>
              <w:pStyle w:val="TableParagraph"/>
              <w:spacing w:before="16"/>
              <w:ind w:left="242"/>
              <w:rPr>
                <w:sz w:val="13"/>
              </w:rPr>
            </w:pPr>
            <w:r>
              <w:rPr>
                <w:sz w:val="13"/>
              </w:rPr>
              <w:t>Domestic</w:t>
            </w:r>
            <w:r>
              <w:rPr>
                <w:spacing w:val="7"/>
                <w:sz w:val="13"/>
              </w:rPr>
              <w:t xml:space="preserve"> </w:t>
            </w:r>
            <w:r>
              <w:rPr>
                <w:sz w:val="13"/>
              </w:rPr>
              <w:t>and</w:t>
            </w:r>
            <w:r>
              <w:rPr>
                <w:spacing w:val="8"/>
                <w:sz w:val="13"/>
              </w:rPr>
              <w:t xml:space="preserve"> </w:t>
            </w:r>
            <w:r>
              <w:rPr>
                <w:sz w:val="13"/>
              </w:rPr>
              <w:t>Stock</w:t>
            </w:r>
            <w:r>
              <w:rPr>
                <w:spacing w:val="6"/>
                <w:sz w:val="13"/>
              </w:rPr>
              <w:t xml:space="preserve"> </w:t>
            </w:r>
            <w:r>
              <w:rPr>
                <w:sz w:val="13"/>
              </w:rPr>
              <w:t>Water Pump</w:t>
            </w:r>
            <w:r>
              <w:rPr>
                <w:spacing w:val="10"/>
                <w:sz w:val="13"/>
              </w:rPr>
              <w:t xml:space="preserve"> </w:t>
            </w:r>
            <w:r>
              <w:rPr>
                <w:sz w:val="13"/>
              </w:rPr>
              <w:t>Stations</w:t>
            </w:r>
            <w:r>
              <w:rPr>
                <w:spacing w:val="9"/>
                <w:sz w:val="13"/>
              </w:rPr>
              <w:t xml:space="preserve"> </w:t>
            </w:r>
            <w:r>
              <w:rPr>
                <w:spacing w:val="-2"/>
                <w:sz w:val="13"/>
              </w:rPr>
              <w:t>Renewals</w:t>
            </w:r>
          </w:p>
        </w:tc>
        <w:tc>
          <w:tcPr>
            <w:tcW w:w="1027" w:type="dxa"/>
            <w:tcBorders>
              <w:left w:val="single" w:sz="6" w:space="0" w:color="000000"/>
            </w:tcBorders>
          </w:tcPr>
          <w:p w14:paraId="7760BCE7" w14:textId="77777777" w:rsidR="00AF3196" w:rsidRDefault="00F9107A">
            <w:pPr>
              <w:pStyle w:val="TableParagraph"/>
              <w:spacing w:before="16"/>
              <w:ind w:right="184"/>
              <w:jc w:val="right"/>
              <w:rPr>
                <w:sz w:val="13"/>
              </w:rPr>
            </w:pPr>
            <w:r>
              <w:rPr>
                <w:spacing w:val="-5"/>
                <w:sz w:val="13"/>
              </w:rPr>
              <w:t>35</w:t>
            </w:r>
          </w:p>
        </w:tc>
        <w:tc>
          <w:tcPr>
            <w:tcW w:w="849" w:type="dxa"/>
          </w:tcPr>
          <w:p w14:paraId="553BE387" w14:textId="77777777" w:rsidR="00AF3196" w:rsidRDefault="00F9107A">
            <w:pPr>
              <w:pStyle w:val="TableParagraph"/>
              <w:spacing w:before="16"/>
              <w:ind w:right="192"/>
              <w:jc w:val="right"/>
              <w:rPr>
                <w:sz w:val="13"/>
              </w:rPr>
            </w:pPr>
            <w:r>
              <w:rPr>
                <w:spacing w:val="-5"/>
                <w:sz w:val="13"/>
              </w:rPr>
              <w:t>635</w:t>
            </w:r>
          </w:p>
        </w:tc>
        <w:tc>
          <w:tcPr>
            <w:tcW w:w="849" w:type="dxa"/>
          </w:tcPr>
          <w:p w14:paraId="75948463" w14:textId="77777777" w:rsidR="00AF3196" w:rsidRDefault="00F9107A">
            <w:pPr>
              <w:pStyle w:val="TableParagraph"/>
              <w:spacing w:before="16"/>
              <w:ind w:right="190"/>
              <w:jc w:val="right"/>
              <w:rPr>
                <w:sz w:val="13"/>
              </w:rPr>
            </w:pPr>
            <w:r>
              <w:rPr>
                <w:spacing w:val="-5"/>
                <w:sz w:val="13"/>
              </w:rPr>
              <w:t>80</w:t>
            </w:r>
          </w:p>
        </w:tc>
        <w:tc>
          <w:tcPr>
            <w:tcW w:w="850" w:type="dxa"/>
          </w:tcPr>
          <w:p w14:paraId="5DA7BBB4" w14:textId="77777777" w:rsidR="00AF3196" w:rsidRDefault="00F9107A">
            <w:pPr>
              <w:pStyle w:val="TableParagraph"/>
              <w:spacing w:before="16"/>
              <w:ind w:right="190"/>
              <w:jc w:val="right"/>
              <w:rPr>
                <w:sz w:val="13"/>
              </w:rPr>
            </w:pPr>
            <w:r>
              <w:rPr>
                <w:spacing w:val="-5"/>
                <w:sz w:val="13"/>
              </w:rPr>
              <w:t>80</w:t>
            </w:r>
          </w:p>
        </w:tc>
        <w:tc>
          <w:tcPr>
            <w:tcW w:w="663" w:type="dxa"/>
            <w:tcBorders>
              <w:right w:val="single" w:sz="6" w:space="0" w:color="000000"/>
            </w:tcBorders>
          </w:tcPr>
          <w:p w14:paraId="06D8DE68" w14:textId="77777777" w:rsidR="00AF3196" w:rsidRDefault="00F9107A">
            <w:pPr>
              <w:pStyle w:val="TableParagraph"/>
              <w:spacing w:before="16"/>
              <w:ind w:right="-15"/>
              <w:jc w:val="right"/>
              <w:rPr>
                <w:sz w:val="13"/>
              </w:rPr>
            </w:pPr>
            <w:r>
              <w:rPr>
                <w:spacing w:val="-5"/>
                <w:sz w:val="13"/>
              </w:rPr>
              <w:t>80</w:t>
            </w:r>
          </w:p>
        </w:tc>
      </w:tr>
      <w:tr w:rsidR="00AF3196" w14:paraId="0069B47E" w14:textId="77777777">
        <w:trPr>
          <w:trHeight w:val="235"/>
        </w:trPr>
        <w:tc>
          <w:tcPr>
            <w:tcW w:w="1188" w:type="dxa"/>
            <w:tcBorders>
              <w:left w:val="single" w:sz="6" w:space="0" w:color="000000"/>
              <w:bottom w:val="single" w:sz="6" w:space="0" w:color="000000"/>
              <w:right w:val="single" w:sz="6" w:space="0" w:color="000000"/>
            </w:tcBorders>
          </w:tcPr>
          <w:p w14:paraId="45DB2316"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02DDEAFF" w14:textId="77777777" w:rsidR="00AF3196" w:rsidRDefault="00F9107A">
            <w:pPr>
              <w:pStyle w:val="TableParagraph"/>
              <w:spacing w:before="17"/>
              <w:ind w:left="242"/>
              <w:rPr>
                <w:sz w:val="13"/>
              </w:rPr>
            </w:pPr>
            <w:r>
              <w:rPr>
                <w:sz w:val="13"/>
              </w:rPr>
              <w:t>Plant</w:t>
            </w:r>
            <w:r>
              <w:rPr>
                <w:spacing w:val="4"/>
                <w:sz w:val="13"/>
              </w:rPr>
              <w:t xml:space="preserve"> </w:t>
            </w:r>
            <w:r>
              <w:rPr>
                <w:sz w:val="13"/>
              </w:rPr>
              <w:t>&amp;</w:t>
            </w:r>
            <w:r>
              <w:rPr>
                <w:spacing w:val="5"/>
                <w:sz w:val="13"/>
              </w:rPr>
              <w:t xml:space="preserve"> </w:t>
            </w:r>
            <w:r>
              <w:rPr>
                <w:spacing w:val="-2"/>
                <w:sz w:val="13"/>
              </w:rPr>
              <w:t>Equipment</w:t>
            </w:r>
          </w:p>
        </w:tc>
        <w:tc>
          <w:tcPr>
            <w:tcW w:w="1027" w:type="dxa"/>
            <w:tcBorders>
              <w:left w:val="single" w:sz="6" w:space="0" w:color="000000"/>
              <w:bottom w:val="single" w:sz="6" w:space="0" w:color="000000"/>
            </w:tcBorders>
          </w:tcPr>
          <w:p w14:paraId="168CF09C" w14:textId="77777777" w:rsidR="00AF3196" w:rsidRDefault="00F9107A">
            <w:pPr>
              <w:pStyle w:val="TableParagraph"/>
              <w:spacing w:before="17"/>
              <w:ind w:right="184"/>
              <w:jc w:val="right"/>
              <w:rPr>
                <w:sz w:val="13"/>
              </w:rPr>
            </w:pPr>
            <w:r>
              <w:rPr>
                <w:spacing w:val="-5"/>
                <w:sz w:val="13"/>
              </w:rPr>
              <w:t>868</w:t>
            </w:r>
          </w:p>
        </w:tc>
        <w:tc>
          <w:tcPr>
            <w:tcW w:w="849" w:type="dxa"/>
            <w:tcBorders>
              <w:bottom w:val="single" w:sz="6" w:space="0" w:color="000000"/>
            </w:tcBorders>
          </w:tcPr>
          <w:p w14:paraId="37F75E73" w14:textId="77777777" w:rsidR="00AF3196" w:rsidRDefault="00F9107A">
            <w:pPr>
              <w:pStyle w:val="TableParagraph"/>
              <w:spacing w:before="17"/>
              <w:ind w:right="192"/>
              <w:jc w:val="right"/>
              <w:rPr>
                <w:sz w:val="13"/>
              </w:rPr>
            </w:pPr>
            <w:r>
              <w:rPr>
                <w:spacing w:val="-5"/>
                <w:sz w:val="13"/>
              </w:rPr>
              <w:t>740</w:t>
            </w:r>
          </w:p>
        </w:tc>
        <w:tc>
          <w:tcPr>
            <w:tcW w:w="849" w:type="dxa"/>
            <w:tcBorders>
              <w:bottom w:val="single" w:sz="6" w:space="0" w:color="000000"/>
            </w:tcBorders>
          </w:tcPr>
          <w:p w14:paraId="27EF4117" w14:textId="77777777" w:rsidR="00AF3196" w:rsidRDefault="00F9107A">
            <w:pPr>
              <w:pStyle w:val="TableParagraph"/>
              <w:spacing w:before="17"/>
              <w:ind w:right="190"/>
              <w:jc w:val="right"/>
              <w:rPr>
                <w:sz w:val="13"/>
              </w:rPr>
            </w:pPr>
            <w:r>
              <w:rPr>
                <w:spacing w:val="-5"/>
                <w:sz w:val="13"/>
              </w:rPr>
              <w:t>671</w:t>
            </w:r>
          </w:p>
        </w:tc>
        <w:tc>
          <w:tcPr>
            <w:tcW w:w="850" w:type="dxa"/>
            <w:tcBorders>
              <w:bottom w:val="single" w:sz="6" w:space="0" w:color="000000"/>
            </w:tcBorders>
          </w:tcPr>
          <w:p w14:paraId="20A0C4A2" w14:textId="77777777" w:rsidR="00AF3196" w:rsidRDefault="00F9107A">
            <w:pPr>
              <w:pStyle w:val="TableParagraph"/>
              <w:spacing w:before="17"/>
              <w:ind w:right="190"/>
              <w:jc w:val="right"/>
              <w:rPr>
                <w:sz w:val="13"/>
              </w:rPr>
            </w:pPr>
            <w:r>
              <w:rPr>
                <w:spacing w:val="-5"/>
                <w:sz w:val="13"/>
              </w:rPr>
              <w:t>530</w:t>
            </w:r>
          </w:p>
        </w:tc>
        <w:tc>
          <w:tcPr>
            <w:tcW w:w="663" w:type="dxa"/>
            <w:tcBorders>
              <w:bottom w:val="single" w:sz="6" w:space="0" w:color="000000"/>
              <w:right w:val="single" w:sz="6" w:space="0" w:color="000000"/>
            </w:tcBorders>
          </w:tcPr>
          <w:p w14:paraId="52A433F2" w14:textId="77777777" w:rsidR="00AF3196" w:rsidRDefault="00F9107A">
            <w:pPr>
              <w:pStyle w:val="TableParagraph"/>
              <w:spacing w:before="17"/>
              <w:ind w:right="-15"/>
              <w:jc w:val="right"/>
              <w:rPr>
                <w:sz w:val="13"/>
              </w:rPr>
            </w:pPr>
            <w:r>
              <w:rPr>
                <w:spacing w:val="-5"/>
                <w:sz w:val="13"/>
              </w:rPr>
              <w:t>125</w:t>
            </w:r>
          </w:p>
        </w:tc>
      </w:tr>
      <w:tr w:rsidR="00AF3196" w14:paraId="7FC33695" w14:textId="77777777">
        <w:trPr>
          <w:trHeight w:val="182"/>
        </w:trPr>
        <w:tc>
          <w:tcPr>
            <w:tcW w:w="1188" w:type="dxa"/>
            <w:tcBorders>
              <w:top w:val="single" w:sz="6" w:space="0" w:color="000000"/>
              <w:left w:val="single" w:sz="6" w:space="0" w:color="000000"/>
              <w:right w:val="single" w:sz="6" w:space="0" w:color="000000"/>
            </w:tcBorders>
          </w:tcPr>
          <w:p w14:paraId="723DF6A0" w14:textId="77777777" w:rsidR="00AF3196" w:rsidRDefault="00F9107A">
            <w:pPr>
              <w:pStyle w:val="TableParagraph"/>
              <w:spacing w:before="11" w:line="151" w:lineRule="exact"/>
              <w:ind w:left="239"/>
              <w:rPr>
                <w:sz w:val="13"/>
              </w:rPr>
            </w:pPr>
            <w:r>
              <w:rPr>
                <w:spacing w:val="-2"/>
                <w:sz w:val="13"/>
              </w:rPr>
              <w:t>Improvement</w:t>
            </w:r>
          </w:p>
        </w:tc>
        <w:tc>
          <w:tcPr>
            <w:tcW w:w="4661" w:type="dxa"/>
            <w:tcBorders>
              <w:top w:val="single" w:sz="6" w:space="0" w:color="000000"/>
              <w:left w:val="single" w:sz="6" w:space="0" w:color="000000"/>
              <w:right w:val="single" w:sz="6" w:space="0" w:color="000000"/>
            </w:tcBorders>
          </w:tcPr>
          <w:p w14:paraId="4E2B4273" w14:textId="77777777" w:rsidR="00AF3196" w:rsidRDefault="00F9107A">
            <w:pPr>
              <w:pStyle w:val="TableParagraph"/>
              <w:spacing w:before="11" w:line="151" w:lineRule="exact"/>
              <w:ind w:left="239"/>
              <w:rPr>
                <w:sz w:val="13"/>
              </w:rPr>
            </w:pPr>
            <w:r>
              <w:rPr>
                <w:sz w:val="13"/>
              </w:rPr>
              <w:t>Domestic</w:t>
            </w:r>
            <w:r>
              <w:rPr>
                <w:spacing w:val="6"/>
                <w:sz w:val="13"/>
              </w:rPr>
              <w:t xml:space="preserve"> </w:t>
            </w:r>
            <w:r>
              <w:rPr>
                <w:sz w:val="13"/>
              </w:rPr>
              <w:t>and</w:t>
            </w:r>
            <w:r>
              <w:rPr>
                <w:spacing w:val="7"/>
                <w:sz w:val="13"/>
              </w:rPr>
              <w:t xml:space="preserve"> </w:t>
            </w:r>
            <w:r>
              <w:rPr>
                <w:sz w:val="13"/>
              </w:rPr>
              <w:t>Stock</w:t>
            </w:r>
            <w:r>
              <w:rPr>
                <w:spacing w:val="5"/>
                <w:sz w:val="13"/>
              </w:rPr>
              <w:t xml:space="preserve"> </w:t>
            </w:r>
            <w:r>
              <w:rPr>
                <w:sz w:val="13"/>
              </w:rPr>
              <w:t>Supply</w:t>
            </w:r>
            <w:r>
              <w:rPr>
                <w:spacing w:val="2"/>
                <w:sz w:val="13"/>
              </w:rPr>
              <w:t xml:space="preserve"> </w:t>
            </w:r>
            <w:r>
              <w:rPr>
                <w:sz w:val="13"/>
              </w:rPr>
              <w:t>System</w:t>
            </w:r>
            <w:r>
              <w:rPr>
                <w:spacing w:val="8"/>
                <w:sz w:val="13"/>
              </w:rPr>
              <w:t xml:space="preserve"> </w:t>
            </w:r>
            <w:r>
              <w:rPr>
                <w:spacing w:val="-2"/>
                <w:sz w:val="13"/>
              </w:rPr>
              <w:t>Upgrades</w:t>
            </w:r>
          </w:p>
        </w:tc>
        <w:tc>
          <w:tcPr>
            <w:tcW w:w="1027" w:type="dxa"/>
            <w:tcBorders>
              <w:top w:val="single" w:sz="6" w:space="0" w:color="000000"/>
              <w:left w:val="single" w:sz="6" w:space="0" w:color="000000"/>
            </w:tcBorders>
          </w:tcPr>
          <w:p w14:paraId="6CA11469" w14:textId="77777777" w:rsidR="00AF3196" w:rsidRDefault="00F9107A">
            <w:pPr>
              <w:pStyle w:val="TableParagraph"/>
              <w:spacing w:before="11" w:line="151" w:lineRule="exact"/>
              <w:ind w:right="198"/>
              <w:jc w:val="right"/>
              <w:rPr>
                <w:sz w:val="13"/>
              </w:rPr>
            </w:pPr>
            <w:r>
              <w:rPr>
                <w:spacing w:val="-5"/>
                <w:sz w:val="13"/>
              </w:rPr>
              <w:t>46</w:t>
            </w:r>
          </w:p>
        </w:tc>
        <w:tc>
          <w:tcPr>
            <w:tcW w:w="849" w:type="dxa"/>
            <w:tcBorders>
              <w:top w:val="single" w:sz="6" w:space="0" w:color="000000"/>
            </w:tcBorders>
          </w:tcPr>
          <w:p w14:paraId="7A98E9CA" w14:textId="77777777" w:rsidR="00AF3196" w:rsidRDefault="00F9107A">
            <w:pPr>
              <w:pStyle w:val="TableParagraph"/>
              <w:spacing w:before="11" w:line="151" w:lineRule="exact"/>
              <w:ind w:right="207"/>
              <w:jc w:val="right"/>
              <w:rPr>
                <w:sz w:val="13"/>
              </w:rPr>
            </w:pPr>
            <w:r>
              <w:rPr>
                <w:spacing w:val="-5"/>
                <w:sz w:val="13"/>
              </w:rPr>
              <w:t>46</w:t>
            </w:r>
          </w:p>
        </w:tc>
        <w:tc>
          <w:tcPr>
            <w:tcW w:w="849" w:type="dxa"/>
            <w:tcBorders>
              <w:top w:val="single" w:sz="6" w:space="0" w:color="000000"/>
            </w:tcBorders>
          </w:tcPr>
          <w:p w14:paraId="574DEF14" w14:textId="77777777" w:rsidR="00AF3196" w:rsidRDefault="00F9107A">
            <w:pPr>
              <w:pStyle w:val="TableParagraph"/>
              <w:spacing w:before="11" w:line="151" w:lineRule="exact"/>
              <w:ind w:right="207"/>
              <w:jc w:val="right"/>
              <w:rPr>
                <w:sz w:val="13"/>
              </w:rPr>
            </w:pPr>
            <w:r>
              <w:rPr>
                <w:spacing w:val="-5"/>
                <w:sz w:val="13"/>
              </w:rPr>
              <w:t>46</w:t>
            </w:r>
          </w:p>
        </w:tc>
        <w:tc>
          <w:tcPr>
            <w:tcW w:w="850" w:type="dxa"/>
            <w:tcBorders>
              <w:top w:val="single" w:sz="6" w:space="0" w:color="000000"/>
            </w:tcBorders>
          </w:tcPr>
          <w:p w14:paraId="63D9C67A" w14:textId="77777777" w:rsidR="00AF3196" w:rsidRDefault="00F9107A">
            <w:pPr>
              <w:pStyle w:val="TableParagraph"/>
              <w:spacing w:before="11" w:line="151" w:lineRule="exact"/>
              <w:ind w:right="209"/>
              <w:jc w:val="right"/>
              <w:rPr>
                <w:sz w:val="13"/>
              </w:rPr>
            </w:pPr>
            <w:r>
              <w:rPr>
                <w:spacing w:val="-5"/>
                <w:sz w:val="13"/>
              </w:rPr>
              <w:t>46</w:t>
            </w:r>
          </w:p>
        </w:tc>
        <w:tc>
          <w:tcPr>
            <w:tcW w:w="663" w:type="dxa"/>
            <w:tcBorders>
              <w:top w:val="single" w:sz="6" w:space="0" w:color="000000"/>
              <w:right w:val="single" w:sz="6" w:space="0" w:color="000000"/>
            </w:tcBorders>
          </w:tcPr>
          <w:p w14:paraId="34A02BF5" w14:textId="77777777" w:rsidR="00AF3196" w:rsidRDefault="00F9107A">
            <w:pPr>
              <w:pStyle w:val="TableParagraph"/>
              <w:spacing w:before="11" w:line="151" w:lineRule="exact"/>
              <w:ind w:right="18"/>
              <w:jc w:val="right"/>
              <w:rPr>
                <w:sz w:val="13"/>
              </w:rPr>
            </w:pPr>
            <w:r>
              <w:rPr>
                <w:spacing w:val="-5"/>
                <w:sz w:val="13"/>
              </w:rPr>
              <w:t>46</w:t>
            </w:r>
          </w:p>
        </w:tc>
      </w:tr>
      <w:tr w:rsidR="00AF3196" w14:paraId="7E7ED347" w14:textId="77777777">
        <w:trPr>
          <w:trHeight w:val="176"/>
        </w:trPr>
        <w:tc>
          <w:tcPr>
            <w:tcW w:w="1188" w:type="dxa"/>
            <w:tcBorders>
              <w:left w:val="single" w:sz="6" w:space="0" w:color="000000"/>
              <w:right w:val="single" w:sz="6" w:space="0" w:color="000000"/>
            </w:tcBorders>
          </w:tcPr>
          <w:p w14:paraId="7F11F77F" w14:textId="77777777" w:rsidR="00AF3196" w:rsidRDefault="00AF3196">
            <w:pPr>
              <w:pStyle w:val="TableParagraph"/>
              <w:spacing w:before="0"/>
              <w:rPr>
                <w:rFonts w:ascii="Times New Roman"/>
                <w:sz w:val="10"/>
              </w:rPr>
            </w:pPr>
          </w:p>
        </w:tc>
        <w:tc>
          <w:tcPr>
            <w:tcW w:w="4661" w:type="dxa"/>
            <w:tcBorders>
              <w:left w:val="single" w:sz="6" w:space="0" w:color="000000"/>
              <w:right w:val="single" w:sz="6" w:space="0" w:color="000000"/>
            </w:tcBorders>
          </w:tcPr>
          <w:p w14:paraId="6F50CFA0" w14:textId="77777777" w:rsidR="00AF3196" w:rsidRDefault="00F9107A">
            <w:pPr>
              <w:pStyle w:val="TableParagraph"/>
              <w:spacing w:before="4" w:line="152" w:lineRule="exact"/>
              <w:ind w:left="239"/>
              <w:rPr>
                <w:sz w:val="13"/>
              </w:rPr>
            </w:pPr>
            <w:r>
              <w:rPr>
                <w:spacing w:val="-2"/>
                <w:sz w:val="13"/>
              </w:rPr>
              <w:t>Northern</w:t>
            </w:r>
            <w:r>
              <w:rPr>
                <w:spacing w:val="1"/>
                <w:sz w:val="13"/>
              </w:rPr>
              <w:t xml:space="preserve"> </w:t>
            </w:r>
            <w:r>
              <w:rPr>
                <w:spacing w:val="-2"/>
                <w:sz w:val="13"/>
              </w:rPr>
              <w:t>Mallee</w:t>
            </w:r>
            <w:r>
              <w:rPr>
                <w:spacing w:val="4"/>
                <w:sz w:val="13"/>
              </w:rPr>
              <w:t xml:space="preserve"> </w:t>
            </w:r>
            <w:r>
              <w:rPr>
                <w:spacing w:val="-2"/>
                <w:sz w:val="13"/>
              </w:rPr>
              <w:t>Pipeline</w:t>
            </w:r>
            <w:r>
              <w:rPr>
                <w:spacing w:val="3"/>
                <w:sz w:val="13"/>
              </w:rPr>
              <w:t xml:space="preserve"> </w:t>
            </w:r>
            <w:r>
              <w:rPr>
                <w:spacing w:val="-2"/>
                <w:sz w:val="13"/>
              </w:rPr>
              <w:t>Clean</w:t>
            </w:r>
            <w:r>
              <w:rPr>
                <w:spacing w:val="5"/>
                <w:sz w:val="13"/>
              </w:rPr>
              <w:t xml:space="preserve"> </w:t>
            </w:r>
            <w:r>
              <w:rPr>
                <w:spacing w:val="-2"/>
                <w:sz w:val="13"/>
              </w:rPr>
              <w:t>Water</w:t>
            </w:r>
            <w:r>
              <w:rPr>
                <w:spacing w:val="3"/>
                <w:sz w:val="13"/>
              </w:rPr>
              <w:t xml:space="preserve"> </w:t>
            </w:r>
            <w:r>
              <w:rPr>
                <w:spacing w:val="-2"/>
                <w:sz w:val="13"/>
              </w:rPr>
              <w:t>Stage</w:t>
            </w:r>
            <w:r>
              <w:rPr>
                <w:spacing w:val="6"/>
                <w:sz w:val="13"/>
              </w:rPr>
              <w:t xml:space="preserve"> </w:t>
            </w:r>
            <w:r>
              <w:rPr>
                <w:spacing w:val="-10"/>
                <w:sz w:val="13"/>
              </w:rPr>
              <w:t>2</w:t>
            </w:r>
          </w:p>
        </w:tc>
        <w:tc>
          <w:tcPr>
            <w:tcW w:w="1027" w:type="dxa"/>
            <w:tcBorders>
              <w:left w:val="single" w:sz="6" w:space="0" w:color="000000"/>
            </w:tcBorders>
          </w:tcPr>
          <w:p w14:paraId="0A3A1D25" w14:textId="77777777" w:rsidR="00AF3196" w:rsidRDefault="00F9107A">
            <w:pPr>
              <w:pStyle w:val="TableParagraph"/>
              <w:spacing w:before="4" w:line="152" w:lineRule="exact"/>
              <w:ind w:right="199"/>
              <w:jc w:val="right"/>
              <w:rPr>
                <w:sz w:val="13"/>
              </w:rPr>
            </w:pPr>
            <w:r>
              <w:rPr>
                <w:w w:val="99"/>
                <w:sz w:val="13"/>
              </w:rPr>
              <w:t>0</w:t>
            </w:r>
          </w:p>
        </w:tc>
        <w:tc>
          <w:tcPr>
            <w:tcW w:w="849" w:type="dxa"/>
          </w:tcPr>
          <w:p w14:paraId="727CDD32" w14:textId="77777777" w:rsidR="00AF3196" w:rsidRDefault="00F9107A">
            <w:pPr>
              <w:pStyle w:val="TableParagraph"/>
              <w:spacing w:before="4" w:line="152" w:lineRule="exact"/>
              <w:ind w:right="207"/>
              <w:jc w:val="right"/>
              <w:rPr>
                <w:sz w:val="13"/>
              </w:rPr>
            </w:pPr>
            <w:r>
              <w:rPr>
                <w:spacing w:val="-5"/>
                <w:sz w:val="13"/>
              </w:rPr>
              <w:t>100</w:t>
            </w:r>
          </w:p>
        </w:tc>
        <w:tc>
          <w:tcPr>
            <w:tcW w:w="849" w:type="dxa"/>
          </w:tcPr>
          <w:p w14:paraId="3B3EAF51" w14:textId="77777777" w:rsidR="00AF3196" w:rsidRDefault="00F9107A">
            <w:pPr>
              <w:pStyle w:val="TableParagraph"/>
              <w:spacing w:before="4" w:line="152" w:lineRule="exact"/>
              <w:ind w:right="207"/>
              <w:jc w:val="right"/>
              <w:rPr>
                <w:sz w:val="13"/>
              </w:rPr>
            </w:pPr>
            <w:r>
              <w:rPr>
                <w:spacing w:val="-2"/>
                <w:sz w:val="13"/>
              </w:rPr>
              <w:t>1,800</w:t>
            </w:r>
          </w:p>
        </w:tc>
        <w:tc>
          <w:tcPr>
            <w:tcW w:w="850" w:type="dxa"/>
          </w:tcPr>
          <w:p w14:paraId="6ED87C7B" w14:textId="77777777" w:rsidR="00AF3196" w:rsidRDefault="00F9107A">
            <w:pPr>
              <w:pStyle w:val="TableParagraph"/>
              <w:spacing w:before="4" w:line="152" w:lineRule="exact"/>
              <w:ind w:right="209"/>
              <w:jc w:val="right"/>
              <w:rPr>
                <w:sz w:val="13"/>
              </w:rPr>
            </w:pPr>
            <w:r>
              <w:rPr>
                <w:spacing w:val="-2"/>
                <w:sz w:val="13"/>
              </w:rPr>
              <w:t>7,330</w:t>
            </w:r>
          </w:p>
        </w:tc>
        <w:tc>
          <w:tcPr>
            <w:tcW w:w="663" w:type="dxa"/>
            <w:tcBorders>
              <w:right w:val="single" w:sz="6" w:space="0" w:color="000000"/>
            </w:tcBorders>
          </w:tcPr>
          <w:p w14:paraId="022C7485" w14:textId="77777777" w:rsidR="00AF3196" w:rsidRDefault="00F9107A">
            <w:pPr>
              <w:pStyle w:val="TableParagraph"/>
              <w:spacing w:before="4" w:line="152" w:lineRule="exact"/>
              <w:ind w:right="18"/>
              <w:jc w:val="right"/>
              <w:rPr>
                <w:sz w:val="13"/>
              </w:rPr>
            </w:pPr>
            <w:r>
              <w:rPr>
                <w:w w:val="99"/>
                <w:sz w:val="13"/>
              </w:rPr>
              <w:t>0</w:t>
            </w:r>
          </w:p>
        </w:tc>
      </w:tr>
      <w:tr w:rsidR="00AF3196" w14:paraId="01871426" w14:textId="77777777">
        <w:trPr>
          <w:trHeight w:val="227"/>
        </w:trPr>
        <w:tc>
          <w:tcPr>
            <w:tcW w:w="1188" w:type="dxa"/>
            <w:tcBorders>
              <w:left w:val="single" w:sz="6" w:space="0" w:color="000000"/>
              <w:bottom w:val="single" w:sz="6" w:space="0" w:color="000000"/>
              <w:right w:val="single" w:sz="6" w:space="0" w:color="000000"/>
            </w:tcBorders>
          </w:tcPr>
          <w:p w14:paraId="627C3724"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525C43A8" w14:textId="77777777" w:rsidR="00AF3196" w:rsidRDefault="00F9107A">
            <w:pPr>
              <w:pStyle w:val="TableParagraph"/>
              <w:spacing w:before="5"/>
              <w:ind w:left="239"/>
              <w:rPr>
                <w:sz w:val="13"/>
              </w:rPr>
            </w:pPr>
            <w:r>
              <w:rPr>
                <w:sz w:val="13"/>
              </w:rPr>
              <w:t>Domestic</w:t>
            </w:r>
            <w:r>
              <w:rPr>
                <w:spacing w:val="7"/>
                <w:sz w:val="13"/>
              </w:rPr>
              <w:t xml:space="preserve"> </w:t>
            </w:r>
            <w:r>
              <w:rPr>
                <w:sz w:val="13"/>
              </w:rPr>
              <w:t>and</w:t>
            </w:r>
            <w:r>
              <w:rPr>
                <w:spacing w:val="8"/>
                <w:sz w:val="13"/>
              </w:rPr>
              <w:t xml:space="preserve"> </w:t>
            </w:r>
            <w:r>
              <w:rPr>
                <w:sz w:val="13"/>
              </w:rPr>
              <w:t>Stock</w:t>
            </w:r>
            <w:r>
              <w:rPr>
                <w:spacing w:val="6"/>
                <w:sz w:val="13"/>
              </w:rPr>
              <w:t xml:space="preserve"> </w:t>
            </w:r>
            <w:r>
              <w:rPr>
                <w:sz w:val="13"/>
              </w:rPr>
              <w:t>Water Pump</w:t>
            </w:r>
            <w:r>
              <w:rPr>
                <w:spacing w:val="10"/>
                <w:sz w:val="13"/>
              </w:rPr>
              <w:t xml:space="preserve"> </w:t>
            </w:r>
            <w:r>
              <w:rPr>
                <w:sz w:val="13"/>
              </w:rPr>
              <w:t>Stations</w:t>
            </w:r>
            <w:r>
              <w:rPr>
                <w:spacing w:val="9"/>
                <w:sz w:val="13"/>
              </w:rPr>
              <w:t xml:space="preserve"> </w:t>
            </w:r>
            <w:r>
              <w:rPr>
                <w:spacing w:val="-2"/>
                <w:sz w:val="13"/>
              </w:rPr>
              <w:t>Upgrades</w:t>
            </w:r>
          </w:p>
        </w:tc>
        <w:tc>
          <w:tcPr>
            <w:tcW w:w="1027" w:type="dxa"/>
            <w:tcBorders>
              <w:left w:val="single" w:sz="6" w:space="0" w:color="000000"/>
              <w:bottom w:val="single" w:sz="6" w:space="0" w:color="000000"/>
            </w:tcBorders>
          </w:tcPr>
          <w:p w14:paraId="389C6D3B" w14:textId="77777777" w:rsidR="00AF3196" w:rsidRDefault="00F9107A">
            <w:pPr>
              <w:pStyle w:val="TableParagraph"/>
              <w:spacing w:before="5"/>
              <w:ind w:right="198"/>
              <w:jc w:val="right"/>
              <w:rPr>
                <w:sz w:val="13"/>
              </w:rPr>
            </w:pPr>
            <w:r>
              <w:rPr>
                <w:spacing w:val="-5"/>
                <w:sz w:val="13"/>
              </w:rPr>
              <w:t>20</w:t>
            </w:r>
          </w:p>
        </w:tc>
        <w:tc>
          <w:tcPr>
            <w:tcW w:w="849" w:type="dxa"/>
            <w:tcBorders>
              <w:bottom w:val="single" w:sz="6" w:space="0" w:color="000000"/>
            </w:tcBorders>
          </w:tcPr>
          <w:p w14:paraId="64174B2B" w14:textId="77777777" w:rsidR="00AF3196" w:rsidRDefault="00F9107A">
            <w:pPr>
              <w:pStyle w:val="TableParagraph"/>
              <w:spacing w:before="5"/>
              <w:ind w:right="207"/>
              <w:jc w:val="right"/>
              <w:rPr>
                <w:sz w:val="13"/>
              </w:rPr>
            </w:pPr>
            <w:r>
              <w:rPr>
                <w:spacing w:val="-5"/>
                <w:sz w:val="13"/>
              </w:rPr>
              <w:t>20</w:t>
            </w:r>
          </w:p>
        </w:tc>
        <w:tc>
          <w:tcPr>
            <w:tcW w:w="849" w:type="dxa"/>
            <w:tcBorders>
              <w:bottom w:val="single" w:sz="6" w:space="0" w:color="000000"/>
            </w:tcBorders>
          </w:tcPr>
          <w:p w14:paraId="6CABAF8C" w14:textId="77777777" w:rsidR="00AF3196" w:rsidRDefault="00F9107A">
            <w:pPr>
              <w:pStyle w:val="TableParagraph"/>
              <w:spacing w:before="5"/>
              <w:ind w:right="207"/>
              <w:jc w:val="right"/>
              <w:rPr>
                <w:sz w:val="13"/>
              </w:rPr>
            </w:pPr>
            <w:r>
              <w:rPr>
                <w:spacing w:val="-5"/>
                <w:sz w:val="13"/>
              </w:rPr>
              <w:t>20</w:t>
            </w:r>
          </w:p>
        </w:tc>
        <w:tc>
          <w:tcPr>
            <w:tcW w:w="850" w:type="dxa"/>
            <w:tcBorders>
              <w:bottom w:val="single" w:sz="6" w:space="0" w:color="000000"/>
            </w:tcBorders>
          </w:tcPr>
          <w:p w14:paraId="117A8287" w14:textId="77777777" w:rsidR="00AF3196" w:rsidRDefault="00F9107A">
            <w:pPr>
              <w:pStyle w:val="TableParagraph"/>
              <w:spacing w:before="5"/>
              <w:ind w:right="209"/>
              <w:jc w:val="right"/>
              <w:rPr>
                <w:sz w:val="13"/>
              </w:rPr>
            </w:pPr>
            <w:r>
              <w:rPr>
                <w:spacing w:val="-5"/>
                <w:sz w:val="13"/>
              </w:rPr>
              <w:t>20</w:t>
            </w:r>
          </w:p>
        </w:tc>
        <w:tc>
          <w:tcPr>
            <w:tcW w:w="663" w:type="dxa"/>
            <w:tcBorders>
              <w:bottom w:val="single" w:sz="6" w:space="0" w:color="000000"/>
              <w:right w:val="single" w:sz="6" w:space="0" w:color="000000"/>
            </w:tcBorders>
          </w:tcPr>
          <w:p w14:paraId="23EE217A" w14:textId="77777777" w:rsidR="00AF3196" w:rsidRDefault="00F9107A">
            <w:pPr>
              <w:pStyle w:val="TableParagraph"/>
              <w:spacing w:before="5"/>
              <w:ind w:right="18"/>
              <w:jc w:val="right"/>
              <w:rPr>
                <w:sz w:val="13"/>
              </w:rPr>
            </w:pPr>
            <w:r>
              <w:rPr>
                <w:spacing w:val="-5"/>
                <w:sz w:val="13"/>
              </w:rPr>
              <w:t>20</w:t>
            </w:r>
          </w:p>
        </w:tc>
      </w:tr>
      <w:tr w:rsidR="00AF3196" w14:paraId="7A59DD7B" w14:textId="77777777">
        <w:trPr>
          <w:trHeight w:val="220"/>
        </w:trPr>
        <w:tc>
          <w:tcPr>
            <w:tcW w:w="1188" w:type="dxa"/>
            <w:tcBorders>
              <w:top w:val="single" w:sz="6" w:space="0" w:color="000000"/>
              <w:left w:val="single" w:sz="6" w:space="0" w:color="000000"/>
              <w:bottom w:val="single" w:sz="6" w:space="0" w:color="000000"/>
              <w:right w:val="single" w:sz="6" w:space="0" w:color="000000"/>
            </w:tcBorders>
          </w:tcPr>
          <w:p w14:paraId="361CAC94" w14:textId="77777777" w:rsidR="00AF3196" w:rsidRDefault="00F9107A">
            <w:pPr>
              <w:pStyle w:val="TableParagraph"/>
              <w:spacing w:before="10"/>
              <w:ind w:left="239"/>
              <w:rPr>
                <w:sz w:val="13"/>
              </w:rPr>
            </w:pPr>
            <w:r>
              <w:rPr>
                <w:spacing w:val="-2"/>
                <w:sz w:val="13"/>
              </w:rPr>
              <w:t>Growth</w:t>
            </w:r>
          </w:p>
        </w:tc>
        <w:tc>
          <w:tcPr>
            <w:tcW w:w="4661" w:type="dxa"/>
            <w:tcBorders>
              <w:top w:val="single" w:sz="6" w:space="0" w:color="000000"/>
              <w:left w:val="single" w:sz="6" w:space="0" w:color="000000"/>
              <w:bottom w:val="single" w:sz="6" w:space="0" w:color="000000"/>
              <w:right w:val="single" w:sz="6" w:space="0" w:color="000000"/>
            </w:tcBorders>
          </w:tcPr>
          <w:p w14:paraId="05157B25" w14:textId="77777777" w:rsidR="00AF3196" w:rsidRDefault="00F9107A">
            <w:pPr>
              <w:pStyle w:val="TableParagraph"/>
              <w:spacing w:before="10"/>
              <w:ind w:left="239"/>
              <w:rPr>
                <w:sz w:val="13"/>
              </w:rPr>
            </w:pPr>
            <w:r>
              <w:rPr>
                <w:sz w:val="13"/>
              </w:rPr>
              <w:t>East</w:t>
            </w:r>
            <w:r>
              <w:rPr>
                <w:spacing w:val="9"/>
                <w:sz w:val="13"/>
              </w:rPr>
              <w:t xml:space="preserve"> </w:t>
            </w:r>
            <w:r>
              <w:rPr>
                <w:sz w:val="13"/>
              </w:rPr>
              <w:t>Grampians</w:t>
            </w:r>
            <w:r>
              <w:rPr>
                <w:spacing w:val="9"/>
                <w:sz w:val="13"/>
              </w:rPr>
              <w:t xml:space="preserve"> </w:t>
            </w:r>
            <w:r>
              <w:rPr>
                <w:sz w:val="13"/>
              </w:rPr>
              <w:t>Water</w:t>
            </w:r>
            <w:r>
              <w:rPr>
                <w:spacing w:val="1"/>
                <w:sz w:val="13"/>
              </w:rPr>
              <w:t xml:space="preserve"> </w:t>
            </w:r>
            <w:r>
              <w:rPr>
                <w:sz w:val="13"/>
              </w:rPr>
              <w:t>Supply</w:t>
            </w:r>
            <w:r>
              <w:rPr>
                <w:spacing w:val="8"/>
                <w:sz w:val="13"/>
              </w:rPr>
              <w:t xml:space="preserve"> </w:t>
            </w:r>
            <w:r>
              <w:rPr>
                <w:spacing w:val="-2"/>
                <w:sz w:val="13"/>
              </w:rPr>
              <w:t>Project</w:t>
            </w:r>
          </w:p>
        </w:tc>
        <w:tc>
          <w:tcPr>
            <w:tcW w:w="1027" w:type="dxa"/>
            <w:tcBorders>
              <w:top w:val="single" w:sz="6" w:space="0" w:color="000000"/>
              <w:left w:val="single" w:sz="6" w:space="0" w:color="000000"/>
              <w:bottom w:val="single" w:sz="6" w:space="0" w:color="000000"/>
            </w:tcBorders>
          </w:tcPr>
          <w:p w14:paraId="2421DD0F" w14:textId="77777777" w:rsidR="00AF3196" w:rsidRDefault="00F9107A">
            <w:pPr>
              <w:pStyle w:val="TableParagraph"/>
              <w:spacing w:before="10"/>
              <w:ind w:right="198"/>
              <w:jc w:val="right"/>
              <w:rPr>
                <w:sz w:val="13"/>
              </w:rPr>
            </w:pPr>
            <w:r>
              <w:rPr>
                <w:spacing w:val="-2"/>
                <w:sz w:val="13"/>
              </w:rPr>
              <w:t>46,473</w:t>
            </w:r>
          </w:p>
        </w:tc>
        <w:tc>
          <w:tcPr>
            <w:tcW w:w="849" w:type="dxa"/>
            <w:tcBorders>
              <w:top w:val="single" w:sz="6" w:space="0" w:color="000000"/>
              <w:bottom w:val="single" w:sz="6" w:space="0" w:color="000000"/>
            </w:tcBorders>
          </w:tcPr>
          <w:p w14:paraId="422A5F24" w14:textId="77777777" w:rsidR="00AF3196" w:rsidRDefault="00F9107A">
            <w:pPr>
              <w:pStyle w:val="TableParagraph"/>
              <w:spacing w:before="10"/>
              <w:ind w:right="208"/>
              <w:jc w:val="right"/>
              <w:rPr>
                <w:sz w:val="13"/>
              </w:rPr>
            </w:pPr>
            <w:r>
              <w:rPr>
                <w:w w:val="99"/>
                <w:sz w:val="13"/>
              </w:rPr>
              <w:t>0</w:t>
            </w:r>
          </w:p>
        </w:tc>
        <w:tc>
          <w:tcPr>
            <w:tcW w:w="849" w:type="dxa"/>
            <w:tcBorders>
              <w:top w:val="single" w:sz="6" w:space="0" w:color="000000"/>
              <w:bottom w:val="single" w:sz="6" w:space="0" w:color="000000"/>
            </w:tcBorders>
          </w:tcPr>
          <w:p w14:paraId="6E90C7FC" w14:textId="77777777" w:rsidR="00AF3196" w:rsidRDefault="00F9107A">
            <w:pPr>
              <w:pStyle w:val="TableParagraph"/>
              <w:spacing w:before="10"/>
              <w:ind w:right="207"/>
              <w:jc w:val="right"/>
              <w:rPr>
                <w:sz w:val="13"/>
              </w:rPr>
            </w:pPr>
            <w:r>
              <w:rPr>
                <w:w w:val="99"/>
                <w:sz w:val="13"/>
              </w:rPr>
              <w:t>0</w:t>
            </w:r>
          </w:p>
        </w:tc>
        <w:tc>
          <w:tcPr>
            <w:tcW w:w="850" w:type="dxa"/>
            <w:tcBorders>
              <w:top w:val="single" w:sz="6" w:space="0" w:color="000000"/>
              <w:bottom w:val="single" w:sz="6" w:space="0" w:color="000000"/>
            </w:tcBorders>
          </w:tcPr>
          <w:p w14:paraId="4354FB91" w14:textId="77777777" w:rsidR="00AF3196" w:rsidRDefault="00F9107A">
            <w:pPr>
              <w:pStyle w:val="TableParagraph"/>
              <w:spacing w:before="10"/>
              <w:ind w:right="210"/>
              <w:jc w:val="right"/>
              <w:rPr>
                <w:sz w:val="13"/>
              </w:rPr>
            </w:pPr>
            <w:r>
              <w:rPr>
                <w:w w:val="99"/>
                <w:sz w:val="13"/>
              </w:rPr>
              <w:t>0</w:t>
            </w:r>
          </w:p>
        </w:tc>
        <w:tc>
          <w:tcPr>
            <w:tcW w:w="663" w:type="dxa"/>
            <w:tcBorders>
              <w:top w:val="single" w:sz="6" w:space="0" w:color="000000"/>
              <w:bottom w:val="single" w:sz="6" w:space="0" w:color="000000"/>
              <w:right w:val="single" w:sz="6" w:space="0" w:color="000000"/>
            </w:tcBorders>
          </w:tcPr>
          <w:p w14:paraId="2E43CE9B" w14:textId="77777777" w:rsidR="00AF3196" w:rsidRDefault="00F9107A">
            <w:pPr>
              <w:pStyle w:val="TableParagraph"/>
              <w:spacing w:before="10"/>
              <w:ind w:right="18"/>
              <w:jc w:val="right"/>
              <w:rPr>
                <w:sz w:val="13"/>
              </w:rPr>
            </w:pPr>
            <w:r>
              <w:rPr>
                <w:w w:val="99"/>
                <w:sz w:val="13"/>
              </w:rPr>
              <w:t>0</w:t>
            </w:r>
          </w:p>
        </w:tc>
      </w:tr>
      <w:tr w:rsidR="00AF3196" w14:paraId="26C9FE41" w14:textId="77777777">
        <w:trPr>
          <w:trHeight w:val="245"/>
        </w:trPr>
        <w:tc>
          <w:tcPr>
            <w:tcW w:w="1188" w:type="dxa"/>
            <w:tcBorders>
              <w:top w:val="single" w:sz="6" w:space="0" w:color="000000"/>
              <w:left w:val="single" w:sz="6" w:space="0" w:color="000000"/>
              <w:right w:val="single" w:sz="6" w:space="0" w:color="000000"/>
            </w:tcBorders>
            <w:shd w:val="clear" w:color="auto" w:fill="D9D9D9"/>
          </w:tcPr>
          <w:p w14:paraId="6492BB55" w14:textId="77777777" w:rsidR="00AF3196" w:rsidRDefault="00F9107A">
            <w:pPr>
              <w:pStyle w:val="TableParagraph"/>
              <w:spacing w:before="37"/>
              <w:ind w:left="28"/>
              <w:rPr>
                <w:b/>
                <w:sz w:val="13"/>
              </w:rPr>
            </w:pPr>
            <w:r>
              <w:rPr>
                <w:b/>
                <w:spacing w:val="-2"/>
                <w:sz w:val="13"/>
              </w:rPr>
              <w:t>Diversions</w:t>
            </w:r>
          </w:p>
        </w:tc>
        <w:tc>
          <w:tcPr>
            <w:tcW w:w="4661" w:type="dxa"/>
            <w:tcBorders>
              <w:top w:val="single" w:sz="6" w:space="0" w:color="000000"/>
              <w:left w:val="single" w:sz="6" w:space="0" w:color="000000"/>
              <w:right w:val="single" w:sz="6" w:space="0" w:color="000000"/>
            </w:tcBorders>
            <w:shd w:val="clear" w:color="auto" w:fill="D9D9D9"/>
          </w:tcPr>
          <w:p w14:paraId="6C298B43"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10D06BF3" w14:textId="77777777" w:rsidR="00AF3196" w:rsidRDefault="00AF3196">
            <w:pPr>
              <w:pStyle w:val="TableParagraph"/>
              <w:spacing w:before="0"/>
              <w:rPr>
                <w:rFonts w:ascii="Times New Roman"/>
                <w:sz w:val="12"/>
              </w:rPr>
            </w:pPr>
          </w:p>
        </w:tc>
      </w:tr>
      <w:tr w:rsidR="00AF3196" w14:paraId="65B085C2" w14:textId="77777777">
        <w:trPr>
          <w:trHeight w:val="221"/>
        </w:trPr>
        <w:tc>
          <w:tcPr>
            <w:tcW w:w="1188" w:type="dxa"/>
            <w:tcBorders>
              <w:left w:val="single" w:sz="6" w:space="0" w:color="000000"/>
              <w:bottom w:val="single" w:sz="6" w:space="0" w:color="000000"/>
              <w:right w:val="single" w:sz="6" w:space="0" w:color="000000"/>
            </w:tcBorders>
          </w:tcPr>
          <w:p w14:paraId="2E2BC733" w14:textId="77777777" w:rsidR="00AF3196" w:rsidRDefault="00F9107A">
            <w:pPr>
              <w:pStyle w:val="TableParagraph"/>
              <w:spacing w:before="0"/>
              <w:ind w:left="240"/>
              <w:rPr>
                <w:sz w:val="13"/>
              </w:rPr>
            </w:pPr>
            <w:r>
              <w:rPr>
                <w:spacing w:val="-2"/>
                <w:sz w:val="13"/>
              </w:rPr>
              <w:t>Compliance</w:t>
            </w:r>
          </w:p>
        </w:tc>
        <w:tc>
          <w:tcPr>
            <w:tcW w:w="4661" w:type="dxa"/>
            <w:tcBorders>
              <w:left w:val="single" w:sz="6" w:space="0" w:color="000000"/>
              <w:bottom w:val="single" w:sz="6" w:space="0" w:color="000000"/>
              <w:right w:val="single" w:sz="6" w:space="0" w:color="000000"/>
            </w:tcBorders>
          </w:tcPr>
          <w:p w14:paraId="6085C338" w14:textId="77777777" w:rsidR="00AF3196" w:rsidRDefault="00F9107A">
            <w:pPr>
              <w:pStyle w:val="TableParagraph"/>
              <w:spacing w:before="0"/>
              <w:ind w:left="243"/>
              <w:rPr>
                <w:sz w:val="13"/>
              </w:rPr>
            </w:pPr>
            <w:r>
              <w:rPr>
                <w:sz w:val="13"/>
              </w:rPr>
              <w:t>Surface</w:t>
            </w:r>
            <w:r>
              <w:rPr>
                <w:spacing w:val="-2"/>
                <w:sz w:val="13"/>
              </w:rPr>
              <w:t xml:space="preserve"> </w:t>
            </w:r>
            <w:r>
              <w:rPr>
                <w:sz w:val="13"/>
              </w:rPr>
              <w:t>Water</w:t>
            </w:r>
            <w:r>
              <w:rPr>
                <w:spacing w:val="-4"/>
                <w:sz w:val="13"/>
              </w:rPr>
              <w:t xml:space="preserve"> </w:t>
            </w:r>
            <w:r>
              <w:rPr>
                <w:sz w:val="13"/>
              </w:rPr>
              <w:t>Diversion</w:t>
            </w:r>
            <w:r>
              <w:rPr>
                <w:spacing w:val="-4"/>
                <w:sz w:val="13"/>
              </w:rPr>
              <w:t xml:space="preserve"> </w:t>
            </w:r>
            <w:r>
              <w:rPr>
                <w:spacing w:val="-2"/>
                <w:sz w:val="13"/>
              </w:rPr>
              <w:t>Metering</w:t>
            </w:r>
          </w:p>
        </w:tc>
        <w:tc>
          <w:tcPr>
            <w:tcW w:w="1027" w:type="dxa"/>
            <w:tcBorders>
              <w:left w:val="single" w:sz="6" w:space="0" w:color="000000"/>
              <w:bottom w:val="single" w:sz="6" w:space="0" w:color="000000"/>
            </w:tcBorders>
          </w:tcPr>
          <w:p w14:paraId="069F376E" w14:textId="77777777" w:rsidR="00AF3196" w:rsidRDefault="00F9107A">
            <w:pPr>
              <w:pStyle w:val="TableParagraph"/>
              <w:spacing w:before="0"/>
              <w:ind w:right="185"/>
              <w:jc w:val="right"/>
              <w:rPr>
                <w:sz w:val="13"/>
              </w:rPr>
            </w:pPr>
            <w:r>
              <w:rPr>
                <w:w w:val="99"/>
                <w:sz w:val="13"/>
              </w:rPr>
              <w:t>8</w:t>
            </w:r>
          </w:p>
        </w:tc>
        <w:tc>
          <w:tcPr>
            <w:tcW w:w="849" w:type="dxa"/>
            <w:tcBorders>
              <w:bottom w:val="single" w:sz="6" w:space="0" w:color="000000"/>
            </w:tcBorders>
          </w:tcPr>
          <w:p w14:paraId="251E22A5" w14:textId="77777777" w:rsidR="00AF3196" w:rsidRDefault="00F9107A">
            <w:pPr>
              <w:pStyle w:val="TableParagraph"/>
              <w:spacing w:before="0"/>
              <w:ind w:right="191"/>
              <w:jc w:val="right"/>
              <w:rPr>
                <w:sz w:val="13"/>
              </w:rPr>
            </w:pPr>
            <w:r>
              <w:rPr>
                <w:spacing w:val="-5"/>
                <w:sz w:val="13"/>
              </w:rPr>
              <w:t>12</w:t>
            </w:r>
          </w:p>
        </w:tc>
        <w:tc>
          <w:tcPr>
            <w:tcW w:w="849" w:type="dxa"/>
            <w:tcBorders>
              <w:bottom w:val="single" w:sz="6" w:space="0" w:color="000000"/>
            </w:tcBorders>
          </w:tcPr>
          <w:p w14:paraId="1023E9D0" w14:textId="77777777" w:rsidR="00AF3196" w:rsidRDefault="00F9107A">
            <w:pPr>
              <w:pStyle w:val="TableParagraph"/>
              <w:spacing w:before="0"/>
              <w:ind w:right="189"/>
              <w:jc w:val="right"/>
              <w:rPr>
                <w:sz w:val="13"/>
              </w:rPr>
            </w:pPr>
            <w:r>
              <w:rPr>
                <w:w w:val="99"/>
                <w:sz w:val="13"/>
              </w:rPr>
              <w:t>8</w:t>
            </w:r>
          </w:p>
        </w:tc>
        <w:tc>
          <w:tcPr>
            <w:tcW w:w="850" w:type="dxa"/>
            <w:tcBorders>
              <w:bottom w:val="single" w:sz="6" w:space="0" w:color="000000"/>
            </w:tcBorders>
          </w:tcPr>
          <w:p w14:paraId="4CCD8A2F" w14:textId="77777777" w:rsidR="00AF3196" w:rsidRDefault="00F9107A">
            <w:pPr>
              <w:pStyle w:val="TableParagraph"/>
              <w:spacing w:before="0"/>
              <w:ind w:right="190"/>
              <w:jc w:val="right"/>
              <w:rPr>
                <w:sz w:val="13"/>
              </w:rPr>
            </w:pPr>
            <w:r>
              <w:rPr>
                <w:w w:val="99"/>
                <w:sz w:val="13"/>
              </w:rPr>
              <w:t>8</w:t>
            </w:r>
          </w:p>
        </w:tc>
        <w:tc>
          <w:tcPr>
            <w:tcW w:w="663" w:type="dxa"/>
            <w:tcBorders>
              <w:bottom w:val="single" w:sz="6" w:space="0" w:color="000000"/>
              <w:right w:val="single" w:sz="6" w:space="0" w:color="000000"/>
            </w:tcBorders>
          </w:tcPr>
          <w:p w14:paraId="043AFAB4" w14:textId="77777777" w:rsidR="00AF3196" w:rsidRDefault="00F9107A">
            <w:pPr>
              <w:pStyle w:val="TableParagraph"/>
              <w:spacing w:before="0"/>
              <w:ind w:right="-15"/>
              <w:jc w:val="right"/>
              <w:rPr>
                <w:sz w:val="13"/>
              </w:rPr>
            </w:pPr>
            <w:r>
              <w:rPr>
                <w:w w:val="99"/>
                <w:sz w:val="13"/>
              </w:rPr>
              <w:t>8</w:t>
            </w:r>
          </w:p>
        </w:tc>
      </w:tr>
      <w:tr w:rsidR="00AF3196" w14:paraId="250499E4" w14:textId="77777777">
        <w:trPr>
          <w:trHeight w:val="245"/>
        </w:trPr>
        <w:tc>
          <w:tcPr>
            <w:tcW w:w="1188" w:type="dxa"/>
            <w:tcBorders>
              <w:top w:val="single" w:sz="6" w:space="0" w:color="000000"/>
              <w:left w:val="single" w:sz="6" w:space="0" w:color="000000"/>
              <w:right w:val="single" w:sz="6" w:space="0" w:color="000000"/>
            </w:tcBorders>
            <w:shd w:val="clear" w:color="auto" w:fill="D9D9D9"/>
          </w:tcPr>
          <w:p w14:paraId="4008506C" w14:textId="77777777" w:rsidR="00AF3196" w:rsidRDefault="00F9107A">
            <w:pPr>
              <w:pStyle w:val="TableParagraph"/>
              <w:spacing w:before="38"/>
              <w:ind w:left="28"/>
              <w:rPr>
                <w:b/>
                <w:sz w:val="13"/>
              </w:rPr>
            </w:pPr>
            <w:r>
              <w:rPr>
                <w:b/>
                <w:spacing w:val="-2"/>
                <w:sz w:val="13"/>
              </w:rPr>
              <w:t>Groundwater</w:t>
            </w:r>
          </w:p>
        </w:tc>
        <w:tc>
          <w:tcPr>
            <w:tcW w:w="4661" w:type="dxa"/>
            <w:tcBorders>
              <w:top w:val="single" w:sz="6" w:space="0" w:color="000000"/>
              <w:left w:val="single" w:sz="6" w:space="0" w:color="000000"/>
              <w:right w:val="single" w:sz="6" w:space="0" w:color="000000"/>
            </w:tcBorders>
            <w:shd w:val="clear" w:color="auto" w:fill="D9D9D9"/>
          </w:tcPr>
          <w:p w14:paraId="1A021D1F"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5E23F897" w14:textId="77777777" w:rsidR="00AF3196" w:rsidRDefault="00AF3196">
            <w:pPr>
              <w:pStyle w:val="TableParagraph"/>
              <w:spacing w:before="0"/>
              <w:rPr>
                <w:rFonts w:ascii="Times New Roman"/>
                <w:sz w:val="12"/>
              </w:rPr>
            </w:pPr>
          </w:p>
        </w:tc>
      </w:tr>
      <w:tr w:rsidR="00AF3196" w14:paraId="426962F6" w14:textId="77777777">
        <w:trPr>
          <w:trHeight w:val="221"/>
        </w:trPr>
        <w:tc>
          <w:tcPr>
            <w:tcW w:w="1188" w:type="dxa"/>
            <w:tcBorders>
              <w:left w:val="single" w:sz="6" w:space="0" w:color="000000"/>
              <w:bottom w:val="single" w:sz="6" w:space="0" w:color="000000"/>
              <w:right w:val="single" w:sz="6" w:space="0" w:color="000000"/>
            </w:tcBorders>
          </w:tcPr>
          <w:p w14:paraId="3C907BEC" w14:textId="77777777" w:rsidR="00AF3196" w:rsidRDefault="00F9107A">
            <w:pPr>
              <w:pStyle w:val="TableParagraph"/>
              <w:spacing w:before="1"/>
              <w:ind w:left="240"/>
              <w:rPr>
                <w:sz w:val="13"/>
              </w:rPr>
            </w:pPr>
            <w:r>
              <w:rPr>
                <w:spacing w:val="-2"/>
                <w:sz w:val="13"/>
              </w:rPr>
              <w:t>Compliance</w:t>
            </w:r>
          </w:p>
        </w:tc>
        <w:tc>
          <w:tcPr>
            <w:tcW w:w="4661" w:type="dxa"/>
            <w:tcBorders>
              <w:left w:val="single" w:sz="6" w:space="0" w:color="000000"/>
              <w:bottom w:val="single" w:sz="6" w:space="0" w:color="000000"/>
              <w:right w:val="single" w:sz="6" w:space="0" w:color="000000"/>
            </w:tcBorders>
          </w:tcPr>
          <w:p w14:paraId="0DEEDA24" w14:textId="77777777" w:rsidR="00AF3196" w:rsidRDefault="00F9107A">
            <w:pPr>
              <w:pStyle w:val="TableParagraph"/>
              <w:spacing w:before="1"/>
              <w:ind w:left="243"/>
              <w:rPr>
                <w:sz w:val="13"/>
              </w:rPr>
            </w:pPr>
            <w:r>
              <w:rPr>
                <w:spacing w:val="-2"/>
                <w:sz w:val="13"/>
              </w:rPr>
              <w:t>Groundwater</w:t>
            </w:r>
            <w:r>
              <w:rPr>
                <w:spacing w:val="5"/>
                <w:sz w:val="13"/>
              </w:rPr>
              <w:t xml:space="preserve"> </w:t>
            </w:r>
            <w:r>
              <w:rPr>
                <w:spacing w:val="-2"/>
                <w:sz w:val="13"/>
              </w:rPr>
              <w:t>Meter</w:t>
            </w:r>
            <w:r>
              <w:rPr>
                <w:spacing w:val="5"/>
                <w:sz w:val="13"/>
              </w:rPr>
              <w:t xml:space="preserve"> </w:t>
            </w:r>
            <w:r>
              <w:rPr>
                <w:spacing w:val="-2"/>
                <w:sz w:val="13"/>
              </w:rPr>
              <w:t>Replace</w:t>
            </w:r>
            <w:r>
              <w:rPr>
                <w:spacing w:val="3"/>
                <w:sz w:val="13"/>
              </w:rPr>
              <w:t xml:space="preserve"> </w:t>
            </w:r>
            <w:r>
              <w:rPr>
                <w:spacing w:val="-2"/>
                <w:sz w:val="13"/>
              </w:rPr>
              <w:t>Program</w:t>
            </w:r>
          </w:p>
        </w:tc>
        <w:tc>
          <w:tcPr>
            <w:tcW w:w="1027" w:type="dxa"/>
            <w:tcBorders>
              <w:left w:val="single" w:sz="6" w:space="0" w:color="000000"/>
              <w:bottom w:val="single" w:sz="6" w:space="0" w:color="000000"/>
            </w:tcBorders>
          </w:tcPr>
          <w:p w14:paraId="1F333C8B" w14:textId="77777777" w:rsidR="00AF3196" w:rsidRDefault="00F9107A">
            <w:pPr>
              <w:pStyle w:val="TableParagraph"/>
              <w:spacing w:before="1"/>
              <w:ind w:right="185"/>
              <w:jc w:val="right"/>
              <w:rPr>
                <w:sz w:val="13"/>
              </w:rPr>
            </w:pPr>
            <w:r>
              <w:rPr>
                <w:spacing w:val="-5"/>
                <w:sz w:val="13"/>
              </w:rPr>
              <w:t>41</w:t>
            </w:r>
          </w:p>
        </w:tc>
        <w:tc>
          <w:tcPr>
            <w:tcW w:w="849" w:type="dxa"/>
            <w:tcBorders>
              <w:bottom w:val="single" w:sz="6" w:space="0" w:color="000000"/>
            </w:tcBorders>
          </w:tcPr>
          <w:p w14:paraId="0BA67372" w14:textId="77777777" w:rsidR="00AF3196" w:rsidRDefault="00F9107A">
            <w:pPr>
              <w:pStyle w:val="TableParagraph"/>
              <w:spacing w:before="1"/>
              <w:ind w:right="191"/>
              <w:jc w:val="right"/>
              <w:rPr>
                <w:sz w:val="13"/>
              </w:rPr>
            </w:pPr>
            <w:r>
              <w:rPr>
                <w:spacing w:val="-5"/>
                <w:sz w:val="13"/>
              </w:rPr>
              <w:t>90</w:t>
            </w:r>
          </w:p>
        </w:tc>
        <w:tc>
          <w:tcPr>
            <w:tcW w:w="849" w:type="dxa"/>
            <w:tcBorders>
              <w:bottom w:val="single" w:sz="6" w:space="0" w:color="000000"/>
            </w:tcBorders>
          </w:tcPr>
          <w:p w14:paraId="0BA792D1" w14:textId="77777777" w:rsidR="00AF3196" w:rsidRDefault="00F9107A">
            <w:pPr>
              <w:pStyle w:val="TableParagraph"/>
              <w:spacing w:before="1"/>
              <w:ind w:right="189"/>
              <w:jc w:val="right"/>
              <w:rPr>
                <w:sz w:val="13"/>
              </w:rPr>
            </w:pPr>
            <w:r>
              <w:rPr>
                <w:spacing w:val="-5"/>
                <w:sz w:val="13"/>
              </w:rPr>
              <w:t>16</w:t>
            </w:r>
          </w:p>
        </w:tc>
        <w:tc>
          <w:tcPr>
            <w:tcW w:w="850" w:type="dxa"/>
            <w:tcBorders>
              <w:bottom w:val="single" w:sz="6" w:space="0" w:color="000000"/>
            </w:tcBorders>
          </w:tcPr>
          <w:p w14:paraId="36B80A75" w14:textId="77777777" w:rsidR="00AF3196" w:rsidRDefault="00F9107A">
            <w:pPr>
              <w:pStyle w:val="TableParagraph"/>
              <w:spacing w:before="1"/>
              <w:ind w:right="190"/>
              <w:jc w:val="right"/>
              <w:rPr>
                <w:sz w:val="13"/>
              </w:rPr>
            </w:pPr>
            <w:r>
              <w:rPr>
                <w:spacing w:val="-5"/>
                <w:sz w:val="13"/>
              </w:rPr>
              <w:t>17</w:t>
            </w:r>
          </w:p>
        </w:tc>
        <w:tc>
          <w:tcPr>
            <w:tcW w:w="663" w:type="dxa"/>
            <w:tcBorders>
              <w:bottom w:val="single" w:sz="6" w:space="0" w:color="000000"/>
              <w:right w:val="single" w:sz="6" w:space="0" w:color="000000"/>
            </w:tcBorders>
          </w:tcPr>
          <w:p w14:paraId="4D75FCA0" w14:textId="77777777" w:rsidR="00AF3196" w:rsidRDefault="00F9107A">
            <w:pPr>
              <w:pStyle w:val="TableParagraph"/>
              <w:spacing w:before="1"/>
              <w:ind w:right="-15"/>
              <w:jc w:val="right"/>
              <w:rPr>
                <w:sz w:val="13"/>
              </w:rPr>
            </w:pPr>
            <w:r>
              <w:rPr>
                <w:spacing w:val="-5"/>
                <w:sz w:val="13"/>
              </w:rPr>
              <w:t>18</w:t>
            </w:r>
          </w:p>
        </w:tc>
      </w:tr>
      <w:tr w:rsidR="00AF3196" w14:paraId="2FAE4E8D" w14:textId="77777777">
        <w:trPr>
          <w:trHeight w:val="232"/>
        </w:trPr>
        <w:tc>
          <w:tcPr>
            <w:tcW w:w="1188" w:type="dxa"/>
            <w:tcBorders>
              <w:top w:val="single" w:sz="6" w:space="0" w:color="000000"/>
              <w:left w:val="single" w:sz="6" w:space="0" w:color="000000"/>
              <w:bottom w:val="single" w:sz="6" w:space="0" w:color="000000"/>
              <w:right w:val="single" w:sz="6" w:space="0" w:color="000000"/>
            </w:tcBorders>
          </w:tcPr>
          <w:p w14:paraId="6006533A" w14:textId="77777777" w:rsidR="00AF3196" w:rsidRDefault="00F9107A">
            <w:pPr>
              <w:pStyle w:val="TableParagraph"/>
              <w:spacing w:before="10"/>
              <w:ind w:left="239"/>
              <w:rPr>
                <w:sz w:val="13"/>
              </w:rPr>
            </w:pPr>
            <w:r>
              <w:rPr>
                <w:spacing w:val="-2"/>
                <w:sz w:val="13"/>
              </w:rPr>
              <w:t>Improvement</w:t>
            </w:r>
          </w:p>
        </w:tc>
        <w:tc>
          <w:tcPr>
            <w:tcW w:w="4661" w:type="dxa"/>
            <w:tcBorders>
              <w:top w:val="single" w:sz="6" w:space="0" w:color="000000"/>
              <w:left w:val="single" w:sz="6" w:space="0" w:color="000000"/>
              <w:bottom w:val="single" w:sz="6" w:space="0" w:color="000000"/>
              <w:right w:val="single" w:sz="6" w:space="0" w:color="000000"/>
            </w:tcBorders>
          </w:tcPr>
          <w:p w14:paraId="6DB3CC6E" w14:textId="77777777" w:rsidR="00AF3196" w:rsidRDefault="00F9107A">
            <w:pPr>
              <w:pStyle w:val="TableParagraph"/>
              <w:spacing w:before="10"/>
              <w:ind w:left="239"/>
              <w:rPr>
                <w:sz w:val="13"/>
              </w:rPr>
            </w:pPr>
            <w:r>
              <w:rPr>
                <w:w w:val="95"/>
                <w:sz w:val="13"/>
              </w:rPr>
              <w:t>Groundwater</w:t>
            </w:r>
            <w:r>
              <w:rPr>
                <w:spacing w:val="13"/>
                <w:sz w:val="13"/>
              </w:rPr>
              <w:t xml:space="preserve"> </w:t>
            </w:r>
            <w:r>
              <w:rPr>
                <w:w w:val="95"/>
                <w:sz w:val="13"/>
              </w:rPr>
              <w:t>Monitoring</w:t>
            </w:r>
            <w:r>
              <w:rPr>
                <w:spacing w:val="15"/>
                <w:sz w:val="13"/>
              </w:rPr>
              <w:t xml:space="preserve"> </w:t>
            </w:r>
            <w:r>
              <w:rPr>
                <w:spacing w:val="-4"/>
                <w:w w:val="95"/>
                <w:sz w:val="13"/>
              </w:rPr>
              <w:t>Bores</w:t>
            </w:r>
          </w:p>
        </w:tc>
        <w:tc>
          <w:tcPr>
            <w:tcW w:w="1027" w:type="dxa"/>
            <w:tcBorders>
              <w:top w:val="single" w:sz="6" w:space="0" w:color="000000"/>
              <w:left w:val="single" w:sz="6" w:space="0" w:color="000000"/>
              <w:bottom w:val="single" w:sz="6" w:space="0" w:color="000000"/>
            </w:tcBorders>
          </w:tcPr>
          <w:p w14:paraId="25B69B89" w14:textId="77777777" w:rsidR="00AF3196" w:rsidRDefault="00F9107A">
            <w:pPr>
              <w:pStyle w:val="TableParagraph"/>
              <w:spacing w:before="10"/>
              <w:ind w:right="198"/>
              <w:jc w:val="right"/>
              <w:rPr>
                <w:sz w:val="13"/>
              </w:rPr>
            </w:pPr>
            <w:r>
              <w:rPr>
                <w:spacing w:val="-5"/>
                <w:sz w:val="13"/>
              </w:rPr>
              <w:t>90</w:t>
            </w:r>
          </w:p>
        </w:tc>
        <w:tc>
          <w:tcPr>
            <w:tcW w:w="849" w:type="dxa"/>
            <w:tcBorders>
              <w:top w:val="single" w:sz="6" w:space="0" w:color="000000"/>
              <w:bottom w:val="single" w:sz="6" w:space="0" w:color="000000"/>
            </w:tcBorders>
          </w:tcPr>
          <w:p w14:paraId="6979AF1C" w14:textId="77777777" w:rsidR="00AF3196" w:rsidRDefault="00F9107A">
            <w:pPr>
              <w:pStyle w:val="TableParagraph"/>
              <w:spacing w:before="10"/>
              <w:ind w:right="208"/>
              <w:jc w:val="right"/>
              <w:rPr>
                <w:sz w:val="13"/>
              </w:rPr>
            </w:pPr>
            <w:r>
              <w:rPr>
                <w:w w:val="99"/>
                <w:sz w:val="13"/>
              </w:rPr>
              <w:t>0</w:t>
            </w:r>
          </w:p>
        </w:tc>
        <w:tc>
          <w:tcPr>
            <w:tcW w:w="849" w:type="dxa"/>
            <w:tcBorders>
              <w:top w:val="single" w:sz="6" w:space="0" w:color="000000"/>
              <w:bottom w:val="single" w:sz="6" w:space="0" w:color="000000"/>
            </w:tcBorders>
          </w:tcPr>
          <w:p w14:paraId="7C3FA4ED" w14:textId="77777777" w:rsidR="00AF3196" w:rsidRDefault="00F9107A">
            <w:pPr>
              <w:pStyle w:val="TableParagraph"/>
              <w:spacing w:before="10"/>
              <w:ind w:right="207"/>
              <w:jc w:val="right"/>
              <w:rPr>
                <w:sz w:val="13"/>
              </w:rPr>
            </w:pPr>
            <w:r>
              <w:rPr>
                <w:w w:val="99"/>
                <w:sz w:val="13"/>
              </w:rPr>
              <w:t>0</w:t>
            </w:r>
          </w:p>
        </w:tc>
        <w:tc>
          <w:tcPr>
            <w:tcW w:w="850" w:type="dxa"/>
            <w:tcBorders>
              <w:top w:val="single" w:sz="6" w:space="0" w:color="000000"/>
              <w:bottom w:val="single" w:sz="6" w:space="0" w:color="000000"/>
            </w:tcBorders>
          </w:tcPr>
          <w:p w14:paraId="30A71D8C" w14:textId="77777777" w:rsidR="00AF3196" w:rsidRDefault="00F9107A">
            <w:pPr>
              <w:pStyle w:val="TableParagraph"/>
              <w:spacing w:before="10"/>
              <w:ind w:right="210"/>
              <w:jc w:val="right"/>
              <w:rPr>
                <w:sz w:val="13"/>
              </w:rPr>
            </w:pPr>
            <w:r>
              <w:rPr>
                <w:w w:val="99"/>
                <w:sz w:val="13"/>
              </w:rPr>
              <w:t>0</w:t>
            </w:r>
          </w:p>
        </w:tc>
        <w:tc>
          <w:tcPr>
            <w:tcW w:w="663" w:type="dxa"/>
            <w:tcBorders>
              <w:top w:val="single" w:sz="6" w:space="0" w:color="000000"/>
              <w:bottom w:val="single" w:sz="6" w:space="0" w:color="000000"/>
              <w:right w:val="single" w:sz="6" w:space="0" w:color="000000"/>
            </w:tcBorders>
          </w:tcPr>
          <w:p w14:paraId="16254AAB" w14:textId="77777777" w:rsidR="00AF3196" w:rsidRDefault="00F9107A">
            <w:pPr>
              <w:pStyle w:val="TableParagraph"/>
              <w:spacing w:before="10"/>
              <w:ind w:right="18"/>
              <w:jc w:val="right"/>
              <w:rPr>
                <w:sz w:val="13"/>
              </w:rPr>
            </w:pPr>
            <w:r>
              <w:rPr>
                <w:w w:val="99"/>
                <w:sz w:val="13"/>
              </w:rPr>
              <w:t>0</w:t>
            </w:r>
          </w:p>
        </w:tc>
      </w:tr>
      <w:tr w:rsidR="00AF3196" w14:paraId="1BF6C57C" w14:textId="77777777">
        <w:trPr>
          <w:trHeight w:val="245"/>
        </w:trPr>
        <w:tc>
          <w:tcPr>
            <w:tcW w:w="1188" w:type="dxa"/>
            <w:tcBorders>
              <w:top w:val="single" w:sz="6" w:space="0" w:color="000000"/>
              <w:left w:val="single" w:sz="6" w:space="0" w:color="000000"/>
              <w:right w:val="single" w:sz="6" w:space="0" w:color="000000"/>
            </w:tcBorders>
            <w:shd w:val="clear" w:color="auto" w:fill="D9D9D9"/>
          </w:tcPr>
          <w:p w14:paraId="4D083530" w14:textId="77777777" w:rsidR="00AF3196" w:rsidRDefault="00F9107A">
            <w:pPr>
              <w:pStyle w:val="TableParagraph"/>
              <w:spacing w:before="37"/>
              <w:ind w:left="28"/>
              <w:rPr>
                <w:b/>
                <w:sz w:val="13"/>
              </w:rPr>
            </w:pPr>
            <w:r>
              <w:rPr>
                <w:b/>
                <w:spacing w:val="-2"/>
                <w:sz w:val="13"/>
              </w:rPr>
              <w:t>Headworks</w:t>
            </w:r>
          </w:p>
        </w:tc>
        <w:tc>
          <w:tcPr>
            <w:tcW w:w="4661" w:type="dxa"/>
            <w:tcBorders>
              <w:top w:val="single" w:sz="6" w:space="0" w:color="000000"/>
              <w:left w:val="single" w:sz="6" w:space="0" w:color="000000"/>
              <w:right w:val="single" w:sz="6" w:space="0" w:color="000000"/>
            </w:tcBorders>
            <w:shd w:val="clear" w:color="auto" w:fill="D9D9D9"/>
          </w:tcPr>
          <w:p w14:paraId="4EED5498" w14:textId="77777777" w:rsidR="00AF3196" w:rsidRDefault="00AF3196">
            <w:pPr>
              <w:pStyle w:val="TableParagraph"/>
              <w:spacing w:before="0"/>
              <w:rPr>
                <w:rFonts w:ascii="Times New Roman"/>
                <w:sz w:val="12"/>
              </w:rPr>
            </w:pPr>
          </w:p>
        </w:tc>
        <w:tc>
          <w:tcPr>
            <w:tcW w:w="4238" w:type="dxa"/>
            <w:gridSpan w:val="5"/>
            <w:tcBorders>
              <w:top w:val="single" w:sz="6" w:space="0" w:color="000000"/>
              <w:left w:val="single" w:sz="6" w:space="0" w:color="000000"/>
              <w:right w:val="single" w:sz="6" w:space="0" w:color="000000"/>
            </w:tcBorders>
            <w:shd w:val="clear" w:color="auto" w:fill="D9D9D9"/>
          </w:tcPr>
          <w:p w14:paraId="01D3231D" w14:textId="77777777" w:rsidR="00AF3196" w:rsidRDefault="00AF3196">
            <w:pPr>
              <w:pStyle w:val="TableParagraph"/>
              <w:spacing w:before="0"/>
              <w:rPr>
                <w:rFonts w:ascii="Times New Roman"/>
                <w:sz w:val="12"/>
              </w:rPr>
            </w:pPr>
          </w:p>
        </w:tc>
      </w:tr>
      <w:tr w:rsidR="00AF3196" w14:paraId="25207F7C" w14:textId="77777777">
        <w:trPr>
          <w:trHeight w:val="184"/>
        </w:trPr>
        <w:tc>
          <w:tcPr>
            <w:tcW w:w="1188" w:type="dxa"/>
            <w:tcBorders>
              <w:left w:val="single" w:sz="6" w:space="0" w:color="000000"/>
              <w:right w:val="single" w:sz="6" w:space="0" w:color="000000"/>
            </w:tcBorders>
          </w:tcPr>
          <w:p w14:paraId="6502F77F" w14:textId="77777777" w:rsidR="00AF3196" w:rsidRDefault="00F9107A">
            <w:pPr>
              <w:pStyle w:val="TableParagraph"/>
              <w:spacing w:before="0"/>
              <w:ind w:left="240"/>
              <w:rPr>
                <w:sz w:val="13"/>
              </w:rPr>
            </w:pPr>
            <w:r>
              <w:rPr>
                <w:spacing w:val="-2"/>
                <w:sz w:val="13"/>
              </w:rPr>
              <w:t>Renewal</w:t>
            </w:r>
          </w:p>
        </w:tc>
        <w:tc>
          <w:tcPr>
            <w:tcW w:w="4661" w:type="dxa"/>
            <w:tcBorders>
              <w:left w:val="single" w:sz="6" w:space="0" w:color="000000"/>
              <w:right w:val="single" w:sz="6" w:space="0" w:color="000000"/>
            </w:tcBorders>
          </w:tcPr>
          <w:p w14:paraId="3DDD9EA0" w14:textId="77777777" w:rsidR="00AF3196" w:rsidRDefault="00F9107A">
            <w:pPr>
              <w:pStyle w:val="TableParagraph"/>
              <w:spacing w:before="0"/>
              <w:ind w:left="243"/>
              <w:rPr>
                <w:sz w:val="13"/>
              </w:rPr>
            </w:pPr>
            <w:r>
              <w:rPr>
                <w:sz w:val="13"/>
              </w:rPr>
              <w:t>Dam</w:t>
            </w:r>
            <w:r>
              <w:rPr>
                <w:spacing w:val="14"/>
                <w:sz w:val="13"/>
              </w:rPr>
              <w:t xml:space="preserve"> </w:t>
            </w:r>
            <w:r>
              <w:rPr>
                <w:sz w:val="13"/>
              </w:rPr>
              <w:t>Safety</w:t>
            </w:r>
            <w:r>
              <w:rPr>
                <w:spacing w:val="7"/>
                <w:sz w:val="13"/>
              </w:rPr>
              <w:t xml:space="preserve"> </w:t>
            </w:r>
            <w:r>
              <w:rPr>
                <w:spacing w:val="-2"/>
                <w:sz w:val="13"/>
              </w:rPr>
              <w:t>Reviews</w:t>
            </w:r>
          </w:p>
        </w:tc>
        <w:tc>
          <w:tcPr>
            <w:tcW w:w="1027" w:type="dxa"/>
            <w:tcBorders>
              <w:left w:val="single" w:sz="6" w:space="0" w:color="000000"/>
            </w:tcBorders>
          </w:tcPr>
          <w:p w14:paraId="7A1B31A5" w14:textId="77777777" w:rsidR="00AF3196" w:rsidRDefault="00F9107A">
            <w:pPr>
              <w:pStyle w:val="TableParagraph"/>
              <w:spacing w:before="0"/>
              <w:ind w:right="185"/>
              <w:jc w:val="right"/>
              <w:rPr>
                <w:sz w:val="13"/>
              </w:rPr>
            </w:pPr>
            <w:r>
              <w:rPr>
                <w:spacing w:val="-5"/>
                <w:sz w:val="13"/>
              </w:rPr>
              <w:t>90</w:t>
            </w:r>
          </w:p>
        </w:tc>
        <w:tc>
          <w:tcPr>
            <w:tcW w:w="849" w:type="dxa"/>
          </w:tcPr>
          <w:p w14:paraId="004C78C3" w14:textId="77777777" w:rsidR="00AF3196" w:rsidRDefault="00F9107A">
            <w:pPr>
              <w:pStyle w:val="TableParagraph"/>
              <w:spacing w:before="0"/>
              <w:ind w:right="191"/>
              <w:jc w:val="right"/>
              <w:rPr>
                <w:sz w:val="13"/>
              </w:rPr>
            </w:pPr>
            <w:r>
              <w:rPr>
                <w:spacing w:val="-5"/>
                <w:sz w:val="13"/>
              </w:rPr>
              <w:t>140</w:t>
            </w:r>
          </w:p>
        </w:tc>
        <w:tc>
          <w:tcPr>
            <w:tcW w:w="849" w:type="dxa"/>
          </w:tcPr>
          <w:p w14:paraId="10C18106" w14:textId="77777777" w:rsidR="00AF3196" w:rsidRDefault="00F9107A">
            <w:pPr>
              <w:pStyle w:val="TableParagraph"/>
              <w:spacing w:before="0"/>
              <w:ind w:right="189"/>
              <w:jc w:val="right"/>
              <w:rPr>
                <w:sz w:val="13"/>
              </w:rPr>
            </w:pPr>
            <w:r>
              <w:rPr>
                <w:spacing w:val="-5"/>
                <w:sz w:val="13"/>
              </w:rPr>
              <w:t>240</w:t>
            </w:r>
          </w:p>
        </w:tc>
        <w:tc>
          <w:tcPr>
            <w:tcW w:w="850" w:type="dxa"/>
          </w:tcPr>
          <w:p w14:paraId="6A7F6ECA" w14:textId="77777777" w:rsidR="00AF3196" w:rsidRDefault="00F9107A">
            <w:pPr>
              <w:pStyle w:val="TableParagraph"/>
              <w:spacing w:before="0"/>
              <w:ind w:right="190"/>
              <w:jc w:val="right"/>
              <w:rPr>
                <w:sz w:val="13"/>
              </w:rPr>
            </w:pPr>
            <w:r>
              <w:rPr>
                <w:spacing w:val="-5"/>
                <w:sz w:val="13"/>
              </w:rPr>
              <w:t>170</w:t>
            </w:r>
          </w:p>
        </w:tc>
        <w:tc>
          <w:tcPr>
            <w:tcW w:w="663" w:type="dxa"/>
            <w:tcBorders>
              <w:right w:val="single" w:sz="6" w:space="0" w:color="000000"/>
            </w:tcBorders>
          </w:tcPr>
          <w:p w14:paraId="35CA18A7" w14:textId="77777777" w:rsidR="00AF3196" w:rsidRDefault="00F9107A">
            <w:pPr>
              <w:pStyle w:val="TableParagraph"/>
              <w:spacing w:before="0"/>
              <w:ind w:right="-15"/>
              <w:jc w:val="right"/>
              <w:rPr>
                <w:sz w:val="13"/>
              </w:rPr>
            </w:pPr>
            <w:r>
              <w:rPr>
                <w:spacing w:val="-5"/>
                <w:sz w:val="13"/>
              </w:rPr>
              <w:t>220</w:t>
            </w:r>
          </w:p>
        </w:tc>
      </w:tr>
      <w:tr w:rsidR="00AF3196" w14:paraId="7B7976D5" w14:textId="77777777">
        <w:trPr>
          <w:trHeight w:val="200"/>
        </w:trPr>
        <w:tc>
          <w:tcPr>
            <w:tcW w:w="1188" w:type="dxa"/>
            <w:tcBorders>
              <w:left w:val="single" w:sz="6" w:space="0" w:color="000000"/>
              <w:right w:val="single" w:sz="6" w:space="0" w:color="000000"/>
            </w:tcBorders>
          </w:tcPr>
          <w:p w14:paraId="6AC77017" w14:textId="77777777" w:rsidR="00AF3196" w:rsidRDefault="00AF3196">
            <w:pPr>
              <w:pStyle w:val="TableParagraph"/>
              <w:spacing w:before="0"/>
              <w:rPr>
                <w:rFonts w:ascii="Times New Roman"/>
                <w:sz w:val="12"/>
              </w:rPr>
            </w:pPr>
          </w:p>
        </w:tc>
        <w:tc>
          <w:tcPr>
            <w:tcW w:w="4661" w:type="dxa"/>
            <w:tcBorders>
              <w:left w:val="single" w:sz="6" w:space="0" w:color="000000"/>
              <w:right w:val="single" w:sz="6" w:space="0" w:color="000000"/>
            </w:tcBorders>
          </w:tcPr>
          <w:p w14:paraId="00241D78" w14:textId="77777777" w:rsidR="00AF3196" w:rsidRDefault="00F9107A">
            <w:pPr>
              <w:pStyle w:val="TableParagraph"/>
              <w:spacing w:before="17"/>
              <w:ind w:left="242"/>
              <w:rPr>
                <w:sz w:val="13"/>
              </w:rPr>
            </w:pPr>
            <w:r>
              <w:rPr>
                <w:sz w:val="13"/>
              </w:rPr>
              <w:t>Headworks</w:t>
            </w:r>
            <w:r>
              <w:rPr>
                <w:spacing w:val="2"/>
                <w:sz w:val="13"/>
              </w:rPr>
              <w:t xml:space="preserve"> </w:t>
            </w:r>
            <w:r>
              <w:rPr>
                <w:sz w:val="13"/>
              </w:rPr>
              <w:t>Structure</w:t>
            </w:r>
            <w:r>
              <w:rPr>
                <w:spacing w:val="-5"/>
                <w:sz w:val="13"/>
              </w:rPr>
              <w:t xml:space="preserve"> </w:t>
            </w:r>
            <w:r>
              <w:rPr>
                <w:spacing w:val="-2"/>
                <w:sz w:val="13"/>
              </w:rPr>
              <w:t>Renewals</w:t>
            </w:r>
          </w:p>
        </w:tc>
        <w:tc>
          <w:tcPr>
            <w:tcW w:w="1027" w:type="dxa"/>
            <w:tcBorders>
              <w:left w:val="single" w:sz="6" w:space="0" w:color="000000"/>
            </w:tcBorders>
          </w:tcPr>
          <w:p w14:paraId="048B227E" w14:textId="77777777" w:rsidR="00AF3196" w:rsidRDefault="00F9107A">
            <w:pPr>
              <w:pStyle w:val="TableParagraph"/>
              <w:spacing w:before="17"/>
              <w:ind w:right="184"/>
              <w:jc w:val="right"/>
              <w:rPr>
                <w:sz w:val="13"/>
              </w:rPr>
            </w:pPr>
            <w:r>
              <w:rPr>
                <w:spacing w:val="-5"/>
                <w:sz w:val="13"/>
              </w:rPr>
              <w:t>510</w:t>
            </w:r>
          </w:p>
        </w:tc>
        <w:tc>
          <w:tcPr>
            <w:tcW w:w="849" w:type="dxa"/>
          </w:tcPr>
          <w:p w14:paraId="68B70175" w14:textId="77777777" w:rsidR="00AF3196" w:rsidRDefault="00F9107A">
            <w:pPr>
              <w:pStyle w:val="TableParagraph"/>
              <w:spacing w:before="17"/>
              <w:ind w:right="192"/>
              <w:jc w:val="right"/>
              <w:rPr>
                <w:sz w:val="13"/>
              </w:rPr>
            </w:pPr>
            <w:r>
              <w:rPr>
                <w:spacing w:val="-5"/>
                <w:sz w:val="13"/>
              </w:rPr>
              <w:t>750</w:t>
            </w:r>
          </w:p>
        </w:tc>
        <w:tc>
          <w:tcPr>
            <w:tcW w:w="849" w:type="dxa"/>
          </w:tcPr>
          <w:p w14:paraId="4FBFCADE" w14:textId="77777777" w:rsidR="00AF3196" w:rsidRDefault="00F9107A">
            <w:pPr>
              <w:pStyle w:val="TableParagraph"/>
              <w:spacing w:before="17"/>
              <w:ind w:right="190"/>
              <w:jc w:val="right"/>
              <w:rPr>
                <w:sz w:val="13"/>
              </w:rPr>
            </w:pPr>
            <w:r>
              <w:rPr>
                <w:spacing w:val="-5"/>
                <w:sz w:val="13"/>
              </w:rPr>
              <w:t>760</w:t>
            </w:r>
          </w:p>
        </w:tc>
        <w:tc>
          <w:tcPr>
            <w:tcW w:w="850" w:type="dxa"/>
          </w:tcPr>
          <w:p w14:paraId="0BD686C9" w14:textId="77777777" w:rsidR="00AF3196" w:rsidRDefault="00F9107A">
            <w:pPr>
              <w:pStyle w:val="TableParagraph"/>
              <w:spacing w:before="17"/>
              <w:ind w:right="190"/>
              <w:jc w:val="right"/>
              <w:rPr>
                <w:sz w:val="13"/>
              </w:rPr>
            </w:pPr>
            <w:r>
              <w:rPr>
                <w:spacing w:val="-2"/>
                <w:sz w:val="13"/>
              </w:rPr>
              <w:t>3,810</w:t>
            </w:r>
          </w:p>
        </w:tc>
        <w:tc>
          <w:tcPr>
            <w:tcW w:w="663" w:type="dxa"/>
            <w:tcBorders>
              <w:right w:val="single" w:sz="6" w:space="0" w:color="000000"/>
            </w:tcBorders>
          </w:tcPr>
          <w:p w14:paraId="3FFD8238" w14:textId="77777777" w:rsidR="00AF3196" w:rsidRDefault="00F9107A">
            <w:pPr>
              <w:pStyle w:val="TableParagraph"/>
              <w:spacing w:before="17"/>
              <w:ind w:right="-15"/>
              <w:jc w:val="right"/>
              <w:rPr>
                <w:sz w:val="13"/>
              </w:rPr>
            </w:pPr>
            <w:r>
              <w:rPr>
                <w:spacing w:val="-2"/>
                <w:sz w:val="13"/>
              </w:rPr>
              <w:t>3,840</w:t>
            </w:r>
          </w:p>
        </w:tc>
      </w:tr>
      <w:tr w:rsidR="00AF3196" w14:paraId="1E0C1C88" w14:textId="77777777">
        <w:trPr>
          <w:trHeight w:val="202"/>
        </w:trPr>
        <w:tc>
          <w:tcPr>
            <w:tcW w:w="1188" w:type="dxa"/>
            <w:tcBorders>
              <w:left w:val="single" w:sz="6" w:space="0" w:color="000000"/>
              <w:bottom w:val="single" w:sz="6" w:space="0" w:color="000000"/>
              <w:right w:val="single" w:sz="6" w:space="0" w:color="000000"/>
            </w:tcBorders>
          </w:tcPr>
          <w:p w14:paraId="7DD0B712"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4B0C2ABE" w14:textId="77777777" w:rsidR="00AF3196" w:rsidRDefault="00F9107A">
            <w:pPr>
              <w:pStyle w:val="TableParagraph"/>
              <w:spacing w:before="16"/>
              <w:ind w:left="242"/>
              <w:rPr>
                <w:sz w:val="13"/>
              </w:rPr>
            </w:pPr>
            <w:r>
              <w:rPr>
                <w:sz w:val="13"/>
              </w:rPr>
              <w:t xml:space="preserve">Waterway </w:t>
            </w:r>
            <w:r>
              <w:rPr>
                <w:spacing w:val="-2"/>
                <w:sz w:val="13"/>
              </w:rPr>
              <w:t>Structures</w:t>
            </w:r>
          </w:p>
        </w:tc>
        <w:tc>
          <w:tcPr>
            <w:tcW w:w="1027" w:type="dxa"/>
            <w:tcBorders>
              <w:left w:val="single" w:sz="6" w:space="0" w:color="000000"/>
              <w:bottom w:val="single" w:sz="6" w:space="0" w:color="000000"/>
            </w:tcBorders>
          </w:tcPr>
          <w:p w14:paraId="2CD0A8F2" w14:textId="77777777" w:rsidR="00AF3196" w:rsidRDefault="00F9107A">
            <w:pPr>
              <w:pStyle w:val="TableParagraph"/>
              <w:spacing w:before="16"/>
              <w:ind w:right="184"/>
              <w:jc w:val="right"/>
              <w:rPr>
                <w:sz w:val="13"/>
              </w:rPr>
            </w:pPr>
            <w:r>
              <w:rPr>
                <w:spacing w:val="-5"/>
                <w:sz w:val="13"/>
              </w:rPr>
              <w:t>162</w:t>
            </w:r>
          </w:p>
        </w:tc>
        <w:tc>
          <w:tcPr>
            <w:tcW w:w="849" w:type="dxa"/>
            <w:tcBorders>
              <w:bottom w:val="single" w:sz="6" w:space="0" w:color="000000"/>
            </w:tcBorders>
          </w:tcPr>
          <w:p w14:paraId="5BEE114C" w14:textId="77777777" w:rsidR="00AF3196" w:rsidRDefault="00F9107A">
            <w:pPr>
              <w:pStyle w:val="TableParagraph"/>
              <w:spacing w:before="16"/>
              <w:ind w:right="192"/>
              <w:jc w:val="right"/>
              <w:rPr>
                <w:sz w:val="13"/>
              </w:rPr>
            </w:pPr>
            <w:r>
              <w:rPr>
                <w:spacing w:val="-5"/>
                <w:sz w:val="13"/>
              </w:rPr>
              <w:t>84</w:t>
            </w:r>
          </w:p>
        </w:tc>
        <w:tc>
          <w:tcPr>
            <w:tcW w:w="849" w:type="dxa"/>
            <w:tcBorders>
              <w:bottom w:val="single" w:sz="6" w:space="0" w:color="000000"/>
            </w:tcBorders>
          </w:tcPr>
          <w:p w14:paraId="571A7217" w14:textId="77777777" w:rsidR="00AF3196" w:rsidRDefault="00F9107A">
            <w:pPr>
              <w:pStyle w:val="TableParagraph"/>
              <w:spacing w:before="16"/>
              <w:ind w:right="190"/>
              <w:jc w:val="right"/>
              <w:rPr>
                <w:sz w:val="13"/>
              </w:rPr>
            </w:pPr>
            <w:r>
              <w:rPr>
                <w:spacing w:val="-5"/>
                <w:sz w:val="13"/>
              </w:rPr>
              <w:t>59</w:t>
            </w:r>
          </w:p>
        </w:tc>
        <w:tc>
          <w:tcPr>
            <w:tcW w:w="850" w:type="dxa"/>
            <w:tcBorders>
              <w:bottom w:val="single" w:sz="6" w:space="0" w:color="000000"/>
            </w:tcBorders>
          </w:tcPr>
          <w:p w14:paraId="2C97C242" w14:textId="77777777" w:rsidR="00AF3196" w:rsidRDefault="00F9107A">
            <w:pPr>
              <w:pStyle w:val="TableParagraph"/>
              <w:spacing w:before="16"/>
              <w:ind w:right="190"/>
              <w:jc w:val="right"/>
              <w:rPr>
                <w:sz w:val="13"/>
              </w:rPr>
            </w:pPr>
            <w:r>
              <w:rPr>
                <w:spacing w:val="-5"/>
                <w:sz w:val="13"/>
              </w:rPr>
              <w:t>64</w:t>
            </w:r>
          </w:p>
        </w:tc>
        <w:tc>
          <w:tcPr>
            <w:tcW w:w="663" w:type="dxa"/>
            <w:tcBorders>
              <w:bottom w:val="single" w:sz="6" w:space="0" w:color="000000"/>
              <w:right w:val="single" w:sz="6" w:space="0" w:color="000000"/>
            </w:tcBorders>
          </w:tcPr>
          <w:p w14:paraId="55043903" w14:textId="77777777" w:rsidR="00AF3196" w:rsidRDefault="00F9107A">
            <w:pPr>
              <w:pStyle w:val="TableParagraph"/>
              <w:spacing w:before="16"/>
              <w:ind w:right="-15"/>
              <w:jc w:val="right"/>
              <w:rPr>
                <w:sz w:val="13"/>
              </w:rPr>
            </w:pPr>
            <w:r>
              <w:rPr>
                <w:spacing w:val="-5"/>
                <w:sz w:val="13"/>
              </w:rPr>
              <w:t>120</w:t>
            </w:r>
          </w:p>
        </w:tc>
      </w:tr>
      <w:tr w:rsidR="00AF3196" w14:paraId="3BC97555" w14:textId="77777777">
        <w:trPr>
          <w:trHeight w:val="184"/>
        </w:trPr>
        <w:tc>
          <w:tcPr>
            <w:tcW w:w="1188" w:type="dxa"/>
            <w:tcBorders>
              <w:top w:val="single" w:sz="6" w:space="0" w:color="000000"/>
              <w:left w:val="single" w:sz="6" w:space="0" w:color="000000"/>
              <w:right w:val="single" w:sz="6" w:space="0" w:color="000000"/>
            </w:tcBorders>
          </w:tcPr>
          <w:p w14:paraId="51AF4B39" w14:textId="77777777" w:rsidR="00AF3196" w:rsidRDefault="00F9107A">
            <w:pPr>
              <w:pStyle w:val="TableParagraph"/>
              <w:spacing w:before="1"/>
              <w:ind w:left="240"/>
              <w:rPr>
                <w:sz w:val="13"/>
              </w:rPr>
            </w:pPr>
            <w:r>
              <w:rPr>
                <w:spacing w:val="-2"/>
                <w:sz w:val="13"/>
              </w:rPr>
              <w:t>Compliance</w:t>
            </w:r>
          </w:p>
        </w:tc>
        <w:tc>
          <w:tcPr>
            <w:tcW w:w="4661" w:type="dxa"/>
            <w:tcBorders>
              <w:top w:val="single" w:sz="6" w:space="0" w:color="000000"/>
              <w:left w:val="single" w:sz="6" w:space="0" w:color="000000"/>
              <w:right w:val="single" w:sz="6" w:space="0" w:color="000000"/>
            </w:tcBorders>
          </w:tcPr>
          <w:p w14:paraId="4CE59DED" w14:textId="77777777" w:rsidR="00AF3196" w:rsidRDefault="00F9107A">
            <w:pPr>
              <w:pStyle w:val="TableParagraph"/>
              <w:spacing w:before="1"/>
              <w:ind w:left="243"/>
              <w:rPr>
                <w:sz w:val="13"/>
              </w:rPr>
            </w:pPr>
            <w:r>
              <w:rPr>
                <w:sz w:val="13"/>
              </w:rPr>
              <w:t>Dam</w:t>
            </w:r>
            <w:r>
              <w:rPr>
                <w:spacing w:val="14"/>
                <w:sz w:val="13"/>
              </w:rPr>
              <w:t xml:space="preserve"> </w:t>
            </w:r>
            <w:r>
              <w:rPr>
                <w:sz w:val="13"/>
              </w:rPr>
              <w:t>Safety</w:t>
            </w:r>
            <w:r>
              <w:rPr>
                <w:spacing w:val="7"/>
                <w:sz w:val="13"/>
              </w:rPr>
              <w:t xml:space="preserve"> </w:t>
            </w:r>
            <w:r>
              <w:rPr>
                <w:spacing w:val="-2"/>
                <w:sz w:val="13"/>
              </w:rPr>
              <w:t>Works</w:t>
            </w:r>
          </w:p>
        </w:tc>
        <w:tc>
          <w:tcPr>
            <w:tcW w:w="1027" w:type="dxa"/>
            <w:tcBorders>
              <w:top w:val="single" w:sz="6" w:space="0" w:color="000000"/>
              <w:left w:val="single" w:sz="6" w:space="0" w:color="000000"/>
            </w:tcBorders>
          </w:tcPr>
          <w:p w14:paraId="1FE86D3C" w14:textId="77777777" w:rsidR="00AF3196" w:rsidRDefault="00F9107A">
            <w:pPr>
              <w:pStyle w:val="TableParagraph"/>
              <w:spacing w:before="1"/>
              <w:ind w:right="185"/>
              <w:jc w:val="right"/>
              <w:rPr>
                <w:sz w:val="13"/>
              </w:rPr>
            </w:pPr>
            <w:r>
              <w:rPr>
                <w:spacing w:val="-5"/>
                <w:sz w:val="13"/>
              </w:rPr>
              <w:t>280</w:t>
            </w:r>
          </w:p>
        </w:tc>
        <w:tc>
          <w:tcPr>
            <w:tcW w:w="849" w:type="dxa"/>
            <w:tcBorders>
              <w:top w:val="single" w:sz="6" w:space="0" w:color="000000"/>
            </w:tcBorders>
          </w:tcPr>
          <w:p w14:paraId="32B34BFF" w14:textId="77777777" w:rsidR="00AF3196" w:rsidRDefault="00F9107A">
            <w:pPr>
              <w:pStyle w:val="TableParagraph"/>
              <w:spacing w:before="1"/>
              <w:ind w:right="191"/>
              <w:jc w:val="right"/>
              <w:rPr>
                <w:sz w:val="13"/>
              </w:rPr>
            </w:pPr>
            <w:r>
              <w:rPr>
                <w:spacing w:val="-5"/>
                <w:sz w:val="13"/>
              </w:rPr>
              <w:t>200</w:t>
            </w:r>
          </w:p>
        </w:tc>
        <w:tc>
          <w:tcPr>
            <w:tcW w:w="849" w:type="dxa"/>
            <w:tcBorders>
              <w:top w:val="single" w:sz="6" w:space="0" w:color="000000"/>
            </w:tcBorders>
          </w:tcPr>
          <w:p w14:paraId="23774E21" w14:textId="77777777" w:rsidR="00AF3196" w:rsidRDefault="00F9107A">
            <w:pPr>
              <w:pStyle w:val="TableParagraph"/>
              <w:spacing w:before="1"/>
              <w:ind w:right="189"/>
              <w:jc w:val="right"/>
              <w:rPr>
                <w:sz w:val="13"/>
              </w:rPr>
            </w:pPr>
            <w:r>
              <w:rPr>
                <w:spacing w:val="-5"/>
                <w:sz w:val="13"/>
              </w:rPr>
              <w:t>360</w:t>
            </w:r>
          </w:p>
        </w:tc>
        <w:tc>
          <w:tcPr>
            <w:tcW w:w="850" w:type="dxa"/>
            <w:tcBorders>
              <w:top w:val="single" w:sz="6" w:space="0" w:color="000000"/>
            </w:tcBorders>
          </w:tcPr>
          <w:p w14:paraId="32FD0F52" w14:textId="77777777" w:rsidR="00AF3196" w:rsidRDefault="00F9107A">
            <w:pPr>
              <w:pStyle w:val="TableParagraph"/>
              <w:spacing w:before="1"/>
              <w:ind w:right="190"/>
              <w:jc w:val="right"/>
              <w:rPr>
                <w:sz w:val="13"/>
              </w:rPr>
            </w:pPr>
            <w:r>
              <w:rPr>
                <w:spacing w:val="-5"/>
                <w:sz w:val="13"/>
              </w:rPr>
              <w:t>275</w:t>
            </w:r>
          </w:p>
        </w:tc>
        <w:tc>
          <w:tcPr>
            <w:tcW w:w="663" w:type="dxa"/>
            <w:tcBorders>
              <w:top w:val="single" w:sz="6" w:space="0" w:color="000000"/>
              <w:right w:val="single" w:sz="6" w:space="0" w:color="000000"/>
            </w:tcBorders>
          </w:tcPr>
          <w:p w14:paraId="314193A2" w14:textId="77777777" w:rsidR="00AF3196" w:rsidRDefault="00F9107A">
            <w:pPr>
              <w:pStyle w:val="TableParagraph"/>
              <w:spacing w:before="1"/>
              <w:ind w:right="-15"/>
              <w:jc w:val="right"/>
              <w:rPr>
                <w:sz w:val="13"/>
              </w:rPr>
            </w:pPr>
            <w:r>
              <w:rPr>
                <w:spacing w:val="-5"/>
                <w:sz w:val="13"/>
              </w:rPr>
              <w:t>500</w:t>
            </w:r>
          </w:p>
        </w:tc>
      </w:tr>
      <w:tr w:rsidR="00AF3196" w14:paraId="638026AD" w14:textId="77777777">
        <w:trPr>
          <w:trHeight w:val="236"/>
        </w:trPr>
        <w:tc>
          <w:tcPr>
            <w:tcW w:w="1188" w:type="dxa"/>
            <w:tcBorders>
              <w:left w:val="single" w:sz="6" w:space="0" w:color="000000"/>
              <w:bottom w:val="single" w:sz="6" w:space="0" w:color="000000"/>
              <w:right w:val="single" w:sz="6" w:space="0" w:color="000000"/>
            </w:tcBorders>
          </w:tcPr>
          <w:p w14:paraId="3AA722A8" w14:textId="77777777" w:rsidR="00AF3196" w:rsidRDefault="00AF3196">
            <w:pPr>
              <w:pStyle w:val="TableParagraph"/>
              <w:spacing w:before="0"/>
              <w:rPr>
                <w:rFonts w:ascii="Times New Roman"/>
                <w:sz w:val="12"/>
              </w:rPr>
            </w:pPr>
          </w:p>
        </w:tc>
        <w:tc>
          <w:tcPr>
            <w:tcW w:w="4661" w:type="dxa"/>
            <w:tcBorders>
              <w:left w:val="single" w:sz="6" w:space="0" w:color="000000"/>
              <w:bottom w:val="single" w:sz="6" w:space="0" w:color="000000"/>
              <w:right w:val="single" w:sz="6" w:space="0" w:color="000000"/>
            </w:tcBorders>
          </w:tcPr>
          <w:p w14:paraId="38E96CA3" w14:textId="77777777" w:rsidR="00AF3196" w:rsidRDefault="00F9107A">
            <w:pPr>
              <w:pStyle w:val="TableParagraph"/>
              <w:spacing w:before="16"/>
              <w:ind w:left="242"/>
              <w:rPr>
                <w:sz w:val="13"/>
              </w:rPr>
            </w:pPr>
            <w:r>
              <w:rPr>
                <w:sz w:val="13"/>
              </w:rPr>
              <w:t>Waterway</w:t>
            </w:r>
            <w:r>
              <w:rPr>
                <w:spacing w:val="1"/>
                <w:sz w:val="13"/>
              </w:rPr>
              <w:t xml:space="preserve"> </w:t>
            </w:r>
            <w:r>
              <w:rPr>
                <w:sz w:val="13"/>
              </w:rPr>
              <w:t>Structures</w:t>
            </w:r>
            <w:r>
              <w:rPr>
                <w:spacing w:val="7"/>
                <w:sz w:val="13"/>
              </w:rPr>
              <w:t xml:space="preserve"> </w:t>
            </w:r>
            <w:r>
              <w:rPr>
                <w:spacing w:val="-2"/>
                <w:sz w:val="13"/>
              </w:rPr>
              <w:t>Upgrades</w:t>
            </w:r>
          </w:p>
        </w:tc>
        <w:tc>
          <w:tcPr>
            <w:tcW w:w="1027" w:type="dxa"/>
            <w:tcBorders>
              <w:left w:val="single" w:sz="6" w:space="0" w:color="000000"/>
              <w:bottom w:val="single" w:sz="6" w:space="0" w:color="000000"/>
            </w:tcBorders>
          </w:tcPr>
          <w:p w14:paraId="6DF96860" w14:textId="77777777" w:rsidR="00AF3196" w:rsidRDefault="00F9107A">
            <w:pPr>
              <w:pStyle w:val="TableParagraph"/>
              <w:spacing w:before="16"/>
              <w:ind w:right="184"/>
              <w:jc w:val="right"/>
              <w:rPr>
                <w:sz w:val="13"/>
              </w:rPr>
            </w:pPr>
            <w:r>
              <w:rPr>
                <w:spacing w:val="-5"/>
                <w:sz w:val="13"/>
              </w:rPr>
              <w:t>100</w:t>
            </w:r>
          </w:p>
        </w:tc>
        <w:tc>
          <w:tcPr>
            <w:tcW w:w="849" w:type="dxa"/>
            <w:tcBorders>
              <w:bottom w:val="single" w:sz="6" w:space="0" w:color="000000"/>
            </w:tcBorders>
          </w:tcPr>
          <w:p w14:paraId="14262FCD" w14:textId="77777777" w:rsidR="00AF3196" w:rsidRDefault="00F9107A">
            <w:pPr>
              <w:pStyle w:val="TableParagraph"/>
              <w:spacing w:before="16"/>
              <w:ind w:right="192"/>
              <w:jc w:val="right"/>
              <w:rPr>
                <w:sz w:val="13"/>
              </w:rPr>
            </w:pPr>
            <w:r>
              <w:rPr>
                <w:spacing w:val="-5"/>
                <w:sz w:val="13"/>
              </w:rPr>
              <w:t>175</w:t>
            </w:r>
          </w:p>
        </w:tc>
        <w:tc>
          <w:tcPr>
            <w:tcW w:w="849" w:type="dxa"/>
            <w:tcBorders>
              <w:bottom w:val="single" w:sz="6" w:space="0" w:color="000000"/>
            </w:tcBorders>
          </w:tcPr>
          <w:p w14:paraId="180487F1" w14:textId="77777777" w:rsidR="00AF3196" w:rsidRDefault="00F9107A">
            <w:pPr>
              <w:pStyle w:val="TableParagraph"/>
              <w:spacing w:before="16"/>
              <w:ind w:right="190"/>
              <w:jc w:val="right"/>
              <w:rPr>
                <w:sz w:val="13"/>
              </w:rPr>
            </w:pPr>
            <w:r>
              <w:rPr>
                <w:spacing w:val="-5"/>
                <w:sz w:val="13"/>
              </w:rPr>
              <w:t>225</w:t>
            </w:r>
          </w:p>
        </w:tc>
        <w:tc>
          <w:tcPr>
            <w:tcW w:w="850" w:type="dxa"/>
            <w:tcBorders>
              <w:bottom w:val="single" w:sz="6" w:space="0" w:color="000000"/>
            </w:tcBorders>
          </w:tcPr>
          <w:p w14:paraId="00DFF26F" w14:textId="77777777" w:rsidR="00AF3196" w:rsidRDefault="00F9107A">
            <w:pPr>
              <w:pStyle w:val="TableParagraph"/>
              <w:spacing w:before="16"/>
              <w:ind w:right="190"/>
              <w:jc w:val="right"/>
              <w:rPr>
                <w:sz w:val="13"/>
              </w:rPr>
            </w:pPr>
            <w:r>
              <w:rPr>
                <w:spacing w:val="-5"/>
                <w:sz w:val="13"/>
              </w:rPr>
              <w:t>175</w:t>
            </w:r>
          </w:p>
        </w:tc>
        <w:tc>
          <w:tcPr>
            <w:tcW w:w="663" w:type="dxa"/>
            <w:tcBorders>
              <w:bottom w:val="single" w:sz="6" w:space="0" w:color="000000"/>
              <w:right w:val="single" w:sz="6" w:space="0" w:color="000000"/>
            </w:tcBorders>
          </w:tcPr>
          <w:p w14:paraId="2A64438C" w14:textId="77777777" w:rsidR="00AF3196" w:rsidRDefault="00F9107A">
            <w:pPr>
              <w:pStyle w:val="TableParagraph"/>
              <w:spacing w:before="16"/>
              <w:ind w:right="-15"/>
              <w:jc w:val="right"/>
              <w:rPr>
                <w:sz w:val="13"/>
              </w:rPr>
            </w:pPr>
            <w:r>
              <w:rPr>
                <w:spacing w:val="-5"/>
                <w:sz w:val="13"/>
              </w:rPr>
              <w:t>25</w:t>
            </w:r>
          </w:p>
        </w:tc>
      </w:tr>
    </w:tbl>
    <w:p w14:paraId="6D743B41" w14:textId="77777777" w:rsidR="00AF3196" w:rsidRDefault="00AF3196">
      <w:pPr>
        <w:jc w:val="right"/>
        <w:rPr>
          <w:sz w:val="13"/>
        </w:rPr>
        <w:sectPr w:rsidR="00AF3196">
          <w:headerReference w:type="default" r:id="rId138"/>
          <w:footerReference w:type="default" r:id="rId139"/>
          <w:pgSz w:w="11910" w:h="16840"/>
          <w:pgMar w:top="1360" w:right="240" w:bottom="1560" w:left="240" w:header="384" w:footer="1360" w:gutter="0"/>
          <w:pgNumType w:start="79"/>
          <w:cols w:space="720"/>
        </w:sectPr>
      </w:pPr>
    </w:p>
    <w:p w14:paraId="1F121E5B" w14:textId="77777777" w:rsidR="00AF3196" w:rsidRDefault="00AF3196">
      <w:pPr>
        <w:pStyle w:val="BodyText"/>
        <w:spacing w:after="1"/>
        <w:rPr>
          <w:b/>
          <w:sz w:val="26"/>
        </w:rPr>
      </w:pPr>
    </w:p>
    <w:tbl>
      <w:tblPr>
        <w:tblW w:w="0" w:type="auto"/>
        <w:tblInd w:w="675" w:type="dxa"/>
        <w:tblLayout w:type="fixed"/>
        <w:tblCellMar>
          <w:left w:w="0" w:type="dxa"/>
          <w:right w:w="0" w:type="dxa"/>
        </w:tblCellMar>
        <w:tblLook w:val="01E0" w:firstRow="1" w:lastRow="1" w:firstColumn="1" w:lastColumn="1" w:noHBand="0" w:noVBand="0"/>
      </w:tblPr>
      <w:tblGrid>
        <w:gridCol w:w="1186"/>
        <w:gridCol w:w="4660"/>
        <w:gridCol w:w="1029"/>
        <w:gridCol w:w="849"/>
        <w:gridCol w:w="849"/>
        <w:gridCol w:w="849"/>
        <w:gridCol w:w="659"/>
      </w:tblGrid>
      <w:tr w:rsidR="00AF3196" w14:paraId="41845C0A" w14:textId="77777777">
        <w:trPr>
          <w:trHeight w:val="408"/>
        </w:trPr>
        <w:tc>
          <w:tcPr>
            <w:tcW w:w="1186" w:type="dxa"/>
            <w:tcBorders>
              <w:top w:val="single" w:sz="6" w:space="0" w:color="000000"/>
              <w:left w:val="single" w:sz="6" w:space="0" w:color="000000"/>
              <w:bottom w:val="single" w:sz="6" w:space="0" w:color="000000"/>
              <w:right w:val="single" w:sz="8" w:space="0" w:color="000000"/>
            </w:tcBorders>
          </w:tcPr>
          <w:p w14:paraId="152358B6" w14:textId="77777777" w:rsidR="00AF3196" w:rsidRDefault="00F9107A">
            <w:pPr>
              <w:pStyle w:val="TableParagraph"/>
              <w:spacing w:before="1"/>
              <w:ind w:left="27"/>
              <w:rPr>
                <w:b/>
                <w:sz w:val="13"/>
              </w:rPr>
            </w:pPr>
            <w:r>
              <w:rPr>
                <w:b/>
                <w:spacing w:val="-2"/>
                <w:sz w:val="13"/>
              </w:rPr>
              <w:t>Description</w:t>
            </w:r>
          </w:p>
        </w:tc>
        <w:tc>
          <w:tcPr>
            <w:tcW w:w="4660" w:type="dxa"/>
            <w:tcBorders>
              <w:top w:val="single" w:sz="6" w:space="0" w:color="000000"/>
              <w:left w:val="single" w:sz="8" w:space="0" w:color="000000"/>
              <w:bottom w:val="single" w:sz="6" w:space="0" w:color="000000"/>
              <w:right w:val="single" w:sz="8" w:space="0" w:color="000000"/>
            </w:tcBorders>
          </w:tcPr>
          <w:p w14:paraId="080EF4D2" w14:textId="77777777" w:rsidR="00AF3196" w:rsidRDefault="00AF3196">
            <w:pPr>
              <w:pStyle w:val="TableParagraph"/>
              <w:spacing w:before="0"/>
              <w:rPr>
                <w:rFonts w:ascii="Times New Roman"/>
                <w:sz w:val="14"/>
              </w:rPr>
            </w:pPr>
          </w:p>
        </w:tc>
        <w:tc>
          <w:tcPr>
            <w:tcW w:w="1029" w:type="dxa"/>
            <w:tcBorders>
              <w:top w:val="single" w:sz="6" w:space="0" w:color="000000"/>
              <w:left w:val="single" w:sz="8" w:space="0" w:color="000000"/>
              <w:bottom w:val="single" w:sz="6" w:space="0" w:color="000000"/>
            </w:tcBorders>
          </w:tcPr>
          <w:p w14:paraId="40D2C054" w14:textId="77777777" w:rsidR="00AF3196" w:rsidRDefault="00F9107A">
            <w:pPr>
              <w:pStyle w:val="TableParagraph"/>
              <w:spacing w:before="1"/>
              <w:ind w:left="374"/>
              <w:rPr>
                <w:b/>
                <w:sz w:val="13"/>
              </w:rPr>
            </w:pPr>
            <w:r>
              <w:rPr>
                <w:b/>
                <w:spacing w:val="-2"/>
                <w:sz w:val="13"/>
              </w:rPr>
              <w:t>2023/24</w:t>
            </w:r>
          </w:p>
          <w:p w14:paraId="70293E83" w14:textId="77777777" w:rsidR="00AF3196" w:rsidRDefault="00F9107A">
            <w:pPr>
              <w:pStyle w:val="TableParagraph"/>
              <w:spacing w:before="55"/>
              <w:ind w:left="422"/>
              <w:rPr>
                <w:b/>
                <w:sz w:val="13"/>
              </w:rPr>
            </w:pPr>
            <w:r>
              <w:rPr>
                <w:b/>
                <w:spacing w:val="-2"/>
                <w:sz w:val="13"/>
              </w:rPr>
              <w:t>($'000)</w:t>
            </w:r>
          </w:p>
        </w:tc>
        <w:tc>
          <w:tcPr>
            <w:tcW w:w="849" w:type="dxa"/>
            <w:tcBorders>
              <w:top w:val="single" w:sz="6" w:space="0" w:color="000000"/>
              <w:bottom w:val="single" w:sz="6" w:space="0" w:color="000000"/>
            </w:tcBorders>
          </w:tcPr>
          <w:p w14:paraId="79502C49" w14:textId="77777777" w:rsidR="00AF3196" w:rsidRDefault="00F9107A">
            <w:pPr>
              <w:pStyle w:val="TableParagraph"/>
              <w:spacing w:before="1"/>
              <w:ind w:left="204"/>
              <w:rPr>
                <w:b/>
                <w:sz w:val="13"/>
              </w:rPr>
            </w:pPr>
            <w:r>
              <w:rPr>
                <w:b/>
                <w:spacing w:val="-2"/>
                <w:sz w:val="13"/>
              </w:rPr>
              <w:t>2024/25</w:t>
            </w:r>
          </w:p>
          <w:p w14:paraId="13BFE0BD" w14:textId="77777777" w:rsidR="00AF3196" w:rsidRDefault="00F9107A">
            <w:pPr>
              <w:pStyle w:val="TableParagraph"/>
              <w:spacing w:before="55"/>
              <w:ind w:left="253"/>
              <w:rPr>
                <w:b/>
                <w:sz w:val="13"/>
              </w:rPr>
            </w:pPr>
            <w:r>
              <w:rPr>
                <w:b/>
                <w:spacing w:val="-2"/>
                <w:sz w:val="13"/>
              </w:rPr>
              <w:t>($'000)</w:t>
            </w:r>
          </w:p>
        </w:tc>
        <w:tc>
          <w:tcPr>
            <w:tcW w:w="849" w:type="dxa"/>
            <w:tcBorders>
              <w:top w:val="single" w:sz="6" w:space="0" w:color="000000"/>
              <w:bottom w:val="single" w:sz="6" w:space="0" w:color="000000"/>
            </w:tcBorders>
          </w:tcPr>
          <w:p w14:paraId="431D5BA5" w14:textId="77777777" w:rsidR="00AF3196" w:rsidRDefault="00F9107A">
            <w:pPr>
              <w:pStyle w:val="TableParagraph"/>
              <w:spacing w:before="1"/>
              <w:ind w:left="205"/>
              <w:rPr>
                <w:b/>
                <w:sz w:val="13"/>
              </w:rPr>
            </w:pPr>
            <w:r>
              <w:rPr>
                <w:b/>
                <w:spacing w:val="-2"/>
                <w:sz w:val="13"/>
              </w:rPr>
              <w:t>2025/26</w:t>
            </w:r>
          </w:p>
          <w:p w14:paraId="5851B07E" w14:textId="77777777" w:rsidR="00AF3196" w:rsidRDefault="00F9107A">
            <w:pPr>
              <w:pStyle w:val="TableParagraph"/>
              <w:spacing w:before="55"/>
              <w:ind w:left="253"/>
              <w:rPr>
                <w:b/>
                <w:sz w:val="13"/>
              </w:rPr>
            </w:pPr>
            <w:r>
              <w:rPr>
                <w:b/>
                <w:spacing w:val="-2"/>
                <w:sz w:val="13"/>
              </w:rPr>
              <w:t>($'000)</w:t>
            </w:r>
          </w:p>
        </w:tc>
        <w:tc>
          <w:tcPr>
            <w:tcW w:w="849" w:type="dxa"/>
            <w:tcBorders>
              <w:top w:val="single" w:sz="6" w:space="0" w:color="000000"/>
              <w:bottom w:val="single" w:sz="6" w:space="0" w:color="000000"/>
            </w:tcBorders>
          </w:tcPr>
          <w:p w14:paraId="50ECACA9" w14:textId="77777777" w:rsidR="00AF3196" w:rsidRDefault="00F9107A">
            <w:pPr>
              <w:pStyle w:val="TableParagraph"/>
              <w:spacing w:before="1"/>
              <w:ind w:left="205"/>
              <w:rPr>
                <w:b/>
                <w:sz w:val="13"/>
              </w:rPr>
            </w:pPr>
            <w:r>
              <w:rPr>
                <w:b/>
                <w:spacing w:val="-2"/>
                <w:sz w:val="13"/>
              </w:rPr>
              <w:t>2026/27</w:t>
            </w:r>
          </w:p>
          <w:p w14:paraId="22A8B5E6" w14:textId="77777777" w:rsidR="00AF3196" w:rsidRDefault="00F9107A">
            <w:pPr>
              <w:pStyle w:val="TableParagraph"/>
              <w:spacing w:before="55"/>
              <w:ind w:left="253"/>
              <w:rPr>
                <w:b/>
                <w:sz w:val="13"/>
              </w:rPr>
            </w:pPr>
            <w:r>
              <w:rPr>
                <w:b/>
                <w:spacing w:val="-2"/>
                <w:sz w:val="13"/>
              </w:rPr>
              <w:t>($'000)</w:t>
            </w:r>
          </w:p>
        </w:tc>
        <w:tc>
          <w:tcPr>
            <w:tcW w:w="659" w:type="dxa"/>
            <w:tcBorders>
              <w:top w:val="single" w:sz="6" w:space="0" w:color="000000"/>
              <w:bottom w:val="single" w:sz="6" w:space="0" w:color="000000"/>
              <w:right w:val="single" w:sz="8" w:space="0" w:color="000000"/>
            </w:tcBorders>
          </w:tcPr>
          <w:p w14:paraId="3D56FE9D" w14:textId="77777777" w:rsidR="00AF3196" w:rsidRDefault="00F9107A">
            <w:pPr>
              <w:pStyle w:val="TableParagraph"/>
              <w:spacing w:before="1"/>
              <w:ind w:left="195" w:right="-15"/>
              <w:rPr>
                <w:b/>
                <w:sz w:val="13"/>
              </w:rPr>
            </w:pPr>
            <w:r>
              <w:rPr>
                <w:b/>
                <w:spacing w:val="-2"/>
                <w:sz w:val="13"/>
              </w:rPr>
              <w:t>2027/28</w:t>
            </w:r>
          </w:p>
          <w:p w14:paraId="4D72A081" w14:textId="77777777" w:rsidR="00AF3196" w:rsidRDefault="00F9107A">
            <w:pPr>
              <w:pStyle w:val="TableParagraph"/>
              <w:spacing w:before="55"/>
              <w:ind w:left="243" w:right="-15"/>
              <w:rPr>
                <w:b/>
                <w:sz w:val="13"/>
              </w:rPr>
            </w:pPr>
            <w:r>
              <w:rPr>
                <w:b/>
                <w:spacing w:val="-2"/>
                <w:sz w:val="13"/>
              </w:rPr>
              <w:t>($'000)</w:t>
            </w:r>
          </w:p>
        </w:tc>
      </w:tr>
      <w:tr w:rsidR="00AF3196" w14:paraId="0558BB56" w14:textId="77777777">
        <w:trPr>
          <w:trHeight w:val="246"/>
        </w:trPr>
        <w:tc>
          <w:tcPr>
            <w:tcW w:w="1186" w:type="dxa"/>
            <w:tcBorders>
              <w:top w:val="single" w:sz="6" w:space="0" w:color="000000"/>
              <w:left w:val="single" w:sz="6" w:space="0" w:color="000000"/>
              <w:right w:val="single" w:sz="8" w:space="0" w:color="000000"/>
            </w:tcBorders>
            <w:shd w:val="clear" w:color="auto" w:fill="D9D9D9"/>
          </w:tcPr>
          <w:p w14:paraId="0DCBCA0C" w14:textId="77777777" w:rsidR="00AF3196" w:rsidRDefault="00F9107A">
            <w:pPr>
              <w:pStyle w:val="TableParagraph"/>
              <w:spacing w:before="36"/>
              <w:ind w:left="27"/>
              <w:rPr>
                <w:b/>
                <w:sz w:val="13"/>
              </w:rPr>
            </w:pPr>
            <w:r>
              <w:rPr>
                <w:b/>
                <w:spacing w:val="-2"/>
                <w:sz w:val="13"/>
              </w:rPr>
              <w:t>Corporate</w:t>
            </w:r>
          </w:p>
        </w:tc>
        <w:tc>
          <w:tcPr>
            <w:tcW w:w="4660" w:type="dxa"/>
            <w:tcBorders>
              <w:top w:val="single" w:sz="6" w:space="0" w:color="000000"/>
              <w:left w:val="single" w:sz="8" w:space="0" w:color="000000"/>
              <w:right w:val="single" w:sz="8" w:space="0" w:color="000000"/>
            </w:tcBorders>
            <w:shd w:val="clear" w:color="auto" w:fill="D9D9D9"/>
          </w:tcPr>
          <w:p w14:paraId="5E12DCBD" w14:textId="77777777" w:rsidR="00AF3196" w:rsidRDefault="00AF3196">
            <w:pPr>
              <w:pStyle w:val="TableParagraph"/>
              <w:spacing w:before="0"/>
              <w:rPr>
                <w:rFonts w:ascii="Times New Roman"/>
                <w:sz w:val="14"/>
              </w:rPr>
            </w:pPr>
          </w:p>
        </w:tc>
        <w:tc>
          <w:tcPr>
            <w:tcW w:w="4235" w:type="dxa"/>
            <w:gridSpan w:val="5"/>
            <w:tcBorders>
              <w:top w:val="single" w:sz="6" w:space="0" w:color="000000"/>
              <w:left w:val="single" w:sz="8" w:space="0" w:color="000000"/>
              <w:right w:val="single" w:sz="8" w:space="0" w:color="000000"/>
            </w:tcBorders>
            <w:shd w:val="clear" w:color="auto" w:fill="D9D9D9"/>
          </w:tcPr>
          <w:p w14:paraId="14AB2936" w14:textId="77777777" w:rsidR="00AF3196" w:rsidRDefault="00AF3196">
            <w:pPr>
              <w:pStyle w:val="TableParagraph"/>
              <w:spacing w:before="0"/>
              <w:rPr>
                <w:rFonts w:ascii="Times New Roman"/>
                <w:sz w:val="14"/>
              </w:rPr>
            </w:pPr>
          </w:p>
        </w:tc>
      </w:tr>
      <w:tr w:rsidR="00AF3196" w14:paraId="16BA6823" w14:textId="77777777">
        <w:trPr>
          <w:trHeight w:val="184"/>
        </w:trPr>
        <w:tc>
          <w:tcPr>
            <w:tcW w:w="1186" w:type="dxa"/>
            <w:tcBorders>
              <w:left w:val="single" w:sz="6" w:space="0" w:color="000000"/>
              <w:right w:val="single" w:sz="8" w:space="0" w:color="000000"/>
            </w:tcBorders>
          </w:tcPr>
          <w:p w14:paraId="381786FE" w14:textId="77777777" w:rsidR="00AF3196" w:rsidRDefault="00F9107A">
            <w:pPr>
              <w:pStyle w:val="TableParagraph"/>
              <w:spacing w:before="1"/>
              <w:ind w:left="239"/>
              <w:rPr>
                <w:sz w:val="13"/>
              </w:rPr>
            </w:pPr>
            <w:r>
              <w:rPr>
                <w:spacing w:val="-2"/>
                <w:sz w:val="13"/>
              </w:rPr>
              <w:t>Renewal</w:t>
            </w:r>
          </w:p>
        </w:tc>
        <w:tc>
          <w:tcPr>
            <w:tcW w:w="4660" w:type="dxa"/>
            <w:tcBorders>
              <w:left w:val="single" w:sz="8" w:space="0" w:color="000000"/>
              <w:right w:val="single" w:sz="8" w:space="0" w:color="000000"/>
            </w:tcBorders>
          </w:tcPr>
          <w:p w14:paraId="79A29350" w14:textId="77777777" w:rsidR="00AF3196" w:rsidRDefault="00F9107A">
            <w:pPr>
              <w:pStyle w:val="TableParagraph"/>
              <w:spacing w:before="1"/>
              <w:ind w:left="244"/>
              <w:rPr>
                <w:sz w:val="13"/>
              </w:rPr>
            </w:pPr>
            <w:r>
              <w:rPr>
                <w:sz w:val="13"/>
              </w:rPr>
              <w:t>Computer</w:t>
            </w:r>
            <w:r>
              <w:rPr>
                <w:spacing w:val="6"/>
                <w:sz w:val="13"/>
              </w:rPr>
              <w:t xml:space="preserve"> </w:t>
            </w:r>
            <w:r>
              <w:rPr>
                <w:spacing w:val="-2"/>
                <w:sz w:val="13"/>
              </w:rPr>
              <w:t>Software</w:t>
            </w:r>
          </w:p>
        </w:tc>
        <w:tc>
          <w:tcPr>
            <w:tcW w:w="1029" w:type="dxa"/>
            <w:tcBorders>
              <w:left w:val="single" w:sz="8" w:space="0" w:color="000000"/>
            </w:tcBorders>
          </w:tcPr>
          <w:p w14:paraId="6CFA6A7B" w14:textId="77777777" w:rsidR="00AF3196" w:rsidRDefault="00F9107A">
            <w:pPr>
              <w:pStyle w:val="TableParagraph"/>
              <w:spacing w:before="1"/>
              <w:ind w:right="177"/>
              <w:jc w:val="right"/>
              <w:rPr>
                <w:sz w:val="13"/>
              </w:rPr>
            </w:pPr>
            <w:r>
              <w:rPr>
                <w:spacing w:val="-5"/>
                <w:sz w:val="13"/>
              </w:rPr>
              <w:t>625</w:t>
            </w:r>
          </w:p>
        </w:tc>
        <w:tc>
          <w:tcPr>
            <w:tcW w:w="849" w:type="dxa"/>
          </w:tcPr>
          <w:p w14:paraId="5DD3EBCA" w14:textId="77777777" w:rsidR="00AF3196" w:rsidRDefault="00F9107A">
            <w:pPr>
              <w:pStyle w:val="TableParagraph"/>
              <w:spacing w:before="1"/>
              <w:ind w:right="187"/>
              <w:jc w:val="right"/>
              <w:rPr>
                <w:sz w:val="13"/>
              </w:rPr>
            </w:pPr>
            <w:r>
              <w:rPr>
                <w:spacing w:val="-5"/>
                <w:sz w:val="13"/>
              </w:rPr>
              <w:t>145</w:t>
            </w:r>
          </w:p>
        </w:tc>
        <w:tc>
          <w:tcPr>
            <w:tcW w:w="849" w:type="dxa"/>
          </w:tcPr>
          <w:p w14:paraId="26098F02" w14:textId="77777777" w:rsidR="00AF3196" w:rsidRDefault="00F9107A">
            <w:pPr>
              <w:pStyle w:val="TableParagraph"/>
              <w:spacing w:before="1"/>
              <w:ind w:right="186"/>
              <w:jc w:val="right"/>
              <w:rPr>
                <w:sz w:val="13"/>
              </w:rPr>
            </w:pPr>
            <w:r>
              <w:rPr>
                <w:spacing w:val="-5"/>
                <w:sz w:val="13"/>
              </w:rPr>
              <w:t>120</w:t>
            </w:r>
          </w:p>
        </w:tc>
        <w:tc>
          <w:tcPr>
            <w:tcW w:w="849" w:type="dxa"/>
          </w:tcPr>
          <w:p w14:paraId="57C00569" w14:textId="77777777" w:rsidR="00AF3196" w:rsidRDefault="00F9107A">
            <w:pPr>
              <w:pStyle w:val="TableParagraph"/>
              <w:spacing w:before="1"/>
              <w:ind w:right="187"/>
              <w:jc w:val="right"/>
              <w:rPr>
                <w:sz w:val="13"/>
              </w:rPr>
            </w:pPr>
            <w:r>
              <w:rPr>
                <w:w w:val="99"/>
                <w:sz w:val="13"/>
              </w:rPr>
              <w:t>0</w:t>
            </w:r>
          </w:p>
        </w:tc>
        <w:tc>
          <w:tcPr>
            <w:tcW w:w="659" w:type="dxa"/>
            <w:tcBorders>
              <w:right w:val="single" w:sz="8" w:space="0" w:color="000000"/>
            </w:tcBorders>
          </w:tcPr>
          <w:p w14:paraId="7C9C6422" w14:textId="77777777" w:rsidR="00AF3196" w:rsidRDefault="00F9107A">
            <w:pPr>
              <w:pStyle w:val="TableParagraph"/>
              <w:spacing w:before="1"/>
              <w:ind w:right="-15"/>
              <w:jc w:val="right"/>
              <w:rPr>
                <w:sz w:val="13"/>
              </w:rPr>
            </w:pPr>
            <w:r>
              <w:rPr>
                <w:spacing w:val="-5"/>
                <w:sz w:val="13"/>
              </w:rPr>
              <w:t>25</w:t>
            </w:r>
          </w:p>
        </w:tc>
      </w:tr>
      <w:tr w:rsidR="00AF3196" w14:paraId="56DBA366" w14:textId="77777777">
        <w:trPr>
          <w:trHeight w:val="199"/>
        </w:trPr>
        <w:tc>
          <w:tcPr>
            <w:tcW w:w="1186" w:type="dxa"/>
            <w:tcBorders>
              <w:left w:val="single" w:sz="6" w:space="0" w:color="000000"/>
              <w:right w:val="single" w:sz="8" w:space="0" w:color="000000"/>
            </w:tcBorders>
          </w:tcPr>
          <w:p w14:paraId="0839BCE4" w14:textId="77777777" w:rsidR="00AF3196" w:rsidRDefault="00AF3196">
            <w:pPr>
              <w:pStyle w:val="TableParagraph"/>
              <w:spacing w:before="0"/>
              <w:rPr>
                <w:rFonts w:ascii="Times New Roman"/>
                <w:sz w:val="12"/>
              </w:rPr>
            </w:pPr>
          </w:p>
        </w:tc>
        <w:tc>
          <w:tcPr>
            <w:tcW w:w="4660" w:type="dxa"/>
            <w:tcBorders>
              <w:left w:val="single" w:sz="8" w:space="0" w:color="000000"/>
              <w:right w:val="single" w:sz="8" w:space="0" w:color="000000"/>
            </w:tcBorders>
          </w:tcPr>
          <w:p w14:paraId="2A1036D2" w14:textId="77777777" w:rsidR="00AF3196" w:rsidRDefault="00F9107A">
            <w:pPr>
              <w:pStyle w:val="TableParagraph"/>
              <w:spacing w:before="16"/>
              <w:ind w:left="244"/>
              <w:rPr>
                <w:sz w:val="13"/>
              </w:rPr>
            </w:pPr>
            <w:r>
              <w:rPr>
                <w:sz w:val="13"/>
              </w:rPr>
              <w:t>Computer</w:t>
            </w:r>
            <w:r>
              <w:rPr>
                <w:spacing w:val="6"/>
                <w:sz w:val="13"/>
              </w:rPr>
              <w:t xml:space="preserve"> </w:t>
            </w:r>
            <w:r>
              <w:rPr>
                <w:spacing w:val="-2"/>
                <w:sz w:val="13"/>
              </w:rPr>
              <w:t>Hardware</w:t>
            </w:r>
          </w:p>
        </w:tc>
        <w:tc>
          <w:tcPr>
            <w:tcW w:w="1029" w:type="dxa"/>
            <w:tcBorders>
              <w:left w:val="single" w:sz="8" w:space="0" w:color="000000"/>
            </w:tcBorders>
          </w:tcPr>
          <w:p w14:paraId="4B13CE69" w14:textId="77777777" w:rsidR="00AF3196" w:rsidRDefault="00F9107A">
            <w:pPr>
              <w:pStyle w:val="TableParagraph"/>
              <w:spacing w:before="16"/>
              <w:ind w:right="177"/>
              <w:jc w:val="right"/>
              <w:rPr>
                <w:sz w:val="13"/>
              </w:rPr>
            </w:pPr>
            <w:r>
              <w:rPr>
                <w:spacing w:val="-2"/>
                <w:sz w:val="13"/>
              </w:rPr>
              <w:t>1,028</w:t>
            </w:r>
          </w:p>
        </w:tc>
        <w:tc>
          <w:tcPr>
            <w:tcW w:w="849" w:type="dxa"/>
          </w:tcPr>
          <w:p w14:paraId="51E26DDB" w14:textId="77777777" w:rsidR="00AF3196" w:rsidRDefault="00F9107A">
            <w:pPr>
              <w:pStyle w:val="TableParagraph"/>
              <w:spacing w:before="16"/>
              <w:ind w:right="187"/>
              <w:jc w:val="right"/>
              <w:rPr>
                <w:sz w:val="13"/>
              </w:rPr>
            </w:pPr>
            <w:r>
              <w:rPr>
                <w:spacing w:val="-5"/>
                <w:sz w:val="13"/>
              </w:rPr>
              <w:t>156</w:t>
            </w:r>
          </w:p>
        </w:tc>
        <w:tc>
          <w:tcPr>
            <w:tcW w:w="849" w:type="dxa"/>
          </w:tcPr>
          <w:p w14:paraId="769D50FC" w14:textId="77777777" w:rsidR="00AF3196" w:rsidRDefault="00F9107A">
            <w:pPr>
              <w:pStyle w:val="TableParagraph"/>
              <w:spacing w:before="16"/>
              <w:ind w:right="187"/>
              <w:jc w:val="right"/>
              <w:rPr>
                <w:sz w:val="13"/>
              </w:rPr>
            </w:pPr>
            <w:r>
              <w:rPr>
                <w:spacing w:val="-5"/>
                <w:sz w:val="13"/>
              </w:rPr>
              <w:t>36</w:t>
            </w:r>
          </w:p>
        </w:tc>
        <w:tc>
          <w:tcPr>
            <w:tcW w:w="849" w:type="dxa"/>
          </w:tcPr>
          <w:p w14:paraId="0C38B901" w14:textId="77777777" w:rsidR="00AF3196" w:rsidRDefault="00F9107A">
            <w:pPr>
              <w:pStyle w:val="TableParagraph"/>
              <w:spacing w:before="16"/>
              <w:ind w:right="187"/>
              <w:jc w:val="right"/>
              <w:rPr>
                <w:sz w:val="13"/>
              </w:rPr>
            </w:pPr>
            <w:r>
              <w:rPr>
                <w:spacing w:val="-5"/>
                <w:sz w:val="13"/>
              </w:rPr>
              <w:t>153</w:t>
            </w:r>
          </w:p>
        </w:tc>
        <w:tc>
          <w:tcPr>
            <w:tcW w:w="659" w:type="dxa"/>
            <w:tcBorders>
              <w:right w:val="single" w:sz="8" w:space="0" w:color="000000"/>
            </w:tcBorders>
          </w:tcPr>
          <w:p w14:paraId="771E0CBD" w14:textId="77777777" w:rsidR="00AF3196" w:rsidRDefault="00F9107A">
            <w:pPr>
              <w:pStyle w:val="TableParagraph"/>
              <w:spacing w:before="16"/>
              <w:ind w:right="-15"/>
              <w:jc w:val="right"/>
              <w:rPr>
                <w:sz w:val="13"/>
              </w:rPr>
            </w:pPr>
            <w:r>
              <w:rPr>
                <w:spacing w:val="-5"/>
                <w:sz w:val="13"/>
              </w:rPr>
              <w:t>384</w:t>
            </w:r>
          </w:p>
        </w:tc>
      </w:tr>
      <w:tr w:rsidR="00AF3196" w14:paraId="6C73A214" w14:textId="77777777">
        <w:trPr>
          <w:trHeight w:val="200"/>
        </w:trPr>
        <w:tc>
          <w:tcPr>
            <w:tcW w:w="1186" w:type="dxa"/>
            <w:tcBorders>
              <w:left w:val="single" w:sz="6" w:space="0" w:color="000000"/>
              <w:right w:val="single" w:sz="8" w:space="0" w:color="000000"/>
            </w:tcBorders>
          </w:tcPr>
          <w:p w14:paraId="431859E5" w14:textId="77777777" w:rsidR="00AF3196" w:rsidRDefault="00AF3196">
            <w:pPr>
              <w:pStyle w:val="TableParagraph"/>
              <w:spacing w:before="0"/>
              <w:rPr>
                <w:rFonts w:ascii="Times New Roman"/>
                <w:sz w:val="12"/>
              </w:rPr>
            </w:pPr>
          </w:p>
        </w:tc>
        <w:tc>
          <w:tcPr>
            <w:tcW w:w="4660" w:type="dxa"/>
            <w:tcBorders>
              <w:left w:val="single" w:sz="8" w:space="0" w:color="000000"/>
              <w:right w:val="single" w:sz="8" w:space="0" w:color="000000"/>
            </w:tcBorders>
          </w:tcPr>
          <w:p w14:paraId="183D77DE" w14:textId="77777777" w:rsidR="00AF3196" w:rsidRDefault="00F9107A">
            <w:pPr>
              <w:pStyle w:val="TableParagraph"/>
              <w:spacing w:before="16"/>
              <w:ind w:left="244"/>
              <w:rPr>
                <w:sz w:val="13"/>
              </w:rPr>
            </w:pPr>
            <w:r>
              <w:rPr>
                <w:spacing w:val="-2"/>
                <w:sz w:val="13"/>
              </w:rPr>
              <w:t>Motor</w:t>
            </w:r>
            <w:r>
              <w:rPr>
                <w:spacing w:val="-1"/>
                <w:sz w:val="13"/>
              </w:rPr>
              <w:t xml:space="preserve"> </w:t>
            </w:r>
            <w:r>
              <w:rPr>
                <w:spacing w:val="-2"/>
                <w:sz w:val="13"/>
              </w:rPr>
              <w:t>Vehicle</w:t>
            </w:r>
            <w:r>
              <w:rPr>
                <w:spacing w:val="-1"/>
                <w:sz w:val="13"/>
              </w:rPr>
              <w:t xml:space="preserve"> </w:t>
            </w:r>
            <w:r>
              <w:rPr>
                <w:spacing w:val="-2"/>
                <w:sz w:val="13"/>
              </w:rPr>
              <w:t>Purchases</w:t>
            </w:r>
          </w:p>
        </w:tc>
        <w:tc>
          <w:tcPr>
            <w:tcW w:w="1029" w:type="dxa"/>
            <w:tcBorders>
              <w:left w:val="single" w:sz="8" w:space="0" w:color="000000"/>
            </w:tcBorders>
          </w:tcPr>
          <w:p w14:paraId="092C32AE" w14:textId="77777777" w:rsidR="00AF3196" w:rsidRDefault="00F9107A">
            <w:pPr>
              <w:pStyle w:val="TableParagraph"/>
              <w:spacing w:before="16"/>
              <w:ind w:right="177"/>
              <w:jc w:val="right"/>
              <w:rPr>
                <w:sz w:val="13"/>
              </w:rPr>
            </w:pPr>
            <w:r>
              <w:rPr>
                <w:spacing w:val="-2"/>
                <w:sz w:val="13"/>
              </w:rPr>
              <w:t>1,939</w:t>
            </w:r>
          </w:p>
        </w:tc>
        <w:tc>
          <w:tcPr>
            <w:tcW w:w="849" w:type="dxa"/>
          </w:tcPr>
          <w:p w14:paraId="7FA0E512" w14:textId="77777777" w:rsidR="00AF3196" w:rsidRDefault="00F9107A">
            <w:pPr>
              <w:pStyle w:val="TableParagraph"/>
              <w:spacing w:before="16"/>
              <w:ind w:right="187"/>
              <w:jc w:val="right"/>
              <w:rPr>
                <w:sz w:val="13"/>
              </w:rPr>
            </w:pPr>
            <w:r>
              <w:rPr>
                <w:spacing w:val="-2"/>
                <w:sz w:val="13"/>
              </w:rPr>
              <w:t>1,325</w:t>
            </w:r>
          </w:p>
        </w:tc>
        <w:tc>
          <w:tcPr>
            <w:tcW w:w="849" w:type="dxa"/>
          </w:tcPr>
          <w:p w14:paraId="5A80D5A7" w14:textId="77777777" w:rsidR="00AF3196" w:rsidRDefault="00F9107A">
            <w:pPr>
              <w:pStyle w:val="TableParagraph"/>
              <w:spacing w:before="16"/>
              <w:ind w:right="187"/>
              <w:jc w:val="right"/>
              <w:rPr>
                <w:sz w:val="13"/>
              </w:rPr>
            </w:pPr>
            <w:r>
              <w:rPr>
                <w:spacing w:val="-2"/>
                <w:sz w:val="13"/>
              </w:rPr>
              <w:t>1,057</w:t>
            </w:r>
          </w:p>
        </w:tc>
        <w:tc>
          <w:tcPr>
            <w:tcW w:w="849" w:type="dxa"/>
          </w:tcPr>
          <w:p w14:paraId="1B915A16" w14:textId="77777777" w:rsidR="00AF3196" w:rsidRDefault="00F9107A">
            <w:pPr>
              <w:pStyle w:val="TableParagraph"/>
              <w:spacing w:before="16"/>
              <w:ind w:right="187"/>
              <w:jc w:val="right"/>
              <w:rPr>
                <w:sz w:val="13"/>
              </w:rPr>
            </w:pPr>
            <w:r>
              <w:rPr>
                <w:spacing w:val="-2"/>
                <w:sz w:val="13"/>
              </w:rPr>
              <w:t>1,809</w:t>
            </w:r>
          </w:p>
        </w:tc>
        <w:tc>
          <w:tcPr>
            <w:tcW w:w="659" w:type="dxa"/>
            <w:tcBorders>
              <w:right w:val="single" w:sz="8" w:space="0" w:color="000000"/>
            </w:tcBorders>
          </w:tcPr>
          <w:p w14:paraId="3239BF7B" w14:textId="77777777" w:rsidR="00AF3196" w:rsidRDefault="00F9107A">
            <w:pPr>
              <w:pStyle w:val="TableParagraph"/>
              <w:spacing w:before="16"/>
              <w:ind w:right="-15"/>
              <w:jc w:val="right"/>
              <w:rPr>
                <w:sz w:val="13"/>
              </w:rPr>
            </w:pPr>
            <w:r>
              <w:rPr>
                <w:spacing w:val="-2"/>
                <w:sz w:val="13"/>
              </w:rPr>
              <w:t>1,763</w:t>
            </w:r>
          </w:p>
        </w:tc>
      </w:tr>
      <w:tr w:rsidR="00AF3196" w14:paraId="195F992D" w14:textId="77777777">
        <w:trPr>
          <w:trHeight w:val="200"/>
        </w:trPr>
        <w:tc>
          <w:tcPr>
            <w:tcW w:w="1186" w:type="dxa"/>
            <w:tcBorders>
              <w:left w:val="single" w:sz="6" w:space="0" w:color="000000"/>
              <w:right w:val="single" w:sz="8" w:space="0" w:color="000000"/>
            </w:tcBorders>
          </w:tcPr>
          <w:p w14:paraId="2B1DD5A6" w14:textId="77777777" w:rsidR="00AF3196" w:rsidRDefault="00AF3196">
            <w:pPr>
              <w:pStyle w:val="TableParagraph"/>
              <w:spacing w:before="0"/>
              <w:rPr>
                <w:rFonts w:ascii="Times New Roman"/>
                <w:sz w:val="12"/>
              </w:rPr>
            </w:pPr>
          </w:p>
        </w:tc>
        <w:tc>
          <w:tcPr>
            <w:tcW w:w="4660" w:type="dxa"/>
            <w:tcBorders>
              <w:left w:val="single" w:sz="8" w:space="0" w:color="000000"/>
              <w:right w:val="single" w:sz="8" w:space="0" w:color="000000"/>
            </w:tcBorders>
          </w:tcPr>
          <w:p w14:paraId="329A08DD" w14:textId="77777777" w:rsidR="00AF3196" w:rsidRDefault="00F9107A">
            <w:pPr>
              <w:pStyle w:val="TableParagraph"/>
              <w:spacing w:before="17"/>
              <w:ind w:left="244"/>
              <w:rPr>
                <w:sz w:val="13"/>
              </w:rPr>
            </w:pPr>
            <w:r>
              <w:rPr>
                <w:sz w:val="13"/>
              </w:rPr>
              <w:t>Plant</w:t>
            </w:r>
            <w:r>
              <w:rPr>
                <w:spacing w:val="2"/>
                <w:sz w:val="13"/>
              </w:rPr>
              <w:t xml:space="preserve"> </w:t>
            </w:r>
            <w:r>
              <w:rPr>
                <w:sz w:val="13"/>
              </w:rPr>
              <w:t>&amp;</w:t>
            </w:r>
            <w:r>
              <w:rPr>
                <w:spacing w:val="7"/>
                <w:sz w:val="13"/>
              </w:rPr>
              <w:t xml:space="preserve"> </w:t>
            </w:r>
            <w:r>
              <w:rPr>
                <w:spacing w:val="-2"/>
                <w:sz w:val="13"/>
              </w:rPr>
              <w:t>Equipment</w:t>
            </w:r>
          </w:p>
        </w:tc>
        <w:tc>
          <w:tcPr>
            <w:tcW w:w="1029" w:type="dxa"/>
            <w:tcBorders>
              <w:left w:val="single" w:sz="8" w:space="0" w:color="000000"/>
            </w:tcBorders>
          </w:tcPr>
          <w:p w14:paraId="5A52CBAB" w14:textId="77777777" w:rsidR="00AF3196" w:rsidRDefault="00F9107A">
            <w:pPr>
              <w:pStyle w:val="TableParagraph"/>
              <w:spacing w:before="17"/>
              <w:ind w:right="177"/>
              <w:jc w:val="right"/>
              <w:rPr>
                <w:sz w:val="13"/>
              </w:rPr>
            </w:pPr>
            <w:r>
              <w:rPr>
                <w:spacing w:val="-5"/>
                <w:sz w:val="13"/>
              </w:rPr>
              <w:t>485</w:t>
            </w:r>
          </w:p>
        </w:tc>
        <w:tc>
          <w:tcPr>
            <w:tcW w:w="849" w:type="dxa"/>
          </w:tcPr>
          <w:p w14:paraId="355C409B" w14:textId="77777777" w:rsidR="00AF3196" w:rsidRDefault="00F9107A">
            <w:pPr>
              <w:pStyle w:val="TableParagraph"/>
              <w:spacing w:before="17"/>
              <w:ind w:right="187"/>
              <w:jc w:val="right"/>
              <w:rPr>
                <w:sz w:val="13"/>
              </w:rPr>
            </w:pPr>
            <w:r>
              <w:rPr>
                <w:spacing w:val="-5"/>
                <w:sz w:val="13"/>
              </w:rPr>
              <w:t>485</w:t>
            </w:r>
          </w:p>
        </w:tc>
        <w:tc>
          <w:tcPr>
            <w:tcW w:w="849" w:type="dxa"/>
          </w:tcPr>
          <w:p w14:paraId="2F2739D9" w14:textId="77777777" w:rsidR="00AF3196" w:rsidRDefault="00F9107A">
            <w:pPr>
              <w:pStyle w:val="TableParagraph"/>
              <w:spacing w:before="17"/>
              <w:ind w:right="187"/>
              <w:jc w:val="right"/>
              <w:rPr>
                <w:sz w:val="13"/>
              </w:rPr>
            </w:pPr>
            <w:r>
              <w:rPr>
                <w:spacing w:val="-5"/>
                <w:sz w:val="13"/>
              </w:rPr>
              <w:t>485</w:t>
            </w:r>
          </w:p>
        </w:tc>
        <w:tc>
          <w:tcPr>
            <w:tcW w:w="849" w:type="dxa"/>
          </w:tcPr>
          <w:p w14:paraId="0EE314E0" w14:textId="77777777" w:rsidR="00AF3196" w:rsidRDefault="00F9107A">
            <w:pPr>
              <w:pStyle w:val="TableParagraph"/>
              <w:spacing w:before="17"/>
              <w:ind w:right="187"/>
              <w:jc w:val="right"/>
              <w:rPr>
                <w:sz w:val="13"/>
              </w:rPr>
            </w:pPr>
            <w:r>
              <w:rPr>
                <w:spacing w:val="-5"/>
                <w:sz w:val="13"/>
              </w:rPr>
              <w:t>485</w:t>
            </w:r>
          </w:p>
        </w:tc>
        <w:tc>
          <w:tcPr>
            <w:tcW w:w="659" w:type="dxa"/>
            <w:tcBorders>
              <w:right w:val="single" w:sz="8" w:space="0" w:color="000000"/>
            </w:tcBorders>
          </w:tcPr>
          <w:p w14:paraId="38A47D16" w14:textId="77777777" w:rsidR="00AF3196" w:rsidRDefault="00F9107A">
            <w:pPr>
              <w:pStyle w:val="TableParagraph"/>
              <w:spacing w:before="17"/>
              <w:ind w:right="-15"/>
              <w:jc w:val="right"/>
              <w:rPr>
                <w:sz w:val="13"/>
              </w:rPr>
            </w:pPr>
            <w:r>
              <w:rPr>
                <w:spacing w:val="-5"/>
                <w:sz w:val="13"/>
              </w:rPr>
              <w:t>485</w:t>
            </w:r>
          </w:p>
        </w:tc>
      </w:tr>
      <w:tr w:rsidR="00AF3196" w14:paraId="29562F80" w14:textId="77777777">
        <w:trPr>
          <w:trHeight w:val="200"/>
        </w:trPr>
        <w:tc>
          <w:tcPr>
            <w:tcW w:w="1186" w:type="dxa"/>
            <w:tcBorders>
              <w:left w:val="single" w:sz="6" w:space="0" w:color="000000"/>
              <w:right w:val="single" w:sz="8" w:space="0" w:color="000000"/>
            </w:tcBorders>
          </w:tcPr>
          <w:p w14:paraId="03840135" w14:textId="77777777" w:rsidR="00AF3196" w:rsidRDefault="00AF3196">
            <w:pPr>
              <w:pStyle w:val="TableParagraph"/>
              <w:spacing w:before="0"/>
              <w:rPr>
                <w:rFonts w:ascii="Times New Roman"/>
                <w:sz w:val="12"/>
              </w:rPr>
            </w:pPr>
          </w:p>
        </w:tc>
        <w:tc>
          <w:tcPr>
            <w:tcW w:w="4660" w:type="dxa"/>
            <w:tcBorders>
              <w:left w:val="single" w:sz="8" w:space="0" w:color="000000"/>
              <w:right w:val="single" w:sz="8" w:space="0" w:color="000000"/>
            </w:tcBorders>
          </w:tcPr>
          <w:p w14:paraId="7A2F0805" w14:textId="77777777" w:rsidR="00AF3196" w:rsidRDefault="00F9107A">
            <w:pPr>
              <w:pStyle w:val="TableParagraph"/>
              <w:spacing w:before="16"/>
              <w:ind w:left="244"/>
              <w:rPr>
                <w:sz w:val="13"/>
              </w:rPr>
            </w:pPr>
            <w:r>
              <w:rPr>
                <w:sz w:val="13"/>
              </w:rPr>
              <w:t>Office</w:t>
            </w:r>
            <w:r>
              <w:rPr>
                <w:spacing w:val="-1"/>
                <w:sz w:val="13"/>
              </w:rPr>
              <w:t xml:space="preserve"> </w:t>
            </w:r>
            <w:r>
              <w:rPr>
                <w:sz w:val="13"/>
              </w:rPr>
              <w:t>Fit-out</w:t>
            </w:r>
            <w:r>
              <w:rPr>
                <w:spacing w:val="9"/>
                <w:sz w:val="13"/>
              </w:rPr>
              <w:t xml:space="preserve"> </w:t>
            </w:r>
            <w:r>
              <w:rPr>
                <w:sz w:val="13"/>
              </w:rPr>
              <w:t>&amp;</w:t>
            </w:r>
            <w:r>
              <w:rPr>
                <w:spacing w:val="10"/>
                <w:sz w:val="13"/>
              </w:rPr>
              <w:t xml:space="preserve"> </w:t>
            </w:r>
            <w:r>
              <w:rPr>
                <w:spacing w:val="-2"/>
                <w:sz w:val="13"/>
              </w:rPr>
              <w:t>Redevelopment</w:t>
            </w:r>
          </w:p>
        </w:tc>
        <w:tc>
          <w:tcPr>
            <w:tcW w:w="1029" w:type="dxa"/>
            <w:tcBorders>
              <w:left w:val="single" w:sz="8" w:space="0" w:color="000000"/>
            </w:tcBorders>
          </w:tcPr>
          <w:p w14:paraId="7953A9BD" w14:textId="77777777" w:rsidR="00AF3196" w:rsidRDefault="00F9107A">
            <w:pPr>
              <w:pStyle w:val="TableParagraph"/>
              <w:spacing w:before="16"/>
              <w:ind w:right="177"/>
              <w:jc w:val="right"/>
              <w:rPr>
                <w:sz w:val="13"/>
              </w:rPr>
            </w:pPr>
            <w:r>
              <w:rPr>
                <w:spacing w:val="-5"/>
                <w:sz w:val="13"/>
              </w:rPr>
              <w:t>163</w:t>
            </w:r>
          </w:p>
        </w:tc>
        <w:tc>
          <w:tcPr>
            <w:tcW w:w="849" w:type="dxa"/>
          </w:tcPr>
          <w:p w14:paraId="19A3B6AB" w14:textId="77777777" w:rsidR="00AF3196" w:rsidRDefault="00F9107A">
            <w:pPr>
              <w:pStyle w:val="TableParagraph"/>
              <w:spacing w:before="16"/>
              <w:ind w:right="187"/>
              <w:jc w:val="right"/>
              <w:rPr>
                <w:sz w:val="13"/>
              </w:rPr>
            </w:pPr>
            <w:r>
              <w:rPr>
                <w:spacing w:val="-5"/>
                <w:sz w:val="13"/>
              </w:rPr>
              <w:t>167</w:t>
            </w:r>
          </w:p>
        </w:tc>
        <w:tc>
          <w:tcPr>
            <w:tcW w:w="849" w:type="dxa"/>
          </w:tcPr>
          <w:p w14:paraId="38A36D1A" w14:textId="77777777" w:rsidR="00AF3196" w:rsidRDefault="00F9107A">
            <w:pPr>
              <w:pStyle w:val="TableParagraph"/>
              <w:spacing w:before="16"/>
              <w:ind w:right="187"/>
              <w:jc w:val="right"/>
              <w:rPr>
                <w:sz w:val="13"/>
              </w:rPr>
            </w:pPr>
            <w:r>
              <w:rPr>
                <w:spacing w:val="-5"/>
                <w:sz w:val="13"/>
              </w:rPr>
              <w:t>170</w:t>
            </w:r>
          </w:p>
        </w:tc>
        <w:tc>
          <w:tcPr>
            <w:tcW w:w="849" w:type="dxa"/>
          </w:tcPr>
          <w:p w14:paraId="709D5403" w14:textId="77777777" w:rsidR="00AF3196" w:rsidRDefault="00F9107A">
            <w:pPr>
              <w:pStyle w:val="TableParagraph"/>
              <w:spacing w:before="16"/>
              <w:ind w:right="187"/>
              <w:jc w:val="right"/>
              <w:rPr>
                <w:sz w:val="13"/>
              </w:rPr>
            </w:pPr>
            <w:r>
              <w:rPr>
                <w:spacing w:val="-5"/>
                <w:sz w:val="13"/>
              </w:rPr>
              <w:t>177</w:t>
            </w:r>
          </w:p>
        </w:tc>
        <w:tc>
          <w:tcPr>
            <w:tcW w:w="659" w:type="dxa"/>
            <w:tcBorders>
              <w:right w:val="single" w:sz="8" w:space="0" w:color="000000"/>
            </w:tcBorders>
          </w:tcPr>
          <w:p w14:paraId="5EACE190" w14:textId="77777777" w:rsidR="00AF3196" w:rsidRDefault="00F9107A">
            <w:pPr>
              <w:pStyle w:val="TableParagraph"/>
              <w:spacing w:before="16"/>
              <w:ind w:right="-15"/>
              <w:jc w:val="right"/>
              <w:rPr>
                <w:sz w:val="13"/>
              </w:rPr>
            </w:pPr>
            <w:r>
              <w:rPr>
                <w:spacing w:val="-5"/>
                <w:sz w:val="13"/>
              </w:rPr>
              <w:t>180</w:t>
            </w:r>
          </w:p>
        </w:tc>
      </w:tr>
      <w:tr w:rsidR="00AF3196" w14:paraId="603FE039" w14:textId="77777777">
        <w:trPr>
          <w:trHeight w:val="235"/>
        </w:trPr>
        <w:tc>
          <w:tcPr>
            <w:tcW w:w="1186" w:type="dxa"/>
            <w:tcBorders>
              <w:left w:val="single" w:sz="6" w:space="0" w:color="000000"/>
              <w:bottom w:val="single" w:sz="6" w:space="0" w:color="000000"/>
              <w:right w:val="single" w:sz="8" w:space="0" w:color="000000"/>
            </w:tcBorders>
          </w:tcPr>
          <w:p w14:paraId="6A690156" w14:textId="77777777" w:rsidR="00AF3196" w:rsidRDefault="00AF3196">
            <w:pPr>
              <w:pStyle w:val="TableParagraph"/>
              <w:spacing w:before="0"/>
              <w:rPr>
                <w:rFonts w:ascii="Times New Roman"/>
                <w:sz w:val="14"/>
              </w:rPr>
            </w:pPr>
          </w:p>
        </w:tc>
        <w:tc>
          <w:tcPr>
            <w:tcW w:w="4660" w:type="dxa"/>
            <w:tcBorders>
              <w:left w:val="single" w:sz="8" w:space="0" w:color="000000"/>
              <w:bottom w:val="single" w:sz="6" w:space="0" w:color="000000"/>
              <w:right w:val="single" w:sz="8" w:space="0" w:color="000000"/>
            </w:tcBorders>
          </w:tcPr>
          <w:p w14:paraId="59653727" w14:textId="77777777" w:rsidR="00AF3196" w:rsidRDefault="00F9107A">
            <w:pPr>
              <w:pStyle w:val="TableParagraph"/>
              <w:spacing w:before="17"/>
              <w:ind w:left="244"/>
              <w:rPr>
                <w:sz w:val="13"/>
              </w:rPr>
            </w:pPr>
            <w:r>
              <w:rPr>
                <w:sz w:val="13"/>
              </w:rPr>
              <w:t>Communications</w:t>
            </w:r>
            <w:r>
              <w:rPr>
                <w:spacing w:val="1"/>
                <w:sz w:val="13"/>
              </w:rPr>
              <w:t xml:space="preserve"> </w:t>
            </w:r>
            <w:r>
              <w:rPr>
                <w:spacing w:val="-2"/>
                <w:sz w:val="13"/>
              </w:rPr>
              <w:t>Equipment</w:t>
            </w:r>
          </w:p>
        </w:tc>
        <w:tc>
          <w:tcPr>
            <w:tcW w:w="1029" w:type="dxa"/>
            <w:tcBorders>
              <w:left w:val="single" w:sz="8" w:space="0" w:color="000000"/>
              <w:bottom w:val="single" w:sz="6" w:space="0" w:color="000000"/>
            </w:tcBorders>
          </w:tcPr>
          <w:p w14:paraId="1B01B720" w14:textId="77777777" w:rsidR="00AF3196" w:rsidRDefault="00F9107A">
            <w:pPr>
              <w:pStyle w:val="TableParagraph"/>
              <w:spacing w:before="17"/>
              <w:ind w:right="177"/>
              <w:jc w:val="right"/>
              <w:rPr>
                <w:sz w:val="13"/>
              </w:rPr>
            </w:pPr>
            <w:r>
              <w:rPr>
                <w:spacing w:val="-5"/>
                <w:sz w:val="13"/>
              </w:rPr>
              <w:t>396</w:t>
            </w:r>
          </w:p>
        </w:tc>
        <w:tc>
          <w:tcPr>
            <w:tcW w:w="849" w:type="dxa"/>
            <w:tcBorders>
              <w:bottom w:val="single" w:sz="6" w:space="0" w:color="000000"/>
            </w:tcBorders>
          </w:tcPr>
          <w:p w14:paraId="2BDB05F1" w14:textId="77777777" w:rsidR="00AF3196" w:rsidRDefault="00F9107A">
            <w:pPr>
              <w:pStyle w:val="TableParagraph"/>
              <w:spacing w:before="17"/>
              <w:ind w:right="187"/>
              <w:jc w:val="right"/>
              <w:rPr>
                <w:sz w:val="13"/>
              </w:rPr>
            </w:pPr>
            <w:r>
              <w:rPr>
                <w:spacing w:val="-5"/>
                <w:sz w:val="13"/>
              </w:rPr>
              <w:t>385</w:t>
            </w:r>
          </w:p>
        </w:tc>
        <w:tc>
          <w:tcPr>
            <w:tcW w:w="849" w:type="dxa"/>
            <w:tcBorders>
              <w:bottom w:val="single" w:sz="6" w:space="0" w:color="000000"/>
            </w:tcBorders>
          </w:tcPr>
          <w:p w14:paraId="0C7FB4B0" w14:textId="77777777" w:rsidR="00AF3196" w:rsidRDefault="00F9107A">
            <w:pPr>
              <w:pStyle w:val="TableParagraph"/>
              <w:spacing w:before="17"/>
              <w:ind w:right="187"/>
              <w:jc w:val="right"/>
              <w:rPr>
                <w:sz w:val="13"/>
              </w:rPr>
            </w:pPr>
            <w:r>
              <w:rPr>
                <w:spacing w:val="-5"/>
                <w:sz w:val="13"/>
              </w:rPr>
              <w:t>362</w:t>
            </w:r>
          </w:p>
        </w:tc>
        <w:tc>
          <w:tcPr>
            <w:tcW w:w="849" w:type="dxa"/>
            <w:tcBorders>
              <w:bottom w:val="single" w:sz="6" w:space="0" w:color="000000"/>
            </w:tcBorders>
          </w:tcPr>
          <w:p w14:paraId="1A437804" w14:textId="77777777" w:rsidR="00AF3196" w:rsidRDefault="00F9107A">
            <w:pPr>
              <w:pStyle w:val="TableParagraph"/>
              <w:spacing w:before="17"/>
              <w:ind w:right="187"/>
              <w:jc w:val="right"/>
              <w:rPr>
                <w:sz w:val="13"/>
              </w:rPr>
            </w:pPr>
            <w:r>
              <w:rPr>
                <w:spacing w:val="-5"/>
                <w:sz w:val="13"/>
              </w:rPr>
              <w:t>410</w:t>
            </w:r>
          </w:p>
        </w:tc>
        <w:tc>
          <w:tcPr>
            <w:tcW w:w="659" w:type="dxa"/>
            <w:tcBorders>
              <w:bottom w:val="single" w:sz="6" w:space="0" w:color="000000"/>
              <w:right w:val="single" w:sz="8" w:space="0" w:color="000000"/>
            </w:tcBorders>
          </w:tcPr>
          <w:p w14:paraId="295FEE26" w14:textId="77777777" w:rsidR="00AF3196" w:rsidRDefault="00F9107A">
            <w:pPr>
              <w:pStyle w:val="TableParagraph"/>
              <w:spacing w:before="17"/>
              <w:ind w:right="-15"/>
              <w:jc w:val="right"/>
              <w:rPr>
                <w:sz w:val="13"/>
              </w:rPr>
            </w:pPr>
            <w:r>
              <w:rPr>
                <w:spacing w:val="-5"/>
                <w:sz w:val="13"/>
              </w:rPr>
              <w:t>444</w:t>
            </w:r>
          </w:p>
        </w:tc>
      </w:tr>
      <w:tr w:rsidR="00AF3196" w14:paraId="20755A1A" w14:textId="77777777">
        <w:trPr>
          <w:trHeight w:val="232"/>
        </w:trPr>
        <w:tc>
          <w:tcPr>
            <w:tcW w:w="1186" w:type="dxa"/>
            <w:tcBorders>
              <w:top w:val="single" w:sz="6" w:space="0" w:color="000000"/>
              <w:left w:val="single" w:sz="6" w:space="0" w:color="000000"/>
              <w:bottom w:val="single" w:sz="6" w:space="0" w:color="000000"/>
              <w:right w:val="single" w:sz="8" w:space="0" w:color="000000"/>
            </w:tcBorders>
          </w:tcPr>
          <w:p w14:paraId="0D89E24C" w14:textId="77777777" w:rsidR="00AF3196" w:rsidRDefault="00F9107A">
            <w:pPr>
              <w:pStyle w:val="TableParagraph"/>
              <w:spacing w:before="11"/>
              <w:ind w:left="239"/>
              <w:rPr>
                <w:sz w:val="13"/>
              </w:rPr>
            </w:pPr>
            <w:r>
              <w:rPr>
                <w:spacing w:val="-2"/>
                <w:sz w:val="13"/>
              </w:rPr>
              <w:t>Improvement</w:t>
            </w:r>
          </w:p>
        </w:tc>
        <w:tc>
          <w:tcPr>
            <w:tcW w:w="4660" w:type="dxa"/>
            <w:tcBorders>
              <w:top w:val="single" w:sz="6" w:space="0" w:color="000000"/>
              <w:left w:val="single" w:sz="8" w:space="0" w:color="000000"/>
              <w:bottom w:val="single" w:sz="6" w:space="0" w:color="000000"/>
              <w:right w:val="single" w:sz="8" w:space="0" w:color="000000"/>
            </w:tcBorders>
          </w:tcPr>
          <w:p w14:paraId="7DBB2D2F" w14:textId="77777777" w:rsidR="00AF3196" w:rsidRDefault="00F9107A">
            <w:pPr>
              <w:pStyle w:val="TableParagraph"/>
              <w:spacing w:before="11"/>
              <w:ind w:left="241"/>
              <w:rPr>
                <w:sz w:val="13"/>
              </w:rPr>
            </w:pPr>
            <w:r>
              <w:rPr>
                <w:spacing w:val="-2"/>
                <w:sz w:val="13"/>
              </w:rPr>
              <w:t>Energy</w:t>
            </w:r>
            <w:r>
              <w:rPr>
                <w:spacing w:val="4"/>
                <w:sz w:val="13"/>
              </w:rPr>
              <w:t xml:space="preserve"> </w:t>
            </w:r>
            <w:r>
              <w:rPr>
                <w:spacing w:val="-2"/>
                <w:sz w:val="13"/>
              </w:rPr>
              <w:t>Efficiency</w:t>
            </w:r>
            <w:r>
              <w:rPr>
                <w:spacing w:val="6"/>
                <w:sz w:val="13"/>
              </w:rPr>
              <w:t xml:space="preserve"> </w:t>
            </w:r>
            <w:r>
              <w:rPr>
                <w:spacing w:val="-2"/>
                <w:sz w:val="13"/>
              </w:rPr>
              <w:t>Projects</w:t>
            </w:r>
          </w:p>
        </w:tc>
        <w:tc>
          <w:tcPr>
            <w:tcW w:w="1029" w:type="dxa"/>
            <w:tcBorders>
              <w:top w:val="single" w:sz="6" w:space="0" w:color="000000"/>
              <w:left w:val="single" w:sz="8" w:space="0" w:color="000000"/>
              <w:bottom w:val="single" w:sz="6" w:space="0" w:color="000000"/>
            </w:tcBorders>
          </w:tcPr>
          <w:p w14:paraId="10C17164" w14:textId="77777777" w:rsidR="00AF3196" w:rsidRDefault="00F9107A">
            <w:pPr>
              <w:pStyle w:val="TableParagraph"/>
              <w:spacing w:before="11"/>
              <w:ind w:right="194"/>
              <w:jc w:val="right"/>
              <w:rPr>
                <w:sz w:val="13"/>
              </w:rPr>
            </w:pPr>
            <w:r>
              <w:rPr>
                <w:spacing w:val="-5"/>
                <w:sz w:val="13"/>
              </w:rPr>
              <w:t>100</w:t>
            </w:r>
          </w:p>
        </w:tc>
        <w:tc>
          <w:tcPr>
            <w:tcW w:w="849" w:type="dxa"/>
            <w:tcBorders>
              <w:top w:val="single" w:sz="6" w:space="0" w:color="000000"/>
              <w:bottom w:val="single" w:sz="6" w:space="0" w:color="000000"/>
            </w:tcBorders>
          </w:tcPr>
          <w:p w14:paraId="6827D2FB" w14:textId="77777777" w:rsidR="00AF3196" w:rsidRDefault="00F9107A">
            <w:pPr>
              <w:pStyle w:val="TableParagraph"/>
              <w:spacing w:before="11"/>
              <w:ind w:right="205"/>
              <w:jc w:val="right"/>
              <w:rPr>
                <w:sz w:val="13"/>
              </w:rPr>
            </w:pPr>
            <w:r>
              <w:rPr>
                <w:spacing w:val="-5"/>
                <w:sz w:val="13"/>
              </w:rPr>
              <w:t>100</w:t>
            </w:r>
          </w:p>
        </w:tc>
        <w:tc>
          <w:tcPr>
            <w:tcW w:w="849" w:type="dxa"/>
            <w:tcBorders>
              <w:top w:val="single" w:sz="6" w:space="0" w:color="000000"/>
              <w:bottom w:val="single" w:sz="6" w:space="0" w:color="000000"/>
            </w:tcBorders>
          </w:tcPr>
          <w:p w14:paraId="5AD5D63A" w14:textId="77777777" w:rsidR="00AF3196" w:rsidRDefault="00F9107A">
            <w:pPr>
              <w:pStyle w:val="TableParagraph"/>
              <w:spacing w:before="11"/>
              <w:ind w:right="207"/>
              <w:jc w:val="right"/>
              <w:rPr>
                <w:sz w:val="13"/>
              </w:rPr>
            </w:pPr>
            <w:r>
              <w:rPr>
                <w:spacing w:val="-5"/>
                <w:sz w:val="13"/>
              </w:rPr>
              <w:t>100</w:t>
            </w:r>
          </w:p>
        </w:tc>
        <w:tc>
          <w:tcPr>
            <w:tcW w:w="849" w:type="dxa"/>
            <w:tcBorders>
              <w:top w:val="single" w:sz="6" w:space="0" w:color="000000"/>
              <w:bottom w:val="single" w:sz="6" w:space="0" w:color="000000"/>
            </w:tcBorders>
          </w:tcPr>
          <w:p w14:paraId="58885040" w14:textId="77777777" w:rsidR="00AF3196" w:rsidRDefault="00F9107A">
            <w:pPr>
              <w:pStyle w:val="TableParagraph"/>
              <w:spacing w:before="11"/>
              <w:ind w:right="209"/>
              <w:jc w:val="right"/>
              <w:rPr>
                <w:sz w:val="13"/>
              </w:rPr>
            </w:pPr>
            <w:r>
              <w:rPr>
                <w:spacing w:val="-5"/>
                <w:sz w:val="13"/>
              </w:rPr>
              <w:t>100</w:t>
            </w:r>
          </w:p>
        </w:tc>
        <w:tc>
          <w:tcPr>
            <w:tcW w:w="659" w:type="dxa"/>
            <w:tcBorders>
              <w:top w:val="single" w:sz="6" w:space="0" w:color="000000"/>
              <w:bottom w:val="single" w:sz="6" w:space="0" w:color="000000"/>
              <w:right w:val="single" w:sz="8" w:space="0" w:color="000000"/>
            </w:tcBorders>
          </w:tcPr>
          <w:p w14:paraId="007B97A6" w14:textId="77777777" w:rsidR="00AF3196" w:rsidRDefault="00F9107A">
            <w:pPr>
              <w:pStyle w:val="TableParagraph"/>
              <w:spacing w:before="11"/>
              <w:ind w:right="11"/>
              <w:jc w:val="right"/>
              <w:rPr>
                <w:sz w:val="13"/>
              </w:rPr>
            </w:pPr>
            <w:r>
              <w:rPr>
                <w:spacing w:val="-5"/>
                <w:sz w:val="13"/>
              </w:rPr>
              <w:t>100</w:t>
            </w:r>
          </w:p>
        </w:tc>
      </w:tr>
      <w:tr w:rsidR="00AF3196" w14:paraId="55E2C92B" w14:textId="77777777">
        <w:trPr>
          <w:trHeight w:val="220"/>
        </w:trPr>
        <w:tc>
          <w:tcPr>
            <w:tcW w:w="1186" w:type="dxa"/>
            <w:tcBorders>
              <w:top w:val="single" w:sz="6" w:space="0" w:color="000000"/>
              <w:left w:val="single" w:sz="6" w:space="0" w:color="000000"/>
              <w:bottom w:val="single" w:sz="6" w:space="0" w:color="000000"/>
              <w:right w:val="single" w:sz="8" w:space="0" w:color="000000"/>
            </w:tcBorders>
          </w:tcPr>
          <w:p w14:paraId="510E6406" w14:textId="77777777" w:rsidR="00AF3196" w:rsidRDefault="00F9107A">
            <w:pPr>
              <w:pStyle w:val="TableParagraph"/>
              <w:spacing w:before="11"/>
              <w:ind w:left="239"/>
              <w:rPr>
                <w:sz w:val="13"/>
              </w:rPr>
            </w:pPr>
            <w:r>
              <w:rPr>
                <w:spacing w:val="-2"/>
                <w:sz w:val="13"/>
              </w:rPr>
              <w:t>Growth</w:t>
            </w:r>
          </w:p>
        </w:tc>
        <w:tc>
          <w:tcPr>
            <w:tcW w:w="4660" w:type="dxa"/>
            <w:tcBorders>
              <w:top w:val="single" w:sz="6" w:space="0" w:color="000000"/>
              <w:left w:val="single" w:sz="8" w:space="0" w:color="000000"/>
              <w:bottom w:val="single" w:sz="6" w:space="0" w:color="000000"/>
              <w:right w:val="single" w:sz="8" w:space="0" w:color="000000"/>
            </w:tcBorders>
          </w:tcPr>
          <w:p w14:paraId="30201196" w14:textId="77777777" w:rsidR="00AF3196" w:rsidRDefault="00F9107A">
            <w:pPr>
              <w:pStyle w:val="TableParagraph"/>
              <w:spacing w:before="11"/>
              <w:ind w:left="241"/>
              <w:rPr>
                <w:sz w:val="13"/>
              </w:rPr>
            </w:pPr>
            <w:r>
              <w:rPr>
                <w:spacing w:val="-2"/>
                <w:sz w:val="13"/>
              </w:rPr>
              <w:t>Behind</w:t>
            </w:r>
            <w:r>
              <w:rPr>
                <w:spacing w:val="4"/>
                <w:sz w:val="13"/>
              </w:rPr>
              <w:t xml:space="preserve"> </w:t>
            </w:r>
            <w:r>
              <w:rPr>
                <w:spacing w:val="-2"/>
                <w:sz w:val="13"/>
              </w:rPr>
              <w:t>the</w:t>
            </w:r>
            <w:r>
              <w:rPr>
                <w:spacing w:val="-1"/>
                <w:sz w:val="13"/>
              </w:rPr>
              <w:t xml:space="preserve"> </w:t>
            </w:r>
            <w:r>
              <w:rPr>
                <w:spacing w:val="-2"/>
                <w:sz w:val="13"/>
              </w:rPr>
              <w:t>Meter</w:t>
            </w:r>
            <w:r>
              <w:rPr>
                <w:spacing w:val="-3"/>
                <w:sz w:val="13"/>
              </w:rPr>
              <w:t xml:space="preserve"> </w:t>
            </w:r>
            <w:r>
              <w:rPr>
                <w:spacing w:val="-2"/>
                <w:sz w:val="13"/>
              </w:rPr>
              <w:t>Projects</w:t>
            </w:r>
          </w:p>
        </w:tc>
        <w:tc>
          <w:tcPr>
            <w:tcW w:w="1029" w:type="dxa"/>
            <w:tcBorders>
              <w:top w:val="single" w:sz="6" w:space="0" w:color="000000"/>
              <w:left w:val="single" w:sz="8" w:space="0" w:color="000000"/>
              <w:bottom w:val="single" w:sz="6" w:space="0" w:color="000000"/>
            </w:tcBorders>
          </w:tcPr>
          <w:p w14:paraId="594F69BA" w14:textId="77777777" w:rsidR="00AF3196" w:rsidRDefault="00F9107A">
            <w:pPr>
              <w:pStyle w:val="TableParagraph"/>
              <w:spacing w:before="11"/>
              <w:ind w:right="194"/>
              <w:jc w:val="right"/>
              <w:rPr>
                <w:sz w:val="13"/>
              </w:rPr>
            </w:pPr>
            <w:r>
              <w:rPr>
                <w:spacing w:val="-5"/>
                <w:sz w:val="13"/>
              </w:rPr>
              <w:t>950</w:t>
            </w:r>
          </w:p>
        </w:tc>
        <w:tc>
          <w:tcPr>
            <w:tcW w:w="849" w:type="dxa"/>
            <w:tcBorders>
              <w:top w:val="single" w:sz="6" w:space="0" w:color="000000"/>
              <w:bottom w:val="single" w:sz="6" w:space="0" w:color="000000"/>
            </w:tcBorders>
          </w:tcPr>
          <w:p w14:paraId="5697F44A" w14:textId="77777777" w:rsidR="00AF3196" w:rsidRDefault="00F9107A">
            <w:pPr>
              <w:pStyle w:val="TableParagraph"/>
              <w:spacing w:before="11"/>
              <w:ind w:right="205"/>
              <w:jc w:val="right"/>
              <w:rPr>
                <w:sz w:val="13"/>
              </w:rPr>
            </w:pPr>
            <w:r>
              <w:rPr>
                <w:w w:val="99"/>
                <w:sz w:val="13"/>
              </w:rPr>
              <w:t>0</w:t>
            </w:r>
          </w:p>
        </w:tc>
        <w:tc>
          <w:tcPr>
            <w:tcW w:w="849" w:type="dxa"/>
            <w:tcBorders>
              <w:top w:val="single" w:sz="6" w:space="0" w:color="000000"/>
              <w:bottom w:val="single" w:sz="6" w:space="0" w:color="000000"/>
            </w:tcBorders>
          </w:tcPr>
          <w:p w14:paraId="1E838E0E" w14:textId="77777777" w:rsidR="00AF3196" w:rsidRDefault="00F9107A">
            <w:pPr>
              <w:pStyle w:val="TableParagraph"/>
              <w:spacing w:before="11"/>
              <w:ind w:right="207"/>
              <w:jc w:val="right"/>
              <w:rPr>
                <w:sz w:val="13"/>
              </w:rPr>
            </w:pPr>
            <w:r>
              <w:rPr>
                <w:w w:val="99"/>
                <w:sz w:val="13"/>
              </w:rPr>
              <w:t>0</w:t>
            </w:r>
          </w:p>
        </w:tc>
        <w:tc>
          <w:tcPr>
            <w:tcW w:w="849" w:type="dxa"/>
            <w:tcBorders>
              <w:top w:val="single" w:sz="6" w:space="0" w:color="000000"/>
              <w:bottom w:val="single" w:sz="6" w:space="0" w:color="000000"/>
            </w:tcBorders>
          </w:tcPr>
          <w:p w14:paraId="37ED7A64" w14:textId="77777777" w:rsidR="00AF3196" w:rsidRDefault="00F9107A">
            <w:pPr>
              <w:pStyle w:val="TableParagraph"/>
              <w:spacing w:before="11"/>
              <w:ind w:right="209"/>
              <w:jc w:val="right"/>
              <w:rPr>
                <w:sz w:val="13"/>
              </w:rPr>
            </w:pPr>
            <w:r>
              <w:rPr>
                <w:w w:val="99"/>
                <w:sz w:val="13"/>
              </w:rPr>
              <w:t>0</w:t>
            </w:r>
          </w:p>
        </w:tc>
        <w:tc>
          <w:tcPr>
            <w:tcW w:w="659" w:type="dxa"/>
            <w:tcBorders>
              <w:top w:val="single" w:sz="6" w:space="0" w:color="000000"/>
              <w:bottom w:val="single" w:sz="6" w:space="0" w:color="000000"/>
              <w:right w:val="single" w:sz="8" w:space="0" w:color="000000"/>
            </w:tcBorders>
          </w:tcPr>
          <w:p w14:paraId="2C7D16DC" w14:textId="77777777" w:rsidR="00AF3196" w:rsidRDefault="00F9107A">
            <w:pPr>
              <w:pStyle w:val="TableParagraph"/>
              <w:spacing w:before="11"/>
              <w:ind w:right="11"/>
              <w:jc w:val="right"/>
              <w:rPr>
                <w:sz w:val="13"/>
              </w:rPr>
            </w:pPr>
            <w:r>
              <w:rPr>
                <w:w w:val="99"/>
                <w:sz w:val="13"/>
              </w:rPr>
              <w:t>0</w:t>
            </w:r>
          </w:p>
        </w:tc>
      </w:tr>
      <w:tr w:rsidR="00AF3196" w14:paraId="3965CB8A" w14:textId="77777777">
        <w:trPr>
          <w:trHeight w:val="197"/>
        </w:trPr>
        <w:tc>
          <w:tcPr>
            <w:tcW w:w="5846" w:type="dxa"/>
            <w:gridSpan w:val="2"/>
            <w:tcBorders>
              <w:top w:val="single" w:sz="6" w:space="0" w:color="000000"/>
              <w:left w:val="single" w:sz="6" w:space="0" w:color="000000"/>
              <w:bottom w:val="single" w:sz="6" w:space="0" w:color="000000"/>
              <w:right w:val="single" w:sz="8" w:space="0" w:color="000000"/>
            </w:tcBorders>
          </w:tcPr>
          <w:p w14:paraId="784C48E4" w14:textId="77777777" w:rsidR="00AF3196" w:rsidRDefault="00F9107A">
            <w:pPr>
              <w:pStyle w:val="TableParagraph"/>
              <w:spacing w:before="2"/>
              <w:ind w:left="27"/>
              <w:rPr>
                <w:b/>
                <w:sz w:val="13"/>
              </w:rPr>
            </w:pPr>
            <w:r>
              <w:rPr>
                <w:b/>
                <w:sz w:val="13"/>
              </w:rPr>
              <w:t>Total</w:t>
            </w:r>
            <w:r>
              <w:rPr>
                <w:b/>
                <w:spacing w:val="14"/>
                <w:sz w:val="13"/>
              </w:rPr>
              <w:t xml:space="preserve"> </w:t>
            </w:r>
            <w:r>
              <w:rPr>
                <w:b/>
                <w:sz w:val="13"/>
              </w:rPr>
              <w:t>Capital</w:t>
            </w:r>
            <w:r>
              <w:rPr>
                <w:b/>
                <w:spacing w:val="14"/>
                <w:sz w:val="13"/>
              </w:rPr>
              <w:t xml:space="preserve"> </w:t>
            </w:r>
            <w:r>
              <w:rPr>
                <w:b/>
                <w:spacing w:val="-2"/>
                <w:sz w:val="13"/>
              </w:rPr>
              <w:t>Expenditure</w:t>
            </w:r>
          </w:p>
        </w:tc>
        <w:tc>
          <w:tcPr>
            <w:tcW w:w="1029" w:type="dxa"/>
            <w:tcBorders>
              <w:top w:val="single" w:sz="6" w:space="0" w:color="000000"/>
              <w:left w:val="single" w:sz="8" w:space="0" w:color="000000"/>
              <w:bottom w:val="single" w:sz="6" w:space="0" w:color="000000"/>
            </w:tcBorders>
          </w:tcPr>
          <w:p w14:paraId="21953D9A" w14:textId="77777777" w:rsidR="00AF3196" w:rsidRDefault="00F9107A">
            <w:pPr>
              <w:pStyle w:val="TableParagraph"/>
              <w:spacing w:before="2"/>
              <w:ind w:right="177"/>
              <w:jc w:val="right"/>
              <w:rPr>
                <w:b/>
                <w:sz w:val="13"/>
              </w:rPr>
            </w:pPr>
            <w:r>
              <w:rPr>
                <w:b/>
                <w:spacing w:val="-2"/>
                <w:sz w:val="13"/>
              </w:rPr>
              <w:t>83,243</w:t>
            </w:r>
          </w:p>
        </w:tc>
        <w:tc>
          <w:tcPr>
            <w:tcW w:w="849" w:type="dxa"/>
            <w:tcBorders>
              <w:top w:val="single" w:sz="6" w:space="0" w:color="000000"/>
              <w:bottom w:val="single" w:sz="6" w:space="0" w:color="000000"/>
            </w:tcBorders>
          </w:tcPr>
          <w:p w14:paraId="756910A3" w14:textId="77777777" w:rsidR="00AF3196" w:rsidRDefault="00F9107A">
            <w:pPr>
              <w:pStyle w:val="TableParagraph"/>
              <w:spacing w:before="2"/>
              <w:ind w:right="187"/>
              <w:jc w:val="right"/>
              <w:rPr>
                <w:b/>
                <w:sz w:val="13"/>
              </w:rPr>
            </w:pPr>
            <w:r>
              <w:rPr>
                <w:b/>
                <w:spacing w:val="-2"/>
                <w:sz w:val="13"/>
              </w:rPr>
              <w:t>30,084</w:t>
            </w:r>
          </w:p>
        </w:tc>
        <w:tc>
          <w:tcPr>
            <w:tcW w:w="849" w:type="dxa"/>
            <w:tcBorders>
              <w:top w:val="single" w:sz="6" w:space="0" w:color="000000"/>
              <w:bottom w:val="single" w:sz="6" w:space="0" w:color="000000"/>
            </w:tcBorders>
          </w:tcPr>
          <w:p w14:paraId="5AB0394B" w14:textId="77777777" w:rsidR="00AF3196" w:rsidRDefault="00F9107A">
            <w:pPr>
              <w:pStyle w:val="TableParagraph"/>
              <w:spacing w:before="2"/>
              <w:ind w:right="186"/>
              <w:jc w:val="right"/>
              <w:rPr>
                <w:b/>
                <w:sz w:val="13"/>
              </w:rPr>
            </w:pPr>
            <w:r>
              <w:rPr>
                <w:b/>
                <w:spacing w:val="-2"/>
                <w:sz w:val="13"/>
              </w:rPr>
              <w:t>27,825</w:t>
            </w:r>
          </w:p>
        </w:tc>
        <w:tc>
          <w:tcPr>
            <w:tcW w:w="849" w:type="dxa"/>
            <w:tcBorders>
              <w:top w:val="single" w:sz="6" w:space="0" w:color="000000"/>
              <w:bottom w:val="single" w:sz="6" w:space="0" w:color="000000"/>
            </w:tcBorders>
          </w:tcPr>
          <w:p w14:paraId="3592EAA8" w14:textId="77777777" w:rsidR="00AF3196" w:rsidRDefault="00F9107A">
            <w:pPr>
              <w:pStyle w:val="TableParagraph"/>
              <w:spacing w:before="2"/>
              <w:ind w:right="187"/>
              <w:jc w:val="right"/>
              <w:rPr>
                <w:b/>
                <w:sz w:val="13"/>
              </w:rPr>
            </w:pPr>
            <w:r>
              <w:rPr>
                <w:b/>
                <w:spacing w:val="-2"/>
                <w:sz w:val="13"/>
              </w:rPr>
              <w:t>36,396</w:t>
            </w:r>
          </w:p>
        </w:tc>
        <w:tc>
          <w:tcPr>
            <w:tcW w:w="659" w:type="dxa"/>
            <w:tcBorders>
              <w:top w:val="single" w:sz="6" w:space="0" w:color="000000"/>
              <w:bottom w:val="single" w:sz="6" w:space="0" w:color="000000"/>
              <w:right w:val="single" w:sz="8" w:space="0" w:color="000000"/>
            </w:tcBorders>
          </w:tcPr>
          <w:p w14:paraId="604104E6" w14:textId="77777777" w:rsidR="00AF3196" w:rsidRDefault="00F9107A">
            <w:pPr>
              <w:pStyle w:val="TableParagraph"/>
              <w:spacing w:before="2"/>
              <w:ind w:right="-15"/>
              <w:jc w:val="right"/>
              <w:rPr>
                <w:b/>
                <w:sz w:val="13"/>
              </w:rPr>
            </w:pPr>
            <w:r>
              <w:rPr>
                <w:b/>
                <w:spacing w:val="-2"/>
                <w:sz w:val="13"/>
              </w:rPr>
              <w:t>26,026</w:t>
            </w:r>
          </w:p>
        </w:tc>
      </w:tr>
    </w:tbl>
    <w:p w14:paraId="113E3AC3" w14:textId="77777777" w:rsidR="00AF3196" w:rsidRDefault="00AF3196">
      <w:pPr>
        <w:jc w:val="right"/>
        <w:rPr>
          <w:sz w:val="13"/>
        </w:rPr>
        <w:sectPr w:rsidR="00AF3196">
          <w:pgSz w:w="11910" w:h="16840"/>
          <w:pgMar w:top="1360" w:right="240" w:bottom="1560" w:left="240" w:header="384" w:footer="1360" w:gutter="0"/>
          <w:cols w:space="720"/>
        </w:sectPr>
      </w:pPr>
    </w:p>
    <w:p w14:paraId="1B610536" w14:textId="77777777" w:rsidR="00AF3196" w:rsidRDefault="003A7278">
      <w:pPr>
        <w:spacing w:before="82"/>
        <w:ind w:left="360"/>
        <w:rPr>
          <w:rFonts w:ascii="Book Antiqua"/>
          <w:b/>
          <w:sz w:val="28"/>
        </w:rPr>
      </w:pPr>
      <w:r>
        <w:rPr>
          <w:noProof/>
        </w:rPr>
        <w:lastRenderedPageBreak/>
        <mc:AlternateContent>
          <mc:Choice Requires="wpg">
            <w:drawing>
              <wp:anchor distT="0" distB="0" distL="114300" distR="114300" simplePos="0" relativeHeight="479609856" behindDoc="1" locked="0" layoutInCell="1" allowOverlap="1" wp14:anchorId="0AAFFD67" wp14:editId="1C98FF15">
                <wp:simplePos x="0" y="0"/>
                <wp:positionH relativeFrom="page">
                  <wp:posOffset>-2540</wp:posOffset>
                </wp:positionH>
                <wp:positionV relativeFrom="page">
                  <wp:posOffset>0</wp:posOffset>
                </wp:positionV>
                <wp:extent cx="7562215" cy="10692765"/>
                <wp:effectExtent l="0" t="0" r="0" b="0"/>
                <wp:wrapNone/>
                <wp:docPr id="273" name="docshapegroup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4" y="0"/>
                          <a:chExt cx="11909" cy="16839"/>
                        </a:xfrm>
                      </wpg:grpSpPr>
                      <pic:pic xmlns:pic="http://schemas.openxmlformats.org/drawingml/2006/picture">
                        <pic:nvPicPr>
                          <pic:cNvPr id="274" name="docshape364"/>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284" y="283"/>
                            <a:ext cx="11327" cy="1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docshape365"/>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40" y="2375"/>
                            <a:ext cx="367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docshape366"/>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292" y="10740"/>
                            <a:ext cx="11324" cy="5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docshape367"/>
                        <wps:cNvSpPr>
                          <a:spLocks/>
                        </wps:cNvSpPr>
                        <wps:spPr bwMode="auto">
                          <a:xfrm>
                            <a:off x="-4" y="10728"/>
                            <a:ext cx="11566" cy="6110"/>
                          </a:xfrm>
                          <a:custGeom>
                            <a:avLst/>
                            <a:gdLst>
                              <a:gd name="T0" fmla="+- 0 0 -4"/>
                              <a:gd name="T1" fmla="*/ T0 w 11566"/>
                              <a:gd name="T2" fmla="+- 0 16147 10728"/>
                              <a:gd name="T3" fmla="*/ 16147 h 6110"/>
                              <a:gd name="T4" fmla="+- 0 -4 -4"/>
                              <a:gd name="T5" fmla="*/ T4 w 11566"/>
                              <a:gd name="T6" fmla="+- 0 16147 10728"/>
                              <a:gd name="T7" fmla="*/ 16147 h 6110"/>
                              <a:gd name="T8" fmla="+- 0 -4 -4"/>
                              <a:gd name="T9" fmla="*/ T8 w 11566"/>
                              <a:gd name="T10" fmla="+- 0 16838 10728"/>
                              <a:gd name="T11" fmla="*/ 16838 h 6110"/>
                              <a:gd name="T12" fmla="+- 0 0 -4"/>
                              <a:gd name="T13" fmla="*/ T12 w 11566"/>
                              <a:gd name="T14" fmla="+- 0 16838 10728"/>
                              <a:gd name="T15" fmla="*/ 16838 h 6110"/>
                              <a:gd name="T16" fmla="+- 0 0 -4"/>
                              <a:gd name="T17" fmla="*/ T16 w 11566"/>
                              <a:gd name="T18" fmla="+- 0 16147 10728"/>
                              <a:gd name="T19" fmla="*/ 16147 h 6110"/>
                              <a:gd name="T20" fmla="+- 0 0 -4"/>
                              <a:gd name="T21" fmla="*/ T20 w 11566"/>
                              <a:gd name="T22" fmla="+- 0 10728 10728"/>
                              <a:gd name="T23" fmla="*/ 10728 h 6110"/>
                              <a:gd name="T24" fmla="+- 0 -4 -4"/>
                              <a:gd name="T25" fmla="*/ T24 w 11566"/>
                              <a:gd name="T26" fmla="+- 0 10728 10728"/>
                              <a:gd name="T27" fmla="*/ 10728 h 6110"/>
                              <a:gd name="T28" fmla="+- 0 -4 -4"/>
                              <a:gd name="T29" fmla="*/ T28 w 11566"/>
                              <a:gd name="T30" fmla="+- 0 15410 10728"/>
                              <a:gd name="T31" fmla="*/ 15410 h 6110"/>
                              <a:gd name="T32" fmla="+- 0 0 -4"/>
                              <a:gd name="T33" fmla="*/ T32 w 11566"/>
                              <a:gd name="T34" fmla="+- 0 15410 10728"/>
                              <a:gd name="T35" fmla="*/ 15410 h 6110"/>
                              <a:gd name="T36" fmla="+- 0 0 -4"/>
                              <a:gd name="T37" fmla="*/ T36 w 11566"/>
                              <a:gd name="T38" fmla="+- 0 10728 10728"/>
                              <a:gd name="T39" fmla="*/ 10728 h 6110"/>
                              <a:gd name="T40" fmla="+- 0 11562 -4"/>
                              <a:gd name="T41" fmla="*/ T40 w 11566"/>
                              <a:gd name="T42" fmla="+- 0 16836 10728"/>
                              <a:gd name="T43" fmla="*/ 16836 h 6110"/>
                              <a:gd name="T44" fmla="+- 0 340 -4"/>
                              <a:gd name="T45" fmla="*/ T44 w 11566"/>
                              <a:gd name="T46" fmla="+- 0 16836 10728"/>
                              <a:gd name="T47" fmla="*/ 16836 h 6110"/>
                              <a:gd name="T48" fmla="+- 0 340 -4"/>
                              <a:gd name="T49" fmla="*/ T48 w 11566"/>
                              <a:gd name="T50" fmla="+- 0 16838 10728"/>
                              <a:gd name="T51" fmla="*/ 16838 h 6110"/>
                              <a:gd name="T52" fmla="+- 0 11562 -4"/>
                              <a:gd name="T53" fmla="*/ T52 w 11566"/>
                              <a:gd name="T54" fmla="+- 0 16838 10728"/>
                              <a:gd name="T55" fmla="*/ 16838 h 6110"/>
                              <a:gd name="T56" fmla="+- 0 11562 -4"/>
                              <a:gd name="T57" fmla="*/ T56 w 11566"/>
                              <a:gd name="T58" fmla="+- 0 16836 10728"/>
                              <a:gd name="T59" fmla="*/ 16836 h 6110"/>
                              <a:gd name="T60" fmla="+- 0 11562 -4"/>
                              <a:gd name="T61" fmla="*/ T60 w 11566"/>
                              <a:gd name="T62" fmla="+- 0 16147 10728"/>
                              <a:gd name="T63" fmla="*/ 16147 h 6110"/>
                              <a:gd name="T64" fmla="+- 0 340 -4"/>
                              <a:gd name="T65" fmla="*/ T64 w 11566"/>
                              <a:gd name="T66" fmla="+- 0 16147 10728"/>
                              <a:gd name="T67" fmla="*/ 16147 h 6110"/>
                              <a:gd name="T68" fmla="+- 0 340 -4"/>
                              <a:gd name="T69" fmla="*/ T68 w 11566"/>
                              <a:gd name="T70" fmla="+- 0 16496 10728"/>
                              <a:gd name="T71" fmla="*/ 16496 h 6110"/>
                              <a:gd name="T72" fmla="+- 0 11562 -4"/>
                              <a:gd name="T73" fmla="*/ T72 w 11566"/>
                              <a:gd name="T74" fmla="+- 0 16496 10728"/>
                              <a:gd name="T75" fmla="*/ 16496 h 6110"/>
                              <a:gd name="T76" fmla="+- 0 11562 -4"/>
                              <a:gd name="T77" fmla="*/ T76 w 11566"/>
                              <a:gd name="T78" fmla="+- 0 16147 10728"/>
                              <a:gd name="T79" fmla="*/ 16147 h 6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566" h="6110">
                                <a:moveTo>
                                  <a:pt x="4" y="5419"/>
                                </a:moveTo>
                                <a:lnTo>
                                  <a:pt x="0" y="5419"/>
                                </a:lnTo>
                                <a:lnTo>
                                  <a:pt x="0" y="6110"/>
                                </a:lnTo>
                                <a:lnTo>
                                  <a:pt x="4" y="6110"/>
                                </a:lnTo>
                                <a:lnTo>
                                  <a:pt x="4" y="5419"/>
                                </a:lnTo>
                                <a:close/>
                                <a:moveTo>
                                  <a:pt x="4" y="0"/>
                                </a:moveTo>
                                <a:lnTo>
                                  <a:pt x="0" y="0"/>
                                </a:lnTo>
                                <a:lnTo>
                                  <a:pt x="0" y="4682"/>
                                </a:lnTo>
                                <a:lnTo>
                                  <a:pt x="4" y="4682"/>
                                </a:lnTo>
                                <a:lnTo>
                                  <a:pt x="4" y="0"/>
                                </a:lnTo>
                                <a:close/>
                                <a:moveTo>
                                  <a:pt x="11566" y="6108"/>
                                </a:moveTo>
                                <a:lnTo>
                                  <a:pt x="344" y="6108"/>
                                </a:lnTo>
                                <a:lnTo>
                                  <a:pt x="344" y="6110"/>
                                </a:lnTo>
                                <a:lnTo>
                                  <a:pt x="11566" y="6110"/>
                                </a:lnTo>
                                <a:lnTo>
                                  <a:pt x="11566" y="6108"/>
                                </a:lnTo>
                                <a:close/>
                                <a:moveTo>
                                  <a:pt x="11566" y="5419"/>
                                </a:moveTo>
                                <a:lnTo>
                                  <a:pt x="344" y="5419"/>
                                </a:lnTo>
                                <a:lnTo>
                                  <a:pt x="344" y="5768"/>
                                </a:lnTo>
                                <a:lnTo>
                                  <a:pt x="11566" y="5768"/>
                                </a:lnTo>
                                <a:lnTo>
                                  <a:pt x="11566" y="5419"/>
                                </a:lnTo>
                                <a:close/>
                              </a:path>
                            </a:pathLst>
                          </a:custGeom>
                          <a:solidFill>
                            <a:srgbClr val="004D7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docshape368"/>
                        <wps:cNvSpPr>
                          <a:spLocks/>
                        </wps:cNvSpPr>
                        <wps:spPr bwMode="auto">
                          <a:xfrm>
                            <a:off x="0" y="0"/>
                            <a:ext cx="11905" cy="16839"/>
                          </a:xfrm>
                          <a:custGeom>
                            <a:avLst/>
                            <a:gdLst>
                              <a:gd name="T0" fmla="*/ 11905 w 11905"/>
                              <a:gd name="T1" fmla="*/ 16496 h 16839"/>
                              <a:gd name="T2" fmla="*/ 340 w 11905"/>
                              <a:gd name="T3" fmla="*/ 16496 h 16839"/>
                              <a:gd name="T4" fmla="*/ 340 w 11905"/>
                              <a:gd name="T5" fmla="*/ 0 h 16839"/>
                              <a:gd name="T6" fmla="*/ 0 w 11905"/>
                              <a:gd name="T7" fmla="*/ 0 h 16839"/>
                              <a:gd name="T8" fmla="*/ 0 w 11905"/>
                              <a:gd name="T9" fmla="*/ 16496 h 16839"/>
                              <a:gd name="T10" fmla="*/ 0 w 11905"/>
                              <a:gd name="T11" fmla="*/ 16836 h 16839"/>
                              <a:gd name="T12" fmla="*/ 0 w 11905"/>
                              <a:gd name="T13" fmla="*/ 16838 h 16839"/>
                              <a:gd name="T14" fmla="*/ 340 w 11905"/>
                              <a:gd name="T15" fmla="*/ 16838 h 16839"/>
                              <a:gd name="T16" fmla="*/ 340 w 11905"/>
                              <a:gd name="T17" fmla="*/ 16836 h 16839"/>
                              <a:gd name="T18" fmla="*/ 11905 w 11905"/>
                              <a:gd name="T19" fmla="*/ 16836 h 16839"/>
                              <a:gd name="T20" fmla="*/ 11905 w 11905"/>
                              <a:gd name="T21" fmla="*/ 16496 h 16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5" h="16839">
                                <a:moveTo>
                                  <a:pt x="11905" y="16496"/>
                                </a:moveTo>
                                <a:lnTo>
                                  <a:pt x="340" y="16496"/>
                                </a:lnTo>
                                <a:lnTo>
                                  <a:pt x="340" y="0"/>
                                </a:lnTo>
                                <a:lnTo>
                                  <a:pt x="0" y="0"/>
                                </a:lnTo>
                                <a:lnTo>
                                  <a:pt x="0" y="16496"/>
                                </a:lnTo>
                                <a:lnTo>
                                  <a:pt x="0" y="16836"/>
                                </a:lnTo>
                                <a:lnTo>
                                  <a:pt x="0" y="16838"/>
                                </a:lnTo>
                                <a:lnTo>
                                  <a:pt x="340" y="16838"/>
                                </a:lnTo>
                                <a:lnTo>
                                  <a:pt x="340" y="16836"/>
                                </a:lnTo>
                                <a:lnTo>
                                  <a:pt x="11905" y="16836"/>
                                </a:lnTo>
                                <a:lnTo>
                                  <a:pt x="11905" y="16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369"/>
                        <wps:cNvSpPr>
                          <a:spLocks noChangeArrowheads="1"/>
                        </wps:cNvSpPr>
                        <wps:spPr bwMode="auto">
                          <a:xfrm>
                            <a:off x="11901" y="15410"/>
                            <a:ext cx="4" cy="737"/>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docshape370"/>
                        <wps:cNvSpPr>
                          <a:spLocks noChangeArrowheads="1"/>
                        </wps:cNvSpPr>
                        <wps:spPr bwMode="auto">
                          <a:xfrm>
                            <a:off x="11561" y="0"/>
                            <a:ext cx="341" cy="16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A76FC" id="docshapegroup363" o:spid="_x0000_s1026" style="position:absolute;margin-left:-.2pt;margin-top:0;width:595.45pt;height:841.95pt;z-index:-23706624;mso-position-horizontal-relative:page;mso-position-vertical-relative:page" coordorigin="-4" coordsize="11909,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kGUzPQ0IDAENCAwAVAAAAZHJzL21lZGlhL2ltYWdlMy5qcGVn&#10;/9j/4AAQSkZJRgABAQEAYABgAAD/2wBDAAMCAgMCAgMDAwMEAwMEBQgFBQQEBQoHBwYIDAoMDAsK&#10;CwsNDhIQDQ4RDgsLEBYQERMUFRUVDA8XGBYUGBIUFRT/2wBDAQMEBAUEBQkFBQkUDQsNFBQUFBQU&#10;FBQUFBQUFBQUFBQUFBQUFBQUFBQUFBQUFBQUFBQUFBQUFBQUFBQUFBQUFBT/wAARCAIDB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">
                <v:shape id="docshape364" o:spid="_x0000_s1027" type="#_x0000_t75" style="position:absolute;left:284;top:283;width:11327;height:1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">
                  <v:imagedata r:id="rId143" o:title=""/>
                </v:shape>
                <v:shape id="docshape365" o:spid="_x0000_s1028" type="#_x0000_t75" style="position:absolute;left:340;top:2375;width:3678;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">
                  <v:imagedata r:id="rId144" o:title=""/>
                </v:shape>
                <v:shape id="docshape366" o:spid="_x0000_s1029" type="#_x0000_t75" style="position:absolute;left:292;top:10740;width:11324;height: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">
                  <v:imagedata r:id="rId145" o:title=""/>
                </v:shape>
                <v:shape id="docshape367" o:spid="_x0000_s1030" style="position:absolute;left:-4;top:10728;width:11566;height:6110;visibility:visible;mso-wrap-style:square;v-text-anchor:top" coordsize="1156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" path="m4,5419r-4,l,6110r4,l4,5419xm4,l,,,4682r4,l4,xm11566,6108r-11222,l344,6110r11222,l11566,6108xm11566,5419r-11222,l344,5768r11222,l11566,5419xe" fillcolor="#004d70" stroked="f">
                  <v:fill opacity="26214f"/>
                  <v:path arrowok="t" o:connecttype="custom" o:connectlocs="4,16147;0,16147;0,16838;4,16838;4,16147;4,10728;0,10728;0,15410;4,15410;4,10728;11566,16836;344,16836;344,16838;11566,16838;11566,16836;11566,16147;344,16147;344,16496;11566,16496;11566,16147" o:connectangles="0,0,0,0,0,0,0,0,0,0,0,0,0,0,0,0,0,0,0,0"/>
                </v:shape>
                <v:shape id="docshape368" o:spid="_x0000_s1031" style="position:absolute;width:11905;height:16839;visibility:visible;mso-wrap-style:square;v-text-anchor:top" coordsize="11905,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" path="m11905,16496r-11565,l340,,,,,16496r,340l,16838r340,l340,16836r11565,l11905,16496xe" stroked="f">
                  <v:path arrowok="t" o:connecttype="custom" o:connectlocs="11905,16496;340,16496;340,0;0,0;0,16496;0,16836;0,16838;340,16838;340,16836;11905,16836;11905,16496" o:connectangles="0,0,0,0,0,0,0,0,0,0,0"/>
                </v:shape>
                <v:rect id="docshape369" o:spid="_x0000_s1032" style="position:absolute;left:11901;top:15410;width: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" fillcolor="#404040" stroked="f"/>
                <v:rect id="docshape370" o:spid="_x0000_s1033" style="position:absolute;left:11561;width:341;height: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w10:wrap anchorx="page" anchory="page"/>
              </v:group>
            </w:pict>
          </mc:Fallback>
        </mc:AlternateContent>
      </w:r>
      <w:r w:rsidR="00F9107A">
        <w:rPr>
          <w:rFonts w:ascii="Book Antiqua"/>
          <w:b/>
          <w:sz w:val="28"/>
        </w:rPr>
        <w:t>Appendix 3</w:t>
      </w:r>
      <w:r w:rsidR="00F9107A">
        <w:rPr>
          <w:rFonts w:ascii="Book Antiqua"/>
          <w:b/>
          <w:spacing w:val="-1"/>
          <w:sz w:val="28"/>
        </w:rPr>
        <w:t xml:space="preserve"> </w:t>
      </w:r>
      <w:r w:rsidR="00F9107A">
        <w:rPr>
          <w:rFonts w:ascii="Book Antiqua"/>
          <w:b/>
          <w:sz w:val="28"/>
        </w:rPr>
        <w:t>-</w:t>
      </w:r>
      <w:r w:rsidR="00F9107A">
        <w:rPr>
          <w:rFonts w:ascii="Book Antiqua"/>
          <w:b/>
          <w:spacing w:val="1"/>
          <w:sz w:val="28"/>
        </w:rPr>
        <w:t xml:space="preserve"> </w:t>
      </w:r>
      <w:r w:rsidR="00F9107A">
        <w:rPr>
          <w:rFonts w:ascii="Book Antiqua"/>
          <w:b/>
          <w:sz w:val="28"/>
        </w:rPr>
        <w:t>Bulk</w:t>
      </w:r>
      <w:r w:rsidR="00F9107A">
        <w:rPr>
          <w:rFonts w:ascii="Book Antiqua"/>
          <w:b/>
          <w:spacing w:val="-1"/>
          <w:sz w:val="28"/>
        </w:rPr>
        <w:t xml:space="preserve"> </w:t>
      </w:r>
      <w:r w:rsidR="00F9107A">
        <w:rPr>
          <w:rFonts w:ascii="Book Antiqua"/>
          <w:b/>
          <w:sz w:val="28"/>
        </w:rPr>
        <w:t>Water</w:t>
      </w:r>
      <w:r w:rsidR="00F9107A">
        <w:rPr>
          <w:rFonts w:ascii="Book Antiqua"/>
          <w:b/>
          <w:spacing w:val="-1"/>
          <w:sz w:val="28"/>
        </w:rPr>
        <w:t xml:space="preserve"> </w:t>
      </w:r>
      <w:r w:rsidR="00F9107A">
        <w:rPr>
          <w:rFonts w:ascii="Book Antiqua"/>
          <w:b/>
          <w:sz w:val="28"/>
        </w:rPr>
        <w:t xml:space="preserve">Pricing </w:t>
      </w:r>
      <w:r w:rsidR="00F9107A">
        <w:rPr>
          <w:rFonts w:ascii="Book Antiqua"/>
          <w:b/>
          <w:spacing w:val="-2"/>
          <w:sz w:val="28"/>
        </w:rPr>
        <w:t>Review</w:t>
      </w:r>
    </w:p>
    <w:p w14:paraId="7411AF32" w14:textId="77777777" w:rsidR="00AF3196" w:rsidRDefault="00AF3196">
      <w:pPr>
        <w:pStyle w:val="BodyText"/>
        <w:rPr>
          <w:b/>
          <w:sz w:val="20"/>
        </w:rPr>
      </w:pPr>
    </w:p>
    <w:p w14:paraId="657B1569" w14:textId="77777777" w:rsidR="00AF3196" w:rsidRDefault="00AF3196">
      <w:pPr>
        <w:pStyle w:val="BodyText"/>
        <w:rPr>
          <w:b/>
          <w:sz w:val="20"/>
        </w:rPr>
      </w:pPr>
    </w:p>
    <w:p w14:paraId="3DF14DE9" w14:textId="77777777" w:rsidR="00AF3196" w:rsidRDefault="00AF3196">
      <w:pPr>
        <w:pStyle w:val="BodyText"/>
        <w:rPr>
          <w:b/>
          <w:sz w:val="20"/>
        </w:rPr>
      </w:pPr>
    </w:p>
    <w:p w14:paraId="6D46CBA4" w14:textId="77777777" w:rsidR="00AF3196" w:rsidRDefault="00AF3196">
      <w:pPr>
        <w:pStyle w:val="BodyText"/>
        <w:rPr>
          <w:b/>
          <w:sz w:val="20"/>
        </w:rPr>
      </w:pPr>
    </w:p>
    <w:p w14:paraId="4FFF5747" w14:textId="77777777" w:rsidR="00AF3196" w:rsidRDefault="00AF3196">
      <w:pPr>
        <w:pStyle w:val="BodyText"/>
        <w:rPr>
          <w:b/>
          <w:sz w:val="20"/>
        </w:rPr>
      </w:pPr>
    </w:p>
    <w:p w14:paraId="11C40CA6" w14:textId="77777777" w:rsidR="00AF3196" w:rsidRDefault="00AF3196">
      <w:pPr>
        <w:pStyle w:val="BodyText"/>
        <w:rPr>
          <w:b/>
          <w:sz w:val="20"/>
        </w:rPr>
      </w:pPr>
    </w:p>
    <w:p w14:paraId="2925E538" w14:textId="77777777" w:rsidR="00AF3196" w:rsidRDefault="00AF3196">
      <w:pPr>
        <w:pStyle w:val="BodyText"/>
        <w:rPr>
          <w:b/>
          <w:sz w:val="20"/>
        </w:rPr>
      </w:pPr>
    </w:p>
    <w:p w14:paraId="2DD74F91" w14:textId="77777777" w:rsidR="00AF3196" w:rsidRDefault="00AF3196">
      <w:pPr>
        <w:pStyle w:val="BodyText"/>
        <w:rPr>
          <w:b/>
          <w:sz w:val="20"/>
        </w:rPr>
      </w:pPr>
    </w:p>
    <w:p w14:paraId="38142653" w14:textId="77777777" w:rsidR="00AF3196" w:rsidRDefault="00AF3196">
      <w:pPr>
        <w:pStyle w:val="BodyText"/>
        <w:rPr>
          <w:b/>
          <w:sz w:val="20"/>
        </w:rPr>
      </w:pPr>
    </w:p>
    <w:p w14:paraId="780EFDEA" w14:textId="77777777" w:rsidR="00AF3196" w:rsidRDefault="00AF3196">
      <w:pPr>
        <w:pStyle w:val="BodyText"/>
        <w:rPr>
          <w:b/>
          <w:sz w:val="20"/>
        </w:rPr>
      </w:pPr>
    </w:p>
    <w:p w14:paraId="722FE9F3" w14:textId="77777777" w:rsidR="00AF3196" w:rsidRDefault="00AF3196">
      <w:pPr>
        <w:pStyle w:val="BodyText"/>
        <w:rPr>
          <w:b/>
          <w:sz w:val="20"/>
        </w:rPr>
      </w:pPr>
    </w:p>
    <w:p w14:paraId="332EF781" w14:textId="77777777" w:rsidR="00AF3196" w:rsidRDefault="00AF3196">
      <w:pPr>
        <w:pStyle w:val="BodyText"/>
        <w:rPr>
          <w:b/>
          <w:sz w:val="20"/>
        </w:rPr>
      </w:pPr>
    </w:p>
    <w:p w14:paraId="2BD9DCD1" w14:textId="77777777" w:rsidR="00AF3196" w:rsidRDefault="00AF3196">
      <w:pPr>
        <w:pStyle w:val="BodyText"/>
        <w:rPr>
          <w:b/>
          <w:sz w:val="20"/>
        </w:rPr>
      </w:pPr>
    </w:p>
    <w:p w14:paraId="5FF9064E" w14:textId="77777777" w:rsidR="00AF3196" w:rsidRDefault="00AF3196">
      <w:pPr>
        <w:pStyle w:val="BodyText"/>
        <w:rPr>
          <w:b/>
          <w:sz w:val="20"/>
        </w:rPr>
      </w:pPr>
    </w:p>
    <w:p w14:paraId="6F73CA01" w14:textId="77777777" w:rsidR="00AF3196" w:rsidRDefault="00AF3196">
      <w:pPr>
        <w:pStyle w:val="BodyText"/>
        <w:rPr>
          <w:b/>
          <w:sz w:val="20"/>
        </w:rPr>
      </w:pPr>
    </w:p>
    <w:p w14:paraId="4819893D" w14:textId="77777777" w:rsidR="00AF3196" w:rsidRDefault="00AF3196">
      <w:pPr>
        <w:pStyle w:val="BodyText"/>
        <w:rPr>
          <w:b/>
          <w:sz w:val="20"/>
        </w:rPr>
      </w:pPr>
    </w:p>
    <w:p w14:paraId="16B2D330" w14:textId="77777777" w:rsidR="00AF3196" w:rsidRDefault="00AF3196">
      <w:pPr>
        <w:pStyle w:val="BodyText"/>
        <w:rPr>
          <w:b/>
          <w:sz w:val="20"/>
        </w:rPr>
      </w:pPr>
    </w:p>
    <w:p w14:paraId="655C8CBC" w14:textId="77777777" w:rsidR="00AF3196" w:rsidRDefault="00AF3196">
      <w:pPr>
        <w:pStyle w:val="BodyText"/>
        <w:rPr>
          <w:b/>
          <w:sz w:val="20"/>
        </w:rPr>
      </w:pPr>
    </w:p>
    <w:p w14:paraId="2A900042" w14:textId="77777777" w:rsidR="00AF3196" w:rsidRDefault="00AF3196">
      <w:pPr>
        <w:pStyle w:val="BodyText"/>
        <w:rPr>
          <w:b/>
          <w:sz w:val="20"/>
        </w:rPr>
      </w:pPr>
    </w:p>
    <w:p w14:paraId="7166B665" w14:textId="77777777" w:rsidR="00AF3196" w:rsidRDefault="00AF3196">
      <w:pPr>
        <w:pStyle w:val="BodyText"/>
        <w:rPr>
          <w:b/>
          <w:sz w:val="20"/>
        </w:rPr>
      </w:pPr>
    </w:p>
    <w:p w14:paraId="0C703968" w14:textId="77777777" w:rsidR="00AF3196" w:rsidRDefault="00AF3196">
      <w:pPr>
        <w:pStyle w:val="BodyText"/>
        <w:rPr>
          <w:b/>
          <w:sz w:val="20"/>
        </w:rPr>
      </w:pPr>
    </w:p>
    <w:p w14:paraId="4856EFDF" w14:textId="77777777" w:rsidR="00AF3196" w:rsidRDefault="00AF3196">
      <w:pPr>
        <w:pStyle w:val="BodyText"/>
        <w:rPr>
          <w:b/>
          <w:sz w:val="20"/>
        </w:rPr>
      </w:pPr>
    </w:p>
    <w:p w14:paraId="4A3D147B" w14:textId="77777777" w:rsidR="00AF3196" w:rsidRDefault="00AF3196">
      <w:pPr>
        <w:pStyle w:val="BodyText"/>
        <w:rPr>
          <w:b/>
          <w:sz w:val="20"/>
        </w:rPr>
      </w:pPr>
    </w:p>
    <w:p w14:paraId="24477DB0" w14:textId="77777777" w:rsidR="00AF3196" w:rsidRDefault="00AF3196">
      <w:pPr>
        <w:pStyle w:val="BodyText"/>
        <w:rPr>
          <w:b/>
          <w:sz w:val="20"/>
        </w:rPr>
      </w:pPr>
    </w:p>
    <w:p w14:paraId="65AD9BF5" w14:textId="77777777" w:rsidR="00AF3196" w:rsidRDefault="00AF3196">
      <w:pPr>
        <w:pStyle w:val="BodyText"/>
        <w:rPr>
          <w:b/>
          <w:sz w:val="20"/>
        </w:rPr>
      </w:pPr>
    </w:p>
    <w:p w14:paraId="5044E9BC" w14:textId="77777777" w:rsidR="00AF3196" w:rsidRDefault="00AF3196">
      <w:pPr>
        <w:pStyle w:val="BodyText"/>
        <w:rPr>
          <w:b/>
          <w:sz w:val="20"/>
        </w:rPr>
      </w:pPr>
    </w:p>
    <w:p w14:paraId="7EC7A211" w14:textId="77777777" w:rsidR="00AF3196" w:rsidRDefault="00AF3196">
      <w:pPr>
        <w:pStyle w:val="BodyText"/>
        <w:rPr>
          <w:b/>
          <w:sz w:val="20"/>
        </w:rPr>
      </w:pPr>
    </w:p>
    <w:p w14:paraId="4BA15F09" w14:textId="77777777" w:rsidR="00AF3196" w:rsidRDefault="00AF3196">
      <w:pPr>
        <w:pStyle w:val="BodyText"/>
        <w:rPr>
          <w:b/>
          <w:sz w:val="20"/>
        </w:rPr>
      </w:pPr>
    </w:p>
    <w:p w14:paraId="08C7B5AA" w14:textId="77777777" w:rsidR="00AF3196" w:rsidRDefault="00AF3196">
      <w:pPr>
        <w:pStyle w:val="BodyText"/>
        <w:rPr>
          <w:b/>
          <w:sz w:val="20"/>
        </w:rPr>
      </w:pPr>
    </w:p>
    <w:p w14:paraId="7090E29E" w14:textId="77777777" w:rsidR="00AF3196" w:rsidRDefault="00AF3196">
      <w:pPr>
        <w:pStyle w:val="BodyText"/>
        <w:rPr>
          <w:b/>
          <w:sz w:val="20"/>
        </w:rPr>
      </w:pPr>
    </w:p>
    <w:p w14:paraId="0152B985" w14:textId="77777777" w:rsidR="00AF3196" w:rsidRDefault="00AF3196">
      <w:pPr>
        <w:pStyle w:val="BodyText"/>
        <w:rPr>
          <w:b/>
          <w:sz w:val="20"/>
        </w:rPr>
      </w:pPr>
    </w:p>
    <w:p w14:paraId="5DA3C901" w14:textId="77777777" w:rsidR="00AF3196" w:rsidRDefault="00AF3196">
      <w:pPr>
        <w:pStyle w:val="BodyText"/>
        <w:rPr>
          <w:b/>
          <w:sz w:val="20"/>
        </w:rPr>
      </w:pPr>
    </w:p>
    <w:p w14:paraId="6F631336" w14:textId="77777777" w:rsidR="00AF3196" w:rsidRDefault="00AF3196">
      <w:pPr>
        <w:pStyle w:val="BodyText"/>
        <w:rPr>
          <w:b/>
          <w:sz w:val="20"/>
        </w:rPr>
      </w:pPr>
    </w:p>
    <w:p w14:paraId="46E500D8" w14:textId="77777777" w:rsidR="00AF3196" w:rsidRDefault="00AF3196">
      <w:pPr>
        <w:pStyle w:val="BodyText"/>
        <w:rPr>
          <w:b/>
          <w:sz w:val="20"/>
        </w:rPr>
      </w:pPr>
    </w:p>
    <w:p w14:paraId="5A5E2C9E" w14:textId="77777777" w:rsidR="00AF3196" w:rsidRDefault="00AF3196">
      <w:pPr>
        <w:pStyle w:val="BodyText"/>
        <w:rPr>
          <w:b/>
          <w:sz w:val="20"/>
        </w:rPr>
      </w:pPr>
    </w:p>
    <w:p w14:paraId="69E2948B" w14:textId="77777777" w:rsidR="00AF3196" w:rsidRDefault="00AF3196">
      <w:pPr>
        <w:pStyle w:val="BodyText"/>
        <w:rPr>
          <w:b/>
          <w:sz w:val="20"/>
        </w:rPr>
      </w:pPr>
    </w:p>
    <w:p w14:paraId="34698EF5" w14:textId="77777777" w:rsidR="00AF3196" w:rsidRDefault="00AF3196">
      <w:pPr>
        <w:pStyle w:val="BodyText"/>
        <w:rPr>
          <w:b/>
          <w:sz w:val="20"/>
        </w:rPr>
      </w:pPr>
    </w:p>
    <w:p w14:paraId="509E2D83" w14:textId="77777777" w:rsidR="00AF3196" w:rsidRDefault="00AF3196">
      <w:pPr>
        <w:pStyle w:val="BodyText"/>
        <w:rPr>
          <w:b/>
          <w:sz w:val="20"/>
        </w:rPr>
      </w:pPr>
    </w:p>
    <w:p w14:paraId="5F44D2A1" w14:textId="77777777" w:rsidR="00AF3196" w:rsidRDefault="00AF3196">
      <w:pPr>
        <w:pStyle w:val="BodyText"/>
        <w:rPr>
          <w:b/>
          <w:sz w:val="20"/>
        </w:rPr>
      </w:pPr>
    </w:p>
    <w:p w14:paraId="6E5154BC" w14:textId="77777777" w:rsidR="00AF3196" w:rsidRDefault="00AF3196">
      <w:pPr>
        <w:pStyle w:val="BodyText"/>
        <w:rPr>
          <w:b/>
          <w:sz w:val="20"/>
        </w:rPr>
      </w:pPr>
    </w:p>
    <w:p w14:paraId="412C9FDE" w14:textId="77777777" w:rsidR="00AF3196" w:rsidRDefault="003A7278">
      <w:pPr>
        <w:pStyle w:val="BodyText"/>
        <w:spacing w:before="8"/>
        <w:rPr>
          <w:b/>
          <w:sz w:val="21"/>
        </w:rPr>
      </w:pPr>
      <w:r>
        <w:rPr>
          <w:noProof/>
        </w:rPr>
        <mc:AlternateContent>
          <mc:Choice Requires="wpg">
            <w:drawing>
              <wp:anchor distT="0" distB="0" distL="0" distR="0" simplePos="0" relativeHeight="487665152" behindDoc="1" locked="0" layoutInCell="1" allowOverlap="1" wp14:anchorId="347E97FB" wp14:editId="7799395E">
                <wp:simplePos x="0" y="0"/>
                <wp:positionH relativeFrom="page">
                  <wp:posOffset>215900</wp:posOffset>
                </wp:positionH>
                <wp:positionV relativeFrom="paragraph">
                  <wp:posOffset>180975</wp:posOffset>
                </wp:positionV>
                <wp:extent cx="7125970" cy="3441065"/>
                <wp:effectExtent l="0" t="0" r="0" b="0"/>
                <wp:wrapTopAndBottom/>
                <wp:docPr id="270"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970" cy="3441065"/>
                          <a:chOff x="340" y="285"/>
                          <a:chExt cx="11222" cy="5419"/>
                        </a:xfrm>
                      </wpg:grpSpPr>
                      <wps:wsp>
                        <wps:cNvPr id="271" name="docshape372"/>
                        <wps:cNvSpPr txBox="1">
                          <a:spLocks noChangeArrowheads="1"/>
                        </wps:cNvSpPr>
                        <wps:spPr bwMode="auto">
                          <a:xfrm>
                            <a:off x="340" y="4967"/>
                            <a:ext cx="11222" cy="737"/>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98AFB" w14:textId="77777777" w:rsidR="00AF3196" w:rsidRDefault="00F9107A">
                              <w:pPr>
                                <w:spacing w:before="210"/>
                                <w:ind w:left="799"/>
                                <w:rPr>
                                  <w:color w:val="000000"/>
                                  <w:sz w:val="26"/>
                                </w:rPr>
                              </w:pPr>
                              <w:r>
                                <w:rPr>
                                  <w:color w:val="FFFFFF"/>
                                  <w:sz w:val="26"/>
                                </w:rPr>
                                <w:t>A</w:t>
                              </w:r>
                              <w:r>
                                <w:rPr>
                                  <w:color w:val="FFFFFF"/>
                                  <w:spacing w:val="-8"/>
                                  <w:sz w:val="26"/>
                                </w:rPr>
                                <w:t xml:space="preserve"> </w:t>
                              </w:r>
                              <w:r>
                                <w:rPr>
                                  <w:color w:val="FFFFFF"/>
                                  <w:sz w:val="26"/>
                                </w:rPr>
                                <w:t>Marsden</w:t>
                              </w:r>
                              <w:r>
                                <w:rPr>
                                  <w:color w:val="FFFFFF"/>
                                  <w:spacing w:val="-6"/>
                                  <w:sz w:val="26"/>
                                </w:rPr>
                                <w:t xml:space="preserve"> </w:t>
                              </w:r>
                              <w:r>
                                <w:rPr>
                                  <w:color w:val="FFFFFF"/>
                                  <w:sz w:val="26"/>
                                </w:rPr>
                                <w:t>Jacob</w:t>
                              </w:r>
                              <w:r>
                                <w:rPr>
                                  <w:color w:val="FFFFFF"/>
                                  <w:spacing w:val="-8"/>
                                  <w:sz w:val="26"/>
                                </w:rPr>
                                <w:t xml:space="preserve"> </w:t>
                              </w:r>
                              <w:r>
                                <w:rPr>
                                  <w:color w:val="FFFFFF"/>
                                  <w:spacing w:val="-2"/>
                                  <w:sz w:val="26"/>
                                </w:rPr>
                                <w:t>Report</w:t>
                              </w:r>
                            </w:p>
                          </w:txbxContent>
                        </wps:txbx>
                        <wps:bodyPr rot="0" vert="horz" wrap="square" lIns="0" tIns="0" rIns="0" bIns="0" anchor="t" anchorCtr="0" upright="1">
                          <a:noAutofit/>
                        </wps:bodyPr>
                      </wps:wsp>
                      <wps:wsp>
                        <wps:cNvPr id="272" name="docshape373"/>
                        <wps:cNvSpPr txBox="1">
                          <a:spLocks noChangeArrowheads="1"/>
                        </wps:cNvSpPr>
                        <wps:spPr bwMode="auto">
                          <a:xfrm>
                            <a:off x="340" y="285"/>
                            <a:ext cx="11222" cy="4682"/>
                          </a:xfrm>
                          <a:prstGeom prst="rect">
                            <a:avLst/>
                          </a:prstGeom>
                          <a:solidFill>
                            <a:srgbClr val="004D7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FE55E" w14:textId="77777777" w:rsidR="00AF3196" w:rsidRDefault="00F9107A">
                              <w:pPr>
                                <w:spacing w:before="368"/>
                                <w:ind w:left="797" w:right="1788"/>
                                <w:rPr>
                                  <w:color w:val="000000"/>
                                  <w:sz w:val="56"/>
                                </w:rPr>
                              </w:pPr>
                              <w:r>
                                <w:rPr>
                                  <w:color w:val="FFFFFF"/>
                                  <w:spacing w:val="-12"/>
                                  <w:sz w:val="56"/>
                                </w:rPr>
                                <w:t>GWMWater</w:t>
                              </w:r>
                              <w:r>
                                <w:rPr>
                                  <w:color w:val="FFFFFF"/>
                                  <w:spacing w:val="-16"/>
                                  <w:sz w:val="56"/>
                                </w:rPr>
                                <w:t xml:space="preserve"> </w:t>
                              </w:r>
                              <w:r>
                                <w:rPr>
                                  <w:color w:val="FFFFFF"/>
                                  <w:spacing w:val="-12"/>
                                  <w:sz w:val="56"/>
                                </w:rPr>
                                <w:t>–</w:t>
                              </w:r>
                              <w:r>
                                <w:rPr>
                                  <w:color w:val="FFFFFF"/>
                                  <w:spacing w:val="-16"/>
                                  <w:sz w:val="56"/>
                                </w:rPr>
                                <w:t xml:space="preserve"> </w:t>
                              </w:r>
                              <w:r>
                                <w:rPr>
                                  <w:color w:val="FFFFFF"/>
                                  <w:spacing w:val="-12"/>
                                  <w:sz w:val="56"/>
                                </w:rPr>
                                <w:t>bulk</w:t>
                              </w:r>
                              <w:r>
                                <w:rPr>
                                  <w:color w:val="FFFFFF"/>
                                  <w:spacing w:val="-16"/>
                                  <w:sz w:val="56"/>
                                </w:rPr>
                                <w:t xml:space="preserve"> </w:t>
                              </w:r>
                              <w:r>
                                <w:rPr>
                                  <w:color w:val="FFFFFF"/>
                                  <w:spacing w:val="-12"/>
                                  <w:sz w:val="56"/>
                                </w:rPr>
                                <w:t>water</w:t>
                              </w:r>
                              <w:r>
                                <w:rPr>
                                  <w:color w:val="FFFFFF"/>
                                  <w:spacing w:val="-17"/>
                                  <w:sz w:val="56"/>
                                </w:rPr>
                                <w:t xml:space="preserve"> </w:t>
                              </w:r>
                              <w:r>
                                <w:rPr>
                                  <w:color w:val="FFFFFF"/>
                                  <w:spacing w:val="-12"/>
                                  <w:sz w:val="56"/>
                                </w:rPr>
                                <w:t>pricing</w:t>
                              </w:r>
                              <w:r>
                                <w:rPr>
                                  <w:color w:val="FFFFFF"/>
                                  <w:spacing w:val="-15"/>
                                  <w:sz w:val="56"/>
                                </w:rPr>
                                <w:t xml:space="preserve"> </w:t>
                              </w:r>
                              <w:r>
                                <w:rPr>
                                  <w:color w:val="FFFFFF"/>
                                  <w:spacing w:val="-12"/>
                                  <w:sz w:val="56"/>
                                </w:rPr>
                                <w:t xml:space="preserve">review </w:t>
                              </w:r>
                              <w:r>
                                <w:rPr>
                                  <w:color w:val="FFFFFF"/>
                                  <w:spacing w:val="-2"/>
                                  <w:sz w:val="56"/>
                                </w:rPr>
                                <w:t>2023-28</w:t>
                              </w:r>
                            </w:p>
                            <w:p w14:paraId="208EF322" w14:textId="77777777" w:rsidR="00AF3196" w:rsidRDefault="00F9107A">
                              <w:pPr>
                                <w:spacing w:before="242"/>
                                <w:ind w:left="797"/>
                                <w:rPr>
                                  <w:color w:val="000000"/>
                                  <w:sz w:val="32"/>
                                </w:rPr>
                              </w:pPr>
                              <w:r>
                                <w:rPr>
                                  <w:color w:val="FFFFFF"/>
                                  <w:sz w:val="32"/>
                                </w:rPr>
                                <w:t>Final</w:t>
                              </w:r>
                              <w:r>
                                <w:rPr>
                                  <w:color w:val="FFFFFF"/>
                                  <w:spacing w:val="-7"/>
                                  <w:sz w:val="32"/>
                                </w:rPr>
                                <w:t xml:space="preserve"> </w:t>
                              </w:r>
                              <w:r>
                                <w:rPr>
                                  <w:color w:val="FFFFFF"/>
                                  <w:spacing w:val="-2"/>
                                  <w:sz w:val="32"/>
                                </w:rPr>
                                <w:t>report</w:t>
                              </w:r>
                            </w:p>
                            <w:p w14:paraId="27122ABB" w14:textId="77777777" w:rsidR="00AF3196" w:rsidRDefault="00F9107A">
                              <w:pPr>
                                <w:spacing w:before="117"/>
                                <w:ind w:left="797"/>
                                <w:rPr>
                                  <w:color w:val="000000"/>
                                  <w:sz w:val="24"/>
                                </w:rPr>
                              </w:pPr>
                              <w:r>
                                <w:rPr>
                                  <w:color w:val="FFFFFF"/>
                                  <w:sz w:val="24"/>
                                </w:rPr>
                                <w:t>30</w:t>
                              </w:r>
                              <w:r>
                                <w:rPr>
                                  <w:color w:val="FFFFFF"/>
                                  <w:spacing w:val="-4"/>
                                  <w:sz w:val="24"/>
                                </w:rPr>
                                <w:t xml:space="preserve"> </w:t>
                              </w:r>
                              <w:r>
                                <w:rPr>
                                  <w:color w:val="FFFFFF"/>
                                  <w:sz w:val="24"/>
                                </w:rPr>
                                <w:t>September</w:t>
                              </w:r>
                              <w:r>
                                <w:rPr>
                                  <w:color w:val="FFFFFF"/>
                                  <w:spacing w:val="-2"/>
                                  <w:sz w:val="24"/>
                                </w:rPr>
                                <w:t xml:space="preserve"> </w:t>
                              </w:r>
                              <w:r>
                                <w:rPr>
                                  <w:color w:val="FFFFFF"/>
                                  <w:spacing w:val="-4"/>
                                  <w:sz w:val="24"/>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71" o:spid="_x0000_s1167" style="position:absolute;margin-left:17pt;margin-top:14.25pt;width:561.1pt;height:270.95pt;z-index:-15651328;mso-wrap-distance-left:0;mso-wrap-distance-right:0;mso-position-horizontal-relative:page;mso-position-vertical-relative:text" coordorigin="340,285" coordsize="1122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">
                <v:shape id="docshape372" o:spid="_x0000_s1168" type="#_x0000_t202" style="position:absolute;left:340;top:4967;width:1122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" fillcolor="#404040" stroked="f">
                  <v:textbox inset="0,0,0,0">
                    <w:txbxContent>
                      <w:p w:rsidR="00AF3196" w:rsidRDefault="00F9107A">
                        <w:pPr>
                          <w:spacing w:before="210"/>
                          <w:ind w:left="799"/>
                          <w:rPr>
                            <w:color w:val="000000"/>
                            <w:sz w:val="26"/>
                          </w:rPr>
                        </w:pPr>
                        <w:r>
                          <w:rPr>
                            <w:color w:val="FFFFFF"/>
                            <w:sz w:val="26"/>
                          </w:rPr>
                          <w:t>A</w:t>
                        </w:r>
                        <w:r>
                          <w:rPr>
                            <w:color w:val="FFFFFF"/>
                            <w:spacing w:val="-8"/>
                            <w:sz w:val="26"/>
                          </w:rPr>
                          <w:t xml:space="preserve"> </w:t>
                        </w:r>
                        <w:r>
                          <w:rPr>
                            <w:color w:val="FFFFFF"/>
                            <w:sz w:val="26"/>
                          </w:rPr>
                          <w:t>Marsden</w:t>
                        </w:r>
                        <w:r>
                          <w:rPr>
                            <w:color w:val="FFFFFF"/>
                            <w:spacing w:val="-6"/>
                            <w:sz w:val="26"/>
                          </w:rPr>
                          <w:t xml:space="preserve"> </w:t>
                        </w:r>
                        <w:r>
                          <w:rPr>
                            <w:color w:val="FFFFFF"/>
                            <w:sz w:val="26"/>
                          </w:rPr>
                          <w:t>Jacob</w:t>
                        </w:r>
                        <w:r>
                          <w:rPr>
                            <w:color w:val="FFFFFF"/>
                            <w:spacing w:val="-8"/>
                            <w:sz w:val="26"/>
                          </w:rPr>
                          <w:t xml:space="preserve"> </w:t>
                        </w:r>
                        <w:r>
                          <w:rPr>
                            <w:color w:val="FFFFFF"/>
                            <w:spacing w:val="-2"/>
                            <w:sz w:val="26"/>
                          </w:rPr>
                          <w:t>Report</w:t>
                        </w:r>
                      </w:p>
                    </w:txbxContent>
                  </v:textbox>
                </v:shape>
                <v:shape id="docshape373" o:spid="_x0000_s1169" type="#_x0000_t202" style="position:absolute;left:340;top:285;width:11222;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" fillcolor="#004d70" stroked="f">
                  <v:fill opacity="26214f"/>
                  <v:textbox inset="0,0,0,0">
                    <w:txbxContent>
                      <w:p w:rsidR="00AF3196" w:rsidRDefault="00F9107A">
                        <w:pPr>
                          <w:spacing w:before="368"/>
                          <w:ind w:left="797" w:right="1788"/>
                          <w:rPr>
                            <w:color w:val="000000"/>
                            <w:sz w:val="56"/>
                          </w:rPr>
                        </w:pPr>
                        <w:r>
                          <w:rPr>
                            <w:color w:val="FFFFFF"/>
                            <w:spacing w:val="-12"/>
                            <w:sz w:val="56"/>
                          </w:rPr>
                          <w:t>GWMWater</w:t>
                        </w:r>
                        <w:r>
                          <w:rPr>
                            <w:color w:val="FFFFFF"/>
                            <w:spacing w:val="-16"/>
                            <w:sz w:val="56"/>
                          </w:rPr>
                          <w:t xml:space="preserve"> </w:t>
                        </w:r>
                        <w:r>
                          <w:rPr>
                            <w:color w:val="FFFFFF"/>
                            <w:spacing w:val="-12"/>
                            <w:sz w:val="56"/>
                          </w:rPr>
                          <w:t>–</w:t>
                        </w:r>
                        <w:r>
                          <w:rPr>
                            <w:color w:val="FFFFFF"/>
                            <w:spacing w:val="-16"/>
                            <w:sz w:val="56"/>
                          </w:rPr>
                          <w:t xml:space="preserve"> </w:t>
                        </w:r>
                        <w:r>
                          <w:rPr>
                            <w:color w:val="FFFFFF"/>
                            <w:spacing w:val="-12"/>
                            <w:sz w:val="56"/>
                          </w:rPr>
                          <w:t>bulk</w:t>
                        </w:r>
                        <w:r>
                          <w:rPr>
                            <w:color w:val="FFFFFF"/>
                            <w:spacing w:val="-16"/>
                            <w:sz w:val="56"/>
                          </w:rPr>
                          <w:t xml:space="preserve"> </w:t>
                        </w:r>
                        <w:r>
                          <w:rPr>
                            <w:color w:val="FFFFFF"/>
                            <w:spacing w:val="-12"/>
                            <w:sz w:val="56"/>
                          </w:rPr>
                          <w:t>water</w:t>
                        </w:r>
                        <w:r>
                          <w:rPr>
                            <w:color w:val="FFFFFF"/>
                            <w:spacing w:val="-17"/>
                            <w:sz w:val="56"/>
                          </w:rPr>
                          <w:t xml:space="preserve"> </w:t>
                        </w:r>
                        <w:r>
                          <w:rPr>
                            <w:color w:val="FFFFFF"/>
                            <w:spacing w:val="-12"/>
                            <w:sz w:val="56"/>
                          </w:rPr>
                          <w:t>pricing</w:t>
                        </w:r>
                        <w:r>
                          <w:rPr>
                            <w:color w:val="FFFFFF"/>
                            <w:spacing w:val="-15"/>
                            <w:sz w:val="56"/>
                          </w:rPr>
                          <w:t xml:space="preserve"> </w:t>
                        </w:r>
                        <w:r>
                          <w:rPr>
                            <w:color w:val="FFFFFF"/>
                            <w:spacing w:val="-12"/>
                            <w:sz w:val="56"/>
                          </w:rPr>
                          <w:t xml:space="preserve">review </w:t>
                        </w:r>
                        <w:r>
                          <w:rPr>
                            <w:color w:val="FFFFFF"/>
                            <w:spacing w:val="-2"/>
                            <w:sz w:val="56"/>
                          </w:rPr>
                          <w:t>2023-28</w:t>
                        </w:r>
                      </w:p>
                      <w:p w:rsidR="00AF3196" w:rsidRDefault="00F9107A">
                        <w:pPr>
                          <w:spacing w:before="242"/>
                          <w:ind w:left="797"/>
                          <w:rPr>
                            <w:color w:val="000000"/>
                            <w:sz w:val="32"/>
                          </w:rPr>
                        </w:pPr>
                        <w:r>
                          <w:rPr>
                            <w:color w:val="FFFFFF"/>
                            <w:sz w:val="32"/>
                          </w:rPr>
                          <w:t>Final</w:t>
                        </w:r>
                        <w:r>
                          <w:rPr>
                            <w:color w:val="FFFFFF"/>
                            <w:spacing w:val="-7"/>
                            <w:sz w:val="32"/>
                          </w:rPr>
                          <w:t xml:space="preserve"> </w:t>
                        </w:r>
                        <w:r>
                          <w:rPr>
                            <w:color w:val="FFFFFF"/>
                            <w:spacing w:val="-2"/>
                            <w:sz w:val="32"/>
                          </w:rPr>
                          <w:t>report</w:t>
                        </w:r>
                      </w:p>
                      <w:p w:rsidR="00AF3196" w:rsidRDefault="00F9107A">
                        <w:pPr>
                          <w:spacing w:before="117"/>
                          <w:ind w:left="797"/>
                          <w:rPr>
                            <w:color w:val="000000"/>
                            <w:sz w:val="24"/>
                          </w:rPr>
                        </w:pPr>
                        <w:r>
                          <w:rPr>
                            <w:color w:val="FFFFFF"/>
                            <w:sz w:val="24"/>
                          </w:rPr>
                          <w:t>30</w:t>
                        </w:r>
                        <w:r>
                          <w:rPr>
                            <w:color w:val="FFFFFF"/>
                            <w:spacing w:val="-4"/>
                            <w:sz w:val="24"/>
                          </w:rPr>
                          <w:t xml:space="preserve"> </w:t>
                        </w:r>
                        <w:r>
                          <w:rPr>
                            <w:color w:val="FFFFFF"/>
                            <w:sz w:val="24"/>
                          </w:rPr>
                          <w:t>September</w:t>
                        </w:r>
                        <w:r>
                          <w:rPr>
                            <w:color w:val="FFFFFF"/>
                            <w:spacing w:val="-2"/>
                            <w:sz w:val="24"/>
                          </w:rPr>
                          <w:t xml:space="preserve"> </w:t>
                        </w:r>
                        <w:r>
                          <w:rPr>
                            <w:color w:val="FFFFFF"/>
                            <w:spacing w:val="-4"/>
                            <w:sz w:val="24"/>
                          </w:rPr>
                          <w:t>2022</w:t>
                        </w:r>
                      </w:p>
                    </w:txbxContent>
                  </v:textbox>
                </v:shape>
                <w10:wrap type="topAndBottom" anchorx="page"/>
              </v:group>
            </w:pict>
          </mc:Fallback>
        </mc:AlternateContent>
      </w:r>
    </w:p>
    <w:p w14:paraId="2673524C" w14:textId="77777777" w:rsidR="00AF3196" w:rsidRDefault="00AF3196">
      <w:pPr>
        <w:rPr>
          <w:sz w:val="21"/>
        </w:rPr>
        <w:sectPr w:rsidR="00AF3196">
          <w:headerReference w:type="default" r:id="rId146"/>
          <w:footerReference w:type="default" r:id="rId147"/>
          <w:pgSz w:w="11910" w:h="16840"/>
          <w:pgMar w:top="360" w:right="240" w:bottom="280" w:left="240" w:header="0" w:footer="0" w:gutter="0"/>
          <w:cols w:space="720"/>
        </w:sectPr>
      </w:pPr>
    </w:p>
    <w:p w14:paraId="3128FA1D" w14:textId="77777777" w:rsidR="00AF3196" w:rsidRDefault="003A7278">
      <w:pPr>
        <w:pStyle w:val="BodyText"/>
        <w:rPr>
          <w:b/>
          <w:sz w:val="20"/>
        </w:rPr>
      </w:pPr>
      <w:r>
        <w:rPr>
          <w:noProof/>
        </w:rPr>
        <w:lastRenderedPageBreak/>
        <mc:AlternateContent>
          <mc:Choice Requires="wpg">
            <w:drawing>
              <wp:anchor distT="0" distB="0" distL="114300" distR="114300" simplePos="0" relativeHeight="479610368" behindDoc="1" locked="0" layoutInCell="1" allowOverlap="1" wp14:anchorId="4C3ACC66" wp14:editId="06C04BA3">
                <wp:simplePos x="0" y="0"/>
                <wp:positionH relativeFrom="page">
                  <wp:posOffset>194945</wp:posOffset>
                </wp:positionH>
                <wp:positionV relativeFrom="page">
                  <wp:posOffset>194945</wp:posOffset>
                </wp:positionV>
                <wp:extent cx="7164070" cy="10331450"/>
                <wp:effectExtent l="0" t="0" r="0" b="0"/>
                <wp:wrapNone/>
                <wp:docPr id="267" name="docshapegroup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331450"/>
                          <a:chOff x="307" y="307"/>
                          <a:chExt cx="11282" cy="16270"/>
                        </a:xfrm>
                      </wpg:grpSpPr>
                      <pic:pic xmlns:pic="http://schemas.openxmlformats.org/drawingml/2006/picture">
                        <pic:nvPicPr>
                          <pic:cNvPr id="268" name="docshape375"/>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06" y="306"/>
                            <a:ext cx="11282" cy="1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docshape376"/>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1134" y="15717"/>
                            <a:ext cx="281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91BD66" id="docshapegroup374" o:spid="_x0000_s1026" style="position:absolute;margin-left:15.35pt;margin-top:15.35pt;width:564.1pt;height:813.5pt;z-index:-23706112;mso-position-horizontal-relative:page;mso-position-vertical-relative:page" coordorigin="307,307" coordsize="11282,16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">
                <v:shape id="docshape375" o:spid="_x0000_s1027" type="#_x0000_t75" style="position:absolute;left:306;top:306;width:11282;height:1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">
                  <v:imagedata r:id="rId150" o:title=""/>
                </v:shape>
                <v:shape id="docshape376" o:spid="_x0000_s1028" type="#_x0000_t75" style="position:absolute;left:1134;top:15717;width:281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">
                  <v:imagedata r:id="rId151" o:title=""/>
                </v:shape>
                <w10:wrap anchorx="page" anchory="page"/>
              </v:group>
            </w:pict>
          </mc:Fallback>
        </mc:AlternateContent>
      </w:r>
    </w:p>
    <w:p w14:paraId="0C0FEF79" w14:textId="77777777" w:rsidR="00AF3196" w:rsidRDefault="00AF3196">
      <w:pPr>
        <w:pStyle w:val="BodyText"/>
        <w:rPr>
          <w:b/>
          <w:sz w:val="20"/>
        </w:rPr>
      </w:pPr>
    </w:p>
    <w:p w14:paraId="5A62ACA1" w14:textId="77777777" w:rsidR="00AF3196" w:rsidRDefault="00AF3196">
      <w:pPr>
        <w:pStyle w:val="BodyText"/>
        <w:rPr>
          <w:b/>
          <w:sz w:val="20"/>
        </w:rPr>
      </w:pPr>
    </w:p>
    <w:p w14:paraId="168574C2" w14:textId="77777777" w:rsidR="00AF3196" w:rsidRDefault="00AF3196">
      <w:pPr>
        <w:pStyle w:val="BodyText"/>
        <w:rPr>
          <w:b/>
          <w:sz w:val="20"/>
        </w:rPr>
      </w:pPr>
    </w:p>
    <w:p w14:paraId="18DCE8E8" w14:textId="77777777" w:rsidR="00AF3196" w:rsidRDefault="00AF3196">
      <w:pPr>
        <w:pStyle w:val="BodyText"/>
        <w:rPr>
          <w:b/>
          <w:sz w:val="20"/>
        </w:rPr>
      </w:pPr>
    </w:p>
    <w:p w14:paraId="6DDFC91F" w14:textId="77777777" w:rsidR="00AF3196" w:rsidRDefault="00AF3196">
      <w:pPr>
        <w:pStyle w:val="BodyText"/>
        <w:spacing w:before="5"/>
        <w:rPr>
          <w:b/>
          <w:sz w:val="17"/>
        </w:rPr>
      </w:pPr>
    </w:p>
    <w:p w14:paraId="3D3396FC" w14:textId="77777777" w:rsidR="00AF3196" w:rsidRDefault="00F9107A">
      <w:pPr>
        <w:spacing w:before="56" w:line="288" w:lineRule="auto"/>
        <w:ind w:left="974" w:right="7413"/>
      </w:pPr>
      <w:r>
        <w:rPr>
          <w:color w:val="FFFFFF"/>
        </w:rPr>
        <w:t>Prepared for GWMWater Marsden</w:t>
      </w:r>
      <w:r>
        <w:rPr>
          <w:color w:val="FFFFFF"/>
          <w:spacing w:val="-7"/>
        </w:rPr>
        <w:t xml:space="preserve"> </w:t>
      </w:r>
      <w:r>
        <w:rPr>
          <w:color w:val="FFFFFF"/>
        </w:rPr>
        <w:t>Jacob</w:t>
      </w:r>
      <w:r>
        <w:rPr>
          <w:color w:val="FFFFFF"/>
          <w:spacing w:val="-8"/>
        </w:rPr>
        <w:t xml:space="preserve"> </w:t>
      </w:r>
      <w:r>
        <w:rPr>
          <w:color w:val="FFFFFF"/>
        </w:rPr>
        <w:t>Associates</w:t>
      </w:r>
      <w:r>
        <w:rPr>
          <w:color w:val="FFFFFF"/>
          <w:spacing w:val="-9"/>
        </w:rPr>
        <w:t xml:space="preserve"> </w:t>
      </w:r>
      <w:r>
        <w:rPr>
          <w:color w:val="FFFFFF"/>
        </w:rPr>
        <w:t>Pty</w:t>
      </w:r>
      <w:r>
        <w:rPr>
          <w:color w:val="FFFFFF"/>
          <w:spacing w:val="-8"/>
        </w:rPr>
        <w:t xml:space="preserve"> </w:t>
      </w:r>
      <w:r>
        <w:rPr>
          <w:color w:val="FFFFFF"/>
        </w:rPr>
        <w:t>Ltd ABN 66 663 324 657</w:t>
      </w:r>
    </w:p>
    <w:p w14:paraId="7F340A99" w14:textId="77777777" w:rsidR="00AF3196" w:rsidRDefault="00F9107A">
      <w:pPr>
        <w:ind w:left="974"/>
      </w:pPr>
      <w:r>
        <w:rPr>
          <w:color w:val="FFFFFF"/>
        </w:rPr>
        <w:t>ACN</w:t>
      </w:r>
      <w:r>
        <w:rPr>
          <w:color w:val="FFFFFF"/>
          <w:spacing w:val="-3"/>
        </w:rPr>
        <w:t xml:space="preserve"> </w:t>
      </w:r>
      <w:r>
        <w:rPr>
          <w:color w:val="FFFFFF"/>
        </w:rPr>
        <w:t>072</w:t>
      </w:r>
      <w:r>
        <w:rPr>
          <w:color w:val="FFFFFF"/>
          <w:spacing w:val="-3"/>
        </w:rPr>
        <w:t xml:space="preserve"> </w:t>
      </w:r>
      <w:r>
        <w:rPr>
          <w:color w:val="FFFFFF"/>
        </w:rPr>
        <w:t>233</w:t>
      </w:r>
      <w:r>
        <w:rPr>
          <w:color w:val="FFFFFF"/>
          <w:spacing w:val="-1"/>
        </w:rPr>
        <w:t xml:space="preserve"> </w:t>
      </w:r>
      <w:r>
        <w:rPr>
          <w:color w:val="FFFFFF"/>
          <w:spacing w:val="-5"/>
        </w:rPr>
        <w:t>204</w:t>
      </w:r>
    </w:p>
    <w:p w14:paraId="0A87939C" w14:textId="77777777" w:rsidR="00AF3196" w:rsidRDefault="00AF3196">
      <w:pPr>
        <w:spacing w:before="11"/>
        <w:rPr>
          <w:sz w:val="30"/>
        </w:rPr>
      </w:pPr>
    </w:p>
    <w:p w14:paraId="0E367D40" w14:textId="77777777" w:rsidR="00AF3196" w:rsidRDefault="00F9107A">
      <w:pPr>
        <w:ind w:left="974"/>
      </w:pPr>
      <w:r>
        <w:rPr>
          <w:color w:val="FFFFFF"/>
        </w:rPr>
        <w:t xml:space="preserve">e. </w:t>
      </w:r>
      <w:hyperlink r:id="rId152">
        <w:r>
          <w:rPr>
            <w:color w:val="FFFFFF"/>
            <w:spacing w:val="-2"/>
          </w:rPr>
          <w:t>economists@marsdenjacob.com.au</w:t>
        </w:r>
      </w:hyperlink>
    </w:p>
    <w:p w14:paraId="5B6FAEDB" w14:textId="77777777" w:rsidR="00AF3196" w:rsidRDefault="00F9107A">
      <w:pPr>
        <w:spacing w:before="54"/>
        <w:ind w:left="974"/>
      </w:pPr>
      <w:r>
        <w:rPr>
          <w:color w:val="FFFFFF"/>
        </w:rPr>
        <w:t>t.</w:t>
      </w:r>
      <w:r>
        <w:rPr>
          <w:color w:val="FFFFFF"/>
          <w:spacing w:val="-4"/>
        </w:rPr>
        <w:t xml:space="preserve"> </w:t>
      </w:r>
      <w:r>
        <w:rPr>
          <w:color w:val="FFFFFF"/>
        </w:rPr>
        <w:t>03</w:t>
      </w:r>
      <w:r>
        <w:rPr>
          <w:color w:val="FFFFFF"/>
          <w:spacing w:val="-3"/>
        </w:rPr>
        <w:t xml:space="preserve"> </w:t>
      </w:r>
      <w:r>
        <w:rPr>
          <w:color w:val="FFFFFF"/>
        </w:rPr>
        <w:t>8808</w:t>
      </w:r>
      <w:r>
        <w:rPr>
          <w:color w:val="FFFFFF"/>
          <w:spacing w:val="-3"/>
        </w:rPr>
        <w:t xml:space="preserve"> </w:t>
      </w:r>
      <w:r>
        <w:rPr>
          <w:color w:val="FFFFFF"/>
          <w:spacing w:val="-4"/>
        </w:rPr>
        <w:t>7400</w:t>
      </w:r>
    </w:p>
    <w:p w14:paraId="6693E0A5" w14:textId="77777777" w:rsidR="00AF3196" w:rsidRDefault="00AF3196">
      <w:pPr>
        <w:spacing w:before="8"/>
        <w:rPr>
          <w:sz w:val="30"/>
        </w:rPr>
      </w:pPr>
    </w:p>
    <w:p w14:paraId="521E1905" w14:textId="77777777" w:rsidR="00AF3196" w:rsidRDefault="00F9107A">
      <w:pPr>
        <w:spacing w:line="288" w:lineRule="auto"/>
        <w:ind w:left="974" w:right="9017"/>
      </w:pPr>
      <w:r>
        <w:rPr>
          <w:color w:val="FFFFFF"/>
        </w:rPr>
        <w:t>Office</w:t>
      </w:r>
      <w:r>
        <w:rPr>
          <w:color w:val="FFFFFF"/>
          <w:spacing w:val="-13"/>
        </w:rPr>
        <w:t xml:space="preserve"> </w:t>
      </w:r>
      <w:r>
        <w:rPr>
          <w:color w:val="FFFFFF"/>
        </w:rPr>
        <w:t xml:space="preserve">locations </w:t>
      </w:r>
      <w:r>
        <w:rPr>
          <w:color w:val="FFFFFF"/>
          <w:spacing w:val="-2"/>
        </w:rPr>
        <w:t>Melbourne Perth</w:t>
      </w:r>
    </w:p>
    <w:p w14:paraId="67B2B10D" w14:textId="77777777" w:rsidR="00AF3196" w:rsidRDefault="00F9107A">
      <w:pPr>
        <w:spacing w:before="1" w:line="288" w:lineRule="auto"/>
        <w:ind w:left="974" w:right="9084"/>
      </w:pPr>
      <w:r>
        <w:rPr>
          <w:color w:val="FFFFFF"/>
          <w:spacing w:val="-2"/>
        </w:rPr>
        <w:t>Sydney Brisbane Adelaide</w:t>
      </w:r>
    </w:p>
    <w:p w14:paraId="4D3F3090" w14:textId="77777777" w:rsidR="00AF3196" w:rsidRDefault="00AF3196">
      <w:pPr>
        <w:spacing w:before="4"/>
        <w:rPr>
          <w:sz w:val="26"/>
        </w:rPr>
      </w:pPr>
    </w:p>
    <w:p w14:paraId="0C36F349" w14:textId="77777777" w:rsidR="00AF3196" w:rsidRDefault="00F9107A">
      <w:pPr>
        <w:ind w:left="974"/>
      </w:pPr>
      <w:r>
        <w:rPr>
          <w:color w:val="FFFFFF"/>
          <w:spacing w:val="-2"/>
        </w:rPr>
        <w:t>Authors</w:t>
      </w:r>
    </w:p>
    <w:p w14:paraId="331FEB5F" w14:textId="77777777" w:rsidR="00AF3196" w:rsidRDefault="00AF3196">
      <w:pPr>
        <w:spacing w:before="2"/>
        <w:rPr>
          <w:sz w:val="8"/>
        </w:rPr>
      </w:pPr>
    </w:p>
    <w:tbl>
      <w:tblPr>
        <w:tblW w:w="0" w:type="auto"/>
        <w:tblInd w:w="932" w:type="dxa"/>
        <w:tblLayout w:type="fixed"/>
        <w:tblCellMar>
          <w:left w:w="0" w:type="dxa"/>
          <w:right w:w="0" w:type="dxa"/>
        </w:tblCellMar>
        <w:tblLook w:val="01E0" w:firstRow="1" w:lastRow="1" w:firstColumn="1" w:lastColumn="1" w:noHBand="0" w:noVBand="0"/>
      </w:tblPr>
      <w:tblGrid>
        <w:gridCol w:w="1791"/>
        <w:gridCol w:w="2491"/>
      </w:tblGrid>
      <w:tr w:rsidR="00AF3196" w14:paraId="7A0E9B97" w14:textId="77777777">
        <w:trPr>
          <w:trHeight w:val="220"/>
        </w:trPr>
        <w:tc>
          <w:tcPr>
            <w:tcW w:w="1791" w:type="dxa"/>
          </w:tcPr>
          <w:p w14:paraId="6A9569A9" w14:textId="77777777" w:rsidR="00AF3196" w:rsidRDefault="00F9107A">
            <w:pPr>
              <w:pStyle w:val="TableParagraph"/>
              <w:spacing w:before="0" w:line="201" w:lineRule="exact"/>
              <w:ind w:left="50"/>
              <w:rPr>
                <w:rFonts w:ascii="Calibri"/>
              </w:rPr>
            </w:pPr>
            <w:r>
              <w:rPr>
                <w:rFonts w:ascii="Calibri"/>
                <w:color w:val="FFFFFF"/>
              </w:rPr>
              <w:t xml:space="preserve">Rob </w:t>
            </w:r>
            <w:r>
              <w:rPr>
                <w:rFonts w:ascii="Calibri"/>
                <w:color w:val="FFFFFF"/>
                <w:spacing w:val="-2"/>
              </w:rPr>
              <w:t>Nolan</w:t>
            </w:r>
          </w:p>
        </w:tc>
        <w:tc>
          <w:tcPr>
            <w:tcW w:w="2491" w:type="dxa"/>
          </w:tcPr>
          <w:p w14:paraId="0103638C" w14:textId="77777777" w:rsidR="00AF3196" w:rsidRDefault="00F9107A">
            <w:pPr>
              <w:pStyle w:val="TableParagraph"/>
              <w:spacing w:before="0" w:line="201" w:lineRule="exact"/>
              <w:ind w:left="808"/>
              <w:rPr>
                <w:rFonts w:ascii="Calibri"/>
              </w:rPr>
            </w:pPr>
            <w:r>
              <w:rPr>
                <w:rFonts w:ascii="Calibri"/>
                <w:color w:val="FFFFFF"/>
              </w:rPr>
              <w:t>Associate</w:t>
            </w:r>
            <w:r>
              <w:rPr>
                <w:rFonts w:ascii="Calibri"/>
                <w:color w:val="FFFFFF"/>
                <w:spacing w:val="-5"/>
              </w:rPr>
              <w:t xml:space="preserve"> </w:t>
            </w:r>
            <w:r>
              <w:rPr>
                <w:rFonts w:ascii="Calibri"/>
                <w:color w:val="FFFFFF"/>
                <w:spacing w:val="-2"/>
              </w:rPr>
              <w:t>Director</w:t>
            </w:r>
          </w:p>
        </w:tc>
      </w:tr>
    </w:tbl>
    <w:p w14:paraId="1D73F6BB" w14:textId="77777777" w:rsidR="00AF3196" w:rsidRDefault="00AF3196"/>
    <w:p w14:paraId="04CD2127" w14:textId="77777777" w:rsidR="00AF3196" w:rsidRDefault="00AF3196"/>
    <w:p w14:paraId="4C7D9801" w14:textId="77777777" w:rsidR="00AF3196" w:rsidRDefault="00F9107A">
      <w:pPr>
        <w:spacing w:before="164" w:line="290" w:lineRule="auto"/>
        <w:ind w:left="974" w:right="4792"/>
      </w:pPr>
      <w:r>
        <w:rPr>
          <w:color w:val="FFFFFF"/>
        </w:rPr>
        <w:t>LinkedIn</w:t>
      </w:r>
      <w:r>
        <w:rPr>
          <w:color w:val="FFFFFF"/>
          <w:spacing w:val="-8"/>
        </w:rPr>
        <w:t xml:space="preserve"> </w:t>
      </w:r>
      <w:r>
        <w:rPr>
          <w:color w:val="FFFFFF"/>
        </w:rPr>
        <w:t>-</w:t>
      </w:r>
      <w:r>
        <w:rPr>
          <w:color w:val="FFFFFF"/>
          <w:spacing w:val="-10"/>
        </w:rPr>
        <w:t xml:space="preserve"> </w:t>
      </w:r>
      <w:r>
        <w:rPr>
          <w:color w:val="FFFFFF"/>
        </w:rPr>
        <w:t>Marsden</w:t>
      </w:r>
      <w:r>
        <w:rPr>
          <w:color w:val="FFFFFF"/>
          <w:spacing w:val="-7"/>
        </w:rPr>
        <w:t xml:space="preserve"> </w:t>
      </w:r>
      <w:r>
        <w:rPr>
          <w:color w:val="FFFFFF"/>
        </w:rPr>
        <w:t>Jacob</w:t>
      </w:r>
      <w:r>
        <w:rPr>
          <w:color w:val="FFFFFF"/>
          <w:spacing w:val="-8"/>
        </w:rPr>
        <w:t xml:space="preserve"> </w:t>
      </w:r>
      <w:r>
        <w:rPr>
          <w:color w:val="FFFFFF"/>
        </w:rPr>
        <w:t xml:space="preserve">Associates </w:t>
      </w:r>
      <w:hyperlink r:id="rId153">
        <w:r>
          <w:rPr>
            <w:color w:val="FFFFFF"/>
            <w:spacing w:val="-2"/>
          </w:rPr>
          <w:t>www.marsdenjacob.com.au</w:t>
        </w:r>
      </w:hyperlink>
    </w:p>
    <w:p w14:paraId="093D391B" w14:textId="77777777" w:rsidR="00AF3196" w:rsidRDefault="00AF3196"/>
    <w:p w14:paraId="0CC47304" w14:textId="77777777" w:rsidR="00AF3196" w:rsidRDefault="00AF3196">
      <w:pPr>
        <w:spacing w:before="10"/>
        <w:rPr>
          <w:sz w:val="23"/>
        </w:rPr>
      </w:pPr>
    </w:p>
    <w:p w14:paraId="677D0863" w14:textId="77777777" w:rsidR="00AF3196" w:rsidRDefault="00F9107A">
      <w:pPr>
        <w:ind w:left="974"/>
        <w:rPr>
          <w:b/>
          <w:sz w:val="18"/>
        </w:rPr>
      </w:pPr>
      <w:r>
        <w:rPr>
          <w:b/>
          <w:color w:val="FFFFFF"/>
          <w:spacing w:val="-2"/>
          <w:sz w:val="18"/>
        </w:rPr>
        <w:t>Acknowledgements</w:t>
      </w:r>
    </w:p>
    <w:p w14:paraId="42B7B70D" w14:textId="77777777" w:rsidR="00AF3196" w:rsidRDefault="00F9107A">
      <w:pPr>
        <w:spacing w:before="44" w:line="288" w:lineRule="auto"/>
        <w:ind w:left="974" w:right="985"/>
        <w:rPr>
          <w:sz w:val="16"/>
        </w:rPr>
      </w:pPr>
      <w:r>
        <w:rPr>
          <w:color w:val="FFFFFF"/>
          <w:sz w:val="16"/>
        </w:rPr>
        <w:t>Marsden</w:t>
      </w:r>
      <w:r>
        <w:rPr>
          <w:color w:val="FFFFFF"/>
          <w:spacing w:val="-2"/>
          <w:sz w:val="16"/>
        </w:rPr>
        <w:t xml:space="preserve"> </w:t>
      </w:r>
      <w:r>
        <w:rPr>
          <w:color w:val="FFFFFF"/>
          <w:sz w:val="16"/>
        </w:rPr>
        <w:t>Jacob</w:t>
      </w:r>
      <w:r>
        <w:rPr>
          <w:color w:val="FFFFFF"/>
          <w:spacing w:val="-2"/>
          <w:sz w:val="16"/>
        </w:rPr>
        <w:t xml:space="preserve"> </w:t>
      </w:r>
      <w:r>
        <w:rPr>
          <w:color w:val="FFFFFF"/>
          <w:sz w:val="16"/>
        </w:rPr>
        <w:t>consulted</w:t>
      </w:r>
      <w:r>
        <w:rPr>
          <w:color w:val="FFFFFF"/>
          <w:spacing w:val="-2"/>
          <w:sz w:val="16"/>
        </w:rPr>
        <w:t xml:space="preserve"> </w:t>
      </w:r>
      <w:r>
        <w:rPr>
          <w:color w:val="FFFFFF"/>
          <w:sz w:val="16"/>
        </w:rPr>
        <w:t>widely</w:t>
      </w:r>
      <w:r>
        <w:rPr>
          <w:color w:val="FFFFFF"/>
          <w:spacing w:val="-1"/>
          <w:sz w:val="16"/>
        </w:rPr>
        <w:t xml:space="preserve"> </w:t>
      </w:r>
      <w:r>
        <w:rPr>
          <w:color w:val="FFFFFF"/>
          <w:sz w:val="16"/>
        </w:rPr>
        <w:t>for</w:t>
      </w:r>
      <w:r>
        <w:rPr>
          <w:color w:val="FFFFFF"/>
          <w:spacing w:val="-2"/>
          <w:sz w:val="16"/>
        </w:rPr>
        <w:t xml:space="preserve"> </w:t>
      </w:r>
      <w:r>
        <w:rPr>
          <w:color w:val="FFFFFF"/>
          <w:sz w:val="16"/>
        </w:rPr>
        <w:t>this</w:t>
      </w:r>
      <w:r>
        <w:rPr>
          <w:color w:val="FFFFFF"/>
          <w:spacing w:val="-2"/>
          <w:sz w:val="16"/>
        </w:rPr>
        <w:t xml:space="preserve"> </w:t>
      </w:r>
      <w:r>
        <w:rPr>
          <w:color w:val="FFFFFF"/>
          <w:sz w:val="16"/>
        </w:rPr>
        <w:t>report.</w:t>
      </w:r>
      <w:r>
        <w:rPr>
          <w:color w:val="FFFFFF"/>
          <w:spacing w:val="-2"/>
          <w:sz w:val="16"/>
        </w:rPr>
        <w:t xml:space="preserve"> </w:t>
      </w:r>
      <w:r>
        <w:rPr>
          <w:color w:val="FFFFFF"/>
          <w:sz w:val="16"/>
        </w:rPr>
        <w:t>We</w:t>
      </w:r>
      <w:r>
        <w:rPr>
          <w:color w:val="FFFFFF"/>
          <w:spacing w:val="-2"/>
          <w:sz w:val="16"/>
        </w:rPr>
        <w:t xml:space="preserve"> </w:t>
      </w:r>
      <w:r>
        <w:rPr>
          <w:color w:val="FFFFFF"/>
          <w:sz w:val="16"/>
        </w:rPr>
        <w:t>would</w:t>
      </w:r>
      <w:r>
        <w:rPr>
          <w:color w:val="FFFFFF"/>
          <w:spacing w:val="-2"/>
          <w:sz w:val="16"/>
        </w:rPr>
        <w:t xml:space="preserve"> </w:t>
      </w:r>
      <w:r>
        <w:rPr>
          <w:color w:val="FFFFFF"/>
          <w:sz w:val="16"/>
        </w:rPr>
        <w:t>like</w:t>
      </w:r>
      <w:r>
        <w:rPr>
          <w:color w:val="FFFFFF"/>
          <w:spacing w:val="-1"/>
          <w:sz w:val="16"/>
        </w:rPr>
        <w:t xml:space="preserve"> </w:t>
      </w:r>
      <w:r>
        <w:rPr>
          <w:color w:val="FFFFFF"/>
          <w:sz w:val="16"/>
        </w:rPr>
        <w:t>to</w:t>
      </w:r>
      <w:r>
        <w:rPr>
          <w:color w:val="FFFFFF"/>
          <w:spacing w:val="-2"/>
          <w:sz w:val="16"/>
        </w:rPr>
        <w:t xml:space="preserve"> </w:t>
      </w:r>
      <w:r>
        <w:rPr>
          <w:color w:val="FFFFFF"/>
          <w:sz w:val="16"/>
        </w:rPr>
        <w:t>acknowledge</w:t>
      </w:r>
      <w:r>
        <w:rPr>
          <w:color w:val="FFFFFF"/>
          <w:spacing w:val="-2"/>
          <w:sz w:val="16"/>
        </w:rPr>
        <w:t xml:space="preserve"> </w:t>
      </w:r>
      <w:r>
        <w:rPr>
          <w:color w:val="FFFFFF"/>
          <w:sz w:val="16"/>
        </w:rPr>
        <w:t>and</w:t>
      </w:r>
      <w:r>
        <w:rPr>
          <w:color w:val="FFFFFF"/>
          <w:spacing w:val="-2"/>
          <w:sz w:val="16"/>
        </w:rPr>
        <w:t xml:space="preserve"> </w:t>
      </w:r>
      <w:r>
        <w:rPr>
          <w:color w:val="FFFFFF"/>
          <w:sz w:val="16"/>
        </w:rPr>
        <w:t>thank</w:t>
      </w:r>
      <w:r>
        <w:rPr>
          <w:color w:val="FFFFFF"/>
          <w:spacing w:val="-3"/>
          <w:sz w:val="16"/>
        </w:rPr>
        <w:t xml:space="preserve"> </w:t>
      </w:r>
      <w:r>
        <w:rPr>
          <w:color w:val="FFFFFF"/>
          <w:sz w:val="16"/>
        </w:rPr>
        <w:t>all</w:t>
      </w:r>
      <w:r>
        <w:rPr>
          <w:color w:val="FFFFFF"/>
          <w:spacing w:val="-1"/>
          <w:sz w:val="16"/>
        </w:rPr>
        <w:t xml:space="preserve"> </w:t>
      </w:r>
      <w:r>
        <w:rPr>
          <w:color w:val="FFFFFF"/>
          <w:sz w:val="16"/>
        </w:rPr>
        <w:t>the</w:t>
      </w:r>
      <w:r>
        <w:rPr>
          <w:color w:val="FFFFFF"/>
          <w:spacing w:val="-3"/>
          <w:sz w:val="16"/>
        </w:rPr>
        <w:t xml:space="preserve"> </w:t>
      </w:r>
      <w:r>
        <w:rPr>
          <w:color w:val="FFFFFF"/>
          <w:sz w:val="16"/>
        </w:rPr>
        <w:t>people</w:t>
      </w:r>
      <w:r>
        <w:rPr>
          <w:color w:val="FFFFFF"/>
          <w:spacing w:val="-2"/>
          <w:sz w:val="16"/>
        </w:rPr>
        <w:t xml:space="preserve"> </w:t>
      </w:r>
      <w:r>
        <w:rPr>
          <w:color w:val="FFFFFF"/>
          <w:sz w:val="16"/>
        </w:rPr>
        <w:t>we</w:t>
      </w:r>
      <w:r>
        <w:rPr>
          <w:color w:val="FFFFFF"/>
          <w:spacing w:val="-2"/>
          <w:sz w:val="16"/>
        </w:rPr>
        <w:t xml:space="preserve"> </w:t>
      </w:r>
      <w:r>
        <w:rPr>
          <w:color w:val="FFFFFF"/>
          <w:sz w:val="16"/>
        </w:rPr>
        <w:t>engaged</w:t>
      </w:r>
      <w:r>
        <w:rPr>
          <w:color w:val="FFFFFF"/>
          <w:spacing w:val="-2"/>
          <w:sz w:val="16"/>
        </w:rPr>
        <w:t xml:space="preserve"> </w:t>
      </w:r>
      <w:r>
        <w:rPr>
          <w:color w:val="FFFFFF"/>
          <w:sz w:val="16"/>
        </w:rPr>
        <w:t>with</w:t>
      </w:r>
      <w:r>
        <w:rPr>
          <w:color w:val="FFFFFF"/>
          <w:spacing w:val="-2"/>
          <w:sz w:val="16"/>
        </w:rPr>
        <w:t xml:space="preserve"> </w:t>
      </w:r>
      <w:r>
        <w:rPr>
          <w:color w:val="FFFFFF"/>
          <w:sz w:val="16"/>
        </w:rPr>
        <w:t>during this</w:t>
      </w:r>
      <w:r>
        <w:rPr>
          <w:color w:val="FFFFFF"/>
          <w:spacing w:val="-2"/>
          <w:sz w:val="16"/>
        </w:rPr>
        <w:t xml:space="preserve"> </w:t>
      </w:r>
      <w:r>
        <w:rPr>
          <w:color w:val="FFFFFF"/>
          <w:sz w:val="16"/>
        </w:rPr>
        <w:t>project.</w:t>
      </w:r>
      <w:r>
        <w:rPr>
          <w:color w:val="FFFFFF"/>
          <w:spacing w:val="-2"/>
          <w:sz w:val="16"/>
        </w:rPr>
        <w:t xml:space="preserve"> </w:t>
      </w:r>
      <w:r>
        <w:rPr>
          <w:color w:val="FFFFFF"/>
          <w:sz w:val="16"/>
        </w:rPr>
        <w:t>The</w:t>
      </w:r>
      <w:r>
        <w:rPr>
          <w:color w:val="FFFFFF"/>
          <w:spacing w:val="40"/>
          <w:sz w:val="16"/>
        </w:rPr>
        <w:t xml:space="preserve"> </w:t>
      </w:r>
      <w:r>
        <w:rPr>
          <w:color w:val="FFFFFF"/>
          <w:sz w:val="16"/>
        </w:rPr>
        <w:t>report is better for your input. All final recommendations and views in this report are attributable to Marsden Jacob unless otherwise stated.</w:t>
      </w:r>
    </w:p>
    <w:p w14:paraId="1CF63595" w14:textId="77777777" w:rsidR="00AF3196" w:rsidRDefault="00AF3196">
      <w:pPr>
        <w:rPr>
          <w:sz w:val="16"/>
        </w:rPr>
      </w:pPr>
    </w:p>
    <w:p w14:paraId="2C725006" w14:textId="77777777" w:rsidR="00AF3196" w:rsidRDefault="00AF3196">
      <w:pPr>
        <w:spacing w:before="1"/>
        <w:rPr>
          <w:sz w:val="13"/>
        </w:rPr>
      </w:pPr>
    </w:p>
    <w:p w14:paraId="3874C72E" w14:textId="77777777" w:rsidR="00AF3196" w:rsidRDefault="00F9107A">
      <w:pPr>
        <w:ind w:left="974"/>
        <w:rPr>
          <w:b/>
          <w:sz w:val="18"/>
        </w:rPr>
      </w:pPr>
      <w:r>
        <w:rPr>
          <w:b/>
          <w:color w:val="FFFFFF"/>
          <w:sz w:val="18"/>
        </w:rPr>
        <w:t>Statement</w:t>
      </w:r>
      <w:r>
        <w:rPr>
          <w:b/>
          <w:color w:val="FFFFFF"/>
          <w:spacing w:val="-2"/>
          <w:sz w:val="18"/>
        </w:rPr>
        <w:t xml:space="preserve"> </w:t>
      </w:r>
      <w:r>
        <w:rPr>
          <w:b/>
          <w:color w:val="FFFFFF"/>
          <w:sz w:val="18"/>
        </w:rPr>
        <w:t>of</w:t>
      </w:r>
      <w:r>
        <w:rPr>
          <w:b/>
          <w:color w:val="FFFFFF"/>
          <w:spacing w:val="-2"/>
          <w:sz w:val="18"/>
        </w:rPr>
        <w:t xml:space="preserve"> Confidentiality</w:t>
      </w:r>
    </w:p>
    <w:p w14:paraId="7309F0BF" w14:textId="77777777" w:rsidR="00AF3196" w:rsidRDefault="00F9107A">
      <w:pPr>
        <w:spacing w:before="44" w:line="288" w:lineRule="auto"/>
        <w:ind w:left="974" w:right="985"/>
        <w:rPr>
          <w:sz w:val="16"/>
        </w:rPr>
      </w:pPr>
      <w:r>
        <w:rPr>
          <w:color w:val="FFFFFF"/>
          <w:sz w:val="16"/>
        </w:rPr>
        <w:t>The</w:t>
      </w:r>
      <w:r>
        <w:rPr>
          <w:color w:val="FFFFFF"/>
          <w:spacing w:val="-3"/>
          <w:sz w:val="16"/>
        </w:rPr>
        <w:t xml:space="preserve"> </w:t>
      </w:r>
      <w:r>
        <w:rPr>
          <w:color w:val="FFFFFF"/>
          <w:sz w:val="16"/>
        </w:rPr>
        <w:t>contents</w:t>
      </w:r>
      <w:r>
        <w:rPr>
          <w:color w:val="FFFFFF"/>
          <w:spacing w:val="-2"/>
          <w:sz w:val="16"/>
        </w:rPr>
        <w:t xml:space="preserve"> </w:t>
      </w:r>
      <w:r>
        <w:rPr>
          <w:color w:val="FFFFFF"/>
          <w:sz w:val="16"/>
        </w:rPr>
        <w:t>of</w:t>
      </w:r>
      <w:r>
        <w:rPr>
          <w:color w:val="FFFFFF"/>
          <w:spacing w:val="-2"/>
          <w:sz w:val="16"/>
        </w:rPr>
        <w:t xml:space="preserve"> </w:t>
      </w:r>
      <w:r>
        <w:rPr>
          <w:color w:val="FFFFFF"/>
          <w:sz w:val="16"/>
        </w:rPr>
        <w:t>this report</w:t>
      </w:r>
      <w:r>
        <w:rPr>
          <w:color w:val="FFFFFF"/>
          <w:spacing w:val="-2"/>
          <w:sz w:val="16"/>
        </w:rPr>
        <w:t xml:space="preserve"> </w:t>
      </w:r>
      <w:r>
        <w:rPr>
          <w:color w:val="FFFFFF"/>
          <w:sz w:val="16"/>
        </w:rPr>
        <w:t>and</w:t>
      </w:r>
      <w:r>
        <w:rPr>
          <w:color w:val="FFFFFF"/>
          <w:spacing w:val="-2"/>
          <w:sz w:val="16"/>
        </w:rPr>
        <w:t xml:space="preserve"> </w:t>
      </w:r>
      <w:r>
        <w:rPr>
          <w:color w:val="FFFFFF"/>
          <w:sz w:val="16"/>
        </w:rPr>
        <w:t>any</w:t>
      </w:r>
      <w:r>
        <w:rPr>
          <w:color w:val="FFFFFF"/>
          <w:spacing w:val="-3"/>
          <w:sz w:val="16"/>
        </w:rPr>
        <w:t xml:space="preserve"> </w:t>
      </w:r>
      <w:r>
        <w:rPr>
          <w:color w:val="FFFFFF"/>
          <w:sz w:val="16"/>
        </w:rPr>
        <w:t>attachments</w:t>
      </w:r>
      <w:r>
        <w:rPr>
          <w:color w:val="FFFFFF"/>
          <w:spacing w:val="-2"/>
          <w:sz w:val="16"/>
        </w:rPr>
        <w:t xml:space="preserve"> </w:t>
      </w:r>
      <w:r>
        <w:rPr>
          <w:color w:val="FFFFFF"/>
          <w:sz w:val="16"/>
        </w:rPr>
        <w:t>are</w:t>
      </w:r>
      <w:r>
        <w:rPr>
          <w:color w:val="FFFFFF"/>
          <w:spacing w:val="-2"/>
          <w:sz w:val="16"/>
        </w:rPr>
        <w:t xml:space="preserve"> </w:t>
      </w:r>
      <w:r>
        <w:rPr>
          <w:color w:val="FFFFFF"/>
          <w:sz w:val="16"/>
        </w:rPr>
        <w:t>confidential</w:t>
      </w:r>
      <w:r>
        <w:rPr>
          <w:color w:val="FFFFFF"/>
          <w:spacing w:val="-3"/>
          <w:sz w:val="16"/>
        </w:rPr>
        <w:t xml:space="preserve"> </w:t>
      </w:r>
      <w:r>
        <w:rPr>
          <w:color w:val="FFFFFF"/>
          <w:sz w:val="16"/>
        </w:rPr>
        <w:t>and</w:t>
      </w:r>
      <w:r>
        <w:rPr>
          <w:color w:val="FFFFFF"/>
          <w:spacing w:val="-2"/>
          <w:sz w:val="16"/>
        </w:rPr>
        <w:t xml:space="preserve"> </w:t>
      </w:r>
      <w:r>
        <w:rPr>
          <w:color w:val="FFFFFF"/>
          <w:sz w:val="16"/>
        </w:rPr>
        <w:t>are intended</w:t>
      </w:r>
      <w:r>
        <w:rPr>
          <w:color w:val="FFFFFF"/>
          <w:spacing w:val="-2"/>
          <w:sz w:val="16"/>
        </w:rPr>
        <w:t xml:space="preserve"> </w:t>
      </w:r>
      <w:r>
        <w:rPr>
          <w:color w:val="FFFFFF"/>
          <w:sz w:val="16"/>
        </w:rPr>
        <w:t>solely</w:t>
      </w:r>
      <w:r>
        <w:rPr>
          <w:color w:val="FFFFFF"/>
          <w:spacing w:val="-2"/>
          <w:sz w:val="16"/>
        </w:rPr>
        <w:t xml:space="preserve"> </w:t>
      </w:r>
      <w:r>
        <w:rPr>
          <w:color w:val="FFFFFF"/>
          <w:sz w:val="16"/>
        </w:rPr>
        <w:t>for</w:t>
      </w:r>
      <w:r>
        <w:rPr>
          <w:color w:val="FFFFFF"/>
          <w:spacing w:val="-2"/>
          <w:sz w:val="16"/>
        </w:rPr>
        <w:t xml:space="preserve"> </w:t>
      </w:r>
      <w:r>
        <w:rPr>
          <w:color w:val="FFFFFF"/>
          <w:sz w:val="16"/>
        </w:rPr>
        <w:t>the addressee.</w:t>
      </w:r>
      <w:r>
        <w:rPr>
          <w:color w:val="FFFFFF"/>
          <w:spacing w:val="-1"/>
          <w:sz w:val="16"/>
        </w:rPr>
        <w:t xml:space="preserve"> </w:t>
      </w:r>
      <w:r>
        <w:rPr>
          <w:color w:val="FFFFFF"/>
          <w:sz w:val="16"/>
        </w:rPr>
        <w:t>The</w:t>
      </w:r>
      <w:r>
        <w:rPr>
          <w:color w:val="FFFFFF"/>
          <w:spacing w:val="-3"/>
          <w:sz w:val="16"/>
        </w:rPr>
        <w:t xml:space="preserve"> </w:t>
      </w:r>
      <w:r>
        <w:rPr>
          <w:color w:val="FFFFFF"/>
          <w:sz w:val="16"/>
        </w:rPr>
        <w:t>information</w:t>
      </w:r>
      <w:r>
        <w:rPr>
          <w:color w:val="FFFFFF"/>
          <w:spacing w:val="-2"/>
          <w:sz w:val="16"/>
        </w:rPr>
        <w:t xml:space="preserve"> </w:t>
      </w:r>
      <w:r>
        <w:rPr>
          <w:color w:val="FFFFFF"/>
          <w:sz w:val="16"/>
        </w:rPr>
        <w:t>may</w:t>
      </w:r>
      <w:r>
        <w:rPr>
          <w:color w:val="FFFFFF"/>
          <w:spacing w:val="-2"/>
          <w:sz w:val="16"/>
        </w:rPr>
        <w:t xml:space="preserve"> </w:t>
      </w:r>
      <w:r>
        <w:rPr>
          <w:color w:val="FFFFFF"/>
          <w:sz w:val="16"/>
        </w:rPr>
        <w:t>also</w:t>
      </w:r>
      <w:r>
        <w:rPr>
          <w:color w:val="FFFFFF"/>
          <w:spacing w:val="-3"/>
          <w:sz w:val="16"/>
        </w:rPr>
        <w:t xml:space="preserve"> </w:t>
      </w:r>
      <w:r>
        <w:rPr>
          <w:color w:val="FFFFFF"/>
          <w:sz w:val="16"/>
        </w:rPr>
        <w:t>be</w:t>
      </w:r>
      <w:r>
        <w:rPr>
          <w:color w:val="FFFFFF"/>
          <w:spacing w:val="-2"/>
          <w:sz w:val="16"/>
        </w:rPr>
        <w:t xml:space="preserve"> </w:t>
      </w:r>
      <w:r>
        <w:rPr>
          <w:color w:val="FFFFFF"/>
          <w:sz w:val="16"/>
        </w:rPr>
        <w:t>legally</w:t>
      </w:r>
      <w:r>
        <w:rPr>
          <w:color w:val="FFFFFF"/>
          <w:spacing w:val="40"/>
          <w:sz w:val="16"/>
        </w:rPr>
        <w:t xml:space="preserve"> </w:t>
      </w:r>
      <w:r>
        <w:rPr>
          <w:color w:val="FFFFFF"/>
          <w:sz w:val="16"/>
        </w:rPr>
        <w:t>privileged. If you have received this report in error, any use, reproduction or dissemination is strictly prohibited. If you are not the intended</w:t>
      </w:r>
      <w:r>
        <w:rPr>
          <w:color w:val="FFFFFF"/>
          <w:spacing w:val="40"/>
          <w:sz w:val="16"/>
        </w:rPr>
        <w:t xml:space="preserve"> </w:t>
      </w:r>
      <w:r>
        <w:rPr>
          <w:color w:val="FFFFFF"/>
          <w:sz w:val="16"/>
        </w:rPr>
        <w:t>recipient, please immediately notify the sender by reply e-mail or phone and delete this report and its attachments, if any.</w:t>
      </w:r>
    </w:p>
    <w:p w14:paraId="5F65C2B3" w14:textId="77777777" w:rsidR="00AF3196" w:rsidRDefault="00AF3196">
      <w:pPr>
        <w:rPr>
          <w:sz w:val="16"/>
        </w:rPr>
      </w:pPr>
    </w:p>
    <w:p w14:paraId="5DEB3BD8" w14:textId="77777777" w:rsidR="00AF3196" w:rsidRDefault="00AF3196">
      <w:pPr>
        <w:spacing w:before="2"/>
        <w:rPr>
          <w:sz w:val="13"/>
        </w:rPr>
      </w:pPr>
    </w:p>
    <w:p w14:paraId="2463C01C" w14:textId="77777777" w:rsidR="00AF3196" w:rsidRDefault="00F9107A">
      <w:pPr>
        <w:ind w:left="974"/>
        <w:rPr>
          <w:b/>
          <w:sz w:val="18"/>
        </w:rPr>
      </w:pPr>
      <w:r>
        <w:rPr>
          <w:b/>
          <w:color w:val="FFFFFF"/>
          <w:spacing w:val="-2"/>
          <w:sz w:val="18"/>
        </w:rPr>
        <w:t>Disclaimer</w:t>
      </w:r>
    </w:p>
    <w:p w14:paraId="21CDC891" w14:textId="77777777" w:rsidR="00AF3196" w:rsidRDefault="00F9107A">
      <w:pPr>
        <w:spacing w:before="42" w:line="288" w:lineRule="auto"/>
        <w:ind w:left="974" w:right="1132"/>
        <w:rPr>
          <w:sz w:val="16"/>
        </w:rPr>
      </w:pPr>
      <w:r>
        <w:rPr>
          <w:color w:val="FFFFFF"/>
          <w:sz w:val="16"/>
        </w:rPr>
        <w:t>This document has been prepared in accordance with the scope of services described in the contract or agreement between Marsden Jacob</w:t>
      </w:r>
      <w:r>
        <w:rPr>
          <w:color w:val="FFFFFF"/>
          <w:spacing w:val="40"/>
          <w:sz w:val="16"/>
        </w:rPr>
        <w:t xml:space="preserve"> </w:t>
      </w:r>
      <w:r>
        <w:rPr>
          <w:color w:val="FFFFFF"/>
          <w:sz w:val="16"/>
        </w:rPr>
        <w:t>Associates Pty Ltd ACN 072 233 204 (Marsden Jacob) and the Client. This document is supplied in good faith and reflects the knowledge,</w:t>
      </w:r>
      <w:r>
        <w:rPr>
          <w:color w:val="FFFFFF"/>
          <w:spacing w:val="40"/>
          <w:sz w:val="16"/>
        </w:rPr>
        <w:t xml:space="preserve"> </w:t>
      </w:r>
      <w:r>
        <w:rPr>
          <w:color w:val="FFFFFF"/>
          <w:sz w:val="16"/>
        </w:rPr>
        <w:t>expertise</w:t>
      </w:r>
      <w:r>
        <w:rPr>
          <w:color w:val="FFFFFF"/>
          <w:spacing w:val="-2"/>
          <w:sz w:val="16"/>
        </w:rPr>
        <w:t xml:space="preserve"> </w:t>
      </w:r>
      <w:r>
        <w:rPr>
          <w:color w:val="FFFFFF"/>
          <w:sz w:val="16"/>
        </w:rPr>
        <w:t>and experience</w:t>
      </w:r>
      <w:r>
        <w:rPr>
          <w:color w:val="FFFFFF"/>
          <w:spacing w:val="-1"/>
          <w:sz w:val="16"/>
        </w:rPr>
        <w:t xml:space="preserve"> </w:t>
      </w:r>
      <w:r>
        <w:rPr>
          <w:color w:val="FFFFFF"/>
          <w:sz w:val="16"/>
        </w:rPr>
        <w:t>of the</w:t>
      </w:r>
      <w:r>
        <w:rPr>
          <w:color w:val="FFFFFF"/>
          <w:spacing w:val="-2"/>
          <w:sz w:val="16"/>
        </w:rPr>
        <w:t xml:space="preserve"> </w:t>
      </w:r>
      <w:r>
        <w:rPr>
          <w:color w:val="FFFFFF"/>
          <w:sz w:val="16"/>
        </w:rPr>
        <w:t>advisors</w:t>
      </w:r>
      <w:r>
        <w:rPr>
          <w:color w:val="FFFFFF"/>
          <w:spacing w:val="-1"/>
          <w:sz w:val="16"/>
        </w:rPr>
        <w:t xml:space="preserve"> </w:t>
      </w:r>
      <w:r>
        <w:rPr>
          <w:color w:val="FFFFFF"/>
          <w:sz w:val="16"/>
        </w:rPr>
        <w:t>involved. The</w:t>
      </w:r>
      <w:r>
        <w:rPr>
          <w:color w:val="FFFFFF"/>
          <w:spacing w:val="-1"/>
          <w:sz w:val="16"/>
        </w:rPr>
        <w:t xml:space="preserve"> </w:t>
      </w:r>
      <w:r>
        <w:rPr>
          <w:color w:val="FFFFFF"/>
          <w:sz w:val="16"/>
        </w:rPr>
        <w:t>document</w:t>
      </w:r>
      <w:r>
        <w:rPr>
          <w:color w:val="FFFFFF"/>
          <w:spacing w:val="-2"/>
          <w:sz w:val="16"/>
        </w:rPr>
        <w:t xml:space="preserve"> </w:t>
      </w:r>
      <w:r>
        <w:rPr>
          <w:color w:val="FFFFFF"/>
          <w:sz w:val="16"/>
        </w:rPr>
        <w:t>and</w:t>
      </w:r>
      <w:r>
        <w:rPr>
          <w:color w:val="FFFFFF"/>
          <w:spacing w:val="-1"/>
          <w:sz w:val="16"/>
        </w:rPr>
        <w:t xml:space="preserve"> </w:t>
      </w:r>
      <w:r>
        <w:rPr>
          <w:color w:val="FFFFFF"/>
          <w:sz w:val="16"/>
        </w:rPr>
        <w:t>findings</w:t>
      </w:r>
      <w:r>
        <w:rPr>
          <w:color w:val="FFFFFF"/>
          <w:spacing w:val="-1"/>
          <w:sz w:val="16"/>
        </w:rPr>
        <w:t xml:space="preserve"> </w:t>
      </w:r>
      <w:r>
        <w:rPr>
          <w:color w:val="FFFFFF"/>
          <w:sz w:val="16"/>
        </w:rPr>
        <w:t>are</w:t>
      </w:r>
      <w:r>
        <w:rPr>
          <w:color w:val="FFFFFF"/>
          <w:spacing w:val="-1"/>
          <w:sz w:val="16"/>
        </w:rPr>
        <w:t xml:space="preserve"> </w:t>
      </w:r>
      <w:r>
        <w:rPr>
          <w:color w:val="FFFFFF"/>
          <w:sz w:val="16"/>
        </w:rPr>
        <w:t>subject</w:t>
      </w:r>
      <w:r>
        <w:rPr>
          <w:color w:val="FFFFFF"/>
          <w:spacing w:val="-1"/>
          <w:sz w:val="16"/>
        </w:rPr>
        <w:t xml:space="preserve"> </w:t>
      </w:r>
      <w:r>
        <w:rPr>
          <w:color w:val="FFFFFF"/>
          <w:sz w:val="16"/>
        </w:rPr>
        <w:t>to</w:t>
      </w:r>
      <w:r>
        <w:rPr>
          <w:color w:val="FFFFFF"/>
          <w:spacing w:val="-1"/>
          <w:sz w:val="16"/>
        </w:rPr>
        <w:t xml:space="preserve"> </w:t>
      </w:r>
      <w:r>
        <w:rPr>
          <w:color w:val="FFFFFF"/>
          <w:sz w:val="16"/>
        </w:rPr>
        <w:t>assumptions</w:t>
      </w:r>
      <w:r>
        <w:rPr>
          <w:color w:val="FFFFFF"/>
          <w:spacing w:val="-1"/>
          <w:sz w:val="16"/>
        </w:rPr>
        <w:t xml:space="preserve"> </w:t>
      </w:r>
      <w:r>
        <w:rPr>
          <w:color w:val="FFFFFF"/>
          <w:sz w:val="16"/>
        </w:rPr>
        <w:t>and</w:t>
      </w:r>
      <w:r>
        <w:rPr>
          <w:color w:val="FFFFFF"/>
          <w:spacing w:val="-1"/>
          <w:sz w:val="16"/>
        </w:rPr>
        <w:t xml:space="preserve"> </w:t>
      </w:r>
      <w:r>
        <w:rPr>
          <w:color w:val="FFFFFF"/>
          <w:sz w:val="16"/>
        </w:rPr>
        <w:t>limitations</w:t>
      </w:r>
      <w:r>
        <w:rPr>
          <w:color w:val="FFFFFF"/>
          <w:spacing w:val="-1"/>
          <w:sz w:val="16"/>
        </w:rPr>
        <w:t xml:space="preserve"> </w:t>
      </w:r>
      <w:r>
        <w:rPr>
          <w:color w:val="FFFFFF"/>
          <w:sz w:val="16"/>
        </w:rPr>
        <w:t>referred to</w:t>
      </w:r>
      <w:r>
        <w:rPr>
          <w:color w:val="FFFFFF"/>
          <w:spacing w:val="-1"/>
          <w:sz w:val="16"/>
        </w:rPr>
        <w:t xml:space="preserve"> </w:t>
      </w:r>
      <w:r>
        <w:rPr>
          <w:color w:val="FFFFFF"/>
          <w:sz w:val="16"/>
        </w:rPr>
        <w:t>within</w:t>
      </w:r>
      <w:r>
        <w:rPr>
          <w:color w:val="FFFFFF"/>
          <w:spacing w:val="-1"/>
          <w:sz w:val="16"/>
        </w:rPr>
        <w:t xml:space="preserve"> </w:t>
      </w:r>
      <w:r>
        <w:rPr>
          <w:color w:val="FFFFFF"/>
          <w:sz w:val="16"/>
        </w:rPr>
        <w:t>the</w:t>
      </w:r>
      <w:r>
        <w:rPr>
          <w:color w:val="FFFFFF"/>
          <w:spacing w:val="40"/>
          <w:sz w:val="16"/>
        </w:rPr>
        <w:t xml:space="preserve"> </w:t>
      </w:r>
      <w:r>
        <w:rPr>
          <w:color w:val="FFFFFF"/>
          <w:sz w:val="16"/>
        </w:rPr>
        <w:t>document. Any findings, conclusions or recommendations only apply to the aforementioned circumstances and no greater reliance should be</w:t>
      </w:r>
      <w:r>
        <w:rPr>
          <w:color w:val="FFFFFF"/>
          <w:spacing w:val="40"/>
          <w:sz w:val="16"/>
        </w:rPr>
        <w:t xml:space="preserve"> </w:t>
      </w:r>
      <w:r>
        <w:rPr>
          <w:color w:val="FFFFFF"/>
          <w:sz w:val="16"/>
        </w:rPr>
        <w:t>assumed</w:t>
      </w:r>
      <w:r>
        <w:rPr>
          <w:color w:val="FFFFFF"/>
          <w:spacing w:val="-2"/>
          <w:sz w:val="16"/>
        </w:rPr>
        <w:t xml:space="preserve"> </w:t>
      </w:r>
      <w:r>
        <w:rPr>
          <w:color w:val="FFFFFF"/>
          <w:sz w:val="16"/>
        </w:rPr>
        <w:t>or</w:t>
      </w:r>
      <w:r>
        <w:rPr>
          <w:color w:val="FFFFFF"/>
          <w:spacing w:val="-2"/>
          <w:sz w:val="16"/>
        </w:rPr>
        <w:t xml:space="preserve"> </w:t>
      </w:r>
      <w:r>
        <w:rPr>
          <w:color w:val="FFFFFF"/>
          <w:sz w:val="16"/>
        </w:rPr>
        <w:t>drawn</w:t>
      </w:r>
      <w:r>
        <w:rPr>
          <w:color w:val="FFFFFF"/>
          <w:spacing w:val="-2"/>
          <w:sz w:val="16"/>
        </w:rPr>
        <w:t xml:space="preserve"> </w:t>
      </w:r>
      <w:r>
        <w:rPr>
          <w:color w:val="FFFFFF"/>
          <w:sz w:val="16"/>
        </w:rPr>
        <w:t>by</w:t>
      </w:r>
      <w:r>
        <w:rPr>
          <w:color w:val="FFFFFF"/>
          <w:spacing w:val="-3"/>
          <w:sz w:val="16"/>
        </w:rPr>
        <w:t xml:space="preserve"> </w:t>
      </w:r>
      <w:r>
        <w:rPr>
          <w:color w:val="FFFFFF"/>
          <w:sz w:val="16"/>
        </w:rPr>
        <w:t>the</w:t>
      </w:r>
      <w:r>
        <w:rPr>
          <w:color w:val="FFFFFF"/>
          <w:spacing w:val="-3"/>
          <w:sz w:val="16"/>
        </w:rPr>
        <w:t xml:space="preserve"> </w:t>
      </w:r>
      <w:r>
        <w:rPr>
          <w:color w:val="FFFFFF"/>
          <w:sz w:val="16"/>
        </w:rPr>
        <w:t>Client.</w:t>
      </w:r>
      <w:r>
        <w:rPr>
          <w:color w:val="FFFFFF"/>
          <w:spacing w:val="-1"/>
          <w:sz w:val="16"/>
        </w:rPr>
        <w:t xml:space="preserve"> </w:t>
      </w:r>
      <w:r>
        <w:rPr>
          <w:color w:val="FFFFFF"/>
          <w:sz w:val="16"/>
        </w:rPr>
        <w:t>Marsden</w:t>
      </w:r>
      <w:r>
        <w:rPr>
          <w:color w:val="FFFFFF"/>
          <w:spacing w:val="-2"/>
          <w:sz w:val="16"/>
        </w:rPr>
        <w:t xml:space="preserve"> </w:t>
      </w:r>
      <w:r>
        <w:rPr>
          <w:color w:val="FFFFFF"/>
          <w:sz w:val="16"/>
        </w:rPr>
        <w:t>Jacob</w:t>
      </w:r>
      <w:r>
        <w:rPr>
          <w:color w:val="FFFFFF"/>
          <w:spacing w:val="-2"/>
          <w:sz w:val="16"/>
        </w:rPr>
        <w:t xml:space="preserve"> </w:t>
      </w:r>
      <w:r>
        <w:rPr>
          <w:color w:val="FFFFFF"/>
          <w:sz w:val="16"/>
        </w:rPr>
        <w:t>accepts</w:t>
      </w:r>
      <w:r>
        <w:rPr>
          <w:color w:val="FFFFFF"/>
          <w:spacing w:val="-2"/>
          <w:sz w:val="16"/>
        </w:rPr>
        <w:t xml:space="preserve"> </w:t>
      </w:r>
      <w:r>
        <w:rPr>
          <w:color w:val="FFFFFF"/>
          <w:sz w:val="16"/>
        </w:rPr>
        <w:t>no</w:t>
      </w:r>
      <w:r>
        <w:rPr>
          <w:color w:val="FFFFFF"/>
          <w:spacing w:val="-1"/>
          <w:sz w:val="16"/>
        </w:rPr>
        <w:t xml:space="preserve"> </w:t>
      </w:r>
      <w:r>
        <w:rPr>
          <w:color w:val="FFFFFF"/>
          <w:sz w:val="16"/>
        </w:rPr>
        <w:t>responsibility whatsoever</w:t>
      </w:r>
      <w:r>
        <w:rPr>
          <w:color w:val="FFFFFF"/>
          <w:spacing w:val="-2"/>
          <w:sz w:val="16"/>
        </w:rPr>
        <w:t xml:space="preserve"> </w:t>
      </w:r>
      <w:r>
        <w:rPr>
          <w:color w:val="FFFFFF"/>
          <w:sz w:val="16"/>
        </w:rPr>
        <w:t>for</w:t>
      </w:r>
      <w:r>
        <w:rPr>
          <w:color w:val="FFFFFF"/>
          <w:spacing w:val="-2"/>
          <w:sz w:val="16"/>
        </w:rPr>
        <w:t xml:space="preserve"> </w:t>
      </w:r>
      <w:r>
        <w:rPr>
          <w:color w:val="FFFFFF"/>
          <w:sz w:val="16"/>
        </w:rPr>
        <w:t>any</w:t>
      </w:r>
      <w:r>
        <w:rPr>
          <w:color w:val="FFFFFF"/>
          <w:spacing w:val="-3"/>
          <w:sz w:val="16"/>
        </w:rPr>
        <w:t xml:space="preserve"> </w:t>
      </w:r>
      <w:r>
        <w:rPr>
          <w:color w:val="FFFFFF"/>
          <w:sz w:val="16"/>
        </w:rPr>
        <w:t>loss</w:t>
      </w:r>
      <w:r>
        <w:rPr>
          <w:color w:val="FFFFFF"/>
          <w:spacing w:val="-2"/>
          <w:sz w:val="16"/>
        </w:rPr>
        <w:t xml:space="preserve"> </w:t>
      </w:r>
      <w:r>
        <w:rPr>
          <w:color w:val="FFFFFF"/>
          <w:sz w:val="16"/>
        </w:rPr>
        <w:t>occasioned</w:t>
      </w:r>
      <w:r>
        <w:rPr>
          <w:color w:val="FFFFFF"/>
          <w:spacing w:val="-2"/>
          <w:sz w:val="16"/>
        </w:rPr>
        <w:t xml:space="preserve"> </w:t>
      </w:r>
      <w:r>
        <w:rPr>
          <w:color w:val="FFFFFF"/>
          <w:sz w:val="16"/>
        </w:rPr>
        <w:t>by</w:t>
      </w:r>
      <w:r>
        <w:rPr>
          <w:color w:val="FFFFFF"/>
          <w:spacing w:val="-2"/>
          <w:sz w:val="16"/>
        </w:rPr>
        <w:t xml:space="preserve"> </w:t>
      </w:r>
      <w:r>
        <w:rPr>
          <w:color w:val="FFFFFF"/>
          <w:sz w:val="16"/>
        </w:rPr>
        <w:t>any</w:t>
      </w:r>
      <w:r>
        <w:rPr>
          <w:color w:val="FFFFFF"/>
          <w:spacing w:val="-3"/>
          <w:sz w:val="16"/>
        </w:rPr>
        <w:t xml:space="preserve"> </w:t>
      </w:r>
      <w:r>
        <w:rPr>
          <w:color w:val="FFFFFF"/>
          <w:sz w:val="16"/>
        </w:rPr>
        <w:t>person</w:t>
      </w:r>
      <w:r>
        <w:rPr>
          <w:color w:val="FFFFFF"/>
          <w:spacing w:val="-2"/>
          <w:sz w:val="16"/>
        </w:rPr>
        <w:t xml:space="preserve"> </w:t>
      </w:r>
      <w:r>
        <w:rPr>
          <w:color w:val="FFFFFF"/>
          <w:sz w:val="16"/>
        </w:rPr>
        <w:t>acting</w:t>
      </w:r>
      <w:r>
        <w:rPr>
          <w:color w:val="FFFFFF"/>
          <w:spacing w:val="-1"/>
          <w:sz w:val="16"/>
        </w:rPr>
        <w:t xml:space="preserve"> </w:t>
      </w:r>
      <w:r>
        <w:rPr>
          <w:color w:val="FFFFFF"/>
          <w:sz w:val="16"/>
        </w:rPr>
        <w:t>or</w:t>
      </w:r>
      <w:r>
        <w:rPr>
          <w:color w:val="FFFFFF"/>
          <w:spacing w:val="-2"/>
          <w:sz w:val="16"/>
        </w:rPr>
        <w:t xml:space="preserve"> </w:t>
      </w:r>
      <w:r>
        <w:rPr>
          <w:color w:val="FFFFFF"/>
          <w:sz w:val="16"/>
        </w:rPr>
        <w:t>refraining</w:t>
      </w:r>
      <w:r>
        <w:rPr>
          <w:color w:val="FFFFFF"/>
          <w:spacing w:val="40"/>
          <w:sz w:val="16"/>
        </w:rPr>
        <w:t xml:space="preserve"> </w:t>
      </w:r>
      <w:r>
        <w:rPr>
          <w:color w:val="FFFFFF"/>
          <w:sz w:val="16"/>
        </w:rPr>
        <w:t>from action because of reliance on the document. The document has been prepared solely for use by the Client and Marsden Jacob Associates</w:t>
      </w:r>
      <w:r>
        <w:rPr>
          <w:color w:val="FFFFFF"/>
          <w:spacing w:val="40"/>
          <w:sz w:val="16"/>
        </w:rPr>
        <w:t xml:space="preserve"> </w:t>
      </w:r>
      <w:r>
        <w:rPr>
          <w:color w:val="FFFFFF"/>
          <w:sz w:val="16"/>
        </w:rPr>
        <w:t>accepts no responsibility for its use by other parties.</w:t>
      </w:r>
    </w:p>
    <w:p w14:paraId="23A46C21" w14:textId="77777777" w:rsidR="00AF3196" w:rsidRDefault="00AF3196">
      <w:pPr>
        <w:spacing w:line="288" w:lineRule="auto"/>
        <w:rPr>
          <w:sz w:val="16"/>
        </w:rPr>
        <w:sectPr w:rsidR="00AF3196">
          <w:headerReference w:type="default" r:id="rId154"/>
          <w:footerReference w:type="default" r:id="rId155"/>
          <w:pgSz w:w="11910" w:h="16840"/>
          <w:pgMar w:top="1920" w:right="240" w:bottom="280" w:left="240" w:header="0" w:footer="0" w:gutter="0"/>
          <w:cols w:space="720"/>
        </w:sectPr>
      </w:pPr>
    </w:p>
    <w:p w14:paraId="75D4ED60" w14:textId="77777777" w:rsidR="00AF3196" w:rsidRDefault="00F9107A">
      <w:pPr>
        <w:pStyle w:val="Heading1"/>
        <w:ind w:left="1178" w:firstLine="0"/>
      </w:pPr>
      <w:r>
        <w:rPr>
          <w:color w:val="004D70"/>
          <w:spacing w:val="-2"/>
        </w:rPr>
        <w:lastRenderedPageBreak/>
        <w:t>Contents</w:t>
      </w:r>
    </w:p>
    <w:p w14:paraId="04A36F58" w14:textId="77777777" w:rsidR="00AF3196" w:rsidRDefault="00AF3196">
      <w:pPr>
        <w:rPr>
          <w:sz w:val="20"/>
        </w:rPr>
      </w:pPr>
    </w:p>
    <w:p w14:paraId="0CF33300" w14:textId="77777777" w:rsidR="00AF3196" w:rsidRDefault="00AF3196">
      <w:pPr>
        <w:spacing w:before="1"/>
        <w:rPr>
          <w:sz w:val="13"/>
        </w:rPr>
      </w:pPr>
    </w:p>
    <w:tbl>
      <w:tblPr>
        <w:tblW w:w="0" w:type="auto"/>
        <w:tblInd w:w="1136" w:type="dxa"/>
        <w:tblLayout w:type="fixed"/>
        <w:tblCellMar>
          <w:left w:w="0" w:type="dxa"/>
          <w:right w:w="0" w:type="dxa"/>
        </w:tblCellMar>
        <w:tblLook w:val="01E0" w:firstRow="1" w:lastRow="1" w:firstColumn="1" w:lastColumn="1" w:noHBand="0" w:noVBand="0"/>
      </w:tblPr>
      <w:tblGrid>
        <w:gridCol w:w="8614"/>
        <w:gridCol w:w="549"/>
      </w:tblGrid>
      <w:tr w:rsidR="00AF3196" w14:paraId="39B5F280" w14:textId="77777777">
        <w:trPr>
          <w:trHeight w:val="304"/>
        </w:trPr>
        <w:tc>
          <w:tcPr>
            <w:tcW w:w="8614" w:type="dxa"/>
          </w:tcPr>
          <w:p w14:paraId="68F84B08" w14:textId="77777777" w:rsidR="00AF3196" w:rsidRDefault="00F9107A">
            <w:pPr>
              <w:pStyle w:val="TableParagraph"/>
              <w:tabs>
                <w:tab w:val="left" w:pos="616"/>
              </w:tabs>
              <w:spacing w:before="0" w:line="225" w:lineRule="exact"/>
              <w:ind w:left="50"/>
              <w:rPr>
                <w:rFonts w:ascii="Calibri"/>
              </w:rPr>
            </w:pPr>
            <w:r>
              <w:rPr>
                <w:rFonts w:ascii="Calibri"/>
                <w:color w:val="004D70"/>
                <w:spacing w:val="-5"/>
              </w:rPr>
              <w:t>1.</w:t>
            </w:r>
            <w:r>
              <w:rPr>
                <w:rFonts w:ascii="Calibri"/>
                <w:color w:val="004D70"/>
              </w:rPr>
              <w:tab/>
            </w:r>
            <w:r>
              <w:rPr>
                <w:rFonts w:ascii="Calibri"/>
                <w:color w:val="004D70"/>
                <w:spacing w:val="-2"/>
              </w:rPr>
              <w:t>Introduction</w:t>
            </w:r>
          </w:p>
        </w:tc>
        <w:tc>
          <w:tcPr>
            <w:tcW w:w="549" w:type="dxa"/>
          </w:tcPr>
          <w:p w14:paraId="18636F6A" w14:textId="77777777" w:rsidR="00AF3196" w:rsidRDefault="00F9107A">
            <w:pPr>
              <w:pStyle w:val="TableParagraph"/>
              <w:spacing w:before="0" w:line="225" w:lineRule="exact"/>
              <w:ind w:right="47"/>
              <w:jc w:val="right"/>
              <w:rPr>
                <w:rFonts w:ascii="Calibri"/>
              </w:rPr>
            </w:pPr>
            <w:r>
              <w:rPr>
                <w:rFonts w:ascii="Calibri"/>
                <w:color w:val="004D70"/>
              </w:rPr>
              <w:t>3</w:t>
            </w:r>
          </w:p>
        </w:tc>
      </w:tr>
      <w:tr w:rsidR="00AF3196" w14:paraId="0F4F7247" w14:textId="77777777">
        <w:trPr>
          <w:trHeight w:val="358"/>
        </w:trPr>
        <w:tc>
          <w:tcPr>
            <w:tcW w:w="8614" w:type="dxa"/>
          </w:tcPr>
          <w:p w14:paraId="1424ECCC" w14:textId="77777777" w:rsidR="00AF3196" w:rsidRDefault="00F9107A">
            <w:pPr>
              <w:pStyle w:val="TableParagraph"/>
              <w:tabs>
                <w:tab w:val="left" w:pos="616"/>
              </w:tabs>
              <w:spacing w:before="40"/>
              <w:ind w:left="50"/>
              <w:rPr>
                <w:rFonts w:ascii="Calibri"/>
              </w:rPr>
            </w:pPr>
            <w:r>
              <w:rPr>
                <w:rFonts w:ascii="Calibri"/>
                <w:color w:val="004D70"/>
                <w:spacing w:val="-5"/>
              </w:rPr>
              <w:t>2.</w:t>
            </w:r>
            <w:r>
              <w:rPr>
                <w:rFonts w:ascii="Calibri"/>
                <w:color w:val="004D70"/>
              </w:rPr>
              <w:tab/>
              <w:t>Background</w:t>
            </w:r>
            <w:r>
              <w:rPr>
                <w:rFonts w:ascii="Calibri"/>
                <w:color w:val="004D70"/>
                <w:spacing w:val="-2"/>
              </w:rPr>
              <w:t xml:space="preserve"> </w:t>
            </w:r>
            <w:r>
              <w:rPr>
                <w:rFonts w:ascii="Calibri"/>
                <w:color w:val="004D70"/>
              </w:rPr>
              <w:t>and</w:t>
            </w:r>
            <w:r>
              <w:rPr>
                <w:rFonts w:ascii="Calibri"/>
                <w:color w:val="004D70"/>
                <w:spacing w:val="-2"/>
              </w:rPr>
              <w:t xml:space="preserve"> context</w:t>
            </w:r>
          </w:p>
        </w:tc>
        <w:tc>
          <w:tcPr>
            <w:tcW w:w="549" w:type="dxa"/>
          </w:tcPr>
          <w:p w14:paraId="679D0ED8" w14:textId="77777777" w:rsidR="00AF3196" w:rsidRDefault="00F9107A">
            <w:pPr>
              <w:pStyle w:val="TableParagraph"/>
              <w:spacing w:before="40"/>
              <w:ind w:right="47"/>
              <w:jc w:val="right"/>
              <w:rPr>
                <w:rFonts w:ascii="Calibri"/>
              </w:rPr>
            </w:pPr>
            <w:r>
              <w:rPr>
                <w:rFonts w:ascii="Calibri"/>
                <w:color w:val="004D70"/>
              </w:rPr>
              <w:t>5</w:t>
            </w:r>
          </w:p>
        </w:tc>
      </w:tr>
      <w:tr w:rsidR="00AF3196" w14:paraId="061ADC8D" w14:textId="77777777">
        <w:trPr>
          <w:trHeight w:val="327"/>
        </w:trPr>
        <w:tc>
          <w:tcPr>
            <w:tcW w:w="8614" w:type="dxa"/>
          </w:tcPr>
          <w:p w14:paraId="75DFC04B" w14:textId="77777777" w:rsidR="00AF3196" w:rsidRDefault="00F9107A">
            <w:pPr>
              <w:pStyle w:val="TableParagraph"/>
              <w:tabs>
                <w:tab w:val="left" w:pos="616"/>
              </w:tabs>
              <w:spacing w:before="10"/>
              <w:ind w:left="50"/>
              <w:rPr>
                <w:rFonts w:ascii="Calibri"/>
              </w:rPr>
            </w:pPr>
            <w:r>
              <w:rPr>
                <w:rFonts w:ascii="Calibri"/>
                <w:spacing w:val="-5"/>
              </w:rPr>
              <w:t>2.1</w:t>
            </w:r>
            <w:r>
              <w:rPr>
                <w:rFonts w:ascii="Calibri"/>
              </w:rPr>
              <w:tab/>
              <w:t>Bulk</w:t>
            </w:r>
            <w:r>
              <w:rPr>
                <w:rFonts w:ascii="Calibri"/>
                <w:spacing w:val="-4"/>
              </w:rPr>
              <w:t xml:space="preserve"> </w:t>
            </w:r>
            <w:r>
              <w:rPr>
                <w:rFonts w:ascii="Calibri"/>
              </w:rPr>
              <w:t>water</w:t>
            </w:r>
            <w:r>
              <w:rPr>
                <w:rFonts w:ascii="Calibri"/>
                <w:spacing w:val="-3"/>
              </w:rPr>
              <w:t xml:space="preserve"> </w:t>
            </w:r>
            <w:r>
              <w:rPr>
                <w:rFonts w:ascii="Calibri"/>
              </w:rPr>
              <w:t>services</w:t>
            </w:r>
            <w:r>
              <w:rPr>
                <w:rFonts w:ascii="Calibri"/>
                <w:spacing w:val="-2"/>
              </w:rPr>
              <w:t xml:space="preserve"> provided</w:t>
            </w:r>
          </w:p>
        </w:tc>
        <w:tc>
          <w:tcPr>
            <w:tcW w:w="549" w:type="dxa"/>
          </w:tcPr>
          <w:p w14:paraId="23E0E76C" w14:textId="77777777" w:rsidR="00AF3196" w:rsidRDefault="00F9107A">
            <w:pPr>
              <w:pStyle w:val="TableParagraph"/>
              <w:spacing w:before="10"/>
              <w:ind w:right="47"/>
              <w:jc w:val="right"/>
              <w:rPr>
                <w:rFonts w:ascii="Calibri"/>
              </w:rPr>
            </w:pPr>
            <w:r>
              <w:rPr>
                <w:rFonts w:ascii="Calibri"/>
              </w:rPr>
              <w:t>5</w:t>
            </w:r>
          </w:p>
        </w:tc>
      </w:tr>
      <w:tr w:rsidR="00AF3196" w14:paraId="0771784E" w14:textId="77777777">
        <w:trPr>
          <w:trHeight w:val="327"/>
        </w:trPr>
        <w:tc>
          <w:tcPr>
            <w:tcW w:w="8614" w:type="dxa"/>
          </w:tcPr>
          <w:p w14:paraId="4F8BB72F" w14:textId="77777777" w:rsidR="00AF3196" w:rsidRDefault="00F9107A">
            <w:pPr>
              <w:pStyle w:val="TableParagraph"/>
              <w:tabs>
                <w:tab w:val="left" w:pos="616"/>
              </w:tabs>
              <w:spacing w:before="9"/>
              <w:ind w:left="50"/>
              <w:rPr>
                <w:rFonts w:ascii="Calibri"/>
              </w:rPr>
            </w:pPr>
            <w:r>
              <w:rPr>
                <w:rFonts w:ascii="Calibri"/>
                <w:spacing w:val="-5"/>
              </w:rPr>
              <w:t>2.2</w:t>
            </w:r>
            <w:r>
              <w:rPr>
                <w:rFonts w:ascii="Calibri"/>
              </w:rPr>
              <w:tab/>
              <w:t>Current</w:t>
            </w:r>
            <w:r>
              <w:rPr>
                <w:rFonts w:ascii="Calibri"/>
                <w:spacing w:val="-5"/>
              </w:rPr>
              <w:t xml:space="preserve"> </w:t>
            </w:r>
            <w:r>
              <w:rPr>
                <w:rFonts w:ascii="Calibri"/>
              </w:rPr>
              <w:t>allocation</w:t>
            </w:r>
            <w:r>
              <w:rPr>
                <w:rFonts w:ascii="Calibri"/>
                <w:spacing w:val="-4"/>
              </w:rPr>
              <w:t xml:space="preserve"> </w:t>
            </w:r>
            <w:r>
              <w:rPr>
                <w:rFonts w:ascii="Calibri"/>
                <w:spacing w:val="-2"/>
              </w:rPr>
              <w:t>framework</w:t>
            </w:r>
          </w:p>
        </w:tc>
        <w:tc>
          <w:tcPr>
            <w:tcW w:w="549" w:type="dxa"/>
          </w:tcPr>
          <w:p w14:paraId="3DFF5520" w14:textId="77777777" w:rsidR="00AF3196" w:rsidRDefault="00F9107A">
            <w:pPr>
              <w:pStyle w:val="TableParagraph"/>
              <w:spacing w:before="9"/>
              <w:ind w:right="47"/>
              <w:jc w:val="right"/>
              <w:rPr>
                <w:rFonts w:ascii="Calibri"/>
              </w:rPr>
            </w:pPr>
            <w:r>
              <w:rPr>
                <w:rFonts w:ascii="Calibri"/>
              </w:rPr>
              <w:t>6</w:t>
            </w:r>
          </w:p>
        </w:tc>
      </w:tr>
      <w:tr w:rsidR="00AF3196" w14:paraId="252F9D9A" w14:textId="77777777">
        <w:trPr>
          <w:trHeight w:val="328"/>
        </w:trPr>
        <w:tc>
          <w:tcPr>
            <w:tcW w:w="8614" w:type="dxa"/>
          </w:tcPr>
          <w:p w14:paraId="27210D59" w14:textId="77777777" w:rsidR="00AF3196" w:rsidRDefault="00F9107A">
            <w:pPr>
              <w:pStyle w:val="TableParagraph"/>
              <w:tabs>
                <w:tab w:val="left" w:pos="616"/>
              </w:tabs>
              <w:spacing w:before="10"/>
              <w:ind w:left="50"/>
              <w:rPr>
                <w:rFonts w:ascii="Calibri" w:hAnsi="Calibri"/>
              </w:rPr>
            </w:pPr>
            <w:r>
              <w:rPr>
                <w:rFonts w:ascii="Calibri" w:hAnsi="Calibri"/>
                <w:spacing w:val="-5"/>
              </w:rPr>
              <w:t>2.3</w:t>
            </w:r>
            <w:r>
              <w:rPr>
                <w:rFonts w:ascii="Calibri" w:hAnsi="Calibri"/>
              </w:rPr>
              <w:tab/>
              <w:t>GWMWater’s</w:t>
            </w:r>
            <w:r>
              <w:rPr>
                <w:rFonts w:ascii="Calibri" w:hAnsi="Calibri"/>
                <w:spacing w:val="-3"/>
              </w:rPr>
              <w:t xml:space="preserve"> </w:t>
            </w:r>
            <w:r>
              <w:rPr>
                <w:rFonts w:ascii="Calibri" w:hAnsi="Calibri"/>
              </w:rPr>
              <w:t>current</w:t>
            </w:r>
            <w:r>
              <w:rPr>
                <w:rFonts w:ascii="Calibri" w:hAnsi="Calibri"/>
                <w:spacing w:val="-3"/>
              </w:rPr>
              <w:t xml:space="preserve"> </w:t>
            </w:r>
            <w:r>
              <w:rPr>
                <w:rFonts w:ascii="Calibri" w:hAnsi="Calibri"/>
              </w:rPr>
              <w:t>bulk</w:t>
            </w:r>
            <w:r>
              <w:rPr>
                <w:rFonts w:ascii="Calibri" w:hAnsi="Calibri"/>
                <w:spacing w:val="-5"/>
              </w:rPr>
              <w:t xml:space="preserve"> </w:t>
            </w:r>
            <w:r>
              <w:rPr>
                <w:rFonts w:ascii="Calibri" w:hAnsi="Calibri"/>
              </w:rPr>
              <w:t>water</w:t>
            </w:r>
            <w:r>
              <w:rPr>
                <w:rFonts w:ascii="Calibri" w:hAnsi="Calibri"/>
                <w:spacing w:val="-4"/>
              </w:rPr>
              <w:t xml:space="preserve"> </w:t>
            </w:r>
            <w:r>
              <w:rPr>
                <w:rFonts w:ascii="Calibri" w:hAnsi="Calibri"/>
                <w:spacing w:val="-2"/>
              </w:rPr>
              <w:t>charges</w:t>
            </w:r>
          </w:p>
        </w:tc>
        <w:tc>
          <w:tcPr>
            <w:tcW w:w="549" w:type="dxa"/>
          </w:tcPr>
          <w:p w14:paraId="3A09CDF9" w14:textId="77777777" w:rsidR="00AF3196" w:rsidRDefault="00F9107A">
            <w:pPr>
              <w:pStyle w:val="TableParagraph"/>
              <w:spacing w:before="10"/>
              <w:ind w:right="47"/>
              <w:jc w:val="right"/>
              <w:rPr>
                <w:rFonts w:ascii="Calibri"/>
              </w:rPr>
            </w:pPr>
            <w:r>
              <w:rPr>
                <w:rFonts w:ascii="Calibri"/>
              </w:rPr>
              <w:t>7</w:t>
            </w:r>
          </w:p>
        </w:tc>
      </w:tr>
      <w:tr w:rsidR="00AF3196" w14:paraId="74AAFCAC" w14:textId="77777777">
        <w:trPr>
          <w:trHeight w:val="328"/>
        </w:trPr>
        <w:tc>
          <w:tcPr>
            <w:tcW w:w="8614" w:type="dxa"/>
          </w:tcPr>
          <w:p w14:paraId="2EBDF61D" w14:textId="77777777" w:rsidR="00AF3196" w:rsidRDefault="00F9107A">
            <w:pPr>
              <w:pStyle w:val="TableParagraph"/>
              <w:tabs>
                <w:tab w:val="left" w:pos="616"/>
              </w:tabs>
              <w:spacing w:before="10"/>
              <w:ind w:left="50"/>
              <w:rPr>
                <w:rFonts w:ascii="Calibri"/>
              </w:rPr>
            </w:pPr>
            <w:r>
              <w:rPr>
                <w:rFonts w:ascii="Calibri"/>
                <w:spacing w:val="-5"/>
              </w:rPr>
              <w:t>2.4</w:t>
            </w:r>
            <w:r>
              <w:rPr>
                <w:rFonts w:ascii="Calibri"/>
              </w:rPr>
              <w:tab/>
              <w:t>Pricing</w:t>
            </w:r>
            <w:r>
              <w:rPr>
                <w:rFonts w:ascii="Calibri"/>
                <w:spacing w:val="-3"/>
              </w:rPr>
              <w:t xml:space="preserve"> </w:t>
            </w:r>
            <w:r>
              <w:rPr>
                <w:rFonts w:ascii="Calibri"/>
                <w:spacing w:val="-2"/>
              </w:rPr>
              <w:t>principles</w:t>
            </w:r>
          </w:p>
        </w:tc>
        <w:tc>
          <w:tcPr>
            <w:tcW w:w="549" w:type="dxa"/>
          </w:tcPr>
          <w:p w14:paraId="48976FDB" w14:textId="77777777" w:rsidR="00AF3196" w:rsidRDefault="00F9107A">
            <w:pPr>
              <w:pStyle w:val="TableParagraph"/>
              <w:spacing w:before="10"/>
              <w:ind w:right="47"/>
              <w:jc w:val="right"/>
              <w:rPr>
                <w:rFonts w:ascii="Calibri"/>
              </w:rPr>
            </w:pPr>
            <w:r>
              <w:rPr>
                <w:rFonts w:ascii="Calibri"/>
              </w:rPr>
              <w:t>8</w:t>
            </w:r>
          </w:p>
        </w:tc>
      </w:tr>
      <w:tr w:rsidR="00AF3196" w14:paraId="5E7D8ECC" w14:textId="77777777">
        <w:trPr>
          <w:trHeight w:val="359"/>
        </w:trPr>
        <w:tc>
          <w:tcPr>
            <w:tcW w:w="8614" w:type="dxa"/>
          </w:tcPr>
          <w:p w14:paraId="5EAC43B3" w14:textId="77777777" w:rsidR="00AF3196" w:rsidRDefault="00F9107A">
            <w:pPr>
              <w:pStyle w:val="TableParagraph"/>
              <w:tabs>
                <w:tab w:val="left" w:pos="616"/>
              </w:tabs>
              <w:spacing w:before="10"/>
              <w:ind w:left="50"/>
              <w:rPr>
                <w:rFonts w:ascii="Calibri"/>
              </w:rPr>
            </w:pPr>
            <w:r>
              <w:rPr>
                <w:rFonts w:ascii="Calibri"/>
                <w:spacing w:val="-5"/>
              </w:rPr>
              <w:t>2.5</w:t>
            </w:r>
            <w:r>
              <w:rPr>
                <w:rFonts w:ascii="Calibri"/>
              </w:rPr>
              <w:tab/>
              <w:t>Customer</w:t>
            </w:r>
            <w:r>
              <w:rPr>
                <w:rFonts w:ascii="Calibri"/>
                <w:spacing w:val="-6"/>
              </w:rPr>
              <w:t xml:space="preserve"> </w:t>
            </w:r>
            <w:r>
              <w:rPr>
                <w:rFonts w:ascii="Calibri"/>
              </w:rPr>
              <w:t>and</w:t>
            </w:r>
            <w:r>
              <w:rPr>
                <w:rFonts w:ascii="Calibri"/>
                <w:spacing w:val="-6"/>
              </w:rPr>
              <w:t xml:space="preserve"> </w:t>
            </w:r>
            <w:r>
              <w:rPr>
                <w:rFonts w:ascii="Calibri"/>
              </w:rPr>
              <w:t>stakeholder</w:t>
            </w:r>
            <w:r>
              <w:rPr>
                <w:rFonts w:ascii="Calibri"/>
                <w:spacing w:val="-5"/>
              </w:rPr>
              <w:t xml:space="preserve"> </w:t>
            </w:r>
            <w:r>
              <w:rPr>
                <w:rFonts w:ascii="Calibri"/>
                <w:spacing w:val="-2"/>
              </w:rPr>
              <w:t>engagement</w:t>
            </w:r>
          </w:p>
        </w:tc>
        <w:tc>
          <w:tcPr>
            <w:tcW w:w="549" w:type="dxa"/>
          </w:tcPr>
          <w:p w14:paraId="11AE158D" w14:textId="77777777" w:rsidR="00AF3196" w:rsidRDefault="00F9107A">
            <w:pPr>
              <w:pStyle w:val="TableParagraph"/>
              <w:spacing w:before="10"/>
              <w:ind w:right="47"/>
              <w:jc w:val="right"/>
              <w:rPr>
                <w:rFonts w:ascii="Calibri"/>
              </w:rPr>
            </w:pPr>
            <w:r>
              <w:rPr>
                <w:rFonts w:ascii="Calibri"/>
              </w:rPr>
              <w:t>8</w:t>
            </w:r>
          </w:p>
        </w:tc>
      </w:tr>
      <w:tr w:rsidR="00AF3196" w14:paraId="69FA5405" w14:textId="77777777">
        <w:trPr>
          <w:trHeight w:val="359"/>
        </w:trPr>
        <w:tc>
          <w:tcPr>
            <w:tcW w:w="8614" w:type="dxa"/>
          </w:tcPr>
          <w:p w14:paraId="11DC1A61" w14:textId="77777777" w:rsidR="00AF3196" w:rsidRDefault="00F9107A">
            <w:pPr>
              <w:pStyle w:val="TableParagraph"/>
              <w:tabs>
                <w:tab w:val="left" w:pos="616"/>
              </w:tabs>
              <w:spacing w:before="40"/>
              <w:ind w:left="50"/>
              <w:rPr>
                <w:rFonts w:ascii="Calibri"/>
              </w:rPr>
            </w:pPr>
            <w:r>
              <w:rPr>
                <w:rFonts w:ascii="Calibri"/>
                <w:color w:val="004D70"/>
                <w:spacing w:val="-5"/>
              </w:rPr>
              <w:t>3.</w:t>
            </w:r>
            <w:r>
              <w:rPr>
                <w:rFonts w:ascii="Calibri"/>
                <w:color w:val="004D70"/>
              </w:rPr>
              <w:tab/>
              <w:t>Review</w:t>
            </w:r>
            <w:r>
              <w:rPr>
                <w:rFonts w:ascii="Calibri"/>
                <w:color w:val="004D70"/>
                <w:spacing w:val="-5"/>
              </w:rPr>
              <w:t xml:space="preserve"> </w:t>
            </w:r>
            <w:r>
              <w:rPr>
                <w:rFonts w:ascii="Calibri"/>
                <w:color w:val="004D70"/>
              </w:rPr>
              <w:t>of</w:t>
            </w:r>
            <w:r>
              <w:rPr>
                <w:rFonts w:ascii="Calibri"/>
                <w:color w:val="004D70"/>
                <w:spacing w:val="-3"/>
              </w:rPr>
              <w:t xml:space="preserve"> </w:t>
            </w:r>
            <w:r>
              <w:rPr>
                <w:rFonts w:ascii="Calibri"/>
                <w:color w:val="004D70"/>
              </w:rPr>
              <w:t>headworks</w:t>
            </w:r>
            <w:r>
              <w:rPr>
                <w:rFonts w:ascii="Calibri"/>
                <w:color w:val="004D70"/>
                <w:spacing w:val="-5"/>
              </w:rPr>
              <w:t xml:space="preserve"> </w:t>
            </w:r>
            <w:r>
              <w:rPr>
                <w:rFonts w:ascii="Calibri"/>
                <w:color w:val="004D70"/>
              </w:rPr>
              <w:t>costs</w:t>
            </w:r>
            <w:r>
              <w:rPr>
                <w:rFonts w:ascii="Calibri"/>
                <w:color w:val="004D70"/>
                <w:spacing w:val="-4"/>
              </w:rPr>
              <w:t xml:space="preserve"> </w:t>
            </w:r>
            <w:r>
              <w:rPr>
                <w:rFonts w:ascii="Calibri"/>
                <w:color w:val="004D70"/>
              </w:rPr>
              <w:t>2023-</w:t>
            </w:r>
            <w:r>
              <w:rPr>
                <w:rFonts w:ascii="Calibri"/>
                <w:color w:val="004D70"/>
                <w:spacing w:val="-5"/>
              </w:rPr>
              <w:t>28</w:t>
            </w:r>
          </w:p>
        </w:tc>
        <w:tc>
          <w:tcPr>
            <w:tcW w:w="549" w:type="dxa"/>
          </w:tcPr>
          <w:p w14:paraId="43ECAECA" w14:textId="77777777" w:rsidR="00AF3196" w:rsidRDefault="00F9107A">
            <w:pPr>
              <w:pStyle w:val="TableParagraph"/>
              <w:spacing w:before="40"/>
              <w:ind w:right="47"/>
              <w:jc w:val="right"/>
              <w:rPr>
                <w:rFonts w:ascii="Calibri"/>
              </w:rPr>
            </w:pPr>
            <w:r>
              <w:rPr>
                <w:rFonts w:ascii="Calibri"/>
                <w:color w:val="004D70"/>
                <w:spacing w:val="-5"/>
              </w:rPr>
              <w:t>10</w:t>
            </w:r>
          </w:p>
        </w:tc>
      </w:tr>
      <w:tr w:rsidR="00AF3196" w14:paraId="2FDB6A78" w14:textId="77777777">
        <w:trPr>
          <w:trHeight w:val="328"/>
        </w:trPr>
        <w:tc>
          <w:tcPr>
            <w:tcW w:w="8614" w:type="dxa"/>
          </w:tcPr>
          <w:p w14:paraId="43763F73" w14:textId="77777777" w:rsidR="00AF3196" w:rsidRDefault="00F9107A">
            <w:pPr>
              <w:pStyle w:val="TableParagraph"/>
              <w:tabs>
                <w:tab w:val="left" w:pos="616"/>
              </w:tabs>
              <w:spacing w:before="10"/>
              <w:ind w:left="50"/>
              <w:rPr>
                <w:rFonts w:ascii="Calibri"/>
              </w:rPr>
            </w:pPr>
            <w:r>
              <w:rPr>
                <w:rFonts w:ascii="Calibri"/>
                <w:spacing w:val="-5"/>
              </w:rPr>
              <w:t>3.1</w:t>
            </w:r>
            <w:r>
              <w:rPr>
                <w:rFonts w:ascii="Calibri"/>
              </w:rPr>
              <w:tab/>
              <w:t>Headworks</w:t>
            </w:r>
            <w:r>
              <w:rPr>
                <w:rFonts w:ascii="Calibri"/>
                <w:spacing w:val="-4"/>
              </w:rPr>
              <w:t xml:space="preserve"> </w:t>
            </w:r>
            <w:r>
              <w:rPr>
                <w:rFonts w:ascii="Calibri"/>
                <w:spacing w:val="-5"/>
              </w:rPr>
              <w:t>RAB</w:t>
            </w:r>
          </w:p>
        </w:tc>
        <w:tc>
          <w:tcPr>
            <w:tcW w:w="549" w:type="dxa"/>
          </w:tcPr>
          <w:p w14:paraId="2A6CED61" w14:textId="77777777" w:rsidR="00AF3196" w:rsidRDefault="00F9107A">
            <w:pPr>
              <w:pStyle w:val="TableParagraph"/>
              <w:spacing w:before="10"/>
              <w:ind w:right="47"/>
              <w:jc w:val="right"/>
              <w:rPr>
                <w:rFonts w:ascii="Calibri"/>
              </w:rPr>
            </w:pPr>
            <w:r>
              <w:rPr>
                <w:rFonts w:ascii="Calibri"/>
                <w:spacing w:val="-5"/>
              </w:rPr>
              <w:t>10</w:t>
            </w:r>
          </w:p>
        </w:tc>
      </w:tr>
      <w:tr w:rsidR="00AF3196" w14:paraId="6BD4A857" w14:textId="77777777">
        <w:trPr>
          <w:trHeight w:val="358"/>
        </w:trPr>
        <w:tc>
          <w:tcPr>
            <w:tcW w:w="8614" w:type="dxa"/>
          </w:tcPr>
          <w:p w14:paraId="0F905B55" w14:textId="77777777" w:rsidR="00AF3196" w:rsidRDefault="00F9107A">
            <w:pPr>
              <w:pStyle w:val="TableParagraph"/>
              <w:tabs>
                <w:tab w:val="left" w:pos="616"/>
              </w:tabs>
              <w:spacing w:before="10"/>
              <w:ind w:left="50"/>
              <w:rPr>
                <w:rFonts w:ascii="Calibri"/>
              </w:rPr>
            </w:pPr>
            <w:r>
              <w:rPr>
                <w:rFonts w:ascii="Calibri"/>
                <w:spacing w:val="-5"/>
              </w:rPr>
              <w:t>3.2</w:t>
            </w:r>
            <w:r>
              <w:rPr>
                <w:rFonts w:ascii="Calibri"/>
              </w:rPr>
              <w:tab/>
              <w:t>Headworks</w:t>
            </w:r>
            <w:r>
              <w:rPr>
                <w:rFonts w:ascii="Calibri"/>
                <w:spacing w:val="-3"/>
              </w:rPr>
              <w:t xml:space="preserve"> </w:t>
            </w:r>
            <w:r>
              <w:rPr>
                <w:rFonts w:ascii="Calibri"/>
              </w:rPr>
              <w:t>Revenue</w:t>
            </w:r>
            <w:r>
              <w:rPr>
                <w:rFonts w:ascii="Calibri"/>
                <w:spacing w:val="-3"/>
              </w:rPr>
              <w:t xml:space="preserve"> </w:t>
            </w:r>
            <w:r>
              <w:rPr>
                <w:rFonts w:ascii="Calibri"/>
                <w:spacing w:val="-2"/>
              </w:rPr>
              <w:t>requirement</w:t>
            </w:r>
          </w:p>
        </w:tc>
        <w:tc>
          <w:tcPr>
            <w:tcW w:w="549" w:type="dxa"/>
          </w:tcPr>
          <w:p w14:paraId="300C8846" w14:textId="77777777" w:rsidR="00AF3196" w:rsidRDefault="00F9107A">
            <w:pPr>
              <w:pStyle w:val="TableParagraph"/>
              <w:spacing w:before="10"/>
              <w:ind w:right="47"/>
              <w:jc w:val="right"/>
              <w:rPr>
                <w:rFonts w:ascii="Calibri"/>
              </w:rPr>
            </w:pPr>
            <w:r>
              <w:rPr>
                <w:rFonts w:ascii="Calibri"/>
                <w:spacing w:val="-5"/>
              </w:rPr>
              <w:t>11</w:t>
            </w:r>
          </w:p>
        </w:tc>
      </w:tr>
      <w:tr w:rsidR="00AF3196" w14:paraId="176A01E7" w14:textId="77777777">
        <w:trPr>
          <w:trHeight w:val="358"/>
        </w:trPr>
        <w:tc>
          <w:tcPr>
            <w:tcW w:w="8614" w:type="dxa"/>
          </w:tcPr>
          <w:p w14:paraId="584AF350" w14:textId="77777777" w:rsidR="00AF3196" w:rsidRDefault="00F9107A">
            <w:pPr>
              <w:pStyle w:val="TableParagraph"/>
              <w:tabs>
                <w:tab w:val="left" w:pos="616"/>
              </w:tabs>
              <w:spacing w:before="40"/>
              <w:ind w:left="50"/>
              <w:rPr>
                <w:rFonts w:ascii="Calibri"/>
              </w:rPr>
            </w:pPr>
            <w:r>
              <w:rPr>
                <w:rFonts w:ascii="Calibri"/>
                <w:color w:val="004D70"/>
                <w:spacing w:val="-5"/>
              </w:rPr>
              <w:t>4.</w:t>
            </w:r>
            <w:r>
              <w:rPr>
                <w:rFonts w:ascii="Calibri"/>
                <w:color w:val="004D70"/>
              </w:rPr>
              <w:tab/>
              <w:t>Approach</w:t>
            </w:r>
            <w:r>
              <w:rPr>
                <w:rFonts w:ascii="Calibri"/>
                <w:color w:val="004D70"/>
                <w:spacing w:val="-4"/>
              </w:rPr>
              <w:t xml:space="preserve"> </w:t>
            </w:r>
            <w:r>
              <w:rPr>
                <w:rFonts w:ascii="Calibri"/>
                <w:color w:val="004D70"/>
              </w:rPr>
              <w:t>to</w:t>
            </w:r>
            <w:r>
              <w:rPr>
                <w:rFonts w:ascii="Calibri"/>
                <w:color w:val="004D70"/>
                <w:spacing w:val="-2"/>
              </w:rPr>
              <w:t xml:space="preserve"> </w:t>
            </w:r>
            <w:r>
              <w:rPr>
                <w:rFonts w:ascii="Calibri"/>
                <w:color w:val="004D70"/>
              </w:rPr>
              <w:t>allocating</w:t>
            </w:r>
            <w:r>
              <w:rPr>
                <w:rFonts w:ascii="Calibri"/>
                <w:color w:val="004D70"/>
                <w:spacing w:val="-5"/>
              </w:rPr>
              <w:t xml:space="preserve"> </w:t>
            </w:r>
            <w:r>
              <w:rPr>
                <w:rFonts w:ascii="Calibri"/>
                <w:color w:val="004D70"/>
              </w:rPr>
              <w:t>costs</w:t>
            </w:r>
            <w:r>
              <w:rPr>
                <w:rFonts w:ascii="Calibri"/>
                <w:color w:val="004D70"/>
                <w:spacing w:val="-2"/>
              </w:rPr>
              <w:t xml:space="preserve"> </w:t>
            </w:r>
            <w:r>
              <w:rPr>
                <w:rFonts w:ascii="Calibri"/>
                <w:color w:val="004D70"/>
              </w:rPr>
              <w:t>and</w:t>
            </w:r>
            <w:r>
              <w:rPr>
                <w:rFonts w:ascii="Calibri"/>
                <w:color w:val="004D70"/>
                <w:spacing w:val="-4"/>
              </w:rPr>
              <w:t xml:space="preserve"> </w:t>
            </w:r>
            <w:r>
              <w:rPr>
                <w:rFonts w:ascii="Calibri"/>
                <w:color w:val="004D70"/>
              </w:rPr>
              <w:t>options</w:t>
            </w:r>
            <w:r>
              <w:rPr>
                <w:rFonts w:ascii="Calibri"/>
                <w:color w:val="004D70"/>
                <w:spacing w:val="-3"/>
              </w:rPr>
              <w:t xml:space="preserve"> </w:t>
            </w:r>
            <w:r>
              <w:rPr>
                <w:rFonts w:ascii="Calibri"/>
                <w:color w:val="004D70"/>
              </w:rPr>
              <w:t>for</w:t>
            </w:r>
            <w:r>
              <w:rPr>
                <w:rFonts w:ascii="Calibri"/>
                <w:color w:val="004D70"/>
                <w:spacing w:val="-2"/>
              </w:rPr>
              <w:t xml:space="preserve"> </w:t>
            </w:r>
            <w:r>
              <w:rPr>
                <w:rFonts w:ascii="Calibri"/>
                <w:color w:val="004D70"/>
              </w:rPr>
              <w:t>reviewing</w:t>
            </w:r>
            <w:r>
              <w:rPr>
                <w:rFonts w:ascii="Calibri"/>
                <w:color w:val="004D70"/>
                <w:spacing w:val="-6"/>
              </w:rPr>
              <w:t xml:space="preserve"> </w:t>
            </w:r>
            <w:r>
              <w:rPr>
                <w:rFonts w:ascii="Calibri"/>
                <w:color w:val="004D70"/>
              </w:rPr>
              <w:t>bulk</w:t>
            </w:r>
            <w:r>
              <w:rPr>
                <w:rFonts w:ascii="Calibri"/>
                <w:color w:val="004D70"/>
                <w:spacing w:val="-3"/>
              </w:rPr>
              <w:t xml:space="preserve"> </w:t>
            </w:r>
            <w:r>
              <w:rPr>
                <w:rFonts w:ascii="Calibri"/>
                <w:color w:val="004D70"/>
              </w:rPr>
              <w:t>water</w:t>
            </w:r>
            <w:r>
              <w:rPr>
                <w:rFonts w:ascii="Calibri"/>
                <w:color w:val="004D70"/>
                <w:spacing w:val="-2"/>
              </w:rPr>
              <w:t xml:space="preserve"> prices</w:t>
            </w:r>
          </w:p>
        </w:tc>
        <w:tc>
          <w:tcPr>
            <w:tcW w:w="549" w:type="dxa"/>
          </w:tcPr>
          <w:p w14:paraId="4E651882" w14:textId="77777777" w:rsidR="00AF3196" w:rsidRDefault="00F9107A">
            <w:pPr>
              <w:pStyle w:val="TableParagraph"/>
              <w:spacing w:before="40"/>
              <w:ind w:right="47"/>
              <w:jc w:val="right"/>
              <w:rPr>
                <w:rFonts w:ascii="Calibri"/>
              </w:rPr>
            </w:pPr>
            <w:r>
              <w:rPr>
                <w:rFonts w:ascii="Calibri"/>
                <w:color w:val="004D70"/>
                <w:spacing w:val="-5"/>
              </w:rPr>
              <w:t>13</w:t>
            </w:r>
          </w:p>
        </w:tc>
      </w:tr>
      <w:tr w:rsidR="00AF3196" w14:paraId="4B0D16B8" w14:textId="77777777">
        <w:trPr>
          <w:trHeight w:val="328"/>
        </w:trPr>
        <w:tc>
          <w:tcPr>
            <w:tcW w:w="8614" w:type="dxa"/>
          </w:tcPr>
          <w:p w14:paraId="58D7CA1E" w14:textId="77777777" w:rsidR="00AF3196" w:rsidRDefault="00F9107A">
            <w:pPr>
              <w:pStyle w:val="TableParagraph"/>
              <w:tabs>
                <w:tab w:val="left" w:pos="616"/>
              </w:tabs>
              <w:spacing w:before="10"/>
              <w:ind w:left="50"/>
              <w:rPr>
                <w:rFonts w:ascii="Calibri"/>
              </w:rPr>
            </w:pPr>
            <w:r>
              <w:rPr>
                <w:rFonts w:ascii="Calibri"/>
                <w:spacing w:val="-5"/>
              </w:rPr>
              <w:t>4.1</w:t>
            </w:r>
            <w:r>
              <w:rPr>
                <w:rFonts w:ascii="Calibri"/>
              </w:rPr>
              <w:tab/>
              <w:t>Cost</w:t>
            </w:r>
            <w:r>
              <w:rPr>
                <w:rFonts w:ascii="Calibri"/>
                <w:spacing w:val="-6"/>
              </w:rPr>
              <w:t xml:space="preserve"> </w:t>
            </w:r>
            <w:r>
              <w:rPr>
                <w:rFonts w:ascii="Calibri"/>
              </w:rPr>
              <w:t>allocation</w:t>
            </w:r>
            <w:r>
              <w:rPr>
                <w:rFonts w:ascii="Calibri"/>
                <w:spacing w:val="-6"/>
              </w:rPr>
              <w:t xml:space="preserve"> </w:t>
            </w:r>
            <w:r>
              <w:rPr>
                <w:rFonts w:ascii="Calibri"/>
              </w:rPr>
              <w:t>based</w:t>
            </w:r>
            <w:r>
              <w:rPr>
                <w:rFonts w:ascii="Calibri"/>
                <w:spacing w:val="-5"/>
              </w:rPr>
              <w:t xml:space="preserve"> </w:t>
            </w:r>
            <w:r>
              <w:rPr>
                <w:rFonts w:ascii="Calibri"/>
              </w:rPr>
              <w:t>on</w:t>
            </w:r>
            <w:r>
              <w:rPr>
                <w:rFonts w:ascii="Calibri"/>
                <w:spacing w:val="-2"/>
              </w:rPr>
              <w:t xml:space="preserve"> entitlement</w:t>
            </w:r>
          </w:p>
        </w:tc>
        <w:tc>
          <w:tcPr>
            <w:tcW w:w="549" w:type="dxa"/>
          </w:tcPr>
          <w:p w14:paraId="6971BA83" w14:textId="77777777" w:rsidR="00AF3196" w:rsidRDefault="00F9107A">
            <w:pPr>
              <w:pStyle w:val="TableParagraph"/>
              <w:spacing w:before="10"/>
              <w:ind w:right="47"/>
              <w:jc w:val="right"/>
              <w:rPr>
                <w:rFonts w:ascii="Calibri"/>
              </w:rPr>
            </w:pPr>
            <w:r>
              <w:rPr>
                <w:rFonts w:ascii="Calibri"/>
                <w:spacing w:val="-5"/>
              </w:rPr>
              <w:t>13</w:t>
            </w:r>
          </w:p>
        </w:tc>
      </w:tr>
      <w:tr w:rsidR="00AF3196" w14:paraId="528D47E4" w14:textId="77777777">
        <w:trPr>
          <w:trHeight w:val="327"/>
        </w:trPr>
        <w:tc>
          <w:tcPr>
            <w:tcW w:w="8614" w:type="dxa"/>
          </w:tcPr>
          <w:p w14:paraId="502D7699" w14:textId="77777777" w:rsidR="00AF3196" w:rsidRDefault="00F9107A">
            <w:pPr>
              <w:pStyle w:val="TableParagraph"/>
              <w:tabs>
                <w:tab w:val="left" w:pos="616"/>
              </w:tabs>
              <w:spacing w:before="10"/>
              <w:ind w:left="50"/>
              <w:rPr>
                <w:rFonts w:ascii="Calibri" w:hAnsi="Calibri"/>
              </w:rPr>
            </w:pPr>
            <w:r>
              <w:rPr>
                <w:rFonts w:ascii="Calibri" w:hAnsi="Calibri"/>
                <w:spacing w:val="-5"/>
              </w:rPr>
              <w:t>4.2</w:t>
            </w:r>
            <w:r>
              <w:rPr>
                <w:rFonts w:ascii="Calibri" w:hAnsi="Calibri"/>
              </w:rPr>
              <w:tab/>
              <w:t>Discount</w:t>
            </w:r>
            <w:r>
              <w:rPr>
                <w:rFonts w:ascii="Calibri" w:hAnsi="Calibri"/>
                <w:spacing w:val="-5"/>
              </w:rPr>
              <w:t xml:space="preserve"> </w:t>
            </w:r>
            <w:r>
              <w:rPr>
                <w:rFonts w:ascii="Calibri" w:hAnsi="Calibri"/>
              </w:rPr>
              <w:t>for</w:t>
            </w:r>
            <w:r>
              <w:rPr>
                <w:rFonts w:ascii="Calibri" w:hAnsi="Calibri"/>
                <w:spacing w:val="-2"/>
              </w:rPr>
              <w:t xml:space="preserve"> </w:t>
            </w:r>
            <w:r>
              <w:rPr>
                <w:rFonts w:ascii="Calibri" w:hAnsi="Calibri"/>
              </w:rPr>
              <w:t>CEWH</w:t>
            </w:r>
            <w:r>
              <w:rPr>
                <w:rFonts w:ascii="Calibri" w:hAnsi="Calibri"/>
                <w:spacing w:val="-3"/>
              </w:rPr>
              <w:t xml:space="preserve"> </w:t>
            </w:r>
            <w:r>
              <w:rPr>
                <w:rFonts w:ascii="Calibri" w:hAnsi="Calibri"/>
              </w:rPr>
              <w:t>based</w:t>
            </w:r>
            <w:r>
              <w:rPr>
                <w:rFonts w:ascii="Calibri" w:hAnsi="Calibri"/>
                <w:spacing w:val="-5"/>
              </w:rPr>
              <w:t xml:space="preserve"> </w:t>
            </w:r>
            <w:r>
              <w:rPr>
                <w:rFonts w:ascii="Calibri" w:hAnsi="Calibri"/>
              </w:rPr>
              <w:t>on</w:t>
            </w:r>
            <w:r>
              <w:rPr>
                <w:rFonts w:ascii="Calibri" w:hAnsi="Calibri"/>
                <w:spacing w:val="-3"/>
              </w:rPr>
              <w:t xml:space="preserve"> </w:t>
            </w:r>
            <w:r>
              <w:rPr>
                <w:rFonts w:ascii="Calibri" w:hAnsi="Calibri"/>
              </w:rPr>
              <w:t>reliability</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historical</w:t>
            </w:r>
            <w:r>
              <w:rPr>
                <w:rFonts w:ascii="Calibri" w:hAnsi="Calibri"/>
                <w:spacing w:val="-3"/>
              </w:rPr>
              <w:t xml:space="preserve"> </w:t>
            </w:r>
            <w:r>
              <w:rPr>
                <w:rFonts w:ascii="Calibri" w:hAnsi="Calibri"/>
                <w:spacing w:val="-2"/>
              </w:rPr>
              <w:t>allocations</w:t>
            </w:r>
          </w:p>
        </w:tc>
        <w:tc>
          <w:tcPr>
            <w:tcW w:w="549" w:type="dxa"/>
          </w:tcPr>
          <w:p w14:paraId="7B2B98AE" w14:textId="77777777" w:rsidR="00AF3196" w:rsidRDefault="00F9107A">
            <w:pPr>
              <w:pStyle w:val="TableParagraph"/>
              <w:spacing w:before="10"/>
              <w:ind w:right="47"/>
              <w:jc w:val="right"/>
              <w:rPr>
                <w:rFonts w:ascii="Calibri"/>
              </w:rPr>
            </w:pPr>
            <w:r>
              <w:rPr>
                <w:rFonts w:ascii="Calibri"/>
                <w:spacing w:val="-5"/>
              </w:rPr>
              <w:t>14</w:t>
            </w:r>
          </w:p>
        </w:tc>
      </w:tr>
      <w:tr w:rsidR="00AF3196" w14:paraId="5B35CB24" w14:textId="77777777">
        <w:trPr>
          <w:trHeight w:val="327"/>
        </w:trPr>
        <w:tc>
          <w:tcPr>
            <w:tcW w:w="8614" w:type="dxa"/>
          </w:tcPr>
          <w:p w14:paraId="110BD943" w14:textId="77777777" w:rsidR="00AF3196" w:rsidRDefault="00F9107A">
            <w:pPr>
              <w:pStyle w:val="TableParagraph"/>
              <w:tabs>
                <w:tab w:val="left" w:pos="616"/>
              </w:tabs>
              <w:spacing w:before="9"/>
              <w:ind w:left="50"/>
              <w:rPr>
                <w:rFonts w:ascii="Calibri" w:hAnsi="Calibri"/>
              </w:rPr>
            </w:pPr>
            <w:r>
              <w:rPr>
                <w:rFonts w:ascii="Calibri" w:hAnsi="Calibri"/>
                <w:spacing w:val="-5"/>
              </w:rPr>
              <w:t>4.3</w:t>
            </w:r>
            <w:r>
              <w:rPr>
                <w:rFonts w:ascii="Calibri" w:hAnsi="Calibri"/>
              </w:rPr>
              <w:tab/>
              <w:t>Discount</w:t>
            </w:r>
            <w:r>
              <w:rPr>
                <w:rFonts w:ascii="Calibri" w:hAnsi="Calibri"/>
                <w:spacing w:val="-5"/>
              </w:rPr>
              <w:t xml:space="preserve"> </w:t>
            </w:r>
            <w:r>
              <w:rPr>
                <w:rFonts w:ascii="Calibri" w:hAnsi="Calibri"/>
              </w:rPr>
              <w:t>for</w:t>
            </w:r>
            <w:r>
              <w:rPr>
                <w:rFonts w:ascii="Calibri" w:hAnsi="Calibri"/>
                <w:spacing w:val="-2"/>
              </w:rPr>
              <w:t xml:space="preserve"> </w:t>
            </w:r>
            <w:r>
              <w:rPr>
                <w:rFonts w:ascii="Calibri" w:hAnsi="Calibri"/>
              </w:rPr>
              <w:t>CEWH</w:t>
            </w:r>
            <w:r>
              <w:rPr>
                <w:rFonts w:ascii="Calibri" w:hAnsi="Calibri"/>
                <w:spacing w:val="-3"/>
              </w:rPr>
              <w:t xml:space="preserve"> </w:t>
            </w:r>
            <w:r>
              <w:rPr>
                <w:rFonts w:ascii="Calibri" w:hAnsi="Calibri"/>
              </w:rPr>
              <w:t>based</w:t>
            </w:r>
            <w:r>
              <w:rPr>
                <w:rFonts w:ascii="Calibri" w:hAnsi="Calibri"/>
                <w:spacing w:val="-5"/>
              </w:rPr>
              <w:t xml:space="preserve"> </w:t>
            </w:r>
            <w:r>
              <w:rPr>
                <w:rFonts w:ascii="Calibri" w:hAnsi="Calibri"/>
              </w:rPr>
              <w:t>on</w:t>
            </w:r>
            <w:r>
              <w:rPr>
                <w:rFonts w:ascii="Calibri" w:hAnsi="Calibri"/>
                <w:spacing w:val="-4"/>
              </w:rPr>
              <w:t xml:space="preserve"> </w:t>
            </w:r>
            <w:r>
              <w:rPr>
                <w:rFonts w:ascii="Calibri" w:hAnsi="Calibri"/>
              </w:rPr>
              <w:t>reliability</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post</w:t>
            </w:r>
            <w:r>
              <w:rPr>
                <w:rFonts w:ascii="Calibri" w:hAnsi="Calibri"/>
                <w:spacing w:val="-4"/>
              </w:rPr>
              <w:t xml:space="preserve"> </w:t>
            </w:r>
            <w:r>
              <w:rPr>
                <w:rFonts w:ascii="Calibri" w:hAnsi="Calibri"/>
              </w:rPr>
              <w:t>1997</w:t>
            </w:r>
            <w:r>
              <w:rPr>
                <w:rFonts w:ascii="Calibri" w:hAnsi="Calibri"/>
                <w:spacing w:val="-4"/>
              </w:rPr>
              <w:t xml:space="preserve"> </w:t>
            </w:r>
            <w:r>
              <w:rPr>
                <w:rFonts w:ascii="Calibri" w:hAnsi="Calibri"/>
                <w:spacing w:val="-2"/>
              </w:rPr>
              <w:t>scenario</w:t>
            </w:r>
          </w:p>
        </w:tc>
        <w:tc>
          <w:tcPr>
            <w:tcW w:w="549" w:type="dxa"/>
          </w:tcPr>
          <w:p w14:paraId="0E9A943E" w14:textId="77777777" w:rsidR="00AF3196" w:rsidRDefault="00F9107A">
            <w:pPr>
              <w:pStyle w:val="TableParagraph"/>
              <w:spacing w:before="9"/>
              <w:ind w:right="47"/>
              <w:jc w:val="right"/>
              <w:rPr>
                <w:rFonts w:ascii="Calibri"/>
              </w:rPr>
            </w:pPr>
            <w:r>
              <w:rPr>
                <w:rFonts w:ascii="Calibri"/>
                <w:spacing w:val="-5"/>
              </w:rPr>
              <w:t>16</w:t>
            </w:r>
          </w:p>
        </w:tc>
      </w:tr>
      <w:tr w:rsidR="00AF3196" w14:paraId="16283E57" w14:textId="77777777">
        <w:trPr>
          <w:trHeight w:val="328"/>
        </w:trPr>
        <w:tc>
          <w:tcPr>
            <w:tcW w:w="8614" w:type="dxa"/>
          </w:tcPr>
          <w:p w14:paraId="39BEFBE5" w14:textId="77777777" w:rsidR="00AF3196" w:rsidRDefault="00F9107A">
            <w:pPr>
              <w:pStyle w:val="TableParagraph"/>
              <w:tabs>
                <w:tab w:val="left" w:pos="616"/>
              </w:tabs>
              <w:spacing w:before="10"/>
              <w:ind w:left="50"/>
              <w:rPr>
                <w:rFonts w:ascii="Calibri" w:hAnsi="Calibri"/>
              </w:rPr>
            </w:pPr>
            <w:r>
              <w:rPr>
                <w:rFonts w:ascii="Calibri" w:hAnsi="Calibri"/>
                <w:spacing w:val="-5"/>
              </w:rPr>
              <w:t>4.4</w:t>
            </w:r>
            <w:r>
              <w:rPr>
                <w:rFonts w:ascii="Calibri" w:hAnsi="Calibri"/>
              </w:rPr>
              <w:tab/>
              <w:t>Discount</w:t>
            </w:r>
            <w:r>
              <w:rPr>
                <w:rFonts w:ascii="Calibri" w:hAnsi="Calibri"/>
                <w:spacing w:val="-5"/>
              </w:rPr>
              <w:t xml:space="preserve"> </w:t>
            </w:r>
            <w:r>
              <w:rPr>
                <w:rFonts w:ascii="Calibri" w:hAnsi="Calibri"/>
              </w:rPr>
              <w:t>for</w:t>
            </w:r>
            <w:r>
              <w:rPr>
                <w:rFonts w:ascii="Calibri" w:hAnsi="Calibri"/>
                <w:spacing w:val="-3"/>
              </w:rPr>
              <w:t xml:space="preserve"> </w:t>
            </w:r>
            <w:r>
              <w:rPr>
                <w:rFonts w:ascii="Calibri" w:hAnsi="Calibri"/>
              </w:rPr>
              <w:t>CEWH</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VEWH</w:t>
            </w:r>
            <w:r>
              <w:rPr>
                <w:rFonts w:ascii="Calibri" w:hAnsi="Calibri"/>
                <w:spacing w:val="-3"/>
              </w:rPr>
              <w:t xml:space="preserve"> </w:t>
            </w:r>
            <w:r>
              <w:rPr>
                <w:rFonts w:ascii="Calibri" w:hAnsi="Calibri"/>
              </w:rPr>
              <w:t>based</w:t>
            </w:r>
            <w:r>
              <w:rPr>
                <w:rFonts w:ascii="Calibri" w:hAnsi="Calibri"/>
                <w:spacing w:val="-5"/>
              </w:rPr>
              <w:t xml:space="preserve"> </w:t>
            </w:r>
            <w:r>
              <w:rPr>
                <w:rFonts w:ascii="Calibri" w:hAnsi="Calibri"/>
              </w:rPr>
              <w:t>on</w:t>
            </w:r>
            <w:r>
              <w:rPr>
                <w:rFonts w:ascii="Calibri" w:hAnsi="Calibri"/>
                <w:spacing w:val="-4"/>
              </w:rPr>
              <w:t xml:space="preserve"> </w:t>
            </w:r>
            <w:r>
              <w:rPr>
                <w:rFonts w:ascii="Calibri" w:hAnsi="Calibri"/>
              </w:rPr>
              <w:t>reliability</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post</w:t>
            </w:r>
            <w:r>
              <w:rPr>
                <w:rFonts w:ascii="Calibri" w:hAnsi="Calibri"/>
                <w:spacing w:val="-5"/>
              </w:rPr>
              <w:t xml:space="preserve"> </w:t>
            </w:r>
            <w:r>
              <w:rPr>
                <w:rFonts w:ascii="Calibri" w:hAnsi="Calibri"/>
              </w:rPr>
              <w:t>1997</w:t>
            </w:r>
            <w:r>
              <w:rPr>
                <w:rFonts w:ascii="Calibri" w:hAnsi="Calibri"/>
                <w:spacing w:val="-2"/>
              </w:rPr>
              <w:t xml:space="preserve"> scenario</w:t>
            </w:r>
          </w:p>
        </w:tc>
        <w:tc>
          <w:tcPr>
            <w:tcW w:w="549" w:type="dxa"/>
          </w:tcPr>
          <w:p w14:paraId="6ED25588" w14:textId="77777777" w:rsidR="00AF3196" w:rsidRDefault="00F9107A">
            <w:pPr>
              <w:pStyle w:val="TableParagraph"/>
              <w:spacing w:before="10"/>
              <w:ind w:right="47"/>
              <w:jc w:val="right"/>
              <w:rPr>
                <w:rFonts w:ascii="Calibri"/>
              </w:rPr>
            </w:pPr>
            <w:r>
              <w:rPr>
                <w:rFonts w:ascii="Calibri"/>
                <w:spacing w:val="-5"/>
              </w:rPr>
              <w:t>18</w:t>
            </w:r>
          </w:p>
        </w:tc>
      </w:tr>
      <w:tr w:rsidR="00AF3196" w14:paraId="102360E0" w14:textId="77777777">
        <w:trPr>
          <w:trHeight w:val="358"/>
        </w:trPr>
        <w:tc>
          <w:tcPr>
            <w:tcW w:w="8614" w:type="dxa"/>
          </w:tcPr>
          <w:p w14:paraId="20EC53DE" w14:textId="77777777" w:rsidR="00AF3196" w:rsidRDefault="00F9107A">
            <w:pPr>
              <w:pStyle w:val="TableParagraph"/>
              <w:tabs>
                <w:tab w:val="left" w:pos="616"/>
              </w:tabs>
              <w:spacing w:before="10"/>
              <w:ind w:left="50"/>
              <w:rPr>
                <w:rFonts w:ascii="Calibri"/>
              </w:rPr>
            </w:pPr>
            <w:r>
              <w:rPr>
                <w:rFonts w:ascii="Calibri"/>
                <w:spacing w:val="-5"/>
              </w:rPr>
              <w:t>4.5</w:t>
            </w:r>
            <w:r>
              <w:rPr>
                <w:rFonts w:ascii="Calibri"/>
              </w:rPr>
              <w:tab/>
              <w:t>Recommendations</w:t>
            </w:r>
            <w:r>
              <w:rPr>
                <w:rFonts w:ascii="Calibri"/>
                <w:spacing w:val="-4"/>
              </w:rPr>
              <w:t xml:space="preserve"> </w:t>
            </w:r>
            <w:r>
              <w:rPr>
                <w:rFonts w:ascii="Calibri"/>
              </w:rPr>
              <w:t>for</w:t>
            </w:r>
            <w:r>
              <w:rPr>
                <w:rFonts w:ascii="Calibri"/>
                <w:spacing w:val="-4"/>
              </w:rPr>
              <w:t xml:space="preserve"> </w:t>
            </w:r>
            <w:r>
              <w:rPr>
                <w:rFonts w:ascii="Calibri"/>
              </w:rPr>
              <w:t>reviewing</w:t>
            </w:r>
            <w:r>
              <w:rPr>
                <w:rFonts w:ascii="Calibri"/>
                <w:spacing w:val="-4"/>
              </w:rPr>
              <w:t xml:space="preserve"> </w:t>
            </w:r>
            <w:r>
              <w:rPr>
                <w:rFonts w:ascii="Calibri"/>
              </w:rPr>
              <w:t>bulk</w:t>
            </w:r>
            <w:r>
              <w:rPr>
                <w:rFonts w:ascii="Calibri"/>
                <w:spacing w:val="-4"/>
              </w:rPr>
              <w:t xml:space="preserve"> </w:t>
            </w:r>
            <w:r>
              <w:rPr>
                <w:rFonts w:ascii="Calibri"/>
              </w:rPr>
              <w:t>water</w:t>
            </w:r>
            <w:r>
              <w:rPr>
                <w:rFonts w:ascii="Calibri"/>
                <w:spacing w:val="-6"/>
              </w:rPr>
              <w:t xml:space="preserve"> </w:t>
            </w:r>
            <w:r>
              <w:rPr>
                <w:rFonts w:ascii="Calibri"/>
              </w:rPr>
              <w:t>prices</w:t>
            </w:r>
            <w:r>
              <w:rPr>
                <w:rFonts w:ascii="Calibri"/>
                <w:spacing w:val="-4"/>
              </w:rPr>
              <w:t xml:space="preserve"> </w:t>
            </w:r>
            <w:r>
              <w:rPr>
                <w:rFonts w:ascii="Calibri"/>
              </w:rPr>
              <w:t>for</w:t>
            </w:r>
            <w:r>
              <w:rPr>
                <w:rFonts w:ascii="Calibri"/>
                <w:spacing w:val="-6"/>
              </w:rPr>
              <w:t xml:space="preserve"> </w:t>
            </w:r>
            <w:r>
              <w:rPr>
                <w:rFonts w:ascii="Calibri"/>
              </w:rPr>
              <w:t>2023-</w:t>
            </w:r>
            <w:r>
              <w:rPr>
                <w:rFonts w:ascii="Calibri"/>
                <w:spacing w:val="-5"/>
              </w:rPr>
              <w:t>28</w:t>
            </w:r>
          </w:p>
        </w:tc>
        <w:tc>
          <w:tcPr>
            <w:tcW w:w="549" w:type="dxa"/>
          </w:tcPr>
          <w:p w14:paraId="255A3155" w14:textId="77777777" w:rsidR="00AF3196" w:rsidRDefault="00F9107A">
            <w:pPr>
              <w:pStyle w:val="TableParagraph"/>
              <w:spacing w:before="10"/>
              <w:ind w:right="47"/>
              <w:jc w:val="right"/>
              <w:rPr>
                <w:rFonts w:ascii="Calibri"/>
              </w:rPr>
            </w:pPr>
            <w:r>
              <w:rPr>
                <w:rFonts w:ascii="Calibri"/>
                <w:spacing w:val="-5"/>
              </w:rPr>
              <w:t>20</w:t>
            </w:r>
          </w:p>
        </w:tc>
      </w:tr>
      <w:tr w:rsidR="00AF3196" w14:paraId="201A067E" w14:textId="77777777">
        <w:trPr>
          <w:trHeight w:val="499"/>
        </w:trPr>
        <w:tc>
          <w:tcPr>
            <w:tcW w:w="8614" w:type="dxa"/>
          </w:tcPr>
          <w:p w14:paraId="3848206E" w14:textId="77777777" w:rsidR="00AF3196" w:rsidRDefault="00F9107A">
            <w:pPr>
              <w:pStyle w:val="TableParagraph"/>
              <w:spacing w:before="40"/>
              <w:ind w:left="50"/>
              <w:rPr>
                <w:rFonts w:ascii="Calibri"/>
              </w:rPr>
            </w:pPr>
            <w:r>
              <w:rPr>
                <w:rFonts w:ascii="Calibri"/>
                <w:color w:val="004D70"/>
              </w:rPr>
              <w:t>Appendix</w:t>
            </w:r>
            <w:r>
              <w:rPr>
                <w:rFonts w:ascii="Calibri"/>
                <w:color w:val="004D70"/>
                <w:spacing w:val="-4"/>
              </w:rPr>
              <w:t xml:space="preserve"> </w:t>
            </w:r>
            <w:r>
              <w:rPr>
                <w:rFonts w:ascii="Calibri"/>
                <w:color w:val="004D70"/>
              </w:rPr>
              <w:t>1.</w:t>
            </w:r>
            <w:r>
              <w:rPr>
                <w:rFonts w:ascii="Calibri"/>
                <w:color w:val="004D70"/>
                <w:spacing w:val="15"/>
              </w:rPr>
              <w:t xml:space="preserve"> </w:t>
            </w:r>
            <w:r>
              <w:rPr>
                <w:rFonts w:ascii="Calibri"/>
                <w:color w:val="004D70"/>
              </w:rPr>
              <w:t>Bulk</w:t>
            </w:r>
            <w:r>
              <w:rPr>
                <w:rFonts w:ascii="Calibri"/>
                <w:color w:val="004D70"/>
                <w:spacing w:val="-3"/>
              </w:rPr>
              <w:t xml:space="preserve"> </w:t>
            </w:r>
            <w:r>
              <w:rPr>
                <w:rFonts w:ascii="Calibri"/>
                <w:color w:val="004D70"/>
              </w:rPr>
              <w:t>water</w:t>
            </w:r>
            <w:r>
              <w:rPr>
                <w:rFonts w:ascii="Calibri"/>
                <w:color w:val="004D70"/>
                <w:spacing w:val="-4"/>
              </w:rPr>
              <w:t xml:space="preserve"> </w:t>
            </w:r>
            <w:r>
              <w:rPr>
                <w:rFonts w:ascii="Calibri"/>
                <w:color w:val="004D70"/>
              </w:rPr>
              <w:t>services</w:t>
            </w:r>
            <w:r>
              <w:rPr>
                <w:rFonts w:ascii="Calibri"/>
                <w:color w:val="004D70"/>
                <w:spacing w:val="-2"/>
              </w:rPr>
              <w:t xml:space="preserve"> </w:t>
            </w:r>
            <w:r>
              <w:rPr>
                <w:rFonts w:ascii="Calibri"/>
                <w:color w:val="004D70"/>
              </w:rPr>
              <w:t>provided</w:t>
            </w:r>
            <w:r>
              <w:rPr>
                <w:rFonts w:ascii="Calibri"/>
                <w:color w:val="004D70"/>
                <w:spacing w:val="-4"/>
              </w:rPr>
              <w:t xml:space="preserve"> </w:t>
            </w:r>
            <w:r>
              <w:rPr>
                <w:rFonts w:ascii="Calibri"/>
                <w:color w:val="004D70"/>
              </w:rPr>
              <w:t>by</w:t>
            </w:r>
            <w:r>
              <w:rPr>
                <w:rFonts w:ascii="Calibri"/>
                <w:color w:val="004D70"/>
                <w:spacing w:val="-3"/>
              </w:rPr>
              <w:t xml:space="preserve"> </w:t>
            </w:r>
            <w:r>
              <w:rPr>
                <w:rFonts w:ascii="Calibri"/>
                <w:color w:val="004D70"/>
                <w:spacing w:val="-2"/>
              </w:rPr>
              <w:t>GWMWater</w:t>
            </w:r>
          </w:p>
        </w:tc>
        <w:tc>
          <w:tcPr>
            <w:tcW w:w="549" w:type="dxa"/>
          </w:tcPr>
          <w:p w14:paraId="4210F87F" w14:textId="77777777" w:rsidR="00AF3196" w:rsidRDefault="00F9107A">
            <w:pPr>
              <w:pStyle w:val="TableParagraph"/>
              <w:spacing w:before="40"/>
              <w:ind w:right="47"/>
              <w:jc w:val="right"/>
              <w:rPr>
                <w:rFonts w:ascii="Calibri"/>
              </w:rPr>
            </w:pPr>
            <w:r>
              <w:rPr>
                <w:rFonts w:ascii="Calibri"/>
                <w:color w:val="004D70"/>
                <w:spacing w:val="-5"/>
              </w:rPr>
              <w:t>22</w:t>
            </w:r>
          </w:p>
        </w:tc>
      </w:tr>
      <w:tr w:rsidR="00AF3196" w14:paraId="29D0BF59" w14:textId="77777777">
        <w:trPr>
          <w:trHeight w:val="559"/>
        </w:trPr>
        <w:tc>
          <w:tcPr>
            <w:tcW w:w="8614" w:type="dxa"/>
          </w:tcPr>
          <w:p w14:paraId="2177C7E6" w14:textId="77777777" w:rsidR="00AF3196" w:rsidRDefault="00F9107A">
            <w:pPr>
              <w:pStyle w:val="TableParagraph"/>
              <w:spacing w:before="139"/>
              <w:ind w:left="50"/>
              <w:rPr>
                <w:rFonts w:ascii="Calibri"/>
                <w:sz w:val="28"/>
              </w:rPr>
            </w:pPr>
            <w:r>
              <w:rPr>
                <w:rFonts w:ascii="Calibri"/>
                <w:color w:val="004D70"/>
                <w:spacing w:val="-2"/>
                <w:sz w:val="28"/>
              </w:rPr>
              <w:t>Tables</w:t>
            </w:r>
          </w:p>
        </w:tc>
        <w:tc>
          <w:tcPr>
            <w:tcW w:w="549" w:type="dxa"/>
          </w:tcPr>
          <w:p w14:paraId="0B3C77E8" w14:textId="77777777" w:rsidR="00AF3196" w:rsidRDefault="00AF3196">
            <w:pPr>
              <w:pStyle w:val="TableParagraph"/>
              <w:spacing w:before="0"/>
              <w:rPr>
                <w:rFonts w:ascii="Times New Roman"/>
              </w:rPr>
            </w:pPr>
          </w:p>
        </w:tc>
      </w:tr>
      <w:tr w:rsidR="00AF3196" w14:paraId="4AE2EB74" w14:textId="77777777">
        <w:trPr>
          <w:trHeight w:val="358"/>
        </w:trPr>
        <w:tc>
          <w:tcPr>
            <w:tcW w:w="8614" w:type="dxa"/>
          </w:tcPr>
          <w:p w14:paraId="4849786C" w14:textId="77777777" w:rsidR="00AF3196" w:rsidRDefault="000F357C">
            <w:pPr>
              <w:pStyle w:val="TableParagraph"/>
              <w:spacing w:before="40"/>
              <w:ind w:left="50"/>
              <w:rPr>
                <w:rFonts w:ascii="Calibri"/>
              </w:rPr>
            </w:pPr>
            <w:hyperlink w:anchor="_bookmark0" w:history="1">
              <w:r w:rsidR="00F9107A">
                <w:rPr>
                  <w:rFonts w:ascii="Calibri"/>
                </w:rPr>
                <w:t>Table</w:t>
              </w:r>
              <w:r w:rsidR="00F9107A">
                <w:rPr>
                  <w:rFonts w:ascii="Calibri"/>
                  <w:spacing w:val="-5"/>
                </w:rPr>
                <w:t xml:space="preserve"> </w:t>
              </w:r>
              <w:r w:rsidR="00F9107A">
                <w:rPr>
                  <w:rFonts w:ascii="Calibri"/>
                </w:rPr>
                <w:t>1:</w:t>
              </w:r>
              <w:r w:rsidR="00F9107A">
                <w:rPr>
                  <w:rFonts w:ascii="Calibri"/>
                  <w:spacing w:val="-3"/>
                </w:rPr>
                <w:t xml:space="preserve"> </w:t>
              </w:r>
              <w:r w:rsidR="00F9107A">
                <w:rPr>
                  <w:rFonts w:ascii="Calibri"/>
                </w:rPr>
                <w:t>Current</w:t>
              </w:r>
              <w:r w:rsidR="00F9107A">
                <w:rPr>
                  <w:rFonts w:ascii="Calibri"/>
                  <w:spacing w:val="-3"/>
                </w:rPr>
                <w:t xml:space="preserve"> </w:t>
              </w:r>
              <w:r w:rsidR="00F9107A">
                <w:rPr>
                  <w:rFonts w:ascii="Calibri"/>
                </w:rPr>
                <w:t>entitlements</w:t>
              </w:r>
              <w:r w:rsidR="00F9107A">
                <w:rPr>
                  <w:rFonts w:ascii="Calibri"/>
                  <w:spacing w:val="-2"/>
                </w:rPr>
                <w:t xml:space="preserve"> </w:t>
              </w:r>
              <w:r w:rsidR="00F9107A">
                <w:rPr>
                  <w:rFonts w:ascii="Calibri"/>
                </w:rPr>
                <w:t>in</w:t>
              </w:r>
              <w:r w:rsidR="00F9107A">
                <w:rPr>
                  <w:rFonts w:ascii="Calibri"/>
                  <w:spacing w:val="-5"/>
                </w:rPr>
                <w:t xml:space="preserve"> </w:t>
              </w:r>
              <w:r w:rsidR="00F9107A">
                <w:rPr>
                  <w:rFonts w:ascii="Calibri"/>
                </w:rPr>
                <w:t>the</w:t>
              </w:r>
              <w:r w:rsidR="00F9107A">
                <w:rPr>
                  <w:rFonts w:ascii="Calibri"/>
                  <w:spacing w:val="-5"/>
                </w:rPr>
                <w:t xml:space="preserve"> </w:t>
              </w:r>
              <w:r w:rsidR="00F9107A">
                <w:rPr>
                  <w:rFonts w:ascii="Calibri"/>
                </w:rPr>
                <w:t>Wimmera</w:t>
              </w:r>
              <w:r w:rsidR="00F9107A">
                <w:rPr>
                  <w:rFonts w:ascii="Calibri"/>
                  <w:spacing w:val="-3"/>
                </w:rPr>
                <w:t xml:space="preserve"> </w:t>
              </w:r>
              <w:r w:rsidR="00F9107A">
                <w:rPr>
                  <w:rFonts w:ascii="Calibri"/>
                </w:rPr>
                <w:t>and</w:t>
              </w:r>
              <w:r w:rsidR="00F9107A">
                <w:rPr>
                  <w:rFonts w:ascii="Calibri"/>
                  <w:spacing w:val="-4"/>
                </w:rPr>
                <w:t xml:space="preserve"> </w:t>
              </w:r>
              <w:r w:rsidR="00F9107A">
                <w:rPr>
                  <w:rFonts w:ascii="Calibri"/>
                </w:rPr>
                <w:t>Glenelg</w:t>
              </w:r>
              <w:r w:rsidR="00F9107A">
                <w:rPr>
                  <w:rFonts w:ascii="Calibri"/>
                  <w:spacing w:val="-4"/>
                </w:rPr>
                <w:t xml:space="preserve"> </w:t>
              </w:r>
              <w:r w:rsidR="00F9107A">
                <w:rPr>
                  <w:rFonts w:ascii="Calibri"/>
                </w:rPr>
                <w:t>Rivers</w:t>
              </w:r>
              <w:r w:rsidR="00F9107A">
                <w:rPr>
                  <w:rFonts w:ascii="Calibri"/>
                  <w:spacing w:val="-3"/>
                </w:rPr>
                <w:t xml:space="preserve"> </w:t>
              </w:r>
              <w:r w:rsidR="00F9107A">
                <w:rPr>
                  <w:rFonts w:ascii="Calibri"/>
                </w:rPr>
                <w:t>bulk</w:t>
              </w:r>
              <w:r w:rsidR="00F9107A">
                <w:rPr>
                  <w:rFonts w:ascii="Calibri"/>
                  <w:spacing w:val="-6"/>
                </w:rPr>
                <w:t xml:space="preserve"> </w:t>
              </w:r>
              <w:r w:rsidR="00F9107A">
                <w:rPr>
                  <w:rFonts w:ascii="Calibri"/>
                </w:rPr>
                <w:t>water</w:t>
              </w:r>
              <w:r w:rsidR="00F9107A">
                <w:rPr>
                  <w:rFonts w:ascii="Calibri"/>
                  <w:spacing w:val="-3"/>
                </w:rPr>
                <w:t xml:space="preserve"> </w:t>
              </w:r>
              <w:r w:rsidR="00F9107A">
                <w:rPr>
                  <w:rFonts w:ascii="Calibri"/>
                  <w:spacing w:val="-2"/>
                </w:rPr>
                <w:t>system</w:t>
              </w:r>
            </w:hyperlink>
          </w:p>
        </w:tc>
        <w:tc>
          <w:tcPr>
            <w:tcW w:w="549" w:type="dxa"/>
          </w:tcPr>
          <w:p w14:paraId="459D9ED3" w14:textId="77777777" w:rsidR="00AF3196" w:rsidRDefault="000F357C">
            <w:pPr>
              <w:pStyle w:val="TableParagraph"/>
              <w:spacing w:before="40"/>
              <w:ind w:right="47"/>
              <w:jc w:val="right"/>
              <w:rPr>
                <w:rFonts w:ascii="Calibri"/>
              </w:rPr>
            </w:pPr>
            <w:hyperlink w:anchor="_bookmark0" w:history="1">
              <w:r w:rsidR="00F9107A">
                <w:rPr>
                  <w:rFonts w:ascii="Calibri"/>
                </w:rPr>
                <w:t>6</w:t>
              </w:r>
            </w:hyperlink>
          </w:p>
        </w:tc>
      </w:tr>
      <w:tr w:rsidR="00AF3196" w14:paraId="0EDA374B" w14:textId="77777777">
        <w:trPr>
          <w:trHeight w:val="328"/>
        </w:trPr>
        <w:tc>
          <w:tcPr>
            <w:tcW w:w="8614" w:type="dxa"/>
          </w:tcPr>
          <w:p w14:paraId="7E6FA312" w14:textId="77777777" w:rsidR="00AF3196" w:rsidRDefault="000F357C">
            <w:pPr>
              <w:pStyle w:val="TableParagraph"/>
              <w:spacing w:before="10"/>
              <w:ind w:left="50"/>
              <w:rPr>
                <w:rFonts w:ascii="Calibri"/>
              </w:rPr>
            </w:pPr>
            <w:hyperlink w:anchor="_bookmark1" w:history="1">
              <w:r w:rsidR="00F9107A">
                <w:rPr>
                  <w:rFonts w:ascii="Calibri"/>
                </w:rPr>
                <w:t>Table</w:t>
              </w:r>
              <w:r w:rsidR="00F9107A">
                <w:rPr>
                  <w:rFonts w:ascii="Calibri"/>
                  <w:spacing w:val="-3"/>
                </w:rPr>
                <w:t xml:space="preserve"> </w:t>
              </w:r>
              <w:r w:rsidR="00F9107A">
                <w:rPr>
                  <w:rFonts w:ascii="Calibri"/>
                </w:rPr>
                <w:t>2:</w:t>
              </w:r>
              <w:r w:rsidR="00F9107A">
                <w:rPr>
                  <w:rFonts w:ascii="Calibri"/>
                  <w:spacing w:val="-4"/>
                </w:rPr>
                <w:t xml:space="preserve"> </w:t>
              </w:r>
              <w:r w:rsidR="00F9107A">
                <w:rPr>
                  <w:rFonts w:ascii="Calibri"/>
                </w:rPr>
                <w:t>Current</w:t>
              </w:r>
              <w:r w:rsidR="00F9107A">
                <w:rPr>
                  <w:rFonts w:ascii="Calibri"/>
                  <w:spacing w:val="-4"/>
                </w:rPr>
                <w:t xml:space="preserve"> </w:t>
              </w:r>
              <w:r w:rsidR="00F9107A">
                <w:rPr>
                  <w:rFonts w:ascii="Calibri"/>
                </w:rPr>
                <w:t>allocation</w:t>
              </w:r>
              <w:r w:rsidR="00F9107A">
                <w:rPr>
                  <w:rFonts w:ascii="Calibri"/>
                  <w:spacing w:val="-6"/>
                </w:rPr>
                <w:t xml:space="preserve"> </w:t>
              </w:r>
              <w:r w:rsidR="00F9107A">
                <w:rPr>
                  <w:rFonts w:ascii="Calibri"/>
                </w:rPr>
                <w:t>framework</w:t>
              </w:r>
              <w:r w:rsidR="00F9107A">
                <w:rPr>
                  <w:rFonts w:ascii="Calibri"/>
                  <w:spacing w:val="-3"/>
                </w:rPr>
                <w:t xml:space="preserve"> </w:t>
              </w:r>
              <w:r w:rsidR="00F9107A">
                <w:rPr>
                  <w:rFonts w:ascii="Calibri"/>
                </w:rPr>
                <w:t>for</w:t>
              </w:r>
              <w:r w:rsidR="00F9107A">
                <w:rPr>
                  <w:rFonts w:ascii="Calibri"/>
                  <w:spacing w:val="-6"/>
                </w:rPr>
                <w:t xml:space="preserve"> </w:t>
              </w:r>
              <w:r w:rsidR="00F9107A">
                <w:rPr>
                  <w:rFonts w:ascii="Calibri"/>
                </w:rPr>
                <w:t>Wimmera</w:t>
              </w:r>
              <w:r w:rsidR="00F9107A">
                <w:rPr>
                  <w:rFonts w:ascii="Calibri"/>
                  <w:spacing w:val="-4"/>
                </w:rPr>
                <w:t xml:space="preserve"> </w:t>
              </w:r>
              <w:r w:rsidR="00F9107A">
                <w:rPr>
                  <w:rFonts w:ascii="Calibri"/>
                </w:rPr>
                <w:t>and</w:t>
              </w:r>
              <w:r w:rsidR="00F9107A">
                <w:rPr>
                  <w:rFonts w:ascii="Calibri"/>
                  <w:spacing w:val="-4"/>
                </w:rPr>
                <w:t xml:space="preserve"> </w:t>
              </w:r>
              <w:r w:rsidR="00F9107A">
                <w:rPr>
                  <w:rFonts w:ascii="Calibri"/>
                </w:rPr>
                <w:t>Glenelg</w:t>
              </w:r>
              <w:r w:rsidR="00F9107A">
                <w:rPr>
                  <w:rFonts w:ascii="Calibri"/>
                  <w:spacing w:val="-5"/>
                </w:rPr>
                <w:t xml:space="preserve"> </w:t>
              </w:r>
              <w:r w:rsidR="00F9107A">
                <w:rPr>
                  <w:rFonts w:ascii="Calibri"/>
                </w:rPr>
                <w:t>Rivers</w:t>
              </w:r>
              <w:r w:rsidR="00F9107A">
                <w:rPr>
                  <w:rFonts w:ascii="Calibri"/>
                  <w:spacing w:val="-1"/>
                </w:rPr>
                <w:t xml:space="preserve"> </w:t>
              </w:r>
              <w:r w:rsidR="00F9107A">
                <w:rPr>
                  <w:rFonts w:ascii="Calibri"/>
                </w:rPr>
                <w:t>-</w:t>
              </w:r>
              <w:r w:rsidR="00F9107A">
                <w:rPr>
                  <w:rFonts w:ascii="Calibri"/>
                  <w:spacing w:val="-7"/>
                </w:rPr>
                <w:t xml:space="preserve"> </w:t>
              </w:r>
              <w:r w:rsidR="00F9107A">
                <w:rPr>
                  <w:rFonts w:ascii="Calibri"/>
                </w:rPr>
                <w:t>GWMWater</w:t>
              </w:r>
              <w:r w:rsidR="00F9107A">
                <w:rPr>
                  <w:rFonts w:ascii="Calibri"/>
                  <w:spacing w:val="-3"/>
                </w:rPr>
                <w:t xml:space="preserve"> </w:t>
              </w:r>
              <w:r w:rsidR="00F9107A">
                <w:rPr>
                  <w:rFonts w:ascii="Calibri"/>
                  <w:spacing w:val="-2"/>
                </w:rPr>
                <w:t>system</w:t>
              </w:r>
            </w:hyperlink>
          </w:p>
        </w:tc>
        <w:tc>
          <w:tcPr>
            <w:tcW w:w="549" w:type="dxa"/>
          </w:tcPr>
          <w:p w14:paraId="1BCFD2E4" w14:textId="77777777" w:rsidR="00AF3196" w:rsidRDefault="000F357C">
            <w:pPr>
              <w:pStyle w:val="TableParagraph"/>
              <w:spacing w:before="10"/>
              <w:ind w:right="47"/>
              <w:jc w:val="right"/>
              <w:rPr>
                <w:rFonts w:ascii="Calibri"/>
              </w:rPr>
            </w:pPr>
            <w:hyperlink w:anchor="_bookmark1" w:history="1">
              <w:r w:rsidR="00F9107A">
                <w:rPr>
                  <w:rFonts w:ascii="Calibri"/>
                </w:rPr>
                <w:t>6</w:t>
              </w:r>
            </w:hyperlink>
          </w:p>
        </w:tc>
      </w:tr>
      <w:tr w:rsidR="00AF3196" w14:paraId="03D59DAE" w14:textId="77777777">
        <w:trPr>
          <w:trHeight w:val="328"/>
        </w:trPr>
        <w:tc>
          <w:tcPr>
            <w:tcW w:w="8614" w:type="dxa"/>
          </w:tcPr>
          <w:p w14:paraId="6487F024" w14:textId="77777777" w:rsidR="00AF3196" w:rsidRDefault="000F357C">
            <w:pPr>
              <w:pStyle w:val="TableParagraph"/>
              <w:spacing w:before="10"/>
              <w:ind w:left="50"/>
              <w:rPr>
                <w:rFonts w:ascii="Calibri"/>
              </w:rPr>
            </w:pPr>
            <w:hyperlink w:anchor="_bookmark2" w:history="1">
              <w:r w:rsidR="00F9107A">
                <w:rPr>
                  <w:rFonts w:ascii="Calibri"/>
                </w:rPr>
                <w:t>Table</w:t>
              </w:r>
              <w:r w:rsidR="00F9107A">
                <w:rPr>
                  <w:rFonts w:ascii="Calibri"/>
                  <w:spacing w:val="-3"/>
                </w:rPr>
                <w:t xml:space="preserve"> </w:t>
              </w:r>
              <w:r w:rsidR="00F9107A">
                <w:rPr>
                  <w:rFonts w:ascii="Calibri"/>
                </w:rPr>
                <w:t>3:</w:t>
              </w:r>
              <w:r w:rsidR="00F9107A">
                <w:rPr>
                  <w:rFonts w:ascii="Calibri"/>
                  <w:spacing w:val="-5"/>
                </w:rPr>
                <w:t xml:space="preserve"> </w:t>
              </w:r>
              <w:r w:rsidR="00F9107A">
                <w:rPr>
                  <w:rFonts w:ascii="Calibri"/>
                </w:rPr>
                <w:t>2022-23</w:t>
              </w:r>
              <w:r w:rsidR="00F9107A">
                <w:rPr>
                  <w:rFonts w:ascii="Calibri"/>
                  <w:spacing w:val="-6"/>
                </w:rPr>
                <w:t xml:space="preserve"> </w:t>
              </w:r>
              <w:r w:rsidR="00F9107A">
                <w:rPr>
                  <w:rFonts w:ascii="Calibri"/>
                </w:rPr>
                <w:t>bulk</w:t>
              </w:r>
              <w:r w:rsidR="00F9107A">
                <w:rPr>
                  <w:rFonts w:ascii="Calibri"/>
                  <w:spacing w:val="-3"/>
                </w:rPr>
                <w:t xml:space="preserve"> </w:t>
              </w:r>
              <w:r w:rsidR="00F9107A">
                <w:rPr>
                  <w:rFonts w:ascii="Calibri"/>
                </w:rPr>
                <w:t>water</w:t>
              </w:r>
              <w:r w:rsidR="00F9107A">
                <w:rPr>
                  <w:rFonts w:ascii="Calibri"/>
                  <w:spacing w:val="-3"/>
                </w:rPr>
                <w:t xml:space="preserve"> </w:t>
              </w:r>
              <w:r w:rsidR="00F9107A">
                <w:rPr>
                  <w:rFonts w:ascii="Calibri"/>
                  <w:spacing w:val="-2"/>
                </w:rPr>
                <w:t>charges</w:t>
              </w:r>
            </w:hyperlink>
          </w:p>
        </w:tc>
        <w:tc>
          <w:tcPr>
            <w:tcW w:w="549" w:type="dxa"/>
          </w:tcPr>
          <w:p w14:paraId="4E148240" w14:textId="77777777" w:rsidR="00AF3196" w:rsidRDefault="000F357C">
            <w:pPr>
              <w:pStyle w:val="TableParagraph"/>
              <w:spacing w:before="10"/>
              <w:ind w:right="47"/>
              <w:jc w:val="right"/>
              <w:rPr>
                <w:rFonts w:ascii="Calibri"/>
              </w:rPr>
            </w:pPr>
            <w:hyperlink w:anchor="_bookmark2" w:history="1">
              <w:r w:rsidR="00F9107A">
                <w:rPr>
                  <w:rFonts w:ascii="Calibri"/>
                </w:rPr>
                <w:t>7</w:t>
              </w:r>
            </w:hyperlink>
          </w:p>
        </w:tc>
      </w:tr>
      <w:tr w:rsidR="00AF3196" w14:paraId="209C76C2" w14:textId="77777777">
        <w:trPr>
          <w:trHeight w:val="328"/>
        </w:trPr>
        <w:tc>
          <w:tcPr>
            <w:tcW w:w="8614" w:type="dxa"/>
          </w:tcPr>
          <w:p w14:paraId="350EDA2D" w14:textId="77777777" w:rsidR="00AF3196" w:rsidRDefault="000F357C">
            <w:pPr>
              <w:pStyle w:val="TableParagraph"/>
              <w:spacing w:before="10"/>
              <w:ind w:left="50"/>
              <w:rPr>
                <w:rFonts w:ascii="Calibri"/>
              </w:rPr>
            </w:pPr>
            <w:hyperlink w:anchor="_bookmark3" w:history="1">
              <w:r w:rsidR="00F9107A">
                <w:rPr>
                  <w:rFonts w:ascii="Calibri"/>
                </w:rPr>
                <w:t>Table</w:t>
              </w:r>
              <w:r w:rsidR="00F9107A">
                <w:rPr>
                  <w:rFonts w:ascii="Calibri"/>
                  <w:spacing w:val="-5"/>
                </w:rPr>
                <w:t xml:space="preserve"> </w:t>
              </w:r>
              <w:r w:rsidR="00F9107A">
                <w:rPr>
                  <w:rFonts w:ascii="Calibri"/>
                </w:rPr>
                <w:t>4:</w:t>
              </w:r>
              <w:r w:rsidR="00F9107A">
                <w:rPr>
                  <w:rFonts w:ascii="Calibri"/>
                  <w:spacing w:val="-3"/>
                </w:rPr>
                <w:t xml:space="preserve"> </w:t>
              </w:r>
              <w:r w:rsidR="00F9107A">
                <w:rPr>
                  <w:rFonts w:ascii="Calibri"/>
                </w:rPr>
                <w:t>Summary</w:t>
              </w:r>
              <w:r w:rsidR="00F9107A">
                <w:rPr>
                  <w:rFonts w:ascii="Calibri"/>
                  <w:spacing w:val="-4"/>
                </w:rPr>
                <w:t xml:space="preserve"> </w:t>
              </w:r>
              <w:r w:rsidR="00F9107A">
                <w:rPr>
                  <w:rFonts w:ascii="Calibri"/>
                </w:rPr>
                <w:t>of</w:t>
              </w:r>
              <w:r w:rsidR="00F9107A">
                <w:rPr>
                  <w:rFonts w:ascii="Calibri"/>
                  <w:spacing w:val="-5"/>
                </w:rPr>
                <w:t xml:space="preserve"> </w:t>
              </w:r>
              <w:r w:rsidR="00F9107A">
                <w:rPr>
                  <w:rFonts w:ascii="Calibri"/>
                </w:rPr>
                <w:t>customer</w:t>
              </w:r>
              <w:r w:rsidR="00F9107A">
                <w:rPr>
                  <w:rFonts w:ascii="Calibri"/>
                  <w:spacing w:val="-5"/>
                </w:rPr>
                <w:t xml:space="preserve"> </w:t>
              </w:r>
              <w:r w:rsidR="00F9107A">
                <w:rPr>
                  <w:rFonts w:ascii="Calibri"/>
                </w:rPr>
                <w:t>and</w:t>
              </w:r>
              <w:r w:rsidR="00F9107A">
                <w:rPr>
                  <w:rFonts w:ascii="Calibri"/>
                  <w:spacing w:val="-4"/>
                </w:rPr>
                <w:t xml:space="preserve"> </w:t>
              </w:r>
              <w:r w:rsidR="00F9107A">
                <w:rPr>
                  <w:rFonts w:ascii="Calibri"/>
                </w:rPr>
                <w:t>stakeholder</w:t>
              </w:r>
              <w:r w:rsidR="00F9107A">
                <w:rPr>
                  <w:rFonts w:ascii="Calibri"/>
                  <w:spacing w:val="-4"/>
                </w:rPr>
                <w:t xml:space="preserve"> </w:t>
              </w:r>
              <w:r w:rsidR="00F9107A">
                <w:rPr>
                  <w:rFonts w:ascii="Calibri"/>
                  <w:spacing w:val="-2"/>
                </w:rPr>
                <w:t>feedback</w:t>
              </w:r>
            </w:hyperlink>
          </w:p>
        </w:tc>
        <w:tc>
          <w:tcPr>
            <w:tcW w:w="549" w:type="dxa"/>
          </w:tcPr>
          <w:p w14:paraId="15D4D282" w14:textId="77777777" w:rsidR="00AF3196" w:rsidRDefault="000F357C">
            <w:pPr>
              <w:pStyle w:val="TableParagraph"/>
              <w:spacing w:before="10"/>
              <w:ind w:right="47"/>
              <w:jc w:val="right"/>
              <w:rPr>
                <w:rFonts w:ascii="Calibri"/>
              </w:rPr>
            </w:pPr>
            <w:hyperlink w:anchor="_bookmark3" w:history="1">
              <w:r w:rsidR="00F9107A">
                <w:rPr>
                  <w:rFonts w:ascii="Calibri"/>
                </w:rPr>
                <w:t>9</w:t>
              </w:r>
            </w:hyperlink>
          </w:p>
        </w:tc>
      </w:tr>
      <w:tr w:rsidR="00AF3196" w14:paraId="4E2411D8" w14:textId="77777777">
        <w:trPr>
          <w:trHeight w:val="328"/>
        </w:trPr>
        <w:tc>
          <w:tcPr>
            <w:tcW w:w="8614" w:type="dxa"/>
          </w:tcPr>
          <w:p w14:paraId="2D84A66D" w14:textId="77777777" w:rsidR="00AF3196" w:rsidRDefault="000F357C">
            <w:pPr>
              <w:pStyle w:val="TableParagraph"/>
              <w:spacing w:before="10"/>
              <w:ind w:left="50"/>
              <w:rPr>
                <w:rFonts w:ascii="Calibri"/>
              </w:rPr>
            </w:pPr>
            <w:hyperlink w:anchor="_bookmark4" w:history="1">
              <w:r w:rsidR="00F9107A">
                <w:rPr>
                  <w:rFonts w:ascii="Calibri"/>
                </w:rPr>
                <w:t>Table</w:t>
              </w:r>
              <w:r w:rsidR="00F9107A">
                <w:rPr>
                  <w:rFonts w:ascii="Calibri"/>
                  <w:spacing w:val="-7"/>
                </w:rPr>
                <w:t xml:space="preserve"> </w:t>
              </w:r>
              <w:r w:rsidR="00F9107A">
                <w:rPr>
                  <w:rFonts w:ascii="Calibri"/>
                </w:rPr>
                <w:t>5:</w:t>
              </w:r>
              <w:r w:rsidR="00F9107A">
                <w:rPr>
                  <w:rFonts w:ascii="Calibri"/>
                  <w:spacing w:val="-5"/>
                </w:rPr>
                <w:t xml:space="preserve"> </w:t>
              </w:r>
              <w:r w:rsidR="00F9107A">
                <w:rPr>
                  <w:rFonts w:ascii="Calibri"/>
                </w:rPr>
                <w:t>Regulatory</w:t>
              </w:r>
              <w:r w:rsidR="00F9107A">
                <w:rPr>
                  <w:rFonts w:ascii="Calibri"/>
                  <w:spacing w:val="-5"/>
                </w:rPr>
                <w:t xml:space="preserve"> </w:t>
              </w:r>
              <w:r w:rsidR="00F9107A">
                <w:rPr>
                  <w:rFonts w:ascii="Calibri"/>
                </w:rPr>
                <w:t>Asset</w:t>
              </w:r>
              <w:r w:rsidR="00F9107A">
                <w:rPr>
                  <w:rFonts w:ascii="Calibri"/>
                  <w:spacing w:val="-7"/>
                </w:rPr>
                <w:t xml:space="preserve"> </w:t>
              </w:r>
              <w:r w:rsidR="00F9107A">
                <w:rPr>
                  <w:rFonts w:ascii="Calibri"/>
                </w:rPr>
                <w:t>Base</w:t>
              </w:r>
              <w:r w:rsidR="00F9107A">
                <w:rPr>
                  <w:rFonts w:ascii="Calibri"/>
                  <w:spacing w:val="-5"/>
                </w:rPr>
                <w:t xml:space="preserve"> </w:t>
              </w:r>
              <w:r w:rsidR="00F9107A">
                <w:rPr>
                  <w:rFonts w:ascii="Calibri"/>
                </w:rPr>
                <w:t>for</w:t>
              </w:r>
              <w:r w:rsidR="00F9107A">
                <w:rPr>
                  <w:rFonts w:ascii="Calibri"/>
                  <w:spacing w:val="-5"/>
                </w:rPr>
                <w:t xml:space="preserve"> </w:t>
              </w:r>
              <w:r w:rsidR="00F9107A">
                <w:rPr>
                  <w:rFonts w:ascii="Calibri"/>
                </w:rPr>
                <w:t>headworks,</w:t>
              </w:r>
              <w:r w:rsidR="00F9107A">
                <w:rPr>
                  <w:rFonts w:ascii="Calibri"/>
                  <w:spacing w:val="-7"/>
                </w:rPr>
                <w:t xml:space="preserve"> </w:t>
              </w:r>
              <w:r w:rsidR="00F9107A">
                <w:rPr>
                  <w:rFonts w:ascii="Calibri"/>
                </w:rPr>
                <w:t>2023-28,</w:t>
              </w:r>
              <w:r w:rsidR="00F9107A">
                <w:rPr>
                  <w:rFonts w:ascii="Calibri"/>
                  <w:spacing w:val="-5"/>
                </w:rPr>
                <w:t xml:space="preserve"> </w:t>
              </w:r>
              <w:r w:rsidR="00F9107A">
                <w:rPr>
                  <w:rFonts w:ascii="Calibri"/>
                </w:rPr>
                <w:t>$million,</w:t>
              </w:r>
              <w:r w:rsidR="00F9107A">
                <w:rPr>
                  <w:rFonts w:ascii="Calibri"/>
                  <w:spacing w:val="-6"/>
                </w:rPr>
                <w:t xml:space="preserve"> </w:t>
              </w:r>
              <w:r w:rsidR="00F9107A">
                <w:rPr>
                  <w:rFonts w:ascii="Calibri"/>
                </w:rPr>
                <w:t>$2022-</w:t>
              </w:r>
              <w:r w:rsidR="00F9107A">
                <w:rPr>
                  <w:rFonts w:ascii="Calibri"/>
                  <w:spacing w:val="-5"/>
                </w:rPr>
                <w:t>23</w:t>
              </w:r>
            </w:hyperlink>
          </w:p>
        </w:tc>
        <w:tc>
          <w:tcPr>
            <w:tcW w:w="549" w:type="dxa"/>
          </w:tcPr>
          <w:p w14:paraId="54F1750B" w14:textId="77777777" w:rsidR="00AF3196" w:rsidRDefault="000F357C">
            <w:pPr>
              <w:pStyle w:val="TableParagraph"/>
              <w:spacing w:before="10"/>
              <w:ind w:right="47"/>
              <w:jc w:val="right"/>
              <w:rPr>
                <w:rFonts w:ascii="Calibri"/>
              </w:rPr>
            </w:pPr>
            <w:hyperlink w:anchor="_bookmark4" w:history="1">
              <w:r w:rsidR="00F9107A">
                <w:rPr>
                  <w:rFonts w:ascii="Calibri"/>
                  <w:spacing w:val="-5"/>
                </w:rPr>
                <w:t>10</w:t>
              </w:r>
            </w:hyperlink>
          </w:p>
        </w:tc>
      </w:tr>
      <w:tr w:rsidR="00AF3196" w14:paraId="22958DCF" w14:textId="77777777">
        <w:trPr>
          <w:trHeight w:val="328"/>
        </w:trPr>
        <w:tc>
          <w:tcPr>
            <w:tcW w:w="8614" w:type="dxa"/>
          </w:tcPr>
          <w:p w14:paraId="58CD660E" w14:textId="77777777" w:rsidR="00AF3196" w:rsidRDefault="000F357C">
            <w:pPr>
              <w:pStyle w:val="TableParagraph"/>
              <w:spacing w:before="10"/>
              <w:ind w:left="50"/>
              <w:rPr>
                <w:rFonts w:ascii="Calibri"/>
              </w:rPr>
            </w:pPr>
            <w:hyperlink w:anchor="_bookmark5" w:history="1">
              <w:r w:rsidR="00F9107A">
                <w:rPr>
                  <w:rFonts w:ascii="Calibri"/>
                </w:rPr>
                <w:t>Table</w:t>
              </w:r>
              <w:r w:rsidR="00F9107A">
                <w:rPr>
                  <w:rFonts w:ascii="Calibri"/>
                  <w:spacing w:val="-6"/>
                </w:rPr>
                <w:t xml:space="preserve"> </w:t>
              </w:r>
              <w:r w:rsidR="00F9107A">
                <w:rPr>
                  <w:rFonts w:ascii="Calibri"/>
                </w:rPr>
                <w:t>6:</w:t>
              </w:r>
              <w:r w:rsidR="00F9107A">
                <w:rPr>
                  <w:rFonts w:ascii="Calibri"/>
                  <w:spacing w:val="-5"/>
                </w:rPr>
                <w:t xml:space="preserve"> </w:t>
              </w:r>
              <w:r w:rsidR="00F9107A">
                <w:rPr>
                  <w:rFonts w:ascii="Calibri"/>
                </w:rPr>
                <w:t>Headworks</w:t>
              </w:r>
              <w:r w:rsidR="00F9107A">
                <w:rPr>
                  <w:rFonts w:ascii="Calibri"/>
                  <w:spacing w:val="-4"/>
                </w:rPr>
                <w:t xml:space="preserve"> </w:t>
              </w:r>
              <w:r w:rsidR="00F9107A">
                <w:rPr>
                  <w:rFonts w:ascii="Calibri"/>
                </w:rPr>
                <w:t>average</w:t>
              </w:r>
              <w:r w:rsidR="00F9107A">
                <w:rPr>
                  <w:rFonts w:ascii="Calibri"/>
                  <w:spacing w:val="-4"/>
                </w:rPr>
                <w:t xml:space="preserve"> </w:t>
              </w:r>
              <w:r w:rsidR="00F9107A">
                <w:rPr>
                  <w:rFonts w:ascii="Calibri"/>
                </w:rPr>
                <w:t>annual</w:t>
              </w:r>
              <w:r w:rsidR="00F9107A">
                <w:rPr>
                  <w:rFonts w:ascii="Calibri"/>
                  <w:spacing w:val="-4"/>
                </w:rPr>
                <w:t xml:space="preserve"> </w:t>
              </w:r>
              <w:r w:rsidR="00F9107A">
                <w:rPr>
                  <w:rFonts w:ascii="Calibri"/>
                </w:rPr>
                <w:t>operating</w:t>
              </w:r>
              <w:r w:rsidR="00F9107A">
                <w:rPr>
                  <w:rFonts w:ascii="Calibri"/>
                  <w:spacing w:val="-6"/>
                </w:rPr>
                <w:t xml:space="preserve"> </w:t>
              </w:r>
              <w:r w:rsidR="00F9107A">
                <w:rPr>
                  <w:rFonts w:ascii="Calibri"/>
                </w:rPr>
                <w:t>costs,</w:t>
              </w:r>
              <w:r w:rsidR="00F9107A">
                <w:rPr>
                  <w:rFonts w:ascii="Calibri"/>
                  <w:spacing w:val="-6"/>
                </w:rPr>
                <w:t xml:space="preserve"> </w:t>
              </w:r>
              <w:r w:rsidR="00F9107A">
                <w:rPr>
                  <w:rFonts w:ascii="Calibri"/>
                </w:rPr>
                <w:t>2023-28,</w:t>
              </w:r>
              <w:r w:rsidR="00F9107A">
                <w:rPr>
                  <w:rFonts w:ascii="Calibri"/>
                  <w:spacing w:val="-7"/>
                </w:rPr>
                <w:t xml:space="preserve"> </w:t>
              </w:r>
              <w:r w:rsidR="00F9107A">
                <w:rPr>
                  <w:rFonts w:ascii="Calibri"/>
                </w:rPr>
                <w:t>$million,</w:t>
              </w:r>
              <w:r w:rsidR="00F9107A">
                <w:rPr>
                  <w:rFonts w:ascii="Calibri"/>
                  <w:spacing w:val="-6"/>
                </w:rPr>
                <w:t xml:space="preserve"> </w:t>
              </w:r>
              <w:r w:rsidR="00F9107A">
                <w:rPr>
                  <w:rFonts w:ascii="Calibri"/>
                </w:rPr>
                <w:t>$2022-</w:t>
              </w:r>
              <w:r w:rsidR="00F9107A">
                <w:rPr>
                  <w:rFonts w:ascii="Calibri"/>
                  <w:spacing w:val="-5"/>
                </w:rPr>
                <w:t>23</w:t>
              </w:r>
            </w:hyperlink>
          </w:p>
        </w:tc>
        <w:tc>
          <w:tcPr>
            <w:tcW w:w="549" w:type="dxa"/>
          </w:tcPr>
          <w:p w14:paraId="5AD11814" w14:textId="77777777" w:rsidR="00AF3196" w:rsidRDefault="000F357C">
            <w:pPr>
              <w:pStyle w:val="TableParagraph"/>
              <w:spacing w:before="10"/>
              <w:ind w:right="47"/>
              <w:jc w:val="right"/>
              <w:rPr>
                <w:rFonts w:ascii="Calibri"/>
              </w:rPr>
            </w:pPr>
            <w:hyperlink w:anchor="_bookmark5" w:history="1">
              <w:r w:rsidR="00F9107A">
                <w:rPr>
                  <w:rFonts w:ascii="Calibri"/>
                  <w:spacing w:val="-5"/>
                </w:rPr>
                <w:t>11</w:t>
              </w:r>
            </w:hyperlink>
          </w:p>
        </w:tc>
      </w:tr>
      <w:tr w:rsidR="00AF3196" w14:paraId="28996035" w14:textId="77777777">
        <w:trPr>
          <w:trHeight w:val="328"/>
        </w:trPr>
        <w:tc>
          <w:tcPr>
            <w:tcW w:w="8614" w:type="dxa"/>
          </w:tcPr>
          <w:p w14:paraId="5E6E102B" w14:textId="77777777" w:rsidR="00AF3196" w:rsidRDefault="000F357C">
            <w:pPr>
              <w:pStyle w:val="TableParagraph"/>
              <w:spacing w:before="10"/>
              <w:ind w:left="50"/>
              <w:rPr>
                <w:rFonts w:ascii="Calibri"/>
              </w:rPr>
            </w:pPr>
            <w:hyperlink w:anchor="_bookmark6" w:history="1">
              <w:r w:rsidR="00F9107A">
                <w:rPr>
                  <w:rFonts w:ascii="Calibri"/>
                </w:rPr>
                <w:t>Table</w:t>
              </w:r>
              <w:r w:rsidR="00F9107A">
                <w:rPr>
                  <w:rFonts w:ascii="Calibri"/>
                  <w:spacing w:val="-4"/>
                </w:rPr>
                <w:t xml:space="preserve"> </w:t>
              </w:r>
              <w:r w:rsidR="00F9107A">
                <w:rPr>
                  <w:rFonts w:ascii="Calibri"/>
                </w:rPr>
                <w:t>7:</w:t>
              </w:r>
              <w:r w:rsidR="00F9107A">
                <w:rPr>
                  <w:rFonts w:ascii="Calibri"/>
                  <w:spacing w:val="-3"/>
                </w:rPr>
                <w:t xml:space="preserve"> </w:t>
              </w:r>
              <w:r w:rsidR="00F9107A">
                <w:rPr>
                  <w:rFonts w:ascii="Calibri"/>
                </w:rPr>
                <w:t>Regulatory</w:t>
              </w:r>
              <w:r w:rsidR="00F9107A">
                <w:rPr>
                  <w:rFonts w:ascii="Calibri"/>
                  <w:spacing w:val="-3"/>
                </w:rPr>
                <w:t xml:space="preserve"> </w:t>
              </w:r>
              <w:r w:rsidR="00F9107A">
                <w:rPr>
                  <w:rFonts w:ascii="Calibri"/>
                </w:rPr>
                <w:t>Rate</w:t>
              </w:r>
              <w:r w:rsidR="00F9107A">
                <w:rPr>
                  <w:rFonts w:ascii="Calibri"/>
                  <w:spacing w:val="-5"/>
                </w:rPr>
                <w:t xml:space="preserve"> </w:t>
              </w:r>
              <w:r w:rsidR="00F9107A">
                <w:rPr>
                  <w:rFonts w:ascii="Calibri"/>
                </w:rPr>
                <w:t>of</w:t>
              </w:r>
              <w:r w:rsidR="00F9107A">
                <w:rPr>
                  <w:rFonts w:ascii="Calibri"/>
                  <w:spacing w:val="-6"/>
                </w:rPr>
                <w:t xml:space="preserve"> </w:t>
              </w:r>
              <w:r w:rsidR="00F9107A">
                <w:rPr>
                  <w:rFonts w:ascii="Calibri"/>
                </w:rPr>
                <w:t>Return,</w:t>
              </w:r>
              <w:r w:rsidR="00F9107A">
                <w:rPr>
                  <w:rFonts w:ascii="Calibri"/>
                  <w:spacing w:val="-4"/>
                </w:rPr>
                <w:t xml:space="preserve"> </w:t>
              </w:r>
              <w:r w:rsidR="00F9107A">
                <w:rPr>
                  <w:rFonts w:ascii="Calibri"/>
                </w:rPr>
                <w:t>2023-</w:t>
              </w:r>
              <w:r w:rsidR="00F9107A">
                <w:rPr>
                  <w:rFonts w:ascii="Calibri"/>
                  <w:spacing w:val="-5"/>
                </w:rPr>
                <w:t>28</w:t>
              </w:r>
            </w:hyperlink>
          </w:p>
        </w:tc>
        <w:tc>
          <w:tcPr>
            <w:tcW w:w="549" w:type="dxa"/>
          </w:tcPr>
          <w:p w14:paraId="3F6F36E2" w14:textId="77777777" w:rsidR="00AF3196" w:rsidRDefault="000F357C">
            <w:pPr>
              <w:pStyle w:val="TableParagraph"/>
              <w:spacing w:before="10"/>
              <w:ind w:right="47"/>
              <w:jc w:val="right"/>
              <w:rPr>
                <w:rFonts w:ascii="Calibri"/>
              </w:rPr>
            </w:pPr>
            <w:hyperlink w:anchor="_bookmark6" w:history="1">
              <w:r w:rsidR="00F9107A">
                <w:rPr>
                  <w:rFonts w:ascii="Calibri"/>
                  <w:spacing w:val="-5"/>
                </w:rPr>
                <w:t>12</w:t>
              </w:r>
            </w:hyperlink>
          </w:p>
        </w:tc>
      </w:tr>
      <w:tr w:rsidR="00AF3196" w14:paraId="51CA1D16" w14:textId="77777777">
        <w:trPr>
          <w:trHeight w:val="328"/>
        </w:trPr>
        <w:tc>
          <w:tcPr>
            <w:tcW w:w="8614" w:type="dxa"/>
          </w:tcPr>
          <w:p w14:paraId="1F0C9E82" w14:textId="77777777" w:rsidR="00AF3196" w:rsidRDefault="000F357C">
            <w:pPr>
              <w:pStyle w:val="TableParagraph"/>
              <w:spacing w:before="10"/>
              <w:ind w:left="50"/>
              <w:rPr>
                <w:rFonts w:ascii="Calibri"/>
              </w:rPr>
            </w:pPr>
            <w:hyperlink w:anchor="_bookmark7" w:history="1">
              <w:r w:rsidR="00F9107A">
                <w:rPr>
                  <w:rFonts w:ascii="Calibri"/>
                </w:rPr>
                <w:t>Table</w:t>
              </w:r>
              <w:r w:rsidR="00F9107A">
                <w:rPr>
                  <w:rFonts w:ascii="Calibri"/>
                  <w:spacing w:val="-8"/>
                </w:rPr>
                <w:t xml:space="preserve"> </w:t>
              </w:r>
              <w:r w:rsidR="00F9107A">
                <w:rPr>
                  <w:rFonts w:ascii="Calibri"/>
                </w:rPr>
                <w:t>8:</w:t>
              </w:r>
              <w:r w:rsidR="00F9107A">
                <w:rPr>
                  <w:rFonts w:ascii="Calibri"/>
                  <w:spacing w:val="-6"/>
                </w:rPr>
                <w:t xml:space="preserve"> </w:t>
              </w:r>
              <w:r w:rsidR="00F9107A">
                <w:rPr>
                  <w:rFonts w:ascii="Calibri"/>
                </w:rPr>
                <w:t>Headworks</w:t>
              </w:r>
              <w:r w:rsidR="00F9107A">
                <w:rPr>
                  <w:rFonts w:ascii="Calibri"/>
                  <w:spacing w:val="-4"/>
                </w:rPr>
                <w:t xml:space="preserve"> </w:t>
              </w:r>
              <w:r w:rsidR="00F9107A">
                <w:rPr>
                  <w:rFonts w:ascii="Calibri"/>
                </w:rPr>
                <w:t>forecast</w:t>
              </w:r>
              <w:r w:rsidR="00F9107A">
                <w:rPr>
                  <w:rFonts w:ascii="Calibri"/>
                  <w:spacing w:val="-5"/>
                </w:rPr>
                <w:t xml:space="preserve"> </w:t>
              </w:r>
              <w:r w:rsidR="00F9107A">
                <w:rPr>
                  <w:rFonts w:ascii="Calibri"/>
                </w:rPr>
                <w:t>revenue</w:t>
              </w:r>
              <w:r w:rsidR="00F9107A">
                <w:rPr>
                  <w:rFonts w:ascii="Calibri"/>
                  <w:spacing w:val="-5"/>
                </w:rPr>
                <w:t xml:space="preserve"> </w:t>
              </w:r>
              <w:r w:rsidR="00F9107A">
                <w:rPr>
                  <w:rFonts w:ascii="Calibri"/>
                </w:rPr>
                <w:t>requirement</w:t>
              </w:r>
              <w:r w:rsidR="00F9107A">
                <w:rPr>
                  <w:rFonts w:ascii="Calibri"/>
                  <w:spacing w:val="-7"/>
                </w:rPr>
                <w:t xml:space="preserve"> </w:t>
              </w:r>
              <w:r w:rsidR="00F9107A">
                <w:rPr>
                  <w:rFonts w:ascii="Calibri"/>
                </w:rPr>
                <w:t>2023-28,</w:t>
              </w:r>
              <w:r w:rsidR="00F9107A">
                <w:rPr>
                  <w:rFonts w:ascii="Calibri"/>
                  <w:spacing w:val="-7"/>
                </w:rPr>
                <w:t xml:space="preserve"> </w:t>
              </w:r>
              <w:r w:rsidR="00F9107A">
                <w:rPr>
                  <w:rFonts w:ascii="Calibri"/>
                </w:rPr>
                <w:t>$million,</w:t>
              </w:r>
              <w:r w:rsidR="00F9107A">
                <w:rPr>
                  <w:rFonts w:ascii="Calibri"/>
                  <w:spacing w:val="-8"/>
                </w:rPr>
                <w:t xml:space="preserve"> </w:t>
              </w:r>
              <w:r w:rsidR="00F9107A">
                <w:rPr>
                  <w:rFonts w:ascii="Calibri"/>
                </w:rPr>
                <w:t>$2022-</w:t>
              </w:r>
              <w:r w:rsidR="00F9107A">
                <w:rPr>
                  <w:rFonts w:ascii="Calibri"/>
                  <w:spacing w:val="-5"/>
                </w:rPr>
                <w:t>23</w:t>
              </w:r>
            </w:hyperlink>
          </w:p>
        </w:tc>
        <w:tc>
          <w:tcPr>
            <w:tcW w:w="549" w:type="dxa"/>
          </w:tcPr>
          <w:p w14:paraId="42299F1E" w14:textId="77777777" w:rsidR="00AF3196" w:rsidRDefault="000F357C">
            <w:pPr>
              <w:pStyle w:val="TableParagraph"/>
              <w:spacing w:before="10"/>
              <w:ind w:right="47"/>
              <w:jc w:val="right"/>
              <w:rPr>
                <w:rFonts w:ascii="Calibri"/>
              </w:rPr>
            </w:pPr>
            <w:hyperlink w:anchor="_bookmark7" w:history="1">
              <w:r w:rsidR="00F9107A">
                <w:rPr>
                  <w:rFonts w:ascii="Calibri"/>
                  <w:spacing w:val="-5"/>
                </w:rPr>
                <w:t>12</w:t>
              </w:r>
            </w:hyperlink>
          </w:p>
        </w:tc>
      </w:tr>
      <w:tr w:rsidR="00AF3196" w14:paraId="48F011F1" w14:textId="77777777">
        <w:trPr>
          <w:trHeight w:val="327"/>
        </w:trPr>
        <w:tc>
          <w:tcPr>
            <w:tcW w:w="8614" w:type="dxa"/>
          </w:tcPr>
          <w:p w14:paraId="51CAB101" w14:textId="77777777" w:rsidR="00AF3196" w:rsidRDefault="000F357C">
            <w:pPr>
              <w:pStyle w:val="TableParagraph"/>
              <w:spacing w:before="10"/>
              <w:ind w:left="50"/>
              <w:rPr>
                <w:rFonts w:ascii="Calibri"/>
              </w:rPr>
            </w:pPr>
            <w:hyperlink w:anchor="_bookmark8" w:history="1">
              <w:r w:rsidR="00F9107A">
                <w:rPr>
                  <w:rFonts w:ascii="Calibri"/>
                </w:rPr>
                <w:t>Table</w:t>
              </w:r>
              <w:r w:rsidR="00F9107A">
                <w:rPr>
                  <w:rFonts w:ascii="Calibri"/>
                  <w:spacing w:val="-5"/>
                </w:rPr>
                <w:t xml:space="preserve"> </w:t>
              </w:r>
              <w:r w:rsidR="00F9107A">
                <w:rPr>
                  <w:rFonts w:ascii="Calibri"/>
                </w:rPr>
                <w:t>9:</w:t>
              </w:r>
              <w:r w:rsidR="00F9107A">
                <w:rPr>
                  <w:rFonts w:ascii="Calibri"/>
                  <w:spacing w:val="-6"/>
                </w:rPr>
                <w:t xml:space="preserve"> </w:t>
              </w:r>
              <w:r w:rsidR="00F9107A">
                <w:rPr>
                  <w:rFonts w:ascii="Calibri"/>
                </w:rPr>
                <w:t>Wimmera-Mallee</w:t>
              </w:r>
              <w:r w:rsidR="00F9107A">
                <w:rPr>
                  <w:rFonts w:ascii="Calibri"/>
                  <w:spacing w:val="-7"/>
                </w:rPr>
                <w:t xml:space="preserve"> </w:t>
              </w:r>
              <w:r w:rsidR="00F9107A">
                <w:rPr>
                  <w:rFonts w:ascii="Calibri"/>
                </w:rPr>
                <w:t>system</w:t>
              </w:r>
              <w:r w:rsidR="00F9107A">
                <w:rPr>
                  <w:rFonts w:ascii="Calibri"/>
                  <w:spacing w:val="-7"/>
                </w:rPr>
                <w:t xml:space="preserve"> </w:t>
              </w:r>
              <w:r w:rsidR="00F9107A">
                <w:rPr>
                  <w:rFonts w:ascii="Calibri"/>
                </w:rPr>
                <w:t>entitlements</w:t>
              </w:r>
              <w:r w:rsidR="00F9107A">
                <w:rPr>
                  <w:rFonts w:ascii="Calibri"/>
                  <w:spacing w:val="-5"/>
                </w:rPr>
                <w:t xml:space="preserve"> </w:t>
              </w:r>
              <w:r w:rsidR="00F9107A">
                <w:rPr>
                  <w:rFonts w:ascii="Calibri"/>
                </w:rPr>
                <w:t>by</w:t>
              </w:r>
              <w:r w:rsidR="00F9107A">
                <w:rPr>
                  <w:rFonts w:ascii="Calibri"/>
                  <w:spacing w:val="-4"/>
                </w:rPr>
                <w:t xml:space="preserve"> </w:t>
              </w:r>
              <w:r w:rsidR="00F9107A">
                <w:rPr>
                  <w:rFonts w:ascii="Calibri"/>
                  <w:spacing w:val="-2"/>
                </w:rPr>
                <w:t>category</w:t>
              </w:r>
            </w:hyperlink>
          </w:p>
        </w:tc>
        <w:tc>
          <w:tcPr>
            <w:tcW w:w="549" w:type="dxa"/>
          </w:tcPr>
          <w:p w14:paraId="67F54F4C" w14:textId="77777777" w:rsidR="00AF3196" w:rsidRDefault="000F357C">
            <w:pPr>
              <w:pStyle w:val="TableParagraph"/>
              <w:spacing w:before="10"/>
              <w:ind w:right="47"/>
              <w:jc w:val="right"/>
              <w:rPr>
                <w:rFonts w:ascii="Calibri"/>
              </w:rPr>
            </w:pPr>
            <w:hyperlink w:anchor="_bookmark8" w:history="1">
              <w:r w:rsidR="00F9107A">
                <w:rPr>
                  <w:rFonts w:ascii="Calibri"/>
                  <w:spacing w:val="-5"/>
                </w:rPr>
                <w:t>13</w:t>
              </w:r>
            </w:hyperlink>
          </w:p>
        </w:tc>
      </w:tr>
      <w:tr w:rsidR="00AF3196" w14:paraId="0BBFD07D" w14:textId="77777777">
        <w:trPr>
          <w:trHeight w:val="327"/>
        </w:trPr>
        <w:tc>
          <w:tcPr>
            <w:tcW w:w="8614" w:type="dxa"/>
          </w:tcPr>
          <w:p w14:paraId="3CED23A4" w14:textId="77777777" w:rsidR="00AF3196" w:rsidRDefault="000F357C">
            <w:pPr>
              <w:pStyle w:val="TableParagraph"/>
              <w:spacing w:before="9"/>
              <w:ind w:left="50"/>
              <w:rPr>
                <w:rFonts w:ascii="Calibri"/>
              </w:rPr>
            </w:pPr>
            <w:hyperlink w:anchor="_bookmark9" w:history="1">
              <w:r w:rsidR="00F9107A">
                <w:rPr>
                  <w:rFonts w:ascii="Calibri"/>
                </w:rPr>
                <w:t>Table</w:t>
              </w:r>
              <w:r w:rsidR="00F9107A">
                <w:rPr>
                  <w:rFonts w:ascii="Calibri"/>
                  <w:spacing w:val="-2"/>
                </w:rPr>
                <w:t xml:space="preserve"> </w:t>
              </w:r>
              <w:r w:rsidR="00F9107A">
                <w:rPr>
                  <w:rFonts w:ascii="Calibri"/>
                </w:rPr>
                <w:t>10:</w:t>
              </w:r>
              <w:r w:rsidR="00F9107A">
                <w:rPr>
                  <w:rFonts w:ascii="Calibri"/>
                  <w:spacing w:val="-5"/>
                </w:rPr>
                <w:t xml:space="preserve"> </w:t>
              </w:r>
              <w:r w:rsidR="00F9107A">
                <w:rPr>
                  <w:rFonts w:ascii="Calibri"/>
                </w:rPr>
                <w:t>Allocation</w:t>
              </w:r>
              <w:r w:rsidR="00F9107A">
                <w:rPr>
                  <w:rFonts w:ascii="Calibri"/>
                  <w:spacing w:val="-6"/>
                </w:rPr>
                <w:t xml:space="preserve"> </w:t>
              </w:r>
              <w:r w:rsidR="00F9107A">
                <w:rPr>
                  <w:rFonts w:ascii="Calibri"/>
                </w:rPr>
                <w:t>of</w:t>
              </w:r>
              <w:r w:rsidR="00F9107A">
                <w:rPr>
                  <w:rFonts w:ascii="Calibri"/>
                  <w:spacing w:val="-6"/>
                </w:rPr>
                <w:t xml:space="preserve"> </w:t>
              </w:r>
              <w:r w:rsidR="00F9107A">
                <w:rPr>
                  <w:rFonts w:ascii="Calibri"/>
                </w:rPr>
                <w:t>headworks</w:t>
              </w:r>
              <w:r w:rsidR="00F9107A">
                <w:rPr>
                  <w:rFonts w:ascii="Calibri"/>
                  <w:spacing w:val="-5"/>
                </w:rPr>
                <w:t xml:space="preserve"> </w:t>
              </w:r>
              <w:r w:rsidR="00F9107A">
                <w:rPr>
                  <w:rFonts w:ascii="Calibri"/>
                </w:rPr>
                <w:t>costs</w:t>
              </w:r>
              <w:r w:rsidR="00F9107A">
                <w:rPr>
                  <w:rFonts w:ascii="Calibri"/>
                  <w:spacing w:val="-1"/>
                </w:rPr>
                <w:t xml:space="preserve"> </w:t>
              </w:r>
              <w:r w:rsidR="00F9107A">
                <w:rPr>
                  <w:rFonts w:ascii="Calibri"/>
                </w:rPr>
                <w:t>based</w:t>
              </w:r>
              <w:r w:rsidR="00F9107A">
                <w:rPr>
                  <w:rFonts w:ascii="Calibri"/>
                  <w:spacing w:val="-6"/>
                </w:rPr>
                <w:t xml:space="preserve"> </w:t>
              </w:r>
              <w:r w:rsidR="00F9107A">
                <w:rPr>
                  <w:rFonts w:ascii="Calibri"/>
                </w:rPr>
                <w:t>on</w:t>
              </w:r>
              <w:r w:rsidR="00F9107A">
                <w:rPr>
                  <w:rFonts w:ascii="Calibri"/>
                  <w:spacing w:val="-3"/>
                </w:rPr>
                <w:t xml:space="preserve"> </w:t>
              </w:r>
              <w:r w:rsidR="00F9107A">
                <w:rPr>
                  <w:rFonts w:ascii="Calibri"/>
                  <w:spacing w:val="-2"/>
                </w:rPr>
                <w:t>entitlement</w:t>
              </w:r>
            </w:hyperlink>
          </w:p>
        </w:tc>
        <w:tc>
          <w:tcPr>
            <w:tcW w:w="549" w:type="dxa"/>
          </w:tcPr>
          <w:p w14:paraId="707D234A" w14:textId="77777777" w:rsidR="00AF3196" w:rsidRDefault="000F357C">
            <w:pPr>
              <w:pStyle w:val="TableParagraph"/>
              <w:spacing w:before="9"/>
              <w:ind w:right="47"/>
              <w:jc w:val="right"/>
              <w:rPr>
                <w:rFonts w:ascii="Calibri"/>
              </w:rPr>
            </w:pPr>
            <w:hyperlink w:anchor="_bookmark9" w:history="1">
              <w:r w:rsidR="00F9107A">
                <w:rPr>
                  <w:rFonts w:ascii="Calibri"/>
                  <w:spacing w:val="-5"/>
                </w:rPr>
                <w:t>14</w:t>
              </w:r>
            </w:hyperlink>
          </w:p>
        </w:tc>
      </w:tr>
      <w:tr w:rsidR="00AF3196" w14:paraId="25DFE269" w14:textId="77777777">
        <w:trPr>
          <w:trHeight w:val="329"/>
        </w:trPr>
        <w:tc>
          <w:tcPr>
            <w:tcW w:w="8614" w:type="dxa"/>
          </w:tcPr>
          <w:p w14:paraId="58ADEF99" w14:textId="77777777" w:rsidR="00AF3196" w:rsidRDefault="000F357C">
            <w:pPr>
              <w:pStyle w:val="TableParagraph"/>
              <w:spacing w:before="10"/>
              <w:ind w:left="50"/>
              <w:rPr>
                <w:rFonts w:ascii="Calibri"/>
              </w:rPr>
            </w:pPr>
            <w:hyperlink w:anchor="_bookmark10" w:history="1">
              <w:r w:rsidR="00F9107A">
                <w:rPr>
                  <w:rFonts w:ascii="Calibri"/>
                </w:rPr>
                <w:t>Table</w:t>
              </w:r>
              <w:r w:rsidR="00F9107A">
                <w:rPr>
                  <w:rFonts w:ascii="Calibri"/>
                  <w:spacing w:val="-3"/>
                </w:rPr>
                <w:t xml:space="preserve"> </w:t>
              </w:r>
              <w:r w:rsidR="00F9107A">
                <w:rPr>
                  <w:rFonts w:ascii="Calibri"/>
                </w:rPr>
                <w:t>11:</w:t>
              </w:r>
              <w:r w:rsidR="00F9107A">
                <w:rPr>
                  <w:rFonts w:ascii="Calibri"/>
                  <w:spacing w:val="-5"/>
                </w:rPr>
                <w:t xml:space="preserve"> </w:t>
              </w:r>
              <w:r w:rsidR="00F9107A">
                <w:rPr>
                  <w:rFonts w:ascii="Calibri"/>
                </w:rPr>
                <w:t>Relative</w:t>
              </w:r>
              <w:r w:rsidR="00F9107A">
                <w:rPr>
                  <w:rFonts w:ascii="Calibri"/>
                  <w:spacing w:val="-2"/>
                </w:rPr>
                <w:t xml:space="preserve"> </w:t>
              </w:r>
              <w:r w:rsidR="00F9107A">
                <w:rPr>
                  <w:rFonts w:ascii="Calibri"/>
                </w:rPr>
                <w:t>reliability</w:t>
              </w:r>
              <w:r w:rsidR="00F9107A">
                <w:rPr>
                  <w:rFonts w:ascii="Calibri"/>
                  <w:spacing w:val="-4"/>
                </w:rPr>
                <w:t xml:space="preserve"> </w:t>
              </w:r>
              <w:r w:rsidR="00F9107A">
                <w:rPr>
                  <w:rFonts w:ascii="Calibri"/>
                </w:rPr>
                <w:t>ratio</w:t>
              </w:r>
              <w:r w:rsidR="00F9107A">
                <w:rPr>
                  <w:rFonts w:ascii="Calibri"/>
                  <w:spacing w:val="-4"/>
                </w:rPr>
                <w:t xml:space="preserve"> </w:t>
              </w:r>
              <w:r w:rsidR="00F9107A">
                <w:rPr>
                  <w:rFonts w:ascii="Calibri"/>
                </w:rPr>
                <w:t>of</w:t>
              </w:r>
              <w:r w:rsidR="00F9107A">
                <w:rPr>
                  <w:rFonts w:ascii="Calibri"/>
                  <w:spacing w:val="-3"/>
                </w:rPr>
                <w:t xml:space="preserve"> </w:t>
              </w:r>
              <w:r w:rsidR="00F9107A">
                <w:rPr>
                  <w:rFonts w:ascii="Calibri"/>
                </w:rPr>
                <w:t>CEWH</w:t>
              </w:r>
              <w:r w:rsidR="00F9107A">
                <w:rPr>
                  <w:rFonts w:ascii="Calibri"/>
                  <w:spacing w:val="-3"/>
                </w:rPr>
                <w:t xml:space="preserve"> </w:t>
              </w:r>
              <w:r w:rsidR="00F9107A">
                <w:rPr>
                  <w:rFonts w:ascii="Calibri"/>
                </w:rPr>
                <w:t>cost</w:t>
              </w:r>
              <w:r w:rsidR="00F9107A">
                <w:rPr>
                  <w:rFonts w:ascii="Calibri"/>
                  <w:spacing w:val="-5"/>
                </w:rPr>
                <w:t xml:space="preserve"> </w:t>
              </w:r>
              <w:r w:rsidR="00F9107A">
                <w:rPr>
                  <w:rFonts w:ascii="Calibri"/>
                  <w:spacing w:val="-2"/>
                </w:rPr>
                <w:t>allocation</w:t>
              </w:r>
            </w:hyperlink>
          </w:p>
        </w:tc>
        <w:tc>
          <w:tcPr>
            <w:tcW w:w="549" w:type="dxa"/>
          </w:tcPr>
          <w:p w14:paraId="23CDB685" w14:textId="77777777" w:rsidR="00AF3196" w:rsidRDefault="000F357C">
            <w:pPr>
              <w:pStyle w:val="TableParagraph"/>
              <w:spacing w:before="10"/>
              <w:ind w:right="47"/>
              <w:jc w:val="right"/>
              <w:rPr>
                <w:rFonts w:ascii="Calibri"/>
              </w:rPr>
            </w:pPr>
            <w:hyperlink w:anchor="_bookmark10" w:history="1">
              <w:r w:rsidR="00F9107A">
                <w:rPr>
                  <w:rFonts w:ascii="Calibri"/>
                  <w:spacing w:val="-5"/>
                </w:rPr>
                <w:t>15</w:t>
              </w:r>
            </w:hyperlink>
          </w:p>
        </w:tc>
      </w:tr>
      <w:tr w:rsidR="00AF3196" w14:paraId="6D6C503E" w14:textId="77777777">
        <w:trPr>
          <w:trHeight w:val="328"/>
        </w:trPr>
        <w:tc>
          <w:tcPr>
            <w:tcW w:w="8614" w:type="dxa"/>
          </w:tcPr>
          <w:p w14:paraId="18FDA4AC" w14:textId="77777777" w:rsidR="00AF3196" w:rsidRDefault="000F357C">
            <w:pPr>
              <w:pStyle w:val="TableParagraph"/>
              <w:spacing w:before="10"/>
              <w:ind w:left="50"/>
              <w:rPr>
                <w:rFonts w:ascii="Calibri" w:hAnsi="Calibri"/>
              </w:rPr>
            </w:pPr>
            <w:hyperlink w:anchor="_bookmark11" w:history="1">
              <w:r w:rsidR="00F9107A">
                <w:rPr>
                  <w:rFonts w:ascii="Calibri" w:hAnsi="Calibri"/>
                </w:rPr>
                <w:t>Table</w:t>
              </w:r>
              <w:r w:rsidR="00F9107A">
                <w:rPr>
                  <w:rFonts w:ascii="Calibri" w:hAnsi="Calibri"/>
                  <w:spacing w:val="-2"/>
                </w:rPr>
                <w:t xml:space="preserve"> </w:t>
              </w:r>
              <w:r w:rsidR="00F9107A">
                <w:rPr>
                  <w:rFonts w:ascii="Calibri" w:hAnsi="Calibri"/>
                </w:rPr>
                <w:t>12:</w:t>
              </w:r>
              <w:r w:rsidR="00F9107A">
                <w:rPr>
                  <w:rFonts w:ascii="Calibri" w:hAnsi="Calibri"/>
                  <w:spacing w:val="-5"/>
                </w:rPr>
                <w:t xml:space="preserve"> </w:t>
              </w:r>
              <w:r w:rsidR="00F9107A">
                <w:rPr>
                  <w:rFonts w:ascii="Calibri" w:hAnsi="Calibri"/>
                </w:rPr>
                <w:t>Allocation</w:t>
              </w:r>
              <w:r w:rsidR="00F9107A">
                <w:rPr>
                  <w:rFonts w:ascii="Calibri" w:hAnsi="Calibri"/>
                  <w:spacing w:val="-6"/>
                </w:rPr>
                <w:t xml:space="preserve"> </w:t>
              </w:r>
              <w:r w:rsidR="00F9107A">
                <w:rPr>
                  <w:rFonts w:ascii="Calibri" w:hAnsi="Calibri"/>
                </w:rPr>
                <w:t>of</w:t>
              </w:r>
              <w:r w:rsidR="00F9107A">
                <w:rPr>
                  <w:rFonts w:ascii="Calibri" w:hAnsi="Calibri"/>
                  <w:spacing w:val="-6"/>
                </w:rPr>
                <w:t xml:space="preserve"> </w:t>
              </w:r>
              <w:r w:rsidR="00F9107A">
                <w:rPr>
                  <w:rFonts w:ascii="Calibri" w:hAnsi="Calibri"/>
                </w:rPr>
                <w:t>headworks</w:t>
              </w:r>
              <w:r w:rsidR="00F9107A">
                <w:rPr>
                  <w:rFonts w:ascii="Calibri" w:hAnsi="Calibri"/>
                  <w:spacing w:val="-4"/>
                </w:rPr>
                <w:t xml:space="preserve"> </w:t>
              </w:r>
              <w:r w:rsidR="00F9107A">
                <w:rPr>
                  <w:rFonts w:ascii="Calibri" w:hAnsi="Calibri"/>
                </w:rPr>
                <w:t>costs</w:t>
              </w:r>
              <w:r w:rsidR="00F9107A">
                <w:rPr>
                  <w:rFonts w:ascii="Calibri" w:hAnsi="Calibri"/>
                  <w:spacing w:val="-2"/>
                </w:rPr>
                <w:t xml:space="preserve"> </w:t>
              </w:r>
              <w:r w:rsidR="00F9107A">
                <w:rPr>
                  <w:rFonts w:ascii="Calibri" w:hAnsi="Calibri"/>
                </w:rPr>
                <w:t>–</w:t>
              </w:r>
              <w:r w:rsidR="00F9107A">
                <w:rPr>
                  <w:rFonts w:ascii="Calibri" w:hAnsi="Calibri"/>
                  <w:spacing w:val="-1"/>
                </w:rPr>
                <w:t xml:space="preserve"> </w:t>
              </w:r>
              <w:r w:rsidR="00F9107A">
                <w:rPr>
                  <w:rFonts w:ascii="Calibri" w:hAnsi="Calibri"/>
                </w:rPr>
                <w:t>discount</w:t>
              </w:r>
              <w:r w:rsidR="00F9107A">
                <w:rPr>
                  <w:rFonts w:ascii="Calibri" w:hAnsi="Calibri"/>
                  <w:spacing w:val="-3"/>
                </w:rPr>
                <w:t xml:space="preserve"> </w:t>
              </w:r>
              <w:r w:rsidR="00F9107A">
                <w:rPr>
                  <w:rFonts w:ascii="Calibri" w:hAnsi="Calibri"/>
                </w:rPr>
                <w:t>for</w:t>
              </w:r>
              <w:r w:rsidR="00F9107A">
                <w:rPr>
                  <w:rFonts w:ascii="Calibri" w:hAnsi="Calibri"/>
                  <w:spacing w:val="-5"/>
                </w:rPr>
                <w:t xml:space="preserve"> </w:t>
              </w:r>
              <w:r w:rsidR="00F9107A">
                <w:rPr>
                  <w:rFonts w:ascii="Calibri" w:hAnsi="Calibri"/>
                  <w:spacing w:val="-4"/>
                </w:rPr>
                <w:t>CEWH</w:t>
              </w:r>
            </w:hyperlink>
          </w:p>
        </w:tc>
        <w:tc>
          <w:tcPr>
            <w:tcW w:w="549" w:type="dxa"/>
          </w:tcPr>
          <w:p w14:paraId="55A31BBF" w14:textId="77777777" w:rsidR="00AF3196" w:rsidRDefault="000F357C">
            <w:pPr>
              <w:pStyle w:val="TableParagraph"/>
              <w:spacing w:before="10"/>
              <w:ind w:right="47"/>
              <w:jc w:val="right"/>
              <w:rPr>
                <w:rFonts w:ascii="Calibri"/>
              </w:rPr>
            </w:pPr>
            <w:hyperlink w:anchor="_bookmark11" w:history="1">
              <w:r w:rsidR="00F9107A">
                <w:rPr>
                  <w:rFonts w:ascii="Calibri"/>
                  <w:spacing w:val="-5"/>
                </w:rPr>
                <w:t>15</w:t>
              </w:r>
            </w:hyperlink>
          </w:p>
        </w:tc>
      </w:tr>
      <w:tr w:rsidR="00AF3196" w14:paraId="326E5A60" w14:textId="77777777">
        <w:trPr>
          <w:trHeight w:val="328"/>
        </w:trPr>
        <w:tc>
          <w:tcPr>
            <w:tcW w:w="8614" w:type="dxa"/>
          </w:tcPr>
          <w:p w14:paraId="6F4F3CE7" w14:textId="77777777" w:rsidR="00AF3196" w:rsidRDefault="000F357C">
            <w:pPr>
              <w:pStyle w:val="TableParagraph"/>
              <w:spacing w:before="10"/>
              <w:ind w:left="50"/>
              <w:rPr>
                <w:rFonts w:ascii="Calibri" w:hAnsi="Calibri"/>
              </w:rPr>
            </w:pPr>
            <w:hyperlink w:anchor="_bookmark12" w:history="1">
              <w:r w:rsidR="00F9107A">
                <w:rPr>
                  <w:rFonts w:ascii="Calibri" w:hAnsi="Calibri"/>
                </w:rPr>
                <w:t>Table</w:t>
              </w:r>
              <w:r w:rsidR="00F9107A">
                <w:rPr>
                  <w:rFonts w:ascii="Calibri" w:hAnsi="Calibri"/>
                  <w:spacing w:val="-3"/>
                </w:rPr>
                <w:t xml:space="preserve"> </w:t>
              </w:r>
              <w:r w:rsidR="00F9107A">
                <w:rPr>
                  <w:rFonts w:ascii="Calibri" w:hAnsi="Calibri"/>
                </w:rPr>
                <w:t>13:</w:t>
              </w:r>
              <w:r w:rsidR="00F9107A">
                <w:rPr>
                  <w:rFonts w:ascii="Calibri" w:hAnsi="Calibri"/>
                  <w:spacing w:val="-5"/>
                </w:rPr>
                <w:t xml:space="preserve"> </w:t>
              </w:r>
              <w:r w:rsidR="00F9107A">
                <w:rPr>
                  <w:rFonts w:ascii="Calibri" w:hAnsi="Calibri"/>
                </w:rPr>
                <w:t>Pricing</w:t>
              </w:r>
              <w:r w:rsidR="00F9107A">
                <w:rPr>
                  <w:rFonts w:ascii="Calibri" w:hAnsi="Calibri"/>
                  <w:spacing w:val="-5"/>
                </w:rPr>
                <w:t xml:space="preserve"> </w:t>
              </w:r>
              <w:r w:rsidR="00F9107A">
                <w:rPr>
                  <w:rFonts w:ascii="Calibri" w:hAnsi="Calibri"/>
                </w:rPr>
                <w:t>scenario</w:t>
              </w:r>
              <w:r w:rsidR="00F9107A">
                <w:rPr>
                  <w:rFonts w:ascii="Calibri" w:hAnsi="Calibri"/>
                  <w:spacing w:val="-1"/>
                </w:rPr>
                <w:t xml:space="preserve"> </w:t>
              </w:r>
              <w:r w:rsidR="00F9107A">
                <w:rPr>
                  <w:rFonts w:ascii="Calibri" w:hAnsi="Calibri"/>
                </w:rPr>
                <w:t>–</w:t>
              </w:r>
              <w:r w:rsidR="00F9107A">
                <w:rPr>
                  <w:rFonts w:ascii="Calibri" w:hAnsi="Calibri"/>
                  <w:spacing w:val="-5"/>
                </w:rPr>
                <w:t xml:space="preserve"> </w:t>
              </w:r>
              <w:r w:rsidR="00F9107A">
                <w:rPr>
                  <w:rFonts w:ascii="Calibri" w:hAnsi="Calibri"/>
                </w:rPr>
                <w:t>with</w:t>
              </w:r>
              <w:r w:rsidR="00F9107A">
                <w:rPr>
                  <w:rFonts w:ascii="Calibri" w:hAnsi="Calibri"/>
                  <w:spacing w:val="-4"/>
                </w:rPr>
                <w:t xml:space="preserve"> </w:t>
              </w:r>
              <w:r w:rsidR="00F9107A">
                <w:rPr>
                  <w:rFonts w:ascii="Calibri" w:hAnsi="Calibri"/>
                </w:rPr>
                <w:t>discount</w:t>
              </w:r>
              <w:r w:rsidR="00F9107A">
                <w:rPr>
                  <w:rFonts w:ascii="Calibri" w:hAnsi="Calibri"/>
                  <w:spacing w:val="-3"/>
                </w:rPr>
                <w:t xml:space="preserve"> </w:t>
              </w:r>
              <w:r w:rsidR="00F9107A">
                <w:rPr>
                  <w:rFonts w:ascii="Calibri" w:hAnsi="Calibri"/>
                </w:rPr>
                <w:t>for</w:t>
              </w:r>
              <w:r w:rsidR="00F9107A">
                <w:rPr>
                  <w:rFonts w:ascii="Calibri" w:hAnsi="Calibri"/>
                  <w:spacing w:val="-4"/>
                </w:rPr>
                <w:t xml:space="preserve"> </w:t>
              </w:r>
              <w:r w:rsidR="00F9107A">
                <w:rPr>
                  <w:rFonts w:ascii="Calibri" w:hAnsi="Calibri"/>
                </w:rPr>
                <w:t>CEWH</w:t>
              </w:r>
              <w:r w:rsidR="00F9107A">
                <w:rPr>
                  <w:rFonts w:ascii="Calibri" w:hAnsi="Calibri"/>
                  <w:spacing w:val="-3"/>
                </w:rPr>
                <w:t xml:space="preserve"> </w:t>
              </w:r>
              <w:r w:rsidR="00F9107A">
                <w:rPr>
                  <w:rFonts w:ascii="Calibri" w:hAnsi="Calibri"/>
                </w:rPr>
                <w:t>using</w:t>
              </w:r>
              <w:r w:rsidR="00F9107A">
                <w:rPr>
                  <w:rFonts w:ascii="Calibri" w:hAnsi="Calibri"/>
                  <w:spacing w:val="-5"/>
                </w:rPr>
                <w:t xml:space="preserve"> </w:t>
              </w:r>
              <w:r w:rsidR="00F9107A">
                <w:rPr>
                  <w:rFonts w:ascii="Calibri" w:hAnsi="Calibri"/>
                </w:rPr>
                <w:t>historical</w:t>
              </w:r>
              <w:r w:rsidR="00F9107A">
                <w:rPr>
                  <w:rFonts w:ascii="Calibri" w:hAnsi="Calibri"/>
                  <w:spacing w:val="-4"/>
                </w:rPr>
                <w:t xml:space="preserve"> </w:t>
              </w:r>
              <w:r w:rsidR="00F9107A">
                <w:rPr>
                  <w:rFonts w:ascii="Calibri" w:hAnsi="Calibri"/>
                </w:rPr>
                <w:t>allocation</w:t>
              </w:r>
              <w:r w:rsidR="00F9107A">
                <w:rPr>
                  <w:rFonts w:ascii="Calibri" w:hAnsi="Calibri"/>
                  <w:spacing w:val="-6"/>
                </w:rPr>
                <w:t xml:space="preserve"> </w:t>
              </w:r>
              <w:r w:rsidR="00F9107A">
                <w:rPr>
                  <w:rFonts w:ascii="Calibri" w:hAnsi="Calibri"/>
                  <w:spacing w:val="-2"/>
                </w:rPr>
                <w:t>scenario</w:t>
              </w:r>
            </w:hyperlink>
          </w:p>
        </w:tc>
        <w:tc>
          <w:tcPr>
            <w:tcW w:w="549" w:type="dxa"/>
          </w:tcPr>
          <w:p w14:paraId="4DE056CA" w14:textId="77777777" w:rsidR="00AF3196" w:rsidRDefault="000F357C">
            <w:pPr>
              <w:pStyle w:val="TableParagraph"/>
              <w:spacing w:before="10"/>
              <w:ind w:right="47"/>
              <w:jc w:val="right"/>
              <w:rPr>
                <w:rFonts w:ascii="Calibri"/>
              </w:rPr>
            </w:pPr>
            <w:hyperlink w:anchor="_bookmark12" w:history="1">
              <w:r w:rsidR="00F9107A">
                <w:rPr>
                  <w:rFonts w:ascii="Calibri"/>
                  <w:spacing w:val="-5"/>
                </w:rPr>
                <w:t>16</w:t>
              </w:r>
            </w:hyperlink>
          </w:p>
        </w:tc>
      </w:tr>
      <w:tr w:rsidR="00AF3196" w14:paraId="0FD0AE03" w14:textId="77777777">
        <w:trPr>
          <w:trHeight w:val="328"/>
        </w:trPr>
        <w:tc>
          <w:tcPr>
            <w:tcW w:w="8614" w:type="dxa"/>
          </w:tcPr>
          <w:p w14:paraId="4E8DEA4B" w14:textId="77777777" w:rsidR="00AF3196" w:rsidRDefault="000F357C">
            <w:pPr>
              <w:pStyle w:val="TableParagraph"/>
              <w:spacing w:before="10"/>
              <w:ind w:left="50"/>
              <w:rPr>
                <w:rFonts w:ascii="Calibri" w:hAnsi="Calibri"/>
              </w:rPr>
            </w:pPr>
            <w:hyperlink w:anchor="_bookmark13" w:history="1">
              <w:r w:rsidR="00F9107A">
                <w:rPr>
                  <w:rFonts w:ascii="Calibri" w:hAnsi="Calibri"/>
                </w:rPr>
                <w:t>Table</w:t>
              </w:r>
              <w:r w:rsidR="00F9107A">
                <w:rPr>
                  <w:rFonts w:ascii="Calibri" w:hAnsi="Calibri"/>
                  <w:spacing w:val="-5"/>
                </w:rPr>
                <w:t xml:space="preserve"> </w:t>
              </w:r>
              <w:r w:rsidR="00F9107A">
                <w:rPr>
                  <w:rFonts w:ascii="Calibri" w:hAnsi="Calibri"/>
                </w:rPr>
                <w:t>14:</w:t>
              </w:r>
              <w:r w:rsidR="00F9107A">
                <w:rPr>
                  <w:rFonts w:ascii="Calibri" w:hAnsi="Calibri"/>
                  <w:spacing w:val="-5"/>
                </w:rPr>
                <w:t xml:space="preserve"> </w:t>
              </w:r>
              <w:r w:rsidR="00F9107A">
                <w:rPr>
                  <w:rFonts w:ascii="Calibri" w:hAnsi="Calibri"/>
                </w:rPr>
                <w:t>Relative</w:t>
              </w:r>
              <w:r w:rsidR="00F9107A">
                <w:rPr>
                  <w:rFonts w:ascii="Calibri" w:hAnsi="Calibri"/>
                  <w:spacing w:val="-3"/>
                </w:rPr>
                <w:t xml:space="preserve"> </w:t>
              </w:r>
              <w:r w:rsidR="00F9107A">
                <w:rPr>
                  <w:rFonts w:ascii="Calibri" w:hAnsi="Calibri"/>
                </w:rPr>
                <w:t>reliability</w:t>
              </w:r>
              <w:r w:rsidR="00F9107A">
                <w:rPr>
                  <w:rFonts w:ascii="Calibri" w:hAnsi="Calibri"/>
                  <w:spacing w:val="-3"/>
                </w:rPr>
                <w:t xml:space="preserve"> </w:t>
              </w:r>
              <w:r w:rsidR="00F9107A">
                <w:rPr>
                  <w:rFonts w:ascii="Calibri" w:hAnsi="Calibri"/>
                </w:rPr>
                <w:t>ratio</w:t>
              </w:r>
              <w:r w:rsidR="00F9107A">
                <w:rPr>
                  <w:rFonts w:ascii="Calibri" w:hAnsi="Calibri"/>
                  <w:spacing w:val="-5"/>
                </w:rPr>
                <w:t xml:space="preserve"> </w:t>
              </w:r>
              <w:r w:rsidR="00F9107A">
                <w:rPr>
                  <w:rFonts w:ascii="Calibri" w:hAnsi="Calibri"/>
                </w:rPr>
                <w:t>of</w:t>
              </w:r>
              <w:r w:rsidR="00F9107A">
                <w:rPr>
                  <w:rFonts w:ascii="Calibri" w:hAnsi="Calibri"/>
                  <w:spacing w:val="-3"/>
                </w:rPr>
                <w:t xml:space="preserve"> </w:t>
              </w:r>
              <w:r w:rsidR="00F9107A">
                <w:rPr>
                  <w:rFonts w:ascii="Calibri" w:hAnsi="Calibri"/>
                </w:rPr>
                <w:t>CEWH</w:t>
              </w:r>
              <w:r w:rsidR="00F9107A">
                <w:rPr>
                  <w:rFonts w:ascii="Calibri" w:hAnsi="Calibri"/>
                  <w:spacing w:val="-4"/>
                </w:rPr>
                <w:t xml:space="preserve"> </w:t>
              </w:r>
              <w:r w:rsidR="00F9107A">
                <w:rPr>
                  <w:rFonts w:ascii="Calibri" w:hAnsi="Calibri"/>
                </w:rPr>
                <w:t>cost</w:t>
              </w:r>
              <w:r w:rsidR="00F9107A">
                <w:rPr>
                  <w:rFonts w:ascii="Calibri" w:hAnsi="Calibri"/>
                  <w:spacing w:val="-5"/>
                </w:rPr>
                <w:t xml:space="preserve"> </w:t>
              </w:r>
              <w:r w:rsidR="00F9107A">
                <w:rPr>
                  <w:rFonts w:ascii="Calibri" w:hAnsi="Calibri"/>
                </w:rPr>
                <w:t>allocation</w:t>
              </w:r>
              <w:r w:rsidR="00F9107A">
                <w:rPr>
                  <w:rFonts w:ascii="Calibri" w:hAnsi="Calibri"/>
                  <w:spacing w:val="-2"/>
                </w:rPr>
                <w:t xml:space="preserve"> </w:t>
              </w:r>
              <w:r w:rsidR="00F9107A">
                <w:rPr>
                  <w:rFonts w:ascii="Calibri" w:hAnsi="Calibri"/>
                </w:rPr>
                <w:t>–</w:t>
              </w:r>
              <w:r w:rsidR="00F9107A">
                <w:rPr>
                  <w:rFonts w:ascii="Calibri" w:hAnsi="Calibri"/>
                  <w:spacing w:val="-5"/>
                </w:rPr>
                <w:t xml:space="preserve"> </w:t>
              </w:r>
              <w:r w:rsidR="00F9107A">
                <w:rPr>
                  <w:rFonts w:ascii="Calibri" w:hAnsi="Calibri"/>
                </w:rPr>
                <w:t>post-1997</w:t>
              </w:r>
              <w:r w:rsidR="00F9107A">
                <w:rPr>
                  <w:rFonts w:ascii="Calibri" w:hAnsi="Calibri"/>
                  <w:spacing w:val="-3"/>
                </w:rPr>
                <w:t xml:space="preserve"> </w:t>
              </w:r>
              <w:r w:rsidR="00F9107A">
                <w:rPr>
                  <w:rFonts w:ascii="Calibri" w:hAnsi="Calibri"/>
                  <w:spacing w:val="-2"/>
                </w:rPr>
                <w:t>scenario</w:t>
              </w:r>
            </w:hyperlink>
          </w:p>
        </w:tc>
        <w:tc>
          <w:tcPr>
            <w:tcW w:w="549" w:type="dxa"/>
          </w:tcPr>
          <w:p w14:paraId="35621BC9" w14:textId="77777777" w:rsidR="00AF3196" w:rsidRDefault="000F357C">
            <w:pPr>
              <w:pStyle w:val="TableParagraph"/>
              <w:spacing w:before="10"/>
              <w:ind w:right="47"/>
              <w:jc w:val="right"/>
              <w:rPr>
                <w:rFonts w:ascii="Calibri"/>
              </w:rPr>
            </w:pPr>
            <w:hyperlink w:anchor="_bookmark13" w:history="1">
              <w:r w:rsidR="00F9107A">
                <w:rPr>
                  <w:rFonts w:ascii="Calibri"/>
                  <w:spacing w:val="-5"/>
                </w:rPr>
                <w:t>16</w:t>
              </w:r>
            </w:hyperlink>
          </w:p>
        </w:tc>
      </w:tr>
      <w:tr w:rsidR="00AF3196" w14:paraId="59E0ECF1" w14:textId="77777777">
        <w:trPr>
          <w:trHeight w:val="328"/>
        </w:trPr>
        <w:tc>
          <w:tcPr>
            <w:tcW w:w="8614" w:type="dxa"/>
          </w:tcPr>
          <w:p w14:paraId="53B06136" w14:textId="77777777" w:rsidR="00AF3196" w:rsidRDefault="000F357C">
            <w:pPr>
              <w:pStyle w:val="TableParagraph"/>
              <w:spacing w:before="10"/>
              <w:ind w:left="50"/>
              <w:rPr>
                <w:rFonts w:ascii="Calibri" w:hAnsi="Calibri"/>
              </w:rPr>
            </w:pPr>
            <w:hyperlink w:anchor="_bookmark14" w:history="1">
              <w:r w:rsidR="00F9107A">
                <w:rPr>
                  <w:rFonts w:ascii="Calibri" w:hAnsi="Calibri"/>
                </w:rPr>
                <w:t>Table</w:t>
              </w:r>
              <w:r w:rsidR="00F9107A">
                <w:rPr>
                  <w:rFonts w:ascii="Calibri" w:hAnsi="Calibri"/>
                  <w:spacing w:val="-3"/>
                </w:rPr>
                <w:t xml:space="preserve"> </w:t>
              </w:r>
              <w:r w:rsidR="00F9107A">
                <w:rPr>
                  <w:rFonts w:ascii="Calibri" w:hAnsi="Calibri"/>
                </w:rPr>
                <w:t>15:</w:t>
              </w:r>
              <w:r w:rsidR="00F9107A">
                <w:rPr>
                  <w:rFonts w:ascii="Calibri" w:hAnsi="Calibri"/>
                  <w:spacing w:val="-4"/>
                </w:rPr>
                <w:t xml:space="preserve"> </w:t>
              </w:r>
              <w:r w:rsidR="00F9107A">
                <w:rPr>
                  <w:rFonts w:ascii="Calibri" w:hAnsi="Calibri"/>
                </w:rPr>
                <w:t>Allocation</w:t>
              </w:r>
              <w:r w:rsidR="00F9107A">
                <w:rPr>
                  <w:rFonts w:ascii="Calibri" w:hAnsi="Calibri"/>
                  <w:spacing w:val="-7"/>
                </w:rPr>
                <w:t xml:space="preserve"> </w:t>
              </w:r>
              <w:r w:rsidR="00F9107A">
                <w:rPr>
                  <w:rFonts w:ascii="Calibri" w:hAnsi="Calibri"/>
                </w:rPr>
                <w:t>of</w:t>
              </w:r>
              <w:r w:rsidR="00F9107A">
                <w:rPr>
                  <w:rFonts w:ascii="Calibri" w:hAnsi="Calibri"/>
                  <w:spacing w:val="-6"/>
                </w:rPr>
                <w:t xml:space="preserve"> </w:t>
              </w:r>
              <w:r w:rsidR="00F9107A">
                <w:rPr>
                  <w:rFonts w:ascii="Calibri" w:hAnsi="Calibri"/>
                </w:rPr>
                <w:t>headworks</w:t>
              </w:r>
              <w:r w:rsidR="00F9107A">
                <w:rPr>
                  <w:rFonts w:ascii="Calibri" w:hAnsi="Calibri"/>
                  <w:spacing w:val="-5"/>
                </w:rPr>
                <w:t xml:space="preserve"> </w:t>
              </w:r>
              <w:r w:rsidR="00F9107A">
                <w:rPr>
                  <w:rFonts w:ascii="Calibri" w:hAnsi="Calibri"/>
                </w:rPr>
                <w:t>costs</w:t>
              </w:r>
              <w:r w:rsidR="00F9107A">
                <w:rPr>
                  <w:rFonts w:ascii="Calibri" w:hAnsi="Calibri"/>
                  <w:spacing w:val="-3"/>
                </w:rPr>
                <w:t xml:space="preserve"> </w:t>
              </w:r>
              <w:r w:rsidR="00F9107A">
                <w:rPr>
                  <w:rFonts w:ascii="Calibri" w:hAnsi="Calibri"/>
                </w:rPr>
                <w:t>–</w:t>
              </w:r>
              <w:r w:rsidR="00F9107A">
                <w:rPr>
                  <w:rFonts w:ascii="Calibri" w:hAnsi="Calibri"/>
                  <w:spacing w:val="-2"/>
                </w:rPr>
                <w:t xml:space="preserve"> </w:t>
              </w:r>
              <w:r w:rsidR="00F9107A">
                <w:rPr>
                  <w:rFonts w:ascii="Calibri" w:hAnsi="Calibri"/>
                </w:rPr>
                <w:t>discount</w:t>
              </w:r>
              <w:r w:rsidR="00F9107A">
                <w:rPr>
                  <w:rFonts w:ascii="Calibri" w:hAnsi="Calibri"/>
                  <w:spacing w:val="-3"/>
                </w:rPr>
                <w:t xml:space="preserve"> </w:t>
              </w:r>
              <w:r w:rsidR="00F9107A">
                <w:rPr>
                  <w:rFonts w:ascii="Calibri" w:hAnsi="Calibri"/>
                </w:rPr>
                <w:t>for</w:t>
              </w:r>
              <w:r w:rsidR="00F9107A">
                <w:rPr>
                  <w:rFonts w:ascii="Calibri" w:hAnsi="Calibri"/>
                  <w:spacing w:val="-6"/>
                </w:rPr>
                <w:t xml:space="preserve"> </w:t>
              </w:r>
              <w:r w:rsidR="00F9107A">
                <w:rPr>
                  <w:rFonts w:ascii="Calibri" w:hAnsi="Calibri"/>
                </w:rPr>
                <w:t>CEWH</w:t>
              </w:r>
              <w:r w:rsidR="00F9107A">
                <w:rPr>
                  <w:rFonts w:ascii="Calibri" w:hAnsi="Calibri"/>
                  <w:spacing w:val="-3"/>
                </w:rPr>
                <w:t xml:space="preserve"> </w:t>
              </w:r>
              <w:r w:rsidR="00F9107A">
                <w:rPr>
                  <w:rFonts w:ascii="Calibri" w:hAnsi="Calibri"/>
                </w:rPr>
                <w:t>using</w:t>
              </w:r>
              <w:r w:rsidR="00F9107A">
                <w:rPr>
                  <w:rFonts w:ascii="Calibri" w:hAnsi="Calibri"/>
                  <w:spacing w:val="-4"/>
                </w:rPr>
                <w:t xml:space="preserve"> </w:t>
              </w:r>
              <w:r w:rsidR="00F9107A">
                <w:rPr>
                  <w:rFonts w:ascii="Calibri" w:hAnsi="Calibri"/>
                </w:rPr>
                <w:t>a</w:t>
              </w:r>
              <w:r w:rsidR="00F9107A">
                <w:rPr>
                  <w:rFonts w:ascii="Calibri" w:hAnsi="Calibri"/>
                  <w:spacing w:val="-3"/>
                </w:rPr>
                <w:t xml:space="preserve"> </w:t>
              </w:r>
              <w:r w:rsidR="00F9107A">
                <w:rPr>
                  <w:rFonts w:ascii="Calibri" w:hAnsi="Calibri"/>
                </w:rPr>
                <w:t>post-1997</w:t>
              </w:r>
              <w:r w:rsidR="00F9107A">
                <w:rPr>
                  <w:rFonts w:ascii="Calibri" w:hAnsi="Calibri"/>
                  <w:spacing w:val="-2"/>
                </w:rPr>
                <w:t xml:space="preserve"> scenario</w:t>
              </w:r>
            </w:hyperlink>
          </w:p>
        </w:tc>
        <w:tc>
          <w:tcPr>
            <w:tcW w:w="549" w:type="dxa"/>
          </w:tcPr>
          <w:p w14:paraId="308E3055" w14:textId="77777777" w:rsidR="00AF3196" w:rsidRDefault="000F357C">
            <w:pPr>
              <w:pStyle w:val="TableParagraph"/>
              <w:spacing w:before="10"/>
              <w:ind w:right="47"/>
              <w:jc w:val="right"/>
              <w:rPr>
                <w:rFonts w:ascii="Calibri"/>
              </w:rPr>
            </w:pPr>
            <w:hyperlink w:anchor="_bookmark14" w:history="1">
              <w:r w:rsidR="00F9107A">
                <w:rPr>
                  <w:rFonts w:ascii="Calibri"/>
                  <w:spacing w:val="-5"/>
                </w:rPr>
                <w:t>17</w:t>
              </w:r>
            </w:hyperlink>
          </w:p>
        </w:tc>
      </w:tr>
      <w:tr w:rsidR="00AF3196" w14:paraId="1FEE5772" w14:textId="77777777">
        <w:trPr>
          <w:trHeight w:val="328"/>
        </w:trPr>
        <w:tc>
          <w:tcPr>
            <w:tcW w:w="8614" w:type="dxa"/>
          </w:tcPr>
          <w:p w14:paraId="24EEBF01" w14:textId="77777777" w:rsidR="00AF3196" w:rsidRDefault="000F357C">
            <w:pPr>
              <w:pStyle w:val="TableParagraph"/>
              <w:spacing w:before="10"/>
              <w:ind w:left="50"/>
              <w:rPr>
                <w:rFonts w:ascii="Calibri" w:hAnsi="Calibri"/>
              </w:rPr>
            </w:pPr>
            <w:hyperlink w:anchor="_bookmark15" w:history="1">
              <w:r w:rsidR="00F9107A">
                <w:rPr>
                  <w:rFonts w:ascii="Calibri" w:hAnsi="Calibri"/>
                </w:rPr>
                <w:t>Table</w:t>
              </w:r>
              <w:r w:rsidR="00F9107A">
                <w:rPr>
                  <w:rFonts w:ascii="Calibri" w:hAnsi="Calibri"/>
                  <w:spacing w:val="-3"/>
                </w:rPr>
                <w:t xml:space="preserve"> </w:t>
              </w:r>
              <w:r w:rsidR="00F9107A">
                <w:rPr>
                  <w:rFonts w:ascii="Calibri" w:hAnsi="Calibri"/>
                </w:rPr>
                <w:t>16:</w:t>
              </w:r>
              <w:r w:rsidR="00F9107A">
                <w:rPr>
                  <w:rFonts w:ascii="Calibri" w:hAnsi="Calibri"/>
                  <w:spacing w:val="-5"/>
                </w:rPr>
                <w:t xml:space="preserve"> </w:t>
              </w:r>
              <w:r w:rsidR="00F9107A">
                <w:rPr>
                  <w:rFonts w:ascii="Calibri" w:hAnsi="Calibri"/>
                </w:rPr>
                <w:t>Pricing</w:t>
              </w:r>
              <w:r w:rsidR="00F9107A">
                <w:rPr>
                  <w:rFonts w:ascii="Calibri" w:hAnsi="Calibri"/>
                  <w:spacing w:val="-5"/>
                </w:rPr>
                <w:t xml:space="preserve"> </w:t>
              </w:r>
              <w:r w:rsidR="00F9107A">
                <w:rPr>
                  <w:rFonts w:ascii="Calibri" w:hAnsi="Calibri"/>
                </w:rPr>
                <w:t>scenario –</w:t>
              </w:r>
              <w:r w:rsidR="00F9107A">
                <w:rPr>
                  <w:rFonts w:ascii="Calibri" w:hAnsi="Calibri"/>
                  <w:spacing w:val="-5"/>
                </w:rPr>
                <w:t xml:space="preserve"> </w:t>
              </w:r>
              <w:r w:rsidR="00F9107A">
                <w:rPr>
                  <w:rFonts w:ascii="Calibri" w:hAnsi="Calibri"/>
                </w:rPr>
                <w:t>based</w:t>
              </w:r>
              <w:r w:rsidR="00F9107A">
                <w:rPr>
                  <w:rFonts w:ascii="Calibri" w:hAnsi="Calibri"/>
                  <w:spacing w:val="-4"/>
                </w:rPr>
                <w:t xml:space="preserve"> </w:t>
              </w:r>
              <w:r w:rsidR="00F9107A">
                <w:rPr>
                  <w:rFonts w:ascii="Calibri" w:hAnsi="Calibri"/>
                </w:rPr>
                <w:t>on</w:t>
              </w:r>
              <w:r w:rsidR="00F9107A">
                <w:rPr>
                  <w:rFonts w:ascii="Calibri" w:hAnsi="Calibri"/>
                  <w:spacing w:val="-7"/>
                </w:rPr>
                <w:t xml:space="preserve"> </w:t>
              </w:r>
              <w:r w:rsidR="00F9107A">
                <w:rPr>
                  <w:rFonts w:ascii="Calibri" w:hAnsi="Calibri"/>
                </w:rPr>
                <w:t>entitlement</w:t>
              </w:r>
              <w:r w:rsidR="00F9107A">
                <w:rPr>
                  <w:rFonts w:ascii="Calibri" w:hAnsi="Calibri"/>
                  <w:spacing w:val="-3"/>
                </w:rPr>
                <w:t xml:space="preserve"> </w:t>
              </w:r>
              <w:r w:rsidR="00F9107A">
                <w:rPr>
                  <w:rFonts w:ascii="Calibri" w:hAnsi="Calibri"/>
                </w:rPr>
                <w:t>share</w:t>
              </w:r>
              <w:r w:rsidR="00F9107A">
                <w:rPr>
                  <w:rFonts w:ascii="Calibri" w:hAnsi="Calibri"/>
                  <w:spacing w:val="-3"/>
                </w:rPr>
                <w:t xml:space="preserve"> </w:t>
              </w:r>
              <w:r w:rsidR="00F9107A">
                <w:rPr>
                  <w:rFonts w:ascii="Calibri" w:hAnsi="Calibri"/>
                </w:rPr>
                <w:t>with</w:t>
              </w:r>
              <w:r w:rsidR="00F9107A">
                <w:rPr>
                  <w:rFonts w:ascii="Calibri" w:hAnsi="Calibri"/>
                  <w:spacing w:val="-3"/>
                </w:rPr>
                <w:t xml:space="preserve"> </w:t>
              </w:r>
              <w:r w:rsidR="00F9107A">
                <w:rPr>
                  <w:rFonts w:ascii="Calibri" w:hAnsi="Calibri"/>
                </w:rPr>
                <w:t>post-1997</w:t>
              </w:r>
              <w:r w:rsidR="00F9107A">
                <w:rPr>
                  <w:rFonts w:ascii="Calibri" w:hAnsi="Calibri"/>
                  <w:spacing w:val="-4"/>
                </w:rPr>
                <w:t xml:space="preserve"> </w:t>
              </w:r>
              <w:r w:rsidR="00F9107A">
                <w:rPr>
                  <w:rFonts w:ascii="Calibri" w:hAnsi="Calibri"/>
                </w:rPr>
                <w:t>discount</w:t>
              </w:r>
              <w:r w:rsidR="00F9107A">
                <w:rPr>
                  <w:rFonts w:ascii="Calibri" w:hAnsi="Calibri"/>
                  <w:spacing w:val="-3"/>
                </w:rPr>
                <w:t xml:space="preserve"> </w:t>
              </w:r>
              <w:r w:rsidR="00F9107A">
                <w:rPr>
                  <w:rFonts w:ascii="Calibri" w:hAnsi="Calibri"/>
                </w:rPr>
                <w:t>for</w:t>
              </w:r>
              <w:r w:rsidR="00F9107A">
                <w:rPr>
                  <w:rFonts w:ascii="Calibri" w:hAnsi="Calibri"/>
                  <w:spacing w:val="-3"/>
                </w:rPr>
                <w:t xml:space="preserve"> </w:t>
              </w:r>
              <w:r w:rsidR="00F9107A">
                <w:rPr>
                  <w:rFonts w:ascii="Calibri" w:hAnsi="Calibri"/>
                  <w:spacing w:val="-4"/>
                </w:rPr>
                <w:t>CEWH</w:t>
              </w:r>
            </w:hyperlink>
          </w:p>
        </w:tc>
        <w:tc>
          <w:tcPr>
            <w:tcW w:w="549" w:type="dxa"/>
          </w:tcPr>
          <w:p w14:paraId="762260F4" w14:textId="77777777" w:rsidR="00AF3196" w:rsidRDefault="000F357C">
            <w:pPr>
              <w:pStyle w:val="TableParagraph"/>
              <w:spacing w:before="10"/>
              <w:ind w:right="47"/>
              <w:jc w:val="right"/>
              <w:rPr>
                <w:rFonts w:ascii="Calibri"/>
              </w:rPr>
            </w:pPr>
            <w:hyperlink w:anchor="_bookmark15" w:history="1">
              <w:r w:rsidR="00F9107A">
                <w:rPr>
                  <w:rFonts w:ascii="Calibri"/>
                  <w:spacing w:val="-5"/>
                </w:rPr>
                <w:t>18</w:t>
              </w:r>
            </w:hyperlink>
          </w:p>
        </w:tc>
      </w:tr>
      <w:tr w:rsidR="00AF3196" w14:paraId="01F7FB16" w14:textId="77777777">
        <w:trPr>
          <w:trHeight w:val="328"/>
        </w:trPr>
        <w:tc>
          <w:tcPr>
            <w:tcW w:w="8614" w:type="dxa"/>
          </w:tcPr>
          <w:p w14:paraId="159D6BFC" w14:textId="77777777" w:rsidR="00AF3196" w:rsidRDefault="000F357C">
            <w:pPr>
              <w:pStyle w:val="TableParagraph"/>
              <w:spacing w:before="10"/>
              <w:ind w:left="50"/>
              <w:rPr>
                <w:rFonts w:ascii="Calibri" w:hAnsi="Calibri"/>
              </w:rPr>
            </w:pPr>
            <w:hyperlink w:anchor="_bookmark16" w:history="1">
              <w:r w:rsidR="00F9107A">
                <w:rPr>
                  <w:rFonts w:ascii="Calibri" w:hAnsi="Calibri"/>
                </w:rPr>
                <w:t>Table</w:t>
              </w:r>
              <w:r w:rsidR="00F9107A">
                <w:rPr>
                  <w:rFonts w:ascii="Calibri" w:hAnsi="Calibri"/>
                  <w:spacing w:val="-2"/>
                </w:rPr>
                <w:t xml:space="preserve"> </w:t>
              </w:r>
              <w:r w:rsidR="00F9107A">
                <w:rPr>
                  <w:rFonts w:ascii="Calibri" w:hAnsi="Calibri"/>
                </w:rPr>
                <w:t>17:</w:t>
              </w:r>
              <w:r w:rsidR="00F9107A">
                <w:rPr>
                  <w:rFonts w:ascii="Calibri" w:hAnsi="Calibri"/>
                  <w:spacing w:val="-5"/>
                </w:rPr>
                <w:t xml:space="preserve"> </w:t>
              </w:r>
              <w:r w:rsidR="00F9107A">
                <w:rPr>
                  <w:rFonts w:ascii="Calibri" w:hAnsi="Calibri"/>
                </w:rPr>
                <w:t>Allocation</w:t>
              </w:r>
              <w:r w:rsidR="00F9107A">
                <w:rPr>
                  <w:rFonts w:ascii="Calibri" w:hAnsi="Calibri"/>
                  <w:spacing w:val="-7"/>
                </w:rPr>
                <w:t xml:space="preserve"> </w:t>
              </w:r>
              <w:r w:rsidR="00F9107A">
                <w:rPr>
                  <w:rFonts w:ascii="Calibri" w:hAnsi="Calibri"/>
                </w:rPr>
                <w:t>of</w:t>
              </w:r>
              <w:r w:rsidR="00F9107A">
                <w:rPr>
                  <w:rFonts w:ascii="Calibri" w:hAnsi="Calibri"/>
                  <w:spacing w:val="-6"/>
                </w:rPr>
                <w:t xml:space="preserve"> </w:t>
              </w:r>
              <w:r w:rsidR="00F9107A">
                <w:rPr>
                  <w:rFonts w:ascii="Calibri" w:hAnsi="Calibri"/>
                </w:rPr>
                <w:t>headworks</w:t>
              </w:r>
              <w:r w:rsidR="00F9107A">
                <w:rPr>
                  <w:rFonts w:ascii="Calibri" w:hAnsi="Calibri"/>
                  <w:spacing w:val="-5"/>
                </w:rPr>
                <w:t xml:space="preserve"> </w:t>
              </w:r>
              <w:r w:rsidR="00F9107A">
                <w:rPr>
                  <w:rFonts w:ascii="Calibri" w:hAnsi="Calibri"/>
                </w:rPr>
                <w:t>costs</w:t>
              </w:r>
              <w:r w:rsidR="00F9107A">
                <w:rPr>
                  <w:rFonts w:ascii="Calibri" w:hAnsi="Calibri"/>
                  <w:spacing w:val="-2"/>
                </w:rPr>
                <w:t xml:space="preserve"> </w:t>
              </w:r>
              <w:r w:rsidR="00F9107A">
                <w:rPr>
                  <w:rFonts w:ascii="Calibri" w:hAnsi="Calibri"/>
                </w:rPr>
                <w:t>–</w:t>
              </w:r>
              <w:r w:rsidR="00F9107A">
                <w:rPr>
                  <w:rFonts w:ascii="Calibri" w:hAnsi="Calibri"/>
                  <w:spacing w:val="-2"/>
                </w:rPr>
                <w:t xml:space="preserve"> </w:t>
              </w:r>
              <w:r w:rsidR="00F9107A">
                <w:rPr>
                  <w:rFonts w:ascii="Calibri" w:hAnsi="Calibri"/>
                </w:rPr>
                <w:t>post-1997</w:t>
              </w:r>
              <w:r w:rsidR="00F9107A">
                <w:rPr>
                  <w:rFonts w:ascii="Calibri" w:hAnsi="Calibri"/>
                  <w:spacing w:val="-4"/>
                </w:rPr>
                <w:t xml:space="preserve"> </w:t>
              </w:r>
              <w:r w:rsidR="00F9107A">
                <w:rPr>
                  <w:rFonts w:ascii="Calibri" w:hAnsi="Calibri"/>
                </w:rPr>
                <w:t>scenario</w:t>
              </w:r>
              <w:r w:rsidR="00F9107A">
                <w:rPr>
                  <w:rFonts w:ascii="Calibri" w:hAnsi="Calibri"/>
                  <w:spacing w:val="-2"/>
                </w:rPr>
                <w:t xml:space="preserve"> </w:t>
              </w:r>
              <w:r w:rsidR="00F9107A">
                <w:rPr>
                  <w:rFonts w:ascii="Calibri" w:hAnsi="Calibri"/>
                </w:rPr>
                <w:t>discount</w:t>
              </w:r>
              <w:r w:rsidR="00F9107A">
                <w:rPr>
                  <w:rFonts w:ascii="Calibri" w:hAnsi="Calibri"/>
                  <w:spacing w:val="-5"/>
                </w:rPr>
                <w:t xml:space="preserve"> </w:t>
              </w:r>
              <w:r w:rsidR="00F9107A">
                <w:rPr>
                  <w:rFonts w:ascii="Calibri" w:hAnsi="Calibri"/>
                </w:rPr>
                <w:t>for</w:t>
              </w:r>
              <w:r w:rsidR="00F9107A">
                <w:rPr>
                  <w:rFonts w:ascii="Calibri" w:hAnsi="Calibri"/>
                  <w:spacing w:val="-6"/>
                </w:rPr>
                <w:t xml:space="preserve"> </w:t>
              </w:r>
              <w:r w:rsidR="00F9107A">
                <w:rPr>
                  <w:rFonts w:ascii="Calibri" w:hAnsi="Calibri"/>
                </w:rPr>
                <w:t>CEWH</w:t>
              </w:r>
              <w:r w:rsidR="00F9107A">
                <w:rPr>
                  <w:rFonts w:ascii="Calibri" w:hAnsi="Calibri"/>
                  <w:spacing w:val="-8"/>
                </w:rPr>
                <w:t xml:space="preserve"> </w:t>
              </w:r>
              <w:r w:rsidR="00F9107A">
                <w:rPr>
                  <w:rFonts w:ascii="Calibri" w:hAnsi="Calibri"/>
                </w:rPr>
                <w:t>and</w:t>
              </w:r>
              <w:r w:rsidR="00F9107A">
                <w:rPr>
                  <w:rFonts w:ascii="Calibri" w:hAnsi="Calibri"/>
                  <w:spacing w:val="-3"/>
                </w:rPr>
                <w:t xml:space="preserve"> </w:t>
              </w:r>
              <w:r w:rsidR="00F9107A">
                <w:rPr>
                  <w:rFonts w:ascii="Calibri" w:hAnsi="Calibri"/>
                  <w:spacing w:val="-4"/>
                </w:rPr>
                <w:t>VEWH</w:t>
              </w:r>
            </w:hyperlink>
          </w:p>
        </w:tc>
        <w:tc>
          <w:tcPr>
            <w:tcW w:w="549" w:type="dxa"/>
          </w:tcPr>
          <w:p w14:paraId="53446588" w14:textId="77777777" w:rsidR="00AF3196" w:rsidRDefault="000F357C">
            <w:pPr>
              <w:pStyle w:val="TableParagraph"/>
              <w:spacing w:before="10"/>
              <w:ind w:right="47"/>
              <w:jc w:val="right"/>
              <w:rPr>
                <w:rFonts w:ascii="Calibri"/>
              </w:rPr>
            </w:pPr>
            <w:hyperlink w:anchor="_bookmark16" w:history="1">
              <w:r w:rsidR="00F9107A">
                <w:rPr>
                  <w:rFonts w:ascii="Calibri"/>
                  <w:spacing w:val="-5"/>
                </w:rPr>
                <w:t>19</w:t>
              </w:r>
            </w:hyperlink>
          </w:p>
        </w:tc>
      </w:tr>
      <w:tr w:rsidR="00AF3196" w14:paraId="49892FFB" w14:textId="77777777">
        <w:trPr>
          <w:trHeight w:val="274"/>
        </w:trPr>
        <w:tc>
          <w:tcPr>
            <w:tcW w:w="8614" w:type="dxa"/>
          </w:tcPr>
          <w:p w14:paraId="216824F4" w14:textId="77777777" w:rsidR="00AF3196" w:rsidRDefault="000F357C">
            <w:pPr>
              <w:pStyle w:val="TableParagraph"/>
              <w:spacing w:before="10" w:line="245" w:lineRule="exact"/>
              <w:ind w:left="50"/>
              <w:rPr>
                <w:rFonts w:ascii="Calibri" w:hAnsi="Calibri"/>
              </w:rPr>
            </w:pPr>
            <w:hyperlink w:anchor="_bookmark17" w:history="1">
              <w:r w:rsidR="00F9107A">
                <w:rPr>
                  <w:rFonts w:ascii="Calibri" w:hAnsi="Calibri"/>
                </w:rPr>
                <w:t>Table</w:t>
              </w:r>
              <w:r w:rsidR="00F9107A">
                <w:rPr>
                  <w:rFonts w:ascii="Calibri" w:hAnsi="Calibri"/>
                  <w:spacing w:val="-3"/>
                </w:rPr>
                <w:t xml:space="preserve"> </w:t>
              </w:r>
              <w:r w:rsidR="00F9107A">
                <w:rPr>
                  <w:rFonts w:ascii="Calibri" w:hAnsi="Calibri"/>
                </w:rPr>
                <w:t>18:</w:t>
              </w:r>
              <w:r w:rsidR="00F9107A">
                <w:rPr>
                  <w:rFonts w:ascii="Calibri" w:hAnsi="Calibri"/>
                  <w:spacing w:val="-6"/>
                </w:rPr>
                <w:t xml:space="preserve"> </w:t>
              </w:r>
              <w:r w:rsidR="00F9107A">
                <w:rPr>
                  <w:rFonts w:ascii="Calibri" w:hAnsi="Calibri"/>
                </w:rPr>
                <w:t>Pricing</w:t>
              </w:r>
              <w:r w:rsidR="00F9107A">
                <w:rPr>
                  <w:rFonts w:ascii="Calibri" w:hAnsi="Calibri"/>
                  <w:spacing w:val="-5"/>
                </w:rPr>
                <w:t xml:space="preserve"> </w:t>
              </w:r>
              <w:r w:rsidR="00F9107A">
                <w:rPr>
                  <w:rFonts w:ascii="Calibri" w:hAnsi="Calibri"/>
                </w:rPr>
                <w:t>scenario</w:t>
              </w:r>
              <w:r w:rsidR="00F9107A">
                <w:rPr>
                  <w:rFonts w:ascii="Calibri" w:hAnsi="Calibri"/>
                  <w:spacing w:val="-1"/>
                </w:rPr>
                <w:t xml:space="preserve"> </w:t>
              </w:r>
              <w:r w:rsidR="00F9107A">
                <w:rPr>
                  <w:rFonts w:ascii="Calibri" w:hAnsi="Calibri"/>
                </w:rPr>
                <w:t>–post-1997</w:t>
              </w:r>
              <w:r w:rsidR="00F9107A">
                <w:rPr>
                  <w:rFonts w:ascii="Calibri" w:hAnsi="Calibri"/>
                  <w:spacing w:val="-4"/>
                </w:rPr>
                <w:t xml:space="preserve"> </w:t>
              </w:r>
              <w:r w:rsidR="00F9107A">
                <w:rPr>
                  <w:rFonts w:ascii="Calibri" w:hAnsi="Calibri"/>
                </w:rPr>
                <w:t>scenario</w:t>
              </w:r>
              <w:r w:rsidR="00F9107A">
                <w:rPr>
                  <w:rFonts w:ascii="Calibri" w:hAnsi="Calibri"/>
                  <w:spacing w:val="-3"/>
                </w:rPr>
                <w:t xml:space="preserve"> </w:t>
              </w:r>
              <w:r w:rsidR="00F9107A">
                <w:rPr>
                  <w:rFonts w:ascii="Calibri" w:hAnsi="Calibri"/>
                </w:rPr>
                <w:t>discount</w:t>
              </w:r>
              <w:r w:rsidR="00F9107A">
                <w:rPr>
                  <w:rFonts w:ascii="Calibri" w:hAnsi="Calibri"/>
                  <w:spacing w:val="-4"/>
                </w:rPr>
                <w:t xml:space="preserve"> </w:t>
              </w:r>
              <w:r w:rsidR="00F9107A">
                <w:rPr>
                  <w:rFonts w:ascii="Calibri" w:hAnsi="Calibri"/>
                </w:rPr>
                <w:t>for</w:t>
              </w:r>
              <w:r w:rsidR="00F9107A">
                <w:rPr>
                  <w:rFonts w:ascii="Calibri" w:hAnsi="Calibri"/>
                  <w:spacing w:val="-6"/>
                </w:rPr>
                <w:t xml:space="preserve"> </w:t>
              </w:r>
              <w:r w:rsidR="00F9107A">
                <w:rPr>
                  <w:rFonts w:ascii="Calibri" w:hAnsi="Calibri"/>
                </w:rPr>
                <w:t>CEWH</w:t>
              </w:r>
              <w:r w:rsidR="00F9107A">
                <w:rPr>
                  <w:rFonts w:ascii="Calibri" w:hAnsi="Calibri"/>
                  <w:spacing w:val="-7"/>
                </w:rPr>
                <w:t xml:space="preserve"> </w:t>
              </w:r>
              <w:r w:rsidR="00F9107A">
                <w:rPr>
                  <w:rFonts w:ascii="Calibri" w:hAnsi="Calibri"/>
                </w:rPr>
                <w:t>and</w:t>
              </w:r>
              <w:r w:rsidR="00F9107A">
                <w:rPr>
                  <w:rFonts w:ascii="Calibri" w:hAnsi="Calibri"/>
                  <w:spacing w:val="-4"/>
                </w:rPr>
                <w:t xml:space="preserve"> VEWH</w:t>
              </w:r>
            </w:hyperlink>
          </w:p>
        </w:tc>
        <w:tc>
          <w:tcPr>
            <w:tcW w:w="549" w:type="dxa"/>
          </w:tcPr>
          <w:p w14:paraId="335E73B2" w14:textId="77777777" w:rsidR="00AF3196" w:rsidRDefault="000F357C">
            <w:pPr>
              <w:pStyle w:val="TableParagraph"/>
              <w:spacing w:before="10" w:line="245" w:lineRule="exact"/>
              <w:ind w:right="47"/>
              <w:jc w:val="right"/>
              <w:rPr>
                <w:rFonts w:ascii="Calibri"/>
              </w:rPr>
            </w:pPr>
            <w:hyperlink w:anchor="_bookmark17" w:history="1">
              <w:r w:rsidR="00F9107A">
                <w:rPr>
                  <w:rFonts w:ascii="Calibri"/>
                  <w:spacing w:val="-5"/>
                </w:rPr>
                <w:t>19</w:t>
              </w:r>
            </w:hyperlink>
          </w:p>
        </w:tc>
      </w:tr>
    </w:tbl>
    <w:p w14:paraId="18EBE2FF" w14:textId="77777777" w:rsidR="00AF3196" w:rsidRDefault="00AF3196">
      <w:pPr>
        <w:spacing w:line="245" w:lineRule="exact"/>
        <w:jc w:val="right"/>
        <w:sectPr w:rsidR="00AF3196">
          <w:headerReference w:type="default" r:id="rId156"/>
          <w:footerReference w:type="default" r:id="rId157"/>
          <w:pgSz w:w="11910" w:h="16840"/>
          <w:pgMar w:top="1920" w:right="240" w:bottom="1120" w:left="240" w:header="0" w:footer="923" w:gutter="0"/>
          <w:pgNumType w:start="2"/>
          <w:cols w:space="720"/>
        </w:sectPr>
      </w:pPr>
    </w:p>
    <w:p w14:paraId="2C6FFD12" w14:textId="77777777" w:rsidR="00AF3196" w:rsidRDefault="00AF3196">
      <w:pPr>
        <w:spacing w:before="4"/>
        <w:rPr>
          <w:sz w:val="24"/>
        </w:rPr>
      </w:pPr>
    </w:p>
    <w:p w14:paraId="5F4C6A5D" w14:textId="77777777" w:rsidR="00AF3196" w:rsidRDefault="00F9107A">
      <w:pPr>
        <w:pStyle w:val="ListParagraph"/>
        <w:numPr>
          <w:ilvl w:val="0"/>
          <w:numId w:val="13"/>
        </w:numPr>
        <w:tabs>
          <w:tab w:val="left" w:pos="1886"/>
          <w:tab w:val="left" w:pos="1887"/>
        </w:tabs>
        <w:spacing w:before="3"/>
        <w:ind w:hanging="709"/>
        <w:rPr>
          <w:sz w:val="48"/>
        </w:rPr>
      </w:pPr>
      <w:r>
        <w:rPr>
          <w:color w:val="004D70"/>
          <w:spacing w:val="-2"/>
          <w:sz w:val="48"/>
        </w:rPr>
        <w:t>Introduction</w:t>
      </w:r>
    </w:p>
    <w:p w14:paraId="11994EED" w14:textId="77777777" w:rsidR="00AF3196" w:rsidRDefault="00AF3196">
      <w:pPr>
        <w:spacing w:before="6"/>
        <w:rPr>
          <w:sz w:val="42"/>
        </w:rPr>
      </w:pPr>
    </w:p>
    <w:p w14:paraId="4175851B" w14:textId="77777777" w:rsidR="00AF3196" w:rsidRDefault="00F9107A">
      <w:pPr>
        <w:spacing w:line="266" w:lineRule="auto"/>
        <w:ind w:left="1178" w:right="985"/>
        <w:rPr>
          <w:sz w:val="28"/>
        </w:rPr>
      </w:pPr>
      <w:r>
        <w:rPr>
          <w:color w:val="0081B3"/>
          <w:sz w:val="28"/>
        </w:rPr>
        <w:t>Marsden</w:t>
      </w:r>
      <w:r>
        <w:rPr>
          <w:color w:val="0081B3"/>
          <w:spacing w:val="-3"/>
          <w:sz w:val="28"/>
        </w:rPr>
        <w:t xml:space="preserve"> </w:t>
      </w:r>
      <w:r>
        <w:rPr>
          <w:color w:val="0081B3"/>
          <w:sz w:val="28"/>
        </w:rPr>
        <w:t>Jacob</w:t>
      </w:r>
      <w:r>
        <w:rPr>
          <w:color w:val="0081B3"/>
          <w:spacing w:val="-3"/>
          <w:sz w:val="28"/>
        </w:rPr>
        <w:t xml:space="preserve"> </w:t>
      </w:r>
      <w:r>
        <w:rPr>
          <w:color w:val="0081B3"/>
          <w:sz w:val="28"/>
        </w:rPr>
        <w:t>Associates</w:t>
      </w:r>
      <w:r>
        <w:rPr>
          <w:color w:val="0081B3"/>
          <w:spacing w:val="-3"/>
          <w:sz w:val="28"/>
        </w:rPr>
        <w:t xml:space="preserve"> </w:t>
      </w:r>
      <w:r>
        <w:rPr>
          <w:color w:val="0081B3"/>
          <w:sz w:val="28"/>
        </w:rPr>
        <w:t>has</w:t>
      </w:r>
      <w:r>
        <w:rPr>
          <w:color w:val="0081B3"/>
          <w:spacing w:val="-6"/>
          <w:sz w:val="28"/>
        </w:rPr>
        <w:t xml:space="preserve"> </w:t>
      </w:r>
      <w:r>
        <w:rPr>
          <w:color w:val="0081B3"/>
          <w:sz w:val="28"/>
        </w:rPr>
        <w:t>been</w:t>
      </w:r>
      <w:r>
        <w:rPr>
          <w:color w:val="0081B3"/>
          <w:spacing w:val="-3"/>
          <w:sz w:val="28"/>
        </w:rPr>
        <w:t xml:space="preserve"> </w:t>
      </w:r>
      <w:r>
        <w:rPr>
          <w:color w:val="0081B3"/>
          <w:sz w:val="28"/>
        </w:rPr>
        <w:t>engaged</w:t>
      </w:r>
      <w:r>
        <w:rPr>
          <w:color w:val="0081B3"/>
          <w:spacing w:val="-3"/>
          <w:sz w:val="28"/>
        </w:rPr>
        <w:t xml:space="preserve"> </w:t>
      </w:r>
      <w:r>
        <w:rPr>
          <w:color w:val="0081B3"/>
          <w:sz w:val="28"/>
        </w:rPr>
        <w:t>by</w:t>
      </w:r>
      <w:r>
        <w:rPr>
          <w:color w:val="0081B3"/>
          <w:spacing w:val="-2"/>
          <w:sz w:val="28"/>
        </w:rPr>
        <w:t xml:space="preserve"> </w:t>
      </w:r>
      <w:r>
        <w:rPr>
          <w:color w:val="0081B3"/>
          <w:sz w:val="28"/>
        </w:rPr>
        <w:t>GWM</w:t>
      </w:r>
      <w:r>
        <w:rPr>
          <w:color w:val="0081B3"/>
          <w:spacing w:val="-4"/>
          <w:sz w:val="28"/>
        </w:rPr>
        <w:t xml:space="preserve"> </w:t>
      </w:r>
      <w:r>
        <w:rPr>
          <w:color w:val="0081B3"/>
          <w:sz w:val="28"/>
        </w:rPr>
        <w:t>Water</w:t>
      </w:r>
      <w:r>
        <w:rPr>
          <w:color w:val="0081B3"/>
          <w:spacing w:val="-4"/>
          <w:sz w:val="28"/>
        </w:rPr>
        <w:t xml:space="preserve"> </w:t>
      </w:r>
      <w:r>
        <w:rPr>
          <w:color w:val="0081B3"/>
          <w:sz w:val="28"/>
        </w:rPr>
        <w:t>to</w:t>
      </w:r>
      <w:r>
        <w:rPr>
          <w:color w:val="0081B3"/>
          <w:spacing w:val="-6"/>
          <w:sz w:val="28"/>
        </w:rPr>
        <w:t xml:space="preserve"> </w:t>
      </w:r>
      <w:r>
        <w:rPr>
          <w:color w:val="0081B3"/>
          <w:sz w:val="28"/>
        </w:rPr>
        <w:t>undertake</w:t>
      </w:r>
      <w:r>
        <w:rPr>
          <w:color w:val="0081B3"/>
          <w:spacing w:val="-5"/>
          <w:sz w:val="28"/>
        </w:rPr>
        <w:t xml:space="preserve"> </w:t>
      </w:r>
      <w:r>
        <w:rPr>
          <w:color w:val="0081B3"/>
          <w:sz w:val="28"/>
        </w:rPr>
        <w:t>a review of bulk water charges to inform its approach for its 2023-28 price submission to the Essential Services Commission.</w:t>
      </w:r>
    </w:p>
    <w:p w14:paraId="548040B0" w14:textId="77777777" w:rsidR="00AF3196" w:rsidRDefault="00F9107A">
      <w:pPr>
        <w:spacing w:before="203"/>
        <w:ind w:left="1178"/>
      </w:pPr>
      <w:r>
        <w:t>GWMWater</w:t>
      </w:r>
      <w:r>
        <w:rPr>
          <w:spacing w:val="-8"/>
        </w:rPr>
        <w:t xml:space="preserve"> </w:t>
      </w:r>
      <w:r>
        <w:t>provides</w:t>
      </w:r>
      <w:r>
        <w:rPr>
          <w:spacing w:val="-4"/>
        </w:rPr>
        <w:t xml:space="preserve"> </w:t>
      </w:r>
      <w:r>
        <w:t>a</w:t>
      </w:r>
      <w:r>
        <w:rPr>
          <w:spacing w:val="-3"/>
        </w:rPr>
        <w:t xml:space="preserve"> </w:t>
      </w:r>
      <w:r>
        <w:t>range</w:t>
      </w:r>
      <w:r>
        <w:rPr>
          <w:spacing w:val="-2"/>
        </w:rPr>
        <w:t xml:space="preserve"> </w:t>
      </w:r>
      <w:r>
        <w:t>of</w:t>
      </w:r>
      <w:r>
        <w:rPr>
          <w:spacing w:val="-4"/>
        </w:rPr>
        <w:t xml:space="preserve"> </w:t>
      </w:r>
      <w:r>
        <w:t>water</w:t>
      </w:r>
      <w:r>
        <w:rPr>
          <w:spacing w:val="-3"/>
        </w:rPr>
        <w:t xml:space="preserve"> </w:t>
      </w:r>
      <w:r>
        <w:t>services</w:t>
      </w:r>
      <w:r>
        <w:rPr>
          <w:spacing w:val="-4"/>
        </w:rPr>
        <w:t xml:space="preserve"> </w:t>
      </w:r>
      <w:r>
        <w:t>with</w:t>
      </w:r>
      <w:r>
        <w:rPr>
          <w:spacing w:val="-3"/>
        </w:rPr>
        <w:t xml:space="preserve"> </w:t>
      </w:r>
      <w:r>
        <w:t>water</w:t>
      </w:r>
      <w:r>
        <w:rPr>
          <w:spacing w:val="-3"/>
        </w:rPr>
        <w:t xml:space="preserve"> </w:t>
      </w:r>
      <w:r>
        <w:t>sourced</w:t>
      </w:r>
      <w:r>
        <w:rPr>
          <w:spacing w:val="-4"/>
        </w:rPr>
        <w:t xml:space="preserve"> </w:t>
      </w:r>
      <w:r>
        <w:t>from</w:t>
      </w:r>
      <w:r>
        <w:rPr>
          <w:spacing w:val="-4"/>
        </w:rPr>
        <w:t xml:space="preserve"> </w:t>
      </w:r>
      <w:r>
        <w:t>multiple</w:t>
      </w:r>
      <w:r>
        <w:rPr>
          <w:spacing w:val="-8"/>
        </w:rPr>
        <w:t xml:space="preserve"> </w:t>
      </w:r>
      <w:r>
        <w:t>systems.</w:t>
      </w:r>
      <w:r>
        <w:rPr>
          <w:spacing w:val="-5"/>
        </w:rPr>
        <w:t xml:space="preserve"> The</w:t>
      </w:r>
    </w:p>
    <w:p w14:paraId="573E7EA5" w14:textId="77777777" w:rsidR="00AF3196" w:rsidRDefault="00F9107A">
      <w:pPr>
        <w:spacing w:before="53" w:line="288" w:lineRule="auto"/>
        <w:ind w:left="1178" w:right="1240"/>
      </w:pPr>
      <w:r>
        <w:t>pricing policies at GWMWater are based on the principle of ‘like-price for like-service’ or ‘postage stamp’</w:t>
      </w:r>
      <w:r>
        <w:rPr>
          <w:spacing w:val="-4"/>
        </w:rPr>
        <w:t xml:space="preserve"> </w:t>
      </w:r>
      <w:r>
        <w:t>pricing.</w:t>
      </w:r>
      <w:r>
        <w:rPr>
          <w:spacing w:val="-2"/>
        </w:rPr>
        <w:t xml:space="preserve"> </w:t>
      </w:r>
      <w:r>
        <w:t>To</w:t>
      </w:r>
      <w:r>
        <w:rPr>
          <w:spacing w:val="-1"/>
        </w:rPr>
        <w:t xml:space="preserve"> </w:t>
      </w:r>
      <w:r>
        <w:t>the</w:t>
      </w:r>
      <w:r>
        <w:rPr>
          <w:spacing w:val="-3"/>
        </w:rPr>
        <w:t xml:space="preserve"> </w:t>
      </w:r>
      <w:r>
        <w:t>extent</w:t>
      </w:r>
      <w:r>
        <w:rPr>
          <w:spacing w:val="-1"/>
        </w:rPr>
        <w:t xml:space="preserve"> </w:t>
      </w:r>
      <w:r>
        <w:t>there</w:t>
      </w:r>
      <w:r>
        <w:rPr>
          <w:spacing w:val="-3"/>
        </w:rPr>
        <w:t xml:space="preserve"> </w:t>
      </w:r>
      <w:r>
        <w:t>are differing</w:t>
      </w:r>
      <w:r>
        <w:rPr>
          <w:spacing w:val="-2"/>
        </w:rPr>
        <w:t xml:space="preserve"> </w:t>
      </w:r>
      <w:r>
        <w:t>costs</w:t>
      </w:r>
      <w:r>
        <w:rPr>
          <w:spacing w:val="-3"/>
        </w:rPr>
        <w:t xml:space="preserve"> </w:t>
      </w:r>
      <w:r>
        <w:t>in</w:t>
      </w:r>
      <w:r>
        <w:rPr>
          <w:spacing w:val="-2"/>
        </w:rPr>
        <w:t xml:space="preserve"> </w:t>
      </w:r>
      <w:r>
        <w:t>providing</w:t>
      </w:r>
      <w:r>
        <w:rPr>
          <w:spacing w:val="-2"/>
        </w:rPr>
        <w:t xml:space="preserve"> </w:t>
      </w:r>
      <w:r>
        <w:t>different</w:t>
      </w:r>
      <w:r>
        <w:rPr>
          <w:spacing w:val="-1"/>
        </w:rPr>
        <w:t xml:space="preserve"> </w:t>
      </w:r>
      <w:r>
        <w:t>services,</w:t>
      </w:r>
      <w:r>
        <w:rPr>
          <w:spacing w:val="-1"/>
        </w:rPr>
        <w:t xml:space="preserve"> </w:t>
      </w:r>
      <w:r>
        <w:t>cost</w:t>
      </w:r>
      <w:r>
        <w:rPr>
          <w:spacing w:val="-3"/>
        </w:rPr>
        <w:t xml:space="preserve"> </w:t>
      </w:r>
      <w:r>
        <w:t>reflectivity is</w:t>
      </w:r>
      <w:r>
        <w:rPr>
          <w:spacing w:val="-2"/>
        </w:rPr>
        <w:t xml:space="preserve"> </w:t>
      </w:r>
      <w:r>
        <w:t>attempted</w:t>
      </w:r>
      <w:r>
        <w:rPr>
          <w:spacing w:val="-2"/>
        </w:rPr>
        <w:t xml:space="preserve"> </w:t>
      </w:r>
      <w:r>
        <w:t>to</w:t>
      </w:r>
      <w:r>
        <w:rPr>
          <w:spacing w:val="-1"/>
        </w:rPr>
        <w:t xml:space="preserve"> </w:t>
      </w:r>
      <w:r>
        <w:t>be</w:t>
      </w:r>
      <w:r>
        <w:rPr>
          <w:spacing w:val="-5"/>
        </w:rPr>
        <w:t xml:space="preserve"> </w:t>
      </w:r>
      <w:r>
        <w:t>maintained</w:t>
      </w:r>
      <w:r>
        <w:rPr>
          <w:spacing w:val="-2"/>
        </w:rPr>
        <w:t xml:space="preserve"> </w:t>
      </w:r>
      <w:r>
        <w:t>by</w:t>
      </w:r>
      <w:r>
        <w:rPr>
          <w:spacing w:val="-2"/>
        </w:rPr>
        <w:t xml:space="preserve"> </w:t>
      </w:r>
      <w:r>
        <w:t>capturing</w:t>
      </w:r>
      <w:r>
        <w:rPr>
          <w:spacing w:val="-3"/>
        </w:rPr>
        <w:t xml:space="preserve"> </w:t>
      </w:r>
      <w:r>
        <w:t>costs</w:t>
      </w:r>
      <w:r>
        <w:rPr>
          <w:spacing w:val="-1"/>
        </w:rPr>
        <w:t xml:space="preserve"> </w:t>
      </w:r>
      <w:r>
        <w:t>at</w:t>
      </w:r>
      <w:r>
        <w:rPr>
          <w:spacing w:val="-5"/>
        </w:rPr>
        <w:t xml:space="preserve"> </w:t>
      </w:r>
      <w:r>
        <w:t>all</w:t>
      </w:r>
      <w:r>
        <w:rPr>
          <w:spacing w:val="-2"/>
        </w:rPr>
        <w:t xml:space="preserve"> </w:t>
      </w:r>
      <w:r>
        <w:t>elements</w:t>
      </w:r>
      <w:r>
        <w:rPr>
          <w:spacing w:val="-4"/>
        </w:rPr>
        <w:t xml:space="preserve"> </w:t>
      </w:r>
      <w:r>
        <w:t>of</w:t>
      </w:r>
      <w:r>
        <w:rPr>
          <w:spacing w:val="-5"/>
        </w:rPr>
        <w:t xml:space="preserve"> </w:t>
      </w:r>
      <w:r>
        <w:t>the</w:t>
      </w:r>
      <w:r>
        <w:rPr>
          <w:spacing w:val="-4"/>
        </w:rPr>
        <w:t xml:space="preserve"> </w:t>
      </w:r>
      <w:r>
        <w:t>water</w:t>
      </w:r>
      <w:r>
        <w:rPr>
          <w:spacing w:val="-2"/>
        </w:rPr>
        <w:t xml:space="preserve"> </w:t>
      </w:r>
      <w:r>
        <w:t>cycle</w:t>
      </w:r>
      <w:r>
        <w:rPr>
          <w:spacing w:val="-2"/>
        </w:rPr>
        <w:t xml:space="preserve"> </w:t>
      </w:r>
      <w:r>
        <w:t>from</w:t>
      </w:r>
      <w:r>
        <w:rPr>
          <w:spacing w:val="-3"/>
        </w:rPr>
        <w:t xml:space="preserve"> </w:t>
      </w:r>
      <w:r>
        <w:t>‘catchment to tap’.</w:t>
      </w:r>
    </w:p>
    <w:p w14:paraId="138D7090" w14:textId="77777777" w:rsidR="00AF3196" w:rsidRDefault="00F9107A">
      <w:pPr>
        <w:spacing w:before="120" w:line="288" w:lineRule="auto"/>
        <w:ind w:left="1178" w:right="1240"/>
      </w:pPr>
      <w:r>
        <w:t>As</w:t>
      </w:r>
      <w:r>
        <w:rPr>
          <w:spacing w:val="-3"/>
        </w:rPr>
        <w:t xml:space="preserve"> </w:t>
      </w:r>
      <w:r>
        <w:t>a</w:t>
      </w:r>
      <w:r>
        <w:rPr>
          <w:spacing w:val="-3"/>
        </w:rPr>
        <w:t xml:space="preserve"> </w:t>
      </w:r>
      <w:r>
        <w:t>regulated</w:t>
      </w:r>
      <w:r>
        <w:rPr>
          <w:spacing w:val="-3"/>
        </w:rPr>
        <w:t xml:space="preserve"> </w:t>
      </w:r>
      <w:r>
        <w:t>water</w:t>
      </w:r>
      <w:r>
        <w:rPr>
          <w:spacing w:val="-3"/>
        </w:rPr>
        <w:t xml:space="preserve"> </w:t>
      </w:r>
      <w:r>
        <w:t>business</w:t>
      </w:r>
      <w:r>
        <w:rPr>
          <w:spacing w:val="-2"/>
        </w:rPr>
        <w:t xml:space="preserve"> </w:t>
      </w:r>
      <w:r>
        <w:t>GWMWater</w:t>
      </w:r>
      <w:r>
        <w:rPr>
          <w:spacing w:val="-6"/>
        </w:rPr>
        <w:t xml:space="preserve"> </w:t>
      </w:r>
      <w:r>
        <w:t>attempts</w:t>
      </w:r>
      <w:r>
        <w:rPr>
          <w:spacing w:val="-2"/>
        </w:rPr>
        <w:t xml:space="preserve"> </w:t>
      </w:r>
      <w:r>
        <w:t>to</w:t>
      </w:r>
      <w:r>
        <w:rPr>
          <w:spacing w:val="-4"/>
        </w:rPr>
        <w:t xml:space="preserve"> </w:t>
      </w:r>
      <w:r>
        <w:t>maintain</w:t>
      </w:r>
      <w:r>
        <w:rPr>
          <w:spacing w:val="-4"/>
        </w:rPr>
        <w:t xml:space="preserve"> </w:t>
      </w:r>
      <w:r>
        <w:t>consistent</w:t>
      </w:r>
      <w:r>
        <w:rPr>
          <w:spacing w:val="-3"/>
        </w:rPr>
        <w:t xml:space="preserve"> </w:t>
      </w:r>
      <w:r>
        <w:t>prices</w:t>
      </w:r>
      <w:r>
        <w:rPr>
          <w:spacing w:val="-3"/>
        </w:rPr>
        <w:t xml:space="preserve"> </w:t>
      </w:r>
      <w:r>
        <w:t>and</w:t>
      </w:r>
      <w:r>
        <w:rPr>
          <w:spacing w:val="-4"/>
        </w:rPr>
        <w:t xml:space="preserve"> </w:t>
      </w:r>
      <w:r>
        <w:t>avoids</w:t>
      </w:r>
      <w:r>
        <w:rPr>
          <w:spacing w:val="-3"/>
        </w:rPr>
        <w:t xml:space="preserve"> </w:t>
      </w:r>
      <w:r>
        <w:t>having ‘bespoke’ pricing</w:t>
      </w:r>
      <w:r>
        <w:rPr>
          <w:spacing w:val="-1"/>
        </w:rPr>
        <w:t xml:space="preserve"> </w:t>
      </w:r>
      <w:r>
        <w:t>arrangements. GWMWater</w:t>
      </w:r>
      <w:r>
        <w:rPr>
          <w:spacing w:val="-3"/>
        </w:rPr>
        <w:t xml:space="preserve"> </w:t>
      </w:r>
      <w:r>
        <w:t>has a number</w:t>
      </w:r>
      <w:r>
        <w:rPr>
          <w:spacing w:val="-2"/>
        </w:rPr>
        <w:t xml:space="preserve"> </w:t>
      </w:r>
      <w:r>
        <w:t>of larger customers</w:t>
      </w:r>
      <w:r>
        <w:rPr>
          <w:spacing w:val="-2"/>
        </w:rPr>
        <w:t xml:space="preserve"> </w:t>
      </w:r>
      <w:r>
        <w:t>that are</w:t>
      </w:r>
      <w:r>
        <w:rPr>
          <w:spacing w:val="-2"/>
        </w:rPr>
        <w:t xml:space="preserve"> </w:t>
      </w:r>
      <w:r>
        <w:t>categorised as bulk water customers and in many cases the service provided may vary. The cost of bulk water systems</w:t>
      </w:r>
      <w:r>
        <w:rPr>
          <w:spacing w:val="-4"/>
        </w:rPr>
        <w:t xml:space="preserve"> </w:t>
      </w:r>
      <w:r>
        <w:t>is</w:t>
      </w:r>
      <w:r>
        <w:rPr>
          <w:spacing w:val="-1"/>
        </w:rPr>
        <w:t xml:space="preserve"> </w:t>
      </w:r>
      <w:r>
        <w:t>also recovered</w:t>
      </w:r>
      <w:r>
        <w:rPr>
          <w:spacing w:val="-1"/>
        </w:rPr>
        <w:t xml:space="preserve"> </w:t>
      </w:r>
      <w:r>
        <w:t>from</w:t>
      </w:r>
      <w:r>
        <w:rPr>
          <w:spacing w:val="-3"/>
        </w:rPr>
        <w:t xml:space="preserve"> </w:t>
      </w:r>
      <w:r>
        <w:t>all</w:t>
      </w:r>
      <w:r>
        <w:rPr>
          <w:spacing w:val="-1"/>
        </w:rPr>
        <w:t xml:space="preserve"> </w:t>
      </w:r>
      <w:r>
        <w:t>benefiting</w:t>
      </w:r>
      <w:r>
        <w:rPr>
          <w:spacing w:val="-2"/>
        </w:rPr>
        <w:t xml:space="preserve"> </w:t>
      </w:r>
      <w:r>
        <w:t>customers</w:t>
      </w:r>
      <w:r>
        <w:rPr>
          <w:spacing w:val="-1"/>
        </w:rPr>
        <w:t xml:space="preserve"> </w:t>
      </w:r>
      <w:r>
        <w:t>(urban</w:t>
      </w:r>
      <w:r>
        <w:rPr>
          <w:spacing w:val="-2"/>
        </w:rPr>
        <w:t xml:space="preserve"> </w:t>
      </w:r>
      <w:r>
        <w:t>and</w:t>
      </w:r>
      <w:r>
        <w:rPr>
          <w:spacing w:val="-2"/>
        </w:rPr>
        <w:t xml:space="preserve"> </w:t>
      </w:r>
      <w:r>
        <w:t>rural</w:t>
      </w:r>
      <w:r>
        <w:rPr>
          <w:spacing w:val="-1"/>
        </w:rPr>
        <w:t xml:space="preserve"> </w:t>
      </w:r>
      <w:r>
        <w:t>pipeline)</w:t>
      </w:r>
      <w:r>
        <w:rPr>
          <w:spacing w:val="-1"/>
        </w:rPr>
        <w:t xml:space="preserve"> </w:t>
      </w:r>
      <w:r>
        <w:t>embedded</w:t>
      </w:r>
      <w:r>
        <w:rPr>
          <w:spacing w:val="-1"/>
        </w:rPr>
        <w:t xml:space="preserve"> </w:t>
      </w:r>
      <w:r>
        <w:t>within their tariffs.</w:t>
      </w:r>
    </w:p>
    <w:p w14:paraId="3423F804" w14:textId="77777777" w:rsidR="00AF3196" w:rsidRDefault="00F9107A">
      <w:pPr>
        <w:spacing w:before="119" w:line="290" w:lineRule="auto"/>
        <w:ind w:left="1178" w:right="985"/>
      </w:pPr>
      <w:r>
        <w:t>The</w:t>
      </w:r>
      <w:r>
        <w:rPr>
          <w:spacing w:val="-1"/>
        </w:rPr>
        <w:t xml:space="preserve"> </w:t>
      </w:r>
      <w:r>
        <w:t>purpose</w:t>
      </w:r>
      <w:r>
        <w:rPr>
          <w:spacing w:val="-1"/>
        </w:rPr>
        <w:t xml:space="preserve"> </w:t>
      </w:r>
      <w:r>
        <w:t>of</w:t>
      </w:r>
      <w:r>
        <w:rPr>
          <w:spacing w:val="-2"/>
        </w:rPr>
        <w:t xml:space="preserve"> </w:t>
      </w:r>
      <w:r>
        <w:t>this</w:t>
      </w:r>
      <w:r>
        <w:rPr>
          <w:spacing w:val="-2"/>
        </w:rPr>
        <w:t xml:space="preserve"> </w:t>
      </w:r>
      <w:r>
        <w:t>review</w:t>
      </w:r>
      <w:r>
        <w:rPr>
          <w:spacing w:val="-4"/>
        </w:rPr>
        <w:t xml:space="preserve"> </w:t>
      </w:r>
      <w:r>
        <w:t>is</w:t>
      </w:r>
      <w:r>
        <w:rPr>
          <w:spacing w:val="-2"/>
        </w:rPr>
        <w:t xml:space="preserve"> </w:t>
      </w:r>
      <w:r>
        <w:t>to</w:t>
      </w:r>
      <w:r>
        <w:rPr>
          <w:spacing w:val="-2"/>
        </w:rPr>
        <w:t xml:space="preserve"> </w:t>
      </w:r>
      <w:r>
        <w:t>assess</w:t>
      </w:r>
      <w:r>
        <w:rPr>
          <w:spacing w:val="-2"/>
        </w:rPr>
        <w:t xml:space="preserve"> </w:t>
      </w:r>
      <w:r>
        <w:t>GWMWater’s</w:t>
      </w:r>
      <w:r>
        <w:rPr>
          <w:spacing w:val="-2"/>
        </w:rPr>
        <w:t xml:space="preserve"> </w:t>
      </w:r>
      <w:r>
        <w:t>bulk</w:t>
      </w:r>
      <w:r>
        <w:rPr>
          <w:spacing w:val="-2"/>
        </w:rPr>
        <w:t xml:space="preserve"> </w:t>
      </w:r>
      <w:r>
        <w:t>water</w:t>
      </w:r>
      <w:r>
        <w:rPr>
          <w:spacing w:val="-2"/>
        </w:rPr>
        <w:t xml:space="preserve"> </w:t>
      </w:r>
      <w:r>
        <w:t>prices</w:t>
      </w:r>
      <w:r>
        <w:rPr>
          <w:spacing w:val="-2"/>
        </w:rPr>
        <w:t xml:space="preserve"> </w:t>
      </w:r>
      <w:r>
        <w:t>for</w:t>
      </w:r>
      <w:r>
        <w:rPr>
          <w:spacing w:val="-2"/>
        </w:rPr>
        <w:t xml:space="preserve"> </w:t>
      </w:r>
      <w:r>
        <w:t>the</w:t>
      </w:r>
      <w:r>
        <w:rPr>
          <w:spacing w:val="-4"/>
        </w:rPr>
        <w:t xml:space="preserve"> </w:t>
      </w:r>
      <w:r>
        <w:t>2023-28</w:t>
      </w:r>
      <w:r>
        <w:rPr>
          <w:spacing w:val="-2"/>
        </w:rPr>
        <w:t xml:space="preserve"> </w:t>
      </w:r>
      <w:r>
        <w:t>regulatory period, which include:</w:t>
      </w:r>
    </w:p>
    <w:p w14:paraId="62EE71AA" w14:textId="77777777" w:rsidR="00AF3196" w:rsidRDefault="00F9107A">
      <w:pPr>
        <w:pStyle w:val="ListParagraph"/>
        <w:numPr>
          <w:ilvl w:val="0"/>
          <w:numId w:val="12"/>
        </w:numPr>
        <w:tabs>
          <w:tab w:val="left" w:pos="1463"/>
        </w:tabs>
        <w:spacing w:before="116"/>
        <w:ind w:hanging="285"/>
      </w:pPr>
      <w:r>
        <w:rPr>
          <w:spacing w:val="-6"/>
        </w:rPr>
        <w:t>Bulk</w:t>
      </w:r>
      <w:r>
        <w:rPr>
          <w:spacing w:val="-4"/>
        </w:rPr>
        <w:t xml:space="preserve"> </w:t>
      </w:r>
      <w:r>
        <w:rPr>
          <w:spacing w:val="-6"/>
        </w:rPr>
        <w:t>water</w:t>
      </w:r>
      <w:r>
        <w:rPr>
          <w:spacing w:val="-1"/>
        </w:rPr>
        <w:t xml:space="preserve"> </w:t>
      </w:r>
      <w:r>
        <w:rPr>
          <w:spacing w:val="-6"/>
        </w:rPr>
        <w:t>charges</w:t>
      </w:r>
    </w:p>
    <w:p w14:paraId="708B7A25" w14:textId="77777777" w:rsidR="00AF3196" w:rsidRDefault="00F9107A">
      <w:pPr>
        <w:pStyle w:val="ListParagraph"/>
        <w:numPr>
          <w:ilvl w:val="0"/>
          <w:numId w:val="12"/>
        </w:numPr>
        <w:tabs>
          <w:tab w:val="left" w:pos="1463"/>
        </w:tabs>
        <w:spacing w:before="174" w:line="285" w:lineRule="auto"/>
        <w:ind w:right="1439"/>
      </w:pPr>
      <w:r>
        <w:rPr>
          <w:spacing w:val="-6"/>
        </w:rPr>
        <w:t xml:space="preserve">Environmental water charges for the Commonwealth Environmental Water Holder and the Victorian </w:t>
      </w:r>
      <w:r>
        <w:t>Environmental Water Holder</w:t>
      </w:r>
    </w:p>
    <w:p w14:paraId="31D9D328" w14:textId="77777777" w:rsidR="00AF3196" w:rsidRDefault="00F9107A">
      <w:pPr>
        <w:pStyle w:val="ListParagraph"/>
        <w:numPr>
          <w:ilvl w:val="0"/>
          <w:numId w:val="12"/>
        </w:numPr>
        <w:tabs>
          <w:tab w:val="left" w:pos="1463"/>
        </w:tabs>
        <w:spacing w:before="127"/>
        <w:ind w:hanging="285"/>
      </w:pPr>
      <w:r>
        <w:rPr>
          <w:spacing w:val="-6"/>
        </w:rPr>
        <w:t>Recreational</w:t>
      </w:r>
      <w:r>
        <w:rPr>
          <w:spacing w:val="-7"/>
        </w:rPr>
        <w:t xml:space="preserve"> </w:t>
      </w:r>
      <w:r>
        <w:rPr>
          <w:spacing w:val="-6"/>
        </w:rPr>
        <w:t>Lake</w:t>
      </w:r>
      <w:r>
        <w:rPr>
          <w:spacing w:val="-2"/>
        </w:rPr>
        <w:t xml:space="preserve"> </w:t>
      </w:r>
      <w:r>
        <w:rPr>
          <w:spacing w:val="-6"/>
        </w:rPr>
        <w:t>water</w:t>
      </w:r>
      <w:r>
        <w:rPr>
          <w:spacing w:val="-4"/>
        </w:rPr>
        <w:t xml:space="preserve"> </w:t>
      </w:r>
      <w:r>
        <w:rPr>
          <w:spacing w:val="-6"/>
        </w:rPr>
        <w:t>charges.</w:t>
      </w:r>
    </w:p>
    <w:p w14:paraId="0C8666CC" w14:textId="77777777" w:rsidR="00AF3196" w:rsidRDefault="00F9107A">
      <w:pPr>
        <w:spacing w:before="173"/>
        <w:ind w:left="1178"/>
      </w:pPr>
      <w:r>
        <w:t>This</w:t>
      </w:r>
      <w:r>
        <w:rPr>
          <w:spacing w:val="-3"/>
        </w:rPr>
        <w:t xml:space="preserve"> </w:t>
      </w:r>
      <w:r>
        <w:t>review</w:t>
      </w:r>
      <w:r>
        <w:rPr>
          <w:spacing w:val="-4"/>
        </w:rPr>
        <w:t xml:space="preserve"> </w:t>
      </w:r>
      <w:r>
        <w:t>of</w:t>
      </w:r>
      <w:r>
        <w:rPr>
          <w:spacing w:val="-5"/>
        </w:rPr>
        <w:t xml:space="preserve"> </w:t>
      </w:r>
      <w:r>
        <w:t>bulk</w:t>
      </w:r>
      <w:r>
        <w:rPr>
          <w:spacing w:val="-2"/>
        </w:rPr>
        <w:t xml:space="preserve"> </w:t>
      </w:r>
      <w:r>
        <w:t>water</w:t>
      </w:r>
      <w:r>
        <w:rPr>
          <w:spacing w:val="-3"/>
        </w:rPr>
        <w:t xml:space="preserve"> </w:t>
      </w:r>
      <w:r>
        <w:t>pricing</w:t>
      </w:r>
      <w:r>
        <w:rPr>
          <w:spacing w:val="-1"/>
        </w:rPr>
        <w:t xml:space="preserve"> </w:t>
      </w:r>
      <w:r>
        <w:t>has</w:t>
      </w:r>
      <w:r>
        <w:rPr>
          <w:spacing w:val="-2"/>
        </w:rPr>
        <w:t xml:space="preserve"> </w:t>
      </w:r>
      <w:r>
        <w:t>aimed</w:t>
      </w:r>
      <w:r>
        <w:rPr>
          <w:spacing w:val="-2"/>
        </w:rPr>
        <w:t xml:space="preserve"> </w:t>
      </w:r>
      <w:r>
        <w:rPr>
          <w:spacing w:val="-5"/>
        </w:rPr>
        <w:t>to:</w:t>
      </w:r>
    </w:p>
    <w:p w14:paraId="1B225B9B" w14:textId="77777777" w:rsidR="00AF3196" w:rsidRDefault="00F9107A">
      <w:pPr>
        <w:pStyle w:val="ListParagraph"/>
        <w:numPr>
          <w:ilvl w:val="0"/>
          <w:numId w:val="12"/>
        </w:numPr>
        <w:tabs>
          <w:tab w:val="left" w:pos="1463"/>
        </w:tabs>
        <w:spacing w:before="173"/>
        <w:ind w:hanging="285"/>
      </w:pPr>
      <w:r>
        <w:rPr>
          <w:spacing w:val="-6"/>
        </w:rPr>
        <w:t>Adopt</w:t>
      </w:r>
      <w:r>
        <w:rPr>
          <w:spacing w:val="-7"/>
        </w:rPr>
        <w:t xml:space="preserve"> </w:t>
      </w:r>
      <w:r>
        <w:rPr>
          <w:spacing w:val="-6"/>
        </w:rPr>
        <w:t>the</w:t>
      </w:r>
      <w:r>
        <w:rPr>
          <w:spacing w:val="-2"/>
        </w:rPr>
        <w:t xml:space="preserve"> </w:t>
      </w:r>
      <w:r>
        <w:rPr>
          <w:spacing w:val="-6"/>
        </w:rPr>
        <w:t>principles of</w:t>
      </w:r>
      <w:r>
        <w:rPr>
          <w:spacing w:val="-2"/>
        </w:rPr>
        <w:t xml:space="preserve"> </w:t>
      </w:r>
      <w:r>
        <w:rPr>
          <w:spacing w:val="-6"/>
        </w:rPr>
        <w:t>the</w:t>
      </w:r>
      <w:r>
        <w:rPr>
          <w:spacing w:val="-3"/>
        </w:rPr>
        <w:t xml:space="preserve"> </w:t>
      </w:r>
      <w:r>
        <w:rPr>
          <w:spacing w:val="-6"/>
        </w:rPr>
        <w:t>full</w:t>
      </w:r>
      <w:r>
        <w:rPr>
          <w:spacing w:val="-2"/>
        </w:rPr>
        <w:t xml:space="preserve"> </w:t>
      </w:r>
      <w:r>
        <w:rPr>
          <w:spacing w:val="-6"/>
        </w:rPr>
        <w:t>cost</w:t>
      </w:r>
      <w:r>
        <w:rPr>
          <w:spacing w:val="-4"/>
        </w:rPr>
        <w:t xml:space="preserve"> </w:t>
      </w:r>
      <w:r>
        <w:rPr>
          <w:spacing w:val="-6"/>
        </w:rPr>
        <w:t>recovery</w:t>
      </w:r>
      <w:r>
        <w:rPr>
          <w:spacing w:val="-1"/>
        </w:rPr>
        <w:t xml:space="preserve"> </w:t>
      </w:r>
      <w:r>
        <w:rPr>
          <w:spacing w:val="-6"/>
        </w:rPr>
        <w:t>policy</w:t>
      </w:r>
      <w:r>
        <w:rPr>
          <w:spacing w:val="-5"/>
        </w:rPr>
        <w:t xml:space="preserve"> </w:t>
      </w:r>
      <w:r>
        <w:rPr>
          <w:spacing w:val="-6"/>
        </w:rPr>
        <w:t>of the</w:t>
      </w:r>
      <w:r>
        <w:rPr>
          <w:spacing w:val="-2"/>
        </w:rPr>
        <w:t xml:space="preserve"> </w:t>
      </w:r>
      <w:r>
        <w:rPr>
          <w:spacing w:val="-6"/>
        </w:rPr>
        <w:t>National Water</w:t>
      </w:r>
      <w:r>
        <w:rPr>
          <w:spacing w:val="-5"/>
        </w:rPr>
        <w:t xml:space="preserve"> </w:t>
      </w:r>
      <w:r>
        <w:rPr>
          <w:spacing w:val="-6"/>
        </w:rPr>
        <w:t>Initiative.</w:t>
      </w:r>
    </w:p>
    <w:p w14:paraId="10210554" w14:textId="77777777" w:rsidR="00AF3196" w:rsidRDefault="00F9107A">
      <w:pPr>
        <w:pStyle w:val="ListParagraph"/>
        <w:numPr>
          <w:ilvl w:val="0"/>
          <w:numId w:val="12"/>
        </w:numPr>
        <w:tabs>
          <w:tab w:val="left" w:pos="1463"/>
        </w:tabs>
        <w:spacing w:before="173"/>
        <w:ind w:hanging="285"/>
      </w:pPr>
      <w:r>
        <w:rPr>
          <w:spacing w:val="-6"/>
        </w:rPr>
        <w:t>Reflect</w:t>
      </w:r>
      <w:r>
        <w:rPr>
          <w:spacing w:val="-5"/>
        </w:rPr>
        <w:t xml:space="preserve"> </w:t>
      </w:r>
      <w:r>
        <w:rPr>
          <w:spacing w:val="-6"/>
        </w:rPr>
        <w:t>the</w:t>
      </w:r>
      <w:r>
        <w:rPr>
          <w:spacing w:val="-4"/>
        </w:rPr>
        <w:t xml:space="preserve"> </w:t>
      </w:r>
      <w:r>
        <w:rPr>
          <w:spacing w:val="-6"/>
        </w:rPr>
        <w:t>water</w:t>
      </w:r>
      <w:r>
        <w:rPr>
          <w:spacing w:val="-5"/>
        </w:rPr>
        <w:t xml:space="preserve"> </w:t>
      </w:r>
      <w:r>
        <w:rPr>
          <w:spacing w:val="-6"/>
        </w:rPr>
        <w:t>policy</w:t>
      </w:r>
      <w:r>
        <w:rPr>
          <w:spacing w:val="-4"/>
        </w:rPr>
        <w:t xml:space="preserve"> </w:t>
      </w:r>
      <w:r>
        <w:rPr>
          <w:spacing w:val="-6"/>
        </w:rPr>
        <w:t>context</w:t>
      </w:r>
      <w:r>
        <w:rPr>
          <w:spacing w:val="-4"/>
        </w:rPr>
        <w:t xml:space="preserve"> </w:t>
      </w:r>
      <w:r>
        <w:rPr>
          <w:spacing w:val="-6"/>
        </w:rPr>
        <w:t>of</w:t>
      </w:r>
      <w:r>
        <w:rPr>
          <w:spacing w:val="-5"/>
        </w:rPr>
        <w:t xml:space="preserve"> </w:t>
      </w:r>
      <w:r>
        <w:rPr>
          <w:spacing w:val="-6"/>
        </w:rPr>
        <w:t>the</w:t>
      </w:r>
      <w:r>
        <w:rPr>
          <w:spacing w:val="-2"/>
        </w:rPr>
        <w:t xml:space="preserve"> </w:t>
      </w:r>
      <w:r>
        <w:rPr>
          <w:spacing w:val="-6"/>
        </w:rPr>
        <w:t>Victorian</w:t>
      </w:r>
      <w:r>
        <w:rPr>
          <w:spacing w:val="-3"/>
        </w:rPr>
        <w:t xml:space="preserve"> </w:t>
      </w:r>
      <w:r>
        <w:rPr>
          <w:spacing w:val="-6"/>
        </w:rPr>
        <w:t>government</w:t>
      </w:r>
      <w:r>
        <w:rPr>
          <w:spacing w:val="-1"/>
        </w:rPr>
        <w:t xml:space="preserve"> </w:t>
      </w:r>
      <w:r>
        <w:rPr>
          <w:spacing w:val="-6"/>
        </w:rPr>
        <w:t>as</w:t>
      </w:r>
      <w:r>
        <w:rPr>
          <w:spacing w:val="-2"/>
        </w:rPr>
        <w:t xml:space="preserve"> </w:t>
      </w:r>
      <w:r>
        <w:rPr>
          <w:spacing w:val="-6"/>
        </w:rPr>
        <w:t>reflected in</w:t>
      </w:r>
    </w:p>
    <w:p w14:paraId="5DD62DF2" w14:textId="77777777" w:rsidR="00AF3196" w:rsidRDefault="00F9107A">
      <w:pPr>
        <w:pStyle w:val="ListParagraph"/>
        <w:numPr>
          <w:ilvl w:val="1"/>
          <w:numId w:val="12"/>
        </w:numPr>
        <w:tabs>
          <w:tab w:val="left" w:pos="1748"/>
        </w:tabs>
        <w:spacing w:before="174"/>
      </w:pPr>
      <w:r>
        <w:rPr>
          <w:spacing w:val="-6"/>
        </w:rPr>
        <w:t>Our</w:t>
      </w:r>
      <w:r>
        <w:rPr>
          <w:spacing w:val="-3"/>
        </w:rPr>
        <w:t xml:space="preserve"> </w:t>
      </w:r>
      <w:r>
        <w:rPr>
          <w:spacing w:val="-6"/>
        </w:rPr>
        <w:t>Water</w:t>
      </w:r>
      <w:r>
        <w:rPr>
          <w:spacing w:val="-5"/>
        </w:rPr>
        <w:t xml:space="preserve"> </w:t>
      </w:r>
      <w:r>
        <w:rPr>
          <w:spacing w:val="-6"/>
        </w:rPr>
        <w:t>Our</w:t>
      </w:r>
      <w:r>
        <w:rPr>
          <w:spacing w:val="-5"/>
        </w:rPr>
        <w:t xml:space="preserve"> </w:t>
      </w:r>
      <w:r>
        <w:rPr>
          <w:spacing w:val="-6"/>
        </w:rPr>
        <w:t>Future</w:t>
      </w:r>
      <w:r>
        <w:rPr>
          <w:spacing w:val="-3"/>
        </w:rPr>
        <w:t xml:space="preserve"> </w:t>
      </w:r>
      <w:r>
        <w:rPr>
          <w:spacing w:val="-6"/>
        </w:rPr>
        <w:t>(2004)</w:t>
      </w:r>
    </w:p>
    <w:p w14:paraId="7CAD9339" w14:textId="77777777" w:rsidR="00AF3196" w:rsidRDefault="00F9107A">
      <w:pPr>
        <w:pStyle w:val="ListParagraph"/>
        <w:numPr>
          <w:ilvl w:val="1"/>
          <w:numId w:val="12"/>
        </w:numPr>
        <w:tabs>
          <w:tab w:val="left" w:pos="1748"/>
        </w:tabs>
        <w:spacing w:before="168"/>
      </w:pPr>
      <w:r>
        <w:rPr>
          <w:spacing w:val="-6"/>
        </w:rPr>
        <w:t>Water</w:t>
      </w:r>
      <w:r>
        <w:rPr>
          <w:spacing w:val="-3"/>
        </w:rPr>
        <w:t xml:space="preserve"> </w:t>
      </w:r>
      <w:r>
        <w:rPr>
          <w:spacing w:val="-6"/>
        </w:rPr>
        <w:t>for</w:t>
      </w:r>
      <w:r>
        <w:rPr>
          <w:spacing w:val="-3"/>
        </w:rPr>
        <w:t xml:space="preserve"> </w:t>
      </w:r>
      <w:r>
        <w:rPr>
          <w:spacing w:val="-6"/>
        </w:rPr>
        <w:t>Victoria</w:t>
      </w:r>
      <w:r>
        <w:rPr>
          <w:spacing w:val="-4"/>
        </w:rPr>
        <w:t xml:space="preserve"> </w:t>
      </w:r>
      <w:r>
        <w:rPr>
          <w:spacing w:val="-6"/>
        </w:rPr>
        <w:t>(2016)</w:t>
      </w:r>
    </w:p>
    <w:p w14:paraId="29F5EAA5" w14:textId="77777777" w:rsidR="00AF3196" w:rsidRDefault="00F9107A">
      <w:pPr>
        <w:pStyle w:val="ListParagraph"/>
        <w:numPr>
          <w:ilvl w:val="0"/>
          <w:numId w:val="12"/>
        </w:numPr>
        <w:tabs>
          <w:tab w:val="left" w:pos="1463"/>
        </w:tabs>
        <w:spacing w:before="167" w:line="285" w:lineRule="auto"/>
        <w:ind w:right="1445"/>
      </w:pPr>
      <w:r>
        <w:rPr>
          <w:spacing w:val="-6"/>
        </w:rPr>
        <w:t xml:space="preserve">take into account all data and information that is available including water entitlements and demand </w:t>
      </w:r>
      <w:r>
        <w:rPr>
          <w:spacing w:val="-2"/>
        </w:rPr>
        <w:t>projections</w:t>
      </w:r>
    </w:p>
    <w:p w14:paraId="5A377602" w14:textId="77777777" w:rsidR="00AF3196" w:rsidRDefault="00F9107A">
      <w:pPr>
        <w:pStyle w:val="ListParagraph"/>
        <w:numPr>
          <w:ilvl w:val="0"/>
          <w:numId w:val="12"/>
        </w:numPr>
        <w:tabs>
          <w:tab w:val="left" w:pos="1463"/>
        </w:tabs>
        <w:spacing w:before="124" w:line="285" w:lineRule="auto"/>
        <w:ind w:right="1696"/>
      </w:pPr>
      <w:r>
        <w:rPr>
          <w:spacing w:val="-6"/>
        </w:rPr>
        <w:t xml:space="preserve">Pricing principles to the extent they are reflected in the Essential Service Commission’s 2023-2028 </w:t>
      </w:r>
      <w:r>
        <w:rPr>
          <w:spacing w:val="-2"/>
        </w:rPr>
        <w:t>Water</w:t>
      </w:r>
      <w:r>
        <w:rPr>
          <w:spacing w:val="-12"/>
        </w:rPr>
        <w:t xml:space="preserve"> </w:t>
      </w:r>
      <w:r>
        <w:rPr>
          <w:spacing w:val="-2"/>
        </w:rPr>
        <w:t>Price</w:t>
      </w:r>
      <w:r>
        <w:rPr>
          <w:spacing w:val="-11"/>
        </w:rPr>
        <w:t xml:space="preserve"> </w:t>
      </w:r>
      <w:r>
        <w:rPr>
          <w:spacing w:val="-2"/>
        </w:rPr>
        <w:t>Review</w:t>
      </w:r>
      <w:r>
        <w:rPr>
          <w:spacing w:val="-10"/>
        </w:rPr>
        <w:t xml:space="preserve"> </w:t>
      </w:r>
      <w:r>
        <w:rPr>
          <w:spacing w:val="-2"/>
        </w:rPr>
        <w:t>Guidance</w:t>
      </w:r>
      <w:r>
        <w:rPr>
          <w:spacing w:val="-11"/>
        </w:rPr>
        <w:t xml:space="preserve"> </w:t>
      </w:r>
      <w:r>
        <w:rPr>
          <w:spacing w:val="-2"/>
        </w:rPr>
        <w:t>Paper</w:t>
      </w:r>
      <w:r>
        <w:rPr>
          <w:spacing w:val="-12"/>
        </w:rPr>
        <w:t xml:space="preserve"> </w:t>
      </w:r>
      <w:r>
        <w:rPr>
          <w:spacing w:val="-2"/>
        </w:rPr>
        <w:t>and</w:t>
      </w:r>
      <w:r>
        <w:rPr>
          <w:spacing w:val="-11"/>
        </w:rPr>
        <w:t xml:space="preserve"> </w:t>
      </w:r>
      <w:r>
        <w:rPr>
          <w:spacing w:val="-2"/>
        </w:rPr>
        <w:t>the</w:t>
      </w:r>
      <w:r>
        <w:rPr>
          <w:spacing w:val="-11"/>
        </w:rPr>
        <w:t xml:space="preserve"> </w:t>
      </w:r>
      <w:r>
        <w:rPr>
          <w:spacing w:val="-2"/>
        </w:rPr>
        <w:t>Water</w:t>
      </w:r>
      <w:r>
        <w:rPr>
          <w:spacing w:val="-10"/>
        </w:rPr>
        <w:t xml:space="preserve"> </w:t>
      </w:r>
      <w:r>
        <w:rPr>
          <w:spacing w:val="-2"/>
        </w:rPr>
        <w:t>Industry</w:t>
      </w:r>
      <w:r>
        <w:rPr>
          <w:spacing w:val="-11"/>
        </w:rPr>
        <w:t xml:space="preserve"> </w:t>
      </w:r>
      <w:r>
        <w:rPr>
          <w:spacing w:val="-2"/>
        </w:rPr>
        <w:t>Regulatory</w:t>
      </w:r>
      <w:r>
        <w:rPr>
          <w:spacing w:val="-11"/>
        </w:rPr>
        <w:t xml:space="preserve"> </w:t>
      </w:r>
      <w:r>
        <w:rPr>
          <w:spacing w:val="-2"/>
        </w:rPr>
        <w:t>Order</w:t>
      </w:r>
      <w:r>
        <w:rPr>
          <w:spacing w:val="-12"/>
        </w:rPr>
        <w:t xml:space="preserve"> </w:t>
      </w:r>
      <w:r>
        <w:rPr>
          <w:spacing w:val="-2"/>
        </w:rPr>
        <w:t>(WIRO).</w:t>
      </w:r>
    </w:p>
    <w:p w14:paraId="1CB7222A" w14:textId="77777777" w:rsidR="00AF3196" w:rsidRDefault="00F9107A">
      <w:pPr>
        <w:pStyle w:val="ListParagraph"/>
        <w:numPr>
          <w:ilvl w:val="0"/>
          <w:numId w:val="12"/>
        </w:numPr>
        <w:tabs>
          <w:tab w:val="left" w:pos="1463"/>
        </w:tabs>
        <w:spacing w:before="127" w:line="285" w:lineRule="auto"/>
        <w:ind w:right="1433"/>
      </w:pPr>
      <w:r>
        <w:rPr>
          <w:spacing w:val="-4"/>
        </w:rPr>
        <w:t>To</w:t>
      </w:r>
      <w:r>
        <w:rPr>
          <w:spacing w:val="-11"/>
        </w:rPr>
        <w:t xml:space="preserve"> </w:t>
      </w:r>
      <w:r>
        <w:rPr>
          <w:spacing w:val="-4"/>
        </w:rPr>
        <w:t>the</w:t>
      </w:r>
      <w:r>
        <w:rPr>
          <w:spacing w:val="-11"/>
        </w:rPr>
        <w:t xml:space="preserve"> </w:t>
      </w:r>
      <w:r>
        <w:rPr>
          <w:spacing w:val="-4"/>
        </w:rPr>
        <w:t>extent</w:t>
      </w:r>
      <w:r>
        <w:rPr>
          <w:spacing w:val="-9"/>
        </w:rPr>
        <w:t xml:space="preserve"> </w:t>
      </w:r>
      <w:r>
        <w:rPr>
          <w:spacing w:val="-4"/>
        </w:rPr>
        <w:t>it</w:t>
      </w:r>
      <w:r>
        <w:rPr>
          <w:spacing w:val="-11"/>
        </w:rPr>
        <w:t xml:space="preserve"> </w:t>
      </w:r>
      <w:r>
        <w:rPr>
          <w:spacing w:val="-4"/>
        </w:rPr>
        <w:t>applies,</w:t>
      </w:r>
      <w:r>
        <w:rPr>
          <w:spacing w:val="-12"/>
        </w:rPr>
        <w:t xml:space="preserve"> </w:t>
      </w:r>
      <w:r>
        <w:rPr>
          <w:spacing w:val="-4"/>
        </w:rPr>
        <w:t>the</w:t>
      </w:r>
      <w:r>
        <w:rPr>
          <w:spacing w:val="-11"/>
        </w:rPr>
        <w:t xml:space="preserve"> </w:t>
      </w:r>
      <w:r>
        <w:rPr>
          <w:spacing w:val="-4"/>
        </w:rPr>
        <w:t>ACCC</w:t>
      </w:r>
      <w:r>
        <w:rPr>
          <w:spacing w:val="-9"/>
        </w:rPr>
        <w:t xml:space="preserve"> </w:t>
      </w:r>
      <w:r>
        <w:rPr>
          <w:spacing w:val="-4"/>
        </w:rPr>
        <w:t>building</w:t>
      </w:r>
      <w:r>
        <w:rPr>
          <w:spacing w:val="-10"/>
        </w:rPr>
        <w:t xml:space="preserve"> </w:t>
      </w:r>
      <w:r>
        <w:rPr>
          <w:spacing w:val="-4"/>
        </w:rPr>
        <w:t>block</w:t>
      </w:r>
      <w:r>
        <w:rPr>
          <w:spacing w:val="-11"/>
        </w:rPr>
        <w:t xml:space="preserve"> </w:t>
      </w:r>
      <w:r>
        <w:rPr>
          <w:spacing w:val="-4"/>
        </w:rPr>
        <w:t>model</w:t>
      </w:r>
      <w:r>
        <w:rPr>
          <w:spacing w:val="-9"/>
        </w:rPr>
        <w:t xml:space="preserve"> </w:t>
      </w:r>
      <w:r>
        <w:rPr>
          <w:spacing w:val="-4"/>
        </w:rPr>
        <w:t>as</w:t>
      </w:r>
      <w:r>
        <w:rPr>
          <w:spacing w:val="-9"/>
        </w:rPr>
        <w:t xml:space="preserve"> </w:t>
      </w:r>
      <w:r>
        <w:rPr>
          <w:spacing w:val="-4"/>
        </w:rPr>
        <w:t>required</w:t>
      </w:r>
      <w:r>
        <w:rPr>
          <w:spacing w:val="-10"/>
        </w:rPr>
        <w:t xml:space="preserve"> </w:t>
      </w:r>
      <w:r>
        <w:rPr>
          <w:spacing w:val="-4"/>
        </w:rPr>
        <w:t>by</w:t>
      </w:r>
      <w:r>
        <w:rPr>
          <w:spacing w:val="-11"/>
        </w:rPr>
        <w:t xml:space="preserve"> </w:t>
      </w:r>
      <w:r>
        <w:rPr>
          <w:spacing w:val="-4"/>
        </w:rPr>
        <w:t>the</w:t>
      </w:r>
      <w:r>
        <w:rPr>
          <w:spacing w:val="-9"/>
        </w:rPr>
        <w:t xml:space="preserve"> </w:t>
      </w:r>
      <w:r>
        <w:rPr>
          <w:spacing w:val="-4"/>
        </w:rPr>
        <w:t>Commonwealth</w:t>
      </w:r>
      <w:r>
        <w:rPr>
          <w:spacing w:val="-13"/>
        </w:rPr>
        <w:t xml:space="preserve"> </w:t>
      </w:r>
      <w:r>
        <w:rPr>
          <w:spacing w:val="-4"/>
        </w:rPr>
        <w:t>Water</w:t>
      </w:r>
      <w:r>
        <w:rPr>
          <w:spacing w:val="-10"/>
        </w:rPr>
        <w:t xml:space="preserve"> </w:t>
      </w:r>
      <w:r>
        <w:rPr>
          <w:spacing w:val="-4"/>
        </w:rPr>
        <w:t xml:space="preserve">Act </w:t>
      </w:r>
      <w:r>
        <w:rPr>
          <w:spacing w:val="-2"/>
        </w:rPr>
        <w:t>2007.</w:t>
      </w:r>
    </w:p>
    <w:p w14:paraId="3F397378" w14:textId="77777777" w:rsidR="00AF3196" w:rsidRDefault="00AF3196">
      <w:pPr>
        <w:spacing w:line="285" w:lineRule="auto"/>
        <w:sectPr w:rsidR="00AF3196">
          <w:headerReference w:type="default" r:id="rId158"/>
          <w:footerReference w:type="default" r:id="rId159"/>
          <w:pgSz w:w="11910" w:h="16840"/>
          <w:pgMar w:top="1920" w:right="240" w:bottom="1120" w:left="240" w:header="0" w:footer="923" w:gutter="0"/>
          <w:cols w:space="720"/>
        </w:sectPr>
      </w:pPr>
    </w:p>
    <w:p w14:paraId="1A0F98D7" w14:textId="77777777" w:rsidR="00AF3196" w:rsidRDefault="00AF3196">
      <w:pPr>
        <w:rPr>
          <w:sz w:val="20"/>
        </w:rPr>
      </w:pPr>
    </w:p>
    <w:p w14:paraId="63672634" w14:textId="77777777" w:rsidR="00AF3196" w:rsidRDefault="00AF3196">
      <w:pPr>
        <w:spacing w:before="9"/>
        <w:rPr>
          <w:sz w:val="18"/>
        </w:rPr>
      </w:pPr>
    </w:p>
    <w:p w14:paraId="07317847" w14:textId="77777777" w:rsidR="00AF3196" w:rsidRDefault="00F9107A">
      <w:pPr>
        <w:ind w:left="1178"/>
      </w:pPr>
      <w:r>
        <w:t>The</w:t>
      </w:r>
      <w:r>
        <w:rPr>
          <w:spacing w:val="-3"/>
        </w:rPr>
        <w:t xml:space="preserve"> </w:t>
      </w:r>
      <w:r>
        <w:t>next</w:t>
      </w:r>
      <w:r>
        <w:rPr>
          <w:spacing w:val="-2"/>
        </w:rPr>
        <w:t xml:space="preserve"> </w:t>
      </w:r>
      <w:r>
        <w:t>sections</w:t>
      </w:r>
      <w:r>
        <w:rPr>
          <w:spacing w:val="-4"/>
        </w:rPr>
        <w:t xml:space="preserve"> </w:t>
      </w:r>
      <w:r>
        <w:t>of</w:t>
      </w:r>
      <w:r>
        <w:rPr>
          <w:spacing w:val="-2"/>
        </w:rPr>
        <w:t xml:space="preserve"> </w:t>
      </w:r>
      <w:r>
        <w:t>our</w:t>
      </w:r>
      <w:r>
        <w:rPr>
          <w:spacing w:val="-5"/>
        </w:rPr>
        <w:t xml:space="preserve"> </w:t>
      </w:r>
      <w:r>
        <w:t>report</w:t>
      </w:r>
      <w:r>
        <w:rPr>
          <w:spacing w:val="-2"/>
        </w:rPr>
        <w:t xml:space="preserve"> include:</w:t>
      </w:r>
    </w:p>
    <w:p w14:paraId="0FDFF80A" w14:textId="77777777" w:rsidR="00AF3196" w:rsidRDefault="00F9107A">
      <w:pPr>
        <w:pStyle w:val="ListParagraph"/>
        <w:numPr>
          <w:ilvl w:val="0"/>
          <w:numId w:val="12"/>
        </w:numPr>
        <w:tabs>
          <w:tab w:val="left" w:pos="1463"/>
        </w:tabs>
        <w:spacing w:before="173"/>
        <w:ind w:hanging="285"/>
      </w:pPr>
      <w:r>
        <w:rPr>
          <w:spacing w:val="-6"/>
        </w:rPr>
        <w:t>Section</w:t>
      </w:r>
      <w:r>
        <w:rPr>
          <w:spacing w:val="-9"/>
        </w:rPr>
        <w:t xml:space="preserve"> </w:t>
      </w:r>
      <w:r>
        <w:rPr>
          <w:spacing w:val="-6"/>
        </w:rPr>
        <w:t>2</w:t>
      </w:r>
      <w:r>
        <w:rPr>
          <w:spacing w:val="-4"/>
        </w:rPr>
        <w:t xml:space="preserve"> </w:t>
      </w:r>
      <w:r>
        <w:rPr>
          <w:spacing w:val="-6"/>
        </w:rPr>
        <w:t>which</w:t>
      </w:r>
      <w:r>
        <w:rPr>
          <w:spacing w:val="-2"/>
        </w:rPr>
        <w:t xml:space="preserve"> </w:t>
      </w:r>
      <w:r>
        <w:rPr>
          <w:spacing w:val="-6"/>
        </w:rPr>
        <w:t>provides background</w:t>
      </w:r>
      <w:r>
        <w:rPr>
          <w:spacing w:val="-2"/>
        </w:rPr>
        <w:t xml:space="preserve"> </w:t>
      </w:r>
      <w:r>
        <w:rPr>
          <w:spacing w:val="-6"/>
        </w:rPr>
        <w:t>and</w:t>
      </w:r>
      <w:r>
        <w:rPr>
          <w:spacing w:val="-7"/>
        </w:rPr>
        <w:t xml:space="preserve"> </w:t>
      </w:r>
      <w:r>
        <w:rPr>
          <w:spacing w:val="-6"/>
        </w:rPr>
        <w:t>context</w:t>
      </w:r>
      <w:r>
        <w:rPr>
          <w:spacing w:val="-3"/>
        </w:rPr>
        <w:t xml:space="preserve"> </w:t>
      </w:r>
      <w:r>
        <w:rPr>
          <w:spacing w:val="-6"/>
        </w:rPr>
        <w:t>for</w:t>
      </w:r>
      <w:r>
        <w:rPr>
          <w:spacing w:val="-3"/>
        </w:rPr>
        <w:t xml:space="preserve"> </w:t>
      </w:r>
      <w:r>
        <w:rPr>
          <w:spacing w:val="-6"/>
        </w:rPr>
        <w:t>the</w:t>
      </w:r>
      <w:r>
        <w:rPr>
          <w:spacing w:val="-4"/>
        </w:rPr>
        <w:t xml:space="preserve"> </w:t>
      </w:r>
      <w:r>
        <w:rPr>
          <w:spacing w:val="-6"/>
        </w:rPr>
        <w:t>review</w:t>
      </w:r>
      <w:r>
        <w:rPr>
          <w:spacing w:val="-4"/>
        </w:rPr>
        <w:t xml:space="preserve"> </w:t>
      </w:r>
      <w:r>
        <w:rPr>
          <w:spacing w:val="-6"/>
        </w:rPr>
        <w:t>of</w:t>
      </w:r>
      <w:r>
        <w:rPr>
          <w:spacing w:val="-2"/>
        </w:rPr>
        <w:t xml:space="preserve"> </w:t>
      </w:r>
      <w:r>
        <w:rPr>
          <w:spacing w:val="-6"/>
        </w:rPr>
        <w:t>bulk</w:t>
      </w:r>
      <w:r>
        <w:rPr>
          <w:spacing w:val="-3"/>
        </w:rPr>
        <w:t xml:space="preserve"> </w:t>
      </w:r>
      <w:r>
        <w:rPr>
          <w:spacing w:val="-6"/>
        </w:rPr>
        <w:t>charges</w:t>
      </w:r>
    </w:p>
    <w:p w14:paraId="1E3B4C9C" w14:textId="77777777" w:rsidR="00AF3196" w:rsidRDefault="00F9107A">
      <w:pPr>
        <w:pStyle w:val="ListParagraph"/>
        <w:numPr>
          <w:ilvl w:val="0"/>
          <w:numId w:val="12"/>
        </w:numPr>
        <w:tabs>
          <w:tab w:val="left" w:pos="1463"/>
        </w:tabs>
        <w:spacing w:before="174" w:line="288" w:lineRule="auto"/>
        <w:ind w:right="2156"/>
      </w:pPr>
      <w:r>
        <w:rPr>
          <w:spacing w:val="-6"/>
        </w:rPr>
        <w:t xml:space="preserve">Section 3 outlines our approach to reviewing headworks costs including an updated forecast </w:t>
      </w:r>
      <w:r>
        <w:rPr>
          <w:spacing w:val="-2"/>
        </w:rPr>
        <w:t>Headworks</w:t>
      </w:r>
      <w:r>
        <w:rPr>
          <w:spacing w:val="-9"/>
        </w:rPr>
        <w:t xml:space="preserve"> </w:t>
      </w:r>
      <w:r>
        <w:rPr>
          <w:spacing w:val="-2"/>
        </w:rPr>
        <w:t>Regulatory</w:t>
      </w:r>
      <w:r>
        <w:rPr>
          <w:spacing w:val="-8"/>
        </w:rPr>
        <w:t xml:space="preserve"> </w:t>
      </w:r>
      <w:r>
        <w:rPr>
          <w:spacing w:val="-2"/>
        </w:rPr>
        <w:t>Asset</w:t>
      </w:r>
      <w:r>
        <w:rPr>
          <w:spacing w:val="-11"/>
        </w:rPr>
        <w:t xml:space="preserve"> </w:t>
      </w:r>
      <w:r>
        <w:rPr>
          <w:spacing w:val="-2"/>
        </w:rPr>
        <w:t>Base</w:t>
      </w:r>
      <w:r>
        <w:rPr>
          <w:spacing w:val="-11"/>
        </w:rPr>
        <w:t xml:space="preserve"> </w:t>
      </w:r>
      <w:r>
        <w:rPr>
          <w:spacing w:val="-2"/>
        </w:rPr>
        <w:t>and</w:t>
      </w:r>
      <w:r>
        <w:rPr>
          <w:spacing w:val="-11"/>
        </w:rPr>
        <w:t xml:space="preserve"> </w:t>
      </w:r>
      <w:r>
        <w:rPr>
          <w:spacing w:val="-2"/>
        </w:rPr>
        <w:t>Headworks</w:t>
      </w:r>
      <w:r>
        <w:rPr>
          <w:spacing w:val="-9"/>
        </w:rPr>
        <w:t xml:space="preserve"> </w:t>
      </w:r>
      <w:r>
        <w:rPr>
          <w:spacing w:val="-2"/>
        </w:rPr>
        <w:t>revenue</w:t>
      </w:r>
      <w:r>
        <w:rPr>
          <w:spacing w:val="-9"/>
        </w:rPr>
        <w:t xml:space="preserve"> </w:t>
      </w:r>
      <w:r>
        <w:rPr>
          <w:spacing w:val="-2"/>
        </w:rPr>
        <w:t>requirement</w:t>
      </w:r>
    </w:p>
    <w:p w14:paraId="63F6C041" w14:textId="77777777" w:rsidR="00AF3196" w:rsidRDefault="00F9107A">
      <w:pPr>
        <w:pStyle w:val="ListParagraph"/>
        <w:numPr>
          <w:ilvl w:val="0"/>
          <w:numId w:val="12"/>
        </w:numPr>
        <w:tabs>
          <w:tab w:val="left" w:pos="1463"/>
        </w:tabs>
        <w:spacing w:before="121" w:line="285" w:lineRule="auto"/>
        <w:ind w:right="1339"/>
      </w:pPr>
      <w:r>
        <w:rPr>
          <w:spacing w:val="-6"/>
        </w:rPr>
        <w:t xml:space="preserve">Section 4 outlines our assessment and recommendations for allocating headworks costs to bulk water </w:t>
      </w:r>
      <w:r>
        <w:rPr>
          <w:spacing w:val="-4"/>
        </w:rPr>
        <w:t>tariffs, taking into account entitlement share and reliability associated with entitlements.</w:t>
      </w:r>
    </w:p>
    <w:p w14:paraId="72B3C60E" w14:textId="77777777" w:rsidR="00AF3196" w:rsidRDefault="00AF3196">
      <w:pPr>
        <w:spacing w:line="285" w:lineRule="auto"/>
        <w:sectPr w:rsidR="00AF3196">
          <w:headerReference w:type="default" r:id="rId160"/>
          <w:footerReference w:type="default" r:id="rId161"/>
          <w:pgSz w:w="11910" w:h="16840"/>
          <w:pgMar w:top="1920" w:right="240" w:bottom="1120" w:left="240" w:header="0" w:footer="923" w:gutter="0"/>
          <w:cols w:space="720"/>
        </w:sectPr>
      </w:pPr>
    </w:p>
    <w:p w14:paraId="75C1E98A" w14:textId="77777777" w:rsidR="00AF3196" w:rsidRDefault="00F9107A">
      <w:pPr>
        <w:pStyle w:val="Heading1"/>
        <w:numPr>
          <w:ilvl w:val="0"/>
          <w:numId w:val="13"/>
        </w:numPr>
        <w:tabs>
          <w:tab w:val="left" w:pos="1886"/>
          <w:tab w:val="left" w:pos="1887"/>
        </w:tabs>
        <w:ind w:hanging="709"/>
      </w:pPr>
      <w:r>
        <w:rPr>
          <w:color w:val="004D70"/>
        </w:rPr>
        <w:lastRenderedPageBreak/>
        <w:t>Background</w:t>
      </w:r>
      <w:r>
        <w:rPr>
          <w:color w:val="004D70"/>
          <w:spacing w:val="-3"/>
        </w:rPr>
        <w:t xml:space="preserve"> </w:t>
      </w:r>
      <w:r>
        <w:rPr>
          <w:color w:val="004D70"/>
        </w:rPr>
        <w:t>and</w:t>
      </w:r>
      <w:r>
        <w:rPr>
          <w:color w:val="004D70"/>
          <w:spacing w:val="-3"/>
        </w:rPr>
        <w:t xml:space="preserve"> </w:t>
      </w:r>
      <w:r>
        <w:rPr>
          <w:color w:val="004D70"/>
          <w:spacing w:val="-2"/>
        </w:rPr>
        <w:t>context</w:t>
      </w:r>
    </w:p>
    <w:p w14:paraId="2B29470C" w14:textId="77777777" w:rsidR="00AF3196" w:rsidRDefault="00AF3196">
      <w:pPr>
        <w:spacing w:before="6"/>
        <w:rPr>
          <w:sz w:val="42"/>
        </w:rPr>
      </w:pPr>
    </w:p>
    <w:p w14:paraId="69977132" w14:textId="77777777" w:rsidR="00AF3196" w:rsidRDefault="00F9107A">
      <w:pPr>
        <w:spacing w:line="266" w:lineRule="auto"/>
        <w:ind w:left="1178" w:right="1845"/>
        <w:rPr>
          <w:sz w:val="28"/>
        </w:rPr>
      </w:pPr>
      <w:r>
        <w:rPr>
          <w:color w:val="0081B3"/>
          <w:sz w:val="28"/>
        </w:rPr>
        <w:t>This section provides an overview of GWMWater’s bulk water services provided</w:t>
      </w:r>
      <w:r>
        <w:rPr>
          <w:color w:val="0081B3"/>
          <w:spacing w:val="-3"/>
          <w:sz w:val="28"/>
        </w:rPr>
        <w:t xml:space="preserve"> </w:t>
      </w:r>
      <w:r>
        <w:rPr>
          <w:color w:val="0081B3"/>
          <w:sz w:val="28"/>
        </w:rPr>
        <w:t>and</w:t>
      </w:r>
      <w:r>
        <w:rPr>
          <w:color w:val="0081B3"/>
          <w:spacing w:val="-3"/>
          <w:sz w:val="28"/>
        </w:rPr>
        <w:t xml:space="preserve"> </w:t>
      </w:r>
      <w:r>
        <w:rPr>
          <w:color w:val="0081B3"/>
          <w:sz w:val="28"/>
        </w:rPr>
        <w:t>prices</w:t>
      </w:r>
      <w:r>
        <w:rPr>
          <w:color w:val="0081B3"/>
          <w:spacing w:val="-6"/>
          <w:sz w:val="28"/>
        </w:rPr>
        <w:t xml:space="preserve"> </w:t>
      </w:r>
      <w:r>
        <w:rPr>
          <w:color w:val="0081B3"/>
          <w:sz w:val="28"/>
        </w:rPr>
        <w:t>current</w:t>
      </w:r>
      <w:r>
        <w:rPr>
          <w:color w:val="0081B3"/>
          <w:spacing w:val="-5"/>
          <w:sz w:val="28"/>
        </w:rPr>
        <w:t xml:space="preserve"> </w:t>
      </w:r>
      <w:r>
        <w:rPr>
          <w:color w:val="0081B3"/>
          <w:sz w:val="28"/>
        </w:rPr>
        <w:t>charged</w:t>
      </w:r>
      <w:r>
        <w:rPr>
          <w:color w:val="0081B3"/>
          <w:spacing w:val="-2"/>
          <w:sz w:val="28"/>
        </w:rPr>
        <w:t xml:space="preserve"> </w:t>
      </w:r>
      <w:r>
        <w:rPr>
          <w:color w:val="0081B3"/>
          <w:sz w:val="28"/>
        </w:rPr>
        <w:t>and</w:t>
      </w:r>
      <w:r>
        <w:rPr>
          <w:color w:val="0081B3"/>
          <w:spacing w:val="-3"/>
          <w:sz w:val="28"/>
        </w:rPr>
        <w:t xml:space="preserve"> </w:t>
      </w:r>
      <w:r>
        <w:rPr>
          <w:color w:val="0081B3"/>
          <w:sz w:val="28"/>
        </w:rPr>
        <w:t>the</w:t>
      </w:r>
      <w:r>
        <w:rPr>
          <w:color w:val="0081B3"/>
          <w:spacing w:val="-5"/>
          <w:sz w:val="28"/>
        </w:rPr>
        <w:t xml:space="preserve"> </w:t>
      </w:r>
      <w:r>
        <w:rPr>
          <w:color w:val="0081B3"/>
          <w:sz w:val="28"/>
        </w:rPr>
        <w:t>allocation</w:t>
      </w:r>
      <w:r>
        <w:rPr>
          <w:color w:val="0081B3"/>
          <w:spacing w:val="-3"/>
          <w:sz w:val="28"/>
        </w:rPr>
        <w:t xml:space="preserve"> </w:t>
      </w:r>
      <w:r>
        <w:rPr>
          <w:color w:val="0081B3"/>
          <w:sz w:val="28"/>
        </w:rPr>
        <w:t>framework</w:t>
      </w:r>
      <w:r>
        <w:rPr>
          <w:color w:val="0081B3"/>
          <w:spacing w:val="-5"/>
          <w:sz w:val="28"/>
        </w:rPr>
        <w:t xml:space="preserve"> </w:t>
      </w:r>
      <w:r>
        <w:rPr>
          <w:color w:val="0081B3"/>
          <w:sz w:val="28"/>
        </w:rPr>
        <w:t>for</w:t>
      </w:r>
      <w:r>
        <w:rPr>
          <w:color w:val="0081B3"/>
          <w:spacing w:val="-5"/>
          <w:sz w:val="28"/>
        </w:rPr>
        <w:t xml:space="preserve"> </w:t>
      </w:r>
      <w:r>
        <w:rPr>
          <w:color w:val="0081B3"/>
          <w:sz w:val="28"/>
        </w:rPr>
        <w:t>the Wimmera-Mallee system.</w:t>
      </w:r>
    </w:p>
    <w:p w14:paraId="71DE8332" w14:textId="77777777" w:rsidR="00AF3196" w:rsidRDefault="00F9107A">
      <w:pPr>
        <w:pStyle w:val="Heading3"/>
        <w:numPr>
          <w:ilvl w:val="1"/>
          <w:numId w:val="13"/>
        </w:numPr>
        <w:tabs>
          <w:tab w:val="left" w:pos="1886"/>
          <w:tab w:val="left" w:pos="1887"/>
        </w:tabs>
        <w:spacing w:before="245"/>
        <w:ind w:hanging="709"/>
      </w:pPr>
      <w:r>
        <w:rPr>
          <w:color w:val="004D70"/>
        </w:rPr>
        <w:t>Bulk</w:t>
      </w:r>
      <w:r>
        <w:rPr>
          <w:color w:val="004D70"/>
          <w:spacing w:val="-2"/>
        </w:rPr>
        <w:t xml:space="preserve"> </w:t>
      </w:r>
      <w:r>
        <w:rPr>
          <w:color w:val="004D70"/>
        </w:rPr>
        <w:t>water</w:t>
      </w:r>
      <w:r>
        <w:rPr>
          <w:color w:val="004D70"/>
          <w:spacing w:val="-1"/>
        </w:rPr>
        <w:t xml:space="preserve"> </w:t>
      </w:r>
      <w:r>
        <w:rPr>
          <w:color w:val="004D70"/>
        </w:rPr>
        <w:t>services</w:t>
      </w:r>
      <w:r>
        <w:rPr>
          <w:color w:val="004D70"/>
          <w:spacing w:val="-1"/>
        </w:rPr>
        <w:t xml:space="preserve"> </w:t>
      </w:r>
      <w:r>
        <w:rPr>
          <w:color w:val="004D70"/>
          <w:spacing w:val="-2"/>
        </w:rPr>
        <w:t>provided</w:t>
      </w:r>
    </w:p>
    <w:p w14:paraId="005C14EC" w14:textId="77777777" w:rsidR="00AF3196" w:rsidRDefault="00F9107A">
      <w:pPr>
        <w:spacing w:before="154" w:line="290" w:lineRule="auto"/>
        <w:ind w:left="1178" w:right="985"/>
      </w:pPr>
      <w:r>
        <w:t>GWMWater</w:t>
      </w:r>
      <w:r>
        <w:rPr>
          <w:spacing w:val="-5"/>
        </w:rPr>
        <w:t xml:space="preserve"> </w:t>
      </w:r>
      <w:r>
        <w:t>provides</w:t>
      </w:r>
      <w:r>
        <w:rPr>
          <w:spacing w:val="-3"/>
        </w:rPr>
        <w:t xml:space="preserve"> </w:t>
      </w:r>
      <w:r>
        <w:t>a</w:t>
      </w:r>
      <w:r>
        <w:rPr>
          <w:spacing w:val="-2"/>
        </w:rPr>
        <w:t xml:space="preserve"> </w:t>
      </w:r>
      <w:r>
        <w:t>range</w:t>
      </w:r>
      <w:r>
        <w:rPr>
          <w:spacing w:val="-1"/>
        </w:rPr>
        <w:t xml:space="preserve"> </w:t>
      </w:r>
      <w:r>
        <w:t>of</w:t>
      </w:r>
      <w:r>
        <w:rPr>
          <w:spacing w:val="-2"/>
        </w:rPr>
        <w:t xml:space="preserve"> </w:t>
      </w:r>
      <w:r>
        <w:t>bulk</w:t>
      </w:r>
      <w:r>
        <w:rPr>
          <w:spacing w:val="-5"/>
        </w:rPr>
        <w:t xml:space="preserve"> </w:t>
      </w:r>
      <w:r>
        <w:t>water</w:t>
      </w:r>
      <w:r>
        <w:rPr>
          <w:spacing w:val="-2"/>
        </w:rPr>
        <w:t xml:space="preserve"> </w:t>
      </w:r>
      <w:r>
        <w:t>services in</w:t>
      </w:r>
      <w:r>
        <w:rPr>
          <w:spacing w:val="-6"/>
        </w:rPr>
        <w:t xml:space="preserve"> </w:t>
      </w:r>
      <w:r>
        <w:t>relation</w:t>
      </w:r>
      <w:r>
        <w:rPr>
          <w:spacing w:val="-3"/>
        </w:rPr>
        <w:t xml:space="preserve"> </w:t>
      </w:r>
      <w:r>
        <w:t>to</w:t>
      </w:r>
      <w:r>
        <w:rPr>
          <w:spacing w:val="-1"/>
        </w:rPr>
        <w:t xml:space="preserve"> </w:t>
      </w:r>
      <w:r>
        <w:t>the</w:t>
      </w:r>
      <w:r>
        <w:rPr>
          <w:spacing w:val="-1"/>
        </w:rPr>
        <w:t xml:space="preserve"> </w:t>
      </w:r>
      <w:r>
        <w:t>Wimmera-Mallee</w:t>
      </w:r>
      <w:r>
        <w:rPr>
          <w:spacing w:val="-4"/>
        </w:rPr>
        <w:t xml:space="preserve"> </w:t>
      </w:r>
      <w:r>
        <w:t>system headworks. These include:</w:t>
      </w:r>
    </w:p>
    <w:p w14:paraId="679B49AB" w14:textId="77777777" w:rsidR="00AF3196" w:rsidRDefault="00F9107A">
      <w:pPr>
        <w:pStyle w:val="ListParagraph"/>
        <w:numPr>
          <w:ilvl w:val="0"/>
          <w:numId w:val="10"/>
        </w:numPr>
        <w:tabs>
          <w:tab w:val="left" w:pos="1463"/>
        </w:tabs>
        <w:spacing w:before="116" w:line="285" w:lineRule="auto"/>
        <w:ind w:right="1435"/>
      </w:pPr>
      <w:r>
        <w:rPr>
          <w:spacing w:val="-6"/>
        </w:rPr>
        <w:t xml:space="preserve">Headworks management – GWMWater monitors, maintains and operates reservoirs and headworks </w:t>
      </w:r>
      <w:r>
        <w:t>assets</w:t>
      </w:r>
      <w:r>
        <w:rPr>
          <w:spacing w:val="-1"/>
        </w:rPr>
        <w:t xml:space="preserve"> </w:t>
      </w:r>
      <w:r>
        <w:t>to</w:t>
      </w:r>
      <w:r>
        <w:rPr>
          <w:spacing w:val="-4"/>
        </w:rPr>
        <w:t xml:space="preserve"> </w:t>
      </w:r>
      <w:r>
        <w:t>achieve</w:t>
      </w:r>
      <w:r>
        <w:rPr>
          <w:spacing w:val="-1"/>
        </w:rPr>
        <w:t xml:space="preserve"> </w:t>
      </w:r>
      <w:r>
        <w:t>the</w:t>
      </w:r>
      <w:r>
        <w:rPr>
          <w:spacing w:val="-1"/>
        </w:rPr>
        <w:t xml:space="preserve"> </w:t>
      </w:r>
      <w:r>
        <w:t>following:</w:t>
      </w:r>
    </w:p>
    <w:p w14:paraId="4B661E35" w14:textId="77777777" w:rsidR="00AF3196" w:rsidRDefault="00F9107A">
      <w:pPr>
        <w:pStyle w:val="ListParagraph"/>
        <w:numPr>
          <w:ilvl w:val="1"/>
          <w:numId w:val="10"/>
        </w:numPr>
        <w:tabs>
          <w:tab w:val="left" w:pos="1748"/>
        </w:tabs>
        <w:spacing w:before="124"/>
      </w:pPr>
      <w:r>
        <w:rPr>
          <w:spacing w:val="-6"/>
        </w:rPr>
        <w:t>ensure</w:t>
      </w:r>
      <w:r>
        <w:rPr>
          <w:spacing w:val="-5"/>
        </w:rPr>
        <w:t xml:space="preserve"> </w:t>
      </w:r>
      <w:r>
        <w:rPr>
          <w:spacing w:val="-6"/>
        </w:rPr>
        <w:t>structural</w:t>
      </w:r>
      <w:r>
        <w:rPr>
          <w:spacing w:val="-4"/>
        </w:rPr>
        <w:t xml:space="preserve"> </w:t>
      </w:r>
      <w:r>
        <w:rPr>
          <w:spacing w:val="-6"/>
        </w:rPr>
        <w:t>&amp;</w:t>
      </w:r>
      <w:r>
        <w:rPr>
          <w:spacing w:val="-3"/>
        </w:rPr>
        <w:t xml:space="preserve"> </w:t>
      </w:r>
      <w:r>
        <w:rPr>
          <w:spacing w:val="-6"/>
        </w:rPr>
        <w:t>operational</w:t>
      </w:r>
      <w:r>
        <w:t xml:space="preserve"> </w:t>
      </w:r>
      <w:r>
        <w:rPr>
          <w:spacing w:val="-6"/>
        </w:rPr>
        <w:t>integrity</w:t>
      </w:r>
    </w:p>
    <w:p w14:paraId="27A1AD80" w14:textId="77777777" w:rsidR="00AF3196" w:rsidRDefault="00F9107A">
      <w:pPr>
        <w:pStyle w:val="ListParagraph"/>
        <w:numPr>
          <w:ilvl w:val="1"/>
          <w:numId w:val="10"/>
        </w:numPr>
        <w:tabs>
          <w:tab w:val="left" w:pos="1748"/>
        </w:tabs>
        <w:spacing w:before="169"/>
      </w:pPr>
      <w:r>
        <w:rPr>
          <w:spacing w:val="-6"/>
        </w:rPr>
        <w:t>maintain</w:t>
      </w:r>
      <w:r>
        <w:rPr>
          <w:spacing w:val="-2"/>
        </w:rPr>
        <w:t xml:space="preserve"> </w:t>
      </w:r>
      <w:r>
        <w:rPr>
          <w:spacing w:val="-6"/>
        </w:rPr>
        <w:t>water</w:t>
      </w:r>
      <w:r>
        <w:rPr>
          <w:spacing w:val="-1"/>
        </w:rPr>
        <w:t xml:space="preserve"> </w:t>
      </w:r>
      <w:r>
        <w:rPr>
          <w:spacing w:val="-6"/>
        </w:rPr>
        <w:t>security</w:t>
      </w:r>
    </w:p>
    <w:p w14:paraId="0089BD9A" w14:textId="77777777" w:rsidR="00AF3196" w:rsidRDefault="00F9107A">
      <w:pPr>
        <w:pStyle w:val="ListParagraph"/>
        <w:numPr>
          <w:ilvl w:val="1"/>
          <w:numId w:val="10"/>
        </w:numPr>
        <w:tabs>
          <w:tab w:val="left" w:pos="1748"/>
        </w:tabs>
        <w:spacing w:before="166"/>
      </w:pPr>
      <w:r>
        <w:rPr>
          <w:spacing w:val="-6"/>
        </w:rPr>
        <w:t>facilitate</w:t>
      </w:r>
      <w:r>
        <w:rPr>
          <w:spacing w:val="-5"/>
        </w:rPr>
        <w:t xml:space="preserve"> </w:t>
      </w:r>
      <w:r>
        <w:rPr>
          <w:spacing w:val="-6"/>
        </w:rPr>
        <w:t>environmental</w:t>
      </w:r>
      <w:r>
        <w:rPr>
          <w:spacing w:val="-4"/>
        </w:rPr>
        <w:t xml:space="preserve"> </w:t>
      </w:r>
      <w:r>
        <w:rPr>
          <w:spacing w:val="-6"/>
        </w:rPr>
        <w:t>outcomes</w:t>
      </w:r>
      <w:r>
        <w:rPr>
          <w:spacing w:val="-4"/>
        </w:rPr>
        <w:t xml:space="preserve"> </w:t>
      </w:r>
      <w:r>
        <w:rPr>
          <w:spacing w:val="-6"/>
        </w:rPr>
        <w:t>&amp;</w:t>
      </w:r>
      <w:r>
        <w:rPr>
          <w:spacing w:val="-3"/>
        </w:rPr>
        <w:t xml:space="preserve"> </w:t>
      </w:r>
      <w:r>
        <w:rPr>
          <w:spacing w:val="-6"/>
        </w:rPr>
        <w:t>mitigate</w:t>
      </w:r>
      <w:r>
        <w:t xml:space="preserve"> </w:t>
      </w:r>
      <w:r>
        <w:rPr>
          <w:spacing w:val="-6"/>
        </w:rPr>
        <w:t>against</w:t>
      </w:r>
      <w:r>
        <w:rPr>
          <w:spacing w:val="-3"/>
        </w:rPr>
        <w:t xml:space="preserve"> </w:t>
      </w:r>
      <w:r>
        <w:rPr>
          <w:spacing w:val="-6"/>
        </w:rPr>
        <w:t>adverse</w:t>
      </w:r>
      <w:r>
        <w:rPr>
          <w:spacing w:val="-2"/>
        </w:rPr>
        <w:t xml:space="preserve"> </w:t>
      </w:r>
      <w:r>
        <w:rPr>
          <w:spacing w:val="-6"/>
        </w:rPr>
        <w:t>events</w:t>
      </w:r>
    </w:p>
    <w:p w14:paraId="3F3B75F7" w14:textId="77777777" w:rsidR="00AF3196" w:rsidRDefault="00F9107A">
      <w:pPr>
        <w:pStyle w:val="ListParagraph"/>
        <w:numPr>
          <w:ilvl w:val="1"/>
          <w:numId w:val="10"/>
        </w:numPr>
        <w:tabs>
          <w:tab w:val="left" w:pos="1748"/>
        </w:tabs>
        <w:spacing w:before="166"/>
      </w:pPr>
      <w:r>
        <w:rPr>
          <w:spacing w:val="-6"/>
        </w:rPr>
        <w:t>manage</w:t>
      </w:r>
      <w:r>
        <w:rPr>
          <w:spacing w:val="-2"/>
        </w:rPr>
        <w:t xml:space="preserve"> </w:t>
      </w:r>
      <w:r>
        <w:rPr>
          <w:spacing w:val="-6"/>
        </w:rPr>
        <w:t>water</w:t>
      </w:r>
      <w:r>
        <w:rPr>
          <w:spacing w:val="-3"/>
        </w:rPr>
        <w:t xml:space="preserve"> </w:t>
      </w:r>
      <w:r>
        <w:rPr>
          <w:spacing w:val="-6"/>
        </w:rPr>
        <w:t>quality</w:t>
      </w:r>
    </w:p>
    <w:p w14:paraId="67296756" w14:textId="77777777" w:rsidR="00AF3196" w:rsidRDefault="00F9107A">
      <w:pPr>
        <w:pStyle w:val="ListParagraph"/>
        <w:numPr>
          <w:ilvl w:val="1"/>
          <w:numId w:val="10"/>
        </w:numPr>
        <w:tabs>
          <w:tab w:val="left" w:pos="1748"/>
        </w:tabs>
        <w:spacing w:before="166"/>
      </w:pPr>
      <w:r>
        <w:rPr>
          <w:spacing w:val="-6"/>
        </w:rPr>
        <w:t>provide</w:t>
      </w:r>
      <w:r>
        <w:rPr>
          <w:spacing w:val="-4"/>
        </w:rPr>
        <w:t xml:space="preserve"> </w:t>
      </w:r>
      <w:r>
        <w:rPr>
          <w:spacing w:val="-6"/>
        </w:rPr>
        <w:t>opportunities</w:t>
      </w:r>
      <w:r>
        <w:rPr>
          <w:spacing w:val="-3"/>
        </w:rPr>
        <w:t xml:space="preserve"> </w:t>
      </w:r>
      <w:r>
        <w:rPr>
          <w:spacing w:val="-6"/>
        </w:rPr>
        <w:t>for</w:t>
      </w:r>
      <w:r>
        <w:rPr>
          <w:spacing w:val="-3"/>
        </w:rPr>
        <w:t xml:space="preserve"> </w:t>
      </w:r>
      <w:r>
        <w:rPr>
          <w:spacing w:val="-6"/>
        </w:rPr>
        <w:t>recreational</w:t>
      </w:r>
      <w:r>
        <w:rPr>
          <w:spacing w:val="-2"/>
        </w:rPr>
        <w:t xml:space="preserve"> </w:t>
      </w:r>
      <w:r>
        <w:rPr>
          <w:spacing w:val="-6"/>
        </w:rPr>
        <w:t>activities</w:t>
      </w:r>
    </w:p>
    <w:p w14:paraId="3A6E350B" w14:textId="77777777" w:rsidR="00AF3196" w:rsidRDefault="00F9107A">
      <w:pPr>
        <w:pStyle w:val="ListParagraph"/>
        <w:numPr>
          <w:ilvl w:val="1"/>
          <w:numId w:val="10"/>
        </w:numPr>
        <w:tabs>
          <w:tab w:val="left" w:pos="1748"/>
        </w:tabs>
        <w:spacing w:before="168"/>
      </w:pPr>
      <w:r>
        <w:rPr>
          <w:spacing w:val="-6"/>
        </w:rPr>
        <w:t>manage</w:t>
      </w:r>
      <w:r>
        <w:rPr>
          <w:spacing w:val="-2"/>
        </w:rPr>
        <w:t xml:space="preserve"> </w:t>
      </w:r>
      <w:r>
        <w:rPr>
          <w:spacing w:val="-6"/>
        </w:rPr>
        <w:t>flood</w:t>
      </w:r>
      <w:r>
        <w:rPr>
          <w:spacing w:val="-3"/>
        </w:rPr>
        <w:t xml:space="preserve"> </w:t>
      </w:r>
      <w:r>
        <w:rPr>
          <w:spacing w:val="-6"/>
        </w:rPr>
        <w:t>impacts</w:t>
      </w:r>
    </w:p>
    <w:p w14:paraId="30F5C8EE" w14:textId="77777777" w:rsidR="00AF3196" w:rsidRDefault="00F9107A">
      <w:pPr>
        <w:pStyle w:val="ListParagraph"/>
        <w:numPr>
          <w:ilvl w:val="1"/>
          <w:numId w:val="10"/>
        </w:numPr>
        <w:tabs>
          <w:tab w:val="left" w:pos="1748"/>
        </w:tabs>
        <w:spacing w:before="167"/>
      </w:pPr>
      <w:r>
        <w:rPr>
          <w:spacing w:val="-6"/>
        </w:rPr>
        <w:t>facilitate</w:t>
      </w:r>
      <w:r>
        <w:rPr>
          <w:spacing w:val="-5"/>
        </w:rPr>
        <w:t xml:space="preserve"> </w:t>
      </w:r>
      <w:r>
        <w:rPr>
          <w:spacing w:val="-6"/>
        </w:rPr>
        <w:t>the</w:t>
      </w:r>
      <w:r>
        <w:rPr>
          <w:spacing w:val="-2"/>
        </w:rPr>
        <w:t xml:space="preserve"> </w:t>
      </w:r>
      <w:r>
        <w:rPr>
          <w:spacing w:val="-6"/>
        </w:rPr>
        <w:t>protection</w:t>
      </w:r>
      <w:r>
        <w:rPr>
          <w:spacing w:val="-4"/>
        </w:rPr>
        <w:t xml:space="preserve"> </w:t>
      </w:r>
      <w:r>
        <w:rPr>
          <w:spacing w:val="-6"/>
        </w:rPr>
        <w:t>of</w:t>
      </w:r>
      <w:r>
        <w:t xml:space="preserve"> </w:t>
      </w:r>
      <w:r>
        <w:rPr>
          <w:spacing w:val="-6"/>
        </w:rPr>
        <w:t>aboriginal</w:t>
      </w:r>
      <w:r>
        <w:rPr>
          <w:spacing w:val="1"/>
        </w:rPr>
        <w:t xml:space="preserve"> </w:t>
      </w:r>
      <w:r>
        <w:rPr>
          <w:spacing w:val="-6"/>
        </w:rPr>
        <w:t>heritage</w:t>
      </w:r>
    </w:p>
    <w:p w14:paraId="602A1572" w14:textId="77777777" w:rsidR="00AF3196" w:rsidRDefault="00F9107A">
      <w:pPr>
        <w:pStyle w:val="ListParagraph"/>
        <w:numPr>
          <w:ilvl w:val="1"/>
          <w:numId w:val="10"/>
        </w:numPr>
        <w:tabs>
          <w:tab w:val="left" w:pos="1748"/>
        </w:tabs>
        <w:spacing w:before="166"/>
      </w:pPr>
      <w:r>
        <w:rPr>
          <w:spacing w:val="-6"/>
        </w:rPr>
        <w:t>Implement</w:t>
      </w:r>
      <w:r>
        <w:rPr>
          <w:spacing w:val="-2"/>
        </w:rPr>
        <w:t xml:space="preserve"> </w:t>
      </w:r>
      <w:r>
        <w:rPr>
          <w:spacing w:val="-6"/>
        </w:rPr>
        <w:t>Storage</w:t>
      </w:r>
      <w:r>
        <w:rPr>
          <w:spacing w:val="-4"/>
        </w:rPr>
        <w:t xml:space="preserve"> </w:t>
      </w:r>
      <w:r>
        <w:rPr>
          <w:spacing w:val="-6"/>
        </w:rPr>
        <w:t>Management</w:t>
      </w:r>
      <w:r>
        <w:rPr>
          <w:spacing w:val="-2"/>
        </w:rPr>
        <w:t xml:space="preserve"> </w:t>
      </w:r>
      <w:r>
        <w:rPr>
          <w:spacing w:val="-6"/>
        </w:rPr>
        <w:t>rules</w:t>
      </w:r>
      <w:r>
        <w:rPr>
          <w:spacing w:val="-1"/>
        </w:rPr>
        <w:t xml:space="preserve"> </w:t>
      </w:r>
      <w:r>
        <w:rPr>
          <w:spacing w:val="-6"/>
        </w:rPr>
        <w:t>and</w:t>
      </w:r>
      <w:r>
        <w:rPr>
          <w:spacing w:val="-7"/>
        </w:rPr>
        <w:t xml:space="preserve"> </w:t>
      </w:r>
      <w:r>
        <w:rPr>
          <w:spacing w:val="-6"/>
        </w:rPr>
        <w:t>environmental</w:t>
      </w:r>
      <w:r>
        <w:rPr>
          <w:spacing w:val="-1"/>
        </w:rPr>
        <w:t xml:space="preserve"> </w:t>
      </w:r>
      <w:r>
        <w:rPr>
          <w:spacing w:val="-6"/>
        </w:rPr>
        <w:t>program.</w:t>
      </w:r>
    </w:p>
    <w:p w14:paraId="49859F17" w14:textId="77777777" w:rsidR="00AF3196" w:rsidRDefault="00F9107A">
      <w:pPr>
        <w:pStyle w:val="ListParagraph"/>
        <w:numPr>
          <w:ilvl w:val="0"/>
          <w:numId w:val="10"/>
        </w:numPr>
        <w:tabs>
          <w:tab w:val="left" w:pos="1463"/>
        </w:tabs>
        <w:spacing w:before="168" w:line="285" w:lineRule="auto"/>
        <w:ind w:right="1349"/>
        <w:jc w:val="both"/>
      </w:pPr>
      <w:r>
        <w:rPr>
          <w:spacing w:val="-6"/>
        </w:rPr>
        <w:t>Resource management –</w:t>
      </w:r>
      <w:r>
        <w:t xml:space="preserve"> </w:t>
      </w:r>
      <w:r>
        <w:rPr>
          <w:spacing w:val="-6"/>
        </w:rPr>
        <w:t>GWMWater</w:t>
      </w:r>
      <w:r>
        <w:rPr>
          <w:spacing w:val="-1"/>
        </w:rPr>
        <w:t xml:space="preserve"> </w:t>
      </w:r>
      <w:r>
        <w:rPr>
          <w:spacing w:val="-6"/>
        </w:rPr>
        <w:t>in its role</w:t>
      </w:r>
      <w:r>
        <w:t xml:space="preserve"> </w:t>
      </w:r>
      <w:r>
        <w:rPr>
          <w:spacing w:val="-6"/>
        </w:rPr>
        <w:t>as</w:t>
      </w:r>
      <w:r>
        <w:t xml:space="preserve"> </w:t>
      </w:r>
      <w:r>
        <w:rPr>
          <w:spacing w:val="-6"/>
        </w:rPr>
        <w:t>Storage</w:t>
      </w:r>
      <w:r>
        <w:t xml:space="preserve"> </w:t>
      </w:r>
      <w:r>
        <w:rPr>
          <w:spacing w:val="-6"/>
        </w:rPr>
        <w:t>Manager, accounts</w:t>
      </w:r>
      <w:r>
        <w:t xml:space="preserve"> </w:t>
      </w:r>
      <w:r>
        <w:rPr>
          <w:spacing w:val="-6"/>
        </w:rPr>
        <w:t>for and</w:t>
      </w:r>
      <w:r>
        <w:rPr>
          <w:spacing w:val="-1"/>
        </w:rPr>
        <w:t xml:space="preserve"> </w:t>
      </w:r>
      <w:r>
        <w:rPr>
          <w:spacing w:val="-6"/>
        </w:rPr>
        <w:t xml:space="preserve">allocates water </w:t>
      </w:r>
      <w:r>
        <w:rPr>
          <w:spacing w:val="-4"/>
        </w:rPr>
        <w:t>resources</w:t>
      </w:r>
      <w:r>
        <w:rPr>
          <w:spacing w:val="-9"/>
        </w:rPr>
        <w:t xml:space="preserve"> </w:t>
      </w:r>
      <w:r>
        <w:rPr>
          <w:spacing w:val="-4"/>
        </w:rPr>
        <w:t>within</w:t>
      </w:r>
      <w:r>
        <w:rPr>
          <w:spacing w:val="-8"/>
        </w:rPr>
        <w:t xml:space="preserve"> </w:t>
      </w:r>
      <w:r>
        <w:rPr>
          <w:spacing w:val="-4"/>
        </w:rPr>
        <w:t>the</w:t>
      </w:r>
      <w:r>
        <w:rPr>
          <w:spacing w:val="-9"/>
        </w:rPr>
        <w:t xml:space="preserve"> </w:t>
      </w:r>
      <w:r>
        <w:rPr>
          <w:spacing w:val="-4"/>
        </w:rPr>
        <w:t>Grampians</w:t>
      </w:r>
      <w:r>
        <w:rPr>
          <w:spacing w:val="-8"/>
        </w:rPr>
        <w:t xml:space="preserve"> </w:t>
      </w:r>
      <w:r>
        <w:rPr>
          <w:spacing w:val="-4"/>
        </w:rPr>
        <w:t>Reservoirs,</w:t>
      </w:r>
      <w:r>
        <w:rPr>
          <w:spacing w:val="-9"/>
        </w:rPr>
        <w:t xml:space="preserve"> </w:t>
      </w:r>
      <w:r>
        <w:rPr>
          <w:spacing w:val="-4"/>
        </w:rPr>
        <w:t>prepares</w:t>
      </w:r>
      <w:r>
        <w:rPr>
          <w:spacing w:val="-8"/>
        </w:rPr>
        <w:t xml:space="preserve"> </w:t>
      </w:r>
      <w:r>
        <w:rPr>
          <w:spacing w:val="-4"/>
        </w:rPr>
        <w:t>allocation</w:t>
      </w:r>
      <w:r>
        <w:rPr>
          <w:spacing w:val="-9"/>
        </w:rPr>
        <w:t xml:space="preserve"> </w:t>
      </w:r>
      <w:r>
        <w:rPr>
          <w:spacing w:val="-4"/>
        </w:rPr>
        <w:t>outlooks</w:t>
      </w:r>
      <w:r>
        <w:rPr>
          <w:spacing w:val="-8"/>
        </w:rPr>
        <w:t xml:space="preserve"> </w:t>
      </w:r>
      <w:r>
        <w:rPr>
          <w:spacing w:val="-4"/>
        </w:rPr>
        <w:t>and</w:t>
      </w:r>
      <w:r>
        <w:rPr>
          <w:spacing w:val="-8"/>
        </w:rPr>
        <w:t xml:space="preserve"> </w:t>
      </w:r>
      <w:r>
        <w:rPr>
          <w:spacing w:val="-4"/>
        </w:rPr>
        <w:t>undertakes</w:t>
      </w:r>
      <w:r>
        <w:rPr>
          <w:spacing w:val="-9"/>
        </w:rPr>
        <w:t xml:space="preserve"> </w:t>
      </w:r>
      <w:r>
        <w:rPr>
          <w:spacing w:val="-4"/>
        </w:rPr>
        <w:t>bulk</w:t>
      </w:r>
      <w:r>
        <w:rPr>
          <w:spacing w:val="-8"/>
        </w:rPr>
        <w:t xml:space="preserve"> </w:t>
      </w:r>
      <w:r>
        <w:rPr>
          <w:spacing w:val="-4"/>
        </w:rPr>
        <w:t xml:space="preserve">system </w:t>
      </w:r>
      <w:r>
        <w:rPr>
          <w:spacing w:val="-2"/>
        </w:rPr>
        <w:t>resource</w:t>
      </w:r>
      <w:r>
        <w:rPr>
          <w:spacing w:val="-9"/>
        </w:rPr>
        <w:t xml:space="preserve"> </w:t>
      </w:r>
      <w:r>
        <w:rPr>
          <w:spacing w:val="-2"/>
        </w:rPr>
        <w:t>planning</w:t>
      </w:r>
      <w:r>
        <w:rPr>
          <w:spacing w:val="-8"/>
        </w:rPr>
        <w:t xml:space="preserve"> </w:t>
      </w:r>
      <w:r>
        <w:rPr>
          <w:spacing w:val="-2"/>
        </w:rPr>
        <w:t>and</w:t>
      </w:r>
      <w:r>
        <w:rPr>
          <w:spacing w:val="-8"/>
        </w:rPr>
        <w:t xml:space="preserve"> </w:t>
      </w:r>
      <w:r>
        <w:rPr>
          <w:spacing w:val="-2"/>
        </w:rPr>
        <w:t>reporting</w:t>
      </w:r>
      <w:r>
        <w:rPr>
          <w:spacing w:val="-8"/>
        </w:rPr>
        <w:t xml:space="preserve"> </w:t>
      </w:r>
      <w:r>
        <w:rPr>
          <w:spacing w:val="-2"/>
        </w:rPr>
        <w:t>and</w:t>
      </w:r>
      <w:r>
        <w:rPr>
          <w:spacing w:val="-8"/>
        </w:rPr>
        <w:t xml:space="preserve"> </w:t>
      </w:r>
      <w:r>
        <w:rPr>
          <w:spacing w:val="-2"/>
        </w:rPr>
        <w:t>communication</w:t>
      </w:r>
      <w:r>
        <w:rPr>
          <w:spacing w:val="-11"/>
        </w:rPr>
        <w:t xml:space="preserve"> </w:t>
      </w:r>
      <w:r>
        <w:rPr>
          <w:spacing w:val="-2"/>
        </w:rPr>
        <w:t>activities.</w:t>
      </w:r>
    </w:p>
    <w:p w14:paraId="263505AE" w14:textId="77777777" w:rsidR="00AF3196" w:rsidRDefault="00F9107A">
      <w:pPr>
        <w:pStyle w:val="ListParagraph"/>
        <w:numPr>
          <w:ilvl w:val="0"/>
          <w:numId w:val="10"/>
        </w:numPr>
        <w:tabs>
          <w:tab w:val="left" w:pos="1463"/>
        </w:tabs>
        <w:spacing w:before="127" w:line="288" w:lineRule="auto"/>
        <w:ind w:right="1178"/>
      </w:pPr>
      <w:r>
        <w:rPr>
          <w:spacing w:val="-4"/>
        </w:rPr>
        <w:t>Compliance</w:t>
      </w:r>
      <w:r>
        <w:rPr>
          <w:spacing w:val="-7"/>
        </w:rPr>
        <w:t xml:space="preserve"> </w:t>
      </w:r>
      <w:r>
        <w:rPr>
          <w:spacing w:val="-4"/>
        </w:rPr>
        <w:t>–</w:t>
      </w:r>
      <w:r>
        <w:rPr>
          <w:spacing w:val="-9"/>
        </w:rPr>
        <w:t xml:space="preserve"> </w:t>
      </w:r>
      <w:r>
        <w:rPr>
          <w:spacing w:val="-4"/>
        </w:rPr>
        <w:t>This</w:t>
      </w:r>
      <w:r>
        <w:rPr>
          <w:spacing w:val="-10"/>
        </w:rPr>
        <w:t xml:space="preserve"> </w:t>
      </w:r>
      <w:r>
        <w:rPr>
          <w:spacing w:val="-4"/>
        </w:rPr>
        <w:t>includes</w:t>
      </w:r>
      <w:r>
        <w:rPr>
          <w:spacing w:val="-7"/>
        </w:rPr>
        <w:t xml:space="preserve"> </w:t>
      </w:r>
      <w:r>
        <w:rPr>
          <w:spacing w:val="-4"/>
        </w:rPr>
        <w:t>key</w:t>
      </w:r>
      <w:r>
        <w:rPr>
          <w:spacing w:val="-9"/>
        </w:rPr>
        <w:t xml:space="preserve"> </w:t>
      </w:r>
      <w:r>
        <w:rPr>
          <w:spacing w:val="-4"/>
        </w:rPr>
        <w:t>activities</w:t>
      </w:r>
      <w:r>
        <w:rPr>
          <w:spacing w:val="-10"/>
        </w:rPr>
        <w:t xml:space="preserve"> </w:t>
      </w:r>
      <w:r>
        <w:rPr>
          <w:spacing w:val="-4"/>
        </w:rPr>
        <w:t>such</w:t>
      </w:r>
      <w:r>
        <w:rPr>
          <w:spacing w:val="-8"/>
        </w:rPr>
        <w:t xml:space="preserve"> </w:t>
      </w:r>
      <w:r>
        <w:rPr>
          <w:spacing w:val="-4"/>
        </w:rPr>
        <w:t>as</w:t>
      </w:r>
      <w:r>
        <w:rPr>
          <w:spacing w:val="-10"/>
        </w:rPr>
        <w:t xml:space="preserve"> </w:t>
      </w:r>
      <w:r>
        <w:rPr>
          <w:spacing w:val="-4"/>
        </w:rPr>
        <w:t>monitor</w:t>
      </w:r>
      <w:r>
        <w:rPr>
          <w:spacing w:val="-10"/>
        </w:rPr>
        <w:t xml:space="preserve"> </w:t>
      </w:r>
      <w:r>
        <w:rPr>
          <w:spacing w:val="-4"/>
        </w:rPr>
        <w:t>compliance,</w:t>
      </w:r>
      <w:r>
        <w:rPr>
          <w:spacing w:val="-7"/>
        </w:rPr>
        <w:t xml:space="preserve"> </w:t>
      </w:r>
      <w:r>
        <w:rPr>
          <w:spacing w:val="-4"/>
        </w:rPr>
        <w:t>investigate</w:t>
      </w:r>
      <w:r>
        <w:rPr>
          <w:spacing w:val="-9"/>
        </w:rPr>
        <w:t xml:space="preserve"> </w:t>
      </w:r>
      <w:r>
        <w:rPr>
          <w:spacing w:val="-4"/>
        </w:rPr>
        <w:t>and</w:t>
      </w:r>
      <w:r>
        <w:rPr>
          <w:spacing w:val="-11"/>
        </w:rPr>
        <w:t xml:space="preserve"> </w:t>
      </w:r>
      <w:r>
        <w:rPr>
          <w:spacing w:val="-4"/>
        </w:rPr>
        <w:t>mediate</w:t>
      </w:r>
      <w:r>
        <w:rPr>
          <w:spacing w:val="-9"/>
        </w:rPr>
        <w:t xml:space="preserve"> </w:t>
      </w:r>
      <w:r>
        <w:rPr>
          <w:spacing w:val="-4"/>
        </w:rPr>
        <w:t xml:space="preserve">disputes </w:t>
      </w:r>
      <w:r>
        <w:rPr>
          <w:spacing w:val="-6"/>
        </w:rPr>
        <w:t xml:space="preserve">between entitlement holders, investigate and deal with significant unauthorised use of water, supervise </w:t>
      </w:r>
      <w:r>
        <w:t>any</w:t>
      </w:r>
      <w:r>
        <w:rPr>
          <w:spacing w:val="-13"/>
        </w:rPr>
        <w:t xml:space="preserve"> </w:t>
      </w:r>
      <w:r>
        <w:t>qualification</w:t>
      </w:r>
      <w:r>
        <w:rPr>
          <w:spacing w:val="-13"/>
        </w:rPr>
        <w:t xml:space="preserve"> </w:t>
      </w:r>
      <w:r>
        <w:t>of</w:t>
      </w:r>
      <w:r>
        <w:rPr>
          <w:spacing w:val="-12"/>
        </w:rPr>
        <w:t xml:space="preserve"> </w:t>
      </w:r>
      <w:r>
        <w:t>rights</w:t>
      </w:r>
      <w:r>
        <w:rPr>
          <w:spacing w:val="-13"/>
        </w:rPr>
        <w:t xml:space="preserve"> </w:t>
      </w:r>
      <w:r>
        <w:t>made</w:t>
      </w:r>
      <w:r>
        <w:rPr>
          <w:spacing w:val="-11"/>
        </w:rPr>
        <w:t xml:space="preserve"> </w:t>
      </w:r>
      <w:r>
        <w:t>by</w:t>
      </w:r>
      <w:r>
        <w:rPr>
          <w:spacing w:val="-12"/>
        </w:rPr>
        <w:t xml:space="preserve"> </w:t>
      </w:r>
      <w:r>
        <w:t>the</w:t>
      </w:r>
      <w:r>
        <w:rPr>
          <w:spacing w:val="-13"/>
        </w:rPr>
        <w:t xml:space="preserve"> </w:t>
      </w:r>
      <w:r>
        <w:t>Minister</w:t>
      </w:r>
    </w:p>
    <w:p w14:paraId="5B27B342" w14:textId="77777777" w:rsidR="00AF3196" w:rsidRDefault="00F9107A">
      <w:pPr>
        <w:pStyle w:val="ListParagraph"/>
        <w:numPr>
          <w:ilvl w:val="0"/>
          <w:numId w:val="10"/>
        </w:numPr>
        <w:tabs>
          <w:tab w:val="left" w:pos="1463"/>
        </w:tabs>
        <w:spacing w:before="120" w:line="288" w:lineRule="auto"/>
        <w:ind w:right="1567"/>
      </w:pPr>
      <w:r>
        <w:rPr>
          <w:spacing w:val="-4"/>
        </w:rPr>
        <w:t xml:space="preserve">Environmental delivery services - GWMWater supplies water from its headworks reservoirs and </w:t>
      </w:r>
      <w:r>
        <w:rPr>
          <w:spacing w:val="-6"/>
        </w:rPr>
        <w:t xml:space="preserve">pipelines to waterways and wetland sites specified by environmental water managers. GWMWater </w:t>
      </w:r>
      <w:r>
        <w:rPr>
          <w:spacing w:val="-4"/>
        </w:rPr>
        <w:t>actively diverts or directs unregulated</w:t>
      </w:r>
      <w:r>
        <w:rPr>
          <w:spacing w:val="-5"/>
        </w:rPr>
        <w:t xml:space="preserve"> </w:t>
      </w:r>
      <w:r>
        <w:rPr>
          <w:spacing w:val="-4"/>
        </w:rPr>
        <w:t xml:space="preserve">waterway flows at the request of environmental water </w:t>
      </w:r>
      <w:r>
        <w:rPr>
          <w:spacing w:val="-2"/>
        </w:rPr>
        <w:t>managers,</w:t>
      </w:r>
      <w:r>
        <w:rPr>
          <w:spacing w:val="-9"/>
        </w:rPr>
        <w:t xml:space="preserve"> </w:t>
      </w:r>
      <w:r>
        <w:rPr>
          <w:spacing w:val="-2"/>
        </w:rPr>
        <w:t>for</w:t>
      </w:r>
      <w:r>
        <w:rPr>
          <w:spacing w:val="-9"/>
        </w:rPr>
        <w:t xml:space="preserve"> </w:t>
      </w:r>
      <w:r>
        <w:rPr>
          <w:spacing w:val="-2"/>
        </w:rPr>
        <w:t>the</w:t>
      </w:r>
      <w:r>
        <w:rPr>
          <w:spacing w:val="-6"/>
        </w:rPr>
        <w:t xml:space="preserve"> </w:t>
      </w:r>
      <w:r>
        <w:rPr>
          <w:spacing w:val="-2"/>
        </w:rPr>
        <w:t>purpose</w:t>
      </w:r>
      <w:r>
        <w:rPr>
          <w:spacing w:val="-8"/>
        </w:rPr>
        <w:t xml:space="preserve"> </w:t>
      </w:r>
      <w:r>
        <w:rPr>
          <w:spacing w:val="-2"/>
        </w:rPr>
        <w:t>of</w:t>
      </w:r>
      <w:r>
        <w:rPr>
          <w:spacing w:val="-6"/>
        </w:rPr>
        <w:t xml:space="preserve"> </w:t>
      </w:r>
      <w:r>
        <w:rPr>
          <w:spacing w:val="-2"/>
        </w:rPr>
        <w:t>providing</w:t>
      </w:r>
      <w:r>
        <w:rPr>
          <w:spacing w:val="-9"/>
        </w:rPr>
        <w:t xml:space="preserve"> </w:t>
      </w:r>
      <w:r>
        <w:rPr>
          <w:spacing w:val="-2"/>
        </w:rPr>
        <w:t>environmental</w:t>
      </w:r>
      <w:r>
        <w:rPr>
          <w:spacing w:val="-6"/>
        </w:rPr>
        <w:t xml:space="preserve"> </w:t>
      </w:r>
      <w:r>
        <w:rPr>
          <w:spacing w:val="-2"/>
        </w:rPr>
        <w:t>benefit.</w:t>
      </w:r>
    </w:p>
    <w:p w14:paraId="1D14DD05" w14:textId="77777777" w:rsidR="00AF3196" w:rsidRDefault="00F9107A">
      <w:pPr>
        <w:spacing w:before="120" w:line="288" w:lineRule="auto"/>
        <w:ind w:left="1178" w:right="1240"/>
      </w:pPr>
      <w:r>
        <w:t>Appendix</w:t>
      </w:r>
      <w:r>
        <w:rPr>
          <w:spacing w:val="-2"/>
        </w:rPr>
        <w:t xml:space="preserve"> </w:t>
      </w:r>
      <w:r>
        <w:t>1</w:t>
      </w:r>
      <w:r>
        <w:rPr>
          <w:spacing w:val="-1"/>
        </w:rPr>
        <w:t xml:space="preserve"> </w:t>
      </w:r>
      <w:r>
        <w:t>provides</w:t>
      </w:r>
      <w:r>
        <w:rPr>
          <w:spacing w:val="-4"/>
        </w:rPr>
        <w:t xml:space="preserve"> </w:t>
      </w:r>
      <w:r>
        <w:t>an</w:t>
      </w:r>
      <w:r>
        <w:rPr>
          <w:spacing w:val="-5"/>
        </w:rPr>
        <w:t xml:space="preserve"> </w:t>
      </w:r>
      <w:r>
        <w:t>overview</w:t>
      </w:r>
      <w:r>
        <w:rPr>
          <w:spacing w:val="-4"/>
        </w:rPr>
        <w:t xml:space="preserve"> </w:t>
      </w:r>
      <w:r>
        <w:t>of</w:t>
      </w:r>
      <w:r>
        <w:rPr>
          <w:spacing w:val="-2"/>
        </w:rPr>
        <w:t xml:space="preserve"> </w:t>
      </w:r>
      <w:r>
        <w:t>current</w:t>
      </w:r>
      <w:r>
        <w:rPr>
          <w:spacing w:val="-2"/>
        </w:rPr>
        <w:t xml:space="preserve"> </w:t>
      </w:r>
      <w:r>
        <w:t>bulk</w:t>
      </w:r>
      <w:r>
        <w:rPr>
          <w:spacing w:val="-4"/>
        </w:rPr>
        <w:t xml:space="preserve"> </w:t>
      </w:r>
      <w:r>
        <w:t>water</w:t>
      </w:r>
      <w:r>
        <w:rPr>
          <w:spacing w:val="-2"/>
        </w:rPr>
        <w:t xml:space="preserve"> </w:t>
      </w:r>
      <w:r>
        <w:t>services</w:t>
      </w:r>
      <w:r>
        <w:rPr>
          <w:spacing w:val="-2"/>
        </w:rPr>
        <w:t xml:space="preserve"> </w:t>
      </w:r>
      <w:r>
        <w:t>provided</w:t>
      </w:r>
      <w:r>
        <w:rPr>
          <w:spacing w:val="-2"/>
        </w:rPr>
        <w:t xml:space="preserve"> </w:t>
      </w:r>
      <w:r>
        <w:t>by</w:t>
      </w:r>
      <w:r>
        <w:rPr>
          <w:spacing w:val="-2"/>
        </w:rPr>
        <w:t xml:space="preserve"> </w:t>
      </w:r>
      <w:r>
        <w:t>GWMWater</w:t>
      </w:r>
      <w:r>
        <w:rPr>
          <w:spacing w:val="-2"/>
        </w:rPr>
        <w:t xml:space="preserve"> </w:t>
      </w:r>
      <w:r>
        <w:t>in</w:t>
      </w:r>
      <w:r>
        <w:rPr>
          <w:spacing w:val="-3"/>
        </w:rPr>
        <w:t xml:space="preserve"> </w:t>
      </w:r>
      <w:r>
        <w:t>relation to the Wimmera -Mallee system.</w:t>
      </w:r>
    </w:p>
    <w:p w14:paraId="3FF6623D" w14:textId="77777777" w:rsidR="00AF3196" w:rsidRDefault="00AF3196">
      <w:pPr>
        <w:spacing w:line="288" w:lineRule="auto"/>
        <w:sectPr w:rsidR="00AF3196">
          <w:headerReference w:type="default" r:id="rId162"/>
          <w:footerReference w:type="default" r:id="rId163"/>
          <w:pgSz w:w="11910" w:h="16840"/>
          <w:pgMar w:top="1920" w:right="240" w:bottom="1120" w:left="240" w:header="0" w:footer="923" w:gutter="0"/>
          <w:cols w:space="720"/>
        </w:sectPr>
      </w:pPr>
    </w:p>
    <w:p w14:paraId="6A2396CC" w14:textId="77777777" w:rsidR="00AF3196" w:rsidRDefault="00F9107A">
      <w:pPr>
        <w:pStyle w:val="Heading3"/>
        <w:numPr>
          <w:ilvl w:val="1"/>
          <w:numId w:val="13"/>
        </w:numPr>
        <w:tabs>
          <w:tab w:val="left" w:pos="1886"/>
          <w:tab w:val="left" w:pos="1887"/>
        </w:tabs>
        <w:spacing w:before="32"/>
        <w:ind w:hanging="709"/>
      </w:pPr>
      <w:r>
        <w:rPr>
          <w:color w:val="004D70"/>
        </w:rPr>
        <w:lastRenderedPageBreak/>
        <w:t>Current</w:t>
      </w:r>
      <w:r>
        <w:rPr>
          <w:color w:val="004D70"/>
          <w:spacing w:val="-3"/>
        </w:rPr>
        <w:t xml:space="preserve"> </w:t>
      </w:r>
      <w:r>
        <w:rPr>
          <w:color w:val="004D70"/>
        </w:rPr>
        <w:t>allocation</w:t>
      </w:r>
      <w:r>
        <w:rPr>
          <w:color w:val="004D70"/>
          <w:spacing w:val="-2"/>
        </w:rPr>
        <w:t xml:space="preserve"> framework</w:t>
      </w:r>
    </w:p>
    <w:p w14:paraId="725D0BBD" w14:textId="77777777" w:rsidR="00AF3196" w:rsidRDefault="000F357C">
      <w:pPr>
        <w:spacing w:before="154"/>
        <w:ind w:left="1178"/>
      </w:pPr>
      <w:hyperlink w:anchor="_bookmark0" w:history="1">
        <w:r w:rsidR="00F9107A">
          <w:t>Table</w:t>
        </w:r>
        <w:r w:rsidR="00F9107A">
          <w:rPr>
            <w:spacing w:val="-5"/>
          </w:rPr>
          <w:t xml:space="preserve"> </w:t>
        </w:r>
        <w:r w:rsidR="00F9107A">
          <w:t>1</w:t>
        </w:r>
      </w:hyperlink>
      <w:r w:rsidR="00F9107A">
        <w:rPr>
          <w:spacing w:val="-4"/>
        </w:rPr>
        <w:t xml:space="preserve"> </w:t>
      </w:r>
      <w:r w:rsidR="00F9107A">
        <w:t>provides</w:t>
      </w:r>
      <w:r w:rsidR="00F9107A">
        <w:rPr>
          <w:spacing w:val="-4"/>
        </w:rPr>
        <w:t xml:space="preserve"> </w:t>
      </w:r>
      <w:r w:rsidR="00F9107A">
        <w:t>a</w:t>
      </w:r>
      <w:r w:rsidR="00F9107A">
        <w:rPr>
          <w:spacing w:val="-3"/>
        </w:rPr>
        <w:t xml:space="preserve"> </w:t>
      </w:r>
      <w:r w:rsidR="00F9107A">
        <w:t>breakdown</w:t>
      </w:r>
      <w:r w:rsidR="00F9107A">
        <w:rPr>
          <w:spacing w:val="-3"/>
        </w:rPr>
        <w:t xml:space="preserve"> </w:t>
      </w:r>
      <w:r w:rsidR="00F9107A">
        <w:t>of</w:t>
      </w:r>
      <w:r w:rsidR="00F9107A">
        <w:rPr>
          <w:spacing w:val="-6"/>
        </w:rPr>
        <w:t xml:space="preserve"> </w:t>
      </w:r>
      <w:r w:rsidR="00F9107A">
        <w:t>the</w:t>
      </w:r>
      <w:r w:rsidR="00F9107A">
        <w:rPr>
          <w:spacing w:val="-5"/>
        </w:rPr>
        <w:t xml:space="preserve"> </w:t>
      </w:r>
      <w:r w:rsidR="00F9107A">
        <w:t>current</w:t>
      </w:r>
      <w:r w:rsidR="00F9107A">
        <w:rPr>
          <w:spacing w:val="-4"/>
        </w:rPr>
        <w:t xml:space="preserve"> </w:t>
      </w:r>
      <w:r w:rsidR="00F9107A">
        <w:t>allocations</w:t>
      </w:r>
      <w:r w:rsidR="00F9107A">
        <w:rPr>
          <w:spacing w:val="-3"/>
        </w:rPr>
        <w:t xml:space="preserve"> </w:t>
      </w:r>
      <w:r w:rsidR="00F9107A">
        <w:t>in</w:t>
      </w:r>
      <w:r w:rsidR="00F9107A">
        <w:rPr>
          <w:spacing w:val="-3"/>
        </w:rPr>
        <w:t xml:space="preserve"> </w:t>
      </w:r>
      <w:r w:rsidR="00F9107A">
        <w:t>the</w:t>
      </w:r>
      <w:r w:rsidR="00F9107A">
        <w:rPr>
          <w:spacing w:val="-2"/>
        </w:rPr>
        <w:t xml:space="preserve"> </w:t>
      </w:r>
      <w:r w:rsidR="00F9107A">
        <w:t>GWMWater’s</w:t>
      </w:r>
      <w:r w:rsidR="00F9107A">
        <w:rPr>
          <w:spacing w:val="-5"/>
        </w:rPr>
        <w:t xml:space="preserve"> </w:t>
      </w:r>
      <w:r w:rsidR="00F9107A">
        <w:t>Wimmera</w:t>
      </w:r>
      <w:r w:rsidR="00F9107A">
        <w:rPr>
          <w:spacing w:val="-5"/>
        </w:rPr>
        <w:t xml:space="preserve"> </w:t>
      </w:r>
      <w:r w:rsidR="00F9107A">
        <w:rPr>
          <w:spacing w:val="-2"/>
        </w:rPr>
        <w:t>Mallee</w:t>
      </w:r>
    </w:p>
    <w:p w14:paraId="7698469F" w14:textId="77777777" w:rsidR="00AF3196" w:rsidRDefault="00F9107A">
      <w:pPr>
        <w:spacing w:before="55"/>
        <w:ind w:left="1178"/>
      </w:pPr>
      <w:r>
        <w:rPr>
          <w:spacing w:val="-2"/>
        </w:rPr>
        <w:t>system.</w:t>
      </w:r>
    </w:p>
    <w:p w14:paraId="4ADA306E" w14:textId="77777777" w:rsidR="00AF3196" w:rsidRDefault="00F9107A">
      <w:pPr>
        <w:spacing w:before="174" w:after="56"/>
        <w:ind w:left="1178"/>
      </w:pPr>
      <w:bookmarkStart w:id="77" w:name="_bookmark0"/>
      <w:bookmarkEnd w:id="77"/>
      <w:r>
        <w:rPr>
          <w:color w:val="004D70"/>
        </w:rPr>
        <w:t>Table</w:t>
      </w:r>
      <w:r>
        <w:rPr>
          <w:color w:val="004D70"/>
          <w:spacing w:val="-5"/>
        </w:rPr>
        <w:t xml:space="preserve"> </w:t>
      </w:r>
      <w:r>
        <w:rPr>
          <w:color w:val="004D70"/>
        </w:rPr>
        <w:t>1:</w:t>
      </w:r>
      <w:r>
        <w:rPr>
          <w:color w:val="004D70"/>
          <w:spacing w:val="-3"/>
        </w:rPr>
        <w:t xml:space="preserve"> </w:t>
      </w:r>
      <w:r>
        <w:rPr>
          <w:color w:val="004D70"/>
        </w:rPr>
        <w:t>Current</w:t>
      </w:r>
      <w:r>
        <w:rPr>
          <w:color w:val="004D70"/>
          <w:spacing w:val="-3"/>
        </w:rPr>
        <w:t xml:space="preserve"> </w:t>
      </w:r>
      <w:r>
        <w:rPr>
          <w:color w:val="004D70"/>
        </w:rPr>
        <w:t>entitlements</w:t>
      </w:r>
      <w:r>
        <w:rPr>
          <w:color w:val="004D70"/>
          <w:spacing w:val="-2"/>
        </w:rPr>
        <w:t xml:space="preserve"> </w:t>
      </w:r>
      <w:r>
        <w:rPr>
          <w:color w:val="004D70"/>
        </w:rPr>
        <w:t>in</w:t>
      </w:r>
      <w:r>
        <w:rPr>
          <w:color w:val="004D70"/>
          <w:spacing w:val="-4"/>
        </w:rPr>
        <w:t xml:space="preserve"> </w:t>
      </w:r>
      <w:r>
        <w:rPr>
          <w:color w:val="004D70"/>
        </w:rPr>
        <w:t>the</w:t>
      </w:r>
      <w:r>
        <w:rPr>
          <w:color w:val="004D70"/>
          <w:spacing w:val="-4"/>
        </w:rPr>
        <w:t xml:space="preserve"> </w:t>
      </w:r>
      <w:r>
        <w:rPr>
          <w:color w:val="004D70"/>
        </w:rPr>
        <w:t>Wimmera</w:t>
      </w:r>
      <w:r>
        <w:rPr>
          <w:color w:val="004D70"/>
          <w:spacing w:val="-3"/>
        </w:rPr>
        <w:t xml:space="preserve"> </w:t>
      </w:r>
      <w:r>
        <w:rPr>
          <w:color w:val="004D70"/>
        </w:rPr>
        <w:t>and</w:t>
      </w:r>
      <w:r>
        <w:rPr>
          <w:color w:val="004D70"/>
          <w:spacing w:val="-4"/>
        </w:rPr>
        <w:t xml:space="preserve"> </w:t>
      </w:r>
      <w:r>
        <w:rPr>
          <w:color w:val="004D70"/>
        </w:rPr>
        <w:t>Glenelg</w:t>
      </w:r>
      <w:r>
        <w:rPr>
          <w:color w:val="004D70"/>
          <w:spacing w:val="-4"/>
        </w:rPr>
        <w:t xml:space="preserve"> </w:t>
      </w:r>
      <w:r>
        <w:rPr>
          <w:color w:val="004D70"/>
        </w:rPr>
        <w:t>Rivers</w:t>
      </w:r>
      <w:r>
        <w:rPr>
          <w:color w:val="004D70"/>
          <w:spacing w:val="-3"/>
        </w:rPr>
        <w:t xml:space="preserve"> </w:t>
      </w:r>
      <w:r>
        <w:rPr>
          <w:color w:val="004D70"/>
        </w:rPr>
        <w:t>bulk</w:t>
      </w:r>
      <w:r>
        <w:rPr>
          <w:color w:val="004D70"/>
          <w:spacing w:val="-6"/>
        </w:rPr>
        <w:t xml:space="preserve"> </w:t>
      </w:r>
      <w:r>
        <w:rPr>
          <w:color w:val="004D70"/>
        </w:rPr>
        <w:t>water</w:t>
      </w:r>
      <w:r>
        <w:rPr>
          <w:color w:val="004D70"/>
          <w:spacing w:val="-3"/>
        </w:rPr>
        <w:t xml:space="preserve"> </w:t>
      </w:r>
      <w:r>
        <w:rPr>
          <w:color w:val="004D70"/>
          <w:spacing w:val="-2"/>
        </w:rPr>
        <w:t>system</w:t>
      </w:r>
      <w:r>
        <w:rPr>
          <w:color w:val="004D70"/>
          <w:spacing w:val="-2"/>
          <w:vertAlign w:val="superscript"/>
        </w:rPr>
        <w:t>1</w:t>
      </w:r>
    </w:p>
    <w:tbl>
      <w:tblPr>
        <w:tblW w:w="0" w:type="auto"/>
        <w:tblInd w:w="1186" w:type="dxa"/>
        <w:tblLayout w:type="fixed"/>
        <w:tblCellMar>
          <w:left w:w="0" w:type="dxa"/>
          <w:right w:w="0" w:type="dxa"/>
        </w:tblCellMar>
        <w:tblLook w:val="01E0" w:firstRow="1" w:lastRow="1" w:firstColumn="1" w:lastColumn="1" w:noHBand="0" w:noVBand="0"/>
      </w:tblPr>
      <w:tblGrid>
        <w:gridCol w:w="3490"/>
        <w:gridCol w:w="3147"/>
        <w:gridCol w:w="2008"/>
      </w:tblGrid>
      <w:tr w:rsidR="00AF3196" w14:paraId="63B5FE48" w14:textId="77777777">
        <w:trPr>
          <w:trHeight w:val="496"/>
        </w:trPr>
        <w:tc>
          <w:tcPr>
            <w:tcW w:w="3490" w:type="dxa"/>
            <w:shd w:val="clear" w:color="auto" w:fill="004D70"/>
          </w:tcPr>
          <w:p w14:paraId="2F80D0BE" w14:textId="77777777" w:rsidR="00AF3196" w:rsidRDefault="00F9107A">
            <w:pPr>
              <w:pStyle w:val="TableParagraph"/>
              <w:spacing w:before="71"/>
              <w:ind w:left="107"/>
              <w:rPr>
                <w:rFonts w:ascii="Calibri"/>
                <w:b/>
                <w:sz w:val="20"/>
              </w:rPr>
            </w:pPr>
            <w:r>
              <w:rPr>
                <w:rFonts w:ascii="Calibri"/>
                <w:b/>
                <w:color w:val="FFFFFF"/>
                <w:sz w:val="20"/>
              </w:rPr>
              <w:t>Entitlement</w:t>
            </w:r>
            <w:r>
              <w:rPr>
                <w:rFonts w:ascii="Calibri"/>
                <w:b/>
                <w:color w:val="FFFFFF"/>
                <w:spacing w:val="-10"/>
                <w:sz w:val="20"/>
              </w:rPr>
              <w:t xml:space="preserve"> </w:t>
            </w:r>
            <w:r>
              <w:rPr>
                <w:rFonts w:ascii="Calibri"/>
                <w:b/>
                <w:color w:val="FFFFFF"/>
                <w:spacing w:val="-2"/>
                <w:sz w:val="20"/>
              </w:rPr>
              <w:t>holders</w:t>
            </w:r>
          </w:p>
        </w:tc>
        <w:tc>
          <w:tcPr>
            <w:tcW w:w="3147" w:type="dxa"/>
            <w:shd w:val="clear" w:color="auto" w:fill="004D70"/>
          </w:tcPr>
          <w:p w14:paraId="7BD4C842" w14:textId="77777777" w:rsidR="00AF3196" w:rsidRDefault="00F9107A">
            <w:pPr>
              <w:pStyle w:val="TableParagraph"/>
              <w:spacing w:before="71"/>
              <w:ind w:left="1447"/>
              <w:rPr>
                <w:rFonts w:ascii="Calibri"/>
                <w:b/>
                <w:sz w:val="20"/>
              </w:rPr>
            </w:pPr>
            <w:r>
              <w:rPr>
                <w:rFonts w:ascii="Calibri"/>
                <w:b/>
                <w:color w:val="FFFFFF"/>
                <w:sz w:val="20"/>
              </w:rPr>
              <w:t>Entitlements</w:t>
            </w:r>
            <w:r>
              <w:rPr>
                <w:rFonts w:ascii="Calibri"/>
                <w:b/>
                <w:color w:val="FFFFFF"/>
                <w:spacing w:val="-11"/>
                <w:sz w:val="20"/>
              </w:rPr>
              <w:t xml:space="preserve"> </w:t>
            </w:r>
            <w:r>
              <w:rPr>
                <w:rFonts w:ascii="Calibri"/>
                <w:b/>
                <w:color w:val="FFFFFF"/>
                <w:spacing w:val="-4"/>
                <w:sz w:val="20"/>
              </w:rPr>
              <w:t>(ML)</w:t>
            </w:r>
          </w:p>
        </w:tc>
        <w:tc>
          <w:tcPr>
            <w:tcW w:w="2008" w:type="dxa"/>
            <w:shd w:val="clear" w:color="auto" w:fill="004D70"/>
          </w:tcPr>
          <w:p w14:paraId="2D1397DF" w14:textId="77777777" w:rsidR="00AF3196" w:rsidRDefault="00F9107A">
            <w:pPr>
              <w:pStyle w:val="TableParagraph"/>
              <w:spacing w:before="71"/>
              <w:ind w:left="206"/>
              <w:rPr>
                <w:rFonts w:ascii="Calibri"/>
                <w:b/>
                <w:sz w:val="20"/>
              </w:rPr>
            </w:pPr>
            <w:r>
              <w:rPr>
                <w:rFonts w:ascii="Calibri"/>
                <w:b/>
                <w:color w:val="FFFFFF"/>
                <w:sz w:val="20"/>
              </w:rPr>
              <w:t>Share</w:t>
            </w:r>
            <w:r>
              <w:rPr>
                <w:rFonts w:ascii="Calibri"/>
                <w:b/>
                <w:color w:val="FFFFFF"/>
                <w:spacing w:val="-5"/>
                <w:sz w:val="20"/>
              </w:rPr>
              <w:t xml:space="preserve"> </w:t>
            </w:r>
            <w:r>
              <w:rPr>
                <w:rFonts w:ascii="Calibri"/>
                <w:b/>
                <w:color w:val="FFFFFF"/>
                <w:spacing w:val="-10"/>
                <w:sz w:val="20"/>
              </w:rPr>
              <w:t>%</w:t>
            </w:r>
          </w:p>
        </w:tc>
      </w:tr>
      <w:tr w:rsidR="00AF3196" w14:paraId="0D9C205E" w14:textId="77777777">
        <w:trPr>
          <w:trHeight w:val="467"/>
        </w:trPr>
        <w:tc>
          <w:tcPr>
            <w:tcW w:w="3490" w:type="dxa"/>
            <w:tcBorders>
              <w:top w:val="single" w:sz="4" w:space="0" w:color="004D70"/>
              <w:bottom w:val="single" w:sz="4" w:space="0" w:color="004D70"/>
            </w:tcBorders>
            <w:shd w:val="clear" w:color="auto" w:fill="E6F7FC"/>
          </w:tcPr>
          <w:p w14:paraId="57E8F9CE" w14:textId="77777777" w:rsidR="00AF3196" w:rsidRDefault="00F9107A">
            <w:pPr>
              <w:pStyle w:val="TableParagraph"/>
              <w:spacing w:before="56"/>
              <w:ind w:left="107"/>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3147" w:type="dxa"/>
            <w:tcBorders>
              <w:top w:val="single" w:sz="4" w:space="0" w:color="004D70"/>
              <w:bottom w:val="single" w:sz="4" w:space="0" w:color="004D70"/>
            </w:tcBorders>
            <w:shd w:val="clear" w:color="auto" w:fill="E6F7FC"/>
          </w:tcPr>
          <w:p w14:paraId="1FC43206" w14:textId="77777777" w:rsidR="00AF3196" w:rsidRDefault="00F9107A">
            <w:pPr>
              <w:pStyle w:val="TableParagraph"/>
              <w:spacing w:before="56"/>
              <w:ind w:left="1675"/>
              <w:rPr>
                <w:rFonts w:ascii="Calibri"/>
                <w:sz w:val="20"/>
              </w:rPr>
            </w:pPr>
            <w:r>
              <w:rPr>
                <w:rFonts w:ascii="Calibri"/>
                <w:spacing w:val="-2"/>
                <w:sz w:val="20"/>
              </w:rPr>
              <w:t>16,685</w:t>
            </w:r>
          </w:p>
        </w:tc>
        <w:tc>
          <w:tcPr>
            <w:tcW w:w="2008" w:type="dxa"/>
            <w:tcBorders>
              <w:top w:val="single" w:sz="4" w:space="0" w:color="004D70"/>
              <w:bottom w:val="single" w:sz="4" w:space="0" w:color="004D70"/>
            </w:tcBorders>
            <w:shd w:val="clear" w:color="auto" w:fill="E6F7FC"/>
          </w:tcPr>
          <w:p w14:paraId="44BFD005" w14:textId="77777777" w:rsidR="00AF3196" w:rsidRDefault="00F9107A">
            <w:pPr>
              <w:pStyle w:val="TableParagraph"/>
              <w:spacing w:before="56"/>
              <w:ind w:left="206"/>
              <w:rPr>
                <w:rFonts w:ascii="Calibri"/>
                <w:sz w:val="20"/>
              </w:rPr>
            </w:pPr>
            <w:r>
              <w:rPr>
                <w:rFonts w:ascii="Calibri"/>
                <w:spacing w:val="-5"/>
                <w:sz w:val="20"/>
              </w:rPr>
              <w:t>14%</w:t>
            </w:r>
          </w:p>
        </w:tc>
      </w:tr>
      <w:tr w:rsidR="00AF3196" w14:paraId="24AC971A" w14:textId="77777777">
        <w:trPr>
          <w:trHeight w:val="472"/>
        </w:trPr>
        <w:tc>
          <w:tcPr>
            <w:tcW w:w="3490" w:type="dxa"/>
            <w:tcBorders>
              <w:top w:val="single" w:sz="4" w:space="0" w:color="004D70"/>
              <w:bottom w:val="single" w:sz="4" w:space="0" w:color="004D70"/>
            </w:tcBorders>
            <w:shd w:val="clear" w:color="auto" w:fill="F1F1F1"/>
          </w:tcPr>
          <w:p w14:paraId="399273BD" w14:textId="77777777" w:rsidR="00AF3196" w:rsidRDefault="00F9107A">
            <w:pPr>
              <w:pStyle w:val="TableParagraph"/>
              <w:spacing w:before="61"/>
              <w:ind w:left="107"/>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3147" w:type="dxa"/>
            <w:tcBorders>
              <w:top w:val="single" w:sz="4" w:space="0" w:color="004D70"/>
              <w:bottom w:val="single" w:sz="4" w:space="0" w:color="004D70"/>
            </w:tcBorders>
            <w:shd w:val="clear" w:color="auto" w:fill="F1F1F1"/>
          </w:tcPr>
          <w:p w14:paraId="426EFF57" w14:textId="77777777" w:rsidR="00AF3196" w:rsidRDefault="00F9107A">
            <w:pPr>
              <w:pStyle w:val="TableParagraph"/>
              <w:spacing w:before="61"/>
              <w:ind w:left="1675"/>
              <w:rPr>
                <w:rFonts w:ascii="Calibri"/>
                <w:sz w:val="20"/>
              </w:rPr>
            </w:pPr>
            <w:r>
              <w:rPr>
                <w:rFonts w:ascii="Calibri"/>
                <w:spacing w:val="-2"/>
                <w:sz w:val="20"/>
              </w:rPr>
              <w:t>16,005</w:t>
            </w:r>
          </w:p>
        </w:tc>
        <w:tc>
          <w:tcPr>
            <w:tcW w:w="2008" w:type="dxa"/>
            <w:tcBorders>
              <w:top w:val="single" w:sz="4" w:space="0" w:color="004D70"/>
              <w:bottom w:val="single" w:sz="4" w:space="0" w:color="004D70"/>
            </w:tcBorders>
            <w:shd w:val="clear" w:color="auto" w:fill="F1F1F1"/>
          </w:tcPr>
          <w:p w14:paraId="374672BD" w14:textId="77777777" w:rsidR="00AF3196" w:rsidRDefault="00F9107A">
            <w:pPr>
              <w:pStyle w:val="TableParagraph"/>
              <w:spacing w:before="61"/>
              <w:ind w:left="206"/>
              <w:rPr>
                <w:rFonts w:ascii="Calibri"/>
                <w:sz w:val="20"/>
              </w:rPr>
            </w:pPr>
            <w:r>
              <w:rPr>
                <w:rFonts w:ascii="Calibri"/>
                <w:spacing w:val="-5"/>
                <w:sz w:val="20"/>
              </w:rPr>
              <w:t>13%</w:t>
            </w:r>
          </w:p>
        </w:tc>
      </w:tr>
      <w:tr w:rsidR="00AF3196" w14:paraId="46CF6826" w14:textId="77777777">
        <w:trPr>
          <w:trHeight w:val="472"/>
        </w:trPr>
        <w:tc>
          <w:tcPr>
            <w:tcW w:w="3490" w:type="dxa"/>
            <w:tcBorders>
              <w:top w:val="single" w:sz="4" w:space="0" w:color="004D70"/>
              <w:bottom w:val="single" w:sz="4" w:space="0" w:color="004D70"/>
            </w:tcBorders>
            <w:shd w:val="clear" w:color="auto" w:fill="E6F7FC"/>
          </w:tcPr>
          <w:p w14:paraId="0C2D7D24" w14:textId="77777777" w:rsidR="00AF3196" w:rsidRDefault="00F9107A">
            <w:pPr>
              <w:pStyle w:val="TableParagraph"/>
              <w:spacing w:before="61"/>
              <w:ind w:left="107"/>
              <w:rPr>
                <w:rFonts w:ascii="Calibri"/>
                <w:sz w:val="20"/>
              </w:rPr>
            </w:pPr>
            <w:r>
              <w:rPr>
                <w:rFonts w:ascii="Calibri"/>
                <w:sz w:val="20"/>
              </w:rPr>
              <w:t>GWMWater</w:t>
            </w:r>
            <w:r>
              <w:rPr>
                <w:rFonts w:ascii="Calibri"/>
                <w:spacing w:val="-10"/>
                <w:sz w:val="20"/>
              </w:rPr>
              <w:t xml:space="preserve"> </w:t>
            </w:r>
            <w:r>
              <w:rPr>
                <w:rFonts w:ascii="Calibri"/>
                <w:spacing w:val="-2"/>
                <w:sz w:val="20"/>
              </w:rPr>
              <w:t>Recreation</w:t>
            </w:r>
          </w:p>
        </w:tc>
        <w:tc>
          <w:tcPr>
            <w:tcW w:w="3147" w:type="dxa"/>
            <w:tcBorders>
              <w:top w:val="single" w:sz="4" w:space="0" w:color="004D70"/>
              <w:bottom w:val="single" w:sz="4" w:space="0" w:color="004D70"/>
            </w:tcBorders>
            <w:shd w:val="clear" w:color="auto" w:fill="E6F7FC"/>
          </w:tcPr>
          <w:p w14:paraId="48268680" w14:textId="77777777" w:rsidR="00AF3196" w:rsidRDefault="00F9107A">
            <w:pPr>
              <w:pStyle w:val="TableParagraph"/>
              <w:spacing w:before="61"/>
              <w:ind w:left="1766"/>
              <w:rPr>
                <w:rFonts w:ascii="Calibri"/>
                <w:sz w:val="20"/>
              </w:rPr>
            </w:pPr>
            <w:r>
              <w:rPr>
                <w:rFonts w:ascii="Calibri"/>
                <w:spacing w:val="-2"/>
                <w:sz w:val="20"/>
              </w:rPr>
              <w:t>3,090</w:t>
            </w:r>
          </w:p>
        </w:tc>
        <w:tc>
          <w:tcPr>
            <w:tcW w:w="2008" w:type="dxa"/>
            <w:tcBorders>
              <w:top w:val="single" w:sz="4" w:space="0" w:color="004D70"/>
              <w:bottom w:val="single" w:sz="4" w:space="0" w:color="004D70"/>
            </w:tcBorders>
            <w:shd w:val="clear" w:color="auto" w:fill="E6F7FC"/>
          </w:tcPr>
          <w:p w14:paraId="0902ADBA" w14:textId="77777777" w:rsidR="00AF3196" w:rsidRDefault="00F9107A">
            <w:pPr>
              <w:pStyle w:val="TableParagraph"/>
              <w:spacing w:before="61"/>
              <w:ind w:left="206"/>
              <w:rPr>
                <w:rFonts w:ascii="Calibri"/>
                <w:sz w:val="20"/>
              </w:rPr>
            </w:pPr>
            <w:r>
              <w:rPr>
                <w:rFonts w:ascii="Calibri"/>
                <w:spacing w:val="-5"/>
                <w:sz w:val="20"/>
              </w:rPr>
              <w:t>3%</w:t>
            </w:r>
          </w:p>
        </w:tc>
      </w:tr>
      <w:tr w:rsidR="00AF3196" w14:paraId="32F8994F" w14:textId="77777777">
        <w:trPr>
          <w:trHeight w:val="472"/>
        </w:trPr>
        <w:tc>
          <w:tcPr>
            <w:tcW w:w="3490" w:type="dxa"/>
            <w:tcBorders>
              <w:top w:val="single" w:sz="4" w:space="0" w:color="004D70"/>
              <w:bottom w:val="single" w:sz="4" w:space="0" w:color="004D70"/>
            </w:tcBorders>
            <w:shd w:val="clear" w:color="auto" w:fill="F1F1F1"/>
          </w:tcPr>
          <w:p w14:paraId="1DDB60C2" w14:textId="77777777" w:rsidR="00AF3196" w:rsidRDefault="00F9107A">
            <w:pPr>
              <w:pStyle w:val="TableParagraph"/>
              <w:spacing w:before="61"/>
              <w:ind w:left="107"/>
              <w:rPr>
                <w:rFonts w:ascii="Calibri"/>
                <w:sz w:val="20"/>
              </w:rPr>
            </w:pPr>
            <w:r>
              <w:rPr>
                <w:rFonts w:ascii="Calibri"/>
                <w:sz w:val="20"/>
              </w:rPr>
              <w:t>GWMWater</w:t>
            </w:r>
            <w:r>
              <w:rPr>
                <w:rFonts w:ascii="Calibri"/>
                <w:spacing w:val="-6"/>
                <w:sz w:val="20"/>
              </w:rPr>
              <w:t xml:space="preserve"> </w:t>
            </w:r>
            <w:r>
              <w:rPr>
                <w:rFonts w:ascii="Calibri"/>
                <w:sz w:val="20"/>
              </w:rPr>
              <w:t>Bulk</w:t>
            </w:r>
            <w:r>
              <w:rPr>
                <w:rFonts w:ascii="Calibri"/>
                <w:spacing w:val="-8"/>
                <w:sz w:val="20"/>
              </w:rPr>
              <w:t xml:space="preserve"> </w:t>
            </w:r>
            <w:r>
              <w:rPr>
                <w:rFonts w:ascii="Calibri"/>
                <w:spacing w:val="-2"/>
                <w:sz w:val="20"/>
              </w:rPr>
              <w:t>Water</w:t>
            </w:r>
          </w:p>
        </w:tc>
        <w:tc>
          <w:tcPr>
            <w:tcW w:w="3147" w:type="dxa"/>
            <w:tcBorders>
              <w:top w:val="single" w:sz="4" w:space="0" w:color="004D70"/>
              <w:bottom w:val="single" w:sz="4" w:space="0" w:color="004D70"/>
            </w:tcBorders>
            <w:shd w:val="clear" w:color="auto" w:fill="F1F1F1"/>
          </w:tcPr>
          <w:p w14:paraId="041BBBFC" w14:textId="77777777" w:rsidR="00AF3196" w:rsidRDefault="00F9107A">
            <w:pPr>
              <w:pStyle w:val="TableParagraph"/>
              <w:spacing w:before="61"/>
              <w:ind w:left="1675"/>
              <w:rPr>
                <w:rFonts w:ascii="Calibri"/>
                <w:sz w:val="20"/>
              </w:rPr>
            </w:pPr>
            <w:r>
              <w:rPr>
                <w:rFonts w:ascii="Calibri"/>
                <w:spacing w:val="-2"/>
                <w:sz w:val="20"/>
              </w:rPr>
              <w:t>14,450</w:t>
            </w:r>
          </w:p>
        </w:tc>
        <w:tc>
          <w:tcPr>
            <w:tcW w:w="2008" w:type="dxa"/>
            <w:tcBorders>
              <w:top w:val="single" w:sz="4" w:space="0" w:color="004D70"/>
              <w:bottom w:val="single" w:sz="4" w:space="0" w:color="004D70"/>
            </w:tcBorders>
            <w:shd w:val="clear" w:color="auto" w:fill="F1F1F1"/>
          </w:tcPr>
          <w:p w14:paraId="37076D4B" w14:textId="77777777" w:rsidR="00AF3196" w:rsidRDefault="00F9107A">
            <w:pPr>
              <w:pStyle w:val="TableParagraph"/>
              <w:spacing w:before="61"/>
              <w:ind w:left="206"/>
              <w:rPr>
                <w:rFonts w:ascii="Calibri"/>
                <w:sz w:val="20"/>
              </w:rPr>
            </w:pPr>
            <w:r>
              <w:rPr>
                <w:rFonts w:ascii="Calibri"/>
                <w:spacing w:val="-5"/>
                <w:sz w:val="20"/>
              </w:rPr>
              <w:t>12%</w:t>
            </w:r>
          </w:p>
        </w:tc>
      </w:tr>
      <w:tr w:rsidR="00AF3196" w14:paraId="0AF52A7D" w14:textId="77777777">
        <w:trPr>
          <w:trHeight w:val="474"/>
        </w:trPr>
        <w:tc>
          <w:tcPr>
            <w:tcW w:w="3490" w:type="dxa"/>
            <w:tcBorders>
              <w:top w:val="single" w:sz="4" w:space="0" w:color="004D70"/>
              <w:bottom w:val="single" w:sz="4" w:space="0" w:color="004D70"/>
            </w:tcBorders>
            <w:shd w:val="clear" w:color="auto" w:fill="E6F7FC"/>
          </w:tcPr>
          <w:p w14:paraId="061E34FC" w14:textId="77777777" w:rsidR="00AF3196" w:rsidRDefault="00F9107A">
            <w:pPr>
              <w:pStyle w:val="TableParagraph"/>
              <w:spacing w:before="63"/>
              <w:ind w:left="107"/>
              <w:rPr>
                <w:rFonts w:ascii="Calibri"/>
                <w:sz w:val="20"/>
              </w:rPr>
            </w:pPr>
            <w:r>
              <w:rPr>
                <w:rFonts w:ascii="Calibri"/>
                <w:sz w:val="20"/>
              </w:rPr>
              <w:t>Environment</w:t>
            </w:r>
            <w:r>
              <w:rPr>
                <w:rFonts w:ascii="Calibri"/>
                <w:spacing w:val="-5"/>
                <w:sz w:val="20"/>
              </w:rPr>
              <w:t xml:space="preserve"> </w:t>
            </w:r>
            <w:r>
              <w:rPr>
                <w:rFonts w:ascii="Calibri"/>
                <w:sz w:val="20"/>
              </w:rPr>
              <w:t>-</w:t>
            </w:r>
            <w:r>
              <w:rPr>
                <w:rFonts w:ascii="Calibri"/>
                <w:spacing w:val="-7"/>
                <w:sz w:val="20"/>
              </w:rPr>
              <w:t xml:space="preserve"> </w:t>
            </w:r>
            <w:r>
              <w:rPr>
                <w:rFonts w:ascii="Calibri"/>
                <w:spacing w:val="-4"/>
                <w:sz w:val="20"/>
              </w:rPr>
              <w:t>CEWH</w:t>
            </w:r>
          </w:p>
        </w:tc>
        <w:tc>
          <w:tcPr>
            <w:tcW w:w="3147" w:type="dxa"/>
            <w:tcBorders>
              <w:top w:val="single" w:sz="4" w:space="0" w:color="004D70"/>
              <w:bottom w:val="single" w:sz="4" w:space="0" w:color="004D70"/>
            </w:tcBorders>
            <w:shd w:val="clear" w:color="auto" w:fill="E6F7FC"/>
          </w:tcPr>
          <w:p w14:paraId="4FE34D63" w14:textId="77777777" w:rsidR="00AF3196" w:rsidRDefault="00F9107A">
            <w:pPr>
              <w:pStyle w:val="TableParagraph"/>
              <w:spacing w:before="63"/>
              <w:ind w:left="1675"/>
              <w:rPr>
                <w:rFonts w:ascii="Calibri"/>
                <w:sz w:val="20"/>
              </w:rPr>
            </w:pPr>
            <w:r>
              <w:rPr>
                <w:rFonts w:ascii="Calibri"/>
                <w:spacing w:val="-2"/>
                <w:sz w:val="20"/>
              </w:rPr>
              <w:t>28,000</w:t>
            </w:r>
          </w:p>
        </w:tc>
        <w:tc>
          <w:tcPr>
            <w:tcW w:w="2008" w:type="dxa"/>
            <w:tcBorders>
              <w:top w:val="single" w:sz="4" w:space="0" w:color="004D70"/>
              <w:bottom w:val="single" w:sz="4" w:space="0" w:color="004D70"/>
            </w:tcBorders>
            <w:shd w:val="clear" w:color="auto" w:fill="E6F7FC"/>
          </w:tcPr>
          <w:p w14:paraId="5E1C9E63" w14:textId="77777777" w:rsidR="00AF3196" w:rsidRDefault="00F9107A">
            <w:pPr>
              <w:pStyle w:val="TableParagraph"/>
              <w:spacing w:before="63"/>
              <w:ind w:left="206"/>
              <w:rPr>
                <w:rFonts w:ascii="Calibri"/>
                <w:sz w:val="20"/>
              </w:rPr>
            </w:pPr>
            <w:r>
              <w:rPr>
                <w:rFonts w:ascii="Calibri"/>
                <w:spacing w:val="-5"/>
                <w:sz w:val="20"/>
              </w:rPr>
              <w:t>24%</w:t>
            </w:r>
          </w:p>
        </w:tc>
      </w:tr>
      <w:tr w:rsidR="00AF3196" w14:paraId="445C0F97" w14:textId="77777777">
        <w:trPr>
          <w:trHeight w:val="472"/>
        </w:trPr>
        <w:tc>
          <w:tcPr>
            <w:tcW w:w="3490" w:type="dxa"/>
            <w:tcBorders>
              <w:top w:val="single" w:sz="4" w:space="0" w:color="004D70"/>
              <w:bottom w:val="single" w:sz="4" w:space="0" w:color="004D70"/>
            </w:tcBorders>
            <w:shd w:val="clear" w:color="auto" w:fill="F1F1F1"/>
          </w:tcPr>
          <w:p w14:paraId="7A6BADD0" w14:textId="77777777" w:rsidR="00AF3196" w:rsidRDefault="00F9107A">
            <w:pPr>
              <w:pStyle w:val="TableParagraph"/>
              <w:spacing w:before="61"/>
              <w:ind w:left="107"/>
              <w:rPr>
                <w:rFonts w:ascii="Calibri"/>
                <w:sz w:val="20"/>
              </w:rPr>
            </w:pPr>
            <w:r>
              <w:rPr>
                <w:rFonts w:ascii="Calibri"/>
                <w:sz w:val="20"/>
              </w:rPr>
              <w:t>Environment</w:t>
            </w:r>
            <w:r>
              <w:rPr>
                <w:rFonts w:ascii="Calibri"/>
                <w:spacing w:val="-5"/>
                <w:sz w:val="20"/>
              </w:rPr>
              <w:t xml:space="preserve"> </w:t>
            </w:r>
            <w:r>
              <w:rPr>
                <w:rFonts w:ascii="Calibri"/>
                <w:sz w:val="20"/>
              </w:rPr>
              <w:t>-</w:t>
            </w:r>
            <w:r>
              <w:rPr>
                <w:rFonts w:ascii="Calibri"/>
                <w:spacing w:val="-7"/>
                <w:sz w:val="20"/>
              </w:rPr>
              <w:t xml:space="preserve"> </w:t>
            </w:r>
            <w:r>
              <w:rPr>
                <w:rFonts w:ascii="Calibri"/>
                <w:spacing w:val="-4"/>
                <w:sz w:val="20"/>
              </w:rPr>
              <w:t>VEWH</w:t>
            </w:r>
          </w:p>
        </w:tc>
        <w:tc>
          <w:tcPr>
            <w:tcW w:w="3147" w:type="dxa"/>
            <w:tcBorders>
              <w:top w:val="single" w:sz="4" w:space="0" w:color="004D70"/>
              <w:bottom w:val="single" w:sz="4" w:space="0" w:color="004D70"/>
            </w:tcBorders>
            <w:shd w:val="clear" w:color="auto" w:fill="F1F1F1"/>
          </w:tcPr>
          <w:p w14:paraId="0FF7EB71" w14:textId="77777777" w:rsidR="00AF3196" w:rsidRDefault="00F9107A">
            <w:pPr>
              <w:pStyle w:val="TableParagraph"/>
              <w:spacing w:before="61"/>
              <w:ind w:left="1675"/>
              <w:rPr>
                <w:rFonts w:ascii="Calibri"/>
                <w:sz w:val="20"/>
              </w:rPr>
            </w:pPr>
            <w:r>
              <w:rPr>
                <w:rFonts w:ascii="Calibri"/>
                <w:spacing w:val="-2"/>
                <w:sz w:val="20"/>
              </w:rPr>
              <w:t>40,650</w:t>
            </w:r>
          </w:p>
        </w:tc>
        <w:tc>
          <w:tcPr>
            <w:tcW w:w="2008" w:type="dxa"/>
            <w:tcBorders>
              <w:top w:val="single" w:sz="4" w:space="0" w:color="004D70"/>
              <w:bottom w:val="single" w:sz="4" w:space="0" w:color="004D70"/>
            </w:tcBorders>
            <w:shd w:val="clear" w:color="auto" w:fill="F1F1F1"/>
          </w:tcPr>
          <w:p w14:paraId="351010AA" w14:textId="77777777" w:rsidR="00AF3196" w:rsidRDefault="00F9107A">
            <w:pPr>
              <w:pStyle w:val="TableParagraph"/>
              <w:spacing w:before="61"/>
              <w:ind w:left="206"/>
              <w:rPr>
                <w:rFonts w:ascii="Calibri"/>
                <w:sz w:val="20"/>
              </w:rPr>
            </w:pPr>
            <w:r>
              <w:rPr>
                <w:rFonts w:ascii="Calibri"/>
                <w:spacing w:val="-5"/>
                <w:sz w:val="20"/>
              </w:rPr>
              <w:t>34%</w:t>
            </w:r>
          </w:p>
        </w:tc>
      </w:tr>
      <w:tr w:rsidR="00AF3196" w14:paraId="2FBF4E16" w14:textId="77777777">
        <w:trPr>
          <w:trHeight w:val="472"/>
        </w:trPr>
        <w:tc>
          <w:tcPr>
            <w:tcW w:w="3490" w:type="dxa"/>
            <w:tcBorders>
              <w:top w:val="single" w:sz="4" w:space="0" w:color="004D70"/>
              <w:bottom w:val="single" w:sz="4" w:space="0" w:color="004D70"/>
            </w:tcBorders>
            <w:shd w:val="clear" w:color="auto" w:fill="E6F7FC"/>
          </w:tcPr>
          <w:p w14:paraId="1ACEF8C9" w14:textId="77777777" w:rsidR="00AF3196" w:rsidRDefault="00F9107A">
            <w:pPr>
              <w:pStyle w:val="TableParagraph"/>
              <w:spacing w:before="61"/>
              <w:ind w:left="107"/>
              <w:rPr>
                <w:rFonts w:ascii="Calibri"/>
                <w:sz w:val="20"/>
              </w:rPr>
            </w:pPr>
            <w:r>
              <w:rPr>
                <w:rFonts w:ascii="Calibri"/>
                <w:spacing w:val="-2"/>
                <w:sz w:val="20"/>
              </w:rPr>
              <w:t>Total</w:t>
            </w:r>
          </w:p>
        </w:tc>
        <w:tc>
          <w:tcPr>
            <w:tcW w:w="3147" w:type="dxa"/>
            <w:tcBorders>
              <w:top w:val="single" w:sz="4" w:space="0" w:color="004D70"/>
              <w:bottom w:val="single" w:sz="4" w:space="0" w:color="004D70"/>
            </w:tcBorders>
            <w:shd w:val="clear" w:color="auto" w:fill="E6F7FC"/>
          </w:tcPr>
          <w:p w14:paraId="112B0433" w14:textId="77777777" w:rsidR="00AF3196" w:rsidRDefault="00F9107A">
            <w:pPr>
              <w:pStyle w:val="TableParagraph"/>
              <w:spacing w:before="61"/>
              <w:ind w:left="1584"/>
              <w:rPr>
                <w:rFonts w:ascii="Calibri"/>
                <w:sz w:val="20"/>
              </w:rPr>
            </w:pPr>
            <w:r>
              <w:rPr>
                <w:rFonts w:ascii="Calibri"/>
                <w:spacing w:val="-2"/>
                <w:sz w:val="20"/>
              </w:rPr>
              <w:t>118,790</w:t>
            </w:r>
          </w:p>
        </w:tc>
        <w:tc>
          <w:tcPr>
            <w:tcW w:w="2008" w:type="dxa"/>
            <w:tcBorders>
              <w:top w:val="single" w:sz="4" w:space="0" w:color="004D70"/>
              <w:bottom w:val="single" w:sz="4" w:space="0" w:color="004D70"/>
            </w:tcBorders>
            <w:shd w:val="clear" w:color="auto" w:fill="E6F7FC"/>
          </w:tcPr>
          <w:p w14:paraId="3A4CCF73" w14:textId="77777777" w:rsidR="00AF3196" w:rsidRDefault="00AF3196">
            <w:pPr>
              <w:pStyle w:val="TableParagraph"/>
              <w:spacing w:before="0"/>
              <w:rPr>
                <w:rFonts w:ascii="Times New Roman"/>
                <w:sz w:val="20"/>
              </w:rPr>
            </w:pPr>
          </w:p>
        </w:tc>
      </w:tr>
    </w:tbl>
    <w:p w14:paraId="59237DA1" w14:textId="77777777" w:rsidR="00AF3196" w:rsidRDefault="00AF3196">
      <w:pPr>
        <w:rPr>
          <w:sz w:val="24"/>
        </w:rPr>
      </w:pPr>
    </w:p>
    <w:p w14:paraId="419768F2" w14:textId="77777777" w:rsidR="00AF3196" w:rsidRDefault="000F357C">
      <w:pPr>
        <w:spacing w:before="159" w:line="288" w:lineRule="auto"/>
        <w:ind w:left="1178" w:right="1240"/>
      </w:pPr>
      <w:hyperlink w:anchor="_bookmark1" w:history="1">
        <w:r w:rsidR="00F9107A">
          <w:t>Table</w:t>
        </w:r>
        <w:r w:rsidR="00F9107A">
          <w:rPr>
            <w:spacing w:val="-1"/>
          </w:rPr>
          <w:t xml:space="preserve"> </w:t>
        </w:r>
        <w:r w:rsidR="00F9107A">
          <w:t>2</w:t>
        </w:r>
      </w:hyperlink>
      <w:r w:rsidR="00F9107A">
        <w:rPr>
          <w:spacing w:val="-3"/>
        </w:rPr>
        <w:t xml:space="preserve"> </w:t>
      </w:r>
      <w:r w:rsidR="00F9107A">
        <w:t>outlines</w:t>
      </w:r>
      <w:r w:rsidR="00F9107A">
        <w:rPr>
          <w:spacing w:val="-1"/>
        </w:rPr>
        <w:t xml:space="preserve"> </w:t>
      </w:r>
      <w:r w:rsidR="00F9107A">
        <w:t>the</w:t>
      </w:r>
      <w:r w:rsidR="00F9107A">
        <w:rPr>
          <w:spacing w:val="-1"/>
        </w:rPr>
        <w:t xml:space="preserve"> </w:t>
      </w:r>
      <w:r w:rsidR="00F9107A">
        <w:t>basis</w:t>
      </w:r>
      <w:r w:rsidR="00F9107A">
        <w:rPr>
          <w:spacing w:val="-2"/>
        </w:rPr>
        <w:t xml:space="preserve"> </w:t>
      </w:r>
      <w:r w:rsidR="00F9107A">
        <w:t>for</w:t>
      </w:r>
      <w:r w:rsidR="00F9107A">
        <w:rPr>
          <w:spacing w:val="-2"/>
        </w:rPr>
        <w:t xml:space="preserve"> </w:t>
      </w:r>
      <w:r w:rsidR="00F9107A">
        <w:t>the</w:t>
      </w:r>
      <w:r w:rsidR="00F9107A">
        <w:rPr>
          <w:spacing w:val="-3"/>
        </w:rPr>
        <w:t xml:space="preserve"> </w:t>
      </w:r>
      <w:r w:rsidR="00F9107A">
        <w:t>allocation</w:t>
      </w:r>
      <w:r w:rsidR="00F9107A">
        <w:rPr>
          <w:spacing w:val="-3"/>
        </w:rPr>
        <w:t xml:space="preserve"> </w:t>
      </w:r>
      <w:r w:rsidR="00F9107A">
        <w:t>of</w:t>
      </w:r>
      <w:r w:rsidR="00F9107A">
        <w:rPr>
          <w:spacing w:val="-5"/>
        </w:rPr>
        <w:t xml:space="preserve"> </w:t>
      </w:r>
      <w:r w:rsidR="00F9107A">
        <w:t>the</w:t>
      </w:r>
      <w:r w:rsidR="00F9107A">
        <w:rPr>
          <w:spacing w:val="-4"/>
        </w:rPr>
        <w:t xml:space="preserve"> </w:t>
      </w:r>
      <w:r w:rsidR="00F9107A">
        <w:t>water</w:t>
      </w:r>
      <w:r w:rsidR="00F9107A">
        <w:rPr>
          <w:spacing w:val="-2"/>
        </w:rPr>
        <w:t xml:space="preserve"> </w:t>
      </w:r>
      <w:r w:rsidR="00F9107A">
        <w:t>entitlement.</w:t>
      </w:r>
      <w:r w:rsidR="00F9107A">
        <w:rPr>
          <w:spacing w:val="-1"/>
        </w:rPr>
        <w:t xml:space="preserve"> </w:t>
      </w:r>
      <w:r w:rsidR="00F9107A">
        <w:t>All</w:t>
      </w:r>
      <w:r w:rsidR="00F9107A">
        <w:rPr>
          <w:spacing w:val="-4"/>
        </w:rPr>
        <w:t xml:space="preserve"> </w:t>
      </w:r>
      <w:r w:rsidR="00F9107A">
        <w:t>entitlement</w:t>
      </w:r>
      <w:r w:rsidR="00F9107A">
        <w:rPr>
          <w:spacing w:val="-2"/>
        </w:rPr>
        <w:t xml:space="preserve"> </w:t>
      </w:r>
      <w:r w:rsidR="00F9107A">
        <w:t>holders</w:t>
      </w:r>
      <w:r w:rsidR="00F9107A">
        <w:rPr>
          <w:spacing w:val="-2"/>
        </w:rPr>
        <w:t xml:space="preserve"> </w:t>
      </w:r>
      <w:r w:rsidR="00F9107A">
        <w:t>receive the same level of reliability except for the Commonwealth Environmental Water Holder (CEWH) which receives a lower level of reliability. The CEWH only receives allocations on its entitlements after all other entitlement holders receive a 100% allocation.</w:t>
      </w:r>
      <w:r w:rsidR="00F9107A">
        <w:rPr>
          <w:vertAlign w:val="superscript"/>
        </w:rPr>
        <w:t>2</w:t>
      </w:r>
    </w:p>
    <w:p w14:paraId="68A1F57C" w14:textId="77777777" w:rsidR="00AF3196" w:rsidRDefault="00F9107A">
      <w:pPr>
        <w:spacing w:before="120" w:after="57"/>
        <w:ind w:left="1178"/>
      </w:pPr>
      <w:bookmarkStart w:id="78" w:name="_bookmark1"/>
      <w:bookmarkEnd w:id="78"/>
      <w:r>
        <w:rPr>
          <w:color w:val="004D70"/>
        </w:rPr>
        <w:t>Table</w:t>
      </w:r>
      <w:r>
        <w:rPr>
          <w:color w:val="004D70"/>
          <w:spacing w:val="-3"/>
        </w:rPr>
        <w:t xml:space="preserve"> </w:t>
      </w:r>
      <w:r>
        <w:rPr>
          <w:color w:val="004D70"/>
        </w:rPr>
        <w:t>2:</w:t>
      </w:r>
      <w:r>
        <w:rPr>
          <w:color w:val="004D70"/>
          <w:spacing w:val="-4"/>
        </w:rPr>
        <w:t xml:space="preserve"> </w:t>
      </w:r>
      <w:r>
        <w:rPr>
          <w:color w:val="004D70"/>
        </w:rPr>
        <w:t>Current</w:t>
      </w:r>
      <w:r>
        <w:rPr>
          <w:color w:val="004D70"/>
          <w:spacing w:val="-4"/>
        </w:rPr>
        <w:t xml:space="preserve"> </w:t>
      </w:r>
      <w:r>
        <w:rPr>
          <w:color w:val="004D70"/>
        </w:rPr>
        <w:t>allocation</w:t>
      </w:r>
      <w:r>
        <w:rPr>
          <w:color w:val="004D70"/>
          <w:spacing w:val="-6"/>
        </w:rPr>
        <w:t xml:space="preserve"> </w:t>
      </w:r>
      <w:r>
        <w:rPr>
          <w:color w:val="004D70"/>
        </w:rPr>
        <w:t>framework</w:t>
      </w:r>
      <w:r>
        <w:rPr>
          <w:color w:val="004D70"/>
          <w:spacing w:val="-2"/>
        </w:rPr>
        <w:t xml:space="preserve"> </w:t>
      </w:r>
      <w:r>
        <w:rPr>
          <w:color w:val="004D70"/>
        </w:rPr>
        <w:t>for</w:t>
      </w:r>
      <w:r>
        <w:rPr>
          <w:color w:val="004D70"/>
          <w:spacing w:val="-6"/>
        </w:rPr>
        <w:t xml:space="preserve"> </w:t>
      </w:r>
      <w:r>
        <w:rPr>
          <w:color w:val="004D70"/>
        </w:rPr>
        <w:t>Wimmera</w:t>
      </w:r>
      <w:r>
        <w:rPr>
          <w:color w:val="004D70"/>
          <w:spacing w:val="-4"/>
        </w:rPr>
        <w:t xml:space="preserve"> </w:t>
      </w:r>
      <w:r>
        <w:rPr>
          <w:color w:val="004D70"/>
        </w:rPr>
        <w:t>and</w:t>
      </w:r>
      <w:r>
        <w:rPr>
          <w:color w:val="004D70"/>
          <w:spacing w:val="-5"/>
        </w:rPr>
        <w:t xml:space="preserve"> </w:t>
      </w:r>
      <w:r>
        <w:rPr>
          <w:color w:val="004D70"/>
        </w:rPr>
        <w:t>Glenelg</w:t>
      </w:r>
      <w:r>
        <w:rPr>
          <w:color w:val="004D70"/>
          <w:spacing w:val="-4"/>
        </w:rPr>
        <w:t xml:space="preserve"> </w:t>
      </w:r>
      <w:r>
        <w:rPr>
          <w:color w:val="004D70"/>
        </w:rPr>
        <w:t>Rivers</w:t>
      </w:r>
      <w:r>
        <w:rPr>
          <w:color w:val="004D70"/>
          <w:spacing w:val="-3"/>
        </w:rPr>
        <w:t xml:space="preserve"> </w:t>
      </w:r>
      <w:r>
        <w:rPr>
          <w:color w:val="004D70"/>
        </w:rPr>
        <w:t>-</w:t>
      </w:r>
      <w:r>
        <w:rPr>
          <w:color w:val="004D70"/>
          <w:spacing w:val="-7"/>
        </w:rPr>
        <w:t xml:space="preserve"> </w:t>
      </w:r>
      <w:r>
        <w:rPr>
          <w:color w:val="004D70"/>
        </w:rPr>
        <w:t>GWMWater</w:t>
      </w:r>
      <w:r>
        <w:rPr>
          <w:color w:val="004D70"/>
          <w:spacing w:val="-2"/>
        </w:rPr>
        <w:t xml:space="preserve"> system</w:t>
      </w:r>
    </w:p>
    <w:tbl>
      <w:tblPr>
        <w:tblW w:w="0" w:type="auto"/>
        <w:tblInd w:w="1171" w:type="dxa"/>
        <w:tblLayout w:type="fixed"/>
        <w:tblCellMar>
          <w:left w:w="0" w:type="dxa"/>
          <w:right w:w="0" w:type="dxa"/>
        </w:tblCellMar>
        <w:tblLook w:val="01E0" w:firstRow="1" w:lastRow="1" w:firstColumn="1" w:lastColumn="1" w:noHBand="0" w:noVBand="0"/>
      </w:tblPr>
      <w:tblGrid>
        <w:gridCol w:w="3663"/>
        <w:gridCol w:w="908"/>
        <w:gridCol w:w="866"/>
        <w:gridCol w:w="865"/>
        <w:gridCol w:w="864"/>
        <w:gridCol w:w="1093"/>
        <w:gridCol w:w="590"/>
      </w:tblGrid>
      <w:tr w:rsidR="00AF3196" w14:paraId="42B705A6" w14:textId="77777777">
        <w:trPr>
          <w:trHeight w:val="1252"/>
        </w:trPr>
        <w:tc>
          <w:tcPr>
            <w:tcW w:w="3663" w:type="dxa"/>
            <w:shd w:val="clear" w:color="auto" w:fill="004D70"/>
          </w:tcPr>
          <w:p w14:paraId="285393A1" w14:textId="77777777" w:rsidR="00AF3196" w:rsidRDefault="00F9107A">
            <w:pPr>
              <w:pStyle w:val="TableParagraph"/>
              <w:spacing w:before="71"/>
              <w:ind w:left="122"/>
              <w:rPr>
                <w:rFonts w:ascii="Calibri"/>
                <w:b/>
                <w:sz w:val="20"/>
              </w:rPr>
            </w:pPr>
            <w:r>
              <w:rPr>
                <w:rFonts w:ascii="Calibri"/>
                <w:b/>
                <w:color w:val="FFFFFF"/>
                <w:sz w:val="20"/>
              </w:rPr>
              <w:t>WATER</w:t>
            </w:r>
            <w:r>
              <w:rPr>
                <w:rFonts w:ascii="Calibri"/>
                <w:b/>
                <w:color w:val="FFFFFF"/>
                <w:spacing w:val="-10"/>
                <w:sz w:val="20"/>
              </w:rPr>
              <w:t xml:space="preserve"> </w:t>
            </w:r>
            <w:r>
              <w:rPr>
                <w:rFonts w:ascii="Calibri"/>
                <w:b/>
                <w:color w:val="FFFFFF"/>
                <w:sz w:val="20"/>
              </w:rPr>
              <w:t>AVAILABLE</w:t>
            </w:r>
            <w:r>
              <w:rPr>
                <w:rFonts w:ascii="Calibri"/>
                <w:b/>
                <w:color w:val="FFFFFF"/>
                <w:spacing w:val="-9"/>
                <w:sz w:val="20"/>
              </w:rPr>
              <w:t xml:space="preserve"> </w:t>
            </w:r>
            <w:r>
              <w:rPr>
                <w:rFonts w:ascii="Calibri"/>
                <w:b/>
                <w:color w:val="FFFFFF"/>
                <w:spacing w:val="-4"/>
                <w:sz w:val="20"/>
              </w:rPr>
              <w:t>(ML)</w:t>
            </w:r>
          </w:p>
        </w:tc>
        <w:tc>
          <w:tcPr>
            <w:tcW w:w="908" w:type="dxa"/>
            <w:shd w:val="clear" w:color="auto" w:fill="004D70"/>
          </w:tcPr>
          <w:p w14:paraId="29534B73" w14:textId="77777777" w:rsidR="00AF3196" w:rsidRDefault="00F9107A">
            <w:pPr>
              <w:pStyle w:val="TableParagraph"/>
              <w:spacing w:before="71" w:line="348" w:lineRule="auto"/>
              <w:ind w:left="95" w:right="151" w:firstLine="537"/>
              <w:jc w:val="right"/>
              <w:rPr>
                <w:rFonts w:ascii="Calibri"/>
                <w:b/>
                <w:sz w:val="20"/>
              </w:rPr>
            </w:pPr>
            <w:r>
              <w:rPr>
                <w:rFonts w:ascii="Calibri"/>
                <w:b/>
                <w:color w:val="FFFFFF"/>
                <w:spacing w:val="-10"/>
                <w:sz w:val="20"/>
              </w:rPr>
              <w:t>A</w:t>
            </w:r>
            <w:r>
              <w:rPr>
                <w:rFonts w:ascii="Calibri"/>
                <w:b/>
                <w:color w:val="FFFFFF"/>
                <w:spacing w:val="-2"/>
                <w:sz w:val="20"/>
              </w:rPr>
              <w:t xml:space="preserve"> 126,050</w:t>
            </w:r>
          </w:p>
          <w:p w14:paraId="7B824AF3" w14:textId="77777777" w:rsidR="00AF3196" w:rsidRDefault="00F9107A">
            <w:pPr>
              <w:pStyle w:val="TableParagraph"/>
              <w:spacing w:before="0" w:line="242" w:lineRule="exact"/>
              <w:ind w:right="151"/>
              <w:jc w:val="right"/>
              <w:rPr>
                <w:rFonts w:ascii="Calibri"/>
                <w:b/>
                <w:sz w:val="20"/>
              </w:rPr>
            </w:pPr>
            <w:r>
              <w:rPr>
                <w:rFonts w:ascii="Calibri"/>
                <w:b/>
                <w:color w:val="FFFFFF"/>
                <w:spacing w:val="-4"/>
                <w:sz w:val="20"/>
              </w:rPr>
              <w:t>100%</w:t>
            </w:r>
          </w:p>
        </w:tc>
        <w:tc>
          <w:tcPr>
            <w:tcW w:w="866" w:type="dxa"/>
            <w:shd w:val="clear" w:color="auto" w:fill="004D70"/>
          </w:tcPr>
          <w:p w14:paraId="508233C1" w14:textId="77777777" w:rsidR="00AF3196" w:rsidRDefault="00F9107A">
            <w:pPr>
              <w:pStyle w:val="TableParagraph"/>
              <w:spacing w:before="71" w:line="348" w:lineRule="auto"/>
              <w:ind w:left="153" w:right="152" w:firstLine="446"/>
              <w:jc w:val="right"/>
              <w:rPr>
                <w:rFonts w:ascii="Calibri"/>
                <w:b/>
                <w:sz w:val="20"/>
              </w:rPr>
            </w:pPr>
            <w:r>
              <w:rPr>
                <w:rFonts w:ascii="Calibri"/>
                <w:b/>
                <w:color w:val="FFFFFF"/>
                <w:spacing w:val="-10"/>
                <w:sz w:val="20"/>
              </w:rPr>
              <w:t>B</w:t>
            </w:r>
            <w:r>
              <w:rPr>
                <w:rFonts w:ascii="Calibri"/>
                <w:b/>
                <w:color w:val="FFFFFF"/>
                <w:spacing w:val="-2"/>
                <w:sz w:val="20"/>
              </w:rPr>
              <w:t xml:space="preserve"> 98,050</w:t>
            </w:r>
          </w:p>
          <w:p w14:paraId="2E08471C" w14:textId="77777777" w:rsidR="00AF3196" w:rsidRDefault="00F9107A">
            <w:pPr>
              <w:pStyle w:val="TableParagraph"/>
              <w:spacing w:before="0" w:line="242" w:lineRule="exact"/>
              <w:ind w:right="153"/>
              <w:jc w:val="right"/>
              <w:rPr>
                <w:rFonts w:ascii="Calibri"/>
                <w:b/>
                <w:sz w:val="20"/>
              </w:rPr>
            </w:pPr>
            <w:r>
              <w:rPr>
                <w:rFonts w:ascii="Calibri"/>
                <w:b/>
                <w:color w:val="FFFFFF"/>
                <w:spacing w:val="-5"/>
                <w:sz w:val="20"/>
              </w:rPr>
              <w:t>78%</w:t>
            </w:r>
          </w:p>
        </w:tc>
        <w:tc>
          <w:tcPr>
            <w:tcW w:w="865" w:type="dxa"/>
            <w:shd w:val="clear" w:color="auto" w:fill="004D70"/>
          </w:tcPr>
          <w:p w14:paraId="0E9CC867" w14:textId="77777777" w:rsidR="00AF3196" w:rsidRDefault="00F9107A">
            <w:pPr>
              <w:pStyle w:val="TableParagraph"/>
              <w:spacing w:before="71" w:line="348" w:lineRule="auto"/>
              <w:ind w:left="153" w:right="150" w:firstLine="453"/>
              <w:jc w:val="right"/>
              <w:rPr>
                <w:rFonts w:ascii="Calibri"/>
                <w:b/>
                <w:sz w:val="20"/>
              </w:rPr>
            </w:pPr>
            <w:r>
              <w:rPr>
                <w:rFonts w:ascii="Calibri"/>
                <w:b/>
                <w:color w:val="FFFFFF"/>
                <w:spacing w:val="-10"/>
                <w:sz w:val="20"/>
              </w:rPr>
              <w:t>C</w:t>
            </w:r>
            <w:r>
              <w:rPr>
                <w:rFonts w:ascii="Calibri"/>
                <w:b/>
                <w:color w:val="FFFFFF"/>
                <w:spacing w:val="-2"/>
                <w:sz w:val="20"/>
              </w:rPr>
              <w:t xml:space="preserve"> 75,971</w:t>
            </w:r>
          </w:p>
          <w:p w14:paraId="2FC0D8FB" w14:textId="77777777" w:rsidR="00AF3196" w:rsidRDefault="00F9107A">
            <w:pPr>
              <w:pStyle w:val="TableParagraph"/>
              <w:spacing w:before="0" w:line="242" w:lineRule="exact"/>
              <w:ind w:right="151"/>
              <w:jc w:val="right"/>
              <w:rPr>
                <w:rFonts w:ascii="Calibri"/>
                <w:b/>
                <w:sz w:val="20"/>
              </w:rPr>
            </w:pPr>
            <w:r>
              <w:rPr>
                <w:rFonts w:ascii="Calibri"/>
                <w:b/>
                <w:color w:val="FFFFFF"/>
                <w:spacing w:val="-5"/>
                <w:sz w:val="20"/>
              </w:rPr>
              <w:t>60%</w:t>
            </w:r>
          </w:p>
        </w:tc>
        <w:tc>
          <w:tcPr>
            <w:tcW w:w="864" w:type="dxa"/>
            <w:shd w:val="clear" w:color="auto" w:fill="004D70"/>
          </w:tcPr>
          <w:p w14:paraId="1450EC8E" w14:textId="77777777" w:rsidR="00AF3196" w:rsidRDefault="00F9107A">
            <w:pPr>
              <w:pStyle w:val="TableParagraph"/>
              <w:spacing w:before="71" w:line="348" w:lineRule="auto"/>
              <w:ind w:left="152" w:right="151" w:firstLine="432"/>
              <w:jc w:val="right"/>
              <w:rPr>
                <w:rFonts w:ascii="Calibri"/>
                <w:b/>
                <w:sz w:val="20"/>
              </w:rPr>
            </w:pPr>
            <w:r>
              <w:rPr>
                <w:rFonts w:ascii="Calibri"/>
                <w:b/>
                <w:color w:val="FFFFFF"/>
                <w:spacing w:val="-10"/>
                <w:sz w:val="20"/>
              </w:rPr>
              <w:t>D</w:t>
            </w:r>
            <w:r>
              <w:rPr>
                <w:rFonts w:ascii="Calibri"/>
                <w:b/>
                <w:color w:val="FFFFFF"/>
                <w:spacing w:val="-2"/>
                <w:sz w:val="20"/>
              </w:rPr>
              <w:t xml:space="preserve"> 53,459</w:t>
            </w:r>
          </w:p>
          <w:p w14:paraId="7F8FAF1E" w14:textId="77777777" w:rsidR="00AF3196" w:rsidRDefault="00F9107A">
            <w:pPr>
              <w:pStyle w:val="TableParagraph"/>
              <w:spacing w:before="0" w:line="242" w:lineRule="exact"/>
              <w:ind w:right="151"/>
              <w:jc w:val="right"/>
              <w:rPr>
                <w:rFonts w:ascii="Calibri"/>
                <w:b/>
                <w:sz w:val="20"/>
              </w:rPr>
            </w:pPr>
            <w:r>
              <w:rPr>
                <w:rFonts w:ascii="Calibri"/>
                <w:b/>
                <w:color w:val="FFFFFF"/>
                <w:spacing w:val="-5"/>
                <w:sz w:val="20"/>
              </w:rPr>
              <w:t>42%</w:t>
            </w:r>
          </w:p>
        </w:tc>
        <w:tc>
          <w:tcPr>
            <w:tcW w:w="1093" w:type="dxa"/>
            <w:shd w:val="clear" w:color="auto" w:fill="004D70"/>
          </w:tcPr>
          <w:p w14:paraId="463E0031" w14:textId="77777777" w:rsidR="00AF3196" w:rsidRDefault="00F9107A">
            <w:pPr>
              <w:pStyle w:val="TableParagraph"/>
              <w:spacing w:before="71" w:line="348" w:lineRule="auto"/>
              <w:ind w:left="153" w:right="379" w:firstLine="460"/>
              <w:jc w:val="right"/>
              <w:rPr>
                <w:rFonts w:ascii="Calibri"/>
                <w:b/>
                <w:sz w:val="20"/>
              </w:rPr>
            </w:pPr>
            <w:r>
              <w:rPr>
                <w:rFonts w:ascii="Calibri"/>
                <w:b/>
                <w:color w:val="FFFFFF"/>
                <w:spacing w:val="-10"/>
                <w:sz w:val="20"/>
              </w:rPr>
              <w:t>E</w:t>
            </w:r>
            <w:r>
              <w:rPr>
                <w:rFonts w:ascii="Calibri"/>
                <w:b/>
                <w:color w:val="FFFFFF"/>
                <w:spacing w:val="-2"/>
                <w:sz w:val="20"/>
              </w:rPr>
              <w:t xml:space="preserve"> 45,253</w:t>
            </w:r>
          </w:p>
          <w:p w14:paraId="539A4006" w14:textId="77777777" w:rsidR="00AF3196" w:rsidRDefault="00F9107A">
            <w:pPr>
              <w:pStyle w:val="TableParagraph"/>
              <w:spacing w:before="0" w:line="242" w:lineRule="exact"/>
              <w:ind w:right="380"/>
              <w:jc w:val="right"/>
              <w:rPr>
                <w:rFonts w:ascii="Calibri"/>
                <w:b/>
                <w:sz w:val="20"/>
              </w:rPr>
            </w:pPr>
            <w:r>
              <w:rPr>
                <w:rFonts w:ascii="Calibri"/>
                <w:b/>
                <w:color w:val="FFFFFF"/>
                <w:spacing w:val="-5"/>
                <w:sz w:val="20"/>
              </w:rPr>
              <w:t>36%</w:t>
            </w:r>
          </w:p>
        </w:tc>
        <w:tc>
          <w:tcPr>
            <w:tcW w:w="590" w:type="dxa"/>
            <w:shd w:val="clear" w:color="auto" w:fill="004D70"/>
          </w:tcPr>
          <w:p w14:paraId="5F97196B" w14:textId="77777777" w:rsidR="00AF3196" w:rsidRDefault="00F9107A">
            <w:pPr>
              <w:pStyle w:val="TableParagraph"/>
              <w:spacing w:before="71" w:line="348" w:lineRule="auto"/>
              <w:ind w:left="382" w:right="96" w:firstLine="9"/>
              <w:rPr>
                <w:rFonts w:ascii="Calibri"/>
                <w:b/>
                <w:sz w:val="20"/>
              </w:rPr>
            </w:pPr>
            <w:r>
              <w:rPr>
                <w:rFonts w:ascii="Calibri"/>
                <w:b/>
                <w:color w:val="FFFFFF"/>
                <w:spacing w:val="-10"/>
                <w:sz w:val="20"/>
              </w:rPr>
              <w:t>F</w:t>
            </w:r>
            <w:r>
              <w:rPr>
                <w:rFonts w:ascii="Calibri"/>
                <w:b/>
                <w:color w:val="FFFFFF"/>
                <w:sz w:val="20"/>
              </w:rPr>
              <w:t xml:space="preserve"> </w:t>
            </w:r>
            <w:r>
              <w:rPr>
                <w:rFonts w:ascii="Calibri"/>
                <w:b/>
                <w:color w:val="FFFFFF"/>
                <w:spacing w:val="-10"/>
                <w:sz w:val="20"/>
              </w:rPr>
              <w:t>0</w:t>
            </w:r>
          </w:p>
        </w:tc>
      </w:tr>
      <w:tr w:rsidR="00AF3196" w14:paraId="4A51586F" w14:textId="77777777">
        <w:trPr>
          <w:trHeight w:val="407"/>
        </w:trPr>
        <w:tc>
          <w:tcPr>
            <w:tcW w:w="8849" w:type="dxa"/>
            <w:gridSpan w:val="7"/>
            <w:tcBorders>
              <w:top w:val="single" w:sz="4" w:space="0" w:color="004D70"/>
              <w:bottom w:val="single" w:sz="4" w:space="0" w:color="004D70"/>
            </w:tcBorders>
            <w:shd w:val="clear" w:color="auto" w:fill="E6F7FC"/>
          </w:tcPr>
          <w:p w14:paraId="02607ABD" w14:textId="77777777" w:rsidR="00AF3196" w:rsidRDefault="00F9107A">
            <w:pPr>
              <w:pStyle w:val="TableParagraph"/>
              <w:spacing w:before="56"/>
              <w:ind w:left="122"/>
              <w:rPr>
                <w:rFonts w:ascii="Calibri"/>
                <w:b/>
                <w:sz w:val="20"/>
              </w:rPr>
            </w:pPr>
            <w:r>
              <w:rPr>
                <w:rFonts w:ascii="Calibri"/>
                <w:b/>
                <w:sz w:val="20"/>
              </w:rPr>
              <w:t>Grampians</w:t>
            </w:r>
            <w:r>
              <w:rPr>
                <w:rFonts w:ascii="Calibri"/>
                <w:b/>
                <w:spacing w:val="-10"/>
                <w:sz w:val="20"/>
              </w:rPr>
              <w:t xml:space="preserve"> </w:t>
            </w:r>
            <w:r>
              <w:rPr>
                <w:rFonts w:ascii="Calibri"/>
                <w:b/>
                <w:sz w:val="20"/>
              </w:rPr>
              <w:t>Wimmera</w:t>
            </w:r>
            <w:r>
              <w:rPr>
                <w:rFonts w:ascii="Calibri"/>
                <w:b/>
                <w:spacing w:val="-10"/>
                <w:sz w:val="20"/>
              </w:rPr>
              <w:t xml:space="preserve"> </w:t>
            </w:r>
            <w:r>
              <w:rPr>
                <w:rFonts w:ascii="Calibri"/>
                <w:b/>
                <w:sz w:val="20"/>
              </w:rPr>
              <w:t>Mallee</w:t>
            </w:r>
            <w:r>
              <w:rPr>
                <w:rFonts w:ascii="Calibri"/>
                <w:b/>
                <w:spacing w:val="-8"/>
                <w:sz w:val="20"/>
              </w:rPr>
              <w:t xml:space="preserve"> </w:t>
            </w:r>
            <w:r>
              <w:rPr>
                <w:rFonts w:ascii="Calibri"/>
                <w:b/>
                <w:spacing w:val="-2"/>
                <w:sz w:val="20"/>
              </w:rPr>
              <w:t>Water</w:t>
            </w:r>
          </w:p>
        </w:tc>
      </w:tr>
      <w:tr w:rsidR="00AF3196" w14:paraId="67FB55EB" w14:textId="77777777">
        <w:trPr>
          <w:trHeight w:val="414"/>
        </w:trPr>
        <w:tc>
          <w:tcPr>
            <w:tcW w:w="8849" w:type="dxa"/>
            <w:gridSpan w:val="7"/>
            <w:tcBorders>
              <w:top w:val="single" w:sz="4" w:space="0" w:color="004D70"/>
              <w:bottom w:val="single" w:sz="4" w:space="0" w:color="004D70"/>
            </w:tcBorders>
            <w:shd w:val="clear" w:color="auto" w:fill="F1F1F1"/>
          </w:tcPr>
          <w:p w14:paraId="2DBA87E0" w14:textId="77777777" w:rsidR="00AF3196" w:rsidRDefault="00F9107A">
            <w:pPr>
              <w:pStyle w:val="TableParagraph"/>
              <w:spacing w:before="61"/>
              <w:ind w:left="122"/>
              <w:rPr>
                <w:rFonts w:ascii="Calibri"/>
                <w:sz w:val="20"/>
              </w:rPr>
            </w:pPr>
            <w:r>
              <w:rPr>
                <w:rFonts w:ascii="Calibri"/>
                <w:sz w:val="20"/>
              </w:rPr>
              <w:t>System</w:t>
            </w:r>
            <w:r>
              <w:rPr>
                <w:rFonts w:ascii="Calibri"/>
                <w:spacing w:val="-9"/>
                <w:sz w:val="20"/>
              </w:rPr>
              <w:t xml:space="preserve"> </w:t>
            </w:r>
            <w:r>
              <w:rPr>
                <w:rFonts w:ascii="Calibri"/>
                <w:sz w:val="20"/>
              </w:rPr>
              <w:t>operating</w:t>
            </w:r>
            <w:r>
              <w:rPr>
                <w:rFonts w:ascii="Calibri"/>
                <w:spacing w:val="-8"/>
                <w:sz w:val="20"/>
              </w:rPr>
              <w:t xml:space="preserve"> </w:t>
            </w:r>
            <w:r>
              <w:rPr>
                <w:rFonts w:ascii="Calibri"/>
                <w:spacing w:val="-2"/>
                <w:sz w:val="20"/>
              </w:rPr>
              <w:t>water:</w:t>
            </w:r>
          </w:p>
        </w:tc>
      </w:tr>
      <w:tr w:rsidR="00AF3196" w14:paraId="3CA6A227" w14:textId="77777777">
        <w:trPr>
          <w:trHeight w:val="412"/>
        </w:trPr>
        <w:tc>
          <w:tcPr>
            <w:tcW w:w="3663" w:type="dxa"/>
            <w:tcBorders>
              <w:top w:val="single" w:sz="4" w:space="0" w:color="004D70"/>
            </w:tcBorders>
            <w:shd w:val="clear" w:color="auto" w:fill="E6F7FC"/>
          </w:tcPr>
          <w:p w14:paraId="301C0565" w14:textId="77777777" w:rsidR="00AF3196" w:rsidRDefault="00F9107A">
            <w:pPr>
              <w:pStyle w:val="TableParagraph"/>
              <w:spacing w:before="61"/>
              <w:ind w:left="122"/>
              <w:rPr>
                <w:rFonts w:ascii="Calibri"/>
                <w:sz w:val="20"/>
              </w:rPr>
            </w:pPr>
            <w:r>
              <w:rPr>
                <w:rFonts w:ascii="Calibri"/>
                <w:sz w:val="20"/>
              </w:rPr>
              <w:t>Pipeline</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balancing</w:t>
            </w:r>
            <w:r>
              <w:rPr>
                <w:rFonts w:ascii="Calibri"/>
                <w:spacing w:val="-6"/>
                <w:sz w:val="20"/>
              </w:rPr>
              <w:t xml:space="preserve"> </w:t>
            </w:r>
            <w:r>
              <w:rPr>
                <w:rFonts w:ascii="Calibri"/>
                <w:sz w:val="20"/>
              </w:rPr>
              <w:t>storage</w:t>
            </w:r>
            <w:r>
              <w:rPr>
                <w:rFonts w:ascii="Calibri"/>
                <w:spacing w:val="-7"/>
                <w:sz w:val="20"/>
              </w:rPr>
              <w:t xml:space="preserve"> </w:t>
            </w:r>
            <w:r>
              <w:rPr>
                <w:rFonts w:ascii="Calibri"/>
                <w:spacing w:val="-2"/>
                <w:sz w:val="20"/>
              </w:rPr>
              <w:t>losses</w:t>
            </w:r>
          </w:p>
        </w:tc>
        <w:tc>
          <w:tcPr>
            <w:tcW w:w="908" w:type="dxa"/>
            <w:tcBorders>
              <w:top w:val="single" w:sz="4" w:space="0" w:color="004D70"/>
              <w:bottom w:val="single" w:sz="4" w:space="0" w:color="004D70"/>
            </w:tcBorders>
            <w:shd w:val="clear" w:color="auto" w:fill="E6F7FC"/>
          </w:tcPr>
          <w:p w14:paraId="3E07B22F" w14:textId="77777777" w:rsidR="00AF3196" w:rsidRDefault="00F9107A">
            <w:pPr>
              <w:pStyle w:val="TableParagraph"/>
              <w:spacing w:before="61"/>
              <w:ind w:right="152"/>
              <w:jc w:val="right"/>
              <w:rPr>
                <w:rFonts w:ascii="Calibri"/>
                <w:sz w:val="20"/>
              </w:rPr>
            </w:pPr>
            <w:r>
              <w:rPr>
                <w:rFonts w:ascii="Calibri"/>
                <w:spacing w:val="-2"/>
                <w:sz w:val="20"/>
              </w:rPr>
              <w:t>2,960</w:t>
            </w:r>
          </w:p>
        </w:tc>
        <w:tc>
          <w:tcPr>
            <w:tcW w:w="866" w:type="dxa"/>
            <w:tcBorders>
              <w:top w:val="single" w:sz="4" w:space="0" w:color="004D70"/>
              <w:bottom w:val="single" w:sz="4" w:space="0" w:color="004D70"/>
            </w:tcBorders>
            <w:shd w:val="clear" w:color="auto" w:fill="E6F7FC"/>
          </w:tcPr>
          <w:p w14:paraId="484B7B48" w14:textId="77777777" w:rsidR="00AF3196" w:rsidRDefault="00F9107A">
            <w:pPr>
              <w:pStyle w:val="TableParagraph"/>
              <w:spacing w:before="61"/>
              <w:ind w:right="153"/>
              <w:jc w:val="right"/>
              <w:rPr>
                <w:rFonts w:ascii="Calibri"/>
                <w:sz w:val="20"/>
              </w:rPr>
            </w:pPr>
            <w:r>
              <w:rPr>
                <w:rFonts w:ascii="Calibri"/>
                <w:spacing w:val="-2"/>
                <w:sz w:val="20"/>
              </w:rPr>
              <w:t>2,960</w:t>
            </w:r>
          </w:p>
        </w:tc>
        <w:tc>
          <w:tcPr>
            <w:tcW w:w="865" w:type="dxa"/>
            <w:tcBorders>
              <w:top w:val="single" w:sz="4" w:space="0" w:color="004D70"/>
              <w:bottom w:val="single" w:sz="4" w:space="0" w:color="004D70"/>
            </w:tcBorders>
            <w:shd w:val="clear" w:color="auto" w:fill="E6F7FC"/>
          </w:tcPr>
          <w:p w14:paraId="12C55A91" w14:textId="77777777" w:rsidR="00AF3196" w:rsidRDefault="00F9107A">
            <w:pPr>
              <w:pStyle w:val="TableParagraph"/>
              <w:spacing w:before="61"/>
              <w:ind w:right="152"/>
              <w:jc w:val="right"/>
              <w:rPr>
                <w:rFonts w:ascii="Calibri"/>
                <w:sz w:val="20"/>
              </w:rPr>
            </w:pPr>
            <w:r>
              <w:rPr>
                <w:rFonts w:ascii="Calibri"/>
                <w:spacing w:val="-2"/>
                <w:sz w:val="20"/>
              </w:rPr>
              <w:t>2,960</w:t>
            </w:r>
          </w:p>
        </w:tc>
        <w:tc>
          <w:tcPr>
            <w:tcW w:w="864" w:type="dxa"/>
            <w:tcBorders>
              <w:top w:val="single" w:sz="4" w:space="0" w:color="004D70"/>
              <w:bottom w:val="single" w:sz="4" w:space="0" w:color="004D70"/>
            </w:tcBorders>
            <w:shd w:val="clear" w:color="auto" w:fill="E6F7FC"/>
          </w:tcPr>
          <w:p w14:paraId="3830253F" w14:textId="77777777" w:rsidR="00AF3196" w:rsidRDefault="00F9107A">
            <w:pPr>
              <w:pStyle w:val="TableParagraph"/>
              <w:spacing w:before="61"/>
              <w:ind w:right="152"/>
              <w:jc w:val="right"/>
              <w:rPr>
                <w:rFonts w:ascii="Calibri"/>
                <w:sz w:val="20"/>
              </w:rPr>
            </w:pPr>
            <w:r>
              <w:rPr>
                <w:rFonts w:ascii="Calibri"/>
                <w:spacing w:val="-2"/>
                <w:sz w:val="20"/>
              </w:rPr>
              <w:t>2,960</w:t>
            </w:r>
          </w:p>
        </w:tc>
        <w:tc>
          <w:tcPr>
            <w:tcW w:w="1093" w:type="dxa"/>
            <w:tcBorders>
              <w:top w:val="single" w:sz="4" w:space="0" w:color="004D70"/>
              <w:bottom w:val="single" w:sz="4" w:space="0" w:color="004D70"/>
            </w:tcBorders>
            <w:shd w:val="clear" w:color="auto" w:fill="E6F7FC"/>
          </w:tcPr>
          <w:p w14:paraId="2A11C10C" w14:textId="77777777" w:rsidR="00AF3196" w:rsidRDefault="00F9107A">
            <w:pPr>
              <w:pStyle w:val="TableParagraph"/>
              <w:spacing w:before="61"/>
              <w:ind w:right="380"/>
              <w:jc w:val="right"/>
              <w:rPr>
                <w:rFonts w:ascii="Calibri"/>
                <w:sz w:val="20"/>
              </w:rPr>
            </w:pPr>
            <w:r>
              <w:rPr>
                <w:rFonts w:ascii="Calibri"/>
                <w:spacing w:val="-2"/>
                <w:sz w:val="20"/>
              </w:rPr>
              <w:t>2,960</w:t>
            </w:r>
          </w:p>
        </w:tc>
        <w:tc>
          <w:tcPr>
            <w:tcW w:w="590" w:type="dxa"/>
            <w:tcBorders>
              <w:top w:val="single" w:sz="4" w:space="0" w:color="004D70"/>
              <w:bottom w:val="single" w:sz="4" w:space="0" w:color="004D70"/>
            </w:tcBorders>
            <w:shd w:val="clear" w:color="auto" w:fill="E6F7FC"/>
          </w:tcPr>
          <w:p w14:paraId="0627B710" w14:textId="77777777" w:rsidR="00AF3196" w:rsidRDefault="00F9107A">
            <w:pPr>
              <w:pStyle w:val="TableParagraph"/>
              <w:spacing w:before="61"/>
              <w:ind w:right="104"/>
              <w:jc w:val="right"/>
              <w:rPr>
                <w:rFonts w:ascii="Calibri"/>
                <w:sz w:val="20"/>
              </w:rPr>
            </w:pPr>
            <w:r>
              <w:rPr>
                <w:rFonts w:ascii="Calibri"/>
                <w:w w:val="99"/>
                <w:sz w:val="20"/>
              </w:rPr>
              <w:t>0</w:t>
            </w:r>
          </w:p>
        </w:tc>
      </w:tr>
      <w:tr w:rsidR="00AF3196" w14:paraId="3EC88790" w14:textId="77777777">
        <w:trPr>
          <w:trHeight w:val="412"/>
        </w:trPr>
        <w:tc>
          <w:tcPr>
            <w:tcW w:w="3663" w:type="dxa"/>
            <w:tcBorders>
              <w:bottom w:val="single" w:sz="4" w:space="0" w:color="004D70"/>
            </w:tcBorders>
            <w:shd w:val="clear" w:color="auto" w:fill="E6F7FC"/>
          </w:tcPr>
          <w:p w14:paraId="5FA774A1" w14:textId="77777777" w:rsidR="00AF3196" w:rsidRDefault="00AF3196">
            <w:pPr>
              <w:pStyle w:val="TableParagraph"/>
              <w:spacing w:before="0"/>
              <w:rPr>
                <w:rFonts w:ascii="Times New Roman"/>
                <w:sz w:val="20"/>
              </w:rPr>
            </w:pPr>
          </w:p>
        </w:tc>
        <w:tc>
          <w:tcPr>
            <w:tcW w:w="908" w:type="dxa"/>
            <w:tcBorders>
              <w:top w:val="single" w:sz="4" w:space="0" w:color="004D70"/>
              <w:bottom w:val="single" w:sz="4" w:space="0" w:color="004D70"/>
            </w:tcBorders>
            <w:shd w:val="clear" w:color="auto" w:fill="F1F1F1"/>
          </w:tcPr>
          <w:p w14:paraId="363222C0" w14:textId="77777777" w:rsidR="00AF3196" w:rsidRDefault="00F9107A">
            <w:pPr>
              <w:pStyle w:val="TableParagraph"/>
              <w:spacing w:before="61"/>
              <w:ind w:right="151"/>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3C6BE68F" w14:textId="77777777" w:rsidR="00AF3196" w:rsidRDefault="00F9107A">
            <w:pPr>
              <w:pStyle w:val="TableParagraph"/>
              <w:spacing w:before="61"/>
              <w:ind w:right="153"/>
              <w:jc w:val="right"/>
              <w:rPr>
                <w:rFonts w:ascii="Calibri"/>
                <w:sz w:val="20"/>
              </w:rPr>
            </w:pPr>
            <w:r>
              <w:rPr>
                <w:rFonts w:ascii="Calibri"/>
                <w:spacing w:val="-4"/>
                <w:sz w:val="20"/>
              </w:rPr>
              <w:t>100%</w:t>
            </w:r>
          </w:p>
        </w:tc>
        <w:tc>
          <w:tcPr>
            <w:tcW w:w="865" w:type="dxa"/>
            <w:tcBorders>
              <w:top w:val="single" w:sz="4" w:space="0" w:color="004D70"/>
              <w:bottom w:val="single" w:sz="4" w:space="0" w:color="004D70"/>
            </w:tcBorders>
            <w:shd w:val="clear" w:color="auto" w:fill="F1F1F1"/>
          </w:tcPr>
          <w:p w14:paraId="1278C861" w14:textId="77777777" w:rsidR="00AF3196" w:rsidRDefault="00F9107A">
            <w:pPr>
              <w:pStyle w:val="TableParagraph"/>
              <w:spacing w:before="61"/>
              <w:ind w:right="152"/>
              <w:jc w:val="right"/>
              <w:rPr>
                <w:rFonts w:ascii="Calibri"/>
                <w:sz w:val="20"/>
              </w:rPr>
            </w:pPr>
            <w:r>
              <w:rPr>
                <w:rFonts w:ascii="Calibri"/>
                <w:spacing w:val="-4"/>
                <w:sz w:val="20"/>
              </w:rPr>
              <w:t>100%</w:t>
            </w:r>
          </w:p>
        </w:tc>
        <w:tc>
          <w:tcPr>
            <w:tcW w:w="864" w:type="dxa"/>
            <w:tcBorders>
              <w:top w:val="single" w:sz="4" w:space="0" w:color="004D70"/>
              <w:bottom w:val="single" w:sz="4" w:space="0" w:color="004D70"/>
            </w:tcBorders>
            <w:shd w:val="clear" w:color="auto" w:fill="F1F1F1"/>
          </w:tcPr>
          <w:p w14:paraId="3EABEF34" w14:textId="77777777" w:rsidR="00AF3196" w:rsidRDefault="00F9107A">
            <w:pPr>
              <w:pStyle w:val="TableParagraph"/>
              <w:spacing w:before="61"/>
              <w:ind w:right="152"/>
              <w:jc w:val="right"/>
              <w:rPr>
                <w:rFonts w:ascii="Calibri"/>
                <w:sz w:val="20"/>
              </w:rPr>
            </w:pPr>
            <w:r>
              <w:rPr>
                <w:rFonts w:ascii="Calibri"/>
                <w:spacing w:val="-4"/>
                <w:sz w:val="20"/>
              </w:rPr>
              <w:t>100%</w:t>
            </w:r>
          </w:p>
        </w:tc>
        <w:tc>
          <w:tcPr>
            <w:tcW w:w="1093" w:type="dxa"/>
            <w:tcBorders>
              <w:top w:val="single" w:sz="4" w:space="0" w:color="004D70"/>
              <w:bottom w:val="single" w:sz="4" w:space="0" w:color="004D70"/>
            </w:tcBorders>
            <w:shd w:val="clear" w:color="auto" w:fill="F1F1F1"/>
          </w:tcPr>
          <w:p w14:paraId="6504800B" w14:textId="77777777" w:rsidR="00AF3196" w:rsidRDefault="00F9107A">
            <w:pPr>
              <w:pStyle w:val="TableParagraph"/>
              <w:spacing w:before="61"/>
              <w:ind w:right="380"/>
              <w:jc w:val="right"/>
              <w:rPr>
                <w:rFonts w:ascii="Calibri"/>
                <w:sz w:val="20"/>
              </w:rPr>
            </w:pPr>
            <w:r>
              <w:rPr>
                <w:rFonts w:ascii="Calibri"/>
                <w:spacing w:val="-4"/>
                <w:sz w:val="20"/>
              </w:rPr>
              <w:t>100%</w:t>
            </w:r>
          </w:p>
        </w:tc>
        <w:tc>
          <w:tcPr>
            <w:tcW w:w="590" w:type="dxa"/>
            <w:tcBorders>
              <w:top w:val="single" w:sz="4" w:space="0" w:color="004D70"/>
              <w:bottom w:val="single" w:sz="4" w:space="0" w:color="004D70"/>
            </w:tcBorders>
            <w:shd w:val="clear" w:color="auto" w:fill="F1F1F1"/>
          </w:tcPr>
          <w:p w14:paraId="78B1243F" w14:textId="77777777" w:rsidR="00AF3196" w:rsidRDefault="00AF3196">
            <w:pPr>
              <w:pStyle w:val="TableParagraph"/>
              <w:spacing w:before="0"/>
              <w:rPr>
                <w:rFonts w:ascii="Times New Roman"/>
                <w:sz w:val="20"/>
              </w:rPr>
            </w:pPr>
          </w:p>
        </w:tc>
      </w:tr>
      <w:tr w:rsidR="00AF3196" w14:paraId="4C6A7F38" w14:textId="77777777">
        <w:trPr>
          <w:trHeight w:val="413"/>
        </w:trPr>
        <w:tc>
          <w:tcPr>
            <w:tcW w:w="3663" w:type="dxa"/>
            <w:tcBorders>
              <w:top w:val="single" w:sz="4" w:space="0" w:color="004D70"/>
            </w:tcBorders>
            <w:shd w:val="clear" w:color="auto" w:fill="E6F7FC"/>
          </w:tcPr>
          <w:p w14:paraId="2E0570C3" w14:textId="77777777" w:rsidR="00AF3196" w:rsidRDefault="00F9107A">
            <w:pPr>
              <w:pStyle w:val="TableParagraph"/>
              <w:spacing w:before="61"/>
              <w:ind w:left="122"/>
              <w:rPr>
                <w:rFonts w:ascii="Calibri"/>
                <w:sz w:val="20"/>
              </w:rPr>
            </w:pPr>
            <w:r>
              <w:rPr>
                <w:rFonts w:ascii="Calibri"/>
                <w:w w:val="95"/>
                <w:sz w:val="20"/>
              </w:rPr>
              <w:t>Commonwealth</w:t>
            </w:r>
            <w:r>
              <w:rPr>
                <w:rFonts w:ascii="Calibri"/>
                <w:spacing w:val="49"/>
                <w:sz w:val="20"/>
              </w:rPr>
              <w:t xml:space="preserve"> </w:t>
            </w:r>
            <w:r>
              <w:rPr>
                <w:rFonts w:ascii="Calibri"/>
                <w:w w:val="95"/>
                <w:sz w:val="20"/>
              </w:rPr>
              <w:t>Environmental</w:t>
            </w:r>
            <w:r>
              <w:rPr>
                <w:rFonts w:ascii="Calibri"/>
                <w:spacing w:val="49"/>
                <w:sz w:val="20"/>
              </w:rPr>
              <w:t xml:space="preserve"> </w:t>
            </w:r>
            <w:r>
              <w:rPr>
                <w:rFonts w:ascii="Calibri"/>
                <w:spacing w:val="-2"/>
                <w:w w:val="95"/>
                <w:sz w:val="20"/>
              </w:rPr>
              <w:t>Water</w:t>
            </w:r>
          </w:p>
        </w:tc>
        <w:tc>
          <w:tcPr>
            <w:tcW w:w="908" w:type="dxa"/>
            <w:tcBorders>
              <w:top w:val="single" w:sz="4" w:space="0" w:color="004D70"/>
              <w:bottom w:val="single" w:sz="4" w:space="0" w:color="004D70"/>
            </w:tcBorders>
            <w:shd w:val="clear" w:color="auto" w:fill="E6F7FC"/>
          </w:tcPr>
          <w:p w14:paraId="21C3AD54" w14:textId="77777777" w:rsidR="00AF3196" w:rsidRDefault="00F9107A">
            <w:pPr>
              <w:pStyle w:val="TableParagraph"/>
              <w:spacing w:before="61"/>
              <w:ind w:right="152"/>
              <w:jc w:val="right"/>
              <w:rPr>
                <w:rFonts w:ascii="Calibri"/>
                <w:sz w:val="20"/>
              </w:rPr>
            </w:pPr>
            <w:r>
              <w:rPr>
                <w:rFonts w:ascii="Calibri"/>
                <w:spacing w:val="-2"/>
                <w:sz w:val="20"/>
              </w:rPr>
              <w:t>28,000</w:t>
            </w:r>
          </w:p>
        </w:tc>
        <w:tc>
          <w:tcPr>
            <w:tcW w:w="866" w:type="dxa"/>
            <w:tcBorders>
              <w:top w:val="single" w:sz="4" w:space="0" w:color="004D70"/>
              <w:bottom w:val="single" w:sz="4" w:space="0" w:color="004D70"/>
            </w:tcBorders>
            <w:shd w:val="clear" w:color="auto" w:fill="E6F7FC"/>
          </w:tcPr>
          <w:p w14:paraId="6ADD23BD" w14:textId="77777777" w:rsidR="00AF3196" w:rsidRDefault="00F9107A">
            <w:pPr>
              <w:pStyle w:val="TableParagraph"/>
              <w:spacing w:before="61"/>
              <w:ind w:right="151"/>
              <w:jc w:val="right"/>
              <w:rPr>
                <w:rFonts w:ascii="Calibri"/>
                <w:sz w:val="20"/>
              </w:rPr>
            </w:pPr>
            <w:r>
              <w:rPr>
                <w:rFonts w:ascii="Calibri"/>
                <w:w w:val="99"/>
                <w:sz w:val="20"/>
              </w:rPr>
              <w:t>0</w:t>
            </w:r>
          </w:p>
        </w:tc>
        <w:tc>
          <w:tcPr>
            <w:tcW w:w="865" w:type="dxa"/>
            <w:tcBorders>
              <w:top w:val="single" w:sz="4" w:space="0" w:color="004D70"/>
              <w:bottom w:val="single" w:sz="4" w:space="0" w:color="004D70"/>
            </w:tcBorders>
            <w:shd w:val="clear" w:color="auto" w:fill="E6F7FC"/>
          </w:tcPr>
          <w:p w14:paraId="40B0FAA7" w14:textId="77777777" w:rsidR="00AF3196" w:rsidRDefault="00F9107A">
            <w:pPr>
              <w:pStyle w:val="TableParagraph"/>
              <w:spacing w:before="61"/>
              <w:ind w:right="150"/>
              <w:jc w:val="right"/>
              <w:rPr>
                <w:rFonts w:ascii="Calibri"/>
                <w:sz w:val="20"/>
              </w:rPr>
            </w:pPr>
            <w:r>
              <w:rPr>
                <w:rFonts w:ascii="Calibri"/>
                <w:w w:val="99"/>
                <w:sz w:val="20"/>
              </w:rPr>
              <w:t>0</w:t>
            </w:r>
          </w:p>
        </w:tc>
        <w:tc>
          <w:tcPr>
            <w:tcW w:w="864" w:type="dxa"/>
            <w:tcBorders>
              <w:top w:val="single" w:sz="4" w:space="0" w:color="004D70"/>
              <w:bottom w:val="single" w:sz="4" w:space="0" w:color="004D70"/>
            </w:tcBorders>
            <w:shd w:val="clear" w:color="auto" w:fill="E6F7FC"/>
          </w:tcPr>
          <w:p w14:paraId="608CAF35" w14:textId="77777777" w:rsidR="00AF3196" w:rsidRDefault="00F9107A">
            <w:pPr>
              <w:pStyle w:val="TableParagraph"/>
              <w:spacing w:before="61"/>
              <w:ind w:right="150"/>
              <w:jc w:val="right"/>
              <w:rPr>
                <w:rFonts w:ascii="Calibri"/>
                <w:sz w:val="20"/>
              </w:rPr>
            </w:pPr>
            <w:r>
              <w:rPr>
                <w:rFonts w:ascii="Calibri"/>
                <w:w w:val="99"/>
                <w:sz w:val="20"/>
              </w:rPr>
              <w:t>0</w:t>
            </w:r>
          </w:p>
        </w:tc>
        <w:tc>
          <w:tcPr>
            <w:tcW w:w="1093" w:type="dxa"/>
            <w:tcBorders>
              <w:top w:val="single" w:sz="4" w:space="0" w:color="004D70"/>
              <w:bottom w:val="single" w:sz="4" w:space="0" w:color="004D70"/>
            </w:tcBorders>
            <w:shd w:val="clear" w:color="auto" w:fill="E6F7FC"/>
          </w:tcPr>
          <w:p w14:paraId="102A7C98" w14:textId="77777777" w:rsidR="00AF3196" w:rsidRDefault="00F9107A">
            <w:pPr>
              <w:pStyle w:val="TableParagraph"/>
              <w:spacing w:before="61"/>
              <w:ind w:right="378"/>
              <w:jc w:val="right"/>
              <w:rPr>
                <w:rFonts w:ascii="Calibri"/>
                <w:sz w:val="20"/>
              </w:rPr>
            </w:pPr>
            <w:r>
              <w:rPr>
                <w:rFonts w:ascii="Calibri"/>
                <w:w w:val="99"/>
                <w:sz w:val="20"/>
              </w:rPr>
              <w:t>0</w:t>
            </w:r>
          </w:p>
        </w:tc>
        <w:tc>
          <w:tcPr>
            <w:tcW w:w="590" w:type="dxa"/>
            <w:tcBorders>
              <w:top w:val="single" w:sz="4" w:space="0" w:color="004D70"/>
              <w:bottom w:val="single" w:sz="4" w:space="0" w:color="004D70"/>
            </w:tcBorders>
            <w:shd w:val="clear" w:color="auto" w:fill="E6F7FC"/>
          </w:tcPr>
          <w:p w14:paraId="48FA7BC1" w14:textId="77777777" w:rsidR="00AF3196" w:rsidRDefault="00F9107A">
            <w:pPr>
              <w:pStyle w:val="TableParagraph"/>
              <w:spacing w:before="61"/>
              <w:ind w:right="104"/>
              <w:jc w:val="right"/>
              <w:rPr>
                <w:rFonts w:ascii="Calibri"/>
                <w:sz w:val="20"/>
              </w:rPr>
            </w:pPr>
            <w:r>
              <w:rPr>
                <w:rFonts w:ascii="Calibri"/>
                <w:w w:val="99"/>
                <w:sz w:val="20"/>
              </w:rPr>
              <w:t>0</w:t>
            </w:r>
          </w:p>
        </w:tc>
      </w:tr>
      <w:tr w:rsidR="00AF3196" w14:paraId="14DAE36C" w14:textId="77777777">
        <w:trPr>
          <w:trHeight w:val="412"/>
        </w:trPr>
        <w:tc>
          <w:tcPr>
            <w:tcW w:w="3663" w:type="dxa"/>
            <w:tcBorders>
              <w:bottom w:val="single" w:sz="4" w:space="0" w:color="004D70"/>
            </w:tcBorders>
            <w:shd w:val="clear" w:color="auto" w:fill="E6F7FC"/>
          </w:tcPr>
          <w:p w14:paraId="2C9F5499" w14:textId="77777777" w:rsidR="00AF3196" w:rsidRDefault="00F9107A">
            <w:pPr>
              <w:pStyle w:val="TableParagraph"/>
              <w:spacing w:before="0" w:line="176" w:lineRule="exact"/>
              <w:ind w:left="122"/>
              <w:rPr>
                <w:rFonts w:ascii="Calibri"/>
                <w:sz w:val="20"/>
              </w:rPr>
            </w:pPr>
            <w:r>
              <w:rPr>
                <w:rFonts w:ascii="Calibri"/>
                <w:spacing w:val="-2"/>
                <w:sz w:val="20"/>
              </w:rPr>
              <w:t>Holder</w:t>
            </w:r>
          </w:p>
        </w:tc>
        <w:tc>
          <w:tcPr>
            <w:tcW w:w="908" w:type="dxa"/>
            <w:tcBorders>
              <w:top w:val="single" w:sz="4" w:space="0" w:color="004D70"/>
              <w:bottom w:val="single" w:sz="4" w:space="0" w:color="004D70"/>
            </w:tcBorders>
            <w:shd w:val="clear" w:color="auto" w:fill="F1F1F1"/>
          </w:tcPr>
          <w:p w14:paraId="777D2F78" w14:textId="77777777" w:rsidR="00AF3196" w:rsidRDefault="00F9107A">
            <w:pPr>
              <w:pStyle w:val="TableParagraph"/>
              <w:spacing w:before="61"/>
              <w:ind w:right="151"/>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18931026" w14:textId="77777777" w:rsidR="00AF3196" w:rsidRDefault="00F9107A">
            <w:pPr>
              <w:pStyle w:val="TableParagraph"/>
              <w:spacing w:before="61"/>
              <w:ind w:right="153"/>
              <w:jc w:val="right"/>
              <w:rPr>
                <w:rFonts w:ascii="Calibri"/>
                <w:sz w:val="20"/>
              </w:rPr>
            </w:pPr>
            <w:r>
              <w:rPr>
                <w:rFonts w:ascii="Calibri"/>
                <w:spacing w:val="-5"/>
                <w:sz w:val="20"/>
              </w:rPr>
              <w:t>0%</w:t>
            </w:r>
          </w:p>
        </w:tc>
        <w:tc>
          <w:tcPr>
            <w:tcW w:w="865" w:type="dxa"/>
            <w:tcBorders>
              <w:top w:val="single" w:sz="4" w:space="0" w:color="004D70"/>
              <w:bottom w:val="single" w:sz="4" w:space="0" w:color="004D70"/>
            </w:tcBorders>
            <w:shd w:val="clear" w:color="auto" w:fill="F1F1F1"/>
          </w:tcPr>
          <w:p w14:paraId="5CDF3787" w14:textId="77777777" w:rsidR="00AF3196" w:rsidRDefault="00F9107A">
            <w:pPr>
              <w:pStyle w:val="TableParagraph"/>
              <w:spacing w:before="61"/>
              <w:ind w:right="152"/>
              <w:jc w:val="right"/>
              <w:rPr>
                <w:rFonts w:ascii="Calibri"/>
                <w:sz w:val="20"/>
              </w:rPr>
            </w:pPr>
            <w:r>
              <w:rPr>
                <w:rFonts w:ascii="Calibri"/>
                <w:spacing w:val="-5"/>
                <w:sz w:val="20"/>
              </w:rPr>
              <w:t>0%</w:t>
            </w:r>
          </w:p>
        </w:tc>
        <w:tc>
          <w:tcPr>
            <w:tcW w:w="864" w:type="dxa"/>
            <w:tcBorders>
              <w:top w:val="single" w:sz="4" w:space="0" w:color="004D70"/>
              <w:bottom w:val="single" w:sz="4" w:space="0" w:color="004D70"/>
            </w:tcBorders>
            <w:shd w:val="clear" w:color="auto" w:fill="F1F1F1"/>
          </w:tcPr>
          <w:p w14:paraId="7A6218F2" w14:textId="77777777" w:rsidR="00AF3196" w:rsidRDefault="00F9107A">
            <w:pPr>
              <w:pStyle w:val="TableParagraph"/>
              <w:spacing w:before="61"/>
              <w:ind w:right="152"/>
              <w:jc w:val="right"/>
              <w:rPr>
                <w:rFonts w:ascii="Calibri"/>
                <w:sz w:val="20"/>
              </w:rPr>
            </w:pPr>
            <w:r>
              <w:rPr>
                <w:rFonts w:ascii="Calibri"/>
                <w:spacing w:val="-5"/>
                <w:sz w:val="20"/>
              </w:rPr>
              <w:t>0%</w:t>
            </w:r>
          </w:p>
        </w:tc>
        <w:tc>
          <w:tcPr>
            <w:tcW w:w="1093" w:type="dxa"/>
            <w:tcBorders>
              <w:top w:val="single" w:sz="4" w:space="0" w:color="004D70"/>
              <w:bottom w:val="single" w:sz="4" w:space="0" w:color="004D70"/>
            </w:tcBorders>
            <w:shd w:val="clear" w:color="auto" w:fill="F1F1F1"/>
          </w:tcPr>
          <w:p w14:paraId="2063F321" w14:textId="77777777" w:rsidR="00AF3196" w:rsidRDefault="00F9107A">
            <w:pPr>
              <w:pStyle w:val="TableParagraph"/>
              <w:spacing w:before="61"/>
              <w:ind w:right="380"/>
              <w:jc w:val="right"/>
              <w:rPr>
                <w:rFonts w:ascii="Calibri"/>
                <w:sz w:val="20"/>
              </w:rPr>
            </w:pPr>
            <w:r>
              <w:rPr>
                <w:rFonts w:ascii="Calibri"/>
                <w:spacing w:val="-5"/>
                <w:sz w:val="20"/>
              </w:rPr>
              <w:t>0%</w:t>
            </w:r>
          </w:p>
        </w:tc>
        <w:tc>
          <w:tcPr>
            <w:tcW w:w="590" w:type="dxa"/>
            <w:tcBorders>
              <w:top w:val="single" w:sz="4" w:space="0" w:color="004D70"/>
              <w:bottom w:val="single" w:sz="4" w:space="0" w:color="004D70"/>
            </w:tcBorders>
            <w:shd w:val="clear" w:color="auto" w:fill="F1F1F1"/>
          </w:tcPr>
          <w:p w14:paraId="3572EC2A" w14:textId="77777777" w:rsidR="00AF3196" w:rsidRDefault="00AF3196">
            <w:pPr>
              <w:pStyle w:val="TableParagraph"/>
              <w:spacing w:before="0"/>
              <w:rPr>
                <w:rFonts w:ascii="Times New Roman"/>
                <w:sz w:val="20"/>
              </w:rPr>
            </w:pPr>
          </w:p>
        </w:tc>
      </w:tr>
      <w:tr w:rsidR="00AF3196" w14:paraId="759040E0" w14:textId="77777777">
        <w:trPr>
          <w:trHeight w:val="414"/>
        </w:trPr>
        <w:tc>
          <w:tcPr>
            <w:tcW w:w="3663" w:type="dxa"/>
            <w:tcBorders>
              <w:top w:val="single" w:sz="4" w:space="0" w:color="004D70"/>
            </w:tcBorders>
            <w:shd w:val="clear" w:color="auto" w:fill="E6F7FC"/>
          </w:tcPr>
          <w:p w14:paraId="2C5369BF" w14:textId="77777777" w:rsidR="00AF3196" w:rsidRDefault="00F9107A">
            <w:pPr>
              <w:pStyle w:val="TableParagraph"/>
              <w:spacing w:before="63"/>
              <w:ind w:left="122"/>
              <w:rPr>
                <w:rFonts w:ascii="Calibri"/>
                <w:sz w:val="20"/>
              </w:rPr>
            </w:pPr>
            <w:r>
              <w:rPr>
                <w:rFonts w:ascii="Calibri"/>
                <w:sz w:val="20"/>
              </w:rPr>
              <w:t>Glenelg</w:t>
            </w:r>
            <w:r>
              <w:rPr>
                <w:rFonts w:ascii="Calibri"/>
                <w:spacing w:val="-8"/>
                <w:sz w:val="20"/>
              </w:rPr>
              <w:t xml:space="preserve"> </w:t>
            </w:r>
            <w:r>
              <w:rPr>
                <w:rFonts w:ascii="Calibri"/>
                <w:sz w:val="20"/>
              </w:rPr>
              <w:t>compensation</w:t>
            </w:r>
            <w:r>
              <w:rPr>
                <w:rFonts w:ascii="Calibri"/>
                <w:spacing w:val="-7"/>
                <w:sz w:val="20"/>
              </w:rPr>
              <w:t xml:space="preserve"> </w:t>
            </w:r>
            <w:r>
              <w:rPr>
                <w:rFonts w:ascii="Calibri"/>
                <w:spacing w:val="-4"/>
                <w:sz w:val="20"/>
              </w:rPr>
              <w:t>flow</w:t>
            </w:r>
          </w:p>
        </w:tc>
        <w:tc>
          <w:tcPr>
            <w:tcW w:w="908" w:type="dxa"/>
            <w:tcBorders>
              <w:top w:val="single" w:sz="4" w:space="0" w:color="004D70"/>
              <w:bottom w:val="single" w:sz="4" w:space="0" w:color="004D70"/>
            </w:tcBorders>
            <w:shd w:val="clear" w:color="auto" w:fill="E6F7FC"/>
          </w:tcPr>
          <w:p w14:paraId="170C911E" w14:textId="77777777" w:rsidR="00AF3196" w:rsidRDefault="00F9107A">
            <w:pPr>
              <w:pStyle w:val="TableParagraph"/>
              <w:spacing w:before="63"/>
              <w:ind w:right="152"/>
              <w:jc w:val="right"/>
              <w:rPr>
                <w:rFonts w:ascii="Calibri"/>
                <w:sz w:val="20"/>
              </w:rPr>
            </w:pPr>
            <w:r>
              <w:rPr>
                <w:rFonts w:ascii="Calibri"/>
                <w:spacing w:val="-2"/>
                <w:sz w:val="20"/>
              </w:rPr>
              <w:t>3,300</w:t>
            </w:r>
          </w:p>
        </w:tc>
        <w:tc>
          <w:tcPr>
            <w:tcW w:w="866" w:type="dxa"/>
            <w:tcBorders>
              <w:top w:val="single" w:sz="4" w:space="0" w:color="004D70"/>
              <w:bottom w:val="single" w:sz="4" w:space="0" w:color="004D70"/>
            </w:tcBorders>
            <w:shd w:val="clear" w:color="auto" w:fill="E6F7FC"/>
          </w:tcPr>
          <w:p w14:paraId="5827DF5F" w14:textId="77777777" w:rsidR="00AF3196" w:rsidRDefault="00F9107A">
            <w:pPr>
              <w:pStyle w:val="TableParagraph"/>
              <w:spacing w:before="63"/>
              <w:ind w:right="153"/>
              <w:jc w:val="right"/>
              <w:rPr>
                <w:rFonts w:ascii="Calibri"/>
                <w:sz w:val="20"/>
              </w:rPr>
            </w:pPr>
            <w:r>
              <w:rPr>
                <w:rFonts w:ascii="Calibri"/>
                <w:spacing w:val="-2"/>
                <w:sz w:val="20"/>
              </w:rPr>
              <w:t>3,300</w:t>
            </w:r>
          </w:p>
        </w:tc>
        <w:tc>
          <w:tcPr>
            <w:tcW w:w="865" w:type="dxa"/>
            <w:tcBorders>
              <w:top w:val="single" w:sz="4" w:space="0" w:color="004D70"/>
              <w:bottom w:val="single" w:sz="4" w:space="0" w:color="004D70"/>
            </w:tcBorders>
            <w:shd w:val="clear" w:color="auto" w:fill="E6F7FC"/>
          </w:tcPr>
          <w:p w14:paraId="0CB1378D" w14:textId="77777777" w:rsidR="00AF3196" w:rsidRDefault="00F9107A">
            <w:pPr>
              <w:pStyle w:val="TableParagraph"/>
              <w:spacing w:before="63"/>
              <w:ind w:right="152"/>
              <w:jc w:val="right"/>
              <w:rPr>
                <w:rFonts w:ascii="Calibri"/>
                <w:sz w:val="20"/>
              </w:rPr>
            </w:pPr>
            <w:r>
              <w:rPr>
                <w:rFonts w:ascii="Calibri"/>
                <w:spacing w:val="-5"/>
                <w:sz w:val="20"/>
              </w:rPr>
              <w:t>825</w:t>
            </w:r>
          </w:p>
        </w:tc>
        <w:tc>
          <w:tcPr>
            <w:tcW w:w="864" w:type="dxa"/>
            <w:tcBorders>
              <w:top w:val="single" w:sz="4" w:space="0" w:color="004D70"/>
              <w:bottom w:val="single" w:sz="4" w:space="0" w:color="004D70"/>
            </w:tcBorders>
            <w:shd w:val="clear" w:color="auto" w:fill="E6F7FC"/>
          </w:tcPr>
          <w:p w14:paraId="05ACCF41" w14:textId="77777777" w:rsidR="00AF3196" w:rsidRDefault="00F9107A">
            <w:pPr>
              <w:pStyle w:val="TableParagraph"/>
              <w:spacing w:before="63"/>
              <w:ind w:right="150"/>
              <w:jc w:val="right"/>
              <w:rPr>
                <w:rFonts w:ascii="Calibri"/>
                <w:sz w:val="20"/>
              </w:rPr>
            </w:pPr>
            <w:r>
              <w:rPr>
                <w:rFonts w:ascii="Calibri"/>
                <w:spacing w:val="-5"/>
                <w:sz w:val="20"/>
              </w:rPr>
              <w:t>50</w:t>
            </w:r>
          </w:p>
        </w:tc>
        <w:tc>
          <w:tcPr>
            <w:tcW w:w="1093" w:type="dxa"/>
            <w:tcBorders>
              <w:top w:val="single" w:sz="4" w:space="0" w:color="004D70"/>
              <w:bottom w:val="single" w:sz="4" w:space="0" w:color="004D70"/>
            </w:tcBorders>
            <w:shd w:val="clear" w:color="auto" w:fill="E6F7FC"/>
          </w:tcPr>
          <w:p w14:paraId="51979879" w14:textId="77777777" w:rsidR="00AF3196" w:rsidRDefault="00F9107A">
            <w:pPr>
              <w:pStyle w:val="TableParagraph"/>
              <w:spacing w:before="63"/>
              <w:ind w:right="378"/>
              <w:jc w:val="right"/>
              <w:rPr>
                <w:rFonts w:ascii="Calibri"/>
                <w:sz w:val="20"/>
              </w:rPr>
            </w:pPr>
            <w:r>
              <w:rPr>
                <w:rFonts w:ascii="Calibri"/>
                <w:spacing w:val="-5"/>
                <w:sz w:val="20"/>
              </w:rPr>
              <w:t>50</w:t>
            </w:r>
          </w:p>
        </w:tc>
        <w:tc>
          <w:tcPr>
            <w:tcW w:w="590" w:type="dxa"/>
            <w:tcBorders>
              <w:top w:val="single" w:sz="4" w:space="0" w:color="004D70"/>
              <w:bottom w:val="single" w:sz="4" w:space="0" w:color="004D70"/>
            </w:tcBorders>
            <w:shd w:val="clear" w:color="auto" w:fill="E6F7FC"/>
          </w:tcPr>
          <w:p w14:paraId="3FC14C13" w14:textId="77777777" w:rsidR="00AF3196" w:rsidRDefault="00F9107A">
            <w:pPr>
              <w:pStyle w:val="TableParagraph"/>
              <w:spacing w:before="63"/>
              <w:ind w:right="104"/>
              <w:jc w:val="right"/>
              <w:rPr>
                <w:rFonts w:ascii="Calibri"/>
                <w:sz w:val="20"/>
              </w:rPr>
            </w:pPr>
            <w:r>
              <w:rPr>
                <w:rFonts w:ascii="Calibri"/>
                <w:w w:val="99"/>
                <w:sz w:val="20"/>
              </w:rPr>
              <w:t>0</w:t>
            </w:r>
          </w:p>
        </w:tc>
      </w:tr>
      <w:tr w:rsidR="00AF3196" w14:paraId="623D4979" w14:textId="77777777">
        <w:trPr>
          <w:trHeight w:val="412"/>
        </w:trPr>
        <w:tc>
          <w:tcPr>
            <w:tcW w:w="3663" w:type="dxa"/>
            <w:tcBorders>
              <w:bottom w:val="single" w:sz="4" w:space="0" w:color="004D70"/>
            </w:tcBorders>
            <w:shd w:val="clear" w:color="auto" w:fill="E6F7FC"/>
          </w:tcPr>
          <w:p w14:paraId="3A15D89F" w14:textId="77777777" w:rsidR="00AF3196" w:rsidRDefault="00AF3196">
            <w:pPr>
              <w:pStyle w:val="TableParagraph"/>
              <w:spacing w:before="0"/>
              <w:rPr>
                <w:rFonts w:ascii="Times New Roman"/>
                <w:sz w:val="20"/>
              </w:rPr>
            </w:pPr>
          </w:p>
        </w:tc>
        <w:tc>
          <w:tcPr>
            <w:tcW w:w="908" w:type="dxa"/>
            <w:tcBorders>
              <w:top w:val="single" w:sz="4" w:space="0" w:color="004D70"/>
              <w:bottom w:val="single" w:sz="4" w:space="0" w:color="004D70"/>
            </w:tcBorders>
            <w:shd w:val="clear" w:color="auto" w:fill="F1F1F1"/>
          </w:tcPr>
          <w:p w14:paraId="7324205A" w14:textId="77777777" w:rsidR="00AF3196" w:rsidRDefault="00F9107A">
            <w:pPr>
              <w:pStyle w:val="TableParagraph"/>
              <w:spacing w:before="61"/>
              <w:ind w:right="151"/>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4BFA1FAB" w14:textId="77777777" w:rsidR="00AF3196" w:rsidRDefault="00F9107A">
            <w:pPr>
              <w:pStyle w:val="TableParagraph"/>
              <w:spacing w:before="61"/>
              <w:ind w:right="153"/>
              <w:jc w:val="right"/>
              <w:rPr>
                <w:rFonts w:ascii="Calibri"/>
                <w:sz w:val="20"/>
              </w:rPr>
            </w:pPr>
            <w:r>
              <w:rPr>
                <w:rFonts w:ascii="Calibri"/>
                <w:spacing w:val="-4"/>
                <w:sz w:val="20"/>
              </w:rPr>
              <w:t>100%</w:t>
            </w:r>
          </w:p>
        </w:tc>
        <w:tc>
          <w:tcPr>
            <w:tcW w:w="865" w:type="dxa"/>
            <w:tcBorders>
              <w:top w:val="single" w:sz="4" w:space="0" w:color="004D70"/>
              <w:bottom w:val="single" w:sz="4" w:space="0" w:color="004D70"/>
            </w:tcBorders>
            <w:shd w:val="clear" w:color="auto" w:fill="F1F1F1"/>
          </w:tcPr>
          <w:p w14:paraId="559DD071" w14:textId="77777777" w:rsidR="00AF3196" w:rsidRDefault="00F9107A">
            <w:pPr>
              <w:pStyle w:val="TableParagraph"/>
              <w:spacing w:before="61"/>
              <w:ind w:right="152"/>
              <w:jc w:val="right"/>
              <w:rPr>
                <w:rFonts w:ascii="Calibri"/>
                <w:sz w:val="20"/>
              </w:rPr>
            </w:pPr>
            <w:r>
              <w:rPr>
                <w:rFonts w:ascii="Calibri"/>
                <w:spacing w:val="-5"/>
                <w:sz w:val="20"/>
              </w:rPr>
              <w:t>25%</w:t>
            </w:r>
          </w:p>
        </w:tc>
        <w:tc>
          <w:tcPr>
            <w:tcW w:w="864" w:type="dxa"/>
            <w:tcBorders>
              <w:top w:val="single" w:sz="4" w:space="0" w:color="004D70"/>
              <w:bottom w:val="single" w:sz="4" w:space="0" w:color="004D70"/>
            </w:tcBorders>
            <w:shd w:val="clear" w:color="auto" w:fill="F1F1F1"/>
          </w:tcPr>
          <w:p w14:paraId="2252596B" w14:textId="77777777" w:rsidR="00AF3196" w:rsidRDefault="00F9107A">
            <w:pPr>
              <w:pStyle w:val="TableParagraph"/>
              <w:spacing w:before="61"/>
              <w:ind w:right="152"/>
              <w:jc w:val="right"/>
              <w:rPr>
                <w:rFonts w:ascii="Calibri"/>
                <w:sz w:val="20"/>
              </w:rPr>
            </w:pPr>
            <w:r>
              <w:rPr>
                <w:rFonts w:ascii="Calibri"/>
                <w:spacing w:val="-5"/>
                <w:sz w:val="20"/>
              </w:rPr>
              <w:t>2%</w:t>
            </w:r>
          </w:p>
        </w:tc>
        <w:tc>
          <w:tcPr>
            <w:tcW w:w="1093" w:type="dxa"/>
            <w:tcBorders>
              <w:top w:val="single" w:sz="4" w:space="0" w:color="004D70"/>
              <w:bottom w:val="single" w:sz="4" w:space="0" w:color="004D70"/>
            </w:tcBorders>
            <w:shd w:val="clear" w:color="auto" w:fill="F1F1F1"/>
          </w:tcPr>
          <w:p w14:paraId="4C3D1398" w14:textId="77777777" w:rsidR="00AF3196" w:rsidRDefault="00F9107A">
            <w:pPr>
              <w:pStyle w:val="TableParagraph"/>
              <w:spacing w:before="61"/>
              <w:ind w:right="380"/>
              <w:jc w:val="right"/>
              <w:rPr>
                <w:rFonts w:ascii="Calibri"/>
                <w:sz w:val="20"/>
              </w:rPr>
            </w:pPr>
            <w:r>
              <w:rPr>
                <w:rFonts w:ascii="Calibri"/>
                <w:spacing w:val="-5"/>
                <w:sz w:val="20"/>
              </w:rPr>
              <w:t>2%</w:t>
            </w:r>
          </w:p>
        </w:tc>
        <w:tc>
          <w:tcPr>
            <w:tcW w:w="590" w:type="dxa"/>
            <w:tcBorders>
              <w:top w:val="single" w:sz="4" w:space="0" w:color="004D70"/>
              <w:bottom w:val="single" w:sz="4" w:space="0" w:color="004D70"/>
            </w:tcBorders>
            <w:shd w:val="clear" w:color="auto" w:fill="F1F1F1"/>
          </w:tcPr>
          <w:p w14:paraId="5E25911F" w14:textId="77777777" w:rsidR="00AF3196" w:rsidRDefault="00AF3196">
            <w:pPr>
              <w:pStyle w:val="TableParagraph"/>
              <w:spacing w:before="0"/>
              <w:rPr>
                <w:rFonts w:ascii="Times New Roman"/>
                <w:sz w:val="20"/>
              </w:rPr>
            </w:pPr>
          </w:p>
        </w:tc>
      </w:tr>
      <w:tr w:rsidR="00AF3196" w14:paraId="1D035187" w14:textId="77777777">
        <w:trPr>
          <w:trHeight w:val="412"/>
        </w:trPr>
        <w:tc>
          <w:tcPr>
            <w:tcW w:w="3663" w:type="dxa"/>
            <w:tcBorders>
              <w:top w:val="single" w:sz="4" w:space="0" w:color="004D70"/>
              <w:bottom w:val="single" w:sz="4" w:space="0" w:color="004D70"/>
            </w:tcBorders>
            <w:shd w:val="clear" w:color="auto" w:fill="E6F7FC"/>
          </w:tcPr>
          <w:p w14:paraId="6438806B" w14:textId="77777777" w:rsidR="00AF3196" w:rsidRDefault="00F9107A">
            <w:pPr>
              <w:pStyle w:val="TableParagraph"/>
              <w:spacing w:before="61"/>
              <w:ind w:left="122"/>
              <w:rPr>
                <w:rFonts w:ascii="Calibri"/>
                <w:sz w:val="20"/>
              </w:rPr>
            </w:pPr>
            <w:r>
              <w:rPr>
                <w:rFonts w:ascii="Calibri"/>
                <w:spacing w:val="-2"/>
                <w:sz w:val="20"/>
              </w:rPr>
              <w:t>Recreation</w:t>
            </w:r>
          </w:p>
        </w:tc>
        <w:tc>
          <w:tcPr>
            <w:tcW w:w="908" w:type="dxa"/>
            <w:tcBorders>
              <w:top w:val="single" w:sz="4" w:space="0" w:color="004D70"/>
              <w:bottom w:val="single" w:sz="4" w:space="0" w:color="004D70"/>
            </w:tcBorders>
            <w:shd w:val="clear" w:color="auto" w:fill="E6F7FC"/>
          </w:tcPr>
          <w:p w14:paraId="66A3846D" w14:textId="77777777" w:rsidR="00AF3196" w:rsidRDefault="00F9107A">
            <w:pPr>
              <w:pStyle w:val="TableParagraph"/>
              <w:spacing w:before="61"/>
              <w:ind w:right="152"/>
              <w:jc w:val="right"/>
              <w:rPr>
                <w:rFonts w:ascii="Calibri"/>
                <w:sz w:val="20"/>
              </w:rPr>
            </w:pPr>
            <w:r>
              <w:rPr>
                <w:rFonts w:ascii="Calibri"/>
                <w:spacing w:val="-2"/>
                <w:sz w:val="20"/>
              </w:rPr>
              <w:t>3,090</w:t>
            </w:r>
          </w:p>
        </w:tc>
        <w:tc>
          <w:tcPr>
            <w:tcW w:w="866" w:type="dxa"/>
            <w:tcBorders>
              <w:top w:val="single" w:sz="4" w:space="0" w:color="004D70"/>
              <w:bottom w:val="single" w:sz="4" w:space="0" w:color="004D70"/>
            </w:tcBorders>
            <w:shd w:val="clear" w:color="auto" w:fill="E6F7FC"/>
          </w:tcPr>
          <w:p w14:paraId="2A1C3798" w14:textId="77777777" w:rsidR="00AF3196" w:rsidRDefault="00F9107A">
            <w:pPr>
              <w:pStyle w:val="TableParagraph"/>
              <w:spacing w:before="61"/>
              <w:ind w:right="153"/>
              <w:jc w:val="right"/>
              <w:rPr>
                <w:rFonts w:ascii="Calibri"/>
                <w:sz w:val="20"/>
              </w:rPr>
            </w:pPr>
            <w:r>
              <w:rPr>
                <w:rFonts w:ascii="Calibri"/>
                <w:spacing w:val="-2"/>
                <w:sz w:val="20"/>
              </w:rPr>
              <w:t>3,090</w:t>
            </w:r>
          </w:p>
        </w:tc>
        <w:tc>
          <w:tcPr>
            <w:tcW w:w="865" w:type="dxa"/>
            <w:tcBorders>
              <w:top w:val="single" w:sz="4" w:space="0" w:color="004D70"/>
              <w:bottom w:val="single" w:sz="4" w:space="0" w:color="004D70"/>
            </w:tcBorders>
            <w:shd w:val="clear" w:color="auto" w:fill="E6F7FC"/>
          </w:tcPr>
          <w:p w14:paraId="178D8E93" w14:textId="77777777" w:rsidR="00AF3196" w:rsidRDefault="00F9107A">
            <w:pPr>
              <w:pStyle w:val="TableParagraph"/>
              <w:spacing w:before="61"/>
              <w:ind w:right="152"/>
              <w:jc w:val="right"/>
              <w:rPr>
                <w:rFonts w:ascii="Calibri"/>
                <w:sz w:val="20"/>
              </w:rPr>
            </w:pPr>
            <w:r>
              <w:rPr>
                <w:rFonts w:ascii="Calibri"/>
                <w:spacing w:val="-5"/>
                <w:sz w:val="20"/>
              </w:rPr>
              <w:t>648</w:t>
            </w:r>
          </w:p>
        </w:tc>
        <w:tc>
          <w:tcPr>
            <w:tcW w:w="864" w:type="dxa"/>
            <w:tcBorders>
              <w:top w:val="single" w:sz="4" w:space="0" w:color="004D70"/>
              <w:bottom w:val="single" w:sz="4" w:space="0" w:color="004D70"/>
            </w:tcBorders>
            <w:shd w:val="clear" w:color="auto" w:fill="E6F7FC"/>
          </w:tcPr>
          <w:p w14:paraId="2CA35467" w14:textId="77777777" w:rsidR="00AF3196" w:rsidRDefault="00F9107A">
            <w:pPr>
              <w:pStyle w:val="TableParagraph"/>
              <w:spacing w:before="61"/>
              <w:ind w:right="150"/>
              <w:jc w:val="right"/>
              <w:rPr>
                <w:rFonts w:ascii="Calibri"/>
                <w:sz w:val="20"/>
              </w:rPr>
            </w:pPr>
            <w:r>
              <w:rPr>
                <w:rFonts w:ascii="Calibri"/>
                <w:w w:val="99"/>
                <w:sz w:val="20"/>
              </w:rPr>
              <w:t>0</w:t>
            </w:r>
          </w:p>
        </w:tc>
        <w:tc>
          <w:tcPr>
            <w:tcW w:w="1093" w:type="dxa"/>
            <w:tcBorders>
              <w:top w:val="single" w:sz="4" w:space="0" w:color="004D70"/>
              <w:bottom w:val="single" w:sz="4" w:space="0" w:color="004D70"/>
            </w:tcBorders>
            <w:shd w:val="clear" w:color="auto" w:fill="E6F7FC"/>
          </w:tcPr>
          <w:p w14:paraId="10E9B356" w14:textId="77777777" w:rsidR="00AF3196" w:rsidRDefault="00F9107A">
            <w:pPr>
              <w:pStyle w:val="TableParagraph"/>
              <w:spacing w:before="61"/>
              <w:ind w:right="378"/>
              <w:jc w:val="right"/>
              <w:rPr>
                <w:rFonts w:ascii="Calibri"/>
                <w:sz w:val="20"/>
              </w:rPr>
            </w:pPr>
            <w:r>
              <w:rPr>
                <w:rFonts w:ascii="Calibri"/>
                <w:w w:val="99"/>
                <w:sz w:val="20"/>
              </w:rPr>
              <w:t>0</w:t>
            </w:r>
          </w:p>
        </w:tc>
        <w:tc>
          <w:tcPr>
            <w:tcW w:w="590" w:type="dxa"/>
            <w:tcBorders>
              <w:top w:val="single" w:sz="4" w:space="0" w:color="004D70"/>
              <w:bottom w:val="single" w:sz="4" w:space="0" w:color="004D70"/>
            </w:tcBorders>
            <w:shd w:val="clear" w:color="auto" w:fill="E6F7FC"/>
          </w:tcPr>
          <w:p w14:paraId="70919B64" w14:textId="77777777" w:rsidR="00AF3196" w:rsidRDefault="00F9107A">
            <w:pPr>
              <w:pStyle w:val="TableParagraph"/>
              <w:spacing w:before="61"/>
              <w:ind w:right="104"/>
              <w:jc w:val="right"/>
              <w:rPr>
                <w:rFonts w:ascii="Calibri"/>
                <w:sz w:val="20"/>
              </w:rPr>
            </w:pPr>
            <w:r>
              <w:rPr>
                <w:rFonts w:ascii="Calibri"/>
                <w:w w:val="99"/>
                <w:sz w:val="20"/>
              </w:rPr>
              <w:t>0</w:t>
            </w:r>
          </w:p>
        </w:tc>
      </w:tr>
    </w:tbl>
    <w:p w14:paraId="235B67CF" w14:textId="77777777" w:rsidR="00AF3196" w:rsidRDefault="00F9107A">
      <w:pPr>
        <w:spacing w:before="56" w:line="268" w:lineRule="exact"/>
        <w:ind w:left="1178"/>
      </w:pPr>
      <w:r>
        <w:t>—</w:t>
      </w:r>
    </w:p>
    <w:p w14:paraId="04AA39C8" w14:textId="77777777" w:rsidR="00AF3196" w:rsidRDefault="00F9107A">
      <w:pPr>
        <w:ind w:left="1320"/>
        <w:rPr>
          <w:sz w:val="16"/>
        </w:rPr>
      </w:pPr>
      <w:r>
        <w:rPr>
          <w:sz w:val="16"/>
          <w:vertAlign w:val="superscript"/>
        </w:rPr>
        <w:t>1</w:t>
      </w:r>
      <w:r>
        <w:rPr>
          <w:spacing w:val="-7"/>
          <w:sz w:val="16"/>
        </w:rPr>
        <w:t xml:space="preserve"> </w:t>
      </w:r>
      <w:r>
        <w:rPr>
          <w:sz w:val="16"/>
        </w:rPr>
        <w:t>Excluding</w:t>
      </w:r>
      <w:r>
        <w:rPr>
          <w:spacing w:val="-5"/>
          <w:sz w:val="16"/>
        </w:rPr>
        <w:t xml:space="preserve"> </w:t>
      </w:r>
      <w:r>
        <w:rPr>
          <w:sz w:val="16"/>
        </w:rPr>
        <w:t>system</w:t>
      </w:r>
      <w:r>
        <w:rPr>
          <w:spacing w:val="-4"/>
          <w:sz w:val="16"/>
        </w:rPr>
        <w:t xml:space="preserve"> </w:t>
      </w:r>
      <w:r>
        <w:rPr>
          <w:sz w:val="16"/>
        </w:rPr>
        <w:t>losses,</w:t>
      </w:r>
      <w:r>
        <w:rPr>
          <w:spacing w:val="-6"/>
          <w:sz w:val="16"/>
        </w:rPr>
        <w:t xml:space="preserve"> </w:t>
      </w:r>
      <w:r>
        <w:rPr>
          <w:sz w:val="16"/>
        </w:rPr>
        <w:t>wetlands</w:t>
      </w:r>
      <w:r>
        <w:rPr>
          <w:spacing w:val="-6"/>
          <w:sz w:val="16"/>
        </w:rPr>
        <w:t xml:space="preserve"> </w:t>
      </w:r>
      <w:r>
        <w:rPr>
          <w:sz w:val="16"/>
        </w:rPr>
        <w:t>and</w:t>
      </w:r>
      <w:r>
        <w:rPr>
          <w:spacing w:val="-6"/>
          <w:sz w:val="16"/>
        </w:rPr>
        <w:t xml:space="preserve"> </w:t>
      </w:r>
      <w:r>
        <w:rPr>
          <w:sz w:val="16"/>
        </w:rPr>
        <w:t>Glenelg</w:t>
      </w:r>
      <w:r>
        <w:rPr>
          <w:spacing w:val="-4"/>
          <w:sz w:val="16"/>
        </w:rPr>
        <w:t xml:space="preserve"> </w:t>
      </w:r>
      <w:r>
        <w:rPr>
          <w:sz w:val="16"/>
        </w:rPr>
        <w:t>compensation</w:t>
      </w:r>
      <w:r>
        <w:rPr>
          <w:spacing w:val="-5"/>
          <w:sz w:val="16"/>
        </w:rPr>
        <w:t xml:space="preserve"> </w:t>
      </w:r>
      <w:r>
        <w:rPr>
          <w:sz w:val="16"/>
        </w:rPr>
        <w:t>flow</w:t>
      </w:r>
      <w:r>
        <w:rPr>
          <w:spacing w:val="-5"/>
          <w:sz w:val="16"/>
        </w:rPr>
        <w:t xml:space="preserve"> </w:t>
      </w:r>
      <w:r>
        <w:rPr>
          <w:spacing w:val="-2"/>
          <w:sz w:val="16"/>
        </w:rPr>
        <w:t>entitlements</w:t>
      </w:r>
    </w:p>
    <w:p w14:paraId="11776F5F" w14:textId="77777777" w:rsidR="00AF3196" w:rsidRDefault="00F9107A">
      <w:pPr>
        <w:spacing w:before="2"/>
        <w:ind w:left="1320"/>
        <w:rPr>
          <w:sz w:val="16"/>
        </w:rPr>
      </w:pPr>
      <w:r>
        <w:rPr>
          <w:sz w:val="16"/>
          <w:vertAlign w:val="superscript"/>
        </w:rPr>
        <w:t>2</w:t>
      </w:r>
      <w:r>
        <w:rPr>
          <w:spacing w:val="-6"/>
          <w:sz w:val="16"/>
        </w:rPr>
        <w:t xml:space="preserve"> </w:t>
      </w:r>
      <w:r>
        <w:rPr>
          <w:sz w:val="16"/>
        </w:rPr>
        <w:t>BULK</w:t>
      </w:r>
      <w:r>
        <w:rPr>
          <w:spacing w:val="-4"/>
          <w:sz w:val="16"/>
        </w:rPr>
        <w:t xml:space="preserve"> </w:t>
      </w:r>
      <w:r>
        <w:rPr>
          <w:sz w:val="16"/>
        </w:rPr>
        <w:t>ENTITLEMENT</w:t>
      </w:r>
      <w:r>
        <w:rPr>
          <w:spacing w:val="-5"/>
          <w:sz w:val="16"/>
        </w:rPr>
        <w:t xml:space="preserve"> </w:t>
      </w:r>
      <w:r>
        <w:rPr>
          <w:sz w:val="16"/>
        </w:rPr>
        <w:t>(WIMMERA</w:t>
      </w:r>
      <w:r>
        <w:rPr>
          <w:spacing w:val="-7"/>
          <w:sz w:val="16"/>
        </w:rPr>
        <w:t xml:space="preserve"> </w:t>
      </w:r>
      <w:r>
        <w:rPr>
          <w:sz w:val="16"/>
        </w:rPr>
        <w:t>AND</w:t>
      </w:r>
      <w:r>
        <w:rPr>
          <w:spacing w:val="-6"/>
          <w:sz w:val="16"/>
        </w:rPr>
        <w:t xml:space="preserve"> </w:t>
      </w:r>
      <w:r>
        <w:rPr>
          <w:sz w:val="16"/>
        </w:rPr>
        <w:t>GLENELG</w:t>
      </w:r>
      <w:r>
        <w:rPr>
          <w:spacing w:val="-5"/>
          <w:sz w:val="16"/>
        </w:rPr>
        <w:t xml:space="preserve"> </w:t>
      </w:r>
      <w:r>
        <w:rPr>
          <w:sz w:val="16"/>
        </w:rPr>
        <w:t>RIVERS</w:t>
      </w:r>
      <w:r>
        <w:rPr>
          <w:spacing w:val="-3"/>
          <w:sz w:val="16"/>
        </w:rPr>
        <w:t xml:space="preserve"> </w:t>
      </w:r>
      <w:r>
        <w:rPr>
          <w:sz w:val="16"/>
        </w:rPr>
        <w:t>–</w:t>
      </w:r>
      <w:r>
        <w:rPr>
          <w:spacing w:val="-6"/>
          <w:sz w:val="16"/>
        </w:rPr>
        <w:t xml:space="preserve"> </w:t>
      </w:r>
      <w:r>
        <w:rPr>
          <w:sz w:val="16"/>
        </w:rPr>
        <w:t>GWMWATER)</w:t>
      </w:r>
      <w:r>
        <w:rPr>
          <w:spacing w:val="-6"/>
          <w:sz w:val="16"/>
        </w:rPr>
        <w:t xml:space="preserve"> </w:t>
      </w:r>
      <w:r>
        <w:rPr>
          <w:sz w:val="16"/>
        </w:rPr>
        <w:t>ORDER</w:t>
      </w:r>
      <w:r>
        <w:rPr>
          <w:spacing w:val="-5"/>
          <w:sz w:val="16"/>
        </w:rPr>
        <w:t xml:space="preserve"> </w:t>
      </w:r>
      <w:r>
        <w:rPr>
          <w:sz w:val="16"/>
        </w:rPr>
        <w:t>2010,</w:t>
      </w:r>
      <w:r>
        <w:rPr>
          <w:spacing w:val="-5"/>
          <w:sz w:val="16"/>
        </w:rPr>
        <w:t xml:space="preserve"> </w:t>
      </w:r>
      <w:r>
        <w:rPr>
          <w:sz w:val="16"/>
        </w:rPr>
        <w:t>Schedule</w:t>
      </w:r>
      <w:r>
        <w:rPr>
          <w:spacing w:val="-5"/>
          <w:sz w:val="16"/>
        </w:rPr>
        <w:t xml:space="preserve"> 2.</w:t>
      </w:r>
    </w:p>
    <w:p w14:paraId="6DF51D8B" w14:textId="77777777" w:rsidR="00AF3196" w:rsidRDefault="00AF3196">
      <w:pPr>
        <w:rPr>
          <w:sz w:val="16"/>
        </w:rPr>
        <w:sectPr w:rsidR="00AF3196">
          <w:headerReference w:type="default" r:id="rId164"/>
          <w:footerReference w:type="default" r:id="rId165"/>
          <w:pgSz w:w="11910" w:h="16840"/>
          <w:pgMar w:top="1920" w:right="240" w:bottom="1120" w:left="240" w:header="0" w:footer="923" w:gutter="0"/>
          <w:cols w:space="720"/>
        </w:sectPr>
      </w:pPr>
    </w:p>
    <w:p w14:paraId="6F7B5275" w14:textId="77777777" w:rsidR="00AF3196" w:rsidRDefault="00AF3196">
      <w:pPr>
        <w:spacing w:before="3"/>
        <w:rPr>
          <w:sz w:val="2"/>
        </w:rPr>
      </w:pPr>
    </w:p>
    <w:tbl>
      <w:tblPr>
        <w:tblW w:w="0" w:type="auto"/>
        <w:tblInd w:w="1186" w:type="dxa"/>
        <w:tblLayout w:type="fixed"/>
        <w:tblCellMar>
          <w:left w:w="0" w:type="dxa"/>
          <w:right w:w="0" w:type="dxa"/>
        </w:tblCellMar>
        <w:tblLook w:val="01E0" w:firstRow="1" w:lastRow="1" w:firstColumn="1" w:lastColumn="1" w:noHBand="0" w:noVBand="0"/>
      </w:tblPr>
      <w:tblGrid>
        <w:gridCol w:w="3649"/>
        <w:gridCol w:w="908"/>
        <w:gridCol w:w="866"/>
        <w:gridCol w:w="866"/>
        <w:gridCol w:w="865"/>
        <w:gridCol w:w="1094"/>
        <w:gridCol w:w="591"/>
      </w:tblGrid>
      <w:tr w:rsidR="00AF3196" w14:paraId="10E7906F" w14:textId="77777777">
        <w:trPr>
          <w:trHeight w:val="1252"/>
        </w:trPr>
        <w:tc>
          <w:tcPr>
            <w:tcW w:w="3649" w:type="dxa"/>
            <w:shd w:val="clear" w:color="auto" w:fill="004D70"/>
          </w:tcPr>
          <w:p w14:paraId="6917412C" w14:textId="77777777" w:rsidR="00AF3196" w:rsidRDefault="00F9107A">
            <w:pPr>
              <w:pStyle w:val="TableParagraph"/>
              <w:spacing w:before="71"/>
              <w:ind w:left="107"/>
              <w:rPr>
                <w:rFonts w:ascii="Calibri"/>
                <w:b/>
                <w:sz w:val="20"/>
              </w:rPr>
            </w:pPr>
            <w:r>
              <w:rPr>
                <w:rFonts w:ascii="Calibri"/>
                <w:b/>
                <w:color w:val="FFFFFF"/>
                <w:sz w:val="20"/>
              </w:rPr>
              <w:t>WATER</w:t>
            </w:r>
            <w:r>
              <w:rPr>
                <w:rFonts w:ascii="Calibri"/>
                <w:b/>
                <w:color w:val="FFFFFF"/>
                <w:spacing w:val="-10"/>
                <w:sz w:val="20"/>
              </w:rPr>
              <w:t xml:space="preserve"> </w:t>
            </w:r>
            <w:r>
              <w:rPr>
                <w:rFonts w:ascii="Calibri"/>
                <w:b/>
                <w:color w:val="FFFFFF"/>
                <w:sz w:val="20"/>
              </w:rPr>
              <w:t>AVAILABLE</w:t>
            </w:r>
            <w:r>
              <w:rPr>
                <w:rFonts w:ascii="Calibri"/>
                <w:b/>
                <w:color w:val="FFFFFF"/>
                <w:spacing w:val="-9"/>
                <w:sz w:val="20"/>
              </w:rPr>
              <w:t xml:space="preserve"> </w:t>
            </w:r>
            <w:r>
              <w:rPr>
                <w:rFonts w:ascii="Calibri"/>
                <w:b/>
                <w:color w:val="FFFFFF"/>
                <w:spacing w:val="-4"/>
                <w:sz w:val="20"/>
              </w:rPr>
              <w:t>(ML)</w:t>
            </w:r>
          </w:p>
        </w:tc>
        <w:tc>
          <w:tcPr>
            <w:tcW w:w="908" w:type="dxa"/>
            <w:shd w:val="clear" w:color="auto" w:fill="004D70"/>
          </w:tcPr>
          <w:p w14:paraId="3C2C19C3" w14:textId="77777777" w:rsidR="00AF3196" w:rsidRDefault="00F9107A">
            <w:pPr>
              <w:pStyle w:val="TableParagraph"/>
              <w:spacing w:before="71" w:line="348" w:lineRule="auto"/>
              <w:ind w:left="95" w:right="152" w:firstLine="537"/>
              <w:jc w:val="right"/>
              <w:rPr>
                <w:rFonts w:ascii="Calibri"/>
                <w:b/>
                <w:sz w:val="20"/>
              </w:rPr>
            </w:pPr>
            <w:r>
              <w:rPr>
                <w:rFonts w:ascii="Calibri"/>
                <w:b/>
                <w:color w:val="FFFFFF"/>
                <w:spacing w:val="-10"/>
                <w:sz w:val="20"/>
              </w:rPr>
              <w:t>A</w:t>
            </w:r>
            <w:r>
              <w:rPr>
                <w:rFonts w:ascii="Calibri"/>
                <w:b/>
                <w:color w:val="FFFFFF"/>
                <w:spacing w:val="-2"/>
                <w:sz w:val="20"/>
              </w:rPr>
              <w:t xml:space="preserve"> 126,050</w:t>
            </w:r>
          </w:p>
          <w:p w14:paraId="02E53372" w14:textId="77777777" w:rsidR="00AF3196" w:rsidRDefault="00F9107A">
            <w:pPr>
              <w:pStyle w:val="TableParagraph"/>
              <w:spacing w:before="0" w:line="242" w:lineRule="exact"/>
              <w:ind w:right="151"/>
              <w:jc w:val="right"/>
              <w:rPr>
                <w:rFonts w:ascii="Calibri"/>
                <w:b/>
                <w:sz w:val="20"/>
              </w:rPr>
            </w:pPr>
            <w:r>
              <w:rPr>
                <w:rFonts w:ascii="Calibri"/>
                <w:b/>
                <w:color w:val="FFFFFF"/>
                <w:spacing w:val="-4"/>
                <w:sz w:val="20"/>
              </w:rPr>
              <w:t>100%</w:t>
            </w:r>
          </w:p>
        </w:tc>
        <w:tc>
          <w:tcPr>
            <w:tcW w:w="866" w:type="dxa"/>
            <w:shd w:val="clear" w:color="auto" w:fill="004D70"/>
          </w:tcPr>
          <w:p w14:paraId="2DF35B94" w14:textId="77777777" w:rsidR="00AF3196" w:rsidRDefault="00F9107A">
            <w:pPr>
              <w:pStyle w:val="TableParagraph"/>
              <w:spacing w:before="71" w:line="348" w:lineRule="auto"/>
              <w:ind w:left="152" w:right="153" w:firstLine="446"/>
              <w:jc w:val="right"/>
              <w:rPr>
                <w:rFonts w:ascii="Calibri"/>
                <w:b/>
                <w:sz w:val="20"/>
              </w:rPr>
            </w:pPr>
            <w:r>
              <w:rPr>
                <w:rFonts w:ascii="Calibri"/>
                <w:b/>
                <w:color w:val="FFFFFF"/>
                <w:spacing w:val="-10"/>
                <w:sz w:val="20"/>
              </w:rPr>
              <w:t>B</w:t>
            </w:r>
            <w:r>
              <w:rPr>
                <w:rFonts w:ascii="Calibri"/>
                <w:b/>
                <w:color w:val="FFFFFF"/>
                <w:spacing w:val="-2"/>
                <w:sz w:val="20"/>
              </w:rPr>
              <w:t xml:space="preserve"> 98,050</w:t>
            </w:r>
          </w:p>
          <w:p w14:paraId="6C0D1B53" w14:textId="77777777" w:rsidR="00AF3196" w:rsidRDefault="00F9107A">
            <w:pPr>
              <w:pStyle w:val="TableParagraph"/>
              <w:spacing w:before="0" w:line="242" w:lineRule="exact"/>
              <w:ind w:right="153"/>
              <w:jc w:val="right"/>
              <w:rPr>
                <w:rFonts w:ascii="Calibri"/>
                <w:b/>
                <w:sz w:val="20"/>
              </w:rPr>
            </w:pPr>
            <w:r>
              <w:rPr>
                <w:rFonts w:ascii="Calibri"/>
                <w:b/>
                <w:color w:val="FFFFFF"/>
                <w:spacing w:val="-5"/>
                <w:sz w:val="20"/>
              </w:rPr>
              <w:t>78%</w:t>
            </w:r>
          </w:p>
        </w:tc>
        <w:tc>
          <w:tcPr>
            <w:tcW w:w="866" w:type="dxa"/>
            <w:shd w:val="clear" w:color="auto" w:fill="004D70"/>
          </w:tcPr>
          <w:p w14:paraId="4DDE38D6" w14:textId="77777777" w:rsidR="00AF3196" w:rsidRDefault="00F9107A">
            <w:pPr>
              <w:pStyle w:val="TableParagraph"/>
              <w:spacing w:before="71" w:line="348" w:lineRule="auto"/>
              <w:ind w:left="153" w:right="151" w:firstLine="453"/>
              <w:jc w:val="right"/>
              <w:rPr>
                <w:rFonts w:ascii="Calibri"/>
                <w:b/>
                <w:sz w:val="20"/>
              </w:rPr>
            </w:pPr>
            <w:r>
              <w:rPr>
                <w:rFonts w:ascii="Calibri"/>
                <w:b/>
                <w:color w:val="FFFFFF"/>
                <w:spacing w:val="-10"/>
                <w:sz w:val="20"/>
              </w:rPr>
              <w:t>C</w:t>
            </w:r>
            <w:r>
              <w:rPr>
                <w:rFonts w:ascii="Calibri"/>
                <w:b/>
                <w:color w:val="FFFFFF"/>
                <w:spacing w:val="-2"/>
                <w:sz w:val="20"/>
              </w:rPr>
              <w:t xml:space="preserve"> 75,971</w:t>
            </w:r>
          </w:p>
          <w:p w14:paraId="613742FB" w14:textId="77777777" w:rsidR="00AF3196" w:rsidRDefault="00F9107A">
            <w:pPr>
              <w:pStyle w:val="TableParagraph"/>
              <w:spacing w:before="0" w:line="242" w:lineRule="exact"/>
              <w:ind w:right="153"/>
              <w:jc w:val="right"/>
              <w:rPr>
                <w:rFonts w:ascii="Calibri"/>
                <w:b/>
                <w:sz w:val="20"/>
              </w:rPr>
            </w:pPr>
            <w:r>
              <w:rPr>
                <w:rFonts w:ascii="Calibri"/>
                <w:b/>
                <w:color w:val="FFFFFF"/>
                <w:spacing w:val="-5"/>
                <w:sz w:val="20"/>
              </w:rPr>
              <w:t>60%</w:t>
            </w:r>
          </w:p>
        </w:tc>
        <w:tc>
          <w:tcPr>
            <w:tcW w:w="865" w:type="dxa"/>
            <w:shd w:val="clear" w:color="auto" w:fill="004D70"/>
          </w:tcPr>
          <w:p w14:paraId="20117DD6" w14:textId="77777777" w:rsidR="00AF3196" w:rsidRDefault="00F9107A">
            <w:pPr>
              <w:pStyle w:val="TableParagraph"/>
              <w:spacing w:before="71" w:line="348" w:lineRule="auto"/>
              <w:ind w:left="151" w:right="154" w:firstLine="432"/>
              <w:jc w:val="right"/>
              <w:rPr>
                <w:rFonts w:ascii="Calibri"/>
                <w:b/>
                <w:sz w:val="20"/>
              </w:rPr>
            </w:pPr>
            <w:r>
              <w:rPr>
                <w:rFonts w:ascii="Calibri"/>
                <w:b/>
                <w:color w:val="FFFFFF"/>
                <w:spacing w:val="-10"/>
                <w:sz w:val="20"/>
              </w:rPr>
              <w:t>D</w:t>
            </w:r>
            <w:r>
              <w:rPr>
                <w:rFonts w:ascii="Calibri"/>
                <w:b/>
                <w:color w:val="FFFFFF"/>
                <w:spacing w:val="-2"/>
                <w:sz w:val="20"/>
              </w:rPr>
              <w:t xml:space="preserve"> 53,459</w:t>
            </w:r>
          </w:p>
          <w:p w14:paraId="5A154EBC" w14:textId="77777777" w:rsidR="00AF3196" w:rsidRDefault="00F9107A">
            <w:pPr>
              <w:pStyle w:val="TableParagraph"/>
              <w:spacing w:before="0" w:line="242" w:lineRule="exact"/>
              <w:ind w:right="154"/>
              <w:jc w:val="right"/>
              <w:rPr>
                <w:rFonts w:ascii="Calibri"/>
                <w:b/>
                <w:sz w:val="20"/>
              </w:rPr>
            </w:pPr>
            <w:r>
              <w:rPr>
                <w:rFonts w:ascii="Calibri"/>
                <w:b/>
                <w:color w:val="FFFFFF"/>
                <w:spacing w:val="-5"/>
                <w:sz w:val="20"/>
              </w:rPr>
              <w:t>42%</w:t>
            </w:r>
          </w:p>
        </w:tc>
        <w:tc>
          <w:tcPr>
            <w:tcW w:w="1094" w:type="dxa"/>
            <w:shd w:val="clear" w:color="auto" w:fill="004D70"/>
          </w:tcPr>
          <w:p w14:paraId="7E7A73E2" w14:textId="77777777" w:rsidR="00AF3196" w:rsidRDefault="00F9107A">
            <w:pPr>
              <w:pStyle w:val="TableParagraph"/>
              <w:spacing w:before="71" w:line="348" w:lineRule="auto"/>
              <w:ind w:left="150" w:right="383" w:firstLine="460"/>
              <w:jc w:val="right"/>
              <w:rPr>
                <w:rFonts w:ascii="Calibri"/>
                <w:b/>
                <w:sz w:val="20"/>
              </w:rPr>
            </w:pPr>
            <w:r>
              <w:rPr>
                <w:rFonts w:ascii="Calibri"/>
                <w:b/>
                <w:color w:val="FFFFFF"/>
                <w:spacing w:val="-10"/>
                <w:sz w:val="20"/>
              </w:rPr>
              <w:t>E</w:t>
            </w:r>
            <w:r>
              <w:rPr>
                <w:rFonts w:ascii="Calibri"/>
                <w:b/>
                <w:color w:val="FFFFFF"/>
                <w:spacing w:val="-2"/>
                <w:sz w:val="20"/>
              </w:rPr>
              <w:t xml:space="preserve"> 45,253</w:t>
            </w:r>
          </w:p>
          <w:p w14:paraId="3ABCB364" w14:textId="77777777" w:rsidR="00AF3196" w:rsidRDefault="00F9107A">
            <w:pPr>
              <w:pStyle w:val="TableParagraph"/>
              <w:spacing w:before="0" w:line="242" w:lineRule="exact"/>
              <w:ind w:right="383"/>
              <w:jc w:val="right"/>
              <w:rPr>
                <w:rFonts w:ascii="Calibri"/>
                <w:b/>
                <w:sz w:val="20"/>
              </w:rPr>
            </w:pPr>
            <w:r>
              <w:rPr>
                <w:rFonts w:ascii="Calibri"/>
                <w:b/>
                <w:color w:val="FFFFFF"/>
                <w:spacing w:val="-5"/>
                <w:sz w:val="20"/>
              </w:rPr>
              <w:t>36%</w:t>
            </w:r>
          </w:p>
        </w:tc>
        <w:tc>
          <w:tcPr>
            <w:tcW w:w="591" w:type="dxa"/>
            <w:shd w:val="clear" w:color="auto" w:fill="004D70"/>
          </w:tcPr>
          <w:p w14:paraId="743ADAC4" w14:textId="77777777" w:rsidR="00AF3196" w:rsidRDefault="00F9107A">
            <w:pPr>
              <w:pStyle w:val="TableParagraph"/>
              <w:spacing w:before="71" w:line="348" w:lineRule="auto"/>
              <w:ind w:left="379" w:right="100" w:firstLine="9"/>
              <w:rPr>
                <w:rFonts w:ascii="Calibri"/>
                <w:b/>
                <w:sz w:val="20"/>
              </w:rPr>
            </w:pPr>
            <w:r>
              <w:rPr>
                <w:rFonts w:ascii="Calibri"/>
                <w:b/>
                <w:color w:val="FFFFFF"/>
                <w:spacing w:val="-10"/>
                <w:sz w:val="20"/>
              </w:rPr>
              <w:t>F</w:t>
            </w:r>
            <w:r>
              <w:rPr>
                <w:rFonts w:ascii="Calibri"/>
                <w:b/>
                <w:color w:val="FFFFFF"/>
                <w:sz w:val="20"/>
              </w:rPr>
              <w:t xml:space="preserve"> </w:t>
            </w:r>
            <w:r>
              <w:rPr>
                <w:rFonts w:ascii="Calibri"/>
                <w:b/>
                <w:color w:val="FFFFFF"/>
                <w:spacing w:val="-10"/>
                <w:sz w:val="20"/>
              </w:rPr>
              <w:t>0</w:t>
            </w:r>
          </w:p>
        </w:tc>
      </w:tr>
      <w:tr w:rsidR="00AF3196" w14:paraId="7AD9CCE0" w14:textId="77777777">
        <w:trPr>
          <w:trHeight w:val="407"/>
        </w:trPr>
        <w:tc>
          <w:tcPr>
            <w:tcW w:w="3649" w:type="dxa"/>
            <w:tcBorders>
              <w:top w:val="single" w:sz="4" w:space="0" w:color="004D70"/>
              <w:bottom w:val="single" w:sz="4" w:space="0" w:color="004D70"/>
            </w:tcBorders>
            <w:shd w:val="clear" w:color="auto" w:fill="E6F7FC"/>
          </w:tcPr>
          <w:p w14:paraId="1E9CB649" w14:textId="77777777" w:rsidR="00AF3196" w:rsidRDefault="00AF3196">
            <w:pPr>
              <w:pStyle w:val="TableParagraph"/>
              <w:spacing w:before="0"/>
              <w:rPr>
                <w:rFonts w:ascii="Times New Roman"/>
                <w:sz w:val="20"/>
              </w:rPr>
            </w:pPr>
          </w:p>
        </w:tc>
        <w:tc>
          <w:tcPr>
            <w:tcW w:w="908" w:type="dxa"/>
            <w:tcBorders>
              <w:top w:val="single" w:sz="4" w:space="0" w:color="004D70"/>
              <w:bottom w:val="single" w:sz="4" w:space="0" w:color="004D70"/>
            </w:tcBorders>
            <w:shd w:val="clear" w:color="auto" w:fill="F1F1F1"/>
          </w:tcPr>
          <w:p w14:paraId="7D09DEB0" w14:textId="77777777" w:rsidR="00AF3196" w:rsidRDefault="00F9107A">
            <w:pPr>
              <w:pStyle w:val="TableParagraph"/>
              <w:spacing w:before="56"/>
              <w:ind w:right="152"/>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7EB113C6" w14:textId="77777777" w:rsidR="00AF3196" w:rsidRDefault="00F9107A">
            <w:pPr>
              <w:pStyle w:val="TableParagraph"/>
              <w:spacing w:before="56"/>
              <w:ind w:right="153"/>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6A508D49" w14:textId="77777777" w:rsidR="00AF3196" w:rsidRDefault="00F9107A">
            <w:pPr>
              <w:pStyle w:val="TableParagraph"/>
              <w:spacing w:before="56"/>
              <w:ind w:right="153"/>
              <w:jc w:val="right"/>
              <w:rPr>
                <w:rFonts w:ascii="Calibri"/>
                <w:sz w:val="20"/>
              </w:rPr>
            </w:pPr>
            <w:r>
              <w:rPr>
                <w:rFonts w:ascii="Calibri"/>
                <w:spacing w:val="-5"/>
                <w:sz w:val="20"/>
              </w:rPr>
              <w:t>21%</w:t>
            </w:r>
          </w:p>
        </w:tc>
        <w:tc>
          <w:tcPr>
            <w:tcW w:w="865" w:type="dxa"/>
            <w:tcBorders>
              <w:top w:val="single" w:sz="4" w:space="0" w:color="004D70"/>
              <w:bottom w:val="single" w:sz="4" w:space="0" w:color="004D70"/>
            </w:tcBorders>
            <w:shd w:val="clear" w:color="auto" w:fill="F1F1F1"/>
          </w:tcPr>
          <w:p w14:paraId="2F491B30" w14:textId="77777777" w:rsidR="00AF3196" w:rsidRDefault="00F9107A">
            <w:pPr>
              <w:pStyle w:val="TableParagraph"/>
              <w:spacing w:before="56"/>
              <w:ind w:right="154"/>
              <w:jc w:val="right"/>
              <w:rPr>
                <w:rFonts w:ascii="Calibri"/>
                <w:sz w:val="20"/>
              </w:rPr>
            </w:pPr>
            <w:r>
              <w:rPr>
                <w:rFonts w:ascii="Calibri"/>
                <w:spacing w:val="-5"/>
                <w:sz w:val="20"/>
              </w:rPr>
              <w:t>0%</w:t>
            </w:r>
          </w:p>
        </w:tc>
        <w:tc>
          <w:tcPr>
            <w:tcW w:w="1094" w:type="dxa"/>
            <w:tcBorders>
              <w:top w:val="single" w:sz="4" w:space="0" w:color="004D70"/>
              <w:bottom w:val="single" w:sz="4" w:space="0" w:color="004D70"/>
            </w:tcBorders>
            <w:shd w:val="clear" w:color="auto" w:fill="F1F1F1"/>
          </w:tcPr>
          <w:p w14:paraId="22A4C8F8" w14:textId="77777777" w:rsidR="00AF3196" w:rsidRDefault="00F9107A">
            <w:pPr>
              <w:pStyle w:val="TableParagraph"/>
              <w:spacing w:before="56"/>
              <w:ind w:right="383"/>
              <w:jc w:val="right"/>
              <w:rPr>
                <w:rFonts w:ascii="Calibri"/>
                <w:sz w:val="20"/>
              </w:rPr>
            </w:pPr>
            <w:r>
              <w:rPr>
                <w:rFonts w:ascii="Calibri"/>
                <w:spacing w:val="-5"/>
                <w:sz w:val="20"/>
              </w:rPr>
              <w:t>0%</w:t>
            </w:r>
          </w:p>
        </w:tc>
        <w:tc>
          <w:tcPr>
            <w:tcW w:w="591" w:type="dxa"/>
            <w:tcBorders>
              <w:top w:val="single" w:sz="4" w:space="0" w:color="004D70"/>
              <w:bottom w:val="single" w:sz="4" w:space="0" w:color="004D70"/>
            </w:tcBorders>
            <w:shd w:val="clear" w:color="auto" w:fill="F1F1F1"/>
          </w:tcPr>
          <w:p w14:paraId="26BEA557" w14:textId="77777777" w:rsidR="00AF3196" w:rsidRDefault="00AF3196">
            <w:pPr>
              <w:pStyle w:val="TableParagraph"/>
              <w:spacing w:before="0"/>
              <w:rPr>
                <w:rFonts w:ascii="Times New Roman"/>
                <w:sz w:val="20"/>
              </w:rPr>
            </w:pPr>
          </w:p>
        </w:tc>
      </w:tr>
      <w:tr w:rsidR="00AF3196" w14:paraId="0459A6B3" w14:textId="77777777">
        <w:trPr>
          <w:trHeight w:val="414"/>
        </w:trPr>
        <w:tc>
          <w:tcPr>
            <w:tcW w:w="3649" w:type="dxa"/>
            <w:tcBorders>
              <w:top w:val="single" w:sz="4" w:space="0" w:color="004D70"/>
            </w:tcBorders>
            <w:shd w:val="clear" w:color="auto" w:fill="E6F7FC"/>
          </w:tcPr>
          <w:p w14:paraId="10959827" w14:textId="77777777" w:rsidR="00AF3196" w:rsidRDefault="00F9107A">
            <w:pPr>
              <w:pStyle w:val="TableParagraph"/>
              <w:spacing w:before="61"/>
              <w:ind w:left="107"/>
              <w:rPr>
                <w:rFonts w:ascii="Calibri"/>
                <w:sz w:val="20"/>
              </w:rPr>
            </w:pPr>
            <w:r>
              <w:rPr>
                <w:rFonts w:ascii="Calibri"/>
                <w:w w:val="95"/>
                <w:sz w:val="20"/>
              </w:rPr>
              <w:t>Wimmera-Mallee</w:t>
            </w:r>
            <w:r>
              <w:rPr>
                <w:rFonts w:ascii="Calibri"/>
                <w:spacing w:val="41"/>
                <w:sz w:val="20"/>
              </w:rPr>
              <w:t xml:space="preserve"> </w:t>
            </w:r>
            <w:r>
              <w:rPr>
                <w:rFonts w:ascii="Calibri"/>
                <w:w w:val="95"/>
                <w:sz w:val="20"/>
              </w:rPr>
              <w:t>Pipeline</w:t>
            </w:r>
            <w:r>
              <w:rPr>
                <w:rFonts w:ascii="Calibri"/>
                <w:spacing w:val="42"/>
                <w:sz w:val="20"/>
              </w:rPr>
              <w:t xml:space="preserve"> </w:t>
            </w:r>
            <w:r>
              <w:rPr>
                <w:rFonts w:ascii="Calibri"/>
                <w:spacing w:val="-2"/>
                <w:w w:val="95"/>
                <w:sz w:val="20"/>
              </w:rPr>
              <w:t>Product</w:t>
            </w:r>
          </w:p>
        </w:tc>
        <w:tc>
          <w:tcPr>
            <w:tcW w:w="908" w:type="dxa"/>
            <w:tcBorders>
              <w:top w:val="single" w:sz="4" w:space="0" w:color="004D70"/>
              <w:bottom w:val="single" w:sz="4" w:space="0" w:color="004D70"/>
            </w:tcBorders>
            <w:shd w:val="clear" w:color="auto" w:fill="E6F7FC"/>
          </w:tcPr>
          <w:p w14:paraId="55FABD80" w14:textId="77777777" w:rsidR="00AF3196" w:rsidRDefault="00F9107A">
            <w:pPr>
              <w:pStyle w:val="TableParagraph"/>
              <w:spacing w:before="61"/>
              <w:ind w:right="152"/>
              <w:jc w:val="right"/>
              <w:rPr>
                <w:rFonts w:ascii="Calibri"/>
                <w:sz w:val="20"/>
              </w:rPr>
            </w:pPr>
            <w:r>
              <w:rPr>
                <w:rFonts w:ascii="Calibri"/>
                <w:spacing w:val="-2"/>
                <w:sz w:val="20"/>
              </w:rPr>
              <w:t>44,720</w:t>
            </w:r>
          </w:p>
        </w:tc>
        <w:tc>
          <w:tcPr>
            <w:tcW w:w="866" w:type="dxa"/>
            <w:tcBorders>
              <w:top w:val="single" w:sz="4" w:space="0" w:color="004D70"/>
              <w:bottom w:val="single" w:sz="4" w:space="0" w:color="004D70"/>
            </w:tcBorders>
            <w:shd w:val="clear" w:color="auto" w:fill="E6F7FC"/>
          </w:tcPr>
          <w:p w14:paraId="0F44AD39" w14:textId="77777777" w:rsidR="00AF3196" w:rsidRDefault="00F9107A">
            <w:pPr>
              <w:pStyle w:val="TableParagraph"/>
              <w:spacing w:before="61"/>
              <w:ind w:right="154"/>
              <w:jc w:val="right"/>
              <w:rPr>
                <w:rFonts w:ascii="Calibri"/>
                <w:sz w:val="20"/>
              </w:rPr>
            </w:pPr>
            <w:r>
              <w:rPr>
                <w:rFonts w:ascii="Calibri"/>
                <w:spacing w:val="-2"/>
                <w:sz w:val="20"/>
              </w:rPr>
              <w:t>44,720</w:t>
            </w:r>
          </w:p>
        </w:tc>
        <w:tc>
          <w:tcPr>
            <w:tcW w:w="866" w:type="dxa"/>
            <w:tcBorders>
              <w:top w:val="single" w:sz="4" w:space="0" w:color="004D70"/>
              <w:bottom w:val="single" w:sz="4" w:space="0" w:color="004D70"/>
            </w:tcBorders>
            <w:shd w:val="clear" w:color="auto" w:fill="E6F7FC"/>
          </w:tcPr>
          <w:p w14:paraId="58B60F64" w14:textId="77777777" w:rsidR="00AF3196" w:rsidRDefault="00F9107A">
            <w:pPr>
              <w:pStyle w:val="TableParagraph"/>
              <w:spacing w:before="61"/>
              <w:ind w:right="153"/>
              <w:jc w:val="right"/>
              <w:rPr>
                <w:rFonts w:ascii="Calibri"/>
                <w:sz w:val="20"/>
              </w:rPr>
            </w:pPr>
            <w:r>
              <w:rPr>
                <w:rFonts w:ascii="Calibri"/>
                <w:spacing w:val="-2"/>
                <w:sz w:val="20"/>
              </w:rPr>
              <w:t>36,352</w:t>
            </w:r>
          </w:p>
        </w:tc>
        <w:tc>
          <w:tcPr>
            <w:tcW w:w="865" w:type="dxa"/>
            <w:tcBorders>
              <w:top w:val="single" w:sz="4" w:space="0" w:color="004D70"/>
              <w:bottom w:val="single" w:sz="4" w:space="0" w:color="004D70"/>
            </w:tcBorders>
            <w:shd w:val="clear" w:color="auto" w:fill="E6F7FC"/>
          </w:tcPr>
          <w:p w14:paraId="5B794532" w14:textId="77777777" w:rsidR="00AF3196" w:rsidRDefault="00F9107A">
            <w:pPr>
              <w:pStyle w:val="TableParagraph"/>
              <w:spacing w:before="61"/>
              <w:ind w:right="154"/>
              <w:jc w:val="right"/>
              <w:rPr>
                <w:rFonts w:ascii="Calibri"/>
                <w:sz w:val="20"/>
              </w:rPr>
            </w:pPr>
            <w:r>
              <w:rPr>
                <w:rFonts w:ascii="Calibri"/>
                <w:spacing w:val="-2"/>
                <w:sz w:val="20"/>
              </w:rPr>
              <w:t>25,725</w:t>
            </w:r>
          </w:p>
        </w:tc>
        <w:tc>
          <w:tcPr>
            <w:tcW w:w="1094" w:type="dxa"/>
            <w:tcBorders>
              <w:top w:val="single" w:sz="4" w:space="0" w:color="004D70"/>
              <w:bottom w:val="single" w:sz="4" w:space="0" w:color="004D70"/>
            </w:tcBorders>
            <w:shd w:val="clear" w:color="auto" w:fill="E6F7FC"/>
          </w:tcPr>
          <w:p w14:paraId="56606F25" w14:textId="77777777" w:rsidR="00AF3196" w:rsidRDefault="00F9107A">
            <w:pPr>
              <w:pStyle w:val="TableParagraph"/>
              <w:spacing w:before="61"/>
              <w:ind w:right="384"/>
              <w:jc w:val="right"/>
              <w:rPr>
                <w:rFonts w:ascii="Calibri"/>
                <w:sz w:val="20"/>
              </w:rPr>
            </w:pPr>
            <w:r>
              <w:rPr>
                <w:rFonts w:ascii="Calibri"/>
                <w:spacing w:val="-2"/>
                <w:sz w:val="20"/>
              </w:rPr>
              <w:t>21,540</w:t>
            </w:r>
          </w:p>
        </w:tc>
        <w:tc>
          <w:tcPr>
            <w:tcW w:w="591" w:type="dxa"/>
            <w:tcBorders>
              <w:top w:val="single" w:sz="4" w:space="0" w:color="004D70"/>
              <w:bottom w:val="single" w:sz="4" w:space="0" w:color="004D70"/>
            </w:tcBorders>
            <w:shd w:val="clear" w:color="auto" w:fill="E6F7FC"/>
          </w:tcPr>
          <w:p w14:paraId="4C94D26E" w14:textId="77777777" w:rsidR="00AF3196" w:rsidRDefault="00F9107A">
            <w:pPr>
              <w:pStyle w:val="TableParagraph"/>
              <w:spacing w:before="61"/>
              <w:ind w:right="108"/>
              <w:jc w:val="right"/>
              <w:rPr>
                <w:rFonts w:ascii="Calibri"/>
                <w:sz w:val="20"/>
              </w:rPr>
            </w:pPr>
            <w:r>
              <w:rPr>
                <w:rFonts w:ascii="Calibri"/>
                <w:w w:val="99"/>
                <w:sz w:val="20"/>
              </w:rPr>
              <w:t>0</w:t>
            </w:r>
          </w:p>
        </w:tc>
      </w:tr>
      <w:tr w:rsidR="00AF3196" w14:paraId="344B14A8" w14:textId="77777777">
        <w:trPr>
          <w:trHeight w:val="412"/>
        </w:trPr>
        <w:tc>
          <w:tcPr>
            <w:tcW w:w="3649" w:type="dxa"/>
            <w:tcBorders>
              <w:bottom w:val="single" w:sz="4" w:space="0" w:color="004D70"/>
            </w:tcBorders>
            <w:shd w:val="clear" w:color="auto" w:fill="E6F7FC"/>
          </w:tcPr>
          <w:p w14:paraId="7E5CC13E" w14:textId="77777777" w:rsidR="00AF3196" w:rsidRDefault="00F9107A">
            <w:pPr>
              <w:pStyle w:val="TableParagraph"/>
              <w:spacing w:before="0" w:line="236" w:lineRule="exact"/>
              <w:ind w:left="107"/>
              <w:rPr>
                <w:rFonts w:ascii="Calibri"/>
                <w:sz w:val="20"/>
              </w:rPr>
            </w:pPr>
            <w:r>
              <w:rPr>
                <w:rFonts w:ascii="Calibri"/>
                <w:sz w:val="20"/>
              </w:rPr>
              <w:t>(Urban</w:t>
            </w:r>
            <w:r>
              <w:rPr>
                <w:rFonts w:ascii="Calibri"/>
                <w:spacing w:val="-4"/>
                <w:sz w:val="20"/>
              </w:rPr>
              <w:t xml:space="preserve"> </w:t>
            </w:r>
            <w:r>
              <w:rPr>
                <w:rFonts w:ascii="Calibri"/>
                <w:sz w:val="20"/>
              </w:rPr>
              <w:t>and</w:t>
            </w:r>
            <w:r>
              <w:rPr>
                <w:rFonts w:ascii="Calibri"/>
                <w:spacing w:val="-5"/>
                <w:sz w:val="20"/>
              </w:rPr>
              <w:t xml:space="preserve"> </w:t>
            </w:r>
            <w:r>
              <w:rPr>
                <w:rFonts w:ascii="Calibri"/>
                <w:spacing w:val="-2"/>
                <w:sz w:val="20"/>
              </w:rPr>
              <w:t>Rural)</w:t>
            </w:r>
          </w:p>
        </w:tc>
        <w:tc>
          <w:tcPr>
            <w:tcW w:w="908" w:type="dxa"/>
            <w:tcBorders>
              <w:top w:val="single" w:sz="4" w:space="0" w:color="004D70"/>
              <w:bottom w:val="single" w:sz="4" w:space="0" w:color="004D70"/>
            </w:tcBorders>
            <w:shd w:val="clear" w:color="auto" w:fill="F1F1F1"/>
          </w:tcPr>
          <w:p w14:paraId="476E6BC6" w14:textId="77777777" w:rsidR="00AF3196" w:rsidRDefault="00F9107A">
            <w:pPr>
              <w:pStyle w:val="TableParagraph"/>
              <w:spacing w:before="61"/>
              <w:ind w:right="152"/>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72295555" w14:textId="77777777" w:rsidR="00AF3196" w:rsidRDefault="00F9107A">
            <w:pPr>
              <w:pStyle w:val="TableParagraph"/>
              <w:spacing w:before="61"/>
              <w:ind w:right="153"/>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36BB85E1" w14:textId="77777777" w:rsidR="00AF3196" w:rsidRDefault="00F9107A">
            <w:pPr>
              <w:pStyle w:val="TableParagraph"/>
              <w:spacing w:before="61"/>
              <w:ind w:right="153"/>
              <w:jc w:val="right"/>
              <w:rPr>
                <w:rFonts w:ascii="Calibri"/>
                <w:sz w:val="20"/>
              </w:rPr>
            </w:pPr>
            <w:r>
              <w:rPr>
                <w:rFonts w:ascii="Calibri"/>
                <w:spacing w:val="-5"/>
                <w:sz w:val="20"/>
              </w:rPr>
              <w:t>81%</w:t>
            </w:r>
          </w:p>
        </w:tc>
        <w:tc>
          <w:tcPr>
            <w:tcW w:w="865" w:type="dxa"/>
            <w:tcBorders>
              <w:top w:val="single" w:sz="4" w:space="0" w:color="004D70"/>
              <w:bottom w:val="single" w:sz="4" w:space="0" w:color="004D70"/>
            </w:tcBorders>
            <w:shd w:val="clear" w:color="auto" w:fill="F1F1F1"/>
          </w:tcPr>
          <w:p w14:paraId="530BE712" w14:textId="77777777" w:rsidR="00AF3196" w:rsidRDefault="00F9107A">
            <w:pPr>
              <w:pStyle w:val="TableParagraph"/>
              <w:spacing w:before="61"/>
              <w:ind w:right="154"/>
              <w:jc w:val="right"/>
              <w:rPr>
                <w:rFonts w:ascii="Calibri"/>
                <w:sz w:val="20"/>
              </w:rPr>
            </w:pPr>
            <w:r>
              <w:rPr>
                <w:rFonts w:ascii="Calibri"/>
                <w:spacing w:val="-5"/>
                <w:sz w:val="20"/>
              </w:rPr>
              <w:t>58%</w:t>
            </w:r>
          </w:p>
        </w:tc>
        <w:tc>
          <w:tcPr>
            <w:tcW w:w="1094" w:type="dxa"/>
            <w:tcBorders>
              <w:top w:val="single" w:sz="4" w:space="0" w:color="004D70"/>
              <w:bottom w:val="single" w:sz="4" w:space="0" w:color="004D70"/>
            </w:tcBorders>
            <w:shd w:val="clear" w:color="auto" w:fill="F1F1F1"/>
          </w:tcPr>
          <w:p w14:paraId="0AAC91AE" w14:textId="77777777" w:rsidR="00AF3196" w:rsidRDefault="00F9107A">
            <w:pPr>
              <w:pStyle w:val="TableParagraph"/>
              <w:spacing w:before="61"/>
              <w:ind w:right="383"/>
              <w:jc w:val="right"/>
              <w:rPr>
                <w:rFonts w:ascii="Calibri"/>
                <w:sz w:val="20"/>
              </w:rPr>
            </w:pPr>
            <w:r>
              <w:rPr>
                <w:rFonts w:ascii="Calibri"/>
                <w:spacing w:val="-5"/>
                <w:sz w:val="20"/>
              </w:rPr>
              <w:t>48%</w:t>
            </w:r>
          </w:p>
        </w:tc>
        <w:tc>
          <w:tcPr>
            <w:tcW w:w="591" w:type="dxa"/>
            <w:tcBorders>
              <w:top w:val="single" w:sz="4" w:space="0" w:color="004D70"/>
              <w:bottom w:val="single" w:sz="4" w:space="0" w:color="004D70"/>
            </w:tcBorders>
            <w:shd w:val="clear" w:color="auto" w:fill="F1F1F1"/>
          </w:tcPr>
          <w:p w14:paraId="195D8885" w14:textId="77777777" w:rsidR="00AF3196" w:rsidRDefault="00AF3196">
            <w:pPr>
              <w:pStyle w:val="TableParagraph"/>
              <w:spacing w:before="0"/>
              <w:rPr>
                <w:rFonts w:ascii="Times New Roman"/>
                <w:sz w:val="20"/>
              </w:rPr>
            </w:pPr>
          </w:p>
        </w:tc>
      </w:tr>
      <w:tr w:rsidR="00AF3196" w14:paraId="06511669" w14:textId="77777777">
        <w:trPr>
          <w:trHeight w:val="412"/>
        </w:trPr>
        <w:tc>
          <w:tcPr>
            <w:tcW w:w="8839" w:type="dxa"/>
            <w:gridSpan w:val="7"/>
            <w:tcBorders>
              <w:top w:val="single" w:sz="4" w:space="0" w:color="004D70"/>
              <w:bottom w:val="single" w:sz="4" w:space="0" w:color="004D70"/>
            </w:tcBorders>
            <w:shd w:val="clear" w:color="auto" w:fill="E6F7FC"/>
          </w:tcPr>
          <w:p w14:paraId="3F644FAB" w14:textId="77777777" w:rsidR="00AF3196" w:rsidRDefault="00F9107A">
            <w:pPr>
              <w:pStyle w:val="TableParagraph"/>
              <w:spacing w:before="61"/>
              <w:ind w:left="107"/>
              <w:rPr>
                <w:rFonts w:ascii="Calibri"/>
                <w:b/>
                <w:sz w:val="20"/>
              </w:rPr>
            </w:pPr>
            <w:r>
              <w:rPr>
                <w:rFonts w:ascii="Calibri"/>
                <w:b/>
                <w:sz w:val="20"/>
              </w:rPr>
              <w:t>Coliban</w:t>
            </w:r>
            <w:r>
              <w:rPr>
                <w:rFonts w:ascii="Calibri"/>
                <w:b/>
                <w:spacing w:val="-10"/>
                <w:sz w:val="20"/>
              </w:rPr>
              <w:t xml:space="preserve"> </w:t>
            </w:r>
            <w:r>
              <w:rPr>
                <w:rFonts w:ascii="Calibri"/>
                <w:b/>
                <w:spacing w:val="-2"/>
                <w:sz w:val="20"/>
              </w:rPr>
              <w:t>Water</w:t>
            </w:r>
          </w:p>
        </w:tc>
      </w:tr>
      <w:tr w:rsidR="00AF3196" w14:paraId="2B5369FE" w14:textId="77777777">
        <w:trPr>
          <w:trHeight w:val="412"/>
        </w:trPr>
        <w:tc>
          <w:tcPr>
            <w:tcW w:w="3649" w:type="dxa"/>
            <w:vMerge w:val="restart"/>
            <w:tcBorders>
              <w:top w:val="single" w:sz="4" w:space="0" w:color="004D70"/>
              <w:bottom w:val="single" w:sz="4" w:space="0" w:color="004D70"/>
            </w:tcBorders>
            <w:shd w:val="clear" w:color="auto" w:fill="F1F1F1"/>
          </w:tcPr>
          <w:p w14:paraId="6FD571F7" w14:textId="77777777" w:rsidR="00AF3196" w:rsidRDefault="00F9107A">
            <w:pPr>
              <w:pStyle w:val="TableParagraph"/>
              <w:spacing w:before="61"/>
              <w:ind w:left="107"/>
              <w:rPr>
                <w:rFonts w:ascii="Calibri"/>
                <w:sz w:val="20"/>
              </w:rPr>
            </w:pPr>
            <w:r>
              <w:rPr>
                <w:rFonts w:ascii="Calibri"/>
                <w:w w:val="95"/>
                <w:sz w:val="20"/>
              </w:rPr>
              <w:t>Wimmera-Mallee</w:t>
            </w:r>
            <w:r>
              <w:rPr>
                <w:rFonts w:ascii="Calibri"/>
                <w:spacing w:val="41"/>
                <w:sz w:val="20"/>
              </w:rPr>
              <w:t xml:space="preserve"> </w:t>
            </w:r>
            <w:r>
              <w:rPr>
                <w:rFonts w:ascii="Calibri"/>
                <w:w w:val="95"/>
                <w:sz w:val="20"/>
              </w:rPr>
              <w:t>Pipeline</w:t>
            </w:r>
            <w:r>
              <w:rPr>
                <w:rFonts w:ascii="Calibri"/>
                <w:spacing w:val="42"/>
                <w:sz w:val="20"/>
              </w:rPr>
              <w:t xml:space="preserve"> </w:t>
            </w:r>
            <w:r>
              <w:rPr>
                <w:rFonts w:ascii="Calibri"/>
                <w:spacing w:val="-2"/>
                <w:w w:val="95"/>
                <w:sz w:val="20"/>
              </w:rPr>
              <w:t>Product</w:t>
            </w:r>
          </w:p>
        </w:tc>
        <w:tc>
          <w:tcPr>
            <w:tcW w:w="908" w:type="dxa"/>
            <w:tcBorders>
              <w:top w:val="single" w:sz="4" w:space="0" w:color="004D70"/>
              <w:bottom w:val="single" w:sz="4" w:space="0" w:color="004D70"/>
            </w:tcBorders>
            <w:shd w:val="clear" w:color="auto" w:fill="F1F1F1"/>
          </w:tcPr>
          <w:p w14:paraId="6A81F6EE" w14:textId="77777777" w:rsidR="00AF3196" w:rsidRDefault="00F9107A">
            <w:pPr>
              <w:pStyle w:val="TableParagraph"/>
              <w:spacing w:before="61"/>
              <w:ind w:right="152"/>
              <w:jc w:val="right"/>
              <w:rPr>
                <w:rFonts w:ascii="Calibri"/>
                <w:sz w:val="20"/>
              </w:rPr>
            </w:pPr>
            <w:r>
              <w:rPr>
                <w:rFonts w:ascii="Calibri"/>
                <w:spacing w:val="-5"/>
                <w:sz w:val="20"/>
              </w:rPr>
              <w:t>300</w:t>
            </w:r>
          </w:p>
        </w:tc>
        <w:tc>
          <w:tcPr>
            <w:tcW w:w="866" w:type="dxa"/>
            <w:tcBorders>
              <w:top w:val="single" w:sz="4" w:space="0" w:color="004D70"/>
              <w:bottom w:val="single" w:sz="4" w:space="0" w:color="004D70"/>
            </w:tcBorders>
            <w:shd w:val="clear" w:color="auto" w:fill="F1F1F1"/>
          </w:tcPr>
          <w:p w14:paraId="16EAFF60" w14:textId="77777777" w:rsidR="00AF3196" w:rsidRDefault="00F9107A">
            <w:pPr>
              <w:pStyle w:val="TableParagraph"/>
              <w:spacing w:before="61"/>
              <w:ind w:right="154"/>
              <w:jc w:val="right"/>
              <w:rPr>
                <w:rFonts w:ascii="Calibri"/>
                <w:sz w:val="20"/>
              </w:rPr>
            </w:pPr>
            <w:r>
              <w:rPr>
                <w:rFonts w:ascii="Calibri"/>
                <w:spacing w:val="-5"/>
                <w:sz w:val="20"/>
              </w:rPr>
              <w:t>300</w:t>
            </w:r>
          </w:p>
        </w:tc>
        <w:tc>
          <w:tcPr>
            <w:tcW w:w="866" w:type="dxa"/>
            <w:tcBorders>
              <w:top w:val="single" w:sz="4" w:space="0" w:color="004D70"/>
              <w:bottom w:val="single" w:sz="4" w:space="0" w:color="004D70"/>
            </w:tcBorders>
            <w:shd w:val="clear" w:color="auto" w:fill="F1F1F1"/>
          </w:tcPr>
          <w:p w14:paraId="5053C377" w14:textId="77777777" w:rsidR="00AF3196" w:rsidRDefault="00F9107A">
            <w:pPr>
              <w:pStyle w:val="TableParagraph"/>
              <w:spacing w:before="61"/>
              <w:ind w:right="154"/>
              <w:jc w:val="right"/>
              <w:rPr>
                <w:rFonts w:ascii="Calibri"/>
                <w:sz w:val="20"/>
              </w:rPr>
            </w:pPr>
            <w:r>
              <w:rPr>
                <w:rFonts w:ascii="Calibri"/>
                <w:spacing w:val="-5"/>
                <w:sz w:val="20"/>
              </w:rPr>
              <w:t>244</w:t>
            </w:r>
          </w:p>
        </w:tc>
        <w:tc>
          <w:tcPr>
            <w:tcW w:w="865" w:type="dxa"/>
            <w:tcBorders>
              <w:top w:val="single" w:sz="4" w:space="0" w:color="004D70"/>
              <w:bottom w:val="single" w:sz="4" w:space="0" w:color="004D70"/>
            </w:tcBorders>
            <w:shd w:val="clear" w:color="auto" w:fill="F1F1F1"/>
          </w:tcPr>
          <w:p w14:paraId="387E91E9" w14:textId="77777777" w:rsidR="00AF3196" w:rsidRDefault="00F9107A">
            <w:pPr>
              <w:pStyle w:val="TableParagraph"/>
              <w:spacing w:before="61"/>
              <w:ind w:right="155"/>
              <w:jc w:val="right"/>
              <w:rPr>
                <w:rFonts w:ascii="Calibri"/>
                <w:sz w:val="20"/>
              </w:rPr>
            </w:pPr>
            <w:r>
              <w:rPr>
                <w:rFonts w:ascii="Calibri"/>
                <w:spacing w:val="-5"/>
                <w:sz w:val="20"/>
              </w:rPr>
              <w:t>173</w:t>
            </w:r>
          </w:p>
        </w:tc>
        <w:tc>
          <w:tcPr>
            <w:tcW w:w="1094" w:type="dxa"/>
            <w:tcBorders>
              <w:top w:val="single" w:sz="4" w:space="0" w:color="004D70"/>
              <w:bottom w:val="single" w:sz="4" w:space="0" w:color="004D70"/>
            </w:tcBorders>
            <w:shd w:val="clear" w:color="auto" w:fill="F1F1F1"/>
          </w:tcPr>
          <w:p w14:paraId="6AB05DC6" w14:textId="77777777" w:rsidR="00AF3196" w:rsidRDefault="00F9107A">
            <w:pPr>
              <w:pStyle w:val="TableParagraph"/>
              <w:spacing w:before="61"/>
              <w:ind w:right="384"/>
              <w:jc w:val="right"/>
              <w:rPr>
                <w:rFonts w:ascii="Calibri"/>
                <w:sz w:val="20"/>
              </w:rPr>
            </w:pPr>
            <w:r>
              <w:rPr>
                <w:rFonts w:ascii="Calibri"/>
                <w:spacing w:val="-5"/>
                <w:sz w:val="20"/>
              </w:rPr>
              <w:t>145</w:t>
            </w:r>
          </w:p>
        </w:tc>
        <w:tc>
          <w:tcPr>
            <w:tcW w:w="591" w:type="dxa"/>
            <w:tcBorders>
              <w:top w:val="single" w:sz="4" w:space="0" w:color="004D70"/>
              <w:bottom w:val="single" w:sz="4" w:space="0" w:color="004D70"/>
            </w:tcBorders>
            <w:shd w:val="clear" w:color="auto" w:fill="F1F1F1"/>
          </w:tcPr>
          <w:p w14:paraId="0B0A75BC" w14:textId="77777777" w:rsidR="00AF3196" w:rsidRDefault="00F9107A">
            <w:pPr>
              <w:pStyle w:val="TableParagraph"/>
              <w:spacing w:before="61"/>
              <w:ind w:right="108"/>
              <w:jc w:val="right"/>
              <w:rPr>
                <w:rFonts w:ascii="Calibri"/>
                <w:sz w:val="20"/>
              </w:rPr>
            </w:pPr>
            <w:r>
              <w:rPr>
                <w:rFonts w:ascii="Calibri"/>
                <w:w w:val="99"/>
                <w:sz w:val="20"/>
              </w:rPr>
              <w:t>0</w:t>
            </w:r>
          </w:p>
        </w:tc>
      </w:tr>
      <w:tr w:rsidR="00AF3196" w14:paraId="648741A7" w14:textId="77777777">
        <w:trPr>
          <w:trHeight w:val="413"/>
        </w:trPr>
        <w:tc>
          <w:tcPr>
            <w:tcW w:w="3649" w:type="dxa"/>
            <w:vMerge/>
            <w:tcBorders>
              <w:top w:val="nil"/>
              <w:bottom w:val="single" w:sz="4" w:space="0" w:color="004D70"/>
            </w:tcBorders>
            <w:shd w:val="clear" w:color="auto" w:fill="F1F1F1"/>
          </w:tcPr>
          <w:p w14:paraId="3A15EDB2" w14:textId="77777777" w:rsidR="00AF3196" w:rsidRDefault="00AF3196">
            <w:pPr>
              <w:rPr>
                <w:sz w:val="2"/>
                <w:szCs w:val="2"/>
              </w:rPr>
            </w:pPr>
          </w:p>
        </w:tc>
        <w:tc>
          <w:tcPr>
            <w:tcW w:w="908" w:type="dxa"/>
            <w:tcBorders>
              <w:top w:val="single" w:sz="4" w:space="0" w:color="004D70"/>
              <w:bottom w:val="single" w:sz="4" w:space="0" w:color="004D70"/>
            </w:tcBorders>
            <w:shd w:val="clear" w:color="auto" w:fill="E6F7FC"/>
          </w:tcPr>
          <w:p w14:paraId="764C96E2" w14:textId="77777777" w:rsidR="00AF3196" w:rsidRDefault="00F9107A">
            <w:pPr>
              <w:pStyle w:val="TableParagraph"/>
              <w:spacing w:before="62"/>
              <w:ind w:right="152"/>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E6F7FC"/>
          </w:tcPr>
          <w:p w14:paraId="73455868" w14:textId="77777777" w:rsidR="00AF3196" w:rsidRDefault="00F9107A">
            <w:pPr>
              <w:pStyle w:val="TableParagraph"/>
              <w:spacing w:before="62"/>
              <w:ind w:right="153"/>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E6F7FC"/>
          </w:tcPr>
          <w:p w14:paraId="465D74CF" w14:textId="77777777" w:rsidR="00AF3196" w:rsidRDefault="00F9107A">
            <w:pPr>
              <w:pStyle w:val="TableParagraph"/>
              <w:spacing w:before="62"/>
              <w:ind w:right="153"/>
              <w:jc w:val="right"/>
              <w:rPr>
                <w:rFonts w:ascii="Calibri"/>
                <w:sz w:val="20"/>
              </w:rPr>
            </w:pPr>
            <w:r>
              <w:rPr>
                <w:rFonts w:ascii="Calibri"/>
                <w:spacing w:val="-5"/>
                <w:sz w:val="20"/>
              </w:rPr>
              <w:t>81%</w:t>
            </w:r>
          </w:p>
        </w:tc>
        <w:tc>
          <w:tcPr>
            <w:tcW w:w="865" w:type="dxa"/>
            <w:tcBorders>
              <w:top w:val="single" w:sz="4" w:space="0" w:color="004D70"/>
              <w:bottom w:val="single" w:sz="4" w:space="0" w:color="004D70"/>
            </w:tcBorders>
            <w:shd w:val="clear" w:color="auto" w:fill="E6F7FC"/>
          </w:tcPr>
          <w:p w14:paraId="0A56F9C0" w14:textId="77777777" w:rsidR="00AF3196" w:rsidRDefault="00F9107A">
            <w:pPr>
              <w:pStyle w:val="TableParagraph"/>
              <w:spacing w:before="62"/>
              <w:ind w:right="154"/>
              <w:jc w:val="right"/>
              <w:rPr>
                <w:rFonts w:ascii="Calibri"/>
                <w:sz w:val="20"/>
              </w:rPr>
            </w:pPr>
            <w:r>
              <w:rPr>
                <w:rFonts w:ascii="Calibri"/>
                <w:spacing w:val="-5"/>
                <w:sz w:val="20"/>
              </w:rPr>
              <w:t>58%</w:t>
            </w:r>
          </w:p>
        </w:tc>
        <w:tc>
          <w:tcPr>
            <w:tcW w:w="1094" w:type="dxa"/>
            <w:tcBorders>
              <w:top w:val="single" w:sz="4" w:space="0" w:color="004D70"/>
              <w:bottom w:val="single" w:sz="4" w:space="0" w:color="004D70"/>
            </w:tcBorders>
            <w:shd w:val="clear" w:color="auto" w:fill="E6F7FC"/>
          </w:tcPr>
          <w:p w14:paraId="45B7F857" w14:textId="77777777" w:rsidR="00AF3196" w:rsidRDefault="00F9107A">
            <w:pPr>
              <w:pStyle w:val="TableParagraph"/>
              <w:spacing w:before="62"/>
              <w:ind w:right="383"/>
              <w:jc w:val="right"/>
              <w:rPr>
                <w:rFonts w:ascii="Calibri"/>
                <w:sz w:val="20"/>
              </w:rPr>
            </w:pPr>
            <w:r>
              <w:rPr>
                <w:rFonts w:ascii="Calibri"/>
                <w:spacing w:val="-5"/>
                <w:sz w:val="20"/>
              </w:rPr>
              <w:t>48%</w:t>
            </w:r>
          </w:p>
        </w:tc>
        <w:tc>
          <w:tcPr>
            <w:tcW w:w="591" w:type="dxa"/>
            <w:tcBorders>
              <w:top w:val="single" w:sz="4" w:space="0" w:color="004D70"/>
              <w:bottom w:val="single" w:sz="4" w:space="0" w:color="004D70"/>
            </w:tcBorders>
            <w:shd w:val="clear" w:color="auto" w:fill="E6F7FC"/>
          </w:tcPr>
          <w:p w14:paraId="3DBF0749" w14:textId="77777777" w:rsidR="00AF3196" w:rsidRDefault="00AF3196">
            <w:pPr>
              <w:pStyle w:val="TableParagraph"/>
              <w:spacing w:before="0"/>
              <w:rPr>
                <w:rFonts w:ascii="Times New Roman"/>
                <w:sz w:val="20"/>
              </w:rPr>
            </w:pPr>
          </w:p>
        </w:tc>
      </w:tr>
      <w:tr w:rsidR="00AF3196" w14:paraId="5F68B4DD" w14:textId="77777777">
        <w:trPr>
          <w:trHeight w:val="414"/>
        </w:trPr>
        <w:tc>
          <w:tcPr>
            <w:tcW w:w="8839" w:type="dxa"/>
            <w:gridSpan w:val="7"/>
            <w:tcBorders>
              <w:top w:val="single" w:sz="4" w:space="0" w:color="004D70"/>
              <w:bottom w:val="single" w:sz="4" w:space="0" w:color="004D70"/>
            </w:tcBorders>
            <w:shd w:val="clear" w:color="auto" w:fill="F1F1F1"/>
          </w:tcPr>
          <w:p w14:paraId="33EE7E1C" w14:textId="77777777" w:rsidR="00AF3196" w:rsidRDefault="00F9107A">
            <w:pPr>
              <w:pStyle w:val="TableParagraph"/>
              <w:spacing w:before="63"/>
              <w:ind w:left="107"/>
              <w:rPr>
                <w:rFonts w:ascii="Calibri"/>
                <w:b/>
                <w:sz w:val="20"/>
              </w:rPr>
            </w:pPr>
            <w:r>
              <w:rPr>
                <w:rFonts w:ascii="Calibri"/>
                <w:b/>
                <w:sz w:val="20"/>
              </w:rPr>
              <w:t>Wannon</w:t>
            </w:r>
            <w:r>
              <w:rPr>
                <w:rFonts w:ascii="Calibri"/>
                <w:b/>
                <w:spacing w:val="-10"/>
                <w:sz w:val="20"/>
              </w:rPr>
              <w:t xml:space="preserve"> </w:t>
            </w:r>
            <w:r>
              <w:rPr>
                <w:rFonts w:ascii="Calibri"/>
                <w:b/>
                <w:spacing w:val="-2"/>
                <w:sz w:val="20"/>
              </w:rPr>
              <w:t>Water</w:t>
            </w:r>
          </w:p>
        </w:tc>
      </w:tr>
      <w:tr w:rsidR="00AF3196" w14:paraId="3B0B30F5" w14:textId="77777777">
        <w:trPr>
          <w:trHeight w:val="412"/>
        </w:trPr>
        <w:tc>
          <w:tcPr>
            <w:tcW w:w="3649" w:type="dxa"/>
            <w:vMerge w:val="restart"/>
            <w:tcBorders>
              <w:top w:val="single" w:sz="4" w:space="0" w:color="004D70"/>
              <w:bottom w:val="single" w:sz="4" w:space="0" w:color="004D70"/>
            </w:tcBorders>
            <w:shd w:val="clear" w:color="auto" w:fill="E6F7FC"/>
          </w:tcPr>
          <w:p w14:paraId="4EEF6112" w14:textId="77777777" w:rsidR="00AF3196" w:rsidRDefault="00F9107A">
            <w:pPr>
              <w:pStyle w:val="TableParagraph"/>
              <w:spacing w:before="61"/>
              <w:ind w:left="107"/>
              <w:rPr>
                <w:rFonts w:ascii="Calibri"/>
                <w:sz w:val="20"/>
              </w:rPr>
            </w:pPr>
            <w:r>
              <w:rPr>
                <w:rFonts w:ascii="Calibri"/>
                <w:w w:val="95"/>
                <w:sz w:val="20"/>
              </w:rPr>
              <w:t>Wimmera-Mallee</w:t>
            </w:r>
            <w:r>
              <w:rPr>
                <w:rFonts w:ascii="Calibri"/>
                <w:spacing w:val="41"/>
                <w:sz w:val="20"/>
              </w:rPr>
              <w:t xml:space="preserve"> </w:t>
            </w:r>
            <w:r>
              <w:rPr>
                <w:rFonts w:ascii="Calibri"/>
                <w:w w:val="95"/>
                <w:sz w:val="20"/>
              </w:rPr>
              <w:t>Pipeline</w:t>
            </w:r>
            <w:r>
              <w:rPr>
                <w:rFonts w:ascii="Calibri"/>
                <w:spacing w:val="42"/>
                <w:sz w:val="20"/>
              </w:rPr>
              <w:t xml:space="preserve"> </w:t>
            </w:r>
            <w:r>
              <w:rPr>
                <w:rFonts w:ascii="Calibri"/>
                <w:spacing w:val="-2"/>
                <w:w w:val="95"/>
                <w:sz w:val="20"/>
              </w:rPr>
              <w:t>Product</w:t>
            </w:r>
          </w:p>
        </w:tc>
        <w:tc>
          <w:tcPr>
            <w:tcW w:w="908" w:type="dxa"/>
            <w:tcBorders>
              <w:top w:val="single" w:sz="4" w:space="0" w:color="004D70"/>
              <w:bottom w:val="single" w:sz="4" w:space="0" w:color="004D70"/>
            </w:tcBorders>
            <w:shd w:val="clear" w:color="auto" w:fill="E6F7FC"/>
          </w:tcPr>
          <w:p w14:paraId="506BC0C3" w14:textId="77777777" w:rsidR="00AF3196" w:rsidRDefault="00F9107A">
            <w:pPr>
              <w:pStyle w:val="TableParagraph"/>
              <w:spacing w:before="61"/>
              <w:ind w:right="152"/>
              <w:jc w:val="right"/>
              <w:rPr>
                <w:rFonts w:ascii="Calibri"/>
                <w:sz w:val="20"/>
              </w:rPr>
            </w:pPr>
            <w:r>
              <w:rPr>
                <w:rFonts w:ascii="Calibri"/>
                <w:spacing w:val="-2"/>
                <w:sz w:val="20"/>
              </w:rPr>
              <w:t>2,120</w:t>
            </w:r>
          </w:p>
        </w:tc>
        <w:tc>
          <w:tcPr>
            <w:tcW w:w="866" w:type="dxa"/>
            <w:tcBorders>
              <w:top w:val="single" w:sz="4" w:space="0" w:color="004D70"/>
              <w:bottom w:val="single" w:sz="4" w:space="0" w:color="004D70"/>
            </w:tcBorders>
            <w:shd w:val="clear" w:color="auto" w:fill="E6F7FC"/>
          </w:tcPr>
          <w:p w14:paraId="50CECEC8" w14:textId="77777777" w:rsidR="00AF3196" w:rsidRDefault="00F9107A">
            <w:pPr>
              <w:pStyle w:val="TableParagraph"/>
              <w:spacing w:before="61"/>
              <w:ind w:right="154"/>
              <w:jc w:val="right"/>
              <w:rPr>
                <w:rFonts w:ascii="Calibri"/>
                <w:sz w:val="20"/>
              </w:rPr>
            </w:pPr>
            <w:r>
              <w:rPr>
                <w:rFonts w:ascii="Calibri"/>
                <w:spacing w:val="-2"/>
                <w:sz w:val="20"/>
              </w:rPr>
              <w:t>2,120</w:t>
            </w:r>
          </w:p>
        </w:tc>
        <w:tc>
          <w:tcPr>
            <w:tcW w:w="866" w:type="dxa"/>
            <w:tcBorders>
              <w:top w:val="single" w:sz="4" w:space="0" w:color="004D70"/>
              <w:bottom w:val="single" w:sz="4" w:space="0" w:color="004D70"/>
            </w:tcBorders>
            <w:shd w:val="clear" w:color="auto" w:fill="E6F7FC"/>
          </w:tcPr>
          <w:p w14:paraId="28DFB59C" w14:textId="77777777" w:rsidR="00AF3196" w:rsidRDefault="00F9107A">
            <w:pPr>
              <w:pStyle w:val="TableParagraph"/>
              <w:spacing w:before="61"/>
              <w:ind w:right="153"/>
              <w:jc w:val="right"/>
              <w:rPr>
                <w:rFonts w:ascii="Calibri"/>
                <w:sz w:val="20"/>
              </w:rPr>
            </w:pPr>
            <w:r>
              <w:rPr>
                <w:rFonts w:ascii="Calibri"/>
                <w:spacing w:val="-2"/>
                <w:sz w:val="20"/>
              </w:rPr>
              <w:t>1,723</w:t>
            </w:r>
          </w:p>
        </w:tc>
        <w:tc>
          <w:tcPr>
            <w:tcW w:w="865" w:type="dxa"/>
            <w:tcBorders>
              <w:top w:val="single" w:sz="4" w:space="0" w:color="004D70"/>
              <w:bottom w:val="single" w:sz="4" w:space="0" w:color="004D70"/>
            </w:tcBorders>
            <w:shd w:val="clear" w:color="auto" w:fill="E6F7FC"/>
          </w:tcPr>
          <w:p w14:paraId="2946EB2E" w14:textId="77777777" w:rsidR="00AF3196" w:rsidRDefault="00F9107A">
            <w:pPr>
              <w:pStyle w:val="TableParagraph"/>
              <w:spacing w:before="61"/>
              <w:ind w:right="154"/>
              <w:jc w:val="right"/>
              <w:rPr>
                <w:rFonts w:ascii="Calibri"/>
                <w:sz w:val="20"/>
              </w:rPr>
            </w:pPr>
            <w:r>
              <w:rPr>
                <w:rFonts w:ascii="Calibri"/>
                <w:spacing w:val="-2"/>
                <w:sz w:val="20"/>
              </w:rPr>
              <w:t>1,220</w:t>
            </w:r>
          </w:p>
        </w:tc>
        <w:tc>
          <w:tcPr>
            <w:tcW w:w="1094" w:type="dxa"/>
            <w:tcBorders>
              <w:top w:val="single" w:sz="4" w:space="0" w:color="004D70"/>
              <w:bottom w:val="single" w:sz="4" w:space="0" w:color="004D70"/>
            </w:tcBorders>
            <w:shd w:val="clear" w:color="auto" w:fill="E6F7FC"/>
          </w:tcPr>
          <w:p w14:paraId="20B8FE75" w14:textId="77777777" w:rsidR="00AF3196" w:rsidRDefault="00F9107A">
            <w:pPr>
              <w:pStyle w:val="TableParagraph"/>
              <w:spacing w:before="61"/>
              <w:ind w:right="384"/>
              <w:jc w:val="right"/>
              <w:rPr>
                <w:rFonts w:ascii="Calibri"/>
                <w:sz w:val="20"/>
              </w:rPr>
            </w:pPr>
            <w:r>
              <w:rPr>
                <w:rFonts w:ascii="Calibri"/>
                <w:spacing w:val="-2"/>
                <w:sz w:val="20"/>
              </w:rPr>
              <w:t>1,021</w:t>
            </w:r>
          </w:p>
        </w:tc>
        <w:tc>
          <w:tcPr>
            <w:tcW w:w="591" w:type="dxa"/>
            <w:tcBorders>
              <w:top w:val="single" w:sz="4" w:space="0" w:color="004D70"/>
              <w:bottom w:val="single" w:sz="4" w:space="0" w:color="004D70"/>
            </w:tcBorders>
            <w:shd w:val="clear" w:color="auto" w:fill="E6F7FC"/>
          </w:tcPr>
          <w:p w14:paraId="74069190" w14:textId="77777777" w:rsidR="00AF3196" w:rsidRDefault="00F9107A">
            <w:pPr>
              <w:pStyle w:val="TableParagraph"/>
              <w:spacing w:before="61"/>
              <w:ind w:right="108"/>
              <w:jc w:val="right"/>
              <w:rPr>
                <w:rFonts w:ascii="Calibri"/>
                <w:sz w:val="20"/>
              </w:rPr>
            </w:pPr>
            <w:r>
              <w:rPr>
                <w:rFonts w:ascii="Calibri"/>
                <w:w w:val="99"/>
                <w:sz w:val="20"/>
              </w:rPr>
              <w:t>0</w:t>
            </w:r>
          </w:p>
        </w:tc>
      </w:tr>
      <w:tr w:rsidR="00AF3196" w14:paraId="4E7DBADB" w14:textId="77777777">
        <w:trPr>
          <w:trHeight w:val="412"/>
        </w:trPr>
        <w:tc>
          <w:tcPr>
            <w:tcW w:w="3649" w:type="dxa"/>
            <w:vMerge/>
            <w:tcBorders>
              <w:top w:val="nil"/>
              <w:bottom w:val="single" w:sz="4" w:space="0" w:color="004D70"/>
            </w:tcBorders>
            <w:shd w:val="clear" w:color="auto" w:fill="E6F7FC"/>
          </w:tcPr>
          <w:p w14:paraId="3761F35B" w14:textId="77777777" w:rsidR="00AF3196" w:rsidRDefault="00AF3196">
            <w:pPr>
              <w:rPr>
                <w:sz w:val="2"/>
                <w:szCs w:val="2"/>
              </w:rPr>
            </w:pPr>
          </w:p>
        </w:tc>
        <w:tc>
          <w:tcPr>
            <w:tcW w:w="908" w:type="dxa"/>
            <w:tcBorders>
              <w:top w:val="single" w:sz="4" w:space="0" w:color="004D70"/>
              <w:bottom w:val="single" w:sz="4" w:space="0" w:color="004D70"/>
            </w:tcBorders>
            <w:shd w:val="clear" w:color="auto" w:fill="F1F1F1"/>
          </w:tcPr>
          <w:p w14:paraId="43C1C76B" w14:textId="77777777" w:rsidR="00AF3196" w:rsidRDefault="00F9107A">
            <w:pPr>
              <w:pStyle w:val="TableParagraph"/>
              <w:spacing w:before="61"/>
              <w:ind w:right="152"/>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7C0C3A25" w14:textId="77777777" w:rsidR="00AF3196" w:rsidRDefault="00F9107A">
            <w:pPr>
              <w:pStyle w:val="TableParagraph"/>
              <w:spacing w:before="61"/>
              <w:ind w:right="153"/>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F1F1F1"/>
          </w:tcPr>
          <w:p w14:paraId="7C1F9B51" w14:textId="77777777" w:rsidR="00AF3196" w:rsidRDefault="00F9107A">
            <w:pPr>
              <w:pStyle w:val="TableParagraph"/>
              <w:spacing w:before="61"/>
              <w:ind w:right="153"/>
              <w:jc w:val="right"/>
              <w:rPr>
                <w:rFonts w:ascii="Calibri"/>
                <w:sz w:val="20"/>
              </w:rPr>
            </w:pPr>
            <w:r>
              <w:rPr>
                <w:rFonts w:ascii="Calibri"/>
                <w:spacing w:val="-5"/>
                <w:sz w:val="20"/>
              </w:rPr>
              <w:t>81%</w:t>
            </w:r>
          </w:p>
        </w:tc>
        <w:tc>
          <w:tcPr>
            <w:tcW w:w="865" w:type="dxa"/>
            <w:tcBorders>
              <w:top w:val="single" w:sz="4" w:space="0" w:color="004D70"/>
              <w:bottom w:val="single" w:sz="4" w:space="0" w:color="004D70"/>
            </w:tcBorders>
            <w:shd w:val="clear" w:color="auto" w:fill="F1F1F1"/>
          </w:tcPr>
          <w:p w14:paraId="6396789F" w14:textId="77777777" w:rsidR="00AF3196" w:rsidRDefault="00F9107A">
            <w:pPr>
              <w:pStyle w:val="TableParagraph"/>
              <w:spacing w:before="61"/>
              <w:ind w:right="154"/>
              <w:jc w:val="right"/>
              <w:rPr>
                <w:rFonts w:ascii="Calibri"/>
                <w:sz w:val="20"/>
              </w:rPr>
            </w:pPr>
            <w:r>
              <w:rPr>
                <w:rFonts w:ascii="Calibri"/>
                <w:spacing w:val="-5"/>
                <w:sz w:val="20"/>
              </w:rPr>
              <w:t>58%</w:t>
            </w:r>
          </w:p>
        </w:tc>
        <w:tc>
          <w:tcPr>
            <w:tcW w:w="1094" w:type="dxa"/>
            <w:tcBorders>
              <w:top w:val="single" w:sz="4" w:space="0" w:color="004D70"/>
              <w:bottom w:val="single" w:sz="4" w:space="0" w:color="004D70"/>
            </w:tcBorders>
            <w:shd w:val="clear" w:color="auto" w:fill="F1F1F1"/>
          </w:tcPr>
          <w:p w14:paraId="1E9E51E4" w14:textId="77777777" w:rsidR="00AF3196" w:rsidRDefault="00F9107A">
            <w:pPr>
              <w:pStyle w:val="TableParagraph"/>
              <w:spacing w:before="61"/>
              <w:ind w:right="383"/>
              <w:jc w:val="right"/>
              <w:rPr>
                <w:rFonts w:ascii="Calibri"/>
                <w:sz w:val="20"/>
              </w:rPr>
            </w:pPr>
            <w:r>
              <w:rPr>
                <w:rFonts w:ascii="Calibri"/>
                <w:spacing w:val="-5"/>
                <w:sz w:val="20"/>
              </w:rPr>
              <w:t>48%</w:t>
            </w:r>
          </w:p>
        </w:tc>
        <w:tc>
          <w:tcPr>
            <w:tcW w:w="591" w:type="dxa"/>
            <w:tcBorders>
              <w:top w:val="single" w:sz="4" w:space="0" w:color="004D70"/>
              <w:bottom w:val="single" w:sz="4" w:space="0" w:color="004D70"/>
            </w:tcBorders>
            <w:shd w:val="clear" w:color="auto" w:fill="F1F1F1"/>
          </w:tcPr>
          <w:p w14:paraId="3AB86169" w14:textId="77777777" w:rsidR="00AF3196" w:rsidRDefault="00AF3196">
            <w:pPr>
              <w:pStyle w:val="TableParagraph"/>
              <w:spacing w:before="0"/>
              <w:rPr>
                <w:rFonts w:ascii="Times New Roman"/>
                <w:sz w:val="20"/>
              </w:rPr>
            </w:pPr>
          </w:p>
        </w:tc>
      </w:tr>
      <w:tr w:rsidR="00AF3196" w14:paraId="7CD60FF0" w14:textId="77777777">
        <w:trPr>
          <w:trHeight w:val="412"/>
        </w:trPr>
        <w:tc>
          <w:tcPr>
            <w:tcW w:w="8839" w:type="dxa"/>
            <w:gridSpan w:val="7"/>
            <w:tcBorders>
              <w:top w:val="single" w:sz="4" w:space="0" w:color="004D70"/>
              <w:bottom w:val="single" w:sz="4" w:space="0" w:color="004D70"/>
            </w:tcBorders>
            <w:shd w:val="clear" w:color="auto" w:fill="E6F7FC"/>
          </w:tcPr>
          <w:p w14:paraId="487648DD" w14:textId="77777777" w:rsidR="00AF3196" w:rsidRDefault="00F9107A">
            <w:pPr>
              <w:pStyle w:val="TableParagraph"/>
              <w:spacing w:before="61"/>
              <w:ind w:left="107"/>
              <w:rPr>
                <w:rFonts w:ascii="Calibri"/>
                <w:b/>
                <w:sz w:val="20"/>
              </w:rPr>
            </w:pPr>
            <w:r>
              <w:rPr>
                <w:rFonts w:ascii="Calibri"/>
                <w:b/>
                <w:spacing w:val="-2"/>
                <w:sz w:val="20"/>
              </w:rPr>
              <w:t>Environment</w:t>
            </w:r>
          </w:p>
        </w:tc>
      </w:tr>
      <w:tr w:rsidR="00AF3196" w14:paraId="1BF94345" w14:textId="77777777">
        <w:trPr>
          <w:trHeight w:val="414"/>
        </w:trPr>
        <w:tc>
          <w:tcPr>
            <w:tcW w:w="3649" w:type="dxa"/>
            <w:tcBorders>
              <w:top w:val="single" w:sz="4" w:space="0" w:color="004D70"/>
            </w:tcBorders>
            <w:shd w:val="clear" w:color="auto" w:fill="F1F1F1"/>
          </w:tcPr>
          <w:p w14:paraId="3B2E593B" w14:textId="77777777" w:rsidR="00AF3196" w:rsidRDefault="00F9107A">
            <w:pPr>
              <w:pStyle w:val="TableParagraph"/>
              <w:spacing w:before="63"/>
              <w:ind w:left="107"/>
              <w:rPr>
                <w:rFonts w:ascii="Calibri"/>
                <w:sz w:val="20"/>
              </w:rPr>
            </w:pPr>
            <w:r>
              <w:rPr>
                <w:rFonts w:ascii="Calibri"/>
                <w:spacing w:val="-2"/>
                <w:sz w:val="20"/>
              </w:rPr>
              <w:t>Wetlands</w:t>
            </w:r>
          </w:p>
        </w:tc>
        <w:tc>
          <w:tcPr>
            <w:tcW w:w="908" w:type="dxa"/>
            <w:tcBorders>
              <w:top w:val="single" w:sz="4" w:space="0" w:color="004D70"/>
              <w:bottom w:val="single" w:sz="4" w:space="0" w:color="004D70"/>
            </w:tcBorders>
            <w:shd w:val="clear" w:color="auto" w:fill="F1F1F1"/>
          </w:tcPr>
          <w:p w14:paraId="7C220DC3" w14:textId="77777777" w:rsidR="00AF3196" w:rsidRDefault="00F9107A">
            <w:pPr>
              <w:pStyle w:val="TableParagraph"/>
              <w:spacing w:before="63"/>
              <w:ind w:right="152"/>
              <w:jc w:val="right"/>
              <w:rPr>
                <w:rFonts w:ascii="Calibri"/>
                <w:sz w:val="20"/>
              </w:rPr>
            </w:pPr>
            <w:r>
              <w:rPr>
                <w:rFonts w:ascii="Calibri"/>
                <w:spacing w:val="-2"/>
                <w:sz w:val="20"/>
              </w:rPr>
              <w:t>1,000</w:t>
            </w:r>
          </w:p>
        </w:tc>
        <w:tc>
          <w:tcPr>
            <w:tcW w:w="866" w:type="dxa"/>
            <w:tcBorders>
              <w:top w:val="single" w:sz="4" w:space="0" w:color="004D70"/>
              <w:bottom w:val="single" w:sz="4" w:space="0" w:color="004D70"/>
            </w:tcBorders>
            <w:shd w:val="clear" w:color="auto" w:fill="F1F1F1"/>
          </w:tcPr>
          <w:p w14:paraId="4176F02B" w14:textId="77777777" w:rsidR="00AF3196" w:rsidRDefault="00F9107A">
            <w:pPr>
              <w:pStyle w:val="TableParagraph"/>
              <w:spacing w:before="63"/>
              <w:ind w:right="154"/>
              <w:jc w:val="right"/>
              <w:rPr>
                <w:rFonts w:ascii="Calibri"/>
                <w:sz w:val="20"/>
              </w:rPr>
            </w:pPr>
            <w:r>
              <w:rPr>
                <w:rFonts w:ascii="Calibri"/>
                <w:spacing w:val="-2"/>
                <w:sz w:val="20"/>
              </w:rPr>
              <w:t>1,000</w:t>
            </w:r>
          </w:p>
        </w:tc>
        <w:tc>
          <w:tcPr>
            <w:tcW w:w="866" w:type="dxa"/>
            <w:tcBorders>
              <w:top w:val="single" w:sz="4" w:space="0" w:color="004D70"/>
              <w:bottom w:val="single" w:sz="4" w:space="0" w:color="004D70"/>
            </w:tcBorders>
            <w:shd w:val="clear" w:color="auto" w:fill="F1F1F1"/>
          </w:tcPr>
          <w:p w14:paraId="0AE8850E" w14:textId="77777777" w:rsidR="00AF3196" w:rsidRDefault="00F9107A">
            <w:pPr>
              <w:pStyle w:val="TableParagraph"/>
              <w:spacing w:before="63"/>
              <w:ind w:right="154"/>
              <w:jc w:val="right"/>
              <w:rPr>
                <w:rFonts w:ascii="Calibri"/>
                <w:sz w:val="20"/>
              </w:rPr>
            </w:pPr>
            <w:r>
              <w:rPr>
                <w:rFonts w:ascii="Calibri"/>
                <w:spacing w:val="-5"/>
                <w:sz w:val="20"/>
              </w:rPr>
              <w:t>250</w:t>
            </w:r>
          </w:p>
        </w:tc>
        <w:tc>
          <w:tcPr>
            <w:tcW w:w="865" w:type="dxa"/>
            <w:tcBorders>
              <w:top w:val="single" w:sz="4" w:space="0" w:color="004D70"/>
              <w:bottom w:val="single" w:sz="4" w:space="0" w:color="004D70"/>
            </w:tcBorders>
            <w:shd w:val="clear" w:color="auto" w:fill="F1F1F1"/>
          </w:tcPr>
          <w:p w14:paraId="15451EFD" w14:textId="77777777" w:rsidR="00AF3196" w:rsidRDefault="00F9107A">
            <w:pPr>
              <w:pStyle w:val="TableParagraph"/>
              <w:spacing w:before="63"/>
              <w:ind w:right="152"/>
              <w:jc w:val="right"/>
              <w:rPr>
                <w:rFonts w:ascii="Calibri"/>
                <w:sz w:val="20"/>
              </w:rPr>
            </w:pPr>
            <w:r>
              <w:rPr>
                <w:rFonts w:ascii="Calibri"/>
                <w:w w:val="99"/>
                <w:sz w:val="20"/>
              </w:rPr>
              <w:t>0</w:t>
            </w:r>
          </w:p>
        </w:tc>
        <w:tc>
          <w:tcPr>
            <w:tcW w:w="1094" w:type="dxa"/>
            <w:tcBorders>
              <w:top w:val="single" w:sz="4" w:space="0" w:color="004D70"/>
              <w:bottom w:val="single" w:sz="4" w:space="0" w:color="004D70"/>
            </w:tcBorders>
            <w:shd w:val="clear" w:color="auto" w:fill="F1F1F1"/>
          </w:tcPr>
          <w:p w14:paraId="17C28C88" w14:textId="77777777" w:rsidR="00AF3196" w:rsidRDefault="00F9107A">
            <w:pPr>
              <w:pStyle w:val="TableParagraph"/>
              <w:spacing w:before="63"/>
              <w:ind w:right="381"/>
              <w:jc w:val="right"/>
              <w:rPr>
                <w:rFonts w:ascii="Calibri"/>
                <w:sz w:val="20"/>
              </w:rPr>
            </w:pPr>
            <w:r>
              <w:rPr>
                <w:rFonts w:ascii="Calibri"/>
                <w:w w:val="99"/>
                <w:sz w:val="20"/>
              </w:rPr>
              <w:t>0</w:t>
            </w:r>
          </w:p>
        </w:tc>
        <w:tc>
          <w:tcPr>
            <w:tcW w:w="591" w:type="dxa"/>
            <w:tcBorders>
              <w:top w:val="single" w:sz="4" w:space="0" w:color="004D70"/>
              <w:bottom w:val="single" w:sz="4" w:space="0" w:color="004D70"/>
            </w:tcBorders>
            <w:shd w:val="clear" w:color="auto" w:fill="F1F1F1"/>
          </w:tcPr>
          <w:p w14:paraId="1D95EEDD" w14:textId="77777777" w:rsidR="00AF3196" w:rsidRDefault="00F9107A">
            <w:pPr>
              <w:pStyle w:val="TableParagraph"/>
              <w:spacing w:before="63"/>
              <w:ind w:right="108"/>
              <w:jc w:val="right"/>
              <w:rPr>
                <w:rFonts w:ascii="Calibri"/>
                <w:sz w:val="20"/>
              </w:rPr>
            </w:pPr>
            <w:r>
              <w:rPr>
                <w:rFonts w:ascii="Calibri"/>
                <w:w w:val="99"/>
                <w:sz w:val="20"/>
              </w:rPr>
              <w:t>0</w:t>
            </w:r>
          </w:p>
        </w:tc>
      </w:tr>
      <w:tr w:rsidR="00AF3196" w14:paraId="34629231" w14:textId="77777777">
        <w:trPr>
          <w:trHeight w:val="412"/>
        </w:trPr>
        <w:tc>
          <w:tcPr>
            <w:tcW w:w="3649" w:type="dxa"/>
            <w:tcBorders>
              <w:bottom w:val="single" w:sz="4" w:space="0" w:color="004D70"/>
            </w:tcBorders>
            <w:shd w:val="clear" w:color="auto" w:fill="F1F1F1"/>
          </w:tcPr>
          <w:p w14:paraId="44965D45" w14:textId="77777777" w:rsidR="00AF3196" w:rsidRDefault="00AF3196">
            <w:pPr>
              <w:pStyle w:val="TableParagraph"/>
              <w:spacing w:before="0"/>
              <w:rPr>
                <w:rFonts w:ascii="Times New Roman"/>
                <w:sz w:val="20"/>
              </w:rPr>
            </w:pPr>
          </w:p>
        </w:tc>
        <w:tc>
          <w:tcPr>
            <w:tcW w:w="908" w:type="dxa"/>
            <w:tcBorders>
              <w:top w:val="single" w:sz="4" w:space="0" w:color="004D70"/>
              <w:bottom w:val="single" w:sz="4" w:space="0" w:color="004D70"/>
            </w:tcBorders>
            <w:shd w:val="clear" w:color="auto" w:fill="E6F7FC"/>
          </w:tcPr>
          <w:p w14:paraId="57850A8A" w14:textId="77777777" w:rsidR="00AF3196" w:rsidRDefault="00F9107A">
            <w:pPr>
              <w:pStyle w:val="TableParagraph"/>
              <w:spacing w:before="61"/>
              <w:ind w:right="152"/>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E6F7FC"/>
          </w:tcPr>
          <w:p w14:paraId="25F22E3F" w14:textId="77777777" w:rsidR="00AF3196" w:rsidRDefault="00F9107A">
            <w:pPr>
              <w:pStyle w:val="TableParagraph"/>
              <w:spacing w:before="61"/>
              <w:ind w:right="153"/>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E6F7FC"/>
          </w:tcPr>
          <w:p w14:paraId="56E4DFC2" w14:textId="77777777" w:rsidR="00AF3196" w:rsidRDefault="00F9107A">
            <w:pPr>
              <w:pStyle w:val="TableParagraph"/>
              <w:spacing w:before="61"/>
              <w:ind w:right="153"/>
              <w:jc w:val="right"/>
              <w:rPr>
                <w:rFonts w:ascii="Calibri"/>
                <w:sz w:val="20"/>
              </w:rPr>
            </w:pPr>
            <w:r>
              <w:rPr>
                <w:rFonts w:ascii="Calibri"/>
                <w:spacing w:val="-5"/>
                <w:sz w:val="20"/>
              </w:rPr>
              <w:t>25%</w:t>
            </w:r>
          </w:p>
        </w:tc>
        <w:tc>
          <w:tcPr>
            <w:tcW w:w="865" w:type="dxa"/>
            <w:tcBorders>
              <w:top w:val="single" w:sz="4" w:space="0" w:color="004D70"/>
              <w:bottom w:val="single" w:sz="4" w:space="0" w:color="004D70"/>
            </w:tcBorders>
            <w:shd w:val="clear" w:color="auto" w:fill="E6F7FC"/>
          </w:tcPr>
          <w:p w14:paraId="2568EA26" w14:textId="77777777" w:rsidR="00AF3196" w:rsidRDefault="00F9107A">
            <w:pPr>
              <w:pStyle w:val="TableParagraph"/>
              <w:spacing w:before="61"/>
              <w:ind w:right="154"/>
              <w:jc w:val="right"/>
              <w:rPr>
                <w:rFonts w:ascii="Calibri"/>
                <w:sz w:val="20"/>
              </w:rPr>
            </w:pPr>
            <w:r>
              <w:rPr>
                <w:rFonts w:ascii="Calibri"/>
                <w:spacing w:val="-5"/>
                <w:sz w:val="20"/>
              </w:rPr>
              <w:t>0%</w:t>
            </w:r>
          </w:p>
        </w:tc>
        <w:tc>
          <w:tcPr>
            <w:tcW w:w="1094" w:type="dxa"/>
            <w:tcBorders>
              <w:top w:val="single" w:sz="4" w:space="0" w:color="004D70"/>
              <w:bottom w:val="single" w:sz="4" w:space="0" w:color="004D70"/>
            </w:tcBorders>
            <w:shd w:val="clear" w:color="auto" w:fill="E6F7FC"/>
          </w:tcPr>
          <w:p w14:paraId="44EB7105" w14:textId="77777777" w:rsidR="00AF3196" w:rsidRDefault="00F9107A">
            <w:pPr>
              <w:pStyle w:val="TableParagraph"/>
              <w:spacing w:before="61"/>
              <w:ind w:right="383"/>
              <w:jc w:val="right"/>
              <w:rPr>
                <w:rFonts w:ascii="Calibri"/>
                <w:sz w:val="20"/>
              </w:rPr>
            </w:pPr>
            <w:r>
              <w:rPr>
                <w:rFonts w:ascii="Calibri"/>
                <w:spacing w:val="-5"/>
                <w:sz w:val="20"/>
              </w:rPr>
              <w:t>0%</w:t>
            </w:r>
          </w:p>
        </w:tc>
        <w:tc>
          <w:tcPr>
            <w:tcW w:w="591" w:type="dxa"/>
            <w:tcBorders>
              <w:top w:val="single" w:sz="4" w:space="0" w:color="004D70"/>
              <w:bottom w:val="single" w:sz="4" w:space="0" w:color="004D70"/>
            </w:tcBorders>
            <w:shd w:val="clear" w:color="auto" w:fill="E6F7FC"/>
          </w:tcPr>
          <w:p w14:paraId="175BB605" w14:textId="77777777" w:rsidR="00AF3196" w:rsidRDefault="00AF3196">
            <w:pPr>
              <w:pStyle w:val="TableParagraph"/>
              <w:spacing w:before="0"/>
              <w:rPr>
                <w:rFonts w:ascii="Times New Roman"/>
                <w:sz w:val="20"/>
              </w:rPr>
            </w:pPr>
          </w:p>
        </w:tc>
      </w:tr>
      <w:tr w:rsidR="00AF3196" w14:paraId="47101209" w14:textId="77777777">
        <w:trPr>
          <w:trHeight w:val="412"/>
        </w:trPr>
        <w:tc>
          <w:tcPr>
            <w:tcW w:w="3649" w:type="dxa"/>
            <w:tcBorders>
              <w:top w:val="single" w:sz="4" w:space="0" w:color="004D70"/>
            </w:tcBorders>
            <w:shd w:val="clear" w:color="auto" w:fill="F1F1F1"/>
          </w:tcPr>
          <w:p w14:paraId="448F3A5E" w14:textId="77777777" w:rsidR="00AF3196" w:rsidRDefault="00F9107A">
            <w:pPr>
              <w:pStyle w:val="TableParagraph"/>
              <w:spacing w:before="61"/>
              <w:ind w:left="107"/>
              <w:rPr>
                <w:rFonts w:ascii="Calibri"/>
                <w:sz w:val="20"/>
              </w:rPr>
            </w:pPr>
            <w:r>
              <w:rPr>
                <w:rFonts w:ascii="Calibri"/>
                <w:w w:val="95"/>
                <w:sz w:val="20"/>
              </w:rPr>
              <w:t>Wimmera-Mallee</w:t>
            </w:r>
            <w:r>
              <w:rPr>
                <w:rFonts w:ascii="Calibri"/>
                <w:spacing w:val="41"/>
                <w:sz w:val="20"/>
              </w:rPr>
              <w:t xml:space="preserve"> </w:t>
            </w:r>
            <w:r>
              <w:rPr>
                <w:rFonts w:ascii="Calibri"/>
                <w:w w:val="95"/>
                <w:sz w:val="20"/>
              </w:rPr>
              <w:t>Pipeline</w:t>
            </w:r>
            <w:r>
              <w:rPr>
                <w:rFonts w:ascii="Calibri"/>
                <w:spacing w:val="42"/>
                <w:sz w:val="20"/>
              </w:rPr>
              <w:t xml:space="preserve"> </w:t>
            </w:r>
            <w:r>
              <w:rPr>
                <w:rFonts w:ascii="Calibri"/>
                <w:spacing w:val="-2"/>
                <w:w w:val="95"/>
                <w:sz w:val="20"/>
              </w:rPr>
              <w:t>Product</w:t>
            </w:r>
          </w:p>
        </w:tc>
        <w:tc>
          <w:tcPr>
            <w:tcW w:w="908" w:type="dxa"/>
            <w:tcBorders>
              <w:top w:val="single" w:sz="4" w:space="0" w:color="004D70"/>
              <w:bottom w:val="single" w:sz="4" w:space="0" w:color="004D70"/>
            </w:tcBorders>
            <w:shd w:val="clear" w:color="auto" w:fill="F1F1F1"/>
          </w:tcPr>
          <w:p w14:paraId="45BEF673" w14:textId="77777777" w:rsidR="00AF3196" w:rsidRDefault="00F9107A">
            <w:pPr>
              <w:pStyle w:val="TableParagraph"/>
              <w:spacing w:before="61"/>
              <w:ind w:right="152"/>
              <w:jc w:val="right"/>
              <w:rPr>
                <w:rFonts w:ascii="Calibri"/>
                <w:sz w:val="20"/>
              </w:rPr>
            </w:pPr>
            <w:r>
              <w:rPr>
                <w:rFonts w:ascii="Calibri"/>
                <w:spacing w:val="-2"/>
                <w:sz w:val="20"/>
              </w:rPr>
              <w:t>40,560</w:t>
            </w:r>
          </w:p>
        </w:tc>
        <w:tc>
          <w:tcPr>
            <w:tcW w:w="866" w:type="dxa"/>
            <w:tcBorders>
              <w:top w:val="single" w:sz="4" w:space="0" w:color="004D70"/>
              <w:bottom w:val="single" w:sz="4" w:space="0" w:color="004D70"/>
            </w:tcBorders>
            <w:shd w:val="clear" w:color="auto" w:fill="F1F1F1"/>
          </w:tcPr>
          <w:p w14:paraId="4A016C7F" w14:textId="77777777" w:rsidR="00AF3196" w:rsidRDefault="00F9107A">
            <w:pPr>
              <w:pStyle w:val="TableParagraph"/>
              <w:spacing w:before="61"/>
              <w:ind w:right="154"/>
              <w:jc w:val="right"/>
              <w:rPr>
                <w:rFonts w:ascii="Calibri"/>
                <w:sz w:val="20"/>
              </w:rPr>
            </w:pPr>
            <w:r>
              <w:rPr>
                <w:rFonts w:ascii="Calibri"/>
                <w:spacing w:val="-2"/>
                <w:sz w:val="20"/>
              </w:rPr>
              <w:t>40,560</w:t>
            </w:r>
          </w:p>
        </w:tc>
        <w:tc>
          <w:tcPr>
            <w:tcW w:w="866" w:type="dxa"/>
            <w:tcBorders>
              <w:top w:val="single" w:sz="4" w:space="0" w:color="004D70"/>
              <w:bottom w:val="single" w:sz="4" w:space="0" w:color="004D70"/>
            </w:tcBorders>
            <w:shd w:val="clear" w:color="auto" w:fill="F1F1F1"/>
          </w:tcPr>
          <w:p w14:paraId="33AC325B" w14:textId="77777777" w:rsidR="00AF3196" w:rsidRDefault="00F9107A">
            <w:pPr>
              <w:pStyle w:val="TableParagraph"/>
              <w:spacing w:before="61"/>
              <w:ind w:right="153"/>
              <w:jc w:val="right"/>
              <w:rPr>
                <w:rFonts w:ascii="Calibri"/>
                <w:sz w:val="20"/>
              </w:rPr>
            </w:pPr>
            <w:r>
              <w:rPr>
                <w:rFonts w:ascii="Calibri"/>
                <w:spacing w:val="-2"/>
                <w:sz w:val="20"/>
              </w:rPr>
              <w:t>32,970</w:t>
            </w:r>
          </w:p>
        </w:tc>
        <w:tc>
          <w:tcPr>
            <w:tcW w:w="865" w:type="dxa"/>
            <w:tcBorders>
              <w:top w:val="single" w:sz="4" w:space="0" w:color="004D70"/>
              <w:bottom w:val="single" w:sz="4" w:space="0" w:color="004D70"/>
            </w:tcBorders>
            <w:shd w:val="clear" w:color="auto" w:fill="F1F1F1"/>
          </w:tcPr>
          <w:p w14:paraId="7014AE50" w14:textId="77777777" w:rsidR="00AF3196" w:rsidRDefault="00F9107A">
            <w:pPr>
              <w:pStyle w:val="TableParagraph"/>
              <w:spacing w:before="61"/>
              <w:ind w:right="154"/>
              <w:jc w:val="right"/>
              <w:rPr>
                <w:rFonts w:ascii="Calibri"/>
                <w:sz w:val="20"/>
              </w:rPr>
            </w:pPr>
            <w:r>
              <w:rPr>
                <w:rFonts w:ascii="Calibri"/>
                <w:spacing w:val="-2"/>
                <w:sz w:val="20"/>
              </w:rPr>
              <w:t>23,332</w:t>
            </w:r>
          </w:p>
        </w:tc>
        <w:tc>
          <w:tcPr>
            <w:tcW w:w="1094" w:type="dxa"/>
            <w:tcBorders>
              <w:top w:val="single" w:sz="4" w:space="0" w:color="004D70"/>
              <w:bottom w:val="single" w:sz="4" w:space="0" w:color="004D70"/>
            </w:tcBorders>
            <w:shd w:val="clear" w:color="auto" w:fill="F1F1F1"/>
          </w:tcPr>
          <w:p w14:paraId="64702A6C" w14:textId="77777777" w:rsidR="00AF3196" w:rsidRDefault="00F9107A">
            <w:pPr>
              <w:pStyle w:val="TableParagraph"/>
              <w:spacing w:before="61"/>
              <w:ind w:right="384"/>
              <w:jc w:val="right"/>
              <w:rPr>
                <w:rFonts w:ascii="Calibri"/>
                <w:sz w:val="20"/>
              </w:rPr>
            </w:pPr>
            <w:r>
              <w:rPr>
                <w:rFonts w:ascii="Calibri"/>
                <w:spacing w:val="-2"/>
                <w:sz w:val="20"/>
              </w:rPr>
              <w:t>19,537</w:t>
            </w:r>
          </w:p>
        </w:tc>
        <w:tc>
          <w:tcPr>
            <w:tcW w:w="591" w:type="dxa"/>
            <w:tcBorders>
              <w:top w:val="single" w:sz="4" w:space="0" w:color="004D70"/>
              <w:bottom w:val="single" w:sz="4" w:space="0" w:color="004D70"/>
            </w:tcBorders>
            <w:shd w:val="clear" w:color="auto" w:fill="F1F1F1"/>
          </w:tcPr>
          <w:p w14:paraId="3E1858B6" w14:textId="77777777" w:rsidR="00AF3196" w:rsidRDefault="00F9107A">
            <w:pPr>
              <w:pStyle w:val="TableParagraph"/>
              <w:spacing w:before="61"/>
              <w:ind w:right="108"/>
              <w:jc w:val="right"/>
              <w:rPr>
                <w:rFonts w:ascii="Calibri"/>
                <w:sz w:val="20"/>
              </w:rPr>
            </w:pPr>
            <w:r>
              <w:rPr>
                <w:rFonts w:ascii="Calibri"/>
                <w:w w:val="99"/>
                <w:sz w:val="20"/>
              </w:rPr>
              <w:t>0</w:t>
            </w:r>
          </w:p>
        </w:tc>
      </w:tr>
      <w:tr w:rsidR="00AF3196" w14:paraId="5E8B2EB2" w14:textId="77777777">
        <w:trPr>
          <w:trHeight w:val="414"/>
        </w:trPr>
        <w:tc>
          <w:tcPr>
            <w:tcW w:w="3649" w:type="dxa"/>
            <w:tcBorders>
              <w:bottom w:val="single" w:sz="4" w:space="0" w:color="004D70"/>
            </w:tcBorders>
            <w:shd w:val="clear" w:color="auto" w:fill="F1F1F1"/>
          </w:tcPr>
          <w:p w14:paraId="4E90CDE4" w14:textId="77777777" w:rsidR="00AF3196" w:rsidRDefault="00AF3196">
            <w:pPr>
              <w:pStyle w:val="TableParagraph"/>
              <w:spacing w:before="0"/>
              <w:rPr>
                <w:rFonts w:ascii="Times New Roman"/>
                <w:sz w:val="20"/>
              </w:rPr>
            </w:pPr>
          </w:p>
        </w:tc>
        <w:tc>
          <w:tcPr>
            <w:tcW w:w="908" w:type="dxa"/>
            <w:tcBorders>
              <w:top w:val="single" w:sz="4" w:space="0" w:color="004D70"/>
              <w:bottom w:val="single" w:sz="4" w:space="0" w:color="004D70"/>
            </w:tcBorders>
            <w:shd w:val="clear" w:color="auto" w:fill="E6F7FC"/>
          </w:tcPr>
          <w:p w14:paraId="24378FE0" w14:textId="77777777" w:rsidR="00AF3196" w:rsidRDefault="00F9107A">
            <w:pPr>
              <w:pStyle w:val="TableParagraph"/>
              <w:spacing w:before="61"/>
              <w:ind w:right="152"/>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E6F7FC"/>
          </w:tcPr>
          <w:p w14:paraId="02975B5F" w14:textId="77777777" w:rsidR="00AF3196" w:rsidRDefault="00F9107A">
            <w:pPr>
              <w:pStyle w:val="TableParagraph"/>
              <w:spacing w:before="61"/>
              <w:ind w:right="153"/>
              <w:jc w:val="right"/>
              <w:rPr>
                <w:rFonts w:ascii="Calibri"/>
                <w:sz w:val="20"/>
              </w:rPr>
            </w:pPr>
            <w:r>
              <w:rPr>
                <w:rFonts w:ascii="Calibri"/>
                <w:spacing w:val="-4"/>
                <w:sz w:val="20"/>
              </w:rPr>
              <w:t>100%</w:t>
            </w:r>
          </w:p>
        </w:tc>
        <w:tc>
          <w:tcPr>
            <w:tcW w:w="866" w:type="dxa"/>
            <w:tcBorders>
              <w:top w:val="single" w:sz="4" w:space="0" w:color="004D70"/>
              <w:bottom w:val="single" w:sz="4" w:space="0" w:color="004D70"/>
            </w:tcBorders>
            <w:shd w:val="clear" w:color="auto" w:fill="E6F7FC"/>
          </w:tcPr>
          <w:p w14:paraId="0398FA92" w14:textId="77777777" w:rsidR="00AF3196" w:rsidRDefault="00F9107A">
            <w:pPr>
              <w:pStyle w:val="TableParagraph"/>
              <w:spacing w:before="61"/>
              <w:ind w:right="153"/>
              <w:jc w:val="right"/>
              <w:rPr>
                <w:rFonts w:ascii="Calibri"/>
                <w:sz w:val="20"/>
              </w:rPr>
            </w:pPr>
            <w:r>
              <w:rPr>
                <w:rFonts w:ascii="Calibri"/>
                <w:spacing w:val="-5"/>
                <w:sz w:val="20"/>
              </w:rPr>
              <w:t>81%</w:t>
            </w:r>
          </w:p>
        </w:tc>
        <w:tc>
          <w:tcPr>
            <w:tcW w:w="865" w:type="dxa"/>
            <w:tcBorders>
              <w:top w:val="single" w:sz="4" w:space="0" w:color="004D70"/>
              <w:bottom w:val="single" w:sz="4" w:space="0" w:color="004D70"/>
            </w:tcBorders>
            <w:shd w:val="clear" w:color="auto" w:fill="E6F7FC"/>
          </w:tcPr>
          <w:p w14:paraId="1ED16938" w14:textId="77777777" w:rsidR="00AF3196" w:rsidRDefault="00F9107A">
            <w:pPr>
              <w:pStyle w:val="TableParagraph"/>
              <w:spacing w:before="61"/>
              <w:ind w:right="154"/>
              <w:jc w:val="right"/>
              <w:rPr>
                <w:rFonts w:ascii="Calibri"/>
                <w:sz w:val="20"/>
              </w:rPr>
            </w:pPr>
            <w:r>
              <w:rPr>
                <w:rFonts w:ascii="Calibri"/>
                <w:spacing w:val="-5"/>
                <w:sz w:val="20"/>
              </w:rPr>
              <w:t>58%</w:t>
            </w:r>
          </w:p>
        </w:tc>
        <w:tc>
          <w:tcPr>
            <w:tcW w:w="1094" w:type="dxa"/>
            <w:tcBorders>
              <w:top w:val="single" w:sz="4" w:space="0" w:color="004D70"/>
              <w:bottom w:val="single" w:sz="4" w:space="0" w:color="004D70"/>
            </w:tcBorders>
            <w:shd w:val="clear" w:color="auto" w:fill="E6F7FC"/>
          </w:tcPr>
          <w:p w14:paraId="62BE39F6" w14:textId="77777777" w:rsidR="00AF3196" w:rsidRDefault="00F9107A">
            <w:pPr>
              <w:pStyle w:val="TableParagraph"/>
              <w:spacing w:before="61"/>
              <w:ind w:right="383"/>
              <w:jc w:val="right"/>
              <w:rPr>
                <w:rFonts w:ascii="Calibri"/>
                <w:sz w:val="20"/>
              </w:rPr>
            </w:pPr>
            <w:r>
              <w:rPr>
                <w:rFonts w:ascii="Calibri"/>
                <w:spacing w:val="-5"/>
                <w:sz w:val="20"/>
              </w:rPr>
              <w:t>48%</w:t>
            </w:r>
          </w:p>
        </w:tc>
        <w:tc>
          <w:tcPr>
            <w:tcW w:w="591" w:type="dxa"/>
            <w:tcBorders>
              <w:top w:val="single" w:sz="4" w:space="0" w:color="004D70"/>
              <w:bottom w:val="single" w:sz="4" w:space="0" w:color="004D70"/>
            </w:tcBorders>
            <w:shd w:val="clear" w:color="auto" w:fill="E6F7FC"/>
          </w:tcPr>
          <w:p w14:paraId="36C27EE7" w14:textId="77777777" w:rsidR="00AF3196" w:rsidRDefault="00AF3196">
            <w:pPr>
              <w:pStyle w:val="TableParagraph"/>
              <w:spacing w:before="0"/>
              <w:rPr>
                <w:rFonts w:ascii="Times New Roman"/>
                <w:sz w:val="20"/>
              </w:rPr>
            </w:pPr>
          </w:p>
        </w:tc>
      </w:tr>
    </w:tbl>
    <w:p w14:paraId="1C8B4725" w14:textId="77777777" w:rsidR="00AF3196" w:rsidRDefault="00F9107A">
      <w:pPr>
        <w:spacing w:before="14"/>
        <w:ind w:left="1178"/>
        <w:rPr>
          <w:sz w:val="20"/>
        </w:rPr>
      </w:pPr>
      <w:r>
        <w:rPr>
          <w:sz w:val="20"/>
        </w:rPr>
        <w:t>Source:</w:t>
      </w:r>
      <w:r>
        <w:rPr>
          <w:spacing w:val="-8"/>
          <w:sz w:val="20"/>
        </w:rPr>
        <w:t xml:space="preserve"> </w:t>
      </w:r>
      <w:r>
        <w:rPr>
          <w:sz w:val="20"/>
        </w:rPr>
        <w:t>BULK</w:t>
      </w:r>
      <w:r>
        <w:rPr>
          <w:spacing w:val="-7"/>
          <w:sz w:val="20"/>
        </w:rPr>
        <w:t xml:space="preserve"> </w:t>
      </w:r>
      <w:r>
        <w:rPr>
          <w:sz w:val="20"/>
        </w:rPr>
        <w:t>ENTITLEMENT</w:t>
      </w:r>
      <w:r>
        <w:rPr>
          <w:spacing w:val="-9"/>
          <w:sz w:val="20"/>
        </w:rPr>
        <w:t xml:space="preserve"> </w:t>
      </w:r>
      <w:r>
        <w:rPr>
          <w:sz w:val="20"/>
        </w:rPr>
        <w:t>(WIMMERA</w:t>
      </w:r>
      <w:r>
        <w:rPr>
          <w:spacing w:val="-7"/>
          <w:sz w:val="20"/>
        </w:rPr>
        <w:t xml:space="preserve"> </w:t>
      </w:r>
      <w:r>
        <w:rPr>
          <w:sz w:val="20"/>
        </w:rPr>
        <w:t>AND</w:t>
      </w:r>
      <w:r>
        <w:rPr>
          <w:spacing w:val="-7"/>
          <w:sz w:val="20"/>
        </w:rPr>
        <w:t xml:space="preserve"> </w:t>
      </w:r>
      <w:r>
        <w:rPr>
          <w:sz w:val="20"/>
        </w:rPr>
        <w:t>GLENELG</w:t>
      </w:r>
      <w:r>
        <w:rPr>
          <w:spacing w:val="-8"/>
          <w:sz w:val="20"/>
        </w:rPr>
        <w:t xml:space="preserve"> </w:t>
      </w:r>
      <w:r>
        <w:rPr>
          <w:sz w:val="20"/>
        </w:rPr>
        <w:t>RIVERS</w:t>
      </w:r>
      <w:r>
        <w:rPr>
          <w:spacing w:val="-3"/>
          <w:sz w:val="20"/>
        </w:rPr>
        <w:t xml:space="preserve"> </w:t>
      </w:r>
      <w:r>
        <w:rPr>
          <w:sz w:val="20"/>
        </w:rPr>
        <w:t>–</w:t>
      </w:r>
      <w:r>
        <w:rPr>
          <w:spacing w:val="-7"/>
          <w:sz w:val="20"/>
        </w:rPr>
        <w:t xml:space="preserve"> </w:t>
      </w:r>
      <w:r>
        <w:rPr>
          <w:sz w:val="20"/>
        </w:rPr>
        <w:t>GWMWATER)</w:t>
      </w:r>
      <w:r>
        <w:rPr>
          <w:spacing w:val="-8"/>
          <w:sz w:val="20"/>
        </w:rPr>
        <w:t xml:space="preserve"> </w:t>
      </w:r>
      <w:r>
        <w:rPr>
          <w:sz w:val="20"/>
        </w:rPr>
        <w:t>ORDER</w:t>
      </w:r>
      <w:r>
        <w:rPr>
          <w:spacing w:val="-7"/>
          <w:sz w:val="20"/>
        </w:rPr>
        <w:t xml:space="preserve"> </w:t>
      </w:r>
      <w:r>
        <w:rPr>
          <w:sz w:val="20"/>
        </w:rPr>
        <w:t>2010,</w:t>
      </w:r>
      <w:r>
        <w:rPr>
          <w:spacing w:val="-7"/>
          <w:sz w:val="20"/>
        </w:rPr>
        <w:t xml:space="preserve"> </w:t>
      </w:r>
      <w:r>
        <w:rPr>
          <w:sz w:val="20"/>
        </w:rPr>
        <w:t>Schedule</w:t>
      </w:r>
      <w:r>
        <w:rPr>
          <w:spacing w:val="-9"/>
          <w:sz w:val="20"/>
        </w:rPr>
        <w:t xml:space="preserve"> </w:t>
      </w:r>
      <w:r>
        <w:rPr>
          <w:spacing w:val="-5"/>
          <w:sz w:val="20"/>
        </w:rPr>
        <w:t>2.</w:t>
      </w:r>
    </w:p>
    <w:p w14:paraId="2635202C" w14:textId="77777777" w:rsidR="00AF3196" w:rsidRDefault="00AF3196">
      <w:pPr>
        <w:rPr>
          <w:sz w:val="20"/>
        </w:rPr>
      </w:pPr>
    </w:p>
    <w:p w14:paraId="5F2007A2" w14:textId="77777777" w:rsidR="00AF3196" w:rsidRDefault="00AF3196">
      <w:pPr>
        <w:rPr>
          <w:sz w:val="20"/>
        </w:rPr>
      </w:pPr>
    </w:p>
    <w:p w14:paraId="6AD1AEE9" w14:textId="77777777" w:rsidR="00AF3196" w:rsidRDefault="00AF3196">
      <w:pPr>
        <w:rPr>
          <w:sz w:val="20"/>
        </w:rPr>
      </w:pPr>
    </w:p>
    <w:p w14:paraId="0930116A" w14:textId="77777777" w:rsidR="00AF3196" w:rsidRDefault="00AF3196">
      <w:pPr>
        <w:spacing w:before="8"/>
      </w:pPr>
    </w:p>
    <w:p w14:paraId="1418D139" w14:textId="77777777" w:rsidR="00AF3196" w:rsidRDefault="00F9107A">
      <w:pPr>
        <w:pStyle w:val="Heading3"/>
        <w:numPr>
          <w:ilvl w:val="1"/>
          <w:numId w:val="13"/>
        </w:numPr>
        <w:tabs>
          <w:tab w:val="left" w:pos="1886"/>
          <w:tab w:val="left" w:pos="1887"/>
        </w:tabs>
        <w:spacing w:before="1"/>
        <w:ind w:hanging="709"/>
      </w:pPr>
      <w:r>
        <w:rPr>
          <w:color w:val="004D70"/>
        </w:rPr>
        <w:t>GWMWater’s</w:t>
      </w:r>
      <w:r>
        <w:rPr>
          <w:color w:val="004D70"/>
          <w:spacing w:val="-1"/>
        </w:rPr>
        <w:t xml:space="preserve"> </w:t>
      </w:r>
      <w:r>
        <w:rPr>
          <w:color w:val="004D70"/>
        </w:rPr>
        <w:t>current</w:t>
      </w:r>
      <w:r>
        <w:rPr>
          <w:color w:val="004D70"/>
          <w:spacing w:val="-1"/>
        </w:rPr>
        <w:t xml:space="preserve"> </w:t>
      </w:r>
      <w:r>
        <w:rPr>
          <w:color w:val="004D70"/>
        </w:rPr>
        <w:t>bulk</w:t>
      </w:r>
      <w:r>
        <w:rPr>
          <w:color w:val="004D70"/>
          <w:spacing w:val="-1"/>
        </w:rPr>
        <w:t xml:space="preserve"> </w:t>
      </w:r>
      <w:r>
        <w:rPr>
          <w:color w:val="004D70"/>
        </w:rPr>
        <w:t xml:space="preserve">water </w:t>
      </w:r>
      <w:r>
        <w:rPr>
          <w:color w:val="004D70"/>
          <w:spacing w:val="-2"/>
        </w:rPr>
        <w:t>charges</w:t>
      </w:r>
    </w:p>
    <w:p w14:paraId="171F36A6" w14:textId="77777777" w:rsidR="00AF3196" w:rsidRDefault="000F357C">
      <w:pPr>
        <w:spacing w:before="156" w:line="288" w:lineRule="auto"/>
        <w:ind w:left="1178" w:right="985"/>
      </w:pPr>
      <w:hyperlink w:anchor="_bookmark2" w:history="1">
        <w:r w:rsidR="00F9107A">
          <w:t>Table</w:t>
        </w:r>
        <w:r w:rsidR="00F9107A">
          <w:rPr>
            <w:spacing w:val="-1"/>
          </w:rPr>
          <w:t xml:space="preserve"> </w:t>
        </w:r>
        <w:r w:rsidR="00F9107A">
          <w:t>3</w:t>
        </w:r>
      </w:hyperlink>
      <w:r w:rsidR="00F9107A">
        <w:rPr>
          <w:spacing w:val="-3"/>
        </w:rPr>
        <w:t xml:space="preserve"> </w:t>
      </w:r>
      <w:r w:rsidR="00F9107A">
        <w:t>outlines</w:t>
      </w:r>
      <w:r w:rsidR="00F9107A">
        <w:rPr>
          <w:spacing w:val="-1"/>
        </w:rPr>
        <w:t xml:space="preserve"> </w:t>
      </w:r>
      <w:r w:rsidR="00F9107A">
        <w:t>GWMWater</w:t>
      </w:r>
      <w:r w:rsidR="00F9107A">
        <w:rPr>
          <w:spacing w:val="-1"/>
        </w:rPr>
        <w:t xml:space="preserve"> </w:t>
      </w:r>
      <w:r w:rsidR="00F9107A">
        <w:t>2022-23</w:t>
      </w:r>
      <w:r w:rsidR="00F9107A">
        <w:rPr>
          <w:spacing w:val="-1"/>
        </w:rPr>
        <w:t xml:space="preserve"> </w:t>
      </w:r>
      <w:r w:rsidR="00F9107A">
        <w:t>bulk</w:t>
      </w:r>
      <w:r w:rsidR="00F9107A">
        <w:rPr>
          <w:spacing w:val="-4"/>
        </w:rPr>
        <w:t xml:space="preserve"> </w:t>
      </w:r>
      <w:r w:rsidR="00F9107A">
        <w:t>water</w:t>
      </w:r>
      <w:r w:rsidR="00F9107A">
        <w:rPr>
          <w:spacing w:val="-2"/>
        </w:rPr>
        <w:t xml:space="preserve"> </w:t>
      </w:r>
      <w:r w:rsidR="00F9107A">
        <w:t>charges,</w:t>
      </w:r>
      <w:r w:rsidR="00F9107A">
        <w:rPr>
          <w:spacing w:val="-2"/>
        </w:rPr>
        <w:t xml:space="preserve"> </w:t>
      </w:r>
      <w:r w:rsidR="00F9107A">
        <w:t>which</w:t>
      </w:r>
      <w:r w:rsidR="00F9107A">
        <w:rPr>
          <w:spacing w:val="-3"/>
        </w:rPr>
        <w:t xml:space="preserve"> </w:t>
      </w:r>
      <w:r w:rsidR="00F9107A">
        <w:t>are</w:t>
      </w:r>
      <w:r w:rsidR="00F9107A">
        <w:rPr>
          <w:spacing w:val="-2"/>
        </w:rPr>
        <w:t xml:space="preserve"> </w:t>
      </w:r>
      <w:r w:rsidR="00F9107A">
        <w:t>the</w:t>
      </w:r>
      <w:r w:rsidR="00F9107A">
        <w:rPr>
          <w:spacing w:val="-1"/>
        </w:rPr>
        <w:t xml:space="preserve"> </w:t>
      </w:r>
      <w:r w:rsidR="00F9107A">
        <w:t>focus</w:t>
      </w:r>
      <w:r w:rsidR="00F9107A">
        <w:rPr>
          <w:spacing w:val="-5"/>
        </w:rPr>
        <w:t xml:space="preserve"> </w:t>
      </w:r>
      <w:r w:rsidR="00F9107A">
        <w:t>of</w:t>
      </w:r>
      <w:r w:rsidR="00F9107A">
        <w:rPr>
          <w:spacing w:val="-4"/>
        </w:rPr>
        <w:t xml:space="preserve"> </w:t>
      </w:r>
      <w:r w:rsidR="00F9107A">
        <w:t>this</w:t>
      </w:r>
      <w:r w:rsidR="00F9107A">
        <w:rPr>
          <w:spacing w:val="-1"/>
        </w:rPr>
        <w:t xml:space="preserve"> </w:t>
      </w:r>
      <w:r w:rsidR="00F9107A">
        <w:t>review.</w:t>
      </w:r>
      <w:r w:rsidR="00F9107A">
        <w:rPr>
          <w:spacing w:val="-5"/>
        </w:rPr>
        <w:t xml:space="preserve"> </w:t>
      </w:r>
      <w:r w:rsidR="00F9107A">
        <w:t>We</w:t>
      </w:r>
      <w:r w:rsidR="00F9107A">
        <w:rPr>
          <w:spacing w:val="-4"/>
        </w:rPr>
        <w:t xml:space="preserve"> </w:t>
      </w:r>
      <w:r w:rsidR="00F9107A">
        <w:t>note that the bulk charges, recreation usage charges and the CEWH’s environmental water charges are regulated by the ESC, and are included in schedule 2 of GWMWater’s current price determination.</w:t>
      </w:r>
    </w:p>
    <w:p w14:paraId="238047F6" w14:textId="77777777" w:rsidR="00AF3196" w:rsidRDefault="00F9107A">
      <w:pPr>
        <w:spacing w:line="267" w:lineRule="exact"/>
        <w:ind w:left="1178"/>
      </w:pPr>
      <w:r>
        <w:t>However,</w:t>
      </w:r>
      <w:r>
        <w:rPr>
          <w:spacing w:val="-3"/>
        </w:rPr>
        <w:t xml:space="preserve"> </w:t>
      </w:r>
      <w:r>
        <w:t>the</w:t>
      </w:r>
      <w:r>
        <w:rPr>
          <w:spacing w:val="-4"/>
        </w:rPr>
        <w:t xml:space="preserve"> </w:t>
      </w:r>
      <w:r>
        <w:t>VEWH’s</w:t>
      </w:r>
      <w:r>
        <w:rPr>
          <w:spacing w:val="-4"/>
        </w:rPr>
        <w:t xml:space="preserve"> </w:t>
      </w:r>
      <w:r>
        <w:t>environmental</w:t>
      </w:r>
      <w:r>
        <w:rPr>
          <w:spacing w:val="-4"/>
        </w:rPr>
        <w:t xml:space="preserve"> </w:t>
      </w:r>
      <w:r>
        <w:t>water</w:t>
      </w:r>
      <w:r>
        <w:rPr>
          <w:spacing w:val="-4"/>
        </w:rPr>
        <w:t xml:space="preserve"> </w:t>
      </w:r>
      <w:r>
        <w:t>charges</w:t>
      </w:r>
      <w:r>
        <w:rPr>
          <w:spacing w:val="-5"/>
        </w:rPr>
        <w:t xml:space="preserve"> </w:t>
      </w:r>
      <w:r>
        <w:t>are</w:t>
      </w:r>
      <w:r>
        <w:rPr>
          <w:spacing w:val="-2"/>
        </w:rPr>
        <w:t xml:space="preserve"> </w:t>
      </w:r>
      <w:r>
        <w:t>not</w:t>
      </w:r>
      <w:r>
        <w:rPr>
          <w:spacing w:val="-4"/>
        </w:rPr>
        <w:t xml:space="preserve"> </w:t>
      </w:r>
      <w:r>
        <w:t>regulated</w:t>
      </w:r>
      <w:r>
        <w:rPr>
          <w:spacing w:val="-2"/>
        </w:rPr>
        <w:t xml:space="preserve"> </w:t>
      </w:r>
      <w:r>
        <w:t>by</w:t>
      </w:r>
      <w:r>
        <w:rPr>
          <w:spacing w:val="-5"/>
        </w:rPr>
        <w:t xml:space="preserve"> </w:t>
      </w:r>
      <w:r>
        <w:t>the</w:t>
      </w:r>
      <w:r>
        <w:rPr>
          <w:spacing w:val="-2"/>
        </w:rPr>
        <w:t xml:space="preserve"> </w:t>
      </w:r>
      <w:r>
        <w:t>ESC,</w:t>
      </w:r>
      <w:r>
        <w:rPr>
          <w:spacing w:val="-2"/>
        </w:rPr>
        <w:t xml:space="preserve"> </w:t>
      </w:r>
      <w:r>
        <w:t>as</w:t>
      </w:r>
      <w:r>
        <w:rPr>
          <w:spacing w:val="-2"/>
        </w:rPr>
        <w:t xml:space="preserve"> </w:t>
      </w:r>
      <w:r>
        <w:t>the</w:t>
      </w:r>
      <w:r>
        <w:rPr>
          <w:spacing w:val="-5"/>
        </w:rPr>
        <w:t xml:space="preserve"> </w:t>
      </w:r>
      <w:r>
        <w:rPr>
          <w:spacing w:val="-2"/>
        </w:rPr>
        <w:t>VEWH’s</w:t>
      </w:r>
    </w:p>
    <w:p w14:paraId="0B55710D" w14:textId="77777777" w:rsidR="00AF3196" w:rsidRDefault="003A7278">
      <w:pPr>
        <w:spacing w:before="55" w:line="393" w:lineRule="auto"/>
        <w:ind w:left="1178" w:right="1897"/>
      </w:pPr>
      <w:r>
        <w:rPr>
          <w:noProof/>
        </w:rPr>
        <mc:AlternateContent>
          <mc:Choice Requires="wps">
            <w:drawing>
              <wp:anchor distT="0" distB="0" distL="114300" distR="114300" simplePos="0" relativeHeight="15807488" behindDoc="0" locked="0" layoutInCell="1" allowOverlap="1" wp14:anchorId="1A2252E1" wp14:editId="31D25117">
                <wp:simplePos x="0" y="0"/>
                <wp:positionH relativeFrom="page">
                  <wp:posOffset>901065</wp:posOffset>
                </wp:positionH>
                <wp:positionV relativeFrom="paragraph">
                  <wp:posOffset>521970</wp:posOffset>
                </wp:positionV>
                <wp:extent cx="3241040" cy="1111250"/>
                <wp:effectExtent l="0" t="0" r="0" b="0"/>
                <wp:wrapNone/>
                <wp:docPr id="266"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91"/>
                              <w:gridCol w:w="2712"/>
                            </w:tblGrid>
                            <w:tr w:rsidR="00AF3196" w14:paraId="58B0927F" w14:textId="77777777">
                              <w:trPr>
                                <w:trHeight w:val="779"/>
                              </w:trPr>
                              <w:tc>
                                <w:tcPr>
                                  <w:tcW w:w="2391" w:type="dxa"/>
                                  <w:shd w:val="clear" w:color="auto" w:fill="004D70"/>
                                </w:tcPr>
                                <w:p w14:paraId="36FD7034" w14:textId="77777777" w:rsidR="00AF3196" w:rsidRDefault="00F9107A">
                                  <w:pPr>
                                    <w:pStyle w:val="TableParagraph"/>
                                    <w:spacing w:before="71"/>
                                    <w:ind w:left="107"/>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2712" w:type="dxa"/>
                                  <w:shd w:val="clear" w:color="auto" w:fill="004D70"/>
                                </w:tcPr>
                                <w:p w14:paraId="33C64778" w14:textId="77777777" w:rsidR="00AF3196" w:rsidRDefault="00F9107A">
                                  <w:pPr>
                                    <w:pStyle w:val="TableParagraph"/>
                                    <w:spacing w:before="71" w:line="288" w:lineRule="auto"/>
                                    <w:ind w:left="1091"/>
                                    <w:rPr>
                                      <w:rFonts w:ascii="Calibri"/>
                                      <w:b/>
                                      <w:sz w:val="20"/>
                                    </w:rPr>
                                  </w:pPr>
                                  <w:r>
                                    <w:rPr>
                                      <w:rFonts w:ascii="Calibri"/>
                                      <w:b/>
                                      <w:color w:val="FFFFFF"/>
                                      <w:sz w:val="20"/>
                                    </w:rPr>
                                    <w:t>2022-23</w:t>
                                  </w:r>
                                  <w:r>
                                    <w:rPr>
                                      <w:rFonts w:ascii="Calibri"/>
                                      <w:b/>
                                      <w:color w:val="FFFFFF"/>
                                      <w:spacing w:val="-12"/>
                                      <w:sz w:val="20"/>
                                    </w:rPr>
                                    <w:t xml:space="preserve"> </w:t>
                                  </w:r>
                                  <w:r>
                                    <w:rPr>
                                      <w:rFonts w:ascii="Calibri"/>
                                      <w:b/>
                                      <w:color w:val="FFFFFF"/>
                                      <w:sz w:val="20"/>
                                    </w:rPr>
                                    <w:t>prices</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per ML</w:t>
                                  </w:r>
                                </w:p>
                              </w:tc>
                            </w:tr>
                            <w:tr w:rsidR="00AF3196" w14:paraId="1901D00E" w14:textId="77777777">
                              <w:trPr>
                                <w:trHeight w:val="467"/>
                              </w:trPr>
                              <w:tc>
                                <w:tcPr>
                                  <w:tcW w:w="2391" w:type="dxa"/>
                                  <w:tcBorders>
                                    <w:top w:val="single" w:sz="4" w:space="0" w:color="004D70"/>
                                    <w:bottom w:val="single" w:sz="4" w:space="0" w:color="004D70"/>
                                  </w:tcBorders>
                                  <w:shd w:val="clear" w:color="auto" w:fill="E6F7FC"/>
                                </w:tcPr>
                                <w:p w14:paraId="08F0EC0E" w14:textId="77777777" w:rsidR="00AF3196" w:rsidRDefault="00F9107A">
                                  <w:pPr>
                                    <w:pStyle w:val="TableParagraph"/>
                                    <w:spacing w:before="56"/>
                                    <w:ind w:left="107"/>
                                    <w:rPr>
                                      <w:rFonts w:ascii="Calibri"/>
                                      <w:sz w:val="20"/>
                                    </w:rPr>
                                  </w:pPr>
                                  <w:r>
                                    <w:rPr>
                                      <w:rFonts w:ascii="Calibri"/>
                                      <w:sz w:val="20"/>
                                    </w:rPr>
                                    <w:t>Bulk</w:t>
                                  </w:r>
                                  <w:r>
                                    <w:rPr>
                                      <w:rFonts w:ascii="Calibri"/>
                                      <w:spacing w:val="-4"/>
                                      <w:sz w:val="20"/>
                                    </w:rPr>
                                    <w:t xml:space="preserve"> </w:t>
                                  </w:r>
                                  <w:r>
                                    <w:rPr>
                                      <w:rFonts w:ascii="Calibri"/>
                                      <w:spacing w:val="-2"/>
                                      <w:sz w:val="20"/>
                                    </w:rPr>
                                    <w:t>allocation</w:t>
                                  </w:r>
                                </w:p>
                              </w:tc>
                              <w:tc>
                                <w:tcPr>
                                  <w:tcW w:w="2712" w:type="dxa"/>
                                  <w:tcBorders>
                                    <w:top w:val="single" w:sz="4" w:space="0" w:color="004D70"/>
                                    <w:bottom w:val="single" w:sz="4" w:space="0" w:color="004D70"/>
                                  </w:tcBorders>
                                  <w:shd w:val="clear" w:color="auto" w:fill="E6F7FC"/>
                                </w:tcPr>
                                <w:p w14:paraId="1D9C875E" w14:textId="77777777" w:rsidR="00AF3196" w:rsidRDefault="00F9107A">
                                  <w:pPr>
                                    <w:pStyle w:val="TableParagraph"/>
                                    <w:spacing w:before="56"/>
                                    <w:ind w:left="1091"/>
                                    <w:rPr>
                                      <w:rFonts w:ascii="Calibri"/>
                                      <w:sz w:val="20"/>
                                    </w:rPr>
                                  </w:pPr>
                                  <w:r>
                                    <w:rPr>
                                      <w:rFonts w:ascii="Calibri"/>
                                      <w:spacing w:val="-2"/>
                                      <w:sz w:val="20"/>
                                    </w:rPr>
                                    <w:t>139.12</w:t>
                                  </w:r>
                                </w:p>
                              </w:tc>
                            </w:tr>
                            <w:tr w:rsidR="00AF3196" w14:paraId="3804465B" w14:textId="77777777">
                              <w:trPr>
                                <w:trHeight w:val="474"/>
                              </w:trPr>
                              <w:tc>
                                <w:tcPr>
                                  <w:tcW w:w="2391" w:type="dxa"/>
                                  <w:tcBorders>
                                    <w:top w:val="single" w:sz="4" w:space="0" w:color="004D70"/>
                                    <w:bottom w:val="single" w:sz="4" w:space="0" w:color="004D70"/>
                                  </w:tcBorders>
                                  <w:shd w:val="clear" w:color="auto" w:fill="F1F1F1"/>
                                </w:tcPr>
                                <w:p w14:paraId="759777AF" w14:textId="77777777" w:rsidR="00AF3196" w:rsidRDefault="00F9107A">
                                  <w:pPr>
                                    <w:pStyle w:val="TableParagraph"/>
                                    <w:spacing w:before="63"/>
                                    <w:ind w:left="107"/>
                                    <w:rPr>
                                      <w:rFonts w:ascii="Calibri"/>
                                      <w:sz w:val="20"/>
                                    </w:rPr>
                                  </w:pPr>
                                  <w:r>
                                    <w:rPr>
                                      <w:rFonts w:ascii="Calibri"/>
                                      <w:spacing w:val="-2"/>
                                      <w:sz w:val="20"/>
                                    </w:rPr>
                                    <w:t>Usage</w:t>
                                  </w:r>
                                </w:p>
                              </w:tc>
                              <w:tc>
                                <w:tcPr>
                                  <w:tcW w:w="2712" w:type="dxa"/>
                                  <w:tcBorders>
                                    <w:top w:val="single" w:sz="4" w:space="0" w:color="004D70"/>
                                    <w:bottom w:val="single" w:sz="4" w:space="0" w:color="004D70"/>
                                  </w:tcBorders>
                                  <w:shd w:val="clear" w:color="auto" w:fill="F1F1F1"/>
                                </w:tcPr>
                                <w:p w14:paraId="4ED7632B" w14:textId="77777777" w:rsidR="00AF3196" w:rsidRDefault="00F9107A">
                                  <w:pPr>
                                    <w:pStyle w:val="TableParagraph"/>
                                    <w:spacing w:before="63"/>
                                    <w:ind w:left="1091"/>
                                    <w:rPr>
                                      <w:rFonts w:ascii="Calibri"/>
                                      <w:sz w:val="20"/>
                                    </w:rPr>
                                  </w:pPr>
                                  <w:r>
                                    <w:rPr>
                                      <w:rFonts w:ascii="Calibri"/>
                                      <w:spacing w:val="-2"/>
                                      <w:sz w:val="20"/>
                                    </w:rPr>
                                    <w:t>139.12</w:t>
                                  </w:r>
                                </w:p>
                              </w:tc>
                            </w:tr>
                          </w:tbl>
                          <w:p w14:paraId="170BF3D1" w14:textId="77777777" w:rsidR="00AF3196" w:rsidRDefault="00AF31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52E1" id="docshape389" o:spid="_x0000_s1170" type="#_x0000_t202" style="position:absolute;left:0;text-align:left;margin-left:70.95pt;margin-top:41.1pt;width:255.2pt;height:87.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mtQIAALU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91"/>
                        <w:gridCol w:w="2712"/>
                      </w:tblGrid>
                      <w:tr w:rsidR="00AF3196" w14:paraId="58B0927F" w14:textId="77777777">
                        <w:trPr>
                          <w:trHeight w:val="779"/>
                        </w:trPr>
                        <w:tc>
                          <w:tcPr>
                            <w:tcW w:w="2391" w:type="dxa"/>
                            <w:shd w:val="clear" w:color="auto" w:fill="004D70"/>
                          </w:tcPr>
                          <w:p w14:paraId="36FD7034" w14:textId="77777777" w:rsidR="00AF3196" w:rsidRDefault="00F9107A">
                            <w:pPr>
                              <w:pStyle w:val="TableParagraph"/>
                              <w:spacing w:before="71"/>
                              <w:ind w:left="107"/>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2712" w:type="dxa"/>
                            <w:shd w:val="clear" w:color="auto" w:fill="004D70"/>
                          </w:tcPr>
                          <w:p w14:paraId="33C64778" w14:textId="77777777" w:rsidR="00AF3196" w:rsidRDefault="00F9107A">
                            <w:pPr>
                              <w:pStyle w:val="TableParagraph"/>
                              <w:spacing w:before="71" w:line="288" w:lineRule="auto"/>
                              <w:ind w:left="1091"/>
                              <w:rPr>
                                <w:rFonts w:ascii="Calibri"/>
                                <w:b/>
                                <w:sz w:val="20"/>
                              </w:rPr>
                            </w:pPr>
                            <w:r>
                              <w:rPr>
                                <w:rFonts w:ascii="Calibri"/>
                                <w:b/>
                                <w:color w:val="FFFFFF"/>
                                <w:sz w:val="20"/>
                              </w:rPr>
                              <w:t>2022-23</w:t>
                            </w:r>
                            <w:r>
                              <w:rPr>
                                <w:rFonts w:ascii="Calibri"/>
                                <w:b/>
                                <w:color w:val="FFFFFF"/>
                                <w:spacing w:val="-12"/>
                                <w:sz w:val="20"/>
                              </w:rPr>
                              <w:t xml:space="preserve"> </w:t>
                            </w:r>
                            <w:r>
                              <w:rPr>
                                <w:rFonts w:ascii="Calibri"/>
                                <w:b/>
                                <w:color w:val="FFFFFF"/>
                                <w:sz w:val="20"/>
                              </w:rPr>
                              <w:t>prices</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per ML</w:t>
                            </w:r>
                          </w:p>
                        </w:tc>
                      </w:tr>
                      <w:tr w:rsidR="00AF3196" w14:paraId="1901D00E" w14:textId="77777777">
                        <w:trPr>
                          <w:trHeight w:val="467"/>
                        </w:trPr>
                        <w:tc>
                          <w:tcPr>
                            <w:tcW w:w="2391" w:type="dxa"/>
                            <w:tcBorders>
                              <w:top w:val="single" w:sz="4" w:space="0" w:color="004D70"/>
                              <w:bottom w:val="single" w:sz="4" w:space="0" w:color="004D70"/>
                            </w:tcBorders>
                            <w:shd w:val="clear" w:color="auto" w:fill="E6F7FC"/>
                          </w:tcPr>
                          <w:p w14:paraId="08F0EC0E" w14:textId="77777777" w:rsidR="00AF3196" w:rsidRDefault="00F9107A">
                            <w:pPr>
                              <w:pStyle w:val="TableParagraph"/>
                              <w:spacing w:before="56"/>
                              <w:ind w:left="107"/>
                              <w:rPr>
                                <w:rFonts w:ascii="Calibri"/>
                                <w:sz w:val="20"/>
                              </w:rPr>
                            </w:pPr>
                            <w:r>
                              <w:rPr>
                                <w:rFonts w:ascii="Calibri"/>
                                <w:sz w:val="20"/>
                              </w:rPr>
                              <w:t>Bulk</w:t>
                            </w:r>
                            <w:r>
                              <w:rPr>
                                <w:rFonts w:ascii="Calibri"/>
                                <w:spacing w:val="-4"/>
                                <w:sz w:val="20"/>
                              </w:rPr>
                              <w:t xml:space="preserve"> </w:t>
                            </w:r>
                            <w:r>
                              <w:rPr>
                                <w:rFonts w:ascii="Calibri"/>
                                <w:spacing w:val="-2"/>
                                <w:sz w:val="20"/>
                              </w:rPr>
                              <w:t>allocation</w:t>
                            </w:r>
                          </w:p>
                        </w:tc>
                        <w:tc>
                          <w:tcPr>
                            <w:tcW w:w="2712" w:type="dxa"/>
                            <w:tcBorders>
                              <w:top w:val="single" w:sz="4" w:space="0" w:color="004D70"/>
                              <w:bottom w:val="single" w:sz="4" w:space="0" w:color="004D70"/>
                            </w:tcBorders>
                            <w:shd w:val="clear" w:color="auto" w:fill="E6F7FC"/>
                          </w:tcPr>
                          <w:p w14:paraId="1D9C875E" w14:textId="77777777" w:rsidR="00AF3196" w:rsidRDefault="00F9107A">
                            <w:pPr>
                              <w:pStyle w:val="TableParagraph"/>
                              <w:spacing w:before="56"/>
                              <w:ind w:left="1091"/>
                              <w:rPr>
                                <w:rFonts w:ascii="Calibri"/>
                                <w:sz w:val="20"/>
                              </w:rPr>
                            </w:pPr>
                            <w:r>
                              <w:rPr>
                                <w:rFonts w:ascii="Calibri"/>
                                <w:spacing w:val="-2"/>
                                <w:sz w:val="20"/>
                              </w:rPr>
                              <w:t>139.12</w:t>
                            </w:r>
                          </w:p>
                        </w:tc>
                      </w:tr>
                      <w:tr w:rsidR="00AF3196" w14:paraId="3804465B" w14:textId="77777777">
                        <w:trPr>
                          <w:trHeight w:val="474"/>
                        </w:trPr>
                        <w:tc>
                          <w:tcPr>
                            <w:tcW w:w="2391" w:type="dxa"/>
                            <w:tcBorders>
                              <w:top w:val="single" w:sz="4" w:space="0" w:color="004D70"/>
                              <w:bottom w:val="single" w:sz="4" w:space="0" w:color="004D70"/>
                            </w:tcBorders>
                            <w:shd w:val="clear" w:color="auto" w:fill="F1F1F1"/>
                          </w:tcPr>
                          <w:p w14:paraId="759777AF" w14:textId="77777777" w:rsidR="00AF3196" w:rsidRDefault="00F9107A">
                            <w:pPr>
                              <w:pStyle w:val="TableParagraph"/>
                              <w:spacing w:before="63"/>
                              <w:ind w:left="107"/>
                              <w:rPr>
                                <w:rFonts w:ascii="Calibri"/>
                                <w:sz w:val="20"/>
                              </w:rPr>
                            </w:pPr>
                            <w:r>
                              <w:rPr>
                                <w:rFonts w:ascii="Calibri"/>
                                <w:spacing w:val="-2"/>
                                <w:sz w:val="20"/>
                              </w:rPr>
                              <w:t>Usage</w:t>
                            </w:r>
                          </w:p>
                        </w:tc>
                        <w:tc>
                          <w:tcPr>
                            <w:tcW w:w="2712" w:type="dxa"/>
                            <w:tcBorders>
                              <w:top w:val="single" w:sz="4" w:space="0" w:color="004D70"/>
                              <w:bottom w:val="single" w:sz="4" w:space="0" w:color="004D70"/>
                            </w:tcBorders>
                            <w:shd w:val="clear" w:color="auto" w:fill="F1F1F1"/>
                          </w:tcPr>
                          <w:p w14:paraId="4ED7632B" w14:textId="77777777" w:rsidR="00AF3196" w:rsidRDefault="00F9107A">
                            <w:pPr>
                              <w:pStyle w:val="TableParagraph"/>
                              <w:spacing w:before="63"/>
                              <w:ind w:left="1091"/>
                              <w:rPr>
                                <w:rFonts w:ascii="Calibri"/>
                                <w:sz w:val="20"/>
                              </w:rPr>
                            </w:pPr>
                            <w:r>
                              <w:rPr>
                                <w:rFonts w:ascii="Calibri"/>
                                <w:spacing w:val="-2"/>
                                <w:sz w:val="20"/>
                              </w:rPr>
                              <w:t>139.12</w:t>
                            </w:r>
                          </w:p>
                        </w:tc>
                      </w:tr>
                    </w:tbl>
                    <w:p w14:paraId="170BF3D1" w14:textId="77777777" w:rsidR="00AF3196" w:rsidRDefault="00AF3196">
                      <w:pPr>
                        <w:pStyle w:val="BodyText"/>
                      </w:pPr>
                    </w:p>
                  </w:txbxContent>
                </v:textbox>
                <w10:wrap anchorx="page"/>
              </v:shape>
            </w:pict>
          </mc:Fallback>
        </mc:AlternateContent>
      </w:r>
      <w:r w:rsidR="00F9107A">
        <w:t>supply</w:t>
      </w:r>
      <w:r w:rsidR="00F9107A">
        <w:rPr>
          <w:spacing w:val="-2"/>
        </w:rPr>
        <w:t xml:space="preserve"> </w:t>
      </w:r>
      <w:r w:rsidR="00F9107A">
        <w:t>of</w:t>
      </w:r>
      <w:r w:rsidR="00F9107A">
        <w:rPr>
          <w:spacing w:val="-5"/>
        </w:rPr>
        <w:t xml:space="preserve"> </w:t>
      </w:r>
      <w:r w:rsidR="00F9107A">
        <w:t>environmental</w:t>
      </w:r>
      <w:r w:rsidR="00F9107A">
        <w:rPr>
          <w:spacing w:val="-5"/>
        </w:rPr>
        <w:t xml:space="preserve"> </w:t>
      </w:r>
      <w:r w:rsidR="00F9107A">
        <w:t>water</w:t>
      </w:r>
      <w:r w:rsidR="00F9107A">
        <w:rPr>
          <w:spacing w:val="-3"/>
        </w:rPr>
        <w:t xml:space="preserve"> </w:t>
      </w:r>
      <w:r w:rsidR="00F9107A">
        <w:t>is</w:t>
      </w:r>
      <w:r w:rsidR="00F9107A">
        <w:rPr>
          <w:spacing w:val="-3"/>
        </w:rPr>
        <w:t xml:space="preserve"> </w:t>
      </w:r>
      <w:r w:rsidR="00F9107A">
        <w:t>not</w:t>
      </w:r>
      <w:r w:rsidR="00F9107A">
        <w:rPr>
          <w:spacing w:val="-5"/>
        </w:rPr>
        <w:t xml:space="preserve"> </w:t>
      </w:r>
      <w:r w:rsidR="00F9107A">
        <w:t>considered</w:t>
      </w:r>
      <w:r w:rsidR="00F9107A">
        <w:rPr>
          <w:spacing w:val="-3"/>
        </w:rPr>
        <w:t xml:space="preserve"> </w:t>
      </w:r>
      <w:r w:rsidR="00F9107A">
        <w:t>to</w:t>
      </w:r>
      <w:r w:rsidR="00F9107A">
        <w:rPr>
          <w:spacing w:val="-2"/>
        </w:rPr>
        <w:t xml:space="preserve"> </w:t>
      </w:r>
      <w:r w:rsidR="00F9107A">
        <w:t>be</w:t>
      </w:r>
      <w:r w:rsidR="00F9107A">
        <w:rPr>
          <w:spacing w:val="-2"/>
        </w:rPr>
        <w:t xml:space="preserve"> </w:t>
      </w:r>
      <w:r w:rsidR="00F9107A">
        <w:t>a</w:t>
      </w:r>
      <w:r w:rsidR="00F9107A">
        <w:rPr>
          <w:spacing w:val="-3"/>
        </w:rPr>
        <w:t xml:space="preserve"> </w:t>
      </w:r>
      <w:r w:rsidR="00F9107A">
        <w:t>prescribed</w:t>
      </w:r>
      <w:r w:rsidR="00F9107A">
        <w:rPr>
          <w:spacing w:val="-3"/>
        </w:rPr>
        <w:t xml:space="preserve"> </w:t>
      </w:r>
      <w:r w:rsidR="00F9107A">
        <w:t>service</w:t>
      </w:r>
      <w:r w:rsidR="00F9107A">
        <w:rPr>
          <w:spacing w:val="-1"/>
        </w:rPr>
        <w:t xml:space="preserve"> </w:t>
      </w:r>
      <w:r w:rsidR="00F9107A">
        <w:t>in</w:t>
      </w:r>
      <w:r w:rsidR="00F9107A">
        <w:rPr>
          <w:spacing w:val="-4"/>
        </w:rPr>
        <w:t xml:space="preserve"> </w:t>
      </w:r>
      <w:r w:rsidR="00F9107A">
        <w:t>the</w:t>
      </w:r>
      <w:r w:rsidR="00F9107A">
        <w:rPr>
          <w:spacing w:val="-2"/>
        </w:rPr>
        <w:t xml:space="preserve"> </w:t>
      </w:r>
      <w:r w:rsidR="00F9107A">
        <w:t>WIRO</w:t>
      </w:r>
      <w:r w:rsidR="00F9107A">
        <w:rPr>
          <w:vertAlign w:val="superscript"/>
        </w:rPr>
        <w:t>3</w:t>
      </w:r>
      <w:r w:rsidR="00F9107A">
        <w:t xml:space="preserve">. </w:t>
      </w:r>
      <w:bookmarkStart w:id="79" w:name="_bookmark2"/>
      <w:bookmarkEnd w:id="79"/>
      <w:r w:rsidR="00F9107A">
        <w:rPr>
          <w:color w:val="004D70"/>
        </w:rPr>
        <w:t>Table 3: 2022-23 bulk water charges</w:t>
      </w:r>
    </w:p>
    <w:p w14:paraId="40955BD6" w14:textId="77777777" w:rsidR="00AF3196" w:rsidRDefault="00AF3196"/>
    <w:p w14:paraId="3CF10273" w14:textId="77777777" w:rsidR="00AF3196" w:rsidRDefault="00AF3196"/>
    <w:p w14:paraId="04F7CA3A" w14:textId="77777777" w:rsidR="00AF3196" w:rsidRDefault="00AF3196"/>
    <w:p w14:paraId="3115BB62" w14:textId="77777777" w:rsidR="00AF3196" w:rsidRDefault="00AF3196"/>
    <w:p w14:paraId="29C26DCD" w14:textId="77777777" w:rsidR="00AF3196" w:rsidRDefault="00AF3196"/>
    <w:p w14:paraId="22FB2B17" w14:textId="77777777" w:rsidR="00AF3196" w:rsidRDefault="00AF3196"/>
    <w:p w14:paraId="18B0CE20" w14:textId="77777777" w:rsidR="00AF3196" w:rsidRDefault="00AF3196">
      <w:pPr>
        <w:spacing w:before="3"/>
        <w:rPr>
          <w:sz w:val="20"/>
        </w:rPr>
      </w:pPr>
    </w:p>
    <w:p w14:paraId="51E06103" w14:textId="77777777" w:rsidR="00AF3196" w:rsidRDefault="00F9107A">
      <w:pPr>
        <w:spacing w:line="268" w:lineRule="exact"/>
        <w:ind w:left="1178"/>
      </w:pPr>
      <w:r>
        <w:t>—</w:t>
      </w:r>
    </w:p>
    <w:p w14:paraId="27F6A38E" w14:textId="77777777" w:rsidR="00AF3196" w:rsidRDefault="00F9107A">
      <w:pPr>
        <w:ind w:left="1355" w:right="1529"/>
        <w:jc w:val="center"/>
        <w:rPr>
          <w:sz w:val="16"/>
        </w:rPr>
      </w:pPr>
      <w:r>
        <w:rPr>
          <w:spacing w:val="-2"/>
          <w:sz w:val="16"/>
          <w:vertAlign w:val="superscript"/>
        </w:rPr>
        <w:t>3</w:t>
      </w:r>
      <w:r>
        <w:rPr>
          <w:spacing w:val="72"/>
          <w:sz w:val="16"/>
        </w:rPr>
        <w:t xml:space="preserve"> </w:t>
      </w:r>
      <w:hyperlink r:id="rId166">
        <w:r>
          <w:rPr>
            <w:color w:val="004D70"/>
            <w:spacing w:val="-2"/>
            <w:sz w:val="16"/>
            <w:u w:val="single" w:color="004D70"/>
          </w:rPr>
          <w:t>https://www.esc.vic.gov.au/sites/default/files/documents/2018-water-price-review-gwmwater-draft-decision-20180328.pdf</w:t>
        </w:r>
        <w:r>
          <w:rPr>
            <w:spacing w:val="-2"/>
            <w:sz w:val="16"/>
          </w:rPr>
          <w:t>,</w:t>
        </w:r>
      </w:hyperlink>
      <w:r>
        <w:rPr>
          <w:spacing w:val="75"/>
          <w:sz w:val="16"/>
        </w:rPr>
        <w:t xml:space="preserve"> </w:t>
      </w:r>
      <w:r>
        <w:rPr>
          <w:spacing w:val="-2"/>
          <w:sz w:val="16"/>
        </w:rPr>
        <w:t>p.30.</w:t>
      </w:r>
    </w:p>
    <w:p w14:paraId="4CD84331" w14:textId="77777777" w:rsidR="00AF3196" w:rsidRDefault="00AF3196">
      <w:pPr>
        <w:jc w:val="center"/>
        <w:rPr>
          <w:sz w:val="16"/>
        </w:rPr>
        <w:sectPr w:rsidR="00AF3196">
          <w:headerReference w:type="default" r:id="rId167"/>
          <w:footerReference w:type="default" r:id="rId168"/>
          <w:pgSz w:w="11910" w:h="16840"/>
          <w:pgMar w:top="1920" w:right="240" w:bottom="1120" w:left="240" w:header="0" w:footer="923" w:gutter="0"/>
          <w:cols w:space="720"/>
        </w:sectPr>
      </w:pPr>
    </w:p>
    <w:p w14:paraId="1F968199" w14:textId="77777777" w:rsidR="00AF3196" w:rsidRDefault="00AF3196">
      <w:pPr>
        <w:spacing w:before="3"/>
        <w:rPr>
          <w:sz w:val="2"/>
        </w:rPr>
      </w:pPr>
    </w:p>
    <w:tbl>
      <w:tblPr>
        <w:tblW w:w="0" w:type="auto"/>
        <w:tblInd w:w="1186" w:type="dxa"/>
        <w:tblLayout w:type="fixed"/>
        <w:tblCellMar>
          <w:left w:w="0" w:type="dxa"/>
          <w:right w:w="0" w:type="dxa"/>
        </w:tblCellMar>
        <w:tblLook w:val="01E0" w:firstRow="1" w:lastRow="1" w:firstColumn="1" w:lastColumn="1" w:noHBand="0" w:noVBand="0"/>
      </w:tblPr>
      <w:tblGrid>
        <w:gridCol w:w="2548"/>
        <w:gridCol w:w="2556"/>
      </w:tblGrid>
      <w:tr w:rsidR="00AF3196" w14:paraId="280493D2" w14:textId="77777777">
        <w:trPr>
          <w:trHeight w:val="779"/>
        </w:trPr>
        <w:tc>
          <w:tcPr>
            <w:tcW w:w="2548" w:type="dxa"/>
            <w:shd w:val="clear" w:color="auto" w:fill="004D70"/>
          </w:tcPr>
          <w:p w14:paraId="6BF69967" w14:textId="77777777" w:rsidR="00AF3196" w:rsidRDefault="00F9107A">
            <w:pPr>
              <w:pStyle w:val="TableParagraph"/>
              <w:spacing w:before="71"/>
              <w:ind w:left="107"/>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2556" w:type="dxa"/>
            <w:shd w:val="clear" w:color="auto" w:fill="004D70"/>
          </w:tcPr>
          <w:p w14:paraId="6E6807EA" w14:textId="77777777" w:rsidR="00AF3196" w:rsidRDefault="00F9107A">
            <w:pPr>
              <w:pStyle w:val="TableParagraph"/>
              <w:spacing w:before="71" w:line="288" w:lineRule="auto"/>
              <w:ind w:left="934"/>
              <w:rPr>
                <w:rFonts w:ascii="Calibri"/>
                <w:b/>
                <w:sz w:val="20"/>
              </w:rPr>
            </w:pPr>
            <w:r>
              <w:rPr>
                <w:rFonts w:ascii="Calibri"/>
                <w:b/>
                <w:color w:val="FFFFFF"/>
                <w:sz w:val="20"/>
              </w:rPr>
              <w:t>2022-23</w:t>
            </w:r>
            <w:r>
              <w:rPr>
                <w:rFonts w:ascii="Calibri"/>
                <w:b/>
                <w:color w:val="FFFFFF"/>
                <w:spacing w:val="-12"/>
                <w:sz w:val="20"/>
              </w:rPr>
              <w:t xml:space="preserve"> </w:t>
            </w:r>
            <w:r>
              <w:rPr>
                <w:rFonts w:ascii="Calibri"/>
                <w:b/>
                <w:color w:val="FFFFFF"/>
                <w:sz w:val="20"/>
              </w:rPr>
              <w:t>prices</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per ML</w:t>
            </w:r>
          </w:p>
        </w:tc>
      </w:tr>
      <w:tr w:rsidR="00AF3196" w14:paraId="7DB3CBD5" w14:textId="77777777">
        <w:trPr>
          <w:trHeight w:val="467"/>
        </w:trPr>
        <w:tc>
          <w:tcPr>
            <w:tcW w:w="2548" w:type="dxa"/>
            <w:tcBorders>
              <w:top w:val="single" w:sz="4" w:space="0" w:color="004D70"/>
              <w:bottom w:val="single" w:sz="4" w:space="0" w:color="004D70"/>
            </w:tcBorders>
            <w:shd w:val="clear" w:color="auto" w:fill="E6F7FC"/>
          </w:tcPr>
          <w:p w14:paraId="52A7A3D9" w14:textId="77777777" w:rsidR="00AF3196" w:rsidRDefault="00F9107A">
            <w:pPr>
              <w:pStyle w:val="TableParagraph"/>
              <w:spacing w:before="56"/>
              <w:ind w:left="107"/>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allocation</w:t>
            </w:r>
          </w:p>
        </w:tc>
        <w:tc>
          <w:tcPr>
            <w:tcW w:w="2556" w:type="dxa"/>
            <w:tcBorders>
              <w:top w:val="single" w:sz="4" w:space="0" w:color="004D70"/>
              <w:bottom w:val="single" w:sz="4" w:space="0" w:color="004D70"/>
            </w:tcBorders>
            <w:shd w:val="clear" w:color="auto" w:fill="E6F7FC"/>
          </w:tcPr>
          <w:p w14:paraId="04459D65" w14:textId="77777777" w:rsidR="00AF3196" w:rsidRDefault="00F9107A">
            <w:pPr>
              <w:pStyle w:val="TableParagraph"/>
              <w:spacing w:before="56"/>
              <w:ind w:left="934"/>
              <w:rPr>
                <w:rFonts w:ascii="Calibri"/>
                <w:sz w:val="20"/>
              </w:rPr>
            </w:pPr>
            <w:r>
              <w:rPr>
                <w:rFonts w:ascii="Calibri"/>
                <w:spacing w:val="-4"/>
                <w:sz w:val="20"/>
              </w:rPr>
              <w:t>9.00</w:t>
            </w:r>
          </w:p>
        </w:tc>
      </w:tr>
      <w:tr w:rsidR="00AF3196" w14:paraId="72925B33" w14:textId="77777777">
        <w:trPr>
          <w:trHeight w:val="472"/>
        </w:trPr>
        <w:tc>
          <w:tcPr>
            <w:tcW w:w="2548" w:type="dxa"/>
            <w:tcBorders>
              <w:top w:val="single" w:sz="4" w:space="0" w:color="004D70"/>
              <w:bottom w:val="single" w:sz="4" w:space="0" w:color="004D70"/>
            </w:tcBorders>
            <w:shd w:val="clear" w:color="auto" w:fill="F1F1F1"/>
          </w:tcPr>
          <w:p w14:paraId="759FA7A8" w14:textId="77777777" w:rsidR="00AF3196" w:rsidRDefault="00F9107A">
            <w:pPr>
              <w:pStyle w:val="TableParagraph"/>
              <w:spacing w:before="61"/>
              <w:ind w:left="107"/>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2556" w:type="dxa"/>
            <w:tcBorders>
              <w:top w:val="single" w:sz="4" w:space="0" w:color="004D70"/>
              <w:bottom w:val="single" w:sz="4" w:space="0" w:color="004D70"/>
            </w:tcBorders>
            <w:shd w:val="clear" w:color="auto" w:fill="F1F1F1"/>
          </w:tcPr>
          <w:p w14:paraId="08EFCCD9" w14:textId="77777777" w:rsidR="00AF3196" w:rsidRDefault="00F9107A">
            <w:pPr>
              <w:pStyle w:val="TableParagraph"/>
              <w:spacing w:before="61"/>
              <w:ind w:left="934"/>
              <w:rPr>
                <w:rFonts w:ascii="Calibri"/>
                <w:sz w:val="20"/>
              </w:rPr>
            </w:pPr>
            <w:r>
              <w:rPr>
                <w:rFonts w:ascii="Calibri"/>
                <w:spacing w:val="-2"/>
                <w:sz w:val="20"/>
              </w:rPr>
              <w:t>18.16</w:t>
            </w:r>
          </w:p>
        </w:tc>
      </w:tr>
      <w:tr w:rsidR="00AF3196" w14:paraId="45762B9D" w14:textId="77777777">
        <w:trPr>
          <w:trHeight w:val="474"/>
        </w:trPr>
        <w:tc>
          <w:tcPr>
            <w:tcW w:w="2548" w:type="dxa"/>
            <w:tcBorders>
              <w:top w:val="single" w:sz="4" w:space="0" w:color="004D70"/>
              <w:bottom w:val="single" w:sz="4" w:space="0" w:color="004D70"/>
            </w:tcBorders>
            <w:shd w:val="clear" w:color="auto" w:fill="E6F7FC"/>
          </w:tcPr>
          <w:p w14:paraId="73C1A078" w14:textId="77777777" w:rsidR="00AF3196" w:rsidRDefault="00F9107A">
            <w:pPr>
              <w:pStyle w:val="TableParagraph"/>
              <w:spacing w:before="63"/>
              <w:ind w:left="107"/>
              <w:rPr>
                <w:rFonts w:ascii="Calibri" w:hAnsi="Calibri"/>
                <w:sz w:val="20"/>
              </w:rPr>
            </w:pPr>
            <w:r>
              <w:rPr>
                <w:rFonts w:ascii="Calibri" w:hAnsi="Calibri"/>
                <w:sz w:val="20"/>
              </w:rPr>
              <w:t>VEWH</w:t>
            </w:r>
            <w:r>
              <w:rPr>
                <w:rFonts w:ascii="Calibri" w:hAnsi="Calibri"/>
                <w:spacing w:val="-3"/>
                <w:sz w:val="20"/>
              </w:rPr>
              <w:t xml:space="preserve"> </w:t>
            </w:r>
            <w:r>
              <w:rPr>
                <w:rFonts w:ascii="Calibri" w:hAnsi="Calibri"/>
                <w:sz w:val="20"/>
              </w:rPr>
              <w:t>–</w:t>
            </w:r>
            <w:r>
              <w:rPr>
                <w:rFonts w:ascii="Calibri" w:hAnsi="Calibri"/>
                <w:spacing w:val="-5"/>
                <w:sz w:val="20"/>
              </w:rPr>
              <w:t xml:space="preserve"> </w:t>
            </w:r>
            <w:r>
              <w:rPr>
                <w:rFonts w:ascii="Calibri" w:hAnsi="Calibri"/>
                <w:spacing w:val="-2"/>
                <w:sz w:val="20"/>
              </w:rPr>
              <w:t>allocation</w:t>
            </w:r>
          </w:p>
        </w:tc>
        <w:tc>
          <w:tcPr>
            <w:tcW w:w="2556" w:type="dxa"/>
            <w:tcBorders>
              <w:top w:val="single" w:sz="4" w:space="0" w:color="004D70"/>
              <w:bottom w:val="single" w:sz="4" w:space="0" w:color="004D70"/>
            </w:tcBorders>
            <w:shd w:val="clear" w:color="auto" w:fill="E6F7FC"/>
          </w:tcPr>
          <w:p w14:paraId="66361FFD" w14:textId="77777777" w:rsidR="00AF3196" w:rsidRDefault="00F9107A">
            <w:pPr>
              <w:pStyle w:val="TableParagraph"/>
              <w:spacing w:before="63"/>
              <w:ind w:left="934"/>
              <w:rPr>
                <w:rFonts w:ascii="Calibri"/>
                <w:sz w:val="20"/>
              </w:rPr>
            </w:pPr>
            <w:r>
              <w:rPr>
                <w:rFonts w:ascii="Calibri"/>
                <w:spacing w:val="-4"/>
                <w:sz w:val="20"/>
              </w:rPr>
              <w:t>9.00</w:t>
            </w:r>
          </w:p>
        </w:tc>
      </w:tr>
      <w:tr w:rsidR="00AF3196" w14:paraId="4DAB811C" w14:textId="77777777">
        <w:trPr>
          <w:trHeight w:val="472"/>
        </w:trPr>
        <w:tc>
          <w:tcPr>
            <w:tcW w:w="2548" w:type="dxa"/>
            <w:tcBorders>
              <w:top w:val="single" w:sz="4" w:space="0" w:color="004D70"/>
              <w:bottom w:val="single" w:sz="4" w:space="0" w:color="004D70"/>
            </w:tcBorders>
            <w:shd w:val="clear" w:color="auto" w:fill="F1F1F1"/>
          </w:tcPr>
          <w:p w14:paraId="617405CB" w14:textId="77777777" w:rsidR="00AF3196" w:rsidRDefault="00F9107A">
            <w:pPr>
              <w:pStyle w:val="TableParagraph"/>
              <w:spacing w:before="61"/>
              <w:ind w:left="107"/>
              <w:rPr>
                <w:rFonts w:ascii="Calibri"/>
                <w:sz w:val="20"/>
              </w:rPr>
            </w:pPr>
            <w:r>
              <w:rPr>
                <w:rFonts w:ascii="Calibri"/>
                <w:sz w:val="20"/>
              </w:rPr>
              <w:t>VEWH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2556" w:type="dxa"/>
            <w:tcBorders>
              <w:top w:val="single" w:sz="4" w:space="0" w:color="004D70"/>
              <w:bottom w:val="single" w:sz="4" w:space="0" w:color="004D70"/>
            </w:tcBorders>
            <w:shd w:val="clear" w:color="auto" w:fill="F1F1F1"/>
          </w:tcPr>
          <w:p w14:paraId="3B0F1BD5" w14:textId="77777777" w:rsidR="00AF3196" w:rsidRDefault="00F9107A">
            <w:pPr>
              <w:pStyle w:val="TableParagraph"/>
              <w:spacing w:before="61"/>
              <w:ind w:left="934"/>
              <w:rPr>
                <w:rFonts w:ascii="Calibri"/>
                <w:sz w:val="20"/>
              </w:rPr>
            </w:pPr>
            <w:r>
              <w:rPr>
                <w:rFonts w:ascii="Calibri"/>
                <w:spacing w:val="-2"/>
                <w:sz w:val="20"/>
              </w:rPr>
              <w:t>18.16</w:t>
            </w:r>
          </w:p>
        </w:tc>
      </w:tr>
      <w:tr w:rsidR="00AF3196" w14:paraId="6776FCFD" w14:textId="77777777">
        <w:trPr>
          <w:trHeight w:val="472"/>
        </w:trPr>
        <w:tc>
          <w:tcPr>
            <w:tcW w:w="2548" w:type="dxa"/>
            <w:tcBorders>
              <w:top w:val="single" w:sz="4" w:space="0" w:color="004D70"/>
              <w:bottom w:val="single" w:sz="4" w:space="0" w:color="004D70"/>
            </w:tcBorders>
            <w:shd w:val="clear" w:color="auto" w:fill="E6F7FC"/>
          </w:tcPr>
          <w:p w14:paraId="4784FAFE" w14:textId="77777777" w:rsidR="00AF3196" w:rsidRDefault="00F9107A">
            <w:pPr>
              <w:pStyle w:val="TableParagraph"/>
              <w:spacing w:before="61"/>
              <w:ind w:left="107"/>
              <w:rPr>
                <w:rFonts w:ascii="Calibri"/>
                <w:sz w:val="20"/>
              </w:rPr>
            </w:pPr>
            <w:r>
              <w:rPr>
                <w:rFonts w:ascii="Calibri"/>
                <w:sz w:val="20"/>
              </w:rPr>
              <w:t>Recreation</w:t>
            </w:r>
            <w:r>
              <w:rPr>
                <w:rFonts w:ascii="Calibri"/>
                <w:spacing w:val="-3"/>
                <w:sz w:val="20"/>
              </w:rPr>
              <w:t xml:space="preserve"> </w:t>
            </w:r>
            <w:r>
              <w:rPr>
                <w:rFonts w:ascii="Calibri"/>
                <w:sz w:val="20"/>
              </w:rPr>
              <w:t>-</w:t>
            </w:r>
            <w:r>
              <w:rPr>
                <w:rFonts w:ascii="Calibri"/>
                <w:spacing w:val="-6"/>
                <w:sz w:val="20"/>
              </w:rPr>
              <w:t xml:space="preserve"> </w:t>
            </w:r>
            <w:r>
              <w:rPr>
                <w:rFonts w:ascii="Calibri"/>
                <w:spacing w:val="-2"/>
                <w:sz w:val="20"/>
              </w:rPr>
              <w:t>usage</w:t>
            </w:r>
          </w:p>
        </w:tc>
        <w:tc>
          <w:tcPr>
            <w:tcW w:w="2556" w:type="dxa"/>
            <w:tcBorders>
              <w:top w:val="single" w:sz="4" w:space="0" w:color="004D70"/>
              <w:bottom w:val="single" w:sz="4" w:space="0" w:color="004D70"/>
            </w:tcBorders>
            <w:shd w:val="clear" w:color="auto" w:fill="E6F7FC"/>
          </w:tcPr>
          <w:p w14:paraId="539DCAB9" w14:textId="77777777" w:rsidR="00AF3196" w:rsidRDefault="00F9107A">
            <w:pPr>
              <w:pStyle w:val="TableParagraph"/>
              <w:spacing w:before="61"/>
              <w:ind w:left="934"/>
              <w:rPr>
                <w:rFonts w:ascii="Calibri"/>
                <w:sz w:val="20"/>
              </w:rPr>
            </w:pPr>
            <w:r>
              <w:rPr>
                <w:rFonts w:ascii="Calibri"/>
                <w:spacing w:val="-2"/>
                <w:sz w:val="20"/>
              </w:rPr>
              <w:t>27.41</w:t>
            </w:r>
          </w:p>
        </w:tc>
      </w:tr>
    </w:tbl>
    <w:p w14:paraId="5AD45152" w14:textId="77777777" w:rsidR="00AF3196" w:rsidRDefault="00AF3196">
      <w:pPr>
        <w:rPr>
          <w:sz w:val="20"/>
        </w:rPr>
      </w:pPr>
    </w:p>
    <w:p w14:paraId="1E40A7B5" w14:textId="77777777" w:rsidR="00AF3196" w:rsidRDefault="00AF3196">
      <w:pPr>
        <w:rPr>
          <w:sz w:val="27"/>
        </w:rPr>
      </w:pPr>
    </w:p>
    <w:p w14:paraId="316E9A54" w14:textId="77777777" w:rsidR="00AF3196" w:rsidRDefault="00F9107A">
      <w:pPr>
        <w:pStyle w:val="Heading3"/>
        <w:numPr>
          <w:ilvl w:val="1"/>
          <w:numId w:val="13"/>
        </w:numPr>
        <w:tabs>
          <w:tab w:val="left" w:pos="1886"/>
          <w:tab w:val="left" w:pos="1887"/>
        </w:tabs>
        <w:ind w:hanging="709"/>
      </w:pPr>
      <w:r>
        <w:rPr>
          <w:color w:val="004D70"/>
        </w:rPr>
        <w:t>Pricing</w:t>
      </w:r>
      <w:r>
        <w:rPr>
          <w:color w:val="004D70"/>
          <w:spacing w:val="-1"/>
        </w:rPr>
        <w:t xml:space="preserve"> </w:t>
      </w:r>
      <w:r>
        <w:rPr>
          <w:color w:val="004D70"/>
          <w:spacing w:val="-2"/>
        </w:rPr>
        <w:t>principles</w:t>
      </w:r>
    </w:p>
    <w:p w14:paraId="7B235E9B" w14:textId="77777777" w:rsidR="00AF3196" w:rsidRDefault="00F9107A">
      <w:pPr>
        <w:spacing w:before="153"/>
        <w:ind w:left="1178"/>
      </w:pPr>
      <w:r>
        <w:t>This</w:t>
      </w:r>
      <w:r>
        <w:rPr>
          <w:spacing w:val="-5"/>
        </w:rPr>
        <w:t xml:space="preserve"> </w:t>
      </w:r>
      <w:r>
        <w:t>review</w:t>
      </w:r>
      <w:r>
        <w:rPr>
          <w:spacing w:val="-4"/>
        </w:rPr>
        <w:t xml:space="preserve"> </w:t>
      </w:r>
      <w:r>
        <w:t>of</w:t>
      </w:r>
      <w:r>
        <w:rPr>
          <w:spacing w:val="-5"/>
        </w:rPr>
        <w:t xml:space="preserve"> </w:t>
      </w:r>
      <w:r>
        <w:t>bulk</w:t>
      </w:r>
      <w:r>
        <w:rPr>
          <w:spacing w:val="-3"/>
        </w:rPr>
        <w:t xml:space="preserve"> </w:t>
      </w:r>
      <w:r>
        <w:t>water</w:t>
      </w:r>
      <w:r>
        <w:rPr>
          <w:spacing w:val="-2"/>
        </w:rPr>
        <w:t xml:space="preserve"> </w:t>
      </w:r>
      <w:r>
        <w:t>pricing</w:t>
      </w:r>
      <w:r>
        <w:rPr>
          <w:spacing w:val="-2"/>
        </w:rPr>
        <w:t xml:space="preserve"> </w:t>
      </w:r>
      <w:r>
        <w:t>has</w:t>
      </w:r>
      <w:r>
        <w:rPr>
          <w:spacing w:val="-2"/>
        </w:rPr>
        <w:t xml:space="preserve"> </w:t>
      </w:r>
      <w:r>
        <w:t>sought</w:t>
      </w:r>
      <w:r>
        <w:rPr>
          <w:spacing w:val="-4"/>
        </w:rPr>
        <w:t xml:space="preserve"> </w:t>
      </w:r>
      <w:r>
        <w:rPr>
          <w:spacing w:val="-5"/>
        </w:rPr>
        <w:t>to:</w:t>
      </w:r>
    </w:p>
    <w:p w14:paraId="16F15533" w14:textId="77777777" w:rsidR="00AF3196" w:rsidRDefault="00F9107A">
      <w:pPr>
        <w:pStyle w:val="ListParagraph"/>
        <w:numPr>
          <w:ilvl w:val="0"/>
          <w:numId w:val="9"/>
        </w:numPr>
        <w:tabs>
          <w:tab w:val="left" w:pos="1463"/>
        </w:tabs>
        <w:spacing w:before="174"/>
        <w:ind w:hanging="285"/>
      </w:pPr>
      <w:r>
        <w:rPr>
          <w:spacing w:val="-6"/>
        </w:rPr>
        <w:t>Adopt</w:t>
      </w:r>
      <w:r>
        <w:rPr>
          <w:spacing w:val="-7"/>
        </w:rPr>
        <w:t xml:space="preserve"> </w:t>
      </w:r>
      <w:r>
        <w:rPr>
          <w:spacing w:val="-6"/>
        </w:rPr>
        <w:t>the</w:t>
      </w:r>
      <w:r>
        <w:rPr>
          <w:spacing w:val="-2"/>
        </w:rPr>
        <w:t xml:space="preserve"> </w:t>
      </w:r>
      <w:r>
        <w:rPr>
          <w:spacing w:val="-6"/>
        </w:rPr>
        <w:t>principles of</w:t>
      </w:r>
      <w:r>
        <w:rPr>
          <w:spacing w:val="-2"/>
        </w:rPr>
        <w:t xml:space="preserve"> </w:t>
      </w:r>
      <w:r>
        <w:rPr>
          <w:spacing w:val="-6"/>
        </w:rPr>
        <w:t>the</w:t>
      </w:r>
      <w:r>
        <w:rPr>
          <w:spacing w:val="-3"/>
        </w:rPr>
        <w:t xml:space="preserve"> </w:t>
      </w:r>
      <w:r>
        <w:rPr>
          <w:spacing w:val="-6"/>
        </w:rPr>
        <w:t>full</w:t>
      </w:r>
      <w:r>
        <w:rPr>
          <w:spacing w:val="-2"/>
        </w:rPr>
        <w:t xml:space="preserve"> </w:t>
      </w:r>
      <w:r>
        <w:rPr>
          <w:spacing w:val="-6"/>
        </w:rPr>
        <w:t>cost</w:t>
      </w:r>
      <w:r>
        <w:rPr>
          <w:spacing w:val="-4"/>
        </w:rPr>
        <w:t xml:space="preserve"> </w:t>
      </w:r>
      <w:r>
        <w:rPr>
          <w:spacing w:val="-6"/>
        </w:rPr>
        <w:t>recovery</w:t>
      </w:r>
      <w:r>
        <w:rPr>
          <w:spacing w:val="-1"/>
        </w:rPr>
        <w:t xml:space="preserve"> </w:t>
      </w:r>
      <w:r>
        <w:rPr>
          <w:spacing w:val="-6"/>
        </w:rPr>
        <w:t>policy</w:t>
      </w:r>
      <w:r>
        <w:rPr>
          <w:spacing w:val="-5"/>
        </w:rPr>
        <w:t xml:space="preserve"> </w:t>
      </w:r>
      <w:r>
        <w:rPr>
          <w:spacing w:val="-6"/>
        </w:rPr>
        <w:t>of the</w:t>
      </w:r>
      <w:r>
        <w:rPr>
          <w:spacing w:val="-2"/>
        </w:rPr>
        <w:t xml:space="preserve"> </w:t>
      </w:r>
      <w:r>
        <w:rPr>
          <w:spacing w:val="-6"/>
        </w:rPr>
        <w:t>National Water</w:t>
      </w:r>
      <w:r>
        <w:rPr>
          <w:spacing w:val="-5"/>
        </w:rPr>
        <w:t xml:space="preserve"> </w:t>
      </w:r>
      <w:r>
        <w:rPr>
          <w:spacing w:val="-6"/>
        </w:rPr>
        <w:t>Initiative.</w:t>
      </w:r>
    </w:p>
    <w:p w14:paraId="435E46CA" w14:textId="77777777" w:rsidR="00AF3196" w:rsidRDefault="00F9107A">
      <w:pPr>
        <w:pStyle w:val="ListParagraph"/>
        <w:numPr>
          <w:ilvl w:val="0"/>
          <w:numId w:val="9"/>
        </w:numPr>
        <w:tabs>
          <w:tab w:val="left" w:pos="1463"/>
        </w:tabs>
        <w:spacing w:before="176"/>
        <w:ind w:hanging="285"/>
      </w:pPr>
      <w:r>
        <w:rPr>
          <w:spacing w:val="-6"/>
        </w:rPr>
        <w:t>Reflect the</w:t>
      </w:r>
      <w:r>
        <w:rPr>
          <w:spacing w:val="-4"/>
        </w:rPr>
        <w:t xml:space="preserve"> </w:t>
      </w:r>
      <w:r>
        <w:rPr>
          <w:spacing w:val="-6"/>
        </w:rPr>
        <w:t>water</w:t>
      </w:r>
      <w:r>
        <w:rPr>
          <w:spacing w:val="-5"/>
        </w:rPr>
        <w:t xml:space="preserve"> </w:t>
      </w:r>
      <w:r>
        <w:rPr>
          <w:spacing w:val="-6"/>
        </w:rPr>
        <w:t>policy</w:t>
      </w:r>
      <w:r>
        <w:rPr>
          <w:spacing w:val="-4"/>
        </w:rPr>
        <w:t xml:space="preserve"> </w:t>
      </w:r>
      <w:r>
        <w:rPr>
          <w:spacing w:val="-6"/>
        </w:rPr>
        <w:t>context</w:t>
      </w:r>
      <w:r>
        <w:rPr>
          <w:spacing w:val="-4"/>
        </w:rPr>
        <w:t xml:space="preserve"> </w:t>
      </w:r>
      <w:r>
        <w:rPr>
          <w:spacing w:val="-6"/>
        </w:rPr>
        <w:t>of</w:t>
      </w:r>
      <w:r>
        <w:rPr>
          <w:spacing w:val="-5"/>
        </w:rPr>
        <w:t xml:space="preserve"> </w:t>
      </w:r>
      <w:r>
        <w:rPr>
          <w:spacing w:val="-6"/>
        </w:rPr>
        <w:t>the</w:t>
      </w:r>
      <w:r>
        <w:rPr>
          <w:spacing w:val="-2"/>
        </w:rPr>
        <w:t xml:space="preserve"> </w:t>
      </w:r>
      <w:r>
        <w:rPr>
          <w:spacing w:val="-6"/>
        </w:rPr>
        <w:t>Victorian</w:t>
      </w:r>
      <w:r>
        <w:rPr>
          <w:spacing w:val="-3"/>
        </w:rPr>
        <w:t xml:space="preserve"> </w:t>
      </w:r>
      <w:r>
        <w:rPr>
          <w:spacing w:val="-6"/>
        </w:rPr>
        <w:t>government</w:t>
      </w:r>
      <w:r>
        <w:rPr>
          <w:spacing w:val="-1"/>
        </w:rPr>
        <w:t xml:space="preserve"> </w:t>
      </w:r>
      <w:r>
        <w:rPr>
          <w:spacing w:val="-6"/>
        </w:rPr>
        <w:t>as</w:t>
      </w:r>
      <w:r>
        <w:rPr>
          <w:spacing w:val="-2"/>
        </w:rPr>
        <w:t xml:space="preserve"> </w:t>
      </w:r>
      <w:r>
        <w:rPr>
          <w:spacing w:val="-6"/>
        </w:rPr>
        <w:t>reflected in</w:t>
      </w:r>
      <w:r>
        <w:rPr>
          <w:spacing w:val="-3"/>
        </w:rPr>
        <w:t xml:space="preserve"> </w:t>
      </w:r>
      <w:r>
        <w:rPr>
          <w:spacing w:val="-6"/>
        </w:rPr>
        <w:t>Water</w:t>
      </w:r>
      <w:r>
        <w:rPr>
          <w:spacing w:val="-2"/>
        </w:rPr>
        <w:t xml:space="preserve"> </w:t>
      </w:r>
      <w:r>
        <w:rPr>
          <w:spacing w:val="-6"/>
        </w:rPr>
        <w:t>for</w:t>
      </w:r>
      <w:r>
        <w:rPr>
          <w:spacing w:val="-5"/>
        </w:rPr>
        <w:t xml:space="preserve"> </w:t>
      </w:r>
      <w:r>
        <w:rPr>
          <w:spacing w:val="-6"/>
        </w:rPr>
        <w:t>Victoria</w:t>
      </w:r>
      <w:r>
        <w:rPr>
          <w:spacing w:val="-5"/>
        </w:rPr>
        <w:t xml:space="preserve"> </w:t>
      </w:r>
      <w:r>
        <w:rPr>
          <w:spacing w:val="-6"/>
        </w:rPr>
        <w:t>(2016)</w:t>
      </w:r>
    </w:p>
    <w:p w14:paraId="12CE953E" w14:textId="77777777" w:rsidR="00AF3196" w:rsidRDefault="00F9107A">
      <w:pPr>
        <w:pStyle w:val="ListParagraph"/>
        <w:numPr>
          <w:ilvl w:val="0"/>
          <w:numId w:val="9"/>
        </w:numPr>
        <w:tabs>
          <w:tab w:val="left" w:pos="1463"/>
        </w:tabs>
        <w:spacing w:before="173" w:line="285" w:lineRule="auto"/>
        <w:ind w:right="1411"/>
      </w:pPr>
      <w:r>
        <w:rPr>
          <w:spacing w:val="-6"/>
        </w:rPr>
        <w:t xml:space="preserve">Take into account all data and information that is available including water entitlements and demand </w:t>
      </w:r>
      <w:r>
        <w:rPr>
          <w:spacing w:val="-2"/>
        </w:rPr>
        <w:t>projections</w:t>
      </w:r>
    </w:p>
    <w:p w14:paraId="1A40278B" w14:textId="77777777" w:rsidR="00AF3196" w:rsidRDefault="00F9107A">
      <w:pPr>
        <w:pStyle w:val="ListParagraph"/>
        <w:numPr>
          <w:ilvl w:val="0"/>
          <w:numId w:val="9"/>
        </w:numPr>
        <w:tabs>
          <w:tab w:val="left" w:pos="1463"/>
        </w:tabs>
        <w:spacing w:before="124" w:line="285" w:lineRule="auto"/>
        <w:ind w:right="1176"/>
      </w:pPr>
      <w:r>
        <w:rPr>
          <w:spacing w:val="-6"/>
        </w:rPr>
        <w:t xml:space="preserve">Cost and tariff efficiency principles to the extent they are reflected in the Essential Service Commission’s </w:t>
      </w:r>
      <w:r>
        <w:rPr>
          <w:spacing w:val="-2"/>
        </w:rPr>
        <w:t>2023-2028</w:t>
      </w:r>
      <w:r>
        <w:rPr>
          <w:spacing w:val="-11"/>
        </w:rPr>
        <w:t xml:space="preserve"> </w:t>
      </w:r>
      <w:r>
        <w:rPr>
          <w:spacing w:val="-2"/>
        </w:rPr>
        <w:t>Water</w:t>
      </w:r>
      <w:r>
        <w:rPr>
          <w:spacing w:val="-12"/>
        </w:rPr>
        <w:t xml:space="preserve"> </w:t>
      </w:r>
      <w:r>
        <w:rPr>
          <w:spacing w:val="-2"/>
        </w:rPr>
        <w:t>Price</w:t>
      </w:r>
      <w:r>
        <w:rPr>
          <w:spacing w:val="-11"/>
        </w:rPr>
        <w:t xml:space="preserve"> </w:t>
      </w:r>
      <w:r>
        <w:rPr>
          <w:spacing w:val="-2"/>
        </w:rPr>
        <w:t>Review</w:t>
      </w:r>
      <w:r>
        <w:rPr>
          <w:spacing w:val="-11"/>
        </w:rPr>
        <w:t xml:space="preserve"> </w:t>
      </w:r>
      <w:r>
        <w:rPr>
          <w:spacing w:val="-2"/>
        </w:rPr>
        <w:t>Guidance</w:t>
      </w:r>
      <w:r>
        <w:rPr>
          <w:spacing w:val="-11"/>
        </w:rPr>
        <w:t xml:space="preserve"> </w:t>
      </w:r>
      <w:r>
        <w:rPr>
          <w:spacing w:val="-2"/>
        </w:rPr>
        <w:t>Paper</w:t>
      </w:r>
      <w:r>
        <w:rPr>
          <w:spacing w:val="-2"/>
          <w:vertAlign w:val="superscript"/>
        </w:rPr>
        <w:t>4</w:t>
      </w:r>
      <w:r>
        <w:rPr>
          <w:spacing w:val="-11"/>
        </w:rPr>
        <w:t xml:space="preserve"> </w:t>
      </w:r>
      <w:r>
        <w:rPr>
          <w:spacing w:val="-2"/>
        </w:rPr>
        <w:t>and</w:t>
      </w:r>
      <w:r>
        <w:rPr>
          <w:spacing w:val="-10"/>
        </w:rPr>
        <w:t xml:space="preserve"> </w:t>
      </w:r>
      <w:r>
        <w:rPr>
          <w:spacing w:val="-2"/>
        </w:rPr>
        <w:t>pricing</w:t>
      </w:r>
      <w:r>
        <w:rPr>
          <w:spacing w:val="-11"/>
        </w:rPr>
        <w:t xml:space="preserve"> </w:t>
      </w:r>
      <w:r>
        <w:rPr>
          <w:spacing w:val="-2"/>
        </w:rPr>
        <w:t>principles</w:t>
      </w:r>
      <w:r>
        <w:rPr>
          <w:spacing w:val="-12"/>
        </w:rPr>
        <w:t xml:space="preserve"> </w:t>
      </w:r>
      <w:r>
        <w:rPr>
          <w:spacing w:val="-2"/>
        </w:rPr>
        <w:t>included</w:t>
      </w:r>
      <w:r>
        <w:rPr>
          <w:spacing w:val="-13"/>
        </w:rPr>
        <w:t xml:space="preserve"> </w:t>
      </w:r>
      <w:r>
        <w:rPr>
          <w:spacing w:val="-2"/>
        </w:rPr>
        <w:t>in</w:t>
      </w:r>
      <w:r>
        <w:rPr>
          <w:spacing w:val="-10"/>
        </w:rPr>
        <w:t xml:space="preserve"> </w:t>
      </w:r>
      <w:r>
        <w:rPr>
          <w:spacing w:val="-2"/>
        </w:rPr>
        <w:t>the</w:t>
      </w:r>
      <w:r>
        <w:rPr>
          <w:spacing w:val="-11"/>
        </w:rPr>
        <w:t xml:space="preserve"> </w:t>
      </w:r>
      <w:r>
        <w:rPr>
          <w:spacing w:val="-2"/>
        </w:rPr>
        <w:t>WIRO</w:t>
      </w:r>
    </w:p>
    <w:p w14:paraId="2A39C5EE" w14:textId="77777777" w:rsidR="00AF3196" w:rsidRDefault="00F9107A">
      <w:pPr>
        <w:pStyle w:val="ListParagraph"/>
        <w:numPr>
          <w:ilvl w:val="0"/>
          <w:numId w:val="9"/>
        </w:numPr>
        <w:tabs>
          <w:tab w:val="left" w:pos="1463"/>
        </w:tabs>
        <w:spacing w:before="127" w:line="285" w:lineRule="auto"/>
        <w:ind w:right="1433"/>
      </w:pPr>
      <w:r>
        <w:rPr>
          <w:spacing w:val="-4"/>
        </w:rPr>
        <w:t>To</w:t>
      </w:r>
      <w:r>
        <w:rPr>
          <w:spacing w:val="-11"/>
        </w:rPr>
        <w:t xml:space="preserve"> </w:t>
      </w:r>
      <w:r>
        <w:rPr>
          <w:spacing w:val="-4"/>
        </w:rPr>
        <w:t>the</w:t>
      </w:r>
      <w:r>
        <w:rPr>
          <w:spacing w:val="-11"/>
        </w:rPr>
        <w:t xml:space="preserve"> </w:t>
      </w:r>
      <w:r>
        <w:rPr>
          <w:spacing w:val="-4"/>
        </w:rPr>
        <w:t>extent</w:t>
      </w:r>
      <w:r>
        <w:rPr>
          <w:spacing w:val="-9"/>
        </w:rPr>
        <w:t xml:space="preserve"> </w:t>
      </w:r>
      <w:r>
        <w:rPr>
          <w:spacing w:val="-4"/>
        </w:rPr>
        <w:t>it</w:t>
      </w:r>
      <w:r>
        <w:rPr>
          <w:spacing w:val="-11"/>
        </w:rPr>
        <w:t xml:space="preserve"> </w:t>
      </w:r>
      <w:r>
        <w:rPr>
          <w:spacing w:val="-4"/>
        </w:rPr>
        <w:t>applies,</w:t>
      </w:r>
      <w:r>
        <w:rPr>
          <w:spacing w:val="-12"/>
        </w:rPr>
        <w:t xml:space="preserve"> </w:t>
      </w:r>
      <w:r>
        <w:rPr>
          <w:spacing w:val="-4"/>
        </w:rPr>
        <w:t>the</w:t>
      </w:r>
      <w:r>
        <w:rPr>
          <w:spacing w:val="-11"/>
        </w:rPr>
        <w:t xml:space="preserve"> </w:t>
      </w:r>
      <w:r>
        <w:rPr>
          <w:spacing w:val="-4"/>
        </w:rPr>
        <w:t>ACCC</w:t>
      </w:r>
      <w:r>
        <w:rPr>
          <w:spacing w:val="-9"/>
        </w:rPr>
        <w:t xml:space="preserve"> </w:t>
      </w:r>
      <w:r>
        <w:rPr>
          <w:spacing w:val="-4"/>
        </w:rPr>
        <w:t>building</w:t>
      </w:r>
      <w:r>
        <w:rPr>
          <w:spacing w:val="-10"/>
        </w:rPr>
        <w:t xml:space="preserve"> </w:t>
      </w:r>
      <w:r>
        <w:rPr>
          <w:spacing w:val="-4"/>
        </w:rPr>
        <w:t>block</w:t>
      </w:r>
      <w:r>
        <w:rPr>
          <w:spacing w:val="-11"/>
        </w:rPr>
        <w:t xml:space="preserve"> </w:t>
      </w:r>
      <w:r>
        <w:rPr>
          <w:spacing w:val="-4"/>
        </w:rPr>
        <w:t>model</w:t>
      </w:r>
      <w:r>
        <w:rPr>
          <w:spacing w:val="-9"/>
        </w:rPr>
        <w:t xml:space="preserve"> </w:t>
      </w:r>
      <w:r>
        <w:rPr>
          <w:spacing w:val="-4"/>
        </w:rPr>
        <w:t>as</w:t>
      </w:r>
      <w:r>
        <w:rPr>
          <w:spacing w:val="-9"/>
        </w:rPr>
        <w:t xml:space="preserve"> </w:t>
      </w:r>
      <w:r>
        <w:rPr>
          <w:spacing w:val="-4"/>
        </w:rPr>
        <w:t>required</w:t>
      </w:r>
      <w:r>
        <w:rPr>
          <w:spacing w:val="-10"/>
        </w:rPr>
        <w:t xml:space="preserve"> </w:t>
      </w:r>
      <w:r>
        <w:rPr>
          <w:spacing w:val="-4"/>
        </w:rPr>
        <w:t>by</w:t>
      </w:r>
      <w:r>
        <w:rPr>
          <w:spacing w:val="-11"/>
        </w:rPr>
        <w:t xml:space="preserve"> </w:t>
      </w:r>
      <w:r>
        <w:rPr>
          <w:spacing w:val="-4"/>
        </w:rPr>
        <w:t>the</w:t>
      </w:r>
      <w:r>
        <w:rPr>
          <w:spacing w:val="-9"/>
        </w:rPr>
        <w:t xml:space="preserve"> </w:t>
      </w:r>
      <w:r>
        <w:rPr>
          <w:spacing w:val="-4"/>
        </w:rPr>
        <w:t>Commonwealth</w:t>
      </w:r>
      <w:r>
        <w:rPr>
          <w:spacing w:val="-13"/>
        </w:rPr>
        <w:t xml:space="preserve"> </w:t>
      </w:r>
      <w:r>
        <w:rPr>
          <w:spacing w:val="-4"/>
        </w:rPr>
        <w:t>Water</w:t>
      </w:r>
      <w:r>
        <w:rPr>
          <w:spacing w:val="-10"/>
        </w:rPr>
        <w:t xml:space="preserve"> </w:t>
      </w:r>
      <w:r>
        <w:rPr>
          <w:spacing w:val="-4"/>
        </w:rPr>
        <w:t xml:space="preserve">Act </w:t>
      </w:r>
      <w:r>
        <w:rPr>
          <w:spacing w:val="-2"/>
        </w:rPr>
        <w:t>2007.</w:t>
      </w:r>
    </w:p>
    <w:p w14:paraId="056B0B6A" w14:textId="77777777" w:rsidR="00AF3196" w:rsidRDefault="00AF3196"/>
    <w:p w14:paraId="76A18DB6" w14:textId="77777777" w:rsidR="00AF3196" w:rsidRDefault="00AF3196"/>
    <w:p w14:paraId="2EC685C4" w14:textId="77777777" w:rsidR="00AF3196" w:rsidRDefault="00F9107A">
      <w:pPr>
        <w:pStyle w:val="Heading3"/>
        <w:numPr>
          <w:ilvl w:val="1"/>
          <w:numId w:val="13"/>
        </w:numPr>
        <w:tabs>
          <w:tab w:val="left" w:pos="1886"/>
          <w:tab w:val="left" w:pos="1887"/>
        </w:tabs>
        <w:spacing w:before="190"/>
        <w:ind w:hanging="709"/>
      </w:pPr>
      <w:r>
        <w:rPr>
          <w:color w:val="004D70"/>
        </w:rPr>
        <w:t>Customer</w:t>
      </w:r>
      <w:r>
        <w:rPr>
          <w:color w:val="004D70"/>
          <w:spacing w:val="-7"/>
        </w:rPr>
        <w:t xml:space="preserve"> </w:t>
      </w:r>
      <w:r>
        <w:rPr>
          <w:color w:val="004D70"/>
        </w:rPr>
        <w:t>and</w:t>
      </w:r>
      <w:r>
        <w:rPr>
          <w:color w:val="004D70"/>
          <w:spacing w:val="-4"/>
        </w:rPr>
        <w:t xml:space="preserve"> </w:t>
      </w:r>
      <w:r>
        <w:rPr>
          <w:color w:val="004D70"/>
        </w:rPr>
        <w:t>stakeholder</w:t>
      </w:r>
      <w:r>
        <w:rPr>
          <w:color w:val="004D70"/>
          <w:spacing w:val="-2"/>
        </w:rPr>
        <w:t xml:space="preserve"> engagement</w:t>
      </w:r>
    </w:p>
    <w:p w14:paraId="1106736B" w14:textId="77777777" w:rsidR="00AF3196" w:rsidRDefault="00F9107A">
      <w:pPr>
        <w:spacing w:before="156" w:line="288" w:lineRule="auto"/>
        <w:ind w:left="1178" w:right="1132"/>
      </w:pPr>
      <w:r>
        <w:t>GWMWater</w:t>
      </w:r>
      <w:r>
        <w:rPr>
          <w:spacing w:val="-5"/>
        </w:rPr>
        <w:t xml:space="preserve"> </w:t>
      </w:r>
      <w:r>
        <w:t>organised</w:t>
      </w:r>
      <w:r>
        <w:rPr>
          <w:spacing w:val="-2"/>
        </w:rPr>
        <w:t xml:space="preserve"> </w:t>
      </w:r>
      <w:r>
        <w:t>individual</w:t>
      </w:r>
      <w:r>
        <w:rPr>
          <w:spacing w:val="-2"/>
        </w:rPr>
        <w:t xml:space="preserve"> </w:t>
      </w:r>
      <w:r>
        <w:t>meetings</w:t>
      </w:r>
      <w:r>
        <w:rPr>
          <w:spacing w:val="-4"/>
        </w:rPr>
        <w:t xml:space="preserve"> </w:t>
      </w:r>
      <w:r>
        <w:t>with</w:t>
      </w:r>
      <w:r>
        <w:rPr>
          <w:spacing w:val="-2"/>
        </w:rPr>
        <w:t xml:space="preserve"> </w:t>
      </w:r>
      <w:r>
        <w:t>bulk</w:t>
      </w:r>
      <w:r>
        <w:rPr>
          <w:spacing w:val="-7"/>
        </w:rPr>
        <w:t xml:space="preserve"> </w:t>
      </w:r>
      <w:r>
        <w:t>water</w:t>
      </w:r>
      <w:r>
        <w:rPr>
          <w:spacing w:val="-4"/>
        </w:rPr>
        <w:t xml:space="preserve"> </w:t>
      </w:r>
      <w:r>
        <w:t>customers</w:t>
      </w:r>
      <w:r>
        <w:rPr>
          <w:spacing w:val="-2"/>
        </w:rPr>
        <w:t xml:space="preserve"> </w:t>
      </w:r>
      <w:r>
        <w:t>and</w:t>
      </w:r>
      <w:r>
        <w:rPr>
          <w:spacing w:val="-5"/>
        </w:rPr>
        <w:t xml:space="preserve"> </w:t>
      </w:r>
      <w:r>
        <w:t>other</w:t>
      </w:r>
      <w:r>
        <w:rPr>
          <w:spacing w:val="-4"/>
        </w:rPr>
        <w:t xml:space="preserve"> </w:t>
      </w:r>
      <w:r>
        <w:t>key</w:t>
      </w:r>
      <w:r>
        <w:rPr>
          <w:spacing w:val="-3"/>
        </w:rPr>
        <w:t xml:space="preserve"> </w:t>
      </w:r>
      <w:r>
        <w:t>stakeholders</w:t>
      </w:r>
      <w:r>
        <w:rPr>
          <w:spacing w:val="-2"/>
        </w:rPr>
        <w:t xml:space="preserve"> </w:t>
      </w:r>
      <w:r>
        <w:t>to seek</w:t>
      </w:r>
      <w:r>
        <w:rPr>
          <w:spacing w:val="-2"/>
        </w:rPr>
        <w:t xml:space="preserve"> </w:t>
      </w:r>
      <w:r>
        <w:t>input into</w:t>
      </w:r>
      <w:r>
        <w:rPr>
          <w:spacing w:val="-1"/>
        </w:rPr>
        <w:t xml:space="preserve"> </w:t>
      </w:r>
      <w:r>
        <w:t>the proposed methodology for the bulk water pricing</w:t>
      </w:r>
      <w:r>
        <w:rPr>
          <w:spacing w:val="-1"/>
        </w:rPr>
        <w:t xml:space="preserve"> </w:t>
      </w:r>
      <w:r>
        <w:t>review. The</w:t>
      </w:r>
      <w:r>
        <w:rPr>
          <w:spacing w:val="-2"/>
        </w:rPr>
        <w:t xml:space="preserve"> </w:t>
      </w:r>
      <w:r>
        <w:t>meetings revisited the approach taken in the 2018 bulk water pricing review and outlined a proposed approach for allocating headworks costs and reviewing bulk water charges for the 2023-28 regulatory period.</w:t>
      </w:r>
    </w:p>
    <w:p w14:paraId="3F8680BA" w14:textId="77777777" w:rsidR="00AF3196" w:rsidRDefault="00F9107A">
      <w:pPr>
        <w:spacing w:before="120"/>
        <w:ind w:left="1178"/>
      </w:pPr>
      <w:r>
        <w:t>Feedback</w:t>
      </w:r>
      <w:r>
        <w:rPr>
          <w:spacing w:val="-6"/>
        </w:rPr>
        <w:t xml:space="preserve"> </w:t>
      </w:r>
      <w:r>
        <w:t>from</w:t>
      </w:r>
      <w:r>
        <w:rPr>
          <w:spacing w:val="-3"/>
        </w:rPr>
        <w:t xml:space="preserve"> </w:t>
      </w:r>
      <w:r>
        <w:t>customers</w:t>
      </w:r>
      <w:r>
        <w:rPr>
          <w:spacing w:val="-6"/>
        </w:rPr>
        <w:t xml:space="preserve"> </w:t>
      </w:r>
      <w:r>
        <w:t>and</w:t>
      </w:r>
      <w:r>
        <w:rPr>
          <w:spacing w:val="-5"/>
        </w:rPr>
        <w:t xml:space="preserve"> </w:t>
      </w:r>
      <w:r>
        <w:t>stakeholders</w:t>
      </w:r>
      <w:r>
        <w:rPr>
          <w:spacing w:val="-3"/>
        </w:rPr>
        <w:t xml:space="preserve"> </w:t>
      </w:r>
      <w:r>
        <w:t>provided</w:t>
      </w:r>
      <w:r>
        <w:rPr>
          <w:spacing w:val="-6"/>
        </w:rPr>
        <w:t xml:space="preserve"> </w:t>
      </w:r>
      <w:r>
        <w:t>and</w:t>
      </w:r>
      <w:r>
        <w:rPr>
          <w:spacing w:val="-5"/>
        </w:rPr>
        <w:t xml:space="preserve"> </w:t>
      </w:r>
      <w:r>
        <w:t>considered</w:t>
      </w:r>
      <w:r>
        <w:rPr>
          <w:spacing w:val="-4"/>
        </w:rPr>
        <w:t xml:space="preserve"> </w:t>
      </w:r>
      <w:r>
        <w:t>in</w:t>
      </w:r>
      <w:r>
        <w:rPr>
          <w:spacing w:val="-4"/>
        </w:rPr>
        <w:t xml:space="preserve"> </w:t>
      </w:r>
      <w:r>
        <w:t>the</w:t>
      </w:r>
      <w:r>
        <w:rPr>
          <w:spacing w:val="-6"/>
        </w:rPr>
        <w:t xml:space="preserve"> </w:t>
      </w:r>
      <w:r>
        <w:t>review</w:t>
      </w:r>
      <w:r>
        <w:rPr>
          <w:spacing w:val="-3"/>
        </w:rPr>
        <w:t xml:space="preserve"> </w:t>
      </w:r>
      <w:r>
        <w:t>is</w:t>
      </w:r>
      <w:r>
        <w:rPr>
          <w:spacing w:val="-6"/>
        </w:rPr>
        <w:t xml:space="preserve"> </w:t>
      </w:r>
      <w:r>
        <w:t>outlined</w:t>
      </w:r>
      <w:r>
        <w:rPr>
          <w:spacing w:val="-3"/>
        </w:rPr>
        <w:t xml:space="preserve"> </w:t>
      </w:r>
      <w:r>
        <w:rPr>
          <w:spacing w:val="-2"/>
        </w:rPr>
        <w:t>below.</w:t>
      </w:r>
    </w:p>
    <w:p w14:paraId="26052388" w14:textId="77777777" w:rsidR="00AF3196" w:rsidRDefault="00AF3196">
      <w:pPr>
        <w:rPr>
          <w:sz w:val="20"/>
        </w:rPr>
      </w:pPr>
    </w:p>
    <w:p w14:paraId="2E30E895" w14:textId="77777777" w:rsidR="00AF3196" w:rsidRDefault="00AF3196">
      <w:pPr>
        <w:rPr>
          <w:sz w:val="20"/>
        </w:rPr>
      </w:pPr>
    </w:p>
    <w:p w14:paraId="25575D3E" w14:textId="77777777" w:rsidR="00AF3196" w:rsidRDefault="00AF3196">
      <w:pPr>
        <w:rPr>
          <w:sz w:val="20"/>
        </w:rPr>
      </w:pPr>
    </w:p>
    <w:p w14:paraId="23A0E772" w14:textId="77777777" w:rsidR="00AF3196" w:rsidRDefault="00AF3196">
      <w:pPr>
        <w:rPr>
          <w:sz w:val="20"/>
        </w:rPr>
      </w:pPr>
    </w:p>
    <w:p w14:paraId="6EDBC4AC" w14:textId="77777777" w:rsidR="00AF3196" w:rsidRDefault="00AF3196">
      <w:pPr>
        <w:rPr>
          <w:sz w:val="20"/>
        </w:rPr>
      </w:pPr>
    </w:p>
    <w:p w14:paraId="0014E689" w14:textId="77777777" w:rsidR="00AF3196" w:rsidRDefault="00AF3196">
      <w:pPr>
        <w:spacing w:before="11"/>
        <w:rPr>
          <w:sz w:val="21"/>
        </w:rPr>
      </w:pPr>
    </w:p>
    <w:p w14:paraId="3CDCC68C" w14:textId="77777777" w:rsidR="00AF3196" w:rsidRDefault="00F9107A">
      <w:pPr>
        <w:spacing w:before="56"/>
        <w:ind w:left="1178"/>
      </w:pPr>
      <w:r>
        <w:t>—</w:t>
      </w:r>
    </w:p>
    <w:p w14:paraId="7CB9CC36" w14:textId="77777777" w:rsidR="00AF3196" w:rsidRDefault="00F9107A">
      <w:pPr>
        <w:spacing w:before="6"/>
        <w:ind w:left="1320"/>
        <w:rPr>
          <w:sz w:val="10"/>
        </w:rPr>
      </w:pPr>
      <w:r>
        <w:rPr>
          <w:sz w:val="10"/>
        </w:rPr>
        <w:t>4</w:t>
      </w:r>
    </w:p>
    <w:p w14:paraId="7EDC3BE9" w14:textId="77777777" w:rsidR="00AF3196" w:rsidRDefault="000F357C">
      <w:pPr>
        <w:spacing w:before="68"/>
        <w:ind w:left="1606" w:right="1526"/>
        <w:rPr>
          <w:sz w:val="18"/>
        </w:rPr>
      </w:pPr>
      <w:hyperlink r:id="rId169">
        <w:r w:rsidR="00F9107A">
          <w:rPr>
            <w:color w:val="004D70"/>
            <w:spacing w:val="-2"/>
            <w:sz w:val="18"/>
            <w:u w:val="single" w:color="004D70"/>
          </w:rPr>
          <w:t>https://www.esc.vic.gov.au/sites/default/files/documents/2023%20water%20price%20review%20guidance%20p</w:t>
        </w:r>
      </w:hyperlink>
      <w:r w:rsidR="00F9107A">
        <w:rPr>
          <w:color w:val="004D70"/>
          <w:sz w:val="18"/>
        </w:rPr>
        <w:t xml:space="preserve"> </w:t>
      </w:r>
      <w:hyperlink r:id="rId170">
        <w:r w:rsidR="00F9107A">
          <w:rPr>
            <w:color w:val="004D70"/>
            <w:spacing w:val="-2"/>
            <w:sz w:val="18"/>
            <w:u w:val="single" w:color="004D70"/>
          </w:rPr>
          <w:t>aper%20-%20August%202022%20amendment.pdf</w:t>
        </w:r>
        <w:r w:rsidR="00F9107A">
          <w:rPr>
            <w:spacing w:val="-2"/>
            <w:sz w:val="18"/>
          </w:rPr>
          <w:t>.</w:t>
        </w:r>
      </w:hyperlink>
    </w:p>
    <w:p w14:paraId="1D0EE652" w14:textId="77777777" w:rsidR="00AF3196" w:rsidRDefault="00AF3196">
      <w:pPr>
        <w:rPr>
          <w:sz w:val="18"/>
        </w:rPr>
        <w:sectPr w:rsidR="00AF3196">
          <w:headerReference w:type="default" r:id="rId171"/>
          <w:footerReference w:type="default" r:id="rId172"/>
          <w:pgSz w:w="11910" w:h="16840"/>
          <w:pgMar w:top="1920" w:right="240" w:bottom="1120" w:left="240" w:header="0" w:footer="923" w:gutter="0"/>
          <w:cols w:space="720"/>
        </w:sectPr>
      </w:pPr>
    </w:p>
    <w:p w14:paraId="5FA69E4C" w14:textId="77777777" w:rsidR="00AF3196" w:rsidRDefault="00F9107A">
      <w:pPr>
        <w:spacing w:before="31" w:after="57"/>
        <w:ind w:left="1178"/>
      </w:pPr>
      <w:bookmarkStart w:id="80" w:name="_bookmark3"/>
      <w:bookmarkEnd w:id="80"/>
      <w:r>
        <w:rPr>
          <w:color w:val="004D70"/>
        </w:rPr>
        <w:lastRenderedPageBreak/>
        <w:t>Table</w:t>
      </w:r>
      <w:r>
        <w:rPr>
          <w:color w:val="004D70"/>
          <w:spacing w:val="-5"/>
        </w:rPr>
        <w:t xml:space="preserve"> </w:t>
      </w:r>
      <w:r>
        <w:rPr>
          <w:color w:val="004D70"/>
        </w:rPr>
        <w:t>4:</w:t>
      </w:r>
      <w:r>
        <w:rPr>
          <w:color w:val="004D70"/>
          <w:spacing w:val="-3"/>
        </w:rPr>
        <w:t xml:space="preserve"> </w:t>
      </w:r>
      <w:r>
        <w:rPr>
          <w:color w:val="004D70"/>
        </w:rPr>
        <w:t>Summary</w:t>
      </w:r>
      <w:r>
        <w:rPr>
          <w:color w:val="004D70"/>
          <w:spacing w:val="-4"/>
        </w:rPr>
        <w:t xml:space="preserve"> </w:t>
      </w:r>
      <w:r>
        <w:rPr>
          <w:color w:val="004D70"/>
        </w:rPr>
        <w:t>of</w:t>
      </w:r>
      <w:r>
        <w:rPr>
          <w:color w:val="004D70"/>
          <w:spacing w:val="-5"/>
        </w:rPr>
        <w:t xml:space="preserve"> </w:t>
      </w:r>
      <w:r>
        <w:rPr>
          <w:color w:val="004D70"/>
        </w:rPr>
        <w:t>customer</w:t>
      </w:r>
      <w:r>
        <w:rPr>
          <w:color w:val="004D70"/>
          <w:spacing w:val="-5"/>
        </w:rPr>
        <w:t xml:space="preserve"> </w:t>
      </w:r>
      <w:r>
        <w:rPr>
          <w:color w:val="004D70"/>
        </w:rPr>
        <w:t>and</w:t>
      </w:r>
      <w:r>
        <w:rPr>
          <w:color w:val="004D70"/>
          <w:spacing w:val="-4"/>
        </w:rPr>
        <w:t xml:space="preserve"> </w:t>
      </w:r>
      <w:r>
        <w:rPr>
          <w:color w:val="004D70"/>
        </w:rPr>
        <w:t>stakeholder</w:t>
      </w:r>
      <w:r>
        <w:rPr>
          <w:color w:val="004D70"/>
          <w:spacing w:val="-4"/>
        </w:rPr>
        <w:t xml:space="preserve"> </w:t>
      </w:r>
      <w:r>
        <w:rPr>
          <w:color w:val="004D70"/>
          <w:spacing w:val="-2"/>
        </w:rPr>
        <w:t>feedback</w:t>
      </w:r>
    </w:p>
    <w:tbl>
      <w:tblPr>
        <w:tblW w:w="0" w:type="auto"/>
        <w:tblInd w:w="1171" w:type="dxa"/>
        <w:tblLayout w:type="fixed"/>
        <w:tblCellMar>
          <w:left w:w="0" w:type="dxa"/>
          <w:right w:w="0" w:type="dxa"/>
        </w:tblCellMar>
        <w:tblLook w:val="01E0" w:firstRow="1" w:lastRow="1" w:firstColumn="1" w:lastColumn="1" w:noHBand="0" w:noVBand="0"/>
      </w:tblPr>
      <w:tblGrid>
        <w:gridCol w:w="4534"/>
        <w:gridCol w:w="4543"/>
      </w:tblGrid>
      <w:tr w:rsidR="00AF3196" w14:paraId="0FFEA76F" w14:textId="77777777">
        <w:trPr>
          <w:trHeight w:val="486"/>
        </w:trPr>
        <w:tc>
          <w:tcPr>
            <w:tcW w:w="4534" w:type="dxa"/>
            <w:shd w:val="clear" w:color="auto" w:fill="004D70"/>
          </w:tcPr>
          <w:p w14:paraId="1613A087" w14:textId="77777777" w:rsidR="00AF3196" w:rsidRDefault="00F9107A">
            <w:pPr>
              <w:pStyle w:val="TableParagraph"/>
              <w:spacing w:before="71"/>
              <w:ind w:left="122"/>
              <w:rPr>
                <w:rFonts w:ascii="Calibri"/>
                <w:b/>
                <w:sz w:val="20"/>
              </w:rPr>
            </w:pPr>
            <w:r>
              <w:rPr>
                <w:rFonts w:ascii="Calibri"/>
                <w:b/>
                <w:color w:val="FFFFFF"/>
                <w:sz w:val="20"/>
              </w:rPr>
              <w:t>Customer</w:t>
            </w:r>
            <w:r>
              <w:rPr>
                <w:rFonts w:ascii="Calibri"/>
                <w:b/>
                <w:color w:val="FFFFFF"/>
                <w:spacing w:val="-8"/>
                <w:sz w:val="20"/>
              </w:rPr>
              <w:t xml:space="preserve"> </w:t>
            </w:r>
            <w:r>
              <w:rPr>
                <w:rFonts w:ascii="Calibri"/>
                <w:b/>
                <w:color w:val="FFFFFF"/>
                <w:sz w:val="20"/>
              </w:rPr>
              <w:t>and</w:t>
            </w:r>
            <w:r>
              <w:rPr>
                <w:rFonts w:ascii="Calibri"/>
                <w:b/>
                <w:color w:val="FFFFFF"/>
                <w:spacing w:val="-7"/>
                <w:sz w:val="20"/>
              </w:rPr>
              <w:t xml:space="preserve"> </w:t>
            </w:r>
            <w:r>
              <w:rPr>
                <w:rFonts w:ascii="Calibri"/>
                <w:b/>
                <w:color w:val="FFFFFF"/>
                <w:sz w:val="20"/>
              </w:rPr>
              <w:t>stakeholder</w:t>
            </w:r>
            <w:r>
              <w:rPr>
                <w:rFonts w:ascii="Calibri"/>
                <w:b/>
                <w:color w:val="FFFFFF"/>
                <w:spacing w:val="-4"/>
                <w:sz w:val="20"/>
              </w:rPr>
              <w:t xml:space="preserve"> </w:t>
            </w:r>
            <w:r>
              <w:rPr>
                <w:rFonts w:ascii="Calibri"/>
                <w:b/>
                <w:color w:val="FFFFFF"/>
                <w:sz w:val="20"/>
              </w:rPr>
              <w:t>Issues</w:t>
            </w:r>
            <w:r>
              <w:rPr>
                <w:rFonts w:ascii="Calibri"/>
                <w:b/>
                <w:color w:val="FFFFFF"/>
                <w:spacing w:val="-8"/>
                <w:sz w:val="20"/>
              </w:rPr>
              <w:t xml:space="preserve"> </w:t>
            </w:r>
            <w:r>
              <w:rPr>
                <w:rFonts w:ascii="Calibri"/>
                <w:b/>
                <w:color w:val="FFFFFF"/>
                <w:spacing w:val="-2"/>
                <w:sz w:val="20"/>
              </w:rPr>
              <w:t>raised</w:t>
            </w:r>
          </w:p>
        </w:tc>
        <w:tc>
          <w:tcPr>
            <w:tcW w:w="4543" w:type="dxa"/>
            <w:shd w:val="clear" w:color="auto" w:fill="004D70"/>
          </w:tcPr>
          <w:p w14:paraId="0A02297F" w14:textId="77777777" w:rsidR="00AF3196" w:rsidRDefault="00F9107A">
            <w:pPr>
              <w:pStyle w:val="TableParagraph"/>
              <w:spacing w:before="71"/>
              <w:ind w:left="117"/>
              <w:rPr>
                <w:rFonts w:ascii="Calibri"/>
                <w:b/>
                <w:sz w:val="20"/>
              </w:rPr>
            </w:pPr>
            <w:r>
              <w:rPr>
                <w:rFonts w:ascii="Calibri"/>
                <w:b/>
                <w:color w:val="FFFFFF"/>
                <w:sz w:val="20"/>
              </w:rPr>
              <w:t>Response</w:t>
            </w:r>
            <w:r>
              <w:rPr>
                <w:rFonts w:ascii="Calibri"/>
                <w:b/>
                <w:color w:val="FFFFFF"/>
                <w:spacing w:val="-8"/>
                <w:sz w:val="20"/>
              </w:rPr>
              <w:t xml:space="preserve"> </w:t>
            </w:r>
            <w:r>
              <w:rPr>
                <w:rFonts w:ascii="Calibri"/>
                <w:b/>
                <w:color w:val="FFFFFF"/>
                <w:sz w:val="20"/>
              </w:rPr>
              <w:t>and</w:t>
            </w:r>
            <w:r>
              <w:rPr>
                <w:rFonts w:ascii="Calibri"/>
                <w:b/>
                <w:color w:val="FFFFFF"/>
                <w:spacing w:val="-7"/>
                <w:sz w:val="20"/>
              </w:rPr>
              <w:t xml:space="preserve"> </w:t>
            </w:r>
            <w:r>
              <w:rPr>
                <w:rFonts w:ascii="Calibri"/>
                <w:b/>
                <w:color w:val="FFFFFF"/>
                <w:sz w:val="20"/>
              </w:rPr>
              <w:t>proposed</w:t>
            </w:r>
            <w:r>
              <w:rPr>
                <w:rFonts w:ascii="Calibri"/>
                <w:b/>
                <w:color w:val="FFFFFF"/>
                <w:spacing w:val="-7"/>
                <w:sz w:val="20"/>
              </w:rPr>
              <w:t xml:space="preserve"> </w:t>
            </w:r>
            <w:r>
              <w:rPr>
                <w:rFonts w:ascii="Calibri"/>
                <w:b/>
                <w:color w:val="FFFFFF"/>
                <w:spacing w:val="-2"/>
                <w:sz w:val="20"/>
              </w:rPr>
              <w:t>approach</w:t>
            </w:r>
          </w:p>
        </w:tc>
      </w:tr>
      <w:tr w:rsidR="00AF3196" w14:paraId="7D28891D" w14:textId="77777777">
        <w:trPr>
          <w:trHeight w:val="1871"/>
        </w:trPr>
        <w:tc>
          <w:tcPr>
            <w:tcW w:w="4534" w:type="dxa"/>
            <w:tcBorders>
              <w:top w:val="single" w:sz="4" w:space="0" w:color="004D70"/>
              <w:bottom w:val="single" w:sz="4" w:space="0" w:color="004D70"/>
            </w:tcBorders>
            <w:shd w:val="clear" w:color="auto" w:fill="E6F7FC"/>
          </w:tcPr>
          <w:p w14:paraId="376A0CF0" w14:textId="77777777" w:rsidR="00AF3196" w:rsidRDefault="00F9107A">
            <w:pPr>
              <w:pStyle w:val="TableParagraph"/>
              <w:spacing w:before="56" w:line="288" w:lineRule="auto"/>
              <w:ind w:left="122"/>
              <w:rPr>
                <w:rFonts w:ascii="Calibri" w:hAnsi="Calibri"/>
                <w:sz w:val="20"/>
              </w:rPr>
            </w:pPr>
            <w:r>
              <w:rPr>
                <w:rFonts w:ascii="Calibri" w:hAnsi="Calibri"/>
                <w:sz w:val="20"/>
              </w:rPr>
              <w:t>How</w:t>
            </w:r>
            <w:r>
              <w:rPr>
                <w:rFonts w:ascii="Calibri" w:hAnsi="Calibri"/>
                <w:spacing w:val="-6"/>
                <w:sz w:val="20"/>
              </w:rPr>
              <w:t xml:space="preserve"> </w:t>
            </w:r>
            <w:r>
              <w:rPr>
                <w:rFonts w:ascii="Calibri" w:hAnsi="Calibri"/>
                <w:sz w:val="20"/>
              </w:rPr>
              <w:t>was</w:t>
            </w:r>
            <w:r>
              <w:rPr>
                <w:rFonts w:ascii="Calibri" w:hAnsi="Calibri"/>
                <w:spacing w:val="-4"/>
                <w:sz w:val="20"/>
              </w:rPr>
              <w:t xml:space="preserve"> </w:t>
            </w:r>
            <w:r>
              <w:rPr>
                <w:rFonts w:ascii="Calibri" w:hAnsi="Calibri"/>
                <w:sz w:val="20"/>
              </w:rPr>
              <w:t>the</w:t>
            </w:r>
            <w:r>
              <w:rPr>
                <w:rFonts w:ascii="Calibri" w:hAnsi="Calibri"/>
                <w:spacing w:val="-6"/>
                <w:sz w:val="20"/>
              </w:rPr>
              <w:t xml:space="preserve"> </w:t>
            </w:r>
            <w:r>
              <w:rPr>
                <w:rFonts w:ascii="Calibri" w:hAnsi="Calibri"/>
                <w:sz w:val="20"/>
              </w:rPr>
              <w:t>initial</w:t>
            </w:r>
            <w:r>
              <w:rPr>
                <w:rFonts w:ascii="Calibri" w:hAnsi="Calibri"/>
                <w:spacing w:val="-5"/>
                <w:sz w:val="20"/>
              </w:rPr>
              <w:t xml:space="preserve"> </w:t>
            </w:r>
            <w:r>
              <w:rPr>
                <w:rFonts w:ascii="Calibri" w:hAnsi="Calibri"/>
                <w:sz w:val="20"/>
              </w:rPr>
              <w:t>Regulatory</w:t>
            </w:r>
            <w:r>
              <w:rPr>
                <w:rFonts w:ascii="Calibri" w:hAnsi="Calibri"/>
                <w:spacing w:val="-5"/>
                <w:sz w:val="20"/>
              </w:rPr>
              <w:t xml:space="preserve"> </w:t>
            </w:r>
            <w:r>
              <w:rPr>
                <w:rFonts w:ascii="Calibri" w:hAnsi="Calibri"/>
                <w:sz w:val="20"/>
              </w:rPr>
              <w:t>Asset</w:t>
            </w:r>
            <w:r>
              <w:rPr>
                <w:rFonts w:ascii="Calibri" w:hAnsi="Calibri"/>
                <w:spacing w:val="-5"/>
                <w:sz w:val="20"/>
              </w:rPr>
              <w:t xml:space="preserve"> </w:t>
            </w:r>
            <w:r>
              <w:rPr>
                <w:rFonts w:ascii="Calibri" w:hAnsi="Calibri"/>
                <w:sz w:val="20"/>
              </w:rPr>
              <w:t>Base</w:t>
            </w:r>
            <w:r>
              <w:rPr>
                <w:rFonts w:ascii="Calibri" w:hAnsi="Calibri"/>
                <w:spacing w:val="-6"/>
                <w:sz w:val="20"/>
              </w:rPr>
              <w:t xml:space="preserve"> </w:t>
            </w:r>
            <w:r>
              <w:rPr>
                <w:rFonts w:ascii="Calibri" w:hAnsi="Calibri"/>
                <w:sz w:val="20"/>
              </w:rPr>
              <w:t>value</w:t>
            </w:r>
            <w:r>
              <w:rPr>
                <w:rFonts w:ascii="Calibri" w:hAnsi="Calibri"/>
                <w:spacing w:val="-6"/>
                <w:sz w:val="20"/>
              </w:rPr>
              <w:t xml:space="preserve"> </w:t>
            </w:r>
            <w:r>
              <w:rPr>
                <w:rFonts w:ascii="Calibri" w:hAnsi="Calibri"/>
                <w:sz w:val="20"/>
              </w:rPr>
              <w:t>of GWMWater’s Headworks servicing the Commonwealth set and how the value has been updated over time?</w:t>
            </w:r>
          </w:p>
        </w:tc>
        <w:tc>
          <w:tcPr>
            <w:tcW w:w="4543" w:type="dxa"/>
            <w:tcBorders>
              <w:top w:val="single" w:sz="4" w:space="0" w:color="004D70"/>
              <w:bottom w:val="single" w:sz="4" w:space="0" w:color="004D70"/>
            </w:tcBorders>
            <w:shd w:val="clear" w:color="auto" w:fill="E6F7FC"/>
          </w:tcPr>
          <w:p w14:paraId="7A7F3531" w14:textId="77777777" w:rsidR="00AF3196" w:rsidRDefault="00F9107A">
            <w:pPr>
              <w:pStyle w:val="TableParagraph"/>
              <w:spacing w:before="56" w:line="288" w:lineRule="auto"/>
              <w:ind w:left="117" w:right="127"/>
              <w:rPr>
                <w:rFonts w:ascii="Calibri"/>
                <w:sz w:val="20"/>
              </w:rPr>
            </w:pPr>
            <w:r>
              <w:rPr>
                <w:rFonts w:ascii="Calibri"/>
                <w:sz w:val="20"/>
              </w:rPr>
              <w:t>The</w:t>
            </w:r>
            <w:r>
              <w:rPr>
                <w:rFonts w:ascii="Calibri"/>
                <w:spacing w:val="-5"/>
                <w:sz w:val="20"/>
              </w:rPr>
              <w:t xml:space="preserve"> </w:t>
            </w:r>
            <w:r>
              <w:rPr>
                <w:rFonts w:ascii="Calibri"/>
                <w:sz w:val="20"/>
              </w:rPr>
              <w:t>headworks</w:t>
            </w:r>
            <w:r>
              <w:rPr>
                <w:rFonts w:ascii="Calibri"/>
                <w:spacing w:val="-5"/>
                <w:sz w:val="20"/>
              </w:rPr>
              <w:t xml:space="preserve"> </w:t>
            </w:r>
            <w:r>
              <w:rPr>
                <w:rFonts w:ascii="Calibri"/>
                <w:sz w:val="20"/>
              </w:rPr>
              <w:t>RAB</w:t>
            </w:r>
            <w:r>
              <w:rPr>
                <w:rFonts w:ascii="Calibri"/>
                <w:spacing w:val="-5"/>
                <w:sz w:val="20"/>
              </w:rPr>
              <w:t xml:space="preserve"> </w:t>
            </w:r>
            <w:r>
              <w:rPr>
                <w:rFonts w:ascii="Calibri"/>
                <w:sz w:val="20"/>
              </w:rPr>
              <w:t>starts</w:t>
            </w:r>
            <w:r>
              <w:rPr>
                <w:rFonts w:ascii="Calibri"/>
                <w:spacing w:val="-4"/>
                <w:sz w:val="20"/>
              </w:rPr>
              <w:t xml:space="preserve"> </w:t>
            </w:r>
            <w:r>
              <w:rPr>
                <w:rFonts w:ascii="Calibri"/>
                <w:sz w:val="20"/>
              </w:rPr>
              <w:t>with</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$0</w:t>
            </w:r>
            <w:r>
              <w:rPr>
                <w:rFonts w:ascii="Calibri"/>
                <w:spacing w:val="-5"/>
                <w:sz w:val="20"/>
              </w:rPr>
              <w:t xml:space="preserve"> </w:t>
            </w:r>
            <w:r>
              <w:rPr>
                <w:rFonts w:ascii="Calibri"/>
                <w:sz w:val="20"/>
              </w:rPr>
              <w:t>opening</w:t>
            </w:r>
            <w:r>
              <w:rPr>
                <w:rFonts w:ascii="Calibri"/>
                <w:spacing w:val="-5"/>
                <w:sz w:val="20"/>
              </w:rPr>
              <w:t xml:space="preserve"> </w:t>
            </w:r>
            <w:r>
              <w:rPr>
                <w:rFonts w:ascii="Calibri"/>
                <w:sz w:val="20"/>
              </w:rPr>
              <w:t>value</w:t>
            </w:r>
            <w:r>
              <w:rPr>
                <w:rFonts w:ascii="Calibri"/>
                <w:spacing w:val="-5"/>
                <w:sz w:val="20"/>
              </w:rPr>
              <w:t xml:space="preserve"> </w:t>
            </w:r>
            <w:r>
              <w:rPr>
                <w:rFonts w:ascii="Calibri"/>
                <w:sz w:val="20"/>
              </w:rPr>
              <w:t>in 2004-05</w:t>
            </w:r>
            <w:r>
              <w:rPr>
                <w:rFonts w:ascii="Calibri"/>
                <w:sz w:val="20"/>
                <w:vertAlign w:val="superscript"/>
              </w:rPr>
              <w:t>5</w:t>
            </w:r>
            <w:r>
              <w:rPr>
                <w:rFonts w:ascii="Calibri"/>
                <w:sz w:val="20"/>
              </w:rPr>
              <w:t xml:space="preserve"> based on the Essential Services</w:t>
            </w:r>
            <w:r>
              <w:rPr>
                <w:rFonts w:ascii="Calibri"/>
                <w:spacing w:val="40"/>
                <w:sz w:val="20"/>
              </w:rPr>
              <w:t xml:space="preserve"> </w:t>
            </w:r>
            <w:r>
              <w:rPr>
                <w:rFonts w:ascii="Calibri"/>
                <w:sz w:val="20"/>
              </w:rPr>
              <w:t>Commission 2006, Rural water price review final decision and has been updated with actual headworks capital costs to 2021-22 and forecast headworks capital costs from 2022-23 onwards.</w:t>
            </w:r>
          </w:p>
        </w:tc>
      </w:tr>
      <w:tr w:rsidR="00AF3196" w14:paraId="5A6ADF65" w14:textId="77777777">
        <w:trPr>
          <w:trHeight w:val="1293"/>
        </w:trPr>
        <w:tc>
          <w:tcPr>
            <w:tcW w:w="4534" w:type="dxa"/>
            <w:tcBorders>
              <w:top w:val="single" w:sz="4" w:space="0" w:color="004D70"/>
              <w:bottom w:val="single" w:sz="4" w:space="0" w:color="004D70"/>
            </w:tcBorders>
            <w:shd w:val="clear" w:color="auto" w:fill="F1F1F1"/>
          </w:tcPr>
          <w:p w14:paraId="17212888" w14:textId="77777777" w:rsidR="00AF3196" w:rsidRDefault="00F9107A">
            <w:pPr>
              <w:pStyle w:val="TableParagraph"/>
              <w:spacing w:before="63" w:line="288" w:lineRule="auto"/>
              <w:ind w:left="122" w:right="64"/>
              <w:rPr>
                <w:rFonts w:ascii="Calibri"/>
                <w:sz w:val="20"/>
              </w:rPr>
            </w:pPr>
            <w:r>
              <w:rPr>
                <w:rFonts w:ascii="Calibri"/>
                <w:sz w:val="20"/>
              </w:rPr>
              <w:t>How costs for services are allocated across entitlement</w:t>
            </w:r>
            <w:r>
              <w:rPr>
                <w:rFonts w:ascii="Calibri"/>
                <w:spacing w:val="-9"/>
                <w:sz w:val="20"/>
              </w:rPr>
              <w:t xml:space="preserve"> </w:t>
            </w:r>
            <w:r>
              <w:rPr>
                <w:rFonts w:ascii="Calibri"/>
                <w:sz w:val="20"/>
              </w:rPr>
              <w:t>holders</w:t>
            </w:r>
            <w:r>
              <w:rPr>
                <w:rFonts w:ascii="Calibri"/>
                <w:spacing w:val="-8"/>
                <w:sz w:val="20"/>
              </w:rPr>
              <w:t xml:space="preserve"> </w:t>
            </w:r>
            <w:r>
              <w:rPr>
                <w:rFonts w:ascii="Calibri"/>
                <w:sz w:val="20"/>
              </w:rPr>
              <w:t>including</w:t>
            </w:r>
            <w:r>
              <w:rPr>
                <w:rFonts w:ascii="Calibri"/>
                <w:spacing w:val="-10"/>
                <w:sz w:val="20"/>
              </w:rPr>
              <w:t xml:space="preserve"> </w:t>
            </w:r>
            <w:r>
              <w:rPr>
                <w:rFonts w:ascii="Calibri"/>
                <w:sz w:val="20"/>
              </w:rPr>
              <w:t>the</w:t>
            </w:r>
            <w:r>
              <w:rPr>
                <w:rFonts w:ascii="Calibri"/>
                <w:spacing w:val="-10"/>
                <w:sz w:val="20"/>
              </w:rPr>
              <w:t xml:space="preserve"> </w:t>
            </w:r>
            <w:r>
              <w:rPr>
                <w:rFonts w:ascii="Calibri"/>
                <w:sz w:val="20"/>
              </w:rPr>
              <w:t>Commonwealth</w:t>
            </w:r>
            <w:r>
              <w:rPr>
                <w:rFonts w:ascii="Calibri"/>
                <w:spacing w:val="-9"/>
                <w:sz w:val="20"/>
              </w:rPr>
              <w:t xml:space="preserve"> </w:t>
            </w:r>
            <w:r>
              <w:rPr>
                <w:rFonts w:ascii="Calibri"/>
                <w:sz w:val="20"/>
              </w:rPr>
              <w:t>in setting prices, taking into account the volume and reliability of entitlements?</w:t>
            </w:r>
          </w:p>
        </w:tc>
        <w:tc>
          <w:tcPr>
            <w:tcW w:w="4543" w:type="dxa"/>
            <w:tcBorders>
              <w:top w:val="single" w:sz="4" w:space="0" w:color="004D70"/>
              <w:bottom w:val="single" w:sz="4" w:space="0" w:color="004D70"/>
            </w:tcBorders>
            <w:shd w:val="clear" w:color="auto" w:fill="F1F1F1"/>
          </w:tcPr>
          <w:p w14:paraId="6E1C9AC8" w14:textId="77777777" w:rsidR="00AF3196" w:rsidRDefault="00F9107A">
            <w:pPr>
              <w:pStyle w:val="TableParagraph"/>
              <w:spacing w:before="63" w:line="288" w:lineRule="auto"/>
              <w:ind w:left="117"/>
              <w:rPr>
                <w:rFonts w:ascii="Calibri"/>
                <w:sz w:val="20"/>
              </w:rPr>
            </w:pPr>
            <w:r>
              <w:rPr>
                <w:rFonts w:ascii="Calibri"/>
                <w:sz w:val="20"/>
              </w:rPr>
              <w:t>Refer to sections 2 and 3 which outline our recommended</w:t>
            </w:r>
            <w:r>
              <w:rPr>
                <w:rFonts w:ascii="Calibri"/>
                <w:spacing w:val="-8"/>
                <w:sz w:val="20"/>
              </w:rPr>
              <w:t xml:space="preserve"> </w:t>
            </w:r>
            <w:r>
              <w:rPr>
                <w:rFonts w:ascii="Calibri"/>
                <w:sz w:val="20"/>
              </w:rPr>
              <w:t>approach</w:t>
            </w:r>
            <w:r>
              <w:rPr>
                <w:rFonts w:ascii="Calibri"/>
                <w:spacing w:val="-7"/>
                <w:sz w:val="20"/>
              </w:rPr>
              <w:t xml:space="preserve"> </w:t>
            </w:r>
            <w:r>
              <w:rPr>
                <w:rFonts w:ascii="Calibri"/>
                <w:sz w:val="20"/>
              </w:rPr>
              <w:t>for</w:t>
            </w:r>
            <w:r>
              <w:rPr>
                <w:rFonts w:ascii="Calibri"/>
                <w:spacing w:val="-8"/>
                <w:sz w:val="20"/>
              </w:rPr>
              <w:t xml:space="preserve"> </w:t>
            </w:r>
            <w:r>
              <w:rPr>
                <w:rFonts w:ascii="Calibri"/>
                <w:sz w:val="20"/>
              </w:rPr>
              <w:t>allocating</w:t>
            </w:r>
            <w:r>
              <w:rPr>
                <w:rFonts w:ascii="Calibri"/>
                <w:spacing w:val="-9"/>
                <w:sz w:val="20"/>
              </w:rPr>
              <w:t xml:space="preserve"> </w:t>
            </w:r>
            <w:r>
              <w:rPr>
                <w:rFonts w:ascii="Calibri"/>
                <w:sz w:val="20"/>
              </w:rPr>
              <w:t>costs</w:t>
            </w:r>
            <w:r>
              <w:rPr>
                <w:rFonts w:ascii="Calibri"/>
                <w:spacing w:val="-7"/>
                <w:sz w:val="20"/>
              </w:rPr>
              <w:t xml:space="preserve"> </w:t>
            </w:r>
            <w:r>
              <w:rPr>
                <w:rFonts w:ascii="Calibri"/>
                <w:sz w:val="20"/>
              </w:rPr>
              <w:t>across entitlement holders, and accounting for the lower reliability received by the Commonwealth.</w:t>
            </w:r>
          </w:p>
        </w:tc>
      </w:tr>
      <w:tr w:rsidR="00AF3196" w14:paraId="690496A7" w14:textId="77777777">
        <w:trPr>
          <w:trHeight w:val="1290"/>
        </w:trPr>
        <w:tc>
          <w:tcPr>
            <w:tcW w:w="4534" w:type="dxa"/>
            <w:tcBorders>
              <w:top w:val="single" w:sz="4" w:space="0" w:color="004D70"/>
              <w:bottom w:val="single" w:sz="4" w:space="0" w:color="004D70"/>
            </w:tcBorders>
            <w:shd w:val="clear" w:color="auto" w:fill="E6F7FC"/>
          </w:tcPr>
          <w:p w14:paraId="5108FF88" w14:textId="77777777" w:rsidR="00AF3196" w:rsidRDefault="00F9107A">
            <w:pPr>
              <w:pStyle w:val="TableParagraph"/>
              <w:spacing w:before="61" w:line="288" w:lineRule="auto"/>
              <w:ind w:left="122"/>
              <w:rPr>
                <w:rFonts w:ascii="Calibri"/>
                <w:sz w:val="20"/>
              </w:rPr>
            </w:pPr>
            <w:r>
              <w:rPr>
                <w:rFonts w:ascii="Calibri"/>
                <w:sz w:val="20"/>
              </w:rPr>
              <w:t>Whether</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assumptions</w:t>
            </w:r>
            <w:r>
              <w:rPr>
                <w:rFonts w:ascii="Calibri"/>
                <w:spacing w:val="-7"/>
                <w:sz w:val="20"/>
              </w:rPr>
              <w:t xml:space="preserve"> </w:t>
            </w:r>
            <w:r>
              <w:rPr>
                <w:rFonts w:ascii="Calibri"/>
                <w:sz w:val="20"/>
              </w:rPr>
              <w:t>on</w:t>
            </w:r>
            <w:r>
              <w:rPr>
                <w:rFonts w:ascii="Calibri"/>
                <w:spacing w:val="-9"/>
                <w:sz w:val="20"/>
              </w:rPr>
              <w:t xml:space="preserve"> </w:t>
            </w:r>
            <w:r>
              <w:rPr>
                <w:rFonts w:ascii="Calibri"/>
                <w:sz w:val="20"/>
              </w:rPr>
              <w:t>the</w:t>
            </w:r>
            <w:r>
              <w:rPr>
                <w:rFonts w:ascii="Calibri"/>
                <w:spacing w:val="-8"/>
                <w:sz w:val="20"/>
              </w:rPr>
              <w:t xml:space="preserve"> </w:t>
            </w:r>
            <w:r>
              <w:rPr>
                <w:rFonts w:ascii="Calibri"/>
                <w:sz w:val="20"/>
              </w:rPr>
              <w:t>reliability</w:t>
            </w:r>
            <w:r>
              <w:rPr>
                <w:rFonts w:ascii="Calibri"/>
                <w:spacing w:val="-6"/>
                <w:sz w:val="20"/>
              </w:rPr>
              <w:t xml:space="preserve"> </w:t>
            </w:r>
            <w:r>
              <w:rPr>
                <w:rFonts w:ascii="Calibri"/>
                <w:sz w:val="20"/>
              </w:rPr>
              <w:t>of Commonwealth</w:t>
            </w:r>
            <w:r>
              <w:rPr>
                <w:rFonts w:ascii="Calibri"/>
                <w:spacing w:val="-10"/>
                <w:sz w:val="20"/>
              </w:rPr>
              <w:t xml:space="preserve"> </w:t>
            </w:r>
            <w:r>
              <w:rPr>
                <w:rFonts w:ascii="Calibri"/>
                <w:sz w:val="20"/>
              </w:rPr>
              <w:t>entitlements</w:t>
            </w:r>
            <w:r>
              <w:rPr>
                <w:rFonts w:ascii="Calibri"/>
                <w:spacing w:val="-8"/>
                <w:sz w:val="20"/>
              </w:rPr>
              <w:t xml:space="preserve"> </w:t>
            </w:r>
            <w:r>
              <w:rPr>
                <w:rFonts w:ascii="Calibri"/>
                <w:sz w:val="20"/>
              </w:rPr>
              <w:t>are</w:t>
            </w:r>
            <w:r>
              <w:rPr>
                <w:rFonts w:ascii="Calibri"/>
                <w:spacing w:val="-11"/>
                <w:sz w:val="20"/>
              </w:rPr>
              <w:t xml:space="preserve"> </w:t>
            </w:r>
            <w:r>
              <w:rPr>
                <w:rFonts w:ascii="Calibri"/>
                <w:spacing w:val="-2"/>
                <w:sz w:val="20"/>
              </w:rPr>
              <w:t>reasonable.</w:t>
            </w:r>
          </w:p>
        </w:tc>
        <w:tc>
          <w:tcPr>
            <w:tcW w:w="4543" w:type="dxa"/>
            <w:tcBorders>
              <w:top w:val="single" w:sz="4" w:space="0" w:color="004D70"/>
              <w:bottom w:val="single" w:sz="4" w:space="0" w:color="004D70"/>
            </w:tcBorders>
            <w:shd w:val="clear" w:color="auto" w:fill="E6F7FC"/>
          </w:tcPr>
          <w:p w14:paraId="613FD614" w14:textId="77777777" w:rsidR="00AF3196" w:rsidRDefault="00F9107A">
            <w:pPr>
              <w:pStyle w:val="TableParagraph"/>
              <w:spacing w:before="61" w:line="288" w:lineRule="auto"/>
              <w:ind w:left="117"/>
              <w:rPr>
                <w:rFonts w:ascii="Calibri" w:hAnsi="Calibri"/>
                <w:sz w:val="20"/>
              </w:rPr>
            </w:pPr>
            <w:r>
              <w:rPr>
                <w:rFonts w:ascii="Calibri" w:hAnsi="Calibri"/>
                <w:sz w:val="20"/>
              </w:rPr>
              <w:t>We have revised the assumptions on the Commonwealth’s forecast reliability in both the allocation</w:t>
            </w:r>
            <w:r>
              <w:rPr>
                <w:rFonts w:ascii="Calibri" w:hAnsi="Calibri"/>
                <w:spacing w:val="-5"/>
                <w:sz w:val="20"/>
              </w:rPr>
              <w:t xml:space="preserve"> </w:t>
            </w:r>
            <w:r>
              <w:rPr>
                <w:rFonts w:ascii="Calibri" w:hAnsi="Calibri"/>
                <w:sz w:val="20"/>
              </w:rPr>
              <w:t>of</w:t>
            </w:r>
            <w:r>
              <w:rPr>
                <w:rFonts w:ascii="Calibri" w:hAnsi="Calibri"/>
                <w:spacing w:val="-8"/>
                <w:sz w:val="20"/>
              </w:rPr>
              <w:t xml:space="preserve"> </w:t>
            </w:r>
            <w:r>
              <w:rPr>
                <w:rFonts w:ascii="Calibri" w:hAnsi="Calibri"/>
                <w:sz w:val="20"/>
              </w:rPr>
              <w:t>costs</w:t>
            </w:r>
            <w:r>
              <w:rPr>
                <w:rFonts w:ascii="Calibri" w:hAnsi="Calibri"/>
                <w:spacing w:val="-3"/>
                <w:sz w:val="20"/>
              </w:rPr>
              <w:t xml:space="preserve"> </w:t>
            </w:r>
            <w:r>
              <w:rPr>
                <w:rFonts w:ascii="Calibri" w:hAnsi="Calibri"/>
                <w:sz w:val="20"/>
              </w:rPr>
              <w:t>and</w:t>
            </w:r>
            <w:r>
              <w:rPr>
                <w:rFonts w:ascii="Calibri" w:hAnsi="Calibri"/>
                <w:spacing w:val="-5"/>
                <w:sz w:val="20"/>
              </w:rPr>
              <w:t xml:space="preserve"> </w:t>
            </w:r>
            <w:r>
              <w:rPr>
                <w:rFonts w:ascii="Calibri" w:hAnsi="Calibri"/>
                <w:sz w:val="20"/>
              </w:rPr>
              <w:t>the</w:t>
            </w:r>
            <w:r>
              <w:rPr>
                <w:rFonts w:ascii="Calibri" w:hAnsi="Calibri"/>
                <w:spacing w:val="-7"/>
                <w:sz w:val="20"/>
              </w:rPr>
              <w:t xml:space="preserve"> </w:t>
            </w:r>
            <w:r>
              <w:rPr>
                <w:rFonts w:ascii="Calibri" w:hAnsi="Calibri"/>
                <w:sz w:val="20"/>
              </w:rPr>
              <w:t>forecast</w:t>
            </w:r>
            <w:r>
              <w:rPr>
                <w:rFonts w:ascii="Calibri" w:hAnsi="Calibri"/>
                <w:spacing w:val="-4"/>
                <w:sz w:val="20"/>
              </w:rPr>
              <w:t xml:space="preserve"> </w:t>
            </w:r>
            <w:r>
              <w:rPr>
                <w:rFonts w:ascii="Calibri" w:hAnsi="Calibri"/>
                <w:sz w:val="20"/>
              </w:rPr>
              <w:t>variable</w:t>
            </w:r>
            <w:r>
              <w:rPr>
                <w:rFonts w:ascii="Calibri" w:hAnsi="Calibri"/>
                <w:spacing w:val="-8"/>
                <w:sz w:val="20"/>
              </w:rPr>
              <w:t xml:space="preserve"> </w:t>
            </w:r>
            <w:r>
              <w:rPr>
                <w:rFonts w:ascii="Calibri" w:hAnsi="Calibri"/>
                <w:sz w:val="20"/>
              </w:rPr>
              <w:t>revenue over the 2023-28 regulatory period.</w:t>
            </w:r>
          </w:p>
        </w:tc>
      </w:tr>
      <w:tr w:rsidR="00AF3196" w14:paraId="34C865FD" w14:textId="77777777">
        <w:trPr>
          <w:trHeight w:val="2172"/>
        </w:trPr>
        <w:tc>
          <w:tcPr>
            <w:tcW w:w="4534" w:type="dxa"/>
            <w:tcBorders>
              <w:top w:val="single" w:sz="4" w:space="0" w:color="004D70"/>
              <w:bottom w:val="single" w:sz="4" w:space="0" w:color="004D70"/>
            </w:tcBorders>
            <w:shd w:val="clear" w:color="auto" w:fill="F1F1F1"/>
          </w:tcPr>
          <w:p w14:paraId="70147941" w14:textId="77777777" w:rsidR="00AF3196" w:rsidRDefault="00F9107A">
            <w:pPr>
              <w:pStyle w:val="TableParagraph"/>
              <w:spacing w:before="61" w:line="288" w:lineRule="auto"/>
              <w:ind w:left="122" w:right="64"/>
              <w:rPr>
                <w:rFonts w:ascii="Calibri" w:hAnsi="Calibri"/>
                <w:sz w:val="20"/>
              </w:rPr>
            </w:pPr>
            <w:r>
              <w:rPr>
                <w:rFonts w:ascii="Calibri" w:hAnsi="Calibri"/>
                <w:sz w:val="20"/>
              </w:rPr>
              <w:t>With reference to the 2018 approach, is it appropriate to spread the total headworks costs based on all GWMWater’s water entitlements and water</w:t>
            </w:r>
            <w:r>
              <w:rPr>
                <w:rFonts w:ascii="Calibri" w:hAnsi="Calibri"/>
                <w:spacing w:val="-5"/>
                <w:sz w:val="20"/>
              </w:rPr>
              <w:t xml:space="preserve"> </w:t>
            </w:r>
            <w:r>
              <w:rPr>
                <w:rFonts w:ascii="Calibri" w:hAnsi="Calibri"/>
                <w:sz w:val="20"/>
              </w:rPr>
              <w:t>sources</w:t>
            </w:r>
            <w:r>
              <w:rPr>
                <w:rFonts w:ascii="Calibri" w:hAnsi="Calibri"/>
                <w:spacing w:val="-5"/>
                <w:sz w:val="20"/>
              </w:rPr>
              <w:t xml:space="preserve"> </w:t>
            </w:r>
            <w:r>
              <w:rPr>
                <w:rFonts w:ascii="Calibri" w:hAnsi="Calibri"/>
                <w:sz w:val="20"/>
              </w:rPr>
              <w:t>not</w:t>
            </w:r>
            <w:r>
              <w:rPr>
                <w:rFonts w:ascii="Calibri" w:hAnsi="Calibri"/>
                <w:spacing w:val="-5"/>
                <w:sz w:val="20"/>
              </w:rPr>
              <w:t xml:space="preserve"> </w:t>
            </w:r>
            <w:r>
              <w:rPr>
                <w:rFonts w:ascii="Calibri" w:hAnsi="Calibri"/>
                <w:sz w:val="20"/>
              </w:rPr>
              <w:t>included</w:t>
            </w:r>
            <w:r>
              <w:rPr>
                <w:rFonts w:ascii="Calibri" w:hAnsi="Calibri"/>
                <w:spacing w:val="-5"/>
                <w:sz w:val="20"/>
              </w:rPr>
              <w:t xml:space="preserve"> </w:t>
            </w:r>
            <w:r>
              <w:rPr>
                <w:rFonts w:ascii="Calibri" w:hAnsi="Calibri"/>
                <w:sz w:val="20"/>
              </w:rPr>
              <w:t>in</w:t>
            </w:r>
            <w:r>
              <w:rPr>
                <w:rFonts w:ascii="Calibri" w:hAnsi="Calibri"/>
                <w:spacing w:val="-6"/>
                <w:sz w:val="20"/>
              </w:rPr>
              <w:t xml:space="preserve"> </w:t>
            </w:r>
            <w:r>
              <w:rPr>
                <w:rFonts w:ascii="Calibri" w:hAnsi="Calibri"/>
                <w:sz w:val="20"/>
              </w:rPr>
              <w:t>the</w:t>
            </w:r>
            <w:r>
              <w:rPr>
                <w:rFonts w:ascii="Calibri" w:hAnsi="Calibri"/>
                <w:spacing w:val="-6"/>
                <w:sz w:val="20"/>
              </w:rPr>
              <w:t xml:space="preserve"> </w:t>
            </w:r>
            <w:r>
              <w:rPr>
                <w:rFonts w:ascii="Calibri" w:hAnsi="Calibri"/>
                <w:sz w:val="20"/>
              </w:rPr>
              <w:t>cost</w:t>
            </w:r>
            <w:r>
              <w:rPr>
                <w:rFonts w:ascii="Calibri" w:hAnsi="Calibri"/>
                <w:spacing w:val="-5"/>
                <w:sz w:val="20"/>
              </w:rPr>
              <w:t xml:space="preserve"> </w:t>
            </w:r>
            <w:r>
              <w:rPr>
                <w:rFonts w:ascii="Calibri" w:hAnsi="Calibri"/>
                <w:sz w:val="20"/>
              </w:rPr>
              <w:t>base?</w:t>
            </w:r>
            <w:r>
              <w:rPr>
                <w:rFonts w:ascii="Calibri" w:hAnsi="Calibri"/>
                <w:spacing w:val="-3"/>
                <w:sz w:val="20"/>
              </w:rPr>
              <w:t xml:space="preserve"> </w:t>
            </w:r>
            <w:r>
              <w:rPr>
                <w:rFonts w:ascii="Calibri" w:hAnsi="Calibri"/>
                <w:sz w:val="20"/>
              </w:rPr>
              <w:t>It</w:t>
            </w:r>
            <w:r>
              <w:rPr>
                <w:rFonts w:ascii="Calibri" w:hAnsi="Calibri"/>
                <w:spacing w:val="-5"/>
                <w:sz w:val="20"/>
              </w:rPr>
              <w:t xml:space="preserve"> </w:t>
            </w:r>
            <w:r>
              <w:rPr>
                <w:rFonts w:ascii="Calibri" w:hAnsi="Calibri"/>
                <w:sz w:val="20"/>
              </w:rPr>
              <w:t>might be</w:t>
            </w:r>
            <w:r>
              <w:rPr>
                <w:rFonts w:ascii="Calibri" w:hAnsi="Calibri"/>
                <w:spacing w:val="-4"/>
                <w:sz w:val="20"/>
              </w:rPr>
              <w:t xml:space="preserve"> </w:t>
            </w:r>
            <w:r>
              <w:rPr>
                <w:rFonts w:ascii="Calibri" w:hAnsi="Calibri"/>
                <w:sz w:val="20"/>
              </w:rPr>
              <w:t>prudent</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z w:val="20"/>
              </w:rPr>
              <w:t>provide</w:t>
            </w:r>
            <w:r>
              <w:rPr>
                <w:rFonts w:ascii="Calibri" w:hAnsi="Calibri"/>
                <w:spacing w:val="-4"/>
                <w:sz w:val="20"/>
              </w:rPr>
              <w:t xml:space="preserve"> </w:t>
            </w:r>
            <w:r>
              <w:rPr>
                <w:rFonts w:ascii="Calibri" w:hAnsi="Calibri"/>
                <w:sz w:val="20"/>
              </w:rPr>
              <w:t>a</w:t>
            </w:r>
            <w:r>
              <w:rPr>
                <w:rFonts w:ascii="Calibri" w:hAnsi="Calibri"/>
                <w:spacing w:val="-3"/>
                <w:sz w:val="20"/>
              </w:rPr>
              <w:t xml:space="preserve"> </w:t>
            </w:r>
            <w:r>
              <w:rPr>
                <w:rFonts w:ascii="Calibri" w:hAnsi="Calibri"/>
                <w:sz w:val="20"/>
              </w:rPr>
              <w:t>comparison</w:t>
            </w:r>
            <w:r>
              <w:rPr>
                <w:rFonts w:ascii="Calibri" w:hAnsi="Calibri"/>
                <w:spacing w:val="-3"/>
                <w:sz w:val="20"/>
              </w:rPr>
              <w:t xml:space="preserve"> </w:t>
            </w:r>
            <w:r>
              <w:rPr>
                <w:rFonts w:ascii="Calibri" w:hAnsi="Calibri"/>
                <w:sz w:val="20"/>
              </w:rPr>
              <w:t>of</w:t>
            </w:r>
            <w:r>
              <w:rPr>
                <w:rFonts w:ascii="Calibri" w:hAnsi="Calibri"/>
                <w:spacing w:val="-5"/>
                <w:sz w:val="20"/>
              </w:rPr>
              <w:t xml:space="preserve"> </w:t>
            </w:r>
            <w:r>
              <w:rPr>
                <w:rFonts w:ascii="Calibri" w:hAnsi="Calibri"/>
                <w:sz w:val="20"/>
              </w:rPr>
              <w:t>the</w:t>
            </w:r>
            <w:r>
              <w:rPr>
                <w:rFonts w:ascii="Calibri" w:hAnsi="Calibri"/>
                <w:spacing w:val="-4"/>
                <w:sz w:val="20"/>
              </w:rPr>
              <w:t xml:space="preserve"> </w:t>
            </w:r>
            <w:r>
              <w:rPr>
                <w:rFonts w:ascii="Calibri" w:hAnsi="Calibri"/>
                <w:sz w:val="20"/>
              </w:rPr>
              <w:t>preferred methodology to a recut based on the entitlement share met by relevant headworks.</w:t>
            </w:r>
          </w:p>
        </w:tc>
        <w:tc>
          <w:tcPr>
            <w:tcW w:w="4543" w:type="dxa"/>
            <w:tcBorders>
              <w:top w:val="single" w:sz="4" w:space="0" w:color="004D70"/>
              <w:bottom w:val="single" w:sz="4" w:space="0" w:color="004D70"/>
            </w:tcBorders>
            <w:shd w:val="clear" w:color="auto" w:fill="F1F1F1"/>
          </w:tcPr>
          <w:p w14:paraId="5C7CA4BA" w14:textId="77777777" w:rsidR="00AF3196" w:rsidRDefault="00F9107A">
            <w:pPr>
              <w:pStyle w:val="TableParagraph"/>
              <w:spacing w:before="61" w:line="288" w:lineRule="auto"/>
              <w:ind w:left="117" w:right="127"/>
              <w:rPr>
                <w:rFonts w:ascii="Calibri"/>
                <w:sz w:val="20"/>
              </w:rPr>
            </w:pPr>
            <w:r>
              <w:rPr>
                <w:rFonts w:ascii="Calibri"/>
                <w:sz w:val="20"/>
              </w:rPr>
              <w:t>The</w:t>
            </w:r>
            <w:r>
              <w:rPr>
                <w:rFonts w:ascii="Calibri"/>
                <w:spacing w:val="-6"/>
                <w:sz w:val="20"/>
              </w:rPr>
              <w:t xml:space="preserve"> </w:t>
            </w:r>
            <w:r>
              <w:rPr>
                <w:rFonts w:ascii="Calibri"/>
                <w:sz w:val="20"/>
              </w:rPr>
              <w:t>share</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entitlements</w:t>
            </w:r>
            <w:r>
              <w:rPr>
                <w:rFonts w:ascii="Calibri"/>
                <w:spacing w:val="-3"/>
                <w:sz w:val="20"/>
              </w:rPr>
              <w:t xml:space="preserve"> </w:t>
            </w:r>
            <w:r>
              <w:rPr>
                <w:rFonts w:ascii="Calibri"/>
                <w:sz w:val="20"/>
              </w:rPr>
              <w:t>has</w:t>
            </w:r>
            <w:r>
              <w:rPr>
                <w:rFonts w:ascii="Calibri"/>
                <w:spacing w:val="-5"/>
                <w:sz w:val="20"/>
              </w:rPr>
              <w:t xml:space="preserve"> </w:t>
            </w:r>
            <w:r>
              <w:rPr>
                <w:rFonts w:ascii="Calibri"/>
                <w:sz w:val="20"/>
              </w:rPr>
              <w:t>been</w:t>
            </w:r>
            <w:r>
              <w:rPr>
                <w:rFonts w:ascii="Calibri"/>
                <w:spacing w:val="-4"/>
                <w:sz w:val="20"/>
              </w:rPr>
              <w:t xml:space="preserve"> </w:t>
            </w:r>
            <w:r>
              <w:rPr>
                <w:rFonts w:ascii="Calibri"/>
                <w:sz w:val="20"/>
              </w:rPr>
              <w:t>updated</w:t>
            </w:r>
            <w:r>
              <w:rPr>
                <w:rFonts w:ascii="Calibri"/>
                <w:spacing w:val="-4"/>
                <w:sz w:val="20"/>
              </w:rPr>
              <w:t xml:space="preserve"> </w:t>
            </w:r>
            <w:r>
              <w:rPr>
                <w:rFonts w:ascii="Calibri"/>
                <w:sz w:val="20"/>
              </w:rPr>
              <w:t>in</w:t>
            </w:r>
            <w:r>
              <w:rPr>
                <w:rFonts w:ascii="Calibri"/>
                <w:spacing w:val="-5"/>
                <w:sz w:val="20"/>
              </w:rPr>
              <w:t xml:space="preserve"> </w:t>
            </w:r>
            <w:r>
              <w:rPr>
                <w:rFonts w:ascii="Calibri"/>
                <w:sz w:val="20"/>
              </w:rPr>
              <w:t>Table 1 to only include bulk customers that utilise the headworks system and therefore should only pay a share of headworks related costs. The cost basis has been reviewed to confirm only headworks related costs are included.</w:t>
            </w:r>
          </w:p>
        </w:tc>
      </w:tr>
    </w:tbl>
    <w:p w14:paraId="06FD5C67" w14:textId="77777777" w:rsidR="00AF3196" w:rsidRDefault="00AF3196"/>
    <w:p w14:paraId="40CE8574" w14:textId="77777777" w:rsidR="00AF3196" w:rsidRDefault="00AF3196"/>
    <w:p w14:paraId="4DE28928" w14:textId="77777777" w:rsidR="00AF3196" w:rsidRDefault="00AF3196"/>
    <w:p w14:paraId="06B4B174" w14:textId="77777777" w:rsidR="00AF3196" w:rsidRDefault="00AF3196"/>
    <w:p w14:paraId="5D087486" w14:textId="77777777" w:rsidR="00AF3196" w:rsidRDefault="00AF3196"/>
    <w:p w14:paraId="286B1A2A" w14:textId="77777777" w:rsidR="00AF3196" w:rsidRDefault="00AF3196"/>
    <w:p w14:paraId="2FD77CCC" w14:textId="77777777" w:rsidR="00AF3196" w:rsidRDefault="00AF3196"/>
    <w:p w14:paraId="78DB7925" w14:textId="77777777" w:rsidR="00AF3196" w:rsidRDefault="00AF3196"/>
    <w:p w14:paraId="16C374E2" w14:textId="77777777" w:rsidR="00AF3196" w:rsidRDefault="00AF3196"/>
    <w:p w14:paraId="6367C011" w14:textId="77777777" w:rsidR="00AF3196" w:rsidRDefault="00AF3196"/>
    <w:p w14:paraId="1E402E56" w14:textId="77777777" w:rsidR="00AF3196" w:rsidRDefault="00AF3196"/>
    <w:p w14:paraId="1F3E4AC6" w14:textId="77777777" w:rsidR="00AF3196" w:rsidRDefault="00AF3196"/>
    <w:p w14:paraId="33C743E1" w14:textId="77777777" w:rsidR="00AF3196" w:rsidRDefault="00AF3196"/>
    <w:p w14:paraId="7E83E02F" w14:textId="77777777" w:rsidR="00AF3196" w:rsidRDefault="00AF3196"/>
    <w:p w14:paraId="243C55ED" w14:textId="77777777" w:rsidR="00AF3196" w:rsidRDefault="00AF3196"/>
    <w:p w14:paraId="39B91979" w14:textId="77777777" w:rsidR="00AF3196" w:rsidRDefault="00AF3196"/>
    <w:p w14:paraId="0D130F87" w14:textId="77777777" w:rsidR="00AF3196" w:rsidRDefault="00AF3196"/>
    <w:p w14:paraId="2F4755FB" w14:textId="77777777" w:rsidR="00AF3196" w:rsidRDefault="00AF3196"/>
    <w:p w14:paraId="5EBA50E7" w14:textId="77777777" w:rsidR="00AF3196" w:rsidRDefault="00AF3196"/>
    <w:p w14:paraId="2CBE9C24" w14:textId="77777777" w:rsidR="00AF3196" w:rsidRDefault="00AF3196">
      <w:pPr>
        <w:spacing w:before="6"/>
        <w:rPr>
          <w:sz w:val="16"/>
        </w:rPr>
      </w:pPr>
    </w:p>
    <w:p w14:paraId="2778CBF9" w14:textId="77777777" w:rsidR="00AF3196" w:rsidRDefault="00F9107A">
      <w:pPr>
        <w:spacing w:line="268" w:lineRule="exact"/>
        <w:ind w:left="1178"/>
      </w:pPr>
      <w:r>
        <w:t>—</w:t>
      </w:r>
    </w:p>
    <w:p w14:paraId="6035E074" w14:textId="77777777" w:rsidR="00AF3196" w:rsidRDefault="00F9107A">
      <w:pPr>
        <w:ind w:left="1606" w:right="1526" w:hanging="286"/>
        <w:rPr>
          <w:sz w:val="16"/>
        </w:rPr>
      </w:pPr>
      <w:r>
        <w:rPr>
          <w:sz w:val="16"/>
          <w:vertAlign w:val="superscript"/>
        </w:rPr>
        <w:t>5</w:t>
      </w:r>
      <w:r>
        <w:rPr>
          <w:spacing w:val="-2"/>
          <w:sz w:val="16"/>
        </w:rPr>
        <w:t xml:space="preserve"> </w:t>
      </w:r>
      <w:r>
        <w:rPr>
          <w:sz w:val="16"/>
        </w:rPr>
        <w:t>Essential</w:t>
      </w:r>
      <w:r>
        <w:rPr>
          <w:spacing w:val="-3"/>
          <w:sz w:val="16"/>
        </w:rPr>
        <w:t xml:space="preserve"> </w:t>
      </w:r>
      <w:r>
        <w:rPr>
          <w:sz w:val="16"/>
        </w:rPr>
        <w:t>Services</w:t>
      </w:r>
      <w:r>
        <w:rPr>
          <w:spacing w:val="-2"/>
          <w:sz w:val="16"/>
        </w:rPr>
        <w:t xml:space="preserve"> </w:t>
      </w:r>
      <w:r>
        <w:rPr>
          <w:sz w:val="16"/>
        </w:rPr>
        <w:t>Commission</w:t>
      </w:r>
      <w:r>
        <w:rPr>
          <w:spacing w:val="-2"/>
          <w:sz w:val="16"/>
        </w:rPr>
        <w:t xml:space="preserve"> </w:t>
      </w:r>
      <w:r>
        <w:rPr>
          <w:sz w:val="16"/>
        </w:rPr>
        <w:t>2006,</w:t>
      </w:r>
      <w:r>
        <w:rPr>
          <w:spacing w:val="-3"/>
          <w:sz w:val="16"/>
        </w:rPr>
        <w:t xml:space="preserve"> </w:t>
      </w:r>
      <w:r>
        <w:rPr>
          <w:sz w:val="16"/>
        </w:rPr>
        <w:t>Rural</w:t>
      </w:r>
      <w:r>
        <w:rPr>
          <w:spacing w:val="-3"/>
          <w:sz w:val="16"/>
        </w:rPr>
        <w:t xml:space="preserve"> </w:t>
      </w:r>
      <w:r>
        <w:rPr>
          <w:sz w:val="16"/>
        </w:rPr>
        <w:t>water</w:t>
      </w:r>
      <w:r>
        <w:rPr>
          <w:spacing w:val="-2"/>
          <w:sz w:val="16"/>
        </w:rPr>
        <w:t xml:space="preserve"> </w:t>
      </w:r>
      <w:r>
        <w:rPr>
          <w:sz w:val="16"/>
        </w:rPr>
        <w:t>price</w:t>
      </w:r>
      <w:r>
        <w:rPr>
          <w:spacing w:val="-2"/>
          <w:sz w:val="16"/>
        </w:rPr>
        <w:t xml:space="preserve"> </w:t>
      </w:r>
      <w:r>
        <w:rPr>
          <w:sz w:val="16"/>
        </w:rPr>
        <w:t>review –</w:t>
      </w:r>
      <w:r>
        <w:rPr>
          <w:spacing w:val="-3"/>
          <w:sz w:val="16"/>
        </w:rPr>
        <w:t xml:space="preserve"> </w:t>
      </w:r>
      <w:r>
        <w:rPr>
          <w:sz w:val="16"/>
        </w:rPr>
        <w:t>rural</w:t>
      </w:r>
      <w:r>
        <w:rPr>
          <w:spacing w:val="-3"/>
          <w:sz w:val="16"/>
        </w:rPr>
        <w:t xml:space="preserve"> </w:t>
      </w:r>
      <w:r>
        <w:rPr>
          <w:sz w:val="16"/>
        </w:rPr>
        <w:t>and</w:t>
      </w:r>
      <w:r>
        <w:rPr>
          <w:spacing w:val="-2"/>
          <w:sz w:val="16"/>
        </w:rPr>
        <w:t xml:space="preserve"> </w:t>
      </w:r>
      <w:r>
        <w:rPr>
          <w:sz w:val="16"/>
        </w:rPr>
        <w:t>urban</w:t>
      </w:r>
      <w:r>
        <w:rPr>
          <w:spacing w:val="-2"/>
          <w:sz w:val="16"/>
        </w:rPr>
        <w:t xml:space="preserve"> </w:t>
      </w:r>
      <w:r>
        <w:rPr>
          <w:sz w:val="16"/>
        </w:rPr>
        <w:t>water</w:t>
      </w:r>
      <w:r>
        <w:rPr>
          <w:spacing w:val="-2"/>
          <w:sz w:val="16"/>
        </w:rPr>
        <w:t xml:space="preserve"> </w:t>
      </w:r>
      <w:r>
        <w:rPr>
          <w:sz w:val="16"/>
        </w:rPr>
        <w:t>businesses</w:t>
      </w:r>
      <w:r>
        <w:rPr>
          <w:spacing w:val="-2"/>
          <w:sz w:val="16"/>
        </w:rPr>
        <w:t xml:space="preserve"> </w:t>
      </w:r>
      <w:r>
        <w:rPr>
          <w:sz w:val="16"/>
        </w:rPr>
        <w:t>water</w:t>
      </w:r>
      <w:r>
        <w:rPr>
          <w:spacing w:val="-2"/>
          <w:sz w:val="16"/>
        </w:rPr>
        <w:t xml:space="preserve"> </w:t>
      </w:r>
      <w:r>
        <w:rPr>
          <w:sz w:val="16"/>
        </w:rPr>
        <w:t>plans</w:t>
      </w:r>
      <w:r>
        <w:rPr>
          <w:spacing w:val="-2"/>
          <w:sz w:val="16"/>
        </w:rPr>
        <w:t xml:space="preserve"> </w:t>
      </w:r>
      <w:r>
        <w:rPr>
          <w:sz w:val="16"/>
        </w:rPr>
        <w:t>2006-07</w:t>
      </w:r>
      <w:r>
        <w:rPr>
          <w:spacing w:val="-1"/>
          <w:sz w:val="16"/>
        </w:rPr>
        <w:t xml:space="preserve"> </w:t>
      </w:r>
      <w:r>
        <w:rPr>
          <w:sz w:val="16"/>
        </w:rPr>
        <w:t>to</w:t>
      </w:r>
      <w:r>
        <w:rPr>
          <w:spacing w:val="-2"/>
          <w:sz w:val="16"/>
        </w:rPr>
        <w:t xml:space="preserve"> </w:t>
      </w:r>
      <w:r>
        <w:rPr>
          <w:sz w:val="16"/>
        </w:rPr>
        <w:t>2007-08</w:t>
      </w:r>
      <w:r>
        <w:rPr>
          <w:spacing w:val="40"/>
          <w:sz w:val="16"/>
        </w:rPr>
        <w:t xml:space="preserve"> </w:t>
      </w:r>
      <w:r>
        <w:rPr>
          <w:sz w:val="16"/>
        </w:rPr>
        <w:t>final decision GWMWater, p. 19</w:t>
      </w:r>
    </w:p>
    <w:p w14:paraId="39B87F66" w14:textId="77777777" w:rsidR="00AF3196" w:rsidRDefault="00AF3196">
      <w:pPr>
        <w:rPr>
          <w:sz w:val="16"/>
        </w:rPr>
        <w:sectPr w:rsidR="00AF3196">
          <w:headerReference w:type="default" r:id="rId173"/>
          <w:footerReference w:type="default" r:id="rId174"/>
          <w:pgSz w:w="11910" w:h="16840"/>
          <w:pgMar w:top="1920" w:right="240" w:bottom="1120" w:left="240" w:header="0" w:footer="923" w:gutter="0"/>
          <w:cols w:space="720"/>
        </w:sectPr>
      </w:pPr>
    </w:p>
    <w:p w14:paraId="75FC4A29" w14:textId="77777777" w:rsidR="00AF3196" w:rsidRDefault="00F9107A">
      <w:pPr>
        <w:pStyle w:val="Heading1"/>
        <w:numPr>
          <w:ilvl w:val="0"/>
          <w:numId w:val="13"/>
        </w:numPr>
        <w:tabs>
          <w:tab w:val="left" w:pos="1886"/>
          <w:tab w:val="left" w:pos="1887"/>
        </w:tabs>
        <w:spacing w:before="45"/>
        <w:ind w:hanging="709"/>
      </w:pPr>
      <w:r>
        <w:rPr>
          <w:color w:val="004D70"/>
        </w:rPr>
        <w:lastRenderedPageBreak/>
        <w:t>Review</w:t>
      </w:r>
      <w:r>
        <w:rPr>
          <w:color w:val="004D70"/>
          <w:spacing w:val="-3"/>
        </w:rPr>
        <w:t xml:space="preserve"> </w:t>
      </w:r>
      <w:r>
        <w:rPr>
          <w:color w:val="004D70"/>
        </w:rPr>
        <w:t>of</w:t>
      </w:r>
      <w:r>
        <w:rPr>
          <w:color w:val="004D70"/>
          <w:spacing w:val="-3"/>
        </w:rPr>
        <w:t xml:space="preserve"> </w:t>
      </w:r>
      <w:r>
        <w:rPr>
          <w:color w:val="004D70"/>
        </w:rPr>
        <w:t>headworks</w:t>
      </w:r>
      <w:r>
        <w:rPr>
          <w:color w:val="004D70"/>
          <w:spacing w:val="-2"/>
        </w:rPr>
        <w:t xml:space="preserve"> </w:t>
      </w:r>
      <w:r>
        <w:rPr>
          <w:color w:val="004D70"/>
        </w:rPr>
        <w:t>costs</w:t>
      </w:r>
      <w:r>
        <w:rPr>
          <w:color w:val="004D70"/>
          <w:spacing w:val="-2"/>
        </w:rPr>
        <w:t xml:space="preserve"> </w:t>
      </w:r>
      <w:r>
        <w:rPr>
          <w:color w:val="004D70"/>
        </w:rPr>
        <w:t>2023-</w:t>
      </w:r>
      <w:r>
        <w:rPr>
          <w:color w:val="004D70"/>
          <w:spacing w:val="-5"/>
        </w:rPr>
        <w:t>28</w:t>
      </w:r>
    </w:p>
    <w:p w14:paraId="6AB60C7D" w14:textId="77777777" w:rsidR="00AF3196" w:rsidRDefault="00AF3196">
      <w:pPr>
        <w:spacing w:before="6"/>
        <w:rPr>
          <w:sz w:val="42"/>
        </w:rPr>
      </w:pPr>
    </w:p>
    <w:p w14:paraId="650A1284" w14:textId="77777777" w:rsidR="00AF3196" w:rsidRDefault="00F9107A">
      <w:pPr>
        <w:spacing w:before="1" w:line="268" w:lineRule="auto"/>
        <w:ind w:left="1178" w:right="985"/>
        <w:rPr>
          <w:sz w:val="28"/>
        </w:rPr>
      </w:pPr>
      <w:r>
        <w:rPr>
          <w:color w:val="0081B3"/>
          <w:sz w:val="28"/>
        </w:rPr>
        <w:t>In</w:t>
      </w:r>
      <w:r>
        <w:rPr>
          <w:color w:val="0081B3"/>
          <w:spacing w:val="-3"/>
          <w:sz w:val="28"/>
        </w:rPr>
        <w:t xml:space="preserve"> </w:t>
      </w:r>
      <w:r>
        <w:rPr>
          <w:color w:val="0081B3"/>
          <w:sz w:val="28"/>
        </w:rPr>
        <w:t>this</w:t>
      </w:r>
      <w:r>
        <w:rPr>
          <w:color w:val="0081B3"/>
          <w:spacing w:val="-3"/>
          <w:sz w:val="28"/>
        </w:rPr>
        <w:t xml:space="preserve"> </w:t>
      </w:r>
      <w:r>
        <w:rPr>
          <w:color w:val="0081B3"/>
          <w:sz w:val="28"/>
        </w:rPr>
        <w:t>section</w:t>
      </w:r>
      <w:r>
        <w:rPr>
          <w:color w:val="0081B3"/>
          <w:spacing w:val="-3"/>
          <w:sz w:val="28"/>
        </w:rPr>
        <w:t xml:space="preserve"> </w:t>
      </w:r>
      <w:r>
        <w:rPr>
          <w:color w:val="0081B3"/>
          <w:sz w:val="28"/>
        </w:rPr>
        <w:t>we</w:t>
      </w:r>
      <w:r>
        <w:rPr>
          <w:color w:val="0081B3"/>
          <w:spacing w:val="-4"/>
          <w:sz w:val="28"/>
        </w:rPr>
        <w:t xml:space="preserve"> </w:t>
      </w:r>
      <w:r>
        <w:rPr>
          <w:color w:val="0081B3"/>
          <w:sz w:val="28"/>
        </w:rPr>
        <w:t>outline</w:t>
      </w:r>
      <w:r>
        <w:rPr>
          <w:color w:val="0081B3"/>
          <w:spacing w:val="-5"/>
          <w:sz w:val="28"/>
        </w:rPr>
        <w:t xml:space="preserve"> </w:t>
      </w:r>
      <w:r>
        <w:rPr>
          <w:color w:val="0081B3"/>
          <w:sz w:val="28"/>
        </w:rPr>
        <w:t>our</w:t>
      </w:r>
      <w:r>
        <w:rPr>
          <w:color w:val="0081B3"/>
          <w:spacing w:val="-3"/>
          <w:sz w:val="28"/>
        </w:rPr>
        <w:t xml:space="preserve"> </w:t>
      </w:r>
      <w:r>
        <w:rPr>
          <w:color w:val="0081B3"/>
          <w:sz w:val="28"/>
        </w:rPr>
        <w:t>assessment</w:t>
      </w:r>
      <w:r>
        <w:rPr>
          <w:color w:val="0081B3"/>
          <w:spacing w:val="-5"/>
          <w:sz w:val="28"/>
        </w:rPr>
        <w:t xml:space="preserve"> </w:t>
      </w:r>
      <w:r>
        <w:rPr>
          <w:color w:val="0081B3"/>
          <w:sz w:val="28"/>
        </w:rPr>
        <w:t>of</w:t>
      </w:r>
      <w:r>
        <w:rPr>
          <w:color w:val="0081B3"/>
          <w:spacing w:val="-3"/>
          <w:sz w:val="28"/>
        </w:rPr>
        <w:t xml:space="preserve"> </w:t>
      </w:r>
      <w:r>
        <w:rPr>
          <w:color w:val="0081B3"/>
          <w:sz w:val="28"/>
        </w:rPr>
        <w:t>headworks</w:t>
      </w:r>
      <w:r>
        <w:rPr>
          <w:color w:val="0081B3"/>
          <w:spacing w:val="-3"/>
          <w:sz w:val="28"/>
        </w:rPr>
        <w:t xml:space="preserve"> </w:t>
      </w:r>
      <w:r>
        <w:rPr>
          <w:color w:val="0081B3"/>
          <w:sz w:val="28"/>
        </w:rPr>
        <w:t>and</w:t>
      </w:r>
      <w:r>
        <w:rPr>
          <w:color w:val="0081B3"/>
          <w:spacing w:val="-3"/>
          <w:sz w:val="28"/>
        </w:rPr>
        <w:t xml:space="preserve"> </w:t>
      </w:r>
      <w:r>
        <w:rPr>
          <w:color w:val="0081B3"/>
          <w:sz w:val="28"/>
        </w:rPr>
        <w:t>the</w:t>
      </w:r>
      <w:r>
        <w:rPr>
          <w:color w:val="0081B3"/>
          <w:spacing w:val="-5"/>
          <w:sz w:val="28"/>
        </w:rPr>
        <w:t xml:space="preserve"> </w:t>
      </w:r>
      <w:r>
        <w:rPr>
          <w:color w:val="0081B3"/>
          <w:sz w:val="28"/>
        </w:rPr>
        <w:t>application</w:t>
      </w:r>
      <w:r>
        <w:rPr>
          <w:color w:val="0081B3"/>
          <w:spacing w:val="-3"/>
          <w:sz w:val="28"/>
        </w:rPr>
        <w:t xml:space="preserve"> </w:t>
      </w:r>
      <w:r>
        <w:rPr>
          <w:color w:val="0081B3"/>
          <w:sz w:val="28"/>
        </w:rPr>
        <w:t>to bulk charges.</w:t>
      </w:r>
    </w:p>
    <w:p w14:paraId="4E753C80" w14:textId="77777777" w:rsidR="00AF3196" w:rsidRDefault="00F9107A">
      <w:pPr>
        <w:spacing w:before="196" w:line="288" w:lineRule="auto"/>
        <w:ind w:left="1178" w:right="985"/>
      </w:pPr>
      <w:r>
        <w:t>We</w:t>
      </w:r>
      <w:r>
        <w:rPr>
          <w:spacing w:val="-1"/>
        </w:rPr>
        <w:t xml:space="preserve"> </w:t>
      </w:r>
      <w:r>
        <w:t>have</w:t>
      </w:r>
      <w:r>
        <w:rPr>
          <w:spacing w:val="-1"/>
        </w:rPr>
        <w:t xml:space="preserve"> </w:t>
      </w:r>
      <w:r>
        <w:t>focused</w:t>
      </w:r>
      <w:r>
        <w:rPr>
          <w:spacing w:val="-2"/>
        </w:rPr>
        <w:t xml:space="preserve"> </w:t>
      </w:r>
      <w:r>
        <w:t>our</w:t>
      </w:r>
      <w:r>
        <w:rPr>
          <w:spacing w:val="-4"/>
        </w:rPr>
        <w:t xml:space="preserve"> </w:t>
      </w:r>
      <w:r>
        <w:t>review</w:t>
      </w:r>
      <w:r>
        <w:rPr>
          <w:spacing w:val="-1"/>
        </w:rPr>
        <w:t xml:space="preserve"> </w:t>
      </w:r>
      <w:r>
        <w:t>on</w:t>
      </w:r>
      <w:r>
        <w:rPr>
          <w:spacing w:val="-6"/>
        </w:rPr>
        <w:t xml:space="preserve"> </w:t>
      </w:r>
      <w:r>
        <w:t>costs</w:t>
      </w:r>
      <w:r>
        <w:rPr>
          <w:spacing w:val="-4"/>
        </w:rPr>
        <w:t xml:space="preserve"> </w:t>
      </w:r>
      <w:r>
        <w:t>of</w:t>
      </w:r>
      <w:r>
        <w:rPr>
          <w:spacing w:val="-2"/>
        </w:rPr>
        <w:t xml:space="preserve"> </w:t>
      </w:r>
      <w:r>
        <w:t>GWMWater’s</w:t>
      </w:r>
      <w:r>
        <w:rPr>
          <w:spacing w:val="-4"/>
        </w:rPr>
        <w:t xml:space="preserve"> </w:t>
      </w:r>
      <w:r>
        <w:t>headworks</w:t>
      </w:r>
      <w:r>
        <w:rPr>
          <w:spacing w:val="-2"/>
        </w:rPr>
        <w:t xml:space="preserve"> </w:t>
      </w:r>
      <w:r>
        <w:t>system.</w:t>
      </w:r>
      <w:r>
        <w:rPr>
          <w:spacing w:val="-2"/>
        </w:rPr>
        <w:t xml:space="preserve"> </w:t>
      </w:r>
      <w:r>
        <w:t>Bulk</w:t>
      </w:r>
      <w:r>
        <w:rPr>
          <w:spacing w:val="-2"/>
        </w:rPr>
        <w:t xml:space="preserve"> </w:t>
      </w:r>
      <w:r>
        <w:t>customers</w:t>
      </w:r>
      <w:r>
        <w:rPr>
          <w:spacing w:val="-4"/>
        </w:rPr>
        <w:t xml:space="preserve"> </w:t>
      </w:r>
      <w:r>
        <w:t>only utilise the headworks system and therefore should only pay a share of headworks related costs.</w:t>
      </w:r>
    </w:p>
    <w:p w14:paraId="029EDF95" w14:textId="77777777" w:rsidR="00AF3196" w:rsidRDefault="00AF3196">
      <w:pPr>
        <w:spacing w:before="11"/>
      </w:pPr>
    </w:p>
    <w:p w14:paraId="23F40BE1" w14:textId="77777777" w:rsidR="00AF3196" w:rsidRDefault="00F9107A">
      <w:pPr>
        <w:pStyle w:val="Heading3"/>
        <w:numPr>
          <w:ilvl w:val="1"/>
          <w:numId w:val="13"/>
        </w:numPr>
        <w:tabs>
          <w:tab w:val="left" w:pos="1886"/>
          <w:tab w:val="left" w:pos="1887"/>
        </w:tabs>
        <w:spacing w:before="1"/>
        <w:ind w:hanging="709"/>
      </w:pPr>
      <w:r>
        <w:rPr>
          <w:color w:val="004D70"/>
        </w:rPr>
        <w:t>Headworks</w:t>
      </w:r>
      <w:r>
        <w:rPr>
          <w:color w:val="004D70"/>
          <w:spacing w:val="-6"/>
        </w:rPr>
        <w:t xml:space="preserve"> </w:t>
      </w:r>
      <w:r>
        <w:rPr>
          <w:color w:val="004D70"/>
          <w:spacing w:val="-5"/>
        </w:rPr>
        <w:t>RAB</w:t>
      </w:r>
    </w:p>
    <w:p w14:paraId="64788BC8" w14:textId="77777777" w:rsidR="00AF3196" w:rsidRDefault="00F9107A">
      <w:pPr>
        <w:spacing w:before="156" w:line="288" w:lineRule="auto"/>
        <w:ind w:left="1178" w:right="1240"/>
      </w:pPr>
      <w:r>
        <w:t>As</w:t>
      </w:r>
      <w:r>
        <w:rPr>
          <w:spacing w:val="-2"/>
        </w:rPr>
        <w:t xml:space="preserve"> </w:t>
      </w:r>
      <w:r>
        <w:t>a</w:t>
      </w:r>
      <w:r>
        <w:rPr>
          <w:spacing w:val="-2"/>
        </w:rPr>
        <w:t xml:space="preserve"> </w:t>
      </w:r>
      <w:r>
        <w:t>starting</w:t>
      </w:r>
      <w:r>
        <w:rPr>
          <w:spacing w:val="-3"/>
        </w:rPr>
        <w:t xml:space="preserve"> </w:t>
      </w:r>
      <w:r>
        <w:t>point</w:t>
      </w:r>
      <w:r>
        <w:rPr>
          <w:spacing w:val="-2"/>
        </w:rPr>
        <w:t xml:space="preserve"> </w:t>
      </w:r>
      <w:r>
        <w:t>in</w:t>
      </w:r>
      <w:r>
        <w:rPr>
          <w:spacing w:val="-4"/>
        </w:rPr>
        <w:t xml:space="preserve"> </w:t>
      </w:r>
      <w:r>
        <w:t>assessing</w:t>
      </w:r>
      <w:r>
        <w:rPr>
          <w:spacing w:val="-3"/>
        </w:rPr>
        <w:t xml:space="preserve"> </w:t>
      </w:r>
      <w:r>
        <w:t>the</w:t>
      </w:r>
      <w:r>
        <w:rPr>
          <w:spacing w:val="-1"/>
        </w:rPr>
        <w:t xml:space="preserve"> </w:t>
      </w:r>
      <w:r>
        <w:t>headworks</w:t>
      </w:r>
      <w:r>
        <w:rPr>
          <w:spacing w:val="-3"/>
        </w:rPr>
        <w:t xml:space="preserve"> </w:t>
      </w:r>
      <w:r>
        <w:t>costs</w:t>
      </w:r>
      <w:r>
        <w:rPr>
          <w:spacing w:val="-3"/>
        </w:rPr>
        <w:t xml:space="preserve"> </w:t>
      </w:r>
      <w:r>
        <w:t>to</w:t>
      </w:r>
      <w:r>
        <w:rPr>
          <w:spacing w:val="-4"/>
        </w:rPr>
        <w:t xml:space="preserve"> </w:t>
      </w:r>
      <w:r>
        <w:t>recover</w:t>
      </w:r>
      <w:r>
        <w:rPr>
          <w:spacing w:val="-3"/>
        </w:rPr>
        <w:t xml:space="preserve"> </w:t>
      </w:r>
      <w:r>
        <w:t>from</w:t>
      </w:r>
      <w:r>
        <w:rPr>
          <w:spacing w:val="-1"/>
        </w:rPr>
        <w:t xml:space="preserve"> </w:t>
      </w:r>
      <w:r>
        <w:t>bulk</w:t>
      </w:r>
      <w:r>
        <w:rPr>
          <w:spacing w:val="-4"/>
        </w:rPr>
        <w:t xml:space="preserve"> </w:t>
      </w:r>
      <w:r>
        <w:t>charges</w:t>
      </w:r>
      <w:r>
        <w:rPr>
          <w:spacing w:val="-3"/>
        </w:rPr>
        <w:t xml:space="preserve"> </w:t>
      </w:r>
      <w:r>
        <w:t>we</w:t>
      </w:r>
      <w:r>
        <w:rPr>
          <w:spacing w:val="-2"/>
        </w:rPr>
        <w:t xml:space="preserve"> </w:t>
      </w:r>
      <w:r>
        <w:t>have</w:t>
      </w:r>
      <w:r>
        <w:rPr>
          <w:spacing w:val="-1"/>
        </w:rPr>
        <w:t xml:space="preserve"> </w:t>
      </w:r>
      <w:r>
        <w:t>updated GWM’s headworks regulatory asset base (RAB) for the 2023-28 period. The headworks RAB starts with a $0 opening value in 2004-05 and has been updated with actual headworks capital costs to</w:t>
      </w:r>
    </w:p>
    <w:p w14:paraId="7F976EB7" w14:textId="77777777" w:rsidR="00AF3196" w:rsidRDefault="00F9107A">
      <w:pPr>
        <w:spacing w:before="1" w:line="288" w:lineRule="auto"/>
        <w:ind w:left="1178" w:right="985"/>
      </w:pPr>
      <w:r>
        <w:t>2021-22</w:t>
      </w:r>
      <w:r>
        <w:rPr>
          <w:spacing w:val="-4"/>
        </w:rPr>
        <w:t xml:space="preserve"> </w:t>
      </w:r>
      <w:r>
        <w:t>and</w:t>
      </w:r>
      <w:r>
        <w:rPr>
          <w:spacing w:val="-3"/>
        </w:rPr>
        <w:t xml:space="preserve"> </w:t>
      </w:r>
      <w:r>
        <w:t>forecast</w:t>
      </w:r>
      <w:r>
        <w:rPr>
          <w:spacing w:val="-3"/>
        </w:rPr>
        <w:t xml:space="preserve"> </w:t>
      </w:r>
      <w:r>
        <w:t>headworks</w:t>
      </w:r>
      <w:r>
        <w:rPr>
          <w:spacing w:val="-2"/>
        </w:rPr>
        <w:t xml:space="preserve"> </w:t>
      </w:r>
      <w:r>
        <w:t>capital</w:t>
      </w:r>
      <w:r>
        <w:rPr>
          <w:spacing w:val="-4"/>
        </w:rPr>
        <w:t xml:space="preserve"> </w:t>
      </w:r>
      <w:r>
        <w:t>costs</w:t>
      </w:r>
      <w:r>
        <w:rPr>
          <w:spacing w:val="-1"/>
        </w:rPr>
        <w:t xml:space="preserve"> </w:t>
      </w:r>
      <w:r>
        <w:t>from</w:t>
      </w:r>
      <w:r>
        <w:rPr>
          <w:spacing w:val="-3"/>
        </w:rPr>
        <w:t xml:space="preserve"> </w:t>
      </w:r>
      <w:r>
        <w:t>2022-23</w:t>
      </w:r>
      <w:r>
        <w:rPr>
          <w:spacing w:val="-4"/>
        </w:rPr>
        <w:t xml:space="preserve"> </w:t>
      </w:r>
      <w:r>
        <w:t>onwards.</w:t>
      </w:r>
      <w:r>
        <w:rPr>
          <w:spacing w:val="-5"/>
        </w:rPr>
        <w:t xml:space="preserve"> </w:t>
      </w:r>
      <w:r>
        <w:t>The</w:t>
      </w:r>
      <w:r>
        <w:rPr>
          <w:spacing w:val="-1"/>
        </w:rPr>
        <w:t xml:space="preserve"> </w:t>
      </w:r>
      <w:r>
        <w:t>headworks</w:t>
      </w:r>
      <w:r>
        <w:rPr>
          <w:spacing w:val="-4"/>
        </w:rPr>
        <w:t xml:space="preserve"> </w:t>
      </w:r>
      <w:r>
        <w:t>RAB</w:t>
      </w:r>
      <w:r>
        <w:rPr>
          <w:spacing w:val="-2"/>
        </w:rPr>
        <w:t xml:space="preserve"> </w:t>
      </w:r>
      <w:r>
        <w:t>provides</w:t>
      </w:r>
      <w:r>
        <w:rPr>
          <w:spacing w:val="-4"/>
        </w:rPr>
        <w:t xml:space="preserve"> </w:t>
      </w:r>
      <w:r>
        <w:t>a key input into our estimates for future headworks costs for the 2023-28 regulatory period.</w:t>
      </w:r>
    </w:p>
    <w:p w14:paraId="6F7F545E" w14:textId="77777777" w:rsidR="00AF3196" w:rsidRDefault="00F9107A">
      <w:pPr>
        <w:spacing w:before="119" w:line="290" w:lineRule="auto"/>
        <w:ind w:left="1178" w:right="985"/>
      </w:pPr>
      <w:r>
        <w:t>The</w:t>
      </w:r>
      <w:r>
        <w:rPr>
          <w:spacing w:val="-2"/>
        </w:rPr>
        <w:t xml:space="preserve"> </w:t>
      </w:r>
      <w:r>
        <w:t>headworks</w:t>
      </w:r>
      <w:r>
        <w:rPr>
          <w:spacing w:val="-2"/>
        </w:rPr>
        <w:t xml:space="preserve"> </w:t>
      </w:r>
      <w:r>
        <w:t>RAB</w:t>
      </w:r>
      <w:r>
        <w:rPr>
          <w:spacing w:val="-2"/>
        </w:rPr>
        <w:t xml:space="preserve"> </w:t>
      </w:r>
      <w:r>
        <w:t>has</w:t>
      </w:r>
      <w:r>
        <w:rPr>
          <w:spacing w:val="-2"/>
        </w:rPr>
        <w:t xml:space="preserve"> </w:t>
      </w:r>
      <w:r>
        <w:t>been</w:t>
      </w:r>
      <w:r>
        <w:rPr>
          <w:spacing w:val="-2"/>
        </w:rPr>
        <w:t xml:space="preserve"> </w:t>
      </w:r>
      <w:r>
        <w:t>calculated</w:t>
      </w:r>
      <w:r>
        <w:rPr>
          <w:spacing w:val="-2"/>
        </w:rPr>
        <w:t xml:space="preserve"> </w:t>
      </w:r>
      <w:r>
        <w:t>on</w:t>
      </w:r>
      <w:r>
        <w:rPr>
          <w:spacing w:val="-5"/>
        </w:rPr>
        <w:t xml:space="preserve"> </w:t>
      </w:r>
      <w:r>
        <w:t>annual</w:t>
      </w:r>
      <w:r>
        <w:rPr>
          <w:spacing w:val="-2"/>
        </w:rPr>
        <w:t xml:space="preserve"> </w:t>
      </w:r>
      <w:r>
        <w:t>basis</w:t>
      </w:r>
      <w:r>
        <w:rPr>
          <w:spacing w:val="-2"/>
        </w:rPr>
        <w:t xml:space="preserve"> </w:t>
      </w:r>
      <w:r>
        <w:t>consistent</w:t>
      </w:r>
      <w:r>
        <w:rPr>
          <w:spacing w:val="-4"/>
        </w:rPr>
        <w:t xml:space="preserve"> </w:t>
      </w:r>
      <w:r>
        <w:t>with</w:t>
      </w:r>
      <w:r>
        <w:rPr>
          <w:spacing w:val="-5"/>
        </w:rPr>
        <w:t xml:space="preserve"> </w:t>
      </w:r>
      <w:r>
        <w:t>the</w:t>
      </w:r>
      <w:r>
        <w:rPr>
          <w:spacing w:val="-2"/>
        </w:rPr>
        <w:t xml:space="preserve"> </w:t>
      </w:r>
      <w:r>
        <w:t>ESC’s</w:t>
      </w:r>
      <w:r>
        <w:rPr>
          <w:spacing w:val="-2"/>
        </w:rPr>
        <w:t xml:space="preserve"> </w:t>
      </w:r>
      <w:r>
        <w:t>methodology,</w:t>
      </w:r>
      <w:r>
        <w:rPr>
          <w:spacing w:val="-2"/>
        </w:rPr>
        <w:t xml:space="preserve"> </w:t>
      </w:r>
      <w:r>
        <w:t xml:space="preserve">as </w:t>
      </w:r>
      <w:r>
        <w:rPr>
          <w:spacing w:val="-2"/>
        </w:rPr>
        <w:t>follows</w:t>
      </w:r>
      <w:r>
        <w:rPr>
          <w:spacing w:val="-2"/>
          <w:vertAlign w:val="superscript"/>
        </w:rPr>
        <w:t>6</w:t>
      </w:r>
      <w:r>
        <w:rPr>
          <w:spacing w:val="-2"/>
        </w:rPr>
        <w:t>:</w:t>
      </w:r>
    </w:p>
    <w:p w14:paraId="02D49DF4" w14:textId="77777777" w:rsidR="00AF3196" w:rsidRDefault="00F9107A">
      <w:pPr>
        <w:pStyle w:val="ListParagraph"/>
        <w:numPr>
          <w:ilvl w:val="0"/>
          <w:numId w:val="11"/>
        </w:numPr>
        <w:tabs>
          <w:tab w:val="left" w:pos="1463"/>
        </w:tabs>
        <w:spacing w:before="116"/>
        <w:ind w:hanging="285"/>
      </w:pPr>
      <w:r>
        <w:rPr>
          <w:spacing w:val="-6"/>
        </w:rPr>
        <w:t>Opening</w:t>
      </w:r>
      <w:r>
        <w:rPr>
          <w:spacing w:val="-3"/>
        </w:rPr>
        <w:t xml:space="preserve"> </w:t>
      </w:r>
      <w:r>
        <w:rPr>
          <w:spacing w:val="-6"/>
        </w:rPr>
        <w:t>Asset</w:t>
      </w:r>
      <w:r>
        <w:rPr>
          <w:spacing w:val="-3"/>
        </w:rPr>
        <w:t xml:space="preserve"> </w:t>
      </w:r>
      <w:r>
        <w:rPr>
          <w:spacing w:val="-6"/>
        </w:rPr>
        <w:t>value</w:t>
      </w:r>
    </w:p>
    <w:p w14:paraId="31BC3A3C" w14:textId="77777777" w:rsidR="00AF3196" w:rsidRDefault="00F9107A">
      <w:pPr>
        <w:pStyle w:val="ListParagraph"/>
        <w:numPr>
          <w:ilvl w:val="0"/>
          <w:numId w:val="11"/>
        </w:numPr>
        <w:tabs>
          <w:tab w:val="left" w:pos="1463"/>
        </w:tabs>
        <w:spacing w:before="173"/>
        <w:ind w:hanging="285"/>
      </w:pPr>
      <w:r>
        <w:rPr>
          <w:spacing w:val="-6"/>
        </w:rPr>
        <w:t>Plus</w:t>
      </w:r>
      <w:r>
        <w:rPr>
          <w:spacing w:val="-3"/>
        </w:rPr>
        <w:t xml:space="preserve"> </w:t>
      </w:r>
      <w:r>
        <w:rPr>
          <w:spacing w:val="-6"/>
        </w:rPr>
        <w:t>gross</w:t>
      </w:r>
      <w:r>
        <w:rPr>
          <w:spacing w:val="-2"/>
        </w:rPr>
        <w:t xml:space="preserve"> </w:t>
      </w:r>
      <w:r>
        <w:rPr>
          <w:spacing w:val="-6"/>
        </w:rPr>
        <w:t>capital</w:t>
      </w:r>
      <w:r>
        <w:rPr>
          <w:spacing w:val="-5"/>
        </w:rPr>
        <w:t xml:space="preserve"> </w:t>
      </w:r>
      <w:r>
        <w:rPr>
          <w:spacing w:val="-6"/>
        </w:rPr>
        <w:t>expenditure</w:t>
      </w:r>
    </w:p>
    <w:p w14:paraId="1D12EA2A" w14:textId="77777777" w:rsidR="00AF3196" w:rsidRDefault="00F9107A">
      <w:pPr>
        <w:pStyle w:val="ListParagraph"/>
        <w:numPr>
          <w:ilvl w:val="0"/>
          <w:numId w:val="11"/>
        </w:numPr>
        <w:tabs>
          <w:tab w:val="left" w:pos="1463"/>
        </w:tabs>
        <w:spacing w:before="173"/>
        <w:ind w:hanging="285"/>
      </w:pPr>
      <w:r>
        <w:rPr>
          <w:spacing w:val="-6"/>
        </w:rPr>
        <w:t>Less</w:t>
      </w:r>
      <w:r>
        <w:rPr>
          <w:spacing w:val="-4"/>
        </w:rPr>
        <w:t xml:space="preserve"> </w:t>
      </w:r>
      <w:r>
        <w:rPr>
          <w:spacing w:val="-6"/>
        </w:rPr>
        <w:t>government</w:t>
      </w:r>
      <w:r>
        <w:rPr>
          <w:spacing w:val="-4"/>
        </w:rPr>
        <w:t xml:space="preserve"> </w:t>
      </w:r>
      <w:r>
        <w:rPr>
          <w:spacing w:val="-6"/>
        </w:rPr>
        <w:t>contributions</w:t>
      </w:r>
    </w:p>
    <w:p w14:paraId="79AE19FB" w14:textId="77777777" w:rsidR="00AF3196" w:rsidRDefault="00F9107A">
      <w:pPr>
        <w:pStyle w:val="ListParagraph"/>
        <w:numPr>
          <w:ilvl w:val="0"/>
          <w:numId w:val="11"/>
        </w:numPr>
        <w:tabs>
          <w:tab w:val="left" w:pos="1463"/>
        </w:tabs>
        <w:spacing w:before="174"/>
        <w:ind w:hanging="285"/>
      </w:pPr>
      <w:r>
        <w:rPr>
          <w:spacing w:val="-6"/>
        </w:rPr>
        <w:t>Less</w:t>
      </w:r>
      <w:r>
        <w:rPr>
          <w:spacing w:val="-5"/>
        </w:rPr>
        <w:t xml:space="preserve"> </w:t>
      </w:r>
      <w:r>
        <w:rPr>
          <w:spacing w:val="-6"/>
        </w:rPr>
        <w:t>customer</w:t>
      </w:r>
      <w:r>
        <w:rPr>
          <w:spacing w:val="-4"/>
        </w:rPr>
        <w:t xml:space="preserve"> </w:t>
      </w:r>
      <w:r>
        <w:rPr>
          <w:spacing w:val="-6"/>
        </w:rPr>
        <w:t>contributions</w:t>
      </w:r>
    </w:p>
    <w:p w14:paraId="2727B263" w14:textId="77777777" w:rsidR="00AF3196" w:rsidRDefault="00F9107A">
      <w:pPr>
        <w:pStyle w:val="ListParagraph"/>
        <w:numPr>
          <w:ilvl w:val="0"/>
          <w:numId w:val="11"/>
        </w:numPr>
        <w:tabs>
          <w:tab w:val="left" w:pos="1463"/>
        </w:tabs>
        <w:spacing w:before="176"/>
        <w:ind w:hanging="285"/>
      </w:pPr>
      <w:r>
        <w:rPr>
          <w:spacing w:val="-6"/>
        </w:rPr>
        <w:t>Less</w:t>
      </w:r>
      <w:r>
        <w:rPr>
          <w:spacing w:val="-10"/>
        </w:rPr>
        <w:t xml:space="preserve"> </w:t>
      </w:r>
      <w:r>
        <w:rPr>
          <w:spacing w:val="-6"/>
        </w:rPr>
        <w:t>Proceeds</w:t>
      </w:r>
      <w:r>
        <w:rPr>
          <w:spacing w:val="-2"/>
        </w:rPr>
        <w:t xml:space="preserve"> </w:t>
      </w:r>
      <w:r>
        <w:rPr>
          <w:spacing w:val="-6"/>
        </w:rPr>
        <w:t>from</w:t>
      </w:r>
      <w:r>
        <w:rPr>
          <w:spacing w:val="-1"/>
        </w:rPr>
        <w:t xml:space="preserve"> </w:t>
      </w:r>
      <w:r>
        <w:rPr>
          <w:spacing w:val="-6"/>
        </w:rPr>
        <w:t>Asset</w:t>
      </w:r>
      <w:r>
        <w:rPr>
          <w:spacing w:val="-4"/>
        </w:rPr>
        <w:t xml:space="preserve"> </w:t>
      </w:r>
      <w:r>
        <w:rPr>
          <w:spacing w:val="-6"/>
        </w:rPr>
        <w:t>Disposal</w:t>
      </w:r>
    </w:p>
    <w:p w14:paraId="38F351B6" w14:textId="77777777" w:rsidR="00AF3196" w:rsidRDefault="00F9107A">
      <w:pPr>
        <w:pStyle w:val="ListParagraph"/>
        <w:numPr>
          <w:ilvl w:val="0"/>
          <w:numId w:val="11"/>
        </w:numPr>
        <w:tabs>
          <w:tab w:val="left" w:pos="1463"/>
        </w:tabs>
        <w:spacing w:before="173"/>
        <w:ind w:hanging="285"/>
      </w:pPr>
      <w:r>
        <w:rPr>
          <w:spacing w:val="-6"/>
        </w:rPr>
        <w:t>Less</w:t>
      </w:r>
      <w:r>
        <w:rPr>
          <w:spacing w:val="-4"/>
        </w:rPr>
        <w:t xml:space="preserve"> </w:t>
      </w:r>
      <w:r>
        <w:rPr>
          <w:spacing w:val="-6"/>
        </w:rPr>
        <w:t>regulatory</w:t>
      </w:r>
      <w:r>
        <w:rPr>
          <w:spacing w:val="-1"/>
        </w:rPr>
        <w:t xml:space="preserve"> </w:t>
      </w:r>
      <w:r>
        <w:rPr>
          <w:spacing w:val="-6"/>
        </w:rPr>
        <w:t>depreciation.</w:t>
      </w:r>
    </w:p>
    <w:p w14:paraId="69929379" w14:textId="77777777" w:rsidR="00AF3196" w:rsidRDefault="003A7278">
      <w:pPr>
        <w:spacing w:before="173" w:line="393" w:lineRule="auto"/>
        <w:ind w:left="1178" w:right="2042"/>
      </w:pPr>
      <w:r>
        <w:rPr>
          <w:noProof/>
        </w:rPr>
        <mc:AlternateContent>
          <mc:Choice Requires="wps">
            <w:drawing>
              <wp:anchor distT="0" distB="0" distL="114300" distR="114300" simplePos="0" relativeHeight="15808000" behindDoc="0" locked="0" layoutInCell="1" allowOverlap="1" wp14:anchorId="6C7DA08A" wp14:editId="2A84CF63">
                <wp:simplePos x="0" y="0"/>
                <wp:positionH relativeFrom="page">
                  <wp:posOffset>891540</wp:posOffset>
                </wp:positionH>
                <wp:positionV relativeFrom="paragraph">
                  <wp:posOffset>596265</wp:posOffset>
                </wp:positionV>
                <wp:extent cx="5429885" cy="1604010"/>
                <wp:effectExtent l="0" t="0" r="0" b="0"/>
                <wp:wrapNone/>
                <wp:docPr id="265"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43"/>
                              <w:gridCol w:w="1248"/>
                              <w:gridCol w:w="1295"/>
                              <w:gridCol w:w="1295"/>
                              <w:gridCol w:w="1294"/>
                              <w:gridCol w:w="1476"/>
                            </w:tblGrid>
                            <w:tr w:rsidR="00AF3196" w14:paraId="6C7CA9AC" w14:textId="77777777">
                              <w:trPr>
                                <w:trHeight w:val="779"/>
                              </w:trPr>
                              <w:tc>
                                <w:tcPr>
                                  <w:tcW w:w="1943" w:type="dxa"/>
                                  <w:shd w:val="clear" w:color="auto" w:fill="004D70"/>
                                </w:tcPr>
                                <w:p w14:paraId="2D07A607" w14:textId="77777777" w:rsidR="00AF3196" w:rsidRDefault="00F9107A">
                                  <w:pPr>
                                    <w:pStyle w:val="TableParagraph"/>
                                    <w:spacing w:before="71"/>
                                    <w:ind w:left="122"/>
                                    <w:rPr>
                                      <w:rFonts w:ascii="Calibri"/>
                                      <w:b/>
                                      <w:sz w:val="20"/>
                                    </w:rPr>
                                  </w:pPr>
                                  <w:r>
                                    <w:rPr>
                                      <w:rFonts w:ascii="Calibri"/>
                                      <w:b/>
                                      <w:color w:val="FFFFFF"/>
                                      <w:spacing w:val="-2"/>
                                      <w:sz w:val="20"/>
                                    </w:rPr>
                                    <w:t>Headworks</w:t>
                                  </w:r>
                                  <w:r>
                                    <w:rPr>
                                      <w:rFonts w:ascii="Calibri"/>
                                      <w:b/>
                                      <w:color w:val="FFFFFF"/>
                                      <w:spacing w:val="6"/>
                                      <w:sz w:val="20"/>
                                    </w:rPr>
                                    <w:t xml:space="preserve"> </w:t>
                                  </w:r>
                                  <w:r>
                                    <w:rPr>
                                      <w:rFonts w:ascii="Calibri"/>
                                      <w:b/>
                                      <w:color w:val="FFFFFF"/>
                                      <w:spacing w:val="-4"/>
                                      <w:sz w:val="20"/>
                                    </w:rPr>
                                    <w:t>RAB,</w:t>
                                  </w:r>
                                </w:p>
                                <w:p w14:paraId="197926D3" w14:textId="77777777" w:rsidR="00AF3196" w:rsidRDefault="00F9107A">
                                  <w:pPr>
                                    <w:pStyle w:val="TableParagraph"/>
                                    <w:spacing w:before="49"/>
                                    <w:ind w:left="122"/>
                                    <w:rPr>
                                      <w:rFonts w:ascii="Calibri"/>
                                      <w:b/>
                                      <w:sz w:val="20"/>
                                    </w:rPr>
                                  </w:pPr>
                                  <w:r>
                                    <w:rPr>
                                      <w:rFonts w:ascii="Calibri"/>
                                      <w:b/>
                                      <w:color w:val="FFFFFF"/>
                                      <w:spacing w:val="-2"/>
                                      <w:sz w:val="20"/>
                                    </w:rPr>
                                    <w:t>$2022-23,</w:t>
                                  </w:r>
                                  <w:r>
                                    <w:rPr>
                                      <w:rFonts w:ascii="Calibri"/>
                                      <w:b/>
                                      <w:color w:val="FFFFFF"/>
                                      <w:spacing w:val="5"/>
                                      <w:sz w:val="20"/>
                                    </w:rPr>
                                    <w:t xml:space="preserve"> </w:t>
                                  </w:r>
                                  <w:r>
                                    <w:rPr>
                                      <w:rFonts w:ascii="Calibri"/>
                                      <w:b/>
                                      <w:color w:val="FFFFFF"/>
                                      <w:spacing w:val="-2"/>
                                      <w:sz w:val="20"/>
                                    </w:rPr>
                                    <w:t>$million</w:t>
                                  </w:r>
                                </w:p>
                              </w:tc>
                              <w:tc>
                                <w:tcPr>
                                  <w:tcW w:w="1248" w:type="dxa"/>
                                  <w:shd w:val="clear" w:color="auto" w:fill="004D70"/>
                                </w:tcPr>
                                <w:p w14:paraId="57D31CAE" w14:textId="77777777" w:rsidR="00AF3196" w:rsidRDefault="00F9107A">
                                  <w:pPr>
                                    <w:pStyle w:val="TableParagraph"/>
                                    <w:spacing w:before="71"/>
                                    <w:ind w:right="334"/>
                                    <w:jc w:val="right"/>
                                    <w:rPr>
                                      <w:rFonts w:ascii="Calibri"/>
                                      <w:b/>
                                      <w:sz w:val="20"/>
                                    </w:rPr>
                                  </w:pPr>
                                  <w:r>
                                    <w:rPr>
                                      <w:rFonts w:ascii="Calibri"/>
                                      <w:b/>
                                      <w:color w:val="FFFFFF"/>
                                      <w:w w:val="95"/>
                                      <w:sz w:val="20"/>
                                    </w:rPr>
                                    <w:t>2023-</w:t>
                                  </w:r>
                                  <w:r>
                                    <w:rPr>
                                      <w:rFonts w:ascii="Calibri"/>
                                      <w:b/>
                                      <w:color w:val="FFFFFF"/>
                                      <w:spacing w:val="-5"/>
                                      <w:sz w:val="20"/>
                                    </w:rPr>
                                    <w:t>24</w:t>
                                  </w:r>
                                </w:p>
                              </w:tc>
                              <w:tc>
                                <w:tcPr>
                                  <w:tcW w:w="1295" w:type="dxa"/>
                                  <w:shd w:val="clear" w:color="auto" w:fill="004D70"/>
                                </w:tcPr>
                                <w:p w14:paraId="5900299C" w14:textId="77777777" w:rsidR="00AF3196" w:rsidRDefault="00F9107A">
                                  <w:pPr>
                                    <w:pStyle w:val="TableParagraph"/>
                                    <w:spacing w:before="71"/>
                                    <w:ind w:right="336"/>
                                    <w:jc w:val="right"/>
                                    <w:rPr>
                                      <w:rFonts w:ascii="Calibri"/>
                                      <w:b/>
                                      <w:sz w:val="20"/>
                                    </w:rPr>
                                  </w:pPr>
                                  <w:r>
                                    <w:rPr>
                                      <w:rFonts w:ascii="Calibri"/>
                                      <w:b/>
                                      <w:color w:val="FFFFFF"/>
                                      <w:w w:val="95"/>
                                      <w:sz w:val="20"/>
                                    </w:rPr>
                                    <w:t>2024-</w:t>
                                  </w:r>
                                  <w:r>
                                    <w:rPr>
                                      <w:rFonts w:ascii="Calibri"/>
                                      <w:b/>
                                      <w:color w:val="FFFFFF"/>
                                      <w:spacing w:val="-5"/>
                                      <w:sz w:val="20"/>
                                    </w:rPr>
                                    <w:t>25</w:t>
                                  </w:r>
                                </w:p>
                              </w:tc>
                              <w:tc>
                                <w:tcPr>
                                  <w:tcW w:w="1295" w:type="dxa"/>
                                  <w:shd w:val="clear" w:color="auto" w:fill="004D70"/>
                                </w:tcPr>
                                <w:p w14:paraId="76491CCF" w14:textId="77777777" w:rsidR="00AF3196" w:rsidRDefault="00F9107A">
                                  <w:pPr>
                                    <w:pStyle w:val="TableParagraph"/>
                                    <w:spacing w:before="71"/>
                                    <w:ind w:right="334"/>
                                    <w:jc w:val="right"/>
                                    <w:rPr>
                                      <w:rFonts w:ascii="Calibri"/>
                                      <w:b/>
                                      <w:sz w:val="20"/>
                                    </w:rPr>
                                  </w:pPr>
                                  <w:r>
                                    <w:rPr>
                                      <w:rFonts w:ascii="Calibri"/>
                                      <w:b/>
                                      <w:color w:val="FFFFFF"/>
                                      <w:w w:val="95"/>
                                      <w:sz w:val="20"/>
                                    </w:rPr>
                                    <w:t>2025-</w:t>
                                  </w:r>
                                  <w:r>
                                    <w:rPr>
                                      <w:rFonts w:ascii="Calibri"/>
                                      <w:b/>
                                      <w:color w:val="FFFFFF"/>
                                      <w:spacing w:val="-5"/>
                                      <w:sz w:val="20"/>
                                    </w:rPr>
                                    <w:t>26</w:t>
                                  </w:r>
                                </w:p>
                              </w:tc>
                              <w:tc>
                                <w:tcPr>
                                  <w:tcW w:w="1294" w:type="dxa"/>
                                  <w:shd w:val="clear" w:color="auto" w:fill="004D70"/>
                                </w:tcPr>
                                <w:p w14:paraId="6DE33AEA" w14:textId="77777777" w:rsidR="00AF3196" w:rsidRDefault="00F9107A">
                                  <w:pPr>
                                    <w:pStyle w:val="TableParagraph"/>
                                    <w:spacing w:before="71"/>
                                    <w:ind w:right="335"/>
                                    <w:jc w:val="right"/>
                                    <w:rPr>
                                      <w:rFonts w:ascii="Calibri"/>
                                      <w:b/>
                                      <w:sz w:val="20"/>
                                    </w:rPr>
                                  </w:pPr>
                                  <w:r>
                                    <w:rPr>
                                      <w:rFonts w:ascii="Calibri"/>
                                      <w:b/>
                                      <w:color w:val="FFFFFF"/>
                                      <w:w w:val="95"/>
                                      <w:sz w:val="20"/>
                                    </w:rPr>
                                    <w:t>2026-</w:t>
                                  </w:r>
                                  <w:r>
                                    <w:rPr>
                                      <w:rFonts w:ascii="Calibri"/>
                                      <w:b/>
                                      <w:color w:val="FFFFFF"/>
                                      <w:spacing w:val="-5"/>
                                      <w:sz w:val="20"/>
                                    </w:rPr>
                                    <w:t>27</w:t>
                                  </w:r>
                                </w:p>
                              </w:tc>
                              <w:tc>
                                <w:tcPr>
                                  <w:tcW w:w="1476" w:type="dxa"/>
                                  <w:shd w:val="clear" w:color="auto" w:fill="004D70"/>
                                </w:tcPr>
                                <w:p w14:paraId="41581DD1" w14:textId="77777777" w:rsidR="00AF3196" w:rsidRDefault="00F9107A">
                                  <w:pPr>
                                    <w:pStyle w:val="TableParagraph"/>
                                    <w:spacing w:before="71"/>
                                    <w:ind w:left="289"/>
                                    <w:rPr>
                                      <w:rFonts w:ascii="Calibri"/>
                                      <w:b/>
                                      <w:sz w:val="20"/>
                                    </w:rPr>
                                  </w:pPr>
                                  <w:r>
                                    <w:rPr>
                                      <w:rFonts w:ascii="Calibri"/>
                                      <w:b/>
                                      <w:color w:val="FFFFFF"/>
                                      <w:w w:val="95"/>
                                      <w:sz w:val="20"/>
                                    </w:rPr>
                                    <w:t>2027-</w:t>
                                  </w:r>
                                  <w:r>
                                    <w:rPr>
                                      <w:rFonts w:ascii="Calibri"/>
                                      <w:b/>
                                      <w:color w:val="FFFFFF"/>
                                      <w:spacing w:val="-5"/>
                                      <w:sz w:val="20"/>
                                    </w:rPr>
                                    <w:t>28</w:t>
                                  </w:r>
                                </w:p>
                              </w:tc>
                            </w:tr>
                            <w:tr w:rsidR="00AF3196" w14:paraId="2DB00AAE" w14:textId="77777777">
                              <w:trPr>
                                <w:trHeight w:val="469"/>
                              </w:trPr>
                              <w:tc>
                                <w:tcPr>
                                  <w:tcW w:w="1943" w:type="dxa"/>
                                  <w:tcBorders>
                                    <w:top w:val="single" w:sz="4" w:space="0" w:color="004D70"/>
                                    <w:bottom w:val="single" w:sz="4" w:space="0" w:color="004D70"/>
                                  </w:tcBorders>
                                  <w:shd w:val="clear" w:color="auto" w:fill="E6F7FC"/>
                                </w:tcPr>
                                <w:p w14:paraId="05862805" w14:textId="77777777" w:rsidR="00AF3196" w:rsidRDefault="00F9107A">
                                  <w:pPr>
                                    <w:pStyle w:val="TableParagraph"/>
                                    <w:spacing w:before="56"/>
                                    <w:ind w:left="122"/>
                                    <w:rPr>
                                      <w:rFonts w:ascii="Calibri"/>
                                      <w:sz w:val="20"/>
                                    </w:rPr>
                                  </w:pPr>
                                  <w:r>
                                    <w:rPr>
                                      <w:rFonts w:ascii="Calibri"/>
                                      <w:sz w:val="20"/>
                                    </w:rPr>
                                    <w:t>Opening</w:t>
                                  </w:r>
                                  <w:r>
                                    <w:rPr>
                                      <w:rFonts w:ascii="Calibri"/>
                                      <w:spacing w:val="-7"/>
                                      <w:sz w:val="20"/>
                                    </w:rPr>
                                    <w:t xml:space="preserve"> </w:t>
                                  </w:r>
                                  <w:r>
                                    <w:rPr>
                                      <w:rFonts w:ascii="Calibri"/>
                                      <w:sz w:val="20"/>
                                    </w:rPr>
                                    <w:t>asset</w:t>
                                  </w:r>
                                  <w:r>
                                    <w:rPr>
                                      <w:rFonts w:ascii="Calibri"/>
                                      <w:spacing w:val="-7"/>
                                      <w:sz w:val="20"/>
                                    </w:rPr>
                                    <w:t xml:space="preserve"> </w:t>
                                  </w:r>
                                  <w:r>
                                    <w:rPr>
                                      <w:rFonts w:ascii="Calibri"/>
                                      <w:spacing w:val="-4"/>
                                      <w:sz w:val="20"/>
                                    </w:rPr>
                                    <w:t>base</w:t>
                                  </w:r>
                                </w:p>
                              </w:tc>
                              <w:tc>
                                <w:tcPr>
                                  <w:tcW w:w="1248" w:type="dxa"/>
                                  <w:tcBorders>
                                    <w:top w:val="single" w:sz="4" w:space="0" w:color="004D70"/>
                                    <w:bottom w:val="single" w:sz="4" w:space="0" w:color="004D70"/>
                                  </w:tcBorders>
                                  <w:shd w:val="clear" w:color="auto" w:fill="E6F7FC"/>
                                </w:tcPr>
                                <w:p w14:paraId="06B9F71A" w14:textId="77777777" w:rsidR="00AF3196" w:rsidRDefault="00F9107A">
                                  <w:pPr>
                                    <w:pStyle w:val="TableParagraph"/>
                                    <w:spacing w:before="56"/>
                                    <w:ind w:right="288"/>
                                    <w:jc w:val="right"/>
                                    <w:rPr>
                                      <w:rFonts w:ascii="Calibri"/>
                                      <w:sz w:val="20"/>
                                    </w:rPr>
                                  </w:pPr>
                                  <w:r>
                                    <w:rPr>
                                      <w:rFonts w:ascii="Calibri"/>
                                      <w:spacing w:val="-4"/>
                                      <w:sz w:val="20"/>
                                    </w:rPr>
                                    <w:t>64.4</w:t>
                                  </w:r>
                                </w:p>
                              </w:tc>
                              <w:tc>
                                <w:tcPr>
                                  <w:tcW w:w="1295" w:type="dxa"/>
                                  <w:tcBorders>
                                    <w:top w:val="single" w:sz="4" w:space="0" w:color="004D70"/>
                                    <w:bottom w:val="single" w:sz="4" w:space="0" w:color="004D70"/>
                                  </w:tcBorders>
                                  <w:shd w:val="clear" w:color="auto" w:fill="E6F7FC"/>
                                </w:tcPr>
                                <w:p w14:paraId="27494529" w14:textId="77777777" w:rsidR="00AF3196" w:rsidRDefault="00F9107A">
                                  <w:pPr>
                                    <w:pStyle w:val="TableParagraph"/>
                                    <w:spacing w:before="56"/>
                                    <w:ind w:right="290"/>
                                    <w:jc w:val="right"/>
                                    <w:rPr>
                                      <w:rFonts w:ascii="Calibri"/>
                                      <w:sz w:val="20"/>
                                    </w:rPr>
                                  </w:pPr>
                                  <w:r>
                                    <w:rPr>
                                      <w:rFonts w:ascii="Calibri"/>
                                      <w:spacing w:val="-4"/>
                                      <w:sz w:val="20"/>
                                    </w:rPr>
                                    <w:t>64.6</w:t>
                                  </w:r>
                                </w:p>
                              </w:tc>
                              <w:tc>
                                <w:tcPr>
                                  <w:tcW w:w="1295" w:type="dxa"/>
                                  <w:tcBorders>
                                    <w:top w:val="single" w:sz="4" w:space="0" w:color="004D70"/>
                                    <w:bottom w:val="single" w:sz="4" w:space="0" w:color="004D70"/>
                                  </w:tcBorders>
                                  <w:shd w:val="clear" w:color="auto" w:fill="E6F7FC"/>
                                </w:tcPr>
                                <w:p w14:paraId="40EF0FE2" w14:textId="77777777" w:rsidR="00AF3196" w:rsidRDefault="00F9107A">
                                  <w:pPr>
                                    <w:pStyle w:val="TableParagraph"/>
                                    <w:spacing w:before="56"/>
                                    <w:ind w:right="288"/>
                                    <w:jc w:val="right"/>
                                    <w:rPr>
                                      <w:rFonts w:ascii="Calibri"/>
                                      <w:sz w:val="20"/>
                                    </w:rPr>
                                  </w:pPr>
                                  <w:r>
                                    <w:rPr>
                                      <w:rFonts w:ascii="Calibri"/>
                                      <w:spacing w:val="-4"/>
                                      <w:sz w:val="20"/>
                                    </w:rPr>
                                    <w:t>65.0</w:t>
                                  </w:r>
                                </w:p>
                              </w:tc>
                              <w:tc>
                                <w:tcPr>
                                  <w:tcW w:w="1294" w:type="dxa"/>
                                  <w:tcBorders>
                                    <w:top w:val="single" w:sz="4" w:space="0" w:color="004D70"/>
                                    <w:bottom w:val="single" w:sz="4" w:space="0" w:color="004D70"/>
                                  </w:tcBorders>
                                  <w:shd w:val="clear" w:color="auto" w:fill="E6F7FC"/>
                                </w:tcPr>
                                <w:p w14:paraId="2E4130B6" w14:textId="77777777" w:rsidR="00AF3196" w:rsidRDefault="00F9107A">
                                  <w:pPr>
                                    <w:pStyle w:val="TableParagraph"/>
                                    <w:spacing w:before="56"/>
                                    <w:ind w:right="289"/>
                                    <w:jc w:val="right"/>
                                    <w:rPr>
                                      <w:rFonts w:ascii="Calibri"/>
                                      <w:sz w:val="20"/>
                                    </w:rPr>
                                  </w:pPr>
                                  <w:r>
                                    <w:rPr>
                                      <w:rFonts w:ascii="Calibri"/>
                                      <w:spacing w:val="-4"/>
                                      <w:sz w:val="20"/>
                                    </w:rPr>
                                    <w:t>65.7</w:t>
                                  </w:r>
                                </w:p>
                              </w:tc>
                              <w:tc>
                                <w:tcPr>
                                  <w:tcW w:w="1476" w:type="dxa"/>
                                  <w:tcBorders>
                                    <w:top w:val="single" w:sz="4" w:space="0" w:color="004D70"/>
                                    <w:bottom w:val="single" w:sz="4" w:space="0" w:color="004D70"/>
                                  </w:tcBorders>
                                  <w:shd w:val="clear" w:color="auto" w:fill="E6F7FC"/>
                                </w:tcPr>
                                <w:p w14:paraId="15F68744" w14:textId="77777777" w:rsidR="00AF3196" w:rsidRDefault="00F9107A">
                                  <w:pPr>
                                    <w:pStyle w:val="TableParagraph"/>
                                    <w:spacing w:before="56"/>
                                    <w:ind w:left="649"/>
                                    <w:rPr>
                                      <w:rFonts w:ascii="Calibri"/>
                                      <w:sz w:val="20"/>
                                    </w:rPr>
                                  </w:pPr>
                                  <w:r>
                                    <w:rPr>
                                      <w:rFonts w:ascii="Calibri"/>
                                      <w:spacing w:val="-4"/>
                                      <w:sz w:val="20"/>
                                    </w:rPr>
                                    <w:t>69.1</w:t>
                                  </w:r>
                                </w:p>
                              </w:tc>
                            </w:tr>
                            <w:tr w:rsidR="00AF3196" w14:paraId="74A6E4F5" w14:textId="77777777">
                              <w:trPr>
                                <w:trHeight w:val="473"/>
                              </w:trPr>
                              <w:tc>
                                <w:tcPr>
                                  <w:tcW w:w="1943" w:type="dxa"/>
                                  <w:tcBorders>
                                    <w:top w:val="single" w:sz="4" w:space="0" w:color="004D70"/>
                                    <w:bottom w:val="single" w:sz="4" w:space="0" w:color="004D70"/>
                                  </w:tcBorders>
                                  <w:shd w:val="clear" w:color="auto" w:fill="F1F1F1"/>
                                </w:tcPr>
                                <w:p w14:paraId="559679EB" w14:textId="77777777" w:rsidR="00AF3196" w:rsidRDefault="00F9107A">
                                  <w:pPr>
                                    <w:pStyle w:val="TableParagraph"/>
                                    <w:spacing w:before="62"/>
                                    <w:ind w:left="122"/>
                                    <w:rPr>
                                      <w:rFonts w:ascii="Calibri"/>
                                      <w:sz w:val="20"/>
                                    </w:rPr>
                                  </w:pPr>
                                  <w:r>
                                    <w:rPr>
                                      <w:rFonts w:ascii="Calibri"/>
                                      <w:sz w:val="20"/>
                                    </w:rPr>
                                    <w:t>plus</w:t>
                                  </w:r>
                                  <w:r>
                                    <w:rPr>
                                      <w:rFonts w:ascii="Calibri"/>
                                      <w:spacing w:val="-4"/>
                                      <w:sz w:val="20"/>
                                    </w:rPr>
                                    <w:t xml:space="preserve"> </w:t>
                                  </w:r>
                                  <w:r>
                                    <w:rPr>
                                      <w:rFonts w:ascii="Calibri"/>
                                      <w:sz w:val="20"/>
                                    </w:rPr>
                                    <w:t>Gross</w:t>
                                  </w:r>
                                  <w:r>
                                    <w:rPr>
                                      <w:rFonts w:ascii="Calibri"/>
                                      <w:spacing w:val="-3"/>
                                      <w:sz w:val="20"/>
                                    </w:rPr>
                                    <w:t xml:space="preserve"> </w:t>
                                  </w:r>
                                  <w:r>
                                    <w:rPr>
                                      <w:rFonts w:ascii="Calibri"/>
                                      <w:spacing w:val="-2"/>
                                      <w:sz w:val="20"/>
                                    </w:rPr>
                                    <w:t>capex</w:t>
                                  </w:r>
                                </w:p>
                              </w:tc>
                              <w:tc>
                                <w:tcPr>
                                  <w:tcW w:w="1248" w:type="dxa"/>
                                  <w:tcBorders>
                                    <w:top w:val="single" w:sz="4" w:space="0" w:color="004D70"/>
                                    <w:bottom w:val="single" w:sz="4" w:space="0" w:color="004D70"/>
                                  </w:tcBorders>
                                  <w:shd w:val="clear" w:color="auto" w:fill="F1F1F1"/>
                                </w:tcPr>
                                <w:p w14:paraId="08D01BDE" w14:textId="77777777" w:rsidR="00AF3196" w:rsidRDefault="00F9107A">
                                  <w:pPr>
                                    <w:pStyle w:val="TableParagraph"/>
                                    <w:spacing w:before="62"/>
                                    <w:ind w:right="339"/>
                                    <w:jc w:val="right"/>
                                    <w:rPr>
                                      <w:rFonts w:ascii="Calibri"/>
                                      <w:sz w:val="20"/>
                                    </w:rPr>
                                  </w:pPr>
                                  <w:r>
                                    <w:rPr>
                                      <w:rFonts w:ascii="Calibri"/>
                                      <w:spacing w:val="-5"/>
                                      <w:sz w:val="20"/>
                                    </w:rPr>
                                    <w:t>1.1</w:t>
                                  </w:r>
                                </w:p>
                              </w:tc>
                              <w:tc>
                                <w:tcPr>
                                  <w:tcW w:w="1295" w:type="dxa"/>
                                  <w:tcBorders>
                                    <w:top w:val="single" w:sz="4" w:space="0" w:color="004D70"/>
                                    <w:bottom w:val="single" w:sz="4" w:space="0" w:color="004D70"/>
                                  </w:tcBorders>
                                  <w:shd w:val="clear" w:color="auto" w:fill="F1F1F1"/>
                                </w:tcPr>
                                <w:p w14:paraId="32C9D1EA" w14:textId="77777777" w:rsidR="00AF3196" w:rsidRDefault="00F9107A">
                                  <w:pPr>
                                    <w:pStyle w:val="TableParagraph"/>
                                    <w:spacing w:before="62"/>
                                    <w:ind w:right="340"/>
                                    <w:jc w:val="right"/>
                                    <w:rPr>
                                      <w:rFonts w:ascii="Calibri"/>
                                      <w:sz w:val="20"/>
                                    </w:rPr>
                                  </w:pPr>
                                  <w:r>
                                    <w:rPr>
                                      <w:rFonts w:ascii="Calibri"/>
                                      <w:spacing w:val="-5"/>
                                      <w:sz w:val="20"/>
                                    </w:rPr>
                                    <w:t>1.3</w:t>
                                  </w:r>
                                </w:p>
                              </w:tc>
                              <w:tc>
                                <w:tcPr>
                                  <w:tcW w:w="1295" w:type="dxa"/>
                                  <w:tcBorders>
                                    <w:top w:val="single" w:sz="4" w:space="0" w:color="004D70"/>
                                    <w:bottom w:val="single" w:sz="4" w:space="0" w:color="004D70"/>
                                  </w:tcBorders>
                                  <w:shd w:val="clear" w:color="auto" w:fill="F1F1F1"/>
                                </w:tcPr>
                                <w:p w14:paraId="0386D5AE" w14:textId="77777777" w:rsidR="00AF3196" w:rsidRDefault="00F9107A">
                                  <w:pPr>
                                    <w:pStyle w:val="TableParagraph"/>
                                    <w:spacing w:before="62"/>
                                    <w:ind w:right="339"/>
                                    <w:jc w:val="right"/>
                                    <w:rPr>
                                      <w:rFonts w:ascii="Calibri"/>
                                      <w:sz w:val="20"/>
                                    </w:rPr>
                                  </w:pPr>
                                  <w:r>
                                    <w:rPr>
                                      <w:rFonts w:ascii="Calibri"/>
                                      <w:spacing w:val="-5"/>
                                      <w:sz w:val="20"/>
                                    </w:rPr>
                                    <w:t>1.6</w:t>
                                  </w:r>
                                </w:p>
                              </w:tc>
                              <w:tc>
                                <w:tcPr>
                                  <w:tcW w:w="1294" w:type="dxa"/>
                                  <w:tcBorders>
                                    <w:top w:val="single" w:sz="4" w:space="0" w:color="004D70"/>
                                    <w:bottom w:val="single" w:sz="4" w:space="0" w:color="004D70"/>
                                  </w:tcBorders>
                                  <w:shd w:val="clear" w:color="auto" w:fill="F1F1F1"/>
                                </w:tcPr>
                                <w:p w14:paraId="66C01541" w14:textId="77777777" w:rsidR="00AF3196" w:rsidRDefault="00F9107A">
                                  <w:pPr>
                                    <w:pStyle w:val="TableParagraph"/>
                                    <w:spacing w:before="62"/>
                                    <w:ind w:right="339"/>
                                    <w:jc w:val="right"/>
                                    <w:rPr>
                                      <w:rFonts w:ascii="Calibri"/>
                                      <w:sz w:val="20"/>
                                    </w:rPr>
                                  </w:pPr>
                                  <w:r>
                                    <w:rPr>
                                      <w:rFonts w:ascii="Calibri"/>
                                      <w:spacing w:val="-5"/>
                                      <w:sz w:val="20"/>
                                    </w:rPr>
                                    <w:t>4.5</w:t>
                                  </w:r>
                                </w:p>
                              </w:tc>
                              <w:tc>
                                <w:tcPr>
                                  <w:tcW w:w="1476" w:type="dxa"/>
                                  <w:tcBorders>
                                    <w:top w:val="single" w:sz="4" w:space="0" w:color="004D70"/>
                                    <w:bottom w:val="single" w:sz="4" w:space="0" w:color="004D70"/>
                                  </w:tcBorders>
                                  <w:shd w:val="clear" w:color="auto" w:fill="F1F1F1"/>
                                </w:tcPr>
                                <w:p w14:paraId="71FC3C6C" w14:textId="77777777" w:rsidR="00AF3196" w:rsidRDefault="00F9107A">
                                  <w:pPr>
                                    <w:pStyle w:val="TableParagraph"/>
                                    <w:spacing w:before="62"/>
                                    <w:ind w:left="686" w:right="510"/>
                                    <w:jc w:val="center"/>
                                    <w:rPr>
                                      <w:rFonts w:ascii="Calibri"/>
                                      <w:sz w:val="20"/>
                                    </w:rPr>
                                  </w:pPr>
                                  <w:r>
                                    <w:rPr>
                                      <w:rFonts w:ascii="Calibri"/>
                                      <w:spacing w:val="-5"/>
                                      <w:sz w:val="20"/>
                                    </w:rPr>
                                    <w:t>4.7</w:t>
                                  </w:r>
                                </w:p>
                              </w:tc>
                            </w:tr>
                            <w:tr w:rsidR="00AF3196" w14:paraId="753E6FAB" w14:textId="77777777">
                              <w:trPr>
                                <w:trHeight w:val="765"/>
                              </w:trPr>
                              <w:tc>
                                <w:tcPr>
                                  <w:tcW w:w="1943" w:type="dxa"/>
                                  <w:tcBorders>
                                    <w:top w:val="single" w:sz="4" w:space="0" w:color="004D70"/>
                                    <w:bottom w:val="single" w:sz="4" w:space="0" w:color="004D70"/>
                                  </w:tcBorders>
                                  <w:shd w:val="clear" w:color="auto" w:fill="E6F7FC"/>
                                </w:tcPr>
                                <w:p w14:paraId="41AA703B" w14:textId="77777777" w:rsidR="00AF3196" w:rsidRDefault="00F9107A">
                                  <w:pPr>
                                    <w:pStyle w:val="TableParagraph"/>
                                    <w:spacing w:before="61" w:line="288" w:lineRule="auto"/>
                                    <w:ind w:left="122" w:right="438"/>
                                    <w:rPr>
                                      <w:rFonts w:ascii="Calibri"/>
                                      <w:sz w:val="20"/>
                                    </w:rPr>
                                  </w:pPr>
                                  <w:r>
                                    <w:rPr>
                                      <w:rFonts w:ascii="Calibri"/>
                                      <w:sz w:val="20"/>
                                    </w:rPr>
                                    <w:t>less</w:t>
                                  </w:r>
                                  <w:r>
                                    <w:rPr>
                                      <w:rFonts w:ascii="Calibri"/>
                                      <w:spacing w:val="-12"/>
                                      <w:sz w:val="20"/>
                                    </w:rPr>
                                    <w:t xml:space="preserve"> </w:t>
                                  </w:r>
                                  <w:r>
                                    <w:rPr>
                                      <w:rFonts w:ascii="Calibri"/>
                                      <w:sz w:val="20"/>
                                    </w:rPr>
                                    <w:t xml:space="preserve">Government </w:t>
                                  </w:r>
                                  <w:r>
                                    <w:rPr>
                                      <w:rFonts w:ascii="Calibri"/>
                                      <w:spacing w:val="-2"/>
                                      <w:sz w:val="20"/>
                                    </w:rPr>
                                    <w:t>contributions</w:t>
                                  </w:r>
                                </w:p>
                              </w:tc>
                              <w:tc>
                                <w:tcPr>
                                  <w:tcW w:w="1248" w:type="dxa"/>
                                  <w:tcBorders>
                                    <w:top w:val="single" w:sz="4" w:space="0" w:color="004D70"/>
                                    <w:bottom w:val="single" w:sz="4" w:space="0" w:color="004D70"/>
                                  </w:tcBorders>
                                  <w:shd w:val="clear" w:color="auto" w:fill="E6F7FC"/>
                                </w:tcPr>
                                <w:p w14:paraId="42A0708F" w14:textId="77777777" w:rsidR="00AF3196" w:rsidRDefault="00AF3196">
                                  <w:pPr>
                                    <w:pStyle w:val="TableParagraph"/>
                                    <w:spacing w:before="0"/>
                                    <w:rPr>
                                      <w:rFonts w:ascii="Calibri"/>
                                      <w:sz w:val="17"/>
                                    </w:rPr>
                                  </w:pPr>
                                </w:p>
                                <w:p w14:paraId="200AF1B9" w14:textId="77777777" w:rsidR="00AF3196" w:rsidRDefault="00F9107A">
                                  <w:pPr>
                                    <w:pStyle w:val="TableParagraph"/>
                                    <w:spacing w:before="0"/>
                                    <w:ind w:right="339"/>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E6F7FC"/>
                                </w:tcPr>
                                <w:p w14:paraId="5EE7FC87" w14:textId="77777777" w:rsidR="00AF3196" w:rsidRDefault="00AF3196">
                                  <w:pPr>
                                    <w:pStyle w:val="TableParagraph"/>
                                    <w:spacing w:before="0"/>
                                    <w:rPr>
                                      <w:rFonts w:ascii="Calibri"/>
                                      <w:sz w:val="17"/>
                                    </w:rPr>
                                  </w:pPr>
                                </w:p>
                                <w:p w14:paraId="04CFBB56" w14:textId="77777777" w:rsidR="00AF3196" w:rsidRDefault="00F9107A">
                                  <w:pPr>
                                    <w:pStyle w:val="TableParagraph"/>
                                    <w:spacing w:before="0"/>
                                    <w:ind w:right="340"/>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E6F7FC"/>
                                </w:tcPr>
                                <w:p w14:paraId="3052821F" w14:textId="77777777" w:rsidR="00AF3196" w:rsidRDefault="00AF3196">
                                  <w:pPr>
                                    <w:pStyle w:val="TableParagraph"/>
                                    <w:spacing w:before="0"/>
                                    <w:rPr>
                                      <w:rFonts w:ascii="Calibri"/>
                                      <w:sz w:val="17"/>
                                    </w:rPr>
                                  </w:pPr>
                                </w:p>
                                <w:p w14:paraId="6856BBB9" w14:textId="77777777" w:rsidR="00AF3196" w:rsidRDefault="00F9107A">
                                  <w:pPr>
                                    <w:pStyle w:val="TableParagraph"/>
                                    <w:spacing w:before="0"/>
                                    <w:ind w:right="339"/>
                                    <w:jc w:val="right"/>
                                    <w:rPr>
                                      <w:rFonts w:ascii="Calibri"/>
                                      <w:sz w:val="20"/>
                                    </w:rPr>
                                  </w:pPr>
                                  <w:r>
                                    <w:rPr>
                                      <w:rFonts w:ascii="Calibri"/>
                                      <w:spacing w:val="-5"/>
                                      <w:sz w:val="20"/>
                                    </w:rPr>
                                    <w:t>0.0</w:t>
                                  </w:r>
                                </w:p>
                              </w:tc>
                              <w:tc>
                                <w:tcPr>
                                  <w:tcW w:w="1294" w:type="dxa"/>
                                  <w:tcBorders>
                                    <w:top w:val="single" w:sz="4" w:space="0" w:color="004D70"/>
                                    <w:bottom w:val="single" w:sz="4" w:space="0" w:color="004D70"/>
                                  </w:tcBorders>
                                  <w:shd w:val="clear" w:color="auto" w:fill="E6F7FC"/>
                                </w:tcPr>
                                <w:p w14:paraId="626C8797" w14:textId="77777777" w:rsidR="00AF3196" w:rsidRDefault="00AF3196">
                                  <w:pPr>
                                    <w:pStyle w:val="TableParagraph"/>
                                    <w:spacing w:before="0"/>
                                    <w:rPr>
                                      <w:rFonts w:ascii="Calibri"/>
                                      <w:sz w:val="17"/>
                                    </w:rPr>
                                  </w:pPr>
                                </w:p>
                                <w:p w14:paraId="789A8E75" w14:textId="77777777" w:rsidR="00AF3196" w:rsidRDefault="00F9107A">
                                  <w:pPr>
                                    <w:pStyle w:val="TableParagraph"/>
                                    <w:spacing w:before="0"/>
                                    <w:ind w:right="339"/>
                                    <w:jc w:val="right"/>
                                    <w:rPr>
                                      <w:rFonts w:ascii="Calibri"/>
                                      <w:sz w:val="20"/>
                                    </w:rPr>
                                  </w:pPr>
                                  <w:r>
                                    <w:rPr>
                                      <w:rFonts w:ascii="Calibri"/>
                                      <w:spacing w:val="-5"/>
                                      <w:sz w:val="20"/>
                                    </w:rPr>
                                    <w:t>0.0</w:t>
                                  </w:r>
                                </w:p>
                              </w:tc>
                              <w:tc>
                                <w:tcPr>
                                  <w:tcW w:w="1476" w:type="dxa"/>
                                  <w:tcBorders>
                                    <w:top w:val="single" w:sz="4" w:space="0" w:color="004D70"/>
                                    <w:bottom w:val="single" w:sz="4" w:space="0" w:color="004D70"/>
                                  </w:tcBorders>
                                  <w:shd w:val="clear" w:color="auto" w:fill="E6F7FC"/>
                                </w:tcPr>
                                <w:p w14:paraId="5C582034" w14:textId="77777777" w:rsidR="00AF3196" w:rsidRDefault="00AF3196">
                                  <w:pPr>
                                    <w:pStyle w:val="TableParagraph"/>
                                    <w:spacing w:before="0"/>
                                    <w:rPr>
                                      <w:rFonts w:ascii="Calibri"/>
                                      <w:sz w:val="17"/>
                                    </w:rPr>
                                  </w:pPr>
                                </w:p>
                                <w:p w14:paraId="3BD854EA" w14:textId="77777777" w:rsidR="00AF3196" w:rsidRDefault="00F9107A">
                                  <w:pPr>
                                    <w:pStyle w:val="TableParagraph"/>
                                    <w:spacing w:before="0"/>
                                    <w:ind w:left="686" w:right="510"/>
                                    <w:jc w:val="center"/>
                                    <w:rPr>
                                      <w:rFonts w:ascii="Calibri"/>
                                      <w:sz w:val="20"/>
                                    </w:rPr>
                                  </w:pPr>
                                  <w:r>
                                    <w:rPr>
                                      <w:rFonts w:ascii="Calibri"/>
                                      <w:spacing w:val="-5"/>
                                      <w:sz w:val="20"/>
                                    </w:rPr>
                                    <w:t>0.0</w:t>
                                  </w:r>
                                </w:p>
                              </w:tc>
                            </w:tr>
                          </w:tbl>
                          <w:p w14:paraId="774EEB14" w14:textId="77777777" w:rsidR="00AF3196" w:rsidRDefault="00AF31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A08A" id="docshape396" o:spid="_x0000_s1171" type="#_x0000_t202" style="position:absolute;left:0;text-align:left;margin-left:70.2pt;margin-top:46.95pt;width:427.55pt;height:126.3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LbswIAALU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43"/>
                        <w:gridCol w:w="1248"/>
                        <w:gridCol w:w="1295"/>
                        <w:gridCol w:w="1295"/>
                        <w:gridCol w:w="1294"/>
                        <w:gridCol w:w="1476"/>
                      </w:tblGrid>
                      <w:tr w:rsidR="00AF3196" w14:paraId="6C7CA9AC" w14:textId="77777777">
                        <w:trPr>
                          <w:trHeight w:val="779"/>
                        </w:trPr>
                        <w:tc>
                          <w:tcPr>
                            <w:tcW w:w="1943" w:type="dxa"/>
                            <w:shd w:val="clear" w:color="auto" w:fill="004D70"/>
                          </w:tcPr>
                          <w:p w14:paraId="2D07A607" w14:textId="77777777" w:rsidR="00AF3196" w:rsidRDefault="00F9107A">
                            <w:pPr>
                              <w:pStyle w:val="TableParagraph"/>
                              <w:spacing w:before="71"/>
                              <w:ind w:left="122"/>
                              <w:rPr>
                                <w:rFonts w:ascii="Calibri"/>
                                <w:b/>
                                <w:sz w:val="20"/>
                              </w:rPr>
                            </w:pPr>
                            <w:r>
                              <w:rPr>
                                <w:rFonts w:ascii="Calibri"/>
                                <w:b/>
                                <w:color w:val="FFFFFF"/>
                                <w:spacing w:val="-2"/>
                                <w:sz w:val="20"/>
                              </w:rPr>
                              <w:t>Headworks</w:t>
                            </w:r>
                            <w:r>
                              <w:rPr>
                                <w:rFonts w:ascii="Calibri"/>
                                <w:b/>
                                <w:color w:val="FFFFFF"/>
                                <w:spacing w:val="6"/>
                                <w:sz w:val="20"/>
                              </w:rPr>
                              <w:t xml:space="preserve"> </w:t>
                            </w:r>
                            <w:r>
                              <w:rPr>
                                <w:rFonts w:ascii="Calibri"/>
                                <w:b/>
                                <w:color w:val="FFFFFF"/>
                                <w:spacing w:val="-4"/>
                                <w:sz w:val="20"/>
                              </w:rPr>
                              <w:t>RAB,</w:t>
                            </w:r>
                          </w:p>
                          <w:p w14:paraId="197926D3" w14:textId="77777777" w:rsidR="00AF3196" w:rsidRDefault="00F9107A">
                            <w:pPr>
                              <w:pStyle w:val="TableParagraph"/>
                              <w:spacing w:before="49"/>
                              <w:ind w:left="122"/>
                              <w:rPr>
                                <w:rFonts w:ascii="Calibri"/>
                                <w:b/>
                                <w:sz w:val="20"/>
                              </w:rPr>
                            </w:pPr>
                            <w:r>
                              <w:rPr>
                                <w:rFonts w:ascii="Calibri"/>
                                <w:b/>
                                <w:color w:val="FFFFFF"/>
                                <w:spacing w:val="-2"/>
                                <w:sz w:val="20"/>
                              </w:rPr>
                              <w:t>$2022-23,</w:t>
                            </w:r>
                            <w:r>
                              <w:rPr>
                                <w:rFonts w:ascii="Calibri"/>
                                <w:b/>
                                <w:color w:val="FFFFFF"/>
                                <w:spacing w:val="5"/>
                                <w:sz w:val="20"/>
                              </w:rPr>
                              <w:t xml:space="preserve"> </w:t>
                            </w:r>
                            <w:r>
                              <w:rPr>
                                <w:rFonts w:ascii="Calibri"/>
                                <w:b/>
                                <w:color w:val="FFFFFF"/>
                                <w:spacing w:val="-2"/>
                                <w:sz w:val="20"/>
                              </w:rPr>
                              <w:t>$million</w:t>
                            </w:r>
                          </w:p>
                        </w:tc>
                        <w:tc>
                          <w:tcPr>
                            <w:tcW w:w="1248" w:type="dxa"/>
                            <w:shd w:val="clear" w:color="auto" w:fill="004D70"/>
                          </w:tcPr>
                          <w:p w14:paraId="57D31CAE" w14:textId="77777777" w:rsidR="00AF3196" w:rsidRDefault="00F9107A">
                            <w:pPr>
                              <w:pStyle w:val="TableParagraph"/>
                              <w:spacing w:before="71"/>
                              <w:ind w:right="334"/>
                              <w:jc w:val="right"/>
                              <w:rPr>
                                <w:rFonts w:ascii="Calibri"/>
                                <w:b/>
                                <w:sz w:val="20"/>
                              </w:rPr>
                            </w:pPr>
                            <w:r>
                              <w:rPr>
                                <w:rFonts w:ascii="Calibri"/>
                                <w:b/>
                                <w:color w:val="FFFFFF"/>
                                <w:w w:val="95"/>
                                <w:sz w:val="20"/>
                              </w:rPr>
                              <w:t>2023-</w:t>
                            </w:r>
                            <w:r>
                              <w:rPr>
                                <w:rFonts w:ascii="Calibri"/>
                                <w:b/>
                                <w:color w:val="FFFFFF"/>
                                <w:spacing w:val="-5"/>
                                <w:sz w:val="20"/>
                              </w:rPr>
                              <w:t>24</w:t>
                            </w:r>
                          </w:p>
                        </w:tc>
                        <w:tc>
                          <w:tcPr>
                            <w:tcW w:w="1295" w:type="dxa"/>
                            <w:shd w:val="clear" w:color="auto" w:fill="004D70"/>
                          </w:tcPr>
                          <w:p w14:paraId="5900299C" w14:textId="77777777" w:rsidR="00AF3196" w:rsidRDefault="00F9107A">
                            <w:pPr>
                              <w:pStyle w:val="TableParagraph"/>
                              <w:spacing w:before="71"/>
                              <w:ind w:right="336"/>
                              <w:jc w:val="right"/>
                              <w:rPr>
                                <w:rFonts w:ascii="Calibri"/>
                                <w:b/>
                                <w:sz w:val="20"/>
                              </w:rPr>
                            </w:pPr>
                            <w:r>
                              <w:rPr>
                                <w:rFonts w:ascii="Calibri"/>
                                <w:b/>
                                <w:color w:val="FFFFFF"/>
                                <w:w w:val="95"/>
                                <w:sz w:val="20"/>
                              </w:rPr>
                              <w:t>2024-</w:t>
                            </w:r>
                            <w:r>
                              <w:rPr>
                                <w:rFonts w:ascii="Calibri"/>
                                <w:b/>
                                <w:color w:val="FFFFFF"/>
                                <w:spacing w:val="-5"/>
                                <w:sz w:val="20"/>
                              </w:rPr>
                              <w:t>25</w:t>
                            </w:r>
                          </w:p>
                        </w:tc>
                        <w:tc>
                          <w:tcPr>
                            <w:tcW w:w="1295" w:type="dxa"/>
                            <w:shd w:val="clear" w:color="auto" w:fill="004D70"/>
                          </w:tcPr>
                          <w:p w14:paraId="76491CCF" w14:textId="77777777" w:rsidR="00AF3196" w:rsidRDefault="00F9107A">
                            <w:pPr>
                              <w:pStyle w:val="TableParagraph"/>
                              <w:spacing w:before="71"/>
                              <w:ind w:right="334"/>
                              <w:jc w:val="right"/>
                              <w:rPr>
                                <w:rFonts w:ascii="Calibri"/>
                                <w:b/>
                                <w:sz w:val="20"/>
                              </w:rPr>
                            </w:pPr>
                            <w:r>
                              <w:rPr>
                                <w:rFonts w:ascii="Calibri"/>
                                <w:b/>
                                <w:color w:val="FFFFFF"/>
                                <w:w w:val="95"/>
                                <w:sz w:val="20"/>
                              </w:rPr>
                              <w:t>2025-</w:t>
                            </w:r>
                            <w:r>
                              <w:rPr>
                                <w:rFonts w:ascii="Calibri"/>
                                <w:b/>
                                <w:color w:val="FFFFFF"/>
                                <w:spacing w:val="-5"/>
                                <w:sz w:val="20"/>
                              </w:rPr>
                              <w:t>26</w:t>
                            </w:r>
                          </w:p>
                        </w:tc>
                        <w:tc>
                          <w:tcPr>
                            <w:tcW w:w="1294" w:type="dxa"/>
                            <w:shd w:val="clear" w:color="auto" w:fill="004D70"/>
                          </w:tcPr>
                          <w:p w14:paraId="6DE33AEA" w14:textId="77777777" w:rsidR="00AF3196" w:rsidRDefault="00F9107A">
                            <w:pPr>
                              <w:pStyle w:val="TableParagraph"/>
                              <w:spacing w:before="71"/>
                              <w:ind w:right="335"/>
                              <w:jc w:val="right"/>
                              <w:rPr>
                                <w:rFonts w:ascii="Calibri"/>
                                <w:b/>
                                <w:sz w:val="20"/>
                              </w:rPr>
                            </w:pPr>
                            <w:r>
                              <w:rPr>
                                <w:rFonts w:ascii="Calibri"/>
                                <w:b/>
                                <w:color w:val="FFFFFF"/>
                                <w:w w:val="95"/>
                                <w:sz w:val="20"/>
                              </w:rPr>
                              <w:t>2026-</w:t>
                            </w:r>
                            <w:r>
                              <w:rPr>
                                <w:rFonts w:ascii="Calibri"/>
                                <w:b/>
                                <w:color w:val="FFFFFF"/>
                                <w:spacing w:val="-5"/>
                                <w:sz w:val="20"/>
                              </w:rPr>
                              <w:t>27</w:t>
                            </w:r>
                          </w:p>
                        </w:tc>
                        <w:tc>
                          <w:tcPr>
                            <w:tcW w:w="1476" w:type="dxa"/>
                            <w:shd w:val="clear" w:color="auto" w:fill="004D70"/>
                          </w:tcPr>
                          <w:p w14:paraId="41581DD1" w14:textId="77777777" w:rsidR="00AF3196" w:rsidRDefault="00F9107A">
                            <w:pPr>
                              <w:pStyle w:val="TableParagraph"/>
                              <w:spacing w:before="71"/>
                              <w:ind w:left="289"/>
                              <w:rPr>
                                <w:rFonts w:ascii="Calibri"/>
                                <w:b/>
                                <w:sz w:val="20"/>
                              </w:rPr>
                            </w:pPr>
                            <w:r>
                              <w:rPr>
                                <w:rFonts w:ascii="Calibri"/>
                                <w:b/>
                                <w:color w:val="FFFFFF"/>
                                <w:w w:val="95"/>
                                <w:sz w:val="20"/>
                              </w:rPr>
                              <w:t>2027-</w:t>
                            </w:r>
                            <w:r>
                              <w:rPr>
                                <w:rFonts w:ascii="Calibri"/>
                                <w:b/>
                                <w:color w:val="FFFFFF"/>
                                <w:spacing w:val="-5"/>
                                <w:sz w:val="20"/>
                              </w:rPr>
                              <w:t>28</w:t>
                            </w:r>
                          </w:p>
                        </w:tc>
                      </w:tr>
                      <w:tr w:rsidR="00AF3196" w14:paraId="2DB00AAE" w14:textId="77777777">
                        <w:trPr>
                          <w:trHeight w:val="469"/>
                        </w:trPr>
                        <w:tc>
                          <w:tcPr>
                            <w:tcW w:w="1943" w:type="dxa"/>
                            <w:tcBorders>
                              <w:top w:val="single" w:sz="4" w:space="0" w:color="004D70"/>
                              <w:bottom w:val="single" w:sz="4" w:space="0" w:color="004D70"/>
                            </w:tcBorders>
                            <w:shd w:val="clear" w:color="auto" w:fill="E6F7FC"/>
                          </w:tcPr>
                          <w:p w14:paraId="05862805" w14:textId="77777777" w:rsidR="00AF3196" w:rsidRDefault="00F9107A">
                            <w:pPr>
                              <w:pStyle w:val="TableParagraph"/>
                              <w:spacing w:before="56"/>
                              <w:ind w:left="122"/>
                              <w:rPr>
                                <w:rFonts w:ascii="Calibri"/>
                                <w:sz w:val="20"/>
                              </w:rPr>
                            </w:pPr>
                            <w:r>
                              <w:rPr>
                                <w:rFonts w:ascii="Calibri"/>
                                <w:sz w:val="20"/>
                              </w:rPr>
                              <w:t>Opening</w:t>
                            </w:r>
                            <w:r>
                              <w:rPr>
                                <w:rFonts w:ascii="Calibri"/>
                                <w:spacing w:val="-7"/>
                                <w:sz w:val="20"/>
                              </w:rPr>
                              <w:t xml:space="preserve"> </w:t>
                            </w:r>
                            <w:r>
                              <w:rPr>
                                <w:rFonts w:ascii="Calibri"/>
                                <w:sz w:val="20"/>
                              </w:rPr>
                              <w:t>asset</w:t>
                            </w:r>
                            <w:r>
                              <w:rPr>
                                <w:rFonts w:ascii="Calibri"/>
                                <w:spacing w:val="-7"/>
                                <w:sz w:val="20"/>
                              </w:rPr>
                              <w:t xml:space="preserve"> </w:t>
                            </w:r>
                            <w:r>
                              <w:rPr>
                                <w:rFonts w:ascii="Calibri"/>
                                <w:spacing w:val="-4"/>
                                <w:sz w:val="20"/>
                              </w:rPr>
                              <w:t>base</w:t>
                            </w:r>
                          </w:p>
                        </w:tc>
                        <w:tc>
                          <w:tcPr>
                            <w:tcW w:w="1248" w:type="dxa"/>
                            <w:tcBorders>
                              <w:top w:val="single" w:sz="4" w:space="0" w:color="004D70"/>
                              <w:bottom w:val="single" w:sz="4" w:space="0" w:color="004D70"/>
                            </w:tcBorders>
                            <w:shd w:val="clear" w:color="auto" w:fill="E6F7FC"/>
                          </w:tcPr>
                          <w:p w14:paraId="06B9F71A" w14:textId="77777777" w:rsidR="00AF3196" w:rsidRDefault="00F9107A">
                            <w:pPr>
                              <w:pStyle w:val="TableParagraph"/>
                              <w:spacing w:before="56"/>
                              <w:ind w:right="288"/>
                              <w:jc w:val="right"/>
                              <w:rPr>
                                <w:rFonts w:ascii="Calibri"/>
                                <w:sz w:val="20"/>
                              </w:rPr>
                            </w:pPr>
                            <w:r>
                              <w:rPr>
                                <w:rFonts w:ascii="Calibri"/>
                                <w:spacing w:val="-4"/>
                                <w:sz w:val="20"/>
                              </w:rPr>
                              <w:t>64.4</w:t>
                            </w:r>
                          </w:p>
                        </w:tc>
                        <w:tc>
                          <w:tcPr>
                            <w:tcW w:w="1295" w:type="dxa"/>
                            <w:tcBorders>
                              <w:top w:val="single" w:sz="4" w:space="0" w:color="004D70"/>
                              <w:bottom w:val="single" w:sz="4" w:space="0" w:color="004D70"/>
                            </w:tcBorders>
                            <w:shd w:val="clear" w:color="auto" w:fill="E6F7FC"/>
                          </w:tcPr>
                          <w:p w14:paraId="27494529" w14:textId="77777777" w:rsidR="00AF3196" w:rsidRDefault="00F9107A">
                            <w:pPr>
                              <w:pStyle w:val="TableParagraph"/>
                              <w:spacing w:before="56"/>
                              <w:ind w:right="290"/>
                              <w:jc w:val="right"/>
                              <w:rPr>
                                <w:rFonts w:ascii="Calibri"/>
                                <w:sz w:val="20"/>
                              </w:rPr>
                            </w:pPr>
                            <w:r>
                              <w:rPr>
                                <w:rFonts w:ascii="Calibri"/>
                                <w:spacing w:val="-4"/>
                                <w:sz w:val="20"/>
                              </w:rPr>
                              <w:t>64.6</w:t>
                            </w:r>
                          </w:p>
                        </w:tc>
                        <w:tc>
                          <w:tcPr>
                            <w:tcW w:w="1295" w:type="dxa"/>
                            <w:tcBorders>
                              <w:top w:val="single" w:sz="4" w:space="0" w:color="004D70"/>
                              <w:bottom w:val="single" w:sz="4" w:space="0" w:color="004D70"/>
                            </w:tcBorders>
                            <w:shd w:val="clear" w:color="auto" w:fill="E6F7FC"/>
                          </w:tcPr>
                          <w:p w14:paraId="40EF0FE2" w14:textId="77777777" w:rsidR="00AF3196" w:rsidRDefault="00F9107A">
                            <w:pPr>
                              <w:pStyle w:val="TableParagraph"/>
                              <w:spacing w:before="56"/>
                              <w:ind w:right="288"/>
                              <w:jc w:val="right"/>
                              <w:rPr>
                                <w:rFonts w:ascii="Calibri"/>
                                <w:sz w:val="20"/>
                              </w:rPr>
                            </w:pPr>
                            <w:r>
                              <w:rPr>
                                <w:rFonts w:ascii="Calibri"/>
                                <w:spacing w:val="-4"/>
                                <w:sz w:val="20"/>
                              </w:rPr>
                              <w:t>65.0</w:t>
                            </w:r>
                          </w:p>
                        </w:tc>
                        <w:tc>
                          <w:tcPr>
                            <w:tcW w:w="1294" w:type="dxa"/>
                            <w:tcBorders>
                              <w:top w:val="single" w:sz="4" w:space="0" w:color="004D70"/>
                              <w:bottom w:val="single" w:sz="4" w:space="0" w:color="004D70"/>
                            </w:tcBorders>
                            <w:shd w:val="clear" w:color="auto" w:fill="E6F7FC"/>
                          </w:tcPr>
                          <w:p w14:paraId="2E4130B6" w14:textId="77777777" w:rsidR="00AF3196" w:rsidRDefault="00F9107A">
                            <w:pPr>
                              <w:pStyle w:val="TableParagraph"/>
                              <w:spacing w:before="56"/>
                              <w:ind w:right="289"/>
                              <w:jc w:val="right"/>
                              <w:rPr>
                                <w:rFonts w:ascii="Calibri"/>
                                <w:sz w:val="20"/>
                              </w:rPr>
                            </w:pPr>
                            <w:r>
                              <w:rPr>
                                <w:rFonts w:ascii="Calibri"/>
                                <w:spacing w:val="-4"/>
                                <w:sz w:val="20"/>
                              </w:rPr>
                              <w:t>65.7</w:t>
                            </w:r>
                          </w:p>
                        </w:tc>
                        <w:tc>
                          <w:tcPr>
                            <w:tcW w:w="1476" w:type="dxa"/>
                            <w:tcBorders>
                              <w:top w:val="single" w:sz="4" w:space="0" w:color="004D70"/>
                              <w:bottom w:val="single" w:sz="4" w:space="0" w:color="004D70"/>
                            </w:tcBorders>
                            <w:shd w:val="clear" w:color="auto" w:fill="E6F7FC"/>
                          </w:tcPr>
                          <w:p w14:paraId="15F68744" w14:textId="77777777" w:rsidR="00AF3196" w:rsidRDefault="00F9107A">
                            <w:pPr>
                              <w:pStyle w:val="TableParagraph"/>
                              <w:spacing w:before="56"/>
                              <w:ind w:left="649"/>
                              <w:rPr>
                                <w:rFonts w:ascii="Calibri"/>
                                <w:sz w:val="20"/>
                              </w:rPr>
                            </w:pPr>
                            <w:r>
                              <w:rPr>
                                <w:rFonts w:ascii="Calibri"/>
                                <w:spacing w:val="-4"/>
                                <w:sz w:val="20"/>
                              </w:rPr>
                              <w:t>69.1</w:t>
                            </w:r>
                          </w:p>
                        </w:tc>
                      </w:tr>
                      <w:tr w:rsidR="00AF3196" w14:paraId="74A6E4F5" w14:textId="77777777">
                        <w:trPr>
                          <w:trHeight w:val="473"/>
                        </w:trPr>
                        <w:tc>
                          <w:tcPr>
                            <w:tcW w:w="1943" w:type="dxa"/>
                            <w:tcBorders>
                              <w:top w:val="single" w:sz="4" w:space="0" w:color="004D70"/>
                              <w:bottom w:val="single" w:sz="4" w:space="0" w:color="004D70"/>
                            </w:tcBorders>
                            <w:shd w:val="clear" w:color="auto" w:fill="F1F1F1"/>
                          </w:tcPr>
                          <w:p w14:paraId="559679EB" w14:textId="77777777" w:rsidR="00AF3196" w:rsidRDefault="00F9107A">
                            <w:pPr>
                              <w:pStyle w:val="TableParagraph"/>
                              <w:spacing w:before="62"/>
                              <w:ind w:left="122"/>
                              <w:rPr>
                                <w:rFonts w:ascii="Calibri"/>
                                <w:sz w:val="20"/>
                              </w:rPr>
                            </w:pPr>
                            <w:r>
                              <w:rPr>
                                <w:rFonts w:ascii="Calibri"/>
                                <w:sz w:val="20"/>
                              </w:rPr>
                              <w:t>plus</w:t>
                            </w:r>
                            <w:r>
                              <w:rPr>
                                <w:rFonts w:ascii="Calibri"/>
                                <w:spacing w:val="-4"/>
                                <w:sz w:val="20"/>
                              </w:rPr>
                              <w:t xml:space="preserve"> </w:t>
                            </w:r>
                            <w:r>
                              <w:rPr>
                                <w:rFonts w:ascii="Calibri"/>
                                <w:sz w:val="20"/>
                              </w:rPr>
                              <w:t>Gross</w:t>
                            </w:r>
                            <w:r>
                              <w:rPr>
                                <w:rFonts w:ascii="Calibri"/>
                                <w:spacing w:val="-3"/>
                                <w:sz w:val="20"/>
                              </w:rPr>
                              <w:t xml:space="preserve"> </w:t>
                            </w:r>
                            <w:r>
                              <w:rPr>
                                <w:rFonts w:ascii="Calibri"/>
                                <w:spacing w:val="-2"/>
                                <w:sz w:val="20"/>
                              </w:rPr>
                              <w:t>capex</w:t>
                            </w:r>
                          </w:p>
                        </w:tc>
                        <w:tc>
                          <w:tcPr>
                            <w:tcW w:w="1248" w:type="dxa"/>
                            <w:tcBorders>
                              <w:top w:val="single" w:sz="4" w:space="0" w:color="004D70"/>
                              <w:bottom w:val="single" w:sz="4" w:space="0" w:color="004D70"/>
                            </w:tcBorders>
                            <w:shd w:val="clear" w:color="auto" w:fill="F1F1F1"/>
                          </w:tcPr>
                          <w:p w14:paraId="08D01BDE" w14:textId="77777777" w:rsidR="00AF3196" w:rsidRDefault="00F9107A">
                            <w:pPr>
                              <w:pStyle w:val="TableParagraph"/>
                              <w:spacing w:before="62"/>
                              <w:ind w:right="339"/>
                              <w:jc w:val="right"/>
                              <w:rPr>
                                <w:rFonts w:ascii="Calibri"/>
                                <w:sz w:val="20"/>
                              </w:rPr>
                            </w:pPr>
                            <w:r>
                              <w:rPr>
                                <w:rFonts w:ascii="Calibri"/>
                                <w:spacing w:val="-5"/>
                                <w:sz w:val="20"/>
                              </w:rPr>
                              <w:t>1.1</w:t>
                            </w:r>
                          </w:p>
                        </w:tc>
                        <w:tc>
                          <w:tcPr>
                            <w:tcW w:w="1295" w:type="dxa"/>
                            <w:tcBorders>
                              <w:top w:val="single" w:sz="4" w:space="0" w:color="004D70"/>
                              <w:bottom w:val="single" w:sz="4" w:space="0" w:color="004D70"/>
                            </w:tcBorders>
                            <w:shd w:val="clear" w:color="auto" w:fill="F1F1F1"/>
                          </w:tcPr>
                          <w:p w14:paraId="32C9D1EA" w14:textId="77777777" w:rsidR="00AF3196" w:rsidRDefault="00F9107A">
                            <w:pPr>
                              <w:pStyle w:val="TableParagraph"/>
                              <w:spacing w:before="62"/>
                              <w:ind w:right="340"/>
                              <w:jc w:val="right"/>
                              <w:rPr>
                                <w:rFonts w:ascii="Calibri"/>
                                <w:sz w:val="20"/>
                              </w:rPr>
                            </w:pPr>
                            <w:r>
                              <w:rPr>
                                <w:rFonts w:ascii="Calibri"/>
                                <w:spacing w:val="-5"/>
                                <w:sz w:val="20"/>
                              </w:rPr>
                              <w:t>1.3</w:t>
                            </w:r>
                          </w:p>
                        </w:tc>
                        <w:tc>
                          <w:tcPr>
                            <w:tcW w:w="1295" w:type="dxa"/>
                            <w:tcBorders>
                              <w:top w:val="single" w:sz="4" w:space="0" w:color="004D70"/>
                              <w:bottom w:val="single" w:sz="4" w:space="0" w:color="004D70"/>
                            </w:tcBorders>
                            <w:shd w:val="clear" w:color="auto" w:fill="F1F1F1"/>
                          </w:tcPr>
                          <w:p w14:paraId="0386D5AE" w14:textId="77777777" w:rsidR="00AF3196" w:rsidRDefault="00F9107A">
                            <w:pPr>
                              <w:pStyle w:val="TableParagraph"/>
                              <w:spacing w:before="62"/>
                              <w:ind w:right="339"/>
                              <w:jc w:val="right"/>
                              <w:rPr>
                                <w:rFonts w:ascii="Calibri"/>
                                <w:sz w:val="20"/>
                              </w:rPr>
                            </w:pPr>
                            <w:r>
                              <w:rPr>
                                <w:rFonts w:ascii="Calibri"/>
                                <w:spacing w:val="-5"/>
                                <w:sz w:val="20"/>
                              </w:rPr>
                              <w:t>1.6</w:t>
                            </w:r>
                          </w:p>
                        </w:tc>
                        <w:tc>
                          <w:tcPr>
                            <w:tcW w:w="1294" w:type="dxa"/>
                            <w:tcBorders>
                              <w:top w:val="single" w:sz="4" w:space="0" w:color="004D70"/>
                              <w:bottom w:val="single" w:sz="4" w:space="0" w:color="004D70"/>
                            </w:tcBorders>
                            <w:shd w:val="clear" w:color="auto" w:fill="F1F1F1"/>
                          </w:tcPr>
                          <w:p w14:paraId="66C01541" w14:textId="77777777" w:rsidR="00AF3196" w:rsidRDefault="00F9107A">
                            <w:pPr>
                              <w:pStyle w:val="TableParagraph"/>
                              <w:spacing w:before="62"/>
                              <w:ind w:right="339"/>
                              <w:jc w:val="right"/>
                              <w:rPr>
                                <w:rFonts w:ascii="Calibri"/>
                                <w:sz w:val="20"/>
                              </w:rPr>
                            </w:pPr>
                            <w:r>
                              <w:rPr>
                                <w:rFonts w:ascii="Calibri"/>
                                <w:spacing w:val="-5"/>
                                <w:sz w:val="20"/>
                              </w:rPr>
                              <w:t>4.5</w:t>
                            </w:r>
                          </w:p>
                        </w:tc>
                        <w:tc>
                          <w:tcPr>
                            <w:tcW w:w="1476" w:type="dxa"/>
                            <w:tcBorders>
                              <w:top w:val="single" w:sz="4" w:space="0" w:color="004D70"/>
                              <w:bottom w:val="single" w:sz="4" w:space="0" w:color="004D70"/>
                            </w:tcBorders>
                            <w:shd w:val="clear" w:color="auto" w:fill="F1F1F1"/>
                          </w:tcPr>
                          <w:p w14:paraId="71FC3C6C" w14:textId="77777777" w:rsidR="00AF3196" w:rsidRDefault="00F9107A">
                            <w:pPr>
                              <w:pStyle w:val="TableParagraph"/>
                              <w:spacing w:before="62"/>
                              <w:ind w:left="686" w:right="510"/>
                              <w:jc w:val="center"/>
                              <w:rPr>
                                <w:rFonts w:ascii="Calibri"/>
                                <w:sz w:val="20"/>
                              </w:rPr>
                            </w:pPr>
                            <w:r>
                              <w:rPr>
                                <w:rFonts w:ascii="Calibri"/>
                                <w:spacing w:val="-5"/>
                                <w:sz w:val="20"/>
                              </w:rPr>
                              <w:t>4.7</w:t>
                            </w:r>
                          </w:p>
                        </w:tc>
                      </w:tr>
                      <w:tr w:rsidR="00AF3196" w14:paraId="753E6FAB" w14:textId="77777777">
                        <w:trPr>
                          <w:trHeight w:val="765"/>
                        </w:trPr>
                        <w:tc>
                          <w:tcPr>
                            <w:tcW w:w="1943" w:type="dxa"/>
                            <w:tcBorders>
                              <w:top w:val="single" w:sz="4" w:space="0" w:color="004D70"/>
                              <w:bottom w:val="single" w:sz="4" w:space="0" w:color="004D70"/>
                            </w:tcBorders>
                            <w:shd w:val="clear" w:color="auto" w:fill="E6F7FC"/>
                          </w:tcPr>
                          <w:p w14:paraId="41AA703B" w14:textId="77777777" w:rsidR="00AF3196" w:rsidRDefault="00F9107A">
                            <w:pPr>
                              <w:pStyle w:val="TableParagraph"/>
                              <w:spacing w:before="61" w:line="288" w:lineRule="auto"/>
                              <w:ind w:left="122" w:right="438"/>
                              <w:rPr>
                                <w:rFonts w:ascii="Calibri"/>
                                <w:sz w:val="20"/>
                              </w:rPr>
                            </w:pPr>
                            <w:r>
                              <w:rPr>
                                <w:rFonts w:ascii="Calibri"/>
                                <w:sz w:val="20"/>
                              </w:rPr>
                              <w:t>less</w:t>
                            </w:r>
                            <w:r>
                              <w:rPr>
                                <w:rFonts w:ascii="Calibri"/>
                                <w:spacing w:val="-12"/>
                                <w:sz w:val="20"/>
                              </w:rPr>
                              <w:t xml:space="preserve"> </w:t>
                            </w:r>
                            <w:r>
                              <w:rPr>
                                <w:rFonts w:ascii="Calibri"/>
                                <w:sz w:val="20"/>
                              </w:rPr>
                              <w:t xml:space="preserve">Government </w:t>
                            </w:r>
                            <w:r>
                              <w:rPr>
                                <w:rFonts w:ascii="Calibri"/>
                                <w:spacing w:val="-2"/>
                                <w:sz w:val="20"/>
                              </w:rPr>
                              <w:t>contributions</w:t>
                            </w:r>
                          </w:p>
                        </w:tc>
                        <w:tc>
                          <w:tcPr>
                            <w:tcW w:w="1248" w:type="dxa"/>
                            <w:tcBorders>
                              <w:top w:val="single" w:sz="4" w:space="0" w:color="004D70"/>
                              <w:bottom w:val="single" w:sz="4" w:space="0" w:color="004D70"/>
                            </w:tcBorders>
                            <w:shd w:val="clear" w:color="auto" w:fill="E6F7FC"/>
                          </w:tcPr>
                          <w:p w14:paraId="42A0708F" w14:textId="77777777" w:rsidR="00AF3196" w:rsidRDefault="00AF3196">
                            <w:pPr>
                              <w:pStyle w:val="TableParagraph"/>
                              <w:spacing w:before="0"/>
                              <w:rPr>
                                <w:rFonts w:ascii="Calibri"/>
                                <w:sz w:val="17"/>
                              </w:rPr>
                            </w:pPr>
                          </w:p>
                          <w:p w14:paraId="200AF1B9" w14:textId="77777777" w:rsidR="00AF3196" w:rsidRDefault="00F9107A">
                            <w:pPr>
                              <w:pStyle w:val="TableParagraph"/>
                              <w:spacing w:before="0"/>
                              <w:ind w:right="339"/>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E6F7FC"/>
                          </w:tcPr>
                          <w:p w14:paraId="5EE7FC87" w14:textId="77777777" w:rsidR="00AF3196" w:rsidRDefault="00AF3196">
                            <w:pPr>
                              <w:pStyle w:val="TableParagraph"/>
                              <w:spacing w:before="0"/>
                              <w:rPr>
                                <w:rFonts w:ascii="Calibri"/>
                                <w:sz w:val="17"/>
                              </w:rPr>
                            </w:pPr>
                          </w:p>
                          <w:p w14:paraId="04CFBB56" w14:textId="77777777" w:rsidR="00AF3196" w:rsidRDefault="00F9107A">
                            <w:pPr>
                              <w:pStyle w:val="TableParagraph"/>
                              <w:spacing w:before="0"/>
                              <w:ind w:right="340"/>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E6F7FC"/>
                          </w:tcPr>
                          <w:p w14:paraId="3052821F" w14:textId="77777777" w:rsidR="00AF3196" w:rsidRDefault="00AF3196">
                            <w:pPr>
                              <w:pStyle w:val="TableParagraph"/>
                              <w:spacing w:before="0"/>
                              <w:rPr>
                                <w:rFonts w:ascii="Calibri"/>
                                <w:sz w:val="17"/>
                              </w:rPr>
                            </w:pPr>
                          </w:p>
                          <w:p w14:paraId="6856BBB9" w14:textId="77777777" w:rsidR="00AF3196" w:rsidRDefault="00F9107A">
                            <w:pPr>
                              <w:pStyle w:val="TableParagraph"/>
                              <w:spacing w:before="0"/>
                              <w:ind w:right="339"/>
                              <w:jc w:val="right"/>
                              <w:rPr>
                                <w:rFonts w:ascii="Calibri"/>
                                <w:sz w:val="20"/>
                              </w:rPr>
                            </w:pPr>
                            <w:r>
                              <w:rPr>
                                <w:rFonts w:ascii="Calibri"/>
                                <w:spacing w:val="-5"/>
                                <w:sz w:val="20"/>
                              </w:rPr>
                              <w:t>0.0</w:t>
                            </w:r>
                          </w:p>
                        </w:tc>
                        <w:tc>
                          <w:tcPr>
                            <w:tcW w:w="1294" w:type="dxa"/>
                            <w:tcBorders>
                              <w:top w:val="single" w:sz="4" w:space="0" w:color="004D70"/>
                              <w:bottom w:val="single" w:sz="4" w:space="0" w:color="004D70"/>
                            </w:tcBorders>
                            <w:shd w:val="clear" w:color="auto" w:fill="E6F7FC"/>
                          </w:tcPr>
                          <w:p w14:paraId="626C8797" w14:textId="77777777" w:rsidR="00AF3196" w:rsidRDefault="00AF3196">
                            <w:pPr>
                              <w:pStyle w:val="TableParagraph"/>
                              <w:spacing w:before="0"/>
                              <w:rPr>
                                <w:rFonts w:ascii="Calibri"/>
                                <w:sz w:val="17"/>
                              </w:rPr>
                            </w:pPr>
                          </w:p>
                          <w:p w14:paraId="789A8E75" w14:textId="77777777" w:rsidR="00AF3196" w:rsidRDefault="00F9107A">
                            <w:pPr>
                              <w:pStyle w:val="TableParagraph"/>
                              <w:spacing w:before="0"/>
                              <w:ind w:right="339"/>
                              <w:jc w:val="right"/>
                              <w:rPr>
                                <w:rFonts w:ascii="Calibri"/>
                                <w:sz w:val="20"/>
                              </w:rPr>
                            </w:pPr>
                            <w:r>
                              <w:rPr>
                                <w:rFonts w:ascii="Calibri"/>
                                <w:spacing w:val="-5"/>
                                <w:sz w:val="20"/>
                              </w:rPr>
                              <w:t>0.0</w:t>
                            </w:r>
                          </w:p>
                        </w:tc>
                        <w:tc>
                          <w:tcPr>
                            <w:tcW w:w="1476" w:type="dxa"/>
                            <w:tcBorders>
                              <w:top w:val="single" w:sz="4" w:space="0" w:color="004D70"/>
                              <w:bottom w:val="single" w:sz="4" w:space="0" w:color="004D70"/>
                            </w:tcBorders>
                            <w:shd w:val="clear" w:color="auto" w:fill="E6F7FC"/>
                          </w:tcPr>
                          <w:p w14:paraId="5C582034" w14:textId="77777777" w:rsidR="00AF3196" w:rsidRDefault="00AF3196">
                            <w:pPr>
                              <w:pStyle w:val="TableParagraph"/>
                              <w:spacing w:before="0"/>
                              <w:rPr>
                                <w:rFonts w:ascii="Calibri"/>
                                <w:sz w:val="17"/>
                              </w:rPr>
                            </w:pPr>
                          </w:p>
                          <w:p w14:paraId="3BD854EA" w14:textId="77777777" w:rsidR="00AF3196" w:rsidRDefault="00F9107A">
                            <w:pPr>
                              <w:pStyle w:val="TableParagraph"/>
                              <w:spacing w:before="0"/>
                              <w:ind w:left="686" w:right="510"/>
                              <w:jc w:val="center"/>
                              <w:rPr>
                                <w:rFonts w:ascii="Calibri"/>
                                <w:sz w:val="20"/>
                              </w:rPr>
                            </w:pPr>
                            <w:r>
                              <w:rPr>
                                <w:rFonts w:ascii="Calibri"/>
                                <w:spacing w:val="-5"/>
                                <w:sz w:val="20"/>
                              </w:rPr>
                              <w:t>0.0</w:t>
                            </w:r>
                          </w:p>
                        </w:tc>
                      </w:tr>
                    </w:tbl>
                    <w:p w14:paraId="774EEB14" w14:textId="77777777" w:rsidR="00AF3196" w:rsidRDefault="00AF3196">
                      <w:pPr>
                        <w:pStyle w:val="BodyText"/>
                      </w:pPr>
                    </w:p>
                  </w:txbxContent>
                </v:textbox>
                <w10:wrap anchorx="page"/>
              </v:shape>
            </w:pict>
          </mc:Fallback>
        </mc:AlternateContent>
      </w:r>
      <w:hyperlink w:anchor="_bookmark4" w:history="1">
        <w:r w:rsidR="00F9107A">
          <w:t>Table</w:t>
        </w:r>
        <w:r w:rsidR="00F9107A">
          <w:rPr>
            <w:spacing w:val="-1"/>
          </w:rPr>
          <w:t xml:space="preserve"> </w:t>
        </w:r>
        <w:r w:rsidR="00F9107A">
          <w:t>5</w:t>
        </w:r>
      </w:hyperlink>
      <w:r w:rsidR="00F9107A">
        <w:rPr>
          <w:spacing w:val="-3"/>
        </w:rPr>
        <w:t xml:space="preserve"> </w:t>
      </w:r>
      <w:r w:rsidR="00F9107A">
        <w:t>provides</w:t>
      </w:r>
      <w:r w:rsidR="00F9107A">
        <w:rPr>
          <w:spacing w:val="-4"/>
        </w:rPr>
        <w:t xml:space="preserve"> </w:t>
      </w:r>
      <w:r w:rsidR="00F9107A">
        <w:t>a</w:t>
      </w:r>
      <w:r w:rsidR="00F9107A">
        <w:rPr>
          <w:spacing w:val="-2"/>
        </w:rPr>
        <w:t xml:space="preserve"> </w:t>
      </w:r>
      <w:r w:rsidR="00F9107A">
        <w:t>breakdown</w:t>
      </w:r>
      <w:r w:rsidR="00F9107A">
        <w:rPr>
          <w:spacing w:val="-2"/>
        </w:rPr>
        <w:t xml:space="preserve"> </w:t>
      </w:r>
      <w:r w:rsidR="00F9107A">
        <w:t>of</w:t>
      </w:r>
      <w:r w:rsidR="00F9107A">
        <w:rPr>
          <w:spacing w:val="-5"/>
        </w:rPr>
        <w:t xml:space="preserve"> </w:t>
      </w:r>
      <w:r w:rsidR="00F9107A">
        <w:t>the</w:t>
      </w:r>
      <w:r w:rsidR="00F9107A">
        <w:rPr>
          <w:spacing w:val="-1"/>
        </w:rPr>
        <w:t xml:space="preserve"> </w:t>
      </w:r>
      <w:r w:rsidR="00F9107A">
        <w:t>forecast</w:t>
      </w:r>
      <w:r w:rsidR="00F9107A">
        <w:rPr>
          <w:spacing w:val="-4"/>
        </w:rPr>
        <w:t xml:space="preserve"> </w:t>
      </w:r>
      <w:r w:rsidR="00F9107A">
        <w:t>2023-28</w:t>
      </w:r>
      <w:r w:rsidR="00F9107A">
        <w:rPr>
          <w:spacing w:val="-3"/>
        </w:rPr>
        <w:t xml:space="preserve"> </w:t>
      </w:r>
      <w:r w:rsidR="00F9107A">
        <w:t>headworks</w:t>
      </w:r>
      <w:r w:rsidR="00F9107A">
        <w:rPr>
          <w:spacing w:val="-4"/>
        </w:rPr>
        <w:t xml:space="preserve"> </w:t>
      </w:r>
      <w:r w:rsidR="00F9107A">
        <w:t>RAB</w:t>
      </w:r>
      <w:r w:rsidR="00F9107A">
        <w:rPr>
          <w:spacing w:val="-3"/>
        </w:rPr>
        <w:t xml:space="preserve"> </w:t>
      </w:r>
      <w:r w:rsidR="00F9107A">
        <w:t>for</w:t>
      </w:r>
      <w:r w:rsidR="00F9107A">
        <w:rPr>
          <w:spacing w:val="-2"/>
        </w:rPr>
        <w:t xml:space="preserve"> </w:t>
      </w:r>
      <w:r w:rsidR="00F9107A">
        <w:t xml:space="preserve">GWMWater. </w:t>
      </w:r>
      <w:bookmarkStart w:id="81" w:name="_bookmark4"/>
      <w:bookmarkEnd w:id="81"/>
      <w:r w:rsidR="00F9107A">
        <w:rPr>
          <w:color w:val="004D70"/>
        </w:rPr>
        <w:t>Table 5: Regulatory Asset Base for headworks, 2023-28, $million, $2022-23</w:t>
      </w:r>
    </w:p>
    <w:p w14:paraId="299D5720" w14:textId="77777777" w:rsidR="00AF3196" w:rsidRDefault="00AF3196"/>
    <w:p w14:paraId="14244004" w14:textId="77777777" w:rsidR="00AF3196" w:rsidRDefault="00AF3196"/>
    <w:p w14:paraId="4DB8A7AE" w14:textId="77777777" w:rsidR="00AF3196" w:rsidRDefault="00AF3196"/>
    <w:p w14:paraId="400589F7" w14:textId="77777777" w:rsidR="00AF3196" w:rsidRDefault="00AF3196"/>
    <w:p w14:paraId="2F8A94B6" w14:textId="77777777" w:rsidR="00AF3196" w:rsidRDefault="00AF3196"/>
    <w:p w14:paraId="7277C4A2" w14:textId="77777777" w:rsidR="00AF3196" w:rsidRDefault="00AF3196"/>
    <w:p w14:paraId="77BF75BB" w14:textId="77777777" w:rsidR="00AF3196" w:rsidRDefault="00AF3196"/>
    <w:p w14:paraId="071482F2" w14:textId="77777777" w:rsidR="00AF3196" w:rsidRDefault="00AF3196"/>
    <w:p w14:paraId="38F022B4" w14:textId="77777777" w:rsidR="00AF3196" w:rsidRDefault="00AF3196"/>
    <w:p w14:paraId="6F703458" w14:textId="77777777" w:rsidR="00AF3196" w:rsidRDefault="00AF3196"/>
    <w:p w14:paraId="3E9515D2" w14:textId="77777777" w:rsidR="00AF3196" w:rsidRDefault="00AF3196"/>
    <w:p w14:paraId="7872EAE2" w14:textId="77777777" w:rsidR="00AF3196" w:rsidRDefault="00F9107A">
      <w:pPr>
        <w:spacing w:before="159"/>
        <w:ind w:left="1178"/>
      </w:pPr>
      <w:r>
        <w:t>—</w:t>
      </w:r>
    </w:p>
    <w:p w14:paraId="6BA9D8E2" w14:textId="77777777" w:rsidR="00AF3196" w:rsidRDefault="000F357C">
      <w:pPr>
        <w:ind w:left="1351" w:right="1529"/>
        <w:jc w:val="center"/>
        <w:rPr>
          <w:sz w:val="18"/>
        </w:rPr>
      </w:pPr>
      <w:hyperlink r:id="rId175">
        <w:r w:rsidR="00F9107A">
          <w:rPr>
            <w:spacing w:val="-2"/>
            <w:position w:val="5"/>
            <w:sz w:val="10"/>
          </w:rPr>
          <w:t>6</w:t>
        </w:r>
        <w:r w:rsidR="00F9107A">
          <w:rPr>
            <w:color w:val="004D70"/>
            <w:spacing w:val="-2"/>
            <w:sz w:val="18"/>
            <w:u w:val="single" w:color="004D70"/>
          </w:rPr>
          <w:t>https://www.esc.vic.gov.au/sites/default/files/documents/2023%20water%20price%20review%20guidance%20pape</w:t>
        </w:r>
      </w:hyperlink>
    </w:p>
    <w:p w14:paraId="6DF24ECF" w14:textId="77777777" w:rsidR="00AF3196" w:rsidRDefault="000F357C">
      <w:pPr>
        <w:spacing w:before="1"/>
        <w:ind w:left="1355" w:right="5731"/>
        <w:jc w:val="center"/>
        <w:rPr>
          <w:sz w:val="18"/>
        </w:rPr>
      </w:pPr>
      <w:hyperlink r:id="rId176">
        <w:r w:rsidR="00F9107A">
          <w:rPr>
            <w:color w:val="004D70"/>
            <w:sz w:val="18"/>
            <w:u w:val="single" w:color="004D70"/>
          </w:rPr>
          <w:t>r%20-</w:t>
        </w:r>
        <w:r w:rsidR="00F9107A">
          <w:rPr>
            <w:color w:val="004D70"/>
            <w:spacing w:val="-2"/>
            <w:sz w:val="18"/>
            <w:u w:val="single" w:color="004D70"/>
          </w:rPr>
          <w:t>%20August%202022%20amendment.pdf</w:t>
        </w:r>
        <w:r w:rsidR="00F9107A">
          <w:rPr>
            <w:spacing w:val="-2"/>
            <w:sz w:val="18"/>
          </w:rPr>
          <w:t>,</w:t>
        </w:r>
      </w:hyperlink>
      <w:r w:rsidR="00F9107A">
        <w:rPr>
          <w:spacing w:val="-2"/>
          <w:sz w:val="18"/>
        </w:rPr>
        <w:t>p.38.</w:t>
      </w:r>
    </w:p>
    <w:p w14:paraId="55429874" w14:textId="77777777" w:rsidR="00AF3196" w:rsidRDefault="00AF3196">
      <w:pPr>
        <w:jc w:val="center"/>
        <w:rPr>
          <w:sz w:val="18"/>
        </w:rPr>
        <w:sectPr w:rsidR="00AF3196">
          <w:headerReference w:type="default" r:id="rId177"/>
          <w:footerReference w:type="default" r:id="rId178"/>
          <w:pgSz w:w="11910" w:h="16840"/>
          <w:pgMar w:top="1920" w:right="240" w:bottom="1120" w:left="240" w:header="0" w:footer="923" w:gutter="0"/>
          <w:cols w:space="720"/>
        </w:sectPr>
      </w:pPr>
    </w:p>
    <w:p w14:paraId="76DF7A32" w14:textId="77777777" w:rsidR="00AF3196" w:rsidRDefault="00AF3196">
      <w:pPr>
        <w:spacing w:before="5"/>
        <w:rPr>
          <w:sz w:val="3"/>
        </w:rPr>
      </w:pPr>
    </w:p>
    <w:tbl>
      <w:tblPr>
        <w:tblW w:w="0" w:type="auto"/>
        <w:tblInd w:w="1171" w:type="dxa"/>
        <w:tblLayout w:type="fixed"/>
        <w:tblCellMar>
          <w:left w:w="0" w:type="dxa"/>
          <w:right w:w="0" w:type="dxa"/>
        </w:tblCellMar>
        <w:tblLook w:val="01E0" w:firstRow="1" w:lastRow="1" w:firstColumn="1" w:lastColumn="1" w:noHBand="0" w:noVBand="0"/>
      </w:tblPr>
      <w:tblGrid>
        <w:gridCol w:w="1924"/>
        <w:gridCol w:w="1272"/>
        <w:gridCol w:w="1295"/>
        <w:gridCol w:w="1295"/>
        <w:gridCol w:w="1294"/>
        <w:gridCol w:w="1471"/>
      </w:tblGrid>
      <w:tr w:rsidR="00AF3196" w14:paraId="1B50C14E" w14:textId="77777777">
        <w:trPr>
          <w:trHeight w:val="782"/>
        </w:trPr>
        <w:tc>
          <w:tcPr>
            <w:tcW w:w="1924" w:type="dxa"/>
            <w:shd w:val="clear" w:color="auto" w:fill="004D70"/>
          </w:tcPr>
          <w:p w14:paraId="765FCB1E" w14:textId="77777777" w:rsidR="00AF3196" w:rsidRDefault="00F9107A">
            <w:pPr>
              <w:pStyle w:val="TableParagraph"/>
              <w:spacing w:before="71"/>
              <w:ind w:left="122"/>
              <w:rPr>
                <w:rFonts w:ascii="Calibri"/>
                <w:b/>
                <w:sz w:val="20"/>
              </w:rPr>
            </w:pPr>
            <w:r>
              <w:rPr>
                <w:rFonts w:ascii="Calibri"/>
                <w:b/>
                <w:color w:val="FFFFFF"/>
                <w:spacing w:val="-2"/>
                <w:sz w:val="20"/>
              </w:rPr>
              <w:t>Headworks</w:t>
            </w:r>
            <w:r>
              <w:rPr>
                <w:rFonts w:ascii="Calibri"/>
                <w:b/>
                <w:color w:val="FFFFFF"/>
                <w:spacing w:val="6"/>
                <w:sz w:val="20"/>
              </w:rPr>
              <w:t xml:space="preserve"> </w:t>
            </w:r>
            <w:r>
              <w:rPr>
                <w:rFonts w:ascii="Calibri"/>
                <w:b/>
                <w:color w:val="FFFFFF"/>
                <w:spacing w:val="-4"/>
                <w:sz w:val="20"/>
              </w:rPr>
              <w:t>RAB,</w:t>
            </w:r>
          </w:p>
          <w:p w14:paraId="540040F2" w14:textId="77777777" w:rsidR="00AF3196" w:rsidRDefault="00F9107A">
            <w:pPr>
              <w:pStyle w:val="TableParagraph"/>
              <w:spacing w:before="49"/>
              <w:ind w:left="122"/>
              <w:rPr>
                <w:rFonts w:ascii="Calibri"/>
                <w:b/>
                <w:sz w:val="20"/>
              </w:rPr>
            </w:pPr>
            <w:r>
              <w:rPr>
                <w:rFonts w:ascii="Calibri"/>
                <w:b/>
                <w:color w:val="FFFFFF"/>
                <w:spacing w:val="-2"/>
                <w:sz w:val="20"/>
              </w:rPr>
              <w:t>$2022-23,</w:t>
            </w:r>
            <w:r>
              <w:rPr>
                <w:rFonts w:ascii="Calibri"/>
                <w:b/>
                <w:color w:val="FFFFFF"/>
                <w:spacing w:val="5"/>
                <w:sz w:val="20"/>
              </w:rPr>
              <w:t xml:space="preserve"> </w:t>
            </w:r>
            <w:r>
              <w:rPr>
                <w:rFonts w:ascii="Calibri"/>
                <w:b/>
                <w:color w:val="FFFFFF"/>
                <w:spacing w:val="-2"/>
                <w:sz w:val="20"/>
              </w:rPr>
              <w:t>$million</w:t>
            </w:r>
          </w:p>
        </w:tc>
        <w:tc>
          <w:tcPr>
            <w:tcW w:w="1272" w:type="dxa"/>
            <w:shd w:val="clear" w:color="auto" w:fill="004D70"/>
          </w:tcPr>
          <w:p w14:paraId="28C87848" w14:textId="77777777" w:rsidR="00AF3196" w:rsidRDefault="00F9107A">
            <w:pPr>
              <w:pStyle w:val="TableParagraph"/>
              <w:spacing w:before="71"/>
              <w:ind w:right="339"/>
              <w:jc w:val="right"/>
              <w:rPr>
                <w:rFonts w:ascii="Calibri"/>
                <w:b/>
                <w:sz w:val="20"/>
              </w:rPr>
            </w:pPr>
            <w:r>
              <w:rPr>
                <w:rFonts w:ascii="Calibri"/>
                <w:b/>
                <w:color w:val="FFFFFF"/>
                <w:w w:val="95"/>
                <w:sz w:val="20"/>
              </w:rPr>
              <w:t>2023-</w:t>
            </w:r>
            <w:r>
              <w:rPr>
                <w:rFonts w:ascii="Calibri"/>
                <w:b/>
                <w:color w:val="FFFFFF"/>
                <w:spacing w:val="-5"/>
                <w:sz w:val="20"/>
              </w:rPr>
              <w:t>24</w:t>
            </w:r>
          </w:p>
        </w:tc>
        <w:tc>
          <w:tcPr>
            <w:tcW w:w="1295" w:type="dxa"/>
            <w:shd w:val="clear" w:color="auto" w:fill="004D70"/>
          </w:tcPr>
          <w:p w14:paraId="2DBB1901" w14:textId="77777777" w:rsidR="00AF3196" w:rsidRDefault="00F9107A">
            <w:pPr>
              <w:pStyle w:val="TableParagraph"/>
              <w:spacing w:before="71"/>
              <w:ind w:left="284"/>
              <w:rPr>
                <w:rFonts w:ascii="Calibri"/>
                <w:b/>
                <w:sz w:val="20"/>
              </w:rPr>
            </w:pPr>
            <w:r>
              <w:rPr>
                <w:rFonts w:ascii="Calibri"/>
                <w:b/>
                <w:color w:val="FFFFFF"/>
                <w:w w:val="95"/>
                <w:sz w:val="20"/>
              </w:rPr>
              <w:t>2024-</w:t>
            </w:r>
            <w:r>
              <w:rPr>
                <w:rFonts w:ascii="Calibri"/>
                <w:b/>
                <w:color w:val="FFFFFF"/>
                <w:spacing w:val="-5"/>
                <w:sz w:val="20"/>
              </w:rPr>
              <w:t>25</w:t>
            </w:r>
          </w:p>
        </w:tc>
        <w:tc>
          <w:tcPr>
            <w:tcW w:w="1295" w:type="dxa"/>
            <w:shd w:val="clear" w:color="auto" w:fill="004D70"/>
          </w:tcPr>
          <w:p w14:paraId="7DBB13B3" w14:textId="77777777" w:rsidR="00AF3196" w:rsidRDefault="00F9107A">
            <w:pPr>
              <w:pStyle w:val="TableParagraph"/>
              <w:spacing w:before="71"/>
              <w:ind w:right="339"/>
              <w:jc w:val="right"/>
              <w:rPr>
                <w:rFonts w:ascii="Calibri"/>
                <w:b/>
                <w:sz w:val="20"/>
              </w:rPr>
            </w:pPr>
            <w:r>
              <w:rPr>
                <w:rFonts w:ascii="Calibri"/>
                <w:b/>
                <w:color w:val="FFFFFF"/>
                <w:w w:val="95"/>
                <w:sz w:val="20"/>
              </w:rPr>
              <w:t>2025-</w:t>
            </w:r>
            <w:r>
              <w:rPr>
                <w:rFonts w:ascii="Calibri"/>
                <w:b/>
                <w:color w:val="FFFFFF"/>
                <w:spacing w:val="-5"/>
                <w:sz w:val="20"/>
              </w:rPr>
              <w:t>26</w:t>
            </w:r>
          </w:p>
        </w:tc>
        <w:tc>
          <w:tcPr>
            <w:tcW w:w="1294" w:type="dxa"/>
            <w:shd w:val="clear" w:color="auto" w:fill="004D70"/>
          </w:tcPr>
          <w:p w14:paraId="0CEFC027" w14:textId="77777777" w:rsidR="00AF3196" w:rsidRDefault="00F9107A">
            <w:pPr>
              <w:pStyle w:val="TableParagraph"/>
              <w:spacing w:before="71"/>
              <w:ind w:right="340"/>
              <w:jc w:val="right"/>
              <w:rPr>
                <w:rFonts w:ascii="Calibri"/>
                <w:b/>
                <w:sz w:val="20"/>
              </w:rPr>
            </w:pPr>
            <w:r>
              <w:rPr>
                <w:rFonts w:ascii="Calibri"/>
                <w:b/>
                <w:color w:val="FFFFFF"/>
                <w:w w:val="95"/>
                <w:sz w:val="20"/>
              </w:rPr>
              <w:t>2026-</w:t>
            </w:r>
            <w:r>
              <w:rPr>
                <w:rFonts w:ascii="Calibri"/>
                <w:b/>
                <w:color w:val="FFFFFF"/>
                <w:spacing w:val="-5"/>
                <w:sz w:val="20"/>
              </w:rPr>
              <w:t>27</w:t>
            </w:r>
          </w:p>
        </w:tc>
        <w:tc>
          <w:tcPr>
            <w:tcW w:w="1471" w:type="dxa"/>
            <w:shd w:val="clear" w:color="auto" w:fill="004D70"/>
          </w:tcPr>
          <w:p w14:paraId="64AB5109" w14:textId="77777777" w:rsidR="00AF3196" w:rsidRDefault="00F9107A">
            <w:pPr>
              <w:pStyle w:val="TableParagraph"/>
              <w:spacing w:before="71"/>
              <w:ind w:left="284"/>
              <w:rPr>
                <w:rFonts w:ascii="Calibri"/>
                <w:b/>
                <w:sz w:val="20"/>
              </w:rPr>
            </w:pPr>
            <w:r>
              <w:rPr>
                <w:rFonts w:ascii="Calibri"/>
                <w:b/>
                <w:color w:val="FFFFFF"/>
                <w:w w:val="95"/>
                <w:sz w:val="20"/>
              </w:rPr>
              <w:t>2027-</w:t>
            </w:r>
            <w:r>
              <w:rPr>
                <w:rFonts w:ascii="Calibri"/>
                <w:b/>
                <w:color w:val="FFFFFF"/>
                <w:spacing w:val="-5"/>
                <w:sz w:val="20"/>
              </w:rPr>
              <w:t>28</w:t>
            </w:r>
          </w:p>
        </w:tc>
      </w:tr>
      <w:tr w:rsidR="00AF3196" w14:paraId="6D17ACA8" w14:textId="77777777">
        <w:trPr>
          <w:trHeight w:val="760"/>
        </w:trPr>
        <w:tc>
          <w:tcPr>
            <w:tcW w:w="1924" w:type="dxa"/>
            <w:tcBorders>
              <w:top w:val="single" w:sz="4" w:space="0" w:color="004D70"/>
              <w:bottom w:val="single" w:sz="4" w:space="0" w:color="004D70"/>
            </w:tcBorders>
            <w:shd w:val="clear" w:color="auto" w:fill="F1F1F1"/>
          </w:tcPr>
          <w:p w14:paraId="04148A8E" w14:textId="77777777" w:rsidR="00AF3196" w:rsidRDefault="00F9107A">
            <w:pPr>
              <w:pStyle w:val="TableParagraph"/>
              <w:spacing w:before="56" w:line="288" w:lineRule="auto"/>
              <w:ind w:left="122" w:right="655"/>
              <w:rPr>
                <w:rFonts w:ascii="Calibri"/>
                <w:sz w:val="20"/>
              </w:rPr>
            </w:pPr>
            <w:r>
              <w:rPr>
                <w:rFonts w:ascii="Calibri"/>
                <w:sz w:val="20"/>
              </w:rPr>
              <w:t>less</w:t>
            </w:r>
            <w:r>
              <w:rPr>
                <w:rFonts w:ascii="Calibri"/>
                <w:spacing w:val="-12"/>
                <w:sz w:val="20"/>
              </w:rPr>
              <w:t xml:space="preserve"> </w:t>
            </w:r>
            <w:r>
              <w:rPr>
                <w:rFonts w:ascii="Calibri"/>
                <w:sz w:val="20"/>
              </w:rPr>
              <w:t xml:space="preserve">Customer </w:t>
            </w:r>
            <w:r>
              <w:rPr>
                <w:rFonts w:ascii="Calibri"/>
                <w:spacing w:val="-2"/>
                <w:sz w:val="20"/>
              </w:rPr>
              <w:t>contributions</w:t>
            </w:r>
          </w:p>
        </w:tc>
        <w:tc>
          <w:tcPr>
            <w:tcW w:w="1272" w:type="dxa"/>
            <w:tcBorders>
              <w:top w:val="single" w:sz="4" w:space="0" w:color="004D70"/>
              <w:bottom w:val="single" w:sz="4" w:space="0" w:color="004D70"/>
            </w:tcBorders>
            <w:shd w:val="clear" w:color="auto" w:fill="F1F1F1"/>
          </w:tcPr>
          <w:p w14:paraId="23142C6D" w14:textId="77777777" w:rsidR="00AF3196" w:rsidRDefault="00AF3196">
            <w:pPr>
              <w:pStyle w:val="TableParagraph"/>
              <w:spacing w:before="7"/>
              <w:rPr>
                <w:rFonts w:ascii="Calibri"/>
                <w:sz w:val="16"/>
              </w:rPr>
            </w:pPr>
          </w:p>
          <w:p w14:paraId="57F905F9" w14:textId="77777777" w:rsidR="00AF3196" w:rsidRDefault="00F9107A">
            <w:pPr>
              <w:pStyle w:val="TableParagraph"/>
              <w:spacing w:before="0"/>
              <w:ind w:right="344"/>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F1F1F1"/>
          </w:tcPr>
          <w:p w14:paraId="0766FA07" w14:textId="77777777" w:rsidR="00AF3196" w:rsidRDefault="00AF3196">
            <w:pPr>
              <w:pStyle w:val="TableParagraph"/>
              <w:spacing w:before="7"/>
              <w:rPr>
                <w:rFonts w:ascii="Calibri"/>
                <w:sz w:val="16"/>
              </w:rPr>
            </w:pPr>
          </w:p>
          <w:p w14:paraId="1492867C" w14:textId="77777777" w:rsidR="00AF3196" w:rsidRDefault="00F9107A">
            <w:pPr>
              <w:pStyle w:val="TableParagraph"/>
              <w:spacing w:before="0"/>
              <w:ind w:right="345"/>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F1F1F1"/>
          </w:tcPr>
          <w:p w14:paraId="543DEF67" w14:textId="77777777" w:rsidR="00AF3196" w:rsidRDefault="00AF3196">
            <w:pPr>
              <w:pStyle w:val="TableParagraph"/>
              <w:spacing w:before="7"/>
              <w:rPr>
                <w:rFonts w:ascii="Calibri"/>
                <w:sz w:val="16"/>
              </w:rPr>
            </w:pPr>
          </w:p>
          <w:p w14:paraId="671630A3" w14:textId="77777777" w:rsidR="00AF3196" w:rsidRDefault="00F9107A">
            <w:pPr>
              <w:pStyle w:val="TableParagraph"/>
              <w:spacing w:before="0"/>
              <w:ind w:right="344"/>
              <w:jc w:val="right"/>
              <w:rPr>
                <w:rFonts w:ascii="Calibri"/>
                <w:sz w:val="20"/>
              </w:rPr>
            </w:pPr>
            <w:r>
              <w:rPr>
                <w:rFonts w:ascii="Calibri"/>
                <w:spacing w:val="-5"/>
                <w:sz w:val="20"/>
              </w:rPr>
              <w:t>0.0</w:t>
            </w:r>
          </w:p>
        </w:tc>
        <w:tc>
          <w:tcPr>
            <w:tcW w:w="1294" w:type="dxa"/>
            <w:tcBorders>
              <w:top w:val="single" w:sz="4" w:space="0" w:color="004D70"/>
              <w:bottom w:val="single" w:sz="4" w:space="0" w:color="004D70"/>
            </w:tcBorders>
            <w:shd w:val="clear" w:color="auto" w:fill="F1F1F1"/>
          </w:tcPr>
          <w:p w14:paraId="5954BE78" w14:textId="77777777" w:rsidR="00AF3196" w:rsidRDefault="00AF3196">
            <w:pPr>
              <w:pStyle w:val="TableParagraph"/>
              <w:spacing w:before="7"/>
              <w:rPr>
                <w:rFonts w:ascii="Calibri"/>
                <w:sz w:val="16"/>
              </w:rPr>
            </w:pPr>
          </w:p>
          <w:p w14:paraId="231BF8F5" w14:textId="77777777" w:rsidR="00AF3196" w:rsidRDefault="00F9107A">
            <w:pPr>
              <w:pStyle w:val="TableParagraph"/>
              <w:spacing w:before="0"/>
              <w:ind w:right="344"/>
              <w:jc w:val="right"/>
              <w:rPr>
                <w:rFonts w:ascii="Calibri"/>
                <w:sz w:val="20"/>
              </w:rPr>
            </w:pPr>
            <w:r>
              <w:rPr>
                <w:rFonts w:ascii="Calibri"/>
                <w:spacing w:val="-5"/>
                <w:sz w:val="20"/>
              </w:rPr>
              <w:t>0.0</w:t>
            </w:r>
          </w:p>
        </w:tc>
        <w:tc>
          <w:tcPr>
            <w:tcW w:w="1471" w:type="dxa"/>
            <w:tcBorders>
              <w:top w:val="single" w:sz="4" w:space="0" w:color="004D70"/>
              <w:bottom w:val="single" w:sz="4" w:space="0" w:color="004D70"/>
            </w:tcBorders>
            <w:shd w:val="clear" w:color="auto" w:fill="F1F1F1"/>
          </w:tcPr>
          <w:p w14:paraId="032A900C" w14:textId="77777777" w:rsidR="00AF3196" w:rsidRDefault="00AF3196">
            <w:pPr>
              <w:pStyle w:val="TableParagraph"/>
              <w:spacing w:before="7"/>
              <w:rPr>
                <w:rFonts w:ascii="Calibri"/>
                <w:sz w:val="16"/>
              </w:rPr>
            </w:pPr>
          </w:p>
          <w:p w14:paraId="12E4C2F3" w14:textId="77777777" w:rsidR="00AF3196" w:rsidRDefault="00F9107A">
            <w:pPr>
              <w:pStyle w:val="TableParagraph"/>
              <w:spacing w:before="0"/>
              <w:ind w:left="681" w:right="510"/>
              <w:jc w:val="center"/>
              <w:rPr>
                <w:rFonts w:ascii="Calibri"/>
                <w:sz w:val="20"/>
              </w:rPr>
            </w:pPr>
            <w:r>
              <w:rPr>
                <w:rFonts w:ascii="Calibri"/>
                <w:spacing w:val="-5"/>
                <w:sz w:val="20"/>
              </w:rPr>
              <w:t>0.0</w:t>
            </w:r>
          </w:p>
        </w:tc>
      </w:tr>
      <w:tr w:rsidR="00AF3196" w14:paraId="2D19B87E" w14:textId="77777777">
        <w:trPr>
          <w:trHeight w:val="765"/>
        </w:trPr>
        <w:tc>
          <w:tcPr>
            <w:tcW w:w="1924" w:type="dxa"/>
            <w:tcBorders>
              <w:top w:val="single" w:sz="4" w:space="0" w:color="004D70"/>
              <w:bottom w:val="single" w:sz="4" w:space="0" w:color="004D70"/>
            </w:tcBorders>
            <w:shd w:val="clear" w:color="auto" w:fill="E6F7FC"/>
          </w:tcPr>
          <w:p w14:paraId="4047ABB5" w14:textId="77777777" w:rsidR="00AF3196" w:rsidRDefault="00F9107A">
            <w:pPr>
              <w:pStyle w:val="TableParagraph"/>
              <w:spacing w:before="61" w:line="288" w:lineRule="auto"/>
              <w:ind w:left="122"/>
              <w:rPr>
                <w:rFonts w:ascii="Calibri"/>
                <w:sz w:val="20"/>
              </w:rPr>
            </w:pPr>
            <w:r>
              <w:rPr>
                <w:rFonts w:ascii="Calibri"/>
                <w:sz w:val="20"/>
              </w:rPr>
              <w:t>less</w:t>
            </w:r>
            <w:r>
              <w:rPr>
                <w:rFonts w:ascii="Calibri"/>
                <w:spacing w:val="-12"/>
                <w:sz w:val="20"/>
              </w:rPr>
              <w:t xml:space="preserve"> </w:t>
            </w:r>
            <w:r>
              <w:rPr>
                <w:rFonts w:ascii="Calibri"/>
                <w:sz w:val="20"/>
              </w:rPr>
              <w:t>Proceeds</w:t>
            </w:r>
            <w:r>
              <w:rPr>
                <w:rFonts w:ascii="Calibri"/>
                <w:spacing w:val="-11"/>
                <w:sz w:val="20"/>
              </w:rPr>
              <w:t xml:space="preserve"> </w:t>
            </w:r>
            <w:r>
              <w:rPr>
                <w:rFonts w:ascii="Calibri"/>
                <w:sz w:val="20"/>
              </w:rPr>
              <w:t xml:space="preserve">from </w:t>
            </w:r>
            <w:r>
              <w:rPr>
                <w:rFonts w:ascii="Calibri"/>
                <w:spacing w:val="-2"/>
                <w:sz w:val="20"/>
              </w:rPr>
              <w:t>disposals</w:t>
            </w:r>
          </w:p>
        </w:tc>
        <w:tc>
          <w:tcPr>
            <w:tcW w:w="1272" w:type="dxa"/>
            <w:tcBorders>
              <w:top w:val="single" w:sz="4" w:space="0" w:color="004D70"/>
              <w:bottom w:val="single" w:sz="4" w:space="0" w:color="004D70"/>
            </w:tcBorders>
            <w:shd w:val="clear" w:color="auto" w:fill="E6F7FC"/>
          </w:tcPr>
          <w:p w14:paraId="18931034" w14:textId="77777777" w:rsidR="00AF3196" w:rsidRDefault="00AF3196">
            <w:pPr>
              <w:pStyle w:val="TableParagraph"/>
              <w:spacing w:before="0"/>
              <w:rPr>
                <w:rFonts w:ascii="Calibri"/>
                <w:sz w:val="17"/>
              </w:rPr>
            </w:pPr>
          </w:p>
          <w:p w14:paraId="5CE15F60" w14:textId="77777777" w:rsidR="00AF3196" w:rsidRDefault="00F9107A">
            <w:pPr>
              <w:pStyle w:val="TableParagraph"/>
              <w:spacing w:before="0"/>
              <w:ind w:right="344"/>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E6F7FC"/>
          </w:tcPr>
          <w:p w14:paraId="4D14C076" w14:textId="77777777" w:rsidR="00AF3196" w:rsidRDefault="00AF3196">
            <w:pPr>
              <w:pStyle w:val="TableParagraph"/>
              <w:spacing w:before="0"/>
              <w:rPr>
                <w:rFonts w:ascii="Calibri"/>
                <w:sz w:val="17"/>
              </w:rPr>
            </w:pPr>
          </w:p>
          <w:p w14:paraId="30285FDC" w14:textId="77777777" w:rsidR="00AF3196" w:rsidRDefault="00F9107A">
            <w:pPr>
              <w:pStyle w:val="TableParagraph"/>
              <w:spacing w:before="0"/>
              <w:ind w:right="345"/>
              <w:jc w:val="right"/>
              <w:rPr>
                <w:rFonts w:ascii="Calibri"/>
                <w:sz w:val="20"/>
              </w:rPr>
            </w:pPr>
            <w:r>
              <w:rPr>
                <w:rFonts w:ascii="Calibri"/>
                <w:spacing w:val="-5"/>
                <w:sz w:val="20"/>
              </w:rPr>
              <w:t>0.0</w:t>
            </w:r>
          </w:p>
        </w:tc>
        <w:tc>
          <w:tcPr>
            <w:tcW w:w="1295" w:type="dxa"/>
            <w:tcBorders>
              <w:top w:val="single" w:sz="4" w:space="0" w:color="004D70"/>
              <w:bottom w:val="single" w:sz="4" w:space="0" w:color="004D70"/>
            </w:tcBorders>
            <w:shd w:val="clear" w:color="auto" w:fill="E6F7FC"/>
          </w:tcPr>
          <w:p w14:paraId="17F25178" w14:textId="77777777" w:rsidR="00AF3196" w:rsidRDefault="00AF3196">
            <w:pPr>
              <w:pStyle w:val="TableParagraph"/>
              <w:spacing w:before="0"/>
              <w:rPr>
                <w:rFonts w:ascii="Calibri"/>
                <w:sz w:val="17"/>
              </w:rPr>
            </w:pPr>
          </w:p>
          <w:p w14:paraId="462C1434" w14:textId="77777777" w:rsidR="00AF3196" w:rsidRDefault="00F9107A">
            <w:pPr>
              <w:pStyle w:val="TableParagraph"/>
              <w:spacing w:before="0"/>
              <w:ind w:right="344"/>
              <w:jc w:val="right"/>
              <w:rPr>
                <w:rFonts w:ascii="Calibri"/>
                <w:sz w:val="20"/>
              </w:rPr>
            </w:pPr>
            <w:r>
              <w:rPr>
                <w:rFonts w:ascii="Calibri"/>
                <w:spacing w:val="-5"/>
                <w:sz w:val="20"/>
              </w:rPr>
              <w:t>0.0</w:t>
            </w:r>
          </w:p>
        </w:tc>
        <w:tc>
          <w:tcPr>
            <w:tcW w:w="1294" w:type="dxa"/>
            <w:tcBorders>
              <w:top w:val="single" w:sz="4" w:space="0" w:color="004D70"/>
              <w:bottom w:val="single" w:sz="4" w:space="0" w:color="004D70"/>
            </w:tcBorders>
            <w:shd w:val="clear" w:color="auto" w:fill="E6F7FC"/>
          </w:tcPr>
          <w:p w14:paraId="240FDDCB" w14:textId="77777777" w:rsidR="00AF3196" w:rsidRDefault="00AF3196">
            <w:pPr>
              <w:pStyle w:val="TableParagraph"/>
              <w:spacing w:before="0"/>
              <w:rPr>
                <w:rFonts w:ascii="Calibri"/>
                <w:sz w:val="17"/>
              </w:rPr>
            </w:pPr>
          </w:p>
          <w:p w14:paraId="0FBC727E" w14:textId="77777777" w:rsidR="00AF3196" w:rsidRDefault="00F9107A">
            <w:pPr>
              <w:pStyle w:val="TableParagraph"/>
              <w:spacing w:before="0"/>
              <w:ind w:right="344"/>
              <w:jc w:val="right"/>
              <w:rPr>
                <w:rFonts w:ascii="Calibri"/>
                <w:sz w:val="20"/>
              </w:rPr>
            </w:pPr>
            <w:r>
              <w:rPr>
                <w:rFonts w:ascii="Calibri"/>
                <w:spacing w:val="-5"/>
                <w:sz w:val="20"/>
              </w:rPr>
              <w:t>0.0</w:t>
            </w:r>
          </w:p>
        </w:tc>
        <w:tc>
          <w:tcPr>
            <w:tcW w:w="1471" w:type="dxa"/>
            <w:tcBorders>
              <w:top w:val="single" w:sz="4" w:space="0" w:color="004D70"/>
              <w:bottom w:val="single" w:sz="4" w:space="0" w:color="004D70"/>
            </w:tcBorders>
            <w:shd w:val="clear" w:color="auto" w:fill="E6F7FC"/>
          </w:tcPr>
          <w:p w14:paraId="4B80F2A9" w14:textId="77777777" w:rsidR="00AF3196" w:rsidRDefault="00AF3196">
            <w:pPr>
              <w:pStyle w:val="TableParagraph"/>
              <w:spacing w:before="0"/>
              <w:rPr>
                <w:rFonts w:ascii="Calibri"/>
                <w:sz w:val="17"/>
              </w:rPr>
            </w:pPr>
          </w:p>
          <w:p w14:paraId="2CEA21A6" w14:textId="77777777" w:rsidR="00AF3196" w:rsidRDefault="00F9107A">
            <w:pPr>
              <w:pStyle w:val="TableParagraph"/>
              <w:spacing w:before="0"/>
              <w:ind w:left="681" w:right="510"/>
              <w:jc w:val="center"/>
              <w:rPr>
                <w:rFonts w:ascii="Calibri"/>
                <w:sz w:val="20"/>
              </w:rPr>
            </w:pPr>
            <w:r>
              <w:rPr>
                <w:rFonts w:ascii="Calibri"/>
                <w:spacing w:val="-5"/>
                <w:sz w:val="20"/>
              </w:rPr>
              <w:t>0.0</w:t>
            </w:r>
          </w:p>
        </w:tc>
      </w:tr>
      <w:tr w:rsidR="00AF3196" w14:paraId="37B7B926" w14:textId="77777777">
        <w:trPr>
          <w:trHeight w:val="765"/>
        </w:trPr>
        <w:tc>
          <w:tcPr>
            <w:tcW w:w="1924" w:type="dxa"/>
            <w:tcBorders>
              <w:top w:val="single" w:sz="4" w:space="0" w:color="004D70"/>
              <w:bottom w:val="single" w:sz="4" w:space="0" w:color="004D70"/>
            </w:tcBorders>
            <w:shd w:val="clear" w:color="auto" w:fill="F1F1F1"/>
          </w:tcPr>
          <w:p w14:paraId="4EC795C9" w14:textId="77777777" w:rsidR="00AF3196" w:rsidRDefault="00F9107A">
            <w:pPr>
              <w:pStyle w:val="TableParagraph"/>
              <w:spacing w:before="61" w:line="288" w:lineRule="auto"/>
              <w:ind w:left="122" w:right="565"/>
              <w:rPr>
                <w:rFonts w:ascii="Calibri"/>
                <w:sz w:val="20"/>
              </w:rPr>
            </w:pPr>
            <w:r>
              <w:rPr>
                <w:rFonts w:ascii="Calibri"/>
                <w:sz w:val="20"/>
              </w:rPr>
              <w:t>less</w:t>
            </w:r>
            <w:r>
              <w:rPr>
                <w:rFonts w:ascii="Calibri"/>
                <w:spacing w:val="-12"/>
                <w:sz w:val="20"/>
              </w:rPr>
              <w:t xml:space="preserve"> </w:t>
            </w:r>
            <w:r>
              <w:rPr>
                <w:rFonts w:ascii="Calibri"/>
                <w:sz w:val="20"/>
              </w:rPr>
              <w:t xml:space="preserve">Regulatory </w:t>
            </w:r>
            <w:r>
              <w:rPr>
                <w:rFonts w:ascii="Calibri"/>
                <w:spacing w:val="-2"/>
                <w:sz w:val="20"/>
              </w:rPr>
              <w:t>depreciation</w:t>
            </w:r>
          </w:p>
        </w:tc>
        <w:tc>
          <w:tcPr>
            <w:tcW w:w="1272" w:type="dxa"/>
            <w:tcBorders>
              <w:top w:val="single" w:sz="4" w:space="0" w:color="004D70"/>
              <w:bottom w:val="single" w:sz="4" w:space="0" w:color="004D70"/>
            </w:tcBorders>
            <w:shd w:val="clear" w:color="auto" w:fill="F1F1F1"/>
          </w:tcPr>
          <w:p w14:paraId="59CA1BF5" w14:textId="77777777" w:rsidR="00AF3196" w:rsidRDefault="00AF3196">
            <w:pPr>
              <w:pStyle w:val="TableParagraph"/>
              <w:spacing w:before="0"/>
              <w:rPr>
                <w:rFonts w:ascii="Calibri"/>
                <w:sz w:val="17"/>
              </w:rPr>
            </w:pPr>
          </w:p>
          <w:p w14:paraId="399F5AF9" w14:textId="77777777" w:rsidR="00AF3196" w:rsidRDefault="00F9107A">
            <w:pPr>
              <w:pStyle w:val="TableParagraph"/>
              <w:spacing w:before="0"/>
              <w:ind w:right="283"/>
              <w:jc w:val="right"/>
              <w:rPr>
                <w:rFonts w:ascii="Calibri"/>
                <w:sz w:val="20"/>
              </w:rPr>
            </w:pPr>
            <w:r>
              <w:rPr>
                <w:rFonts w:ascii="Calibri"/>
                <w:spacing w:val="-2"/>
                <w:sz w:val="20"/>
              </w:rPr>
              <w:t>(1.0)</w:t>
            </w:r>
          </w:p>
        </w:tc>
        <w:tc>
          <w:tcPr>
            <w:tcW w:w="1295" w:type="dxa"/>
            <w:tcBorders>
              <w:top w:val="single" w:sz="4" w:space="0" w:color="004D70"/>
              <w:bottom w:val="single" w:sz="4" w:space="0" w:color="004D70"/>
            </w:tcBorders>
            <w:shd w:val="clear" w:color="auto" w:fill="F1F1F1"/>
          </w:tcPr>
          <w:p w14:paraId="3171DB8C" w14:textId="77777777" w:rsidR="00AF3196" w:rsidRDefault="00AF3196">
            <w:pPr>
              <w:pStyle w:val="TableParagraph"/>
              <w:spacing w:before="0"/>
              <w:rPr>
                <w:rFonts w:ascii="Calibri"/>
                <w:sz w:val="17"/>
              </w:rPr>
            </w:pPr>
          </w:p>
          <w:p w14:paraId="78006292" w14:textId="77777777" w:rsidR="00AF3196" w:rsidRDefault="00F9107A">
            <w:pPr>
              <w:pStyle w:val="TableParagraph"/>
              <w:spacing w:before="0"/>
              <w:ind w:right="285"/>
              <w:jc w:val="right"/>
              <w:rPr>
                <w:rFonts w:ascii="Calibri"/>
                <w:sz w:val="20"/>
              </w:rPr>
            </w:pPr>
            <w:r>
              <w:rPr>
                <w:rFonts w:ascii="Calibri"/>
                <w:spacing w:val="-2"/>
                <w:sz w:val="20"/>
              </w:rPr>
              <w:t>(1.0)</w:t>
            </w:r>
          </w:p>
        </w:tc>
        <w:tc>
          <w:tcPr>
            <w:tcW w:w="1295" w:type="dxa"/>
            <w:tcBorders>
              <w:top w:val="single" w:sz="4" w:space="0" w:color="004D70"/>
              <w:bottom w:val="single" w:sz="4" w:space="0" w:color="004D70"/>
            </w:tcBorders>
            <w:shd w:val="clear" w:color="auto" w:fill="F1F1F1"/>
          </w:tcPr>
          <w:p w14:paraId="41D27DA4" w14:textId="77777777" w:rsidR="00AF3196" w:rsidRDefault="00AF3196">
            <w:pPr>
              <w:pStyle w:val="TableParagraph"/>
              <w:spacing w:before="0"/>
              <w:rPr>
                <w:rFonts w:ascii="Calibri"/>
                <w:sz w:val="17"/>
              </w:rPr>
            </w:pPr>
          </w:p>
          <w:p w14:paraId="432AC722" w14:textId="77777777" w:rsidR="00AF3196" w:rsidRDefault="00F9107A">
            <w:pPr>
              <w:pStyle w:val="TableParagraph"/>
              <w:spacing w:before="0"/>
              <w:ind w:right="283"/>
              <w:jc w:val="right"/>
              <w:rPr>
                <w:rFonts w:ascii="Calibri"/>
                <w:sz w:val="20"/>
              </w:rPr>
            </w:pPr>
            <w:r>
              <w:rPr>
                <w:rFonts w:ascii="Calibri"/>
                <w:spacing w:val="-2"/>
                <w:sz w:val="20"/>
              </w:rPr>
              <w:t>(1.0)</w:t>
            </w:r>
          </w:p>
        </w:tc>
        <w:tc>
          <w:tcPr>
            <w:tcW w:w="1294" w:type="dxa"/>
            <w:tcBorders>
              <w:top w:val="single" w:sz="4" w:space="0" w:color="004D70"/>
              <w:bottom w:val="single" w:sz="4" w:space="0" w:color="004D70"/>
            </w:tcBorders>
            <w:shd w:val="clear" w:color="auto" w:fill="F1F1F1"/>
          </w:tcPr>
          <w:p w14:paraId="5B2632ED" w14:textId="77777777" w:rsidR="00AF3196" w:rsidRDefault="00AF3196">
            <w:pPr>
              <w:pStyle w:val="TableParagraph"/>
              <w:spacing w:before="0"/>
              <w:rPr>
                <w:rFonts w:ascii="Calibri"/>
                <w:sz w:val="17"/>
              </w:rPr>
            </w:pPr>
          </w:p>
          <w:p w14:paraId="637C8430" w14:textId="77777777" w:rsidR="00AF3196" w:rsidRDefault="00F9107A">
            <w:pPr>
              <w:pStyle w:val="TableParagraph"/>
              <w:spacing w:before="0"/>
              <w:ind w:right="284"/>
              <w:jc w:val="right"/>
              <w:rPr>
                <w:rFonts w:ascii="Calibri"/>
                <w:sz w:val="20"/>
              </w:rPr>
            </w:pPr>
            <w:r>
              <w:rPr>
                <w:rFonts w:ascii="Calibri"/>
                <w:spacing w:val="-2"/>
                <w:sz w:val="20"/>
              </w:rPr>
              <w:t>(1.0)</w:t>
            </w:r>
          </w:p>
        </w:tc>
        <w:tc>
          <w:tcPr>
            <w:tcW w:w="1471" w:type="dxa"/>
            <w:tcBorders>
              <w:top w:val="single" w:sz="4" w:space="0" w:color="004D70"/>
              <w:bottom w:val="single" w:sz="4" w:space="0" w:color="004D70"/>
            </w:tcBorders>
            <w:shd w:val="clear" w:color="auto" w:fill="F1F1F1"/>
          </w:tcPr>
          <w:p w14:paraId="3AE81A54" w14:textId="77777777" w:rsidR="00AF3196" w:rsidRDefault="00AF3196">
            <w:pPr>
              <w:pStyle w:val="TableParagraph"/>
              <w:spacing w:before="0"/>
              <w:rPr>
                <w:rFonts w:ascii="Calibri"/>
                <w:sz w:val="17"/>
              </w:rPr>
            </w:pPr>
          </w:p>
          <w:p w14:paraId="7546C9C6" w14:textId="77777777" w:rsidR="00AF3196" w:rsidRDefault="00F9107A">
            <w:pPr>
              <w:pStyle w:val="TableParagraph"/>
              <w:spacing w:before="0"/>
              <w:ind w:right="461"/>
              <w:jc w:val="right"/>
              <w:rPr>
                <w:rFonts w:ascii="Calibri"/>
                <w:sz w:val="20"/>
              </w:rPr>
            </w:pPr>
            <w:r>
              <w:rPr>
                <w:rFonts w:ascii="Calibri"/>
                <w:spacing w:val="-2"/>
                <w:sz w:val="20"/>
              </w:rPr>
              <w:t>(1.1)</w:t>
            </w:r>
          </w:p>
        </w:tc>
      </w:tr>
      <w:tr w:rsidR="00AF3196" w14:paraId="7461FA46" w14:textId="77777777">
        <w:trPr>
          <w:trHeight w:val="475"/>
        </w:trPr>
        <w:tc>
          <w:tcPr>
            <w:tcW w:w="1924" w:type="dxa"/>
            <w:tcBorders>
              <w:top w:val="single" w:sz="4" w:space="0" w:color="004D70"/>
              <w:bottom w:val="single" w:sz="4" w:space="0" w:color="004D70"/>
            </w:tcBorders>
            <w:shd w:val="clear" w:color="auto" w:fill="E6F7FC"/>
          </w:tcPr>
          <w:p w14:paraId="1E46C956" w14:textId="77777777" w:rsidR="00AF3196" w:rsidRDefault="00F9107A">
            <w:pPr>
              <w:pStyle w:val="TableParagraph"/>
              <w:spacing w:before="61"/>
              <w:ind w:left="122"/>
              <w:rPr>
                <w:rFonts w:ascii="Calibri"/>
                <w:b/>
                <w:sz w:val="20"/>
              </w:rPr>
            </w:pPr>
            <w:r>
              <w:rPr>
                <w:rFonts w:ascii="Calibri"/>
                <w:b/>
                <w:sz w:val="20"/>
              </w:rPr>
              <w:t>Closing</w:t>
            </w:r>
            <w:r>
              <w:rPr>
                <w:rFonts w:ascii="Calibri"/>
                <w:b/>
                <w:spacing w:val="-8"/>
                <w:sz w:val="20"/>
              </w:rPr>
              <w:t xml:space="preserve"> </w:t>
            </w:r>
            <w:r>
              <w:rPr>
                <w:rFonts w:ascii="Calibri"/>
                <w:b/>
                <w:sz w:val="20"/>
              </w:rPr>
              <w:t>asset</w:t>
            </w:r>
            <w:r>
              <w:rPr>
                <w:rFonts w:ascii="Calibri"/>
                <w:b/>
                <w:spacing w:val="-7"/>
                <w:sz w:val="20"/>
              </w:rPr>
              <w:t xml:space="preserve"> </w:t>
            </w:r>
            <w:r>
              <w:rPr>
                <w:rFonts w:ascii="Calibri"/>
                <w:b/>
                <w:spacing w:val="-4"/>
                <w:sz w:val="20"/>
              </w:rPr>
              <w:t>base</w:t>
            </w:r>
          </w:p>
        </w:tc>
        <w:tc>
          <w:tcPr>
            <w:tcW w:w="1272" w:type="dxa"/>
            <w:tcBorders>
              <w:top w:val="single" w:sz="4" w:space="0" w:color="004D70"/>
              <w:bottom w:val="single" w:sz="4" w:space="0" w:color="004D70"/>
            </w:tcBorders>
            <w:shd w:val="clear" w:color="auto" w:fill="E6F7FC"/>
          </w:tcPr>
          <w:p w14:paraId="1CA6BC9D" w14:textId="77777777" w:rsidR="00AF3196" w:rsidRDefault="00F9107A">
            <w:pPr>
              <w:pStyle w:val="TableParagraph"/>
              <w:spacing w:before="61"/>
              <w:ind w:right="293"/>
              <w:jc w:val="right"/>
              <w:rPr>
                <w:rFonts w:ascii="Calibri"/>
                <w:sz w:val="20"/>
              </w:rPr>
            </w:pPr>
            <w:r>
              <w:rPr>
                <w:rFonts w:ascii="Calibri"/>
                <w:spacing w:val="-4"/>
                <w:sz w:val="20"/>
              </w:rPr>
              <w:t>64.6</w:t>
            </w:r>
          </w:p>
        </w:tc>
        <w:tc>
          <w:tcPr>
            <w:tcW w:w="1295" w:type="dxa"/>
            <w:tcBorders>
              <w:top w:val="single" w:sz="4" w:space="0" w:color="004D70"/>
              <w:bottom w:val="single" w:sz="4" w:space="0" w:color="004D70"/>
            </w:tcBorders>
            <w:shd w:val="clear" w:color="auto" w:fill="E6F7FC"/>
          </w:tcPr>
          <w:p w14:paraId="439E9ABE" w14:textId="77777777" w:rsidR="00AF3196" w:rsidRDefault="00F9107A">
            <w:pPr>
              <w:pStyle w:val="TableParagraph"/>
              <w:spacing w:before="61"/>
              <w:ind w:right="295"/>
              <w:jc w:val="right"/>
              <w:rPr>
                <w:rFonts w:ascii="Calibri"/>
                <w:sz w:val="20"/>
              </w:rPr>
            </w:pPr>
            <w:r>
              <w:rPr>
                <w:rFonts w:ascii="Calibri"/>
                <w:spacing w:val="-4"/>
                <w:sz w:val="20"/>
              </w:rPr>
              <w:t>65.0</w:t>
            </w:r>
          </w:p>
        </w:tc>
        <w:tc>
          <w:tcPr>
            <w:tcW w:w="1295" w:type="dxa"/>
            <w:tcBorders>
              <w:top w:val="single" w:sz="4" w:space="0" w:color="004D70"/>
              <w:bottom w:val="single" w:sz="4" w:space="0" w:color="004D70"/>
            </w:tcBorders>
            <w:shd w:val="clear" w:color="auto" w:fill="E6F7FC"/>
          </w:tcPr>
          <w:p w14:paraId="36A33E58" w14:textId="77777777" w:rsidR="00AF3196" w:rsidRDefault="00F9107A">
            <w:pPr>
              <w:pStyle w:val="TableParagraph"/>
              <w:spacing w:before="61"/>
              <w:ind w:right="293"/>
              <w:jc w:val="right"/>
              <w:rPr>
                <w:rFonts w:ascii="Calibri"/>
                <w:sz w:val="20"/>
              </w:rPr>
            </w:pPr>
            <w:r>
              <w:rPr>
                <w:rFonts w:ascii="Calibri"/>
                <w:spacing w:val="-4"/>
                <w:sz w:val="20"/>
              </w:rPr>
              <w:t>65.7</w:t>
            </w:r>
          </w:p>
        </w:tc>
        <w:tc>
          <w:tcPr>
            <w:tcW w:w="1294" w:type="dxa"/>
            <w:tcBorders>
              <w:top w:val="single" w:sz="4" w:space="0" w:color="004D70"/>
              <w:bottom w:val="single" w:sz="4" w:space="0" w:color="004D70"/>
            </w:tcBorders>
            <w:shd w:val="clear" w:color="auto" w:fill="E6F7FC"/>
          </w:tcPr>
          <w:p w14:paraId="2F9B8F36" w14:textId="77777777" w:rsidR="00AF3196" w:rsidRDefault="00F9107A">
            <w:pPr>
              <w:pStyle w:val="TableParagraph"/>
              <w:spacing w:before="61"/>
              <w:ind w:right="294"/>
              <w:jc w:val="right"/>
              <w:rPr>
                <w:rFonts w:ascii="Calibri"/>
                <w:sz w:val="20"/>
              </w:rPr>
            </w:pPr>
            <w:r>
              <w:rPr>
                <w:rFonts w:ascii="Calibri"/>
                <w:spacing w:val="-4"/>
                <w:sz w:val="20"/>
              </w:rPr>
              <w:t>69.1</w:t>
            </w:r>
          </w:p>
        </w:tc>
        <w:tc>
          <w:tcPr>
            <w:tcW w:w="1471" w:type="dxa"/>
            <w:tcBorders>
              <w:top w:val="single" w:sz="4" w:space="0" w:color="004D70"/>
              <w:bottom w:val="single" w:sz="4" w:space="0" w:color="004D70"/>
            </w:tcBorders>
            <w:shd w:val="clear" w:color="auto" w:fill="E6F7FC"/>
          </w:tcPr>
          <w:p w14:paraId="7DD1CAE7" w14:textId="77777777" w:rsidR="00AF3196" w:rsidRDefault="00F9107A">
            <w:pPr>
              <w:pStyle w:val="TableParagraph"/>
              <w:spacing w:before="61"/>
              <w:ind w:right="470"/>
              <w:jc w:val="right"/>
              <w:rPr>
                <w:rFonts w:ascii="Calibri"/>
                <w:sz w:val="20"/>
              </w:rPr>
            </w:pPr>
            <w:r>
              <w:rPr>
                <w:rFonts w:ascii="Calibri"/>
                <w:spacing w:val="-4"/>
                <w:sz w:val="20"/>
              </w:rPr>
              <w:t>72.7</w:t>
            </w:r>
          </w:p>
        </w:tc>
      </w:tr>
    </w:tbl>
    <w:p w14:paraId="6DCB4118" w14:textId="77777777" w:rsidR="00AF3196" w:rsidRDefault="00AF3196">
      <w:pPr>
        <w:spacing w:before="3"/>
        <w:rPr>
          <w:sz w:val="20"/>
        </w:rPr>
      </w:pPr>
    </w:p>
    <w:p w14:paraId="298D24B0" w14:textId="77777777" w:rsidR="00AF3196" w:rsidRDefault="00F9107A">
      <w:pPr>
        <w:pStyle w:val="Heading3"/>
        <w:numPr>
          <w:ilvl w:val="1"/>
          <w:numId w:val="13"/>
        </w:numPr>
        <w:tabs>
          <w:tab w:val="left" w:pos="1886"/>
          <w:tab w:val="left" w:pos="1887"/>
        </w:tabs>
        <w:ind w:hanging="709"/>
      </w:pPr>
      <w:r>
        <w:rPr>
          <w:color w:val="004D70"/>
        </w:rPr>
        <w:t>Headworks</w:t>
      </w:r>
      <w:r>
        <w:rPr>
          <w:color w:val="004D70"/>
          <w:spacing w:val="-4"/>
        </w:rPr>
        <w:t xml:space="preserve"> </w:t>
      </w:r>
      <w:r>
        <w:rPr>
          <w:color w:val="004D70"/>
        </w:rPr>
        <w:t>Revenue</w:t>
      </w:r>
      <w:r>
        <w:rPr>
          <w:color w:val="004D70"/>
          <w:spacing w:val="-4"/>
        </w:rPr>
        <w:t xml:space="preserve"> </w:t>
      </w:r>
      <w:r>
        <w:rPr>
          <w:color w:val="004D70"/>
          <w:spacing w:val="-2"/>
        </w:rPr>
        <w:t>requirement</w:t>
      </w:r>
    </w:p>
    <w:p w14:paraId="26C54E3A" w14:textId="77777777" w:rsidR="00AF3196" w:rsidRDefault="00F9107A">
      <w:pPr>
        <w:spacing w:before="154"/>
        <w:ind w:left="1178"/>
      </w:pPr>
      <w:r>
        <w:t>We</w:t>
      </w:r>
      <w:r>
        <w:rPr>
          <w:spacing w:val="-5"/>
        </w:rPr>
        <w:t xml:space="preserve"> </w:t>
      </w:r>
      <w:r>
        <w:t>then</w:t>
      </w:r>
      <w:r>
        <w:rPr>
          <w:spacing w:val="-4"/>
        </w:rPr>
        <w:t xml:space="preserve"> </w:t>
      </w:r>
      <w:r>
        <w:t>estimated</w:t>
      </w:r>
      <w:r>
        <w:rPr>
          <w:spacing w:val="-4"/>
        </w:rPr>
        <w:t xml:space="preserve"> </w:t>
      </w:r>
      <w:r>
        <w:t>a</w:t>
      </w:r>
      <w:r>
        <w:rPr>
          <w:spacing w:val="-6"/>
        </w:rPr>
        <w:t xml:space="preserve"> </w:t>
      </w:r>
      <w:r>
        <w:t>headworks</w:t>
      </w:r>
      <w:r>
        <w:rPr>
          <w:spacing w:val="-4"/>
        </w:rPr>
        <w:t xml:space="preserve"> </w:t>
      </w:r>
      <w:r>
        <w:t>revenue</w:t>
      </w:r>
      <w:r>
        <w:rPr>
          <w:spacing w:val="-5"/>
        </w:rPr>
        <w:t xml:space="preserve"> </w:t>
      </w:r>
      <w:r>
        <w:t>requirement</w:t>
      </w:r>
      <w:r>
        <w:rPr>
          <w:spacing w:val="-4"/>
        </w:rPr>
        <w:t xml:space="preserve"> </w:t>
      </w:r>
      <w:r>
        <w:t>for</w:t>
      </w:r>
      <w:r>
        <w:rPr>
          <w:spacing w:val="-7"/>
        </w:rPr>
        <w:t xml:space="preserve"> </w:t>
      </w:r>
      <w:r>
        <w:t>the</w:t>
      </w:r>
      <w:r>
        <w:rPr>
          <w:spacing w:val="-5"/>
        </w:rPr>
        <w:t xml:space="preserve"> </w:t>
      </w:r>
      <w:r>
        <w:t>2023-28</w:t>
      </w:r>
      <w:r>
        <w:rPr>
          <w:spacing w:val="-3"/>
        </w:rPr>
        <w:t xml:space="preserve"> </w:t>
      </w:r>
      <w:r>
        <w:t>regulatory</w:t>
      </w:r>
      <w:r>
        <w:rPr>
          <w:spacing w:val="-3"/>
        </w:rPr>
        <w:t xml:space="preserve"> </w:t>
      </w:r>
      <w:r>
        <w:t>period,</w:t>
      </w:r>
      <w:r>
        <w:rPr>
          <w:spacing w:val="-3"/>
        </w:rPr>
        <w:t xml:space="preserve"> </w:t>
      </w:r>
      <w:r>
        <w:rPr>
          <w:spacing w:val="-2"/>
        </w:rPr>
        <w:t>consistent</w:t>
      </w:r>
    </w:p>
    <w:p w14:paraId="7A56DC30" w14:textId="77777777" w:rsidR="00AF3196" w:rsidRDefault="00F9107A">
      <w:pPr>
        <w:ind w:left="1178"/>
      </w:pPr>
      <w:r>
        <w:t>with</w:t>
      </w:r>
      <w:r>
        <w:rPr>
          <w:spacing w:val="-4"/>
        </w:rPr>
        <w:t xml:space="preserve"> </w:t>
      </w:r>
      <w:r>
        <w:t>the</w:t>
      </w:r>
      <w:r>
        <w:rPr>
          <w:spacing w:val="-4"/>
        </w:rPr>
        <w:t xml:space="preserve"> </w:t>
      </w:r>
      <w:r>
        <w:t>ESC’s</w:t>
      </w:r>
      <w:r>
        <w:rPr>
          <w:spacing w:val="-3"/>
        </w:rPr>
        <w:t xml:space="preserve"> </w:t>
      </w:r>
      <w:r>
        <w:t>approach</w:t>
      </w:r>
      <w:r>
        <w:rPr>
          <w:spacing w:val="-4"/>
        </w:rPr>
        <w:t xml:space="preserve"> </w:t>
      </w:r>
      <w:r>
        <w:t>to</w:t>
      </w:r>
      <w:r>
        <w:rPr>
          <w:spacing w:val="-5"/>
        </w:rPr>
        <w:t xml:space="preserve"> </w:t>
      </w:r>
      <w:r>
        <w:t>water</w:t>
      </w:r>
      <w:r>
        <w:rPr>
          <w:spacing w:val="-4"/>
        </w:rPr>
        <w:t xml:space="preserve"> </w:t>
      </w:r>
      <w:r>
        <w:t>and</w:t>
      </w:r>
      <w:r>
        <w:rPr>
          <w:spacing w:val="-2"/>
        </w:rPr>
        <w:t xml:space="preserve"> </w:t>
      </w:r>
      <w:r>
        <w:t>sewerage</w:t>
      </w:r>
      <w:r>
        <w:rPr>
          <w:spacing w:val="-4"/>
        </w:rPr>
        <w:t xml:space="preserve"> </w:t>
      </w:r>
      <w:r>
        <w:t>pricing,</w:t>
      </w:r>
      <w:r>
        <w:rPr>
          <w:spacing w:val="-2"/>
        </w:rPr>
        <w:t xml:space="preserve"> </w:t>
      </w:r>
      <w:r>
        <w:t>which</w:t>
      </w:r>
      <w:r>
        <w:rPr>
          <w:spacing w:val="-2"/>
        </w:rPr>
        <w:t xml:space="preserve"> includes:</w:t>
      </w:r>
    </w:p>
    <w:p w14:paraId="714A0476" w14:textId="77777777" w:rsidR="00AF3196" w:rsidRDefault="00F9107A">
      <w:pPr>
        <w:pStyle w:val="ListParagraph"/>
        <w:numPr>
          <w:ilvl w:val="0"/>
          <w:numId w:val="8"/>
        </w:numPr>
        <w:tabs>
          <w:tab w:val="left" w:pos="1463"/>
        </w:tabs>
        <w:spacing w:before="120"/>
        <w:ind w:hanging="285"/>
      </w:pPr>
      <w:r>
        <w:rPr>
          <w:spacing w:val="-6"/>
        </w:rPr>
        <w:t>Operating</w:t>
      </w:r>
      <w:r>
        <w:t xml:space="preserve"> </w:t>
      </w:r>
      <w:r>
        <w:rPr>
          <w:spacing w:val="-2"/>
        </w:rPr>
        <w:t>expenditure</w:t>
      </w:r>
    </w:p>
    <w:p w14:paraId="3F9A19C7" w14:textId="77777777" w:rsidR="00AF3196" w:rsidRDefault="00F9107A">
      <w:pPr>
        <w:pStyle w:val="ListParagraph"/>
        <w:numPr>
          <w:ilvl w:val="0"/>
          <w:numId w:val="8"/>
        </w:numPr>
        <w:tabs>
          <w:tab w:val="left" w:pos="1463"/>
        </w:tabs>
        <w:spacing w:before="174"/>
        <w:ind w:hanging="285"/>
      </w:pPr>
      <w:r>
        <w:rPr>
          <w:spacing w:val="-4"/>
        </w:rPr>
        <w:t>Return</w:t>
      </w:r>
      <w:r>
        <w:rPr>
          <w:spacing w:val="-12"/>
        </w:rPr>
        <w:t xml:space="preserve"> </w:t>
      </w:r>
      <w:r>
        <w:rPr>
          <w:spacing w:val="-4"/>
        </w:rPr>
        <w:t>on</w:t>
      </w:r>
      <w:r>
        <w:rPr>
          <w:spacing w:val="-12"/>
        </w:rPr>
        <w:t xml:space="preserve"> </w:t>
      </w:r>
      <w:r>
        <w:rPr>
          <w:spacing w:val="-4"/>
        </w:rPr>
        <w:t>Assets</w:t>
      </w:r>
    </w:p>
    <w:p w14:paraId="15DBCB53" w14:textId="77777777" w:rsidR="00AF3196" w:rsidRDefault="00F9107A">
      <w:pPr>
        <w:pStyle w:val="ListParagraph"/>
        <w:numPr>
          <w:ilvl w:val="0"/>
          <w:numId w:val="8"/>
        </w:numPr>
        <w:tabs>
          <w:tab w:val="left" w:pos="1463"/>
        </w:tabs>
        <w:spacing w:before="173"/>
        <w:ind w:hanging="285"/>
      </w:pPr>
      <w:r>
        <w:rPr>
          <w:spacing w:val="-6"/>
        </w:rPr>
        <w:t>Regulatory</w:t>
      </w:r>
      <w:r>
        <w:rPr>
          <w:spacing w:val="-2"/>
        </w:rPr>
        <w:t xml:space="preserve"> Depreciation.</w:t>
      </w:r>
    </w:p>
    <w:p w14:paraId="2C13F570" w14:textId="77777777" w:rsidR="00AF3196" w:rsidRDefault="00F9107A">
      <w:pPr>
        <w:spacing w:before="173" w:line="288" w:lineRule="auto"/>
        <w:ind w:left="1178" w:right="1132"/>
      </w:pPr>
      <w:r>
        <w:t>To develop an estimate of operating costs, we have used GWMWater’s well-established system for the costing of direct and indirect costs against different business segments and the planning of maintenance</w:t>
      </w:r>
      <w:r>
        <w:rPr>
          <w:spacing w:val="-1"/>
        </w:rPr>
        <w:t xml:space="preserve"> </w:t>
      </w:r>
      <w:r>
        <w:t>and</w:t>
      </w:r>
      <w:r>
        <w:rPr>
          <w:spacing w:val="-5"/>
        </w:rPr>
        <w:t xml:space="preserve"> </w:t>
      </w:r>
      <w:r>
        <w:t>operational</w:t>
      </w:r>
      <w:r>
        <w:rPr>
          <w:spacing w:val="-2"/>
        </w:rPr>
        <w:t xml:space="preserve"> </w:t>
      </w:r>
      <w:r>
        <w:t>activities.</w:t>
      </w:r>
      <w:r>
        <w:rPr>
          <w:spacing w:val="-4"/>
        </w:rPr>
        <w:t xml:space="preserve"> </w:t>
      </w:r>
      <w:r>
        <w:t>The</w:t>
      </w:r>
      <w:r>
        <w:rPr>
          <w:spacing w:val="-4"/>
        </w:rPr>
        <w:t xml:space="preserve"> </w:t>
      </w:r>
      <w:r>
        <w:t>methodology</w:t>
      </w:r>
      <w:r>
        <w:rPr>
          <w:spacing w:val="-2"/>
        </w:rPr>
        <w:t xml:space="preserve"> </w:t>
      </w:r>
      <w:r>
        <w:t>for</w:t>
      </w:r>
      <w:r>
        <w:rPr>
          <w:spacing w:val="-2"/>
        </w:rPr>
        <w:t xml:space="preserve"> </w:t>
      </w:r>
      <w:r>
        <w:t>allocation</w:t>
      </w:r>
      <w:r>
        <w:rPr>
          <w:spacing w:val="-5"/>
        </w:rPr>
        <w:t xml:space="preserve"> </w:t>
      </w:r>
      <w:r>
        <w:t>of</w:t>
      </w:r>
      <w:r>
        <w:rPr>
          <w:spacing w:val="-2"/>
        </w:rPr>
        <w:t xml:space="preserve"> </w:t>
      </w:r>
      <w:r>
        <w:t>direct</w:t>
      </w:r>
      <w:r>
        <w:rPr>
          <w:spacing w:val="-4"/>
        </w:rPr>
        <w:t xml:space="preserve"> </w:t>
      </w:r>
      <w:r>
        <w:t>and</w:t>
      </w:r>
      <w:r>
        <w:rPr>
          <w:spacing w:val="-3"/>
        </w:rPr>
        <w:t xml:space="preserve"> </w:t>
      </w:r>
      <w:r>
        <w:t>indirect</w:t>
      </w:r>
      <w:r>
        <w:rPr>
          <w:spacing w:val="-1"/>
        </w:rPr>
        <w:t xml:space="preserve"> </w:t>
      </w:r>
      <w:r>
        <w:t>costs</w:t>
      </w:r>
      <w:r>
        <w:rPr>
          <w:spacing w:val="-2"/>
        </w:rPr>
        <w:t xml:space="preserve"> </w:t>
      </w:r>
      <w:r>
        <w:t>is outlined in GWMWater’s Corporate Cost Allocation Framework.</w:t>
      </w:r>
    </w:p>
    <w:p w14:paraId="14BB8BB4" w14:textId="77777777" w:rsidR="00AF3196" w:rsidRDefault="00F9107A">
      <w:pPr>
        <w:spacing w:before="123"/>
        <w:ind w:left="1178"/>
      </w:pPr>
      <w:r>
        <w:t>All</w:t>
      </w:r>
      <w:r>
        <w:rPr>
          <w:spacing w:val="-5"/>
        </w:rPr>
        <w:t xml:space="preserve"> </w:t>
      </w:r>
      <w:r>
        <w:t>expenditure</w:t>
      </w:r>
      <w:r>
        <w:rPr>
          <w:spacing w:val="-5"/>
        </w:rPr>
        <w:t xml:space="preserve"> </w:t>
      </w:r>
      <w:r>
        <w:t>is</w:t>
      </w:r>
      <w:r>
        <w:rPr>
          <w:spacing w:val="-3"/>
        </w:rPr>
        <w:t xml:space="preserve"> </w:t>
      </w:r>
      <w:r>
        <w:t>‘directly’</w:t>
      </w:r>
      <w:r>
        <w:rPr>
          <w:spacing w:val="-7"/>
        </w:rPr>
        <w:t xml:space="preserve"> </w:t>
      </w:r>
      <w:r>
        <w:t>costed</w:t>
      </w:r>
      <w:r>
        <w:rPr>
          <w:spacing w:val="-2"/>
        </w:rPr>
        <w:t xml:space="preserve"> </w:t>
      </w:r>
      <w:r>
        <w:t>to</w:t>
      </w:r>
      <w:r>
        <w:rPr>
          <w:spacing w:val="-2"/>
        </w:rPr>
        <w:t xml:space="preserve"> </w:t>
      </w:r>
      <w:r>
        <w:t>the</w:t>
      </w:r>
      <w:r>
        <w:rPr>
          <w:spacing w:val="-1"/>
        </w:rPr>
        <w:t xml:space="preserve"> </w:t>
      </w:r>
      <w:r>
        <w:t>relevant</w:t>
      </w:r>
      <w:r>
        <w:rPr>
          <w:spacing w:val="-4"/>
        </w:rPr>
        <w:t xml:space="preserve"> </w:t>
      </w:r>
      <w:r>
        <w:t>line</w:t>
      </w:r>
      <w:r>
        <w:rPr>
          <w:spacing w:val="-5"/>
        </w:rPr>
        <w:t xml:space="preserve"> </w:t>
      </w:r>
      <w:r>
        <w:t>of</w:t>
      </w:r>
      <w:r>
        <w:rPr>
          <w:spacing w:val="-2"/>
        </w:rPr>
        <w:t xml:space="preserve"> </w:t>
      </w:r>
      <w:r>
        <w:t>business</w:t>
      </w:r>
      <w:r>
        <w:rPr>
          <w:spacing w:val="-4"/>
        </w:rPr>
        <w:t xml:space="preserve"> </w:t>
      </w:r>
      <w:r>
        <w:t>to</w:t>
      </w:r>
      <w:r>
        <w:rPr>
          <w:spacing w:val="-5"/>
        </w:rPr>
        <w:t xml:space="preserve"> </w:t>
      </w:r>
      <w:r>
        <w:t>which</w:t>
      </w:r>
      <w:r>
        <w:rPr>
          <w:spacing w:val="-3"/>
        </w:rPr>
        <w:t xml:space="preserve"> </w:t>
      </w:r>
      <w:r>
        <w:t>it</w:t>
      </w:r>
      <w:r>
        <w:rPr>
          <w:spacing w:val="-2"/>
        </w:rPr>
        <w:t xml:space="preserve"> </w:t>
      </w:r>
      <w:r>
        <w:t>relates.</w:t>
      </w:r>
      <w:r>
        <w:rPr>
          <w:spacing w:val="42"/>
        </w:rPr>
        <w:t xml:space="preserve"> </w:t>
      </w:r>
      <w:r>
        <w:t>Only</w:t>
      </w:r>
      <w:r>
        <w:rPr>
          <w:spacing w:val="-2"/>
        </w:rPr>
        <w:t xml:space="preserve"> ‘indirect’</w:t>
      </w:r>
    </w:p>
    <w:p w14:paraId="79EB2CD6" w14:textId="77777777" w:rsidR="00AF3196" w:rsidRDefault="00F9107A">
      <w:pPr>
        <w:spacing w:before="53" w:line="288" w:lineRule="auto"/>
        <w:ind w:left="1178" w:right="1552"/>
        <w:jc w:val="both"/>
      </w:pPr>
      <w:r>
        <w:t>costs</w:t>
      </w:r>
      <w:r>
        <w:rPr>
          <w:spacing w:val="-5"/>
        </w:rPr>
        <w:t xml:space="preserve"> </w:t>
      </w:r>
      <w:r>
        <w:t>which</w:t>
      </w:r>
      <w:r>
        <w:rPr>
          <w:spacing w:val="-4"/>
        </w:rPr>
        <w:t xml:space="preserve"> </w:t>
      </w:r>
      <w:r>
        <w:t>are</w:t>
      </w:r>
      <w:r>
        <w:rPr>
          <w:spacing w:val="-2"/>
        </w:rPr>
        <w:t xml:space="preserve"> </w:t>
      </w:r>
      <w:r>
        <w:t>generally</w:t>
      </w:r>
      <w:r>
        <w:rPr>
          <w:spacing w:val="-5"/>
        </w:rPr>
        <w:t xml:space="preserve"> </w:t>
      </w:r>
      <w:r>
        <w:t>associated</w:t>
      </w:r>
      <w:r>
        <w:rPr>
          <w:spacing w:val="-4"/>
        </w:rPr>
        <w:t xml:space="preserve"> </w:t>
      </w:r>
      <w:r>
        <w:t>with</w:t>
      </w:r>
      <w:r>
        <w:rPr>
          <w:spacing w:val="-3"/>
        </w:rPr>
        <w:t xml:space="preserve"> </w:t>
      </w:r>
      <w:r>
        <w:t>corporate</w:t>
      </w:r>
      <w:r>
        <w:rPr>
          <w:spacing w:val="-3"/>
        </w:rPr>
        <w:t xml:space="preserve"> </w:t>
      </w:r>
      <w:r>
        <w:t>activities</w:t>
      </w:r>
      <w:r>
        <w:rPr>
          <w:spacing w:val="-2"/>
        </w:rPr>
        <w:t xml:space="preserve"> </w:t>
      </w:r>
      <w:r>
        <w:t>are</w:t>
      </w:r>
      <w:r>
        <w:rPr>
          <w:spacing w:val="-2"/>
        </w:rPr>
        <w:t xml:space="preserve"> </w:t>
      </w:r>
      <w:r>
        <w:t>allocated</w:t>
      </w:r>
      <w:r>
        <w:rPr>
          <w:spacing w:val="-3"/>
        </w:rPr>
        <w:t xml:space="preserve"> </w:t>
      </w:r>
      <w:r>
        <w:t>under</w:t>
      </w:r>
      <w:r>
        <w:rPr>
          <w:spacing w:val="-3"/>
        </w:rPr>
        <w:t xml:space="preserve"> </w:t>
      </w:r>
      <w:r>
        <w:t>the</w:t>
      </w:r>
      <w:r>
        <w:rPr>
          <w:spacing w:val="-2"/>
        </w:rPr>
        <w:t xml:space="preserve"> </w:t>
      </w:r>
      <w:r>
        <w:t>framework. Using this approach, average annual headworks</w:t>
      </w:r>
      <w:r>
        <w:rPr>
          <w:spacing w:val="-2"/>
        </w:rPr>
        <w:t xml:space="preserve"> </w:t>
      </w:r>
      <w:r>
        <w:t>operating costs have been estimated at $4.60M, which includes the following:</w:t>
      </w:r>
    </w:p>
    <w:p w14:paraId="4E2413A3" w14:textId="77777777" w:rsidR="00AF3196" w:rsidRDefault="00F9107A">
      <w:pPr>
        <w:spacing w:before="120" w:after="57"/>
        <w:ind w:left="1178"/>
        <w:jc w:val="both"/>
      </w:pPr>
      <w:bookmarkStart w:id="82" w:name="_bookmark5"/>
      <w:bookmarkEnd w:id="82"/>
      <w:r>
        <w:rPr>
          <w:color w:val="004D70"/>
        </w:rPr>
        <w:t>Table</w:t>
      </w:r>
      <w:r>
        <w:rPr>
          <w:color w:val="004D70"/>
          <w:spacing w:val="-6"/>
        </w:rPr>
        <w:t xml:space="preserve"> </w:t>
      </w:r>
      <w:r>
        <w:rPr>
          <w:color w:val="004D70"/>
        </w:rPr>
        <w:t>6:</w:t>
      </w:r>
      <w:r>
        <w:rPr>
          <w:color w:val="004D70"/>
          <w:spacing w:val="-5"/>
        </w:rPr>
        <w:t xml:space="preserve"> </w:t>
      </w:r>
      <w:r>
        <w:rPr>
          <w:color w:val="004D70"/>
        </w:rPr>
        <w:t>Headworks</w:t>
      </w:r>
      <w:r>
        <w:rPr>
          <w:color w:val="004D70"/>
          <w:spacing w:val="-4"/>
        </w:rPr>
        <w:t xml:space="preserve"> </w:t>
      </w:r>
      <w:r>
        <w:rPr>
          <w:color w:val="004D70"/>
        </w:rPr>
        <w:t>average</w:t>
      </w:r>
      <w:r>
        <w:rPr>
          <w:color w:val="004D70"/>
          <w:spacing w:val="-4"/>
        </w:rPr>
        <w:t xml:space="preserve"> </w:t>
      </w:r>
      <w:r>
        <w:rPr>
          <w:color w:val="004D70"/>
        </w:rPr>
        <w:t>annual</w:t>
      </w:r>
      <w:r>
        <w:rPr>
          <w:color w:val="004D70"/>
          <w:spacing w:val="-5"/>
        </w:rPr>
        <w:t xml:space="preserve"> </w:t>
      </w:r>
      <w:r>
        <w:rPr>
          <w:color w:val="004D70"/>
        </w:rPr>
        <w:t>operating</w:t>
      </w:r>
      <w:r>
        <w:rPr>
          <w:color w:val="004D70"/>
          <w:spacing w:val="-6"/>
        </w:rPr>
        <w:t xml:space="preserve"> </w:t>
      </w:r>
      <w:r>
        <w:rPr>
          <w:color w:val="004D70"/>
        </w:rPr>
        <w:t>costs,</w:t>
      </w:r>
      <w:r>
        <w:rPr>
          <w:color w:val="004D70"/>
          <w:spacing w:val="-6"/>
        </w:rPr>
        <w:t xml:space="preserve"> </w:t>
      </w:r>
      <w:r>
        <w:rPr>
          <w:color w:val="004D70"/>
        </w:rPr>
        <w:t>2023-28,</w:t>
      </w:r>
      <w:r>
        <w:rPr>
          <w:color w:val="004D70"/>
          <w:spacing w:val="-7"/>
        </w:rPr>
        <w:t xml:space="preserve"> </w:t>
      </w:r>
      <w:r>
        <w:rPr>
          <w:color w:val="004D70"/>
        </w:rPr>
        <w:t>$million,</w:t>
      </w:r>
      <w:r>
        <w:rPr>
          <w:color w:val="004D70"/>
          <w:spacing w:val="-6"/>
        </w:rPr>
        <w:t xml:space="preserve"> </w:t>
      </w:r>
      <w:r>
        <w:rPr>
          <w:color w:val="004D70"/>
        </w:rPr>
        <w:t>$2022-</w:t>
      </w:r>
      <w:r>
        <w:rPr>
          <w:color w:val="004D70"/>
          <w:spacing w:val="-5"/>
        </w:rPr>
        <w:t>23</w:t>
      </w:r>
    </w:p>
    <w:tbl>
      <w:tblPr>
        <w:tblW w:w="0" w:type="auto"/>
        <w:tblInd w:w="1186" w:type="dxa"/>
        <w:tblLayout w:type="fixed"/>
        <w:tblCellMar>
          <w:left w:w="0" w:type="dxa"/>
          <w:right w:w="0" w:type="dxa"/>
        </w:tblCellMar>
        <w:tblLook w:val="01E0" w:firstRow="1" w:lastRow="1" w:firstColumn="1" w:lastColumn="1" w:noHBand="0" w:noVBand="0"/>
      </w:tblPr>
      <w:tblGrid>
        <w:gridCol w:w="4031"/>
        <w:gridCol w:w="2491"/>
      </w:tblGrid>
      <w:tr w:rsidR="00AF3196" w14:paraId="472ACAA1" w14:textId="77777777">
        <w:trPr>
          <w:trHeight w:val="719"/>
        </w:trPr>
        <w:tc>
          <w:tcPr>
            <w:tcW w:w="4031" w:type="dxa"/>
            <w:shd w:val="clear" w:color="auto" w:fill="004D70"/>
          </w:tcPr>
          <w:p w14:paraId="591244D5" w14:textId="77777777" w:rsidR="00AF3196" w:rsidRDefault="00F9107A">
            <w:pPr>
              <w:pStyle w:val="TableParagraph"/>
              <w:spacing w:before="71"/>
              <w:ind w:left="107"/>
              <w:rPr>
                <w:rFonts w:ascii="Calibri"/>
                <w:sz w:val="20"/>
              </w:rPr>
            </w:pPr>
            <w:r>
              <w:rPr>
                <w:rFonts w:ascii="Calibri"/>
                <w:color w:val="FFFFFF"/>
                <w:sz w:val="20"/>
              </w:rPr>
              <w:t>Operating</w:t>
            </w:r>
            <w:r>
              <w:rPr>
                <w:rFonts w:ascii="Calibri"/>
                <w:color w:val="FFFFFF"/>
                <w:spacing w:val="-7"/>
                <w:sz w:val="20"/>
              </w:rPr>
              <w:t xml:space="preserve"> </w:t>
            </w:r>
            <w:r>
              <w:rPr>
                <w:rFonts w:ascii="Calibri"/>
                <w:color w:val="FFFFFF"/>
                <w:sz w:val="20"/>
              </w:rPr>
              <w:t>cost</w:t>
            </w:r>
            <w:r>
              <w:rPr>
                <w:rFonts w:ascii="Calibri"/>
                <w:color w:val="FFFFFF"/>
                <w:spacing w:val="-5"/>
                <w:sz w:val="20"/>
              </w:rPr>
              <w:t xml:space="preserve"> </w:t>
            </w:r>
            <w:r>
              <w:rPr>
                <w:rFonts w:ascii="Calibri"/>
                <w:color w:val="FFFFFF"/>
                <w:spacing w:val="-2"/>
                <w:sz w:val="20"/>
              </w:rPr>
              <w:t>Categories</w:t>
            </w:r>
          </w:p>
        </w:tc>
        <w:tc>
          <w:tcPr>
            <w:tcW w:w="2491" w:type="dxa"/>
            <w:shd w:val="clear" w:color="auto" w:fill="004D70"/>
          </w:tcPr>
          <w:p w14:paraId="2CE77972" w14:textId="77777777" w:rsidR="00AF3196" w:rsidRDefault="00F9107A">
            <w:pPr>
              <w:pStyle w:val="TableParagraph"/>
              <w:spacing w:before="71" w:line="288" w:lineRule="auto"/>
              <w:ind w:left="611" w:right="466"/>
              <w:rPr>
                <w:rFonts w:ascii="Calibri"/>
                <w:sz w:val="20"/>
              </w:rPr>
            </w:pPr>
            <w:r>
              <w:rPr>
                <w:rFonts w:ascii="Calibri"/>
                <w:color w:val="FFFFFF"/>
                <w:sz w:val="20"/>
              </w:rPr>
              <w:t>Annual</w:t>
            </w:r>
            <w:r>
              <w:rPr>
                <w:rFonts w:ascii="Calibri"/>
                <w:color w:val="FFFFFF"/>
                <w:spacing w:val="-12"/>
                <w:sz w:val="20"/>
              </w:rPr>
              <w:t xml:space="preserve"> </w:t>
            </w:r>
            <w:r>
              <w:rPr>
                <w:rFonts w:ascii="Calibri"/>
                <w:color w:val="FFFFFF"/>
                <w:sz w:val="20"/>
              </w:rPr>
              <w:t xml:space="preserve">operating </w:t>
            </w:r>
            <w:r>
              <w:rPr>
                <w:rFonts w:ascii="Calibri"/>
                <w:color w:val="FFFFFF"/>
                <w:spacing w:val="-2"/>
                <w:sz w:val="20"/>
              </w:rPr>
              <w:t>costs</w:t>
            </w:r>
          </w:p>
        </w:tc>
      </w:tr>
      <w:tr w:rsidR="00AF3196" w14:paraId="01F65387" w14:textId="77777777">
        <w:trPr>
          <w:trHeight w:val="407"/>
        </w:trPr>
        <w:tc>
          <w:tcPr>
            <w:tcW w:w="4031" w:type="dxa"/>
            <w:tcBorders>
              <w:top w:val="single" w:sz="4" w:space="0" w:color="004D70"/>
              <w:bottom w:val="single" w:sz="4" w:space="0" w:color="004D70"/>
            </w:tcBorders>
            <w:shd w:val="clear" w:color="auto" w:fill="E6F7FC"/>
          </w:tcPr>
          <w:p w14:paraId="4FAC4F84" w14:textId="77777777" w:rsidR="00AF3196" w:rsidRDefault="00F9107A">
            <w:pPr>
              <w:pStyle w:val="TableParagraph"/>
              <w:spacing w:before="56"/>
              <w:ind w:left="107"/>
              <w:rPr>
                <w:rFonts w:ascii="Calibri"/>
                <w:sz w:val="20"/>
              </w:rPr>
            </w:pPr>
            <w:r>
              <w:rPr>
                <w:rFonts w:ascii="Calibri"/>
                <w:spacing w:val="-2"/>
                <w:sz w:val="20"/>
              </w:rPr>
              <w:t>Operations</w:t>
            </w:r>
          </w:p>
        </w:tc>
        <w:tc>
          <w:tcPr>
            <w:tcW w:w="2491" w:type="dxa"/>
            <w:tcBorders>
              <w:top w:val="single" w:sz="4" w:space="0" w:color="004D70"/>
              <w:bottom w:val="single" w:sz="4" w:space="0" w:color="004D70"/>
            </w:tcBorders>
            <w:shd w:val="clear" w:color="auto" w:fill="E6F7FC"/>
          </w:tcPr>
          <w:p w14:paraId="20734A4E" w14:textId="77777777" w:rsidR="00AF3196" w:rsidRDefault="00F9107A">
            <w:pPr>
              <w:pStyle w:val="TableParagraph"/>
              <w:spacing w:before="56"/>
              <w:ind w:left="611"/>
              <w:rPr>
                <w:rFonts w:ascii="Calibri"/>
                <w:sz w:val="20"/>
              </w:rPr>
            </w:pPr>
            <w:r>
              <w:rPr>
                <w:rFonts w:ascii="Calibri"/>
                <w:spacing w:val="-4"/>
                <w:sz w:val="20"/>
              </w:rPr>
              <w:t>2.00</w:t>
            </w:r>
          </w:p>
        </w:tc>
      </w:tr>
      <w:tr w:rsidR="00AF3196" w14:paraId="6C8484C5" w14:textId="77777777">
        <w:trPr>
          <w:trHeight w:val="413"/>
        </w:trPr>
        <w:tc>
          <w:tcPr>
            <w:tcW w:w="4031" w:type="dxa"/>
            <w:tcBorders>
              <w:top w:val="single" w:sz="4" w:space="0" w:color="004D70"/>
              <w:bottom w:val="single" w:sz="4" w:space="0" w:color="004D70"/>
            </w:tcBorders>
            <w:shd w:val="clear" w:color="auto" w:fill="F1F1F1"/>
          </w:tcPr>
          <w:p w14:paraId="61EF1691" w14:textId="77777777" w:rsidR="00AF3196" w:rsidRDefault="00F9107A">
            <w:pPr>
              <w:pStyle w:val="TableParagraph"/>
              <w:spacing w:before="62"/>
              <w:ind w:left="107"/>
              <w:rPr>
                <w:rFonts w:ascii="Calibri"/>
                <w:sz w:val="20"/>
              </w:rPr>
            </w:pPr>
            <w:r>
              <w:rPr>
                <w:rFonts w:ascii="Calibri"/>
                <w:spacing w:val="-2"/>
                <w:sz w:val="20"/>
              </w:rPr>
              <w:t>Maintenance</w:t>
            </w:r>
          </w:p>
        </w:tc>
        <w:tc>
          <w:tcPr>
            <w:tcW w:w="2491" w:type="dxa"/>
            <w:tcBorders>
              <w:top w:val="single" w:sz="4" w:space="0" w:color="004D70"/>
              <w:bottom w:val="single" w:sz="4" w:space="0" w:color="004D70"/>
            </w:tcBorders>
            <w:shd w:val="clear" w:color="auto" w:fill="F1F1F1"/>
          </w:tcPr>
          <w:p w14:paraId="2C419F2E" w14:textId="77777777" w:rsidR="00AF3196" w:rsidRDefault="00F9107A">
            <w:pPr>
              <w:pStyle w:val="TableParagraph"/>
              <w:spacing w:before="62"/>
              <w:ind w:left="611"/>
              <w:rPr>
                <w:rFonts w:ascii="Calibri"/>
                <w:sz w:val="20"/>
              </w:rPr>
            </w:pPr>
            <w:r>
              <w:rPr>
                <w:rFonts w:ascii="Calibri"/>
                <w:spacing w:val="-4"/>
                <w:sz w:val="20"/>
              </w:rPr>
              <w:t>0.49</w:t>
            </w:r>
          </w:p>
        </w:tc>
      </w:tr>
      <w:tr w:rsidR="00AF3196" w14:paraId="6B0543F1" w14:textId="77777777">
        <w:trPr>
          <w:trHeight w:val="414"/>
        </w:trPr>
        <w:tc>
          <w:tcPr>
            <w:tcW w:w="4031" w:type="dxa"/>
            <w:tcBorders>
              <w:top w:val="single" w:sz="4" w:space="0" w:color="004D70"/>
              <w:bottom w:val="single" w:sz="4" w:space="0" w:color="004D70"/>
            </w:tcBorders>
            <w:shd w:val="clear" w:color="auto" w:fill="E6F7FC"/>
          </w:tcPr>
          <w:p w14:paraId="32E66A56" w14:textId="77777777" w:rsidR="00AF3196" w:rsidRDefault="00F9107A">
            <w:pPr>
              <w:pStyle w:val="TableParagraph"/>
              <w:spacing w:before="63"/>
              <w:ind w:left="107"/>
              <w:rPr>
                <w:rFonts w:ascii="Calibri"/>
                <w:sz w:val="20"/>
              </w:rPr>
            </w:pPr>
            <w:r>
              <w:rPr>
                <w:rFonts w:ascii="Calibri"/>
                <w:spacing w:val="-2"/>
                <w:sz w:val="20"/>
              </w:rPr>
              <w:t>Administration</w:t>
            </w:r>
          </w:p>
        </w:tc>
        <w:tc>
          <w:tcPr>
            <w:tcW w:w="2491" w:type="dxa"/>
            <w:tcBorders>
              <w:top w:val="single" w:sz="4" w:space="0" w:color="004D70"/>
              <w:bottom w:val="single" w:sz="4" w:space="0" w:color="004D70"/>
            </w:tcBorders>
            <w:shd w:val="clear" w:color="auto" w:fill="E6F7FC"/>
          </w:tcPr>
          <w:p w14:paraId="4C8A26F4" w14:textId="77777777" w:rsidR="00AF3196" w:rsidRDefault="00F9107A">
            <w:pPr>
              <w:pStyle w:val="TableParagraph"/>
              <w:spacing w:before="63"/>
              <w:ind w:left="611"/>
              <w:rPr>
                <w:rFonts w:ascii="Calibri"/>
                <w:sz w:val="20"/>
              </w:rPr>
            </w:pPr>
            <w:r>
              <w:rPr>
                <w:rFonts w:ascii="Calibri"/>
                <w:spacing w:val="-4"/>
                <w:sz w:val="20"/>
              </w:rPr>
              <w:t>2.08</w:t>
            </w:r>
          </w:p>
        </w:tc>
      </w:tr>
      <w:tr w:rsidR="00AF3196" w14:paraId="4B673CE5" w14:textId="77777777">
        <w:trPr>
          <w:trHeight w:val="412"/>
        </w:trPr>
        <w:tc>
          <w:tcPr>
            <w:tcW w:w="4031" w:type="dxa"/>
            <w:tcBorders>
              <w:top w:val="single" w:sz="4" w:space="0" w:color="004D70"/>
              <w:bottom w:val="single" w:sz="4" w:space="0" w:color="004D70"/>
            </w:tcBorders>
            <w:shd w:val="clear" w:color="auto" w:fill="F1F1F1"/>
          </w:tcPr>
          <w:p w14:paraId="440C6492" w14:textId="77777777" w:rsidR="00AF3196" w:rsidRDefault="00F9107A">
            <w:pPr>
              <w:pStyle w:val="TableParagraph"/>
              <w:spacing w:before="61"/>
              <w:ind w:left="107"/>
              <w:rPr>
                <w:rFonts w:ascii="Calibri"/>
                <w:sz w:val="20"/>
              </w:rPr>
            </w:pPr>
            <w:r>
              <w:rPr>
                <w:rFonts w:ascii="Calibri"/>
                <w:sz w:val="20"/>
              </w:rPr>
              <w:t>Environmental</w:t>
            </w:r>
            <w:r>
              <w:rPr>
                <w:rFonts w:ascii="Calibri"/>
                <w:spacing w:val="-12"/>
                <w:sz w:val="20"/>
              </w:rPr>
              <w:t xml:space="preserve"> </w:t>
            </w:r>
            <w:r>
              <w:rPr>
                <w:rFonts w:ascii="Calibri"/>
                <w:sz w:val="20"/>
              </w:rPr>
              <w:t>Contribution</w:t>
            </w:r>
            <w:r>
              <w:rPr>
                <w:rFonts w:ascii="Calibri"/>
                <w:spacing w:val="-11"/>
                <w:sz w:val="20"/>
              </w:rPr>
              <w:t xml:space="preserve"> </w:t>
            </w:r>
            <w:r>
              <w:rPr>
                <w:rFonts w:ascii="Calibri"/>
                <w:spacing w:val="-4"/>
                <w:sz w:val="20"/>
              </w:rPr>
              <w:t>Levy</w:t>
            </w:r>
          </w:p>
        </w:tc>
        <w:tc>
          <w:tcPr>
            <w:tcW w:w="2491" w:type="dxa"/>
            <w:tcBorders>
              <w:top w:val="single" w:sz="4" w:space="0" w:color="004D70"/>
              <w:bottom w:val="single" w:sz="4" w:space="0" w:color="004D70"/>
            </w:tcBorders>
            <w:shd w:val="clear" w:color="auto" w:fill="F1F1F1"/>
          </w:tcPr>
          <w:p w14:paraId="2A7AFDCC" w14:textId="77777777" w:rsidR="00AF3196" w:rsidRDefault="00F9107A">
            <w:pPr>
              <w:pStyle w:val="TableParagraph"/>
              <w:spacing w:before="61"/>
              <w:ind w:left="611"/>
              <w:rPr>
                <w:rFonts w:ascii="Calibri"/>
                <w:sz w:val="20"/>
              </w:rPr>
            </w:pPr>
            <w:r>
              <w:rPr>
                <w:rFonts w:ascii="Calibri"/>
                <w:spacing w:val="-4"/>
                <w:sz w:val="20"/>
              </w:rPr>
              <w:t>0.03</w:t>
            </w:r>
          </w:p>
        </w:tc>
      </w:tr>
      <w:tr w:rsidR="00AF3196" w14:paraId="4F282B42" w14:textId="77777777">
        <w:trPr>
          <w:trHeight w:val="412"/>
        </w:trPr>
        <w:tc>
          <w:tcPr>
            <w:tcW w:w="4031" w:type="dxa"/>
            <w:tcBorders>
              <w:top w:val="single" w:sz="4" w:space="0" w:color="004D70"/>
              <w:bottom w:val="single" w:sz="4" w:space="0" w:color="004D70"/>
            </w:tcBorders>
            <w:shd w:val="clear" w:color="auto" w:fill="E6F7FC"/>
          </w:tcPr>
          <w:p w14:paraId="52980976" w14:textId="77777777" w:rsidR="00AF3196" w:rsidRDefault="00F9107A">
            <w:pPr>
              <w:pStyle w:val="TableParagraph"/>
              <w:spacing w:before="61"/>
              <w:ind w:left="107"/>
              <w:rPr>
                <w:rFonts w:ascii="Calibri"/>
                <w:b/>
                <w:sz w:val="20"/>
              </w:rPr>
            </w:pPr>
            <w:r>
              <w:rPr>
                <w:rFonts w:ascii="Calibri"/>
                <w:b/>
                <w:sz w:val="20"/>
              </w:rPr>
              <w:t>Total</w:t>
            </w:r>
            <w:r>
              <w:rPr>
                <w:rFonts w:ascii="Calibri"/>
                <w:b/>
                <w:spacing w:val="-10"/>
                <w:sz w:val="20"/>
              </w:rPr>
              <w:t xml:space="preserve"> </w:t>
            </w:r>
            <w:r>
              <w:rPr>
                <w:rFonts w:ascii="Calibri"/>
                <w:b/>
                <w:sz w:val="20"/>
              </w:rPr>
              <w:t>headworks</w:t>
            </w:r>
            <w:r>
              <w:rPr>
                <w:rFonts w:ascii="Calibri"/>
                <w:b/>
                <w:spacing w:val="-8"/>
                <w:sz w:val="20"/>
              </w:rPr>
              <w:t xml:space="preserve"> </w:t>
            </w:r>
            <w:r>
              <w:rPr>
                <w:rFonts w:ascii="Calibri"/>
                <w:b/>
                <w:sz w:val="20"/>
              </w:rPr>
              <w:t>annual</w:t>
            </w:r>
            <w:r>
              <w:rPr>
                <w:rFonts w:ascii="Calibri"/>
                <w:b/>
                <w:spacing w:val="-10"/>
                <w:sz w:val="20"/>
              </w:rPr>
              <w:t xml:space="preserve"> </w:t>
            </w:r>
            <w:r>
              <w:rPr>
                <w:rFonts w:ascii="Calibri"/>
                <w:b/>
                <w:sz w:val="20"/>
              </w:rPr>
              <w:t>operating</w:t>
            </w:r>
            <w:r>
              <w:rPr>
                <w:rFonts w:ascii="Calibri"/>
                <w:b/>
                <w:spacing w:val="-9"/>
                <w:sz w:val="20"/>
              </w:rPr>
              <w:t xml:space="preserve"> </w:t>
            </w:r>
            <w:r>
              <w:rPr>
                <w:rFonts w:ascii="Calibri"/>
                <w:b/>
                <w:spacing w:val="-2"/>
                <w:sz w:val="20"/>
              </w:rPr>
              <w:t>costs</w:t>
            </w:r>
          </w:p>
        </w:tc>
        <w:tc>
          <w:tcPr>
            <w:tcW w:w="2491" w:type="dxa"/>
            <w:tcBorders>
              <w:top w:val="single" w:sz="4" w:space="0" w:color="004D70"/>
              <w:bottom w:val="single" w:sz="4" w:space="0" w:color="004D70"/>
            </w:tcBorders>
            <w:shd w:val="clear" w:color="auto" w:fill="E6F7FC"/>
          </w:tcPr>
          <w:p w14:paraId="2DAFDFC4" w14:textId="77777777" w:rsidR="00AF3196" w:rsidRDefault="00F9107A">
            <w:pPr>
              <w:pStyle w:val="TableParagraph"/>
              <w:spacing w:before="61"/>
              <w:ind w:left="611"/>
              <w:rPr>
                <w:rFonts w:ascii="Calibri"/>
                <w:b/>
                <w:sz w:val="20"/>
              </w:rPr>
            </w:pPr>
            <w:r>
              <w:rPr>
                <w:rFonts w:ascii="Calibri"/>
                <w:b/>
                <w:spacing w:val="-4"/>
                <w:sz w:val="20"/>
              </w:rPr>
              <w:t>4.60</w:t>
            </w:r>
          </w:p>
        </w:tc>
      </w:tr>
    </w:tbl>
    <w:p w14:paraId="511CE9C4" w14:textId="77777777" w:rsidR="00AF3196" w:rsidRDefault="00AF3196">
      <w:pPr>
        <w:rPr>
          <w:sz w:val="20"/>
        </w:rPr>
        <w:sectPr w:rsidR="00AF3196">
          <w:headerReference w:type="default" r:id="rId179"/>
          <w:footerReference w:type="default" r:id="rId180"/>
          <w:pgSz w:w="11910" w:h="16840"/>
          <w:pgMar w:top="1920" w:right="240" w:bottom="1120" w:left="240" w:header="0" w:footer="923" w:gutter="0"/>
          <w:cols w:space="720"/>
        </w:sectPr>
      </w:pPr>
    </w:p>
    <w:p w14:paraId="5D40D679" w14:textId="77777777" w:rsidR="00AF3196" w:rsidRDefault="00F9107A">
      <w:pPr>
        <w:spacing w:before="46" w:line="288" w:lineRule="auto"/>
        <w:ind w:left="1178" w:right="1240"/>
      </w:pPr>
      <w:r>
        <w:lastRenderedPageBreak/>
        <w:t>To</w:t>
      </w:r>
      <w:r>
        <w:rPr>
          <w:spacing w:val="-3"/>
        </w:rPr>
        <w:t xml:space="preserve"> </w:t>
      </w:r>
      <w:r>
        <w:t>estimate</w:t>
      </w:r>
      <w:r>
        <w:rPr>
          <w:spacing w:val="-1"/>
        </w:rPr>
        <w:t xml:space="preserve"> </w:t>
      </w:r>
      <w:r>
        <w:t>forecast</w:t>
      </w:r>
      <w:r>
        <w:rPr>
          <w:spacing w:val="-2"/>
        </w:rPr>
        <w:t xml:space="preserve"> </w:t>
      </w:r>
      <w:r>
        <w:t>regulatory</w:t>
      </w:r>
      <w:r>
        <w:rPr>
          <w:spacing w:val="-3"/>
        </w:rPr>
        <w:t xml:space="preserve"> </w:t>
      </w:r>
      <w:r>
        <w:t>depreciation</w:t>
      </w:r>
      <w:r>
        <w:rPr>
          <w:spacing w:val="-4"/>
        </w:rPr>
        <w:t xml:space="preserve"> </w:t>
      </w:r>
      <w:r>
        <w:t>on</w:t>
      </w:r>
      <w:r>
        <w:rPr>
          <w:spacing w:val="-3"/>
        </w:rPr>
        <w:t xml:space="preserve"> </w:t>
      </w:r>
      <w:r>
        <w:t>new assets,</w:t>
      </w:r>
      <w:r>
        <w:rPr>
          <w:spacing w:val="-4"/>
        </w:rPr>
        <w:t xml:space="preserve"> </w:t>
      </w:r>
      <w:r>
        <w:t>we</w:t>
      </w:r>
      <w:r>
        <w:rPr>
          <w:spacing w:val="-4"/>
        </w:rPr>
        <w:t xml:space="preserve"> </w:t>
      </w:r>
      <w:r>
        <w:t>have</w:t>
      </w:r>
      <w:r>
        <w:rPr>
          <w:spacing w:val="-1"/>
        </w:rPr>
        <w:t xml:space="preserve"> </w:t>
      </w:r>
      <w:r>
        <w:t>used</w:t>
      </w:r>
      <w:r>
        <w:rPr>
          <w:spacing w:val="-2"/>
        </w:rPr>
        <w:t xml:space="preserve"> </w:t>
      </w:r>
      <w:r>
        <w:t>an</w:t>
      </w:r>
      <w:r>
        <w:rPr>
          <w:spacing w:val="-4"/>
        </w:rPr>
        <w:t xml:space="preserve"> </w:t>
      </w:r>
      <w:r>
        <w:t>average</w:t>
      </w:r>
      <w:r>
        <w:rPr>
          <w:spacing w:val="-1"/>
        </w:rPr>
        <w:t xml:space="preserve"> </w:t>
      </w:r>
      <w:r>
        <w:t>asset</w:t>
      </w:r>
      <w:r>
        <w:rPr>
          <w:spacing w:val="-2"/>
        </w:rPr>
        <w:t xml:space="preserve"> </w:t>
      </w:r>
      <w:r>
        <w:t>life</w:t>
      </w:r>
      <w:r>
        <w:rPr>
          <w:spacing w:val="-4"/>
        </w:rPr>
        <w:t xml:space="preserve"> </w:t>
      </w:r>
      <w:r>
        <w:t>of</w:t>
      </w:r>
      <w:r>
        <w:rPr>
          <w:spacing w:val="-4"/>
        </w:rPr>
        <w:t xml:space="preserve"> </w:t>
      </w:r>
      <w:r>
        <w:t>80 years across all assets. Regulatory depreciation on existing assets is based on the actual average asset life of GWMWater’s headworks assets when added to the Regulatory Asset Base. Forecast regulatory depreciation also includes an allocation of corporate regulatory depreciation costs.</w:t>
      </w:r>
    </w:p>
    <w:p w14:paraId="1B70CABB" w14:textId="77777777" w:rsidR="00AF3196" w:rsidRDefault="00F9107A">
      <w:pPr>
        <w:spacing w:before="120"/>
        <w:ind w:left="1178" w:right="1240"/>
      </w:pPr>
      <w:r>
        <w:t>We</w:t>
      </w:r>
      <w:r>
        <w:rPr>
          <w:spacing w:val="-1"/>
        </w:rPr>
        <w:t xml:space="preserve"> </w:t>
      </w:r>
      <w:r>
        <w:t>have assumed</w:t>
      </w:r>
      <w:r>
        <w:rPr>
          <w:spacing w:val="-1"/>
        </w:rPr>
        <w:t xml:space="preserve"> </w:t>
      </w:r>
      <w:r>
        <w:t>a</w:t>
      </w:r>
      <w:r>
        <w:rPr>
          <w:spacing w:val="-1"/>
        </w:rPr>
        <w:t xml:space="preserve"> </w:t>
      </w:r>
      <w:r>
        <w:t>rate</w:t>
      </w:r>
      <w:r>
        <w:rPr>
          <w:spacing w:val="-3"/>
        </w:rPr>
        <w:t xml:space="preserve"> </w:t>
      </w:r>
      <w:r>
        <w:t>of</w:t>
      </w:r>
      <w:r>
        <w:rPr>
          <w:spacing w:val="-4"/>
        </w:rPr>
        <w:t xml:space="preserve"> </w:t>
      </w:r>
      <w:r>
        <w:t>return</w:t>
      </w:r>
      <w:r>
        <w:rPr>
          <w:spacing w:val="-3"/>
        </w:rPr>
        <w:t xml:space="preserve"> </w:t>
      </w:r>
      <w:r>
        <w:t>consistent</w:t>
      </w:r>
      <w:r>
        <w:rPr>
          <w:spacing w:val="-3"/>
        </w:rPr>
        <w:t xml:space="preserve"> </w:t>
      </w:r>
      <w:r>
        <w:t>with</w:t>
      </w:r>
      <w:r>
        <w:rPr>
          <w:spacing w:val="-1"/>
        </w:rPr>
        <w:t xml:space="preserve"> </w:t>
      </w:r>
      <w:r>
        <w:t>the</w:t>
      </w:r>
      <w:r>
        <w:rPr>
          <w:spacing w:val="-5"/>
        </w:rPr>
        <w:t xml:space="preserve"> </w:t>
      </w:r>
      <w:r>
        <w:t>ESC’s</w:t>
      </w:r>
      <w:r>
        <w:rPr>
          <w:spacing w:val="-1"/>
        </w:rPr>
        <w:t xml:space="preserve"> </w:t>
      </w:r>
      <w:r>
        <w:t>forecasts</w:t>
      </w:r>
      <w:r>
        <w:rPr>
          <w:spacing w:val="-3"/>
        </w:rPr>
        <w:t xml:space="preserve"> </w:t>
      </w:r>
      <w:r>
        <w:t>which</w:t>
      </w:r>
      <w:r>
        <w:rPr>
          <w:spacing w:val="-2"/>
        </w:rPr>
        <w:t xml:space="preserve"> </w:t>
      </w:r>
      <w:r>
        <w:t>is</w:t>
      </w:r>
      <w:r>
        <w:rPr>
          <w:spacing w:val="-1"/>
        </w:rPr>
        <w:t xml:space="preserve"> </w:t>
      </w:r>
      <w:r>
        <w:t>applied</w:t>
      </w:r>
      <w:r>
        <w:rPr>
          <w:spacing w:val="-1"/>
        </w:rPr>
        <w:t xml:space="preserve"> </w:t>
      </w:r>
      <w:r>
        <w:t>to the estimated headworks Regulatory Asset Base.</w:t>
      </w:r>
    </w:p>
    <w:p w14:paraId="511E3B8E" w14:textId="77777777" w:rsidR="00AF3196" w:rsidRDefault="00F9107A">
      <w:pPr>
        <w:spacing w:before="120" w:after="56"/>
        <w:ind w:left="1178"/>
      </w:pPr>
      <w:bookmarkStart w:id="83" w:name="_bookmark6"/>
      <w:bookmarkEnd w:id="83"/>
      <w:r>
        <w:rPr>
          <w:color w:val="004D70"/>
        </w:rPr>
        <w:t>Table</w:t>
      </w:r>
      <w:r>
        <w:rPr>
          <w:color w:val="004D70"/>
          <w:spacing w:val="-4"/>
        </w:rPr>
        <w:t xml:space="preserve"> </w:t>
      </w:r>
      <w:r>
        <w:rPr>
          <w:color w:val="004D70"/>
        </w:rPr>
        <w:t>7:</w:t>
      </w:r>
      <w:r>
        <w:rPr>
          <w:color w:val="004D70"/>
          <w:spacing w:val="-3"/>
        </w:rPr>
        <w:t xml:space="preserve"> </w:t>
      </w:r>
      <w:r>
        <w:rPr>
          <w:color w:val="004D70"/>
        </w:rPr>
        <w:t>Regulatory</w:t>
      </w:r>
      <w:r>
        <w:rPr>
          <w:color w:val="004D70"/>
          <w:spacing w:val="-3"/>
        </w:rPr>
        <w:t xml:space="preserve"> </w:t>
      </w:r>
      <w:r>
        <w:rPr>
          <w:color w:val="004D70"/>
        </w:rPr>
        <w:t>Rate</w:t>
      </w:r>
      <w:r>
        <w:rPr>
          <w:color w:val="004D70"/>
          <w:spacing w:val="-5"/>
        </w:rPr>
        <w:t xml:space="preserve"> </w:t>
      </w:r>
      <w:r>
        <w:rPr>
          <w:color w:val="004D70"/>
        </w:rPr>
        <w:t>of</w:t>
      </w:r>
      <w:r>
        <w:rPr>
          <w:color w:val="004D70"/>
          <w:spacing w:val="-6"/>
        </w:rPr>
        <w:t xml:space="preserve"> </w:t>
      </w:r>
      <w:r>
        <w:rPr>
          <w:color w:val="004D70"/>
        </w:rPr>
        <w:t>Return,</w:t>
      </w:r>
      <w:r>
        <w:rPr>
          <w:color w:val="004D70"/>
          <w:spacing w:val="-4"/>
        </w:rPr>
        <w:t xml:space="preserve"> </w:t>
      </w:r>
      <w:r>
        <w:rPr>
          <w:color w:val="004D70"/>
        </w:rPr>
        <w:t>2023-</w:t>
      </w:r>
      <w:r>
        <w:rPr>
          <w:color w:val="004D70"/>
          <w:spacing w:val="-5"/>
        </w:rPr>
        <w:t>28</w:t>
      </w:r>
    </w:p>
    <w:tbl>
      <w:tblPr>
        <w:tblW w:w="0" w:type="auto"/>
        <w:tblInd w:w="1171" w:type="dxa"/>
        <w:tblLayout w:type="fixed"/>
        <w:tblCellMar>
          <w:left w:w="0" w:type="dxa"/>
          <w:right w:w="0" w:type="dxa"/>
        </w:tblCellMar>
        <w:tblLook w:val="01E0" w:firstRow="1" w:lastRow="1" w:firstColumn="1" w:lastColumn="1" w:noHBand="0" w:noVBand="0"/>
      </w:tblPr>
      <w:tblGrid>
        <w:gridCol w:w="1888"/>
        <w:gridCol w:w="1278"/>
        <w:gridCol w:w="1294"/>
        <w:gridCol w:w="1294"/>
        <w:gridCol w:w="1293"/>
        <w:gridCol w:w="1541"/>
      </w:tblGrid>
      <w:tr w:rsidR="00AF3196" w14:paraId="1AA29C08" w14:textId="77777777">
        <w:trPr>
          <w:trHeight w:val="623"/>
        </w:trPr>
        <w:tc>
          <w:tcPr>
            <w:tcW w:w="1888" w:type="dxa"/>
            <w:shd w:val="clear" w:color="auto" w:fill="004D70"/>
          </w:tcPr>
          <w:p w14:paraId="0FDF8557" w14:textId="77777777" w:rsidR="00AF3196" w:rsidRDefault="00AF3196">
            <w:pPr>
              <w:pStyle w:val="TableParagraph"/>
              <w:spacing w:before="0"/>
              <w:rPr>
                <w:rFonts w:ascii="Times New Roman"/>
                <w:sz w:val="20"/>
              </w:rPr>
            </w:pPr>
          </w:p>
        </w:tc>
        <w:tc>
          <w:tcPr>
            <w:tcW w:w="1278" w:type="dxa"/>
            <w:shd w:val="clear" w:color="auto" w:fill="004D70"/>
          </w:tcPr>
          <w:p w14:paraId="0D0B0A6A" w14:textId="77777777" w:rsidR="00AF3196" w:rsidRDefault="00F9107A">
            <w:pPr>
              <w:pStyle w:val="TableParagraph"/>
              <w:spacing w:before="71"/>
              <w:ind w:left="298"/>
              <w:rPr>
                <w:rFonts w:ascii="Calibri"/>
                <w:b/>
                <w:sz w:val="20"/>
              </w:rPr>
            </w:pPr>
            <w:r>
              <w:rPr>
                <w:rFonts w:ascii="Calibri"/>
                <w:b/>
                <w:color w:val="FFFFFF"/>
                <w:w w:val="95"/>
                <w:sz w:val="20"/>
              </w:rPr>
              <w:t>2023-</w:t>
            </w:r>
            <w:r>
              <w:rPr>
                <w:rFonts w:ascii="Calibri"/>
                <w:b/>
                <w:color w:val="FFFFFF"/>
                <w:spacing w:val="-5"/>
                <w:sz w:val="20"/>
              </w:rPr>
              <w:t>24</w:t>
            </w:r>
          </w:p>
        </w:tc>
        <w:tc>
          <w:tcPr>
            <w:tcW w:w="1294" w:type="dxa"/>
            <w:shd w:val="clear" w:color="auto" w:fill="004D70"/>
          </w:tcPr>
          <w:p w14:paraId="7B9B33A2" w14:textId="77777777" w:rsidR="00AF3196" w:rsidRDefault="00F9107A">
            <w:pPr>
              <w:pStyle w:val="TableParagraph"/>
              <w:spacing w:before="71"/>
              <w:ind w:left="314"/>
              <w:rPr>
                <w:rFonts w:ascii="Calibri"/>
                <w:b/>
                <w:sz w:val="20"/>
              </w:rPr>
            </w:pPr>
            <w:r>
              <w:rPr>
                <w:rFonts w:ascii="Calibri"/>
                <w:b/>
                <w:color w:val="FFFFFF"/>
                <w:w w:val="95"/>
                <w:sz w:val="20"/>
              </w:rPr>
              <w:t>2024-</w:t>
            </w:r>
            <w:r>
              <w:rPr>
                <w:rFonts w:ascii="Calibri"/>
                <w:b/>
                <w:color w:val="FFFFFF"/>
                <w:spacing w:val="-5"/>
                <w:sz w:val="20"/>
              </w:rPr>
              <w:t>25</w:t>
            </w:r>
          </w:p>
        </w:tc>
        <w:tc>
          <w:tcPr>
            <w:tcW w:w="1294" w:type="dxa"/>
            <w:shd w:val="clear" w:color="auto" w:fill="004D70"/>
          </w:tcPr>
          <w:p w14:paraId="0C18D7B9" w14:textId="77777777" w:rsidR="00AF3196" w:rsidRDefault="00F9107A">
            <w:pPr>
              <w:pStyle w:val="TableParagraph"/>
              <w:spacing w:before="71"/>
              <w:ind w:left="316"/>
              <w:rPr>
                <w:rFonts w:ascii="Calibri"/>
                <w:b/>
                <w:sz w:val="20"/>
              </w:rPr>
            </w:pPr>
            <w:r>
              <w:rPr>
                <w:rFonts w:ascii="Calibri"/>
                <w:b/>
                <w:color w:val="FFFFFF"/>
                <w:w w:val="95"/>
                <w:sz w:val="20"/>
              </w:rPr>
              <w:t>2025-</w:t>
            </w:r>
            <w:r>
              <w:rPr>
                <w:rFonts w:ascii="Calibri"/>
                <w:b/>
                <w:color w:val="FFFFFF"/>
                <w:spacing w:val="-5"/>
                <w:sz w:val="20"/>
              </w:rPr>
              <w:t>26</w:t>
            </w:r>
          </w:p>
        </w:tc>
        <w:tc>
          <w:tcPr>
            <w:tcW w:w="1293" w:type="dxa"/>
            <w:shd w:val="clear" w:color="auto" w:fill="004D70"/>
          </w:tcPr>
          <w:p w14:paraId="30189013" w14:textId="77777777" w:rsidR="00AF3196" w:rsidRDefault="00F9107A">
            <w:pPr>
              <w:pStyle w:val="TableParagraph"/>
              <w:spacing w:before="71"/>
              <w:ind w:left="316"/>
              <w:rPr>
                <w:rFonts w:ascii="Calibri"/>
                <w:b/>
                <w:sz w:val="20"/>
              </w:rPr>
            </w:pPr>
            <w:r>
              <w:rPr>
                <w:rFonts w:ascii="Calibri"/>
                <w:b/>
                <w:color w:val="FFFFFF"/>
                <w:w w:val="95"/>
                <w:sz w:val="20"/>
              </w:rPr>
              <w:t>2026-</w:t>
            </w:r>
            <w:r>
              <w:rPr>
                <w:rFonts w:ascii="Calibri"/>
                <w:b/>
                <w:color w:val="FFFFFF"/>
                <w:spacing w:val="-5"/>
                <w:sz w:val="20"/>
              </w:rPr>
              <w:t>27</w:t>
            </w:r>
          </w:p>
        </w:tc>
        <w:tc>
          <w:tcPr>
            <w:tcW w:w="1541" w:type="dxa"/>
            <w:shd w:val="clear" w:color="auto" w:fill="004D70"/>
          </w:tcPr>
          <w:p w14:paraId="395C07C3" w14:textId="77777777" w:rsidR="00AF3196" w:rsidRDefault="00F9107A">
            <w:pPr>
              <w:pStyle w:val="TableParagraph"/>
              <w:spacing w:before="71"/>
              <w:ind w:left="317"/>
              <w:rPr>
                <w:rFonts w:ascii="Calibri"/>
                <w:b/>
                <w:sz w:val="20"/>
              </w:rPr>
            </w:pPr>
            <w:r>
              <w:rPr>
                <w:rFonts w:ascii="Calibri"/>
                <w:b/>
                <w:color w:val="FFFFFF"/>
                <w:w w:val="95"/>
                <w:sz w:val="20"/>
              </w:rPr>
              <w:t>2027-</w:t>
            </w:r>
            <w:r>
              <w:rPr>
                <w:rFonts w:ascii="Calibri"/>
                <w:b/>
                <w:color w:val="FFFFFF"/>
                <w:spacing w:val="-5"/>
                <w:sz w:val="20"/>
              </w:rPr>
              <w:t>28</w:t>
            </w:r>
          </w:p>
        </w:tc>
      </w:tr>
      <w:tr w:rsidR="00AF3196" w14:paraId="0037C9BF" w14:textId="77777777">
        <w:trPr>
          <w:trHeight w:val="760"/>
        </w:trPr>
        <w:tc>
          <w:tcPr>
            <w:tcW w:w="1888" w:type="dxa"/>
            <w:tcBorders>
              <w:top w:val="single" w:sz="4" w:space="0" w:color="004D70"/>
              <w:bottom w:val="single" w:sz="4" w:space="0" w:color="004D70"/>
            </w:tcBorders>
            <w:shd w:val="clear" w:color="auto" w:fill="E6F7FC"/>
          </w:tcPr>
          <w:p w14:paraId="6B48B0BA" w14:textId="77777777" w:rsidR="00AF3196" w:rsidRDefault="00F9107A">
            <w:pPr>
              <w:pStyle w:val="TableParagraph"/>
              <w:spacing w:before="56" w:line="288" w:lineRule="auto"/>
              <w:ind w:left="122"/>
              <w:rPr>
                <w:rFonts w:ascii="Calibri"/>
                <w:sz w:val="20"/>
              </w:rPr>
            </w:pPr>
            <w:r>
              <w:rPr>
                <w:rFonts w:ascii="Calibri"/>
                <w:sz w:val="20"/>
              </w:rPr>
              <w:t>Regulatory</w:t>
            </w:r>
            <w:r>
              <w:rPr>
                <w:rFonts w:ascii="Calibri"/>
                <w:spacing w:val="-12"/>
                <w:sz w:val="20"/>
              </w:rPr>
              <w:t xml:space="preserve"> </w:t>
            </w:r>
            <w:r>
              <w:rPr>
                <w:rFonts w:ascii="Calibri"/>
                <w:sz w:val="20"/>
              </w:rPr>
              <w:t>rate</w:t>
            </w:r>
            <w:r>
              <w:rPr>
                <w:rFonts w:ascii="Calibri"/>
                <w:spacing w:val="-11"/>
                <w:sz w:val="20"/>
              </w:rPr>
              <w:t xml:space="preserve"> </w:t>
            </w:r>
            <w:r>
              <w:rPr>
                <w:rFonts w:ascii="Calibri"/>
                <w:sz w:val="20"/>
              </w:rPr>
              <w:t xml:space="preserve">of </w:t>
            </w:r>
            <w:r>
              <w:rPr>
                <w:rFonts w:ascii="Calibri"/>
                <w:spacing w:val="-2"/>
                <w:sz w:val="20"/>
              </w:rPr>
              <w:t>return</w:t>
            </w:r>
          </w:p>
        </w:tc>
        <w:tc>
          <w:tcPr>
            <w:tcW w:w="1278" w:type="dxa"/>
            <w:tcBorders>
              <w:top w:val="single" w:sz="4" w:space="0" w:color="004D70"/>
              <w:bottom w:val="single" w:sz="4" w:space="0" w:color="004D70"/>
            </w:tcBorders>
            <w:shd w:val="clear" w:color="auto" w:fill="E6F7FC"/>
          </w:tcPr>
          <w:p w14:paraId="5EB0B6E5" w14:textId="77777777" w:rsidR="00AF3196" w:rsidRDefault="00F9107A">
            <w:pPr>
              <w:pStyle w:val="TableParagraph"/>
              <w:spacing w:before="56"/>
              <w:ind w:left="298"/>
              <w:rPr>
                <w:rFonts w:ascii="Calibri"/>
                <w:sz w:val="20"/>
              </w:rPr>
            </w:pPr>
            <w:r>
              <w:rPr>
                <w:rFonts w:ascii="Calibri"/>
                <w:spacing w:val="-2"/>
                <w:sz w:val="20"/>
              </w:rPr>
              <w:t>2.55%</w:t>
            </w:r>
          </w:p>
        </w:tc>
        <w:tc>
          <w:tcPr>
            <w:tcW w:w="1294" w:type="dxa"/>
            <w:tcBorders>
              <w:top w:val="single" w:sz="4" w:space="0" w:color="004D70"/>
              <w:bottom w:val="single" w:sz="4" w:space="0" w:color="004D70"/>
            </w:tcBorders>
            <w:shd w:val="clear" w:color="auto" w:fill="E6F7FC"/>
          </w:tcPr>
          <w:p w14:paraId="3C655B9D" w14:textId="77777777" w:rsidR="00AF3196" w:rsidRDefault="00F9107A">
            <w:pPr>
              <w:pStyle w:val="TableParagraph"/>
              <w:spacing w:before="56"/>
              <w:ind w:left="314"/>
              <w:rPr>
                <w:rFonts w:ascii="Calibri"/>
                <w:sz w:val="20"/>
              </w:rPr>
            </w:pPr>
            <w:r>
              <w:rPr>
                <w:rFonts w:ascii="Calibri"/>
                <w:spacing w:val="-2"/>
                <w:sz w:val="20"/>
              </w:rPr>
              <w:t>2.36%</w:t>
            </w:r>
          </w:p>
        </w:tc>
        <w:tc>
          <w:tcPr>
            <w:tcW w:w="1294" w:type="dxa"/>
            <w:tcBorders>
              <w:top w:val="single" w:sz="4" w:space="0" w:color="004D70"/>
              <w:bottom w:val="single" w:sz="4" w:space="0" w:color="004D70"/>
            </w:tcBorders>
            <w:shd w:val="clear" w:color="auto" w:fill="E6F7FC"/>
          </w:tcPr>
          <w:p w14:paraId="17786982" w14:textId="77777777" w:rsidR="00AF3196" w:rsidRDefault="00F9107A">
            <w:pPr>
              <w:pStyle w:val="TableParagraph"/>
              <w:spacing w:before="56"/>
              <w:ind w:left="316"/>
              <w:rPr>
                <w:rFonts w:ascii="Calibri"/>
                <w:sz w:val="20"/>
              </w:rPr>
            </w:pPr>
            <w:r>
              <w:rPr>
                <w:rFonts w:ascii="Calibri"/>
                <w:spacing w:val="-2"/>
                <w:sz w:val="20"/>
              </w:rPr>
              <w:t>2.26%</w:t>
            </w:r>
          </w:p>
        </w:tc>
        <w:tc>
          <w:tcPr>
            <w:tcW w:w="1293" w:type="dxa"/>
            <w:tcBorders>
              <w:top w:val="single" w:sz="4" w:space="0" w:color="004D70"/>
              <w:bottom w:val="single" w:sz="4" w:space="0" w:color="004D70"/>
            </w:tcBorders>
            <w:shd w:val="clear" w:color="auto" w:fill="E6F7FC"/>
          </w:tcPr>
          <w:p w14:paraId="0174610B" w14:textId="77777777" w:rsidR="00AF3196" w:rsidRDefault="00F9107A">
            <w:pPr>
              <w:pStyle w:val="TableParagraph"/>
              <w:spacing w:before="56"/>
              <w:ind w:left="316"/>
              <w:rPr>
                <w:rFonts w:ascii="Calibri"/>
                <w:sz w:val="20"/>
              </w:rPr>
            </w:pPr>
            <w:r>
              <w:rPr>
                <w:rFonts w:ascii="Calibri"/>
                <w:spacing w:val="-2"/>
                <w:sz w:val="20"/>
              </w:rPr>
              <w:t>2.17%</w:t>
            </w:r>
          </w:p>
        </w:tc>
        <w:tc>
          <w:tcPr>
            <w:tcW w:w="1541" w:type="dxa"/>
            <w:tcBorders>
              <w:top w:val="single" w:sz="4" w:space="0" w:color="004D70"/>
              <w:bottom w:val="single" w:sz="4" w:space="0" w:color="004D70"/>
            </w:tcBorders>
            <w:shd w:val="clear" w:color="auto" w:fill="E6F7FC"/>
          </w:tcPr>
          <w:p w14:paraId="68BB9B0A" w14:textId="77777777" w:rsidR="00AF3196" w:rsidRDefault="00F9107A">
            <w:pPr>
              <w:pStyle w:val="TableParagraph"/>
              <w:spacing w:before="56"/>
              <w:ind w:left="317"/>
              <w:rPr>
                <w:rFonts w:ascii="Calibri"/>
                <w:sz w:val="20"/>
              </w:rPr>
            </w:pPr>
            <w:r>
              <w:rPr>
                <w:rFonts w:ascii="Calibri"/>
                <w:spacing w:val="-2"/>
                <w:sz w:val="20"/>
              </w:rPr>
              <w:t>2.11%</w:t>
            </w:r>
          </w:p>
        </w:tc>
      </w:tr>
    </w:tbl>
    <w:p w14:paraId="77434DAB" w14:textId="77777777" w:rsidR="00AF3196" w:rsidRDefault="00AF3196">
      <w:pPr>
        <w:spacing w:before="3"/>
        <w:rPr>
          <w:sz w:val="32"/>
        </w:rPr>
      </w:pPr>
    </w:p>
    <w:p w14:paraId="6C079C8B" w14:textId="77777777" w:rsidR="00AF3196" w:rsidRDefault="000F357C">
      <w:pPr>
        <w:spacing w:before="1"/>
        <w:ind w:left="1178" w:right="985"/>
      </w:pPr>
      <w:hyperlink w:anchor="_bookmark7" w:history="1">
        <w:r w:rsidR="00F9107A">
          <w:t>Table</w:t>
        </w:r>
        <w:r w:rsidR="00F9107A">
          <w:rPr>
            <w:spacing w:val="-1"/>
          </w:rPr>
          <w:t xml:space="preserve"> </w:t>
        </w:r>
        <w:r w:rsidR="00F9107A">
          <w:t>8</w:t>
        </w:r>
      </w:hyperlink>
      <w:r w:rsidR="00F9107A">
        <w:rPr>
          <w:spacing w:val="-2"/>
        </w:rPr>
        <w:t xml:space="preserve"> </w:t>
      </w:r>
      <w:r w:rsidR="00F9107A">
        <w:t>provides</w:t>
      </w:r>
      <w:r w:rsidR="00F9107A">
        <w:rPr>
          <w:spacing w:val="-2"/>
        </w:rPr>
        <w:t xml:space="preserve"> </w:t>
      </w:r>
      <w:r w:rsidR="00F9107A">
        <w:t>a</w:t>
      </w:r>
      <w:r w:rsidR="00F9107A">
        <w:rPr>
          <w:spacing w:val="-1"/>
        </w:rPr>
        <w:t xml:space="preserve"> </w:t>
      </w:r>
      <w:r w:rsidR="00F9107A">
        <w:t>breakdown</w:t>
      </w:r>
      <w:r w:rsidR="00F9107A">
        <w:rPr>
          <w:spacing w:val="-2"/>
        </w:rPr>
        <w:t xml:space="preserve"> </w:t>
      </w:r>
      <w:r w:rsidR="00F9107A">
        <w:t>of</w:t>
      </w:r>
      <w:r w:rsidR="00F9107A">
        <w:rPr>
          <w:spacing w:val="-4"/>
        </w:rPr>
        <w:t xml:space="preserve"> </w:t>
      </w:r>
      <w:r w:rsidR="00F9107A">
        <w:t>the</w:t>
      </w:r>
      <w:r w:rsidR="00F9107A">
        <w:rPr>
          <w:spacing w:val="-1"/>
        </w:rPr>
        <w:t xml:space="preserve"> </w:t>
      </w:r>
      <w:r w:rsidR="00F9107A">
        <w:t>forecast</w:t>
      </w:r>
      <w:r w:rsidR="00F9107A">
        <w:rPr>
          <w:spacing w:val="-3"/>
        </w:rPr>
        <w:t xml:space="preserve"> </w:t>
      </w:r>
      <w:r w:rsidR="00F9107A">
        <w:t>annual</w:t>
      </w:r>
      <w:r w:rsidR="00F9107A">
        <w:rPr>
          <w:spacing w:val="-1"/>
        </w:rPr>
        <w:t xml:space="preserve"> </w:t>
      </w:r>
      <w:r w:rsidR="00F9107A">
        <w:t>revenue</w:t>
      </w:r>
      <w:r w:rsidR="00F9107A">
        <w:rPr>
          <w:spacing w:val="-3"/>
        </w:rPr>
        <w:t xml:space="preserve"> </w:t>
      </w:r>
      <w:r w:rsidR="00F9107A">
        <w:t>requirement</w:t>
      </w:r>
      <w:r w:rsidR="00F9107A">
        <w:rPr>
          <w:spacing w:val="-3"/>
        </w:rPr>
        <w:t xml:space="preserve"> </w:t>
      </w:r>
      <w:r w:rsidR="00F9107A">
        <w:t>for</w:t>
      </w:r>
      <w:r w:rsidR="00F9107A">
        <w:rPr>
          <w:spacing w:val="-4"/>
        </w:rPr>
        <w:t xml:space="preserve"> </w:t>
      </w:r>
      <w:r w:rsidR="00F9107A">
        <w:t>headworks,</w:t>
      </w:r>
      <w:r w:rsidR="00F9107A">
        <w:rPr>
          <w:spacing w:val="-1"/>
        </w:rPr>
        <w:t xml:space="preserve"> </w:t>
      </w:r>
      <w:r w:rsidR="00F9107A">
        <w:t>which averages $7.5 million per annum.</w:t>
      </w:r>
    </w:p>
    <w:p w14:paraId="7B0D7FA5" w14:textId="77777777" w:rsidR="00AF3196" w:rsidRDefault="00F9107A">
      <w:pPr>
        <w:spacing w:before="120" w:after="54"/>
        <w:ind w:left="1178"/>
      </w:pPr>
      <w:bookmarkStart w:id="84" w:name="_bookmark7"/>
      <w:bookmarkEnd w:id="84"/>
      <w:r>
        <w:rPr>
          <w:color w:val="004D70"/>
        </w:rPr>
        <w:t>Table</w:t>
      </w:r>
      <w:r>
        <w:rPr>
          <w:color w:val="004D70"/>
          <w:spacing w:val="-8"/>
        </w:rPr>
        <w:t xml:space="preserve"> </w:t>
      </w:r>
      <w:r>
        <w:rPr>
          <w:color w:val="004D70"/>
        </w:rPr>
        <w:t>8:</w:t>
      </w:r>
      <w:r>
        <w:rPr>
          <w:color w:val="004D70"/>
          <w:spacing w:val="-6"/>
        </w:rPr>
        <w:t xml:space="preserve"> </w:t>
      </w:r>
      <w:r>
        <w:rPr>
          <w:color w:val="004D70"/>
        </w:rPr>
        <w:t>Headworks</w:t>
      </w:r>
      <w:r>
        <w:rPr>
          <w:color w:val="004D70"/>
          <w:spacing w:val="-4"/>
        </w:rPr>
        <w:t xml:space="preserve"> </w:t>
      </w:r>
      <w:r>
        <w:rPr>
          <w:color w:val="004D70"/>
        </w:rPr>
        <w:t>forecast</w:t>
      </w:r>
      <w:r>
        <w:rPr>
          <w:color w:val="004D70"/>
          <w:spacing w:val="-5"/>
        </w:rPr>
        <w:t xml:space="preserve"> </w:t>
      </w:r>
      <w:r>
        <w:rPr>
          <w:color w:val="004D70"/>
        </w:rPr>
        <w:t>revenue</w:t>
      </w:r>
      <w:r>
        <w:rPr>
          <w:color w:val="004D70"/>
          <w:spacing w:val="-5"/>
        </w:rPr>
        <w:t xml:space="preserve"> </w:t>
      </w:r>
      <w:r>
        <w:rPr>
          <w:color w:val="004D70"/>
        </w:rPr>
        <w:t>requirement</w:t>
      </w:r>
      <w:r>
        <w:rPr>
          <w:color w:val="004D70"/>
          <w:spacing w:val="-7"/>
        </w:rPr>
        <w:t xml:space="preserve"> </w:t>
      </w:r>
      <w:r>
        <w:rPr>
          <w:color w:val="004D70"/>
        </w:rPr>
        <w:t>2023-28,</w:t>
      </w:r>
      <w:r>
        <w:rPr>
          <w:color w:val="004D70"/>
          <w:spacing w:val="-7"/>
        </w:rPr>
        <w:t xml:space="preserve"> </w:t>
      </w:r>
      <w:r>
        <w:rPr>
          <w:color w:val="004D70"/>
        </w:rPr>
        <w:t>$million,</w:t>
      </w:r>
      <w:r>
        <w:rPr>
          <w:color w:val="004D70"/>
          <w:spacing w:val="-8"/>
        </w:rPr>
        <w:t xml:space="preserve"> </w:t>
      </w:r>
      <w:r>
        <w:rPr>
          <w:color w:val="004D70"/>
        </w:rPr>
        <w:t>$2022-</w:t>
      </w:r>
      <w:r>
        <w:rPr>
          <w:color w:val="004D70"/>
          <w:spacing w:val="-5"/>
        </w:rPr>
        <w:t>23</w:t>
      </w:r>
    </w:p>
    <w:tbl>
      <w:tblPr>
        <w:tblW w:w="0" w:type="auto"/>
        <w:tblInd w:w="1171" w:type="dxa"/>
        <w:tblLayout w:type="fixed"/>
        <w:tblCellMar>
          <w:left w:w="0" w:type="dxa"/>
          <w:right w:w="0" w:type="dxa"/>
        </w:tblCellMar>
        <w:tblLook w:val="01E0" w:firstRow="1" w:lastRow="1" w:firstColumn="1" w:lastColumn="1" w:noHBand="0" w:noVBand="0"/>
      </w:tblPr>
      <w:tblGrid>
        <w:gridCol w:w="1779"/>
        <w:gridCol w:w="1003"/>
        <w:gridCol w:w="1102"/>
        <w:gridCol w:w="1102"/>
        <w:gridCol w:w="1101"/>
        <w:gridCol w:w="1101"/>
        <w:gridCol w:w="1408"/>
      </w:tblGrid>
      <w:tr w:rsidR="00AF3196" w14:paraId="1714C72B" w14:textId="77777777">
        <w:trPr>
          <w:trHeight w:val="1367"/>
        </w:trPr>
        <w:tc>
          <w:tcPr>
            <w:tcW w:w="1779" w:type="dxa"/>
            <w:shd w:val="clear" w:color="auto" w:fill="004D70"/>
          </w:tcPr>
          <w:p w14:paraId="4FE6E696" w14:textId="77777777" w:rsidR="00AF3196" w:rsidRDefault="00F9107A">
            <w:pPr>
              <w:pStyle w:val="TableParagraph"/>
              <w:spacing w:before="73" w:line="288" w:lineRule="auto"/>
              <w:ind w:left="122"/>
              <w:rPr>
                <w:rFonts w:ascii="Calibri"/>
                <w:b/>
                <w:sz w:val="20"/>
              </w:rPr>
            </w:pPr>
            <w:r>
              <w:rPr>
                <w:rFonts w:ascii="Calibri"/>
                <w:b/>
                <w:color w:val="FFFFFF"/>
                <w:spacing w:val="-2"/>
                <w:sz w:val="20"/>
              </w:rPr>
              <w:t>Revenue requirement,</w:t>
            </w:r>
          </w:p>
          <w:p w14:paraId="6828D5E4" w14:textId="77777777" w:rsidR="00AF3196" w:rsidRDefault="00F9107A">
            <w:pPr>
              <w:pStyle w:val="TableParagraph"/>
              <w:spacing w:before="0" w:line="244" w:lineRule="exact"/>
              <w:ind w:left="122"/>
              <w:rPr>
                <w:rFonts w:ascii="Calibri"/>
                <w:b/>
                <w:sz w:val="20"/>
              </w:rPr>
            </w:pPr>
            <w:r>
              <w:rPr>
                <w:rFonts w:ascii="Calibri"/>
                <w:b/>
                <w:color w:val="FFFFFF"/>
                <w:spacing w:val="-2"/>
                <w:sz w:val="20"/>
              </w:rPr>
              <w:t>$2022-23,</w:t>
            </w:r>
            <w:r>
              <w:rPr>
                <w:rFonts w:ascii="Calibri"/>
                <w:b/>
                <w:color w:val="FFFFFF"/>
                <w:spacing w:val="5"/>
                <w:sz w:val="20"/>
              </w:rPr>
              <w:t xml:space="preserve"> </w:t>
            </w:r>
            <w:r>
              <w:rPr>
                <w:rFonts w:ascii="Calibri"/>
                <w:b/>
                <w:color w:val="FFFFFF"/>
                <w:spacing w:val="-2"/>
                <w:sz w:val="20"/>
              </w:rPr>
              <w:t>$million</w:t>
            </w:r>
          </w:p>
        </w:tc>
        <w:tc>
          <w:tcPr>
            <w:tcW w:w="1003" w:type="dxa"/>
            <w:shd w:val="clear" w:color="auto" w:fill="004D70"/>
          </w:tcPr>
          <w:p w14:paraId="01A27E06" w14:textId="77777777" w:rsidR="00AF3196" w:rsidRDefault="00F9107A">
            <w:pPr>
              <w:pStyle w:val="TableParagraph"/>
              <w:spacing w:before="73"/>
              <w:ind w:left="116"/>
              <w:rPr>
                <w:rFonts w:ascii="Calibri"/>
                <w:b/>
                <w:sz w:val="20"/>
              </w:rPr>
            </w:pPr>
            <w:r>
              <w:rPr>
                <w:rFonts w:ascii="Calibri"/>
                <w:b/>
                <w:color w:val="FFFFFF"/>
                <w:w w:val="95"/>
                <w:sz w:val="20"/>
              </w:rPr>
              <w:t>2023-</w:t>
            </w:r>
            <w:r>
              <w:rPr>
                <w:rFonts w:ascii="Calibri"/>
                <w:b/>
                <w:color w:val="FFFFFF"/>
                <w:spacing w:val="-5"/>
                <w:sz w:val="20"/>
              </w:rPr>
              <w:t>24</w:t>
            </w:r>
          </w:p>
        </w:tc>
        <w:tc>
          <w:tcPr>
            <w:tcW w:w="1102" w:type="dxa"/>
            <w:shd w:val="clear" w:color="auto" w:fill="004D70"/>
          </w:tcPr>
          <w:p w14:paraId="51C958C3" w14:textId="77777777" w:rsidR="00AF3196" w:rsidRDefault="00F9107A">
            <w:pPr>
              <w:pStyle w:val="TableParagraph"/>
              <w:spacing w:before="73"/>
              <w:ind w:left="216"/>
              <w:rPr>
                <w:rFonts w:ascii="Calibri"/>
                <w:b/>
                <w:sz w:val="20"/>
              </w:rPr>
            </w:pPr>
            <w:r>
              <w:rPr>
                <w:rFonts w:ascii="Calibri"/>
                <w:b/>
                <w:color w:val="FFFFFF"/>
                <w:w w:val="95"/>
                <w:sz w:val="20"/>
              </w:rPr>
              <w:t>2024-</w:t>
            </w:r>
            <w:r>
              <w:rPr>
                <w:rFonts w:ascii="Calibri"/>
                <w:b/>
                <w:color w:val="FFFFFF"/>
                <w:spacing w:val="-5"/>
                <w:sz w:val="20"/>
              </w:rPr>
              <w:t>25</w:t>
            </w:r>
          </w:p>
        </w:tc>
        <w:tc>
          <w:tcPr>
            <w:tcW w:w="1102" w:type="dxa"/>
            <w:shd w:val="clear" w:color="auto" w:fill="004D70"/>
          </w:tcPr>
          <w:p w14:paraId="345F0D9A" w14:textId="77777777" w:rsidR="00AF3196" w:rsidRDefault="00F9107A">
            <w:pPr>
              <w:pStyle w:val="TableParagraph"/>
              <w:spacing w:before="73"/>
              <w:ind w:left="215"/>
              <w:rPr>
                <w:rFonts w:ascii="Calibri"/>
                <w:b/>
                <w:sz w:val="20"/>
              </w:rPr>
            </w:pPr>
            <w:r>
              <w:rPr>
                <w:rFonts w:ascii="Calibri"/>
                <w:b/>
                <w:color w:val="FFFFFF"/>
                <w:w w:val="95"/>
                <w:sz w:val="20"/>
              </w:rPr>
              <w:t>2025-</w:t>
            </w:r>
            <w:r>
              <w:rPr>
                <w:rFonts w:ascii="Calibri"/>
                <w:b/>
                <w:color w:val="FFFFFF"/>
                <w:spacing w:val="-5"/>
                <w:sz w:val="20"/>
              </w:rPr>
              <w:t>26</w:t>
            </w:r>
          </w:p>
        </w:tc>
        <w:tc>
          <w:tcPr>
            <w:tcW w:w="1101" w:type="dxa"/>
            <w:shd w:val="clear" w:color="auto" w:fill="004D70"/>
          </w:tcPr>
          <w:p w14:paraId="3D99AD4E" w14:textId="77777777" w:rsidR="00AF3196" w:rsidRDefault="00F9107A">
            <w:pPr>
              <w:pStyle w:val="TableParagraph"/>
              <w:spacing w:before="73"/>
              <w:ind w:left="215"/>
              <w:rPr>
                <w:rFonts w:ascii="Calibri"/>
                <w:b/>
                <w:sz w:val="20"/>
              </w:rPr>
            </w:pPr>
            <w:r>
              <w:rPr>
                <w:rFonts w:ascii="Calibri"/>
                <w:b/>
                <w:color w:val="FFFFFF"/>
                <w:w w:val="95"/>
                <w:sz w:val="20"/>
              </w:rPr>
              <w:t>2026-</w:t>
            </w:r>
            <w:r>
              <w:rPr>
                <w:rFonts w:ascii="Calibri"/>
                <w:b/>
                <w:color w:val="FFFFFF"/>
                <w:spacing w:val="-5"/>
                <w:sz w:val="20"/>
              </w:rPr>
              <w:t>27</w:t>
            </w:r>
          </w:p>
        </w:tc>
        <w:tc>
          <w:tcPr>
            <w:tcW w:w="1101" w:type="dxa"/>
            <w:shd w:val="clear" w:color="auto" w:fill="004D70"/>
          </w:tcPr>
          <w:p w14:paraId="4B9A5371" w14:textId="77777777" w:rsidR="00AF3196" w:rsidRDefault="00F9107A">
            <w:pPr>
              <w:pStyle w:val="TableParagraph"/>
              <w:spacing w:before="73"/>
              <w:ind w:left="213"/>
              <w:rPr>
                <w:rFonts w:ascii="Calibri"/>
                <w:b/>
                <w:sz w:val="20"/>
              </w:rPr>
            </w:pPr>
            <w:r>
              <w:rPr>
                <w:rFonts w:ascii="Calibri"/>
                <w:b/>
                <w:color w:val="FFFFFF"/>
                <w:w w:val="95"/>
                <w:sz w:val="20"/>
              </w:rPr>
              <w:t>2027-</w:t>
            </w:r>
            <w:r>
              <w:rPr>
                <w:rFonts w:ascii="Calibri"/>
                <w:b/>
                <w:color w:val="FFFFFF"/>
                <w:spacing w:val="-5"/>
                <w:sz w:val="20"/>
              </w:rPr>
              <w:t>28</w:t>
            </w:r>
          </w:p>
        </w:tc>
        <w:tc>
          <w:tcPr>
            <w:tcW w:w="1408" w:type="dxa"/>
            <w:shd w:val="clear" w:color="auto" w:fill="004D70"/>
          </w:tcPr>
          <w:p w14:paraId="7A7FE22D" w14:textId="77777777" w:rsidR="00AF3196" w:rsidRDefault="00F9107A">
            <w:pPr>
              <w:pStyle w:val="TableParagraph"/>
              <w:spacing w:before="73" w:line="288" w:lineRule="auto"/>
              <w:ind w:left="215"/>
              <w:rPr>
                <w:rFonts w:ascii="Calibri"/>
                <w:b/>
                <w:sz w:val="20"/>
              </w:rPr>
            </w:pPr>
            <w:r>
              <w:rPr>
                <w:rFonts w:ascii="Calibri"/>
                <w:b/>
                <w:color w:val="FFFFFF"/>
                <w:spacing w:val="-2"/>
                <w:sz w:val="20"/>
              </w:rPr>
              <w:t>Average annual revenue requirement</w:t>
            </w:r>
          </w:p>
        </w:tc>
      </w:tr>
      <w:tr w:rsidR="00AF3196" w14:paraId="0A0BA2C4" w14:textId="77777777">
        <w:trPr>
          <w:trHeight w:val="467"/>
        </w:trPr>
        <w:tc>
          <w:tcPr>
            <w:tcW w:w="1779" w:type="dxa"/>
            <w:tcBorders>
              <w:top w:val="single" w:sz="4" w:space="0" w:color="004D70"/>
              <w:bottom w:val="single" w:sz="4" w:space="0" w:color="004D70"/>
            </w:tcBorders>
            <w:shd w:val="clear" w:color="auto" w:fill="E6F7FC"/>
          </w:tcPr>
          <w:p w14:paraId="132988FA" w14:textId="77777777" w:rsidR="00AF3196" w:rsidRDefault="00F9107A">
            <w:pPr>
              <w:pStyle w:val="TableParagraph"/>
              <w:spacing w:before="56"/>
              <w:ind w:left="122"/>
              <w:rPr>
                <w:rFonts w:ascii="Calibri"/>
                <w:sz w:val="20"/>
              </w:rPr>
            </w:pPr>
            <w:r>
              <w:rPr>
                <w:rFonts w:ascii="Calibri"/>
                <w:sz w:val="20"/>
              </w:rPr>
              <w:t>Return</w:t>
            </w:r>
            <w:r>
              <w:rPr>
                <w:rFonts w:ascii="Calibri"/>
                <w:spacing w:val="-4"/>
                <w:sz w:val="20"/>
              </w:rPr>
              <w:t xml:space="preserve"> </w:t>
            </w:r>
            <w:r>
              <w:rPr>
                <w:rFonts w:ascii="Calibri"/>
                <w:sz w:val="20"/>
              </w:rPr>
              <w:t>on</w:t>
            </w:r>
            <w:r>
              <w:rPr>
                <w:rFonts w:ascii="Calibri"/>
                <w:spacing w:val="-4"/>
                <w:sz w:val="20"/>
              </w:rPr>
              <w:t xml:space="preserve"> </w:t>
            </w:r>
            <w:r>
              <w:rPr>
                <w:rFonts w:ascii="Calibri"/>
                <w:spacing w:val="-2"/>
                <w:sz w:val="20"/>
              </w:rPr>
              <w:t>assets</w:t>
            </w:r>
          </w:p>
        </w:tc>
        <w:tc>
          <w:tcPr>
            <w:tcW w:w="1003" w:type="dxa"/>
            <w:tcBorders>
              <w:top w:val="single" w:sz="4" w:space="0" w:color="004D70"/>
              <w:bottom w:val="single" w:sz="4" w:space="0" w:color="004D70"/>
            </w:tcBorders>
            <w:shd w:val="clear" w:color="auto" w:fill="E6F7FC"/>
          </w:tcPr>
          <w:p w14:paraId="3B7895D1" w14:textId="77777777" w:rsidR="00AF3196" w:rsidRDefault="00F9107A">
            <w:pPr>
              <w:pStyle w:val="TableParagraph"/>
              <w:spacing w:before="56"/>
              <w:ind w:left="431"/>
              <w:rPr>
                <w:rFonts w:ascii="Calibri"/>
                <w:sz w:val="20"/>
              </w:rPr>
            </w:pPr>
            <w:r>
              <w:rPr>
                <w:rFonts w:ascii="Calibri"/>
                <w:spacing w:val="-5"/>
                <w:sz w:val="20"/>
              </w:rPr>
              <w:t>1.6</w:t>
            </w:r>
          </w:p>
        </w:tc>
        <w:tc>
          <w:tcPr>
            <w:tcW w:w="1102" w:type="dxa"/>
            <w:tcBorders>
              <w:top w:val="single" w:sz="4" w:space="0" w:color="004D70"/>
              <w:bottom w:val="single" w:sz="4" w:space="0" w:color="004D70"/>
            </w:tcBorders>
            <w:shd w:val="clear" w:color="auto" w:fill="E6F7FC"/>
          </w:tcPr>
          <w:p w14:paraId="1C185935" w14:textId="77777777" w:rsidR="00AF3196" w:rsidRDefault="00F9107A">
            <w:pPr>
              <w:pStyle w:val="TableParagraph"/>
              <w:spacing w:before="56"/>
              <w:ind w:left="530"/>
              <w:rPr>
                <w:rFonts w:ascii="Calibri"/>
                <w:sz w:val="20"/>
              </w:rPr>
            </w:pPr>
            <w:r>
              <w:rPr>
                <w:rFonts w:ascii="Calibri"/>
                <w:spacing w:val="-5"/>
                <w:sz w:val="20"/>
              </w:rPr>
              <w:t>1.5</w:t>
            </w:r>
          </w:p>
        </w:tc>
        <w:tc>
          <w:tcPr>
            <w:tcW w:w="1102" w:type="dxa"/>
            <w:tcBorders>
              <w:top w:val="single" w:sz="4" w:space="0" w:color="004D70"/>
              <w:bottom w:val="single" w:sz="4" w:space="0" w:color="004D70"/>
            </w:tcBorders>
            <w:shd w:val="clear" w:color="auto" w:fill="E6F7FC"/>
          </w:tcPr>
          <w:p w14:paraId="6D22F768" w14:textId="77777777" w:rsidR="00AF3196" w:rsidRDefault="00F9107A">
            <w:pPr>
              <w:pStyle w:val="TableParagraph"/>
              <w:spacing w:before="56"/>
              <w:ind w:left="530"/>
              <w:rPr>
                <w:rFonts w:ascii="Calibri"/>
                <w:sz w:val="20"/>
              </w:rPr>
            </w:pPr>
            <w:r>
              <w:rPr>
                <w:rFonts w:ascii="Calibri"/>
                <w:spacing w:val="-5"/>
                <w:sz w:val="20"/>
              </w:rPr>
              <w:t>1.5</w:t>
            </w:r>
          </w:p>
        </w:tc>
        <w:tc>
          <w:tcPr>
            <w:tcW w:w="1101" w:type="dxa"/>
            <w:tcBorders>
              <w:top w:val="single" w:sz="4" w:space="0" w:color="004D70"/>
              <w:bottom w:val="single" w:sz="4" w:space="0" w:color="004D70"/>
            </w:tcBorders>
            <w:shd w:val="clear" w:color="auto" w:fill="E6F7FC"/>
          </w:tcPr>
          <w:p w14:paraId="717A309D" w14:textId="77777777" w:rsidR="00AF3196" w:rsidRDefault="00F9107A">
            <w:pPr>
              <w:pStyle w:val="TableParagraph"/>
              <w:spacing w:before="56"/>
              <w:ind w:left="530"/>
              <w:rPr>
                <w:rFonts w:ascii="Calibri"/>
                <w:sz w:val="20"/>
              </w:rPr>
            </w:pPr>
            <w:r>
              <w:rPr>
                <w:rFonts w:ascii="Calibri"/>
                <w:spacing w:val="-5"/>
                <w:sz w:val="20"/>
              </w:rPr>
              <w:t>1.5</w:t>
            </w:r>
          </w:p>
        </w:tc>
        <w:tc>
          <w:tcPr>
            <w:tcW w:w="1101" w:type="dxa"/>
            <w:tcBorders>
              <w:top w:val="single" w:sz="4" w:space="0" w:color="004D70"/>
              <w:bottom w:val="single" w:sz="4" w:space="0" w:color="004D70"/>
            </w:tcBorders>
            <w:shd w:val="clear" w:color="auto" w:fill="E6F7FC"/>
          </w:tcPr>
          <w:p w14:paraId="77A7DD29" w14:textId="77777777" w:rsidR="00AF3196" w:rsidRDefault="00F9107A">
            <w:pPr>
              <w:pStyle w:val="TableParagraph"/>
              <w:spacing w:before="56"/>
              <w:ind w:left="528"/>
              <w:rPr>
                <w:rFonts w:ascii="Calibri"/>
                <w:sz w:val="20"/>
              </w:rPr>
            </w:pPr>
            <w:r>
              <w:rPr>
                <w:rFonts w:ascii="Calibri"/>
                <w:spacing w:val="-5"/>
                <w:sz w:val="20"/>
              </w:rPr>
              <w:t>1.5</w:t>
            </w:r>
          </w:p>
        </w:tc>
        <w:tc>
          <w:tcPr>
            <w:tcW w:w="1408" w:type="dxa"/>
            <w:tcBorders>
              <w:top w:val="single" w:sz="4" w:space="0" w:color="004D70"/>
              <w:bottom w:val="single" w:sz="4" w:space="0" w:color="004D70"/>
            </w:tcBorders>
            <w:shd w:val="clear" w:color="auto" w:fill="E6F7FC"/>
          </w:tcPr>
          <w:p w14:paraId="7DDC5DE9" w14:textId="77777777" w:rsidR="00AF3196" w:rsidRDefault="00F9107A">
            <w:pPr>
              <w:pStyle w:val="TableParagraph"/>
              <w:spacing w:before="56"/>
              <w:ind w:right="525"/>
              <w:jc w:val="right"/>
              <w:rPr>
                <w:rFonts w:ascii="Calibri"/>
                <w:sz w:val="20"/>
              </w:rPr>
            </w:pPr>
            <w:r>
              <w:rPr>
                <w:rFonts w:ascii="Calibri"/>
                <w:spacing w:val="-5"/>
                <w:sz w:val="20"/>
              </w:rPr>
              <w:t>1.5</w:t>
            </w:r>
          </w:p>
        </w:tc>
      </w:tr>
      <w:tr w:rsidR="00AF3196" w14:paraId="15B68C3B" w14:textId="77777777">
        <w:trPr>
          <w:trHeight w:val="765"/>
        </w:trPr>
        <w:tc>
          <w:tcPr>
            <w:tcW w:w="1779" w:type="dxa"/>
            <w:tcBorders>
              <w:top w:val="single" w:sz="4" w:space="0" w:color="004D70"/>
              <w:bottom w:val="single" w:sz="4" w:space="0" w:color="004D70"/>
            </w:tcBorders>
            <w:shd w:val="clear" w:color="auto" w:fill="F1F1F1"/>
          </w:tcPr>
          <w:p w14:paraId="7B6FFB10" w14:textId="77777777" w:rsidR="00AF3196" w:rsidRDefault="00F9107A">
            <w:pPr>
              <w:pStyle w:val="TableParagraph"/>
              <w:spacing w:before="61" w:line="288" w:lineRule="auto"/>
              <w:ind w:left="122" w:right="495"/>
              <w:rPr>
                <w:rFonts w:ascii="Calibri"/>
                <w:sz w:val="20"/>
              </w:rPr>
            </w:pPr>
            <w:r>
              <w:rPr>
                <w:rFonts w:ascii="Calibri"/>
                <w:sz w:val="20"/>
              </w:rPr>
              <w:t>Depreciation</w:t>
            </w:r>
            <w:r>
              <w:rPr>
                <w:rFonts w:ascii="Calibri"/>
                <w:spacing w:val="-12"/>
                <w:sz w:val="20"/>
              </w:rPr>
              <w:t xml:space="preserve"> </w:t>
            </w:r>
            <w:r>
              <w:rPr>
                <w:rFonts w:ascii="Calibri"/>
                <w:sz w:val="20"/>
              </w:rPr>
              <w:t xml:space="preserve">- </w:t>
            </w:r>
            <w:r>
              <w:rPr>
                <w:rFonts w:ascii="Calibri"/>
                <w:spacing w:val="-2"/>
                <w:sz w:val="20"/>
              </w:rPr>
              <w:t>headworks</w:t>
            </w:r>
          </w:p>
        </w:tc>
        <w:tc>
          <w:tcPr>
            <w:tcW w:w="1003" w:type="dxa"/>
            <w:tcBorders>
              <w:top w:val="single" w:sz="4" w:space="0" w:color="004D70"/>
              <w:bottom w:val="single" w:sz="4" w:space="0" w:color="004D70"/>
            </w:tcBorders>
            <w:shd w:val="clear" w:color="auto" w:fill="F1F1F1"/>
          </w:tcPr>
          <w:p w14:paraId="11FF880E" w14:textId="77777777" w:rsidR="00AF3196" w:rsidRDefault="00F9107A">
            <w:pPr>
              <w:pStyle w:val="TableParagraph"/>
              <w:spacing w:before="61"/>
              <w:ind w:left="431"/>
              <w:rPr>
                <w:rFonts w:ascii="Calibri"/>
                <w:sz w:val="20"/>
              </w:rPr>
            </w:pPr>
            <w:r>
              <w:rPr>
                <w:rFonts w:ascii="Calibri"/>
                <w:spacing w:val="-5"/>
                <w:sz w:val="20"/>
              </w:rPr>
              <w:t>1.0</w:t>
            </w:r>
          </w:p>
        </w:tc>
        <w:tc>
          <w:tcPr>
            <w:tcW w:w="1102" w:type="dxa"/>
            <w:tcBorders>
              <w:top w:val="single" w:sz="4" w:space="0" w:color="004D70"/>
              <w:bottom w:val="single" w:sz="4" w:space="0" w:color="004D70"/>
            </w:tcBorders>
            <w:shd w:val="clear" w:color="auto" w:fill="F1F1F1"/>
          </w:tcPr>
          <w:p w14:paraId="131342A7" w14:textId="77777777" w:rsidR="00AF3196" w:rsidRDefault="00F9107A">
            <w:pPr>
              <w:pStyle w:val="TableParagraph"/>
              <w:spacing w:before="61"/>
              <w:ind w:left="530"/>
              <w:rPr>
                <w:rFonts w:ascii="Calibri"/>
                <w:sz w:val="20"/>
              </w:rPr>
            </w:pPr>
            <w:r>
              <w:rPr>
                <w:rFonts w:ascii="Calibri"/>
                <w:spacing w:val="-5"/>
                <w:sz w:val="20"/>
              </w:rPr>
              <w:t>1.0</w:t>
            </w:r>
          </w:p>
        </w:tc>
        <w:tc>
          <w:tcPr>
            <w:tcW w:w="1102" w:type="dxa"/>
            <w:tcBorders>
              <w:top w:val="single" w:sz="4" w:space="0" w:color="004D70"/>
              <w:bottom w:val="single" w:sz="4" w:space="0" w:color="004D70"/>
            </w:tcBorders>
            <w:shd w:val="clear" w:color="auto" w:fill="F1F1F1"/>
          </w:tcPr>
          <w:p w14:paraId="64F0B1AB" w14:textId="77777777" w:rsidR="00AF3196" w:rsidRDefault="00F9107A">
            <w:pPr>
              <w:pStyle w:val="TableParagraph"/>
              <w:spacing w:before="61"/>
              <w:ind w:left="530"/>
              <w:rPr>
                <w:rFonts w:ascii="Calibri"/>
                <w:sz w:val="20"/>
              </w:rPr>
            </w:pPr>
            <w:r>
              <w:rPr>
                <w:rFonts w:ascii="Calibri"/>
                <w:spacing w:val="-5"/>
                <w:sz w:val="20"/>
              </w:rPr>
              <w:t>1.0</w:t>
            </w:r>
          </w:p>
        </w:tc>
        <w:tc>
          <w:tcPr>
            <w:tcW w:w="1101" w:type="dxa"/>
            <w:tcBorders>
              <w:top w:val="single" w:sz="4" w:space="0" w:color="004D70"/>
              <w:bottom w:val="single" w:sz="4" w:space="0" w:color="004D70"/>
            </w:tcBorders>
            <w:shd w:val="clear" w:color="auto" w:fill="F1F1F1"/>
          </w:tcPr>
          <w:p w14:paraId="00DCE563" w14:textId="77777777" w:rsidR="00AF3196" w:rsidRDefault="00F9107A">
            <w:pPr>
              <w:pStyle w:val="TableParagraph"/>
              <w:spacing w:before="61"/>
              <w:ind w:left="530"/>
              <w:rPr>
                <w:rFonts w:ascii="Calibri"/>
                <w:sz w:val="20"/>
              </w:rPr>
            </w:pPr>
            <w:r>
              <w:rPr>
                <w:rFonts w:ascii="Calibri"/>
                <w:spacing w:val="-5"/>
                <w:sz w:val="20"/>
              </w:rPr>
              <w:t>1.0</w:t>
            </w:r>
          </w:p>
        </w:tc>
        <w:tc>
          <w:tcPr>
            <w:tcW w:w="1101" w:type="dxa"/>
            <w:tcBorders>
              <w:top w:val="single" w:sz="4" w:space="0" w:color="004D70"/>
              <w:bottom w:val="single" w:sz="4" w:space="0" w:color="004D70"/>
            </w:tcBorders>
            <w:shd w:val="clear" w:color="auto" w:fill="F1F1F1"/>
          </w:tcPr>
          <w:p w14:paraId="3558A889" w14:textId="77777777" w:rsidR="00AF3196" w:rsidRDefault="00F9107A">
            <w:pPr>
              <w:pStyle w:val="TableParagraph"/>
              <w:spacing w:before="61"/>
              <w:ind w:left="528"/>
              <w:rPr>
                <w:rFonts w:ascii="Calibri"/>
                <w:sz w:val="20"/>
              </w:rPr>
            </w:pPr>
            <w:r>
              <w:rPr>
                <w:rFonts w:ascii="Calibri"/>
                <w:spacing w:val="-5"/>
                <w:sz w:val="20"/>
              </w:rPr>
              <w:t>1.1</w:t>
            </w:r>
          </w:p>
        </w:tc>
        <w:tc>
          <w:tcPr>
            <w:tcW w:w="1408" w:type="dxa"/>
            <w:tcBorders>
              <w:top w:val="single" w:sz="4" w:space="0" w:color="004D70"/>
              <w:bottom w:val="single" w:sz="4" w:space="0" w:color="004D70"/>
            </w:tcBorders>
            <w:shd w:val="clear" w:color="auto" w:fill="F1F1F1"/>
          </w:tcPr>
          <w:p w14:paraId="254651A2" w14:textId="77777777" w:rsidR="00AF3196" w:rsidRDefault="00F9107A">
            <w:pPr>
              <w:pStyle w:val="TableParagraph"/>
              <w:spacing w:before="61"/>
              <w:ind w:right="525"/>
              <w:jc w:val="right"/>
              <w:rPr>
                <w:rFonts w:ascii="Calibri"/>
                <w:sz w:val="20"/>
              </w:rPr>
            </w:pPr>
            <w:r>
              <w:rPr>
                <w:rFonts w:ascii="Calibri"/>
                <w:spacing w:val="-5"/>
                <w:sz w:val="20"/>
              </w:rPr>
              <w:t>1.0</w:t>
            </w:r>
          </w:p>
        </w:tc>
      </w:tr>
      <w:tr w:rsidR="00AF3196" w14:paraId="6F60B4D4" w14:textId="77777777">
        <w:trPr>
          <w:trHeight w:val="1060"/>
        </w:trPr>
        <w:tc>
          <w:tcPr>
            <w:tcW w:w="1779" w:type="dxa"/>
            <w:tcBorders>
              <w:top w:val="single" w:sz="4" w:space="0" w:color="004D70"/>
              <w:bottom w:val="single" w:sz="4" w:space="0" w:color="004D70"/>
            </w:tcBorders>
            <w:shd w:val="clear" w:color="auto" w:fill="E6F7FC"/>
          </w:tcPr>
          <w:p w14:paraId="172E837F" w14:textId="77777777" w:rsidR="00AF3196" w:rsidRDefault="00F9107A">
            <w:pPr>
              <w:pStyle w:val="TableParagraph"/>
              <w:spacing w:before="63" w:line="288" w:lineRule="auto"/>
              <w:ind w:left="122" w:right="457"/>
              <w:rPr>
                <w:rFonts w:ascii="Calibri" w:hAnsi="Calibri"/>
                <w:sz w:val="20"/>
              </w:rPr>
            </w:pPr>
            <w:r>
              <w:rPr>
                <w:rFonts w:ascii="Calibri" w:hAnsi="Calibri"/>
                <w:sz w:val="20"/>
              </w:rPr>
              <w:t>Depreciation</w:t>
            </w:r>
            <w:r>
              <w:rPr>
                <w:rFonts w:ascii="Calibri" w:hAnsi="Calibri"/>
                <w:spacing w:val="-12"/>
                <w:sz w:val="20"/>
              </w:rPr>
              <w:t xml:space="preserve"> </w:t>
            </w:r>
            <w:r>
              <w:rPr>
                <w:rFonts w:ascii="Calibri" w:hAnsi="Calibri"/>
                <w:sz w:val="20"/>
              </w:rPr>
              <w:t xml:space="preserve">– </w:t>
            </w:r>
            <w:r>
              <w:rPr>
                <w:rFonts w:ascii="Calibri" w:hAnsi="Calibri"/>
                <w:spacing w:val="-2"/>
                <w:sz w:val="20"/>
              </w:rPr>
              <w:t>corporate allocation</w:t>
            </w:r>
          </w:p>
        </w:tc>
        <w:tc>
          <w:tcPr>
            <w:tcW w:w="1003" w:type="dxa"/>
            <w:tcBorders>
              <w:top w:val="single" w:sz="4" w:space="0" w:color="004D70"/>
              <w:bottom w:val="single" w:sz="4" w:space="0" w:color="004D70"/>
            </w:tcBorders>
            <w:shd w:val="clear" w:color="auto" w:fill="E6F7FC"/>
          </w:tcPr>
          <w:p w14:paraId="6E7768FA" w14:textId="77777777" w:rsidR="00AF3196" w:rsidRDefault="00F9107A">
            <w:pPr>
              <w:pStyle w:val="TableParagraph"/>
              <w:spacing w:before="63"/>
              <w:ind w:left="431"/>
              <w:rPr>
                <w:rFonts w:ascii="Calibri"/>
                <w:sz w:val="20"/>
              </w:rPr>
            </w:pPr>
            <w:r>
              <w:rPr>
                <w:rFonts w:ascii="Calibri"/>
                <w:spacing w:val="-5"/>
                <w:sz w:val="20"/>
              </w:rPr>
              <w:t>0.3</w:t>
            </w:r>
          </w:p>
        </w:tc>
        <w:tc>
          <w:tcPr>
            <w:tcW w:w="1102" w:type="dxa"/>
            <w:tcBorders>
              <w:top w:val="single" w:sz="4" w:space="0" w:color="004D70"/>
              <w:bottom w:val="single" w:sz="4" w:space="0" w:color="004D70"/>
            </w:tcBorders>
            <w:shd w:val="clear" w:color="auto" w:fill="E6F7FC"/>
          </w:tcPr>
          <w:p w14:paraId="76032C1A" w14:textId="77777777" w:rsidR="00AF3196" w:rsidRDefault="00F9107A">
            <w:pPr>
              <w:pStyle w:val="TableParagraph"/>
              <w:spacing w:before="63"/>
              <w:ind w:left="530"/>
              <w:rPr>
                <w:rFonts w:ascii="Calibri"/>
                <w:sz w:val="20"/>
              </w:rPr>
            </w:pPr>
            <w:r>
              <w:rPr>
                <w:rFonts w:ascii="Calibri"/>
                <w:spacing w:val="-5"/>
                <w:sz w:val="20"/>
              </w:rPr>
              <w:t>0.3</w:t>
            </w:r>
          </w:p>
        </w:tc>
        <w:tc>
          <w:tcPr>
            <w:tcW w:w="1102" w:type="dxa"/>
            <w:tcBorders>
              <w:top w:val="single" w:sz="4" w:space="0" w:color="004D70"/>
              <w:bottom w:val="single" w:sz="4" w:space="0" w:color="004D70"/>
            </w:tcBorders>
            <w:shd w:val="clear" w:color="auto" w:fill="E6F7FC"/>
          </w:tcPr>
          <w:p w14:paraId="72BFCB9E" w14:textId="77777777" w:rsidR="00AF3196" w:rsidRDefault="00F9107A">
            <w:pPr>
              <w:pStyle w:val="TableParagraph"/>
              <w:spacing w:before="63"/>
              <w:ind w:left="530"/>
              <w:rPr>
                <w:rFonts w:ascii="Calibri"/>
                <w:sz w:val="20"/>
              </w:rPr>
            </w:pPr>
            <w:r>
              <w:rPr>
                <w:rFonts w:ascii="Calibri"/>
                <w:spacing w:val="-5"/>
                <w:sz w:val="20"/>
              </w:rPr>
              <w:t>0.3</w:t>
            </w:r>
          </w:p>
        </w:tc>
        <w:tc>
          <w:tcPr>
            <w:tcW w:w="1101" w:type="dxa"/>
            <w:tcBorders>
              <w:top w:val="single" w:sz="4" w:space="0" w:color="004D70"/>
              <w:bottom w:val="single" w:sz="4" w:space="0" w:color="004D70"/>
            </w:tcBorders>
            <w:shd w:val="clear" w:color="auto" w:fill="E6F7FC"/>
          </w:tcPr>
          <w:p w14:paraId="42F35513" w14:textId="77777777" w:rsidR="00AF3196" w:rsidRDefault="00F9107A">
            <w:pPr>
              <w:pStyle w:val="TableParagraph"/>
              <w:spacing w:before="63"/>
              <w:ind w:left="530"/>
              <w:rPr>
                <w:rFonts w:ascii="Calibri"/>
                <w:sz w:val="20"/>
              </w:rPr>
            </w:pPr>
            <w:r>
              <w:rPr>
                <w:rFonts w:ascii="Calibri"/>
                <w:spacing w:val="-5"/>
                <w:sz w:val="20"/>
              </w:rPr>
              <w:t>0.3</w:t>
            </w:r>
          </w:p>
        </w:tc>
        <w:tc>
          <w:tcPr>
            <w:tcW w:w="1101" w:type="dxa"/>
            <w:tcBorders>
              <w:top w:val="single" w:sz="4" w:space="0" w:color="004D70"/>
              <w:bottom w:val="single" w:sz="4" w:space="0" w:color="004D70"/>
            </w:tcBorders>
            <w:shd w:val="clear" w:color="auto" w:fill="E6F7FC"/>
          </w:tcPr>
          <w:p w14:paraId="0C138A4E" w14:textId="77777777" w:rsidR="00AF3196" w:rsidRDefault="00F9107A">
            <w:pPr>
              <w:pStyle w:val="TableParagraph"/>
              <w:spacing w:before="63"/>
              <w:ind w:left="528"/>
              <w:rPr>
                <w:rFonts w:ascii="Calibri"/>
                <w:sz w:val="20"/>
              </w:rPr>
            </w:pPr>
            <w:r>
              <w:rPr>
                <w:rFonts w:ascii="Calibri"/>
                <w:spacing w:val="-5"/>
                <w:sz w:val="20"/>
              </w:rPr>
              <w:t>0.4</w:t>
            </w:r>
          </w:p>
        </w:tc>
        <w:tc>
          <w:tcPr>
            <w:tcW w:w="1408" w:type="dxa"/>
            <w:tcBorders>
              <w:top w:val="single" w:sz="4" w:space="0" w:color="004D70"/>
              <w:bottom w:val="single" w:sz="4" w:space="0" w:color="004D70"/>
            </w:tcBorders>
            <w:shd w:val="clear" w:color="auto" w:fill="E6F7FC"/>
          </w:tcPr>
          <w:p w14:paraId="64AD81FD" w14:textId="77777777" w:rsidR="00AF3196" w:rsidRDefault="00F9107A">
            <w:pPr>
              <w:pStyle w:val="TableParagraph"/>
              <w:spacing w:before="63"/>
              <w:ind w:right="525"/>
              <w:jc w:val="right"/>
              <w:rPr>
                <w:rFonts w:ascii="Calibri"/>
                <w:sz w:val="20"/>
              </w:rPr>
            </w:pPr>
            <w:r>
              <w:rPr>
                <w:rFonts w:ascii="Calibri"/>
                <w:spacing w:val="-5"/>
                <w:sz w:val="20"/>
              </w:rPr>
              <w:t>0.3</w:t>
            </w:r>
          </w:p>
        </w:tc>
      </w:tr>
      <w:tr w:rsidR="00AF3196" w14:paraId="6A9AD2B0" w14:textId="77777777">
        <w:trPr>
          <w:trHeight w:val="765"/>
        </w:trPr>
        <w:tc>
          <w:tcPr>
            <w:tcW w:w="1779" w:type="dxa"/>
            <w:tcBorders>
              <w:top w:val="single" w:sz="4" w:space="0" w:color="004D70"/>
              <w:bottom w:val="single" w:sz="4" w:space="0" w:color="004D70"/>
            </w:tcBorders>
            <w:shd w:val="clear" w:color="auto" w:fill="F1F1F1"/>
          </w:tcPr>
          <w:p w14:paraId="6C0614C3" w14:textId="77777777" w:rsidR="00AF3196" w:rsidRDefault="00F9107A">
            <w:pPr>
              <w:pStyle w:val="TableParagraph"/>
              <w:spacing w:before="61" w:line="288" w:lineRule="auto"/>
              <w:ind w:left="122"/>
              <w:rPr>
                <w:rFonts w:ascii="Calibri"/>
                <w:sz w:val="20"/>
              </w:rPr>
            </w:pPr>
            <w:r>
              <w:rPr>
                <w:rFonts w:ascii="Calibri"/>
                <w:spacing w:val="-2"/>
                <w:sz w:val="20"/>
              </w:rPr>
              <w:t>Operating expenditure</w:t>
            </w:r>
          </w:p>
        </w:tc>
        <w:tc>
          <w:tcPr>
            <w:tcW w:w="1003" w:type="dxa"/>
            <w:tcBorders>
              <w:top w:val="single" w:sz="4" w:space="0" w:color="004D70"/>
              <w:bottom w:val="single" w:sz="4" w:space="0" w:color="004D70"/>
            </w:tcBorders>
            <w:shd w:val="clear" w:color="auto" w:fill="F1F1F1"/>
          </w:tcPr>
          <w:p w14:paraId="40575E79" w14:textId="77777777" w:rsidR="00AF3196" w:rsidRDefault="00F9107A">
            <w:pPr>
              <w:pStyle w:val="TableParagraph"/>
              <w:spacing w:before="61"/>
              <w:ind w:left="431"/>
              <w:rPr>
                <w:rFonts w:ascii="Calibri"/>
                <w:sz w:val="20"/>
              </w:rPr>
            </w:pPr>
            <w:r>
              <w:rPr>
                <w:rFonts w:ascii="Calibri"/>
                <w:spacing w:val="-5"/>
                <w:sz w:val="20"/>
              </w:rPr>
              <w:t>4.6</w:t>
            </w:r>
          </w:p>
        </w:tc>
        <w:tc>
          <w:tcPr>
            <w:tcW w:w="1102" w:type="dxa"/>
            <w:tcBorders>
              <w:top w:val="single" w:sz="4" w:space="0" w:color="004D70"/>
              <w:bottom w:val="single" w:sz="4" w:space="0" w:color="004D70"/>
            </w:tcBorders>
            <w:shd w:val="clear" w:color="auto" w:fill="F1F1F1"/>
          </w:tcPr>
          <w:p w14:paraId="72D01581" w14:textId="77777777" w:rsidR="00AF3196" w:rsidRDefault="00F9107A">
            <w:pPr>
              <w:pStyle w:val="TableParagraph"/>
              <w:spacing w:before="61"/>
              <w:ind w:left="530"/>
              <w:rPr>
                <w:rFonts w:ascii="Calibri"/>
                <w:sz w:val="20"/>
              </w:rPr>
            </w:pPr>
            <w:r>
              <w:rPr>
                <w:rFonts w:ascii="Calibri"/>
                <w:spacing w:val="-5"/>
                <w:sz w:val="20"/>
              </w:rPr>
              <w:t>4.6</w:t>
            </w:r>
          </w:p>
        </w:tc>
        <w:tc>
          <w:tcPr>
            <w:tcW w:w="1102" w:type="dxa"/>
            <w:tcBorders>
              <w:top w:val="single" w:sz="4" w:space="0" w:color="004D70"/>
              <w:bottom w:val="single" w:sz="4" w:space="0" w:color="004D70"/>
            </w:tcBorders>
            <w:shd w:val="clear" w:color="auto" w:fill="F1F1F1"/>
          </w:tcPr>
          <w:p w14:paraId="33D5F5FE" w14:textId="77777777" w:rsidR="00AF3196" w:rsidRDefault="00F9107A">
            <w:pPr>
              <w:pStyle w:val="TableParagraph"/>
              <w:spacing w:before="61"/>
              <w:ind w:left="530"/>
              <w:rPr>
                <w:rFonts w:ascii="Calibri"/>
                <w:sz w:val="20"/>
              </w:rPr>
            </w:pPr>
            <w:r>
              <w:rPr>
                <w:rFonts w:ascii="Calibri"/>
                <w:spacing w:val="-5"/>
                <w:sz w:val="20"/>
              </w:rPr>
              <w:t>4.6</w:t>
            </w:r>
          </w:p>
        </w:tc>
        <w:tc>
          <w:tcPr>
            <w:tcW w:w="1101" w:type="dxa"/>
            <w:tcBorders>
              <w:top w:val="single" w:sz="4" w:space="0" w:color="004D70"/>
              <w:bottom w:val="single" w:sz="4" w:space="0" w:color="004D70"/>
            </w:tcBorders>
            <w:shd w:val="clear" w:color="auto" w:fill="F1F1F1"/>
          </w:tcPr>
          <w:p w14:paraId="324ADC21" w14:textId="77777777" w:rsidR="00AF3196" w:rsidRDefault="00F9107A">
            <w:pPr>
              <w:pStyle w:val="TableParagraph"/>
              <w:spacing w:before="61"/>
              <w:ind w:left="530"/>
              <w:rPr>
                <w:rFonts w:ascii="Calibri"/>
                <w:sz w:val="20"/>
              </w:rPr>
            </w:pPr>
            <w:r>
              <w:rPr>
                <w:rFonts w:ascii="Calibri"/>
                <w:spacing w:val="-5"/>
                <w:sz w:val="20"/>
              </w:rPr>
              <w:t>4.6</w:t>
            </w:r>
          </w:p>
        </w:tc>
        <w:tc>
          <w:tcPr>
            <w:tcW w:w="1101" w:type="dxa"/>
            <w:tcBorders>
              <w:top w:val="single" w:sz="4" w:space="0" w:color="004D70"/>
              <w:bottom w:val="single" w:sz="4" w:space="0" w:color="004D70"/>
            </w:tcBorders>
            <w:shd w:val="clear" w:color="auto" w:fill="F1F1F1"/>
          </w:tcPr>
          <w:p w14:paraId="7CEBA312" w14:textId="77777777" w:rsidR="00AF3196" w:rsidRDefault="00F9107A">
            <w:pPr>
              <w:pStyle w:val="TableParagraph"/>
              <w:spacing w:before="61"/>
              <w:ind w:left="528"/>
              <w:rPr>
                <w:rFonts w:ascii="Calibri"/>
                <w:sz w:val="20"/>
              </w:rPr>
            </w:pPr>
            <w:r>
              <w:rPr>
                <w:rFonts w:ascii="Calibri"/>
                <w:spacing w:val="-5"/>
                <w:sz w:val="20"/>
              </w:rPr>
              <w:t>4.6</w:t>
            </w:r>
          </w:p>
        </w:tc>
        <w:tc>
          <w:tcPr>
            <w:tcW w:w="1408" w:type="dxa"/>
            <w:tcBorders>
              <w:top w:val="single" w:sz="4" w:space="0" w:color="004D70"/>
              <w:bottom w:val="single" w:sz="4" w:space="0" w:color="004D70"/>
            </w:tcBorders>
            <w:shd w:val="clear" w:color="auto" w:fill="F1F1F1"/>
          </w:tcPr>
          <w:p w14:paraId="76DBD582" w14:textId="77777777" w:rsidR="00AF3196" w:rsidRDefault="00F9107A">
            <w:pPr>
              <w:pStyle w:val="TableParagraph"/>
              <w:spacing w:before="61"/>
              <w:ind w:right="525"/>
              <w:jc w:val="right"/>
              <w:rPr>
                <w:rFonts w:ascii="Calibri"/>
                <w:sz w:val="20"/>
              </w:rPr>
            </w:pPr>
            <w:r>
              <w:rPr>
                <w:rFonts w:ascii="Calibri"/>
                <w:spacing w:val="-5"/>
                <w:sz w:val="20"/>
              </w:rPr>
              <w:t>4.6</w:t>
            </w:r>
          </w:p>
        </w:tc>
      </w:tr>
      <w:tr w:rsidR="00AF3196" w14:paraId="0D7A5862" w14:textId="77777777">
        <w:trPr>
          <w:trHeight w:val="431"/>
        </w:trPr>
        <w:tc>
          <w:tcPr>
            <w:tcW w:w="1779" w:type="dxa"/>
            <w:tcBorders>
              <w:top w:val="single" w:sz="4" w:space="0" w:color="004D70"/>
              <w:bottom w:val="single" w:sz="4" w:space="0" w:color="004D70"/>
            </w:tcBorders>
            <w:shd w:val="clear" w:color="auto" w:fill="E6F7FC"/>
          </w:tcPr>
          <w:p w14:paraId="50918A85" w14:textId="77777777" w:rsidR="00AF3196" w:rsidRDefault="00F9107A">
            <w:pPr>
              <w:pStyle w:val="TableParagraph"/>
              <w:spacing w:before="61"/>
              <w:ind w:left="122"/>
              <w:rPr>
                <w:rFonts w:ascii="Calibri"/>
                <w:sz w:val="20"/>
              </w:rPr>
            </w:pPr>
            <w:r>
              <w:rPr>
                <w:rFonts w:ascii="Calibri"/>
                <w:spacing w:val="-2"/>
                <w:sz w:val="20"/>
              </w:rPr>
              <w:t>Total</w:t>
            </w:r>
          </w:p>
        </w:tc>
        <w:tc>
          <w:tcPr>
            <w:tcW w:w="1003" w:type="dxa"/>
            <w:tcBorders>
              <w:top w:val="single" w:sz="4" w:space="0" w:color="004D70"/>
              <w:bottom w:val="single" w:sz="4" w:space="0" w:color="004D70"/>
            </w:tcBorders>
            <w:shd w:val="clear" w:color="auto" w:fill="E6F7FC"/>
          </w:tcPr>
          <w:p w14:paraId="7A7BEF52" w14:textId="77777777" w:rsidR="00AF3196" w:rsidRDefault="00F9107A">
            <w:pPr>
              <w:pStyle w:val="TableParagraph"/>
              <w:spacing w:before="61"/>
              <w:ind w:left="431"/>
              <w:rPr>
                <w:rFonts w:ascii="Calibri"/>
                <w:sz w:val="20"/>
              </w:rPr>
            </w:pPr>
            <w:r>
              <w:rPr>
                <w:rFonts w:ascii="Calibri"/>
                <w:spacing w:val="-5"/>
                <w:sz w:val="20"/>
              </w:rPr>
              <w:t>7.5</w:t>
            </w:r>
          </w:p>
        </w:tc>
        <w:tc>
          <w:tcPr>
            <w:tcW w:w="1102" w:type="dxa"/>
            <w:tcBorders>
              <w:top w:val="single" w:sz="4" w:space="0" w:color="004D70"/>
              <w:bottom w:val="single" w:sz="4" w:space="0" w:color="004D70"/>
            </w:tcBorders>
            <w:shd w:val="clear" w:color="auto" w:fill="E6F7FC"/>
          </w:tcPr>
          <w:p w14:paraId="7F992947" w14:textId="77777777" w:rsidR="00AF3196" w:rsidRDefault="00F9107A">
            <w:pPr>
              <w:pStyle w:val="TableParagraph"/>
              <w:spacing w:before="61"/>
              <w:ind w:left="530"/>
              <w:rPr>
                <w:rFonts w:ascii="Calibri"/>
                <w:sz w:val="20"/>
              </w:rPr>
            </w:pPr>
            <w:r>
              <w:rPr>
                <w:rFonts w:ascii="Calibri"/>
                <w:spacing w:val="-5"/>
                <w:sz w:val="20"/>
              </w:rPr>
              <w:t>7.4</w:t>
            </w:r>
          </w:p>
        </w:tc>
        <w:tc>
          <w:tcPr>
            <w:tcW w:w="1102" w:type="dxa"/>
            <w:tcBorders>
              <w:top w:val="single" w:sz="4" w:space="0" w:color="004D70"/>
              <w:bottom w:val="single" w:sz="4" w:space="0" w:color="004D70"/>
            </w:tcBorders>
            <w:shd w:val="clear" w:color="auto" w:fill="E6F7FC"/>
          </w:tcPr>
          <w:p w14:paraId="31D178D0" w14:textId="77777777" w:rsidR="00AF3196" w:rsidRDefault="00F9107A">
            <w:pPr>
              <w:pStyle w:val="TableParagraph"/>
              <w:spacing w:before="61"/>
              <w:ind w:left="530"/>
              <w:rPr>
                <w:rFonts w:ascii="Calibri"/>
                <w:sz w:val="20"/>
              </w:rPr>
            </w:pPr>
            <w:r>
              <w:rPr>
                <w:rFonts w:ascii="Calibri"/>
                <w:spacing w:val="-5"/>
                <w:sz w:val="20"/>
              </w:rPr>
              <w:t>7.4</w:t>
            </w:r>
          </w:p>
        </w:tc>
        <w:tc>
          <w:tcPr>
            <w:tcW w:w="1101" w:type="dxa"/>
            <w:tcBorders>
              <w:top w:val="single" w:sz="4" w:space="0" w:color="004D70"/>
              <w:bottom w:val="single" w:sz="4" w:space="0" w:color="004D70"/>
            </w:tcBorders>
            <w:shd w:val="clear" w:color="auto" w:fill="E6F7FC"/>
          </w:tcPr>
          <w:p w14:paraId="4C148C51" w14:textId="77777777" w:rsidR="00AF3196" w:rsidRDefault="00F9107A">
            <w:pPr>
              <w:pStyle w:val="TableParagraph"/>
              <w:spacing w:before="61"/>
              <w:ind w:left="530"/>
              <w:rPr>
                <w:rFonts w:ascii="Calibri"/>
                <w:sz w:val="20"/>
              </w:rPr>
            </w:pPr>
            <w:r>
              <w:rPr>
                <w:rFonts w:ascii="Calibri"/>
                <w:spacing w:val="-5"/>
                <w:sz w:val="20"/>
              </w:rPr>
              <w:t>7.5</w:t>
            </w:r>
          </w:p>
        </w:tc>
        <w:tc>
          <w:tcPr>
            <w:tcW w:w="1101" w:type="dxa"/>
            <w:tcBorders>
              <w:top w:val="single" w:sz="4" w:space="0" w:color="004D70"/>
              <w:bottom w:val="single" w:sz="4" w:space="0" w:color="004D70"/>
            </w:tcBorders>
            <w:shd w:val="clear" w:color="auto" w:fill="E6F7FC"/>
          </w:tcPr>
          <w:p w14:paraId="4B57E793" w14:textId="77777777" w:rsidR="00AF3196" w:rsidRDefault="00F9107A">
            <w:pPr>
              <w:pStyle w:val="TableParagraph"/>
              <w:spacing w:before="61"/>
              <w:ind w:left="528"/>
              <w:rPr>
                <w:rFonts w:ascii="Calibri"/>
                <w:sz w:val="20"/>
              </w:rPr>
            </w:pPr>
            <w:r>
              <w:rPr>
                <w:rFonts w:ascii="Calibri"/>
                <w:spacing w:val="-5"/>
                <w:sz w:val="20"/>
              </w:rPr>
              <w:t>7.6</w:t>
            </w:r>
          </w:p>
        </w:tc>
        <w:tc>
          <w:tcPr>
            <w:tcW w:w="1408" w:type="dxa"/>
            <w:tcBorders>
              <w:top w:val="single" w:sz="4" w:space="0" w:color="004D70"/>
              <w:bottom w:val="single" w:sz="4" w:space="0" w:color="004D70"/>
            </w:tcBorders>
            <w:shd w:val="clear" w:color="auto" w:fill="E6F7FC"/>
          </w:tcPr>
          <w:p w14:paraId="065BDEAD" w14:textId="77777777" w:rsidR="00AF3196" w:rsidRDefault="00F9107A">
            <w:pPr>
              <w:pStyle w:val="TableParagraph"/>
              <w:spacing w:before="61"/>
              <w:ind w:right="525"/>
              <w:jc w:val="right"/>
              <w:rPr>
                <w:rFonts w:ascii="Calibri"/>
                <w:sz w:val="20"/>
              </w:rPr>
            </w:pPr>
            <w:r>
              <w:rPr>
                <w:rFonts w:ascii="Calibri"/>
                <w:spacing w:val="-5"/>
                <w:sz w:val="20"/>
              </w:rPr>
              <w:t>7.5</w:t>
            </w:r>
          </w:p>
        </w:tc>
      </w:tr>
    </w:tbl>
    <w:p w14:paraId="4545DAD0" w14:textId="77777777" w:rsidR="00AF3196" w:rsidRDefault="00AF3196">
      <w:pPr>
        <w:jc w:val="right"/>
        <w:rPr>
          <w:sz w:val="20"/>
        </w:rPr>
        <w:sectPr w:rsidR="00AF3196">
          <w:headerReference w:type="default" r:id="rId181"/>
          <w:footerReference w:type="default" r:id="rId182"/>
          <w:pgSz w:w="11910" w:h="16840"/>
          <w:pgMar w:top="1920" w:right="240" w:bottom="1120" w:left="240" w:header="0" w:footer="923" w:gutter="0"/>
          <w:cols w:space="720"/>
        </w:sectPr>
      </w:pPr>
    </w:p>
    <w:p w14:paraId="23E82CEA" w14:textId="77777777" w:rsidR="00AF3196" w:rsidRDefault="00F9107A">
      <w:pPr>
        <w:pStyle w:val="Heading1"/>
        <w:numPr>
          <w:ilvl w:val="0"/>
          <w:numId w:val="13"/>
        </w:numPr>
        <w:tabs>
          <w:tab w:val="left" w:pos="1886"/>
          <w:tab w:val="left" w:pos="1887"/>
        </w:tabs>
        <w:spacing w:before="45"/>
        <w:ind w:right="1608"/>
      </w:pPr>
      <w:r>
        <w:rPr>
          <w:color w:val="004D70"/>
        </w:rPr>
        <w:lastRenderedPageBreak/>
        <w:t>Approach</w:t>
      </w:r>
      <w:r>
        <w:rPr>
          <w:color w:val="004D70"/>
          <w:spacing w:val="-6"/>
        </w:rPr>
        <w:t xml:space="preserve"> </w:t>
      </w:r>
      <w:r>
        <w:rPr>
          <w:color w:val="004D70"/>
        </w:rPr>
        <w:t>to</w:t>
      </w:r>
      <w:r>
        <w:rPr>
          <w:color w:val="004D70"/>
          <w:spacing w:val="-6"/>
        </w:rPr>
        <w:t xml:space="preserve"> </w:t>
      </w:r>
      <w:r>
        <w:rPr>
          <w:color w:val="004D70"/>
        </w:rPr>
        <w:t>allocating</w:t>
      </w:r>
      <w:r>
        <w:rPr>
          <w:color w:val="004D70"/>
          <w:spacing w:val="-7"/>
        </w:rPr>
        <w:t xml:space="preserve"> </w:t>
      </w:r>
      <w:r>
        <w:rPr>
          <w:color w:val="004D70"/>
        </w:rPr>
        <w:t>costs</w:t>
      </w:r>
      <w:r>
        <w:rPr>
          <w:color w:val="004D70"/>
          <w:spacing w:val="-5"/>
        </w:rPr>
        <w:t xml:space="preserve"> </w:t>
      </w:r>
      <w:r>
        <w:rPr>
          <w:color w:val="004D70"/>
        </w:rPr>
        <w:t>and</w:t>
      </w:r>
      <w:r>
        <w:rPr>
          <w:color w:val="004D70"/>
          <w:spacing w:val="-7"/>
        </w:rPr>
        <w:t xml:space="preserve"> </w:t>
      </w:r>
      <w:r>
        <w:rPr>
          <w:color w:val="004D70"/>
        </w:rPr>
        <w:t>options for reviewing bulk water prices</w:t>
      </w:r>
    </w:p>
    <w:p w14:paraId="1D0FCE33" w14:textId="77777777" w:rsidR="00AF3196" w:rsidRDefault="00AF3196">
      <w:pPr>
        <w:spacing w:before="6"/>
        <w:rPr>
          <w:sz w:val="42"/>
        </w:rPr>
      </w:pPr>
    </w:p>
    <w:p w14:paraId="02662F0E" w14:textId="77777777" w:rsidR="00AF3196" w:rsidRDefault="00F9107A">
      <w:pPr>
        <w:spacing w:line="268" w:lineRule="auto"/>
        <w:ind w:left="1178" w:right="985"/>
        <w:rPr>
          <w:sz w:val="28"/>
        </w:rPr>
      </w:pPr>
      <w:r>
        <w:rPr>
          <w:color w:val="0081B3"/>
          <w:sz w:val="28"/>
        </w:rPr>
        <w:t>This</w:t>
      </w:r>
      <w:r>
        <w:rPr>
          <w:color w:val="0081B3"/>
          <w:spacing w:val="-3"/>
          <w:sz w:val="28"/>
        </w:rPr>
        <w:t xml:space="preserve"> </w:t>
      </w:r>
      <w:r>
        <w:rPr>
          <w:color w:val="0081B3"/>
          <w:sz w:val="28"/>
        </w:rPr>
        <w:t>section</w:t>
      </w:r>
      <w:r>
        <w:rPr>
          <w:color w:val="0081B3"/>
          <w:spacing w:val="-2"/>
          <w:sz w:val="28"/>
        </w:rPr>
        <w:t xml:space="preserve"> </w:t>
      </w:r>
      <w:r>
        <w:rPr>
          <w:color w:val="0081B3"/>
          <w:sz w:val="28"/>
        </w:rPr>
        <w:t>outlines</w:t>
      </w:r>
      <w:r>
        <w:rPr>
          <w:color w:val="0081B3"/>
          <w:spacing w:val="-3"/>
          <w:sz w:val="28"/>
        </w:rPr>
        <w:t xml:space="preserve"> </w:t>
      </w:r>
      <w:r>
        <w:rPr>
          <w:color w:val="0081B3"/>
          <w:sz w:val="28"/>
        </w:rPr>
        <w:t>our</w:t>
      </w:r>
      <w:r>
        <w:rPr>
          <w:color w:val="0081B3"/>
          <w:spacing w:val="-3"/>
          <w:sz w:val="28"/>
        </w:rPr>
        <w:t xml:space="preserve"> </w:t>
      </w:r>
      <w:r>
        <w:rPr>
          <w:color w:val="0081B3"/>
          <w:sz w:val="28"/>
        </w:rPr>
        <w:t>assessment</w:t>
      </w:r>
      <w:r>
        <w:rPr>
          <w:color w:val="0081B3"/>
          <w:spacing w:val="-5"/>
          <w:sz w:val="28"/>
        </w:rPr>
        <w:t xml:space="preserve"> </w:t>
      </w:r>
      <w:r>
        <w:rPr>
          <w:color w:val="0081B3"/>
          <w:sz w:val="28"/>
        </w:rPr>
        <w:t>of</w:t>
      </w:r>
      <w:r>
        <w:rPr>
          <w:color w:val="0081B3"/>
          <w:spacing w:val="-2"/>
          <w:sz w:val="28"/>
        </w:rPr>
        <w:t xml:space="preserve"> </w:t>
      </w:r>
      <w:r>
        <w:rPr>
          <w:color w:val="0081B3"/>
          <w:sz w:val="28"/>
        </w:rPr>
        <w:t>approaches</w:t>
      </w:r>
      <w:r>
        <w:rPr>
          <w:color w:val="0081B3"/>
          <w:spacing w:val="-4"/>
          <w:sz w:val="28"/>
        </w:rPr>
        <w:t xml:space="preserve"> </w:t>
      </w:r>
      <w:r>
        <w:rPr>
          <w:color w:val="0081B3"/>
          <w:sz w:val="28"/>
        </w:rPr>
        <w:t>for</w:t>
      </w:r>
      <w:r>
        <w:rPr>
          <w:color w:val="0081B3"/>
          <w:spacing w:val="-4"/>
          <w:sz w:val="28"/>
        </w:rPr>
        <w:t xml:space="preserve"> </w:t>
      </w:r>
      <w:r>
        <w:rPr>
          <w:color w:val="0081B3"/>
          <w:sz w:val="28"/>
        </w:rPr>
        <w:t>allocating</w:t>
      </w:r>
      <w:r>
        <w:rPr>
          <w:color w:val="0081B3"/>
          <w:spacing w:val="-3"/>
          <w:sz w:val="28"/>
        </w:rPr>
        <w:t xml:space="preserve"> </w:t>
      </w:r>
      <w:r>
        <w:rPr>
          <w:color w:val="0081B3"/>
          <w:sz w:val="28"/>
        </w:rPr>
        <w:t>the</w:t>
      </w:r>
      <w:r>
        <w:rPr>
          <w:color w:val="0081B3"/>
          <w:spacing w:val="-5"/>
          <w:sz w:val="28"/>
        </w:rPr>
        <w:t xml:space="preserve"> </w:t>
      </w:r>
      <w:r>
        <w:rPr>
          <w:color w:val="0081B3"/>
          <w:sz w:val="28"/>
        </w:rPr>
        <w:t>recovery consistent with principles of cost reflective pricing.</w:t>
      </w:r>
    </w:p>
    <w:p w14:paraId="2527EC3A" w14:textId="77777777" w:rsidR="00AF3196" w:rsidRDefault="00F9107A">
      <w:pPr>
        <w:pStyle w:val="Heading3"/>
        <w:numPr>
          <w:ilvl w:val="1"/>
          <w:numId w:val="13"/>
        </w:numPr>
        <w:tabs>
          <w:tab w:val="left" w:pos="1886"/>
          <w:tab w:val="left" w:pos="1887"/>
        </w:tabs>
        <w:spacing w:before="238"/>
        <w:ind w:hanging="709"/>
      </w:pPr>
      <w:r>
        <w:rPr>
          <w:color w:val="004D70"/>
        </w:rPr>
        <w:t>Cost</w:t>
      </w:r>
      <w:r>
        <w:rPr>
          <w:color w:val="004D70"/>
          <w:spacing w:val="-6"/>
        </w:rPr>
        <w:t xml:space="preserve"> </w:t>
      </w:r>
      <w:r>
        <w:rPr>
          <w:color w:val="004D70"/>
        </w:rPr>
        <w:t>allocation</w:t>
      </w:r>
      <w:r>
        <w:rPr>
          <w:color w:val="004D70"/>
          <w:spacing w:val="-1"/>
        </w:rPr>
        <w:t xml:space="preserve"> </w:t>
      </w:r>
      <w:r>
        <w:rPr>
          <w:color w:val="004D70"/>
        </w:rPr>
        <w:t>based</w:t>
      </w:r>
      <w:r>
        <w:rPr>
          <w:color w:val="004D70"/>
          <w:spacing w:val="-4"/>
        </w:rPr>
        <w:t xml:space="preserve"> </w:t>
      </w:r>
      <w:r>
        <w:rPr>
          <w:color w:val="004D70"/>
        </w:rPr>
        <w:t>on</w:t>
      </w:r>
      <w:r>
        <w:rPr>
          <w:color w:val="004D70"/>
          <w:spacing w:val="-2"/>
        </w:rPr>
        <w:t xml:space="preserve"> entitlement</w:t>
      </w:r>
    </w:p>
    <w:p w14:paraId="079E3322" w14:textId="77777777" w:rsidR="00AF3196" w:rsidRDefault="00F9107A">
      <w:pPr>
        <w:spacing w:before="156" w:line="288" w:lineRule="auto"/>
        <w:ind w:left="1178" w:right="1200"/>
        <w:jc w:val="both"/>
      </w:pPr>
      <w:r>
        <w:t>We</w:t>
      </w:r>
      <w:r>
        <w:rPr>
          <w:spacing w:val="-2"/>
        </w:rPr>
        <w:t xml:space="preserve"> </w:t>
      </w:r>
      <w:r>
        <w:t>consider</w:t>
      </w:r>
      <w:r>
        <w:rPr>
          <w:spacing w:val="-4"/>
        </w:rPr>
        <w:t xml:space="preserve"> </w:t>
      </w:r>
      <w:r>
        <w:t>a</w:t>
      </w:r>
      <w:r>
        <w:rPr>
          <w:spacing w:val="-2"/>
        </w:rPr>
        <w:t xml:space="preserve"> </w:t>
      </w:r>
      <w:r>
        <w:t>reasonable</w:t>
      </w:r>
      <w:r>
        <w:rPr>
          <w:spacing w:val="-7"/>
        </w:rPr>
        <w:t xml:space="preserve"> </w:t>
      </w:r>
      <w:r>
        <w:t>a</w:t>
      </w:r>
      <w:r>
        <w:rPr>
          <w:spacing w:val="-2"/>
        </w:rPr>
        <w:t xml:space="preserve"> </w:t>
      </w:r>
      <w:r>
        <w:t>starting</w:t>
      </w:r>
      <w:r>
        <w:rPr>
          <w:spacing w:val="-3"/>
        </w:rPr>
        <w:t xml:space="preserve"> </w:t>
      </w:r>
      <w:r>
        <w:t>point</w:t>
      </w:r>
      <w:r>
        <w:rPr>
          <w:spacing w:val="-2"/>
        </w:rPr>
        <w:t xml:space="preserve"> </w:t>
      </w:r>
      <w:r>
        <w:t>for allocating</w:t>
      </w:r>
      <w:r>
        <w:rPr>
          <w:spacing w:val="-3"/>
        </w:rPr>
        <w:t xml:space="preserve"> </w:t>
      </w:r>
      <w:r>
        <w:t>headworks costs</w:t>
      </w:r>
      <w:r>
        <w:rPr>
          <w:spacing w:val="-4"/>
        </w:rPr>
        <w:t xml:space="preserve"> </w:t>
      </w:r>
      <w:r>
        <w:t>to</w:t>
      </w:r>
      <w:r>
        <w:rPr>
          <w:spacing w:val="-1"/>
        </w:rPr>
        <w:t xml:space="preserve"> </w:t>
      </w:r>
      <w:r>
        <w:t>inform</w:t>
      </w:r>
      <w:r>
        <w:rPr>
          <w:spacing w:val="-1"/>
        </w:rPr>
        <w:t xml:space="preserve"> </w:t>
      </w:r>
      <w:r>
        <w:t>the</w:t>
      </w:r>
      <w:r>
        <w:rPr>
          <w:spacing w:val="-1"/>
        </w:rPr>
        <w:t xml:space="preserve"> </w:t>
      </w:r>
      <w:r>
        <w:t>review</w:t>
      </w:r>
      <w:r>
        <w:rPr>
          <w:spacing w:val="-3"/>
        </w:rPr>
        <w:t xml:space="preserve"> </w:t>
      </w:r>
      <w:r>
        <w:t>of</w:t>
      </w:r>
      <w:r>
        <w:rPr>
          <w:spacing w:val="-2"/>
        </w:rPr>
        <w:t xml:space="preserve"> </w:t>
      </w:r>
      <w:r>
        <w:t>bulk water charges would be to allocate costs based</w:t>
      </w:r>
      <w:r>
        <w:rPr>
          <w:spacing w:val="-1"/>
        </w:rPr>
        <w:t xml:space="preserve"> </w:t>
      </w:r>
      <w:r>
        <w:t>on share of</w:t>
      </w:r>
      <w:r>
        <w:rPr>
          <w:spacing w:val="-1"/>
        </w:rPr>
        <w:t xml:space="preserve"> </w:t>
      </w:r>
      <w:r>
        <w:t>bulk water entitlements to GWMWater’s Wimmera Mallee headworks system.</w:t>
      </w:r>
    </w:p>
    <w:p w14:paraId="5B1C6376" w14:textId="77777777" w:rsidR="00AF3196" w:rsidRDefault="00F9107A">
      <w:pPr>
        <w:spacing w:before="119" w:line="288" w:lineRule="auto"/>
        <w:ind w:left="1178" w:right="1166"/>
      </w:pPr>
      <w:r>
        <w:t>We consider this approach is consistent with the ESC’s cost reflective pricing principles, on the basis that it reflects the potential demand on the system of the entitlement holders. This approach is also consistent</w:t>
      </w:r>
      <w:r>
        <w:rPr>
          <w:spacing w:val="-3"/>
        </w:rPr>
        <w:t xml:space="preserve"> </w:t>
      </w:r>
      <w:r>
        <w:t>with</w:t>
      </w:r>
      <w:r>
        <w:rPr>
          <w:spacing w:val="-3"/>
        </w:rPr>
        <w:t xml:space="preserve"> </w:t>
      </w:r>
      <w:r>
        <w:t>other</w:t>
      </w:r>
      <w:r>
        <w:rPr>
          <w:spacing w:val="-1"/>
        </w:rPr>
        <w:t xml:space="preserve"> </w:t>
      </w:r>
      <w:r>
        <w:t>bulk</w:t>
      </w:r>
      <w:r>
        <w:rPr>
          <w:spacing w:val="-6"/>
        </w:rPr>
        <w:t xml:space="preserve"> </w:t>
      </w:r>
      <w:r>
        <w:t>water</w:t>
      </w:r>
      <w:r>
        <w:rPr>
          <w:spacing w:val="-3"/>
        </w:rPr>
        <w:t xml:space="preserve"> </w:t>
      </w:r>
      <w:r>
        <w:t>service</w:t>
      </w:r>
      <w:r>
        <w:rPr>
          <w:spacing w:val="-3"/>
        </w:rPr>
        <w:t xml:space="preserve"> </w:t>
      </w:r>
      <w:r>
        <w:t>providers,</w:t>
      </w:r>
      <w:r>
        <w:rPr>
          <w:spacing w:val="-1"/>
        </w:rPr>
        <w:t xml:space="preserve"> </w:t>
      </w:r>
      <w:r>
        <w:t>including</w:t>
      </w:r>
      <w:r>
        <w:rPr>
          <w:spacing w:val="-2"/>
        </w:rPr>
        <w:t xml:space="preserve"> </w:t>
      </w:r>
      <w:r>
        <w:t>Melbourne</w:t>
      </w:r>
      <w:r>
        <w:rPr>
          <w:spacing w:val="-3"/>
        </w:rPr>
        <w:t xml:space="preserve"> </w:t>
      </w:r>
      <w:r>
        <w:t>Water’s</w:t>
      </w:r>
      <w:r>
        <w:rPr>
          <w:spacing w:val="-3"/>
        </w:rPr>
        <w:t xml:space="preserve"> </w:t>
      </w:r>
      <w:r>
        <w:t>approach</w:t>
      </w:r>
      <w:r>
        <w:rPr>
          <w:spacing w:val="-2"/>
        </w:rPr>
        <w:t xml:space="preserve"> </w:t>
      </w:r>
      <w:r>
        <w:t>for</w:t>
      </w:r>
      <w:r>
        <w:rPr>
          <w:spacing w:val="-1"/>
        </w:rPr>
        <w:t xml:space="preserve"> </w:t>
      </w:r>
      <w:r>
        <w:t>setting bulk water charges to metropolitan retail water businesses and Goulburn Murray Water’s bulk storage fees.</w:t>
      </w:r>
    </w:p>
    <w:p w14:paraId="6B2083FA" w14:textId="77777777" w:rsidR="00AF3196" w:rsidRDefault="00F9107A">
      <w:pPr>
        <w:spacing w:before="121" w:after="57"/>
        <w:ind w:left="1178"/>
      </w:pPr>
      <w:bookmarkStart w:id="85" w:name="_bookmark8"/>
      <w:bookmarkEnd w:id="85"/>
      <w:r>
        <w:rPr>
          <w:color w:val="004D70"/>
        </w:rPr>
        <w:t>Table</w:t>
      </w:r>
      <w:r>
        <w:rPr>
          <w:color w:val="004D70"/>
          <w:spacing w:val="-4"/>
        </w:rPr>
        <w:t xml:space="preserve"> </w:t>
      </w:r>
      <w:r>
        <w:rPr>
          <w:color w:val="004D70"/>
        </w:rPr>
        <w:t>9:</w:t>
      </w:r>
      <w:r>
        <w:rPr>
          <w:color w:val="004D70"/>
          <w:spacing w:val="-6"/>
        </w:rPr>
        <w:t xml:space="preserve"> </w:t>
      </w:r>
      <w:r>
        <w:rPr>
          <w:color w:val="004D70"/>
        </w:rPr>
        <w:t>Wimmera-Mallee</w:t>
      </w:r>
      <w:r>
        <w:rPr>
          <w:color w:val="004D70"/>
          <w:spacing w:val="-7"/>
        </w:rPr>
        <w:t xml:space="preserve"> </w:t>
      </w:r>
      <w:r>
        <w:rPr>
          <w:color w:val="004D70"/>
        </w:rPr>
        <w:t>system</w:t>
      </w:r>
      <w:r>
        <w:rPr>
          <w:color w:val="004D70"/>
          <w:spacing w:val="-4"/>
        </w:rPr>
        <w:t xml:space="preserve"> </w:t>
      </w:r>
      <w:r>
        <w:rPr>
          <w:color w:val="004D70"/>
        </w:rPr>
        <w:t>entitlements</w:t>
      </w:r>
      <w:r>
        <w:rPr>
          <w:color w:val="004D70"/>
          <w:spacing w:val="-5"/>
        </w:rPr>
        <w:t xml:space="preserve"> </w:t>
      </w:r>
      <w:r>
        <w:rPr>
          <w:color w:val="004D70"/>
        </w:rPr>
        <w:t>by</w:t>
      </w:r>
      <w:r>
        <w:rPr>
          <w:color w:val="004D70"/>
          <w:spacing w:val="-4"/>
        </w:rPr>
        <w:t xml:space="preserve"> </w:t>
      </w:r>
      <w:r>
        <w:rPr>
          <w:color w:val="004D70"/>
          <w:spacing w:val="-2"/>
        </w:rPr>
        <w:t>category</w:t>
      </w:r>
    </w:p>
    <w:tbl>
      <w:tblPr>
        <w:tblW w:w="0" w:type="auto"/>
        <w:tblInd w:w="1186" w:type="dxa"/>
        <w:tblLayout w:type="fixed"/>
        <w:tblCellMar>
          <w:left w:w="0" w:type="dxa"/>
          <w:right w:w="0" w:type="dxa"/>
        </w:tblCellMar>
        <w:tblLook w:val="01E0" w:firstRow="1" w:lastRow="1" w:firstColumn="1" w:lastColumn="1" w:noHBand="0" w:noVBand="0"/>
      </w:tblPr>
      <w:tblGrid>
        <w:gridCol w:w="3083"/>
        <w:gridCol w:w="1721"/>
        <w:gridCol w:w="1420"/>
      </w:tblGrid>
      <w:tr w:rsidR="00AF3196" w14:paraId="5A74C264" w14:textId="77777777">
        <w:trPr>
          <w:trHeight w:val="779"/>
        </w:trPr>
        <w:tc>
          <w:tcPr>
            <w:tcW w:w="3083" w:type="dxa"/>
            <w:shd w:val="clear" w:color="auto" w:fill="004D70"/>
          </w:tcPr>
          <w:p w14:paraId="5973ED0E" w14:textId="77777777" w:rsidR="00AF3196" w:rsidRDefault="00F9107A">
            <w:pPr>
              <w:pStyle w:val="TableParagraph"/>
              <w:spacing w:before="71"/>
              <w:ind w:left="107"/>
              <w:rPr>
                <w:rFonts w:ascii="Calibri"/>
                <w:b/>
                <w:sz w:val="20"/>
              </w:rPr>
            </w:pPr>
            <w:r>
              <w:rPr>
                <w:rFonts w:ascii="Calibri"/>
                <w:b/>
                <w:color w:val="FFFFFF"/>
                <w:sz w:val="20"/>
              </w:rPr>
              <w:t>Entitlement</w:t>
            </w:r>
            <w:r>
              <w:rPr>
                <w:rFonts w:ascii="Calibri"/>
                <w:b/>
                <w:color w:val="FFFFFF"/>
                <w:spacing w:val="-9"/>
                <w:sz w:val="20"/>
              </w:rPr>
              <w:t xml:space="preserve"> </w:t>
            </w:r>
            <w:r>
              <w:rPr>
                <w:rFonts w:ascii="Calibri"/>
                <w:b/>
                <w:color w:val="FFFFFF"/>
                <w:sz w:val="20"/>
              </w:rPr>
              <w:t>holder</w:t>
            </w:r>
            <w:r>
              <w:rPr>
                <w:rFonts w:ascii="Calibri"/>
                <w:b/>
                <w:color w:val="FFFFFF"/>
                <w:spacing w:val="-7"/>
                <w:sz w:val="20"/>
              </w:rPr>
              <w:t xml:space="preserve"> </w:t>
            </w:r>
            <w:r>
              <w:rPr>
                <w:rFonts w:ascii="Calibri"/>
                <w:b/>
                <w:color w:val="FFFFFF"/>
                <w:spacing w:val="-2"/>
                <w:sz w:val="20"/>
              </w:rPr>
              <w:t>categories</w:t>
            </w:r>
          </w:p>
        </w:tc>
        <w:tc>
          <w:tcPr>
            <w:tcW w:w="1721" w:type="dxa"/>
            <w:shd w:val="clear" w:color="auto" w:fill="004D70"/>
          </w:tcPr>
          <w:p w14:paraId="4F5A06D4" w14:textId="77777777" w:rsidR="00AF3196" w:rsidRDefault="00F9107A">
            <w:pPr>
              <w:pStyle w:val="TableParagraph"/>
              <w:spacing w:before="71" w:line="288" w:lineRule="auto"/>
              <w:ind w:left="503"/>
              <w:rPr>
                <w:rFonts w:ascii="Calibri"/>
                <w:b/>
                <w:sz w:val="20"/>
              </w:rPr>
            </w:pPr>
            <w:r>
              <w:rPr>
                <w:rFonts w:ascii="Calibri"/>
                <w:b/>
                <w:color w:val="FFFFFF"/>
                <w:spacing w:val="-2"/>
                <w:sz w:val="20"/>
              </w:rPr>
              <w:t xml:space="preserve">Entitlements </w:t>
            </w:r>
            <w:r>
              <w:rPr>
                <w:rFonts w:ascii="Calibri"/>
                <w:b/>
                <w:color w:val="FFFFFF"/>
                <w:spacing w:val="-4"/>
                <w:sz w:val="20"/>
              </w:rPr>
              <w:t>(ML)</w:t>
            </w:r>
          </w:p>
        </w:tc>
        <w:tc>
          <w:tcPr>
            <w:tcW w:w="1420" w:type="dxa"/>
            <w:shd w:val="clear" w:color="auto" w:fill="004D70"/>
          </w:tcPr>
          <w:p w14:paraId="4BC4DD90" w14:textId="77777777" w:rsidR="00AF3196" w:rsidRDefault="00F9107A">
            <w:pPr>
              <w:pStyle w:val="TableParagraph"/>
              <w:spacing w:before="71"/>
              <w:ind w:left="155"/>
              <w:rPr>
                <w:rFonts w:ascii="Calibri"/>
                <w:b/>
                <w:sz w:val="20"/>
              </w:rPr>
            </w:pPr>
            <w:r>
              <w:rPr>
                <w:rFonts w:ascii="Calibri"/>
                <w:b/>
                <w:color w:val="FFFFFF"/>
                <w:sz w:val="20"/>
              </w:rPr>
              <w:t>Share</w:t>
            </w:r>
            <w:r>
              <w:rPr>
                <w:rFonts w:ascii="Calibri"/>
                <w:b/>
                <w:color w:val="FFFFFF"/>
                <w:spacing w:val="-5"/>
                <w:sz w:val="20"/>
              </w:rPr>
              <w:t xml:space="preserve"> </w:t>
            </w:r>
            <w:r>
              <w:rPr>
                <w:rFonts w:ascii="Calibri"/>
                <w:b/>
                <w:color w:val="FFFFFF"/>
                <w:spacing w:val="-10"/>
                <w:sz w:val="20"/>
              </w:rPr>
              <w:t>%</w:t>
            </w:r>
          </w:p>
        </w:tc>
      </w:tr>
      <w:tr w:rsidR="00AF3196" w14:paraId="71ECB7E2" w14:textId="77777777">
        <w:trPr>
          <w:trHeight w:val="408"/>
        </w:trPr>
        <w:tc>
          <w:tcPr>
            <w:tcW w:w="3083" w:type="dxa"/>
            <w:tcBorders>
              <w:top w:val="single" w:sz="4" w:space="0" w:color="004D70"/>
              <w:bottom w:val="single" w:sz="4" w:space="0" w:color="004D70"/>
            </w:tcBorders>
            <w:shd w:val="clear" w:color="auto" w:fill="E6F7FC"/>
          </w:tcPr>
          <w:p w14:paraId="4C525171" w14:textId="77777777" w:rsidR="00AF3196" w:rsidRDefault="00F9107A">
            <w:pPr>
              <w:pStyle w:val="TableParagraph"/>
              <w:spacing w:before="57"/>
              <w:ind w:left="107"/>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1721" w:type="dxa"/>
            <w:tcBorders>
              <w:top w:val="single" w:sz="4" w:space="0" w:color="004D70"/>
              <w:bottom w:val="single" w:sz="4" w:space="0" w:color="004D70"/>
            </w:tcBorders>
            <w:shd w:val="clear" w:color="auto" w:fill="E6F7FC"/>
          </w:tcPr>
          <w:p w14:paraId="0D0B3119" w14:textId="77777777" w:rsidR="00AF3196" w:rsidRDefault="00F9107A">
            <w:pPr>
              <w:pStyle w:val="TableParagraph"/>
              <w:spacing w:before="57"/>
              <w:ind w:right="361"/>
              <w:jc w:val="right"/>
              <w:rPr>
                <w:rFonts w:ascii="Calibri"/>
                <w:sz w:val="20"/>
              </w:rPr>
            </w:pPr>
            <w:r>
              <w:rPr>
                <w:rFonts w:ascii="Calibri"/>
                <w:spacing w:val="-2"/>
                <w:sz w:val="20"/>
              </w:rPr>
              <w:t>16,685</w:t>
            </w:r>
          </w:p>
        </w:tc>
        <w:tc>
          <w:tcPr>
            <w:tcW w:w="1420" w:type="dxa"/>
            <w:tcBorders>
              <w:top w:val="single" w:sz="4" w:space="0" w:color="004D70"/>
              <w:bottom w:val="single" w:sz="4" w:space="0" w:color="004D70"/>
            </w:tcBorders>
            <w:shd w:val="clear" w:color="auto" w:fill="E6F7FC"/>
          </w:tcPr>
          <w:p w14:paraId="016745C8" w14:textId="77777777" w:rsidR="00AF3196" w:rsidRDefault="00F9107A">
            <w:pPr>
              <w:pStyle w:val="TableParagraph"/>
              <w:spacing w:before="57"/>
              <w:ind w:left="155"/>
              <w:rPr>
                <w:rFonts w:ascii="Calibri"/>
                <w:sz w:val="20"/>
              </w:rPr>
            </w:pPr>
            <w:r>
              <w:rPr>
                <w:rFonts w:ascii="Calibri"/>
                <w:spacing w:val="-5"/>
                <w:sz w:val="20"/>
              </w:rPr>
              <w:t>14%</w:t>
            </w:r>
          </w:p>
        </w:tc>
      </w:tr>
      <w:tr w:rsidR="00AF3196" w14:paraId="4E5434CA" w14:textId="77777777">
        <w:trPr>
          <w:trHeight w:val="412"/>
        </w:trPr>
        <w:tc>
          <w:tcPr>
            <w:tcW w:w="3083" w:type="dxa"/>
            <w:tcBorders>
              <w:top w:val="single" w:sz="4" w:space="0" w:color="004D70"/>
              <w:bottom w:val="single" w:sz="4" w:space="0" w:color="004D70"/>
            </w:tcBorders>
            <w:shd w:val="clear" w:color="auto" w:fill="F1F1F1"/>
          </w:tcPr>
          <w:p w14:paraId="21575C14" w14:textId="77777777" w:rsidR="00AF3196" w:rsidRDefault="00F9107A">
            <w:pPr>
              <w:pStyle w:val="TableParagraph"/>
              <w:spacing w:before="61"/>
              <w:ind w:left="107"/>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1721" w:type="dxa"/>
            <w:tcBorders>
              <w:top w:val="single" w:sz="4" w:space="0" w:color="004D70"/>
              <w:bottom w:val="single" w:sz="4" w:space="0" w:color="004D70"/>
            </w:tcBorders>
            <w:shd w:val="clear" w:color="auto" w:fill="F1F1F1"/>
          </w:tcPr>
          <w:p w14:paraId="2F743DC3" w14:textId="77777777" w:rsidR="00AF3196" w:rsidRDefault="00F9107A">
            <w:pPr>
              <w:pStyle w:val="TableParagraph"/>
              <w:spacing w:before="61"/>
              <w:ind w:right="361"/>
              <w:jc w:val="right"/>
              <w:rPr>
                <w:rFonts w:ascii="Calibri"/>
                <w:sz w:val="20"/>
              </w:rPr>
            </w:pPr>
            <w:r>
              <w:rPr>
                <w:rFonts w:ascii="Calibri"/>
                <w:spacing w:val="-2"/>
                <w:sz w:val="20"/>
              </w:rPr>
              <w:t>16,005</w:t>
            </w:r>
          </w:p>
        </w:tc>
        <w:tc>
          <w:tcPr>
            <w:tcW w:w="1420" w:type="dxa"/>
            <w:tcBorders>
              <w:top w:val="single" w:sz="4" w:space="0" w:color="004D70"/>
              <w:bottom w:val="single" w:sz="4" w:space="0" w:color="004D70"/>
            </w:tcBorders>
            <w:shd w:val="clear" w:color="auto" w:fill="F1F1F1"/>
          </w:tcPr>
          <w:p w14:paraId="19723B28" w14:textId="77777777" w:rsidR="00AF3196" w:rsidRDefault="00F9107A">
            <w:pPr>
              <w:pStyle w:val="TableParagraph"/>
              <w:spacing w:before="61"/>
              <w:ind w:left="155"/>
              <w:rPr>
                <w:rFonts w:ascii="Calibri"/>
                <w:sz w:val="20"/>
              </w:rPr>
            </w:pPr>
            <w:r>
              <w:rPr>
                <w:rFonts w:ascii="Calibri"/>
                <w:spacing w:val="-5"/>
                <w:sz w:val="20"/>
              </w:rPr>
              <w:t>13%</w:t>
            </w:r>
          </w:p>
        </w:tc>
      </w:tr>
      <w:tr w:rsidR="00AF3196" w14:paraId="136928C0" w14:textId="77777777">
        <w:trPr>
          <w:trHeight w:val="414"/>
        </w:trPr>
        <w:tc>
          <w:tcPr>
            <w:tcW w:w="3083" w:type="dxa"/>
            <w:tcBorders>
              <w:top w:val="single" w:sz="4" w:space="0" w:color="004D70"/>
              <w:bottom w:val="single" w:sz="4" w:space="0" w:color="004D70"/>
            </w:tcBorders>
            <w:shd w:val="clear" w:color="auto" w:fill="E6F7FC"/>
          </w:tcPr>
          <w:p w14:paraId="0F79F942" w14:textId="77777777" w:rsidR="00AF3196" w:rsidRDefault="00F9107A">
            <w:pPr>
              <w:pStyle w:val="TableParagraph"/>
              <w:spacing w:before="63"/>
              <w:ind w:left="107"/>
              <w:rPr>
                <w:rFonts w:ascii="Calibri"/>
                <w:sz w:val="20"/>
              </w:rPr>
            </w:pPr>
            <w:r>
              <w:rPr>
                <w:rFonts w:ascii="Calibri"/>
                <w:sz w:val="20"/>
              </w:rPr>
              <w:t>GWMWater</w:t>
            </w:r>
            <w:r>
              <w:rPr>
                <w:rFonts w:ascii="Calibri"/>
                <w:spacing w:val="-10"/>
                <w:sz w:val="20"/>
              </w:rPr>
              <w:t xml:space="preserve"> </w:t>
            </w:r>
            <w:r>
              <w:rPr>
                <w:rFonts w:ascii="Calibri"/>
                <w:spacing w:val="-2"/>
                <w:sz w:val="20"/>
              </w:rPr>
              <w:t>Recreation</w:t>
            </w:r>
          </w:p>
        </w:tc>
        <w:tc>
          <w:tcPr>
            <w:tcW w:w="1721" w:type="dxa"/>
            <w:tcBorders>
              <w:top w:val="single" w:sz="4" w:space="0" w:color="004D70"/>
              <w:bottom w:val="single" w:sz="4" w:space="0" w:color="004D70"/>
            </w:tcBorders>
            <w:shd w:val="clear" w:color="auto" w:fill="E6F7FC"/>
          </w:tcPr>
          <w:p w14:paraId="555C2494" w14:textId="77777777" w:rsidR="00AF3196" w:rsidRDefault="00F9107A">
            <w:pPr>
              <w:pStyle w:val="TableParagraph"/>
              <w:spacing w:before="63"/>
              <w:ind w:right="411"/>
              <w:jc w:val="right"/>
              <w:rPr>
                <w:rFonts w:ascii="Calibri"/>
                <w:sz w:val="20"/>
              </w:rPr>
            </w:pPr>
            <w:r>
              <w:rPr>
                <w:rFonts w:ascii="Calibri"/>
                <w:spacing w:val="-2"/>
                <w:sz w:val="20"/>
              </w:rPr>
              <w:t>3,090</w:t>
            </w:r>
          </w:p>
        </w:tc>
        <w:tc>
          <w:tcPr>
            <w:tcW w:w="1420" w:type="dxa"/>
            <w:tcBorders>
              <w:top w:val="single" w:sz="4" w:space="0" w:color="004D70"/>
              <w:bottom w:val="single" w:sz="4" w:space="0" w:color="004D70"/>
            </w:tcBorders>
            <w:shd w:val="clear" w:color="auto" w:fill="E6F7FC"/>
          </w:tcPr>
          <w:p w14:paraId="4AF4262B" w14:textId="77777777" w:rsidR="00AF3196" w:rsidRDefault="00F9107A">
            <w:pPr>
              <w:pStyle w:val="TableParagraph"/>
              <w:spacing w:before="63"/>
              <w:ind w:left="155"/>
              <w:rPr>
                <w:rFonts w:ascii="Calibri"/>
                <w:sz w:val="20"/>
              </w:rPr>
            </w:pPr>
            <w:r>
              <w:rPr>
                <w:rFonts w:ascii="Calibri"/>
                <w:spacing w:val="-5"/>
                <w:sz w:val="20"/>
              </w:rPr>
              <w:t>3%</w:t>
            </w:r>
          </w:p>
        </w:tc>
      </w:tr>
      <w:tr w:rsidR="00AF3196" w14:paraId="044C3150" w14:textId="77777777">
        <w:trPr>
          <w:trHeight w:val="412"/>
        </w:trPr>
        <w:tc>
          <w:tcPr>
            <w:tcW w:w="3083" w:type="dxa"/>
            <w:tcBorders>
              <w:top w:val="single" w:sz="4" w:space="0" w:color="004D70"/>
              <w:bottom w:val="single" w:sz="4" w:space="0" w:color="004D70"/>
            </w:tcBorders>
            <w:shd w:val="clear" w:color="auto" w:fill="F1F1F1"/>
          </w:tcPr>
          <w:p w14:paraId="444CFB28" w14:textId="77777777" w:rsidR="00AF3196" w:rsidRDefault="00F9107A">
            <w:pPr>
              <w:pStyle w:val="TableParagraph"/>
              <w:spacing w:before="61"/>
              <w:ind w:left="107"/>
              <w:rPr>
                <w:rFonts w:ascii="Calibri"/>
                <w:sz w:val="20"/>
              </w:rPr>
            </w:pPr>
            <w:r>
              <w:rPr>
                <w:rFonts w:ascii="Calibri"/>
                <w:sz w:val="20"/>
              </w:rPr>
              <w:t>GWMWater</w:t>
            </w:r>
            <w:r>
              <w:rPr>
                <w:rFonts w:ascii="Calibri"/>
                <w:spacing w:val="-6"/>
                <w:sz w:val="20"/>
              </w:rPr>
              <w:t xml:space="preserve"> </w:t>
            </w:r>
            <w:r>
              <w:rPr>
                <w:rFonts w:ascii="Calibri"/>
                <w:sz w:val="20"/>
              </w:rPr>
              <w:t>Bulk</w:t>
            </w:r>
            <w:r>
              <w:rPr>
                <w:rFonts w:ascii="Calibri"/>
                <w:spacing w:val="-8"/>
                <w:sz w:val="20"/>
              </w:rPr>
              <w:t xml:space="preserve"> </w:t>
            </w:r>
            <w:r>
              <w:rPr>
                <w:rFonts w:ascii="Calibri"/>
                <w:spacing w:val="-2"/>
                <w:sz w:val="20"/>
              </w:rPr>
              <w:t>Water</w:t>
            </w:r>
          </w:p>
        </w:tc>
        <w:tc>
          <w:tcPr>
            <w:tcW w:w="1721" w:type="dxa"/>
            <w:tcBorders>
              <w:top w:val="single" w:sz="4" w:space="0" w:color="004D70"/>
              <w:bottom w:val="single" w:sz="4" w:space="0" w:color="004D70"/>
            </w:tcBorders>
            <w:shd w:val="clear" w:color="auto" w:fill="F1F1F1"/>
          </w:tcPr>
          <w:p w14:paraId="584C0A37" w14:textId="77777777" w:rsidR="00AF3196" w:rsidRDefault="00F9107A">
            <w:pPr>
              <w:pStyle w:val="TableParagraph"/>
              <w:spacing w:before="61"/>
              <w:ind w:right="361"/>
              <w:jc w:val="right"/>
              <w:rPr>
                <w:rFonts w:ascii="Calibri"/>
                <w:sz w:val="20"/>
              </w:rPr>
            </w:pPr>
            <w:r>
              <w:rPr>
                <w:rFonts w:ascii="Calibri"/>
                <w:spacing w:val="-2"/>
                <w:sz w:val="20"/>
              </w:rPr>
              <w:t>14,450</w:t>
            </w:r>
          </w:p>
        </w:tc>
        <w:tc>
          <w:tcPr>
            <w:tcW w:w="1420" w:type="dxa"/>
            <w:tcBorders>
              <w:top w:val="single" w:sz="4" w:space="0" w:color="004D70"/>
              <w:bottom w:val="single" w:sz="4" w:space="0" w:color="004D70"/>
            </w:tcBorders>
            <w:shd w:val="clear" w:color="auto" w:fill="F1F1F1"/>
          </w:tcPr>
          <w:p w14:paraId="7830D444" w14:textId="77777777" w:rsidR="00AF3196" w:rsidRDefault="00F9107A">
            <w:pPr>
              <w:pStyle w:val="TableParagraph"/>
              <w:spacing w:before="61"/>
              <w:ind w:left="155"/>
              <w:rPr>
                <w:rFonts w:ascii="Calibri"/>
                <w:sz w:val="20"/>
              </w:rPr>
            </w:pPr>
            <w:r>
              <w:rPr>
                <w:rFonts w:ascii="Calibri"/>
                <w:spacing w:val="-5"/>
                <w:sz w:val="20"/>
              </w:rPr>
              <w:t>12%</w:t>
            </w:r>
          </w:p>
        </w:tc>
      </w:tr>
      <w:tr w:rsidR="00AF3196" w14:paraId="61FE8656" w14:textId="77777777">
        <w:trPr>
          <w:trHeight w:val="412"/>
        </w:trPr>
        <w:tc>
          <w:tcPr>
            <w:tcW w:w="3083" w:type="dxa"/>
            <w:tcBorders>
              <w:top w:val="single" w:sz="4" w:space="0" w:color="004D70"/>
              <w:bottom w:val="single" w:sz="4" w:space="0" w:color="004D70"/>
            </w:tcBorders>
            <w:shd w:val="clear" w:color="auto" w:fill="E6F7FC"/>
          </w:tcPr>
          <w:p w14:paraId="7A0C803C" w14:textId="77777777" w:rsidR="00AF3196" w:rsidRDefault="00F9107A">
            <w:pPr>
              <w:pStyle w:val="TableParagraph"/>
              <w:spacing w:before="61"/>
              <w:ind w:left="107"/>
              <w:rPr>
                <w:rFonts w:ascii="Calibri"/>
                <w:sz w:val="20"/>
              </w:rPr>
            </w:pPr>
            <w:r>
              <w:rPr>
                <w:rFonts w:ascii="Calibri"/>
                <w:sz w:val="20"/>
              </w:rPr>
              <w:t>Environment</w:t>
            </w:r>
            <w:r>
              <w:rPr>
                <w:rFonts w:ascii="Calibri"/>
                <w:spacing w:val="-5"/>
                <w:sz w:val="20"/>
              </w:rPr>
              <w:t xml:space="preserve"> </w:t>
            </w:r>
            <w:r>
              <w:rPr>
                <w:rFonts w:ascii="Calibri"/>
                <w:sz w:val="20"/>
              </w:rPr>
              <w:t>-</w:t>
            </w:r>
            <w:r>
              <w:rPr>
                <w:rFonts w:ascii="Calibri"/>
                <w:spacing w:val="-7"/>
                <w:sz w:val="20"/>
              </w:rPr>
              <w:t xml:space="preserve"> </w:t>
            </w:r>
            <w:r>
              <w:rPr>
                <w:rFonts w:ascii="Calibri"/>
                <w:spacing w:val="-4"/>
                <w:sz w:val="20"/>
              </w:rPr>
              <w:t>CEWH</w:t>
            </w:r>
          </w:p>
        </w:tc>
        <w:tc>
          <w:tcPr>
            <w:tcW w:w="1721" w:type="dxa"/>
            <w:tcBorders>
              <w:top w:val="single" w:sz="4" w:space="0" w:color="004D70"/>
              <w:bottom w:val="single" w:sz="4" w:space="0" w:color="004D70"/>
            </w:tcBorders>
            <w:shd w:val="clear" w:color="auto" w:fill="E6F7FC"/>
          </w:tcPr>
          <w:p w14:paraId="4CA06426" w14:textId="77777777" w:rsidR="00AF3196" w:rsidRDefault="00F9107A">
            <w:pPr>
              <w:pStyle w:val="TableParagraph"/>
              <w:spacing w:before="61"/>
              <w:ind w:right="361"/>
              <w:jc w:val="right"/>
              <w:rPr>
                <w:rFonts w:ascii="Calibri"/>
                <w:sz w:val="20"/>
              </w:rPr>
            </w:pPr>
            <w:r>
              <w:rPr>
                <w:rFonts w:ascii="Calibri"/>
                <w:spacing w:val="-2"/>
                <w:sz w:val="20"/>
              </w:rPr>
              <w:t>28,000</w:t>
            </w:r>
          </w:p>
        </w:tc>
        <w:tc>
          <w:tcPr>
            <w:tcW w:w="1420" w:type="dxa"/>
            <w:tcBorders>
              <w:top w:val="single" w:sz="4" w:space="0" w:color="004D70"/>
              <w:bottom w:val="single" w:sz="4" w:space="0" w:color="004D70"/>
            </w:tcBorders>
            <w:shd w:val="clear" w:color="auto" w:fill="E6F7FC"/>
          </w:tcPr>
          <w:p w14:paraId="402EE470" w14:textId="77777777" w:rsidR="00AF3196" w:rsidRDefault="00F9107A">
            <w:pPr>
              <w:pStyle w:val="TableParagraph"/>
              <w:spacing w:before="61"/>
              <w:ind w:left="155"/>
              <w:rPr>
                <w:rFonts w:ascii="Calibri"/>
                <w:sz w:val="20"/>
              </w:rPr>
            </w:pPr>
            <w:r>
              <w:rPr>
                <w:rFonts w:ascii="Calibri"/>
                <w:spacing w:val="-5"/>
                <w:sz w:val="20"/>
              </w:rPr>
              <w:t>24%</w:t>
            </w:r>
          </w:p>
        </w:tc>
      </w:tr>
      <w:tr w:rsidR="00AF3196" w14:paraId="35B4E6C6" w14:textId="77777777">
        <w:trPr>
          <w:trHeight w:val="412"/>
        </w:trPr>
        <w:tc>
          <w:tcPr>
            <w:tcW w:w="3083" w:type="dxa"/>
            <w:tcBorders>
              <w:top w:val="single" w:sz="4" w:space="0" w:color="004D70"/>
              <w:bottom w:val="single" w:sz="4" w:space="0" w:color="004D70"/>
            </w:tcBorders>
            <w:shd w:val="clear" w:color="auto" w:fill="F1F1F1"/>
          </w:tcPr>
          <w:p w14:paraId="7C746F6C" w14:textId="77777777" w:rsidR="00AF3196" w:rsidRDefault="00F9107A">
            <w:pPr>
              <w:pStyle w:val="TableParagraph"/>
              <w:spacing w:before="61"/>
              <w:ind w:left="107"/>
              <w:rPr>
                <w:rFonts w:ascii="Calibri"/>
                <w:sz w:val="20"/>
              </w:rPr>
            </w:pPr>
            <w:r>
              <w:rPr>
                <w:rFonts w:ascii="Calibri"/>
                <w:sz w:val="20"/>
              </w:rPr>
              <w:t>Environment</w:t>
            </w:r>
            <w:r>
              <w:rPr>
                <w:rFonts w:ascii="Calibri"/>
                <w:spacing w:val="-5"/>
                <w:sz w:val="20"/>
              </w:rPr>
              <w:t xml:space="preserve"> </w:t>
            </w:r>
            <w:r>
              <w:rPr>
                <w:rFonts w:ascii="Calibri"/>
                <w:sz w:val="20"/>
              </w:rPr>
              <w:t>-</w:t>
            </w:r>
            <w:r>
              <w:rPr>
                <w:rFonts w:ascii="Calibri"/>
                <w:spacing w:val="-7"/>
                <w:sz w:val="20"/>
              </w:rPr>
              <w:t xml:space="preserve"> </w:t>
            </w:r>
            <w:r>
              <w:rPr>
                <w:rFonts w:ascii="Calibri"/>
                <w:spacing w:val="-4"/>
                <w:sz w:val="20"/>
              </w:rPr>
              <w:t>VEWH</w:t>
            </w:r>
          </w:p>
        </w:tc>
        <w:tc>
          <w:tcPr>
            <w:tcW w:w="1721" w:type="dxa"/>
            <w:tcBorders>
              <w:top w:val="single" w:sz="4" w:space="0" w:color="004D70"/>
              <w:bottom w:val="single" w:sz="4" w:space="0" w:color="004D70"/>
            </w:tcBorders>
            <w:shd w:val="clear" w:color="auto" w:fill="F1F1F1"/>
          </w:tcPr>
          <w:p w14:paraId="19E38ECD" w14:textId="77777777" w:rsidR="00AF3196" w:rsidRDefault="00F9107A">
            <w:pPr>
              <w:pStyle w:val="TableParagraph"/>
              <w:spacing w:before="61"/>
              <w:ind w:right="361"/>
              <w:jc w:val="right"/>
              <w:rPr>
                <w:rFonts w:ascii="Calibri"/>
                <w:sz w:val="20"/>
              </w:rPr>
            </w:pPr>
            <w:r>
              <w:rPr>
                <w:rFonts w:ascii="Calibri"/>
                <w:spacing w:val="-2"/>
                <w:sz w:val="20"/>
              </w:rPr>
              <w:t>40,560</w:t>
            </w:r>
          </w:p>
        </w:tc>
        <w:tc>
          <w:tcPr>
            <w:tcW w:w="1420" w:type="dxa"/>
            <w:tcBorders>
              <w:top w:val="single" w:sz="4" w:space="0" w:color="004D70"/>
              <w:bottom w:val="single" w:sz="4" w:space="0" w:color="004D70"/>
            </w:tcBorders>
            <w:shd w:val="clear" w:color="auto" w:fill="F1F1F1"/>
          </w:tcPr>
          <w:p w14:paraId="49EA1F05" w14:textId="77777777" w:rsidR="00AF3196" w:rsidRDefault="00F9107A">
            <w:pPr>
              <w:pStyle w:val="TableParagraph"/>
              <w:spacing w:before="61"/>
              <w:ind w:left="155"/>
              <w:rPr>
                <w:rFonts w:ascii="Calibri"/>
                <w:sz w:val="20"/>
              </w:rPr>
            </w:pPr>
            <w:r>
              <w:rPr>
                <w:rFonts w:ascii="Calibri"/>
                <w:spacing w:val="-5"/>
                <w:sz w:val="20"/>
              </w:rPr>
              <w:t>34%</w:t>
            </w:r>
          </w:p>
        </w:tc>
      </w:tr>
      <w:tr w:rsidR="00AF3196" w14:paraId="65959EAB" w14:textId="77777777">
        <w:trPr>
          <w:trHeight w:val="414"/>
        </w:trPr>
        <w:tc>
          <w:tcPr>
            <w:tcW w:w="3083" w:type="dxa"/>
            <w:tcBorders>
              <w:top w:val="single" w:sz="4" w:space="0" w:color="004D70"/>
              <w:bottom w:val="single" w:sz="4" w:space="0" w:color="004D70"/>
            </w:tcBorders>
            <w:shd w:val="clear" w:color="auto" w:fill="E6F7FC"/>
          </w:tcPr>
          <w:p w14:paraId="7805F93E" w14:textId="77777777" w:rsidR="00AF3196" w:rsidRDefault="00F9107A">
            <w:pPr>
              <w:pStyle w:val="TableParagraph"/>
              <w:spacing w:before="63"/>
              <w:ind w:left="107"/>
              <w:rPr>
                <w:rFonts w:ascii="Calibri"/>
                <w:sz w:val="20"/>
              </w:rPr>
            </w:pPr>
            <w:r>
              <w:rPr>
                <w:rFonts w:ascii="Calibri"/>
                <w:spacing w:val="-2"/>
                <w:sz w:val="20"/>
              </w:rPr>
              <w:t>Total</w:t>
            </w:r>
          </w:p>
        </w:tc>
        <w:tc>
          <w:tcPr>
            <w:tcW w:w="1721" w:type="dxa"/>
            <w:tcBorders>
              <w:top w:val="single" w:sz="4" w:space="0" w:color="004D70"/>
              <w:bottom w:val="single" w:sz="4" w:space="0" w:color="004D70"/>
            </w:tcBorders>
            <w:shd w:val="clear" w:color="auto" w:fill="E6F7FC"/>
          </w:tcPr>
          <w:p w14:paraId="1837AC06" w14:textId="77777777" w:rsidR="00AF3196" w:rsidRDefault="00F9107A">
            <w:pPr>
              <w:pStyle w:val="TableParagraph"/>
              <w:spacing w:before="63"/>
              <w:ind w:right="310"/>
              <w:jc w:val="right"/>
              <w:rPr>
                <w:rFonts w:ascii="Calibri"/>
                <w:sz w:val="20"/>
              </w:rPr>
            </w:pPr>
            <w:r>
              <w:rPr>
                <w:rFonts w:ascii="Calibri"/>
                <w:spacing w:val="-2"/>
                <w:sz w:val="20"/>
              </w:rPr>
              <w:t>118,790</w:t>
            </w:r>
          </w:p>
        </w:tc>
        <w:tc>
          <w:tcPr>
            <w:tcW w:w="1420" w:type="dxa"/>
            <w:tcBorders>
              <w:top w:val="single" w:sz="4" w:space="0" w:color="004D70"/>
              <w:bottom w:val="single" w:sz="4" w:space="0" w:color="004D70"/>
            </w:tcBorders>
            <w:shd w:val="clear" w:color="auto" w:fill="E6F7FC"/>
          </w:tcPr>
          <w:p w14:paraId="2ACF1642" w14:textId="77777777" w:rsidR="00AF3196" w:rsidRDefault="00AF3196">
            <w:pPr>
              <w:pStyle w:val="TableParagraph"/>
              <w:spacing w:before="0"/>
              <w:rPr>
                <w:rFonts w:ascii="Times New Roman"/>
              </w:rPr>
            </w:pPr>
          </w:p>
        </w:tc>
      </w:tr>
    </w:tbl>
    <w:p w14:paraId="37F4E4E8" w14:textId="77777777" w:rsidR="00AF3196" w:rsidRDefault="00AF3196"/>
    <w:p w14:paraId="48FE6981" w14:textId="77777777" w:rsidR="00AF3196" w:rsidRDefault="00F9107A">
      <w:pPr>
        <w:spacing w:before="181" w:line="288" w:lineRule="auto"/>
        <w:ind w:left="1178" w:right="1166"/>
      </w:pPr>
      <w:r>
        <w:t>The following shows the allocation of the forecast 2023-28 average annual revenue requirement to entitlement</w:t>
      </w:r>
      <w:r>
        <w:rPr>
          <w:spacing w:val="-3"/>
        </w:rPr>
        <w:t xml:space="preserve"> </w:t>
      </w:r>
      <w:r>
        <w:t>holders</w:t>
      </w:r>
      <w:r>
        <w:rPr>
          <w:spacing w:val="-1"/>
        </w:rPr>
        <w:t xml:space="preserve"> </w:t>
      </w:r>
      <w:r>
        <w:t>based</w:t>
      </w:r>
      <w:r>
        <w:rPr>
          <w:spacing w:val="-4"/>
        </w:rPr>
        <w:t xml:space="preserve"> </w:t>
      </w:r>
      <w:r>
        <w:t>on</w:t>
      </w:r>
      <w:r>
        <w:rPr>
          <w:spacing w:val="-2"/>
        </w:rPr>
        <w:t xml:space="preserve"> </w:t>
      </w:r>
      <w:r>
        <w:t>entitlement</w:t>
      </w:r>
      <w:r>
        <w:rPr>
          <w:spacing w:val="-3"/>
        </w:rPr>
        <w:t xml:space="preserve"> </w:t>
      </w:r>
      <w:r>
        <w:t>share.</w:t>
      </w:r>
      <w:r>
        <w:rPr>
          <w:spacing w:val="-1"/>
        </w:rPr>
        <w:t xml:space="preserve"> </w:t>
      </w:r>
      <w:r>
        <w:t>This</w:t>
      </w:r>
      <w:r>
        <w:rPr>
          <w:spacing w:val="-6"/>
        </w:rPr>
        <w:t xml:space="preserve"> </w:t>
      </w:r>
      <w:r>
        <w:t>allocation</w:t>
      </w:r>
      <w:r>
        <w:rPr>
          <w:spacing w:val="-4"/>
        </w:rPr>
        <w:t xml:space="preserve"> </w:t>
      </w:r>
      <w:r>
        <w:t>of</w:t>
      </w:r>
      <w:r>
        <w:rPr>
          <w:spacing w:val="-1"/>
        </w:rPr>
        <w:t xml:space="preserve"> </w:t>
      </w:r>
      <w:r>
        <w:t>headworks costs is</w:t>
      </w:r>
      <w:r>
        <w:rPr>
          <w:spacing w:val="-3"/>
        </w:rPr>
        <w:t xml:space="preserve"> </w:t>
      </w:r>
      <w:r>
        <w:t>on</w:t>
      </w:r>
      <w:r>
        <w:rPr>
          <w:spacing w:val="-2"/>
        </w:rPr>
        <w:t xml:space="preserve"> </w:t>
      </w:r>
      <w:r>
        <w:t>the basis</w:t>
      </w:r>
      <w:r>
        <w:rPr>
          <w:spacing w:val="-4"/>
        </w:rPr>
        <w:t xml:space="preserve"> </w:t>
      </w:r>
      <w:r>
        <w:t xml:space="preserve">on that all entitlements are equal in their level of reliability. This equates to $62.70 per ML of </w:t>
      </w:r>
      <w:r>
        <w:rPr>
          <w:spacing w:val="-2"/>
        </w:rPr>
        <w:t>entitlement.</w:t>
      </w:r>
    </w:p>
    <w:p w14:paraId="039D7E5A" w14:textId="77777777" w:rsidR="00AF3196" w:rsidRDefault="00AF3196">
      <w:pPr>
        <w:spacing w:line="288" w:lineRule="auto"/>
        <w:sectPr w:rsidR="00AF3196">
          <w:headerReference w:type="default" r:id="rId183"/>
          <w:footerReference w:type="default" r:id="rId184"/>
          <w:pgSz w:w="11910" w:h="16840"/>
          <w:pgMar w:top="1920" w:right="240" w:bottom="1120" w:left="240" w:header="0" w:footer="923" w:gutter="0"/>
          <w:cols w:space="720"/>
        </w:sectPr>
      </w:pPr>
    </w:p>
    <w:p w14:paraId="4C04FC2A" w14:textId="77777777" w:rsidR="00AF3196" w:rsidRDefault="00AF3196">
      <w:pPr>
        <w:spacing w:before="11"/>
        <w:rPr>
          <w:sz w:val="4"/>
        </w:rPr>
      </w:pPr>
    </w:p>
    <w:tbl>
      <w:tblPr>
        <w:tblW w:w="0" w:type="auto"/>
        <w:tblInd w:w="1171" w:type="dxa"/>
        <w:tblLayout w:type="fixed"/>
        <w:tblCellMar>
          <w:left w:w="0" w:type="dxa"/>
          <w:right w:w="0" w:type="dxa"/>
        </w:tblCellMar>
        <w:tblLook w:val="01E0" w:firstRow="1" w:lastRow="1" w:firstColumn="1" w:lastColumn="1" w:noHBand="0" w:noVBand="0"/>
      </w:tblPr>
      <w:tblGrid>
        <w:gridCol w:w="3095"/>
        <w:gridCol w:w="1311"/>
        <w:gridCol w:w="1856"/>
        <w:gridCol w:w="2129"/>
      </w:tblGrid>
      <w:tr w:rsidR="00AF3196" w14:paraId="6EDF7E24" w14:textId="77777777">
        <w:trPr>
          <w:trHeight w:val="1307"/>
        </w:trPr>
        <w:tc>
          <w:tcPr>
            <w:tcW w:w="3095" w:type="dxa"/>
            <w:shd w:val="clear" w:color="auto" w:fill="004D70"/>
          </w:tcPr>
          <w:p w14:paraId="764ABD4F" w14:textId="77777777" w:rsidR="00AF3196" w:rsidRDefault="00AF3196">
            <w:pPr>
              <w:pStyle w:val="TableParagraph"/>
              <w:spacing w:before="0"/>
              <w:rPr>
                <w:rFonts w:ascii="Times New Roman"/>
                <w:sz w:val="20"/>
              </w:rPr>
            </w:pPr>
          </w:p>
        </w:tc>
        <w:tc>
          <w:tcPr>
            <w:tcW w:w="1311" w:type="dxa"/>
            <w:shd w:val="clear" w:color="auto" w:fill="004D70"/>
          </w:tcPr>
          <w:p w14:paraId="2C4D68AD" w14:textId="77777777" w:rsidR="00AF3196" w:rsidRDefault="00F9107A">
            <w:pPr>
              <w:pStyle w:val="TableParagraph"/>
              <w:spacing w:before="71" w:line="288" w:lineRule="auto"/>
              <w:ind w:left="126"/>
              <w:rPr>
                <w:rFonts w:ascii="Calibri"/>
                <w:b/>
                <w:sz w:val="20"/>
              </w:rPr>
            </w:pPr>
            <w:bookmarkStart w:id="86" w:name="_bookmark9"/>
            <w:bookmarkEnd w:id="86"/>
            <w:r>
              <w:rPr>
                <w:rFonts w:ascii="Calibri"/>
                <w:b/>
                <w:color w:val="FFFFFF"/>
                <w:spacing w:val="-2"/>
                <w:sz w:val="20"/>
              </w:rPr>
              <w:t>Entitlement share</w:t>
            </w:r>
          </w:p>
        </w:tc>
        <w:tc>
          <w:tcPr>
            <w:tcW w:w="1856" w:type="dxa"/>
            <w:shd w:val="clear" w:color="auto" w:fill="004D70"/>
          </w:tcPr>
          <w:p w14:paraId="30B57AC2" w14:textId="77777777" w:rsidR="00AF3196" w:rsidRDefault="00F9107A">
            <w:pPr>
              <w:pStyle w:val="TableParagraph"/>
              <w:spacing w:before="71" w:line="288" w:lineRule="auto"/>
              <w:ind w:left="202" w:right="233"/>
              <w:rPr>
                <w:rFonts w:ascii="Calibri"/>
                <w:b/>
                <w:sz w:val="20"/>
              </w:rPr>
            </w:pPr>
            <w:r>
              <w:rPr>
                <w:rFonts w:ascii="Calibri"/>
                <w:b/>
                <w:color w:val="FFFFFF"/>
                <w:sz w:val="20"/>
              </w:rPr>
              <w:t>Share</w:t>
            </w:r>
            <w:r>
              <w:rPr>
                <w:rFonts w:ascii="Calibri"/>
                <w:b/>
                <w:color w:val="FFFFFF"/>
                <w:spacing w:val="-6"/>
                <w:sz w:val="20"/>
              </w:rPr>
              <w:t xml:space="preserve"> </w:t>
            </w:r>
            <w:r>
              <w:rPr>
                <w:rFonts w:ascii="Calibri"/>
                <w:b/>
                <w:color w:val="FFFFFF"/>
                <w:sz w:val="20"/>
              </w:rPr>
              <w:t>of</w:t>
            </w:r>
            <w:r>
              <w:rPr>
                <w:rFonts w:ascii="Calibri"/>
                <w:b/>
                <w:color w:val="FFFFFF"/>
                <w:spacing w:val="-7"/>
                <w:sz w:val="20"/>
              </w:rPr>
              <w:t xml:space="preserve"> </w:t>
            </w:r>
            <w:r>
              <w:rPr>
                <w:rFonts w:ascii="Calibri"/>
                <w:b/>
                <w:color w:val="FFFFFF"/>
                <w:sz w:val="20"/>
              </w:rPr>
              <w:t>average annual revenue requirement,</w:t>
            </w:r>
            <w:r>
              <w:rPr>
                <w:rFonts w:ascii="Calibri"/>
                <w:b/>
                <w:color w:val="FFFFFF"/>
                <w:spacing w:val="-12"/>
                <w:sz w:val="20"/>
              </w:rPr>
              <w:t xml:space="preserve"> </w:t>
            </w:r>
            <w:r>
              <w:rPr>
                <w:rFonts w:ascii="Calibri"/>
                <w:b/>
                <w:color w:val="FFFFFF"/>
                <w:sz w:val="20"/>
              </w:rPr>
              <w:t xml:space="preserve">$M </w:t>
            </w:r>
            <w:r>
              <w:rPr>
                <w:rFonts w:ascii="Calibri"/>
                <w:b/>
                <w:color w:val="FFFFFF"/>
                <w:spacing w:val="-2"/>
                <w:sz w:val="20"/>
              </w:rPr>
              <w:t>2023-28</w:t>
            </w:r>
          </w:p>
        </w:tc>
        <w:tc>
          <w:tcPr>
            <w:tcW w:w="2129" w:type="dxa"/>
            <w:shd w:val="clear" w:color="auto" w:fill="004D70"/>
          </w:tcPr>
          <w:p w14:paraId="3D332A03" w14:textId="77777777" w:rsidR="00AF3196" w:rsidRDefault="00F9107A">
            <w:pPr>
              <w:pStyle w:val="TableParagraph"/>
              <w:spacing w:before="71" w:line="288" w:lineRule="auto"/>
              <w:ind w:left="235"/>
              <w:rPr>
                <w:rFonts w:ascii="Calibri"/>
                <w:b/>
                <w:sz w:val="20"/>
              </w:rPr>
            </w:pPr>
            <w:r>
              <w:rPr>
                <w:rFonts w:ascii="Calibri"/>
                <w:b/>
                <w:color w:val="FFFFFF"/>
                <w:sz w:val="20"/>
              </w:rPr>
              <w:t>Average cost per entitlement</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per</w:t>
            </w:r>
            <w:r>
              <w:rPr>
                <w:rFonts w:ascii="Calibri"/>
                <w:b/>
                <w:color w:val="FFFFFF"/>
                <w:spacing w:val="-11"/>
                <w:sz w:val="20"/>
              </w:rPr>
              <w:t xml:space="preserve"> </w:t>
            </w:r>
            <w:r>
              <w:rPr>
                <w:rFonts w:ascii="Calibri"/>
                <w:b/>
                <w:color w:val="FFFFFF"/>
                <w:sz w:val="20"/>
              </w:rPr>
              <w:t>ML</w:t>
            </w:r>
          </w:p>
        </w:tc>
      </w:tr>
      <w:tr w:rsidR="00AF3196" w14:paraId="702C24B3" w14:textId="77777777">
        <w:trPr>
          <w:trHeight w:val="407"/>
        </w:trPr>
        <w:tc>
          <w:tcPr>
            <w:tcW w:w="3095" w:type="dxa"/>
            <w:tcBorders>
              <w:top w:val="single" w:sz="4" w:space="0" w:color="004D70"/>
              <w:bottom w:val="single" w:sz="4" w:space="0" w:color="004D70"/>
            </w:tcBorders>
            <w:shd w:val="clear" w:color="auto" w:fill="E6F7FC"/>
          </w:tcPr>
          <w:p w14:paraId="0EF72F1B" w14:textId="77777777" w:rsidR="00AF3196" w:rsidRDefault="00F9107A">
            <w:pPr>
              <w:pStyle w:val="TableParagraph"/>
              <w:spacing w:before="56"/>
              <w:ind w:left="122"/>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1311" w:type="dxa"/>
            <w:tcBorders>
              <w:top w:val="single" w:sz="4" w:space="0" w:color="004D70"/>
              <w:bottom w:val="single" w:sz="4" w:space="0" w:color="004D70"/>
            </w:tcBorders>
            <w:shd w:val="clear" w:color="auto" w:fill="E6F7FC"/>
          </w:tcPr>
          <w:p w14:paraId="3BD6D462" w14:textId="77777777" w:rsidR="00AF3196" w:rsidRDefault="00F9107A">
            <w:pPr>
              <w:pStyle w:val="TableParagraph"/>
              <w:spacing w:before="56"/>
              <w:ind w:left="126"/>
              <w:rPr>
                <w:rFonts w:ascii="Calibri"/>
                <w:sz w:val="20"/>
              </w:rPr>
            </w:pPr>
            <w:r>
              <w:rPr>
                <w:rFonts w:ascii="Calibri"/>
                <w:spacing w:val="-5"/>
                <w:sz w:val="20"/>
              </w:rPr>
              <w:t>14%</w:t>
            </w:r>
          </w:p>
        </w:tc>
        <w:tc>
          <w:tcPr>
            <w:tcW w:w="1856" w:type="dxa"/>
            <w:tcBorders>
              <w:top w:val="single" w:sz="4" w:space="0" w:color="004D70"/>
              <w:bottom w:val="single" w:sz="4" w:space="0" w:color="004D70"/>
            </w:tcBorders>
            <w:shd w:val="clear" w:color="auto" w:fill="E6F7FC"/>
          </w:tcPr>
          <w:p w14:paraId="3B9E8892" w14:textId="77777777" w:rsidR="00AF3196" w:rsidRDefault="00F9107A">
            <w:pPr>
              <w:pStyle w:val="TableParagraph"/>
              <w:spacing w:before="56"/>
              <w:ind w:right="640"/>
              <w:jc w:val="right"/>
              <w:rPr>
                <w:rFonts w:ascii="Calibri"/>
                <w:sz w:val="20"/>
              </w:rPr>
            </w:pPr>
            <w:r>
              <w:rPr>
                <w:rFonts w:ascii="Calibri"/>
                <w:spacing w:val="-4"/>
                <w:sz w:val="20"/>
              </w:rPr>
              <w:t>$1.0</w:t>
            </w:r>
          </w:p>
        </w:tc>
        <w:tc>
          <w:tcPr>
            <w:tcW w:w="2129" w:type="dxa"/>
            <w:tcBorders>
              <w:top w:val="single" w:sz="4" w:space="0" w:color="004D70"/>
              <w:bottom w:val="single" w:sz="4" w:space="0" w:color="004D70"/>
            </w:tcBorders>
            <w:shd w:val="clear" w:color="auto" w:fill="E6F7FC"/>
          </w:tcPr>
          <w:p w14:paraId="4BEA2221" w14:textId="77777777" w:rsidR="00AF3196" w:rsidRDefault="00F9107A">
            <w:pPr>
              <w:pStyle w:val="TableParagraph"/>
              <w:spacing w:before="56"/>
              <w:ind w:left="235"/>
              <w:rPr>
                <w:rFonts w:ascii="Calibri"/>
                <w:sz w:val="20"/>
              </w:rPr>
            </w:pPr>
            <w:r>
              <w:rPr>
                <w:rFonts w:ascii="Calibri"/>
                <w:spacing w:val="-2"/>
                <w:sz w:val="20"/>
              </w:rPr>
              <w:t>$62.70</w:t>
            </w:r>
          </w:p>
        </w:tc>
      </w:tr>
      <w:tr w:rsidR="00AF3196" w14:paraId="71690EF3" w14:textId="77777777">
        <w:trPr>
          <w:trHeight w:val="412"/>
        </w:trPr>
        <w:tc>
          <w:tcPr>
            <w:tcW w:w="3095" w:type="dxa"/>
            <w:tcBorders>
              <w:top w:val="single" w:sz="4" w:space="0" w:color="004D70"/>
              <w:bottom w:val="single" w:sz="4" w:space="0" w:color="004D70"/>
            </w:tcBorders>
            <w:shd w:val="clear" w:color="auto" w:fill="F1F1F1"/>
          </w:tcPr>
          <w:p w14:paraId="6888E9A0"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1311" w:type="dxa"/>
            <w:tcBorders>
              <w:top w:val="single" w:sz="4" w:space="0" w:color="004D70"/>
              <w:bottom w:val="single" w:sz="4" w:space="0" w:color="004D70"/>
            </w:tcBorders>
            <w:shd w:val="clear" w:color="auto" w:fill="F1F1F1"/>
          </w:tcPr>
          <w:p w14:paraId="6777900A" w14:textId="77777777" w:rsidR="00AF3196" w:rsidRDefault="00F9107A">
            <w:pPr>
              <w:pStyle w:val="TableParagraph"/>
              <w:spacing w:before="61"/>
              <w:ind w:left="126"/>
              <w:rPr>
                <w:rFonts w:ascii="Calibri"/>
                <w:sz w:val="20"/>
              </w:rPr>
            </w:pPr>
            <w:r>
              <w:rPr>
                <w:rFonts w:ascii="Calibri"/>
                <w:spacing w:val="-5"/>
                <w:sz w:val="20"/>
              </w:rPr>
              <w:t>13%</w:t>
            </w:r>
          </w:p>
        </w:tc>
        <w:tc>
          <w:tcPr>
            <w:tcW w:w="1856" w:type="dxa"/>
            <w:tcBorders>
              <w:top w:val="single" w:sz="4" w:space="0" w:color="004D70"/>
              <w:bottom w:val="single" w:sz="4" w:space="0" w:color="004D70"/>
            </w:tcBorders>
            <w:shd w:val="clear" w:color="auto" w:fill="F1F1F1"/>
          </w:tcPr>
          <w:p w14:paraId="70DDC591" w14:textId="77777777" w:rsidR="00AF3196" w:rsidRDefault="00F9107A">
            <w:pPr>
              <w:pStyle w:val="TableParagraph"/>
              <w:spacing w:before="61"/>
              <w:ind w:right="640"/>
              <w:jc w:val="right"/>
              <w:rPr>
                <w:rFonts w:ascii="Calibri"/>
                <w:sz w:val="20"/>
              </w:rPr>
            </w:pPr>
            <w:r>
              <w:rPr>
                <w:rFonts w:ascii="Calibri"/>
                <w:spacing w:val="-4"/>
                <w:sz w:val="20"/>
              </w:rPr>
              <w:t>$1.0</w:t>
            </w:r>
          </w:p>
        </w:tc>
        <w:tc>
          <w:tcPr>
            <w:tcW w:w="2129" w:type="dxa"/>
            <w:tcBorders>
              <w:top w:val="single" w:sz="4" w:space="0" w:color="004D70"/>
              <w:bottom w:val="single" w:sz="4" w:space="0" w:color="004D70"/>
            </w:tcBorders>
            <w:shd w:val="clear" w:color="auto" w:fill="F1F1F1"/>
          </w:tcPr>
          <w:p w14:paraId="06F14823" w14:textId="77777777" w:rsidR="00AF3196" w:rsidRDefault="00F9107A">
            <w:pPr>
              <w:pStyle w:val="TableParagraph"/>
              <w:spacing w:before="61"/>
              <w:ind w:left="235"/>
              <w:rPr>
                <w:rFonts w:ascii="Calibri"/>
                <w:sz w:val="20"/>
              </w:rPr>
            </w:pPr>
            <w:r>
              <w:rPr>
                <w:rFonts w:ascii="Calibri"/>
                <w:spacing w:val="-2"/>
                <w:sz w:val="20"/>
              </w:rPr>
              <w:t>$62.70</w:t>
            </w:r>
          </w:p>
        </w:tc>
      </w:tr>
      <w:tr w:rsidR="00AF3196" w14:paraId="5D47FC66" w14:textId="77777777">
        <w:trPr>
          <w:trHeight w:val="412"/>
        </w:trPr>
        <w:tc>
          <w:tcPr>
            <w:tcW w:w="3095" w:type="dxa"/>
            <w:tcBorders>
              <w:top w:val="single" w:sz="4" w:space="0" w:color="004D70"/>
              <w:bottom w:val="single" w:sz="4" w:space="0" w:color="004D70"/>
            </w:tcBorders>
            <w:shd w:val="clear" w:color="auto" w:fill="E6F7FC"/>
          </w:tcPr>
          <w:p w14:paraId="666F6EDF"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Recreation</w:t>
            </w:r>
          </w:p>
        </w:tc>
        <w:tc>
          <w:tcPr>
            <w:tcW w:w="1311" w:type="dxa"/>
            <w:tcBorders>
              <w:top w:val="single" w:sz="4" w:space="0" w:color="004D70"/>
              <w:bottom w:val="single" w:sz="4" w:space="0" w:color="004D70"/>
            </w:tcBorders>
            <w:shd w:val="clear" w:color="auto" w:fill="E6F7FC"/>
          </w:tcPr>
          <w:p w14:paraId="5BFD3EBF" w14:textId="77777777" w:rsidR="00AF3196" w:rsidRDefault="00F9107A">
            <w:pPr>
              <w:pStyle w:val="TableParagraph"/>
              <w:spacing w:before="61"/>
              <w:ind w:left="126"/>
              <w:rPr>
                <w:rFonts w:ascii="Calibri"/>
                <w:sz w:val="20"/>
              </w:rPr>
            </w:pPr>
            <w:r>
              <w:rPr>
                <w:rFonts w:ascii="Calibri"/>
                <w:spacing w:val="-5"/>
                <w:sz w:val="20"/>
              </w:rPr>
              <w:t>3%</w:t>
            </w:r>
          </w:p>
        </w:tc>
        <w:tc>
          <w:tcPr>
            <w:tcW w:w="1856" w:type="dxa"/>
            <w:tcBorders>
              <w:top w:val="single" w:sz="4" w:space="0" w:color="004D70"/>
              <w:bottom w:val="single" w:sz="4" w:space="0" w:color="004D70"/>
            </w:tcBorders>
            <w:shd w:val="clear" w:color="auto" w:fill="E6F7FC"/>
          </w:tcPr>
          <w:p w14:paraId="1D5D0825" w14:textId="77777777" w:rsidR="00AF3196" w:rsidRDefault="00F9107A">
            <w:pPr>
              <w:pStyle w:val="TableParagraph"/>
              <w:spacing w:before="61"/>
              <w:ind w:right="640"/>
              <w:jc w:val="right"/>
              <w:rPr>
                <w:rFonts w:ascii="Calibri"/>
                <w:sz w:val="20"/>
              </w:rPr>
            </w:pPr>
            <w:r>
              <w:rPr>
                <w:rFonts w:ascii="Calibri"/>
                <w:spacing w:val="-4"/>
                <w:sz w:val="20"/>
              </w:rPr>
              <w:t>$0.2</w:t>
            </w:r>
          </w:p>
        </w:tc>
        <w:tc>
          <w:tcPr>
            <w:tcW w:w="2129" w:type="dxa"/>
            <w:tcBorders>
              <w:top w:val="single" w:sz="4" w:space="0" w:color="004D70"/>
              <w:bottom w:val="single" w:sz="4" w:space="0" w:color="004D70"/>
            </w:tcBorders>
            <w:shd w:val="clear" w:color="auto" w:fill="E6F7FC"/>
          </w:tcPr>
          <w:p w14:paraId="150E365B" w14:textId="77777777" w:rsidR="00AF3196" w:rsidRDefault="00F9107A">
            <w:pPr>
              <w:pStyle w:val="TableParagraph"/>
              <w:spacing w:before="61"/>
              <w:ind w:left="235"/>
              <w:rPr>
                <w:rFonts w:ascii="Calibri"/>
                <w:sz w:val="20"/>
              </w:rPr>
            </w:pPr>
            <w:r>
              <w:rPr>
                <w:rFonts w:ascii="Calibri"/>
                <w:spacing w:val="-2"/>
                <w:sz w:val="20"/>
              </w:rPr>
              <w:t>$62.70</w:t>
            </w:r>
          </w:p>
        </w:tc>
      </w:tr>
      <w:tr w:rsidR="00AF3196" w14:paraId="409D6503" w14:textId="77777777">
        <w:trPr>
          <w:trHeight w:val="412"/>
        </w:trPr>
        <w:tc>
          <w:tcPr>
            <w:tcW w:w="3095" w:type="dxa"/>
            <w:tcBorders>
              <w:top w:val="single" w:sz="4" w:space="0" w:color="004D70"/>
              <w:bottom w:val="single" w:sz="4" w:space="0" w:color="004D70"/>
            </w:tcBorders>
            <w:shd w:val="clear" w:color="auto" w:fill="F1F1F1"/>
          </w:tcPr>
          <w:p w14:paraId="2DAACFDD" w14:textId="77777777" w:rsidR="00AF3196" w:rsidRDefault="00F9107A">
            <w:pPr>
              <w:pStyle w:val="TableParagraph"/>
              <w:spacing w:before="61"/>
              <w:ind w:left="122"/>
              <w:rPr>
                <w:rFonts w:ascii="Calibri"/>
                <w:sz w:val="20"/>
              </w:rPr>
            </w:pPr>
            <w:r>
              <w:rPr>
                <w:rFonts w:ascii="Calibri"/>
                <w:sz w:val="20"/>
              </w:rPr>
              <w:t>GWMWater</w:t>
            </w:r>
            <w:r>
              <w:rPr>
                <w:rFonts w:ascii="Calibri"/>
                <w:spacing w:val="-6"/>
                <w:sz w:val="20"/>
              </w:rPr>
              <w:t xml:space="preserve"> </w:t>
            </w:r>
            <w:r>
              <w:rPr>
                <w:rFonts w:ascii="Calibri"/>
                <w:sz w:val="20"/>
              </w:rPr>
              <w:t>Bulk</w:t>
            </w:r>
            <w:r>
              <w:rPr>
                <w:rFonts w:ascii="Calibri"/>
                <w:spacing w:val="-6"/>
                <w:sz w:val="20"/>
              </w:rPr>
              <w:t xml:space="preserve"> </w:t>
            </w:r>
            <w:r>
              <w:rPr>
                <w:rFonts w:ascii="Calibri"/>
                <w:sz w:val="20"/>
              </w:rPr>
              <w:t>Water</w:t>
            </w:r>
            <w:r>
              <w:rPr>
                <w:rFonts w:ascii="Calibri"/>
                <w:spacing w:val="-8"/>
                <w:sz w:val="20"/>
              </w:rPr>
              <w:t xml:space="preserve"> </w:t>
            </w:r>
            <w:r>
              <w:rPr>
                <w:rFonts w:ascii="Calibri"/>
                <w:spacing w:val="-2"/>
                <w:sz w:val="20"/>
              </w:rPr>
              <w:t>Customers</w:t>
            </w:r>
          </w:p>
        </w:tc>
        <w:tc>
          <w:tcPr>
            <w:tcW w:w="1311" w:type="dxa"/>
            <w:tcBorders>
              <w:top w:val="single" w:sz="4" w:space="0" w:color="004D70"/>
              <w:bottom w:val="single" w:sz="4" w:space="0" w:color="004D70"/>
            </w:tcBorders>
            <w:shd w:val="clear" w:color="auto" w:fill="F1F1F1"/>
          </w:tcPr>
          <w:p w14:paraId="0CF51FF7" w14:textId="77777777" w:rsidR="00AF3196" w:rsidRDefault="00F9107A">
            <w:pPr>
              <w:pStyle w:val="TableParagraph"/>
              <w:spacing w:before="61"/>
              <w:ind w:left="126"/>
              <w:rPr>
                <w:rFonts w:ascii="Calibri"/>
                <w:sz w:val="20"/>
              </w:rPr>
            </w:pPr>
            <w:r>
              <w:rPr>
                <w:rFonts w:ascii="Calibri"/>
                <w:spacing w:val="-5"/>
                <w:sz w:val="20"/>
              </w:rPr>
              <w:t>12%</w:t>
            </w:r>
          </w:p>
        </w:tc>
        <w:tc>
          <w:tcPr>
            <w:tcW w:w="1856" w:type="dxa"/>
            <w:tcBorders>
              <w:top w:val="single" w:sz="4" w:space="0" w:color="004D70"/>
              <w:bottom w:val="single" w:sz="4" w:space="0" w:color="004D70"/>
            </w:tcBorders>
            <w:shd w:val="clear" w:color="auto" w:fill="F1F1F1"/>
          </w:tcPr>
          <w:p w14:paraId="32D7EF91" w14:textId="77777777" w:rsidR="00AF3196" w:rsidRDefault="00F9107A">
            <w:pPr>
              <w:pStyle w:val="TableParagraph"/>
              <w:spacing w:before="61"/>
              <w:ind w:right="640"/>
              <w:jc w:val="right"/>
              <w:rPr>
                <w:rFonts w:ascii="Calibri"/>
                <w:sz w:val="20"/>
              </w:rPr>
            </w:pPr>
            <w:r>
              <w:rPr>
                <w:rFonts w:ascii="Calibri"/>
                <w:spacing w:val="-4"/>
                <w:sz w:val="20"/>
              </w:rPr>
              <w:t>$0.9</w:t>
            </w:r>
          </w:p>
        </w:tc>
        <w:tc>
          <w:tcPr>
            <w:tcW w:w="2129" w:type="dxa"/>
            <w:tcBorders>
              <w:top w:val="single" w:sz="4" w:space="0" w:color="004D70"/>
              <w:bottom w:val="single" w:sz="4" w:space="0" w:color="004D70"/>
            </w:tcBorders>
            <w:shd w:val="clear" w:color="auto" w:fill="F1F1F1"/>
          </w:tcPr>
          <w:p w14:paraId="210E674B" w14:textId="77777777" w:rsidR="00AF3196" w:rsidRDefault="00F9107A">
            <w:pPr>
              <w:pStyle w:val="TableParagraph"/>
              <w:spacing w:before="61"/>
              <w:ind w:left="235"/>
              <w:rPr>
                <w:rFonts w:ascii="Calibri"/>
                <w:sz w:val="20"/>
              </w:rPr>
            </w:pPr>
            <w:r>
              <w:rPr>
                <w:rFonts w:ascii="Calibri"/>
                <w:spacing w:val="-2"/>
                <w:sz w:val="20"/>
              </w:rPr>
              <w:t>$62.70</w:t>
            </w:r>
          </w:p>
        </w:tc>
      </w:tr>
      <w:tr w:rsidR="00AF3196" w14:paraId="0EF28D91" w14:textId="77777777">
        <w:trPr>
          <w:trHeight w:val="415"/>
        </w:trPr>
        <w:tc>
          <w:tcPr>
            <w:tcW w:w="3095" w:type="dxa"/>
            <w:tcBorders>
              <w:top w:val="single" w:sz="4" w:space="0" w:color="004D70"/>
              <w:bottom w:val="single" w:sz="4" w:space="0" w:color="004D70"/>
            </w:tcBorders>
            <w:shd w:val="clear" w:color="auto" w:fill="E6F7FC"/>
          </w:tcPr>
          <w:p w14:paraId="713909D7" w14:textId="77777777" w:rsidR="00AF3196" w:rsidRDefault="00F9107A">
            <w:pPr>
              <w:pStyle w:val="TableParagraph"/>
              <w:spacing w:before="64"/>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CEWH</w:t>
            </w:r>
          </w:p>
        </w:tc>
        <w:tc>
          <w:tcPr>
            <w:tcW w:w="1311" w:type="dxa"/>
            <w:tcBorders>
              <w:top w:val="single" w:sz="4" w:space="0" w:color="004D70"/>
              <w:bottom w:val="single" w:sz="4" w:space="0" w:color="004D70"/>
            </w:tcBorders>
            <w:shd w:val="clear" w:color="auto" w:fill="E6F7FC"/>
          </w:tcPr>
          <w:p w14:paraId="343B7092" w14:textId="77777777" w:rsidR="00AF3196" w:rsidRDefault="00F9107A">
            <w:pPr>
              <w:pStyle w:val="TableParagraph"/>
              <w:spacing w:before="64"/>
              <w:ind w:left="126"/>
              <w:rPr>
                <w:rFonts w:ascii="Calibri"/>
                <w:sz w:val="20"/>
              </w:rPr>
            </w:pPr>
            <w:r>
              <w:rPr>
                <w:rFonts w:ascii="Calibri"/>
                <w:spacing w:val="-5"/>
                <w:sz w:val="20"/>
              </w:rPr>
              <w:t>24%</w:t>
            </w:r>
          </w:p>
        </w:tc>
        <w:tc>
          <w:tcPr>
            <w:tcW w:w="1856" w:type="dxa"/>
            <w:tcBorders>
              <w:top w:val="single" w:sz="4" w:space="0" w:color="004D70"/>
              <w:bottom w:val="single" w:sz="4" w:space="0" w:color="004D70"/>
            </w:tcBorders>
            <w:shd w:val="clear" w:color="auto" w:fill="E6F7FC"/>
          </w:tcPr>
          <w:p w14:paraId="675A676E" w14:textId="77777777" w:rsidR="00AF3196" w:rsidRDefault="00F9107A">
            <w:pPr>
              <w:pStyle w:val="TableParagraph"/>
              <w:spacing w:before="64"/>
              <w:ind w:right="640"/>
              <w:jc w:val="right"/>
              <w:rPr>
                <w:rFonts w:ascii="Calibri"/>
                <w:sz w:val="20"/>
              </w:rPr>
            </w:pPr>
            <w:r>
              <w:rPr>
                <w:rFonts w:ascii="Calibri"/>
                <w:spacing w:val="-4"/>
                <w:sz w:val="20"/>
              </w:rPr>
              <w:t>$1.8</w:t>
            </w:r>
          </w:p>
        </w:tc>
        <w:tc>
          <w:tcPr>
            <w:tcW w:w="2129" w:type="dxa"/>
            <w:tcBorders>
              <w:top w:val="single" w:sz="4" w:space="0" w:color="004D70"/>
              <w:bottom w:val="single" w:sz="4" w:space="0" w:color="004D70"/>
            </w:tcBorders>
            <w:shd w:val="clear" w:color="auto" w:fill="E6F7FC"/>
          </w:tcPr>
          <w:p w14:paraId="123ED15D" w14:textId="77777777" w:rsidR="00AF3196" w:rsidRDefault="00F9107A">
            <w:pPr>
              <w:pStyle w:val="TableParagraph"/>
              <w:spacing w:before="64"/>
              <w:ind w:left="235"/>
              <w:rPr>
                <w:rFonts w:ascii="Calibri"/>
                <w:sz w:val="20"/>
              </w:rPr>
            </w:pPr>
            <w:r>
              <w:rPr>
                <w:rFonts w:ascii="Calibri"/>
                <w:spacing w:val="-2"/>
                <w:sz w:val="20"/>
              </w:rPr>
              <w:t>$62.70</w:t>
            </w:r>
          </w:p>
        </w:tc>
      </w:tr>
      <w:tr w:rsidR="00AF3196" w14:paraId="38054E67" w14:textId="77777777">
        <w:trPr>
          <w:trHeight w:val="412"/>
        </w:trPr>
        <w:tc>
          <w:tcPr>
            <w:tcW w:w="3095" w:type="dxa"/>
            <w:tcBorders>
              <w:top w:val="single" w:sz="4" w:space="0" w:color="004D70"/>
              <w:bottom w:val="single" w:sz="4" w:space="0" w:color="004D70"/>
            </w:tcBorders>
            <w:shd w:val="clear" w:color="auto" w:fill="F1F1F1"/>
          </w:tcPr>
          <w:p w14:paraId="0A2DB0AC"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VEWH</w:t>
            </w:r>
          </w:p>
        </w:tc>
        <w:tc>
          <w:tcPr>
            <w:tcW w:w="1311" w:type="dxa"/>
            <w:tcBorders>
              <w:top w:val="single" w:sz="4" w:space="0" w:color="004D70"/>
              <w:bottom w:val="single" w:sz="4" w:space="0" w:color="004D70"/>
            </w:tcBorders>
            <w:shd w:val="clear" w:color="auto" w:fill="F1F1F1"/>
          </w:tcPr>
          <w:p w14:paraId="15DF646B" w14:textId="77777777" w:rsidR="00AF3196" w:rsidRDefault="00F9107A">
            <w:pPr>
              <w:pStyle w:val="TableParagraph"/>
              <w:spacing w:before="61"/>
              <w:ind w:left="126"/>
              <w:rPr>
                <w:rFonts w:ascii="Calibri"/>
                <w:sz w:val="20"/>
              </w:rPr>
            </w:pPr>
            <w:r>
              <w:rPr>
                <w:rFonts w:ascii="Calibri"/>
                <w:spacing w:val="-5"/>
                <w:sz w:val="20"/>
              </w:rPr>
              <w:t>34%</w:t>
            </w:r>
          </w:p>
        </w:tc>
        <w:tc>
          <w:tcPr>
            <w:tcW w:w="1856" w:type="dxa"/>
            <w:tcBorders>
              <w:top w:val="single" w:sz="4" w:space="0" w:color="004D70"/>
              <w:bottom w:val="single" w:sz="4" w:space="0" w:color="004D70"/>
            </w:tcBorders>
            <w:shd w:val="clear" w:color="auto" w:fill="F1F1F1"/>
          </w:tcPr>
          <w:p w14:paraId="361C1D9C" w14:textId="77777777" w:rsidR="00AF3196" w:rsidRDefault="00F9107A">
            <w:pPr>
              <w:pStyle w:val="TableParagraph"/>
              <w:spacing w:before="61"/>
              <w:ind w:right="640"/>
              <w:jc w:val="right"/>
              <w:rPr>
                <w:rFonts w:ascii="Calibri"/>
                <w:sz w:val="20"/>
              </w:rPr>
            </w:pPr>
            <w:r>
              <w:rPr>
                <w:rFonts w:ascii="Calibri"/>
                <w:spacing w:val="-4"/>
                <w:sz w:val="20"/>
              </w:rPr>
              <w:t>$2.6</w:t>
            </w:r>
          </w:p>
        </w:tc>
        <w:tc>
          <w:tcPr>
            <w:tcW w:w="2129" w:type="dxa"/>
            <w:tcBorders>
              <w:top w:val="single" w:sz="4" w:space="0" w:color="004D70"/>
              <w:bottom w:val="single" w:sz="4" w:space="0" w:color="004D70"/>
            </w:tcBorders>
            <w:shd w:val="clear" w:color="auto" w:fill="F1F1F1"/>
          </w:tcPr>
          <w:p w14:paraId="6FA8C11C" w14:textId="77777777" w:rsidR="00AF3196" w:rsidRDefault="00F9107A">
            <w:pPr>
              <w:pStyle w:val="TableParagraph"/>
              <w:spacing w:before="61"/>
              <w:ind w:left="235"/>
              <w:rPr>
                <w:rFonts w:ascii="Calibri"/>
                <w:sz w:val="20"/>
              </w:rPr>
            </w:pPr>
            <w:r>
              <w:rPr>
                <w:rFonts w:ascii="Calibri"/>
                <w:spacing w:val="-2"/>
                <w:sz w:val="20"/>
              </w:rPr>
              <w:t>$62.70</w:t>
            </w:r>
          </w:p>
        </w:tc>
      </w:tr>
      <w:tr w:rsidR="00AF3196" w14:paraId="53E139D5" w14:textId="77777777">
        <w:trPr>
          <w:trHeight w:val="412"/>
        </w:trPr>
        <w:tc>
          <w:tcPr>
            <w:tcW w:w="3095" w:type="dxa"/>
            <w:tcBorders>
              <w:top w:val="single" w:sz="4" w:space="0" w:color="004D70"/>
              <w:bottom w:val="single" w:sz="4" w:space="0" w:color="004D70"/>
            </w:tcBorders>
            <w:shd w:val="clear" w:color="auto" w:fill="E6F7FC"/>
          </w:tcPr>
          <w:p w14:paraId="3E9D8961" w14:textId="77777777" w:rsidR="00AF3196" w:rsidRDefault="00F9107A">
            <w:pPr>
              <w:pStyle w:val="TableParagraph"/>
              <w:spacing w:before="61"/>
              <w:ind w:left="122"/>
              <w:rPr>
                <w:rFonts w:ascii="Calibri"/>
                <w:sz w:val="20"/>
              </w:rPr>
            </w:pPr>
            <w:r>
              <w:rPr>
                <w:rFonts w:ascii="Calibri"/>
                <w:spacing w:val="-2"/>
                <w:sz w:val="20"/>
              </w:rPr>
              <w:t>Total</w:t>
            </w:r>
          </w:p>
        </w:tc>
        <w:tc>
          <w:tcPr>
            <w:tcW w:w="1311" w:type="dxa"/>
            <w:tcBorders>
              <w:top w:val="single" w:sz="4" w:space="0" w:color="004D70"/>
              <w:bottom w:val="single" w:sz="4" w:space="0" w:color="004D70"/>
            </w:tcBorders>
            <w:shd w:val="clear" w:color="auto" w:fill="E6F7FC"/>
          </w:tcPr>
          <w:p w14:paraId="3CAC1E69" w14:textId="77777777" w:rsidR="00AF3196" w:rsidRDefault="00AF3196">
            <w:pPr>
              <w:pStyle w:val="TableParagraph"/>
              <w:spacing w:before="0"/>
              <w:rPr>
                <w:rFonts w:ascii="Times New Roman"/>
                <w:sz w:val="20"/>
              </w:rPr>
            </w:pPr>
          </w:p>
        </w:tc>
        <w:tc>
          <w:tcPr>
            <w:tcW w:w="1856" w:type="dxa"/>
            <w:tcBorders>
              <w:top w:val="single" w:sz="4" w:space="0" w:color="004D70"/>
              <w:bottom w:val="single" w:sz="4" w:space="0" w:color="004D70"/>
            </w:tcBorders>
            <w:shd w:val="clear" w:color="auto" w:fill="E6F7FC"/>
          </w:tcPr>
          <w:p w14:paraId="3217899F" w14:textId="77777777" w:rsidR="00AF3196" w:rsidRDefault="00F9107A">
            <w:pPr>
              <w:pStyle w:val="TableParagraph"/>
              <w:spacing w:before="61"/>
              <w:ind w:right="640"/>
              <w:jc w:val="right"/>
              <w:rPr>
                <w:rFonts w:ascii="Calibri"/>
                <w:sz w:val="20"/>
              </w:rPr>
            </w:pPr>
            <w:r>
              <w:rPr>
                <w:rFonts w:ascii="Calibri"/>
                <w:spacing w:val="-4"/>
                <w:sz w:val="20"/>
              </w:rPr>
              <w:t>$7.5</w:t>
            </w:r>
          </w:p>
        </w:tc>
        <w:tc>
          <w:tcPr>
            <w:tcW w:w="2129" w:type="dxa"/>
            <w:tcBorders>
              <w:top w:val="single" w:sz="4" w:space="0" w:color="004D70"/>
              <w:bottom w:val="single" w:sz="4" w:space="0" w:color="004D70"/>
            </w:tcBorders>
            <w:shd w:val="clear" w:color="auto" w:fill="E6F7FC"/>
          </w:tcPr>
          <w:p w14:paraId="4C076CAE" w14:textId="77777777" w:rsidR="00AF3196" w:rsidRDefault="00F9107A">
            <w:pPr>
              <w:pStyle w:val="TableParagraph"/>
              <w:spacing w:before="61"/>
              <w:ind w:left="235"/>
              <w:rPr>
                <w:rFonts w:ascii="Calibri"/>
                <w:sz w:val="20"/>
              </w:rPr>
            </w:pPr>
            <w:r>
              <w:rPr>
                <w:rFonts w:ascii="Calibri"/>
                <w:spacing w:val="-2"/>
                <w:sz w:val="20"/>
              </w:rPr>
              <w:t>$62.70</w:t>
            </w:r>
          </w:p>
        </w:tc>
      </w:tr>
    </w:tbl>
    <w:p w14:paraId="02748C6E" w14:textId="77777777" w:rsidR="00AF3196" w:rsidRDefault="00AF3196">
      <w:pPr>
        <w:rPr>
          <w:sz w:val="20"/>
        </w:rPr>
      </w:pPr>
    </w:p>
    <w:p w14:paraId="4C3C0897" w14:textId="77777777" w:rsidR="00AF3196" w:rsidRDefault="00AF3196">
      <w:pPr>
        <w:spacing w:before="5"/>
        <w:rPr>
          <w:sz w:val="24"/>
        </w:rPr>
      </w:pPr>
    </w:p>
    <w:p w14:paraId="36225E47" w14:textId="77777777" w:rsidR="00AF3196" w:rsidRDefault="00F9107A">
      <w:pPr>
        <w:pStyle w:val="Heading3"/>
        <w:numPr>
          <w:ilvl w:val="1"/>
          <w:numId w:val="13"/>
        </w:numPr>
        <w:tabs>
          <w:tab w:val="left" w:pos="1886"/>
          <w:tab w:val="left" w:pos="1887"/>
        </w:tabs>
        <w:ind w:hanging="709"/>
      </w:pPr>
      <w:r>
        <w:rPr>
          <w:color w:val="004D70"/>
        </w:rPr>
        <w:t>Discount</w:t>
      </w:r>
      <w:r>
        <w:rPr>
          <w:color w:val="004D70"/>
          <w:spacing w:val="-4"/>
        </w:rPr>
        <w:t xml:space="preserve"> </w:t>
      </w:r>
      <w:r>
        <w:rPr>
          <w:color w:val="004D70"/>
        </w:rPr>
        <w:t>for</w:t>
      </w:r>
      <w:r>
        <w:rPr>
          <w:color w:val="004D70"/>
          <w:spacing w:val="-2"/>
        </w:rPr>
        <w:t xml:space="preserve"> </w:t>
      </w:r>
      <w:r>
        <w:rPr>
          <w:color w:val="004D70"/>
        </w:rPr>
        <w:t>CEWH</w:t>
      </w:r>
      <w:r>
        <w:rPr>
          <w:color w:val="004D70"/>
          <w:spacing w:val="-3"/>
        </w:rPr>
        <w:t xml:space="preserve"> </w:t>
      </w:r>
      <w:r>
        <w:rPr>
          <w:color w:val="004D70"/>
        </w:rPr>
        <w:t>based</w:t>
      </w:r>
      <w:r>
        <w:rPr>
          <w:color w:val="004D70"/>
          <w:spacing w:val="-2"/>
        </w:rPr>
        <w:t xml:space="preserve"> </w:t>
      </w:r>
      <w:r>
        <w:rPr>
          <w:color w:val="004D70"/>
        </w:rPr>
        <w:t>on</w:t>
      </w:r>
      <w:r>
        <w:rPr>
          <w:color w:val="004D70"/>
          <w:spacing w:val="-3"/>
        </w:rPr>
        <w:t xml:space="preserve"> </w:t>
      </w:r>
      <w:r>
        <w:rPr>
          <w:color w:val="004D70"/>
        </w:rPr>
        <w:t>reliability –</w:t>
      </w:r>
      <w:r>
        <w:rPr>
          <w:color w:val="004D70"/>
          <w:spacing w:val="-4"/>
        </w:rPr>
        <w:t xml:space="preserve"> </w:t>
      </w:r>
      <w:r>
        <w:rPr>
          <w:color w:val="004D70"/>
        </w:rPr>
        <w:t>historical</w:t>
      </w:r>
      <w:r>
        <w:rPr>
          <w:color w:val="004D70"/>
          <w:spacing w:val="-1"/>
        </w:rPr>
        <w:t xml:space="preserve"> </w:t>
      </w:r>
      <w:r>
        <w:rPr>
          <w:color w:val="004D70"/>
          <w:spacing w:val="-2"/>
        </w:rPr>
        <w:t>allocations</w:t>
      </w:r>
    </w:p>
    <w:p w14:paraId="5F8796F8" w14:textId="77777777" w:rsidR="00AF3196" w:rsidRDefault="00F9107A">
      <w:pPr>
        <w:spacing w:before="156"/>
        <w:ind w:left="1178" w:right="985"/>
      </w:pPr>
      <w:r>
        <w:t>As noted above, the CEWH’s entitlements have a lower reliability compared with other bulk water entitlements.</w:t>
      </w:r>
      <w:r>
        <w:rPr>
          <w:spacing w:val="-3"/>
        </w:rPr>
        <w:t xml:space="preserve"> </w:t>
      </w:r>
      <w:r>
        <w:t>On</w:t>
      </w:r>
      <w:r>
        <w:rPr>
          <w:spacing w:val="-2"/>
        </w:rPr>
        <w:t xml:space="preserve"> </w:t>
      </w:r>
      <w:r>
        <w:t>this</w:t>
      </w:r>
      <w:r>
        <w:rPr>
          <w:spacing w:val="-5"/>
        </w:rPr>
        <w:t xml:space="preserve"> </w:t>
      </w:r>
      <w:r>
        <w:t>basis</w:t>
      </w:r>
      <w:r>
        <w:rPr>
          <w:spacing w:val="-4"/>
        </w:rPr>
        <w:t xml:space="preserve"> </w:t>
      </w:r>
      <w:r>
        <w:t>we</w:t>
      </w:r>
      <w:r>
        <w:rPr>
          <w:spacing w:val="-2"/>
        </w:rPr>
        <w:t xml:space="preserve"> </w:t>
      </w:r>
      <w:r>
        <w:t>consider</w:t>
      </w:r>
      <w:r>
        <w:rPr>
          <w:spacing w:val="-4"/>
        </w:rPr>
        <w:t xml:space="preserve"> </w:t>
      </w:r>
      <w:r>
        <w:t>it</w:t>
      </w:r>
      <w:r>
        <w:rPr>
          <w:spacing w:val="-1"/>
        </w:rPr>
        <w:t xml:space="preserve"> </w:t>
      </w:r>
      <w:r>
        <w:t>is</w:t>
      </w:r>
      <w:r>
        <w:rPr>
          <w:spacing w:val="-2"/>
        </w:rPr>
        <w:t xml:space="preserve"> </w:t>
      </w:r>
      <w:r>
        <w:t>reasonable</w:t>
      </w:r>
      <w:r>
        <w:rPr>
          <w:spacing w:val="-2"/>
        </w:rPr>
        <w:t xml:space="preserve"> </w:t>
      </w:r>
      <w:r>
        <w:t>to</w:t>
      </w:r>
      <w:r>
        <w:rPr>
          <w:spacing w:val="-1"/>
        </w:rPr>
        <w:t xml:space="preserve"> </w:t>
      </w:r>
      <w:r>
        <w:t>discount</w:t>
      </w:r>
      <w:r>
        <w:rPr>
          <w:spacing w:val="-2"/>
        </w:rPr>
        <w:t xml:space="preserve"> </w:t>
      </w:r>
      <w:r>
        <w:t>the</w:t>
      </w:r>
      <w:r>
        <w:rPr>
          <w:spacing w:val="-3"/>
        </w:rPr>
        <w:t xml:space="preserve"> </w:t>
      </w:r>
      <w:r>
        <w:t>cost</w:t>
      </w:r>
      <w:r>
        <w:rPr>
          <w:spacing w:val="-1"/>
        </w:rPr>
        <w:t xml:space="preserve"> </w:t>
      </w:r>
      <w:r>
        <w:t>allocation</w:t>
      </w:r>
      <w:r>
        <w:rPr>
          <w:spacing w:val="-3"/>
        </w:rPr>
        <w:t xml:space="preserve"> </w:t>
      </w:r>
      <w:r>
        <w:t>to</w:t>
      </w:r>
      <w:r>
        <w:rPr>
          <w:spacing w:val="-1"/>
        </w:rPr>
        <w:t xml:space="preserve"> </w:t>
      </w:r>
      <w:r>
        <w:t>the</w:t>
      </w:r>
      <w:r>
        <w:rPr>
          <w:spacing w:val="-2"/>
        </w:rPr>
        <w:t xml:space="preserve"> </w:t>
      </w:r>
      <w:r>
        <w:t>CEWH compared with other Wimmera-Mallee Pipeline Project (WMPP) entitlement holders.</w:t>
      </w:r>
    </w:p>
    <w:p w14:paraId="6FB78560" w14:textId="77777777" w:rsidR="00AF3196" w:rsidRDefault="00F9107A">
      <w:pPr>
        <w:spacing w:before="121" w:line="288" w:lineRule="auto"/>
        <w:ind w:left="1178" w:right="1240"/>
      </w:pPr>
      <w:r>
        <w:t>In assessing options for discounting the entitlement share for the CEWH, we consider using the relative levels of reliability between the CEWH with other WMPP customers provides a reasonable basis. This is</w:t>
      </w:r>
      <w:r>
        <w:rPr>
          <w:spacing w:val="-2"/>
        </w:rPr>
        <w:t xml:space="preserve"> </w:t>
      </w:r>
      <w:r>
        <w:t>on the basis</w:t>
      </w:r>
      <w:r>
        <w:rPr>
          <w:spacing w:val="-2"/>
        </w:rPr>
        <w:t xml:space="preserve"> </w:t>
      </w:r>
      <w:r>
        <w:t>that all other</w:t>
      </w:r>
      <w:r>
        <w:rPr>
          <w:spacing w:val="-1"/>
        </w:rPr>
        <w:t xml:space="preserve"> </w:t>
      </w:r>
      <w:r>
        <w:t>WMPP entitlement</w:t>
      </w:r>
      <w:r>
        <w:rPr>
          <w:spacing w:val="-1"/>
        </w:rPr>
        <w:t xml:space="preserve"> </w:t>
      </w:r>
      <w:r>
        <w:t>holders</w:t>
      </w:r>
      <w:r>
        <w:rPr>
          <w:spacing w:val="-1"/>
        </w:rPr>
        <w:t xml:space="preserve"> </w:t>
      </w:r>
      <w:r>
        <w:t>receive,</w:t>
      </w:r>
      <w:r>
        <w:rPr>
          <w:spacing w:val="-1"/>
        </w:rPr>
        <w:t xml:space="preserve"> </w:t>
      </w:r>
      <w:r>
        <w:t>on average, X</w:t>
      </w:r>
      <w:r>
        <w:rPr>
          <w:spacing w:val="-1"/>
        </w:rPr>
        <w:t xml:space="preserve"> </w:t>
      </w:r>
      <w:r>
        <w:t>times the amount</w:t>
      </w:r>
      <w:r>
        <w:rPr>
          <w:spacing w:val="-1"/>
        </w:rPr>
        <w:t xml:space="preserve"> </w:t>
      </w:r>
      <w:r>
        <w:t>of</w:t>
      </w:r>
      <w:r>
        <w:rPr>
          <w:spacing w:val="-4"/>
        </w:rPr>
        <w:t xml:space="preserve"> </w:t>
      </w:r>
      <w:r>
        <w:t>allocations</w:t>
      </w:r>
      <w:r>
        <w:rPr>
          <w:spacing w:val="-1"/>
        </w:rPr>
        <w:t xml:space="preserve"> </w:t>
      </w:r>
      <w:r>
        <w:t>as</w:t>
      </w:r>
      <w:r>
        <w:rPr>
          <w:spacing w:val="-2"/>
        </w:rPr>
        <w:t xml:space="preserve"> </w:t>
      </w:r>
      <w:r>
        <w:t>the</w:t>
      </w:r>
      <w:r>
        <w:rPr>
          <w:spacing w:val="-1"/>
        </w:rPr>
        <w:t xml:space="preserve"> </w:t>
      </w:r>
      <w:r>
        <w:t>CEWH</w:t>
      </w:r>
      <w:r>
        <w:rPr>
          <w:spacing w:val="-4"/>
        </w:rPr>
        <w:t xml:space="preserve"> </w:t>
      </w:r>
      <w:r>
        <w:t>on</w:t>
      </w:r>
      <w:r>
        <w:rPr>
          <w:spacing w:val="-2"/>
        </w:rPr>
        <w:t xml:space="preserve"> </w:t>
      </w:r>
      <w:r>
        <w:t>a</w:t>
      </w:r>
      <w:r>
        <w:rPr>
          <w:spacing w:val="-3"/>
        </w:rPr>
        <w:t xml:space="preserve"> </w:t>
      </w:r>
      <w:r>
        <w:t>per</w:t>
      </w:r>
      <w:r>
        <w:rPr>
          <w:spacing w:val="-3"/>
        </w:rPr>
        <w:t xml:space="preserve"> </w:t>
      </w:r>
      <w:r>
        <w:t>ML</w:t>
      </w:r>
      <w:r>
        <w:rPr>
          <w:spacing w:val="-3"/>
        </w:rPr>
        <w:t xml:space="preserve"> </w:t>
      </w:r>
      <w:r>
        <w:t>of</w:t>
      </w:r>
      <w:r>
        <w:rPr>
          <w:spacing w:val="-4"/>
        </w:rPr>
        <w:t xml:space="preserve"> </w:t>
      </w:r>
      <w:r>
        <w:t>entitlement</w:t>
      </w:r>
      <w:r>
        <w:rPr>
          <w:spacing w:val="-1"/>
        </w:rPr>
        <w:t xml:space="preserve"> </w:t>
      </w:r>
      <w:r>
        <w:t>basis,</w:t>
      </w:r>
      <w:r>
        <w:rPr>
          <w:spacing w:val="-4"/>
        </w:rPr>
        <w:t xml:space="preserve"> </w:t>
      </w:r>
      <w:r>
        <w:t>and</w:t>
      </w:r>
      <w:r>
        <w:rPr>
          <w:spacing w:val="-2"/>
        </w:rPr>
        <w:t xml:space="preserve"> </w:t>
      </w:r>
      <w:r>
        <w:t>hence</w:t>
      </w:r>
      <w:r>
        <w:rPr>
          <w:spacing w:val="-3"/>
        </w:rPr>
        <w:t xml:space="preserve"> </w:t>
      </w:r>
      <w:r>
        <w:t>should</w:t>
      </w:r>
      <w:r>
        <w:rPr>
          <w:spacing w:val="-1"/>
        </w:rPr>
        <w:t xml:space="preserve"> </w:t>
      </w:r>
      <w:r>
        <w:t>pay</w:t>
      </w:r>
      <w:r>
        <w:rPr>
          <w:spacing w:val="-3"/>
        </w:rPr>
        <w:t xml:space="preserve"> </w:t>
      </w:r>
      <w:r>
        <w:t>X times per ML of entitlement compared with the CEWH.</w:t>
      </w:r>
    </w:p>
    <w:p w14:paraId="6E84B98B" w14:textId="77777777" w:rsidR="00AF3196" w:rsidRDefault="00F9107A">
      <w:pPr>
        <w:spacing w:before="119" w:line="288" w:lineRule="auto"/>
        <w:ind w:left="1178" w:right="1132"/>
      </w:pPr>
      <w:r>
        <w:t>This approach is consistent with discounting for lower reliability or setting of price premiums for higher security used by other bulk water suppliers, including WaterNSW. WaterNSW’s approach has been</w:t>
      </w:r>
      <w:r>
        <w:rPr>
          <w:spacing w:val="-3"/>
        </w:rPr>
        <w:t xml:space="preserve"> </w:t>
      </w:r>
      <w:r>
        <w:t>approved</w:t>
      </w:r>
      <w:r>
        <w:rPr>
          <w:spacing w:val="-2"/>
        </w:rPr>
        <w:t xml:space="preserve"> </w:t>
      </w:r>
      <w:r>
        <w:t>by</w:t>
      </w:r>
      <w:r>
        <w:rPr>
          <w:spacing w:val="-2"/>
        </w:rPr>
        <w:t xml:space="preserve"> </w:t>
      </w:r>
      <w:r>
        <w:t>IPART</w:t>
      </w:r>
      <w:r>
        <w:rPr>
          <w:spacing w:val="-1"/>
        </w:rPr>
        <w:t xml:space="preserve"> </w:t>
      </w:r>
      <w:r>
        <w:t>in</w:t>
      </w:r>
      <w:r>
        <w:rPr>
          <w:spacing w:val="-6"/>
        </w:rPr>
        <w:t xml:space="preserve"> </w:t>
      </w:r>
      <w:r>
        <w:t>multiple</w:t>
      </w:r>
      <w:r>
        <w:rPr>
          <w:spacing w:val="-5"/>
        </w:rPr>
        <w:t xml:space="preserve"> </w:t>
      </w:r>
      <w:r>
        <w:t>pricing</w:t>
      </w:r>
      <w:r>
        <w:rPr>
          <w:spacing w:val="-3"/>
        </w:rPr>
        <w:t xml:space="preserve"> </w:t>
      </w:r>
      <w:r>
        <w:t>reviews,</w:t>
      </w:r>
      <w:r>
        <w:rPr>
          <w:spacing w:val="-2"/>
        </w:rPr>
        <w:t xml:space="preserve"> </w:t>
      </w:r>
      <w:r>
        <w:t>including</w:t>
      </w:r>
      <w:r>
        <w:rPr>
          <w:spacing w:val="-2"/>
        </w:rPr>
        <w:t xml:space="preserve"> </w:t>
      </w:r>
      <w:r>
        <w:t>IPART’s</w:t>
      </w:r>
      <w:r>
        <w:rPr>
          <w:spacing w:val="-3"/>
        </w:rPr>
        <w:t xml:space="preserve"> </w:t>
      </w:r>
      <w:r>
        <w:t>most</w:t>
      </w:r>
      <w:r>
        <w:rPr>
          <w:spacing w:val="-4"/>
        </w:rPr>
        <w:t xml:space="preserve"> </w:t>
      </w:r>
      <w:r>
        <w:t>recent</w:t>
      </w:r>
      <w:r>
        <w:rPr>
          <w:spacing w:val="-1"/>
        </w:rPr>
        <w:t xml:space="preserve"> </w:t>
      </w:r>
      <w:r>
        <w:t>determination</w:t>
      </w:r>
      <w:r>
        <w:rPr>
          <w:spacing w:val="-3"/>
        </w:rPr>
        <w:t xml:space="preserve"> </w:t>
      </w:r>
      <w:r>
        <w:t>for WaterNSW in 2021.</w:t>
      </w:r>
      <w:r>
        <w:rPr>
          <w:vertAlign w:val="superscript"/>
        </w:rPr>
        <w:t>7</w:t>
      </w:r>
    </w:p>
    <w:p w14:paraId="74CF0B7E" w14:textId="77777777" w:rsidR="00AF3196" w:rsidRDefault="00F9107A">
      <w:pPr>
        <w:spacing w:before="120" w:line="288" w:lineRule="auto"/>
        <w:ind w:left="1178" w:right="1609"/>
        <w:jc w:val="both"/>
      </w:pPr>
      <w:r>
        <w:t>In</w:t>
      </w:r>
      <w:r>
        <w:rPr>
          <w:spacing w:val="-3"/>
        </w:rPr>
        <w:t xml:space="preserve"> </w:t>
      </w:r>
      <w:r>
        <w:t>applying</w:t>
      </w:r>
      <w:r>
        <w:rPr>
          <w:spacing w:val="-3"/>
        </w:rPr>
        <w:t xml:space="preserve"> </w:t>
      </w:r>
      <w:r>
        <w:t>this</w:t>
      </w:r>
      <w:r>
        <w:rPr>
          <w:spacing w:val="-2"/>
        </w:rPr>
        <w:t xml:space="preserve"> </w:t>
      </w:r>
      <w:r>
        <w:t>approach,</w:t>
      </w:r>
      <w:r>
        <w:rPr>
          <w:spacing w:val="-7"/>
        </w:rPr>
        <w:t xml:space="preserve"> </w:t>
      </w:r>
      <w:r>
        <w:t>we</w:t>
      </w:r>
      <w:r>
        <w:rPr>
          <w:spacing w:val="-2"/>
        </w:rPr>
        <w:t xml:space="preserve"> </w:t>
      </w:r>
      <w:r>
        <w:t>have</w:t>
      </w:r>
      <w:r>
        <w:rPr>
          <w:spacing w:val="-1"/>
        </w:rPr>
        <w:t xml:space="preserve"> </w:t>
      </w:r>
      <w:r>
        <w:t>set</w:t>
      </w:r>
      <w:r>
        <w:rPr>
          <w:spacing w:val="-4"/>
        </w:rPr>
        <w:t xml:space="preserve"> </w:t>
      </w:r>
      <w:r>
        <w:t>the</w:t>
      </w:r>
      <w:r>
        <w:rPr>
          <w:spacing w:val="-2"/>
        </w:rPr>
        <w:t xml:space="preserve"> </w:t>
      </w:r>
      <w:r>
        <w:t>discount</w:t>
      </w:r>
      <w:r>
        <w:rPr>
          <w:spacing w:val="-2"/>
        </w:rPr>
        <w:t xml:space="preserve"> </w:t>
      </w:r>
      <w:r>
        <w:t>using</w:t>
      </w:r>
      <w:r>
        <w:rPr>
          <w:spacing w:val="-1"/>
        </w:rPr>
        <w:t xml:space="preserve"> </w:t>
      </w:r>
      <w:r>
        <w:t>modelled</w:t>
      </w:r>
      <w:r>
        <w:rPr>
          <w:spacing w:val="-2"/>
        </w:rPr>
        <w:t xml:space="preserve"> </w:t>
      </w:r>
      <w:r>
        <w:t>average</w:t>
      </w:r>
      <w:r>
        <w:rPr>
          <w:spacing w:val="-1"/>
        </w:rPr>
        <w:t xml:space="preserve"> </w:t>
      </w:r>
      <w:r>
        <w:t>historical</w:t>
      </w:r>
      <w:r>
        <w:rPr>
          <w:spacing w:val="-3"/>
        </w:rPr>
        <w:t xml:space="preserve"> </w:t>
      </w:r>
      <w:r>
        <w:t>allocations over a</w:t>
      </w:r>
      <w:r>
        <w:rPr>
          <w:spacing w:val="-1"/>
        </w:rPr>
        <w:t xml:space="preserve"> </w:t>
      </w:r>
      <w:r>
        <w:t>129</w:t>
      </w:r>
      <w:r>
        <w:rPr>
          <w:spacing w:val="-1"/>
        </w:rPr>
        <w:t xml:space="preserve"> </w:t>
      </w:r>
      <w:r>
        <w:t>year-period for</w:t>
      </w:r>
      <w:r>
        <w:rPr>
          <w:spacing w:val="-1"/>
        </w:rPr>
        <w:t xml:space="preserve"> </w:t>
      </w:r>
      <w:r>
        <w:t>the CEWH and other</w:t>
      </w:r>
      <w:r>
        <w:rPr>
          <w:spacing w:val="-1"/>
        </w:rPr>
        <w:t xml:space="preserve"> </w:t>
      </w:r>
      <w:r>
        <w:t>WMPP customers from 1891 to 2020.</w:t>
      </w:r>
      <w:r>
        <w:rPr>
          <w:spacing w:val="-2"/>
        </w:rPr>
        <w:t xml:space="preserve"> </w:t>
      </w:r>
      <w:r>
        <w:t>This is the reliability level used for establishing the CEWH’s Bulk Entitlements.</w:t>
      </w:r>
      <w:r>
        <w:rPr>
          <w:vertAlign w:val="superscript"/>
        </w:rPr>
        <w:t>8</w:t>
      </w:r>
    </w:p>
    <w:p w14:paraId="45F8E6AC" w14:textId="77777777" w:rsidR="00AF3196" w:rsidRDefault="00F9107A">
      <w:pPr>
        <w:spacing w:before="121"/>
        <w:ind w:left="1178"/>
        <w:jc w:val="both"/>
      </w:pPr>
      <w:r>
        <w:t>Using</w:t>
      </w:r>
      <w:r>
        <w:rPr>
          <w:spacing w:val="-5"/>
        </w:rPr>
        <w:t xml:space="preserve"> </w:t>
      </w:r>
      <w:r>
        <w:t>the</w:t>
      </w:r>
      <w:r>
        <w:rPr>
          <w:spacing w:val="-2"/>
        </w:rPr>
        <w:t xml:space="preserve"> </w:t>
      </w:r>
      <w:r>
        <w:t>average</w:t>
      </w:r>
      <w:r>
        <w:rPr>
          <w:spacing w:val="-5"/>
        </w:rPr>
        <w:t xml:space="preserve"> </w:t>
      </w:r>
      <w:r>
        <w:t>allocation</w:t>
      </w:r>
      <w:r>
        <w:rPr>
          <w:spacing w:val="-3"/>
        </w:rPr>
        <w:t xml:space="preserve"> </w:t>
      </w:r>
      <w:r>
        <w:t>for</w:t>
      </w:r>
      <w:r>
        <w:rPr>
          <w:spacing w:val="-3"/>
        </w:rPr>
        <w:t xml:space="preserve"> </w:t>
      </w:r>
      <w:r>
        <w:t>the</w:t>
      </w:r>
      <w:r>
        <w:rPr>
          <w:spacing w:val="-3"/>
        </w:rPr>
        <w:t xml:space="preserve"> </w:t>
      </w:r>
      <w:r>
        <w:t>CEWH</w:t>
      </w:r>
      <w:r>
        <w:rPr>
          <w:spacing w:val="-3"/>
        </w:rPr>
        <w:t xml:space="preserve"> </w:t>
      </w:r>
      <w:r>
        <w:t>and</w:t>
      </w:r>
      <w:r>
        <w:rPr>
          <w:spacing w:val="-4"/>
        </w:rPr>
        <w:t xml:space="preserve"> </w:t>
      </w:r>
      <w:r>
        <w:t>the</w:t>
      </w:r>
      <w:r>
        <w:rPr>
          <w:spacing w:val="-5"/>
        </w:rPr>
        <w:t xml:space="preserve"> </w:t>
      </w:r>
      <w:r>
        <w:t>WMPP</w:t>
      </w:r>
      <w:r>
        <w:rPr>
          <w:spacing w:val="-3"/>
        </w:rPr>
        <w:t xml:space="preserve"> </w:t>
      </w:r>
      <w:r>
        <w:t>customers</w:t>
      </w:r>
      <w:r>
        <w:rPr>
          <w:spacing w:val="-2"/>
        </w:rPr>
        <w:t xml:space="preserve"> </w:t>
      </w:r>
      <w:r>
        <w:t>we</w:t>
      </w:r>
      <w:r>
        <w:rPr>
          <w:spacing w:val="-2"/>
        </w:rPr>
        <w:t xml:space="preserve"> </w:t>
      </w:r>
      <w:r>
        <w:t>generate</w:t>
      </w:r>
      <w:r>
        <w:rPr>
          <w:spacing w:val="-1"/>
        </w:rPr>
        <w:t xml:space="preserve"> </w:t>
      </w:r>
      <w:r>
        <w:t>the</w:t>
      </w:r>
      <w:r>
        <w:rPr>
          <w:spacing w:val="-6"/>
        </w:rPr>
        <w:t xml:space="preserve"> </w:t>
      </w:r>
      <w:r>
        <w:rPr>
          <w:spacing w:val="-2"/>
        </w:rPr>
        <w:t>CEWH’s</w:t>
      </w:r>
    </w:p>
    <w:p w14:paraId="78B61EBC" w14:textId="77777777" w:rsidR="00AF3196" w:rsidRDefault="00F9107A">
      <w:pPr>
        <w:spacing w:before="53"/>
        <w:ind w:left="1178"/>
        <w:jc w:val="both"/>
      </w:pPr>
      <w:r>
        <w:t>relative</w:t>
      </w:r>
      <w:r>
        <w:rPr>
          <w:spacing w:val="-3"/>
        </w:rPr>
        <w:t xml:space="preserve"> </w:t>
      </w:r>
      <w:r>
        <w:t>reliability</w:t>
      </w:r>
      <w:r>
        <w:rPr>
          <w:spacing w:val="-3"/>
        </w:rPr>
        <w:t xml:space="preserve"> </w:t>
      </w:r>
      <w:r>
        <w:t>at</w:t>
      </w:r>
      <w:r>
        <w:rPr>
          <w:spacing w:val="-3"/>
        </w:rPr>
        <w:t xml:space="preserve"> </w:t>
      </w:r>
      <w:r>
        <w:rPr>
          <w:spacing w:val="-2"/>
        </w:rPr>
        <w:t>80.1%.</w:t>
      </w:r>
    </w:p>
    <w:p w14:paraId="7DC612B8" w14:textId="77777777" w:rsidR="00AF3196" w:rsidRDefault="00AF3196"/>
    <w:p w14:paraId="32C929EF" w14:textId="77777777" w:rsidR="00AF3196" w:rsidRDefault="00AF3196"/>
    <w:p w14:paraId="6A5A90DC" w14:textId="77777777" w:rsidR="00AF3196" w:rsidRDefault="00AF3196">
      <w:pPr>
        <w:spacing w:before="4"/>
        <w:rPr>
          <w:sz w:val="17"/>
        </w:rPr>
      </w:pPr>
    </w:p>
    <w:p w14:paraId="2F743C5D" w14:textId="77777777" w:rsidR="00AF3196" w:rsidRDefault="00F9107A">
      <w:pPr>
        <w:spacing w:line="268" w:lineRule="exact"/>
        <w:ind w:left="1178"/>
      </w:pPr>
      <w:r>
        <w:t>—</w:t>
      </w:r>
    </w:p>
    <w:p w14:paraId="193C799B" w14:textId="77777777" w:rsidR="00AF3196" w:rsidRDefault="00F9107A">
      <w:pPr>
        <w:ind w:left="1606" w:right="1997" w:hanging="286"/>
        <w:rPr>
          <w:sz w:val="16"/>
        </w:rPr>
      </w:pPr>
      <w:r>
        <w:rPr>
          <w:sz w:val="16"/>
          <w:vertAlign w:val="superscript"/>
        </w:rPr>
        <w:t>7</w:t>
      </w:r>
      <w:r>
        <w:rPr>
          <w:spacing w:val="-10"/>
          <w:sz w:val="16"/>
        </w:rPr>
        <w:t xml:space="preserve"> </w:t>
      </w:r>
      <w:hyperlink r:id="rId185">
        <w:r>
          <w:rPr>
            <w:color w:val="004D70"/>
            <w:sz w:val="16"/>
            <w:u w:val="single" w:color="004D70"/>
          </w:rPr>
          <w:t>https://www.ipart.nsw.gov.au/documents/final-report/final-report-review-water-nsws-rural-bulk-water-prices-september-</w:t>
        </w:r>
      </w:hyperlink>
      <w:r>
        <w:rPr>
          <w:color w:val="004D70"/>
          <w:spacing w:val="40"/>
          <w:sz w:val="16"/>
        </w:rPr>
        <w:t xml:space="preserve"> </w:t>
      </w:r>
      <w:hyperlink r:id="rId186">
        <w:r>
          <w:rPr>
            <w:color w:val="004D70"/>
            <w:spacing w:val="-2"/>
            <w:sz w:val="16"/>
            <w:u w:val="single" w:color="004D70"/>
          </w:rPr>
          <w:t>2021?timeline_id=6913</w:t>
        </w:r>
        <w:r>
          <w:rPr>
            <w:spacing w:val="-2"/>
            <w:sz w:val="16"/>
          </w:rPr>
          <w:t>,</w:t>
        </w:r>
      </w:hyperlink>
    </w:p>
    <w:p w14:paraId="4011DD2A" w14:textId="77777777" w:rsidR="00AF3196" w:rsidRDefault="00F9107A">
      <w:pPr>
        <w:spacing w:before="1"/>
        <w:ind w:left="1606" w:right="1425" w:hanging="286"/>
        <w:rPr>
          <w:sz w:val="16"/>
        </w:rPr>
      </w:pPr>
      <w:r>
        <w:rPr>
          <w:sz w:val="16"/>
          <w:vertAlign w:val="superscript"/>
        </w:rPr>
        <w:t>8</w:t>
      </w:r>
      <w:r>
        <w:rPr>
          <w:sz w:val="16"/>
        </w:rPr>
        <w:t xml:space="preserve"> Department of Sustainability and Environment, Explanatory note for bulk entitlements and environmental entitlements, March</w:t>
      </w:r>
      <w:r>
        <w:rPr>
          <w:spacing w:val="40"/>
          <w:sz w:val="16"/>
        </w:rPr>
        <w:t xml:space="preserve"> </w:t>
      </w:r>
      <w:r>
        <w:rPr>
          <w:sz w:val="16"/>
        </w:rPr>
        <w:t>2012, p.5.</w:t>
      </w:r>
      <w:r>
        <w:rPr>
          <w:spacing w:val="-1"/>
          <w:sz w:val="16"/>
        </w:rPr>
        <w:t xml:space="preserve"> </w:t>
      </w:r>
      <w:r>
        <w:rPr>
          <w:sz w:val="16"/>
        </w:rPr>
        <w:t>To</w:t>
      </w:r>
      <w:r>
        <w:rPr>
          <w:spacing w:val="-2"/>
          <w:sz w:val="16"/>
        </w:rPr>
        <w:t xml:space="preserve"> </w:t>
      </w:r>
      <w:r>
        <w:rPr>
          <w:sz w:val="16"/>
        </w:rPr>
        <w:t>note</w:t>
      </w:r>
      <w:r>
        <w:rPr>
          <w:spacing w:val="-2"/>
          <w:sz w:val="16"/>
        </w:rPr>
        <w:t xml:space="preserve"> </w:t>
      </w:r>
      <w:r>
        <w:rPr>
          <w:sz w:val="16"/>
        </w:rPr>
        <w:t>the</w:t>
      </w:r>
      <w:r>
        <w:rPr>
          <w:spacing w:val="-3"/>
          <w:sz w:val="16"/>
        </w:rPr>
        <w:t xml:space="preserve"> </w:t>
      </w:r>
      <w:r>
        <w:rPr>
          <w:sz w:val="16"/>
        </w:rPr>
        <w:t>allocations</w:t>
      </w:r>
      <w:r>
        <w:rPr>
          <w:spacing w:val="-2"/>
          <w:sz w:val="16"/>
        </w:rPr>
        <w:t xml:space="preserve"> </w:t>
      </w:r>
      <w:r>
        <w:rPr>
          <w:sz w:val="16"/>
        </w:rPr>
        <w:t>were</w:t>
      </w:r>
      <w:r>
        <w:rPr>
          <w:spacing w:val="-2"/>
          <w:sz w:val="16"/>
        </w:rPr>
        <w:t xml:space="preserve"> </w:t>
      </w:r>
      <w:r>
        <w:rPr>
          <w:sz w:val="16"/>
        </w:rPr>
        <w:t>based</w:t>
      </w:r>
      <w:r>
        <w:rPr>
          <w:spacing w:val="-2"/>
          <w:sz w:val="16"/>
        </w:rPr>
        <w:t xml:space="preserve"> </w:t>
      </w:r>
      <w:r>
        <w:rPr>
          <w:sz w:val="16"/>
        </w:rPr>
        <w:t>on</w:t>
      </w:r>
      <w:r>
        <w:rPr>
          <w:spacing w:val="-2"/>
          <w:sz w:val="16"/>
        </w:rPr>
        <w:t xml:space="preserve"> </w:t>
      </w:r>
      <w:r>
        <w:rPr>
          <w:sz w:val="16"/>
        </w:rPr>
        <w:t>data from 1891</w:t>
      </w:r>
      <w:r>
        <w:rPr>
          <w:spacing w:val="-1"/>
          <w:sz w:val="16"/>
        </w:rPr>
        <w:t xml:space="preserve"> </w:t>
      </w:r>
      <w:r>
        <w:rPr>
          <w:sz w:val="16"/>
        </w:rPr>
        <w:t>to</w:t>
      </w:r>
      <w:r>
        <w:rPr>
          <w:spacing w:val="-2"/>
          <w:sz w:val="16"/>
        </w:rPr>
        <w:t xml:space="preserve"> </w:t>
      </w:r>
      <w:r>
        <w:rPr>
          <w:sz w:val="16"/>
        </w:rPr>
        <w:t>2009,</w:t>
      </w:r>
      <w:r>
        <w:rPr>
          <w:spacing w:val="-4"/>
          <w:sz w:val="16"/>
        </w:rPr>
        <w:t xml:space="preserve"> </w:t>
      </w:r>
      <w:r>
        <w:rPr>
          <w:sz w:val="16"/>
        </w:rPr>
        <w:t>whereas</w:t>
      </w:r>
      <w:r>
        <w:rPr>
          <w:spacing w:val="-2"/>
          <w:sz w:val="16"/>
        </w:rPr>
        <w:t xml:space="preserve"> </w:t>
      </w:r>
      <w:r>
        <w:rPr>
          <w:sz w:val="16"/>
        </w:rPr>
        <w:t>the</w:t>
      </w:r>
      <w:r>
        <w:rPr>
          <w:spacing w:val="-3"/>
          <w:sz w:val="16"/>
        </w:rPr>
        <w:t xml:space="preserve"> </w:t>
      </w:r>
      <w:r>
        <w:rPr>
          <w:sz w:val="16"/>
        </w:rPr>
        <w:t>data</w:t>
      </w:r>
      <w:r>
        <w:rPr>
          <w:spacing w:val="-2"/>
          <w:sz w:val="16"/>
        </w:rPr>
        <w:t xml:space="preserve"> </w:t>
      </w:r>
      <w:r>
        <w:rPr>
          <w:sz w:val="16"/>
        </w:rPr>
        <w:t>used</w:t>
      </w:r>
      <w:r>
        <w:rPr>
          <w:spacing w:val="-2"/>
          <w:sz w:val="16"/>
        </w:rPr>
        <w:t xml:space="preserve"> </w:t>
      </w:r>
      <w:r>
        <w:rPr>
          <w:sz w:val="16"/>
        </w:rPr>
        <w:t>for our</w:t>
      </w:r>
      <w:r>
        <w:rPr>
          <w:spacing w:val="-3"/>
          <w:sz w:val="16"/>
        </w:rPr>
        <w:t xml:space="preserve"> </w:t>
      </w:r>
      <w:r>
        <w:rPr>
          <w:sz w:val="16"/>
        </w:rPr>
        <w:t>analysis</w:t>
      </w:r>
      <w:r>
        <w:rPr>
          <w:spacing w:val="-2"/>
          <w:sz w:val="16"/>
        </w:rPr>
        <w:t xml:space="preserve"> </w:t>
      </w:r>
      <w:r>
        <w:rPr>
          <w:sz w:val="16"/>
        </w:rPr>
        <w:t>was</w:t>
      </w:r>
      <w:r>
        <w:rPr>
          <w:spacing w:val="-2"/>
          <w:sz w:val="16"/>
        </w:rPr>
        <w:t xml:space="preserve"> </w:t>
      </w:r>
      <w:r>
        <w:rPr>
          <w:sz w:val="16"/>
        </w:rPr>
        <w:t>from 1892</w:t>
      </w:r>
      <w:r>
        <w:rPr>
          <w:spacing w:val="40"/>
          <w:sz w:val="16"/>
        </w:rPr>
        <w:t xml:space="preserve"> </w:t>
      </w:r>
      <w:r>
        <w:rPr>
          <w:sz w:val="16"/>
        </w:rPr>
        <w:t>to</w:t>
      </w:r>
      <w:r>
        <w:rPr>
          <w:spacing w:val="-7"/>
          <w:sz w:val="16"/>
        </w:rPr>
        <w:t xml:space="preserve"> </w:t>
      </w:r>
      <w:r>
        <w:rPr>
          <w:sz w:val="16"/>
        </w:rPr>
        <w:t>2020.</w:t>
      </w:r>
    </w:p>
    <w:p w14:paraId="2F247E3F" w14:textId="77777777" w:rsidR="00AF3196" w:rsidRDefault="00AF3196">
      <w:pPr>
        <w:rPr>
          <w:sz w:val="16"/>
        </w:rPr>
        <w:sectPr w:rsidR="00AF3196">
          <w:headerReference w:type="default" r:id="rId187"/>
          <w:footerReference w:type="default" r:id="rId188"/>
          <w:pgSz w:w="11910" w:h="16840"/>
          <w:pgMar w:top="2240" w:right="240" w:bottom="1120" w:left="240" w:header="2028" w:footer="923" w:gutter="0"/>
          <w:cols w:space="720"/>
        </w:sectPr>
      </w:pPr>
    </w:p>
    <w:p w14:paraId="260C0976" w14:textId="77777777" w:rsidR="00AF3196" w:rsidRDefault="00AF3196">
      <w:pPr>
        <w:spacing w:before="11"/>
        <w:rPr>
          <w:sz w:val="4"/>
        </w:rPr>
      </w:pPr>
    </w:p>
    <w:tbl>
      <w:tblPr>
        <w:tblW w:w="0" w:type="auto"/>
        <w:tblInd w:w="1171" w:type="dxa"/>
        <w:tblLayout w:type="fixed"/>
        <w:tblCellMar>
          <w:left w:w="0" w:type="dxa"/>
          <w:right w:w="0" w:type="dxa"/>
        </w:tblCellMar>
        <w:tblLook w:val="01E0" w:firstRow="1" w:lastRow="1" w:firstColumn="1" w:lastColumn="1" w:noHBand="0" w:noVBand="0"/>
      </w:tblPr>
      <w:tblGrid>
        <w:gridCol w:w="2739"/>
        <w:gridCol w:w="1485"/>
        <w:gridCol w:w="2159"/>
        <w:gridCol w:w="2239"/>
      </w:tblGrid>
      <w:tr w:rsidR="00AF3196" w14:paraId="5ECA9D78" w14:textId="77777777">
        <w:trPr>
          <w:trHeight w:val="719"/>
        </w:trPr>
        <w:tc>
          <w:tcPr>
            <w:tcW w:w="2739" w:type="dxa"/>
            <w:shd w:val="clear" w:color="auto" w:fill="004D70"/>
          </w:tcPr>
          <w:p w14:paraId="36D3B94A" w14:textId="77777777" w:rsidR="00AF3196" w:rsidRDefault="00F9107A">
            <w:pPr>
              <w:pStyle w:val="TableParagraph"/>
              <w:spacing w:before="71"/>
              <w:ind w:left="122"/>
              <w:rPr>
                <w:rFonts w:ascii="Calibri"/>
                <w:sz w:val="20"/>
              </w:rPr>
            </w:pPr>
            <w:bookmarkStart w:id="87" w:name="_bookmark10"/>
            <w:bookmarkEnd w:id="87"/>
            <w:r>
              <w:rPr>
                <w:rFonts w:ascii="Calibri"/>
                <w:color w:val="FFFFFF"/>
                <w:sz w:val="20"/>
              </w:rPr>
              <w:t>Average</w:t>
            </w:r>
            <w:r>
              <w:rPr>
                <w:rFonts w:ascii="Calibri"/>
                <w:color w:val="FFFFFF"/>
                <w:spacing w:val="-10"/>
                <w:sz w:val="20"/>
              </w:rPr>
              <w:t xml:space="preserve"> </w:t>
            </w:r>
            <w:r>
              <w:rPr>
                <w:rFonts w:ascii="Calibri"/>
                <w:color w:val="FFFFFF"/>
                <w:spacing w:val="-2"/>
                <w:sz w:val="20"/>
              </w:rPr>
              <w:t>Allocation</w:t>
            </w:r>
          </w:p>
        </w:tc>
        <w:tc>
          <w:tcPr>
            <w:tcW w:w="1485" w:type="dxa"/>
            <w:shd w:val="clear" w:color="auto" w:fill="004D70"/>
          </w:tcPr>
          <w:p w14:paraId="73781DAA" w14:textId="77777777" w:rsidR="00AF3196" w:rsidRDefault="00F9107A">
            <w:pPr>
              <w:pStyle w:val="TableParagraph"/>
              <w:spacing w:before="71"/>
              <w:ind w:left="295"/>
              <w:rPr>
                <w:rFonts w:ascii="Calibri"/>
                <w:sz w:val="20"/>
              </w:rPr>
            </w:pPr>
            <w:r>
              <w:rPr>
                <w:rFonts w:ascii="Calibri"/>
                <w:color w:val="FFFFFF"/>
                <w:spacing w:val="-4"/>
                <w:sz w:val="20"/>
              </w:rPr>
              <w:t>CEWH</w:t>
            </w:r>
          </w:p>
        </w:tc>
        <w:tc>
          <w:tcPr>
            <w:tcW w:w="2159" w:type="dxa"/>
            <w:shd w:val="clear" w:color="auto" w:fill="004D70"/>
          </w:tcPr>
          <w:p w14:paraId="6216F9BE" w14:textId="77777777" w:rsidR="00AF3196" w:rsidRDefault="00F9107A">
            <w:pPr>
              <w:pStyle w:val="TableParagraph"/>
              <w:spacing w:before="71" w:line="288" w:lineRule="auto"/>
              <w:ind w:left="684" w:right="392"/>
              <w:rPr>
                <w:rFonts w:ascii="Calibri"/>
                <w:sz w:val="20"/>
              </w:rPr>
            </w:pPr>
            <w:r>
              <w:rPr>
                <w:rFonts w:ascii="Calibri"/>
                <w:color w:val="FFFFFF"/>
                <w:sz w:val="20"/>
              </w:rPr>
              <w:t>Other</w:t>
            </w:r>
            <w:r>
              <w:rPr>
                <w:rFonts w:ascii="Calibri"/>
                <w:color w:val="FFFFFF"/>
                <w:spacing w:val="-12"/>
                <w:sz w:val="20"/>
              </w:rPr>
              <w:t xml:space="preserve"> </w:t>
            </w:r>
            <w:r>
              <w:rPr>
                <w:rFonts w:ascii="Calibri"/>
                <w:color w:val="FFFFFF"/>
                <w:sz w:val="20"/>
              </w:rPr>
              <w:t xml:space="preserve">WMPP </w:t>
            </w:r>
            <w:r>
              <w:rPr>
                <w:rFonts w:ascii="Calibri"/>
                <w:color w:val="FFFFFF"/>
                <w:spacing w:val="-2"/>
                <w:sz w:val="20"/>
              </w:rPr>
              <w:t>customers</w:t>
            </w:r>
          </w:p>
        </w:tc>
        <w:tc>
          <w:tcPr>
            <w:tcW w:w="2239" w:type="dxa"/>
            <w:shd w:val="clear" w:color="auto" w:fill="004D70"/>
          </w:tcPr>
          <w:p w14:paraId="2677D8F3" w14:textId="77777777" w:rsidR="00AF3196" w:rsidRDefault="00F9107A">
            <w:pPr>
              <w:pStyle w:val="TableParagraph"/>
              <w:spacing w:before="71" w:line="288" w:lineRule="auto"/>
              <w:ind w:left="402" w:right="374"/>
              <w:rPr>
                <w:rFonts w:ascii="Calibri"/>
                <w:sz w:val="20"/>
              </w:rPr>
            </w:pPr>
            <w:r>
              <w:rPr>
                <w:rFonts w:ascii="Calibri"/>
                <w:color w:val="FFFFFF"/>
                <w:sz w:val="20"/>
              </w:rPr>
              <w:t>Relative</w:t>
            </w:r>
            <w:r>
              <w:rPr>
                <w:rFonts w:ascii="Calibri"/>
                <w:color w:val="FFFFFF"/>
                <w:spacing w:val="-12"/>
                <w:sz w:val="20"/>
              </w:rPr>
              <w:t xml:space="preserve"> </w:t>
            </w:r>
            <w:r>
              <w:rPr>
                <w:rFonts w:ascii="Calibri"/>
                <w:color w:val="FFFFFF"/>
                <w:sz w:val="20"/>
              </w:rPr>
              <w:t xml:space="preserve">reliability </w:t>
            </w:r>
            <w:r>
              <w:rPr>
                <w:rFonts w:ascii="Calibri"/>
                <w:color w:val="FFFFFF"/>
                <w:spacing w:val="-2"/>
                <w:sz w:val="20"/>
              </w:rPr>
              <w:t>ratio</w:t>
            </w:r>
          </w:p>
        </w:tc>
      </w:tr>
      <w:tr w:rsidR="00AF3196" w14:paraId="5035400B" w14:textId="77777777">
        <w:trPr>
          <w:trHeight w:val="410"/>
        </w:trPr>
        <w:tc>
          <w:tcPr>
            <w:tcW w:w="2739" w:type="dxa"/>
            <w:tcBorders>
              <w:top w:val="single" w:sz="4" w:space="0" w:color="004D70"/>
              <w:bottom w:val="single" w:sz="4" w:space="0" w:color="004D70"/>
            </w:tcBorders>
            <w:shd w:val="clear" w:color="auto" w:fill="E6F7FC"/>
          </w:tcPr>
          <w:p w14:paraId="1E07F178" w14:textId="77777777" w:rsidR="00AF3196" w:rsidRDefault="00F9107A">
            <w:pPr>
              <w:pStyle w:val="TableParagraph"/>
              <w:spacing w:before="56"/>
              <w:ind w:left="122"/>
              <w:rPr>
                <w:rFonts w:ascii="Calibri" w:hAnsi="Calibri"/>
                <w:sz w:val="20"/>
              </w:rPr>
            </w:pPr>
            <w:r>
              <w:rPr>
                <w:rFonts w:ascii="Calibri" w:hAnsi="Calibri"/>
                <w:sz w:val="20"/>
              </w:rPr>
              <w:t>Historic</w:t>
            </w:r>
            <w:r>
              <w:rPr>
                <w:rFonts w:ascii="Calibri" w:hAnsi="Calibri"/>
                <w:spacing w:val="-5"/>
                <w:sz w:val="20"/>
              </w:rPr>
              <w:t xml:space="preserve"> </w:t>
            </w:r>
            <w:r>
              <w:rPr>
                <w:rFonts w:ascii="Calibri" w:hAnsi="Calibri"/>
                <w:sz w:val="20"/>
              </w:rPr>
              <w:t>scenario</w:t>
            </w:r>
            <w:r>
              <w:rPr>
                <w:rFonts w:ascii="Calibri" w:hAnsi="Calibri"/>
                <w:spacing w:val="-4"/>
                <w:sz w:val="20"/>
              </w:rPr>
              <w:t xml:space="preserve"> </w:t>
            </w:r>
            <w:r>
              <w:rPr>
                <w:rFonts w:ascii="Calibri" w:hAnsi="Calibri"/>
                <w:sz w:val="20"/>
              </w:rPr>
              <w:t>–</w:t>
            </w:r>
            <w:r>
              <w:rPr>
                <w:rFonts w:ascii="Calibri" w:hAnsi="Calibri"/>
                <w:spacing w:val="-5"/>
                <w:sz w:val="20"/>
              </w:rPr>
              <w:t xml:space="preserve"> </w:t>
            </w:r>
            <w:r>
              <w:rPr>
                <w:rFonts w:ascii="Calibri" w:hAnsi="Calibri"/>
                <w:sz w:val="20"/>
              </w:rPr>
              <w:t>129</w:t>
            </w:r>
            <w:r>
              <w:rPr>
                <w:rFonts w:ascii="Calibri" w:hAnsi="Calibri"/>
                <w:spacing w:val="-5"/>
                <w:sz w:val="20"/>
              </w:rPr>
              <w:t xml:space="preserve"> </w:t>
            </w:r>
            <w:r>
              <w:rPr>
                <w:rFonts w:ascii="Calibri" w:hAnsi="Calibri"/>
                <w:spacing w:val="-4"/>
                <w:sz w:val="20"/>
              </w:rPr>
              <w:t>years</w:t>
            </w:r>
          </w:p>
        </w:tc>
        <w:tc>
          <w:tcPr>
            <w:tcW w:w="1485" w:type="dxa"/>
            <w:tcBorders>
              <w:top w:val="single" w:sz="4" w:space="0" w:color="004D70"/>
              <w:bottom w:val="single" w:sz="4" w:space="0" w:color="004D70"/>
            </w:tcBorders>
            <w:shd w:val="clear" w:color="auto" w:fill="E6F7FC"/>
          </w:tcPr>
          <w:p w14:paraId="31C73926" w14:textId="77777777" w:rsidR="00AF3196" w:rsidRDefault="00F9107A">
            <w:pPr>
              <w:pStyle w:val="TableParagraph"/>
              <w:spacing w:before="56"/>
              <w:ind w:left="295"/>
              <w:rPr>
                <w:rFonts w:ascii="Calibri"/>
                <w:sz w:val="20"/>
              </w:rPr>
            </w:pPr>
            <w:r>
              <w:rPr>
                <w:rFonts w:ascii="Calibri"/>
                <w:spacing w:val="-2"/>
                <w:sz w:val="20"/>
              </w:rPr>
              <w:t>74.4%</w:t>
            </w:r>
          </w:p>
        </w:tc>
        <w:tc>
          <w:tcPr>
            <w:tcW w:w="2159" w:type="dxa"/>
            <w:tcBorders>
              <w:top w:val="single" w:sz="4" w:space="0" w:color="004D70"/>
              <w:bottom w:val="single" w:sz="4" w:space="0" w:color="004D70"/>
            </w:tcBorders>
            <w:shd w:val="clear" w:color="auto" w:fill="E6F7FC"/>
          </w:tcPr>
          <w:p w14:paraId="42E83541" w14:textId="77777777" w:rsidR="00AF3196" w:rsidRDefault="00F9107A">
            <w:pPr>
              <w:pStyle w:val="TableParagraph"/>
              <w:spacing w:before="56"/>
              <w:ind w:left="684"/>
              <w:rPr>
                <w:rFonts w:ascii="Calibri"/>
                <w:sz w:val="20"/>
              </w:rPr>
            </w:pPr>
            <w:r>
              <w:rPr>
                <w:rFonts w:ascii="Calibri"/>
                <w:spacing w:val="-2"/>
                <w:sz w:val="20"/>
              </w:rPr>
              <w:t>92.9%</w:t>
            </w:r>
          </w:p>
        </w:tc>
        <w:tc>
          <w:tcPr>
            <w:tcW w:w="2239" w:type="dxa"/>
            <w:tcBorders>
              <w:top w:val="single" w:sz="4" w:space="0" w:color="004D70"/>
              <w:bottom w:val="single" w:sz="4" w:space="0" w:color="004D70"/>
            </w:tcBorders>
            <w:shd w:val="clear" w:color="auto" w:fill="E6F7FC"/>
          </w:tcPr>
          <w:p w14:paraId="614FDF45" w14:textId="77777777" w:rsidR="00AF3196" w:rsidRDefault="00F9107A">
            <w:pPr>
              <w:pStyle w:val="TableParagraph"/>
              <w:spacing w:before="56"/>
              <w:ind w:left="402"/>
              <w:rPr>
                <w:rFonts w:ascii="Calibri"/>
                <w:sz w:val="20"/>
              </w:rPr>
            </w:pPr>
            <w:r>
              <w:rPr>
                <w:rFonts w:ascii="Calibri"/>
                <w:spacing w:val="-2"/>
                <w:sz w:val="20"/>
              </w:rPr>
              <w:t>80.1%</w:t>
            </w:r>
          </w:p>
        </w:tc>
      </w:tr>
    </w:tbl>
    <w:p w14:paraId="25E6C801" w14:textId="77777777" w:rsidR="00AF3196" w:rsidRDefault="00AF3196">
      <w:pPr>
        <w:rPr>
          <w:sz w:val="20"/>
        </w:rPr>
      </w:pPr>
    </w:p>
    <w:p w14:paraId="21939852" w14:textId="77777777" w:rsidR="00AF3196" w:rsidRDefault="00AF3196">
      <w:pPr>
        <w:spacing w:before="2"/>
        <w:rPr>
          <w:sz w:val="21"/>
        </w:rPr>
      </w:pPr>
    </w:p>
    <w:p w14:paraId="36473FFB" w14:textId="77777777" w:rsidR="00AF3196" w:rsidRDefault="00F9107A">
      <w:pPr>
        <w:pStyle w:val="ListParagraph"/>
        <w:numPr>
          <w:ilvl w:val="2"/>
          <w:numId w:val="13"/>
        </w:numPr>
        <w:tabs>
          <w:tab w:val="left" w:pos="1886"/>
          <w:tab w:val="left" w:pos="1887"/>
        </w:tabs>
        <w:spacing w:before="52"/>
        <w:ind w:hanging="709"/>
        <w:rPr>
          <w:sz w:val="24"/>
        </w:rPr>
      </w:pPr>
      <w:r>
        <w:rPr>
          <w:color w:val="004D70"/>
          <w:sz w:val="24"/>
        </w:rPr>
        <w:t>Adjusted</w:t>
      </w:r>
      <w:r>
        <w:rPr>
          <w:color w:val="004D70"/>
          <w:spacing w:val="-3"/>
          <w:sz w:val="24"/>
        </w:rPr>
        <w:t xml:space="preserve"> </w:t>
      </w:r>
      <w:r>
        <w:rPr>
          <w:color w:val="004D70"/>
          <w:sz w:val="24"/>
        </w:rPr>
        <w:t>revenue</w:t>
      </w:r>
      <w:r>
        <w:rPr>
          <w:color w:val="004D70"/>
          <w:spacing w:val="-2"/>
          <w:sz w:val="24"/>
        </w:rPr>
        <w:t xml:space="preserve"> </w:t>
      </w:r>
      <w:r>
        <w:rPr>
          <w:color w:val="004D70"/>
          <w:sz w:val="24"/>
        </w:rPr>
        <w:t>recovery</w:t>
      </w:r>
      <w:r>
        <w:rPr>
          <w:color w:val="004D70"/>
          <w:spacing w:val="-2"/>
          <w:sz w:val="24"/>
        </w:rPr>
        <w:t xml:space="preserve"> </w:t>
      </w:r>
      <w:r>
        <w:rPr>
          <w:color w:val="004D70"/>
          <w:sz w:val="24"/>
        </w:rPr>
        <w:t>based</w:t>
      </w:r>
      <w:r>
        <w:rPr>
          <w:color w:val="004D70"/>
          <w:spacing w:val="-3"/>
          <w:sz w:val="24"/>
        </w:rPr>
        <w:t xml:space="preserve"> </w:t>
      </w:r>
      <w:r>
        <w:rPr>
          <w:color w:val="004D70"/>
          <w:sz w:val="24"/>
        </w:rPr>
        <w:t>on</w:t>
      </w:r>
      <w:r>
        <w:rPr>
          <w:color w:val="004D70"/>
          <w:spacing w:val="-1"/>
          <w:sz w:val="24"/>
        </w:rPr>
        <w:t xml:space="preserve"> </w:t>
      </w:r>
      <w:r>
        <w:rPr>
          <w:color w:val="004D70"/>
          <w:sz w:val="24"/>
        </w:rPr>
        <w:t>CEWH</w:t>
      </w:r>
      <w:r>
        <w:rPr>
          <w:color w:val="004D70"/>
          <w:spacing w:val="-3"/>
          <w:sz w:val="24"/>
        </w:rPr>
        <w:t xml:space="preserve"> </w:t>
      </w:r>
      <w:r>
        <w:rPr>
          <w:color w:val="004D70"/>
          <w:spacing w:val="-2"/>
          <w:sz w:val="24"/>
        </w:rPr>
        <w:t>discount</w:t>
      </w:r>
    </w:p>
    <w:p w14:paraId="666E50E1" w14:textId="77777777" w:rsidR="00AF3196" w:rsidRDefault="00F9107A">
      <w:pPr>
        <w:spacing w:before="148"/>
        <w:ind w:left="1178"/>
      </w:pPr>
      <w:r>
        <w:t>Using</w:t>
      </w:r>
      <w:r>
        <w:rPr>
          <w:spacing w:val="-7"/>
        </w:rPr>
        <w:t xml:space="preserve"> </w:t>
      </w:r>
      <w:r>
        <w:t>the</w:t>
      </w:r>
      <w:r>
        <w:rPr>
          <w:spacing w:val="-2"/>
        </w:rPr>
        <w:t xml:space="preserve"> </w:t>
      </w:r>
      <w:r>
        <w:t>reliability</w:t>
      </w:r>
      <w:r>
        <w:rPr>
          <w:spacing w:val="-3"/>
        </w:rPr>
        <w:t xml:space="preserve"> </w:t>
      </w:r>
      <w:r>
        <w:t>ratio</w:t>
      </w:r>
      <w:r>
        <w:rPr>
          <w:spacing w:val="-4"/>
        </w:rPr>
        <w:t xml:space="preserve"> </w:t>
      </w:r>
      <w:r>
        <w:t>calculated</w:t>
      </w:r>
      <w:r>
        <w:rPr>
          <w:spacing w:val="-3"/>
        </w:rPr>
        <w:t xml:space="preserve"> </w:t>
      </w:r>
      <w:r>
        <w:t>above</w:t>
      </w:r>
      <w:r>
        <w:rPr>
          <w:spacing w:val="-5"/>
        </w:rPr>
        <w:t xml:space="preserve"> </w:t>
      </w:r>
      <w:r>
        <w:t>we</w:t>
      </w:r>
      <w:r>
        <w:rPr>
          <w:spacing w:val="-2"/>
        </w:rPr>
        <w:t xml:space="preserve"> </w:t>
      </w:r>
      <w:r>
        <w:t>adjusted</w:t>
      </w:r>
      <w:r>
        <w:rPr>
          <w:spacing w:val="-7"/>
        </w:rPr>
        <w:t xml:space="preserve"> </w:t>
      </w:r>
      <w:r>
        <w:t>the</w:t>
      </w:r>
      <w:r>
        <w:rPr>
          <w:spacing w:val="-2"/>
        </w:rPr>
        <w:t xml:space="preserve"> </w:t>
      </w:r>
      <w:r>
        <w:t>revenue</w:t>
      </w:r>
      <w:r>
        <w:rPr>
          <w:spacing w:val="-2"/>
        </w:rPr>
        <w:t xml:space="preserve"> </w:t>
      </w:r>
      <w:r>
        <w:t>recovery</w:t>
      </w:r>
      <w:r>
        <w:rPr>
          <w:spacing w:val="-1"/>
        </w:rPr>
        <w:t xml:space="preserve"> </w:t>
      </w:r>
      <w:r>
        <w:t>based</w:t>
      </w:r>
      <w:r>
        <w:rPr>
          <w:spacing w:val="-4"/>
        </w:rPr>
        <w:t xml:space="preserve"> </w:t>
      </w:r>
      <w:r>
        <w:t>on</w:t>
      </w:r>
      <w:r>
        <w:rPr>
          <w:spacing w:val="-4"/>
        </w:rPr>
        <w:t xml:space="preserve"> </w:t>
      </w:r>
      <w:r>
        <w:t>the</w:t>
      </w:r>
      <w:r>
        <w:rPr>
          <w:spacing w:val="-5"/>
        </w:rPr>
        <w:t xml:space="preserve"> </w:t>
      </w:r>
      <w:r>
        <w:rPr>
          <w:spacing w:val="-2"/>
        </w:rPr>
        <w:t>following:</w:t>
      </w:r>
    </w:p>
    <w:p w14:paraId="3121B9A1" w14:textId="77777777" w:rsidR="00AF3196" w:rsidRDefault="00F9107A">
      <w:pPr>
        <w:pStyle w:val="ListParagraph"/>
        <w:numPr>
          <w:ilvl w:val="3"/>
          <w:numId w:val="13"/>
        </w:numPr>
        <w:tabs>
          <w:tab w:val="left" w:pos="1463"/>
        </w:tabs>
        <w:spacing w:before="174" w:line="285" w:lineRule="auto"/>
        <w:ind w:right="1717"/>
      </w:pPr>
      <w:r>
        <w:rPr>
          <w:spacing w:val="-4"/>
        </w:rPr>
        <w:t>Set</w:t>
      </w:r>
      <w:r>
        <w:rPr>
          <w:spacing w:val="-9"/>
        </w:rPr>
        <w:t xml:space="preserve"> </w:t>
      </w:r>
      <w:r>
        <w:rPr>
          <w:spacing w:val="-4"/>
        </w:rPr>
        <w:t>CEWH</w:t>
      </w:r>
      <w:r>
        <w:rPr>
          <w:spacing w:val="-12"/>
        </w:rPr>
        <w:t xml:space="preserve"> </w:t>
      </w:r>
      <w:r>
        <w:rPr>
          <w:spacing w:val="-4"/>
        </w:rPr>
        <w:t>cost</w:t>
      </w:r>
      <w:r>
        <w:rPr>
          <w:spacing w:val="-11"/>
        </w:rPr>
        <w:t xml:space="preserve"> </w:t>
      </w:r>
      <w:r>
        <w:rPr>
          <w:spacing w:val="-4"/>
        </w:rPr>
        <w:t>recovery</w:t>
      </w:r>
      <w:r>
        <w:rPr>
          <w:spacing w:val="-11"/>
        </w:rPr>
        <w:t xml:space="preserve"> </w:t>
      </w:r>
      <w:r>
        <w:rPr>
          <w:spacing w:val="-4"/>
        </w:rPr>
        <w:t>at</w:t>
      </w:r>
      <w:r>
        <w:rPr>
          <w:spacing w:val="-11"/>
        </w:rPr>
        <w:t xml:space="preserve"> </w:t>
      </w:r>
      <w:r>
        <w:rPr>
          <w:spacing w:val="-4"/>
        </w:rPr>
        <w:t>80.1%</w:t>
      </w:r>
      <w:r>
        <w:rPr>
          <w:spacing w:val="-11"/>
        </w:rPr>
        <w:t xml:space="preserve"> </w:t>
      </w:r>
      <w:r>
        <w:rPr>
          <w:spacing w:val="-4"/>
        </w:rPr>
        <w:t>of</w:t>
      </w:r>
      <w:r>
        <w:rPr>
          <w:spacing w:val="-12"/>
        </w:rPr>
        <w:t xml:space="preserve"> </w:t>
      </w:r>
      <w:r>
        <w:rPr>
          <w:spacing w:val="-4"/>
        </w:rPr>
        <w:t>other</w:t>
      </w:r>
      <w:r>
        <w:rPr>
          <w:spacing w:val="-10"/>
        </w:rPr>
        <w:t xml:space="preserve"> </w:t>
      </w:r>
      <w:r>
        <w:rPr>
          <w:spacing w:val="-4"/>
        </w:rPr>
        <w:t>higher</w:t>
      </w:r>
      <w:r>
        <w:rPr>
          <w:spacing w:val="-10"/>
        </w:rPr>
        <w:t xml:space="preserve"> </w:t>
      </w:r>
      <w:r>
        <w:rPr>
          <w:spacing w:val="-4"/>
        </w:rPr>
        <w:t>reliability</w:t>
      </w:r>
      <w:r>
        <w:rPr>
          <w:spacing w:val="-11"/>
        </w:rPr>
        <w:t xml:space="preserve"> </w:t>
      </w:r>
      <w:r>
        <w:rPr>
          <w:spacing w:val="-4"/>
        </w:rPr>
        <w:t>customers.</w:t>
      </w:r>
      <w:r>
        <w:rPr>
          <w:spacing w:val="-10"/>
        </w:rPr>
        <w:t xml:space="preserve"> </w:t>
      </w:r>
      <w:r>
        <w:rPr>
          <w:spacing w:val="-4"/>
        </w:rPr>
        <w:t>On</w:t>
      </w:r>
      <w:r>
        <w:rPr>
          <w:spacing w:val="-13"/>
        </w:rPr>
        <w:t xml:space="preserve"> </w:t>
      </w:r>
      <w:r>
        <w:rPr>
          <w:spacing w:val="-4"/>
        </w:rPr>
        <w:t>this</w:t>
      </w:r>
      <w:r>
        <w:rPr>
          <w:spacing w:val="-9"/>
        </w:rPr>
        <w:t xml:space="preserve"> </w:t>
      </w:r>
      <w:r>
        <w:rPr>
          <w:spacing w:val="-4"/>
        </w:rPr>
        <w:t>basis,</w:t>
      </w:r>
      <w:r>
        <w:rPr>
          <w:spacing w:val="-14"/>
        </w:rPr>
        <w:t xml:space="preserve"> </w:t>
      </w:r>
      <w:r>
        <w:rPr>
          <w:spacing w:val="-4"/>
        </w:rPr>
        <w:t>other</w:t>
      </w:r>
      <w:r>
        <w:rPr>
          <w:spacing w:val="-12"/>
        </w:rPr>
        <w:t xml:space="preserve"> </w:t>
      </w:r>
      <w:r>
        <w:rPr>
          <w:spacing w:val="-4"/>
        </w:rPr>
        <w:t xml:space="preserve">WMPP </w:t>
      </w:r>
      <w:r>
        <w:t>customers</w:t>
      </w:r>
      <w:r>
        <w:rPr>
          <w:spacing w:val="-12"/>
        </w:rPr>
        <w:t xml:space="preserve"> </w:t>
      </w:r>
      <w:r>
        <w:t>pay</w:t>
      </w:r>
      <w:r>
        <w:rPr>
          <w:spacing w:val="-11"/>
        </w:rPr>
        <w:t xml:space="preserve"> </w:t>
      </w:r>
      <w:r>
        <w:t>1.25</w:t>
      </w:r>
      <w:r>
        <w:rPr>
          <w:spacing w:val="-11"/>
        </w:rPr>
        <w:t xml:space="preserve"> </w:t>
      </w:r>
      <w:r>
        <w:t>times</w:t>
      </w:r>
      <w:r>
        <w:rPr>
          <w:spacing w:val="-12"/>
        </w:rPr>
        <w:t xml:space="preserve"> </w:t>
      </w:r>
      <w:r>
        <w:t>the</w:t>
      </w:r>
      <w:r>
        <w:rPr>
          <w:spacing w:val="-9"/>
        </w:rPr>
        <w:t xml:space="preserve"> </w:t>
      </w:r>
      <w:r>
        <w:t>CEWH</w:t>
      </w:r>
      <w:r>
        <w:rPr>
          <w:spacing w:val="-12"/>
        </w:rPr>
        <w:t xml:space="preserve"> </w:t>
      </w:r>
      <w:r>
        <w:t>on</w:t>
      </w:r>
      <w:r>
        <w:rPr>
          <w:spacing w:val="-10"/>
        </w:rPr>
        <w:t xml:space="preserve"> </w:t>
      </w:r>
      <w:r>
        <w:t>a</w:t>
      </w:r>
      <w:r>
        <w:rPr>
          <w:spacing w:val="-12"/>
        </w:rPr>
        <w:t xml:space="preserve"> </w:t>
      </w:r>
      <w:r>
        <w:t>$per</w:t>
      </w:r>
      <w:r>
        <w:rPr>
          <w:spacing w:val="-12"/>
        </w:rPr>
        <w:t xml:space="preserve"> </w:t>
      </w:r>
      <w:r>
        <w:t>ML</w:t>
      </w:r>
      <w:r>
        <w:rPr>
          <w:spacing w:val="-11"/>
        </w:rPr>
        <w:t xml:space="preserve"> </w:t>
      </w:r>
      <w:r>
        <w:t>basis</w:t>
      </w:r>
    </w:p>
    <w:p w14:paraId="75DB32EC" w14:textId="77777777" w:rsidR="00AF3196" w:rsidRDefault="003A7278">
      <w:pPr>
        <w:pStyle w:val="ListParagraph"/>
        <w:numPr>
          <w:ilvl w:val="3"/>
          <w:numId w:val="13"/>
        </w:numPr>
        <w:tabs>
          <w:tab w:val="left" w:pos="1463"/>
        </w:tabs>
        <w:spacing w:before="124" w:line="388" w:lineRule="auto"/>
        <w:ind w:left="1178" w:right="4423" w:firstLine="0"/>
      </w:pPr>
      <w:r>
        <w:rPr>
          <w:noProof/>
        </w:rPr>
        <mc:AlternateContent>
          <mc:Choice Requires="wps">
            <w:drawing>
              <wp:anchor distT="0" distB="0" distL="114300" distR="114300" simplePos="0" relativeHeight="15808512" behindDoc="0" locked="0" layoutInCell="1" allowOverlap="1" wp14:anchorId="4414C92E" wp14:editId="6C76B6BC">
                <wp:simplePos x="0" y="0"/>
                <wp:positionH relativeFrom="page">
                  <wp:posOffset>891540</wp:posOffset>
                </wp:positionH>
                <wp:positionV relativeFrom="paragraph">
                  <wp:posOffset>572770</wp:posOffset>
                </wp:positionV>
                <wp:extent cx="5475605" cy="2831465"/>
                <wp:effectExtent l="0" t="0" r="0" b="0"/>
                <wp:wrapNone/>
                <wp:docPr id="264"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283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179"/>
                              <w:gridCol w:w="1193"/>
                              <w:gridCol w:w="2015"/>
                              <w:gridCol w:w="2234"/>
                            </w:tblGrid>
                            <w:tr w:rsidR="00AF3196" w14:paraId="4D7098B8" w14:textId="77777777">
                              <w:trPr>
                                <w:trHeight w:val="782"/>
                              </w:trPr>
                              <w:tc>
                                <w:tcPr>
                                  <w:tcW w:w="3179" w:type="dxa"/>
                                  <w:shd w:val="clear" w:color="auto" w:fill="004D70"/>
                                </w:tcPr>
                                <w:p w14:paraId="70FF91CA" w14:textId="77777777" w:rsidR="00AF3196" w:rsidRDefault="00AF3196">
                                  <w:pPr>
                                    <w:pStyle w:val="TableParagraph"/>
                                    <w:spacing w:before="0"/>
                                    <w:rPr>
                                      <w:rFonts w:ascii="Times New Roman"/>
                                      <w:sz w:val="20"/>
                                    </w:rPr>
                                  </w:pPr>
                                </w:p>
                              </w:tc>
                              <w:tc>
                                <w:tcPr>
                                  <w:tcW w:w="1193" w:type="dxa"/>
                                  <w:shd w:val="clear" w:color="auto" w:fill="004D70"/>
                                </w:tcPr>
                                <w:p w14:paraId="1788D3A4" w14:textId="77777777" w:rsidR="00AF3196" w:rsidRDefault="00F9107A">
                                  <w:pPr>
                                    <w:pStyle w:val="TableParagraph"/>
                                    <w:spacing w:before="71" w:line="290" w:lineRule="auto"/>
                                    <w:ind w:left="-11"/>
                                    <w:rPr>
                                      <w:rFonts w:ascii="Calibri"/>
                                      <w:b/>
                                      <w:sz w:val="20"/>
                                    </w:rPr>
                                  </w:pPr>
                                  <w:r>
                                    <w:rPr>
                                      <w:rFonts w:ascii="Calibri"/>
                                      <w:b/>
                                      <w:color w:val="FFFFFF"/>
                                      <w:spacing w:val="-2"/>
                                      <w:sz w:val="20"/>
                                    </w:rPr>
                                    <w:t>Entitlement share</w:t>
                                  </w:r>
                                </w:p>
                              </w:tc>
                              <w:tc>
                                <w:tcPr>
                                  <w:tcW w:w="2015" w:type="dxa"/>
                                  <w:shd w:val="clear" w:color="auto" w:fill="004D70"/>
                                </w:tcPr>
                                <w:p w14:paraId="772C0BB9" w14:textId="77777777" w:rsidR="00AF3196" w:rsidRDefault="00F9107A">
                                  <w:pPr>
                                    <w:pStyle w:val="TableParagraph"/>
                                    <w:spacing w:before="71" w:line="290" w:lineRule="auto"/>
                                    <w:ind w:left="222"/>
                                    <w:rPr>
                                      <w:rFonts w:ascii="Calibri"/>
                                      <w:b/>
                                      <w:sz w:val="20"/>
                                    </w:rPr>
                                  </w:pPr>
                                  <w:r>
                                    <w:rPr>
                                      <w:rFonts w:ascii="Calibri"/>
                                      <w:b/>
                                      <w:color w:val="FFFFFF"/>
                                      <w:sz w:val="20"/>
                                    </w:rPr>
                                    <w:t>$per</w:t>
                                  </w:r>
                                  <w:r>
                                    <w:rPr>
                                      <w:rFonts w:ascii="Calibri"/>
                                      <w:b/>
                                      <w:color w:val="FFFFFF"/>
                                      <w:spacing w:val="-12"/>
                                      <w:sz w:val="20"/>
                                    </w:rPr>
                                    <w:t xml:space="preserve"> </w:t>
                                  </w:r>
                                  <w:r>
                                    <w:rPr>
                                      <w:rFonts w:ascii="Calibri"/>
                                      <w:b/>
                                      <w:color w:val="FFFFFF"/>
                                      <w:sz w:val="20"/>
                                    </w:rPr>
                                    <w:t>entitlement</w:t>
                                  </w:r>
                                  <w:r>
                                    <w:rPr>
                                      <w:rFonts w:ascii="Calibri"/>
                                      <w:b/>
                                      <w:color w:val="FFFFFF"/>
                                      <w:spacing w:val="-11"/>
                                      <w:sz w:val="20"/>
                                    </w:rPr>
                                    <w:t xml:space="preserve"> </w:t>
                                  </w:r>
                                  <w:r>
                                    <w:rPr>
                                      <w:rFonts w:ascii="Calibri"/>
                                      <w:b/>
                                      <w:color w:val="FFFFFF"/>
                                      <w:sz w:val="20"/>
                                    </w:rPr>
                                    <w:t xml:space="preserve">- </w:t>
                                  </w:r>
                                  <w:r>
                                    <w:rPr>
                                      <w:rFonts w:ascii="Calibri"/>
                                      <w:b/>
                                      <w:color w:val="FFFFFF"/>
                                      <w:spacing w:val="-2"/>
                                      <w:sz w:val="20"/>
                                    </w:rPr>
                                    <w:t>adjusted</w:t>
                                  </w:r>
                                </w:p>
                              </w:tc>
                              <w:tc>
                                <w:tcPr>
                                  <w:tcW w:w="2234" w:type="dxa"/>
                                  <w:shd w:val="clear" w:color="auto" w:fill="004D70"/>
                                </w:tcPr>
                                <w:p w14:paraId="6FCAAD8B" w14:textId="77777777" w:rsidR="00AF3196" w:rsidRDefault="00F9107A">
                                  <w:pPr>
                                    <w:pStyle w:val="TableParagraph"/>
                                    <w:spacing w:before="71" w:line="290" w:lineRule="auto"/>
                                    <w:ind w:left="273"/>
                                    <w:rPr>
                                      <w:rFonts w:ascii="Calibri"/>
                                      <w:b/>
                                      <w:sz w:val="20"/>
                                    </w:rPr>
                                  </w:pPr>
                                  <w:r>
                                    <w:rPr>
                                      <w:rFonts w:ascii="Calibri"/>
                                      <w:b/>
                                      <w:color w:val="FFFFFF"/>
                                      <w:sz w:val="20"/>
                                    </w:rPr>
                                    <w:t>Adjusted revenue recovery</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$million</w:t>
                                  </w:r>
                                </w:p>
                              </w:tc>
                            </w:tr>
                            <w:tr w:rsidR="00AF3196" w14:paraId="043AB512" w14:textId="77777777">
                              <w:trPr>
                                <w:trHeight w:val="467"/>
                              </w:trPr>
                              <w:tc>
                                <w:tcPr>
                                  <w:tcW w:w="3179" w:type="dxa"/>
                                  <w:tcBorders>
                                    <w:top w:val="single" w:sz="4" w:space="0" w:color="004D70"/>
                                    <w:bottom w:val="single" w:sz="4" w:space="0" w:color="004D70"/>
                                  </w:tcBorders>
                                  <w:shd w:val="clear" w:color="auto" w:fill="E6F7FC"/>
                                </w:tcPr>
                                <w:p w14:paraId="739FA1FC" w14:textId="77777777" w:rsidR="00AF3196" w:rsidRDefault="00F9107A">
                                  <w:pPr>
                                    <w:pStyle w:val="TableParagraph"/>
                                    <w:spacing w:before="56"/>
                                    <w:ind w:left="122"/>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1193" w:type="dxa"/>
                                  <w:tcBorders>
                                    <w:top w:val="single" w:sz="4" w:space="0" w:color="004D70"/>
                                    <w:bottom w:val="single" w:sz="4" w:space="0" w:color="004D70"/>
                                  </w:tcBorders>
                                  <w:shd w:val="clear" w:color="auto" w:fill="E6F7FC"/>
                                </w:tcPr>
                                <w:p w14:paraId="4E1623E7" w14:textId="77777777" w:rsidR="00AF3196" w:rsidRDefault="00F9107A">
                                  <w:pPr>
                                    <w:pStyle w:val="TableParagraph"/>
                                    <w:spacing w:before="116"/>
                                    <w:ind w:left="409" w:right="413"/>
                                    <w:jc w:val="center"/>
                                    <w:rPr>
                                      <w:rFonts w:ascii="Calibri"/>
                                      <w:sz w:val="20"/>
                                    </w:rPr>
                                  </w:pPr>
                                  <w:r>
                                    <w:rPr>
                                      <w:rFonts w:ascii="Calibri"/>
                                      <w:spacing w:val="-5"/>
                                      <w:sz w:val="20"/>
                                    </w:rPr>
                                    <w:t>14%</w:t>
                                  </w:r>
                                </w:p>
                              </w:tc>
                              <w:tc>
                                <w:tcPr>
                                  <w:tcW w:w="2015" w:type="dxa"/>
                                  <w:tcBorders>
                                    <w:top w:val="single" w:sz="4" w:space="0" w:color="004D70"/>
                                    <w:bottom w:val="single" w:sz="4" w:space="0" w:color="004D70"/>
                                  </w:tcBorders>
                                  <w:shd w:val="clear" w:color="auto" w:fill="E6F7FC"/>
                                </w:tcPr>
                                <w:p w14:paraId="426C295D" w14:textId="77777777" w:rsidR="00AF3196" w:rsidRDefault="00F9107A">
                                  <w:pPr>
                                    <w:pStyle w:val="TableParagraph"/>
                                    <w:spacing w:before="116"/>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E6F7FC"/>
                                </w:tcPr>
                                <w:p w14:paraId="4A7BA376" w14:textId="77777777" w:rsidR="00AF3196" w:rsidRDefault="00F9107A">
                                  <w:pPr>
                                    <w:pStyle w:val="TableParagraph"/>
                                    <w:spacing w:before="116"/>
                                    <w:ind w:right="905"/>
                                    <w:jc w:val="right"/>
                                    <w:rPr>
                                      <w:rFonts w:ascii="Calibri"/>
                                      <w:sz w:val="20"/>
                                    </w:rPr>
                                  </w:pPr>
                                  <w:r>
                                    <w:rPr>
                                      <w:rFonts w:ascii="Calibri"/>
                                      <w:spacing w:val="-5"/>
                                      <w:sz w:val="20"/>
                                    </w:rPr>
                                    <w:t>1.1</w:t>
                                  </w:r>
                                </w:p>
                              </w:tc>
                            </w:tr>
                            <w:tr w:rsidR="00AF3196" w14:paraId="05DAFEAD" w14:textId="77777777">
                              <w:trPr>
                                <w:trHeight w:val="472"/>
                              </w:trPr>
                              <w:tc>
                                <w:tcPr>
                                  <w:tcW w:w="3179" w:type="dxa"/>
                                  <w:tcBorders>
                                    <w:top w:val="single" w:sz="4" w:space="0" w:color="004D70"/>
                                    <w:bottom w:val="single" w:sz="4" w:space="0" w:color="004D70"/>
                                  </w:tcBorders>
                                  <w:shd w:val="clear" w:color="auto" w:fill="F1F1F1"/>
                                </w:tcPr>
                                <w:p w14:paraId="5B4126CA"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1193" w:type="dxa"/>
                                  <w:tcBorders>
                                    <w:top w:val="single" w:sz="4" w:space="0" w:color="004D70"/>
                                    <w:bottom w:val="single" w:sz="4" w:space="0" w:color="004D70"/>
                                  </w:tcBorders>
                                  <w:shd w:val="clear" w:color="auto" w:fill="F1F1F1"/>
                                </w:tcPr>
                                <w:p w14:paraId="6D79F683" w14:textId="77777777" w:rsidR="00AF3196" w:rsidRDefault="00F9107A">
                                  <w:pPr>
                                    <w:pStyle w:val="TableParagraph"/>
                                    <w:spacing w:before="121"/>
                                    <w:ind w:left="409" w:right="413"/>
                                    <w:jc w:val="center"/>
                                    <w:rPr>
                                      <w:rFonts w:ascii="Calibri"/>
                                      <w:sz w:val="20"/>
                                    </w:rPr>
                                  </w:pPr>
                                  <w:r>
                                    <w:rPr>
                                      <w:rFonts w:ascii="Calibri"/>
                                      <w:spacing w:val="-5"/>
                                      <w:sz w:val="20"/>
                                    </w:rPr>
                                    <w:t>13%</w:t>
                                  </w:r>
                                </w:p>
                              </w:tc>
                              <w:tc>
                                <w:tcPr>
                                  <w:tcW w:w="2015" w:type="dxa"/>
                                  <w:tcBorders>
                                    <w:top w:val="single" w:sz="4" w:space="0" w:color="004D70"/>
                                    <w:bottom w:val="single" w:sz="4" w:space="0" w:color="004D70"/>
                                  </w:tcBorders>
                                  <w:shd w:val="clear" w:color="auto" w:fill="F1F1F1"/>
                                </w:tcPr>
                                <w:p w14:paraId="7AF2E557" w14:textId="77777777" w:rsidR="00AF3196" w:rsidRDefault="00F9107A">
                                  <w:pPr>
                                    <w:pStyle w:val="TableParagraph"/>
                                    <w:spacing w:before="121"/>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F1F1F1"/>
                                </w:tcPr>
                                <w:p w14:paraId="53552E38" w14:textId="77777777" w:rsidR="00AF3196" w:rsidRDefault="00F9107A">
                                  <w:pPr>
                                    <w:pStyle w:val="TableParagraph"/>
                                    <w:spacing w:before="121"/>
                                    <w:ind w:right="905"/>
                                    <w:jc w:val="right"/>
                                    <w:rPr>
                                      <w:rFonts w:ascii="Calibri"/>
                                      <w:sz w:val="20"/>
                                    </w:rPr>
                                  </w:pPr>
                                  <w:r>
                                    <w:rPr>
                                      <w:rFonts w:ascii="Calibri"/>
                                      <w:spacing w:val="-5"/>
                                      <w:sz w:val="20"/>
                                    </w:rPr>
                                    <w:t>1.1</w:t>
                                  </w:r>
                                </w:p>
                              </w:tc>
                            </w:tr>
                            <w:tr w:rsidR="00AF3196" w14:paraId="13411F6C" w14:textId="77777777">
                              <w:trPr>
                                <w:trHeight w:val="472"/>
                              </w:trPr>
                              <w:tc>
                                <w:tcPr>
                                  <w:tcW w:w="3179" w:type="dxa"/>
                                  <w:tcBorders>
                                    <w:top w:val="single" w:sz="4" w:space="0" w:color="004D70"/>
                                    <w:bottom w:val="single" w:sz="4" w:space="0" w:color="004D70"/>
                                  </w:tcBorders>
                                  <w:shd w:val="clear" w:color="auto" w:fill="E6F7FC"/>
                                </w:tcPr>
                                <w:p w14:paraId="3D68EEA4"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Recreation</w:t>
                                  </w:r>
                                </w:p>
                              </w:tc>
                              <w:tc>
                                <w:tcPr>
                                  <w:tcW w:w="1193" w:type="dxa"/>
                                  <w:tcBorders>
                                    <w:top w:val="single" w:sz="4" w:space="0" w:color="004D70"/>
                                    <w:bottom w:val="single" w:sz="4" w:space="0" w:color="004D70"/>
                                  </w:tcBorders>
                                  <w:shd w:val="clear" w:color="auto" w:fill="E6F7FC"/>
                                </w:tcPr>
                                <w:p w14:paraId="7D97E177" w14:textId="77777777" w:rsidR="00AF3196" w:rsidRDefault="00F9107A">
                                  <w:pPr>
                                    <w:pStyle w:val="TableParagraph"/>
                                    <w:spacing w:before="121"/>
                                    <w:ind w:left="409" w:right="413"/>
                                    <w:jc w:val="center"/>
                                    <w:rPr>
                                      <w:rFonts w:ascii="Calibri"/>
                                      <w:sz w:val="20"/>
                                    </w:rPr>
                                  </w:pPr>
                                  <w:r>
                                    <w:rPr>
                                      <w:rFonts w:ascii="Calibri"/>
                                      <w:spacing w:val="-5"/>
                                      <w:sz w:val="20"/>
                                    </w:rPr>
                                    <w:t>3%</w:t>
                                  </w:r>
                                </w:p>
                              </w:tc>
                              <w:tc>
                                <w:tcPr>
                                  <w:tcW w:w="2015" w:type="dxa"/>
                                  <w:tcBorders>
                                    <w:top w:val="single" w:sz="4" w:space="0" w:color="004D70"/>
                                    <w:bottom w:val="single" w:sz="4" w:space="0" w:color="004D70"/>
                                  </w:tcBorders>
                                  <w:shd w:val="clear" w:color="auto" w:fill="E6F7FC"/>
                                </w:tcPr>
                                <w:p w14:paraId="46B194E8" w14:textId="77777777" w:rsidR="00AF3196" w:rsidRDefault="00F9107A">
                                  <w:pPr>
                                    <w:pStyle w:val="TableParagraph"/>
                                    <w:spacing w:before="121"/>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E6F7FC"/>
                                </w:tcPr>
                                <w:p w14:paraId="25AA59BB" w14:textId="77777777" w:rsidR="00AF3196" w:rsidRDefault="00F9107A">
                                  <w:pPr>
                                    <w:pStyle w:val="TableParagraph"/>
                                    <w:spacing w:before="121"/>
                                    <w:ind w:right="905"/>
                                    <w:jc w:val="right"/>
                                    <w:rPr>
                                      <w:rFonts w:ascii="Calibri"/>
                                      <w:sz w:val="20"/>
                                    </w:rPr>
                                  </w:pPr>
                                  <w:r>
                                    <w:rPr>
                                      <w:rFonts w:ascii="Calibri"/>
                                      <w:spacing w:val="-5"/>
                                      <w:sz w:val="20"/>
                                    </w:rPr>
                                    <w:t>0.2</w:t>
                                  </w:r>
                                </w:p>
                              </w:tc>
                            </w:tr>
                            <w:tr w:rsidR="00AF3196" w14:paraId="41FE3091" w14:textId="77777777">
                              <w:trPr>
                                <w:trHeight w:val="768"/>
                              </w:trPr>
                              <w:tc>
                                <w:tcPr>
                                  <w:tcW w:w="3179" w:type="dxa"/>
                                  <w:tcBorders>
                                    <w:top w:val="single" w:sz="4" w:space="0" w:color="004D70"/>
                                    <w:bottom w:val="single" w:sz="4" w:space="0" w:color="004D70"/>
                                  </w:tcBorders>
                                  <w:shd w:val="clear" w:color="auto" w:fill="F1F1F1"/>
                                </w:tcPr>
                                <w:p w14:paraId="445F2676" w14:textId="77777777" w:rsidR="00AF3196" w:rsidRDefault="00F9107A">
                                  <w:pPr>
                                    <w:pStyle w:val="TableParagraph"/>
                                    <w:spacing w:before="61" w:line="290" w:lineRule="auto"/>
                                    <w:ind w:left="122" w:right="312"/>
                                    <w:rPr>
                                      <w:rFonts w:ascii="Calibri"/>
                                      <w:sz w:val="20"/>
                                    </w:rPr>
                                  </w:pPr>
                                  <w:r>
                                    <w:rPr>
                                      <w:rFonts w:ascii="Calibri"/>
                                      <w:sz w:val="20"/>
                                    </w:rPr>
                                    <w:t>GWMWater</w:t>
                                  </w:r>
                                  <w:r>
                                    <w:rPr>
                                      <w:rFonts w:ascii="Calibri"/>
                                      <w:spacing w:val="-12"/>
                                      <w:sz w:val="20"/>
                                    </w:rPr>
                                    <w:t xml:space="preserve"> </w:t>
                                  </w:r>
                                  <w:r>
                                    <w:rPr>
                                      <w:rFonts w:ascii="Calibri"/>
                                      <w:sz w:val="20"/>
                                    </w:rPr>
                                    <w:t>Bulk</w:t>
                                  </w:r>
                                  <w:r>
                                    <w:rPr>
                                      <w:rFonts w:ascii="Calibri"/>
                                      <w:spacing w:val="-11"/>
                                      <w:sz w:val="20"/>
                                    </w:rPr>
                                    <w:t xml:space="preserve"> </w:t>
                                  </w:r>
                                  <w:r>
                                    <w:rPr>
                                      <w:rFonts w:ascii="Calibri"/>
                                      <w:sz w:val="20"/>
                                    </w:rPr>
                                    <w:t xml:space="preserve">Water </w:t>
                                  </w:r>
                                  <w:r>
                                    <w:rPr>
                                      <w:rFonts w:ascii="Calibri"/>
                                      <w:spacing w:val="-2"/>
                                      <w:sz w:val="20"/>
                                    </w:rPr>
                                    <w:t>Customers</w:t>
                                  </w:r>
                                </w:p>
                              </w:tc>
                              <w:tc>
                                <w:tcPr>
                                  <w:tcW w:w="1193" w:type="dxa"/>
                                  <w:tcBorders>
                                    <w:top w:val="single" w:sz="4" w:space="0" w:color="004D70"/>
                                    <w:bottom w:val="single" w:sz="4" w:space="0" w:color="004D70"/>
                                  </w:tcBorders>
                                  <w:shd w:val="clear" w:color="auto" w:fill="F1F1F1"/>
                                </w:tcPr>
                                <w:p w14:paraId="11534780" w14:textId="77777777" w:rsidR="00AF3196" w:rsidRDefault="00AF3196">
                                  <w:pPr>
                                    <w:pStyle w:val="TableParagraph"/>
                                    <w:spacing w:before="0"/>
                                    <w:rPr>
                                      <w:rFonts w:ascii="Calibri"/>
                                      <w:sz w:val="20"/>
                                    </w:rPr>
                                  </w:pPr>
                                </w:p>
                                <w:p w14:paraId="42EAA9AE" w14:textId="77777777" w:rsidR="00AF3196" w:rsidRDefault="00F9107A">
                                  <w:pPr>
                                    <w:pStyle w:val="TableParagraph"/>
                                    <w:spacing w:before="173"/>
                                    <w:ind w:left="409" w:right="413"/>
                                    <w:jc w:val="center"/>
                                    <w:rPr>
                                      <w:rFonts w:ascii="Calibri"/>
                                      <w:sz w:val="20"/>
                                    </w:rPr>
                                  </w:pPr>
                                  <w:r>
                                    <w:rPr>
                                      <w:rFonts w:ascii="Calibri"/>
                                      <w:spacing w:val="-5"/>
                                      <w:sz w:val="20"/>
                                    </w:rPr>
                                    <w:t>12%</w:t>
                                  </w:r>
                                </w:p>
                              </w:tc>
                              <w:tc>
                                <w:tcPr>
                                  <w:tcW w:w="2015" w:type="dxa"/>
                                  <w:tcBorders>
                                    <w:top w:val="single" w:sz="4" w:space="0" w:color="004D70"/>
                                    <w:bottom w:val="single" w:sz="4" w:space="0" w:color="004D70"/>
                                  </w:tcBorders>
                                  <w:shd w:val="clear" w:color="auto" w:fill="F1F1F1"/>
                                </w:tcPr>
                                <w:p w14:paraId="3F7C4A2F" w14:textId="77777777" w:rsidR="00AF3196" w:rsidRDefault="00AF3196">
                                  <w:pPr>
                                    <w:pStyle w:val="TableParagraph"/>
                                    <w:spacing w:before="0"/>
                                    <w:rPr>
                                      <w:rFonts w:ascii="Calibri"/>
                                      <w:sz w:val="20"/>
                                    </w:rPr>
                                  </w:pPr>
                                </w:p>
                                <w:p w14:paraId="1E36BBFA" w14:textId="77777777" w:rsidR="00AF3196" w:rsidRDefault="00F9107A">
                                  <w:pPr>
                                    <w:pStyle w:val="TableParagraph"/>
                                    <w:spacing w:before="173"/>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F1F1F1"/>
                                </w:tcPr>
                                <w:p w14:paraId="34D62390" w14:textId="77777777" w:rsidR="00AF3196" w:rsidRDefault="00AF3196">
                                  <w:pPr>
                                    <w:pStyle w:val="TableParagraph"/>
                                    <w:spacing w:before="0"/>
                                    <w:rPr>
                                      <w:rFonts w:ascii="Calibri"/>
                                      <w:sz w:val="20"/>
                                    </w:rPr>
                                  </w:pPr>
                                </w:p>
                                <w:p w14:paraId="161F1891" w14:textId="77777777" w:rsidR="00AF3196" w:rsidRDefault="00F9107A">
                                  <w:pPr>
                                    <w:pStyle w:val="TableParagraph"/>
                                    <w:spacing w:before="173"/>
                                    <w:ind w:right="905"/>
                                    <w:jc w:val="right"/>
                                    <w:rPr>
                                      <w:rFonts w:ascii="Calibri"/>
                                      <w:sz w:val="20"/>
                                    </w:rPr>
                                  </w:pPr>
                                  <w:r>
                                    <w:rPr>
                                      <w:rFonts w:ascii="Calibri"/>
                                      <w:spacing w:val="-5"/>
                                      <w:sz w:val="20"/>
                                    </w:rPr>
                                    <w:t>1.0</w:t>
                                  </w:r>
                                </w:p>
                              </w:tc>
                            </w:tr>
                            <w:tr w:rsidR="00AF3196" w14:paraId="3EB23F1B" w14:textId="77777777">
                              <w:trPr>
                                <w:trHeight w:val="472"/>
                              </w:trPr>
                              <w:tc>
                                <w:tcPr>
                                  <w:tcW w:w="3179" w:type="dxa"/>
                                  <w:tcBorders>
                                    <w:top w:val="single" w:sz="4" w:space="0" w:color="004D70"/>
                                    <w:bottom w:val="single" w:sz="4" w:space="0" w:color="004D70"/>
                                  </w:tcBorders>
                                  <w:shd w:val="clear" w:color="auto" w:fill="E6F7FC"/>
                                </w:tcPr>
                                <w:p w14:paraId="4F9A05DD"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CEWH</w:t>
                                  </w:r>
                                </w:p>
                              </w:tc>
                              <w:tc>
                                <w:tcPr>
                                  <w:tcW w:w="1193" w:type="dxa"/>
                                  <w:tcBorders>
                                    <w:top w:val="single" w:sz="4" w:space="0" w:color="004D70"/>
                                    <w:bottom w:val="single" w:sz="4" w:space="0" w:color="004D70"/>
                                  </w:tcBorders>
                                  <w:shd w:val="clear" w:color="auto" w:fill="E6F7FC"/>
                                </w:tcPr>
                                <w:p w14:paraId="62DFCB4C" w14:textId="77777777" w:rsidR="00AF3196" w:rsidRDefault="00F9107A">
                                  <w:pPr>
                                    <w:pStyle w:val="TableParagraph"/>
                                    <w:spacing w:before="121"/>
                                    <w:ind w:left="409" w:right="413"/>
                                    <w:jc w:val="center"/>
                                    <w:rPr>
                                      <w:rFonts w:ascii="Calibri"/>
                                      <w:sz w:val="20"/>
                                    </w:rPr>
                                  </w:pPr>
                                  <w:r>
                                    <w:rPr>
                                      <w:rFonts w:ascii="Calibri"/>
                                      <w:spacing w:val="-5"/>
                                      <w:sz w:val="20"/>
                                    </w:rPr>
                                    <w:t>24%</w:t>
                                  </w:r>
                                </w:p>
                              </w:tc>
                              <w:tc>
                                <w:tcPr>
                                  <w:tcW w:w="2015" w:type="dxa"/>
                                  <w:tcBorders>
                                    <w:top w:val="single" w:sz="4" w:space="0" w:color="004D70"/>
                                    <w:bottom w:val="single" w:sz="4" w:space="0" w:color="004D70"/>
                                  </w:tcBorders>
                                  <w:shd w:val="clear" w:color="auto" w:fill="E6F7FC"/>
                                </w:tcPr>
                                <w:p w14:paraId="3E86FE8C" w14:textId="77777777" w:rsidR="00AF3196" w:rsidRDefault="00F9107A">
                                  <w:pPr>
                                    <w:pStyle w:val="TableParagraph"/>
                                    <w:spacing w:before="121"/>
                                    <w:ind w:right="688"/>
                                    <w:jc w:val="right"/>
                                    <w:rPr>
                                      <w:rFonts w:ascii="Calibri"/>
                                      <w:sz w:val="20"/>
                                    </w:rPr>
                                  </w:pPr>
                                  <w:r>
                                    <w:rPr>
                                      <w:rFonts w:ascii="Calibri"/>
                                      <w:spacing w:val="-4"/>
                                      <w:sz w:val="20"/>
                                    </w:rPr>
                                    <w:t>52.7</w:t>
                                  </w:r>
                                </w:p>
                              </w:tc>
                              <w:tc>
                                <w:tcPr>
                                  <w:tcW w:w="2234" w:type="dxa"/>
                                  <w:tcBorders>
                                    <w:top w:val="single" w:sz="4" w:space="0" w:color="004D70"/>
                                    <w:bottom w:val="single" w:sz="4" w:space="0" w:color="004D70"/>
                                  </w:tcBorders>
                                  <w:shd w:val="clear" w:color="auto" w:fill="E6F7FC"/>
                                </w:tcPr>
                                <w:p w14:paraId="5BE015D4" w14:textId="77777777" w:rsidR="00AF3196" w:rsidRDefault="00F9107A">
                                  <w:pPr>
                                    <w:pStyle w:val="TableParagraph"/>
                                    <w:spacing w:before="121"/>
                                    <w:ind w:right="905"/>
                                    <w:jc w:val="right"/>
                                    <w:rPr>
                                      <w:rFonts w:ascii="Calibri"/>
                                      <w:sz w:val="20"/>
                                    </w:rPr>
                                  </w:pPr>
                                  <w:r>
                                    <w:rPr>
                                      <w:rFonts w:ascii="Calibri"/>
                                      <w:spacing w:val="-5"/>
                                      <w:sz w:val="20"/>
                                    </w:rPr>
                                    <w:t>1.5</w:t>
                                  </w:r>
                                </w:p>
                              </w:tc>
                            </w:tr>
                            <w:tr w:rsidR="00AF3196" w14:paraId="7D2149AF" w14:textId="77777777">
                              <w:trPr>
                                <w:trHeight w:val="472"/>
                              </w:trPr>
                              <w:tc>
                                <w:tcPr>
                                  <w:tcW w:w="3179" w:type="dxa"/>
                                  <w:tcBorders>
                                    <w:top w:val="single" w:sz="4" w:space="0" w:color="004D70"/>
                                    <w:bottom w:val="single" w:sz="4" w:space="0" w:color="004D70"/>
                                  </w:tcBorders>
                                  <w:shd w:val="clear" w:color="auto" w:fill="F1F1F1"/>
                                </w:tcPr>
                                <w:p w14:paraId="572BC786"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VEWH</w:t>
                                  </w:r>
                                </w:p>
                              </w:tc>
                              <w:tc>
                                <w:tcPr>
                                  <w:tcW w:w="1193" w:type="dxa"/>
                                  <w:tcBorders>
                                    <w:top w:val="single" w:sz="4" w:space="0" w:color="004D70"/>
                                    <w:bottom w:val="single" w:sz="4" w:space="0" w:color="004D70"/>
                                  </w:tcBorders>
                                  <w:shd w:val="clear" w:color="auto" w:fill="F1F1F1"/>
                                </w:tcPr>
                                <w:p w14:paraId="45923BEB" w14:textId="77777777" w:rsidR="00AF3196" w:rsidRDefault="00F9107A">
                                  <w:pPr>
                                    <w:pStyle w:val="TableParagraph"/>
                                    <w:spacing w:before="121"/>
                                    <w:ind w:left="409" w:right="413"/>
                                    <w:jc w:val="center"/>
                                    <w:rPr>
                                      <w:rFonts w:ascii="Calibri"/>
                                      <w:sz w:val="20"/>
                                    </w:rPr>
                                  </w:pPr>
                                  <w:r>
                                    <w:rPr>
                                      <w:rFonts w:ascii="Calibri"/>
                                      <w:spacing w:val="-5"/>
                                      <w:sz w:val="20"/>
                                    </w:rPr>
                                    <w:t>34%</w:t>
                                  </w:r>
                                </w:p>
                              </w:tc>
                              <w:tc>
                                <w:tcPr>
                                  <w:tcW w:w="2015" w:type="dxa"/>
                                  <w:tcBorders>
                                    <w:top w:val="single" w:sz="4" w:space="0" w:color="004D70"/>
                                    <w:bottom w:val="single" w:sz="4" w:space="0" w:color="004D70"/>
                                  </w:tcBorders>
                                  <w:shd w:val="clear" w:color="auto" w:fill="F1F1F1"/>
                                </w:tcPr>
                                <w:p w14:paraId="161170DA" w14:textId="77777777" w:rsidR="00AF3196" w:rsidRDefault="00F9107A">
                                  <w:pPr>
                                    <w:pStyle w:val="TableParagraph"/>
                                    <w:spacing w:before="121"/>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F1F1F1"/>
                                </w:tcPr>
                                <w:p w14:paraId="362323CD" w14:textId="77777777" w:rsidR="00AF3196" w:rsidRDefault="00F9107A">
                                  <w:pPr>
                                    <w:pStyle w:val="TableParagraph"/>
                                    <w:spacing w:before="121"/>
                                    <w:ind w:right="905"/>
                                    <w:jc w:val="right"/>
                                    <w:rPr>
                                      <w:rFonts w:ascii="Calibri"/>
                                      <w:sz w:val="20"/>
                                    </w:rPr>
                                  </w:pPr>
                                  <w:r>
                                    <w:rPr>
                                      <w:rFonts w:ascii="Calibri"/>
                                      <w:spacing w:val="-5"/>
                                      <w:sz w:val="20"/>
                                    </w:rPr>
                                    <w:t>2.7</w:t>
                                  </w:r>
                                </w:p>
                              </w:tc>
                            </w:tr>
                            <w:tr w:rsidR="00AF3196" w14:paraId="3A686EF4" w14:textId="77777777">
                              <w:trPr>
                                <w:trHeight w:val="474"/>
                              </w:trPr>
                              <w:tc>
                                <w:tcPr>
                                  <w:tcW w:w="3179" w:type="dxa"/>
                                  <w:tcBorders>
                                    <w:top w:val="single" w:sz="4" w:space="0" w:color="004D70"/>
                                    <w:bottom w:val="single" w:sz="4" w:space="0" w:color="004D70"/>
                                  </w:tcBorders>
                                  <w:shd w:val="clear" w:color="auto" w:fill="E6F7FC"/>
                                </w:tcPr>
                                <w:p w14:paraId="0114B318" w14:textId="77777777" w:rsidR="00AF3196" w:rsidRDefault="00F9107A">
                                  <w:pPr>
                                    <w:pStyle w:val="TableParagraph"/>
                                    <w:spacing w:before="61"/>
                                    <w:ind w:left="122"/>
                                    <w:rPr>
                                      <w:rFonts w:ascii="Calibri"/>
                                      <w:b/>
                                      <w:sz w:val="20"/>
                                    </w:rPr>
                                  </w:pPr>
                                  <w:r>
                                    <w:rPr>
                                      <w:rFonts w:ascii="Calibri"/>
                                      <w:b/>
                                      <w:sz w:val="20"/>
                                    </w:rPr>
                                    <w:t>Total</w:t>
                                  </w:r>
                                  <w:r>
                                    <w:rPr>
                                      <w:rFonts w:ascii="Calibri"/>
                                      <w:b/>
                                      <w:spacing w:val="-6"/>
                                      <w:sz w:val="20"/>
                                    </w:rPr>
                                    <w:t xml:space="preserve"> </w:t>
                                  </w:r>
                                  <w:r>
                                    <w:rPr>
                                      <w:rFonts w:ascii="Calibri"/>
                                      <w:b/>
                                      <w:sz w:val="20"/>
                                    </w:rPr>
                                    <w:t>headworks</w:t>
                                  </w:r>
                                  <w:r>
                                    <w:rPr>
                                      <w:rFonts w:ascii="Calibri"/>
                                      <w:b/>
                                      <w:spacing w:val="-6"/>
                                      <w:sz w:val="20"/>
                                    </w:rPr>
                                    <w:t xml:space="preserve"> </w:t>
                                  </w:r>
                                  <w:r>
                                    <w:rPr>
                                      <w:rFonts w:ascii="Calibri"/>
                                      <w:b/>
                                      <w:sz w:val="20"/>
                                    </w:rPr>
                                    <w:t>cost</w:t>
                                  </w:r>
                                  <w:r>
                                    <w:rPr>
                                      <w:rFonts w:ascii="Calibri"/>
                                      <w:b/>
                                      <w:spacing w:val="-5"/>
                                      <w:sz w:val="20"/>
                                    </w:rPr>
                                    <w:t xml:space="preserve"> </w:t>
                                  </w:r>
                                  <w:r>
                                    <w:rPr>
                                      <w:rFonts w:ascii="Calibri"/>
                                      <w:b/>
                                      <w:spacing w:val="-2"/>
                                      <w:sz w:val="20"/>
                                    </w:rPr>
                                    <w:t>allocation</w:t>
                                  </w:r>
                                </w:p>
                              </w:tc>
                              <w:tc>
                                <w:tcPr>
                                  <w:tcW w:w="1193" w:type="dxa"/>
                                  <w:tcBorders>
                                    <w:top w:val="single" w:sz="4" w:space="0" w:color="004D70"/>
                                    <w:bottom w:val="single" w:sz="4" w:space="0" w:color="004D70"/>
                                  </w:tcBorders>
                                  <w:shd w:val="clear" w:color="auto" w:fill="E6F7FC"/>
                                </w:tcPr>
                                <w:p w14:paraId="12273E38" w14:textId="77777777" w:rsidR="00AF3196" w:rsidRDefault="00AF3196">
                                  <w:pPr>
                                    <w:pStyle w:val="TableParagraph"/>
                                    <w:spacing w:before="0"/>
                                    <w:rPr>
                                      <w:rFonts w:ascii="Times New Roman"/>
                                      <w:sz w:val="20"/>
                                    </w:rPr>
                                  </w:pPr>
                                </w:p>
                              </w:tc>
                              <w:tc>
                                <w:tcPr>
                                  <w:tcW w:w="2015" w:type="dxa"/>
                                  <w:tcBorders>
                                    <w:top w:val="single" w:sz="4" w:space="0" w:color="004D70"/>
                                    <w:bottom w:val="single" w:sz="4" w:space="0" w:color="004D70"/>
                                  </w:tcBorders>
                                  <w:shd w:val="clear" w:color="auto" w:fill="E6F7FC"/>
                                </w:tcPr>
                                <w:p w14:paraId="068A9B0D" w14:textId="77777777" w:rsidR="00AF3196" w:rsidRDefault="00AF3196">
                                  <w:pPr>
                                    <w:pStyle w:val="TableParagraph"/>
                                    <w:spacing w:before="0"/>
                                    <w:rPr>
                                      <w:rFonts w:ascii="Times New Roman"/>
                                      <w:sz w:val="20"/>
                                    </w:rPr>
                                  </w:pPr>
                                </w:p>
                              </w:tc>
                              <w:tc>
                                <w:tcPr>
                                  <w:tcW w:w="2234" w:type="dxa"/>
                                  <w:tcBorders>
                                    <w:top w:val="single" w:sz="4" w:space="0" w:color="004D70"/>
                                    <w:bottom w:val="single" w:sz="4" w:space="0" w:color="004D70"/>
                                  </w:tcBorders>
                                  <w:shd w:val="clear" w:color="auto" w:fill="E6F7FC"/>
                                </w:tcPr>
                                <w:p w14:paraId="0E6B0340" w14:textId="77777777" w:rsidR="00AF3196" w:rsidRDefault="00F9107A">
                                  <w:pPr>
                                    <w:pStyle w:val="TableParagraph"/>
                                    <w:spacing w:before="121"/>
                                    <w:ind w:right="906"/>
                                    <w:jc w:val="right"/>
                                    <w:rPr>
                                      <w:rFonts w:ascii="Calibri"/>
                                      <w:b/>
                                      <w:sz w:val="20"/>
                                    </w:rPr>
                                  </w:pPr>
                                  <w:r>
                                    <w:rPr>
                                      <w:rFonts w:ascii="Calibri"/>
                                      <w:b/>
                                      <w:spacing w:val="-5"/>
                                      <w:sz w:val="20"/>
                                    </w:rPr>
                                    <w:t>7.5</w:t>
                                  </w:r>
                                </w:p>
                              </w:tc>
                            </w:tr>
                          </w:tbl>
                          <w:p w14:paraId="5375476A" w14:textId="77777777" w:rsidR="00AF3196" w:rsidRDefault="00AF319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C92E" id="docshape409" o:spid="_x0000_s1172" type="#_x0000_t202" style="position:absolute;left:0;text-align:left;margin-left:70.2pt;margin-top:45.1pt;width:431.15pt;height:222.9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179"/>
                        <w:gridCol w:w="1193"/>
                        <w:gridCol w:w="2015"/>
                        <w:gridCol w:w="2234"/>
                      </w:tblGrid>
                      <w:tr w:rsidR="00AF3196" w14:paraId="4D7098B8" w14:textId="77777777">
                        <w:trPr>
                          <w:trHeight w:val="782"/>
                        </w:trPr>
                        <w:tc>
                          <w:tcPr>
                            <w:tcW w:w="3179" w:type="dxa"/>
                            <w:shd w:val="clear" w:color="auto" w:fill="004D70"/>
                          </w:tcPr>
                          <w:p w14:paraId="70FF91CA" w14:textId="77777777" w:rsidR="00AF3196" w:rsidRDefault="00AF3196">
                            <w:pPr>
                              <w:pStyle w:val="TableParagraph"/>
                              <w:spacing w:before="0"/>
                              <w:rPr>
                                <w:rFonts w:ascii="Times New Roman"/>
                                <w:sz w:val="20"/>
                              </w:rPr>
                            </w:pPr>
                          </w:p>
                        </w:tc>
                        <w:tc>
                          <w:tcPr>
                            <w:tcW w:w="1193" w:type="dxa"/>
                            <w:shd w:val="clear" w:color="auto" w:fill="004D70"/>
                          </w:tcPr>
                          <w:p w14:paraId="1788D3A4" w14:textId="77777777" w:rsidR="00AF3196" w:rsidRDefault="00F9107A">
                            <w:pPr>
                              <w:pStyle w:val="TableParagraph"/>
                              <w:spacing w:before="71" w:line="290" w:lineRule="auto"/>
                              <w:ind w:left="-11"/>
                              <w:rPr>
                                <w:rFonts w:ascii="Calibri"/>
                                <w:b/>
                                <w:sz w:val="20"/>
                              </w:rPr>
                            </w:pPr>
                            <w:r>
                              <w:rPr>
                                <w:rFonts w:ascii="Calibri"/>
                                <w:b/>
                                <w:color w:val="FFFFFF"/>
                                <w:spacing w:val="-2"/>
                                <w:sz w:val="20"/>
                              </w:rPr>
                              <w:t>Entitlement share</w:t>
                            </w:r>
                          </w:p>
                        </w:tc>
                        <w:tc>
                          <w:tcPr>
                            <w:tcW w:w="2015" w:type="dxa"/>
                            <w:shd w:val="clear" w:color="auto" w:fill="004D70"/>
                          </w:tcPr>
                          <w:p w14:paraId="772C0BB9" w14:textId="77777777" w:rsidR="00AF3196" w:rsidRDefault="00F9107A">
                            <w:pPr>
                              <w:pStyle w:val="TableParagraph"/>
                              <w:spacing w:before="71" w:line="290" w:lineRule="auto"/>
                              <w:ind w:left="222"/>
                              <w:rPr>
                                <w:rFonts w:ascii="Calibri"/>
                                <w:b/>
                                <w:sz w:val="20"/>
                              </w:rPr>
                            </w:pPr>
                            <w:r>
                              <w:rPr>
                                <w:rFonts w:ascii="Calibri"/>
                                <w:b/>
                                <w:color w:val="FFFFFF"/>
                                <w:sz w:val="20"/>
                              </w:rPr>
                              <w:t>$per</w:t>
                            </w:r>
                            <w:r>
                              <w:rPr>
                                <w:rFonts w:ascii="Calibri"/>
                                <w:b/>
                                <w:color w:val="FFFFFF"/>
                                <w:spacing w:val="-12"/>
                                <w:sz w:val="20"/>
                              </w:rPr>
                              <w:t xml:space="preserve"> </w:t>
                            </w:r>
                            <w:r>
                              <w:rPr>
                                <w:rFonts w:ascii="Calibri"/>
                                <w:b/>
                                <w:color w:val="FFFFFF"/>
                                <w:sz w:val="20"/>
                              </w:rPr>
                              <w:t>entitlement</w:t>
                            </w:r>
                            <w:r>
                              <w:rPr>
                                <w:rFonts w:ascii="Calibri"/>
                                <w:b/>
                                <w:color w:val="FFFFFF"/>
                                <w:spacing w:val="-11"/>
                                <w:sz w:val="20"/>
                              </w:rPr>
                              <w:t xml:space="preserve"> </w:t>
                            </w:r>
                            <w:r>
                              <w:rPr>
                                <w:rFonts w:ascii="Calibri"/>
                                <w:b/>
                                <w:color w:val="FFFFFF"/>
                                <w:sz w:val="20"/>
                              </w:rPr>
                              <w:t xml:space="preserve">- </w:t>
                            </w:r>
                            <w:r>
                              <w:rPr>
                                <w:rFonts w:ascii="Calibri"/>
                                <w:b/>
                                <w:color w:val="FFFFFF"/>
                                <w:spacing w:val="-2"/>
                                <w:sz w:val="20"/>
                              </w:rPr>
                              <w:t>adjusted</w:t>
                            </w:r>
                          </w:p>
                        </w:tc>
                        <w:tc>
                          <w:tcPr>
                            <w:tcW w:w="2234" w:type="dxa"/>
                            <w:shd w:val="clear" w:color="auto" w:fill="004D70"/>
                          </w:tcPr>
                          <w:p w14:paraId="6FCAAD8B" w14:textId="77777777" w:rsidR="00AF3196" w:rsidRDefault="00F9107A">
                            <w:pPr>
                              <w:pStyle w:val="TableParagraph"/>
                              <w:spacing w:before="71" w:line="290" w:lineRule="auto"/>
                              <w:ind w:left="273"/>
                              <w:rPr>
                                <w:rFonts w:ascii="Calibri"/>
                                <w:b/>
                                <w:sz w:val="20"/>
                              </w:rPr>
                            </w:pPr>
                            <w:r>
                              <w:rPr>
                                <w:rFonts w:ascii="Calibri"/>
                                <w:b/>
                                <w:color w:val="FFFFFF"/>
                                <w:sz w:val="20"/>
                              </w:rPr>
                              <w:t>Adjusted revenue recovery</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$million</w:t>
                            </w:r>
                          </w:p>
                        </w:tc>
                      </w:tr>
                      <w:tr w:rsidR="00AF3196" w14:paraId="043AB512" w14:textId="77777777">
                        <w:trPr>
                          <w:trHeight w:val="467"/>
                        </w:trPr>
                        <w:tc>
                          <w:tcPr>
                            <w:tcW w:w="3179" w:type="dxa"/>
                            <w:tcBorders>
                              <w:top w:val="single" w:sz="4" w:space="0" w:color="004D70"/>
                              <w:bottom w:val="single" w:sz="4" w:space="0" w:color="004D70"/>
                            </w:tcBorders>
                            <w:shd w:val="clear" w:color="auto" w:fill="E6F7FC"/>
                          </w:tcPr>
                          <w:p w14:paraId="739FA1FC" w14:textId="77777777" w:rsidR="00AF3196" w:rsidRDefault="00F9107A">
                            <w:pPr>
                              <w:pStyle w:val="TableParagraph"/>
                              <w:spacing w:before="56"/>
                              <w:ind w:left="122"/>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1193" w:type="dxa"/>
                            <w:tcBorders>
                              <w:top w:val="single" w:sz="4" w:space="0" w:color="004D70"/>
                              <w:bottom w:val="single" w:sz="4" w:space="0" w:color="004D70"/>
                            </w:tcBorders>
                            <w:shd w:val="clear" w:color="auto" w:fill="E6F7FC"/>
                          </w:tcPr>
                          <w:p w14:paraId="4E1623E7" w14:textId="77777777" w:rsidR="00AF3196" w:rsidRDefault="00F9107A">
                            <w:pPr>
                              <w:pStyle w:val="TableParagraph"/>
                              <w:spacing w:before="116"/>
                              <w:ind w:left="409" w:right="413"/>
                              <w:jc w:val="center"/>
                              <w:rPr>
                                <w:rFonts w:ascii="Calibri"/>
                                <w:sz w:val="20"/>
                              </w:rPr>
                            </w:pPr>
                            <w:r>
                              <w:rPr>
                                <w:rFonts w:ascii="Calibri"/>
                                <w:spacing w:val="-5"/>
                                <w:sz w:val="20"/>
                              </w:rPr>
                              <w:t>14%</w:t>
                            </w:r>
                          </w:p>
                        </w:tc>
                        <w:tc>
                          <w:tcPr>
                            <w:tcW w:w="2015" w:type="dxa"/>
                            <w:tcBorders>
                              <w:top w:val="single" w:sz="4" w:space="0" w:color="004D70"/>
                              <w:bottom w:val="single" w:sz="4" w:space="0" w:color="004D70"/>
                            </w:tcBorders>
                            <w:shd w:val="clear" w:color="auto" w:fill="E6F7FC"/>
                          </w:tcPr>
                          <w:p w14:paraId="426C295D" w14:textId="77777777" w:rsidR="00AF3196" w:rsidRDefault="00F9107A">
                            <w:pPr>
                              <w:pStyle w:val="TableParagraph"/>
                              <w:spacing w:before="116"/>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E6F7FC"/>
                          </w:tcPr>
                          <w:p w14:paraId="4A7BA376" w14:textId="77777777" w:rsidR="00AF3196" w:rsidRDefault="00F9107A">
                            <w:pPr>
                              <w:pStyle w:val="TableParagraph"/>
                              <w:spacing w:before="116"/>
                              <w:ind w:right="905"/>
                              <w:jc w:val="right"/>
                              <w:rPr>
                                <w:rFonts w:ascii="Calibri"/>
                                <w:sz w:val="20"/>
                              </w:rPr>
                            </w:pPr>
                            <w:r>
                              <w:rPr>
                                <w:rFonts w:ascii="Calibri"/>
                                <w:spacing w:val="-5"/>
                                <w:sz w:val="20"/>
                              </w:rPr>
                              <w:t>1.1</w:t>
                            </w:r>
                          </w:p>
                        </w:tc>
                      </w:tr>
                      <w:tr w:rsidR="00AF3196" w14:paraId="05DAFEAD" w14:textId="77777777">
                        <w:trPr>
                          <w:trHeight w:val="472"/>
                        </w:trPr>
                        <w:tc>
                          <w:tcPr>
                            <w:tcW w:w="3179" w:type="dxa"/>
                            <w:tcBorders>
                              <w:top w:val="single" w:sz="4" w:space="0" w:color="004D70"/>
                              <w:bottom w:val="single" w:sz="4" w:space="0" w:color="004D70"/>
                            </w:tcBorders>
                            <w:shd w:val="clear" w:color="auto" w:fill="F1F1F1"/>
                          </w:tcPr>
                          <w:p w14:paraId="5B4126CA"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1193" w:type="dxa"/>
                            <w:tcBorders>
                              <w:top w:val="single" w:sz="4" w:space="0" w:color="004D70"/>
                              <w:bottom w:val="single" w:sz="4" w:space="0" w:color="004D70"/>
                            </w:tcBorders>
                            <w:shd w:val="clear" w:color="auto" w:fill="F1F1F1"/>
                          </w:tcPr>
                          <w:p w14:paraId="6D79F683" w14:textId="77777777" w:rsidR="00AF3196" w:rsidRDefault="00F9107A">
                            <w:pPr>
                              <w:pStyle w:val="TableParagraph"/>
                              <w:spacing w:before="121"/>
                              <w:ind w:left="409" w:right="413"/>
                              <w:jc w:val="center"/>
                              <w:rPr>
                                <w:rFonts w:ascii="Calibri"/>
                                <w:sz w:val="20"/>
                              </w:rPr>
                            </w:pPr>
                            <w:r>
                              <w:rPr>
                                <w:rFonts w:ascii="Calibri"/>
                                <w:spacing w:val="-5"/>
                                <w:sz w:val="20"/>
                              </w:rPr>
                              <w:t>13%</w:t>
                            </w:r>
                          </w:p>
                        </w:tc>
                        <w:tc>
                          <w:tcPr>
                            <w:tcW w:w="2015" w:type="dxa"/>
                            <w:tcBorders>
                              <w:top w:val="single" w:sz="4" w:space="0" w:color="004D70"/>
                              <w:bottom w:val="single" w:sz="4" w:space="0" w:color="004D70"/>
                            </w:tcBorders>
                            <w:shd w:val="clear" w:color="auto" w:fill="F1F1F1"/>
                          </w:tcPr>
                          <w:p w14:paraId="7AF2E557" w14:textId="77777777" w:rsidR="00AF3196" w:rsidRDefault="00F9107A">
                            <w:pPr>
                              <w:pStyle w:val="TableParagraph"/>
                              <w:spacing w:before="121"/>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F1F1F1"/>
                          </w:tcPr>
                          <w:p w14:paraId="53552E38" w14:textId="77777777" w:rsidR="00AF3196" w:rsidRDefault="00F9107A">
                            <w:pPr>
                              <w:pStyle w:val="TableParagraph"/>
                              <w:spacing w:before="121"/>
                              <w:ind w:right="905"/>
                              <w:jc w:val="right"/>
                              <w:rPr>
                                <w:rFonts w:ascii="Calibri"/>
                                <w:sz w:val="20"/>
                              </w:rPr>
                            </w:pPr>
                            <w:r>
                              <w:rPr>
                                <w:rFonts w:ascii="Calibri"/>
                                <w:spacing w:val="-5"/>
                                <w:sz w:val="20"/>
                              </w:rPr>
                              <w:t>1.1</w:t>
                            </w:r>
                          </w:p>
                        </w:tc>
                      </w:tr>
                      <w:tr w:rsidR="00AF3196" w14:paraId="13411F6C" w14:textId="77777777">
                        <w:trPr>
                          <w:trHeight w:val="472"/>
                        </w:trPr>
                        <w:tc>
                          <w:tcPr>
                            <w:tcW w:w="3179" w:type="dxa"/>
                            <w:tcBorders>
                              <w:top w:val="single" w:sz="4" w:space="0" w:color="004D70"/>
                              <w:bottom w:val="single" w:sz="4" w:space="0" w:color="004D70"/>
                            </w:tcBorders>
                            <w:shd w:val="clear" w:color="auto" w:fill="E6F7FC"/>
                          </w:tcPr>
                          <w:p w14:paraId="3D68EEA4"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Recreation</w:t>
                            </w:r>
                          </w:p>
                        </w:tc>
                        <w:tc>
                          <w:tcPr>
                            <w:tcW w:w="1193" w:type="dxa"/>
                            <w:tcBorders>
                              <w:top w:val="single" w:sz="4" w:space="0" w:color="004D70"/>
                              <w:bottom w:val="single" w:sz="4" w:space="0" w:color="004D70"/>
                            </w:tcBorders>
                            <w:shd w:val="clear" w:color="auto" w:fill="E6F7FC"/>
                          </w:tcPr>
                          <w:p w14:paraId="7D97E177" w14:textId="77777777" w:rsidR="00AF3196" w:rsidRDefault="00F9107A">
                            <w:pPr>
                              <w:pStyle w:val="TableParagraph"/>
                              <w:spacing w:before="121"/>
                              <w:ind w:left="409" w:right="413"/>
                              <w:jc w:val="center"/>
                              <w:rPr>
                                <w:rFonts w:ascii="Calibri"/>
                                <w:sz w:val="20"/>
                              </w:rPr>
                            </w:pPr>
                            <w:r>
                              <w:rPr>
                                <w:rFonts w:ascii="Calibri"/>
                                <w:spacing w:val="-5"/>
                                <w:sz w:val="20"/>
                              </w:rPr>
                              <w:t>3%</w:t>
                            </w:r>
                          </w:p>
                        </w:tc>
                        <w:tc>
                          <w:tcPr>
                            <w:tcW w:w="2015" w:type="dxa"/>
                            <w:tcBorders>
                              <w:top w:val="single" w:sz="4" w:space="0" w:color="004D70"/>
                              <w:bottom w:val="single" w:sz="4" w:space="0" w:color="004D70"/>
                            </w:tcBorders>
                            <w:shd w:val="clear" w:color="auto" w:fill="E6F7FC"/>
                          </w:tcPr>
                          <w:p w14:paraId="46B194E8" w14:textId="77777777" w:rsidR="00AF3196" w:rsidRDefault="00F9107A">
                            <w:pPr>
                              <w:pStyle w:val="TableParagraph"/>
                              <w:spacing w:before="121"/>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E6F7FC"/>
                          </w:tcPr>
                          <w:p w14:paraId="25AA59BB" w14:textId="77777777" w:rsidR="00AF3196" w:rsidRDefault="00F9107A">
                            <w:pPr>
                              <w:pStyle w:val="TableParagraph"/>
                              <w:spacing w:before="121"/>
                              <w:ind w:right="905"/>
                              <w:jc w:val="right"/>
                              <w:rPr>
                                <w:rFonts w:ascii="Calibri"/>
                                <w:sz w:val="20"/>
                              </w:rPr>
                            </w:pPr>
                            <w:r>
                              <w:rPr>
                                <w:rFonts w:ascii="Calibri"/>
                                <w:spacing w:val="-5"/>
                                <w:sz w:val="20"/>
                              </w:rPr>
                              <w:t>0.2</w:t>
                            </w:r>
                          </w:p>
                        </w:tc>
                      </w:tr>
                      <w:tr w:rsidR="00AF3196" w14:paraId="41FE3091" w14:textId="77777777">
                        <w:trPr>
                          <w:trHeight w:val="768"/>
                        </w:trPr>
                        <w:tc>
                          <w:tcPr>
                            <w:tcW w:w="3179" w:type="dxa"/>
                            <w:tcBorders>
                              <w:top w:val="single" w:sz="4" w:space="0" w:color="004D70"/>
                              <w:bottom w:val="single" w:sz="4" w:space="0" w:color="004D70"/>
                            </w:tcBorders>
                            <w:shd w:val="clear" w:color="auto" w:fill="F1F1F1"/>
                          </w:tcPr>
                          <w:p w14:paraId="445F2676" w14:textId="77777777" w:rsidR="00AF3196" w:rsidRDefault="00F9107A">
                            <w:pPr>
                              <w:pStyle w:val="TableParagraph"/>
                              <w:spacing w:before="61" w:line="290" w:lineRule="auto"/>
                              <w:ind w:left="122" w:right="312"/>
                              <w:rPr>
                                <w:rFonts w:ascii="Calibri"/>
                                <w:sz w:val="20"/>
                              </w:rPr>
                            </w:pPr>
                            <w:r>
                              <w:rPr>
                                <w:rFonts w:ascii="Calibri"/>
                                <w:sz w:val="20"/>
                              </w:rPr>
                              <w:t>GWMWater</w:t>
                            </w:r>
                            <w:r>
                              <w:rPr>
                                <w:rFonts w:ascii="Calibri"/>
                                <w:spacing w:val="-12"/>
                                <w:sz w:val="20"/>
                              </w:rPr>
                              <w:t xml:space="preserve"> </w:t>
                            </w:r>
                            <w:r>
                              <w:rPr>
                                <w:rFonts w:ascii="Calibri"/>
                                <w:sz w:val="20"/>
                              </w:rPr>
                              <w:t>Bulk</w:t>
                            </w:r>
                            <w:r>
                              <w:rPr>
                                <w:rFonts w:ascii="Calibri"/>
                                <w:spacing w:val="-11"/>
                                <w:sz w:val="20"/>
                              </w:rPr>
                              <w:t xml:space="preserve"> </w:t>
                            </w:r>
                            <w:r>
                              <w:rPr>
                                <w:rFonts w:ascii="Calibri"/>
                                <w:sz w:val="20"/>
                              </w:rPr>
                              <w:t xml:space="preserve">Water </w:t>
                            </w:r>
                            <w:r>
                              <w:rPr>
                                <w:rFonts w:ascii="Calibri"/>
                                <w:spacing w:val="-2"/>
                                <w:sz w:val="20"/>
                              </w:rPr>
                              <w:t>Customers</w:t>
                            </w:r>
                          </w:p>
                        </w:tc>
                        <w:tc>
                          <w:tcPr>
                            <w:tcW w:w="1193" w:type="dxa"/>
                            <w:tcBorders>
                              <w:top w:val="single" w:sz="4" w:space="0" w:color="004D70"/>
                              <w:bottom w:val="single" w:sz="4" w:space="0" w:color="004D70"/>
                            </w:tcBorders>
                            <w:shd w:val="clear" w:color="auto" w:fill="F1F1F1"/>
                          </w:tcPr>
                          <w:p w14:paraId="11534780" w14:textId="77777777" w:rsidR="00AF3196" w:rsidRDefault="00AF3196">
                            <w:pPr>
                              <w:pStyle w:val="TableParagraph"/>
                              <w:spacing w:before="0"/>
                              <w:rPr>
                                <w:rFonts w:ascii="Calibri"/>
                                <w:sz w:val="20"/>
                              </w:rPr>
                            </w:pPr>
                          </w:p>
                          <w:p w14:paraId="42EAA9AE" w14:textId="77777777" w:rsidR="00AF3196" w:rsidRDefault="00F9107A">
                            <w:pPr>
                              <w:pStyle w:val="TableParagraph"/>
                              <w:spacing w:before="173"/>
                              <w:ind w:left="409" w:right="413"/>
                              <w:jc w:val="center"/>
                              <w:rPr>
                                <w:rFonts w:ascii="Calibri"/>
                                <w:sz w:val="20"/>
                              </w:rPr>
                            </w:pPr>
                            <w:r>
                              <w:rPr>
                                <w:rFonts w:ascii="Calibri"/>
                                <w:spacing w:val="-5"/>
                                <w:sz w:val="20"/>
                              </w:rPr>
                              <w:t>12%</w:t>
                            </w:r>
                          </w:p>
                        </w:tc>
                        <w:tc>
                          <w:tcPr>
                            <w:tcW w:w="2015" w:type="dxa"/>
                            <w:tcBorders>
                              <w:top w:val="single" w:sz="4" w:space="0" w:color="004D70"/>
                              <w:bottom w:val="single" w:sz="4" w:space="0" w:color="004D70"/>
                            </w:tcBorders>
                            <w:shd w:val="clear" w:color="auto" w:fill="F1F1F1"/>
                          </w:tcPr>
                          <w:p w14:paraId="3F7C4A2F" w14:textId="77777777" w:rsidR="00AF3196" w:rsidRDefault="00AF3196">
                            <w:pPr>
                              <w:pStyle w:val="TableParagraph"/>
                              <w:spacing w:before="0"/>
                              <w:rPr>
                                <w:rFonts w:ascii="Calibri"/>
                                <w:sz w:val="20"/>
                              </w:rPr>
                            </w:pPr>
                          </w:p>
                          <w:p w14:paraId="1E36BBFA" w14:textId="77777777" w:rsidR="00AF3196" w:rsidRDefault="00F9107A">
                            <w:pPr>
                              <w:pStyle w:val="TableParagraph"/>
                              <w:spacing w:before="173"/>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F1F1F1"/>
                          </w:tcPr>
                          <w:p w14:paraId="34D62390" w14:textId="77777777" w:rsidR="00AF3196" w:rsidRDefault="00AF3196">
                            <w:pPr>
                              <w:pStyle w:val="TableParagraph"/>
                              <w:spacing w:before="0"/>
                              <w:rPr>
                                <w:rFonts w:ascii="Calibri"/>
                                <w:sz w:val="20"/>
                              </w:rPr>
                            </w:pPr>
                          </w:p>
                          <w:p w14:paraId="161F1891" w14:textId="77777777" w:rsidR="00AF3196" w:rsidRDefault="00F9107A">
                            <w:pPr>
                              <w:pStyle w:val="TableParagraph"/>
                              <w:spacing w:before="173"/>
                              <w:ind w:right="905"/>
                              <w:jc w:val="right"/>
                              <w:rPr>
                                <w:rFonts w:ascii="Calibri"/>
                                <w:sz w:val="20"/>
                              </w:rPr>
                            </w:pPr>
                            <w:r>
                              <w:rPr>
                                <w:rFonts w:ascii="Calibri"/>
                                <w:spacing w:val="-5"/>
                                <w:sz w:val="20"/>
                              </w:rPr>
                              <w:t>1.0</w:t>
                            </w:r>
                          </w:p>
                        </w:tc>
                      </w:tr>
                      <w:tr w:rsidR="00AF3196" w14:paraId="3EB23F1B" w14:textId="77777777">
                        <w:trPr>
                          <w:trHeight w:val="472"/>
                        </w:trPr>
                        <w:tc>
                          <w:tcPr>
                            <w:tcW w:w="3179" w:type="dxa"/>
                            <w:tcBorders>
                              <w:top w:val="single" w:sz="4" w:space="0" w:color="004D70"/>
                              <w:bottom w:val="single" w:sz="4" w:space="0" w:color="004D70"/>
                            </w:tcBorders>
                            <w:shd w:val="clear" w:color="auto" w:fill="E6F7FC"/>
                          </w:tcPr>
                          <w:p w14:paraId="4F9A05DD"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CEWH</w:t>
                            </w:r>
                          </w:p>
                        </w:tc>
                        <w:tc>
                          <w:tcPr>
                            <w:tcW w:w="1193" w:type="dxa"/>
                            <w:tcBorders>
                              <w:top w:val="single" w:sz="4" w:space="0" w:color="004D70"/>
                              <w:bottom w:val="single" w:sz="4" w:space="0" w:color="004D70"/>
                            </w:tcBorders>
                            <w:shd w:val="clear" w:color="auto" w:fill="E6F7FC"/>
                          </w:tcPr>
                          <w:p w14:paraId="62DFCB4C" w14:textId="77777777" w:rsidR="00AF3196" w:rsidRDefault="00F9107A">
                            <w:pPr>
                              <w:pStyle w:val="TableParagraph"/>
                              <w:spacing w:before="121"/>
                              <w:ind w:left="409" w:right="413"/>
                              <w:jc w:val="center"/>
                              <w:rPr>
                                <w:rFonts w:ascii="Calibri"/>
                                <w:sz w:val="20"/>
                              </w:rPr>
                            </w:pPr>
                            <w:r>
                              <w:rPr>
                                <w:rFonts w:ascii="Calibri"/>
                                <w:spacing w:val="-5"/>
                                <w:sz w:val="20"/>
                              </w:rPr>
                              <w:t>24%</w:t>
                            </w:r>
                          </w:p>
                        </w:tc>
                        <w:tc>
                          <w:tcPr>
                            <w:tcW w:w="2015" w:type="dxa"/>
                            <w:tcBorders>
                              <w:top w:val="single" w:sz="4" w:space="0" w:color="004D70"/>
                              <w:bottom w:val="single" w:sz="4" w:space="0" w:color="004D70"/>
                            </w:tcBorders>
                            <w:shd w:val="clear" w:color="auto" w:fill="E6F7FC"/>
                          </w:tcPr>
                          <w:p w14:paraId="3E86FE8C" w14:textId="77777777" w:rsidR="00AF3196" w:rsidRDefault="00F9107A">
                            <w:pPr>
                              <w:pStyle w:val="TableParagraph"/>
                              <w:spacing w:before="121"/>
                              <w:ind w:right="688"/>
                              <w:jc w:val="right"/>
                              <w:rPr>
                                <w:rFonts w:ascii="Calibri"/>
                                <w:sz w:val="20"/>
                              </w:rPr>
                            </w:pPr>
                            <w:r>
                              <w:rPr>
                                <w:rFonts w:ascii="Calibri"/>
                                <w:spacing w:val="-4"/>
                                <w:sz w:val="20"/>
                              </w:rPr>
                              <w:t>52.7</w:t>
                            </w:r>
                          </w:p>
                        </w:tc>
                        <w:tc>
                          <w:tcPr>
                            <w:tcW w:w="2234" w:type="dxa"/>
                            <w:tcBorders>
                              <w:top w:val="single" w:sz="4" w:space="0" w:color="004D70"/>
                              <w:bottom w:val="single" w:sz="4" w:space="0" w:color="004D70"/>
                            </w:tcBorders>
                            <w:shd w:val="clear" w:color="auto" w:fill="E6F7FC"/>
                          </w:tcPr>
                          <w:p w14:paraId="5BE015D4" w14:textId="77777777" w:rsidR="00AF3196" w:rsidRDefault="00F9107A">
                            <w:pPr>
                              <w:pStyle w:val="TableParagraph"/>
                              <w:spacing w:before="121"/>
                              <w:ind w:right="905"/>
                              <w:jc w:val="right"/>
                              <w:rPr>
                                <w:rFonts w:ascii="Calibri"/>
                                <w:sz w:val="20"/>
                              </w:rPr>
                            </w:pPr>
                            <w:r>
                              <w:rPr>
                                <w:rFonts w:ascii="Calibri"/>
                                <w:spacing w:val="-5"/>
                                <w:sz w:val="20"/>
                              </w:rPr>
                              <w:t>1.5</w:t>
                            </w:r>
                          </w:p>
                        </w:tc>
                      </w:tr>
                      <w:tr w:rsidR="00AF3196" w14:paraId="7D2149AF" w14:textId="77777777">
                        <w:trPr>
                          <w:trHeight w:val="472"/>
                        </w:trPr>
                        <w:tc>
                          <w:tcPr>
                            <w:tcW w:w="3179" w:type="dxa"/>
                            <w:tcBorders>
                              <w:top w:val="single" w:sz="4" w:space="0" w:color="004D70"/>
                              <w:bottom w:val="single" w:sz="4" w:space="0" w:color="004D70"/>
                            </w:tcBorders>
                            <w:shd w:val="clear" w:color="auto" w:fill="F1F1F1"/>
                          </w:tcPr>
                          <w:p w14:paraId="572BC786"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VEWH</w:t>
                            </w:r>
                          </w:p>
                        </w:tc>
                        <w:tc>
                          <w:tcPr>
                            <w:tcW w:w="1193" w:type="dxa"/>
                            <w:tcBorders>
                              <w:top w:val="single" w:sz="4" w:space="0" w:color="004D70"/>
                              <w:bottom w:val="single" w:sz="4" w:space="0" w:color="004D70"/>
                            </w:tcBorders>
                            <w:shd w:val="clear" w:color="auto" w:fill="F1F1F1"/>
                          </w:tcPr>
                          <w:p w14:paraId="45923BEB" w14:textId="77777777" w:rsidR="00AF3196" w:rsidRDefault="00F9107A">
                            <w:pPr>
                              <w:pStyle w:val="TableParagraph"/>
                              <w:spacing w:before="121"/>
                              <w:ind w:left="409" w:right="413"/>
                              <w:jc w:val="center"/>
                              <w:rPr>
                                <w:rFonts w:ascii="Calibri"/>
                                <w:sz w:val="20"/>
                              </w:rPr>
                            </w:pPr>
                            <w:r>
                              <w:rPr>
                                <w:rFonts w:ascii="Calibri"/>
                                <w:spacing w:val="-5"/>
                                <w:sz w:val="20"/>
                              </w:rPr>
                              <w:t>34%</w:t>
                            </w:r>
                          </w:p>
                        </w:tc>
                        <w:tc>
                          <w:tcPr>
                            <w:tcW w:w="2015" w:type="dxa"/>
                            <w:tcBorders>
                              <w:top w:val="single" w:sz="4" w:space="0" w:color="004D70"/>
                              <w:bottom w:val="single" w:sz="4" w:space="0" w:color="004D70"/>
                            </w:tcBorders>
                            <w:shd w:val="clear" w:color="auto" w:fill="F1F1F1"/>
                          </w:tcPr>
                          <w:p w14:paraId="161170DA" w14:textId="77777777" w:rsidR="00AF3196" w:rsidRDefault="00F9107A">
                            <w:pPr>
                              <w:pStyle w:val="TableParagraph"/>
                              <w:spacing w:before="121"/>
                              <w:ind w:right="688"/>
                              <w:jc w:val="right"/>
                              <w:rPr>
                                <w:rFonts w:ascii="Calibri"/>
                                <w:sz w:val="20"/>
                              </w:rPr>
                            </w:pPr>
                            <w:r>
                              <w:rPr>
                                <w:rFonts w:ascii="Calibri"/>
                                <w:spacing w:val="-4"/>
                                <w:sz w:val="20"/>
                              </w:rPr>
                              <w:t>65.8</w:t>
                            </w:r>
                          </w:p>
                        </w:tc>
                        <w:tc>
                          <w:tcPr>
                            <w:tcW w:w="2234" w:type="dxa"/>
                            <w:tcBorders>
                              <w:top w:val="single" w:sz="4" w:space="0" w:color="004D70"/>
                              <w:bottom w:val="single" w:sz="4" w:space="0" w:color="004D70"/>
                            </w:tcBorders>
                            <w:shd w:val="clear" w:color="auto" w:fill="F1F1F1"/>
                          </w:tcPr>
                          <w:p w14:paraId="362323CD" w14:textId="77777777" w:rsidR="00AF3196" w:rsidRDefault="00F9107A">
                            <w:pPr>
                              <w:pStyle w:val="TableParagraph"/>
                              <w:spacing w:before="121"/>
                              <w:ind w:right="905"/>
                              <w:jc w:val="right"/>
                              <w:rPr>
                                <w:rFonts w:ascii="Calibri"/>
                                <w:sz w:val="20"/>
                              </w:rPr>
                            </w:pPr>
                            <w:r>
                              <w:rPr>
                                <w:rFonts w:ascii="Calibri"/>
                                <w:spacing w:val="-5"/>
                                <w:sz w:val="20"/>
                              </w:rPr>
                              <w:t>2.7</w:t>
                            </w:r>
                          </w:p>
                        </w:tc>
                      </w:tr>
                      <w:tr w:rsidR="00AF3196" w14:paraId="3A686EF4" w14:textId="77777777">
                        <w:trPr>
                          <w:trHeight w:val="474"/>
                        </w:trPr>
                        <w:tc>
                          <w:tcPr>
                            <w:tcW w:w="3179" w:type="dxa"/>
                            <w:tcBorders>
                              <w:top w:val="single" w:sz="4" w:space="0" w:color="004D70"/>
                              <w:bottom w:val="single" w:sz="4" w:space="0" w:color="004D70"/>
                            </w:tcBorders>
                            <w:shd w:val="clear" w:color="auto" w:fill="E6F7FC"/>
                          </w:tcPr>
                          <w:p w14:paraId="0114B318" w14:textId="77777777" w:rsidR="00AF3196" w:rsidRDefault="00F9107A">
                            <w:pPr>
                              <w:pStyle w:val="TableParagraph"/>
                              <w:spacing w:before="61"/>
                              <w:ind w:left="122"/>
                              <w:rPr>
                                <w:rFonts w:ascii="Calibri"/>
                                <w:b/>
                                <w:sz w:val="20"/>
                              </w:rPr>
                            </w:pPr>
                            <w:r>
                              <w:rPr>
                                <w:rFonts w:ascii="Calibri"/>
                                <w:b/>
                                <w:sz w:val="20"/>
                              </w:rPr>
                              <w:t>Total</w:t>
                            </w:r>
                            <w:r>
                              <w:rPr>
                                <w:rFonts w:ascii="Calibri"/>
                                <w:b/>
                                <w:spacing w:val="-6"/>
                                <w:sz w:val="20"/>
                              </w:rPr>
                              <w:t xml:space="preserve"> </w:t>
                            </w:r>
                            <w:r>
                              <w:rPr>
                                <w:rFonts w:ascii="Calibri"/>
                                <w:b/>
                                <w:sz w:val="20"/>
                              </w:rPr>
                              <w:t>headworks</w:t>
                            </w:r>
                            <w:r>
                              <w:rPr>
                                <w:rFonts w:ascii="Calibri"/>
                                <w:b/>
                                <w:spacing w:val="-6"/>
                                <w:sz w:val="20"/>
                              </w:rPr>
                              <w:t xml:space="preserve"> </w:t>
                            </w:r>
                            <w:r>
                              <w:rPr>
                                <w:rFonts w:ascii="Calibri"/>
                                <w:b/>
                                <w:sz w:val="20"/>
                              </w:rPr>
                              <w:t>cost</w:t>
                            </w:r>
                            <w:r>
                              <w:rPr>
                                <w:rFonts w:ascii="Calibri"/>
                                <w:b/>
                                <w:spacing w:val="-5"/>
                                <w:sz w:val="20"/>
                              </w:rPr>
                              <w:t xml:space="preserve"> </w:t>
                            </w:r>
                            <w:r>
                              <w:rPr>
                                <w:rFonts w:ascii="Calibri"/>
                                <w:b/>
                                <w:spacing w:val="-2"/>
                                <w:sz w:val="20"/>
                              </w:rPr>
                              <w:t>allocation</w:t>
                            </w:r>
                          </w:p>
                        </w:tc>
                        <w:tc>
                          <w:tcPr>
                            <w:tcW w:w="1193" w:type="dxa"/>
                            <w:tcBorders>
                              <w:top w:val="single" w:sz="4" w:space="0" w:color="004D70"/>
                              <w:bottom w:val="single" w:sz="4" w:space="0" w:color="004D70"/>
                            </w:tcBorders>
                            <w:shd w:val="clear" w:color="auto" w:fill="E6F7FC"/>
                          </w:tcPr>
                          <w:p w14:paraId="12273E38" w14:textId="77777777" w:rsidR="00AF3196" w:rsidRDefault="00AF3196">
                            <w:pPr>
                              <w:pStyle w:val="TableParagraph"/>
                              <w:spacing w:before="0"/>
                              <w:rPr>
                                <w:rFonts w:ascii="Times New Roman"/>
                                <w:sz w:val="20"/>
                              </w:rPr>
                            </w:pPr>
                          </w:p>
                        </w:tc>
                        <w:tc>
                          <w:tcPr>
                            <w:tcW w:w="2015" w:type="dxa"/>
                            <w:tcBorders>
                              <w:top w:val="single" w:sz="4" w:space="0" w:color="004D70"/>
                              <w:bottom w:val="single" w:sz="4" w:space="0" w:color="004D70"/>
                            </w:tcBorders>
                            <w:shd w:val="clear" w:color="auto" w:fill="E6F7FC"/>
                          </w:tcPr>
                          <w:p w14:paraId="068A9B0D" w14:textId="77777777" w:rsidR="00AF3196" w:rsidRDefault="00AF3196">
                            <w:pPr>
                              <w:pStyle w:val="TableParagraph"/>
                              <w:spacing w:before="0"/>
                              <w:rPr>
                                <w:rFonts w:ascii="Times New Roman"/>
                                <w:sz w:val="20"/>
                              </w:rPr>
                            </w:pPr>
                          </w:p>
                        </w:tc>
                        <w:tc>
                          <w:tcPr>
                            <w:tcW w:w="2234" w:type="dxa"/>
                            <w:tcBorders>
                              <w:top w:val="single" w:sz="4" w:space="0" w:color="004D70"/>
                              <w:bottom w:val="single" w:sz="4" w:space="0" w:color="004D70"/>
                            </w:tcBorders>
                            <w:shd w:val="clear" w:color="auto" w:fill="E6F7FC"/>
                          </w:tcPr>
                          <w:p w14:paraId="0E6B0340" w14:textId="77777777" w:rsidR="00AF3196" w:rsidRDefault="00F9107A">
                            <w:pPr>
                              <w:pStyle w:val="TableParagraph"/>
                              <w:spacing w:before="121"/>
                              <w:ind w:right="906"/>
                              <w:jc w:val="right"/>
                              <w:rPr>
                                <w:rFonts w:ascii="Calibri"/>
                                <w:b/>
                                <w:sz w:val="20"/>
                              </w:rPr>
                            </w:pPr>
                            <w:r>
                              <w:rPr>
                                <w:rFonts w:ascii="Calibri"/>
                                <w:b/>
                                <w:spacing w:val="-5"/>
                                <w:sz w:val="20"/>
                              </w:rPr>
                              <w:t>7.5</w:t>
                            </w:r>
                          </w:p>
                        </w:tc>
                      </w:tr>
                    </w:tbl>
                    <w:p w14:paraId="5375476A" w14:textId="77777777" w:rsidR="00AF3196" w:rsidRDefault="00AF3196">
                      <w:pPr>
                        <w:pStyle w:val="BodyText"/>
                      </w:pPr>
                    </w:p>
                  </w:txbxContent>
                </v:textbox>
                <w10:wrap anchorx="page"/>
              </v:shape>
            </w:pict>
          </mc:Fallback>
        </mc:AlternateContent>
      </w:r>
      <w:r w:rsidR="00F9107A">
        <w:rPr>
          <w:spacing w:val="-6"/>
        </w:rPr>
        <w:t xml:space="preserve">All other entitlement holders would increase their revenue share. </w:t>
      </w:r>
      <w:bookmarkStart w:id="88" w:name="_bookmark11"/>
      <w:bookmarkEnd w:id="88"/>
      <w:r w:rsidR="00F9107A">
        <w:rPr>
          <w:color w:val="004D70"/>
        </w:rPr>
        <w:t>Table 12: Allocation of headworks costs – discount for CEWH</w:t>
      </w:r>
    </w:p>
    <w:p w14:paraId="55419BA7" w14:textId="77777777" w:rsidR="00AF3196" w:rsidRDefault="00AF3196"/>
    <w:p w14:paraId="50FD2FF5" w14:textId="77777777" w:rsidR="00AF3196" w:rsidRDefault="00AF3196"/>
    <w:p w14:paraId="1C259F20" w14:textId="77777777" w:rsidR="00AF3196" w:rsidRDefault="00AF3196"/>
    <w:p w14:paraId="6A564F49" w14:textId="77777777" w:rsidR="00AF3196" w:rsidRDefault="00AF3196"/>
    <w:p w14:paraId="0C2C9A5C" w14:textId="77777777" w:rsidR="00AF3196" w:rsidRDefault="00AF3196"/>
    <w:p w14:paraId="262A720C" w14:textId="77777777" w:rsidR="00AF3196" w:rsidRDefault="00AF3196"/>
    <w:p w14:paraId="4565F9CB" w14:textId="77777777" w:rsidR="00AF3196" w:rsidRDefault="00AF3196"/>
    <w:p w14:paraId="742CCCDD" w14:textId="77777777" w:rsidR="00AF3196" w:rsidRDefault="00AF3196"/>
    <w:p w14:paraId="75BC3E9B" w14:textId="77777777" w:rsidR="00AF3196" w:rsidRDefault="00AF3196"/>
    <w:p w14:paraId="51BAB81E" w14:textId="77777777" w:rsidR="00AF3196" w:rsidRDefault="00AF3196"/>
    <w:p w14:paraId="033641D3" w14:textId="77777777" w:rsidR="00AF3196" w:rsidRDefault="00AF3196"/>
    <w:p w14:paraId="5387F6D8" w14:textId="77777777" w:rsidR="00AF3196" w:rsidRDefault="00AF3196"/>
    <w:p w14:paraId="2215A958" w14:textId="77777777" w:rsidR="00AF3196" w:rsidRDefault="00AF3196"/>
    <w:p w14:paraId="340E5C87" w14:textId="77777777" w:rsidR="00AF3196" w:rsidRDefault="00AF3196"/>
    <w:p w14:paraId="26006C6E" w14:textId="77777777" w:rsidR="00AF3196" w:rsidRDefault="00AF3196"/>
    <w:p w14:paraId="794C7314" w14:textId="77777777" w:rsidR="00AF3196" w:rsidRDefault="00AF3196"/>
    <w:p w14:paraId="04E7AC2C" w14:textId="77777777" w:rsidR="00AF3196" w:rsidRDefault="00AF3196"/>
    <w:p w14:paraId="46C4C8A9" w14:textId="77777777" w:rsidR="00AF3196" w:rsidRDefault="00AF3196">
      <w:pPr>
        <w:spacing w:before="8"/>
        <w:rPr>
          <w:sz w:val="32"/>
        </w:rPr>
      </w:pPr>
    </w:p>
    <w:p w14:paraId="0652C979" w14:textId="77777777" w:rsidR="00AF3196" w:rsidRDefault="00F9107A">
      <w:pPr>
        <w:pStyle w:val="ListParagraph"/>
        <w:numPr>
          <w:ilvl w:val="2"/>
          <w:numId w:val="13"/>
        </w:numPr>
        <w:tabs>
          <w:tab w:val="left" w:pos="1886"/>
          <w:tab w:val="left" w:pos="1887"/>
        </w:tabs>
        <w:spacing w:before="1"/>
        <w:ind w:hanging="709"/>
        <w:rPr>
          <w:sz w:val="24"/>
        </w:rPr>
      </w:pPr>
      <w:r>
        <w:rPr>
          <w:color w:val="004D70"/>
          <w:sz w:val="24"/>
        </w:rPr>
        <w:t>Bulk</w:t>
      </w:r>
      <w:r>
        <w:rPr>
          <w:color w:val="004D70"/>
          <w:spacing w:val="-3"/>
          <w:sz w:val="24"/>
        </w:rPr>
        <w:t xml:space="preserve"> </w:t>
      </w:r>
      <w:r>
        <w:rPr>
          <w:color w:val="004D70"/>
          <w:sz w:val="24"/>
        </w:rPr>
        <w:t>water</w:t>
      </w:r>
      <w:r>
        <w:rPr>
          <w:color w:val="004D70"/>
          <w:spacing w:val="-1"/>
          <w:sz w:val="24"/>
        </w:rPr>
        <w:t xml:space="preserve"> </w:t>
      </w:r>
      <w:r>
        <w:rPr>
          <w:color w:val="004D70"/>
          <w:sz w:val="24"/>
        </w:rPr>
        <w:t>prices</w:t>
      </w:r>
      <w:r>
        <w:rPr>
          <w:color w:val="004D70"/>
          <w:spacing w:val="-1"/>
          <w:sz w:val="24"/>
        </w:rPr>
        <w:t xml:space="preserve"> </w:t>
      </w:r>
      <w:r>
        <w:rPr>
          <w:color w:val="004D70"/>
          <w:sz w:val="24"/>
        </w:rPr>
        <w:t>for</w:t>
      </w:r>
      <w:r>
        <w:rPr>
          <w:color w:val="004D70"/>
          <w:spacing w:val="1"/>
          <w:sz w:val="24"/>
        </w:rPr>
        <w:t xml:space="preserve"> </w:t>
      </w:r>
      <w:r>
        <w:rPr>
          <w:color w:val="004D70"/>
          <w:sz w:val="24"/>
        </w:rPr>
        <w:t>2023-28</w:t>
      </w:r>
      <w:r>
        <w:rPr>
          <w:color w:val="004D70"/>
          <w:spacing w:val="-2"/>
          <w:sz w:val="24"/>
        </w:rPr>
        <w:t xml:space="preserve"> </w:t>
      </w:r>
      <w:r>
        <w:rPr>
          <w:color w:val="004D70"/>
          <w:sz w:val="24"/>
        </w:rPr>
        <w:t>–</w:t>
      </w:r>
      <w:r>
        <w:rPr>
          <w:color w:val="004D70"/>
          <w:spacing w:val="-3"/>
          <w:sz w:val="24"/>
        </w:rPr>
        <w:t xml:space="preserve"> </w:t>
      </w:r>
      <w:r>
        <w:rPr>
          <w:color w:val="004D70"/>
          <w:sz w:val="24"/>
        </w:rPr>
        <w:t>historical</w:t>
      </w:r>
      <w:r>
        <w:rPr>
          <w:color w:val="004D70"/>
          <w:spacing w:val="-1"/>
          <w:sz w:val="24"/>
        </w:rPr>
        <w:t xml:space="preserve"> </w:t>
      </w:r>
      <w:r>
        <w:rPr>
          <w:color w:val="004D70"/>
          <w:spacing w:val="-2"/>
          <w:sz w:val="24"/>
        </w:rPr>
        <w:t>allocations</w:t>
      </w:r>
    </w:p>
    <w:p w14:paraId="3107E4C6" w14:textId="77777777" w:rsidR="00AF3196" w:rsidRDefault="00F9107A">
      <w:pPr>
        <w:spacing w:before="148" w:line="288" w:lineRule="auto"/>
        <w:ind w:left="1178" w:right="1258"/>
      </w:pPr>
      <w:r>
        <w:t>We</w:t>
      </w:r>
      <w:r>
        <w:rPr>
          <w:spacing w:val="-1"/>
        </w:rPr>
        <w:t xml:space="preserve"> </w:t>
      </w:r>
      <w:r>
        <w:t>have</w:t>
      </w:r>
      <w:r>
        <w:rPr>
          <w:spacing w:val="-1"/>
        </w:rPr>
        <w:t xml:space="preserve"> </w:t>
      </w:r>
      <w:r>
        <w:t>assessed</w:t>
      </w:r>
      <w:r>
        <w:rPr>
          <w:spacing w:val="-2"/>
        </w:rPr>
        <w:t xml:space="preserve"> </w:t>
      </w:r>
      <w:r>
        <w:t>what</w:t>
      </w:r>
      <w:r>
        <w:rPr>
          <w:spacing w:val="-1"/>
        </w:rPr>
        <w:t xml:space="preserve"> </w:t>
      </w:r>
      <w:r>
        <w:t>projected</w:t>
      </w:r>
      <w:r>
        <w:rPr>
          <w:spacing w:val="-3"/>
        </w:rPr>
        <w:t xml:space="preserve"> </w:t>
      </w:r>
      <w:r>
        <w:t>bulk</w:t>
      </w:r>
      <w:r>
        <w:rPr>
          <w:spacing w:val="-4"/>
        </w:rPr>
        <w:t xml:space="preserve"> </w:t>
      </w:r>
      <w:r>
        <w:t>water</w:t>
      </w:r>
      <w:r>
        <w:rPr>
          <w:spacing w:val="-2"/>
        </w:rPr>
        <w:t xml:space="preserve"> </w:t>
      </w:r>
      <w:r>
        <w:t>prices</w:t>
      </w:r>
      <w:r>
        <w:rPr>
          <w:spacing w:val="-3"/>
        </w:rPr>
        <w:t xml:space="preserve"> </w:t>
      </w:r>
      <w:r>
        <w:t>would</w:t>
      </w:r>
      <w:r>
        <w:rPr>
          <w:spacing w:val="-3"/>
        </w:rPr>
        <w:t xml:space="preserve"> </w:t>
      </w:r>
      <w:r>
        <w:t>be</w:t>
      </w:r>
      <w:r>
        <w:rPr>
          <w:spacing w:val="-4"/>
        </w:rPr>
        <w:t xml:space="preserve"> </w:t>
      </w:r>
      <w:r>
        <w:t>for</w:t>
      </w:r>
      <w:r>
        <w:rPr>
          <w:spacing w:val="-5"/>
        </w:rPr>
        <w:t xml:space="preserve"> </w:t>
      </w:r>
      <w:r>
        <w:t>the</w:t>
      </w:r>
      <w:r>
        <w:rPr>
          <w:spacing w:val="-3"/>
        </w:rPr>
        <w:t xml:space="preserve"> </w:t>
      </w:r>
      <w:r>
        <w:t>2023-28</w:t>
      </w:r>
      <w:r>
        <w:rPr>
          <w:spacing w:val="-4"/>
        </w:rPr>
        <w:t xml:space="preserve"> </w:t>
      </w:r>
      <w:r>
        <w:t>period</w:t>
      </w:r>
      <w:r>
        <w:rPr>
          <w:spacing w:val="-4"/>
        </w:rPr>
        <w:t xml:space="preserve"> </w:t>
      </w:r>
      <w:r>
        <w:t>when</w:t>
      </w:r>
      <w:r>
        <w:rPr>
          <w:spacing w:val="-2"/>
        </w:rPr>
        <w:t xml:space="preserve"> </w:t>
      </w:r>
      <w:r>
        <w:t xml:space="preserve">aligning to the adjusted cost allocation included in </w:t>
      </w:r>
      <w:hyperlink w:anchor="_bookmark11" w:history="1">
        <w:r>
          <w:t>Table 12</w:t>
        </w:r>
      </w:hyperlink>
      <w:r>
        <w:t xml:space="preserve">. To forecast revenue and prices we have also used average demand over the past 12 years for each bulk water customer category. </w:t>
      </w:r>
      <w:hyperlink w:anchor="_bookmark12" w:history="1">
        <w:r>
          <w:t>Table 13</w:t>
        </w:r>
      </w:hyperlink>
      <w:r>
        <w:t xml:space="preserve"> provides a breakdown of forecast prices and price changes required to align</w:t>
      </w:r>
      <w:r>
        <w:rPr>
          <w:spacing w:val="-1"/>
        </w:rPr>
        <w:t xml:space="preserve"> </w:t>
      </w:r>
      <w:r>
        <w:t>with the adjusted</w:t>
      </w:r>
      <w:r>
        <w:rPr>
          <w:spacing w:val="-2"/>
        </w:rPr>
        <w:t xml:space="preserve"> </w:t>
      </w:r>
      <w:r>
        <w:t>cost allocation based on historical allocations.</w:t>
      </w:r>
    </w:p>
    <w:p w14:paraId="16E05427" w14:textId="77777777" w:rsidR="00AF3196" w:rsidRDefault="00F9107A">
      <w:pPr>
        <w:spacing w:before="120"/>
        <w:ind w:left="1178"/>
      </w:pPr>
      <w:r>
        <w:t>Under</w:t>
      </w:r>
      <w:r>
        <w:rPr>
          <w:spacing w:val="-3"/>
        </w:rPr>
        <w:t xml:space="preserve"> </w:t>
      </w:r>
      <w:r>
        <w:t>this</w:t>
      </w:r>
      <w:r>
        <w:rPr>
          <w:spacing w:val="-3"/>
        </w:rPr>
        <w:t xml:space="preserve"> </w:t>
      </w:r>
      <w:r>
        <w:t>scenario</w:t>
      </w:r>
      <w:r>
        <w:rPr>
          <w:spacing w:val="-5"/>
        </w:rPr>
        <w:t xml:space="preserve"> </w:t>
      </w:r>
      <w:r>
        <w:t>we</w:t>
      </w:r>
      <w:r>
        <w:rPr>
          <w:spacing w:val="-2"/>
        </w:rPr>
        <w:t xml:space="preserve"> </w:t>
      </w:r>
      <w:r>
        <w:t>note</w:t>
      </w:r>
      <w:r>
        <w:rPr>
          <w:spacing w:val="-1"/>
        </w:rPr>
        <w:t xml:space="preserve"> </w:t>
      </w:r>
      <w:r>
        <w:rPr>
          <w:spacing w:val="-2"/>
        </w:rPr>
        <w:t>that:</w:t>
      </w:r>
    </w:p>
    <w:p w14:paraId="370915F0" w14:textId="77777777" w:rsidR="00AF3196" w:rsidRDefault="00F9107A">
      <w:pPr>
        <w:pStyle w:val="ListParagraph"/>
        <w:numPr>
          <w:ilvl w:val="3"/>
          <w:numId w:val="13"/>
        </w:numPr>
        <w:tabs>
          <w:tab w:val="left" w:pos="1463"/>
        </w:tabs>
        <w:spacing w:before="173" w:line="288" w:lineRule="auto"/>
        <w:ind w:right="1398"/>
      </w:pPr>
      <w:r>
        <w:rPr>
          <w:spacing w:val="-4"/>
        </w:rPr>
        <w:t>Significant</w:t>
      </w:r>
      <w:r>
        <w:rPr>
          <w:spacing w:val="-9"/>
        </w:rPr>
        <w:t xml:space="preserve"> </w:t>
      </w:r>
      <w:r>
        <w:rPr>
          <w:spacing w:val="-4"/>
        </w:rPr>
        <w:t>price</w:t>
      </w:r>
      <w:r>
        <w:rPr>
          <w:spacing w:val="-9"/>
        </w:rPr>
        <w:t xml:space="preserve"> </w:t>
      </w:r>
      <w:r>
        <w:rPr>
          <w:spacing w:val="-4"/>
        </w:rPr>
        <w:t>increases</w:t>
      </w:r>
      <w:r>
        <w:rPr>
          <w:spacing w:val="-12"/>
        </w:rPr>
        <w:t xml:space="preserve"> </w:t>
      </w:r>
      <w:r>
        <w:rPr>
          <w:spacing w:val="-4"/>
        </w:rPr>
        <w:t>would</w:t>
      </w:r>
      <w:r>
        <w:rPr>
          <w:spacing w:val="-10"/>
        </w:rPr>
        <w:t xml:space="preserve"> </w:t>
      </w:r>
      <w:r>
        <w:rPr>
          <w:spacing w:val="-4"/>
        </w:rPr>
        <w:t>be</w:t>
      </w:r>
      <w:r>
        <w:rPr>
          <w:spacing w:val="-11"/>
        </w:rPr>
        <w:t xml:space="preserve"> </w:t>
      </w:r>
      <w:r>
        <w:rPr>
          <w:spacing w:val="-4"/>
        </w:rPr>
        <w:t>required</w:t>
      </w:r>
      <w:r>
        <w:rPr>
          <w:spacing w:val="-10"/>
        </w:rPr>
        <w:t xml:space="preserve"> </w:t>
      </w:r>
      <w:r>
        <w:rPr>
          <w:spacing w:val="-4"/>
        </w:rPr>
        <w:t>for</w:t>
      </w:r>
      <w:r>
        <w:rPr>
          <w:spacing w:val="-12"/>
        </w:rPr>
        <w:t xml:space="preserve"> </w:t>
      </w:r>
      <w:r>
        <w:rPr>
          <w:spacing w:val="-4"/>
        </w:rPr>
        <w:t>CEWH</w:t>
      </w:r>
      <w:r>
        <w:rPr>
          <w:spacing w:val="-12"/>
        </w:rPr>
        <w:t xml:space="preserve"> </w:t>
      </w:r>
      <w:r>
        <w:rPr>
          <w:spacing w:val="-4"/>
        </w:rPr>
        <w:t>and</w:t>
      </w:r>
      <w:r>
        <w:rPr>
          <w:spacing w:val="-10"/>
        </w:rPr>
        <w:t xml:space="preserve"> </w:t>
      </w:r>
      <w:r>
        <w:rPr>
          <w:spacing w:val="-4"/>
        </w:rPr>
        <w:t>the</w:t>
      </w:r>
      <w:r>
        <w:rPr>
          <w:spacing w:val="-9"/>
        </w:rPr>
        <w:t xml:space="preserve"> </w:t>
      </w:r>
      <w:r>
        <w:rPr>
          <w:spacing w:val="-4"/>
        </w:rPr>
        <w:t>VEWH</w:t>
      </w:r>
      <w:r>
        <w:rPr>
          <w:spacing w:val="-12"/>
        </w:rPr>
        <w:t xml:space="preserve"> </w:t>
      </w:r>
      <w:r>
        <w:rPr>
          <w:spacing w:val="-4"/>
        </w:rPr>
        <w:t>to</w:t>
      </w:r>
      <w:r>
        <w:rPr>
          <w:spacing w:val="-11"/>
        </w:rPr>
        <w:t xml:space="preserve"> </w:t>
      </w:r>
      <w:r>
        <w:rPr>
          <w:spacing w:val="-4"/>
        </w:rPr>
        <w:t>match</w:t>
      </w:r>
      <w:r>
        <w:rPr>
          <w:spacing w:val="-10"/>
        </w:rPr>
        <w:t xml:space="preserve"> </w:t>
      </w:r>
      <w:r>
        <w:rPr>
          <w:spacing w:val="-4"/>
        </w:rPr>
        <w:t>the</w:t>
      </w:r>
      <w:r>
        <w:rPr>
          <w:spacing w:val="-11"/>
        </w:rPr>
        <w:t xml:space="preserve"> </w:t>
      </w:r>
      <w:r>
        <w:rPr>
          <w:spacing w:val="-4"/>
        </w:rPr>
        <w:t>$per</w:t>
      </w:r>
      <w:r>
        <w:rPr>
          <w:spacing w:val="-10"/>
        </w:rPr>
        <w:t xml:space="preserve"> </w:t>
      </w:r>
      <w:r>
        <w:rPr>
          <w:spacing w:val="-4"/>
        </w:rPr>
        <w:t>entitlement revenue</w:t>
      </w:r>
      <w:r>
        <w:rPr>
          <w:spacing w:val="-11"/>
        </w:rPr>
        <w:t xml:space="preserve"> </w:t>
      </w:r>
      <w:r>
        <w:rPr>
          <w:spacing w:val="-4"/>
        </w:rPr>
        <w:t>share.</w:t>
      </w:r>
      <w:r>
        <w:rPr>
          <w:spacing w:val="25"/>
        </w:rPr>
        <w:t xml:space="preserve"> </w:t>
      </w:r>
      <w:r>
        <w:rPr>
          <w:spacing w:val="-4"/>
        </w:rPr>
        <w:t>Prices</w:t>
      </w:r>
      <w:r>
        <w:rPr>
          <w:spacing w:val="-9"/>
        </w:rPr>
        <w:t xml:space="preserve"> </w:t>
      </w:r>
      <w:r>
        <w:rPr>
          <w:spacing w:val="-4"/>
        </w:rPr>
        <w:t>for</w:t>
      </w:r>
      <w:r>
        <w:rPr>
          <w:spacing w:val="-12"/>
        </w:rPr>
        <w:t xml:space="preserve"> </w:t>
      </w:r>
      <w:r>
        <w:rPr>
          <w:spacing w:val="-4"/>
        </w:rPr>
        <w:t>VEWH</w:t>
      </w:r>
      <w:r>
        <w:rPr>
          <w:spacing w:val="-10"/>
        </w:rPr>
        <w:t xml:space="preserve"> </w:t>
      </w:r>
      <w:r>
        <w:rPr>
          <w:spacing w:val="-4"/>
        </w:rPr>
        <w:t>would</w:t>
      </w:r>
      <w:r>
        <w:rPr>
          <w:spacing w:val="-13"/>
        </w:rPr>
        <w:t xml:space="preserve"> </w:t>
      </w:r>
      <w:r>
        <w:rPr>
          <w:spacing w:val="-4"/>
        </w:rPr>
        <w:t>also</w:t>
      </w:r>
      <w:r>
        <w:rPr>
          <w:spacing w:val="-9"/>
        </w:rPr>
        <w:t xml:space="preserve"> </w:t>
      </w:r>
      <w:r>
        <w:rPr>
          <w:spacing w:val="-4"/>
        </w:rPr>
        <w:t>need</w:t>
      </w:r>
      <w:r>
        <w:rPr>
          <w:spacing w:val="-10"/>
        </w:rPr>
        <w:t xml:space="preserve"> </w:t>
      </w:r>
      <w:r>
        <w:rPr>
          <w:spacing w:val="-4"/>
        </w:rPr>
        <w:t>to</w:t>
      </w:r>
      <w:r>
        <w:rPr>
          <w:spacing w:val="-11"/>
        </w:rPr>
        <w:t xml:space="preserve"> </w:t>
      </w:r>
      <w:r>
        <w:rPr>
          <w:spacing w:val="-4"/>
        </w:rPr>
        <w:t>differ</w:t>
      </w:r>
      <w:r>
        <w:rPr>
          <w:spacing w:val="-10"/>
        </w:rPr>
        <w:t xml:space="preserve"> </w:t>
      </w:r>
      <w:r>
        <w:rPr>
          <w:spacing w:val="-4"/>
        </w:rPr>
        <w:t>to</w:t>
      </w:r>
      <w:r>
        <w:rPr>
          <w:spacing w:val="-8"/>
        </w:rPr>
        <w:t xml:space="preserve"> </w:t>
      </w:r>
      <w:r>
        <w:rPr>
          <w:spacing w:val="-4"/>
        </w:rPr>
        <w:t>the</w:t>
      </w:r>
      <w:r>
        <w:rPr>
          <w:spacing w:val="-9"/>
        </w:rPr>
        <w:t xml:space="preserve"> </w:t>
      </w:r>
      <w:r>
        <w:rPr>
          <w:spacing w:val="-4"/>
        </w:rPr>
        <w:t>CEWH</w:t>
      </w:r>
      <w:r>
        <w:rPr>
          <w:spacing w:val="-12"/>
        </w:rPr>
        <w:t xml:space="preserve"> </w:t>
      </w:r>
      <w:r>
        <w:rPr>
          <w:spacing w:val="-4"/>
        </w:rPr>
        <w:t>to</w:t>
      </w:r>
      <w:r>
        <w:rPr>
          <w:spacing w:val="-11"/>
        </w:rPr>
        <w:t xml:space="preserve"> </w:t>
      </w:r>
      <w:r>
        <w:rPr>
          <w:spacing w:val="-4"/>
        </w:rPr>
        <w:t>match</w:t>
      </w:r>
      <w:r>
        <w:rPr>
          <w:spacing w:val="-10"/>
        </w:rPr>
        <w:t xml:space="preserve"> </w:t>
      </w:r>
      <w:r>
        <w:rPr>
          <w:spacing w:val="-4"/>
        </w:rPr>
        <w:t>the</w:t>
      </w:r>
      <w:r>
        <w:rPr>
          <w:spacing w:val="-11"/>
        </w:rPr>
        <w:t xml:space="preserve"> </w:t>
      </w:r>
      <w:r>
        <w:rPr>
          <w:spacing w:val="-4"/>
        </w:rPr>
        <w:t>revenue</w:t>
      </w:r>
      <w:r>
        <w:rPr>
          <w:spacing w:val="-11"/>
        </w:rPr>
        <w:t xml:space="preserve"> </w:t>
      </w:r>
      <w:r>
        <w:rPr>
          <w:spacing w:val="-4"/>
        </w:rPr>
        <w:t>shares.</w:t>
      </w:r>
    </w:p>
    <w:p w14:paraId="729B73BF" w14:textId="77777777" w:rsidR="00AF3196" w:rsidRDefault="00F9107A">
      <w:pPr>
        <w:pStyle w:val="ListParagraph"/>
        <w:numPr>
          <w:ilvl w:val="3"/>
          <w:numId w:val="13"/>
        </w:numPr>
        <w:tabs>
          <w:tab w:val="left" w:pos="1463"/>
        </w:tabs>
        <w:spacing w:before="121"/>
        <w:ind w:hanging="285"/>
      </w:pPr>
      <w:r>
        <w:rPr>
          <w:spacing w:val="-6"/>
        </w:rPr>
        <w:t>Price</w:t>
      </w:r>
      <w:r>
        <w:rPr>
          <w:spacing w:val="-5"/>
        </w:rPr>
        <w:t xml:space="preserve"> </w:t>
      </w:r>
      <w:r>
        <w:rPr>
          <w:spacing w:val="-6"/>
        </w:rPr>
        <w:t>for</w:t>
      </w:r>
      <w:r>
        <w:rPr>
          <w:spacing w:val="-3"/>
        </w:rPr>
        <w:t xml:space="preserve"> </w:t>
      </w:r>
      <w:r>
        <w:rPr>
          <w:spacing w:val="-6"/>
        </w:rPr>
        <w:t>bulk</w:t>
      </w:r>
      <w:r>
        <w:rPr>
          <w:spacing w:val="-2"/>
        </w:rPr>
        <w:t xml:space="preserve"> </w:t>
      </w:r>
      <w:r>
        <w:rPr>
          <w:spacing w:val="-6"/>
        </w:rPr>
        <w:t>customers would</w:t>
      </w:r>
      <w:r>
        <w:rPr>
          <w:spacing w:val="-3"/>
        </w:rPr>
        <w:t xml:space="preserve"> </w:t>
      </w:r>
      <w:r>
        <w:rPr>
          <w:spacing w:val="-6"/>
        </w:rPr>
        <w:t>reduce</w:t>
      </w:r>
      <w:r>
        <w:rPr>
          <w:spacing w:val="-5"/>
        </w:rPr>
        <w:t xml:space="preserve"> </w:t>
      </w:r>
      <w:r>
        <w:rPr>
          <w:spacing w:val="-6"/>
        </w:rPr>
        <w:t>by</w:t>
      </w:r>
      <w:r>
        <w:rPr>
          <w:spacing w:val="-4"/>
        </w:rPr>
        <w:t xml:space="preserve"> </w:t>
      </w:r>
      <w:r>
        <w:rPr>
          <w:spacing w:val="-6"/>
        </w:rPr>
        <w:t>60%</w:t>
      </w:r>
    </w:p>
    <w:p w14:paraId="6E793E37" w14:textId="77777777" w:rsidR="00AF3196" w:rsidRDefault="00AF3196">
      <w:pPr>
        <w:sectPr w:rsidR="00AF3196">
          <w:headerReference w:type="default" r:id="rId189"/>
          <w:footerReference w:type="default" r:id="rId190"/>
          <w:pgSz w:w="11910" w:h="16840"/>
          <w:pgMar w:top="2240" w:right="240" w:bottom="1120" w:left="240" w:header="2028" w:footer="923" w:gutter="0"/>
          <w:cols w:space="720"/>
        </w:sectPr>
      </w:pPr>
    </w:p>
    <w:p w14:paraId="3C54BC17" w14:textId="77777777" w:rsidR="00AF3196" w:rsidRDefault="00F9107A">
      <w:pPr>
        <w:pStyle w:val="ListParagraph"/>
        <w:numPr>
          <w:ilvl w:val="3"/>
          <w:numId w:val="13"/>
        </w:numPr>
        <w:tabs>
          <w:tab w:val="left" w:pos="1463"/>
        </w:tabs>
        <w:spacing w:before="86" w:line="285" w:lineRule="auto"/>
        <w:ind w:right="1689"/>
      </w:pPr>
      <w:r>
        <w:rPr>
          <w:spacing w:val="-4"/>
        </w:rPr>
        <w:lastRenderedPageBreak/>
        <w:t>We</w:t>
      </w:r>
      <w:r>
        <w:rPr>
          <w:spacing w:val="-9"/>
        </w:rPr>
        <w:t xml:space="preserve"> </w:t>
      </w:r>
      <w:r>
        <w:rPr>
          <w:spacing w:val="-4"/>
        </w:rPr>
        <w:t>have</w:t>
      </w:r>
      <w:r>
        <w:rPr>
          <w:spacing w:val="-9"/>
        </w:rPr>
        <w:t xml:space="preserve"> </w:t>
      </w:r>
      <w:r>
        <w:rPr>
          <w:spacing w:val="-4"/>
        </w:rPr>
        <w:t>retained</w:t>
      </w:r>
      <w:r>
        <w:rPr>
          <w:spacing w:val="-10"/>
        </w:rPr>
        <w:t xml:space="preserve"> </w:t>
      </w:r>
      <w:r>
        <w:rPr>
          <w:spacing w:val="-4"/>
        </w:rPr>
        <w:t>current</w:t>
      </w:r>
      <w:r>
        <w:rPr>
          <w:spacing w:val="-9"/>
        </w:rPr>
        <w:t xml:space="preserve"> </w:t>
      </w:r>
      <w:r>
        <w:rPr>
          <w:spacing w:val="-4"/>
        </w:rPr>
        <w:t>prices</w:t>
      </w:r>
      <w:r>
        <w:rPr>
          <w:spacing w:val="-9"/>
        </w:rPr>
        <w:t xml:space="preserve"> </w:t>
      </w:r>
      <w:r>
        <w:rPr>
          <w:spacing w:val="-4"/>
        </w:rPr>
        <w:t>for</w:t>
      </w:r>
      <w:r>
        <w:rPr>
          <w:spacing w:val="-12"/>
        </w:rPr>
        <w:t xml:space="preserve"> </w:t>
      </w:r>
      <w:r>
        <w:rPr>
          <w:spacing w:val="-4"/>
        </w:rPr>
        <w:t>recreation</w:t>
      </w:r>
      <w:r>
        <w:rPr>
          <w:spacing w:val="-10"/>
        </w:rPr>
        <w:t xml:space="preserve"> </w:t>
      </w:r>
      <w:r>
        <w:rPr>
          <w:spacing w:val="-4"/>
        </w:rPr>
        <w:t>customer</w:t>
      </w:r>
      <w:r>
        <w:rPr>
          <w:spacing w:val="-12"/>
        </w:rPr>
        <w:t xml:space="preserve"> </w:t>
      </w:r>
      <w:r>
        <w:rPr>
          <w:spacing w:val="-4"/>
        </w:rPr>
        <w:t>on</w:t>
      </w:r>
      <w:r>
        <w:rPr>
          <w:spacing w:val="-10"/>
        </w:rPr>
        <w:t xml:space="preserve"> </w:t>
      </w:r>
      <w:r>
        <w:rPr>
          <w:spacing w:val="-4"/>
        </w:rPr>
        <w:t>the</w:t>
      </w:r>
      <w:r>
        <w:rPr>
          <w:spacing w:val="-9"/>
        </w:rPr>
        <w:t xml:space="preserve"> </w:t>
      </w:r>
      <w:r>
        <w:rPr>
          <w:spacing w:val="-4"/>
        </w:rPr>
        <w:t>basis</w:t>
      </w:r>
      <w:r>
        <w:rPr>
          <w:spacing w:val="-9"/>
        </w:rPr>
        <w:t xml:space="preserve"> </w:t>
      </w:r>
      <w:r>
        <w:rPr>
          <w:spacing w:val="-4"/>
        </w:rPr>
        <w:t>that</w:t>
      </w:r>
      <w:r>
        <w:rPr>
          <w:spacing w:val="-11"/>
        </w:rPr>
        <w:t xml:space="preserve"> </w:t>
      </w:r>
      <w:r>
        <w:rPr>
          <w:spacing w:val="-4"/>
        </w:rPr>
        <w:t>shortfall</w:t>
      </w:r>
      <w:r>
        <w:rPr>
          <w:spacing w:val="-10"/>
        </w:rPr>
        <w:t xml:space="preserve"> </w:t>
      </w:r>
      <w:r>
        <w:rPr>
          <w:spacing w:val="-4"/>
        </w:rPr>
        <w:t>in</w:t>
      </w:r>
      <w:r>
        <w:rPr>
          <w:spacing w:val="-15"/>
        </w:rPr>
        <w:t xml:space="preserve"> </w:t>
      </w:r>
      <w:r>
        <w:rPr>
          <w:spacing w:val="-4"/>
        </w:rPr>
        <w:t>cost</w:t>
      </w:r>
      <w:r>
        <w:rPr>
          <w:spacing w:val="-9"/>
        </w:rPr>
        <w:t xml:space="preserve"> </w:t>
      </w:r>
      <w:r>
        <w:rPr>
          <w:spacing w:val="-4"/>
        </w:rPr>
        <w:t>is</w:t>
      </w:r>
      <w:r>
        <w:rPr>
          <w:spacing w:val="-12"/>
        </w:rPr>
        <w:t xml:space="preserve"> </w:t>
      </w:r>
      <w:r>
        <w:rPr>
          <w:spacing w:val="-4"/>
        </w:rPr>
        <w:t xml:space="preserve">being </w:t>
      </w:r>
      <w:r>
        <w:rPr>
          <w:spacing w:val="-2"/>
        </w:rPr>
        <w:t>recovered</w:t>
      </w:r>
      <w:r>
        <w:rPr>
          <w:spacing w:val="-13"/>
        </w:rPr>
        <w:t xml:space="preserve"> </w:t>
      </w:r>
      <w:r>
        <w:rPr>
          <w:spacing w:val="-2"/>
        </w:rPr>
        <w:t>through</w:t>
      </w:r>
      <w:r>
        <w:rPr>
          <w:spacing w:val="-10"/>
        </w:rPr>
        <w:t xml:space="preserve"> </w:t>
      </w:r>
      <w:r>
        <w:rPr>
          <w:spacing w:val="-2"/>
        </w:rPr>
        <w:t>urban</w:t>
      </w:r>
      <w:r>
        <w:rPr>
          <w:spacing w:val="-13"/>
        </w:rPr>
        <w:t xml:space="preserve"> </w:t>
      </w:r>
      <w:r>
        <w:rPr>
          <w:spacing w:val="-2"/>
        </w:rPr>
        <w:t>and</w:t>
      </w:r>
      <w:r>
        <w:rPr>
          <w:spacing w:val="-10"/>
        </w:rPr>
        <w:t xml:space="preserve"> </w:t>
      </w:r>
      <w:r>
        <w:rPr>
          <w:spacing w:val="-2"/>
        </w:rPr>
        <w:t>rural</w:t>
      </w:r>
      <w:r>
        <w:rPr>
          <w:spacing w:val="-9"/>
        </w:rPr>
        <w:t xml:space="preserve"> </w:t>
      </w:r>
      <w:r>
        <w:rPr>
          <w:spacing w:val="-2"/>
        </w:rPr>
        <w:t>customer</w:t>
      </w:r>
      <w:r>
        <w:rPr>
          <w:spacing w:val="-12"/>
        </w:rPr>
        <w:t xml:space="preserve"> </w:t>
      </w:r>
      <w:r>
        <w:rPr>
          <w:spacing w:val="-2"/>
        </w:rPr>
        <w:t>recreation</w:t>
      </w:r>
      <w:r>
        <w:rPr>
          <w:spacing w:val="-15"/>
        </w:rPr>
        <w:t xml:space="preserve"> </w:t>
      </w:r>
      <w:r>
        <w:rPr>
          <w:spacing w:val="-2"/>
        </w:rPr>
        <w:t>contributions</w:t>
      </w:r>
      <w:r>
        <w:rPr>
          <w:spacing w:val="-2"/>
          <w:vertAlign w:val="superscript"/>
        </w:rPr>
        <w:t>9</w:t>
      </w:r>
      <w:r>
        <w:rPr>
          <w:spacing w:val="-2"/>
        </w:rPr>
        <w:t>.</w:t>
      </w:r>
    </w:p>
    <w:p w14:paraId="19C09ECA" w14:textId="77777777" w:rsidR="00AF3196" w:rsidRDefault="00F9107A">
      <w:pPr>
        <w:spacing w:before="126" w:after="54"/>
        <w:ind w:left="1178"/>
      </w:pPr>
      <w:bookmarkStart w:id="89" w:name="_bookmark12"/>
      <w:bookmarkEnd w:id="89"/>
      <w:r>
        <w:rPr>
          <w:color w:val="004D70"/>
        </w:rPr>
        <w:t>Table</w:t>
      </w:r>
      <w:r>
        <w:rPr>
          <w:color w:val="004D70"/>
          <w:spacing w:val="-3"/>
        </w:rPr>
        <w:t xml:space="preserve"> </w:t>
      </w:r>
      <w:r>
        <w:rPr>
          <w:color w:val="004D70"/>
        </w:rPr>
        <w:t>13:</w:t>
      </w:r>
      <w:r>
        <w:rPr>
          <w:color w:val="004D70"/>
          <w:spacing w:val="-4"/>
        </w:rPr>
        <w:t xml:space="preserve"> </w:t>
      </w:r>
      <w:r>
        <w:rPr>
          <w:color w:val="004D70"/>
        </w:rPr>
        <w:t>Pricing</w:t>
      </w:r>
      <w:r>
        <w:rPr>
          <w:color w:val="004D70"/>
          <w:spacing w:val="-5"/>
        </w:rPr>
        <w:t xml:space="preserve"> </w:t>
      </w:r>
      <w:r>
        <w:rPr>
          <w:color w:val="004D70"/>
        </w:rPr>
        <w:t>scenario</w:t>
      </w:r>
      <w:r>
        <w:rPr>
          <w:color w:val="004D70"/>
          <w:spacing w:val="-1"/>
        </w:rPr>
        <w:t xml:space="preserve"> </w:t>
      </w:r>
      <w:r>
        <w:rPr>
          <w:color w:val="004D70"/>
        </w:rPr>
        <w:t>–</w:t>
      </w:r>
      <w:r>
        <w:rPr>
          <w:color w:val="004D70"/>
          <w:spacing w:val="-5"/>
        </w:rPr>
        <w:t xml:space="preserve"> </w:t>
      </w:r>
      <w:r>
        <w:rPr>
          <w:color w:val="004D70"/>
        </w:rPr>
        <w:t>with</w:t>
      </w:r>
      <w:r>
        <w:rPr>
          <w:color w:val="004D70"/>
          <w:spacing w:val="-4"/>
        </w:rPr>
        <w:t xml:space="preserve"> </w:t>
      </w:r>
      <w:r>
        <w:rPr>
          <w:color w:val="004D70"/>
        </w:rPr>
        <w:t>discount</w:t>
      </w:r>
      <w:r>
        <w:rPr>
          <w:color w:val="004D70"/>
          <w:spacing w:val="-3"/>
        </w:rPr>
        <w:t xml:space="preserve"> </w:t>
      </w:r>
      <w:r>
        <w:rPr>
          <w:color w:val="004D70"/>
        </w:rPr>
        <w:t>for</w:t>
      </w:r>
      <w:r>
        <w:rPr>
          <w:color w:val="004D70"/>
          <w:spacing w:val="-3"/>
        </w:rPr>
        <w:t xml:space="preserve"> </w:t>
      </w:r>
      <w:r>
        <w:rPr>
          <w:color w:val="004D70"/>
        </w:rPr>
        <w:t>CEWH</w:t>
      </w:r>
      <w:r>
        <w:rPr>
          <w:color w:val="004D70"/>
          <w:spacing w:val="-3"/>
        </w:rPr>
        <w:t xml:space="preserve"> </w:t>
      </w:r>
      <w:r>
        <w:rPr>
          <w:color w:val="004D70"/>
        </w:rPr>
        <w:t>using</w:t>
      </w:r>
      <w:r>
        <w:rPr>
          <w:color w:val="004D70"/>
          <w:spacing w:val="-4"/>
        </w:rPr>
        <w:t xml:space="preserve"> </w:t>
      </w:r>
      <w:r>
        <w:rPr>
          <w:color w:val="004D70"/>
        </w:rPr>
        <w:t>historical</w:t>
      </w:r>
      <w:r>
        <w:rPr>
          <w:color w:val="004D70"/>
          <w:spacing w:val="-4"/>
        </w:rPr>
        <w:t xml:space="preserve"> </w:t>
      </w:r>
      <w:r>
        <w:rPr>
          <w:color w:val="004D70"/>
        </w:rPr>
        <w:t>allocation</w:t>
      </w:r>
      <w:r>
        <w:rPr>
          <w:color w:val="004D70"/>
          <w:spacing w:val="-6"/>
        </w:rPr>
        <w:t xml:space="preserve"> </w:t>
      </w:r>
      <w:r>
        <w:rPr>
          <w:color w:val="004D70"/>
          <w:spacing w:val="-2"/>
        </w:rPr>
        <w:t>scenario</w:t>
      </w:r>
    </w:p>
    <w:tbl>
      <w:tblPr>
        <w:tblW w:w="0" w:type="auto"/>
        <w:tblInd w:w="1186" w:type="dxa"/>
        <w:tblLayout w:type="fixed"/>
        <w:tblCellMar>
          <w:left w:w="0" w:type="dxa"/>
          <w:right w:w="0" w:type="dxa"/>
        </w:tblCellMar>
        <w:tblLook w:val="01E0" w:firstRow="1" w:lastRow="1" w:firstColumn="1" w:lastColumn="1" w:noHBand="0" w:noVBand="0"/>
      </w:tblPr>
      <w:tblGrid>
        <w:gridCol w:w="1742"/>
        <w:gridCol w:w="1351"/>
        <w:gridCol w:w="1403"/>
        <w:gridCol w:w="1208"/>
        <w:gridCol w:w="1546"/>
        <w:gridCol w:w="1389"/>
      </w:tblGrid>
      <w:tr w:rsidR="00AF3196" w14:paraId="40BA9EED" w14:textId="77777777">
        <w:trPr>
          <w:trHeight w:val="1367"/>
        </w:trPr>
        <w:tc>
          <w:tcPr>
            <w:tcW w:w="1742" w:type="dxa"/>
            <w:shd w:val="clear" w:color="auto" w:fill="004D70"/>
          </w:tcPr>
          <w:p w14:paraId="0D987C75" w14:textId="77777777" w:rsidR="00AF3196" w:rsidRDefault="00F9107A">
            <w:pPr>
              <w:pStyle w:val="TableParagraph"/>
              <w:spacing w:before="73"/>
              <w:ind w:left="107"/>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1351" w:type="dxa"/>
            <w:shd w:val="clear" w:color="auto" w:fill="004D70"/>
          </w:tcPr>
          <w:p w14:paraId="2DEB5C83" w14:textId="77777777" w:rsidR="00AF3196" w:rsidRDefault="00F9107A">
            <w:pPr>
              <w:pStyle w:val="TableParagraph"/>
              <w:spacing w:before="73"/>
              <w:ind w:left="129"/>
              <w:rPr>
                <w:rFonts w:ascii="Calibri"/>
                <w:b/>
                <w:sz w:val="20"/>
              </w:rPr>
            </w:pPr>
            <w:r>
              <w:rPr>
                <w:rFonts w:ascii="Calibri"/>
                <w:b/>
                <w:color w:val="FFFFFF"/>
                <w:w w:val="95"/>
                <w:sz w:val="20"/>
              </w:rPr>
              <w:t>2022-</w:t>
            </w:r>
            <w:r>
              <w:rPr>
                <w:rFonts w:ascii="Calibri"/>
                <w:b/>
                <w:color w:val="FFFFFF"/>
                <w:spacing w:val="-5"/>
                <w:sz w:val="20"/>
              </w:rPr>
              <w:t>23</w:t>
            </w:r>
          </w:p>
          <w:p w14:paraId="3948D66C" w14:textId="77777777" w:rsidR="00AF3196" w:rsidRDefault="00F9107A">
            <w:pPr>
              <w:pStyle w:val="TableParagraph"/>
              <w:spacing w:before="49" w:line="288" w:lineRule="auto"/>
              <w:ind w:left="129"/>
              <w:rPr>
                <w:rFonts w:ascii="Calibri"/>
                <w:b/>
                <w:sz w:val="20"/>
              </w:rPr>
            </w:pPr>
            <w:r>
              <w:rPr>
                <w:rFonts w:ascii="Calibri"/>
                <w:b/>
                <w:color w:val="FFFFFF"/>
                <w:sz w:val="20"/>
              </w:rPr>
              <w:t>prices</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xml:space="preserve">per </w:t>
            </w:r>
            <w:r>
              <w:rPr>
                <w:rFonts w:ascii="Calibri"/>
                <w:b/>
                <w:color w:val="FFFFFF"/>
                <w:spacing w:val="-6"/>
                <w:sz w:val="20"/>
              </w:rPr>
              <w:t>ML</w:t>
            </w:r>
          </w:p>
        </w:tc>
        <w:tc>
          <w:tcPr>
            <w:tcW w:w="1403" w:type="dxa"/>
            <w:shd w:val="clear" w:color="auto" w:fill="004D70"/>
          </w:tcPr>
          <w:p w14:paraId="3A56B5FE" w14:textId="77777777" w:rsidR="00AF3196" w:rsidRDefault="00F9107A">
            <w:pPr>
              <w:pStyle w:val="TableParagraph"/>
              <w:spacing w:before="73" w:line="288" w:lineRule="auto"/>
              <w:ind w:left="152" w:right="116"/>
              <w:rPr>
                <w:rFonts w:ascii="Calibri"/>
                <w:b/>
                <w:sz w:val="20"/>
              </w:rPr>
            </w:pPr>
            <w:r>
              <w:rPr>
                <w:rFonts w:ascii="Calibri"/>
                <w:b/>
                <w:color w:val="FFFFFF"/>
                <w:sz w:val="20"/>
              </w:rPr>
              <w:t>2023-24</w:t>
            </w:r>
            <w:r>
              <w:rPr>
                <w:rFonts w:ascii="Calibri"/>
                <w:b/>
                <w:color w:val="FFFFFF"/>
                <w:spacing w:val="-12"/>
                <w:sz w:val="20"/>
              </w:rPr>
              <w:t xml:space="preserve"> </w:t>
            </w:r>
            <w:r>
              <w:rPr>
                <w:rFonts w:ascii="Calibri"/>
                <w:b/>
                <w:color w:val="FFFFFF"/>
                <w:sz w:val="20"/>
              </w:rPr>
              <w:t xml:space="preserve">price </w:t>
            </w:r>
            <w:r>
              <w:rPr>
                <w:rFonts w:ascii="Calibri"/>
                <w:b/>
                <w:color w:val="FFFFFF"/>
                <w:spacing w:val="-2"/>
                <w:sz w:val="20"/>
              </w:rPr>
              <w:t>adjustment</w:t>
            </w:r>
          </w:p>
        </w:tc>
        <w:tc>
          <w:tcPr>
            <w:tcW w:w="1208" w:type="dxa"/>
            <w:shd w:val="clear" w:color="auto" w:fill="004D70"/>
          </w:tcPr>
          <w:p w14:paraId="2B909310" w14:textId="77777777" w:rsidR="00AF3196" w:rsidRDefault="00F9107A">
            <w:pPr>
              <w:pStyle w:val="TableParagraph"/>
              <w:spacing w:before="73" w:line="288" w:lineRule="auto"/>
              <w:ind w:left="126" w:right="290"/>
              <w:rPr>
                <w:rFonts w:ascii="Calibri"/>
                <w:b/>
                <w:sz w:val="20"/>
              </w:rPr>
            </w:pPr>
            <w:r>
              <w:rPr>
                <w:rFonts w:ascii="Calibri"/>
                <w:b/>
                <w:color w:val="FFFFFF"/>
                <w:spacing w:val="-2"/>
                <w:sz w:val="20"/>
              </w:rPr>
              <w:t>Proposed prices</w:t>
            </w:r>
          </w:p>
        </w:tc>
        <w:tc>
          <w:tcPr>
            <w:tcW w:w="1546" w:type="dxa"/>
            <w:shd w:val="clear" w:color="auto" w:fill="004D70"/>
          </w:tcPr>
          <w:p w14:paraId="646692B8" w14:textId="77777777" w:rsidR="00AF3196" w:rsidRDefault="00F9107A">
            <w:pPr>
              <w:pStyle w:val="TableParagraph"/>
              <w:spacing w:before="73" w:line="288" w:lineRule="auto"/>
              <w:ind w:left="294" w:right="113"/>
              <w:rPr>
                <w:rFonts w:ascii="Calibri"/>
                <w:b/>
                <w:sz w:val="20"/>
              </w:rPr>
            </w:pPr>
            <w:r>
              <w:rPr>
                <w:rFonts w:ascii="Calibri"/>
                <w:b/>
                <w:color w:val="FFFFFF"/>
                <w:spacing w:val="-2"/>
                <w:sz w:val="20"/>
              </w:rPr>
              <w:t xml:space="preserve">Forecast </w:t>
            </w:r>
            <w:r>
              <w:rPr>
                <w:rFonts w:ascii="Calibri"/>
                <w:b/>
                <w:color w:val="FFFFFF"/>
                <w:sz w:val="20"/>
              </w:rPr>
              <w:t>volumes</w:t>
            </w:r>
            <w:r>
              <w:rPr>
                <w:rFonts w:ascii="Calibri"/>
                <w:b/>
                <w:color w:val="FFFFFF"/>
                <w:spacing w:val="-12"/>
                <w:sz w:val="20"/>
              </w:rPr>
              <w:t xml:space="preserve"> </w:t>
            </w:r>
            <w:r>
              <w:rPr>
                <w:rFonts w:ascii="Calibri"/>
                <w:b/>
                <w:color w:val="FFFFFF"/>
                <w:sz w:val="20"/>
              </w:rPr>
              <w:t>(ML)</w:t>
            </w:r>
          </w:p>
        </w:tc>
        <w:tc>
          <w:tcPr>
            <w:tcW w:w="1389" w:type="dxa"/>
            <w:shd w:val="clear" w:color="auto" w:fill="004D70"/>
          </w:tcPr>
          <w:p w14:paraId="4E1788BD" w14:textId="77777777" w:rsidR="00AF3196" w:rsidRDefault="00F9107A">
            <w:pPr>
              <w:pStyle w:val="TableParagraph"/>
              <w:spacing w:before="73" w:line="288" w:lineRule="auto"/>
              <w:ind w:left="121" w:right="471"/>
              <w:rPr>
                <w:rFonts w:ascii="Calibri"/>
                <w:b/>
                <w:sz w:val="20"/>
              </w:rPr>
            </w:pPr>
            <w:r>
              <w:rPr>
                <w:rFonts w:ascii="Calibri"/>
                <w:b/>
                <w:color w:val="FFFFFF"/>
                <w:spacing w:val="-2"/>
                <w:sz w:val="20"/>
              </w:rPr>
              <w:t xml:space="preserve">Forecast annual </w:t>
            </w:r>
            <w:r>
              <w:rPr>
                <w:rFonts w:ascii="Calibri"/>
                <w:b/>
                <w:color w:val="FFFFFF"/>
                <w:sz w:val="20"/>
              </w:rPr>
              <w:t>revenue</w:t>
            </w:r>
            <w:r>
              <w:rPr>
                <w:rFonts w:ascii="Calibri"/>
                <w:b/>
                <w:color w:val="FFFFFF"/>
                <w:spacing w:val="-12"/>
                <w:sz w:val="20"/>
              </w:rPr>
              <w:t xml:space="preserve"> </w:t>
            </w:r>
            <w:r>
              <w:rPr>
                <w:rFonts w:ascii="Calibri"/>
                <w:b/>
                <w:color w:val="FFFFFF"/>
                <w:sz w:val="20"/>
              </w:rPr>
              <w:t>-</w:t>
            </w:r>
          </w:p>
          <w:p w14:paraId="77E5AA13" w14:textId="77777777" w:rsidR="00AF3196" w:rsidRDefault="00F9107A">
            <w:pPr>
              <w:pStyle w:val="TableParagraph"/>
              <w:spacing w:before="0" w:line="244" w:lineRule="exact"/>
              <w:ind w:left="121"/>
              <w:rPr>
                <w:rFonts w:ascii="Calibri"/>
                <w:b/>
                <w:sz w:val="20"/>
              </w:rPr>
            </w:pPr>
            <w:r>
              <w:rPr>
                <w:rFonts w:ascii="Calibri"/>
                <w:b/>
                <w:color w:val="FFFFFF"/>
                <w:spacing w:val="-2"/>
                <w:sz w:val="20"/>
              </w:rPr>
              <w:t>$million</w:t>
            </w:r>
          </w:p>
        </w:tc>
      </w:tr>
      <w:tr w:rsidR="00AF3196" w14:paraId="0D57A74F" w14:textId="77777777">
        <w:trPr>
          <w:trHeight w:val="467"/>
        </w:trPr>
        <w:tc>
          <w:tcPr>
            <w:tcW w:w="1742" w:type="dxa"/>
            <w:tcBorders>
              <w:top w:val="single" w:sz="4" w:space="0" w:color="004D70"/>
              <w:bottom w:val="single" w:sz="4" w:space="0" w:color="004D70"/>
            </w:tcBorders>
            <w:shd w:val="clear" w:color="auto" w:fill="E6F7FC"/>
          </w:tcPr>
          <w:p w14:paraId="526FC609" w14:textId="77777777" w:rsidR="00AF3196" w:rsidRDefault="00F9107A">
            <w:pPr>
              <w:pStyle w:val="TableParagraph"/>
              <w:spacing w:before="56"/>
              <w:ind w:left="107"/>
              <w:rPr>
                <w:rFonts w:ascii="Calibri"/>
                <w:sz w:val="20"/>
              </w:rPr>
            </w:pPr>
            <w:r>
              <w:rPr>
                <w:rFonts w:ascii="Calibri"/>
                <w:sz w:val="20"/>
              </w:rPr>
              <w:t>Bulk</w:t>
            </w:r>
            <w:r>
              <w:rPr>
                <w:rFonts w:ascii="Calibri"/>
                <w:spacing w:val="-3"/>
                <w:sz w:val="20"/>
              </w:rPr>
              <w:t xml:space="preserve"> </w:t>
            </w:r>
            <w:r>
              <w:rPr>
                <w:rFonts w:ascii="Calibri"/>
                <w:sz w:val="20"/>
              </w:rPr>
              <w:t>-</w:t>
            </w:r>
            <w:r>
              <w:rPr>
                <w:rFonts w:ascii="Calibri"/>
                <w:spacing w:val="-3"/>
                <w:sz w:val="20"/>
              </w:rPr>
              <w:t xml:space="preserve"> </w:t>
            </w:r>
            <w:r>
              <w:rPr>
                <w:rFonts w:ascii="Calibri"/>
                <w:spacing w:val="-2"/>
                <w:sz w:val="20"/>
              </w:rPr>
              <w:t>allocation</w:t>
            </w:r>
          </w:p>
        </w:tc>
        <w:tc>
          <w:tcPr>
            <w:tcW w:w="1351" w:type="dxa"/>
            <w:tcBorders>
              <w:top w:val="single" w:sz="4" w:space="0" w:color="004D70"/>
              <w:bottom w:val="single" w:sz="4" w:space="0" w:color="004D70"/>
            </w:tcBorders>
            <w:shd w:val="clear" w:color="auto" w:fill="E6F7FC"/>
          </w:tcPr>
          <w:p w14:paraId="250D1C3D" w14:textId="77777777" w:rsidR="00AF3196" w:rsidRDefault="00F9107A">
            <w:pPr>
              <w:pStyle w:val="TableParagraph"/>
              <w:spacing w:before="56"/>
              <w:ind w:left="129"/>
              <w:rPr>
                <w:rFonts w:ascii="Calibri"/>
                <w:sz w:val="20"/>
              </w:rPr>
            </w:pPr>
            <w:r>
              <w:rPr>
                <w:rFonts w:ascii="Calibri"/>
                <w:spacing w:val="-2"/>
                <w:sz w:val="20"/>
              </w:rPr>
              <w:t>139.12</w:t>
            </w:r>
          </w:p>
        </w:tc>
        <w:tc>
          <w:tcPr>
            <w:tcW w:w="1403" w:type="dxa"/>
            <w:tcBorders>
              <w:top w:val="single" w:sz="4" w:space="0" w:color="004D70"/>
              <w:bottom w:val="single" w:sz="4" w:space="0" w:color="004D70"/>
            </w:tcBorders>
            <w:shd w:val="clear" w:color="auto" w:fill="E6F7FC"/>
          </w:tcPr>
          <w:p w14:paraId="03012941" w14:textId="77777777" w:rsidR="00AF3196" w:rsidRDefault="00F9107A">
            <w:pPr>
              <w:pStyle w:val="TableParagraph"/>
              <w:spacing w:before="56"/>
              <w:ind w:left="152"/>
              <w:rPr>
                <w:rFonts w:ascii="Calibri"/>
                <w:sz w:val="20"/>
              </w:rPr>
            </w:pPr>
            <w:r>
              <w:rPr>
                <w:rFonts w:ascii="Calibri"/>
                <w:w w:val="95"/>
                <w:sz w:val="20"/>
              </w:rPr>
              <w:t>-</w:t>
            </w:r>
            <w:r>
              <w:rPr>
                <w:rFonts w:ascii="Calibri"/>
                <w:spacing w:val="-5"/>
                <w:sz w:val="20"/>
              </w:rPr>
              <w:t>55%</w:t>
            </w:r>
          </w:p>
        </w:tc>
        <w:tc>
          <w:tcPr>
            <w:tcW w:w="1208" w:type="dxa"/>
            <w:tcBorders>
              <w:top w:val="single" w:sz="4" w:space="0" w:color="004D70"/>
              <w:bottom w:val="single" w:sz="4" w:space="0" w:color="004D70"/>
            </w:tcBorders>
            <w:shd w:val="clear" w:color="auto" w:fill="E6F7FC"/>
          </w:tcPr>
          <w:p w14:paraId="5E9854F7" w14:textId="77777777" w:rsidR="00AF3196" w:rsidRDefault="00F9107A">
            <w:pPr>
              <w:pStyle w:val="TableParagraph"/>
              <w:spacing w:before="56"/>
              <w:ind w:left="126"/>
              <w:rPr>
                <w:rFonts w:ascii="Calibri"/>
                <w:sz w:val="20"/>
              </w:rPr>
            </w:pPr>
            <w:r>
              <w:rPr>
                <w:rFonts w:ascii="Calibri"/>
                <w:spacing w:val="-2"/>
                <w:sz w:val="20"/>
              </w:rPr>
              <w:t>$63.21</w:t>
            </w:r>
          </w:p>
        </w:tc>
        <w:tc>
          <w:tcPr>
            <w:tcW w:w="1546" w:type="dxa"/>
            <w:tcBorders>
              <w:top w:val="single" w:sz="4" w:space="0" w:color="004D70"/>
              <w:bottom w:val="single" w:sz="4" w:space="0" w:color="004D70"/>
            </w:tcBorders>
            <w:shd w:val="clear" w:color="auto" w:fill="E6F7FC"/>
          </w:tcPr>
          <w:p w14:paraId="150063F9" w14:textId="77777777" w:rsidR="00AF3196" w:rsidRDefault="00F9107A">
            <w:pPr>
              <w:pStyle w:val="TableParagraph"/>
              <w:spacing w:before="56"/>
              <w:ind w:left="294"/>
              <w:rPr>
                <w:rFonts w:ascii="Calibri"/>
                <w:sz w:val="20"/>
              </w:rPr>
            </w:pPr>
            <w:r>
              <w:rPr>
                <w:rFonts w:ascii="Calibri"/>
                <w:spacing w:val="-2"/>
                <w:sz w:val="20"/>
              </w:rPr>
              <w:t>14,450</w:t>
            </w:r>
          </w:p>
        </w:tc>
        <w:tc>
          <w:tcPr>
            <w:tcW w:w="1389" w:type="dxa"/>
            <w:tcBorders>
              <w:top w:val="single" w:sz="4" w:space="0" w:color="004D70"/>
              <w:bottom w:val="single" w:sz="4" w:space="0" w:color="004D70"/>
            </w:tcBorders>
            <w:shd w:val="clear" w:color="auto" w:fill="E6F7FC"/>
          </w:tcPr>
          <w:p w14:paraId="4B080293" w14:textId="77777777" w:rsidR="00AF3196" w:rsidRDefault="00F9107A">
            <w:pPr>
              <w:pStyle w:val="TableParagraph"/>
              <w:spacing w:before="56"/>
              <w:ind w:left="121"/>
              <w:rPr>
                <w:rFonts w:ascii="Calibri"/>
                <w:sz w:val="20"/>
              </w:rPr>
            </w:pPr>
            <w:r>
              <w:rPr>
                <w:rFonts w:ascii="Calibri"/>
                <w:spacing w:val="-2"/>
                <w:sz w:val="20"/>
              </w:rPr>
              <w:t>$0.91</w:t>
            </w:r>
          </w:p>
        </w:tc>
      </w:tr>
      <w:tr w:rsidR="00AF3196" w14:paraId="26B24EA2" w14:textId="77777777">
        <w:trPr>
          <w:trHeight w:val="472"/>
        </w:trPr>
        <w:tc>
          <w:tcPr>
            <w:tcW w:w="1742" w:type="dxa"/>
            <w:tcBorders>
              <w:top w:val="single" w:sz="4" w:space="0" w:color="004D70"/>
              <w:bottom w:val="single" w:sz="4" w:space="0" w:color="004D70"/>
            </w:tcBorders>
            <w:shd w:val="clear" w:color="auto" w:fill="F1F1F1"/>
          </w:tcPr>
          <w:p w14:paraId="76BA365F" w14:textId="77777777" w:rsidR="00AF3196" w:rsidRDefault="00F9107A">
            <w:pPr>
              <w:pStyle w:val="TableParagraph"/>
              <w:spacing w:before="61"/>
              <w:ind w:left="107"/>
              <w:rPr>
                <w:rFonts w:ascii="Calibri"/>
                <w:sz w:val="20"/>
              </w:rPr>
            </w:pPr>
            <w:r>
              <w:rPr>
                <w:rFonts w:ascii="Calibri"/>
                <w:sz w:val="20"/>
              </w:rPr>
              <w:t>Bulk</w:t>
            </w:r>
            <w:r>
              <w:rPr>
                <w:rFonts w:ascii="Calibri"/>
                <w:spacing w:val="-3"/>
                <w:sz w:val="20"/>
              </w:rPr>
              <w:t xml:space="preserve"> </w:t>
            </w:r>
            <w:r>
              <w:rPr>
                <w:rFonts w:ascii="Calibri"/>
                <w:sz w:val="20"/>
              </w:rPr>
              <w:t>-</w:t>
            </w:r>
            <w:r>
              <w:rPr>
                <w:rFonts w:ascii="Calibri"/>
                <w:spacing w:val="-3"/>
                <w:sz w:val="20"/>
              </w:rPr>
              <w:t xml:space="preserve"> </w:t>
            </w:r>
            <w:r>
              <w:rPr>
                <w:rFonts w:ascii="Calibri"/>
                <w:spacing w:val="-2"/>
                <w:sz w:val="20"/>
              </w:rPr>
              <w:t>usage</w:t>
            </w:r>
          </w:p>
        </w:tc>
        <w:tc>
          <w:tcPr>
            <w:tcW w:w="1351" w:type="dxa"/>
            <w:tcBorders>
              <w:top w:val="single" w:sz="4" w:space="0" w:color="004D70"/>
              <w:bottom w:val="single" w:sz="4" w:space="0" w:color="004D70"/>
            </w:tcBorders>
            <w:shd w:val="clear" w:color="auto" w:fill="F1F1F1"/>
          </w:tcPr>
          <w:p w14:paraId="60C4CEF3" w14:textId="77777777" w:rsidR="00AF3196" w:rsidRDefault="00F9107A">
            <w:pPr>
              <w:pStyle w:val="TableParagraph"/>
              <w:spacing w:before="61"/>
              <w:ind w:left="129"/>
              <w:rPr>
                <w:rFonts w:ascii="Calibri"/>
                <w:sz w:val="20"/>
              </w:rPr>
            </w:pPr>
            <w:r>
              <w:rPr>
                <w:rFonts w:ascii="Calibri"/>
                <w:spacing w:val="-2"/>
                <w:sz w:val="20"/>
              </w:rPr>
              <w:t>139.12</w:t>
            </w:r>
          </w:p>
        </w:tc>
        <w:tc>
          <w:tcPr>
            <w:tcW w:w="1403" w:type="dxa"/>
            <w:tcBorders>
              <w:top w:val="single" w:sz="4" w:space="0" w:color="004D70"/>
              <w:bottom w:val="single" w:sz="4" w:space="0" w:color="004D70"/>
            </w:tcBorders>
            <w:shd w:val="clear" w:color="auto" w:fill="F1F1F1"/>
          </w:tcPr>
          <w:p w14:paraId="7944249A" w14:textId="77777777" w:rsidR="00AF3196" w:rsidRDefault="00F9107A">
            <w:pPr>
              <w:pStyle w:val="TableParagraph"/>
              <w:spacing w:before="61"/>
              <w:ind w:left="152"/>
              <w:rPr>
                <w:rFonts w:ascii="Calibri"/>
                <w:sz w:val="20"/>
              </w:rPr>
            </w:pPr>
            <w:r>
              <w:rPr>
                <w:rFonts w:ascii="Calibri"/>
                <w:w w:val="95"/>
                <w:sz w:val="20"/>
              </w:rPr>
              <w:t>-</w:t>
            </w:r>
            <w:r>
              <w:rPr>
                <w:rFonts w:ascii="Calibri"/>
                <w:spacing w:val="-5"/>
                <w:sz w:val="20"/>
              </w:rPr>
              <w:t>55%</w:t>
            </w:r>
          </w:p>
        </w:tc>
        <w:tc>
          <w:tcPr>
            <w:tcW w:w="1208" w:type="dxa"/>
            <w:tcBorders>
              <w:top w:val="single" w:sz="4" w:space="0" w:color="004D70"/>
              <w:bottom w:val="single" w:sz="4" w:space="0" w:color="004D70"/>
            </w:tcBorders>
            <w:shd w:val="clear" w:color="auto" w:fill="F1F1F1"/>
          </w:tcPr>
          <w:p w14:paraId="463D3077" w14:textId="77777777" w:rsidR="00AF3196" w:rsidRDefault="00F9107A">
            <w:pPr>
              <w:pStyle w:val="TableParagraph"/>
              <w:spacing w:before="61"/>
              <w:ind w:left="126"/>
              <w:rPr>
                <w:rFonts w:ascii="Calibri"/>
                <w:sz w:val="20"/>
              </w:rPr>
            </w:pPr>
            <w:r>
              <w:rPr>
                <w:rFonts w:ascii="Calibri"/>
                <w:spacing w:val="-2"/>
                <w:sz w:val="20"/>
              </w:rPr>
              <w:t>$63.21</w:t>
            </w:r>
          </w:p>
        </w:tc>
        <w:tc>
          <w:tcPr>
            <w:tcW w:w="1546" w:type="dxa"/>
            <w:tcBorders>
              <w:top w:val="single" w:sz="4" w:space="0" w:color="004D70"/>
              <w:bottom w:val="single" w:sz="4" w:space="0" w:color="004D70"/>
            </w:tcBorders>
            <w:shd w:val="clear" w:color="auto" w:fill="F1F1F1"/>
          </w:tcPr>
          <w:p w14:paraId="34791D46" w14:textId="77777777" w:rsidR="00AF3196" w:rsidRDefault="00F9107A">
            <w:pPr>
              <w:pStyle w:val="TableParagraph"/>
              <w:spacing w:before="61"/>
              <w:ind w:left="294"/>
              <w:rPr>
                <w:rFonts w:ascii="Calibri"/>
                <w:sz w:val="20"/>
              </w:rPr>
            </w:pPr>
            <w:r>
              <w:rPr>
                <w:rFonts w:ascii="Calibri"/>
                <w:spacing w:val="-5"/>
                <w:sz w:val="20"/>
              </w:rPr>
              <w:t>578</w:t>
            </w:r>
          </w:p>
        </w:tc>
        <w:tc>
          <w:tcPr>
            <w:tcW w:w="1389" w:type="dxa"/>
            <w:tcBorders>
              <w:top w:val="single" w:sz="4" w:space="0" w:color="004D70"/>
              <w:bottom w:val="single" w:sz="4" w:space="0" w:color="004D70"/>
            </w:tcBorders>
            <w:shd w:val="clear" w:color="auto" w:fill="F1F1F1"/>
          </w:tcPr>
          <w:p w14:paraId="2564CA51" w14:textId="77777777" w:rsidR="00AF3196" w:rsidRDefault="00F9107A">
            <w:pPr>
              <w:pStyle w:val="TableParagraph"/>
              <w:spacing w:before="61"/>
              <w:ind w:left="121"/>
              <w:rPr>
                <w:rFonts w:ascii="Calibri"/>
                <w:sz w:val="20"/>
              </w:rPr>
            </w:pPr>
            <w:r>
              <w:rPr>
                <w:rFonts w:ascii="Calibri"/>
                <w:spacing w:val="-2"/>
                <w:sz w:val="20"/>
              </w:rPr>
              <w:t>$0.04</w:t>
            </w:r>
          </w:p>
        </w:tc>
      </w:tr>
      <w:tr w:rsidR="00AF3196" w14:paraId="0060050F" w14:textId="77777777">
        <w:trPr>
          <w:trHeight w:val="475"/>
        </w:trPr>
        <w:tc>
          <w:tcPr>
            <w:tcW w:w="1742" w:type="dxa"/>
            <w:tcBorders>
              <w:top w:val="single" w:sz="4" w:space="0" w:color="004D70"/>
              <w:bottom w:val="single" w:sz="4" w:space="0" w:color="004D70"/>
            </w:tcBorders>
            <w:shd w:val="clear" w:color="auto" w:fill="E6F7FC"/>
          </w:tcPr>
          <w:p w14:paraId="217F6216" w14:textId="77777777" w:rsidR="00AF3196" w:rsidRDefault="00F9107A">
            <w:pPr>
              <w:pStyle w:val="TableParagraph"/>
              <w:spacing w:before="64"/>
              <w:ind w:left="107"/>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allocation</w:t>
            </w:r>
          </w:p>
        </w:tc>
        <w:tc>
          <w:tcPr>
            <w:tcW w:w="1351" w:type="dxa"/>
            <w:tcBorders>
              <w:top w:val="single" w:sz="4" w:space="0" w:color="004D70"/>
              <w:bottom w:val="single" w:sz="4" w:space="0" w:color="004D70"/>
            </w:tcBorders>
            <w:shd w:val="clear" w:color="auto" w:fill="E6F7FC"/>
          </w:tcPr>
          <w:p w14:paraId="2EE2B98A" w14:textId="77777777" w:rsidR="00AF3196" w:rsidRDefault="00F9107A">
            <w:pPr>
              <w:pStyle w:val="TableParagraph"/>
              <w:spacing w:before="64"/>
              <w:ind w:left="129"/>
              <w:rPr>
                <w:rFonts w:ascii="Calibri"/>
                <w:sz w:val="20"/>
              </w:rPr>
            </w:pPr>
            <w:r>
              <w:rPr>
                <w:rFonts w:ascii="Calibri"/>
                <w:spacing w:val="-4"/>
                <w:sz w:val="20"/>
              </w:rPr>
              <w:t>9.00</w:t>
            </w:r>
          </w:p>
        </w:tc>
        <w:tc>
          <w:tcPr>
            <w:tcW w:w="1403" w:type="dxa"/>
            <w:tcBorders>
              <w:top w:val="single" w:sz="4" w:space="0" w:color="004D70"/>
              <w:bottom w:val="single" w:sz="4" w:space="0" w:color="004D70"/>
            </w:tcBorders>
            <w:shd w:val="clear" w:color="auto" w:fill="E6F7FC"/>
          </w:tcPr>
          <w:p w14:paraId="4AF4AAEA" w14:textId="77777777" w:rsidR="00AF3196" w:rsidRDefault="00F9107A">
            <w:pPr>
              <w:pStyle w:val="TableParagraph"/>
              <w:spacing w:before="64"/>
              <w:ind w:left="152"/>
              <w:rPr>
                <w:rFonts w:ascii="Calibri"/>
                <w:sz w:val="20"/>
              </w:rPr>
            </w:pPr>
            <w:r>
              <w:rPr>
                <w:rFonts w:ascii="Calibri"/>
                <w:spacing w:val="-4"/>
                <w:sz w:val="20"/>
              </w:rPr>
              <w:t>444%</w:t>
            </w:r>
          </w:p>
        </w:tc>
        <w:tc>
          <w:tcPr>
            <w:tcW w:w="1208" w:type="dxa"/>
            <w:tcBorders>
              <w:top w:val="single" w:sz="4" w:space="0" w:color="004D70"/>
              <w:bottom w:val="single" w:sz="4" w:space="0" w:color="004D70"/>
            </w:tcBorders>
            <w:shd w:val="clear" w:color="auto" w:fill="E6F7FC"/>
          </w:tcPr>
          <w:p w14:paraId="274DAD4C" w14:textId="77777777" w:rsidR="00AF3196" w:rsidRDefault="00F9107A">
            <w:pPr>
              <w:pStyle w:val="TableParagraph"/>
              <w:spacing w:before="64"/>
              <w:ind w:left="126"/>
              <w:rPr>
                <w:rFonts w:ascii="Calibri"/>
                <w:sz w:val="20"/>
              </w:rPr>
            </w:pPr>
            <w:r>
              <w:rPr>
                <w:rFonts w:ascii="Calibri"/>
                <w:spacing w:val="-2"/>
                <w:sz w:val="20"/>
              </w:rPr>
              <w:t>$49.14</w:t>
            </w:r>
          </w:p>
        </w:tc>
        <w:tc>
          <w:tcPr>
            <w:tcW w:w="1546" w:type="dxa"/>
            <w:tcBorders>
              <w:top w:val="single" w:sz="4" w:space="0" w:color="004D70"/>
              <w:bottom w:val="single" w:sz="4" w:space="0" w:color="004D70"/>
            </w:tcBorders>
            <w:shd w:val="clear" w:color="auto" w:fill="E6F7FC"/>
          </w:tcPr>
          <w:p w14:paraId="69FE11BA" w14:textId="77777777" w:rsidR="00AF3196" w:rsidRDefault="00F9107A">
            <w:pPr>
              <w:pStyle w:val="TableParagraph"/>
              <w:spacing w:before="64"/>
              <w:ind w:left="294"/>
              <w:rPr>
                <w:rFonts w:ascii="Calibri"/>
                <w:sz w:val="20"/>
              </w:rPr>
            </w:pPr>
            <w:r>
              <w:rPr>
                <w:rFonts w:ascii="Calibri"/>
                <w:spacing w:val="-2"/>
                <w:sz w:val="20"/>
              </w:rPr>
              <w:t>28,000</w:t>
            </w:r>
          </w:p>
        </w:tc>
        <w:tc>
          <w:tcPr>
            <w:tcW w:w="1389" w:type="dxa"/>
            <w:tcBorders>
              <w:top w:val="single" w:sz="4" w:space="0" w:color="004D70"/>
              <w:bottom w:val="single" w:sz="4" w:space="0" w:color="004D70"/>
            </w:tcBorders>
            <w:shd w:val="clear" w:color="auto" w:fill="E6F7FC"/>
          </w:tcPr>
          <w:p w14:paraId="52FAF399" w14:textId="77777777" w:rsidR="00AF3196" w:rsidRDefault="00F9107A">
            <w:pPr>
              <w:pStyle w:val="TableParagraph"/>
              <w:spacing w:before="64"/>
              <w:ind w:left="121"/>
              <w:rPr>
                <w:rFonts w:ascii="Calibri"/>
                <w:sz w:val="20"/>
              </w:rPr>
            </w:pPr>
            <w:r>
              <w:rPr>
                <w:rFonts w:ascii="Calibri"/>
                <w:spacing w:val="-2"/>
                <w:sz w:val="20"/>
              </w:rPr>
              <w:t>$1.38</w:t>
            </w:r>
          </w:p>
        </w:tc>
      </w:tr>
      <w:tr w:rsidR="00AF3196" w14:paraId="5A41A798" w14:textId="77777777">
        <w:trPr>
          <w:trHeight w:val="472"/>
        </w:trPr>
        <w:tc>
          <w:tcPr>
            <w:tcW w:w="1742" w:type="dxa"/>
            <w:tcBorders>
              <w:top w:val="single" w:sz="4" w:space="0" w:color="004D70"/>
              <w:bottom w:val="single" w:sz="4" w:space="0" w:color="004D70"/>
            </w:tcBorders>
            <w:shd w:val="clear" w:color="auto" w:fill="F1F1F1"/>
          </w:tcPr>
          <w:p w14:paraId="7EAEC712" w14:textId="77777777" w:rsidR="00AF3196" w:rsidRDefault="00F9107A">
            <w:pPr>
              <w:pStyle w:val="TableParagraph"/>
              <w:spacing w:before="61"/>
              <w:ind w:left="107"/>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1351" w:type="dxa"/>
            <w:tcBorders>
              <w:top w:val="single" w:sz="4" w:space="0" w:color="004D70"/>
              <w:bottom w:val="single" w:sz="4" w:space="0" w:color="004D70"/>
            </w:tcBorders>
            <w:shd w:val="clear" w:color="auto" w:fill="F1F1F1"/>
          </w:tcPr>
          <w:p w14:paraId="1217E758" w14:textId="77777777" w:rsidR="00AF3196" w:rsidRDefault="00F9107A">
            <w:pPr>
              <w:pStyle w:val="TableParagraph"/>
              <w:spacing w:before="61"/>
              <w:ind w:left="129"/>
              <w:rPr>
                <w:rFonts w:ascii="Calibri"/>
                <w:sz w:val="20"/>
              </w:rPr>
            </w:pPr>
            <w:r>
              <w:rPr>
                <w:rFonts w:ascii="Calibri"/>
                <w:spacing w:val="-2"/>
                <w:sz w:val="20"/>
              </w:rPr>
              <w:t>18.16</w:t>
            </w:r>
          </w:p>
        </w:tc>
        <w:tc>
          <w:tcPr>
            <w:tcW w:w="1403" w:type="dxa"/>
            <w:tcBorders>
              <w:top w:val="single" w:sz="4" w:space="0" w:color="004D70"/>
              <w:bottom w:val="single" w:sz="4" w:space="0" w:color="004D70"/>
            </w:tcBorders>
            <w:shd w:val="clear" w:color="auto" w:fill="F1F1F1"/>
          </w:tcPr>
          <w:p w14:paraId="3A12C8C0" w14:textId="77777777" w:rsidR="00AF3196" w:rsidRDefault="00F9107A">
            <w:pPr>
              <w:pStyle w:val="TableParagraph"/>
              <w:spacing w:before="61"/>
              <w:ind w:left="152"/>
              <w:rPr>
                <w:rFonts w:ascii="Calibri"/>
                <w:sz w:val="20"/>
              </w:rPr>
            </w:pPr>
            <w:r>
              <w:rPr>
                <w:rFonts w:ascii="Calibri"/>
                <w:spacing w:val="-4"/>
                <w:sz w:val="20"/>
              </w:rPr>
              <w:t>444%</w:t>
            </w:r>
          </w:p>
        </w:tc>
        <w:tc>
          <w:tcPr>
            <w:tcW w:w="1208" w:type="dxa"/>
            <w:tcBorders>
              <w:top w:val="single" w:sz="4" w:space="0" w:color="004D70"/>
              <w:bottom w:val="single" w:sz="4" w:space="0" w:color="004D70"/>
            </w:tcBorders>
            <w:shd w:val="clear" w:color="auto" w:fill="F1F1F1"/>
          </w:tcPr>
          <w:p w14:paraId="7DAC46E9" w14:textId="77777777" w:rsidR="00AF3196" w:rsidRDefault="00F9107A">
            <w:pPr>
              <w:pStyle w:val="TableParagraph"/>
              <w:spacing w:before="61"/>
              <w:ind w:left="126"/>
              <w:rPr>
                <w:rFonts w:ascii="Calibri"/>
                <w:sz w:val="20"/>
              </w:rPr>
            </w:pPr>
            <w:r>
              <w:rPr>
                <w:rFonts w:ascii="Calibri"/>
                <w:spacing w:val="-2"/>
                <w:sz w:val="20"/>
              </w:rPr>
              <w:t>$98.93</w:t>
            </w:r>
          </w:p>
        </w:tc>
        <w:tc>
          <w:tcPr>
            <w:tcW w:w="1546" w:type="dxa"/>
            <w:tcBorders>
              <w:top w:val="single" w:sz="4" w:space="0" w:color="004D70"/>
              <w:bottom w:val="single" w:sz="4" w:space="0" w:color="004D70"/>
            </w:tcBorders>
            <w:shd w:val="clear" w:color="auto" w:fill="F1F1F1"/>
          </w:tcPr>
          <w:p w14:paraId="55295EB1" w14:textId="77777777" w:rsidR="00AF3196" w:rsidRDefault="00F9107A">
            <w:pPr>
              <w:pStyle w:val="TableParagraph"/>
              <w:spacing w:before="61"/>
              <w:ind w:left="294"/>
              <w:rPr>
                <w:rFonts w:ascii="Calibri"/>
                <w:sz w:val="20"/>
              </w:rPr>
            </w:pPr>
            <w:r>
              <w:rPr>
                <w:rFonts w:ascii="Calibri"/>
                <w:spacing w:val="-2"/>
                <w:sz w:val="20"/>
              </w:rPr>
              <w:t>1,051</w:t>
            </w:r>
          </w:p>
        </w:tc>
        <w:tc>
          <w:tcPr>
            <w:tcW w:w="1389" w:type="dxa"/>
            <w:tcBorders>
              <w:top w:val="single" w:sz="4" w:space="0" w:color="004D70"/>
              <w:bottom w:val="single" w:sz="4" w:space="0" w:color="004D70"/>
            </w:tcBorders>
            <w:shd w:val="clear" w:color="auto" w:fill="F1F1F1"/>
          </w:tcPr>
          <w:p w14:paraId="2F22847E" w14:textId="77777777" w:rsidR="00AF3196" w:rsidRDefault="00F9107A">
            <w:pPr>
              <w:pStyle w:val="TableParagraph"/>
              <w:spacing w:before="61"/>
              <w:ind w:left="121"/>
              <w:rPr>
                <w:rFonts w:ascii="Calibri"/>
                <w:sz w:val="20"/>
              </w:rPr>
            </w:pPr>
            <w:r>
              <w:rPr>
                <w:rFonts w:ascii="Calibri"/>
                <w:spacing w:val="-2"/>
                <w:sz w:val="20"/>
              </w:rPr>
              <w:t>$0.10</w:t>
            </w:r>
          </w:p>
        </w:tc>
      </w:tr>
      <w:tr w:rsidR="00AF3196" w14:paraId="1A7AA163" w14:textId="77777777">
        <w:trPr>
          <w:trHeight w:val="472"/>
        </w:trPr>
        <w:tc>
          <w:tcPr>
            <w:tcW w:w="1742" w:type="dxa"/>
            <w:tcBorders>
              <w:top w:val="single" w:sz="4" w:space="0" w:color="004D70"/>
              <w:bottom w:val="single" w:sz="4" w:space="0" w:color="004D70"/>
            </w:tcBorders>
            <w:shd w:val="clear" w:color="auto" w:fill="E6F7FC"/>
          </w:tcPr>
          <w:p w14:paraId="23C7598C" w14:textId="77777777" w:rsidR="00AF3196" w:rsidRDefault="00F9107A">
            <w:pPr>
              <w:pStyle w:val="TableParagraph"/>
              <w:spacing w:before="61"/>
              <w:ind w:left="107"/>
              <w:rPr>
                <w:rFonts w:ascii="Calibri" w:hAnsi="Calibri"/>
                <w:sz w:val="20"/>
              </w:rPr>
            </w:pPr>
            <w:r>
              <w:rPr>
                <w:rFonts w:ascii="Calibri" w:hAnsi="Calibri"/>
                <w:sz w:val="20"/>
              </w:rPr>
              <w:t>VEWH</w:t>
            </w:r>
            <w:r>
              <w:rPr>
                <w:rFonts w:ascii="Calibri" w:hAnsi="Calibri"/>
                <w:spacing w:val="-3"/>
                <w:sz w:val="20"/>
              </w:rPr>
              <w:t xml:space="preserve"> </w:t>
            </w:r>
            <w:r>
              <w:rPr>
                <w:rFonts w:ascii="Calibri" w:hAnsi="Calibri"/>
                <w:sz w:val="20"/>
              </w:rPr>
              <w:t>–</w:t>
            </w:r>
            <w:r>
              <w:rPr>
                <w:rFonts w:ascii="Calibri" w:hAnsi="Calibri"/>
                <w:spacing w:val="-5"/>
                <w:sz w:val="20"/>
              </w:rPr>
              <w:t xml:space="preserve"> </w:t>
            </w:r>
            <w:r>
              <w:rPr>
                <w:rFonts w:ascii="Calibri" w:hAnsi="Calibri"/>
                <w:spacing w:val="-2"/>
                <w:sz w:val="20"/>
              </w:rPr>
              <w:t>allocation</w:t>
            </w:r>
          </w:p>
        </w:tc>
        <w:tc>
          <w:tcPr>
            <w:tcW w:w="1351" w:type="dxa"/>
            <w:tcBorders>
              <w:top w:val="single" w:sz="4" w:space="0" w:color="004D70"/>
              <w:bottom w:val="single" w:sz="4" w:space="0" w:color="004D70"/>
            </w:tcBorders>
            <w:shd w:val="clear" w:color="auto" w:fill="E6F7FC"/>
          </w:tcPr>
          <w:p w14:paraId="31C315D8" w14:textId="77777777" w:rsidR="00AF3196" w:rsidRDefault="00F9107A">
            <w:pPr>
              <w:pStyle w:val="TableParagraph"/>
              <w:spacing w:before="61"/>
              <w:ind w:left="129"/>
              <w:rPr>
                <w:rFonts w:ascii="Calibri"/>
                <w:sz w:val="20"/>
              </w:rPr>
            </w:pPr>
            <w:r>
              <w:rPr>
                <w:rFonts w:ascii="Calibri"/>
                <w:spacing w:val="-4"/>
                <w:sz w:val="20"/>
              </w:rPr>
              <w:t>9.00</w:t>
            </w:r>
          </w:p>
        </w:tc>
        <w:tc>
          <w:tcPr>
            <w:tcW w:w="1403" w:type="dxa"/>
            <w:tcBorders>
              <w:top w:val="single" w:sz="4" w:space="0" w:color="004D70"/>
              <w:bottom w:val="single" w:sz="4" w:space="0" w:color="004D70"/>
            </w:tcBorders>
            <w:shd w:val="clear" w:color="auto" w:fill="E6F7FC"/>
          </w:tcPr>
          <w:p w14:paraId="2429CBF9" w14:textId="77777777" w:rsidR="00AF3196" w:rsidRDefault="00F9107A">
            <w:pPr>
              <w:pStyle w:val="TableParagraph"/>
              <w:spacing w:before="61"/>
              <w:ind w:left="152"/>
              <w:rPr>
                <w:rFonts w:ascii="Calibri"/>
                <w:sz w:val="20"/>
              </w:rPr>
            </w:pPr>
            <w:r>
              <w:rPr>
                <w:rFonts w:ascii="Calibri"/>
                <w:spacing w:val="-4"/>
                <w:sz w:val="20"/>
              </w:rPr>
              <w:t>248%</w:t>
            </w:r>
          </w:p>
        </w:tc>
        <w:tc>
          <w:tcPr>
            <w:tcW w:w="1208" w:type="dxa"/>
            <w:tcBorders>
              <w:top w:val="single" w:sz="4" w:space="0" w:color="004D70"/>
              <w:bottom w:val="single" w:sz="4" w:space="0" w:color="004D70"/>
            </w:tcBorders>
            <w:shd w:val="clear" w:color="auto" w:fill="E6F7FC"/>
          </w:tcPr>
          <w:p w14:paraId="7282D463" w14:textId="77777777" w:rsidR="00AF3196" w:rsidRDefault="00F9107A">
            <w:pPr>
              <w:pStyle w:val="TableParagraph"/>
              <w:spacing w:before="61"/>
              <w:ind w:left="126"/>
              <w:rPr>
                <w:rFonts w:ascii="Calibri"/>
                <w:sz w:val="20"/>
              </w:rPr>
            </w:pPr>
            <w:r>
              <w:rPr>
                <w:rFonts w:ascii="Calibri"/>
                <w:spacing w:val="-2"/>
                <w:sz w:val="20"/>
              </w:rPr>
              <w:t>$31.43</w:t>
            </w:r>
          </w:p>
        </w:tc>
        <w:tc>
          <w:tcPr>
            <w:tcW w:w="1546" w:type="dxa"/>
            <w:tcBorders>
              <w:top w:val="single" w:sz="4" w:space="0" w:color="004D70"/>
              <w:bottom w:val="single" w:sz="4" w:space="0" w:color="004D70"/>
            </w:tcBorders>
            <w:shd w:val="clear" w:color="auto" w:fill="E6F7FC"/>
          </w:tcPr>
          <w:p w14:paraId="201ADE5E" w14:textId="77777777" w:rsidR="00AF3196" w:rsidRDefault="00F9107A">
            <w:pPr>
              <w:pStyle w:val="TableParagraph"/>
              <w:spacing w:before="61"/>
              <w:ind w:left="294"/>
              <w:rPr>
                <w:rFonts w:ascii="Calibri"/>
                <w:sz w:val="20"/>
              </w:rPr>
            </w:pPr>
            <w:r>
              <w:rPr>
                <w:rFonts w:ascii="Calibri"/>
                <w:spacing w:val="-2"/>
                <w:sz w:val="20"/>
              </w:rPr>
              <w:t>40,560</w:t>
            </w:r>
          </w:p>
        </w:tc>
        <w:tc>
          <w:tcPr>
            <w:tcW w:w="1389" w:type="dxa"/>
            <w:tcBorders>
              <w:top w:val="single" w:sz="4" w:space="0" w:color="004D70"/>
              <w:bottom w:val="single" w:sz="4" w:space="0" w:color="004D70"/>
            </w:tcBorders>
            <w:shd w:val="clear" w:color="auto" w:fill="E6F7FC"/>
          </w:tcPr>
          <w:p w14:paraId="41D16E20" w14:textId="77777777" w:rsidR="00AF3196" w:rsidRDefault="00F9107A">
            <w:pPr>
              <w:pStyle w:val="TableParagraph"/>
              <w:spacing w:before="61"/>
              <w:ind w:left="121"/>
              <w:rPr>
                <w:rFonts w:ascii="Calibri"/>
                <w:sz w:val="20"/>
              </w:rPr>
            </w:pPr>
            <w:r>
              <w:rPr>
                <w:rFonts w:ascii="Calibri"/>
                <w:spacing w:val="-2"/>
                <w:sz w:val="20"/>
              </w:rPr>
              <w:t>$1.28</w:t>
            </w:r>
          </w:p>
        </w:tc>
      </w:tr>
      <w:tr w:rsidR="00AF3196" w14:paraId="53A11409" w14:textId="77777777">
        <w:trPr>
          <w:trHeight w:val="472"/>
        </w:trPr>
        <w:tc>
          <w:tcPr>
            <w:tcW w:w="1742" w:type="dxa"/>
            <w:tcBorders>
              <w:top w:val="single" w:sz="4" w:space="0" w:color="004D70"/>
              <w:bottom w:val="single" w:sz="4" w:space="0" w:color="004D70"/>
            </w:tcBorders>
            <w:shd w:val="clear" w:color="auto" w:fill="F1F1F1"/>
          </w:tcPr>
          <w:p w14:paraId="6D8E0BAF" w14:textId="77777777" w:rsidR="00AF3196" w:rsidRDefault="00F9107A">
            <w:pPr>
              <w:pStyle w:val="TableParagraph"/>
              <w:spacing w:before="61"/>
              <w:ind w:left="107"/>
              <w:rPr>
                <w:rFonts w:ascii="Calibri"/>
                <w:sz w:val="20"/>
              </w:rPr>
            </w:pPr>
            <w:r>
              <w:rPr>
                <w:rFonts w:ascii="Calibri"/>
                <w:sz w:val="20"/>
              </w:rPr>
              <w:t>VEWH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1351" w:type="dxa"/>
            <w:tcBorders>
              <w:top w:val="single" w:sz="4" w:space="0" w:color="004D70"/>
              <w:bottom w:val="single" w:sz="4" w:space="0" w:color="004D70"/>
            </w:tcBorders>
            <w:shd w:val="clear" w:color="auto" w:fill="F1F1F1"/>
          </w:tcPr>
          <w:p w14:paraId="7D6325AB" w14:textId="77777777" w:rsidR="00AF3196" w:rsidRDefault="00F9107A">
            <w:pPr>
              <w:pStyle w:val="TableParagraph"/>
              <w:spacing w:before="61"/>
              <w:ind w:left="129"/>
              <w:rPr>
                <w:rFonts w:ascii="Calibri"/>
                <w:sz w:val="20"/>
              </w:rPr>
            </w:pPr>
            <w:r>
              <w:rPr>
                <w:rFonts w:ascii="Calibri"/>
                <w:spacing w:val="-2"/>
                <w:sz w:val="20"/>
              </w:rPr>
              <w:t>18.16</w:t>
            </w:r>
          </w:p>
        </w:tc>
        <w:tc>
          <w:tcPr>
            <w:tcW w:w="1403" w:type="dxa"/>
            <w:tcBorders>
              <w:top w:val="single" w:sz="4" w:space="0" w:color="004D70"/>
              <w:bottom w:val="single" w:sz="4" w:space="0" w:color="004D70"/>
            </w:tcBorders>
            <w:shd w:val="clear" w:color="auto" w:fill="F1F1F1"/>
          </w:tcPr>
          <w:p w14:paraId="5FA8FCF1" w14:textId="77777777" w:rsidR="00AF3196" w:rsidRDefault="00F9107A">
            <w:pPr>
              <w:pStyle w:val="TableParagraph"/>
              <w:spacing w:before="61"/>
              <w:ind w:left="152"/>
              <w:rPr>
                <w:rFonts w:ascii="Calibri"/>
                <w:sz w:val="20"/>
              </w:rPr>
            </w:pPr>
            <w:r>
              <w:rPr>
                <w:rFonts w:ascii="Calibri"/>
                <w:spacing w:val="-4"/>
                <w:sz w:val="20"/>
              </w:rPr>
              <w:t>248%</w:t>
            </w:r>
          </w:p>
        </w:tc>
        <w:tc>
          <w:tcPr>
            <w:tcW w:w="1208" w:type="dxa"/>
            <w:tcBorders>
              <w:top w:val="single" w:sz="4" w:space="0" w:color="004D70"/>
              <w:bottom w:val="single" w:sz="4" w:space="0" w:color="004D70"/>
            </w:tcBorders>
            <w:shd w:val="clear" w:color="auto" w:fill="F1F1F1"/>
          </w:tcPr>
          <w:p w14:paraId="70FC9213" w14:textId="77777777" w:rsidR="00AF3196" w:rsidRDefault="00F9107A">
            <w:pPr>
              <w:pStyle w:val="TableParagraph"/>
              <w:spacing w:before="61"/>
              <w:ind w:left="126"/>
              <w:rPr>
                <w:rFonts w:ascii="Calibri"/>
                <w:sz w:val="20"/>
              </w:rPr>
            </w:pPr>
            <w:r>
              <w:rPr>
                <w:rFonts w:ascii="Calibri"/>
                <w:spacing w:val="-2"/>
                <w:sz w:val="20"/>
              </w:rPr>
              <w:t>$63.27</w:t>
            </w:r>
          </w:p>
        </w:tc>
        <w:tc>
          <w:tcPr>
            <w:tcW w:w="1546" w:type="dxa"/>
            <w:tcBorders>
              <w:top w:val="single" w:sz="4" w:space="0" w:color="004D70"/>
              <w:bottom w:val="single" w:sz="4" w:space="0" w:color="004D70"/>
            </w:tcBorders>
            <w:shd w:val="clear" w:color="auto" w:fill="F1F1F1"/>
          </w:tcPr>
          <w:p w14:paraId="247CCBA7" w14:textId="77777777" w:rsidR="00AF3196" w:rsidRDefault="00F9107A">
            <w:pPr>
              <w:pStyle w:val="TableParagraph"/>
              <w:spacing w:before="61"/>
              <w:ind w:left="294"/>
              <w:rPr>
                <w:rFonts w:ascii="Calibri"/>
                <w:sz w:val="20"/>
              </w:rPr>
            </w:pPr>
            <w:r>
              <w:rPr>
                <w:rFonts w:ascii="Calibri"/>
                <w:spacing w:val="-2"/>
                <w:sz w:val="20"/>
              </w:rPr>
              <w:t>22,005</w:t>
            </w:r>
          </w:p>
        </w:tc>
        <w:tc>
          <w:tcPr>
            <w:tcW w:w="1389" w:type="dxa"/>
            <w:tcBorders>
              <w:top w:val="single" w:sz="4" w:space="0" w:color="004D70"/>
              <w:bottom w:val="single" w:sz="4" w:space="0" w:color="004D70"/>
            </w:tcBorders>
            <w:shd w:val="clear" w:color="auto" w:fill="F1F1F1"/>
          </w:tcPr>
          <w:p w14:paraId="629D9D1C" w14:textId="77777777" w:rsidR="00AF3196" w:rsidRDefault="00F9107A">
            <w:pPr>
              <w:pStyle w:val="TableParagraph"/>
              <w:spacing w:before="61"/>
              <w:ind w:left="121"/>
              <w:rPr>
                <w:rFonts w:ascii="Calibri"/>
                <w:sz w:val="20"/>
              </w:rPr>
            </w:pPr>
            <w:r>
              <w:rPr>
                <w:rFonts w:ascii="Calibri"/>
                <w:spacing w:val="-2"/>
                <w:sz w:val="20"/>
              </w:rPr>
              <w:t>$1.39</w:t>
            </w:r>
          </w:p>
        </w:tc>
      </w:tr>
      <w:tr w:rsidR="00AF3196" w14:paraId="18570BA8" w14:textId="77777777">
        <w:trPr>
          <w:trHeight w:val="474"/>
        </w:trPr>
        <w:tc>
          <w:tcPr>
            <w:tcW w:w="1742" w:type="dxa"/>
            <w:tcBorders>
              <w:top w:val="single" w:sz="4" w:space="0" w:color="004D70"/>
              <w:bottom w:val="single" w:sz="4" w:space="0" w:color="004D70"/>
            </w:tcBorders>
            <w:shd w:val="clear" w:color="auto" w:fill="E6F7FC"/>
          </w:tcPr>
          <w:p w14:paraId="658A8771" w14:textId="77777777" w:rsidR="00AF3196" w:rsidRDefault="00F9107A">
            <w:pPr>
              <w:pStyle w:val="TableParagraph"/>
              <w:spacing w:before="61"/>
              <w:ind w:left="107"/>
              <w:rPr>
                <w:rFonts w:ascii="Calibri"/>
                <w:sz w:val="20"/>
              </w:rPr>
            </w:pPr>
            <w:r>
              <w:rPr>
                <w:rFonts w:ascii="Calibri"/>
                <w:sz w:val="20"/>
              </w:rPr>
              <w:t>Recreation</w:t>
            </w:r>
            <w:r>
              <w:rPr>
                <w:rFonts w:ascii="Calibri"/>
                <w:spacing w:val="-3"/>
                <w:sz w:val="20"/>
              </w:rPr>
              <w:t xml:space="preserve"> </w:t>
            </w:r>
            <w:r>
              <w:rPr>
                <w:rFonts w:ascii="Calibri"/>
                <w:sz w:val="20"/>
              </w:rPr>
              <w:t>-</w:t>
            </w:r>
            <w:r>
              <w:rPr>
                <w:rFonts w:ascii="Calibri"/>
                <w:spacing w:val="-6"/>
                <w:sz w:val="20"/>
              </w:rPr>
              <w:t xml:space="preserve"> </w:t>
            </w:r>
            <w:r>
              <w:rPr>
                <w:rFonts w:ascii="Calibri"/>
                <w:spacing w:val="-2"/>
                <w:sz w:val="20"/>
              </w:rPr>
              <w:t>usage</w:t>
            </w:r>
          </w:p>
        </w:tc>
        <w:tc>
          <w:tcPr>
            <w:tcW w:w="1351" w:type="dxa"/>
            <w:tcBorders>
              <w:top w:val="single" w:sz="4" w:space="0" w:color="004D70"/>
              <w:bottom w:val="single" w:sz="4" w:space="0" w:color="004D70"/>
            </w:tcBorders>
            <w:shd w:val="clear" w:color="auto" w:fill="E6F7FC"/>
          </w:tcPr>
          <w:p w14:paraId="0E7AE2A7" w14:textId="77777777" w:rsidR="00AF3196" w:rsidRDefault="00F9107A">
            <w:pPr>
              <w:pStyle w:val="TableParagraph"/>
              <w:spacing w:before="61"/>
              <w:ind w:left="129"/>
              <w:rPr>
                <w:rFonts w:ascii="Calibri"/>
                <w:sz w:val="20"/>
              </w:rPr>
            </w:pPr>
            <w:r>
              <w:rPr>
                <w:rFonts w:ascii="Calibri"/>
                <w:spacing w:val="-2"/>
                <w:sz w:val="20"/>
              </w:rPr>
              <w:t>27.41</w:t>
            </w:r>
          </w:p>
        </w:tc>
        <w:tc>
          <w:tcPr>
            <w:tcW w:w="1403" w:type="dxa"/>
            <w:tcBorders>
              <w:top w:val="single" w:sz="4" w:space="0" w:color="004D70"/>
              <w:bottom w:val="single" w:sz="4" w:space="0" w:color="004D70"/>
            </w:tcBorders>
            <w:shd w:val="clear" w:color="auto" w:fill="E6F7FC"/>
          </w:tcPr>
          <w:p w14:paraId="1B55EA06" w14:textId="77777777" w:rsidR="00AF3196" w:rsidRDefault="00F9107A">
            <w:pPr>
              <w:pStyle w:val="TableParagraph"/>
              <w:spacing w:before="61"/>
              <w:ind w:left="152"/>
              <w:rPr>
                <w:rFonts w:ascii="Calibri"/>
                <w:sz w:val="20"/>
              </w:rPr>
            </w:pPr>
            <w:r>
              <w:rPr>
                <w:rFonts w:ascii="Calibri"/>
                <w:spacing w:val="-5"/>
                <w:sz w:val="20"/>
              </w:rPr>
              <w:t>0%</w:t>
            </w:r>
          </w:p>
        </w:tc>
        <w:tc>
          <w:tcPr>
            <w:tcW w:w="1208" w:type="dxa"/>
            <w:tcBorders>
              <w:top w:val="single" w:sz="4" w:space="0" w:color="004D70"/>
              <w:bottom w:val="single" w:sz="4" w:space="0" w:color="004D70"/>
            </w:tcBorders>
            <w:shd w:val="clear" w:color="auto" w:fill="E6F7FC"/>
          </w:tcPr>
          <w:p w14:paraId="49FFBB5A" w14:textId="77777777" w:rsidR="00AF3196" w:rsidRDefault="00F9107A">
            <w:pPr>
              <w:pStyle w:val="TableParagraph"/>
              <w:spacing w:before="61"/>
              <w:ind w:left="126"/>
              <w:rPr>
                <w:rFonts w:ascii="Calibri"/>
                <w:sz w:val="20"/>
              </w:rPr>
            </w:pPr>
            <w:r>
              <w:rPr>
                <w:rFonts w:ascii="Calibri"/>
                <w:spacing w:val="-2"/>
                <w:sz w:val="20"/>
              </w:rPr>
              <w:t>$27.42</w:t>
            </w:r>
          </w:p>
        </w:tc>
        <w:tc>
          <w:tcPr>
            <w:tcW w:w="1546" w:type="dxa"/>
            <w:tcBorders>
              <w:top w:val="single" w:sz="4" w:space="0" w:color="004D70"/>
              <w:bottom w:val="single" w:sz="4" w:space="0" w:color="004D70"/>
            </w:tcBorders>
            <w:shd w:val="clear" w:color="auto" w:fill="E6F7FC"/>
          </w:tcPr>
          <w:p w14:paraId="72C336FF" w14:textId="77777777" w:rsidR="00AF3196" w:rsidRDefault="00F9107A">
            <w:pPr>
              <w:pStyle w:val="TableParagraph"/>
              <w:spacing w:before="61"/>
              <w:ind w:left="294"/>
              <w:rPr>
                <w:rFonts w:ascii="Calibri"/>
                <w:sz w:val="20"/>
              </w:rPr>
            </w:pPr>
            <w:r>
              <w:rPr>
                <w:rFonts w:ascii="Calibri"/>
                <w:spacing w:val="-2"/>
                <w:sz w:val="20"/>
              </w:rPr>
              <w:t>2,504</w:t>
            </w:r>
          </w:p>
        </w:tc>
        <w:tc>
          <w:tcPr>
            <w:tcW w:w="1389" w:type="dxa"/>
            <w:tcBorders>
              <w:top w:val="single" w:sz="4" w:space="0" w:color="004D70"/>
              <w:bottom w:val="single" w:sz="4" w:space="0" w:color="004D70"/>
            </w:tcBorders>
            <w:shd w:val="clear" w:color="auto" w:fill="E6F7FC"/>
          </w:tcPr>
          <w:p w14:paraId="4621C388" w14:textId="77777777" w:rsidR="00AF3196" w:rsidRDefault="00F9107A">
            <w:pPr>
              <w:pStyle w:val="TableParagraph"/>
              <w:spacing w:before="61"/>
              <w:ind w:left="121"/>
              <w:rPr>
                <w:rFonts w:ascii="Calibri"/>
                <w:sz w:val="20"/>
              </w:rPr>
            </w:pPr>
            <w:r>
              <w:rPr>
                <w:rFonts w:ascii="Calibri"/>
                <w:spacing w:val="-2"/>
                <w:sz w:val="20"/>
              </w:rPr>
              <w:t>$0.07</w:t>
            </w:r>
          </w:p>
        </w:tc>
      </w:tr>
      <w:tr w:rsidR="00AF3196" w14:paraId="20D2AC58" w14:textId="77777777">
        <w:trPr>
          <w:trHeight w:val="1057"/>
        </w:trPr>
        <w:tc>
          <w:tcPr>
            <w:tcW w:w="1742" w:type="dxa"/>
            <w:tcBorders>
              <w:top w:val="single" w:sz="4" w:space="0" w:color="004D70"/>
              <w:bottom w:val="single" w:sz="4" w:space="0" w:color="004D70"/>
            </w:tcBorders>
            <w:shd w:val="clear" w:color="auto" w:fill="F1F1F1"/>
          </w:tcPr>
          <w:p w14:paraId="5E66D7F0" w14:textId="77777777" w:rsidR="00AF3196" w:rsidRDefault="00F9107A">
            <w:pPr>
              <w:pStyle w:val="TableParagraph"/>
              <w:spacing w:before="61" w:line="288" w:lineRule="auto"/>
              <w:ind w:left="107"/>
              <w:rPr>
                <w:rFonts w:ascii="Calibri" w:hAnsi="Calibri"/>
                <w:b/>
                <w:sz w:val="20"/>
              </w:rPr>
            </w:pPr>
            <w:r>
              <w:rPr>
                <w:rFonts w:ascii="Calibri" w:hAnsi="Calibri"/>
                <w:b/>
                <w:sz w:val="20"/>
              </w:rPr>
              <w:t>Total</w:t>
            </w:r>
            <w:r>
              <w:rPr>
                <w:rFonts w:ascii="Calibri" w:hAnsi="Calibri"/>
                <w:b/>
                <w:spacing w:val="-12"/>
                <w:sz w:val="20"/>
              </w:rPr>
              <w:t xml:space="preserve"> </w:t>
            </w:r>
            <w:r>
              <w:rPr>
                <w:rFonts w:ascii="Calibri" w:hAnsi="Calibri"/>
                <w:b/>
                <w:sz w:val="20"/>
              </w:rPr>
              <w:t>Revenue</w:t>
            </w:r>
            <w:r>
              <w:rPr>
                <w:rFonts w:ascii="Calibri" w:hAnsi="Calibri"/>
                <w:b/>
                <w:spacing w:val="-11"/>
                <w:sz w:val="20"/>
              </w:rPr>
              <w:t xml:space="preserve"> </w:t>
            </w:r>
            <w:r>
              <w:rPr>
                <w:rFonts w:ascii="Calibri" w:hAnsi="Calibri"/>
                <w:b/>
                <w:sz w:val="20"/>
              </w:rPr>
              <w:t>– bulk water customers only</w:t>
            </w:r>
          </w:p>
        </w:tc>
        <w:tc>
          <w:tcPr>
            <w:tcW w:w="1351" w:type="dxa"/>
            <w:tcBorders>
              <w:top w:val="single" w:sz="4" w:space="0" w:color="004D70"/>
              <w:bottom w:val="single" w:sz="4" w:space="0" w:color="004D70"/>
            </w:tcBorders>
            <w:shd w:val="clear" w:color="auto" w:fill="F1F1F1"/>
          </w:tcPr>
          <w:p w14:paraId="2A76FCF6" w14:textId="77777777" w:rsidR="00AF3196" w:rsidRDefault="00AF3196">
            <w:pPr>
              <w:pStyle w:val="TableParagraph"/>
              <w:spacing w:before="0"/>
              <w:rPr>
                <w:rFonts w:ascii="Times New Roman"/>
                <w:sz w:val="20"/>
              </w:rPr>
            </w:pPr>
          </w:p>
        </w:tc>
        <w:tc>
          <w:tcPr>
            <w:tcW w:w="1403" w:type="dxa"/>
            <w:tcBorders>
              <w:top w:val="single" w:sz="4" w:space="0" w:color="004D70"/>
              <w:bottom w:val="single" w:sz="4" w:space="0" w:color="004D70"/>
            </w:tcBorders>
            <w:shd w:val="clear" w:color="auto" w:fill="F1F1F1"/>
          </w:tcPr>
          <w:p w14:paraId="31D33CFD" w14:textId="77777777" w:rsidR="00AF3196" w:rsidRDefault="00AF3196">
            <w:pPr>
              <w:pStyle w:val="TableParagraph"/>
              <w:spacing w:before="0"/>
              <w:rPr>
                <w:rFonts w:ascii="Times New Roman"/>
                <w:sz w:val="20"/>
              </w:rPr>
            </w:pPr>
          </w:p>
        </w:tc>
        <w:tc>
          <w:tcPr>
            <w:tcW w:w="1208" w:type="dxa"/>
            <w:tcBorders>
              <w:top w:val="single" w:sz="4" w:space="0" w:color="004D70"/>
              <w:bottom w:val="single" w:sz="4" w:space="0" w:color="004D70"/>
            </w:tcBorders>
            <w:shd w:val="clear" w:color="auto" w:fill="F1F1F1"/>
          </w:tcPr>
          <w:p w14:paraId="0FD784AA" w14:textId="77777777" w:rsidR="00AF3196" w:rsidRDefault="00AF3196">
            <w:pPr>
              <w:pStyle w:val="TableParagraph"/>
              <w:spacing w:before="0"/>
              <w:rPr>
                <w:rFonts w:ascii="Times New Roman"/>
                <w:sz w:val="20"/>
              </w:rPr>
            </w:pPr>
          </w:p>
        </w:tc>
        <w:tc>
          <w:tcPr>
            <w:tcW w:w="1546" w:type="dxa"/>
            <w:tcBorders>
              <w:top w:val="single" w:sz="4" w:space="0" w:color="004D70"/>
              <w:bottom w:val="single" w:sz="4" w:space="0" w:color="004D70"/>
            </w:tcBorders>
            <w:shd w:val="clear" w:color="auto" w:fill="F1F1F1"/>
          </w:tcPr>
          <w:p w14:paraId="5A091D90" w14:textId="77777777" w:rsidR="00AF3196" w:rsidRDefault="00AF3196">
            <w:pPr>
              <w:pStyle w:val="TableParagraph"/>
              <w:spacing w:before="0"/>
              <w:rPr>
                <w:rFonts w:ascii="Times New Roman"/>
                <w:sz w:val="20"/>
              </w:rPr>
            </w:pPr>
          </w:p>
        </w:tc>
        <w:tc>
          <w:tcPr>
            <w:tcW w:w="1389" w:type="dxa"/>
            <w:tcBorders>
              <w:top w:val="single" w:sz="4" w:space="0" w:color="004D70"/>
              <w:bottom w:val="single" w:sz="4" w:space="0" w:color="004D70"/>
            </w:tcBorders>
            <w:shd w:val="clear" w:color="auto" w:fill="F1F1F1"/>
          </w:tcPr>
          <w:p w14:paraId="2ABFF2CF" w14:textId="77777777" w:rsidR="00AF3196" w:rsidRDefault="00F9107A">
            <w:pPr>
              <w:pStyle w:val="TableParagraph"/>
              <w:spacing w:before="61"/>
              <w:ind w:left="121"/>
              <w:rPr>
                <w:rFonts w:ascii="Calibri"/>
                <w:b/>
                <w:sz w:val="20"/>
              </w:rPr>
            </w:pPr>
            <w:r>
              <w:rPr>
                <w:rFonts w:ascii="Calibri"/>
                <w:b/>
                <w:spacing w:val="-2"/>
                <w:sz w:val="20"/>
              </w:rPr>
              <w:t>$5.17</w:t>
            </w:r>
          </w:p>
        </w:tc>
      </w:tr>
    </w:tbl>
    <w:p w14:paraId="4D2A67D6" w14:textId="77777777" w:rsidR="00AF3196" w:rsidRDefault="00AF3196"/>
    <w:p w14:paraId="6EDE5B99" w14:textId="77777777" w:rsidR="00AF3196" w:rsidRDefault="00F9107A">
      <w:pPr>
        <w:spacing w:before="182" w:line="288" w:lineRule="auto"/>
        <w:ind w:left="1178" w:right="1132"/>
      </w:pPr>
      <w:r>
        <w:t>Given the material price increases for the CEWH and VEWH that would be required under this scenario,</w:t>
      </w:r>
      <w:r>
        <w:rPr>
          <w:spacing w:val="-5"/>
        </w:rPr>
        <w:t xml:space="preserve"> </w:t>
      </w:r>
      <w:r>
        <w:t>the</w:t>
      </w:r>
      <w:r>
        <w:rPr>
          <w:spacing w:val="-4"/>
        </w:rPr>
        <w:t xml:space="preserve"> </w:t>
      </w:r>
      <w:r>
        <w:t>next</w:t>
      </w:r>
      <w:r>
        <w:rPr>
          <w:spacing w:val="-4"/>
        </w:rPr>
        <w:t xml:space="preserve"> </w:t>
      </w:r>
      <w:r>
        <w:t>section</w:t>
      </w:r>
      <w:r>
        <w:rPr>
          <w:spacing w:val="-5"/>
        </w:rPr>
        <w:t xml:space="preserve"> </w:t>
      </w:r>
      <w:r>
        <w:t>we</w:t>
      </w:r>
      <w:r>
        <w:rPr>
          <w:spacing w:val="-4"/>
        </w:rPr>
        <w:t xml:space="preserve"> </w:t>
      </w:r>
      <w:r>
        <w:t>explore</w:t>
      </w:r>
      <w:r>
        <w:rPr>
          <w:spacing w:val="-1"/>
        </w:rPr>
        <w:t xml:space="preserve"> </w:t>
      </w:r>
      <w:r>
        <w:t>alternative climate adjusted</w:t>
      </w:r>
      <w:r>
        <w:rPr>
          <w:spacing w:val="-2"/>
        </w:rPr>
        <w:t xml:space="preserve"> </w:t>
      </w:r>
      <w:r>
        <w:t>average</w:t>
      </w:r>
      <w:r>
        <w:rPr>
          <w:spacing w:val="-4"/>
        </w:rPr>
        <w:t xml:space="preserve"> </w:t>
      </w:r>
      <w:r>
        <w:t>allocation</w:t>
      </w:r>
      <w:r>
        <w:rPr>
          <w:spacing w:val="-2"/>
        </w:rPr>
        <w:t xml:space="preserve"> </w:t>
      </w:r>
      <w:r>
        <w:t>scenarios</w:t>
      </w:r>
      <w:r>
        <w:rPr>
          <w:spacing w:val="-2"/>
        </w:rPr>
        <w:t xml:space="preserve"> </w:t>
      </w:r>
      <w:r>
        <w:t>in</w:t>
      </w:r>
      <w:r>
        <w:rPr>
          <w:spacing w:val="-3"/>
        </w:rPr>
        <w:t xml:space="preserve"> </w:t>
      </w:r>
      <w:r>
        <w:t>the setting of the reliability ratio.</w:t>
      </w:r>
    </w:p>
    <w:p w14:paraId="636CFB22" w14:textId="77777777" w:rsidR="00AF3196" w:rsidRDefault="00AF3196">
      <w:pPr>
        <w:spacing w:before="1"/>
        <w:rPr>
          <w:sz w:val="23"/>
        </w:rPr>
      </w:pPr>
    </w:p>
    <w:p w14:paraId="66EB3F9C" w14:textId="77777777" w:rsidR="00AF3196" w:rsidRDefault="00F9107A">
      <w:pPr>
        <w:pStyle w:val="Heading3"/>
        <w:numPr>
          <w:ilvl w:val="1"/>
          <w:numId w:val="13"/>
        </w:numPr>
        <w:tabs>
          <w:tab w:val="left" w:pos="1886"/>
          <w:tab w:val="left" w:pos="1887"/>
        </w:tabs>
        <w:spacing w:before="0"/>
        <w:ind w:hanging="709"/>
      </w:pPr>
      <w:r>
        <w:rPr>
          <w:color w:val="004D70"/>
        </w:rPr>
        <w:t>Discount</w:t>
      </w:r>
      <w:r>
        <w:rPr>
          <w:color w:val="004D70"/>
          <w:spacing w:val="-2"/>
        </w:rPr>
        <w:t xml:space="preserve"> </w:t>
      </w:r>
      <w:r>
        <w:rPr>
          <w:color w:val="004D70"/>
        </w:rPr>
        <w:t>for</w:t>
      </w:r>
      <w:r>
        <w:rPr>
          <w:color w:val="004D70"/>
          <w:spacing w:val="-2"/>
        </w:rPr>
        <w:t xml:space="preserve"> </w:t>
      </w:r>
      <w:r>
        <w:rPr>
          <w:color w:val="004D70"/>
        </w:rPr>
        <w:t>CEWH</w:t>
      </w:r>
      <w:r>
        <w:rPr>
          <w:color w:val="004D70"/>
          <w:spacing w:val="-3"/>
        </w:rPr>
        <w:t xml:space="preserve"> </w:t>
      </w:r>
      <w:r>
        <w:rPr>
          <w:color w:val="004D70"/>
        </w:rPr>
        <w:t>based</w:t>
      </w:r>
      <w:r>
        <w:rPr>
          <w:color w:val="004D70"/>
          <w:spacing w:val="-2"/>
        </w:rPr>
        <w:t xml:space="preserve"> </w:t>
      </w:r>
      <w:r>
        <w:rPr>
          <w:color w:val="004D70"/>
        </w:rPr>
        <w:t>on</w:t>
      </w:r>
      <w:r>
        <w:rPr>
          <w:color w:val="004D70"/>
          <w:spacing w:val="-3"/>
        </w:rPr>
        <w:t xml:space="preserve"> </w:t>
      </w:r>
      <w:r>
        <w:rPr>
          <w:color w:val="004D70"/>
        </w:rPr>
        <w:t>reliability</w:t>
      </w:r>
      <w:r>
        <w:rPr>
          <w:color w:val="004D70"/>
          <w:spacing w:val="-1"/>
        </w:rPr>
        <w:t xml:space="preserve"> </w:t>
      </w:r>
      <w:r>
        <w:rPr>
          <w:color w:val="004D70"/>
        </w:rPr>
        <w:t>–</w:t>
      </w:r>
      <w:r>
        <w:rPr>
          <w:color w:val="004D70"/>
          <w:spacing w:val="-3"/>
        </w:rPr>
        <w:t xml:space="preserve"> </w:t>
      </w:r>
      <w:r>
        <w:rPr>
          <w:color w:val="004D70"/>
        </w:rPr>
        <w:t>post</w:t>
      </w:r>
      <w:r>
        <w:rPr>
          <w:color w:val="004D70"/>
          <w:spacing w:val="-3"/>
        </w:rPr>
        <w:t xml:space="preserve"> </w:t>
      </w:r>
      <w:r>
        <w:rPr>
          <w:color w:val="004D70"/>
        </w:rPr>
        <w:t>1997</w:t>
      </w:r>
      <w:r>
        <w:rPr>
          <w:color w:val="004D70"/>
          <w:spacing w:val="-2"/>
        </w:rPr>
        <w:t xml:space="preserve"> scenario</w:t>
      </w:r>
    </w:p>
    <w:p w14:paraId="69F431F7" w14:textId="77777777" w:rsidR="00AF3196" w:rsidRDefault="00F9107A">
      <w:pPr>
        <w:spacing w:before="157" w:line="288" w:lineRule="auto"/>
        <w:ind w:left="1178" w:right="1166"/>
      </w:pPr>
      <w:r>
        <w:t>As an alternative to using historical average allocations, we have assessed average historical allocations</w:t>
      </w:r>
      <w:r>
        <w:rPr>
          <w:spacing w:val="-4"/>
        </w:rPr>
        <w:t xml:space="preserve"> </w:t>
      </w:r>
      <w:r>
        <w:t>over</w:t>
      </w:r>
      <w:r>
        <w:rPr>
          <w:spacing w:val="-4"/>
        </w:rPr>
        <w:t xml:space="preserve"> </w:t>
      </w:r>
      <w:r>
        <w:t>129</w:t>
      </w:r>
      <w:r>
        <w:rPr>
          <w:spacing w:val="-2"/>
        </w:rPr>
        <w:t xml:space="preserve"> </w:t>
      </w:r>
      <w:r>
        <w:t>year-period</w:t>
      </w:r>
      <w:r>
        <w:rPr>
          <w:spacing w:val="-3"/>
        </w:rPr>
        <w:t xml:space="preserve"> </w:t>
      </w:r>
      <w:r>
        <w:t>that</w:t>
      </w:r>
      <w:r>
        <w:rPr>
          <w:spacing w:val="-2"/>
        </w:rPr>
        <w:t xml:space="preserve"> </w:t>
      </w:r>
      <w:r>
        <w:t>have</w:t>
      </w:r>
      <w:r>
        <w:rPr>
          <w:spacing w:val="-1"/>
        </w:rPr>
        <w:t xml:space="preserve"> </w:t>
      </w:r>
      <w:r>
        <w:t>been</w:t>
      </w:r>
      <w:r>
        <w:rPr>
          <w:spacing w:val="-2"/>
        </w:rPr>
        <w:t xml:space="preserve"> </w:t>
      </w:r>
      <w:r>
        <w:t>adjusted</w:t>
      </w:r>
      <w:r>
        <w:rPr>
          <w:spacing w:val="-3"/>
        </w:rPr>
        <w:t xml:space="preserve"> </w:t>
      </w:r>
      <w:r>
        <w:t>to</w:t>
      </w:r>
      <w:r>
        <w:rPr>
          <w:spacing w:val="-1"/>
        </w:rPr>
        <w:t xml:space="preserve"> </w:t>
      </w:r>
      <w:r>
        <w:t>represent</w:t>
      </w:r>
      <w:r>
        <w:rPr>
          <w:spacing w:val="-4"/>
        </w:rPr>
        <w:t xml:space="preserve"> </w:t>
      </w:r>
      <w:r>
        <w:t>post-1997</w:t>
      </w:r>
      <w:r>
        <w:rPr>
          <w:spacing w:val="-4"/>
        </w:rPr>
        <w:t xml:space="preserve"> </w:t>
      </w:r>
      <w:r>
        <w:t>weather</w:t>
      </w:r>
      <w:r>
        <w:rPr>
          <w:spacing w:val="-2"/>
        </w:rPr>
        <w:t xml:space="preserve"> </w:t>
      </w:r>
      <w:r>
        <w:t>conditions for CEWH and other WMPP customers. We note that the post-1997 adjusted average allocations more closely reflect allocations over the past decade.</w:t>
      </w:r>
    </w:p>
    <w:p w14:paraId="582DB8F4" w14:textId="77777777" w:rsidR="00AF3196" w:rsidRDefault="00F9107A">
      <w:pPr>
        <w:spacing w:before="119"/>
        <w:ind w:left="1178"/>
      </w:pPr>
      <w:r>
        <w:t>Using</w:t>
      </w:r>
      <w:r>
        <w:rPr>
          <w:spacing w:val="-7"/>
        </w:rPr>
        <w:t xml:space="preserve"> </w:t>
      </w:r>
      <w:r>
        <w:t>the</w:t>
      </w:r>
      <w:r>
        <w:rPr>
          <w:spacing w:val="-2"/>
        </w:rPr>
        <w:t xml:space="preserve"> </w:t>
      </w:r>
      <w:r>
        <w:t>average</w:t>
      </w:r>
      <w:r>
        <w:rPr>
          <w:spacing w:val="-5"/>
        </w:rPr>
        <w:t xml:space="preserve"> </w:t>
      </w:r>
      <w:r>
        <w:t>allocation</w:t>
      </w:r>
      <w:r>
        <w:rPr>
          <w:spacing w:val="-4"/>
        </w:rPr>
        <w:t xml:space="preserve"> </w:t>
      </w:r>
      <w:r>
        <w:t>for</w:t>
      </w:r>
      <w:r>
        <w:rPr>
          <w:spacing w:val="-3"/>
        </w:rPr>
        <w:t xml:space="preserve"> </w:t>
      </w:r>
      <w:r>
        <w:t>the</w:t>
      </w:r>
      <w:r>
        <w:rPr>
          <w:spacing w:val="-3"/>
        </w:rPr>
        <w:t xml:space="preserve"> </w:t>
      </w:r>
      <w:r>
        <w:t>CEWH</w:t>
      </w:r>
      <w:r>
        <w:rPr>
          <w:spacing w:val="-3"/>
        </w:rPr>
        <w:t xml:space="preserve"> </w:t>
      </w:r>
      <w:r>
        <w:t>and</w:t>
      </w:r>
      <w:r>
        <w:rPr>
          <w:spacing w:val="-4"/>
        </w:rPr>
        <w:t xml:space="preserve"> </w:t>
      </w:r>
      <w:r>
        <w:t>the</w:t>
      </w:r>
      <w:r>
        <w:rPr>
          <w:spacing w:val="-5"/>
        </w:rPr>
        <w:t xml:space="preserve"> </w:t>
      </w:r>
      <w:r>
        <w:t>WMPP</w:t>
      </w:r>
      <w:r>
        <w:rPr>
          <w:spacing w:val="-2"/>
        </w:rPr>
        <w:t xml:space="preserve"> </w:t>
      </w:r>
      <w:r>
        <w:t>customers</w:t>
      </w:r>
      <w:r>
        <w:rPr>
          <w:spacing w:val="-3"/>
        </w:rPr>
        <w:t xml:space="preserve"> </w:t>
      </w:r>
      <w:r>
        <w:t>under</w:t>
      </w:r>
      <w:r>
        <w:rPr>
          <w:spacing w:val="-4"/>
        </w:rPr>
        <w:t xml:space="preserve"> </w:t>
      </w:r>
      <w:r>
        <w:t>this</w:t>
      </w:r>
      <w:r>
        <w:rPr>
          <w:spacing w:val="-7"/>
        </w:rPr>
        <w:t xml:space="preserve"> </w:t>
      </w:r>
      <w:r>
        <w:t>scenario</w:t>
      </w:r>
      <w:r>
        <w:rPr>
          <w:spacing w:val="-5"/>
        </w:rPr>
        <w:t xml:space="preserve"> we</w:t>
      </w:r>
    </w:p>
    <w:p w14:paraId="6D1D5BE1" w14:textId="77777777" w:rsidR="00AF3196" w:rsidRDefault="00F9107A">
      <w:pPr>
        <w:spacing w:before="54"/>
        <w:ind w:left="1178"/>
      </w:pPr>
      <w:r>
        <w:t>generate</w:t>
      </w:r>
      <w:r>
        <w:rPr>
          <w:spacing w:val="-7"/>
        </w:rPr>
        <w:t xml:space="preserve"> </w:t>
      </w:r>
      <w:r>
        <w:t>CEWH’s</w:t>
      </w:r>
      <w:r>
        <w:rPr>
          <w:spacing w:val="-6"/>
        </w:rPr>
        <w:t xml:space="preserve"> </w:t>
      </w:r>
      <w:r>
        <w:t>relative</w:t>
      </w:r>
      <w:r>
        <w:rPr>
          <w:spacing w:val="-5"/>
        </w:rPr>
        <w:t xml:space="preserve"> </w:t>
      </w:r>
      <w:r>
        <w:t>reliability</w:t>
      </w:r>
      <w:r>
        <w:rPr>
          <w:spacing w:val="-2"/>
        </w:rPr>
        <w:t xml:space="preserve"> </w:t>
      </w:r>
      <w:r>
        <w:t>to</w:t>
      </w:r>
      <w:r>
        <w:rPr>
          <w:spacing w:val="-4"/>
        </w:rPr>
        <w:t xml:space="preserve"> </w:t>
      </w:r>
      <w:r>
        <w:t>other</w:t>
      </w:r>
      <w:r>
        <w:rPr>
          <w:spacing w:val="-3"/>
        </w:rPr>
        <w:t xml:space="preserve"> </w:t>
      </w:r>
      <w:r>
        <w:t>WMPP</w:t>
      </w:r>
      <w:r>
        <w:rPr>
          <w:spacing w:val="-5"/>
        </w:rPr>
        <w:t xml:space="preserve"> </w:t>
      </w:r>
      <w:r>
        <w:t>customers</w:t>
      </w:r>
      <w:r>
        <w:rPr>
          <w:spacing w:val="-5"/>
        </w:rPr>
        <w:t xml:space="preserve"> </w:t>
      </w:r>
      <w:r>
        <w:t>at</w:t>
      </w:r>
      <w:r>
        <w:rPr>
          <w:spacing w:val="-4"/>
        </w:rPr>
        <w:t xml:space="preserve"> </w:t>
      </w:r>
      <w:r>
        <w:rPr>
          <w:spacing w:val="-2"/>
        </w:rPr>
        <w:t>8.6%.</w:t>
      </w:r>
    </w:p>
    <w:p w14:paraId="1A5AAE84" w14:textId="77777777" w:rsidR="00AF3196" w:rsidRDefault="00F9107A">
      <w:pPr>
        <w:spacing w:before="173" w:after="57"/>
        <w:ind w:left="1178"/>
      </w:pPr>
      <w:bookmarkStart w:id="90" w:name="_bookmark13"/>
      <w:bookmarkEnd w:id="90"/>
      <w:r>
        <w:rPr>
          <w:color w:val="004D70"/>
        </w:rPr>
        <w:t>Table</w:t>
      </w:r>
      <w:r>
        <w:rPr>
          <w:color w:val="004D70"/>
          <w:spacing w:val="-5"/>
        </w:rPr>
        <w:t xml:space="preserve"> </w:t>
      </w:r>
      <w:r>
        <w:rPr>
          <w:color w:val="004D70"/>
        </w:rPr>
        <w:t>14:</w:t>
      </w:r>
      <w:r>
        <w:rPr>
          <w:color w:val="004D70"/>
          <w:spacing w:val="-5"/>
        </w:rPr>
        <w:t xml:space="preserve"> </w:t>
      </w:r>
      <w:r>
        <w:rPr>
          <w:color w:val="004D70"/>
        </w:rPr>
        <w:t>Relative</w:t>
      </w:r>
      <w:r>
        <w:rPr>
          <w:color w:val="004D70"/>
          <w:spacing w:val="-3"/>
        </w:rPr>
        <w:t xml:space="preserve"> </w:t>
      </w:r>
      <w:r>
        <w:rPr>
          <w:color w:val="004D70"/>
        </w:rPr>
        <w:t>reliability</w:t>
      </w:r>
      <w:r>
        <w:rPr>
          <w:color w:val="004D70"/>
          <w:spacing w:val="-3"/>
        </w:rPr>
        <w:t xml:space="preserve"> </w:t>
      </w:r>
      <w:r>
        <w:rPr>
          <w:color w:val="004D70"/>
        </w:rPr>
        <w:t>ratio</w:t>
      </w:r>
      <w:r>
        <w:rPr>
          <w:color w:val="004D70"/>
          <w:spacing w:val="-5"/>
        </w:rPr>
        <w:t xml:space="preserve"> </w:t>
      </w:r>
      <w:r>
        <w:rPr>
          <w:color w:val="004D70"/>
        </w:rPr>
        <w:t>of</w:t>
      </w:r>
      <w:r>
        <w:rPr>
          <w:color w:val="004D70"/>
          <w:spacing w:val="-3"/>
        </w:rPr>
        <w:t xml:space="preserve"> </w:t>
      </w:r>
      <w:r>
        <w:rPr>
          <w:color w:val="004D70"/>
        </w:rPr>
        <w:t>CEWH</w:t>
      </w:r>
      <w:r>
        <w:rPr>
          <w:color w:val="004D70"/>
          <w:spacing w:val="-4"/>
        </w:rPr>
        <w:t xml:space="preserve"> </w:t>
      </w:r>
      <w:r>
        <w:rPr>
          <w:color w:val="004D70"/>
        </w:rPr>
        <w:t>cost</w:t>
      </w:r>
      <w:r>
        <w:rPr>
          <w:color w:val="004D70"/>
          <w:spacing w:val="-5"/>
        </w:rPr>
        <w:t xml:space="preserve"> </w:t>
      </w:r>
      <w:r>
        <w:rPr>
          <w:color w:val="004D70"/>
        </w:rPr>
        <w:t>allocation</w:t>
      </w:r>
      <w:r>
        <w:rPr>
          <w:color w:val="004D70"/>
          <w:spacing w:val="-3"/>
        </w:rPr>
        <w:t xml:space="preserve"> </w:t>
      </w:r>
      <w:r>
        <w:rPr>
          <w:color w:val="004D70"/>
        </w:rPr>
        <w:t>–</w:t>
      </w:r>
      <w:r>
        <w:rPr>
          <w:color w:val="004D70"/>
          <w:spacing w:val="-5"/>
        </w:rPr>
        <w:t xml:space="preserve"> </w:t>
      </w:r>
      <w:r>
        <w:rPr>
          <w:color w:val="004D70"/>
        </w:rPr>
        <w:t>post-1997</w:t>
      </w:r>
      <w:r>
        <w:rPr>
          <w:color w:val="004D70"/>
          <w:spacing w:val="-3"/>
        </w:rPr>
        <w:t xml:space="preserve"> </w:t>
      </w:r>
      <w:r>
        <w:rPr>
          <w:color w:val="004D70"/>
          <w:spacing w:val="-2"/>
        </w:rPr>
        <w:t>scenario</w:t>
      </w:r>
    </w:p>
    <w:tbl>
      <w:tblPr>
        <w:tblW w:w="0" w:type="auto"/>
        <w:tblInd w:w="1171" w:type="dxa"/>
        <w:tblLayout w:type="fixed"/>
        <w:tblCellMar>
          <w:left w:w="0" w:type="dxa"/>
          <w:right w:w="0" w:type="dxa"/>
        </w:tblCellMar>
        <w:tblLook w:val="01E0" w:firstRow="1" w:lastRow="1" w:firstColumn="1" w:lastColumn="1" w:noHBand="0" w:noVBand="0"/>
      </w:tblPr>
      <w:tblGrid>
        <w:gridCol w:w="2927"/>
        <w:gridCol w:w="1551"/>
        <w:gridCol w:w="2283"/>
        <w:gridCol w:w="2002"/>
      </w:tblGrid>
      <w:tr w:rsidR="00AF3196" w14:paraId="2AB4C1FD" w14:textId="77777777">
        <w:trPr>
          <w:trHeight w:val="722"/>
        </w:trPr>
        <w:tc>
          <w:tcPr>
            <w:tcW w:w="2927" w:type="dxa"/>
            <w:shd w:val="clear" w:color="auto" w:fill="004D70"/>
          </w:tcPr>
          <w:p w14:paraId="23E5C776" w14:textId="77777777" w:rsidR="00AF3196" w:rsidRDefault="00F9107A">
            <w:pPr>
              <w:pStyle w:val="TableParagraph"/>
              <w:spacing w:before="71"/>
              <w:ind w:left="122"/>
              <w:rPr>
                <w:rFonts w:ascii="Calibri"/>
                <w:sz w:val="20"/>
              </w:rPr>
            </w:pPr>
            <w:r>
              <w:rPr>
                <w:rFonts w:ascii="Calibri"/>
                <w:color w:val="FFFFFF"/>
                <w:sz w:val="20"/>
              </w:rPr>
              <w:t>Average</w:t>
            </w:r>
            <w:r>
              <w:rPr>
                <w:rFonts w:ascii="Calibri"/>
                <w:color w:val="FFFFFF"/>
                <w:spacing w:val="-10"/>
                <w:sz w:val="20"/>
              </w:rPr>
              <w:t xml:space="preserve"> </w:t>
            </w:r>
            <w:r>
              <w:rPr>
                <w:rFonts w:ascii="Calibri"/>
                <w:color w:val="FFFFFF"/>
                <w:spacing w:val="-2"/>
                <w:sz w:val="20"/>
              </w:rPr>
              <w:t>Allocation</w:t>
            </w:r>
          </w:p>
        </w:tc>
        <w:tc>
          <w:tcPr>
            <w:tcW w:w="1551" w:type="dxa"/>
            <w:shd w:val="clear" w:color="auto" w:fill="004D70"/>
          </w:tcPr>
          <w:p w14:paraId="4121B49C" w14:textId="77777777" w:rsidR="00AF3196" w:rsidRDefault="00F9107A">
            <w:pPr>
              <w:pStyle w:val="TableParagraph"/>
              <w:spacing w:before="71"/>
              <w:ind w:left="299"/>
              <w:rPr>
                <w:rFonts w:ascii="Calibri"/>
                <w:sz w:val="20"/>
              </w:rPr>
            </w:pPr>
            <w:r>
              <w:rPr>
                <w:rFonts w:ascii="Calibri"/>
                <w:color w:val="FFFFFF"/>
                <w:spacing w:val="-4"/>
                <w:sz w:val="20"/>
              </w:rPr>
              <w:t>CEWH</w:t>
            </w:r>
          </w:p>
        </w:tc>
        <w:tc>
          <w:tcPr>
            <w:tcW w:w="2283" w:type="dxa"/>
            <w:shd w:val="clear" w:color="auto" w:fill="004D70"/>
          </w:tcPr>
          <w:p w14:paraId="451AAE19" w14:textId="77777777" w:rsidR="00AF3196" w:rsidRDefault="00F9107A">
            <w:pPr>
              <w:pStyle w:val="TableParagraph"/>
              <w:spacing w:before="71" w:line="288" w:lineRule="auto"/>
              <w:ind w:left="747" w:right="453"/>
              <w:rPr>
                <w:rFonts w:ascii="Calibri"/>
                <w:sz w:val="20"/>
              </w:rPr>
            </w:pPr>
            <w:r>
              <w:rPr>
                <w:rFonts w:ascii="Calibri"/>
                <w:color w:val="FFFFFF"/>
                <w:sz w:val="20"/>
              </w:rPr>
              <w:t>Other</w:t>
            </w:r>
            <w:r>
              <w:rPr>
                <w:rFonts w:ascii="Calibri"/>
                <w:color w:val="FFFFFF"/>
                <w:spacing w:val="-12"/>
                <w:sz w:val="20"/>
              </w:rPr>
              <w:t xml:space="preserve"> </w:t>
            </w:r>
            <w:r>
              <w:rPr>
                <w:rFonts w:ascii="Calibri"/>
                <w:color w:val="FFFFFF"/>
                <w:sz w:val="20"/>
              </w:rPr>
              <w:t xml:space="preserve">WMPP </w:t>
            </w:r>
            <w:r>
              <w:rPr>
                <w:rFonts w:ascii="Calibri"/>
                <w:color w:val="FFFFFF"/>
                <w:spacing w:val="-2"/>
                <w:sz w:val="20"/>
              </w:rPr>
              <w:t>customers</w:t>
            </w:r>
          </w:p>
        </w:tc>
        <w:tc>
          <w:tcPr>
            <w:tcW w:w="2002" w:type="dxa"/>
            <w:shd w:val="clear" w:color="auto" w:fill="004D70"/>
          </w:tcPr>
          <w:p w14:paraId="2B95BE5D" w14:textId="77777777" w:rsidR="00AF3196" w:rsidRDefault="00F9107A">
            <w:pPr>
              <w:pStyle w:val="TableParagraph"/>
              <w:spacing w:before="71" w:line="288" w:lineRule="auto"/>
              <w:ind w:left="464" w:right="343"/>
              <w:rPr>
                <w:rFonts w:ascii="Calibri"/>
                <w:sz w:val="20"/>
              </w:rPr>
            </w:pPr>
            <w:r>
              <w:rPr>
                <w:rFonts w:ascii="Calibri"/>
                <w:color w:val="FFFFFF"/>
                <w:spacing w:val="-2"/>
                <w:sz w:val="20"/>
              </w:rPr>
              <w:t xml:space="preserve">Relative </w:t>
            </w:r>
            <w:r>
              <w:rPr>
                <w:rFonts w:ascii="Calibri"/>
                <w:color w:val="FFFFFF"/>
                <w:sz w:val="20"/>
              </w:rPr>
              <w:t>reliability</w:t>
            </w:r>
            <w:r>
              <w:rPr>
                <w:rFonts w:ascii="Calibri"/>
                <w:color w:val="FFFFFF"/>
                <w:spacing w:val="-12"/>
                <w:sz w:val="20"/>
              </w:rPr>
              <w:t xml:space="preserve"> </w:t>
            </w:r>
            <w:r>
              <w:rPr>
                <w:rFonts w:ascii="Calibri"/>
                <w:color w:val="FFFFFF"/>
                <w:sz w:val="20"/>
              </w:rPr>
              <w:t>ratio</w:t>
            </w:r>
          </w:p>
        </w:tc>
      </w:tr>
      <w:tr w:rsidR="00AF3196" w14:paraId="638F64EB" w14:textId="77777777">
        <w:trPr>
          <w:trHeight w:val="407"/>
        </w:trPr>
        <w:tc>
          <w:tcPr>
            <w:tcW w:w="2927" w:type="dxa"/>
            <w:tcBorders>
              <w:top w:val="single" w:sz="4" w:space="0" w:color="004D70"/>
              <w:bottom w:val="single" w:sz="4" w:space="0" w:color="004D70"/>
            </w:tcBorders>
            <w:shd w:val="clear" w:color="auto" w:fill="E6F7FC"/>
          </w:tcPr>
          <w:p w14:paraId="7382D655" w14:textId="77777777" w:rsidR="00AF3196" w:rsidRDefault="00F9107A">
            <w:pPr>
              <w:pStyle w:val="TableParagraph"/>
              <w:spacing w:before="56"/>
              <w:ind w:left="122"/>
              <w:rPr>
                <w:rFonts w:ascii="Calibri" w:hAnsi="Calibri"/>
                <w:sz w:val="20"/>
              </w:rPr>
            </w:pPr>
            <w:r>
              <w:rPr>
                <w:rFonts w:ascii="Calibri" w:hAnsi="Calibri"/>
                <w:sz w:val="20"/>
              </w:rPr>
              <w:t>Post</w:t>
            </w:r>
            <w:r>
              <w:rPr>
                <w:rFonts w:ascii="Calibri" w:hAnsi="Calibri"/>
                <w:spacing w:val="-4"/>
                <w:sz w:val="20"/>
              </w:rPr>
              <w:t xml:space="preserve"> </w:t>
            </w:r>
            <w:r>
              <w:rPr>
                <w:rFonts w:ascii="Calibri" w:hAnsi="Calibri"/>
                <w:sz w:val="20"/>
              </w:rPr>
              <w:t>1997</w:t>
            </w:r>
            <w:r>
              <w:rPr>
                <w:rFonts w:ascii="Calibri" w:hAnsi="Calibri"/>
                <w:spacing w:val="-4"/>
                <w:sz w:val="20"/>
              </w:rPr>
              <w:t xml:space="preserve"> </w:t>
            </w:r>
            <w:r>
              <w:rPr>
                <w:rFonts w:ascii="Calibri" w:hAnsi="Calibri"/>
                <w:sz w:val="20"/>
              </w:rPr>
              <w:t>scenario</w:t>
            </w:r>
            <w:r>
              <w:rPr>
                <w:rFonts w:ascii="Calibri" w:hAnsi="Calibri"/>
                <w:spacing w:val="-3"/>
                <w:sz w:val="20"/>
              </w:rPr>
              <w:t xml:space="preserve"> </w:t>
            </w:r>
            <w:r>
              <w:rPr>
                <w:rFonts w:ascii="Calibri" w:hAnsi="Calibri"/>
                <w:sz w:val="20"/>
              </w:rPr>
              <w:t>–</w:t>
            </w:r>
            <w:r>
              <w:rPr>
                <w:rFonts w:ascii="Calibri" w:hAnsi="Calibri"/>
                <w:spacing w:val="-5"/>
                <w:sz w:val="20"/>
              </w:rPr>
              <w:t xml:space="preserve"> </w:t>
            </w:r>
            <w:r>
              <w:rPr>
                <w:rFonts w:ascii="Calibri" w:hAnsi="Calibri"/>
                <w:sz w:val="20"/>
              </w:rPr>
              <w:t>129</w:t>
            </w:r>
            <w:r>
              <w:rPr>
                <w:rFonts w:ascii="Calibri" w:hAnsi="Calibri"/>
                <w:spacing w:val="-4"/>
                <w:sz w:val="20"/>
              </w:rPr>
              <w:t xml:space="preserve"> years</w:t>
            </w:r>
          </w:p>
        </w:tc>
        <w:tc>
          <w:tcPr>
            <w:tcW w:w="1551" w:type="dxa"/>
            <w:tcBorders>
              <w:top w:val="single" w:sz="4" w:space="0" w:color="004D70"/>
              <w:bottom w:val="single" w:sz="4" w:space="0" w:color="004D70"/>
            </w:tcBorders>
            <w:shd w:val="clear" w:color="auto" w:fill="E6F7FC"/>
          </w:tcPr>
          <w:p w14:paraId="7D656965" w14:textId="77777777" w:rsidR="00AF3196" w:rsidRDefault="00F9107A">
            <w:pPr>
              <w:pStyle w:val="TableParagraph"/>
              <w:spacing w:before="56"/>
              <w:ind w:left="299"/>
              <w:rPr>
                <w:rFonts w:ascii="Calibri"/>
                <w:sz w:val="20"/>
              </w:rPr>
            </w:pPr>
            <w:r>
              <w:rPr>
                <w:rFonts w:ascii="Calibri"/>
                <w:spacing w:val="-4"/>
                <w:sz w:val="20"/>
              </w:rPr>
              <w:t>5.3%</w:t>
            </w:r>
          </w:p>
        </w:tc>
        <w:tc>
          <w:tcPr>
            <w:tcW w:w="2283" w:type="dxa"/>
            <w:tcBorders>
              <w:top w:val="single" w:sz="4" w:space="0" w:color="004D70"/>
              <w:bottom w:val="single" w:sz="4" w:space="0" w:color="004D70"/>
            </w:tcBorders>
            <w:shd w:val="clear" w:color="auto" w:fill="E6F7FC"/>
          </w:tcPr>
          <w:p w14:paraId="368944E6" w14:textId="77777777" w:rsidR="00AF3196" w:rsidRDefault="00F9107A">
            <w:pPr>
              <w:pStyle w:val="TableParagraph"/>
              <w:spacing w:before="56"/>
              <w:ind w:left="747"/>
              <w:rPr>
                <w:rFonts w:ascii="Calibri"/>
                <w:sz w:val="20"/>
              </w:rPr>
            </w:pPr>
            <w:r>
              <w:rPr>
                <w:rFonts w:ascii="Calibri"/>
                <w:spacing w:val="-2"/>
                <w:sz w:val="20"/>
              </w:rPr>
              <w:t>61.6%</w:t>
            </w:r>
          </w:p>
        </w:tc>
        <w:tc>
          <w:tcPr>
            <w:tcW w:w="2002" w:type="dxa"/>
            <w:tcBorders>
              <w:top w:val="single" w:sz="4" w:space="0" w:color="004D70"/>
              <w:bottom w:val="single" w:sz="4" w:space="0" w:color="004D70"/>
            </w:tcBorders>
            <w:shd w:val="clear" w:color="auto" w:fill="E6F7FC"/>
          </w:tcPr>
          <w:p w14:paraId="4B24F31C" w14:textId="77777777" w:rsidR="00AF3196" w:rsidRDefault="00F9107A">
            <w:pPr>
              <w:pStyle w:val="TableParagraph"/>
              <w:spacing w:before="56"/>
              <w:ind w:left="464"/>
              <w:rPr>
                <w:rFonts w:ascii="Calibri"/>
                <w:sz w:val="20"/>
              </w:rPr>
            </w:pPr>
            <w:r>
              <w:rPr>
                <w:rFonts w:ascii="Calibri"/>
                <w:spacing w:val="-4"/>
                <w:sz w:val="20"/>
              </w:rPr>
              <w:t>8.6%</w:t>
            </w:r>
          </w:p>
        </w:tc>
      </w:tr>
    </w:tbl>
    <w:p w14:paraId="0F1F6CDB" w14:textId="77777777" w:rsidR="00AF3196" w:rsidRDefault="00F9107A">
      <w:pPr>
        <w:spacing w:before="187" w:line="268" w:lineRule="exact"/>
        <w:ind w:left="1178"/>
      </w:pPr>
      <w:r>
        <w:t>—</w:t>
      </w:r>
    </w:p>
    <w:p w14:paraId="439FCD19" w14:textId="77777777" w:rsidR="00AF3196" w:rsidRDefault="00F9107A">
      <w:pPr>
        <w:ind w:left="1320"/>
        <w:rPr>
          <w:sz w:val="16"/>
        </w:rPr>
      </w:pPr>
      <w:r>
        <w:rPr>
          <w:sz w:val="16"/>
          <w:vertAlign w:val="superscript"/>
        </w:rPr>
        <w:t>9</w:t>
      </w:r>
      <w:r>
        <w:rPr>
          <w:spacing w:val="-6"/>
          <w:sz w:val="16"/>
        </w:rPr>
        <w:t xml:space="preserve"> </w:t>
      </w:r>
      <w:r>
        <w:rPr>
          <w:sz w:val="16"/>
        </w:rPr>
        <w:t>GWMWater,</w:t>
      </w:r>
      <w:r>
        <w:rPr>
          <w:spacing w:val="-4"/>
          <w:sz w:val="16"/>
        </w:rPr>
        <w:t xml:space="preserve"> </w:t>
      </w:r>
      <w:r>
        <w:rPr>
          <w:sz w:val="16"/>
        </w:rPr>
        <w:t>2020-21</w:t>
      </w:r>
      <w:r>
        <w:rPr>
          <w:spacing w:val="-5"/>
          <w:sz w:val="16"/>
        </w:rPr>
        <w:t xml:space="preserve"> </w:t>
      </w:r>
      <w:r>
        <w:rPr>
          <w:sz w:val="16"/>
        </w:rPr>
        <w:t>Annual</w:t>
      </w:r>
      <w:r>
        <w:rPr>
          <w:spacing w:val="-5"/>
          <w:sz w:val="16"/>
        </w:rPr>
        <w:t xml:space="preserve"> </w:t>
      </w:r>
      <w:r>
        <w:rPr>
          <w:sz w:val="16"/>
        </w:rPr>
        <w:t>Report,</w:t>
      </w:r>
      <w:r>
        <w:rPr>
          <w:spacing w:val="-5"/>
          <w:sz w:val="16"/>
        </w:rPr>
        <w:t xml:space="preserve"> </w:t>
      </w:r>
      <w:r>
        <w:rPr>
          <w:spacing w:val="-2"/>
          <w:sz w:val="16"/>
        </w:rPr>
        <w:t>p.30.</w:t>
      </w:r>
    </w:p>
    <w:p w14:paraId="257EE5BB" w14:textId="77777777" w:rsidR="00AF3196" w:rsidRDefault="00AF3196">
      <w:pPr>
        <w:rPr>
          <w:sz w:val="16"/>
        </w:rPr>
        <w:sectPr w:rsidR="00AF3196">
          <w:headerReference w:type="default" r:id="rId191"/>
          <w:footerReference w:type="default" r:id="rId192"/>
          <w:pgSz w:w="11910" w:h="16840"/>
          <w:pgMar w:top="1880" w:right="240" w:bottom="1120" w:left="240" w:header="0" w:footer="923" w:gutter="0"/>
          <w:cols w:space="720"/>
        </w:sectPr>
      </w:pPr>
    </w:p>
    <w:p w14:paraId="10400948" w14:textId="77777777" w:rsidR="00AF3196" w:rsidRDefault="00AF3196">
      <w:pPr>
        <w:rPr>
          <w:sz w:val="20"/>
        </w:rPr>
      </w:pPr>
    </w:p>
    <w:p w14:paraId="03B0DA8A" w14:textId="77777777" w:rsidR="00AF3196" w:rsidRDefault="00AF3196">
      <w:pPr>
        <w:spacing w:before="11"/>
        <w:rPr>
          <w:sz w:val="28"/>
        </w:rPr>
      </w:pPr>
    </w:p>
    <w:p w14:paraId="32BC8945" w14:textId="77777777" w:rsidR="00AF3196" w:rsidRDefault="00F9107A">
      <w:pPr>
        <w:pStyle w:val="ListParagraph"/>
        <w:numPr>
          <w:ilvl w:val="2"/>
          <w:numId w:val="13"/>
        </w:numPr>
        <w:tabs>
          <w:tab w:val="left" w:pos="1886"/>
          <w:tab w:val="left" w:pos="1887"/>
        </w:tabs>
        <w:spacing w:before="51"/>
        <w:ind w:hanging="709"/>
        <w:rPr>
          <w:sz w:val="24"/>
        </w:rPr>
      </w:pPr>
      <w:r>
        <w:rPr>
          <w:color w:val="004D70"/>
          <w:sz w:val="24"/>
        </w:rPr>
        <w:t>Adjusted</w:t>
      </w:r>
      <w:r>
        <w:rPr>
          <w:color w:val="004D70"/>
          <w:spacing w:val="-3"/>
          <w:sz w:val="24"/>
        </w:rPr>
        <w:t xml:space="preserve"> </w:t>
      </w:r>
      <w:r>
        <w:rPr>
          <w:color w:val="004D70"/>
          <w:sz w:val="24"/>
        </w:rPr>
        <w:t>revenue</w:t>
      </w:r>
      <w:r>
        <w:rPr>
          <w:color w:val="004D70"/>
          <w:spacing w:val="-4"/>
          <w:sz w:val="24"/>
        </w:rPr>
        <w:t xml:space="preserve"> </w:t>
      </w:r>
      <w:r>
        <w:rPr>
          <w:color w:val="004D70"/>
          <w:sz w:val="24"/>
        </w:rPr>
        <w:t>recovery</w:t>
      </w:r>
      <w:r>
        <w:rPr>
          <w:color w:val="004D70"/>
          <w:spacing w:val="-2"/>
          <w:sz w:val="24"/>
        </w:rPr>
        <w:t xml:space="preserve"> </w:t>
      </w:r>
      <w:r>
        <w:rPr>
          <w:color w:val="004D70"/>
          <w:sz w:val="24"/>
        </w:rPr>
        <w:t>based</w:t>
      </w:r>
      <w:r>
        <w:rPr>
          <w:color w:val="004D70"/>
          <w:spacing w:val="-3"/>
          <w:sz w:val="24"/>
        </w:rPr>
        <w:t xml:space="preserve"> </w:t>
      </w:r>
      <w:r>
        <w:rPr>
          <w:color w:val="004D70"/>
          <w:sz w:val="24"/>
        </w:rPr>
        <w:t>on</w:t>
      </w:r>
      <w:r>
        <w:rPr>
          <w:color w:val="004D70"/>
          <w:spacing w:val="-1"/>
          <w:sz w:val="24"/>
        </w:rPr>
        <w:t xml:space="preserve"> </w:t>
      </w:r>
      <w:r>
        <w:rPr>
          <w:color w:val="004D70"/>
          <w:sz w:val="24"/>
        </w:rPr>
        <w:t>CEWH</w:t>
      </w:r>
      <w:r>
        <w:rPr>
          <w:color w:val="004D70"/>
          <w:spacing w:val="-3"/>
          <w:sz w:val="24"/>
        </w:rPr>
        <w:t xml:space="preserve"> </w:t>
      </w:r>
      <w:r>
        <w:rPr>
          <w:color w:val="004D70"/>
          <w:sz w:val="24"/>
        </w:rPr>
        <w:t>discount</w:t>
      </w:r>
      <w:r>
        <w:rPr>
          <w:color w:val="004D70"/>
          <w:spacing w:val="2"/>
          <w:sz w:val="24"/>
        </w:rPr>
        <w:t xml:space="preserve"> </w:t>
      </w:r>
      <w:r>
        <w:rPr>
          <w:color w:val="004D70"/>
          <w:sz w:val="24"/>
        </w:rPr>
        <w:t>–</w:t>
      </w:r>
      <w:r>
        <w:rPr>
          <w:color w:val="004D70"/>
          <w:spacing w:val="-3"/>
          <w:sz w:val="24"/>
        </w:rPr>
        <w:t xml:space="preserve"> </w:t>
      </w:r>
      <w:r>
        <w:rPr>
          <w:color w:val="004D70"/>
          <w:sz w:val="24"/>
        </w:rPr>
        <w:t>post-1997</w:t>
      </w:r>
      <w:r>
        <w:rPr>
          <w:color w:val="004D70"/>
          <w:spacing w:val="-3"/>
          <w:sz w:val="24"/>
        </w:rPr>
        <w:t xml:space="preserve"> </w:t>
      </w:r>
      <w:r>
        <w:rPr>
          <w:color w:val="004D70"/>
          <w:spacing w:val="-2"/>
          <w:sz w:val="24"/>
        </w:rPr>
        <w:t>scenario</w:t>
      </w:r>
    </w:p>
    <w:p w14:paraId="05EAEB32" w14:textId="77777777" w:rsidR="00AF3196" w:rsidRDefault="00F9107A">
      <w:pPr>
        <w:spacing w:before="149"/>
        <w:ind w:left="1178"/>
      </w:pPr>
      <w:r>
        <w:t>Using</w:t>
      </w:r>
      <w:r>
        <w:rPr>
          <w:spacing w:val="-5"/>
        </w:rPr>
        <w:t xml:space="preserve"> </w:t>
      </w:r>
      <w:r>
        <w:t>the</w:t>
      </w:r>
      <w:r>
        <w:rPr>
          <w:spacing w:val="-2"/>
        </w:rPr>
        <w:t xml:space="preserve"> </w:t>
      </w:r>
      <w:r>
        <w:t>reliability</w:t>
      </w:r>
      <w:r>
        <w:rPr>
          <w:spacing w:val="-3"/>
        </w:rPr>
        <w:t xml:space="preserve"> </w:t>
      </w:r>
      <w:r>
        <w:t>ratio</w:t>
      </w:r>
      <w:r>
        <w:rPr>
          <w:spacing w:val="-5"/>
        </w:rPr>
        <w:t xml:space="preserve"> </w:t>
      </w:r>
      <w:r>
        <w:t>calculated</w:t>
      </w:r>
      <w:r>
        <w:rPr>
          <w:spacing w:val="-3"/>
        </w:rPr>
        <w:t xml:space="preserve"> </w:t>
      </w:r>
      <w:r>
        <w:t>above</w:t>
      </w:r>
      <w:r>
        <w:rPr>
          <w:spacing w:val="-5"/>
        </w:rPr>
        <w:t xml:space="preserve"> </w:t>
      </w:r>
      <w:r>
        <w:t>we</w:t>
      </w:r>
      <w:r>
        <w:rPr>
          <w:spacing w:val="-3"/>
        </w:rPr>
        <w:t xml:space="preserve"> </w:t>
      </w:r>
      <w:r>
        <w:t>adjusted</w:t>
      </w:r>
      <w:r>
        <w:rPr>
          <w:spacing w:val="-7"/>
        </w:rPr>
        <w:t xml:space="preserve"> </w:t>
      </w:r>
      <w:r>
        <w:t>the</w:t>
      </w:r>
      <w:r>
        <w:rPr>
          <w:spacing w:val="-2"/>
        </w:rPr>
        <w:t xml:space="preserve"> </w:t>
      </w:r>
      <w:r>
        <w:t>revenue</w:t>
      </w:r>
      <w:r>
        <w:rPr>
          <w:spacing w:val="-2"/>
        </w:rPr>
        <w:t xml:space="preserve"> </w:t>
      </w:r>
      <w:r>
        <w:t>recovery</w:t>
      </w:r>
      <w:r>
        <w:rPr>
          <w:spacing w:val="-4"/>
        </w:rPr>
        <w:t xml:space="preserve"> </w:t>
      </w:r>
      <w:r>
        <w:t>based</w:t>
      </w:r>
      <w:r>
        <w:rPr>
          <w:spacing w:val="-4"/>
        </w:rPr>
        <w:t xml:space="preserve"> </w:t>
      </w:r>
      <w:r>
        <w:t>on</w:t>
      </w:r>
      <w:r>
        <w:rPr>
          <w:spacing w:val="-2"/>
        </w:rPr>
        <w:t xml:space="preserve"> </w:t>
      </w:r>
      <w:r>
        <w:t>the</w:t>
      </w:r>
      <w:r>
        <w:rPr>
          <w:spacing w:val="-6"/>
        </w:rPr>
        <w:t xml:space="preserve"> </w:t>
      </w:r>
      <w:r>
        <w:rPr>
          <w:spacing w:val="-2"/>
        </w:rPr>
        <w:t>following:</w:t>
      </w:r>
    </w:p>
    <w:p w14:paraId="204D8973" w14:textId="77777777" w:rsidR="00AF3196" w:rsidRDefault="00F9107A">
      <w:pPr>
        <w:pStyle w:val="ListParagraph"/>
        <w:numPr>
          <w:ilvl w:val="3"/>
          <w:numId w:val="13"/>
        </w:numPr>
        <w:tabs>
          <w:tab w:val="left" w:pos="1463"/>
        </w:tabs>
        <w:spacing w:before="176" w:line="285" w:lineRule="auto"/>
        <w:ind w:right="1823"/>
      </w:pPr>
      <w:r>
        <w:rPr>
          <w:spacing w:val="-4"/>
        </w:rPr>
        <w:t>Set</w:t>
      </w:r>
      <w:r>
        <w:rPr>
          <w:spacing w:val="-9"/>
        </w:rPr>
        <w:t xml:space="preserve"> </w:t>
      </w:r>
      <w:r>
        <w:rPr>
          <w:spacing w:val="-4"/>
        </w:rPr>
        <w:t>CEWH</w:t>
      </w:r>
      <w:r>
        <w:rPr>
          <w:spacing w:val="-12"/>
        </w:rPr>
        <w:t xml:space="preserve"> </w:t>
      </w:r>
      <w:r>
        <w:rPr>
          <w:spacing w:val="-4"/>
        </w:rPr>
        <w:t>cost</w:t>
      </w:r>
      <w:r>
        <w:rPr>
          <w:spacing w:val="-11"/>
        </w:rPr>
        <w:t xml:space="preserve"> </w:t>
      </w:r>
      <w:r>
        <w:rPr>
          <w:spacing w:val="-4"/>
        </w:rPr>
        <w:t>recovery</w:t>
      </w:r>
      <w:r>
        <w:rPr>
          <w:spacing w:val="-11"/>
        </w:rPr>
        <w:t xml:space="preserve"> </w:t>
      </w:r>
      <w:r>
        <w:rPr>
          <w:spacing w:val="-4"/>
        </w:rPr>
        <w:t>at</w:t>
      </w:r>
      <w:r>
        <w:rPr>
          <w:spacing w:val="-11"/>
        </w:rPr>
        <w:t xml:space="preserve"> </w:t>
      </w:r>
      <w:r>
        <w:rPr>
          <w:spacing w:val="-4"/>
        </w:rPr>
        <w:t>8.6%</w:t>
      </w:r>
      <w:r>
        <w:rPr>
          <w:spacing w:val="-11"/>
        </w:rPr>
        <w:t xml:space="preserve"> </w:t>
      </w:r>
      <w:r>
        <w:rPr>
          <w:spacing w:val="-4"/>
        </w:rPr>
        <w:t>of</w:t>
      </w:r>
      <w:r>
        <w:rPr>
          <w:spacing w:val="-12"/>
        </w:rPr>
        <w:t xml:space="preserve"> </w:t>
      </w:r>
      <w:r>
        <w:rPr>
          <w:spacing w:val="-4"/>
        </w:rPr>
        <w:t>other</w:t>
      </w:r>
      <w:r>
        <w:rPr>
          <w:spacing w:val="-12"/>
        </w:rPr>
        <w:t xml:space="preserve"> </w:t>
      </w:r>
      <w:r>
        <w:rPr>
          <w:spacing w:val="-4"/>
        </w:rPr>
        <w:t>higher</w:t>
      </w:r>
      <w:r>
        <w:rPr>
          <w:spacing w:val="-12"/>
        </w:rPr>
        <w:t xml:space="preserve"> </w:t>
      </w:r>
      <w:r>
        <w:rPr>
          <w:spacing w:val="-4"/>
        </w:rPr>
        <w:t>reliability</w:t>
      </w:r>
      <w:r>
        <w:rPr>
          <w:spacing w:val="-13"/>
        </w:rPr>
        <w:t xml:space="preserve"> </w:t>
      </w:r>
      <w:r>
        <w:rPr>
          <w:spacing w:val="-4"/>
        </w:rPr>
        <w:t>customers.</w:t>
      </w:r>
      <w:r>
        <w:rPr>
          <w:spacing w:val="-13"/>
        </w:rPr>
        <w:t xml:space="preserve"> </w:t>
      </w:r>
      <w:r>
        <w:rPr>
          <w:spacing w:val="-4"/>
        </w:rPr>
        <w:t>On</w:t>
      </w:r>
      <w:r>
        <w:rPr>
          <w:spacing w:val="-13"/>
        </w:rPr>
        <w:t xml:space="preserve"> </w:t>
      </w:r>
      <w:r>
        <w:rPr>
          <w:spacing w:val="-4"/>
        </w:rPr>
        <w:t>this</w:t>
      </w:r>
      <w:r>
        <w:rPr>
          <w:spacing w:val="-9"/>
        </w:rPr>
        <w:t xml:space="preserve"> </w:t>
      </w:r>
      <w:r>
        <w:rPr>
          <w:spacing w:val="-4"/>
        </w:rPr>
        <w:t>basis,</w:t>
      </w:r>
      <w:r>
        <w:rPr>
          <w:spacing w:val="-12"/>
        </w:rPr>
        <w:t xml:space="preserve"> </w:t>
      </w:r>
      <w:r>
        <w:rPr>
          <w:spacing w:val="-4"/>
        </w:rPr>
        <w:t>other</w:t>
      </w:r>
      <w:r>
        <w:rPr>
          <w:spacing w:val="-10"/>
        </w:rPr>
        <w:t xml:space="preserve"> </w:t>
      </w:r>
      <w:r>
        <w:rPr>
          <w:spacing w:val="-4"/>
        </w:rPr>
        <w:t xml:space="preserve">WMPP </w:t>
      </w:r>
      <w:r>
        <w:t>customers</w:t>
      </w:r>
      <w:r>
        <w:rPr>
          <w:spacing w:val="-12"/>
        </w:rPr>
        <w:t xml:space="preserve"> </w:t>
      </w:r>
      <w:r>
        <w:t>pay</w:t>
      </w:r>
      <w:r>
        <w:rPr>
          <w:spacing w:val="-11"/>
        </w:rPr>
        <w:t xml:space="preserve"> </w:t>
      </w:r>
      <w:r>
        <w:t>11.6</w:t>
      </w:r>
      <w:r>
        <w:rPr>
          <w:spacing w:val="-11"/>
        </w:rPr>
        <w:t xml:space="preserve"> </w:t>
      </w:r>
      <w:r>
        <w:t>times</w:t>
      </w:r>
      <w:r>
        <w:rPr>
          <w:spacing w:val="-12"/>
        </w:rPr>
        <w:t xml:space="preserve"> </w:t>
      </w:r>
      <w:r>
        <w:t>the</w:t>
      </w:r>
      <w:r>
        <w:rPr>
          <w:spacing w:val="-9"/>
        </w:rPr>
        <w:t xml:space="preserve"> </w:t>
      </w:r>
      <w:r>
        <w:t>CEWH</w:t>
      </w:r>
      <w:r>
        <w:rPr>
          <w:spacing w:val="-12"/>
        </w:rPr>
        <w:t xml:space="preserve"> </w:t>
      </w:r>
      <w:r>
        <w:t>on</w:t>
      </w:r>
      <w:r>
        <w:rPr>
          <w:spacing w:val="-10"/>
        </w:rPr>
        <w:t xml:space="preserve"> </w:t>
      </w:r>
      <w:r>
        <w:t>a</w:t>
      </w:r>
      <w:r>
        <w:rPr>
          <w:spacing w:val="-12"/>
        </w:rPr>
        <w:t xml:space="preserve"> </w:t>
      </w:r>
      <w:r>
        <w:t>$per</w:t>
      </w:r>
      <w:r>
        <w:rPr>
          <w:spacing w:val="-12"/>
        </w:rPr>
        <w:t xml:space="preserve"> </w:t>
      </w:r>
      <w:r>
        <w:t>ML</w:t>
      </w:r>
      <w:r>
        <w:rPr>
          <w:spacing w:val="-11"/>
        </w:rPr>
        <w:t xml:space="preserve"> </w:t>
      </w:r>
      <w:r>
        <w:t>basis</w:t>
      </w:r>
    </w:p>
    <w:p w14:paraId="599EC1AA" w14:textId="77777777" w:rsidR="00AF3196" w:rsidRDefault="00F9107A">
      <w:pPr>
        <w:pStyle w:val="ListParagraph"/>
        <w:numPr>
          <w:ilvl w:val="3"/>
          <w:numId w:val="13"/>
        </w:numPr>
        <w:tabs>
          <w:tab w:val="left" w:pos="1463"/>
        </w:tabs>
        <w:spacing w:before="124"/>
        <w:ind w:hanging="285"/>
      </w:pPr>
      <w:r>
        <w:rPr>
          <w:spacing w:val="-6"/>
        </w:rPr>
        <w:t>All</w:t>
      </w:r>
      <w:r>
        <w:rPr>
          <w:spacing w:val="-5"/>
        </w:rPr>
        <w:t xml:space="preserve"> </w:t>
      </w:r>
      <w:r>
        <w:rPr>
          <w:spacing w:val="-6"/>
        </w:rPr>
        <w:t>other entitlement</w:t>
      </w:r>
      <w:r>
        <w:rPr>
          <w:spacing w:val="-3"/>
        </w:rPr>
        <w:t xml:space="preserve"> </w:t>
      </w:r>
      <w:r>
        <w:rPr>
          <w:spacing w:val="-6"/>
        </w:rPr>
        <w:t>holders would</w:t>
      </w:r>
      <w:r>
        <w:rPr>
          <w:spacing w:val="-4"/>
        </w:rPr>
        <w:t xml:space="preserve"> </w:t>
      </w:r>
      <w:r>
        <w:rPr>
          <w:spacing w:val="-6"/>
        </w:rPr>
        <w:t>increase</w:t>
      </w:r>
      <w:r>
        <w:rPr>
          <w:spacing w:val="-2"/>
        </w:rPr>
        <w:t xml:space="preserve"> </w:t>
      </w:r>
      <w:r>
        <w:rPr>
          <w:spacing w:val="-6"/>
        </w:rPr>
        <w:t>their</w:t>
      </w:r>
      <w:r>
        <w:rPr>
          <w:spacing w:val="-4"/>
        </w:rPr>
        <w:t xml:space="preserve"> </w:t>
      </w:r>
      <w:r>
        <w:rPr>
          <w:spacing w:val="-6"/>
        </w:rPr>
        <w:t>revenue</w:t>
      </w:r>
      <w:r>
        <w:rPr>
          <w:spacing w:val="-3"/>
        </w:rPr>
        <w:t xml:space="preserve"> </w:t>
      </w:r>
      <w:r>
        <w:rPr>
          <w:spacing w:val="-6"/>
        </w:rPr>
        <w:t>share</w:t>
      </w:r>
      <w:r>
        <w:rPr>
          <w:spacing w:val="-3"/>
        </w:rPr>
        <w:t xml:space="preserve"> </w:t>
      </w:r>
      <w:r>
        <w:rPr>
          <w:spacing w:val="-6"/>
        </w:rPr>
        <w:t>to</w:t>
      </w:r>
      <w:r>
        <w:rPr>
          <w:spacing w:val="-5"/>
        </w:rPr>
        <w:t xml:space="preserve"> </w:t>
      </w:r>
      <w:r>
        <w:rPr>
          <w:spacing w:val="-6"/>
        </w:rPr>
        <w:t>$79.20</w:t>
      </w:r>
      <w:r>
        <w:rPr>
          <w:spacing w:val="-1"/>
        </w:rPr>
        <w:t xml:space="preserve"> </w:t>
      </w:r>
      <w:r>
        <w:rPr>
          <w:spacing w:val="-6"/>
        </w:rPr>
        <w:t>per</w:t>
      </w:r>
      <w:r>
        <w:rPr>
          <w:spacing w:val="-8"/>
        </w:rPr>
        <w:t xml:space="preserve"> </w:t>
      </w:r>
      <w:r>
        <w:rPr>
          <w:spacing w:val="-6"/>
        </w:rPr>
        <w:t>ML.</w:t>
      </w:r>
    </w:p>
    <w:p w14:paraId="3A787C23" w14:textId="77777777" w:rsidR="00AF3196" w:rsidRDefault="00F9107A">
      <w:pPr>
        <w:spacing w:before="173" w:after="56"/>
        <w:ind w:left="1178"/>
      </w:pPr>
      <w:bookmarkStart w:id="91" w:name="_bookmark14"/>
      <w:bookmarkEnd w:id="91"/>
      <w:r>
        <w:rPr>
          <w:color w:val="004D70"/>
        </w:rPr>
        <w:t>Table</w:t>
      </w:r>
      <w:r>
        <w:rPr>
          <w:color w:val="004D70"/>
          <w:spacing w:val="-3"/>
        </w:rPr>
        <w:t xml:space="preserve"> </w:t>
      </w:r>
      <w:r>
        <w:rPr>
          <w:color w:val="004D70"/>
        </w:rPr>
        <w:t>15:</w:t>
      </w:r>
      <w:r>
        <w:rPr>
          <w:color w:val="004D70"/>
          <w:spacing w:val="-5"/>
        </w:rPr>
        <w:t xml:space="preserve"> </w:t>
      </w:r>
      <w:r>
        <w:rPr>
          <w:color w:val="004D70"/>
        </w:rPr>
        <w:t>Allocation</w:t>
      </w:r>
      <w:r>
        <w:rPr>
          <w:color w:val="004D70"/>
          <w:spacing w:val="-6"/>
        </w:rPr>
        <w:t xml:space="preserve"> </w:t>
      </w:r>
      <w:r>
        <w:rPr>
          <w:color w:val="004D70"/>
        </w:rPr>
        <w:t>of</w:t>
      </w:r>
      <w:r>
        <w:rPr>
          <w:color w:val="004D70"/>
          <w:spacing w:val="-6"/>
        </w:rPr>
        <w:t xml:space="preserve"> </w:t>
      </w:r>
      <w:r>
        <w:rPr>
          <w:color w:val="004D70"/>
        </w:rPr>
        <w:t>headworks</w:t>
      </w:r>
      <w:r>
        <w:rPr>
          <w:color w:val="004D70"/>
          <w:spacing w:val="-5"/>
        </w:rPr>
        <w:t xml:space="preserve"> </w:t>
      </w:r>
      <w:r>
        <w:rPr>
          <w:color w:val="004D70"/>
        </w:rPr>
        <w:t>costs</w:t>
      </w:r>
      <w:r>
        <w:rPr>
          <w:color w:val="004D70"/>
          <w:spacing w:val="-3"/>
        </w:rPr>
        <w:t xml:space="preserve"> </w:t>
      </w:r>
      <w:r>
        <w:rPr>
          <w:color w:val="004D70"/>
        </w:rPr>
        <w:t>–</w:t>
      </w:r>
      <w:r>
        <w:rPr>
          <w:color w:val="004D70"/>
          <w:spacing w:val="-2"/>
        </w:rPr>
        <w:t xml:space="preserve"> </w:t>
      </w:r>
      <w:r>
        <w:rPr>
          <w:color w:val="004D70"/>
        </w:rPr>
        <w:t>discount</w:t>
      </w:r>
      <w:r>
        <w:rPr>
          <w:color w:val="004D70"/>
          <w:spacing w:val="-3"/>
        </w:rPr>
        <w:t xml:space="preserve"> </w:t>
      </w:r>
      <w:r>
        <w:rPr>
          <w:color w:val="004D70"/>
        </w:rPr>
        <w:t>for</w:t>
      </w:r>
      <w:r>
        <w:rPr>
          <w:color w:val="004D70"/>
          <w:spacing w:val="-6"/>
        </w:rPr>
        <w:t xml:space="preserve"> </w:t>
      </w:r>
      <w:r>
        <w:rPr>
          <w:color w:val="004D70"/>
        </w:rPr>
        <w:t>CEWH</w:t>
      </w:r>
      <w:r>
        <w:rPr>
          <w:color w:val="004D70"/>
          <w:spacing w:val="-3"/>
        </w:rPr>
        <w:t xml:space="preserve"> </w:t>
      </w:r>
      <w:r>
        <w:rPr>
          <w:color w:val="004D70"/>
        </w:rPr>
        <w:t>using</w:t>
      </w:r>
      <w:r>
        <w:rPr>
          <w:color w:val="004D70"/>
          <w:spacing w:val="-4"/>
        </w:rPr>
        <w:t xml:space="preserve"> </w:t>
      </w:r>
      <w:r>
        <w:rPr>
          <w:color w:val="004D70"/>
        </w:rPr>
        <w:t>a</w:t>
      </w:r>
      <w:r>
        <w:rPr>
          <w:color w:val="004D70"/>
          <w:spacing w:val="-3"/>
        </w:rPr>
        <w:t xml:space="preserve"> </w:t>
      </w:r>
      <w:r>
        <w:rPr>
          <w:color w:val="004D70"/>
        </w:rPr>
        <w:t>post-1997</w:t>
      </w:r>
      <w:r>
        <w:rPr>
          <w:color w:val="004D70"/>
          <w:spacing w:val="-3"/>
        </w:rPr>
        <w:t xml:space="preserve"> </w:t>
      </w:r>
      <w:r>
        <w:rPr>
          <w:color w:val="004D70"/>
          <w:spacing w:val="-2"/>
        </w:rPr>
        <w:t>scenario</w:t>
      </w:r>
    </w:p>
    <w:tbl>
      <w:tblPr>
        <w:tblW w:w="0" w:type="auto"/>
        <w:tblInd w:w="1171" w:type="dxa"/>
        <w:tblLayout w:type="fixed"/>
        <w:tblCellMar>
          <w:left w:w="0" w:type="dxa"/>
          <w:right w:w="0" w:type="dxa"/>
        </w:tblCellMar>
        <w:tblLook w:val="01E0" w:firstRow="1" w:lastRow="1" w:firstColumn="1" w:lastColumn="1" w:noHBand="0" w:noVBand="0"/>
      </w:tblPr>
      <w:tblGrid>
        <w:gridCol w:w="3099"/>
        <w:gridCol w:w="1348"/>
        <w:gridCol w:w="2050"/>
        <w:gridCol w:w="2294"/>
      </w:tblGrid>
      <w:tr w:rsidR="00AF3196" w14:paraId="60148DFB" w14:textId="77777777">
        <w:trPr>
          <w:trHeight w:val="782"/>
        </w:trPr>
        <w:tc>
          <w:tcPr>
            <w:tcW w:w="3099" w:type="dxa"/>
            <w:shd w:val="clear" w:color="auto" w:fill="004D70"/>
          </w:tcPr>
          <w:p w14:paraId="3B3F1B57" w14:textId="77777777" w:rsidR="00AF3196" w:rsidRDefault="00AF3196">
            <w:pPr>
              <w:pStyle w:val="TableParagraph"/>
              <w:spacing w:before="0"/>
              <w:rPr>
                <w:rFonts w:ascii="Times New Roman"/>
                <w:sz w:val="20"/>
              </w:rPr>
            </w:pPr>
          </w:p>
        </w:tc>
        <w:tc>
          <w:tcPr>
            <w:tcW w:w="1348" w:type="dxa"/>
            <w:shd w:val="clear" w:color="auto" w:fill="004D70"/>
          </w:tcPr>
          <w:p w14:paraId="7F089D29" w14:textId="77777777" w:rsidR="00AF3196" w:rsidRDefault="00F9107A">
            <w:pPr>
              <w:pStyle w:val="TableParagraph"/>
              <w:spacing w:before="71" w:line="288" w:lineRule="auto"/>
              <w:ind w:left="129"/>
              <w:rPr>
                <w:rFonts w:ascii="Calibri"/>
                <w:b/>
                <w:sz w:val="20"/>
              </w:rPr>
            </w:pPr>
            <w:r>
              <w:rPr>
                <w:rFonts w:ascii="Calibri"/>
                <w:b/>
                <w:color w:val="FFFFFF"/>
                <w:spacing w:val="-2"/>
                <w:sz w:val="20"/>
              </w:rPr>
              <w:t>Entitlement share</w:t>
            </w:r>
          </w:p>
        </w:tc>
        <w:tc>
          <w:tcPr>
            <w:tcW w:w="2050" w:type="dxa"/>
            <w:shd w:val="clear" w:color="auto" w:fill="004D70"/>
          </w:tcPr>
          <w:p w14:paraId="088235D1" w14:textId="77777777" w:rsidR="00AF3196" w:rsidRDefault="00F9107A">
            <w:pPr>
              <w:pStyle w:val="TableParagraph"/>
              <w:spacing w:before="71" w:line="288" w:lineRule="auto"/>
              <w:ind w:left="233"/>
              <w:rPr>
                <w:rFonts w:ascii="Calibri"/>
                <w:b/>
                <w:sz w:val="20"/>
              </w:rPr>
            </w:pPr>
            <w:r>
              <w:rPr>
                <w:rFonts w:ascii="Calibri"/>
                <w:b/>
                <w:color w:val="FFFFFF"/>
                <w:sz w:val="20"/>
              </w:rPr>
              <w:t>$per</w:t>
            </w:r>
            <w:r>
              <w:rPr>
                <w:rFonts w:ascii="Calibri"/>
                <w:b/>
                <w:color w:val="FFFFFF"/>
                <w:spacing w:val="-12"/>
                <w:sz w:val="20"/>
              </w:rPr>
              <w:t xml:space="preserve"> </w:t>
            </w:r>
            <w:r>
              <w:rPr>
                <w:rFonts w:ascii="Calibri"/>
                <w:b/>
                <w:color w:val="FFFFFF"/>
                <w:sz w:val="20"/>
              </w:rPr>
              <w:t>entitlement</w:t>
            </w:r>
            <w:r>
              <w:rPr>
                <w:rFonts w:ascii="Calibri"/>
                <w:b/>
                <w:color w:val="FFFFFF"/>
                <w:spacing w:val="-11"/>
                <w:sz w:val="20"/>
              </w:rPr>
              <w:t xml:space="preserve"> </w:t>
            </w:r>
            <w:r>
              <w:rPr>
                <w:rFonts w:ascii="Calibri"/>
                <w:b/>
                <w:color w:val="FFFFFF"/>
                <w:sz w:val="20"/>
              </w:rPr>
              <w:t xml:space="preserve">- </w:t>
            </w:r>
            <w:r>
              <w:rPr>
                <w:rFonts w:ascii="Calibri"/>
                <w:b/>
                <w:color w:val="FFFFFF"/>
                <w:spacing w:val="-2"/>
                <w:sz w:val="20"/>
              </w:rPr>
              <w:t>adjusted</w:t>
            </w:r>
          </w:p>
        </w:tc>
        <w:tc>
          <w:tcPr>
            <w:tcW w:w="2294" w:type="dxa"/>
            <w:shd w:val="clear" w:color="auto" w:fill="004D70"/>
          </w:tcPr>
          <w:p w14:paraId="06575996" w14:textId="77777777" w:rsidR="00AF3196" w:rsidRDefault="00F9107A">
            <w:pPr>
              <w:pStyle w:val="TableParagraph"/>
              <w:spacing w:before="71" w:line="288" w:lineRule="auto"/>
              <w:ind w:left="291"/>
              <w:rPr>
                <w:rFonts w:ascii="Calibri"/>
                <w:b/>
                <w:sz w:val="20"/>
              </w:rPr>
            </w:pPr>
            <w:r>
              <w:rPr>
                <w:rFonts w:ascii="Calibri"/>
                <w:b/>
                <w:color w:val="FFFFFF"/>
                <w:sz w:val="20"/>
              </w:rPr>
              <w:t>Adjusted revenue recovery</w:t>
            </w:r>
            <w:r>
              <w:rPr>
                <w:rFonts w:ascii="Calibri"/>
                <w:b/>
                <w:color w:val="FFFFFF"/>
                <w:spacing w:val="-4"/>
                <w:sz w:val="20"/>
              </w:rPr>
              <w:t xml:space="preserve"> </w:t>
            </w:r>
            <w:r>
              <w:rPr>
                <w:rFonts w:ascii="Calibri"/>
                <w:b/>
                <w:color w:val="FFFFFF"/>
                <w:sz w:val="20"/>
              </w:rPr>
              <w:t>-</w:t>
            </w:r>
            <w:r>
              <w:rPr>
                <w:rFonts w:ascii="Calibri"/>
                <w:b/>
                <w:color w:val="FFFFFF"/>
                <w:spacing w:val="-5"/>
                <w:sz w:val="20"/>
              </w:rPr>
              <w:t xml:space="preserve"> </w:t>
            </w:r>
            <w:r>
              <w:rPr>
                <w:rFonts w:ascii="Calibri"/>
                <w:b/>
                <w:color w:val="FFFFFF"/>
                <w:spacing w:val="-2"/>
                <w:sz w:val="20"/>
              </w:rPr>
              <w:t>$million</w:t>
            </w:r>
          </w:p>
        </w:tc>
      </w:tr>
      <w:tr w:rsidR="00AF3196" w14:paraId="6FCFBFD8" w14:textId="77777777">
        <w:trPr>
          <w:trHeight w:val="467"/>
        </w:trPr>
        <w:tc>
          <w:tcPr>
            <w:tcW w:w="3099" w:type="dxa"/>
            <w:tcBorders>
              <w:top w:val="single" w:sz="4" w:space="0" w:color="004D70"/>
              <w:bottom w:val="single" w:sz="4" w:space="0" w:color="004D70"/>
            </w:tcBorders>
            <w:shd w:val="clear" w:color="auto" w:fill="E6F7FC"/>
          </w:tcPr>
          <w:p w14:paraId="0F97C2C2" w14:textId="77777777" w:rsidR="00AF3196" w:rsidRDefault="00F9107A">
            <w:pPr>
              <w:pStyle w:val="TableParagraph"/>
              <w:spacing w:before="56"/>
              <w:ind w:left="122"/>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1348" w:type="dxa"/>
            <w:tcBorders>
              <w:top w:val="single" w:sz="4" w:space="0" w:color="004D70"/>
              <w:bottom w:val="single" w:sz="4" w:space="0" w:color="004D70"/>
            </w:tcBorders>
            <w:shd w:val="clear" w:color="auto" w:fill="E6F7FC"/>
          </w:tcPr>
          <w:p w14:paraId="4C174785" w14:textId="77777777" w:rsidR="00AF3196" w:rsidRDefault="00F9107A">
            <w:pPr>
              <w:pStyle w:val="TableParagraph"/>
              <w:spacing w:before="56"/>
              <w:ind w:left="129"/>
              <w:rPr>
                <w:rFonts w:ascii="Calibri"/>
                <w:sz w:val="20"/>
              </w:rPr>
            </w:pPr>
            <w:r>
              <w:rPr>
                <w:rFonts w:ascii="Calibri"/>
                <w:spacing w:val="-5"/>
                <w:sz w:val="20"/>
              </w:rPr>
              <w:t>14%</w:t>
            </w:r>
          </w:p>
        </w:tc>
        <w:tc>
          <w:tcPr>
            <w:tcW w:w="2050" w:type="dxa"/>
            <w:tcBorders>
              <w:top w:val="single" w:sz="4" w:space="0" w:color="004D70"/>
              <w:bottom w:val="single" w:sz="4" w:space="0" w:color="004D70"/>
            </w:tcBorders>
            <w:shd w:val="clear" w:color="auto" w:fill="E6F7FC"/>
          </w:tcPr>
          <w:p w14:paraId="341F9840" w14:textId="77777777" w:rsidR="00AF3196" w:rsidRDefault="00F9107A">
            <w:pPr>
              <w:pStyle w:val="TableParagraph"/>
              <w:spacing w:before="56"/>
              <w:ind w:left="1001"/>
              <w:rPr>
                <w:rFonts w:ascii="Calibri"/>
                <w:sz w:val="20"/>
              </w:rPr>
            </w:pPr>
            <w:r>
              <w:rPr>
                <w:rFonts w:ascii="Calibri"/>
                <w:spacing w:val="-4"/>
                <w:sz w:val="20"/>
              </w:rPr>
              <w:t>79.2</w:t>
            </w:r>
          </w:p>
        </w:tc>
        <w:tc>
          <w:tcPr>
            <w:tcW w:w="2294" w:type="dxa"/>
            <w:tcBorders>
              <w:top w:val="single" w:sz="4" w:space="0" w:color="004D70"/>
              <w:bottom w:val="single" w:sz="4" w:space="0" w:color="004D70"/>
            </w:tcBorders>
            <w:shd w:val="clear" w:color="auto" w:fill="E6F7FC"/>
          </w:tcPr>
          <w:p w14:paraId="3B20AE69" w14:textId="77777777" w:rsidR="00AF3196" w:rsidRDefault="00F9107A">
            <w:pPr>
              <w:pStyle w:val="TableParagraph"/>
              <w:spacing w:before="56"/>
              <w:ind w:right="878"/>
              <w:jc w:val="right"/>
              <w:rPr>
                <w:rFonts w:ascii="Calibri"/>
                <w:sz w:val="20"/>
              </w:rPr>
            </w:pPr>
            <w:r>
              <w:rPr>
                <w:rFonts w:ascii="Calibri"/>
                <w:spacing w:val="-4"/>
                <w:sz w:val="20"/>
              </w:rPr>
              <w:t>$1.3</w:t>
            </w:r>
          </w:p>
        </w:tc>
      </w:tr>
      <w:tr w:rsidR="00AF3196" w14:paraId="4B1A8675" w14:textId="77777777">
        <w:trPr>
          <w:trHeight w:val="472"/>
        </w:trPr>
        <w:tc>
          <w:tcPr>
            <w:tcW w:w="3099" w:type="dxa"/>
            <w:tcBorders>
              <w:top w:val="single" w:sz="4" w:space="0" w:color="004D70"/>
              <w:bottom w:val="single" w:sz="4" w:space="0" w:color="004D70"/>
            </w:tcBorders>
            <w:shd w:val="clear" w:color="auto" w:fill="F1F1F1"/>
          </w:tcPr>
          <w:p w14:paraId="0FFFA92C"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1348" w:type="dxa"/>
            <w:tcBorders>
              <w:top w:val="single" w:sz="4" w:space="0" w:color="004D70"/>
              <w:bottom w:val="single" w:sz="4" w:space="0" w:color="004D70"/>
            </w:tcBorders>
            <w:shd w:val="clear" w:color="auto" w:fill="F1F1F1"/>
          </w:tcPr>
          <w:p w14:paraId="5E09BF72" w14:textId="77777777" w:rsidR="00AF3196" w:rsidRDefault="00F9107A">
            <w:pPr>
              <w:pStyle w:val="TableParagraph"/>
              <w:spacing w:before="61"/>
              <w:ind w:left="129"/>
              <w:rPr>
                <w:rFonts w:ascii="Calibri"/>
                <w:sz w:val="20"/>
              </w:rPr>
            </w:pPr>
            <w:r>
              <w:rPr>
                <w:rFonts w:ascii="Calibri"/>
                <w:spacing w:val="-5"/>
                <w:sz w:val="20"/>
              </w:rPr>
              <w:t>13%</w:t>
            </w:r>
          </w:p>
        </w:tc>
        <w:tc>
          <w:tcPr>
            <w:tcW w:w="2050" w:type="dxa"/>
            <w:tcBorders>
              <w:top w:val="single" w:sz="4" w:space="0" w:color="004D70"/>
              <w:bottom w:val="single" w:sz="4" w:space="0" w:color="004D70"/>
            </w:tcBorders>
            <w:shd w:val="clear" w:color="auto" w:fill="F1F1F1"/>
          </w:tcPr>
          <w:p w14:paraId="370256AD" w14:textId="77777777" w:rsidR="00AF3196" w:rsidRDefault="00F9107A">
            <w:pPr>
              <w:pStyle w:val="TableParagraph"/>
              <w:spacing w:before="61"/>
              <w:ind w:left="1001"/>
              <w:rPr>
                <w:rFonts w:ascii="Calibri"/>
                <w:sz w:val="20"/>
              </w:rPr>
            </w:pPr>
            <w:r>
              <w:rPr>
                <w:rFonts w:ascii="Calibri"/>
                <w:spacing w:val="-4"/>
                <w:sz w:val="20"/>
              </w:rPr>
              <w:t>79.2</w:t>
            </w:r>
          </w:p>
        </w:tc>
        <w:tc>
          <w:tcPr>
            <w:tcW w:w="2294" w:type="dxa"/>
            <w:tcBorders>
              <w:top w:val="single" w:sz="4" w:space="0" w:color="004D70"/>
              <w:bottom w:val="single" w:sz="4" w:space="0" w:color="004D70"/>
            </w:tcBorders>
            <w:shd w:val="clear" w:color="auto" w:fill="F1F1F1"/>
          </w:tcPr>
          <w:p w14:paraId="6FC3F1A7" w14:textId="77777777" w:rsidR="00AF3196" w:rsidRDefault="00F9107A">
            <w:pPr>
              <w:pStyle w:val="TableParagraph"/>
              <w:spacing w:before="61"/>
              <w:ind w:right="878"/>
              <w:jc w:val="right"/>
              <w:rPr>
                <w:rFonts w:ascii="Calibri"/>
                <w:sz w:val="20"/>
              </w:rPr>
            </w:pPr>
            <w:r>
              <w:rPr>
                <w:rFonts w:ascii="Calibri"/>
                <w:spacing w:val="-4"/>
                <w:sz w:val="20"/>
              </w:rPr>
              <w:t>$1.3</w:t>
            </w:r>
          </w:p>
        </w:tc>
      </w:tr>
      <w:tr w:rsidR="00AF3196" w14:paraId="6A9FE406" w14:textId="77777777">
        <w:trPr>
          <w:trHeight w:val="472"/>
        </w:trPr>
        <w:tc>
          <w:tcPr>
            <w:tcW w:w="3099" w:type="dxa"/>
            <w:tcBorders>
              <w:top w:val="single" w:sz="4" w:space="0" w:color="004D70"/>
              <w:bottom w:val="single" w:sz="4" w:space="0" w:color="004D70"/>
            </w:tcBorders>
            <w:shd w:val="clear" w:color="auto" w:fill="E6F7FC"/>
          </w:tcPr>
          <w:p w14:paraId="53A51AD5" w14:textId="77777777" w:rsidR="00AF3196" w:rsidRDefault="00F9107A">
            <w:pPr>
              <w:pStyle w:val="TableParagraph"/>
              <w:spacing w:before="61"/>
              <w:ind w:left="122"/>
              <w:rPr>
                <w:rFonts w:ascii="Calibri"/>
                <w:sz w:val="20"/>
              </w:rPr>
            </w:pPr>
            <w:r>
              <w:rPr>
                <w:rFonts w:ascii="Calibri"/>
                <w:sz w:val="20"/>
              </w:rPr>
              <w:t>GWMWater</w:t>
            </w:r>
            <w:r>
              <w:rPr>
                <w:rFonts w:ascii="Calibri"/>
                <w:spacing w:val="-9"/>
                <w:sz w:val="20"/>
              </w:rPr>
              <w:t xml:space="preserve"> </w:t>
            </w:r>
            <w:r>
              <w:rPr>
                <w:rFonts w:ascii="Calibri"/>
                <w:spacing w:val="-2"/>
                <w:sz w:val="20"/>
              </w:rPr>
              <w:t>Recreation</w:t>
            </w:r>
          </w:p>
        </w:tc>
        <w:tc>
          <w:tcPr>
            <w:tcW w:w="1348" w:type="dxa"/>
            <w:tcBorders>
              <w:top w:val="single" w:sz="4" w:space="0" w:color="004D70"/>
              <w:bottom w:val="single" w:sz="4" w:space="0" w:color="004D70"/>
            </w:tcBorders>
            <w:shd w:val="clear" w:color="auto" w:fill="E6F7FC"/>
          </w:tcPr>
          <w:p w14:paraId="00033F8A" w14:textId="77777777" w:rsidR="00AF3196" w:rsidRDefault="00F9107A">
            <w:pPr>
              <w:pStyle w:val="TableParagraph"/>
              <w:spacing w:before="61"/>
              <w:ind w:left="129"/>
              <w:rPr>
                <w:rFonts w:ascii="Calibri"/>
                <w:sz w:val="20"/>
              </w:rPr>
            </w:pPr>
            <w:r>
              <w:rPr>
                <w:rFonts w:ascii="Calibri"/>
                <w:spacing w:val="-5"/>
                <w:sz w:val="20"/>
              </w:rPr>
              <w:t>3%</w:t>
            </w:r>
          </w:p>
        </w:tc>
        <w:tc>
          <w:tcPr>
            <w:tcW w:w="2050" w:type="dxa"/>
            <w:tcBorders>
              <w:top w:val="single" w:sz="4" w:space="0" w:color="004D70"/>
              <w:bottom w:val="single" w:sz="4" w:space="0" w:color="004D70"/>
            </w:tcBorders>
            <w:shd w:val="clear" w:color="auto" w:fill="E6F7FC"/>
          </w:tcPr>
          <w:p w14:paraId="17A942AA" w14:textId="77777777" w:rsidR="00AF3196" w:rsidRDefault="00F9107A">
            <w:pPr>
              <w:pStyle w:val="TableParagraph"/>
              <w:spacing w:before="61"/>
              <w:ind w:left="1001"/>
              <w:rPr>
                <w:rFonts w:ascii="Calibri"/>
                <w:sz w:val="20"/>
              </w:rPr>
            </w:pPr>
            <w:r>
              <w:rPr>
                <w:rFonts w:ascii="Calibri"/>
                <w:spacing w:val="-4"/>
                <w:sz w:val="20"/>
              </w:rPr>
              <w:t>79.2</w:t>
            </w:r>
          </w:p>
        </w:tc>
        <w:tc>
          <w:tcPr>
            <w:tcW w:w="2294" w:type="dxa"/>
            <w:tcBorders>
              <w:top w:val="single" w:sz="4" w:space="0" w:color="004D70"/>
              <w:bottom w:val="single" w:sz="4" w:space="0" w:color="004D70"/>
            </w:tcBorders>
            <w:shd w:val="clear" w:color="auto" w:fill="E6F7FC"/>
          </w:tcPr>
          <w:p w14:paraId="536F29B5" w14:textId="77777777" w:rsidR="00AF3196" w:rsidRDefault="00F9107A">
            <w:pPr>
              <w:pStyle w:val="TableParagraph"/>
              <w:spacing w:before="61"/>
              <w:ind w:right="878"/>
              <w:jc w:val="right"/>
              <w:rPr>
                <w:rFonts w:ascii="Calibri"/>
                <w:sz w:val="20"/>
              </w:rPr>
            </w:pPr>
            <w:r>
              <w:rPr>
                <w:rFonts w:ascii="Calibri"/>
                <w:spacing w:val="-4"/>
                <w:sz w:val="20"/>
              </w:rPr>
              <w:t>$0.2</w:t>
            </w:r>
          </w:p>
        </w:tc>
      </w:tr>
      <w:tr w:rsidR="00AF3196" w14:paraId="5BCA2EC1" w14:textId="77777777">
        <w:trPr>
          <w:trHeight w:val="472"/>
        </w:trPr>
        <w:tc>
          <w:tcPr>
            <w:tcW w:w="3099" w:type="dxa"/>
            <w:tcBorders>
              <w:top w:val="single" w:sz="4" w:space="0" w:color="004D70"/>
              <w:bottom w:val="single" w:sz="4" w:space="0" w:color="004D70"/>
            </w:tcBorders>
            <w:shd w:val="clear" w:color="auto" w:fill="F1F1F1"/>
          </w:tcPr>
          <w:p w14:paraId="12FBA57B" w14:textId="77777777" w:rsidR="00AF3196" w:rsidRDefault="00F9107A">
            <w:pPr>
              <w:pStyle w:val="TableParagraph"/>
              <w:spacing w:before="61"/>
              <w:ind w:left="122"/>
              <w:rPr>
                <w:rFonts w:ascii="Calibri"/>
                <w:sz w:val="20"/>
              </w:rPr>
            </w:pPr>
            <w:r>
              <w:rPr>
                <w:rFonts w:ascii="Calibri"/>
                <w:sz w:val="20"/>
              </w:rPr>
              <w:t>GWMWater</w:t>
            </w:r>
            <w:r>
              <w:rPr>
                <w:rFonts w:ascii="Calibri"/>
                <w:spacing w:val="-6"/>
                <w:sz w:val="20"/>
              </w:rPr>
              <w:t xml:space="preserve"> </w:t>
            </w:r>
            <w:r>
              <w:rPr>
                <w:rFonts w:ascii="Calibri"/>
                <w:sz w:val="20"/>
              </w:rPr>
              <w:t>Bulk</w:t>
            </w:r>
            <w:r>
              <w:rPr>
                <w:rFonts w:ascii="Calibri"/>
                <w:spacing w:val="-6"/>
                <w:sz w:val="20"/>
              </w:rPr>
              <w:t xml:space="preserve"> </w:t>
            </w:r>
            <w:r>
              <w:rPr>
                <w:rFonts w:ascii="Calibri"/>
                <w:sz w:val="20"/>
              </w:rPr>
              <w:t>Water</w:t>
            </w:r>
            <w:r>
              <w:rPr>
                <w:rFonts w:ascii="Calibri"/>
                <w:spacing w:val="-8"/>
                <w:sz w:val="20"/>
              </w:rPr>
              <w:t xml:space="preserve"> </w:t>
            </w:r>
            <w:r>
              <w:rPr>
                <w:rFonts w:ascii="Calibri"/>
                <w:spacing w:val="-2"/>
                <w:sz w:val="20"/>
              </w:rPr>
              <w:t>Customers</w:t>
            </w:r>
          </w:p>
        </w:tc>
        <w:tc>
          <w:tcPr>
            <w:tcW w:w="1348" w:type="dxa"/>
            <w:tcBorders>
              <w:top w:val="single" w:sz="4" w:space="0" w:color="004D70"/>
              <w:bottom w:val="single" w:sz="4" w:space="0" w:color="004D70"/>
            </w:tcBorders>
            <w:shd w:val="clear" w:color="auto" w:fill="F1F1F1"/>
          </w:tcPr>
          <w:p w14:paraId="5B08175B" w14:textId="77777777" w:rsidR="00AF3196" w:rsidRDefault="00F9107A">
            <w:pPr>
              <w:pStyle w:val="TableParagraph"/>
              <w:spacing w:before="61"/>
              <w:ind w:left="129"/>
              <w:rPr>
                <w:rFonts w:ascii="Calibri"/>
                <w:sz w:val="20"/>
              </w:rPr>
            </w:pPr>
            <w:r>
              <w:rPr>
                <w:rFonts w:ascii="Calibri"/>
                <w:spacing w:val="-5"/>
                <w:sz w:val="20"/>
              </w:rPr>
              <w:t>12%</w:t>
            </w:r>
          </w:p>
        </w:tc>
        <w:tc>
          <w:tcPr>
            <w:tcW w:w="2050" w:type="dxa"/>
            <w:tcBorders>
              <w:top w:val="single" w:sz="4" w:space="0" w:color="004D70"/>
              <w:bottom w:val="single" w:sz="4" w:space="0" w:color="004D70"/>
            </w:tcBorders>
            <w:shd w:val="clear" w:color="auto" w:fill="F1F1F1"/>
          </w:tcPr>
          <w:p w14:paraId="6074D653" w14:textId="77777777" w:rsidR="00AF3196" w:rsidRDefault="00F9107A">
            <w:pPr>
              <w:pStyle w:val="TableParagraph"/>
              <w:spacing w:before="61"/>
              <w:ind w:left="1001"/>
              <w:rPr>
                <w:rFonts w:ascii="Calibri"/>
                <w:sz w:val="20"/>
              </w:rPr>
            </w:pPr>
            <w:r>
              <w:rPr>
                <w:rFonts w:ascii="Calibri"/>
                <w:spacing w:val="-4"/>
                <w:sz w:val="20"/>
              </w:rPr>
              <w:t>79.2</w:t>
            </w:r>
          </w:p>
        </w:tc>
        <w:tc>
          <w:tcPr>
            <w:tcW w:w="2294" w:type="dxa"/>
            <w:tcBorders>
              <w:top w:val="single" w:sz="4" w:space="0" w:color="004D70"/>
              <w:bottom w:val="single" w:sz="4" w:space="0" w:color="004D70"/>
            </w:tcBorders>
            <w:shd w:val="clear" w:color="auto" w:fill="F1F1F1"/>
          </w:tcPr>
          <w:p w14:paraId="7D4F06F0" w14:textId="77777777" w:rsidR="00AF3196" w:rsidRDefault="00F9107A">
            <w:pPr>
              <w:pStyle w:val="TableParagraph"/>
              <w:spacing w:before="61"/>
              <w:ind w:right="878"/>
              <w:jc w:val="right"/>
              <w:rPr>
                <w:rFonts w:ascii="Calibri"/>
                <w:sz w:val="20"/>
              </w:rPr>
            </w:pPr>
            <w:r>
              <w:rPr>
                <w:rFonts w:ascii="Calibri"/>
                <w:spacing w:val="-4"/>
                <w:sz w:val="20"/>
              </w:rPr>
              <w:t>$1.2</w:t>
            </w:r>
          </w:p>
        </w:tc>
      </w:tr>
      <w:tr w:rsidR="00AF3196" w14:paraId="4F6981AB" w14:textId="77777777">
        <w:trPr>
          <w:trHeight w:val="474"/>
        </w:trPr>
        <w:tc>
          <w:tcPr>
            <w:tcW w:w="3099" w:type="dxa"/>
            <w:tcBorders>
              <w:top w:val="single" w:sz="4" w:space="0" w:color="004D70"/>
              <w:bottom w:val="single" w:sz="4" w:space="0" w:color="004D70"/>
            </w:tcBorders>
            <w:shd w:val="clear" w:color="auto" w:fill="E6F7FC"/>
          </w:tcPr>
          <w:p w14:paraId="76708ED5"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CEWH</w:t>
            </w:r>
          </w:p>
        </w:tc>
        <w:tc>
          <w:tcPr>
            <w:tcW w:w="1348" w:type="dxa"/>
            <w:tcBorders>
              <w:top w:val="single" w:sz="4" w:space="0" w:color="004D70"/>
              <w:bottom w:val="single" w:sz="4" w:space="0" w:color="004D70"/>
            </w:tcBorders>
            <w:shd w:val="clear" w:color="auto" w:fill="E6F7FC"/>
          </w:tcPr>
          <w:p w14:paraId="572470B9" w14:textId="77777777" w:rsidR="00AF3196" w:rsidRDefault="00F9107A">
            <w:pPr>
              <w:pStyle w:val="TableParagraph"/>
              <w:spacing w:before="61"/>
              <w:ind w:left="129"/>
              <w:rPr>
                <w:rFonts w:ascii="Calibri"/>
                <w:sz w:val="20"/>
              </w:rPr>
            </w:pPr>
            <w:r>
              <w:rPr>
                <w:rFonts w:ascii="Calibri"/>
                <w:spacing w:val="-5"/>
                <w:sz w:val="20"/>
              </w:rPr>
              <w:t>24%</w:t>
            </w:r>
          </w:p>
        </w:tc>
        <w:tc>
          <w:tcPr>
            <w:tcW w:w="2050" w:type="dxa"/>
            <w:tcBorders>
              <w:top w:val="single" w:sz="4" w:space="0" w:color="004D70"/>
              <w:bottom w:val="single" w:sz="4" w:space="0" w:color="004D70"/>
            </w:tcBorders>
            <w:shd w:val="clear" w:color="auto" w:fill="E6F7FC"/>
          </w:tcPr>
          <w:p w14:paraId="2C05400D" w14:textId="77777777" w:rsidR="00AF3196" w:rsidRDefault="00F9107A">
            <w:pPr>
              <w:pStyle w:val="TableParagraph"/>
              <w:spacing w:before="61"/>
              <w:ind w:left="1052"/>
              <w:rPr>
                <w:rFonts w:ascii="Calibri"/>
                <w:sz w:val="20"/>
              </w:rPr>
            </w:pPr>
            <w:r>
              <w:rPr>
                <w:rFonts w:ascii="Calibri"/>
                <w:spacing w:val="-5"/>
                <w:sz w:val="20"/>
              </w:rPr>
              <w:t>6.9</w:t>
            </w:r>
          </w:p>
        </w:tc>
        <w:tc>
          <w:tcPr>
            <w:tcW w:w="2294" w:type="dxa"/>
            <w:tcBorders>
              <w:top w:val="single" w:sz="4" w:space="0" w:color="004D70"/>
              <w:bottom w:val="single" w:sz="4" w:space="0" w:color="004D70"/>
            </w:tcBorders>
            <w:shd w:val="clear" w:color="auto" w:fill="E6F7FC"/>
          </w:tcPr>
          <w:p w14:paraId="6076FA34" w14:textId="77777777" w:rsidR="00AF3196" w:rsidRDefault="00F9107A">
            <w:pPr>
              <w:pStyle w:val="TableParagraph"/>
              <w:spacing w:before="61"/>
              <w:ind w:right="878"/>
              <w:jc w:val="right"/>
              <w:rPr>
                <w:rFonts w:ascii="Calibri"/>
                <w:sz w:val="20"/>
              </w:rPr>
            </w:pPr>
            <w:r>
              <w:rPr>
                <w:rFonts w:ascii="Calibri"/>
                <w:spacing w:val="-4"/>
                <w:sz w:val="20"/>
              </w:rPr>
              <w:t>$0.2</w:t>
            </w:r>
          </w:p>
        </w:tc>
      </w:tr>
      <w:tr w:rsidR="00AF3196" w14:paraId="4D9C5C77" w14:textId="77777777">
        <w:trPr>
          <w:trHeight w:val="472"/>
        </w:trPr>
        <w:tc>
          <w:tcPr>
            <w:tcW w:w="3099" w:type="dxa"/>
            <w:tcBorders>
              <w:top w:val="single" w:sz="4" w:space="0" w:color="004D70"/>
              <w:bottom w:val="single" w:sz="4" w:space="0" w:color="004D70"/>
            </w:tcBorders>
            <w:shd w:val="clear" w:color="auto" w:fill="F1F1F1"/>
          </w:tcPr>
          <w:p w14:paraId="1DA062BA"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VEWH</w:t>
            </w:r>
          </w:p>
        </w:tc>
        <w:tc>
          <w:tcPr>
            <w:tcW w:w="1348" w:type="dxa"/>
            <w:tcBorders>
              <w:top w:val="single" w:sz="4" w:space="0" w:color="004D70"/>
              <w:bottom w:val="single" w:sz="4" w:space="0" w:color="004D70"/>
            </w:tcBorders>
            <w:shd w:val="clear" w:color="auto" w:fill="F1F1F1"/>
          </w:tcPr>
          <w:p w14:paraId="2CF838BD" w14:textId="77777777" w:rsidR="00AF3196" w:rsidRDefault="00F9107A">
            <w:pPr>
              <w:pStyle w:val="TableParagraph"/>
              <w:spacing w:before="61"/>
              <w:ind w:left="129"/>
              <w:rPr>
                <w:rFonts w:ascii="Calibri"/>
                <w:sz w:val="20"/>
              </w:rPr>
            </w:pPr>
            <w:r>
              <w:rPr>
                <w:rFonts w:ascii="Calibri"/>
                <w:spacing w:val="-5"/>
                <w:sz w:val="20"/>
              </w:rPr>
              <w:t>34%</w:t>
            </w:r>
          </w:p>
        </w:tc>
        <w:tc>
          <w:tcPr>
            <w:tcW w:w="2050" w:type="dxa"/>
            <w:tcBorders>
              <w:top w:val="single" w:sz="4" w:space="0" w:color="004D70"/>
              <w:bottom w:val="single" w:sz="4" w:space="0" w:color="004D70"/>
            </w:tcBorders>
            <w:shd w:val="clear" w:color="auto" w:fill="F1F1F1"/>
          </w:tcPr>
          <w:p w14:paraId="49A562DB" w14:textId="77777777" w:rsidR="00AF3196" w:rsidRDefault="00F9107A">
            <w:pPr>
              <w:pStyle w:val="TableParagraph"/>
              <w:spacing w:before="61"/>
              <w:ind w:left="1001"/>
              <w:rPr>
                <w:rFonts w:ascii="Calibri"/>
                <w:sz w:val="20"/>
              </w:rPr>
            </w:pPr>
            <w:r>
              <w:rPr>
                <w:rFonts w:ascii="Calibri"/>
                <w:spacing w:val="-4"/>
                <w:sz w:val="20"/>
              </w:rPr>
              <w:t>79.2</w:t>
            </w:r>
          </w:p>
        </w:tc>
        <w:tc>
          <w:tcPr>
            <w:tcW w:w="2294" w:type="dxa"/>
            <w:tcBorders>
              <w:top w:val="single" w:sz="4" w:space="0" w:color="004D70"/>
              <w:bottom w:val="single" w:sz="4" w:space="0" w:color="004D70"/>
            </w:tcBorders>
            <w:shd w:val="clear" w:color="auto" w:fill="F1F1F1"/>
          </w:tcPr>
          <w:p w14:paraId="68CE4E3D" w14:textId="77777777" w:rsidR="00AF3196" w:rsidRDefault="00F9107A">
            <w:pPr>
              <w:pStyle w:val="TableParagraph"/>
              <w:spacing w:before="61"/>
              <w:ind w:right="878"/>
              <w:jc w:val="right"/>
              <w:rPr>
                <w:rFonts w:ascii="Calibri"/>
                <w:sz w:val="20"/>
              </w:rPr>
            </w:pPr>
            <w:r>
              <w:rPr>
                <w:rFonts w:ascii="Calibri"/>
                <w:spacing w:val="-4"/>
                <w:sz w:val="20"/>
              </w:rPr>
              <w:t>$3.2</w:t>
            </w:r>
          </w:p>
        </w:tc>
      </w:tr>
      <w:tr w:rsidR="00AF3196" w14:paraId="155B5DC2" w14:textId="77777777">
        <w:trPr>
          <w:trHeight w:val="472"/>
        </w:trPr>
        <w:tc>
          <w:tcPr>
            <w:tcW w:w="3099" w:type="dxa"/>
            <w:tcBorders>
              <w:top w:val="single" w:sz="4" w:space="0" w:color="004D70"/>
              <w:bottom w:val="single" w:sz="4" w:space="0" w:color="004D70"/>
            </w:tcBorders>
            <w:shd w:val="clear" w:color="auto" w:fill="E6F7FC"/>
          </w:tcPr>
          <w:p w14:paraId="02942710" w14:textId="77777777" w:rsidR="00AF3196" w:rsidRDefault="00F9107A">
            <w:pPr>
              <w:pStyle w:val="TableParagraph"/>
              <w:spacing w:before="61"/>
              <w:ind w:left="122"/>
              <w:rPr>
                <w:rFonts w:ascii="Calibri"/>
                <w:b/>
                <w:sz w:val="20"/>
              </w:rPr>
            </w:pPr>
            <w:r>
              <w:rPr>
                <w:rFonts w:ascii="Calibri"/>
                <w:b/>
                <w:sz w:val="20"/>
              </w:rPr>
              <w:t>Total</w:t>
            </w:r>
            <w:r>
              <w:rPr>
                <w:rFonts w:ascii="Calibri"/>
                <w:b/>
                <w:spacing w:val="-6"/>
                <w:sz w:val="20"/>
              </w:rPr>
              <w:t xml:space="preserve"> </w:t>
            </w:r>
            <w:r>
              <w:rPr>
                <w:rFonts w:ascii="Calibri"/>
                <w:b/>
                <w:sz w:val="20"/>
              </w:rPr>
              <w:t>headworks</w:t>
            </w:r>
            <w:r>
              <w:rPr>
                <w:rFonts w:ascii="Calibri"/>
                <w:b/>
                <w:spacing w:val="-6"/>
                <w:sz w:val="20"/>
              </w:rPr>
              <w:t xml:space="preserve"> </w:t>
            </w:r>
            <w:r>
              <w:rPr>
                <w:rFonts w:ascii="Calibri"/>
                <w:b/>
                <w:sz w:val="20"/>
              </w:rPr>
              <w:t>cost</w:t>
            </w:r>
            <w:r>
              <w:rPr>
                <w:rFonts w:ascii="Calibri"/>
                <w:b/>
                <w:spacing w:val="-5"/>
                <w:sz w:val="20"/>
              </w:rPr>
              <w:t xml:space="preserve"> </w:t>
            </w:r>
            <w:r>
              <w:rPr>
                <w:rFonts w:ascii="Calibri"/>
                <w:b/>
                <w:spacing w:val="-2"/>
                <w:sz w:val="20"/>
              </w:rPr>
              <w:t>allocation</w:t>
            </w:r>
          </w:p>
        </w:tc>
        <w:tc>
          <w:tcPr>
            <w:tcW w:w="1348" w:type="dxa"/>
            <w:tcBorders>
              <w:top w:val="single" w:sz="4" w:space="0" w:color="004D70"/>
              <w:bottom w:val="single" w:sz="4" w:space="0" w:color="004D70"/>
            </w:tcBorders>
            <w:shd w:val="clear" w:color="auto" w:fill="E6F7FC"/>
          </w:tcPr>
          <w:p w14:paraId="08AB3E86" w14:textId="77777777" w:rsidR="00AF3196" w:rsidRDefault="00AF3196">
            <w:pPr>
              <w:pStyle w:val="TableParagraph"/>
              <w:spacing w:before="0"/>
              <w:rPr>
                <w:rFonts w:ascii="Times New Roman"/>
                <w:sz w:val="20"/>
              </w:rPr>
            </w:pPr>
          </w:p>
        </w:tc>
        <w:tc>
          <w:tcPr>
            <w:tcW w:w="2050" w:type="dxa"/>
            <w:tcBorders>
              <w:top w:val="single" w:sz="4" w:space="0" w:color="004D70"/>
              <w:bottom w:val="single" w:sz="4" w:space="0" w:color="004D70"/>
            </w:tcBorders>
            <w:shd w:val="clear" w:color="auto" w:fill="E6F7FC"/>
          </w:tcPr>
          <w:p w14:paraId="2C8A4684" w14:textId="77777777" w:rsidR="00AF3196" w:rsidRDefault="00AF3196">
            <w:pPr>
              <w:pStyle w:val="TableParagraph"/>
              <w:spacing w:before="0"/>
              <w:rPr>
                <w:rFonts w:ascii="Times New Roman"/>
                <w:sz w:val="20"/>
              </w:rPr>
            </w:pPr>
          </w:p>
        </w:tc>
        <w:tc>
          <w:tcPr>
            <w:tcW w:w="2294" w:type="dxa"/>
            <w:tcBorders>
              <w:top w:val="single" w:sz="4" w:space="0" w:color="004D70"/>
              <w:bottom w:val="single" w:sz="4" w:space="0" w:color="004D70"/>
            </w:tcBorders>
            <w:shd w:val="clear" w:color="auto" w:fill="E6F7FC"/>
          </w:tcPr>
          <w:p w14:paraId="4FC00A63" w14:textId="77777777" w:rsidR="00AF3196" w:rsidRDefault="00F9107A">
            <w:pPr>
              <w:pStyle w:val="TableParagraph"/>
              <w:spacing w:before="61"/>
              <w:ind w:right="879"/>
              <w:jc w:val="right"/>
              <w:rPr>
                <w:rFonts w:ascii="Calibri"/>
                <w:b/>
                <w:sz w:val="20"/>
              </w:rPr>
            </w:pPr>
            <w:r>
              <w:rPr>
                <w:rFonts w:ascii="Calibri"/>
                <w:b/>
                <w:spacing w:val="-4"/>
                <w:sz w:val="20"/>
              </w:rPr>
              <w:t>$7.5</w:t>
            </w:r>
          </w:p>
        </w:tc>
      </w:tr>
    </w:tbl>
    <w:p w14:paraId="6D2898EA" w14:textId="77777777" w:rsidR="00AF3196" w:rsidRDefault="00AF3196"/>
    <w:p w14:paraId="497F471D" w14:textId="77777777" w:rsidR="00AF3196" w:rsidRDefault="00AF3196">
      <w:pPr>
        <w:rPr>
          <w:sz w:val="28"/>
        </w:rPr>
      </w:pPr>
    </w:p>
    <w:p w14:paraId="32D7F1FC" w14:textId="77777777" w:rsidR="00AF3196" w:rsidRDefault="00F9107A">
      <w:pPr>
        <w:pStyle w:val="ListParagraph"/>
        <w:numPr>
          <w:ilvl w:val="2"/>
          <w:numId w:val="13"/>
        </w:numPr>
        <w:tabs>
          <w:tab w:val="left" w:pos="1886"/>
          <w:tab w:val="left" w:pos="1887"/>
        </w:tabs>
        <w:ind w:hanging="709"/>
        <w:rPr>
          <w:sz w:val="24"/>
        </w:rPr>
      </w:pPr>
      <w:r>
        <w:rPr>
          <w:color w:val="004D70"/>
          <w:sz w:val="24"/>
        </w:rPr>
        <w:t>Bulk</w:t>
      </w:r>
      <w:r>
        <w:rPr>
          <w:color w:val="004D70"/>
          <w:spacing w:val="-3"/>
          <w:sz w:val="24"/>
        </w:rPr>
        <w:t xml:space="preserve"> </w:t>
      </w:r>
      <w:r>
        <w:rPr>
          <w:color w:val="004D70"/>
          <w:sz w:val="24"/>
        </w:rPr>
        <w:t>water prices</w:t>
      </w:r>
      <w:r>
        <w:rPr>
          <w:color w:val="004D70"/>
          <w:spacing w:val="-1"/>
          <w:sz w:val="24"/>
        </w:rPr>
        <w:t xml:space="preserve"> </w:t>
      </w:r>
      <w:r>
        <w:rPr>
          <w:color w:val="004D70"/>
          <w:sz w:val="24"/>
        </w:rPr>
        <w:t>for 2023-28</w:t>
      </w:r>
      <w:r>
        <w:rPr>
          <w:color w:val="004D70"/>
          <w:spacing w:val="-1"/>
          <w:sz w:val="24"/>
        </w:rPr>
        <w:t xml:space="preserve"> </w:t>
      </w:r>
      <w:r>
        <w:rPr>
          <w:color w:val="004D70"/>
          <w:sz w:val="24"/>
        </w:rPr>
        <w:t>–</w:t>
      </w:r>
      <w:r>
        <w:rPr>
          <w:color w:val="004D70"/>
          <w:spacing w:val="-3"/>
          <w:sz w:val="24"/>
        </w:rPr>
        <w:t xml:space="preserve"> </w:t>
      </w:r>
      <w:r>
        <w:rPr>
          <w:color w:val="004D70"/>
          <w:sz w:val="24"/>
        </w:rPr>
        <w:t>post</w:t>
      </w:r>
      <w:r>
        <w:rPr>
          <w:color w:val="004D70"/>
          <w:spacing w:val="-2"/>
          <w:sz w:val="24"/>
        </w:rPr>
        <w:t xml:space="preserve"> </w:t>
      </w:r>
      <w:r>
        <w:rPr>
          <w:color w:val="004D70"/>
          <w:sz w:val="24"/>
        </w:rPr>
        <w:t>1997</w:t>
      </w:r>
      <w:r>
        <w:rPr>
          <w:color w:val="004D70"/>
          <w:spacing w:val="-2"/>
          <w:sz w:val="24"/>
        </w:rPr>
        <w:t xml:space="preserve"> allocations</w:t>
      </w:r>
    </w:p>
    <w:p w14:paraId="216B3135" w14:textId="77777777" w:rsidR="00AF3196" w:rsidRDefault="00F9107A">
      <w:pPr>
        <w:spacing w:before="149" w:line="290" w:lineRule="auto"/>
        <w:ind w:left="1178" w:right="985"/>
      </w:pPr>
      <w:r>
        <w:t>We</w:t>
      </w:r>
      <w:r>
        <w:rPr>
          <w:spacing w:val="-2"/>
        </w:rPr>
        <w:t xml:space="preserve"> </w:t>
      </w:r>
      <w:r>
        <w:t>have</w:t>
      </w:r>
      <w:r>
        <w:rPr>
          <w:spacing w:val="-2"/>
        </w:rPr>
        <w:t xml:space="preserve"> </w:t>
      </w:r>
      <w:r>
        <w:t>assessed</w:t>
      </w:r>
      <w:r>
        <w:rPr>
          <w:spacing w:val="-3"/>
        </w:rPr>
        <w:t xml:space="preserve"> </w:t>
      </w:r>
      <w:r>
        <w:t>what</w:t>
      </w:r>
      <w:r>
        <w:rPr>
          <w:spacing w:val="-3"/>
        </w:rPr>
        <w:t xml:space="preserve"> </w:t>
      </w:r>
      <w:r>
        <w:t>the</w:t>
      </w:r>
      <w:r>
        <w:rPr>
          <w:spacing w:val="-2"/>
        </w:rPr>
        <w:t xml:space="preserve"> </w:t>
      </w:r>
      <w:r>
        <w:t>projected</w:t>
      </w:r>
      <w:r>
        <w:rPr>
          <w:spacing w:val="-3"/>
        </w:rPr>
        <w:t xml:space="preserve"> </w:t>
      </w:r>
      <w:r>
        <w:t>bulk</w:t>
      </w:r>
      <w:r>
        <w:rPr>
          <w:spacing w:val="-3"/>
        </w:rPr>
        <w:t xml:space="preserve"> </w:t>
      </w:r>
      <w:r>
        <w:t>water</w:t>
      </w:r>
      <w:r>
        <w:rPr>
          <w:spacing w:val="-3"/>
        </w:rPr>
        <w:t xml:space="preserve"> </w:t>
      </w:r>
      <w:r>
        <w:t>prices</w:t>
      </w:r>
      <w:r>
        <w:rPr>
          <w:spacing w:val="-2"/>
        </w:rPr>
        <w:t xml:space="preserve"> </w:t>
      </w:r>
      <w:r>
        <w:t>would</w:t>
      </w:r>
      <w:r>
        <w:rPr>
          <w:spacing w:val="-4"/>
        </w:rPr>
        <w:t xml:space="preserve"> </w:t>
      </w:r>
      <w:r>
        <w:t>be</w:t>
      </w:r>
      <w:r>
        <w:rPr>
          <w:spacing w:val="-3"/>
        </w:rPr>
        <w:t xml:space="preserve"> </w:t>
      </w:r>
      <w:r>
        <w:t>for</w:t>
      </w:r>
      <w:r>
        <w:rPr>
          <w:spacing w:val="-5"/>
        </w:rPr>
        <w:t xml:space="preserve"> </w:t>
      </w:r>
      <w:r>
        <w:t>the</w:t>
      </w:r>
      <w:r>
        <w:rPr>
          <w:spacing w:val="-4"/>
        </w:rPr>
        <w:t xml:space="preserve"> </w:t>
      </w:r>
      <w:r>
        <w:t>2023-28</w:t>
      </w:r>
      <w:r>
        <w:rPr>
          <w:spacing w:val="-1"/>
        </w:rPr>
        <w:t xml:space="preserve"> </w:t>
      </w:r>
      <w:r>
        <w:t>regulatory</w:t>
      </w:r>
      <w:r>
        <w:rPr>
          <w:spacing w:val="-5"/>
        </w:rPr>
        <w:t xml:space="preserve"> </w:t>
      </w:r>
      <w:r>
        <w:t xml:space="preserve">period when aligning to the adjusted cost allocation included in </w:t>
      </w:r>
      <w:hyperlink w:anchor="_bookmark16" w:history="1">
        <w:r>
          <w:t>Table 17</w:t>
        </w:r>
      </w:hyperlink>
      <w:r>
        <w:t>.</w:t>
      </w:r>
    </w:p>
    <w:p w14:paraId="284B7DDF" w14:textId="77777777" w:rsidR="00AF3196" w:rsidRDefault="000F357C">
      <w:pPr>
        <w:spacing w:before="116" w:line="288" w:lineRule="auto"/>
        <w:ind w:left="1178" w:right="1240"/>
      </w:pPr>
      <w:hyperlink w:anchor="_bookmark17" w:history="1">
        <w:r w:rsidR="00F9107A">
          <w:t>Table</w:t>
        </w:r>
        <w:r w:rsidR="00F9107A">
          <w:rPr>
            <w:spacing w:val="-1"/>
          </w:rPr>
          <w:t xml:space="preserve"> </w:t>
        </w:r>
        <w:r w:rsidR="00F9107A">
          <w:t>18</w:t>
        </w:r>
      </w:hyperlink>
      <w:r w:rsidR="00F9107A">
        <w:rPr>
          <w:spacing w:val="-1"/>
        </w:rPr>
        <w:t xml:space="preserve"> </w:t>
      </w:r>
      <w:r w:rsidR="00F9107A">
        <w:t>provides</w:t>
      </w:r>
      <w:r w:rsidR="00F9107A">
        <w:rPr>
          <w:spacing w:val="-1"/>
        </w:rPr>
        <w:t xml:space="preserve"> </w:t>
      </w:r>
      <w:r w:rsidR="00F9107A">
        <w:t>a</w:t>
      </w:r>
      <w:r w:rsidR="00F9107A">
        <w:rPr>
          <w:spacing w:val="-2"/>
        </w:rPr>
        <w:t xml:space="preserve"> </w:t>
      </w:r>
      <w:r w:rsidR="00F9107A">
        <w:t>breakdown</w:t>
      </w:r>
      <w:r w:rsidR="00F9107A">
        <w:rPr>
          <w:spacing w:val="-4"/>
        </w:rPr>
        <w:t xml:space="preserve"> </w:t>
      </w:r>
      <w:r w:rsidR="00F9107A">
        <w:t>of</w:t>
      </w:r>
      <w:r w:rsidR="00F9107A">
        <w:rPr>
          <w:spacing w:val="-2"/>
        </w:rPr>
        <w:t xml:space="preserve"> </w:t>
      </w:r>
      <w:r w:rsidR="00F9107A">
        <w:t>forecast</w:t>
      </w:r>
      <w:r w:rsidR="00F9107A">
        <w:rPr>
          <w:spacing w:val="-1"/>
        </w:rPr>
        <w:t xml:space="preserve"> </w:t>
      </w:r>
      <w:r w:rsidR="00F9107A">
        <w:t>prices</w:t>
      </w:r>
      <w:r w:rsidR="00F9107A">
        <w:rPr>
          <w:spacing w:val="-1"/>
        </w:rPr>
        <w:t xml:space="preserve"> </w:t>
      </w:r>
      <w:r w:rsidR="00F9107A">
        <w:t>and</w:t>
      </w:r>
      <w:r w:rsidR="00F9107A">
        <w:rPr>
          <w:spacing w:val="-5"/>
        </w:rPr>
        <w:t xml:space="preserve"> </w:t>
      </w:r>
      <w:r w:rsidR="00F9107A">
        <w:t>price</w:t>
      </w:r>
      <w:r w:rsidR="00F9107A">
        <w:rPr>
          <w:spacing w:val="-2"/>
        </w:rPr>
        <w:t xml:space="preserve"> </w:t>
      </w:r>
      <w:r w:rsidR="00F9107A">
        <w:t>changes</w:t>
      </w:r>
      <w:r w:rsidR="00F9107A">
        <w:rPr>
          <w:spacing w:val="-1"/>
        </w:rPr>
        <w:t xml:space="preserve"> </w:t>
      </w:r>
      <w:r w:rsidR="00F9107A">
        <w:t>required</w:t>
      </w:r>
      <w:r w:rsidR="00F9107A">
        <w:rPr>
          <w:spacing w:val="-3"/>
        </w:rPr>
        <w:t xml:space="preserve"> </w:t>
      </w:r>
      <w:r w:rsidR="00F9107A">
        <w:t>to</w:t>
      </w:r>
      <w:r w:rsidR="00F9107A">
        <w:rPr>
          <w:spacing w:val="-1"/>
        </w:rPr>
        <w:t xml:space="preserve"> </w:t>
      </w:r>
      <w:r w:rsidR="00F9107A">
        <w:t>align</w:t>
      </w:r>
      <w:r w:rsidR="00F9107A">
        <w:rPr>
          <w:spacing w:val="-3"/>
        </w:rPr>
        <w:t xml:space="preserve"> </w:t>
      </w:r>
      <w:r w:rsidR="00F9107A">
        <w:t>with</w:t>
      </w:r>
      <w:r w:rsidR="00F9107A">
        <w:rPr>
          <w:spacing w:val="-3"/>
        </w:rPr>
        <w:t xml:space="preserve"> </w:t>
      </w:r>
      <w:r w:rsidR="00F9107A">
        <w:t>the adjusted cost allocation using the post-1997 allocations.</w:t>
      </w:r>
    </w:p>
    <w:p w14:paraId="73288FA7" w14:textId="77777777" w:rsidR="00AF3196" w:rsidRDefault="00F9107A">
      <w:pPr>
        <w:spacing w:before="121"/>
        <w:ind w:left="1178"/>
      </w:pPr>
      <w:r>
        <w:t>Under</w:t>
      </w:r>
      <w:r>
        <w:rPr>
          <w:spacing w:val="-3"/>
        </w:rPr>
        <w:t xml:space="preserve"> </w:t>
      </w:r>
      <w:r>
        <w:t>this</w:t>
      </w:r>
      <w:r>
        <w:rPr>
          <w:spacing w:val="-3"/>
        </w:rPr>
        <w:t xml:space="preserve"> </w:t>
      </w:r>
      <w:r>
        <w:t>scenario</w:t>
      </w:r>
      <w:r>
        <w:rPr>
          <w:spacing w:val="-5"/>
        </w:rPr>
        <w:t xml:space="preserve"> </w:t>
      </w:r>
      <w:r>
        <w:t>we</w:t>
      </w:r>
      <w:r>
        <w:rPr>
          <w:spacing w:val="-2"/>
        </w:rPr>
        <w:t xml:space="preserve"> </w:t>
      </w:r>
      <w:r>
        <w:t>note</w:t>
      </w:r>
      <w:r>
        <w:rPr>
          <w:spacing w:val="-1"/>
        </w:rPr>
        <w:t xml:space="preserve"> </w:t>
      </w:r>
      <w:r>
        <w:rPr>
          <w:spacing w:val="-2"/>
        </w:rPr>
        <w:t>that:</w:t>
      </w:r>
    </w:p>
    <w:p w14:paraId="761BE9FC" w14:textId="77777777" w:rsidR="00AF3196" w:rsidRDefault="00F9107A">
      <w:pPr>
        <w:pStyle w:val="ListParagraph"/>
        <w:numPr>
          <w:ilvl w:val="3"/>
          <w:numId w:val="13"/>
        </w:numPr>
        <w:tabs>
          <w:tab w:val="left" w:pos="1463"/>
        </w:tabs>
        <w:spacing w:before="173"/>
        <w:ind w:hanging="285"/>
      </w:pPr>
      <w:r>
        <w:rPr>
          <w:spacing w:val="-6"/>
        </w:rPr>
        <w:t>CEWH</w:t>
      </w:r>
      <w:r>
        <w:rPr>
          <w:spacing w:val="-8"/>
        </w:rPr>
        <w:t xml:space="preserve"> </w:t>
      </w:r>
      <w:r>
        <w:rPr>
          <w:spacing w:val="-6"/>
        </w:rPr>
        <w:t>cost</w:t>
      </w:r>
      <w:r>
        <w:rPr>
          <w:spacing w:val="-4"/>
        </w:rPr>
        <w:t xml:space="preserve"> </w:t>
      </w:r>
      <w:r>
        <w:rPr>
          <w:spacing w:val="-6"/>
        </w:rPr>
        <w:t>recovery</w:t>
      </w:r>
      <w:r>
        <w:rPr>
          <w:spacing w:val="-1"/>
        </w:rPr>
        <w:t xml:space="preserve"> </w:t>
      </w:r>
      <w:r>
        <w:rPr>
          <w:spacing w:val="-6"/>
        </w:rPr>
        <w:t>is</w:t>
      </w:r>
      <w:r>
        <w:rPr>
          <w:spacing w:val="-2"/>
        </w:rPr>
        <w:t xml:space="preserve"> </w:t>
      </w:r>
      <w:r>
        <w:rPr>
          <w:spacing w:val="-6"/>
        </w:rPr>
        <w:t>set</w:t>
      </w:r>
      <w:r>
        <w:rPr>
          <w:spacing w:val="-5"/>
        </w:rPr>
        <w:t xml:space="preserve"> </w:t>
      </w:r>
      <w:r>
        <w:rPr>
          <w:spacing w:val="-6"/>
        </w:rPr>
        <w:t>at</w:t>
      </w:r>
      <w:r>
        <w:rPr>
          <w:spacing w:val="-4"/>
        </w:rPr>
        <w:t xml:space="preserve"> </w:t>
      </w:r>
      <w:r>
        <w:rPr>
          <w:spacing w:val="-6"/>
        </w:rPr>
        <w:t>8.6%</w:t>
      </w:r>
      <w:r>
        <w:rPr>
          <w:spacing w:val="-4"/>
        </w:rPr>
        <w:t xml:space="preserve"> </w:t>
      </w:r>
      <w:r>
        <w:rPr>
          <w:spacing w:val="-6"/>
        </w:rPr>
        <w:t>of other</w:t>
      </w:r>
      <w:r>
        <w:rPr>
          <w:spacing w:val="-3"/>
        </w:rPr>
        <w:t xml:space="preserve"> </w:t>
      </w:r>
      <w:r>
        <w:rPr>
          <w:spacing w:val="-6"/>
        </w:rPr>
        <w:t>higher</w:t>
      </w:r>
      <w:r>
        <w:rPr>
          <w:spacing w:val="-3"/>
        </w:rPr>
        <w:t xml:space="preserve"> </w:t>
      </w:r>
      <w:r>
        <w:rPr>
          <w:spacing w:val="-6"/>
        </w:rPr>
        <w:t>reliability</w:t>
      </w:r>
      <w:r>
        <w:rPr>
          <w:spacing w:val="-4"/>
        </w:rPr>
        <w:t xml:space="preserve"> </w:t>
      </w:r>
      <w:r>
        <w:rPr>
          <w:spacing w:val="-6"/>
        </w:rPr>
        <w:t>customers.</w:t>
      </w:r>
      <w:r>
        <w:rPr>
          <w:spacing w:val="-4"/>
        </w:rPr>
        <w:t xml:space="preserve"> </w:t>
      </w:r>
      <w:r>
        <w:rPr>
          <w:spacing w:val="-6"/>
        </w:rPr>
        <w:t>Other</w:t>
      </w:r>
      <w:r>
        <w:rPr>
          <w:spacing w:val="-5"/>
        </w:rPr>
        <w:t xml:space="preserve"> </w:t>
      </w:r>
      <w:r>
        <w:rPr>
          <w:spacing w:val="-6"/>
        </w:rPr>
        <w:t>WMPP</w:t>
      </w:r>
      <w:r>
        <w:rPr>
          <w:spacing w:val="-4"/>
        </w:rPr>
        <w:t xml:space="preserve"> </w:t>
      </w:r>
      <w:r>
        <w:rPr>
          <w:spacing w:val="-6"/>
        </w:rPr>
        <w:t>customers</w:t>
      </w:r>
      <w:r>
        <w:rPr>
          <w:spacing w:val="-2"/>
        </w:rPr>
        <w:t xml:space="preserve"> </w:t>
      </w:r>
      <w:r>
        <w:rPr>
          <w:spacing w:val="-6"/>
        </w:rPr>
        <w:t>pay</w:t>
      </w:r>
    </w:p>
    <w:p w14:paraId="27EC4D2D" w14:textId="77777777" w:rsidR="00AF3196" w:rsidRDefault="00F9107A">
      <w:pPr>
        <w:spacing w:before="53"/>
        <w:ind w:left="1462"/>
      </w:pPr>
      <w:r>
        <w:rPr>
          <w:spacing w:val="-4"/>
        </w:rPr>
        <w:t>11.6</w:t>
      </w:r>
      <w:r>
        <w:rPr>
          <w:spacing w:val="-10"/>
        </w:rPr>
        <w:t xml:space="preserve"> </w:t>
      </w:r>
      <w:r>
        <w:rPr>
          <w:spacing w:val="-4"/>
        </w:rPr>
        <w:t>times</w:t>
      </w:r>
      <w:r>
        <w:rPr>
          <w:spacing w:val="-11"/>
        </w:rPr>
        <w:t xml:space="preserve"> </w:t>
      </w:r>
      <w:r>
        <w:rPr>
          <w:spacing w:val="-4"/>
        </w:rPr>
        <w:t>the</w:t>
      </w:r>
      <w:r>
        <w:rPr>
          <w:spacing w:val="-10"/>
        </w:rPr>
        <w:t xml:space="preserve"> </w:t>
      </w:r>
      <w:r>
        <w:rPr>
          <w:spacing w:val="-4"/>
        </w:rPr>
        <w:t>CEWH</w:t>
      </w:r>
      <w:r>
        <w:rPr>
          <w:spacing w:val="-11"/>
        </w:rPr>
        <w:t xml:space="preserve"> </w:t>
      </w:r>
      <w:r>
        <w:rPr>
          <w:spacing w:val="-4"/>
        </w:rPr>
        <w:t>on</w:t>
      </w:r>
      <w:r>
        <w:rPr>
          <w:spacing w:val="-9"/>
        </w:rPr>
        <w:t xml:space="preserve"> </w:t>
      </w:r>
      <w:r>
        <w:rPr>
          <w:spacing w:val="-4"/>
        </w:rPr>
        <w:t>a</w:t>
      </w:r>
      <w:r>
        <w:rPr>
          <w:spacing w:val="-11"/>
        </w:rPr>
        <w:t xml:space="preserve"> </w:t>
      </w:r>
      <w:r>
        <w:rPr>
          <w:spacing w:val="-4"/>
        </w:rPr>
        <w:t>$per</w:t>
      </w:r>
      <w:r>
        <w:rPr>
          <w:spacing w:val="-11"/>
        </w:rPr>
        <w:t xml:space="preserve"> </w:t>
      </w:r>
      <w:r>
        <w:rPr>
          <w:spacing w:val="-4"/>
        </w:rPr>
        <w:t>ML</w:t>
      </w:r>
      <w:r>
        <w:rPr>
          <w:spacing w:val="-7"/>
        </w:rPr>
        <w:t xml:space="preserve"> </w:t>
      </w:r>
      <w:r>
        <w:rPr>
          <w:spacing w:val="-4"/>
        </w:rPr>
        <w:t>basis</w:t>
      </w:r>
    </w:p>
    <w:p w14:paraId="2F598F17" w14:textId="77777777" w:rsidR="00AF3196" w:rsidRDefault="00F9107A">
      <w:pPr>
        <w:pStyle w:val="ListParagraph"/>
        <w:numPr>
          <w:ilvl w:val="3"/>
          <w:numId w:val="13"/>
        </w:numPr>
        <w:tabs>
          <w:tab w:val="left" w:pos="1463"/>
        </w:tabs>
        <w:spacing w:before="174" w:line="285" w:lineRule="auto"/>
        <w:ind w:right="1560"/>
      </w:pPr>
      <w:r>
        <w:rPr>
          <w:spacing w:val="-4"/>
        </w:rPr>
        <w:t>For</w:t>
      </w:r>
      <w:r>
        <w:rPr>
          <w:spacing w:val="-12"/>
        </w:rPr>
        <w:t xml:space="preserve"> </w:t>
      </w:r>
      <w:r>
        <w:rPr>
          <w:spacing w:val="-4"/>
        </w:rPr>
        <w:t>the</w:t>
      </w:r>
      <w:r>
        <w:rPr>
          <w:spacing w:val="-11"/>
        </w:rPr>
        <w:t xml:space="preserve"> </w:t>
      </w:r>
      <w:r>
        <w:rPr>
          <w:spacing w:val="-4"/>
        </w:rPr>
        <w:t>CEWH</w:t>
      </w:r>
      <w:r>
        <w:rPr>
          <w:spacing w:val="-12"/>
        </w:rPr>
        <w:t xml:space="preserve"> </w:t>
      </w:r>
      <w:r>
        <w:rPr>
          <w:spacing w:val="-4"/>
        </w:rPr>
        <w:t>it</w:t>
      </w:r>
      <w:r>
        <w:rPr>
          <w:spacing w:val="-11"/>
        </w:rPr>
        <w:t xml:space="preserve"> </w:t>
      </w:r>
      <w:r>
        <w:rPr>
          <w:spacing w:val="-4"/>
        </w:rPr>
        <w:t>results</w:t>
      </w:r>
      <w:r>
        <w:rPr>
          <w:spacing w:val="-9"/>
        </w:rPr>
        <w:t xml:space="preserve"> </w:t>
      </w:r>
      <w:r>
        <w:rPr>
          <w:spacing w:val="-4"/>
        </w:rPr>
        <w:t>in</w:t>
      </w:r>
      <w:r>
        <w:rPr>
          <w:spacing w:val="-13"/>
        </w:rPr>
        <w:t xml:space="preserve"> </w:t>
      </w:r>
      <w:r>
        <w:rPr>
          <w:spacing w:val="-4"/>
        </w:rPr>
        <w:t>a</w:t>
      </w:r>
      <w:r>
        <w:rPr>
          <w:spacing w:val="-9"/>
        </w:rPr>
        <w:t xml:space="preserve"> </w:t>
      </w:r>
      <w:r>
        <w:rPr>
          <w:spacing w:val="-4"/>
        </w:rPr>
        <w:t>lower</w:t>
      </w:r>
      <w:r>
        <w:rPr>
          <w:spacing w:val="-10"/>
        </w:rPr>
        <w:t xml:space="preserve"> </w:t>
      </w:r>
      <w:r>
        <w:rPr>
          <w:spacing w:val="-4"/>
        </w:rPr>
        <w:t>revenue</w:t>
      </w:r>
      <w:r>
        <w:rPr>
          <w:spacing w:val="-11"/>
        </w:rPr>
        <w:t xml:space="preserve"> </w:t>
      </w:r>
      <w:r>
        <w:rPr>
          <w:spacing w:val="-4"/>
        </w:rPr>
        <w:t>recovery</w:t>
      </w:r>
      <w:r>
        <w:rPr>
          <w:spacing w:val="-11"/>
        </w:rPr>
        <w:t xml:space="preserve"> </w:t>
      </w:r>
      <w:r>
        <w:rPr>
          <w:spacing w:val="-4"/>
        </w:rPr>
        <w:t>compared</w:t>
      </w:r>
      <w:r>
        <w:rPr>
          <w:spacing w:val="-13"/>
        </w:rPr>
        <w:t xml:space="preserve"> </w:t>
      </w:r>
      <w:r>
        <w:rPr>
          <w:spacing w:val="-4"/>
        </w:rPr>
        <w:t>with</w:t>
      </w:r>
      <w:r>
        <w:rPr>
          <w:spacing w:val="-13"/>
        </w:rPr>
        <w:t xml:space="preserve"> </w:t>
      </w:r>
      <w:r>
        <w:rPr>
          <w:spacing w:val="-4"/>
        </w:rPr>
        <w:t>current</w:t>
      </w:r>
      <w:r>
        <w:rPr>
          <w:spacing w:val="-11"/>
        </w:rPr>
        <w:t xml:space="preserve"> </w:t>
      </w:r>
      <w:r>
        <w:rPr>
          <w:spacing w:val="-4"/>
        </w:rPr>
        <w:t>prices,</w:t>
      </w:r>
      <w:r>
        <w:rPr>
          <w:spacing w:val="-12"/>
        </w:rPr>
        <w:t xml:space="preserve"> </w:t>
      </w:r>
      <w:r>
        <w:rPr>
          <w:spacing w:val="-4"/>
        </w:rPr>
        <w:t>therefore</w:t>
      </w:r>
      <w:r>
        <w:rPr>
          <w:spacing w:val="-9"/>
        </w:rPr>
        <w:t xml:space="preserve"> </w:t>
      </w:r>
      <w:r>
        <w:rPr>
          <w:spacing w:val="-4"/>
        </w:rPr>
        <w:t xml:space="preserve">would </w:t>
      </w:r>
      <w:r>
        <w:t>result</w:t>
      </w:r>
      <w:r>
        <w:rPr>
          <w:spacing w:val="-6"/>
        </w:rPr>
        <w:t xml:space="preserve"> </w:t>
      </w:r>
      <w:r>
        <w:t>in</w:t>
      </w:r>
      <w:r>
        <w:rPr>
          <w:spacing w:val="-5"/>
        </w:rPr>
        <w:t xml:space="preserve"> </w:t>
      </w:r>
      <w:r>
        <w:t>a</w:t>
      </w:r>
      <w:r>
        <w:rPr>
          <w:spacing w:val="-4"/>
        </w:rPr>
        <w:t xml:space="preserve"> </w:t>
      </w:r>
      <w:r>
        <w:t>real</w:t>
      </w:r>
      <w:r>
        <w:rPr>
          <w:spacing w:val="-8"/>
        </w:rPr>
        <w:t xml:space="preserve"> </w:t>
      </w:r>
      <w:r>
        <w:t>price</w:t>
      </w:r>
      <w:r>
        <w:rPr>
          <w:spacing w:val="-6"/>
        </w:rPr>
        <w:t xml:space="preserve"> </w:t>
      </w:r>
      <w:r>
        <w:t>reduction</w:t>
      </w:r>
      <w:r>
        <w:rPr>
          <w:spacing w:val="-5"/>
        </w:rPr>
        <w:t xml:space="preserve"> </w:t>
      </w:r>
      <w:r>
        <w:t>of</w:t>
      </w:r>
      <w:r>
        <w:rPr>
          <w:spacing w:val="-8"/>
        </w:rPr>
        <w:t xml:space="preserve"> </w:t>
      </w:r>
      <w:r>
        <w:t>30%</w:t>
      </w:r>
    </w:p>
    <w:p w14:paraId="19D333BC" w14:textId="77777777" w:rsidR="00AF3196" w:rsidRDefault="00F9107A">
      <w:pPr>
        <w:pStyle w:val="ListParagraph"/>
        <w:numPr>
          <w:ilvl w:val="3"/>
          <w:numId w:val="13"/>
        </w:numPr>
        <w:tabs>
          <w:tab w:val="left" w:pos="1463"/>
        </w:tabs>
        <w:spacing w:before="127"/>
        <w:ind w:hanging="285"/>
      </w:pPr>
      <w:r>
        <w:rPr>
          <w:spacing w:val="-6"/>
        </w:rPr>
        <w:t>VEWH charges would</w:t>
      </w:r>
      <w:r>
        <w:rPr>
          <w:spacing w:val="-5"/>
        </w:rPr>
        <w:t xml:space="preserve"> </w:t>
      </w:r>
      <w:r>
        <w:rPr>
          <w:spacing w:val="-6"/>
        </w:rPr>
        <w:t>require</w:t>
      </w:r>
      <w:r>
        <w:rPr>
          <w:spacing w:val="-2"/>
        </w:rPr>
        <w:t xml:space="preserve"> </w:t>
      </w:r>
      <w:r>
        <w:rPr>
          <w:spacing w:val="-6"/>
        </w:rPr>
        <w:t>a 324%</w:t>
      </w:r>
      <w:r>
        <w:rPr>
          <w:spacing w:val="-2"/>
        </w:rPr>
        <w:t xml:space="preserve"> </w:t>
      </w:r>
      <w:r>
        <w:rPr>
          <w:spacing w:val="-6"/>
        </w:rPr>
        <w:t>price</w:t>
      </w:r>
      <w:r>
        <w:rPr>
          <w:spacing w:val="-3"/>
        </w:rPr>
        <w:t xml:space="preserve"> </w:t>
      </w:r>
      <w:r>
        <w:rPr>
          <w:spacing w:val="-6"/>
        </w:rPr>
        <w:t>increase</w:t>
      </w:r>
      <w:r>
        <w:rPr>
          <w:spacing w:val="-5"/>
        </w:rPr>
        <w:t xml:space="preserve"> </w:t>
      </w:r>
      <w:r>
        <w:rPr>
          <w:spacing w:val="-6"/>
        </w:rPr>
        <w:t>to</w:t>
      </w:r>
      <w:r>
        <w:rPr>
          <w:spacing w:val="-4"/>
        </w:rPr>
        <w:t xml:space="preserve"> </w:t>
      </w:r>
      <w:r>
        <w:rPr>
          <w:spacing w:val="-6"/>
        </w:rPr>
        <w:t>match</w:t>
      </w:r>
      <w:r>
        <w:rPr>
          <w:spacing w:val="-4"/>
        </w:rPr>
        <w:t xml:space="preserve"> </w:t>
      </w:r>
      <w:r>
        <w:rPr>
          <w:spacing w:val="-6"/>
        </w:rPr>
        <w:t>its</w:t>
      </w:r>
      <w:r>
        <w:rPr>
          <w:spacing w:val="-2"/>
        </w:rPr>
        <w:t xml:space="preserve"> </w:t>
      </w:r>
      <w:r>
        <w:rPr>
          <w:spacing w:val="-6"/>
        </w:rPr>
        <w:t>cost</w:t>
      </w:r>
      <w:r>
        <w:rPr>
          <w:spacing w:val="-2"/>
        </w:rPr>
        <w:t xml:space="preserve"> </w:t>
      </w:r>
      <w:r>
        <w:rPr>
          <w:spacing w:val="-6"/>
        </w:rPr>
        <w:t>allocation</w:t>
      </w:r>
    </w:p>
    <w:p w14:paraId="5674669F" w14:textId="77777777" w:rsidR="00AF3196" w:rsidRDefault="00F9107A">
      <w:pPr>
        <w:pStyle w:val="ListParagraph"/>
        <w:numPr>
          <w:ilvl w:val="3"/>
          <w:numId w:val="13"/>
        </w:numPr>
        <w:tabs>
          <w:tab w:val="left" w:pos="1463"/>
        </w:tabs>
        <w:spacing w:before="173"/>
        <w:ind w:hanging="285"/>
      </w:pPr>
      <w:r>
        <w:rPr>
          <w:spacing w:val="-6"/>
        </w:rPr>
        <w:t>Bulk</w:t>
      </w:r>
      <w:r>
        <w:rPr>
          <w:spacing w:val="-7"/>
        </w:rPr>
        <w:t xml:space="preserve"> </w:t>
      </w:r>
      <w:r>
        <w:rPr>
          <w:spacing w:val="-6"/>
        </w:rPr>
        <w:t>water</w:t>
      </w:r>
      <w:r>
        <w:rPr>
          <w:spacing w:val="-3"/>
        </w:rPr>
        <w:t xml:space="preserve"> </w:t>
      </w:r>
      <w:r>
        <w:rPr>
          <w:spacing w:val="-6"/>
        </w:rPr>
        <w:t>prices would</w:t>
      </w:r>
      <w:r>
        <w:rPr>
          <w:spacing w:val="-3"/>
        </w:rPr>
        <w:t xml:space="preserve"> </w:t>
      </w:r>
      <w:r>
        <w:rPr>
          <w:spacing w:val="-6"/>
        </w:rPr>
        <w:t>reduce</w:t>
      </w:r>
      <w:r>
        <w:rPr>
          <w:spacing w:val="-2"/>
        </w:rPr>
        <w:t xml:space="preserve"> </w:t>
      </w:r>
      <w:r>
        <w:rPr>
          <w:spacing w:val="-6"/>
        </w:rPr>
        <w:t>by</w:t>
      </w:r>
      <w:r>
        <w:rPr>
          <w:spacing w:val="-4"/>
        </w:rPr>
        <w:t xml:space="preserve"> </w:t>
      </w:r>
      <w:r>
        <w:rPr>
          <w:spacing w:val="-6"/>
        </w:rPr>
        <w:t>45%</w:t>
      </w:r>
      <w:r>
        <w:rPr>
          <w:spacing w:val="-2"/>
        </w:rPr>
        <w:t xml:space="preserve"> </w:t>
      </w:r>
      <w:r>
        <w:rPr>
          <w:spacing w:val="-6"/>
        </w:rPr>
        <w:t>to</w:t>
      </w:r>
      <w:r>
        <w:rPr>
          <w:spacing w:val="-4"/>
        </w:rPr>
        <w:t xml:space="preserve"> </w:t>
      </w:r>
      <w:r>
        <w:rPr>
          <w:spacing w:val="-6"/>
        </w:rPr>
        <w:t>match</w:t>
      </w:r>
      <w:r>
        <w:rPr>
          <w:spacing w:val="-7"/>
        </w:rPr>
        <w:t xml:space="preserve"> </w:t>
      </w:r>
      <w:r>
        <w:rPr>
          <w:spacing w:val="-6"/>
        </w:rPr>
        <w:t>its cost</w:t>
      </w:r>
      <w:r>
        <w:rPr>
          <w:spacing w:val="-7"/>
        </w:rPr>
        <w:t xml:space="preserve"> </w:t>
      </w:r>
      <w:r>
        <w:rPr>
          <w:spacing w:val="-6"/>
        </w:rPr>
        <w:t>allocation</w:t>
      </w:r>
    </w:p>
    <w:p w14:paraId="4A91CBDC" w14:textId="77777777" w:rsidR="00AF3196" w:rsidRDefault="00F9107A">
      <w:pPr>
        <w:pStyle w:val="ListParagraph"/>
        <w:numPr>
          <w:ilvl w:val="3"/>
          <w:numId w:val="13"/>
        </w:numPr>
        <w:tabs>
          <w:tab w:val="left" w:pos="1463"/>
        </w:tabs>
        <w:spacing w:before="173" w:line="285" w:lineRule="auto"/>
        <w:ind w:right="1450"/>
      </w:pPr>
      <w:r>
        <w:rPr>
          <w:spacing w:val="-4"/>
        </w:rPr>
        <w:t>As</w:t>
      </w:r>
      <w:r>
        <w:rPr>
          <w:spacing w:val="-9"/>
        </w:rPr>
        <w:t xml:space="preserve"> </w:t>
      </w:r>
      <w:r>
        <w:rPr>
          <w:spacing w:val="-4"/>
        </w:rPr>
        <w:t>with</w:t>
      </w:r>
      <w:r>
        <w:rPr>
          <w:spacing w:val="-10"/>
        </w:rPr>
        <w:t xml:space="preserve"> </w:t>
      </w:r>
      <w:r>
        <w:rPr>
          <w:spacing w:val="-4"/>
        </w:rPr>
        <w:t>the</w:t>
      </w:r>
      <w:r>
        <w:rPr>
          <w:spacing w:val="-9"/>
        </w:rPr>
        <w:t xml:space="preserve"> </w:t>
      </w:r>
      <w:r>
        <w:rPr>
          <w:spacing w:val="-4"/>
        </w:rPr>
        <w:t>historical</w:t>
      </w:r>
      <w:r>
        <w:rPr>
          <w:spacing w:val="-9"/>
        </w:rPr>
        <w:t xml:space="preserve"> </w:t>
      </w:r>
      <w:r>
        <w:rPr>
          <w:spacing w:val="-4"/>
        </w:rPr>
        <w:t>usage</w:t>
      </w:r>
      <w:r>
        <w:rPr>
          <w:spacing w:val="-11"/>
        </w:rPr>
        <w:t xml:space="preserve"> </w:t>
      </w:r>
      <w:r>
        <w:rPr>
          <w:spacing w:val="-4"/>
        </w:rPr>
        <w:t>scenario,</w:t>
      </w:r>
      <w:r>
        <w:rPr>
          <w:spacing w:val="-12"/>
        </w:rPr>
        <w:t xml:space="preserve"> </w:t>
      </w:r>
      <w:r>
        <w:rPr>
          <w:spacing w:val="-4"/>
        </w:rPr>
        <w:t>we</w:t>
      </w:r>
      <w:r>
        <w:rPr>
          <w:spacing w:val="-11"/>
        </w:rPr>
        <w:t xml:space="preserve"> </w:t>
      </w:r>
      <w:r>
        <w:rPr>
          <w:spacing w:val="-4"/>
        </w:rPr>
        <w:t>have</w:t>
      </w:r>
      <w:r>
        <w:rPr>
          <w:spacing w:val="-9"/>
        </w:rPr>
        <w:t xml:space="preserve"> </w:t>
      </w:r>
      <w:r>
        <w:rPr>
          <w:spacing w:val="-4"/>
        </w:rPr>
        <w:t>retained</w:t>
      </w:r>
      <w:r>
        <w:rPr>
          <w:spacing w:val="-13"/>
        </w:rPr>
        <w:t xml:space="preserve"> </w:t>
      </w:r>
      <w:r>
        <w:rPr>
          <w:spacing w:val="-4"/>
        </w:rPr>
        <w:t>current</w:t>
      </w:r>
      <w:r>
        <w:rPr>
          <w:spacing w:val="-9"/>
        </w:rPr>
        <w:t xml:space="preserve"> </w:t>
      </w:r>
      <w:r>
        <w:rPr>
          <w:spacing w:val="-4"/>
        </w:rPr>
        <w:t>prices</w:t>
      </w:r>
      <w:r>
        <w:rPr>
          <w:spacing w:val="-12"/>
        </w:rPr>
        <w:t xml:space="preserve"> </w:t>
      </w:r>
      <w:r>
        <w:rPr>
          <w:spacing w:val="-4"/>
        </w:rPr>
        <w:t>for</w:t>
      </w:r>
      <w:r>
        <w:rPr>
          <w:spacing w:val="-10"/>
        </w:rPr>
        <w:t xml:space="preserve"> </w:t>
      </w:r>
      <w:r>
        <w:rPr>
          <w:spacing w:val="-4"/>
        </w:rPr>
        <w:t>recreation</w:t>
      </w:r>
      <w:r>
        <w:rPr>
          <w:spacing w:val="-13"/>
        </w:rPr>
        <w:t xml:space="preserve"> </w:t>
      </w:r>
      <w:r>
        <w:rPr>
          <w:spacing w:val="-4"/>
        </w:rPr>
        <w:t>customer</w:t>
      </w:r>
      <w:r>
        <w:rPr>
          <w:spacing w:val="-12"/>
        </w:rPr>
        <w:t xml:space="preserve"> </w:t>
      </w:r>
      <w:r>
        <w:rPr>
          <w:spacing w:val="-4"/>
        </w:rPr>
        <w:t>on</w:t>
      </w:r>
      <w:r>
        <w:rPr>
          <w:spacing w:val="-13"/>
        </w:rPr>
        <w:t xml:space="preserve"> </w:t>
      </w:r>
      <w:r>
        <w:rPr>
          <w:spacing w:val="-4"/>
        </w:rPr>
        <w:t xml:space="preserve">the </w:t>
      </w:r>
      <w:r>
        <w:rPr>
          <w:spacing w:val="-2"/>
        </w:rPr>
        <w:t>basis</w:t>
      </w:r>
      <w:r>
        <w:rPr>
          <w:spacing w:val="-11"/>
        </w:rPr>
        <w:t xml:space="preserve"> </w:t>
      </w:r>
      <w:r>
        <w:rPr>
          <w:spacing w:val="-2"/>
        </w:rPr>
        <w:t>that</w:t>
      </w:r>
      <w:r>
        <w:rPr>
          <w:spacing w:val="-10"/>
        </w:rPr>
        <w:t xml:space="preserve"> </w:t>
      </w:r>
      <w:r>
        <w:rPr>
          <w:spacing w:val="-2"/>
        </w:rPr>
        <w:t>shortfall</w:t>
      </w:r>
      <w:r>
        <w:rPr>
          <w:spacing w:val="-11"/>
        </w:rPr>
        <w:t xml:space="preserve"> </w:t>
      </w:r>
      <w:r>
        <w:rPr>
          <w:spacing w:val="-2"/>
        </w:rPr>
        <w:t>in</w:t>
      </w:r>
      <w:r>
        <w:rPr>
          <w:spacing w:val="-13"/>
        </w:rPr>
        <w:t xml:space="preserve"> </w:t>
      </w:r>
      <w:r>
        <w:rPr>
          <w:spacing w:val="-2"/>
        </w:rPr>
        <w:t>cost</w:t>
      </w:r>
      <w:r>
        <w:rPr>
          <w:spacing w:val="-11"/>
        </w:rPr>
        <w:t xml:space="preserve"> </w:t>
      </w:r>
      <w:r>
        <w:rPr>
          <w:spacing w:val="-2"/>
        </w:rPr>
        <w:t>is</w:t>
      </w:r>
      <w:r>
        <w:rPr>
          <w:spacing w:val="-12"/>
        </w:rPr>
        <w:t xml:space="preserve"> </w:t>
      </w:r>
      <w:r>
        <w:rPr>
          <w:spacing w:val="-2"/>
        </w:rPr>
        <w:t>being</w:t>
      </w:r>
      <w:r>
        <w:rPr>
          <w:spacing w:val="-11"/>
        </w:rPr>
        <w:t xml:space="preserve"> </w:t>
      </w:r>
      <w:r>
        <w:rPr>
          <w:spacing w:val="-2"/>
        </w:rPr>
        <w:t>recovered</w:t>
      </w:r>
      <w:r>
        <w:rPr>
          <w:spacing w:val="-13"/>
        </w:rPr>
        <w:t xml:space="preserve"> </w:t>
      </w:r>
      <w:r>
        <w:rPr>
          <w:spacing w:val="-2"/>
        </w:rPr>
        <w:t>through</w:t>
      </w:r>
      <w:r>
        <w:rPr>
          <w:spacing w:val="-13"/>
        </w:rPr>
        <w:t xml:space="preserve"> </w:t>
      </w:r>
      <w:r>
        <w:rPr>
          <w:spacing w:val="-2"/>
        </w:rPr>
        <w:t>urban</w:t>
      </w:r>
      <w:r>
        <w:rPr>
          <w:spacing w:val="-10"/>
        </w:rPr>
        <w:t xml:space="preserve"> </w:t>
      </w:r>
      <w:r>
        <w:rPr>
          <w:spacing w:val="-2"/>
        </w:rPr>
        <w:t>and</w:t>
      </w:r>
      <w:r>
        <w:rPr>
          <w:spacing w:val="-11"/>
        </w:rPr>
        <w:t xml:space="preserve"> </w:t>
      </w:r>
      <w:r>
        <w:rPr>
          <w:spacing w:val="-2"/>
        </w:rPr>
        <w:t>rural</w:t>
      </w:r>
      <w:r>
        <w:rPr>
          <w:spacing w:val="-12"/>
        </w:rPr>
        <w:t xml:space="preserve"> </w:t>
      </w:r>
      <w:r>
        <w:rPr>
          <w:spacing w:val="-2"/>
        </w:rPr>
        <w:t>customer</w:t>
      </w:r>
      <w:r>
        <w:rPr>
          <w:spacing w:val="-10"/>
        </w:rPr>
        <w:t xml:space="preserve"> </w:t>
      </w:r>
      <w:r>
        <w:rPr>
          <w:spacing w:val="-2"/>
        </w:rPr>
        <w:t>recreation</w:t>
      </w:r>
    </w:p>
    <w:p w14:paraId="4BB19961" w14:textId="77777777" w:rsidR="00AF3196" w:rsidRDefault="00AF3196">
      <w:pPr>
        <w:spacing w:line="285" w:lineRule="auto"/>
        <w:sectPr w:rsidR="00AF3196">
          <w:headerReference w:type="default" r:id="rId193"/>
          <w:footerReference w:type="default" r:id="rId194"/>
          <w:pgSz w:w="11910" w:h="16840"/>
          <w:pgMar w:top="1920" w:right="240" w:bottom="1120" w:left="240" w:header="0" w:footer="923" w:gutter="0"/>
          <w:cols w:space="720"/>
        </w:sectPr>
      </w:pPr>
    </w:p>
    <w:p w14:paraId="7755F77A" w14:textId="77777777" w:rsidR="00AF3196" w:rsidRDefault="00AF3196">
      <w:pPr>
        <w:spacing w:before="10"/>
        <w:rPr>
          <w:sz w:val="9"/>
        </w:rPr>
      </w:pPr>
    </w:p>
    <w:p w14:paraId="3803E9F9" w14:textId="77777777" w:rsidR="00AF3196" w:rsidRDefault="00F9107A">
      <w:pPr>
        <w:spacing w:before="57" w:after="56"/>
        <w:ind w:left="1178"/>
        <w:jc w:val="both"/>
      </w:pPr>
      <w:bookmarkStart w:id="92" w:name="_bookmark15"/>
      <w:bookmarkEnd w:id="92"/>
      <w:r>
        <w:rPr>
          <w:color w:val="004D70"/>
        </w:rPr>
        <w:t>Table</w:t>
      </w:r>
      <w:r>
        <w:rPr>
          <w:color w:val="004D70"/>
          <w:spacing w:val="-3"/>
        </w:rPr>
        <w:t xml:space="preserve"> </w:t>
      </w:r>
      <w:r>
        <w:rPr>
          <w:color w:val="004D70"/>
        </w:rPr>
        <w:t>16:</w:t>
      </w:r>
      <w:r>
        <w:rPr>
          <w:color w:val="004D70"/>
          <w:spacing w:val="-4"/>
        </w:rPr>
        <w:t xml:space="preserve"> </w:t>
      </w:r>
      <w:r>
        <w:rPr>
          <w:color w:val="004D70"/>
        </w:rPr>
        <w:t>Pricing</w:t>
      </w:r>
      <w:r>
        <w:rPr>
          <w:color w:val="004D70"/>
          <w:spacing w:val="-4"/>
        </w:rPr>
        <w:t xml:space="preserve"> </w:t>
      </w:r>
      <w:r>
        <w:rPr>
          <w:color w:val="004D70"/>
        </w:rPr>
        <w:t>scenario</w:t>
      </w:r>
      <w:r>
        <w:rPr>
          <w:color w:val="004D70"/>
          <w:spacing w:val="-2"/>
        </w:rPr>
        <w:t xml:space="preserve"> </w:t>
      </w:r>
      <w:r>
        <w:rPr>
          <w:color w:val="004D70"/>
        </w:rPr>
        <w:t>–</w:t>
      </w:r>
      <w:r>
        <w:rPr>
          <w:color w:val="004D70"/>
          <w:spacing w:val="-5"/>
        </w:rPr>
        <w:t xml:space="preserve"> </w:t>
      </w:r>
      <w:r>
        <w:rPr>
          <w:color w:val="004D70"/>
        </w:rPr>
        <w:t>based</w:t>
      </w:r>
      <w:r>
        <w:rPr>
          <w:color w:val="004D70"/>
          <w:spacing w:val="-3"/>
        </w:rPr>
        <w:t xml:space="preserve"> </w:t>
      </w:r>
      <w:r>
        <w:rPr>
          <w:color w:val="004D70"/>
        </w:rPr>
        <w:t>on</w:t>
      </w:r>
      <w:r>
        <w:rPr>
          <w:color w:val="004D70"/>
          <w:spacing w:val="-7"/>
        </w:rPr>
        <w:t xml:space="preserve"> </w:t>
      </w:r>
      <w:r>
        <w:rPr>
          <w:color w:val="004D70"/>
        </w:rPr>
        <w:t>entitlement</w:t>
      </w:r>
      <w:r>
        <w:rPr>
          <w:color w:val="004D70"/>
          <w:spacing w:val="-3"/>
        </w:rPr>
        <w:t xml:space="preserve"> </w:t>
      </w:r>
      <w:r>
        <w:rPr>
          <w:color w:val="004D70"/>
        </w:rPr>
        <w:t>share</w:t>
      </w:r>
      <w:r>
        <w:rPr>
          <w:color w:val="004D70"/>
          <w:spacing w:val="-2"/>
        </w:rPr>
        <w:t xml:space="preserve"> </w:t>
      </w:r>
      <w:r>
        <w:rPr>
          <w:color w:val="004D70"/>
        </w:rPr>
        <w:t>with</w:t>
      </w:r>
      <w:r>
        <w:rPr>
          <w:color w:val="004D70"/>
          <w:spacing w:val="-4"/>
        </w:rPr>
        <w:t xml:space="preserve"> </w:t>
      </w:r>
      <w:r>
        <w:rPr>
          <w:color w:val="004D70"/>
        </w:rPr>
        <w:t>post-1997</w:t>
      </w:r>
      <w:r>
        <w:rPr>
          <w:color w:val="004D70"/>
          <w:spacing w:val="-3"/>
        </w:rPr>
        <w:t xml:space="preserve"> </w:t>
      </w:r>
      <w:r>
        <w:rPr>
          <w:color w:val="004D70"/>
        </w:rPr>
        <w:t>discount</w:t>
      </w:r>
      <w:r>
        <w:rPr>
          <w:color w:val="004D70"/>
          <w:spacing w:val="-3"/>
        </w:rPr>
        <w:t xml:space="preserve"> </w:t>
      </w:r>
      <w:r>
        <w:rPr>
          <w:color w:val="004D70"/>
        </w:rPr>
        <w:t>for</w:t>
      </w:r>
      <w:r>
        <w:rPr>
          <w:color w:val="004D70"/>
          <w:spacing w:val="-3"/>
        </w:rPr>
        <w:t xml:space="preserve"> </w:t>
      </w:r>
      <w:r>
        <w:rPr>
          <w:color w:val="004D70"/>
          <w:spacing w:val="-4"/>
        </w:rPr>
        <w:t>CEWH</w:t>
      </w:r>
    </w:p>
    <w:tbl>
      <w:tblPr>
        <w:tblW w:w="0" w:type="auto"/>
        <w:tblInd w:w="1171" w:type="dxa"/>
        <w:tblLayout w:type="fixed"/>
        <w:tblCellMar>
          <w:left w:w="0" w:type="dxa"/>
          <w:right w:w="0" w:type="dxa"/>
        </w:tblCellMar>
        <w:tblLook w:val="01E0" w:firstRow="1" w:lastRow="1" w:firstColumn="1" w:lastColumn="1" w:noHBand="0" w:noVBand="0"/>
      </w:tblPr>
      <w:tblGrid>
        <w:gridCol w:w="2153"/>
        <w:gridCol w:w="1418"/>
        <w:gridCol w:w="1246"/>
        <w:gridCol w:w="1239"/>
        <w:gridCol w:w="1302"/>
        <w:gridCol w:w="1439"/>
      </w:tblGrid>
      <w:tr w:rsidR="00AF3196" w14:paraId="1E23D006" w14:textId="77777777">
        <w:trPr>
          <w:trHeight w:val="1367"/>
        </w:trPr>
        <w:tc>
          <w:tcPr>
            <w:tcW w:w="2153" w:type="dxa"/>
            <w:shd w:val="clear" w:color="auto" w:fill="004D70"/>
          </w:tcPr>
          <w:p w14:paraId="0933C99B" w14:textId="77777777" w:rsidR="00AF3196" w:rsidRDefault="00F9107A">
            <w:pPr>
              <w:pStyle w:val="TableParagraph"/>
              <w:spacing w:before="71"/>
              <w:ind w:left="122"/>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1418" w:type="dxa"/>
            <w:shd w:val="clear" w:color="auto" w:fill="004D70"/>
          </w:tcPr>
          <w:p w14:paraId="22C9F21D" w14:textId="77777777" w:rsidR="00AF3196" w:rsidRDefault="00F9107A">
            <w:pPr>
              <w:pStyle w:val="TableParagraph"/>
              <w:spacing w:before="71"/>
              <w:ind w:left="233"/>
              <w:rPr>
                <w:rFonts w:ascii="Calibri"/>
                <w:b/>
                <w:sz w:val="20"/>
              </w:rPr>
            </w:pPr>
            <w:r>
              <w:rPr>
                <w:rFonts w:ascii="Calibri"/>
                <w:b/>
                <w:color w:val="FFFFFF"/>
                <w:w w:val="95"/>
                <w:sz w:val="20"/>
              </w:rPr>
              <w:t>2022-</w:t>
            </w:r>
            <w:r>
              <w:rPr>
                <w:rFonts w:ascii="Calibri"/>
                <w:b/>
                <w:color w:val="FFFFFF"/>
                <w:spacing w:val="-5"/>
                <w:sz w:val="20"/>
              </w:rPr>
              <w:t>23</w:t>
            </w:r>
          </w:p>
          <w:p w14:paraId="3859FBDB" w14:textId="77777777" w:rsidR="00AF3196" w:rsidRDefault="00F9107A">
            <w:pPr>
              <w:pStyle w:val="TableParagraph"/>
              <w:spacing w:before="49" w:line="290" w:lineRule="auto"/>
              <w:ind w:left="233"/>
              <w:rPr>
                <w:rFonts w:ascii="Calibri"/>
                <w:b/>
                <w:sz w:val="20"/>
              </w:rPr>
            </w:pPr>
            <w:r>
              <w:rPr>
                <w:rFonts w:ascii="Calibri"/>
                <w:b/>
                <w:color w:val="FFFFFF"/>
                <w:sz w:val="20"/>
              </w:rPr>
              <w:t>prices</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xml:space="preserve">per </w:t>
            </w:r>
            <w:r>
              <w:rPr>
                <w:rFonts w:ascii="Calibri"/>
                <w:b/>
                <w:color w:val="FFFFFF"/>
                <w:spacing w:val="-6"/>
                <w:sz w:val="20"/>
              </w:rPr>
              <w:t>ML</w:t>
            </w:r>
          </w:p>
        </w:tc>
        <w:tc>
          <w:tcPr>
            <w:tcW w:w="1246" w:type="dxa"/>
            <w:shd w:val="clear" w:color="auto" w:fill="004D70"/>
          </w:tcPr>
          <w:p w14:paraId="6F1FD8AC" w14:textId="77777777" w:rsidR="00AF3196" w:rsidRDefault="00F9107A">
            <w:pPr>
              <w:pStyle w:val="TableParagraph"/>
              <w:spacing w:before="71"/>
              <w:ind w:left="118"/>
              <w:rPr>
                <w:rFonts w:ascii="Calibri"/>
                <w:b/>
                <w:sz w:val="20"/>
              </w:rPr>
            </w:pPr>
            <w:r>
              <w:rPr>
                <w:rFonts w:ascii="Calibri"/>
                <w:b/>
                <w:color w:val="FFFFFF"/>
                <w:w w:val="95"/>
                <w:sz w:val="20"/>
              </w:rPr>
              <w:t>2023-</w:t>
            </w:r>
            <w:r>
              <w:rPr>
                <w:rFonts w:ascii="Calibri"/>
                <w:b/>
                <w:color w:val="FFFFFF"/>
                <w:spacing w:val="-5"/>
                <w:sz w:val="20"/>
              </w:rPr>
              <w:t>24</w:t>
            </w:r>
          </w:p>
          <w:p w14:paraId="33C82FB4" w14:textId="77777777" w:rsidR="00AF3196" w:rsidRDefault="00F9107A">
            <w:pPr>
              <w:pStyle w:val="TableParagraph"/>
              <w:spacing w:before="49" w:line="290" w:lineRule="auto"/>
              <w:ind w:left="118"/>
              <w:rPr>
                <w:rFonts w:ascii="Calibri"/>
                <w:b/>
                <w:sz w:val="20"/>
              </w:rPr>
            </w:pPr>
            <w:r>
              <w:rPr>
                <w:rFonts w:ascii="Calibri"/>
                <w:b/>
                <w:color w:val="FFFFFF"/>
                <w:spacing w:val="-2"/>
                <w:sz w:val="20"/>
              </w:rPr>
              <w:t>price adjustment</w:t>
            </w:r>
          </w:p>
        </w:tc>
        <w:tc>
          <w:tcPr>
            <w:tcW w:w="1239" w:type="dxa"/>
            <w:shd w:val="clear" w:color="auto" w:fill="004D70"/>
          </w:tcPr>
          <w:p w14:paraId="21DAD18D" w14:textId="77777777" w:rsidR="00AF3196" w:rsidRDefault="00F9107A">
            <w:pPr>
              <w:pStyle w:val="TableParagraph"/>
              <w:spacing w:before="71" w:line="288" w:lineRule="auto"/>
              <w:ind w:left="178" w:right="269"/>
              <w:rPr>
                <w:rFonts w:ascii="Calibri"/>
                <w:b/>
                <w:sz w:val="20"/>
              </w:rPr>
            </w:pPr>
            <w:r>
              <w:rPr>
                <w:rFonts w:ascii="Calibri"/>
                <w:b/>
                <w:color w:val="FFFFFF"/>
                <w:spacing w:val="-2"/>
                <w:sz w:val="20"/>
              </w:rPr>
              <w:t xml:space="preserve">Proposed </w:t>
            </w:r>
            <w:r>
              <w:rPr>
                <w:rFonts w:ascii="Calibri"/>
                <w:b/>
                <w:color w:val="FFFFFF"/>
                <w:sz w:val="20"/>
              </w:rPr>
              <w:t>prices - $</w:t>
            </w:r>
          </w:p>
        </w:tc>
        <w:tc>
          <w:tcPr>
            <w:tcW w:w="1302" w:type="dxa"/>
            <w:shd w:val="clear" w:color="auto" w:fill="004D70"/>
          </w:tcPr>
          <w:p w14:paraId="62A5DACC" w14:textId="77777777" w:rsidR="00AF3196" w:rsidRDefault="00F9107A">
            <w:pPr>
              <w:pStyle w:val="TableParagraph"/>
              <w:spacing w:before="71" w:line="288" w:lineRule="auto"/>
              <w:ind w:left="244" w:right="352"/>
              <w:jc w:val="both"/>
              <w:rPr>
                <w:rFonts w:ascii="Calibri"/>
                <w:b/>
                <w:sz w:val="20"/>
              </w:rPr>
            </w:pPr>
            <w:r>
              <w:rPr>
                <w:rFonts w:ascii="Calibri"/>
                <w:b/>
                <w:color w:val="FFFFFF"/>
                <w:spacing w:val="-2"/>
                <w:sz w:val="20"/>
              </w:rPr>
              <w:t xml:space="preserve">Forecast volumes </w:t>
            </w:r>
            <w:r>
              <w:rPr>
                <w:rFonts w:ascii="Calibri"/>
                <w:b/>
                <w:color w:val="FFFFFF"/>
                <w:spacing w:val="-4"/>
                <w:sz w:val="20"/>
              </w:rPr>
              <w:t>(ML)</w:t>
            </w:r>
          </w:p>
        </w:tc>
        <w:tc>
          <w:tcPr>
            <w:tcW w:w="1439" w:type="dxa"/>
            <w:shd w:val="clear" w:color="auto" w:fill="004D70"/>
          </w:tcPr>
          <w:p w14:paraId="0FC7B661" w14:textId="77777777" w:rsidR="00AF3196" w:rsidRDefault="00F9107A">
            <w:pPr>
              <w:pStyle w:val="TableParagraph"/>
              <w:spacing w:before="71" w:line="288" w:lineRule="auto"/>
              <w:ind w:left="246" w:right="396"/>
              <w:rPr>
                <w:rFonts w:ascii="Calibri"/>
                <w:b/>
                <w:sz w:val="20"/>
              </w:rPr>
            </w:pPr>
            <w:r>
              <w:rPr>
                <w:rFonts w:ascii="Calibri"/>
                <w:b/>
                <w:color w:val="FFFFFF"/>
                <w:spacing w:val="-2"/>
                <w:sz w:val="20"/>
              </w:rPr>
              <w:t xml:space="preserve">Forecast annual </w:t>
            </w:r>
            <w:r>
              <w:rPr>
                <w:rFonts w:ascii="Calibri"/>
                <w:b/>
                <w:color w:val="FFFFFF"/>
                <w:sz w:val="20"/>
              </w:rPr>
              <w:t>revenue</w:t>
            </w:r>
            <w:r>
              <w:rPr>
                <w:rFonts w:ascii="Calibri"/>
                <w:b/>
                <w:color w:val="FFFFFF"/>
                <w:spacing w:val="-12"/>
                <w:sz w:val="20"/>
              </w:rPr>
              <w:t xml:space="preserve"> </w:t>
            </w:r>
            <w:r>
              <w:rPr>
                <w:rFonts w:ascii="Calibri"/>
                <w:b/>
                <w:color w:val="FFFFFF"/>
                <w:sz w:val="20"/>
              </w:rPr>
              <w:t>-</w:t>
            </w:r>
          </w:p>
          <w:p w14:paraId="7BAC5AC9" w14:textId="77777777" w:rsidR="00AF3196" w:rsidRDefault="00F9107A">
            <w:pPr>
              <w:pStyle w:val="TableParagraph"/>
              <w:spacing w:before="2"/>
              <w:ind w:left="246"/>
              <w:rPr>
                <w:rFonts w:ascii="Calibri"/>
                <w:b/>
                <w:sz w:val="20"/>
              </w:rPr>
            </w:pPr>
            <w:r>
              <w:rPr>
                <w:rFonts w:ascii="Calibri"/>
                <w:b/>
                <w:color w:val="FFFFFF"/>
                <w:spacing w:val="-2"/>
                <w:sz w:val="20"/>
              </w:rPr>
              <w:t>$million</w:t>
            </w:r>
          </w:p>
        </w:tc>
      </w:tr>
      <w:tr w:rsidR="00AF3196" w14:paraId="680ADF77" w14:textId="77777777">
        <w:trPr>
          <w:trHeight w:val="467"/>
        </w:trPr>
        <w:tc>
          <w:tcPr>
            <w:tcW w:w="2153" w:type="dxa"/>
            <w:tcBorders>
              <w:top w:val="single" w:sz="4" w:space="0" w:color="004D70"/>
              <w:bottom w:val="single" w:sz="4" w:space="0" w:color="004D70"/>
            </w:tcBorders>
            <w:shd w:val="clear" w:color="auto" w:fill="E6F7FC"/>
          </w:tcPr>
          <w:p w14:paraId="5EF04B85" w14:textId="77777777" w:rsidR="00AF3196" w:rsidRDefault="00F9107A">
            <w:pPr>
              <w:pStyle w:val="TableParagraph"/>
              <w:spacing w:before="56"/>
              <w:ind w:left="122"/>
              <w:rPr>
                <w:rFonts w:ascii="Calibri"/>
                <w:sz w:val="20"/>
              </w:rPr>
            </w:pPr>
            <w:r>
              <w:rPr>
                <w:rFonts w:ascii="Calibri"/>
                <w:sz w:val="20"/>
              </w:rPr>
              <w:t>Bulk</w:t>
            </w:r>
            <w:r>
              <w:rPr>
                <w:rFonts w:ascii="Calibri"/>
                <w:spacing w:val="-3"/>
                <w:sz w:val="20"/>
              </w:rPr>
              <w:t xml:space="preserve"> </w:t>
            </w:r>
            <w:r>
              <w:rPr>
                <w:rFonts w:ascii="Calibri"/>
                <w:sz w:val="20"/>
              </w:rPr>
              <w:t>-</w:t>
            </w:r>
            <w:r>
              <w:rPr>
                <w:rFonts w:ascii="Calibri"/>
                <w:spacing w:val="-3"/>
                <w:sz w:val="20"/>
              </w:rPr>
              <w:t xml:space="preserve"> </w:t>
            </w:r>
            <w:r>
              <w:rPr>
                <w:rFonts w:ascii="Calibri"/>
                <w:spacing w:val="-2"/>
                <w:sz w:val="20"/>
              </w:rPr>
              <w:t>allocation</w:t>
            </w:r>
          </w:p>
        </w:tc>
        <w:tc>
          <w:tcPr>
            <w:tcW w:w="1418" w:type="dxa"/>
            <w:tcBorders>
              <w:top w:val="single" w:sz="4" w:space="0" w:color="004D70"/>
              <w:bottom w:val="single" w:sz="4" w:space="0" w:color="004D70"/>
            </w:tcBorders>
            <w:shd w:val="clear" w:color="auto" w:fill="E6F7FC"/>
          </w:tcPr>
          <w:p w14:paraId="438E293F" w14:textId="77777777" w:rsidR="00AF3196" w:rsidRDefault="00F9107A">
            <w:pPr>
              <w:pStyle w:val="TableParagraph"/>
              <w:spacing w:before="116"/>
              <w:ind w:left="233"/>
              <w:rPr>
                <w:rFonts w:ascii="Calibri"/>
                <w:sz w:val="20"/>
              </w:rPr>
            </w:pPr>
            <w:r>
              <w:rPr>
                <w:rFonts w:ascii="Calibri"/>
                <w:spacing w:val="-2"/>
                <w:sz w:val="20"/>
              </w:rPr>
              <w:t>139.12</w:t>
            </w:r>
          </w:p>
        </w:tc>
        <w:tc>
          <w:tcPr>
            <w:tcW w:w="1246" w:type="dxa"/>
            <w:tcBorders>
              <w:top w:val="single" w:sz="4" w:space="0" w:color="004D70"/>
              <w:bottom w:val="single" w:sz="4" w:space="0" w:color="004D70"/>
            </w:tcBorders>
            <w:shd w:val="clear" w:color="auto" w:fill="E6F7FC"/>
          </w:tcPr>
          <w:p w14:paraId="3FD1405C" w14:textId="77777777" w:rsidR="00AF3196" w:rsidRDefault="00F9107A">
            <w:pPr>
              <w:pStyle w:val="TableParagraph"/>
              <w:spacing w:before="56"/>
              <w:ind w:left="423" w:right="350"/>
              <w:jc w:val="center"/>
              <w:rPr>
                <w:rFonts w:ascii="Calibri"/>
                <w:sz w:val="20"/>
              </w:rPr>
            </w:pPr>
            <w:r>
              <w:rPr>
                <w:rFonts w:ascii="Calibri"/>
                <w:w w:val="95"/>
                <w:sz w:val="20"/>
              </w:rPr>
              <w:t>-</w:t>
            </w:r>
            <w:r>
              <w:rPr>
                <w:rFonts w:ascii="Calibri"/>
                <w:spacing w:val="-5"/>
                <w:sz w:val="20"/>
              </w:rPr>
              <w:t>45%</w:t>
            </w:r>
          </w:p>
        </w:tc>
        <w:tc>
          <w:tcPr>
            <w:tcW w:w="1239" w:type="dxa"/>
            <w:tcBorders>
              <w:top w:val="single" w:sz="4" w:space="0" w:color="004D70"/>
              <w:bottom w:val="single" w:sz="4" w:space="0" w:color="004D70"/>
            </w:tcBorders>
            <w:shd w:val="clear" w:color="auto" w:fill="E6F7FC"/>
          </w:tcPr>
          <w:p w14:paraId="599EE788" w14:textId="77777777" w:rsidR="00AF3196" w:rsidRDefault="00F9107A">
            <w:pPr>
              <w:pStyle w:val="TableParagraph"/>
              <w:spacing w:before="56"/>
              <w:ind w:right="236"/>
              <w:jc w:val="right"/>
              <w:rPr>
                <w:rFonts w:ascii="Calibri"/>
                <w:sz w:val="20"/>
              </w:rPr>
            </w:pPr>
            <w:r>
              <w:rPr>
                <w:rFonts w:ascii="Calibri"/>
                <w:spacing w:val="-2"/>
                <w:sz w:val="20"/>
              </w:rPr>
              <w:t>$76.52</w:t>
            </w:r>
          </w:p>
        </w:tc>
        <w:tc>
          <w:tcPr>
            <w:tcW w:w="1302" w:type="dxa"/>
            <w:tcBorders>
              <w:top w:val="single" w:sz="4" w:space="0" w:color="004D70"/>
              <w:bottom w:val="single" w:sz="4" w:space="0" w:color="004D70"/>
            </w:tcBorders>
            <w:shd w:val="clear" w:color="auto" w:fill="E6F7FC"/>
          </w:tcPr>
          <w:p w14:paraId="40252BA4" w14:textId="77777777" w:rsidR="00AF3196" w:rsidRDefault="00F9107A">
            <w:pPr>
              <w:pStyle w:val="TableParagraph"/>
              <w:spacing w:before="56"/>
              <w:ind w:left="508"/>
              <w:rPr>
                <w:rFonts w:ascii="Calibri"/>
                <w:sz w:val="20"/>
              </w:rPr>
            </w:pPr>
            <w:r>
              <w:rPr>
                <w:rFonts w:ascii="Calibri"/>
                <w:spacing w:val="-2"/>
                <w:sz w:val="20"/>
              </w:rPr>
              <w:t>14,450</w:t>
            </w:r>
          </w:p>
        </w:tc>
        <w:tc>
          <w:tcPr>
            <w:tcW w:w="1439" w:type="dxa"/>
            <w:tcBorders>
              <w:top w:val="single" w:sz="4" w:space="0" w:color="004D70"/>
              <w:bottom w:val="single" w:sz="4" w:space="0" w:color="004D70"/>
            </w:tcBorders>
            <w:shd w:val="clear" w:color="auto" w:fill="E6F7FC"/>
          </w:tcPr>
          <w:p w14:paraId="6D08073F" w14:textId="77777777" w:rsidR="00AF3196" w:rsidRDefault="00F9107A">
            <w:pPr>
              <w:pStyle w:val="TableParagraph"/>
              <w:spacing w:before="56"/>
              <w:ind w:right="469"/>
              <w:jc w:val="right"/>
              <w:rPr>
                <w:rFonts w:ascii="Calibri"/>
                <w:sz w:val="20"/>
              </w:rPr>
            </w:pPr>
            <w:r>
              <w:rPr>
                <w:rFonts w:ascii="Calibri"/>
                <w:spacing w:val="-4"/>
                <w:sz w:val="20"/>
              </w:rPr>
              <w:t>$1.1</w:t>
            </w:r>
          </w:p>
        </w:tc>
      </w:tr>
      <w:tr w:rsidR="00AF3196" w14:paraId="7AD2ABD1" w14:textId="77777777">
        <w:trPr>
          <w:trHeight w:val="472"/>
        </w:trPr>
        <w:tc>
          <w:tcPr>
            <w:tcW w:w="2153" w:type="dxa"/>
            <w:tcBorders>
              <w:top w:val="single" w:sz="4" w:space="0" w:color="004D70"/>
              <w:bottom w:val="single" w:sz="4" w:space="0" w:color="004D70"/>
            </w:tcBorders>
            <w:shd w:val="clear" w:color="auto" w:fill="F1F1F1"/>
          </w:tcPr>
          <w:p w14:paraId="042BC182" w14:textId="77777777" w:rsidR="00AF3196" w:rsidRDefault="00F9107A">
            <w:pPr>
              <w:pStyle w:val="TableParagraph"/>
              <w:spacing w:before="61"/>
              <w:ind w:left="122"/>
              <w:rPr>
                <w:rFonts w:ascii="Calibri"/>
                <w:sz w:val="20"/>
              </w:rPr>
            </w:pPr>
            <w:r>
              <w:rPr>
                <w:rFonts w:ascii="Calibri"/>
                <w:sz w:val="20"/>
              </w:rPr>
              <w:t>Bulk</w:t>
            </w:r>
            <w:r>
              <w:rPr>
                <w:rFonts w:ascii="Calibri"/>
                <w:spacing w:val="-3"/>
                <w:sz w:val="20"/>
              </w:rPr>
              <w:t xml:space="preserve"> </w:t>
            </w:r>
            <w:r>
              <w:rPr>
                <w:rFonts w:ascii="Calibri"/>
                <w:sz w:val="20"/>
              </w:rPr>
              <w:t>-</w:t>
            </w:r>
            <w:r>
              <w:rPr>
                <w:rFonts w:ascii="Calibri"/>
                <w:spacing w:val="-3"/>
                <w:sz w:val="20"/>
              </w:rPr>
              <w:t xml:space="preserve"> </w:t>
            </w:r>
            <w:r>
              <w:rPr>
                <w:rFonts w:ascii="Calibri"/>
                <w:spacing w:val="-2"/>
                <w:sz w:val="20"/>
              </w:rPr>
              <w:t>usage</w:t>
            </w:r>
          </w:p>
        </w:tc>
        <w:tc>
          <w:tcPr>
            <w:tcW w:w="1418" w:type="dxa"/>
            <w:tcBorders>
              <w:top w:val="single" w:sz="4" w:space="0" w:color="004D70"/>
              <w:bottom w:val="single" w:sz="4" w:space="0" w:color="004D70"/>
            </w:tcBorders>
            <w:shd w:val="clear" w:color="auto" w:fill="F1F1F1"/>
          </w:tcPr>
          <w:p w14:paraId="1DAB5392" w14:textId="77777777" w:rsidR="00AF3196" w:rsidRDefault="00F9107A">
            <w:pPr>
              <w:pStyle w:val="TableParagraph"/>
              <w:spacing w:before="121"/>
              <w:ind w:left="233"/>
              <w:rPr>
                <w:rFonts w:ascii="Calibri"/>
                <w:sz w:val="20"/>
              </w:rPr>
            </w:pPr>
            <w:r>
              <w:rPr>
                <w:rFonts w:ascii="Calibri"/>
                <w:spacing w:val="-2"/>
                <w:sz w:val="20"/>
              </w:rPr>
              <w:t>139.12</w:t>
            </w:r>
          </w:p>
        </w:tc>
        <w:tc>
          <w:tcPr>
            <w:tcW w:w="1246" w:type="dxa"/>
            <w:tcBorders>
              <w:top w:val="single" w:sz="4" w:space="0" w:color="004D70"/>
              <w:bottom w:val="single" w:sz="4" w:space="0" w:color="004D70"/>
            </w:tcBorders>
            <w:shd w:val="clear" w:color="auto" w:fill="F1F1F1"/>
          </w:tcPr>
          <w:p w14:paraId="50B1DC7C" w14:textId="77777777" w:rsidR="00AF3196" w:rsidRDefault="00F9107A">
            <w:pPr>
              <w:pStyle w:val="TableParagraph"/>
              <w:spacing w:before="61"/>
              <w:ind w:left="423" w:right="350"/>
              <w:jc w:val="center"/>
              <w:rPr>
                <w:rFonts w:ascii="Calibri"/>
                <w:sz w:val="20"/>
              </w:rPr>
            </w:pPr>
            <w:r>
              <w:rPr>
                <w:rFonts w:ascii="Calibri"/>
                <w:w w:val="95"/>
                <w:sz w:val="20"/>
              </w:rPr>
              <w:t>-</w:t>
            </w:r>
            <w:r>
              <w:rPr>
                <w:rFonts w:ascii="Calibri"/>
                <w:spacing w:val="-5"/>
                <w:sz w:val="20"/>
              </w:rPr>
              <w:t>45%</w:t>
            </w:r>
          </w:p>
        </w:tc>
        <w:tc>
          <w:tcPr>
            <w:tcW w:w="1239" w:type="dxa"/>
            <w:tcBorders>
              <w:top w:val="single" w:sz="4" w:space="0" w:color="004D70"/>
              <w:bottom w:val="single" w:sz="4" w:space="0" w:color="004D70"/>
            </w:tcBorders>
            <w:shd w:val="clear" w:color="auto" w:fill="F1F1F1"/>
          </w:tcPr>
          <w:p w14:paraId="52644FB9" w14:textId="77777777" w:rsidR="00AF3196" w:rsidRDefault="00F9107A">
            <w:pPr>
              <w:pStyle w:val="TableParagraph"/>
              <w:spacing w:before="61"/>
              <w:ind w:right="236"/>
              <w:jc w:val="right"/>
              <w:rPr>
                <w:rFonts w:ascii="Calibri"/>
                <w:sz w:val="20"/>
              </w:rPr>
            </w:pPr>
            <w:r>
              <w:rPr>
                <w:rFonts w:ascii="Calibri"/>
                <w:spacing w:val="-2"/>
                <w:sz w:val="20"/>
              </w:rPr>
              <w:t>$76.52</w:t>
            </w:r>
          </w:p>
        </w:tc>
        <w:tc>
          <w:tcPr>
            <w:tcW w:w="1302" w:type="dxa"/>
            <w:tcBorders>
              <w:top w:val="single" w:sz="4" w:space="0" w:color="004D70"/>
              <w:bottom w:val="single" w:sz="4" w:space="0" w:color="004D70"/>
            </w:tcBorders>
            <w:shd w:val="clear" w:color="auto" w:fill="F1F1F1"/>
          </w:tcPr>
          <w:p w14:paraId="6D533B67" w14:textId="77777777" w:rsidR="00AF3196" w:rsidRDefault="00F9107A">
            <w:pPr>
              <w:pStyle w:val="TableParagraph"/>
              <w:spacing w:before="61"/>
              <w:ind w:left="636"/>
              <w:rPr>
                <w:rFonts w:ascii="Calibri"/>
                <w:sz w:val="20"/>
              </w:rPr>
            </w:pPr>
            <w:r>
              <w:rPr>
                <w:rFonts w:ascii="Calibri"/>
                <w:spacing w:val="-5"/>
                <w:sz w:val="20"/>
              </w:rPr>
              <w:t>578</w:t>
            </w:r>
          </w:p>
        </w:tc>
        <w:tc>
          <w:tcPr>
            <w:tcW w:w="1439" w:type="dxa"/>
            <w:tcBorders>
              <w:top w:val="single" w:sz="4" w:space="0" w:color="004D70"/>
              <w:bottom w:val="single" w:sz="4" w:space="0" w:color="004D70"/>
            </w:tcBorders>
            <w:shd w:val="clear" w:color="auto" w:fill="F1F1F1"/>
          </w:tcPr>
          <w:p w14:paraId="2D1ADE66" w14:textId="77777777" w:rsidR="00AF3196" w:rsidRDefault="00F9107A">
            <w:pPr>
              <w:pStyle w:val="TableParagraph"/>
              <w:spacing w:before="61"/>
              <w:ind w:right="469"/>
              <w:jc w:val="right"/>
              <w:rPr>
                <w:rFonts w:ascii="Calibri"/>
                <w:sz w:val="20"/>
              </w:rPr>
            </w:pPr>
            <w:r>
              <w:rPr>
                <w:rFonts w:ascii="Calibri"/>
                <w:spacing w:val="-4"/>
                <w:sz w:val="20"/>
              </w:rPr>
              <w:t>$0.0</w:t>
            </w:r>
          </w:p>
        </w:tc>
      </w:tr>
      <w:tr w:rsidR="00AF3196" w14:paraId="6C649A35" w14:textId="77777777">
        <w:trPr>
          <w:trHeight w:val="472"/>
        </w:trPr>
        <w:tc>
          <w:tcPr>
            <w:tcW w:w="2153" w:type="dxa"/>
            <w:tcBorders>
              <w:top w:val="single" w:sz="4" w:space="0" w:color="004D70"/>
              <w:bottom w:val="single" w:sz="4" w:space="0" w:color="004D70"/>
            </w:tcBorders>
            <w:shd w:val="clear" w:color="auto" w:fill="E6F7FC"/>
          </w:tcPr>
          <w:p w14:paraId="7F167D0A" w14:textId="77777777" w:rsidR="00AF3196" w:rsidRDefault="00F9107A">
            <w:pPr>
              <w:pStyle w:val="TableParagraph"/>
              <w:spacing w:before="61"/>
              <w:ind w:left="122"/>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allocation</w:t>
            </w:r>
          </w:p>
        </w:tc>
        <w:tc>
          <w:tcPr>
            <w:tcW w:w="1418" w:type="dxa"/>
            <w:tcBorders>
              <w:top w:val="single" w:sz="4" w:space="0" w:color="004D70"/>
              <w:bottom w:val="single" w:sz="4" w:space="0" w:color="004D70"/>
            </w:tcBorders>
            <w:shd w:val="clear" w:color="auto" w:fill="E6F7FC"/>
          </w:tcPr>
          <w:p w14:paraId="1CC7DC40" w14:textId="77777777" w:rsidR="00AF3196" w:rsidRDefault="00F9107A">
            <w:pPr>
              <w:pStyle w:val="TableParagraph"/>
              <w:spacing w:before="121"/>
              <w:ind w:left="233"/>
              <w:rPr>
                <w:rFonts w:ascii="Calibri"/>
                <w:sz w:val="20"/>
              </w:rPr>
            </w:pPr>
            <w:r>
              <w:rPr>
                <w:rFonts w:ascii="Calibri"/>
                <w:spacing w:val="-4"/>
                <w:sz w:val="20"/>
              </w:rPr>
              <w:t>9.00</w:t>
            </w:r>
          </w:p>
        </w:tc>
        <w:tc>
          <w:tcPr>
            <w:tcW w:w="1246" w:type="dxa"/>
            <w:tcBorders>
              <w:top w:val="single" w:sz="4" w:space="0" w:color="004D70"/>
              <w:bottom w:val="single" w:sz="4" w:space="0" w:color="004D70"/>
            </w:tcBorders>
            <w:shd w:val="clear" w:color="auto" w:fill="E6F7FC"/>
          </w:tcPr>
          <w:p w14:paraId="3A594137" w14:textId="77777777" w:rsidR="00AF3196" w:rsidRDefault="00F9107A">
            <w:pPr>
              <w:pStyle w:val="TableParagraph"/>
              <w:spacing w:before="61"/>
              <w:ind w:left="423" w:right="350"/>
              <w:jc w:val="center"/>
              <w:rPr>
                <w:rFonts w:ascii="Calibri"/>
                <w:sz w:val="20"/>
              </w:rPr>
            </w:pPr>
            <w:r>
              <w:rPr>
                <w:rFonts w:ascii="Calibri"/>
                <w:w w:val="95"/>
                <w:sz w:val="20"/>
              </w:rPr>
              <w:t>-</w:t>
            </w:r>
            <w:r>
              <w:rPr>
                <w:rFonts w:ascii="Calibri"/>
                <w:spacing w:val="-5"/>
                <w:sz w:val="20"/>
              </w:rPr>
              <w:t>30%</w:t>
            </w:r>
          </w:p>
        </w:tc>
        <w:tc>
          <w:tcPr>
            <w:tcW w:w="1239" w:type="dxa"/>
            <w:tcBorders>
              <w:top w:val="single" w:sz="4" w:space="0" w:color="004D70"/>
              <w:bottom w:val="single" w:sz="4" w:space="0" w:color="004D70"/>
            </w:tcBorders>
            <w:shd w:val="clear" w:color="auto" w:fill="E6F7FC"/>
          </w:tcPr>
          <w:p w14:paraId="0D27BD24" w14:textId="77777777" w:rsidR="00AF3196" w:rsidRDefault="00F9107A">
            <w:pPr>
              <w:pStyle w:val="TableParagraph"/>
              <w:spacing w:before="61"/>
              <w:ind w:right="287"/>
              <w:jc w:val="right"/>
              <w:rPr>
                <w:rFonts w:ascii="Calibri"/>
                <w:sz w:val="20"/>
              </w:rPr>
            </w:pPr>
            <w:r>
              <w:rPr>
                <w:rFonts w:ascii="Calibri"/>
                <w:spacing w:val="-2"/>
                <w:sz w:val="20"/>
              </w:rPr>
              <w:t>$6.31</w:t>
            </w:r>
          </w:p>
        </w:tc>
        <w:tc>
          <w:tcPr>
            <w:tcW w:w="1302" w:type="dxa"/>
            <w:tcBorders>
              <w:top w:val="single" w:sz="4" w:space="0" w:color="004D70"/>
              <w:bottom w:val="single" w:sz="4" w:space="0" w:color="004D70"/>
            </w:tcBorders>
            <w:shd w:val="clear" w:color="auto" w:fill="E6F7FC"/>
          </w:tcPr>
          <w:p w14:paraId="488FBF9B" w14:textId="77777777" w:rsidR="00AF3196" w:rsidRDefault="00F9107A">
            <w:pPr>
              <w:pStyle w:val="TableParagraph"/>
              <w:spacing w:before="61"/>
              <w:ind w:left="508"/>
              <w:rPr>
                <w:rFonts w:ascii="Calibri"/>
                <w:sz w:val="20"/>
              </w:rPr>
            </w:pPr>
            <w:r>
              <w:rPr>
                <w:rFonts w:ascii="Calibri"/>
                <w:spacing w:val="-2"/>
                <w:sz w:val="20"/>
              </w:rPr>
              <w:t>28,000</w:t>
            </w:r>
          </w:p>
        </w:tc>
        <w:tc>
          <w:tcPr>
            <w:tcW w:w="1439" w:type="dxa"/>
            <w:tcBorders>
              <w:top w:val="single" w:sz="4" w:space="0" w:color="004D70"/>
              <w:bottom w:val="single" w:sz="4" w:space="0" w:color="004D70"/>
            </w:tcBorders>
            <w:shd w:val="clear" w:color="auto" w:fill="E6F7FC"/>
          </w:tcPr>
          <w:p w14:paraId="4DB6799F" w14:textId="77777777" w:rsidR="00AF3196" w:rsidRDefault="00F9107A">
            <w:pPr>
              <w:pStyle w:val="TableParagraph"/>
              <w:spacing w:before="61"/>
              <w:ind w:right="469"/>
              <w:jc w:val="right"/>
              <w:rPr>
                <w:rFonts w:ascii="Calibri"/>
                <w:sz w:val="20"/>
              </w:rPr>
            </w:pPr>
            <w:r>
              <w:rPr>
                <w:rFonts w:ascii="Calibri"/>
                <w:spacing w:val="-4"/>
                <w:sz w:val="20"/>
              </w:rPr>
              <w:t>$0.2</w:t>
            </w:r>
          </w:p>
        </w:tc>
      </w:tr>
      <w:tr w:rsidR="00AF3196" w14:paraId="7D4FE876" w14:textId="77777777">
        <w:trPr>
          <w:trHeight w:val="474"/>
        </w:trPr>
        <w:tc>
          <w:tcPr>
            <w:tcW w:w="2153" w:type="dxa"/>
            <w:tcBorders>
              <w:top w:val="single" w:sz="4" w:space="0" w:color="004D70"/>
              <w:bottom w:val="single" w:sz="4" w:space="0" w:color="004D70"/>
            </w:tcBorders>
            <w:shd w:val="clear" w:color="auto" w:fill="F1F1F1"/>
          </w:tcPr>
          <w:p w14:paraId="6A7CCE19" w14:textId="77777777" w:rsidR="00AF3196" w:rsidRDefault="00F9107A">
            <w:pPr>
              <w:pStyle w:val="TableParagraph"/>
              <w:spacing w:before="63"/>
              <w:ind w:left="122"/>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1418" w:type="dxa"/>
            <w:tcBorders>
              <w:top w:val="single" w:sz="4" w:space="0" w:color="004D70"/>
              <w:bottom w:val="single" w:sz="4" w:space="0" w:color="004D70"/>
            </w:tcBorders>
            <w:shd w:val="clear" w:color="auto" w:fill="F1F1F1"/>
          </w:tcPr>
          <w:p w14:paraId="50FB962F" w14:textId="77777777" w:rsidR="00AF3196" w:rsidRDefault="00F9107A">
            <w:pPr>
              <w:pStyle w:val="TableParagraph"/>
              <w:spacing w:before="123"/>
              <w:ind w:left="233"/>
              <w:rPr>
                <w:rFonts w:ascii="Calibri"/>
                <w:sz w:val="20"/>
              </w:rPr>
            </w:pPr>
            <w:r>
              <w:rPr>
                <w:rFonts w:ascii="Calibri"/>
                <w:spacing w:val="-2"/>
                <w:sz w:val="20"/>
              </w:rPr>
              <w:t>18.16</w:t>
            </w:r>
          </w:p>
        </w:tc>
        <w:tc>
          <w:tcPr>
            <w:tcW w:w="1246" w:type="dxa"/>
            <w:tcBorders>
              <w:top w:val="single" w:sz="4" w:space="0" w:color="004D70"/>
              <w:bottom w:val="single" w:sz="4" w:space="0" w:color="004D70"/>
            </w:tcBorders>
            <w:shd w:val="clear" w:color="auto" w:fill="F1F1F1"/>
          </w:tcPr>
          <w:p w14:paraId="5EBD61A3" w14:textId="77777777" w:rsidR="00AF3196" w:rsidRDefault="00F9107A">
            <w:pPr>
              <w:pStyle w:val="TableParagraph"/>
              <w:spacing w:before="63"/>
              <w:ind w:left="423" w:right="350"/>
              <w:jc w:val="center"/>
              <w:rPr>
                <w:rFonts w:ascii="Calibri"/>
                <w:sz w:val="20"/>
              </w:rPr>
            </w:pPr>
            <w:r>
              <w:rPr>
                <w:rFonts w:ascii="Calibri"/>
                <w:w w:val="95"/>
                <w:sz w:val="20"/>
              </w:rPr>
              <w:t>-</w:t>
            </w:r>
            <w:r>
              <w:rPr>
                <w:rFonts w:ascii="Calibri"/>
                <w:spacing w:val="-5"/>
                <w:sz w:val="20"/>
              </w:rPr>
              <w:t>30%</w:t>
            </w:r>
          </w:p>
        </w:tc>
        <w:tc>
          <w:tcPr>
            <w:tcW w:w="1239" w:type="dxa"/>
            <w:tcBorders>
              <w:top w:val="single" w:sz="4" w:space="0" w:color="004D70"/>
              <w:bottom w:val="single" w:sz="4" w:space="0" w:color="004D70"/>
            </w:tcBorders>
            <w:shd w:val="clear" w:color="auto" w:fill="F1F1F1"/>
          </w:tcPr>
          <w:p w14:paraId="22579EE1" w14:textId="77777777" w:rsidR="00AF3196" w:rsidRDefault="00F9107A">
            <w:pPr>
              <w:pStyle w:val="TableParagraph"/>
              <w:spacing w:before="63"/>
              <w:ind w:right="236"/>
              <w:jc w:val="right"/>
              <w:rPr>
                <w:rFonts w:ascii="Calibri"/>
                <w:sz w:val="20"/>
              </w:rPr>
            </w:pPr>
            <w:r>
              <w:rPr>
                <w:rFonts w:ascii="Calibri"/>
                <w:spacing w:val="-2"/>
                <w:sz w:val="20"/>
              </w:rPr>
              <w:t>$12.73</w:t>
            </w:r>
          </w:p>
        </w:tc>
        <w:tc>
          <w:tcPr>
            <w:tcW w:w="1302" w:type="dxa"/>
            <w:tcBorders>
              <w:top w:val="single" w:sz="4" w:space="0" w:color="004D70"/>
              <w:bottom w:val="single" w:sz="4" w:space="0" w:color="004D70"/>
            </w:tcBorders>
            <w:shd w:val="clear" w:color="auto" w:fill="F1F1F1"/>
          </w:tcPr>
          <w:p w14:paraId="1676F076" w14:textId="77777777" w:rsidR="00AF3196" w:rsidRDefault="00F9107A">
            <w:pPr>
              <w:pStyle w:val="TableParagraph"/>
              <w:spacing w:before="63"/>
              <w:ind w:left="559"/>
              <w:rPr>
                <w:rFonts w:ascii="Calibri"/>
                <w:sz w:val="20"/>
              </w:rPr>
            </w:pPr>
            <w:r>
              <w:rPr>
                <w:rFonts w:ascii="Calibri"/>
                <w:spacing w:val="-2"/>
                <w:sz w:val="20"/>
              </w:rPr>
              <w:t>1,051</w:t>
            </w:r>
          </w:p>
        </w:tc>
        <w:tc>
          <w:tcPr>
            <w:tcW w:w="1439" w:type="dxa"/>
            <w:tcBorders>
              <w:top w:val="single" w:sz="4" w:space="0" w:color="004D70"/>
              <w:bottom w:val="single" w:sz="4" w:space="0" w:color="004D70"/>
            </w:tcBorders>
            <w:shd w:val="clear" w:color="auto" w:fill="F1F1F1"/>
          </w:tcPr>
          <w:p w14:paraId="6BF3A6B9" w14:textId="77777777" w:rsidR="00AF3196" w:rsidRDefault="00F9107A">
            <w:pPr>
              <w:pStyle w:val="TableParagraph"/>
              <w:spacing w:before="63"/>
              <w:ind w:right="469"/>
              <w:jc w:val="right"/>
              <w:rPr>
                <w:rFonts w:ascii="Calibri"/>
                <w:sz w:val="20"/>
              </w:rPr>
            </w:pPr>
            <w:r>
              <w:rPr>
                <w:rFonts w:ascii="Calibri"/>
                <w:spacing w:val="-4"/>
                <w:sz w:val="20"/>
              </w:rPr>
              <w:t>$0.0</w:t>
            </w:r>
          </w:p>
        </w:tc>
      </w:tr>
      <w:tr w:rsidR="00AF3196" w14:paraId="097D2191" w14:textId="77777777">
        <w:trPr>
          <w:trHeight w:val="472"/>
        </w:trPr>
        <w:tc>
          <w:tcPr>
            <w:tcW w:w="2153" w:type="dxa"/>
            <w:tcBorders>
              <w:top w:val="single" w:sz="4" w:space="0" w:color="004D70"/>
              <w:bottom w:val="single" w:sz="4" w:space="0" w:color="004D70"/>
            </w:tcBorders>
            <w:shd w:val="clear" w:color="auto" w:fill="E6F7FC"/>
          </w:tcPr>
          <w:p w14:paraId="7D95EE60" w14:textId="77777777" w:rsidR="00AF3196" w:rsidRDefault="00F9107A">
            <w:pPr>
              <w:pStyle w:val="TableParagraph"/>
              <w:spacing w:before="61"/>
              <w:ind w:left="122"/>
              <w:rPr>
                <w:rFonts w:ascii="Calibri" w:hAnsi="Calibri"/>
                <w:sz w:val="20"/>
              </w:rPr>
            </w:pPr>
            <w:r>
              <w:rPr>
                <w:rFonts w:ascii="Calibri" w:hAnsi="Calibri"/>
                <w:sz w:val="20"/>
              </w:rPr>
              <w:t>VEWH</w:t>
            </w:r>
            <w:r>
              <w:rPr>
                <w:rFonts w:ascii="Calibri" w:hAnsi="Calibri"/>
                <w:spacing w:val="-3"/>
                <w:sz w:val="20"/>
              </w:rPr>
              <w:t xml:space="preserve"> </w:t>
            </w:r>
            <w:r>
              <w:rPr>
                <w:rFonts w:ascii="Calibri" w:hAnsi="Calibri"/>
                <w:sz w:val="20"/>
              </w:rPr>
              <w:t>–</w:t>
            </w:r>
            <w:r>
              <w:rPr>
                <w:rFonts w:ascii="Calibri" w:hAnsi="Calibri"/>
                <w:spacing w:val="-5"/>
                <w:sz w:val="20"/>
              </w:rPr>
              <w:t xml:space="preserve"> </w:t>
            </w:r>
            <w:r>
              <w:rPr>
                <w:rFonts w:ascii="Calibri" w:hAnsi="Calibri"/>
                <w:spacing w:val="-2"/>
                <w:sz w:val="20"/>
              </w:rPr>
              <w:t>allocation</w:t>
            </w:r>
          </w:p>
        </w:tc>
        <w:tc>
          <w:tcPr>
            <w:tcW w:w="1418" w:type="dxa"/>
            <w:tcBorders>
              <w:top w:val="single" w:sz="4" w:space="0" w:color="004D70"/>
              <w:bottom w:val="single" w:sz="4" w:space="0" w:color="004D70"/>
            </w:tcBorders>
            <w:shd w:val="clear" w:color="auto" w:fill="E6F7FC"/>
          </w:tcPr>
          <w:p w14:paraId="7BE6CE49" w14:textId="77777777" w:rsidR="00AF3196" w:rsidRDefault="00F9107A">
            <w:pPr>
              <w:pStyle w:val="TableParagraph"/>
              <w:spacing w:before="121"/>
              <w:ind w:left="233"/>
              <w:rPr>
                <w:rFonts w:ascii="Calibri"/>
                <w:sz w:val="20"/>
              </w:rPr>
            </w:pPr>
            <w:r>
              <w:rPr>
                <w:rFonts w:ascii="Calibri"/>
                <w:spacing w:val="-4"/>
                <w:sz w:val="20"/>
              </w:rPr>
              <w:t>9.00</w:t>
            </w:r>
          </w:p>
        </w:tc>
        <w:tc>
          <w:tcPr>
            <w:tcW w:w="1246" w:type="dxa"/>
            <w:tcBorders>
              <w:top w:val="single" w:sz="4" w:space="0" w:color="004D70"/>
              <w:bottom w:val="single" w:sz="4" w:space="0" w:color="004D70"/>
            </w:tcBorders>
            <w:shd w:val="clear" w:color="auto" w:fill="E6F7FC"/>
          </w:tcPr>
          <w:p w14:paraId="6084B8A2" w14:textId="77777777" w:rsidR="00AF3196" w:rsidRDefault="00F9107A">
            <w:pPr>
              <w:pStyle w:val="TableParagraph"/>
              <w:spacing w:before="61"/>
              <w:ind w:left="423" w:right="350"/>
              <w:jc w:val="center"/>
              <w:rPr>
                <w:rFonts w:ascii="Calibri"/>
                <w:sz w:val="20"/>
              </w:rPr>
            </w:pPr>
            <w:r>
              <w:rPr>
                <w:rFonts w:ascii="Calibri"/>
                <w:spacing w:val="-4"/>
                <w:sz w:val="20"/>
              </w:rPr>
              <w:t>324%</w:t>
            </w:r>
          </w:p>
        </w:tc>
        <w:tc>
          <w:tcPr>
            <w:tcW w:w="1239" w:type="dxa"/>
            <w:tcBorders>
              <w:top w:val="single" w:sz="4" w:space="0" w:color="004D70"/>
              <w:bottom w:val="single" w:sz="4" w:space="0" w:color="004D70"/>
            </w:tcBorders>
            <w:shd w:val="clear" w:color="auto" w:fill="E6F7FC"/>
          </w:tcPr>
          <w:p w14:paraId="5EAC1144" w14:textId="77777777" w:rsidR="00AF3196" w:rsidRDefault="00F9107A">
            <w:pPr>
              <w:pStyle w:val="TableParagraph"/>
              <w:spacing w:before="61"/>
              <w:ind w:right="236"/>
              <w:jc w:val="right"/>
              <w:rPr>
                <w:rFonts w:ascii="Calibri"/>
                <w:sz w:val="20"/>
              </w:rPr>
            </w:pPr>
            <w:r>
              <w:rPr>
                <w:rFonts w:ascii="Calibri"/>
                <w:spacing w:val="-2"/>
                <w:sz w:val="20"/>
              </w:rPr>
              <w:t>$38.26</w:t>
            </w:r>
          </w:p>
        </w:tc>
        <w:tc>
          <w:tcPr>
            <w:tcW w:w="1302" w:type="dxa"/>
            <w:tcBorders>
              <w:top w:val="single" w:sz="4" w:space="0" w:color="004D70"/>
              <w:bottom w:val="single" w:sz="4" w:space="0" w:color="004D70"/>
            </w:tcBorders>
            <w:shd w:val="clear" w:color="auto" w:fill="E6F7FC"/>
          </w:tcPr>
          <w:p w14:paraId="0A1F458F" w14:textId="77777777" w:rsidR="00AF3196" w:rsidRDefault="00F9107A">
            <w:pPr>
              <w:pStyle w:val="TableParagraph"/>
              <w:spacing w:before="61"/>
              <w:ind w:left="508"/>
              <w:rPr>
                <w:rFonts w:ascii="Calibri"/>
                <w:sz w:val="20"/>
              </w:rPr>
            </w:pPr>
            <w:r>
              <w:rPr>
                <w:rFonts w:ascii="Calibri"/>
                <w:spacing w:val="-2"/>
                <w:sz w:val="20"/>
              </w:rPr>
              <w:t>40,560</w:t>
            </w:r>
          </w:p>
        </w:tc>
        <w:tc>
          <w:tcPr>
            <w:tcW w:w="1439" w:type="dxa"/>
            <w:tcBorders>
              <w:top w:val="single" w:sz="4" w:space="0" w:color="004D70"/>
              <w:bottom w:val="single" w:sz="4" w:space="0" w:color="004D70"/>
            </w:tcBorders>
            <w:shd w:val="clear" w:color="auto" w:fill="E6F7FC"/>
          </w:tcPr>
          <w:p w14:paraId="6CBC28FB" w14:textId="77777777" w:rsidR="00AF3196" w:rsidRDefault="00F9107A">
            <w:pPr>
              <w:pStyle w:val="TableParagraph"/>
              <w:spacing w:before="61"/>
              <w:ind w:right="469"/>
              <w:jc w:val="right"/>
              <w:rPr>
                <w:rFonts w:ascii="Calibri"/>
                <w:sz w:val="20"/>
              </w:rPr>
            </w:pPr>
            <w:r>
              <w:rPr>
                <w:rFonts w:ascii="Calibri"/>
                <w:spacing w:val="-4"/>
                <w:sz w:val="20"/>
              </w:rPr>
              <w:t>$1.6</w:t>
            </w:r>
          </w:p>
        </w:tc>
      </w:tr>
      <w:tr w:rsidR="00AF3196" w14:paraId="581E5873" w14:textId="77777777">
        <w:trPr>
          <w:trHeight w:val="472"/>
        </w:trPr>
        <w:tc>
          <w:tcPr>
            <w:tcW w:w="2153" w:type="dxa"/>
            <w:tcBorders>
              <w:top w:val="single" w:sz="4" w:space="0" w:color="004D70"/>
              <w:bottom w:val="single" w:sz="4" w:space="0" w:color="004D70"/>
            </w:tcBorders>
            <w:shd w:val="clear" w:color="auto" w:fill="F1F1F1"/>
          </w:tcPr>
          <w:p w14:paraId="207D7F3C" w14:textId="77777777" w:rsidR="00AF3196" w:rsidRDefault="00F9107A">
            <w:pPr>
              <w:pStyle w:val="TableParagraph"/>
              <w:spacing w:before="61"/>
              <w:ind w:left="122"/>
              <w:rPr>
                <w:rFonts w:ascii="Calibri"/>
                <w:sz w:val="20"/>
              </w:rPr>
            </w:pPr>
            <w:r>
              <w:rPr>
                <w:rFonts w:ascii="Calibri"/>
                <w:sz w:val="20"/>
              </w:rPr>
              <w:t>VEWH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1418" w:type="dxa"/>
            <w:tcBorders>
              <w:top w:val="single" w:sz="4" w:space="0" w:color="004D70"/>
              <w:bottom w:val="single" w:sz="4" w:space="0" w:color="004D70"/>
            </w:tcBorders>
            <w:shd w:val="clear" w:color="auto" w:fill="F1F1F1"/>
          </w:tcPr>
          <w:p w14:paraId="0986E62F" w14:textId="77777777" w:rsidR="00AF3196" w:rsidRDefault="00F9107A">
            <w:pPr>
              <w:pStyle w:val="TableParagraph"/>
              <w:spacing w:before="121"/>
              <w:ind w:left="233"/>
              <w:rPr>
                <w:rFonts w:ascii="Calibri"/>
                <w:sz w:val="20"/>
              </w:rPr>
            </w:pPr>
            <w:r>
              <w:rPr>
                <w:rFonts w:ascii="Calibri"/>
                <w:spacing w:val="-2"/>
                <w:sz w:val="20"/>
              </w:rPr>
              <w:t>18.16</w:t>
            </w:r>
          </w:p>
        </w:tc>
        <w:tc>
          <w:tcPr>
            <w:tcW w:w="1246" w:type="dxa"/>
            <w:tcBorders>
              <w:top w:val="single" w:sz="4" w:space="0" w:color="004D70"/>
              <w:bottom w:val="single" w:sz="4" w:space="0" w:color="004D70"/>
            </w:tcBorders>
            <w:shd w:val="clear" w:color="auto" w:fill="F1F1F1"/>
          </w:tcPr>
          <w:p w14:paraId="17395432" w14:textId="77777777" w:rsidR="00AF3196" w:rsidRDefault="00F9107A">
            <w:pPr>
              <w:pStyle w:val="TableParagraph"/>
              <w:spacing w:before="61"/>
              <w:ind w:left="423" w:right="350"/>
              <w:jc w:val="center"/>
              <w:rPr>
                <w:rFonts w:ascii="Calibri"/>
                <w:sz w:val="20"/>
              </w:rPr>
            </w:pPr>
            <w:r>
              <w:rPr>
                <w:rFonts w:ascii="Calibri"/>
                <w:spacing w:val="-4"/>
                <w:sz w:val="20"/>
              </w:rPr>
              <w:t>324%</w:t>
            </w:r>
          </w:p>
        </w:tc>
        <w:tc>
          <w:tcPr>
            <w:tcW w:w="1239" w:type="dxa"/>
            <w:tcBorders>
              <w:top w:val="single" w:sz="4" w:space="0" w:color="004D70"/>
              <w:bottom w:val="single" w:sz="4" w:space="0" w:color="004D70"/>
            </w:tcBorders>
            <w:shd w:val="clear" w:color="auto" w:fill="F1F1F1"/>
          </w:tcPr>
          <w:p w14:paraId="0D5FC1B5" w14:textId="77777777" w:rsidR="00AF3196" w:rsidRDefault="00F9107A">
            <w:pPr>
              <w:pStyle w:val="TableParagraph"/>
              <w:spacing w:before="61"/>
              <w:ind w:right="236"/>
              <w:jc w:val="right"/>
              <w:rPr>
                <w:rFonts w:ascii="Calibri"/>
                <w:sz w:val="20"/>
              </w:rPr>
            </w:pPr>
            <w:r>
              <w:rPr>
                <w:rFonts w:ascii="Calibri"/>
                <w:spacing w:val="-2"/>
                <w:sz w:val="20"/>
              </w:rPr>
              <w:t>$77.02</w:t>
            </w:r>
          </w:p>
        </w:tc>
        <w:tc>
          <w:tcPr>
            <w:tcW w:w="1302" w:type="dxa"/>
            <w:tcBorders>
              <w:top w:val="single" w:sz="4" w:space="0" w:color="004D70"/>
              <w:bottom w:val="single" w:sz="4" w:space="0" w:color="004D70"/>
            </w:tcBorders>
            <w:shd w:val="clear" w:color="auto" w:fill="F1F1F1"/>
          </w:tcPr>
          <w:p w14:paraId="2D96F16E" w14:textId="77777777" w:rsidR="00AF3196" w:rsidRDefault="00F9107A">
            <w:pPr>
              <w:pStyle w:val="TableParagraph"/>
              <w:spacing w:before="61"/>
              <w:ind w:left="508"/>
              <w:rPr>
                <w:rFonts w:ascii="Calibri"/>
                <w:sz w:val="20"/>
              </w:rPr>
            </w:pPr>
            <w:r>
              <w:rPr>
                <w:rFonts w:ascii="Calibri"/>
                <w:spacing w:val="-2"/>
                <w:sz w:val="20"/>
              </w:rPr>
              <w:t>22,005</w:t>
            </w:r>
          </w:p>
        </w:tc>
        <w:tc>
          <w:tcPr>
            <w:tcW w:w="1439" w:type="dxa"/>
            <w:tcBorders>
              <w:top w:val="single" w:sz="4" w:space="0" w:color="004D70"/>
              <w:bottom w:val="single" w:sz="4" w:space="0" w:color="004D70"/>
            </w:tcBorders>
            <w:shd w:val="clear" w:color="auto" w:fill="F1F1F1"/>
          </w:tcPr>
          <w:p w14:paraId="12B8D70A" w14:textId="77777777" w:rsidR="00AF3196" w:rsidRDefault="00F9107A">
            <w:pPr>
              <w:pStyle w:val="TableParagraph"/>
              <w:spacing w:before="61"/>
              <w:ind w:right="469"/>
              <w:jc w:val="right"/>
              <w:rPr>
                <w:rFonts w:ascii="Calibri"/>
                <w:sz w:val="20"/>
              </w:rPr>
            </w:pPr>
            <w:r>
              <w:rPr>
                <w:rFonts w:ascii="Calibri"/>
                <w:spacing w:val="-4"/>
                <w:sz w:val="20"/>
              </w:rPr>
              <w:t>$1.7</w:t>
            </w:r>
          </w:p>
        </w:tc>
      </w:tr>
      <w:tr w:rsidR="00AF3196" w14:paraId="6EFA712A" w14:textId="77777777">
        <w:trPr>
          <w:trHeight w:val="472"/>
        </w:trPr>
        <w:tc>
          <w:tcPr>
            <w:tcW w:w="2153" w:type="dxa"/>
            <w:tcBorders>
              <w:top w:val="single" w:sz="4" w:space="0" w:color="004D70"/>
              <w:bottom w:val="single" w:sz="4" w:space="0" w:color="004D70"/>
            </w:tcBorders>
            <w:shd w:val="clear" w:color="auto" w:fill="E6F7FC"/>
          </w:tcPr>
          <w:p w14:paraId="1F340800" w14:textId="77777777" w:rsidR="00AF3196" w:rsidRDefault="00F9107A">
            <w:pPr>
              <w:pStyle w:val="TableParagraph"/>
              <w:spacing w:before="61"/>
              <w:ind w:left="122"/>
              <w:rPr>
                <w:rFonts w:ascii="Calibri"/>
                <w:sz w:val="20"/>
              </w:rPr>
            </w:pPr>
            <w:r>
              <w:rPr>
                <w:rFonts w:ascii="Calibri"/>
                <w:sz w:val="20"/>
              </w:rPr>
              <w:t>Recreation</w:t>
            </w:r>
            <w:r>
              <w:rPr>
                <w:rFonts w:ascii="Calibri"/>
                <w:spacing w:val="-3"/>
                <w:sz w:val="20"/>
              </w:rPr>
              <w:t xml:space="preserve"> </w:t>
            </w:r>
            <w:r>
              <w:rPr>
                <w:rFonts w:ascii="Calibri"/>
                <w:sz w:val="20"/>
              </w:rPr>
              <w:t>-</w:t>
            </w:r>
            <w:r>
              <w:rPr>
                <w:rFonts w:ascii="Calibri"/>
                <w:spacing w:val="-6"/>
                <w:sz w:val="20"/>
              </w:rPr>
              <w:t xml:space="preserve"> </w:t>
            </w:r>
            <w:r>
              <w:rPr>
                <w:rFonts w:ascii="Calibri"/>
                <w:spacing w:val="-2"/>
                <w:sz w:val="20"/>
              </w:rPr>
              <w:t>usage</w:t>
            </w:r>
          </w:p>
        </w:tc>
        <w:tc>
          <w:tcPr>
            <w:tcW w:w="1418" w:type="dxa"/>
            <w:tcBorders>
              <w:top w:val="single" w:sz="4" w:space="0" w:color="004D70"/>
              <w:bottom w:val="single" w:sz="4" w:space="0" w:color="004D70"/>
            </w:tcBorders>
            <w:shd w:val="clear" w:color="auto" w:fill="E6F7FC"/>
          </w:tcPr>
          <w:p w14:paraId="2A23A1C5" w14:textId="77777777" w:rsidR="00AF3196" w:rsidRDefault="00F9107A">
            <w:pPr>
              <w:pStyle w:val="TableParagraph"/>
              <w:spacing w:before="121"/>
              <w:ind w:left="233"/>
              <w:rPr>
                <w:rFonts w:ascii="Calibri"/>
                <w:sz w:val="20"/>
              </w:rPr>
            </w:pPr>
            <w:r>
              <w:rPr>
                <w:rFonts w:ascii="Calibri"/>
                <w:spacing w:val="-2"/>
                <w:sz w:val="20"/>
              </w:rPr>
              <w:t>27.41</w:t>
            </w:r>
          </w:p>
        </w:tc>
        <w:tc>
          <w:tcPr>
            <w:tcW w:w="1246" w:type="dxa"/>
            <w:tcBorders>
              <w:top w:val="single" w:sz="4" w:space="0" w:color="004D70"/>
              <w:bottom w:val="single" w:sz="4" w:space="0" w:color="004D70"/>
            </w:tcBorders>
            <w:shd w:val="clear" w:color="auto" w:fill="E6F7FC"/>
          </w:tcPr>
          <w:p w14:paraId="3401DE21" w14:textId="77777777" w:rsidR="00AF3196" w:rsidRDefault="00F9107A">
            <w:pPr>
              <w:pStyle w:val="TableParagraph"/>
              <w:spacing w:before="61"/>
              <w:ind w:left="423" w:right="350"/>
              <w:jc w:val="center"/>
              <w:rPr>
                <w:rFonts w:ascii="Calibri"/>
                <w:sz w:val="20"/>
              </w:rPr>
            </w:pPr>
            <w:r>
              <w:rPr>
                <w:rFonts w:ascii="Calibri"/>
                <w:spacing w:val="-5"/>
                <w:sz w:val="20"/>
              </w:rPr>
              <w:t>0%</w:t>
            </w:r>
          </w:p>
        </w:tc>
        <w:tc>
          <w:tcPr>
            <w:tcW w:w="1239" w:type="dxa"/>
            <w:tcBorders>
              <w:top w:val="single" w:sz="4" w:space="0" w:color="004D70"/>
              <w:bottom w:val="single" w:sz="4" w:space="0" w:color="004D70"/>
            </w:tcBorders>
            <w:shd w:val="clear" w:color="auto" w:fill="E6F7FC"/>
          </w:tcPr>
          <w:p w14:paraId="46B3707A" w14:textId="77777777" w:rsidR="00AF3196" w:rsidRDefault="00F9107A">
            <w:pPr>
              <w:pStyle w:val="TableParagraph"/>
              <w:spacing w:before="61"/>
              <w:ind w:right="236"/>
              <w:jc w:val="right"/>
              <w:rPr>
                <w:rFonts w:ascii="Calibri"/>
                <w:sz w:val="20"/>
              </w:rPr>
            </w:pPr>
            <w:r>
              <w:rPr>
                <w:rFonts w:ascii="Calibri"/>
                <w:spacing w:val="-2"/>
                <w:sz w:val="20"/>
              </w:rPr>
              <w:t>$27.42</w:t>
            </w:r>
          </w:p>
        </w:tc>
        <w:tc>
          <w:tcPr>
            <w:tcW w:w="1302" w:type="dxa"/>
            <w:tcBorders>
              <w:top w:val="single" w:sz="4" w:space="0" w:color="004D70"/>
              <w:bottom w:val="single" w:sz="4" w:space="0" w:color="004D70"/>
            </w:tcBorders>
            <w:shd w:val="clear" w:color="auto" w:fill="E6F7FC"/>
          </w:tcPr>
          <w:p w14:paraId="6CEEE603" w14:textId="77777777" w:rsidR="00AF3196" w:rsidRDefault="00F9107A">
            <w:pPr>
              <w:pStyle w:val="TableParagraph"/>
              <w:spacing w:before="61"/>
              <w:ind w:left="559"/>
              <w:rPr>
                <w:rFonts w:ascii="Calibri"/>
                <w:sz w:val="20"/>
              </w:rPr>
            </w:pPr>
            <w:r>
              <w:rPr>
                <w:rFonts w:ascii="Calibri"/>
                <w:spacing w:val="-2"/>
                <w:sz w:val="20"/>
              </w:rPr>
              <w:t>2,504</w:t>
            </w:r>
          </w:p>
        </w:tc>
        <w:tc>
          <w:tcPr>
            <w:tcW w:w="1439" w:type="dxa"/>
            <w:tcBorders>
              <w:top w:val="single" w:sz="4" w:space="0" w:color="004D70"/>
              <w:bottom w:val="single" w:sz="4" w:space="0" w:color="004D70"/>
            </w:tcBorders>
            <w:shd w:val="clear" w:color="auto" w:fill="E6F7FC"/>
          </w:tcPr>
          <w:p w14:paraId="23FAFE4C" w14:textId="77777777" w:rsidR="00AF3196" w:rsidRDefault="00F9107A">
            <w:pPr>
              <w:pStyle w:val="TableParagraph"/>
              <w:spacing w:before="61"/>
              <w:ind w:right="469"/>
              <w:jc w:val="right"/>
              <w:rPr>
                <w:rFonts w:ascii="Calibri"/>
                <w:sz w:val="20"/>
              </w:rPr>
            </w:pPr>
            <w:r>
              <w:rPr>
                <w:rFonts w:ascii="Calibri"/>
                <w:spacing w:val="-4"/>
                <w:sz w:val="20"/>
              </w:rPr>
              <w:t>$0.1</w:t>
            </w:r>
          </w:p>
        </w:tc>
      </w:tr>
      <w:tr w:rsidR="00AF3196" w14:paraId="6D6932EA" w14:textId="77777777">
        <w:trPr>
          <w:trHeight w:val="767"/>
        </w:trPr>
        <w:tc>
          <w:tcPr>
            <w:tcW w:w="2153" w:type="dxa"/>
            <w:tcBorders>
              <w:top w:val="single" w:sz="4" w:space="0" w:color="004D70"/>
              <w:bottom w:val="single" w:sz="4" w:space="0" w:color="004D70"/>
            </w:tcBorders>
            <w:shd w:val="clear" w:color="auto" w:fill="F1F1F1"/>
          </w:tcPr>
          <w:p w14:paraId="18D44402" w14:textId="77777777" w:rsidR="00AF3196" w:rsidRDefault="00F9107A">
            <w:pPr>
              <w:pStyle w:val="TableParagraph"/>
              <w:spacing w:before="63" w:line="288" w:lineRule="auto"/>
              <w:ind w:left="122"/>
              <w:rPr>
                <w:rFonts w:ascii="Calibri" w:hAnsi="Calibri"/>
                <w:b/>
                <w:sz w:val="20"/>
              </w:rPr>
            </w:pPr>
            <w:r>
              <w:rPr>
                <w:rFonts w:ascii="Calibri" w:hAnsi="Calibri"/>
                <w:b/>
                <w:sz w:val="20"/>
              </w:rPr>
              <w:t>Total Revenue – bulk water</w:t>
            </w:r>
            <w:r>
              <w:rPr>
                <w:rFonts w:ascii="Calibri" w:hAnsi="Calibri"/>
                <w:b/>
                <w:spacing w:val="-12"/>
                <w:sz w:val="20"/>
              </w:rPr>
              <w:t xml:space="preserve"> </w:t>
            </w:r>
            <w:r>
              <w:rPr>
                <w:rFonts w:ascii="Calibri" w:hAnsi="Calibri"/>
                <w:b/>
                <w:sz w:val="20"/>
              </w:rPr>
              <w:t>customers</w:t>
            </w:r>
            <w:r>
              <w:rPr>
                <w:rFonts w:ascii="Calibri" w:hAnsi="Calibri"/>
                <w:b/>
                <w:spacing w:val="-11"/>
                <w:sz w:val="20"/>
              </w:rPr>
              <w:t xml:space="preserve"> </w:t>
            </w:r>
            <w:r>
              <w:rPr>
                <w:rFonts w:ascii="Calibri" w:hAnsi="Calibri"/>
                <w:b/>
                <w:sz w:val="20"/>
              </w:rPr>
              <w:t>only</w:t>
            </w:r>
          </w:p>
        </w:tc>
        <w:tc>
          <w:tcPr>
            <w:tcW w:w="1418" w:type="dxa"/>
            <w:tcBorders>
              <w:top w:val="single" w:sz="4" w:space="0" w:color="004D70"/>
              <w:bottom w:val="single" w:sz="4" w:space="0" w:color="004D70"/>
            </w:tcBorders>
            <w:shd w:val="clear" w:color="auto" w:fill="F1F1F1"/>
          </w:tcPr>
          <w:p w14:paraId="2241BBFF" w14:textId="77777777" w:rsidR="00AF3196" w:rsidRDefault="00AF3196">
            <w:pPr>
              <w:pStyle w:val="TableParagraph"/>
              <w:spacing w:before="0"/>
              <w:rPr>
                <w:rFonts w:ascii="Times New Roman"/>
                <w:sz w:val="20"/>
              </w:rPr>
            </w:pPr>
          </w:p>
        </w:tc>
        <w:tc>
          <w:tcPr>
            <w:tcW w:w="1246" w:type="dxa"/>
            <w:tcBorders>
              <w:top w:val="single" w:sz="4" w:space="0" w:color="004D70"/>
              <w:bottom w:val="single" w:sz="4" w:space="0" w:color="004D70"/>
            </w:tcBorders>
            <w:shd w:val="clear" w:color="auto" w:fill="F1F1F1"/>
          </w:tcPr>
          <w:p w14:paraId="4ED5F31D" w14:textId="77777777" w:rsidR="00AF3196" w:rsidRDefault="00AF3196">
            <w:pPr>
              <w:pStyle w:val="TableParagraph"/>
              <w:spacing w:before="0"/>
              <w:rPr>
                <w:rFonts w:ascii="Times New Roman"/>
                <w:sz w:val="20"/>
              </w:rPr>
            </w:pPr>
          </w:p>
        </w:tc>
        <w:tc>
          <w:tcPr>
            <w:tcW w:w="1239" w:type="dxa"/>
            <w:tcBorders>
              <w:top w:val="single" w:sz="4" w:space="0" w:color="004D70"/>
              <w:bottom w:val="single" w:sz="4" w:space="0" w:color="004D70"/>
            </w:tcBorders>
            <w:shd w:val="clear" w:color="auto" w:fill="F1F1F1"/>
          </w:tcPr>
          <w:p w14:paraId="00DC7256" w14:textId="77777777" w:rsidR="00AF3196" w:rsidRDefault="00AF3196">
            <w:pPr>
              <w:pStyle w:val="TableParagraph"/>
              <w:spacing w:before="0"/>
              <w:rPr>
                <w:rFonts w:ascii="Times New Roman"/>
                <w:sz w:val="20"/>
              </w:rPr>
            </w:pPr>
          </w:p>
        </w:tc>
        <w:tc>
          <w:tcPr>
            <w:tcW w:w="1302" w:type="dxa"/>
            <w:tcBorders>
              <w:top w:val="single" w:sz="4" w:space="0" w:color="004D70"/>
              <w:bottom w:val="single" w:sz="4" w:space="0" w:color="004D70"/>
            </w:tcBorders>
            <w:shd w:val="clear" w:color="auto" w:fill="F1F1F1"/>
          </w:tcPr>
          <w:p w14:paraId="241AF5B5" w14:textId="77777777" w:rsidR="00AF3196" w:rsidRDefault="00AF3196">
            <w:pPr>
              <w:pStyle w:val="TableParagraph"/>
              <w:spacing w:before="0"/>
              <w:rPr>
                <w:rFonts w:ascii="Times New Roman"/>
                <w:sz w:val="20"/>
              </w:rPr>
            </w:pPr>
          </w:p>
        </w:tc>
        <w:tc>
          <w:tcPr>
            <w:tcW w:w="1439" w:type="dxa"/>
            <w:tcBorders>
              <w:top w:val="single" w:sz="4" w:space="0" w:color="004D70"/>
              <w:bottom w:val="single" w:sz="4" w:space="0" w:color="004D70"/>
            </w:tcBorders>
            <w:shd w:val="clear" w:color="auto" w:fill="F1F1F1"/>
          </w:tcPr>
          <w:p w14:paraId="3950D787" w14:textId="77777777" w:rsidR="00AF3196" w:rsidRDefault="00F9107A">
            <w:pPr>
              <w:pStyle w:val="TableParagraph"/>
              <w:spacing w:before="63"/>
              <w:ind w:right="469"/>
              <w:jc w:val="right"/>
              <w:rPr>
                <w:rFonts w:ascii="Calibri"/>
                <w:sz w:val="20"/>
              </w:rPr>
            </w:pPr>
            <w:r>
              <w:rPr>
                <w:rFonts w:ascii="Calibri"/>
                <w:spacing w:val="-4"/>
                <w:sz w:val="20"/>
              </w:rPr>
              <w:t>$4.7</w:t>
            </w:r>
          </w:p>
        </w:tc>
      </w:tr>
    </w:tbl>
    <w:p w14:paraId="77D32D7F" w14:textId="77777777" w:rsidR="00AF3196" w:rsidRDefault="00AF3196"/>
    <w:p w14:paraId="7B854FF4" w14:textId="77777777" w:rsidR="00AF3196" w:rsidRDefault="00AF3196">
      <w:pPr>
        <w:spacing w:before="2"/>
        <w:rPr>
          <w:sz w:val="28"/>
        </w:rPr>
      </w:pPr>
    </w:p>
    <w:p w14:paraId="4459365B" w14:textId="77777777" w:rsidR="00AF3196" w:rsidRDefault="00F9107A">
      <w:pPr>
        <w:pStyle w:val="Heading3"/>
        <w:numPr>
          <w:ilvl w:val="1"/>
          <w:numId w:val="13"/>
        </w:numPr>
        <w:tabs>
          <w:tab w:val="left" w:pos="1886"/>
          <w:tab w:val="left" w:pos="1887"/>
        </w:tabs>
        <w:spacing w:before="0" w:line="264" w:lineRule="auto"/>
        <w:ind w:right="1976"/>
      </w:pPr>
      <w:r>
        <w:rPr>
          <w:color w:val="004D70"/>
        </w:rPr>
        <w:t>Discount</w:t>
      </w:r>
      <w:r>
        <w:rPr>
          <w:color w:val="004D70"/>
          <w:spacing w:val="-4"/>
        </w:rPr>
        <w:t xml:space="preserve"> </w:t>
      </w:r>
      <w:r>
        <w:rPr>
          <w:color w:val="004D70"/>
        </w:rPr>
        <w:t>for</w:t>
      </w:r>
      <w:r>
        <w:rPr>
          <w:color w:val="004D70"/>
          <w:spacing w:val="-4"/>
        </w:rPr>
        <w:t xml:space="preserve"> </w:t>
      </w:r>
      <w:r>
        <w:rPr>
          <w:color w:val="004D70"/>
        </w:rPr>
        <w:t>CEWH</w:t>
      </w:r>
      <w:r>
        <w:rPr>
          <w:color w:val="004D70"/>
          <w:spacing w:val="-3"/>
        </w:rPr>
        <w:t xml:space="preserve"> </w:t>
      </w:r>
      <w:r>
        <w:rPr>
          <w:color w:val="004D70"/>
        </w:rPr>
        <w:t>and</w:t>
      </w:r>
      <w:r>
        <w:rPr>
          <w:color w:val="004D70"/>
          <w:spacing w:val="-4"/>
        </w:rPr>
        <w:t xml:space="preserve"> </w:t>
      </w:r>
      <w:r>
        <w:rPr>
          <w:color w:val="004D70"/>
        </w:rPr>
        <w:t>VEWH</w:t>
      </w:r>
      <w:r>
        <w:rPr>
          <w:color w:val="004D70"/>
          <w:spacing w:val="-4"/>
        </w:rPr>
        <w:t xml:space="preserve"> </w:t>
      </w:r>
      <w:r>
        <w:rPr>
          <w:color w:val="004D70"/>
        </w:rPr>
        <w:t>based</w:t>
      </w:r>
      <w:r>
        <w:rPr>
          <w:color w:val="004D70"/>
          <w:spacing w:val="-4"/>
        </w:rPr>
        <w:t xml:space="preserve"> </w:t>
      </w:r>
      <w:r>
        <w:rPr>
          <w:color w:val="004D70"/>
        </w:rPr>
        <w:t>on</w:t>
      </w:r>
      <w:r>
        <w:rPr>
          <w:color w:val="004D70"/>
          <w:spacing w:val="-4"/>
        </w:rPr>
        <w:t xml:space="preserve"> </w:t>
      </w:r>
      <w:r>
        <w:rPr>
          <w:color w:val="004D70"/>
        </w:rPr>
        <w:t>reliability</w:t>
      </w:r>
      <w:r>
        <w:rPr>
          <w:color w:val="004D70"/>
          <w:spacing w:val="-2"/>
        </w:rPr>
        <w:t xml:space="preserve"> </w:t>
      </w:r>
      <w:r>
        <w:rPr>
          <w:color w:val="004D70"/>
        </w:rPr>
        <w:t>–</w:t>
      </w:r>
      <w:r>
        <w:rPr>
          <w:color w:val="004D70"/>
          <w:spacing w:val="-6"/>
        </w:rPr>
        <w:t xml:space="preserve"> </w:t>
      </w:r>
      <w:r>
        <w:rPr>
          <w:color w:val="004D70"/>
        </w:rPr>
        <w:t>post</w:t>
      </w:r>
      <w:r>
        <w:rPr>
          <w:color w:val="004D70"/>
          <w:spacing w:val="-5"/>
        </w:rPr>
        <w:t xml:space="preserve"> </w:t>
      </w:r>
      <w:r>
        <w:rPr>
          <w:color w:val="004D70"/>
        </w:rPr>
        <w:t xml:space="preserve">1997 </w:t>
      </w:r>
      <w:r>
        <w:rPr>
          <w:color w:val="004D70"/>
          <w:spacing w:val="-2"/>
        </w:rPr>
        <w:t>scenario</w:t>
      </w:r>
    </w:p>
    <w:p w14:paraId="2D871E7F" w14:textId="77777777" w:rsidR="00AF3196" w:rsidRDefault="00F9107A">
      <w:pPr>
        <w:spacing w:before="118" w:line="288" w:lineRule="auto"/>
        <w:ind w:left="1178" w:right="1297"/>
        <w:jc w:val="both"/>
      </w:pPr>
      <w:r>
        <w:t>Under this scenario</w:t>
      </w:r>
      <w:r>
        <w:rPr>
          <w:spacing w:val="-1"/>
        </w:rPr>
        <w:t xml:space="preserve"> </w:t>
      </w:r>
      <w:r>
        <w:t>we have applied CEWH’s relative reliability to other WMPP</w:t>
      </w:r>
      <w:r>
        <w:rPr>
          <w:spacing w:val="-1"/>
        </w:rPr>
        <w:t xml:space="preserve"> </w:t>
      </w:r>
      <w:r>
        <w:t>customers using the post-1997 scenario at</w:t>
      </w:r>
      <w:r>
        <w:rPr>
          <w:spacing w:val="-1"/>
        </w:rPr>
        <w:t xml:space="preserve"> </w:t>
      </w:r>
      <w:r>
        <w:t>8.6%, consistent</w:t>
      </w:r>
      <w:r>
        <w:rPr>
          <w:spacing w:val="-1"/>
        </w:rPr>
        <w:t xml:space="preserve"> </w:t>
      </w:r>
      <w:r>
        <w:t>with</w:t>
      </w:r>
      <w:r>
        <w:rPr>
          <w:spacing w:val="-1"/>
        </w:rPr>
        <w:t xml:space="preserve"> </w:t>
      </w:r>
      <w:r>
        <w:t>the scenario in section 4.3. Additionally, in this</w:t>
      </w:r>
      <w:r>
        <w:rPr>
          <w:spacing w:val="-1"/>
        </w:rPr>
        <w:t xml:space="preserve"> </w:t>
      </w:r>
      <w:r>
        <w:t>scenario we</w:t>
      </w:r>
      <w:r>
        <w:rPr>
          <w:spacing w:val="-2"/>
        </w:rPr>
        <w:t xml:space="preserve"> </w:t>
      </w:r>
      <w:r>
        <w:t>have</w:t>
      </w:r>
      <w:r>
        <w:rPr>
          <w:spacing w:val="-1"/>
        </w:rPr>
        <w:t xml:space="preserve"> </w:t>
      </w:r>
      <w:r>
        <w:t>factored</w:t>
      </w:r>
      <w:r>
        <w:rPr>
          <w:spacing w:val="-2"/>
        </w:rPr>
        <w:t xml:space="preserve"> </w:t>
      </w:r>
      <w:r>
        <w:t>in</w:t>
      </w:r>
      <w:r>
        <w:rPr>
          <w:spacing w:val="-3"/>
        </w:rPr>
        <w:t xml:space="preserve"> </w:t>
      </w:r>
      <w:r>
        <w:t>a</w:t>
      </w:r>
      <w:r>
        <w:rPr>
          <w:spacing w:val="-4"/>
        </w:rPr>
        <w:t xml:space="preserve"> </w:t>
      </w:r>
      <w:r>
        <w:t>discount</w:t>
      </w:r>
      <w:r>
        <w:rPr>
          <w:spacing w:val="-2"/>
        </w:rPr>
        <w:t xml:space="preserve"> </w:t>
      </w:r>
      <w:r>
        <w:t>for</w:t>
      </w:r>
      <w:r>
        <w:rPr>
          <w:spacing w:val="-4"/>
        </w:rPr>
        <w:t xml:space="preserve"> </w:t>
      </w:r>
      <w:r>
        <w:t>the</w:t>
      </w:r>
      <w:r>
        <w:rPr>
          <w:spacing w:val="-2"/>
        </w:rPr>
        <w:t xml:space="preserve"> </w:t>
      </w:r>
      <w:r>
        <w:t>VEWH</w:t>
      </w:r>
      <w:r>
        <w:rPr>
          <w:spacing w:val="-5"/>
        </w:rPr>
        <w:t xml:space="preserve"> </w:t>
      </w:r>
      <w:r>
        <w:t>on</w:t>
      </w:r>
      <w:r>
        <w:rPr>
          <w:spacing w:val="-1"/>
        </w:rPr>
        <w:t xml:space="preserve"> </w:t>
      </w:r>
      <w:r>
        <w:t>the</w:t>
      </w:r>
      <w:r>
        <w:rPr>
          <w:spacing w:val="-2"/>
        </w:rPr>
        <w:t xml:space="preserve"> </w:t>
      </w:r>
      <w:r>
        <w:t>basis</w:t>
      </w:r>
      <w:r>
        <w:rPr>
          <w:spacing w:val="-2"/>
        </w:rPr>
        <w:t xml:space="preserve"> </w:t>
      </w:r>
      <w:r>
        <w:t>that</w:t>
      </w:r>
      <w:r>
        <w:rPr>
          <w:spacing w:val="-1"/>
        </w:rPr>
        <w:t xml:space="preserve"> </w:t>
      </w:r>
      <w:r>
        <w:t>broader</w:t>
      </w:r>
      <w:r>
        <w:rPr>
          <w:spacing w:val="-4"/>
        </w:rPr>
        <w:t xml:space="preserve"> </w:t>
      </w:r>
      <w:r>
        <w:t>benefits</w:t>
      </w:r>
      <w:r>
        <w:rPr>
          <w:spacing w:val="-4"/>
        </w:rPr>
        <w:t xml:space="preserve"> </w:t>
      </w:r>
      <w:r>
        <w:t>that</w:t>
      </w:r>
      <w:r>
        <w:rPr>
          <w:spacing w:val="-1"/>
        </w:rPr>
        <w:t xml:space="preserve"> </w:t>
      </w:r>
      <w:r>
        <w:t>are</w:t>
      </w:r>
      <w:r>
        <w:rPr>
          <w:spacing w:val="-2"/>
        </w:rPr>
        <w:t xml:space="preserve"> </w:t>
      </w:r>
      <w:r>
        <w:t>provided</w:t>
      </w:r>
      <w:r>
        <w:rPr>
          <w:spacing w:val="-2"/>
        </w:rPr>
        <w:t xml:space="preserve"> </w:t>
      </w:r>
      <w:r>
        <w:t>to the community through the water that is supplied to the environment.</w:t>
      </w:r>
    </w:p>
    <w:p w14:paraId="33A9B505" w14:textId="77777777" w:rsidR="00AF3196" w:rsidRDefault="00AF3196">
      <w:pPr>
        <w:spacing w:before="2"/>
        <w:rPr>
          <w:sz w:val="23"/>
        </w:rPr>
      </w:pPr>
    </w:p>
    <w:p w14:paraId="10925437" w14:textId="77777777" w:rsidR="00AF3196" w:rsidRDefault="00F9107A">
      <w:pPr>
        <w:pStyle w:val="ListParagraph"/>
        <w:numPr>
          <w:ilvl w:val="2"/>
          <w:numId w:val="13"/>
        </w:numPr>
        <w:tabs>
          <w:tab w:val="left" w:pos="1886"/>
          <w:tab w:val="left" w:pos="1887"/>
        </w:tabs>
        <w:ind w:hanging="709"/>
        <w:rPr>
          <w:sz w:val="24"/>
        </w:rPr>
      </w:pPr>
      <w:r>
        <w:rPr>
          <w:color w:val="004D70"/>
          <w:sz w:val="24"/>
        </w:rPr>
        <w:t>Adjusted</w:t>
      </w:r>
      <w:r>
        <w:rPr>
          <w:color w:val="004D70"/>
          <w:spacing w:val="-3"/>
          <w:sz w:val="24"/>
        </w:rPr>
        <w:t xml:space="preserve"> </w:t>
      </w:r>
      <w:r>
        <w:rPr>
          <w:color w:val="004D70"/>
          <w:sz w:val="24"/>
        </w:rPr>
        <w:t>revenue</w:t>
      </w:r>
      <w:r>
        <w:rPr>
          <w:color w:val="004D70"/>
          <w:spacing w:val="-4"/>
          <w:sz w:val="24"/>
        </w:rPr>
        <w:t xml:space="preserve"> </w:t>
      </w:r>
      <w:r>
        <w:rPr>
          <w:color w:val="004D70"/>
          <w:sz w:val="24"/>
        </w:rPr>
        <w:t>recovery</w:t>
      </w:r>
      <w:r>
        <w:rPr>
          <w:color w:val="004D70"/>
          <w:spacing w:val="-3"/>
          <w:sz w:val="24"/>
        </w:rPr>
        <w:t xml:space="preserve"> </w:t>
      </w:r>
      <w:r>
        <w:rPr>
          <w:color w:val="004D70"/>
          <w:sz w:val="24"/>
        </w:rPr>
        <w:t>based</w:t>
      </w:r>
      <w:r>
        <w:rPr>
          <w:color w:val="004D70"/>
          <w:spacing w:val="-3"/>
          <w:sz w:val="24"/>
        </w:rPr>
        <w:t xml:space="preserve"> </w:t>
      </w:r>
      <w:r>
        <w:rPr>
          <w:color w:val="004D70"/>
          <w:sz w:val="24"/>
        </w:rPr>
        <w:t>on</w:t>
      </w:r>
      <w:r>
        <w:rPr>
          <w:color w:val="004D70"/>
          <w:spacing w:val="-2"/>
          <w:sz w:val="24"/>
        </w:rPr>
        <w:t xml:space="preserve"> </w:t>
      </w:r>
      <w:r>
        <w:rPr>
          <w:color w:val="004D70"/>
          <w:sz w:val="24"/>
        </w:rPr>
        <w:t>CEWH</w:t>
      </w:r>
      <w:r>
        <w:rPr>
          <w:color w:val="004D70"/>
          <w:spacing w:val="1"/>
          <w:sz w:val="24"/>
        </w:rPr>
        <w:t xml:space="preserve"> </w:t>
      </w:r>
      <w:r>
        <w:rPr>
          <w:color w:val="004D70"/>
          <w:sz w:val="24"/>
        </w:rPr>
        <w:t>and</w:t>
      </w:r>
      <w:r>
        <w:rPr>
          <w:color w:val="004D70"/>
          <w:spacing w:val="-3"/>
          <w:sz w:val="24"/>
        </w:rPr>
        <w:t xml:space="preserve"> </w:t>
      </w:r>
      <w:r>
        <w:rPr>
          <w:color w:val="004D70"/>
          <w:sz w:val="24"/>
        </w:rPr>
        <w:t>VEWH</w:t>
      </w:r>
      <w:r>
        <w:rPr>
          <w:color w:val="004D70"/>
          <w:spacing w:val="-2"/>
          <w:sz w:val="24"/>
        </w:rPr>
        <w:t xml:space="preserve"> </w:t>
      </w:r>
      <w:r>
        <w:rPr>
          <w:color w:val="004D70"/>
          <w:sz w:val="24"/>
        </w:rPr>
        <w:t>discount</w:t>
      </w:r>
      <w:r>
        <w:rPr>
          <w:color w:val="004D70"/>
          <w:spacing w:val="-2"/>
          <w:sz w:val="24"/>
        </w:rPr>
        <w:t xml:space="preserve"> </w:t>
      </w:r>
      <w:r>
        <w:rPr>
          <w:color w:val="004D70"/>
          <w:sz w:val="24"/>
        </w:rPr>
        <w:t>–</w:t>
      </w:r>
      <w:r>
        <w:rPr>
          <w:color w:val="004D70"/>
          <w:spacing w:val="-2"/>
          <w:sz w:val="24"/>
        </w:rPr>
        <w:t xml:space="preserve"> </w:t>
      </w:r>
      <w:r>
        <w:rPr>
          <w:color w:val="004D70"/>
          <w:sz w:val="24"/>
        </w:rPr>
        <w:t>post-1997</w:t>
      </w:r>
      <w:r>
        <w:rPr>
          <w:color w:val="004D70"/>
          <w:spacing w:val="-1"/>
          <w:sz w:val="24"/>
        </w:rPr>
        <w:t xml:space="preserve"> </w:t>
      </w:r>
      <w:r>
        <w:rPr>
          <w:color w:val="004D70"/>
          <w:spacing w:val="-2"/>
          <w:sz w:val="24"/>
        </w:rPr>
        <w:t>scenario</w:t>
      </w:r>
    </w:p>
    <w:p w14:paraId="58B57BD3" w14:textId="77777777" w:rsidR="00AF3196" w:rsidRDefault="00F9107A">
      <w:pPr>
        <w:spacing w:before="149"/>
        <w:ind w:left="1178"/>
        <w:jc w:val="both"/>
      </w:pPr>
      <w:r>
        <w:t>Using</w:t>
      </w:r>
      <w:r>
        <w:rPr>
          <w:spacing w:val="-5"/>
        </w:rPr>
        <w:t xml:space="preserve"> </w:t>
      </w:r>
      <w:r>
        <w:t>the</w:t>
      </w:r>
      <w:r>
        <w:rPr>
          <w:spacing w:val="-2"/>
        </w:rPr>
        <w:t xml:space="preserve"> </w:t>
      </w:r>
      <w:r>
        <w:t>reliability</w:t>
      </w:r>
      <w:r>
        <w:rPr>
          <w:spacing w:val="-3"/>
        </w:rPr>
        <w:t xml:space="preserve"> </w:t>
      </w:r>
      <w:r>
        <w:t>ratio</w:t>
      </w:r>
      <w:r>
        <w:rPr>
          <w:spacing w:val="-5"/>
        </w:rPr>
        <w:t xml:space="preserve"> </w:t>
      </w:r>
      <w:r>
        <w:t>calculated</w:t>
      </w:r>
      <w:r>
        <w:rPr>
          <w:spacing w:val="-3"/>
        </w:rPr>
        <w:t xml:space="preserve"> </w:t>
      </w:r>
      <w:r>
        <w:t>above</w:t>
      </w:r>
      <w:r>
        <w:rPr>
          <w:spacing w:val="-5"/>
        </w:rPr>
        <w:t xml:space="preserve"> </w:t>
      </w:r>
      <w:r>
        <w:t>we</w:t>
      </w:r>
      <w:r>
        <w:rPr>
          <w:spacing w:val="-3"/>
        </w:rPr>
        <w:t xml:space="preserve"> </w:t>
      </w:r>
      <w:r>
        <w:t>adjusted</w:t>
      </w:r>
      <w:r>
        <w:rPr>
          <w:spacing w:val="-7"/>
        </w:rPr>
        <w:t xml:space="preserve"> </w:t>
      </w:r>
      <w:r>
        <w:t>the</w:t>
      </w:r>
      <w:r>
        <w:rPr>
          <w:spacing w:val="-2"/>
        </w:rPr>
        <w:t xml:space="preserve"> </w:t>
      </w:r>
      <w:r>
        <w:t>revenue</w:t>
      </w:r>
      <w:r>
        <w:rPr>
          <w:spacing w:val="-2"/>
        </w:rPr>
        <w:t xml:space="preserve"> </w:t>
      </w:r>
      <w:r>
        <w:t>recovery</w:t>
      </w:r>
      <w:r>
        <w:rPr>
          <w:spacing w:val="-4"/>
        </w:rPr>
        <w:t xml:space="preserve"> </w:t>
      </w:r>
      <w:r>
        <w:t>based</w:t>
      </w:r>
      <w:r>
        <w:rPr>
          <w:spacing w:val="-4"/>
        </w:rPr>
        <w:t xml:space="preserve"> </w:t>
      </w:r>
      <w:r>
        <w:t>on</w:t>
      </w:r>
      <w:r>
        <w:rPr>
          <w:spacing w:val="-2"/>
        </w:rPr>
        <w:t xml:space="preserve"> </w:t>
      </w:r>
      <w:r>
        <w:t>the</w:t>
      </w:r>
      <w:r>
        <w:rPr>
          <w:spacing w:val="-6"/>
        </w:rPr>
        <w:t xml:space="preserve"> </w:t>
      </w:r>
      <w:r>
        <w:rPr>
          <w:spacing w:val="-2"/>
        </w:rPr>
        <w:t>following:</w:t>
      </w:r>
    </w:p>
    <w:p w14:paraId="455C302F" w14:textId="77777777" w:rsidR="00AF3196" w:rsidRDefault="00F9107A">
      <w:pPr>
        <w:pStyle w:val="ListParagraph"/>
        <w:numPr>
          <w:ilvl w:val="3"/>
          <w:numId w:val="13"/>
        </w:numPr>
        <w:tabs>
          <w:tab w:val="left" w:pos="1463"/>
        </w:tabs>
        <w:spacing w:before="173" w:line="285" w:lineRule="auto"/>
        <w:ind w:right="1823"/>
      </w:pPr>
      <w:r>
        <w:rPr>
          <w:spacing w:val="-4"/>
        </w:rPr>
        <w:t>Set</w:t>
      </w:r>
      <w:r>
        <w:rPr>
          <w:spacing w:val="-9"/>
        </w:rPr>
        <w:t xml:space="preserve"> </w:t>
      </w:r>
      <w:r>
        <w:rPr>
          <w:spacing w:val="-4"/>
        </w:rPr>
        <w:t>CEWH</w:t>
      </w:r>
      <w:r>
        <w:rPr>
          <w:spacing w:val="-12"/>
        </w:rPr>
        <w:t xml:space="preserve"> </w:t>
      </w:r>
      <w:r>
        <w:rPr>
          <w:spacing w:val="-4"/>
        </w:rPr>
        <w:t>cost</w:t>
      </w:r>
      <w:r>
        <w:rPr>
          <w:spacing w:val="-11"/>
        </w:rPr>
        <w:t xml:space="preserve"> </w:t>
      </w:r>
      <w:r>
        <w:rPr>
          <w:spacing w:val="-4"/>
        </w:rPr>
        <w:t>recovery</w:t>
      </w:r>
      <w:r>
        <w:rPr>
          <w:spacing w:val="-11"/>
        </w:rPr>
        <w:t xml:space="preserve"> </w:t>
      </w:r>
      <w:r>
        <w:rPr>
          <w:spacing w:val="-4"/>
        </w:rPr>
        <w:t>at</w:t>
      </w:r>
      <w:r>
        <w:rPr>
          <w:spacing w:val="-11"/>
        </w:rPr>
        <w:t xml:space="preserve"> </w:t>
      </w:r>
      <w:r>
        <w:rPr>
          <w:spacing w:val="-4"/>
        </w:rPr>
        <w:t>8.6%</w:t>
      </w:r>
      <w:r>
        <w:rPr>
          <w:spacing w:val="-11"/>
        </w:rPr>
        <w:t xml:space="preserve"> </w:t>
      </w:r>
      <w:r>
        <w:rPr>
          <w:spacing w:val="-4"/>
        </w:rPr>
        <w:t>of</w:t>
      </w:r>
      <w:r>
        <w:rPr>
          <w:spacing w:val="-12"/>
        </w:rPr>
        <w:t xml:space="preserve"> </w:t>
      </w:r>
      <w:r>
        <w:rPr>
          <w:spacing w:val="-4"/>
        </w:rPr>
        <w:t>other</w:t>
      </w:r>
      <w:r>
        <w:rPr>
          <w:spacing w:val="-12"/>
        </w:rPr>
        <w:t xml:space="preserve"> </w:t>
      </w:r>
      <w:r>
        <w:rPr>
          <w:spacing w:val="-4"/>
        </w:rPr>
        <w:t>higher</w:t>
      </w:r>
      <w:r>
        <w:rPr>
          <w:spacing w:val="-12"/>
        </w:rPr>
        <w:t xml:space="preserve"> </w:t>
      </w:r>
      <w:r>
        <w:rPr>
          <w:spacing w:val="-4"/>
        </w:rPr>
        <w:t>reliability</w:t>
      </w:r>
      <w:r>
        <w:rPr>
          <w:spacing w:val="-13"/>
        </w:rPr>
        <w:t xml:space="preserve"> </w:t>
      </w:r>
      <w:r>
        <w:rPr>
          <w:spacing w:val="-4"/>
        </w:rPr>
        <w:t>customers.</w:t>
      </w:r>
      <w:r>
        <w:rPr>
          <w:spacing w:val="-13"/>
        </w:rPr>
        <w:t xml:space="preserve"> </w:t>
      </w:r>
      <w:r>
        <w:rPr>
          <w:spacing w:val="-4"/>
        </w:rPr>
        <w:t>On</w:t>
      </w:r>
      <w:r>
        <w:rPr>
          <w:spacing w:val="-13"/>
        </w:rPr>
        <w:t xml:space="preserve"> </w:t>
      </w:r>
      <w:r>
        <w:rPr>
          <w:spacing w:val="-4"/>
        </w:rPr>
        <w:t>this</w:t>
      </w:r>
      <w:r>
        <w:rPr>
          <w:spacing w:val="-9"/>
        </w:rPr>
        <w:t xml:space="preserve"> </w:t>
      </w:r>
      <w:r>
        <w:rPr>
          <w:spacing w:val="-4"/>
        </w:rPr>
        <w:t>basis,</w:t>
      </w:r>
      <w:r>
        <w:rPr>
          <w:spacing w:val="-12"/>
        </w:rPr>
        <w:t xml:space="preserve"> </w:t>
      </w:r>
      <w:r>
        <w:rPr>
          <w:spacing w:val="-4"/>
        </w:rPr>
        <w:t>other</w:t>
      </w:r>
      <w:r>
        <w:rPr>
          <w:spacing w:val="-10"/>
        </w:rPr>
        <w:t xml:space="preserve"> </w:t>
      </w:r>
      <w:r>
        <w:rPr>
          <w:spacing w:val="-4"/>
        </w:rPr>
        <w:t xml:space="preserve">WMPP </w:t>
      </w:r>
      <w:r>
        <w:t>customers</w:t>
      </w:r>
      <w:r>
        <w:rPr>
          <w:spacing w:val="-12"/>
        </w:rPr>
        <w:t xml:space="preserve"> </w:t>
      </w:r>
      <w:r>
        <w:t>pay</w:t>
      </w:r>
      <w:r>
        <w:rPr>
          <w:spacing w:val="-11"/>
        </w:rPr>
        <w:t xml:space="preserve"> </w:t>
      </w:r>
      <w:r>
        <w:t>11.6</w:t>
      </w:r>
      <w:r>
        <w:rPr>
          <w:spacing w:val="-11"/>
        </w:rPr>
        <w:t xml:space="preserve"> </w:t>
      </w:r>
      <w:r>
        <w:t>times</w:t>
      </w:r>
      <w:r>
        <w:rPr>
          <w:spacing w:val="-12"/>
        </w:rPr>
        <w:t xml:space="preserve"> </w:t>
      </w:r>
      <w:r>
        <w:t>the</w:t>
      </w:r>
      <w:r>
        <w:rPr>
          <w:spacing w:val="-9"/>
        </w:rPr>
        <w:t xml:space="preserve"> </w:t>
      </w:r>
      <w:r>
        <w:t>CEWH</w:t>
      </w:r>
      <w:r>
        <w:rPr>
          <w:spacing w:val="-12"/>
        </w:rPr>
        <w:t xml:space="preserve"> </w:t>
      </w:r>
      <w:r>
        <w:t>on</w:t>
      </w:r>
      <w:r>
        <w:rPr>
          <w:spacing w:val="-10"/>
        </w:rPr>
        <w:t xml:space="preserve"> </w:t>
      </w:r>
      <w:r>
        <w:t>a</w:t>
      </w:r>
      <w:r>
        <w:rPr>
          <w:spacing w:val="-12"/>
        </w:rPr>
        <w:t xml:space="preserve"> </w:t>
      </w:r>
      <w:r>
        <w:t>$per</w:t>
      </w:r>
      <w:r>
        <w:rPr>
          <w:spacing w:val="-12"/>
        </w:rPr>
        <w:t xml:space="preserve"> </w:t>
      </w:r>
      <w:r>
        <w:t>ML</w:t>
      </w:r>
      <w:r>
        <w:rPr>
          <w:spacing w:val="-11"/>
        </w:rPr>
        <w:t xml:space="preserve"> </w:t>
      </w:r>
      <w:r>
        <w:t>basis</w:t>
      </w:r>
    </w:p>
    <w:p w14:paraId="7CB14F71" w14:textId="77777777" w:rsidR="00AF3196" w:rsidRDefault="00F9107A">
      <w:pPr>
        <w:pStyle w:val="ListParagraph"/>
        <w:numPr>
          <w:ilvl w:val="3"/>
          <w:numId w:val="13"/>
        </w:numPr>
        <w:tabs>
          <w:tab w:val="left" w:pos="1463"/>
        </w:tabs>
        <w:spacing w:before="125"/>
        <w:ind w:hanging="285"/>
      </w:pPr>
      <w:r>
        <w:rPr>
          <w:spacing w:val="-6"/>
        </w:rPr>
        <w:t>Discount</w:t>
      </w:r>
      <w:r>
        <w:rPr>
          <w:spacing w:val="-7"/>
        </w:rPr>
        <w:t xml:space="preserve"> </w:t>
      </w:r>
      <w:r>
        <w:rPr>
          <w:spacing w:val="-6"/>
        </w:rPr>
        <w:t>provided</w:t>
      </w:r>
      <w:r>
        <w:rPr>
          <w:spacing w:val="-7"/>
        </w:rPr>
        <w:t xml:space="preserve"> </w:t>
      </w:r>
      <w:r>
        <w:rPr>
          <w:spacing w:val="-6"/>
        </w:rPr>
        <w:t>to</w:t>
      </w:r>
      <w:r>
        <w:rPr>
          <w:spacing w:val="-4"/>
        </w:rPr>
        <w:t xml:space="preserve"> </w:t>
      </w:r>
      <w:r>
        <w:rPr>
          <w:spacing w:val="-6"/>
        </w:rPr>
        <w:t>the</w:t>
      </w:r>
      <w:r>
        <w:rPr>
          <w:spacing w:val="-2"/>
        </w:rPr>
        <w:t xml:space="preserve"> </w:t>
      </w:r>
      <w:r>
        <w:rPr>
          <w:spacing w:val="-6"/>
        </w:rPr>
        <w:t>VEWH</w:t>
      </w:r>
      <w:r>
        <w:rPr>
          <w:spacing w:val="-4"/>
        </w:rPr>
        <w:t xml:space="preserve"> </w:t>
      </w:r>
      <w:r>
        <w:rPr>
          <w:spacing w:val="-6"/>
        </w:rPr>
        <w:t>so</w:t>
      </w:r>
      <w:r>
        <w:rPr>
          <w:spacing w:val="-4"/>
        </w:rPr>
        <w:t xml:space="preserve"> </w:t>
      </w:r>
      <w:r>
        <w:rPr>
          <w:spacing w:val="-6"/>
        </w:rPr>
        <w:t>that</w:t>
      </w:r>
      <w:r>
        <w:rPr>
          <w:spacing w:val="-5"/>
        </w:rPr>
        <w:t xml:space="preserve"> </w:t>
      </w:r>
      <w:r>
        <w:rPr>
          <w:spacing w:val="-6"/>
        </w:rPr>
        <w:t>cost</w:t>
      </w:r>
      <w:r>
        <w:rPr>
          <w:spacing w:val="-4"/>
        </w:rPr>
        <w:t xml:space="preserve"> </w:t>
      </w:r>
      <w:r>
        <w:rPr>
          <w:spacing w:val="-6"/>
        </w:rPr>
        <w:t>recovery</w:t>
      </w:r>
      <w:r>
        <w:rPr>
          <w:spacing w:val="-1"/>
        </w:rPr>
        <w:t xml:space="preserve"> </w:t>
      </w:r>
      <w:r>
        <w:rPr>
          <w:spacing w:val="-6"/>
        </w:rPr>
        <w:t>remains consistent</w:t>
      </w:r>
      <w:r>
        <w:rPr>
          <w:spacing w:val="-4"/>
        </w:rPr>
        <w:t xml:space="preserve"> </w:t>
      </w:r>
      <w:r>
        <w:rPr>
          <w:spacing w:val="-6"/>
        </w:rPr>
        <w:t>with</w:t>
      </w:r>
      <w:r>
        <w:rPr>
          <w:spacing w:val="-3"/>
        </w:rPr>
        <w:t xml:space="preserve"> </w:t>
      </w:r>
      <w:r>
        <w:rPr>
          <w:spacing w:val="-6"/>
        </w:rPr>
        <w:t>current</w:t>
      </w:r>
      <w:r>
        <w:rPr>
          <w:spacing w:val="-2"/>
        </w:rPr>
        <w:t xml:space="preserve"> </w:t>
      </w:r>
      <w:r>
        <w:rPr>
          <w:spacing w:val="-6"/>
        </w:rPr>
        <w:t>levels</w:t>
      </w:r>
    </w:p>
    <w:p w14:paraId="3941901F" w14:textId="77777777" w:rsidR="00AF3196" w:rsidRDefault="00F9107A">
      <w:pPr>
        <w:pStyle w:val="ListParagraph"/>
        <w:numPr>
          <w:ilvl w:val="3"/>
          <w:numId w:val="13"/>
        </w:numPr>
        <w:tabs>
          <w:tab w:val="left" w:pos="1463"/>
        </w:tabs>
        <w:spacing w:before="173"/>
        <w:ind w:hanging="285"/>
      </w:pPr>
      <w:r>
        <w:rPr>
          <w:spacing w:val="-6"/>
        </w:rPr>
        <w:t>All</w:t>
      </w:r>
      <w:r>
        <w:rPr>
          <w:spacing w:val="-5"/>
        </w:rPr>
        <w:t xml:space="preserve"> </w:t>
      </w:r>
      <w:r>
        <w:rPr>
          <w:spacing w:val="-6"/>
        </w:rPr>
        <w:t>other entitlement</w:t>
      </w:r>
      <w:r>
        <w:rPr>
          <w:spacing w:val="-2"/>
        </w:rPr>
        <w:t xml:space="preserve"> </w:t>
      </w:r>
      <w:r>
        <w:rPr>
          <w:spacing w:val="-6"/>
        </w:rPr>
        <w:t>holders would</w:t>
      </w:r>
      <w:r>
        <w:rPr>
          <w:spacing w:val="-4"/>
        </w:rPr>
        <w:t xml:space="preserve"> </w:t>
      </w:r>
      <w:r>
        <w:rPr>
          <w:spacing w:val="-6"/>
        </w:rPr>
        <w:t>increase</w:t>
      </w:r>
      <w:r>
        <w:rPr>
          <w:spacing w:val="-2"/>
        </w:rPr>
        <w:t xml:space="preserve"> </w:t>
      </w:r>
      <w:r>
        <w:rPr>
          <w:spacing w:val="-6"/>
        </w:rPr>
        <w:t>their</w:t>
      </w:r>
      <w:r>
        <w:rPr>
          <w:spacing w:val="-4"/>
        </w:rPr>
        <w:t xml:space="preserve"> </w:t>
      </w:r>
      <w:r>
        <w:rPr>
          <w:spacing w:val="-6"/>
        </w:rPr>
        <w:t>revenue</w:t>
      </w:r>
      <w:r>
        <w:rPr>
          <w:spacing w:val="-3"/>
        </w:rPr>
        <w:t xml:space="preserve"> </w:t>
      </w:r>
      <w:r>
        <w:rPr>
          <w:spacing w:val="-6"/>
        </w:rPr>
        <w:t>share</w:t>
      </w:r>
      <w:r>
        <w:rPr>
          <w:spacing w:val="-2"/>
        </w:rPr>
        <w:t xml:space="preserve"> </w:t>
      </w:r>
      <w:r>
        <w:rPr>
          <w:spacing w:val="-6"/>
        </w:rPr>
        <w:t>to</w:t>
      </w:r>
      <w:r>
        <w:rPr>
          <w:spacing w:val="-5"/>
        </w:rPr>
        <w:t xml:space="preserve"> </w:t>
      </w:r>
      <w:r>
        <w:rPr>
          <w:spacing w:val="-6"/>
        </w:rPr>
        <w:t>$126.40</w:t>
      </w:r>
      <w:r>
        <w:rPr>
          <w:spacing w:val="-5"/>
        </w:rPr>
        <w:t xml:space="preserve"> </w:t>
      </w:r>
      <w:r>
        <w:rPr>
          <w:spacing w:val="-6"/>
        </w:rPr>
        <w:t>per</w:t>
      </w:r>
      <w:r>
        <w:rPr>
          <w:spacing w:val="-5"/>
        </w:rPr>
        <w:t xml:space="preserve"> </w:t>
      </w:r>
      <w:r>
        <w:rPr>
          <w:spacing w:val="-6"/>
        </w:rPr>
        <w:t>ML.</w:t>
      </w:r>
    </w:p>
    <w:p w14:paraId="277A4728" w14:textId="77777777" w:rsidR="00AF3196" w:rsidRDefault="00AF3196">
      <w:pPr>
        <w:sectPr w:rsidR="00AF3196">
          <w:headerReference w:type="default" r:id="rId195"/>
          <w:footerReference w:type="default" r:id="rId196"/>
          <w:pgSz w:w="11910" w:h="16840"/>
          <w:pgMar w:top="2240" w:right="240" w:bottom="1120" w:left="240" w:header="2028" w:footer="923" w:gutter="0"/>
          <w:cols w:space="720"/>
        </w:sectPr>
      </w:pPr>
    </w:p>
    <w:p w14:paraId="19088B65" w14:textId="77777777" w:rsidR="00AF3196" w:rsidRDefault="00AF3196">
      <w:pPr>
        <w:spacing w:before="11"/>
        <w:rPr>
          <w:sz w:val="4"/>
        </w:rPr>
      </w:pPr>
    </w:p>
    <w:tbl>
      <w:tblPr>
        <w:tblW w:w="0" w:type="auto"/>
        <w:tblInd w:w="1171" w:type="dxa"/>
        <w:tblLayout w:type="fixed"/>
        <w:tblCellMar>
          <w:left w:w="0" w:type="dxa"/>
          <w:right w:w="0" w:type="dxa"/>
        </w:tblCellMar>
        <w:tblLook w:val="01E0" w:firstRow="1" w:lastRow="1" w:firstColumn="1" w:lastColumn="1" w:noHBand="0" w:noVBand="0"/>
      </w:tblPr>
      <w:tblGrid>
        <w:gridCol w:w="3113"/>
        <w:gridCol w:w="1370"/>
        <w:gridCol w:w="2067"/>
        <w:gridCol w:w="2406"/>
      </w:tblGrid>
      <w:tr w:rsidR="00AF3196" w14:paraId="7A59BFC8" w14:textId="77777777">
        <w:trPr>
          <w:trHeight w:val="779"/>
        </w:trPr>
        <w:tc>
          <w:tcPr>
            <w:tcW w:w="3113" w:type="dxa"/>
            <w:shd w:val="clear" w:color="auto" w:fill="004D70"/>
          </w:tcPr>
          <w:p w14:paraId="77D86E91" w14:textId="77777777" w:rsidR="00AF3196" w:rsidRDefault="00AF3196">
            <w:pPr>
              <w:pStyle w:val="TableParagraph"/>
              <w:spacing w:before="0"/>
              <w:rPr>
                <w:rFonts w:ascii="Times New Roman"/>
                <w:sz w:val="20"/>
              </w:rPr>
            </w:pPr>
          </w:p>
        </w:tc>
        <w:tc>
          <w:tcPr>
            <w:tcW w:w="1370" w:type="dxa"/>
            <w:shd w:val="clear" w:color="auto" w:fill="004D70"/>
          </w:tcPr>
          <w:p w14:paraId="45169874" w14:textId="77777777" w:rsidR="00AF3196" w:rsidRDefault="00F9107A">
            <w:pPr>
              <w:pStyle w:val="TableParagraph"/>
              <w:spacing w:before="71" w:line="288" w:lineRule="auto"/>
              <w:ind w:left="144"/>
              <w:rPr>
                <w:rFonts w:ascii="Calibri"/>
                <w:b/>
                <w:sz w:val="20"/>
              </w:rPr>
            </w:pPr>
            <w:bookmarkStart w:id="93" w:name="_bookmark16"/>
            <w:bookmarkEnd w:id="93"/>
            <w:r>
              <w:rPr>
                <w:rFonts w:ascii="Calibri"/>
                <w:b/>
                <w:color w:val="FFFFFF"/>
                <w:spacing w:val="-2"/>
                <w:sz w:val="20"/>
              </w:rPr>
              <w:t>Entitlement share</w:t>
            </w:r>
          </w:p>
        </w:tc>
        <w:tc>
          <w:tcPr>
            <w:tcW w:w="2067" w:type="dxa"/>
            <w:shd w:val="clear" w:color="auto" w:fill="004D70"/>
          </w:tcPr>
          <w:p w14:paraId="0EE363A6" w14:textId="77777777" w:rsidR="00AF3196" w:rsidRDefault="00F9107A">
            <w:pPr>
              <w:pStyle w:val="TableParagraph"/>
              <w:spacing w:before="71" w:line="288" w:lineRule="auto"/>
              <w:ind w:left="243"/>
              <w:rPr>
                <w:rFonts w:ascii="Calibri"/>
                <w:b/>
                <w:sz w:val="20"/>
              </w:rPr>
            </w:pPr>
            <w:r>
              <w:rPr>
                <w:rFonts w:ascii="Calibri"/>
                <w:b/>
                <w:color w:val="FFFFFF"/>
                <w:sz w:val="20"/>
              </w:rPr>
              <w:t>$per</w:t>
            </w:r>
            <w:r>
              <w:rPr>
                <w:rFonts w:ascii="Calibri"/>
                <w:b/>
                <w:color w:val="FFFFFF"/>
                <w:spacing w:val="-12"/>
                <w:sz w:val="20"/>
              </w:rPr>
              <w:t xml:space="preserve"> </w:t>
            </w:r>
            <w:r>
              <w:rPr>
                <w:rFonts w:ascii="Calibri"/>
                <w:b/>
                <w:color w:val="FFFFFF"/>
                <w:sz w:val="20"/>
              </w:rPr>
              <w:t>entitlement</w:t>
            </w:r>
            <w:r>
              <w:rPr>
                <w:rFonts w:ascii="Calibri"/>
                <w:b/>
                <w:color w:val="FFFFFF"/>
                <w:spacing w:val="-11"/>
                <w:sz w:val="20"/>
              </w:rPr>
              <w:t xml:space="preserve"> </w:t>
            </w:r>
            <w:r>
              <w:rPr>
                <w:rFonts w:ascii="Calibri"/>
                <w:b/>
                <w:color w:val="FFFFFF"/>
                <w:sz w:val="20"/>
              </w:rPr>
              <w:t xml:space="preserve">- </w:t>
            </w:r>
            <w:r>
              <w:rPr>
                <w:rFonts w:ascii="Calibri"/>
                <w:b/>
                <w:color w:val="FFFFFF"/>
                <w:spacing w:val="-2"/>
                <w:sz w:val="20"/>
              </w:rPr>
              <w:t>adjusted</w:t>
            </w:r>
          </w:p>
        </w:tc>
        <w:tc>
          <w:tcPr>
            <w:tcW w:w="2406" w:type="dxa"/>
            <w:shd w:val="clear" w:color="auto" w:fill="004D70"/>
          </w:tcPr>
          <w:p w14:paraId="4472920C" w14:textId="77777777" w:rsidR="00AF3196" w:rsidRDefault="00F9107A">
            <w:pPr>
              <w:pStyle w:val="TableParagraph"/>
              <w:spacing w:before="71" w:line="288" w:lineRule="auto"/>
              <w:ind w:left="302"/>
              <w:rPr>
                <w:rFonts w:ascii="Calibri"/>
                <w:b/>
                <w:sz w:val="20"/>
              </w:rPr>
            </w:pPr>
            <w:r>
              <w:rPr>
                <w:rFonts w:ascii="Calibri"/>
                <w:b/>
                <w:color w:val="FFFFFF"/>
                <w:sz w:val="20"/>
              </w:rPr>
              <w:t>Adjusted revenue recovery</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$million</w:t>
            </w:r>
          </w:p>
        </w:tc>
      </w:tr>
      <w:tr w:rsidR="00AF3196" w14:paraId="0F22852B" w14:textId="77777777">
        <w:trPr>
          <w:trHeight w:val="469"/>
        </w:trPr>
        <w:tc>
          <w:tcPr>
            <w:tcW w:w="3113" w:type="dxa"/>
            <w:tcBorders>
              <w:top w:val="single" w:sz="4" w:space="0" w:color="004D70"/>
              <w:bottom w:val="single" w:sz="4" w:space="0" w:color="004D70"/>
            </w:tcBorders>
            <w:shd w:val="clear" w:color="auto" w:fill="E6F7FC"/>
          </w:tcPr>
          <w:p w14:paraId="601F4B4C" w14:textId="77777777" w:rsidR="00AF3196" w:rsidRDefault="00F9107A">
            <w:pPr>
              <w:pStyle w:val="TableParagraph"/>
              <w:spacing w:before="56"/>
              <w:ind w:left="122"/>
              <w:rPr>
                <w:rFonts w:ascii="Calibri"/>
                <w:sz w:val="20"/>
              </w:rPr>
            </w:pPr>
            <w:r>
              <w:rPr>
                <w:rFonts w:ascii="Calibri"/>
                <w:sz w:val="20"/>
              </w:rPr>
              <w:t>GWMWater</w:t>
            </w:r>
            <w:r>
              <w:rPr>
                <w:rFonts w:ascii="Calibri"/>
                <w:spacing w:val="-10"/>
                <w:sz w:val="20"/>
              </w:rPr>
              <w:t xml:space="preserve"> </w:t>
            </w:r>
            <w:r>
              <w:rPr>
                <w:rFonts w:ascii="Calibri"/>
                <w:spacing w:val="-2"/>
                <w:sz w:val="20"/>
              </w:rPr>
              <w:t>Urban</w:t>
            </w:r>
          </w:p>
        </w:tc>
        <w:tc>
          <w:tcPr>
            <w:tcW w:w="1370" w:type="dxa"/>
            <w:tcBorders>
              <w:top w:val="single" w:sz="4" w:space="0" w:color="004D70"/>
              <w:bottom w:val="single" w:sz="4" w:space="0" w:color="004D70"/>
            </w:tcBorders>
            <w:shd w:val="clear" w:color="auto" w:fill="E6F7FC"/>
          </w:tcPr>
          <w:p w14:paraId="2B989553" w14:textId="77777777" w:rsidR="00AF3196" w:rsidRDefault="00F9107A">
            <w:pPr>
              <w:pStyle w:val="TableParagraph"/>
              <w:spacing w:before="56"/>
              <w:ind w:left="144"/>
              <w:rPr>
                <w:rFonts w:ascii="Calibri"/>
                <w:sz w:val="20"/>
              </w:rPr>
            </w:pPr>
            <w:r>
              <w:rPr>
                <w:rFonts w:ascii="Calibri"/>
                <w:spacing w:val="-5"/>
                <w:sz w:val="20"/>
              </w:rPr>
              <w:t>14%</w:t>
            </w:r>
          </w:p>
        </w:tc>
        <w:tc>
          <w:tcPr>
            <w:tcW w:w="2067" w:type="dxa"/>
            <w:tcBorders>
              <w:top w:val="single" w:sz="4" w:space="0" w:color="004D70"/>
              <w:bottom w:val="single" w:sz="4" w:space="0" w:color="004D70"/>
            </w:tcBorders>
            <w:shd w:val="clear" w:color="auto" w:fill="E6F7FC"/>
          </w:tcPr>
          <w:p w14:paraId="17A56E84" w14:textId="77777777" w:rsidR="00AF3196" w:rsidRDefault="00F9107A">
            <w:pPr>
              <w:pStyle w:val="TableParagraph"/>
              <w:spacing w:before="56"/>
              <w:ind w:right="639"/>
              <w:jc w:val="right"/>
              <w:rPr>
                <w:rFonts w:ascii="Calibri"/>
                <w:sz w:val="20"/>
              </w:rPr>
            </w:pPr>
            <w:r>
              <w:rPr>
                <w:rFonts w:ascii="Calibri"/>
                <w:spacing w:val="-2"/>
                <w:sz w:val="20"/>
              </w:rPr>
              <w:t>126.4</w:t>
            </w:r>
          </w:p>
        </w:tc>
        <w:tc>
          <w:tcPr>
            <w:tcW w:w="2406" w:type="dxa"/>
            <w:tcBorders>
              <w:top w:val="single" w:sz="4" w:space="0" w:color="004D70"/>
              <w:bottom w:val="single" w:sz="4" w:space="0" w:color="004D70"/>
            </w:tcBorders>
            <w:shd w:val="clear" w:color="auto" w:fill="E6F7FC"/>
          </w:tcPr>
          <w:p w14:paraId="408D7DDE" w14:textId="77777777" w:rsidR="00AF3196" w:rsidRDefault="00F9107A">
            <w:pPr>
              <w:pStyle w:val="TableParagraph"/>
              <w:spacing w:before="56"/>
              <w:ind w:right="969"/>
              <w:jc w:val="right"/>
              <w:rPr>
                <w:rFonts w:ascii="Calibri"/>
                <w:sz w:val="20"/>
              </w:rPr>
            </w:pPr>
            <w:r>
              <w:rPr>
                <w:rFonts w:ascii="Calibri"/>
                <w:spacing w:val="-4"/>
                <w:sz w:val="20"/>
              </w:rPr>
              <w:t>$2.1</w:t>
            </w:r>
          </w:p>
        </w:tc>
      </w:tr>
      <w:tr w:rsidR="00AF3196" w14:paraId="4B6715A1" w14:textId="77777777">
        <w:trPr>
          <w:trHeight w:val="472"/>
        </w:trPr>
        <w:tc>
          <w:tcPr>
            <w:tcW w:w="3113" w:type="dxa"/>
            <w:tcBorders>
              <w:top w:val="single" w:sz="4" w:space="0" w:color="004D70"/>
              <w:bottom w:val="single" w:sz="4" w:space="0" w:color="004D70"/>
            </w:tcBorders>
            <w:shd w:val="clear" w:color="auto" w:fill="F1F1F1"/>
          </w:tcPr>
          <w:p w14:paraId="3A5B7C17"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Rural</w:t>
            </w:r>
          </w:p>
        </w:tc>
        <w:tc>
          <w:tcPr>
            <w:tcW w:w="1370" w:type="dxa"/>
            <w:tcBorders>
              <w:top w:val="single" w:sz="4" w:space="0" w:color="004D70"/>
              <w:bottom w:val="single" w:sz="4" w:space="0" w:color="004D70"/>
            </w:tcBorders>
            <w:shd w:val="clear" w:color="auto" w:fill="F1F1F1"/>
          </w:tcPr>
          <w:p w14:paraId="62B46468" w14:textId="77777777" w:rsidR="00AF3196" w:rsidRDefault="00F9107A">
            <w:pPr>
              <w:pStyle w:val="TableParagraph"/>
              <w:spacing w:before="61"/>
              <w:ind w:left="144"/>
              <w:rPr>
                <w:rFonts w:ascii="Calibri"/>
                <w:sz w:val="20"/>
              </w:rPr>
            </w:pPr>
            <w:r>
              <w:rPr>
                <w:rFonts w:ascii="Calibri"/>
                <w:spacing w:val="-5"/>
                <w:sz w:val="20"/>
              </w:rPr>
              <w:t>13%</w:t>
            </w:r>
          </w:p>
        </w:tc>
        <w:tc>
          <w:tcPr>
            <w:tcW w:w="2067" w:type="dxa"/>
            <w:tcBorders>
              <w:top w:val="single" w:sz="4" w:space="0" w:color="004D70"/>
              <w:bottom w:val="single" w:sz="4" w:space="0" w:color="004D70"/>
            </w:tcBorders>
            <w:shd w:val="clear" w:color="auto" w:fill="F1F1F1"/>
          </w:tcPr>
          <w:p w14:paraId="3D7CD2C2" w14:textId="77777777" w:rsidR="00AF3196" w:rsidRDefault="00F9107A">
            <w:pPr>
              <w:pStyle w:val="TableParagraph"/>
              <w:spacing w:before="61"/>
              <w:ind w:right="639"/>
              <w:jc w:val="right"/>
              <w:rPr>
                <w:rFonts w:ascii="Calibri"/>
                <w:sz w:val="20"/>
              </w:rPr>
            </w:pPr>
            <w:r>
              <w:rPr>
                <w:rFonts w:ascii="Calibri"/>
                <w:spacing w:val="-2"/>
                <w:sz w:val="20"/>
              </w:rPr>
              <w:t>126.4</w:t>
            </w:r>
          </w:p>
        </w:tc>
        <w:tc>
          <w:tcPr>
            <w:tcW w:w="2406" w:type="dxa"/>
            <w:tcBorders>
              <w:top w:val="single" w:sz="4" w:space="0" w:color="004D70"/>
              <w:bottom w:val="single" w:sz="4" w:space="0" w:color="004D70"/>
            </w:tcBorders>
            <w:shd w:val="clear" w:color="auto" w:fill="F1F1F1"/>
          </w:tcPr>
          <w:p w14:paraId="78AE224E" w14:textId="77777777" w:rsidR="00AF3196" w:rsidRDefault="00F9107A">
            <w:pPr>
              <w:pStyle w:val="TableParagraph"/>
              <w:spacing w:before="61"/>
              <w:ind w:right="969"/>
              <w:jc w:val="right"/>
              <w:rPr>
                <w:rFonts w:ascii="Calibri"/>
                <w:sz w:val="20"/>
              </w:rPr>
            </w:pPr>
            <w:r>
              <w:rPr>
                <w:rFonts w:ascii="Calibri"/>
                <w:spacing w:val="-4"/>
                <w:sz w:val="20"/>
              </w:rPr>
              <w:t>$2.0</w:t>
            </w:r>
          </w:p>
        </w:tc>
      </w:tr>
      <w:tr w:rsidR="00AF3196" w14:paraId="6D0C7427" w14:textId="77777777">
        <w:trPr>
          <w:trHeight w:val="472"/>
        </w:trPr>
        <w:tc>
          <w:tcPr>
            <w:tcW w:w="3113" w:type="dxa"/>
            <w:tcBorders>
              <w:top w:val="single" w:sz="4" w:space="0" w:color="004D70"/>
              <w:bottom w:val="single" w:sz="4" w:space="0" w:color="004D70"/>
            </w:tcBorders>
            <w:shd w:val="clear" w:color="auto" w:fill="E6F7FC"/>
          </w:tcPr>
          <w:p w14:paraId="4CB58EBD" w14:textId="77777777" w:rsidR="00AF3196" w:rsidRDefault="00F9107A">
            <w:pPr>
              <w:pStyle w:val="TableParagraph"/>
              <w:spacing w:before="61"/>
              <w:ind w:left="122"/>
              <w:rPr>
                <w:rFonts w:ascii="Calibri"/>
                <w:sz w:val="20"/>
              </w:rPr>
            </w:pPr>
            <w:r>
              <w:rPr>
                <w:rFonts w:ascii="Calibri"/>
                <w:sz w:val="20"/>
              </w:rPr>
              <w:t>GWMWater</w:t>
            </w:r>
            <w:r>
              <w:rPr>
                <w:rFonts w:ascii="Calibri"/>
                <w:spacing w:val="-10"/>
                <w:sz w:val="20"/>
              </w:rPr>
              <w:t xml:space="preserve"> </w:t>
            </w:r>
            <w:r>
              <w:rPr>
                <w:rFonts w:ascii="Calibri"/>
                <w:spacing w:val="-2"/>
                <w:sz w:val="20"/>
              </w:rPr>
              <w:t>Recreation</w:t>
            </w:r>
          </w:p>
        </w:tc>
        <w:tc>
          <w:tcPr>
            <w:tcW w:w="1370" w:type="dxa"/>
            <w:tcBorders>
              <w:top w:val="single" w:sz="4" w:space="0" w:color="004D70"/>
              <w:bottom w:val="single" w:sz="4" w:space="0" w:color="004D70"/>
            </w:tcBorders>
            <w:shd w:val="clear" w:color="auto" w:fill="E6F7FC"/>
          </w:tcPr>
          <w:p w14:paraId="6C31CCE9" w14:textId="77777777" w:rsidR="00AF3196" w:rsidRDefault="00F9107A">
            <w:pPr>
              <w:pStyle w:val="TableParagraph"/>
              <w:spacing w:before="61"/>
              <w:ind w:left="144"/>
              <w:rPr>
                <w:rFonts w:ascii="Calibri"/>
                <w:sz w:val="20"/>
              </w:rPr>
            </w:pPr>
            <w:r>
              <w:rPr>
                <w:rFonts w:ascii="Calibri"/>
                <w:spacing w:val="-5"/>
                <w:sz w:val="20"/>
              </w:rPr>
              <w:t>3%</w:t>
            </w:r>
          </w:p>
        </w:tc>
        <w:tc>
          <w:tcPr>
            <w:tcW w:w="2067" w:type="dxa"/>
            <w:tcBorders>
              <w:top w:val="single" w:sz="4" w:space="0" w:color="004D70"/>
              <w:bottom w:val="single" w:sz="4" w:space="0" w:color="004D70"/>
            </w:tcBorders>
            <w:shd w:val="clear" w:color="auto" w:fill="E6F7FC"/>
          </w:tcPr>
          <w:p w14:paraId="4D8F0832" w14:textId="77777777" w:rsidR="00AF3196" w:rsidRDefault="00F9107A">
            <w:pPr>
              <w:pStyle w:val="TableParagraph"/>
              <w:spacing w:before="61"/>
              <w:ind w:right="639"/>
              <w:jc w:val="right"/>
              <w:rPr>
                <w:rFonts w:ascii="Calibri"/>
                <w:sz w:val="20"/>
              </w:rPr>
            </w:pPr>
            <w:r>
              <w:rPr>
                <w:rFonts w:ascii="Calibri"/>
                <w:spacing w:val="-2"/>
                <w:sz w:val="20"/>
              </w:rPr>
              <w:t>126.4</w:t>
            </w:r>
          </w:p>
        </w:tc>
        <w:tc>
          <w:tcPr>
            <w:tcW w:w="2406" w:type="dxa"/>
            <w:tcBorders>
              <w:top w:val="single" w:sz="4" w:space="0" w:color="004D70"/>
              <w:bottom w:val="single" w:sz="4" w:space="0" w:color="004D70"/>
            </w:tcBorders>
            <w:shd w:val="clear" w:color="auto" w:fill="E6F7FC"/>
          </w:tcPr>
          <w:p w14:paraId="033A4241" w14:textId="77777777" w:rsidR="00AF3196" w:rsidRDefault="00F9107A">
            <w:pPr>
              <w:pStyle w:val="TableParagraph"/>
              <w:spacing w:before="61"/>
              <w:ind w:right="969"/>
              <w:jc w:val="right"/>
              <w:rPr>
                <w:rFonts w:ascii="Calibri"/>
                <w:sz w:val="20"/>
              </w:rPr>
            </w:pPr>
            <w:r>
              <w:rPr>
                <w:rFonts w:ascii="Calibri"/>
                <w:spacing w:val="-4"/>
                <w:sz w:val="20"/>
              </w:rPr>
              <w:t>$0.4</w:t>
            </w:r>
          </w:p>
        </w:tc>
      </w:tr>
      <w:tr w:rsidR="00AF3196" w14:paraId="3DFBCB3A" w14:textId="77777777">
        <w:trPr>
          <w:trHeight w:val="472"/>
        </w:trPr>
        <w:tc>
          <w:tcPr>
            <w:tcW w:w="3113" w:type="dxa"/>
            <w:tcBorders>
              <w:top w:val="single" w:sz="4" w:space="0" w:color="004D70"/>
              <w:bottom w:val="single" w:sz="4" w:space="0" w:color="004D70"/>
            </w:tcBorders>
            <w:shd w:val="clear" w:color="auto" w:fill="F1F1F1"/>
          </w:tcPr>
          <w:p w14:paraId="11D0F362" w14:textId="77777777" w:rsidR="00AF3196" w:rsidRDefault="00F9107A">
            <w:pPr>
              <w:pStyle w:val="TableParagraph"/>
              <w:spacing w:before="61"/>
              <w:ind w:left="122"/>
              <w:rPr>
                <w:rFonts w:ascii="Calibri"/>
                <w:sz w:val="20"/>
              </w:rPr>
            </w:pPr>
            <w:r>
              <w:rPr>
                <w:rFonts w:ascii="Calibri"/>
                <w:sz w:val="20"/>
              </w:rPr>
              <w:t>GWMWater</w:t>
            </w:r>
            <w:r>
              <w:rPr>
                <w:rFonts w:ascii="Calibri"/>
                <w:spacing w:val="-6"/>
                <w:sz w:val="20"/>
              </w:rPr>
              <w:t xml:space="preserve"> </w:t>
            </w:r>
            <w:r>
              <w:rPr>
                <w:rFonts w:ascii="Calibri"/>
                <w:sz w:val="20"/>
              </w:rPr>
              <w:t>Bulk</w:t>
            </w:r>
            <w:r>
              <w:rPr>
                <w:rFonts w:ascii="Calibri"/>
                <w:spacing w:val="-6"/>
                <w:sz w:val="20"/>
              </w:rPr>
              <w:t xml:space="preserve"> </w:t>
            </w:r>
            <w:r>
              <w:rPr>
                <w:rFonts w:ascii="Calibri"/>
                <w:sz w:val="20"/>
              </w:rPr>
              <w:t>Water</w:t>
            </w:r>
            <w:r>
              <w:rPr>
                <w:rFonts w:ascii="Calibri"/>
                <w:spacing w:val="-8"/>
                <w:sz w:val="20"/>
              </w:rPr>
              <w:t xml:space="preserve"> </w:t>
            </w:r>
            <w:r>
              <w:rPr>
                <w:rFonts w:ascii="Calibri"/>
                <w:spacing w:val="-2"/>
                <w:sz w:val="20"/>
              </w:rPr>
              <w:t>Customers</w:t>
            </w:r>
          </w:p>
        </w:tc>
        <w:tc>
          <w:tcPr>
            <w:tcW w:w="1370" w:type="dxa"/>
            <w:tcBorders>
              <w:top w:val="single" w:sz="4" w:space="0" w:color="004D70"/>
              <w:bottom w:val="single" w:sz="4" w:space="0" w:color="004D70"/>
            </w:tcBorders>
            <w:shd w:val="clear" w:color="auto" w:fill="F1F1F1"/>
          </w:tcPr>
          <w:p w14:paraId="1815C0B5" w14:textId="77777777" w:rsidR="00AF3196" w:rsidRDefault="00F9107A">
            <w:pPr>
              <w:pStyle w:val="TableParagraph"/>
              <w:spacing w:before="61"/>
              <w:ind w:left="144"/>
              <w:rPr>
                <w:rFonts w:ascii="Calibri"/>
                <w:sz w:val="20"/>
              </w:rPr>
            </w:pPr>
            <w:r>
              <w:rPr>
                <w:rFonts w:ascii="Calibri"/>
                <w:spacing w:val="-5"/>
                <w:sz w:val="20"/>
              </w:rPr>
              <w:t>12%</w:t>
            </w:r>
          </w:p>
        </w:tc>
        <w:tc>
          <w:tcPr>
            <w:tcW w:w="2067" w:type="dxa"/>
            <w:tcBorders>
              <w:top w:val="single" w:sz="4" w:space="0" w:color="004D70"/>
              <w:bottom w:val="single" w:sz="4" w:space="0" w:color="004D70"/>
            </w:tcBorders>
            <w:shd w:val="clear" w:color="auto" w:fill="F1F1F1"/>
          </w:tcPr>
          <w:p w14:paraId="158EABE2" w14:textId="77777777" w:rsidR="00AF3196" w:rsidRDefault="00F9107A">
            <w:pPr>
              <w:pStyle w:val="TableParagraph"/>
              <w:spacing w:before="61"/>
              <w:ind w:right="639"/>
              <w:jc w:val="right"/>
              <w:rPr>
                <w:rFonts w:ascii="Calibri"/>
                <w:sz w:val="20"/>
              </w:rPr>
            </w:pPr>
            <w:r>
              <w:rPr>
                <w:rFonts w:ascii="Calibri"/>
                <w:spacing w:val="-2"/>
                <w:sz w:val="20"/>
              </w:rPr>
              <w:t>126.4</w:t>
            </w:r>
          </w:p>
        </w:tc>
        <w:tc>
          <w:tcPr>
            <w:tcW w:w="2406" w:type="dxa"/>
            <w:tcBorders>
              <w:top w:val="single" w:sz="4" w:space="0" w:color="004D70"/>
              <w:bottom w:val="single" w:sz="4" w:space="0" w:color="004D70"/>
            </w:tcBorders>
            <w:shd w:val="clear" w:color="auto" w:fill="F1F1F1"/>
          </w:tcPr>
          <w:p w14:paraId="1D64C58F" w14:textId="77777777" w:rsidR="00AF3196" w:rsidRDefault="00F9107A">
            <w:pPr>
              <w:pStyle w:val="TableParagraph"/>
              <w:spacing w:before="61"/>
              <w:ind w:right="969"/>
              <w:jc w:val="right"/>
              <w:rPr>
                <w:rFonts w:ascii="Calibri"/>
                <w:sz w:val="20"/>
              </w:rPr>
            </w:pPr>
            <w:r>
              <w:rPr>
                <w:rFonts w:ascii="Calibri"/>
                <w:spacing w:val="-4"/>
                <w:sz w:val="20"/>
              </w:rPr>
              <w:t>$1.8</w:t>
            </w:r>
          </w:p>
        </w:tc>
      </w:tr>
      <w:tr w:rsidR="00AF3196" w14:paraId="25B6B1F3" w14:textId="77777777">
        <w:trPr>
          <w:trHeight w:val="473"/>
        </w:trPr>
        <w:tc>
          <w:tcPr>
            <w:tcW w:w="3113" w:type="dxa"/>
            <w:tcBorders>
              <w:top w:val="single" w:sz="4" w:space="0" w:color="004D70"/>
              <w:bottom w:val="single" w:sz="4" w:space="0" w:color="004D70"/>
            </w:tcBorders>
            <w:shd w:val="clear" w:color="auto" w:fill="E6F7FC"/>
          </w:tcPr>
          <w:p w14:paraId="7FB04676" w14:textId="77777777" w:rsidR="00AF3196" w:rsidRDefault="00F9107A">
            <w:pPr>
              <w:pStyle w:val="TableParagraph"/>
              <w:spacing w:before="61"/>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CEWH</w:t>
            </w:r>
          </w:p>
        </w:tc>
        <w:tc>
          <w:tcPr>
            <w:tcW w:w="1370" w:type="dxa"/>
            <w:tcBorders>
              <w:top w:val="single" w:sz="4" w:space="0" w:color="004D70"/>
              <w:bottom w:val="single" w:sz="4" w:space="0" w:color="004D70"/>
            </w:tcBorders>
            <w:shd w:val="clear" w:color="auto" w:fill="E6F7FC"/>
          </w:tcPr>
          <w:p w14:paraId="288C0744" w14:textId="77777777" w:rsidR="00AF3196" w:rsidRDefault="00F9107A">
            <w:pPr>
              <w:pStyle w:val="TableParagraph"/>
              <w:spacing w:before="61"/>
              <w:ind w:left="144"/>
              <w:rPr>
                <w:rFonts w:ascii="Calibri"/>
                <w:sz w:val="20"/>
              </w:rPr>
            </w:pPr>
            <w:r>
              <w:rPr>
                <w:rFonts w:ascii="Calibri"/>
                <w:spacing w:val="-5"/>
                <w:sz w:val="20"/>
              </w:rPr>
              <w:t>24%</w:t>
            </w:r>
          </w:p>
        </w:tc>
        <w:tc>
          <w:tcPr>
            <w:tcW w:w="2067" w:type="dxa"/>
            <w:tcBorders>
              <w:top w:val="single" w:sz="4" w:space="0" w:color="004D70"/>
              <w:bottom w:val="single" w:sz="4" w:space="0" w:color="004D70"/>
            </w:tcBorders>
            <w:shd w:val="clear" w:color="auto" w:fill="E6F7FC"/>
          </w:tcPr>
          <w:p w14:paraId="1EFF92D9" w14:textId="77777777" w:rsidR="00AF3196" w:rsidRDefault="00F9107A">
            <w:pPr>
              <w:pStyle w:val="TableParagraph"/>
              <w:spacing w:before="61"/>
              <w:ind w:right="690"/>
              <w:jc w:val="right"/>
              <w:rPr>
                <w:rFonts w:ascii="Calibri"/>
                <w:sz w:val="20"/>
              </w:rPr>
            </w:pPr>
            <w:r>
              <w:rPr>
                <w:rFonts w:ascii="Calibri"/>
                <w:spacing w:val="-4"/>
                <w:sz w:val="20"/>
              </w:rPr>
              <w:t>10.9</w:t>
            </w:r>
          </w:p>
        </w:tc>
        <w:tc>
          <w:tcPr>
            <w:tcW w:w="2406" w:type="dxa"/>
            <w:tcBorders>
              <w:top w:val="single" w:sz="4" w:space="0" w:color="004D70"/>
              <w:bottom w:val="single" w:sz="4" w:space="0" w:color="004D70"/>
            </w:tcBorders>
            <w:shd w:val="clear" w:color="auto" w:fill="E6F7FC"/>
          </w:tcPr>
          <w:p w14:paraId="4DB14BD3" w14:textId="77777777" w:rsidR="00AF3196" w:rsidRDefault="00F9107A">
            <w:pPr>
              <w:pStyle w:val="TableParagraph"/>
              <w:spacing w:before="61"/>
              <w:ind w:right="969"/>
              <w:jc w:val="right"/>
              <w:rPr>
                <w:rFonts w:ascii="Calibri"/>
                <w:sz w:val="20"/>
              </w:rPr>
            </w:pPr>
            <w:r>
              <w:rPr>
                <w:rFonts w:ascii="Calibri"/>
                <w:spacing w:val="-4"/>
                <w:sz w:val="20"/>
              </w:rPr>
              <w:t>$0.3</w:t>
            </w:r>
          </w:p>
        </w:tc>
      </w:tr>
      <w:tr w:rsidR="00AF3196" w14:paraId="2C9F6F79" w14:textId="77777777">
        <w:trPr>
          <w:trHeight w:val="474"/>
        </w:trPr>
        <w:tc>
          <w:tcPr>
            <w:tcW w:w="3113" w:type="dxa"/>
            <w:tcBorders>
              <w:top w:val="single" w:sz="4" w:space="0" w:color="004D70"/>
              <w:bottom w:val="single" w:sz="4" w:space="0" w:color="004D70"/>
            </w:tcBorders>
            <w:shd w:val="clear" w:color="auto" w:fill="F1F1F1"/>
          </w:tcPr>
          <w:p w14:paraId="6CD57803" w14:textId="77777777" w:rsidR="00AF3196" w:rsidRDefault="00F9107A">
            <w:pPr>
              <w:pStyle w:val="TableParagraph"/>
              <w:spacing w:before="63"/>
              <w:ind w:left="122"/>
              <w:rPr>
                <w:rFonts w:ascii="Calibri" w:hAnsi="Calibri"/>
                <w:sz w:val="20"/>
              </w:rPr>
            </w:pPr>
            <w:r>
              <w:rPr>
                <w:rFonts w:ascii="Calibri" w:hAnsi="Calibri"/>
                <w:sz w:val="20"/>
              </w:rPr>
              <w:t>Environment</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pacing w:val="-4"/>
                <w:sz w:val="20"/>
              </w:rPr>
              <w:t>VEWH</w:t>
            </w:r>
          </w:p>
        </w:tc>
        <w:tc>
          <w:tcPr>
            <w:tcW w:w="1370" w:type="dxa"/>
            <w:tcBorders>
              <w:top w:val="single" w:sz="4" w:space="0" w:color="004D70"/>
              <w:bottom w:val="single" w:sz="4" w:space="0" w:color="004D70"/>
            </w:tcBorders>
            <w:shd w:val="clear" w:color="auto" w:fill="F1F1F1"/>
          </w:tcPr>
          <w:p w14:paraId="546A08E5" w14:textId="77777777" w:rsidR="00AF3196" w:rsidRDefault="00F9107A">
            <w:pPr>
              <w:pStyle w:val="TableParagraph"/>
              <w:spacing w:before="63"/>
              <w:ind w:left="144"/>
              <w:rPr>
                <w:rFonts w:ascii="Calibri"/>
                <w:sz w:val="20"/>
              </w:rPr>
            </w:pPr>
            <w:r>
              <w:rPr>
                <w:rFonts w:ascii="Calibri"/>
                <w:spacing w:val="-5"/>
                <w:sz w:val="20"/>
              </w:rPr>
              <w:t>34%</w:t>
            </w:r>
          </w:p>
        </w:tc>
        <w:tc>
          <w:tcPr>
            <w:tcW w:w="2067" w:type="dxa"/>
            <w:tcBorders>
              <w:top w:val="single" w:sz="4" w:space="0" w:color="004D70"/>
              <w:bottom w:val="single" w:sz="4" w:space="0" w:color="004D70"/>
            </w:tcBorders>
            <w:shd w:val="clear" w:color="auto" w:fill="F1F1F1"/>
          </w:tcPr>
          <w:p w14:paraId="02E41223" w14:textId="77777777" w:rsidR="00AF3196" w:rsidRDefault="00F9107A">
            <w:pPr>
              <w:pStyle w:val="TableParagraph"/>
              <w:spacing w:before="63"/>
              <w:ind w:right="690"/>
              <w:jc w:val="right"/>
              <w:rPr>
                <w:rFonts w:ascii="Calibri"/>
                <w:sz w:val="20"/>
              </w:rPr>
            </w:pPr>
            <w:r>
              <w:rPr>
                <w:rFonts w:ascii="Calibri"/>
                <w:spacing w:val="-4"/>
                <w:sz w:val="20"/>
              </w:rPr>
              <w:t>19.6</w:t>
            </w:r>
          </w:p>
        </w:tc>
        <w:tc>
          <w:tcPr>
            <w:tcW w:w="2406" w:type="dxa"/>
            <w:tcBorders>
              <w:top w:val="single" w:sz="4" w:space="0" w:color="004D70"/>
              <w:bottom w:val="single" w:sz="4" w:space="0" w:color="004D70"/>
            </w:tcBorders>
            <w:shd w:val="clear" w:color="auto" w:fill="F1F1F1"/>
          </w:tcPr>
          <w:p w14:paraId="02986D22" w14:textId="77777777" w:rsidR="00AF3196" w:rsidRDefault="00F9107A">
            <w:pPr>
              <w:pStyle w:val="TableParagraph"/>
              <w:spacing w:before="63"/>
              <w:ind w:right="969"/>
              <w:jc w:val="right"/>
              <w:rPr>
                <w:rFonts w:ascii="Calibri"/>
                <w:sz w:val="20"/>
              </w:rPr>
            </w:pPr>
            <w:r>
              <w:rPr>
                <w:rFonts w:ascii="Calibri"/>
                <w:spacing w:val="-4"/>
                <w:sz w:val="20"/>
              </w:rPr>
              <w:t>$0.8</w:t>
            </w:r>
          </w:p>
        </w:tc>
      </w:tr>
      <w:tr w:rsidR="00AF3196" w14:paraId="49A303C5" w14:textId="77777777">
        <w:trPr>
          <w:trHeight w:val="472"/>
        </w:trPr>
        <w:tc>
          <w:tcPr>
            <w:tcW w:w="3113" w:type="dxa"/>
            <w:tcBorders>
              <w:top w:val="single" w:sz="4" w:space="0" w:color="004D70"/>
              <w:bottom w:val="single" w:sz="4" w:space="0" w:color="004D70"/>
            </w:tcBorders>
            <w:shd w:val="clear" w:color="auto" w:fill="E6F7FC"/>
          </w:tcPr>
          <w:p w14:paraId="7B842F51" w14:textId="77777777" w:rsidR="00AF3196" w:rsidRDefault="00F9107A">
            <w:pPr>
              <w:pStyle w:val="TableParagraph"/>
              <w:spacing w:before="61"/>
              <w:ind w:left="122"/>
              <w:rPr>
                <w:rFonts w:ascii="Calibri"/>
                <w:b/>
                <w:sz w:val="20"/>
              </w:rPr>
            </w:pPr>
            <w:r>
              <w:rPr>
                <w:rFonts w:ascii="Calibri"/>
                <w:b/>
                <w:sz w:val="20"/>
              </w:rPr>
              <w:t>Total</w:t>
            </w:r>
            <w:r>
              <w:rPr>
                <w:rFonts w:ascii="Calibri"/>
                <w:b/>
                <w:spacing w:val="-6"/>
                <w:sz w:val="20"/>
              </w:rPr>
              <w:t xml:space="preserve"> </w:t>
            </w:r>
            <w:r>
              <w:rPr>
                <w:rFonts w:ascii="Calibri"/>
                <w:b/>
                <w:sz w:val="20"/>
              </w:rPr>
              <w:t>headworks</w:t>
            </w:r>
            <w:r>
              <w:rPr>
                <w:rFonts w:ascii="Calibri"/>
                <w:b/>
                <w:spacing w:val="-6"/>
                <w:sz w:val="20"/>
              </w:rPr>
              <w:t xml:space="preserve"> </w:t>
            </w:r>
            <w:r>
              <w:rPr>
                <w:rFonts w:ascii="Calibri"/>
                <w:b/>
                <w:sz w:val="20"/>
              </w:rPr>
              <w:t>cost</w:t>
            </w:r>
            <w:r>
              <w:rPr>
                <w:rFonts w:ascii="Calibri"/>
                <w:b/>
                <w:spacing w:val="-5"/>
                <w:sz w:val="20"/>
              </w:rPr>
              <w:t xml:space="preserve"> </w:t>
            </w:r>
            <w:r>
              <w:rPr>
                <w:rFonts w:ascii="Calibri"/>
                <w:b/>
                <w:spacing w:val="-2"/>
                <w:sz w:val="20"/>
              </w:rPr>
              <w:t>allocation</w:t>
            </w:r>
          </w:p>
        </w:tc>
        <w:tc>
          <w:tcPr>
            <w:tcW w:w="1370" w:type="dxa"/>
            <w:tcBorders>
              <w:top w:val="single" w:sz="4" w:space="0" w:color="004D70"/>
              <w:bottom w:val="single" w:sz="4" w:space="0" w:color="004D70"/>
            </w:tcBorders>
            <w:shd w:val="clear" w:color="auto" w:fill="E6F7FC"/>
          </w:tcPr>
          <w:p w14:paraId="19184218" w14:textId="77777777" w:rsidR="00AF3196" w:rsidRDefault="00AF3196">
            <w:pPr>
              <w:pStyle w:val="TableParagraph"/>
              <w:spacing w:before="0"/>
              <w:rPr>
                <w:rFonts w:ascii="Times New Roman"/>
                <w:sz w:val="20"/>
              </w:rPr>
            </w:pPr>
          </w:p>
        </w:tc>
        <w:tc>
          <w:tcPr>
            <w:tcW w:w="2067" w:type="dxa"/>
            <w:tcBorders>
              <w:top w:val="single" w:sz="4" w:space="0" w:color="004D70"/>
              <w:bottom w:val="single" w:sz="4" w:space="0" w:color="004D70"/>
            </w:tcBorders>
            <w:shd w:val="clear" w:color="auto" w:fill="E6F7FC"/>
          </w:tcPr>
          <w:p w14:paraId="52AC5C5F" w14:textId="77777777" w:rsidR="00AF3196" w:rsidRDefault="00AF3196">
            <w:pPr>
              <w:pStyle w:val="TableParagraph"/>
              <w:spacing w:before="0"/>
              <w:rPr>
                <w:rFonts w:ascii="Times New Roman"/>
                <w:sz w:val="20"/>
              </w:rPr>
            </w:pPr>
          </w:p>
        </w:tc>
        <w:tc>
          <w:tcPr>
            <w:tcW w:w="2406" w:type="dxa"/>
            <w:tcBorders>
              <w:top w:val="single" w:sz="4" w:space="0" w:color="004D70"/>
              <w:bottom w:val="single" w:sz="4" w:space="0" w:color="004D70"/>
            </w:tcBorders>
            <w:shd w:val="clear" w:color="auto" w:fill="E6F7FC"/>
          </w:tcPr>
          <w:p w14:paraId="3960978E" w14:textId="77777777" w:rsidR="00AF3196" w:rsidRDefault="00F9107A">
            <w:pPr>
              <w:pStyle w:val="TableParagraph"/>
              <w:spacing w:before="61"/>
              <w:ind w:right="967"/>
              <w:jc w:val="right"/>
              <w:rPr>
                <w:rFonts w:ascii="Calibri"/>
                <w:b/>
                <w:sz w:val="20"/>
              </w:rPr>
            </w:pPr>
            <w:r>
              <w:rPr>
                <w:rFonts w:ascii="Calibri"/>
                <w:b/>
                <w:spacing w:val="-4"/>
                <w:sz w:val="20"/>
              </w:rPr>
              <w:t>$7.5</w:t>
            </w:r>
          </w:p>
        </w:tc>
      </w:tr>
    </w:tbl>
    <w:p w14:paraId="0DD46699" w14:textId="77777777" w:rsidR="00AF3196" w:rsidRDefault="00AF3196">
      <w:pPr>
        <w:rPr>
          <w:sz w:val="20"/>
        </w:rPr>
      </w:pPr>
    </w:p>
    <w:p w14:paraId="2870C0BE" w14:textId="77777777" w:rsidR="00AF3196" w:rsidRDefault="00AF3196">
      <w:pPr>
        <w:rPr>
          <w:sz w:val="20"/>
        </w:rPr>
      </w:pPr>
    </w:p>
    <w:p w14:paraId="089F059B" w14:textId="77777777" w:rsidR="00AF3196" w:rsidRDefault="00AF3196">
      <w:pPr>
        <w:spacing w:before="10"/>
        <w:rPr>
          <w:sz w:val="28"/>
        </w:rPr>
      </w:pPr>
    </w:p>
    <w:p w14:paraId="57A6B0D9" w14:textId="77777777" w:rsidR="00AF3196" w:rsidRDefault="00F9107A">
      <w:pPr>
        <w:pStyle w:val="ListParagraph"/>
        <w:numPr>
          <w:ilvl w:val="2"/>
          <w:numId w:val="13"/>
        </w:numPr>
        <w:tabs>
          <w:tab w:val="left" w:pos="1886"/>
          <w:tab w:val="left" w:pos="1887"/>
        </w:tabs>
        <w:spacing w:before="51"/>
        <w:ind w:hanging="709"/>
        <w:rPr>
          <w:sz w:val="24"/>
        </w:rPr>
      </w:pPr>
      <w:r>
        <w:rPr>
          <w:color w:val="004D70"/>
          <w:sz w:val="24"/>
        </w:rPr>
        <w:t>Bulk</w:t>
      </w:r>
      <w:r>
        <w:rPr>
          <w:color w:val="004D70"/>
          <w:spacing w:val="-5"/>
          <w:sz w:val="24"/>
        </w:rPr>
        <w:t xml:space="preserve"> </w:t>
      </w:r>
      <w:r>
        <w:rPr>
          <w:color w:val="004D70"/>
          <w:sz w:val="24"/>
        </w:rPr>
        <w:t>water</w:t>
      </w:r>
      <w:r>
        <w:rPr>
          <w:color w:val="004D70"/>
          <w:spacing w:val="-1"/>
          <w:sz w:val="24"/>
        </w:rPr>
        <w:t xml:space="preserve"> </w:t>
      </w:r>
      <w:r>
        <w:rPr>
          <w:color w:val="004D70"/>
          <w:sz w:val="24"/>
        </w:rPr>
        <w:t>prices</w:t>
      </w:r>
      <w:r>
        <w:rPr>
          <w:color w:val="004D70"/>
          <w:spacing w:val="-1"/>
          <w:sz w:val="24"/>
        </w:rPr>
        <w:t xml:space="preserve"> </w:t>
      </w:r>
      <w:r>
        <w:rPr>
          <w:color w:val="004D70"/>
          <w:sz w:val="24"/>
        </w:rPr>
        <w:t>for</w:t>
      </w:r>
      <w:r>
        <w:rPr>
          <w:color w:val="004D70"/>
          <w:spacing w:val="-1"/>
          <w:sz w:val="24"/>
        </w:rPr>
        <w:t xml:space="preserve"> </w:t>
      </w:r>
      <w:r>
        <w:rPr>
          <w:color w:val="004D70"/>
          <w:sz w:val="24"/>
        </w:rPr>
        <w:t>2023-28</w:t>
      </w:r>
      <w:r>
        <w:rPr>
          <w:color w:val="004D70"/>
          <w:spacing w:val="-2"/>
          <w:sz w:val="24"/>
        </w:rPr>
        <w:t xml:space="preserve"> </w:t>
      </w:r>
      <w:r>
        <w:rPr>
          <w:color w:val="004D70"/>
          <w:sz w:val="24"/>
        </w:rPr>
        <w:t>–</w:t>
      </w:r>
      <w:r>
        <w:rPr>
          <w:color w:val="004D70"/>
          <w:spacing w:val="-3"/>
          <w:sz w:val="24"/>
        </w:rPr>
        <w:t xml:space="preserve"> </w:t>
      </w:r>
      <w:r>
        <w:rPr>
          <w:color w:val="004D70"/>
          <w:sz w:val="24"/>
        </w:rPr>
        <w:t>post</w:t>
      </w:r>
      <w:r>
        <w:rPr>
          <w:color w:val="004D70"/>
          <w:spacing w:val="-3"/>
          <w:sz w:val="24"/>
        </w:rPr>
        <w:t xml:space="preserve"> </w:t>
      </w:r>
      <w:r>
        <w:rPr>
          <w:color w:val="004D70"/>
          <w:sz w:val="24"/>
        </w:rPr>
        <w:t>1997</w:t>
      </w:r>
      <w:r>
        <w:rPr>
          <w:color w:val="004D70"/>
          <w:spacing w:val="-3"/>
          <w:sz w:val="24"/>
        </w:rPr>
        <w:t xml:space="preserve"> </w:t>
      </w:r>
      <w:r>
        <w:rPr>
          <w:color w:val="004D70"/>
          <w:sz w:val="24"/>
        </w:rPr>
        <w:t>allocations discount</w:t>
      </w:r>
      <w:r>
        <w:rPr>
          <w:color w:val="004D70"/>
          <w:spacing w:val="-3"/>
          <w:sz w:val="24"/>
        </w:rPr>
        <w:t xml:space="preserve"> </w:t>
      </w:r>
      <w:r>
        <w:rPr>
          <w:color w:val="004D70"/>
          <w:sz w:val="24"/>
        </w:rPr>
        <w:t>for CEWH</w:t>
      </w:r>
      <w:r>
        <w:rPr>
          <w:color w:val="004D70"/>
          <w:spacing w:val="-3"/>
          <w:sz w:val="24"/>
        </w:rPr>
        <w:t xml:space="preserve"> </w:t>
      </w:r>
      <w:r>
        <w:rPr>
          <w:color w:val="004D70"/>
          <w:sz w:val="24"/>
        </w:rPr>
        <w:t>and</w:t>
      </w:r>
      <w:r>
        <w:rPr>
          <w:color w:val="004D70"/>
          <w:spacing w:val="-2"/>
          <w:sz w:val="24"/>
        </w:rPr>
        <w:t xml:space="preserve"> </w:t>
      </w:r>
      <w:r>
        <w:rPr>
          <w:color w:val="004D70"/>
          <w:spacing w:val="-4"/>
          <w:sz w:val="24"/>
        </w:rPr>
        <w:t>VEWH</w:t>
      </w:r>
    </w:p>
    <w:p w14:paraId="30DB4EBF" w14:textId="77777777" w:rsidR="00AF3196" w:rsidRDefault="00F9107A">
      <w:pPr>
        <w:spacing w:before="149" w:line="288" w:lineRule="auto"/>
        <w:ind w:left="1178" w:right="1258"/>
      </w:pPr>
      <w:r>
        <w:t>We</w:t>
      </w:r>
      <w:r>
        <w:rPr>
          <w:spacing w:val="-1"/>
        </w:rPr>
        <w:t xml:space="preserve"> </w:t>
      </w:r>
      <w:r>
        <w:t>have</w:t>
      </w:r>
      <w:r>
        <w:rPr>
          <w:spacing w:val="-1"/>
        </w:rPr>
        <w:t xml:space="preserve"> </w:t>
      </w:r>
      <w:r>
        <w:t>assessed</w:t>
      </w:r>
      <w:r>
        <w:rPr>
          <w:spacing w:val="-2"/>
        </w:rPr>
        <w:t xml:space="preserve"> </w:t>
      </w:r>
      <w:r>
        <w:t>what</w:t>
      </w:r>
      <w:r>
        <w:rPr>
          <w:spacing w:val="-1"/>
        </w:rPr>
        <w:t xml:space="preserve"> </w:t>
      </w:r>
      <w:r>
        <w:t>projected</w:t>
      </w:r>
      <w:r>
        <w:rPr>
          <w:spacing w:val="-3"/>
        </w:rPr>
        <w:t xml:space="preserve"> </w:t>
      </w:r>
      <w:r>
        <w:t>bulk</w:t>
      </w:r>
      <w:r>
        <w:rPr>
          <w:spacing w:val="-4"/>
        </w:rPr>
        <w:t xml:space="preserve"> </w:t>
      </w:r>
      <w:r>
        <w:t>water</w:t>
      </w:r>
      <w:r>
        <w:rPr>
          <w:spacing w:val="-2"/>
        </w:rPr>
        <w:t xml:space="preserve"> </w:t>
      </w:r>
      <w:r>
        <w:t>prices</w:t>
      </w:r>
      <w:r>
        <w:rPr>
          <w:spacing w:val="-3"/>
        </w:rPr>
        <w:t xml:space="preserve"> </w:t>
      </w:r>
      <w:r>
        <w:t>would</w:t>
      </w:r>
      <w:r>
        <w:rPr>
          <w:spacing w:val="-3"/>
        </w:rPr>
        <w:t xml:space="preserve"> </w:t>
      </w:r>
      <w:r>
        <w:t>be</w:t>
      </w:r>
      <w:r>
        <w:rPr>
          <w:spacing w:val="-5"/>
        </w:rPr>
        <w:t xml:space="preserve"> </w:t>
      </w:r>
      <w:r>
        <w:t>for</w:t>
      </w:r>
      <w:r>
        <w:rPr>
          <w:spacing w:val="-5"/>
        </w:rPr>
        <w:t xml:space="preserve"> </w:t>
      </w:r>
      <w:r>
        <w:t>the</w:t>
      </w:r>
      <w:r>
        <w:rPr>
          <w:spacing w:val="-3"/>
        </w:rPr>
        <w:t xml:space="preserve"> </w:t>
      </w:r>
      <w:r>
        <w:t>2023-28</w:t>
      </w:r>
      <w:r>
        <w:rPr>
          <w:spacing w:val="-4"/>
        </w:rPr>
        <w:t xml:space="preserve"> </w:t>
      </w:r>
      <w:r>
        <w:t>period</w:t>
      </w:r>
      <w:r>
        <w:rPr>
          <w:spacing w:val="-4"/>
        </w:rPr>
        <w:t xml:space="preserve"> </w:t>
      </w:r>
      <w:r>
        <w:t>when</w:t>
      </w:r>
      <w:r>
        <w:rPr>
          <w:spacing w:val="-2"/>
        </w:rPr>
        <w:t xml:space="preserve"> </w:t>
      </w:r>
      <w:r>
        <w:t xml:space="preserve">aligning to the adjusted cost allocation included in </w:t>
      </w:r>
      <w:hyperlink w:anchor="_bookmark16" w:history="1">
        <w:r>
          <w:t>Table 17</w:t>
        </w:r>
      </w:hyperlink>
      <w:r>
        <w:t>.</w:t>
      </w:r>
    </w:p>
    <w:p w14:paraId="6868CE06" w14:textId="77777777" w:rsidR="00AF3196" w:rsidRDefault="000F357C">
      <w:pPr>
        <w:spacing w:before="121" w:line="288" w:lineRule="auto"/>
        <w:ind w:left="1178" w:right="1240"/>
      </w:pPr>
      <w:hyperlink w:anchor="_bookmark17" w:history="1">
        <w:r w:rsidR="00F9107A">
          <w:t>Table</w:t>
        </w:r>
        <w:r w:rsidR="00F9107A">
          <w:rPr>
            <w:spacing w:val="-1"/>
          </w:rPr>
          <w:t xml:space="preserve"> </w:t>
        </w:r>
        <w:r w:rsidR="00F9107A">
          <w:t>18</w:t>
        </w:r>
      </w:hyperlink>
      <w:r w:rsidR="00F9107A">
        <w:rPr>
          <w:spacing w:val="-1"/>
        </w:rPr>
        <w:t xml:space="preserve"> </w:t>
      </w:r>
      <w:r w:rsidR="00F9107A">
        <w:t>provides</w:t>
      </w:r>
      <w:r w:rsidR="00F9107A">
        <w:rPr>
          <w:spacing w:val="-1"/>
        </w:rPr>
        <w:t xml:space="preserve"> </w:t>
      </w:r>
      <w:r w:rsidR="00F9107A">
        <w:t>a</w:t>
      </w:r>
      <w:r w:rsidR="00F9107A">
        <w:rPr>
          <w:spacing w:val="-2"/>
        </w:rPr>
        <w:t xml:space="preserve"> </w:t>
      </w:r>
      <w:r w:rsidR="00F9107A">
        <w:t>breakdown</w:t>
      </w:r>
      <w:r w:rsidR="00F9107A">
        <w:rPr>
          <w:spacing w:val="-4"/>
        </w:rPr>
        <w:t xml:space="preserve"> </w:t>
      </w:r>
      <w:r w:rsidR="00F9107A">
        <w:t>of</w:t>
      </w:r>
      <w:r w:rsidR="00F9107A">
        <w:rPr>
          <w:spacing w:val="-2"/>
        </w:rPr>
        <w:t xml:space="preserve"> </w:t>
      </w:r>
      <w:r w:rsidR="00F9107A">
        <w:t>forecast</w:t>
      </w:r>
      <w:r w:rsidR="00F9107A">
        <w:rPr>
          <w:spacing w:val="-1"/>
        </w:rPr>
        <w:t xml:space="preserve"> </w:t>
      </w:r>
      <w:r w:rsidR="00F9107A">
        <w:t>prices</w:t>
      </w:r>
      <w:r w:rsidR="00F9107A">
        <w:rPr>
          <w:spacing w:val="-1"/>
        </w:rPr>
        <w:t xml:space="preserve"> </w:t>
      </w:r>
      <w:r w:rsidR="00F9107A">
        <w:t>and</w:t>
      </w:r>
      <w:r w:rsidR="00F9107A">
        <w:rPr>
          <w:spacing w:val="-5"/>
        </w:rPr>
        <w:t xml:space="preserve"> </w:t>
      </w:r>
      <w:r w:rsidR="00F9107A">
        <w:t>price</w:t>
      </w:r>
      <w:r w:rsidR="00F9107A">
        <w:rPr>
          <w:spacing w:val="-2"/>
        </w:rPr>
        <w:t xml:space="preserve"> </w:t>
      </w:r>
      <w:r w:rsidR="00F9107A">
        <w:t>changes</w:t>
      </w:r>
      <w:r w:rsidR="00F9107A">
        <w:rPr>
          <w:spacing w:val="-1"/>
        </w:rPr>
        <w:t xml:space="preserve"> </w:t>
      </w:r>
      <w:r w:rsidR="00F9107A">
        <w:t>required</w:t>
      </w:r>
      <w:r w:rsidR="00F9107A">
        <w:rPr>
          <w:spacing w:val="-3"/>
        </w:rPr>
        <w:t xml:space="preserve"> </w:t>
      </w:r>
      <w:r w:rsidR="00F9107A">
        <w:t>to</w:t>
      </w:r>
      <w:r w:rsidR="00F9107A">
        <w:rPr>
          <w:spacing w:val="-1"/>
        </w:rPr>
        <w:t xml:space="preserve"> </w:t>
      </w:r>
      <w:r w:rsidR="00F9107A">
        <w:t>align</w:t>
      </w:r>
      <w:r w:rsidR="00F9107A">
        <w:rPr>
          <w:spacing w:val="-3"/>
        </w:rPr>
        <w:t xml:space="preserve"> </w:t>
      </w:r>
      <w:r w:rsidR="00F9107A">
        <w:t>with</w:t>
      </w:r>
      <w:r w:rsidR="00F9107A">
        <w:rPr>
          <w:spacing w:val="-3"/>
        </w:rPr>
        <w:t xml:space="preserve"> </w:t>
      </w:r>
      <w:r w:rsidR="00F9107A">
        <w:t>the adjusted cost allocation using the post-1997 allocations.</w:t>
      </w:r>
    </w:p>
    <w:p w14:paraId="17B4B7D0" w14:textId="77777777" w:rsidR="00AF3196" w:rsidRDefault="00F9107A">
      <w:pPr>
        <w:spacing w:before="119"/>
        <w:ind w:left="1178"/>
      </w:pPr>
      <w:r>
        <w:t>Under</w:t>
      </w:r>
      <w:r>
        <w:rPr>
          <w:spacing w:val="-3"/>
        </w:rPr>
        <w:t xml:space="preserve"> </w:t>
      </w:r>
      <w:r>
        <w:t>this</w:t>
      </w:r>
      <w:r>
        <w:rPr>
          <w:spacing w:val="-3"/>
        </w:rPr>
        <w:t xml:space="preserve"> </w:t>
      </w:r>
      <w:r>
        <w:t>scenario</w:t>
      </w:r>
      <w:r>
        <w:rPr>
          <w:spacing w:val="-5"/>
        </w:rPr>
        <w:t xml:space="preserve"> </w:t>
      </w:r>
      <w:r>
        <w:t>we</w:t>
      </w:r>
      <w:r>
        <w:rPr>
          <w:spacing w:val="-2"/>
        </w:rPr>
        <w:t xml:space="preserve"> </w:t>
      </w:r>
      <w:r>
        <w:t>note</w:t>
      </w:r>
      <w:r>
        <w:rPr>
          <w:spacing w:val="-2"/>
        </w:rPr>
        <w:t xml:space="preserve"> that:</w:t>
      </w:r>
    </w:p>
    <w:p w14:paraId="0AFC752A" w14:textId="77777777" w:rsidR="00AF3196" w:rsidRDefault="00F9107A">
      <w:pPr>
        <w:pStyle w:val="ListParagraph"/>
        <w:numPr>
          <w:ilvl w:val="3"/>
          <w:numId w:val="13"/>
        </w:numPr>
        <w:tabs>
          <w:tab w:val="left" w:pos="1463"/>
        </w:tabs>
        <w:spacing w:before="173" w:line="288" w:lineRule="auto"/>
        <w:ind w:right="1541"/>
      </w:pPr>
      <w:r>
        <w:rPr>
          <w:spacing w:val="-4"/>
        </w:rPr>
        <w:t>CEWH</w:t>
      </w:r>
      <w:r>
        <w:rPr>
          <w:spacing w:val="-12"/>
        </w:rPr>
        <w:t xml:space="preserve"> </w:t>
      </w:r>
      <w:r>
        <w:rPr>
          <w:spacing w:val="-4"/>
        </w:rPr>
        <w:t>cost</w:t>
      </w:r>
      <w:r>
        <w:rPr>
          <w:spacing w:val="-11"/>
        </w:rPr>
        <w:t xml:space="preserve"> </w:t>
      </w:r>
      <w:r>
        <w:rPr>
          <w:spacing w:val="-4"/>
        </w:rPr>
        <w:t>recovery</w:t>
      </w:r>
      <w:r>
        <w:rPr>
          <w:spacing w:val="-9"/>
        </w:rPr>
        <w:t xml:space="preserve"> </w:t>
      </w:r>
      <w:r>
        <w:rPr>
          <w:spacing w:val="-4"/>
        </w:rPr>
        <w:t>is</w:t>
      </w:r>
      <w:r>
        <w:rPr>
          <w:spacing w:val="-9"/>
        </w:rPr>
        <w:t xml:space="preserve"> </w:t>
      </w:r>
      <w:r>
        <w:rPr>
          <w:spacing w:val="-4"/>
        </w:rPr>
        <w:t>set</w:t>
      </w:r>
      <w:r>
        <w:rPr>
          <w:spacing w:val="-11"/>
        </w:rPr>
        <w:t xml:space="preserve"> </w:t>
      </w:r>
      <w:r>
        <w:rPr>
          <w:spacing w:val="-4"/>
        </w:rPr>
        <w:t>at</w:t>
      </w:r>
      <w:r>
        <w:rPr>
          <w:spacing w:val="-11"/>
        </w:rPr>
        <w:t xml:space="preserve"> </w:t>
      </w:r>
      <w:r>
        <w:rPr>
          <w:spacing w:val="-4"/>
        </w:rPr>
        <w:t>8.6%</w:t>
      </w:r>
      <w:r>
        <w:rPr>
          <w:spacing w:val="-11"/>
        </w:rPr>
        <w:t xml:space="preserve"> </w:t>
      </w:r>
      <w:r>
        <w:rPr>
          <w:spacing w:val="-4"/>
        </w:rPr>
        <w:t>of</w:t>
      </w:r>
      <w:r>
        <w:rPr>
          <w:spacing w:val="-12"/>
        </w:rPr>
        <w:t xml:space="preserve"> </w:t>
      </w:r>
      <w:r>
        <w:rPr>
          <w:spacing w:val="-4"/>
        </w:rPr>
        <w:t>other</w:t>
      </w:r>
      <w:r>
        <w:rPr>
          <w:spacing w:val="-10"/>
        </w:rPr>
        <w:t xml:space="preserve"> </w:t>
      </w:r>
      <w:r>
        <w:rPr>
          <w:spacing w:val="-4"/>
        </w:rPr>
        <w:t>higher</w:t>
      </w:r>
      <w:r>
        <w:rPr>
          <w:spacing w:val="-10"/>
        </w:rPr>
        <w:t xml:space="preserve"> </w:t>
      </w:r>
      <w:r>
        <w:rPr>
          <w:spacing w:val="-4"/>
        </w:rPr>
        <w:t>reliability</w:t>
      </w:r>
      <w:r>
        <w:rPr>
          <w:spacing w:val="-11"/>
        </w:rPr>
        <w:t xml:space="preserve"> </w:t>
      </w:r>
      <w:r>
        <w:rPr>
          <w:spacing w:val="-4"/>
        </w:rPr>
        <w:t>customers</w:t>
      </w:r>
      <w:r>
        <w:rPr>
          <w:spacing w:val="-10"/>
        </w:rPr>
        <w:t xml:space="preserve"> </w:t>
      </w:r>
      <w:r>
        <w:rPr>
          <w:spacing w:val="-4"/>
        </w:rPr>
        <w:t>(excluding</w:t>
      </w:r>
      <w:r>
        <w:rPr>
          <w:spacing w:val="-12"/>
        </w:rPr>
        <w:t xml:space="preserve"> </w:t>
      </w:r>
      <w:r>
        <w:rPr>
          <w:spacing w:val="-4"/>
        </w:rPr>
        <w:t>the</w:t>
      </w:r>
      <w:r>
        <w:rPr>
          <w:spacing w:val="-14"/>
        </w:rPr>
        <w:t xml:space="preserve"> </w:t>
      </w:r>
      <w:r>
        <w:rPr>
          <w:spacing w:val="-4"/>
        </w:rPr>
        <w:t>VEWH).</w:t>
      </w:r>
      <w:r>
        <w:rPr>
          <w:spacing w:val="-12"/>
        </w:rPr>
        <w:t xml:space="preserve"> </w:t>
      </w:r>
      <w:r>
        <w:rPr>
          <w:spacing w:val="-4"/>
        </w:rPr>
        <w:t xml:space="preserve">Other </w:t>
      </w:r>
      <w:r>
        <w:t>WMPP</w:t>
      </w:r>
      <w:r>
        <w:rPr>
          <w:spacing w:val="-13"/>
        </w:rPr>
        <w:t xml:space="preserve"> </w:t>
      </w:r>
      <w:r>
        <w:t>customers</w:t>
      </w:r>
      <w:r>
        <w:rPr>
          <w:spacing w:val="-12"/>
        </w:rPr>
        <w:t xml:space="preserve"> </w:t>
      </w:r>
      <w:r>
        <w:t>pay</w:t>
      </w:r>
      <w:r>
        <w:rPr>
          <w:spacing w:val="-13"/>
        </w:rPr>
        <w:t xml:space="preserve"> </w:t>
      </w:r>
      <w:r>
        <w:t>11.6</w:t>
      </w:r>
      <w:r>
        <w:rPr>
          <w:spacing w:val="-12"/>
        </w:rPr>
        <w:t xml:space="preserve"> </w:t>
      </w:r>
      <w:r>
        <w:t>times</w:t>
      </w:r>
      <w:r>
        <w:rPr>
          <w:spacing w:val="-13"/>
        </w:rPr>
        <w:t xml:space="preserve"> </w:t>
      </w:r>
      <w:r>
        <w:t>the</w:t>
      </w:r>
      <w:r>
        <w:rPr>
          <w:spacing w:val="-12"/>
        </w:rPr>
        <w:t xml:space="preserve"> </w:t>
      </w:r>
      <w:r>
        <w:t>CEWH</w:t>
      </w:r>
      <w:r>
        <w:rPr>
          <w:spacing w:val="-13"/>
        </w:rPr>
        <w:t xml:space="preserve"> </w:t>
      </w:r>
      <w:r>
        <w:t>on</w:t>
      </w:r>
      <w:r>
        <w:rPr>
          <w:spacing w:val="-13"/>
        </w:rPr>
        <w:t xml:space="preserve"> </w:t>
      </w:r>
      <w:r>
        <w:t>a</w:t>
      </w:r>
      <w:r>
        <w:rPr>
          <w:spacing w:val="-12"/>
        </w:rPr>
        <w:t xml:space="preserve"> </w:t>
      </w:r>
      <w:r>
        <w:t>$per</w:t>
      </w:r>
      <w:r>
        <w:rPr>
          <w:spacing w:val="-12"/>
        </w:rPr>
        <w:t xml:space="preserve"> </w:t>
      </w:r>
      <w:r>
        <w:t>ML</w:t>
      </w:r>
      <w:r>
        <w:rPr>
          <w:spacing w:val="-13"/>
        </w:rPr>
        <w:t xml:space="preserve"> </w:t>
      </w:r>
      <w:r>
        <w:t>basis</w:t>
      </w:r>
    </w:p>
    <w:p w14:paraId="1227947E" w14:textId="77777777" w:rsidR="00AF3196" w:rsidRDefault="00F9107A">
      <w:pPr>
        <w:pStyle w:val="ListParagraph"/>
        <w:numPr>
          <w:ilvl w:val="3"/>
          <w:numId w:val="13"/>
        </w:numPr>
        <w:tabs>
          <w:tab w:val="left" w:pos="1463"/>
        </w:tabs>
        <w:spacing w:before="121" w:line="285" w:lineRule="auto"/>
        <w:ind w:right="1611"/>
      </w:pPr>
      <w:r>
        <w:rPr>
          <w:spacing w:val="-4"/>
        </w:rPr>
        <w:t>We</w:t>
      </w:r>
      <w:r>
        <w:rPr>
          <w:spacing w:val="-9"/>
        </w:rPr>
        <w:t xml:space="preserve"> </w:t>
      </w:r>
      <w:r>
        <w:rPr>
          <w:spacing w:val="-4"/>
        </w:rPr>
        <w:t>have</w:t>
      </w:r>
      <w:r>
        <w:rPr>
          <w:spacing w:val="-9"/>
        </w:rPr>
        <w:t xml:space="preserve"> </w:t>
      </w:r>
      <w:r>
        <w:rPr>
          <w:spacing w:val="-4"/>
        </w:rPr>
        <w:t>assumed</w:t>
      </w:r>
      <w:r>
        <w:rPr>
          <w:spacing w:val="-10"/>
        </w:rPr>
        <w:t xml:space="preserve"> </w:t>
      </w:r>
      <w:r>
        <w:rPr>
          <w:spacing w:val="-4"/>
        </w:rPr>
        <w:t>that</w:t>
      </w:r>
      <w:r>
        <w:rPr>
          <w:spacing w:val="-9"/>
        </w:rPr>
        <w:t xml:space="preserve"> </w:t>
      </w:r>
      <w:r>
        <w:rPr>
          <w:spacing w:val="-4"/>
        </w:rPr>
        <w:t>VEWH</w:t>
      </w:r>
      <w:r>
        <w:rPr>
          <w:spacing w:val="-10"/>
        </w:rPr>
        <w:t xml:space="preserve"> </w:t>
      </w:r>
      <w:r>
        <w:rPr>
          <w:spacing w:val="-4"/>
        </w:rPr>
        <w:t>charges</w:t>
      </w:r>
      <w:r>
        <w:rPr>
          <w:spacing w:val="-12"/>
        </w:rPr>
        <w:t xml:space="preserve"> </w:t>
      </w:r>
      <w:r>
        <w:rPr>
          <w:spacing w:val="-4"/>
        </w:rPr>
        <w:t>would</w:t>
      </w:r>
      <w:r>
        <w:rPr>
          <w:spacing w:val="-13"/>
        </w:rPr>
        <w:t xml:space="preserve"> </w:t>
      </w:r>
      <w:r>
        <w:rPr>
          <w:spacing w:val="-4"/>
        </w:rPr>
        <w:t>remain</w:t>
      </w:r>
      <w:r>
        <w:rPr>
          <w:spacing w:val="-10"/>
        </w:rPr>
        <w:t xml:space="preserve"> </w:t>
      </w:r>
      <w:r>
        <w:rPr>
          <w:spacing w:val="-4"/>
        </w:rPr>
        <w:t>aligned</w:t>
      </w:r>
      <w:r>
        <w:rPr>
          <w:spacing w:val="-10"/>
        </w:rPr>
        <w:t xml:space="preserve"> </w:t>
      </w:r>
      <w:r>
        <w:rPr>
          <w:spacing w:val="-4"/>
        </w:rPr>
        <w:t>to</w:t>
      </w:r>
      <w:r>
        <w:rPr>
          <w:spacing w:val="-11"/>
        </w:rPr>
        <w:t xml:space="preserve"> </w:t>
      </w:r>
      <w:r>
        <w:rPr>
          <w:spacing w:val="-4"/>
        </w:rPr>
        <w:t>the</w:t>
      </w:r>
      <w:r>
        <w:rPr>
          <w:spacing w:val="-9"/>
        </w:rPr>
        <w:t xml:space="preserve"> </w:t>
      </w:r>
      <w:r>
        <w:rPr>
          <w:spacing w:val="-4"/>
        </w:rPr>
        <w:t>CEWH</w:t>
      </w:r>
      <w:r>
        <w:rPr>
          <w:spacing w:val="-12"/>
        </w:rPr>
        <w:t xml:space="preserve"> </w:t>
      </w:r>
      <w:r>
        <w:rPr>
          <w:spacing w:val="-4"/>
        </w:rPr>
        <w:t>prices</w:t>
      </w:r>
      <w:r>
        <w:rPr>
          <w:spacing w:val="-9"/>
        </w:rPr>
        <w:t xml:space="preserve"> </w:t>
      </w:r>
      <w:r>
        <w:rPr>
          <w:spacing w:val="-4"/>
        </w:rPr>
        <w:t>and</w:t>
      </w:r>
      <w:r>
        <w:rPr>
          <w:spacing w:val="-13"/>
        </w:rPr>
        <w:t xml:space="preserve"> </w:t>
      </w:r>
      <w:r>
        <w:rPr>
          <w:spacing w:val="-4"/>
        </w:rPr>
        <w:t>therefore</w:t>
      </w:r>
      <w:r>
        <w:rPr>
          <w:spacing w:val="-9"/>
        </w:rPr>
        <w:t xml:space="preserve"> </w:t>
      </w:r>
      <w:r>
        <w:rPr>
          <w:spacing w:val="-4"/>
        </w:rPr>
        <w:t xml:space="preserve">are </w:t>
      </w:r>
      <w:r>
        <w:rPr>
          <w:spacing w:val="-2"/>
        </w:rPr>
        <w:t>unchanged</w:t>
      </w:r>
    </w:p>
    <w:p w14:paraId="13785D26" w14:textId="77777777" w:rsidR="00AF3196" w:rsidRDefault="00F9107A">
      <w:pPr>
        <w:pStyle w:val="ListParagraph"/>
        <w:numPr>
          <w:ilvl w:val="3"/>
          <w:numId w:val="13"/>
        </w:numPr>
        <w:tabs>
          <w:tab w:val="left" w:pos="1463"/>
        </w:tabs>
        <w:spacing w:before="125"/>
        <w:ind w:hanging="285"/>
      </w:pPr>
      <w:r>
        <w:rPr>
          <w:spacing w:val="-6"/>
        </w:rPr>
        <w:t>Under this</w:t>
      </w:r>
      <w:r>
        <w:rPr>
          <w:spacing w:val="-3"/>
        </w:rPr>
        <w:t xml:space="preserve"> </w:t>
      </w:r>
      <w:r>
        <w:rPr>
          <w:spacing w:val="-6"/>
        </w:rPr>
        <w:t>scenario, bulk</w:t>
      </w:r>
      <w:r>
        <w:rPr>
          <w:spacing w:val="-5"/>
        </w:rPr>
        <w:t xml:space="preserve"> </w:t>
      </w:r>
      <w:r>
        <w:rPr>
          <w:spacing w:val="-6"/>
        </w:rPr>
        <w:t>water</w:t>
      </w:r>
      <w:r>
        <w:rPr>
          <w:spacing w:val="-4"/>
        </w:rPr>
        <w:t xml:space="preserve"> </w:t>
      </w:r>
      <w:r>
        <w:rPr>
          <w:spacing w:val="-6"/>
        </w:rPr>
        <w:t>prices would</w:t>
      </w:r>
      <w:r>
        <w:rPr>
          <w:spacing w:val="-3"/>
        </w:rPr>
        <w:t xml:space="preserve"> </w:t>
      </w:r>
      <w:r>
        <w:rPr>
          <w:spacing w:val="-6"/>
        </w:rPr>
        <w:t>reduce</w:t>
      </w:r>
      <w:r>
        <w:rPr>
          <w:spacing w:val="-3"/>
        </w:rPr>
        <w:t xml:space="preserve"> </w:t>
      </w:r>
      <w:r>
        <w:rPr>
          <w:spacing w:val="-6"/>
        </w:rPr>
        <w:t>by</w:t>
      </w:r>
      <w:r>
        <w:rPr>
          <w:spacing w:val="-5"/>
        </w:rPr>
        <w:t xml:space="preserve"> </w:t>
      </w:r>
      <w:r>
        <w:rPr>
          <w:spacing w:val="-6"/>
        </w:rPr>
        <w:t>13%</w:t>
      </w:r>
      <w:r>
        <w:rPr>
          <w:spacing w:val="-5"/>
        </w:rPr>
        <w:t xml:space="preserve"> </w:t>
      </w:r>
      <w:r>
        <w:rPr>
          <w:spacing w:val="-6"/>
        </w:rPr>
        <w:t>to</w:t>
      </w:r>
      <w:r>
        <w:rPr>
          <w:spacing w:val="-5"/>
        </w:rPr>
        <w:t xml:space="preserve"> </w:t>
      </w:r>
      <w:r>
        <w:rPr>
          <w:spacing w:val="-6"/>
        </w:rPr>
        <w:t>match</w:t>
      </w:r>
      <w:r>
        <w:rPr>
          <w:spacing w:val="-3"/>
        </w:rPr>
        <w:t xml:space="preserve"> </w:t>
      </w:r>
      <w:r>
        <w:rPr>
          <w:spacing w:val="-6"/>
        </w:rPr>
        <w:t>the</w:t>
      </w:r>
      <w:r>
        <w:rPr>
          <w:spacing w:val="-3"/>
        </w:rPr>
        <w:t xml:space="preserve"> </w:t>
      </w:r>
      <w:r>
        <w:rPr>
          <w:spacing w:val="-6"/>
        </w:rPr>
        <w:t>cost</w:t>
      </w:r>
      <w:r>
        <w:rPr>
          <w:spacing w:val="-2"/>
        </w:rPr>
        <w:t xml:space="preserve"> </w:t>
      </w:r>
      <w:r>
        <w:rPr>
          <w:spacing w:val="-6"/>
        </w:rPr>
        <w:t>allocation</w:t>
      </w:r>
    </w:p>
    <w:p w14:paraId="0B9A3733" w14:textId="77777777" w:rsidR="00AF3196" w:rsidRDefault="00F9107A">
      <w:pPr>
        <w:pStyle w:val="ListParagraph"/>
        <w:numPr>
          <w:ilvl w:val="3"/>
          <w:numId w:val="13"/>
        </w:numPr>
        <w:tabs>
          <w:tab w:val="left" w:pos="1463"/>
        </w:tabs>
        <w:spacing w:before="173" w:line="288" w:lineRule="auto"/>
        <w:ind w:right="1450"/>
      </w:pPr>
      <w:r>
        <w:rPr>
          <w:spacing w:val="-4"/>
        </w:rPr>
        <w:t>As</w:t>
      </w:r>
      <w:r>
        <w:rPr>
          <w:spacing w:val="-9"/>
        </w:rPr>
        <w:t xml:space="preserve"> </w:t>
      </w:r>
      <w:r>
        <w:rPr>
          <w:spacing w:val="-4"/>
        </w:rPr>
        <w:t>with</w:t>
      </w:r>
      <w:r>
        <w:rPr>
          <w:spacing w:val="-10"/>
        </w:rPr>
        <w:t xml:space="preserve"> </w:t>
      </w:r>
      <w:r>
        <w:rPr>
          <w:spacing w:val="-4"/>
        </w:rPr>
        <w:t>the</w:t>
      </w:r>
      <w:r>
        <w:rPr>
          <w:spacing w:val="-9"/>
        </w:rPr>
        <w:t xml:space="preserve"> </w:t>
      </w:r>
      <w:r>
        <w:rPr>
          <w:spacing w:val="-4"/>
        </w:rPr>
        <w:t>historical</w:t>
      </w:r>
      <w:r>
        <w:rPr>
          <w:spacing w:val="-9"/>
        </w:rPr>
        <w:t xml:space="preserve"> </w:t>
      </w:r>
      <w:r>
        <w:rPr>
          <w:spacing w:val="-4"/>
        </w:rPr>
        <w:t>usage</w:t>
      </w:r>
      <w:r>
        <w:rPr>
          <w:spacing w:val="-11"/>
        </w:rPr>
        <w:t xml:space="preserve"> </w:t>
      </w:r>
      <w:r>
        <w:rPr>
          <w:spacing w:val="-4"/>
        </w:rPr>
        <w:t>scenario,</w:t>
      </w:r>
      <w:r>
        <w:rPr>
          <w:spacing w:val="-12"/>
        </w:rPr>
        <w:t xml:space="preserve"> </w:t>
      </w:r>
      <w:r>
        <w:rPr>
          <w:spacing w:val="-4"/>
        </w:rPr>
        <w:t>we</w:t>
      </w:r>
      <w:r>
        <w:rPr>
          <w:spacing w:val="-11"/>
        </w:rPr>
        <w:t xml:space="preserve"> </w:t>
      </w:r>
      <w:r>
        <w:rPr>
          <w:spacing w:val="-4"/>
        </w:rPr>
        <w:t>have</w:t>
      </w:r>
      <w:r>
        <w:rPr>
          <w:spacing w:val="-9"/>
        </w:rPr>
        <w:t xml:space="preserve"> </w:t>
      </w:r>
      <w:r>
        <w:rPr>
          <w:spacing w:val="-4"/>
        </w:rPr>
        <w:t>retained</w:t>
      </w:r>
      <w:r>
        <w:rPr>
          <w:spacing w:val="-13"/>
        </w:rPr>
        <w:t xml:space="preserve"> </w:t>
      </w:r>
      <w:r>
        <w:rPr>
          <w:spacing w:val="-4"/>
        </w:rPr>
        <w:t>current</w:t>
      </w:r>
      <w:r>
        <w:rPr>
          <w:spacing w:val="-9"/>
        </w:rPr>
        <w:t xml:space="preserve"> </w:t>
      </w:r>
      <w:r>
        <w:rPr>
          <w:spacing w:val="-4"/>
        </w:rPr>
        <w:t>prices</w:t>
      </w:r>
      <w:r>
        <w:rPr>
          <w:spacing w:val="-12"/>
        </w:rPr>
        <w:t xml:space="preserve"> </w:t>
      </w:r>
      <w:r>
        <w:rPr>
          <w:spacing w:val="-4"/>
        </w:rPr>
        <w:t>for</w:t>
      </w:r>
      <w:r>
        <w:rPr>
          <w:spacing w:val="-10"/>
        </w:rPr>
        <w:t xml:space="preserve"> </w:t>
      </w:r>
      <w:r>
        <w:rPr>
          <w:spacing w:val="-4"/>
        </w:rPr>
        <w:t>recreation</w:t>
      </w:r>
      <w:r>
        <w:rPr>
          <w:spacing w:val="-13"/>
        </w:rPr>
        <w:t xml:space="preserve"> </w:t>
      </w:r>
      <w:r>
        <w:rPr>
          <w:spacing w:val="-4"/>
        </w:rPr>
        <w:t>customer</w:t>
      </w:r>
      <w:r>
        <w:rPr>
          <w:spacing w:val="-12"/>
        </w:rPr>
        <w:t xml:space="preserve"> </w:t>
      </w:r>
      <w:r>
        <w:rPr>
          <w:spacing w:val="-4"/>
        </w:rPr>
        <w:t>on</w:t>
      </w:r>
      <w:r>
        <w:rPr>
          <w:spacing w:val="-13"/>
        </w:rPr>
        <w:t xml:space="preserve"> </w:t>
      </w:r>
      <w:r>
        <w:rPr>
          <w:spacing w:val="-4"/>
        </w:rPr>
        <w:t xml:space="preserve">the </w:t>
      </w:r>
      <w:r>
        <w:rPr>
          <w:spacing w:val="-2"/>
        </w:rPr>
        <w:t>basis</w:t>
      </w:r>
      <w:r>
        <w:rPr>
          <w:spacing w:val="-11"/>
        </w:rPr>
        <w:t xml:space="preserve"> </w:t>
      </w:r>
      <w:r>
        <w:rPr>
          <w:spacing w:val="-2"/>
        </w:rPr>
        <w:t>that</w:t>
      </w:r>
      <w:r>
        <w:rPr>
          <w:spacing w:val="-10"/>
        </w:rPr>
        <w:t xml:space="preserve"> </w:t>
      </w:r>
      <w:r>
        <w:rPr>
          <w:spacing w:val="-2"/>
        </w:rPr>
        <w:t>shortfall</w:t>
      </w:r>
      <w:r>
        <w:rPr>
          <w:spacing w:val="-11"/>
        </w:rPr>
        <w:t xml:space="preserve"> </w:t>
      </w:r>
      <w:r>
        <w:rPr>
          <w:spacing w:val="-2"/>
        </w:rPr>
        <w:t>in</w:t>
      </w:r>
      <w:r>
        <w:rPr>
          <w:spacing w:val="-13"/>
        </w:rPr>
        <w:t xml:space="preserve"> </w:t>
      </w:r>
      <w:r>
        <w:rPr>
          <w:spacing w:val="-2"/>
        </w:rPr>
        <w:t>cost</w:t>
      </w:r>
      <w:r>
        <w:rPr>
          <w:spacing w:val="-11"/>
        </w:rPr>
        <w:t xml:space="preserve"> </w:t>
      </w:r>
      <w:r>
        <w:rPr>
          <w:spacing w:val="-2"/>
        </w:rPr>
        <w:t>is</w:t>
      </w:r>
      <w:r>
        <w:rPr>
          <w:spacing w:val="-12"/>
        </w:rPr>
        <w:t xml:space="preserve"> </w:t>
      </w:r>
      <w:r>
        <w:rPr>
          <w:spacing w:val="-2"/>
        </w:rPr>
        <w:t>being</w:t>
      </w:r>
      <w:r>
        <w:rPr>
          <w:spacing w:val="-11"/>
        </w:rPr>
        <w:t xml:space="preserve"> </w:t>
      </w:r>
      <w:r>
        <w:rPr>
          <w:spacing w:val="-2"/>
        </w:rPr>
        <w:t>recovered</w:t>
      </w:r>
      <w:r>
        <w:rPr>
          <w:spacing w:val="-13"/>
        </w:rPr>
        <w:t xml:space="preserve"> </w:t>
      </w:r>
      <w:r>
        <w:rPr>
          <w:spacing w:val="-2"/>
        </w:rPr>
        <w:t>through</w:t>
      </w:r>
      <w:r>
        <w:rPr>
          <w:spacing w:val="-13"/>
        </w:rPr>
        <w:t xml:space="preserve"> </w:t>
      </w:r>
      <w:r>
        <w:rPr>
          <w:spacing w:val="-2"/>
        </w:rPr>
        <w:t>urban</w:t>
      </w:r>
      <w:r>
        <w:rPr>
          <w:spacing w:val="-10"/>
        </w:rPr>
        <w:t xml:space="preserve"> </w:t>
      </w:r>
      <w:r>
        <w:rPr>
          <w:spacing w:val="-2"/>
        </w:rPr>
        <w:t>and</w:t>
      </w:r>
      <w:r>
        <w:rPr>
          <w:spacing w:val="-11"/>
        </w:rPr>
        <w:t xml:space="preserve"> </w:t>
      </w:r>
      <w:r>
        <w:rPr>
          <w:spacing w:val="-2"/>
        </w:rPr>
        <w:t>rural</w:t>
      </w:r>
      <w:r>
        <w:rPr>
          <w:spacing w:val="-12"/>
        </w:rPr>
        <w:t xml:space="preserve"> </w:t>
      </w:r>
      <w:r>
        <w:rPr>
          <w:spacing w:val="-2"/>
        </w:rPr>
        <w:t>customer</w:t>
      </w:r>
      <w:r>
        <w:rPr>
          <w:spacing w:val="-10"/>
        </w:rPr>
        <w:t xml:space="preserve"> </w:t>
      </w:r>
      <w:r>
        <w:rPr>
          <w:spacing w:val="-2"/>
        </w:rPr>
        <w:t>recreation contributions.</w:t>
      </w:r>
    </w:p>
    <w:p w14:paraId="36446270" w14:textId="77777777" w:rsidR="00AF3196" w:rsidRDefault="00F9107A">
      <w:pPr>
        <w:spacing w:before="121" w:after="56"/>
        <w:ind w:left="1178"/>
      </w:pPr>
      <w:bookmarkStart w:id="94" w:name="_bookmark17"/>
      <w:bookmarkEnd w:id="94"/>
      <w:r>
        <w:rPr>
          <w:color w:val="004D70"/>
        </w:rPr>
        <w:t>Table</w:t>
      </w:r>
      <w:r>
        <w:rPr>
          <w:color w:val="004D70"/>
          <w:spacing w:val="-5"/>
        </w:rPr>
        <w:t xml:space="preserve"> </w:t>
      </w:r>
      <w:r>
        <w:rPr>
          <w:color w:val="004D70"/>
        </w:rPr>
        <w:t>18:</w:t>
      </w:r>
      <w:r>
        <w:rPr>
          <w:color w:val="004D70"/>
          <w:spacing w:val="-5"/>
        </w:rPr>
        <w:t xml:space="preserve"> </w:t>
      </w:r>
      <w:r>
        <w:rPr>
          <w:color w:val="004D70"/>
        </w:rPr>
        <w:t>Pricing</w:t>
      </w:r>
      <w:r>
        <w:rPr>
          <w:color w:val="004D70"/>
          <w:spacing w:val="-5"/>
        </w:rPr>
        <w:t xml:space="preserve"> </w:t>
      </w:r>
      <w:r>
        <w:rPr>
          <w:color w:val="004D70"/>
        </w:rPr>
        <w:t>scenario</w:t>
      </w:r>
      <w:r>
        <w:rPr>
          <w:color w:val="004D70"/>
          <w:spacing w:val="-2"/>
        </w:rPr>
        <w:t xml:space="preserve"> </w:t>
      </w:r>
      <w:r>
        <w:rPr>
          <w:color w:val="004D70"/>
        </w:rPr>
        <w:t>–post-1997</w:t>
      </w:r>
      <w:r>
        <w:rPr>
          <w:color w:val="004D70"/>
          <w:spacing w:val="-3"/>
        </w:rPr>
        <w:t xml:space="preserve"> </w:t>
      </w:r>
      <w:r>
        <w:rPr>
          <w:color w:val="004D70"/>
        </w:rPr>
        <w:t>scenario</w:t>
      </w:r>
      <w:r>
        <w:rPr>
          <w:color w:val="004D70"/>
          <w:spacing w:val="-2"/>
        </w:rPr>
        <w:t xml:space="preserve"> </w:t>
      </w:r>
      <w:r>
        <w:rPr>
          <w:color w:val="004D70"/>
        </w:rPr>
        <w:t>discount</w:t>
      </w:r>
      <w:r>
        <w:rPr>
          <w:color w:val="004D70"/>
          <w:spacing w:val="-4"/>
        </w:rPr>
        <w:t xml:space="preserve"> </w:t>
      </w:r>
      <w:r>
        <w:rPr>
          <w:color w:val="004D70"/>
        </w:rPr>
        <w:t>for</w:t>
      </w:r>
      <w:r>
        <w:rPr>
          <w:color w:val="004D70"/>
          <w:spacing w:val="-6"/>
        </w:rPr>
        <w:t xml:space="preserve"> </w:t>
      </w:r>
      <w:r>
        <w:rPr>
          <w:color w:val="004D70"/>
        </w:rPr>
        <w:t>CEWH</w:t>
      </w:r>
      <w:r>
        <w:rPr>
          <w:color w:val="004D70"/>
          <w:spacing w:val="-6"/>
        </w:rPr>
        <w:t xml:space="preserve"> </w:t>
      </w:r>
      <w:r>
        <w:rPr>
          <w:color w:val="004D70"/>
        </w:rPr>
        <w:t>and</w:t>
      </w:r>
      <w:r>
        <w:rPr>
          <w:color w:val="004D70"/>
          <w:spacing w:val="-4"/>
        </w:rPr>
        <w:t xml:space="preserve"> VEWH</w:t>
      </w:r>
    </w:p>
    <w:tbl>
      <w:tblPr>
        <w:tblW w:w="0" w:type="auto"/>
        <w:tblInd w:w="1171" w:type="dxa"/>
        <w:tblLayout w:type="fixed"/>
        <w:tblCellMar>
          <w:left w:w="0" w:type="dxa"/>
          <w:right w:w="0" w:type="dxa"/>
        </w:tblCellMar>
        <w:tblLook w:val="01E0" w:firstRow="1" w:lastRow="1" w:firstColumn="1" w:lastColumn="1" w:noHBand="0" w:noVBand="0"/>
      </w:tblPr>
      <w:tblGrid>
        <w:gridCol w:w="1922"/>
        <w:gridCol w:w="1701"/>
        <w:gridCol w:w="1270"/>
        <w:gridCol w:w="1293"/>
        <w:gridCol w:w="1303"/>
        <w:gridCol w:w="1470"/>
      </w:tblGrid>
      <w:tr w:rsidR="00AF3196" w14:paraId="3DB5DF32" w14:textId="77777777">
        <w:trPr>
          <w:trHeight w:val="1367"/>
        </w:trPr>
        <w:tc>
          <w:tcPr>
            <w:tcW w:w="1922" w:type="dxa"/>
            <w:shd w:val="clear" w:color="auto" w:fill="004D70"/>
          </w:tcPr>
          <w:p w14:paraId="78814464" w14:textId="77777777" w:rsidR="00AF3196" w:rsidRDefault="00F9107A">
            <w:pPr>
              <w:pStyle w:val="TableParagraph"/>
              <w:spacing w:before="71"/>
              <w:ind w:left="122"/>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1701" w:type="dxa"/>
            <w:shd w:val="clear" w:color="auto" w:fill="004D70"/>
          </w:tcPr>
          <w:p w14:paraId="1229AB24" w14:textId="77777777" w:rsidR="00AF3196" w:rsidRDefault="00F9107A">
            <w:pPr>
              <w:pStyle w:val="TableParagraph"/>
              <w:spacing w:before="71"/>
              <w:ind w:left="502"/>
              <w:rPr>
                <w:rFonts w:ascii="Calibri"/>
                <w:b/>
                <w:sz w:val="20"/>
              </w:rPr>
            </w:pPr>
            <w:r>
              <w:rPr>
                <w:rFonts w:ascii="Calibri"/>
                <w:b/>
                <w:color w:val="FFFFFF"/>
                <w:w w:val="95"/>
                <w:sz w:val="20"/>
              </w:rPr>
              <w:t>2022-</w:t>
            </w:r>
            <w:r>
              <w:rPr>
                <w:rFonts w:ascii="Calibri"/>
                <w:b/>
                <w:color w:val="FFFFFF"/>
                <w:spacing w:val="-5"/>
                <w:sz w:val="20"/>
              </w:rPr>
              <w:t>23</w:t>
            </w:r>
          </w:p>
          <w:p w14:paraId="63972C76" w14:textId="77777777" w:rsidR="00AF3196" w:rsidRDefault="00F9107A">
            <w:pPr>
              <w:pStyle w:val="TableParagraph"/>
              <w:spacing w:before="49" w:line="288" w:lineRule="auto"/>
              <w:ind w:left="502"/>
              <w:rPr>
                <w:rFonts w:ascii="Calibri"/>
                <w:b/>
                <w:sz w:val="20"/>
              </w:rPr>
            </w:pPr>
            <w:r>
              <w:rPr>
                <w:rFonts w:ascii="Calibri"/>
                <w:b/>
                <w:color w:val="FFFFFF"/>
                <w:sz w:val="20"/>
              </w:rPr>
              <w:t>prices</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xml:space="preserve">per </w:t>
            </w:r>
            <w:r>
              <w:rPr>
                <w:rFonts w:ascii="Calibri"/>
                <w:b/>
                <w:color w:val="FFFFFF"/>
                <w:spacing w:val="-6"/>
                <w:sz w:val="20"/>
              </w:rPr>
              <w:t>ML</w:t>
            </w:r>
          </w:p>
        </w:tc>
        <w:tc>
          <w:tcPr>
            <w:tcW w:w="1270" w:type="dxa"/>
            <w:shd w:val="clear" w:color="auto" w:fill="004D70"/>
          </w:tcPr>
          <w:p w14:paraId="3991A766" w14:textId="77777777" w:rsidR="00AF3196" w:rsidRDefault="00F9107A">
            <w:pPr>
              <w:pStyle w:val="TableParagraph"/>
              <w:spacing w:before="71"/>
              <w:ind w:left="128"/>
              <w:rPr>
                <w:rFonts w:ascii="Calibri"/>
                <w:b/>
                <w:sz w:val="20"/>
              </w:rPr>
            </w:pPr>
            <w:r>
              <w:rPr>
                <w:rFonts w:ascii="Calibri"/>
                <w:b/>
                <w:color w:val="FFFFFF"/>
                <w:w w:val="95"/>
                <w:sz w:val="20"/>
              </w:rPr>
              <w:t>2023-</w:t>
            </w:r>
            <w:r>
              <w:rPr>
                <w:rFonts w:ascii="Calibri"/>
                <w:b/>
                <w:color w:val="FFFFFF"/>
                <w:spacing w:val="-5"/>
                <w:sz w:val="20"/>
              </w:rPr>
              <w:t>24</w:t>
            </w:r>
          </w:p>
          <w:p w14:paraId="23CFC98D" w14:textId="77777777" w:rsidR="00AF3196" w:rsidRDefault="00F9107A">
            <w:pPr>
              <w:pStyle w:val="TableParagraph"/>
              <w:spacing w:before="49" w:line="288" w:lineRule="auto"/>
              <w:ind w:left="128"/>
              <w:rPr>
                <w:rFonts w:ascii="Calibri"/>
                <w:b/>
                <w:sz w:val="20"/>
              </w:rPr>
            </w:pPr>
            <w:r>
              <w:rPr>
                <w:rFonts w:ascii="Calibri"/>
                <w:b/>
                <w:color w:val="FFFFFF"/>
                <w:spacing w:val="-2"/>
                <w:sz w:val="20"/>
              </w:rPr>
              <w:t>price adjustment</w:t>
            </w:r>
          </w:p>
        </w:tc>
        <w:tc>
          <w:tcPr>
            <w:tcW w:w="1293" w:type="dxa"/>
            <w:shd w:val="clear" w:color="auto" w:fill="004D70"/>
          </w:tcPr>
          <w:p w14:paraId="7573E35C" w14:textId="77777777" w:rsidR="00AF3196" w:rsidRDefault="00F9107A">
            <w:pPr>
              <w:pStyle w:val="TableParagraph"/>
              <w:spacing w:before="71" w:line="288" w:lineRule="auto"/>
              <w:ind w:left="186" w:right="315"/>
              <w:rPr>
                <w:rFonts w:ascii="Calibri"/>
                <w:b/>
                <w:sz w:val="20"/>
              </w:rPr>
            </w:pPr>
            <w:r>
              <w:rPr>
                <w:rFonts w:ascii="Calibri"/>
                <w:b/>
                <w:color w:val="FFFFFF"/>
                <w:spacing w:val="-2"/>
                <w:sz w:val="20"/>
              </w:rPr>
              <w:t xml:space="preserve">Proposed </w:t>
            </w:r>
            <w:r>
              <w:rPr>
                <w:rFonts w:ascii="Calibri"/>
                <w:b/>
                <w:color w:val="FFFFFF"/>
                <w:sz w:val="20"/>
              </w:rPr>
              <w:t>prices - $</w:t>
            </w:r>
          </w:p>
        </w:tc>
        <w:tc>
          <w:tcPr>
            <w:tcW w:w="1303" w:type="dxa"/>
            <w:shd w:val="clear" w:color="auto" w:fill="004D70"/>
          </w:tcPr>
          <w:p w14:paraId="79E64903" w14:textId="77777777" w:rsidR="00AF3196" w:rsidRDefault="00F9107A">
            <w:pPr>
              <w:pStyle w:val="TableParagraph"/>
              <w:spacing w:before="71" w:line="288" w:lineRule="auto"/>
              <w:ind w:left="222" w:right="375"/>
              <w:jc w:val="both"/>
              <w:rPr>
                <w:rFonts w:ascii="Calibri"/>
                <w:b/>
                <w:sz w:val="20"/>
              </w:rPr>
            </w:pPr>
            <w:r>
              <w:rPr>
                <w:rFonts w:ascii="Calibri"/>
                <w:b/>
                <w:color w:val="FFFFFF"/>
                <w:spacing w:val="-2"/>
                <w:sz w:val="20"/>
              </w:rPr>
              <w:t xml:space="preserve">Forecast volumes </w:t>
            </w:r>
            <w:r>
              <w:rPr>
                <w:rFonts w:ascii="Calibri"/>
                <w:b/>
                <w:color w:val="FFFFFF"/>
                <w:spacing w:val="-4"/>
                <w:sz w:val="20"/>
              </w:rPr>
              <w:t>(ML)</w:t>
            </w:r>
          </w:p>
        </w:tc>
        <w:tc>
          <w:tcPr>
            <w:tcW w:w="1470" w:type="dxa"/>
            <w:shd w:val="clear" w:color="auto" w:fill="004D70"/>
          </w:tcPr>
          <w:p w14:paraId="128BFD64" w14:textId="77777777" w:rsidR="00AF3196" w:rsidRDefault="00F9107A">
            <w:pPr>
              <w:pStyle w:val="TableParagraph"/>
              <w:spacing w:before="71" w:line="288" w:lineRule="auto"/>
              <w:ind w:left="245" w:right="428"/>
              <w:rPr>
                <w:rFonts w:ascii="Calibri"/>
                <w:b/>
                <w:sz w:val="20"/>
              </w:rPr>
            </w:pPr>
            <w:r>
              <w:rPr>
                <w:rFonts w:ascii="Calibri"/>
                <w:b/>
                <w:color w:val="FFFFFF"/>
                <w:spacing w:val="-2"/>
                <w:sz w:val="20"/>
              </w:rPr>
              <w:t xml:space="preserve">Forecast annual </w:t>
            </w:r>
            <w:r>
              <w:rPr>
                <w:rFonts w:ascii="Calibri"/>
                <w:b/>
                <w:color w:val="FFFFFF"/>
                <w:sz w:val="20"/>
              </w:rPr>
              <w:t>revenue</w:t>
            </w:r>
            <w:r>
              <w:rPr>
                <w:rFonts w:ascii="Calibri"/>
                <w:b/>
                <w:color w:val="FFFFFF"/>
                <w:spacing w:val="-12"/>
                <w:sz w:val="20"/>
              </w:rPr>
              <w:t xml:space="preserve"> </w:t>
            </w:r>
            <w:r>
              <w:rPr>
                <w:rFonts w:ascii="Calibri"/>
                <w:b/>
                <w:color w:val="FFFFFF"/>
                <w:sz w:val="20"/>
              </w:rPr>
              <w:t>-</w:t>
            </w:r>
          </w:p>
          <w:p w14:paraId="1F849E33" w14:textId="77777777" w:rsidR="00AF3196" w:rsidRDefault="00F9107A">
            <w:pPr>
              <w:pStyle w:val="TableParagraph"/>
              <w:spacing w:before="0" w:line="244" w:lineRule="exact"/>
              <w:ind w:left="245"/>
              <w:rPr>
                <w:rFonts w:ascii="Calibri"/>
                <w:b/>
                <w:sz w:val="20"/>
              </w:rPr>
            </w:pPr>
            <w:r>
              <w:rPr>
                <w:rFonts w:ascii="Calibri"/>
                <w:b/>
                <w:color w:val="FFFFFF"/>
                <w:spacing w:val="-2"/>
                <w:sz w:val="20"/>
              </w:rPr>
              <w:t>$million</w:t>
            </w:r>
          </w:p>
        </w:tc>
      </w:tr>
      <w:tr w:rsidR="00AF3196" w14:paraId="0D1E2F4C" w14:textId="77777777">
        <w:trPr>
          <w:trHeight w:val="467"/>
        </w:trPr>
        <w:tc>
          <w:tcPr>
            <w:tcW w:w="1922" w:type="dxa"/>
            <w:tcBorders>
              <w:top w:val="single" w:sz="4" w:space="0" w:color="004D70"/>
              <w:bottom w:val="single" w:sz="4" w:space="0" w:color="004D70"/>
            </w:tcBorders>
            <w:shd w:val="clear" w:color="auto" w:fill="E6F7FC"/>
          </w:tcPr>
          <w:p w14:paraId="054064BF" w14:textId="77777777" w:rsidR="00AF3196" w:rsidRDefault="00F9107A">
            <w:pPr>
              <w:pStyle w:val="TableParagraph"/>
              <w:spacing w:before="56"/>
              <w:ind w:left="122"/>
              <w:rPr>
                <w:rFonts w:ascii="Calibri"/>
                <w:sz w:val="20"/>
              </w:rPr>
            </w:pPr>
            <w:r>
              <w:rPr>
                <w:rFonts w:ascii="Calibri"/>
                <w:sz w:val="20"/>
              </w:rPr>
              <w:t>Bulk</w:t>
            </w:r>
            <w:r>
              <w:rPr>
                <w:rFonts w:ascii="Calibri"/>
                <w:spacing w:val="-3"/>
                <w:sz w:val="20"/>
              </w:rPr>
              <w:t xml:space="preserve"> </w:t>
            </w:r>
            <w:r>
              <w:rPr>
                <w:rFonts w:ascii="Calibri"/>
                <w:sz w:val="20"/>
              </w:rPr>
              <w:t>-</w:t>
            </w:r>
            <w:r>
              <w:rPr>
                <w:rFonts w:ascii="Calibri"/>
                <w:spacing w:val="-3"/>
                <w:sz w:val="20"/>
              </w:rPr>
              <w:t xml:space="preserve"> </w:t>
            </w:r>
            <w:r>
              <w:rPr>
                <w:rFonts w:ascii="Calibri"/>
                <w:spacing w:val="-2"/>
                <w:sz w:val="20"/>
              </w:rPr>
              <w:t>allocation</w:t>
            </w:r>
          </w:p>
        </w:tc>
        <w:tc>
          <w:tcPr>
            <w:tcW w:w="1701" w:type="dxa"/>
            <w:tcBorders>
              <w:top w:val="single" w:sz="4" w:space="0" w:color="004D70"/>
              <w:bottom w:val="single" w:sz="4" w:space="0" w:color="004D70"/>
            </w:tcBorders>
            <w:shd w:val="clear" w:color="auto" w:fill="E6F7FC"/>
          </w:tcPr>
          <w:p w14:paraId="1265B63A" w14:textId="77777777" w:rsidR="00AF3196" w:rsidRDefault="00F9107A">
            <w:pPr>
              <w:pStyle w:val="TableParagraph"/>
              <w:spacing w:before="116"/>
              <w:ind w:left="502"/>
              <w:rPr>
                <w:rFonts w:ascii="Calibri"/>
                <w:sz w:val="20"/>
              </w:rPr>
            </w:pPr>
            <w:r>
              <w:rPr>
                <w:rFonts w:ascii="Calibri"/>
                <w:spacing w:val="-2"/>
                <w:sz w:val="20"/>
              </w:rPr>
              <w:t>139.12</w:t>
            </w:r>
          </w:p>
        </w:tc>
        <w:tc>
          <w:tcPr>
            <w:tcW w:w="1270" w:type="dxa"/>
            <w:tcBorders>
              <w:top w:val="single" w:sz="4" w:space="0" w:color="004D70"/>
              <w:bottom w:val="single" w:sz="4" w:space="0" w:color="004D70"/>
            </w:tcBorders>
            <w:shd w:val="clear" w:color="auto" w:fill="E6F7FC"/>
          </w:tcPr>
          <w:p w14:paraId="630C8372" w14:textId="77777777" w:rsidR="00AF3196" w:rsidRDefault="00F9107A">
            <w:pPr>
              <w:pStyle w:val="TableParagraph"/>
              <w:spacing w:before="56"/>
              <w:ind w:left="479"/>
              <w:rPr>
                <w:rFonts w:ascii="Calibri"/>
                <w:sz w:val="20"/>
              </w:rPr>
            </w:pPr>
            <w:r>
              <w:rPr>
                <w:rFonts w:ascii="Calibri"/>
                <w:w w:val="95"/>
                <w:sz w:val="20"/>
              </w:rPr>
              <w:t>-</w:t>
            </w:r>
            <w:r>
              <w:rPr>
                <w:rFonts w:ascii="Calibri"/>
                <w:spacing w:val="-5"/>
                <w:sz w:val="20"/>
              </w:rPr>
              <w:t>13%</w:t>
            </w:r>
          </w:p>
        </w:tc>
        <w:tc>
          <w:tcPr>
            <w:tcW w:w="1293" w:type="dxa"/>
            <w:tcBorders>
              <w:top w:val="single" w:sz="4" w:space="0" w:color="004D70"/>
              <w:bottom w:val="single" w:sz="4" w:space="0" w:color="004D70"/>
            </w:tcBorders>
            <w:shd w:val="clear" w:color="auto" w:fill="E6F7FC"/>
          </w:tcPr>
          <w:p w14:paraId="721B84FA" w14:textId="77777777" w:rsidR="00AF3196" w:rsidRDefault="00F9107A">
            <w:pPr>
              <w:pStyle w:val="TableParagraph"/>
              <w:spacing w:before="56"/>
              <w:ind w:left="411"/>
              <w:rPr>
                <w:rFonts w:ascii="Calibri"/>
                <w:sz w:val="20"/>
              </w:rPr>
            </w:pPr>
            <w:r>
              <w:rPr>
                <w:rFonts w:ascii="Calibri"/>
                <w:spacing w:val="-2"/>
                <w:sz w:val="20"/>
              </w:rPr>
              <w:t>$121.51</w:t>
            </w:r>
          </w:p>
        </w:tc>
        <w:tc>
          <w:tcPr>
            <w:tcW w:w="1303" w:type="dxa"/>
            <w:tcBorders>
              <w:top w:val="single" w:sz="4" w:space="0" w:color="004D70"/>
              <w:bottom w:val="single" w:sz="4" w:space="0" w:color="004D70"/>
            </w:tcBorders>
            <w:shd w:val="clear" w:color="auto" w:fill="E6F7FC"/>
          </w:tcPr>
          <w:p w14:paraId="24C95F7C" w14:textId="77777777" w:rsidR="00AF3196" w:rsidRDefault="00F9107A">
            <w:pPr>
              <w:pStyle w:val="TableParagraph"/>
              <w:spacing w:before="56"/>
              <w:ind w:left="498"/>
              <w:rPr>
                <w:rFonts w:ascii="Calibri"/>
                <w:sz w:val="20"/>
              </w:rPr>
            </w:pPr>
            <w:r>
              <w:rPr>
                <w:rFonts w:ascii="Calibri"/>
                <w:spacing w:val="-2"/>
                <w:sz w:val="20"/>
              </w:rPr>
              <w:t>14,450</w:t>
            </w:r>
          </w:p>
        </w:tc>
        <w:tc>
          <w:tcPr>
            <w:tcW w:w="1470" w:type="dxa"/>
            <w:tcBorders>
              <w:top w:val="single" w:sz="4" w:space="0" w:color="004D70"/>
              <w:bottom w:val="single" w:sz="4" w:space="0" w:color="004D70"/>
            </w:tcBorders>
            <w:shd w:val="clear" w:color="auto" w:fill="E6F7FC"/>
          </w:tcPr>
          <w:p w14:paraId="5C60EAD7" w14:textId="77777777" w:rsidR="00AF3196" w:rsidRDefault="00F9107A">
            <w:pPr>
              <w:pStyle w:val="TableParagraph"/>
              <w:spacing w:before="56"/>
              <w:ind w:left="609" w:right="482"/>
              <w:jc w:val="center"/>
              <w:rPr>
                <w:rFonts w:ascii="Calibri"/>
                <w:sz w:val="20"/>
              </w:rPr>
            </w:pPr>
            <w:r>
              <w:rPr>
                <w:rFonts w:ascii="Calibri"/>
                <w:spacing w:val="-4"/>
                <w:sz w:val="20"/>
              </w:rPr>
              <w:t>$1.8</w:t>
            </w:r>
          </w:p>
        </w:tc>
      </w:tr>
    </w:tbl>
    <w:p w14:paraId="12FBADDA" w14:textId="77777777" w:rsidR="00AF3196" w:rsidRDefault="00AF3196">
      <w:pPr>
        <w:jc w:val="center"/>
        <w:rPr>
          <w:sz w:val="20"/>
        </w:rPr>
        <w:sectPr w:rsidR="00AF3196">
          <w:headerReference w:type="default" r:id="rId197"/>
          <w:footerReference w:type="default" r:id="rId198"/>
          <w:pgSz w:w="11910" w:h="16840"/>
          <w:pgMar w:top="2240" w:right="240" w:bottom="1120" w:left="240" w:header="2028" w:footer="923" w:gutter="0"/>
          <w:cols w:space="720"/>
        </w:sectPr>
      </w:pPr>
    </w:p>
    <w:p w14:paraId="5C494502" w14:textId="77777777" w:rsidR="00AF3196" w:rsidRDefault="00AF3196">
      <w:pPr>
        <w:spacing w:before="5"/>
        <w:rPr>
          <w:sz w:val="3"/>
        </w:rPr>
      </w:pPr>
    </w:p>
    <w:tbl>
      <w:tblPr>
        <w:tblW w:w="0" w:type="auto"/>
        <w:tblInd w:w="1171" w:type="dxa"/>
        <w:tblLayout w:type="fixed"/>
        <w:tblCellMar>
          <w:left w:w="0" w:type="dxa"/>
          <w:right w:w="0" w:type="dxa"/>
        </w:tblCellMar>
        <w:tblLook w:val="01E0" w:firstRow="1" w:lastRow="1" w:firstColumn="1" w:lastColumn="1" w:noHBand="0" w:noVBand="0"/>
      </w:tblPr>
      <w:tblGrid>
        <w:gridCol w:w="2173"/>
        <w:gridCol w:w="1450"/>
        <w:gridCol w:w="1270"/>
        <w:gridCol w:w="1293"/>
        <w:gridCol w:w="1303"/>
        <w:gridCol w:w="1469"/>
      </w:tblGrid>
      <w:tr w:rsidR="00AF3196" w14:paraId="129AC741" w14:textId="77777777">
        <w:trPr>
          <w:trHeight w:val="1367"/>
        </w:trPr>
        <w:tc>
          <w:tcPr>
            <w:tcW w:w="2173" w:type="dxa"/>
            <w:shd w:val="clear" w:color="auto" w:fill="004D70"/>
          </w:tcPr>
          <w:p w14:paraId="01E93C24" w14:textId="77777777" w:rsidR="00AF3196" w:rsidRDefault="00F9107A">
            <w:pPr>
              <w:pStyle w:val="TableParagraph"/>
              <w:spacing w:before="71"/>
              <w:ind w:left="122"/>
              <w:rPr>
                <w:rFonts w:ascii="Calibri"/>
                <w:b/>
                <w:sz w:val="20"/>
              </w:rPr>
            </w:pPr>
            <w:r>
              <w:rPr>
                <w:rFonts w:ascii="Calibri"/>
                <w:b/>
                <w:color w:val="FFFFFF"/>
                <w:sz w:val="20"/>
              </w:rPr>
              <w:t>Bulk</w:t>
            </w:r>
            <w:r>
              <w:rPr>
                <w:rFonts w:ascii="Calibri"/>
                <w:b/>
                <w:color w:val="FFFFFF"/>
                <w:spacing w:val="-5"/>
                <w:sz w:val="20"/>
              </w:rPr>
              <w:t xml:space="preserve"> </w:t>
            </w:r>
            <w:r>
              <w:rPr>
                <w:rFonts w:ascii="Calibri"/>
                <w:b/>
                <w:color w:val="FFFFFF"/>
                <w:spacing w:val="-2"/>
                <w:sz w:val="20"/>
              </w:rPr>
              <w:t>charges</w:t>
            </w:r>
          </w:p>
        </w:tc>
        <w:tc>
          <w:tcPr>
            <w:tcW w:w="1450" w:type="dxa"/>
            <w:shd w:val="clear" w:color="auto" w:fill="004D70"/>
          </w:tcPr>
          <w:p w14:paraId="6BB4DF75" w14:textId="77777777" w:rsidR="00AF3196" w:rsidRDefault="00F9107A">
            <w:pPr>
              <w:pStyle w:val="TableParagraph"/>
              <w:spacing w:before="71"/>
              <w:ind w:left="251"/>
              <w:rPr>
                <w:rFonts w:ascii="Calibri"/>
                <w:b/>
                <w:sz w:val="20"/>
              </w:rPr>
            </w:pPr>
            <w:r>
              <w:rPr>
                <w:rFonts w:ascii="Calibri"/>
                <w:b/>
                <w:color w:val="FFFFFF"/>
                <w:w w:val="95"/>
                <w:sz w:val="20"/>
              </w:rPr>
              <w:t>2022-</w:t>
            </w:r>
            <w:r>
              <w:rPr>
                <w:rFonts w:ascii="Calibri"/>
                <w:b/>
                <w:color w:val="FFFFFF"/>
                <w:spacing w:val="-5"/>
                <w:sz w:val="20"/>
              </w:rPr>
              <w:t>23</w:t>
            </w:r>
          </w:p>
          <w:p w14:paraId="14ED760F" w14:textId="77777777" w:rsidR="00AF3196" w:rsidRDefault="00F9107A">
            <w:pPr>
              <w:pStyle w:val="TableParagraph"/>
              <w:spacing w:before="49" w:line="288" w:lineRule="auto"/>
              <w:ind w:left="251"/>
              <w:rPr>
                <w:rFonts w:ascii="Calibri"/>
                <w:b/>
                <w:sz w:val="20"/>
              </w:rPr>
            </w:pPr>
            <w:r>
              <w:rPr>
                <w:rFonts w:ascii="Calibri"/>
                <w:b/>
                <w:color w:val="FFFFFF"/>
                <w:sz w:val="20"/>
              </w:rPr>
              <w:t>prices</w:t>
            </w:r>
            <w:r>
              <w:rPr>
                <w:rFonts w:ascii="Calibri"/>
                <w:b/>
                <w:color w:val="FFFFFF"/>
                <w:spacing w:val="-12"/>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w:t>
            </w:r>
            <w:r>
              <w:rPr>
                <w:rFonts w:ascii="Calibri"/>
                <w:b/>
                <w:color w:val="FFFFFF"/>
                <w:spacing w:val="-11"/>
                <w:sz w:val="20"/>
              </w:rPr>
              <w:t xml:space="preserve"> </w:t>
            </w:r>
            <w:r>
              <w:rPr>
                <w:rFonts w:ascii="Calibri"/>
                <w:b/>
                <w:color w:val="FFFFFF"/>
                <w:sz w:val="20"/>
              </w:rPr>
              <w:t xml:space="preserve">per </w:t>
            </w:r>
            <w:r>
              <w:rPr>
                <w:rFonts w:ascii="Calibri"/>
                <w:b/>
                <w:color w:val="FFFFFF"/>
                <w:spacing w:val="-6"/>
                <w:sz w:val="20"/>
              </w:rPr>
              <w:t>ML</w:t>
            </w:r>
          </w:p>
        </w:tc>
        <w:tc>
          <w:tcPr>
            <w:tcW w:w="1270" w:type="dxa"/>
            <w:shd w:val="clear" w:color="auto" w:fill="004D70"/>
          </w:tcPr>
          <w:p w14:paraId="74D6CCE0" w14:textId="77777777" w:rsidR="00AF3196" w:rsidRDefault="00F9107A">
            <w:pPr>
              <w:pStyle w:val="TableParagraph"/>
              <w:spacing w:before="71"/>
              <w:ind w:left="128"/>
              <w:rPr>
                <w:rFonts w:ascii="Calibri"/>
                <w:b/>
                <w:sz w:val="20"/>
              </w:rPr>
            </w:pPr>
            <w:r>
              <w:rPr>
                <w:rFonts w:ascii="Calibri"/>
                <w:b/>
                <w:color w:val="FFFFFF"/>
                <w:w w:val="95"/>
                <w:sz w:val="20"/>
              </w:rPr>
              <w:t>2023-</w:t>
            </w:r>
            <w:r>
              <w:rPr>
                <w:rFonts w:ascii="Calibri"/>
                <w:b/>
                <w:color w:val="FFFFFF"/>
                <w:spacing w:val="-5"/>
                <w:sz w:val="20"/>
              </w:rPr>
              <w:t>24</w:t>
            </w:r>
          </w:p>
          <w:p w14:paraId="6F7EACC0" w14:textId="77777777" w:rsidR="00AF3196" w:rsidRDefault="00F9107A">
            <w:pPr>
              <w:pStyle w:val="TableParagraph"/>
              <w:spacing w:before="49" w:line="288" w:lineRule="auto"/>
              <w:ind w:left="128"/>
              <w:rPr>
                <w:rFonts w:ascii="Calibri"/>
                <w:b/>
                <w:sz w:val="20"/>
              </w:rPr>
            </w:pPr>
            <w:r>
              <w:rPr>
                <w:rFonts w:ascii="Calibri"/>
                <w:b/>
                <w:color w:val="FFFFFF"/>
                <w:spacing w:val="-2"/>
                <w:sz w:val="20"/>
              </w:rPr>
              <w:t>price adjustment</w:t>
            </w:r>
          </w:p>
        </w:tc>
        <w:tc>
          <w:tcPr>
            <w:tcW w:w="1293" w:type="dxa"/>
            <w:shd w:val="clear" w:color="auto" w:fill="004D70"/>
          </w:tcPr>
          <w:p w14:paraId="69B639DC" w14:textId="77777777" w:rsidR="00AF3196" w:rsidRDefault="00F9107A">
            <w:pPr>
              <w:pStyle w:val="TableParagraph"/>
              <w:spacing w:before="71" w:line="288" w:lineRule="auto"/>
              <w:ind w:left="186" w:right="315"/>
              <w:rPr>
                <w:rFonts w:ascii="Calibri"/>
                <w:b/>
                <w:sz w:val="20"/>
              </w:rPr>
            </w:pPr>
            <w:r>
              <w:rPr>
                <w:rFonts w:ascii="Calibri"/>
                <w:b/>
                <w:color w:val="FFFFFF"/>
                <w:spacing w:val="-2"/>
                <w:sz w:val="20"/>
              </w:rPr>
              <w:t xml:space="preserve">Proposed </w:t>
            </w:r>
            <w:r>
              <w:rPr>
                <w:rFonts w:ascii="Calibri"/>
                <w:b/>
                <w:color w:val="FFFFFF"/>
                <w:sz w:val="20"/>
              </w:rPr>
              <w:t>prices - $</w:t>
            </w:r>
          </w:p>
        </w:tc>
        <w:tc>
          <w:tcPr>
            <w:tcW w:w="1303" w:type="dxa"/>
            <w:shd w:val="clear" w:color="auto" w:fill="004D70"/>
          </w:tcPr>
          <w:p w14:paraId="0ED68D5C" w14:textId="77777777" w:rsidR="00AF3196" w:rsidRDefault="00F9107A">
            <w:pPr>
              <w:pStyle w:val="TableParagraph"/>
              <w:spacing w:before="71" w:line="288" w:lineRule="auto"/>
              <w:ind w:left="222" w:right="375"/>
              <w:jc w:val="both"/>
              <w:rPr>
                <w:rFonts w:ascii="Calibri"/>
                <w:b/>
                <w:sz w:val="20"/>
              </w:rPr>
            </w:pPr>
            <w:r>
              <w:rPr>
                <w:rFonts w:ascii="Calibri"/>
                <w:b/>
                <w:color w:val="FFFFFF"/>
                <w:spacing w:val="-2"/>
                <w:sz w:val="20"/>
              </w:rPr>
              <w:t xml:space="preserve">Forecast volumes </w:t>
            </w:r>
            <w:r>
              <w:rPr>
                <w:rFonts w:ascii="Calibri"/>
                <w:b/>
                <w:color w:val="FFFFFF"/>
                <w:spacing w:val="-4"/>
                <w:sz w:val="20"/>
              </w:rPr>
              <w:t>(ML)</w:t>
            </w:r>
          </w:p>
        </w:tc>
        <w:tc>
          <w:tcPr>
            <w:tcW w:w="1469" w:type="dxa"/>
            <w:shd w:val="clear" w:color="auto" w:fill="004D70"/>
          </w:tcPr>
          <w:p w14:paraId="57F9AD21" w14:textId="77777777" w:rsidR="00AF3196" w:rsidRDefault="00F9107A">
            <w:pPr>
              <w:pStyle w:val="TableParagraph"/>
              <w:spacing w:before="71" w:line="288" w:lineRule="auto"/>
              <w:ind w:left="245" w:right="427"/>
              <w:rPr>
                <w:rFonts w:ascii="Calibri"/>
                <w:b/>
                <w:sz w:val="20"/>
              </w:rPr>
            </w:pPr>
            <w:r>
              <w:rPr>
                <w:rFonts w:ascii="Calibri"/>
                <w:b/>
                <w:color w:val="FFFFFF"/>
                <w:spacing w:val="-2"/>
                <w:sz w:val="20"/>
              </w:rPr>
              <w:t xml:space="preserve">Forecast annual </w:t>
            </w:r>
            <w:r>
              <w:rPr>
                <w:rFonts w:ascii="Calibri"/>
                <w:b/>
                <w:color w:val="FFFFFF"/>
                <w:sz w:val="20"/>
              </w:rPr>
              <w:t>revenue</w:t>
            </w:r>
            <w:r>
              <w:rPr>
                <w:rFonts w:ascii="Calibri"/>
                <w:b/>
                <w:color w:val="FFFFFF"/>
                <w:spacing w:val="-12"/>
                <w:sz w:val="20"/>
              </w:rPr>
              <w:t xml:space="preserve"> </w:t>
            </w:r>
            <w:r>
              <w:rPr>
                <w:rFonts w:ascii="Calibri"/>
                <w:b/>
                <w:color w:val="FFFFFF"/>
                <w:sz w:val="20"/>
              </w:rPr>
              <w:t>-</w:t>
            </w:r>
          </w:p>
          <w:p w14:paraId="2073B95C" w14:textId="77777777" w:rsidR="00AF3196" w:rsidRDefault="00F9107A">
            <w:pPr>
              <w:pStyle w:val="TableParagraph"/>
              <w:spacing w:before="0" w:line="244" w:lineRule="exact"/>
              <w:ind w:left="245"/>
              <w:rPr>
                <w:rFonts w:ascii="Calibri"/>
                <w:b/>
                <w:sz w:val="20"/>
              </w:rPr>
            </w:pPr>
            <w:r>
              <w:rPr>
                <w:rFonts w:ascii="Calibri"/>
                <w:b/>
                <w:color w:val="FFFFFF"/>
                <w:spacing w:val="-2"/>
                <w:sz w:val="20"/>
              </w:rPr>
              <w:t>$million</w:t>
            </w:r>
          </w:p>
        </w:tc>
      </w:tr>
      <w:tr w:rsidR="00AF3196" w14:paraId="76FA425B" w14:textId="77777777">
        <w:trPr>
          <w:trHeight w:val="467"/>
        </w:trPr>
        <w:tc>
          <w:tcPr>
            <w:tcW w:w="2173" w:type="dxa"/>
            <w:tcBorders>
              <w:top w:val="single" w:sz="4" w:space="0" w:color="004D70"/>
              <w:bottom w:val="single" w:sz="4" w:space="0" w:color="004D70"/>
            </w:tcBorders>
            <w:shd w:val="clear" w:color="auto" w:fill="F1F1F1"/>
          </w:tcPr>
          <w:p w14:paraId="56DAD15E" w14:textId="77777777" w:rsidR="00AF3196" w:rsidRDefault="00F9107A">
            <w:pPr>
              <w:pStyle w:val="TableParagraph"/>
              <w:spacing w:before="56"/>
              <w:ind w:left="122"/>
              <w:rPr>
                <w:rFonts w:ascii="Calibri"/>
                <w:sz w:val="20"/>
              </w:rPr>
            </w:pPr>
            <w:r>
              <w:rPr>
                <w:rFonts w:ascii="Calibri"/>
                <w:sz w:val="20"/>
              </w:rPr>
              <w:t>Bulk</w:t>
            </w:r>
            <w:r>
              <w:rPr>
                <w:rFonts w:ascii="Calibri"/>
                <w:spacing w:val="-3"/>
                <w:sz w:val="20"/>
              </w:rPr>
              <w:t xml:space="preserve"> </w:t>
            </w:r>
            <w:r>
              <w:rPr>
                <w:rFonts w:ascii="Calibri"/>
                <w:sz w:val="20"/>
              </w:rPr>
              <w:t>-</w:t>
            </w:r>
            <w:r>
              <w:rPr>
                <w:rFonts w:ascii="Calibri"/>
                <w:spacing w:val="-3"/>
                <w:sz w:val="20"/>
              </w:rPr>
              <w:t xml:space="preserve"> </w:t>
            </w:r>
            <w:r>
              <w:rPr>
                <w:rFonts w:ascii="Calibri"/>
                <w:spacing w:val="-2"/>
                <w:sz w:val="20"/>
              </w:rPr>
              <w:t>usage</w:t>
            </w:r>
          </w:p>
        </w:tc>
        <w:tc>
          <w:tcPr>
            <w:tcW w:w="1450" w:type="dxa"/>
            <w:tcBorders>
              <w:top w:val="single" w:sz="4" w:space="0" w:color="004D70"/>
              <w:bottom w:val="single" w:sz="4" w:space="0" w:color="004D70"/>
            </w:tcBorders>
            <w:shd w:val="clear" w:color="auto" w:fill="F1F1F1"/>
          </w:tcPr>
          <w:p w14:paraId="239EEB4D" w14:textId="77777777" w:rsidR="00AF3196" w:rsidRDefault="00F9107A">
            <w:pPr>
              <w:pStyle w:val="TableParagraph"/>
              <w:spacing w:before="116"/>
              <w:ind w:left="251"/>
              <w:rPr>
                <w:rFonts w:ascii="Calibri"/>
                <w:sz w:val="20"/>
              </w:rPr>
            </w:pPr>
            <w:r>
              <w:rPr>
                <w:rFonts w:ascii="Calibri"/>
                <w:spacing w:val="-2"/>
                <w:sz w:val="20"/>
              </w:rPr>
              <w:t>139.12</w:t>
            </w:r>
          </w:p>
        </w:tc>
        <w:tc>
          <w:tcPr>
            <w:tcW w:w="1270" w:type="dxa"/>
            <w:tcBorders>
              <w:top w:val="single" w:sz="4" w:space="0" w:color="004D70"/>
              <w:bottom w:val="single" w:sz="4" w:space="0" w:color="004D70"/>
            </w:tcBorders>
            <w:shd w:val="clear" w:color="auto" w:fill="F1F1F1"/>
          </w:tcPr>
          <w:p w14:paraId="22B5AEE2" w14:textId="77777777" w:rsidR="00AF3196" w:rsidRDefault="00F9107A">
            <w:pPr>
              <w:pStyle w:val="TableParagraph"/>
              <w:spacing w:before="56"/>
              <w:ind w:left="467" w:right="373"/>
              <w:jc w:val="center"/>
              <w:rPr>
                <w:rFonts w:ascii="Calibri"/>
                <w:sz w:val="20"/>
              </w:rPr>
            </w:pPr>
            <w:r>
              <w:rPr>
                <w:rFonts w:ascii="Calibri"/>
                <w:w w:val="95"/>
                <w:sz w:val="20"/>
              </w:rPr>
              <w:t>-</w:t>
            </w:r>
            <w:r>
              <w:rPr>
                <w:rFonts w:ascii="Calibri"/>
                <w:spacing w:val="-5"/>
                <w:sz w:val="20"/>
              </w:rPr>
              <w:t>13%</w:t>
            </w:r>
          </w:p>
        </w:tc>
        <w:tc>
          <w:tcPr>
            <w:tcW w:w="1293" w:type="dxa"/>
            <w:tcBorders>
              <w:top w:val="single" w:sz="4" w:space="0" w:color="004D70"/>
              <w:bottom w:val="single" w:sz="4" w:space="0" w:color="004D70"/>
            </w:tcBorders>
            <w:shd w:val="clear" w:color="auto" w:fill="F1F1F1"/>
          </w:tcPr>
          <w:p w14:paraId="2F02D9A3" w14:textId="77777777" w:rsidR="00AF3196" w:rsidRDefault="00F9107A">
            <w:pPr>
              <w:pStyle w:val="TableParagraph"/>
              <w:spacing w:before="56"/>
              <w:ind w:left="411"/>
              <w:rPr>
                <w:rFonts w:ascii="Calibri"/>
                <w:sz w:val="20"/>
              </w:rPr>
            </w:pPr>
            <w:r>
              <w:rPr>
                <w:rFonts w:ascii="Calibri"/>
                <w:spacing w:val="-2"/>
                <w:sz w:val="20"/>
              </w:rPr>
              <w:t>$121.51</w:t>
            </w:r>
          </w:p>
        </w:tc>
        <w:tc>
          <w:tcPr>
            <w:tcW w:w="1303" w:type="dxa"/>
            <w:tcBorders>
              <w:top w:val="single" w:sz="4" w:space="0" w:color="004D70"/>
              <w:bottom w:val="single" w:sz="4" w:space="0" w:color="004D70"/>
            </w:tcBorders>
            <w:shd w:val="clear" w:color="auto" w:fill="F1F1F1"/>
          </w:tcPr>
          <w:p w14:paraId="1B640B46" w14:textId="77777777" w:rsidR="00AF3196" w:rsidRDefault="00F9107A">
            <w:pPr>
              <w:pStyle w:val="TableParagraph"/>
              <w:spacing w:before="56"/>
              <w:ind w:left="626"/>
              <w:rPr>
                <w:rFonts w:ascii="Calibri"/>
                <w:sz w:val="20"/>
              </w:rPr>
            </w:pPr>
            <w:r>
              <w:rPr>
                <w:rFonts w:ascii="Calibri"/>
                <w:spacing w:val="-5"/>
                <w:sz w:val="20"/>
              </w:rPr>
              <w:t>578</w:t>
            </w:r>
          </w:p>
        </w:tc>
        <w:tc>
          <w:tcPr>
            <w:tcW w:w="1469" w:type="dxa"/>
            <w:tcBorders>
              <w:top w:val="single" w:sz="4" w:space="0" w:color="004D70"/>
              <w:bottom w:val="single" w:sz="4" w:space="0" w:color="004D70"/>
            </w:tcBorders>
            <w:shd w:val="clear" w:color="auto" w:fill="F1F1F1"/>
          </w:tcPr>
          <w:p w14:paraId="681133BA" w14:textId="77777777" w:rsidR="00AF3196" w:rsidRDefault="00F9107A">
            <w:pPr>
              <w:pStyle w:val="TableParagraph"/>
              <w:spacing w:before="56"/>
              <w:ind w:right="491"/>
              <w:jc w:val="right"/>
              <w:rPr>
                <w:rFonts w:ascii="Calibri"/>
                <w:sz w:val="20"/>
              </w:rPr>
            </w:pPr>
            <w:r>
              <w:rPr>
                <w:rFonts w:ascii="Calibri"/>
                <w:spacing w:val="-4"/>
                <w:sz w:val="20"/>
              </w:rPr>
              <w:t>$0.1</w:t>
            </w:r>
          </w:p>
        </w:tc>
      </w:tr>
      <w:tr w:rsidR="00AF3196" w14:paraId="02104465" w14:textId="77777777">
        <w:trPr>
          <w:trHeight w:val="472"/>
        </w:trPr>
        <w:tc>
          <w:tcPr>
            <w:tcW w:w="2173" w:type="dxa"/>
            <w:tcBorders>
              <w:top w:val="single" w:sz="4" w:space="0" w:color="004D70"/>
              <w:bottom w:val="single" w:sz="4" w:space="0" w:color="004D70"/>
            </w:tcBorders>
            <w:shd w:val="clear" w:color="auto" w:fill="E6F7FC"/>
          </w:tcPr>
          <w:p w14:paraId="79D08A73" w14:textId="77777777" w:rsidR="00AF3196" w:rsidRDefault="00F9107A">
            <w:pPr>
              <w:pStyle w:val="TableParagraph"/>
              <w:spacing w:before="61"/>
              <w:ind w:left="122"/>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allocation</w:t>
            </w:r>
          </w:p>
        </w:tc>
        <w:tc>
          <w:tcPr>
            <w:tcW w:w="1450" w:type="dxa"/>
            <w:tcBorders>
              <w:top w:val="single" w:sz="4" w:space="0" w:color="004D70"/>
              <w:bottom w:val="single" w:sz="4" w:space="0" w:color="004D70"/>
            </w:tcBorders>
            <w:shd w:val="clear" w:color="auto" w:fill="E6F7FC"/>
          </w:tcPr>
          <w:p w14:paraId="505C6579" w14:textId="77777777" w:rsidR="00AF3196" w:rsidRDefault="00F9107A">
            <w:pPr>
              <w:pStyle w:val="TableParagraph"/>
              <w:spacing w:before="121"/>
              <w:ind w:left="251"/>
              <w:rPr>
                <w:rFonts w:ascii="Calibri"/>
                <w:sz w:val="20"/>
              </w:rPr>
            </w:pPr>
            <w:r>
              <w:rPr>
                <w:rFonts w:ascii="Calibri"/>
                <w:spacing w:val="-4"/>
                <w:sz w:val="20"/>
              </w:rPr>
              <w:t>9.00</w:t>
            </w:r>
          </w:p>
        </w:tc>
        <w:tc>
          <w:tcPr>
            <w:tcW w:w="1270" w:type="dxa"/>
            <w:tcBorders>
              <w:top w:val="single" w:sz="4" w:space="0" w:color="004D70"/>
              <w:bottom w:val="single" w:sz="4" w:space="0" w:color="004D70"/>
            </w:tcBorders>
            <w:shd w:val="clear" w:color="auto" w:fill="E6F7FC"/>
          </w:tcPr>
          <w:p w14:paraId="03ADAB00" w14:textId="77777777" w:rsidR="00AF3196" w:rsidRDefault="00F9107A">
            <w:pPr>
              <w:pStyle w:val="TableParagraph"/>
              <w:spacing w:before="61"/>
              <w:ind w:left="467" w:right="373"/>
              <w:jc w:val="center"/>
              <w:rPr>
                <w:rFonts w:ascii="Calibri"/>
                <w:sz w:val="20"/>
              </w:rPr>
            </w:pPr>
            <w:r>
              <w:rPr>
                <w:rFonts w:ascii="Calibri"/>
                <w:spacing w:val="-5"/>
                <w:sz w:val="20"/>
              </w:rPr>
              <w:t>0%</w:t>
            </w:r>
          </w:p>
        </w:tc>
        <w:tc>
          <w:tcPr>
            <w:tcW w:w="1293" w:type="dxa"/>
            <w:tcBorders>
              <w:top w:val="single" w:sz="4" w:space="0" w:color="004D70"/>
              <w:bottom w:val="single" w:sz="4" w:space="0" w:color="004D70"/>
            </w:tcBorders>
            <w:shd w:val="clear" w:color="auto" w:fill="E6F7FC"/>
          </w:tcPr>
          <w:p w14:paraId="3885E2E3" w14:textId="77777777" w:rsidR="00AF3196" w:rsidRDefault="00F9107A">
            <w:pPr>
              <w:pStyle w:val="TableParagraph"/>
              <w:spacing w:before="61"/>
              <w:ind w:left="512"/>
              <w:rPr>
                <w:rFonts w:ascii="Calibri"/>
                <w:sz w:val="20"/>
              </w:rPr>
            </w:pPr>
            <w:r>
              <w:rPr>
                <w:rFonts w:ascii="Calibri"/>
                <w:spacing w:val="-2"/>
                <w:sz w:val="20"/>
              </w:rPr>
              <w:t>$9.00</w:t>
            </w:r>
          </w:p>
        </w:tc>
        <w:tc>
          <w:tcPr>
            <w:tcW w:w="1303" w:type="dxa"/>
            <w:tcBorders>
              <w:top w:val="single" w:sz="4" w:space="0" w:color="004D70"/>
              <w:bottom w:val="single" w:sz="4" w:space="0" w:color="004D70"/>
            </w:tcBorders>
            <w:shd w:val="clear" w:color="auto" w:fill="E6F7FC"/>
          </w:tcPr>
          <w:p w14:paraId="035DE7AC" w14:textId="77777777" w:rsidR="00AF3196" w:rsidRDefault="00F9107A">
            <w:pPr>
              <w:pStyle w:val="TableParagraph"/>
              <w:spacing w:before="61"/>
              <w:ind w:left="498"/>
              <w:rPr>
                <w:rFonts w:ascii="Calibri"/>
                <w:sz w:val="20"/>
              </w:rPr>
            </w:pPr>
            <w:r>
              <w:rPr>
                <w:rFonts w:ascii="Calibri"/>
                <w:spacing w:val="-2"/>
                <w:sz w:val="20"/>
              </w:rPr>
              <w:t>28,000</w:t>
            </w:r>
          </w:p>
        </w:tc>
        <w:tc>
          <w:tcPr>
            <w:tcW w:w="1469" w:type="dxa"/>
            <w:tcBorders>
              <w:top w:val="single" w:sz="4" w:space="0" w:color="004D70"/>
              <w:bottom w:val="single" w:sz="4" w:space="0" w:color="004D70"/>
            </w:tcBorders>
            <w:shd w:val="clear" w:color="auto" w:fill="E6F7FC"/>
          </w:tcPr>
          <w:p w14:paraId="448D76B8" w14:textId="77777777" w:rsidR="00AF3196" w:rsidRDefault="00F9107A">
            <w:pPr>
              <w:pStyle w:val="TableParagraph"/>
              <w:spacing w:before="61"/>
              <w:ind w:right="491"/>
              <w:jc w:val="right"/>
              <w:rPr>
                <w:rFonts w:ascii="Calibri"/>
                <w:sz w:val="20"/>
              </w:rPr>
            </w:pPr>
            <w:r>
              <w:rPr>
                <w:rFonts w:ascii="Calibri"/>
                <w:spacing w:val="-4"/>
                <w:sz w:val="20"/>
              </w:rPr>
              <w:t>$0.3</w:t>
            </w:r>
          </w:p>
        </w:tc>
      </w:tr>
      <w:tr w:rsidR="00AF3196" w14:paraId="3FDC27C8" w14:textId="77777777">
        <w:trPr>
          <w:trHeight w:val="472"/>
        </w:trPr>
        <w:tc>
          <w:tcPr>
            <w:tcW w:w="2173" w:type="dxa"/>
            <w:tcBorders>
              <w:top w:val="single" w:sz="4" w:space="0" w:color="004D70"/>
              <w:bottom w:val="single" w:sz="4" w:space="0" w:color="004D70"/>
            </w:tcBorders>
            <w:shd w:val="clear" w:color="auto" w:fill="F1F1F1"/>
          </w:tcPr>
          <w:p w14:paraId="451C781C" w14:textId="77777777" w:rsidR="00AF3196" w:rsidRDefault="00F9107A">
            <w:pPr>
              <w:pStyle w:val="TableParagraph"/>
              <w:spacing w:before="61"/>
              <w:ind w:left="122"/>
              <w:rPr>
                <w:rFonts w:ascii="Calibri"/>
                <w:sz w:val="20"/>
              </w:rPr>
            </w:pPr>
            <w:r>
              <w:rPr>
                <w:rFonts w:ascii="Calibri"/>
                <w:sz w:val="20"/>
              </w:rPr>
              <w:t>CEWH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1450" w:type="dxa"/>
            <w:tcBorders>
              <w:top w:val="single" w:sz="4" w:space="0" w:color="004D70"/>
              <w:bottom w:val="single" w:sz="4" w:space="0" w:color="004D70"/>
            </w:tcBorders>
            <w:shd w:val="clear" w:color="auto" w:fill="F1F1F1"/>
          </w:tcPr>
          <w:p w14:paraId="7038A476" w14:textId="77777777" w:rsidR="00AF3196" w:rsidRDefault="00F9107A">
            <w:pPr>
              <w:pStyle w:val="TableParagraph"/>
              <w:spacing w:before="121"/>
              <w:ind w:left="251"/>
              <w:rPr>
                <w:rFonts w:ascii="Calibri"/>
                <w:sz w:val="20"/>
              </w:rPr>
            </w:pPr>
            <w:r>
              <w:rPr>
                <w:rFonts w:ascii="Calibri"/>
                <w:spacing w:val="-2"/>
                <w:sz w:val="20"/>
              </w:rPr>
              <w:t>18.16</w:t>
            </w:r>
          </w:p>
        </w:tc>
        <w:tc>
          <w:tcPr>
            <w:tcW w:w="1270" w:type="dxa"/>
            <w:tcBorders>
              <w:top w:val="single" w:sz="4" w:space="0" w:color="004D70"/>
              <w:bottom w:val="single" w:sz="4" w:space="0" w:color="004D70"/>
            </w:tcBorders>
            <w:shd w:val="clear" w:color="auto" w:fill="F1F1F1"/>
          </w:tcPr>
          <w:p w14:paraId="480A2EFD" w14:textId="77777777" w:rsidR="00AF3196" w:rsidRDefault="00F9107A">
            <w:pPr>
              <w:pStyle w:val="TableParagraph"/>
              <w:spacing w:before="61"/>
              <w:ind w:left="467" w:right="373"/>
              <w:jc w:val="center"/>
              <w:rPr>
                <w:rFonts w:ascii="Calibri"/>
                <w:sz w:val="20"/>
              </w:rPr>
            </w:pPr>
            <w:r>
              <w:rPr>
                <w:rFonts w:ascii="Calibri"/>
                <w:spacing w:val="-5"/>
                <w:sz w:val="20"/>
              </w:rPr>
              <w:t>0%</w:t>
            </w:r>
          </w:p>
        </w:tc>
        <w:tc>
          <w:tcPr>
            <w:tcW w:w="1293" w:type="dxa"/>
            <w:tcBorders>
              <w:top w:val="single" w:sz="4" w:space="0" w:color="004D70"/>
              <w:bottom w:val="single" w:sz="4" w:space="0" w:color="004D70"/>
            </w:tcBorders>
            <w:shd w:val="clear" w:color="auto" w:fill="F1F1F1"/>
          </w:tcPr>
          <w:p w14:paraId="49B97DF2" w14:textId="77777777" w:rsidR="00AF3196" w:rsidRDefault="00F9107A">
            <w:pPr>
              <w:pStyle w:val="TableParagraph"/>
              <w:spacing w:before="61"/>
              <w:ind w:left="462"/>
              <w:rPr>
                <w:rFonts w:ascii="Calibri"/>
                <w:sz w:val="20"/>
              </w:rPr>
            </w:pPr>
            <w:r>
              <w:rPr>
                <w:rFonts w:ascii="Calibri"/>
                <w:spacing w:val="-2"/>
                <w:sz w:val="20"/>
              </w:rPr>
              <w:t>$18.16</w:t>
            </w:r>
          </w:p>
        </w:tc>
        <w:tc>
          <w:tcPr>
            <w:tcW w:w="1303" w:type="dxa"/>
            <w:tcBorders>
              <w:top w:val="single" w:sz="4" w:space="0" w:color="004D70"/>
              <w:bottom w:val="single" w:sz="4" w:space="0" w:color="004D70"/>
            </w:tcBorders>
            <w:shd w:val="clear" w:color="auto" w:fill="F1F1F1"/>
          </w:tcPr>
          <w:p w14:paraId="6C21852D" w14:textId="77777777" w:rsidR="00AF3196" w:rsidRDefault="00F9107A">
            <w:pPr>
              <w:pStyle w:val="TableParagraph"/>
              <w:spacing w:before="61"/>
              <w:ind w:left="549"/>
              <w:rPr>
                <w:rFonts w:ascii="Calibri"/>
                <w:sz w:val="20"/>
              </w:rPr>
            </w:pPr>
            <w:r>
              <w:rPr>
                <w:rFonts w:ascii="Calibri"/>
                <w:spacing w:val="-2"/>
                <w:sz w:val="20"/>
              </w:rPr>
              <w:t>1,051</w:t>
            </w:r>
          </w:p>
        </w:tc>
        <w:tc>
          <w:tcPr>
            <w:tcW w:w="1469" w:type="dxa"/>
            <w:tcBorders>
              <w:top w:val="single" w:sz="4" w:space="0" w:color="004D70"/>
              <w:bottom w:val="single" w:sz="4" w:space="0" w:color="004D70"/>
            </w:tcBorders>
            <w:shd w:val="clear" w:color="auto" w:fill="F1F1F1"/>
          </w:tcPr>
          <w:p w14:paraId="5CFF0E80" w14:textId="77777777" w:rsidR="00AF3196" w:rsidRDefault="00F9107A">
            <w:pPr>
              <w:pStyle w:val="TableParagraph"/>
              <w:spacing w:before="61"/>
              <w:ind w:right="491"/>
              <w:jc w:val="right"/>
              <w:rPr>
                <w:rFonts w:ascii="Calibri"/>
                <w:sz w:val="20"/>
              </w:rPr>
            </w:pPr>
            <w:r>
              <w:rPr>
                <w:rFonts w:ascii="Calibri"/>
                <w:spacing w:val="-4"/>
                <w:sz w:val="20"/>
              </w:rPr>
              <w:t>$0.0</w:t>
            </w:r>
          </w:p>
        </w:tc>
      </w:tr>
      <w:tr w:rsidR="00AF3196" w14:paraId="1733773A" w14:textId="77777777">
        <w:trPr>
          <w:trHeight w:val="472"/>
        </w:trPr>
        <w:tc>
          <w:tcPr>
            <w:tcW w:w="2173" w:type="dxa"/>
            <w:tcBorders>
              <w:top w:val="single" w:sz="4" w:space="0" w:color="004D70"/>
              <w:bottom w:val="single" w:sz="4" w:space="0" w:color="004D70"/>
            </w:tcBorders>
            <w:shd w:val="clear" w:color="auto" w:fill="E6F7FC"/>
          </w:tcPr>
          <w:p w14:paraId="7BEEF0FB" w14:textId="77777777" w:rsidR="00AF3196" w:rsidRDefault="00F9107A">
            <w:pPr>
              <w:pStyle w:val="TableParagraph"/>
              <w:spacing w:before="61"/>
              <w:ind w:left="122"/>
              <w:rPr>
                <w:rFonts w:ascii="Calibri" w:hAnsi="Calibri"/>
                <w:sz w:val="20"/>
              </w:rPr>
            </w:pPr>
            <w:r>
              <w:rPr>
                <w:rFonts w:ascii="Calibri" w:hAnsi="Calibri"/>
                <w:sz w:val="20"/>
              </w:rPr>
              <w:t>VEWH</w:t>
            </w:r>
            <w:r>
              <w:rPr>
                <w:rFonts w:ascii="Calibri" w:hAnsi="Calibri"/>
                <w:spacing w:val="-3"/>
                <w:sz w:val="20"/>
              </w:rPr>
              <w:t xml:space="preserve"> </w:t>
            </w:r>
            <w:r>
              <w:rPr>
                <w:rFonts w:ascii="Calibri" w:hAnsi="Calibri"/>
                <w:sz w:val="20"/>
              </w:rPr>
              <w:t>–</w:t>
            </w:r>
            <w:r>
              <w:rPr>
                <w:rFonts w:ascii="Calibri" w:hAnsi="Calibri"/>
                <w:spacing w:val="-5"/>
                <w:sz w:val="20"/>
              </w:rPr>
              <w:t xml:space="preserve"> </w:t>
            </w:r>
            <w:r>
              <w:rPr>
                <w:rFonts w:ascii="Calibri" w:hAnsi="Calibri"/>
                <w:spacing w:val="-2"/>
                <w:sz w:val="20"/>
              </w:rPr>
              <w:t>allocation</w:t>
            </w:r>
          </w:p>
        </w:tc>
        <w:tc>
          <w:tcPr>
            <w:tcW w:w="1450" w:type="dxa"/>
            <w:tcBorders>
              <w:top w:val="single" w:sz="4" w:space="0" w:color="004D70"/>
              <w:bottom w:val="single" w:sz="4" w:space="0" w:color="004D70"/>
            </w:tcBorders>
            <w:shd w:val="clear" w:color="auto" w:fill="E6F7FC"/>
          </w:tcPr>
          <w:p w14:paraId="189FB869" w14:textId="77777777" w:rsidR="00AF3196" w:rsidRDefault="00F9107A">
            <w:pPr>
              <w:pStyle w:val="TableParagraph"/>
              <w:spacing w:before="121"/>
              <w:ind w:left="251"/>
              <w:rPr>
                <w:rFonts w:ascii="Calibri"/>
                <w:sz w:val="20"/>
              </w:rPr>
            </w:pPr>
            <w:r>
              <w:rPr>
                <w:rFonts w:ascii="Calibri"/>
                <w:spacing w:val="-4"/>
                <w:sz w:val="20"/>
              </w:rPr>
              <w:t>9.00</w:t>
            </w:r>
          </w:p>
        </w:tc>
        <w:tc>
          <w:tcPr>
            <w:tcW w:w="1270" w:type="dxa"/>
            <w:tcBorders>
              <w:top w:val="single" w:sz="4" w:space="0" w:color="004D70"/>
              <w:bottom w:val="single" w:sz="4" w:space="0" w:color="004D70"/>
            </w:tcBorders>
            <w:shd w:val="clear" w:color="auto" w:fill="E6F7FC"/>
          </w:tcPr>
          <w:p w14:paraId="427244EC" w14:textId="77777777" w:rsidR="00AF3196" w:rsidRDefault="00F9107A">
            <w:pPr>
              <w:pStyle w:val="TableParagraph"/>
              <w:spacing w:before="61"/>
              <w:ind w:left="467" w:right="373"/>
              <w:jc w:val="center"/>
              <w:rPr>
                <w:rFonts w:ascii="Calibri"/>
                <w:sz w:val="20"/>
              </w:rPr>
            </w:pPr>
            <w:r>
              <w:rPr>
                <w:rFonts w:ascii="Calibri"/>
                <w:spacing w:val="-5"/>
                <w:sz w:val="20"/>
              </w:rPr>
              <w:t>0%</w:t>
            </w:r>
          </w:p>
        </w:tc>
        <w:tc>
          <w:tcPr>
            <w:tcW w:w="1293" w:type="dxa"/>
            <w:tcBorders>
              <w:top w:val="single" w:sz="4" w:space="0" w:color="004D70"/>
              <w:bottom w:val="single" w:sz="4" w:space="0" w:color="004D70"/>
            </w:tcBorders>
            <w:shd w:val="clear" w:color="auto" w:fill="E6F7FC"/>
          </w:tcPr>
          <w:p w14:paraId="34CAF517" w14:textId="77777777" w:rsidR="00AF3196" w:rsidRDefault="00F9107A">
            <w:pPr>
              <w:pStyle w:val="TableParagraph"/>
              <w:spacing w:before="61"/>
              <w:ind w:left="512"/>
              <w:rPr>
                <w:rFonts w:ascii="Calibri"/>
                <w:sz w:val="20"/>
              </w:rPr>
            </w:pPr>
            <w:r>
              <w:rPr>
                <w:rFonts w:ascii="Calibri"/>
                <w:spacing w:val="-2"/>
                <w:sz w:val="20"/>
              </w:rPr>
              <w:t>$9.03</w:t>
            </w:r>
          </w:p>
        </w:tc>
        <w:tc>
          <w:tcPr>
            <w:tcW w:w="1303" w:type="dxa"/>
            <w:tcBorders>
              <w:top w:val="single" w:sz="4" w:space="0" w:color="004D70"/>
              <w:bottom w:val="single" w:sz="4" w:space="0" w:color="004D70"/>
            </w:tcBorders>
            <w:shd w:val="clear" w:color="auto" w:fill="E6F7FC"/>
          </w:tcPr>
          <w:p w14:paraId="692947A6" w14:textId="77777777" w:rsidR="00AF3196" w:rsidRDefault="00F9107A">
            <w:pPr>
              <w:pStyle w:val="TableParagraph"/>
              <w:spacing w:before="61"/>
              <w:ind w:left="498"/>
              <w:rPr>
                <w:rFonts w:ascii="Calibri"/>
                <w:sz w:val="20"/>
              </w:rPr>
            </w:pPr>
            <w:r>
              <w:rPr>
                <w:rFonts w:ascii="Calibri"/>
                <w:spacing w:val="-2"/>
                <w:sz w:val="20"/>
              </w:rPr>
              <w:t>40,560</w:t>
            </w:r>
          </w:p>
        </w:tc>
        <w:tc>
          <w:tcPr>
            <w:tcW w:w="1469" w:type="dxa"/>
            <w:tcBorders>
              <w:top w:val="single" w:sz="4" w:space="0" w:color="004D70"/>
              <w:bottom w:val="single" w:sz="4" w:space="0" w:color="004D70"/>
            </w:tcBorders>
            <w:shd w:val="clear" w:color="auto" w:fill="E6F7FC"/>
          </w:tcPr>
          <w:p w14:paraId="6FAE9267" w14:textId="77777777" w:rsidR="00AF3196" w:rsidRDefault="00F9107A">
            <w:pPr>
              <w:pStyle w:val="TableParagraph"/>
              <w:spacing w:before="61"/>
              <w:ind w:right="491"/>
              <w:jc w:val="right"/>
              <w:rPr>
                <w:rFonts w:ascii="Calibri"/>
                <w:sz w:val="20"/>
              </w:rPr>
            </w:pPr>
            <w:r>
              <w:rPr>
                <w:rFonts w:ascii="Calibri"/>
                <w:spacing w:val="-4"/>
                <w:sz w:val="20"/>
              </w:rPr>
              <w:t>$0.4</w:t>
            </w:r>
          </w:p>
        </w:tc>
      </w:tr>
      <w:tr w:rsidR="00AF3196" w14:paraId="03505B11" w14:textId="77777777">
        <w:trPr>
          <w:trHeight w:val="475"/>
        </w:trPr>
        <w:tc>
          <w:tcPr>
            <w:tcW w:w="2173" w:type="dxa"/>
            <w:tcBorders>
              <w:top w:val="single" w:sz="4" w:space="0" w:color="004D70"/>
              <w:bottom w:val="single" w:sz="4" w:space="0" w:color="004D70"/>
            </w:tcBorders>
            <w:shd w:val="clear" w:color="auto" w:fill="F1F1F1"/>
          </w:tcPr>
          <w:p w14:paraId="2C719EA6" w14:textId="77777777" w:rsidR="00AF3196" w:rsidRDefault="00F9107A">
            <w:pPr>
              <w:pStyle w:val="TableParagraph"/>
              <w:spacing w:before="64"/>
              <w:ind w:left="122"/>
              <w:rPr>
                <w:rFonts w:ascii="Calibri"/>
                <w:sz w:val="20"/>
              </w:rPr>
            </w:pPr>
            <w:r>
              <w:rPr>
                <w:rFonts w:ascii="Calibri"/>
                <w:sz w:val="20"/>
              </w:rPr>
              <w:t>VEWH</w:t>
            </w:r>
            <w:r>
              <w:rPr>
                <w:rFonts w:ascii="Calibri"/>
                <w:spacing w:val="-3"/>
                <w:sz w:val="20"/>
              </w:rPr>
              <w:t xml:space="preserve"> </w:t>
            </w:r>
            <w:r>
              <w:rPr>
                <w:rFonts w:ascii="Calibri"/>
                <w:sz w:val="20"/>
              </w:rPr>
              <w:t>-</w:t>
            </w:r>
            <w:r>
              <w:rPr>
                <w:rFonts w:ascii="Calibri"/>
                <w:spacing w:val="-4"/>
                <w:sz w:val="20"/>
              </w:rPr>
              <w:t xml:space="preserve"> </w:t>
            </w:r>
            <w:r>
              <w:rPr>
                <w:rFonts w:ascii="Calibri"/>
                <w:spacing w:val="-2"/>
                <w:sz w:val="20"/>
              </w:rPr>
              <w:t>usage</w:t>
            </w:r>
          </w:p>
        </w:tc>
        <w:tc>
          <w:tcPr>
            <w:tcW w:w="1450" w:type="dxa"/>
            <w:tcBorders>
              <w:top w:val="single" w:sz="4" w:space="0" w:color="004D70"/>
              <w:bottom w:val="single" w:sz="4" w:space="0" w:color="004D70"/>
            </w:tcBorders>
            <w:shd w:val="clear" w:color="auto" w:fill="F1F1F1"/>
          </w:tcPr>
          <w:p w14:paraId="1DE01116" w14:textId="77777777" w:rsidR="00AF3196" w:rsidRDefault="00F9107A">
            <w:pPr>
              <w:pStyle w:val="TableParagraph"/>
              <w:spacing w:before="124"/>
              <w:ind w:left="251"/>
              <w:rPr>
                <w:rFonts w:ascii="Calibri"/>
                <w:sz w:val="20"/>
              </w:rPr>
            </w:pPr>
            <w:r>
              <w:rPr>
                <w:rFonts w:ascii="Calibri"/>
                <w:spacing w:val="-2"/>
                <w:sz w:val="20"/>
              </w:rPr>
              <w:t>18.16</w:t>
            </w:r>
          </w:p>
        </w:tc>
        <w:tc>
          <w:tcPr>
            <w:tcW w:w="1270" w:type="dxa"/>
            <w:tcBorders>
              <w:top w:val="single" w:sz="4" w:space="0" w:color="004D70"/>
              <w:bottom w:val="single" w:sz="4" w:space="0" w:color="004D70"/>
            </w:tcBorders>
            <w:shd w:val="clear" w:color="auto" w:fill="F1F1F1"/>
          </w:tcPr>
          <w:p w14:paraId="37FC371C" w14:textId="77777777" w:rsidR="00AF3196" w:rsidRDefault="00F9107A">
            <w:pPr>
              <w:pStyle w:val="TableParagraph"/>
              <w:spacing w:before="64"/>
              <w:ind w:left="467" w:right="373"/>
              <w:jc w:val="center"/>
              <w:rPr>
                <w:rFonts w:ascii="Calibri"/>
                <w:sz w:val="20"/>
              </w:rPr>
            </w:pPr>
            <w:r>
              <w:rPr>
                <w:rFonts w:ascii="Calibri"/>
                <w:spacing w:val="-5"/>
                <w:sz w:val="20"/>
              </w:rPr>
              <w:t>0%</w:t>
            </w:r>
          </w:p>
        </w:tc>
        <w:tc>
          <w:tcPr>
            <w:tcW w:w="1293" w:type="dxa"/>
            <w:tcBorders>
              <w:top w:val="single" w:sz="4" w:space="0" w:color="004D70"/>
              <w:bottom w:val="single" w:sz="4" w:space="0" w:color="004D70"/>
            </w:tcBorders>
            <w:shd w:val="clear" w:color="auto" w:fill="F1F1F1"/>
          </w:tcPr>
          <w:p w14:paraId="61DAF6E6" w14:textId="77777777" w:rsidR="00AF3196" w:rsidRDefault="00F9107A">
            <w:pPr>
              <w:pStyle w:val="TableParagraph"/>
              <w:spacing w:before="64"/>
              <w:ind w:left="462"/>
              <w:rPr>
                <w:rFonts w:ascii="Calibri"/>
                <w:sz w:val="20"/>
              </w:rPr>
            </w:pPr>
            <w:r>
              <w:rPr>
                <w:rFonts w:ascii="Calibri"/>
                <w:spacing w:val="-2"/>
                <w:sz w:val="20"/>
              </w:rPr>
              <w:t>$18.18</w:t>
            </w:r>
          </w:p>
        </w:tc>
        <w:tc>
          <w:tcPr>
            <w:tcW w:w="1303" w:type="dxa"/>
            <w:tcBorders>
              <w:top w:val="single" w:sz="4" w:space="0" w:color="004D70"/>
              <w:bottom w:val="single" w:sz="4" w:space="0" w:color="004D70"/>
            </w:tcBorders>
            <w:shd w:val="clear" w:color="auto" w:fill="F1F1F1"/>
          </w:tcPr>
          <w:p w14:paraId="283ECB92" w14:textId="77777777" w:rsidR="00AF3196" w:rsidRDefault="00F9107A">
            <w:pPr>
              <w:pStyle w:val="TableParagraph"/>
              <w:spacing w:before="64"/>
              <w:ind w:left="498"/>
              <w:rPr>
                <w:rFonts w:ascii="Calibri"/>
                <w:sz w:val="20"/>
              </w:rPr>
            </w:pPr>
            <w:r>
              <w:rPr>
                <w:rFonts w:ascii="Calibri"/>
                <w:spacing w:val="-2"/>
                <w:sz w:val="20"/>
              </w:rPr>
              <w:t>22,005</w:t>
            </w:r>
          </w:p>
        </w:tc>
        <w:tc>
          <w:tcPr>
            <w:tcW w:w="1469" w:type="dxa"/>
            <w:tcBorders>
              <w:top w:val="single" w:sz="4" w:space="0" w:color="004D70"/>
              <w:bottom w:val="single" w:sz="4" w:space="0" w:color="004D70"/>
            </w:tcBorders>
            <w:shd w:val="clear" w:color="auto" w:fill="F1F1F1"/>
          </w:tcPr>
          <w:p w14:paraId="0C1456BD" w14:textId="77777777" w:rsidR="00AF3196" w:rsidRDefault="00F9107A">
            <w:pPr>
              <w:pStyle w:val="TableParagraph"/>
              <w:spacing w:before="64"/>
              <w:ind w:right="491"/>
              <w:jc w:val="right"/>
              <w:rPr>
                <w:rFonts w:ascii="Calibri"/>
                <w:sz w:val="20"/>
              </w:rPr>
            </w:pPr>
            <w:r>
              <w:rPr>
                <w:rFonts w:ascii="Calibri"/>
                <w:spacing w:val="-4"/>
                <w:sz w:val="20"/>
              </w:rPr>
              <w:t>$0.4</w:t>
            </w:r>
          </w:p>
        </w:tc>
      </w:tr>
      <w:tr w:rsidR="00AF3196" w14:paraId="3CAE69E6" w14:textId="77777777">
        <w:trPr>
          <w:trHeight w:val="472"/>
        </w:trPr>
        <w:tc>
          <w:tcPr>
            <w:tcW w:w="2173" w:type="dxa"/>
            <w:tcBorders>
              <w:top w:val="single" w:sz="4" w:space="0" w:color="004D70"/>
              <w:bottom w:val="single" w:sz="4" w:space="0" w:color="004D70"/>
            </w:tcBorders>
            <w:shd w:val="clear" w:color="auto" w:fill="E6F7FC"/>
          </w:tcPr>
          <w:p w14:paraId="3CC25CD0" w14:textId="77777777" w:rsidR="00AF3196" w:rsidRDefault="00F9107A">
            <w:pPr>
              <w:pStyle w:val="TableParagraph"/>
              <w:spacing w:before="61"/>
              <w:ind w:left="122"/>
              <w:rPr>
                <w:rFonts w:ascii="Calibri"/>
                <w:sz w:val="20"/>
              </w:rPr>
            </w:pPr>
            <w:r>
              <w:rPr>
                <w:rFonts w:ascii="Calibri"/>
                <w:sz w:val="20"/>
              </w:rPr>
              <w:t>Recreation</w:t>
            </w:r>
            <w:r>
              <w:rPr>
                <w:rFonts w:ascii="Calibri"/>
                <w:spacing w:val="-3"/>
                <w:sz w:val="20"/>
              </w:rPr>
              <w:t xml:space="preserve"> </w:t>
            </w:r>
            <w:r>
              <w:rPr>
                <w:rFonts w:ascii="Calibri"/>
                <w:sz w:val="20"/>
              </w:rPr>
              <w:t>-</w:t>
            </w:r>
            <w:r>
              <w:rPr>
                <w:rFonts w:ascii="Calibri"/>
                <w:spacing w:val="-6"/>
                <w:sz w:val="20"/>
              </w:rPr>
              <w:t xml:space="preserve"> </w:t>
            </w:r>
            <w:r>
              <w:rPr>
                <w:rFonts w:ascii="Calibri"/>
                <w:spacing w:val="-2"/>
                <w:sz w:val="20"/>
              </w:rPr>
              <w:t>usage</w:t>
            </w:r>
          </w:p>
        </w:tc>
        <w:tc>
          <w:tcPr>
            <w:tcW w:w="1450" w:type="dxa"/>
            <w:tcBorders>
              <w:top w:val="single" w:sz="4" w:space="0" w:color="004D70"/>
              <w:bottom w:val="single" w:sz="4" w:space="0" w:color="004D70"/>
            </w:tcBorders>
            <w:shd w:val="clear" w:color="auto" w:fill="E6F7FC"/>
          </w:tcPr>
          <w:p w14:paraId="076F75E7" w14:textId="77777777" w:rsidR="00AF3196" w:rsidRDefault="00F9107A">
            <w:pPr>
              <w:pStyle w:val="TableParagraph"/>
              <w:spacing w:before="121"/>
              <w:ind w:left="251"/>
              <w:rPr>
                <w:rFonts w:ascii="Calibri"/>
                <w:sz w:val="20"/>
              </w:rPr>
            </w:pPr>
            <w:r>
              <w:rPr>
                <w:rFonts w:ascii="Calibri"/>
                <w:spacing w:val="-2"/>
                <w:sz w:val="20"/>
              </w:rPr>
              <w:t>27.41</w:t>
            </w:r>
          </w:p>
        </w:tc>
        <w:tc>
          <w:tcPr>
            <w:tcW w:w="1270" w:type="dxa"/>
            <w:tcBorders>
              <w:top w:val="single" w:sz="4" w:space="0" w:color="004D70"/>
              <w:bottom w:val="single" w:sz="4" w:space="0" w:color="004D70"/>
            </w:tcBorders>
            <w:shd w:val="clear" w:color="auto" w:fill="E6F7FC"/>
          </w:tcPr>
          <w:p w14:paraId="5A0ADD55" w14:textId="77777777" w:rsidR="00AF3196" w:rsidRDefault="00F9107A">
            <w:pPr>
              <w:pStyle w:val="TableParagraph"/>
              <w:spacing w:before="61"/>
              <w:ind w:left="467" w:right="373"/>
              <w:jc w:val="center"/>
              <w:rPr>
                <w:rFonts w:ascii="Calibri"/>
                <w:sz w:val="20"/>
              </w:rPr>
            </w:pPr>
            <w:r>
              <w:rPr>
                <w:rFonts w:ascii="Calibri"/>
                <w:spacing w:val="-5"/>
                <w:sz w:val="20"/>
              </w:rPr>
              <w:t>0%</w:t>
            </w:r>
          </w:p>
        </w:tc>
        <w:tc>
          <w:tcPr>
            <w:tcW w:w="1293" w:type="dxa"/>
            <w:tcBorders>
              <w:top w:val="single" w:sz="4" w:space="0" w:color="004D70"/>
              <w:bottom w:val="single" w:sz="4" w:space="0" w:color="004D70"/>
            </w:tcBorders>
            <w:shd w:val="clear" w:color="auto" w:fill="E6F7FC"/>
          </w:tcPr>
          <w:p w14:paraId="6DD9EB7B" w14:textId="77777777" w:rsidR="00AF3196" w:rsidRDefault="00F9107A">
            <w:pPr>
              <w:pStyle w:val="TableParagraph"/>
              <w:spacing w:before="61"/>
              <w:ind w:left="462"/>
              <w:rPr>
                <w:rFonts w:ascii="Calibri"/>
                <w:sz w:val="20"/>
              </w:rPr>
            </w:pPr>
            <w:r>
              <w:rPr>
                <w:rFonts w:ascii="Calibri"/>
                <w:spacing w:val="-2"/>
                <w:sz w:val="20"/>
              </w:rPr>
              <w:t>$27.42</w:t>
            </w:r>
          </w:p>
        </w:tc>
        <w:tc>
          <w:tcPr>
            <w:tcW w:w="1303" w:type="dxa"/>
            <w:tcBorders>
              <w:top w:val="single" w:sz="4" w:space="0" w:color="004D70"/>
              <w:bottom w:val="single" w:sz="4" w:space="0" w:color="004D70"/>
            </w:tcBorders>
            <w:shd w:val="clear" w:color="auto" w:fill="E6F7FC"/>
          </w:tcPr>
          <w:p w14:paraId="5C2BB336" w14:textId="77777777" w:rsidR="00AF3196" w:rsidRDefault="00F9107A">
            <w:pPr>
              <w:pStyle w:val="TableParagraph"/>
              <w:spacing w:before="61"/>
              <w:ind w:left="549"/>
              <w:rPr>
                <w:rFonts w:ascii="Calibri"/>
                <w:sz w:val="20"/>
              </w:rPr>
            </w:pPr>
            <w:r>
              <w:rPr>
                <w:rFonts w:ascii="Calibri"/>
                <w:spacing w:val="-2"/>
                <w:sz w:val="20"/>
              </w:rPr>
              <w:t>2,504</w:t>
            </w:r>
          </w:p>
        </w:tc>
        <w:tc>
          <w:tcPr>
            <w:tcW w:w="1469" w:type="dxa"/>
            <w:tcBorders>
              <w:top w:val="single" w:sz="4" w:space="0" w:color="004D70"/>
              <w:bottom w:val="single" w:sz="4" w:space="0" w:color="004D70"/>
            </w:tcBorders>
            <w:shd w:val="clear" w:color="auto" w:fill="E6F7FC"/>
          </w:tcPr>
          <w:p w14:paraId="1386FD41" w14:textId="77777777" w:rsidR="00AF3196" w:rsidRDefault="00F9107A">
            <w:pPr>
              <w:pStyle w:val="TableParagraph"/>
              <w:spacing w:before="61"/>
              <w:ind w:right="491"/>
              <w:jc w:val="right"/>
              <w:rPr>
                <w:rFonts w:ascii="Calibri"/>
                <w:sz w:val="20"/>
              </w:rPr>
            </w:pPr>
            <w:r>
              <w:rPr>
                <w:rFonts w:ascii="Calibri"/>
                <w:spacing w:val="-4"/>
                <w:sz w:val="20"/>
              </w:rPr>
              <w:t>$0.1</w:t>
            </w:r>
          </w:p>
        </w:tc>
      </w:tr>
      <w:tr w:rsidR="00AF3196" w14:paraId="3A763111" w14:textId="77777777">
        <w:trPr>
          <w:trHeight w:val="765"/>
        </w:trPr>
        <w:tc>
          <w:tcPr>
            <w:tcW w:w="2173" w:type="dxa"/>
            <w:tcBorders>
              <w:top w:val="single" w:sz="4" w:space="0" w:color="004D70"/>
              <w:bottom w:val="single" w:sz="4" w:space="0" w:color="004D70"/>
            </w:tcBorders>
            <w:shd w:val="clear" w:color="auto" w:fill="F1F1F1"/>
          </w:tcPr>
          <w:p w14:paraId="0A217ABE" w14:textId="77777777" w:rsidR="00AF3196" w:rsidRDefault="00F9107A">
            <w:pPr>
              <w:pStyle w:val="TableParagraph"/>
              <w:spacing w:before="61" w:line="288" w:lineRule="auto"/>
              <w:ind w:left="122"/>
              <w:rPr>
                <w:rFonts w:ascii="Calibri" w:hAnsi="Calibri"/>
                <w:b/>
                <w:sz w:val="20"/>
              </w:rPr>
            </w:pPr>
            <w:r>
              <w:rPr>
                <w:rFonts w:ascii="Calibri" w:hAnsi="Calibri"/>
                <w:b/>
                <w:sz w:val="20"/>
              </w:rPr>
              <w:t>Total Revenue – bulk water</w:t>
            </w:r>
            <w:r>
              <w:rPr>
                <w:rFonts w:ascii="Calibri" w:hAnsi="Calibri"/>
                <w:b/>
                <w:spacing w:val="-12"/>
                <w:sz w:val="20"/>
              </w:rPr>
              <w:t xml:space="preserve"> </w:t>
            </w:r>
            <w:r>
              <w:rPr>
                <w:rFonts w:ascii="Calibri" w:hAnsi="Calibri"/>
                <w:b/>
                <w:sz w:val="20"/>
              </w:rPr>
              <w:t>customers</w:t>
            </w:r>
            <w:r>
              <w:rPr>
                <w:rFonts w:ascii="Calibri" w:hAnsi="Calibri"/>
                <w:b/>
                <w:spacing w:val="-11"/>
                <w:sz w:val="20"/>
              </w:rPr>
              <w:t xml:space="preserve"> </w:t>
            </w:r>
            <w:r>
              <w:rPr>
                <w:rFonts w:ascii="Calibri" w:hAnsi="Calibri"/>
                <w:b/>
                <w:sz w:val="20"/>
              </w:rPr>
              <w:t>only</w:t>
            </w:r>
          </w:p>
        </w:tc>
        <w:tc>
          <w:tcPr>
            <w:tcW w:w="1450" w:type="dxa"/>
            <w:tcBorders>
              <w:top w:val="single" w:sz="4" w:space="0" w:color="004D70"/>
              <w:bottom w:val="single" w:sz="4" w:space="0" w:color="004D70"/>
            </w:tcBorders>
            <w:shd w:val="clear" w:color="auto" w:fill="F1F1F1"/>
          </w:tcPr>
          <w:p w14:paraId="416E8ADD" w14:textId="77777777" w:rsidR="00AF3196" w:rsidRDefault="00AF3196">
            <w:pPr>
              <w:pStyle w:val="TableParagraph"/>
              <w:spacing w:before="0"/>
              <w:rPr>
                <w:rFonts w:ascii="Times New Roman"/>
                <w:sz w:val="20"/>
              </w:rPr>
            </w:pPr>
          </w:p>
        </w:tc>
        <w:tc>
          <w:tcPr>
            <w:tcW w:w="1270" w:type="dxa"/>
            <w:tcBorders>
              <w:top w:val="single" w:sz="4" w:space="0" w:color="004D70"/>
              <w:bottom w:val="single" w:sz="4" w:space="0" w:color="004D70"/>
            </w:tcBorders>
            <w:shd w:val="clear" w:color="auto" w:fill="F1F1F1"/>
          </w:tcPr>
          <w:p w14:paraId="48D210D5" w14:textId="77777777" w:rsidR="00AF3196" w:rsidRDefault="00AF3196">
            <w:pPr>
              <w:pStyle w:val="TableParagraph"/>
              <w:spacing w:before="0"/>
              <w:rPr>
                <w:rFonts w:ascii="Times New Roman"/>
                <w:sz w:val="20"/>
              </w:rPr>
            </w:pPr>
          </w:p>
        </w:tc>
        <w:tc>
          <w:tcPr>
            <w:tcW w:w="1293" w:type="dxa"/>
            <w:tcBorders>
              <w:top w:val="single" w:sz="4" w:space="0" w:color="004D70"/>
              <w:bottom w:val="single" w:sz="4" w:space="0" w:color="004D70"/>
            </w:tcBorders>
            <w:shd w:val="clear" w:color="auto" w:fill="F1F1F1"/>
          </w:tcPr>
          <w:p w14:paraId="3DDC9F55" w14:textId="77777777" w:rsidR="00AF3196" w:rsidRDefault="00AF3196">
            <w:pPr>
              <w:pStyle w:val="TableParagraph"/>
              <w:spacing w:before="0"/>
              <w:rPr>
                <w:rFonts w:ascii="Times New Roman"/>
                <w:sz w:val="20"/>
              </w:rPr>
            </w:pPr>
          </w:p>
        </w:tc>
        <w:tc>
          <w:tcPr>
            <w:tcW w:w="1303" w:type="dxa"/>
            <w:tcBorders>
              <w:top w:val="single" w:sz="4" w:space="0" w:color="004D70"/>
              <w:bottom w:val="single" w:sz="4" w:space="0" w:color="004D70"/>
            </w:tcBorders>
            <w:shd w:val="clear" w:color="auto" w:fill="F1F1F1"/>
          </w:tcPr>
          <w:p w14:paraId="53D9658E" w14:textId="77777777" w:rsidR="00AF3196" w:rsidRDefault="00AF3196">
            <w:pPr>
              <w:pStyle w:val="TableParagraph"/>
              <w:spacing w:before="0"/>
              <w:rPr>
                <w:rFonts w:ascii="Times New Roman"/>
                <w:sz w:val="20"/>
              </w:rPr>
            </w:pPr>
          </w:p>
        </w:tc>
        <w:tc>
          <w:tcPr>
            <w:tcW w:w="1469" w:type="dxa"/>
            <w:tcBorders>
              <w:top w:val="single" w:sz="4" w:space="0" w:color="004D70"/>
              <w:bottom w:val="single" w:sz="4" w:space="0" w:color="004D70"/>
            </w:tcBorders>
            <w:shd w:val="clear" w:color="auto" w:fill="F1F1F1"/>
          </w:tcPr>
          <w:p w14:paraId="5619E515" w14:textId="77777777" w:rsidR="00AF3196" w:rsidRDefault="00F9107A">
            <w:pPr>
              <w:pStyle w:val="TableParagraph"/>
              <w:spacing w:before="61"/>
              <w:ind w:right="491"/>
              <w:jc w:val="right"/>
              <w:rPr>
                <w:rFonts w:ascii="Calibri"/>
                <w:sz w:val="20"/>
              </w:rPr>
            </w:pPr>
            <w:r>
              <w:rPr>
                <w:rFonts w:ascii="Calibri"/>
                <w:spacing w:val="-4"/>
                <w:sz w:val="20"/>
              </w:rPr>
              <w:t>$2.9</w:t>
            </w:r>
          </w:p>
        </w:tc>
      </w:tr>
    </w:tbl>
    <w:p w14:paraId="63453C3B" w14:textId="77777777" w:rsidR="00AF3196" w:rsidRDefault="00AF3196">
      <w:pPr>
        <w:rPr>
          <w:sz w:val="20"/>
        </w:rPr>
      </w:pPr>
    </w:p>
    <w:p w14:paraId="72248237" w14:textId="77777777" w:rsidR="00AF3196" w:rsidRDefault="00AF3196">
      <w:pPr>
        <w:rPr>
          <w:sz w:val="27"/>
        </w:rPr>
      </w:pPr>
    </w:p>
    <w:p w14:paraId="7DA46F90" w14:textId="77777777" w:rsidR="00AF3196" w:rsidRDefault="00F9107A">
      <w:pPr>
        <w:pStyle w:val="Heading3"/>
        <w:numPr>
          <w:ilvl w:val="1"/>
          <w:numId w:val="13"/>
        </w:numPr>
        <w:tabs>
          <w:tab w:val="left" w:pos="1886"/>
          <w:tab w:val="left" w:pos="1887"/>
        </w:tabs>
        <w:spacing w:before="39"/>
        <w:ind w:hanging="709"/>
      </w:pPr>
      <w:r>
        <w:rPr>
          <w:color w:val="004D70"/>
        </w:rPr>
        <w:t>Recommendations</w:t>
      </w:r>
      <w:r>
        <w:rPr>
          <w:color w:val="004D70"/>
          <w:spacing w:val="-6"/>
        </w:rPr>
        <w:t xml:space="preserve"> </w:t>
      </w:r>
      <w:r>
        <w:rPr>
          <w:color w:val="004D70"/>
        </w:rPr>
        <w:t>for</w:t>
      </w:r>
      <w:r>
        <w:rPr>
          <w:color w:val="004D70"/>
          <w:spacing w:val="-1"/>
        </w:rPr>
        <w:t xml:space="preserve"> </w:t>
      </w:r>
      <w:r>
        <w:rPr>
          <w:color w:val="004D70"/>
        </w:rPr>
        <w:t>reviewing</w:t>
      </w:r>
      <w:r>
        <w:rPr>
          <w:color w:val="004D70"/>
          <w:spacing w:val="-2"/>
        </w:rPr>
        <w:t xml:space="preserve"> </w:t>
      </w:r>
      <w:r>
        <w:rPr>
          <w:color w:val="004D70"/>
        </w:rPr>
        <w:t>bulk</w:t>
      </w:r>
      <w:r>
        <w:rPr>
          <w:color w:val="004D70"/>
          <w:spacing w:val="-3"/>
        </w:rPr>
        <w:t xml:space="preserve"> </w:t>
      </w:r>
      <w:r>
        <w:rPr>
          <w:color w:val="004D70"/>
        </w:rPr>
        <w:t>water</w:t>
      </w:r>
      <w:r>
        <w:rPr>
          <w:color w:val="004D70"/>
          <w:spacing w:val="-1"/>
        </w:rPr>
        <w:t xml:space="preserve"> </w:t>
      </w:r>
      <w:r>
        <w:rPr>
          <w:color w:val="004D70"/>
        </w:rPr>
        <w:t>prices</w:t>
      </w:r>
      <w:r>
        <w:rPr>
          <w:color w:val="004D70"/>
          <w:spacing w:val="-3"/>
        </w:rPr>
        <w:t xml:space="preserve"> </w:t>
      </w:r>
      <w:r>
        <w:rPr>
          <w:color w:val="004D70"/>
        </w:rPr>
        <w:t>for</w:t>
      </w:r>
      <w:r>
        <w:rPr>
          <w:color w:val="004D70"/>
          <w:spacing w:val="-2"/>
        </w:rPr>
        <w:t xml:space="preserve"> </w:t>
      </w:r>
      <w:r>
        <w:rPr>
          <w:color w:val="004D70"/>
        </w:rPr>
        <w:t>2023-</w:t>
      </w:r>
      <w:r>
        <w:rPr>
          <w:color w:val="004D70"/>
          <w:spacing w:val="-5"/>
        </w:rPr>
        <w:t>28</w:t>
      </w:r>
    </w:p>
    <w:p w14:paraId="2858E39F" w14:textId="77777777" w:rsidR="00AF3196" w:rsidRDefault="00F9107A">
      <w:pPr>
        <w:spacing w:before="154" w:line="288" w:lineRule="auto"/>
        <w:ind w:left="1178" w:right="985"/>
      </w:pPr>
      <w:r>
        <w:t>We consider using</w:t>
      </w:r>
      <w:r>
        <w:rPr>
          <w:spacing w:val="-2"/>
        </w:rPr>
        <w:t xml:space="preserve"> </w:t>
      </w:r>
      <w:r>
        <w:t>entitlement share</w:t>
      </w:r>
      <w:r>
        <w:rPr>
          <w:spacing w:val="-1"/>
        </w:rPr>
        <w:t xml:space="preserve"> </w:t>
      </w:r>
      <w:r>
        <w:t>in the</w:t>
      </w:r>
      <w:r>
        <w:rPr>
          <w:spacing w:val="-1"/>
        </w:rPr>
        <w:t xml:space="preserve"> </w:t>
      </w:r>
      <w:r>
        <w:t>Wimmera-Mallee bulk water</w:t>
      </w:r>
      <w:r>
        <w:rPr>
          <w:spacing w:val="-1"/>
        </w:rPr>
        <w:t xml:space="preserve"> </w:t>
      </w:r>
      <w:r>
        <w:t>system is a reasonable basis for reviewing GWMWater’s bulk water prices for the 2023-28 regulatory period.</w:t>
      </w:r>
      <w:r>
        <w:rPr>
          <w:spacing w:val="40"/>
        </w:rPr>
        <w:t xml:space="preserve"> </w:t>
      </w:r>
      <w:r>
        <w:t>It is also consistent with the ESC, WIRO and National Water Initiative pricing principles related to cost reflective pricing. Entitlement</w:t>
      </w:r>
      <w:r>
        <w:rPr>
          <w:spacing w:val="-4"/>
        </w:rPr>
        <w:t xml:space="preserve"> </w:t>
      </w:r>
      <w:r>
        <w:t>share</w:t>
      </w:r>
      <w:r>
        <w:rPr>
          <w:spacing w:val="-1"/>
        </w:rPr>
        <w:t xml:space="preserve"> </w:t>
      </w:r>
      <w:r>
        <w:t>reflects</w:t>
      </w:r>
      <w:r>
        <w:rPr>
          <w:spacing w:val="-4"/>
        </w:rPr>
        <w:t xml:space="preserve"> </w:t>
      </w:r>
      <w:r>
        <w:t>potential</w:t>
      </w:r>
      <w:r>
        <w:rPr>
          <w:spacing w:val="-5"/>
        </w:rPr>
        <w:t xml:space="preserve"> </w:t>
      </w:r>
      <w:r>
        <w:t>demand</w:t>
      </w:r>
      <w:r>
        <w:rPr>
          <w:spacing w:val="-3"/>
        </w:rPr>
        <w:t xml:space="preserve"> </w:t>
      </w:r>
      <w:r>
        <w:t>on</w:t>
      </w:r>
      <w:r>
        <w:rPr>
          <w:spacing w:val="-5"/>
        </w:rPr>
        <w:t xml:space="preserve"> </w:t>
      </w:r>
      <w:r>
        <w:t>the</w:t>
      </w:r>
      <w:r>
        <w:rPr>
          <w:spacing w:val="-2"/>
        </w:rPr>
        <w:t xml:space="preserve"> </w:t>
      </w:r>
      <w:r>
        <w:t>system</w:t>
      </w:r>
      <w:r>
        <w:rPr>
          <w:spacing w:val="-1"/>
        </w:rPr>
        <w:t xml:space="preserve"> </w:t>
      </w:r>
      <w:r>
        <w:t>and</w:t>
      </w:r>
      <w:r>
        <w:rPr>
          <w:spacing w:val="-5"/>
        </w:rPr>
        <w:t xml:space="preserve"> </w:t>
      </w:r>
      <w:r>
        <w:t>therefore</w:t>
      </w:r>
      <w:r>
        <w:rPr>
          <w:spacing w:val="-4"/>
        </w:rPr>
        <w:t xml:space="preserve"> </w:t>
      </w:r>
      <w:r>
        <w:t>provides</w:t>
      </w:r>
      <w:r>
        <w:rPr>
          <w:spacing w:val="-1"/>
        </w:rPr>
        <w:t xml:space="preserve"> </w:t>
      </w:r>
      <w:r>
        <w:t>a</w:t>
      </w:r>
      <w:r>
        <w:rPr>
          <w:spacing w:val="-2"/>
        </w:rPr>
        <w:t xml:space="preserve"> </w:t>
      </w:r>
      <w:r>
        <w:t>reasonable</w:t>
      </w:r>
      <w:r>
        <w:rPr>
          <w:spacing w:val="-1"/>
        </w:rPr>
        <w:t xml:space="preserve"> </w:t>
      </w:r>
      <w:r>
        <w:t>basis for allocating costs. It is also consistent with the approach taken by other bulk service providers.</w:t>
      </w:r>
    </w:p>
    <w:p w14:paraId="75210B6C" w14:textId="77777777" w:rsidR="00AF3196" w:rsidRDefault="00F9107A">
      <w:pPr>
        <w:spacing w:before="122" w:line="288" w:lineRule="auto"/>
        <w:ind w:left="1178" w:right="1132"/>
      </w:pPr>
      <w:r>
        <w:t>We</w:t>
      </w:r>
      <w:r>
        <w:rPr>
          <w:spacing w:val="-1"/>
        </w:rPr>
        <w:t xml:space="preserve"> </w:t>
      </w:r>
      <w:r>
        <w:t>also</w:t>
      </w:r>
      <w:r>
        <w:rPr>
          <w:spacing w:val="-1"/>
        </w:rPr>
        <w:t xml:space="preserve"> </w:t>
      </w:r>
      <w:r>
        <w:t>consider</w:t>
      </w:r>
      <w:r>
        <w:rPr>
          <w:spacing w:val="-3"/>
        </w:rPr>
        <w:t xml:space="preserve"> </w:t>
      </w:r>
      <w:r>
        <w:t>it</w:t>
      </w:r>
      <w:r>
        <w:rPr>
          <w:spacing w:val="-1"/>
        </w:rPr>
        <w:t xml:space="preserve"> </w:t>
      </w:r>
      <w:r>
        <w:t>is</w:t>
      </w:r>
      <w:r>
        <w:rPr>
          <w:spacing w:val="-4"/>
        </w:rPr>
        <w:t xml:space="preserve"> </w:t>
      </w:r>
      <w:r>
        <w:t>reasonable</w:t>
      </w:r>
      <w:r>
        <w:rPr>
          <w:spacing w:val="-2"/>
        </w:rPr>
        <w:t xml:space="preserve"> </w:t>
      </w:r>
      <w:r>
        <w:t>to</w:t>
      </w:r>
      <w:r>
        <w:rPr>
          <w:spacing w:val="-3"/>
        </w:rPr>
        <w:t xml:space="preserve"> </w:t>
      </w:r>
      <w:r>
        <w:t>provide</w:t>
      </w:r>
      <w:r>
        <w:rPr>
          <w:spacing w:val="-1"/>
        </w:rPr>
        <w:t xml:space="preserve"> </w:t>
      </w:r>
      <w:r>
        <w:t>a</w:t>
      </w:r>
      <w:r>
        <w:rPr>
          <w:spacing w:val="-4"/>
        </w:rPr>
        <w:t xml:space="preserve"> </w:t>
      </w:r>
      <w:r>
        <w:t>discount</w:t>
      </w:r>
      <w:r>
        <w:rPr>
          <w:spacing w:val="-2"/>
        </w:rPr>
        <w:t xml:space="preserve"> </w:t>
      </w:r>
      <w:r>
        <w:t>based</w:t>
      </w:r>
      <w:r>
        <w:rPr>
          <w:spacing w:val="-2"/>
        </w:rPr>
        <w:t xml:space="preserve"> </w:t>
      </w:r>
      <w:r>
        <w:t>on</w:t>
      </w:r>
      <w:r>
        <w:rPr>
          <w:spacing w:val="-5"/>
        </w:rPr>
        <w:t xml:space="preserve"> </w:t>
      </w:r>
      <w:r>
        <w:t>a</w:t>
      </w:r>
      <w:r>
        <w:rPr>
          <w:spacing w:val="-2"/>
        </w:rPr>
        <w:t xml:space="preserve"> </w:t>
      </w:r>
      <w:r>
        <w:t>relative</w:t>
      </w:r>
      <w:r>
        <w:rPr>
          <w:spacing w:val="-1"/>
        </w:rPr>
        <w:t xml:space="preserve"> </w:t>
      </w:r>
      <w:r>
        <w:t>reliability</w:t>
      </w:r>
      <w:r>
        <w:rPr>
          <w:spacing w:val="-2"/>
        </w:rPr>
        <w:t xml:space="preserve"> </w:t>
      </w:r>
      <w:r>
        <w:t>of</w:t>
      </w:r>
      <w:r>
        <w:rPr>
          <w:spacing w:val="-2"/>
        </w:rPr>
        <w:t xml:space="preserve"> </w:t>
      </w:r>
      <w:r>
        <w:t>the</w:t>
      </w:r>
      <w:r>
        <w:rPr>
          <w:spacing w:val="-1"/>
        </w:rPr>
        <w:t xml:space="preserve"> </w:t>
      </w:r>
      <w:r>
        <w:t>CEWH’s bulk</w:t>
      </w:r>
      <w:r>
        <w:rPr>
          <w:spacing w:val="-2"/>
        </w:rPr>
        <w:t xml:space="preserve"> </w:t>
      </w:r>
      <w:r>
        <w:t>entitlement.</w:t>
      </w:r>
      <w:r>
        <w:rPr>
          <w:spacing w:val="-2"/>
        </w:rPr>
        <w:t xml:space="preserve"> </w:t>
      </w:r>
      <w:r>
        <w:t>Using</w:t>
      </w:r>
      <w:r>
        <w:rPr>
          <w:spacing w:val="-3"/>
        </w:rPr>
        <w:t xml:space="preserve"> </w:t>
      </w:r>
      <w:r>
        <w:t>average</w:t>
      </w:r>
      <w:r>
        <w:rPr>
          <w:spacing w:val="-1"/>
        </w:rPr>
        <w:t xml:space="preserve"> </w:t>
      </w:r>
      <w:r>
        <w:t>historical</w:t>
      </w:r>
      <w:r>
        <w:rPr>
          <w:spacing w:val="-3"/>
        </w:rPr>
        <w:t xml:space="preserve"> </w:t>
      </w:r>
      <w:r>
        <w:t>allocations</w:t>
      </w:r>
      <w:r>
        <w:rPr>
          <w:spacing w:val="-4"/>
        </w:rPr>
        <w:t xml:space="preserve"> </w:t>
      </w:r>
      <w:r>
        <w:t>over</w:t>
      </w:r>
      <w:r>
        <w:rPr>
          <w:spacing w:val="-1"/>
        </w:rPr>
        <w:t xml:space="preserve"> </w:t>
      </w:r>
      <w:r>
        <w:t>a</w:t>
      </w:r>
      <w:r>
        <w:rPr>
          <w:spacing w:val="-4"/>
        </w:rPr>
        <w:t xml:space="preserve"> </w:t>
      </w:r>
      <w:r>
        <w:t>129</w:t>
      </w:r>
      <w:r>
        <w:rPr>
          <w:spacing w:val="-4"/>
        </w:rPr>
        <w:t xml:space="preserve"> </w:t>
      </w:r>
      <w:r>
        <w:t>year-period</w:t>
      </w:r>
      <w:r>
        <w:rPr>
          <w:spacing w:val="-3"/>
        </w:rPr>
        <w:t xml:space="preserve"> </w:t>
      </w:r>
      <w:r>
        <w:t>provides</w:t>
      </w:r>
      <w:r>
        <w:rPr>
          <w:spacing w:val="-2"/>
        </w:rPr>
        <w:t xml:space="preserve"> </w:t>
      </w:r>
      <w:r>
        <w:t>a</w:t>
      </w:r>
      <w:r>
        <w:rPr>
          <w:spacing w:val="-1"/>
        </w:rPr>
        <w:t xml:space="preserve"> </w:t>
      </w:r>
      <w:r>
        <w:t>reasonable basis for setting a discount for the CEWH and is consistent with the reliability level used for establishing the CEWH’s Bulk Entitlements.</w:t>
      </w:r>
    </w:p>
    <w:p w14:paraId="0FC02513" w14:textId="77777777" w:rsidR="00AF3196" w:rsidRDefault="00F9107A">
      <w:pPr>
        <w:spacing w:before="120" w:line="288" w:lineRule="auto"/>
        <w:ind w:left="1178" w:right="1425"/>
      </w:pPr>
      <w:r>
        <w:t>In applying a discount to the prices charged to the CEWH, GWMWater may also want to consider factoring in recent historical actual allocations. We have provided scenarios in section 4.3 and 4.4 which</w:t>
      </w:r>
      <w:r>
        <w:rPr>
          <w:spacing w:val="-3"/>
        </w:rPr>
        <w:t xml:space="preserve"> </w:t>
      </w:r>
      <w:r>
        <w:t>base</w:t>
      </w:r>
      <w:r>
        <w:rPr>
          <w:spacing w:val="-4"/>
        </w:rPr>
        <w:t xml:space="preserve"> </w:t>
      </w:r>
      <w:r>
        <w:t>the</w:t>
      </w:r>
      <w:r>
        <w:rPr>
          <w:spacing w:val="-2"/>
        </w:rPr>
        <w:t xml:space="preserve"> </w:t>
      </w:r>
      <w:r>
        <w:t>relative</w:t>
      </w:r>
      <w:r>
        <w:rPr>
          <w:spacing w:val="-1"/>
        </w:rPr>
        <w:t xml:space="preserve"> </w:t>
      </w:r>
      <w:r>
        <w:t>reliability</w:t>
      </w:r>
      <w:r>
        <w:rPr>
          <w:spacing w:val="-2"/>
        </w:rPr>
        <w:t xml:space="preserve"> </w:t>
      </w:r>
      <w:r>
        <w:t>discount</w:t>
      </w:r>
      <w:r>
        <w:rPr>
          <w:spacing w:val="-2"/>
        </w:rPr>
        <w:t xml:space="preserve"> </w:t>
      </w:r>
      <w:r>
        <w:t>for</w:t>
      </w:r>
      <w:r>
        <w:rPr>
          <w:spacing w:val="-2"/>
        </w:rPr>
        <w:t xml:space="preserve"> </w:t>
      </w:r>
      <w:r>
        <w:t>the</w:t>
      </w:r>
      <w:r>
        <w:rPr>
          <w:spacing w:val="-4"/>
        </w:rPr>
        <w:t xml:space="preserve"> </w:t>
      </w:r>
      <w:r>
        <w:t>CEWH on</w:t>
      </w:r>
      <w:r>
        <w:rPr>
          <w:spacing w:val="-3"/>
        </w:rPr>
        <w:t xml:space="preserve"> </w:t>
      </w:r>
      <w:r>
        <w:t>average</w:t>
      </w:r>
      <w:r>
        <w:rPr>
          <w:spacing w:val="-1"/>
        </w:rPr>
        <w:t xml:space="preserve"> </w:t>
      </w:r>
      <w:r>
        <w:t>historical</w:t>
      </w:r>
      <w:r>
        <w:rPr>
          <w:spacing w:val="-6"/>
        </w:rPr>
        <w:t xml:space="preserve"> </w:t>
      </w:r>
      <w:r>
        <w:t>allocations</w:t>
      </w:r>
      <w:r>
        <w:rPr>
          <w:spacing w:val="-2"/>
        </w:rPr>
        <w:t xml:space="preserve"> </w:t>
      </w:r>
      <w:r>
        <w:t>adjusted for</w:t>
      </w:r>
      <w:r>
        <w:rPr>
          <w:spacing w:val="-2"/>
        </w:rPr>
        <w:t xml:space="preserve"> </w:t>
      </w:r>
      <w:r>
        <w:t>post-1997</w:t>
      </w:r>
      <w:r>
        <w:rPr>
          <w:spacing w:val="-3"/>
        </w:rPr>
        <w:t xml:space="preserve"> </w:t>
      </w:r>
      <w:r>
        <w:t>weather</w:t>
      </w:r>
      <w:r>
        <w:rPr>
          <w:spacing w:val="-2"/>
        </w:rPr>
        <w:t xml:space="preserve"> </w:t>
      </w:r>
      <w:r>
        <w:t>conditions.</w:t>
      </w:r>
      <w:r>
        <w:rPr>
          <w:spacing w:val="-2"/>
        </w:rPr>
        <w:t xml:space="preserve"> </w:t>
      </w:r>
      <w:r>
        <w:t>We</w:t>
      </w:r>
      <w:r>
        <w:rPr>
          <w:spacing w:val="-2"/>
        </w:rPr>
        <w:t xml:space="preserve"> </w:t>
      </w:r>
      <w:r>
        <w:t>consider</w:t>
      </w:r>
      <w:r>
        <w:rPr>
          <w:spacing w:val="-2"/>
        </w:rPr>
        <w:t xml:space="preserve"> </w:t>
      </w:r>
      <w:r>
        <w:t>it</w:t>
      </w:r>
      <w:r>
        <w:rPr>
          <w:spacing w:val="-2"/>
        </w:rPr>
        <w:t xml:space="preserve"> </w:t>
      </w:r>
      <w:r>
        <w:t>would</w:t>
      </w:r>
      <w:r>
        <w:rPr>
          <w:spacing w:val="-3"/>
        </w:rPr>
        <w:t xml:space="preserve"> </w:t>
      </w:r>
      <w:r>
        <w:t>be</w:t>
      </w:r>
      <w:r>
        <w:rPr>
          <w:spacing w:val="-2"/>
        </w:rPr>
        <w:t xml:space="preserve"> </w:t>
      </w:r>
      <w:r>
        <w:t>reasonable</w:t>
      </w:r>
      <w:r>
        <w:rPr>
          <w:spacing w:val="-2"/>
        </w:rPr>
        <w:t xml:space="preserve"> </w:t>
      </w:r>
      <w:r>
        <w:t>for</w:t>
      </w:r>
      <w:r>
        <w:rPr>
          <w:spacing w:val="-2"/>
        </w:rPr>
        <w:t xml:space="preserve"> </w:t>
      </w:r>
      <w:r>
        <w:t>GWMWater</w:t>
      </w:r>
      <w:r>
        <w:rPr>
          <w:spacing w:val="-5"/>
        </w:rPr>
        <w:t xml:space="preserve"> </w:t>
      </w:r>
      <w:r>
        <w:t>to</w:t>
      </w:r>
      <w:r>
        <w:rPr>
          <w:spacing w:val="-4"/>
        </w:rPr>
        <w:t xml:space="preserve"> </w:t>
      </w:r>
      <w:r>
        <w:t>increase the discount provided to the CEWH up to the relative reliability based on the post-1997 scenario average allocations, which are similar to more recent historical allocations.</w:t>
      </w:r>
    </w:p>
    <w:p w14:paraId="595B00AC" w14:textId="77777777" w:rsidR="00AF3196" w:rsidRDefault="00F9107A">
      <w:pPr>
        <w:spacing w:before="119" w:line="288" w:lineRule="auto"/>
        <w:ind w:left="1178" w:right="1132"/>
      </w:pPr>
      <w:r>
        <w:t>We</w:t>
      </w:r>
      <w:r>
        <w:rPr>
          <w:spacing w:val="-2"/>
        </w:rPr>
        <w:t xml:space="preserve"> </w:t>
      </w:r>
      <w:r>
        <w:t>also</w:t>
      </w:r>
      <w:r>
        <w:rPr>
          <w:spacing w:val="-1"/>
        </w:rPr>
        <w:t xml:space="preserve"> </w:t>
      </w:r>
      <w:r>
        <w:t>understand</w:t>
      </w:r>
      <w:r>
        <w:rPr>
          <w:spacing w:val="-3"/>
        </w:rPr>
        <w:t xml:space="preserve"> </w:t>
      </w:r>
      <w:r>
        <w:t>that</w:t>
      </w:r>
      <w:r>
        <w:rPr>
          <w:spacing w:val="-4"/>
        </w:rPr>
        <w:t xml:space="preserve"> </w:t>
      </w:r>
      <w:r>
        <w:t>GWMWater</w:t>
      </w:r>
      <w:r>
        <w:rPr>
          <w:spacing w:val="-4"/>
        </w:rPr>
        <w:t xml:space="preserve"> </w:t>
      </w:r>
      <w:r>
        <w:t>may</w:t>
      </w:r>
      <w:r>
        <w:rPr>
          <w:spacing w:val="-2"/>
        </w:rPr>
        <w:t xml:space="preserve"> </w:t>
      </w:r>
      <w:r>
        <w:t>seek</w:t>
      </w:r>
      <w:r>
        <w:rPr>
          <w:spacing w:val="-4"/>
        </w:rPr>
        <w:t xml:space="preserve"> </w:t>
      </w:r>
      <w:r>
        <w:t>to</w:t>
      </w:r>
      <w:r>
        <w:rPr>
          <w:spacing w:val="-1"/>
        </w:rPr>
        <w:t xml:space="preserve"> </w:t>
      </w:r>
      <w:r>
        <w:t>provide a</w:t>
      </w:r>
      <w:r>
        <w:rPr>
          <w:spacing w:val="-2"/>
        </w:rPr>
        <w:t xml:space="preserve"> </w:t>
      </w:r>
      <w:r>
        <w:t>discount</w:t>
      </w:r>
      <w:r>
        <w:rPr>
          <w:spacing w:val="-4"/>
        </w:rPr>
        <w:t xml:space="preserve"> </w:t>
      </w:r>
      <w:r>
        <w:t>to</w:t>
      </w:r>
      <w:r>
        <w:rPr>
          <w:spacing w:val="-2"/>
        </w:rPr>
        <w:t xml:space="preserve"> </w:t>
      </w:r>
      <w:r>
        <w:t>the</w:t>
      </w:r>
      <w:r>
        <w:rPr>
          <w:spacing w:val="-4"/>
        </w:rPr>
        <w:t xml:space="preserve"> </w:t>
      </w:r>
      <w:r>
        <w:t>revenue</w:t>
      </w:r>
      <w:r>
        <w:rPr>
          <w:spacing w:val="-1"/>
        </w:rPr>
        <w:t xml:space="preserve"> </w:t>
      </w:r>
      <w:r>
        <w:t>recovered</w:t>
      </w:r>
      <w:r>
        <w:rPr>
          <w:spacing w:val="-2"/>
        </w:rPr>
        <w:t xml:space="preserve"> </w:t>
      </w:r>
      <w:r>
        <w:t>from the VEWH on the basis of the broader environmental benefits provided to the community. This is consistent with the scenario included section 4.4. Under this scenario, GWMWater would need to account for the impacts associated with a discount to the VEWH on the overall cost recovery across the CEWH, bulk water customers and other urban and rural customers.</w:t>
      </w:r>
    </w:p>
    <w:p w14:paraId="44264F12" w14:textId="77777777" w:rsidR="00AF3196" w:rsidRDefault="00AF3196">
      <w:pPr>
        <w:spacing w:line="288" w:lineRule="auto"/>
        <w:sectPr w:rsidR="00AF3196">
          <w:headerReference w:type="default" r:id="rId199"/>
          <w:footerReference w:type="default" r:id="rId200"/>
          <w:pgSz w:w="11910" w:h="16840"/>
          <w:pgMar w:top="1920" w:right="240" w:bottom="1120" w:left="240" w:header="0" w:footer="923" w:gutter="0"/>
          <w:cols w:space="720"/>
        </w:sectPr>
      </w:pPr>
    </w:p>
    <w:p w14:paraId="0CB449B9" w14:textId="77777777" w:rsidR="00AF3196" w:rsidRDefault="00F9107A">
      <w:pPr>
        <w:spacing w:before="46" w:line="288" w:lineRule="auto"/>
        <w:ind w:left="1178" w:right="1240"/>
      </w:pPr>
      <w:r>
        <w:lastRenderedPageBreak/>
        <w:t>If</w:t>
      </w:r>
      <w:r>
        <w:rPr>
          <w:spacing w:val="-2"/>
        </w:rPr>
        <w:t xml:space="preserve"> </w:t>
      </w:r>
      <w:r>
        <w:t>GWMWater</w:t>
      </w:r>
      <w:r>
        <w:rPr>
          <w:spacing w:val="-2"/>
        </w:rPr>
        <w:t xml:space="preserve"> </w:t>
      </w:r>
      <w:r>
        <w:t>is</w:t>
      </w:r>
      <w:r>
        <w:rPr>
          <w:spacing w:val="-4"/>
        </w:rPr>
        <w:t xml:space="preserve"> </w:t>
      </w:r>
      <w:r>
        <w:t>considering</w:t>
      </w:r>
      <w:r>
        <w:rPr>
          <w:spacing w:val="-3"/>
        </w:rPr>
        <w:t xml:space="preserve"> </w:t>
      </w:r>
      <w:r>
        <w:t>price</w:t>
      </w:r>
      <w:r>
        <w:rPr>
          <w:spacing w:val="-2"/>
        </w:rPr>
        <w:t xml:space="preserve"> </w:t>
      </w:r>
      <w:r>
        <w:t>increases</w:t>
      </w:r>
      <w:r>
        <w:rPr>
          <w:spacing w:val="-2"/>
        </w:rPr>
        <w:t xml:space="preserve"> </w:t>
      </w:r>
      <w:r>
        <w:t>for</w:t>
      </w:r>
      <w:r>
        <w:rPr>
          <w:spacing w:val="-4"/>
        </w:rPr>
        <w:t xml:space="preserve"> </w:t>
      </w:r>
      <w:r>
        <w:t>the</w:t>
      </w:r>
      <w:r>
        <w:rPr>
          <w:spacing w:val="-4"/>
        </w:rPr>
        <w:t xml:space="preserve"> </w:t>
      </w:r>
      <w:r>
        <w:t>2023-28</w:t>
      </w:r>
      <w:r>
        <w:rPr>
          <w:spacing w:val="-2"/>
        </w:rPr>
        <w:t xml:space="preserve"> </w:t>
      </w:r>
      <w:r>
        <w:t>regulatory</w:t>
      </w:r>
      <w:r>
        <w:rPr>
          <w:spacing w:val="-1"/>
        </w:rPr>
        <w:t xml:space="preserve"> </w:t>
      </w:r>
      <w:r>
        <w:t>period,</w:t>
      </w:r>
      <w:r>
        <w:rPr>
          <w:spacing w:val="-4"/>
        </w:rPr>
        <w:t xml:space="preserve"> </w:t>
      </w:r>
      <w:r>
        <w:t>they</w:t>
      </w:r>
      <w:r>
        <w:rPr>
          <w:spacing w:val="-2"/>
        </w:rPr>
        <w:t xml:space="preserve"> </w:t>
      </w:r>
      <w:r>
        <w:t>would</w:t>
      </w:r>
      <w:r>
        <w:rPr>
          <w:spacing w:val="-3"/>
        </w:rPr>
        <w:t xml:space="preserve"> </w:t>
      </w:r>
      <w:r>
        <w:t>also</w:t>
      </w:r>
      <w:r>
        <w:rPr>
          <w:spacing w:val="-1"/>
        </w:rPr>
        <w:t xml:space="preserve"> </w:t>
      </w:r>
      <w:r>
        <w:t>need to ensure they are consistent with the ESC and WIRO pricing principles, including the avoidance of price shock. We note this was a concern raised by the ESC during the 2018 price review process.</w:t>
      </w:r>
    </w:p>
    <w:p w14:paraId="7B7CEC0F" w14:textId="77777777" w:rsidR="00AF3196" w:rsidRDefault="00F9107A">
      <w:pPr>
        <w:spacing w:before="120" w:line="288" w:lineRule="auto"/>
        <w:ind w:left="1178" w:right="1240"/>
      </w:pPr>
      <w:r>
        <w:t>For</w:t>
      </w:r>
      <w:r>
        <w:rPr>
          <w:spacing w:val="-2"/>
        </w:rPr>
        <w:t xml:space="preserve"> </w:t>
      </w:r>
      <w:r>
        <w:t>bulk</w:t>
      </w:r>
      <w:r>
        <w:rPr>
          <w:spacing w:val="-2"/>
        </w:rPr>
        <w:t xml:space="preserve"> </w:t>
      </w:r>
      <w:r>
        <w:t>prices,</w:t>
      </w:r>
      <w:r>
        <w:rPr>
          <w:spacing w:val="-4"/>
        </w:rPr>
        <w:t xml:space="preserve"> </w:t>
      </w:r>
      <w:r>
        <w:t>we</w:t>
      </w:r>
      <w:r>
        <w:rPr>
          <w:spacing w:val="-2"/>
        </w:rPr>
        <w:t xml:space="preserve"> </w:t>
      </w:r>
      <w:r>
        <w:t>consider</w:t>
      </w:r>
      <w:r>
        <w:rPr>
          <w:spacing w:val="-2"/>
        </w:rPr>
        <w:t xml:space="preserve"> </w:t>
      </w:r>
      <w:r>
        <w:t>that</w:t>
      </w:r>
      <w:r>
        <w:rPr>
          <w:spacing w:val="-2"/>
        </w:rPr>
        <w:t xml:space="preserve"> </w:t>
      </w:r>
      <w:r>
        <w:t>to</w:t>
      </w:r>
      <w:r>
        <w:rPr>
          <w:spacing w:val="-1"/>
        </w:rPr>
        <w:t xml:space="preserve"> </w:t>
      </w:r>
      <w:r>
        <w:t>be</w:t>
      </w:r>
      <w:r>
        <w:rPr>
          <w:spacing w:val="-1"/>
        </w:rPr>
        <w:t xml:space="preserve"> </w:t>
      </w:r>
      <w:r>
        <w:t>cost</w:t>
      </w:r>
      <w:r>
        <w:rPr>
          <w:spacing w:val="-1"/>
        </w:rPr>
        <w:t xml:space="preserve"> </w:t>
      </w:r>
      <w:r>
        <w:t>reflective</w:t>
      </w:r>
      <w:r>
        <w:rPr>
          <w:spacing w:val="-1"/>
        </w:rPr>
        <w:t xml:space="preserve"> </w:t>
      </w:r>
      <w:r>
        <w:t>it</w:t>
      </w:r>
      <w:r>
        <w:rPr>
          <w:spacing w:val="-2"/>
        </w:rPr>
        <w:t xml:space="preserve"> </w:t>
      </w:r>
      <w:r>
        <w:t>is</w:t>
      </w:r>
      <w:r>
        <w:rPr>
          <w:spacing w:val="-2"/>
        </w:rPr>
        <w:t xml:space="preserve"> </w:t>
      </w:r>
      <w:r>
        <w:t>reasonable</w:t>
      </w:r>
      <w:r>
        <w:rPr>
          <w:spacing w:val="-5"/>
        </w:rPr>
        <w:t xml:space="preserve"> </w:t>
      </w:r>
      <w:r>
        <w:t>to</w:t>
      </w:r>
      <w:r>
        <w:rPr>
          <w:spacing w:val="-1"/>
        </w:rPr>
        <w:t xml:space="preserve"> </w:t>
      </w:r>
      <w:r>
        <w:t>introduce</w:t>
      </w:r>
      <w:r>
        <w:rPr>
          <w:spacing w:val="-4"/>
        </w:rPr>
        <w:t xml:space="preserve"> </w:t>
      </w:r>
      <w:r>
        <w:t>a</w:t>
      </w:r>
      <w:r>
        <w:rPr>
          <w:spacing w:val="-2"/>
        </w:rPr>
        <w:t xml:space="preserve"> </w:t>
      </w:r>
      <w:r>
        <w:t>price</w:t>
      </w:r>
      <w:r>
        <w:rPr>
          <w:spacing w:val="-2"/>
        </w:rPr>
        <w:t xml:space="preserve"> </w:t>
      </w:r>
      <w:r>
        <w:t>reduction for the 2023-28 regulatory period. The</w:t>
      </w:r>
      <w:r>
        <w:rPr>
          <w:spacing w:val="-1"/>
        </w:rPr>
        <w:t xml:space="preserve"> </w:t>
      </w:r>
      <w:r>
        <w:t>level of price reduction will</w:t>
      </w:r>
      <w:r>
        <w:rPr>
          <w:spacing w:val="-1"/>
        </w:rPr>
        <w:t xml:space="preserve"> </w:t>
      </w:r>
      <w:r>
        <w:t>depend</w:t>
      </w:r>
      <w:r>
        <w:rPr>
          <w:spacing w:val="-1"/>
        </w:rPr>
        <w:t xml:space="preserve"> </w:t>
      </w:r>
      <w:r>
        <w:t>on the level</w:t>
      </w:r>
      <w:r>
        <w:rPr>
          <w:spacing w:val="-1"/>
        </w:rPr>
        <w:t xml:space="preserve"> </w:t>
      </w:r>
      <w:r>
        <w:t>of</w:t>
      </w:r>
      <w:r>
        <w:rPr>
          <w:spacing w:val="-1"/>
        </w:rPr>
        <w:t xml:space="preserve"> </w:t>
      </w:r>
      <w:r>
        <w:t>discount provided for the environmental water charges for the CEWH and the VEWH, as shown in the scenarios above.</w:t>
      </w:r>
    </w:p>
    <w:p w14:paraId="027901F3" w14:textId="77777777" w:rsidR="00AF3196" w:rsidRDefault="00F9107A">
      <w:pPr>
        <w:spacing w:before="120" w:line="288" w:lineRule="auto"/>
        <w:ind w:left="1178" w:right="985"/>
      </w:pPr>
      <w:r>
        <w:t>We</w:t>
      </w:r>
      <w:r>
        <w:rPr>
          <w:spacing w:val="-2"/>
        </w:rPr>
        <w:t xml:space="preserve"> </w:t>
      </w:r>
      <w:r>
        <w:t>also</w:t>
      </w:r>
      <w:r>
        <w:rPr>
          <w:spacing w:val="-1"/>
        </w:rPr>
        <w:t xml:space="preserve"> </w:t>
      </w:r>
      <w:r>
        <w:t>consider</w:t>
      </w:r>
      <w:r>
        <w:rPr>
          <w:spacing w:val="-4"/>
        </w:rPr>
        <w:t xml:space="preserve"> </w:t>
      </w:r>
      <w:r>
        <w:t>it</w:t>
      </w:r>
      <w:r>
        <w:rPr>
          <w:spacing w:val="-1"/>
        </w:rPr>
        <w:t xml:space="preserve"> </w:t>
      </w:r>
      <w:r>
        <w:t>is</w:t>
      </w:r>
      <w:r>
        <w:rPr>
          <w:spacing w:val="-4"/>
        </w:rPr>
        <w:t xml:space="preserve"> </w:t>
      </w:r>
      <w:r>
        <w:t>reasonable</w:t>
      </w:r>
      <w:r>
        <w:rPr>
          <w:spacing w:val="-2"/>
        </w:rPr>
        <w:t xml:space="preserve"> </w:t>
      </w:r>
      <w:r>
        <w:t>to</w:t>
      </w:r>
      <w:r>
        <w:rPr>
          <w:spacing w:val="-4"/>
        </w:rPr>
        <w:t xml:space="preserve"> </w:t>
      </w:r>
      <w:r>
        <w:t>retain</w:t>
      </w:r>
      <w:r>
        <w:rPr>
          <w:spacing w:val="-4"/>
        </w:rPr>
        <w:t xml:space="preserve"> </w:t>
      </w:r>
      <w:r>
        <w:t>recreation</w:t>
      </w:r>
      <w:r>
        <w:rPr>
          <w:spacing w:val="-4"/>
        </w:rPr>
        <w:t xml:space="preserve"> </w:t>
      </w:r>
      <w:r>
        <w:t>usage</w:t>
      </w:r>
      <w:r>
        <w:rPr>
          <w:spacing w:val="-1"/>
        </w:rPr>
        <w:t xml:space="preserve"> </w:t>
      </w:r>
      <w:r>
        <w:t>charges</w:t>
      </w:r>
      <w:r>
        <w:rPr>
          <w:spacing w:val="-3"/>
        </w:rPr>
        <w:t xml:space="preserve"> </w:t>
      </w:r>
      <w:r>
        <w:t>at</w:t>
      </w:r>
      <w:r>
        <w:rPr>
          <w:spacing w:val="-2"/>
        </w:rPr>
        <w:t xml:space="preserve"> </w:t>
      </w:r>
      <w:r>
        <w:t>their</w:t>
      </w:r>
      <w:r>
        <w:rPr>
          <w:spacing w:val="-2"/>
        </w:rPr>
        <w:t xml:space="preserve"> </w:t>
      </w:r>
      <w:r>
        <w:t>current</w:t>
      </w:r>
      <w:r>
        <w:rPr>
          <w:spacing w:val="-2"/>
        </w:rPr>
        <w:t xml:space="preserve"> </w:t>
      </w:r>
      <w:r>
        <w:t>level</w:t>
      </w:r>
      <w:r>
        <w:rPr>
          <w:spacing w:val="-4"/>
        </w:rPr>
        <w:t xml:space="preserve"> </w:t>
      </w:r>
      <w:r>
        <w:t>on</w:t>
      </w:r>
      <w:r>
        <w:rPr>
          <w:spacing w:val="-3"/>
        </w:rPr>
        <w:t xml:space="preserve"> </w:t>
      </w:r>
      <w:r>
        <w:t>the</w:t>
      </w:r>
      <w:r>
        <w:rPr>
          <w:spacing w:val="-1"/>
        </w:rPr>
        <w:t xml:space="preserve"> </w:t>
      </w:r>
      <w:r>
        <w:t>basis that additional contributions are received to cover recreational headworks costs through urban and rural recreation contributions.</w:t>
      </w:r>
    </w:p>
    <w:p w14:paraId="0219EBC9" w14:textId="77777777" w:rsidR="00AF3196" w:rsidRDefault="00AF3196">
      <w:pPr>
        <w:spacing w:line="288" w:lineRule="auto"/>
        <w:sectPr w:rsidR="00AF3196">
          <w:headerReference w:type="default" r:id="rId201"/>
          <w:footerReference w:type="default" r:id="rId202"/>
          <w:pgSz w:w="11910" w:h="16840"/>
          <w:pgMar w:top="1920" w:right="240" w:bottom="1120" w:left="240" w:header="0" w:footer="923" w:gutter="0"/>
          <w:cols w:space="720"/>
        </w:sectPr>
      </w:pPr>
    </w:p>
    <w:p w14:paraId="37773671" w14:textId="77777777" w:rsidR="00AF3196" w:rsidRDefault="00AF3196">
      <w:pPr>
        <w:rPr>
          <w:sz w:val="20"/>
        </w:rPr>
      </w:pPr>
    </w:p>
    <w:p w14:paraId="73705E46" w14:textId="77777777" w:rsidR="00AF3196" w:rsidRDefault="00AF3196">
      <w:pPr>
        <w:rPr>
          <w:sz w:val="20"/>
        </w:rPr>
      </w:pPr>
    </w:p>
    <w:p w14:paraId="38DD9060" w14:textId="77777777" w:rsidR="00AF3196" w:rsidRDefault="00F9107A">
      <w:pPr>
        <w:pStyle w:val="Heading1"/>
        <w:spacing w:before="135"/>
        <w:ind w:left="118" w:firstLine="0"/>
      </w:pPr>
      <w:r>
        <w:rPr>
          <w:color w:val="004D70"/>
        </w:rPr>
        <w:t>Appendix</w:t>
      </w:r>
      <w:r>
        <w:rPr>
          <w:color w:val="004D70"/>
          <w:spacing w:val="-3"/>
        </w:rPr>
        <w:t xml:space="preserve"> </w:t>
      </w:r>
      <w:r>
        <w:rPr>
          <w:color w:val="004D70"/>
        </w:rPr>
        <w:t>1.</w:t>
      </w:r>
      <w:r>
        <w:rPr>
          <w:color w:val="004D70"/>
          <w:spacing w:val="73"/>
          <w:w w:val="150"/>
        </w:rPr>
        <w:t xml:space="preserve"> </w:t>
      </w:r>
      <w:r>
        <w:rPr>
          <w:color w:val="004D70"/>
        </w:rPr>
        <w:t>Bulk</w:t>
      </w:r>
      <w:r>
        <w:rPr>
          <w:color w:val="004D70"/>
          <w:spacing w:val="-1"/>
        </w:rPr>
        <w:t xml:space="preserve"> </w:t>
      </w:r>
      <w:r>
        <w:rPr>
          <w:color w:val="004D70"/>
        </w:rPr>
        <w:t>water</w:t>
      </w:r>
      <w:r>
        <w:rPr>
          <w:color w:val="004D70"/>
          <w:spacing w:val="-1"/>
        </w:rPr>
        <w:t xml:space="preserve"> </w:t>
      </w:r>
      <w:r>
        <w:rPr>
          <w:color w:val="004D70"/>
        </w:rPr>
        <w:t>services</w:t>
      </w:r>
      <w:r>
        <w:rPr>
          <w:color w:val="004D70"/>
          <w:spacing w:val="-2"/>
        </w:rPr>
        <w:t xml:space="preserve"> </w:t>
      </w:r>
      <w:r>
        <w:rPr>
          <w:color w:val="004D70"/>
        </w:rPr>
        <w:t>provided</w:t>
      </w:r>
      <w:r>
        <w:rPr>
          <w:color w:val="004D70"/>
          <w:spacing w:val="-2"/>
        </w:rPr>
        <w:t xml:space="preserve"> </w:t>
      </w:r>
      <w:r>
        <w:rPr>
          <w:color w:val="004D70"/>
        </w:rPr>
        <w:t>by</w:t>
      </w:r>
      <w:r>
        <w:rPr>
          <w:color w:val="004D70"/>
          <w:spacing w:val="-2"/>
        </w:rPr>
        <w:t xml:space="preserve"> GWMWater</w:t>
      </w:r>
    </w:p>
    <w:p w14:paraId="26F890E9" w14:textId="77777777" w:rsidR="00AF3196" w:rsidRDefault="00AF3196">
      <w:pPr>
        <w:rPr>
          <w:sz w:val="20"/>
        </w:rPr>
      </w:pPr>
    </w:p>
    <w:p w14:paraId="28DC12E9" w14:textId="77777777" w:rsidR="00AF3196" w:rsidRDefault="00AF3196">
      <w:pPr>
        <w:spacing w:before="12"/>
        <w:rPr>
          <w:sz w:val="18"/>
        </w:rPr>
      </w:pPr>
    </w:p>
    <w:tbl>
      <w:tblPr>
        <w:tblW w:w="0" w:type="auto"/>
        <w:tblInd w:w="125" w:type="dxa"/>
        <w:tblLayout w:type="fixed"/>
        <w:tblCellMar>
          <w:left w:w="0" w:type="dxa"/>
          <w:right w:w="0" w:type="dxa"/>
        </w:tblCellMar>
        <w:tblLook w:val="01E0" w:firstRow="1" w:lastRow="1" w:firstColumn="1" w:lastColumn="1" w:noHBand="0" w:noVBand="0"/>
      </w:tblPr>
      <w:tblGrid>
        <w:gridCol w:w="1474"/>
        <w:gridCol w:w="3581"/>
        <w:gridCol w:w="1678"/>
        <w:gridCol w:w="2145"/>
        <w:gridCol w:w="5437"/>
      </w:tblGrid>
      <w:tr w:rsidR="00AF3196" w14:paraId="2D8F9E75" w14:textId="77777777">
        <w:trPr>
          <w:trHeight w:val="720"/>
        </w:trPr>
        <w:tc>
          <w:tcPr>
            <w:tcW w:w="1474" w:type="dxa"/>
            <w:shd w:val="clear" w:color="auto" w:fill="004D70"/>
          </w:tcPr>
          <w:p w14:paraId="1DCE4D70" w14:textId="77777777" w:rsidR="00AF3196" w:rsidRDefault="00AF3196">
            <w:pPr>
              <w:pStyle w:val="TableParagraph"/>
              <w:spacing w:before="9"/>
              <w:rPr>
                <w:rFonts w:ascii="Calibri"/>
                <w:sz w:val="29"/>
              </w:rPr>
            </w:pPr>
          </w:p>
          <w:p w14:paraId="0E7D7E88" w14:textId="77777777" w:rsidR="00AF3196" w:rsidRDefault="00F9107A">
            <w:pPr>
              <w:pStyle w:val="TableParagraph"/>
              <w:spacing w:before="1"/>
              <w:ind w:left="107"/>
              <w:rPr>
                <w:rFonts w:ascii="Calibri"/>
                <w:sz w:val="20"/>
              </w:rPr>
            </w:pPr>
            <w:r>
              <w:rPr>
                <w:rFonts w:ascii="Calibri"/>
                <w:color w:val="FFFFFF"/>
                <w:spacing w:val="-2"/>
                <w:sz w:val="20"/>
              </w:rPr>
              <w:t>Service</w:t>
            </w:r>
          </w:p>
        </w:tc>
        <w:tc>
          <w:tcPr>
            <w:tcW w:w="3581" w:type="dxa"/>
            <w:shd w:val="clear" w:color="auto" w:fill="004D70"/>
          </w:tcPr>
          <w:p w14:paraId="7F6BEDC3" w14:textId="77777777" w:rsidR="00AF3196" w:rsidRDefault="00AF3196">
            <w:pPr>
              <w:pStyle w:val="TableParagraph"/>
              <w:spacing w:before="9"/>
              <w:rPr>
                <w:rFonts w:ascii="Calibri"/>
                <w:sz w:val="29"/>
              </w:rPr>
            </w:pPr>
          </w:p>
          <w:p w14:paraId="6A8D412E" w14:textId="77777777" w:rsidR="00AF3196" w:rsidRDefault="00F9107A">
            <w:pPr>
              <w:pStyle w:val="TableParagraph"/>
              <w:spacing w:before="1"/>
              <w:ind w:left="275"/>
              <w:rPr>
                <w:rFonts w:ascii="Calibri"/>
                <w:sz w:val="20"/>
              </w:rPr>
            </w:pPr>
            <w:r>
              <w:rPr>
                <w:rFonts w:ascii="Calibri"/>
                <w:color w:val="FFFFFF"/>
                <w:sz w:val="20"/>
              </w:rPr>
              <w:t>What</w:t>
            </w:r>
            <w:r>
              <w:rPr>
                <w:rFonts w:ascii="Calibri"/>
                <w:color w:val="FFFFFF"/>
                <w:spacing w:val="-4"/>
                <w:sz w:val="20"/>
              </w:rPr>
              <w:t xml:space="preserve"> </w:t>
            </w:r>
            <w:r>
              <w:rPr>
                <w:rFonts w:ascii="Calibri"/>
                <w:color w:val="FFFFFF"/>
                <w:spacing w:val="-2"/>
                <w:sz w:val="20"/>
              </w:rPr>
              <w:t>Occurs</w:t>
            </w:r>
          </w:p>
        </w:tc>
        <w:tc>
          <w:tcPr>
            <w:tcW w:w="1678" w:type="dxa"/>
            <w:shd w:val="clear" w:color="auto" w:fill="004D70"/>
          </w:tcPr>
          <w:p w14:paraId="480A7EEA" w14:textId="77777777" w:rsidR="00AF3196" w:rsidRDefault="00F9107A">
            <w:pPr>
              <w:pStyle w:val="TableParagraph"/>
              <w:spacing w:before="71" w:line="288" w:lineRule="auto"/>
              <w:ind w:left="156" w:right="110"/>
              <w:rPr>
                <w:rFonts w:ascii="Calibri"/>
                <w:sz w:val="20"/>
              </w:rPr>
            </w:pPr>
            <w:r>
              <w:rPr>
                <w:rFonts w:ascii="Calibri"/>
                <w:color w:val="FFFFFF"/>
                <w:sz w:val="20"/>
              </w:rPr>
              <w:t>Why</w:t>
            </w:r>
            <w:r>
              <w:rPr>
                <w:rFonts w:ascii="Calibri"/>
                <w:color w:val="FFFFFF"/>
                <w:spacing w:val="-12"/>
                <w:sz w:val="20"/>
              </w:rPr>
              <w:t xml:space="preserve"> </w:t>
            </w:r>
            <w:r>
              <w:rPr>
                <w:rFonts w:ascii="Calibri"/>
                <w:color w:val="FFFFFF"/>
                <w:sz w:val="20"/>
              </w:rPr>
              <w:t>GWMWater is responsible?</w:t>
            </w:r>
          </w:p>
        </w:tc>
        <w:tc>
          <w:tcPr>
            <w:tcW w:w="2145" w:type="dxa"/>
            <w:shd w:val="clear" w:color="auto" w:fill="004D70"/>
          </w:tcPr>
          <w:p w14:paraId="55B3C4DA" w14:textId="77777777" w:rsidR="00AF3196" w:rsidRDefault="00AF3196">
            <w:pPr>
              <w:pStyle w:val="TableParagraph"/>
              <w:spacing w:before="9"/>
              <w:rPr>
                <w:rFonts w:ascii="Calibri"/>
                <w:sz w:val="29"/>
              </w:rPr>
            </w:pPr>
          </w:p>
          <w:p w14:paraId="6C93C3F9" w14:textId="77777777" w:rsidR="00AF3196" w:rsidRDefault="00F9107A">
            <w:pPr>
              <w:pStyle w:val="TableParagraph"/>
              <w:spacing w:before="1"/>
              <w:ind w:left="122"/>
              <w:rPr>
                <w:rFonts w:ascii="Calibri"/>
                <w:sz w:val="20"/>
              </w:rPr>
            </w:pPr>
            <w:r>
              <w:rPr>
                <w:rFonts w:ascii="Calibri"/>
                <w:color w:val="FFFFFF"/>
                <w:sz w:val="20"/>
              </w:rPr>
              <w:t>Who</w:t>
            </w:r>
            <w:r>
              <w:rPr>
                <w:rFonts w:ascii="Calibri"/>
                <w:color w:val="FFFFFF"/>
                <w:spacing w:val="-3"/>
                <w:sz w:val="20"/>
              </w:rPr>
              <w:t xml:space="preserve"> </w:t>
            </w:r>
            <w:r>
              <w:rPr>
                <w:rFonts w:ascii="Calibri"/>
                <w:color w:val="FFFFFF"/>
                <w:spacing w:val="-2"/>
                <w:sz w:val="20"/>
              </w:rPr>
              <w:t>benefits</w:t>
            </w:r>
          </w:p>
        </w:tc>
        <w:tc>
          <w:tcPr>
            <w:tcW w:w="5437" w:type="dxa"/>
            <w:shd w:val="clear" w:color="auto" w:fill="004D70"/>
          </w:tcPr>
          <w:p w14:paraId="7BD20D0E" w14:textId="77777777" w:rsidR="00AF3196" w:rsidRDefault="00AF3196">
            <w:pPr>
              <w:pStyle w:val="TableParagraph"/>
              <w:spacing w:before="9"/>
              <w:rPr>
                <w:rFonts w:ascii="Calibri"/>
                <w:sz w:val="29"/>
              </w:rPr>
            </w:pPr>
          </w:p>
          <w:p w14:paraId="444BDDFA" w14:textId="77777777" w:rsidR="00AF3196" w:rsidRDefault="00F9107A">
            <w:pPr>
              <w:pStyle w:val="TableParagraph"/>
              <w:spacing w:before="1"/>
              <w:ind w:left="161"/>
              <w:rPr>
                <w:rFonts w:ascii="Calibri"/>
                <w:sz w:val="20"/>
              </w:rPr>
            </w:pPr>
            <w:r>
              <w:rPr>
                <w:rFonts w:ascii="Calibri"/>
                <w:color w:val="FFFFFF"/>
                <w:sz w:val="20"/>
              </w:rPr>
              <w:t>What</w:t>
            </w:r>
            <w:r>
              <w:rPr>
                <w:rFonts w:ascii="Calibri"/>
                <w:color w:val="FFFFFF"/>
                <w:spacing w:val="-3"/>
                <w:sz w:val="20"/>
              </w:rPr>
              <w:t xml:space="preserve"> </w:t>
            </w:r>
            <w:r>
              <w:rPr>
                <w:rFonts w:ascii="Calibri"/>
                <w:color w:val="FFFFFF"/>
                <w:sz w:val="20"/>
              </w:rPr>
              <w:t>costs</w:t>
            </w:r>
            <w:r>
              <w:rPr>
                <w:rFonts w:ascii="Calibri"/>
                <w:color w:val="FFFFFF"/>
                <w:spacing w:val="-2"/>
                <w:sz w:val="20"/>
              </w:rPr>
              <w:t xml:space="preserve"> </w:t>
            </w:r>
            <w:r>
              <w:rPr>
                <w:rFonts w:ascii="Calibri"/>
                <w:color w:val="FFFFFF"/>
                <w:sz w:val="20"/>
              </w:rPr>
              <w:t>are</w:t>
            </w:r>
            <w:r>
              <w:rPr>
                <w:rFonts w:ascii="Calibri"/>
                <w:color w:val="FFFFFF"/>
                <w:spacing w:val="-4"/>
                <w:sz w:val="20"/>
              </w:rPr>
              <w:t xml:space="preserve"> </w:t>
            </w:r>
            <w:r>
              <w:rPr>
                <w:rFonts w:ascii="Calibri"/>
                <w:color w:val="FFFFFF"/>
                <w:spacing w:val="-2"/>
                <w:sz w:val="20"/>
              </w:rPr>
              <w:t>involved</w:t>
            </w:r>
          </w:p>
        </w:tc>
      </w:tr>
      <w:tr w:rsidR="00AF3196" w14:paraId="22B4D014" w14:textId="77777777">
        <w:trPr>
          <w:trHeight w:val="1847"/>
        </w:trPr>
        <w:tc>
          <w:tcPr>
            <w:tcW w:w="1474" w:type="dxa"/>
            <w:tcBorders>
              <w:top w:val="single" w:sz="4" w:space="0" w:color="004D70"/>
            </w:tcBorders>
            <w:shd w:val="clear" w:color="auto" w:fill="E6F7FC"/>
          </w:tcPr>
          <w:p w14:paraId="79BEB1C9" w14:textId="77777777" w:rsidR="00AF3196" w:rsidRDefault="00AF3196">
            <w:pPr>
              <w:pStyle w:val="TableParagraph"/>
              <w:spacing w:before="0"/>
              <w:rPr>
                <w:rFonts w:ascii="Times New Roman"/>
                <w:sz w:val="20"/>
              </w:rPr>
            </w:pPr>
          </w:p>
        </w:tc>
        <w:tc>
          <w:tcPr>
            <w:tcW w:w="3581" w:type="dxa"/>
            <w:vMerge w:val="restart"/>
            <w:tcBorders>
              <w:top w:val="single" w:sz="4" w:space="0" w:color="004D70"/>
              <w:bottom w:val="single" w:sz="4" w:space="0" w:color="004D70"/>
            </w:tcBorders>
            <w:shd w:val="clear" w:color="auto" w:fill="E6F7FC"/>
          </w:tcPr>
          <w:p w14:paraId="23B77092" w14:textId="77777777" w:rsidR="00AF3196" w:rsidRDefault="00F9107A">
            <w:pPr>
              <w:pStyle w:val="TableParagraph"/>
              <w:spacing w:before="56" w:line="288" w:lineRule="auto"/>
              <w:ind w:left="275"/>
              <w:rPr>
                <w:rFonts w:ascii="Calibri"/>
                <w:sz w:val="20"/>
              </w:rPr>
            </w:pPr>
            <w:r>
              <w:rPr>
                <w:rFonts w:ascii="Calibri"/>
                <w:sz w:val="20"/>
              </w:rPr>
              <w:t>GWMWater</w:t>
            </w:r>
            <w:r>
              <w:rPr>
                <w:rFonts w:ascii="Calibri"/>
                <w:spacing w:val="-12"/>
                <w:sz w:val="20"/>
              </w:rPr>
              <w:t xml:space="preserve"> </w:t>
            </w:r>
            <w:r>
              <w:rPr>
                <w:rFonts w:ascii="Calibri"/>
                <w:sz w:val="20"/>
              </w:rPr>
              <w:t>monitors,</w:t>
            </w:r>
            <w:r>
              <w:rPr>
                <w:rFonts w:ascii="Calibri"/>
                <w:spacing w:val="-11"/>
                <w:sz w:val="20"/>
              </w:rPr>
              <w:t xml:space="preserve"> </w:t>
            </w:r>
            <w:r>
              <w:rPr>
                <w:rFonts w:ascii="Calibri"/>
                <w:sz w:val="20"/>
              </w:rPr>
              <w:t>maintains</w:t>
            </w:r>
            <w:r>
              <w:rPr>
                <w:rFonts w:ascii="Calibri"/>
                <w:spacing w:val="-11"/>
                <w:sz w:val="20"/>
              </w:rPr>
              <w:t xml:space="preserve"> </w:t>
            </w:r>
            <w:r>
              <w:rPr>
                <w:rFonts w:ascii="Calibri"/>
                <w:sz w:val="20"/>
              </w:rPr>
              <w:t>and operates reservoirs and headworks assets to achieve the following:</w:t>
            </w:r>
          </w:p>
          <w:p w14:paraId="4F6650F4" w14:textId="77777777" w:rsidR="00AF3196" w:rsidRDefault="00F9107A">
            <w:pPr>
              <w:pStyle w:val="TableParagraph"/>
              <w:numPr>
                <w:ilvl w:val="0"/>
                <w:numId w:val="7"/>
              </w:numPr>
              <w:tabs>
                <w:tab w:val="left" w:pos="447"/>
              </w:tabs>
              <w:spacing w:line="242" w:lineRule="auto"/>
              <w:ind w:right="722"/>
              <w:rPr>
                <w:rFonts w:ascii="Calibri" w:hAnsi="Calibri"/>
                <w:sz w:val="20"/>
              </w:rPr>
            </w:pPr>
            <w:r>
              <w:rPr>
                <w:rFonts w:ascii="Calibri" w:hAnsi="Calibri"/>
                <w:spacing w:val="-6"/>
                <w:sz w:val="20"/>
              </w:rPr>
              <w:t>ensure structural</w:t>
            </w:r>
            <w:r>
              <w:rPr>
                <w:rFonts w:ascii="Calibri" w:hAnsi="Calibri"/>
                <w:spacing w:val="-8"/>
                <w:sz w:val="20"/>
              </w:rPr>
              <w:t xml:space="preserve"> </w:t>
            </w:r>
            <w:r>
              <w:rPr>
                <w:rFonts w:ascii="Calibri" w:hAnsi="Calibri"/>
                <w:spacing w:val="-6"/>
                <w:sz w:val="20"/>
              </w:rPr>
              <w:t>&amp; operational</w:t>
            </w:r>
            <w:r>
              <w:rPr>
                <w:rFonts w:ascii="Calibri" w:hAnsi="Calibri"/>
                <w:spacing w:val="-2"/>
                <w:sz w:val="20"/>
              </w:rPr>
              <w:t xml:space="preserve"> integrity</w:t>
            </w:r>
          </w:p>
          <w:p w14:paraId="233C7829" w14:textId="77777777" w:rsidR="00AF3196" w:rsidRDefault="00F9107A">
            <w:pPr>
              <w:pStyle w:val="TableParagraph"/>
              <w:numPr>
                <w:ilvl w:val="0"/>
                <w:numId w:val="7"/>
              </w:numPr>
              <w:tabs>
                <w:tab w:val="left" w:pos="447"/>
              </w:tabs>
              <w:spacing w:before="55"/>
              <w:ind w:hanging="172"/>
              <w:rPr>
                <w:rFonts w:ascii="Calibri" w:hAnsi="Calibri"/>
                <w:sz w:val="20"/>
              </w:rPr>
            </w:pPr>
            <w:r>
              <w:rPr>
                <w:rFonts w:ascii="Calibri" w:hAnsi="Calibri"/>
                <w:spacing w:val="-2"/>
                <w:w w:val="95"/>
                <w:sz w:val="20"/>
              </w:rPr>
              <w:t>maintain</w:t>
            </w:r>
            <w:r>
              <w:rPr>
                <w:rFonts w:ascii="Calibri" w:hAnsi="Calibri"/>
                <w:spacing w:val="-1"/>
                <w:sz w:val="20"/>
              </w:rPr>
              <w:t xml:space="preserve"> </w:t>
            </w:r>
            <w:r>
              <w:rPr>
                <w:rFonts w:ascii="Calibri" w:hAnsi="Calibri"/>
                <w:spacing w:val="-2"/>
                <w:w w:val="95"/>
                <w:sz w:val="20"/>
              </w:rPr>
              <w:t>water</w:t>
            </w:r>
            <w:r>
              <w:rPr>
                <w:rFonts w:ascii="Calibri" w:hAnsi="Calibri"/>
                <w:spacing w:val="-2"/>
                <w:sz w:val="20"/>
              </w:rPr>
              <w:t xml:space="preserve"> </w:t>
            </w:r>
            <w:r>
              <w:rPr>
                <w:rFonts w:ascii="Calibri" w:hAnsi="Calibri"/>
                <w:spacing w:val="-2"/>
                <w:w w:val="95"/>
                <w:sz w:val="20"/>
              </w:rPr>
              <w:t>security</w:t>
            </w:r>
          </w:p>
          <w:p w14:paraId="61DA765D" w14:textId="77777777" w:rsidR="00AF3196" w:rsidRDefault="00F9107A">
            <w:pPr>
              <w:pStyle w:val="TableParagraph"/>
              <w:numPr>
                <w:ilvl w:val="0"/>
                <w:numId w:val="7"/>
              </w:numPr>
              <w:tabs>
                <w:tab w:val="left" w:pos="447"/>
              </w:tabs>
              <w:spacing w:before="62"/>
              <w:ind w:right="323"/>
              <w:rPr>
                <w:rFonts w:ascii="Calibri" w:hAnsi="Calibri"/>
                <w:sz w:val="20"/>
              </w:rPr>
            </w:pPr>
            <w:r>
              <w:rPr>
                <w:rFonts w:ascii="Calibri" w:hAnsi="Calibri"/>
                <w:spacing w:val="-6"/>
                <w:sz w:val="20"/>
              </w:rPr>
              <w:t>facilitate</w:t>
            </w:r>
            <w:r>
              <w:rPr>
                <w:rFonts w:ascii="Calibri" w:hAnsi="Calibri"/>
                <w:spacing w:val="-7"/>
                <w:sz w:val="20"/>
              </w:rPr>
              <w:t xml:space="preserve"> </w:t>
            </w:r>
            <w:r>
              <w:rPr>
                <w:rFonts w:ascii="Calibri" w:hAnsi="Calibri"/>
                <w:spacing w:val="-6"/>
                <w:sz w:val="20"/>
              </w:rPr>
              <w:t>environmental outcomes &amp;</w:t>
            </w:r>
            <w:r>
              <w:rPr>
                <w:rFonts w:ascii="Calibri" w:hAnsi="Calibri"/>
                <w:sz w:val="20"/>
              </w:rPr>
              <w:t xml:space="preserve"> mitigate</w:t>
            </w:r>
            <w:r>
              <w:rPr>
                <w:rFonts w:ascii="Calibri" w:hAnsi="Calibri"/>
                <w:spacing w:val="-1"/>
                <w:sz w:val="20"/>
              </w:rPr>
              <w:t xml:space="preserve"> </w:t>
            </w:r>
            <w:r>
              <w:rPr>
                <w:rFonts w:ascii="Calibri" w:hAnsi="Calibri"/>
                <w:sz w:val="20"/>
              </w:rPr>
              <w:t>against adverse</w:t>
            </w:r>
            <w:r>
              <w:rPr>
                <w:rFonts w:ascii="Calibri" w:hAnsi="Calibri"/>
                <w:spacing w:val="-1"/>
                <w:sz w:val="20"/>
              </w:rPr>
              <w:t xml:space="preserve"> </w:t>
            </w:r>
            <w:r>
              <w:rPr>
                <w:rFonts w:ascii="Calibri" w:hAnsi="Calibri"/>
                <w:sz w:val="20"/>
              </w:rPr>
              <w:t>events</w:t>
            </w:r>
          </w:p>
          <w:p w14:paraId="14FBB3D7" w14:textId="77777777" w:rsidR="00AF3196" w:rsidRDefault="00F9107A">
            <w:pPr>
              <w:pStyle w:val="TableParagraph"/>
              <w:numPr>
                <w:ilvl w:val="0"/>
                <w:numId w:val="7"/>
              </w:numPr>
              <w:tabs>
                <w:tab w:val="left" w:pos="447"/>
              </w:tabs>
              <w:spacing w:before="58"/>
              <w:ind w:hanging="172"/>
              <w:rPr>
                <w:rFonts w:ascii="Calibri" w:hAnsi="Calibri"/>
                <w:sz w:val="20"/>
              </w:rPr>
            </w:pPr>
            <w:r>
              <w:rPr>
                <w:rFonts w:ascii="Calibri" w:hAnsi="Calibri"/>
                <w:w w:val="95"/>
                <w:sz w:val="20"/>
              </w:rPr>
              <w:t>manage</w:t>
            </w:r>
            <w:r>
              <w:rPr>
                <w:rFonts w:ascii="Calibri" w:hAnsi="Calibri"/>
                <w:spacing w:val="-9"/>
                <w:w w:val="95"/>
                <w:sz w:val="20"/>
              </w:rPr>
              <w:t xml:space="preserve"> </w:t>
            </w:r>
            <w:r>
              <w:rPr>
                <w:rFonts w:ascii="Calibri" w:hAnsi="Calibri"/>
                <w:w w:val="95"/>
                <w:sz w:val="20"/>
              </w:rPr>
              <w:t>water</w:t>
            </w:r>
            <w:r>
              <w:rPr>
                <w:rFonts w:ascii="Calibri" w:hAnsi="Calibri"/>
                <w:spacing w:val="-9"/>
                <w:w w:val="95"/>
                <w:sz w:val="20"/>
              </w:rPr>
              <w:t xml:space="preserve"> </w:t>
            </w:r>
            <w:r>
              <w:rPr>
                <w:rFonts w:ascii="Calibri" w:hAnsi="Calibri"/>
                <w:spacing w:val="-2"/>
                <w:w w:val="95"/>
                <w:sz w:val="20"/>
              </w:rPr>
              <w:t>quality</w:t>
            </w:r>
          </w:p>
          <w:p w14:paraId="172F01B8" w14:textId="77777777" w:rsidR="00AF3196" w:rsidRDefault="00F9107A">
            <w:pPr>
              <w:pStyle w:val="TableParagraph"/>
              <w:numPr>
                <w:ilvl w:val="0"/>
                <w:numId w:val="7"/>
              </w:numPr>
              <w:tabs>
                <w:tab w:val="left" w:pos="447"/>
              </w:tabs>
              <w:spacing w:before="62"/>
              <w:ind w:right="233"/>
              <w:rPr>
                <w:rFonts w:ascii="Calibri" w:hAnsi="Calibri"/>
                <w:sz w:val="20"/>
              </w:rPr>
            </w:pPr>
            <w:r>
              <w:rPr>
                <w:rFonts w:ascii="Calibri" w:hAnsi="Calibri"/>
                <w:spacing w:val="-6"/>
                <w:sz w:val="20"/>
              </w:rPr>
              <w:t>provide opportunities for recreational</w:t>
            </w:r>
            <w:r>
              <w:rPr>
                <w:rFonts w:ascii="Calibri" w:hAnsi="Calibri"/>
                <w:spacing w:val="-2"/>
                <w:sz w:val="20"/>
              </w:rPr>
              <w:t xml:space="preserve"> activities</w:t>
            </w:r>
          </w:p>
          <w:p w14:paraId="0161B5AE" w14:textId="77777777" w:rsidR="00AF3196" w:rsidRDefault="00F9107A">
            <w:pPr>
              <w:pStyle w:val="TableParagraph"/>
              <w:numPr>
                <w:ilvl w:val="0"/>
                <w:numId w:val="7"/>
              </w:numPr>
              <w:tabs>
                <w:tab w:val="left" w:pos="447"/>
              </w:tabs>
              <w:spacing w:before="58"/>
              <w:ind w:hanging="172"/>
              <w:rPr>
                <w:rFonts w:ascii="Calibri" w:hAnsi="Calibri"/>
                <w:sz w:val="20"/>
              </w:rPr>
            </w:pPr>
            <w:r>
              <w:rPr>
                <w:rFonts w:ascii="Calibri" w:hAnsi="Calibri"/>
                <w:w w:val="95"/>
                <w:sz w:val="20"/>
              </w:rPr>
              <w:t>manage</w:t>
            </w:r>
            <w:r>
              <w:rPr>
                <w:rFonts w:ascii="Calibri" w:hAnsi="Calibri"/>
                <w:spacing w:val="-10"/>
                <w:w w:val="95"/>
                <w:sz w:val="20"/>
              </w:rPr>
              <w:t xml:space="preserve"> </w:t>
            </w:r>
            <w:r>
              <w:rPr>
                <w:rFonts w:ascii="Calibri" w:hAnsi="Calibri"/>
                <w:w w:val="95"/>
                <w:sz w:val="20"/>
              </w:rPr>
              <w:t>flood</w:t>
            </w:r>
            <w:r>
              <w:rPr>
                <w:rFonts w:ascii="Calibri" w:hAnsi="Calibri"/>
                <w:spacing w:val="-8"/>
                <w:w w:val="95"/>
                <w:sz w:val="20"/>
              </w:rPr>
              <w:t xml:space="preserve"> </w:t>
            </w:r>
            <w:r>
              <w:rPr>
                <w:rFonts w:ascii="Calibri" w:hAnsi="Calibri"/>
                <w:spacing w:val="-2"/>
                <w:w w:val="95"/>
                <w:sz w:val="20"/>
              </w:rPr>
              <w:t>impacts</w:t>
            </w:r>
          </w:p>
          <w:p w14:paraId="1C8392C7" w14:textId="77777777" w:rsidR="00AF3196" w:rsidRDefault="00F9107A">
            <w:pPr>
              <w:pStyle w:val="TableParagraph"/>
              <w:numPr>
                <w:ilvl w:val="0"/>
                <w:numId w:val="7"/>
              </w:numPr>
              <w:tabs>
                <w:tab w:val="left" w:pos="447"/>
              </w:tabs>
              <w:spacing w:before="62"/>
              <w:ind w:right="331"/>
              <w:rPr>
                <w:rFonts w:ascii="Calibri" w:hAnsi="Calibri"/>
                <w:sz w:val="20"/>
              </w:rPr>
            </w:pPr>
            <w:r>
              <w:rPr>
                <w:rFonts w:ascii="Calibri" w:hAnsi="Calibri"/>
                <w:spacing w:val="-6"/>
                <w:sz w:val="20"/>
              </w:rPr>
              <w:t>facilitate the protection of aboriginal</w:t>
            </w:r>
            <w:r>
              <w:rPr>
                <w:rFonts w:ascii="Calibri" w:hAnsi="Calibri"/>
                <w:spacing w:val="-2"/>
                <w:sz w:val="20"/>
              </w:rPr>
              <w:t xml:space="preserve"> heritage</w:t>
            </w:r>
          </w:p>
          <w:p w14:paraId="7EA2A977" w14:textId="77777777" w:rsidR="00AF3196" w:rsidRDefault="00F9107A">
            <w:pPr>
              <w:pStyle w:val="TableParagraph"/>
              <w:numPr>
                <w:ilvl w:val="0"/>
                <w:numId w:val="7"/>
              </w:numPr>
              <w:tabs>
                <w:tab w:val="left" w:pos="447"/>
              </w:tabs>
              <w:spacing w:before="58" w:line="242" w:lineRule="auto"/>
              <w:ind w:right="152"/>
              <w:rPr>
                <w:rFonts w:ascii="Calibri" w:hAnsi="Calibri"/>
                <w:sz w:val="20"/>
              </w:rPr>
            </w:pPr>
            <w:r>
              <w:rPr>
                <w:rFonts w:ascii="Calibri" w:hAnsi="Calibri"/>
                <w:spacing w:val="-6"/>
                <w:sz w:val="20"/>
              </w:rPr>
              <w:t>Implement Storage Management rules</w:t>
            </w:r>
            <w:r>
              <w:rPr>
                <w:rFonts w:ascii="Calibri" w:hAnsi="Calibri"/>
                <w:sz w:val="20"/>
              </w:rPr>
              <w:t xml:space="preserve"> and environmental program</w:t>
            </w:r>
          </w:p>
        </w:tc>
        <w:tc>
          <w:tcPr>
            <w:tcW w:w="1678" w:type="dxa"/>
            <w:tcBorders>
              <w:top w:val="single" w:sz="4" w:space="0" w:color="004D70"/>
            </w:tcBorders>
            <w:shd w:val="clear" w:color="auto" w:fill="E6F7FC"/>
          </w:tcPr>
          <w:p w14:paraId="414C4962" w14:textId="77777777" w:rsidR="00AF3196" w:rsidRDefault="00F9107A">
            <w:pPr>
              <w:pStyle w:val="TableParagraph"/>
              <w:spacing w:before="56" w:line="288" w:lineRule="auto"/>
              <w:ind w:left="156" w:right="114"/>
              <w:rPr>
                <w:rFonts w:ascii="Calibri"/>
                <w:sz w:val="20"/>
              </w:rPr>
            </w:pPr>
            <w:r>
              <w:rPr>
                <w:rFonts w:ascii="Calibri"/>
                <w:sz w:val="20"/>
              </w:rPr>
              <w:t>Storage</w:t>
            </w:r>
            <w:r>
              <w:rPr>
                <w:rFonts w:ascii="Calibri"/>
                <w:spacing w:val="-12"/>
                <w:sz w:val="20"/>
              </w:rPr>
              <w:t xml:space="preserve"> </w:t>
            </w:r>
            <w:r>
              <w:rPr>
                <w:rFonts w:ascii="Calibri"/>
                <w:sz w:val="20"/>
              </w:rPr>
              <w:t xml:space="preserve">Manager </w:t>
            </w:r>
            <w:r>
              <w:rPr>
                <w:rFonts w:ascii="Calibri"/>
                <w:spacing w:val="-2"/>
                <w:sz w:val="20"/>
              </w:rPr>
              <w:t>Appointment</w:t>
            </w:r>
          </w:p>
          <w:p w14:paraId="26A7FC4F" w14:textId="77777777" w:rsidR="00AF3196" w:rsidRDefault="00AF3196">
            <w:pPr>
              <w:pStyle w:val="TableParagraph"/>
              <w:spacing w:before="0"/>
              <w:rPr>
                <w:rFonts w:ascii="Calibri"/>
                <w:sz w:val="20"/>
              </w:rPr>
            </w:pPr>
          </w:p>
          <w:p w14:paraId="15873606" w14:textId="77777777" w:rsidR="00AF3196" w:rsidRDefault="00F9107A">
            <w:pPr>
              <w:pStyle w:val="TableParagraph"/>
              <w:spacing w:before="169" w:line="290" w:lineRule="auto"/>
              <w:ind w:left="156" w:right="449"/>
              <w:rPr>
                <w:rFonts w:ascii="Calibri"/>
                <w:sz w:val="20"/>
              </w:rPr>
            </w:pPr>
            <w:r>
              <w:rPr>
                <w:rFonts w:ascii="Calibri"/>
                <w:sz w:val="20"/>
              </w:rPr>
              <w:t>Statement</w:t>
            </w:r>
            <w:r>
              <w:rPr>
                <w:rFonts w:ascii="Calibri"/>
                <w:spacing w:val="-12"/>
                <w:sz w:val="20"/>
              </w:rPr>
              <w:t xml:space="preserve"> </w:t>
            </w:r>
            <w:r>
              <w:rPr>
                <w:rFonts w:ascii="Calibri"/>
                <w:sz w:val="20"/>
              </w:rPr>
              <w:t xml:space="preserve">of </w:t>
            </w:r>
            <w:r>
              <w:rPr>
                <w:rFonts w:ascii="Calibri"/>
                <w:spacing w:val="-2"/>
                <w:sz w:val="20"/>
              </w:rPr>
              <w:t>Obligations</w:t>
            </w:r>
          </w:p>
        </w:tc>
        <w:tc>
          <w:tcPr>
            <w:tcW w:w="2145" w:type="dxa"/>
            <w:tcBorders>
              <w:top w:val="single" w:sz="4" w:space="0" w:color="004D70"/>
            </w:tcBorders>
            <w:shd w:val="clear" w:color="auto" w:fill="E6F7FC"/>
          </w:tcPr>
          <w:p w14:paraId="7F30370D" w14:textId="77777777" w:rsidR="00AF3196" w:rsidRDefault="00F9107A">
            <w:pPr>
              <w:pStyle w:val="TableParagraph"/>
              <w:spacing w:before="56"/>
              <w:ind w:left="122"/>
              <w:rPr>
                <w:rFonts w:ascii="Calibri"/>
                <w:sz w:val="20"/>
              </w:rPr>
            </w:pPr>
            <w:r>
              <w:rPr>
                <w:rFonts w:ascii="Calibri"/>
                <w:sz w:val="20"/>
              </w:rPr>
              <w:t>All</w:t>
            </w:r>
            <w:r>
              <w:rPr>
                <w:rFonts w:ascii="Calibri"/>
                <w:spacing w:val="-8"/>
                <w:sz w:val="20"/>
              </w:rPr>
              <w:t xml:space="preserve"> </w:t>
            </w:r>
            <w:r>
              <w:rPr>
                <w:rFonts w:ascii="Calibri"/>
                <w:sz w:val="20"/>
              </w:rPr>
              <w:t>entitlement</w:t>
            </w:r>
            <w:r>
              <w:rPr>
                <w:rFonts w:ascii="Calibri"/>
                <w:spacing w:val="-7"/>
                <w:sz w:val="20"/>
              </w:rPr>
              <w:t xml:space="preserve"> </w:t>
            </w:r>
            <w:r>
              <w:rPr>
                <w:rFonts w:ascii="Calibri"/>
                <w:spacing w:val="-2"/>
                <w:sz w:val="20"/>
              </w:rPr>
              <w:t>holders</w:t>
            </w:r>
          </w:p>
        </w:tc>
        <w:tc>
          <w:tcPr>
            <w:tcW w:w="5437" w:type="dxa"/>
            <w:vMerge w:val="restart"/>
            <w:tcBorders>
              <w:top w:val="single" w:sz="4" w:space="0" w:color="004D70"/>
              <w:bottom w:val="single" w:sz="4" w:space="0" w:color="004D70"/>
            </w:tcBorders>
            <w:shd w:val="clear" w:color="auto" w:fill="E6F7FC"/>
          </w:tcPr>
          <w:p w14:paraId="77BCFABC" w14:textId="77777777" w:rsidR="00AF3196" w:rsidRDefault="00F9107A">
            <w:pPr>
              <w:pStyle w:val="TableParagraph"/>
              <w:spacing w:before="56" w:line="288" w:lineRule="auto"/>
              <w:ind w:left="161" w:right="157"/>
              <w:rPr>
                <w:rFonts w:ascii="Calibri"/>
                <w:sz w:val="20"/>
              </w:rPr>
            </w:pPr>
            <w:r>
              <w:rPr>
                <w:rFonts w:ascii="Calibri"/>
                <w:sz w:val="20"/>
              </w:rPr>
              <w:t>Planning and directing the operation of headworks for water harvesting / transfers (corporate labour). Operation of headworks assets for the purpose of water harvesting or transfers (operational labour). Maintenance and up-keep of reservoirs and headworks assets (inc. channels, regulators). Dam</w:t>
            </w:r>
            <w:r>
              <w:rPr>
                <w:rFonts w:ascii="Calibri"/>
                <w:spacing w:val="-8"/>
                <w:sz w:val="20"/>
              </w:rPr>
              <w:t xml:space="preserve"> </w:t>
            </w:r>
            <w:r>
              <w:rPr>
                <w:rFonts w:ascii="Calibri"/>
                <w:sz w:val="20"/>
              </w:rPr>
              <w:t>safety</w:t>
            </w:r>
            <w:r>
              <w:rPr>
                <w:rFonts w:ascii="Calibri"/>
                <w:spacing w:val="-7"/>
                <w:sz w:val="20"/>
              </w:rPr>
              <w:t xml:space="preserve"> </w:t>
            </w:r>
            <w:r>
              <w:rPr>
                <w:rFonts w:ascii="Calibri"/>
                <w:sz w:val="20"/>
              </w:rPr>
              <w:t>program</w:t>
            </w:r>
            <w:r>
              <w:rPr>
                <w:rFonts w:ascii="Calibri"/>
                <w:spacing w:val="-8"/>
                <w:sz w:val="20"/>
              </w:rPr>
              <w:t xml:space="preserve"> </w:t>
            </w:r>
            <w:r>
              <w:rPr>
                <w:rFonts w:ascii="Calibri"/>
                <w:sz w:val="20"/>
              </w:rPr>
              <w:t>(inspections,</w:t>
            </w:r>
            <w:r>
              <w:rPr>
                <w:rFonts w:ascii="Calibri"/>
                <w:spacing w:val="-8"/>
                <w:sz w:val="20"/>
              </w:rPr>
              <w:t xml:space="preserve"> </w:t>
            </w:r>
            <w:r>
              <w:rPr>
                <w:rFonts w:ascii="Calibri"/>
                <w:sz w:val="20"/>
              </w:rPr>
              <w:t>assessments</w:t>
            </w:r>
            <w:r>
              <w:rPr>
                <w:rFonts w:ascii="Calibri"/>
                <w:spacing w:val="-7"/>
                <w:sz w:val="20"/>
              </w:rPr>
              <w:t xml:space="preserve"> </w:t>
            </w:r>
            <w:r>
              <w:rPr>
                <w:rFonts w:ascii="Calibri"/>
                <w:sz w:val="20"/>
              </w:rPr>
              <w:t>&amp;</w:t>
            </w:r>
            <w:r>
              <w:rPr>
                <w:rFonts w:ascii="Calibri"/>
                <w:spacing w:val="-8"/>
                <w:sz w:val="20"/>
              </w:rPr>
              <w:t xml:space="preserve"> </w:t>
            </w:r>
            <w:r>
              <w:rPr>
                <w:rFonts w:ascii="Calibri"/>
                <w:sz w:val="20"/>
              </w:rPr>
              <w:t>surveillance). Upgrade works, capital replacements of assets over time.</w:t>
            </w:r>
          </w:p>
          <w:p w14:paraId="27EBF8CE" w14:textId="77777777" w:rsidR="00AF3196" w:rsidRDefault="00F9107A">
            <w:pPr>
              <w:pStyle w:val="TableParagraph"/>
              <w:spacing w:before="1" w:line="288" w:lineRule="auto"/>
              <w:ind w:left="161" w:right="128"/>
              <w:rPr>
                <w:rFonts w:ascii="Calibri"/>
                <w:sz w:val="20"/>
              </w:rPr>
            </w:pPr>
            <w:r>
              <w:rPr>
                <w:rFonts w:ascii="Calibri"/>
                <w:sz w:val="20"/>
              </w:rPr>
              <w:t>Water</w:t>
            </w:r>
            <w:r>
              <w:rPr>
                <w:rFonts w:ascii="Calibri"/>
                <w:spacing w:val="-6"/>
                <w:sz w:val="20"/>
              </w:rPr>
              <w:t xml:space="preserve"> </w:t>
            </w:r>
            <w:r>
              <w:rPr>
                <w:rFonts w:ascii="Calibri"/>
                <w:sz w:val="20"/>
              </w:rPr>
              <w:t>monitoring</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headworks</w:t>
            </w:r>
            <w:r>
              <w:rPr>
                <w:rFonts w:ascii="Calibri"/>
                <w:spacing w:val="-4"/>
                <w:sz w:val="20"/>
              </w:rPr>
              <w:t xml:space="preserve"> </w:t>
            </w:r>
            <w:r>
              <w:rPr>
                <w:rFonts w:ascii="Calibri"/>
                <w:sz w:val="20"/>
              </w:rPr>
              <w:t>and</w:t>
            </w:r>
            <w:r>
              <w:rPr>
                <w:rFonts w:ascii="Calibri"/>
                <w:spacing w:val="-5"/>
                <w:sz w:val="20"/>
              </w:rPr>
              <w:t xml:space="preserve"> </w:t>
            </w:r>
            <w:r>
              <w:rPr>
                <w:rFonts w:ascii="Calibri"/>
                <w:sz w:val="20"/>
              </w:rPr>
              <w:t>monitoring</w:t>
            </w:r>
            <w:r>
              <w:rPr>
                <w:rFonts w:ascii="Calibri"/>
                <w:spacing w:val="-6"/>
                <w:sz w:val="20"/>
              </w:rPr>
              <w:t xml:space="preserve"> </w:t>
            </w:r>
            <w:r>
              <w:rPr>
                <w:rFonts w:ascii="Calibri"/>
                <w:sz w:val="20"/>
              </w:rPr>
              <w:t>used</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inform headworks operations (operational/ contractor/capital replacement costs). Property insurance of dams and</w:t>
            </w:r>
            <w:r>
              <w:rPr>
                <w:rFonts w:ascii="Calibri"/>
                <w:spacing w:val="40"/>
                <w:sz w:val="20"/>
              </w:rPr>
              <w:t xml:space="preserve"> </w:t>
            </w:r>
            <w:r>
              <w:rPr>
                <w:rFonts w:ascii="Calibri"/>
                <w:sz w:val="20"/>
              </w:rPr>
              <w:t>headworks assets, excluding pipelines.</w:t>
            </w:r>
          </w:p>
        </w:tc>
      </w:tr>
      <w:tr w:rsidR="00AF3196" w14:paraId="322D4737" w14:textId="77777777">
        <w:trPr>
          <w:trHeight w:val="2878"/>
        </w:trPr>
        <w:tc>
          <w:tcPr>
            <w:tcW w:w="1474" w:type="dxa"/>
            <w:tcBorders>
              <w:bottom w:val="single" w:sz="4" w:space="0" w:color="004D70"/>
            </w:tcBorders>
            <w:shd w:val="clear" w:color="auto" w:fill="E6F7FC"/>
          </w:tcPr>
          <w:p w14:paraId="0D9F4F8F" w14:textId="77777777" w:rsidR="00AF3196" w:rsidRDefault="00AF3196">
            <w:pPr>
              <w:pStyle w:val="TableParagraph"/>
              <w:spacing w:before="8"/>
              <w:rPr>
                <w:rFonts w:ascii="Calibri"/>
                <w:sz w:val="17"/>
              </w:rPr>
            </w:pPr>
          </w:p>
          <w:p w14:paraId="33BBCE95" w14:textId="77777777" w:rsidR="00AF3196" w:rsidRDefault="00F9107A">
            <w:pPr>
              <w:pStyle w:val="TableParagraph"/>
              <w:spacing w:before="0" w:line="288" w:lineRule="auto"/>
              <w:ind w:left="107"/>
              <w:rPr>
                <w:rFonts w:ascii="Calibri"/>
                <w:sz w:val="20"/>
              </w:rPr>
            </w:pPr>
            <w:r>
              <w:rPr>
                <w:rFonts w:ascii="Calibri"/>
                <w:spacing w:val="-2"/>
                <w:sz w:val="20"/>
              </w:rPr>
              <w:t>Headworks Management</w:t>
            </w:r>
          </w:p>
        </w:tc>
        <w:tc>
          <w:tcPr>
            <w:tcW w:w="3581" w:type="dxa"/>
            <w:vMerge/>
            <w:tcBorders>
              <w:top w:val="nil"/>
              <w:bottom w:val="single" w:sz="4" w:space="0" w:color="004D70"/>
            </w:tcBorders>
            <w:shd w:val="clear" w:color="auto" w:fill="E6F7FC"/>
          </w:tcPr>
          <w:p w14:paraId="46F0F55B" w14:textId="77777777" w:rsidR="00AF3196" w:rsidRDefault="00AF3196">
            <w:pPr>
              <w:rPr>
                <w:sz w:val="2"/>
                <w:szCs w:val="2"/>
              </w:rPr>
            </w:pPr>
          </w:p>
        </w:tc>
        <w:tc>
          <w:tcPr>
            <w:tcW w:w="1678" w:type="dxa"/>
            <w:tcBorders>
              <w:bottom w:val="single" w:sz="4" w:space="0" w:color="004D70"/>
            </w:tcBorders>
            <w:shd w:val="clear" w:color="auto" w:fill="E6F7FC"/>
          </w:tcPr>
          <w:p w14:paraId="25018BFC" w14:textId="77777777" w:rsidR="00AF3196" w:rsidRDefault="00AF3196">
            <w:pPr>
              <w:pStyle w:val="TableParagraph"/>
              <w:spacing w:before="0"/>
              <w:rPr>
                <w:rFonts w:ascii="Times New Roman"/>
                <w:sz w:val="20"/>
              </w:rPr>
            </w:pPr>
          </w:p>
        </w:tc>
        <w:tc>
          <w:tcPr>
            <w:tcW w:w="2145" w:type="dxa"/>
            <w:tcBorders>
              <w:bottom w:val="single" w:sz="4" w:space="0" w:color="004D70"/>
            </w:tcBorders>
            <w:shd w:val="clear" w:color="auto" w:fill="E6F7FC"/>
          </w:tcPr>
          <w:p w14:paraId="476419EA" w14:textId="77777777" w:rsidR="00AF3196" w:rsidRDefault="00AF3196">
            <w:pPr>
              <w:pStyle w:val="TableParagraph"/>
              <w:spacing w:before="0"/>
              <w:rPr>
                <w:rFonts w:ascii="Times New Roman"/>
                <w:sz w:val="20"/>
              </w:rPr>
            </w:pPr>
          </w:p>
        </w:tc>
        <w:tc>
          <w:tcPr>
            <w:tcW w:w="5437" w:type="dxa"/>
            <w:vMerge/>
            <w:tcBorders>
              <w:top w:val="nil"/>
              <w:bottom w:val="single" w:sz="4" w:space="0" w:color="004D70"/>
            </w:tcBorders>
            <w:shd w:val="clear" w:color="auto" w:fill="E6F7FC"/>
          </w:tcPr>
          <w:p w14:paraId="6642F7E7" w14:textId="77777777" w:rsidR="00AF3196" w:rsidRDefault="00AF3196">
            <w:pPr>
              <w:rPr>
                <w:sz w:val="2"/>
                <w:szCs w:val="2"/>
              </w:rPr>
            </w:pPr>
          </w:p>
        </w:tc>
      </w:tr>
    </w:tbl>
    <w:p w14:paraId="0E11CAD9" w14:textId="77777777" w:rsidR="00AF3196" w:rsidRDefault="00AF3196">
      <w:pPr>
        <w:rPr>
          <w:sz w:val="20"/>
        </w:rPr>
      </w:pPr>
    </w:p>
    <w:p w14:paraId="5B9F8D58" w14:textId="77777777" w:rsidR="00AF3196" w:rsidRDefault="00AF3196">
      <w:pPr>
        <w:rPr>
          <w:sz w:val="20"/>
        </w:rPr>
      </w:pPr>
    </w:p>
    <w:p w14:paraId="12FE50BF" w14:textId="77777777" w:rsidR="00AF3196" w:rsidRDefault="00AF3196">
      <w:pPr>
        <w:rPr>
          <w:sz w:val="20"/>
        </w:rPr>
      </w:pPr>
    </w:p>
    <w:p w14:paraId="416C78D1" w14:textId="77777777" w:rsidR="00AF3196" w:rsidRDefault="00AF3196">
      <w:pPr>
        <w:rPr>
          <w:sz w:val="20"/>
        </w:rPr>
      </w:pPr>
    </w:p>
    <w:p w14:paraId="7963C410" w14:textId="77777777" w:rsidR="00AF3196" w:rsidRDefault="00AF3196">
      <w:pPr>
        <w:rPr>
          <w:sz w:val="20"/>
        </w:rPr>
      </w:pPr>
    </w:p>
    <w:p w14:paraId="0365875D" w14:textId="77777777" w:rsidR="00AF3196" w:rsidRDefault="00AF3196">
      <w:pPr>
        <w:rPr>
          <w:sz w:val="20"/>
        </w:rPr>
      </w:pPr>
    </w:p>
    <w:p w14:paraId="69069D7A" w14:textId="77777777" w:rsidR="00AF3196" w:rsidRDefault="00AF3196">
      <w:pPr>
        <w:rPr>
          <w:sz w:val="20"/>
        </w:rPr>
      </w:pPr>
    </w:p>
    <w:p w14:paraId="3DD42EFB" w14:textId="77777777" w:rsidR="00AF3196" w:rsidRDefault="00AF3196">
      <w:pPr>
        <w:rPr>
          <w:sz w:val="20"/>
        </w:rPr>
      </w:pPr>
    </w:p>
    <w:p w14:paraId="101B2EF9" w14:textId="77777777" w:rsidR="00AF3196" w:rsidRDefault="00F9107A">
      <w:pPr>
        <w:spacing w:before="6"/>
        <w:rPr>
          <w:sz w:val="24"/>
        </w:rPr>
      </w:pPr>
      <w:r>
        <w:rPr>
          <w:noProof/>
        </w:rPr>
        <w:drawing>
          <wp:anchor distT="0" distB="0" distL="0" distR="0" simplePos="0" relativeHeight="157" behindDoc="0" locked="0" layoutInCell="1" allowOverlap="1" wp14:anchorId="214D4003" wp14:editId="2B9D745B">
            <wp:simplePos x="0" y="0"/>
            <wp:positionH relativeFrom="page">
              <wp:posOffset>910911</wp:posOffset>
            </wp:positionH>
            <wp:positionV relativeFrom="paragraph">
              <wp:posOffset>205085</wp:posOffset>
            </wp:positionV>
            <wp:extent cx="1756808" cy="193833"/>
            <wp:effectExtent l="0" t="0" r="0" b="0"/>
            <wp:wrapTopAndBottom/>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6.jpeg"/>
                    <pic:cNvPicPr/>
                  </pic:nvPicPr>
                  <pic:blipFill>
                    <a:blip r:embed="rId203" cstate="email">
                      <a:extLst>
                        <a:ext uri="{28A0092B-C50C-407E-A947-70E740481C1C}">
                          <a14:useLocalDpi xmlns:a14="http://schemas.microsoft.com/office/drawing/2010/main"/>
                        </a:ext>
                      </a:extLst>
                    </a:blip>
                    <a:stretch>
                      <a:fillRect/>
                    </a:stretch>
                  </pic:blipFill>
                  <pic:spPr>
                    <a:xfrm>
                      <a:off x="0" y="0"/>
                      <a:ext cx="1756808" cy="193833"/>
                    </a:xfrm>
                    <a:prstGeom prst="rect">
                      <a:avLst/>
                    </a:prstGeom>
                  </pic:spPr>
                </pic:pic>
              </a:graphicData>
            </a:graphic>
          </wp:anchor>
        </w:drawing>
      </w:r>
    </w:p>
    <w:p w14:paraId="2908BC31" w14:textId="77777777" w:rsidR="00AF3196" w:rsidRDefault="00AF3196">
      <w:pPr>
        <w:rPr>
          <w:sz w:val="24"/>
        </w:rPr>
        <w:sectPr w:rsidR="00AF3196">
          <w:headerReference w:type="default" r:id="rId204"/>
          <w:footerReference w:type="default" r:id="rId205"/>
          <w:pgSz w:w="16840" w:h="11910" w:orient="landscape"/>
          <w:pgMar w:top="1340" w:right="1000" w:bottom="740" w:left="1300" w:header="0" w:footer="546" w:gutter="0"/>
          <w:cols w:space="720"/>
        </w:sectPr>
      </w:pPr>
    </w:p>
    <w:p w14:paraId="4F2859F9" w14:textId="77777777" w:rsidR="00AF3196" w:rsidRDefault="00AF3196">
      <w:pPr>
        <w:rPr>
          <w:sz w:val="20"/>
        </w:rPr>
      </w:pPr>
    </w:p>
    <w:p w14:paraId="5A108BCF" w14:textId="77777777" w:rsidR="00AF3196" w:rsidRDefault="00AF3196">
      <w:pPr>
        <w:rPr>
          <w:sz w:val="20"/>
        </w:rPr>
      </w:pPr>
    </w:p>
    <w:p w14:paraId="47D062AF" w14:textId="77777777" w:rsidR="00AF3196" w:rsidRDefault="00AF3196">
      <w:pPr>
        <w:spacing w:before="9"/>
        <w:rPr>
          <w:sz w:val="10"/>
        </w:rPr>
      </w:pPr>
    </w:p>
    <w:tbl>
      <w:tblPr>
        <w:tblW w:w="0" w:type="auto"/>
        <w:tblInd w:w="111" w:type="dxa"/>
        <w:tblLayout w:type="fixed"/>
        <w:tblCellMar>
          <w:left w:w="0" w:type="dxa"/>
          <w:right w:w="0" w:type="dxa"/>
        </w:tblCellMar>
        <w:tblLook w:val="01E0" w:firstRow="1" w:lastRow="1" w:firstColumn="1" w:lastColumn="1" w:noHBand="0" w:noVBand="0"/>
      </w:tblPr>
      <w:tblGrid>
        <w:gridCol w:w="1599"/>
        <w:gridCol w:w="3509"/>
        <w:gridCol w:w="1639"/>
        <w:gridCol w:w="2145"/>
        <w:gridCol w:w="5437"/>
      </w:tblGrid>
      <w:tr w:rsidR="00AF3196" w14:paraId="14BCE952" w14:textId="77777777">
        <w:trPr>
          <w:trHeight w:val="720"/>
        </w:trPr>
        <w:tc>
          <w:tcPr>
            <w:tcW w:w="1599" w:type="dxa"/>
            <w:shd w:val="clear" w:color="auto" w:fill="004D70"/>
          </w:tcPr>
          <w:p w14:paraId="2066AF4A" w14:textId="77777777" w:rsidR="00AF3196" w:rsidRDefault="00AF3196">
            <w:pPr>
              <w:pStyle w:val="TableParagraph"/>
              <w:spacing w:before="9"/>
              <w:rPr>
                <w:rFonts w:ascii="Calibri"/>
                <w:sz w:val="29"/>
              </w:rPr>
            </w:pPr>
          </w:p>
          <w:p w14:paraId="1E5F69F3" w14:textId="77777777" w:rsidR="00AF3196" w:rsidRDefault="00F9107A">
            <w:pPr>
              <w:pStyle w:val="TableParagraph"/>
              <w:spacing w:before="1"/>
              <w:ind w:left="122"/>
              <w:rPr>
                <w:rFonts w:ascii="Calibri"/>
                <w:sz w:val="20"/>
              </w:rPr>
            </w:pPr>
            <w:r>
              <w:rPr>
                <w:rFonts w:ascii="Calibri"/>
                <w:color w:val="FFFFFF"/>
                <w:spacing w:val="-2"/>
                <w:sz w:val="20"/>
              </w:rPr>
              <w:t>Service</w:t>
            </w:r>
          </w:p>
        </w:tc>
        <w:tc>
          <w:tcPr>
            <w:tcW w:w="3509" w:type="dxa"/>
            <w:shd w:val="clear" w:color="auto" w:fill="004D70"/>
          </w:tcPr>
          <w:p w14:paraId="4D704E5E" w14:textId="77777777" w:rsidR="00AF3196" w:rsidRDefault="00AF3196">
            <w:pPr>
              <w:pStyle w:val="TableParagraph"/>
              <w:spacing w:before="9"/>
              <w:rPr>
                <w:rFonts w:ascii="Calibri"/>
                <w:sz w:val="29"/>
              </w:rPr>
            </w:pPr>
          </w:p>
          <w:p w14:paraId="687B43BD" w14:textId="77777777" w:rsidR="00AF3196" w:rsidRDefault="00F9107A">
            <w:pPr>
              <w:pStyle w:val="TableParagraph"/>
              <w:spacing w:before="1"/>
              <w:ind w:left="165"/>
              <w:rPr>
                <w:rFonts w:ascii="Calibri"/>
                <w:sz w:val="20"/>
              </w:rPr>
            </w:pPr>
            <w:r>
              <w:rPr>
                <w:rFonts w:ascii="Calibri"/>
                <w:color w:val="FFFFFF"/>
                <w:sz w:val="20"/>
              </w:rPr>
              <w:t>What</w:t>
            </w:r>
            <w:r>
              <w:rPr>
                <w:rFonts w:ascii="Calibri"/>
                <w:color w:val="FFFFFF"/>
                <w:spacing w:val="-4"/>
                <w:sz w:val="20"/>
              </w:rPr>
              <w:t xml:space="preserve"> </w:t>
            </w:r>
            <w:r>
              <w:rPr>
                <w:rFonts w:ascii="Calibri"/>
                <w:color w:val="FFFFFF"/>
                <w:spacing w:val="-2"/>
                <w:sz w:val="20"/>
              </w:rPr>
              <w:t>Occurs</w:t>
            </w:r>
          </w:p>
        </w:tc>
        <w:tc>
          <w:tcPr>
            <w:tcW w:w="1639" w:type="dxa"/>
            <w:shd w:val="clear" w:color="auto" w:fill="004D70"/>
          </w:tcPr>
          <w:p w14:paraId="5BE29076" w14:textId="77777777" w:rsidR="00AF3196" w:rsidRDefault="00F9107A">
            <w:pPr>
              <w:pStyle w:val="TableParagraph"/>
              <w:spacing w:before="71" w:line="288" w:lineRule="auto"/>
              <w:ind w:left="117" w:right="110"/>
              <w:rPr>
                <w:rFonts w:ascii="Calibri"/>
                <w:sz w:val="20"/>
              </w:rPr>
            </w:pPr>
            <w:r>
              <w:rPr>
                <w:rFonts w:ascii="Calibri"/>
                <w:color w:val="FFFFFF"/>
                <w:sz w:val="20"/>
              </w:rPr>
              <w:t>Why</w:t>
            </w:r>
            <w:r>
              <w:rPr>
                <w:rFonts w:ascii="Calibri"/>
                <w:color w:val="FFFFFF"/>
                <w:spacing w:val="-12"/>
                <w:sz w:val="20"/>
              </w:rPr>
              <w:t xml:space="preserve"> </w:t>
            </w:r>
            <w:r>
              <w:rPr>
                <w:rFonts w:ascii="Calibri"/>
                <w:color w:val="FFFFFF"/>
                <w:sz w:val="20"/>
              </w:rPr>
              <w:t>GWMWater is responsible?</w:t>
            </w:r>
          </w:p>
        </w:tc>
        <w:tc>
          <w:tcPr>
            <w:tcW w:w="2145" w:type="dxa"/>
            <w:shd w:val="clear" w:color="auto" w:fill="004D70"/>
          </w:tcPr>
          <w:p w14:paraId="1DCCE0CD" w14:textId="77777777" w:rsidR="00AF3196" w:rsidRDefault="00AF3196">
            <w:pPr>
              <w:pStyle w:val="TableParagraph"/>
              <w:spacing w:before="9"/>
              <w:rPr>
                <w:rFonts w:ascii="Calibri"/>
                <w:sz w:val="29"/>
              </w:rPr>
            </w:pPr>
          </w:p>
          <w:p w14:paraId="57D8DB75" w14:textId="77777777" w:rsidR="00AF3196" w:rsidRDefault="00F9107A">
            <w:pPr>
              <w:pStyle w:val="TableParagraph"/>
              <w:spacing w:before="1"/>
              <w:ind w:left="122"/>
              <w:rPr>
                <w:rFonts w:ascii="Calibri"/>
                <w:sz w:val="20"/>
              </w:rPr>
            </w:pPr>
            <w:r>
              <w:rPr>
                <w:rFonts w:ascii="Calibri"/>
                <w:color w:val="FFFFFF"/>
                <w:sz w:val="20"/>
              </w:rPr>
              <w:t>Who</w:t>
            </w:r>
            <w:r>
              <w:rPr>
                <w:rFonts w:ascii="Calibri"/>
                <w:color w:val="FFFFFF"/>
                <w:spacing w:val="-3"/>
                <w:sz w:val="20"/>
              </w:rPr>
              <w:t xml:space="preserve"> </w:t>
            </w:r>
            <w:r>
              <w:rPr>
                <w:rFonts w:ascii="Calibri"/>
                <w:color w:val="FFFFFF"/>
                <w:spacing w:val="-2"/>
                <w:sz w:val="20"/>
              </w:rPr>
              <w:t>benefits</w:t>
            </w:r>
          </w:p>
        </w:tc>
        <w:tc>
          <w:tcPr>
            <w:tcW w:w="5437" w:type="dxa"/>
            <w:shd w:val="clear" w:color="auto" w:fill="004D70"/>
          </w:tcPr>
          <w:p w14:paraId="3568002E" w14:textId="77777777" w:rsidR="00AF3196" w:rsidRDefault="00AF3196">
            <w:pPr>
              <w:pStyle w:val="TableParagraph"/>
              <w:spacing w:before="9"/>
              <w:rPr>
                <w:rFonts w:ascii="Calibri"/>
                <w:sz w:val="29"/>
              </w:rPr>
            </w:pPr>
          </w:p>
          <w:p w14:paraId="71DBB508" w14:textId="77777777" w:rsidR="00AF3196" w:rsidRDefault="00F9107A">
            <w:pPr>
              <w:pStyle w:val="TableParagraph"/>
              <w:spacing w:before="1"/>
              <w:ind w:left="162"/>
              <w:rPr>
                <w:rFonts w:ascii="Calibri"/>
                <w:sz w:val="20"/>
              </w:rPr>
            </w:pPr>
            <w:r>
              <w:rPr>
                <w:rFonts w:ascii="Calibri"/>
                <w:color w:val="FFFFFF"/>
                <w:sz w:val="20"/>
              </w:rPr>
              <w:t>What</w:t>
            </w:r>
            <w:r>
              <w:rPr>
                <w:rFonts w:ascii="Calibri"/>
                <w:color w:val="FFFFFF"/>
                <w:spacing w:val="-3"/>
                <w:sz w:val="20"/>
              </w:rPr>
              <w:t xml:space="preserve"> </w:t>
            </w:r>
            <w:r>
              <w:rPr>
                <w:rFonts w:ascii="Calibri"/>
                <w:color w:val="FFFFFF"/>
                <w:sz w:val="20"/>
              </w:rPr>
              <w:t>costs</w:t>
            </w:r>
            <w:r>
              <w:rPr>
                <w:rFonts w:ascii="Calibri"/>
                <w:color w:val="FFFFFF"/>
                <w:spacing w:val="-2"/>
                <w:sz w:val="20"/>
              </w:rPr>
              <w:t xml:space="preserve"> </w:t>
            </w:r>
            <w:r>
              <w:rPr>
                <w:rFonts w:ascii="Calibri"/>
                <w:color w:val="FFFFFF"/>
                <w:sz w:val="20"/>
              </w:rPr>
              <w:t>are</w:t>
            </w:r>
            <w:r>
              <w:rPr>
                <w:rFonts w:ascii="Calibri"/>
                <w:color w:val="FFFFFF"/>
                <w:spacing w:val="-4"/>
                <w:sz w:val="20"/>
              </w:rPr>
              <w:t xml:space="preserve"> </w:t>
            </w:r>
            <w:r>
              <w:rPr>
                <w:rFonts w:ascii="Calibri"/>
                <w:color w:val="FFFFFF"/>
                <w:spacing w:val="-2"/>
                <w:sz w:val="20"/>
              </w:rPr>
              <w:t>involved</w:t>
            </w:r>
          </w:p>
        </w:tc>
      </w:tr>
      <w:tr w:rsidR="00AF3196" w14:paraId="1CA51949" w14:textId="77777777">
        <w:trPr>
          <w:trHeight w:val="2344"/>
        </w:trPr>
        <w:tc>
          <w:tcPr>
            <w:tcW w:w="1599" w:type="dxa"/>
            <w:tcBorders>
              <w:top w:val="single" w:sz="4" w:space="0" w:color="004D70"/>
              <w:bottom w:val="single" w:sz="4" w:space="0" w:color="004D70"/>
            </w:tcBorders>
            <w:shd w:val="clear" w:color="auto" w:fill="F1F1F1"/>
          </w:tcPr>
          <w:p w14:paraId="2E4FBA8B" w14:textId="77777777" w:rsidR="00AF3196" w:rsidRDefault="00AF3196">
            <w:pPr>
              <w:pStyle w:val="TableParagraph"/>
              <w:spacing w:before="0"/>
              <w:rPr>
                <w:rFonts w:ascii="Calibri"/>
                <w:sz w:val="20"/>
              </w:rPr>
            </w:pPr>
          </w:p>
          <w:p w14:paraId="43B43279" w14:textId="77777777" w:rsidR="00AF3196" w:rsidRDefault="00AF3196">
            <w:pPr>
              <w:pStyle w:val="TableParagraph"/>
              <w:spacing w:before="0"/>
              <w:rPr>
                <w:rFonts w:ascii="Calibri"/>
                <w:sz w:val="20"/>
              </w:rPr>
            </w:pPr>
          </w:p>
          <w:p w14:paraId="73012CD6" w14:textId="77777777" w:rsidR="00AF3196" w:rsidRDefault="00AF3196">
            <w:pPr>
              <w:pStyle w:val="TableParagraph"/>
              <w:spacing w:before="0"/>
              <w:rPr>
                <w:rFonts w:ascii="Calibri"/>
                <w:sz w:val="26"/>
              </w:rPr>
            </w:pPr>
          </w:p>
          <w:p w14:paraId="0F2208A1" w14:textId="77777777" w:rsidR="00AF3196" w:rsidRDefault="00F9107A">
            <w:pPr>
              <w:pStyle w:val="TableParagraph"/>
              <w:spacing w:before="0"/>
              <w:ind w:left="122"/>
              <w:rPr>
                <w:rFonts w:ascii="Calibri"/>
                <w:sz w:val="20"/>
              </w:rPr>
            </w:pPr>
            <w:r>
              <w:rPr>
                <w:rFonts w:ascii="Calibri"/>
                <w:spacing w:val="-2"/>
                <w:sz w:val="20"/>
              </w:rPr>
              <w:t>Headworks Management (administration)</w:t>
            </w:r>
          </w:p>
        </w:tc>
        <w:tc>
          <w:tcPr>
            <w:tcW w:w="3509" w:type="dxa"/>
            <w:tcBorders>
              <w:top w:val="single" w:sz="4" w:space="0" w:color="004D70"/>
              <w:bottom w:val="single" w:sz="4" w:space="0" w:color="004D70"/>
            </w:tcBorders>
            <w:shd w:val="clear" w:color="auto" w:fill="F1F1F1"/>
          </w:tcPr>
          <w:p w14:paraId="27B1B7C5" w14:textId="77777777" w:rsidR="00AF3196" w:rsidRDefault="00F9107A">
            <w:pPr>
              <w:pStyle w:val="TableParagraph"/>
              <w:spacing w:before="56"/>
              <w:ind w:left="165" w:right="127"/>
              <w:rPr>
                <w:rFonts w:ascii="Calibri"/>
                <w:sz w:val="20"/>
              </w:rPr>
            </w:pPr>
            <w:r>
              <w:rPr>
                <w:rFonts w:ascii="Calibri"/>
                <w:sz w:val="20"/>
              </w:rPr>
              <w:t>In</w:t>
            </w:r>
            <w:r>
              <w:rPr>
                <w:rFonts w:ascii="Calibri"/>
                <w:spacing w:val="-12"/>
                <w:sz w:val="20"/>
              </w:rPr>
              <w:t xml:space="preserve"> </w:t>
            </w:r>
            <w:r>
              <w:rPr>
                <w:rFonts w:ascii="Calibri"/>
                <w:sz w:val="20"/>
              </w:rPr>
              <w:t>consultation</w:t>
            </w:r>
            <w:r>
              <w:rPr>
                <w:rFonts w:ascii="Calibri"/>
                <w:spacing w:val="-11"/>
                <w:sz w:val="20"/>
              </w:rPr>
              <w:t xml:space="preserve"> </w:t>
            </w:r>
            <w:r>
              <w:rPr>
                <w:rFonts w:ascii="Calibri"/>
                <w:sz w:val="20"/>
              </w:rPr>
              <w:t>with</w:t>
            </w:r>
            <w:r>
              <w:rPr>
                <w:rFonts w:ascii="Calibri"/>
                <w:spacing w:val="-11"/>
                <w:sz w:val="20"/>
              </w:rPr>
              <w:t xml:space="preserve"> </w:t>
            </w:r>
            <w:r>
              <w:rPr>
                <w:rFonts w:ascii="Calibri"/>
                <w:sz w:val="20"/>
              </w:rPr>
              <w:t xml:space="preserve">entitlement </w:t>
            </w:r>
            <w:r>
              <w:rPr>
                <w:rFonts w:ascii="Calibri"/>
                <w:spacing w:val="-2"/>
                <w:sz w:val="20"/>
              </w:rPr>
              <w:t>holders:</w:t>
            </w:r>
          </w:p>
          <w:p w14:paraId="67E3CBA4" w14:textId="77777777" w:rsidR="00AF3196" w:rsidRDefault="00F9107A">
            <w:pPr>
              <w:pStyle w:val="TableParagraph"/>
              <w:numPr>
                <w:ilvl w:val="0"/>
                <w:numId w:val="6"/>
              </w:numPr>
              <w:tabs>
                <w:tab w:val="left" w:pos="595"/>
              </w:tabs>
              <w:spacing w:before="60"/>
              <w:ind w:right="652"/>
              <w:rPr>
                <w:rFonts w:ascii="Calibri" w:hAnsi="Calibri"/>
                <w:sz w:val="20"/>
              </w:rPr>
            </w:pPr>
            <w:r>
              <w:rPr>
                <w:rFonts w:ascii="Calibri" w:hAnsi="Calibri"/>
                <w:sz w:val="20"/>
              </w:rPr>
              <w:t>Prepare,</w:t>
            </w:r>
            <w:r>
              <w:rPr>
                <w:rFonts w:ascii="Calibri" w:hAnsi="Calibri"/>
                <w:spacing w:val="-12"/>
                <w:sz w:val="20"/>
              </w:rPr>
              <w:t xml:space="preserve"> </w:t>
            </w:r>
            <w:r>
              <w:rPr>
                <w:rFonts w:ascii="Calibri" w:hAnsi="Calibri"/>
                <w:sz w:val="20"/>
              </w:rPr>
              <w:t>review</w:t>
            </w:r>
            <w:r>
              <w:rPr>
                <w:rFonts w:ascii="Calibri" w:hAnsi="Calibri"/>
                <w:spacing w:val="-11"/>
                <w:sz w:val="20"/>
              </w:rPr>
              <w:t xml:space="preserve"> </w:t>
            </w:r>
            <w:r>
              <w:rPr>
                <w:rFonts w:ascii="Calibri" w:hAnsi="Calibri"/>
                <w:sz w:val="20"/>
              </w:rPr>
              <w:t>and</w:t>
            </w:r>
            <w:r>
              <w:rPr>
                <w:rFonts w:ascii="Calibri" w:hAnsi="Calibri"/>
                <w:spacing w:val="-11"/>
                <w:sz w:val="20"/>
              </w:rPr>
              <w:t xml:space="preserve"> </w:t>
            </w:r>
            <w:r>
              <w:rPr>
                <w:rFonts w:ascii="Calibri" w:hAnsi="Calibri"/>
                <w:sz w:val="20"/>
              </w:rPr>
              <w:t>update Storage</w:t>
            </w:r>
            <w:r>
              <w:rPr>
                <w:rFonts w:ascii="Calibri" w:hAnsi="Calibri"/>
                <w:spacing w:val="-12"/>
                <w:sz w:val="20"/>
              </w:rPr>
              <w:t xml:space="preserve"> </w:t>
            </w:r>
            <w:r>
              <w:rPr>
                <w:rFonts w:ascii="Calibri" w:hAnsi="Calibri"/>
                <w:sz w:val="20"/>
              </w:rPr>
              <w:t>Management</w:t>
            </w:r>
            <w:r>
              <w:rPr>
                <w:rFonts w:ascii="Calibri" w:hAnsi="Calibri"/>
                <w:spacing w:val="-11"/>
                <w:sz w:val="20"/>
              </w:rPr>
              <w:t xml:space="preserve"> </w:t>
            </w:r>
            <w:r>
              <w:rPr>
                <w:rFonts w:ascii="Calibri" w:hAnsi="Calibri"/>
                <w:sz w:val="20"/>
              </w:rPr>
              <w:t>Rules</w:t>
            </w:r>
          </w:p>
          <w:p w14:paraId="290852EF" w14:textId="77777777" w:rsidR="00AF3196" w:rsidRDefault="00F9107A">
            <w:pPr>
              <w:pStyle w:val="TableParagraph"/>
              <w:numPr>
                <w:ilvl w:val="0"/>
                <w:numId w:val="6"/>
              </w:numPr>
              <w:tabs>
                <w:tab w:val="left" w:pos="595"/>
              </w:tabs>
              <w:spacing w:before="0" w:line="253" w:lineRule="exact"/>
              <w:rPr>
                <w:rFonts w:ascii="Calibri" w:hAnsi="Calibri"/>
                <w:sz w:val="20"/>
              </w:rPr>
            </w:pPr>
            <w:r>
              <w:rPr>
                <w:rFonts w:ascii="Calibri" w:hAnsi="Calibri"/>
                <w:sz w:val="20"/>
              </w:rPr>
              <w:t>Prepare</w:t>
            </w:r>
            <w:r>
              <w:rPr>
                <w:rFonts w:ascii="Calibri" w:hAnsi="Calibri"/>
                <w:spacing w:val="-6"/>
                <w:sz w:val="20"/>
              </w:rPr>
              <w:t xml:space="preserve"> </w:t>
            </w:r>
            <w:r>
              <w:rPr>
                <w:rFonts w:ascii="Calibri" w:hAnsi="Calibri"/>
                <w:sz w:val="20"/>
              </w:rPr>
              <w:t>an</w:t>
            </w:r>
            <w:r>
              <w:rPr>
                <w:rFonts w:ascii="Calibri" w:hAnsi="Calibri"/>
                <w:spacing w:val="-5"/>
                <w:sz w:val="20"/>
              </w:rPr>
              <w:t xml:space="preserve"> </w:t>
            </w:r>
            <w:r>
              <w:rPr>
                <w:rFonts w:ascii="Calibri" w:hAnsi="Calibri"/>
                <w:sz w:val="20"/>
              </w:rPr>
              <w:t>annual</w:t>
            </w:r>
            <w:r>
              <w:rPr>
                <w:rFonts w:ascii="Calibri" w:hAnsi="Calibri"/>
                <w:spacing w:val="-4"/>
                <w:sz w:val="20"/>
              </w:rPr>
              <w:t xml:space="preserve"> </w:t>
            </w:r>
            <w:r>
              <w:rPr>
                <w:rFonts w:ascii="Calibri" w:hAnsi="Calibri"/>
                <w:sz w:val="20"/>
              </w:rPr>
              <w:t>operating</w:t>
            </w:r>
            <w:r>
              <w:rPr>
                <w:rFonts w:ascii="Calibri" w:hAnsi="Calibri"/>
                <w:spacing w:val="-7"/>
                <w:sz w:val="20"/>
              </w:rPr>
              <w:t xml:space="preserve"> </w:t>
            </w:r>
            <w:r>
              <w:rPr>
                <w:rFonts w:ascii="Calibri" w:hAnsi="Calibri"/>
                <w:spacing w:val="-4"/>
                <w:sz w:val="20"/>
              </w:rPr>
              <w:t>plan</w:t>
            </w:r>
          </w:p>
          <w:p w14:paraId="3F625412" w14:textId="77777777" w:rsidR="00AF3196" w:rsidRDefault="00F9107A">
            <w:pPr>
              <w:pStyle w:val="TableParagraph"/>
              <w:numPr>
                <w:ilvl w:val="0"/>
                <w:numId w:val="6"/>
              </w:numPr>
              <w:tabs>
                <w:tab w:val="left" w:pos="595"/>
              </w:tabs>
              <w:spacing w:before="2"/>
              <w:ind w:right="114"/>
              <w:rPr>
                <w:rFonts w:ascii="Calibri" w:hAnsi="Calibri"/>
                <w:sz w:val="20"/>
              </w:rPr>
            </w:pPr>
            <w:r>
              <w:rPr>
                <w:rFonts w:ascii="Calibri" w:hAnsi="Calibri"/>
                <w:sz w:val="20"/>
              </w:rPr>
              <w:t>Prepare a program to assess and manage</w:t>
            </w:r>
            <w:r>
              <w:rPr>
                <w:rFonts w:ascii="Calibri" w:hAnsi="Calibri"/>
                <w:spacing w:val="-12"/>
                <w:sz w:val="20"/>
              </w:rPr>
              <w:t xml:space="preserve"> </w:t>
            </w:r>
            <w:r>
              <w:rPr>
                <w:rFonts w:ascii="Calibri" w:hAnsi="Calibri"/>
                <w:sz w:val="20"/>
              </w:rPr>
              <w:t>the</w:t>
            </w:r>
            <w:r>
              <w:rPr>
                <w:rFonts w:ascii="Calibri" w:hAnsi="Calibri"/>
                <w:spacing w:val="-11"/>
                <w:sz w:val="20"/>
              </w:rPr>
              <w:t xml:space="preserve"> </w:t>
            </w:r>
            <w:r>
              <w:rPr>
                <w:rFonts w:ascii="Calibri" w:hAnsi="Calibri"/>
                <w:sz w:val="20"/>
              </w:rPr>
              <w:t>environmental</w:t>
            </w:r>
            <w:r>
              <w:rPr>
                <w:rFonts w:ascii="Calibri" w:hAnsi="Calibri"/>
                <w:spacing w:val="-11"/>
                <w:sz w:val="20"/>
              </w:rPr>
              <w:t xml:space="preserve"> </w:t>
            </w:r>
            <w:r>
              <w:rPr>
                <w:rFonts w:ascii="Calibri" w:hAnsi="Calibri"/>
                <w:sz w:val="20"/>
              </w:rPr>
              <w:t>effects of operating weirs and storages</w:t>
            </w:r>
          </w:p>
          <w:p w14:paraId="3A4007B0" w14:textId="77777777" w:rsidR="00AF3196" w:rsidRDefault="00F9107A">
            <w:pPr>
              <w:pStyle w:val="TableParagraph"/>
              <w:spacing w:before="0" w:line="223" w:lineRule="exact"/>
              <w:ind w:left="595"/>
              <w:rPr>
                <w:rFonts w:ascii="Calibri"/>
                <w:sz w:val="20"/>
              </w:rPr>
            </w:pPr>
            <w:r>
              <w:rPr>
                <w:rFonts w:ascii="Calibri"/>
                <w:sz w:val="20"/>
              </w:rPr>
              <w:t>facilitate</w:t>
            </w:r>
            <w:r>
              <w:rPr>
                <w:rFonts w:ascii="Calibri"/>
                <w:spacing w:val="-6"/>
                <w:sz w:val="20"/>
              </w:rPr>
              <w:t xml:space="preserve"> </w:t>
            </w:r>
            <w:r>
              <w:rPr>
                <w:rFonts w:ascii="Calibri"/>
                <w:sz w:val="20"/>
              </w:rPr>
              <w:t>water</w:t>
            </w:r>
            <w:r>
              <w:rPr>
                <w:rFonts w:ascii="Calibri"/>
                <w:spacing w:val="-7"/>
                <w:sz w:val="20"/>
              </w:rPr>
              <w:t xml:space="preserve"> </w:t>
            </w:r>
            <w:r>
              <w:rPr>
                <w:rFonts w:ascii="Calibri"/>
                <w:spacing w:val="-2"/>
                <w:sz w:val="20"/>
              </w:rPr>
              <w:t>trade</w:t>
            </w:r>
          </w:p>
        </w:tc>
        <w:tc>
          <w:tcPr>
            <w:tcW w:w="1639" w:type="dxa"/>
            <w:tcBorders>
              <w:top w:val="single" w:sz="4" w:space="0" w:color="004D70"/>
              <w:bottom w:val="single" w:sz="4" w:space="0" w:color="004D70"/>
            </w:tcBorders>
            <w:shd w:val="clear" w:color="auto" w:fill="F1F1F1"/>
          </w:tcPr>
          <w:p w14:paraId="4573B9E9" w14:textId="77777777" w:rsidR="00AF3196" w:rsidRDefault="00AF3196">
            <w:pPr>
              <w:pStyle w:val="TableParagraph"/>
              <w:spacing w:before="7"/>
              <w:rPr>
                <w:rFonts w:ascii="Calibri"/>
                <w:sz w:val="28"/>
              </w:rPr>
            </w:pPr>
          </w:p>
          <w:p w14:paraId="03B00AB9" w14:textId="77777777" w:rsidR="00AF3196" w:rsidRDefault="00F9107A">
            <w:pPr>
              <w:pStyle w:val="TableParagraph"/>
              <w:spacing w:before="0"/>
              <w:ind w:left="117" w:right="114"/>
              <w:rPr>
                <w:rFonts w:ascii="Calibri"/>
                <w:sz w:val="20"/>
              </w:rPr>
            </w:pPr>
            <w:r>
              <w:rPr>
                <w:rFonts w:ascii="Calibri"/>
                <w:sz w:val="20"/>
              </w:rPr>
              <w:t>Storage</w:t>
            </w:r>
            <w:r>
              <w:rPr>
                <w:rFonts w:ascii="Calibri"/>
                <w:spacing w:val="-12"/>
                <w:sz w:val="20"/>
              </w:rPr>
              <w:t xml:space="preserve"> </w:t>
            </w:r>
            <w:r>
              <w:rPr>
                <w:rFonts w:ascii="Calibri"/>
                <w:sz w:val="20"/>
              </w:rPr>
              <w:t xml:space="preserve">Manager </w:t>
            </w:r>
            <w:r>
              <w:rPr>
                <w:rFonts w:ascii="Calibri"/>
                <w:spacing w:val="-2"/>
                <w:sz w:val="20"/>
              </w:rPr>
              <w:t>Appointment</w:t>
            </w:r>
          </w:p>
          <w:p w14:paraId="1397FDFA" w14:textId="77777777" w:rsidR="00AF3196" w:rsidRDefault="00AF3196">
            <w:pPr>
              <w:pStyle w:val="TableParagraph"/>
              <w:spacing w:before="10"/>
              <w:rPr>
                <w:rFonts w:ascii="Calibri"/>
                <w:sz w:val="29"/>
              </w:rPr>
            </w:pPr>
          </w:p>
          <w:p w14:paraId="48F71E16" w14:textId="77777777" w:rsidR="00AF3196" w:rsidRDefault="00F9107A">
            <w:pPr>
              <w:pStyle w:val="TableParagraph"/>
              <w:spacing w:before="0"/>
              <w:ind w:left="117" w:right="449"/>
              <w:rPr>
                <w:rFonts w:ascii="Calibri"/>
                <w:sz w:val="20"/>
              </w:rPr>
            </w:pPr>
            <w:r>
              <w:rPr>
                <w:rFonts w:ascii="Calibri"/>
                <w:sz w:val="20"/>
              </w:rPr>
              <w:t>Statement</w:t>
            </w:r>
            <w:r>
              <w:rPr>
                <w:rFonts w:ascii="Calibri"/>
                <w:spacing w:val="-12"/>
                <w:sz w:val="20"/>
              </w:rPr>
              <w:t xml:space="preserve"> </w:t>
            </w:r>
            <w:r>
              <w:rPr>
                <w:rFonts w:ascii="Calibri"/>
                <w:sz w:val="20"/>
              </w:rPr>
              <w:t xml:space="preserve">of </w:t>
            </w:r>
            <w:r>
              <w:rPr>
                <w:rFonts w:ascii="Calibri"/>
                <w:spacing w:val="-2"/>
                <w:sz w:val="20"/>
              </w:rPr>
              <w:t>Obligations</w:t>
            </w:r>
          </w:p>
        </w:tc>
        <w:tc>
          <w:tcPr>
            <w:tcW w:w="2145" w:type="dxa"/>
            <w:tcBorders>
              <w:top w:val="single" w:sz="4" w:space="0" w:color="004D70"/>
              <w:bottom w:val="single" w:sz="4" w:space="0" w:color="004D70"/>
            </w:tcBorders>
            <w:shd w:val="clear" w:color="auto" w:fill="F1F1F1"/>
          </w:tcPr>
          <w:p w14:paraId="4B4A09A8" w14:textId="77777777" w:rsidR="00AF3196" w:rsidRDefault="00F9107A">
            <w:pPr>
              <w:pStyle w:val="TableParagraph"/>
              <w:spacing w:before="56"/>
              <w:ind w:left="122"/>
              <w:rPr>
                <w:rFonts w:ascii="Calibri"/>
                <w:sz w:val="20"/>
              </w:rPr>
            </w:pPr>
            <w:r>
              <w:rPr>
                <w:rFonts w:ascii="Calibri"/>
                <w:sz w:val="20"/>
              </w:rPr>
              <w:t>All</w:t>
            </w:r>
            <w:r>
              <w:rPr>
                <w:rFonts w:ascii="Calibri"/>
                <w:spacing w:val="-8"/>
                <w:sz w:val="20"/>
              </w:rPr>
              <w:t xml:space="preserve"> </w:t>
            </w:r>
            <w:r>
              <w:rPr>
                <w:rFonts w:ascii="Calibri"/>
                <w:sz w:val="20"/>
              </w:rPr>
              <w:t>entitlement</w:t>
            </w:r>
            <w:r>
              <w:rPr>
                <w:rFonts w:ascii="Calibri"/>
                <w:spacing w:val="-7"/>
                <w:sz w:val="20"/>
              </w:rPr>
              <w:t xml:space="preserve"> </w:t>
            </w:r>
            <w:r>
              <w:rPr>
                <w:rFonts w:ascii="Calibri"/>
                <w:spacing w:val="-2"/>
                <w:sz w:val="20"/>
              </w:rPr>
              <w:t>holders</w:t>
            </w:r>
          </w:p>
        </w:tc>
        <w:tc>
          <w:tcPr>
            <w:tcW w:w="5437" w:type="dxa"/>
            <w:tcBorders>
              <w:top w:val="single" w:sz="4" w:space="0" w:color="004D70"/>
              <w:bottom w:val="single" w:sz="4" w:space="0" w:color="004D70"/>
            </w:tcBorders>
            <w:shd w:val="clear" w:color="auto" w:fill="F1F1F1"/>
          </w:tcPr>
          <w:p w14:paraId="72615FCC" w14:textId="77777777" w:rsidR="00AF3196" w:rsidRDefault="00F9107A">
            <w:pPr>
              <w:pStyle w:val="TableParagraph"/>
              <w:spacing w:before="56"/>
              <w:ind w:left="162"/>
              <w:rPr>
                <w:rFonts w:ascii="Calibri"/>
                <w:sz w:val="20"/>
              </w:rPr>
            </w:pPr>
            <w:r>
              <w:rPr>
                <w:rFonts w:ascii="Calibri"/>
                <w:sz w:val="20"/>
              </w:rPr>
              <w:t>Operational</w:t>
            </w:r>
            <w:r>
              <w:rPr>
                <w:rFonts w:ascii="Calibri"/>
                <w:spacing w:val="-7"/>
                <w:sz w:val="20"/>
              </w:rPr>
              <w:t xml:space="preserve"> </w:t>
            </w:r>
            <w:r>
              <w:rPr>
                <w:rFonts w:ascii="Calibri"/>
                <w:sz w:val="20"/>
              </w:rPr>
              <w:t>planning,</w:t>
            </w:r>
            <w:r>
              <w:rPr>
                <w:rFonts w:ascii="Calibri"/>
                <w:spacing w:val="-7"/>
                <w:sz w:val="20"/>
              </w:rPr>
              <w:t xml:space="preserve"> </w:t>
            </w:r>
            <w:r>
              <w:rPr>
                <w:rFonts w:ascii="Calibri"/>
                <w:sz w:val="20"/>
              </w:rPr>
              <w:t>Storage</w:t>
            </w:r>
            <w:r>
              <w:rPr>
                <w:rFonts w:ascii="Calibri"/>
                <w:spacing w:val="-5"/>
                <w:sz w:val="20"/>
              </w:rPr>
              <w:t xml:space="preserve"> </w:t>
            </w:r>
            <w:r>
              <w:rPr>
                <w:rFonts w:ascii="Calibri"/>
                <w:sz w:val="20"/>
              </w:rPr>
              <w:t>Management</w:t>
            </w:r>
            <w:r>
              <w:rPr>
                <w:rFonts w:ascii="Calibri"/>
                <w:spacing w:val="-7"/>
                <w:sz w:val="20"/>
              </w:rPr>
              <w:t xml:space="preserve"> </w:t>
            </w:r>
            <w:r>
              <w:rPr>
                <w:rFonts w:ascii="Calibri"/>
                <w:sz w:val="20"/>
              </w:rPr>
              <w:t>Rules</w:t>
            </w:r>
            <w:r>
              <w:rPr>
                <w:rFonts w:ascii="Calibri"/>
                <w:spacing w:val="-7"/>
                <w:sz w:val="20"/>
              </w:rPr>
              <w:t xml:space="preserve"> </w:t>
            </w:r>
            <w:r>
              <w:rPr>
                <w:rFonts w:ascii="Calibri"/>
                <w:sz w:val="20"/>
              </w:rPr>
              <w:t>updates,</w:t>
            </w:r>
            <w:r>
              <w:rPr>
                <w:rFonts w:ascii="Calibri"/>
                <w:spacing w:val="-9"/>
                <w:sz w:val="20"/>
              </w:rPr>
              <w:t xml:space="preserve"> </w:t>
            </w:r>
            <w:r>
              <w:rPr>
                <w:rFonts w:ascii="Calibri"/>
                <w:sz w:val="20"/>
              </w:rPr>
              <w:t>BE reviews, reviews of operating rules, system rules (Corporate labour, consultant fees), water monitoring data/ information.</w:t>
            </w:r>
          </w:p>
        </w:tc>
      </w:tr>
      <w:tr w:rsidR="00AF3196" w14:paraId="55654F22" w14:textId="77777777">
        <w:trPr>
          <w:trHeight w:val="324"/>
        </w:trPr>
        <w:tc>
          <w:tcPr>
            <w:tcW w:w="1599" w:type="dxa"/>
            <w:tcBorders>
              <w:top w:val="single" w:sz="4" w:space="0" w:color="004D70"/>
            </w:tcBorders>
            <w:shd w:val="clear" w:color="auto" w:fill="E6F7FC"/>
          </w:tcPr>
          <w:p w14:paraId="04C7C8E2" w14:textId="77777777" w:rsidR="00AF3196" w:rsidRDefault="00AF3196">
            <w:pPr>
              <w:pStyle w:val="TableParagraph"/>
              <w:spacing w:before="0"/>
              <w:rPr>
                <w:rFonts w:ascii="Times New Roman"/>
                <w:sz w:val="18"/>
              </w:rPr>
            </w:pPr>
          </w:p>
        </w:tc>
        <w:tc>
          <w:tcPr>
            <w:tcW w:w="3509" w:type="dxa"/>
            <w:tcBorders>
              <w:top w:val="single" w:sz="4" w:space="0" w:color="004D70"/>
            </w:tcBorders>
            <w:shd w:val="clear" w:color="auto" w:fill="E6F7FC"/>
          </w:tcPr>
          <w:p w14:paraId="7F7244E3" w14:textId="77777777" w:rsidR="00AF3196" w:rsidRDefault="00F9107A">
            <w:pPr>
              <w:pStyle w:val="TableParagraph"/>
              <w:spacing w:before="61" w:line="243" w:lineRule="exact"/>
              <w:ind w:left="165"/>
              <w:rPr>
                <w:rFonts w:ascii="Calibri"/>
                <w:sz w:val="20"/>
              </w:rPr>
            </w:pPr>
            <w:r>
              <w:rPr>
                <w:rFonts w:ascii="Calibri"/>
                <w:sz w:val="20"/>
              </w:rPr>
              <w:t>GWMWater</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its</w:t>
            </w:r>
            <w:r>
              <w:rPr>
                <w:rFonts w:ascii="Calibri"/>
                <w:spacing w:val="-4"/>
                <w:sz w:val="20"/>
              </w:rPr>
              <w:t xml:space="preserve"> </w:t>
            </w:r>
            <w:r>
              <w:rPr>
                <w:rFonts w:ascii="Calibri"/>
                <w:sz w:val="20"/>
              </w:rPr>
              <w:t>role</w:t>
            </w:r>
            <w:r>
              <w:rPr>
                <w:rFonts w:ascii="Calibri"/>
                <w:spacing w:val="-6"/>
                <w:sz w:val="20"/>
              </w:rPr>
              <w:t xml:space="preserve"> </w:t>
            </w:r>
            <w:r>
              <w:rPr>
                <w:rFonts w:ascii="Calibri"/>
                <w:sz w:val="20"/>
              </w:rPr>
              <w:t>as</w:t>
            </w:r>
            <w:r>
              <w:rPr>
                <w:rFonts w:ascii="Calibri"/>
                <w:spacing w:val="-4"/>
                <w:sz w:val="20"/>
              </w:rPr>
              <w:t xml:space="preserve"> </w:t>
            </w:r>
            <w:r>
              <w:rPr>
                <w:rFonts w:ascii="Calibri"/>
                <w:spacing w:val="-2"/>
                <w:sz w:val="20"/>
              </w:rPr>
              <w:t>Storage</w:t>
            </w:r>
          </w:p>
        </w:tc>
        <w:tc>
          <w:tcPr>
            <w:tcW w:w="1639" w:type="dxa"/>
            <w:tcBorders>
              <w:top w:val="single" w:sz="4" w:space="0" w:color="004D70"/>
            </w:tcBorders>
            <w:shd w:val="clear" w:color="auto" w:fill="E6F7FC"/>
          </w:tcPr>
          <w:p w14:paraId="5DC9C0E8" w14:textId="77777777" w:rsidR="00AF3196" w:rsidRDefault="00AF3196">
            <w:pPr>
              <w:pStyle w:val="TableParagraph"/>
              <w:spacing w:before="0"/>
              <w:rPr>
                <w:rFonts w:ascii="Times New Roman"/>
                <w:sz w:val="18"/>
              </w:rPr>
            </w:pPr>
          </w:p>
        </w:tc>
        <w:tc>
          <w:tcPr>
            <w:tcW w:w="2145" w:type="dxa"/>
            <w:tcBorders>
              <w:top w:val="single" w:sz="4" w:space="0" w:color="004D70"/>
            </w:tcBorders>
            <w:shd w:val="clear" w:color="auto" w:fill="E6F7FC"/>
          </w:tcPr>
          <w:p w14:paraId="1FFA7BA5" w14:textId="77777777" w:rsidR="00AF3196" w:rsidRDefault="00F9107A">
            <w:pPr>
              <w:pStyle w:val="TableParagraph"/>
              <w:spacing w:before="61" w:line="243" w:lineRule="exact"/>
              <w:ind w:left="122"/>
              <w:rPr>
                <w:rFonts w:ascii="Calibri"/>
                <w:sz w:val="20"/>
              </w:rPr>
            </w:pPr>
            <w:r>
              <w:rPr>
                <w:rFonts w:ascii="Calibri"/>
                <w:sz w:val="20"/>
              </w:rPr>
              <w:t>All</w:t>
            </w:r>
            <w:r>
              <w:rPr>
                <w:rFonts w:ascii="Calibri"/>
                <w:spacing w:val="-8"/>
                <w:sz w:val="20"/>
              </w:rPr>
              <w:t xml:space="preserve"> </w:t>
            </w:r>
            <w:r>
              <w:rPr>
                <w:rFonts w:ascii="Calibri"/>
                <w:sz w:val="20"/>
              </w:rPr>
              <w:t>entitlement</w:t>
            </w:r>
            <w:r>
              <w:rPr>
                <w:rFonts w:ascii="Calibri"/>
                <w:spacing w:val="-7"/>
                <w:sz w:val="20"/>
              </w:rPr>
              <w:t xml:space="preserve"> </w:t>
            </w:r>
            <w:r>
              <w:rPr>
                <w:rFonts w:ascii="Calibri"/>
                <w:spacing w:val="-2"/>
                <w:sz w:val="20"/>
              </w:rPr>
              <w:t>holders</w:t>
            </w:r>
          </w:p>
        </w:tc>
        <w:tc>
          <w:tcPr>
            <w:tcW w:w="5437" w:type="dxa"/>
            <w:tcBorders>
              <w:top w:val="single" w:sz="4" w:space="0" w:color="004D70"/>
            </w:tcBorders>
            <w:shd w:val="clear" w:color="auto" w:fill="E6F7FC"/>
          </w:tcPr>
          <w:p w14:paraId="676629FA" w14:textId="77777777" w:rsidR="00AF3196" w:rsidRDefault="00F9107A">
            <w:pPr>
              <w:pStyle w:val="TableParagraph"/>
              <w:spacing w:before="61" w:line="243" w:lineRule="exact"/>
              <w:ind w:left="162"/>
              <w:rPr>
                <w:rFonts w:ascii="Calibri"/>
                <w:sz w:val="20"/>
              </w:rPr>
            </w:pPr>
            <w:r>
              <w:rPr>
                <w:rFonts w:ascii="Calibri"/>
                <w:sz w:val="20"/>
              </w:rPr>
              <w:t>Resource</w:t>
            </w:r>
            <w:r>
              <w:rPr>
                <w:rFonts w:ascii="Calibri"/>
                <w:spacing w:val="-9"/>
                <w:sz w:val="20"/>
              </w:rPr>
              <w:t xml:space="preserve"> </w:t>
            </w:r>
            <w:r>
              <w:rPr>
                <w:rFonts w:ascii="Calibri"/>
                <w:sz w:val="20"/>
              </w:rPr>
              <w:t>Management,</w:t>
            </w:r>
            <w:r>
              <w:rPr>
                <w:rFonts w:ascii="Calibri"/>
                <w:spacing w:val="-6"/>
                <w:sz w:val="20"/>
              </w:rPr>
              <w:t xml:space="preserve"> </w:t>
            </w:r>
            <w:r>
              <w:rPr>
                <w:rFonts w:ascii="Calibri"/>
                <w:sz w:val="20"/>
              </w:rPr>
              <w:t>water</w:t>
            </w:r>
            <w:r>
              <w:rPr>
                <w:rFonts w:ascii="Calibri"/>
                <w:spacing w:val="-7"/>
                <w:sz w:val="20"/>
              </w:rPr>
              <w:t xml:space="preserve"> </w:t>
            </w:r>
            <w:r>
              <w:rPr>
                <w:rFonts w:ascii="Calibri"/>
                <w:sz w:val="20"/>
              </w:rPr>
              <w:t>allocation,</w:t>
            </w:r>
            <w:r>
              <w:rPr>
                <w:rFonts w:ascii="Calibri"/>
                <w:spacing w:val="-6"/>
                <w:sz w:val="20"/>
              </w:rPr>
              <w:t xml:space="preserve"> </w:t>
            </w:r>
            <w:r>
              <w:rPr>
                <w:rFonts w:ascii="Calibri"/>
                <w:sz w:val="20"/>
              </w:rPr>
              <w:t>bulk</w:t>
            </w:r>
            <w:r>
              <w:rPr>
                <w:rFonts w:ascii="Calibri"/>
                <w:spacing w:val="-6"/>
                <w:sz w:val="20"/>
              </w:rPr>
              <w:t xml:space="preserve"> </w:t>
            </w:r>
            <w:r>
              <w:rPr>
                <w:rFonts w:ascii="Calibri"/>
                <w:sz w:val="20"/>
              </w:rPr>
              <w:t>water</w:t>
            </w:r>
            <w:r>
              <w:rPr>
                <w:rFonts w:ascii="Calibri"/>
                <w:spacing w:val="-7"/>
                <w:sz w:val="20"/>
              </w:rPr>
              <w:t xml:space="preserve"> </w:t>
            </w:r>
            <w:r>
              <w:rPr>
                <w:rFonts w:ascii="Calibri"/>
                <w:spacing w:val="-2"/>
                <w:sz w:val="20"/>
              </w:rPr>
              <w:t>resource</w:t>
            </w:r>
          </w:p>
        </w:tc>
      </w:tr>
      <w:tr w:rsidR="00AF3196" w14:paraId="42AACA44" w14:textId="77777777">
        <w:trPr>
          <w:trHeight w:val="243"/>
        </w:trPr>
        <w:tc>
          <w:tcPr>
            <w:tcW w:w="1599" w:type="dxa"/>
            <w:shd w:val="clear" w:color="auto" w:fill="E6F7FC"/>
          </w:tcPr>
          <w:p w14:paraId="2A99BA19" w14:textId="77777777" w:rsidR="00AF3196" w:rsidRDefault="00AF3196">
            <w:pPr>
              <w:pStyle w:val="TableParagraph"/>
              <w:spacing w:before="0"/>
              <w:rPr>
                <w:rFonts w:ascii="Times New Roman"/>
                <w:sz w:val="16"/>
              </w:rPr>
            </w:pPr>
          </w:p>
        </w:tc>
        <w:tc>
          <w:tcPr>
            <w:tcW w:w="3509" w:type="dxa"/>
            <w:shd w:val="clear" w:color="auto" w:fill="E6F7FC"/>
          </w:tcPr>
          <w:p w14:paraId="66851664" w14:textId="77777777" w:rsidR="00AF3196" w:rsidRDefault="00F9107A">
            <w:pPr>
              <w:pStyle w:val="TableParagraph"/>
              <w:spacing w:before="0" w:line="224" w:lineRule="exact"/>
              <w:ind w:left="165"/>
              <w:rPr>
                <w:rFonts w:ascii="Calibri"/>
                <w:sz w:val="20"/>
              </w:rPr>
            </w:pPr>
            <w:r>
              <w:rPr>
                <w:rFonts w:ascii="Calibri"/>
                <w:sz w:val="20"/>
              </w:rPr>
              <w:t>Manager,</w:t>
            </w:r>
            <w:r>
              <w:rPr>
                <w:rFonts w:ascii="Calibri"/>
                <w:spacing w:val="-6"/>
                <w:sz w:val="20"/>
              </w:rPr>
              <w:t xml:space="preserve"> </w:t>
            </w:r>
            <w:r>
              <w:rPr>
                <w:rFonts w:ascii="Calibri"/>
                <w:sz w:val="20"/>
              </w:rPr>
              <w:t>accounts</w:t>
            </w:r>
            <w:r>
              <w:rPr>
                <w:rFonts w:ascii="Calibri"/>
                <w:spacing w:val="-4"/>
                <w:sz w:val="20"/>
              </w:rPr>
              <w:t xml:space="preserve"> </w:t>
            </w:r>
            <w:r>
              <w:rPr>
                <w:rFonts w:ascii="Calibri"/>
                <w:sz w:val="20"/>
              </w:rPr>
              <w:t>for</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2"/>
                <w:sz w:val="20"/>
              </w:rPr>
              <w:t>allocates</w:t>
            </w:r>
          </w:p>
        </w:tc>
        <w:tc>
          <w:tcPr>
            <w:tcW w:w="1639" w:type="dxa"/>
            <w:shd w:val="clear" w:color="auto" w:fill="E6F7FC"/>
          </w:tcPr>
          <w:p w14:paraId="1AB8D4D8" w14:textId="77777777" w:rsidR="00AF3196" w:rsidRDefault="00F9107A">
            <w:pPr>
              <w:pStyle w:val="TableParagraph"/>
              <w:spacing w:before="73" w:line="151" w:lineRule="exact"/>
              <w:ind w:left="117"/>
              <w:rPr>
                <w:rFonts w:ascii="Calibri"/>
                <w:sz w:val="20"/>
              </w:rPr>
            </w:pPr>
            <w:r>
              <w:rPr>
                <w:rFonts w:ascii="Calibri"/>
                <w:sz w:val="20"/>
              </w:rPr>
              <w:t>Storage</w:t>
            </w:r>
            <w:r>
              <w:rPr>
                <w:rFonts w:ascii="Calibri"/>
                <w:spacing w:val="-11"/>
                <w:sz w:val="20"/>
              </w:rPr>
              <w:t xml:space="preserve"> </w:t>
            </w:r>
            <w:r>
              <w:rPr>
                <w:rFonts w:ascii="Calibri"/>
                <w:spacing w:val="-2"/>
                <w:sz w:val="20"/>
              </w:rPr>
              <w:t>Manager</w:t>
            </w:r>
          </w:p>
        </w:tc>
        <w:tc>
          <w:tcPr>
            <w:tcW w:w="2145" w:type="dxa"/>
            <w:shd w:val="clear" w:color="auto" w:fill="E6F7FC"/>
          </w:tcPr>
          <w:p w14:paraId="3FCA2621" w14:textId="77777777" w:rsidR="00AF3196" w:rsidRDefault="00AF3196">
            <w:pPr>
              <w:pStyle w:val="TableParagraph"/>
              <w:spacing w:before="0"/>
              <w:rPr>
                <w:rFonts w:ascii="Times New Roman"/>
                <w:sz w:val="16"/>
              </w:rPr>
            </w:pPr>
          </w:p>
        </w:tc>
        <w:tc>
          <w:tcPr>
            <w:tcW w:w="5437" w:type="dxa"/>
            <w:shd w:val="clear" w:color="auto" w:fill="E6F7FC"/>
          </w:tcPr>
          <w:p w14:paraId="49259AA7" w14:textId="77777777" w:rsidR="00AF3196" w:rsidRDefault="00F9107A">
            <w:pPr>
              <w:pStyle w:val="TableParagraph"/>
              <w:spacing w:before="0" w:line="224" w:lineRule="exact"/>
              <w:ind w:left="162"/>
              <w:rPr>
                <w:rFonts w:ascii="Calibri"/>
                <w:sz w:val="20"/>
              </w:rPr>
            </w:pPr>
            <w:r>
              <w:rPr>
                <w:rFonts w:ascii="Calibri"/>
                <w:sz w:val="20"/>
              </w:rPr>
              <w:t>planning</w:t>
            </w:r>
            <w:r>
              <w:rPr>
                <w:rFonts w:ascii="Calibri"/>
                <w:spacing w:val="-7"/>
                <w:sz w:val="20"/>
              </w:rPr>
              <w:t xml:space="preserve"> </w:t>
            </w:r>
            <w:r>
              <w:rPr>
                <w:rFonts w:ascii="Calibri"/>
                <w:sz w:val="20"/>
              </w:rPr>
              <w:t>&amp;</w:t>
            </w:r>
            <w:r>
              <w:rPr>
                <w:rFonts w:ascii="Calibri"/>
                <w:spacing w:val="-6"/>
                <w:sz w:val="20"/>
              </w:rPr>
              <w:t xml:space="preserve"> </w:t>
            </w:r>
            <w:r>
              <w:rPr>
                <w:rFonts w:ascii="Calibri"/>
                <w:sz w:val="20"/>
              </w:rPr>
              <w:t>modelling,</w:t>
            </w:r>
            <w:r>
              <w:rPr>
                <w:rFonts w:ascii="Calibri"/>
                <w:spacing w:val="-6"/>
                <w:sz w:val="20"/>
              </w:rPr>
              <w:t xml:space="preserve"> </w:t>
            </w:r>
            <w:r>
              <w:rPr>
                <w:rFonts w:ascii="Calibri"/>
                <w:sz w:val="20"/>
              </w:rPr>
              <w:t>bulk</w:t>
            </w:r>
            <w:r>
              <w:rPr>
                <w:rFonts w:ascii="Calibri"/>
                <w:spacing w:val="-5"/>
                <w:sz w:val="20"/>
              </w:rPr>
              <w:t xml:space="preserve"> </w:t>
            </w:r>
            <w:r>
              <w:rPr>
                <w:rFonts w:ascii="Calibri"/>
                <w:sz w:val="20"/>
              </w:rPr>
              <w:t>water</w:t>
            </w:r>
            <w:r>
              <w:rPr>
                <w:rFonts w:ascii="Calibri"/>
                <w:spacing w:val="-6"/>
                <w:sz w:val="20"/>
              </w:rPr>
              <w:t xml:space="preserve"> </w:t>
            </w:r>
            <w:r>
              <w:rPr>
                <w:rFonts w:ascii="Calibri"/>
                <w:sz w:val="20"/>
              </w:rPr>
              <w:t>resource</w:t>
            </w:r>
            <w:r>
              <w:rPr>
                <w:rFonts w:ascii="Calibri"/>
                <w:spacing w:val="-8"/>
                <w:sz w:val="20"/>
              </w:rPr>
              <w:t xml:space="preserve"> </w:t>
            </w:r>
            <w:r>
              <w:rPr>
                <w:rFonts w:ascii="Calibri"/>
                <w:spacing w:val="-2"/>
                <w:sz w:val="20"/>
              </w:rPr>
              <w:t>reporting</w:t>
            </w:r>
          </w:p>
        </w:tc>
      </w:tr>
      <w:tr w:rsidR="00AF3196" w14:paraId="0F9D1E40" w14:textId="77777777">
        <w:trPr>
          <w:trHeight w:val="243"/>
        </w:trPr>
        <w:tc>
          <w:tcPr>
            <w:tcW w:w="1599" w:type="dxa"/>
            <w:shd w:val="clear" w:color="auto" w:fill="E6F7FC"/>
          </w:tcPr>
          <w:p w14:paraId="2D1E6520" w14:textId="77777777" w:rsidR="00AF3196" w:rsidRDefault="00AF3196">
            <w:pPr>
              <w:pStyle w:val="TableParagraph"/>
              <w:spacing w:before="0"/>
              <w:rPr>
                <w:rFonts w:ascii="Times New Roman"/>
                <w:sz w:val="16"/>
              </w:rPr>
            </w:pPr>
          </w:p>
        </w:tc>
        <w:tc>
          <w:tcPr>
            <w:tcW w:w="3509" w:type="dxa"/>
            <w:shd w:val="clear" w:color="auto" w:fill="E6F7FC"/>
          </w:tcPr>
          <w:p w14:paraId="021A4EFA" w14:textId="77777777" w:rsidR="00AF3196" w:rsidRDefault="00F9107A">
            <w:pPr>
              <w:pStyle w:val="TableParagraph"/>
              <w:spacing w:before="0" w:line="224" w:lineRule="exact"/>
              <w:ind w:left="165"/>
              <w:rPr>
                <w:rFonts w:ascii="Calibri"/>
                <w:sz w:val="20"/>
              </w:rPr>
            </w:pPr>
            <w:r>
              <w:rPr>
                <w:rFonts w:ascii="Calibri"/>
                <w:sz w:val="20"/>
              </w:rPr>
              <w:t>water</w:t>
            </w:r>
            <w:r>
              <w:rPr>
                <w:rFonts w:ascii="Calibri"/>
                <w:spacing w:val="-6"/>
                <w:sz w:val="20"/>
              </w:rPr>
              <w:t xml:space="preserve"> </w:t>
            </w:r>
            <w:r>
              <w:rPr>
                <w:rFonts w:ascii="Calibri"/>
                <w:sz w:val="20"/>
              </w:rPr>
              <w:t>resources</w:t>
            </w:r>
            <w:r>
              <w:rPr>
                <w:rFonts w:ascii="Calibri"/>
                <w:spacing w:val="-5"/>
                <w:sz w:val="20"/>
              </w:rPr>
              <w:t xml:space="preserve"> </w:t>
            </w:r>
            <w:r>
              <w:rPr>
                <w:rFonts w:ascii="Calibri"/>
                <w:sz w:val="20"/>
              </w:rPr>
              <w:t>within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2"/>
                <w:sz w:val="20"/>
              </w:rPr>
              <w:t>Grampians</w:t>
            </w:r>
          </w:p>
        </w:tc>
        <w:tc>
          <w:tcPr>
            <w:tcW w:w="1639" w:type="dxa"/>
            <w:shd w:val="clear" w:color="auto" w:fill="E6F7FC"/>
          </w:tcPr>
          <w:p w14:paraId="465471D6" w14:textId="77777777" w:rsidR="00AF3196" w:rsidRDefault="00F9107A">
            <w:pPr>
              <w:pStyle w:val="TableParagraph"/>
              <w:spacing w:before="74" w:line="149" w:lineRule="exact"/>
              <w:ind w:left="117"/>
              <w:rPr>
                <w:rFonts w:ascii="Calibri"/>
                <w:sz w:val="20"/>
              </w:rPr>
            </w:pPr>
            <w:r>
              <w:rPr>
                <w:rFonts w:ascii="Calibri"/>
                <w:spacing w:val="-2"/>
                <w:sz w:val="20"/>
              </w:rPr>
              <w:t>Appointment</w:t>
            </w:r>
          </w:p>
        </w:tc>
        <w:tc>
          <w:tcPr>
            <w:tcW w:w="2145" w:type="dxa"/>
            <w:shd w:val="clear" w:color="auto" w:fill="E6F7FC"/>
          </w:tcPr>
          <w:p w14:paraId="309FEE3F" w14:textId="77777777" w:rsidR="00AF3196" w:rsidRDefault="00AF3196">
            <w:pPr>
              <w:pStyle w:val="TableParagraph"/>
              <w:spacing w:before="0"/>
              <w:rPr>
                <w:rFonts w:ascii="Times New Roman"/>
                <w:sz w:val="16"/>
              </w:rPr>
            </w:pPr>
          </w:p>
        </w:tc>
        <w:tc>
          <w:tcPr>
            <w:tcW w:w="5437" w:type="dxa"/>
            <w:shd w:val="clear" w:color="auto" w:fill="E6F7FC"/>
          </w:tcPr>
          <w:p w14:paraId="0283A6A8" w14:textId="77777777" w:rsidR="00AF3196" w:rsidRDefault="00F9107A">
            <w:pPr>
              <w:pStyle w:val="TableParagraph"/>
              <w:spacing w:before="0" w:line="224" w:lineRule="exact"/>
              <w:ind w:left="162"/>
              <w:rPr>
                <w:rFonts w:ascii="Calibri"/>
                <w:sz w:val="20"/>
              </w:rPr>
            </w:pPr>
            <w:r>
              <w:rPr>
                <w:rFonts w:ascii="Calibri"/>
                <w:sz w:val="20"/>
              </w:rPr>
              <w:t>obligations,</w:t>
            </w:r>
            <w:r>
              <w:rPr>
                <w:rFonts w:ascii="Calibri"/>
                <w:spacing w:val="-8"/>
                <w:sz w:val="20"/>
              </w:rPr>
              <w:t xml:space="preserve"> </w:t>
            </w:r>
            <w:r>
              <w:rPr>
                <w:rFonts w:ascii="Calibri"/>
                <w:sz w:val="20"/>
              </w:rPr>
              <w:t>reviewing</w:t>
            </w:r>
            <w:r>
              <w:rPr>
                <w:rFonts w:ascii="Calibri"/>
                <w:spacing w:val="-9"/>
                <w:sz w:val="20"/>
              </w:rPr>
              <w:t xml:space="preserve"> </w:t>
            </w:r>
            <w:r>
              <w:rPr>
                <w:rFonts w:ascii="Calibri"/>
                <w:sz w:val="20"/>
              </w:rPr>
              <w:t>entitlement</w:t>
            </w:r>
            <w:r>
              <w:rPr>
                <w:rFonts w:ascii="Calibri"/>
                <w:spacing w:val="-8"/>
                <w:sz w:val="20"/>
              </w:rPr>
              <w:t xml:space="preserve"> </w:t>
            </w:r>
            <w:r>
              <w:rPr>
                <w:rFonts w:ascii="Calibri"/>
                <w:sz w:val="20"/>
              </w:rPr>
              <w:t>holder</w:t>
            </w:r>
            <w:r>
              <w:rPr>
                <w:rFonts w:ascii="Calibri"/>
                <w:spacing w:val="-7"/>
                <w:sz w:val="20"/>
              </w:rPr>
              <w:t xml:space="preserve"> </w:t>
            </w:r>
            <w:r>
              <w:rPr>
                <w:rFonts w:ascii="Calibri"/>
                <w:sz w:val="20"/>
              </w:rPr>
              <w:t>plans</w:t>
            </w:r>
            <w:r>
              <w:rPr>
                <w:rFonts w:ascii="Calibri"/>
                <w:spacing w:val="-8"/>
                <w:sz w:val="20"/>
              </w:rPr>
              <w:t xml:space="preserve"> </w:t>
            </w:r>
            <w:r>
              <w:rPr>
                <w:rFonts w:ascii="Calibri"/>
                <w:spacing w:val="-2"/>
                <w:sz w:val="20"/>
              </w:rPr>
              <w:t>(corporate</w:t>
            </w:r>
          </w:p>
        </w:tc>
      </w:tr>
      <w:tr w:rsidR="00AF3196" w14:paraId="47CB97B5" w14:textId="77777777">
        <w:trPr>
          <w:trHeight w:val="260"/>
        </w:trPr>
        <w:tc>
          <w:tcPr>
            <w:tcW w:w="1599" w:type="dxa"/>
            <w:shd w:val="clear" w:color="auto" w:fill="E6F7FC"/>
          </w:tcPr>
          <w:p w14:paraId="199E3EF8" w14:textId="77777777" w:rsidR="00AF3196" w:rsidRDefault="00F9107A">
            <w:pPr>
              <w:pStyle w:val="TableParagraph"/>
              <w:spacing w:before="13" w:line="228" w:lineRule="exact"/>
              <w:ind w:left="122"/>
              <w:rPr>
                <w:rFonts w:ascii="Calibri"/>
                <w:sz w:val="20"/>
              </w:rPr>
            </w:pPr>
            <w:r>
              <w:rPr>
                <w:rFonts w:ascii="Calibri"/>
                <w:spacing w:val="-2"/>
                <w:sz w:val="20"/>
              </w:rPr>
              <w:t>Resource</w:t>
            </w:r>
          </w:p>
        </w:tc>
        <w:tc>
          <w:tcPr>
            <w:tcW w:w="3509" w:type="dxa"/>
            <w:shd w:val="clear" w:color="auto" w:fill="E6F7FC"/>
          </w:tcPr>
          <w:p w14:paraId="66E25FAC" w14:textId="77777777" w:rsidR="00AF3196" w:rsidRDefault="00F9107A">
            <w:pPr>
              <w:pStyle w:val="TableParagraph"/>
              <w:spacing w:before="0" w:line="226" w:lineRule="exact"/>
              <w:ind w:left="165"/>
              <w:rPr>
                <w:rFonts w:ascii="Calibri"/>
                <w:sz w:val="20"/>
              </w:rPr>
            </w:pPr>
            <w:r>
              <w:rPr>
                <w:rFonts w:ascii="Calibri"/>
                <w:sz w:val="20"/>
              </w:rPr>
              <w:t>Reservoirs,</w:t>
            </w:r>
            <w:r>
              <w:rPr>
                <w:rFonts w:ascii="Calibri"/>
                <w:spacing w:val="-9"/>
                <w:sz w:val="20"/>
              </w:rPr>
              <w:t xml:space="preserve"> </w:t>
            </w:r>
            <w:r>
              <w:rPr>
                <w:rFonts w:ascii="Calibri"/>
                <w:sz w:val="20"/>
              </w:rPr>
              <w:t>prepares</w:t>
            </w:r>
            <w:r>
              <w:rPr>
                <w:rFonts w:ascii="Calibri"/>
                <w:spacing w:val="-8"/>
                <w:sz w:val="20"/>
              </w:rPr>
              <w:t xml:space="preserve"> </w:t>
            </w:r>
            <w:r>
              <w:rPr>
                <w:rFonts w:ascii="Calibri"/>
                <w:spacing w:val="-2"/>
                <w:sz w:val="20"/>
              </w:rPr>
              <w:t>allocation</w:t>
            </w:r>
          </w:p>
        </w:tc>
        <w:tc>
          <w:tcPr>
            <w:tcW w:w="1639" w:type="dxa"/>
            <w:shd w:val="clear" w:color="auto" w:fill="E6F7FC"/>
          </w:tcPr>
          <w:p w14:paraId="157D3070" w14:textId="77777777" w:rsidR="00AF3196" w:rsidRDefault="00AF3196">
            <w:pPr>
              <w:pStyle w:val="TableParagraph"/>
              <w:spacing w:before="0"/>
              <w:rPr>
                <w:rFonts w:ascii="Times New Roman"/>
                <w:sz w:val="18"/>
              </w:rPr>
            </w:pPr>
          </w:p>
        </w:tc>
        <w:tc>
          <w:tcPr>
            <w:tcW w:w="2145" w:type="dxa"/>
            <w:shd w:val="clear" w:color="auto" w:fill="E6F7FC"/>
          </w:tcPr>
          <w:p w14:paraId="7EB80230" w14:textId="77777777" w:rsidR="00AF3196" w:rsidRDefault="00AF3196">
            <w:pPr>
              <w:pStyle w:val="TableParagraph"/>
              <w:spacing w:before="0"/>
              <w:rPr>
                <w:rFonts w:ascii="Times New Roman"/>
                <w:sz w:val="18"/>
              </w:rPr>
            </w:pPr>
          </w:p>
        </w:tc>
        <w:tc>
          <w:tcPr>
            <w:tcW w:w="5437" w:type="dxa"/>
            <w:shd w:val="clear" w:color="auto" w:fill="E6F7FC"/>
          </w:tcPr>
          <w:p w14:paraId="7438F2E8" w14:textId="77777777" w:rsidR="00AF3196" w:rsidRDefault="00F9107A">
            <w:pPr>
              <w:pStyle w:val="TableParagraph"/>
              <w:spacing w:before="0" w:line="226" w:lineRule="exact"/>
              <w:ind w:left="162"/>
              <w:rPr>
                <w:rFonts w:ascii="Calibri"/>
                <w:sz w:val="20"/>
              </w:rPr>
            </w:pPr>
            <w:r>
              <w:rPr>
                <w:rFonts w:ascii="Calibri"/>
                <w:sz w:val="20"/>
              </w:rPr>
              <w:t>costs).</w:t>
            </w:r>
            <w:r>
              <w:rPr>
                <w:rFonts w:ascii="Calibri"/>
                <w:spacing w:val="-6"/>
                <w:sz w:val="20"/>
              </w:rPr>
              <w:t xml:space="preserve"> </w:t>
            </w:r>
            <w:r>
              <w:rPr>
                <w:rFonts w:ascii="Calibri"/>
                <w:sz w:val="20"/>
              </w:rPr>
              <w:t>Water</w:t>
            </w:r>
            <w:r>
              <w:rPr>
                <w:rFonts w:ascii="Calibri"/>
                <w:spacing w:val="-5"/>
                <w:sz w:val="20"/>
              </w:rPr>
              <w:t xml:space="preserve"> </w:t>
            </w:r>
            <w:r>
              <w:rPr>
                <w:rFonts w:ascii="Calibri"/>
                <w:sz w:val="20"/>
              </w:rPr>
              <w:t>monitoring</w:t>
            </w:r>
            <w:r>
              <w:rPr>
                <w:rFonts w:ascii="Calibri"/>
                <w:spacing w:val="-6"/>
                <w:sz w:val="20"/>
              </w:rPr>
              <w:t xml:space="preserve"> </w:t>
            </w:r>
            <w:r>
              <w:rPr>
                <w:rFonts w:ascii="Calibri"/>
                <w:sz w:val="20"/>
              </w:rPr>
              <w:t>used</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reporting</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to</w:t>
            </w:r>
            <w:r>
              <w:rPr>
                <w:rFonts w:ascii="Calibri"/>
                <w:spacing w:val="-6"/>
                <w:sz w:val="20"/>
              </w:rPr>
              <w:t xml:space="preserve"> </w:t>
            </w:r>
            <w:r>
              <w:rPr>
                <w:rFonts w:ascii="Calibri"/>
                <w:spacing w:val="-2"/>
                <w:sz w:val="20"/>
              </w:rPr>
              <w:t>inform</w:t>
            </w:r>
          </w:p>
        </w:tc>
      </w:tr>
      <w:tr w:rsidR="00AF3196" w14:paraId="42A9F1CE" w14:textId="77777777">
        <w:trPr>
          <w:trHeight w:val="228"/>
        </w:trPr>
        <w:tc>
          <w:tcPr>
            <w:tcW w:w="1599" w:type="dxa"/>
            <w:shd w:val="clear" w:color="auto" w:fill="E6F7FC"/>
          </w:tcPr>
          <w:p w14:paraId="6887C41B" w14:textId="77777777" w:rsidR="00AF3196" w:rsidRDefault="00F9107A">
            <w:pPr>
              <w:pStyle w:val="TableParagraph"/>
              <w:spacing w:before="0" w:line="208" w:lineRule="exact"/>
              <w:ind w:left="122"/>
              <w:rPr>
                <w:rFonts w:ascii="Calibri"/>
                <w:sz w:val="20"/>
              </w:rPr>
            </w:pPr>
            <w:r>
              <w:rPr>
                <w:rFonts w:ascii="Calibri"/>
                <w:spacing w:val="-2"/>
                <w:sz w:val="20"/>
              </w:rPr>
              <w:t>Management</w:t>
            </w:r>
          </w:p>
        </w:tc>
        <w:tc>
          <w:tcPr>
            <w:tcW w:w="3509" w:type="dxa"/>
            <w:shd w:val="clear" w:color="auto" w:fill="E6F7FC"/>
          </w:tcPr>
          <w:p w14:paraId="3B7B3958" w14:textId="77777777" w:rsidR="00AF3196" w:rsidRDefault="00F9107A">
            <w:pPr>
              <w:pStyle w:val="TableParagraph"/>
              <w:spacing w:before="0" w:line="208" w:lineRule="exact"/>
              <w:ind w:left="165"/>
              <w:rPr>
                <w:rFonts w:ascii="Calibri"/>
                <w:sz w:val="20"/>
              </w:rPr>
            </w:pPr>
            <w:r>
              <w:rPr>
                <w:rFonts w:ascii="Calibri"/>
                <w:sz w:val="20"/>
              </w:rPr>
              <w:t>outlooks</w:t>
            </w:r>
            <w:r>
              <w:rPr>
                <w:rFonts w:ascii="Calibri"/>
                <w:spacing w:val="-4"/>
                <w:sz w:val="20"/>
              </w:rPr>
              <w:t xml:space="preserve"> </w:t>
            </w:r>
            <w:r>
              <w:rPr>
                <w:rFonts w:ascii="Calibri"/>
                <w:sz w:val="20"/>
              </w:rPr>
              <w:t>and</w:t>
            </w:r>
            <w:r>
              <w:rPr>
                <w:rFonts w:ascii="Calibri"/>
                <w:spacing w:val="-6"/>
                <w:sz w:val="20"/>
              </w:rPr>
              <w:t xml:space="preserve"> </w:t>
            </w:r>
            <w:r>
              <w:rPr>
                <w:rFonts w:ascii="Calibri"/>
                <w:sz w:val="20"/>
              </w:rPr>
              <w:t>undertakes</w:t>
            </w:r>
            <w:r>
              <w:rPr>
                <w:rFonts w:ascii="Calibri"/>
                <w:spacing w:val="-6"/>
                <w:sz w:val="20"/>
              </w:rPr>
              <w:t xml:space="preserve"> </w:t>
            </w:r>
            <w:r>
              <w:rPr>
                <w:rFonts w:ascii="Calibri"/>
                <w:sz w:val="20"/>
              </w:rPr>
              <w:t>bulk</w:t>
            </w:r>
            <w:r>
              <w:rPr>
                <w:rFonts w:ascii="Calibri"/>
                <w:spacing w:val="-7"/>
                <w:sz w:val="20"/>
              </w:rPr>
              <w:t xml:space="preserve"> </w:t>
            </w:r>
            <w:r>
              <w:rPr>
                <w:rFonts w:ascii="Calibri"/>
                <w:spacing w:val="-2"/>
                <w:sz w:val="20"/>
              </w:rPr>
              <w:t>system</w:t>
            </w:r>
          </w:p>
        </w:tc>
        <w:tc>
          <w:tcPr>
            <w:tcW w:w="1639" w:type="dxa"/>
            <w:shd w:val="clear" w:color="auto" w:fill="E6F7FC"/>
          </w:tcPr>
          <w:p w14:paraId="0153B047" w14:textId="77777777" w:rsidR="00AF3196" w:rsidRDefault="00AF3196">
            <w:pPr>
              <w:pStyle w:val="TableParagraph"/>
              <w:spacing w:before="0"/>
              <w:rPr>
                <w:rFonts w:ascii="Times New Roman"/>
                <w:sz w:val="16"/>
              </w:rPr>
            </w:pPr>
          </w:p>
        </w:tc>
        <w:tc>
          <w:tcPr>
            <w:tcW w:w="2145" w:type="dxa"/>
            <w:shd w:val="clear" w:color="auto" w:fill="E6F7FC"/>
          </w:tcPr>
          <w:p w14:paraId="029E35F7" w14:textId="77777777" w:rsidR="00AF3196" w:rsidRDefault="00AF3196">
            <w:pPr>
              <w:pStyle w:val="TableParagraph"/>
              <w:spacing w:before="0"/>
              <w:rPr>
                <w:rFonts w:ascii="Times New Roman"/>
                <w:sz w:val="16"/>
              </w:rPr>
            </w:pPr>
          </w:p>
        </w:tc>
        <w:tc>
          <w:tcPr>
            <w:tcW w:w="5437" w:type="dxa"/>
            <w:shd w:val="clear" w:color="auto" w:fill="E6F7FC"/>
          </w:tcPr>
          <w:p w14:paraId="0A88F19E" w14:textId="77777777" w:rsidR="00AF3196" w:rsidRDefault="00F9107A">
            <w:pPr>
              <w:pStyle w:val="TableParagraph"/>
              <w:spacing w:before="0" w:line="208" w:lineRule="exact"/>
              <w:ind w:left="162"/>
              <w:rPr>
                <w:rFonts w:ascii="Calibri"/>
                <w:sz w:val="20"/>
              </w:rPr>
            </w:pPr>
            <w:r>
              <w:rPr>
                <w:rFonts w:ascii="Calibri"/>
                <w:sz w:val="20"/>
              </w:rPr>
              <w:t>resource</w:t>
            </w:r>
            <w:r>
              <w:rPr>
                <w:rFonts w:ascii="Calibri"/>
                <w:spacing w:val="-9"/>
                <w:sz w:val="20"/>
              </w:rPr>
              <w:t xml:space="preserve"> </w:t>
            </w:r>
            <w:r>
              <w:rPr>
                <w:rFonts w:ascii="Calibri"/>
                <w:sz w:val="20"/>
              </w:rPr>
              <w:t>management</w:t>
            </w:r>
            <w:r>
              <w:rPr>
                <w:rFonts w:ascii="Calibri"/>
                <w:spacing w:val="-6"/>
                <w:sz w:val="20"/>
              </w:rPr>
              <w:t xml:space="preserve"> </w:t>
            </w:r>
            <w:r>
              <w:rPr>
                <w:rFonts w:ascii="Calibri"/>
                <w:sz w:val="20"/>
              </w:rPr>
              <w:t>&amp;</w:t>
            </w:r>
            <w:r>
              <w:rPr>
                <w:rFonts w:ascii="Calibri"/>
                <w:spacing w:val="-7"/>
                <w:sz w:val="20"/>
              </w:rPr>
              <w:t xml:space="preserve"> </w:t>
            </w:r>
            <w:r>
              <w:rPr>
                <w:rFonts w:ascii="Calibri"/>
                <w:spacing w:val="-2"/>
                <w:sz w:val="20"/>
              </w:rPr>
              <w:t>planning</w:t>
            </w:r>
          </w:p>
        </w:tc>
      </w:tr>
      <w:tr w:rsidR="00AF3196" w14:paraId="08691C66" w14:textId="77777777">
        <w:trPr>
          <w:trHeight w:val="227"/>
        </w:trPr>
        <w:tc>
          <w:tcPr>
            <w:tcW w:w="1599" w:type="dxa"/>
            <w:shd w:val="clear" w:color="auto" w:fill="E6F7FC"/>
          </w:tcPr>
          <w:p w14:paraId="0CAE4E44" w14:textId="77777777" w:rsidR="00AF3196" w:rsidRDefault="00AF3196">
            <w:pPr>
              <w:pStyle w:val="TableParagraph"/>
              <w:spacing w:before="0"/>
              <w:rPr>
                <w:rFonts w:ascii="Times New Roman"/>
                <w:sz w:val="16"/>
              </w:rPr>
            </w:pPr>
          </w:p>
        </w:tc>
        <w:tc>
          <w:tcPr>
            <w:tcW w:w="3509" w:type="dxa"/>
            <w:shd w:val="clear" w:color="auto" w:fill="E6F7FC"/>
          </w:tcPr>
          <w:p w14:paraId="15FD4CB0" w14:textId="77777777" w:rsidR="00AF3196" w:rsidRDefault="00F9107A">
            <w:pPr>
              <w:pStyle w:val="TableParagraph"/>
              <w:spacing w:before="0" w:line="208" w:lineRule="exact"/>
              <w:ind w:left="165"/>
              <w:rPr>
                <w:rFonts w:ascii="Calibri"/>
                <w:sz w:val="20"/>
              </w:rPr>
            </w:pPr>
            <w:r>
              <w:rPr>
                <w:rFonts w:ascii="Calibri"/>
                <w:sz w:val="20"/>
              </w:rPr>
              <w:t>resource</w:t>
            </w:r>
            <w:r>
              <w:rPr>
                <w:rFonts w:ascii="Calibri"/>
                <w:spacing w:val="-8"/>
                <w:sz w:val="20"/>
              </w:rPr>
              <w:t xml:space="preserve"> </w:t>
            </w:r>
            <w:r>
              <w:rPr>
                <w:rFonts w:ascii="Calibri"/>
                <w:sz w:val="20"/>
              </w:rPr>
              <w:t>planning</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reporting</w:t>
            </w:r>
            <w:r>
              <w:rPr>
                <w:rFonts w:ascii="Calibri"/>
                <w:spacing w:val="-3"/>
                <w:sz w:val="20"/>
              </w:rPr>
              <w:t xml:space="preserve"> </w:t>
            </w:r>
            <w:r>
              <w:rPr>
                <w:rFonts w:ascii="Calibri"/>
                <w:spacing w:val="-5"/>
                <w:sz w:val="20"/>
              </w:rPr>
              <w:t>and</w:t>
            </w:r>
          </w:p>
        </w:tc>
        <w:tc>
          <w:tcPr>
            <w:tcW w:w="1639" w:type="dxa"/>
            <w:shd w:val="clear" w:color="auto" w:fill="E6F7FC"/>
          </w:tcPr>
          <w:p w14:paraId="3173C871" w14:textId="77777777" w:rsidR="00AF3196" w:rsidRDefault="00F9107A">
            <w:pPr>
              <w:pStyle w:val="TableParagraph"/>
              <w:spacing w:before="0" w:line="194" w:lineRule="exact"/>
              <w:ind w:left="117"/>
              <w:rPr>
                <w:rFonts w:ascii="Calibri"/>
                <w:sz w:val="20"/>
              </w:rPr>
            </w:pPr>
            <w:r>
              <w:rPr>
                <w:rFonts w:ascii="Calibri"/>
                <w:sz w:val="20"/>
              </w:rPr>
              <w:t>Statement</w:t>
            </w:r>
            <w:r>
              <w:rPr>
                <w:rFonts w:ascii="Calibri"/>
                <w:spacing w:val="-11"/>
                <w:sz w:val="20"/>
              </w:rPr>
              <w:t xml:space="preserve"> </w:t>
            </w:r>
            <w:r>
              <w:rPr>
                <w:rFonts w:ascii="Calibri"/>
                <w:spacing w:val="-5"/>
                <w:sz w:val="20"/>
              </w:rPr>
              <w:t>of</w:t>
            </w:r>
          </w:p>
        </w:tc>
        <w:tc>
          <w:tcPr>
            <w:tcW w:w="2145" w:type="dxa"/>
            <w:shd w:val="clear" w:color="auto" w:fill="E6F7FC"/>
          </w:tcPr>
          <w:p w14:paraId="41DD5BFC" w14:textId="77777777" w:rsidR="00AF3196" w:rsidRDefault="00AF3196">
            <w:pPr>
              <w:pStyle w:val="TableParagraph"/>
              <w:spacing w:before="0"/>
              <w:rPr>
                <w:rFonts w:ascii="Times New Roman"/>
                <w:sz w:val="16"/>
              </w:rPr>
            </w:pPr>
          </w:p>
        </w:tc>
        <w:tc>
          <w:tcPr>
            <w:tcW w:w="5437" w:type="dxa"/>
            <w:shd w:val="clear" w:color="auto" w:fill="E6F7FC"/>
          </w:tcPr>
          <w:p w14:paraId="641EB094" w14:textId="77777777" w:rsidR="00AF3196" w:rsidRDefault="00F9107A">
            <w:pPr>
              <w:pStyle w:val="TableParagraph"/>
              <w:spacing w:before="0" w:line="208" w:lineRule="exact"/>
              <w:ind w:left="162"/>
              <w:rPr>
                <w:rFonts w:ascii="Calibri"/>
                <w:sz w:val="20"/>
              </w:rPr>
            </w:pPr>
            <w:r>
              <w:rPr>
                <w:rFonts w:ascii="Calibri"/>
                <w:w w:val="95"/>
                <w:sz w:val="20"/>
              </w:rPr>
              <w:t>(operational/contractor/capital</w:t>
            </w:r>
            <w:r>
              <w:rPr>
                <w:rFonts w:ascii="Calibri"/>
                <w:spacing w:val="55"/>
                <w:sz w:val="20"/>
              </w:rPr>
              <w:t xml:space="preserve"> </w:t>
            </w:r>
            <w:r>
              <w:rPr>
                <w:rFonts w:ascii="Calibri"/>
                <w:w w:val="95"/>
                <w:sz w:val="20"/>
              </w:rPr>
              <w:t>replacement</w:t>
            </w:r>
            <w:r>
              <w:rPr>
                <w:rFonts w:ascii="Calibri"/>
                <w:spacing w:val="56"/>
                <w:sz w:val="20"/>
              </w:rPr>
              <w:t xml:space="preserve"> </w:t>
            </w:r>
            <w:r>
              <w:rPr>
                <w:rFonts w:ascii="Calibri"/>
                <w:w w:val="95"/>
                <w:sz w:val="20"/>
              </w:rPr>
              <w:t>costs),</w:t>
            </w:r>
            <w:r>
              <w:rPr>
                <w:rFonts w:ascii="Calibri"/>
                <w:spacing w:val="56"/>
                <w:sz w:val="20"/>
              </w:rPr>
              <w:t xml:space="preserve"> </w:t>
            </w:r>
            <w:r>
              <w:rPr>
                <w:rFonts w:ascii="Calibri"/>
                <w:spacing w:val="-2"/>
                <w:w w:val="95"/>
                <w:sz w:val="20"/>
              </w:rPr>
              <w:t>Storage</w:t>
            </w:r>
          </w:p>
        </w:tc>
      </w:tr>
      <w:tr w:rsidR="00AF3196" w14:paraId="7F94B238" w14:textId="77777777">
        <w:trPr>
          <w:trHeight w:val="605"/>
        </w:trPr>
        <w:tc>
          <w:tcPr>
            <w:tcW w:w="1599" w:type="dxa"/>
            <w:tcBorders>
              <w:bottom w:val="single" w:sz="4" w:space="0" w:color="004D70"/>
            </w:tcBorders>
            <w:shd w:val="clear" w:color="auto" w:fill="E6F7FC"/>
          </w:tcPr>
          <w:p w14:paraId="4373277B" w14:textId="77777777" w:rsidR="00AF3196" w:rsidRDefault="00AF3196">
            <w:pPr>
              <w:pStyle w:val="TableParagraph"/>
              <w:spacing w:before="0"/>
              <w:rPr>
                <w:rFonts w:ascii="Times New Roman"/>
                <w:sz w:val="18"/>
              </w:rPr>
            </w:pPr>
          </w:p>
        </w:tc>
        <w:tc>
          <w:tcPr>
            <w:tcW w:w="3509" w:type="dxa"/>
            <w:tcBorders>
              <w:bottom w:val="single" w:sz="4" w:space="0" w:color="004D70"/>
            </w:tcBorders>
            <w:shd w:val="clear" w:color="auto" w:fill="E6F7FC"/>
          </w:tcPr>
          <w:p w14:paraId="33BE7CE4" w14:textId="77777777" w:rsidR="00AF3196" w:rsidRDefault="00F9107A">
            <w:pPr>
              <w:pStyle w:val="TableParagraph"/>
              <w:spacing w:before="0" w:line="242" w:lineRule="exact"/>
              <w:ind w:left="165"/>
              <w:rPr>
                <w:rFonts w:ascii="Calibri"/>
                <w:sz w:val="20"/>
              </w:rPr>
            </w:pPr>
            <w:r>
              <w:rPr>
                <w:rFonts w:ascii="Calibri"/>
                <w:w w:val="95"/>
                <w:sz w:val="20"/>
              </w:rPr>
              <w:t>communication</w:t>
            </w:r>
            <w:r>
              <w:rPr>
                <w:rFonts w:ascii="Calibri"/>
                <w:spacing w:val="48"/>
                <w:sz w:val="20"/>
              </w:rPr>
              <w:t xml:space="preserve"> </w:t>
            </w:r>
            <w:r>
              <w:rPr>
                <w:rFonts w:ascii="Calibri"/>
                <w:spacing w:val="-2"/>
                <w:sz w:val="20"/>
              </w:rPr>
              <w:t>activities.</w:t>
            </w:r>
          </w:p>
        </w:tc>
        <w:tc>
          <w:tcPr>
            <w:tcW w:w="1639" w:type="dxa"/>
            <w:tcBorders>
              <w:bottom w:val="single" w:sz="4" w:space="0" w:color="004D70"/>
            </w:tcBorders>
            <w:shd w:val="clear" w:color="auto" w:fill="E6F7FC"/>
          </w:tcPr>
          <w:p w14:paraId="2DC9FD30" w14:textId="77777777" w:rsidR="00AF3196" w:rsidRDefault="00F9107A">
            <w:pPr>
              <w:pStyle w:val="TableParagraph"/>
              <w:spacing w:before="0" w:line="210" w:lineRule="exact"/>
              <w:ind w:left="117"/>
              <w:rPr>
                <w:rFonts w:ascii="Calibri"/>
                <w:sz w:val="20"/>
              </w:rPr>
            </w:pPr>
            <w:r>
              <w:rPr>
                <w:rFonts w:ascii="Calibri"/>
                <w:spacing w:val="-2"/>
                <w:sz w:val="20"/>
              </w:rPr>
              <w:t>Obligations</w:t>
            </w:r>
          </w:p>
        </w:tc>
        <w:tc>
          <w:tcPr>
            <w:tcW w:w="2145" w:type="dxa"/>
            <w:tcBorders>
              <w:bottom w:val="single" w:sz="4" w:space="0" w:color="004D70"/>
            </w:tcBorders>
            <w:shd w:val="clear" w:color="auto" w:fill="E6F7FC"/>
          </w:tcPr>
          <w:p w14:paraId="3902E36B" w14:textId="77777777" w:rsidR="00AF3196" w:rsidRDefault="00AF3196">
            <w:pPr>
              <w:pStyle w:val="TableParagraph"/>
              <w:spacing w:before="0"/>
              <w:rPr>
                <w:rFonts w:ascii="Times New Roman"/>
                <w:sz w:val="18"/>
              </w:rPr>
            </w:pPr>
          </w:p>
        </w:tc>
        <w:tc>
          <w:tcPr>
            <w:tcW w:w="5437" w:type="dxa"/>
            <w:tcBorders>
              <w:bottom w:val="single" w:sz="4" w:space="0" w:color="004D70"/>
            </w:tcBorders>
            <w:shd w:val="clear" w:color="auto" w:fill="E6F7FC"/>
          </w:tcPr>
          <w:p w14:paraId="3EDB5690" w14:textId="77777777" w:rsidR="00AF3196" w:rsidRDefault="00F9107A">
            <w:pPr>
              <w:pStyle w:val="TableParagraph"/>
              <w:spacing w:before="0" w:line="242" w:lineRule="exact"/>
              <w:ind w:left="162"/>
              <w:rPr>
                <w:rFonts w:ascii="Calibri"/>
                <w:sz w:val="20"/>
              </w:rPr>
            </w:pPr>
            <w:r>
              <w:rPr>
                <w:rFonts w:ascii="Calibri"/>
                <w:sz w:val="20"/>
              </w:rPr>
              <w:t>Manager</w:t>
            </w:r>
            <w:r>
              <w:rPr>
                <w:rFonts w:ascii="Calibri"/>
                <w:spacing w:val="-8"/>
                <w:sz w:val="20"/>
              </w:rPr>
              <w:t xml:space="preserve"> </w:t>
            </w:r>
            <w:r>
              <w:rPr>
                <w:rFonts w:ascii="Calibri"/>
                <w:sz w:val="20"/>
              </w:rPr>
              <w:t>Website</w:t>
            </w:r>
            <w:r>
              <w:rPr>
                <w:rFonts w:ascii="Calibri"/>
                <w:spacing w:val="-7"/>
                <w:sz w:val="20"/>
              </w:rPr>
              <w:t xml:space="preserve"> </w:t>
            </w:r>
            <w:r>
              <w:rPr>
                <w:rFonts w:ascii="Calibri"/>
                <w:spacing w:val="-2"/>
                <w:sz w:val="20"/>
              </w:rPr>
              <w:t>upkeep.</w:t>
            </w:r>
          </w:p>
        </w:tc>
      </w:tr>
      <w:tr w:rsidR="00AF3196" w14:paraId="69AC2BEF" w14:textId="77777777">
        <w:trPr>
          <w:trHeight w:val="306"/>
        </w:trPr>
        <w:tc>
          <w:tcPr>
            <w:tcW w:w="1599" w:type="dxa"/>
            <w:tcBorders>
              <w:top w:val="single" w:sz="4" w:space="0" w:color="004D70"/>
            </w:tcBorders>
            <w:shd w:val="clear" w:color="auto" w:fill="F1F1F1"/>
          </w:tcPr>
          <w:p w14:paraId="0685FB5E" w14:textId="77777777" w:rsidR="00AF3196" w:rsidRDefault="00AF3196">
            <w:pPr>
              <w:pStyle w:val="TableParagraph"/>
              <w:spacing w:before="0"/>
              <w:rPr>
                <w:rFonts w:ascii="Times New Roman"/>
                <w:sz w:val="18"/>
              </w:rPr>
            </w:pPr>
          </w:p>
        </w:tc>
        <w:tc>
          <w:tcPr>
            <w:tcW w:w="3509" w:type="dxa"/>
            <w:tcBorders>
              <w:top w:val="single" w:sz="4" w:space="0" w:color="004D70"/>
            </w:tcBorders>
            <w:shd w:val="clear" w:color="auto" w:fill="F1F1F1"/>
          </w:tcPr>
          <w:p w14:paraId="5D0903B6" w14:textId="77777777" w:rsidR="00AF3196" w:rsidRDefault="00F9107A">
            <w:pPr>
              <w:pStyle w:val="TableParagraph"/>
              <w:numPr>
                <w:ilvl w:val="0"/>
                <w:numId w:val="5"/>
              </w:numPr>
              <w:tabs>
                <w:tab w:val="left" w:pos="595"/>
              </w:tabs>
              <w:spacing w:before="60" w:line="226" w:lineRule="exact"/>
              <w:rPr>
                <w:rFonts w:ascii="Calibri" w:hAnsi="Calibri"/>
                <w:sz w:val="20"/>
              </w:rPr>
            </w:pPr>
            <w:r>
              <w:rPr>
                <w:rFonts w:ascii="Calibri" w:hAnsi="Calibri"/>
                <w:sz w:val="20"/>
              </w:rPr>
              <w:t>Monitor</w:t>
            </w:r>
            <w:r>
              <w:rPr>
                <w:rFonts w:ascii="Calibri" w:hAnsi="Calibri"/>
                <w:spacing w:val="-7"/>
                <w:sz w:val="20"/>
              </w:rPr>
              <w:t xml:space="preserve"> </w:t>
            </w:r>
            <w:r>
              <w:rPr>
                <w:rFonts w:ascii="Calibri" w:hAnsi="Calibri"/>
                <w:spacing w:val="-2"/>
                <w:sz w:val="20"/>
              </w:rPr>
              <w:t>compliance</w:t>
            </w:r>
          </w:p>
        </w:tc>
        <w:tc>
          <w:tcPr>
            <w:tcW w:w="1639" w:type="dxa"/>
            <w:tcBorders>
              <w:top w:val="single" w:sz="4" w:space="0" w:color="004D70"/>
            </w:tcBorders>
            <w:shd w:val="clear" w:color="auto" w:fill="F1F1F1"/>
          </w:tcPr>
          <w:p w14:paraId="3DE050A8" w14:textId="77777777" w:rsidR="00AF3196" w:rsidRDefault="00AF3196">
            <w:pPr>
              <w:pStyle w:val="TableParagraph"/>
              <w:spacing w:before="0"/>
              <w:rPr>
                <w:rFonts w:ascii="Times New Roman"/>
                <w:sz w:val="18"/>
              </w:rPr>
            </w:pPr>
          </w:p>
        </w:tc>
        <w:tc>
          <w:tcPr>
            <w:tcW w:w="2145" w:type="dxa"/>
            <w:tcBorders>
              <w:top w:val="single" w:sz="4" w:space="0" w:color="004D70"/>
            </w:tcBorders>
            <w:shd w:val="clear" w:color="auto" w:fill="F1F1F1"/>
          </w:tcPr>
          <w:p w14:paraId="61831A51" w14:textId="77777777" w:rsidR="00AF3196" w:rsidRDefault="00F9107A">
            <w:pPr>
              <w:pStyle w:val="TableParagraph"/>
              <w:spacing w:before="61" w:line="225" w:lineRule="exact"/>
              <w:ind w:left="122"/>
              <w:rPr>
                <w:rFonts w:ascii="Calibri"/>
                <w:sz w:val="20"/>
              </w:rPr>
            </w:pPr>
            <w:r>
              <w:rPr>
                <w:rFonts w:ascii="Calibri"/>
                <w:sz w:val="20"/>
              </w:rPr>
              <w:t>All</w:t>
            </w:r>
            <w:r>
              <w:rPr>
                <w:rFonts w:ascii="Calibri"/>
                <w:spacing w:val="-8"/>
                <w:sz w:val="20"/>
              </w:rPr>
              <w:t xml:space="preserve"> </w:t>
            </w:r>
            <w:r>
              <w:rPr>
                <w:rFonts w:ascii="Calibri"/>
                <w:sz w:val="20"/>
              </w:rPr>
              <w:t>entitlement</w:t>
            </w:r>
            <w:r>
              <w:rPr>
                <w:rFonts w:ascii="Calibri"/>
                <w:spacing w:val="-7"/>
                <w:sz w:val="20"/>
              </w:rPr>
              <w:t xml:space="preserve"> </w:t>
            </w:r>
            <w:r>
              <w:rPr>
                <w:rFonts w:ascii="Calibri"/>
                <w:spacing w:val="-2"/>
                <w:sz w:val="20"/>
              </w:rPr>
              <w:t>holders</w:t>
            </w:r>
          </w:p>
        </w:tc>
        <w:tc>
          <w:tcPr>
            <w:tcW w:w="5437" w:type="dxa"/>
            <w:tcBorders>
              <w:top w:val="single" w:sz="4" w:space="0" w:color="004D70"/>
            </w:tcBorders>
            <w:shd w:val="clear" w:color="auto" w:fill="F1F1F1"/>
          </w:tcPr>
          <w:p w14:paraId="7D9574BB" w14:textId="77777777" w:rsidR="00AF3196" w:rsidRDefault="00F9107A">
            <w:pPr>
              <w:pStyle w:val="TableParagraph"/>
              <w:spacing w:before="61" w:line="225" w:lineRule="exact"/>
              <w:ind w:left="162"/>
              <w:rPr>
                <w:rFonts w:ascii="Calibri"/>
                <w:sz w:val="20"/>
              </w:rPr>
            </w:pPr>
            <w:r>
              <w:rPr>
                <w:rFonts w:ascii="Calibri"/>
                <w:sz w:val="20"/>
              </w:rPr>
              <w:t>Operational</w:t>
            </w:r>
            <w:r>
              <w:rPr>
                <w:rFonts w:ascii="Calibri"/>
                <w:spacing w:val="-8"/>
                <w:sz w:val="20"/>
              </w:rPr>
              <w:t xml:space="preserve"> </w:t>
            </w:r>
            <w:r>
              <w:rPr>
                <w:rFonts w:ascii="Calibri"/>
                <w:sz w:val="20"/>
              </w:rPr>
              <w:t>cost</w:t>
            </w:r>
            <w:r>
              <w:rPr>
                <w:rFonts w:ascii="Calibri"/>
                <w:spacing w:val="-7"/>
                <w:sz w:val="20"/>
              </w:rPr>
              <w:t xml:space="preserve"> </w:t>
            </w:r>
            <w:r>
              <w:rPr>
                <w:rFonts w:ascii="Calibri"/>
                <w:sz w:val="20"/>
              </w:rPr>
              <w:t>(on-ground</w:t>
            </w:r>
            <w:r>
              <w:rPr>
                <w:rFonts w:ascii="Calibri"/>
                <w:spacing w:val="-8"/>
                <w:sz w:val="20"/>
              </w:rPr>
              <w:t xml:space="preserve"> </w:t>
            </w:r>
            <w:r>
              <w:rPr>
                <w:rFonts w:ascii="Calibri"/>
                <w:sz w:val="20"/>
              </w:rPr>
              <w:t>compliance</w:t>
            </w:r>
            <w:r>
              <w:rPr>
                <w:rFonts w:ascii="Calibri"/>
                <w:spacing w:val="-9"/>
                <w:sz w:val="20"/>
              </w:rPr>
              <w:t xml:space="preserve"> </w:t>
            </w:r>
            <w:r>
              <w:rPr>
                <w:rFonts w:ascii="Calibri"/>
                <w:sz w:val="20"/>
              </w:rPr>
              <w:t>checks),</w:t>
            </w:r>
            <w:r>
              <w:rPr>
                <w:rFonts w:ascii="Calibri"/>
                <w:spacing w:val="-8"/>
                <w:sz w:val="20"/>
              </w:rPr>
              <w:t xml:space="preserve"> </w:t>
            </w:r>
            <w:r>
              <w:rPr>
                <w:rFonts w:ascii="Calibri"/>
                <w:spacing w:val="-2"/>
                <w:sz w:val="20"/>
              </w:rPr>
              <w:t>corporate</w:t>
            </w:r>
          </w:p>
        </w:tc>
      </w:tr>
      <w:tr w:rsidR="00AF3196" w14:paraId="7A66DC59" w14:textId="77777777">
        <w:trPr>
          <w:trHeight w:val="249"/>
        </w:trPr>
        <w:tc>
          <w:tcPr>
            <w:tcW w:w="1599" w:type="dxa"/>
            <w:shd w:val="clear" w:color="auto" w:fill="F1F1F1"/>
          </w:tcPr>
          <w:p w14:paraId="0D1E4F5C" w14:textId="77777777" w:rsidR="00AF3196" w:rsidRDefault="00AF3196">
            <w:pPr>
              <w:pStyle w:val="TableParagraph"/>
              <w:spacing w:before="0"/>
              <w:rPr>
                <w:rFonts w:ascii="Times New Roman"/>
                <w:sz w:val="18"/>
              </w:rPr>
            </w:pPr>
          </w:p>
        </w:tc>
        <w:tc>
          <w:tcPr>
            <w:tcW w:w="3509" w:type="dxa"/>
            <w:shd w:val="clear" w:color="auto" w:fill="F1F1F1"/>
          </w:tcPr>
          <w:p w14:paraId="5ED74699" w14:textId="77777777" w:rsidR="00AF3196" w:rsidRDefault="00F9107A">
            <w:pPr>
              <w:pStyle w:val="TableParagraph"/>
              <w:numPr>
                <w:ilvl w:val="0"/>
                <w:numId w:val="4"/>
              </w:numPr>
              <w:tabs>
                <w:tab w:val="left" w:pos="595"/>
              </w:tabs>
              <w:spacing w:before="8" w:line="221" w:lineRule="exact"/>
              <w:rPr>
                <w:rFonts w:ascii="Calibri" w:hAnsi="Calibri"/>
                <w:sz w:val="20"/>
              </w:rPr>
            </w:pPr>
            <w:r>
              <w:rPr>
                <w:rFonts w:ascii="Calibri" w:hAnsi="Calibri"/>
                <w:sz w:val="20"/>
              </w:rPr>
              <w:t>investigate</w:t>
            </w:r>
            <w:r>
              <w:rPr>
                <w:rFonts w:ascii="Calibri" w:hAnsi="Calibri"/>
                <w:spacing w:val="-8"/>
                <w:sz w:val="20"/>
              </w:rPr>
              <w:t xml:space="preserve"> </w:t>
            </w:r>
            <w:r>
              <w:rPr>
                <w:rFonts w:ascii="Calibri" w:hAnsi="Calibri"/>
                <w:sz w:val="20"/>
              </w:rPr>
              <w:t>and</w:t>
            </w:r>
            <w:r>
              <w:rPr>
                <w:rFonts w:ascii="Calibri" w:hAnsi="Calibri"/>
                <w:spacing w:val="-6"/>
                <w:sz w:val="20"/>
              </w:rPr>
              <w:t xml:space="preserve"> </w:t>
            </w:r>
            <w:r>
              <w:rPr>
                <w:rFonts w:ascii="Calibri" w:hAnsi="Calibri"/>
                <w:sz w:val="20"/>
              </w:rPr>
              <w:t>mediate</w:t>
            </w:r>
            <w:r>
              <w:rPr>
                <w:rFonts w:ascii="Calibri" w:hAnsi="Calibri"/>
                <w:spacing w:val="-7"/>
                <w:sz w:val="20"/>
              </w:rPr>
              <w:t xml:space="preserve"> </w:t>
            </w:r>
            <w:r>
              <w:rPr>
                <w:rFonts w:ascii="Calibri" w:hAnsi="Calibri"/>
                <w:spacing w:val="-2"/>
                <w:sz w:val="20"/>
              </w:rPr>
              <w:t>disputes</w:t>
            </w:r>
          </w:p>
        </w:tc>
        <w:tc>
          <w:tcPr>
            <w:tcW w:w="1639" w:type="dxa"/>
            <w:shd w:val="clear" w:color="auto" w:fill="F1F1F1"/>
          </w:tcPr>
          <w:p w14:paraId="03BC550B" w14:textId="77777777" w:rsidR="00AF3196" w:rsidRDefault="00F9107A">
            <w:pPr>
              <w:pStyle w:val="TableParagraph"/>
              <w:spacing w:before="0" w:line="198" w:lineRule="exact"/>
              <w:ind w:left="117"/>
              <w:rPr>
                <w:rFonts w:ascii="Calibri"/>
                <w:sz w:val="20"/>
              </w:rPr>
            </w:pPr>
            <w:r>
              <w:rPr>
                <w:rFonts w:ascii="Calibri"/>
                <w:sz w:val="20"/>
              </w:rPr>
              <w:t>Storage</w:t>
            </w:r>
            <w:r>
              <w:rPr>
                <w:rFonts w:ascii="Calibri"/>
                <w:spacing w:val="-11"/>
                <w:sz w:val="20"/>
              </w:rPr>
              <w:t xml:space="preserve"> </w:t>
            </w:r>
            <w:r>
              <w:rPr>
                <w:rFonts w:ascii="Calibri"/>
                <w:spacing w:val="-2"/>
                <w:sz w:val="20"/>
              </w:rPr>
              <w:t>Manager</w:t>
            </w:r>
          </w:p>
        </w:tc>
        <w:tc>
          <w:tcPr>
            <w:tcW w:w="2145" w:type="dxa"/>
            <w:shd w:val="clear" w:color="auto" w:fill="F1F1F1"/>
          </w:tcPr>
          <w:p w14:paraId="6B174B54" w14:textId="77777777" w:rsidR="00AF3196" w:rsidRDefault="00AF3196">
            <w:pPr>
              <w:pStyle w:val="TableParagraph"/>
              <w:spacing w:before="0"/>
              <w:rPr>
                <w:rFonts w:ascii="Times New Roman"/>
                <w:sz w:val="18"/>
              </w:rPr>
            </w:pPr>
          </w:p>
        </w:tc>
        <w:tc>
          <w:tcPr>
            <w:tcW w:w="5437" w:type="dxa"/>
            <w:shd w:val="clear" w:color="auto" w:fill="F1F1F1"/>
          </w:tcPr>
          <w:p w14:paraId="77B1C887" w14:textId="77777777" w:rsidR="00AF3196" w:rsidRDefault="00F9107A">
            <w:pPr>
              <w:pStyle w:val="TableParagraph"/>
              <w:spacing w:before="0" w:line="230" w:lineRule="exact"/>
              <w:ind w:left="162"/>
              <w:rPr>
                <w:rFonts w:ascii="Calibri"/>
                <w:sz w:val="20"/>
              </w:rPr>
            </w:pPr>
            <w:r>
              <w:rPr>
                <w:rFonts w:ascii="Calibri"/>
                <w:spacing w:val="-2"/>
                <w:sz w:val="20"/>
              </w:rPr>
              <w:t>labour.</w:t>
            </w:r>
          </w:p>
        </w:tc>
      </w:tr>
      <w:tr w:rsidR="00AF3196" w14:paraId="0FCF7577" w14:textId="77777777">
        <w:trPr>
          <w:trHeight w:val="256"/>
        </w:trPr>
        <w:tc>
          <w:tcPr>
            <w:tcW w:w="1599" w:type="dxa"/>
            <w:shd w:val="clear" w:color="auto" w:fill="F1F1F1"/>
          </w:tcPr>
          <w:p w14:paraId="57204588" w14:textId="77777777" w:rsidR="00AF3196" w:rsidRDefault="00AF3196">
            <w:pPr>
              <w:pStyle w:val="TableParagraph"/>
              <w:spacing w:before="0"/>
              <w:rPr>
                <w:rFonts w:ascii="Times New Roman"/>
                <w:sz w:val="18"/>
              </w:rPr>
            </w:pPr>
          </w:p>
        </w:tc>
        <w:tc>
          <w:tcPr>
            <w:tcW w:w="3509" w:type="dxa"/>
            <w:shd w:val="clear" w:color="auto" w:fill="F1F1F1"/>
          </w:tcPr>
          <w:p w14:paraId="0C184E59" w14:textId="77777777" w:rsidR="00AF3196" w:rsidRDefault="00F9107A">
            <w:pPr>
              <w:pStyle w:val="TableParagraph"/>
              <w:spacing w:before="14" w:line="222" w:lineRule="exact"/>
              <w:ind w:left="595"/>
              <w:rPr>
                <w:rFonts w:ascii="Calibri"/>
                <w:sz w:val="20"/>
              </w:rPr>
            </w:pPr>
            <w:r>
              <w:rPr>
                <w:rFonts w:ascii="Calibri"/>
                <w:sz w:val="20"/>
              </w:rPr>
              <w:t>between</w:t>
            </w:r>
            <w:r>
              <w:rPr>
                <w:rFonts w:ascii="Calibri"/>
                <w:spacing w:val="-10"/>
                <w:sz w:val="20"/>
              </w:rPr>
              <w:t xml:space="preserve"> </w:t>
            </w:r>
            <w:r>
              <w:rPr>
                <w:rFonts w:ascii="Calibri"/>
                <w:sz w:val="20"/>
              </w:rPr>
              <w:t>entitlement</w:t>
            </w:r>
            <w:r>
              <w:rPr>
                <w:rFonts w:ascii="Calibri"/>
                <w:spacing w:val="-9"/>
                <w:sz w:val="20"/>
              </w:rPr>
              <w:t xml:space="preserve"> </w:t>
            </w:r>
            <w:r>
              <w:rPr>
                <w:rFonts w:ascii="Calibri"/>
                <w:spacing w:val="-2"/>
                <w:sz w:val="20"/>
              </w:rPr>
              <w:t>holders,</w:t>
            </w:r>
          </w:p>
        </w:tc>
        <w:tc>
          <w:tcPr>
            <w:tcW w:w="1639" w:type="dxa"/>
            <w:shd w:val="clear" w:color="auto" w:fill="F1F1F1"/>
          </w:tcPr>
          <w:p w14:paraId="1B825AF1" w14:textId="77777777" w:rsidR="00AF3196" w:rsidRDefault="00F9107A">
            <w:pPr>
              <w:pStyle w:val="TableParagraph"/>
              <w:spacing w:before="0" w:line="194" w:lineRule="exact"/>
              <w:ind w:left="117"/>
              <w:rPr>
                <w:rFonts w:ascii="Calibri"/>
                <w:sz w:val="20"/>
              </w:rPr>
            </w:pPr>
            <w:r>
              <w:rPr>
                <w:rFonts w:ascii="Calibri"/>
                <w:spacing w:val="-2"/>
                <w:sz w:val="20"/>
              </w:rPr>
              <w:t>Appointment</w:t>
            </w:r>
          </w:p>
        </w:tc>
        <w:tc>
          <w:tcPr>
            <w:tcW w:w="2145" w:type="dxa"/>
            <w:shd w:val="clear" w:color="auto" w:fill="F1F1F1"/>
          </w:tcPr>
          <w:p w14:paraId="72E78246" w14:textId="77777777" w:rsidR="00AF3196" w:rsidRDefault="00AF3196">
            <w:pPr>
              <w:pStyle w:val="TableParagraph"/>
              <w:spacing w:before="0"/>
              <w:rPr>
                <w:rFonts w:ascii="Times New Roman"/>
                <w:sz w:val="18"/>
              </w:rPr>
            </w:pPr>
          </w:p>
        </w:tc>
        <w:tc>
          <w:tcPr>
            <w:tcW w:w="5437" w:type="dxa"/>
            <w:shd w:val="clear" w:color="auto" w:fill="F1F1F1"/>
          </w:tcPr>
          <w:p w14:paraId="367DB682" w14:textId="77777777" w:rsidR="00AF3196" w:rsidRDefault="00AF3196">
            <w:pPr>
              <w:pStyle w:val="TableParagraph"/>
              <w:spacing w:before="0"/>
              <w:rPr>
                <w:rFonts w:ascii="Times New Roman"/>
                <w:sz w:val="18"/>
              </w:rPr>
            </w:pPr>
          </w:p>
        </w:tc>
      </w:tr>
      <w:tr w:rsidR="00AF3196" w14:paraId="7B0019D8" w14:textId="77777777">
        <w:trPr>
          <w:trHeight w:val="250"/>
        </w:trPr>
        <w:tc>
          <w:tcPr>
            <w:tcW w:w="1599" w:type="dxa"/>
            <w:shd w:val="clear" w:color="auto" w:fill="F1F1F1"/>
          </w:tcPr>
          <w:p w14:paraId="24DA20B6" w14:textId="77777777" w:rsidR="00AF3196" w:rsidRDefault="00AF3196">
            <w:pPr>
              <w:pStyle w:val="TableParagraph"/>
              <w:spacing w:before="0"/>
              <w:rPr>
                <w:rFonts w:ascii="Times New Roman"/>
                <w:sz w:val="18"/>
              </w:rPr>
            </w:pPr>
          </w:p>
        </w:tc>
        <w:tc>
          <w:tcPr>
            <w:tcW w:w="3509" w:type="dxa"/>
            <w:shd w:val="clear" w:color="auto" w:fill="F1F1F1"/>
          </w:tcPr>
          <w:p w14:paraId="5F25AEB9" w14:textId="77777777" w:rsidR="00AF3196" w:rsidRDefault="00F9107A">
            <w:pPr>
              <w:pStyle w:val="TableParagraph"/>
              <w:numPr>
                <w:ilvl w:val="0"/>
                <w:numId w:val="3"/>
              </w:numPr>
              <w:tabs>
                <w:tab w:val="left" w:pos="595"/>
              </w:tabs>
              <w:spacing w:before="1" w:line="229" w:lineRule="exact"/>
              <w:rPr>
                <w:rFonts w:ascii="Calibri" w:hAnsi="Calibri"/>
                <w:sz w:val="20"/>
              </w:rPr>
            </w:pPr>
            <w:r>
              <w:rPr>
                <w:rFonts w:ascii="Calibri" w:hAnsi="Calibri"/>
                <w:sz w:val="20"/>
              </w:rPr>
              <w:t>investigate</w:t>
            </w:r>
            <w:r>
              <w:rPr>
                <w:rFonts w:ascii="Calibri" w:hAnsi="Calibri"/>
                <w:spacing w:val="-6"/>
                <w:sz w:val="20"/>
              </w:rPr>
              <w:t xml:space="preserve"> </w:t>
            </w:r>
            <w:r>
              <w:rPr>
                <w:rFonts w:ascii="Calibri" w:hAnsi="Calibri"/>
                <w:sz w:val="20"/>
              </w:rPr>
              <w:t>and</w:t>
            </w:r>
            <w:r>
              <w:rPr>
                <w:rFonts w:ascii="Calibri" w:hAnsi="Calibri"/>
                <w:spacing w:val="-5"/>
                <w:sz w:val="20"/>
              </w:rPr>
              <w:t xml:space="preserve"> </w:t>
            </w:r>
            <w:r>
              <w:rPr>
                <w:rFonts w:ascii="Calibri" w:hAnsi="Calibri"/>
                <w:sz w:val="20"/>
              </w:rPr>
              <w:t>deal</w:t>
            </w:r>
            <w:r>
              <w:rPr>
                <w:rFonts w:ascii="Calibri" w:hAnsi="Calibri"/>
                <w:spacing w:val="-5"/>
                <w:sz w:val="20"/>
              </w:rPr>
              <w:t xml:space="preserve"> </w:t>
            </w:r>
            <w:r>
              <w:rPr>
                <w:rFonts w:ascii="Calibri" w:hAnsi="Calibri"/>
                <w:spacing w:val="-4"/>
                <w:sz w:val="20"/>
              </w:rPr>
              <w:t>with</w:t>
            </w:r>
          </w:p>
        </w:tc>
        <w:tc>
          <w:tcPr>
            <w:tcW w:w="1639" w:type="dxa"/>
            <w:shd w:val="clear" w:color="auto" w:fill="F1F1F1"/>
          </w:tcPr>
          <w:p w14:paraId="43ACC96C" w14:textId="77777777" w:rsidR="00AF3196" w:rsidRDefault="00AF3196">
            <w:pPr>
              <w:pStyle w:val="TableParagraph"/>
              <w:spacing w:before="0"/>
              <w:rPr>
                <w:rFonts w:ascii="Times New Roman"/>
                <w:sz w:val="18"/>
              </w:rPr>
            </w:pPr>
          </w:p>
        </w:tc>
        <w:tc>
          <w:tcPr>
            <w:tcW w:w="2145" w:type="dxa"/>
            <w:shd w:val="clear" w:color="auto" w:fill="F1F1F1"/>
          </w:tcPr>
          <w:p w14:paraId="56B80262" w14:textId="77777777" w:rsidR="00AF3196" w:rsidRDefault="00AF3196">
            <w:pPr>
              <w:pStyle w:val="TableParagraph"/>
              <w:spacing w:before="0"/>
              <w:rPr>
                <w:rFonts w:ascii="Times New Roman"/>
                <w:sz w:val="18"/>
              </w:rPr>
            </w:pPr>
          </w:p>
        </w:tc>
        <w:tc>
          <w:tcPr>
            <w:tcW w:w="5437" w:type="dxa"/>
            <w:shd w:val="clear" w:color="auto" w:fill="F1F1F1"/>
          </w:tcPr>
          <w:p w14:paraId="6C4054BF" w14:textId="77777777" w:rsidR="00AF3196" w:rsidRDefault="00AF3196">
            <w:pPr>
              <w:pStyle w:val="TableParagraph"/>
              <w:spacing w:before="0"/>
              <w:rPr>
                <w:rFonts w:ascii="Times New Roman"/>
                <w:sz w:val="18"/>
              </w:rPr>
            </w:pPr>
          </w:p>
        </w:tc>
      </w:tr>
      <w:tr w:rsidR="00AF3196" w14:paraId="6BB1B82F" w14:textId="77777777">
        <w:trPr>
          <w:trHeight w:val="291"/>
        </w:trPr>
        <w:tc>
          <w:tcPr>
            <w:tcW w:w="1599" w:type="dxa"/>
            <w:shd w:val="clear" w:color="auto" w:fill="F1F1F1"/>
          </w:tcPr>
          <w:p w14:paraId="4DEC7A6A" w14:textId="77777777" w:rsidR="00AF3196" w:rsidRDefault="00F9107A">
            <w:pPr>
              <w:pStyle w:val="TableParagraph"/>
              <w:spacing w:before="0" w:line="143" w:lineRule="exact"/>
              <w:ind w:left="122"/>
              <w:rPr>
                <w:rFonts w:ascii="Calibri"/>
                <w:sz w:val="20"/>
              </w:rPr>
            </w:pPr>
            <w:r>
              <w:rPr>
                <w:rFonts w:ascii="Calibri"/>
                <w:spacing w:val="-2"/>
                <w:sz w:val="20"/>
              </w:rPr>
              <w:t>Compliance</w:t>
            </w:r>
          </w:p>
        </w:tc>
        <w:tc>
          <w:tcPr>
            <w:tcW w:w="3509" w:type="dxa"/>
            <w:shd w:val="clear" w:color="auto" w:fill="F1F1F1"/>
          </w:tcPr>
          <w:p w14:paraId="04211399" w14:textId="77777777" w:rsidR="00AF3196" w:rsidRDefault="00F9107A">
            <w:pPr>
              <w:pStyle w:val="TableParagraph"/>
              <w:spacing w:before="6"/>
              <w:ind w:left="595"/>
              <w:rPr>
                <w:rFonts w:ascii="Calibri"/>
                <w:sz w:val="20"/>
              </w:rPr>
            </w:pPr>
            <w:r>
              <w:rPr>
                <w:rFonts w:ascii="Calibri"/>
                <w:sz w:val="20"/>
              </w:rPr>
              <w:t>significant</w:t>
            </w:r>
            <w:r>
              <w:rPr>
                <w:rFonts w:ascii="Calibri"/>
                <w:spacing w:val="-7"/>
                <w:sz w:val="20"/>
              </w:rPr>
              <w:t xml:space="preserve"> </w:t>
            </w:r>
            <w:r>
              <w:rPr>
                <w:rFonts w:ascii="Calibri"/>
                <w:sz w:val="20"/>
              </w:rPr>
              <w:t>unauthorised</w:t>
            </w:r>
            <w:r>
              <w:rPr>
                <w:rFonts w:ascii="Calibri"/>
                <w:spacing w:val="-6"/>
                <w:sz w:val="20"/>
              </w:rPr>
              <w:t xml:space="preserve"> </w:t>
            </w:r>
            <w:r>
              <w:rPr>
                <w:rFonts w:ascii="Calibri"/>
                <w:sz w:val="20"/>
              </w:rPr>
              <w:t>use</w:t>
            </w:r>
            <w:r>
              <w:rPr>
                <w:rFonts w:ascii="Calibri"/>
                <w:spacing w:val="-7"/>
                <w:sz w:val="20"/>
              </w:rPr>
              <w:t xml:space="preserve"> </w:t>
            </w:r>
            <w:r>
              <w:rPr>
                <w:rFonts w:ascii="Calibri"/>
                <w:spacing w:val="-5"/>
                <w:sz w:val="20"/>
              </w:rPr>
              <w:t>of</w:t>
            </w:r>
          </w:p>
        </w:tc>
        <w:tc>
          <w:tcPr>
            <w:tcW w:w="1639" w:type="dxa"/>
            <w:shd w:val="clear" w:color="auto" w:fill="F1F1F1"/>
          </w:tcPr>
          <w:p w14:paraId="03F974F4" w14:textId="77777777" w:rsidR="00AF3196" w:rsidRDefault="00F9107A">
            <w:pPr>
              <w:pStyle w:val="TableParagraph"/>
              <w:spacing w:before="50" w:line="222" w:lineRule="exact"/>
              <w:ind w:left="117"/>
              <w:rPr>
                <w:rFonts w:ascii="Calibri"/>
                <w:sz w:val="20"/>
              </w:rPr>
            </w:pPr>
            <w:r>
              <w:rPr>
                <w:rFonts w:ascii="Calibri"/>
                <w:sz w:val="20"/>
              </w:rPr>
              <w:t>Statement</w:t>
            </w:r>
            <w:r>
              <w:rPr>
                <w:rFonts w:ascii="Calibri"/>
                <w:spacing w:val="-11"/>
                <w:sz w:val="20"/>
              </w:rPr>
              <w:t xml:space="preserve"> </w:t>
            </w:r>
            <w:r>
              <w:rPr>
                <w:rFonts w:ascii="Calibri"/>
                <w:spacing w:val="-5"/>
                <w:sz w:val="20"/>
              </w:rPr>
              <w:t>of</w:t>
            </w:r>
          </w:p>
        </w:tc>
        <w:tc>
          <w:tcPr>
            <w:tcW w:w="2145" w:type="dxa"/>
            <w:shd w:val="clear" w:color="auto" w:fill="F1F1F1"/>
          </w:tcPr>
          <w:p w14:paraId="14087A1A" w14:textId="77777777" w:rsidR="00AF3196" w:rsidRDefault="00AF3196">
            <w:pPr>
              <w:pStyle w:val="TableParagraph"/>
              <w:spacing w:before="0"/>
              <w:rPr>
                <w:rFonts w:ascii="Times New Roman"/>
                <w:sz w:val="18"/>
              </w:rPr>
            </w:pPr>
          </w:p>
        </w:tc>
        <w:tc>
          <w:tcPr>
            <w:tcW w:w="5437" w:type="dxa"/>
            <w:shd w:val="clear" w:color="auto" w:fill="F1F1F1"/>
          </w:tcPr>
          <w:p w14:paraId="2440F989" w14:textId="77777777" w:rsidR="00AF3196" w:rsidRDefault="00AF3196">
            <w:pPr>
              <w:pStyle w:val="TableParagraph"/>
              <w:spacing w:before="0"/>
              <w:rPr>
                <w:rFonts w:ascii="Times New Roman"/>
                <w:sz w:val="18"/>
              </w:rPr>
            </w:pPr>
          </w:p>
        </w:tc>
      </w:tr>
      <w:tr w:rsidR="00AF3196" w14:paraId="273FD28E" w14:textId="77777777">
        <w:trPr>
          <w:trHeight w:val="273"/>
        </w:trPr>
        <w:tc>
          <w:tcPr>
            <w:tcW w:w="1599" w:type="dxa"/>
            <w:shd w:val="clear" w:color="auto" w:fill="F1F1F1"/>
          </w:tcPr>
          <w:p w14:paraId="1BF3E4DA" w14:textId="77777777" w:rsidR="00AF3196" w:rsidRDefault="00AF3196">
            <w:pPr>
              <w:pStyle w:val="TableParagraph"/>
              <w:spacing w:before="0"/>
              <w:rPr>
                <w:rFonts w:ascii="Times New Roman"/>
                <w:sz w:val="18"/>
              </w:rPr>
            </w:pPr>
          </w:p>
        </w:tc>
        <w:tc>
          <w:tcPr>
            <w:tcW w:w="3509" w:type="dxa"/>
            <w:shd w:val="clear" w:color="auto" w:fill="F1F1F1"/>
          </w:tcPr>
          <w:p w14:paraId="769F49BF" w14:textId="77777777" w:rsidR="00AF3196" w:rsidRDefault="00F9107A">
            <w:pPr>
              <w:pStyle w:val="TableParagraph"/>
              <w:spacing w:before="0" w:line="205" w:lineRule="exact"/>
              <w:ind w:left="595"/>
              <w:rPr>
                <w:rFonts w:ascii="Calibri"/>
                <w:sz w:val="20"/>
              </w:rPr>
            </w:pPr>
            <w:r>
              <w:rPr>
                <w:rFonts w:ascii="Calibri"/>
                <w:spacing w:val="-2"/>
                <w:sz w:val="20"/>
              </w:rPr>
              <w:t>water,</w:t>
            </w:r>
          </w:p>
        </w:tc>
        <w:tc>
          <w:tcPr>
            <w:tcW w:w="1639" w:type="dxa"/>
            <w:shd w:val="clear" w:color="auto" w:fill="F1F1F1"/>
          </w:tcPr>
          <w:p w14:paraId="57DD1A53" w14:textId="77777777" w:rsidR="00AF3196" w:rsidRDefault="00F9107A">
            <w:pPr>
              <w:pStyle w:val="TableParagraph"/>
              <w:spacing w:before="3"/>
              <w:ind w:left="117"/>
              <w:rPr>
                <w:rFonts w:ascii="Calibri"/>
                <w:sz w:val="20"/>
              </w:rPr>
            </w:pPr>
            <w:r>
              <w:rPr>
                <w:rFonts w:ascii="Calibri"/>
                <w:spacing w:val="-2"/>
                <w:sz w:val="20"/>
              </w:rPr>
              <w:t>Obligations</w:t>
            </w:r>
          </w:p>
        </w:tc>
        <w:tc>
          <w:tcPr>
            <w:tcW w:w="2145" w:type="dxa"/>
            <w:shd w:val="clear" w:color="auto" w:fill="F1F1F1"/>
          </w:tcPr>
          <w:p w14:paraId="5847B865" w14:textId="77777777" w:rsidR="00AF3196" w:rsidRDefault="00AF3196">
            <w:pPr>
              <w:pStyle w:val="TableParagraph"/>
              <w:spacing w:before="0"/>
              <w:rPr>
                <w:rFonts w:ascii="Times New Roman"/>
                <w:sz w:val="18"/>
              </w:rPr>
            </w:pPr>
          </w:p>
        </w:tc>
        <w:tc>
          <w:tcPr>
            <w:tcW w:w="5437" w:type="dxa"/>
            <w:shd w:val="clear" w:color="auto" w:fill="F1F1F1"/>
          </w:tcPr>
          <w:p w14:paraId="5279D727" w14:textId="77777777" w:rsidR="00AF3196" w:rsidRDefault="00AF3196">
            <w:pPr>
              <w:pStyle w:val="TableParagraph"/>
              <w:spacing w:before="0"/>
              <w:rPr>
                <w:rFonts w:ascii="Times New Roman"/>
                <w:sz w:val="18"/>
              </w:rPr>
            </w:pPr>
          </w:p>
        </w:tc>
      </w:tr>
      <w:tr w:rsidR="00AF3196" w14:paraId="05AC18BF" w14:textId="77777777">
        <w:trPr>
          <w:trHeight w:val="251"/>
        </w:trPr>
        <w:tc>
          <w:tcPr>
            <w:tcW w:w="1599" w:type="dxa"/>
            <w:shd w:val="clear" w:color="auto" w:fill="F1F1F1"/>
          </w:tcPr>
          <w:p w14:paraId="567D4DD4" w14:textId="77777777" w:rsidR="00AF3196" w:rsidRDefault="00AF3196">
            <w:pPr>
              <w:pStyle w:val="TableParagraph"/>
              <w:spacing w:before="0"/>
              <w:rPr>
                <w:rFonts w:ascii="Times New Roman"/>
                <w:sz w:val="18"/>
              </w:rPr>
            </w:pPr>
          </w:p>
        </w:tc>
        <w:tc>
          <w:tcPr>
            <w:tcW w:w="3509" w:type="dxa"/>
            <w:shd w:val="clear" w:color="auto" w:fill="F1F1F1"/>
          </w:tcPr>
          <w:p w14:paraId="201F995B" w14:textId="77777777" w:rsidR="00AF3196" w:rsidRDefault="00F9107A">
            <w:pPr>
              <w:pStyle w:val="TableParagraph"/>
              <w:spacing w:before="0" w:line="232" w:lineRule="exact"/>
              <w:ind w:left="165"/>
              <w:rPr>
                <w:rFonts w:ascii="Calibri"/>
                <w:sz w:val="20"/>
              </w:rPr>
            </w:pPr>
            <w:r>
              <w:rPr>
                <w:rFonts w:ascii="Calibri"/>
                <w:sz w:val="20"/>
              </w:rPr>
              <w:t>supervise</w:t>
            </w:r>
            <w:r>
              <w:rPr>
                <w:rFonts w:ascii="Calibri"/>
                <w:spacing w:val="-7"/>
                <w:sz w:val="20"/>
              </w:rPr>
              <w:t xml:space="preserve"> </w:t>
            </w:r>
            <w:r>
              <w:rPr>
                <w:rFonts w:ascii="Calibri"/>
                <w:sz w:val="20"/>
              </w:rPr>
              <w:t>any</w:t>
            </w:r>
            <w:r>
              <w:rPr>
                <w:rFonts w:ascii="Calibri"/>
                <w:spacing w:val="-7"/>
                <w:sz w:val="20"/>
              </w:rPr>
              <w:t xml:space="preserve"> </w:t>
            </w:r>
            <w:r>
              <w:rPr>
                <w:rFonts w:ascii="Calibri"/>
                <w:sz w:val="20"/>
              </w:rPr>
              <w:t>qualification</w:t>
            </w:r>
            <w:r>
              <w:rPr>
                <w:rFonts w:ascii="Calibri"/>
                <w:spacing w:val="-5"/>
                <w:sz w:val="20"/>
              </w:rPr>
              <w:t xml:space="preserve"> </w:t>
            </w:r>
            <w:r>
              <w:rPr>
                <w:rFonts w:ascii="Calibri"/>
                <w:sz w:val="20"/>
              </w:rPr>
              <w:t>of</w:t>
            </w:r>
            <w:r>
              <w:rPr>
                <w:rFonts w:ascii="Calibri"/>
                <w:spacing w:val="-7"/>
                <w:sz w:val="20"/>
              </w:rPr>
              <w:t xml:space="preserve"> </w:t>
            </w:r>
            <w:r>
              <w:rPr>
                <w:rFonts w:ascii="Calibri"/>
                <w:spacing w:val="-2"/>
                <w:sz w:val="20"/>
              </w:rPr>
              <w:t>rights</w:t>
            </w:r>
          </w:p>
        </w:tc>
        <w:tc>
          <w:tcPr>
            <w:tcW w:w="1639" w:type="dxa"/>
            <w:shd w:val="clear" w:color="auto" w:fill="F1F1F1"/>
          </w:tcPr>
          <w:p w14:paraId="774AFBA4" w14:textId="77777777" w:rsidR="00AF3196" w:rsidRDefault="00AF3196">
            <w:pPr>
              <w:pStyle w:val="TableParagraph"/>
              <w:spacing w:before="0"/>
              <w:rPr>
                <w:rFonts w:ascii="Times New Roman"/>
                <w:sz w:val="18"/>
              </w:rPr>
            </w:pPr>
          </w:p>
        </w:tc>
        <w:tc>
          <w:tcPr>
            <w:tcW w:w="2145" w:type="dxa"/>
            <w:shd w:val="clear" w:color="auto" w:fill="F1F1F1"/>
          </w:tcPr>
          <w:p w14:paraId="12A4BCA4" w14:textId="77777777" w:rsidR="00AF3196" w:rsidRDefault="00AF3196">
            <w:pPr>
              <w:pStyle w:val="TableParagraph"/>
              <w:spacing w:before="0"/>
              <w:rPr>
                <w:rFonts w:ascii="Times New Roman"/>
                <w:sz w:val="18"/>
              </w:rPr>
            </w:pPr>
          </w:p>
        </w:tc>
        <w:tc>
          <w:tcPr>
            <w:tcW w:w="5437" w:type="dxa"/>
            <w:shd w:val="clear" w:color="auto" w:fill="F1F1F1"/>
          </w:tcPr>
          <w:p w14:paraId="54E58F02" w14:textId="77777777" w:rsidR="00AF3196" w:rsidRDefault="00AF3196">
            <w:pPr>
              <w:pStyle w:val="TableParagraph"/>
              <w:spacing w:before="0"/>
              <w:rPr>
                <w:rFonts w:ascii="Times New Roman"/>
                <w:sz w:val="18"/>
              </w:rPr>
            </w:pPr>
          </w:p>
        </w:tc>
      </w:tr>
      <w:tr w:rsidR="00AF3196" w14:paraId="18D815B6" w14:textId="77777777">
        <w:trPr>
          <w:trHeight w:val="284"/>
        </w:trPr>
        <w:tc>
          <w:tcPr>
            <w:tcW w:w="1599" w:type="dxa"/>
            <w:tcBorders>
              <w:bottom w:val="single" w:sz="4" w:space="0" w:color="004D70"/>
            </w:tcBorders>
            <w:shd w:val="clear" w:color="auto" w:fill="F1F1F1"/>
          </w:tcPr>
          <w:p w14:paraId="363E02C5" w14:textId="77777777" w:rsidR="00AF3196" w:rsidRDefault="00AF3196">
            <w:pPr>
              <w:pStyle w:val="TableParagraph"/>
              <w:spacing w:before="0"/>
              <w:rPr>
                <w:rFonts w:ascii="Times New Roman"/>
                <w:sz w:val="18"/>
              </w:rPr>
            </w:pPr>
          </w:p>
        </w:tc>
        <w:tc>
          <w:tcPr>
            <w:tcW w:w="3509" w:type="dxa"/>
            <w:tcBorders>
              <w:bottom w:val="single" w:sz="4" w:space="0" w:color="004D70"/>
            </w:tcBorders>
            <w:shd w:val="clear" w:color="auto" w:fill="F1F1F1"/>
          </w:tcPr>
          <w:p w14:paraId="03FD1FEE" w14:textId="77777777" w:rsidR="00AF3196" w:rsidRDefault="00F9107A">
            <w:pPr>
              <w:pStyle w:val="TableParagraph"/>
              <w:spacing w:before="0" w:line="226" w:lineRule="exact"/>
              <w:ind w:left="165"/>
              <w:rPr>
                <w:rFonts w:ascii="Calibri"/>
                <w:sz w:val="20"/>
              </w:rPr>
            </w:pPr>
            <w:r>
              <w:rPr>
                <w:rFonts w:ascii="Calibri"/>
                <w:sz w:val="20"/>
              </w:rPr>
              <w:t>made</w:t>
            </w:r>
            <w:r>
              <w:rPr>
                <w:rFonts w:ascii="Calibri"/>
                <w:spacing w:val="-4"/>
                <w:sz w:val="20"/>
              </w:rPr>
              <w:t xml:space="preserve"> </w:t>
            </w:r>
            <w:r>
              <w:rPr>
                <w:rFonts w:ascii="Calibri"/>
                <w:sz w:val="20"/>
              </w:rPr>
              <w:t>by</w:t>
            </w:r>
            <w:r>
              <w:rPr>
                <w:rFonts w:ascii="Calibri"/>
                <w:spacing w:val="-3"/>
                <w:sz w:val="20"/>
              </w:rPr>
              <w:t xml:space="preserve"> </w:t>
            </w:r>
            <w:r>
              <w:rPr>
                <w:rFonts w:ascii="Calibri"/>
                <w:sz w:val="20"/>
              </w:rPr>
              <w:t>the</w:t>
            </w:r>
            <w:r>
              <w:rPr>
                <w:rFonts w:ascii="Calibri"/>
                <w:spacing w:val="-4"/>
                <w:sz w:val="20"/>
              </w:rPr>
              <w:t xml:space="preserve"> </w:t>
            </w:r>
            <w:r>
              <w:rPr>
                <w:rFonts w:ascii="Calibri"/>
                <w:spacing w:val="-2"/>
                <w:sz w:val="20"/>
              </w:rPr>
              <w:t>Minister</w:t>
            </w:r>
          </w:p>
        </w:tc>
        <w:tc>
          <w:tcPr>
            <w:tcW w:w="1639" w:type="dxa"/>
            <w:tcBorders>
              <w:bottom w:val="single" w:sz="4" w:space="0" w:color="004D70"/>
            </w:tcBorders>
            <w:shd w:val="clear" w:color="auto" w:fill="F1F1F1"/>
          </w:tcPr>
          <w:p w14:paraId="20BE9134" w14:textId="77777777" w:rsidR="00AF3196" w:rsidRDefault="00AF3196">
            <w:pPr>
              <w:pStyle w:val="TableParagraph"/>
              <w:spacing w:before="0"/>
              <w:rPr>
                <w:rFonts w:ascii="Times New Roman"/>
                <w:sz w:val="18"/>
              </w:rPr>
            </w:pPr>
          </w:p>
        </w:tc>
        <w:tc>
          <w:tcPr>
            <w:tcW w:w="2145" w:type="dxa"/>
            <w:tcBorders>
              <w:bottom w:val="single" w:sz="4" w:space="0" w:color="004D70"/>
            </w:tcBorders>
            <w:shd w:val="clear" w:color="auto" w:fill="F1F1F1"/>
          </w:tcPr>
          <w:p w14:paraId="49D54404" w14:textId="77777777" w:rsidR="00AF3196" w:rsidRDefault="00AF3196">
            <w:pPr>
              <w:pStyle w:val="TableParagraph"/>
              <w:spacing w:before="0"/>
              <w:rPr>
                <w:rFonts w:ascii="Times New Roman"/>
                <w:sz w:val="18"/>
              </w:rPr>
            </w:pPr>
          </w:p>
        </w:tc>
        <w:tc>
          <w:tcPr>
            <w:tcW w:w="5437" w:type="dxa"/>
            <w:tcBorders>
              <w:bottom w:val="single" w:sz="4" w:space="0" w:color="004D70"/>
            </w:tcBorders>
            <w:shd w:val="clear" w:color="auto" w:fill="F1F1F1"/>
          </w:tcPr>
          <w:p w14:paraId="159F3C46" w14:textId="77777777" w:rsidR="00AF3196" w:rsidRDefault="00AF3196">
            <w:pPr>
              <w:pStyle w:val="TableParagraph"/>
              <w:spacing w:before="0"/>
              <w:rPr>
                <w:rFonts w:ascii="Times New Roman"/>
                <w:sz w:val="18"/>
              </w:rPr>
            </w:pPr>
          </w:p>
        </w:tc>
      </w:tr>
    </w:tbl>
    <w:p w14:paraId="7DC04D19" w14:textId="77777777" w:rsidR="00AF3196" w:rsidRDefault="00AF3196">
      <w:pPr>
        <w:rPr>
          <w:rFonts w:ascii="Times New Roman"/>
          <w:sz w:val="18"/>
        </w:rPr>
        <w:sectPr w:rsidR="00AF3196">
          <w:headerReference w:type="default" r:id="rId206"/>
          <w:footerReference w:type="default" r:id="rId207"/>
          <w:pgSz w:w="16840" w:h="11910" w:orient="landscape"/>
          <w:pgMar w:top="1340" w:right="1000" w:bottom="1040" w:left="1300" w:header="0" w:footer="843" w:gutter="0"/>
          <w:cols w:space="720"/>
        </w:sectPr>
      </w:pPr>
    </w:p>
    <w:p w14:paraId="555AAE18" w14:textId="77777777" w:rsidR="00AF3196" w:rsidRDefault="00AF3196">
      <w:pPr>
        <w:rPr>
          <w:sz w:val="20"/>
        </w:rPr>
      </w:pPr>
    </w:p>
    <w:p w14:paraId="12D5ABDC" w14:textId="77777777" w:rsidR="00AF3196" w:rsidRDefault="00AF3196">
      <w:pPr>
        <w:rPr>
          <w:sz w:val="20"/>
        </w:rPr>
      </w:pPr>
    </w:p>
    <w:p w14:paraId="2A2EC1EF" w14:textId="77777777" w:rsidR="00AF3196" w:rsidRDefault="00AF3196">
      <w:pPr>
        <w:spacing w:before="9"/>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1594"/>
        <w:gridCol w:w="3497"/>
        <w:gridCol w:w="1642"/>
        <w:gridCol w:w="2146"/>
        <w:gridCol w:w="5437"/>
      </w:tblGrid>
      <w:tr w:rsidR="00AF3196" w14:paraId="5CD8D6FA" w14:textId="77777777">
        <w:trPr>
          <w:trHeight w:val="719"/>
        </w:trPr>
        <w:tc>
          <w:tcPr>
            <w:tcW w:w="1594" w:type="dxa"/>
            <w:shd w:val="clear" w:color="auto" w:fill="004D70"/>
          </w:tcPr>
          <w:p w14:paraId="5ED2AB57" w14:textId="77777777" w:rsidR="00AF3196" w:rsidRDefault="00AF3196">
            <w:pPr>
              <w:pStyle w:val="TableParagraph"/>
              <w:spacing w:before="9"/>
              <w:rPr>
                <w:rFonts w:ascii="Calibri"/>
                <w:sz w:val="29"/>
              </w:rPr>
            </w:pPr>
          </w:p>
          <w:p w14:paraId="53040750" w14:textId="77777777" w:rsidR="00AF3196" w:rsidRDefault="00F9107A">
            <w:pPr>
              <w:pStyle w:val="TableParagraph"/>
              <w:spacing w:before="1"/>
              <w:ind w:left="107"/>
              <w:rPr>
                <w:rFonts w:ascii="Calibri"/>
                <w:sz w:val="20"/>
              </w:rPr>
            </w:pPr>
            <w:r>
              <w:rPr>
                <w:rFonts w:ascii="Calibri"/>
                <w:color w:val="FFFFFF"/>
                <w:spacing w:val="-2"/>
                <w:sz w:val="20"/>
              </w:rPr>
              <w:t>Service</w:t>
            </w:r>
          </w:p>
        </w:tc>
        <w:tc>
          <w:tcPr>
            <w:tcW w:w="3497" w:type="dxa"/>
            <w:shd w:val="clear" w:color="auto" w:fill="004D70"/>
          </w:tcPr>
          <w:p w14:paraId="5C9978AE" w14:textId="77777777" w:rsidR="00AF3196" w:rsidRDefault="00AF3196">
            <w:pPr>
              <w:pStyle w:val="TableParagraph"/>
              <w:spacing w:before="9"/>
              <w:rPr>
                <w:rFonts w:ascii="Calibri"/>
                <w:sz w:val="29"/>
              </w:rPr>
            </w:pPr>
          </w:p>
          <w:p w14:paraId="06B78547" w14:textId="77777777" w:rsidR="00AF3196" w:rsidRDefault="00F9107A">
            <w:pPr>
              <w:pStyle w:val="TableParagraph"/>
              <w:spacing w:before="1"/>
              <w:ind w:left="155"/>
              <w:rPr>
                <w:rFonts w:ascii="Calibri"/>
                <w:sz w:val="20"/>
              </w:rPr>
            </w:pPr>
            <w:r>
              <w:rPr>
                <w:rFonts w:ascii="Calibri"/>
                <w:color w:val="FFFFFF"/>
                <w:sz w:val="20"/>
              </w:rPr>
              <w:t>What</w:t>
            </w:r>
            <w:r>
              <w:rPr>
                <w:rFonts w:ascii="Calibri"/>
                <w:color w:val="FFFFFF"/>
                <w:spacing w:val="-4"/>
                <w:sz w:val="20"/>
              </w:rPr>
              <w:t xml:space="preserve"> </w:t>
            </w:r>
            <w:r>
              <w:rPr>
                <w:rFonts w:ascii="Calibri"/>
                <w:color w:val="FFFFFF"/>
                <w:spacing w:val="-2"/>
                <w:sz w:val="20"/>
              </w:rPr>
              <w:t>Occurs</w:t>
            </w:r>
          </w:p>
        </w:tc>
        <w:tc>
          <w:tcPr>
            <w:tcW w:w="1642" w:type="dxa"/>
            <w:shd w:val="clear" w:color="auto" w:fill="004D70"/>
          </w:tcPr>
          <w:p w14:paraId="4980B502" w14:textId="77777777" w:rsidR="00AF3196" w:rsidRDefault="00F9107A">
            <w:pPr>
              <w:pStyle w:val="TableParagraph"/>
              <w:spacing w:before="71" w:line="288" w:lineRule="auto"/>
              <w:ind w:left="120" w:right="110"/>
              <w:rPr>
                <w:rFonts w:ascii="Calibri"/>
                <w:sz w:val="20"/>
              </w:rPr>
            </w:pPr>
            <w:r>
              <w:rPr>
                <w:rFonts w:ascii="Calibri"/>
                <w:color w:val="FFFFFF"/>
                <w:sz w:val="20"/>
              </w:rPr>
              <w:t>Why</w:t>
            </w:r>
            <w:r>
              <w:rPr>
                <w:rFonts w:ascii="Calibri"/>
                <w:color w:val="FFFFFF"/>
                <w:spacing w:val="-12"/>
                <w:sz w:val="20"/>
              </w:rPr>
              <w:t xml:space="preserve"> </w:t>
            </w:r>
            <w:r>
              <w:rPr>
                <w:rFonts w:ascii="Calibri"/>
                <w:color w:val="FFFFFF"/>
                <w:sz w:val="20"/>
              </w:rPr>
              <w:t>GWMWater is responsible?</w:t>
            </w:r>
          </w:p>
        </w:tc>
        <w:tc>
          <w:tcPr>
            <w:tcW w:w="2146" w:type="dxa"/>
            <w:shd w:val="clear" w:color="auto" w:fill="004D70"/>
          </w:tcPr>
          <w:p w14:paraId="69ACDAC0" w14:textId="77777777" w:rsidR="00AF3196" w:rsidRDefault="00AF3196">
            <w:pPr>
              <w:pStyle w:val="TableParagraph"/>
              <w:spacing w:before="9"/>
              <w:rPr>
                <w:rFonts w:ascii="Calibri"/>
                <w:sz w:val="29"/>
              </w:rPr>
            </w:pPr>
          </w:p>
          <w:p w14:paraId="2750ED77" w14:textId="77777777" w:rsidR="00AF3196" w:rsidRDefault="00F9107A">
            <w:pPr>
              <w:pStyle w:val="TableParagraph"/>
              <w:spacing w:before="1"/>
              <w:ind w:left="122"/>
              <w:rPr>
                <w:rFonts w:ascii="Calibri"/>
                <w:sz w:val="20"/>
              </w:rPr>
            </w:pPr>
            <w:r>
              <w:rPr>
                <w:rFonts w:ascii="Calibri"/>
                <w:color w:val="FFFFFF"/>
                <w:sz w:val="20"/>
              </w:rPr>
              <w:t>Who</w:t>
            </w:r>
            <w:r>
              <w:rPr>
                <w:rFonts w:ascii="Calibri"/>
                <w:color w:val="FFFFFF"/>
                <w:spacing w:val="-3"/>
                <w:sz w:val="20"/>
              </w:rPr>
              <w:t xml:space="preserve"> </w:t>
            </w:r>
            <w:r>
              <w:rPr>
                <w:rFonts w:ascii="Calibri"/>
                <w:color w:val="FFFFFF"/>
                <w:spacing w:val="-2"/>
                <w:sz w:val="20"/>
              </w:rPr>
              <w:t>benefits</w:t>
            </w:r>
          </w:p>
        </w:tc>
        <w:tc>
          <w:tcPr>
            <w:tcW w:w="5437" w:type="dxa"/>
            <w:shd w:val="clear" w:color="auto" w:fill="004D70"/>
          </w:tcPr>
          <w:p w14:paraId="66B2AF6B" w14:textId="77777777" w:rsidR="00AF3196" w:rsidRDefault="00AF3196">
            <w:pPr>
              <w:pStyle w:val="TableParagraph"/>
              <w:spacing w:before="9"/>
              <w:rPr>
                <w:rFonts w:ascii="Calibri"/>
                <w:sz w:val="29"/>
              </w:rPr>
            </w:pPr>
          </w:p>
          <w:p w14:paraId="700076C2" w14:textId="77777777" w:rsidR="00AF3196" w:rsidRDefault="00F9107A">
            <w:pPr>
              <w:pStyle w:val="TableParagraph"/>
              <w:spacing w:before="1"/>
              <w:ind w:left="160"/>
              <w:rPr>
                <w:rFonts w:ascii="Calibri"/>
                <w:sz w:val="20"/>
              </w:rPr>
            </w:pPr>
            <w:r>
              <w:rPr>
                <w:rFonts w:ascii="Calibri"/>
                <w:color w:val="FFFFFF"/>
                <w:sz w:val="20"/>
              </w:rPr>
              <w:t>What</w:t>
            </w:r>
            <w:r>
              <w:rPr>
                <w:rFonts w:ascii="Calibri"/>
                <w:color w:val="FFFFFF"/>
                <w:spacing w:val="-3"/>
                <w:sz w:val="20"/>
              </w:rPr>
              <w:t xml:space="preserve"> </w:t>
            </w:r>
            <w:r>
              <w:rPr>
                <w:rFonts w:ascii="Calibri"/>
                <w:color w:val="FFFFFF"/>
                <w:sz w:val="20"/>
              </w:rPr>
              <w:t>costs</w:t>
            </w:r>
            <w:r>
              <w:rPr>
                <w:rFonts w:ascii="Calibri"/>
                <w:color w:val="FFFFFF"/>
                <w:spacing w:val="-2"/>
                <w:sz w:val="20"/>
              </w:rPr>
              <w:t xml:space="preserve"> </w:t>
            </w:r>
            <w:r>
              <w:rPr>
                <w:rFonts w:ascii="Calibri"/>
                <w:color w:val="FFFFFF"/>
                <w:sz w:val="20"/>
              </w:rPr>
              <w:t>are</w:t>
            </w:r>
            <w:r>
              <w:rPr>
                <w:rFonts w:ascii="Calibri"/>
                <w:color w:val="FFFFFF"/>
                <w:spacing w:val="-4"/>
                <w:sz w:val="20"/>
              </w:rPr>
              <w:t xml:space="preserve"> </w:t>
            </w:r>
            <w:r>
              <w:rPr>
                <w:rFonts w:ascii="Calibri"/>
                <w:color w:val="FFFFFF"/>
                <w:spacing w:val="-2"/>
                <w:sz w:val="20"/>
              </w:rPr>
              <w:t>involved</w:t>
            </w:r>
          </w:p>
        </w:tc>
      </w:tr>
      <w:tr w:rsidR="00AF3196" w14:paraId="7839F2A2" w14:textId="77777777">
        <w:trPr>
          <w:trHeight w:val="2564"/>
        </w:trPr>
        <w:tc>
          <w:tcPr>
            <w:tcW w:w="1594" w:type="dxa"/>
            <w:tcBorders>
              <w:top w:val="single" w:sz="4" w:space="0" w:color="004D70"/>
            </w:tcBorders>
            <w:shd w:val="clear" w:color="auto" w:fill="E6F7FC"/>
          </w:tcPr>
          <w:p w14:paraId="05BC213F" w14:textId="77777777" w:rsidR="00AF3196" w:rsidRDefault="00AF3196">
            <w:pPr>
              <w:pStyle w:val="TableParagraph"/>
              <w:spacing w:before="0"/>
              <w:rPr>
                <w:rFonts w:ascii="Times New Roman"/>
                <w:sz w:val="18"/>
              </w:rPr>
            </w:pPr>
          </w:p>
        </w:tc>
        <w:tc>
          <w:tcPr>
            <w:tcW w:w="3497" w:type="dxa"/>
            <w:vMerge w:val="restart"/>
            <w:tcBorders>
              <w:top w:val="single" w:sz="4" w:space="0" w:color="004D70"/>
              <w:bottom w:val="single" w:sz="4" w:space="0" w:color="004D70"/>
            </w:tcBorders>
            <w:shd w:val="clear" w:color="auto" w:fill="E6F7FC"/>
          </w:tcPr>
          <w:p w14:paraId="1D541AFF" w14:textId="77777777" w:rsidR="00AF3196" w:rsidRDefault="00F9107A">
            <w:pPr>
              <w:pStyle w:val="TableParagraph"/>
              <w:spacing w:before="56"/>
              <w:ind w:left="155" w:right="11"/>
              <w:rPr>
                <w:rFonts w:ascii="Calibri"/>
                <w:sz w:val="20"/>
              </w:rPr>
            </w:pPr>
            <w:r>
              <w:rPr>
                <w:rFonts w:ascii="Calibri"/>
                <w:sz w:val="20"/>
              </w:rPr>
              <w:t>Corporate governance and administration activities undertaken in accordance</w:t>
            </w:r>
            <w:r>
              <w:rPr>
                <w:rFonts w:ascii="Calibri"/>
                <w:spacing w:val="-10"/>
                <w:sz w:val="20"/>
              </w:rPr>
              <w:t xml:space="preserve"> </w:t>
            </w:r>
            <w:r>
              <w:rPr>
                <w:rFonts w:ascii="Calibri"/>
                <w:sz w:val="20"/>
              </w:rPr>
              <w:t>with</w:t>
            </w:r>
            <w:r>
              <w:rPr>
                <w:rFonts w:ascii="Calibri"/>
                <w:spacing w:val="-9"/>
                <w:sz w:val="20"/>
              </w:rPr>
              <w:t xml:space="preserve"> </w:t>
            </w:r>
            <w:r>
              <w:rPr>
                <w:rFonts w:ascii="Calibri"/>
                <w:sz w:val="20"/>
              </w:rPr>
              <w:t>legislation,</w:t>
            </w:r>
            <w:r>
              <w:rPr>
                <w:rFonts w:ascii="Calibri"/>
                <w:spacing w:val="-9"/>
                <w:sz w:val="20"/>
              </w:rPr>
              <w:t xml:space="preserve"> </w:t>
            </w:r>
            <w:r>
              <w:rPr>
                <w:rFonts w:ascii="Calibri"/>
                <w:sz w:val="20"/>
              </w:rPr>
              <w:t>Instrument of</w:t>
            </w:r>
            <w:r>
              <w:rPr>
                <w:rFonts w:ascii="Calibri"/>
                <w:spacing w:val="-12"/>
                <w:sz w:val="20"/>
              </w:rPr>
              <w:t xml:space="preserve"> </w:t>
            </w:r>
            <w:r>
              <w:rPr>
                <w:rFonts w:ascii="Calibri"/>
                <w:sz w:val="20"/>
              </w:rPr>
              <w:t>Delegations,</w:t>
            </w:r>
            <w:r>
              <w:rPr>
                <w:rFonts w:ascii="Calibri"/>
                <w:spacing w:val="-11"/>
                <w:sz w:val="20"/>
              </w:rPr>
              <w:t xml:space="preserve"> </w:t>
            </w:r>
            <w:r>
              <w:rPr>
                <w:rFonts w:ascii="Calibri"/>
                <w:sz w:val="20"/>
              </w:rPr>
              <w:t>Board</w:t>
            </w:r>
            <w:r>
              <w:rPr>
                <w:rFonts w:ascii="Calibri"/>
                <w:spacing w:val="-10"/>
                <w:sz w:val="20"/>
              </w:rPr>
              <w:t xml:space="preserve"> </w:t>
            </w:r>
            <w:r>
              <w:rPr>
                <w:rFonts w:ascii="Calibri"/>
                <w:sz w:val="20"/>
              </w:rPr>
              <w:t>and</w:t>
            </w:r>
            <w:r>
              <w:rPr>
                <w:rFonts w:ascii="Calibri"/>
                <w:spacing w:val="-11"/>
                <w:sz w:val="20"/>
              </w:rPr>
              <w:t xml:space="preserve"> </w:t>
            </w:r>
            <w:r>
              <w:rPr>
                <w:rFonts w:ascii="Calibri"/>
                <w:sz w:val="20"/>
              </w:rPr>
              <w:t>management policies, Committee Charters and GWMWater Customer Charters.</w:t>
            </w:r>
          </w:p>
          <w:p w14:paraId="3E9C6973" w14:textId="77777777" w:rsidR="00AF3196" w:rsidRDefault="00AF3196">
            <w:pPr>
              <w:pStyle w:val="TableParagraph"/>
              <w:spacing w:before="11"/>
              <w:rPr>
                <w:rFonts w:ascii="Calibri"/>
                <w:sz w:val="29"/>
              </w:rPr>
            </w:pPr>
          </w:p>
          <w:p w14:paraId="11863F31" w14:textId="77777777" w:rsidR="00AF3196" w:rsidRDefault="00F9107A">
            <w:pPr>
              <w:pStyle w:val="TableParagraph"/>
              <w:spacing w:before="0"/>
              <w:ind w:left="155"/>
              <w:rPr>
                <w:rFonts w:ascii="Calibri"/>
                <w:sz w:val="20"/>
              </w:rPr>
            </w:pPr>
            <w:r>
              <w:rPr>
                <w:rFonts w:ascii="Calibri"/>
                <w:sz w:val="20"/>
              </w:rPr>
              <w:t>Maintain systems and processes to support the</w:t>
            </w:r>
            <w:r>
              <w:rPr>
                <w:rFonts w:ascii="Calibri"/>
                <w:spacing w:val="40"/>
                <w:sz w:val="20"/>
              </w:rPr>
              <w:t xml:space="preserve"> </w:t>
            </w:r>
            <w:r>
              <w:rPr>
                <w:rFonts w:ascii="Calibri"/>
                <w:sz w:val="20"/>
              </w:rPr>
              <w:t>undertaking of storage manager</w:t>
            </w:r>
            <w:r>
              <w:rPr>
                <w:rFonts w:ascii="Calibri"/>
                <w:spacing w:val="-12"/>
                <w:sz w:val="20"/>
              </w:rPr>
              <w:t xml:space="preserve"> </w:t>
            </w:r>
            <w:r>
              <w:rPr>
                <w:rFonts w:ascii="Calibri"/>
                <w:sz w:val="20"/>
              </w:rPr>
              <w:t>functions</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 xml:space="preserve">environmental </w:t>
            </w:r>
            <w:r>
              <w:rPr>
                <w:rFonts w:ascii="Calibri"/>
                <w:spacing w:val="-2"/>
                <w:sz w:val="20"/>
              </w:rPr>
              <w:t>services:</w:t>
            </w:r>
          </w:p>
          <w:p w14:paraId="6632E92E" w14:textId="77777777" w:rsidR="00AF3196" w:rsidRDefault="00F9107A">
            <w:pPr>
              <w:pStyle w:val="TableParagraph"/>
              <w:numPr>
                <w:ilvl w:val="0"/>
                <w:numId w:val="2"/>
              </w:numPr>
              <w:tabs>
                <w:tab w:val="left" w:pos="480"/>
              </w:tabs>
              <w:spacing w:line="255" w:lineRule="exact"/>
              <w:ind w:hanging="217"/>
              <w:rPr>
                <w:rFonts w:ascii="Calibri" w:hAnsi="Calibri"/>
                <w:sz w:val="20"/>
              </w:rPr>
            </w:pPr>
            <w:r>
              <w:rPr>
                <w:rFonts w:ascii="Calibri" w:hAnsi="Calibri"/>
                <w:sz w:val="20"/>
              </w:rPr>
              <w:t>integrated</w:t>
            </w:r>
            <w:r>
              <w:rPr>
                <w:rFonts w:ascii="Calibri" w:hAnsi="Calibri"/>
                <w:spacing w:val="-8"/>
                <w:sz w:val="20"/>
              </w:rPr>
              <w:t xml:space="preserve"> </w:t>
            </w:r>
            <w:r>
              <w:rPr>
                <w:rFonts w:ascii="Calibri" w:hAnsi="Calibri"/>
                <w:sz w:val="20"/>
              </w:rPr>
              <w:t>resource</w:t>
            </w:r>
            <w:r>
              <w:rPr>
                <w:rFonts w:ascii="Calibri" w:hAnsi="Calibri"/>
                <w:spacing w:val="-10"/>
                <w:sz w:val="20"/>
              </w:rPr>
              <w:t xml:space="preserve"> </w:t>
            </w:r>
            <w:r>
              <w:rPr>
                <w:rFonts w:ascii="Calibri" w:hAnsi="Calibri"/>
                <w:spacing w:val="-2"/>
                <w:sz w:val="20"/>
              </w:rPr>
              <w:t>planning</w:t>
            </w:r>
          </w:p>
          <w:p w14:paraId="4A287442" w14:textId="77777777" w:rsidR="00AF3196" w:rsidRDefault="00F9107A">
            <w:pPr>
              <w:pStyle w:val="TableParagraph"/>
              <w:numPr>
                <w:ilvl w:val="0"/>
                <w:numId w:val="2"/>
              </w:numPr>
              <w:tabs>
                <w:tab w:val="left" w:pos="480"/>
              </w:tabs>
              <w:spacing w:before="0"/>
              <w:ind w:hanging="217"/>
              <w:rPr>
                <w:rFonts w:ascii="Calibri" w:hAnsi="Calibri"/>
                <w:sz w:val="20"/>
              </w:rPr>
            </w:pPr>
            <w:r>
              <w:rPr>
                <w:rFonts w:ascii="Calibri" w:hAnsi="Calibri"/>
                <w:sz w:val="20"/>
              </w:rPr>
              <w:t>financial</w:t>
            </w:r>
            <w:r>
              <w:rPr>
                <w:rFonts w:ascii="Calibri" w:hAnsi="Calibri"/>
                <w:spacing w:val="-10"/>
                <w:sz w:val="20"/>
              </w:rPr>
              <w:t xml:space="preserve"> </w:t>
            </w:r>
            <w:r>
              <w:rPr>
                <w:rFonts w:ascii="Calibri" w:hAnsi="Calibri"/>
                <w:sz w:val="20"/>
              </w:rPr>
              <w:t>management</w:t>
            </w:r>
            <w:r>
              <w:rPr>
                <w:rFonts w:ascii="Calibri" w:hAnsi="Calibri"/>
                <w:spacing w:val="-9"/>
                <w:sz w:val="20"/>
              </w:rPr>
              <w:t xml:space="preserve"> </w:t>
            </w:r>
            <w:r>
              <w:rPr>
                <w:rFonts w:ascii="Calibri" w:hAnsi="Calibri"/>
                <w:spacing w:val="-2"/>
                <w:sz w:val="20"/>
              </w:rPr>
              <w:t>services</w:t>
            </w:r>
          </w:p>
          <w:p w14:paraId="0D00ED0F" w14:textId="77777777" w:rsidR="00AF3196" w:rsidRDefault="00F9107A">
            <w:pPr>
              <w:pStyle w:val="TableParagraph"/>
              <w:numPr>
                <w:ilvl w:val="0"/>
                <w:numId w:val="2"/>
              </w:numPr>
              <w:tabs>
                <w:tab w:val="left" w:pos="480"/>
              </w:tabs>
              <w:spacing w:before="0"/>
              <w:ind w:hanging="217"/>
              <w:rPr>
                <w:rFonts w:ascii="Calibri" w:hAnsi="Calibri"/>
                <w:sz w:val="20"/>
              </w:rPr>
            </w:pPr>
            <w:r>
              <w:rPr>
                <w:rFonts w:ascii="Calibri" w:hAnsi="Calibri"/>
                <w:sz w:val="20"/>
              </w:rPr>
              <w:t>regulatory</w:t>
            </w:r>
            <w:r>
              <w:rPr>
                <w:rFonts w:ascii="Calibri" w:hAnsi="Calibri"/>
                <w:spacing w:val="-10"/>
                <w:sz w:val="20"/>
              </w:rPr>
              <w:t xml:space="preserve"> </w:t>
            </w:r>
            <w:r>
              <w:rPr>
                <w:rFonts w:ascii="Calibri" w:hAnsi="Calibri"/>
                <w:spacing w:val="-2"/>
                <w:sz w:val="20"/>
              </w:rPr>
              <w:t>accounting</w:t>
            </w:r>
          </w:p>
          <w:p w14:paraId="77930D32" w14:textId="77777777" w:rsidR="00AF3196" w:rsidRDefault="00F9107A">
            <w:pPr>
              <w:pStyle w:val="TableParagraph"/>
              <w:numPr>
                <w:ilvl w:val="0"/>
                <w:numId w:val="2"/>
              </w:numPr>
              <w:tabs>
                <w:tab w:val="left" w:pos="480"/>
              </w:tabs>
              <w:spacing w:before="2" w:line="255" w:lineRule="exact"/>
              <w:ind w:hanging="217"/>
              <w:rPr>
                <w:rFonts w:ascii="Calibri" w:hAnsi="Calibri"/>
                <w:sz w:val="20"/>
              </w:rPr>
            </w:pPr>
            <w:r>
              <w:rPr>
                <w:rFonts w:ascii="Calibri" w:hAnsi="Calibri"/>
                <w:sz w:val="20"/>
              </w:rPr>
              <w:t>taxation</w:t>
            </w:r>
            <w:r>
              <w:rPr>
                <w:rFonts w:ascii="Calibri" w:hAnsi="Calibri"/>
                <w:spacing w:val="-8"/>
                <w:sz w:val="20"/>
              </w:rPr>
              <w:t xml:space="preserve"> </w:t>
            </w:r>
            <w:r>
              <w:rPr>
                <w:rFonts w:ascii="Calibri" w:hAnsi="Calibri"/>
                <w:spacing w:val="-2"/>
                <w:sz w:val="20"/>
              </w:rPr>
              <w:t>compliance</w:t>
            </w:r>
          </w:p>
          <w:p w14:paraId="5F6E3292" w14:textId="77777777" w:rsidR="00AF3196" w:rsidRDefault="00F9107A">
            <w:pPr>
              <w:pStyle w:val="TableParagraph"/>
              <w:numPr>
                <w:ilvl w:val="0"/>
                <w:numId w:val="2"/>
              </w:numPr>
              <w:tabs>
                <w:tab w:val="left" w:pos="480"/>
              </w:tabs>
              <w:spacing w:before="0"/>
              <w:ind w:right="306"/>
              <w:rPr>
                <w:rFonts w:ascii="Calibri" w:hAnsi="Calibri"/>
                <w:sz w:val="20"/>
              </w:rPr>
            </w:pPr>
            <w:r>
              <w:rPr>
                <w:rFonts w:ascii="Calibri" w:hAnsi="Calibri"/>
                <w:sz w:val="20"/>
              </w:rPr>
              <w:t>information</w:t>
            </w:r>
            <w:r>
              <w:rPr>
                <w:rFonts w:ascii="Calibri" w:hAnsi="Calibri"/>
                <w:spacing w:val="-12"/>
                <w:sz w:val="20"/>
              </w:rPr>
              <w:t xml:space="preserve"> </w:t>
            </w:r>
            <w:r>
              <w:rPr>
                <w:rFonts w:ascii="Calibri" w:hAnsi="Calibri"/>
                <w:sz w:val="20"/>
              </w:rPr>
              <w:t>and</w:t>
            </w:r>
            <w:r>
              <w:rPr>
                <w:rFonts w:ascii="Calibri" w:hAnsi="Calibri"/>
                <w:spacing w:val="-11"/>
                <w:sz w:val="20"/>
              </w:rPr>
              <w:t xml:space="preserve"> </w:t>
            </w:r>
            <w:r>
              <w:rPr>
                <w:rFonts w:ascii="Calibri" w:hAnsi="Calibri"/>
                <w:sz w:val="20"/>
              </w:rPr>
              <w:t xml:space="preserve">communications </w:t>
            </w:r>
            <w:r>
              <w:rPr>
                <w:rFonts w:ascii="Calibri" w:hAnsi="Calibri"/>
                <w:spacing w:val="-2"/>
                <w:sz w:val="20"/>
              </w:rPr>
              <w:t>systems</w:t>
            </w:r>
          </w:p>
          <w:p w14:paraId="2196EB2D" w14:textId="77777777" w:rsidR="00AF3196" w:rsidRDefault="00F9107A">
            <w:pPr>
              <w:pStyle w:val="TableParagraph"/>
              <w:numPr>
                <w:ilvl w:val="0"/>
                <w:numId w:val="2"/>
              </w:numPr>
              <w:tabs>
                <w:tab w:val="left" w:pos="480"/>
              </w:tabs>
              <w:spacing w:before="0" w:line="255" w:lineRule="exact"/>
              <w:ind w:hanging="217"/>
              <w:rPr>
                <w:rFonts w:ascii="Calibri" w:hAnsi="Calibri"/>
                <w:sz w:val="20"/>
              </w:rPr>
            </w:pPr>
            <w:r>
              <w:rPr>
                <w:rFonts w:ascii="Calibri" w:hAnsi="Calibri"/>
                <w:sz w:val="20"/>
              </w:rPr>
              <w:t>human</w:t>
            </w:r>
            <w:r>
              <w:rPr>
                <w:rFonts w:ascii="Calibri" w:hAnsi="Calibri"/>
                <w:spacing w:val="-7"/>
                <w:sz w:val="20"/>
              </w:rPr>
              <w:t xml:space="preserve"> </w:t>
            </w:r>
            <w:r>
              <w:rPr>
                <w:rFonts w:ascii="Calibri" w:hAnsi="Calibri"/>
                <w:sz w:val="20"/>
              </w:rPr>
              <w:t>resource</w:t>
            </w:r>
            <w:r>
              <w:rPr>
                <w:rFonts w:ascii="Calibri" w:hAnsi="Calibri"/>
                <w:spacing w:val="-8"/>
                <w:sz w:val="20"/>
              </w:rPr>
              <w:t xml:space="preserve"> </w:t>
            </w:r>
            <w:r>
              <w:rPr>
                <w:rFonts w:ascii="Calibri" w:hAnsi="Calibri"/>
                <w:spacing w:val="-2"/>
                <w:sz w:val="20"/>
              </w:rPr>
              <w:t>management</w:t>
            </w:r>
          </w:p>
          <w:p w14:paraId="35C8D28C" w14:textId="77777777" w:rsidR="00AF3196" w:rsidRDefault="00F9107A">
            <w:pPr>
              <w:pStyle w:val="TableParagraph"/>
              <w:numPr>
                <w:ilvl w:val="0"/>
                <w:numId w:val="2"/>
              </w:numPr>
              <w:tabs>
                <w:tab w:val="left" w:pos="480"/>
              </w:tabs>
              <w:spacing w:before="0" w:line="254" w:lineRule="exact"/>
              <w:ind w:hanging="217"/>
              <w:rPr>
                <w:rFonts w:ascii="Calibri" w:hAnsi="Calibri"/>
                <w:sz w:val="20"/>
              </w:rPr>
            </w:pPr>
            <w:r>
              <w:rPr>
                <w:rFonts w:ascii="Calibri" w:hAnsi="Calibri"/>
                <w:sz w:val="20"/>
              </w:rPr>
              <w:t>internal</w:t>
            </w:r>
            <w:r>
              <w:rPr>
                <w:rFonts w:ascii="Calibri" w:hAnsi="Calibri"/>
                <w:spacing w:val="-6"/>
                <w:sz w:val="20"/>
              </w:rPr>
              <w:t xml:space="preserve"> </w:t>
            </w:r>
            <w:r>
              <w:rPr>
                <w:rFonts w:ascii="Calibri" w:hAnsi="Calibri"/>
                <w:sz w:val="20"/>
              </w:rPr>
              <w:t>and</w:t>
            </w:r>
            <w:r>
              <w:rPr>
                <w:rFonts w:ascii="Calibri" w:hAnsi="Calibri"/>
                <w:spacing w:val="-5"/>
                <w:sz w:val="20"/>
              </w:rPr>
              <w:t xml:space="preserve"> </w:t>
            </w:r>
            <w:r>
              <w:rPr>
                <w:rFonts w:ascii="Calibri" w:hAnsi="Calibri"/>
                <w:sz w:val="20"/>
              </w:rPr>
              <w:t>external</w:t>
            </w:r>
            <w:r>
              <w:rPr>
                <w:rFonts w:ascii="Calibri" w:hAnsi="Calibri"/>
                <w:spacing w:val="-5"/>
                <w:sz w:val="20"/>
              </w:rPr>
              <w:t xml:space="preserve"> </w:t>
            </w:r>
            <w:r>
              <w:rPr>
                <w:rFonts w:ascii="Calibri" w:hAnsi="Calibri"/>
                <w:spacing w:val="-4"/>
                <w:sz w:val="20"/>
              </w:rPr>
              <w:t>audit</w:t>
            </w:r>
          </w:p>
          <w:p w14:paraId="74421D59" w14:textId="77777777" w:rsidR="00AF3196" w:rsidRDefault="00F9107A">
            <w:pPr>
              <w:pStyle w:val="TableParagraph"/>
              <w:numPr>
                <w:ilvl w:val="0"/>
                <w:numId w:val="2"/>
              </w:numPr>
              <w:tabs>
                <w:tab w:val="left" w:pos="480"/>
              </w:tabs>
              <w:spacing w:before="0" w:line="240" w:lineRule="atLeast"/>
              <w:ind w:right="167"/>
              <w:rPr>
                <w:rFonts w:ascii="Calibri" w:hAnsi="Calibri"/>
                <w:sz w:val="20"/>
              </w:rPr>
            </w:pPr>
            <w:r>
              <w:rPr>
                <w:rFonts w:ascii="Calibri" w:hAnsi="Calibri"/>
                <w:sz w:val="20"/>
              </w:rPr>
              <w:t>planning</w:t>
            </w:r>
            <w:r>
              <w:rPr>
                <w:rFonts w:ascii="Calibri" w:hAnsi="Calibri"/>
                <w:spacing w:val="-12"/>
                <w:sz w:val="20"/>
              </w:rPr>
              <w:t xml:space="preserve"> </w:t>
            </w:r>
            <w:r>
              <w:rPr>
                <w:rFonts w:ascii="Calibri" w:hAnsi="Calibri"/>
                <w:sz w:val="20"/>
              </w:rPr>
              <w:t>and</w:t>
            </w:r>
            <w:r>
              <w:rPr>
                <w:rFonts w:ascii="Calibri" w:hAnsi="Calibri"/>
                <w:spacing w:val="-11"/>
                <w:sz w:val="20"/>
              </w:rPr>
              <w:t xml:space="preserve"> </w:t>
            </w:r>
            <w:r>
              <w:rPr>
                <w:rFonts w:ascii="Calibri" w:hAnsi="Calibri"/>
                <w:sz w:val="20"/>
              </w:rPr>
              <w:t>monitoring</w:t>
            </w:r>
            <w:r>
              <w:rPr>
                <w:rFonts w:ascii="Calibri" w:hAnsi="Calibri"/>
                <w:spacing w:val="-11"/>
                <w:sz w:val="20"/>
              </w:rPr>
              <w:t xml:space="preserve"> </w:t>
            </w:r>
            <w:r>
              <w:rPr>
                <w:rFonts w:ascii="Calibri" w:hAnsi="Calibri"/>
                <w:sz w:val="20"/>
              </w:rPr>
              <w:t xml:space="preserve">corporate strategies, budgets and pricing </w:t>
            </w:r>
            <w:r>
              <w:rPr>
                <w:rFonts w:ascii="Calibri" w:hAnsi="Calibri"/>
                <w:spacing w:val="-2"/>
                <w:sz w:val="20"/>
              </w:rPr>
              <w:t>submission</w:t>
            </w:r>
          </w:p>
        </w:tc>
        <w:tc>
          <w:tcPr>
            <w:tcW w:w="1642" w:type="dxa"/>
            <w:tcBorders>
              <w:top w:val="single" w:sz="4" w:space="0" w:color="004D70"/>
            </w:tcBorders>
            <w:shd w:val="clear" w:color="auto" w:fill="E6F7FC"/>
          </w:tcPr>
          <w:p w14:paraId="276CCD07" w14:textId="77777777" w:rsidR="00AF3196" w:rsidRDefault="00F9107A">
            <w:pPr>
              <w:pStyle w:val="TableParagraph"/>
              <w:spacing w:before="56"/>
              <w:ind w:left="120" w:right="221"/>
              <w:rPr>
                <w:rFonts w:ascii="Calibri"/>
                <w:sz w:val="20"/>
              </w:rPr>
            </w:pPr>
            <w:r>
              <w:rPr>
                <w:rFonts w:ascii="Calibri"/>
                <w:spacing w:val="-2"/>
                <w:sz w:val="20"/>
              </w:rPr>
              <w:t xml:space="preserve">Ministerial </w:t>
            </w:r>
            <w:r>
              <w:rPr>
                <w:rFonts w:ascii="Calibri"/>
                <w:sz w:val="20"/>
              </w:rPr>
              <w:t>delegations</w:t>
            </w:r>
            <w:r>
              <w:rPr>
                <w:rFonts w:ascii="Calibri"/>
                <w:spacing w:val="-12"/>
                <w:sz w:val="20"/>
              </w:rPr>
              <w:t xml:space="preserve"> </w:t>
            </w:r>
            <w:r>
              <w:rPr>
                <w:rFonts w:ascii="Calibri"/>
                <w:sz w:val="20"/>
              </w:rPr>
              <w:t xml:space="preserve">and </w:t>
            </w:r>
            <w:r>
              <w:rPr>
                <w:rFonts w:ascii="Calibri"/>
                <w:spacing w:val="-2"/>
                <w:sz w:val="20"/>
              </w:rPr>
              <w:t>directions</w:t>
            </w:r>
          </w:p>
          <w:p w14:paraId="14025C63" w14:textId="77777777" w:rsidR="00AF3196" w:rsidRDefault="00AF3196">
            <w:pPr>
              <w:pStyle w:val="TableParagraph"/>
              <w:spacing w:before="11"/>
              <w:rPr>
                <w:rFonts w:ascii="Calibri"/>
                <w:sz w:val="29"/>
              </w:rPr>
            </w:pPr>
          </w:p>
          <w:p w14:paraId="399F0972" w14:textId="77777777" w:rsidR="00AF3196" w:rsidRDefault="00F9107A">
            <w:pPr>
              <w:pStyle w:val="TableParagraph"/>
              <w:spacing w:before="0"/>
              <w:ind w:left="120" w:right="449"/>
              <w:rPr>
                <w:rFonts w:ascii="Calibri"/>
                <w:sz w:val="20"/>
              </w:rPr>
            </w:pPr>
            <w:r>
              <w:rPr>
                <w:rFonts w:ascii="Calibri"/>
                <w:sz w:val="20"/>
              </w:rPr>
              <w:t>Statement</w:t>
            </w:r>
            <w:r>
              <w:rPr>
                <w:rFonts w:ascii="Calibri"/>
                <w:spacing w:val="-12"/>
                <w:sz w:val="20"/>
              </w:rPr>
              <w:t xml:space="preserve"> </w:t>
            </w:r>
            <w:r>
              <w:rPr>
                <w:rFonts w:ascii="Calibri"/>
                <w:sz w:val="20"/>
              </w:rPr>
              <w:t xml:space="preserve">of </w:t>
            </w:r>
            <w:r>
              <w:rPr>
                <w:rFonts w:ascii="Calibri"/>
                <w:spacing w:val="-2"/>
                <w:sz w:val="20"/>
              </w:rPr>
              <w:t>Obligations</w:t>
            </w:r>
          </w:p>
          <w:p w14:paraId="253A3F32" w14:textId="77777777" w:rsidR="00AF3196" w:rsidRDefault="00AF3196">
            <w:pPr>
              <w:pStyle w:val="TableParagraph"/>
              <w:spacing w:before="10"/>
              <w:rPr>
                <w:rFonts w:ascii="Calibri"/>
                <w:sz w:val="29"/>
              </w:rPr>
            </w:pPr>
          </w:p>
          <w:p w14:paraId="46972067" w14:textId="77777777" w:rsidR="00AF3196" w:rsidRDefault="00F9107A">
            <w:pPr>
              <w:pStyle w:val="TableParagraph"/>
              <w:spacing w:before="0"/>
              <w:ind w:left="120" w:right="114"/>
              <w:rPr>
                <w:rFonts w:ascii="Calibri"/>
                <w:sz w:val="20"/>
              </w:rPr>
            </w:pPr>
            <w:r>
              <w:rPr>
                <w:rFonts w:ascii="Calibri"/>
                <w:sz w:val="20"/>
              </w:rPr>
              <w:t>Storage</w:t>
            </w:r>
            <w:r>
              <w:rPr>
                <w:rFonts w:ascii="Calibri"/>
                <w:spacing w:val="-12"/>
                <w:sz w:val="20"/>
              </w:rPr>
              <w:t xml:space="preserve"> </w:t>
            </w:r>
            <w:r>
              <w:rPr>
                <w:rFonts w:ascii="Calibri"/>
                <w:sz w:val="20"/>
              </w:rPr>
              <w:t xml:space="preserve">Manager </w:t>
            </w:r>
            <w:r>
              <w:rPr>
                <w:rFonts w:ascii="Calibri"/>
                <w:spacing w:val="-2"/>
                <w:sz w:val="20"/>
              </w:rPr>
              <w:t>Appointment</w:t>
            </w:r>
          </w:p>
        </w:tc>
        <w:tc>
          <w:tcPr>
            <w:tcW w:w="2146" w:type="dxa"/>
            <w:tcBorders>
              <w:top w:val="single" w:sz="4" w:space="0" w:color="004D70"/>
            </w:tcBorders>
            <w:shd w:val="clear" w:color="auto" w:fill="E6F7FC"/>
          </w:tcPr>
          <w:p w14:paraId="2EC2F4F2" w14:textId="77777777" w:rsidR="00AF3196" w:rsidRDefault="00F9107A">
            <w:pPr>
              <w:pStyle w:val="TableParagraph"/>
              <w:spacing w:before="56"/>
              <w:ind w:left="122"/>
              <w:rPr>
                <w:rFonts w:ascii="Calibri"/>
                <w:sz w:val="20"/>
              </w:rPr>
            </w:pPr>
            <w:r>
              <w:rPr>
                <w:rFonts w:ascii="Calibri"/>
                <w:sz w:val="20"/>
              </w:rPr>
              <w:t>All</w:t>
            </w:r>
            <w:r>
              <w:rPr>
                <w:rFonts w:ascii="Calibri"/>
                <w:spacing w:val="-8"/>
                <w:sz w:val="20"/>
              </w:rPr>
              <w:t xml:space="preserve"> </w:t>
            </w:r>
            <w:r>
              <w:rPr>
                <w:rFonts w:ascii="Calibri"/>
                <w:sz w:val="20"/>
              </w:rPr>
              <w:t>entitlement</w:t>
            </w:r>
            <w:r>
              <w:rPr>
                <w:rFonts w:ascii="Calibri"/>
                <w:spacing w:val="-6"/>
                <w:sz w:val="20"/>
              </w:rPr>
              <w:t xml:space="preserve"> </w:t>
            </w:r>
            <w:r>
              <w:rPr>
                <w:rFonts w:ascii="Calibri"/>
                <w:spacing w:val="-2"/>
                <w:sz w:val="20"/>
              </w:rPr>
              <w:t>holders</w:t>
            </w:r>
          </w:p>
        </w:tc>
        <w:tc>
          <w:tcPr>
            <w:tcW w:w="5437" w:type="dxa"/>
            <w:tcBorders>
              <w:top w:val="single" w:sz="4" w:space="0" w:color="004D70"/>
            </w:tcBorders>
            <w:shd w:val="clear" w:color="auto" w:fill="E6F7FC"/>
          </w:tcPr>
          <w:p w14:paraId="083BC67A" w14:textId="77777777" w:rsidR="00AF3196" w:rsidRDefault="00F9107A">
            <w:pPr>
              <w:pStyle w:val="TableParagraph"/>
              <w:spacing w:before="56"/>
              <w:ind w:left="160" w:right="157"/>
              <w:rPr>
                <w:rFonts w:ascii="Calibri"/>
                <w:sz w:val="20"/>
              </w:rPr>
            </w:pPr>
            <w:r>
              <w:rPr>
                <w:rFonts w:ascii="Calibri"/>
                <w:sz w:val="20"/>
              </w:rPr>
              <w:t>Corporate governance and administration costs allocated based</w:t>
            </w:r>
            <w:r>
              <w:rPr>
                <w:rFonts w:ascii="Calibri"/>
                <w:spacing w:val="-4"/>
                <w:sz w:val="20"/>
              </w:rPr>
              <w:t xml:space="preserve"> </w:t>
            </w:r>
            <w:r>
              <w:rPr>
                <w:rFonts w:ascii="Calibri"/>
                <w:sz w:val="20"/>
              </w:rPr>
              <w:t>on</w:t>
            </w:r>
            <w:r>
              <w:rPr>
                <w:rFonts w:ascii="Calibri"/>
                <w:spacing w:val="-4"/>
                <w:sz w:val="20"/>
              </w:rPr>
              <w:t xml:space="preserve"> </w:t>
            </w:r>
            <w:r>
              <w:rPr>
                <w:rFonts w:ascii="Calibri"/>
                <w:sz w:val="20"/>
              </w:rPr>
              <w:t>proportion</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labour</w:t>
            </w:r>
            <w:r>
              <w:rPr>
                <w:rFonts w:ascii="Calibri"/>
                <w:spacing w:val="-7"/>
                <w:sz w:val="20"/>
              </w:rPr>
              <w:t xml:space="preserve"> </w:t>
            </w:r>
            <w:r>
              <w:rPr>
                <w:rFonts w:ascii="Calibri"/>
                <w:sz w:val="20"/>
              </w:rPr>
              <w:t>and</w:t>
            </w:r>
            <w:r>
              <w:rPr>
                <w:rFonts w:ascii="Calibri"/>
                <w:spacing w:val="-4"/>
                <w:sz w:val="20"/>
              </w:rPr>
              <w:t xml:space="preserve"> </w:t>
            </w:r>
            <w:r>
              <w:rPr>
                <w:rFonts w:ascii="Calibri"/>
                <w:sz w:val="20"/>
              </w:rPr>
              <w:t>contractor</w:t>
            </w:r>
            <w:r>
              <w:rPr>
                <w:rFonts w:ascii="Calibri"/>
                <w:spacing w:val="-4"/>
                <w:sz w:val="20"/>
              </w:rPr>
              <w:t xml:space="preserve"> </w:t>
            </w:r>
            <w:r>
              <w:rPr>
                <w:rFonts w:ascii="Calibri"/>
                <w:sz w:val="20"/>
              </w:rPr>
              <w:t>costs incurred</w:t>
            </w:r>
            <w:r>
              <w:rPr>
                <w:rFonts w:ascii="Calibri"/>
                <w:spacing w:val="-6"/>
                <w:sz w:val="20"/>
              </w:rPr>
              <w:t xml:space="preserve"> </w:t>
            </w:r>
            <w:r>
              <w:rPr>
                <w:rFonts w:ascii="Calibri"/>
                <w:sz w:val="20"/>
              </w:rPr>
              <w:t>to support the headworks operations, maintenance and administration activities. Costs include proportion of administration costs not directly costed to the relevant line of business</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which</w:t>
            </w:r>
            <w:r>
              <w:rPr>
                <w:rFonts w:ascii="Calibri"/>
                <w:spacing w:val="-2"/>
                <w:sz w:val="20"/>
              </w:rPr>
              <w:t xml:space="preserve"> </w:t>
            </w:r>
            <w:r>
              <w:rPr>
                <w:rFonts w:ascii="Calibri"/>
                <w:sz w:val="20"/>
              </w:rPr>
              <w:t>it</w:t>
            </w:r>
            <w:r>
              <w:rPr>
                <w:rFonts w:ascii="Calibri"/>
                <w:spacing w:val="-3"/>
                <w:sz w:val="20"/>
              </w:rPr>
              <w:t xml:space="preserve"> </w:t>
            </w:r>
            <w:r>
              <w:rPr>
                <w:rFonts w:ascii="Calibri"/>
                <w:sz w:val="20"/>
              </w:rPr>
              <w:t>relates.</w:t>
            </w:r>
            <w:r>
              <w:rPr>
                <w:rFonts w:ascii="Calibri"/>
                <w:spacing w:val="-2"/>
                <w:sz w:val="20"/>
              </w:rPr>
              <w:t xml:space="preserve"> </w:t>
            </w:r>
            <w:r>
              <w:rPr>
                <w:rFonts w:ascii="Calibri"/>
                <w:sz w:val="20"/>
              </w:rPr>
              <w:t>Functional</w:t>
            </w:r>
            <w:r>
              <w:rPr>
                <w:rFonts w:ascii="Calibri"/>
                <w:spacing w:val="-3"/>
                <w:sz w:val="20"/>
              </w:rPr>
              <w:t xml:space="preserve"> </w:t>
            </w:r>
            <w:r>
              <w:rPr>
                <w:rFonts w:ascii="Calibri"/>
                <w:sz w:val="20"/>
              </w:rPr>
              <w:t>areas</w:t>
            </w:r>
            <w:r>
              <w:rPr>
                <w:rFonts w:ascii="Calibri"/>
                <w:spacing w:val="-2"/>
                <w:sz w:val="20"/>
              </w:rPr>
              <w:t xml:space="preserve"> </w:t>
            </w:r>
            <w:r>
              <w:rPr>
                <w:rFonts w:ascii="Calibri"/>
                <w:sz w:val="20"/>
              </w:rPr>
              <w:t>include</w:t>
            </w:r>
            <w:r>
              <w:rPr>
                <w:rFonts w:ascii="Calibri"/>
                <w:spacing w:val="-4"/>
                <w:sz w:val="20"/>
              </w:rPr>
              <w:t xml:space="preserve"> </w:t>
            </w:r>
            <w:r>
              <w:rPr>
                <w:rFonts w:ascii="Calibri"/>
                <w:sz w:val="20"/>
              </w:rPr>
              <w:t>Executive (including</w:t>
            </w:r>
            <w:r>
              <w:rPr>
                <w:rFonts w:ascii="Calibri"/>
                <w:spacing w:val="-2"/>
                <w:sz w:val="20"/>
              </w:rPr>
              <w:t xml:space="preserve"> </w:t>
            </w:r>
            <w:r>
              <w:rPr>
                <w:rFonts w:ascii="Calibri"/>
                <w:sz w:val="20"/>
              </w:rPr>
              <w:t>Board,</w:t>
            </w:r>
            <w:r>
              <w:rPr>
                <w:rFonts w:ascii="Calibri"/>
                <w:spacing w:val="-1"/>
                <w:sz w:val="20"/>
              </w:rPr>
              <w:t xml:space="preserve"> </w:t>
            </w:r>
            <w:r>
              <w:rPr>
                <w:rFonts w:ascii="Calibri"/>
                <w:sz w:val="20"/>
              </w:rPr>
              <w:t>Managing</w:t>
            </w:r>
            <w:r>
              <w:rPr>
                <w:rFonts w:ascii="Calibri"/>
                <w:spacing w:val="-2"/>
                <w:sz w:val="20"/>
              </w:rPr>
              <w:t xml:space="preserve"> </w:t>
            </w:r>
            <w:r>
              <w:rPr>
                <w:rFonts w:ascii="Calibri"/>
                <w:sz w:val="20"/>
              </w:rPr>
              <w:t>Director and</w:t>
            </w:r>
            <w:r>
              <w:rPr>
                <w:rFonts w:ascii="Calibri"/>
                <w:spacing w:val="-1"/>
                <w:sz w:val="20"/>
              </w:rPr>
              <w:t xml:space="preserve"> </w:t>
            </w:r>
            <w:r>
              <w:rPr>
                <w:rFonts w:ascii="Calibri"/>
                <w:sz w:val="20"/>
              </w:rPr>
              <w:t>Executive</w:t>
            </w:r>
            <w:r>
              <w:rPr>
                <w:rFonts w:ascii="Calibri"/>
                <w:spacing w:val="-2"/>
                <w:sz w:val="20"/>
              </w:rPr>
              <w:t xml:space="preserve"> </w:t>
            </w:r>
            <w:r>
              <w:rPr>
                <w:rFonts w:ascii="Calibri"/>
                <w:sz w:val="20"/>
              </w:rPr>
              <w:t>Managers), finance, regulation and assurance, human resources, information and communication technology, legal and corporate resources.</w:t>
            </w:r>
          </w:p>
        </w:tc>
      </w:tr>
      <w:tr w:rsidR="00AF3196" w14:paraId="39FD2F65" w14:textId="77777777">
        <w:trPr>
          <w:trHeight w:val="3119"/>
        </w:trPr>
        <w:tc>
          <w:tcPr>
            <w:tcW w:w="1594" w:type="dxa"/>
            <w:tcBorders>
              <w:bottom w:val="single" w:sz="4" w:space="0" w:color="004D70"/>
            </w:tcBorders>
            <w:shd w:val="clear" w:color="auto" w:fill="E6F7FC"/>
          </w:tcPr>
          <w:p w14:paraId="621E3985" w14:textId="77777777" w:rsidR="00AF3196" w:rsidRDefault="00F9107A">
            <w:pPr>
              <w:pStyle w:val="TableParagraph"/>
              <w:spacing w:before="27"/>
              <w:ind w:left="107"/>
              <w:rPr>
                <w:rFonts w:ascii="Calibri"/>
                <w:sz w:val="20"/>
              </w:rPr>
            </w:pPr>
            <w:r>
              <w:rPr>
                <w:rFonts w:ascii="Calibri"/>
                <w:spacing w:val="-2"/>
                <w:sz w:val="20"/>
              </w:rPr>
              <w:t>Corporate (Administration)</w:t>
            </w:r>
          </w:p>
        </w:tc>
        <w:tc>
          <w:tcPr>
            <w:tcW w:w="3497" w:type="dxa"/>
            <w:vMerge/>
            <w:tcBorders>
              <w:top w:val="nil"/>
              <w:bottom w:val="single" w:sz="4" w:space="0" w:color="004D70"/>
            </w:tcBorders>
            <w:shd w:val="clear" w:color="auto" w:fill="E6F7FC"/>
          </w:tcPr>
          <w:p w14:paraId="3C918925" w14:textId="77777777" w:rsidR="00AF3196" w:rsidRDefault="00AF3196">
            <w:pPr>
              <w:rPr>
                <w:sz w:val="2"/>
                <w:szCs w:val="2"/>
              </w:rPr>
            </w:pPr>
          </w:p>
        </w:tc>
        <w:tc>
          <w:tcPr>
            <w:tcW w:w="1642" w:type="dxa"/>
            <w:tcBorders>
              <w:bottom w:val="single" w:sz="4" w:space="0" w:color="004D70"/>
            </w:tcBorders>
            <w:shd w:val="clear" w:color="auto" w:fill="E6F7FC"/>
          </w:tcPr>
          <w:p w14:paraId="36472483" w14:textId="77777777" w:rsidR="00AF3196" w:rsidRDefault="00AF3196">
            <w:pPr>
              <w:pStyle w:val="TableParagraph"/>
              <w:spacing w:before="0"/>
              <w:rPr>
                <w:rFonts w:ascii="Times New Roman"/>
                <w:sz w:val="18"/>
              </w:rPr>
            </w:pPr>
          </w:p>
        </w:tc>
        <w:tc>
          <w:tcPr>
            <w:tcW w:w="2146" w:type="dxa"/>
            <w:tcBorders>
              <w:bottom w:val="single" w:sz="4" w:space="0" w:color="004D70"/>
            </w:tcBorders>
            <w:shd w:val="clear" w:color="auto" w:fill="E6F7FC"/>
          </w:tcPr>
          <w:p w14:paraId="625087C9" w14:textId="77777777" w:rsidR="00AF3196" w:rsidRDefault="00AF3196">
            <w:pPr>
              <w:pStyle w:val="TableParagraph"/>
              <w:spacing w:before="0"/>
              <w:rPr>
                <w:rFonts w:ascii="Times New Roman"/>
                <w:sz w:val="18"/>
              </w:rPr>
            </w:pPr>
          </w:p>
        </w:tc>
        <w:tc>
          <w:tcPr>
            <w:tcW w:w="5437" w:type="dxa"/>
            <w:tcBorders>
              <w:bottom w:val="single" w:sz="4" w:space="0" w:color="004D70"/>
            </w:tcBorders>
            <w:shd w:val="clear" w:color="auto" w:fill="E6F7FC"/>
          </w:tcPr>
          <w:p w14:paraId="46760DD3" w14:textId="77777777" w:rsidR="00AF3196" w:rsidRDefault="00AF3196">
            <w:pPr>
              <w:pStyle w:val="TableParagraph"/>
              <w:spacing w:before="0"/>
              <w:rPr>
                <w:rFonts w:ascii="Times New Roman"/>
                <w:sz w:val="18"/>
              </w:rPr>
            </w:pPr>
          </w:p>
        </w:tc>
      </w:tr>
    </w:tbl>
    <w:p w14:paraId="3C4DF992" w14:textId="77777777" w:rsidR="00AF3196" w:rsidRDefault="00AF3196">
      <w:pPr>
        <w:rPr>
          <w:rFonts w:ascii="Times New Roman"/>
          <w:sz w:val="18"/>
        </w:rPr>
        <w:sectPr w:rsidR="00AF3196">
          <w:headerReference w:type="default" r:id="rId208"/>
          <w:footerReference w:type="default" r:id="rId209"/>
          <w:pgSz w:w="16840" w:h="11910" w:orient="landscape"/>
          <w:pgMar w:top="1340" w:right="1000" w:bottom="1040" w:left="1300" w:header="0" w:footer="843" w:gutter="0"/>
          <w:cols w:space="720"/>
        </w:sectPr>
      </w:pPr>
    </w:p>
    <w:p w14:paraId="166C20AC" w14:textId="77777777" w:rsidR="00AF3196" w:rsidRDefault="00AF3196">
      <w:pPr>
        <w:rPr>
          <w:sz w:val="20"/>
        </w:rPr>
      </w:pPr>
    </w:p>
    <w:p w14:paraId="4D2E16AA" w14:textId="77777777" w:rsidR="00AF3196" w:rsidRDefault="00AF3196">
      <w:pPr>
        <w:rPr>
          <w:sz w:val="20"/>
        </w:rPr>
      </w:pPr>
    </w:p>
    <w:p w14:paraId="7C2849BA" w14:textId="77777777" w:rsidR="00AF3196" w:rsidRDefault="00AF3196">
      <w:pPr>
        <w:spacing w:before="9"/>
        <w:rPr>
          <w:sz w:val="10"/>
        </w:rPr>
      </w:pPr>
    </w:p>
    <w:tbl>
      <w:tblPr>
        <w:tblW w:w="0" w:type="auto"/>
        <w:tblInd w:w="111" w:type="dxa"/>
        <w:tblLayout w:type="fixed"/>
        <w:tblCellMar>
          <w:left w:w="0" w:type="dxa"/>
          <w:right w:w="0" w:type="dxa"/>
        </w:tblCellMar>
        <w:tblLook w:val="01E0" w:firstRow="1" w:lastRow="1" w:firstColumn="1" w:lastColumn="1" w:noHBand="0" w:noVBand="0"/>
      </w:tblPr>
      <w:tblGrid>
        <w:gridCol w:w="1626"/>
        <w:gridCol w:w="3460"/>
        <w:gridCol w:w="1662"/>
        <w:gridCol w:w="2175"/>
        <w:gridCol w:w="5409"/>
      </w:tblGrid>
      <w:tr w:rsidR="00AF3196" w14:paraId="64C661BE" w14:textId="77777777">
        <w:trPr>
          <w:trHeight w:val="719"/>
        </w:trPr>
        <w:tc>
          <w:tcPr>
            <w:tcW w:w="1626" w:type="dxa"/>
            <w:shd w:val="clear" w:color="auto" w:fill="004D70"/>
          </w:tcPr>
          <w:p w14:paraId="30A159D6" w14:textId="77777777" w:rsidR="00AF3196" w:rsidRDefault="00AF3196">
            <w:pPr>
              <w:pStyle w:val="TableParagraph"/>
              <w:spacing w:before="9"/>
              <w:rPr>
                <w:rFonts w:ascii="Calibri"/>
                <w:sz w:val="29"/>
              </w:rPr>
            </w:pPr>
          </w:p>
          <w:p w14:paraId="3900248F" w14:textId="77777777" w:rsidR="00AF3196" w:rsidRDefault="00F9107A">
            <w:pPr>
              <w:pStyle w:val="TableParagraph"/>
              <w:spacing w:before="1"/>
              <w:ind w:left="122"/>
              <w:rPr>
                <w:rFonts w:ascii="Calibri"/>
                <w:sz w:val="20"/>
              </w:rPr>
            </w:pPr>
            <w:r>
              <w:rPr>
                <w:rFonts w:ascii="Calibri"/>
                <w:color w:val="FFFFFF"/>
                <w:spacing w:val="-2"/>
                <w:sz w:val="20"/>
              </w:rPr>
              <w:t>Service</w:t>
            </w:r>
          </w:p>
        </w:tc>
        <w:tc>
          <w:tcPr>
            <w:tcW w:w="3460" w:type="dxa"/>
            <w:shd w:val="clear" w:color="auto" w:fill="004D70"/>
          </w:tcPr>
          <w:p w14:paraId="5587562B" w14:textId="77777777" w:rsidR="00AF3196" w:rsidRDefault="00AF3196">
            <w:pPr>
              <w:pStyle w:val="TableParagraph"/>
              <w:spacing w:before="9"/>
              <w:rPr>
                <w:rFonts w:ascii="Calibri"/>
                <w:sz w:val="29"/>
              </w:rPr>
            </w:pPr>
          </w:p>
          <w:p w14:paraId="44018FC1" w14:textId="77777777" w:rsidR="00AF3196" w:rsidRDefault="00F9107A">
            <w:pPr>
              <w:pStyle w:val="TableParagraph"/>
              <w:spacing w:before="1"/>
              <w:ind w:left="138"/>
              <w:rPr>
                <w:rFonts w:ascii="Calibri"/>
                <w:sz w:val="20"/>
              </w:rPr>
            </w:pPr>
            <w:r>
              <w:rPr>
                <w:rFonts w:ascii="Calibri"/>
                <w:color w:val="FFFFFF"/>
                <w:sz w:val="20"/>
              </w:rPr>
              <w:t>What</w:t>
            </w:r>
            <w:r>
              <w:rPr>
                <w:rFonts w:ascii="Calibri"/>
                <w:color w:val="FFFFFF"/>
                <w:spacing w:val="-4"/>
                <w:sz w:val="20"/>
              </w:rPr>
              <w:t xml:space="preserve"> </w:t>
            </w:r>
            <w:r>
              <w:rPr>
                <w:rFonts w:ascii="Calibri"/>
                <w:color w:val="FFFFFF"/>
                <w:spacing w:val="-2"/>
                <w:sz w:val="20"/>
              </w:rPr>
              <w:t>Occurs</w:t>
            </w:r>
          </w:p>
        </w:tc>
        <w:tc>
          <w:tcPr>
            <w:tcW w:w="1662" w:type="dxa"/>
            <w:shd w:val="clear" w:color="auto" w:fill="004D70"/>
          </w:tcPr>
          <w:p w14:paraId="0AF4BAAE" w14:textId="77777777" w:rsidR="00AF3196" w:rsidRDefault="00F9107A">
            <w:pPr>
              <w:pStyle w:val="TableParagraph"/>
              <w:spacing w:before="71" w:line="288" w:lineRule="auto"/>
              <w:ind w:left="139" w:right="111"/>
              <w:rPr>
                <w:rFonts w:ascii="Calibri"/>
                <w:sz w:val="20"/>
              </w:rPr>
            </w:pPr>
            <w:r>
              <w:rPr>
                <w:rFonts w:ascii="Calibri"/>
                <w:color w:val="FFFFFF"/>
                <w:sz w:val="20"/>
              </w:rPr>
              <w:t>Why</w:t>
            </w:r>
            <w:r>
              <w:rPr>
                <w:rFonts w:ascii="Calibri"/>
                <w:color w:val="FFFFFF"/>
                <w:spacing w:val="-12"/>
                <w:sz w:val="20"/>
              </w:rPr>
              <w:t xml:space="preserve"> </w:t>
            </w:r>
            <w:r>
              <w:rPr>
                <w:rFonts w:ascii="Calibri"/>
                <w:color w:val="FFFFFF"/>
                <w:sz w:val="20"/>
              </w:rPr>
              <w:t>GWMWater is responsible?</w:t>
            </w:r>
          </w:p>
        </w:tc>
        <w:tc>
          <w:tcPr>
            <w:tcW w:w="2175" w:type="dxa"/>
            <w:shd w:val="clear" w:color="auto" w:fill="004D70"/>
          </w:tcPr>
          <w:p w14:paraId="69AA5756" w14:textId="77777777" w:rsidR="00AF3196" w:rsidRDefault="00AF3196">
            <w:pPr>
              <w:pStyle w:val="TableParagraph"/>
              <w:spacing w:before="9"/>
              <w:rPr>
                <w:rFonts w:ascii="Calibri"/>
                <w:sz w:val="29"/>
              </w:rPr>
            </w:pPr>
          </w:p>
          <w:p w14:paraId="46E56BF0" w14:textId="77777777" w:rsidR="00AF3196" w:rsidRDefault="00F9107A">
            <w:pPr>
              <w:pStyle w:val="TableParagraph"/>
              <w:spacing w:before="1"/>
              <w:ind w:left="121"/>
              <w:rPr>
                <w:rFonts w:ascii="Calibri"/>
                <w:sz w:val="20"/>
              </w:rPr>
            </w:pPr>
            <w:r>
              <w:rPr>
                <w:rFonts w:ascii="Calibri"/>
                <w:color w:val="FFFFFF"/>
                <w:sz w:val="20"/>
              </w:rPr>
              <w:t>Who</w:t>
            </w:r>
            <w:r>
              <w:rPr>
                <w:rFonts w:ascii="Calibri"/>
                <w:color w:val="FFFFFF"/>
                <w:spacing w:val="-3"/>
                <w:sz w:val="20"/>
              </w:rPr>
              <w:t xml:space="preserve"> </w:t>
            </w:r>
            <w:r>
              <w:rPr>
                <w:rFonts w:ascii="Calibri"/>
                <w:color w:val="FFFFFF"/>
                <w:spacing w:val="-2"/>
                <w:sz w:val="20"/>
              </w:rPr>
              <w:t>benefits</w:t>
            </w:r>
          </w:p>
        </w:tc>
        <w:tc>
          <w:tcPr>
            <w:tcW w:w="5409" w:type="dxa"/>
            <w:shd w:val="clear" w:color="auto" w:fill="004D70"/>
          </w:tcPr>
          <w:p w14:paraId="6A6AAD07" w14:textId="77777777" w:rsidR="00AF3196" w:rsidRDefault="00AF3196">
            <w:pPr>
              <w:pStyle w:val="TableParagraph"/>
              <w:spacing w:before="9"/>
              <w:rPr>
                <w:rFonts w:ascii="Calibri"/>
                <w:sz w:val="29"/>
              </w:rPr>
            </w:pPr>
          </w:p>
          <w:p w14:paraId="197CD364" w14:textId="77777777" w:rsidR="00AF3196" w:rsidRDefault="00F9107A">
            <w:pPr>
              <w:pStyle w:val="TableParagraph"/>
              <w:spacing w:before="1"/>
              <w:ind w:left="131"/>
              <w:rPr>
                <w:rFonts w:ascii="Calibri"/>
                <w:sz w:val="20"/>
              </w:rPr>
            </w:pPr>
            <w:r>
              <w:rPr>
                <w:rFonts w:ascii="Calibri"/>
                <w:color w:val="FFFFFF"/>
                <w:sz w:val="20"/>
              </w:rPr>
              <w:t>What</w:t>
            </w:r>
            <w:r>
              <w:rPr>
                <w:rFonts w:ascii="Calibri"/>
                <w:color w:val="FFFFFF"/>
                <w:spacing w:val="-3"/>
                <w:sz w:val="20"/>
              </w:rPr>
              <w:t xml:space="preserve"> </w:t>
            </w:r>
            <w:r>
              <w:rPr>
                <w:rFonts w:ascii="Calibri"/>
                <w:color w:val="FFFFFF"/>
                <w:sz w:val="20"/>
              </w:rPr>
              <w:t>costs</w:t>
            </w:r>
            <w:r>
              <w:rPr>
                <w:rFonts w:ascii="Calibri"/>
                <w:color w:val="FFFFFF"/>
                <w:spacing w:val="-2"/>
                <w:sz w:val="20"/>
              </w:rPr>
              <w:t xml:space="preserve"> </w:t>
            </w:r>
            <w:r>
              <w:rPr>
                <w:rFonts w:ascii="Calibri"/>
                <w:color w:val="FFFFFF"/>
                <w:sz w:val="20"/>
              </w:rPr>
              <w:t>are</w:t>
            </w:r>
            <w:r>
              <w:rPr>
                <w:rFonts w:ascii="Calibri"/>
                <w:color w:val="FFFFFF"/>
                <w:spacing w:val="-4"/>
                <w:sz w:val="20"/>
              </w:rPr>
              <w:t xml:space="preserve"> </w:t>
            </w:r>
            <w:r>
              <w:rPr>
                <w:rFonts w:ascii="Calibri"/>
                <w:color w:val="FFFFFF"/>
                <w:spacing w:val="-2"/>
                <w:sz w:val="20"/>
              </w:rPr>
              <w:t>involved</w:t>
            </w:r>
          </w:p>
        </w:tc>
      </w:tr>
      <w:tr w:rsidR="00AF3196" w14:paraId="2D6B6611" w14:textId="77777777">
        <w:trPr>
          <w:trHeight w:val="2407"/>
        </w:trPr>
        <w:tc>
          <w:tcPr>
            <w:tcW w:w="1626" w:type="dxa"/>
            <w:tcBorders>
              <w:top w:val="single" w:sz="4" w:space="0" w:color="004D70"/>
              <w:bottom w:val="single" w:sz="4" w:space="0" w:color="004D70"/>
            </w:tcBorders>
            <w:shd w:val="clear" w:color="auto" w:fill="F1F1F1"/>
          </w:tcPr>
          <w:p w14:paraId="29A09BA1" w14:textId="77777777" w:rsidR="00AF3196" w:rsidRDefault="00AF3196">
            <w:pPr>
              <w:pStyle w:val="TableParagraph"/>
              <w:spacing w:before="0"/>
              <w:rPr>
                <w:rFonts w:ascii="Calibri"/>
                <w:sz w:val="20"/>
              </w:rPr>
            </w:pPr>
          </w:p>
          <w:p w14:paraId="117F2EA8" w14:textId="77777777" w:rsidR="00AF3196" w:rsidRDefault="00AF3196">
            <w:pPr>
              <w:pStyle w:val="TableParagraph"/>
              <w:spacing w:before="0"/>
              <w:rPr>
                <w:rFonts w:ascii="Calibri"/>
                <w:sz w:val="20"/>
              </w:rPr>
            </w:pPr>
          </w:p>
          <w:p w14:paraId="572D9B3A" w14:textId="77777777" w:rsidR="00AF3196" w:rsidRDefault="00AF3196">
            <w:pPr>
              <w:pStyle w:val="TableParagraph"/>
              <w:spacing w:before="6"/>
              <w:rPr>
                <w:rFonts w:ascii="Calibri"/>
                <w:sz w:val="28"/>
              </w:rPr>
            </w:pPr>
          </w:p>
          <w:p w14:paraId="0BA8E2C1" w14:textId="77777777" w:rsidR="00AF3196" w:rsidRDefault="00F9107A">
            <w:pPr>
              <w:pStyle w:val="TableParagraph"/>
              <w:spacing w:before="1"/>
              <w:ind w:left="122" w:right="126"/>
              <w:rPr>
                <w:rFonts w:ascii="Calibri"/>
                <w:sz w:val="20"/>
              </w:rPr>
            </w:pPr>
            <w:r>
              <w:rPr>
                <w:rFonts w:ascii="Calibri"/>
                <w:spacing w:val="-2"/>
                <w:sz w:val="20"/>
              </w:rPr>
              <w:t xml:space="preserve">Environmental </w:t>
            </w:r>
            <w:r>
              <w:rPr>
                <w:rFonts w:ascii="Calibri"/>
                <w:sz w:val="20"/>
              </w:rPr>
              <w:t>Delivery</w:t>
            </w:r>
            <w:r>
              <w:rPr>
                <w:rFonts w:ascii="Calibri"/>
                <w:spacing w:val="-12"/>
                <w:sz w:val="20"/>
              </w:rPr>
              <w:t xml:space="preserve"> </w:t>
            </w:r>
            <w:r>
              <w:rPr>
                <w:rFonts w:ascii="Calibri"/>
                <w:sz w:val="20"/>
              </w:rPr>
              <w:t xml:space="preserve">Services </w:t>
            </w:r>
            <w:r>
              <w:rPr>
                <w:rFonts w:ascii="Calibri"/>
                <w:spacing w:val="-2"/>
                <w:sz w:val="20"/>
              </w:rPr>
              <w:t>(Headworks)</w:t>
            </w:r>
          </w:p>
        </w:tc>
        <w:tc>
          <w:tcPr>
            <w:tcW w:w="3460" w:type="dxa"/>
            <w:tcBorders>
              <w:top w:val="single" w:sz="4" w:space="0" w:color="004D70"/>
              <w:bottom w:val="single" w:sz="4" w:space="0" w:color="004D70"/>
            </w:tcBorders>
            <w:shd w:val="clear" w:color="auto" w:fill="F1F1F1"/>
          </w:tcPr>
          <w:p w14:paraId="690FC20E" w14:textId="77777777" w:rsidR="00AF3196" w:rsidRDefault="00AF3196">
            <w:pPr>
              <w:pStyle w:val="TableParagraph"/>
              <w:spacing w:before="0"/>
              <w:rPr>
                <w:rFonts w:ascii="Calibri"/>
                <w:sz w:val="20"/>
              </w:rPr>
            </w:pPr>
          </w:p>
          <w:p w14:paraId="1C9478EA" w14:textId="77777777" w:rsidR="00AF3196" w:rsidRDefault="00AF3196">
            <w:pPr>
              <w:pStyle w:val="TableParagraph"/>
              <w:spacing w:before="5"/>
              <w:rPr>
                <w:rFonts w:ascii="Calibri"/>
                <w:sz w:val="18"/>
              </w:rPr>
            </w:pPr>
          </w:p>
          <w:p w14:paraId="06EF7D15" w14:textId="77777777" w:rsidR="00AF3196" w:rsidRDefault="00F9107A">
            <w:pPr>
              <w:pStyle w:val="TableParagraph"/>
              <w:spacing w:before="0"/>
              <w:ind w:left="138"/>
              <w:rPr>
                <w:rFonts w:ascii="Calibri"/>
                <w:sz w:val="20"/>
              </w:rPr>
            </w:pPr>
            <w:r>
              <w:rPr>
                <w:rFonts w:ascii="Calibri"/>
                <w:sz w:val="20"/>
              </w:rPr>
              <w:t>GWMWater delivers water from reservoirs</w:t>
            </w:r>
            <w:r>
              <w:rPr>
                <w:rFonts w:ascii="Calibri"/>
                <w:spacing w:val="-8"/>
                <w:sz w:val="20"/>
              </w:rPr>
              <w:t xml:space="preserve"> </w:t>
            </w:r>
            <w:r>
              <w:rPr>
                <w:rFonts w:ascii="Calibri"/>
                <w:sz w:val="20"/>
              </w:rPr>
              <w:t>at</w:t>
            </w:r>
            <w:r>
              <w:rPr>
                <w:rFonts w:ascii="Calibri"/>
                <w:spacing w:val="-8"/>
                <w:sz w:val="20"/>
              </w:rPr>
              <w:t xml:space="preserve"> </w:t>
            </w:r>
            <w:r>
              <w:rPr>
                <w:rFonts w:ascii="Calibri"/>
                <w:sz w:val="20"/>
              </w:rPr>
              <w:t>rates</w:t>
            </w:r>
            <w:r>
              <w:rPr>
                <w:rFonts w:ascii="Calibri"/>
                <w:spacing w:val="-8"/>
                <w:sz w:val="20"/>
              </w:rPr>
              <w:t xml:space="preserve"> </w:t>
            </w:r>
            <w:r>
              <w:rPr>
                <w:rFonts w:ascii="Calibri"/>
                <w:sz w:val="20"/>
              </w:rPr>
              <w:t>and</w:t>
            </w:r>
            <w:r>
              <w:rPr>
                <w:rFonts w:ascii="Calibri"/>
                <w:spacing w:val="-8"/>
                <w:sz w:val="20"/>
              </w:rPr>
              <w:t xml:space="preserve"> </w:t>
            </w:r>
            <w:r>
              <w:rPr>
                <w:rFonts w:ascii="Calibri"/>
                <w:sz w:val="20"/>
              </w:rPr>
              <w:t>in</w:t>
            </w:r>
            <w:r>
              <w:rPr>
                <w:rFonts w:ascii="Calibri"/>
                <w:spacing w:val="-9"/>
                <w:sz w:val="20"/>
              </w:rPr>
              <w:t xml:space="preserve"> </w:t>
            </w:r>
            <w:r>
              <w:rPr>
                <w:rFonts w:ascii="Calibri"/>
                <w:sz w:val="20"/>
              </w:rPr>
              <w:t>patterns specified</w:t>
            </w:r>
            <w:r>
              <w:rPr>
                <w:rFonts w:ascii="Calibri"/>
                <w:spacing w:val="-5"/>
                <w:sz w:val="20"/>
              </w:rPr>
              <w:t xml:space="preserve"> </w:t>
            </w:r>
            <w:r>
              <w:rPr>
                <w:rFonts w:ascii="Calibri"/>
                <w:sz w:val="20"/>
              </w:rPr>
              <w:t>by</w:t>
            </w:r>
            <w:r>
              <w:rPr>
                <w:rFonts w:ascii="Calibri"/>
                <w:spacing w:val="-5"/>
                <w:sz w:val="20"/>
              </w:rPr>
              <w:t xml:space="preserve"> </w:t>
            </w:r>
            <w:r>
              <w:rPr>
                <w:rFonts w:ascii="Calibri"/>
                <w:sz w:val="20"/>
              </w:rPr>
              <w:t>environmental</w:t>
            </w:r>
            <w:r>
              <w:rPr>
                <w:rFonts w:ascii="Calibri"/>
                <w:spacing w:val="-5"/>
                <w:sz w:val="20"/>
              </w:rPr>
              <w:t xml:space="preserve"> </w:t>
            </w:r>
            <w:r>
              <w:rPr>
                <w:rFonts w:ascii="Calibri"/>
                <w:sz w:val="20"/>
              </w:rPr>
              <w:t>water managers, and re-regulates at downstream locations to meet environmental objectives.</w:t>
            </w:r>
          </w:p>
        </w:tc>
        <w:tc>
          <w:tcPr>
            <w:tcW w:w="1662" w:type="dxa"/>
            <w:tcBorders>
              <w:top w:val="single" w:sz="4" w:space="0" w:color="004D70"/>
              <w:bottom w:val="single" w:sz="4" w:space="0" w:color="004D70"/>
            </w:tcBorders>
            <w:shd w:val="clear" w:color="auto" w:fill="F1F1F1"/>
          </w:tcPr>
          <w:p w14:paraId="2C9E3A77" w14:textId="77777777" w:rsidR="00AF3196" w:rsidRDefault="00F9107A">
            <w:pPr>
              <w:pStyle w:val="TableParagraph"/>
              <w:spacing w:before="73"/>
              <w:ind w:left="139" w:right="159"/>
              <w:rPr>
                <w:rFonts w:ascii="Calibri" w:hAnsi="Calibri"/>
                <w:sz w:val="20"/>
              </w:rPr>
            </w:pPr>
            <w:r>
              <w:rPr>
                <w:rFonts w:ascii="Calibri" w:hAnsi="Calibri"/>
                <w:spacing w:val="-2"/>
                <w:sz w:val="20"/>
              </w:rPr>
              <w:t xml:space="preserve">GWMWater’s </w:t>
            </w:r>
            <w:r>
              <w:rPr>
                <w:rFonts w:ascii="Calibri" w:hAnsi="Calibri"/>
                <w:sz w:val="20"/>
              </w:rPr>
              <w:t>Bulk</w:t>
            </w:r>
            <w:r>
              <w:rPr>
                <w:rFonts w:ascii="Calibri" w:hAnsi="Calibri"/>
                <w:spacing w:val="-12"/>
                <w:sz w:val="20"/>
              </w:rPr>
              <w:t xml:space="preserve"> </w:t>
            </w:r>
            <w:r>
              <w:rPr>
                <w:rFonts w:ascii="Calibri" w:hAnsi="Calibri"/>
                <w:sz w:val="20"/>
              </w:rPr>
              <w:t xml:space="preserve">Entitlement &amp; Storage </w:t>
            </w:r>
            <w:r>
              <w:rPr>
                <w:rFonts w:ascii="Calibri" w:hAnsi="Calibri"/>
                <w:spacing w:val="-2"/>
                <w:sz w:val="20"/>
              </w:rPr>
              <w:t>Manager Appointment (4.1b)</w:t>
            </w:r>
          </w:p>
          <w:p w14:paraId="4D35A4AC" w14:textId="77777777" w:rsidR="00AF3196" w:rsidRDefault="00AF3196">
            <w:pPr>
              <w:pStyle w:val="TableParagraph"/>
              <w:spacing w:before="7"/>
              <w:rPr>
                <w:rFonts w:ascii="Calibri"/>
                <w:sz w:val="29"/>
              </w:rPr>
            </w:pPr>
          </w:p>
          <w:p w14:paraId="1DFB323A" w14:textId="77777777" w:rsidR="00AF3196" w:rsidRDefault="00F9107A">
            <w:pPr>
              <w:pStyle w:val="TableParagraph"/>
              <w:spacing w:before="0" w:line="240" w:lineRule="atLeast"/>
              <w:ind w:left="139" w:right="450"/>
              <w:rPr>
                <w:rFonts w:ascii="Calibri"/>
                <w:sz w:val="20"/>
              </w:rPr>
            </w:pPr>
            <w:r>
              <w:rPr>
                <w:rFonts w:ascii="Calibri"/>
                <w:sz w:val="20"/>
              </w:rPr>
              <w:t>Statement</w:t>
            </w:r>
            <w:r>
              <w:rPr>
                <w:rFonts w:ascii="Calibri"/>
                <w:spacing w:val="-12"/>
                <w:sz w:val="20"/>
              </w:rPr>
              <w:t xml:space="preserve"> </w:t>
            </w:r>
            <w:r>
              <w:rPr>
                <w:rFonts w:ascii="Calibri"/>
                <w:sz w:val="20"/>
              </w:rPr>
              <w:t xml:space="preserve">of </w:t>
            </w:r>
            <w:r>
              <w:rPr>
                <w:rFonts w:ascii="Calibri"/>
                <w:spacing w:val="-2"/>
                <w:sz w:val="20"/>
              </w:rPr>
              <w:t>Obligations</w:t>
            </w:r>
          </w:p>
        </w:tc>
        <w:tc>
          <w:tcPr>
            <w:tcW w:w="2175" w:type="dxa"/>
            <w:tcBorders>
              <w:top w:val="single" w:sz="4" w:space="0" w:color="004D70"/>
              <w:bottom w:val="single" w:sz="4" w:space="0" w:color="004D70"/>
            </w:tcBorders>
            <w:shd w:val="clear" w:color="auto" w:fill="F1F1F1"/>
          </w:tcPr>
          <w:p w14:paraId="48C2A972" w14:textId="77777777" w:rsidR="00AF3196" w:rsidRDefault="00AF3196">
            <w:pPr>
              <w:pStyle w:val="TableParagraph"/>
              <w:spacing w:before="0"/>
              <w:rPr>
                <w:rFonts w:ascii="Calibri"/>
                <w:sz w:val="20"/>
              </w:rPr>
            </w:pPr>
          </w:p>
          <w:p w14:paraId="6EEB541A" w14:textId="77777777" w:rsidR="00AF3196" w:rsidRDefault="00AF3196">
            <w:pPr>
              <w:pStyle w:val="TableParagraph"/>
              <w:spacing w:before="0"/>
              <w:rPr>
                <w:rFonts w:ascii="Calibri"/>
                <w:sz w:val="20"/>
              </w:rPr>
            </w:pPr>
          </w:p>
          <w:p w14:paraId="5506538B" w14:textId="77777777" w:rsidR="00AF3196" w:rsidRDefault="00AF3196">
            <w:pPr>
              <w:pStyle w:val="TableParagraph"/>
              <w:spacing w:before="0"/>
              <w:rPr>
                <w:rFonts w:ascii="Calibri"/>
                <w:sz w:val="20"/>
              </w:rPr>
            </w:pPr>
          </w:p>
          <w:p w14:paraId="6EBFDD20" w14:textId="77777777" w:rsidR="00AF3196" w:rsidRDefault="00AF3196">
            <w:pPr>
              <w:pStyle w:val="TableParagraph"/>
              <w:spacing w:before="7"/>
              <w:rPr>
                <w:rFonts w:ascii="Calibri"/>
                <w:sz w:val="18"/>
              </w:rPr>
            </w:pPr>
          </w:p>
          <w:p w14:paraId="51930877" w14:textId="77777777" w:rsidR="00AF3196" w:rsidRDefault="00F9107A">
            <w:pPr>
              <w:pStyle w:val="TableParagraph"/>
              <w:spacing w:before="0"/>
              <w:ind w:left="121" w:right="333"/>
              <w:rPr>
                <w:rFonts w:ascii="Calibri"/>
                <w:sz w:val="20"/>
              </w:rPr>
            </w:pPr>
            <w:r>
              <w:rPr>
                <w:rFonts w:ascii="Calibri"/>
                <w:sz w:val="20"/>
              </w:rPr>
              <w:t>Environmental</w:t>
            </w:r>
            <w:r>
              <w:rPr>
                <w:rFonts w:ascii="Calibri"/>
                <w:spacing w:val="-12"/>
                <w:sz w:val="20"/>
              </w:rPr>
              <w:t xml:space="preserve"> </w:t>
            </w:r>
            <w:r>
              <w:rPr>
                <w:rFonts w:ascii="Calibri"/>
                <w:sz w:val="20"/>
              </w:rPr>
              <w:t xml:space="preserve">water </w:t>
            </w:r>
            <w:r>
              <w:rPr>
                <w:rFonts w:ascii="Calibri"/>
                <w:spacing w:val="-2"/>
                <w:sz w:val="20"/>
              </w:rPr>
              <w:t>holders</w:t>
            </w:r>
          </w:p>
        </w:tc>
        <w:tc>
          <w:tcPr>
            <w:tcW w:w="5409" w:type="dxa"/>
            <w:tcBorders>
              <w:top w:val="single" w:sz="4" w:space="0" w:color="004D70"/>
              <w:bottom w:val="single" w:sz="4" w:space="0" w:color="004D70"/>
            </w:tcBorders>
            <w:shd w:val="clear" w:color="auto" w:fill="F1F1F1"/>
          </w:tcPr>
          <w:p w14:paraId="10B8902E" w14:textId="77777777" w:rsidR="00AF3196" w:rsidRDefault="00AF3196">
            <w:pPr>
              <w:pStyle w:val="TableParagraph"/>
              <w:spacing w:before="4"/>
              <w:rPr>
                <w:rFonts w:ascii="Calibri"/>
                <w:sz w:val="18"/>
              </w:rPr>
            </w:pPr>
          </w:p>
          <w:p w14:paraId="137FEB1D" w14:textId="77777777" w:rsidR="00AF3196" w:rsidRDefault="00F9107A">
            <w:pPr>
              <w:pStyle w:val="TableParagraph"/>
              <w:spacing w:before="0"/>
              <w:ind w:left="131" w:right="89"/>
              <w:rPr>
                <w:rFonts w:ascii="Calibri"/>
                <w:sz w:val="20"/>
              </w:rPr>
            </w:pPr>
            <w:r>
              <w:rPr>
                <w:rFonts w:ascii="Calibri"/>
                <w:sz w:val="20"/>
              </w:rPr>
              <w:t>Coordinating</w:t>
            </w:r>
            <w:r>
              <w:rPr>
                <w:rFonts w:ascii="Calibri"/>
                <w:spacing w:val="-9"/>
                <w:sz w:val="20"/>
              </w:rPr>
              <w:t xml:space="preserve"> </w:t>
            </w:r>
            <w:r>
              <w:rPr>
                <w:rFonts w:ascii="Calibri"/>
                <w:sz w:val="20"/>
              </w:rPr>
              <w:t>implementation</w:t>
            </w:r>
            <w:r>
              <w:rPr>
                <w:rFonts w:ascii="Calibri"/>
                <w:spacing w:val="-8"/>
                <w:sz w:val="20"/>
              </w:rPr>
              <w:t xml:space="preserve"> </w:t>
            </w:r>
            <w:r>
              <w:rPr>
                <w:rFonts w:ascii="Calibri"/>
                <w:sz w:val="20"/>
              </w:rPr>
              <w:t>of</w:t>
            </w:r>
            <w:r>
              <w:rPr>
                <w:rFonts w:ascii="Calibri"/>
                <w:spacing w:val="-10"/>
                <w:sz w:val="20"/>
              </w:rPr>
              <w:t xml:space="preserve"> </w:t>
            </w:r>
            <w:r>
              <w:rPr>
                <w:rFonts w:ascii="Calibri"/>
                <w:sz w:val="20"/>
              </w:rPr>
              <w:t>environmental</w:t>
            </w:r>
            <w:r>
              <w:rPr>
                <w:rFonts w:ascii="Calibri"/>
                <w:spacing w:val="-8"/>
                <w:sz w:val="20"/>
              </w:rPr>
              <w:t xml:space="preserve"> </w:t>
            </w:r>
            <w:r>
              <w:rPr>
                <w:rFonts w:ascii="Calibri"/>
                <w:sz w:val="20"/>
              </w:rPr>
              <w:t>watering</w:t>
            </w:r>
            <w:r>
              <w:rPr>
                <w:rFonts w:ascii="Calibri"/>
                <w:spacing w:val="-9"/>
                <w:sz w:val="20"/>
              </w:rPr>
              <w:t xml:space="preserve"> </w:t>
            </w:r>
            <w:r>
              <w:rPr>
                <w:rFonts w:ascii="Calibri"/>
                <w:sz w:val="20"/>
              </w:rPr>
              <w:t>plans (corporate labour). On ground activities to deliver environmental watering plans (operational labour). Water monitoring</w:t>
            </w:r>
            <w:r>
              <w:rPr>
                <w:rFonts w:ascii="Calibri"/>
                <w:spacing w:val="-5"/>
                <w:sz w:val="20"/>
              </w:rPr>
              <w:t xml:space="preserve"> </w:t>
            </w:r>
            <w:r>
              <w:rPr>
                <w:rFonts w:ascii="Calibri"/>
                <w:sz w:val="20"/>
              </w:rPr>
              <w:t>used</w:t>
            </w:r>
            <w:r>
              <w:rPr>
                <w:rFonts w:ascii="Calibri"/>
                <w:spacing w:val="-4"/>
                <w:sz w:val="20"/>
              </w:rPr>
              <w:t xml:space="preserve"> </w:t>
            </w:r>
            <w:r>
              <w:rPr>
                <w:rFonts w:ascii="Calibri"/>
                <w:sz w:val="20"/>
              </w:rPr>
              <w:t>solely</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measurement</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environmental delivery or proportionate cost if shared use. Maintenance of delivery assets used solely for environmental water delivery. Accounting for and maintaining accounts of environmental water delivery (corporate labour).</w:t>
            </w:r>
          </w:p>
        </w:tc>
      </w:tr>
      <w:tr w:rsidR="00AF3196" w14:paraId="7F7A87DB" w14:textId="77777777">
        <w:trPr>
          <w:trHeight w:val="2438"/>
        </w:trPr>
        <w:tc>
          <w:tcPr>
            <w:tcW w:w="1626" w:type="dxa"/>
            <w:tcBorders>
              <w:top w:val="single" w:sz="4" w:space="0" w:color="004D70"/>
              <w:bottom w:val="single" w:sz="4" w:space="0" w:color="004D70"/>
            </w:tcBorders>
            <w:shd w:val="clear" w:color="auto" w:fill="E6F7FC"/>
          </w:tcPr>
          <w:p w14:paraId="0C376C4D" w14:textId="77777777" w:rsidR="00AF3196" w:rsidRDefault="00AF3196">
            <w:pPr>
              <w:pStyle w:val="TableParagraph"/>
              <w:spacing w:before="0"/>
              <w:rPr>
                <w:rFonts w:ascii="Calibri"/>
                <w:sz w:val="20"/>
              </w:rPr>
            </w:pPr>
          </w:p>
          <w:p w14:paraId="45427C72" w14:textId="77777777" w:rsidR="00AF3196" w:rsidRDefault="00AF3196">
            <w:pPr>
              <w:pStyle w:val="TableParagraph"/>
              <w:spacing w:before="10"/>
              <w:rPr>
                <w:rFonts w:ascii="Calibri"/>
                <w:sz w:val="29"/>
              </w:rPr>
            </w:pPr>
          </w:p>
          <w:p w14:paraId="22ACFD47" w14:textId="77777777" w:rsidR="00AF3196" w:rsidRDefault="00F9107A">
            <w:pPr>
              <w:pStyle w:val="TableParagraph"/>
              <w:spacing w:before="0"/>
              <w:ind w:left="122" w:right="126"/>
              <w:rPr>
                <w:rFonts w:ascii="Calibri" w:hAnsi="Calibri"/>
                <w:sz w:val="20"/>
              </w:rPr>
            </w:pPr>
            <w:r>
              <w:rPr>
                <w:rFonts w:ascii="Calibri" w:hAnsi="Calibri"/>
                <w:spacing w:val="-2"/>
                <w:sz w:val="20"/>
              </w:rPr>
              <w:t xml:space="preserve">Environmental </w:t>
            </w:r>
            <w:r>
              <w:rPr>
                <w:rFonts w:ascii="Calibri" w:hAnsi="Calibri"/>
                <w:sz w:val="20"/>
              </w:rPr>
              <w:t>Delivery</w:t>
            </w:r>
            <w:r>
              <w:rPr>
                <w:rFonts w:ascii="Calibri" w:hAnsi="Calibri"/>
                <w:spacing w:val="-12"/>
                <w:sz w:val="20"/>
              </w:rPr>
              <w:t xml:space="preserve"> </w:t>
            </w:r>
            <w:r>
              <w:rPr>
                <w:rFonts w:ascii="Calibri" w:hAnsi="Calibri"/>
                <w:sz w:val="20"/>
              </w:rPr>
              <w:t xml:space="preserve">Services (Wetlands – </w:t>
            </w:r>
            <w:r>
              <w:rPr>
                <w:rFonts w:ascii="Calibri" w:hAnsi="Calibri"/>
                <w:spacing w:val="-2"/>
                <w:sz w:val="20"/>
              </w:rPr>
              <w:t>Pipeline Supplied).</w:t>
            </w:r>
          </w:p>
        </w:tc>
        <w:tc>
          <w:tcPr>
            <w:tcW w:w="3460" w:type="dxa"/>
            <w:tcBorders>
              <w:top w:val="single" w:sz="4" w:space="0" w:color="004D70"/>
              <w:bottom w:val="single" w:sz="4" w:space="0" w:color="004D70"/>
            </w:tcBorders>
            <w:shd w:val="clear" w:color="auto" w:fill="E6F7FC"/>
          </w:tcPr>
          <w:p w14:paraId="617D5ACB" w14:textId="77777777" w:rsidR="00AF3196" w:rsidRDefault="00AF3196">
            <w:pPr>
              <w:pStyle w:val="TableParagraph"/>
              <w:spacing w:before="0"/>
              <w:rPr>
                <w:rFonts w:ascii="Calibri"/>
                <w:sz w:val="20"/>
              </w:rPr>
            </w:pPr>
          </w:p>
          <w:p w14:paraId="2110FAF6" w14:textId="77777777" w:rsidR="00AF3196" w:rsidRDefault="00AF3196">
            <w:pPr>
              <w:pStyle w:val="TableParagraph"/>
              <w:spacing w:before="0"/>
              <w:rPr>
                <w:rFonts w:ascii="Calibri"/>
                <w:sz w:val="20"/>
              </w:rPr>
            </w:pPr>
          </w:p>
          <w:p w14:paraId="23786159" w14:textId="77777777" w:rsidR="00AF3196" w:rsidRDefault="00AF3196">
            <w:pPr>
              <w:pStyle w:val="TableParagraph"/>
              <w:spacing w:before="11"/>
              <w:rPr>
                <w:rFonts w:ascii="Calibri"/>
                <w:sz w:val="29"/>
              </w:rPr>
            </w:pPr>
          </w:p>
          <w:p w14:paraId="5C3B4CBA" w14:textId="77777777" w:rsidR="00AF3196" w:rsidRDefault="00F9107A">
            <w:pPr>
              <w:pStyle w:val="TableParagraph"/>
              <w:spacing w:before="0"/>
              <w:ind w:left="138"/>
              <w:rPr>
                <w:rFonts w:ascii="Calibri"/>
                <w:sz w:val="20"/>
              </w:rPr>
            </w:pPr>
            <w:r>
              <w:rPr>
                <w:rFonts w:ascii="Calibri"/>
                <w:sz w:val="20"/>
              </w:rPr>
              <w:t>GWMWater supplies water from its pipeline</w:t>
            </w:r>
            <w:r>
              <w:rPr>
                <w:rFonts w:ascii="Calibri"/>
                <w:spacing w:val="-9"/>
                <w:sz w:val="20"/>
              </w:rPr>
              <w:t xml:space="preserve"> </w:t>
            </w:r>
            <w:r>
              <w:rPr>
                <w:rFonts w:ascii="Calibri"/>
                <w:sz w:val="20"/>
              </w:rPr>
              <w:t>to</w:t>
            </w:r>
            <w:r>
              <w:rPr>
                <w:rFonts w:ascii="Calibri"/>
                <w:spacing w:val="-9"/>
                <w:sz w:val="20"/>
              </w:rPr>
              <w:t xml:space="preserve"> </w:t>
            </w:r>
            <w:r>
              <w:rPr>
                <w:rFonts w:ascii="Calibri"/>
                <w:sz w:val="20"/>
              </w:rPr>
              <w:t>wetland</w:t>
            </w:r>
            <w:r>
              <w:rPr>
                <w:rFonts w:ascii="Calibri"/>
                <w:spacing w:val="-9"/>
                <w:sz w:val="20"/>
              </w:rPr>
              <w:t xml:space="preserve"> </w:t>
            </w:r>
            <w:r>
              <w:rPr>
                <w:rFonts w:ascii="Calibri"/>
                <w:sz w:val="20"/>
              </w:rPr>
              <w:t>sites</w:t>
            </w:r>
            <w:r>
              <w:rPr>
                <w:rFonts w:ascii="Calibri"/>
                <w:spacing w:val="-9"/>
                <w:sz w:val="20"/>
              </w:rPr>
              <w:t xml:space="preserve"> </w:t>
            </w:r>
            <w:r>
              <w:rPr>
                <w:rFonts w:ascii="Calibri"/>
                <w:sz w:val="20"/>
              </w:rPr>
              <w:t>specified</w:t>
            </w:r>
            <w:r>
              <w:rPr>
                <w:rFonts w:ascii="Calibri"/>
                <w:spacing w:val="-9"/>
                <w:sz w:val="20"/>
              </w:rPr>
              <w:t xml:space="preserve"> </w:t>
            </w:r>
            <w:r>
              <w:rPr>
                <w:rFonts w:ascii="Calibri"/>
                <w:sz w:val="20"/>
              </w:rPr>
              <w:t>by environmental water managers.</w:t>
            </w:r>
          </w:p>
        </w:tc>
        <w:tc>
          <w:tcPr>
            <w:tcW w:w="1662" w:type="dxa"/>
            <w:tcBorders>
              <w:top w:val="single" w:sz="4" w:space="0" w:color="004D70"/>
              <w:bottom w:val="single" w:sz="4" w:space="0" w:color="004D70"/>
            </w:tcBorders>
            <w:shd w:val="clear" w:color="auto" w:fill="E6F7FC"/>
          </w:tcPr>
          <w:p w14:paraId="69FB5AA7" w14:textId="77777777" w:rsidR="00AF3196" w:rsidRDefault="00F9107A">
            <w:pPr>
              <w:pStyle w:val="TableParagraph"/>
              <w:spacing w:before="61"/>
              <w:ind w:left="139" w:right="159"/>
              <w:rPr>
                <w:rFonts w:ascii="Calibri" w:hAnsi="Calibri"/>
                <w:sz w:val="20"/>
              </w:rPr>
            </w:pPr>
            <w:r>
              <w:rPr>
                <w:rFonts w:ascii="Calibri" w:hAnsi="Calibri"/>
                <w:spacing w:val="-2"/>
                <w:sz w:val="20"/>
              </w:rPr>
              <w:t xml:space="preserve">GWMWater’s </w:t>
            </w:r>
            <w:r>
              <w:rPr>
                <w:rFonts w:ascii="Calibri" w:hAnsi="Calibri"/>
                <w:sz w:val="20"/>
              </w:rPr>
              <w:t>Bulk</w:t>
            </w:r>
            <w:r>
              <w:rPr>
                <w:rFonts w:ascii="Calibri" w:hAnsi="Calibri"/>
                <w:spacing w:val="-12"/>
                <w:sz w:val="20"/>
              </w:rPr>
              <w:t xml:space="preserve"> </w:t>
            </w:r>
            <w:r>
              <w:rPr>
                <w:rFonts w:ascii="Calibri" w:hAnsi="Calibri"/>
                <w:sz w:val="20"/>
              </w:rPr>
              <w:t xml:space="preserve">Entitlement &amp; Storage </w:t>
            </w:r>
            <w:r>
              <w:rPr>
                <w:rFonts w:ascii="Calibri" w:hAnsi="Calibri"/>
                <w:spacing w:val="-2"/>
                <w:sz w:val="20"/>
              </w:rPr>
              <w:t>Manager Appointment (4.1b)</w:t>
            </w:r>
          </w:p>
          <w:p w14:paraId="6AD1A5C3" w14:textId="77777777" w:rsidR="00AF3196" w:rsidRDefault="00AF3196">
            <w:pPr>
              <w:pStyle w:val="TableParagraph"/>
              <w:spacing w:before="10"/>
              <w:rPr>
                <w:rFonts w:ascii="Calibri"/>
                <w:sz w:val="29"/>
              </w:rPr>
            </w:pPr>
          </w:p>
          <w:p w14:paraId="07D115AA" w14:textId="77777777" w:rsidR="00AF3196" w:rsidRDefault="00F9107A">
            <w:pPr>
              <w:pStyle w:val="TableParagraph"/>
              <w:spacing w:before="0"/>
              <w:ind w:left="139" w:right="450"/>
              <w:rPr>
                <w:rFonts w:ascii="Calibri"/>
                <w:sz w:val="20"/>
              </w:rPr>
            </w:pPr>
            <w:r>
              <w:rPr>
                <w:rFonts w:ascii="Calibri"/>
                <w:sz w:val="20"/>
              </w:rPr>
              <w:t>Statement</w:t>
            </w:r>
            <w:r>
              <w:rPr>
                <w:rFonts w:ascii="Calibri"/>
                <w:spacing w:val="-12"/>
                <w:sz w:val="20"/>
              </w:rPr>
              <w:t xml:space="preserve"> </w:t>
            </w:r>
            <w:r>
              <w:rPr>
                <w:rFonts w:ascii="Calibri"/>
                <w:sz w:val="20"/>
              </w:rPr>
              <w:t xml:space="preserve">of </w:t>
            </w:r>
            <w:r>
              <w:rPr>
                <w:rFonts w:ascii="Calibri"/>
                <w:spacing w:val="-2"/>
                <w:sz w:val="20"/>
              </w:rPr>
              <w:t>Obligations</w:t>
            </w:r>
          </w:p>
        </w:tc>
        <w:tc>
          <w:tcPr>
            <w:tcW w:w="2175" w:type="dxa"/>
            <w:tcBorders>
              <w:top w:val="single" w:sz="4" w:space="0" w:color="004D70"/>
              <w:bottom w:val="single" w:sz="4" w:space="0" w:color="004D70"/>
            </w:tcBorders>
            <w:shd w:val="clear" w:color="auto" w:fill="E6F7FC"/>
          </w:tcPr>
          <w:p w14:paraId="7B38DCEB" w14:textId="77777777" w:rsidR="00AF3196" w:rsidRDefault="00AF3196">
            <w:pPr>
              <w:pStyle w:val="TableParagraph"/>
              <w:spacing w:before="0"/>
              <w:rPr>
                <w:rFonts w:ascii="Calibri"/>
                <w:sz w:val="20"/>
              </w:rPr>
            </w:pPr>
          </w:p>
          <w:p w14:paraId="4F800C1F" w14:textId="77777777" w:rsidR="00AF3196" w:rsidRDefault="00AF3196">
            <w:pPr>
              <w:pStyle w:val="TableParagraph"/>
              <w:spacing w:before="0"/>
              <w:rPr>
                <w:rFonts w:ascii="Calibri"/>
                <w:sz w:val="20"/>
              </w:rPr>
            </w:pPr>
          </w:p>
          <w:p w14:paraId="7E5DD8B3" w14:textId="77777777" w:rsidR="00AF3196" w:rsidRDefault="00AF3196">
            <w:pPr>
              <w:pStyle w:val="TableParagraph"/>
              <w:spacing w:before="0"/>
              <w:rPr>
                <w:rFonts w:ascii="Calibri"/>
                <w:sz w:val="20"/>
              </w:rPr>
            </w:pPr>
          </w:p>
          <w:p w14:paraId="714F4A41" w14:textId="77777777" w:rsidR="00AF3196" w:rsidRDefault="00AF3196">
            <w:pPr>
              <w:pStyle w:val="TableParagraph"/>
              <w:spacing w:before="11"/>
              <w:rPr>
                <w:rFonts w:ascii="Calibri"/>
                <w:sz w:val="19"/>
              </w:rPr>
            </w:pPr>
          </w:p>
          <w:p w14:paraId="09E089F1" w14:textId="77777777" w:rsidR="00AF3196" w:rsidRDefault="00F9107A">
            <w:pPr>
              <w:pStyle w:val="TableParagraph"/>
              <w:spacing w:before="1"/>
              <w:ind w:left="121" w:right="333"/>
              <w:rPr>
                <w:rFonts w:ascii="Calibri"/>
                <w:sz w:val="20"/>
              </w:rPr>
            </w:pPr>
            <w:r>
              <w:rPr>
                <w:rFonts w:ascii="Calibri"/>
                <w:sz w:val="20"/>
              </w:rPr>
              <w:t>Environmental</w:t>
            </w:r>
            <w:r>
              <w:rPr>
                <w:rFonts w:ascii="Calibri"/>
                <w:spacing w:val="-12"/>
                <w:sz w:val="20"/>
              </w:rPr>
              <w:t xml:space="preserve"> </w:t>
            </w:r>
            <w:r>
              <w:rPr>
                <w:rFonts w:ascii="Calibri"/>
                <w:sz w:val="20"/>
              </w:rPr>
              <w:t>water holders</w:t>
            </w:r>
            <w:r>
              <w:rPr>
                <w:rFonts w:ascii="Calibri"/>
                <w:spacing w:val="-7"/>
                <w:sz w:val="20"/>
              </w:rPr>
              <w:t xml:space="preserve"> </w:t>
            </w:r>
            <w:r>
              <w:rPr>
                <w:rFonts w:ascii="Calibri"/>
                <w:sz w:val="20"/>
              </w:rPr>
              <w:t>(VEWH</w:t>
            </w:r>
            <w:r>
              <w:rPr>
                <w:rFonts w:ascii="Calibri"/>
                <w:spacing w:val="-7"/>
                <w:sz w:val="20"/>
              </w:rPr>
              <w:t xml:space="preserve"> </w:t>
            </w:r>
            <w:r>
              <w:rPr>
                <w:rFonts w:ascii="Calibri"/>
                <w:spacing w:val="-2"/>
                <w:sz w:val="20"/>
              </w:rPr>
              <w:t>only)</w:t>
            </w:r>
          </w:p>
        </w:tc>
        <w:tc>
          <w:tcPr>
            <w:tcW w:w="5409" w:type="dxa"/>
            <w:tcBorders>
              <w:top w:val="single" w:sz="4" w:space="0" w:color="004D70"/>
              <w:bottom w:val="single" w:sz="4" w:space="0" w:color="004D70"/>
            </w:tcBorders>
            <w:shd w:val="clear" w:color="auto" w:fill="E6F7FC"/>
          </w:tcPr>
          <w:p w14:paraId="06188C71" w14:textId="77777777" w:rsidR="00AF3196" w:rsidRDefault="00AF3196">
            <w:pPr>
              <w:pStyle w:val="TableParagraph"/>
              <w:spacing w:before="5"/>
              <w:rPr>
                <w:rFonts w:ascii="Calibri"/>
                <w:sz w:val="27"/>
              </w:rPr>
            </w:pPr>
          </w:p>
          <w:p w14:paraId="76D06CC4" w14:textId="77777777" w:rsidR="00AF3196" w:rsidRDefault="00F9107A">
            <w:pPr>
              <w:pStyle w:val="TableParagraph"/>
              <w:spacing w:before="0"/>
              <w:ind w:left="131"/>
              <w:rPr>
                <w:rFonts w:ascii="Calibri"/>
                <w:sz w:val="20"/>
              </w:rPr>
            </w:pPr>
            <w:r>
              <w:rPr>
                <w:rFonts w:ascii="Calibri"/>
                <w:sz w:val="20"/>
              </w:rPr>
              <w:t>Coordinating</w:t>
            </w:r>
            <w:r>
              <w:rPr>
                <w:rFonts w:ascii="Calibri"/>
                <w:spacing w:val="-9"/>
                <w:sz w:val="20"/>
              </w:rPr>
              <w:t xml:space="preserve"> </w:t>
            </w:r>
            <w:r>
              <w:rPr>
                <w:rFonts w:ascii="Calibri"/>
                <w:sz w:val="20"/>
              </w:rPr>
              <w:t>implementation</w:t>
            </w:r>
            <w:r>
              <w:rPr>
                <w:rFonts w:ascii="Calibri"/>
                <w:spacing w:val="-8"/>
                <w:sz w:val="20"/>
              </w:rPr>
              <w:t xml:space="preserve"> </w:t>
            </w:r>
            <w:r>
              <w:rPr>
                <w:rFonts w:ascii="Calibri"/>
                <w:sz w:val="20"/>
              </w:rPr>
              <w:t>of</w:t>
            </w:r>
            <w:r>
              <w:rPr>
                <w:rFonts w:ascii="Calibri"/>
                <w:spacing w:val="-10"/>
                <w:sz w:val="20"/>
              </w:rPr>
              <w:t xml:space="preserve"> </w:t>
            </w:r>
            <w:r>
              <w:rPr>
                <w:rFonts w:ascii="Calibri"/>
                <w:sz w:val="20"/>
              </w:rPr>
              <w:t>environmental</w:t>
            </w:r>
            <w:r>
              <w:rPr>
                <w:rFonts w:ascii="Calibri"/>
                <w:spacing w:val="-8"/>
                <w:sz w:val="20"/>
              </w:rPr>
              <w:t xml:space="preserve"> </w:t>
            </w:r>
            <w:r>
              <w:rPr>
                <w:rFonts w:ascii="Calibri"/>
                <w:sz w:val="20"/>
              </w:rPr>
              <w:t>watering</w:t>
            </w:r>
            <w:r>
              <w:rPr>
                <w:rFonts w:ascii="Calibri"/>
                <w:spacing w:val="-9"/>
                <w:sz w:val="20"/>
              </w:rPr>
              <w:t xml:space="preserve"> </w:t>
            </w:r>
            <w:r>
              <w:rPr>
                <w:rFonts w:ascii="Calibri"/>
                <w:sz w:val="20"/>
              </w:rPr>
              <w:t>plans (corporate labour). On ground activities to conduct water delivery (operational labour). Pipeline operational cost.</w:t>
            </w:r>
          </w:p>
          <w:p w14:paraId="34E9915E" w14:textId="77777777" w:rsidR="00AF3196" w:rsidRDefault="00F9107A">
            <w:pPr>
              <w:pStyle w:val="TableParagraph"/>
              <w:spacing w:before="0"/>
              <w:ind w:left="131" w:right="89"/>
              <w:rPr>
                <w:rFonts w:ascii="Calibri"/>
                <w:sz w:val="20"/>
              </w:rPr>
            </w:pPr>
            <w:r>
              <w:rPr>
                <w:rFonts w:ascii="Calibri"/>
                <w:sz w:val="20"/>
              </w:rPr>
              <w:t>Accounting</w:t>
            </w:r>
            <w:r>
              <w:rPr>
                <w:rFonts w:ascii="Calibri"/>
                <w:spacing w:val="-8"/>
                <w:sz w:val="20"/>
              </w:rPr>
              <w:t xml:space="preserve"> </w:t>
            </w:r>
            <w:r>
              <w:rPr>
                <w:rFonts w:ascii="Calibri"/>
                <w:sz w:val="20"/>
              </w:rPr>
              <w:t>for</w:t>
            </w:r>
            <w:r>
              <w:rPr>
                <w:rFonts w:ascii="Calibri"/>
                <w:spacing w:val="-7"/>
                <w:sz w:val="20"/>
              </w:rPr>
              <w:t xml:space="preserve"> </w:t>
            </w:r>
            <w:r>
              <w:rPr>
                <w:rFonts w:ascii="Calibri"/>
                <w:sz w:val="20"/>
              </w:rPr>
              <w:t>and</w:t>
            </w:r>
            <w:r>
              <w:rPr>
                <w:rFonts w:ascii="Calibri"/>
                <w:spacing w:val="-7"/>
                <w:sz w:val="20"/>
              </w:rPr>
              <w:t xml:space="preserve"> </w:t>
            </w:r>
            <w:r>
              <w:rPr>
                <w:rFonts w:ascii="Calibri"/>
                <w:sz w:val="20"/>
              </w:rPr>
              <w:t>maintaining</w:t>
            </w:r>
            <w:r>
              <w:rPr>
                <w:rFonts w:ascii="Calibri"/>
                <w:spacing w:val="-8"/>
                <w:sz w:val="20"/>
              </w:rPr>
              <w:t xml:space="preserve"> </w:t>
            </w:r>
            <w:r>
              <w:rPr>
                <w:rFonts w:ascii="Calibri"/>
                <w:sz w:val="20"/>
              </w:rPr>
              <w:t>accounts</w:t>
            </w:r>
            <w:r>
              <w:rPr>
                <w:rFonts w:ascii="Calibri"/>
                <w:spacing w:val="-6"/>
                <w:sz w:val="20"/>
              </w:rPr>
              <w:t xml:space="preserve"> </w:t>
            </w:r>
            <w:r>
              <w:rPr>
                <w:rFonts w:ascii="Calibri"/>
                <w:sz w:val="20"/>
              </w:rPr>
              <w:t>of</w:t>
            </w:r>
            <w:r>
              <w:rPr>
                <w:rFonts w:ascii="Calibri"/>
                <w:spacing w:val="-8"/>
                <w:sz w:val="20"/>
              </w:rPr>
              <w:t xml:space="preserve"> </w:t>
            </w:r>
            <w:r>
              <w:rPr>
                <w:rFonts w:ascii="Calibri"/>
                <w:sz w:val="20"/>
              </w:rPr>
              <w:t>environmental water delivery (corporate labour). Maintenance and replacement of meters.</w:t>
            </w:r>
          </w:p>
        </w:tc>
      </w:tr>
      <w:tr w:rsidR="00AF3196" w14:paraId="113F0580" w14:textId="77777777">
        <w:trPr>
          <w:trHeight w:val="1461"/>
        </w:trPr>
        <w:tc>
          <w:tcPr>
            <w:tcW w:w="1626" w:type="dxa"/>
            <w:tcBorders>
              <w:top w:val="single" w:sz="4" w:space="0" w:color="004D70"/>
              <w:bottom w:val="single" w:sz="4" w:space="0" w:color="004D70"/>
            </w:tcBorders>
            <w:shd w:val="clear" w:color="auto" w:fill="F1F1F1"/>
          </w:tcPr>
          <w:p w14:paraId="1ABACC0E" w14:textId="77777777" w:rsidR="00AF3196" w:rsidRDefault="00AF3196">
            <w:pPr>
              <w:pStyle w:val="TableParagraph"/>
              <w:spacing w:before="9"/>
              <w:rPr>
                <w:rFonts w:ascii="Calibri"/>
                <w:sz w:val="29"/>
              </w:rPr>
            </w:pPr>
          </w:p>
          <w:p w14:paraId="0B32F35B" w14:textId="77777777" w:rsidR="00AF3196" w:rsidRDefault="00F9107A">
            <w:pPr>
              <w:pStyle w:val="TableParagraph"/>
              <w:spacing w:before="0"/>
              <w:ind w:left="122" w:right="135"/>
              <w:rPr>
                <w:rFonts w:ascii="Calibri"/>
                <w:sz w:val="20"/>
              </w:rPr>
            </w:pPr>
            <w:r>
              <w:rPr>
                <w:rFonts w:ascii="Calibri"/>
                <w:spacing w:val="-2"/>
                <w:sz w:val="20"/>
              </w:rPr>
              <w:t xml:space="preserve">Environmental </w:t>
            </w:r>
            <w:r>
              <w:rPr>
                <w:rFonts w:ascii="Calibri"/>
                <w:sz w:val="20"/>
              </w:rPr>
              <w:t>Delivery</w:t>
            </w:r>
            <w:r>
              <w:rPr>
                <w:rFonts w:ascii="Calibri"/>
                <w:spacing w:val="-12"/>
                <w:sz w:val="20"/>
              </w:rPr>
              <w:t xml:space="preserve"> </w:t>
            </w:r>
            <w:r>
              <w:rPr>
                <w:rFonts w:ascii="Calibri"/>
                <w:sz w:val="20"/>
              </w:rPr>
              <w:t xml:space="preserve">Services </w:t>
            </w:r>
            <w:r>
              <w:rPr>
                <w:rFonts w:ascii="Calibri"/>
                <w:spacing w:val="-2"/>
                <w:sz w:val="20"/>
              </w:rPr>
              <w:t>(ad-hoc)</w:t>
            </w:r>
          </w:p>
        </w:tc>
        <w:tc>
          <w:tcPr>
            <w:tcW w:w="3460" w:type="dxa"/>
            <w:tcBorders>
              <w:top w:val="single" w:sz="4" w:space="0" w:color="004D70"/>
              <w:bottom w:val="single" w:sz="4" w:space="0" w:color="004D70"/>
            </w:tcBorders>
            <w:shd w:val="clear" w:color="auto" w:fill="F1F1F1"/>
          </w:tcPr>
          <w:p w14:paraId="3CAE9B5D" w14:textId="77777777" w:rsidR="00AF3196" w:rsidRDefault="00F9107A">
            <w:pPr>
              <w:pStyle w:val="TableParagraph"/>
              <w:spacing w:before="121"/>
              <w:ind w:left="138"/>
              <w:rPr>
                <w:rFonts w:ascii="Calibri"/>
                <w:sz w:val="20"/>
              </w:rPr>
            </w:pPr>
            <w:r>
              <w:rPr>
                <w:rFonts w:ascii="Calibri"/>
                <w:sz w:val="20"/>
              </w:rPr>
              <w:t>GWMWater actively diverts or directs unregulated waterway flows at the request of environmental water managers,</w:t>
            </w:r>
            <w:r>
              <w:rPr>
                <w:rFonts w:ascii="Calibri"/>
                <w:spacing w:val="-7"/>
                <w:sz w:val="20"/>
              </w:rPr>
              <w:t xml:space="preserve"> </w:t>
            </w:r>
            <w:r>
              <w:rPr>
                <w:rFonts w:ascii="Calibri"/>
                <w:sz w:val="20"/>
              </w:rPr>
              <w:t>for</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purpose</w:t>
            </w:r>
            <w:r>
              <w:rPr>
                <w:rFonts w:ascii="Calibri"/>
                <w:spacing w:val="-8"/>
                <w:sz w:val="20"/>
              </w:rPr>
              <w:t xml:space="preserve"> </w:t>
            </w:r>
            <w:r>
              <w:rPr>
                <w:rFonts w:ascii="Calibri"/>
                <w:sz w:val="20"/>
              </w:rPr>
              <w:t>of</w:t>
            </w:r>
            <w:r>
              <w:rPr>
                <w:rFonts w:ascii="Calibri"/>
                <w:spacing w:val="-9"/>
                <w:sz w:val="20"/>
              </w:rPr>
              <w:t xml:space="preserve"> </w:t>
            </w:r>
            <w:r>
              <w:rPr>
                <w:rFonts w:ascii="Calibri"/>
                <w:sz w:val="20"/>
              </w:rPr>
              <w:t>providing environmental benefit.</w:t>
            </w:r>
          </w:p>
        </w:tc>
        <w:tc>
          <w:tcPr>
            <w:tcW w:w="1662" w:type="dxa"/>
            <w:tcBorders>
              <w:top w:val="single" w:sz="4" w:space="0" w:color="004D70"/>
              <w:bottom w:val="single" w:sz="4" w:space="0" w:color="004D70"/>
            </w:tcBorders>
            <w:shd w:val="clear" w:color="auto" w:fill="F1F1F1"/>
          </w:tcPr>
          <w:p w14:paraId="118B0632" w14:textId="77777777" w:rsidR="00AF3196" w:rsidRDefault="00F9107A">
            <w:pPr>
              <w:pStyle w:val="TableParagraph"/>
              <w:spacing w:before="61"/>
              <w:ind w:left="139" w:right="115"/>
              <w:rPr>
                <w:rFonts w:ascii="Calibri"/>
                <w:sz w:val="20"/>
              </w:rPr>
            </w:pPr>
            <w:r>
              <w:rPr>
                <w:rFonts w:ascii="Calibri"/>
                <w:sz w:val="20"/>
              </w:rPr>
              <w:t>Storage</w:t>
            </w:r>
            <w:r>
              <w:rPr>
                <w:rFonts w:ascii="Calibri"/>
                <w:spacing w:val="-12"/>
                <w:sz w:val="20"/>
              </w:rPr>
              <w:t xml:space="preserve"> </w:t>
            </w:r>
            <w:r>
              <w:rPr>
                <w:rFonts w:ascii="Calibri"/>
                <w:sz w:val="20"/>
              </w:rPr>
              <w:t xml:space="preserve">Manager </w:t>
            </w:r>
            <w:r>
              <w:rPr>
                <w:rFonts w:ascii="Calibri"/>
                <w:spacing w:val="-2"/>
                <w:sz w:val="20"/>
              </w:rPr>
              <w:t>Appointment</w:t>
            </w:r>
          </w:p>
          <w:p w14:paraId="1D79639D" w14:textId="77777777" w:rsidR="00AF3196" w:rsidRDefault="00AF3196">
            <w:pPr>
              <w:pStyle w:val="TableParagraph"/>
              <w:spacing w:before="10"/>
              <w:rPr>
                <w:rFonts w:ascii="Calibri"/>
                <w:sz w:val="29"/>
              </w:rPr>
            </w:pPr>
          </w:p>
          <w:p w14:paraId="54EF4165" w14:textId="77777777" w:rsidR="00AF3196" w:rsidRDefault="00F9107A">
            <w:pPr>
              <w:pStyle w:val="TableParagraph"/>
              <w:spacing w:before="0"/>
              <w:ind w:left="139" w:right="450"/>
              <w:rPr>
                <w:rFonts w:ascii="Calibri"/>
                <w:sz w:val="20"/>
              </w:rPr>
            </w:pPr>
            <w:r>
              <w:rPr>
                <w:rFonts w:ascii="Calibri"/>
                <w:sz w:val="20"/>
              </w:rPr>
              <w:t>Statement</w:t>
            </w:r>
            <w:r>
              <w:rPr>
                <w:rFonts w:ascii="Calibri"/>
                <w:spacing w:val="-12"/>
                <w:sz w:val="20"/>
              </w:rPr>
              <w:t xml:space="preserve"> </w:t>
            </w:r>
            <w:r>
              <w:rPr>
                <w:rFonts w:ascii="Calibri"/>
                <w:sz w:val="20"/>
              </w:rPr>
              <w:t xml:space="preserve">of </w:t>
            </w:r>
            <w:r>
              <w:rPr>
                <w:rFonts w:ascii="Calibri"/>
                <w:spacing w:val="-2"/>
                <w:sz w:val="20"/>
              </w:rPr>
              <w:t>Obligations</w:t>
            </w:r>
          </w:p>
        </w:tc>
        <w:tc>
          <w:tcPr>
            <w:tcW w:w="2175" w:type="dxa"/>
            <w:tcBorders>
              <w:top w:val="single" w:sz="4" w:space="0" w:color="004D70"/>
              <w:bottom w:val="single" w:sz="4" w:space="0" w:color="004D70"/>
            </w:tcBorders>
            <w:shd w:val="clear" w:color="auto" w:fill="F1F1F1"/>
          </w:tcPr>
          <w:p w14:paraId="79ACA4D7" w14:textId="77777777" w:rsidR="00AF3196" w:rsidRDefault="00AF3196">
            <w:pPr>
              <w:pStyle w:val="TableParagraph"/>
              <w:spacing w:before="0"/>
              <w:rPr>
                <w:rFonts w:ascii="Calibri"/>
                <w:sz w:val="20"/>
              </w:rPr>
            </w:pPr>
          </w:p>
          <w:p w14:paraId="6F3CD48C" w14:textId="77777777" w:rsidR="00AF3196" w:rsidRDefault="00AF3196">
            <w:pPr>
              <w:pStyle w:val="TableParagraph"/>
              <w:spacing w:before="10"/>
              <w:rPr>
                <w:rFonts w:ascii="Calibri"/>
                <w:sz w:val="29"/>
              </w:rPr>
            </w:pPr>
          </w:p>
          <w:p w14:paraId="0BB2F639" w14:textId="77777777" w:rsidR="00AF3196" w:rsidRDefault="00F9107A">
            <w:pPr>
              <w:pStyle w:val="TableParagraph"/>
              <w:spacing w:before="0"/>
              <w:ind w:left="121"/>
              <w:rPr>
                <w:rFonts w:ascii="Calibri"/>
                <w:sz w:val="20"/>
              </w:rPr>
            </w:pPr>
            <w:r>
              <w:rPr>
                <w:rFonts w:ascii="Calibri"/>
                <w:spacing w:val="-2"/>
                <w:sz w:val="20"/>
              </w:rPr>
              <w:t>Environment</w:t>
            </w:r>
          </w:p>
        </w:tc>
        <w:tc>
          <w:tcPr>
            <w:tcW w:w="5409" w:type="dxa"/>
            <w:tcBorders>
              <w:top w:val="single" w:sz="4" w:space="0" w:color="004D70"/>
              <w:bottom w:val="single" w:sz="4" w:space="0" w:color="004D70"/>
            </w:tcBorders>
            <w:shd w:val="clear" w:color="auto" w:fill="F1F1F1"/>
          </w:tcPr>
          <w:p w14:paraId="6B9CA9D1" w14:textId="77777777" w:rsidR="00AF3196" w:rsidRDefault="00AF3196">
            <w:pPr>
              <w:pStyle w:val="TableParagraph"/>
              <w:spacing w:before="0"/>
              <w:rPr>
                <w:rFonts w:ascii="Calibri"/>
                <w:sz w:val="20"/>
              </w:rPr>
            </w:pPr>
          </w:p>
          <w:p w14:paraId="742BB135" w14:textId="77777777" w:rsidR="00AF3196" w:rsidRDefault="00AF3196">
            <w:pPr>
              <w:pStyle w:val="TableParagraph"/>
              <w:spacing w:before="10"/>
              <w:rPr>
                <w:rFonts w:ascii="Calibri"/>
                <w:sz w:val="19"/>
              </w:rPr>
            </w:pPr>
          </w:p>
          <w:p w14:paraId="4B3A28E0" w14:textId="77777777" w:rsidR="00AF3196" w:rsidRDefault="00F9107A">
            <w:pPr>
              <w:pStyle w:val="TableParagraph"/>
              <w:spacing w:before="0"/>
              <w:ind w:left="131"/>
              <w:rPr>
                <w:rFonts w:ascii="Calibri"/>
                <w:sz w:val="20"/>
              </w:rPr>
            </w:pPr>
            <w:r>
              <w:rPr>
                <w:rFonts w:ascii="Calibri"/>
                <w:sz w:val="20"/>
              </w:rPr>
              <w:t>Operational</w:t>
            </w:r>
            <w:r>
              <w:rPr>
                <w:rFonts w:ascii="Calibri"/>
                <w:spacing w:val="-7"/>
                <w:sz w:val="20"/>
              </w:rPr>
              <w:t xml:space="preserve"> </w:t>
            </w:r>
            <w:r>
              <w:rPr>
                <w:rFonts w:ascii="Calibri"/>
                <w:sz w:val="20"/>
              </w:rPr>
              <w:t>cost</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on-ground</w:t>
            </w:r>
            <w:r>
              <w:rPr>
                <w:rFonts w:ascii="Calibri"/>
                <w:spacing w:val="-7"/>
                <w:sz w:val="20"/>
              </w:rPr>
              <w:t xml:space="preserve"> </w:t>
            </w:r>
            <w:r>
              <w:rPr>
                <w:rFonts w:ascii="Calibri"/>
                <w:sz w:val="20"/>
              </w:rPr>
              <w:t>works</w:t>
            </w:r>
            <w:r>
              <w:rPr>
                <w:rFonts w:ascii="Calibri"/>
                <w:spacing w:val="-7"/>
                <w:sz w:val="20"/>
              </w:rPr>
              <w:t xml:space="preserve"> </w:t>
            </w:r>
            <w:r>
              <w:rPr>
                <w:rFonts w:ascii="Calibri"/>
                <w:sz w:val="20"/>
              </w:rPr>
              <w:t>(operational</w:t>
            </w:r>
            <w:r>
              <w:rPr>
                <w:rFonts w:ascii="Calibri"/>
                <w:spacing w:val="-7"/>
                <w:sz w:val="20"/>
              </w:rPr>
              <w:t xml:space="preserve"> </w:t>
            </w:r>
            <w:r>
              <w:rPr>
                <w:rFonts w:ascii="Calibri"/>
                <w:sz w:val="20"/>
              </w:rPr>
              <w:t>labour). Coordination of on-ground works (corporate labour).</w:t>
            </w:r>
          </w:p>
        </w:tc>
      </w:tr>
      <w:tr w:rsidR="00AF3196" w14:paraId="7FEF9E4D" w14:textId="77777777">
        <w:trPr>
          <w:trHeight w:val="1096"/>
        </w:trPr>
        <w:tc>
          <w:tcPr>
            <w:tcW w:w="1626" w:type="dxa"/>
            <w:tcBorders>
              <w:top w:val="single" w:sz="4" w:space="0" w:color="004D70"/>
              <w:bottom w:val="single" w:sz="4" w:space="0" w:color="004D70"/>
            </w:tcBorders>
            <w:shd w:val="clear" w:color="auto" w:fill="E6F7FC"/>
          </w:tcPr>
          <w:p w14:paraId="39C2B719" w14:textId="77777777" w:rsidR="00AF3196" w:rsidRDefault="00F9107A">
            <w:pPr>
              <w:pStyle w:val="TableParagraph"/>
              <w:spacing w:before="61"/>
              <w:ind w:left="122"/>
              <w:rPr>
                <w:rFonts w:ascii="Calibri"/>
                <w:sz w:val="20"/>
              </w:rPr>
            </w:pPr>
            <w:r>
              <w:rPr>
                <w:rFonts w:ascii="Calibri"/>
                <w:sz w:val="20"/>
              </w:rPr>
              <w:t>Other</w:t>
            </w:r>
            <w:r>
              <w:rPr>
                <w:rFonts w:ascii="Calibri"/>
                <w:spacing w:val="-7"/>
                <w:sz w:val="20"/>
              </w:rPr>
              <w:t xml:space="preserve"> </w:t>
            </w:r>
            <w:r>
              <w:rPr>
                <w:rFonts w:ascii="Calibri"/>
                <w:spacing w:val="-2"/>
                <w:sz w:val="20"/>
              </w:rPr>
              <w:t>Services</w:t>
            </w:r>
          </w:p>
        </w:tc>
        <w:tc>
          <w:tcPr>
            <w:tcW w:w="3460" w:type="dxa"/>
            <w:tcBorders>
              <w:top w:val="single" w:sz="4" w:space="0" w:color="004D70"/>
              <w:bottom w:val="single" w:sz="4" w:space="0" w:color="004D70"/>
            </w:tcBorders>
            <w:shd w:val="clear" w:color="auto" w:fill="E6F7FC"/>
          </w:tcPr>
          <w:p w14:paraId="7DF70B60" w14:textId="77777777" w:rsidR="00AF3196" w:rsidRDefault="00F9107A">
            <w:pPr>
              <w:pStyle w:val="TableParagraph"/>
              <w:spacing w:before="61"/>
              <w:ind w:left="138" w:right="51"/>
              <w:rPr>
                <w:rFonts w:ascii="Calibri"/>
                <w:sz w:val="20"/>
              </w:rPr>
            </w:pPr>
            <w:r>
              <w:rPr>
                <w:rFonts w:ascii="Calibri"/>
                <w:sz w:val="20"/>
              </w:rPr>
              <w:t>Attendance upon request at environmental</w:t>
            </w:r>
            <w:r>
              <w:rPr>
                <w:rFonts w:ascii="Calibri"/>
                <w:spacing w:val="-12"/>
                <w:sz w:val="20"/>
              </w:rPr>
              <w:t xml:space="preserve"> </w:t>
            </w:r>
            <w:r>
              <w:rPr>
                <w:rFonts w:ascii="Calibri"/>
                <w:sz w:val="20"/>
              </w:rPr>
              <w:t>advisory</w:t>
            </w:r>
            <w:r>
              <w:rPr>
                <w:rFonts w:ascii="Calibri"/>
                <w:spacing w:val="-11"/>
                <w:sz w:val="20"/>
              </w:rPr>
              <w:t xml:space="preserve"> </w:t>
            </w:r>
            <w:r>
              <w:rPr>
                <w:rFonts w:ascii="Calibri"/>
                <w:sz w:val="20"/>
              </w:rPr>
              <w:t>groups, workshops, review of watering proposals etc.</w:t>
            </w:r>
          </w:p>
        </w:tc>
        <w:tc>
          <w:tcPr>
            <w:tcW w:w="1662" w:type="dxa"/>
            <w:tcBorders>
              <w:top w:val="single" w:sz="4" w:space="0" w:color="004D70"/>
              <w:bottom w:val="single" w:sz="4" w:space="0" w:color="004D70"/>
            </w:tcBorders>
            <w:shd w:val="clear" w:color="auto" w:fill="E6F7FC"/>
          </w:tcPr>
          <w:p w14:paraId="097C6527" w14:textId="77777777" w:rsidR="00AF3196" w:rsidRDefault="00F9107A">
            <w:pPr>
              <w:pStyle w:val="TableParagraph"/>
              <w:spacing w:before="61"/>
              <w:ind w:left="139"/>
              <w:rPr>
                <w:rFonts w:ascii="Calibri"/>
                <w:sz w:val="20"/>
              </w:rPr>
            </w:pPr>
            <w:r>
              <w:rPr>
                <w:rFonts w:ascii="Calibri"/>
                <w:sz w:val="20"/>
              </w:rPr>
              <w:t>Storage</w:t>
            </w:r>
            <w:r>
              <w:rPr>
                <w:rFonts w:ascii="Calibri"/>
                <w:spacing w:val="-11"/>
                <w:sz w:val="20"/>
              </w:rPr>
              <w:t xml:space="preserve"> </w:t>
            </w:r>
            <w:r>
              <w:rPr>
                <w:rFonts w:ascii="Calibri"/>
                <w:spacing w:val="-2"/>
                <w:sz w:val="20"/>
              </w:rPr>
              <w:t>Manager</w:t>
            </w:r>
          </w:p>
        </w:tc>
        <w:tc>
          <w:tcPr>
            <w:tcW w:w="2175" w:type="dxa"/>
            <w:tcBorders>
              <w:top w:val="single" w:sz="4" w:space="0" w:color="004D70"/>
              <w:bottom w:val="single" w:sz="4" w:space="0" w:color="004D70"/>
            </w:tcBorders>
            <w:shd w:val="clear" w:color="auto" w:fill="E6F7FC"/>
          </w:tcPr>
          <w:p w14:paraId="044145A4" w14:textId="77777777" w:rsidR="00AF3196" w:rsidRDefault="00F9107A">
            <w:pPr>
              <w:pStyle w:val="TableParagraph"/>
              <w:spacing w:before="61"/>
              <w:ind w:left="121"/>
              <w:rPr>
                <w:rFonts w:ascii="Calibri"/>
                <w:sz w:val="20"/>
              </w:rPr>
            </w:pPr>
            <w:r>
              <w:rPr>
                <w:rFonts w:ascii="Calibri"/>
                <w:sz w:val="20"/>
              </w:rPr>
              <w:t>Environmental Water holders/</w:t>
            </w:r>
            <w:r>
              <w:rPr>
                <w:rFonts w:ascii="Calibri"/>
                <w:spacing w:val="-12"/>
                <w:sz w:val="20"/>
              </w:rPr>
              <w:t xml:space="preserve"> </w:t>
            </w:r>
            <w:r>
              <w:rPr>
                <w:rFonts w:ascii="Calibri"/>
                <w:sz w:val="20"/>
              </w:rPr>
              <w:t>all</w:t>
            </w:r>
            <w:r>
              <w:rPr>
                <w:rFonts w:ascii="Calibri"/>
                <w:spacing w:val="-11"/>
                <w:sz w:val="20"/>
              </w:rPr>
              <w:t xml:space="preserve"> </w:t>
            </w:r>
            <w:r>
              <w:rPr>
                <w:rFonts w:ascii="Calibri"/>
                <w:sz w:val="20"/>
              </w:rPr>
              <w:t xml:space="preserve">entitlement </w:t>
            </w:r>
            <w:r>
              <w:rPr>
                <w:rFonts w:ascii="Calibri"/>
                <w:spacing w:val="-2"/>
                <w:sz w:val="20"/>
              </w:rPr>
              <w:t>holders.</w:t>
            </w:r>
          </w:p>
        </w:tc>
        <w:tc>
          <w:tcPr>
            <w:tcW w:w="5409" w:type="dxa"/>
            <w:tcBorders>
              <w:top w:val="single" w:sz="4" w:space="0" w:color="004D70"/>
              <w:bottom w:val="single" w:sz="4" w:space="0" w:color="004D70"/>
            </w:tcBorders>
            <w:shd w:val="clear" w:color="auto" w:fill="E6F7FC"/>
          </w:tcPr>
          <w:p w14:paraId="57194818" w14:textId="77777777" w:rsidR="00AF3196" w:rsidRDefault="00F9107A">
            <w:pPr>
              <w:pStyle w:val="TableParagraph"/>
              <w:spacing w:before="61"/>
              <w:ind w:left="131"/>
              <w:rPr>
                <w:rFonts w:ascii="Calibri"/>
                <w:sz w:val="20"/>
              </w:rPr>
            </w:pPr>
            <w:r>
              <w:rPr>
                <w:rFonts w:ascii="Calibri"/>
                <w:sz w:val="20"/>
              </w:rPr>
              <w:t>Corporate</w:t>
            </w:r>
            <w:r>
              <w:rPr>
                <w:rFonts w:ascii="Calibri"/>
                <w:spacing w:val="-9"/>
                <w:sz w:val="20"/>
              </w:rPr>
              <w:t xml:space="preserve"> </w:t>
            </w:r>
            <w:r>
              <w:rPr>
                <w:rFonts w:ascii="Calibri"/>
                <w:sz w:val="20"/>
              </w:rPr>
              <w:t>labour,</w:t>
            </w:r>
            <w:r>
              <w:rPr>
                <w:rFonts w:ascii="Calibri"/>
                <w:spacing w:val="-9"/>
                <w:sz w:val="20"/>
              </w:rPr>
              <w:t xml:space="preserve"> </w:t>
            </w:r>
            <w:r>
              <w:rPr>
                <w:rFonts w:ascii="Calibri"/>
                <w:spacing w:val="-2"/>
                <w:sz w:val="20"/>
              </w:rPr>
              <w:t>travel.</w:t>
            </w:r>
          </w:p>
        </w:tc>
      </w:tr>
    </w:tbl>
    <w:p w14:paraId="60A038E1" w14:textId="77777777" w:rsidR="00AF3196" w:rsidRDefault="00AF3196">
      <w:pPr>
        <w:rPr>
          <w:sz w:val="20"/>
        </w:rPr>
        <w:sectPr w:rsidR="00AF3196">
          <w:headerReference w:type="default" r:id="rId210"/>
          <w:footerReference w:type="default" r:id="rId211"/>
          <w:pgSz w:w="16840" w:h="11910" w:orient="landscape"/>
          <w:pgMar w:top="1340" w:right="1000" w:bottom="1040" w:left="1300" w:header="0" w:footer="843" w:gutter="0"/>
          <w:cols w:space="720"/>
        </w:sectPr>
      </w:pPr>
    </w:p>
    <w:p w14:paraId="7DB308BE" w14:textId="77777777" w:rsidR="00AF3196" w:rsidRDefault="003A7278">
      <w:pPr>
        <w:rPr>
          <w:sz w:val="20"/>
        </w:rPr>
      </w:pPr>
      <w:r>
        <w:rPr>
          <w:noProof/>
        </w:rPr>
        <w:lastRenderedPageBreak/>
        <mc:AlternateContent>
          <mc:Choice Requires="wpg">
            <w:drawing>
              <wp:anchor distT="0" distB="0" distL="114300" distR="114300" simplePos="0" relativeHeight="15810048" behindDoc="0" locked="0" layoutInCell="1" allowOverlap="1" wp14:anchorId="5285828D" wp14:editId="66EE3D9A">
                <wp:simplePos x="0" y="0"/>
                <wp:positionH relativeFrom="page">
                  <wp:posOffset>2331720</wp:posOffset>
                </wp:positionH>
                <wp:positionV relativeFrom="page">
                  <wp:posOffset>152400</wp:posOffset>
                </wp:positionV>
                <wp:extent cx="5079365" cy="6750050"/>
                <wp:effectExtent l="0" t="0" r="0" b="0"/>
                <wp:wrapNone/>
                <wp:docPr id="260" name="docshapegroup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6750050"/>
                          <a:chOff x="3672" y="240"/>
                          <a:chExt cx="7999" cy="10630"/>
                        </a:xfrm>
                      </wpg:grpSpPr>
                      <pic:pic xmlns:pic="http://schemas.openxmlformats.org/drawingml/2006/picture">
                        <pic:nvPicPr>
                          <pic:cNvPr id="261" name="docshape433"/>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3672" y="240"/>
                            <a:ext cx="7999" cy="8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5"/>
                        <wps:cNvCnPr>
                          <a:cxnSpLocks noChangeShapeType="1"/>
                        </wps:cNvCnPr>
                        <wps:spPr bwMode="auto">
                          <a:xfrm>
                            <a:off x="11623" y="1087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docshape434"/>
                        <wps:cNvSpPr txBox="1">
                          <a:spLocks noChangeArrowheads="1"/>
                        </wps:cNvSpPr>
                        <wps:spPr bwMode="auto">
                          <a:xfrm>
                            <a:off x="3677" y="1256"/>
                            <a:ext cx="158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B7F95" w14:textId="77777777" w:rsidR="00AF3196" w:rsidRDefault="00F9107A">
                              <w:pPr>
                                <w:spacing w:line="235" w:lineRule="exact"/>
                                <w:rPr>
                                  <w:rFonts w:ascii="Arial"/>
                                  <w:sz w:val="21"/>
                                </w:rPr>
                              </w:pPr>
                              <w:r>
                                <w:rPr>
                                  <w:rFonts w:ascii="Arial"/>
                                  <w:color w:val="83837B"/>
                                  <w:spacing w:val="-2"/>
                                  <w:w w:val="105"/>
                                  <w:sz w:val="21"/>
                                </w:rPr>
                                <w:t>ASSOCl</w:t>
                              </w:r>
                              <w:r>
                                <w:rPr>
                                  <w:rFonts w:ascii="Arial"/>
                                  <w:color w:val="9C9C93"/>
                                  <w:spacing w:val="-2"/>
                                  <w:w w:val="105"/>
                                  <w:sz w:val="21"/>
                                </w:rPr>
                                <w:t>1</w:t>
                              </w:r>
                              <w:r>
                                <w:rPr>
                                  <w:rFonts w:ascii="Arial"/>
                                  <w:color w:val="83837B"/>
                                  <w:spacing w:val="-2"/>
                                  <w:w w:val="105"/>
                                  <w:sz w:val="21"/>
                                </w:rPr>
                                <w:t>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5828D" id="docshapegroup432" o:spid="_x0000_s1173" style="position:absolute;margin-left:183.6pt;margin-top:12pt;width:399.95pt;height:531.5pt;z-index:15810048;mso-position-horizontal-relative:page;mso-position-vertical-relative:page" coordorigin="3672,240" coordsize="7999,10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">
                <v:shape id="docshape433" o:spid="_x0000_s1174" type="#_x0000_t75" style="position:absolute;left:3672;top:240;width:7999;height: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">
                  <v:imagedata r:id="rId213" o:title=""/>
                </v:shape>
                <v:line id="Line 5" o:spid="_x0000_s1175" style="position:absolute;visibility:visible;mso-wrap-style:square" from="11623,10870" to="11623,1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" strokeweight=".16958mm"/>
                <v:shape id="docshape434" o:spid="_x0000_s1176" type="#_x0000_t202" style="position:absolute;left:3677;top:1256;width:158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22B7F95" w14:textId="77777777" w:rsidR="00AF3196" w:rsidRDefault="00F9107A">
                        <w:pPr>
                          <w:spacing w:line="235" w:lineRule="exact"/>
                          <w:rPr>
                            <w:rFonts w:ascii="Arial"/>
                            <w:sz w:val="21"/>
                          </w:rPr>
                        </w:pPr>
                        <w:r>
                          <w:rPr>
                            <w:rFonts w:ascii="Arial"/>
                            <w:color w:val="83837B"/>
                            <w:spacing w:val="-2"/>
                            <w:w w:val="105"/>
                            <w:sz w:val="21"/>
                          </w:rPr>
                          <w:t>ASSOCl</w:t>
                        </w:r>
                        <w:r>
                          <w:rPr>
                            <w:rFonts w:ascii="Arial"/>
                            <w:color w:val="9C9C93"/>
                            <w:spacing w:val="-2"/>
                            <w:w w:val="105"/>
                            <w:sz w:val="21"/>
                          </w:rPr>
                          <w:t>1</w:t>
                        </w:r>
                        <w:r>
                          <w:rPr>
                            <w:rFonts w:ascii="Arial"/>
                            <w:color w:val="83837B"/>
                            <w:spacing w:val="-2"/>
                            <w:w w:val="105"/>
                            <w:sz w:val="21"/>
                          </w:rPr>
                          <w:t>ATES</w:t>
                        </w:r>
                      </w:p>
                    </w:txbxContent>
                  </v:textbox>
                </v:shape>
                <w10:wrap anchorx="page" anchory="page"/>
              </v:group>
            </w:pict>
          </mc:Fallback>
        </mc:AlternateContent>
      </w:r>
    </w:p>
    <w:p w14:paraId="39CA59F6" w14:textId="77777777" w:rsidR="00AF3196" w:rsidRDefault="00AF3196">
      <w:pPr>
        <w:rPr>
          <w:sz w:val="20"/>
        </w:rPr>
      </w:pPr>
    </w:p>
    <w:p w14:paraId="22E9FC40" w14:textId="77777777" w:rsidR="00AF3196" w:rsidRDefault="00AF3196">
      <w:pPr>
        <w:rPr>
          <w:sz w:val="20"/>
        </w:rPr>
      </w:pPr>
    </w:p>
    <w:p w14:paraId="057EDA7A" w14:textId="77777777" w:rsidR="00AF3196" w:rsidRDefault="00AF3196">
      <w:pPr>
        <w:spacing w:before="11"/>
        <w:rPr>
          <w:sz w:val="12"/>
        </w:rPr>
      </w:pPr>
    </w:p>
    <w:p w14:paraId="6E9028C6" w14:textId="77777777" w:rsidR="00AF3196" w:rsidRDefault="003A7278">
      <w:pPr>
        <w:ind w:left="322"/>
        <w:rPr>
          <w:sz w:val="20"/>
        </w:rPr>
      </w:pPr>
      <w:r>
        <w:rPr>
          <w:noProof/>
          <w:sz w:val="20"/>
        </w:rPr>
        <mc:AlternateContent>
          <mc:Choice Requires="wps">
            <w:drawing>
              <wp:inline distT="0" distB="0" distL="0" distR="0" wp14:anchorId="5CBE29BD" wp14:editId="06542DFA">
                <wp:extent cx="1318260" cy="319405"/>
                <wp:effectExtent l="0" t="0" r="0" b="4445"/>
                <wp:docPr id="259"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19405"/>
                        </a:xfrm>
                        <a:prstGeom prst="rect">
                          <a:avLst/>
                        </a:prstGeom>
                        <a:solidFill>
                          <a:srgbClr val="1C8E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362DF" w14:textId="77777777" w:rsidR="00AF3196" w:rsidRDefault="00F9107A">
                            <w:pPr>
                              <w:spacing w:before="101"/>
                              <w:ind w:right="-15"/>
                              <w:rPr>
                                <w:rFonts w:ascii="Courier New"/>
                                <w:b/>
                                <w:color w:val="000000"/>
                                <w:sz w:val="26"/>
                              </w:rPr>
                            </w:pPr>
                            <w:r>
                              <w:rPr>
                                <w:rFonts w:ascii="Courier New"/>
                                <w:b/>
                                <w:color w:val="D1F6FB"/>
                                <w:w w:val="105"/>
                                <w:sz w:val="26"/>
                              </w:rPr>
                              <w:t>MARSDEN</w:t>
                            </w:r>
                            <w:r>
                              <w:rPr>
                                <w:rFonts w:ascii="Courier New"/>
                                <w:b/>
                                <w:color w:val="D1F6FB"/>
                                <w:spacing w:val="-38"/>
                                <w:w w:val="105"/>
                                <w:sz w:val="26"/>
                              </w:rPr>
                              <w:t xml:space="preserve"> </w:t>
                            </w:r>
                            <w:r>
                              <w:rPr>
                                <w:rFonts w:ascii="Courier New"/>
                                <w:b/>
                                <w:color w:val="D1F6FB"/>
                                <w:spacing w:val="-4"/>
                                <w:w w:val="105"/>
                                <w:sz w:val="26"/>
                              </w:rPr>
                              <w:t>JACOB</w:t>
                            </w:r>
                          </w:p>
                        </w:txbxContent>
                      </wps:txbx>
                      <wps:bodyPr rot="0" vert="horz" wrap="square" lIns="0" tIns="0" rIns="0" bIns="0" anchor="t" anchorCtr="0" upright="1">
                        <a:noAutofit/>
                      </wps:bodyPr>
                    </wps:wsp>
                  </a:graphicData>
                </a:graphic>
              </wp:inline>
            </w:drawing>
          </mc:Choice>
          <mc:Fallback>
            <w:pict>
              <v:shape id="docshape435" o:spid="_x0000_s1177" type="#_x0000_t202" style="width:103.8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" fillcolor="#1c8ebd" stroked="f">
                <v:textbox inset="0,0,0,0">
                  <w:txbxContent>
                    <w:p w:rsidR="00AF3196" w:rsidRDefault="00F9107A">
                      <w:pPr>
                        <w:spacing w:before="101"/>
                        <w:ind w:right="-15"/>
                        <w:rPr>
                          <w:rFonts w:ascii="Courier New"/>
                          <w:b/>
                          <w:color w:val="000000"/>
                          <w:sz w:val="26"/>
                        </w:rPr>
                      </w:pPr>
                      <w:r>
                        <w:rPr>
                          <w:rFonts w:ascii="Courier New"/>
                          <w:b/>
                          <w:color w:val="D1F6FB"/>
                          <w:w w:val="105"/>
                          <w:sz w:val="26"/>
                        </w:rPr>
                        <w:t>MARSDEN</w:t>
                      </w:r>
                      <w:r>
                        <w:rPr>
                          <w:rFonts w:ascii="Courier New"/>
                          <w:b/>
                          <w:color w:val="D1F6FB"/>
                          <w:spacing w:val="-38"/>
                          <w:w w:val="105"/>
                          <w:sz w:val="26"/>
                        </w:rPr>
                        <w:t xml:space="preserve"> </w:t>
                      </w:r>
                      <w:r>
                        <w:rPr>
                          <w:rFonts w:ascii="Courier New"/>
                          <w:b/>
                          <w:color w:val="D1F6FB"/>
                          <w:spacing w:val="-4"/>
                          <w:w w:val="105"/>
                          <w:sz w:val="26"/>
                        </w:rPr>
                        <w:t>JACOB</w:t>
                      </w:r>
                    </w:p>
                  </w:txbxContent>
                </v:textbox>
                <w10:anchorlock/>
              </v:shape>
            </w:pict>
          </mc:Fallback>
        </mc:AlternateContent>
      </w:r>
    </w:p>
    <w:p w14:paraId="5824D269" w14:textId="77777777" w:rsidR="00AF3196" w:rsidRDefault="00AF3196">
      <w:pPr>
        <w:rPr>
          <w:sz w:val="20"/>
        </w:rPr>
      </w:pPr>
    </w:p>
    <w:p w14:paraId="17A8F857" w14:textId="77777777" w:rsidR="00AF3196" w:rsidRDefault="00AF3196">
      <w:pPr>
        <w:rPr>
          <w:sz w:val="20"/>
        </w:rPr>
      </w:pPr>
    </w:p>
    <w:p w14:paraId="484BCE30" w14:textId="77777777" w:rsidR="00AF3196" w:rsidRDefault="00AF3196">
      <w:pPr>
        <w:rPr>
          <w:sz w:val="20"/>
        </w:rPr>
      </w:pPr>
    </w:p>
    <w:p w14:paraId="1F31E433" w14:textId="77777777" w:rsidR="00AF3196" w:rsidRDefault="00AF3196">
      <w:pPr>
        <w:rPr>
          <w:sz w:val="20"/>
        </w:rPr>
      </w:pPr>
    </w:p>
    <w:p w14:paraId="580C4D6C" w14:textId="77777777" w:rsidR="00AF3196" w:rsidRDefault="00AF3196">
      <w:pPr>
        <w:rPr>
          <w:sz w:val="20"/>
        </w:rPr>
      </w:pPr>
    </w:p>
    <w:p w14:paraId="6B02FA5A" w14:textId="77777777" w:rsidR="00AF3196" w:rsidRDefault="00AF3196">
      <w:pPr>
        <w:rPr>
          <w:sz w:val="20"/>
        </w:rPr>
      </w:pPr>
    </w:p>
    <w:p w14:paraId="6C4B51E4" w14:textId="77777777" w:rsidR="00AF3196" w:rsidRDefault="00AF3196">
      <w:pPr>
        <w:rPr>
          <w:sz w:val="20"/>
        </w:rPr>
      </w:pPr>
    </w:p>
    <w:p w14:paraId="20919A21" w14:textId="77777777" w:rsidR="00AF3196" w:rsidRDefault="00AF3196">
      <w:pPr>
        <w:rPr>
          <w:sz w:val="20"/>
        </w:rPr>
      </w:pPr>
    </w:p>
    <w:p w14:paraId="0CD2B909" w14:textId="77777777" w:rsidR="00AF3196" w:rsidRDefault="00AF3196">
      <w:pPr>
        <w:rPr>
          <w:sz w:val="20"/>
        </w:rPr>
      </w:pPr>
    </w:p>
    <w:p w14:paraId="0B1147F8" w14:textId="77777777" w:rsidR="00AF3196" w:rsidRDefault="00AF3196">
      <w:pPr>
        <w:rPr>
          <w:sz w:val="20"/>
        </w:rPr>
      </w:pPr>
    </w:p>
    <w:p w14:paraId="3102A353" w14:textId="77777777" w:rsidR="00AF3196" w:rsidRDefault="00AF3196">
      <w:pPr>
        <w:rPr>
          <w:sz w:val="20"/>
        </w:rPr>
      </w:pPr>
    </w:p>
    <w:p w14:paraId="4D4083C3" w14:textId="77777777" w:rsidR="00AF3196" w:rsidRDefault="00AF3196">
      <w:pPr>
        <w:rPr>
          <w:sz w:val="20"/>
        </w:rPr>
      </w:pPr>
    </w:p>
    <w:p w14:paraId="3F0BBD29" w14:textId="77777777" w:rsidR="00AF3196" w:rsidRDefault="00AF3196">
      <w:pPr>
        <w:rPr>
          <w:sz w:val="20"/>
        </w:rPr>
      </w:pPr>
    </w:p>
    <w:p w14:paraId="4064A842" w14:textId="77777777" w:rsidR="00AF3196" w:rsidRDefault="00AF3196">
      <w:pPr>
        <w:rPr>
          <w:sz w:val="20"/>
        </w:rPr>
      </w:pPr>
    </w:p>
    <w:p w14:paraId="7097C810" w14:textId="77777777" w:rsidR="00AF3196" w:rsidRDefault="00AF3196">
      <w:pPr>
        <w:rPr>
          <w:sz w:val="20"/>
        </w:rPr>
      </w:pPr>
    </w:p>
    <w:p w14:paraId="09E2F0B9" w14:textId="77777777" w:rsidR="00AF3196" w:rsidRDefault="00AF3196">
      <w:pPr>
        <w:rPr>
          <w:sz w:val="20"/>
        </w:rPr>
      </w:pPr>
    </w:p>
    <w:p w14:paraId="623993B1" w14:textId="77777777" w:rsidR="00AF3196" w:rsidRDefault="00AF3196">
      <w:pPr>
        <w:rPr>
          <w:sz w:val="20"/>
        </w:rPr>
      </w:pPr>
    </w:p>
    <w:p w14:paraId="55E3C6C4" w14:textId="77777777" w:rsidR="00AF3196" w:rsidRDefault="00AF3196">
      <w:pPr>
        <w:rPr>
          <w:sz w:val="20"/>
        </w:rPr>
      </w:pPr>
    </w:p>
    <w:p w14:paraId="1E4D2266" w14:textId="77777777" w:rsidR="00AF3196" w:rsidRDefault="00AF3196">
      <w:pPr>
        <w:rPr>
          <w:sz w:val="20"/>
        </w:rPr>
      </w:pPr>
    </w:p>
    <w:p w14:paraId="102D6AB0" w14:textId="77777777" w:rsidR="00AF3196" w:rsidRDefault="00AF3196">
      <w:pPr>
        <w:rPr>
          <w:sz w:val="20"/>
        </w:rPr>
      </w:pPr>
    </w:p>
    <w:p w14:paraId="3962AE4A" w14:textId="77777777" w:rsidR="00AF3196" w:rsidRDefault="00AF3196">
      <w:pPr>
        <w:rPr>
          <w:sz w:val="20"/>
        </w:rPr>
      </w:pPr>
    </w:p>
    <w:p w14:paraId="19C52A3F" w14:textId="77777777" w:rsidR="00AF3196" w:rsidRDefault="00AF3196">
      <w:pPr>
        <w:rPr>
          <w:sz w:val="20"/>
        </w:rPr>
      </w:pPr>
    </w:p>
    <w:p w14:paraId="3BF272CD" w14:textId="77777777" w:rsidR="00AF3196" w:rsidRDefault="00AF3196">
      <w:pPr>
        <w:rPr>
          <w:sz w:val="20"/>
        </w:rPr>
      </w:pPr>
    </w:p>
    <w:p w14:paraId="5F2AF9FD" w14:textId="77777777" w:rsidR="00AF3196" w:rsidRDefault="00AF3196">
      <w:pPr>
        <w:rPr>
          <w:sz w:val="20"/>
        </w:rPr>
      </w:pPr>
    </w:p>
    <w:p w14:paraId="0EC53EBF" w14:textId="77777777" w:rsidR="00AF3196" w:rsidRDefault="00AF3196">
      <w:pPr>
        <w:rPr>
          <w:sz w:val="20"/>
        </w:rPr>
      </w:pPr>
    </w:p>
    <w:p w14:paraId="4004E513" w14:textId="77777777" w:rsidR="00AF3196" w:rsidRDefault="00AF3196">
      <w:pPr>
        <w:rPr>
          <w:sz w:val="20"/>
        </w:rPr>
      </w:pPr>
    </w:p>
    <w:p w14:paraId="16D4F2E1" w14:textId="77777777" w:rsidR="00AF3196" w:rsidRDefault="00AF3196">
      <w:pPr>
        <w:rPr>
          <w:sz w:val="20"/>
        </w:rPr>
      </w:pPr>
    </w:p>
    <w:p w14:paraId="02766793" w14:textId="77777777" w:rsidR="00AF3196" w:rsidRDefault="00AF3196">
      <w:pPr>
        <w:rPr>
          <w:sz w:val="20"/>
        </w:rPr>
      </w:pPr>
    </w:p>
    <w:p w14:paraId="137030F8" w14:textId="77777777" w:rsidR="00AF3196" w:rsidRDefault="00AF3196">
      <w:pPr>
        <w:rPr>
          <w:sz w:val="20"/>
        </w:rPr>
      </w:pPr>
    </w:p>
    <w:p w14:paraId="52136745" w14:textId="77777777" w:rsidR="00AF3196" w:rsidRDefault="00AF3196">
      <w:pPr>
        <w:rPr>
          <w:sz w:val="20"/>
        </w:rPr>
      </w:pPr>
    </w:p>
    <w:p w14:paraId="4D6DB65B" w14:textId="77777777" w:rsidR="00AF3196" w:rsidRDefault="00AF3196">
      <w:pPr>
        <w:rPr>
          <w:sz w:val="20"/>
        </w:rPr>
      </w:pPr>
    </w:p>
    <w:p w14:paraId="04F9974E" w14:textId="77777777" w:rsidR="00AF3196" w:rsidRDefault="00AF3196">
      <w:pPr>
        <w:rPr>
          <w:sz w:val="20"/>
        </w:rPr>
      </w:pPr>
    </w:p>
    <w:p w14:paraId="762E416E" w14:textId="77777777" w:rsidR="00AF3196" w:rsidRDefault="00AF3196">
      <w:pPr>
        <w:rPr>
          <w:sz w:val="20"/>
        </w:rPr>
      </w:pPr>
    </w:p>
    <w:p w14:paraId="67911EB5" w14:textId="77777777" w:rsidR="00AF3196" w:rsidRDefault="00AF3196">
      <w:pPr>
        <w:rPr>
          <w:sz w:val="20"/>
        </w:rPr>
      </w:pPr>
    </w:p>
    <w:p w14:paraId="4553E86F" w14:textId="77777777" w:rsidR="00AF3196" w:rsidRDefault="00AF3196">
      <w:pPr>
        <w:rPr>
          <w:sz w:val="20"/>
        </w:rPr>
      </w:pPr>
    </w:p>
    <w:p w14:paraId="3F08CCA1" w14:textId="77777777" w:rsidR="00AF3196" w:rsidRDefault="00AF3196">
      <w:pPr>
        <w:rPr>
          <w:sz w:val="20"/>
        </w:rPr>
      </w:pPr>
    </w:p>
    <w:p w14:paraId="4F9F2251" w14:textId="77777777" w:rsidR="00AF3196" w:rsidRDefault="00F9107A">
      <w:pPr>
        <w:spacing w:before="173"/>
        <w:ind w:left="100"/>
        <w:rPr>
          <w:sz w:val="48"/>
        </w:rPr>
      </w:pPr>
      <w:r>
        <w:rPr>
          <w:color w:val="004D70"/>
          <w:sz w:val="48"/>
        </w:rPr>
        <w:t>Contact</w:t>
      </w:r>
      <w:r>
        <w:rPr>
          <w:color w:val="004D70"/>
          <w:spacing w:val="-3"/>
          <w:sz w:val="48"/>
        </w:rPr>
        <w:t xml:space="preserve"> </w:t>
      </w:r>
      <w:r>
        <w:rPr>
          <w:color w:val="004D70"/>
          <w:spacing w:val="-5"/>
          <w:sz w:val="48"/>
        </w:rPr>
        <w:t>us</w:t>
      </w:r>
    </w:p>
    <w:p w14:paraId="26F4517F" w14:textId="77777777" w:rsidR="00AF3196" w:rsidRDefault="00AF3196">
      <w:pPr>
        <w:spacing w:before="11"/>
        <w:rPr>
          <w:sz w:val="48"/>
        </w:rPr>
      </w:pPr>
    </w:p>
    <w:p w14:paraId="05E74756" w14:textId="77777777" w:rsidR="00AF3196" w:rsidRDefault="00F9107A">
      <w:pPr>
        <w:spacing w:line="288" w:lineRule="auto"/>
        <w:ind w:left="208" w:right="7179"/>
        <w:rPr>
          <w:b/>
        </w:rPr>
      </w:pPr>
      <w:r>
        <w:rPr>
          <w:b/>
          <w:color w:val="004D70"/>
        </w:rPr>
        <w:t xml:space="preserve">Rob Nolan </w:t>
      </w:r>
      <w:r>
        <w:rPr>
          <w:b/>
        </w:rPr>
        <w:t>Associate</w:t>
      </w:r>
      <w:r>
        <w:rPr>
          <w:b/>
          <w:spacing w:val="-13"/>
        </w:rPr>
        <w:t xml:space="preserve"> </w:t>
      </w:r>
      <w:r>
        <w:rPr>
          <w:b/>
        </w:rPr>
        <w:t>Director</w:t>
      </w:r>
    </w:p>
    <w:p w14:paraId="14A86BB0" w14:textId="77777777" w:rsidR="00AF3196" w:rsidRDefault="00F9107A">
      <w:pPr>
        <w:spacing w:before="121" w:line="295" w:lineRule="auto"/>
        <w:ind w:left="222" w:right="5515" w:firstLine="1"/>
      </w:pPr>
      <w:r>
        <w:rPr>
          <w:noProof/>
          <w:position w:val="-11"/>
        </w:rPr>
        <w:drawing>
          <wp:inline distT="0" distB="0" distL="0" distR="0" wp14:anchorId="66747C07" wp14:editId="1DC6F8D4">
            <wp:extent cx="190717" cy="191955"/>
            <wp:effectExtent l="0" t="0" r="0" b="0"/>
            <wp:docPr id="15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8.png"/>
                    <pic:cNvPicPr/>
                  </pic:nvPicPr>
                  <pic:blipFill>
                    <a:blip r:embed="rId214" cstate="email">
                      <a:extLst>
                        <a:ext uri="{28A0092B-C50C-407E-A947-70E740481C1C}">
                          <a14:useLocalDpi xmlns:a14="http://schemas.microsoft.com/office/drawing/2010/main"/>
                        </a:ext>
                      </a:extLst>
                    </a:blip>
                    <a:stretch>
                      <a:fillRect/>
                    </a:stretch>
                  </pic:blipFill>
                  <pic:spPr>
                    <a:xfrm>
                      <a:off x="0" y="0"/>
                      <a:ext cx="190717" cy="191955"/>
                    </a:xfrm>
                    <a:prstGeom prst="rect">
                      <a:avLst/>
                    </a:prstGeom>
                  </pic:spPr>
                </pic:pic>
              </a:graphicData>
            </a:graphic>
          </wp:inline>
        </w:drawing>
      </w:r>
      <w:r>
        <w:rPr>
          <w:rFonts w:ascii="Times New Roman"/>
          <w:spacing w:val="60"/>
          <w:sz w:val="20"/>
        </w:rPr>
        <w:t xml:space="preserve"> </w:t>
      </w:r>
      <w:hyperlink r:id="rId215">
        <w:r>
          <w:t>rnolan@marsdenjacob.com.au</w:t>
        </w:r>
      </w:hyperlink>
      <w:r>
        <w:t xml:space="preserve"> </w:t>
      </w:r>
      <w:r>
        <w:rPr>
          <w:noProof/>
          <w:position w:val="-11"/>
        </w:rPr>
        <w:drawing>
          <wp:inline distT="0" distB="0" distL="0" distR="0" wp14:anchorId="7544A026" wp14:editId="64C0C86A">
            <wp:extent cx="190817" cy="192070"/>
            <wp:effectExtent l="0" t="0" r="0" b="0"/>
            <wp:docPr id="16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9.png"/>
                    <pic:cNvPicPr/>
                  </pic:nvPicPr>
                  <pic:blipFill>
                    <a:blip r:embed="rId216" cstate="email">
                      <a:extLst>
                        <a:ext uri="{28A0092B-C50C-407E-A947-70E740481C1C}">
                          <a14:useLocalDpi xmlns:a14="http://schemas.microsoft.com/office/drawing/2010/main"/>
                        </a:ext>
                      </a:extLst>
                    </a:blip>
                    <a:stretch>
                      <a:fillRect/>
                    </a:stretch>
                  </pic:blipFill>
                  <pic:spPr>
                    <a:xfrm>
                      <a:off x="0" y="0"/>
                      <a:ext cx="190817" cy="192070"/>
                    </a:xfrm>
                    <a:prstGeom prst="rect">
                      <a:avLst/>
                    </a:prstGeom>
                  </pic:spPr>
                </pic:pic>
              </a:graphicData>
            </a:graphic>
          </wp:inline>
        </w:drawing>
      </w:r>
      <w:r>
        <w:rPr>
          <w:rFonts w:ascii="Times New Roman"/>
          <w:spacing w:val="40"/>
        </w:rPr>
        <w:t xml:space="preserve"> </w:t>
      </w:r>
      <w:r>
        <w:t>040197136</w:t>
      </w:r>
    </w:p>
    <w:p w14:paraId="1C37F051" w14:textId="77777777" w:rsidR="00AF3196" w:rsidRDefault="00AF3196">
      <w:pPr>
        <w:rPr>
          <w:sz w:val="30"/>
        </w:rPr>
      </w:pPr>
    </w:p>
    <w:p w14:paraId="290B21CD" w14:textId="77777777" w:rsidR="00AF3196" w:rsidRDefault="00AF3196">
      <w:pPr>
        <w:rPr>
          <w:sz w:val="30"/>
        </w:rPr>
      </w:pPr>
    </w:p>
    <w:p w14:paraId="2B1C8F2A" w14:textId="77777777" w:rsidR="00AF3196" w:rsidRDefault="00AF3196">
      <w:pPr>
        <w:spacing w:before="5"/>
        <w:rPr>
          <w:sz w:val="26"/>
        </w:rPr>
      </w:pPr>
    </w:p>
    <w:p w14:paraId="01AD01FF" w14:textId="77777777" w:rsidR="00AF3196" w:rsidRDefault="00F9107A">
      <w:pPr>
        <w:ind w:left="208"/>
        <w:rPr>
          <w:b/>
          <w:sz w:val="24"/>
        </w:rPr>
      </w:pPr>
      <w:r>
        <w:rPr>
          <w:b/>
          <w:color w:val="004D70"/>
          <w:sz w:val="24"/>
        </w:rPr>
        <w:t>Marsden</w:t>
      </w:r>
      <w:r>
        <w:rPr>
          <w:b/>
          <w:color w:val="004D70"/>
          <w:spacing w:val="-6"/>
          <w:sz w:val="24"/>
        </w:rPr>
        <w:t xml:space="preserve"> </w:t>
      </w:r>
      <w:r>
        <w:rPr>
          <w:b/>
          <w:color w:val="004D70"/>
          <w:sz w:val="24"/>
        </w:rPr>
        <w:t>Jacob</w:t>
      </w:r>
      <w:r>
        <w:rPr>
          <w:b/>
          <w:color w:val="004D70"/>
          <w:spacing w:val="-5"/>
          <w:sz w:val="24"/>
        </w:rPr>
        <w:t xml:space="preserve"> </w:t>
      </w:r>
      <w:r>
        <w:rPr>
          <w:b/>
          <w:color w:val="004D70"/>
          <w:sz w:val="24"/>
        </w:rPr>
        <w:t>Associates</w:t>
      </w:r>
      <w:r>
        <w:rPr>
          <w:b/>
          <w:color w:val="004D70"/>
          <w:spacing w:val="-4"/>
          <w:sz w:val="24"/>
        </w:rPr>
        <w:t xml:space="preserve"> </w:t>
      </w:r>
      <w:r>
        <w:rPr>
          <w:b/>
          <w:color w:val="004D70"/>
          <w:sz w:val="24"/>
        </w:rPr>
        <w:t>Pty</w:t>
      </w:r>
      <w:r>
        <w:rPr>
          <w:b/>
          <w:color w:val="004D70"/>
          <w:spacing w:val="-4"/>
          <w:sz w:val="24"/>
        </w:rPr>
        <w:t xml:space="preserve"> </w:t>
      </w:r>
      <w:r>
        <w:rPr>
          <w:b/>
          <w:color w:val="004D70"/>
          <w:spacing w:val="-5"/>
          <w:sz w:val="24"/>
        </w:rPr>
        <w:t>Ltd</w:t>
      </w:r>
    </w:p>
    <w:p w14:paraId="65324EE7" w14:textId="77777777" w:rsidR="00AF3196" w:rsidRDefault="00F9107A">
      <w:pPr>
        <w:tabs>
          <w:tab w:val="left" w:pos="3938"/>
        </w:tabs>
        <w:spacing w:before="177"/>
        <w:ind w:left="222"/>
      </w:pPr>
      <w:r>
        <w:rPr>
          <w:noProof/>
          <w:position w:val="-11"/>
        </w:rPr>
        <w:drawing>
          <wp:inline distT="0" distB="0" distL="0" distR="0" wp14:anchorId="52D57907" wp14:editId="6290D84F">
            <wp:extent cx="190817" cy="192070"/>
            <wp:effectExtent l="0" t="0" r="0" b="0"/>
            <wp:docPr id="16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0.png"/>
                    <pic:cNvPicPr/>
                  </pic:nvPicPr>
                  <pic:blipFill>
                    <a:blip r:embed="rId217" cstate="email">
                      <a:extLst>
                        <a:ext uri="{28A0092B-C50C-407E-A947-70E740481C1C}">
                          <a14:useLocalDpi xmlns:a14="http://schemas.microsoft.com/office/drawing/2010/main"/>
                        </a:ext>
                      </a:extLst>
                    </a:blip>
                    <a:stretch>
                      <a:fillRect/>
                    </a:stretch>
                  </pic:blipFill>
                  <pic:spPr>
                    <a:xfrm>
                      <a:off x="0" y="0"/>
                      <a:ext cx="190817" cy="192070"/>
                    </a:xfrm>
                    <a:prstGeom prst="rect">
                      <a:avLst/>
                    </a:prstGeom>
                  </pic:spPr>
                </pic:pic>
              </a:graphicData>
            </a:graphic>
          </wp:inline>
        </w:drawing>
      </w:r>
      <w:r>
        <w:rPr>
          <w:rFonts w:ascii="Times New Roman"/>
          <w:spacing w:val="80"/>
          <w:sz w:val="20"/>
        </w:rPr>
        <w:t xml:space="preserve"> </w:t>
      </w:r>
      <w:r>
        <w:t>03 8808 7400</w:t>
      </w:r>
      <w:r>
        <w:tab/>
      </w:r>
      <w:r>
        <w:rPr>
          <w:noProof/>
          <w:position w:val="-11"/>
        </w:rPr>
        <w:drawing>
          <wp:inline distT="0" distB="0" distL="0" distR="0" wp14:anchorId="69C73593" wp14:editId="1A5F314E">
            <wp:extent cx="196081" cy="197354"/>
            <wp:effectExtent l="0" t="0" r="0" b="0"/>
            <wp:docPr id="16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1.png"/>
                    <pic:cNvPicPr/>
                  </pic:nvPicPr>
                  <pic:blipFill>
                    <a:blip r:embed="rId218" cstate="email">
                      <a:extLst>
                        <a:ext uri="{28A0092B-C50C-407E-A947-70E740481C1C}">
                          <a14:useLocalDpi xmlns:a14="http://schemas.microsoft.com/office/drawing/2010/main"/>
                        </a:ext>
                      </a:extLst>
                    </a:blip>
                    <a:stretch>
                      <a:fillRect/>
                    </a:stretch>
                  </pic:blipFill>
                  <pic:spPr>
                    <a:xfrm>
                      <a:off x="0" y="0"/>
                      <a:ext cx="196081" cy="197354"/>
                    </a:xfrm>
                    <a:prstGeom prst="rect">
                      <a:avLst/>
                    </a:prstGeom>
                  </pic:spPr>
                </pic:pic>
              </a:graphicData>
            </a:graphic>
          </wp:inline>
        </w:drawing>
      </w:r>
      <w:r>
        <w:rPr>
          <w:rFonts w:ascii="Times New Roman"/>
          <w:spacing w:val="80"/>
        </w:rPr>
        <w:t xml:space="preserve"> </w:t>
      </w:r>
      <w:hyperlink r:id="rId219">
        <w:r>
          <w:t>economists@marsdenjacob.com.au</w:t>
        </w:r>
      </w:hyperlink>
    </w:p>
    <w:p w14:paraId="5609E7C2" w14:textId="77777777" w:rsidR="00AF3196" w:rsidRDefault="00F9107A">
      <w:pPr>
        <w:tabs>
          <w:tab w:val="left" w:pos="4432"/>
        </w:tabs>
        <w:spacing w:before="62"/>
        <w:ind w:left="664"/>
      </w:pPr>
      <w:r>
        <w:rPr>
          <w:noProof/>
        </w:rPr>
        <w:drawing>
          <wp:anchor distT="0" distB="0" distL="0" distR="0" simplePos="0" relativeHeight="15810560" behindDoc="0" locked="0" layoutInCell="1" allowOverlap="1" wp14:anchorId="50F33C33" wp14:editId="1E595994">
            <wp:simplePos x="0" y="0"/>
            <wp:positionH relativeFrom="page">
              <wp:posOffset>802296</wp:posOffset>
            </wp:positionH>
            <wp:positionV relativeFrom="paragraph">
              <wp:posOffset>53615</wp:posOffset>
            </wp:positionV>
            <wp:extent cx="182375" cy="183557"/>
            <wp:effectExtent l="0" t="0" r="0" b="0"/>
            <wp:wrapNone/>
            <wp:docPr id="16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2.png"/>
                    <pic:cNvPicPr/>
                  </pic:nvPicPr>
                  <pic:blipFill>
                    <a:blip r:embed="rId220" cstate="email">
                      <a:extLst>
                        <a:ext uri="{28A0092B-C50C-407E-A947-70E740481C1C}">
                          <a14:useLocalDpi xmlns:a14="http://schemas.microsoft.com/office/drawing/2010/main"/>
                        </a:ext>
                      </a:extLst>
                    </a:blip>
                    <a:stretch>
                      <a:fillRect/>
                    </a:stretch>
                  </pic:blipFill>
                  <pic:spPr>
                    <a:xfrm>
                      <a:off x="0" y="0"/>
                      <a:ext cx="182375" cy="183557"/>
                    </a:xfrm>
                    <a:prstGeom prst="rect">
                      <a:avLst/>
                    </a:prstGeom>
                  </pic:spPr>
                </pic:pic>
              </a:graphicData>
            </a:graphic>
          </wp:anchor>
        </w:drawing>
      </w:r>
      <w:r>
        <w:rPr>
          <w:noProof/>
        </w:rPr>
        <w:drawing>
          <wp:anchor distT="0" distB="0" distL="0" distR="0" simplePos="0" relativeHeight="479614464" behindDoc="1" locked="0" layoutInCell="1" allowOverlap="1" wp14:anchorId="64CE4F91" wp14:editId="59CF4E7B">
            <wp:simplePos x="0" y="0"/>
            <wp:positionH relativeFrom="page">
              <wp:posOffset>3160180</wp:posOffset>
            </wp:positionH>
            <wp:positionV relativeFrom="paragraph">
              <wp:posOffset>46258</wp:posOffset>
            </wp:positionV>
            <wp:extent cx="197756" cy="197707"/>
            <wp:effectExtent l="0" t="0" r="0" b="0"/>
            <wp:wrapNone/>
            <wp:docPr id="16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3.png"/>
                    <pic:cNvPicPr/>
                  </pic:nvPicPr>
                  <pic:blipFill>
                    <a:blip r:embed="rId221" cstate="email">
                      <a:extLst>
                        <a:ext uri="{28A0092B-C50C-407E-A947-70E740481C1C}">
                          <a14:useLocalDpi xmlns:a14="http://schemas.microsoft.com/office/drawing/2010/main"/>
                        </a:ext>
                      </a:extLst>
                    </a:blip>
                    <a:stretch>
                      <a:fillRect/>
                    </a:stretch>
                  </pic:blipFill>
                  <pic:spPr>
                    <a:xfrm>
                      <a:off x="0" y="0"/>
                      <a:ext cx="197756" cy="197707"/>
                    </a:xfrm>
                    <a:prstGeom prst="rect">
                      <a:avLst/>
                    </a:prstGeom>
                  </pic:spPr>
                </pic:pic>
              </a:graphicData>
            </a:graphic>
          </wp:anchor>
        </w:drawing>
      </w:r>
      <w:r>
        <w:t>Marsden</w:t>
      </w:r>
      <w:r>
        <w:rPr>
          <w:spacing w:val="-3"/>
        </w:rPr>
        <w:t xml:space="preserve"> </w:t>
      </w:r>
      <w:r>
        <w:t>Jacob</w:t>
      </w:r>
      <w:r>
        <w:rPr>
          <w:spacing w:val="-3"/>
        </w:rPr>
        <w:t xml:space="preserve"> </w:t>
      </w:r>
      <w:r>
        <w:rPr>
          <w:spacing w:val="-2"/>
        </w:rPr>
        <w:t>Associates</w:t>
      </w:r>
      <w:r>
        <w:tab/>
      </w:r>
      <w:hyperlink r:id="rId222">
        <w:r>
          <w:rPr>
            <w:spacing w:val="-2"/>
          </w:rPr>
          <w:t>www.marsdenjacob.com.au</w:t>
        </w:r>
      </w:hyperlink>
    </w:p>
    <w:p w14:paraId="68EAA029" w14:textId="77777777" w:rsidR="00AF3196" w:rsidRDefault="00AF3196">
      <w:pPr>
        <w:sectPr w:rsidR="00AF3196">
          <w:headerReference w:type="default" r:id="rId223"/>
          <w:footerReference w:type="default" r:id="rId224"/>
          <w:pgSz w:w="11910" w:h="16840"/>
          <w:pgMar w:top="220" w:right="1680" w:bottom="280" w:left="1040" w:header="0" w:footer="0" w:gutter="0"/>
          <w:cols w:space="720"/>
        </w:sectPr>
      </w:pPr>
    </w:p>
    <w:p w14:paraId="0C0F45DA" w14:textId="77777777" w:rsidR="00AF3196" w:rsidRDefault="00F9107A">
      <w:pPr>
        <w:pStyle w:val="Heading4"/>
        <w:spacing w:before="82"/>
        <w:ind w:left="323" w:firstLine="0"/>
        <w:rPr>
          <w:rFonts w:ascii="Book Antiqua"/>
        </w:rPr>
      </w:pPr>
      <w:r>
        <w:rPr>
          <w:rFonts w:ascii="Book Antiqua"/>
        </w:rPr>
        <w:lastRenderedPageBreak/>
        <w:t>Appendix 4</w:t>
      </w:r>
      <w:r>
        <w:rPr>
          <w:rFonts w:ascii="Book Antiqua"/>
          <w:spacing w:val="-1"/>
        </w:rPr>
        <w:t xml:space="preserve"> </w:t>
      </w:r>
      <w:r>
        <w:rPr>
          <w:rFonts w:ascii="Book Antiqua"/>
        </w:rPr>
        <w:t>-</w:t>
      </w:r>
      <w:r>
        <w:rPr>
          <w:rFonts w:ascii="Book Antiqua"/>
          <w:spacing w:val="1"/>
        </w:rPr>
        <w:t xml:space="preserve"> </w:t>
      </w:r>
      <w:r>
        <w:rPr>
          <w:rFonts w:ascii="Book Antiqua"/>
        </w:rPr>
        <w:t>Glossary</w:t>
      </w:r>
      <w:r>
        <w:rPr>
          <w:rFonts w:ascii="Book Antiqua"/>
          <w:spacing w:val="-1"/>
        </w:rPr>
        <w:t xml:space="preserve"> </w:t>
      </w:r>
      <w:r>
        <w:rPr>
          <w:rFonts w:ascii="Book Antiqua"/>
        </w:rPr>
        <w:t>of</w:t>
      </w:r>
      <w:r>
        <w:rPr>
          <w:rFonts w:ascii="Book Antiqua"/>
          <w:spacing w:val="-1"/>
        </w:rPr>
        <w:t xml:space="preserve"> </w:t>
      </w:r>
      <w:r>
        <w:rPr>
          <w:rFonts w:ascii="Book Antiqua"/>
          <w:spacing w:val="-2"/>
        </w:rPr>
        <w:t>Terms</w:t>
      </w:r>
    </w:p>
    <w:p w14:paraId="40F76076" w14:textId="77777777" w:rsidR="00AF3196" w:rsidRDefault="00AF3196">
      <w:pPr>
        <w:pStyle w:val="BodyText"/>
        <w:rPr>
          <w:b/>
          <w:sz w:val="20"/>
        </w:rPr>
      </w:pPr>
    </w:p>
    <w:p w14:paraId="6D3C6568" w14:textId="77777777" w:rsidR="00AF3196" w:rsidRDefault="00AF3196">
      <w:pPr>
        <w:pStyle w:val="BodyText"/>
        <w:spacing w:before="6"/>
        <w:rPr>
          <w:b/>
          <w:sz w:val="21"/>
        </w:rPr>
      </w:pPr>
    </w:p>
    <w:p w14:paraId="410B3F1E" w14:textId="77777777" w:rsidR="00AF3196" w:rsidRDefault="00F9107A">
      <w:pPr>
        <w:pStyle w:val="BodyText"/>
        <w:tabs>
          <w:tab w:val="left" w:pos="1818"/>
        </w:tabs>
        <w:spacing w:line="336" w:lineRule="auto"/>
        <w:ind w:left="400" w:right="2331"/>
      </w:pPr>
      <w:r>
        <w:rPr>
          <w:spacing w:val="-4"/>
        </w:rPr>
        <w:t>ADWG</w:t>
      </w:r>
      <w:r>
        <w:tab/>
        <w:t xml:space="preserve">Australian Drinking Water Guidelines </w:t>
      </w:r>
      <w:r>
        <w:rPr>
          <w:spacing w:val="-2"/>
        </w:rPr>
        <w:t>ANCOLD</w:t>
      </w:r>
      <w:r>
        <w:tab/>
        <w:t>Australian</w:t>
      </w:r>
      <w:r>
        <w:rPr>
          <w:spacing w:val="-8"/>
        </w:rPr>
        <w:t xml:space="preserve"> </w:t>
      </w:r>
      <w:r>
        <w:t>National</w:t>
      </w:r>
      <w:r>
        <w:rPr>
          <w:spacing w:val="-8"/>
        </w:rPr>
        <w:t xml:space="preserve"> </w:t>
      </w:r>
      <w:r>
        <w:t>Committee</w:t>
      </w:r>
      <w:r>
        <w:rPr>
          <w:spacing w:val="-7"/>
        </w:rPr>
        <w:t xml:space="preserve"> </w:t>
      </w:r>
      <w:r>
        <w:t>on</w:t>
      </w:r>
      <w:r>
        <w:rPr>
          <w:spacing w:val="-8"/>
        </w:rPr>
        <w:t xml:space="preserve"> </w:t>
      </w:r>
      <w:r>
        <w:t>Large</w:t>
      </w:r>
      <w:r>
        <w:rPr>
          <w:spacing w:val="-7"/>
        </w:rPr>
        <w:t xml:space="preserve"> </w:t>
      </w:r>
      <w:r>
        <w:t xml:space="preserve">Dams </w:t>
      </w:r>
      <w:r>
        <w:rPr>
          <w:spacing w:val="-6"/>
        </w:rPr>
        <w:t>BE</w:t>
      </w:r>
      <w:r>
        <w:tab/>
        <w:t>Bulk Entitlement</w:t>
      </w:r>
    </w:p>
    <w:p w14:paraId="678130F2" w14:textId="77777777" w:rsidR="00AF3196" w:rsidRDefault="00F9107A">
      <w:pPr>
        <w:pStyle w:val="BodyText"/>
        <w:tabs>
          <w:tab w:val="left" w:pos="1818"/>
        </w:tabs>
        <w:spacing w:before="1"/>
        <w:ind w:left="400"/>
      </w:pPr>
      <w:r>
        <w:rPr>
          <w:spacing w:val="-5"/>
        </w:rPr>
        <w:t>BGA</w:t>
      </w:r>
      <w:r>
        <w:tab/>
        <w:t>Blue</w:t>
      </w:r>
      <w:r>
        <w:rPr>
          <w:spacing w:val="-2"/>
        </w:rPr>
        <w:t xml:space="preserve"> </w:t>
      </w:r>
      <w:r>
        <w:t>Green</w:t>
      </w:r>
      <w:r>
        <w:rPr>
          <w:spacing w:val="-2"/>
        </w:rPr>
        <w:t xml:space="preserve"> </w:t>
      </w:r>
      <w:r>
        <w:rPr>
          <w:spacing w:val="-4"/>
        </w:rPr>
        <w:t>Algae</w:t>
      </w:r>
    </w:p>
    <w:p w14:paraId="623FA5F4" w14:textId="77777777" w:rsidR="00AF3196" w:rsidRDefault="00F9107A">
      <w:pPr>
        <w:pStyle w:val="BodyText"/>
        <w:tabs>
          <w:tab w:val="left" w:pos="1818"/>
        </w:tabs>
        <w:spacing w:before="121" w:line="336" w:lineRule="auto"/>
        <w:ind w:left="400" w:right="3744"/>
      </w:pPr>
      <w:r>
        <w:rPr>
          <w:spacing w:val="-4"/>
        </w:rPr>
        <w:t>BMP</w:t>
      </w:r>
      <w:r>
        <w:tab/>
        <w:t xml:space="preserve">Biosolids Management Plan </w:t>
      </w:r>
      <w:r>
        <w:rPr>
          <w:spacing w:val="-4"/>
        </w:rPr>
        <w:t>BOOT</w:t>
      </w:r>
      <w:r>
        <w:tab/>
        <w:t>Build,</w:t>
      </w:r>
      <w:r>
        <w:rPr>
          <w:spacing w:val="-9"/>
        </w:rPr>
        <w:t xml:space="preserve"> </w:t>
      </w:r>
      <w:r>
        <w:t>Own,</w:t>
      </w:r>
      <w:r>
        <w:rPr>
          <w:spacing w:val="-9"/>
        </w:rPr>
        <w:t xml:space="preserve"> </w:t>
      </w:r>
      <w:r>
        <w:t>Operate</w:t>
      </w:r>
      <w:r>
        <w:rPr>
          <w:spacing w:val="-9"/>
        </w:rPr>
        <w:t xml:space="preserve"> </w:t>
      </w:r>
      <w:r>
        <w:t>and</w:t>
      </w:r>
      <w:r>
        <w:rPr>
          <w:spacing w:val="-10"/>
        </w:rPr>
        <w:t xml:space="preserve"> </w:t>
      </w:r>
      <w:r>
        <w:t>Transfer</w:t>
      </w:r>
    </w:p>
    <w:p w14:paraId="3ECE6D03" w14:textId="77777777" w:rsidR="00AF3196" w:rsidRDefault="00F9107A">
      <w:pPr>
        <w:pStyle w:val="BodyText"/>
        <w:tabs>
          <w:tab w:val="left" w:pos="1818"/>
        </w:tabs>
        <w:spacing w:before="1"/>
        <w:ind w:left="400"/>
      </w:pPr>
      <w:r>
        <w:rPr>
          <w:spacing w:val="-5"/>
        </w:rPr>
        <w:t>CMA</w:t>
      </w:r>
      <w:r>
        <w:tab/>
        <w:t>Catchment</w:t>
      </w:r>
      <w:r>
        <w:rPr>
          <w:spacing w:val="-7"/>
        </w:rPr>
        <w:t xml:space="preserve"> </w:t>
      </w:r>
      <w:r>
        <w:t>Management</w:t>
      </w:r>
      <w:r>
        <w:rPr>
          <w:spacing w:val="-4"/>
        </w:rPr>
        <w:t xml:space="preserve"> </w:t>
      </w:r>
      <w:r>
        <w:rPr>
          <w:spacing w:val="-2"/>
        </w:rPr>
        <w:t>Authority</w:t>
      </w:r>
    </w:p>
    <w:p w14:paraId="1038F119" w14:textId="77777777" w:rsidR="00AF3196" w:rsidRDefault="00F9107A">
      <w:pPr>
        <w:pStyle w:val="BodyText"/>
        <w:tabs>
          <w:tab w:val="left" w:pos="1818"/>
        </w:tabs>
        <w:spacing w:before="121"/>
        <w:ind w:left="1818" w:right="880" w:hanging="1419"/>
      </w:pPr>
      <w:r>
        <w:rPr>
          <w:spacing w:val="-2"/>
        </w:rPr>
        <w:t>COATED</w:t>
      </w:r>
      <w:r>
        <w:tab/>
        <w:t>Customer,</w:t>
      </w:r>
      <w:r>
        <w:rPr>
          <w:spacing w:val="-10"/>
        </w:rPr>
        <w:t xml:space="preserve"> </w:t>
      </w:r>
      <w:r>
        <w:t>Organisation,</w:t>
      </w:r>
      <w:r>
        <w:rPr>
          <w:spacing w:val="-9"/>
        </w:rPr>
        <w:t xml:space="preserve"> </w:t>
      </w:r>
      <w:r>
        <w:t>Accountable,</w:t>
      </w:r>
      <w:r>
        <w:rPr>
          <w:spacing w:val="-9"/>
        </w:rPr>
        <w:t xml:space="preserve"> </w:t>
      </w:r>
      <w:r>
        <w:t>Transparent,</w:t>
      </w:r>
      <w:r>
        <w:rPr>
          <w:spacing w:val="-9"/>
        </w:rPr>
        <w:t xml:space="preserve"> </w:t>
      </w:r>
      <w:r>
        <w:t xml:space="preserve">Efficient, </w:t>
      </w:r>
      <w:r>
        <w:rPr>
          <w:spacing w:val="-2"/>
        </w:rPr>
        <w:t>Disciplined</w:t>
      </w:r>
    </w:p>
    <w:p w14:paraId="7385F9DC" w14:textId="77777777" w:rsidR="00AF3196" w:rsidRDefault="00F9107A">
      <w:pPr>
        <w:pStyle w:val="BodyText"/>
        <w:tabs>
          <w:tab w:val="left" w:pos="1818"/>
        </w:tabs>
        <w:spacing w:before="119" w:line="336" w:lineRule="auto"/>
        <w:ind w:left="399" w:right="4059"/>
      </w:pPr>
      <w:r>
        <w:rPr>
          <w:spacing w:val="-4"/>
        </w:rPr>
        <w:t>CSO</w:t>
      </w:r>
      <w:r>
        <w:tab/>
        <w:t>Community</w:t>
      </w:r>
      <w:r>
        <w:rPr>
          <w:spacing w:val="-15"/>
        </w:rPr>
        <w:t xml:space="preserve"> </w:t>
      </w:r>
      <w:r>
        <w:t>Service</w:t>
      </w:r>
      <w:r>
        <w:rPr>
          <w:spacing w:val="-15"/>
        </w:rPr>
        <w:t xml:space="preserve"> </w:t>
      </w:r>
      <w:r>
        <w:t xml:space="preserve">Obligation </w:t>
      </w:r>
      <w:r>
        <w:rPr>
          <w:spacing w:val="-4"/>
        </w:rPr>
        <w:t>D&amp;C</w:t>
      </w:r>
      <w:r>
        <w:tab/>
        <w:t>Design and Construct</w:t>
      </w:r>
    </w:p>
    <w:p w14:paraId="75CF6C72" w14:textId="77777777" w:rsidR="00AF3196" w:rsidRDefault="00F9107A">
      <w:pPr>
        <w:pStyle w:val="BodyText"/>
        <w:tabs>
          <w:tab w:val="left" w:pos="1818"/>
        </w:tabs>
        <w:spacing w:before="2"/>
        <w:ind w:left="399"/>
      </w:pPr>
      <w:r>
        <w:rPr>
          <w:spacing w:val="-5"/>
        </w:rPr>
        <w:t>D&amp;S</w:t>
      </w:r>
      <w:r>
        <w:tab/>
        <w:t>Domestic</w:t>
      </w:r>
      <w:r>
        <w:rPr>
          <w:spacing w:val="-4"/>
        </w:rPr>
        <w:t xml:space="preserve"> </w:t>
      </w:r>
      <w:r>
        <w:t>and</w:t>
      </w:r>
      <w:r>
        <w:rPr>
          <w:spacing w:val="-3"/>
        </w:rPr>
        <w:t xml:space="preserve"> </w:t>
      </w:r>
      <w:r>
        <w:rPr>
          <w:spacing w:val="-4"/>
        </w:rPr>
        <w:t>Stock</w:t>
      </w:r>
    </w:p>
    <w:p w14:paraId="3180579D" w14:textId="77777777" w:rsidR="00AF3196" w:rsidRDefault="00F9107A">
      <w:pPr>
        <w:pStyle w:val="BodyText"/>
        <w:tabs>
          <w:tab w:val="left" w:pos="1818"/>
        </w:tabs>
        <w:spacing w:before="119" w:line="336" w:lineRule="auto"/>
        <w:ind w:left="399" w:right="1425"/>
      </w:pPr>
      <w:r>
        <w:rPr>
          <w:spacing w:val="-2"/>
        </w:rPr>
        <w:t>DELWP</w:t>
      </w:r>
      <w:r>
        <w:tab/>
        <w:t>Department</w:t>
      </w:r>
      <w:r>
        <w:rPr>
          <w:spacing w:val="-7"/>
        </w:rPr>
        <w:t xml:space="preserve"> </w:t>
      </w:r>
      <w:r>
        <w:t>of</w:t>
      </w:r>
      <w:r>
        <w:rPr>
          <w:spacing w:val="-6"/>
        </w:rPr>
        <w:t xml:space="preserve"> </w:t>
      </w:r>
      <w:r>
        <w:t>Environment,</w:t>
      </w:r>
      <w:r>
        <w:rPr>
          <w:spacing w:val="-7"/>
        </w:rPr>
        <w:t xml:space="preserve"> </w:t>
      </w:r>
      <w:r>
        <w:t>Land,</w:t>
      </w:r>
      <w:r>
        <w:rPr>
          <w:spacing w:val="-6"/>
        </w:rPr>
        <w:t xml:space="preserve"> </w:t>
      </w:r>
      <w:r>
        <w:t>Water</w:t>
      </w:r>
      <w:r>
        <w:rPr>
          <w:spacing w:val="-6"/>
        </w:rPr>
        <w:t xml:space="preserve"> </w:t>
      </w:r>
      <w:r>
        <w:t>and</w:t>
      </w:r>
      <w:r>
        <w:rPr>
          <w:spacing w:val="-7"/>
        </w:rPr>
        <w:t xml:space="preserve"> </w:t>
      </w:r>
      <w:r>
        <w:t xml:space="preserve">Planning </w:t>
      </w:r>
      <w:r>
        <w:rPr>
          <w:spacing w:val="-4"/>
        </w:rPr>
        <w:t>DHHS</w:t>
      </w:r>
      <w:r>
        <w:tab/>
        <w:t>Department of Health and Human Services</w:t>
      </w:r>
    </w:p>
    <w:p w14:paraId="23ADE1CD" w14:textId="77777777" w:rsidR="00AF3196" w:rsidRDefault="00F9107A">
      <w:pPr>
        <w:pStyle w:val="BodyText"/>
        <w:tabs>
          <w:tab w:val="left" w:pos="1818"/>
        </w:tabs>
        <w:spacing w:before="1" w:line="336" w:lineRule="auto"/>
        <w:ind w:left="399" w:right="3449"/>
      </w:pPr>
      <w:r>
        <w:rPr>
          <w:spacing w:val="-4"/>
        </w:rPr>
        <w:t>DRAP</w:t>
      </w:r>
      <w:r>
        <w:tab/>
        <w:t xml:space="preserve">Dams Risk Assessment Program </w:t>
      </w:r>
      <w:r>
        <w:rPr>
          <w:spacing w:val="-4"/>
        </w:rPr>
        <w:t>DTF</w:t>
      </w:r>
      <w:r>
        <w:tab/>
        <w:t>Department</w:t>
      </w:r>
      <w:r>
        <w:rPr>
          <w:spacing w:val="-9"/>
        </w:rPr>
        <w:t xml:space="preserve"> </w:t>
      </w:r>
      <w:r>
        <w:t>of</w:t>
      </w:r>
      <w:r>
        <w:rPr>
          <w:spacing w:val="-8"/>
        </w:rPr>
        <w:t xml:space="preserve"> </w:t>
      </w:r>
      <w:r>
        <w:t>Treasury</w:t>
      </w:r>
      <w:r>
        <w:rPr>
          <w:spacing w:val="-9"/>
        </w:rPr>
        <w:t xml:space="preserve"> </w:t>
      </w:r>
      <w:r>
        <w:t>and</w:t>
      </w:r>
      <w:r>
        <w:rPr>
          <w:spacing w:val="-9"/>
        </w:rPr>
        <w:t xml:space="preserve"> </w:t>
      </w:r>
      <w:r>
        <w:t xml:space="preserve">Finance </w:t>
      </w:r>
      <w:r>
        <w:rPr>
          <w:spacing w:val="-6"/>
        </w:rPr>
        <w:t>EC</w:t>
      </w:r>
      <w:r>
        <w:tab/>
        <w:t>Electrical Conductivity</w:t>
      </w:r>
    </w:p>
    <w:p w14:paraId="60BC3F0D" w14:textId="77777777" w:rsidR="00AF3196" w:rsidRDefault="00F9107A">
      <w:pPr>
        <w:pStyle w:val="BodyText"/>
        <w:tabs>
          <w:tab w:val="left" w:pos="1818"/>
        </w:tabs>
        <w:spacing w:before="3" w:line="336" w:lineRule="auto"/>
        <w:ind w:left="400" w:right="3721"/>
      </w:pPr>
      <w:r>
        <w:rPr>
          <w:spacing w:val="-4"/>
        </w:rPr>
        <w:t>EIP</w:t>
      </w:r>
      <w:r>
        <w:tab/>
        <w:t>Environmental</w:t>
      </w:r>
      <w:r>
        <w:rPr>
          <w:spacing w:val="-15"/>
        </w:rPr>
        <w:t xml:space="preserve"> </w:t>
      </w:r>
      <w:r>
        <w:t>Improvement</w:t>
      </w:r>
      <w:r>
        <w:rPr>
          <w:spacing w:val="-15"/>
        </w:rPr>
        <w:t xml:space="preserve"> </w:t>
      </w:r>
      <w:r>
        <w:t xml:space="preserve">Plan </w:t>
      </w:r>
      <w:r>
        <w:rPr>
          <w:spacing w:val="-4"/>
        </w:rPr>
        <w:t>EMP</w:t>
      </w:r>
      <w:r>
        <w:tab/>
        <w:t>Emergency Management Plan</w:t>
      </w:r>
    </w:p>
    <w:p w14:paraId="30CBBDCD" w14:textId="77777777" w:rsidR="00AF3196" w:rsidRDefault="00F9107A">
      <w:pPr>
        <w:pStyle w:val="BodyText"/>
        <w:tabs>
          <w:tab w:val="left" w:pos="1818"/>
        </w:tabs>
        <w:spacing w:before="1" w:line="336" w:lineRule="auto"/>
        <w:ind w:left="400" w:right="3486"/>
      </w:pPr>
      <w:r>
        <w:rPr>
          <w:spacing w:val="-4"/>
        </w:rPr>
        <w:t>EMS</w:t>
      </w:r>
      <w:r>
        <w:tab/>
        <w:t>Environmental</w:t>
      </w:r>
      <w:r>
        <w:rPr>
          <w:spacing w:val="-17"/>
        </w:rPr>
        <w:t xml:space="preserve"> </w:t>
      </w:r>
      <w:r>
        <w:t>Management</w:t>
      </w:r>
      <w:r>
        <w:rPr>
          <w:spacing w:val="-15"/>
        </w:rPr>
        <w:t xml:space="preserve"> </w:t>
      </w:r>
      <w:r>
        <w:t xml:space="preserve">System </w:t>
      </w:r>
      <w:r>
        <w:rPr>
          <w:spacing w:val="-4"/>
        </w:rPr>
        <w:t>EPA</w:t>
      </w:r>
      <w:r>
        <w:tab/>
        <w:t xml:space="preserve">Environment Protection Authority </w:t>
      </w:r>
      <w:r>
        <w:rPr>
          <w:spacing w:val="-4"/>
        </w:rPr>
        <w:t>ESC</w:t>
      </w:r>
      <w:r>
        <w:tab/>
        <w:t>Essential Services Commission</w:t>
      </w:r>
    </w:p>
    <w:p w14:paraId="133D206A" w14:textId="77777777" w:rsidR="00AF3196" w:rsidRDefault="00F9107A">
      <w:pPr>
        <w:pStyle w:val="BodyText"/>
        <w:tabs>
          <w:tab w:val="left" w:pos="1818"/>
        </w:tabs>
        <w:spacing w:before="3" w:line="336" w:lineRule="auto"/>
        <w:ind w:left="400" w:right="2798"/>
      </w:pPr>
      <w:r>
        <w:rPr>
          <w:spacing w:val="-4"/>
        </w:rPr>
        <w:t>EWOV</w:t>
      </w:r>
      <w:r>
        <w:tab/>
        <w:t>Energy</w:t>
      </w:r>
      <w:r>
        <w:rPr>
          <w:spacing w:val="-8"/>
        </w:rPr>
        <w:t xml:space="preserve"> </w:t>
      </w:r>
      <w:r>
        <w:t>and</w:t>
      </w:r>
      <w:r>
        <w:rPr>
          <w:spacing w:val="-8"/>
        </w:rPr>
        <w:t xml:space="preserve"> </w:t>
      </w:r>
      <w:r>
        <w:t>Water</w:t>
      </w:r>
      <w:r>
        <w:rPr>
          <w:spacing w:val="-7"/>
        </w:rPr>
        <w:t xml:space="preserve"> </w:t>
      </w:r>
      <w:r>
        <w:t>Ombudsman</w:t>
      </w:r>
      <w:r>
        <w:rPr>
          <w:spacing w:val="-8"/>
        </w:rPr>
        <w:t xml:space="preserve"> </w:t>
      </w:r>
      <w:r>
        <w:t>of</w:t>
      </w:r>
      <w:r>
        <w:rPr>
          <w:spacing w:val="-7"/>
        </w:rPr>
        <w:t xml:space="preserve"> </w:t>
      </w:r>
      <w:r>
        <w:t xml:space="preserve">Victoria </w:t>
      </w:r>
      <w:r>
        <w:rPr>
          <w:spacing w:val="-4"/>
        </w:rPr>
        <w:t>FAL</w:t>
      </w:r>
      <w:r>
        <w:tab/>
        <w:t>Financial Accommodation Levy</w:t>
      </w:r>
    </w:p>
    <w:p w14:paraId="2B114C2A" w14:textId="77777777" w:rsidR="00AF3196" w:rsidRDefault="00F9107A">
      <w:pPr>
        <w:pStyle w:val="BodyText"/>
        <w:tabs>
          <w:tab w:val="left" w:pos="1818"/>
        </w:tabs>
        <w:spacing w:before="1" w:line="336" w:lineRule="auto"/>
        <w:ind w:left="400" w:right="3922"/>
      </w:pPr>
      <w:r>
        <w:rPr>
          <w:spacing w:val="-4"/>
        </w:rPr>
        <w:t>FRD</w:t>
      </w:r>
      <w:r>
        <w:tab/>
        <w:t xml:space="preserve">Financial Reporting Direction </w:t>
      </w:r>
      <w:r>
        <w:rPr>
          <w:spacing w:val="-4"/>
        </w:rPr>
        <w:t>GMP</w:t>
      </w:r>
      <w:r>
        <w:tab/>
        <w:t>Groundwater</w:t>
      </w:r>
      <w:r>
        <w:rPr>
          <w:spacing w:val="-15"/>
        </w:rPr>
        <w:t xml:space="preserve"> </w:t>
      </w:r>
      <w:r>
        <w:t>Management</w:t>
      </w:r>
      <w:r>
        <w:rPr>
          <w:spacing w:val="-15"/>
        </w:rPr>
        <w:t xml:space="preserve"> </w:t>
      </w:r>
      <w:r>
        <w:t xml:space="preserve">Plan </w:t>
      </w:r>
      <w:r>
        <w:rPr>
          <w:spacing w:val="-4"/>
        </w:rPr>
        <w:t>G-MW</w:t>
      </w:r>
      <w:r>
        <w:tab/>
        <w:t>Goulburn-Murray Water</w:t>
      </w:r>
    </w:p>
    <w:p w14:paraId="51A3AFF0" w14:textId="77777777" w:rsidR="00AF3196" w:rsidRDefault="00F9107A">
      <w:pPr>
        <w:pStyle w:val="BodyText"/>
        <w:tabs>
          <w:tab w:val="left" w:pos="1818"/>
        </w:tabs>
        <w:spacing w:before="2" w:line="336" w:lineRule="auto"/>
        <w:ind w:left="400" w:right="2501"/>
        <w:jc w:val="both"/>
      </w:pPr>
      <w:r>
        <w:rPr>
          <w:spacing w:val="-4"/>
        </w:rPr>
        <w:t>HAA</w:t>
      </w:r>
      <w:r>
        <w:tab/>
        <w:t xml:space="preserve">Haloacetic Acids / Halogenated Acetic Acids </w:t>
      </w:r>
      <w:r>
        <w:rPr>
          <w:spacing w:val="-2"/>
        </w:rPr>
        <w:t>IPART</w:t>
      </w:r>
      <w:r>
        <w:tab/>
        <w:t>Independent</w:t>
      </w:r>
      <w:r>
        <w:rPr>
          <w:spacing w:val="-9"/>
        </w:rPr>
        <w:t xml:space="preserve"> </w:t>
      </w:r>
      <w:r>
        <w:t>Pricing</w:t>
      </w:r>
      <w:r>
        <w:rPr>
          <w:spacing w:val="-9"/>
        </w:rPr>
        <w:t xml:space="preserve"> </w:t>
      </w:r>
      <w:r>
        <w:t>and</w:t>
      </w:r>
      <w:r>
        <w:rPr>
          <w:spacing w:val="-9"/>
        </w:rPr>
        <w:t xml:space="preserve"> </w:t>
      </w:r>
      <w:r>
        <w:t>Regulatory</w:t>
      </w:r>
      <w:r>
        <w:rPr>
          <w:spacing w:val="-9"/>
        </w:rPr>
        <w:t xml:space="preserve"> </w:t>
      </w:r>
      <w:r>
        <w:t xml:space="preserve">Tribunal </w:t>
      </w:r>
      <w:r>
        <w:rPr>
          <w:spacing w:val="-4"/>
        </w:rPr>
        <w:t>KPI</w:t>
      </w:r>
      <w:r>
        <w:tab/>
        <w:t>Key Performance Indicators</w:t>
      </w:r>
    </w:p>
    <w:p w14:paraId="0FA16B5F" w14:textId="77777777" w:rsidR="00AF3196" w:rsidRDefault="00F9107A">
      <w:pPr>
        <w:pStyle w:val="BodyText"/>
        <w:tabs>
          <w:tab w:val="left" w:pos="1818"/>
        </w:tabs>
        <w:spacing w:before="2"/>
        <w:ind w:left="400"/>
        <w:jc w:val="both"/>
      </w:pPr>
      <w:r>
        <w:rPr>
          <w:spacing w:val="-5"/>
        </w:rPr>
        <w:t>KRA</w:t>
      </w:r>
      <w:r>
        <w:tab/>
        <w:t>Key</w:t>
      </w:r>
      <w:r>
        <w:rPr>
          <w:spacing w:val="-2"/>
        </w:rPr>
        <w:t xml:space="preserve"> </w:t>
      </w:r>
      <w:r>
        <w:t>Result</w:t>
      </w:r>
      <w:r>
        <w:rPr>
          <w:spacing w:val="-3"/>
        </w:rPr>
        <w:t xml:space="preserve"> </w:t>
      </w:r>
      <w:r>
        <w:rPr>
          <w:spacing w:val="-2"/>
        </w:rPr>
        <w:t>Areas</w:t>
      </w:r>
    </w:p>
    <w:p w14:paraId="3EA0E58B" w14:textId="77777777" w:rsidR="00AF3196" w:rsidRDefault="00F9107A">
      <w:pPr>
        <w:pStyle w:val="BodyText"/>
        <w:tabs>
          <w:tab w:val="left" w:pos="1818"/>
        </w:tabs>
        <w:spacing w:before="120"/>
        <w:ind w:left="400"/>
      </w:pPr>
      <w:r>
        <w:rPr>
          <w:spacing w:val="-5"/>
        </w:rPr>
        <w:t>MOU</w:t>
      </w:r>
      <w:r>
        <w:tab/>
        <w:t>Memorandum</w:t>
      </w:r>
      <w:r>
        <w:rPr>
          <w:spacing w:val="-3"/>
        </w:rPr>
        <w:t xml:space="preserve"> </w:t>
      </w:r>
      <w:r>
        <w:t>of</w:t>
      </w:r>
      <w:r>
        <w:rPr>
          <w:spacing w:val="-3"/>
        </w:rPr>
        <w:t xml:space="preserve"> </w:t>
      </w:r>
      <w:r>
        <w:rPr>
          <w:spacing w:val="-2"/>
        </w:rPr>
        <w:t>Understanding</w:t>
      </w:r>
    </w:p>
    <w:p w14:paraId="7D700C10" w14:textId="77777777" w:rsidR="00AF3196" w:rsidRDefault="00AF3196">
      <w:pPr>
        <w:sectPr w:rsidR="00AF3196">
          <w:headerReference w:type="default" r:id="rId225"/>
          <w:footerReference w:type="default" r:id="rId226"/>
          <w:pgSz w:w="11910" w:h="16840"/>
          <w:pgMar w:top="1080" w:right="1680" w:bottom="280" w:left="1040" w:header="0" w:footer="0" w:gutter="0"/>
          <w:cols w:space="720"/>
        </w:sectPr>
      </w:pPr>
    </w:p>
    <w:p w14:paraId="4E8BBD72" w14:textId="77777777" w:rsidR="00AF3196" w:rsidRDefault="00F9107A">
      <w:pPr>
        <w:pStyle w:val="BodyText"/>
        <w:tabs>
          <w:tab w:val="left" w:pos="1818"/>
        </w:tabs>
        <w:spacing w:before="62"/>
        <w:ind w:left="400"/>
      </w:pPr>
      <w:r>
        <w:rPr>
          <w:spacing w:val="-5"/>
        </w:rPr>
        <w:lastRenderedPageBreak/>
        <w:t>NMP</w:t>
      </w:r>
      <w:r>
        <w:tab/>
        <w:t>Northern</w:t>
      </w:r>
      <w:r>
        <w:rPr>
          <w:spacing w:val="-4"/>
        </w:rPr>
        <w:t xml:space="preserve"> </w:t>
      </w:r>
      <w:r>
        <w:t>Mallee</w:t>
      </w:r>
      <w:r>
        <w:rPr>
          <w:spacing w:val="-4"/>
        </w:rPr>
        <w:t xml:space="preserve"> </w:t>
      </w:r>
      <w:r>
        <w:rPr>
          <w:spacing w:val="-2"/>
        </w:rPr>
        <w:t>Pipeline</w:t>
      </w:r>
    </w:p>
    <w:p w14:paraId="61EF8D29" w14:textId="77777777" w:rsidR="00AF3196" w:rsidRDefault="00F9107A">
      <w:pPr>
        <w:pStyle w:val="BodyText"/>
        <w:tabs>
          <w:tab w:val="left" w:pos="1818"/>
        </w:tabs>
        <w:spacing w:before="120" w:line="336" w:lineRule="auto"/>
        <w:ind w:left="400" w:right="1020"/>
      </w:pPr>
      <w:r>
        <w:rPr>
          <w:spacing w:val="-2"/>
        </w:rPr>
        <w:t>PREMO</w:t>
      </w:r>
      <w:r>
        <w:tab/>
        <w:t>Performance,</w:t>
      </w:r>
      <w:r>
        <w:rPr>
          <w:spacing w:val="-7"/>
        </w:rPr>
        <w:t xml:space="preserve"> </w:t>
      </w:r>
      <w:r>
        <w:t>risk,</w:t>
      </w:r>
      <w:r>
        <w:rPr>
          <w:spacing w:val="-7"/>
        </w:rPr>
        <w:t xml:space="preserve"> </w:t>
      </w:r>
      <w:r>
        <w:t>engagement,</w:t>
      </w:r>
      <w:r>
        <w:rPr>
          <w:spacing w:val="-8"/>
        </w:rPr>
        <w:t xml:space="preserve"> </w:t>
      </w:r>
      <w:r>
        <w:t>management</w:t>
      </w:r>
      <w:r>
        <w:rPr>
          <w:spacing w:val="-7"/>
        </w:rPr>
        <w:t xml:space="preserve"> </w:t>
      </w:r>
      <w:r>
        <w:t>and</w:t>
      </w:r>
      <w:r>
        <w:rPr>
          <w:spacing w:val="-8"/>
        </w:rPr>
        <w:t xml:space="preserve"> </w:t>
      </w:r>
      <w:r>
        <w:t xml:space="preserve">outcomes </w:t>
      </w:r>
      <w:r>
        <w:rPr>
          <w:spacing w:val="-4"/>
        </w:rPr>
        <w:t>RAB</w:t>
      </w:r>
      <w:r>
        <w:tab/>
        <w:t>Regulatory Asset Base</w:t>
      </w:r>
    </w:p>
    <w:p w14:paraId="3E075A6D" w14:textId="77777777" w:rsidR="00AF3196" w:rsidRDefault="00F9107A">
      <w:pPr>
        <w:pStyle w:val="BodyText"/>
        <w:tabs>
          <w:tab w:val="left" w:pos="1818"/>
        </w:tabs>
        <w:spacing w:before="1" w:line="336" w:lineRule="auto"/>
        <w:ind w:left="399" w:right="4261"/>
      </w:pPr>
      <w:r>
        <w:rPr>
          <w:spacing w:val="-2"/>
        </w:rPr>
        <w:t>REALM</w:t>
      </w:r>
      <w:r>
        <w:tab/>
        <w:t xml:space="preserve">REsource ALlocation Model </w:t>
      </w:r>
      <w:r>
        <w:rPr>
          <w:spacing w:val="-4"/>
        </w:rPr>
        <w:t>RIS</w:t>
      </w:r>
      <w:r>
        <w:tab/>
        <w:t>Regulatory</w:t>
      </w:r>
      <w:r>
        <w:rPr>
          <w:spacing w:val="-15"/>
        </w:rPr>
        <w:t xml:space="preserve"> </w:t>
      </w:r>
      <w:r>
        <w:t>Impact</w:t>
      </w:r>
      <w:r>
        <w:rPr>
          <w:spacing w:val="-15"/>
        </w:rPr>
        <w:t xml:space="preserve"> </w:t>
      </w:r>
      <w:r>
        <w:t>Statement</w:t>
      </w:r>
    </w:p>
    <w:p w14:paraId="3B24DD17" w14:textId="77777777" w:rsidR="00AF3196" w:rsidRDefault="00F9107A">
      <w:pPr>
        <w:pStyle w:val="BodyText"/>
        <w:tabs>
          <w:tab w:val="left" w:pos="1818"/>
        </w:tabs>
        <w:spacing w:before="1"/>
        <w:ind w:left="399"/>
      </w:pPr>
      <w:r>
        <w:rPr>
          <w:spacing w:val="-5"/>
        </w:rPr>
        <w:t>RMP</w:t>
      </w:r>
      <w:r>
        <w:tab/>
        <w:t>Risk</w:t>
      </w:r>
      <w:r>
        <w:rPr>
          <w:spacing w:val="-4"/>
        </w:rPr>
        <w:t xml:space="preserve"> </w:t>
      </w:r>
      <w:r>
        <w:t>Management</w:t>
      </w:r>
      <w:r>
        <w:rPr>
          <w:spacing w:val="-3"/>
        </w:rPr>
        <w:t xml:space="preserve"> </w:t>
      </w:r>
      <w:r>
        <w:rPr>
          <w:spacing w:val="-4"/>
        </w:rPr>
        <w:t>Plan</w:t>
      </w:r>
    </w:p>
    <w:p w14:paraId="10429EDD" w14:textId="77777777" w:rsidR="00AF3196" w:rsidRDefault="00F9107A">
      <w:pPr>
        <w:pStyle w:val="BodyText"/>
        <w:tabs>
          <w:tab w:val="left" w:pos="1818"/>
        </w:tabs>
        <w:spacing w:before="121"/>
        <w:ind w:left="399"/>
      </w:pPr>
      <w:r>
        <w:rPr>
          <w:spacing w:val="-5"/>
        </w:rPr>
        <w:t>ROA</w:t>
      </w:r>
      <w:r>
        <w:tab/>
        <w:t>Return</w:t>
      </w:r>
      <w:r>
        <w:rPr>
          <w:spacing w:val="-2"/>
        </w:rPr>
        <w:t xml:space="preserve"> </w:t>
      </w:r>
      <w:r>
        <w:t>on</w:t>
      </w:r>
      <w:r>
        <w:rPr>
          <w:spacing w:val="-2"/>
        </w:rPr>
        <w:t xml:space="preserve"> Assets</w:t>
      </w:r>
    </w:p>
    <w:p w14:paraId="66D54027" w14:textId="77777777" w:rsidR="00AF3196" w:rsidRDefault="00F9107A">
      <w:pPr>
        <w:pStyle w:val="BodyText"/>
        <w:tabs>
          <w:tab w:val="left" w:pos="1818"/>
        </w:tabs>
        <w:spacing w:before="119"/>
        <w:ind w:left="399"/>
      </w:pPr>
      <w:r>
        <w:rPr>
          <w:spacing w:val="-5"/>
        </w:rPr>
        <w:t>ROE</w:t>
      </w:r>
      <w:r>
        <w:tab/>
        <w:t>Return</w:t>
      </w:r>
      <w:r>
        <w:rPr>
          <w:spacing w:val="-2"/>
        </w:rPr>
        <w:t xml:space="preserve"> </w:t>
      </w:r>
      <w:r>
        <w:t>on</w:t>
      </w:r>
      <w:r>
        <w:rPr>
          <w:spacing w:val="-2"/>
        </w:rPr>
        <w:t xml:space="preserve"> Equity</w:t>
      </w:r>
    </w:p>
    <w:p w14:paraId="1E0AF708" w14:textId="77777777" w:rsidR="00AF3196" w:rsidRDefault="00F9107A">
      <w:pPr>
        <w:pStyle w:val="BodyText"/>
        <w:tabs>
          <w:tab w:val="left" w:pos="1818"/>
        </w:tabs>
        <w:spacing w:before="121"/>
        <w:ind w:left="399"/>
      </w:pPr>
      <w:r>
        <w:rPr>
          <w:spacing w:val="-5"/>
        </w:rPr>
        <w:t>SBA</w:t>
      </w:r>
      <w:r>
        <w:tab/>
        <w:t>Supply</w:t>
      </w:r>
      <w:r>
        <w:rPr>
          <w:spacing w:val="-3"/>
        </w:rPr>
        <w:t xml:space="preserve"> </w:t>
      </w:r>
      <w:r>
        <w:t>by</w:t>
      </w:r>
      <w:r>
        <w:rPr>
          <w:spacing w:val="-2"/>
        </w:rPr>
        <w:t xml:space="preserve"> Agreement</w:t>
      </w:r>
    </w:p>
    <w:p w14:paraId="25B39FBC" w14:textId="77777777" w:rsidR="00AF3196" w:rsidRDefault="00F9107A">
      <w:pPr>
        <w:pStyle w:val="BodyText"/>
        <w:tabs>
          <w:tab w:val="left" w:pos="1818"/>
        </w:tabs>
        <w:spacing w:before="119" w:line="336" w:lineRule="auto"/>
        <w:ind w:left="399" w:right="2877"/>
      </w:pPr>
      <w:r>
        <w:rPr>
          <w:spacing w:val="-2"/>
        </w:rPr>
        <w:t>SCADA</w:t>
      </w:r>
      <w:r>
        <w:tab/>
        <w:t>Supervisory</w:t>
      </w:r>
      <w:r>
        <w:rPr>
          <w:spacing w:val="-9"/>
        </w:rPr>
        <w:t xml:space="preserve"> </w:t>
      </w:r>
      <w:r>
        <w:t>Control</w:t>
      </w:r>
      <w:r>
        <w:rPr>
          <w:spacing w:val="-9"/>
        </w:rPr>
        <w:t xml:space="preserve"> </w:t>
      </w:r>
      <w:r>
        <w:t>and</w:t>
      </w:r>
      <w:r>
        <w:rPr>
          <w:spacing w:val="-9"/>
        </w:rPr>
        <w:t xml:space="preserve"> </w:t>
      </w:r>
      <w:r>
        <w:t>Data</w:t>
      </w:r>
      <w:r>
        <w:rPr>
          <w:spacing w:val="-9"/>
        </w:rPr>
        <w:t xml:space="preserve"> </w:t>
      </w:r>
      <w:r>
        <w:t xml:space="preserve">Acquisition </w:t>
      </w:r>
      <w:r>
        <w:rPr>
          <w:spacing w:val="-4"/>
        </w:rPr>
        <w:t>SDWA</w:t>
      </w:r>
      <w:r>
        <w:tab/>
        <w:t>Safe Drinking Water Act</w:t>
      </w:r>
    </w:p>
    <w:p w14:paraId="7703C11E" w14:textId="77777777" w:rsidR="00AF3196" w:rsidRDefault="00F9107A">
      <w:pPr>
        <w:pStyle w:val="BodyText"/>
        <w:tabs>
          <w:tab w:val="left" w:pos="1818"/>
        </w:tabs>
        <w:spacing w:before="2" w:line="336" w:lineRule="auto"/>
        <w:ind w:left="399" w:right="3522"/>
      </w:pPr>
      <w:r>
        <w:rPr>
          <w:spacing w:val="-4"/>
        </w:rPr>
        <w:t>SEPP</w:t>
      </w:r>
      <w:r>
        <w:tab/>
        <w:t>State</w:t>
      </w:r>
      <w:r>
        <w:rPr>
          <w:spacing w:val="-12"/>
        </w:rPr>
        <w:t xml:space="preserve"> </w:t>
      </w:r>
      <w:r>
        <w:t>Environment</w:t>
      </w:r>
      <w:r>
        <w:rPr>
          <w:spacing w:val="-12"/>
        </w:rPr>
        <w:t xml:space="preserve"> </w:t>
      </w:r>
      <w:r>
        <w:t>Protection</w:t>
      </w:r>
      <w:r>
        <w:rPr>
          <w:spacing w:val="-12"/>
        </w:rPr>
        <w:t xml:space="preserve"> </w:t>
      </w:r>
      <w:r>
        <w:t xml:space="preserve">Policy </w:t>
      </w:r>
      <w:r>
        <w:rPr>
          <w:spacing w:val="-4"/>
        </w:rPr>
        <w:t>SFMP</w:t>
      </w:r>
      <w:r>
        <w:tab/>
        <w:t>Streamflow Management Plan</w:t>
      </w:r>
    </w:p>
    <w:p w14:paraId="66148339" w14:textId="77777777" w:rsidR="00AF3196" w:rsidRDefault="00F9107A">
      <w:pPr>
        <w:pStyle w:val="BodyText"/>
        <w:tabs>
          <w:tab w:val="left" w:pos="1818"/>
        </w:tabs>
        <w:spacing w:before="1"/>
        <w:ind w:left="399"/>
      </w:pPr>
      <w:r>
        <w:rPr>
          <w:spacing w:val="-5"/>
        </w:rPr>
        <w:t>SMP</w:t>
      </w:r>
      <w:r>
        <w:tab/>
        <w:t>Salinity</w:t>
      </w:r>
      <w:r>
        <w:rPr>
          <w:spacing w:val="-5"/>
        </w:rPr>
        <w:t xml:space="preserve"> </w:t>
      </w:r>
      <w:r>
        <w:t>Management</w:t>
      </w:r>
      <w:r>
        <w:rPr>
          <w:spacing w:val="-4"/>
        </w:rPr>
        <w:t xml:space="preserve"> Plan</w:t>
      </w:r>
    </w:p>
    <w:p w14:paraId="3BFB0E21" w14:textId="77777777" w:rsidR="00AF3196" w:rsidRDefault="00F9107A">
      <w:pPr>
        <w:pStyle w:val="BodyText"/>
        <w:tabs>
          <w:tab w:val="left" w:pos="1818"/>
        </w:tabs>
        <w:spacing w:before="120"/>
        <w:ind w:left="399"/>
      </w:pPr>
      <w:r>
        <w:rPr>
          <w:spacing w:val="-5"/>
        </w:rPr>
        <w:t>SoO</w:t>
      </w:r>
      <w:r>
        <w:tab/>
        <w:t>Statement</w:t>
      </w:r>
      <w:r>
        <w:rPr>
          <w:spacing w:val="-4"/>
        </w:rPr>
        <w:t xml:space="preserve"> </w:t>
      </w:r>
      <w:r>
        <w:t>of</w:t>
      </w:r>
      <w:r>
        <w:rPr>
          <w:spacing w:val="-2"/>
        </w:rPr>
        <w:t xml:space="preserve"> Obligations</w:t>
      </w:r>
    </w:p>
    <w:p w14:paraId="2959DB76" w14:textId="77777777" w:rsidR="00AF3196" w:rsidRDefault="00F9107A">
      <w:pPr>
        <w:pStyle w:val="BodyText"/>
        <w:tabs>
          <w:tab w:val="left" w:pos="1818"/>
        </w:tabs>
        <w:spacing w:before="121" w:line="336" w:lineRule="auto"/>
        <w:ind w:left="399" w:right="4146"/>
      </w:pPr>
      <w:r>
        <w:rPr>
          <w:spacing w:val="-4"/>
        </w:rPr>
        <w:t>TCV</w:t>
      </w:r>
      <w:r>
        <w:tab/>
        <w:t>Treasury</w:t>
      </w:r>
      <w:r>
        <w:rPr>
          <w:spacing w:val="-15"/>
        </w:rPr>
        <w:t xml:space="preserve"> </w:t>
      </w:r>
      <w:r>
        <w:t>Corporation</w:t>
      </w:r>
      <w:r>
        <w:rPr>
          <w:spacing w:val="-15"/>
        </w:rPr>
        <w:t xml:space="preserve"> </w:t>
      </w:r>
      <w:r>
        <w:t xml:space="preserve">Victoria </w:t>
      </w:r>
      <w:r>
        <w:rPr>
          <w:spacing w:val="-4"/>
        </w:rPr>
        <w:t>TDS</w:t>
      </w:r>
      <w:r>
        <w:tab/>
        <w:t>Total Dissolved Solids</w:t>
      </w:r>
    </w:p>
    <w:p w14:paraId="7744FEAD" w14:textId="77777777" w:rsidR="00AF3196" w:rsidRDefault="00F9107A">
      <w:pPr>
        <w:pStyle w:val="BodyText"/>
        <w:tabs>
          <w:tab w:val="left" w:pos="1818"/>
        </w:tabs>
        <w:spacing w:before="1"/>
        <w:ind w:left="399"/>
      </w:pPr>
      <w:r>
        <w:rPr>
          <w:spacing w:val="-5"/>
        </w:rPr>
        <w:t>TER</w:t>
      </w:r>
      <w:r>
        <w:tab/>
        <w:t>Tax</w:t>
      </w:r>
      <w:r>
        <w:rPr>
          <w:spacing w:val="-3"/>
        </w:rPr>
        <w:t xml:space="preserve"> </w:t>
      </w:r>
      <w:r>
        <w:t>Equivalent</w:t>
      </w:r>
      <w:r>
        <w:rPr>
          <w:spacing w:val="-3"/>
        </w:rPr>
        <w:t xml:space="preserve"> </w:t>
      </w:r>
      <w:r>
        <w:rPr>
          <w:spacing w:val="-2"/>
        </w:rPr>
        <w:t>Regime</w:t>
      </w:r>
    </w:p>
    <w:p w14:paraId="2CEB379F" w14:textId="77777777" w:rsidR="00AF3196" w:rsidRDefault="00F9107A">
      <w:pPr>
        <w:pStyle w:val="BodyText"/>
        <w:tabs>
          <w:tab w:val="left" w:pos="1818"/>
        </w:tabs>
        <w:spacing w:before="120"/>
        <w:ind w:left="399"/>
      </w:pPr>
      <w:r>
        <w:rPr>
          <w:spacing w:val="-5"/>
        </w:rPr>
        <w:t>THM</w:t>
      </w:r>
      <w:r>
        <w:tab/>
      </w:r>
      <w:r>
        <w:rPr>
          <w:spacing w:val="-2"/>
        </w:rPr>
        <w:t>Trihalomethane</w:t>
      </w:r>
    </w:p>
    <w:p w14:paraId="56C1A381" w14:textId="77777777" w:rsidR="00AF3196" w:rsidRDefault="00F9107A">
      <w:pPr>
        <w:pStyle w:val="BodyText"/>
        <w:tabs>
          <w:tab w:val="left" w:pos="1818"/>
        </w:tabs>
        <w:spacing w:before="120"/>
        <w:ind w:left="399"/>
      </w:pPr>
      <w:r>
        <w:rPr>
          <w:spacing w:val="-5"/>
        </w:rPr>
        <w:t>TWA</w:t>
      </w:r>
      <w:r>
        <w:tab/>
        <w:t>Trade</w:t>
      </w:r>
      <w:r>
        <w:rPr>
          <w:spacing w:val="-2"/>
        </w:rPr>
        <w:t xml:space="preserve"> </w:t>
      </w:r>
      <w:r>
        <w:t>Waste</w:t>
      </w:r>
      <w:r>
        <w:rPr>
          <w:spacing w:val="-1"/>
        </w:rPr>
        <w:t xml:space="preserve"> </w:t>
      </w:r>
      <w:r>
        <w:rPr>
          <w:spacing w:val="-2"/>
        </w:rPr>
        <w:t>Agreement</w:t>
      </w:r>
    </w:p>
    <w:p w14:paraId="5DAA7669" w14:textId="77777777" w:rsidR="00AF3196" w:rsidRDefault="00F9107A">
      <w:pPr>
        <w:pStyle w:val="BodyText"/>
        <w:tabs>
          <w:tab w:val="left" w:pos="1818"/>
        </w:tabs>
        <w:spacing w:before="120" w:line="336" w:lineRule="auto"/>
        <w:ind w:left="399" w:right="3399"/>
      </w:pPr>
      <w:r>
        <w:rPr>
          <w:spacing w:val="-4"/>
        </w:rPr>
        <w:t>VWIA</w:t>
      </w:r>
      <w:r>
        <w:tab/>
        <w:t>Victorian</w:t>
      </w:r>
      <w:r>
        <w:rPr>
          <w:spacing w:val="-12"/>
        </w:rPr>
        <w:t xml:space="preserve"> </w:t>
      </w:r>
      <w:r>
        <w:t>Water</w:t>
      </w:r>
      <w:r>
        <w:rPr>
          <w:spacing w:val="-12"/>
        </w:rPr>
        <w:t xml:space="preserve"> </w:t>
      </w:r>
      <w:r>
        <w:t>Industry</w:t>
      </w:r>
      <w:r>
        <w:rPr>
          <w:spacing w:val="-13"/>
        </w:rPr>
        <w:t xml:space="preserve"> </w:t>
      </w:r>
      <w:r>
        <w:t xml:space="preserve">Association </w:t>
      </w:r>
      <w:r>
        <w:rPr>
          <w:spacing w:val="-4"/>
        </w:rPr>
        <w:t>WACC</w:t>
      </w:r>
      <w:r>
        <w:tab/>
        <w:t xml:space="preserve">Weighted Average Cost of Capital </w:t>
      </w:r>
      <w:r>
        <w:rPr>
          <w:spacing w:val="-4"/>
        </w:rPr>
        <w:t>WHO</w:t>
      </w:r>
      <w:r>
        <w:tab/>
        <w:t>World Health Organisation</w:t>
      </w:r>
    </w:p>
    <w:p w14:paraId="6F8D7F38" w14:textId="77777777" w:rsidR="00AF3196" w:rsidRDefault="00F9107A">
      <w:pPr>
        <w:pStyle w:val="BodyText"/>
        <w:tabs>
          <w:tab w:val="left" w:pos="1818"/>
        </w:tabs>
        <w:spacing w:before="2" w:line="336" w:lineRule="auto"/>
        <w:ind w:left="399" w:right="3797"/>
        <w:jc w:val="both"/>
      </w:pPr>
      <w:r>
        <w:rPr>
          <w:spacing w:val="-4"/>
        </w:rPr>
        <w:t>WIRO</w:t>
      </w:r>
      <w:r>
        <w:tab/>
        <w:t>Water</w:t>
      </w:r>
      <w:r>
        <w:rPr>
          <w:spacing w:val="-11"/>
        </w:rPr>
        <w:t xml:space="preserve"> </w:t>
      </w:r>
      <w:r>
        <w:t>Industry</w:t>
      </w:r>
      <w:r>
        <w:rPr>
          <w:spacing w:val="-12"/>
        </w:rPr>
        <w:t xml:space="preserve"> </w:t>
      </w:r>
      <w:r>
        <w:t>Regulatory</w:t>
      </w:r>
      <w:r>
        <w:rPr>
          <w:spacing w:val="-12"/>
        </w:rPr>
        <w:t xml:space="preserve"> </w:t>
      </w:r>
      <w:r>
        <w:t xml:space="preserve">Order </w:t>
      </w:r>
      <w:r>
        <w:rPr>
          <w:spacing w:val="-4"/>
        </w:rPr>
        <w:t>WMPP</w:t>
      </w:r>
      <w:r>
        <w:tab/>
        <w:t>Wimmera</w:t>
      </w:r>
      <w:r>
        <w:rPr>
          <w:spacing w:val="-8"/>
        </w:rPr>
        <w:t xml:space="preserve"> </w:t>
      </w:r>
      <w:r>
        <w:t>Mallee</w:t>
      </w:r>
      <w:r>
        <w:rPr>
          <w:spacing w:val="-7"/>
        </w:rPr>
        <w:t xml:space="preserve"> </w:t>
      </w:r>
      <w:r>
        <w:t>Pipeline</w:t>
      </w:r>
      <w:r>
        <w:rPr>
          <w:spacing w:val="-7"/>
        </w:rPr>
        <w:t xml:space="preserve"> </w:t>
      </w:r>
      <w:r>
        <w:t xml:space="preserve">Project </w:t>
      </w:r>
      <w:r>
        <w:rPr>
          <w:spacing w:val="-4"/>
        </w:rPr>
        <w:t>WMW</w:t>
      </w:r>
      <w:r>
        <w:tab/>
        <w:t>Wimmera Mallee Water</w:t>
      </w:r>
    </w:p>
    <w:p w14:paraId="225688D2" w14:textId="77777777" w:rsidR="00AF3196" w:rsidRDefault="00F9107A">
      <w:pPr>
        <w:pStyle w:val="BodyText"/>
        <w:tabs>
          <w:tab w:val="left" w:pos="1818"/>
        </w:tabs>
        <w:spacing w:before="2" w:line="336" w:lineRule="auto"/>
        <w:ind w:left="400" w:right="3857"/>
        <w:jc w:val="both"/>
      </w:pPr>
      <w:r>
        <w:t>WQMP</w:t>
      </w:r>
      <w:r>
        <w:rPr>
          <w:spacing w:val="80"/>
        </w:rPr>
        <w:t xml:space="preserve"> </w:t>
      </w:r>
      <w:r>
        <w:t>Water</w:t>
      </w:r>
      <w:r>
        <w:rPr>
          <w:spacing w:val="-3"/>
        </w:rPr>
        <w:t xml:space="preserve"> </w:t>
      </w:r>
      <w:r>
        <w:t>Quality</w:t>
      </w:r>
      <w:r>
        <w:rPr>
          <w:spacing w:val="-4"/>
        </w:rPr>
        <w:t xml:space="preserve"> </w:t>
      </w:r>
      <w:r>
        <w:t>Management</w:t>
      </w:r>
      <w:r>
        <w:rPr>
          <w:spacing w:val="-4"/>
        </w:rPr>
        <w:t xml:space="preserve"> </w:t>
      </w:r>
      <w:r>
        <w:t xml:space="preserve">Plan </w:t>
      </w:r>
      <w:r>
        <w:rPr>
          <w:spacing w:val="-4"/>
        </w:rPr>
        <w:t>WSA</w:t>
      </w:r>
      <w:r>
        <w:tab/>
        <w:t>Water Services Agreement</w:t>
      </w:r>
    </w:p>
    <w:p w14:paraId="6CCBB555" w14:textId="77777777" w:rsidR="00AF3196" w:rsidRDefault="00F9107A">
      <w:pPr>
        <w:pStyle w:val="BodyText"/>
        <w:tabs>
          <w:tab w:val="left" w:pos="1818"/>
        </w:tabs>
        <w:spacing w:before="2" w:line="336" w:lineRule="auto"/>
        <w:ind w:left="399" w:right="4108"/>
      </w:pPr>
      <w:r>
        <w:rPr>
          <w:spacing w:val="-4"/>
        </w:rPr>
        <w:t>WSM</w:t>
      </w:r>
      <w:r>
        <w:tab/>
        <w:t xml:space="preserve">Wimmera Southern Mallee </w:t>
      </w:r>
      <w:r>
        <w:rPr>
          <w:spacing w:val="-4"/>
        </w:rPr>
        <w:t>WSPA</w:t>
      </w:r>
      <w:r>
        <w:tab/>
        <w:t xml:space="preserve">Water Supply Protection Area </w:t>
      </w:r>
      <w:r>
        <w:rPr>
          <w:spacing w:val="-4"/>
        </w:rPr>
        <w:t>WTP</w:t>
      </w:r>
      <w:r>
        <w:tab/>
        <w:t xml:space="preserve">Water Treatment Plant </w:t>
      </w:r>
      <w:r>
        <w:rPr>
          <w:spacing w:val="-4"/>
        </w:rPr>
        <w:t>WWMP</w:t>
      </w:r>
      <w:r>
        <w:tab/>
        <w:t>Wastewater</w:t>
      </w:r>
      <w:r>
        <w:rPr>
          <w:spacing w:val="-15"/>
        </w:rPr>
        <w:t xml:space="preserve"> </w:t>
      </w:r>
      <w:r>
        <w:t>Management</w:t>
      </w:r>
      <w:r>
        <w:rPr>
          <w:spacing w:val="-15"/>
        </w:rPr>
        <w:t xml:space="preserve"> </w:t>
      </w:r>
      <w:r>
        <w:t xml:space="preserve">Plan </w:t>
      </w:r>
      <w:r>
        <w:rPr>
          <w:spacing w:val="-4"/>
        </w:rPr>
        <w:t>WWTP</w:t>
      </w:r>
      <w:r>
        <w:tab/>
        <w:t>Wastewater Treatment Plant</w:t>
      </w:r>
    </w:p>
    <w:sectPr w:rsidR="00AF3196">
      <w:headerReference w:type="default" r:id="rId227"/>
      <w:footerReference w:type="default" r:id="rId228"/>
      <w:pgSz w:w="11910" w:h="16840"/>
      <w:pgMar w:top="1360" w:right="168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7EBD9" w14:textId="77777777" w:rsidR="00F9107A" w:rsidRDefault="00F9107A">
      <w:r>
        <w:separator/>
      </w:r>
    </w:p>
  </w:endnote>
  <w:endnote w:type="continuationSeparator" w:id="0">
    <w:p w14:paraId="529FCF6E" w14:textId="77777777" w:rsidR="00F9107A" w:rsidRDefault="00F9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8C9D"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33568" behindDoc="1" locked="0" layoutInCell="1" allowOverlap="1" wp14:anchorId="12F8192F" wp14:editId="52EAD92C">
              <wp:simplePos x="0" y="0"/>
              <wp:positionH relativeFrom="page">
                <wp:posOffset>755650</wp:posOffset>
              </wp:positionH>
              <wp:positionV relativeFrom="page">
                <wp:posOffset>9971405</wp:posOffset>
              </wp:positionV>
              <wp:extent cx="6050280" cy="6350"/>
              <wp:effectExtent l="0" t="0" r="0" b="0"/>
              <wp:wrapNone/>
              <wp:docPr id="25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E4CD5" id="docshape3" o:spid="_x0000_s1026" style="position:absolute;margin-left:59.5pt;margin-top:785.15pt;width:476.4pt;height:.5pt;z-index:-23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79534080" behindDoc="1" locked="0" layoutInCell="1" allowOverlap="1" wp14:anchorId="169A3BB3" wp14:editId="35F10191">
              <wp:simplePos x="0" y="0"/>
              <wp:positionH relativeFrom="page">
                <wp:posOffset>761365</wp:posOffset>
              </wp:positionH>
              <wp:positionV relativeFrom="page">
                <wp:posOffset>9980295</wp:posOffset>
              </wp:positionV>
              <wp:extent cx="3726815" cy="275590"/>
              <wp:effectExtent l="0" t="0" r="0" b="0"/>
              <wp:wrapNone/>
              <wp:docPr id="2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C713" w14:textId="77777777" w:rsidR="00AF3196" w:rsidRDefault="00F9107A">
                          <w:pPr>
                            <w:spacing w:before="15"/>
                            <w:ind w:left="20"/>
                            <w:rPr>
                              <w:rFonts w:ascii="Book Antiqua"/>
                              <w:sz w:val="16"/>
                            </w:rPr>
                          </w:pPr>
                          <w:r>
                            <w:rPr>
                              <w:rFonts w:ascii="Book Antiqua"/>
                              <w:sz w:val="16"/>
                            </w:rPr>
                            <w:t>Responsible</w:t>
                          </w:r>
                          <w:r>
                            <w:rPr>
                              <w:rFonts w:ascii="Book Antiqua"/>
                              <w:spacing w:val="-5"/>
                              <w:sz w:val="16"/>
                            </w:rPr>
                            <w:t xml:space="preserve"> </w:t>
                          </w:r>
                          <w:r>
                            <w:rPr>
                              <w:rFonts w:ascii="Book Antiqua"/>
                              <w:sz w:val="16"/>
                            </w:rPr>
                            <w:t>Person:</w:t>
                          </w:r>
                          <w:r>
                            <w:rPr>
                              <w:rFonts w:ascii="Book Antiqua"/>
                              <w:spacing w:val="32"/>
                              <w:sz w:val="16"/>
                            </w:rPr>
                            <w:t xml:space="preserve"> </w:t>
                          </w:r>
                          <w:r>
                            <w:rPr>
                              <w:rFonts w:ascii="Book Antiqua"/>
                              <w:sz w:val="16"/>
                            </w:rPr>
                            <w:t>Price</w:t>
                          </w:r>
                          <w:r>
                            <w:rPr>
                              <w:rFonts w:ascii="Book Antiqua"/>
                              <w:spacing w:val="-5"/>
                              <w:sz w:val="16"/>
                            </w:rPr>
                            <w:t xml:space="preserve"> </w:t>
                          </w:r>
                          <w:r>
                            <w:rPr>
                              <w:rFonts w:ascii="Book Antiqua"/>
                              <w:sz w:val="16"/>
                            </w:rPr>
                            <w:t>Submission</w:t>
                          </w:r>
                          <w:r>
                            <w:rPr>
                              <w:rFonts w:ascii="Book Antiqua"/>
                              <w:spacing w:val="-6"/>
                              <w:sz w:val="16"/>
                            </w:rPr>
                            <w:t xml:space="preserve"> </w:t>
                          </w:r>
                          <w:r>
                            <w:rPr>
                              <w:rFonts w:ascii="Book Antiqua"/>
                              <w:sz w:val="16"/>
                            </w:rPr>
                            <w:t>Working</w:t>
                          </w:r>
                          <w:r>
                            <w:rPr>
                              <w:rFonts w:ascii="Book Antiqua"/>
                              <w:spacing w:val="-6"/>
                              <w:sz w:val="16"/>
                            </w:rPr>
                            <w:t xml:space="preserve"> </w:t>
                          </w:r>
                          <w:r>
                            <w:rPr>
                              <w:rFonts w:ascii="Book Antiqua"/>
                              <w:sz w:val="16"/>
                            </w:rPr>
                            <w:t>GroupUncontrolled</w:t>
                          </w:r>
                          <w:r>
                            <w:rPr>
                              <w:rFonts w:ascii="Book Antiqua"/>
                              <w:spacing w:val="-4"/>
                              <w:sz w:val="16"/>
                            </w:rPr>
                            <w:t xml:space="preserve"> </w:t>
                          </w:r>
                          <w:r>
                            <w:rPr>
                              <w:rFonts w:ascii="Book Antiqua"/>
                              <w:sz w:val="16"/>
                            </w:rPr>
                            <w:t>when</w:t>
                          </w:r>
                          <w:r>
                            <w:rPr>
                              <w:rFonts w:ascii="Book Antiqua"/>
                              <w:spacing w:val="-5"/>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179" type="#_x0000_t202" style="position:absolute;margin-left:59.95pt;margin-top:785.85pt;width:293.45pt;height:21.7pt;z-index:-23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GaswIAALE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5"/>
                        <w:sz w:val="16"/>
                      </w:rPr>
                      <w:t xml:space="preserve"> </w:t>
                    </w:r>
                    <w:r>
                      <w:rPr>
                        <w:rFonts w:ascii="Book Antiqua"/>
                        <w:sz w:val="16"/>
                      </w:rPr>
                      <w:t>Person:</w:t>
                    </w:r>
                    <w:r>
                      <w:rPr>
                        <w:rFonts w:ascii="Book Antiqua"/>
                        <w:spacing w:val="32"/>
                        <w:sz w:val="16"/>
                      </w:rPr>
                      <w:t xml:space="preserve"> </w:t>
                    </w:r>
                    <w:r>
                      <w:rPr>
                        <w:rFonts w:ascii="Book Antiqua"/>
                        <w:sz w:val="16"/>
                      </w:rPr>
                      <w:t>Price</w:t>
                    </w:r>
                    <w:r>
                      <w:rPr>
                        <w:rFonts w:ascii="Book Antiqua"/>
                        <w:spacing w:val="-5"/>
                        <w:sz w:val="16"/>
                      </w:rPr>
                      <w:t xml:space="preserve"> </w:t>
                    </w:r>
                    <w:r>
                      <w:rPr>
                        <w:rFonts w:ascii="Book Antiqua"/>
                        <w:sz w:val="16"/>
                      </w:rPr>
                      <w:t>Submission</w:t>
                    </w:r>
                    <w:r>
                      <w:rPr>
                        <w:rFonts w:ascii="Book Antiqua"/>
                        <w:spacing w:val="-6"/>
                        <w:sz w:val="16"/>
                      </w:rPr>
                      <w:t xml:space="preserve"> </w:t>
                    </w:r>
                    <w:r>
                      <w:rPr>
                        <w:rFonts w:ascii="Book Antiqua"/>
                        <w:sz w:val="16"/>
                      </w:rPr>
                      <w:t>Working</w:t>
                    </w:r>
                    <w:r>
                      <w:rPr>
                        <w:rFonts w:ascii="Book Antiqua"/>
                        <w:spacing w:val="-6"/>
                        <w:sz w:val="16"/>
                      </w:rPr>
                      <w:t xml:space="preserve"> </w:t>
                    </w:r>
                    <w:r>
                      <w:rPr>
                        <w:rFonts w:ascii="Book Antiqua"/>
                        <w:sz w:val="16"/>
                      </w:rPr>
                      <w:t>GroupUncontrolled</w:t>
                    </w:r>
                    <w:r>
                      <w:rPr>
                        <w:rFonts w:ascii="Book Antiqua"/>
                        <w:spacing w:val="-4"/>
                        <w:sz w:val="16"/>
                      </w:rPr>
                      <w:t xml:space="preserve"> </w:t>
                    </w:r>
                    <w:r>
                      <w:rPr>
                        <w:rFonts w:ascii="Book Antiqua"/>
                        <w:sz w:val="16"/>
                      </w:rPr>
                      <w:t>when</w:t>
                    </w:r>
                    <w:r>
                      <w:rPr>
                        <w:rFonts w:ascii="Book Antiqua"/>
                        <w:spacing w:val="-5"/>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34592" behindDoc="1" locked="0" layoutInCell="1" allowOverlap="1" wp14:anchorId="79D5F2B6" wp14:editId="1FCD248F">
              <wp:simplePos x="0" y="0"/>
              <wp:positionH relativeFrom="page">
                <wp:posOffset>5429250</wp:posOffset>
              </wp:positionH>
              <wp:positionV relativeFrom="page">
                <wp:posOffset>9980295</wp:posOffset>
              </wp:positionV>
              <wp:extent cx="1372235" cy="275590"/>
              <wp:effectExtent l="0" t="0" r="0" b="0"/>
              <wp:wrapNone/>
              <wp:docPr id="25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F831" w14:textId="77777777" w:rsidR="00AF3196" w:rsidRDefault="00F9107A">
                          <w:pPr>
                            <w:spacing w:before="15"/>
                            <w:ind w:right="18"/>
                            <w:jc w:val="right"/>
                            <w:rPr>
                              <w:rFonts w:ascii="Book Antiqua"/>
                              <w:sz w:val="16"/>
                            </w:rPr>
                          </w:pPr>
                          <w:r>
                            <w:rPr>
                              <w:rFonts w:ascii="Book Antiqua"/>
                              <w:sz w:val="16"/>
                            </w:rPr>
                            <w:t xml:space="preserve">Page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4"/>
                              <w:sz w:val="16"/>
                            </w:rPr>
                            <w:t xml:space="preserve"> </w:t>
                          </w:r>
                          <w:r>
                            <w:rPr>
                              <w:rFonts w:ascii="Book Antiqua"/>
                              <w:spacing w:val="-5"/>
                              <w:sz w:val="16"/>
                            </w:rPr>
                            <w:t>80</w:t>
                          </w:r>
                        </w:p>
                        <w:p w14:paraId="2F9A77B9"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3"/>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 o:spid="_x0000_s1180" type="#_x0000_t202" style="position:absolute;margin-left:427.5pt;margin-top:785.85pt;width:108.05pt;height:21.7pt;z-index:-23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" filled="f" stroked="f">
              <v:textbox inset="0,0,0,0">
                <w:txbxContent>
                  <w:p w:rsidR="00AF3196" w:rsidRDefault="00F9107A">
                    <w:pPr>
                      <w:spacing w:before="15"/>
                      <w:ind w:right="18"/>
                      <w:jc w:val="right"/>
                      <w:rPr>
                        <w:rFonts w:ascii="Book Antiqua"/>
                        <w:sz w:val="16"/>
                      </w:rPr>
                    </w:pPr>
                    <w:r>
                      <w:rPr>
                        <w:rFonts w:ascii="Book Antiqua"/>
                        <w:sz w:val="16"/>
                      </w:rPr>
                      <w:t xml:space="preserve">Page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4"/>
                        <w:sz w:val="16"/>
                      </w:rPr>
                      <w:t xml:space="preserve"> </w:t>
                    </w:r>
                    <w:r>
                      <w:rPr>
                        <w:rFonts w:ascii="Book Antiqua"/>
                        <w:spacing w:val="-5"/>
                        <w:sz w:val="16"/>
                      </w:rPr>
                      <w:t>80</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3"/>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35104" behindDoc="1" locked="0" layoutInCell="1" allowOverlap="1" wp14:anchorId="1C003FEB" wp14:editId="50A0D62A">
              <wp:simplePos x="0" y="0"/>
              <wp:positionH relativeFrom="page">
                <wp:posOffset>1154430</wp:posOffset>
              </wp:positionH>
              <wp:positionV relativeFrom="page">
                <wp:posOffset>10233660</wp:posOffset>
              </wp:positionV>
              <wp:extent cx="5252720" cy="148590"/>
              <wp:effectExtent l="0" t="0" r="0" b="0"/>
              <wp:wrapNone/>
              <wp:docPr id="25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4C48"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181" type="#_x0000_t202" style="position:absolute;margin-left:90.9pt;margin-top:805.8pt;width:413.6pt;height:11.7pt;z-index:-23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74B5C"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61216" behindDoc="1" locked="0" layoutInCell="1" allowOverlap="1" wp14:anchorId="7E42C8FD" wp14:editId="63257C4E">
              <wp:simplePos x="0" y="0"/>
              <wp:positionH relativeFrom="page">
                <wp:posOffset>560070</wp:posOffset>
              </wp:positionH>
              <wp:positionV relativeFrom="page">
                <wp:posOffset>9710420</wp:posOffset>
              </wp:positionV>
              <wp:extent cx="3852545" cy="275590"/>
              <wp:effectExtent l="0" t="0" r="0" b="0"/>
              <wp:wrapNone/>
              <wp:docPr id="21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4853A"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4" o:spid="_x0000_s1211" type="#_x0000_t202" style="position:absolute;margin-left:44.1pt;margin-top:764.6pt;width:303.35pt;height:21.7pt;z-index:-23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TtQIAALQ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61728" behindDoc="1" locked="0" layoutInCell="1" allowOverlap="1" wp14:anchorId="301EB9D8" wp14:editId="25CC5076">
              <wp:simplePos x="0" y="0"/>
              <wp:positionH relativeFrom="page">
                <wp:posOffset>5629910</wp:posOffset>
              </wp:positionH>
              <wp:positionV relativeFrom="page">
                <wp:posOffset>9710420</wp:posOffset>
              </wp:positionV>
              <wp:extent cx="1371600" cy="275590"/>
              <wp:effectExtent l="0" t="0" r="0" b="0"/>
              <wp:wrapNone/>
              <wp:docPr id="20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2C9D"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60</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49777813"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5" o:spid="_x0000_s1212" type="#_x0000_t202" style="position:absolute;margin-left:443.3pt;margin-top:764.6pt;width:108pt;height:21.7pt;z-index:-23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60</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62240" behindDoc="1" locked="0" layoutInCell="1" allowOverlap="1" wp14:anchorId="2A37932A" wp14:editId="311572FF">
              <wp:simplePos x="0" y="0"/>
              <wp:positionH relativeFrom="page">
                <wp:posOffset>1154430</wp:posOffset>
              </wp:positionH>
              <wp:positionV relativeFrom="page">
                <wp:posOffset>9963785</wp:posOffset>
              </wp:positionV>
              <wp:extent cx="5252720" cy="148590"/>
              <wp:effectExtent l="0" t="0" r="0" b="0"/>
              <wp:wrapNone/>
              <wp:docPr id="20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3995D"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6" o:spid="_x0000_s1213" type="#_x0000_t202" style="position:absolute;margin-left:90.9pt;margin-top:784.55pt;width:413.6pt;height:11.7pt;z-index:-23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BD1DC"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64288" behindDoc="1" locked="0" layoutInCell="1" allowOverlap="1" wp14:anchorId="4C7FD34F" wp14:editId="5EDA6972">
              <wp:simplePos x="0" y="0"/>
              <wp:positionH relativeFrom="page">
                <wp:posOffset>554990</wp:posOffset>
              </wp:positionH>
              <wp:positionV relativeFrom="page">
                <wp:posOffset>9701530</wp:posOffset>
              </wp:positionV>
              <wp:extent cx="6450965" cy="6350"/>
              <wp:effectExtent l="0" t="0" r="0" b="0"/>
              <wp:wrapNone/>
              <wp:docPr id="205"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FA50" id="docshape113" o:spid="_x0000_s1026" style="position:absolute;margin-left:43.7pt;margin-top:763.9pt;width:507.95pt;height:.5pt;z-index:-23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&#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79564800" behindDoc="1" locked="0" layoutInCell="1" allowOverlap="1" wp14:anchorId="7C0C1BE4" wp14:editId="77970617">
              <wp:simplePos x="0" y="0"/>
              <wp:positionH relativeFrom="page">
                <wp:posOffset>560070</wp:posOffset>
              </wp:positionH>
              <wp:positionV relativeFrom="page">
                <wp:posOffset>9710420</wp:posOffset>
              </wp:positionV>
              <wp:extent cx="3852545" cy="275590"/>
              <wp:effectExtent l="0" t="0" r="0" b="0"/>
              <wp:wrapNone/>
              <wp:docPr id="20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2C4B"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4" o:spid="_x0000_s1215" type="#_x0000_t202" style="position:absolute;margin-left:44.1pt;margin-top:764.6pt;width:303.35pt;height:21.7pt;z-index:-23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OstgIAALQ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65312" behindDoc="1" locked="0" layoutInCell="1" allowOverlap="1" wp14:anchorId="77D1A1C1" wp14:editId="40375DA1">
              <wp:simplePos x="0" y="0"/>
              <wp:positionH relativeFrom="page">
                <wp:posOffset>5629910</wp:posOffset>
              </wp:positionH>
              <wp:positionV relativeFrom="page">
                <wp:posOffset>9710420</wp:posOffset>
              </wp:positionV>
              <wp:extent cx="1371600" cy="275590"/>
              <wp:effectExtent l="0" t="0" r="0" b="0"/>
              <wp:wrapNone/>
              <wp:docPr id="203"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F5A7"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61</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092EEB7A"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5" o:spid="_x0000_s1216" type="#_x0000_t202" style="position:absolute;margin-left:443.3pt;margin-top:764.6pt;width:108pt;height:21.7pt;z-index:-23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xcNu/r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61</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65824" behindDoc="1" locked="0" layoutInCell="1" allowOverlap="1" wp14:anchorId="270FAE59" wp14:editId="1FA06367">
              <wp:simplePos x="0" y="0"/>
              <wp:positionH relativeFrom="page">
                <wp:posOffset>1154430</wp:posOffset>
              </wp:positionH>
              <wp:positionV relativeFrom="page">
                <wp:posOffset>9963785</wp:posOffset>
              </wp:positionV>
              <wp:extent cx="5252720" cy="148590"/>
              <wp:effectExtent l="0" t="0" r="0" b="0"/>
              <wp:wrapNone/>
              <wp:docPr id="20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DE1B"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6" o:spid="_x0000_s1217" type="#_x0000_t202" style="position:absolute;margin-left:90.9pt;margin-top:784.55pt;width:413.6pt;height:11.7pt;z-index:-23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M4tQIAALQ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F25B6"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67872" behindDoc="1" locked="0" layoutInCell="1" allowOverlap="1" wp14:anchorId="3A5C305D" wp14:editId="7DB82BD5">
              <wp:simplePos x="0" y="0"/>
              <wp:positionH relativeFrom="page">
                <wp:posOffset>560070</wp:posOffset>
              </wp:positionH>
              <wp:positionV relativeFrom="page">
                <wp:posOffset>9710420</wp:posOffset>
              </wp:positionV>
              <wp:extent cx="3852545" cy="275590"/>
              <wp:effectExtent l="0" t="0" r="0" b="0"/>
              <wp:wrapNone/>
              <wp:docPr id="19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055A"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2" o:spid="_x0000_s1219" type="#_x0000_t202" style="position:absolute;margin-left:44.1pt;margin-top:764.6pt;width:303.35pt;height:21.7pt;z-index:-23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f0POD7QCAAC0&#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68384" behindDoc="1" locked="0" layoutInCell="1" allowOverlap="1" wp14:anchorId="1D769898" wp14:editId="69C8CFC4">
              <wp:simplePos x="0" y="0"/>
              <wp:positionH relativeFrom="page">
                <wp:posOffset>5629910</wp:posOffset>
              </wp:positionH>
              <wp:positionV relativeFrom="page">
                <wp:posOffset>9710420</wp:posOffset>
              </wp:positionV>
              <wp:extent cx="1371600" cy="275590"/>
              <wp:effectExtent l="0" t="0" r="0" b="0"/>
              <wp:wrapNone/>
              <wp:docPr id="19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DB12"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64</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7750F397"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3" o:spid="_x0000_s1220" type="#_x0000_t202" style="position:absolute;margin-left:443.3pt;margin-top:764.6pt;width:108pt;height:21.7pt;z-index:-23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JmtAIAALQ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wxuyZr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64</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68896" behindDoc="1" locked="0" layoutInCell="1" allowOverlap="1" wp14:anchorId="57D77628" wp14:editId="7FDCC235">
              <wp:simplePos x="0" y="0"/>
              <wp:positionH relativeFrom="page">
                <wp:posOffset>1154430</wp:posOffset>
              </wp:positionH>
              <wp:positionV relativeFrom="page">
                <wp:posOffset>9963785</wp:posOffset>
              </wp:positionV>
              <wp:extent cx="5252720" cy="148590"/>
              <wp:effectExtent l="0" t="0" r="0" b="0"/>
              <wp:wrapNone/>
              <wp:docPr id="197"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10C5"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4" o:spid="_x0000_s1221" type="#_x0000_t202" style="position:absolute;margin-left:90.9pt;margin-top:784.55pt;width:413.6pt;height:11.7pt;z-index:-23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hRtAIAALQ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4735A"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70944" behindDoc="1" locked="0" layoutInCell="1" allowOverlap="1" wp14:anchorId="2D7F2E0D" wp14:editId="0316723B">
              <wp:simplePos x="0" y="0"/>
              <wp:positionH relativeFrom="page">
                <wp:posOffset>554990</wp:posOffset>
              </wp:positionH>
              <wp:positionV relativeFrom="page">
                <wp:posOffset>9701530</wp:posOffset>
              </wp:positionV>
              <wp:extent cx="6450965" cy="6350"/>
              <wp:effectExtent l="0" t="0" r="0" b="0"/>
              <wp:wrapNone/>
              <wp:docPr id="19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DD225" id="docshape130" o:spid="_x0000_s1026" style="position:absolute;margin-left:43.7pt;margin-top:763.9pt;width:507.95pt;height:.5pt;z-index:-23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79571456" behindDoc="1" locked="0" layoutInCell="1" allowOverlap="1" wp14:anchorId="0F28FC2E" wp14:editId="325F33C6">
              <wp:simplePos x="0" y="0"/>
              <wp:positionH relativeFrom="page">
                <wp:posOffset>560070</wp:posOffset>
              </wp:positionH>
              <wp:positionV relativeFrom="page">
                <wp:posOffset>9710420</wp:posOffset>
              </wp:positionV>
              <wp:extent cx="3852545" cy="275590"/>
              <wp:effectExtent l="0" t="0" r="0" b="0"/>
              <wp:wrapNone/>
              <wp:docPr id="19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121F"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1" o:spid="_x0000_s1223" type="#_x0000_t202" style="position:absolute;margin-left:44.1pt;margin-top:764.6pt;width:303.35pt;height:21.7pt;z-index:-23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pp40YrQCAAC0&#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71968" behindDoc="1" locked="0" layoutInCell="1" allowOverlap="1" wp14:anchorId="09521337" wp14:editId="2CB7E81E">
              <wp:simplePos x="0" y="0"/>
              <wp:positionH relativeFrom="page">
                <wp:posOffset>5629910</wp:posOffset>
              </wp:positionH>
              <wp:positionV relativeFrom="page">
                <wp:posOffset>9710420</wp:posOffset>
              </wp:positionV>
              <wp:extent cx="1371600" cy="275590"/>
              <wp:effectExtent l="0" t="0" r="0" b="0"/>
              <wp:wrapNone/>
              <wp:docPr id="19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C2594"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65</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119A8EDD"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2" o:spid="_x0000_s1224" type="#_x0000_t202" style="position:absolute;margin-left:443.3pt;margin-top:764.6pt;width:108pt;height:21.7pt;z-index:-23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altQIAALQ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65</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72480" behindDoc="1" locked="0" layoutInCell="1" allowOverlap="1" wp14:anchorId="26509726" wp14:editId="7CC354E2">
              <wp:simplePos x="0" y="0"/>
              <wp:positionH relativeFrom="page">
                <wp:posOffset>1154430</wp:posOffset>
              </wp:positionH>
              <wp:positionV relativeFrom="page">
                <wp:posOffset>9963785</wp:posOffset>
              </wp:positionV>
              <wp:extent cx="5252720" cy="148590"/>
              <wp:effectExtent l="0" t="0" r="0" b="0"/>
              <wp:wrapNone/>
              <wp:docPr id="19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BAFF"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3" o:spid="_x0000_s1225" type="#_x0000_t202" style="position:absolute;margin-left:90.9pt;margin-top:784.55pt;width:413.6pt;height:11.7pt;z-index:-23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BWtAIAALQ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86310"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74528" behindDoc="1" locked="0" layoutInCell="1" allowOverlap="1" wp14:anchorId="73A88797" wp14:editId="23668EEA">
              <wp:simplePos x="0" y="0"/>
              <wp:positionH relativeFrom="page">
                <wp:posOffset>560070</wp:posOffset>
              </wp:positionH>
              <wp:positionV relativeFrom="page">
                <wp:posOffset>9710420</wp:posOffset>
              </wp:positionV>
              <wp:extent cx="3852545" cy="275590"/>
              <wp:effectExtent l="0" t="0" r="0" b="0"/>
              <wp:wrapNone/>
              <wp:docPr id="188"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972C"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9" o:spid="_x0000_s1227" type="#_x0000_t202" style="position:absolute;margin-left:44.1pt;margin-top:764.6pt;width:303.35pt;height:21.7pt;z-index:-23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p0nD37QCAAC0&#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75040" behindDoc="1" locked="0" layoutInCell="1" allowOverlap="1" wp14:anchorId="30855F94" wp14:editId="07B08FEE">
              <wp:simplePos x="0" y="0"/>
              <wp:positionH relativeFrom="page">
                <wp:posOffset>5629910</wp:posOffset>
              </wp:positionH>
              <wp:positionV relativeFrom="page">
                <wp:posOffset>9710420</wp:posOffset>
              </wp:positionV>
              <wp:extent cx="1371600" cy="275590"/>
              <wp:effectExtent l="0" t="0" r="0" b="0"/>
              <wp:wrapNone/>
              <wp:docPr id="18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0F6E"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5668E3EC"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0" o:spid="_x0000_s1228" type="#_x0000_t202" style="position:absolute;margin-left:443.3pt;margin-top:764.6pt;width:108pt;height:21.7pt;z-index:-23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9tQIAALQ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75552" behindDoc="1" locked="0" layoutInCell="1" allowOverlap="1" wp14:anchorId="1B8E44CD" wp14:editId="3BF22DD0">
              <wp:simplePos x="0" y="0"/>
              <wp:positionH relativeFrom="page">
                <wp:posOffset>1154430</wp:posOffset>
              </wp:positionH>
              <wp:positionV relativeFrom="page">
                <wp:posOffset>9963785</wp:posOffset>
              </wp:positionV>
              <wp:extent cx="5252720" cy="148590"/>
              <wp:effectExtent l="0" t="0" r="0" b="0"/>
              <wp:wrapNone/>
              <wp:docPr id="186"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022E6"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1" o:spid="_x0000_s1229" type="#_x0000_t202" style="position:absolute;margin-left:90.9pt;margin-top:784.55pt;width:413.6pt;height:11.7pt;z-index:-23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SVswIAALQ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b5W0lbMCAAC0&#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A3C2"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77600" behindDoc="1" locked="0" layoutInCell="1" allowOverlap="1" wp14:anchorId="22C91052" wp14:editId="1683CC38">
              <wp:simplePos x="0" y="0"/>
              <wp:positionH relativeFrom="page">
                <wp:posOffset>554990</wp:posOffset>
              </wp:positionH>
              <wp:positionV relativeFrom="page">
                <wp:posOffset>9701530</wp:posOffset>
              </wp:positionV>
              <wp:extent cx="6450965" cy="6350"/>
              <wp:effectExtent l="0" t="0" r="0" b="0"/>
              <wp:wrapNone/>
              <wp:docPr id="18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45972" id="docshape147" o:spid="_x0000_s1026" style="position:absolute;margin-left:43.7pt;margin-top:763.9pt;width:507.95pt;height:.5pt;z-index:-23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&#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79578112" behindDoc="1" locked="0" layoutInCell="1" allowOverlap="1" wp14:anchorId="593E3D2F" wp14:editId="43BE20CC">
              <wp:simplePos x="0" y="0"/>
              <wp:positionH relativeFrom="page">
                <wp:posOffset>560070</wp:posOffset>
              </wp:positionH>
              <wp:positionV relativeFrom="page">
                <wp:posOffset>9710420</wp:posOffset>
              </wp:positionV>
              <wp:extent cx="3852545" cy="275590"/>
              <wp:effectExtent l="0" t="0" r="0" b="0"/>
              <wp:wrapNone/>
              <wp:docPr id="18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98D9"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8" o:spid="_x0000_s1231" type="#_x0000_t202" style="position:absolute;margin-left:44.1pt;margin-top:764.6pt;width:303.35pt;height:21.7pt;z-index:-23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QVtQIAALQ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78624" behindDoc="1" locked="0" layoutInCell="1" allowOverlap="1" wp14:anchorId="6FFCFB16" wp14:editId="5739780C">
              <wp:simplePos x="0" y="0"/>
              <wp:positionH relativeFrom="page">
                <wp:posOffset>5629910</wp:posOffset>
              </wp:positionH>
              <wp:positionV relativeFrom="page">
                <wp:posOffset>9710420</wp:posOffset>
              </wp:positionV>
              <wp:extent cx="1371600" cy="275590"/>
              <wp:effectExtent l="0" t="0" r="0" b="0"/>
              <wp:wrapNone/>
              <wp:docPr id="18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2F8C"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68</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757402BF"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9" o:spid="_x0000_s1232" type="#_x0000_t202" style="position:absolute;margin-left:443.3pt;margin-top:764.6pt;width:108pt;height:21.7pt;z-index:-23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dqtAIAALQ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KamHar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68</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79136" behindDoc="1" locked="0" layoutInCell="1" allowOverlap="1" wp14:anchorId="52BF4457" wp14:editId="0EADB199">
              <wp:simplePos x="0" y="0"/>
              <wp:positionH relativeFrom="page">
                <wp:posOffset>1154430</wp:posOffset>
              </wp:positionH>
              <wp:positionV relativeFrom="page">
                <wp:posOffset>9963785</wp:posOffset>
              </wp:positionV>
              <wp:extent cx="5252720" cy="148590"/>
              <wp:effectExtent l="0" t="0" r="0" b="0"/>
              <wp:wrapNone/>
              <wp:docPr id="180"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933E"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0" o:spid="_x0000_s1233" type="#_x0000_t202" style="position:absolute;margin-left:90.9pt;margin-top:784.55pt;width:413.6pt;height:11.7pt;z-index:-23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CF880"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81184" behindDoc="1" locked="0" layoutInCell="1" allowOverlap="1" wp14:anchorId="6F4885EB" wp14:editId="4C467AA3">
              <wp:simplePos x="0" y="0"/>
              <wp:positionH relativeFrom="page">
                <wp:posOffset>560070</wp:posOffset>
              </wp:positionH>
              <wp:positionV relativeFrom="page">
                <wp:posOffset>9710420</wp:posOffset>
              </wp:positionV>
              <wp:extent cx="3852545" cy="275590"/>
              <wp:effectExtent l="0" t="0" r="0" b="0"/>
              <wp:wrapNone/>
              <wp:docPr id="177"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2599"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3" o:spid="_x0000_s1235" type="#_x0000_t202" style="position:absolute;margin-left:44.1pt;margin-top:764.6pt;width:303.35pt;height:21.7pt;z-index:-23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81696" behindDoc="1" locked="0" layoutInCell="1" allowOverlap="1" wp14:anchorId="46DB9934" wp14:editId="71913F7F">
              <wp:simplePos x="0" y="0"/>
              <wp:positionH relativeFrom="page">
                <wp:posOffset>5629910</wp:posOffset>
              </wp:positionH>
              <wp:positionV relativeFrom="page">
                <wp:posOffset>9710420</wp:posOffset>
              </wp:positionV>
              <wp:extent cx="1371600" cy="275590"/>
              <wp:effectExtent l="0" t="0" r="0" b="0"/>
              <wp:wrapNone/>
              <wp:docPr id="176"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E047"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69</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5FF9C906"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4" o:spid="_x0000_s1236" type="#_x0000_t202" style="position:absolute;margin-left:443.3pt;margin-top:764.6pt;width:108pt;height:21.7pt;z-index:-23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DGCXwL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69</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82208" behindDoc="1" locked="0" layoutInCell="1" allowOverlap="1" wp14:anchorId="6C3DE2A5" wp14:editId="1D2CC95B">
              <wp:simplePos x="0" y="0"/>
              <wp:positionH relativeFrom="page">
                <wp:posOffset>1154430</wp:posOffset>
              </wp:positionH>
              <wp:positionV relativeFrom="page">
                <wp:posOffset>9963785</wp:posOffset>
              </wp:positionV>
              <wp:extent cx="5252720" cy="148590"/>
              <wp:effectExtent l="0" t="0" r="0" b="0"/>
              <wp:wrapNone/>
              <wp:docPr id="175"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F801"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5" o:spid="_x0000_s1237" type="#_x0000_t202" style="position:absolute;margin-left:90.9pt;margin-top:784.55pt;width:413.6pt;height:11.7pt;z-index:-23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KnjBM7MCAAC0&#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F451"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84256" behindDoc="1" locked="0" layoutInCell="1" allowOverlap="1" wp14:anchorId="55D87AAB" wp14:editId="6CE6D1BA">
              <wp:simplePos x="0" y="0"/>
              <wp:positionH relativeFrom="page">
                <wp:posOffset>554990</wp:posOffset>
              </wp:positionH>
              <wp:positionV relativeFrom="page">
                <wp:posOffset>9701530</wp:posOffset>
              </wp:positionV>
              <wp:extent cx="6450965" cy="6350"/>
              <wp:effectExtent l="0" t="0" r="0" b="0"/>
              <wp:wrapNone/>
              <wp:docPr id="172"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EFDD" id="docshape161" o:spid="_x0000_s1026" style="position:absolute;margin-left:43.7pt;margin-top:763.9pt;width:507.95pt;height:.5pt;z-index:-23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&#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79584768" behindDoc="1" locked="0" layoutInCell="1" allowOverlap="1" wp14:anchorId="6E08C414" wp14:editId="615728AD">
              <wp:simplePos x="0" y="0"/>
              <wp:positionH relativeFrom="page">
                <wp:posOffset>560070</wp:posOffset>
              </wp:positionH>
              <wp:positionV relativeFrom="page">
                <wp:posOffset>9710420</wp:posOffset>
              </wp:positionV>
              <wp:extent cx="3852545" cy="275590"/>
              <wp:effectExtent l="0" t="0" r="0" b="0"/>
              <wp:wrapNone/>
              <wp:docPr id="171"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A0C6"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2" o:spid="_x0000_s1239" type="#_x0000_t202" style="position:absolute;margin-left:44.1pt;margin-top:764.6pt;width:303.35pt;height:21.7pt;z-index:-23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zkmMY7QCAAC0&#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85280" behindDoc="1" locked="0" layoutInCell="1" allowOverlap="1" wp14:anchorId="67C066F6" wp14:editId="5B3ADDB5">
              <wp:simplePos x="0" y="0"/>
              <wp:positionH relativeFrom="page">
                <wp:posOffset>5629910</wp:posOffset>
              </wp:positionH>
              <wp:positionV relativeFrom="page">
                <wp:posOffset>9710420</wp:posOffset>
              </wp:positionV>
              <wp:extent cx="1371600" cy="275590"/>
              <wp:effectExtent l="0" t="0" r="0" b="0"/>
              <wp:wrapNone/>
              <wp:docPr id="17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D8A8"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74</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4D718C5B"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3" o:spid="_x0000_s1240" type="#_x0000_t202" style="position:absolute;margin-left:443.3pt;margin-top:764.6pt;width:108pt;height:21.7pt;z-index:-23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AKtAIAALQ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chHwCr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74</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85792" behindDoc="1" locked="0" layoutInCell="1" allowOverlap="1" wp14:anchorId="7C5849A2" wp14:editId="620DC6BB">
              <wp:simplePos x="0" y="0"/>
              <wp:positionH relativeFrom="page">
                <wp:posOffset>1154430</wp:posOffset>
              </wp:positionH>
              <wp:positionV relativeFrom="page">
                <wp:posOffset>9963785</wp:posOffset>
              </wp:positionV>
              <wp:extent cx="5252720" cy="148590"/>
              <wp:effectExtent l="0" t="0" r="0" b="0"/>
              <wp:wrapNone/>
              <wp:docPr id="168"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85274"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4" o:spid="_x0000_s1241" type="#_x0000_t202" style="position:absolute;margin-left:90.9pt;margin-top:784.55pt;width:413.6pt;height:11.7pt;z-index:-23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b3tAIAALQ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3A05B"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87840" behindDoc="1" locked="0" layoutInCell="1" allowOverlap="1" wp14:anchorId="0C44011C" wp14:editId="27EB553B">
              <wp:simplePos x="0" y="0"/>
              <wp:positionH relativeFrom="page">
                <wp:posOffset>560070</wp:posOffset>
              </wp:positionH>
              <wp:positionV relativeFrom="page">
                <wp:posOffset>9710420</wp:posOffset>
              </wp:positionV>
              <wp:extent cx="3852545" cy="275590"/>
              <wp:effectExtent l="0" t="0" r="0" b="0"/>
              <wp:wrapNone/>
              <wp:docPr id="162"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6AD6"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9" o:spid="_x0000_s1243" type="#_x0000_t202" style="position:absolute;margin-left:44.1pt;margin-top:764.6pt;width:303.35pt;height:21.7pt;z-index:-23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sLtQIAALQ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88352" behindDoc="1" locked="0" layoutInCell="1" allowOverlap="1" wp14:anchorId="0A318BE8" wp14:editId="29D10419">
              <wp:simplePos x="0" y="0"/>
              <wp:positionH relativeFrom="page">
                <wp:posOffset>5629910</wp:posOffset>
              </wp:positionH>
              <wp:positionV relativeFrom="page">
                <wp:posOffset>9710420</wp:posOffset>
              </wp:positionV>
              <wp:extent cx="1371600" cy="275590"/>
              <wp:effectExtent l="0" t="0" r="0" b="0"/>
              <wp:wrapNone/>
              <wp:docPr id="160"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D7B6"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28505DBA"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0" o:spid="_x0000_s1244" type="#_x0000_t202" style="position:absolute;margin-left:443.3pt;margin-top:764.6pt;width:108pt;height:21.7pt;z-index:-237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0p1DDL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88864" behindDoc="1" locked="0" layoutInCell="1" allowOverlap="1" wp14:anchorId="5296EB21" wp14:editId="02C725BC">
              <wp:simplePos x="0" y="0"/>
              <wp:positionH relativeFrom="page">
                <wp:posOffset>1154430</wp:posOffset>
              </wp:positionH>
              <wp:positionV relativeFrom="page">
                <wp:posOffset>9963785</wp:posOffset>
              </wp:positionV>
              <wp:extent cx="5252720" cy="148590"/>
              <wp:effectExtent l="0" t="0" r="0" b="0"/>
              <wp:wrapNone/>
              <wp:docPr id="158"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925C"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1" o:spid="_x0000_s1245" type="#_x0000_t202" style="position:absolute;margin-left:90.9pt;margin-top:784.55pt;width:413.6pt;height:11.7pt;z-index:-237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ZXhswIAALQ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PdGV4bMCAAC0&#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2C2C8"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0912" behindDoc="1" locked="0" layoutInCell="1" allowOverlap="1" wp14:anchorId="6B39542D" wp14:editId="115F2FAC">
              <wp:simplePos x="0" y="0"/>
              <wp:positionH relativeFrom="page">
                <wp:posOffset>554990</wp:posOffset>
              </wp:positionH>
              <wp:positionV relativeFrom="page">
                <wp:posOffset>9701530</wp:posOffset>
              </wp:positionV>
              <wp:extent cx="6450965" cy="6350"/>
              <wp:effectExtent l="0" t="0" r="0" b="0"/>
              <wp:wrapNone/>
              <wp:docPr id="152"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D6353" id="docshape177" o:spid="_x0000_s1026" style="position:absolute;margin-left:43.7pt;margin-top:763.9pt;width:507.95pt;height:.5pt;z-index:-237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&#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79591424" behindDoc="1" locked="0" layoutInCell="1" allowOverlap="1" wp14:anchorId="0BB48D90" wp14:editId="28A78A02">
              <wp:simplePos x="0" y="0"/>
              <wp:positionH relativeFrom="page">
                <wp:posOffset>560070</wp:posOffset>
              </wp:positionH>
              <wp:positionV relativeFrom="page">
                <wp:posOffset>9710420</wp:posOffset>
              </wp:positionV>
              <wp:extent cx="3852545" cy="275590"/>
              <wp:effectExtent l="0" t="0" r="0" b="0"/>
              <wp:wrapNone/>
              <wp:docPr id="150"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4EFA"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8" o:spid="_x0000_s1247" type="#_x0000_t202" style="position:absolute;margin-left:44.1pt;margin-top:764.6pt;width:303.35pt;height:21.7pt;z-index:-237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TAtQIAALQ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91936" behindDoc="1" locked="0" layoutInCell="1" allowOverlap="1" wp14:anchorId="3E662726" wp14:editId="6FF8AE06">
              <wp:simplePos x="0" y="0"/>
              <wp:positionH relativeFrom="page">
                <wp:posOffset>5629910</wp:posOffset>
              </wp:positionH>
              <wp:positionV relativeFrom="page">
                <wp:posOffset>9710420</wp:posOffset>
              </wp:positionV>
              <wp:extent cx="1371600" cy="275590"/>
              <wp:effectExtent l="0" t="0" r="0" b="0"/>
              <wp:wrapNone/>
              <wp:docPr id="148"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451A"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78</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26B1A607"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9" o:spid="_x0000_s1248" type="#_x0000_t202" style="position:absolute;margin-left:443.3pt;margin-top:764.6pt;width:108pt;height:21.7pt;z-index:-237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ttAIAALQ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PxKSLb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78</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92448" behindDoc="1" locked="0" layoutInCell="1" allowOverlap="1" wp14:anchorId="3239187D" wp14:editId="536D3413">
              <wp:simplePos x="0" y="0"/>
              <wp:positionH relativeFrom="page">
                <wp:posOffset>1154430</wp:posOffset>
              </wp:positionH>
              <wp:positionV relativeFrom="page">
                <wp:posOffset>9963785</wp:posOffset>
              </wp:positionV>
              <wp:extent cx="5252720" cy="148590"/>
              <wp:effectExtent l="0" t="0" r="0" b="0"/>
              <wp:wrapNone/>
              <wp:docPr id="146"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A2AA"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0" o:spid="_x0000_s1249" type="#_x0000_t202" style="position:absolute;margin-left:90.9pt;margin-top:784.55pt;width:413.6pt;height:11.7pt;z-index:-237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O6swIAALQ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yTDTurMCAAC0&#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A92C"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37152" behindDoc="1" locked="0" layoutInCell="1" allowOverlap="1" wp14:anchorId="533F51E0" wp14:editId="3F34DB36">
              <wp:simplePos x="0" y="0"/>
              <wp:positionH relativeFrom="page">
                <wp:posOffset>554990</wp:posOffset>
              </wp:positionH>
              <wp:positionV relativeFrom="page">
                <wp:posOffset>9701530</wp:posOffset>
              </wp:positionV>
              <wp:extent cx="6450965" cy="6350"/>
              <wp:effectExtent l="0" t="0" r="0" b="0"/>
              <wp:wrapNone/>
              <wp:docPr id="25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922A" id="docshape9" o:spid="_x0000_s1026" style="position:absolute;margin-left:43.7pt;margin-top:763.9pt;width:507.95pt;height:.5pt;z-index:-23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79537664" behindDoc="1" locked="0" layoutInCell="1" allowOverlap="1" wp14:anchorId="69CA827A" wp14:editId="18FC76B0">
              <wp:simplePos x="0" y="0"/>
              <wp:positionH relativeFrom="page">
                <wp:posOffset>560070</wp:posOffset>
              </wp:positionH>
              <wp:positionV relativeFrom="page">
                <wp:posOffset>9710420</wp:posOffset>
              </wp:positionV>
              <wp:extent cx="3852545" cy="275590"/>
              <wp:effectExtent l="0" t="0" r="0" b="0"/>
              <wp:wrapNone/>
              <wp:docPr id="24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EBB2"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183" type="#_x0000_t202" style="position:absolute;margin-left:44.1pt;margin-top:764.6pt;width:303.35pt;height:21.7pt;z-index:-23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puV/arQCAACy&#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38176" behindDoc="1" locked="0" layoutInCell="1" allowOverlap="1" wp14:anchorId="2861F4C9" wp14:editId="50F89B5C">
              <wp:simplePos x="0" y="0"/>
              <wp:positionH relativeFrom="page">
                <wp:posOffset>5629910</wp:posOffset>
              </wp:positionH>
              <wp:positionV relativeFrom="page">
                <wp:posOffset>9710420</wp:posOffset>
              </wp:positionV>
              <wp:extent cx="1372235" cy="275590"/>
              <wp:effectExtent l="0" t="0" r="0" b="0"/>
              <wp:wrapNone/>
              <wp:docPr id="24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23CE" w14:textId="77777777" w:rsidR="00AF3196" w:rsidRDefault="00F9107A">
                          <w:pPr>
                            <w:spacing w:before="15"/>
                            <w:ind w:right="18"/>
                            <w:jc w:val="right"/>
                            <w:rPr>
                              <w:rFonts w:ascii="Book Antiqua"/>
                              <w:sz w:val="16"/>
                            </w:rPr>
                          </w:pPr>
                          <w:r>
                            <w:rPr>
                              <w:rFonts w:ascii="Book Antiqua"/>
                              <w:sz w:val="16"/>
                            </w:rPr>
                            <w:t>Page</w:t>
                          </w:r>
                          <w:r>
                            <w:rPr>
                              <w:rFonts w:ascii="Book Antiqua"/>
                              <w:spacing w:val="-2"/>
                              <w:sz w:val="16"/>
                            </w:rPr>
                            <w:t xml:space="preserve"> </w:t>
                          </w:r>
                          <w:r>
                            <w:rPr>
                              <w:rFonts w:ascii="Book Antiqua"/>
                              <w:sz w:val="16"/>
                            </w:rPr>
                            <w:t>9</w:t>
                          </w:r>
                          <w:r>
                            <w:rPr>
                              <w:rFonts w:ascii="Book Antiqua"/>
                              <w:spacing w:val="-1"/>
                              <w:sz w:val="16"/>
                            </w:rPr>
                            <w:t xml:space="preserve"> </w:t>
                          </w:r>
                          <w:r>
                            <w:rPr>
                              <w:rFonts w:ascii="Book Antiqua"/>
                              <w:sz w:val="16"/>
                            </w:rPr>
                            <w:t>of</w:t>
                          </w:r>
                          <w:r>
                            <w:rPr>
                              <w:rFonts w:ascii="Book Antiqua"/>
                              <w:spacing w:val="-2"/>
                              <w:sz w:val="16"/>
                            </w:rPr>
                            <w:t xml:space="preserve"> </w:t>
                          </w:r>
                          <w:r>
                            <w:rPr>
                              <w:rFonts w:ascii="Book Antiqua"/>
                              <w:spacing w:val="-5"/>
                              <w:sz w:val="16"/>
                            </w:rPr>
                            <w:t>81</w:t>
                          </w:r>
                        </w:p>
                        <w:p w14:paraId="0A4E5D05"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 o:spid="_x0000_s1184" type="#_x0000_t202" style="position:absolute;margin-left:443.3pt;margin-top:764.6pt;width:108.05pt;height:21.7pt;z-index:-23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2"/>
                        <w:sz w:val="16"/>
                      </w:rPr>
                      <w:t xml:space="preserve"> </w:t>
                    </w:r>
                    <w:r>
                      <w:rPr>
                        <w:rFonts w:ascii="Book Antiqua"/>
                        <w:sz w:val="16"/>
                      </w:rPr>
                      <w:t>9</w:t>
                    </w:r>
                    <w:r>
                      <w:rPr>
                        <w:rFonts w:ascii="Book Antiqua"/>
                        <w:spacing w:val="-1"/>
                        <w:sz w:val="16"/>
                      </w:rPr>
                      <w:t xml:space="preserve"> </w:t>
                    </w:r>
                    <w:r>
                      <w:rPr>
                        <w:rFonts w:ascii="Book Antiqua"/>
                        <w:sz w:val="16"/>
                      </w:rPr>
                      <w:t>of</w:t>
                    </w:r>
                    <w:r>
                      <w:rPr>
                        <w:rFonts w:ascii="Book Antiqua"/>
                        <w:spacing w:val="-2"/>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38688" behindDoc="1" locked="0" layoutInCell="1" allowOverlap="1" wp14:anchorId="6C6CF82E" wp14:editId="2B79DBCC">
              <wp:simplePos x="0" y="0"/>
              <wp:positionH relativeFrom="page">
                <wp:posOffset>1154430</wp:posOffset>
              </wp:positionH>
              <wp:positionV relativeFrom="page">
                <wp:posOffset>9963785</wp:posOffset>
              </wp:positionV>
              <wp:extent cx="5252720" cy="148590"/>
              <wp:effectExtent l="0" t="0" r="0" b="0"/>
              <wp:wrapNone/>
              <wp:docPr id="24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8F7E"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 o:spid="_x0000_s1185" type="#_x0000_t202" style="position:absolute;margin-left:90.9pt;margin-top:784.55pt;width:413.6pt;height:11.7pt;z-index:-23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91A5" w14:textId="77777777" w:rsidR="00AF3196" w:rsidRDefault="00AF319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25DB6" w14:textId="77777777" w:rsidR="00AF3196" w:rsidRDefault="00AF319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32DF"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5008" behindDoc="1" locked="0" layoutInCell="1" allowOverlap="1" wp14:anchorId="419EAD30" wp14:editId="7F66E805">
              <wp:simplePos x="0" y="0"/>
              <wp:positionH relativeFrom="page">
                <wp:posOffset>895985</wp:posOffset>
              </wp:positionH>
              <wp:positionV relativeFrom="page">
                <wp:posOffset>10265410</wp:posOffset>
              </wp:positionV>
              <wp:extent cx="5767070" cy="6350"/>
              <wp:effectExtent l="0" t="0" r="0" b="0"/>
              <wp:wrapNone/>
              <wp:docPr id="136"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6350"/>
                      </a:xfrm>
                      <a:prstGeom prst="rect">
                        <a:avLst/>
                      </a:prstGeom>
                      <a:solidFill>
                        <a:srgbClr val="0B5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8DAA7" id="docshape187" o:spid="_x0000_s1026" style="position:absolute;margin-left:70.55pt;margin-top:808.3pt;width:454.1pt;height:.5pt;z-index:-237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" fillcolor="#0b5294" stroked="f">
              <w10:wrap anchorx="page" anchory="page"/>
            </v:rect>
          </w:pict>
        </mc:Fallback>
      </mc:AlternateContent>
    </w:r>
    <w:r>
      <w:rPr>
        <w:noProof/>
      </w:rPr>
      <mc:AlternateContent>
        <mc:Choice Requires="wps">
          <w:drawing>
            <wp:anchor distT="0" distB="0" distL="114300" distR="114300" simplePos="0" relativeHeight="479595520" behindDoc="1" locked="0" layoutInCell="1" allowOverlap="1" wp14:anchorId="29E00300" wp14:editId="11DFE228">
              <wp:simplePos x="0" y="0"/>
              <wp:positionH relativeFrom="page">
                <wp:posOffset>901700</wp:posOffset>
              </wp:positionH>
              <wp:positionV relativeFrom="page">
                <wp:posOffset>10283190</wp:posOffset>
              </wp:positionV>
              <wp:extent cx="623570" cy="167005"/>
              <wp:effectExtent l="0" t="0" r="0" b="0"/>
              <wp:wrapNone/>
              <wp:docPr id="134"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F454" w14:textId="77777777" w:rsidR="00AF3196" w:rsidRDefault="00F9107A">
                          <w:pPr>
                            <w:spacing w:before="22"/>
                            <w:ind w:left="20"/>
                            <w:rPr>
                              <w:sz w:val="18"/>
                            </w:rPr>
                          </w:pPr>
                          <w:r>
                            <w:rPr>
                              <w:spacing w:val="-2"/>
                              <w:sz w:val="18"/>
                            </w:rPr>
                            <w:t>24-Aug-</w:t>
                          </w:r>
                          <w:r>
                            <w:rPr>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8" o:spid="_x0000_s1252" type="#_x0000_t202" style="position:absolute;margin-left:71pt;margin-top:809.7pt;width:49.1pt;height:13.15pt;z-index:-237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ixsg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" filled="f" stroked="f">
              <v:textbox inset="0,0,0,0">
                <w:txbxContent>
                  <w:p w:rsidR="00AF3196" w:rsidRDefault="00F9107A">
                    <w:pPr>
                      <w:spacing w:before="22"/>
                      <w:ind w:left="20"/>
                      <w:rPr>
                        <w:sz w:val="18"/>
                      </w:rPr>
                    </w:pPr>
                    <w:r>
                      <w:rPr>
                        <w:spacing w:val="-2"/>
                        <w:sz w:val="18"/>
                      </w:rPr>
                      <w:t>24-Aug-</w:t>
                    </w:r>
                    <w:r>
                      <w:rPr>
                        <w:spacing w:val="-4"/>
                        <w:sz w:val="18"/>
                      </w:rPr>
                      <w:t>2022</w:t>
                    </w:r>
                  </w:p>
                </w:txbxContent>
              </v:textbox>
              <w10:wrap anchorx="page" anchory="page"/>
            </v:shape>
          </w:pict>
        </mc:Fallback>
      </mc:AlternateContent>
    </w:r>
    <w:r>
      <w:rPr>
        <w:noProof/>
      </w:rPr>
      <mc:AlternateContent>
        <mc:Choice Requires="wps">
          <w:drawing>
            <wp:anchor distT="0" distB="0" distL="114300" distR="114300" simplePos="0" relativeHeight="479596032" behindDoc="1" locked="0" layoutInCell="1" allowOverlap="1" wp14:anchorId="54F3D320" wp14:editId="28F74E1D">
              <wp:simplePos x="0" y="0"/>
              <wp:positionH relativeFrom="page">
                <wp:posOffset>6529070</wp:posOffset>
              </wp:positionH>
              <wp:positionV relativeFrom="page">
                <wp:posOffset>10283190</wp:posOffset>
              </wp:positionV>
              <wp:extent cx="167640" cy="167005"/>
              <wp:effectExtent l="0" t="0" r="0" b="0"/>
              <wp:wrapNone/>
              <wp:docPr id="132"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47BD" w14:textId="77777777" w:rsidR="00AF3196" w:rsidRDefault="00F9107A">
                          <w:pPr>
                            <w:spacing w:before="22"/>
                            <w:ind w:left="60"/>
                            <w:rPr>
                              <w:sz w:val="18"/>
                            </w:rPr>
                          </w:pPr>
                          <w:r>
                            <w:rPr>
                              <w:spacing w:val="-5"/>
                              <w:sz w:val="18"/>
                            </w:rPr>
                            <w:fldChar w:fldCharType="begin"/>
                          </w:r>
                          <w:r>
                            <w:rPr>
                              <w:spacing w:val="-5"/>
                              <w:sz w:val="18"/>
                            </w:rPr>
                            <w:instrText xml:space="preserve"> PAGE  \* roman </w:instrText>
                          </w:r>
                          <w:r>
                            <w:rPr>
                              <w:spacing w:val="-5"/>
                              <w:sz w:val="18"/>
                            </w:rPr>
                            <w:fldChar w:fldCharType="separate"/>
                          </w:r>
                          <w:r>
                            <w:rPr>
                              <w:spacing w:val="-5"/>
                              <w:sz w:val="18"/>
                            </w:rPr>
                            <w:t>iii</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9" o:spid="_x0000_s1253" type="#_x0000_t202" style="position:absolute;margin-left:514.1pt;margin-top:809.7pt;width:13.2pt;height:13.15pt;z-index:-237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iPrw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" filled="f" stroked="f">
              <v:textbox inset="0,0,0,0">
                <w:txbxContent>
                  <w:p w:rsidR="00AF3196" w:rsidRDefault="00F9107A">
                    <w:pPr>
                      <w:spacing w:before="22"/>
                      <w:ind w:left="60"/>
                      <w:rPr>
                        <w:sz w:val="18"/>
                      </w:rPr>
                    </w:pPr>
                    <w:r>
                      <w:rPr>
                        <w:spacing w:val="-5"/>
                        <w:sz w:val="18"/>
                      </w:rPr>
                      <w:fldChar w:fldCharType="begin"/>
                    </w:r>
                    <w:r>
                      <w:rPr>
                        <w:spacing w:val="-5"/>
                        <w:sz w:val="18"/>
                      </w:rPr>
                      <w:instrText xml:space="preserve"> PAGE  \* roman </w:instrText>
                    </w:r>
                    <w:r>
                      <w:rPr>
                        <w:spacing w:val="-5"/>
                        <w:sz w:val="18"/>
                      </w:rPr>
                      <w:fldChar w:fldCharType="separate"/>
                    </w:r>
                    <w:r>
                      <w:rPr>
                        <w:spacing w:val="-5"/>
                        <w:sz w:val="18"/>
                      </w:rPr>
                      <w:t>iii</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CC1C8" w14:textId="77777777" w:rsidR="00AF3196" w:rsidRDefault="00AF319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46386"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8592" behindDoc="1" locked="0" layoutInCell="1" allowOverlap="1" wp14:anchorId="4B526B0E" wp14:editId="33E1C33D">
              <wp:simplePos x="0" y="0"/>
              <wp:positionH relativeFrom="page">
                <wp:posOffset>895985</wp:posOffset>
              </wp:positionH>
              <wp:positionV relativeFrom="page">
                <wp:posOffset>10265410</wp:posOffset>
              </wp:positionV>
              <wp:extent cx="5767070" cy="6350"/>
              <wp:effectExtent l="0" t="0" r="0" b="0"/>
              <wp:wrapNone/>
              <wp:docPr id="122"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63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A1F96" id="docshape196" o:spid="_x0000_s1026" style="position:absolute;margin-left:70.55pt;margin-top:808.3pt;width:454.1pt;height:.5pt;z-index:-237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" fillcolor="#0070c0" stroked="f">
              <w10:wrap anchorx="page" anchory="page"/>
            </v:rect>
          </w:pict>
        </mc:Fallback>
      </mc:AlternateContent>
    </w:r>
    <w:r>
      <w:rPr>
        <w:noProof/>
      </w:rPr>
      <mc:AlternateContent>
        <mc:Choice Requires="wps">
          <w:drawing>
            <wp:anchor distT="0" distB="0" distL="114300" distR="114300" simplePos="0" relativeHeight="479599104" behindDoc="1" locked="0" layoutInCell="1" allowOverlap="1" wp14:anchorId="770BDC1D" wp14:editId="1D084663">
              <wp:simplePos x="0" y="0"/>
              <wp:positionH relativeFrom="page">
                <wp:posOffset>901700</wp:posOffset>
              </wp:positionH>
              <wp:positionV relativeFrom="page">
                <wp:posOffset>10283190</wp:posOffset>
              </wp:positionV>
              <wp:extent cx="748030" cy="167005"/>
              <wp:effectExtent l="0" t="0" r="0" b="0"/>
              <wp:wrapNone/>
              <wp:docPr id="120"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8F35" w14:textId="77777777" w:rsidR="00AF3196" w:rsidRDefault="00F9107A">
                          <w:pPr>
                            <w:spacing w:before="22"/>
                            <w:ind w:left="20"/>
                            <w:rPr>
                              <w:sz w:val="18"/>
                            </w:rPr>
                          </w:pPr>
                          <w:r>
                            <w:rPr>
                              <w:sz w:val="18"/>
                            </w:rPr>
                            <w:t>24</w:t>
                          </w:r>
                          <w:r>
                            <w:rPr>
                              <w:spacing w:val="-5"/>
                              <w:sz w:val="18"/>
                            </w:rPr>
                            <w:t xml:space="preserve"> </w:t>
                          </w:r>
                          <w:r>
                            <w:rPr>
                              <w:sz w:val="18"/>
                            </w:rPr>
                            <w:t>August</w:t>
                          </w:r>
                          <w:r>
                            <w:rPr>
                              <w:spacing w:val="-3"/>
                              <w:sz w:val="18"/>
                            </w:rPr>
                            <w:t xml:space="preserve"> </w:t>
                          </w:r>
                          <w:r>
                            <w:rPr>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7" o:spid="_x0000_s1256" type="#_x0000_t202" style="position:absolute;margin-left:71pt;margin-top:809.7pt;width:58.9pt;height:13.15pt;z-index:-237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" filled="f" stroked="f">
              <v:textbox inset="0,0,0,0">
                <w:txbxContent>
                  <w:p w:rsidR="00AF3196" w:rsidRDefault="00F9107A">
                    <w:pPr>
                      <w:spacing w:before="22"/>
                      <w:ind w:left="20"/>
                      <w:rPr>
                        <w:sz w:val="18"/>
                      </w:rPr>
                    </w:pPr>
                    <w:r>
                      <w:rPr>
                        <w:sz w:val="18"/>
                      </w:rPr>
                      <w:t>24</w:t>
                    </w:r>
                    <w:r>
                      <w:rPr>
                        <w:spacing w:val="-5"/>
                        <w:sz w:val="18"/>
                      </w:rPr>
                      <w:t xml:space="preserve"> </w:t>
                    </w:r>
                    <w:r>
                      <w:rPr>
                        <w:sz w:val="18"/>
                      </w:rPr>
                      <w:t>August</w:t>
                    </w:r>
                    <w:r>
                      <w:rPr>
                        <w:spacing w:val="-3"/>
                        <w:sz w:val="18"/>
                      </w:rPr>
                      <w:t xml:space="preserve"> </w:t>
                    </w:r>
                    <w:r>
                      <w:rPr>
                        <w:spacing w:val="-4"/>
                        <w:sz w:val="18"/>
                      </w:rPr>
                      <w:t>2022</w:t>
                    </w:r>
                  </w:p>
                </w:txbxContent>
              </v:textbox>
              <w10:wrap anchorx="page" anchory="page"/>
            </v:shape>
          </w:pict>
        </mc:Fallback>
      </mc:AlternateContent>
    </w:r>
    <w:r>
      <w:rPr>
        <w:noProof/>
      </w:rPr>
      <mc:AlternateContent>
        <mc:Choice Requires="wps">
          <w:drawing>
            <wp:anchor distT="0" distB="0" distL="114300" distR="114300" simplePos="0" relativeHeight="479599616" behindDoc="1" locked="0" layoutInCell="1" allowOverlap="1" wp14:anchorId="6181158F" wp14:editId="302507BC">
              <wp:simplePos x="0" y="0"/>
              <wp:positionH relativeFrom="page">
                <wp:posOffset>6492240</wp:posOffset>
              </wp:positionH>
              <wp:positionV relativeFrom="page">
                <wp:posOffset>10283190</wp:posOffset>
              </wp:positionV>
              <wp:extent cx="205105" cy="167005"/>
              <wp:effectExtent l="0" t="0" r="0" b="0"/>
              <wp:wrapNone/>
              <wp:docPr id="118"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33F3" w14:textId="77777777" w:rsidR="00AF3196" w:rsidRDefault="00F9107A">
                          <w:pPr>
                            <w:spacing w:before="2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8" o:spid="_x0000_s1257" type="#_x0000_t202" style="position:absolute;margin-left:511.2pt;margin-top:809.7pt;width:16.15pt;height:13.15pt;z-index:-237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" filled="f" stroked="f">
              <v:textbox inset="0,0,0,0">
                <w:txbxContent>
                  <w:p w:rsidR="00AF3196" w:rsidRDefault="00F9107A">
                    <w:pPr>
                      <w:spacing w:before="2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0B352"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601664" behindDoc="1" locked="0" layoutInCell="1" allowOverlap="1" wp14:anchorId="0B63E56D" wp14:editId="12652D57">
              <wp:simplePos x="0" y="0"/>
              <wp:positionH relativeFrom="page">
                <wp:posOffset>554990</wp:posOffset>
              </wp:positionH>
              <wp:positionV relativeFrom="page">
                <wp:posOffset>9701530</wp:posOffset>
              </wp:positionV>
              <wp:extent cx="6450965" cy="6350"/>
              <wp:effectExtent l="0" t="0" r="0" b="0"/>
              <wp:wrapNone/>
              <wp:docPr id="112"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F045" id="docshape359" o:spid="_x0000_s1026" style="position:absolute;margin-left:43.7pt;margin-top:763.9pt;width:507.95pt;height:.5pt;z-index:-237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&#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79602176" behindDoc="1" locked="0" layoutInCell="1" allowOverlap="1" wp14:anchorId="4E89128F" wp14:editId="7B99DB60">
              <wp:simplePos x="0" y="0"/>
              <wp:positionH relativeFrom="page">
                <wp:posOffset>560070</wp:posOffset>
              </wp:positionH>
              <wp:positionV relativeFrom="page">
                <wp:posOffset>9710420</wp:posOffset>
              </wp:positionV>
              <wp:extent cx="3852545" cy="275590"/>
              <wp:effectExtent l="0" t="0" r="0" b="0"/>
              <wp:wrapNone/>
              <wp:docPr id="110"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F9CC"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0" o:spid="_x0000_s1259" type="#_x0000_t202" style="position:absolute;margin-left:44.1pt;margin-top:764.6pt;width:303.35pt;height:21.7pt;z-index:-237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sOtQIAALQ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602688" behindDoc="1" locked="0" layoutInCell="1" allowOverlap="1" wp14:anchorId="5881F380" wp14:editId="0C6758A2">
              <wp:simplePos x="0" y="0"/>
              <wp:positionH relativeFrom="page">
                <wp:posOffset>5629910</wp:posOffset>
              </wp:positionH>
              <wp:positionV relativeFrom="page">
                <wp:posOffset>9710420</wp:posOffset>
              </wp:positionV>
              <wp:extent cx="1371600" cy="275590"/>
              <wp:effectExtent l="0" t="0" r="0" b="0"/>
              <wp:wrapNone/>
              <wp:docPr id="108"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3224"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79</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4D9E791A" w14:textId="77777777" w:rsidR="00AF3196" w:rsidRDefault="00F9107A">
                          <w:pPr>
                            <w:ind w:right="18"/>
                            <w:jc w:val="right"/>
                            <w:rPr>
                              <w:rFonts w:ascii="Book Antiqua"/>
                              <w:sz w:val="16"/>
                            </w:rPr>
                          </w:pPr>
                          <w:r>
                            <w:rPr>
                              <w:rFonts w:ascii="Book Antiqua"/>
                              <w:sz w:val="16"/>
                            </w:rPr>
                            <w:t>Print</w:t>
                          </w:r>
                          <w:r>
                            <w:rPr>
                              <w:rFonts w:ascii="Book Antiqua"/>
                              <w:spacing w:val="-6"/>
                              <w:sz w:val="16"/>
                            </w:rPr>
                            <w:t xml:space="preserve"> </w:t>
                          </w:r>
                          <w:r>
                            <w:rPr>
                              <w:rFonts w:ascii="Book Antiqua"/>
                              <w:sz w:val="16"/>
                            </w:rPr>
                            <w:t>Date:</w:t>
                          </w:r>
                          <w:r>
                            <w:rPr>
                              <w:rFonts w:ascii="Book Antiqua"/>
                              <w:spacing w:val="-5"/>
                              <w:sz w:val="16"/>
                            </w:rPr>
                            <w:t xml:space="preserve"> </w:t>
                          </w:r>
                          <w:r>
                            <w:rPr>
                              <w:rFonts w:ascii="Book Antiqua"/>
                              <w:sz w:val="16"/>
                            </w:rPr>
                            <w:t>30</w:t>
                          </w:r>
                          <w:r>
                            <w:rPr>
                              <w:rFonts w:ascii="Book Antiqua"/>
                              <w:spacing w:val="-3"/>
                              <w:sz w:val="16"/>
                            </w:rPr>
                            <w:t xml:space="preserve"> </w:t>
                          </w:r>
                          <w:r>
                            <w:rPr>
                              <w:rFonts w:ascii="Book Antiqua"/>
                              <w:sz w:val="16"/>
                            </w:rPr>
                            <w:t>September</w:t>
                          </w:r>
                          <w:r>
                            <w:rPr>
                              <w:rFonts w:ascii="Book Antiqua"/>
                              <w:spacing w:val="-7"/>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1" o:spid="_x0000_s1260" type="#_x0000_t202" style="position:absolute;margin-left:443.3pt;margin-top:764.6pt;width:108pt;height:21.7pt;z-index:-237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8+6x2rQCAAC0&#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79</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6"/>
                        <w:sz w:val="16"/>
                      </w:rPr>
                      <w:t xml:space="preserve"> </w:t>
                    </w:r>
                    <w:r>
                      <w:rPr>
                        <w:rFonts w:ascii="Book Antiqua"/>
                        <w:sz w:val="16"/>
                      </w:rPr>
                      <w:t>Date:</w:t>
                    </w:r>
                    <w:r>
                      <w:rPr>
                        <w:rFonts w:ascii="Book Antiqua"/>
                        <w:spacing w:val="-5"/>
                        <w:sz w:val="16"/>
                      </w:rPr>
                      <w:t xml:space="preserve"> </w:t>
                    </w:r>
                    <w:r>
                      <w:rPr>
                        <w:rFonts w:ascii="Book Antiqua"/>
                        <w:sz w:val="16"/>
                      </w:rPr>
                      <w:t>30</w:t>
                    </w:r>
                    <w:r>
                      <w:rPr>
                        <w:rFonts w:ascii="Book Antiqua"/>
                        <w:spacing w:val="-3"/>
                        <w:sz w:val="16"/>
                      </w:rPr>
                      <w:t xml:space="preserve"> </w:t>
                    </w:r>
                    <w:r>
                      <w:rPr>
                        <w:rFonts w:ascii="Book Antiqua"/>
                        <w:sz w:val="16"/>
                      </w:rPr>
                      <w:t>September</w:t>
                    </w:r>
                    <w:r>
                      <w:rPr>
                        <w:rFonts w:ascii="Book Antiqua"/>
                        <w:spacing w:val="-7"/>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603200" behindDoc="1" locked="0" layoutInCell="1" allowOverlap="1" wp14:anchorId="73BFFE3D" wp14:editId="27895DA0">
              <wp:simplePos x="0" y="0"/>
              <wp:positionH relativeFrom="page">
                <wp:posOffset>1154430</wp:posOffset>
              </wp:positionH>
              <wp:positionV relativeFrom="page">
                <wp:posOffset>9963785</wp:posOffset>
              </wp:positionV>
              <wp:extent cx="5252720" cy="148590"/>
              <wp:effectExtent l="0" t="0" r="0" b="0"/>
              <wp:wrapNone/>
              <wp:docPr id="106"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8BFC"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3"/>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4"/>
                              <w:sz w:val="16"/>
                            </w:rPr>
                            <w:t xml:space="preserve"> </w:t>
                          </w:r>
                          <w:r>
                            <w:rPr>
                              <w:rFonts w:ascii="Book Antiqua"/>
                              <w:sz w:val="16"/>
                            </w:rPr>
                            <w:t>on</w:t>
                          </w:r>
                          <w:r>
                            <w:rPr>
                              <w:rFonts w:ascii="Book Antiqua"/>
                              <w:spacing w:val="-3"/>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4"/>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w:t>
                          </w:r>
                          <w:r>
                            <w:rPr>
                              <w:rFonts w:ascii="Book Antiqua"/>
                              <w:spacing w:val="-1"/>
                              <w:sz w:val="16"/>
                            </w:rPr>
                            <w:t xml:space="preserve"> </w:t>
                          </w:r>
                          <w:r>
                            <w:rPr>
                              <w:rFonts w:ascii="Book Antiqua"/>
                              <w:sz w:val="16"/>
                            </w:rPr>
                            <w:t>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2" o:spid="_x0000_s1261" type="#_x0000_t202" style="position:absolute;margin-left:90.9pt;margin-top:784.55pt;width:413.6pt;height:11.7pt;z-index:-237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wmtAIAALQ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3"/>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4"/>
                        <w:sz w:val="16"/>
                      </w:rPr>
                      <w:t xml:space="preserve"> </w:t>
                    </w:r>
                    <w:r>
                      <w:rPr>
                        <w:rFonts w:ascii="Book Antiqua"/>
                        <w:sz w:val="16"/>
                      </w:rPr>
                      <w:t>on</w:t>
                    </w:r>
                    <w:r>
                      <w:rPr>
                        <w:rFonts w:ascii="Book Antiqua"/>
                        <w:spacing w:val="-3"/>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4"/>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w:t>
                    </w:r>
                    <w:r>
                      <w:rPr>
                        <w:rFonts w:ascii="Book Antiqua"/>
                        <w:spacing w:val="-1"/>
                        <w:sz w:val="16"/>
                      </w:rPr>
                      <w:t xml:space="preserve"> </w:t>
                    </w:r>
                    <w:r>
                      <w:rPr>
                        <w:rFonts w:ascii="Book Antiqua"/>
                        <w:sz w:val="16"/>
                      </w:rPr>
                      <w:t>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5890" w14:textId="77777777" w:rsidR="00AF3196" w:rsidRDefault="00AF319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93F0C" w14:textId="77777777" w:rsidR="00AF3196" w:rsidRDefault="00AF319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004A1" w14:textId="77777777" w:rsidR="00AF3196" w:rsidRDefault="00F9107A">
    <w:pPr>
      <w:pStyle w:val="BodyText"/>
      <w:spacing w:line="14" w:lineRule="auto"/>
      <w:rPr>
        <w:sz w:val="20"/>
      </w:rPr>
    </w:pPr>
    <w:r>
      <w:rPr>
        <w:noProof/>
      </w:rPr>
      <w:drawing>
        <wp:anchor distT="0" distB="0" distL="0" distR="0" simplePos="0" relativeHeight="479603712" behindDoc="1" locked="0" layoutInCell="1" allowOverlap="1" wp14:anchorId="5BD99984" wp14:editId="45E3475A">
          <wp:simplePos x="0" y="0"/>
          <wp:positionH relativeFrom="page">
            <wp:posOffset>910911</wp:posOffset>
          </wp:positionH>
          <wp:positionV relativeFrom="page">
            <wp:posOffset>9979090</wp:posOffset>
          </wp:positionV>
          <wp:extent cx="1757353" cy="193893"/>
          <wp:effectExtent l="0" t="0" r="0" b="0"/>
          <wp:wrapNone/>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04224" behindDoc="1" locked="0" layoutInCell="1" allowOverlap="1" wp14:anchorId="3B351ED6" wp14:editId="7FECDB18">
              <wp:simplePos x="0" y="0"/>
              <wp:positionH relativeFrom="page">
                <wp:posOffset>4351655</wp:posOffset>
              </wp:positionH>
              <wp:positionV relativeFrom="page">
                <wp:posOffset>10025380</wp:posOffset>
              </wp:positionV>
              <wp:extent cx="2326005" cy="139700"/>
              <wp:effectExtent l="0" t="0" r="0" b="0"/>
              <wp:wrapNone/>
              <wp:docPr id="104"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344A"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7" o:spid="_x0000_s1262" type="#_x0000_t202" style="position:absolute;margin-left:342.65pt;margin-top:789.4pt;width:183.15pt;height:11pt;z-index:-237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wqDS4r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04736" behindDoc="1" locked="0" layoutInCell="1" allowOverlap="1" wp14:anchorId="3C9E2260" wp14:editId="1999A40E">
              <wp:simplePos x="0" y="0"/>
              <wp:positionH relativeFrom="page">
                <wp:posOffset>6736080</wp:posOffset>
              </wp:positionH>
              <wp:positionV relativeFrom="page">
                <wp:posOffset>10015220</wp:posOffset>
              </wp:positionV>
              <wp:extent cx="232410" cy="165735"/>
              <wp:effectExtent l="0" t="0" r="0" b="0"/>
              <wp:wrapNone/>
              <wp:docPr id="102"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8B54"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10</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8" o:spid="_x0000_s1263" type="#_x0000_t202" style="position:absolute;margin-left:530.4pt;margin-top:788.6pt;width:18.3pt;height:13.05pt;z-index:-237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f7sgIAALM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10</w:t>
                    </w:r>
                    <w:r>
                      <w:rPr>
                        <w:b/>
                        <w:color w:val="585858"/>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1AED4" w14:textId="77777777" w:rsidR="00AF3196" w:rsidRDefault="00F9107A">
    <w:pPr>
      <w:pStyle w:val="BodyText"/>
      <w:spacing w:line="14" w:lineRule="auto"/>
      <w:rPr>
        <w:sz w:val="20"/>
      </w:rPr>
    </w:pPr>
    <w:r>
      <w:rPr>
        <w:noProof/>
      </w:rPr>
      <w:drawing>
        <wp:anchor distT="0" distB="0" distL="0" distR="0" simplePos="0" relativeHeight="479605248" behindDoc="1" locked="0" layoutInCell="1" allowOverlap="1" wp14:anchorId="36376522" wp14:editId="062F9E19">
          <wp:simplePos x="0" y="0"/>
          <wp:positionH relativeFrom="page">
            <wp:posOffset>910911</wp:posOffset>
          </wp:positionH>
          <wp:positionV relativeFrom="page">
            <wp:posOffset>9979090</wp:posOffset>
          </wp:positionV>
          <wp:extent cx="1757353" cy="193893"/>
          <wp:effectExtent l="0" t="0" r="0" b="0"/>
          <wp:wrapNone/>
          <wp:docPr id="1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05760" behindDoc="1" locked="0" layoutInCell="1" allowOverlap="1" wp14:anchorId="6BD0E944" wp14:editId="4891BAC8">
              <wp:simplePos x="0" y="0"/>
              <wp:positionH relativeFrom="page">
                <wp:posOffset>4351655</wp:posOffset>
              </wp:positionH>
              <wp:positionV relativeFrom="page">
                <wp:posOffset>10025380</wp:posOffset>
              </wp:positionV>
              <wp:extent cx="2326005" cy="139700"/>
              <wp:effectExtent l="0" t="0" r="0" b="0"/>
              <wp:wrapNone/>
              <wp:docPr id="100"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1CEE"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9" o:spid="_x0000_s1264" type="#_x0000_t202" style="position:absolute;margin-left:342.65pt;margin-top:789.4pt;width:183.15pt;height:11pt;z-index:-237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Rasg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06272" behindDoc="1" locked="0" layoutInCell="1" allowOverlap="1" wp14:anchorId="19B765D9" wp14:editId="2BCAEB7B">
              <wp:simplePos x="0" y="0"/>
              <wp:positionH relativeFrom="page">
                <wp:posOffset>6764655</wp:posOffset>
              </wp:positionH>
              <wp:positionV relativeFrom="page">
                <wp:posOffset>10015220</wp:posOffset>
              </wp:positionV>
              <wp:extent cx="160020" cy="165735"/>
              <wp:effectExtent l="0" t="0" r="0" b="0"/>
              <wp:wrapNone/>
              <wp:docPr id="98"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6D07"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3</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0" o:spid="_x0000_s1265" type="#_x0000_t202" style="position:absolute;margin-left:532.65pt;margin-top:788.6pt;width:12.6pt;height:13.05pt;z-index:-237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hKsQIAALI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3</w:t>
                    </w:r>
                    <w:r>
                      <w:rPr>
                        <w:b/>
                        <w:color w:val="58585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7C635"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40736" behindDoc="1" locked="0" layoutInCell="1" allowOverlap="1" wp14:anchorId="610252BE" wp14:editId="312D2DDF">
              <wp:simplePos x="0" y="0"/>
              <wp:positionH relativeFrom="page">
                <wp:posOffset>554990</wp:posOffset>
              </wp:positionH>
              <wp:positionV relativeFrom="page">
                <wp:posOffset>9701530</wp:posOffset>
              </wp:positionV>
              <wp:extent cx="6450965" cy="6350"/>
              <wp:effectExtent l="0" t="0" r="0" b="0"/>
              <wp:wrapNone/>
              <wp:docPr id="24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57FA0" id="docshape16" o:spid="_x0000_s1026" style="position:absolute;margin-left:43.7pt;margin-top:763.9pt;width:507.95pt;height:.5pt;z-index:-23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79541248" behindDoc="1" locked="0" layoutInCell="1" allowOverlap="1" wp14:anchorId="2D459E9A" wp14:editId="62E24492">
              <wp:simplePos x="0" y="0"/>
              <wp:positionH relativeFrom="page">
                <wp:posOffset>560070</wp:posOffset>
              </wp:positionH>
              <wp:positionV relativeFrom="page">
                <wp:posOffset>9710420</wp:posOffset>
              </wp:positionV>
              <wp:extent cx="3852545" cy="275590"/>
              <wp:effectExtent l="0" t="0" r="0" b="0"/>
              <wp:wrapNone/>
              <wp:docPr id="24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2DB7"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187" type="#_x0000_t202" style="position:absolute;margin-left:44.1pt;margin-top:764.6pt;width:303.35pt;height:21.7pt;z-index:-237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aiqmQ7QCAACy&#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41760" behindDoc="1" locked="0" layoutInCell="1" allowOverlap="1" wp14:anchorId="1D6D91F2" wp14:editId="0F84C2E4">
              <wp:simplePos x="0" y="0"/>
              <wp:positionH relativeFrom="page">
                <wp:posOffset>5629910</wp:posOffset>
              </wp:positionH>
              <wp:positionV relativeFrom="page">
                <wp:posOffset>9710420</wp:posOffset>
              </wp:positionV>
              <wp:extent cx="1371600" cy="275590"/>
              <wp:effectExtent l="0" t="0" r="0" b="0"/>
              <wp:wrapNone/>
              <wp:docPr id="24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2C14"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10</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269FCE23"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 o:spid="_x0000_s1188" type="#_x0000_t202" style="position:absolute;margin-left:443.3pt;margin-top:764.6pt;width:108pt;height:21.7pt;z-index:-23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BStAIAALM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BtIwUrQCAACz&#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10</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42272" behindDoc="1" locked="0" layoutInCell="1" allowOverlap="1" wp14:anchorId="73354D5D" wp14:editId="5EE5CCE3">
              <wp:simplePos x="0" y="0"/>
              <wp:positionH relativeFrom="page">
                <wp:posOffset>1154430</wp:posOffset>
              </wp:positionH>
              <wp:positionV relativeFrom="page">
                <wp:posOffset>9963785</wp:posOffset>
              </wp:positionV>
              <wp:extent cx="5252720" cy="148590"/>
              <wp:effectExtent l="0" t="0" r="0" b="0"/>
              <wp:wrapNone/>
              <wp:docPr id="24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5A46"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 o:spid="_x0000_s1189" type="#_x0000_t202" style="position:absolute;margin-left:90.9pt;margin-top:784.55pt;width:413.6pt;height:11.7pt;z-index:-23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E480E" w14:textId="77777777" w:rsidR="00AF3196" w:rsidRDefault="00F9107A">
    <w:pPr>
      <w:pStyle w:val="BodyText"/>
      <w:spacing w:line="14" w:lineRule="auto"/>
      <w:rPr>
        <w:sz w:val="20"/>
      </w:rPr>
    </w:pPr>
    <w:r>
      <w:rPr>
        <w:noProof/>
      </w:rPr>
      <w:drawing>
        <wp:anchor distT="0" distB="0" distL="0" distR="0" simplePos="0" relativeHeight="479606784" behindDoc="1" locked="0" layoutInCell="1" allowOverlap="1" wp14:anchorId="22B8A99F" wp14:editId="21500DBC">
          <wp:simplePos x="0" y="0"/>
          <wp:positionH relativeFrom="page">
            <wp:posOffset>910911</wp:posOffset>
          </wp:positionH>
          <wp:positionV relativeFrom="page">
            <wp:posOffset>9979090</wp:posOffset>
          </wp:positionV>
          <wp:extent cx="1757353" cy="193893"/>
          <wp:effectExtent l="0" t="0" r="0" b="0"/>
          <wp:wrapNone/>
          <wp:docPr id="11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07296" behindDoc="1" locked="0" layoutInCell="1" allowOverlap="1" wp14:anchorId="172B9807" wp14:editId="7E73F6E4">
              <wp:simplePos x="0" y="0"/>
              <wp:positionH relativeFrom="page">
                <wp:posOffset>4351655</wp:posOffset>
              </wp:positionH>
              <wp:positionV relativeFrom="page">
                <wp:posOffset>10025380</wp:posOffset>
              </wp:positionV>
              <wp:extent cx="2326005" cy="139700"/>
              <wp:effectExtent l="0" t="0" r="0" b="0"/>
              <wp:wrapNone/>
              <wp:docPr id="96"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94FD"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1" o:spid="_x0000_s1266" type="#_x0000_t202" style="position:absolute;margin-left:342.65pt;margin-top:789.4pt;width:183.15pt;height:11pt;z-index:-237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BW49e5tAIA&#10;ALM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07808" behindDoc="1" locked="0" layoutInCell="1" allowOverlap="1" wp14:anchorId="41D38B6E" wp14:editId="6B98C583">
              <wp:simplePos x="0" y="0"/>
              <wp:positionH relativeFrom="page">
                <wp:posOffset>6764655</wp:posOffset>
              </wp:positionH>
              <wp:positionV relativeFrom="page">
                <wp:posOffset>10015220</wp:posOffset>
              </wp:positionV>
              <wp:extent cx="160020" cy="165735"/>
              <wp:effectExtent l="0" t="0" r="0" b="0"/>
              <wp:wrapNone/>
              <wp:docPr id="94"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5CBE"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4</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2" o:spid="_x0000_s1267" type="#_x0000_t202" style="position:absolute;margin-left:532.65pt;margin-top:788.6pt;width:12.6pt;height:13.05pt;z-index:-237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lvsQIAALI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4</w:t>
                    </w:r>
                    <w:r>
                      <w:rPr>
                        <w:b/>
                        <w:color w:val="58585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8D083" w14:textId="77777777" w:rsidR="00AF3196" w:rsidRDefault="00F9107A">
    <w:pPr>
      <w:pStyle w:val="BodyText"/>
      <w:spacing w:line="14" w:lineRule="auto"/>
      <w:rPr>
        <w:sz w:val="20"/>
      </w:rPr>
    </w:pPr>
    <w:r>
      <w:rPr>
        <w:noProof/>
      </w:rPr>
      <w:drawing>
        <wp:anchor distT="0" distB="0" distL="0" distR="0" simplePos="0" relativeHeight="479608320" behindDoc="1" locked="0" layoutInCell="1" allowOverlap="1" wp14:anchorId="5EDE2887" wp14:editId="0BC5994A">
          <wp:simplePos x="0" y="0"/>
          <wp:positionH relativeFrom="page">
            <wp:posOffset>910911</wp:posOffset>
          </wp:positionH>
          <wp:positionV relativeFrom="page">
            <wp:posOffset>9979090</wp:posOffset>
          </wp:positionV>
          <wp:extent cx="1757353" cy="193893"/>
          <wp:effectExtent l="0" t="0" r="0" b="0"/>
          <wp:wrapNone/>
          <wp:docPr id="1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08832" behindDoc="1" locked="0" layoutInCell="1" allowOverlap="1" wp14:anchorId="369661FB" wp14:editId="4239B991">
              <wp:simplePos x="0" y="0"/>
              <wp:positionH relativeFrom="page">
                <wp:posOffset>4351655</wp:posOffset>
              </wp:positionH>
              <wp:positionV relativeFrom="page">
                <wp:posOffset>10025380</wp:posOffset>
              </wp:positionV>
              <wp:extent cx="2326005" cy="139700"/>
              <wp:effectExtent l="0" t="0" r="0" b="0"/>
              <wp:wrapNone/>
              <wp:docPr id="92"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FFB7"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3" o:spid="_x0000_s1268" type="#_x0000_t202" style="position:absolute;margin-left:342.65pt;margin-top:789.4pt;width:183.15pt;height:11pt;z-index:-237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potAIAALM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CjOppotAIA&#10;ALM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09344" behindDoc="1" locked="0" layoutInCell="1" allowOverlap="1" wp14:anchorId="3B90D248" wp14:editId="3DDFEF7F">
              <wp:simplePos x="0" y="0"/>
              <wp:positionH relativeFrom="page">
                <wp:posOffset>6764655</wp:posOffset>
              </wp:positionH>
              <wp:positionV relativeFrom="page">
                <wp:posOffset>10015220</wp:posOffset>
              </wp:positionV>
              <wp:extent cx="160020" cy="165735"/>
              <wp:effectExtent l="0" t="0" r="0" b="0"/>
              <wp:wrapNone/>
              <wp:docPr id="90"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21E6F"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5</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4" o:spid="_x0000_s1269" type="#_x0000_t202" style="position:absolute;margin-left:532.65pt;margin-top:788.6pt;width:12.6pt;height:13.05pt;z-index:-237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VerwIAALI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5</w:t>
                    </w:r>
                    <w:r>
                      <w:rPr>
                        <w:b/>
                        <w:color w:val="58585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2191" w14:textId="77777777" w:rsidR="00AF3196" w:rsidRDefault="00F9107A">
    <w:pPr>
      <w:pStyle w:val="BodyText"/>
      <w:spacing w:line="14" w:lineRule="auto"/>
      <w:rPr>
        <w:sz w:val="20"/>
      </w:rPr>
    </w:pPr>
    <w:r>
      <w:rPr>
        <w:noProof/>
      </w:rPr>
      <w:drawing>
        <wp:anchor distT="0" distB="0" distL="0" distR="0" simplePos="0" relativeHeight="479609856" behindDoc="1" locked="0" layoutInCell="1" allowOverlap="1" wp14:anchorId="52F39EB9" wp14:editId="671CF2E6">
          <wp:simplePos x="0" y="0"/>
          <wp:positionH relativeFrom="page">
            <wp:posOffset>910911</wp:posOffset>
          </wp:positionH>
          <wp:positionV relativeFrom="page">
            <wp:posOffset>9979090</wp:posOffset>
          </wp:positionV>
          <wp:extent cx="1757353" cy="193893"/>
          <wp:effectExtent l="0" t="0" r="0" b="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0368" behindDoc="1" locked="0" layoutInCell="1" allowOverlap="1" wp14:anchorId="5C9F5DA2" wp14:editId="68D80842">
              <wp:simplePos x="0" y="0"/>
              <wp:positionH relativeFrom="page">
                <wp:posOffset>4351655</wp:posOffset>
              </wp:positionH>
              <wp:positionV relativeFrom="page">
                <wp:posOffset>10025380</wp:posOffset>
              </wp:positionV>
              <wp:extent cx="2326005" cy="139700"/>
              <wp:effectExtent l="0" t="0" r="0" b="0"/>
              <wp:wrapNone/>
              <wp:docPr id="88"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FA95"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5" o:spid="_x0000_s1270" type="#_x0000_t202" style="position:absolute;margin-left:342.65pt;margin-top:789.4pt;width:183.15pt;height:11pt;z-index:-237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TE3FgLUC&#10;AACz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10880" behindDoc="1" locked="0" layoutInCell="1" allowOverlap="1" wp14:anchorId="42C1C835" wp14:editId="1F2A793D">
              <wp:simplePos x="0" y="0"/>
              <wp:positionH relativeFrom="page">
                <wp:posOffset>6764655</wp:posOffset>
              </wp:positionH>
              <wp:positionV relativeFrom="page">
                <wp:posOffset>10015220</wp:posOffset>
              </wp:positionV>
              <wp:extent cx="160020" cy="165735"/>
              <wp:effectExtent l="0" t="0" r="0" b="0"/>
              <wp:wrapNone/>
              <wp:docPr id="86"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76F2"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6</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6" o:spid="_x0000_s1271" type="#_x0000_t202" style="position:absolute;margin-left:532.65pt;margin-top:788.6pt;width:12.6pt;height:13.05pt;z-index:-237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oUsQIAALI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6</w:t>
                    </w:r>
                    <w:r>
                      <w:rPr>
                        <w:b/>
                        <w:color w:val="58585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6433" w14:textId="77777777" w:rsidR="00AF3196" w:rsidRDefault="00F9107A">
    <w:pPr>
      <w:pStyle w:val="BodyText"/>
      <w:spacing w:line="14" w:lineRule="auto"/>
      <w:rPr>
        <w:sz w:val="20"/>
      </w:rPr>
    </w:pPr>
    <w:r>
      <w:rPr>
        <w:noProof/>
      </w:rPr>
      <w:drawing>
        <wp:anchor distT="0" distB="0" distL="0" distR="0" simplePos="0" relativeHeight="479611392" behindDoc="1" locked="0" layoutInCell="1" allowOverlap="1" wp14:anchorId="3B79E6C9" wp14:editId="4E978DC0">
          <wp:simplePos x="0" y="0"/>
          <wp:positionH relativeFrom="page">
            <wp:posOffset>910911</wp:posOffset>
          </wp:positionH>
          <wp:positionV relativeFrom="page">
            <wp:posOffset>9979090</wp:posOffset>
          </wp:positionV>
          <wp:extent cx="1757353" cy="193893"/>
          <wp:effectExtent l="0" t="0" r="0" b="0"/>
          <wp:wrapNone/>
          <wp:docPr id="12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1904" behindDoc="1" locked="0" layoutInCell="1" allowOverlap="1" wp14:anchorId="2725EBB3" wp14:editId="74CFE98C">
              <wp:simplePos x="0" y="0"/>
              <wp:positionH relativeFrom="page">
                <wp:posOffset>4351655</wp:posOffset>
              </wp:positionH>
              <wp:positionV relativeFrom="page">
                <wp:posOffset>10025380</wp:posOffset>
              </wp:positionV>
              <wp:extent cx="2326005" cy="139700"/>
              <wp:effectExtent l="0" t="0" r="0" b="0"/>
              <wp:wrapNone/>
              <wp:docPr id="84"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5D85"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7" o:spid="_x0000_s1272" type="#_x0000_t202" style="position:absolute;margin-left:342.65pt;margin-top:789.4pt;width:183.15pt;height:11pt;z-index:-237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CG9jvktAIA&#10;ALM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12416" behindDoc="1" locked="0" layoutInCell="1" allowOverlap="1" wp14:anchorId="673F908D" wp14:editId="0C995242">
              <wp:simplePos x="0" y="0"/>
              <wp:positionH relativeFrom="page">
                <wp:posOffset>6764655</wp:posOffset>
              </wp:positionH>
              <wp:positionV relativeFrom="page">
                <wp:posOffset>10015220</wp:posOffset>
              </wp:positionV>
              <wp:extent cx="160020" cy="165735"/>
              <wp:effectExtent l="0" t="0" r="0" b="0"/>
              <wp:wrapNone/>
              <wp:docPr id="82"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B233"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7</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8" o:spid="_x0000_s1273" type="#_x0000_t202" style="position:absolute;margin-left:532.65pt;margin-top:788.6pt;width:12.6pt;height:13.05pt;z-index:-237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RtsAIAALI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7</w:t>
                    </w:r>
                    <w:r>
                      <w:rPr>
                        <w:b/>
                        <w:color w:val="58585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B117" w14:textId="77777777" w:rsidR="00AF3196" w:rsidRDefault="00F9107A">
    <w:pPr>
      <w:pStyle w:val="BodyText"/>
      <w:spacing w:line="14" w:lineRule="auto"/>
      <w:rPr>
        <w:sz w:val="20"/>
      </w:rPr>
    </w:pPr>
    <w:r>
      <w:rPr>
        <w:noProof/>
      </w:rPr>
      <w:drawing>
        <wp:anchor distT="0" distB="0" distL="0" distR="0" simplePos="0" relativeHeight="479612928" behindDoc="1" locked="0" layoutInCell="1" allowOverlap="1" wp14:anchorId="70F56A11" wp14:editId="11F301F1">
          <wp:simplePos x="0" y="0"/>
          <wp:positionH relativeFrom="page">
            <wp:posOffset>910911</wp:posOffset>
          </wp:positionH>
          <wp:positionV relativeFrom="page">
            <wp:posOffset>9979090</wp:posOffset>
          </wp:positionV>
          <wp:extent cx="1757353" cy="193893"/>
          <wp:effectExtent l="0" t="0" r="0" b="0"/>
          <wp:wrapNone/>
          <wp:docPr id="12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3440" behindDoc="1" locked="0" layoutInCell="1" allowOverlap="1" wp14:anchorId="329E4674" wp14:editId="7D01AA0D">
              <wp:simplePos x="0" y="0"/>
              <wp:positionH relativeFrom="page">
                <wp:posOffset>4351655</wp:posOffset>
              </wp:positionH>
              <wp:positionV relativeFrom="page">
                <wp:posOffset>10025380</wp:posOffset>
              </wp:positionV>
              <wp:extent cx="2326005" cy="139700"/>
              <wp:effectExtent l="0" t="0" r="0" b="0"/>
              <wp:wrapNone/>
              <wp:docPr id="80"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3264"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0" o:spid="_x0000_s1274" type="#_x0000_t202" style="position:absolute;margin-left:342.65pt;margin-top:789.4pt;width:183.15pt;height:11pt;z-index:-237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13952" behindDoc="1" locked="0" layoutInCell="1" allowOverlap="1" wp14:anchorId="43E5B3BA" wp14:editId="5E2CBBEA">
              <wp:simplePos x="0" y="0"/>
              <wp:positionH relativeFrom="page">
                <wp:posOffset>6764655</wp:posOffset>
              </wp:positionH>
              <wp:positionV relativeFrom="page">
                <wp:posOffset>10015220</wp:posOffset>
              </wp:positionV>
              <wp:extent cx="160020" cy="165735"/>
              <wp:effectExtent l="0" t="0" r="0" b="0"/>
              <wp:wrapNone/>
              <wp:docPr id="78"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F4B0"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8</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1" o:spid="_x0000_s1275" type="#_x0000_t202" style="position:absolute;margin-left:532.65pt;margin-top:788.6pt;width:12.6pt;height:13.05pt;z-index:-237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8</w:t>
                    </w:r>
                    <w:r>
                      <w:rPr>
                        <w:b/>
                        <w:color w:val="58585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21434" w14:textId="77777777" w:rsidR="00AF3196" w:rsidRDefault="00F9107A">
    <w:pPr>
      <w:pStyle w:val="BodyText"/>
      <w:spacing w:line="14" w:lineRule="auto"/>
      <w:rPr>
        <w:sz w:val="20"/>
      </w:rPr>
    </w:pPr>
    <w:r>
      <w:rPr>
        <w:noProof/>
      </w:rPr>
      <w:drawing>
        <wp:anchor distT="0" distB="0" distL="0" distR="0" simplePos="0" relativeHeight="479614464" behindDoc="1" locked="0" layoutInCell="1" allowOverlap="1" wp14:anchorId="7531D593" wp14:editId="13DB52E1">
          <wp:simplePos x="0" y="0"/>
          <wp:positionH relativeFrom="page">
            <wp:posOffset>910911</wp:posOffset>
          </wp:positionH>
          <wp:positionV relativeFrom="page">
            <wp:posOffset>9979090</wp:posOffset>
          </wp:positionV>
          <wp:extent cx="1757353" cy="193893"/>
          <wp:effectExtent l="0" t="0" r="0" b="0"/>
          <wp:wrapNone/>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4976" behindDoc="1" locked="0" layoutInCell="1" allowOverlap="1" wp14:anchorId="6007398F" wp14:editId="10380928">
              <wp:simplePos x="0" y="0"/>
              <wp:positionH relativeFrom="page">
                <wp:posOffset>4351655</wp:posOffset>
              </wp:positionH>
              <wp:positionV relativeFrom="page">
                <wp:posOffset>10025380</wp:posOffset>
              </wp:positionV>
              <wp:extent cx="2326005" cy="139700"/>
              <wp:effectExtent l="0" t="0" r="0" b="0"/>
              <wp:wrapNone/>
              <wp:docPr id="76"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0FB7"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2" o:spid="_x0000_s1276" type="#_x0000_t202" style="position:absolute;margin-left:342.65pt;margin-top:789.4pt;width:183.15pt;height:11pt;z-index:-237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E4tAIAALM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AIp9E4tAIA&#10;ALM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15488" behindDoc="1" locked="0" layoutInCell="1" allowOverlap="1" wp14:anchorId="50C3EDB7" wp14:editId="07836970">
              <wp:simplePos x="0" y="0"/>
              <wp:positionH relativeFrom="page">
                <wp:posOffset>6764655</wp:posOffset>
              </wp:positionH>
              <wp:positionV relativeFrom="page">
                <wp:posOffset>10015220</wp:posOffset>
              </wp:positionV>
              <wp:extent cx="160020" cy="165735"/>
              <wp:effectExtent l="0" t="0" r="0" b="0"/>
              <wp:wrapNone/>
              <wp:docPr id="74"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1849" w14:textId="77777777"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9</w:t>
                          </w:r>
                          <w:r>
                            <w:rPr>
                              <w:b/>
                              <w:color w:val="58585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3" o:spid="_x0000_s1277" type="#_x0000_t202" style="position:absolute;margin-left:532.65pt;margin-top:788.6pt;width:12.6pt;height:13.05pt;z-index:-237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XvsgIAALI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" filled="f" stroked="f">
              <v:textbox inset="0,0,0,0">
                <w:txbxContent>
                  <w:p w:rsidR="00AF3196" w:rsidRDefault="00F9107A">
                    <w:pPr>
                      <w:spacing w:line="245" w:lineRule="exact"/>
                      <w:ind w:left="60"/>
                      <w:rPr>
                        <w:b/>
                      </w:rPr>
                    </w:pPr>
                    <w:r>
                      <w:rPr>
                        <w:b/>
                        <w:color w:val="585858"/>
                      </w:rPr>
                      <w:fldChar w:fldCharType="begin"/>
                    </w:r>
                    <w:r>
                      <w:rPr>
                        <w:b/>
                        <w:color w:val="585858"/>
                      </w:rPr>
                      <w:instrText xml:space="preserve"> PAGE </w:instrText>
                    </w:r>
                    <w:r>
                      <w:rPr>
                        <w:b/>
                        <w:color w:val="585858"/>
                      </w:rPr>
                      <w:fldChar w:fldCharType="separate"/>
                    </w:r>
                    <w:r>
                      <w:rPr>
                        <w:b/>
                        <w:color w:val="585858"/>
                      </w:rPr>
                      <w:t>9</w:t>
                    </w:r>
                    <w:r>
                      <w:rPr>
                        <w:b/>
                        <w:color w:val="58585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BF91" w14:textId="77777777" w:rsidR="00AF3196" w:rsidRDefault="00F9107A">
    <w:pPr>
      <w:pStyle w:val="BodyText"/>
      <w:spacing w:line="14" w:lineRule="auto"/>
      <w:rPr>
        <w:sz w:val="20"/>
      </w:rPr>
    </w:pPr>
    <w:r>
      <w:rPr>
        <w:noProof/>
      </w:rPr>
      <w:drawing>
        <wp:anchor distT="0" distB="0" distL="0" distR="0" simplePos="0" relativeHeight="479616000" behindDoc="1" locked="0" layoutInCell="1" allowOverlap="1" wp14:anchorId="5770AD00" wp14:editId="18A9C580">
          <wp:simplePos x="0" y="0"/>
          <wp:positionH relativeFrom="page">
            <wp:posOffset>910911</wp:posOffset>
          </wp:positionH>
          <wp:positionV relativeFrom="page">
            <wp:posOffset>9979090</wp:posOffset>
          </wp:positionV>
          <wp:extent cx="1757353" cy="193893"/>
          <wp:effectExtent l="0" t="0" r="0" b="0"/>
          <wp:wrapNone/>
          <wp:docPr id="12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6512" behindDoc="1" locked="0" layoutInCell="1" allowOverlap="1" wp14:anchorId="440A7393" wp14:editId="6000B175">
              <wp:simplePos x="0" y="0"/>
              <wp:positionH relativeFrom="page">
                <wp:posOffset>4351655</wp:posOffset>
              </wp:positionH>
              <wp:positionV relativeFrom="page">
                <wp:posOffset>10025380</wp:posOffset>
              </wp:positionV>
              <wp:extent cx="2326005" cy="139700"/>
              <wp:effectExtent l="0" t="0" r="0" b="0"/>
              <wp:wrapNone/>
              <wp:docPr id="72"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ECA8E"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4" o:spid="_x0000_s1278" type="#_x0000_t202" style="position:absolute;margin-left:342.65pt;margin-top:789.4pt;width:183.15pt;height:11pt;z-index:-236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kZtAIAALQ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A7oMkZtAIA&#10;ALQ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17024" behindDoc="1" locked="0" layoutInCell="1" allowOverlap="1" wp14:anchorId="15A4B44B" wp14:editId="6AA54C1A">
              <wp:simplePos x="0" y="0"/>
              <wp:positionH relativeFrom="page">
                <wp:posOffset>6736080</wp:posOffset>
              </wp:positionH>
              <wp:positionV relativeFrom="page">
                <wp:posOffset>10015220</wp:posOffset>
              </wp:positionV>
              <wp:extent cx="232410" cy="165735"/>
              <wp:effectExtent l="0" t="0" r="0" b="0"/>
              <wp:wrapNone/>
              <wp:docPr id="70"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A87C"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10</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5" o:spid="_x0000_s1279" type="#_x0000_t202" style="position:absolute;margin-left:530.4pt;margin-top:788.6pt;width:18.3pt;height:13.05pt;z-index:-236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10</w:t>
                    </w:r>
                    <w:r>
                      <w:rPr>
                        <w:b/>
                        <w:color w:val="585858"/>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4E06" w14:textId="77777777" w:rsidR="00AF3196" w:rsidRDefault="00F9107A">
    <w:pPr>
      <w:pStyle w:val="BodyText"/>
      <w:spacing w:line="14" w:lineRule="auto"/>
      <w:rPr>
        <w:sz w:val="20"/>
      </w:rPr>
    </w:pPr>
    <w:r>
      <w:rPr>
        <w:noProof/>
      </w:rPr>
      <w:drawing>
        <wp:anchor distT="0" distB="0" distL="0" distR="0" simplePos="0" relativeHeight="479617536" behindDoc="1" locked="0" layoutInCell="1" allowOverlap="1" wp14:anchorId="62657DC0" wp14:editId="6A9615B3">
          <wp:simplePos x="0" y="0"/>
          <wp:positionH relativeFrom="page">
            <wp:posOffset>910911</wp:posOffset>
          </wp:positionH>
          <wp:positionV relativeFrom="page">
            <wp:posOffset>9979090</wp:posOffset>
          </wp:positionV>
          <wp:extent cx="1757353" cy="193893"/>
          <wp:effectExtent l="0" t="0" r="0" b="0"/>
          <wp:wrapNone/>
          <wp:docPr id="1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8048" behindDoc="1" locked="0" layoutInCell="1" allowOverlap="1" wp14:anchorId="1ACB63E6" wp14:editId="07C4294D">
              <wp:simplePos x="0" y="0"/>
              <wp:positionH relativeFrom="page">
                <wp:posOffset>4351655</wp:posOffset>
              </wp:positionH>
              <wp:positionV relativeFrom="page">
                <wp:posOffset>10025380</wp:posOffset>
              </wp:positionV>
              <wp:extent cx="2326005" cy="139700"/>
              <wp:effectExtent l="0" t="0" r="0" b="0"/>
              <wp:wrapNone/>
              <wp:docPr id="68"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9A93"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7" o:spid="_x0000_s1280" type="#_x0000_t202" style="position:absolute;margin-left:342.65pt;margin-top:789.4pt;width:183.15pt;height:11pt;z-index:-236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BbnlwotAIA&#10;ALQ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18560" behindDoc="1" locked="0" layoutInCell="1" allowOverlap="1" wp14:anchorId="0B713209" wp14:editId="10994C8D">
              <wp:simplePos x="0" y="0"/>
              <wp:positionH relativeFrom="page">
                <wp:posOffset>6736080</wp:posOffset>
              </wp:positionH>
              <wp:positionV relativeFrom="page">
                <wp:posOffset>10015220</wp:posOffset>
              </wp:positionV>
              <wp:extent cx="232410" cy="165735"/>
              <wp:effectExtent l="0" t="0" r="0" b="0"/>
              <wp:wrapNone/>
              <wp:docPr id="66"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5E4A"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11</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8" o:spid="_x0000_s1281" type="#_x0000_t202" style="position:absolute;margin-left:530.4pt;margin-top:788.6pt;width:18.3pt;height:13.05pt;z-index:-236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2vsw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11</w:t>
                    </w:r>
                    <w:r>
                      <w:rPr>
                        <w:b/>
                        <w:color w:val="585858"/>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DDD63" w14:textId="77777777" w:rsidR="00AF3196" w:rsidRDefault="00F9107A">
    <w:pPr>
      <w:pStyle w:val="BodyText"/>
      <w:spacing w:line="14" w:lineRule="auto"/>
      <w:rPr>
        <w:sz w:val="20"/>
      </w:rPr>
    </w:pPr>
    <w:r>
      <w:rPr>
        <w:noProof/>
      </w:rPr>
      <w:drawing>
        <wp:anchor distT="0" distB="0" distL="0" distR="0" simplePos="0" relativeHeight="479619072" behindDoc="1" locked="0" layoutInCell="1" allowOverlap="1" wp14:anchorId="641A896C" wp14:editId="6916EA05">
          <wp:simplePos x="0" y="0"/>
          <wp:positionH relativeFrom="page">
            <wp:posOffset>910911</wp:posOffset>
          </wp:positionH>
          <wp:positionV relativeFrom="page">
            <wp:posOffset>9979090</wp:posOffset>
          </wp:positionV>
          <wp:extent cx="1757353" cy="193893"/>
          <wp:effectExtent l="0" t="0" r="0" b="0"/>
          <wp:wrapNone/>
          <wp:docPr id="13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19584" behindDoc="1" locked="0" layoutInCell="1" allowOverlap="1" wp14:anchorId="2F1CB056" wp14:editId="7AA5AA02">
              <wp:simplePos x="0" y="0"/>
              <wp:positionH relativeFrom="page">
                <wp:posOffset>4351655</wp:posOffset>
              </wp:positionH>
              <wp:positionV relativeFrom="page">
                <wp:posOffset>10025380</wp:posOffset>
              </wp:positionV>
              <wp:extent cx="2326005" cy="139700"/>
              <wp:effectExtent l="0" t="0" r="0" b="0"/>
              <wp:wrapNone/>
              <wp:docPr id="64"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59AF"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9" o:spid="_x0000_s1282" type="#_x0000_t202" style="position:absolute;margin-left:342.65pt;margin-top:789.4pt;width:183.15pt;height:11pt;z-index:-236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g7Oi4r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20096" behindDoc="1" locked="0" layoutInCell="1" allowOverlap="1" wp14:anchorId="4077F59A" wp14:editId="5515FDEB">
              <wp:simplePos x="0" y="0"/>
              <wp:positionH relativeFrom="page">
                <wp:posOffset>6736080</wp:posOffset>
              </wp:positionH>
              <wp:positionV relativeFrom="page">
                <wp:posOffset>10015220</wp:posOffset>
              </wp:positionV>
              <wp:extent cx="232410" cy="165735"/>
              <wp:effectExtent l="0" t="0" r="0" b="0"/>
              <wp:wrapNone/>
              <wp:docPr id="62"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B65C"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12</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0" o:spid="_x0000_s1283" type="#_x0000_t202" style="position:absolute;margin-left:530.4pt;margin-top:788.6pt;width:18.3pt;height:13.05pt;z-index:-236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12</w:t>
                    </w:r>
                    <w:r>
                      <w:rPr>
                        <w:b/>
                        <w:color w:val="585858"/>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3392" w14:textId="77777777" w:rsidR="00AF3196" w:rsidRDefault="00F9107A">
    <w:pPr>
      <w:pStyle w:val="BodyText"/>
      <w:spacing w:line="14" w:lineRule="auto"/>
      <w:rPr>
        <w:sz w:val="20"/>
      </w:rPr>
    </w:pPr>
    <w:r>
      <w:rPr>
        <w:noProof/>
      </w:rPr>
      <w:drawing>
        <wp:anchor distT="0" distB="0" distL="0" distR="0" simplePos="0" relativeHeight="479620608" behindDoc="1" locked="0" layoutInCell="1" allowOverlap="1" wp14:anchorId="47BB0C91" wp14:editId="6DDDFB9A">
          <wp:simplePos x="0" y="0"/>
          <wp:positionH relativeFrom="page">
            <wp:posOffset>910911</wp:posOffset>
          </wp:positionH>
          <wp:positionV relativeFrom="page">
            <wp:posOffset>9979090</wp:posOffset>
          </wp:positionV>
          <wp:extent cx="1757353" cy="193893"/>
          <wp:effectExtent l="0" t="0" r="0" b="0"/>
          <wp:wrapNone/>
          <wp:docPr id="13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21120" behindDoc="1" locked="0" layoutInCell="1" allowOverlap="1" wp14:anchorId="780A367B" wp14:editId="3AD9107C">
              <wp:simplePos x="0" y="0"/>
              <wp:positionH relativeFrom="page">
                <wp:posOffset>4351655</wp:posOffset>
              </wp:positionH>
              <wp:positionV relativeFrom="page">
                <wp:posOffset>10025380</wp:posOffset>
              </wp:positionV>
              <wp:extent cx="2326005" cy="139700"/>
              <wp:effectExtent l="0" t="0" r="0" b="0"/>
              <wp:wrapNone/>
              <wp:docPr id="60"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6CCB"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1" o:spid="_x0000_s1284" type="#_x0000_t202" style="position:absolute;margin-left:342.65pt;margin-top:789.4pt;width:183.15pt;height:11pt;z-index:-236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21632" behindDoc="1" locked="0" layoutInCell="1" allowOverlap="1" wp14:anchorId="345A2C01" wp14:editId="0256FCBB">
              <wp:simplePos x="0" y="0"/>
              <wp:positionH relativeFrom="page">
                <wp:posOffset>6736080</wp:posOffset>
              </wp:positionH>
              <wp:positionV relativeFrom="page">
                <wp:posOffset>10015220</wp:posOffset>
              </wp:positionV>
              <wp:extent cx="232410" cy="165735"/>
              <wp:effectExtent l="0" t="0" r="0" b="0"/>
              <wp:wrapNone/>
              <wp:docPr id="58"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A8AD9"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13</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2" o:spid="_x0000_s1285" type="#_x0000_t202" style="position:absolute;margin-left:530.4pt;margin-top:788.6pt;width:18.3pt;height:13.05pt;z-index:-236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dasw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13</w:t>
                    </w:r>
                    <w:r>
                      <w:rPr>
                        <w:b/>
                        <w:color w:val="585858"/>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8277"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44320" behindDoc="1" locked="0" layoutInCell="1" allowOverlap="1" wp14:anchorId="253C0EFF" wp14:editId="0C18255B">
              <wp:simplePos x="0" y="0"/>
              <wp:positionH relativeFrom="page">
                <wp:posOffset>560070</wp:posOffset>
              </wp:positionH>
              <wp:positionV relativeFrom="page">
                <wp:posOffset>9710420</wp:posOffset>
              </wp:positionV>
              <wp:extent cx="3852545" cy="275590"/>
              <wp:effectExtent l="0" t="0" r="0" b="0"/>
              <wp:wrapNone/>
              <wp:docPr id="23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EF99"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191" type="#_x0000_t202" style="position:absolute;margin-left:44.1pt;margin-top:764.6pt;width:303.35pt;height:21.7pt;z-index:-23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s+F8wbQCAACz&#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44832" behindDoc="1" locked="0" layoutInCell="1" allowOverlap="1" wp14:anchorId="155DC9EF" wp14:editId="4A18A04D">
              <wp:simplePos x="0" y="0"/>
              <wp:positionH relativeFrom="page">
                <wp:posOffset>5629910</wp:posOffset>
              </wp:positionH>
              <wp:positionV relativeFrom="page">
                <wp:posOffset>9710420</wp:posOffset>
              </wp:positionV>
              <wp:extent cx="1371600" cy="275590"/>
              <wp:effectExtent l="0" t="0" r="0" b="0"/>
              <wp:wrapNone/>
              <wp:docPr id="23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6FC60"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15</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2EDCA87F"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 o:spid="_x0000_s1192" type="#_x0000_t202" style="position:absolute;margin-left:443.3pt;margin-top:764.6pt;width:108pt;height:21.7pt;z-index:-23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lztQIAALM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15</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45344" behindDoc="1" locked="0" layoutInCell="1" allowOverlap="1" wp14:anchorId="2DCA98F1" wp14:editId="505A2FC4">
              <wp:simplePos x="0" y="0"/>
              <wp:positionH relativeFrom="page">
                <wp:posOffset>1154430</wp:posOffset>
              </wp:positionH>
              <wp:positionV relativeFrom="page">
                <wp:posOffset>9963785</wp:posOffset>
              </wp:positionV>
              <wp:extent cx="5252720" cy="148590"/>
              <wp:effectExtent l="0" t="0" r="0" b="0"/>
              <wp:wrapNone/>
              <wp:docPr id="23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67FC"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 o:spid="_x0000_s1193" type="#_x0000_t202" style="position:absolute;margin-left:90.9pt;margin-top:784.55pt;width:413.6pt;height:11.7pt;z-index:-23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25AA" w14:textId="77777777" w:rsidR="00AF3196" w:rsidRDefault="00F9107A">
    <w:pPr>
      <w:pStyle w:val="BodyText"/>
      <w:spacing w:line="14" w:lineRule="auto"/>
      <w:rPr>
        <w:sz w:val="20"/>
      </w:rPr>
    </w:pPr>
    <w:r>
      <w:rPr>
        <w:noProof/>
      </w:rPr>
      <w:drawing>
        <wp:anchor distT="0" distB="0" distL="0" distR="0" simplePos="0" relativeHeight="479622656" behindDoc="1" locked="0" layoutInCell="1" allowOverlap="1" wp14:anchorId="3CDB110A" wp14:editId="3B297D08">
          <wp:simplePos x="0" y="0"/>
          <wp:positionH relativeFrom="page">
            <wp:posOffset>910911</wp:posOffset>
          </wp:positionH>
          <wp:positionV relativeFrom="page">
            <wp:posOffset>9979090</wp:posOffset>
          </wp:positionV>
          <wp:extent cx="1757353" cy="193893"/>
          <wp:effectExtent l="0" t="0" r="0" b="0"/>
          <wp:wrapNone/>
          <wp:docPr id="13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23168" behindDoc="1" locked="0" layoutInCell="1" allowOverlap="1" wp14:anchorId="41AE71ED" wp14:editId="5C5558A7">
              <wp:simplePos x="0" y="0"/>
              <wp:positionH relativeFrom="page">
                <wp:posOffset>4351655</wp:posOffset>
              </wp:positionH>
              <wp:positionV relativeFrom="page">
                <wp:posOffset>10025380</wp:posOffset>
              </wp:positionV>
              <wp:extent cx="2326005" cy="139700"/>
              <wp:effectExtent l="0" t="0" r="0" b="0"/>
              <wp:wrapNone/>
              <wp:docPr id="54"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06D0"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4" o:spid="_x0000_s1287" type="#_x0000_t202" style="position:absolute;margin-left:342.65pt;margin-top:789.4pt;width:183.15pt;height:11pt;z-index:-236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1ayFG7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23680" behindDoc="1" locked="0" layoutInCell="1" allowOverlap="1" wp14:anchorId="5136EA6A" wp14:editId="42CBC5FD">
              <wp:simplePos x="0" y="0"/>
              <wp:positionH relativeFrom="page">
                <wp:posOffset>6736080</wp:posOffset>
              </wp:positionH>
              <wp:positionV relativeFrom="page">
                <wp:posOffset>10015220</wp:posOffset>
              </wp:positionV>
              <wp:extent cx="232410" cy="165735"/>
              <wp:effectExtent l="0" t="0" r="0" b="0"/>
              <wp:wrapNone/>
              <wp:docPr id="52"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D6ABD"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14</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5" o:spid="_x0000_s1288" type="#_x0000_t202" style="position:absolute;margin-left:530.4pt;margin-top:788.6pt;width:18.3pt;height:13.05pt;z-index:-236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14</w:t>
                    </w:r>
                    <w:r>
                      <w:rPr>
                        <w:b/>
                        <w:color w:val="585858"/>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7D31" w14:textId="77777777" w:rsidR="00AF3196" w:rsidRDefault="00F9107A">
    <w:pPr>
      <w:pStyle w:val="BodyText"/>
      <w:spacing w:line="14" w:lineRule="auto"/>
      <w:rPr>
        <w:sz w:val="20"/>
      </w:rPr>
    </w:pPr>
    <w:r>
      <w:rPr>
        <w:noProof/>
      </w:rPr>
      <w:drawing>
        <wp:anchor distT="0" distB="0" distL="0" distR="0" simplePos="0" relativeHeight="479624704" behindDoc="1" locked="0" layoutInCell="1" allowOverlap="1" wp14:anchorId="30A07006" wp14:editId="15F65400">
          <wp:simplePos x="0" y="0"/>
          <wp:positionH relativeFrom="page">
            <wp:posOffset>910911</wp:posOffset>
          </wp:positionH>
          <wp:positionV relativeFrom="page">
            <wp:posOffset>9979090</wp:posOffset>
          </wp:positionV>
          <wp:extent cx="1757353" cy="193893"/>
          <wp:effectExtent l="0" t="0" r="0" b="0"/>
          <wp:wrapNone/>
          <wp:docPr id="13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25216" behindDoc="1" locked="0" layoutInCell="1" allowOverlap="1" wp14:anchorId="260131DC" wp14:editId="16E27EB2">
              <wp:simplePos x="0" y="0"/>
              <wp:positionH relativeFrom="page">
                <wp:posOffset>4351655</wp:posOffset>
              </wp:positionH>
              <wp:positionV relativeFrom="page">
                <wp:posOffset>10025380</wp:posOffset>
              </wp:positionV>
              <wp:extent cx="2326005" cy="139700"/>
              <wp:effectExtent l="0" t="0" r="0" b="0"/>
              <wp:wrapNone/>
              <wp:docPr id="48"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E9DA"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7" o:spid="_x0000_s1290" type="#_x0000_t202" style="position:absolute;margin-left:342.65pt;margin-top:789.4pt;width:183.15pt;height:11pt;z-index:-236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Os6Hpb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25728" behindDoc="1" locked="0" layoutInCell="1" allowOverlap="1" wp14:anchorId="0A2327DE" wp14:editId="01BD21C8">
              <wp:simplePos x="0" y="0"/>
              <wp:positionH relativeFrom="page">
                <wp:posOffset>6736080</wp:posOffset>
              </wp:positionH>
              <wp:positionV relativeFrom="page">
                <wp:posOffset>10015220</wp:posOffset>
              </wp:positionV>
              <wp:extent cx="232410" cy="165735"/>
              <wp:effectExtent l="0" t="0" r="0" b="0"/>
              <wp:wrapNone/>
              <wp:docPr id="46"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DCE5"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15</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8" o:spid="_x0000_s1291" type="#_x0000_t202" style="position:absolute;margin-left:530.4pt;margin-top:788.6pt;width:18.3pt;height:13.05pt;z-index:-236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d7sg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15</w:t>
                    </w:r>
                    <w:r>
                      <w:rPr>
                        <w:b/>
                        <w:color w:val="585858"/>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F887" w14:textId="77777777" w:rsidR="00AF3196" w:rsidRDefault="00F9107A">
    <w:pPr>
      <w:pStyle w:val="BodyText"/>
      <w:spacing w:line="14" w:lineRule="auto"/>
      <w:rPr>
        <w:sz w:val="20"/>
      </w:rPr>
    </w:pPr>
    <w:r>
      <w:rPr>
        <w:noProof/>
      </w:rPr>
      <w:drawing>
        <wp:anchor distT="0" distB="0" distL="0" distR="0" simplePos="0" relativeHeight="479626240" behindDoc="1" locked="0" layoutInCell="1" allowOverlap="1" wp14:anchorId="4FC596A0" wp14:editId="6A304EF8">
          <wp:simplePos x="0" y="0"/>
          <wp:positionH relativeFrom="page">
            <wp:posOffset>910911</wp:posOffset>
          </wp:positionH>
          <wp:positionV relativeFrom="page">
            <wp:posOffset>9979090</wp:posOffset>
          </wp:positionV>
          <wp:extent cx="1757353" cy="193893"/>
          <wp:effectExtent l="0" t="0" r="0" b="0"/>
          <wp:wrapNone/>
          <wp:docPr id="1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26752" behindDoc="1" locked="0" layoutInCell="1" allowOverlap="1" wp14:anchorId="5A525E94" wp14:editId="25032F7B">
              <wp:simplePos x="0" y="0"/>
              <wp:positionH relativeFrom="page">
                <wp:posOffset>4351655</wp:posOffset>
              </wp:positionH>
              <wp:positionV relativeFrom="page">
                <wp:posOffset>10025380</wp:posOffset>
              </wp:positionV>
              <wp:extent cx="2326005" cy="139700"/>
              <wp:effectExtent l="0" t="0" r="0" b="0"/>
              <wp:wrapNone/>
              <wp:docPr id="44"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DAF7"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0" o:spid="_x0000_s1292" type="#_x0000_t202" style="position:absolute;margin-left:342.65pt;margin-top:789.4pt;width:183.15pt;height:11pt;z-index:-236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27264" behindDoc="1" locked="0" layoutInCell="1" allowOverlap="1" wp14:anchorId="064141C0" wp14:editId="108421D8">
              <wp:simplePos x="0" y="0"/>
              <wp:positionH relativeFrom="page">
                <wp:posOffset>6736080</wp:posOffset>
              </wp:positionH>
              <wp:positionV relativeFrom="page">
                <wp:posOffset>10015220</wp:posOffset>
              </wp:positionV>
              <wp:extent cx="232410" cy="165735"/>
              <wp:effectExtent l="0" t="0" r="0" b="0"/>
              <wp:wrapNone/>
              <wp:docPr id="42"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BCAB"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16</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1" o:spid="_x0000_s1293" type="#_x0000_t202" style="position:absolute;margin-left:530.4pt;margin-top:788.6pt;width:18.3pt;height:13.05pt;z-index:-23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16</w:t>
                    </w:r>
                    <w:r>
                      <w:rPr>
                        <w:b/>
                        <w:color w:val="585858"/>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FFC92" w14:textId="77777777" w:rsidR="00AF3196" w:rsidRDefault="00F9107A">
    <w:pPr>
      <w:pStyle w:val="BodyText"/>
      <w:spacing w:line="14" w:lineRule="auto"/>
      <w:rPr>
        <w:sz w:val="20"/>
      </w:rPr>
    </w:pPr>
    <w:r>
      <w:rPr>
        <w:noProof/>
      </w:rPr>
      <w:drawing>
        <wp:anchor distT="0" distB="0" distL="0" distR="0" simplePos="0" relativeHeight="479627776" behindDoc="1" locked="0" layoutInCell="1" allowOverlap="1" wp14:anchorId="38130CB3" wp14:editId="4DDAEF77">
          <wp:simplePos x="0" y="0"/>
          <wp:positionH relativeFrom="page">
            <wp:posOffset>910911</wp:posOffset>
          </wp:positionH>
          <wp:positionV relativeFrom="page">
            <wp:posOffset>9979090</wp:posOffset>
          </wp:positionV>
          <wp:extent cx="1757353" cy="193893"/>
          <wp:effectExtent l="0" t="0" r="0" b="0"/>
          <wp:wrapNone/>
          <wp:docPr id="1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28288" behindDoc="1" locked="0" layoutInCell="1" allowOverlap="1" wp14:anchorId="63218A29" wp14:editId="18BE303F">
              <wp:simplePos x="0" y="0"/>
              <wp:positionH relativeFrom="page">
                <wp:posOffset>4351655</wp:posOffset>
              </wp:positionH>
              <wp:positionV relativeFrom="page">
                <wp:posOffset>10025380</wp:posOffset>
              </wp:positionV>
              <wp:extent cx="2326005" cy="139700"/>
              <wp:effectExtent l="0" t="0" r="0" b="0"/>
              <wp:wrapNone/>
              <wp:docPr id="40"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FB8F"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2" o:spid="_x0000_s1294" type="#_x0000_t202" style="position:absolute;margin-left:342.65pt;margin-top:789.4pt;width:183.15pt;height:11pt;z-index:-236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9dFtwb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28800" behindDoc="1" locked="0" layoutInCell="1" allowOverlap="1" wp14:anchorId="534DA333" wp14:editId="647AABD9">
              <wp:simplePos x="0" y="0"/>
              <wp:positionH relativeFrom="page">
                <wp:posOffset>6736080</wp:posOffset>
              </wp:positionH>
              <wp:positionV relativeFrom="page">
                <wp:posOffset>10015220</wp:posOffset>
              </wp:positionV>
              <wp:extent cx="232410" cy="165735"/>
              <wp:effectExtent l="0" t="0" r="0" b="0"/>
              <wp:wrapNone/>
              <wp:docPr id="38"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9D7C"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17</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3" o:spid="_x0000_s1295" type="#_x0000_t202" style="position:absolute;margin-left:530.4pt;margin-top:788.6pt;width:18.3pt;height:13.05pt;z-index:-236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CUsgIAALM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17</w:t>
                    </w:r>
                    <w:r>
                      <w:rPr>
                        <w:b/>
                        <w:color w:val="585858"/>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D480" w14:textId="77777777" w:rsidR="00AF3196" w:rsidRDefault="00F9107A">
    <w:pPr>
      <w:pStyle w:val="BodyText"/>
      <w:spacing w:line="14" w:lineRule="auto"/>
      <w:rPr>
        <w:sz w:val="20"/>
      </w:rPr>
    </w:pPr>
    <w:r>
      <w:rPr>
        <w:noProof/>
      </w:rPr>
      <w:drawing>
        <wp:anchor distT="0" distB="0" distL="0" distR="0" simplePos="0" relativeHeight="479629824" behindDoc="1" locked="0" layoutInCell="1" allowOverlap="1" wp14:anchorId="6BE26CAF" wp14:editId="68705A93">
          <wp:simplePos x="0" y="0"/>
          <wp:positionH relativeFrom="page">
            <wp:posOffset>910911</wp:posOffset>
          </wp:positionH>
          <wp:positionV relativeFrom="page">
            <wp:posOffset>9979090</wp:posOffset>
          </wp:positionV>
          <wp:extent cx="1757353" cy="193893"/>
          <wp:effectExtent l="0" t="0" r="0" b="0"/>
          <wp:wrapNone/>
          <wp:docPr id="14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30336" behindDoc="1" locked="0" layoutInCell="1" allowOverlap="1" wp14:anchorId="394FB3E9" wp14:editId="41B5CACF">
              <wp:simplePos x="0" y="0"/>
              <wp:positionH relativeFrom="page">
                <wp:posOffset>4351655</wp:posOffset>
              </wp:positionH>
              <wp:positionV relativeFrom="page">
                <wp:posOffset>10025380</wp:posOffset>
              </wp:positionV>
              <wp:extent cx="2326005" cy="139700"/>
              <wp:effectExtent l="0" t="0" r="0" b="0"/>
              <wp:wrapNone/>
              <wp:docPr id="34"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C337D"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5" o:spid="_x0000_s1297" type="#_x0000_t202" style="position:absolute;margin-left:342.65pt;margin-top:789.4pt;width:183.15pt;height:11pt;z-index:-236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30848" behindDoc="1" locked="0" layoutInCell="1" allowOverlap="1" wp14:anchorId="763246E1" wp14:editId="01D62439">
              <wp:simplePos x="0" y="0"/>
              <wp:positionH relativeFrom="page">
                <wp:posOffset>6736080</wp:posOffset>
              </wp:positionH>
              <wp:positionV relativeFrom="page">
                <wp:posOffset>10015220</wp:posOffset>
              </wp:positionV>
              <wp:extent cx="232410" cy="165735"/>
              <wp:effectExtent l="0" t="0" r="0" b="0"/>
              <wp:wrapNone/>
              <wp:docPr id="32"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F68D"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18</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6" o:spid="_x0000_s1298" type="#_x0000_t202" style="position:absolute;margin-left:530.4pt;margin-top:788.6pt;width:18.3pt;height:13.05pt;z-index:-236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C3sgIAALM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18</w:t>
                    </w:r>
                    <w:r>
                      <w:rPr>
                        <w:b/>
                        <w:color w:val="585858"/>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0B30" w14:textId="77777777" w:rsidR="00AF3196" w:rsidRDefault="00F9107A">
    <w:pPr>
      <w:pStyle w:val="BodyText"/>
      <w:spacing w:line="14" w:lineRule="auto"/>
      <w:rPr>
        <w:sz w:val="20"/>
      </w:rPr>
    </w:pPr>
    <w:r>
      <w:rPr>
        <w:noProof/>
      </w:rPr>
      <w:drawing>
        <wp:anchor distT="0" distB="0" distL="0" distR="0" simplePos="0" relativeHeight="479631872" behindDoc="1" locked="0" layoutInCell="1" allowOverlap="1" wp14:anchorId="72C823A5" wp14:editId="030C5E44">
          <wp:simplePos x="0" y="0"/>
          <wp:positionH relativeFrom="page">
            <wp:posOffset>910911</wp:posOffset>
          </wp:positionH>
          <wp:positionV relativeFrom="page">
            <wp:posOffset>9979090</wp:posOffset>
          </wp:positionV>
          <wp:extent cx="1757353" cy="193893"/>
          <wp:effectExtent l="0" t="0" r="0" b="0"/>
          <wp:wrapNone/>
          <wp:docPr id="14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32384" behindDoc="1" locked="0" layoutInCell="1" allowOverlap="1" wp14:anchorId="0C890AC8" wp14:editId="006F575B">
              <wp:simplePos x="0" y="0"/>
              <wp:positionH relativeFrom="page">
                <wp:posOffset>4351655</wp:posOffset>
              </wp:positionH>
              <wp:positionV relativeFrom="page">
                <wp:posOffset>10025380</wp:posOffset>
              </wp:positionV>
              <wp:extent cx="2326005" cy="139700"/>
              <wp:effectExtent l="0" t="0" r="0" b="0"/>
              <wp:wrapNone/>
              <wp:docPr id="28"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1657"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8" o:spid="_x0000_s1300" type="#_x0000_t202" style="position:absolute;margin-left:342.65pt;margin-top:789.4pt;width:183.15pt;height:11pt;z-index:-236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u3unCb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32896" behindDoc="1" locked="0" layoutInCell="1" allowOverlap="1" wp14:anchorId="4A76E71C" wp14:editId="4E8CFC6F">
              <wp:simplePos x="0" y="0"/>
              <wp:positionH relativeFrom="page">
                <wp:posOffset>6736080</wp:posOffset>
              </wp:positionH>
              <wp:positionV relativeFrom="page">
                <wp:posOffset>10015220</wp:posOffset>
              </wp:positionV>
              <wp:extent cx="232410" cy="165735"/>
              <wp:effectExtent l="0" t="0" r="0" b="0"/>
              <wp:wrapNone/>
              <wp:docPr id="26"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BBD4"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19</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9" o:spid="_x0000_s1301" type="#_x0000_t202" style="position:absolute;margin-left:530.4pt;margin-top:788.6pt;width:18.3pt;height:13.05pt;z-index:-236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oRswIAALM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19</w:t>
                    </w:r>
                    <w:r>
                      <w:rPr>
                        <w:b/>
                        <w:color w:val="585858"/>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3620" w14:textId="77777777" w:rsidR="00AF3196" w:rsidRDefault="00F9107A">
    <w:pPr>
      <w:pStyle w:val="BodyText"/>
      <w:spacing w:line="14" w:lineRule="auto"/>
      <w:rPr>
        <w:sz w:val="20"/>
      </w:rPr>
    </w:pPr>
    <w:r>
      <w:rPr>
        <w:noProof/>
      </w:rPr>
      <w:drawing>
        <wp:anchor distT="0" distB="0" distL="0" distR="0" simplePos="0" relativeHeight="479633408" behindDoc="1" locked="0" layoutInCell="1" allowOverlap="1" wp14:anchorId="11BD15E1" wp14:editId="1DFD0D44">
          <wp:simplePos x="0" y="0"/>
          <wp:positionH relativeFrom="page">
            <wp:posOffset>910911</wp:posOffset>
          </wp:positionH>
          <wp:positionV relativeFrom="page">
            <wp:posOffset>9979090</wp:posOffset>
          </wp:positionV>
          <wp:extent cx="1757353" cy="193893"/>
          <wp:effectExtent l="0" t="0" r="0" b="0"/>
          <wp:wrapNone/>
          <wp:docPr id="14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33920" behindDoc="1" locked="0" layoutInCell="1" allowOverlap="1" wp14:anchorId="0FF2A9D8" wp14:editId="6B6A8986">
              <wp:simplePos x="0" y="0"/>
              <wp:positionH relativeFrom="page">
                <wp:posOffset>4351655</wp:posOffset>
              </wp:positionH>
              <wp:positionV relativeFrom="page">
                <wp:posOffset>10025380</wp:posOffset>
              </wp:positionV>
              <wp:extent cx="2326005" cy="139700"/>
              <wp:effectExtent l="0" t="0" r="0" b="0"/>
              <wp:wrapNone/>
              <wp:docPr id="24"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99DFA"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0" o:spid="_x0000_s1302" type="#_x0000_t202" style="position:absolute;margin-left:342.65pt;margin-top:789.4pt;width:183.15pt;height:11pt;z-index:-236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34432" behindDoc="1" locked="0" layoutInCell="1" allowOverlap="1" wp14:anchorId="712AD383" wp14:editId="13012FEB">
              <wp:simplePos x="0" y="0"/>
              <wp:positionH relativeFrom="page">
                <wp:posOffset>6736080</wp:posOffset>
              </wp:positionH>
              <wp:positionV relativeFrom="page">
                <wp:posOffset>10015220</wp:posOffset>
              </wp:positionV>
              <wp:extent cx="232410" cy="165735"/>
              <wp:effectExtent l="0" t="0" r="0" b="0"/>
              <wp:wrapNone/>
              <wp:docPr id="22"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3970A"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20</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1" o:spid="_x0000_s1303" type="#_x0000_t202" style="position:absolute;margin-left:530.4pt;margin-top:788.6pt;width:18.3pt;height:13.05pt;z-index:-236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20</w:t>
                    </w:r>
                    <w:r>
                      <w:rPr>
                        <w:b/>
                        <w:color w:val="585858"/>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667" w14:textId="77777777" w:rsidR="00AF3196" w:rsidRDefault="00F9107A">
    <w:pPr>
      <w:pStyle w:val="BodyText"/>
      <w:spacing w:line="14" w:lineRule="auto"/>
      <w:rPr>
        <w:sz w:val="20"/>
      </w:rPr>
    </w:pPr>
    <w:r>
      <w:rPr>
        <w:noProof/>
      </w:rPr>
      <w:drawing>
        <wp:anchor distT="0" distB="0" distL="0" distR="0" simplePos="0" relativeHeight="479634944" behindDoc="1" locked="0" layoutInCell="1" allowOverlap="1" wp14:anchorId="2F98106E" wp14:editId="77BB1F6E">
          <wp:simplePos x="0" y="0"/>
          <wp:positionH relativeFrom="page">
            <wp:posOffset>910911</wp:posOffset>
          </wp:positionH>
          <wp:positionV relativeFrom="page">
            <wp:posOffset>9979090</wp:posOffset>
          </wp:positionV>
          <wp:extent cx="1757353" cy="193893"/>
          <wp:effectExtent l="0" t="0" r="0" b="0"/>
          <wp:wrapNone/>
          <wp:docPr id="14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35456" behindDoc="1" locked="0" layoutInCell="1" allowOverlap="1" wp14:anchorId="60B1A623" wp14:editId="1A3F6B34">
              <wp:simplePos x="0" y="0"/>
              <wp:positionH relativeFrom="page">
                <wp:posOffset>4351655</wp:posOffset>
              </wp:positionH>
              <wp:positionV relativeFrom="page">
                <wp:posOffset>10025380</wp:posOffset>
              </wp:positionV>
              <wp:extent cx="2326005" cy="139700"/>
              <wp:effectExtent l="0" t="0" r="0" b="0"/>
              <wp:wrapNone/>
              <wp:docPr id="20"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D653"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2" o:spid="_x0000_s1304" type="#_x0000_t202" style="position:absolute;margin-left:342.65pt;margin-top:789.4pt;width:183.15pt;height:11pt;z-index:-236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35968" behindDoc="1" locked="0" layoutInCell="1" allowOverlap="1" wp14:anchorId="0E005F3E" wp14:editId="3F528D96">
              <wp:simplePos x="0" y="0"/>
              <wp:positionH relativeFrom="page">
                <wp:posOffset>6736080</wp:posOffset>
              </wp:positionH>
              <wp:positionV relativeFrom="page">
                <wp:posOffset>10015220</wp:posOffset>
              </wp:positionV>
              <wp:extent cx="232410" cy="165735"/>
              <wp:effectExtent l="0" t="0" r="0" b="0"/>
              <wp:wrapNone/>
              <wp:docPr id="18"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EC02"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21</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3" o:spid="_x0000_s1305" type="#_x0000_t202" style="position:absolute;margin-left:530.4pt;margin-top:788.6pt;width:18.3pt;height:13.05pt;z-index:-236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21</w:t>
                    </w:r>
                    <w:r>
                      <w:rPr>
                        <w:b/>
                        <w:color w:val="585858"/>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3A23"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636480" behindDoc="1" locked="0" layoutInCell="1" allowOverlap="1" wp14:anchorId="5D0E98F2" wp14:editId="140E5382">
              <wp:simplePos x="0" y="0"/>
              <wp:positionH relativeFrom="page">
                <wp:posOffset>7483475</wp:posOffset>
              </wp:positionH>
              <wp:positionV relativeFrom="page">
                <wp:posOffset>6891655</wp:posOffset>
              </wp:positionV>
              <wp:extent cx="2326005" cy="139700"/>
              <wp:effectExtent l="0" t="0" r="0" b="0"/>
              <wp:wrapNone/>
              <wp:docPr id="16"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7079"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4" o:spid="_x0000_s1306" type="#_x0000_t202" style="position:absolute;margin-left:589.25pt;margin-top:542.65pt;width:183.15pt;height:11pt;z-index:-236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Pr>
        <w:noProof/>
      </w:rPr>
      <mc:AlternateContent>
        <mc:Choice Requires="wps">
          <w:drawing>
            <wp:anchor distT="0" distB="0" distL="114300" distR="114300" simplePos="0" relativeHeight="479636992" behindDoc="1" locked="0" layoutInCell="1" allowOverlap="1" wp14:anchorId="04A662AB" wp14:editId="7E23F5B0">
              <wp:simplePos x="0" y="0"/>
              <wp:positionH relativeFrom="page">
                <wp:posOffset>9867900</wp:posOffset>
              </wp:positionH>
              <wp:positionV relativeFrom="page">
                <wp:posOffset>6883400</wp:posOffset>
              </wp:positionV>
              <wp:extent cx="232410" cy="165735"/>
              <wp:effectExtent l="0" t="0" r="0" b="0"/>
              <wp:wrapNone/>
              <wp:docPr id="14"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EB8A"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22</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5" o:spid="_x0000_s1307" type="#_x0000_t202" style="position:absolute;margin-left:777pt;margin-top:542pt;width:18.3pt;height:13.05pt;z-index:-236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HLswIAALM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22</w:t>
                    </w:r>
                    <w:r>
                      <w:rPr>
                        <w:b/>
                        <w:color w:val="585858"/>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973E" w14:textId="77777777" w:rsidR="00AF3196" w:rsidRDefault="00F9107A">
    <w:pPr>
      <w:pStyle w:val="BodyText"/>
      <w:spacing w:line="14" w:lineRule="auto"/>
      <w:rPr>
        <w:sz w:val="20"/>
      </w:rPr>
    </w:pPr>
    <w:r>
      <w:rPr>
        <w:noProof/>
      </w:rPr>
      <w:drawing>
        <wp:anchor distT="0" distB="0" distL="0" distR="0" simplePos="0" relativeHeight="479637504" behindDoc="1" locked="0" layoutInCell="1" allowOverlap="1" wp14:anchorId="44954A49" wp14:editId="2E4FBB58">
          <wp:simplePos x="0" y="0"/>
          <wp:positionH relativeFrom="page">
            <wp:posOffset>910911</wp:posOffset>
          </wp:positionH>
          <wp:positionV relativeFrom="page">
            <wp:posOffset>6847270</wp:posOffset>
          </wp:positionV>
          <wp:extent cx="1757353" cy="193893"/>
          <wp:effectExtent l="0" t="0" r="0" b="0"/>
          <wp:wrapNone/>
          <wp:docPr id="15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38016" behindDoc="1" locked="0" layoutInCell="1" allowOverlap="1" wp14:anchorId="43D2FD3B" wp14:editId="1049873E">
              <wp:simplePos x="0" y="0"/>
              <wp:positionH relativeFrom="page">
                <wp:posOffset>7483475</wp:posOffset>
              </wp:positionH>
              <wp:positionV relativeFrom="page">
                <wp:posOffset>6891655</wp:posOffset>
              </wp:positionV>
              <wp:extent cx="2326005" cy="139700"/>
              <wp:effectExtent l="0" t="0" r="0" b="0"/>
              <wp:wrapNone/>
              <wp:docPr id="12"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19FC"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6" o:spid="_x0000_s1308" type="#_x0000_t202" style="position:absolute;margin-left:589.25pt;margin-top:542.65pt;width:183.15pt;height:11pt;z-index:-236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38528" behindDoc="1" locked="0" layoutInCell="1" allowOverlap="1" wp14:anchorId="6FD621F3" wp14:editId="04E14B9C">
              <wp:simplePos x="0" y="0"/>
              <wp:positionH relativeFrom="page">
                <wp:posOffset>9867900</wp:posOffset>
              </wp:positionH>
              <wp:positionV relativeFrom="page">
                <wp:posOffset>6883400</wp:posOffset>
              </wp:positionV>
              <wp:extent cx="232410" cy="165735"/>
              <wp:effectExtent l="0" t="0" r="0" b="0"/>
              <wp:wrapNone/>
              <wp:docPr id="10"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BCEB"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23</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7" o:spid="_x0000_s1309" type="#_x0000_t202" style="position:absolute;margin-left:777pt;margin-top:542pt;width:18.3pt;height:13.05pt;z-index:-236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wasAIAALM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23</w:t>
                    </w:r>
                    <w:r>
                      <w:rPr>
                        <w:b/>
                        <w:color w:val="585858"/>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5E4DE"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47392" behindDoc="1" locked="0" layoutInCell="1" allowOverlap="1" wp14:anchorId="76909D80" wp14:editId="24F7269F">
              <wp:simplePos x="0" y="0"/>
              <wp:positionH relativeFrom="page">
                <wp:posOffset>554990</wp:posOffset>
              </wp:positionH>
              <wp:positionV relativeFrom="page">
                <wp:posOffset>9701530</wp:posOffset>
              </wp:positionV>
              <wp:extent cx="6450965" cy="6350"/>
              <wp:effectExtent l="0" t="0" r="0" b="0"/>
              <wp:wrapNone/>
              <wp:docPr id="23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D4014" id="docshape36" o:spid="_x0000_s1026" style="position:absolute;margin-left:43.7pt;margin-top:763.9pt;width:507.95pt;height:.5pt;z-index:-23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&#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79547904" behindDoc="1" locked="0" layoutInCell="1" allowOverlap="1" wp14:anchorId="389163A0" wp14:editId="3CA7BE01">
              <wp:simplePos x="0" y="0"/>
              <wp:positionH relativeFrom="page">
                <wp:posOffset>560070</wp:posOffset>
              </wp:positionH>
              <wp:positionV relativeFrom="page">
                <wp:posOffset>9710420</wp:posOffset>
              </wp:positionV>
              <wp:extent cx="3852545" cy="275590"/>
              <wp:effectExtent l="0" t="0" r="0" b="0"/>
              <wp:wrapNone/>
              <wp:docPr id="2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29AF"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195" type="#_x0000_t202" style="position:absolute;margin-left:44.1pt;margin-top:764.6pt;width:303.35pt;height:21.7pt;z-index:-23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lfgT47QCAACz&#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48416" behindDoc="1" locked="0" layoutInCell="1" allowOverlap="1" wp14:anchorId="0A30EDC7" wp14:editId="121EB4BA">
              <wp:simplePos x="0" y="0"/>
              <wp:positionH relativeFrom="page">
                <wp:posOffset>5629910</wp:posOffset>
              </wp:positionH>
              <wp:positionV relativeFrom="page">
                <wp:posOffset>9710420</wp:posOffset>
              </wp:positionV>
              <wp:extent cx="1371600" cy="275590"/>
              <wp:effectExtent l="0" t="0" r="0" b="0"/>
              <wp:wrapNone/>
              <wp:docPr id="23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DB54"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2B05FA30"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o:spid="_x0000_s1196" type="#_x0000_t202" style="position:absolute;margin-left:443.3pt;margin-top:764.6pt;width:108pt;height:21.7pt;z-index:-23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17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48928" behindDoc="1" locked="0" layoutInCell="1" allowOverlap="1" wp14:anchorId="3F07F759" wp14:editId="2FA8D884">
              <wp:simplePos x="0" y="0"/>
              <wp:positionH relativeFrom="page">
                <wp:posOffset>1154430</wp:posOffset>
              </wp:positionH>
              <wp:positionV relativeFrom="page">
                <wp:posOffset>9963785</wp:posOffset>
              </wp:positionV>
              <wp:extent cx="5252720" cy="148590"/>
              <wp:effectExtent l="0" t="0" r="0" b="0"/>
              <wp:wrapNone/>
              <wp:docPr id="23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B263"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 o:spid="_x0000_s1197" type="#_x0000_t202" style="position:absolute;margin-left:90.9pt;margin-top:784.55pt;width:413.6pt;height:11.7pt;z-index:-23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wgswIAALM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NJg8ILMCAACz&#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BDA3B" w14:textId="77777777" w:rsidR="00AF3196" w:rsidRDefault="00F9107A">
    <w:pPr>
      <w:pStyle w:val="BodyText"/>
      <w:spacing w:line="14" w:lineRule="auto"/>
      <w:rPr>
        <w:sz w:val="20"/>
      </w:rPr>
    </w:pPr>
    <w:r>
      <w:rPr>
        <w:noProof/>
      </w:rPr>
      <w:drawing>
        <wp:anchor distT="0" distB="0" distL="0" distR="0" simplePos="0" relativeHeight="479639040" behindDoc="1" locked="0" layoutInCell="1" allowOverlap="1" wp14:anchorId="521E5B8A" wp14:editId="71AA9BFD">
          <wp:simplePos x="0" y="0"/>
          <wp:positionH relativeFrom="page">
            <wp:posOffset>910911</wp:posOffset>
          </wp:positionH>
          <wp:positionV relativeFrom="page">
            <wp:posOffset>6847270</wp:posOffset>
          </wp:positionV>
          <wp:extent cx="1757353" cy="193893"/>
          <wp:effectExtent l="0" t="0" r="0" b="0"/>
          <wp:wrapNone/>
          <wp:docPr id="15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39552" behindDoc="1" locked="0" layoutInCell="1" allowOverlap="1" wp14:anchorId="392F3777" wp14:editId="636FA220">
              <wp:simplePos x="0" y="0"/>
              <wp:positionH relativeFrom="page">
                <wp:posOffset>7483475</wp:posOffset>
              </wp:positionH>
              <wp:positionV relativeFrom="page">
                <wp:posOffset>6891655</wp:posOffset>
              </wp:positionV>
              <wp:extent cx="2326005" cy="139700"/>
              <wp:effectExtent l="0" t="0" r="0" b="0"/>
              <wp:wrapNone/>
              <wp:docPr id="8"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34E4"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8" o:spid="_x0000_s1310" type="#_x0000_t202" style="position:absolute;margin-left:589.25pt;margin-top:542.65pt;width:183.15pt;height:11pt;z-index:-236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40064" behindDoc="1" locked="0" layoutInCell="1" allowOverlap="1" wp14:anchorId="4CAB93EB" wp14:editId="6D568698">
              <wp:simplePos x="0" y="0"/>
              <wp:positionH relativeFrom="page">
                <wp:posOffset>9867900</wp:posOffset>
              </wp:positionH>
              <wp:positionV relativeFrom="page">
                <wp:posOffset>6883400</wp:posOffset>
              </wp:positionV>
              <wp:extent cx="232410" cy="165735"/>
              <wp:effectExtent l="0" t="0" r="0" b="0"/>
              <wp:wrapNone/>
              <wp:docPr id="6"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5538"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24</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9" o:spid="_x0000_s1311" type="#_x0000_t202" style="position:absolute;margin-left:777pt;margin-top:542pt;width:18.3pt;height:13.05pt;z-index:-236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V2sgIAALI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24</w:t>
                    </w:r>
                    <w:r>
                      <w:rPr>
                        <w:b/>
                        <w:color w:val="585858"/>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B16E5" w14:textId="77777777" w:rsidR="00AF3196" w:rsidRDefault="00F9107A">
    <w:pPr>
      <w:pStyle w:val="BodyText"/>
      <w:spacing w:line="14" w:lineRule="auto"/>
      <w:rPr>
        <w:sz w:val="20"/>
      </w:rPr>
    </w:pPr>
    <w:r>
      <w:rPr>
        <w:noProof/>
      </w:rPr>
      <w:drawing>
        <wp:anchor distT="0" distB="0" distL="0" distR="0" simplePos="0" relativeHeight="479640576" behindDoc="1" locked="0" layoutInCell="1" allowOverlap="1" wp14:anchorId="2B766876" wp14:editId="7892386D">
          <wp:simplePos x="0" y="0"/>
          <wp:positionH relativeFrom="page">
            <wp:posOffset>910911</wp:posOffset>
          </wp:positionH>
          <wp:positionV relativeFrom="page">
            <wp:posOffset>6847270</wp:posOffset>
          </wp:positionV>
          <wp:extent cx="1757353" cy="193893"/>
          <wp:effectExtent l="0" t="0" r="0" b="0"/>
          <wp:wrapNone/>
          <wp:docPr id="15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6.jpeg"/>
                  <pic:cNvPicPr/>
                </pic:nvPicPr>
                <pic:blipFill>
                  <a:blip r:embed="rId1" cstate="print"/>
                  <a:stretch>
                    <a:fillRect/>
                  </a:stretch>
                </pic:blipFill>
                <pic:spPr>
                  <a:xfrm>
                    <a:off x="0" y="0"/>
                    <a:ext cx="1757353" cy="193893"/>
                  </a:xfrm>
                  <a:prstGeom prst="rect">
                    <a:avLst/>
                  </a:prstGeom>
                </pic:spPr>
              </pic:pic>
            </a:graphicData>
          </a:graphic>
        </wp:anchor>
      </w:drawing>
    </w:r>
    <w:r w:rsidR="003A7278">
      <w:rPr>
        <w:noProof/>
      </w:rPr>
      <mc:AlternateContent>
        <mc:Choice Requires="wps">
          <w:drawing>
            <wp:anchor distT="0" distB="0" distL="114300" distR="114300" simplePos="0" relativeHeight="479641088" behindDoc="1" locked="0" layoutInCell="1" allowOverlap="1" wp14:anchorId="1C8BAB54" wp14:editId="35388790">
              <wp:simplePos x="0" y="0"/>
              <wp:positionH relativeFrom="page">
                <wp:posOffset>7483475</wp:posOffset>
              </wp:positionH>
              <wp:positionV relativeFrom="page">
                <wp:posOffset>6891655</wp:posOffset>
              </wp:positionV>
              <wp:extent cx="2326005" cy="139700"/>
              <wp:effectExtent l="0" t="0" r="0" b="0"/>
              <wp:wrapNone/>
              <wp:docPr id="4"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9C24B" w14:textId="77777777"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0" o:spid="_x0000_s1312" type="#_x0000_t202" style="position:absolute;margin-left:589.25pt;margin-top:542.65pt;width:183.15pt;height:11pt;z-index:-236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" filled="f" stroked="f">
              <v:textbox inset="0,0,0,0">
                <w:txbxContent>
                  <w:p w:rsidR="00AF3196" w:rsidRDefault="00F9107A">
                    <w:pPr>
                      <w:spacing w:line="203" w:lineRule="exact"/>
                      <w:ind w:left="20"/>
                      <w:rPr>
                        <w:b/>
                        <w:sz w:val="18"/>
                      </w:rPr>
                    </w:pPr>
                    <w:r>
                      <w:rPr>
                        <w:b/>
                        <w:color w:val="585858"/>
                        <w:sz w:val="18"/>
                      </w:rPr>
                      <w:t>GWMWater</w:t>
                    </w:r>
                    <w:r>
                      <w:rPr>
                        <w:b/>
                        <w:color w:val="585858"/>
                        <w:spacing w:val="-4"/>
                        <w:sz w:val="18"/>
                      </w:rPr>
                      <w:t xml:space="preserve"> </w:t>
                    </w:r>
                    <w:r>
                      <w:rPr>
                        <w:b/>
                        <w:color w:val="585858"/>
                        <w:sz w:val="18"/>
                      </w:rPr>
                      <w:t>–</w:t>
                    </w:r>
                    <w:r>
                      <w:rPr>
                        <w:b/>
                        <w:color w:val="585858"/>
                        <w:spacing w:val="-3"/>
                        <w:sz w:val="18"/>
                      </w:rPr>
                      <w:t xml:space="preserve"> </w:t>
                    </w:r>
                    <w:r>
                      <w:rPr>
                        <w:b/>
                        <w:color w:val="585858"/>
                        <w:sz w:val="18"/>
                      </w:rPr>
                      <w:t>bulk</w:t>
                    </w:r>
                    <w:r>
                      <w:rPr>
                        <w:b/>
                        <w:color w:val="585858"/>
                        <w:spacing w:val="-2"/>
                        <w:sz w:val="18"/>
                      </w:rPr>
                      <w:t xml:space="preserve"> </w:t>
                    </w:r>
                    <w:r>
                      <w:rPr>
                        <w:b/>
                        <w:color w:val="585858"/>
                        <w:sz w:val="18"/>
                      </w:rPr>
                      <w:t>water</w:t>
                    </w:r>
                    <w:r>
                      <w:rPr>
                        <w:b/>
                        <w:color w:val="585858"/>
                        <w:spacing w:val="-2"/>
                        <w:sz w:val="18"/>
                      </w:rPr>
                      <w:t xml:space="preserve"> </w:t>
                    </w:r>
                    <w:r>
                      <w:rPr>
                        <w:b/>
                        <w:color w:val="585858"/>
                        <w:sz w:val="18"/>
                      </w:rPr>
                      <w:t>pricing</w:t>
                    </w:r>
                    <w:r>
                      <w:rPr>
                        <w:b/>
                        <w:color w:val="585858"/>
                        <w:spacing w:val="-2"/>
                        <w:sz w:val="18"/>
                      </w:rPr>
                      <w:t xml:space="preserve"> </w:t>
                    </w:r>
                    <w:r>
                      <w:rPr>
                        <w:b/>
                        <w:color w:val="585858"/>
                        <w:sz w:val="18"/>
                      </w:rPr>
                      <w:t>review</w:t>
                    </w:r>
                    <w:r>
                      <w:rPr>
                        <w:b/>
                        <w:color w:val="585858"/>
                        <w:spacing w:val="-3"/>
                        <w:sz w:val="18"/>
                      </w:rPr>
                      <w:t xml:space="preserve"> </w:t>
                    </w:r>
                    <w:r>
                      <w:rPr>
                        <w:b/>
                        <w:color w:val="585858"/>
                        <w:sz w:val="18"/>
                      </w:rPr>
                      <w:t>2023-</w:t>
                    </w:r>
                    <w:r>
                      <w:rPr>
                        <w:b/>
                        <w:color w:val="585858"/>
                        <w:spacing w:val="-5"/>
                        <w:sz w:val="18"/>
                      </w:rPr>
                      <w:t>28</w:t>
                    </w:r>
                  </w:p>
                </w:txbxContent>
              </v:textbox>
              <w10:wrap anchorx="page" anchory="page"/>
            </v:shape>
          </w:pict>
        </mc:Fallback>
      </mc:AlternateContent>
    </w:r>
    <w:r w:rsidR="003A7278">
      <w:rPr>
        <w:noProof/>
      </w:rPr>
      <mc:AlternateContent>
        <mc:Choice Requires="wps">
          <w:drawing>
            <wp:anchor distT="0" distB="0" distL="114300" distR="114300" simplePos="0" relativeHeight="479641600" behindDoc="1" locked="0" layoutInCell="1" allowOverlap="1" wp14:anchorId="54B5752E" wp14:editId="505D45B2">
              <wp:simplePos x="0" y="0"/>
              <wp:positionH relativeFrom="page">
                <wp:posOffset>9867900</wp:posOffset>
              </wp:positionH>
              <wp:positionV relativeFrom="page">
                <wp:posOffset>6883400</wp:posOffset>
              </wp:positionV>
              <wp:extent cx="232410" cy="165735"/>
              <wp:effectExtent l="0" t="0" r="0" b="0"/>
              <wp:wrapNone/>
              <wp:docPr id="2"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ECECB" w14:textId="77777777"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25</w:t>
                          </w:r>
                          <w:r>
                            <w:rPr>
                              <w:b/>
                              <w:color w:val="58585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1" o:spid="_x0000_s1313" type="#_x0000_t202" style="position:absolute;margin-left:777pt;margin-top:542pt;width:18.3pt;height:13.05pt;z-index:-236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" filled="f" stroked="f">
              <v:textbox inset="0,0,0,0">
                <w:txbxContent>
                  <w:p w:rsidR="00AF3196" w:rsidRDefault="00F9107A">
                    <w:pPr>
                      <w:spacing w:line="245" w:lineRule="exact"/>
                      <w:ind w:left="60"/>
                      <w:rPr>
                        <w:b/>
                      </w:rPr>
                    </w:pPr>
                    <w:r>
                      <w:rPr>
                        <w:b/>
                        <w:color w:val="585858"/>
                        <w:spacing w:val="-5"/>
                      </w:rPr>
                      <w:fldChar w:fldCharType="begin"/>
                    </w:r>
                    <w:r>
                      <w:rPr>
                        <w:b/>
                        <w:color w:val="585858"/>
                        <w:spacing w:val="-5"/>
                      </w:rPr>
                      <w:instrText xml:space="preserve"> PAGE </w:instrText>
                    </w:r>
                    <w:r>
                      <w:rPr>
                        <w:b/>
                        <w:color w:val="585858"/>
                        <w:spacing w:val="-5"/>
                      </w:rPr>
                      <w:fldChar w:fldCharType="separate"/>
                    </w:r>
                    <w:r>
                      <w:rPr>
                        <w:b/>
                        <w:color w:val="585858"/>
                        <w:spacing w:val="-5"/>
                      </w:rPr>
                      <w:t>25</w:t>
                    </w:r>
                    <w:r>
                      <w:rPr>
                        <w:b/>
                        <w:color w:val="585858"/>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7386" w14:textId="77777777" w:rsidR="00AF3196" w:rsidRDefault="00AF3196">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5051" w14:textId="77777777" w:rsidR="00AF3196" w:rsidRDefault="00AF3196">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86CF" w14:textId="77777777" w:rsidR="00AF3196" w:rsidRDefault="00AF319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F0156" w14:textId="77777777" w:rsidR="00AF3196" w:rsidRDefault="00AF319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16E6"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50976" behindDoc="1" locked="0" layoutInCell="1" allowOverlap="1" wp14:anchorId="5FABADF1" wp14:editId="583CE7D7">
              <wp:simplePos x="0" y="0"/>
              <wp:positionH relativeFrom="page">
                <wp:posOffset>554990</wp:posOffset>
              </wp:positionH>
              <wp:positionV relativeFrom="page">
                <wp:posOffset>9701530</wp:posOffset>
              </wp:positionV>
              <wp:extent cx="6450965" cy="6350"/>
              <wp:effectExtent l="0" t="0" r="0" b="0"/>
              <wp:wrapNone/>
              <wp:docPr id="22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0E588" id="docshape49" o:spid="_x0000_s1026" style="position:absolute;margin-left:43.7pt;margin-top:763.9pt;width:507.95pt;height:.5pt;z-index:-23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T3dgIAAPo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79551488" behindDoc="1" locked="0" layoutInCell="1" allowOverlap="1" wp14:anchorId="33971586" wp14:editId="4621772B">
              <wp:simplePos x="0" y="0"/>
              <wp:positionH relativeFrom="page">
                <wp:posOffset>560070</wp:posOffset>
              </wp:positionH>
              <wp:positionV relativeFrom="page">
                <wp:posOffset>9710420</wp:posOffset>
              </wp:positionV>
              <wp:extent cx="3852545" cy="275590"/>
              <wp:effectExtent l="0" t="0" r="0" b="0"/>
              <wp:wrapNone/>
              <wp:docPr id="22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E05A7"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1199" type="#_x0000_t202" style="position:absolute;margin-left:44.1pt;margin-top:764.6pt;width:303.35pt;height:21.7pt;z-index:-23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2y+Gs7QCAACz&#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52000" behindDoc="1" locked="0" layoutInCell="1" allowOverlap="1" wp14:anchorId="0CE57D06" wp14:editId="5AF9FED5">
              <wp:simplePos x="0" y="0"/>
              <wp:positionH relativeFrom="page">
                <wp:posOffset>5629910</wp:posOffset>
              </wp:positionH>
              <wp:positionV relativeFrom="page">
                <wp:posOffset>9710420</wp:posOffset>
              </wp:positionV>
              <wp:extent cx="1371600" cy="275590"/>
              <wp:effectExtent l="0" t="0" r="0" b="0"/>
              <wp:wrapNone/>
              <wp:docPr id="22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1035"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36</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288D72C9"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1" o:spid="_x0000_s1200" type="#_x0000_t202" style="position:absolute;margin-left:443.3pt;margin-top:764.6pt;width:108pt;height:21.7pt;z-index:-23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36</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52512" behindDoc="1" locked="0" layoutInCell="1" allowOverlap="1" wp14:anchorId="43B21F4C" wp14:editId="2367925C">
              <wp:simplePos x="0" y="0"/>
              <wp:positionH relativeFrom="page">
                <wp:posOffset>1154430</wp:posOffset>
              </wp:positionH>
              <wp:positionV relativeFrom="page">
                <wp:posOffset>9963785</wp:posOffset>
              </wp:positionV>
              <wp:extent cx="5252720" cy="148590"/>
              <wp:effectExtent l="0" t="0" r="0" b="0"/>
              <wp:wrapNone/>
              <wp:docPr id="22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5D26"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 o:spid="_x0000_s1201" type="#_x0000_t202" style="position:absolute;margin-left:90.9pt;margin-top:784.55pt;width:413.6pt;height:11.7pt;z-index:-23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TJswbbMCAACz&#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0592B"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54560" behindDoc="1" locked="0" layoutInCell="1" allowOverlap="1" wp14:anchorId="6A368454" wp14:editId="487F8852">
              <wp:simplePos x="0" y="0"/>
              <wp:positionH relativeFrom="page">
                <wp:posOffset>560070</wp:posOffset>
              </wp:positionH>
              <wp:positionV relativeFrom="page">
                <wp:posOffset>9710420</wp:posOffset>
              </wp:positionV>
              <wp:extent cx="3852545" cy="275590"/>
              <wp:effectExtent l="0" t="0" r="0" b="0"/>
              <wp:wrapNone/>
              <wp:docPr id="22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5D31"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8" o:spid="_x0000_s1203" type="#_x0000_t202" style="position:absolute;margin-left:44.1pt;margin-top:764.6pt;width:303.35pt;height:21.7pt;z-index:-23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55072" behindDoc="1" locked="0" layoutInCell="1" allowOverlap="1" wp14:anchorId="5F9D961E" wp14:editId="3B94DF0E">
              <wp:simplePos x="0" y="0"/>
              <wp:positionH relativeFrom="page">
                <wp:posOffset>5629910</wp:posOffset>
              </wp:positionH>
              <wp:positionV relativeFrom="page">
                <wp:posOffset>9710420</wp:posOffset>
              </wp:positionV>
              <wp:extent cx="1371600" cy="275590"/>
              <wp:effectExtent l="0" t="0" r="0" b="0"/>
              <wp:wrapNone/>
              <wp:docPr id="22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C317"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56</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71BD1C86"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9" o:spid="_x0000_s1204" type="#_x0000_t202" style="position:absolute;margin-left:443.3pt;margin-top:764.6pt;width:108pt;height:21.7pt;z-index:-23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56</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55584" behindDoc="1" locked="0" layoutInCell="1" allowOverlap="1" wp14:anchorId="593DF3FA" wp14:editId="38C59A22">
              <wp:simplePos x="0" y="0"/>
              <wp:positionH relativeFrom="page">
                <wp:posOffset>1154430</wp:posOffset>
              </wp:positionH>
              <wp:positionV relativeFrom="page">
                <wp:posOffset>9963785</wp:posOffset>
              </wp:positionV>
              <wp:extent cx="5252720" cy="148590"/>
              <wp:effectExtent l="0" t="0" r="0" b="0"/>
              <wp:wrapNone/>
              <wp:docPr id="21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F97B"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205" type="#_x0000_t202" style="position:absolute;margin-left:90.9pt;margin-top:784.55pt;width:413.6pt;height:11.7pt;z-index:-23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iBswIAALM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9hCogbMCAACz&#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83468"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57632" behindDoc="1" locked="0" layoutInCell="1" allowOverlap="1" wp14:anchorId="11C45FF0" wp14:editId="35A13468">
              <wp:simplePos x="0" y="0"/>
              <wp:positionH relativeFrom="page">
                <wp:posOffset>554990</wp:posOffset>
              </wp:positionH>
              <wp:positionV relativeFrom="page">
                <wp:posOffset>9701530</wp:posOffset>
              </wp:positionV>
              <wp:extent cx="6450965" cy="6350"/>
              <wp:effectExtent l="0" t="0" r="0" b="0"/>
              <wp:wrapNone/>
              <wp:docPr id="21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50165" id="docshape84" o:spid="_x0000_s1026" style="position:absolute;margin-left:43.7pt;margin-top:763.9pt;width:507.95pt;height:.5pt;z-index:-23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79558144" behindDoc="1" locked="0" layoutInCell="1" allowOverlap="1" wp14:anchorId="046458CB" wp14:editId="18AF2383">
              <wp:simplePos x="0" y="0"/>
              <wp:positionH relativeFrom="page">
                <wp:posOffset>560070</wp:posOffset>
              </wp:positionH>
              <wp:positionV relativeFrom="page">
                <wp:posOffset>9710420</wp:posOffset>
              </wp:positionV>
              <wp:extent cx="3852545" cy="275590"/>
              <wp:effectExtent l="0" t="0" r="0" b="0"/>
              <wp:wrapNone/>
              <wp:docPr id="21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143B" w14:textId="77777777"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5" o:spid="_x0000_s1207" type="#_x0000_t202" style="position:absolute;margin-left:44.1pt;margin-top:764.6pt;width:303.35pt;height:21.7pt;z-index:-23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" filled="f" stroked="f">
              <v:textbox inset="0,0,0,0">
                <w:txbxContent>
                  <w:p w:rsidR="00AF3196" w:rsidRDefault="00F9107A">
                    <w:pPr>
                      <w:spacing w:before="15"/>
                      <w:ind w:left="20"/>
                      <w:rPr>
                        <w:rFonts w:ascii="Book Antiqua"/>
                        <w:sz w:val="16"/>
                      </w:rPr>
                    </w:pPr>
                    <w:r>
                      <w:rPr>
                        <w:rFonts w:ascii="Book Antiqua"/>
                        <w:sz w:val="16"/>
                      </w:rPr>
                      <w:t>Responsible</w:t>
                    </w:r>
                    <w:r>
                      <w:rPr>
                        <w:rFonts w:ascii="Book Antiqua"/>
                        <w:spacing w:val="-3"/>
                        <w:sz w:val="16"/>
                      </w:rPr>
                      <w:t xml:space="preserve"> </w:t>
                    </w:r>
                    <w:r>
                      <w:rPr>
                        <w:rFonts w:ascii="Book Antiqua"/>
                        <w:sz w:val="16"/>
                      </w:rPr>
                      <w:t>Person:</w:t>
                    </w:r>
                    <w:r>
                      <w:rPr>
                        <w:rFonts w:ascii="Book Antiqua"/>
                        <w:spacing w:val="36"/>
                        <w:sz w:val="16"/>
                      </w:rPr>
                      <w:t xml:space="preserve"> </w:t>
                    </w:r>
                    <w:r>
                      <w:rPr>
                        <w:rFonts w:ascii="Book Antiqua"/>
                        <w:sz w:val="16"/>
                      </w:rPr>
                      <w:t>Price</w:t>
                    </w:r>
                    <w:r>
                      <w:rPr>
                        <w:rFonts w:ascii="Book Antiqua"/>
                        <w:spacing w:val="-3"/>
                        <w:sz w:val="16"/>
                      </w:rPr>
                      <w:t xml:space="preserve"> </w:t>
                    </w:r>
                    <w:r>
                      <w:rPr>
                        <w:rFonts w:ascii="Book Antiqua"/>
                        <w:sz w:val="16"/>
                      </w:rPr>
                      <w:t>Submission</w:t>
                    </w:r>
                    <w:r>
                      <w:rPr>
                        <w:rFonts w:ascii="Book Antiqua"/>
                        <w:spacing w:val="-4"/>
                        <w:sz w:val="16"/>
                      </w:rPr>
                      <w:t xml:space="preserve"> </w:t>
                    </w:r>
                    <w:r>
                      <w:rPr>
                        <w:rFonts w:ascii="Book Antiqua"/>
                        <w:sz w:val="16"/>
                      </w:rPr>
                      <w:t>Working</w:t>
                    </w:r>
                    <w:r>
                      <w:rPr>
                        <w:rFonts w:ascii="Book Antiqua"/>
                        <w:spacing w:val="-4"/>
                        <w:sz w:val="16"/>
                      </w:rPr>
                      <w:t xml:space="preserve"> </w:t>
                    </w:r>
                    <w:r>
                      <w:rPr>
                        <w:rFonts w:ascii="Book Antiqua"/>
                        <w:sz w:val="16"/>
                      </w:rPr>
                      <w:t>Group</w:t>
                    </w:r>
                    <w:r>
                      <w:rPr>
                        <w:rFonts w:ascii="Book Antiqua"/>
                        <w:spacing w:val="80"/>
                        <w:w w:val="150"/>
                        <w:sz w:val="16"/>
                      </w:rPr>
                      <w:t xml:space="preserve"> </w:t>
                    </w:r>
                    <w:r>
                      <w:rPr>
                        <w:rFonts w:ascii="Book Antiqua"/>
                        <w:sz w:val="16"/>
                      </w:rPr>
                      <w:t>Uncontrolled</w:t>
                    </w:r>
                    <w:r>
                      <w:rPr>
                        <w:rFonts w:ascii="Book Antiqua"/>
                        <w:spacing w:val="-3"/>
                        <w:sz w:val="16"/>
                      </w:rPr>
                      <w:t xml:space="preserve"> </w:t>
                    </w:r>
                    <w:r>
                      <w:rPr>
                        <w:rFonts w:ascii="Book Antiqua"/>
                        <w:sz w:val="16"/>
                      </w:rPr>
                      <w:t>when</w:t>
                    </w:r>
                    <w:r>
                      <w:rPr>
                        <w:rFonts w:ascii="Book Antiqua"/>
                        <w:spacing w:val="-2"/>
                        <w:sz w:val="16"/>
                      </w:rPr>
                      <w:t xml:space="preserve"> </w:t>
                    </w:r>
                    <w:r>
                      <w:rPr>
                        <w:rFonts w:ascii="Book Antiqua"/>
                        <w:sz w:val="16"/>
                      </w:rPr>
                      <w:t>printed</w:t>
                    </w:r>
                    <w:r>
                      <w:rPr>
                        <w:rFonts w:ascii="Book Antiqua"/>
                        <w:spacing w:val="40"/>
                        <w:sz w:val="16"/>
                      </w:rPr>
                      <w:t xml:space="preserve"> </w:t>
                    </w:r>
                    <w:r>
                      <w:rPr>
                        <w:rFonts w:ascii="Book Antiqua"/>
                        <w:sz w:val="16"/>
                      </w:rPr>
                      <w:t>Authorised By:</w:t>
                    </w:r>
                    <w:r>
                      <w:rPr>
                        <w:rFonts w:ascii="Book Antiqua"/>
                        <w:spacing w:val="40"/>
                        <w:sz w:val="16"/>
                      </w:rPr>
                      <w:t xml:space="preserve"> </w:t>
                    </w:r>
                    <w:r>
                      <w:rPr>
                        <w:rFonts w:ascii="Book Antiqua"/>
                        <w:sz w:val="16"/>
                      </w:rPr>
                      <w:t>Board</w:t>
                    </w:r>
                  </w:p>
                </w:txbxContent>
              </v:textbox>
              <w10:wrap anchorx="page" anchory="page"/>
            </v:shape>
          </w:pict>
        </mc:Fallback>
      </mc:AlternateContent>
    </w:r>
    <w:r>
      <w:rPr>
        <w:noProof/>
      </w:rPr>
      <mc:AlternateContent>
        <mc:Choice Requires="wps">
          <w:drawing>
            <wp:anchor distT="0" distB="0" distL="114300" distR="114300" simplePos="0" relativeHeight="479558656" behindDoc="1" locked="0" layoutInCell="1" allowOverlap="1" wp14:anchorId="11F2222C" wp14:editId="1115B3B3">
              <wp:simplePos x="0" y="0"/>
              <wp:positionH relativeFrom="page">
                <wp:posOffset>5629910</wp:posOffset>
              </wp:positionH>
              <wp:positionV relativeFrom="page">
                <wp:posOffset>9710420</wp:posOffset>
              </wp:positionV>
              <wp:extent cx="1371600" cy="275590"/>
              <wp:effectExtent l="0" t="0" r="0" b="0"/>
              <wp:wrapNone/>
              <wp:docPr id="21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F449" w14:textId="77777777"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57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14:paraId="6EBF7F5D" w14:textId="77777777"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6" o:spid="_x0000_s1208" type="#_x0000_t202" style="position:absolute;margin-left:443.3pt;margin-top:764.6pt;width:108pt;height:21.7pt;z-index:-23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" filled="f" stroked="f">
              <v:textbox inset="0,0,0,0">
                <w:txbxContent>
                  <w:p w:rsidR="00AF3196" w:rsidRDefault="00F9107A">
                    <w:pPr>
                      <w:spacing w:before="15"/>
                      <w:ind w:right="18"/>
                      <w:jc w:val="right"/>
                      <w:rPr>
                        <w:rFonts w:ascii="Book Antiqua"/>
                        <w:sz w:val="16"/>
                      </w:rPr>
                    </w:pPr>
                    <w:r>
                      <w:rPr>
                        <w:rFonts w:ascii="Book Antiqua"/>
                        <w:sz w:val="16"/>
                      </w:rPr>
                      <w:t>Page</w:t>
                    </w:r>
                    <w:r>
                      <w:rPr>
                        <w:rFonts w:ascii="Book Antiqua"/>
                        <w:spacing w:val="-1"/>
                        <w:sz w:val="16"/>
                      </w:rPr>
                      <w:t xml:space="preserve"> </w:t>
                    </w:r>
                    <w:r>
                      <w:rPr>
                        <w:rFonts w:ascii="Book Antiqua"/>
                        <w:sz w:val="16"/>
                      </w:rPr>
                      <w:fldChar w:fldCharType="begin"/>
                    </w:r>
                    <w:r>
                      <w:rPr>
                        <w:rFonts w:ascii="Book Antiqua"/>
                        <w:sz w:val="16"/>
                      </w:rPr>
                      <w:instrText xml:space="preserve"> PAGE </w:instrText>
                    </w:r>
                    <w:r>
                      <w:rPr>
                        <w:rFonts w:ascii="Book Antiqua"/>
                        <w:sz w:val="16"/>
                      </w:rPr>
                      <w:fldChar w:fldCharType="separate"/>
                    </w:r>
                    <w:r>
                      <w:rPr>
                        <w:rFonts w:ascii="Book Antiqua"/>
                        <w:sz w:val="16"/>
                      </w:rPr>
                      <w:t>57</w:t>
                    </w:r>
                    <w:r>
                      <w:rPr>
                        <w:rFonts w:ascii="Book Antiqua"/>
                        <w:sz w:val="16"/>
                      </w:rPr>
                      <w:fldChar w:fldCharType="end"/>
                    </w:r>
                    <w:r>
                      <w:rPr>
                        <w:rFonts w:ascii="Book Antiqua"/>
                        <w:spacing w:val="-2"/>
                        <w:sz w:val="16"/>
                      </w:rPr>
                      <w:t xml:space="preserve"> </w:t>
                    </w:r>
                    <w:r>
                      <w:rPr>
                        <w:rFonts w:ascii="Book Antiqua"/>
                        <w:sz w:val="16"/>
                      </w:rPr>
                      <w:t>of</w:t>
                    </w:r>
                    <w:r>
                      <w:rPr>
                        <w:rFonts w:ascii="Book Antiqua"/>
                        <w:spacing w:val="-1"/>
                        <w:sz w:val="16"/>
                      </w:rPr>
                      <w:t xml:space="preserve"> </w:t>
                    </w:r>
                    <w:r>
                      <w:rPr>
                        <w:rFonts w:ascii="Book Antiqua"/>
                        <w:spacing w:val="-5"/>
                        <w:sz w:val="16"/>
                      </w:rPr>
                      <w:t>81</w:t>
                    </w:r>
                  </w:p>
                  <w:p w:rsidR="00AF3196" w:rsidRDefault="00F9107A">
                    <w:pPr>
                      <w:ind w:right="18"/>
                      <w:jc w:val="right"/>
                      <w:rPr>
                        <w:rFonts w:ascii="Book Antiqua"/>
                        <w:sz w:val="16"/>
                      </w:rPr>
                    </w:pPr>
                    <w:r>
                      <w:rPr>
                        <w:rFonts w:ascii="Book Antiqua"/>
                        <w:sz w:val="16"/>
                      </w:rPr>
                      <w:t>Print</w:t>
                    </w:r>
                    <w:r>
                      <w:rPr>
                        <w:rFonts w:ascii="Book Antiqua"/>
                        <w:spacing w:val="-5"/>
                        <w:sz w:val="16"/>
                      </w:rPr>
                      <w:t xml:space="preserve"> </w:t>
                    </w:r>
                    <w:r>
                      <w:rPr>
                        <w:rFonts w:ascii="Book Antiqua"/>
                        <w:sz w:val="16"/>
                      </w:rPr>
                      <w:t>Date:</w:t>
                    </w:r>
                    <w:r>
                      <w:rPr>
                        <w:rFonts w:ascii="Book Antiqua"/>
                        <w:spacing w:val="-4"/>
                        <w:sz w:val="16"/>
                      </w:rPr>
                      <w:t xml:space="preserve"> </w:t>
                    </w:r>
                    <w:r>
                      <w:rPr>
                        <w:rFonts w:ascii="Book Antiqua"/>
                        <w:sz w:val="16"/>
                      </w:rPr>
                      <w:t>30</w:t>
                    </w:r>
                    <w:r>
                      <w:rPr>
                        <w:rFonts w:ascii="Book Antiqua"/>
                        <w:spacing w:val="-2"/>
                        <w:sz w:val="16"/>
                      </w:rPr>
                      <w:t xml:space="preserve"> </w:t>
                    </w:r>
                    <w:r>
                      <w:rPr>
                        <w:rFonts w:ascii="Book Antiqua"/>
                        <w:sz w:val="16"/>
                      </w:rPr>
                      <w:t>September</w:t>
                    </w:r>
                    <w:r>
                      <w:rPr>
                        <w:rFonts w:ascii="Book Antiqua"/>
                        <w:spacing w:val="-6"/>
                        <w:sz w:val="16"/>
                      </w:rPr>
                      <w:t xml:space="preserve"> </w:t>
                    </w:r>
                    <w:r>
                      <w:rPr>
                        <w:rFonts w:ascii="Book Antiqua"/>
                        <w:spacing w:val="-4"/>
                        <w:sz w:val="16"/>
                      </w:rPr>
                      <w:t>2022</w:t>
                    </w:r>
                  </w:p>
                </w:txbxContent>
              </v:textbox>
              <w10:wrap anchorx="page" anchory="page"/>
            </v:shape>
          </w:pict>
        </mc:Fallback>
      </mc:AlternateContent>
    </w:r>
    <w:r>
      <w:rPr>
        <w:noProof/>
      </w:rPr>
      <mc:AlternateContent>
        <mc:Choice Requires="wps">
          <w:drawing>
            <wp:anchor distT="0" distB="0" distL="114300" distR="114300" simplePos="0" relativeHeight="479559168" behindDoc="1" locked="0" layoutInCell="1" allowOverlap="1" wp14:anchorId="089B98F9" wp14:editId="54482BBF">
              <wp:simplePos x="0" y="0"/>
              <wp:positionH relativeFrom="page">
                <wp:posOffset>1154430</wp:posOffset>
              </wp:positionH>
              <wp:positionV relativeFrom="page">
                <wp:posOffset>9963785</wp:posOffset>
              </wp:positionV>
              <wp:extent cx="5252720" cy="148590"/>
              <wp:effectExtent l="0" t="0" r="0" b="0"/>
              <wp:wrapNone/>
              <wp:docPr id="21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1514" w14:textId="77777777"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7" o:spid="_x0000_s1209" type="#_x0000_t202" style="position:absolute;margin-left:90.9pt;margin-top:784.55pt;width:413.6pt;height:11.7pt;z-index:-23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" filled="f" stroked="f">
              <v:textbox inset="0,0,0,0">
                <w:txbxContent>
                  <w:p w:rsidR="00AF3196" w:rsidRDefault="00F9107A">
                    <w:pPr>
                      <w:spacing w:before="15"/>
                      <w:ind w:left="20"/>
                      <w:rPr>
                        <w:rFonts w:ascii="Book Antiqua"/>
                        <w:sz w:val="16"/>
                      </w:rPr>
                    </w:pPr>
                    <w:r>
                      <w:rPr>
                        <w:rFonts w:ascii="Book Antiqua"/>
                        <w:sz w:val="16"/>
                      </w:rPr>
                      <w:t>The</w:t>
                    </w:r>
                    <w:r>
                      <w:rPr>
                        <w:rFonts w:ascii="Book Antiqua"/>
                        <w:spacing w:val="-2"/>
                        <w:sz w:val="16"/>
                      </w:rPr>
                      <w:t xml:space="preserve"> </w:t>
                    </w:r>
                    <w:r>
                      <w:rPr>
                        <w:rFonts w:ascii="Book Antiqua"/>
                        <w:sz w:val="16"/>
                      </w:rPr>
                      <w:t>controlled</w:t>
                    </w:r>
                    <w:r>
                      <w:rPr>
                        <w:rFonts w:ascii="Book Antiqua"/>
                        <w:spacing w:val="-4"/>
                        <w:sz w:val="16"/>
                      </w:rPr>
                      <w:t xml:space="preserve"> </w:t>
                    </w:r>
                    <w:r>
                      <w:rPr>
                        <w:rFonts w:ascii="Book Antiqua"/>
                        <w:sz w:val="16"/>
                      </w:rPr>
                      <w:t>copy</w:t>
                    </w:r>
                    <w:r>
                      <w:rPr>
                        <w:rFonts w:ascii="Book Antiqua"/>
                        <w:spacing w:val="-5"/>
                        <w:sz w:val="16"/>
                      </w:rPr>
                      <w:t xml:space="preserve"> </w:t>
                    </w:r>
                    <w:r>
                      <w:rPr>
                        <w:rFonts w:ascii="Book Antiqua"/>
                        <w:sz w:val="16"/>
                      </w:rPr>
                      <w:t>of</w:t>
                    </w:r>
                    <w:r>
                      <w:rPr>
                        <w:rFonts w:ascii="Book Antiqua"/>
                        <w:spacing w:val="-2"/>
                        <w:sz w:val="16"/>
                      </w:rPr>
                      <w:t xml:space="preserve"> </w:t>
                    </w:r>
                    <w:r>
                      <w:rPr>
                        <w:rFonts w:ascii="Book Antiqua"/>
                        <w:sz w:val="16"/>
                      </w:rPr>
                      <w:t>this</w:t>
                    </w:r>
                    <w:r>
                      <w:rPr>
                        <w:rFonts w:ascii="Book Antiqua"/>
                        <w:spacing w:val="-4"/>
                        <w:sz w:val="16"/>
                      </w:rPr>
                      <w:t xml:space="preserve"> </w:t>
                    </w:r>
                    <w:r>
                      <w:rPr>
                        <w:rFonts w:ascii="Book Antiqua"/>
                        <w:sz w:val="16"/>
                      </w:rPr>
                      <w:t>document</w:t>
                    </w:r>
                    <w:r>
                      <w:rPr>
                        <w:rFonts w:ascii="Book Antiqua"/>
                        <w:spacing w:val="-1"/>
                        <w:sz w:val="16"/>
                      </w:rPr>
                      <w:t xml:space="preserve"> </w:t>
                    </w:r>
                    <w:r>
                      <w:rPr>
                        <w:rFonts w:ascii="Book Antiqua"/>
                        <w:sz w:val="16"/>
                      </w:rPr>
                      <w:t>is</w:t>
                    </w:r>
                    <w:r>
                      <w:rPr>
                        <w:rFonts w:ascii="Book Antiqua"/>
                        <w:spacing w:val="-6"/>
                        <w:sz w:val="16"/>
                      </w:rPr>
                      <w:t xml:space="preserve"> </w:t>
                    </w:r>
                    <w:r>
                      <w:rPr>
                        <w:rFonts w:ascii="Book Antiqua"/>
                        <w:sz w:val="16"/>
                      </w:rPr>
                      <w:t>available</w:t>
                    </w:r>
                    <w:r>
                      <w:rPr>
                        <w:rFonts w:ascii="Book Antiqua"/>
                        <w:spacing w:val="-3"/>
                        <w:sz w:val="16"/>
                      </w:rPr>
                      <w:t xml:space="preserve"> </w:t>
                    </w:r>
                    <w:r>
                      <w:rPr>
                        <w:rFonts w:ascii="Book Antiqua"/>
                        <w:sz w:val="16"/>
                      </w:rPr>
                      <w:t>on</w:t>
                    </w:r>
                    <w:r>
                      <w:rPr>
                        <w:rFonts w:ascii="Book Antiqua"/>
                        <w:spacing w:val="-4"/>
                        <w:sz w:val="16"/>
                      </w:rPr>
                      <w:t xml:space="preserve"> </w:t>
                    </w:r>
                    <w:r>
                      <w:rPr>
                        <w:rFonts w:ascii="Book Antiqua"/>
                        <w:sz w:val="16"/>
                      </w:rPr>
                      <w:t>the</w:t>
                    </w:r>
                    <w:r>
                      <w:rPr>
                        <w:rFonts w:ascii="Book Antiqua"/>
                        <w:spacing w:val="-5"/>
                        <w:sz w:val="16"/>
                      </w:rPr>
                      <w:t xml:space="preserve"> </w:t>
                    </w:r>
                    <w:r>
                      <w:rPr>
                        <w:rFonts w:ascii="Book Antiqua"/>
                        <w:sz w:val="16"/>
                      </w:rPr>
                      <w:t>intranet.</w:t>
                    </w:r>
                    <w:r>
                      <w:rPr>
                        <w:rFonts w:ascii="Book Antiqua"/>
                        <w:spacing w:val="-2"/>
                        <w:sz w:val="16"/>
                      </w:rPr>
                      <w:t xml:space="preserve"> </w:t>
                    </w:r>
                    <w:r>
                      <w:rPr>
                        <w:rFonts w:ascii="Book Antiqua"/>
                        <w:sz w:val="16"/>
                      </w:rPr>
                      <w:t>Printed</w:t>
                    </w:r>
                    <w:r>
                      <w:rPr>
                        <w:rFonts w:ascii="Book Antiqua"/>
                        <w:spacing w:val="-3"/>
                        <w:sz w:val="16"/>
                      </w:rPr>
                      <w:t xml:space="preserve"> </w:t>
                    </w:r>
                    <w:r>
                      <w:rPr>
                        <w:rFonts w:ascii="Book Antiqua"/>
                        <w:sz w:val="16"/>
                      </w:rPr>
                      <w:t>copies</w:t>
                    </w:r>
                    <w:r>
                      <w:rPr>
                        <w:rFonts w:ascii="Book Antiqua"/>
                        <w:spacing w:val="-2"/>
                        <w:sz w:val="16"/>
                      </w:rPr>
                      <w:t xml:space="preserve"> </w:t>
                    </w:r>
                    <w:r>
                      <w:rPr>
                        <w:rFonts w:ascii="Book Antiqua"/>
                        <w:sz w:val="16"/>
                      </w:rPr>
                      <w:t>are</w:t>
                    </w:r>
                    <w:r>
                      <w:rPr>
                        <w:rFonts w:ascii="Book Antiqua"/>
                        <w:spacing w:val="-4"/>
                        <w:sz w:val="16"/>
                      </w:rPr>
                      <w:t xml:space="preserve"> </w:t>
                    </w:r>
                    <w:r>
                      <w:rPr>
                        <w:rFonts w:ascii="Book Antiqua"/>
                        <w:sz w:val="16"/>
                      </w:rPr>
                      <w:t>only</w:t>
                    </w:r>
                    <w:r>
                      <w:rPr>
                        <w:rFonts w:ascii="Book Antiqua"/>
                        <w:spacing w:val="-5"/>
                        <w:sz w:val="16"/>
                      </w:rPr>
                      <w:t xml:space="preserve"> </w:t>
                    </w:r>
                    <w:r>
                      <w:rPr>
                        <w:rFonts w:ascii="Book Antiqua"/>
                        <w:sz w:val="16"/>
                      </w:rPr>
                      <w:t>current as</w:t>
                    </w:r>
                    <w:r>
                      <w:rPr>
                        <w:rFonts w:ascii="Book Antiqua"/>
                        <w:spacing w:val="-4"/>
                        <w:sz w:val="16"/>
                      </w:rPr>
                      <w:t xml:space="preserve"> </w:t>
                    </w:r>
                    <w:r>
                      <w:rPr>
                        <w:rFonts w:ascii="Book Antiqua"/>
                        <w:sz w:val="16"/>
                      </w:rPr>
                      <w:t>of</w:t>
                    </w:r>
                    <w:r>
                      <w:rPr>
                        <w:rFonts w:ascii="Book Antiqua"/>
                        <w:spacing w:val="-2"/>
                        <w:sz w:val="16"/>
                      </w:rPr>
                      <w:t xml:space="preserve"> </w:t>
                    </w:r>
                    <w:r>
                      <w:rPr>
                        <w:rFonts w:ascii="Book Antiqua"/>
                        <w:sz w:val="16"/>
                      </w:rPr>
                      <w:t>the</w:t>
                    </w:r>
                    <w:r>
                      <w:rPr>
                        <w:rFonts w:ascii="Book Antiqua"/>
                        <w:spacing w:val="-2"/>
                        <w:sz w:val="16"/>
                      </w:rPr>
                      <w:t xml:space="preserve"> </w:t>
                    </w:r>
                    <w:r>
                      <w:rPr>
                        <w:rFonts w:ascii="Book Antiqua"/>
                        <w:sz w:val="16"/>
                      </w:rPr>
                      <w:t>print</w:t>
                    </w:r>
                    <w:r>
                      <w:rPr>
                        <w:rFonts w:ascii="Book Antiqua"/>
                        <w:spacing w:val="-2"/>
                        <w:sz w:val="16"/>
                      </w:rPr>
                      <w:t xml:space="preserve"> date.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D67F4" w14:textId="77777777" w:rsidR="00F9107A" w:rsidRDefault="00F9107A">
      <w:r>
        <w:separator/>
      </w:r>
    </w:p>
  </w:footnote>
  <w:footnote w:type="continuationSeparator" w:id="0">
    <w:p w14:paraId="1A29AA53" w14:textId="77777777" w:rsidR="00F9107A" w:rsidRDefault="00F91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7FA5" w14:textId="77777777" w:rsidR="00AF3196" w:rsidRDefault="00F9107A">
    <w:pPr>
      <w:pStyle w:val="BodyText"/>
      <w:spacing w:line="14" w:lineRule="auto"/>
      <w:rPr>
        <w:sz w:val="20"/>
      </w:rPr>
    </w:pPr>
    <w:r>
      <w:rPr>
        <w:noProof/>
      </w:rPr>
      <w:drawing>
        <wp:anchor distT="0" distB="0" distL="0" distR="0" simplePos="0" relativeHeight="479532032" behindDoc="1" locked="0" layoutInCell="1" allowOverlap="1" wp14:anchorId="5342163E" wp14:editId="295C34B9">
          <wp:simplePos x="0" y="0"/>
          <wp:positionH relativeFrom="page">
            <wp:posOffset>775716</wp:posOffset>
          </wp:positionH>
          <wp:positionV relativeFrom="page">
            <wp:posOffset>243840</wp:posOffset>
          </wp:positionV>
          <wp:extent cx="557783" cy="46481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32544" behindDoc="1" locked="0" layoutInCell="1" allowOverlap="1" wp14:anchorId="515F5BC5" wp14:editId="5250881B">
              <wp:simplePos x="0" y="0"/>
              <wp:positionH relativeFrom="page">
                <wp:posOffset>755650</wp:posOffset>
              </wp:positionH>
              <wp:positionV relativeFrom="page">
                <wp:posOffset>876300</wp:posOffset>
              </wp:positionV>
              <wp:extent cx="6050280" cy="6350"/>
              <wp:effectExtent l="0" t="0" r="0" b="0"/>
              <wp:wrapNone/>
              <wp:docPr id="2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50F6D" id="docshape1" o:spid="_x0000_s1026" style="position:absolute;margin-left:59.5pt;margin-top:69pt;width:476.4pt;height:.5pt;z-index:-23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" fillcolor="black" stroked="f">
              <w10:wrap anchorx="page" anchory="page"/>
            </v:rect>
          </w:pict>
        </mc:Fallback>
      </mc:AlternateContent>
    </w:r>
    <w:r w:rsidR="003A7278">
      <w:rPr>
        <w:noProof/>
      </w:rPr>
      <mc:AlternateContent>
        <mc:Choice Requires="wps">
          <w:drawing>
            <wp:anchor distT="0" distB="0" distL="114300" distR="114300" simplePos="0" relativeHeight="479533056" behindDoc="1" locked="0" layoutInCell="1" allowOverlap="1" wp14:anchorId="76825117" wp14:editId="006DE508">
              <wp:simplePos x="0" y="0"/>
              <wp:positionH relativeFrom="page">
                <wp:posOffset>5033010</wp:posOffset>
              </wp:positionH>
              <wp:positionV relativeFrom="page">
                <wp:posOffset>453390</wp:posOffset>
              </wp:positionV>
              <wp:extent cx="1767840" cy="300990"/>
              <wp:effectExtent l="0" t="0" r="0" b="0"/>
              <wp:wrapNone/>
              <wp:docPr id="25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21BA" w14:textId="77777777" w:rsidR="00AF3196" w:rsidRDefault="00F9107A">
                          <w:pPr>
                            <w:spacing w:before="13" w:line="223" w:lineRule="exact"/>
                            <w:ind w:right="18"/>
                            <w:jc w:val="right"/>
                            <w:rPr>
                              <w:rFonts w:ascii="Book Antiqua"/>
                              <w:sz w:val="18"/>
                            </w:rPr>
                          </w:pPr>
                          <w:r>
                            <w:rPr>
                              <w:rFonts w:ascii="Book Antiqua"/>
                              <w:spacing w:val="-2"/>
                              <w:sz w:val="18"/>
                            </w:rPr>
                            <w:t>GWMWATER</w:t>
                          </w:r>
                        </w:p>
                        <w:p w14:paraId="1D11BE6E" w14:textId="77777777" w:rsidR="00AF3196" w:rsidRDefault="00F9107A">
                          <w:pPr>
                            <w:spacing w:line="216" w:lineRule="exact"/>
                            <w:ind w:right="19"/>
                            <w:jc w:val="right"/>
                            <w:rPr>
                              <w:rFonts w:ascii="Book Antiqua"/>
                              <w:i/>
                              <w:sz w:val="18"/>
                            </w:rPr>
                          </w:pPr>
                          <w:r>
                            <w:rPr>
                              <w:rFonts w:ascii="Book Antiqua"/>
                              <w:i/>
                              <w:smallCaps/>
                              <w:sz w:val="18"/>
                            </w:rPr>
                            <w:t>2023-2028</w:t>
                          </w:r>
                          <w:r>
                            <w:rPr>
                              <w:rFonts w:ascii="Book Antiqua"/>
                              <w:i/>
                              <w:smallCaps/>
                              <w:spacing w:val="-10"/>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178" type="#_x0000_t202" style="position:absolute;margin-left:396.3pt;margin-top:35.7pt;width:139.2pt;height:23.7pt;z-index:-23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xfsAIAAKo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" filled="f" stroked="f">
              <v:textbox inset="0,0,0,0">
                <w:txbxContent>
                  <w:p w:rsidR="00AF3196" w:rsidRDefault="00F9107A">
                    <w:pPr>
                      <w:spacing w:before="13" w:line="223" w:lineRule="exact"/>
                      <w:ind w:right="18"/>
                      <w:jc w:val="right"/>
                      <w:rPr>
                        <w:rFonts w:ascii="Book Antiqua"/>
                        <w:sz w:val="18"/>
                      </w:rPr>
                    </w:pPr>
                    <w:r>
                      <w:rPr>
                        <w:rFonts w:ascii="Book Antiqua"/>
                        <w:spacing w:val="-2"/>
                        <w:sz w:val="18"/>
                      </w:rPr>
                      <w:t>GWMWATER</w:t>
                    </w:r>
                  </w:p>
                  <w:p w:rsidR="00AF3196" w:rsidRDefault="00F9107A">
                    <w:pPr>
                      <w:spacing w:line="216" w:lineRule="exact"/>
                      <w:ind w:right="19"/>
                      <w:jc w:val="right"/>
                      <w:rPr>
                        <w:rFonts w:ascii="Book Antiqua"/>
                        <w:i/>
                        <w:sz w:val="18"/>
                      </w:rPr>
                    </w:pPr>
                    <w:r>
                      <w:rPr>
                        <w:rFonts w:ascii="Book Antiqua"/>
                        <w:i/>
                        <w:smallCaps/>
                        <w:sz w:val="18"/>
                      </w:rPr>
                      <w:t>2023-2028</w:t>
                    </w:r>
                    <w:r>
                      <w:rPr>
                        <w:rFonts w:ascii="Book Antiqua"/>
                        <w:i/>
                        <w:smallCaps/>
                        <w:spacing w:val="-10"/>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15AD" w14:textId="77777777" w:rsidR="00AF3196" w:rsidRDefault="00F9107A">
    <w:pPr>
      <w:pStyle w:val="BodyText"/>
      <w:spacing w:line="14" w:lineRule="auto"/>
      <w:rPr>
        <w:sz w:val="20"/>
      </w:rPr>
    </w:pPr>
    <w:r>
      <w:rPr>
        <w:noProof/>
      </w:rPr>
      <w:drawing>
        <wp:anchor distT="0" distB="0" distL="0" distR="0" simplePos="0" relativeHeight="479559680" behindDoc="1" locked="0" layoutInCell="1" allowOverlap="1" wp14:anchorId="6FC32D6E" wp14:editId="2DB2B625">
          <wp:simplePos x="0" y="0"/>
          <wp:positionH relativeFrom="page">
            <wp:posOffset>775716</wp:posOffset>
          </wp:positionH>
          <wp:positionV relativeFrom="page">
            <wp:posOffset>243840</wp:posOffset>
          </wp:positionV>
          <wp:extent cx="557783" cy="464819"/>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60192" behindDoc="1" locked="0" layoutInCell="1" allowOverlap="1" wp14:anchorId="3C02738C" wp14:editId="45178DFD">
              <wp:simplePos x="0" y="0"/>
              <wp:positionH relativeFrom="page">
                <wp:posOffset>554990</wp:posOffset>
              </wp:positionH>
              <wp:positionV relativeFrom="page">
                <wp:posOffset>865505</wp:posOffset>
              </wp:positionV>
              <wp:extent cx="6450965" cy="6350"/>
              <wp:effectExtent l="0" t="0" r="0" b="0"/>
              <wp:wrapNone/>
              <wp:docPr id="212"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116F7" id="docshape102" o:spid="_x0000_s1026" style="position:absolute;margin-left:43.7pt;margin-top:68.15pt;width:507.95pt;height:.5pt;z-index:-23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" fillcolor="black" stroked="f">
              <w10:wrap anchorx="page" anchory="page"/>
            </v:rect>
          </w:pict>
        </mc:Fallback>
      </mc:AlternateContent>
    </w:r>
    <w:r w:rsidR="003A7278">
      <w:rPr>
        <w:noProof/>
      </w:rPr>
      <mc:AlternateContent>
        <mc:Choice Requires="wps">
          <w:drawing>
            <wp:anchor distT="0" distB="0" distL="114300" distR="114300" simplePos="0" relativeHeight="479560704" behindDoc="1" locked="0" layoutInCell="1" allowOverlap="1" wp14:anchorId="33AEEB5E" wp14:editId="5888416D">
              <wp:simplePos x="0" y="0"/>
              <wp:positionH relativeFrom="page">
                <wp:posOffset>5233035</wp:posOffset>
              </wp:positionH>
              <wp:positionV relativeFrom="page">
                <wp:posOffset>441325</wp:posOffset>
              </wp:positionV>
              <wp:extent cx="1767205" cy="302260"/>
              <wp:effectExtent l="0" t="0" r="0" b="0"/>
              <wp:wrapNone/>
              <wp:docPr id="21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354B" w14:textId="77777777" w:rsidR="00AF3196" w:rsidRDefault="00F9107A">
                          <w:pPr>
                            <w:spacing w:before="13"/>
                            <w:ind w:right="18"/>
                            <w:jc w:val="right"/>
                            <w:rPr>
                              <w:rFonts w:ascii="Book Antiqua"/>
                              <w:sz w:val="18"/>
                            </w:rPr>
                          </w:pPr>
                          <w:r>
                            <w:rPr>
                              <w:rFonts w:ascii="Book Antiqua"/>
                              <w:spacing w:val="-2"/>
                              <w:sz w:val="18"/>
                            </w:rPr>
                            <w:t>GWMWATER</w:t>
                          </w:r>
                        </w:p>
                        <w:p w14:paraId="4C086A71"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3" o:spid="_x0000_s1210" type="#_x0000_t202" style="position:absolute;margin-left:412.05pt;margin-top:34.75pt;width:139.15pt;height:23.8pt;z-index:-23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07EE" w14:textId="77777777" w:rsidR="00AF3196" w:rsidRDefault="00F9107A">
    <w:pPr>
      <w:pStyle w:val="BodyText"/>
      <w:spacing w:line="14" w:lineRule="auto"/>
      <w:rPr>
        <w:sz w:val="20"/>
      </w:rPr>
    </w:pPr>
    <w:r>
      <w:rPr>
        <w:noProof/>
      </w:rPr>
      <w:drawing>
        <wp:anchor distT="0" distB="0" distL="0" distR="0" simplePos="0" relativeHeight="479562752" behindDoc="1" locked="0" layoutInCell="1" allowOverlap="1" wp14:anchorId="1EE97815" wp14:editId="7DB07021">
          <wp:simplePos x="0" y="0"/>
          <wp:positionH relativeFrom="page">
            <wp:posOffset>775716</wp:posOffset>
          </wp:positionH>
          <wp:positionV relativeFrom="page">
            <wp:posOffset>243840</wp:posOffset>
          </wp:positionV>
          <wp:extent cx="557783" cy="464819"/>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63264" behindDoc="1" locked="0" layoutInCell="1" allowOverlap="1" wp14:anchorId="74CA8C29" wp14:editId="196FE992">
              <wp:simplePos x="0" y="0"/>
              <wp:positionH relativeFrom="page">
                <wp:posOffset>554990</wp:posOffset>
              </wp:positionH>
              <wp:positionV relativeFrom="page">
                <wp:posOffset>865505</wp:posOffset>
              </wp:positionV>
              <wp:extent cx="6450965" cy="6350"/>
              <wp:effectExtent l="0" t="0" r="0" b="0"/>
              <wp:wrapNone/>
              <wp:docPr id="207"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73179" id="docshape111" o:spid="_x0000_s1026" style="position:absolute;margin-left:43.7pt;margin-top:68.15pt;width:507.95pt;height:.5pt;z-index:-23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CsaRL6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63776" behindDoc="1" locked="0" layoutInCell="1" allowOverlap="1" wp14:anchorId="7560566F" wp14:editId="0BE0DCB5">
              <wp:simplePos x="0" y="0"/>
              <wp:positionH relativeFrom="page">
                <wp:posOffset>5233035</wp:posOffset>
              </wp:positionH>
              <wp:positionV relativeFrom="page">
                <wp:posOffset>441325</wp:posOffset>
              </wp:positionV>
              <wp:extent cx="1767205" cy="302260"/>
              <wp:effectExtent l="0" t="0" r="0" b="0"/>
              <wp:wrapNone/>
              <wp:docPr id="20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7B05F" w14:textId="77777777" w:rsidR="00AF3196" w:rsidRDefault="00F9107A">
                          <w:pPr>
                            <w:spacing w:before="13"/>
                            <w:ind w:right="18"/>
                            <w:jc w:val="right"/>
                            <w:rPr>
                              <w:rFonts w:ascii="Book Antiqua"/>
                              <w:sz w:val="18"/>
                            </w:rPr>
                          </w:pPr>
                          <w:r>
                            <w:rPr>
                              <w:rFonts w:ascii="Book Antiqua"/>
                              <w:spacing w:val="-2"/>
                              <w:sz w:val="18"/>
                            </w:rPr>
                            <w:t>GWMWATER</w:t>
                          </w:r>
                        </w:p>
                        <w:p w14:paraId="7935F1AB"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2" o:spid="_x0000_s1214" type="#_x0000_t202" style="position:absolute;margin-left:412.05pt;margin-top:34.75pt;width:139.15pt;height:23.8pt;z-index:-23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1B4B4" w14:textId="77777777" w:rsidR="00AF3196" w:rsidRDefault="00F9107A">
    <w:pPr>
      <w:pStyle w:val="BodyText"/>
      <w:spacing w:line="14" w:lineRule="auto"/>
      <w:rPr>
        <w:sz w:val="20"/>
      </w:rPr>
    </w:pPr>
    <w:r>
      <w:rPr>
        <w:noProof/>
      </w:rPr>
      <w:drawing>
        <wp:anchor distT="0" distB="0" distL="0" distR="0" simplePos="0" relativeHeight="479566336" behindDoc="1" locked="0" layoutInCell="1" allowOverlap="1" wp14:anchorId="67121C70" wp14:editId="3CD9F377">
          <wp:simplePos x="0" y="0"/>
          <wp:positionH relativeFrom="page">
            <wp:posOffset>775716</wp:posOffset>
          </wp:positionH>
          <wp:positionV relativeFrom="page">
            <wp:posOffset>243840</wp:posOffset>
          </wp:positionV>
          <wp:extent cx="557783" cy="464819"/>
          <wp:effectExtent l="0" t="0" r="0" b="0"/>
          <wp:wrapNone/>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66848" behindDoc="1" locked="0" layoutInCell="1" allowOverlap="1" wp14:anchorId="105E02F6" wp14:editId="01A44BF9">
              <wp:simplePos x="0" y="0"/>
              <wp:positionH relativeFrom="page">
                <wp:posOffset>554990</wp:posOffset>
              </wp:positionH>
              <wp:positionV relativeFrom="page">
                <wp:posOffset>865505</wp:posOffset>
              </wp:positionV>
              <wp:extent cx="6450965" cy="6350"/>
              <wp:effectExtent l="0" t="0" r="0" b="0"/>
              <wp:wrapNone/>
              <wp:docPr id="201"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064E3" id="docshape120" o:spid="_x0000_s1026" style="position:absolute;margin-left:43.7pt;margin-top:68.15pt;width:507.95pt;height:.5pt;z-index:-23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" fillcolor="black" stroked="f">
              <w10:wrap anchorx="page" anchory="page"/>
            </v:rect>
          </w:pict>
        </mc:Fallback>
      </mc:AlternateContent>
    </w:r>
    <w:r w:rsidR="003A7278">
      <w:rPr>
        <w:noProof/>
      </w:rPr>
      <mc:AlternateContent>
        <mc:Choice Requires="wps">
          <w:drawing>
            <wp:anchor distT="0" distB="0" distL="114300" distR="114300" simplePos="0" relativeHeight="479567360" behindDoc="1" locked="0" layoutInCell="1" allowOverlap="1" wp14:anchorId="17033034" wp14:editId="705CFCD3">
              <wp:simplePos x="0" y="0"/>
              <wp:positionH relativeFrom="page">
                <wp:posOffset>5233035</wp:posOffset>
              </wp:positionH>
              <wp:positionV relativeFrom="page">
                <wp:posOffset>441325</wp:posOffset>
              </wp:positionV>
              <wp:extent cx="1767205" cy="302260"/>
              <wp:effectExtent l="0" t="0" r="0" b="0"/>
              <wp:wrapNone/>
              <wp:docPr id="20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4052" w14:textId="77777777" w:rsidR="00AF3196" w:rsidRDefault="00F9107A">
                          <w:pPr>
                            <w:spacing w:before="13"/>
                            <w:ind w:right="18"/>
                            <w:jc w:val="right"/>
                            <w:rPr>
                              <w:rFonts w:ascii="Book Antiqua"/>
                              <w:sz w:val="18"/>
                            </w:rPr>
                          </w:pPr>
                          <w:r>
                            <w:rPr>
                              <w:rFonts w:ascii="Book Antiqua"/>
                              <w:spacing w:val="-2"/>
                              <w:sz w:val="18"/>
                            </w:rPr>
                            <w:t>GWMWATER</w:t>
                          </w:r>
                        </w:p>
                        <w:p w14:paraId="51A8468E"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1" o:spid="_x0000_s1218" type="#_x0000_t202" style="position:absolute;margin-left:412.05pt;margin-top:34.75pt;width:139.15pt;height:23.8pt;z-index:-23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96A0" w14:textId="77777777" w:rsidR="00AF3196" w:rsidRDefault="00F9107A">
    <w:pPr>
      <w:pStyle w:val="BodyText"/>
      <w:spacing w:line="14" w:lineRule="auto"/>
      <w:rPr>
        <w:sz w:val="20"/>
      </w:rPr>
    </w:pPr>
    <w:r>
      <w:rPr>
        <w:noProof/>
      </w:rPr>
      <w:drawing>
        <wp:anchor distT="0" distB="0" distL="0" distR="0" simplePos="0" relativeHeight="479569408" behindDoc="1" locked="0" layoutInCell="1" allowOverlap="1" wp14:anchorId="531357C0" wp14:editId="281A3B31">
          <wp:simplePos x="0" y="0"/>
          <wp:positionH relativeFrom="page">
            <wp:posOffset>775716</wp:posOffset>
          </wp:positionH>
          <wp:positionV relativeFrom="page">
            <wp:posOffset>243840</wp:posOffset>
          </wp:positionV>
          <wp:extent cx="557783" cy="464819"/>
          <wp:effectExtent l="0" t="0" r="0" b="0"/>
          <wp:wrapNone/>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69920" behindDoc="1" locked="0" layoutInCell="1" allowOverlap="1" wp14:anchorId="115D837F" wp14:editId="4B8A578F">
              <wp:simplePos x="0" y="0"/>
              <wp:positionH relativeFrom="page">
                <wp:posOffset>554990</wp:posOffset>
              </wp:positionH>
              <wp:positionV relativeFrom="page">
                <wp:posOffset>865505</wp:posOffset>
              </wp:positionV>
              <wp:extent cx="6450965" cy="6350"/>
              <wp:effectExtent l="0" t="0" r="0" b="0"/>
              <wp:wrapNone/>
              <wp:docPr id="19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F2EEC" id="docshape128" o:spid="_x0000_s1026" style="position:absolute;margin-left:43.7pt;margin-top:68.15pt;width:507.95pt;height:.5pt;z-index:-23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CyTNsj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70432" behindDoc="1" locked="0" layoutInCell="1" allowOverlap="1" wp14:anchorId="154DDA2D" wp14:editId="66B79FED">
              <wp:simplePos x="0" y="0"/>
              <wp:positionH relativeFrom="page">
                <wp:posOffset>5233035</wp:posOffset>
              </wp:positionH>
              <wp:positionV relativeFrom="page">
                <wp:posOffset>441325</wp:posOffset>
              </wp:positionV>
              <wp:extent cx="1767205" cy="302260"/>
              <wp:effectExtent l="0" t="0" r="0" b="0"/>
              <wp:wrapNone/>
              <wp:docPr id="19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9EDD" w14:textId="77777777" w:rsidR="00AF3196" w:rsidRDefault="00F9107A">
                          <w:pPr>
                            <w:spacing w:before="13"/>
                            <w:ind w:right="18"/>
                            <w:jc w:val="right"/>
                            <w:rPr>
                              <w:rFonts w:ascii="Book Antiqua"/>
                              <w:sz w:val="18"/>
                            </w:rPr>
                          </w:pPr>
                          <w:r>
                            <w:rPr>
                              <w:rFonts w:ascii="Book Antiqua"/>
                              <w:spacing w:val="-2"/>
                              <w:sz w:val="18"/>
                            </w:rPr>
                            <w:t>GWMWATER</w:t>
                          </w:r>
                        </w:p>
                        <w:p w14:paraId="2CF871C2"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9" o:spid="_x0000_s1222" type="#_x0000_t202" style="position:absolute;margin-left:412.05pt;margin-top:34.75pt;width:139.15pt;height:23.8pt;z-index:-23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I/oKwW1AgAA&#10;tA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93B1" w14:textId="77777777" w:rsidR="00AF3196" w:rsidRDefault="00F9107A">
    <w:pPr>
      <w:pStyle w:val="BodyText"/>
      <w:spacing w:line="14" w:lineRule="auto"/>
      <w:rPr>
        <w:sz w:val="20"/>
      </w:rPr>
    </w:pPr>
    <w:r>
      <w:rPr>
        <w:noProof/>
      </w:rPr>
      <w:drawing>
        <wp:anchor distT="0" distB="0" distL="0" distR="0" simplePos="0" relativeHeight="479572992" behindDoc="1" locked="0" layoutInCell="1" allowOverlap="1" wp14:anchorId="6C9C5843" wp14:editId="44F2ED6A">
          <wp:simplePos x="0" y="0"/>
          <wp:positionH relativeFrom="page">
            <wp:posOffset>775716</wp:posOffset>
          </wp:positionH>
          <wp:positionV relativeFrom="page">
            <wp:posOffset>243840</wp:posOffset>
          </wp:positionV>
          <wp:extent cx="557783" cy="464819"/>
          <wp:effectExtent l="0" t="0" r="0" b="0"/>
          <wp:wrapNone/>
          <wp:docPr id="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73504" behindDoc="1" locked="0" layoutInCell="1" allowOverlap="1" wp14:anchorId="368AC4B7" wp14:editId="04A965B8">
              <wp:simplePos x="0" y="0"/>
              <wp:positionH relativeFrom="page">
                <wp:posOffset>554990</wp:posOffset>
              </wp:positionH>
              <wp:positionV relativeFrom="page">
                <wp:posOffset>865505</wp:posOffset>
              </wp:positionV>
              <wp:extent cx="6450965" cy="6350"/>
              <wp:effectExtent l="0" t="0" r="0" b="0"/>
              <wp:wrapNone/>
              <wp:docPr id="19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E0287" id="docshape137" o:spid="_x0000_s1026" style="position:absolute;margin-left:43.7pt;margin-top:68.15pt;width:507.95pt;height:.5pt;z-index:-23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DkwHqM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74016" behindDoc="1" locked="0" layoutInCell="1" allowOverlap="1" wp14:anchorId="71AFF106" wp14:editId="05BE6154">
              <wp:simplePos x="0" y="0"/>
              <wp:positionH relativeFrom="page">
                <wp:posOffset>5233035</wp:posOffset>
              </wp:positionH>
              <wp:positionV relativeFrom="page">
                <wp:posOffset>441325</wp:posOffset>
              </wp:positionV>
              <wp:extent cx="1767205" cy="302260"/>
              <wp:effectExtent l="0" t="0" r="0" b="0"/>
              <wp:wrapNone/>
              <wp:docPr id="189"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B2BB" w14:textId="77777777" w:rsidR="00AF3196" w:rsidRDefault="00F9107A">
                          <w:pPr>
                            <w:spacing w:before="13"/>
                            <w:ind w:right="18"/>
                            <w:jc w:val="right"/>
                            <w:rPr>
                              <w:rFonts w:ascii="Book Antiqua"/>
                              <w:sz w:val="18"/>
                            </w:rPr>
                          </w:pPr>
                          <w:r>
                            <w:rPr>
                              <w:rFonts w:ascii="Book Antiqua"/>
                              <w:spacing w:val="-2"/>
                              <w:sz w:val="18"/>
                            </w:rPr>
                            <w:t>GWMWATER</w:t>
                          </w:r>
                        </w:p>
                        <w:p w14:paraId="08869FCE"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8" o:spid="_x0000_s1226" type="#_x0000_t202" style="position:absolute;margin-left:412.05pt;margin-top:34.75pt;width:139.15pt;height:23.8pt;z-index:-23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2BtQIAALQ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FVpLYG1AgAA&#10;tA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CA48" w14:textId="77777777" w:rsidR="00AF3196" w:rsidRDefault="00F9107A">
    <w:pPr>
      <w:pStyle w:val="BodyText"/>
      <w:spacing w:line="14" w:lineRule="auto"/>
      <w:rPr>
        <w:sz w:val="20"/>
      </w:rPr>
    </w:pPr>
    <w:r>
      <w:rPr>
        <w:noProof/>
      </w:rPr>
      <w:drawing>
        <wp:anchor distT="0" distB="0" distL="0" distR="0" simplePos="0" relativeHeight="479576064" behindDoc="1" locked="0" layoutInCell="1" allowOverlap="1" wp14:anchorId="54D44706" wp14:editId="6EB58F70">
          <wp:simplePos x="0" y="0"/>
          <wp:positionH relativeFrom="page">
            <wp:posOffset>775716</wp:posOffset>
          </wp:positionH>
          <wp:positionV relativeFrom="page">
            <wp:posOffset>243840</wp:posOffset>
          </wp:positionV>
          <wp:extent cx="557783" cy="464819"/>
          <wp:effectExtent l="0" t="0" r="0" b="0"/>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76576" behindDoc="1" locked="0" layoutInCell="1" allowOverlap="1" wp14:anchorId="464CA8DC" wp14:editId="05F6CC6D">
              <wp:simplePos x="0" y="0"/>
              <wp:positionH relativeFrom="page">
                <wp:posOffset>554990</wp:posOffset>
              </wp:positionH>
              <wp:positionV relativeFrom="page">
                <wp:posOffset>865505</wp:posOffset>
              </wp:positionV>
              <wp:extent cx="6450965" cy="6350"/>
              <wp:effectExtent l="0" t="0" r="0" b="0"/>
              <wp:wrapNone/>
              <wp:docPr id="185"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C2435" id="docshape145" o:spid="_x0000_s1026" style="position:absolute;margin-left:43.7pt;margin-top:68.15pt;width:507.95pt;height:.5pt;z-index:-23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DaEHlx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77088" behindDoc="1" locked="0" layoutInCell="1" allowOverlap="1" wp14:anchorId="680D3688" wp14:editId="5DF1DD71">
              <wp:simplePos x="0" y="0"/>
              <wp:positionH relativeFrom="page">
                <wp:posOffset>5233035</wp:posOffset>
              </wp:positionH>
              <wp:positionV relativeFrom="page">
                <wp:posOffset>441325</wp:posOffset>
              </wp:positionV>
              <wp:extent cx="1767205" cy="302260"/>
              <wp:effectExtent l="0" t="0" r="0" b="0"/>
              <wp:wrapNone/>
              <wp:docPr id="184"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DD78" w14:textId="77777777" w:rsidR="00AF3196" w:rsidRDefault="00F9107A">
                          <w:pPr>
                            <w:spacing w:before="13"/>
                            <w:ind w:right="18"/>
                            <w:jc w:val="right"/>
                            <w:rPr>
                              <w:rFonts w:ascii="Book Antiqua"/>
                              <w:sz w:val="18"/>
                            </w:rPr>
                          </w:pPr>
                          <w:r>
                            <w:rPr>
                              <w:rFonts w:ascii="Book Antiqua"/>
                              <w:spacing w:val="-2"/>
                              <w:sz w:val="18"/>
                            </w:rPr>
                            <w:t>GWMWATER</w:t>
                          </w:r>
                        </w:p>
                        <w:p w14:paraId="31673D74"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6" o:spid="_x0000_s1230" type="#_x0000_t202" style="position:absolute;margin-left:412.05pt;margin-top:34.75pt;width:139.15pt;height:23.8pt;z-index:-23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k0tQIAALQ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CbkuTS1AgAA&#10;tA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FAC6" w14:textId="77777777" w:rsidR="00AF3196" w:rsidRDefault="00F9107A">
    <w:pPr>
      <w:pStyle w:val="BodyText"/>
      <w:spacing w:line="14" w:lineRule="auto"/>
      <w:rPr>
        <w:sz w:val="20"/>
      </w:rPr>
    </w:pPr>
    <w:r>
      <w:rPr>
        <w:noProof/>
      </w:rPr>
      <w:drawing>
        <wp:anchor distT="0" distB="0" distL="0" distR="0" simplePos="0" relativeHeight="479579648" behindDoc="1" locked="0" layoutInCell="1" allowOverlap="1" wp14:anchorId="3882F4F4" wp14:editId="12FBFB3A">
          <wp:simplePos x="0" y="0"/>
          <wp:positionH relativeFrom="page">
            <wp:posOffset>775716</wp:posOffset>
          </wp:positionH>
          <wp:positionV relativeFrom="page">
            <wp:posOffset>243840</wp:posOffset>
          </wp:positionV>
          <wp:extent cx="557783" cy="464819"/>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80160" behindDoc="1" locked="0" layoutInCell="1" allowOverlap="1" wp14:anchorId="67E19797" wp14:editId="54816C8C">
              <wp:simplePos x="0" y="0"/>
              <wp:positionH relativeFrom="page">
                <wp:posOffset>554990</wp:posOffset>
              </wp:positionH>
              <wp:positionV relativeFrom="page">
                <wp:posOffset>865505</wp:posOffset>
              </wp:positionV>
              <wp:extent cx="6450965" cy="6350"/>
              <wp:effectExtent l="0" t="0" r="0" b="0"/>
              <wp:wrapNone/>
              <wp:docPr id="179"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A0D06" id="docshape151" o:spid="_x0000_s1026" style="position:absolute;margin-left:43.7pt;margin-top:68.15pt;width:507.95pt;height:.5pt;z-index:-23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" fillcolor="black" stroked="f">
              <w10:wrap anchorx="page" anchory="page"/>
            </v:rect>
          </w:pict>
        </mc:Fallback>
      </mc:AlternateContent>
    </w:r>
    <w:r w:rsidR="003A7278">
      <w:rPr>
        <w:noProof/>
      </w:rPr>
      <mc:AlternateContent>
        <mc:Choice Requires="wps">
          <w:drawing>
            <wp:anchor distT="0" distB="0" distL="114300" distR="114300" simplePos="0" relativeHeight="479580672" behindDoc="1" locked="0" layoutInCell="1" allowOverlap="1" wp14:anchorId="042E17E5" wp14:editId="77576848">
              <wp:simplePos x="0" y="0"/>
              <wp:positionH relativeFrom="page">
                <wp:posOffset>5233035</wp:posOffset>
              </wp:positionH>
              <wp:positionV relativeFrom="page">
                <wp:posOffset>441325</wp:posOffset>
              </wp:positionV>
              <wp:extent cx="1767205" cy="302260"/>
              <wp:effectExtent l="0" t="0" r="0" b="0"/>
              <wp:wrapNone/>
              <wp:docPr id="178"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B697" w14:textId="77777777" w:rsidR="00AF3196" w:rsidRDefault="00F9107A">
                          <w:pPr>
                            <w:spacing w:before="13"/>
                            <w:ind w:right="18"/>
                            <w:jc w:val="right"/>
                            <w:rPr>
                              <w:rFonts w:ascii="Book Antiqua"/>
                              <w:sz w:val="18"/>
                            </w:rPr>
                          </w:pPr>
                          <w:r>
                            <w:rPr>
                              <w:rFonts w:ascii="Book Antiqua"/>
                              <w:spacing w:val="-2"/>
                              <w:sz w:val="18"/>
                            </w:rPr>
                            <w:t>GWMWATER</w:t>
                          </w:r>
                        </w:p>
                        <w:p w14:paraId="37B4BEFC"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2" o:spid="_x0000_s1234" type="#_x0000_t202" style="position:absolute;margin-left:412.05pt;margin-top:34.75pt;width:139.15pt;height:23.8pt;z-index:-23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Ij80uW1AgAA&#10;tA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4177" w14:textId="77777777" w:rsidR="00AF3196" w:rsidRDefault="00F9107A">
    <w:pPr>
      <w:pStyle w:val="BodyText"/>
      <w:spacing w:line="14" w:lineRule="auto"/>
      <w:rPr>
        <w:sz w:val="20"/>
      </w:rPr>
    </w:pPr>
    <w:r>
      <w:rPr>
        <w:noProof/>
      </w:rPr>
      <w:drawing>
        <wp:anchor distT="0" distB="0" distL="0" distR="0" simplePos="0" relativeHeight="479582720" behindDoc="1" locked="0" layoutInCell="1" allowOverlap="1" wp14:anchorId="5A3573CF" wp14:editId="4FA8BE8A">
          <wp:simplePos x="0" y="0"/>
          <wp:positionH relativeFrom="page">
            <wp:posOffset>775716</wp:posOffset>
          </wp:positionH>
          <wp:positionV relativeFrom="page">
            <wp:posOffset>243840</wp:posOffset>
          </wp:positionV>
          <wp:extent cx="557783" cy="464819"/>
          <wp:effectExtent l="0" t="0" r="0" b="0"/>
          <wp:wrapNone/>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83232" behindDoc="1" locked="0" layoutInCell="1" allowOverlap="1" wp14:anchorId="17A29505" wp14:editId="533B8EF9">
              <wp:simplePos x="0" y="0"/>
              <wp:positionH relativeFrom="page">
                <wp:posOffset>554990</wp:posOffset>
              </wp:positionH>
              <wp:positionV relativeFrom="page">
                <wp:posOffset>865505</wp:posOffset>
              </wp:positionV>
              <wp:extent cx="6450965" cy="6350"/>
              <wp:effectExtent l="0" t="0" r="0" b="0"/>
              <wp:wrapNone/>
              <wp:docPr id="174"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6DE02" id="docshape159" o:spid="_x0000_s1026" style="position:absolute;margin-left:43.7pt;margin-top:68.15pt;width:507.95pt;height:.5pt;z-index:-23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AGDfli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83744" behindDoc="1" locked="0" layoutInCell="1" allowOverlap="1" wp14:anchorId="2EE8BC1A" wp14:editId="3184FC86">
              <wp:simplePos x="0" y="0"/>
              <wp:positionH relativeFrom="page">
                <wp:posOffset>5233035</wp:posOffset>
              </wp:positionH>
              <wp:positionV relativeFrom="page">
                <wp:posOffset>441325</wp:posOffset>
              </wp:positionV>
              <wp:extent cx="1767205" cy="302260"/>
              <wp:effectExtent l="0" t="0" r="0" b="0"/>
              <wp:wrapNone/>
              <wp:docPr id="173"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A3C9" w14:textId="77777777" w:rsidR="00AF3196" w:rsidRDefault="00F9107A">
                          <w:pPr>
                            <w:spacing w:before="13"/>
                            <w:ind w:right="18"/>
                            <w:jc w:val="right"/>
                            <w:rPr>
                              <w:rFonts w:ascii="Book Antiqua"/>
                              <w:sz w:val="18"/>
                            </w:rPr>
                          </w:pPr>
                          <w:r>
                            <w:rPr>
                              <w:rFonts w:ascii="Book Antiqua"/>
                              <w:spacing w:val="-2"/>
                              <w:sz w:val="18"/>
                            </w:rPr>
                            <w:t>GWMWATER</w:t>
                          </w:r>
                        </w:p>
                        <w:p w14:paraId="3D0202D4"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0" o:spid="_x0000_s1238" type="#_x0000_t202" style="position:absolute;margin-left:412.05pt;margin-top:34.75pt;width:139.15pt;height:23.8pt;z-index:-23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Lf/3P+1AgAA&#10;tA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3F788" w14:textId="77777777" w:rsidR="00AF3196" w:rsidRDefault="00F9107A">
    <w:pPr>
      <w:pStyle w:val="BodyText"/>
      <w:spacing w:line="14" w:lineRule="auto"/>
      <w:rPr>
        <w:sz w:val="20"/>
      </w:rPr>
    </w:pPr>
    <w:r>
      <w:rPr>
        <w:noProof/>
      </w:rPr>
      <w:drawing>
        <wp:anchor distT="0" distB="0" distL="0" distR="0" simplePos="0" relativeHeight="479586304" behindDoc="1" locked="0" layoutInCell="1" allowOverlap="1" wp14:anchorId="458DEFF1" wp14:editId="713ABBA0">
          <wp:simplePos x="0" y="0"/>
          <wp:positionH relativeFrom="page">
            <wp:posOffset>775716</wp:posOffset>
          </wp:positionH>
          <wp:positionV relativeFrom="page">
            <wp:posOffset>243840</wp:posOffset>
          </wp:positionV>
          <wp:extent cx="557783" cy="464819"/>
          <wp:effectExtent l="0" t="0" r="0" b="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86816" behindDoc="1" locked="0" layoutInCell="1" allowOverlap="1" wp14:anchorId="753CE979" wp14:editId="3CD5CD01">
              <wp:simplePos x="0" y="0"/>
              <wp:positionH relativeFrom="page">
                <wp:posOffset>554990</wp:posOffset>
              </wp:positionH>
              <wp:positionV relativeFrom="page">
                <wp:posOffset>865505</wp:posOffset>
              </wp:positionV>
              <wp:extent cx="6450965" cy="6350"/>
              <wp:effectExtent l="0" t="0" r="0" b="0"/>
              <wp:wrapNone/>
              <wp:docPr id="166"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64F22" id="docshape167" o:spid="_x0000_s1026" style="position:absolute;margin-left:43.7pt;margin-top:68.15pt;width:507.95pt;height:.5pt;z-index:-23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BMpCAV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87328" behindDoc="1" locked="0" layoutInCell="1" allowOverlap="1" wp14:anchorId="7126778D" wp14:editId="6BC55468">
              <wp:simplePos x="0" y="0"/>
              <wp:positionH relativeFrom="page">
                <wp:posOffset>5233035</wp:posOffset>
              </wp:positionH>
              <wp:positionV relativeFrom="page">
                <wp:posOffset>441325</wp:posOffset>
              </wp:positionV>
              <wp:extent cx="1767205" cy="302260"/>
              <wp:effectExtent l="0" t="0" r="0" b="0"/>
              <wp:wrapNone/>
              <wp:docPr id="164"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1F3E" w14:textId="77777777" w:rsidR="00AF3196" w:rsidRDefault="00F9107A">
                          <w:pPr>
                            <w:spacing w:before="13"/>
                            <w:ind w:right="18"/>
                            <w:jc w:val="right"/>
                            <w:rPr>
                              <w:rFonts w:ascii="Book Antiqua"/>
                              <w:sz w:val="18"/>
                            </w:rPr>
                          </w:pPr>
                          <w:r>
                            <w:rPr>
                              <w:rFonts w:ascii="Book Antiqua"/>
                              <w:spacing w:val="-2"/>
                              <w:sz w:val="18"/>
                            </w:rPr>
                            <w:t>GWMWATER</w:t>
                          </w:r>
                        </w:p>
                        <w:p w14:paraId="4EC63DED"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8" o:spid="_x0000_s1242" type="#_x0000_t202" style="position:absolute;margin-left:412.05pt;margin-top:34.75pt;width:139.15pt;height:23.8pt;z-index:-23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KNmcG61AgAA&#10;tA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AF69C" w14:textId="77777777" w:rsidR="00AF3196" w:rsidRDefault="00F9107A">
    <w:pPr>
      <w:pStyle w:val="BodyText"/>
      <w:spacing w:line="14" w:lineRule="auto"/>
      <w:rPr>
        <w:sz w:val="20"/>
      </w:rPr>
    </w:pPr>
    <w:r>
      <w:rPr>
        <w:noProof/>
      </w:rPr>
      <w:drawing>
        <wp:anchor distT="0" distB="0" distL="0" distR="0" simplePos="0" relativeHeight="479589376" behindDoc="1" locked="0" layoutInCell="1" allowOverlap="1" wp14:anchorId="2CFF617C" wp14:editId="5C4B90C3">
          <wp:simplePos x="0" y="0"/>
          <wp:positionH relativeFrom="page">
            <wp:posOffset>775716</wp:posOffset>
          </wp:positionH>
          <wp:positionV relativeFrom="page">
            <wp:posOffset>243840</wp:posOffset>
          </wp:positionV>
          <wp:extent cx="557783" cy="464819"/>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89888" behindDoc="1" locked="0" layoutInCell="1" allowOverlap="1" wp14:anchorId="59FD7AF4" wp14:editId="6C62D4FB">
              <wp:simplePos x="0" y="0"/>
              <wp:positionH relativeFrom="page">
                <wp:posOffset>554990</wp:posOffset>
              </wp:positionH>
              <wp:positionV relativeFrom="page">
                <wp:posOffset>865505</wp:posOffset>
              </wp:positionV>
              <wp:extent cx="6450965" cy="6350"/>
              <wp:effectExtent l="0" t="0" r="0" b="0"/>
              <wp:wrapNone/>
              <wp:docPr id="156"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01520" id="docshape175" o:spid="_x0000_s1026" style="position:absolute;margin-left:43.7pt;margin-top:68.15pt;width:507.95pt;height:.5pt;z-index:-237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AcziZ/dwIAAPs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90400" behindDoc="1" locked="0" layoutInCell="1" allowOverlap="1" wp14:anchorId="26918211" wp14:editId="37379AC5">
              <wp:simplePos x="0" y="0"/>
              <wp:positionH relativeFrom="page">
                <wp:posOffset>5233035</wp:posOffset>
              </wp:positionH>
              <wp:positionV relativeFrom="page">
                <wp:posOffset>441325</wp:posOffset>
              </wp:positionV>
              <wp:extent cx="1767205" cy="302260"/>
              <wp:effectExtent l="0" t="0" r="0" b="0"/>
              <wp:wrapNone/>
              <wp:docPr id="154"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F714" w14:textId="77777777" w:rsidR="00AF3196" w:rsidRDefault="00F9107A">
                          <w:pPr>
                            <w:spacing w:before="13"/>
                            <w:ind w:right="18"/>
                            <w:jc w:val="right"/>
                            <w:rPr>
                              <w:rFonts w:ascii="Book Antiqua"/>
                              <w:sz w:val="18"/>
                            </w:rPr>
                          </w:pPr>
                          <w:r>
                            <w:rPr>
                              <w:rFonts w:ascii="Book Antiqua"/>
                              <w:spacing w:val="-2"/>
                              <w:sz w:val="18"/>
                            </w:rPr>
                            <w:t>GWMWATER</w:t>
                          </w:r>
                        </w:p>
                        <w:p w14:paraId="6ACC87F7"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6" o:spid="_x0000_s1246" type="#_x0000_t202" style="position:absolute;margin-left:412.05pt;margin-top:34.75pt;width:139.15pt;height:23.8pt;z-index:-237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x6tgIAALQ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CF3E" w14:textId="77777777" w:rsidR="00AF3196" w:rsidRDefault="00F9107A">
    <w:pPr>
      <w:pStyle w:val="BodyText"/>
      <w:spacing w:line="14" w:lineRule="auto"/>
      <w:rPr>
        <w:sz w:val="20"/>
      </w:rPr>
    </w:pPr>
    <w:r>
      <w:rPr>
        <w:noProof/>
      </w:rPr>
      <w:drawing>
        <wp:anchor distT="0" distB="0" distL="0" distR="0" simplePos="0" relativeHeight="479535616" behindDoc="1" locked="0" layoutInCell="1" allowOverlap="1" wp14:anchorId="4544E126" wp14:editId="7E7E4B1D">
          <wp:simplePos x="0" y="0"/>
          <wp:positionH relativeFrom="page">
            <wp:posOffset>775716</wp:posOffset>
          </wp:positionH>
          <wp:positionV relativeFrom="page">
            <wp:posOffset>243840</wp:posOffset>
          </wp:positionV>
          <wp:extent cx="557783" cy="464819"/>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36128" behindDoc="1" locked="0" layoutInCell="1" allowOverlap="1" wp14:anchorId="4E148F58" wp14:editId="05CC0DE5">
              <wp:simplePos x="0" y="0"/>
              <wp:positionH relativeFrom="page">
                <wp:posOffset>554990</wp:posOffset>
              </wp:positionH>
              <wp:positionV relativeFrom="page">
                <wp:posOffset>865505</wp:posOffset>
              </wp:positionV>
              <wp:extent cx="6450965" cy="6350"/>
              <wp:effectExtent l="0" t="0" r="0" b="0"/>
              <wp:wrapNone/>
              <wp:docPr id="25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E6835" id="docshape7" o:spid="_x0000_s1026" style="position:absolute;margin-left:43.7pt;margin-top:68.15pt;width:507.95pt;height:.5pt;z-index:-23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OHdgIAAPk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" fillcolor="black" stroked="f">
              <w10:wrap anchorx="page" anchory="page"/>
            </v:rect>
          </w:pict>
        </mc:Fallback>
      </mc:AlternateContent>
    </w:r>
    <w:r w:rsidR="003A7278">
      <w:rPr>
        <w:noProof/>
      </w:rPr>
      <mc:AlternateContent>
        <mc:Choice Requires="wps">
          <w:drawing>
            <wp:anchor distT="0" distB="0" distL="114300" distR="114300" simplePos="0" relativeHeight="479536640" behindDoc="1" locked="0" layoutInCell="1" allowOverlap="1" wp14:anchorId="003DC564" wp14:editId="5CCA2D79">
              <wp:simplePos x="0" y="0"/>
              <wp:positionH relativeFrom="page">
                <wp:posOffset>5233035</wp:posOffset>
              </wp:positionH>
              <wp:positionV relativeFrom="page">
                <wp:posOffset>441325</wp:posOffset>
              </wp:positionV>
              <wp:extent cx="1767205" cy="302260"/>
              <wp:effectExtent l="0" t="0" r="0" b="0"/>
              <wp:wrapNone/>
              <wp:docPr id="25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BD9D" w14:textId="77777777" w:rsidR="00AF3196" w:rsidRDefault="00F9107A">
                          <w:pPr>
                            <w:spacing w:before="13"/>
                            <w:ind w:right="18"/>
                            <w:jc w:val="right"/>
                            <w:rPr>
                              <w:rFonts w:ascii="Book Antiqua"/>
                              <w:sz w:val="18"/>
                            </w:rPr>
                          </w:pPr>
                          <w:r>
                            <w:rPr>
                              <w:rFonts w:ascii="Book Antiqua"/>
                              <w:spacing w:val="-2"/>
                              <w:sz w:val="18"/>
                            </w:rPr>
                            <w:t>GWMWATER</w:t>
                          </w:r>
                        </w:p>
                        <w:p w14:paraId="56E0F199"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182" type="#_x0000_t202" style="position:absolute;margin-left:412.05pt;margin-top:34.75pt;width:139.15pt;height:23.8pt;z-index:-23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uPtAIAALE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5B73A" w14:textId="77777777" w:rsidR="00AF3196" w:rsidRDefault="00AF319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26CF"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2960" behindDoc="1" locked="0" layoutInCell="1" allowOverlap="1" wp14:anchorId="1F738D61" wp14:editId="2F0378DD">
              <wp:simplePos x="0" y="0"/>
              <wp:positionH relativeFrom="page">
                <wp:posOffset>895985</wp:posOffset>
              </wp:positionH>
              <wp:positionV relativeFrom="page">
                <wp:posOffset>679450</wp:posOffset>
              </wp:positionV>
              <wp:extent cx="5767070" cy="27305"/>
              <wp:effectExtent l="0" t="0" r="0" b="0"/>
              <wp:wrapNone/>
              <wp:docPr id="144"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2730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F0F2E" id="docshape182" o:spid="_x0000_s1026" style="position:absolute;margin-left:70.55pt;margin-top:53.5pt;width:454.1pt;height:2.15pt;z-index:-23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" fillcolor="#0070c0" stroked="f">
              <w10:wrap anchorx="page" anchory="page"/>
            </v:rect>
          </w:pict>
        </mc:Fallback>
      </mc:AlternateContent>
    </w:r>
    <w:r>
      <w:rPr>
        <w:noProof/>
      </w:rPr>
      <mc:AlternateContent>
        <mc:Choice Requires="wps">
          <w:drawing>
            <wp:anchor distT="0" distB="0" distL="114300" distR="114300" simplePos="0" relativeHeight="479593472" behindDoc="1" locked="0" layoutInCell="1" allowOverlap="1" wp14:anchorId="334079B9" wp14:editId="4B8A73F7">
              <wp:simplePos x="0" y="0"/>
              <wp:positionH relativeFrom="page">
                <wp:posOffset>901700</wp:posOffset>
              </wp:positionH>
              <wp:positionV relativeFrom="page">
                <wp:posOffset>472440</wp:posOffset>
              </wp:positionV>
              <wp:extent cx="4438650" cy="196850"/>
              <wp:effectExtent l="0" t="0" r="0" b="0"/>
              <wp:wrapNone/>
              <wp:docPr id="142"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8F8E" w14:textId="77777777"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3" o:spid="_x0000_s1250" type="#_x0000_t202" style="position:absolute;margin-left:71pt;margin-top:37.2pt;width:349.5pt;height:15.5pt;z-index:-237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50sQIAALQ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" filled="f" stroked="f">
              <v:textbox inset="0,0,0,0">
                <w:txbxContent>
                  <w:p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CBF70"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3984" behindDoc="1" locked="0" layoutInCell="1" allowOverlap="1" wp14:anchorId="198FA8B1" wp14:editId="37475F99">
              <wp:simplePos x="0" y="0"/>
              <wp:positionH relativeFrom="page">
                <wp:posOffset>895985</wp:posOffset>
              </wp:positionH>
              <wp:positionV relativeFrom="page">
                <wp:posOffset>679450</wp:posOffset>
              </wp:positionV>
              <wp:extent cx="5767070" cy="27305"/>
              <wp:effectExtent l="0" t="0" r="0" b="0"/>
              <wp:wrapNone/>
              <wp:docPr id="140"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2730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E23CC" id="docshape185" o:spid="_x0000_s1026" style="position:absolute;margin-left:70.55pt;margin-top:53.5pt;width:454.1pt;height:2.15pt;z-index:-237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" fillcolor="#0070c0" stroked="f">
              <w10:wrap anchorx="page" anchory="page"/>
            </v:rect>
          </w:pict>
        </mc:Fallback>
      </mc:AlternateContent>
    </w:r>
    <w:r>
      <w:rPr>
        <w:noProof/>
      </w:rPr>
      <mc:AlternateContent>
        <mc:Choice Requires="wps">
          <w:drawing>
            <wp:anchor distT="0" distB="0" distL="114300" distR="114300" simplePos="0" relativeHeight="479594496" behindDoc="1" locked="0" layoutInCell="1" allowOverlap="1" wp14:anchorId="482B4D7E" wp14:editId="4048BD9B">
              <wp:simplePos x="0" y="0"/>
              <wp:positionH relativeFrom="page">
                <wp:posOffset>901700</wp:posOffset>
              </wp:positionH>
              <wp:positionV relativeFrom="page">
                <wp:posOffset>472440</wp:posOffset>
              </wp:positionV>
              <wp:extent cx="4438650" cy="196850"/>
              <wp:effectExtent l="0" t="0" r="0" b="0"/>
              <wp:wrapNone/>
              <wp:docPr id="138"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1F2E" w14:textId="77777777"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6" o:spid="_x0000_s1251" type="#_x0000_t202" style="position:absolute;margin-left:71pt;margin-top:37.2pt;width:349.5pt;height:15.5pt;z-index:-237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" filled="f" stroked="f">
              <v:textbox inset="0,0,0,0">
                <w:txbxContent>
                  <w:p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B3716"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6544" behindDoc="1" locked="0" layoutInCell="1" allowOverlap="1" wp14:anchorId="327C800F" wp14:editId="6D498AE6">
              <wp:simplePos x="0" y="0"/>
              <wp:positionH relativeFrom="page">
                <wp:posOffset>895985</wp:posOffset>
              </wp:positionH>
              <wp:positionV relativeFrom="page">
                <wp:posOffset>679450</wp:posOffset>
              </wp:positionV>
              <wp:extent cx="5767070" cy="27305"/>
              <wp:effectExtent l="0" t="0" r="0" b="0"/>
              <wp:wrapNone/>
              <wp:docPr id="130"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2730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E4F47" id="docshape190" o:spid="_x0000_s1026" style="position:absolute;margin-left:70.55pt;margin-top:53.5pt;width:454.1pt;height:2.15pt;z-index:-237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" fillcolor="#0070c0" stroked="f">
              <w10:wrap anchorx="page" anchory="page"/>
            </v:rect>
          </w:pict>
        </mc:Fallback>
      </mc:AlternateContent>
    </w:r>
    <w:r>
      <w:rPr>
        <w:noProof/>
      </w:rPr>
      <mc:AlternateContent>
        <mc:Choice Requires="wps">
          <w:drawing>
            <wp:anchor distT="0" distB="0" distL="114300" distR="114300" simplePos="0" relativeHeight="479597056" behindDoc="1" locked="0" layoutInCell="1" allowOverlap="1" wp14:anchorId="39629663" wp14:editId="16301F1F">
              <wp:simplePos x="0" y="0"/>
              <wp:positionH relativeFrom="page">
                <wp:posOffset>901700</wp:posOffset>
              </wp:positionH>
              <wp:positionV relativeFrom="page">
                <wp:posOffset>472440</wp:posOffset>
              </wp:positionV>
              <wp:extent cx="4438650" cy="196850"/>
              <wp:effectExtent l="0" t="0" r="0" b="0"/>
              <wp:wrapNone/>
              <wp:docPr id="128"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2514A" w14:textId="77777777"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1" o:spid="_x0000_s1254" type="#_x0000_t202" style="position:absolute;margin-left:71pt;margin-top:37.2pt;width:349.5pt;height:15.5pt;z-index:-237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rsg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" filled="f" stroked="f">
              <v:textbox inset="0,0,0,0">
                <w:txbxContent>
                  <w:p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6070"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597568" behindDoc="1" locked="0" layoutInCell="1" allowOverlap="1" wp14:anchorId="4F26A2DB" wp14:editId="1842870C">
              <wp:simplePos x="0" y="0"/>
              <wp:positionH relativeFrom="page">
                <wp:posOffset>895985</wp:posOffset>
              </wp:positionH>
              <wp:positionV relativeFrom="page">
                <wp:posOffset>679450</wp:posOffset>
              </wp:positionV>
              <wp:extent cx="5767070" cy="27305"/>
              <wp:effectExtent l="0" t="0" r="0" b="0"/>
              <wp:wrapNone/>
              <wp:docPr id="126"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2730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1B3B4" id="docshape194" o:spid="_x0000_s1026" style="position:absolute;margin-left:70.55pt;margin-top:53.5pt;width:454.1pt;height:2.15pt;z-index:-237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" fillcolor="#0070c0" stroked="f">
              <w10:wrap anchorx="page" anchory="page"/>
            </v:rect>
          </w:pict>
        </mc:Fallback>
      </mc:AlternateContent>
    </w:r>
    <w:r>
      <w:rPr>
        <w:noProof/>
      </w:rPr>
      <mc:AlternateContent>
        <mc:Choice Requires="wps">
          <w:drawing>
            <wp:anchor distT="0" distB="0" distL="114300" distR="114300" simplePos="0" relativeHeight="479598080" behindDoc="1" locked="0" layoutInCell="1" allowOverlap="1" wp14:anchorId="4B43A8E2" wp14:editId="7DB2B18D">
              <wp:simplePos x="0" y="0"/>
              <wp:positionH relativeFrom="page">
                <wp:posOffset>901700</wp:posOffset>
              </wp:positionH>
              <wp:positionV relativeFrom="page">
                <wp:posOffset>472440</wp:posOffset>
              </wp:positionV>
              <wp:extent cx="4438650" cy="196850"/>
              <wp:effectExtent l="0" t="0" r="0" b="0"/>
              <wp:wrapNone/>
              <wp:docPr id="124"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379C3" w14:textId="77777777"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5" o:spid="_x0000_s1255" type="#_x0000_t202" style="position:absolute;margin-left:71pt;margin-top:37.2pt;width:349.5pt;height:15.5pt;z-index:-237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" filled="f" stroked="f">
              <v:textbox inset="0,0,0,0">
                <w:txbxContent>
                  <w:p w:rsidR="00AF3196" w:rsidRDefault="00F9107A">
                    <w:pPr>
                      <w:spacing w:before="20"/>
                      <w:ind w:left="20"/>
                    </w:pPr>
                    <w:r>
                      <w:rPr>
                        <w:color w:val="0070C0"/>
                      </w:rPr>
                      <w:t>Independent</w:t>
                    </w:r>
                    <w:r>
                      <w:rPr>
                        <w:color w:val="0070C0"/>
                        <w:spacing w:val="-7"/>
                      </w:rPr>
                      <w:t xml:space="preserve"> </w:t>
                    </w:r>
                    <w:r>
                      <w:rPr>
                        <w:color w:val="0070C0"/>
                      </w:rPr>
                      <w:t>Community</w:t>
                    </w:r>
                    <w:r>
                      <w:rPr>
                        <w:color w:val="0070C0"/>
                        <w:spacing w:val="-7"/>
                      </w:rPr>
                      <w:t xml:space="preserve"> </w:t>
                    </w:r>
                    <w:r>
                      <w:rPr>
                        <w:color w:val="0070C0"/>
                      </w:rPr>
                      <w:t>Panel</w:t>
                    </w:r>
                    <w:r>
                      <w:rPr>
                        <w:color w:val="0070C0"/>
                        <w:spacing w:val="-6"/>
                      </w:rPr>
                      <w:t xml:space="preserve"> </w:t>
                    </w:r>
                    <w:r>
                      <w:rPr>
                        <w:color w:val="0070C0"/>
                      </w:rPr>
                      <w:t>Report</w:t>
                    </w:r>
                    <w:r>
                      <w:rPr>
                        <w:color w:val="0070C0"/>
                        <w:spacing w:val="-7"/>
                      </w:rPr>
                      <w:t xml:space="preserve"> </w:t>
                    </w:r>
                    <w:r>
                      <w:rPr>
                        <w:color w:val="0070C0"/>
                      </w:rPr>
                      <w:t>–</w:t>
                    </w:r>
                    <w:r>
                      <w:rPr>
                        <w:color w:val="0070C0"/>
                        <w:spacing w:val="-7"/>
                      </w:rPr>
                      <w:t xml:space="preserve"> </w:t>
                    </w:r>
                    <w:r>
                      <w:rPr>
                        <w:color w:val="0070C0"/>
                      </w:rPr>
                      <w:t>GWMWater</w:t>
                    </w:r>
                    <w:r>
                      <w:rPr>
                        <w:color w:val="0070C0"/>
                        <w:spacing w:val="-7"/>
                      </w:rPr>
                      <w:t xml:space="preserve"> </w:t>
                    </w:r>
                    <w:r>
                      <w:rPr>
                        <w:color w:val="0070C0"/>
                      </w:rPr>
                      <w:t>Pricing</w:t>
                    </w:r>
                    <w:r>
                      <w:rPr>
                        <w:color w:val="0070C0"/>
                        <w:spacing w:val="-7"/>
                      </w:rPr>
                      <w:t xml:space="preserve"> </w:t>
                    </w:r>
                    <w:r>
                      <w:rPr>
                        <w:color w:val="0070C0"/>
                      </w:rPr>
                      <w:t>Submission</w:t>
                    </w:r>
                    <w:r>
                      <w:rPr>
                        <w:color w:val="0070C0"/>
                        <w:spacing w:val="-7"/>
                      </w:rPr>
                      <w:t xml:space="preserve"> </w:t>
                    </w:r>
                    <w:r>
                      <w:rPr>
                        <w:color w:val="0070C0"/>
                        <w:spacing w:val="-4"/>
                      </w:rPr>
                      <w:t>2023</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288ED" w14:textId="77777777" w:rsidR="00AF3196" w:rsidRDefault="00F9107A">
    <w:pPr>
      <w:pStyle w:val="BodyText"/>
      <w:spacing w:line="14" w:lineRule="auto"/>
      <w:rPr>
        <w:sz w:val="20"/>
      </w:rPr>
    </w:pPr>
    <w:r>
      <w:rPr>
        <w:noProof/>
      </w:rPr>
      <w:drawing>
        <wp:anchor distT="0" distB="0" distL="0" distR="0" simplePos="0" relativeHeight="479600128" behindDoc="1" locked="0" layoutInCell="1" allowOverlap="1" wp14:anchorId="17A689A5" wp14:editId="6AFB4A51">
          <wp:simplePos x="0" y="0"/>
          <wp:positionH relativeFrom="page">
            <wp:posOffset>775716</wp:posOffset>
          </wp:positionH>
          <wp:positionV relativeFrom="page">
            <wp:posOffset>243840</wp:posOffset>
          </wp:positionV>
          <wp:extent cx="557783" cy="464819"/>
          <wp:effectExtent l="0" t="0" r="0" b="0"/>
          <wp:wrapNone/>
          <wp:docPr id="1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600640" behindDoc="1" locked="0" layoutInCell="1" allowOverlap="1" wp14:anchorId="455EFB4A" wp14:editId="67DB1514">
              <wp:simplePos x="0" y="0"/>
              <wp:positionH relativeFrom="page">
                <wp:posOffset>554990</wp:posOffset>
              </wp:positionH>
              <wp:positionV relativeFrom="page">
                <wp:posOffset>865505</wp:posOffset>
              </wp:positionV>
              <wp:extent cx="6450965" cy="6350"/>
              <wp:effectExtent l="0" t="0" r="0" b="0"/>
              <wp:wrapNone/>
              <wp:docPr id="116"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5D89" id="docshape357" o:spid="_x0000_s1026" style="position:absolute;margin-left:43.7pt;margin-top:68.15pt;width:507.95pt;height:.5pt;z-index:-237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" fillcolor="black" stroked="f">
              <w10:wrap anchorx="page" anchory="page"/>
            </v:rect>
          </w:pict>
        </mc:Fallback>
      </mc:AlternateContent>
    </w:r>
    <w:r w:rsidR="003A7278">
      <w:rPr>
        <w:noProof/>
      </w:rPr>
      <mc:AlternateContent>
        <mc:Choice Requires="wps">
          <w:drawing>
            <wp:anchor distT="0" distB="0" distL="114300" distR="114300" simplePos="0" relativeHeight="479601152" behindDoc="1" locked="0" layoutInCell="1" allowOverlap="1" wp14:anchorId="5AC4A03E" wp14:editId="44444DA7">
              <wp:simplePos x="0" y="0"/>
              <wp:positionH relativeFrom="page">
                <wp:posOffset>5233035</wp:posOffset>
              </wp:positionH>
              <wp:positionV relativeFrom="page">
                <wp:posOffset>441325</wp:posOffset>
              </wp:positionV>
              <wp:extent cx="1767840" cy="302260"/>
              <wp:effectExtent l="0" t="0" r="0" b="0"/>
              <wp:wrapNone/>
              <wp:docPr id="114"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A63C" w14:textId="77777777" w:rsidR="00AF3196" w:rsidRDefault="00F9107A">
                          <w:pPr>
                            <w:spacing w:before="13"/>
                            <w:ind w:right="18"/>
                            <w:jc w:val="right"/>
                            <w:rPr>
                              <w:rFonts w:ascii="Book Antiqua"/>
                              <w:sz w:val="18"/>
                            </w:rPr>
                          </w:pPr>
                          <w:r>
                            <w:rPr>
                              <w:rFonts w:ascii="Book Antiqua"/>
                              <w:spacing w:val="-2"/>
                              <w:sz w:val="18"/>
                            </w:rPr>
                            <w:t>GWMWATER</w:t>
                          </w:r>
                        </w:p>
                        <w:p w14:paraId="150AFC34"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7"/>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8" o:spid="_x0000_s1258" type="#_x0000_t202" style="position:absolute;margin-left:412.05pt;margin-top:34.75pt;width:139.2pt;height:23.8pt;z-index:-237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7"/>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CC72" w14:textId="77777777" w:rsidR="00AF3196" w:rsidRDefault="00AF319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DEB42" w14:textId="77777777" w:rsidR="00AF3196" w:rsidRDefault="00AF319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AB3E" w14:textId="77777777" w:rsidR="00AF3196" w:rsidRDefault="00AF319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9288" w14:textId="77777777" w:rsidR="00AF3196" w:rsidRDefault="00AF319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326E6" w14:textId="77777777" w:rsidR="00AF3196" w:rsidRDefault="00F9107A">
    <w:pPr>
      <w:pStyle w:val="BodyText"/>
      <w:spacing w:line="14" w:lineRule="auto"/>
      <w:rPr>
        <w:sz w:val="20"/>
      </w:rPr>
    </w:pPr>
    <w:r>
      <w:rPr>
        <w:noProof/>
      </w:rPr>
      <w:drawing>
        <wp:anchor distT="0" distB="0" distL="0" distR="0" simplePos="0" relativeHeight="479539200" behindDoc="1" locked="0" layoutInCell="1" allowOverlap="1" wp14:anchorId="7CF1E7EA" wp14:editId="675AEECC">
          <wp:simplePos x="0" y="0"/>
          <wp:positionH relativeFrom="page">
            <wp:posOffset>775716</wp:posOffset>
          </wp:positionH>
          <wp:positionV relativeFrom="page">
            <wp:posOffset>243840</wp:posOffset>
          </wp:positionV>
          <wp:extent cx="557783" cy="464819"/>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39712" behindDoc="1" locked="0" layoutInCell="1" allowOverlap="1" wp14:anchorId="2687EC71" wp14:editId="478666D8">
              <wp:simplePos x="0" y="0"/>
              <wp:positionH relativeFrom="page">
                <wp:posOffset>554990</wp:posOffset>
              </wp:positionH>
              <wp:positionV relativeFrom="page">
                <wp:posOffset>865505</wp:posOffset>
              </wp:positionV>
              <wp:extent cx="6450965" cy="6350"/>
              <wp:effectExtent l="0" t="0" r="0" b="0"/>
              <wp:wrapNone/>
              <wp:docPr id="24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E5CC0" id="docshape14" o:spid="_x0000_s1026" style="position:absolute;margin-left:43.7pt;margin-top:68.15pt;width:507.95pt;height:.5pt;z-index:-237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AmVMgNdwIAAPo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40224" behindDoc="1" locked="0" layoutInCell="1" allowOverlap="1" wp14:anchorId="0A24445D" wp14:editId="2C5F59BC">
              <wp:simplePos x="0" y="0"/>
              <wp:positionH relativeFrom="page">
                <wp:posOffset>5233035</wp:posOffset>
              </wp:positionH>
              <wp:positionV relativeFrom="page">
                <wp:posOffset>441325</wp:posOffset>
              </wp:positionV>
              <wp:extent cx="1767205" cy="302260"/>
              <wp:effectExtent l="0" t="0" r="0" b="0"/>
              <wp:wrapNone/>
              <wp:docPr id="24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F3E1" w14:textId="77777777" w:rsidR="00AF3196" w:rsidRDefault="00F9107A">
                          <w:pPr>
                            <w:spacing w:before="13"/>
                            <w:ind w:right="18"/>
                            <w:jc w:val="right"/>
                            <w:rPr>
                              <w:rFonts w:ascii="Book Antiqua"/>
                              <w:sz w:val="18"/>
                            </w:rPr>
                          </w:pPr>
                          <w:r>
                            <w:rPr>
                              <w:rFonts w:ascii="Book Antiqua"/>
                              <w:spacing w:val="-2"/>
                              <w:sz w:val="18"/>
                            </w:rPr>
                            <w:t>GWMWATER</w:t>
                          </w:r>
                        </w:p>
                        <w:p w14:paraId="2097E82A"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186" type="#_x0000_t202" style="position:absolute;margin-left:412.05pt;margin-top:34.75pt;width:139.15pt;height:23.8pt;z-index:-23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DD734" w14:textId="77777777" w:rsidR="00AF3196" w:rsidRDefault="00AF319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7FCA9" w14:textId="77777777" w:rsidR="00AF3196" w:rsidRDefault="00AF3196">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81CC" w14:textId="77777777" w:rsidR="00AF3196" w:rsidRDefault="00AF319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F055A" w14:textId="77777777" w:rsidR="00AF3196" w:rsidRDefault="00AF319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D2E5" w14:textId="77777777" w:rsidR="00AF3196" w:rsidRDefault="00AF319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0672" w14:textId="77777777" w:rsidR="00AF3196" w:rsidRDefault="00AF319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568FE" w14:textId="77777777" w:rsidR="00AF3196" w:rsidRDefault="00AF3196">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82901" w14:textId="77777777" w:rsidR="00AF3196" w:rsidRDefault="00AF3196">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7BAB2" w14:textId="77777777" w:rsidR="00AF3196" w:rsidRDefault="00AF3196">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C78CA" w14:textId="77777777" w:rsidR="00AF3196" w:rsidRDefault="00AF319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0263" w14:textId="77777777" w:rsidR="00AF3196" w:rsidRDefault="00F9107A">
    <w:pPr>
      <w:pStyle w:val="BodyText"/>
      <w:spacing w:line="14" w:lineRule="auto"/>
      <w:rPr>
        <w:sz w:val="20"/>
      </w:rPr>
    </w:pPr>
    <w:r>
      <w:rPr>
        <w:noProof/>
      </w:rPr>
      <w:drawing>
        <wp:anchor distT="0" distB="0" distL="0" distR="0" simplePos="0" relativeHeight="479542784" behindDoc="1" locked="0" layoutInCell="1" allowOverlap="1" wp14:anchorId="30F21415" wp14:editId="51F92785">
          <wp:simplePos x="0" y="0"/>
          <wp:positionH relativeFrom="page">
            <wp:posOffset>775716</wp:posOffset>
          </wp:positionH>
          <wp:positionV relativeFrom="page">
            <wp:posOffset>243840</wp:posOffset>
          </wp:positionV>
          <wp:extent cx="557783" cy="464819"/>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43296" behindDoc="1" locked="0" layoutInCell="1" allowOverlap="1" wp14:anchorId="5E6DF481" wp14:editId="3B49D4E0">
              <wp:simplePos x="0" y="0"/>
              <wp:positionH relativeFrom="page">
                <wp:posOffset>554990</wp:posOffset>
              </wp:positionH>
              <wp:positionV relativeFrom="page">
                <wp:posOffset>865505</wp:posOffset>
              </wp:positionV>
              <wp:extent cx="6450965" cy="6350"/>
              <wp:effectExtent l="0" t="0" r="0" b="0"/>
              <wp:wrapNone/>
              <wp:docPr id="2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01B40" id="docshape23" o:spid="_x0000_s1026" style="position:absolute;margin-left:43.7pt;margin-top:68.15pt;width:507.95pt;height:.5pt;z-index:-23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" fillcolor="black" stroked="f">
              <w10:wrap anchorx="page" anchory="page"/>
            </v:rect>
          </w:pict>
        </mc:Fallback>
      </mc:AlternateContent>
    </w:r>
    <w:r w:rsidR="003A7278">
      <w:rPr>
        <w:noProof/>
      </w:rPr>
      <mc:AlternateContent>
        <mc:Choice Requires="wps">
          <w:drawing>
            <wp:anchor distT="0" distB="0" distL="114300" distR="114300" simplePos="0" relativeHeight="479543808" behindDoc="1" locked="0" layoutInCell="1" allowOverlap="1" wp14:anchorId="1A787151" wp14:editId="199FDF09">
              <wp:simplePos x="0" y="0"/>
              <wp:positionH relativeFrom="page">
                <wp:posOffset>5233035</wp:posOffset>
              </wp:positionH>
              <wp:positionV relativeFrom="page">
                <wp:posOffset>441325</wp:posOffset>
              </wp:positionV>
              <wp:extent cx="1767205" cy="302260"/>
              <wp:effectExtent l="0" t="0" r="0" b="0"/>
              <wp:wrapNone/>
              <wp:docPr id="23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CBCF" w14:textId="77777777" w:rsidR="00AF3196" w:rsidRDefault="00F9107A">
                          <w:pPr>
                            <w:spacing w:before="13"/>
                            <w:ind w:right="18"/>
                            <w:jc w:val="right"/>
                            <w:rPr>
                              <w:rFonts w:ascii="Book Antiqua"/>
                              <w:sz w:val="18"/>
                            </w:rPr>
                          </w:pPr>
                          <w:r>
                            <w:rPr>
                              <w:rFonts w:ascii="Book Antiqua"/>
                              <w:spacing w:val="-2"/>
                              <w:sz w:val="18"/>
                            </w:rPr>
                            <w:t>GWMWATER</w:t>
                          </w:r>
                        </w:p>
                        <w:p w14:paraId="15FB89A9"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190" type="#_x0000_t202" style="position:absolute;margin-left:412.05pt;margin-top:34.75pt;width:139.15pt;height:23.8pt;z-index:-23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3FBE4"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622144" behindDoc="1" locked="0" layoutInCell="1" allowOverlap="1" wp14:anchorId="5E2A47A8" wp14:editId="170BDAF1">
              <wp:simplePos x="0" y="0"/>
              <wp:positionH relativeFrom="page">
                <wp:posOffset>888365</wp:posOffset>
              </wp:positionH>
              <wp:positionV relativeFrom="page">
                <wp:posOffset>1275080</wp:posOffset>
              </wp:positionV>
              <wp:extent cx="3523615" cy="165735"/>
              <wp:effectExtent l="0" t="0" r="0" b="0"/>
              <wp:wrapNone/>
              <wp:docPr id="56"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EEB1A" w14:textId="77777777" w:rsidR="00AF3196" w:rsidRDefault="00F9107A">
                          <w:pPr>
                            <w:spacing w:line="245" w:lineRule="exact"/>
                            <w:ind w:left="20"/>
                          </w:pPr>
                          <w:r>
                            <w:rPr>
                              <w:color w:val="004D70"/>
                            </w:rPr>
                            <w:t>Table</w:t>
                          </w:r>
                          <w:r>
                            <w:rPr>
                              <w:color w:val="004D70"/>
                              <w:spacing w:val="-3"/>
                            </w:rPr>
                            <w:t xml:space="preserve"> </w:t>
                          </w:r>
                          <w:r>
                            <w:rPr>
                              <w:color w:val="004D70"/>
                            </w:rPr>
                            <w:t>10:</w:t>
                          </w:r>
                          <w:r>
                            <w:rPr>
                              <w:color w:val="004D70"/>
                              <w:spacing w:val="-3"/>
                            </w:rPr>
                            <w:t xml:space="preserve"> </w:t>
                          </w:r>
                          <w:r>
                            <w:rPr>
                              <w:color w:val="004D70"/>
                            </w:rPr>
                            <w:t>Allocation</w:t>
                          </w:r>
                          <w:r>
                            <w:rPr>
                              <w:color w:val="004D70"/>
                              <w:spacing w:val="-7"/>
                            </w:rPr>
                            <w:t xml:space="preserve"> </w:t>
                          </w:r>
                          <w:r>
                            <w:rPr>
                              <w:color w:val="004D70"/>
                            </w:rPr>
                            <w:t>of</w:t>
                          </w:r>
                          <w:r>
                            <w:rPr>
                              <w:color w:val="004D70"/>
                              <w:spacing w:val="-6"/>
                            </w:rPr>
                            <w:t xml:space="preserve"> </w:t>
                          </w:r>
                          <w:r>
                            <w:rPr>
                              <w:color w:val="004D70"/>
                            </w:rPr>
                            <w:t>headworks</w:t>
                          </w:r>
                          <w:r>
                            <w:rPr>
                              <w:color w:val="004D70"/>
                              <w:spacing w:val="-5"/>
                            </w:rPr>
                            <w:t xml:space="preserve"> </w:t>
                          </w:r>
                          <w:r>
                            <w:rPr>
                              <w:color w:val="004D70"/>
                            </w:rPr>
                            <w:t>costs</w:t>
                          </w:r>
                          <w:r>
                            <w:rPr>
                              <w:color w:val="004D70"/>
                              <w:spacing w:val="-2"/>
                            </w:rPr>
                            <w:t xml:space="preserve"> </w:t>
                          </w:r>
                          <w:r>
                            <w:rPr>
                              <w:color w:val="004D70"/>
                            </w:rPr>
                            <w:t>based</w:t>
                          </w:r>
                          <w:r>
                            <w:rPr>
                              <w:color w:val="004D70"/>
                              <w:spacing w:val="-6"/>
                            </w:rPr>
                            <w:t xml:space="preserve"> </w:t>
                          </w:r>
                          <w:r>
                            <w:rPr>
                              <w:color w:val="004D70"/>
                            </w:rPr>
                            <w:t>on</w:t>
                          </w:r>
                          <w:r>
                            <w:rPr>
                              <w:color w:val="004D70"/>
                              <w:spacing w:val="-3"/>
                            </w:rPr>
                            <w:t xml:space="preserve"> </w:t>
                          </w:r>
                          <w:r>
                            <w:rPr>
                              <w:color w:val="004D70"/>
                              <w:spacing w:val="-2"/>
                            </w:rPr>
                            <w:t>entitlement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3" o:spid="_x0000_s1286" type="#_x0000_t202" style="position:absolute;margin-left:69.95pt;margin-top:100.4pt;width:277.45pt;height:13.05pt;z-index:-236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CxtAIAALQ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" filled="f" stroked="f">
              <v:textbox inset="0,0,0,0">
                <w:txbxContent>
                  <w:p w:rsidR="00AF3196" w:rsidRDefault="00F9107A">
                    <w:pPr>
                      <w:spacing w:line="245" w:lineRule="exact"/>
                      <w:ind w:left="20"/>
                    </w:pPr>
                    <w:r>
                      <w:rPr>
                        <w:color w:val="004D70"/>
                      </w:rPr>
                      <w:t>Table</w:t>
                    </w:r>
                    <w:r>
                      <w:rPr>
                        <w:color w:val="004D70"/>
                        <w:spacing w:val="-3"/>
                      </w:rPr>
                      <w:t xml:space="preserve"> </w:t>
                    </w:r>
                    <w:r>
                      <w:rPr>
                        <w:color w:val="004D70"/>
                      </w:rPr>
                      <w:t>10:</w:t>
                    </w:r>
                    <w:r>
                      <w:rPr>
                        <w:color w:val="004D70"/>
                        <w:spacing w:val="-3"/>
                      </w:rPr>
                      <w:t xml:space="preserve"> </w:t>
                    </w:r>
                    <w:r>
                      <w:rPr>
                        <w:color w:val="004D70"/>
                      </w:rPr>
                      <w:t>Allocation</w:t>
                    </w:r>
                    <w:r>
                      <w:rPr>
                        <w:color w:val="004D70"/>
                        <w:spacing w:val="-7"/>
                      </w:rPr>
                      <w:t xml:space="preserve"> </w:t>
                    </w:r>
                    <w:r>
                      <w:rPr>
                        <w:color w:val="004D70"/>
                      </w:rPr>
                      <w:t>of</w:t>
                    </w:r>
                    <w:r>
                      <w:rPr>
                        <w:color w:val="004D70"/>
                        <w:spacing w:val="-6"/>
                      </w:rPr>
                      <w:t xml:space="preserve"> </w:t>
                    </w:r>
                    <w:r>
                      <w:rPr>
                        <w:color w:val="004D70"/>
                      </w:rPr>
                      <w:t>headworks</w:t>
                    </w:r>
                    <w:r>
                      <w:rPr>
                        <w:color w:val="004D70"/>
                        <w:spacing w:val="-5"/>
                      </w:rPr>
                      <w:t xml:space="preserve"> </w:t>
                    </w:r>
                    <w:r>
                      <w:rPr>
                        <w:color w:val="004D70"/>
                      </w:rPr>
                      <w:t>costs</w:t>
                    </w:r>
                    <w:r>
                      <w:rPr>
                        <w:color w:val="004D70"/>
                        <w:spacing w:val="-2"/>
                      </w:rPr>
                      <w:t xml:space="preserve"> </w:t>
                    </w:r>
                    <w:r>
                      <w:rPr>
                        <w:color w:val="004D70"/>
                      </w:rPr>
                      <w:t>based</w:t>
                    </w:r>
                    <w:r>
                      <w:rPr>
                        <w:color w:val="004D70"/>
                        <w:spacing w:val="-6"/>
                      </w:rPr>
                      <w:t xml:space="preserve"> </w:t>
                    </w:r>
                    <w:r>
                      <w:rPr>
                        <w:color w:val="004D70"/>
                      </w:rPr>
                      <w:t>on</w:t>
                    </w:r>
                    <w:r>
                      <w:rPr>
                        <w:color w:val="004D70"/>
                        <w:spacing w:val="-3"/>
                      </w:rPr>
                      <w:t xml:space="preserve"> </w:t>
                    </w:r>
                    <w:r>
                      <w:rPr>
                        <w:color w:val="004D70"/>
                        <w:spacing w:val="-2"/>
                      </w:rPr>
                      <w:t>entitlement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CC2EE"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624192" behindDoc="1" locked="0" layoutInCell="1" allowOverlap="1" wp14:anchorId="1E7760D1" wp14:editId="64C9E699">
              <wp:simplePos x="0" y="0"/>
              <wp:positionH relativeFrom="page">
                <wp:posOffset>888365</wp:posOffset>
              </wp:positionH>
              <wp:positionV relativeFrom="page">
                <wp:posOffset>1275080</wp:posOffset>
              </wp:positionV>
              <wp:extent cx="3282950" cy="165735"/>
              <wp:effectExtent l="0" t="0" r="0" b="0"/>
              <wp:wrapNone/>
              <wp:docPr id="50"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FC89" w14:textId="77777777" w:rsidR="00AF3196" w:rsidRDefault="00F9107A">
                          <w:pPr>
                            <w:spacing w:line="245" w:lineRule="exact"/>
                            <w:ind w:left="20"/>
                          </w:pPr>
                          <w:r>
                            <w:rPr>
                              <w:color w:val="004D70"/>
                            </w:rPr>
                            <w:t>Table</w:t>
                          </w:r>
                          <w:r>
                            <w:rPr>
                              <w:color w:val="004D70"/>
                              <w:spacing w:val="-3"/>
                            </w:rPr>
                            <w:t xml:space="preserve"> </w:t>
                          </w:r>
                          <w:r>
                            <w:rPr>
                              <w:color w:val="004D70"/>
                            </w:rPr>
                            <w:t>11:</w:t>
                          </w:r>
                          <w:r>
                            <w:rPr>
                              <w:color w:val="004D70"/>
                              <w:spacing w:val="-5"/>
                            </w:rPr>
                            <w:t xml:space="preserve"> </w:t>
                          </w:r>
                          <w:r>
                            <w:rPr>
                              <w:color w:val="004D70"/>
                            </w:rPr>
                            <w:t>Relative</w:t>
                          </w:r>
                          <w:r>
                            <w:rPr>
                              <w:color w:val="004D70"/>
                              <w:spacing w:val="-2"/>
                            </w:rPr>
                            <w:t xml:space="preserve"> </w:t>
                          </w:r>
                          <w:r>
                            <w:rPr>
                              <w:color w:val="004D70"/>
                            </w:rPr>
                            <w:t>reliability</w:t>
                          </w:r>
                          <w:r>
                            <w:rPr>
                              <w:color w:val="004D70"/>
                              <w:spacing w:val="-4"/>
                            </w:rPr>
                            <w:t xml:space="preserve"> </w:t>
                          </w:r>
                          <w:r>
                            <w:rPr>
                              <w:color w:val="004D70"/>
                            </w:rPr>
                            <w:t>ratio</w:t>
                          </w:r>
                          <w:r>
                            <w:rPr>
                              <w:color w:val="004D70"/>
                              <w:spacing w:val="-4"/>
                            </w:rPr>
                            <w:t xml:space="preserve"> </w:t>
                          </w:r>
                          <w:r>
                            <w:rPr>
                              <w:color w:val="004D70"/>
                            </w:rPr>
                            <w:t>of</w:t>
                          </w:r>
                          <w:r>
                            <w:rPr>
                              <w:color w:val="004D70"/>
                              <w:spacing w:val="-3"/>
                            </w:rPr>
                            <w:t xml:space="preserve"> </w:t>
                          </w:r>
                          <w:r>
                            <w:rPr>
                              <w:color w:val="004D70"/>
                            </w:rPr>
                            <w:t>CEWH</w:t>
                          </w:r>
                          <w:r>
                            <w:rPr>
                              <w:color w:val="004D70"/>
                              <w:spacing w:val="-2"/>
                            </w:rPr>
                            <w:t xml:space="preserve"> </w:t>
                          </w:r>
                          <w:r>
                            <w:rPr>
                              <w:color w:val="004D70"/>
                            </w:rPr>
                            <w:t>cost</w:t>
                          </w:r>
                          <w:r>
                            <w:rPr>
                              <w:color w:val="004D70"/>
                              <w:spacing w:val="-5"/>
                            </w:rPr>
                            <w:t xml:space="preserve"> </w:t>
                          </w:r>
                          <w:r>
                            <w:rPr>
                              <w:color w:val="004D70"/>
                              <w:spacing w:val="-2"/>
                            </w:rPr>
                            <w:t>allocation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6" o:spid="_x0000_s1289" type="#_x0000_t202" style="position:absolute;margin-left:69.95pt;margin-top:100.4pt;width:258.5pt;height:13.05pt;z-index:-236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" filled="f" stroked="f">
              <v:textbox inset="0,0,0,0">
                <w:txbxContent>
                  <w:p w:rsidR="00AF3196" w:rsidRDefault="00F9107A">
                    <w:pPr>
                      <w:spacing w:line="245" w:lineRule="exact"/>
                      <w:ind w:left="20"/>
                    </w:pPr>
                    <w:r>
                      <w:rPr>
                        <w:color w:val="004D70"/>
                      </w:rPr>
                      <w:t>Table</w:t>
                    </w:r>
                    <w:r>
                      <w:rPr>
                        <w:color w:val="004D70"/>
                        <w:spacing w:val="-3"/>
                      </w:rPr>
                      <w:t xml:space="preserve"> </w:t>
                    </w:r>
                    <w:r>
                      <w:rPr>
                        <w:color w:val="004D70"/>
                      </w:rPr>
                      <w:t>11:</w:t>
                    </w:r>
                    <w:r>
                      <w:rPr>
                        <w:color w:val="004D70"/>
                        <w:spacing w:val="-5"/>
                      </w:rPr>
                      <w:t xml:space="preserve"> </w:t>
                    </w:r>
                    <w:r>
                      <w:rPr>
                        <w:color w:val="004D70"/>
                      </w:rPr>
                      <w:t>Relative</w:t>
                    </w:r>
                    <w:r>
                      <w:rPr>
                        <w:color w:val="004D70"/>
                        <w:spacing w:val="-2"/>
                      </w:rPr>
                      <w:t xml:space="preserve"> </w:t>
                    </w:r>
                    <w:r>
                      <w:rPr>
                        <w:color w:val="004D70"/>
                      </w:rPr>
                      <w:t>reliability</w:t>
                    </w:r>
                    <w:r>
                      <w:rPr>
                        <w:color w:val="004D70"/>
                        <w:spacing w:val="-4"/>
                      </w:rPr>
                      <w:t xml:space="preserve"> </w:t>
                    </w:r>
                    <w:r>
                      <w:rPr>
                        <w:color w:val="004D70"/>
                      </w:rPr>
                      <w:t>ratio</w:t>
                    </w:r>
                    <w:r>
                      <w:rPr>
                        <w:color w:val="004D70"/>
                        <w:spacing w:val="-4"/>
                      </w:rPr>
                      <w:t xml:space="preserve"> </w:t>
                    </w:r>
                    <w:r>
                      <w:rPr>
                        <w:color w:val="004D70"/>
                      </w:rPr>
                      <w:t>of</w:t>
                    </w:r>
                    <w:r>
                      <w:rPr>
                        <w:color w:val="004D70"/>
                        <w:spacing w:val="-3"/>
                      </w:rPr>
                      <w:t xml:space="preserve"> </w:t>
                    </w:r>
                    <w:r>
                      <w:rPr>
                        <w:color w:val="004D70"/>
                      </w:rPr>
                      <w:t>CEWH</w:t>
                    </w:r>
                    <w:r>
                      <w:rPr>
                        <w:color w:val="004D70"/>
                        <w:spacing w:val="-2"/>
                      </w:rPr>
                      <w:t xml:space="preserve"> </w:t>
                    </w:r>
                    <w:r>
                      <w:rPr>
                        <w:color w:val="004D70"/>
                      </w:rPr>
                      <w:t>cost</w:t>
                    </w:r>
                    <w:r>
                      <w:rPr>
                        <w:color w:val="004D70"/>
                        <w:spacing w:val="-5"/>
                      </w:rPr>
                      <w:t xml:space="preserve"> </w:t>
                    </w:r>
                    <w:r>
                      <w:rPr>
                        <w:color w:val="004D70"/>
                        <w:spacing w:val="-2"/>
                      </w:rPr>
                      <w:t>allocation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65A56" w14:textId="77777777" w:rsidR="00AF3196" w:rsidRDefault="00AF3196">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4D0F" w14:textId="77777777" w:rsidR="00AF3196" w:rsidRDefault="00AF3196">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8B53D"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629312" behindDoc="1" locked="0" layoutInCell="1" allowOverlap="1" wp14:anchorId="511F993E" wp14:editId="4446D190">
              <wp:simplePos x="0" y="0"/>
              <wp:positionH relativeFrom="page">
                <wp:posOffset>1068070</wp:posOffset>
              </wp:positionH>
              <wp:positionV relativeFrom="page">
                <wp:posOffset>1275080</wp:posOffset>
              </wp:positionV>
              <wp:extent cx="781685" cy="165735"/>
              <wp:effectExtent l="0" t="0" r="0" b="0"/>
              <wp:wrapNone/>
              <wp:docPr id="36"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7F30" w14:textId="77777777" w:rsidR="00AF3196" w:rsidRDefault="00F9107A">
                          <w:pPr>
                            <w:spacing w:line="245" w:lineRule="exact"/>
                            <w:ind w:left="20"/>
                          </w:pPr>
                          <w:r>
                            <w:rPr>
                              <w:spacing w:val="-5"/>
                            </w:rPr>
                            <w:t>contributions.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4" o:spid="_x0000_s1296" type="#_x0000_t202" style="position:absolute;margin-left:84.1pt;margin-top:100.4pt;width:61.55pt;height:13.05pt;z-index:-236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F0swIAALM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" filled="f" stroked="f">
              <v:textbox inset="0,0,0,0">
                <w:txbxContent>
                  <w:p w:rsidR="00AF3196" w:rsidRDefault="00F9107A">
                    <w:pPr>
                      <w:spacing w:line="245" w:lineRule="exact"/>
                      <w:ind w:left="20"/>
                    </w:pPr>
                    <w:r>
                      <w:rPr>
                        <w:spacing w:val="-5"/>
                      </w:rPr>
                      <w:t>contributions.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D9FA" w14:textId="77777777" w:rsidR="00AF3196" w:rsidRDefault="003A7278">
    <w:pPr>
      <w:pStyle w:val="BodyText"/>
      <w:spacing w:line="14" w:lineRule="auto"/>
      <w:rPr>
        <w:sz w:val="20"/>
      </w:rPr>
    </w:pPr>
    <w:r>
      <w:rPr>
        <w:noProof/>
      </w:rPr>
      <mc:AlternateContent>
        <mc:Choice Requires="wps">
          <w:drawing>
            <wp:anchor distT="0" distB="0" distL="114300" distR="114300" simplePos="0" relativeHeight="479631360" behindDoc="1" locked="0" layoutInCell="1" allowOverlap="1" wp14:anchorId="0F384333" wp14:editId="7C76C09C">
              <wp:simplePos x="0" y="0"/>
              <wp:positionH relativeFrom="page">
                <wp:posOffset>888365</wp:posOffset>
              </wp:positionH>
              <wp:positionV relativeFrom="page">
                <wp:posOffset>1275080</wp:posOffset>
              </wp:positionV>
              <wp:extent cx="5224780" cy="165735"/>
              <wp:effectExtent l="0" t="0" r="0" b="0"/>
              <wp:wrapNone/>
              <wp:docPr id="30"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88E5" w14:textId="77777777" w:rsidR="00AF3196" w:rsidRDefault="00F9107A">
                          <w:pPr>
                            <w:spacing w:line="245" w:lineRule="exact"/>
                            <w:ind w:left="20"/>
                          </w:pPr>
                          <w:r>
                            <w:rPr>
                              <w:color w:val="004D70"/>
                            </w:rPr>
                            <w:t>Table</w:t>
                          </w:r>
                          <w:r>
                            <w:rPr>
                              <w:color w:val="004D70"/>
                              <w:spacing w:val="-2"/>
                            </w:rPr>
                            <w:t xml:space="preserve"> </w:t>
                          </w:r>
                          <w:r>
                            <w:rPr>
                              <w:color w:val="004D70"/>
                            </w:rPr>
                            <w:t>17:</w:t>
                          </w:r>
                          <w:r>
                            <w:rPr>
                              <w:color w:val="004D70"/>
                              <w:spacing w:val="-5"/>
                            </w:rPr>
                            <w:t xml:space="preserve"> </w:t>
                          </w:r>
                          <w:r>
                            <w:rPr>
                              <w:color w:val="004D70"/>
                            </w:rPr>
                            <w:t>Allocation</w:t>
                          </w:r>
                          <w:r>
                            <w:rPr>
                              <w:color w:val="004D70"/>
                              <w:spacing w:val="-7"/>
                            </w:rPr>
                            <w:t xml:space="preserve"> </w:t>
                          </w:r>
                          <w:r>
                            <w:rPr>
                              <w:color w:val="004D70"/>
                            </w:rPr>
                            <w:t>of</w:t>
                          </w:r>
                          <w:r>
                            <w:rPr>
                              <w:color w:val="004D70"/>
                              <w:spacing w:val="-5"/>
                            </w:rPr>
                            <w:t xml:space="preserve"> </w:t>
                          </w:r>
                          <w:r>
                            <w:rPr>
                              <w:color w:val="004D70"/>
                            </w:rPr>
                            <w:t>headworks</w:t>
                          </w:r>
                          <w:r>
                            <w:rPr>
                              <w:color w:val="004D70"/>
                              <w:spacing w:val="-5"/>
                            </w:rPr>
                            <w:t xml:space="preserve"> </w:t>
                          </w:r>
                          <w:r>
                            <w:rPr>
                              <w:color w:val="004D70"/>
                            </w:rPr>
                            <w:t>costs</w:t>
                          </w:r>
                          <w:r>
                            <w:rPr>
                              <w:color w:val="004D70"/>
                              <w:spacing w:val="-3"/>
                            </w:rPr>
                            <w:t xml:space="preserve"> </w:t>
                          </w:r>
                          <w:r>
                            <w:rPr>
                              <w:color w:val="004D70"/>
                            </w:rPr>
                            <w:t>–</w:t>
                          </w:r>
                          <w:r>
                            <w:rPr>
                              <w:color w:val="004D70"/>
                              <w:spacing w:val="-2"/>
                            </w:rPr>
                            <w:t xml:space="preserve"> </w:t>
                          </w:r>
                          <w:r>
                            <w:rPr>
                              <w:color w:val="004D70"/>
                            </w:rPr>
                            <w:t>post-1997</w:t>
                          </w:r>
                          <w:r>
                            <w:rPr>
                              <w:color w:val="004D70"/>
                              <w:spacing w:val="-4"/>
                            </w:rPr>
                            <w:t xml:space="preserve"> </w:t>
                          </w:r>
                          <w:r>
                            <w:rPr>
                              <w:color w:val="004D70"/>
                            </w:rPr>
                            <w:t>scenario</w:t>
                          </w:r>
                          <w:r>
                            <w:rPr>
                              <w:color w:val="004D70"/>
                              <w:spacing w:val="-1"/>
                            </w:rPr>
                            <w:t xml:space="preserve"> </w:t>
                          </w:r>
                          <w:r>
                            <w:rPr>
                              <w:color w:val="004D70"/>
                            </w:rPr>
                            <w:t>discount</w:t>
                          </w:r>
                          <w:r>
                            <w:rPr>
                              <w:color w:val="004D70"/>
                              <w:spacing w:val="-4"/>
                            </w:rPr>
                            <w:t xml:space="preserve"> </w:t>
                          </w:r>
                          <w:r>
                            <w:rPr>
                              <w:color w:val="004D70"/>
                            </w:rPr>
                            <w:t>for</w:t>
                          </w:r>
                          <w:r>
                            <w:rPr>
                              <w:color w:val="004D70"/>
                              <w:spacing w:val="-6"/>
                            </w:rPr>
                            <w:t xml:space="preserve"> </w:t>
                          </w:r>
                          <w:r>
                            <w:rPr>
                              <w:color w:val="004D70"/>
                            </w:rPr>
                            <w:t>CEWH</w:t>
                          </w:r>
                          <w:r>
                            <w:rPr>
                              <w:color w:val="004D70"/>
                              <w:spacing w:val="-7"/>
                            </w:rPr>
                            <w:t xml:space="preserve"> </w:t>
                          </w:r>
                          <w:r>
                            <w:rPr>
                              <w:color w:val="004D70"/>
                            </w:rPr>
                            <w:t>and</w:t>
                          </w:r>
                          <w:r>
                            <w:rPr>
                              <w:color w:val="004D70"/>
                              <w:spacing w:val="-3"/>
                            </w:rPr>
                            <w:t xml:space="preserve"> </w:t>
                          </w:r>
                          <w:r>
                            <w:rPr>
                              <w:color w:val="004D70"/>
                              <w:spacing w:val="-4"/>
                            </w:rPr>
                            <w:t>VEWH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7" o:spid="_x0000_s1299" type="#_x0000_t202" style="position:absolute;margin-left:69.95pt;margin-top:100.4pt;width:411.4pt;height:13.05pt;z-index:-236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cVsgIAALQ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" filled="f" stroked="f">
              <v:textbox inset="0,0,0,0">
                <w:txbxContent>
                  <w:p w:rsidR="00AF3196" w:rsidRDefault="00F9107A">
                    <w:pPr>
                      <w:spacing w:line="245" w:lineRule="exact"/>
                      <w:ind w:left="20"/>
                    </w:pPr>
                    <w:r>
                      <w:rPr>
                        <w:color w:val="004D70"/>
                      </w:rPr>
                      <w:t>Table</w:t>
                    </w:r>
                    <w:r>
                      <w:rPr>
                        <w:color w:val="004D70"/>
                        <w:spacing w:val="-2"/>
                      </w:rPr>
                      <w:t xml:space="preserve"> </w:t>
                    </w:r>
                    <w:r>
                      <w:rPr>
                        <w:color w:val="004D70"/>
                      </w:rPr>
                      <w:t>17:</w:t>
                    </w:r>
                    <w:r>
                      <w:rPr>
                        <w:color w:val="004D70"/>
                        <w:spacing w:val="-5"/>
                      </w:rPr>
                      <w:t xml:space="preserve"> </w:t>
                    </w:r>
                    <w:r>
                      <w:rPr>
                        <w:color w:val="004D70"/>
                      </w:rPr>
                      <w:t>Allocation</w:t>
                    </w:r>
                    <w:r>
                      <w:rPr>
                        <w:color w:val="004D70"/>
                        <w:spacing w:val="-7"/>
                      </w:rPr>
                      <w:t xml:space="preserve"> </w:t>
                    </w:r>
                    <w:r>
                      <w:rPr>
                        <w:color w:val="004D70"/>
                      </w:rPr>
                      <w:t>of</w:t>
                    </w:r>
                    <w:r>
                      <w:rPr>
                        <w:color w:val="004D70"/>
                        <w:spacing w:val="-5"/>
                      </w:rPr>
                      <w:t xml:space="preserve"> </w:t>
                    </w:r>
                    <w:r>
                      <w:rPr>
                        <w:color w:val="004D70"/>
                      </w:rPr>
                      <w:t>headworks</w:t>
                    </w:r>
                    <w:r>
                      <w:rPr>
                        <w:color w:val="004D70"/>
                        <w:spacing w:val="-5"/>
                      </w:rPr>
                      <w:t xml:space="preserve"> </w:t>
                    </w:r>
                    <w:r>
                      <w:rPr>
                        <w:color w:val="004D70"/>
                      </w:rPr>
                      <w:t>costs</w:t>
                    </w:r>
                    <w:r>
                      <w:rPr>
                        <w:color w:val="004D70"/>
                        <w:spacing w:val="-3"/>
                      </w:rPr>
                      <w:t xml:space="preserve"> </w:t>
                    </w:r>
                    <w:r>
                      <w:rPr>
                        <w:color w:val="004D70"/>
                      </w:rPr>
                      <w:t>–</w:t>
                    </w:r>
                    <w:r>
                      <w:rPr>
                        <w:color w:val="004D70"/>
                        <w:spacing w:val="-2"/>
                      </w:rPr>
                      <w:t xml:space="preserve"> </w:t>
                    </w:r>
                    <w:r>
                      <w:rPr>
                        <w:color w:val="004D70"/>
                      </w:rPr>
                      <w:t>post-1997</w:t>
                    </w:r>
                    <w:r>
                      <w:rPr>
                        <w:color w:val="004D70"/>
                        <w:spacing w:val="-4"/>
                      </w:rPr>
                      <w:t xml:space="preserve"> </w:t>
                    </w:r>
                    <w:r>
                      <w:rPr>
                        <w:color w:val="004D70"/>
                      </w:rPr>
                      <w:t>scenario</w:t>
                    </w:r>
                    <w:r>
                      <w:rPr>
                        <w:color w:val="004D70"/>
                        <w:spacing w:val="-1"/>
                      </w:rPr>
                      <w:t xml:space="preserve"> </w:t>
                    </w:r>
                    <w:r>
                      <w:rPr>
                        <w:color w:val="004D70"/>
                      </w:rPr>
                      <w:t>discount</w:t>
                    </w:r>
                    <w:r>
                      <w:rPr>
                        <w:color w:val="004D70"/>
                        <w:spacing w:val="-4"/>
                      </w:rPr>
                      <w:t xml:space="preserve"> </w:t>
                    </w:r>
                    <w:r>
                      <w:rPr>
                        <w:color w:val="004D70"/>
                      </w:rPr>
                      <w:t>for</w:t>
                    </w:r>
                    <w:r>
                      <w:rPr>
                        <w:color w:val="004D70"/>
                        <w:spacing w:val="-6"/>
                      </w:rPr>
                      <w:t xml:space="preserve"> </w:t>
                    </w:r>
                    <w:r>
                      <w:rPr>
                        <w:color w:val="004D70"/>
                      </w:rPr>
                      <w:t>CEWH</w:t>
                    </w:r>
                    <w:r>
                      <w:rPr>
                        <w:color w:val="004D70"/>
                        <w:spacing w:val="-7"/>
                      </w:rPr>
                      <w:t xml:space="preserve"> </w:t>
                    </w:r>
                    <w:r>
                      <w:rPr>
                        <w:color w:val="004D70"/>
                      </w:rPr>
                      <w:t>and</w:t>
                    </w:r>
                    <w:r>
                      <w:rPr>
                        <w:color w:val="004D70"/>
                        <w:spacing w:val="-3"/>
                      </w:rPr>
                      <w:t xml:space="preserve"> </w:t>
                    </w:r>
                    <w:r>
                      <w:rPr>
                        <w:color w:val="004D70"/>
                        <w:spacing w:val="-4"/>
                      </w:rPr>
                      <w:t>VEWH</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4E3A" w14:textId="77777777" w:rsidR="00AF3196" w:rsidRDefault="00AF3196">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30CAF" w14:textId="77777777" w:rsidR="00AF3196" w:rsidRDefault="00AF319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915BD" w14:textId="77777777" w:rsidR="00AF3196" w:rsidRDefault="00AF3196">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450D8" w14:textId="77777777" w:rsidR="00AF3196" w:rsidRDefault="00AF319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6B45B" w14:textId="77777777" w:rsidR="00AF3196" w:rsidRDefault="00F9107A">
    <w:pPr>
      <w:pStyle w:val="BodyText"/>
      <w:spacing w:line="14" w:lineRule="auto"/>
      <w:rPr>
        <w:sz w:val="20"/>
      </w:rPr>
    </w:pPr>
    <w:r>
      <w:rPr>
        <w:noProof/>
      </w:rPr>
      <w:drawing>
        <wp:anchor distT="0" distB="0" distL="0" distR="0" simplePos="0" relativeHeight="479545856" behindDoc="1" locked="0" layoutInCell="1" allowOverlap="1" wp14:anchorId="2EE7405B" wp14:editId="789CA7D7">
          <wp:simplePos x="0" y="0"/>
          <wp:positionH relativeFrom="page">
            <wp:posOffset>775716</wp:posOffset>
          </wp:positionH>
          <wp:positionV relativeFrom="page">
            <wp:posOffset>243840</wp:posOffset>
          </wp:positionV>
          <wp:extent cx="557783" cy="464819"/>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46368" behindDoc="1" locked="0" layoutInCell="1" allowOverlap="1" wp14:anchorId="2CDFD992" wp14:editId="22AA7043">
              <wp:simplePos x="0" y="0"/>
              <wp:positionH relativeFrom="page">
                <wp:posOffset>554990</wp:posOffset>
              </wp:positionH>
              <wp:positionV relativeFrom="page">
                <wp:posOffset>865505</wp:posOffset>
              </wp:positionV>
              <wp:extent cx="6450965" cy="6350"/>
              <wp:effectExtent l="0" t="0" r="0" b="0"/>
              <wp:wrapNone/>
              <wp:docPr id="23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BB92" id="docshape34" o:spid="_x0000_s1026" style="position:absolute;margin-left:43.7pt;margin-top:68.15pt;width:507.95pt;height:.5pt;z-index:-23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CNZD3jdwIAAPo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46880" behindDoc="1" locked="0" layoutInCell="1" allowOverlap="1" wp14:anchorId="7FA172FB" wp14:editId="6FC513AC">
              <wp:simplePos x="0" y="0"/>
              <wp:positionH relativeFrom="page">
                <wp:posOffset>5233035</wp:posOffset>
              </wp:positionH>
              <wp:positionV relativeFrom="page">
                <wp:posOffset>441325</wp:posOffset>
              </wp:positionV>
              <wp:extent cx="1767205" cy="302260"/>
              <wp:effectExtent l="0" t="0" r="0" b="0"/>
              <wp:wrapNone/>
              <wp:docPr id="23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A636" w14:textId="77777777" w:rsidR="00AF3196" w:rsidRDefault="00F9107A">
                          <w:pPr>
                            <w:spacing w:before="13"/>
                            <w:ind w:right="18"/>
                            <w:jc w:val="right"/>
                            <w:rPr>
                              <w:rFonts w:ascii="Book Antiqua"/>
                              <w:sz w:val="18"/>
                            </w:rPr>
                          </w:pPr>
                          <w:r>
                            <w:rPr>
                              <w:rFonts w:ascii="Book Antiqua"/>
                              <w:spacing w:val="-2"/>
                              <w:sz w:val="18"/>
                            </w:rPr>
                            <w:t>GWMWATER</w:t>
                          </w:r>
                        </w:p>
                        <w:p w14:paraId="4B282D8C"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194" type="#_x0000_t202" style="position:absolute;margin-left:412.05pt;margin-top:34.75pt;width:139.15pt;height:23.8pt;z-index:-23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A7c/3e1AgAA&#10;sw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D9DE" w14:textId="77777777" w:rsidR="00AF3196" w:rsidRDefault="00AF319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228AF" w14:textId="77777777" w:rsidR="00AF3196" w:rsidRDefault="00AF3196">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548D" w14:textId="77777777" w:rsidR="00AF3196" w:rsidRDefault="00AF3196">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55B9C" w14:textId="77777777" w:rsidR="00AF3196" w:rsidRDefault="00AF3196">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94EF" w14:textId="77777777" w:rsidR="00AF3196" w:rsidRDefault="00AF319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74382" w14:textId="77777777" w:rsidR="00AF3196" w:rsidRDefault="00AF319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FF6F" w14:textId="77777777" w:rsidR="00AF3196" w:rsidRDefault="00F9107A">
    <w:pPr>
      <w:pStyle w:val="BodyText"/>
      <w:spacing w:line="14" w:lineRule="auto"/>
      <w:rPr>
        <w:sz w:val="20"/>
      </w:rPr>
    </w:pPr>
    <w:r>
      <w:rPr>
        <w:noProof/>
      </w:rPr>
      <w:drawing>
        <wp:anchor distT="0" distB="0" distL="0" distR="0" simplePos="0" relativeHeight="479549440" behindDoc="1" locked="0" layoutInCell="1" allowOverlap="1" wp14:anchorId="7B8708DB" wp14:editId="066BAFA6">
          <wp:simplePos x="0" y="0"/>
          <wp:positionH relativeFrom="page">
            <wp:posOffset>775716</wp:posOffset>
          </wp:positionH>
          <wp:positionV relativeFrom="page">
            <wp:posOffset>243840</wp:posOffset>
          </wp:positionV>
          <wp:extent cx="557783" cy="464819"/>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49952" behindDoc="1" locked="0" layoutInCell="1" allowOverlap="1" wp14:anchorId="6C3E30F8" wp14:editId="28E986BE">
              <wp:simplePos x="0" y="0"/>
              <wp:positionH relativeFrom="page">
                <wp:posOffset>554990</wp:posOffset>
              </wp:positionH>
              <wp:positionV relativeFrom="page">
                <wp:posOffset>865505</wp:posOffset>
              </wp:positionV>
              <wp:extent cx="6450965" cy="6350"/>
              <wp:effectExtent l="0" t="0" r="0" b="0"/>
              <wp:wrapNone/>
              <wp:docPr id="22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09F6B" id="docshape47" o:spid="_x0000_s1026" style="position:absolute;margin-left:43.7pt;margin-top:68.15pt;width:507.95pt;height:.5pt;z-index:-23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qpdgIAAPo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" fillcolor="black" stroked="f">
              <w10:wrap anchorx="page" anchory="page"/>
            </v:rect>
          </w:pict>
        </mc:Fallback>
      </mc:AlternateContent>
    </w:r>
    <w:r w:rsidR="003A7278">
      <w:rPr>
        <w:noProof/>
      </w:rPr>
      <mc:AlternateContent>
        <mc:Choice Requires="wps">
          <w:drawing>
            <wp:anchor distT="0" distB="0" distL="114300" distR="114300" simplePos="0" relativeHeight="479550464" behindDoc="1" locked="0" layoutInCell="1" allowOverlap="1" wp14:anchorId="21E2E930" wp14:editId="191898D4">
              <wp:simplePos x="0" y="0"/>
              <wp:positionH relativeFrom="page">
                <wp:posOffset>5233035</wp:posOffset>
              </wp:positionH>
              <wp:positionV relativeFrom="page">
                <wp:posOffset>441325</wp:posOffset>
              </wp:positionV>
              <wp:extent cx="1767205" cy="302260"/>
              <wp:effectExtent l="0" t="0" r="0" b="0"/>
              <wp:wrapNone/>
              <wp:docPr id="22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7543" w14:textId="77777777" w:rsidR="00AF3196" w:rsidRDefault="00F9107A">
                          <w:pPr>
                            <w:spacing w:before="13"/>
                            <w:ind w:right="18"/>
                            <w:jc w:val="right"/>
                            <w:rPr>
                              <w:rFonts w:ascii="Book Antiqua"/>
                              <w:sz w:val="18"/>
                            </w:rPr>
                          </w:pPr>
                          <w:r>
                            <w:rPr>
                              <w:rFonts w:ascii="Book Antiqua"/>
                              <w:spacing w:val="-2"/>
                              <w:sz w:val="18"/>
                            </w:rPr>
                            <w:t>GWMWATER</w:t>
                          </w:r>
                        </w:p>
                        <w:p w14:paraId="0B6465EF"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 o:spid="_x0000_s1198" type="#_x0000_t202" style="position:absolute;margin-left:412.05pt;margin-top:34.75pt;width:139.15pt;height:23.8pt;z-index:-23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8B4D7" w14:textId="77777777" w:rsidR="00AF3196" w:rsidRDefault="00F9107A">
    <w:pPr>
      <w:pStyle w:val="BodyText"/>
      <w:spacing w:line="14" w:lineRule="auto"/>
      <w:rPr>
        <w:sz w:val="20"/>
      </w:rPr>
    </w:pPr>
    <w:r>
      <w:rPr>
        <w:noProof/>
      </w:rPr>
      <w:drawing>
        <wp:anchor distT="0" distB="0" distL="0" distR="0" simplePos="0" relativeHeight="479553024" behindDoc="1" locked="0" layoutInCell="1" allowOverlap="1" wp14:anchorId="57668E8A" wp14:editId="14772A0A">
          <wp:simplePos x="0" y="0"/>
          <wp:positionH relativeFrom="page">
            <wp:posOffset>775716</wp:posOffset>
          </wp:positionH>
          <wp:positionV relativeFrom="page">
            <wp:posOffset>243840</wp:posOffset>
          </wp:positionV>
          <wp:extent cx="557783" cy="464819"/>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53536" behindDoc="1" locked="0" layoutInCell="1" allowOverlap="1" wp14:anchorId="3A94764F" wp14:editId="6C8B82C6">
              <wp:simplePos x="0" y="0"/>
              <wp:positionH relativeFrom="page">
                <wp:posOffset>554990</wp:posOffset>
              </wp:positionH>
              <wp:positionV relativeFrom="page">
                <wp:posOffset>865505</wp:posOffset>
              </wp:positionV>
              <wp:extent cx="6450965" cy="6350"/>
              <wp:effectExtent l="0" t="0" r="0" b="0"/>
              <wp:wrapNone/>
              <wp:docPr id="223"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BA0B1" id="docshape66" o:spid="_x0000_s1026" style="position:absolute;margin-left:43.7pt;margin-top:68.15pt;width:507.95pt;height:.5pt;z-index:-23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CaWBPndwIAAPo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54048" behindDoc="1" locked="0" layoutInCell="1" allowOverlap="1" wp14:anchorId="3F24CA1C" wp14:editId="016A6878">
              <wp:simplePos x="0" y="0"/>
              <wp:positionH relativeFrom="page">
                <wp:posOffset>5233035</wp:posOffset>
              </wp:positionH>
              <wp:positionV relativeFrom="page">
                <wp:posOffset>441325</wp:posOffset>
              </wp:positionV>
              <wp:extent cx="1767205" cy="302260"/>
              <wp:effectExtent l="0" t="0" r="0" b="0"/>
              <wp:wrapNone/>
              <wp:docPr id="22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6496" w14:textId="77777777" w:rsidR="00AF3196" w:rsidRDefault="00F9107A">
                          <w:pPr>
                            <w:spacing w:before="13"/>
                            <w:ind w:right="18"/>
                            <w:jc w:val="right"/>
                            <w:rPr>
                              <w:rFonts w:ascii="Book Antiqua"/>
                              <w:sz w:val="18"/>
                            </w:rPr>
                          </w:pPr>
                          <w:r>
                            <w:rPr>
                              <w:rFonts w:ascii="Book Antiqua"/>
                              <w:spacing w:val="-2"/>
                              <w:sz w:val="18"/>
                            </w:rPr>
                            <w:t>GWMWATER</w:t>
                          </w:r>
                        </w:p>
                        <w:p w14:paraId="52B9B18C"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7" o:spid="_x0000_s1202" type="#_x0000_t202" style="position:absolute;margin-left:412.05pt;margin-top:34.75pt;width:139.15pt;height:23.8pt;z-index:-23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Mqsx1S1AgAA&#10;sw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EBB5" w14:textId="77777777" w:rsidR="00AF3196" w:rsidRDefault="00F9107A">
    <w:pPr>
      <w:pStyle w:val="BodyText"/>
      <w:spacing w:line="14" w:lineRule="auto"/>
      <w:rPr>
        <w:sz w:val="20"/>
      </w:rPr>
    </w:pPr>
    <w:r>
      <w:rPr>
        <w:noProof/>
      </w:rPr>
      <w:drawing>
        <wp:anchor distT="0" distB="0" distL="0" distR="0" simplePos="0" relativeHeight="479556096" behindDoc="1" locked="0" layoutInCell="1" allowOverlap="1" wp14:anchorId="0FB6DBCD" wp14:editId="751B0BF4">
          <wp:simplePos x="0" y="0"/>
          <wp:positionH relativeFrom="page">
            <wp:posOffset>775716</wp:posOffset>
          </wp:positionH>
          <wp:positionV relativeFrom="page">
            <wp:posOffset>243840</wp:posOffset>
          </wp:positionV>
          <wp:extent cx="557783" cy="464819"/>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1" cstate="print"/>
                  <a:stretch>
                    <a:fillRect/>
                  </a:stretch>
                </pic:blipFill>
                <pic:spPr>
                  <a:xfrm>
                    <a:off x="0" y="0"/>
                    <a:ext cx="557783" cy="464819"/>
                  </a:xfrm>
                  <a:prstGeom prst="rect">
                    <a:avLst/>
                  </a:prstGeom>
                </pic:spPr>
              </pic:pic>
            </a:graphicData>
          </a:graphic>
        </wp:anchor>
      </w:drawing>
    </w:r>
    <w:r w:rsidR="003A7278">
      <w:rPr>
        <w:noProof/>
      </w:rPr>
      <mc:AlternateContent>
        <mc:Choice Requires="wps">
          <w:drawing>
            <wp:anchor distT="0" distB="0" distL="114300" distR="114300" simplePos="0" relativeHeight="479556608" behindDoc="1" locked="0" layoutInCell="1" allowOverlap="1" wp14:anchorId="29A69098" wp14:editId="7605E1EB">
              <wp:simplePos x="0" y="0"/>
              <wp:positionH relativeFrom="page">
                <wp:posOffset>554990</wp:posOffset>
              </wp:positionH>
              <wp:positionV relativeFrom="page">
                <wp:posOffset>865505</wp:posOffset>
              </wp:positionV>
              <wp:extent cx="6450965" cy="6350"/>
              <wp:effectExtent l="0" t="0" r="0" b="0"/>
              <wp:wrapNone/>
              <wp:docPr id="2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2B60F" id="docshape82" o:spid="_x0000_s1026" style="position:absolute;margin-left:43.7pt;margin-top:68.15pt;width:507.95pt;height:.5pt;z-index:-23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n/dwIAAPo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" fillcolor="black" stroked="f">
              <w10:wrap anchorx="page" anchory="page"/>
            </v:rect>
          </w:pict>
        </mc:Fallback>
      </mc:AlternateContent>
    </w:r>
    <w:r w:rsidR="003A7278">
      <w:rPr>
        <w:noProof/>
      </w:rPr>
      <mc:AlternateContent>
        <mc:Choice Requires="wps">
          <w:drawing>
            <wp:anchor distT="0" distB="0" distL="114300" distR="114300" simplePos="0" relativeHeight="479557120" behindDoc="1" locked="0" layoutInCell="1" allowOverlap="1" wp14:anchorId="5AB8F83E" wp14:editId="051856BE">
              <wp:simplePos x="0" y="0"/>
              <wp:positionH relativeFrom="page">
                <wp:posOffset>5233035</wp:posOffset>
              </wp:positionH>
              <wp:positionV relativeFrom="page">
                <wp:posOffset>441325</wp:posOffset>
              </wp:positionV>
              <wp:extent cx="1767205" cy="302260"/>
              <wp:effectExtent l="0" t="0" r="0" b="0"/>
              <wp:wrapNone/>
              <wp:docPr id="217"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026E2" w14:textId="77777777" w:rsidR="00AF3196" w:rsidRDefault="00F9107A">
                          <w:pPr>
                            <w:spacing w:before="13"/>
                            <w:ind w:right="18"/>
                            <w:jc w:val="right"/>
                            <w:rPr>
                              <w:rFonts w:ascii="Book Antiqua"/>
                              <w:sz w:val="18"/>
                            </w:rPr>
                          </w:pPr>
                          <w:r>
                            <w:rPr>
                              <w:rFonts w:ascii="Book Antiqua"/>
                              <w:spacing w:val="-2"/>
                              <w:sz w:val="18"/>
                            </w:rPr>
                            <w:t>GWMWATER</w:t>
                          </w:r>
                        </w:p>
                        <w:p w14:paraId="3FE0803F" w14:textId="77777777"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3" o:spid="_x0000_s1206" type="#_x0000_t202" style="position:absolute;margin-left:412.05pt;margin-top:34.75pt;width:139.15pt;height:23.8pt;z-index:-23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utQIAALM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" filled="f" stroked="f">
              <v:textbox inset="0,0,0,0">
                <w:txbxContent>
                  <w:p w:rsidR="00AF3196" w:rsidRDefault="00F9107A">
                    <w:pPr>
                      <w:spacing w:before="13"/>
                      <w:ind w:right="18"/>
                      <w:jc w:val="right"/>
                      <w:rPr>
                        <w:rFonts w:ascii="Book Antiqua"/>
                        <w:sz w:val="18"/>
                      </w:rPr>
                    </w:pPr>
                    <w:r>
                      <w:rPr>
                        <w:rFonts w:ascii="Book Antiqua"/>
                        <w:spacing w:val="-2"/>
                        <w:sz w:val="18"/>
                      </w:rPr>
                      <w:t>GWMWATER</w:t>
                    </w:r>
                  </w:p>
                  <w:p w:rsidR="00AF3196" w:rsidRDefault="00F9107A">
                    <w:pPr>
                      <w:spacing w:before="1"/>
                      <w:ind w:right="19"/>
                      <w:jc w:val="right"/>
                      <w:rPr>
                        <w:rFonts w:ascii="Book Antiqua"/>
                        <w:i/>
                        <w:sz w:val="18"/>
                      </w:rPr>
                    </w:pPr>
                    <w:r>
                      <w:rPr>
                        <w:rFonts w:ascii="Book Antiqua"/>
                        <w:i/>
                        <w:smallCaps/>
                        <w:sz w:val="18"/>
                      </w:rPr>
                      <w:t>2023-2028</w:t>
                    </w:r>
                    <w:r>
                      <w:rPr>
                        <w:rFonts w:ascii="Book Antiqua"/>
                        <w:i/>
                        <w:smallCaps/>
                        <w:spacing w:val="-11"/>
                        <w:sz w:val="18"/>
                      </w:rPr>
                      <w:t xml:space="preserve"> </w:t>
                    </w:r>
                    <w:r>
                      <w:rPr>
                        <w:rFonts w:ascii="Book Antiqua"/>
                        <w:i/>
                        <w:smallCaps/>
                        <w:sz w:val="18"/>
                      </w:rPr>
                      <w:t>Water</w:t>
                    </w:r>
                    <w:r>
                      <w:rPr>
                        <w:rFonts w:ascii="Book Antiqua"/>
                        <w:i/>
                        <w:smallCaps/>
                        <w:spacing w:val="-6"/>
                        <w:sz w:val="18"/>
                      </w:rPr>
                      <w:t xml:space="preserve"> </w:t>
                    </w:r>
                    <w:r>
                      <w:rPr>
                        <w:rFonts w:ascii="Book Antiqua"/>
                        <w:i/>
                        <w:smallCaps/>
                        <w:sz w:val="18"/>
                      </w:rPr>
                      <w:t>Price</w:t>
                    </w:r>
                    <w:r>
                      <w:rPr>
                        <w:rFonts w:ascii="Book Antiqua"/>
                        <w:i/>
                        <w:smallCaps/>
                        <w:spacing w:val="-4"/>
                        <w:sz w:val="18"/>
                      </w:rPr>
                      <w:t xml:space="preserve"> </w:t>
                    </w:r>
                    <w:r>
                      <w:rPr>
                        <w:rFonts w:ascii="Book Antiqua"/>
                        <w:i/>
                        <w:smallCaps/>
                        <w:spacing w:val="-2"/>
                        <w:sz w:val="18"/>
                      </w:rPr>
                      <w:t>Submission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C40"/>
    <w:multiLevelType w:val="hybridMultilevel"/>
    <w:tmpl w:val="AFEEB966"/>
    <w:lvl w:ilvl="0" w:tplc="36F81AD0">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F29C04CA">
      <w:numFmt w:val="bullet"/>
      <w:lvlText w:val="•"/>
      <w:lvlJc w:val="left"/>
      <w:pPr>
        <w:ind w:left="1164" w:hanging="360"/>
      </w:pPr>
      <w:rPr>
        <w:rFonts w:hint="default"/>
        <w:lang w:val="en-US" w:eastAsia="en-US" w:bidi="ar-SA"/>
      </w:rPr>
    </w:lvl>
    <w:lvl w:ilvl="2" w:tplc="00CCD9D0">
      <w:numFmt w:val="bullet"/>
      <w:lvlText w:val="•"/>
      <w:lvlJc w:val="left"/>
      <w:pPr>
        <w:ind w:left="1868" w:hanging="360"/>
      </w:pPr>
      <w:rPr>
        <w:rFonts w:hint="default"/>
        <w:lang w:val="en-US" w:eastAsia="en-US" w:bidi="ar-SA"/>
      </w:rPr>
    </w:lvl>
    <w:lvl w:ilvl="3" w:tplc="A2ECCBCC">
      <w:numFmt w:val="bullet"/>
      <w:lvlText w:val="•"/>
      <w:lvlJc w:val="left"/>
      <w:pPr>
        <w:ind w:left="2573" w:hanging="360"/>
      </w:pPr>
      <w:rPr>
        <w:rFonts w:hint="default"/>
        <w:lang w:val="en-US" w:eastAsia="en-US" w:bidi="ar-SA"/>
      </w:rPr>
    </w:lvl>
    <w:lvl w:ilvl="4" w:tplc="FDA444AA">
      <w:numFmt w:val="bullet"/>
      <w:lvlText w:val="•"/>
      <w:lvlJc w:val="left"/>
      <w:pPr>
        <w:ind w:left="3277" w:hanging="360"/>
      </w:pPr>
      <w:rPr>
        <w:rFonts w:hint="default"/>
        <w:lang w:val="en-US" w:eastAsia="en-US" w:bidi="ar-SA"/>
      </w:rPr>
    </w:lvl>
    <w:lvl w:ilvl="5" w:tplc="B78AAE6A">
      <w:numFmt w:val="bullet"/>
      <w:lvlText w:val="•"/>
      <w:lvlJc w:val="left"/>
      <w:pPr>
        <w:ind w:left="3982" w:hanging="360"/>
      </w:pPr>
      <w:rPr>
        <w:rFonts w:hint="default"/>
        <w:lang w:val="en-US" w:eastAsia="en-US" w:bidi="ar-SA"/>
      </w:rPr>
    </w:lvl>
    <w:lvl w:ilvl="6" w:tplc="BD841C76">
      <w:numFmt w:val="bullet"/>
      <w:lvlText w:val="•"/>
      <w:lvlJc w:val="left"/>
      <w:pPr>
        <w:ind w:left="4686" w:hanging="360"/>
      </w:pPr>
      <w:rPr>
        <w:rFonts w:hint="default"/>
        <w:lang w:val="en-US" w:eastAsia="en-US" w:bidi="ar-SA"/>
      </w:rPr>
    </w:lvl>
    <w:lvl w:ilvl="7" w:tplc="238C3974">
      <w:numFmt w:val="bullet"/>
      <w:lvlText w:val="•"/>
      <w:lvlJc w:val="left"/>
      <w:pPr>
        <w:ind w:left="5390" w:hanging="360"/>
      </w:pPr>
      <w:rPr>
        <w:rFonts w:hint="default"/>
        <w:lang w:val="en-US" w:eastAsia="en-US" w:bidi="ar-SA"/>
      </w:rPr>
    </w:lvl>
    <w:lvl w:ilvl="8" w:tplc="7C400554">
      <w:numFmt w:val="bullet"/>
      <w:lvlText w:val="•"/>
      <w:lvlJc w:val="left"/>
      <w:pPr>
        <w:ind w:left="6095" w:hanging="360"/>
      </w:pPr>
      <w:rPr>
        <w:rFonts w:hint="default"/>
        <w:lang w:val="en-US" w:eastAsia="en-US" w:bidi="ar-SA"/>
      </w:rPr>
    </w:lvl>
  </w:abstractNum>
  <w:abstractNum w:abstractNumId="1" w15:restartNumberingAfterBreak="0">
    <w:nsid w:val="00A20202"/>
    <w:multiLevelType w:val="hybridMultilevel"/>
    <w:tmpl w:val="71B49BF0"/>
    <w:lvl w:ilvl="0" w:tplc="BA24938C">
      <w:start w:val="1"/>
      <w:numFmt w:val="decimal"/>
      <w:lvlText w:val="%1."/>
      <w:lvlJc w:val="left"/>
      <w:pPr>
        <w:ind w:left="580" w:hanging="360"/>
        <w:jc w:val="left"/>
      </w:pPr>
      <w:rPr>
        <w:rFonts w:ascii="Calibri" w:eastAsia="Calibri" w:hAnsi="Calibri" w:cs="Calibri" w:hint="default"/>
        <w:b/>
        <w:bCs/>
        <w:i w:val="0"/>
        <w:iCs w:val="0"/>
        <w:color w:val="0070C0"/>
        <w:spacing w:val="-1"/>
        <w:w w:val="100"/>
        <w:sz w:val="21"/>
        <w:szCs w:val="21"/>
        <w:lang w:val="en-US" w:eastAsia="en-US" w:bidi="ar-SA"/>
      </w:rPr>
    </w:lvl>
    <w:lvl w:ilvl="1" w:tplc="E32494F8">
      <w:numFmt w:val="bullet"/>
      <w:lvlText w:val="•"/>
      <w:lvlJc w:val="left"/>
      <w:pPr>
        <w:ind w:left="1550" w:hanging="360"/>
      </w:pPr>
      <w:rPr>
        <w:rFonts w:hint="default"/>
        <w:lang w:val="en-US" w:eastAsia="en-US" w:bidi="ar-SA"/>
      </w:rPr>
    </w:lvl>
    <w:lvl w:ilvl="2" w:tplc="9A8A3AFC">
      <w:numFmt w:val="bullet"/>
      <w:lvlText w:val="•"/>
      <w:lvlJc w:val="left"/>
      <w:pPr>
        <w:ind w:left="2520" w:hanging="360"/>
      </w:pPr>
      <w:rPr>
        <w:rFonts w:hint="default"/>
        <w:lang w:val="en-US" w:eastAsia="en-US" w:bidi="ar-SA"/>
      </w:rPr>
    </w:lvl>
    <w:lvl w:ilvl="3" w:tplc="42D659AE">
      <w:numFmt w:val="bullet"/>
      <w:lvlText w:val="•"/>
      <w:lvlJc w:val="left"/>
      <w:pPr>
        <w:ind w:left="3490" w:hanging="360"/>
      </w:pPr>
      <w:rPr>
        <w:rFonts w:hint="default"/>
        <w:lang w:val="en-US" w:eastAsia="en-US" w:bidi="ar-SA"/>
      </w:rPr>
    </w:lvl>
    <w:lvl w:ilvl="4" w:tplc="F6329872">
      <w:numFmt w:val="bullet"/>
      <w:lvlText w:val="•"/>
      <w:lvlJc w:val="left"/>
      <w:pPr>
        <w:ind w:left="4460" w:hanging="360"/>
      </w:pPr>
      <w:rPr>
        <w:rFonts w:hint="default"/>
        <w:lang w:val="en-US" w:eastAsia="en-US" w:bidi="ar-SA"/>
      </w:rPr>
    </w:lvl>
    <w:lvl w:ilvl="5" w:tplc="D9AAFE16">
      <w:numFmt w:val="bullet"/>
      <w:lvlText w:val="•"/>
      <w:lvlJc w:val="left"/>
      <w:pPr>
        <w:ind w:left="5430" w:hanging="360"/>
      </w:pPr>
      <w:rPr>
        <w:rFonts w:hint="default"/>
        <w:lang w:val="en-US" w:eastAsia="en-US" w:bidi="ar-SA"/>
      </w:rPr>
    </w:lvl>
    <w:lvl w:ilvl="6" w:tplc="2E8ACD36">
      <w:numFmt w:val="bullet"/>
      <w:lvlText w:val="•"/>
      <w:lvlJc w:val="left"/>
      <w:pPr>
        <w:ind w:left="6400" w:hanging="360"/>
      </w:pPr>
      <w:rPr>
        <w:rFonts w:hint="default"/>
        <w:lang w:val="en-US" w:eastAsia="en-US" w:bidi="ar-SA"/>
      </w:rPr>
    </w:lvl>
    <w:lvl w:ilvl="7" w:tplc="12A6DCA6">
      <w:numFmt w:val="bullet"/>
      <w:lvlText w:val="•"/>
      <w:lvlJc w:val="left"/>
      <w:pPr>
        <w:ind w:left="7370" w:hanging="360"/>
      </w:pPr>
      <w:rPr>
        <w:rFonts w:hint="default"/>
        <w:lang w:val="en-US" w:eastAsia="en-US" w:bidi="ar-SA"/>
      </w:rPr>
    </w:lvl>
    <w:lvl w:ilvl="8" w:tplc="4A12F8BA">
      <w:numFmt w:val="bullet"/>
      <w:lvlText w:val="•"/>
      <w:lvlJc w:val="left"/>
      <w:pPr>
        <w:ind w:left="8340" w:hanging="360"/>
      </w:pPr>
      <w:rPr>
        <w:rFonts w:hint="default"/>
        <w:lang w:val="en-US" w:eastAsia="en-US" w:bidi="ar-SA"/>
      </w:rPr>
    </w:lvl>
  </w:abstractNum>
  <w:abstractNum w:abstractNumId="2" w15:restartNumberingAfterBreak="0">
    <w:nsid w:val="028E29B8"/>
    <w:multiLevelType w:val="hybridMultilevel"/>
    <w:tmpl w:val="6978A206"/>
    <w:lvl w:ilvl="0" w:tplc="6FEE566C">
      <w:numFmt w:val="bullet"/>
      <w:lvlText w:val=""/>
      <w:lvlJc w:val="left"/>
      <w:pPr>
        <w:ind w:left="562" w:hanging="361"/>
      </w:pPr>
      <w:rPr>
        <w:rFonts w:ascii="Symbol" w:eastAsia="Symbol" w:hAnsi="Symbol" w:cs="Symbol" w:hint="default"/>
        <w:b w:val="0"/>
        <w:bCs w:val="0"/>
        <w:i w:val="0"/>
        <w:iCs w:val="0"/>
        <w:w w:val="100"/>
        <w:sz w:val="20"/>
        <w:szCs w:val="20"/>
        <w:lang w:val="en-US" w:eastAsia="en-US" w:bidi="ar-SA"/>
      </w:rPr>
    </w:lvl>
    <w:lvl w:ilvl="1" w:tplc="F82434C0">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2" w:tplc="07AA4B02">
      <w:numFmt w:val="bullet"/>
      <w:lvlText w:val="•"/>
      <w:lvlJc w:val="left"/>
      <w:pPr>
        <w:ind w:left="1446" w:hanging="360"/>
      </w:pPr>
      <w:rPr>
        <w:rFonts w:hint="default"/>
        <w:lang w:val="en-US" w:eastAsia="en-US" w:bidi="ar-SA"/>
      </w:rPr>
    </w:lvl>
    <w:lvl w:ilvl="3" w:tplc="EE1EA672">
      <w:numFmt w:val="bullet"/>
      <w:lvlText w:val="•"/>
      <w:lvlJc w:val="left"/>
      <w:pPr>
        <w:ind w:left="2072" w:hanging="360"/>
      </w:pPr>
      <w:rPr>
        <w:rFonts w:hint="default"/>
        <w:lang w:val="en-US" w:eastAsia="en-US" w:bidi="ar-SA"/>
      </w:rPr>
    </w:lvl>
    <w:lvl w:ilvl="4" w:tplc="DFF8AC24">
      <w:numFmt w:val="bullet"/>
      <w:lvlText w:val="•"/>
      <w:lvlJc w:val="left"/>
      <w:pPr>
        <w:ind w:left="2698" w:hanging="360"/>
      </w:pPr>
      <w:rPr>
        <w:rFonts w:hint="default"/>
        <w:lang w:val="en-US" w:eastAsia="en-US" w:bidi="ar-SA"/>
      </w:rPr>
    </w:lvl>
    <w:lvl w:ilvl="5" w:tplc="861E92E8">
      <w:numFmt w:val="bullet"/>
      <w:lvlText w:val="•"/>
      <w:lvlJc w:val="left"/>
      <w:pPr>
        <w:ind w:left="3324" w:hanging="360"/>
      </w:pPr>
      <w:rPr>
        <w:rFonts w:hint="default"/>
        <w:lang w:val="en-US" w:eastAsia="en-US" w:bidi="ar-SA"/>
      </w:rPr>
    </w:lvl>
    <w:lvl w:ilvl="6" w:tplc="6FE89B4E">
      <w:numFmt w:val="bullet"/>
      <w:lvlText w:val="•"/>
      <w:lvlJc w:val="left"/>
      <w:pPr>
        <w:ind w:left="3951" w:hanging="360"/>
      </w:pPr>
      <w:rPr>
        <w:rFonts w:hint="default"/>
        <w:lang w:val="en-US" w:eastAsia="en-US" w:bidi="ar-SA"/>
      </w:rPr>
    </w:lvl>
    <w:lvl w:ilvl="7" w:tplc="6DEEAAA2">
      <w:numFmt w:val="bullet"/>
      <w:lvlText w:val="•"/>
      <w:lvlJc w:val="left"/>
      <w:pPr>
        <w:ind w:left="4577" w:hanging="360"/>
      </w:pPr>
      <w:rPr>
        <w:rFonts w:hint="default"/>
        <w:lang w:val="en-US" w:eastAsia="en-US" w:bidi="ar-SA"/>
      </w:rPr>
    </w:lvl>
    <w:lvl w:ilvl="8" w:tplc="A580C52C">
      <w:numFmt w:val="bullet"/>
      <w:lvlText w:val="•"/>
      <w:lvlJc w:val="left"/>
      <w:pPr>
        <w:ind w:left="5203" w:hanging="360"/>
      </w:pPr>
      <w:rPr>
        <w:rFonts w:hint="default"/>
        <w:lang w:val="en-US" w:eastAsia="en-US" w:bidi="ar-SA"/>
      </w:rPr>
    </w:lvl>
  </w:abstractNum>
  <w:abstractNum w:abstractNumId="3" w15:restartNumberingAfterBreak="0">
    <w:nsid w:val="02E4020A"/>
    <w:multiLevelType w:val="hybridMultilevel"/>
    <w:tmpl w:val="C34A74DC"/>
    <w:lvl w:ilvl="0" w:tplc="AAB2E2E4">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C1626586">
      <w:numFmt w:val="bullet"/>
      <w:lvlText w:val="•"/>
      <w:lvlJc w:val="left"/>
      <w:pPr>
        <w:ind w:left="1383" w:hanging="360"/>
      </w:pPr>
      <w:rPr>
        <w:rFonts w:hint="default"/>
        <w:lang w:val="en-US" w:eastAsia="en-US" w:bidi="ar-SA"/>
      </w:rPr>
    </w:lvl>
    <w:lvl w:ilvl="2" w:tplc="3E16554E">
      <w:numFmt w:val="bullet"/>
      <w:lvlText w:val="•"/>
      <w:lvlJc w:val="left"/>
      <w:pPr>
        <w:ind w:left="1947" w:hanging="360"/>
      </w:pPr>
      <w:rPr>
        <w:rFonts w:hint="default"/>
        <w:lang w:val="en-US" w:eastAsia="en-US" w:bidi="ar-SA"/>
      </w:rPr>
    </w:lvl>
    <w:lvl w:ilvl="3" w:tplc="1284BADA">
      <w:numFmt w:val="bullet"/>
      <w:lvlText w:val="•"/>
      <w:lvlJc w:val="left"/>
      <w:pPr>
        <w:ind w:left="2510" w:hanging="360"/>
      </w:pPr>
      <w:rPr>
        <w:rFonts w:hint="default"/>
        <w:lang w:val="en-US" w:eastAsia="en-US" w:bidi="ar-SA"/>
      </w:rPr>
    </w:lvl>
    <w:lvl w:ilvl="4" w:tplc="C2523FFA">
      <w:numFmt w:val="bullet"/>
      <w:lvlText w:val="•"/>
      <w:lvlJc w:val="left"/>
      <w:pPr>
        <w:ind w:left="3074" w:hanging="360"/>
      </w:pPr>
      <w:rPr>
        <w:rFonts w:hint="default"/>
        <w:lang w:val="en-US" w:eastAsia="en-US" w:bidi="ar-SA"/>
      </w:rPr>
    </w:lvl>
    <w:lvl w:ilvl="5" w:tplc="C70A849A">
      <w:numFmt w:val="bullet"/>
      <w:lvlText w:val="•"/>
      <w:lvlJc w:val="left"/>
      <w:pPr>
        <w:ind w:left="3638" w:hanging="360"/>
      </w:pPr>
      <w:rPr>
        <w:rFonts w:hint="default"/>
        <w:lang w:val="en-US" w:eastAsia="en-US" w:bidi="ar-SA"/>
      </w:rPr>
    </w:lvl>
    <w:lvl w:ilvl="6" w:tplc="6DF4830C">
      <w:numFmt w:val="bullet"/>
      <w:lvlText w:val="•"/>
      <w:lvlJc w:val="left"/>
      <w:pPr>
        <w:ind w:left="4201" w:hanging="360"/>
      </w:pPr>
      <w:rPr>
        <w:rFonts w:hint="default"/>
        <w:lang w:val="en-US" w:eastAsia="en-US" w:bidi="ar-SA"/>
      </w:rPr>
    </w:lvl>
    <w:lvl w:ilvl="7" w:tplc="CA9437CA">
      <w:numFmt w:val="bullet"/>
      <w:lvlText w:val="•"/>
      <w:lvlJc w:val="left"/>
      <w:pPr>
        <w:ind w:left="4765" w:hanging="360"/>
      </w:pPr>
      <w:rPr>
        <w:rFonts w:hint="default"/>
        <w:lang w:val="en-US" w:eastAsia="en-US" w:bidi="ar-SA"/>
      </w:rPr>
    </w:lvl>
    <w:lvl w:ilvl="8" w:tplc="CA4A364C">
      <w:numFmt w:val="bullet"/>
      <w:lvlText w:val="•"/>
      <w:lvlJc w:val="left"/>
      <w:pPr>
        <w:ind w:left="5328" w:hanging="360"/>
      </w:pPr>
      <w:rPr>
        <w:rFonts w:hint="default"/>
        <w:lang w:val="en-US" w:eastAsia="en-US" w:bidi="ar-SA"/>
      </w:rPr>
    </w:lvl>
  </w:abstractNum>
  <w:abstractNum w:abstractNumId="4" w15:restartNumberingAfterBreak="0">
    <w:nsid w:val="02F75ACD"/>
    <w:multiLevelType w:val="hybridMultilevel"/>
    <w:tmpl w:val="82BE28DA"/>
    <w:lvl w:ilvl="0" w:tplc="7654F764">
      <w:numFmt w:val="bullet"/>
      <w:lvlText w:val="•"/>
      <w:lvlJc w:val="left"/>
      <w:pPr>
        <w:ind w:left="460" w:hanging="358"/>
      </w:pPr>
      <w:rPr>
        <w:rFonts w:ascii="Book Antiqua" w:eastAsia="Book Antiqua" w:hAnsi="Book Antiqua" w:cs="Book Antiqua" w:hint="default"/>
        <w:b w:val="0"/>
        <w:bCs w:val="0"/>
        <w:i w:val="0"/>
        <w:iCs w:val="0"/>
        <w:w w:val="100"/>
        <w:sz w:val="24"/>
        <w:szCs w:val="24"/>
        <w:lang w:val="en-US" w:eastAsia="en-US" w:bidi="ar-SA"/>
      </w:rPr>
    </w:lvl>
    <w:lvl w:ilvl="1" w:tplc="6DF831FC">
      <w:numFmt w:val="bullet"/>
      <w:lvlText w:val="•"/>
      <w:lvlJc w:val="left"/>
      <w:pPr>
        <w:ind w:left="1422" w:hanging="358"/>
      </w:pPr>
      <w:rPr>
        <w:rFonts w:hint="default"/>
        <w:lang w:val="en-US" w:eastAsia="en-US" w:bidi="ar-SA"/>
      </w:rPr>
    </w:lvl>
    <w:lvl w:ilvl="2" w:tplc="160645CC">
      <w:numFmt w:val="bullet"/>
      <w:lvlText w:val="•"/>
      <w:lvlJc w:val="left"/>
      <w:pPr>
        <w:ind w:left="2384" w:hanging="358"/>
      </w:pPr>
      <w:rPr>
        <w:rFonts w:hint="default"/>
        <w:lang w:val="en-US" w:eastAsia="en-US" w:bidi="ar-SA"/>
      </w:rPr>
    </w:lvl>
    <w:lvl w:ilvl="3" w:tplc="312A7BA6">
      <w:numFmt w:val="bullet"/>
      <w:lvlText w:val="•"/>
      <w:lvlJc w:val="left"/>
      <w:pPr>
        <w:ind w:left="3346" w:hanging="358"/>
      </w:pPr>
      <w:rPr>
        <w:rFonts w:hint="default"/>
        <w:lang w:val="en-US" w:eastAsia="en-US" w:bidi="ar-SA"/>
      </w:rPr>
    </w:lvl>
    <w:lvl w:ilvl="4" w:tplc="FC282350">
      <w:numFmt w:val="bullet"/>
      <w:lvlText w:val="•"/>
      <w:lvlJc w:val="left"/>
      <w:pPr>
        <w:ind w:left="4308" w:hanging="358"/>
      </w:pPr>
      <w:rPr>
        <w:rFonts w:hint="default"/>
        <w:lang w:val="en-US" w:eastAsia="en-US" w:bidi="ar-SA"/>
      </w:rPr>
    </w:lvl>
    <w:lvl w:ilvl="5" w:tplc="2326C7E6">
      <w:numFmt w:val="bullet"/>
      <w:lvlText w:val="•"/>
      <w:lvlJc w:val="left"/>
      <w:pPr>
        <w:ind w:left="5271" w:hanging="358"/>
      </w:pPr>
      <w:rPr>
        <w:rFonts w:hint="default"/>
        <w:lang w:val="en-US" w:eastAsia="en-US" w:bidi="ar-SA"/>
      </w:rPr>
    </w:lvl>
    <w:lvl w:ilvl="6" w:tplc="47BC7352">
      <w:numFmt w:val="bullet"/>
      <w:lvlText w:val="•"/>
      <w:lvlJc w:val="left"/>
      <w:pPr>
        <w:ind w:left="6233" w:hanging="358"/>
      </w:pPr>
      <w:rPr>
        <w:rFonts w:hint="default"/>
        <w:lang w:val="en-US" w:eastAsia="en-US" w:bidi="ar-SA"/>
      </w:rPr>
    </w:lvl>
    <w:lvl w:ilvl="7" w:tplc="94C60BE4">
      <w:numFmt w:val="bullet"/>
      <w:lvlText w:val="•"/>
      <w:lvlJc w:val="left"/>
      <w:pPr>
        <w:ind w:left="7195" w:hanging="358"/>
      </w:pPr>
      <w:rPr>
        <w:rFonts w:hint="default"/>
        <w:lang w:val="en-US" w:eastAsia="en-US" w:bidi="ar-SA"/>
      </w:rPr>
    </w:lvl>
    <w:lvl w:ilvl="8" w:tplc="6974F684">
      <w:numFmt w:val="bullet"/>
      <w:lvlText w:val="•"/>
      <w:lvlJc w:val="left"/>
      <w:pPr>
        <w:ind w:left="8157" w:hanging="358"/>
      </w:pPr>
      <w:rPr>
        <w:rFonts w:hint="default"/>
        <w:lang w:val="en-US" w:eastAsia="en-US" w:bidi="ar-SA"/>
      </w:rPr>
    </w:lvl>
  </w:abstractNum>
  <w:abstractNum w:abstractNumId="5" w15:restartNumberingAfterBreak="0">
    <w:nsid w:val="033818EA"/>
    <w:multiLevelType w:val="hybridMultilevel"/>
    <w:tmpl w:val="DC26355A"/>
    <w:lvl w:ilvl="0" w:tplc="1EA64DB0">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D7EADC52">
      <w:numFmt w:val="bullet"/>
      <w:lvlText w:val="•"/>
      <w:lvlJc w:val="left"/>
      <w:pPr>
        <w:ind w:left="1383" w:hanging="360"/>
      </w:pPr>
      <w:rPr>
        <w:rFonts w:hint="default"/>
        <w:lang w:val="en-US" w:eastAsia="en-US" w:bidi="ar-SA"/>
      </w:rPr>
    </w:lvl>
    <w:lvl w:ilvl="2" w:tplc="F462F6E0">
      <w:numFmt w:val="bullet"/>
      <w:lvlText w:val="•"/>
      <w:lvlJc w:val="left"/>
      <w:pPr>
        <w:ind w:left="1947" w:hanging="360"/>
      </w:pPr>
      <w:rPr>
        <w:rFonts w:hint="default"/>
        <w:lang w:val="en-US" w:eastAsia="en-US" w:bidi="ar-SA"/>
      </w:rPr>
    </w:lvl>
    <w:lvl w:ilvl="3" w:tplc="AF061F50">
      <w:numFmt w:val="bullet"/>
      <w:lvlText w:val="•"/>
      <w:lvlJc w:val="left"/>
      <w:pPr>
        <w:ind w:left="2510" w:hanging="360"/>
      </w:pPr>
      <w:rPr>
        <w:rFonts w:hint="default"/>
        <w:lang w:val="en-US" w:eastAsia="en-US" w:bidi="ar-SA"/>
      </w:rPr>
    </w:lvl>
    <w:lvl w:ilvl="4" w:tplc="AD58B9B6">
      <w:numFmt w:val="bullet"/>
      <w:lvlText w:val="•"/>
      <w:lvlJc w:val="left"/>
      <w:pPr>
        <w:ind w:left="3074" w:hanging="360"/>
      </w:pPr>
      <w:rPr>
        <w:rFonts w:hint="default"/>
        <w:lang w:val="en-US" w:eastAsia="en-US" w:bidi="ar-SA"/>
      </w:rPr>
    </w:lvl>
    <w:lvl w:ilvl="5" w:tplc="EC982116">
      <w:numFmt w:val="bullet"/>
      <w:lvlText w:val="•"/>
      <w:lvlJc w:val="left"/>
      <w:pPr>
        <w:ind w:left="3638" w:hanging="360"/>
      </w:pPr>
      <w:rPr>
        <w:rFonts w:hint="default"/>
        <w:lang w:val="en-US" w:eastAsia="en-US" w:bidi="ar-SA"/>
      </w:rPr>
    </w:lvl>
    <w:lvl w:ilvl="6" w:tplc="D2A48BA6">
      <w:numFmt w:val="bullet"/>
      <w:lvlText w:val="•"/>
      <w:lvlJc w:val="left"/>
      <w:pPr>
        <w:ind w:left="4201" w:hanging="360"/>
      </w:pPr>
      <w:rPr>
        <w:rFonts w:hint="default"/>
        <w:lang w:val="en-US" w:eastAsia="en-US" w:bidi="ar-SA"/>
      </w:rPr>
    </w:lvl>
    <w:lvl w:ilvl="7" w:tplc="EB56BEF8">
      <w:numFmt w:val="bullet"/>
      <w:lvlText w:val="•"/>
      <w:lvlJc w:val="left"/>
      <w:pPr>
        <w:ind w:left="4765" w:hanging="360"/>
      </w:pPr>
      <w:rPr>
        <w:rFonts w:hint="default"/>
        <w:lang w:val="en-US" w:eastAsia="en-US" w:bidi="ar-SA"/>
      </w:rPr>
    </w:lvl>
    <w:lvl w:ilvl="8" w:tplc="DD384826">
      <w:numFmt w:val="bullet"/>
      <w:lvlText w:val="•"/>
      <w:lvlJc w:val="left"/>
      <w:pPr>
        <w:ind w:left="5328" w:hanging="360"/>
      </w:pPr>
      <w:rPr>
        <w:rFonts w:hint="default"/>
        <w:lang w:val="en-US" w:eastAsia="en-US" w:bidi="ar-SA"/>
      </w:rPr>
    </w:lvl>
  </w:abstractNum>
  <w:abstractNum w:abstractNumId="6" w15:restartNumberingAfterBreak="0">
    <w:nsid w:val="03F7554E"/>
    <w:multiLevelType w:val="hybridMultilevel"/>
    <w:tmpl w:val="BFE8B7F0"/>
    <w:lvl w:ilvl="0" w:tplc="229C152C">
      <w:numFmt w:val="bullet"/>
      <w:lvlText w:val=""/>
      <w:lvlJc w:val="left"/>
      <w:pPr>
        <w:ind w:left="823" w:hanging="360"/>
      </w:pPr>
      <w:rPr>
        <w:rFonts w:ascii="Symbol" w:eastAsia="Symbol" w:hAnsi="Symbol" w:cs="Symbol" w:hint="default"/>
        <w:b w:val="0"/>
        <w:bCs w:val="0"/>
        <w:i w:val="0"/>
        <w:iCs w:val="0"/>
        <w:w w:val="100"/>
        <w:sz w:val="24"/>
        <w:szCs w:val="24"/>
        <w:lang w:val="en-US" w:eastAsia="en-US" w:bidi="ar-SA"/>
      </w:rPr>
    </w:lvl>
    <w:lvl w:ilvl="1" w:tplc="9FD2E2DE">
      <w:numFmt w:val="bullet"/>
      <w:lvlText w:val="•"/>
      <w:lvlJc w:val="left"/>
      <w:pPr>
        <w:ind w:left="1746" w:hanging="360"/>
      </w:pPr>
      <w:rPr>
        <w:rFonts w:hint="default"/>
        <w:lang w:val="en-US" w:eastAsia="en-US" w:bidi="ar-SA"/>
      </w:rPr>
    </w:lvl>
    <w:lvl w:ilvl="2" w:tplc="1EF03D46">
      <w:numFmt w:val="bullet"/>
      <w:lvlText w:val="•"/>
      <w:lvlJc w:val="left"/>
      <w:pPr>
        <w:ind w:left="2672" w:hanging="360"/>
      </w:pPr>
      <w:rPr>
        <w:rFonts w:hint="default"/>
        <w:lang w:val="en-US" w:eastAsia="en-US" w:bidi="ar-SA"/>
      </w:rPr>
    </w:lvl>
    <w:lvl w:ilvl="3" w:tplc="03ECF5D8">
      <w:numFmt w:val="bullet"/>
      <w:lvlText w:val="•"/>
      <w:lvlJc w:val="left"/>
      <w:pPr>
        <w:ind w:left="3598" w:hanging="360"/>
      </w:pPr>
      <w:rPr>
        <w:rFonts w:hint="default"/>
        <w:lang w:val="en-US" w:eastAsia="en-US" w:bidi="ar-SA"/>
      </w:rPr>
    </w:lvl>
    <w:lvl w:ilvl="4" w:tplc="221E4268">
      <w:numFmt w:val="bullet"/>
      <w:lvlText w:val="•"/>
      <w:lvlJc w:val="left"/>
      <w:pPr>
        <w:ind w:left="4524" w:hanging="360"/>
      </w:pPr>
      <w:rPr>
        <w:rFonts w:hint="default"/>
        <w:lang w:val="en-US" w:eastAsia="en-US" w:bidi="ar-SA"/>
      </w:rPr>
    </w:lvl>
    <w:lvl w:ilvl="5" w:tplc="13D073AA">
      <w:numFmt w:val="bullet"/>
      <w:lvlText w:val="•"/>
      <w:lvlJc w:val="left"/>
      <w:pPr>
        <w:ind w:left="5451" w:hanging="360"/>
      </w:pPr>
      <w:rPr>
        <w:rFonts w:hint="default"/>
        <w:lang w:val="en-US" w:eastAsia="en-US" w:bidi="ar-SA"/>
      </w:rPr>
    </w:lvl>
    <w:lvl w:ilvl="6" w:tplc="D43C8EE6">
      <w:numFmt w:val="bullet"/>
      <w:lvlText w:val="•"/>
      <w:lvlJc w:val="left"/>
      <w:pPr>
        <w:ind w:left="6377" w:hanging="360"/>
      </w:pPr>
      <w:rPr>
        <w:rFonts w:hint="default"/>
        <w:lang w:val="en-US" w:eastAsia="en-US" w:bidi="ar-SA"/>
      </w:rPr>
    </w:lvl>
    <w:lvl w:ilvl="7" w:tplc="782EFF52">
      <w:numFmt w:val="bullet"/>
      <w:lvlText w:val="•"/>
      <w:lvlJc w:val="left"/>
      <w:pPr>
        <w:ind w:left="7303" w:hanging="360"/>
      </w:pPr>
      <w:rPr>
        <w:rFonts w:hint="default"/>
        <w:lang w:val="en-US" w:eastAsia="en-US" w:bidi="ar-SA"/>
      </w:rPr>
    </w:lvl>
    <w:lvl w:ilvl="8" w:tplc="B4A8469A">
      <w:numFmt w:val="bullet"/>
      <w:lvlText w:val="•"/>
      <w:lvlJc w:val="left"/>
      <w:pPr>
        <w:ind w:left="8229" w:hanging="360"/>
      </w:pPr>
      <w:rPr>
        <w:rFonts w:hint="default"/>
        <w:lang w:val="en-US" w:eastAsia="en-US" w:bidi="ar-SA"/>
      </w:rPr>
    </w:lvl>
  </w:abstractNum>
  <w:abstractNum w:abstractNumId="7" w15:restartNumberingAfterBreak="0">
    <w:nsid w:val="054B2D18"/>
    <w:multiLevelType w:val="hybridMultilevel"/>
    <w:tmpl w:val="5CC678D4"/>
    <w:lvl w:ilvl="0" w:tplc="DEA05F4E">
      <w:start w:val="1"/>
      <w:numFmt w:val="decimal"/>
      <w:lvlText w:val="%1."/>
      <w:lvlJc w:val="left"/>
      <w:pPr>
        <w:ind w:left="580" w:hanging="360"/>
        <w:jc w:val="left"/>
      </w:pPr>
      <w:rPr>
        <w:rFonts w:ascii="Calibri" w:eastAsia="Calibri" w:hAnsi="Calibri" w:cs="Calibri" w:hint="default"/>
        <w:b w:val="0"/>
        <w:bCs w:val="0"/>
        <w:i w:val="0"/>
        <w:iCs w:val="0"/>
        <w:spacing w:val="-1"/>
        <w:w w:val="100"/>
        <w:sz w:val="20"/>
        <w:szCs w:val="20"/>
        <w:lang w:val="en-US" w:eastAsia="en-US" w:bidi="ar-SA"/>
      </w:rPr>
    </w:lvl>
    <w:lvl w:ilvl="1" w:tplc="A59C004A">
      <w:numFmt w:val="bullet"/>
      <w:lvlText w:val="•"/>
      <w:lvlJc w:val="left"/>
      <w:pPr>
        <w:ind w:left="1550" w:hanging="360"/>
      </w:pPr>
      <w:rPr>
        <w:rFonts w:hint="default"/>
        <w:lang w:val="en-US" w:eastAsia="en-US" w:bidi="ar-SA"/>
      </w:rPr>
    </w:lvl>
    <w:lvl w:ilvl="2" w:tplc="8944862C">
      <w:numFmt w:val="bullet"/>
      <w:lvlText w:val="•"/>
      <w:lvlJc w:val="left"/>
      <w:pPr>
        <w:ind w:left="2520" w:hanging="360"/>
      </w:pPr>
      <w:rPr>
        <w:rFonts w:hint="default"/>
        <w:lang w:val="en-US" w:eastAsia="en-US" w:bidi="ar-SA"/>
      </w:rPr>
    </w:lvl>
    <w:lvl w:ilvl="3" w:tplc="CCA43D72">
      <w:numFmt w:val="bullet"/>
      <w:lvlText w:val="•"/>
      <w:lvlJc w:val="left"/>
      <w:pPr>
        <w:ind w:left="3490" w:hanging="360"/>
      </w:pPr>
      <w:rPr>
        <w:rFonts w:hint="default"/>
        <w:lang w:val="en-US" w:eastAsia="en-US" w:bidi="ar-SA"/>
      </w:rPr>
    </w:lvl>
    <w:lvl w:ilvl="4" w:tplc="B99E59DC">
      <w:numFmt w:val="bullet"/>
      <w:lvlText w:val="•"/>
      <w:lvlJc w:val="left"/>
      <w:pPr>
        <w:ind w:left="4460" w:hanging="360"/>
      </w:pPr>
      <w:rPr>
        <w:rFonts w:hint="default"/>
        <w:lang w:val="en-US" w:eastAsia="en-US" w:bidi="ar-SA"/>
      </w:rPr>
    </w:lvl>
    <w:lvl w:ilvl="5" w:tplc="A69C58A6">
      <w:numFmt w:val="bullet"/>
      <w:lvlText w:val="•"/>
      <w:lvlJc w:val="left"/>
      <w:pPr>
        <w:ind w:left="5430" w:hanging="360"/>
      </w:pPr>
      <w:rPr>
        <w:rFonts w:hint="default"/>
        <w:lang w:val="en-US" w:eastAsia="en-US" w:bidi="ar-SA"/>
      </w:rPr>
    </w:lvl>
    <w:lvl w:ilvl="6" w:tplc="3C3E85B6">
      <w:numFmt w:val="bullet"/>
      <w:lvlText w:val="•"/>
      <w:lvlJc w:val="left"/>
      <w:pPr>
        <w:ind w:left="6400" w:hanging="360"/>
      </w:pPr>
      <w:rPr>
        <w:rFonts w:hint="default"/>
        <w:lang w:val="en-US" w:eastAsia="en-US" w:bidi="ar-SA"/>
      </w:rPr>
    </w:lvl>
    <w:lvl w:ilvl="7" w:tplc="26864932">
      <w:numFmt w:val="bullet"/>
      <w:lvlText w:val="•"/>
      <w:lvlJc w:val="left"/>
      <w:pPr>
        <w:ind w:left="7370" w:hanging="360"/>
      </w:pPr>
      <w:rPr>
        <w:rFonts w:hint="default"/>
        <w:lang w:val="en-US" w:eastAsia="en-US" w:bidi="ar-SA"/>
      </w:rPr>
    </w:lvl>
    <w:lvl w:ilvl="8" w:tplc="6CC2D7EC">
      <w:numFmt w:val="bullet"/>
      <w:lvlText w:val="•"/>
      <w:lvlJc w:val="left"/>
      <w:pPr>
        <w:ind w:left="8340" w:hanging="360"/>
      </w:pPr>
      <w:rPr>
        <w:rFonts w:hint="default"/>
        <w:lang w:val="en-US" w:eastAsia="en-US" w:bidi="ar-SA"/>
      </w:rPr>
    </w:lvl>
  </w:abstractNum>
  <w:abstractNum w:abstractNumId="8" w15:restartNumberingAfterBreak="0">
    <w:nsid w:val="05D458FF"/>
    <w:multiLevelType w:val="hybridMultilevel"/>
    <w:tmpl w:val="004E2C80"/>
    <w:lvl w:ilvl="0" w:tplc="85BCE74A">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B268E572">
      <w:numFmt w:val="bullet"/>
      <w:lvlText w:val="•"/>
      <w:lvlJc w:val="left"/>
      <w:pPr>
        <w:ind w:left="1383" w:hanging="360"/>
      </w:pPr>
      <w:rPr>
        <w:rFonts w:hint="default"/>
        <w:lang w:val="en-US" w:eastAsia="en-US" w:bidi="ar-SA"/>
      </w:rPr>
    </w:lvl>
    <w:lvl w:ilvl="2" w:tplc="D3526F8A">
      <w:numFmt w:val="bullet"/>
      <w:lvlText w:val="•"/>
      <w:lvlJc w:val="left"/>
      <w:pPr>
        <w:ind w:left="1947" w:hanging="360"/>
      </w:pPr>
      <w:rPr>
        <w:rFonts w:hint="default"/>
        <w:lang w:val="en-US" w:eastAsia="en-US" w:bidi="ar-SA"/>
      </w:rPr>
    </w:lvl>
    <w:lvl w:ilvl="3" w:tplc="62FA74D2">
      <w:numFmt w:val="bullet"/>
      <w:lvlText w:val="•"/>
      <w:lvlJc w:val="left"/>
      <w:pPr>
        <w:ind w:left="2510" w:hanging="360"/>
      </w:pPr>
      <w:rPr>
        <w:rFonts w:hint="default"/>
        <w:lang w:val="en-US" w:eastAsia="en-US" w:bidi="ar-SA"/>
      </w:rPr>
    </w:lvl>
    <w:lvl w:ilvl="4" w:tplc="3A88E6B2">
      <w:numFmt w:val="bullet"/>
      <w:lvlText w:val="•"/>
      <w:lvlJc w:val="left"/>
      <w:pPr>
        <w:ind w:left="3074" w:hanging="360"/>
      </w:pPr>
      <w:rPr>
        <w:rFonts w:hint="default"/>
        <w:lang w:val="en-US" w:eastAsia="en-US" w:bidi="ar-SA"/>
      </w:rPr>
    </w:lvl>
    <w:lvl w:ilvl="5" w:tplc="C4AC8EF0">
      <w:numFmt w:val="bullet"/>
      <w:lvlText w:val="•"/>
      <w:lvlJc w:val="left"/>
      <w:pPr>
        <w:ind w:left="3638" w:hanging="360"/>
      </w:pPr>
      <w:rPr>
        <w:rFonts w:hint="default"/>
        <w:lang w:val="en-US" w:eastAsia="en-US" w:bidi="ar-SA"/>
      </w:rPr>
    </w:lvl>
    <w:lvl w:ilvl="6" w:tplc="30B4B6F8">
      <w:numFmt w:val="bullet"/>
      <w:lvlText w:val="•"/>
      <w:lvlJc w:val="left"/>
      <w:pPr>
        <w:ind w:left="4201" w:hanging="360"/>
      </w:pPr>
      <w:rPr>
        <w:rFonts w:hint="default"/>
        <w:lang w:val="en-US" w:eastAsia="en-US" w:bidi="ar-SA"/>
      </w:rPr>
    </w:lvl>
    <w:lvl w:ilvl="7" w:tplc="D60C484A">
      <w:numFmt w:val="bullet"/>
      <w:lvlText w:val="•"/>
      <w:lvlJc w:val="left"/>
      <w:pPr>
        <w:ind w:left="4765" w:hanging="360"/>
      </w:pPr>
      <w:rPr>
        <w:rFonts w:hint="default"/>
        <w:lang w:val="en-US" w:eastAsia="en-US" w:bidi="ar-SA"/>
      </w:rPr>
    </w:lvl>
    <w:lvl w:ilvl="8" w:tplc="CA84AF68">
      <w:numFmt w:val="bullet"/>
      <w:lvlText w:val="•"/>
      <w:lvlJc w:val="left"/>
      <w:pPr>
        <w:ind w:left="5328" w:hanging="360"/>
      </w:pPr>
      <w:rPr>
        <w:rFonts w:hint="default"/>
        <w:lang w:val="en-US" w:eastAsia="en-US" w:bidi="ar-SA"/>
      </w:rPr>
    </w:lvl>
  </w:abstractNum>
  <w:abstractNum w:abstractNumId="9" w15:restartNumberingAfterBreak="0">
    <w:nsid w:val="063D0E91"/>
    <w:multiLevelType w:val="hybridMultilevel"/>
    <w:tmpl w:val="0602E3F4"/>
    <w:lvl w:ilvl="0" w:tplc="C480D570">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A4224256">
      <w:numFmt w:val="bullet"/>
      <w:lvlText w:val="•"/>
      <w:lvlJc w:val="left"/>
      <w:pPr>
        <w:ind w:left="1550" w:hanging="360"/>
      </w:pPr>
      <w:rPr>
        <w:rFonts w:hint="default"/>
        <w:lang w:val="en-US" w:eastAsia="en-US" w:bidi="ar-SA"/>
      </w:rPr>
    </w:lvl>
    <w:lvl w:ilvl="2" w:tplc="3F5E6766">
      <w:numFmt w:val="bullet"/>
      <w:lvlText w:val="•"/>
      <w:lvlJc w:val="left"/>
      <w:pPr>
        <w:ind w:left="2520" w:hanging="360"/>
      </w:pPr>
      <w:rPr>
        <w:rFonts w:hint="default"/>
        <w:lang w:val="en-US" w:eastAsia="en-US" w:bidi="ar-SA"/>
      </w:rPr>
    </w:lvl>
    <w:lvl w:ilvl="3" w:tplc="495E0A3A">
      <w:numFmt w:val="bullet"/>
      <w:lvlText w:val="•"/>
      <w:lvlJc w:val="left"/>
      <w:pPr>
        <w:ind w:left="3490" w:hanging="360"/>
      </w:pPr>
      <w:rPr>
        <w:rFonts w:hint="default"/>
        <w:lang w:val="en-US" w:eastAsia="en-US" w:bidi="ar-SA"/>
      </w:rPr>
    </w:lvl>
    <w:lvl w:ilvl="4" w:tplc="9C700A58">
      <w:numFmt w:val="bullet"/>
      <w:lvlText w:val="•"/>
      <w:lvlJc w:val="left"/>
      <w:pPr>
        <w:ind w:left="4460" w:hanging="360"/>
      </w:pPr>
      <w:rPr>
        <w:rFonts w:hint="default"/>
        <w:lang w:val="en-US" w:eastAsia="en-US" w:bidi="ar-SA"/>
      </w:rPr>
    </w:lvl>
    <w:lvl w:ilvl="5" w:tplc="310612EE">
      <w:numFmt w:val="bullet"/>
      <w:lvlText w:val="•"/>
      <w:lvlJc w:val="left"/>
      <w:pPr>
        <w:ind w:left="5430" w:hanging="360"/>
      </w:pPr>
      <w:rPr>
        <w:rFonts w:hint="default"/>
        <w:lang w:val="en-US" w:eastAsia="en-US" w:bidi="ar-SA"/>
      </w:rPr>
    </w:lvl>
    <w:lvl w:ilvl="6" w:tplc="74CC53E4">
      <w:numFmt w:val="bullet"/>
      <w:lvlText w:val="•"/>
      <w:lvlJc w:val="left"/>
      <w:pPr>
        <w:ind w:left="6400" w:hanging="360"/>
      </w:pPr>
      <w:rPr>
        <w:rFonts w:hint="default"/>
        <w:lang w:val="en-US" w:eastAsia="en-US" w:bidi="ar-SA"/>
      </w:rPr>
    </w:lvl>
    <w:lvl w:ilvl="7" w:tplc="DC7039A6">
      <w:numFmt w:val="bullet"/>
      <w:lvlText w:val="•"/>
      <w:lvlJc w:val="left"/>
      <w:pPr>
        <w:ind w:left="7370" w:hanging="360"/>
      </w:pPr>
      <w:rPr>
        <w:rFonts w:hint="default"/>
        <w:lang w:val="en-US" w:eastAsia="en-US" w:bidi="ar-SA"/>
      </w:rPr>
    </w:lvl>
    <w:lvl w:ilvl="8" w:tplc="E7FA0CD0">
      <w:numFmt w:val="bullet"/>
      <w:lvlText w:val="•"/>
      <w:lvlJc w:val="left"/>
      <w:pPr>
        <w:ind w:left="8340" w:hanging="360"/>
      </w:pPr>
      <w:rPr>
        <w:rFonts w:hint="default"/>
        <w:lang w:val="en-US" w:eastAsia="en-US" w:bidi="ar-SA"/>
      </w:rPr>
    </w:lvl>
  </w:abstractNum>
  <w:abstractNum w:abstractNumId="10" w15:restartNumberingAfterBreak="0">
    <w:nsid w:val="067322D3"/>
    <w:multiLevelType w:val="hybridMultilevel"/>
    <w:tmpl w:val="630EADFA"/>
    <w:lvl w:ilvl="0" w:tplc="CD2C8D10">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3B6E72E2">
      <w:numFmt w:val="bullet"/>
      <w:lvlText w:val="•"/>
      <w:lvlJc w:val="left"/>
      <w:pPr>
        <w:ind w:left="1550" w:hanging="360"/>
      </w:pPr>
      <w:rPr>
        <w:rFonts w:hint="default"/>
        <w:lang w:val="en-US" w:eastAsia="en-US" w:bidi="ar-SA"/>
      </w:rPr>
    </w:lvl>
    <w:lvl w:ilvl="2" w:tplc="E89401DC">
      <w:numFmt w:val="bullet"/>
      <w:lvlText w:val="•"/>
      <w:lvlJc w:val="left"/>
      <w:pPr>
        <w:ind w:left="2520" w:hanging="360"/>
      </w:pPr>
      <w:rPr>
        <w:rFonts w:hint="default"/>
        <w:lang w:val="en-US" w:eastAsia="en-US" w:bidi="ar-SA"/>
      </w:rPr>
    </w:lvl>
    <w:lvl w:ilvl="3" w:tplc="A9CC7184">
      <w:numFmt w:val="bullet"/>
      <w:lvlText w:val="•"/>
      <w:lvlJc w:val="left"/>
      <w:pPr>
        <w:ind w:left="3490" w:hanging="360"/>
      </w:pPr>
      <w:rPr>
        <w:rFonts w:hint="default"/>
        <w:lang w:val="en-US" w:eastAsia="en-US" w:bidi="ar-SA"/>
      </w:rPr>
    </w:lvl>
    <w:lvl w:ilvl="4" w:tplc="4E9E7D72">
      <w:numFmt w:val="bullet"/>
      <w:lvlText w:val="•"/>
      <w:lvlJc w:val="left"/>
      <w:pPr>
        <w:ind w:left="4460" w:hanging="360"/>
      </w:pPr>
      <w:rPr>
        <w:rFonts w:hint="default"/>
        <w:lang w:val="en-US" w:eastAsia="en-US" w:bidi="ar-SA"/>
      </w:rPr>
    </w:lvl>
    <w:lvl w:ilvl="5" w:tplc="F2067930">
      <w:numFmt w:val="bullet"/>
      <w:lvlText w:val="•"/>
      <w:lvlJc w:val="left"/>
      <w:pPr>
        <w:ind w:left="5430" w:hanging="360"/>
      </w:pPr>
      <w:rPr>
        <w:rFonts w:hint="default"/>
        <w:lang w:val="en-US" w:eastAsia="en-US" w:bidi="ar-SA"/>
      </w:rPr>
    </w:lvl>
    <w:lvl w:ilvl="6" w:tplc="B420E86C">
      <w:numFmt w:val="bullet"/>
      <w:lvlText w:val="•"/>
      <w:lvlJc w:val="left"/>
      <w:pPr>
        <w:ind w:left="6400" w:hanging="360"/>
      </w:pPr>
      <w:rPr>
        <w:rFonts w:hint="default"/>
        <w:lang w:val="en-US" w:eastAsia="en-US" w:bidi="ar-SA"/>
      </w:rPr>
    </w:lvl>
    <w:lvl w:ilvl="7" w:tplc="FD0EBFE2">
      <w:numFmt w:val="bullet"/>
      <w:lvlText w:val="•"/>
      <w:lvlJc w:val="left"/>
      <w:pPr>
        <w:ind w:left="7370" w:hanging="360"/>
      </w:pPr>
      <w:rPr>
        <w:rFonts w:hint="default"/>
        <w:lang w:val="en-US" w:eastAsia="en-US" w:bidi="ar-SA"/>
      </w:rPr>
    </w:lvl>
    <w:lvl w:ilvl="8" w:tplc="B112956E">
      <w:numFmt w:val="bullet"/>
      <w:lvlText w:val="•"/>
      <w:lvlJc w:val="left"/>
      <w:pPr>
        <w:ind w:left="8340" w:hanging="360"/>
      </w:pPr>
      <w:rPr>
        <w:rFonts w:hint="default"/>
        <w:lang w:val="en-US" w:eastAsia="en-US" w:bidi="ar-SA"/>
      </w:rPr>
    </w:lvl>
  </w:abstractNum>
  <w:abstractNum w:abstractNumId="11" w15:restartNumberingAfterBreak="0">
    <w:nsid w:val="067E3F43"/>
    <w:multiLevelType w:val="hybridMultilevel"/>
    <w:tmpl w:val="4E4288CE"/>
    <w:lvl w:ilvl="0" w:tplc="E2883BC4">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2D50C5D0">
      <w:numFmt w:val="bullet"/>
      <w:lvlText w:val="•"/>
      <w:lvlJc w:val="left"/>
      <w:pPr>
        <w:ind w:left="1025" w:hanging="360"/>
      </w:pPr>
      <w:rPr>
        <w:rFonts w:hint="default"/>
        <w:lang w:val="en-US" w:eastAsia="en-US" w:bidi="ar-SA"/>
      </w:rPr>
    </w:lvl>
    <w:lvl w:ilvl="2" w:tplc="447CBAD0">
      <w:numFmt w:val="bullet"/>
      <w:lvlText w:val="•"/>
      <w:lvlJc w:val="left"/>
      <w:pPr>
        <w:ind w:left="1591" w:hanging="360"/>
      </w:pPr>
      <w:rPr>
        <w:rFonts w:hint="default"/>
        <w:lang w:val="en-US" w:eastAsia="en-US" w:bidi="ar-SA"/>
      </w:rPr>
    </w:lvl>
    <w:lvl w:ilvl="3" w:tplc="4D8C79B6">
      <w:numFmt w:val="bullet"/>
      <w:lvlText w:val="•"/>
      <w:lvlJc w:val="left"/>
      <w:pPr>
        <w:ind w:left="2157" w:hanging="360"/>
      </w:pPr>
      <w:rPr>
        <w:rFonts w:hint="default"/>
        <w:lang w:val="en-US" w:eastAsia="en-US" w:bidi="ar-SA"/>
      </w:rPr>
    </w:lvl>
    <w:lvl w:ilvl="4" w:tplc="D08C17E4">
      <w:numFmt w:val="bullet"/>
      <w:lvlText w:val="•"/>
      <w:lvlJc w:val="left"/>
      <w:pPr>
        <w:ind w:left="2722" w:hanging="360"/>
      </w:pPr>
      <w:rPr>
        <w:rFonts w:hint="default"/>
        <w:lang w:val="en-US" w:eastAsia="en-US" w:bidi="ar-SA"/>
      </w:rPr>
    </w:lvl>
    <w:lvl w:ilvl="5" w:tplc="FA400D84">
      <w:numFmt w:val="bullet"/>
      <w:lvlText w:val="•"/>
      <w:lvlJc w:val="left"/>
      <w:pPr>
        <w:ind w:left="3288" w:hanging="360"/>
      </w:pPr>
      <w:rPr>
        <w:rFonts w:hint="default"/>
        <w:lang w:val="en-US" w:eastAsia="en-US" w:bidi="ar-SA"/>
      </w:rPr>
    </w:lvl>
    <w:lvl w:ilvl="6" w:tplc="D370E638">
      <w:numFmt w:val="bullet"/>
      <w:lvlText w:val="•"/>
      <w:lvlJc w:val="left"/>
      <w:pPr>
        <w:ind w:left="3854" w:hanging="360"/>
      </w:pPr>
      <w:rPr>
        <w:rFonts w:hint="default"/>
        <w:lang w:val="en-US" w:eastAsia="en-US" w:bidi="ar-SA"/>
      </w:rPr>
    </w:lvl>
    <w:lvl w:ilvl="7" w:tplc="A4E8E6F4">
      <w:numFmt w:val="bullet"/>
      <w:lvlText w:val="•"/>
      <w:lvlJc w:val="left"/>
      <w:pPr>
        <w:ind w:left="4419" w:hanging="360"/>
      </w:pPr>
      <w:rPr>
        <w:rFonts w:hint="default"/>
        <w:lang w:val="en-US" w:eastAsia="en-US" w:bidi="ar-SA"/>
      </w:rPr>
    </w:lvl>
    <w:lvl w:ilvl="8" w:tplc="CAD28AF4">
      <w:numFmt w:val="bullet"/>
      <w:lvlText w:val="•"/>
      <w:lvlJc w:val="left"/>
      <w:pPr>
        <w:ind w:left="4985" w:hanging="360"/>
      </w:pPr>
      <w:rPr>
        <w:rFonts w:hint="default"/>
        <w:lang w:val="en-US" w:eastAsia="en-US" w:bidi="ar-SA"/>
      </w:rPr>
    </w:lvl>
  </w:abstractNum>
  <w:abstractNum w:abstractNumId="12" w15:restartNumberingAfterBreak="0">
    <w:nsid w:val="06F63C68"/>
    <w:multiLevelType w:val="hybridMultilevel"/>
    <w:tmpl w:val="474CB090"/>
    <w:lvl w:ilvl="0" w:tplc="0C323D1C">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DEC23422">
      <w:numFmt w:val="bullet"/>
      <w:lvlText w:val="•"/>
      <w:lvlJc w:val="left"/>
      <w:pPr>
        <w:ind w:left="1419" w:hanging="360"/>
      </w:pPr>
      <w:rPr>
        <w:rFonts w:hint="default"/>
        <w:lang w:val="en-US" w:eastAsia="en-US" w:bidi="ar-SA"/>
      </w:rPr>
    </w:lvl>
    <w:lvl w:ilvl="2" w:tplc="58EE357C">
      <w:numFmt w:val="bullet"/>
      <w:lvlText w:val="•"/>
      <w:lvlJc w:val="left"/>
      <w:pPr>
        <w:ind w:left="1979" w:hanging="360"/>
      </w:pPr>
      <w:rPr>
        <w:rFonts w:hint="default"/>
        <w:lang w:val="en-US" w:eastAsia="en-US" w:bidi="ar-SA"/>
      </w:rPr>
    </w:lvl>
    <w:lvl w:ilvl="3" w:tplc="322AEFF6">
      <w:numFmt w:val="bullet"/>
      <w:lvlText w:val="•"/>
      <w:lvlJc w:val="left"/>
      <w:pPr>
        <w:ind w:left="2538" w:hanging="360"/>
      </w:pPr>
      <w:rPr>
        <w:rFonts w:hint="default"/>
        <w:lang w:val="en-US" w:eastAsia="en-US" w:bidi="ar-SA"/>
      </w:rPr>
    </w:lvl>
    <w:lvl w:ilvl="4" w:tplc="633C61D8">
      <w:numFmt w:val="bullet"/>
      <w:lvlText w:val="•"/>
      <w:lvlJc w:val="left"/>
      <w:pPr>
        <w:ind w:left="3098" w:hanging="360"/>
      </w:pPr>
      <w:rPr>
        <w:rFonts w:hint="default"/>
        <w:lang w:val="en-US" w:eastAsia="en-US" w:bidi="ar-SA"/>
      </w:rPr>
    </w:lvl>
    <w:lvl w:ilvl="5" w:tplc="3012AA1A">
      <w:numFmt w:val="bullet"/>
      <w:lvlText w:val="•"/>
      <w:lvlJc w:val="left"/>
      <w:pPr>
        <w:ind w:left="3658" w:hanging="360"/>
      </w:pPr>
      <w:rPr>
        <w:rFonts w:hint="default"/>
        <w:lang w:val="en-US" w:eastAsia="en-US" w:bidi="ar-SA"/>
      </w:rPr>
    </w:lvl>
    <w:lvl w:ilvl="6" w:tplc="3EAA6D78">
      <w:numFmt w:val="bullet"/>
      <w:lvlText w:val="•"/>
      <w:lvlJc w:val="left"/>
      <w:pPr>
        <w:ind w:left="4217" w:hanging="360"/>
      </w:pPr>
      <w:rPr>
        <w:rFonts w:hint="default"/>
        <w:lang w:val="en-US" w:eastAsia="en-US" w:bidi="ar-SA"/>
      </w:rPr>
    </w:lvl>
    <w:lvl w:ilvl="7" w:tplc="354287A6">
      <w:numFmt w:val="bullet"/>
      <w:lvlText w:val="•"/>
      <w:lvlJc w:val="left"/>
      <w:pPr>
        <w:ind w:left="4777" w:hanging="360"/>
      </w:pPr>
      <w:rPr>
        <w:rFonts w:hint="default"/>
        <w:lang w:val="en-US" w:eastAsia="en-US" w:bidi="ar-SA"/>
      </w:rPr>
    </w:lvl>
    <w:lvl w:ilvl="8" w:tplc="53F8A792">
      <w:numFmt w:val="bullet"/>
      <w:lvlText w:val="•"/>
      <w:lvlJc w:val="left"/>
      <w:pPr>
        <w:ind w:left="5336" w:hanging="360"/>
      </w:pPr>
      <w:rPr>
        <w:rFonts w:hint="default"/>
        <w:lang w:val="en-US" w:eastAsia="en-US" w:bidi="ar-SA"/>
      </w:rPr>
    </w:lvl>
  </w:abstractNum>
  <w:abstractNum w:abstractNumId="13" w15:restartNumberingAfterBreak="0">
    <w:nsid w:val="079C2C01"/>
    <w:multiLevelType w:val="hybridMultilevel"/>
    <w:tmpl w:val="B352D8CC"/>
    <w:lvl w:ilvl="0" w:tplc="8146EBC4">
      <w:numFmt w:val="bullet"/>
      <w:lvlText w:val=""/>
      <w:lvlJc w:val="left"/>
      <w:pPr>
        <w:ind w:left="560" w:hanging="359"/>
      </w:pPr>
      <w:rPr>
        <w:rFonts w:ascii="Symbol" w:eastAsia="Symbol" w:hAnsi="Symbol" w:cs="Symbol" w:hint="default"/>
        <w:b w:val="0"/>
        <w:bCs w:val="0"/>
        <w:i w:val="0"/>
        <w:iCs w:val="0"/>
        <w:w w:val="100"/>
        <w:sz w:val="20"/>
        <w:szCs w:val="20"/>
        <w:lang w:val="en-US" w:eastAsia="en-US" w:bidi="ar-SA"/>
      </w:rPr>
    </w:lvl>
    <w:lvl w:ilvl="1" w:tplc="3EDAA1CA">
      <w:numFmt w:val="bullet"/>
      <w:lvlText w:val="•"/>
      <w:lvlJc w:val="left"/>
      <w:pPr>
        <w:ind w:left="1149" w:hanging="359"/>
      </w:pPr>
      <w:rPr>
        <w:rFonts w:hint="default"/>
        <w:lang w:val="en-US" w:eastAsia="en-US" w:bidi="ar-SA"/>
      </w:rPr>
    </w:lvl>
    <w:lvl w:ilvl="2" w:tplc="69A8D7EA">
      <w:numFmt w:val="bullet"/>
      <w:lvlText w:val="•"/>
      <w:lvlJc w:val="left"/>
      <w:pPr>
        <w:ind w:left="1739" w:hanging="359"/>
      </w:pPr>
      <w:rPr>
        <w:rFonts w:hint="default"/>
        <w:lang w:val="en-US" w:eastAsia="en-US" w:bidi="ar-SA"/>
      </w:rPr>
    </w:lvl>
    <w:lvl w:ilvl="3" w:tplc="BC3E171E">
      <w:numFmt w:val="bullet"/>
      <w:lvlText w:val="•"/>
      <w:lvlJc w:val="left"/>
      <w:pPr>
        <w:ind w:left="2328" w:hanging="359"/>
      </w:pPr>
      <w:rPr>
        <w:rFonts w:hint="default"/>
        <w:lang w:val="en-US" w:eastAsia="en-US" w:bidi="ar-SA"/>
      </w:rPr>
    </w:lvl>
    <w:lvl w:ilvl="4" w:tplc="5D08597C">
      <w:numFmt w:val="bullet"/>
      <w:lvlText w:val="•"/>
      <w:lvlJc w:val="left"/>
      <w:pPr>
        <w:ind w:left="2918" w:hanging="359"/>
      </w:pPr>
      <w:rPr>
        <w:rFonts w:hint="default"/>
        <w:lang w:val="en-US" w:eastAsia="en-US" w:bidi="ar-SA"/>
      </w:rPr>
    </w:lvl>
    <w:lvl w:ilvl="5" w:tplc="6F9E8C7A">
      <w:numFmt w:val="bullet"/>
      <w:lvlText w:val="•"/>
      <w:lvlJc w:val="left"/>
      <w:pPr>
        <w:ind w:left="3508" w:hanging="359"/>
      </w:pPr>
      <w:rPr>
        <w:rFonts w:hint="default"/>
        <w:lang w:val="en-US" w:eastAsia="en-US" w:bidi="ar-SA"/>
      </w:rPr>
    </w:lvl>
    <w:lvl w:ilvl="6" w:tplc="B8BA5A10">
      <w:numFmt w:val="bullet"/>
      <w:lvlText w:val="•"/>
      <w:lvlJc w:val="left"/>
      <w:pPr>
        <w:ind w:left="4097" w:hanging="359"/>
      </w:pPr>
      <w:rPr>
        <w:rFonts w:hint="default"/>
        <w:lang w:val="en-US" w:eastAsia="en-US" w:bidi="ar-SA"/>
      </w:rPr>
    </w:lvl>
    <w:lvl w:ilvl="7" w:tplc="8C0E785A">
      <w:numFmt w:val="bullet"/>
      <w:lvlText w:val="•"/>
      <w:lvlJc w:val="left"/>
      <w:pPr>
        <w:ind w:left="4687" w:hanging="359"/>
      </w:pPr>
      <w:rPr>
        <w:rFonts w:hint="default"/>
        <w:lang w:val="en-US" w:eastAsia="en-US" w:bidi="ar-SA"/>
      </w:rPr>
    </w:lvl>
    <w:lvl w:ilvl="8" w:tplc="A5B8FFE2">
      <w:numFmt w:val="bullet"/>
      <w:lvlText w:val="•"/>
      <w:lvlJc w:val="left"/>
      <w:pPr>
        <w:ind w:left="5276" w:hanging="359"/>
      </w:pPr>
      <w:rPr>
        <w:rFonts w:hint="default"/>
        <w:lang w:val="en-US" w:eastAsia="en-US" w:bidi="ar-SA"/>
      </w:rPr>
    </w:lvl>
  </w:abstractNum>
  <w:abstractNum w:abstractNumId="14" w15:restartNumberingAfterBreak="0">
    <w:nsid w:val="083A3FE8"/>
    <w:multiLevelType w:val="hybridMultilevel"/>
    <w:tmpl w:val="B42EF8DC"/>
    <w:lvl w:ilvl="0" w:tplc="D500E58C">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E1287A60">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3650E9E4">
      <w:numFmt w:val="bullet"/>
      <w:lvlText w:val="•"/>
      <w:lvlJc w:val="left"/>
      <w:pPr>
        <w:ind w:left="2297" w:hanging="360"/>
      </w:pPr>
      <w:rPr>
        <w:rFonts w:hint="default"/>
        <w:lang w:val="en-US" w:eastAsia="en-US" w:bidi="ar-SA"/>
      </w:rPr>
    </w:lvl>
    <w:lvl w:ilvl="3" w:tplc="6868F392">
      <w:numFmt w:val="bullet"/>
      <w:lvlText w:val="•"/>
      <w:lvlJc w:val="left"/>
      <w:pPr>
        <w:ind w:left="3295" w:hanging="360"/>
      </w:pPr>
      <w:rPr>
        <w:rFonts w:hint="default"/>
        <w:lang w:val="en-US" w:eastAsia="en-US" w:bidi="ar-SA"/>
      </w:rPr>
    </w:lvl>
    <w:lvl w:ilvl="4" w:tplc="ADE48CA4">
      <w:numFmt w:val="bullet"/>
      <w:lvlText w:val="•"/>
      <w:lvlJc w:val="left"/>
      <w:pPr>
        <w:ind w:left="4293" w:hanging="360"/>
      </w:pPr>
      <w:rPr>
        <w:rFonts w:hint="default"/>
        <w:lang w:val="en-US" w:eastAsia="en-US" w:bidi="ar-SA"/>
      </w:rPr>
    </w:lvl>
    <w:lvl w:ilvl="5" w:tplc="D8D87416">
      <w:numFmt w:val="bullet"/>
      <w:lvlText w:val="•"/>
      <w:lvlJc w:val="left"/>
      <w:pPr>
        <w:ind w:left="5291" w:hanging="360"/>
      </w:pPr>
      <w:rPr>
        <w:rFonts w:hint="default"/>
        <w:lang w:val="en-US" w:eastAsia="en-US" w:bidi="ar-SA"/>
      </w:rPr>
    </w:lvl>
    <w:lvl w:ilvl="6" w:tplc="0EE0090E">
      <w:numFmt w:val="bullet"/>
      <w:lvlText w:val="•"/>
      <w:lvlJc w:val="left"/>
      <w:pPr>
        <w:ind w:left="6288" w:hanging="360"/>
      </w:pPr>
      <w:rPr>
        <w:rFonts w:hint="default"/>
        <w:lang w:val="en-US" w:eastAsia="en-US" w:bidi="ar-SA"/>
      </w:rPr>
    </w:lvl>
    <w:lvl w:ilvl="7" w:tplc="D41CDB5A">
      <w:numFmt w:val="bullet"/>
      <w:lvlText w:val="•"/>
      <w:lvlJc w:val="left"/>
      <w:pPr>
        <w:ind w:left="7286" w:hanging="360"/>
      </w:pPr>
      <w:rPr>
        <w:rFonts w:hint="default"/>
        <w:lang w:val="en-US" w:eastAsia="en-US" w:bidi="ar-SA"/>
      </w:rPr>
    </w:lvl>
    <w:lvl w:ilvl="8" w:tplc="90129A7E">
      <w:numFmt w:val="bullet"/>
      <w:lvlText w:val="•"/>
      <w:lvlJc w:val="left"/>
      <w:pPr>
        <w:ind w:left="8284" w:hanging="360"/>
      </w:pPr>
      <w:rPr>
        <w:rFonts w:hint="default"/>
        <w:lang w:val="en-US" w:eastAsia="en-US" w:bidi="ar-SA"/>
      </w:rPr>
    </w:lvl>
  </w:abstractNum>
  <w:abstractNum w:abstractNumId="15" w15:restartNumberingAfterBreak="0">
    <w:nsid w:val="08584D83"/>
    <w:multiLevelType w:val="hybridMultilevel"/>
    <w:tmpl w:val="B226ED74"/>
    <w:lvl w:ilvl="0" w:tplc="01CAE8CE">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A8707E7A">
      <w:numFmt w:val="bullet"/>
      <w:lvlText w:val="•"/>
      <w:lvlJc w:val="left"/>
      <w:pPr>
        <w:ind w:left="1757" w:hanging="360"/>
      </w:pPr>
      <w:rPr>
        <w:rFonts w:hint="default"/>
        <w:lang w:val="en-US" w:eastAsia="en-US" w:bidi="ar-SA"/>
      </w:rPr>
    </w:lvl>
    <w:lvl w:ilvl="2" w:tplc="8376B166">
      <w:numFmt w:val="bullet"/>
      <w:lvlText w:val="•"/>
      <w:lvlJc w:val="left"/>
      <w:pPr>
        <w:ind w:left="2694" w:hanging="360"/>
      </w:pPr>
      <w:rPr>
        <w:rFonts w:hint="default"/>
        <w:lang w:val="en-US" w:eastAsia="en-US" w:bidi="ar-SA"/>
      </w:rPr>
    </w:lvl>
    <w:lvl w:ilvl="3" w:tplc="0422FDA4">
      <w:numFmt w:val="bullet"/>
      <w:lvlText w:val="•"/>
      <w:lvlJc w:val="left"/>
      <w:pPr>
        <w:ind w:left="3632" w:hanging="360"/>
      </w:pPr>
      <w:rPr>
        <w:rFonts w:hint="default"/>
        <w:lang w:val="en-US" w:eastAsia="en-US" w:bidi="ar-SA"/>
      </w:rPr>
    </w:lvl>
    <w:lvl w:ilvl="4" w:tplc="3140DD7A">
      <w:numFmt w:val="bullet"/>
      <w:lvlText w:val="•"/>
      <w:lvlJc w:val="left"/>
      <w:pPr>
        <w:ind w:left="4569" w:hanging="360"/>
      </w:pPr>
      <w:rPr>
        <w:rFonts w:hint="default"/>
        <w:lang w:val="en-US" w:eastAsia="en-US" w:bidi="ar-SA"/>
      </w:rPr>
    </w:lvl>
    <w:lvl w:ilvl="5" w:tplc="24DA0932">
      <w:numFmt w:val="bullet"/>
      <w:lvlText w:val="•"/>
      <w:lvlJc w:val="left"/>
      <w:pPr>
        <w:ind w:left="5507" w:hanging="360"/>
      </w:pPr>
      <w:rPr>
        <w:rFonts w:hint="default"/>
        <w:lang w:val="en-US" w:eastAsia="en-US" w:bidi="ar-SA"/>
      </w:rPr>
    </w:lvl>
    <w:lvl w:ilvl="6" w:tplc="01EC0878">
      <w:numFmt w:val="bullet"/>
      <w:lvlText w:val="•"/>
      <w:lvlJc w:val="left"/>
      <w:pPr>
        <w:ind w:left="6444" w:hanging="360"/>
      </w:pPr>
      <w:rPr>
        <w:rFonts w:hint="default"/>
        <w:lang w:val="en-US" w:eastAsia="en-US" w:bidi="ar-SA"/>
      </w:rPr>
    </w:lvl>
    <w:lvl w:ilvl="7" w:tplc="30F8062A">
      <w:numFmt w:val="bullet"/>
      <w:lvlText w:val="•"/>
      <w:lvlJc w:val="left"/>
      <w:pPr>
        <w:ind w:left="7381" w:hanging="360"/>
      </w:pPr>
      <w:rPr>
        <w:rFonts w:hint="default"/>
        <w:lang w:val="en-US" w:eastAsia="en-US" w:bidi="ar-SA"/>
      </w:rPr>
    </w:lvl>
    <w:lvl w:ilvl="8" w:tplc="B5643B1A">
      <w:numFmt w:val="bullet"/>
      <w:lvlText w:val="•"/>
      <w:lvlJc w:val="left"/>
      <w:pPr>
        <w:ind w:left="8319" w:hanging="360"/>
      </w:pPr>
      <w:rPr>
        <w:rFonts w:hint="default"/>
        <w:lang w:val="en-US" w:eastAsia="en-US" w:bidi="ar-SA"/>
      </w:rPr>
    </w:lvl>
  </w:abstractNum>
  <w:abstractNum w:abstractNumId="16" w15:restartNumberingAfterBreak="0">
    <w:nsid w:val="085A0F4E"/>
    <w:multiLevelType w:val="hybridMultilevel"/>
    <w:tmpl w:val="CDAA8AF6"/>
    <w:lvl w:ilvl="0" w:tplc="6B342952">
      <w:numFmt w:val="bullet"/>
      <w:lvlText w:val=""/>
      <w:lvlJc w:val="left"/>
      <w:pPr>
        <w:ind w:left="2013" w:hanging="284"/>
      </w:pPr>
      <w:rPr>
        <w:rFonts w:ascii="Symbol" w:eastAsia="Symbol" w:hAnsi="Symbol" w:cs="Symbol" w:hint="default"/>
        <w:b w:val="0"/>
        <w:bCs w:val="0"/>
        <w:i w:val="0"/>
        <w:iCs w:val="0"/>
        <w:w w:val="100"/>
        <w:sz w:val="24"/>
        <w:szCs w:val="24"/>
        <w:lang w:val="en-US" w:eastAsia="en-US" w:bidi="ar-SA"/>
      </w:rPr>
    </w:lvl>
    <w:lvl w:ilvl="1" w:tplc="906C0728">
      <w:numFmt w:val="bullet"/>
      <w:lvlText w:val="-"/>
      <w:lvlJc w:val="left"/>
      <w:pPr>
        <w:ind w:left="2155" w:hanging="140"/>
      </w:pPr>
      <w:rPr>
        <w:rFonts w:ascii="Book Antiqua" w:eastAsia="Book Antiqua" w:hAnsi="Book Antiqua" w:cs="Book Antiqua" w:hint="default"/>
        <w:b w:val="0"/>
        <w:bCs w:val="0"/>
        <w:i w:val="0"/>
        <w:iCs w:val="0"/>
        <w:w w:val="100"/>
        <w:sz w:val="24"/>
        <w:szCs w:val="24"/>
        <w:lang w:val="en-US" w:eastAsia="en-US" w:bidi="ar-SA"/>
      </w:rPr>
    </w:lvl>
    <w:lvl w:ilvl="2" w:tplc="D4D45844">
      <w:numFmt w:val="bullet"/>
      <w:lvlText w:val="•"/>
      <w:lvlJc w:val="left"/>
      <w:pPr>
        <w:ind w:left="3048" w:hanging="140"/>
      </w:pPr>
      <w:rPr>
        <w:rFonts w:hint="default"/>
        <w:lang w:val="en-US" w:eastAsia="en-US" w:bidi="ar-SA"/>
      </w:rPr>
    </w:lvl>
    <w:lvl w:ilvl="3" w:tplc="83CA3E76">
      <w:numFmt w:val="bullet"/>
      <w:lvlText w:val="•"/>
      <w:lvlJc w:val="left"/>
      <w:pPr>
        <w:ind w:left="3937" w:hanging="140"/>
      </w:pPr>
      <w:rPr>
        <w:rFonts w:hint="default"/>
        <w:lang w:val="en-US" w:eastAsia="en-US" w:bidi="ar-SA"/>
      </w:rPr>
    </w:lvl>
    <w:lvl w:ilvl="4" w:tplc="B894915A">
      <w:numFmt w:val="bullet"/>
      <w:lvlText w:val="•"/>
      <w:lvlJc w:val="left"/>
      <w:pPr>
        <w:ind w:left="4826" w:hanging="140"/>
      </w:pPr>
      <w:rPr>
        <w:rFonts w:hint="default"/>
        <w:lang w:val="en-US" w:eastAsia="en-US" w:bidi="ar-SA"/>
      </w:rPr>
    </w:lvl>
    <w:lvl w:ilvl="5" w:tplc="91D65660">
      <w:numFmt w:val="bullet"/>
      <w:lvlText w:val="•"/>
      <w:lvlJc w:val="left"/>
      <w:pPr>
        <w:ind w:left="5715" w:hanging="140"/>
      </w:pPr>
      <w:rPr>
        <w:rFonts w:hint="default"/>
        <w:lang w:val="en-US" w:eastAsia="en-US" w:bidi="ar-SA"/>
      </w:rPr>
    </w:lvl>
    <w:lvl w:ilvl="6" w:tplc="30A46B2E">
      <w:numFmt w:val="bullet"/>
      <w:lvlText w:val="•"/>
      <w:lvlJc w:val="left"/>
      <w:pPr>
        <w:ind w:left="6604" w:hanging="140"/>
      </w:pPr>
      <w:rPr>
        <w:rFonts w:hint="default"/>
        <w:lang w:val="en-US" w:eastAsia="en-US" w:bidi="ar-SA"/>
      </w:rPr>
    </w:lvl>
    <w:lvl w:ilvl="7" w:tplc="336E6222">
      <w:numFmt w:val="bullet"/>
      <w:lvlText w:val="•"/>
      <w:lvlJc w:val="left"/>
      <w:pPr>
        <w:ind w:left="7492" w:hanging="140"/>
      </w:pPr>
      <w:rPr>
        <w:rFonts w:hint="default"/>
        <w:lang w:val="en-US" w:eastAsia="en-US" w:bidi="ar-SA"/>
      </w:rPr>
    </w:lvl>
    <w:lvl w:ilvl="8" w:tplc="1FF43E0E">
      <w:numFmt w:val="bullet"/>
      <w:lvlText w:val="•"/>
      <w:lvlJc w:val="left"/>
      <w:pPr>
        <w:ind w:left="8381" w:hanging="140"/>
      </w:pPr>
      <w:rPr>
        <w:rFonts w:hint="default"/>
        <w:lang w:val="en-US" w:eastAsia="en-US" w:bidi="ar-SA"/>
      </w:rPr>
    </w:lvl>
  </w:abstractNum>
  <w:abstractNum w:abstractNumId="17" w15:restartNumberingAfterBreak="0">
    <w:nsid w:val="09616E75"/>
    <w:multiLevelType w:val="hybridMultilevel"/>
    <w:tmpl w:val="BB9A9CD0"/>
    <w:lvl w:ilvl="0" w:tplc="777A1B08">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44665968">
      <w:numFmt w:val="bullet"/>
      <w:lvlText w:val="•"/>
      <w:lvlJc w:val="left"/>
      <w:pPr>
        <w:ind w:left="1383" w:hanging="360"/>
      </w:pPr>
      <w:rPr>
        <w:rFonts w:hint="default"/>
        <w:lang w:val="en-US" w:eastAsia="en-US" w:bidi="ar-SA"/>
      </w:rPr>
    </w:lvl>
    <w:lvl w:ilvl="2" w:tplc="567E7726">
      <w:numFmt w:val="bullet"/>
      <w:lvlText w:val="•"/>
      <w:lvlJc w:val="left"/>
      <w:pPr>
        <w:ind w:left="1947" w:hanging="360"/>
      </w:pPr>
      <w:rPr>
        <w:rFonts w:hint="default"/>
        <w:lang w:val="en-US" w:eastAsia="en-US" w:bidi="ar-SA"/>
      </w:rPr>
    </w:lvl>
    <w:lvl w:ilvl="3" w:tplc="7FB0F376">
      <w:numFmt w:val="bullet"/>
      <w:lvlText w:val="•"/>
      <w:lvlJc w:val="left"/>
      <w:pPr>
        <w:ind w:left="2510" w:hanging="360"/>
      </w:pPr>
      <w:rPr>
        <w:rFonts w:hint="default"/>
        <w:lang w:val="en-US" w:eastAsia="en-US" w:bidi="ar-SA"/>
      </w:rPr>
    </w:lvl>
    <w:lvl w:ilvl="4" w:tplc="8C1A6756">
      <w:numFmt w:val="bullet"/>
      <w:lvlText w:val="•"/>
      <w:lvlJc w:val="left"/>
      <w:pPr>
        <w:ind w:left="3074" w:hanging="360"/>
      </w:pPr>
      <w:rPr>
        <w:rFonts w:hint="default"/>
        <w:lang w:val="en-US" w:eastAsia="en-US" w:bidi="ar-SA"/>
      </w:rPr>
    </w:lvl>
    <w:lvl w:ilvl="5" w:tplc="EC006640">
      <w:numFmt w:val="bullet"/>
      <w:lvlText w:val="•"/>
      <w:lvlJc w:val="left"/>
      <w:pPr>
        <w:ind w:left="3638" w:hanging="360"/>
      </w:pPr>
      <w:rPr>
        <w:rFonts w:hint="default"/>
        <w:lang w:val="en-US" w:eastAsia="en-US" w:bidi="ar-SA"/>
      </w:rPr>
    </w:lvl>
    <w:lvl w:ilvl="6" w:tplc="0ADAA3AE">
      <w:numFmt w:val="bullet"/>
      <w:lvlText w:val="•"/>
      <w:lvlJc w:val="left"/>
      <w:pPr>
        <w:ind w:left="4201" w:hanging="360"/>
      </w:pPr>
      <w:rPr>
        <w:rFonts w:hint="default"/>
        <w:lang w:val="en-US" w:eastAsia="en-US" w:bidi="ar-SA"/>
      </w:rPr>
    </w:lvl>
    <w:lvl w:ilvl="7" w:tplc="F9BC248E">
      <w:numFmt w:val="bullet"/>
      <w:lvlText w:val="•"/>
      <w:lvlJc w:val="left"/>
      <w:pPr>
        <w:ind w:left="4765" w:hanging="360"/>
      </w:pPr>
      <w:rPr>
        <w:rFonts w:hint="default"/>
        <w:lang w:val="en-US" w:eastAsia="en-US" w:bidi="ar-SA"/>
      </w:rPr>
    </w:lvl>
    <w:lvl w:ilvl="8" w:tplc="DB2CB5BC">
      <w:numFmt w:val="bullet"/>
      <w:lvlText w:val="•"/>
      <w:lvlJc w:val="left"/>
      <w:pPr>
        <w:ind w:left="5328" w:hanging="360"/>
      </w:pPr>
      <w:rPr>
        <w:rFonts w:hint="default"/>
        <w:lang w:val="en-US" w:eastAsia="en-US" w:bidi="ar-SA"/>
      </w:rPr>
    </w:lvl>
  </w:abstractNum>
  <w:abstractNum w:abstractNumId="18" w15:restartNumberingAfterBreak="0">
    <w:nsid w:val="09FA6B8F"/>
    <w:multiLevelType w:val="hybridMultilevel"/>
    <w:tmpl w:val="23DAE380"/>
    <w:lvl w:ilvl="0" w:tplc="2D326160">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13669936">
      <w:numFmt w:val="bullet"/>
      <w:lvlText w:val="•"/>
      <w:lvlJc w:val="left"/>
      <w:pPr>
        <w:ind w:left="1550" w:hanging="360"/>
      </w:pPr>
      <w:rPr>
        <w:rFonts w:hint="default"/>
        <w:lang w:val="en-US" w:eastAsia="en-US" w:bidi="ar-SA"/>
      </w:rPr>
    </w:lvl>
    <w:lvl w:ilvl="2" w:tplc="212C1DD2">
      <w:numFmt w:val="bullet"/>
      <w:lvlText w:val="•"/>
      <w:lvlJc w:val="left"/>
      <w:pPr>
        <w:ind w:left="2520" w:hanging="360"/>
      </w:pPr>
      <w:rPr>
        <w:rFonts w:hint="default"/>
        <w:lang w:val="en-US" w:eastAsia="en-US" w:bidi="ar-SA"/>
      </w:rPr>
    </w:lvl>
    <w:lvl w:ilvl="3" w:tplc="85A69284">
      <w:numFmt w:val="bullet"/>
      <w:lvlText w:val="•"/>
      <w:lvlJc w:val="left"/>
      <w:pPr>
        <w:ind w:left="3490" w:hanging="360"/>
      </w:pPr>
      <w:rPr>
        <w:rFonts w:hint="default"/>
        <w:lang w:val="en-US" w:eastAsia="en-US" w:bidi="ar-SA"/>
      </w:rPr>
    </w:lvl>
    <w:lvl w:ilvl="4" w:tplc="52B2DDFA">
      <w:numFmt w:val="bullet"/>
      <w:lvlText w:val="•"/>
      <w:lvlJc w:val="left"/>
      <w:pPr>
        <w:ind w:left="4460" w:hanging="360"/>
      </w:pPr>
      <w:rPr>
        <w:rFonts w:hint="default"/>
        <w:lang w:val="en-US" w:eastAsia="en-US" w:bidi="ar-SA"/>
      </w:rPr>
    </w:lvl>
    <w:lvl w:ilvl="5" w:tplc="79FC42D8">
      <w:numFmt w:val="bullet"/>
      <w:lvlText w:val="•"/>
      <w:lvlJc w:val="left"/>
      <w:pPr>
        <w:ind w:left="5430" w:hanging="360"/>
      </w:pPr>
      <w:rPr>
        <w:rFonts w:hint="default"/>
        <w:lang w:val="en-US" w:eastAsia="en-US" w:bidi="ar-SA"/>
      </w:rPr>
    </w:lvl>
    <w:lvl w:ilvl="6" w:tplc="BE18474C">
      <w:numFmt w:val="bullet"/>
      <w:lvlText w:val="•"/>
      <w:lvlJc w:val="left"/>
      <w:pPr>
        <w:ind w:left="6400" w:hanging="360"/>
      </w:pPr>
      <w:rPr>
        <w:rFonts w:hint="default"/>
        <w:lang w:val="en-US" w:eastAsia="en-US" w:bidi="ar-SA"/>
      </w:rPr>
    </w:lvl>
    <w:lvl w:ilvl="7" w:tplc="85F0ACC6">
      <w:numFmt w:val="bullet"/>
      <w:lvlText w:val="•"/>
      <w:lvlJc w:val="left"/>
      <w:pPr>
        <w:ind w:left="7370" w:hanging="360"/>
      </w:pPr>
      <w:rPr>
        <w:rFonts w:hint="default"/>
        <w:lang w:val="en-US" w:eastAsia="en-US" w:bidi="ar-SA"/>
      </w:rPr>
    </w:lvl>
    <w:lvl w:ilvl="8" w:tplc="C088B578">
      <w:numFmt w:val="bullet"/>
      <w:lvlText w:val="•"/>
      <w:lvlJc w:val="left"/>
      <w:pPr>
        <w:ind w:left="8340" w:hanging="360"/>
      </w:pPr>
      <w:rPr>
        <w:rFonts w:hint="default"/>
        <w:lang w:val="en-US" w:eastAsia="en-US" w:bidi="ar-SA"/>
      </w:rPr>
    </w:lvl>
  </w:abstractNum>
  <w:abstractNum w:abstractNumId="19" w15:restartNumberingAfterBreak="0">
    <w:nsid w:val="0C2A51E6"/>
    <w:multiLevelType w:val="hybridMultilevel"/>
    <w:tmpl w:val="5D7277E8"/>
    <w:lvl w:ilvl="0" w:tplc="98D6E0BE">
      <w:numFmt w:val="bullet"/>
      <w:lvlText w:val=""/>
      <w:lvlJc w:val="left"/>
      <w:pPr>
        <w:ind w:left="595" w:hanging="284"/>
      </w:pPr>
      <w:rPr>
        <w:rFonts w:ascii="Symbol" w:eastAsia="Symbol" w:hAnsi="Symbol" w:cs="Symbol" w:hint="default"/>
        <w:b w:val="0"/>
        <w:bCs w:val="0"/>
        <w:i w:val="0"/>
        <w:iCs w:val="0"/>
        <w:w w:val="99"/>
        <w:sz w:val="20"/>
        <w:szCs w:val="20"/>
        <w:lang w:val="en-US" w:eastAsia="en-US" w:bidi="ar-SA"/>
      </w:rPr>
    </w:lvl>
    <w:lvl w:ilvl="1" w:tplc="6666D0A2">
      <w:numFmt w:val="bullet"/>
      <w:lvlText w:val="•"/>
      <w:lvlJc w:val="left"/>
      <w:pPr>
        <w:ind w:left="890" w:hanging="284"/>
      </w:pPr>
      <w:rPr>
        <w:rFonts w:hint="default"/>
        <w:lang w:val="en-US" w:eastAsia="en-US" w:bidi="ar-SA"/>
      </w:rPr>
    </w:lvl>
    <w:lvl w:ilvl="2" w:tplc="76868DC4">
      <w:numFmt w:val="bullet"/>
      <w:lvlText w:val="•"/>
      <w:lvlJc w:val="left"/>
      <w:pPr>
        <w:ind w:left="1181" w:hanging="284"/>
      </w:pPr>
      <w:rPr>
        <w:rFonts w:hint="default"/>
        <w:lang w:val="en-US" w:eastAsia="en-US" w:bidi="ar-SA"/>
      </w:rPr>
    </w:lvl>
    <w:lvl w:ilvl="3" w:tplc="2208FD9A">
      <w:numFmt w:val="bullet"/>
      <w:lvlText w:val="•"/>
      <w:lvlJc w:val="left"/>
      <w:pPr>
        <w:ind w:left="1472" w:hanging="284"/>
      </w:pPr>
      <w:rPr>
        <w:rFonts w:hint="default"/>
        <w:lang w:val="en-US" w:eastAsia="en-US" w:bidi="ar-SA"/>
      </w:rPr>
    </w:lvl>
    <w:lvl w:ilvl="4" w:tplc="B3C4D604">
      <w:numFmt w:val="bullet"/>
      <w:lvlText w:val="•"/>
      <w:lvlJc w:val="left"/>
      <w:pPr>
        <w:ind w:left="1763" w:hanging="284"/>
      </w:pPr>
      <w:rPr>
        <w:rFonts w:hint="default"/>
        <w:lang w:val="en-US" w:eastAsia="en-US" w:bidi="ar-SA"/>
      </w:rPr>
    </w:lvl>
    <w:lvl w:ilvl="5" w:tplc="FC1EC346">
      <w:numFmt w:val="bullet"/>
      <w:lvlText w:val="•"/>
      <w:lvlJc w:val="left"/>
      <w:pPr>
        <w:ind w:left="2054" w:hanging="284"/>
      </w:pPr>
      <w:rPr>
        <w:rFonts w:hint="default"/>
        <w:lang w:val="en-US" w:eastAsia="en-US" w:bidi="ar-SA"/>
      </w:rPr>
    </w:lvl>
    <w:lvl w:ilvl="6" w:tplc="FF4C8A8A">
      <w:numFmt w:val="bullet"/>
      <w:lvlText w:val="•"/>
      <w:lvlJc w:val="left"/>
      <w:pPr>
        <w:ind w:left="2345" w:hanging="284"/>
      </w:pPr>
      <w:rPr>
        <w:rFonts w:hint="default"/>
        <w:lang w:val="en-US" w:eastAsia="en-US" w:bidi="ar-SA"/>
      </w:rPr>
    </w:lvl>
    <w:lvl w:ilvl="7" w:tplc="37087922">
      <w:numFmt w:val="bullet"/>
      <w:lvlText w:val="•"/>
      <w:lvlJc w:val="left"/>
      <w:pPr>
        <w:ind w:left="2636" w:hanging="284"/>
      </w:pPr>
      <w:rPr>
        <w:rFonts w:hint="default"/>
        <w:lang w:val="en-US" w:eastAsia="en-US" w:bidi="ar-SA"/>
      </w:rPr>
    </w:lvl>
    <w:lvl w:ilvl="8" w:tplc="6F3E2CB8">
      <w:numFmt w:val="bullet"/>
      <w:lvlText w:val="•"/>
      <w:lvlJc w:val="left"/>
      <w:pPr>
        <w:ind w:left="2927" w:hanging="284"/>
      </w:pPr>
      <w:rPr>
        <w:rFonts w:hint="default"/>
        <w:lang w:val="en-US" w:eastAsia="en-US" w:bidi="ar-SA"/>
      </w:rPr>
    </w:lvl>
  </w:abstractNum>
  <w:abstractNum w:abstractNumId="20" w15:restartNumberingAfterBreak="0">
    <w:nsid w:val="0D191B51"/>
    <w:multiLevelType w:val="hybridMultilevel"/>
    <w:tmpl w:val="4AA4081C"/>
    <w:lvl w:ilvl="0" w:tplc="8E4463CE">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5A6AED24">
      <w:numFmt w:val="bullet"/>
      <w:lvlText w:val="•"/>
      <w:lvlJc w:val="left"/>
      <w:pPr>
        <w:ind w:left="1550" w:hanging="360"/>
      </w:pPr>
      <w:rPr>
        <w:rFonts w:hint="default"/>
        <w:lang w:val="en-US" w:eastAsia="en-US" w:bidi="ar-SA"/>
      </w:rPr>
    </w:lvl>
    <w:lvl w:ilvl="2" w:tplc="246A7E36">
      <w:numFmt w:val="bullet"/>
      <w:lvlText w:val="•"/>
      <w:lvlJc w:val="left"/>
      <w:pPr>
        <w:ind w:left="2520" w:hanging="360"/>
      </w:pPr>
      <w:rPr>
        <w:rFonts w:hint="default"/>
        <w:lang w:val="en-US" w:eastAsia="en-US" w:bidi="ar-SA"/>
      </w:rPr>
    </w:lvl>
    <w:lvl w:ilvl="3" w:tplc="6A4EC030">
      <w:numFmt w:val="bullet"/>
      <w:lvlText w:val="•"/>
      <w:lvlJc w:val="left"/>
      <w:pPr>
        <w:ind w:left="3490" w:hanging="360"/>
      </w:pPr>
      <w:rPr>
        <w:rFonts w:hint="default"/>
        <w:lang w:val="en-US" w:eastAsia="en-US" w:bidi="ar-SA"/>
      </w:rPr>
    </w:lvl>
    <w:lvl w:ilvl="4" w:tplc="9F0AB5BC">
      <w:numFmt w:val="bullet"/>
      <w:lvlText w:val="•"/>
      <w:lvlJc w:val="left"/>
      <w:pPr>
        <w:ind w:left="4460" w:hanging="360"/>
      </w:pPr>
      <w:rPr>
        <w:rFonts w:hint="default"/>
        <w:lang w:val="en-US" w:eastAsia="en-US" w:bidi="ar-SA"/>
      </w:rPr>
    </w:lvl>
    <w:lvl w:ilvl="5" w:tplc="8674849E">
      <w:numFmt w:val="bullet"/>
      <w:lvlText w:val="•"/>
      <w:lvlJc w:val="left"/>
      <w:pPr>
        <w:ind w:left="5430" w:hanging="360"/>
      </w:pPr>
      <w:rPr>
        <w:rFonts w:hint="default"/>
        <w:lang w:val="en-US" w:eastAsia="en-US" w:bidi="ar-SA"/>
      </w:rPr>
    </w:lvl>
    <w:lvl w:ilvl="6" w:tplc="1F9E44B8">
      <w:numFmt w:val="bullet"/>
      <w:lvlText w:val="•"/>
      <w:lvlJc w:val="left"/>
      <w:pPr>
        <w:ind w:left="6400" w:hanging="360"/>
      </w:pPr>
      <w:rPr>
        <w:rFonts w:hint="default"/>
        <w:lang w:val="en-US" w:eastAsia="en-US" w:bidi="ar-SA"/>
      </w:rPr>
    </w:lvl>
    <w:lvl w:ilvl="7" w:tplc="AE72C2AC">
      <w:numFmt w:val="bullet"/>
      <w:lvlText w:val="•"/>
      <w:lvlJc w:val="left"/>
      <w:pPr>
        <w:ind w:left="7370" w:hanging="360"/>
      </w:pPr>
      <w:rPr>
        <w:rFonts w:hint="default"/>
        <w:lang w:val="en-US" w:eastAsia="en-US" w:bidi="ar-SA"/>
      </w:rPr>
    </w:lvl>
    <w:lvl w:ilvl="8" w:tplc="DF5A389A">
      <w:numFmt w:val="bullet"/>
      <w:lvlText w:val="•"/>
      <w:lvlJc w:val="left"/>
      <w:pPr>
        <w:ind w:left="8340" w:hanging="360"/>
      </w:pPr>
      <w:rPr>
        <w:rFonts w:hint="default"/>
        <w:lang w:val="en-US" w:eastAsia="en-US" w:bidi="ar-SA"/>
      </w:rPr>
    </w:lvl>
  </w:abstractNum>
  <w:abstractNum w:abstractNumId="21" w15:restartNumberingAfterBreak="0">
    <w:nsid w:val="0D482B1E"/>
    <w:multiLevelType w:val="hybridMultilevel"/>
    <w:tmpl w:val="9682726E"/>
    <w:lvl w:ilvl="0" w:tplc="79369E48">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D0921E86">
      <w:numFmt w:val="bullet"/>
      <w:lvlText w:val="•"/>
      <w:lvlJc w:val="left"/>
      <w:pPr>
        <w:ind w:left="1550" w:hanging="360"/>
      </w:pPr>
      <w:rPr>
        <w:rFonts w:hint="default"/>
        <w:lang w:val="en-US" w:eastAsia="en-US" w:bidi="ar-SA"/>
      </w:rPr>
    </w:lvl>
    <w:lvl w:ilvl="2" w:tplc="40BCF470">
      <w:numFmt w:val="bullet"/>
      <w:lvlText w:val="•"/>
      <w:lvlJc w:val="left"/>
      <w:pPr>
        <w:ind w:left="2520" w:hanging="360"/>
      </w:pPr>
      <w:rPr>
        <w:rFonts w:hint="default"/>
        <w:lang w:val="en-US" w:eastAsia="en-US" w:bidi="ar-SA"/>
      </w:rPr>
    </w:lvl>
    <w:lvl w:ilvl="3" w:tplc="22208792">
      <w:numFmt w:val="bullet"/>
      <w:lvlText w:val="•"/>
      <w:lvlJc w:val="left"/>
      <w:pPr>
        <w:ind w:left="3490" w:hanging="360"/>
      </w:pPr>
      <w:rPr>
        <w:rFonts w:hint="default"/>
        <w:lang w:val="en-US" w:eastAsia="en-US" w:bidi="ar-SA"/>
      </w:rPr>
    </w:lvl>
    <w:lvl w:ilvl="4" w:tplc="5C048A32">
      <w:numFmt w:val="bullet"/>
      <w:lvlText w:val="•"/>
      <w:lvlJc w:val="left"/>
      <w:pPr>
        <w:ind w:left="4460" w:hanging="360"/>
      </w:pPr>
      <w:rPr>
        <w:rFonts w:hint="default"/>
        <w:lang w:val="en-US" w:eastAsia="en-US" w:bidi="ar-SA"/>
      </w:rPr>
    </w:lvl>
    <w:lvl w:ilvl="5" w:tplc="39A6DF38">
      <w:numFmt w:val="bullet"/>
      <w:lvlText w:val="•"/>
      <w:lvlJc w:val="left"/>
      <w:pPr>
        <w:ind w:left="5430" w:hanging="360"/>
      </w:pPr>
      <w:rPr>
        <w:rFonts w:hint="default"/>
        <w:lang w:val="en-US" w:eastAsia="en-US" w:bidi="ar-SA"/>
      </w:rPr>
    </w:lvl>
    <w:lvl w:ilvl="6" w:tplc="F61AC5D2">
      <w:numFmt w:val="bullet"/>
      <w:lvlText w:val="•"/>
      <w:lvlJc w:val="left"/>
      <w:pPr>
        <w:ind w:left="6400" w:hanging="360"/>
      </w:pPr>
      <w:rPr>
        <w:rFonts w:hint="default"/>
        <w:lang w:val="en-US" w:eastAsia="en-US" w:bidi="ar-SA"/>
      </w:rPr>
    </w:lvl>
    <w:lvl w:ilvl="7" w:tplc="ACEA238C">
      <w:numFmt w:val="bullet"/>
      <w:lvlText w:val="•"/>
      <w:lvlJc w:val="left"/>
      <w:pPr>
        <w:ind w:left="7370" w:hanging="360"/>
      </w:pPr>
      <w:rPr>
        <w:rFonts w:hint="default"/>
        <w:lang w:val="en-US" w:eastAsia="en-US" w:bidi="ar-SA"/>
      </w:rPr>
    </w:lvl>
    <w:lvl w:ilvl="8" w:tplc="F874312C">
      <w:numFmt w:val="bullet"/>
      <w:lvlText w:val="•"/>
      <w:lvlJc w:val="left"/>
      <w:pPr>
        <w:ind w:left="8340" w:hanging="360"/>
      </w:pPr>
      <w:rPr>
        <w:rFonts w:hint="default"/>
        <w:lang w:val="en-US" w:eastAsia="en-US" w:bidi="ar-SA"/>
      </w:rPr>
    </w:lvl>
  </w:abstractNum>
  <w:abstractNum w:abstractNumId="22" w15:restartNumberingAfterBreak="0">
    <w:nsid w:val="0EC5532A"/>
    <w:multiLevelType w:val="hybridMultilevel"/>
    <w:tmpl w:val="6A84E8E4"/>
    <w:lvl w:ilvl="0" w:tplc="2F367A7E">
      <w:numFmt w:val="bullet"/>
      <w:lvlText w:val=""/>
      <w:lvlJc w:val="left"/>
      <w:pPr>
        <w:ind w:left="446" w:hanging="171"/>
      </w:pPr>
      <w:rPr>
        <w:rFonts w:ascii="Symbol" w:eastAsia="Symbol" w:hAnsi="Symbol" w:cs="Symbol" w:hint="default"/>
        <w:b w:val="0"/>
        <w:bCs w:val="0"/>
        <w:i w:val="0"/>
        <w:iCs w:val="0"/>
        <w:w w:val="99"/>
        <w:sz w:val="20"/>
        <w:szCs w:val="20"/>
        <w:lang w:val="en-US" w:eastAsia="en-US" w:bidi="ar-SA"/>
      </w:rPr>
    </w:lvl>
    <w:lvl w:ilvl="1" w:tplc="99E2F3F0">
      <w:numFmt w:val="bullet"/>
      <w:lvlText w:val="•"/>
      <w:lvlJc w:val="left"/>
      <w:pPr>
        <w:ind w:left="754" w:hanging="171"/>
      </w:pPr>
      <w:rPr>
        <w:rFonts w:hint="default"/>
        <w:lang w:val="en-US" w:eastAsia="en-US" w:bidi="ar-SA"/>
      </w:rPr>
    </w:lvl>
    <w:lvl w:ilvl="2" w:tplc="FF8C6292">
      <w:numFmt w:val="bullet"/>
      <w:lvlText w:val="•"/>
      <w:lvlJc w:val="left"/>
      <w:pPr>
        <w:ind w:left="1068" w:hanging="171"/>
      </w:pPr>
      <w:rPr>
        <w:rFonts w:hint="default"/>
        <w:lang w:val="en-US" w:eastAsia="en-US" w:bidi="ar-SA"/>
      </w:rPr>
    </w:lvl>
    <w:lvl w:ilvl="3" w:tplc="D0D6512C">
      <w:numFmt w:val="bullet"/>
      <w:lvlText w:val="•"/>
      <w:lvlJc w:val="left"/>
      <w:pPr>
        <w:ind w:left="1382" w:hanging="171"/>
      </w:pPr>
      <w:rPr>
        <w:rFonts w:hint="default"/>
        <w:lang w:val="en-US" w:eastAsia="en-US" w:bidi="ar-SA"/>
      </w:rPr>
    </w:lvl>
    <w:lvl w:ilvl="4" w:tplc="895E72A4">
      <w:numFmt w:val="bullet"/>
      <w:lvlText w:val="•"/>
      <w:lvlJc w:val="left"/>
      <w:pPr>
        <w:ind w:left="1696" w:hanging="171"/>
      </w:pPr>
      <w:rPr>
        <w:rFonts w:hint="default"/>
        <w:lang w:val="en-US" w:eastAsia="en-US" w:bidi="ar-SA"/>
      </w:rPr>
    </w:lvl>
    <w:lvl w:ilvl="5" w:tplc="8FA6627E">
      <w:numFmt w:val="bullet"/>
      <w:lvlText w:val="•"/>
      <w:lvlJc w:val="left"/>
      <w:pPr>
        <w:ind w:left="2010" w:hanging="171"/>
      </w:pPr>
      <w:rPr>
        <w:rFonts w:hint="default"/>
        <w:lang w:val="en-US" w:eastAsia="en-US" w:bidi="ar-SA"/>
      </w:rPr>
    </w:lvl>
    <w:lvl w:ilvl="6" w:tplc="0D501E84">
      <w:numFmt w:val="bullet"/>
      <w:lvlText w:val="•"/>
      <w:lvlJc w:val="left"/>
      <w:pPr>
        <w:ind w:left="2324" w:hanging="171"/>
      </w:pPr>
      <w:rPr>
        <w:rFonts w:hint="default"/>
        <w:lang w:val="en-US" w:eastAsia="en-US" w:bidi="ar-SA"/>
      </w:rPr>
    </w:lvl>
    <w:lvl w:ilvl="7" w:tplc="F1EEEB0E">
      <w:numFmt w:val="bullet"/>
      <w:lvlText w:val="•"/>
      <w:lvlJc w:val="left"/>
      <w:pPr>
        <w:ind w:left="2638" w:hanging="171"/>
      </w:pPr>
      <w:rPr>
        <w:rFonts w:hint="default"/>
        <w:lang w:val="en-US" w:eastAsia="en-US" w:bidi="ar-SA"/>
      </w:rPr>
    </w:lvl>
    <w:lvl w:ilvl="8" w:tplc="F4ECA9B6">
      <w:numFmt w:val="bullet"/>
      <w:lvlText w:val="•"/>
      <w:lvlJc w:val="left"/>
      <w:pPr>
        <w:ind w:left="2952" w:hanging="171"/>
      </w:pPr>
      <w:rPr>
        <w:rFonts w:hint="default"/>
        <w:lang w:val="en-US" w:eastAsia="en-US" w:bidi="ar-SA"/>
      </w:rPr>
    </w:lvl>
  </w:abstractNum>
  <w:abstractNum w:abstractNumId="23" w15:restartNumberingAfterBreak="0">
    <w:nsid w:val="0F252F12"/>
    <w:multiLevelType w:val="hybridMultilevel"/>
    <w:tmpl w:val="150A6FEA"/>
    <w:lvl w:ilvl="0" w:tplc="DA5ECD9A">
      <w:start w:val="1"/>
      <w:numFmt w:val="decimal"/>
      <w:lvlText w:val="%1."/>
      <w:lvlJc w:val="left"/>
      <w:pPr>
        <w:ind w:left="18" w:hanging="251"/>
        <w:jc w:val="left"/>
      </w:pPr>
      <w:rPr>
        <w:rFonts w:ascii="Calibri" w:eastAsia="Calibri" w:hAnsi="Calibri" w:cs="Calibri" w:hint="default"/>
        <w:b w:val="0"/>
        <w:bCs w:val="0"/>
        <w:i w:val="0"/>
        <w:iCs w:val="0"/>
        <w:spacing w:val="-5"/>
        <w:w w:val="106"/>
        <w:sz w:val="11"/>
        <w:szCs w:val="11"/>
        <w:lang w:val="en-US" w:eastAsia="en-US" w:bidi="ar-SA"/>
      </w:rPr>
    </w:lvl>
    <w:lvl w:ilvl="1" w:tplc="076C217A">
      <w:numFmt w:val="bullet"/>
      <w:lvlText w:val="•"/>
      <w:lvlJc w:val="left"/>
      <w:pPr>
        <w:ind w:left="444" w:hanging="251"/>
      </w:pPr>
      <w:rPr>
        <w:rFonts w:hint="default"/>
        <w:lang w:val="en-US" w:eastAsia="en-US" w:bidi="ar-SA"/>
      </w:rPr>
    </w:lvl>
    <w:lvl w:ilvl="2" w:tplc="A92C68A4">
      <w:numFmt w:val="bullet"/>
      <w:lvlText w:val="•"/>
      <w:lvlJc w:val="left"/>
      <w:pPr>
        <w:ind w:left="869" w:hanging="251"/>
      </w:pPr>
      <w:rPr>
        <w:rFonts w:hint="default"/>
        <w:lang w:val="en-US" w:eastAsia="en-US" w:bidi="ar-SA"/>
      </w:rPr>
    </w:lvl>
    <w:lvl w:ilvl="3" w:tplc="C9A41DC6">
      <w:numFmt w:val="bullet"/>
      <w:lvlText w:val="•"/>
      <w:lvlJc w:val="left"/>
      <w:pPr>
        <w:ind w:left="1294" w:hanging="251"/>
      </w:pPr>
      <w:rPr>
        <w:rFonts w:hint="default"/>
        <w:lang w:val="en-US" w:eastAsia="en-US" w:bidi="ar-SA"/>
      </w:rPr>
    </w:lvl>
    <w:lvl w:ilvl="4" w:tplc="B9FA2D82">
      <w:numFmt w:val="bullet"/>
      <w:lvlText w:val="•"/>
      <w:lvlJc w:val="left"/>
      <w:pPr>
        <w:ind w:left="1718" w:hanging="251"/>
      </w:pPr>
      <w:rPr>
        <w:rFonts w:hint="default"/>
        <w:lang w:val="en-US" w:eastAsia="en-US" w:bidi="ar-SA"/>
      </w:rPr>
    </w:lvl>
    <w:lvl w:ilvl="5" w:tplc="557E35A8">
      <w:numFmt w:val="bullet"/>
      <w:lvlText w:val="•"/>
      <w:lvlJc w:val="left"/>
      <w:pPr>
        <w:ind w:left="2143" w:hanging="251"/>
      </w:pPr>
      <w:rPr>
        <w:rFonts w:hint="default"/>
        <w:lang w:val="en-US" w:eastAsia="en-US" w:bidi="ar-SA"/>
      </w:rPr>
    </w:lvl>
    <w:lvl w:ilvl="6" w:tplc="C63C8008">
      <w:numFmt w:val="bullet"/>
      <w:lvlText w:val="•"/>
      <w:lvlJc w:val="left"/>
      <w:pPr>
        <w:ind w:left="2568" w:hanging="251"/>
      </w:pPr>
      <w:rPr>
        <w:rFonts w:hint="default"/>
        <w:lang w:val="en-US" w:eastAsia="en-US" w:bidi="ar-SA"/>
      </w:rPr>
    </w:lvl>
    <w:lvl w:ilvl="7" w:tplc="4ADEBE16">
      <w:numFmt w:val="bullet"/>
      <w:lvlText w:val="•"/>
      <w:lvlJc w:val="left"/>
      <w:pPr>
        <w:ind w:left="2992" w:hanging="251"/>
      </w:pPr>
      <w:rPr>
        <w:rFonts w:hint="default"/>
        <w:lang w:val="en-US" w:eastAsia="en-US" w:bidi="ar-SA"/>
      </w:rPr>
    </w:lvl>
    <w:lvl w:ilvl="8" w:tplc="DCECFEB6">
      <w:numFmt w:val="bullet"/>
      <w:lvlText w:val="•"/>
      <w:lvlJc w:val="left"/>
      <w:pPr>
        <w:ind w:left="3417" w:hanging="251"/>
      </w:pPr>
      <w:rPr>
        <w:rFonts w:hint="default"/>
        <w:lang w:val="en-US" w:eastAsia="en-US" w:bidi="ar-SA"/>
      </w:rPr>
    </w:lvl>
  </w:abstractNum>
  <w:abstractNum w:abstractNumId="24" w15:restartNumberingAfterBreak="0">
    <w:nsid w:val="0F724214"/>
    <w:multiLevelType w:val="hybridMultilevel"/>
    <w:tmpl w:val="7556C1A0"/>
    <w:lvl w:ilvl="0" w:tplc="893AF5B4">
      <w:numFmt w:val="bullet"/>
      <w:lvlText w:val=""/>
      <w:lvlJc w:val="left"/>
      <w:pPr>
        <w:ind w:left="823" w:hanging="360"/>
      </w:pPr>
      <w:rPr>
        <w:rFonts w:ascii="Symbol" w:eastAsia="Symbol" w:hAnsi="Symbol" w:cs="Symbol" w:hint="default"/>
        <w:b w:val="0"/>
        <w:bCs w:val="0"/>
        <w:i w:val="0"/>
        <w:iCs w:val="0"/>
        <w:w w:val="100"/>
        <w:sz w:val="24"/>
        <w:szCs w:val="24"/>
        <w:lang w:val="en-US" w:eastAsia="en-US" w:bidi="ar-SA"/>
      </w:rPr>
    </w:lvl>
    <w:lvl w:ilvl="1" w:tplc="C54A26AE">
      <w:numFmt w:val="bullet"/>
      <w:lvlText w:val="•"/>
      <w:lvlJc w:val="left"/>
      <w:pPr>
        <w:ind w:left="1746" w:hanging="360"/>
      </w:pPr>
      <w:rPr>
        <w:rFonts w:hint="default"/>
        <w:lang w:val="en-US" w:eastAsia="en-US" w:bidi="ar-SA"/>
      </w:rPr>
    </w:lvl>
    <w:lvl w:ilvl="2" w:tplc="6788493A">
      <w:numFmt w:val="bullet"/>
      <w:lvlText w:val="•"/>
      <w:lvlJc w:val="left"/>
      <w:pPr>
        <w:ind w:left="2672" w:hanging="360"/>
      </w:pPr>
      <w:rPr>
        <w:rFonts w:hint="default"/>
        <w:lang w:val="en-US" w:eastAsia="en-US" w:bidi="ar-SA"/>
      </w:rPr>
    </w:lvl>
    <w:lvl w:ilvl="3" w:tplc="9C46B1B2">
      <w:numFmt w:val="bullet"/>
      <w:lvlText w:val="•"/>
      <w:lvlJc w:val="left"/>
      <w:pPr>
        <w:ind w:left="3598" w:hanging="360"/>
      </w:pPr>
      <w:rPr>
        <w:rFonts w:hint="default"/>
        <w:lang w:val="en-US" w:eastAsia="en-US" w:bidi="ar-SA"/>
      </w:rPr>
    </w:lvl>
    <w:lvl w:ilvl="4" w:tplc="B120BAE6">
      <w:numFmt w:val="bullet"/>
      <w:lvlText w:val="•"/>
      <w:lvlJc w:val="left"/>
      <w:pPr>
        <w:ind w:left="4524" w:hanging="360"/>
      </w:pPr>
      <w:rPr>
        <w:rFonts w:hint="default"/>
        <w:lang w:val="en-US" w:eastAsia="en-US" w:bidi="ar-SA"/>
      </w:rPr>
    </w:lvl>
    <w:lvl w:ilvl="5" w:tplc="7B085CBE">
      <w:numFmt w:val="bullet"/>
      <w:lvlText w:val="•"/>
      <w:lvlJc w:val="left"/>
      <w:pPr>
        <w:ind w:left="5451" w:hanging="360"/>
      </w:pPr>
      <w:rPr>
        <w:rFonts w:hint="default"/>
        <w:lang w:val="en-US" w:eastAsia="en-US" w:bidi="ar-SA"/>
      </w:rPr>
    </w:lvl>
    <w:lvl w:ilvl="6" w:tplc="5E6AA1BE">
      <w:numFmt w:val="bullet"/>
      <w:lvlText w:val="•"/>
      <w:lvlJc w:val="left"/>
      <w:pPr>
        <w:ind w:left="6377" w:hanging="360"/>
      </w:pPr>
      <w:rPr>
        <w:rFonts w:hint="default"/>
        <w:lang w:val="en-US" w:eastAsia="en-US" w:bidi="ar-SA"/>
      </w:rPr>
    </w:lvl>
    <w:lvl w:ilvl="7" w:tplc="9FF877C2">
      <w:numFmt w:val="bullet"/>
      <w:lvlText w:val="•"/>
      <w:lvlJc w:val="left"/>
      <w:pPr>
        <w:ind w:left="7303" w:hanging="360"/>
      </w:pPr>
      <w:rPr>
        <w:rFonts w:hint="default"/>
        <w:lang w:val="en-US" w:eastAsia="en-US" w:bidi="ar-SA"/>
      </w:rPr>
    </w:lvl>
    <w:lvl w:ilvl="8" w:tplc="AC00277E">
      <w:numFmt w:val="bullet"/>
      <w:lvlText w:val="•"/>
      <w:lvlJc w:val="left"/>
      <w:pPr>
        <w:ind w:left="8229" w:hanging="360"/>
      </w:pPr>
      <w:rPr>
        <w:rFonts w:hint="default"/>
        <w:lang w:val="en-US" w:eastAsia="en-US" w:bidi="ar-SA"/>
      </w:rPr>
    </w:lvl>
  </w:abstractNum>
  <w:abstractNum w:abstractNumId="25" w15:restartNumberingAfterBreak="0">
    <w:nsid w:val="0F9F6D99"/>
    <w:multiLevelType w:val="hybridMultilevel"/>
    <w:tmpl w:val="996AE4FE"/>
    <w:lvl w:ilvl="0" w:tplc="7F66DC6A">
      <w:numFmt w:val="bullet"/>
      <w:lvlText w:val=""/>
      <w:lvlJc w:val="left"/>
      <w:pPr>
        <w:ind w:left="283" w:hanging="284"/>
      </w:pPr>
      <w:rPr>
        <w:rFonts w:ascii="Symbol" w:eastAsia="Symbol" w:hAnsi="Symbol" w:cs="Symbol" w:hint="default"/>
        <w:b w:val="0"/>
        <w:bCs w:val="0"/>
        <w:i w:val="0"/>
        <w:iCs w:val="0"/>
        <w:w w:val="100"/>
        <w:sz w:val="24"/>
        <w:szCs w:val="24"/>
        <w:lang w:val="en-US" w:eastAsia="en-US" w:bidi="ar-SA"/>
      </w:rPr>
    </w:lvl>
    <w:lvl w:ilvl="1" w:tplc="57A6D796">
      <w:numFmt w:val="bullet"/>
      <w:lvlText w:val="•"/>
      <w:lvlJc w:val="left"/>
      <w:pPr>
        <w:ind w:left="384" w:hanging="284"/>
      </w:pPr>
      <w:rPr>
        <w:rFonts w:hint="default"/>
        <w:lang w:val="en-US" w:eastAsia="en-US" w:bidi="ar-SA"/>
      </w:rPr>
    </w:lvl>
    <w:lvl w:ilvl="2" w:tplc="2D6E2F56">
      <w:numFmt w:val="bullet"/>
      <w:lvlText w:val="•"/>
      <w:lvlJc w:val="left"/>
      <w:pPr>
        <w:ind w:left="488" w:hanging="284"/>
      </w:pPr>
      <w:rPr>
        <w:rFonts w:hint="default"/>
        <w:lang w:val="en-US" w:eastAsia="en-US" w:bidi="ar-SA"/>
      </w:rPr>
    </w:lvl>
    <w:lvl w:ilvl="3" w:tplc="686A2AA8">
      <w:numFmt w:val="bullet"/>
      <w:lvlText w:val="•"/>
      <w:lvlJc w:val="left"/>
      <w:pPr>
        <w:ind w:left="592" w:hanging="284"/>
      </w:pPr>
      <w:rPr>
        <w:rFonts w:hint="default"/>
        <w:lang w:val="en-US" w:eastAsia="en-US" w:bidi="ar-SA"/>
      </w:rPr>
    </w:lvl>
    <w:lvl w:ilvl="4" w:tplc="E9B8D474">
      <w:numFmt w:val="bullet"/>
      <w:lvlText w:val="•"/>
      <w:lvlJc w:val="left"/>
      <w:pPr>
        <w:ind w:left="696" w:hanging="284"/>
      </w:pPr>
      <w:rPr>
        <w:rFonts w:hint="default"/>
        <w:lang w:val="en-US" w:eastAsia="en-US" w:bidi="ar-SA"/>
      </w:rPr>
    </w:lvl>
    <w:lvl w:ilvl="5" w:tplc="1C46284A">
      <w:numFmt w:val="bullet"/>
      <w:lvlText w:val="•"/>
      <w:lvlJc w:val="left"/>
      <w:pPr>
        <w:ind w:left="800" w:hanging="284"/>
      </w:pPr>
      <w:rPr>
        <w:rFonts w:hint="default"/>
        <w:lang w:val="en-US" w:eastAsia="en-US" w:bidi="ar-SA"/>
      </w:rPr>
    </w:lvl>
    <w:lvl w:ilvl="6" w:tplc="1754783E">
      <w:numFmt w:val="bullet"/>
      <w:lvlText w:val="•"/>
      <w:lvlJc w:val="left"/>
      <w:pPr>
        <w:ind w:left="904" w:hanging="284"/>
      </w:pPr>
      <w:rPr>
        <w:rFonts w:hint="default"/>
        <w:lang w:val="en-US" w:eastAsia="en-US" w:bidi="ar-SA"/>
      </w:rPr>
    </w:lvl>
    <w:lvl w:ilvl="7" w:tplc="5D6EAE54">
      <w:numFmt w:val="bullet"/>
      <w:lvlText w:val="•"/>
      <w:lvlJc w:val="left"/>
      <w:pPr>
        <w:ind w:left="1008" w:hanging="284"/>
      </w:pPr>
      <w:rPr>
        <w:rFonts w:hint="default"/>
        <w:lang w:val="en-US" w:eastAsia="en-US" w:bidi="ar-SA"/>
      </w:rPr>
    </w:lvl>
    <w:lvl w:ilvl="8" w:tplc="7ECCFE72">
      <w:numFmt w:val="bullet"/>
      <w:lvlText w:val="•"/>
      <w:lvlJc w:val="left"/>
      <w:pPr>
        <w:ind w:left="1112" w:hanging="284"/>
      </w:pPr>
      <w:rPr>
        <w:rFonts w:hint="default"/>
        <w:lang w:val="en-US" w:eastAsia="en-US" w:bidi="ar-SA"/>
      </w:rPr>
    </w:lvl>
  </w:abstractNum>
  <w:abstractNum w:abstractNumId="26" w15:restartNumberingAfterBreak="0">
    <w:nsid w:val="113671F7"/>
    <w:multiLevelType w:val="hybridMultilevel"/>
    <w:tmpl w:val="C3287F1E"/>
    <w:lvl w:ilvl="0" w:tplc="06A07D00">
      <w:numFmt w:val="bullet"/>
      <w:lvlText w:val=""/>
      <w:lvlJc w:val="left"/>
      <w:pPr>
        <w:ind w:left="889" w:hanging="360"/>
      </w:pPr>
      <w:rPr>
        <w:rFonts w:ascii="Symbol" w:eastAsia="Symbol" w:hAnsi="Symbol" w:cs="Symbol" w:hint="default"/>
        <w:b w:val="0"/>
        <w:bCs w:val="0"/>
        <w:i w:val="0"/>
        <w:iCs w:val="0"/>
        <w:w w:val="100"/>
        <w:sz w:val="24"/>
        <w:szCs w:val="24"/>
        <w:lang w:val="en-US" w:eastAsia="en-US" w:bidi="ar-SA"/>
      </w:rPr>
    </w:lvl>
    <w:lvl w:ilvl="1" w:tplc="03402A80">
      <w:numFmt w:val="bullet"/>
      <w:lvlText w:val="•"/>
      <w:lvlJc w:val="left"/>
      <w:pPr>
        <w:ind w:left="1403" w:hanging="360"/>
      </w:pPr>
      <w:rPr>
        <w:rFonts w:hint="default"/>
        <w:lang w:val="en-US" w:eastAsia="en-US" w:bidi="ar-SA"/>
      </w:rPr>
    </w:lvl>
    <w:lvl w:ilvl="2" w:tplc="CA526604">
      <w:numFmt w:val="bullet"/>
      <w:lvlText w:val="•"/>
      <w:lvlJc w:val="left"/>
      <w:pPr>
        <w:ind w:left="1927" w:hanging="360"/>
      </w:pPr>
      <w:rPr>
        <w:rFonts w:hint="default"/>
        <w:lang w:val="en-US" w:eastAsia="en-US" w:bidi="ar-SA"/>
      </w:rPr>
    </w:lvl>
    <w:lvl w:ilvl="3" w:tplc="38764E08">
      <w:numFmt w:val="bullet"/>
      <w:lvlText w:val="•"/>
      <w:lvlJc w:val="left"/>
      <w:pPr>
        <w:ind w:left="2451" w:hanging="360"/>
      </w:pPr>
      <w:rPr>
        <w:rFonts w:hint="default"/>
        <w:lang w:val="en-US" w:eastAsia="en-US" w:bidi="ar-SA"/>
      </w:rPr>
    </w:lvl>
    <w:lvl w:ilvl="4" w:tplc="F2983DE6">
      <w:numFmt w:val="bullet"/>
      <w:lvlText w:val="•"/>
      <w:lvlJc w:val="left"/>
      <w:pPr>
        <w:ind w:left="2974" w:hanging="360"/>
      </w:pPr>
      <w:rPr>
        <w:rFonts w:hint="default"/>
        <w:lang w:val="en-US" w:eastAsia="en-US" w:bidi="ar-SA"/>
      </w:rPr>
    </w:lvl>
    <w:lvl w:ilvl="5" w:tplc="1380863C">
      <w:numFmt w:val="bullet"/>
      <w:lvlText w:val="•"/>
      <w:lvlJc w:val="left"/>
      <w:pPr>
        <w:ind w:left="3498" w:hanging="360"/>
      </w:pPr>
      <w:rPr>
        <w:rFonts w:hint="default"/>
        <w:lang w:val="en-US" w:eastAsia="en-US" w:bidi="ar-SA"/>
      </w:rPr>
    </w:lvl>
    <w:lvl w:ilvl="6" w:tplc="1AD848B2">
      <w:numFmt w:val="bullet"/>
      <w:lvlText w:val="•"/>
      <w:lvlJc w:val="left"/>
      <w:pPr>
        <w:ind w:left="4022" w:hanging="360"/>
      </w:pPr>
      <w:rPr>
        <w:rFonts w:hint="default"/>
        <w:lang w:val="en-US" w:eastAsia="en-US" w:bidi="ar-SA"/>
      </w:rPr>
    </w:lvl>
    <w:lvl w:ilvl="7" w:tplc="3872D44A">
      <w:numFmt w:val="bullet"/>
      <w:lvlText w:val="•"/>
      <w:lvlJc w:val="left"/>
      <w:pPr>
        <w:ind w:left="4545" w:hanging="360"/>
      </w:pPr>
      <w:rPr>
        <w:rFonts w:hint="default"/>
        <w:lang w:val="en-US" w:eastAsia="en-US" w:bidi="ar-SA"/>
      </w:rPr>
    </w:lvl>
    <w:lvl w:ilvl="8" w:tplc="CD56E304">
      <w:numFmt w:val="bullet"/>
      <w:lvlText w:val="•"/>
      <w:lvlJc w:val="left"/>
      <w:pPr>
        <w:ind w:left="5069" w:hanging="360"/>
      </w:pPr>
      <w:rPr>
        <w:rFonts w:hint="default"/>
        <w:lang w:val="en-US" w:eastAsia="en-US" w:bidi="ar-SA"/>
      </w:rPr>
    </w:lvl>
  </w:abstractNum>
  <w:abstractNum w:abstractNumId="27" w15:restartNumberingAfterBreak="0">
    <w:nsid w:val="1150620C"/>
    <w:multiLevelType w:val="hybridMultilevel"/>
    <w:tmpl w:val="8160DB20"/>
    <w:lvl w:ilvl="0" w:tplc="08BC59E2">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992E0508">
      <w:numFmt w:val="bullet"/>
      <w:lvlText w:val="•"/>
      <w:lvlJc w:val="left"/>
      <w:pPr>
        <w:ind w:left="1550" w:hanging="360"/>
      </w:pPr>
      <w:rPr>
        <w:rFonts w:hint="default"/>
        <w:lang w:val="en-US" w:eastAsia="en-US" w:bidi="ar-SA"/>
      </w:rPr>
    </w:lvl>
    <w:lvl w:ilvl="2" w:tplc="5F1AE166">
      <w:numFmt w:val="bullet"/>
      <w:lvlText w:val="•"/>
      <w:lvlJc w:val="left"/>
      <w:pPr>
        <w:ind w:left="2520" w:hanging="360"/>
      </w:pPr>
      <w:rPr>
        <w:rFonts w:hint="default"/>
        <w:lang w:val="en-US" w:eastAsia="en-US" w:bidi="ar-SA"/>
      </w:rPr>
    </w:lvl>
    <w:lvl w:ilvl="3" w:tplc="85AA371C">
      <w:numFmt w:val="bullet"/>
      <w:lvlText w:val="•"/>
      <w:lvlJc w:val="left"/>
      <w:pPr>
        <w:ind w:left="3490" w:hanging="360"/>
      </w:pPr>
      <w:rPr>
        <w:rFonts w:hint="default"/>
        <w:lang w:val="en-US" w:eastAsia="en-US" w:bidi="ar-SA"/>
      </w:rPr>
    </w:lvl>
    <w:lvl w:ilvl="4" w:tplc="9D065EFC">
      <w:numFmt w:val="bullet"/>
      <w:lvlText w:val="•"/>
      <w:lvlJc w:val="left"/>
      <w:pPr>
        <w:ind w:left="4460" w:hanging="360"/>
      </w:pPr>
      <w:rPr>
        <w:rFonts w:hint="default"/>
        <w:lang w:val="en-US" w:eastAsia="en-US" w:bidi="ar-SA"/>
      </w:rPr>
    </w:lvl>
    <w:lvl w:ilvl="5" w:tplc="7684257E">
      <w:numFmt w:val="bullet"/>
      <w:lvlText w:val="•"/>
      <w:lvlJc w:val="left"/>
      <w:pPr>
        <w:ind w:left="5430" w:hanging="360"/>
      </w:pPr>
      <w:rPr>
        <w:rFonts w:hint="default"/>
        <w:lang w:val="en-US" w:eastAsia="en-US" w:bidi="ar-SA"/>
      </w:rPr>
    </w:lvl>
    <w:lvl w:ilvl="6" w:tplc="C1F0A820">
      <w:numFmt w:val="bullet"/>
      <w:lvlText w:val="•"/>
      <w:lvlJc w:val="left"/>
      <w:pPr>
        <w:ind w:left="6400" w:hanging="360"/>
      </w:pPr>
      <w:rPr>
        <w:rFonts w:hint="default"/>
        <w:lang w:val="en-US" w:eastAsia="en-US" w:bidi="ar-SA"/>
      </w:rPr>
    </w:lvl>
    <w:lvl w:ilvl="7" w:tplc="3FFAB36A">
      <w:numFmt w:val="bullet"/>
      <w:lvlText w:val="•"/>
      <w:lvlJc w:val="left"/>
      <w:pPr>
        <w:ind w:left="7370" w:hanging="360"/>
      </w:pPr>
      <w:rPr>
        <w:rFonts w:hint="default"/>
        <w:lang w:val="en-US" w:eastAsia="en-US" w:bidi="ar-SA"/>
      </w:rPr>
    </w:lvl>
    <w:lvl w:ilvl="8" w:tplc="76228A04">
      <w:numFmt w:val="bullet"/>
      <w:lvlText w:val="•"/>
      <w:lvlJc w:val="left"/>
      <w:pPr>
        <w:ind w:left="8340" w:hanging="360"/>
      </w:pPr>
      <w:rPr>
        <w:rFonts w:hint="default"/>
        <w:lang w:val="en-US" w:eastAsia="en-US" w:bidi="ar-SA"/>
      </w:rPr>
    </w:lvl>
  </w:abstractNum>
  <w:abstractNum w:abstractNumId="28" w15:restartNumberingAfterBreak="0">
    <w:nsid w:val="11785FEE"/>
    <w:multiLevelType w:val="hybridMultilevel"/>
    <w:tmpl w:val="F3F82066"/>
    <w:lvl w:ilvl="0" w:tplc="3E466EF6">
      <w:start w:val="1"/>
      <w:numFmt w:val="decimal"/>
      <w:lvlText w:val="%1."/>
      <w:lvlJc w:val="left"/>
      <w:pPr>
        <w:ind w:left="974" w:hanging="360"/>
        <w:jc w:val="right"/>
      </w:pPr>
      <w:rPr>
        <w:rFonts w:ascii="Calibri" w:eastAsia="Calibri" w:hAnsi="Calibri" w:cs="Calibri" w:hint="default"/>
        <w:b w:val="0"/>
        <w:bCs w:val="0"/>
        <w:i w:val="0"/>
        <w:iCs w:val="0"/>
        <w:spacing w:val="-2"/>
        <w:w w:val="101"/>
        <w:sz w:val="18"/>
        <w:szCs w:val="18"/>
        <w:lang w:val="en-US" w:eastAsia="en-US" w:bidi="ar-SA"/>
      </w:rPr>
    </w:lvl>
    <w:lvl w:ilvl="1" w:tplc="44A85660">
      <w:numFmt w:val="bullet"/>
      <w:lvlText w:val="•"/>
      <w:lvlJc w:val="left"/>
      <w:pPr>
        <w:ind w:left="1513" w:hanging="360"/>
      </w:pPr>
      <w:rPr>
        <w:rFonts w:hint="default"/>
        <w:lang w:val="en-US" w:eastAsia="en-US" w:bidi="ar-SA"/>
      </w:rPr>
    </w:lvl>
    <w:lvl w:ilvl="2" w:tplc="1452F7BA">
      <w:numFmt w:val="bullet"/>
      <w:lvlText w:val="•"/>
      <w:lvlJc w:val="left"/>
      <w:pPr>
        <w:ind w:left="2046" w:hanging="360"/>
      </w:pPr>
      <w:rPr>
        <w:rFonts w:hint="default"/>
        <w:lang w:val="en-US" w:eastAsia="en-US" w:bidi="ar-SA"/>
      </w:rPr>
    </w:lvl>
    <w:lvl w:ilvl="3" w:tplc="3E7EB400">
      <w:numFmt w:val="bullet"/>
      <w:lvlText w:val="•"/>
      <w:lvlJc w:val="left"/>
      <w:pPr>
        <w:ind w:left="2579" w:hanging="360"/>
      </w:pPr>
      <w:rPr>
        <w:rFonts w:hint="default"/>
        <w:lang w:val="en-US" w:eastAsia="en-US" w:bidi="ar-SA"/>
      </w:rPr>
    </w:lvl>
    <w:lvl w:ilvl="4" w:tplc="EA96283C">
      <w:numFmt w:val="bullet"/>
      <w:lvlText w:val="•"/>
      <w:lvlJc w:val="left"/>
      <w:pPr>
        <w:ind w:left="3112" w:hanging="360"/>
      </w:pPr>
      <w:rPr>
        <w:rFonts w:hint="default"/>
        <w:lang w:val="en-US" w:eastAsia="en-US" w:bidi="ar-SA"/>
      </w:rPr>
    </w:lvl>
    <w:lvl w:ilvl="5" w:tplc="132E0A6C">
      <w:numFmt w:val="bullet"/>
      <w:lvlText w:val="•"/>
      <w:lvlJc w:val="left"/>
      <w:pPr>
        <w:ind w:left="3645" w:hanging="360"/>
      </w:pPr>
      <w:rPr>
        <w:rFonts w:hint="default"/>
        <w:lang w:val="en-US" w:eastAsia="en-US" w:bidi="ar-SA"/>
      </w:rPr>
    </w:lvl>
    <w:lvl w:ilvl="6" w:tplc="3552199E">
      <w:numFmt w:val="bullet"/>
      <w:lvlText w:val="•"/>
      <w:lvlJc w:val="left"/>
      <w:pPr>
        <w:ind w:left="4178" w:hanging="360"/>
      </w:pPr>
      <w:rPr>
        <w:rFonts w:hint="default"/>
        <w:lang w:val="en-US" w:eastAsia="en-US" w:bidi="ar-SA"/>
      </w:rPr>
    </w:lvl>
    <w:lvl w:ilvl="7" w:tplc="04A8040E">
      <w:numFmt w:val="bullet"/>
      <w:lvlText w:val="•"/>
      <w:lvlJc w:val="left"/>
      <w:pPr>
        <w:ind w:left="4711" w:hanging="360"/>
      </w:pPr>
      <w:rPr>
        <w:rFonts w:hint="default"/>
        <w:lang w:val="en-US" w:eastAsia="en-US" w:bidi="ar-SA"/>
      </w:rPr>
    </w:lvl>
    <w:lvl w:ilvl="8" w:tplc="E5FA4FA0">
      <w:numFmt w:val="bullet"/>
      <w:lvlText w:val="•"/>
      <w:lvlJc w:val="left"/>
      <w:pPr>
        <w:ind w:left="5244" w:hanging="360"/>
      </w:pPr>
      <w:rPr>
        <w:rFonts w:hint="default"/>
        <w:lang w:val="en-US" w:eastAsia="en-US" w:bidi="ar-SA"/>
      </w:rPr>
    </w:lvl>
  </w:abstractNum>
  <w:abstractNum w:abstractNumId="29" w15:restartNumberingAfterBreak="0">
    <w:nsid w:val="118C6BBF"/>
    <w:multiLevelType w:val="hybridMultilevel"/>
    <w:tmpl w:val="88DE4284"/>
    <w:lvl w:ilvl="0" w:tplc="2C18130E">
      <w:numFmt w:val="bullet"/>
      <w:lvlText w:val=""/>
      <w:lvlJc w:val="left"/>
      <w:pPr>
        <w:ind w:left="424" w:hanging="363"/>
      </w:pPr>
      <w:rPr>
        <w:rFonts w:ascii="Symbol" w:eastAsia="Symbol" w:hAnsi="Symbol" w:cs="Symbol" w:hint="default"/>
        <w:b w:val="0"/>
        <w:bCs w:val="0"/>
        <w:i w:val="0"/>
        <w:iCs w:val="0"/>
        <w:w w:val="100"/>
        <w:sz w:val="21"/>
        <w:szCs w:val="21"/>
        <w:lang w:val="en-US" w:eastAsia="en-US" w:bidi="ar-SA"/>
      </w:rPr>
    </w:lvl>
    <w:lvl w:ilvl="1" w:tplc="5D2A7EC8">
      <w:numFmt w:val="bullet"/>
      <w:lvlText w:val="•"/>
      <w:lvlJc w:val="left"/>
      <w:pPr>
        <w:ind w:left="938" w:hanging="363"/>
      </w:pPr>
      <w:rPr>
        <w:rFonts w:hint="default"/>
        <w:lang w:val="en-US" w:eastAsia="en-US" w:bidi="ar-SA"/>
      </w:rPr>
    </w:lvl>
    <w:lvl w:ilvl="2" w:tplc="20548F74">
      <w:numFmt w:val="bullet"/>
      <w:lvlText w:val="•"/>
      <w:lvlJc w:val="left"/>
      <w:pPr>
        <w:ind w:left="1457" w:hanging="363"/>
      </w:pPr>
      <w:rPr>
        <w:rFonts w:hint="default"/>
        <w:lang w:val="en-US" w:eastAsia="en-US" w:bidi="ar-SA"/>
      </w:rPr>
    </w:lvl>
    <w:lvl w:ilvl="3" w:tplc="CAC8DB32">
      <w:numFmt w:val="bullet"/>
      <w:lvlText w:val="•"/>
      <w:lvlJc w:val="left"/>
      <w:pPr>
        <w:ind w:left="1975" w:hanging="363"/>
      </w:pPr>
      <w:rPr>
        <w:rFonts w:hint="default"/>
        <w:lang w:val="en-US" w:eastAsia="en-US" w:bidi="ar-SA"/>
      </w:rPr>
    </w:lvl>
    <w:lvl w:ilvl="4" w:tplc="934EAF8C">
      <w:numFmt w:val="bullet"/>
      <w:lvlText w:val="•"/>
      <w:lvlJc w:val="left"/>
      <w:pPr>
        <w:ind w:left="2494" w:hanging="363"/>
      </w:pPr>
      <w:rPr>
        <w:rFonts w:hint="default"/>
        <w:lang w:val="en-US" w:eastAsia="en-US" w:bidi="ar-SA"/>
      </w:rPr>
    </w:lvl>
    <w:lvl w:ilvl="5" w:tplc="0D84D66C">
      <w:numFmt w:val="bullet"/>
      <w:lvlText w:val="•"/>
      <w:lvlJc w:val="left"/>
      <w:pPr>
        <w:ind w:left="3013" w:hanging="363"/>
      </w:pPr>
      <w:rPr>
        <w:rFonts w:hint="default"/>
        <w:lang w:val="en-US" w:eastAsia="en-US" w:bidi="ar-SA"/>
      </w:rPr>
    </w:lvl>
    <w:lvl w:ilvl="6" w:tplc="AC5E0DFC">
      <w:numFmt w:val="bullet"/>
      <w:lvlText w:val="•"/>
      <w:lvlJc w:val="left"/>
      <w:pPr>
        <w:ind w:left="3531" w:hanging="363"/>
      </w:pPr>
      <w:rPr>
        <w:rFonts w:hint="default"/>
        <w:lang w:val="en-US" w:eastAsia="en-US" w:bidi="ar-SA"/>
      </w:rPr>
    </w:lvl>
    <w:lvl w:ilvl="7" w:tplc="FC62F5A4">
      <w:numFmt w:val="bullet"/>
      <w:lvlText w:val="•"/>
      <w:lvlJc w:val="left"/>
      <w:pPr>
        <w:ind w:left="4050" w:hanging="363"/>
      </w:pPr>
      <w:rPr>
        <w:rFonts w:hint="default"/>
        <w:lang w:val="en-US" w:eastAsia="en-US" w:bidi="ar-SA"/>
      </w:rPr>
    </w:lvl>
    <w:lvl w:ilvl="8" w:tplc="30685F9E">
      <w:numFmt w:val="bullet"/>
      <w:lvlText w:val="•"/>
      <w:lvlJc w:val="left"/>
      <w:pPr>
        <w:ind w:left="4568" w:hanging="363"/>
      </w:pPr>
      <w:rPr>
        <w:rFonts w:hint="default"/>
        <w:lang w:val="en-US" w:eastAsia="en-US" w:bidi="ar-SA"/>
      </w:rPr>
    </w:lvl>
  </w:abstractNum>
  <w:abstractNum w:abstractNumId="30" w15:restartNumberingAfterBreak="0">
    <w:nsid w:val="11E073BA"/>
    <w:multiLevelType w:val="hybridMultilevel"/>
    <w:tmpl w:val="0980BA2E"/>
    <w:lvl w:ilvl="0" w:tplc="17183616">
      <w:numFmt w:val="bullet"/>
      <w:lvlText w:val=""/>
      <w:lvlJc w:val="left"/>
      <w:pPr>
        <w:ind w:left="1462" w:hanging="284"/>
      </w:pPr>
      <w:rPr>
        <w:rFonts w:ascii="Symbol" w:eastAsia="Symbol" w:hAnsi="Symbol" w:cs="Symbol" w:hint="default"/>
        <w:b w:val="0"/>
        <w:bCs w:val="0"/>
        <w:i w:val="0"/>
        <w:iCs w:val="0"/>
        <w:w w:val="100"/>
        <w:sz w:val="22"/>
        <w:szCs w:val="22"/>
        <w:lang w:val="en-US" w:eastAsia="en-US" w:bidi="ar-SA"/>
      </w:rPr>
    </w:lvl>
    <w:lvl w:ilvl="1" w:tplc="6E763DB8">
      <w:numFmt w:val="bullet"/>
      <w:lvlText w:val="-"/>
      <w:lvlJc w:val="left"/>
      <w:pPr>
        <w:ind w:left="1747" w:hanging="286"/>
      </w:pPr>
      <w:rPr>
        <w:rFonts w:ascii="Courier New" w:eastAsia="Courier New" w:hAnsi="Courier New" w:cs="Courier New" w:hint="default"/>
        <w:b w:val="0"/>
        <w:bCs w:val="0"/>
        <w:i w:val="0"/>
        <w:iCs w:val="0"/>
        <w:color w:val="004D70"/>
        <w:w w:val="100"/>
        <w:sz w:val="22"/>
        <w:szCs w:val="22"/>
        <w:lang w:val="en-US" w:eastAsia="en-US" w:bidi="ar-SA"/>
      </w:rPr>
    </w:lvl>
    <w:lvl w:ilvl="2" w:tplc="2FE25834">
      <w:numFmt w:val="bullet"/>
      <w:lvlText w:val="•"/>
      <w:lvlJc w:val="left"/>
      <w:pPr>
        <w:ind w:left="2816" w:hanging="286"/>
      </w:pPr>
      <w:rPr>
        <w:rFonts w:hint="default"/>
        <w:lang w:val="en-US" w:eastAsia="en-US" w:bidi="ar-SA"/>
      </w:rPr>
    </w:lvl>
    <w:lvl w:ilvl="3" w:tplc="1B1C42FE">
      <w:numFmt w:val="bullet"/>
      <w:lvlText w:val="•"/>
      <w:lvlJc w:val="left"/>
      <w:pPr>
        <w:ind w:left="3892" w:hanging="286"/>
      </w:pPr>
      <w:rPr>
        <w:rFonts w:hint="default"/>
        <w:lang w:val="en-US" w:eastAsia="en-US" w:bidi="ar-SA"/>
      </w:rPr>
    </w:lvl>
    <w:lvl w:ilvl="4" w:tplc="5798C628">
      <w:numFmt w:val="bullet"/>
      <w:lvlText w:val="•"/>
      <w:lvlJc w:val="left"/>
      <w:pPr>
        <w:ind w:left="4968" w:hanging="286"/>
      </w:pPr>
      <w:rPr>
        <w:rFonts w:hint="default"/>
        <w:lang w:val="en-US" w:eastAsia="en-US" w:bidi="ar-SA"/>
      </w:rPr>
    </w:lvl>
    <w:lvl w:ilvl="5" w:tplc="73142D5C">
      <w:numFmt w:val="bullet"/>
      <w:lvlText w:val="•"/>
      <w:lvlJc w:val="left"/>
      <w:pPr>
        <w:ind w:left="6045" w:hanging="286"/>
      </w:pPr>
      <w:rPr>
        <w:rFonts w:hint="default"/>
        <w:lang w:val="en-US" w:eastAsia="en-US" w:bidi="ar-SA"/>
      </w:rPr>
    </w:lvl>
    <w:lvl w:ilvl="6" w:tplc="96CE05A4">
      <w:numFmt w:val="bullet"/>
      <w:lvlText w:val="•"/>
      <w:lvlJc w:val="left"/>
      <w:pPr>
        <w:ind w:left="7121" w:hanging="286"/>
      </w:pPr>
      <w:rPr>
        <w:rFonts w:hint="default"/>
        <w:lang w:val="en-US" w:eastAsia="en-US" w:bidi="ar-SA"/>
      </w:rPr>
    </w:lvl>
    <w:lvl w:ilvl="7" w:tplc="9C6EBEBC">
      <w:numFmt w:val="bullet"/>
      <w:lvlText w:val="•"/>
      <w:lvlJc w:val="left"/>
      <w:pPr>
        <w:ind w:left="8197" w:hanging="286"/>
      </w:pPr>
      <w:rPr>
        <w:rFonts w:hint="default"/>
        <w:lang w:val="en-US" w:eastAsia="en-US" w:bidi="ar-SA"/>
      </w:rPr>
    </w:lvl>
    <w:lvl w:ilvl="8" w:tplc="C3B23ADE">
      <w:numFmt w:val="bullet"/>
      <w:lvlText w:val="•"/>
      <w:lvlJc w:val="left"/>
      <w:pPr>
        <w:ind w:left="9273" w:hanging="286"/>
      </w:pPr>
      <w:rPr>
        <w:rFonts w:hint="default"/>
        <w:lang w:val="en-US" w:eastAsia="en-US" w:bidi="ar-SA"/>
      </w:rPr>
    </w:lvl>
  </w:abstractNum>
  <w:abstractNum w:abstractNumId="31" w15:restartNumberingAfterBreak="0">
    <w:nsid w:val="12BE3017"/>
    <w:multiLevelType w:val="hybridMultilevel"/>
    <w:tmpl w:val="4BC2DDFE"/>
    <w:lvl w:ilvl="0" w:tplc="F9584428">
      <w:numFmt w:val="bullet"/>
      <w:lvlText w:val=""/>
      <w:lvlJc w:val="left"/>
      <w:pPr>
        <w:ind w:left="1462" w:hanging="284"/>
      </w:pPr>
      <w:rPr>
        <w:rFonts w:ascii="Symbol" w:eastAsia="Symbol" w:hAnsi="Symbol" w:cs="Symbol" w:hint="default"/>
        <w:b w:val="0"/>
        <w:bCs w:val="0"/>
        <w:i w:val="0"/>
        <w:iCs w:val="0"/>
        <w:w w:val="100"/>
        <w:sz w:val="22"/>
        <w:szCs w:val="22"/>
        <w:lang w:val="en-US" w:eastAsia="en-US" w:bidi="ar-SA"/>
      </w:rPr>
    </w:lvl>
    <w:lvl w:ilvl="1" w:tplc="03622E72">
      <w:numFmt w:val="bullet"/>
      <w:lvlText w:val="•"/>
      <w:lvlJc w:val="left"/>
      <w:pPr>
        <w:ind w:left="2456" w:hanging="284"/>
      </w:pPr>
      <w:rPr>
        <w:rFonts w:hint="default"/>
        <w:lang w:val="en-US" w:eastAsia="en-US" w:bidi="ar-SA"/>
      </w:rPr>
    </w:lvl>
    <w:lvl w:ilvl="2" w:tplc="0FC6A21E">
      <w:numFmt w:val="bullet"/>
      <w:lvlText w:val="•"/>
      <w:lvlJc w:val="left"/>
      <w:pPr>
        <w:ind w:left="3453" w:hanging="284"/>
      </w:pPr>
      <w:rPr>
        <w:rFonts w:hint="default"/>
        <w:lang w:val="en-US" w:eastAsia="en-US" w:bidi="ar-SA"/>
      </w:rPr>
    </w:lvl>
    <w:lvl w:ilvl="3" w:tplc="F0F80448">
      <w:numFmt w:val="bullet"/>
      <w:lvlText w:val="•"/>
      <w:lvlJc w:val="left"/>
      <w:pPr>
        <w:ind w:left="4449" w:hanging="284"/>
      </w:pPr>
      <w:rPr>
        <w:rFonts w:hint="default"/>
        <w:lang w:val="en-US" w:eastAsia="en-US" w:bidi="ar-SA"/>
      </w:rPr>
    </w:lvl>
    <w:lvl w:ilvl="4" w:tplc="7F64A5D8">
      <w:numFmt w:val="bullet"/>
      <w:lvlText w:val="•"/>
      <w:lvlJc w:val="left"/>
      <w:pPr>
        <w:ind w:left="5446" w:hanging="284"/>
      </w:pPr>
      <w:rPr>
        <w:rFonts w:hint="default"/>
        <w:lang w:val="en-US" w:eastAsia="en-US" w:bidi="ar-SA"/>
      </w:rPr>
    </w:lvl>
    <w:lvl w:ilvl="5" w:tplc="D316A8C0">
      <w:numFmt w:val="bullet"/>
      <w:lvlText w:val="•"/>
      <w:lvlJc w:val="left"/>
      <w:pPr>
        <w:ind w:left="6443" w:hanging="284"/>
      </w:pPr>
      <w:rPr>
        <w:rFonts w:hint="default"/>
        <w:lang w:val="en-US" w:eastAsia="en-US" w:bidi="ar-SA"/>
      </w:rPr>
    </w:lvl>
    <w:lvl w:ilvl="6" w:tplc="7A08298A">
      <w:numFmt w:val="bullet"/>
      <w:lvlText w:val="•"/>
      <w:lvlJc w:val="left"/>
      <w:pPr>
        <w:ind w:left="7439" w:hanging="284"/>
      </w:pPr>
      <w:rPr>
        <w:rFonts w:hint="default"/>
        <w:lang w:val="en-US" w:eastAsia="en-US" w:bidi="ar-SA"/>
      </w:rPr>
    </w:lvl>
    <w:lvl w:ilvl="7" w:tplc="0BFE7D52">
      <w:numFmt w:val="bullet"/>
      <w:lvlText w:val="•"/>
      <w:lvlJc w:val="left"/>
      <w:pPr>
        <w:ind w:left="8436" w:hanging="284"/>
      </w:pPr>
      <w:rPr>
        <w:rFonts w:hint="default"/>
        <w:lang w:val="en-US" w:eastAsia="en-US" w:bidi="ar-SA"/>
      </w:rPr>
    </w:lvl>
    <w:lvl w:ilvl="8" w:tplc="5066E9D2">
      <w:numFmt w:val="bullet"/>
      <w:lvlText w:val="•"/>
      <w:lvlJc w:val="left"/>
      <w:pPr>
        <w:ind w:left="9433" w:hanging="284"/>
      </w:pPr>
      <w:rPr>
        <w:rFonts w:hint="default"/>
        <w:lang w:val="en-US" w:eastAsia="en-US" w:bidi="ar-SA"/>
      </w:rPr>
    </w:lvl>
  </w:abstractNum>
  <w:abstractNum w:abstractNumId="32" w15:restartNumberingAfterBreak="0">
    <w:nsid w:val="13CC3F58"/>
    <w:multiLevelType w:val="hybridMultilevel"/>
    <w:tmpl w:val="CB70FF44"/>
    <w:lvl w:ilvl="0" w:tplc="9D4CF756">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2C18FD42">
      <w:numFmt w:val="bullet"/>
      <w:lvlText w:val="•"/>
      <w:lvlJc w:val="left"/>
      <w:pPr>
        <w:ind w:left="1383" w:hanging="360"/>
      </w:pPr>
      <w:rPr>
        <w:rFonts w:hint="default"/>
        <w:lang w:val="en-US" w:eastAsia="en-US" w:bidi="ar-SA"/>
      </w:rPr>
    </w:lvl>
    <w:lvl w:ilvl="2" w:tplc="875C5FC6">
      <w:numFmt w:val="bullet"/>
      <w:lvlText w:val="•"/>
      <w:lvlJc w:val="left"/>
      <w:pPr>
        <w:ind w:left="1947" w:hanging="360"/>
      </w:pPr>
      <w:rPr>
        <w:rFonts w:hint="default"/>
        <w:lang w:val="en-US" w:eastAsia="en-US" w:bidi="ar-SA"/>
      </w:rPr>
    </w:lvl>
    <w:lvl w:ilvl="3" w:tplc="C64CF056">
      <w:numFmt w:val="bullet"/>
      <w:lvlText w:val="•"/>
      <w:lvlJc w:val="left"/>
      <w:pPr>
        <w:ind w:left="2510" w:hanging="360"/>
      </w:pPr>
      <w:rPr>
        <w:rFonts w:hint="default"/>
        <w:lang w:val="en-US" w:eastAsia="en-US" w:bidi="ar-SA"/>
      </w:rPr>
    </w:lvl>
    <w:lvl w:ilvl="4" w:tplc="A8AAECBC">
      <w:numFmt w:val="bullet"/>
      <w:lvlText w:val="•"/>
      <w:lvlJc w:val="left"/>
      <w:pPr>
        <w:ind w:left="3074" w:hanging="360"/>
      </w:pPr>
      <w:rPr>
        <w:rFonts w:hint="default"/>
        <w:lang w:val="en-US" w:eastAsia="en-US" w:bidi="ar-SA"/>
      </w:rPr>
    </w:lvl>
    <w:lvl w:ilvl="5" w:tplc="65B42B18">
      <w:numFmt w:val="bullet"/>
      <w:lvlText w:val="•"/>
      <w:lvlJc w:val="left"/>
      <w:pPr>
        <w:ind w:left="3638" w:hanging="360"/>
      </w:pPr>
      <w:rPr>
        <w:rFonts w:hint="default"/>
        <w:lang w:val="en-US" w:eastAsia="en-US" w:bidi="ar-SA"/>
      </w:rPr>
    </w:lvl>
    <w:lvl w:ilvl="6" w:tplc="B2EEFFD8">
      <w:numFmt w:val="bullet"/>
      <w:lvlText w:val="•"/>
      <w:lvlJc w:val="left"/>
      <w:pPr>
        <w:ind w:left="4201" w:hanging="360"/>
      </w:pPr>
      <w:rPr>
        <w:rFonts w:hint="default"/>
        <w:lang w:val="en-US" w:eastAsia="en-US" w:bidi="ar-SA"/>
      </w:rPr>
    </w:lvl>
    <w:lvl w:ilvl="7" w:tplc="A66AC4C8">
      <w:numFmt w:val="bullet"/>
      <w:lvlText w:val="•"/>
      <w:lvlJc w:val="left"/>
      <w:pPr>
        <w:ind w:left="4765" w:hanging="360"/>
      </w:pPr>
      <w:rPr>
        <w:rFonts w:hint="default"/>
        <w:lang w:val="en-US" w:eastAsia="en-US" w:bidi="ar-SA"/>
      </w:rPr>
    </w:lvl>
    <w:lvl w:ilvl="8" w:tplc="D1D20BEC">
      <w:numFmt w:val="bullet"/>
      <w:lvlText w:val="•"/>
      <w:lvlJc w:val="left"/>
      <w:pPr>
        <w:ind w:left="5328" w:hanging="360"/>
      </w:pPr>
      <w:rPr>
        <w:rFonts w:hint="default"/>
        <w:lang w:val="en-US" w:eastAsia="en-US" w:bidi="ar-SA"/>
      </w:rPr>
    </w:lvl>
  </w:abstractNum>
  <w:abstractNum w:abstractNumId="33" w15:restartNumberingAfterBreak="0">
    <w:nsid w:val="14E37456"/>
    <w:multiLevelType w:val="hybridMultilevel"/>
    <w:tmpl w:val="B04ABDCC"/>
    <w:lvl w:ilvl="0" w:tplc="B5CA919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99EEC164">
      <w:start w:val="1"/>
      <w:numFmt w:val="decimal"/>
      <w:lvlText w:val="%2."/>
      <w:lvlJc w:val="left"/>
      <w:pPr>
        <w:ind w:left="940" w:hanging="360"/>
        <w:jc w:val="left"/>
      </w:pPr>
      <w:rPr>
        <w:rFonts w:ascii="Calibri" w:eastAsia="Calibri" w:hAnsi="Calibri" w:cs="Calibri" w:hint="default"/>
        <w:b w:val="0"/>
        <w:bCs w:val="0"/>
        <w:i w:val="0"/>
        <w:iCs w:val="0"/>
        <w:spacing w:val="-1"/>
        <w:w w:val="100"/>
        <w:sz w:val="21"/>
        <w:szCs w:val="21"/>
        <w:lang w:val="en-US" w:eastAsia="en-US" w:bidi="ar-SA"/>
      </w:rPr>
    </w:lvl>
    <w:lvl w:ilvl="2" w:tplc="CF8EFB1A">
      <w:numFmt w:val="bullet"/>
      <w:lvlText w:val="•"/>
      <w:lvlJc w:val="left"/>
      <w:pPr>
        <w:ind w:left="1977" w:hanging="360"/>
      </w:pPr>
      <w:rPr>
        <w:rFonts w:hint="default"/>
        <w:lang w:val="en-US" w:eastAsia="en-US" w:bidi="ar-SA"/>
      </w:rPr>
    </w:lvl>
    <w:lvl w:ilvl="3" w:tplc="968AC5CC">
      <w:numFmt w:val="bullet"/>
      <w:lvlText w:val="•"/>
      <w:lvlJc w:val="left"/>
      <w:pPr>
        <w:ind w:left="3015" w:hanging="360"/>
      </w:pPr>
      <w:rPr>
        <w:rFonts w:hint="default"/>
        <w:lang w:val="en-US" w:eastAsia="en-US" w:bidi="ar-SA"/>
      </w:rPr>
    </w:lvl>
    <w:lvl w:ilvl="4" w:tplc="DEDC48C8">
      <w:numFmt w:val="bullet"/>
      <w:lvlText w:val="•"/>
      <w:lvlJc w:val="left"/>
      <w:pPr>
        <w:ind w:left="4053" w:hanging="360"/>
      </w:pPr>
      <w:rPr>
        <w:rFonts w:hint="default"/>
        <w:lang w:val="en-US" w:eastAsia="en-US" w:bidi="ar-SA"/>
      </w:rPr>
    </w:lvl>
    <w:lvl w:ilvl="5" w:tplc="A43077EA">
      <w:numFmt w:val="bullet"/>
      <w:lvlText w:val="•"/>
      <w:lvlJc w:val="left"/>
      <w:pPr>
        <w:ind w:left="5091" w:hanging="360"/>
      </w:pPr>
      <w:rPr>
        <w:rFonts w:hint="default"/>
        <w:lang w:val="en-US" w:eastAsia="en-US" w:bidi="ar-SA"/>
      </w:rPr>
    </w:lvl>
    <w:lvl w:ilvl="6" w:tplc="B9C09B8A">
      <w:numFmt w:val="bullet"/>
      <w:lvlText w:val="•"/>
      <w:lvlJc w:val="left"/>
      <w:pPr>
        <w:ind w:left="6128" w:hanging="360"/>
      </w:pPr>
      <w:rPr>
        <w:rFonts w:hint="default"/>
        <w:lang w:val="en-US" w:eastAsia="en-US" w:bidi="ar-SA"/>
      </w:rPr>
    </w:lvl>
    <w:lvl w:ilvl="7" w:tplc="66F4186E">
      <w:numFmt w:val="bullet"/>
      <w:lvlText w:val="•"/>
      <w:lvlJc w:val="left"/>
      <w:pPr>
        <w:ind w:left="7166" w:hanging="360"/>
      </w:pPr>
      <w:rPr>
        <w:rFonts w:hint="default"/>
        <w:lang w:val="en-US" w:eastAsia="en-US" w:bidi="ar-SA"/>
      </w:rPr>
    </w:lvl>
    <w:lvl w:ilvl="8" w:tplc="A3B0004C">
      <w:numFmt w:val="bullet"/>
      <w:lvlText w:val="•"/>
      <w:lvlJc w:val="left"/>
      <w:pPr>
        <w:ind w:left="8204" w:hanging="360"/>
      </w:pPr>
      <w:rPr>
        <w:rFonts w:hint="default"/>
        <w:lang w:val="en-US" w:eastAsia="en-US" w:bidi="ar-SA"/>
      </w:rPr>
    </w:lvl>
  </w:abstractNum>
  <w:abstractNum w:abstractNumId="34" w15:restartNumberingAfterBreak="0">
    <w:nsid w:val="155231AF"/>
    <w:multiLevelType w:val="hybridMultilevel"/>
    <w:tmpl w:val="AC864724"/>
    <w:lvl w:ilvl="0" w:tplc="91668EEE">
      <w:start w:val="1"/>
      <w:numFmt w:val="decimal"/>
      <w:lvlText w:val="%1."/>
      <w:lvlJc w:val="left"/>
      <w:pPr>
        <w:ind w:left="646" w:hanging="360"/>
        <w:jc w:val="left"/>
      </w:pPr>
      <w:rPr>
        <w:rFonts w:ascii="Calibri" w:eastAsia="Calibri" w:hAnsi="Calibri" w:cs="Calibri" w:hint="default"/>
        <w:b w:val="0"/>
        <w:bCs w:val="0"/>
        <w:i w:val="0"/>
        <w:iCs w:val="0"/>
        <w:spacing w:val="-1"/>
        <w:w w:val="100"/>
        <w:sz w:val="21"/>
        <w:szCs w:val="21"/>
        <w:lang w:val="en-US" w:eastAsia="en-US" w:bidi="ar-SA"/>
      </w:rPr>
    </w:lvl>
    <w:lvl w:ilvl="1" w:tplc="A1804C16">
      <w:numFmt w:val="bullet"/>
      <w:lvlText w:val="•"/>
      <w:lvlJc w:val="left"/>
      <w:pPr>
        <w:ind w:left="1604" w:hanging="360"/>
      </w:pPr>
      <w:rPr>
        <w:rFonts w:hint="default"/>
        <w:lang w:val="en-US" w:eastAsia="en-US" w:bidi="ar-SA"/>
      </w:rPr>
    </w:lvl>
    <w:lvl w:ilvl="2" w:tplc="7FAED3FA">
      <w:numFmt w:val="bullet"/>
      <w:lvlText w:val="•"/>
      <w:lvlJc w:val="left"/>
      <w:pPr>
        <w:ind w:left="2568" w:hanging="360"/>
      </w:pPr>
      <w:rPr>
        <w:rFonts w:hint="default"/>
        <w:lang w:val="en-US" w:eastAsia="en-US" w:bidi="ar-SA"/>
      </w:rPr>
    </w:lvl>
    <w:lvl w:ilvl="3" w:tplc="DA0A505E">
      <w:numFmt w:val="bullet"/>
      <w:lvlText w:val="•"/>
      <w:lvlJc w:val="left"/>
      <w:pPr>
        <w:ind w:left="3532" w:hanging="360"/>
      </w:pPr>
      <w:rPr>
        <w:rFonts w:hint="default"/>
        <w:lang w:val="en-US" w:eastAsia="en-US" w:bidi="ar-SA"/>
      </w:rPr>
    </w:lvl>
    <w:lvl w:ilvl="4" w:tplc="93ACA5A4">
      <w:numFmt w:val="bullet"/>
      <w:lvlText w:val="•"/>
      <w:lvlJc w:val="left"/>
      <w:pPr>
        <w:ind w:left="4496" w:hanging="360"/>
      </w:pPr>
      <w:rPr>
        <w:rFonts w:hint="default"/>
        <w:lang w:val="en-US" w:eastAsia="en-US" w:bidi="ar-SA"/>
      </w:rPr>
    </w:lvl>
    <w:lvl w:ilvl="5" w:tplc="1424ED5C">
      <w:numFmt w:val="bullet"/>
      <w:lvlText w:val="•"/>
      <w:lvlJc w:val="left"/>
      <w:pPr>
        <w:ind w:left="5460" w:hanging="360"/>
      </w:pPr>
      <w:rPr>
        <w:rFonts w:hint="default"/>
        <w:lang w:val="en-US" w:eastAsia="en-US" w:bidi="ar-SA"/>
      </w:rPr>
    </w:lvl>
    <w:lvl w:ilvl="6" w:tplc="ABEC1200">
      <w:numFmt w:val="bullet"/>
      <w:lvlText w:val="•"/>
      <w:lvlJc w:val="left"/>
      <w:pPr>
        <w:ind w:left="6424" w:hanging="360"/>
      </w:pPr>
      <w:rPr>
        <w:rFonts w:hint="default"/>
        <w:lang w:val="en-US" w:eastAsia="en-US" w:bidi="ar-SA"/>
      </w:rPr>
    </w:lvl>
    <w:lvl w:ilvl="7" w:tplc="02C0B6F8">
      <w:numFmt w:val="bullet"/>
      <w:lvlText w:val="•"/>
      <w:lvlJc w:val="left"/>
      <w:pPr>
        <w:ind w:left="7388" w:hanging="360"/>
      </w:pPr>
      <w:rPr>
        <w:rFonts w:hint="default"/>
        <w:lang w:val="en-US" w:eastAsia="en-US" w:bidi="ar-SA"/>
      </w:rPr>
    </w:lvl>
    <w:lvl w:ilvl="8" w:tplc="CAA6CAEC">
      <w:numFmt w:val="bullet"/>
      <w:lvlText w:val="•"/>
      <w:lvlJc w:val="left"/>
      <w:pPr>
        <w:ind w:left="8352" w:hanging="360"/>
      </w:pPr>
      <w:rPr>
        <w:rFonts w:hint="default"/>
        <w:lang w:val="en-US" w:eastAsia="en-US" w:bidi="ar-SA"/>
      </w:rPr>
    </w:lvl>
  </w:abstractNum>
  <w:abstractNum w:abstractNumId="35" w15:restartNumberingAfterBreak="0">
    <w:nsid w:val="165446FC"/>
    <w:multiLevelType w:val="hybridMultilevel"/>
    <w:tmpl w:val="FE801D10"/>
    <w:lvl w:ilvl="0" w:tplc="32DA576A">
      <w:numFmt w:val="bullet"/>
      <w:lvlText w:val=""/>
      <w:lvlJc w:val="left"/>
      <w:pPr>
        <w:ind w:left="560" w:hanging="359"/>
      </w:pPr>
      <w:rPr>
        <w:rFonts w:ascii="Symbol" w:eastAsia="Symbol" w:hAnsi="Symbol" w:cs="Symbol" w:hint="default"/>
        <w:b w:val="0"/>
        <w:bCs w:val="0"/>
        <w:i w:val="0"/>
        <w:iCs w:val="0"/>
        <w:w w:val="100"/>
        <w:sz w:val="20"/>
        <w:szCs w:val="20"/>
        <w:lang w:val="en-US" w:eastAsia="en-US" w:bidi="ar-SA"/>
      </w:rPr>
    </w:lvl>
    <w:lvl w:ilvl="1" w:tplc="D8086ACC">
      <w:numFmt w:val="bullet"/>
      <w:lvlText w:val="•"/>
      <w:lvlJc w:val="left"/>
      <w:pPr>
        <w:ind w:left="1149" w:hanging="359"/>
      </w:pPr>
      <w:rPr>
        <w:rFonts w:hint="default"/>
        <w:lang w:val="en-US" w:eastAsia="en-US" w:bidi="ar-SA"/>
      </w:rPr>
    </w:lvl>
    <w:lvl w:ilvl="2" w:tplc="6AAA621C">
      <w:numFmt w:val="bullet"/>
      <w:lvlText w:val="•"/>
      <w:lvlJc w:val="left"/>
      <w:pPr>
        <w:ind w:left="1739" w:hanging="359"/>
      </w:pPr>
      <w:rPr>
        <w:rFonts w:hint="default"/>
        <w:lang w:val="en-US" w:eastAsia="en-US" w:bidi="ar-SA"/>
      </w:rPr>
    </w:lvl>
    <w:lvl w:ilvl="3" w:tplc="3B42E5CE">
      <w:numFmt w:val="bullet"/>
      <w:lvlText w:val="•"/>
      <w:lvlJc w:val="left"/>
      <w:pPr>
        <w:ind w:left="2328" w:hanging="359"/>
      </w:pPr>
      <w:rPr>
        <w:rFonts w:hint="default"/>
        <w:lang w:val="en-US" w:eastAsia="en-US" w:bidi="ar-SA"/>
      </w:rPr>
    </w:lvl>
    <w:lvl w:ilvl="4" w:tplc="D52A2982">
      <w:numFmt w:val="bullet"/>
      <w:lvlText w:val="•"/>
      <w:lvlJc w:val="left"/>
      <w:pPr>
        <w:ind w:left="2918" w:hanging="359"/>
      </w:pPr>
      <w:rPr>
        <w:rFonts w:hint="default"/>
        <w:lang w:val="en-US" w:eastAsia="en-US" w:bidi="ar-SA"/>
      </w:rPr>
    </w:lvl>
    <w:lvl w:ilvl="5" w:tplc="D6CCFB0E">
      <w:numFmt w:val="bullet"/>
      <w:lvlText w:val="•"/>
      <w:lvlJc w:val="left"/>
      <w:pPr>
        <w:ind w:left="3508" w:hanging="359"/>
      </w:pPr>
      <w:rPr>
        <w:rFonts w:hint="default"/>
        <w:lang w:val="en-US" w:eastAsia="en-US" w:bidi="ar-SA"/>
      </w:rPr>
    </w:lvl>
    <w:lvl w:ilvl="6" w:tplc="004CBC40">
      <w:numFmt w:val="bullet"/>
      <w:lvlText w:val="•"/>
      <w:lvlJc w:val="left"/>
      <w:pPr>
        <w:ind w:left="4097" w:hanging="359"/>
      </w:pPr>
      <w:rPr>
        <w:rFonts w:hint="default"/>
        <w:lang w:val="en-US" w:eastAsia="en-US" w:bidi="ar-SA"/>
      </w:rPr>
    </w:lvl>
    <w:lvl w:ilvl="7" w:tplc="81B0DDB4">
      <w:numFmt w:val="bullet"/>
      <w:lvlText w:val="•"/>
      <w:lvlJc w:val="left"/>
      <w:pPr>
        <w:ind w:left="4687" w:hanging="359"/>
      </w:pPr>
      <w:rPr>
        <w:rFonts w:hint="default"/>
        <w:lang w:val="en-US" w:eastAsia="en-US" w:bidi="ar-SA"/>
      </w:rPr>
    </w:lvl>
    <w:lvl w:ilvl="8" w:tplc="C3728EE2">
      <w:numFmt w:val="bullet"/>
      <w:lvlText w:val="•"/>
      <w:lvlJc w:val="left"/>
      <w:pPr>
        <w:ind w:left="5276" w:hanging="359"/>
      </w:pPr>
      <w:rPr>
        <w:rFonts w:hint="default"/>
        <w:lang w:val="en-US" w:eastAsia="en-US" w:bidi="ar-SA"/>
      </w:rPr>
    </w:lvl>
  </w:abstractNum>
  <w:abstractNum w:abstractNumId="36" w15:restartNumberingAfterBreak="0">
    <w:nsid w:val="17ED0D36"/>
    <w:multiLevelType w:val="hybridMultilevel"/>
    <w:tmpl w:val="19505368"/>
    <w:lvl w:ilvl="0" w:tplc="0C28DA6E">
      <w:start w:val="4"/>
      <w:numFmt w:val="decimal"/>
      <w:lvlText w:val="%1."/>
      <w:lvlJc w:val="left"/>
      <w:pPr>
        <w:ind w:left="328" w:hanging="221"/>
        <w:jc w:val="left"/>
      </w:pPr>
      <w:rPr>
        <w:rFonts w:ascii="Book Antiqua" w:eastAsia="Book Antiqua" w:hAnsi="Book Antiqua" w:cs="Book Antiqua" w:hint="default"/>
        <w:b/>
        <w:bCs/>
        <w:i w:val="0"/>
        <w:iCs w:val="0"/>
        <w:color w:val="F69546"/>
        <w:w w:val="100"/>
        <w:sz w:val="22"/>
        <w:szCs w:val="22"/>
        <w:lang w:val="en-US" w:eastAsia="en-US" w:bidi="ar-SA"/>
      </w:rPr>
    </w:lvl>
    <w:lvl w:ilvl="1" w:tplc="390E1D0E">
      <w:numFmt w:val="bullet"/>
      <w:lvlText w:val="•"/>
      <w:lvlJc w:val="left"/>
      <w:pPr>
        <w:ind w:left="697" w:hanging="221"/>
      </w:pPr>
      <w:rPr>
        <w:rFonts w:hint="default"/>
        <w:lang w:val="en-US" w:eastAsia="en-US" w:bidi="ar-SA"/>
      </w:rPr>
    </w:lvl>
    <w:lvl w:ilvl="2" w:tplc="FAC266AE">
      <w:numFmt w:val="bullet"/>
      <w:lvlText w:val="•"/>
      <w:lvlJc w:val="left"/>
      <w:pPr>
        <w:ind w:left="1075" w:hanging="221"/>
      </w:pPr>
      <w:rPr>
        <w:rFonts w:hint="default"/>
        <w:lang w:val="en-US" w:eastAsia="en-US" w:bidi="ar-SA"/>
      </w:rPr>
    </w:lvl>
    <w:lvl w:ilvl="3" w:tplc="A3C403C4">
      <w:numFmt w:val="bullet"/>
      <w:lvlText w:val="•"/>
      <w:lvlJc w:val="left"/>
      <w:pPr>
        <w:ind w:left="1452" w:hanging="221"/>
      </w:pPr>
      <w:rPr>
        <w:rFonts w:hint="default"/>
        <w:lang w:val="en-US" w:eastAsia="en-US" w:bidi="ar-SA"/>
      </w:rPr>
    </w:lvl>
    <w:lvl w:ilvl="4" w:tplc="AE384B7E">
      <w:numFmt w:val="bullet"/>
      <w:lvlText w:val="•"/>
      <w:lvlJc w:val="left"/>
      <w:pPr>
        <w:ind w:left="1830" w:hanging="221"/>
      </w:pPr>
      <w:rPr>
        <w:rFonts w:hint="default"/>
        <w:lang w:val="en-US" w:eastAsia="en-US" w:bidi="ar-SA"/>
      </w:rPr>
    </w:lvl>
    <w:lvl w:ilvl="5" w:tplc="A1BE8982">
      <w:numFmt w:val="bullet"/>
      <w:lvlText w:val="•"/>
      <w:lvlJc w:val="left"/>
      <w:pPr>
        <w:ind w:left="2208" w:hanging="221"/>
      </w:pPr>
      <w:rPr>
        <w:rFonts w:hint="default"/>
        <w:lang w:val="en-US" w:eastAsia="en-US" w:bidi="ar-SA"/>
      </w:rPr>
    </w:lvl>
    <w:lvl w:ilvl="6" w:tplc="AA088184">
      <w:numFmt w:val="bullet"/>
      <w:lvlText w:val="•"/>
      <w:lvlJc w:val="left"/>
      <w:pPr>
        <w:ind w:left="2585" w:hanging="221"/>
      </w:pPr>
      <w:rPr>
        <w:rFonts w:hint="default"/>
        <w:lang w:val="en-US" w:eastAsia="en-US" w:bidi="ar-SA"/>
      </w:rPr>
    </w:lvl>
    <w:lvl w:ilvl="7" w:tplc="33A4978E">
      <w:numFmt w:val="bullet"/>
      <w:lvlText w:val="•"/>
      <w:lvlJc w:val="left"/>
      <w:pPr>
        <w:ind w:left="2963" w:hanging="221"/>
      </w:pPr>
      <w:rPr>
        <w:rFonts w:hint="default"/>
        <w:lang w:val="en-US" w:eastAsia="en-US" w:bidi="ar-SA"/>
      </w:rPr>
    </w:lvl>
    <w:lvl w:ilvl="8" w:tplc="988EFE4C">
      <w:numFmt w:val="bullet"/>
      <w:lvlText w:val="•"/>
      <w:lvlJc w:val="left"/>
      <w:pPr>
        <w:ind w:left="3340" w:hanging="221"/>
      </w:pPr>
      <w:rPr>
        <w:rFonts w:hint="default"/>
        <w:lang w:val="en-US" w:eastAsia="en-US" w:bidi="ar-SA"/>
      </w:rPr>
    </w:lvl>
  </w:abstractNum>
  <w:abstractNum w:abstractNumId="37" w15:restartNumberingAfterBreak="0">
    <w:nsid w:val="186341CB"/>
    <w:multiLevelType w:val="hybridMultilevel"/>
    <w:tmpl w:val="9DFEA060"/>
    <w:lvl w:ilvl="0" w:tplc="2CB22CA6">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45AA04F0">
      <w:numFmt w:val="bullet"/>
      <w:lvlText w:val="•"/>
      <w:lvlJc w:val="left"/>
      <w:pPr>
        <w:ind w:left="1419" w:hanging="360"/>
      </w:pPr>
      <w:rPr>
        <w:rFonts w:hint="default"/>
        <w:lang w:val="en-US" w:eastAsia="en-US" w:bidi="ar-SA"/>
      </w:rPr>
    </w:lvl>
    <w:lvl w:ilvl="2" w:tplc="E0A83560">
      <w:numFmt w:val="bullet"/>
      <w:lvlText w:val="•"/>
      <w:lvlJc w:val="left"/>
      <w:pPr>
        <w:ind w:left="1979" w:hanging="360"/>
      </w:pPr>
      <w:rPr>
        <w:rFonts w:hint="default"/>
        <w:lang w:val="en-US" w:eastAsia="en-US" w:bidi="ar-SA"/>
      </w:rPr>
    </w:lvl>
    <w:lvl w:ilvl="3" w:tplc="ECC271F8">
      <w:numFmt w:val="bullet"/>
      <w:lvlText w:val="•"/>
      <w:lvlJc w:val="left"/>
      <w:pPr>
        <w:ind w:left="2538" w:hanging="360"/>
      </w:pPr>
      <w:rPr>
        <w:rFonts w:hint="default"/>
        <w:lang w:val="en-US" w:eastAsia="en-US" w:bidi="ar-SA"/>
      </w:rPr>
    </w:lvl>
    <w:lvl w:ilvl="4" w:tplc="AF1C6450">
      <w:numFmt w:val="bullet"/>
      <w:lvlText w:val="•"/>
      <w:lvlJc w:val="left"/>
      <w:pPr>
        <w:ind w:left="3098" w:hanging="360"/>
      </w:pPr>
      <w:rPr>
        <w:rFonts w:hint="default"/>
        <w:lang w:val="en-US" w:eastAsia="en-US" w:bidi="ar-SA"/>
      </w:rPr>
    </w:lvl>
    <w:lvl w:ilvl="5" w:tplc="AFA0022E">
      <w:numFmt w:val="bullet"/>
      <w:lvlText w:val="•"/>
      <w:lvlJc w:val="left"/>
      <w:pPr>
        <w:ind w:left="3658" w:hanging="360"/>
      </w:pPr>
      <w:rPr>
        <w:rFonts w:hint="default"/>
        <w:lang w:val="en-US" w:eastAsia="en-US" w:bidi="ar-SA"/>
      </w:rPr>
    </w:lvl>
    <w:lvl w:ilvl="6" w:tplc="FC76E600">
      <w:numFmt w:val="bullet"/>
      <w:lvlText w:val="•"/>
      <w:lvlJc w:val="left"/>
      <w:pPr>
        <w:ind w:left="4217" w:hanging="360"/>
      </w:pPr>
      <w:rPr>
        <w:rFonts w:hint="default"/>
        <w:lang w:val="en-US" w:eastAsia="en-US" w:bidi="ar-SA"/>
      </w:rPr>
    </w:lvl>
    <w:lvl w:ilvl="7" w:tplc="3B4EB0D8">
      <w:numFmt w:val="bullet"/>
      <w:lvlText w:val="•"/>
      <w:lvlJc w:val="left"/>
      <w:pPr>
        <w:ind w:left="4777" w:hanging="360"/>
      </w:pPr>
      <w:rPr>
        <w:rFonts w:hint="default"/>
        <w:lang w:val="en-US" w:eastAsia="en-US" w:bidi="ar-SA"/>
      </w:rPr>
    </w:lvl>
    <w:lvl w:ilvl="8" w:tplc="C3808C4C">
      <w:numFmt w:val="bullet"/>
      <w:lvlText w:val="•"/>
      <w:lvlJc w:val="left"/>
      <w:pPr>
        <w:ind w:left="5336" w:hanging="360"/>
      </w:pPr>
      <w:rPr>
        <w:rFonts w:hint="default"/>
        <w:lang w:val="en-US" w:eastAsia="en-US" w:bidi="ar-SA"/>
      </w:rPr>
    </w:lvl>
  </w:abstractNum>
  <w:abstractNum w:abstractNumId="38" w15:restartNumberingAfterBreak="0">
    <w:nsid w:val="198E0A0F"/>
    <w:multiLevelType w:val="hybridMultilevel"/>
    <w:tmpl w:val="382C7E24"/>
    <w:lvl w:ilvl="0" w:tplc="8FE27038">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B3F44D1C">
      <w:numFmt w:val="bullet"/>
      <w:lvlText w:val="•"/>
      <w:lvlJc w:val="left"/>
      <w:pPr>
        <w:ind w:left="1496" w:hanging="360"/>
      </w:pPr>
      <w:rPr>
        <w:rFonts w:hint="default"/>
        <w:lang w:val="en-US" w:eastAsia="en-US" w:bidi="ar-SA"/>
      </w:rPr>
    </w:lvl>
    <w:lvl w:ilvl="2" w:tplc="B246A1BA">
      <w:numFmt w:val="bullet"/>
      <w:lvlText w:val="•"/>
      <w:lvlJc w:val="left"/>
      <w:pPr>
        <w:ind w:left="2493" w:hanging="360"/>
      </w:pPr>
      <w:rPr>
        <w:rFonts w:hint="default"/>
        <w:lang w:val="en-US" w:eastAsia="en-US" w:bidi="ar-SA"/>
      </w:rPr>
    </w:lvl>
    <w:lvl w:ilvl="3" w:tplc="0C36C99A">
      <w:numFmt w:val="bullet"/>
      <w:lvlText w:val="•"/>
      <w:lvlJc w:val="left"/>
      <w:pPr>
        <w:ind w:left="3489" w:hanging="360"/>
      </w:pPr>
      <w:rPr>
        <w:rFonts w:hint="default"/>
        <w:lang w:val="en-US" w:eastAsia="en-US" w:bidi="ar-SA"/>
      </w:rPr>
    </w:lvl>
    <w:lvl w:ilvl="4" w:tplc="98CE8014">
      <w:numFmt w:val="bullet"/>
      <w:lvlText w:val="•"/>
      <w:lvlJc w:val="left"/>
      <w:pPr>
        <w:ind w:left="4486" w:hanging="360"/>
      </w:pPr>
      <w:rPr>
        <w:rFonts w:hint="default"/>
        <w:lang w:val="en-US" w:eastAsia="en-US" w:bidi="ar-SA"/>
      </w:rPr>
    </w:lvl>
    <w:lvl w:ilvl="5" w:tplc="25CC837E">
      <w:numFmt w:val="bullet"/>
      <w:lvlText w:val="•"/>
      <w:lvlJc w:val="left"/>
      <w:pPr>
        <w:ind w:left="5483" w:hanging="360"/>
      </w:pPr>
      <w:rPr>
        <w:rFonts w:hint="default"/>
        <w:lang w:val="en-US" w:eastAsia="en-US" w:bidi="ar-SA"/>
      </w:rPr>
    </w:lvl>
    <w:lvl w:ilvl="6" w:tplc="FCFCD970">
      <w:numFmt w:val="bullet"/>
      <w:lvlText w:val="•"/>
      <w:lvlJc w:val="left"/>
      <w:pPr>
        <w:ind w:left="6479" w:hanging="360"/>
      </w:pPr>
      <w:rPr>
        <w:rFonts w:hint="default"/>
        <w:lang w:val="en-US" w:eastAsia="en-US" w:bidi="ar-SA"/>
      </w:rPr>
    </w:lvl>
    <w:lvl w:ilvl="7" w:tplc="15221CFA">
      <w:numFmt w:val="bullet"/>
      <w:lvlText w:val="•"/>
      <w:lvlJc w:val="left"/>
      <w:pPr>
        <w:ind w:left="7476" w:hanging="360"/>
      </w:pPr>
      <w:rPr>
        <w:rFonts w:hint="default"/>
        <w:lang w:val="en-US" w:eastAsia="en-US" w:bidi="ar-SA"/>
      </w:rPr>
    </w:lvl>
    <w:lvl w:ilvl="8" w:tplc="080AE4F0">
      <w:numFmt w:val="bullet"/>
      <w:lvlText w:val="•"/>
      <w:lvlJc w:val="left"/>
      <w:pPr>
        <w:ind w:left="8473" w:hanging="360"/>
      </w:pPr>
      <w:rPr>
        <w:rFonts w:hint="default"/>
        <w:lang w:val="en-US" w:eastAsia="en-US" w:bidi="ar-SA"/>
      </w:rPr>
    </w:lvl>
  </w:abstractNum>
  <w:abstractNum w:abstractNumId="39" w15:restartNumberingAfterBreak="0">
    <w:nsid w:val="19C00123"/>
    <w:multiLevelType w:val="hybridMultilevel"/>
    <w:tmpl w:val="705E1F96"/>
    <w:lvl w:ilvl="0" w:tplc="25F8EBDA">
      <w:numFmt w:val="bullet"/>
      <w:lvlText w:val=""/>
      <w:lvlJc w:val="left"/>
      <w:pPr>
        <w:ind w:left="465" w:hanging="360"/>
      </w:pPr>
      <w:rPr>
        <w:rFonts w:ascii="Symbol" w:eastAsia="Symbol" w:hAnsi="Symbol" w:cs="Symbol" w:hint="default"/>
        <w:b w:val="0"/>
        <w:bCs w:val="0"/>
        <w:i w:val="0"/>
        <w:iCs w:val="0"/>
        <w:color w:val="0070C0"/>
        <w:w w:val="100"/>
        <w:sz w:val="21"/>
        <w:szCs w:val="21"/>
        <w:lang w:val="en-US" w:eastAsia="en-US" w:bidi="ar-SA"/>
      </w:rPr>
    </w:lvl>
    <w:lvl w:ilvl="1" w:tplc="CA06CE56">
      <w:numFmt w:val="bullet"/>
      <w:lvlText w:val="•"/>
      <w:lvlJc w:val="left"/>
      <w:pPr>
        <w:ind w:left="1337" w:hanging="360"/>
      </w:pPr>
      <w:rPr>
        <w:rFonts w:hint="default"/>
        <w:lang w:val="en-US" w:eastAsia="en-US" w:bidi="ar-SA"/>
      </w:rPr>
    </w:lvl>
    <w:lvl w:ilvl="2" w:tplc="3B5A653A">
      <w:numFmt w:val="bullet"/>
      <w:lvlText w:val="•"/>
      <w:lvlJc w:val="left"/>
      <w:pPr>
        <w:ind w:left="2215" w:hanging="360"/>
      </w:pPr>
      <w:rPr>
        <w:rFonts w:hint="default"/>
        <w:lang w:val="en-US" w:eastAsia="en-US" w:bidi="ar-SA"/>
      </w:rPr>
    </w:lvl>
    <w:lvl w:ilvl="3" w:tplc="D2AA5854">
      <w:numFmt w:val="bullet"/>
      <w:lvlText w:val="•"/>
      <w:lvlJc w:val="left"/>
      <w:pPr>
        <w:ind w:left="3092" w:hanging="360"/>
      </w:pPr>
      <w:rPr>
        <w:rFonts w:hint="default"/>
        <w:lang w:val="en-US" w:eastAsia="en-US" w:bidi="ar-SA"/>
      </w:rPr>
    </w:lvl>
    <w:lvl w:ilvl="4" w:tplc="F18C39FC">
      <w:numFmt w:val="bullet"/>
      <w:lvlText w:val="•"/>
      <w:lvlJc w:val="left"/>
      <w:pPr>
        <w:ind w:left="3970" w:hanging="360"/>
      </w:pPr>
      <w:rPr>
        <w:rFonts w:hint="default"/>
        <w:lang w:val="en-US" w:eastAsia="en-US" w:bidi="ar-SA"/>
      </w:rPr>
    </w:lvl>
    <w:lvl w:ilvl="5" w:tplc="FB44F2EC">
      <w:numFmt w:val="bullet"/>
      <w:lvlText w:val="•"/>
      <w:lvlJc w:val="left"/>
      <w:pPr>
        <w:ind w:left="4847" w:hanging="360"/>
      </w:pPr>
      <w:rPr>
        <w:rFonts w:hint="default"/>
        <w:lang w:val="en-US" w:eastAsia="en-US" w:bidi="ar-SA"/>
      </w:rPr>
    </w:lvl>
    <w:lvl w:ilvl="6" w:tplc="FEDE1CA0">
      <w:numFmt w:val="bullet"/>
      <w:lvlText w:val="•"/>
      <w:lvlJc w:val="left"/>
      <w:pPr>
        <w:ind w:left="5725" w:hanging="360"/>
      </w:pPr>
      <w:rPr>
        <w:rFonts w:hint="default"/>
        <w:lang w:val="en-US" w:eastAsia="en-US" w:bidi="ar-SA"/>
      </w:rPr>
    </w:lvl>
    <w:lvl w:ilvl="7" w:tplc="832CB442">
      <w:numFmt w:val="bullet"/>
      <w:lvlText w:val="•"/>
      <w:lvlJc w:val="left"/>
      <w:pPr>
        <w:ind w:left="6602" w:hanging="360"/>
      </w:pPr>
      <w:rPr>
        <w:rFonts w:hint="default"/>
        <w:lang w:val="en-US" w:eastAsia="en-US" w:bidi="ar-SA"/>
      </w:rPr>
    </w:lvl>
    <w:lvl w:ilvl="8" w:tplc="DD98AE14">
      <w:numFmt w:val="bullet"/>
      <w:lvlText w:val="•"/>
      <w:lvlJc w:val="left"/>
      <w:pPr>
        <w:ind w:left="7480" w:hanging="360"/>
      </w:pPr>
      <w:rPr>
        <w:rFonts w:hint="default"/>
        <w:lang w:val="en-US" w:eastAsia="en-US" w:bidi="ar-SA"/>
      </w:rPr>
    </w:lvl>
  </w:abstractNum>
  <w:abstractNum w:abstractNumId="40" w15:restartNumberingAfterBreak="0">
    <w:nsid w:val="19E35669"/>
    <w:multiLevelType w:val="hybridMultilevel"/>
    <w:tmpl w:val="767AAE1C"/>
    <w:lvl w:ilvl="0" w:tplc="EF5891D4">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1856DF3E">
      <w:numFmt w:val="bullet"/>
      <w:lvlText w:val="•"/>
      <w:lvlJc w:val="left"/>
      <w:pPr>
        <w:ind w:left="1550" w:hanging="360"/>
      </w:pPr>
      <w:rPr>
        <w:rFonts w:hint="default"/>
        <w:lang w:val="en-US" w:eastAsia="en-US" w:bidi="ar-SA"/>
      </w:rPr>
    </w:lvl>
    <w:lvl w:ilvl="2" w:tplc="D84467FA">
      <w:numFmt w:val="bullet"/>
      <w:lvlText w:val="•"/>
      <w:lvlJc w:val="left"/>
      <w:pPr>
        <w:ind w:left="2520" w:hanging="360"/>
      </w:pPr>
      <w:rPr>
        <w:rFonts w:hint="default"/>
        <w:lang w:val="en-US" w:eastAsia="en-US" w:bidi="ar-SA"/>
      </w:rPr>
    </w:lvl>
    <w:lvl w:ilvl="3" w:tplc="58AE5E82">
      <w:numFmt w:val="bullet"/>
      <w:lvlText w:val="•"/>
      <w:lvlJc w:val="left"/>
      <w:pPr>
        <w:ind w:left="3490" w:hanging="360"/>
      </w:pPr>
      <w:rPr>
        <w:rFonts w:hint="default"/>
        <w:lang w:val="en-US" w:eastAsia="en-US" w:bidi="ar-SA"/>
      </w:rPr>
    </w:lvl>
    <w:lvl w:ilvl="4" w:tplc="1EBEAEF6">
      <w:numFmt w:val="bullet"/>
      <w:lvlText w:val="•"/>
      <w:lvlJc w:val="left"/>
      <w:pPr>
        <w:ind w:left="4460" w:hanging="360"/>
      </w:pPr>
      <w:rPr>
        <w:rFonts w:hint="default"/>
        <w:lang w:val="en-US" w:eastAsia="en-US" w:bidi="ar-SA"/>
      </w:rPr>
    </w:lvl>
    <w:lvl w:ilvl="5" w:tplc="A62C5860">
      <w:numFmt w:val="bullet"/>
      <w:lvlText w:val="•"/>
      <w:lvlJc w:val="left"/>
      <w:pPr>
        <w:ind w:left="5430" w:hanging="360"/>
      </w:pPr>
      <w:rPr>
        <w:rFonts w:hint="default"/>
        <w:lang w:val="en-US" w:eastAsia="en-US" w:bidi="ar-SA"/>
      </w:rPr>
    </w:lvl>
    <w:lvl w:ilvl="6" w:tplc="D1E275F2">
      <w:numFmt w:val="bullet"/>
      <w:lvlText w:val="•"/>
      <w:lvlJc w:val="left"/>
      <w:pPr>
        <w:ind w:left="6400" w:hanging="360"/>
      </w:pPr>
      <w:rPr>
        <w:rFonts w:hint="default"/>
        <w:lang w:val="en-US" w:eastAsia="en-US" w:bidi="ar-SA"/>
      </w:rPr>
    </w:lvl>
    <w:lvl w:ilvl="7" w:tplc="67C212FC">
      <w:numFmt w:val="bullet"/>
      <w:lvlText w:val="•"/>
      <w:lvlJc w:val="left"/>
      <w:pPr>
        <w:ind w:left="7370" w:hanging="360"/>
      </w:pPr>
      <w:rPr>
        <w:rFonts w:hint="default"/>
        <w:lang w:val="en-US" w:eastAsia="en-US" w:bidi="ar-SA"/>
      </w:rPr>
    </w:lvl>
    <w:lvl w:ilvl="8" w:tplc="8A625300">
      <w:numFmt w:val="bullet"/>
      <w:lvlText w:val="•"/>
      <w:lvlJc w:val="left"/>
      <w:pPr>
        <w:ind w:left="8340" w:hanging="360"/>
      </w:pPr>
      <w:rPr>
        <w:rFonts w:hint="default"/>
        <w:lang w:val="en-US" w:eastAsia="en-US" w:bidi="ar-SA"/>
      </w:rPr>
    </w:lvl>
  </w:abstractNum>
  <w:abstractNum w:abstractNumId="41" w15:restartNumberingAfterBreak="0">
    <w:nsid w:val="1AFE3D3F"/>
    <w:multiLevelType w:val="hybridMultilevel"/>
    <w:tmpl w:val="A5A4F8C8"/>
    <w:lvl w:ilvl="0" w:tplc="D4CC476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8550AD6E">
      <w:numFmt w:val="bullet"/>
      <w:lvlText w:val="•"/>
      <w:lvlJc w:val="left"/>
      <w:pPr>
        <w:ind w:left="1550" w:hanging="360"/>
      </w:pPr>
      <w:rPr>
        <w:rFonts w:hint="default"/>
        <w:lang w:val="en-US" w:eastAsia="en-US" w:bidi="ar-SA"/>
      </w:rPr>
    </w:lvl>
    <w:lvl w:ilvl="2" w:tplc="CA3261DA">
      <w:numFmt w:val="bullet"/>
      <w:lvlText w:val="•"/>
      <w:lvlJc w:val="left"/>
      <w:pPr>
        <w:ind w:left="2520" w:hanging="360"/>
      </w:pPr>
      <w:rPr>
        <w:rFonts w:hint="default"/>
        <w:lang w:val="en-US" w:eastAsia="en-US" w:bidi="ar-SA"/>
      </w:rPr>
    </w:lvl>
    <w:lvl w:ilvl="3" w:tplc="7FAC52CE">
      <w:numFmt w:val="bullet"/>
      <w:lvlText w:val="•"/>
      <w:lvlJc w:val="left"/>
      <w:pPr>
        <w:ind w:left="3490" w:hanging="360"/>
      </w:pPr>
      <w:rPr>
        <w:rFonts w:hint="default"/>
        <w:lang w:val="en-US" w:eastAsia="en-US" w:bidi="ar-SA"/>
      </w:rPr>
    </w:lvl>
    <w:lvl w:ilvl="4" w:tplc="079ADAA0">
      <w:numFmt w:val="bullet"/>
      <w:lvlText w:val="•"/>
      <w:lvlJc w:val="left"/>
      <w:pPr>
        <w:ind w:left="4460" w:hanging="360"/>
      </w:pPr>
      <w:rPr>
        <w:rFonts w:hint="default"/>
        <w:lang w:val="en-US" w:eastAsia="en-US" w:bidi="ar-SA"/>
      </w:rPr>
    </w:lvl>
    <w:lvl w:ilvl="5" w:tplc="C6765904">
      <w:numFmt w:val="bullet"/>
      <w:lvlText w:val="•"/>
      <w:lvlJc w:val="left"/>
      <w:pPr>
        <w:ind w:left="5430" w:hanging="360"/>
      </w:pPr>
      <w:rPr>
        <w:rFonts w:hint="default"/>
        <w:lang w:val="en-US" w:eastAsia="en-US" w:bidi="ar-SA"/>
      </w:rPr>
    </w:lvl>
    <w:lvl w:ilvl="6" w:tplc="474467D6">
      <w:numFmt w:val="bullet"/>
      <w:lvlText w:val="•"/>
      <w:lvlJc w:val="left"/>
      <w:pPr>
        <w:ind w:left="6400" w:hanging="360"/>
      </w:pPr>
      <w:rPr>
        <w:rFonts w:hint="default"/>
        <w:lang w:val="en-US" w:eastAsia="en-US" w:bidi="ar-SA"/>
      </w:rPr>
    </w:lvl>
    <w:lvl w:ilvl="7" w:tplc="F9D03912">
      <w:numFmt w:val="bullet"/>
      <w:lvlText w:val="•"/>
      <w:lvlJc w:val="left"/>
      <w:pPr>
        <w:ind w:left="7370" w:hanging="360"/>
      </w:pPr>
      <w:rPr>
        <w:rFonts w:hint="default"/>
        <w:lang w:val="en-US" w:eastAsia="en-US" w:bidi="ar-SA"/>
      </w:rPr>
    </w:lvl>
    <w:lvl w:ilvl="8" w:tplc="B7281B32">
      <w:numFmt w:val="bullet"/>
      <w:lvlText w:val="•"/>
      <w:lvlJc w:val="left"/>
      <w:pPr>
        <w:ind w:left="8340" w:hanging="360"/>
      </w:pPr>
      <w:rPr>
        <w:rFonts w:hint="default"/>
        <w:lang w:val="en-US" w:eastAsia="en-US" w:bidi="ar-SA"/>
      </w:rPr>
    </w:lvl>
  </w:abstractNum>
  <w:abstractNum w:abstractNumId="42" w15:restartNumberingAfterBreak="0">
    <w:nsid w:val="1C2B4850"/>
    <w:multiLevelType w:val="hybridMultilevel"/>
    <w:tmpl w:val="D422CC6E"/>
    <w:lvl w:ilvl="0" w:tplc="1EF02C80">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93C8DCB0">
      <w:numFmt w:val="bullet"/>
      <w:lvlText w:val="•"/>
      <w:lvlJc w:val="left"/>
      <w:pPr>
        <w:ind w:left="1025" w:hanging="360"/>
      </w:pPr>
      <w:rPr>
        <w:rFonts w:hint="default"/>
        <w:lang w:val="en-US" w:eastAsia="en-US" w:bidi="ar-SA"/>
      </w:rPr>
    </w:lvl>
    <w:lvl w:ilvl="2" w:tplc="C6D6BC60">
      <w:numFmt w:val="bullet"/>
      <w:lvlText w:val="•"/>
      <w:lvlJc w:val="left"/>
      <w:pPr>
        <w:ind w:left="1591" w:hanging="360"/>
      </w:pPr>
      <w:rPr>
        <w:rFonts w:hint="default"/>
        <w:lang w:val="en-US" w:eastAsia="en-US" w:bidi="ar-SA"/>
      </w:rPr>
    </w:lvl>
    <w:lvl w:ilvl="3" w:tplc="3928161E">
      <w:numFmt w:val="bullet"/>
      <w:lvlText w:val="•"/>
      <w:lvlJc w:val="left"/>
      <w:pPr>
        <w:ind w:left="2157" w:hanging="360"/>
      </w:pPr>
      <w:rPr>
        <w:rFonts w:hint="default"/>
        <w:lang w:val="en-US" w:eastAsia="en-US" w:bidi="ar-SA"/>
      </w:rPr>
    </w:lvl>
    <w:lvl w:ilvl="4" w:tplc="BD8E64AC">
      <w:numFmt w:val="bullet"/>
      <w:lvlText w:val="•"/>
      <w:lvlJc w:val="left"/>
      <w:pPr>
        <w:ind w:left="2722" w:hanging="360"/>
      </w:pPr>
      <w:rPr>
        <w:rFonts w:hint="default"/>
        <w:lang w:val="en-US" w:eastAsia="en-US" w:bidi="ar-SA"/>
      </w:rPr>
    </w:lvl>
    <w:lvl w:ilvl="5" w:tplc="B24CACA6">
      <w:numFmt w:val="bullet"/>
      <w:lvlText w:val="•"/>
      <w:lvlJc w:val="left"/>
      <w:pPr>
        <w:ind w:left="3288" w:hanging="360"/>
      </w:pPr>
      <w:rPr>
        <w:rFonts w:hint="default"/>
        <w:lang w:val="en-US" w:eastAsia="en-US" w:bidi="ar-SA"/>
      </w:rPr>
    </w:lvl>
    <w:lvl w:ilvl="6" w:tplc="D3E6B9F2">
      <w:numFmt w:val="bullet"/>
      <w:lvlText w:val="•"/>
      <w:lvlJc w:val="left"/>
      <w:pPr>
        <w:ind w:left="3854" w:hanging="360"/>
      </w:pPr>
      <w:rPr>
        <w:rFonts w:hint="default"/>
        <w:lang w:val="en-US" w:eastAsia="en-US" w:bidi="ar-SA"/>
      </w:rPr>
    </w:lvl>
    <w:lvl w:ilvl="7" w:tplc="30B4D298">
      <w:numFmt w:val="bullet"/>
      <w:lvlText w:val="•"/>
      <w:lvlJc w:val="left"/>
      <w:pPr>
        <w:ind w:left="4419" w:hanging="360"/>
      </w:pPr>
      <w:rPr>
        <w:rFonts w:hint="default"/>
        <w:lang w:val="en-US" w:eastAsia="en-US" w:bidi="ar-SA"/>
      </w:rPr>
    </w:lvl>
    <w:lvl w:ilvl="8" w:tplc="9918C69E">
      <w:numFmt w:val="bullet"/>
      <w:lvlText w:val="•"/>
      <w:lvlJc w:val="left"/>
      <w:pPr>
        <w:ind w:left="4985" w:hanging="360"/>
      </w:pPr>
      <w:rPr>
        <w:rFonts w:hint="default"/>
        <w:lang w:val="en-US" w:eastAsia="en-US" w:bidi="ar-SA"/>
      </w:rPr>
    </w:lvl>
  </w:abstractNum>
  <w:abstractNum w:abstractNumId="43" w15:restartNumberingAfterBreak="0">
    <w:nsid w:val="1EB40C5C"/>
    <w:multiLevelType w:val="hybridMultilevel"/>
    <w:tmpl w:val="9E384876"/>
    <w:lvl w:ilvl="0" w:tplc="54F47C1E">
      <w:numFmt w:val="bullet"/>
      <w:lvlText w:val=""/>
      <w:lvlJc w:val="left"/>
      <w:pPr>
        <w:ind w:left="577" w:hanging="357"/>
      </w:pPr>
      <w:rPr>
        <w:rFonts w:ascii="Symbol" w:eastAsia="Symbol" w:hAnsi="Symbol" w:cs="Symbol" w:hint="default"/>
        <w:b w:val="0"/>
        <w:bCs w:val="0"/>
        <w:i w:val="0"/>
        <w:iCs w:val="0"/>
        <w:w w:val="100"/>
        <w:sz w:val="21"/>
        <w:szCs w:val="21"/>
        <w:lang w:val="en-US" w:eastAsia="en-US" w:bidi="ar-SA"/>
      </w:rPr>
    </w:lvl>
    <w:lvl w:ilvl="1" w:tplc="1B9EF83A">
      <w:numFmt w:val="bullet"/>
      <w:lvlText w:val="•"/>
      <w:lvlJc w:val="left"/>
      <w:pPr>
        <w:ind w:left="1550" w:hanging="357"/>
      </w:pPr>
      <w:rPr>
        <w:rFonts w:hint="default"/>
        <w:lang w:val="en-US" w:eastAsia="en-US" w:bidi="ar-SA"/>
      </w:rPr>
    </w:lvl>
    <w:lvl w:ilvl="2" w:tplc="49F0EF7C">
      <w:numFmt w:val="bullet"/>
      <w:lvlText w:val="•"/>
      <w:lvlJc w:val="left"/>
      <w:pPr>
        <w:ind w:left="2520" w:hanging="357"/>
      </w:pPr>
      <w:rPr>
        <w:rFonts w:hint="default"/>
        <w:lang w:val="en-US" w:eastAsia="en-US" w:bidi="ar-SA"/>
      </w:rPr>
    </w:lvl>
    <w:lvl w:ilvl="3" w:tplc="E7E4AA7C">
      <w:numFmt w:val="bullet"/>
      <w:lvlText w:val="•"/>
      <w:lvlJc w:val="left"/>
      <w:pPr>
        <w:ind w:left="3490" w:hanging="357"/>
      </w:pPr>
      <w:rPr>
        <w:rFonts w:hint="default"/>
        <w:lang w:val="en-US" w:eastAsia="en-US" w:bidi="ar-SA"/>
      </w:rPr>
    </w:lvl>
    <w:lvl w:ilvl="4" w:tplc="FBBAD6C0">
      <w:numFmt w:val="bullet"/>
      <w:lvlText w:val="•"/>
      <w:lvlJc w:val="left"/>
      <w:pPr>
        <w:ind w:left="4460" w:hanging="357"/>
      </w:pPr>
      <w:rPr>
        <w:rFonts w:hint="default"/>
        <w:lang w:val="en-US" w:eastAsia="en-US" w:bidi="ar-SA"/>
      </w:rPr>
    </w:lvl>
    <w:lvl w:ilvl="5" w:tplc="33C0C2F8">
      <w:numFmt w:val="bullet"/>
      <w:lvlText w:val="•"/>
      <w:lvlJc w:val="left"/>
      <w:pPr>
        <w:ind w:left="5430" w:hanging="357"/>
      </w:pPr>
      <w:rPr>
        <w:rFonts w:hint="default"/>
        <w:lang w:val="en-US" w:eastAsia="en-US" w:bidi="ar-SA"/>
      </w:rPr>
    </w:lvl>
    <w:lvl w:ilvl="6" w:tplc="244A96E0">
      <w:numFmt w:val="bullet"/>
      <w:lvlText w:val="•"/>
      <w:lvlJc w:val="left"/>
      <w:pPr>
        <w:ind w:left="6400" w:hanging="357"/>
      </w:pPr>
      <w:rPr>
        <w:rFonts w:hint="default"/>
        <w:lang w:val="en-US" w:eastAsia="en-US" w:bidi="ar-SA"/>
      </w:rPr>
    </w:lvl>
    <w:lvl w:ilvl="7" w:tplc="7A1881BE">
      <w:numFmt w:val="bullet"/>
      <w:lvlText w:val="•"/>
      <w:lvlJc w:val="left"/>
      <w:pPr>
        <w:ind w:left="7370" w:hanging="357"/>
      </w:pPr>
      <w:rPr>
        <w:rFonts w:hint="default"/>
        <w:lang w:val="en-US" w:eastAsia="en-US" w:bidi="ar-SA"/>
      </w:rPr>
    </w:lvl>
    <w:lvl w:ilvl="8" w:tplc="EA683128">
      <w:numFmt w:val="bullet"/>
      <w:lvlText w:val="•"/>
      <w:lvlJc w:val="left"/>
      <w:pPr>
        <w:ind w:left="8340" w:hanging="357"/>
      </w:pPr>
      <w:rPr>
        <w:rFonts w:hint="default"/>
        <w:lang w:val="en-US" w:eastAsia="en-US" w:bidi="ar-SA"/>
      </w:rPr>
    </w:lvl>
  </w:abstractNum>
  <w:abstractNum w:abstractNumId="44" w15:restartNumberingAfterBreak="0">
    <w:nsid w:val="1F204838"/>
    <w:multiLevelType w:val="hybridMultilevel"/>
    <w:tmpl w:val="AB00B38A"/>
    <w:lvl w:ilvl="0" w:tplc="59C0B438">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50BEEB64">
      <w:numFmt w:val="bullet"/>
      <w:lvlText w:val="•"/>
      <w:lvlJc w:val="left"/>
      <w:pPr>
        <w:ind w:left="1419" w:hanging="360"/>
      </w:pPr>
      <w:rPr>
        <w:rFonts w:hint="default"/>
        <w:lang w:val="en-US" w:eastAsia="en-US" w:bidi="ar-SA"/>
      </w:rPr>
    </w:lvl>
    <w:lvl w:ilvl="2" w:tplc="F98E54F6">
      <w:numFmt w:val="bullet"/>
      <w:lvlText w:val="•"/>
      <w:lvlJc w:val="left"/>
      <w:pPr>
        <w:ind w:left="1979" w:hanging="360"/>
      </w:pPr>
      <w:rPr>
        <w:rFonts w:hint="default"/>
        <w:lang w:val="en-US" w:eastAsia="en-US" w:bidi="ar-SA"/>
      </w:rPr>
    </w:lvl>
    <w:lvl w:ilvl="3" w:tplc="BAEA4DC4">
      <w:numFmt w:val="bullet"/>
      <w:lvlText w:val="•"/>
      <w:lvlJc w:val="left"/>
      <w:pPr>
        <w:ind w:left="2538" w:hanging="360"/>
      </w:pPr>
      <w:rPr>
        <w:rFonts w:hint="default"/>
        <w:lang w:val="en-US" w:eastAsia="en-US" w:bidi="ar-SA"/>
      </w:rPr>
    </w:lvl>
    <w:lvl w:ilvl="4" w:tplc="C0004740">
      <w:numFmt w:val="bullet"/>
      <w:lvlText w:val="•"/>
      <w:lvlJc w:val="left"/>
      <w:pPr>
        <w:ind w:left="3098" w:hanging="360"/>
      </w:pPr>
      <w:rPr>
        <w:rFonts w:hint="default"/>
        <w:lang w:val="en-US" w:eastAsia="en-US" w:bidi="ar-SA"/>
      </w:rPr>
    </w:lvl>
    <w:lvl w:ilvl="5" w:tplc="E39C9E1C">
      <w:numFmt w:val="bullet"/>
      <w:lvlText w:val="•"/>
      <w:lvlJc w:val="left"/>
      <w:pPr>
        <w:ind w:left="3658" w:hanging="360"/>
      </w:pPr>
      <w:rPr>
        <w:rFonts w:hint="default"/>
        <w:lang w:val="en-US" w:eastAsia="en-US" w:bidi="ar-SA"/>
      </w:rPr>
    </w:lvl>
    <w:lvl w:ilvl="6" w:tplc="0FB63C28">
      <w:numFmt w:val="bullet"/>
      <w:lvlText w:val="•"/>
      <w:lvlJc w:val="left"/>
      <w:pPr>
        <w:ind w:left="4217" w:hanging="360"/>
      </w:pPr>
      <w:rPr>
        <w:rFonts w:hint="default"/>
        <w:lang w:val="en-US" w:eastAsia="en-US" w:bidi="ar-SA"/>
      </w:rPr>
    </w:lvl>
    <w:lvl w:ilvl="7" w:tplc="22CC3E66">
      <w:numFmt w:val="bullet"/>
      <w:lvlText w:val="•"/>
      <w:lvlJc w:val="left"/>
      <w:pPr>
        <w:ind w:left="4777" w:hanging="360"/>
      </w:pPr>
      <w:rPr>
        <w:rFonts w:hint="default"/>
        <w:lang w:val="en-US" w:eastAsia="en-US" w:bidi="ar-SA"/>
      </w:rPr>
    </w:lvl>
    <w:lvl w:ilvl="8" w:tplc="27C6256E">
      <w:numFmt w:val="bullet"/>
      <w:lvlText w:val="•"/>
      <w:lvlJc w:val="left"/>
      <w:pPr>
        <w:ind w:left="5336" w:hanging="360"/>
      </w:pPr>
      <w:rPr>
        <w:rFonts w:hint="default"/>
        <w:lang w:val="en-US" w:eastAsia="en-US" w:bidi="ar-SA"/>
      </w:rPr>
    </w:lvl>
  </w:abstractNum>
  <w:abstractNum w:abstractNumId="45" w15:restartNumberingAfterBreak="0">
    <w:nsid w:val="201D1E4B"/>
    <w:multiLevelType w:val="hybridMultilevel"/>
    <w:tmpl w:val="C47EB898"/>
    <w:lvl w:ilvl="0" w:tplc="3B86DF34">
      <w:numFmt w:val="bullet"/>
      <w:lvlText w:val=""/>
      <w:lvlJc w:val="left"/>
      <w:pPr>
        <w:ind w:left="524" w:hanging="362"/>
      </w:pPr>
      <w:rPr>
        <w:rFonts w:ascii="Symbol" w:eastAsia="Symbol" w:hAnsi="Symbol" w:cs="Symbol" w:hint="default"/>
        <w:b w:val="0"/>
        <w:bCs w:val="0"/>
        <w:i w:val="0"/>
        <w:iCs w:val="0"/>
        <w:w w:val="100"/>
        <w:sz w:val="20"/>
        <w:szCs w:val="20"/>
        <w:lang w:val="en-US" w:eastAsia="en-US" w:bidi="ar-SA"/>
      </w:rPr>
    </w:lvl>
    <w:lvl w:ilvl="1" w:tplc="7AEAFC74">
      <w:numFmt w:val="bullet"/>
      <w:lvlText w:val="o"/>
      <w:lvlJc w:val="left"/>
      <w:pPr>
        <w:ind w:left="846" w:hanging="360"/>
      </w:pPr>
      <w:rPr>
        <w:rFonts w:ascii="Courier New" w:eastAsia="Courier New" w:hAnsi="Courier New" w:cs="Courier New" w:hint="default"/>
        <w:b w:val="0"/>
        <w:bCs w:val="0"/>
        <w:i w:val="0"/>
        <w:iCs w:val="0"/>
        <w:w w:val="100"/>
        <w:sz w:val="20"/>
        <w:szCs w:val="20"/>
        <w:lang w:val="en-US" w:eastAsia="en-US" w:bidi="ar-SA"/>
      </w:rPr>
    </w:lvl>
    <w:lvl w:ilvl="2" w:tplc="8640D3B2">
      <w:numFmt w:val="bullet"/>
      <w:lvlText w:val="•"/>
      <w:lvlJc w:val="left"/>
      <w:pPr>
        <w:ind w:left="1464" w:hanging="360"/>
      </w:pPr>
      <w:rPr>
        <w:rFonts w:hint="default"/>
        <w:lang w:val="en-US" w:eastAsia="en-US" w:bidi="ar-SA"/>
      </w:rPr>
    </w:lvl>
    <w:lvl w:ilvl="3" w:tplc="E13411AC">
      <w:numFmt w:val="bullet"/>
      <w:lvlText w:val="•"/>
      <w:lvlJc w:val="left"/>
      <w:pPr>
        <w:ind w:left="2088" w:hanging="360"/>
      </w:pPr>
      <w:rPr>
        <w:rFonts w:hint="default"/>
        <w:lang w:val="en-US" w:eastAsia="en-US" w:bidi="ar-SA"/>
      </w:rPr>
    </w:lvl>
    <w:lvl w:ilvl="4" w:tplc="77845D6E">
      <w:numFmt w:val="bullet"/>
      <w:lvlText w:val="•"/>
      <w:lvlJc w:val="left"/>
      <w:pPr>
        <w:ind w:left="2712" w:hanging="360"/>
      </w:pPr>
      <w:rPr>
        <w:rFonts w:hint="default"/>
        <w:lang w:val="en-US" w:eastAsia="en-US" w:bidi="ar-SA"/>
      </w:rPr>
    </w:lvl>
    <w:lvl w:ilvl="5" w:tplc="DA488788">
      <w:numFmt w:val="bullet"/>
      <w:lvlText w:val="•"/>
      <w:lvlJc w:val="left"/>
      <w:pPr>
        <w:ind w:left="3336" w:hanging="360"/>
      </w:pPr>
      <w:rPr>
        <w:rFonts w:hint="default"/>
        <w:lang w:val="en-US" w:eastAsia="en-US" w:bidi="ar-SA"/>
      </w:rPr>
    </w:lvl>
    <w:lvl w:ilvl="6" w:tplc="0372A154">
      <w:numFmt w:val="bullet"/>
      <w:lvlText w:val="•"/>
      <w:lvlJc w:val="left"/>
      <w:pPr>
        <w:ind w:left="3960" w:hanging="360"/>
      </w:pPr>
      <w:rPr>
        <w:rFonts w:hint="default"/>
        <w:lang w:val="en-US" w:eastAsia="en-US" w:bidi="ar-SA"/>
      </w:rPr>
    </w:lvl>
    <w:lvl w:ilvl="7" w:tplc="C0840F70">
      <w:numFmt w:val="bullet"/>
      <w:lvlText w:val="•"/>
      <w:lvlJc w:val="left"/>
      <w:pPr>
        <w:ind w:left="4584" w:hanging="360"/>
      </w:pPr>
      <w:rPr>
        <w:rFonts w:hint="default"/>
        <w:lang w:val="en-US" w:eastAsia="en-US" w:bidi="ar-SA"/>
      </w:rPr>
    </w:lvl>
    <w:lvl w:ilvl="8" w:tplc="8112182C">
      <w:numFmt w:val="bullet"/>
      <w:lvlText w:val="•"/>
      <w:lvlJc w:val="left"/>
      <w:pPr>
        <w:ind w:left="5208" w:hanging="360"/>
      </w:pPr>
      <w:rPr>
        <w:rFonts w:hint="default"/>
        <w:lang w:val="en-US" w:eastAsia="en-US" w:bidi="ar-SA"/>
      </w:rPr>
    </w:lvl>
  </w:abstractNum>
  <w:abstractNum w:abstractNumId="46" w15:restartNumberingAfterBreak="0">
    <w:nsid w:val="210E5FD8"/>
    <w:multiLevelType w:val="hybridMultilevel"/>
    <w:tmpl w:val="4B2429F4"/>
    <w:lvl w:ilvl="0" w:tplc="F544E04C">
      <w:numFmt w:val="bullet"/>
      <w:lvlText w:val=""/>
      <w:lvlJc w:val="left"/>
      <w:pPr>
        <w:ind w:left="562" w:hanging="361"/>
      </w:pPr>
      <w:rPr>
        <w:rFonts w:ascii="Symbol" w:eastAsia="Symbol" w:hAnsi="Symbol" w:cs="Symbol" w:hint="default"/>
        <w:b w:val="0"/>
        <w:bCs w:val="0"/>
        <w:i w:val="0"/>
        <w:iCs w:val="0"/>
        <w:w w:val="100"/>
        <w:sz w:val="20"/>
        <w:szCs w:val="20"/>
        <w:lang w:val="en-US" w:eastAsia="en-US" w:bidi="ar-SA"/>
      </w:rPr>
    </w:lvl>
    <w:lvl w:ilvl="1" w:tplc="4178F2FC">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2" w:tplc="5900E90C">
      <w:numFmt w:val="bullet"/>
      <w:lvlText w:val="•"/>
      <w:lvlJc w:val="left"/>
      <w:pPr>
        <w:ind w:left="1481" w:hanging="360"/>
      </w:pPr>
      <w:rPr>
        <w:rFonts w:hint="default"/>
        <w:lang w:val="en-US" w:eastAsia="en-US" w:bidi="ar-SA"/>
      </w:rPr>
    </w:lvl>
    <w:lvl w:ilvl="3" w:tplc="16A6627E">
      <w:numFmt w:val="bullet"/>
      <w:lvlText w:val="•"/>
      <w:lvlJc w:val="left"/>
      <w:pPr>
        <w:ind w:left="2103" w:hanging="360"/>
      </w:pPr>
      <w:rPr>
        <w:rFonts w:hint="default"/>
        <w:lang w:val="en-US" w:eastAsia="en-US" w:bidi="ar-SA"/>
      </w:rPr>
    </w:lvl>
    <w:lvl w:ilvl="4" w:tplc="078617FC">
      <w:numFmt w:val="bullet"/>
      <w:lvlText w:val="•"/>
      <w:lvlJc w:val="left"/>
      <w:pPr>
        <w:ind w:left="2725" w:hanging="360"/>
      </w:pPr>
      <w:rPr>
        <w:rFonts w:hint="default"/>
        <w:lang w:val="en-US" w:eastAsia="en-US" w:bidi="ar-SA"/>
      </w:rPr>
    </w:lvl>
    <w:lvl w:ilvl="5" w:tplc="61124BEC">
      <w:numFmt w:val="bullet"/>
      <w:lvlText w:val="•"/>
      <w:lvlJc w:val="left"/>
      <w:pPr>
        <w:ind w:left="3347" w:hanging="360"/>
      </w:pPr>
      <w:rPr>
        <w:rFonts w:hint="default"/>
        <w:lang w:val="en-US" w:eastAsia="en-US" w:bidi="ar-SA"/>
      </w:rPr>
    </w:lvl>
    <w:lvl w:ilvl="6" w:tplc="361C532E">
      <w:numFmt w:val="bullet"/>
      <w:lvlText w:val="•"/>
      <w:lvlJc w:val="left"/>
      <w:pPr>
        <w:ind w:left="3968" w:hanging="360"/>
      </w:pPr>
      <w:rPr>
        <w:rFonts w:hint="default"/>
        <w:lang w:val="en-US" w:eastAsia="en-US" w:bidi="ar-SA"/>
      </w:rPr>
    </w:lvl>
    <w:lvl w:ilvl="7" w:tplc="A468CEE2">
      <w:numFmt w:val="bullet"/>
      <w:lvlText w:val="•"/>
      <w:lvlJc w:val="left"/>
      <w:pPr>
        <w:ind w:left="4590" w:hanging="360"/>
      </w:pPr>
      <w:rPr>
        <w:rFonts w:hint="default"/>
        <w:lang w:val="en-US" w:eastAsia="en-US" w:bidi="ar-SA"/>
      </w:rPr>
    </w:lvl>
    <w:lvl w:ilvl="8" w:tplc="57E67EA4">
      <w:numFmt w:val="bullet"/>
      <w:lvlText w:val="•"/>
      <w:lvlJc w:val="left"/>
      <w:pPr>
        <w:ind w:left="5212" w:hanging="360"/>
      </w:pPr>
      <w:rPr>
        <w:rFonts w:hint="default"/>
        <w:lang w:val="en-US" w:eastAsia="en-US" w:bidi="ar-SA"/>
      </w:rPr>
    </w:lvl>
  </w:abstractNum>
  <w:abstractNum w:abstractNumId="47" w15:restartNumberingAfterBreak="0">
    <w:nsid w:val="228E614E"/>
    <w:multiLevelType w:val="multilevel"/>
    <w:tmpl w:val="75F242D2"/>
    <w:lvl w:ilvl="0">
      <w:start w:val="1"/>
      <w:numFmt w:val="decimal"/>
      <w:lvlText w:val="%1."/>
      <w:lvlJc w:val="left"/>
      <w:pPr>
        <w:ind w:left="1886" w:hanging="708"/>
        <w:jc w:val="left"/>
      </w:pPr>
      <w:rPr>
        <w:rFonts w:ascii="Calibri" w:eastAsia="Calibri" w:hAnsi="Calibri" w:cs="Calibri" w:hint="default"/>
        <w:b w:val="0"/>
        <w:bCs w:val="0"/>
        <w:i w:val="0"/>
        <w:iCs w:val="0"/>
        <w:color w:val="004D70"/>
        <w:spacing w:val="-1"/>
        <w:w w:val="100"/>
        <w:sz w:val="48"/>
        <w:szCs w:val="48"/>
        <w:lang w:val="en-US" w:eastAsia="en-US" w:bidi="ar-SA"/>
      </w:rPr>
    </w:lvl>
    <w:lvl w:ilvl="1">
      <w:start w:val="1"/>
      <w:numFmt w:val="decimal"/>
      <w:lvlText w:val="%1.%2"/>
      <w:lvlJc w:val="left"/>
      <w:pPr>
        <w:ind w:left="1886" w:hanging="708"/>
        <w:jc w:val="left"/>
      </w:pPr>
      <w:rPr>
        <w:rFonts w:ascii="Calibri" w:eastAsia="Calibri" w:hAnsi="Calibri" w:cs="Calibri" w:hint="default"/>
        <w:b w:val="0"/>
        <w:bCs w:val="0"/>
        <w:i w:val="0"/>
        <w:iCs w:val="0"/>
        <w:color w:val="004D70"/>
        <w:spacing w:val="-1"/>
        <w:w w:val="100"/>
        <w:sz w:val="30"/>
        <w:szCs w:val="30"/>
        <w:lang w:val="en-US" w:eastAsia="en-US" w:bidi="ar-SA"/>
      </w:rPr>
    </w:lvl>
    <w:lvl w:ilvl="2">
      <w:start w:val="1"/>
      <w:numFmt w:val="decimal"/>
      <w:lvlText w:val="%1.%2.%3"/>
      <w:lvlJc w:val="left"/>
      <w:pPr>
        <w:ind w:left="1886" w:hanging="708"/>
        <w:jc w:val="left"/>
      </w:pPr>
      <w:rPr>
        <w:rFonts w:ascii="Calibri" w:eastAsia="Calibri" w:hAnsi="Calibri" w:cs="Calibri" w:hint="default"/>
        <w:b w:val="0"/>
        <w:bCs w:val="0"/>
        <w:i w:val="0"/>
        <w:iCs w:val="0"/>
        <w:color w:val="004D70"/>
        <w:spacing w:val="-1"/>
        <w:w w:val="100"/>
        <w:sz w:val="24"/>
        <w:szCs w:val="24"/>
        <w:lang w:val="en-US" w:eastAsia="en-US" w:bidi="ar-SA"/>
      </w:rPr>
    </w:lvl>
    <w:lvl w:ilvl="3">
      <w:numFmt w:val="bullet"/>
      <w:lvlText w:val=""/>
      <w:lvlJc w:val="left"/>
      <w:pPr>
        <w:ind w:left="1462" w:hanging="284"/>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5062" w:hanging="284"/>
      </w:pPr>
      <w:rPr>
        <w:rFonts w:hint="default"/>
        <w:lang w:val="en-US" w:eastAsia="en-US" w:bidi="ar-SA"/>
      </w:rPr>
    </w:lvl>
    <w:lvl w:ilvl="5">
      <w:numFmt w:val="bullet"/>
      <w:lvlText w:val="•"/>
      <w:lvlJc w:val="left"/>
      <w:pPr>
        <w:ind w:left="6122" w:hanging="284"/>
      </w:pPr>
      <w:rPr>
        <w:rFonts w:hint="default"/>
        <w:lang w:val="en-US" w:eastAsia="en-US" w:bidi="ar-SA"/>
      </w:rPr>
    </w:lvl>
    <w:lvl w:ilvl="6">
      <w:numFmt w:val="bullet"/>
      <w:lvlText w:val="•"/>
      <w:lvlJc w:val="left"/>
      <w:pPr>
        <w:ind w:left="7183" w:hanging="284"/>
      </w:pPr>
      <w:rPr>
        <w:rFonts w:hint="default"/>
        <w:lang w:val="en-US" w:eastAsia="en-US" w:bidi="ar-SA"/>
      </w:rPr>
    </w:lvl>
    <w:lvl w:ilvl="7">
      <w:numFmt w:val="bullet"/>
      <w:lvlText w:val="•"/>
      <w:lvlJc w:val="left"/>
      <w:pPr>
        <w:ind w:left="8244" w:hanging="284"/>
      </w:pPr>
      <w:rPr>
        <w:rFonts w:hint="default"/>
        <w:lang w:val="en-US" w:eastAsia="en-US" w:bidi="ar-SA"/>
      </w:rPr>
    </w:lvl>
    <w:lvl w:ilvl="8">
      <w:numFmt w:val="bullet"/>
      <w:lvlText w:val="•"/>
      <w:lvlJc w:val="left"/>
      <w:pPr>
        <w:ind w:left="9304" w:hanging="284"/>
      </w:pPr>
      <w:rPr>
        <w:rFonts w:hint="default"/>
        <w:lang w:val="en-US" w:eastAsia="en-US" w:bidi="ar-SA"/>
      </w:rPr>
    </w:lvl>
  </w:abstractNum>
  <w:abstractNum w:abstractNumId="48" w15:restartNumberingAfterBreak="0">
    <w:nsid w:val="22F6628C"/>
    <w:multiLevelType w:val="hybridMultilevel"/>
    <w:tmpl w:val="AC2E1446"/>
    <w:lvl w:ilvl="0" w:tplc="172AF0DE">
      <w:start w:val="1"/>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38660266">
      <w:numFmt w:val="bullet"/>
      <w:lvlText w:val="•"/>
      <w:lvlJc w:val="left"/>
      <w:pPr>
        <w:ind w:left="1746" w:hanging="360"/>
      </w:pPr>
      <w:rPr>
        <w:rFonts w:hint="default"/>
        <w:lang w:val="en-US" w:eastAsia="en-US" w:bidi="ar-SA"/>
      </w:rPr>
    </w:lvl>
    <w:lvl w:ilvl="2" w:tplc="68AAAA7E">
      <w:numFmt w:val="bullet"/>
      <w:lvlText w:val="•"/>
      <w:lvlJc w:val="left"/>
      <w:pPr>
        <w:ind w:left="2672" w:hanging="360"/>
      </w:pPr>
      <w:rPr>
        <w:rFonts w:hint="default"/>
        <w:lang w:val="en-US" w:eastAsia="en-US" w:bidi="ar-SA"/>
      </w:rPr>
    </w:lvl>
    <w:lvl w:ilvl="3" w:tplc="18E2E458">
      <w:numFmt w:val="bullet"/>
      <w:lvlText w:val="•"/>
      <w:lvlJc w:val="left"/>
      <w:pPr>
        <w:ind w:left="3598" w:hanging="360"/>
      </w:pPr>
      <w:rPr>
        <w:rFonts w:hint="default"/>
        <w:lang w:val="en-US" w:eastAsia="en-US" w:bidi="ar-SA"/>
      </w:rPr>
    </w:lvl>
    <w:lvl w:ilvl="4" w:tplc="8ED4DE42">
      <w:numFmt w:val="bullet"/>
      <w:lvlText w:val="•"/>
      <w:lvlJc w:val="left"/>
      <w:pPr>
        <w:ind w:left="4524" w:hanging="360"/>
      </w:pPr>
      <w:rPr>
        <w:rFonts w:hint="default"/>
        <w:lang w:val="en-US" w:eastAsia="en-US" w:bidi="ar-SA"/>
      </w:rPr>
    </w:lvl>
    <w:lvl w:ilvl="5" w:tplc="24289F9A">
      <w:numFmt w:val="bullet"/>
      <w:lvlText w:val="•"/>
      <w:lvlJc w:val="left"/>
      <w:pPr>
        <w:ind w:left="5451" w:hanging="360"/>
      </w:pPr>
      <w:rPr>
        <w:rFonts w:hint="default"/>
        <w:lang w:val="en-US" w:eastAsia="en-US" w:bidi="ar-SA"/>
      </w:rPr>
    </w:lvl>
    <w:lvl w:ilvl="6" w:tplc="8286E016">
      <w:numFmt w:val="bullet"/>
      <w:lvlText w:val="•"/>
      <w:lvlJc w:val="left"/>
      <w:pPr>
        <w:ind w:left="6377" w:hanging="360"/>
      </w:pPr>
      <w:rPr>
        <w:rFonts w:hint="default"/>
        <w:lang w:val="en-US" w:eastAsia="en-US" w:bidi="ar-SA"/>
      </w:rPr>
    </w:lvl>
    <w:lvl w:ilvl="7" w:tplc="4CE6A9C6">
      <w:numFmt w:val="bullet"/>
      <w:lvlText w:val="•"/>
      <w:lvlJc w:val="left"/>
      <w:pPr>
        <w:ind w:left="7303" w:hanging="360"/>
      </w:pPr>
      <w:rPr>
        <w:rFonts w:hint="default"/>
        <w:lang w:val="en-US" w:eastAsia="en-US" w:bidi="ar-SA"/>
      </w:rPr>
    </w:lvl>
    <w:lvl w:ilvl="8" w:tplc="8014FB1A">
      <w:numFmt w:val="bullet"/>
      <w:lvlText w:val="•"/>
      <w:lvlJc w:val="left"/>
      <w:pPr>
        <w:ind w:left="8229" w:hanging="360"/>
      </w:pPr>
      <w:rPr>
        <w:rFonts w:hint="default"/>
        <w:lang w:val="en-US" w:eastAsia="en-US" w:bidi="ar-SA"/>
      </w:rPr>
    </w:lvl>
  </w:abstractNum>
  <w:abstractNum w:abstractNumId="49" w15:restartNumberingAfterBreak="0">
    <w:nsid w:val="23104E89"/>
    <w:multiLevelType w:val="hybridMultilevel"/>
    <w:tmpl w:val="2C809922"/>
    <w:lvl w:ilvl="0" w:tplc="2BC0C5C2">
      <w:numFmt w:val="bullet"/>
      <w:lvlText w:val=""/>
      <w:lvlJc w:val="left"/>
      <w:pPr>
        <w:ind w:left="580" w:hanging="360"/>
      </w:pPr>
      <w:rPr>
        <w:rFonts w:ascii="Symbol" w:eastAsia="Symbol" w:hAnsi="Symbol" w:cs="Symbol" w:hint="default"/>
        <w:b w:val="0"/>
        <w:bCs w:val="0"/>
        <w:i w:val="0"/>
        <w:iCs w:val="0"/>
        <w:color w:val="0070C0"/>
        <w:w w:val="100"/>
        <w:sz w:val="21"/>
        <w:szCs w:val="21"/>
        <w:lang w:val="en-US" w:eastAsia="en-US" w:bidi="ar-SA"/>
      </w:rPr>
    </w:lvl>
    <w:lvl w:ilvl="1" w:tplc="3C4EF3B0">
      <w:numFmt w:val="bullet"/>
      <w:lvlText w:val="•"/>
      <w:lvlJc w:val="left"/>
      <w:pPr>
        <w:ind w:left="1550" w:hanging="360"/>
      </w:pPr>
      <w:rPr>
        <w:rFonts w:hint="default"/>
        <w:lang w:val="en-US" w:eastAsia="en-US" w:bidi="ar-SA"/>
      </w:rPr>
    </w:lvl>
    <w:lvl w:ilvl="2" w:tplc="4F82A95C">
      <w:numFmt w:val="bullet"/>
      <w:lvlText w:val="•"/>
      <w:lvlJc w:val="left"/>
      <w:pPr>
        <w:ind w:left="2520" w:hanging="360"/>
      </w:pPr>
      <w:rPr>
        <w:rFonts w:hint="default"/>
        <w:lang w:val="en-US" w:eastAsia="en-US" w:bidi="ar-SA"/>
      </w:rPr>
    </w:lvl>
    <w:lvl w:ilvl="3" w:tplc="C67893E8">
      <w:numFmt w:val="bullet"/>
      <w:lvlText w:val="•"/>
      <w:lvlJc w:val="left"/>
      <w:pPr>
        <w:ind w:left="3490" w:hanging="360"/>
      </w:pPr>
      <w:rPr>
        <w:rFonts w:hint="default"/>
        <w:lang w:val="en-US" w:eastAsia="en-US" w:bidi="ar-SA"/>
      </w:rPr>
    </w:lvl>
    <w:lvl w:ilvl="4" w:tplc="A0508DFE">
      <w:numFmt w:val="bullet"/>
      <w:lvlText w:val="•"/>
      <w:lvlJc w:val="left"/>
      <w:pPr>
        <w:ind w:left="4460" w:hanging="360"/>
      </w:pPr>
      <w:rPr>
        <w:rFonts w:hint="default"/>
        <w:lang w:val="en-US" w:eastAsia="en-US" w:bidi="ar-SA"/>
      </w:rPr>
    </w:lvl>
    <w:lvl w:ilvl="5" w:tplc="BA9C7836">
      <w:numFmt w:val="bullet"/>
      <w:lvlText w:val="•"/>
      <w:lvlJc w:val="left"/>
      <w:pPr>
        <w:ind w:left="5430" w:hanging="360"/>
      </w:pPr>
      <w:rPr>
        <w:rFonts w:hint="default"/>
        <w:lang w:val="en-US" w:eastAsia="en-US" w:bidi="ar-SA"/>
      </w:rPr>
    </w:lvl>
    <w:lvl w:ilvl="6" w:tplc="554A4F2C">
      <w:numFmt w:val="bullet"/>
      <w:lvlText w:val="•"/>
      <w:lvlJc w:val="left"/>
      <w:pPr>
        <w:ind w:left="6400" w:hanging="360"/>
      </w:pPr>
      <w:rPr>
        <w:rFonts w:hint="default"/>
        <w:lang w:val="en-US" w:eastAsia="en-US" w:bidi="ar-SA"/>
      </w:rPr>
    </w:lvl>
    <w:lvl w:ilvl="7" w:tplc="BE9E4598">
      <w:numFmt w:val="bullet"/>
      <w:lvlText w:val="•"/>
      <w:lvlJc w:val="left"/>
      <w:pPr>
        <w:ind w:left="7370" w:hanging="360"/>
      </w:pPr>
      <w:rPr>
        <w:rFonts w:hint="default"/>
        <w:lang w:val="en-US" w:eastAsia="en-US" w:bidi="ar-SA"/>
      </w:rPr>
    </w:lvl>
    <w:lvl w:ilvl="8" w:tplc="6C72E48A">
      <w:numFmt w:val="bullet"/>
      <w:lvlText w:val="•"/>
      <w:lvlJc w:val="left"/>
      <w:pPr>
        <w:ind w:left="8340" w:hanging="360"/>
      </w:pPr>
      <w:rPr>
        <w:rFonts w:hint="default"/>
        <w:lang w:val="en-US" w:eastAsia="en-US" w:bidi="ar-SA"/>
      </w:rPr>
    </w:lvl>
  </w:abstractNum>
  <w:abstractNum w:abstractNumId="50" w15:restartNumberingAfterBreak="0">
    <w:nsid w:val="231E7352"/>
    <w:multiLevelType w:val="hybridMultilevel"/>
    <w:tmpl w:val="B8DEBDAA"/>
    <w:lvl w:ilvl="0" w:tplc="C8365E34">
      <w:numFmt w:val="bullet"/>
      <w:lvlText w:val=""/>
      <w:lvlJc w:val="left"/>
      <w:pPr>
        <w:ind w:left="560" w:hanging="359"/>
      </w:pPr>
      <w:rPr>
        <w:rFonts w:ascii="Symbol" w:eastAsia="Symbol" w:hAnsi="Symbol" w:cs="Symbol" w:hint="default"/>
        <w:b w:val="0"/>
        <w:bCs w:val="0"/>
        <w:i w:val="0"/>
        <w:iCs w:val="0"/>
        <w:w w:val="100"/>
        <w:sz w:val="20"/>
        <w:szCs w:val="20"/>
        <w:lang w:val="en-US" w:eastAsia="en-US" w:bidi="ar-SA"/>
      </w:rPr>
    </w:lvl>
    <w:lvl w:ilvl="1" w:tplc="628882FC">
      <w:numFmt w:val="bullet"/>
      <w:lvlText w:val="•"/>
      <w:lvlJc w:val="left"/>
      <w:pPr>
        <w:ind w:left="1149" w:hanging="359"/>
      </w:pPr>
      <w:rPr>
        <w:rFonts w:hint="default"/>
        <w:lang w:val="en-US" w:eastAsia="en-US" w:bidi="ar-SA"/>
      </w:rPr>
    </w:lvl>
    <w:lvl w:ilvl="2" w:tplc="7472A90C">
      <w:numFmt w:val="bullet"/>
      <w:lvlText w:val="•"/>
      <w:lvlJc w:val="left"/>
      <w:pPr>
        <w:ind w:left="1739" w:hanging="359"/>
      </w:pPr>
      <w:rPr>
        <w:rFonts w:hint="default"/>
        <w:lang w:val="en-US" w:eastAsia="en-US" w:bidi="ar-SA"/>
      </w:rPr>
    </w:lvl>
    <w:lvl w:ilvl="3" w:tplc="DD7A38D8">
      <w:numFmt w:val="bullet"/>
      <w:lvlText w:val="•"/>
      <w:lvlJc w:val="left"/>
      <w:pPr>
        <w:ind w:left="2328" w:hanging="359"/>
      </w:pPr>
      <w:rPr>
        <w:rFonts w:hint="default"/>
        <w:lang w:val="en-US" w:eastAsia="en-US" w:bidi="ar-SA"/>
      </w:rPr>
    </w:lvl>
    <w:lvl w:ilvl="4" w:tplc="16DAEBB8">
      <w:numFmt w:val="bullet"/>
      <w:lvlText w:val="•"/>
      <w:lvlJc w:val="left"/>
      <w:pPr>
        <w:ind w:left="2918" w:hanging="359"/>
      </w:pPr>
      <w:rPr>
        <w:rFonts w:hint="default"/>
        <w:lang w:val="en-US" w:eastAsia="en-US" w:bidi="ar-SA"/>
      </w:rPr>
    </w:lvl>
    <w:lvl w:ilvl="5" w:tplc="8796F56A">
      <w:numFmt w:val="bullet"/>
      <w:lvlText w:val="•"/>
      <w:lvlJc w:val="left"/>
      <w:pPr>
        <w:ind w:left="3508" w:hanging="359"/>
      </w:pPr>
      <w:rPr>
        <w:rFonts w:hint="default"/>
        <w:lang w:val="en-US" w:eastAsia="en-US" w:bidi="ar-SA"/>
      </w:rPr>
    </w:lvl>
    <w:lvl w:ilvl="6" w:tplc="8722BDC4">
      <w:numFmt w:val="bullet"/>
      <w:lvlText w:val="•"/>
      <w:lvlJc w:val="left"/>
      <w:pPr>
        <w:ind w:left="4097" w:hanging="359"/>
      </w:pPr>
      <w:rPr>
        <w:rFonts w:hint="default"/>
        <w:lang w:val="en-US" w:eastAsia="en-US" w:bidi="ar-SA"/>
      </w:rPr>
    </w:lvl>
    <w:lvl w:ilvl="7" w:tplc="B198A966">
      <w:numFmt w:val="bullet"/>
      <w:lvlText w:val="•"/>
      <w:lvlJc w:val="left"/>
      <w:pPr>
        <w:ind w:left="4687" w:hanging="359"/>
      </w:pPr>
      <w:rPr>
        <w:rFonts w:hint="default"/>
        <w:lang w:val="en-US" w:eastAsia="en-US" w:bidi="ar-SA"/>
      </w:rPr>
    </w:lvl>
    <w:lvl w:ilvl="8" w:tplc="5DD424FE">
      <w:numFmt w:val="bullet"/>
      <w:lvlText w:val="•"/>
      <w:lvlJc w:val="left"/>
      <w:pPr>
        <w:ind w:left="5276" w:hanging="359"/>
      </w:pPr>
      <w:rPr>
        <w:rFonts w:hint="default"/>
        <w:lang w:val="en-US" w:eastAsia="en-US" w:bidi="ar-SA"/>
      </w:rPr>
    </w:lvl>
  </w:abstractNum>
  <w:abstractNum w:abstractNumId="51" w15:restartNumberingAfterBreak="0">
    <w:nsid w:val="236462C0"/>
    <w:multiLevelType w:val="hybridMultilevel"/>
    <w:tmpl w:val="5AF036F2"/>
    <w:lvl w:ilvl="0" w:tplc="51FCC7CA">
      <w:numFmt w:val="bullet"/>
      <w:lvlText w:val=""/>
      <w:lvlJc w:val="left"/>
      <w:pPr>
        <w:ind w:left="465" w:hanging="360"/>
      </w:pPr>
      <w:rPr>
        <w:rFonts w:ascii="Symbol" w:eastAsia="Symbol" w:hAnsi="Symbol" w:cs="Symbol" w:hint="default"/>
        <w:b w:val="0"/>
        <w:bCs w:val="0"/>
        <w:i w:val="0"/>
        <w:iCs w:val="0"/>
        <w:color w:val="0070C0"/>
        <w:w w:val="100"/>
        <w:sz w:val="21"/>
        <w:szCs w:val="21"/>
        <w:lang w:val="en-US" w:eastAsia="en-US" w:bidi="ar-SA"/>
      </w:rPr>
    </w:lvl>
    <w:lvl w:ilvl="1" w:tplc="29A04D5E">
      <w:numFmt w:val="bullet"/>
      <w:lvlText w:val="o"/>
      <w:lvlJc w:val="left"/>
      <w:pPr>
        <w:ind w:left="842" w:hanging="360"/>
      </w:pPr>
      <w:rPr>
        <w:rFonts w:ascii="Courier New" w:eastAsia="Courier New" w:hAnsi="Courier New" w:cs="Courier New" w:hint="default"/>
        <w:b w:val="0"/>
        <w:bCs w:val="0"/>
        <w:i w:val="0"/>
        <w:iCs w:val="0"/>
        <w:color w:val="0070C0"/>
        <w:w w:val="100"/>
        <w:sz w:val="21"/>
        <w:szCs w:val="21"/>
        <w:lang w:val="en-US" w:eastAsia="en-US" w:bidi="ar-SA"/>
      </w:rPr>
    </w:lvl>
    <w:lvl w:ilvl="2" w:tplc="8F9CDB4C">
      <w:numFmt w:val="bullet"/>
      <w:lvlText w:val="•"/>
      <w:lvlJc w:val="left"/>
      <w:pPr>
        <w:ind w:left="1747" w:hanging="360"/>
      </w:pPr>
      <w:rPr>
        <w:rFonts w:hint="default"/>
        <w:lang w:val="en-US" w:eastAsia="en-US" w:bidi="ar-SA"/>
      </w:rPr>
    </w:lvl>
    <w:lvl w:ilvl="3" w:tplc="75D861A2">
      <w:numFmt w:val="bullet"/>
      <w:lvlText w:val="•"/>
      <w:lvlJc w:val="left"/>
      <w:pPr>
        <w:ind w:left="2654" w:hanging="360"/>
      </w:pPr>
      <w:rPr>
        <w:rFonts w:hint="default"/>
        <w:lang w:val="en-US" w:eastAsia="en-US" w:bidi="ar-SA"/>
      </w:rPr>
    </w:lvl>
    <w:lvl w:ilvl="4" w:tplc="12327E80">
      <w:numFmt w:val="bullet"/>
      <w:lvlText w:val="•"/>
      <w:lvlJc w:val="left"/>
      <w:pPr>
        <w:ind w:left="3561" w:hanging="360"/>
      </w:pPr>
      <w:rPr>
        <w:rFonts w:hint="default"/>
        <w:lang w:val="en-US" w:eastAsia="en-US" w:bidi="ar-SA"/>
      </w:rPr>
    </w:lvl>
    <w:lvl w:ilvl="5" w:tplc="84CCF1EE">
      <w:numFmt w:val="bullet"/>
      <w:lvlText w:val="•"/>
      <w:lvlJc w:val="left"/>
      <w:pPr>
        <w:ind w:left="4468" w:hanging="360"/>
      </w:pPr>
      <w:rPr>
        <w:rFonts w:hint="default"/>
        <w:lang w:val="en-US" w:eastAsia="en-US" w:bidi="ar-SA"/>
      </w:rPr>
    </w:lvl>
    <w:lvl w:ilvl="6" w:tplc="ED2A2456">
      <w:numFmt w:val="bullet"/>
      <w:lvlText w:val="•"/>
      <w:lvlJc w:val="left"/>
      <w:pPr>
        <w:ind w:left="5376" w:hanging="360"/>
      </w:pPr>
      <w:rPr>
        <w:rFonts w:hint="default"/>
        <w:lang w:val="en-US" w:eastAsia="en-US" w:bidi="ar-SA"/>
      </w:rPr>
    </w:lvl>
    <w:lvl w:ilvl="7" w:tplc="501A540C">
      <w:numFmt w:val="bullet"/>
      <w:lvlText w:val="•"/>
      <w:lvlJc w:val="left"/>
      <w:pPr>
        <w:ind w:left="6283" w:hanging="360"/>
      </w:pPr>
      <w:rPr>
        <w:rFonts w:hint="default"/>
        <w:lang w:val="en-US" w:eastAsia="en-US" w:bidi="ar-SA"/>
      </w:rPr>
    </w:lvl>
    <w:lvl w:ilvl="8" w:tplc="BFE2E18E">
      <w:numFmt w:val="bullet"/>
      <w:lvlText w:val="•"/>
      <w:lvlJc w:val="left"/>
      <w:pPr>
        <w:ind w:left="7190" w:hanging="360"/>
      </w:pPr>
      <w:rPr>
        <w:rFonts w:hint="default"/>
        <w:lang w:val="en-US" w:eastAsia="en-US" w:bidi="ar-SA"/>
      </w:rPr>
    </w:lvl>
  </w:abstractNum>
  <w:abstractNum w:abstractNumId="52" w15:restartNumberingAfterBreak="0">
    <w:nsid w:val="237C06B5"/>
    <w:multiLevelType w:val="hybridMultilevel"/>
    <w:tmpl w:val="DE30866C"/>
    <w:lvl w:ilvl="0" w:tplc="466E6432">
      <w:numFmt w:val="bullet"/>
      <w:lvlText w:val=""/>
      <w:lvlJc w:val="left"/>
      <w:pPr>
        <w:ind w:left="463" w:hanging="360"/>
      </w:pPr>
      <w:rPr>
        <w:rFonts w:ascii="Symbol" w:eastAsia="Symbol" w:hAnsi="Symbol" w:cs="Symbol" w:hint="default"/>
        <w:b w:val="0"/>
        <w:bCs w:val="0"/>
        <w:i w:val="0"/>
        <w:iCs w:val="0"/>
        <w:w w:val="100"/>
        <w:sz w:val="24"/>
        <w:szCs w:val="24"/>
        <w:lang w:val="en-US" w:eastAsia="en-US" w:bidi="ar-SA"/>
      </w:rPr>
    </w:lvl>
    <w:lvl w:ilvl="1" w:tplc="6D96873A">
      <w:numFmt w:val="bullet"/>
      <w:lvlText w:val="•"/>
      <w:lvlJc w:val="left"/>
      <w:pPr>
        <w:ind w:left="1422" w:hanging="360"/>
      </w:pPr>
      <w:rPr>
        <w:rFonts w:hint="default"/>
        <w:lang w:val="en-US" w:eastAsia="en-US" w:bidi="ar-SA"/>
      </w:rPr>
    </w:lvl>
    <w:lvl w:ilvl="2" w:tplc="2F04084E">
      <w:numFmt w:val="bullet"/>
      <w:lvlText w:val="•"/>
      <w:lvlJc w:val="left"/>
      <w:pPr>
        <w:ind w:left="2384" w:hanging="360"/>
      </w:pPr>
      <w:rPr>
        <w:rFonts w:hint="default"/>
        <w:lang w:val="en-US" w:eastAsia="en-US" w:bidi="ar-SA"/>
      </w:rPr>
    </w:lvl>
    <w:lvl w:ilvl="3" w:tplc="F1E2FBCE">
      <w:numFmt w:val="bullet"/>
      <w:lvlText w:val="•"/>
      <w:lvlJc w:val="left"/>
      <w:pPr>
        <w:ind w:left="3346" w:hanging="360"/>
      </w:pPr>
      <w:rPr>
        <w:rFonts w:hint="default"/>
        <w:lang w:val="en-US" w:eastAsia="en-US" w:bidi="ar-SA"/>
      </w:rPr>
    </w:lvl>
    <w:lvl w:ilvl="4" w:tplc="A298368E">
      <w:numFmt w:val="bullet"/>
      <w:lvlText w:val="•"/>
      <w:lvlJc w:val="left"/>
      <w:pPr>
        <w:ind w:left="4308" w:hanging="360"/>
      </w:pPr>
      <w:rPr>
        <w:rFonts w:hint="default"/>
        <w:lang w:val="en-US" w:eastAsia="en-US" w:bidi="ar-SA"/>
      </w:rPr>
    </w:lvl>
    <w:lvl w:ilvl="5" w:tplc="33966CB4">
      <w:numFmt w:val="bullet"/>
      <w:lvlText w:val="•"/>
      <w:lvlJc w:val="left"/>
      <w:pPr>
        <w:ind w:left="5271" w:hanging="360"/>
      </w:pPr>
      <w:rPr>
        <w:rFonts w:hint="default"/>
        <w:lang w:val="en-US" w:eastAsia="en-US" w:bidi="ar-SA"/>
      </w:rPr>
    </w:lvl>
    <w:lvl w:ilvl="6" w:tplc="A2FC3740">
      <w:numFmt w:val="bullet"/>
      <w:lvlText w:val="•"/>
      <w:lvlJc w:val="left"/>
      <w:pPr>
        <w:ind w:left="6233" w:hanging="360"/>
      </w:pPr>
      <w:rPr>
        <w:rFonts w:hint="default"/>
        <w:lang w:val="en-US" w:eastAsia="en-US" w:bidi="ar-SA"/>
      </w:rPr>
    </w:lvl>
    <w:lvl w:ilvl="7" w:tplc="EEE672C6">
      <w:numFmt w:val="bullet"/>
      <w:lvlText w:val="•"/>
      <w:lvlJc w:val="left"/>
      <w:pPr>
        <w:ind w:left="7195" w:hanging="360"/>
      </w:pPr>
      <w:rPr>
        <w:rFonts w:hint="default"/>
        <w:lang w:val="en-US" w:eastAsia="en-US" w:bidi="ar-SA"/>
      </w:rPr>
    </w:lvl>
    <w:lvl w:ilvl="8" w:tplc="B73605E6">
      <w:numFmt w:val="bullet"/>
      <w:lvlText w:val="•"/>
      <w:lvlJc w:val="left"/>
      <w:pPr>
        <w:ind w:left="8157" w:hanging="360"/>
      </w:pPr>
      <w:rPr>
        <w:rFonts w:hint="default"/>
        <w:lang w:val="en-US" w:eastAsia="en-US" w:bidi="ar-SA"/>
      </w:rPr>
    </w:lvl>
  </w:abstractNum>
  <w:abstractNum w:abstractNumId="53" w15:restartNumberingAfterBreak="0">
    <w:nsid w:val="24EA6751"/>
    <w:multiLevelType w:val="hybridMultilevel"/>
    <w:tmpl w:val="A558A448"/>
    <w:lvl w:ilvl="0" w:tplc="C672BD9E">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109EEFCA">
      <w:numFmt w:val="bullet"/>
      <w:lvlText w:val="•"/>
      <w:lvlJc w:val="left"/>
      <w:pPr>
        <w:ind w:left="1422" w:hanging="358"/>
      </w:pPr>
      <w:rPr>
        <w:rFonts w:hint="default"/>
        <w:lang w:val="en-US" w:eastAsia="en-US" w:bidi="ar-SA"/>
      </w:rPr>
    </w:lvl>
    <w:lvl w:ilvl="2" w:tplc="C74AEF64">
      <w:numFmt w:val="bullet"/>
      <w:lvlText w:val="•"/>
      <w:lvlJc w:val="left"/>
      <w:pPr>
        <w:ind w:left="2384" w:hanging="358"/>
      </w:pPr>
      <w:rPr>
        <w:rFonts w:hint="default"/>
        <w:lang w:val="en-US" w:eastAsia="en-US" w:bidi="ar-SA"/>
      </w:rPr>
    </w:lvl>
    <w:lvl w:ilvl="3" w:tplc="4EC43A20">
      <w:numFmt w:val="bullet"/>
      <w:lvlText w:val="•"/>
      <w:lvlJc w:val="left"/>
      <w:pPr>
        <w:ind w:left="3346" w:hanging="358"/>
      </w:pPr>
      <w:rPr>
        <w:rFonts w:hint="default"/>
        <w:lang w:val="en-US" w:eastAsia="en-US" w:bidi="ar-SA"/>
      </w:rPr>
    </w:lvl>
    <w:lvl w:ilvl="4" w:tplc="64104EF4">
      <w:numFmt w:val="bullet"/>
      <w:lvlText w:val="•"/>
      <w:lvlJc w:val="left"/>
      <w:pPr>
        <w:ind w:left="4308" w:hanging="358"/>
      </w:pPr>
      <w:rPr>
        <w:rFonts w:hint="default"/>
        <w:lang w:val="en-US" w:eastAsia="en-US" w:bidi="ar-SA"/>
      </w:rPr>
    </w:lvl>
    <w:lvl w:ilvl="5" w:tplc="51AED7FC">
      <w:numFmt w:val="bullet"/>
      <w:lvlText w:val="•"/>
      <w:lvlJc w:val="left"/>
      <w:pPr>
        <w:ind w:left="5271" w:hanging="358"/>
      </w:pPr>
      <w:rPr>
        <w:rFonts w:hint="default"/>
        <w:lang w:val="en-US" w:eastAsia="en-US" w:bidi="ar-SA"/>
      </w:rPr>
    </w:lvl>
    <w:lvl w:ilvl="6" w:tplc="58A051F2">
      <w:numFmt w:val="bullet"/>
      <w:lvlText w:val="•"/>
      <w:lvlJc w:val="left"/>
      <w:pPr>
        <w:ind w:left="6233" w:hanging="358"/>
      </w:pPr>
      <w:rPr>
        <w:rFonts w:hint="default"/>
        <w:lang w:val="en-US" w:eastAsia="en-US" w:bidi="ar-SA"/>
      </w:rPr>
    </w:lvl>
    <w:lvl w:ilvl="7" w:tplc="2D30D15C">
      <w:numFmt w:val="bullet"/>
      <w:lvlText w:val="•"/>
      <w:lvlJc w:val="left"/>
      <w:pPr>
        <w:ind w:left="7195" w:hanging="358"/>
      </w:pPr>
      <w:rPr>
        <w:rFonts w:hint="default"/>
        <w:lang w:val="en-US" w:eastAsia="en-US" w:bidi="ar-SA"/>
      </w:rPr>
    </w:lvl>
    <w:lvl w:ilvl="8" w:tplc="36E67B5A">
      <w:numFmt w:val="bullet"/>
      <w:lvlText w:val="•"/>
      <w:lvlJc w:val="left"/>
      <w:pPr>
        <w:ind w:left="8157" w:hanging="358"/>
      </w:pPr>
      <w:rPr>
        <w:rFonts w:hint="default"/>
        <w:lang w:val="en-US" w:eastAsia="en-US" w:bidi="ar-SA"/>
      </w:rPr>
    </w:lvl>
  </w:abstractNum>
  <w:abstractNum w:abstractNumId="54" w15:restartNumberingAfterBreak="0">
    <w:nsid w:val="27D711AE"/>
    <w:multiLevelType w:val="hybridMultilevel"/>
    <w:tmpl w:val="EB1079FA"/>
    <w:lvl w:ilvl="0" w:tplc="E02204D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4E100EE6">
      <w:numFmt w:val="bullet"/>
      <w:lvlText w:val="•"/>
      <w:lvlJc w:val="left"/>
      <w:pPr>
        <w:ind w:left="1349" w:hanging="360"/>
      </w:pPr>
      <w:rPr>
        <w:rFonts w:hint="default"/>
        <w:lang w:val="en-US" w:eastAsia="en-US" w:bidi="ar-SA"/>
      </w:rPr>
    </w:lvl>
    <w:lvl w:ilvl="2" w:tplc="CEEE0D5C">
      <w:numFmt w:val="bullet"/>
      <w:lvlText w:val="•"/>
      <w:lvlJc w:val="left"/>
      <w:pPr>
        <w:ind w:left="1879" w:hanging="360"/>
      </w:pPr>
      <w:rPr>
        <w:rFonts w:hint="default"/>
        <w:lang w:val="en-US" w:eastAsia="en-US" w:bidi="ar-SA"/>
      </w:rPr>
    </w:lvl>
    <w:lvl w:ilvl="3" w:tplc="FF68CBBA">
      <w:numFmt w:val="bullet"/>
      <w:lvlText w:val="•"/>
      <w:lvlJc w:val="left"/>
      <w:pPr>
        <w:ind w:left="2409" w:hanging="360"/>
      </w:pPr>
      <w:rPr>
        <w:rFonts w:hint="default"/>
        <w:lang w:val="en-US" w:eastAsia="en-US" w:bidi="ar-SA"/>
      </w:rPr>
    </w:lvl>
    <w:lvl w:ilvl="4" w:tplc="30406970">
      <w:numFmt w:val="bullet"/>
      <w:lvlText w:val="•"/>
      <w:lvlJc w:val="left"/>
      <w:pPr>
        <w:ind w:left="2938" w:hanging="360"/>
      </w:pPr>
      <w:rPr>
        <w:rFonts w:hint="default"/>
        <w:lang w:val="en-US" w:eastAsia="en-US" w:bidi="ar-SA"/>
      </w:rPr>
    </w:lvl>
    <w:lvl w:ilvl="5" w:tplc="5DA26442">
      <w:numFmt w:val="bullet"/>
      <w:lvlText w:val="•"/>
      <w:lvlJc w:val="left"/>
      <w:pPr>
        <w:ind w:left="3468" w:hanging="360"/>
      </w:pPr>
      <w:rPr>
        <w:rFonts w:hint="default"/>
        <w:lang w:val="en-US" w:eastAsia="en-US" w:bidi="ar-SA"/>
      </w:rPr>
    </w:lvl>
    <w:lvl w:ilvl="6" w:tplc="A0D8FE36">
      <w:numFmt w:val="bullet"/>
      <w:lvlText w:val="•"/>
      <w:lvlJc w:val="left"/>
      <w:pPr>
        <w:ind w:left="3998" w:hanging="360"/>
      </w:pPr>
      <w:rPr>
        <w:rFonts w:hint="default"/>
        <w:lang w:val="en-US" w:eastAsia="en-US" w:bidi="ar-SA"/>
      </w:rPr>
    </w:lvl>
    <w:lvl w:ilvl="7" w:tplc="EEE6A670">
      <w:numFmt w:val="bullet"/>
      <w:lvlText w:val="•"/>
      <w:lvlJc w:val="left"/>
      <w:pPr>
        <w:ind w:left="4527" w:hanging="360"/>
      </w:pPr>
      <w:rPr>
        <w:rFonts w:hint="default"/>
        <w:lang w:val="en-US" w:eastAsia="en-US" w:bidi="ar-SA"/>
      </w:rPr>
    </w:lvl>
    <w:lvl w:ilvl="8" w:tplc="9F9E2058">
      <w:numFmt w:val="bullet"/>
      <w:lvlText w:val="•"/>
      <w:lvlJc w:val="left"/>
      <w:pPr>
        <w:ind w:left="5057" w:hanging="360"/>
      </w:pPr>
      <w:rPr>
        <w:rFonts w:hint="default"/>
        <w:lang w:val="en-US" w:eastAsia="en-US" w:bidi="ar-SA"/>
      </w:rPr>
    </w:lvl>
  </w:abstractNum>
  <w:abstractNum w:abstractNumId="55" w15:restartNumberingAfterBreak="0">
    <w:nsid w:val="28393E40"/>
    <w:multiLevelType w:val="hybridMultilevel"/>
    <w:tmpl w:val="C3EE1478"/>
    <w:lvl w:ilvl="0" w:tplc="B39608DA">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122CA66C">
      <w:numFmt w:val="bullet"/>
      <w:lvlText w:val="•"/>
      <w:lvlJc w:val="left"/>
      <w:pPr>
        <w:ind w:left="1526" w:hanging="360"/>
      </w:pPr>
      <w:rPr>
        <w:rFonts w:hint="default"/>
        <w:lang w:val="en-US" w:eastAsia="en-US" w:bidi="ar-SA"/>
      </w:rPr>
    </w:lvl>
    <w:lvl w:ilvl="2" w:tplc="014E5128">
      <w:numFmt w:val="bullet"/>
      <w:lvlText w:val="•"/>
      <w:lvlJc w:val="left"/>
      <w:pPr>
        <w:ind w:left="2553" w:hanging="360"/>
      </w:pPr>
      <w:rPr>
        <w:rFonts w:hint="default"/>
        <w:lang w:val="en-US" w:eastAsia="en-US" w:bidi="ar-SA"/>
      </w:rPr>
    </w:lvl>
    <w:lvl w:ilvl="3" w:tplc="E4706390">
      <w:numFmt w:val="bullet"/>
      <w:lvlText w:val="•"/>
      <w:lvlJc w:val="left"/>
      <w:pPr>
        <w:ind w:left="3579" w:hanging="360"/>
      </w:pPr>
      <w:rPr>
        <w:rFonts w:hint="default"/>
        <w:lang w:val="en-US" w:eastAsia="en-US" w:bidi="ar-SA"/>
      </w:rPr>
    </w:lvl>
    <w:lvl w:ilvl="4" w:tplc="1ACA3048">
      <w:numFmt w:val="bullet"/>
      <w:lvlText w:val="•"/>
      <w:lvlJc w:val="left"/>
      <w:pPr>
        <w:ind w:left="4606" w:hanging="360"/>
      </w:pPr>
      <w:rPr>
        <w:rFonts w:hint="default"/>
        <w:lang w:val="en-US" w:eastAsia="en-US" w:bidi="ar-SA"/>
      </w:rPr>
    </w:lvl>
    <w:lvl w:ilvl="5" w:tplc="A7C811AC">
      <w:numFmt w:val="bullet"/>
      <w:lvlText w:val="•"/>
      <w:lvlJc w:val="left"/>
      <w:pPr>
        <w:ind w:left="5633" w:hanging="360"/>
      </w:pPr>
      <w:rPr>
        <w:rFonts w:hint="default"/>
        <w:lang w:val="en-US" w:eastAsia="en-US" w:bidi="ar-SA"/>
      </w:rPr>
    </w:lvl>
    <w:lvl w:ilvl="6" w:tplc="4C96ACA2">
      <w:numFmt w:val="bullet"/>
      <w:lvlText w:val="•"/>
      <w:lvlJc w:val="left"/>
      <w:pPr>
        <w:ind w:left="6659" w:hanging="360"/>
      </w:pPr>
      <w:rPr>
        <w:rFonts w:hint="default"/>
        <w:lang w:val="en-US" w:eastAsia="en-US" w:bidi="ar-SA"/>
      </w:rPr>
    </w:lvl>
    <w:lvl w:ilvl="7" w:tplc="6B84036E">
      <w:numFmt w:val="bullet"/>
      <w:lvlText w:val="•"/>
      <w:lvlJc w:val="left"/>
      <w:pPr>
        <w:ind w:left="7686" w:hanging="360"/>
      </w:pPr>
      <w:rPr>
        <w:rFonts w:hint="default"/>
        <w:lang w:val="en-US" w:eastAsia="en-US" w:bidi="ar-SA"/>
      </w:rPr>
    </w:lvl>
    <w:lvl w:ilvl="8" w:tplc="161A4CA0">
      <w:numFmt w:val="bullet"/>
      <w:lvlText w:val="•"/>
      <w:lvlJc w:val="left"/>
      <w:pPr>
        <w:ind w:left="8713" w:hanging="360"/>
      </w:pPr>
      <w:rPr>
        <w:rFonts w:hint="default"/>
        <w:lang w:val="en-US" w:eastAsia="en-US" w:bidi="ar-SA"/>
      </w:rPr>
    </w:lvl>
  </w:abstractNum>
  <w:abstractNum w:abstractNumId="56" w15:restartNumberingAfterBreak="0">
    <w:nsid w:val="283B265D"/>
    <w:multiLevelType w:val="hybridMultilevel"/>
    <w:tmpl w:val="D1B0C904"/>
    <w:lvl w:ilvl="0" w:tplc="2D8829C0">
      <w:numFmt w:val="bullet"/>
      <w:lvlText w:val="•"/>
      <w:lvlJc w:val="left"/>
      <w:pPr>
        <w:ind w:left="460" w:hanging="358"/>
      </w:pPr>
      <w:rPr>
        <w:rFonts w:ascii="Book Antiqua" w:eastAsia="Book Antiqua" w:hAnsi="Book Antiqua" w:cs="Book Antiqua" w:hint="default"/>
        <w:b w:val="0"/>
        <w:bCs w:val="0"/>
        <w:i w:val="0"/>
        <w:iCs w:val="0"/>
        <w:w w:val="100"/>
        <w:sz w:val="24"/>
        <w:szCs w:val="24"/>
        <w:lang w:val="en-US" w:eastAsia="en-US" w:bidi="ar-SA"/>
      </w:rPr>
    </w:lvl>
    <w:lvl w:ilvl="1" w:tplc="2AD8E658">
      <w:numFmt w:val="bullet"/>
      <w:lvlText w:val="•"/>
      <w:lvlJc w:val="left"/>
      <w:pPr>
        <w:ind w:left="1422" w:hanging="358"/>
      </w:pPr>
      <w:rPr>
        <w:rFonts w:hint="default"/>
        <w:lang w:val="en-US" w:eastAsia="en-US" w:bidi="ar-SA"/>
      </w:rPr>
    </w:lvl>
    <w:lvl w:ilvl="2" w:tplc="48F2B890">
      <w:numFmt w:val="bullet"/>
      <w:lvlText w:val="•"/>
      <w:lvlJc w:val="left"/>
      <w:pPr>
        <w:ind w:left="2384" w:hanging="358"/>
      </w:pPr>
      <w:rPr>
        <w:rFonts w:hint="default"/>
        <w:lang w:val="en-US" w:eastAsia="en-US" w:bidi="ar-SA"/>
      </w:rPr>
    </w:lvl>
    <w:lvl w:ilvl="3" w:tplc="0D421EC8">
      <w:numFmt w:val="bullet"/>
      <w:lvlText w:val="•"/>
      <w:lvlJc w:val="left"/>
      <w:pPr>
        <w:ind w:left="3346" w:hanging="358"/>
      </w:pPr>
      <w:rPr>
        <w:rFonts w:hint="default"/>
        <w:lang w:val="en-US" w:eastAsia="en-US" w:bidi="ar-SA"/>
      </w:rPr>
    </w:lvl>
    <w:lvl w:ilvl="4" w:tplc="53E28B9C">
      <w:numFmt w:val="bullet"/>
      <w:lvlText w:val="•"/>
      <w:lvlJc w:val="left"/>
      <w:pPr>
        <w:ind w:left="4308" w:hanging="358"/>
      </w:pPr>
      <w:rPr>
        <w:rFonts w:hint="default"/>
        <w:lang w:val="en-US" w:eastAsia="en-US" w:bidi="ar-SA"/>
      </w:rPr>
    </w:lvl>
    <w:lvl w:ilvl="5" w:tplc="6CFC9240">
      <w:numFmt w:val="bullet"/>
      <w:lvlText w:val="•"/>
      <w:lvlJc w:val="left"/>
      <w:pPr>
        <w:ind w:left="5271" w:hanging="358"/>
      </w:pPr>
      <w:rPr>
        <w:rFonts w:hint="default"/>
        <w:lang w:val="en-US" w:eastAsia="en-US" w:bidi="ar-SA"/>
      </w:rPr>
    </w:lvl>
    <w:lvl w:ilvl="6" w:tplc="4060EE48">
      <w:numFmt w:val="bullet"/>
      <w:lvlText w:val="•"/>
      <w:lvlJc w:val="left"/>
      <w:pPr>
        <w:ind w:left="6233" w:hanging="358"/>
      </w:pPr>
      <w:rPr>
        <w:rFonts w:hint="default"/>
        <w:lang w:val="en-US" w:eastAsia="en-US" w:bidi="ar-SA"/>
      </w:rPr>
    </w:lvl>
    <w:lvl w:ilvl="7" w:tplc="E5C2DE7A">
      <w:numFmt w:val="bullet"/>
      <w:lvlText w:val="•"/>
      <w:lvlJc w:val="left"/>
      <w:pPr>
        <w:ind w:left="7195" w:hanging="358"/>
      </w:pPr>
      <w:rPr>
        <w:rFonts w:hint="default"/>
        <w:lang w:val="en-US" w:eastAsia="en-US" w:bidi="ar-SA"/>
      </w:rPr>
    </w:lvl>
    <w:lvl w:ilvl="8" w:tplc="9C5C067A">
      <w:numFmt w:val="bullet"/>
      <w:lvlText w:val="•"/>
      <w:lvlJc w:val="left"/>
      <w:pPr>
        <w:ind w:left="8157" w:hanging="358"/>
      </w:pPr>
      <w:rPr>
        <w:rFonts w:hint="default"/>
        <w:lang w:val="en-US" w:eastAsia="en-US" w:bidi="ar-SA"/>
      </w:rPr>
    </w:lvl>
  </w:abstractNum>
  <w:abstractNum w:abstractNumId="57" w15:restartNumberingAfterBreak="0">
    <w:nsid w:val="2A426BDB"/>
    <w:multiLevelType w:val="hybridMultilevel"/>
    <w:tmpl w:val="00981E4A"/>
    <w:lvl w:ilvl="0" w:tplc="47D8A7F0">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127A5094">
      <w:numFmt w:val="bullet"/>
      <w:lvlText w:val="o"/>
      <w:lvlJc w:val="left"/>
      <w:pPr>
        <w:ind w:left="929" w:hanging="360"/>
      </w:pPr>
      <w:rPr>
        <w:rFonts w:ascii="Courier New" w:eastAsia="Courier New" w:hAnsi="Courier New" w:cs="Courier New" w:hint="default"/>
        <w:b w:val="0"/>
        <w:bCs w:val="0"/>
        <w:i w:val="0"/>
        <w:iCs w:val="0"/>
        <w:w w:val="100"/>
        <w:sz w:val="21"/>
        <w:szCs w:val="21"/>
        <w:lang w:val="en-US" w:eastAsia="en-US" w:bidi="ar-SA"/>
      </w:rPr>
    </w:lvl>
    <w:lvl w:ilvl="2" w:tplc="9C42026A">
      <w:numFmt w:val="bullet"/>
      <w:lvlText w:val="•"/>
      <w:lvlJc w:val="left"/>
      <w:pPr>
        <w:ind w:left="1960" w:hanging="360"/>
      </w:pPr>
      <w:rPr>
        <w:rFonts w:hint="default"/>
        <w:lang w:val="en-US" w:eastAsia="en-US" w:bidi="ar-SA"/>
      </w:rPr>
    </w:lvl>
    <w:lvl w:ilvl="3" w:tplc="EE34D748">
      <w:numFmt w:val="bullet"/>
      <w:lvlText w:val="•"/>
      <w:lvlJc w:val="left"/>
      <w:pPr>
        <w:ind w:left="3000" w:hanging="360"/>
      </w:pPr>
      <w:rPr>
        <w:rFonts w:hint="default"/>
        <w:lang w:val="en-US" w:eastAsia="en-US" w:bidi="ar-SA"/>
      </w:rPr>
    </w:lvl>
    <w:lvl w:ilvl="4" w:tplc="8CE4901E">
      <w:numFmt w:val="bullet"/>
      <w:lvlText w:val="•"/>
      <w:lvlJc w:val="left"/>
      <w:pPr>
        <w:ind w:left="4040" w:hanging="360"/>
      </w:pPr>
      <w:rPr>
        <w:rFonts w:hint="default"/>
        <w:lang w:val="en-US" w:eastAsia="en-US" w:bidi="ar-SA"/>
      </w:rPr>
    </w:lvl>
    <w:lvl w:ilvl="5" w:tplc="49443312">
      <w:numFmt w:val="bullet"/>
      <w:lvlText w:val="•"/>
      <w:lvlJc w:val="left"/>
      <w:pPr>
        <w:ind w:left="5080" w:hanging="360"/>
      </w:pPr>
      <w:rPr>
        <w:rFonts w:hint="default"/>
        <w:lang w:val="en-US" w:eastAsia="en-US" w:bidi="ar-SA"/>
      </w:rPr>
    </w:lvl>
    <w:lvl w:ilvl="6" w:tplc="C6E83E56">
      <w:numFmt w:val="bullet"/>
      <w:lvlText w:val="•"/>
      <w:lvlJc w:val="left"/>
      <w:pPr>
        <w:ind w:left="6120" w:hanging="360"/>
      </w:pPr>
      <w:rPr>
        <w:rFonts w:hint="default"/>
        <w:lang w:val="en-US" w:eastAsia="en-US" w:bidi="ar-SA"/>
      </w:rPr>
    </w:lvl>
    <w:lvl w:ilvl="7" w:tplc="E730B9CE">
      <w:numFmt w:val="bullet"/>
      <w:lvlText w:val="•"/>
      <w:lvlJc w:val="left"/>
      <w:pPr>
        <w:ind w:left="7160" w:hanging="360"/>
      </w:pPr>
      <w:rPr>
        <w:rFonts w:hint="default"/>
        <w:lang w:val="en-US" w:eastAsia="en-US" w:bidi="ar-SA"/>
      </w:rPr>
    </w:lvl>
    <w:lvl w:ilvl="8" w:tplc="B63E0F72">
      <w:numFmt w:val="bullet"/>
      <w:lvlText w:val="•"/>
      <w:lvlJc w:val="left"/>
      <w:pPr>
        <w:ind w:left="8200" w:hanging="360"/>
      </w:pPr>
      <w:rPr>
        <w:rFonts w:hint="default"/>
        <w:lang w:val="en-US" w:eastAsia="en-US" w:bidi="ar-SA"/>
      </w:rPr>
    </w:lvl>
  </w:abstractNum>
  <w:abstractNum w:abstractNumId="58" w15:restartNumberingAfterBreak="0">
    <w:nsid w:val="2A4969BC"/>
    <w:multiLevelType w:val="hybridMultilevel"/>
    <w:tmpl w:val="5868F8B6"/>
    <w:lvl w:ilvl="0" w:tplc="E6FC09BA">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93A24498">
      <w:numFmt w:val="bullet"/>
      <w:lvlText w:val="•"/>
      <w:lvlJc w:val="left"/>
      <w:pPr>
        <w:ind w:left="1383" w:hanging="360"/>
      </w:pPr>
      <w:rPr>
        <w:rFonts w:hint="default"/>
        <w:lang w:val="en-US" w:eastAsia="en-US" w:bidi="ar-SA"/>
      </w:rPr>
    </w:lvl>
    <w:lvl w:ilvl="2" w:tplc="D460F436">
      <w:numFmt w:val="bullet"/>
      <w:lvlText w:val="•"/>
      <w:lvlJc w:val="left"/>
      <w:pPr>
        <w:ind w:left="1947" w:hanging="360"/>
      </w:pPr>
      <w:rPr>
        <w:rFonts w:hint="default"/>
        <w:lang w:val="en-US" w:eastAsia="en-US" w:bidi="ar-SA"/>
      </w:rPr>
    </w:lvl>
    <w:lvl w:ilvl="3" w:tplc="46D4AB0E">
      <w:numFmt w:val="bullet"/>
      <w:lvlText w:val="•"/>
      <w:lvlJc w:val="left"/>
      <w:pPr>
        <w:ind w:left="2510" w:hanging="360"/>
      </w:pPr>
      <w:rPr>
        <w:rFonts w:hint="default"/>
        <w:lang w:val="en-US" w:eastAsia="en-US" w:bidi="ar-SA"/>
      </w:rPr>
    </w:lvl>
    <w:lvl w:ilvl="4" w:tplc="B2388BF0">
      <w:numFmt w:val="bullet"/>
      <w:lvlText w:val="•"/>
      <w:lvlJc w:val="left"/>
      <w:pPr>
        <w:ind w:left="3074" w:hanging="360"/>
      </w:pPr>
      <w:rPr>
        <w:rFonts w:hint="default"/>
        <w:lang w:val="en-US" w:eastAsia="en-US" w:bidi="ar-SA"/>
      </w:rPr>
    </w:lvl>
    <w:lvl w:ilvl="5" w:tplc="F2460D2E">
      <w:numFmt w:val="bullet"/>
      <w:lvlText w:val="•"/>
      <w:lvlJc w:val="left"/>
      <w:pPr>
        <w:ind w:left="3638" w:hanging="360"/>
      </w:pPr>
      <w:rPr>
        <w:rFonts w:hint="default"/>
        <w:lang w:val="en-US" w:eastAsia="en-US" w:bidi="ar-SA"/>
      </w:rPr>
    </w:lvl>
    <w:lvl w:ilvl="6" w:tplc="E7C403E2">
      <w:numFmt w:val="bullet"/>
      <w:lvlText w:val="•"/>
      <w:lvlJc w:val="left"/>
      <w:pPr>
        <w:ind w:left="4201" w:hanging="360"/>
      </w:pPr>
      <w:rPr>
        <w:rFonts w:hint="default"/>
        <w:lang w:val="en-US" w:eastAsia="en-US" w:bidi="ar-SA"/>
      </w:rPr>
    </w:lvl>
    <w:lvl w:ilvl="7" w:tplc="61BCEFCA">
      <w:numFmt w:val="bullet"/>
      <w:lvlText w:val="•"/>
      <w:lvlJc w:val="left"/>
      <w:pPr>
        <w:ind w:left="4765" w:hanging="360"/>
      </w:pPr>
      <w:rPr>
        <w:rFonts w:hint="default"/>
        <w:lang w:val="en-US" w:eastAsia="en-US" w:bidi="ar-SA"/>
      </w:rPr>
    </w:lvl>
    <w:lvl w:ilvl="8" w:tplc="B6964136">
      <w:numFmt w:val="bullet"/>
      <w:lvlText w:val="•"/>
      <w:lvlJc w:val="left"/>
      <w:pPr>
        <w:ind w:left="5328" w:hanging="360"/>
      </w:pPr>
      <w:rPr>
        <w:rFonts w:hint="default"/>
        <w:lang w:val="en-US" w:eastAsia="en-US" w:bidi="ar-SA"/>
      </w:rPr>
    </w:lvl>
  </w:abstractNum>
  <w:abstractNum w:abstractNumId="59" w15:restartNumberingAfterBreak="0">
    <w:nsid w:val="2A5252DD"/>
    <w:multiLevelType w:val="hybridMultilevel"/>
    <w:tmpl w:val="6A3038B4"/>
    <w:lvl w:ilvl="0" w:tplc="C8FAA1F4">
      <w:numFmt w:val="bullet"/>
      <w:lvlText w:val=""/>
      <w:lvlJc w:val="left"/>
      <w:pPr>
        <w:ind w:left="595" w:hanging="284"/>
      </w:pPr>
      <w:rPr>
        <w:rFonts w:ascii="Symbol" w:eastAsia="Symbol" w:hAnsi="Symbol" w:cs="Symbol" w:hint="default"/>
        <w:b w:val="0"/>
        <w:bCs w:val="0"/>
        <w:i w:val="0"/>
        <w:iCs w:val="0"/>
        <w:w w:val="99"/>
        <w:sz w:val="20"/>
        <w:szCs w:val="20"/>
        <w:lang w:val="en-US" w:eastAsia="en-US" w:bidi="ar-SA"/>
      </w:rPr>
    </w:lvl>
    <w:lvl w:ilvl="1" w:tplc="9724ECEC">
      <w:numFmt w:val="bullet"/>
      <w:lvlText w:val="•"/>
      <w:lvlJc w:val="left"/>
      <w:pPr>
        <w:ind w:left="890" w:hanging="284"/>
      </w:pPr>
      <w:rPr>
        <w:rFonts w:hint="default"/>
        <w:lang w:val="en-US" w:eastAsia="en-US" w:bidi="ar-SA"/>
      </w:rPr>
    </w:lvl>
    <w:lvl w:ilvl="2" w:tplc="AB403B42">
      <w:numFmt w:val="bullet"/>
      <w:lvlText w:val="•"/>
      <w:lvlJc w:val="left"/>
      <w:pPr>
        <w:ind w:left="1181" w:hanging="284"/>
      </w:pPr>
      <w:rPr>
        <w:rFonts w:hint="default"/>
        <w:lang w:val="en-US" w:eastAsia="en-US" w:bidi="ar-SA"/>
      </w:rPr>
    </w:lvl>
    <w:lvl w:ilvl="3" w:tplc="D340B8BE">
      <w:numFmt w:val="bullet"/>
      <w:lvlText w:val="•"/>
      <w:lvlJc w:val="left"/>
      <w:pPr>
        <w:ind w:left="1472" w:hanging="284"/>
      </w:pPr>
      <w:rPr>
        <w:rFonts w:hint="default"/>
        <w:lang w:val="en-US" w:eastAsia="en-US" w:bidi="ar-SA"/>
      </w:rPr>
    </w:lvl>
    <w:lvl w:ilvl="4" w:tplc="01DA76FE">
      <w:numFmt w:val="bullet"/>
      <w:lvlText w:val="•"/>
      <w:lvlJc w:val="left"/>
      <w:pPr>
        <w:ind w:left="1763" w:hanging="284"/>
      </w:pPr>
      <w:rPr>
        <w:rFonts w:hint="default"/>
        <w:lang w:val="en-US" w:eastAsia="en-US" w:bidi="ar-SA"/>
      </w:rPr>
    </w:lvl>
    <w:lvl w:ilvl="5" w:tplc="4EB87446">
      <w:numFmt w:val="bullet"/>
      <w:lvlText w:val="•"/>
      <w:lvlJc w:val="left"/>
      <w:pPr>
        <w:ind w:left="2054" w:hanging="284"/>
      </w:pPr>
      <w:rPr>
        <w:rFonts w:hint="default"/>
        <w:lang w:val="en-US" w:eastAsia="en-US" w:bidi="ar-SA"/>
      </w:rPr>
    </w:lvl>
    <w:lvl w:ilvl="6" w:tplc="FB78B5BC">
      <w:numFmt w:val="bullet"/>
      <w:lvlText w:val="•"/>
      <w:lvlJc w:val="left"/>
      <w:pPr>
        <w:ind w:left="2345" w:hanging="284"/>
      </w:pPr>
      <w:rPr>
        <w:rFonts w:hint="default"/>
        <w:lang w:val="en-US" w:eastAsia="en-US" w:bidi="ar-SA"/>
      </w:rPr>
    </w:lvl>
    <w:lvl w:ilvl="7" w:tplc="663EDD42">
      <w:numFmt w:val="bullet"/>
      <w:lvlText w:val="•"/>
      <w:lvlJc w:val="left"/>
      <w:pPr>
        <w:ind w:left="2636" w:hanging="284"/>
      </w:pPr>
      <w:rPr>
        <w:rFonts w:hint="default"/>
        <w:lang w:val="en-US" w:eastAsia="en-US" w:bidi="ar-SA"/>
      </w:rPr>
    </w:lvl>
    <w:lvl w:ilvl="8" w:tplc="E7A2E3B2">
      <w:numFmt w:val="bullet"/>
      <w:lvlText w:val="•"/>
      <w:lvlJc w:val="left"/>
      <w:pPr>
        <w:ind w:left="2927" w:hanging="284"/>
      </w:pPr>
      <w:rPr>
        <w:rFonts w:hint="default"/>
        <w:lang w:val="en-US" w:eastAsia="en-US" w:bidi="ar-SA"/>
      </w:rPr>
    </w:lvl>
  </w:abstractNum>
  <w:abstractNum w:abstractNumId="60" w15:restartNumberingAfterBreak="0">
    <w:nsid w:val="2B0512CB"/>
    <w:multiLevelType w:val="hybridMultilevel"/>
    <w:tmpl w:val="52D04C9C"/>
    <w:lvl w:ilvl="0" w:tplc="90D6F5C8">
      <w:numFmt w:val="bullet"/>
      <w:lvlText w:val=""/>
      <w:lvlJc w:val="left"/>
      <w:pPr>
        <w:ind w:left="682" w:hanging="357"/>
      </w:pPr>
      <w:rPr>
        <w:rFonts w:ascii="Symbol" w:eastAsia="Symbol" w:hAnsi="Symbol" w:cs="Symbol" w:hint="default"/>
        <w:b w:val="0"/>
        <w:bCs w:val="0"/>
        <w:i w:val="0"/>
        <w:iCs w:val="0"/>
        <w:w w:val="100"/>
        <w:sz w:val="21"/>
        <w:szCs w:val="21"/>
        <w:lang w:val="en-US" w:eastAsia="en-US" w:bidi="ar-SA"/>
      </w:rPr>
    </w:lvl>
    <w:lvl w:ilvl="1" w:tplc="9A78647E">
      <w:numFmt w:val="bullet"/>
      <w:lvlText w:val="•"/>
      <w:lvlJc w:val="left"/>
      <w:pPr>
        <w:ind w:left="770" w:hanging="357"/>
      </w:pPr>
      <w:rPr>
        <w:rFonts w:hint="default"/>
        <w:lang w:val="en-US" w:eastAsia="en-US" w:bidi="ar-SA"/>
      </w:rPr>
    </w:lvl>
    <w:lvl w:ilvl="2" w:tplc="8B62B154">
      <w:numFmt w:val="bullet"/>
      <w:lvlText w:val="•"/>
      <w:lvlJc w:val="left"/>
      <w:pPr>
        <w:ind w:left="861" w:hanging="357"/>
      </w:pPr>
      <w:rPr>
        <w:rFonts w:hint="default"/>
        <w:lang w:val="en-US" w:eastAsia="en-US" w:bidi="ar-SA"/>
      </w:rPr>
    </w:lvl>
    <w:lvl w:ilvl="3" w:tplc="6C16E046">
      <w:numFmt w:val="bullet"/>
      <w:lvlText w:val="•"/>
      <w:lvlJc w:val="left"/>
      <w:pPr>
        <w:ind w:left="951" w:hanging="357"/>
      </w:pPr>
      <w:rPr>
        <w:rFonts w:hint="default"/>
        <w:lang w:val="en-US" w:eastAsia="en-US" w:bidi="ar-SA"/>
      </w:rPr>
    </w:lvl>
    <w:lvl w:ilvl="4" w:tplc="68DE6650">
      <w:numFmt w:val="bullet"/>
      <w:lvlText w:val="•"/>
      <w:lvlJc w:val="left"/>
      <w:pPr>
        <w:ind w:left="1042" w:hanging="357"/>
      </w:pPr>
      <w:rPr>
        <w:rFonts w:hint="default"/>
        <w:lang w:val="en-US" w:eastAsia="en-US" w:bidi="ar-SA"/>
      </w:rPr>
    </w:lvl>
    <w:lvl w:ilvl="5" w:tplc="ABEAB158">
      <w:numFmt w:val="bullet"/>
      <w:lvlText w:val="•"/>
      <w:lvlJc w:val="left"/>
      <w:pPr>
        <w:ind w:left="1133" w:hanging="357"/>
      </w:pPr>
      <w:rPr>
        <w:rFonts w:hint="default"/>
        <w:lang w:val="en-US" w:eastAsia="en-US" w:bidi="ar-SA"/>
      </w:rPr>
    </w:lvl>
    <w:lvl w:ilvl="6" w:tplc="0344B556">
      <w:numFmt w:val="bullet"/>
      <w:lvlText w:val="•"/>
      <w:lvlJc w:val="left"/>
      <w:pPr>
        <w:ind w:left="1223" w:hanging="357"/>
      </w:pPr>
      <w:rPr>
        <w:rFonts w:hint="default"/>
        <w:lang w:val="en-US" w:eastAsia="en-US" w:bidi="ar-SA"/>
      </w:rPr>
    </w:lvl>
    <w:lvl w:ilvl="7" w:tplc="1F22C66E">
      <w:numFmt w:val="bullet"/>
      <w:lvlText w:val="•"/>
      <w:lvlJc w:val="left"/>
      <w:pPr>
        <w:ind w:left="1314" w:hanging="357"/>
      </w:pPr>
      <w:rPr>
        <w:rFonts w:hint="default"/>
        <w:lang w:val="en-US" w:eastAsia="en-US" w:bidi="ar-SA"/>
      </w:rPr>
    </w:lvl>
    <w:lvl w:ilvl="8" w:tplc="22A43CB4">
      <w:numFmt w:val="bullet"/>
      <w:lvlText w:val="•"/>
      <w:lvlJc w:val="left"/>
      <w:pPr>
        <w:ind w:left="1404" w:hanging="357"/>
      </w:pPr>
      <w:rPr>
        <w:rFonts w:hint="default"/>
        <w:lang w:val="en-US" w:eastAsia="en-US" w:bidi="ar-SA"/>
      </w:rPr>
    </w:lvl>
  </w:abstractNum>
  <w:abstractNum w:abstractNumId="61" w15:restartNumberingAfterBreak="0">
    <w:nsid w:val="2B813662"/>
    <w:multiLevelType w:val="hybridMultilevel"/>
    <w:tmpl w:val="24DC573C"/>
    <w:lvl w:ilvl="0" w:tplc="2E144328">
      <w:numFmt w:val="bullet"/>
      <w:lvlText w:val=""/>
      <w:lvlJc w:val="left"/>
      <w:pPr>
        <w:ind w:left="819" w:hanging="360"/>
      </w:pPr>
      <w:rPr>
        <w:rFonts w:ascii="Symbol" w:eastAsia="Symbol" w:hAnsi="Symbol" w:cs="Symbol" w:hint="default"/>
        <w:b w:val="0"/>
        <w:bCs w:val="0"/>
        <w:i w:val="0"/>
        <w:iCs w:val="0"/>
        <w:w w:val="100"/>
        <w:sz w:val="24"/>
        <w:szCs w:val="24"/>
        <w:lang w:val="en-US" w:eastAsia="en-US" w:bidi="ar-SA"/>
      </w:rPr>
    </w:lvl>
    <w:lvl w:ilvl="1" w:tplc="E89C2C66">
      <w:start w:val="1"/>
      <w:numFmt w:val="decimal"/>
      <w:lvlText w:val="%2."/>
      <w:lvlJc w:val="left"/>
      <w:pPr>
        <w:ind w:left="1236" w:hanging="360"/>
        <w:jc w:val="left"/>
      </w:pPr>
      <w:rPr>
        <w:rFonts w:ascii="Book Antiqua" w:eastAsia="Book Antiqua" w:hAnsi="Book Antiqua" w:cs="Book Antiqua" w:hint="default"/>
        <w:b w:val="0"/>
        <w:bCs w:val="0"/>
        <w:i w:val="0"/>
        <w:iCs w:val="0"/>
        <w:w w:val="100"/>
        <w:sz w:val="24"/>
        <w:szCs w:val="24"/>
        <w:lang w:val="en-US" w:eastAsia="en-US" w:bidi="ar-SA"/>
      </w:rPr>
    </w:lvl>
    <w:lvl w:ilvl="2" w:tplc="C1D6A0F6">
      <w:numFmt w:val="bullet"/>
      <w:lvlText w:val="•"/>
      <w:lvlJc w:val="left"/>
      <w:pPr>
        <w:ind w:left="2265" w:hanging="360"/>
      </w:pPr>
      <w:rPr>
        <w:rFonts w:hint="default"/>
        <w:lang w:val="en-US" w:eastAsia="en-US" w:bidi="ar-SA"/>
      </w:rPr>
    </w:lvl>
    <w:lvl w:ilvl="3" w:tplc="7AE05A7E">
      <w:numFmt w:val="bullet"/>
      <w:lvlText w:val="•"/>
      <w:lvlJc w:val="left"/>
      <w:pPr>
        <w:ind w:left="3290" w:hanging="360"/>
      </w:pPr>
      <w:rPr>
        <w:rFonts w:hint="default"/>
        <w:lang w:val="en-US" w:eastAsia="en-US" w:bidi="ar-SA"/>
      </w:rPr>
    </w:lvl>
    <w:lvl w:ilvl="4" w:tplc="1AAA303C">
      <w:numFmt w:val="bullet"/>
      <w:lvlText w:val="•"/>
      <w:lvlJc w:val="left"/>
      <w:pPr>
        <w:ind w:left="4315" w:hanging="360"/>
      </w:pPr>
      <w:rPr>
        <w:rFonts w:hint="default"/>
        <w:lang w:val="en-US" w:eastAsia="en-US" w:bidi="ar-SA"/>
      </w:rPr>
    </w:lvl>
    <w:lvl w:ilvl="5" w:tplc="F2487B7C">
      <w:numFmt w:val="bullet"/>
      <w:lvlText w:val="•"/>
      <w:lvlJc w:val="left"/>
      <w:pPr>
        <w:ind w:left="5340" w:hanging="360"/>
      </w:pPr>
      <w:rPr>
        <w:rFonts w:hint="default"/>
        <w:lang w:val="en-US" w:eastAsia="en-US" w:bidi="ar-SA"/>
      </w:rPr>
    </w:lvl>
    <w:lvl w:ilvl="6" w:tplc="E8384138">
      <w:numFmt w:val="bullet"/>
      <w:lvlText w:val="•"/>
      <w:lvlJc w:val="left"/>
      <w:pPr>
        <w:ind w:left="6365" w:hanging="360"/>
      </w:pPr>
      <w:rPr>
        <w:rFonts w:hint="default"/>
        <w:lang w:val="en-US" w:eastAsia="en-US" w:bidi="ar-SA"/>
      </w:rPr>
    </w:lvl>
    <w:lvl w:ilvl="7" w:tplc="58A656B2">
      <w:numFmt w:val="bullet"/>
      <w:lvlText w:val="•"/>
      <w:lvlJc w:val="left"/>
      <w:pPr>
        <w:ind w:left="7390" w:hanging="360"/>
      </w:pPr>
      <w:rPr>
        <w:rFonts w:hint="default"/>
        <w:lang w:val="en-US" w:eastAsia="en-US" w:bidi="ar-SA"/>
      </w:rPr>
    </w:lvl>
    <w:lvl w:ilvl="8" w:tplc="47A03326">
      <w:numFmt w:val="bullet"/>
      <w:lvlText w:val="•"/>
      <w:lvlJc w:val="left"/>
      <w:pPr>
        <w:ind w:left="8416" w:hanging="360"/>
      </w:pPr>
      <w:rPr>
        <w:rFonts w:hint="default"/>
        <w:lang w:val="en-US" w:eastAsia="en-US" w:bidi="ar-SA"/>
      </w:rPr>
    </w:lvl>
  </w:abstractNum>
  <w:abstractNum w:abstractNumId="62" w15:restartNumberingAfterBreak="0">
    <w:nsid w:val="2C1026C8"/>
    <w:multiLevelType w:val="hybridMultilevel"/>
    <w:tmpl w:val="DBAAAB24"/>
    <w:lvl w:ilvl="0" w:tplc="1EDE9E5A">
      <w:numFmt w:val="bullet"/>
      <w:lvlText w:val=""/>
      <w:lvlJc w:val="left"/>
      <w:pPr>
        <w:ind w:left="220" w:hanging="360"/>
      </w:pPr>
      <w:rPr>
        <w:rFonts w:ascii="Symbol" w:eastAsia="Symbol" w:hAnsi="Symbol" w:cs="Symbol" w:hint="default"/>
        <w:b w:val="0"/>
        <w:bCs w:val="0"/>
        <w:i w:val="0"/>
        <w:iCs w:val="0"/>
        <w:w w:val="100"/>
        <w:sz w:val="21"/>
        <w:szCs w:val="21"/>
        <w:lang w:val="en-US" w:eastAsia="en-US" w:bidi="ar-SA"/>
      </w:rPr>
    </w:lvl>
    <w:lvl w:ilvl="1" w:tplc="59F69292">
      <w:numFmt w:val="bullet"/>
      <w:lvlText w:val="•"/>
      <w:lvlJc w:val="left"/>
      <w:pPr>
        <w:ind w:left="1226" w:hanging="360"/>
      </w:pPr>
      <w:rPr>
        <w:rFonts w:hint="default"/>
        <w:lang w:val="en-US" w:eastAsia="en-US" w:bidi="ar-SA"/>
      </w:rPr>
    </w:lvl>
    <w:lvl w:ilvl="2" w:tplc="78804068">
      <w:numFmt w:val="bullet"/>
      <w:lvlText w:val="•"/>
      <w:lvlJc w:val="left"/>
      <w:pPr>
        <w:ind w:left="2232" w:hanging="360"/>
      </w:pPr>
      <w:rPr>
        <w:rFonts w:hint="default"/>
        <w:lang w:val="en-US" w:eastAsia="en-US" w:bidi="ar-SA"/>
      </w:rPr>
    </w:lvl>
    <w:lvl w:ilvl="3" w:tplc="4606C516">
      <w:numFmt w:val="bullet"/>
      <w:lvlText w:val="•"/>
      <w:lvlJc w:val="left"/>
      <w:pPr>
        <w:ind w:left="3238" w:hanging="360"/>
      </w:pPr>
      <w:rPr>
        <w:rFonts w:hint="default"/>
        <w:lang w:val="en-US" w:eastAsia="en-US" w:bidi="ar-SA"/>
      </w:rPr>
    </w:lvl>
    <w:lvl w:ilvl="4" w:tplc="5AA84030">
      <w:numFmt w:val="bullet"/>
      <w:lvlText w:val="•"/>
      <w:lvlJc w:val="left"/>
      <w:pPr>
        <w:ind w:left="4244" w:hanging="360"/>
      </w:pPr>
      <w:rPr>
        <w:rFonts w:hint="default"/>
        <w:lang w:val="en-US" w:eastAsia="en-US" w:bidi="ar-SA"/>
      </w:rPr>
    </w:lvl>
    <w:lvl w:ilvl="5" w:tplc="E32806A8">
      <w:numFmt w:val="bullet"/>
      <w:lvlText w:val="•"/>
      <w:lvlJc w:val="left"/>
      <w:pPr>
        <w:ind w:left="5250" w:hanging="360"/>
      </w:pPr>
      <w:rPr>
        <w:rFonts w:hint="default"/>
        <w:lang w:val="en-US" w:eastAsia="en-US" w:bidi="ar-SA"/>
      </w:rPr>
    </w:lvl>
    <w:lvl w:ilvl="6" w:tplc="B71AD4E6">
      <w:numFmt w:val="bullet"/>
      <w:lvlText w:val="•"/>
      <w:lvlJc w:val="left"/>
      <w:pPr>
        <w:ind w:left="6256" w:hanging="360"/>
      </w:pPr>
      <w:rPr>
        <w:rFonts w:hint="default"/>
        <w:lang w:val="en-US" w:eastAsia="en-US" w:bidi="ar-SA"/>
      </w:rPr>
    </w:lvl>
    <w:lvl w:ilvl="7" w:tplc="1AFC81DE">
      <w:numFmt w:val="bullet"/>
      <w:lvlText w:val="•"/>
      <w:lvlJc w:val="left"/>
      <w:pPr>
        <w:ind w:left="7262" w:hanging="360"/>
      </w:pPr>
      <w:rPr>
        <w:rFonts w:hint="default"/>
        <w:lang w:val="en-US" w:eastAsia="en-US" w:bidi="ar-SA"/>
      </w:rPr>
    </w:lvl>
    <w:lvl w:ilvl="8" w:tplc="AD9A6BFE">
      <w:numFmt w:val="bullet"/>
      <w:lvlText w:val="•"/>
      <w:lvlJc w:val="left"/>
      <w:pPr>
        <w:ind w:left="8268" w:hanging="360"/>
      </w:pPr>
      <w:rPr>
        <w:rFonts w:hint="default"/>
        <w:lang w:val="en-US" w:eastAsia="en-US" w:bidi="ar-SA"/>
      </w:rPr>
    </w:lvl>
  </w:abstractNum>
  <w:abstractNum w:abstractNumId="63" w15:restartNumberingAfterBreak="0">
    <w:nsid w:val="2C2F496B"/>
    <w:multiLevelType w:val="hybridMultilevel"/>
    <w:tmpl w:val="A56A655C"/>
    <w:lvl w:ilvl="0" w:tplc="D3309454">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DC54048E">
      <w:numFmt w:val="bullet"/>
      <w:lvlText w:val="•"/>
      <w:lvlJc w:val="left"/>
      <w:pPr>
        <w:ind w:left="1526" w:hanging="360"/>
      </w:pPr>
      <w:rPr>
        <w:rFonts w:hint="default"/>
        <w:lang w:val="en-US" w:eastAsia="en-US" w:bidi="ar-SA"/>
      </w:rPr>
    </w:lvl>
    <w:lvl w:ilvl="2" w:tplc="243EABBE">
      <w:numFmt w:val="bullet"/>
      <w:lvlText w:val="•"/>
      <w:lvlJc w:val="left"/>
      <w:pPr>
        <w:ind w:left="2553" w:hanging="360"/>
      </w:pPr>
      <w:rPr>
        <w:rFonts w:hint="default"/>
        <w:lang w:val="en-US" w:eastAsia="en-US" w:bidi="ar-SA"/>
      </w:rPr>
    </w:lvl>
    <w:lvl w:ilvl="3" w:tplc="286C3FE6">
      <w:numFmt w:val="bullet"/>
      <w:lvlText w:val="•"/>
      <w:lvlJc w:val="left"/>
      <w:pPr>
        <w:ind w:left="3579" w:hanging="360"/>
      </w:pPr>
      <w:rPr>
        <w:rFonts w:hint="default"/>
        <w:lang w:val="en-US" w:eastAsia="en-US" w:bidi="ar-SA"/>
      </w:rPr>
    </w:lvl>
    <w:lvl w:ilvl="4" w:tplc="E3408C2E">
      <w:numFmt w:val="bullet"/>
      <w:lvlText w:val="•"/>
      <w:lvlJc w:val="left"/>
      <w:pPr>
        <w:ind w:left="4606" w:hanging="360"/>
      </w:pPr>
      <w:rPr>
        <w:rFonts w:hint="default"/>
        <w:lang w:val="en-US" w:eastAsia="en-US" w:bidi="ar-SA"/>
      </w:rPr>
    </w:lvl>
    <w:lvl w:ilvl="5" w:tplc="3BD24480">
      <w:numFmt w:val="bullet"/>
      <w:lvlText w:val="•"/>
      <w:lvlJc w:val="left"/>
      <w:pPr>
        <w:ind w:left="5633" w:hanging="360"/>
      </w:pPr>
      <w:rPr>
        <w:rFonts w:hint="default"/>
        <w:lang w:val="en-US" w:eastAsia="en-US" w:bidi="ar-SA"/>
      </w:rPr>
    </w:lvl>
    <w:lvl w:ilvl="6" w:tplc="5366BFAA">
      <w:numFmt w:val="bullet"/>
      <w:lvlText w:val="•"/>
      <w:lvlJc w:val="left"/>
      <w:pPr>
        <w:ind w:left="6659" w:hanging="360"/>
      </w:pPr>
      <w:rPr>
        <w:rFonts w:hint="default"/>
        <w:lang w:val="en-US" w:eastAsia="en-US" w:bidi="ar-SA"/>
      </w:rPr>
    </w:lvl>
    <w:lvl w:ilvl="7" w:tplc="9522DD58">
      <w:numFmt w:val="bullet"/>
      <w:lvlText w:val="•"/>
      <w:lvlJc w:val="left"/>
      <w:pPr>
        <w:ind w:left="7686" w:hanging="360"/>
      </w:pPr>
      <w:rPr>
        <w:rFonts w:hint="default"/>
        <w:lang w:val="en-US" w:eastAsia="en-US" w:bidi="ar-SA"/>
      </w:rPr>
    </w:lvl>
    <w:lvl w:ilvl="8" w:tplc="1BEC7156">
      <w:numFmt w:val="bullet"/>
      <w:lvlText w:val="•"/>
      <w:lvlJc w:val="left"/>
      <w:pPr>
        <w:ind w:left="8713" w:hanging="360"/>
      </w:pPr>
      <w:rPr>
        <w:rFonts w:hint="default"/>
        <w:lang w:val="en-US" w:eastAsia="en-US" w:bidi="ar-SA"/>
      </w:rPr>
    </w:lvl>
  </w:abstractNum>
  <w:abstractNum w:abstractNumId="64" w15:restartNumberingAfterBreak="0">
    <w:nsid w:val="2CD77735"/>
    <w:multiLevelType w:val="hybridMultilevel"/>
    <w:tmpl w:val="DBBEC432"/>
    <w:lvl w:ilvl="0" w:tplc="32BA968C">
      <w:start w:val="1"/>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E4704352">
      <w:numFmt w:val="bullet"/>
      <w:lvlText w:val="•"/>
      <w:lvlJc w:val="left"/>
      <w:pPr>
        <w:ind w:left="1746" w:hanging="360"/>
      </w:pPr>
      <w:rPr>
        <w:rFonts w:hint="default"/>
        <w:lang w:val="en-US" w:eastAsia="en-US" w:bidi="ar-SA"/>
      </w:rPr>
    </w:lvl>
    <w:lvl w:ilvl="2" w:tplc="1B6EB77C">
      <w:numFmt w:val="bullet"/>
      <w:lvlText w:val="•"/>
      <w:lvlJc w:val="left"/>
      <w:pPr>
        <w:ind w:left="2672" w:hanging="360"/>
      </w:pPr>
      <w:rPr>
        <w:rFonts w:hint="default"/>
        <w:lang w:val="en-US" w:eastAsia="en-US" w:bidi="ar-SA"/>
      </w:rPr>
    </w:lvl>
    <w:lvl w:ilvl="3" w:tplc="A4A2508C">
      <w:numFmt w:val="bullet"/>
      <w:lvlText w:val="•"/>
      <w:lvlJc w:val="left"/>
      <w:pPr>
        <w:ind w:left="3598" w:hanging="360"/>
      </w:pPr>
      <w:rPr>
        <w:rFonts w:hint="default"/>
        <w:lang w:val="en-US" w:eastAsia="en-US" w:bidi="ar-SA"/>
      </w:rPr>
    </w:lvl>
    <w:lvl w:ilvl="4" w:tplc="7A1AC1F8">
      <w:numFmt w:val="bullet"/>
      <w:lvlText w:val="•"/>
      <w:lvlJc w:val="left"/>
      <w:pPr>
        <w:ind w:left="4524" w:hanging="360"/>
      </w:pPr>
      <w:rPr>
        <w:rFonts w:hint="default"/>
        <w:lang w:val="en-US" w:eastAsia="en-US" w:bidi="ar-SA"/>
      </w:rPr>
    </w:lvl>
    <w:lvl w:ilvl="5" w:tplc="DFB005BA">
      <w:numFmt w:val="bullet"/>
      <w:lvlText w:val="•"/>
      <w:lvlJc w:val="left"/>
      <w:pPr>
        <w:ind w:left="5451" w:hanging="360"/>
      </w:pPr>
      <w:rPr>
        <w:rFonts w:hint="default"/>
        <w:lang w:val="en-US" w:eastAsia="en-US" w:bidi="ar-SA"/>
      </w:rPr>
    </w:lvl>
    <w:lvl w:ilvl="6" w:tplc="23A61F70">
      <w:numFmt w:val="bullet"/>
      <w:lvlText w:val="•"/>
      <w:lvlJc w:val="left"/>
      <w:pPr>
        <w:ind w:left="6377" w:hanging="360"/>
      </w:pPr>
      <w:rPr>
        <w:rFonts w:hint="default"/>
        <w:lang w:val="en-US" w:eastAsia="en-US" w:bidi="ar-SA"/>
      </w:rPr>
    </w:lvl>
    <w:lvl w:ilvl="7" w:tplc="5E7C2940">
      <w:numFmt w:val="bullet"/>
      <w:lvlText w:val="•"/>
      <w:lvlJc w:val="left"/>
      <w:pPr>
        <w:ind w:left="7303" w:hanging="360"/>
      </w:pPr>
      <w:rPr>
        <w:rFonts w:hint="default"/>
        <w:lang w:val="en-US" w:eastAsia="en-US" w:bidi="ar-SA"/>
      </w:rPr>
    </w:lvl>
    <w:lvl w:ilvl="8" w:tplc="0A304430">
      <w:numFmt w:val="bullet"/>
      <w:lvlText w:val="•"/>
      <w:lvlJc w:val="left"/>
      <w:pPr>
        <w:ind w:left="8229" w:hanging="360"/>
      </w:pPr>
      <w:rPr>
        <w:rFonts w:hint="default"/>
        <w:lang w:val="en-US" w:eastAsia="en-US" w:bidi="ar-SA"/>
      </w:rPr>
    </w:lvl>
  </w:abstractNum>
  <w:abstractNum w:abstractNumId="65" w15:restartNumberingAfterBreak="0">
    <w:nsid w:val="2CF20986"/>
    <w:multiLevelType w:val="hybridMultilevel"/>
    <w:tmpl w:val="3A30D26C"/>
    <w:lvl w:ilvl="0" w:tplc="FE4081BC">
      <w:start w:val="2"/>
      <w:numFmt w:val="decimal"/>
      <w:lvlText w:val="%1."/>
      <w:lvlJc w:val="left"/>
      <w:pPr>
        <w:ind w:left="328" w:hanging="221"/>
        <w:jc w:val="left"/>
      </w:pPr>
      <w:rPr>
        <w:rFonts w:ascii="Book Antiqua" w:eastAsia="Book Antiqua" w:hAnsi="Book Antiqua" w:cs="Book Antiqua" w:hint="default"/>
        <w:b/>
        <w:bCs/>
        <w:i w:val="0"/>
        <w:iCs w:val="0"/>
        <w:color w:val="F69546"/>
        <w:w w:val="100"/>
        <w:sz w:val="22"/>
        <w:szCs w:val="22"/>
        <w:lang w:val="en-US" w:eastAsia="en-US" w:bidi="ar-SA"/>
      </w:rPr>
    </w:lvl>
    <w:lvl w:ilvl="1" w:tplc="77184512">
      <w:numFmt w:val="bullet"/>
      <w:lvlText w:val="•"/>
      <w:lvlJc w:val="left"/>
      <w:pPr>
        <w:ind w:left="697" w:hanging="221"/>
      </w:pPr>
      <w:rPr>
        <w:rFonts w:hint="default"/>
        <w:lang w:val="en-US" w:eastAsia="en-US" w:bidi="ar-SA"/>
      </w:rPr>
    </w:lvl>
    <w:lvl w:ilvl="2" w:tplc="52946A5E">
      <w:numFmt w:val="bullet"/>
      <w:lvlText w:val="•"/>
      <w:lvlJc w:val="left"/>
      <w:pPr>
        <w:ind w:left="1075" w:hanging="221"/>
      </w:pPr>
      <w:rPr>
        <w:rFonts w:hint="default"/>
        <w:lang w:val="en-US" w:eastAsia="en-US" w:bidi="ar-SA"/>
      </w:rPr>
    </w:lvl>
    <w:lvl w:ilvl="3" w:tplc="096A6162">
      <w:numFmt w:val="bullet"/>
      <w:lvlText w:val="•"/>
      <w:lvlJc w:val="left"/>
      <w:pPr>
        <w:ind w:left="1452" w:hanging="221"/>
      </w:pPr>
      <w:rPr>
        <w:rFonts w:hint="default"/>
        <w:lang w:val="en-US" w:eastAsia="en-US" w:bidi="ar-SA"/>
      </w:rPr>
    </w:lvl>
    <w:lvl w:ilvl="4" w:tplc="4E14B9E0">
      <w:numFmt w:val="bullet"/>
      <w:lvlText w:val="•"/>
      <w:lvlJc w:val="left"/>
      <w:pPr>
        <w:ind w:left="1830" w:hanging="221"/>
      </w:pPr>
      <w:rPr>
        <w:rFonts w:hint="default"/>
        <w:lang w:val="en-US" w:eastAsia="en-US" w:bidi="ar-SA"/>
      </w:rPr>
    </w:lvl>
    <w:lvl w:ilvl="5" w:tplc="767E60BA">
      <w:numFmt w:val="bullet"/>
      <w:lvlText w:val="•"/>
      <w:lvlJc w:val="left"/>
      <w:pPr>
        <w:ind w:left="2208" w:hanging="221"/>
      </w:pPr>
      <w:rPr>
        <w:rFonts w:hint="default"/>
        <w:lang w:val="en-US" w:eastAsia="en-US" w:bidi="ar-SA"/>
      </w:rPr>
    </w:lvl>
    <w:lvl w:ilvl="6" w:tplc="4B28908A">
      <w:numFmt w:val="bullet"/>
      <w:lvlText w:val="•"/>
      <w:lvlJc w:val="left"/>
      <w:pPr>
        <w:ind w:left="2585" w:hanging="221"/>
      </w:pPr>
      <w:rPr>
        <w:rFonts w:hint="default"/>
        <w:lang w:val="en-US" w:eastAsia="en-US" w:bidi="ar-SA"/>
      </w:rPr>
    </w:lvl>
    <w:lvl w:ilvl="7" w:tplc="9D7882A4">
      <w:numFmt w:val="bullet"/>
      <w:lvlText w:val="•"/>
      <w:lvlJc w:val="left"/>
      <w:pPr>
        <w:ind w:left="2963" w:hanging="221"/>
      </w:pPr>
      <w:rPr>
        <w:rFonts w:hint="default"/>
        <w:lang w:val="en-US" w:eastAsia="en-US" w:bidi="ar-SA"/>
      </w:rPr>
    </w:lvl>
    <w:lvl w:ilvl="8" w:tplc="43EC3F5C">
      <w:numFmt w:val="bullet"/>
      <w:lvlText w:val="•"/>
      <w:lvlJc w:val="left"/>
      <w:pPr>
        <w:ind w:left="3340" w:hanging="221"/>
      </w:pPr>
      <w:rPr>
        <w:rFonts w:hint="default"/>
        <w:lang w:val="en-US" w:eastAsia="en-US" w:bidi="ar-SA"/>
      </w:rPr>
    </w:lvl>
  </w:abstractNum>
  <w:abstractNum w:abstractNumId="66" w15:restartNumberingAfterBreak="0">
    <w:nsid w:val="2DD33CDE"/>
    <w:multiLevelType w:val="hybridMultilevel"/>
    <w:tmpl w:val="BD0ACCA8"/>
    <w:lvl w:ilvl="0" w:tplc="D0E8EBBE">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72360506">
      <w:numFmt w:val="bullet"/>
      <w:lvlText w:val="•"/>
      <w:lvlJc w:val="left"/>
      <w:pPr>
        <w:ind w:left="1422" w:hanging="358"/>
      </w:pPr>
      <w:rPr>
        <w:rFonts w:hint="default"/>
        <w:lang w:val="en-US" w:eastAsia="en-US" w:bidi="ar-SA"/>
      </w:rPr>
    </w:lvl>
    <w:lvl w:ilvl="2" w:tplc="289C6FAC">
      <w:numFmt w:val="bullet"/>
      <w:lvlText w:val="•"/>
      <w:lvlJc w:val="left"/>
      <w:pPr>
        <w:ind w:left="2384" w:hanging="358"/>
      </w:pPr>
      <w:rPr>
        <w:rFonts w:hint="default"/>
        <w:lang w:val="en-US" w:eastAsia="en-US" w:bidi="ar-SA"/>
      </w:rPr>
    </w:lvl>
    <w:lvl w:ilvl="3" w:tplc="8604CDDA">
      <w:numFmt w:val="bullet"/>
      <w:lvlText w:val="•"/>
      <w:lvlJc w:val="left"/>
      <w:pPr>
        <w:ind w:left="3346" w:hanging="358"/>
      </w:pPr>
      <w:rPr>
        <w:rFonts w:hint="default"/>
        <w:lang w:val="en-US" w:eastAsia="en-US" w:bidi="ar-SA"/>
      </w:rPr>
    </w:lvl>
    <w:lvl w:ilvl="4" w:tplc="BDCCF520">
      <w:numFmt w:val="bullet"/>
      <w:lvlText w:val="•"/>
      <w:lvlJc w:val="left"/>
      <w:pPr>
        <w:ind w:left="4308" w:hanging="358"/>
      </w:pPr>
      <w:rPr>
        <w:rFonts w:hint="default"/>
        <w:lang w:val="en-US" w:eastAsia="en-US" w:bidi="ar-SA"/>
      </w:rPr>
    </w:lvl>
    <w:lvl w:ilvl="5" w:tplc="7EECBABA">
      <w:numFmt w:val="bullet"/>
      <w:lvlText w:val="•"/>
      <w:lvlJc w:val="left"/>
      <w:pPr>
        <w:ind w:left="5271" w:hanging="358"/>
      </w:pPr>
      <w:rPr>
        <w:rFonts w:hint="default"/>
        <w:lang w:val="en-US" w:eastAsia="en-US" w:bidi="ar-SA"/>
      </w:rPr>
    </w:lvl>
    <w:lvl w:ilvl="6" w:tplc="0A547642">
      <w:numFmt w:val="bullet"/>
      <w:lvlText w:val="•"/>
      <w:lvlJc w:val="left"/>
      <w:pPr>
        <w:ind w:left="6233" w:hanging="358"/>
      </w:pPr>
      <w:rPr>
        <w:rFonts w:hint="default"/>
        <w:lang w:val="en-US" w:eastAsia="en-US" w:bidi="ar-SA"/>
      </w:rPr>
    </w:lvl>
    <w:lvl w:ilvl="7" w:tplc="2D8E0782">
      <w:numFmt w:val="bullet"/>
      <w:lvlText w:val="•"/>
      <w:lvlJc w:val="left"/>
      <w:pPr>
        <w:ind w:left="7195" w:hanging="358"/>
      </w:pPr>
      <w:rPr>
        <w:rFonts w:hint="default"/>
        <w:lang w:val="en-US" w:eastAsia="en-US" w:bidi="ar-SA"/>
      </w:rPr>
    </w:lvl>
    <w:lvl w:ilvl="8" w:tplc="85547BA8">
      <w:numFmt w:val="bullet"/>
      <w:lvlText w:val="•"/>
      <w:lvlJc w:val="left"/>
      <w:pPr>
        <w:ind w:left="8157" w:hanging="358"/>
      </w:pPr>
      <w:rPr>
        <w:rFonts w:hint="default"/>
        <w:lang w:val="en-US" w:eastAsia="en-US" w:bidi="ar-SA"/>
      </w:rPr>
    </w:lvl>
  </w:abstractNum>
  <w:abstractNum w:abstractNumId="67" w15:restartNumberingAfterBreak="0">
    <w:nsid w:val="2F144E8D"/>
    <w:multiLevelType w:val="multilevel"/>
    <w:tmpl w:val="F2DEC996"/>
    <w:lvl w:ilvl="0">
      <w:start w:val="1"/>
      <w:numFmt w:val="decimal"/>
      <w:lvlText w:val="%1"/>
      <w:lvlJc w:val="left"/>
      <w:pPr>
        <w:ind w:left="891" w:hanging="432"/>
        <w:jc w:val="right"/>
      </w:pPr>
      <w:rPr>
        <w:rFonts w:ascii="Book Antiqua" w:eastAsia="Book Antiqua" w:hAnsi="Book Antiqua" w:cs="Book Antiqua" w:hint="default"/>
        <w:b/>
        <w:bCs/>
        <w:i w:val="0"/>
        <w:iCs w:val="0"/>
        <w:w w:val="100"/>
        <w:sz w:val="28"/>
        <w:szCs w:val="28"/>
        <w:lang w:val="en-US" w:eastAsia="en-US" w:bidi="ar-SA"/>
      </w:rPr>
    </w:lvl>
    <w:lvl w:ilvl="1">
      <w:start w:val="1"/>
      <w:numFmt w:val="decimal"/>
      <w:lvlText w:val="%1.%2"/>
      <w:lvlJc w:val="left"/>
      <w:pPr>
        <w:ind w:left="708" w:hanging="576"/>
        <w:jc w:val="left"/>
      </w:pPr>
      <w:rPr>
        <w:rFonts w:ascii="Book Antiqua" w:eastAsia="Book Antiqua" w:hAnsi="Book Antiqua" w:cs="Book Antiqua" w:hint="default"/>
        <w:b/>
        <w:bCs/>
        <w:i w:val="0"/>
        <w:iCs w:val="0"/>
        <w:w w:val="100"/>
        <w:sz w:val="24"/>
        <w:szCs w:val="24"/>
        <w:lang w:val="en-US" w:eastAsia="en-US" w:bidi="ar-SA"/>
      </w:rPr>
    </w:lvl>
    <w:lvl w:ilvl="2">
      <w:start w:val="1"/>
      <w:numFmt w:val="decimal"/>
      <w:lvlText w:val="%1.%2.%3"/>
      <w:lvlJc w:val="left"/>
      <w:pPr>
        <w:ind w:left="862" w:hanging="720"/>
        <w:jc w:val="left"/>
      </w:pPr>
      <w:rPr>
        <w:rFonts w:ascii="Book Antiqua" w:eastAsia="Book Antiqua" w:hAnsi="Book Antiqua" w:cs="Book Antiqua" w:hint="default"/>
        <w:b/>
        <w:bCs/>
        <w:i w:val="0"/>
        <w:iCs w:val="0"/>
        <w:w w:val="100"/>
        <w:sz w:val="24"/>
        <w:szCs w:val="24"/>
        <w:lang w:val="en-US" w:eastAsia="en-US" w:bidi="ar-SA"/>
      </w:rPr>
    </w:lvl>
    <w:lvl w:ilvl="3">
      <w:numFmt w:val="bullet"/>
      <w:lvlText w:val=""/>
      <w:lvlJc w:val="left"/>
      <w:pPr>
        <w:ind w:left="500" w:hanging="358"/>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2266" w:hanging="358"/>
      </w:pPr>
      <w:rPr>
        <w:rFonts w:hint="default"/>
        <w:lang w:val="en-US" w:eastAsia="en-US" w:bidi="ar-SA"/>
      </w:rPr>
    </w:lvl>
    <w:lvl w:ilvl="5">
      <w:numFmt w:val="bullet"/>
      <w:lvlText w:val="•"/>
      <w:lvlJc w:val="left"/>
      <w:pPr>
        <w:ind w:left="3633" w:hanging="358"/>
      </w:pPr>
      <w:rPr>
        <w:rFonts w:hint="default"/>
        <w:lang w:val="en-US" w:eastAsia="en-US" w:bidi="ar-SA"/>
      </w:rPr>
    </w:lvl>
    <w:lvl w:ilvl="6">
      <w:numFmt w:val="bullet"/>
      <w:lvlText w:val="•"/>
      <w:lvlJc w:val="left"/>
      <w:pPr>
        <w:ind w:left="4999" w:hanging="358"/>
      </w:pPr>
      <w:rPr>
        <w:rFonts w:hint="default"/>
        <w:lang w:val="en-US" w:eastAsia="en-US" w:bidi="ar-SA"/>
      </w:rPr>
    </w:lvl>
    <w:lvl w:ilvl="7">
      <w:numFmt w:val="bullet"/>
      <w:lvlText w:val="•"/>
      <w:lvlJc w:val="left"/>
      <w:pPr>
        <w:ind w:left="6366" w:hanging="358"/>
      </w:pPr>
      <w:rPr>
        <w:rFonts w:hint="default"/>
        <w:lang w:val="en-US" w:eastAsia="en-US" w:bidi="ar-SA"/>
      </w:rPr>
    </w:lvl>
    <w:lvl w:ilvl="8">
      <w:numFmt w:val="bullet"/>
      <w:lvlText w:val="•"/>
      <w:lvlJc w:val="left"/>
      <w:pPr>
        <w:ind w:left="7733" w:hanging="358"/>
      </w:pPr>
      <w:rPr>
        <w:rFonts w:hint="default"/>
        <w:lang w:val="en-US" w:eastAsia="en-US" w:bidi="ar-SA"/>
      </w:rPr>
    </w:lvl>
  </w:abstractNum>
  <w:abstractNum w:abstractNumId="68" w15:restartNumberingAfterBreak="0">
    <w:nsid w:val="2FBF653F"/>
    <w:multiLevelType w:val="hybridMultilevel"/>
    <w:tmpl w:val="C66A45DE"/>
    <w:lvl w:ilvl="0" w:tplc="BAD4CA14">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EF1A40D8">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EE329F6E">
      <w:numFmt w:val="bullet"/>
      <w:lvlText w:val="•"/>
      <w:lvlJc w:val="left"/>
      <w:pPr>
        <w:ind w:left="2297" w:hanging="360"/>
      </w:pPr>
      <w:rPr>
        <w:rFonts w:hint="default"/>
        <w:lang w:val="en-US" w:eastAsia="en-US" w:bidi="ar-SA"/>
      </w:rPr>
    </w:lvl>
    <w:lvl w:ilvl="3" w:tplc="ABB84862">
      <w:numFmt w:val="bullet"/>
      <w:lvlText w:val="•"/>
      <w:lvlJc w:val="left"/>
      <w:pPr>
        <w:ind w:left="3295" w:hanging="360"/>
      </w:pPr>
      <w:rPr>
        <w:rFonts w:hint="default"/>
        <w:lang w:val="en-US" w:eastAsia="en-US" w:bidi="ar-SA"/>
      </w:rPr>
    </w:lvl>
    <w:lvl w:ilvl="4" w:tplc="513A7D08">
      <w:numFmt w:val="bullet"/>
      <w:lvlText w:val="•"/>
      <w:lvlJc w:val="left"/>
      <w:pPr>
        <w:ind w:left="4293" w:hanging="360"/>
      </w:pPr>
      <w:rPr>
        <w:rFonts w:hint="default"/>
        <w:lang w:val="en-US" w:eastAsia="en-US" w:bidi="ar-SA"/>
      </w:rPr>
    </w:lvl>
    <w:lvl w:ilvl="5" w:tplc="2B78F892">
      <w:numFmt w:val="bullet"/>
      <w:lvlText w:val="•"/>
      <w:lvlJc w:val="left"/>
      <w:pPr>
        <w:ind w:left="5291" w:hanging="360"/>
      </w:pPr>
      <w:rPr>
        <w:rFonts w:hint="default"/>
        <w:lang w:val="en-US" w:eastAsia="en-US" w:bidi="ar-SA"/>
      </w:rPr>
    </w:lvl>
    <w:lvl w:ilvl="6" w:tplc="9632A0B0">
      <w:numFmt w:val="bullet"/>
      <w:lvlText w:val="•"/>
      <w:lvlJc w:val="left"/>
      <w:pPr>
        <w:ind w:left="6288" w:hanging="360"/>
      </w:pPr>
      <w:rPr>
        <w:rFonts w:hint="default"/>
        <w:lang w:val="en-US" w:eastAsia="en-US" w:bidi="ar-SA"/>
      </w:rPr>
    </w:lvl>
    <w:lvl w:ilvl="7" w:tplc="17D811B2">
      <w:numFmt w:val="bullet"/>
      <w:lvlText w:val="•"/>
      <w:lvlJc w:val="left"/>
      <w:pPr>
        <w:ind w:left="7286" w:hanging="360"/>
      </w:pPr>
      <w:rPr>
        <w:rFonts w:hint="default"/>
        <w:lang w:val="en-US" w:eastAsia="en-US" w:bidi="ar-SA"/>
      </w:rPr>
    </w:lvl>
    <w:lvl w:ilvl="8" w:tplc="5B507CEA">
      <w:numFmt w:val="bullet"/>
      <w:lvlText w:val="•"/>
      <w:lvlJc w:val="left"/>
      <w:pPr>
        <w:ind w:left="8284" w:hanging="360"/>
      </w:pPr>
      <w:rPr>
        <w:rFonts w:hint="default"/>
        <w:lang w:val="en-US" w:eastAsia="en-US" w:bidi="ar-SA"/>
      </w:rPr>
    </w:lvl>
  </w:abstractNum>
  <w:abstractNum w:abstractNumId="69" w15:restartNumberingAfterBreak="0">
    <w:nsid w:val="30A7402F"/>
    <w:multiLevelType w:val="hybridMultilevel"/>
    <w:tmpl w:val="1E4A83C4"/>
    <w:lvl w:ilvl="0" w:tplc="655C1350">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59347B1E">
      <w:numFmt w:val="bullet"/>
      <w:lvlText w:val="•"/>
      <w:lvlJc w:val="left"/>
      <w:pPr>
        <w:ind w:left="1383" w:hanging="360"/>
      </w:pPr>
      <w:rPr>
        <w:rFonts w:hint="default"/>
        <w:lang w:val="en-US" w:eastAsia="en-US" w:bidi="ar-SA"/>
      </w:rPr>
    </w:lvl>
    <w:lvl w:ilvl="2" w:tplc="A4EEE584">
      <w:numFmt w:val="bullet"/>
      <w:lvlText w:val="•"/>
      <w:lvlJc w:val="left"/>
      <w:pPr>
        <w:ind w:left="1947" w:hanging="360"/>
      </w:pPr>
      <w:rPr>
        <w:rFonts w:hint="default"/>
        <w:lang w:val="en-US" w:eastAsia="en-US" w:bidi="ar-SA"/>
      </w:rPr>
    </w:lvl>
    <w:lvl w:ilvl="3" w:tplc="8B18A25C">
      <w:numFmt w:val="bullet"/>
      <w:lvlText w:val="•"/>
      <w:lvlJc w:val="left"/>
      <w:pPr>
        <w:ind w:left="2510" w:hanging="360"/>
      </w:pPr>
      <w:rPr>
        <w:rFonts w:hint="default"/>
        <w:lang w:val="en-US" w:eastAsia="en-US" w:bidi="ar-SA"/>
      </w:rPr>
    </w:lvl>
    <w:lvl w:ilvl="4" w:tplc="43D6D688">
      <w:numFmt w:val="bullet"/>
      <w:lvlText w:val="•"/>
      <w:lvlJc w:val="left"/>
      <w:pPr>
        <w:ind w:left="3074" w:hanging="360"/>
      </w:pPr>
      <w:rPr>
        <w:rFonts w:hint="default"/>
        <w:lang w:val="en-US" w:eastAsia="en-US" w:bidi="ar-SA"/>
      </w:rPr>
    </w:lvl>
    <w:lvl w:ilvl="5" w:tplc="AD0641F4">
      <w:numFmt w:val="bullet"/>
      <w:lvlText w:val="•"/>
      <w:lvlJc w:val="left"/>
      <w:pPr>
        <w:ind w:left="3638" w:hanging="360"/>
      </w:pPr>
      <w:rPr>
        <w:rFonts w:hint="default"/>
        <w:lang w:val="en-US" w:eastAsia="en-US" w:bidi="ar-SA"/>
      </w:rPr>
    </w:lvl>
    <w:lvl w:ilvl="6" w:tplc="BCFE13CC">
      <w:numFmt w:val="bullet"/>
      <w:lvlText w:val="•"/>
      <w:lvlJc w:val="left"/>
      <w:pPr>
        <w:ind w:left="4201" w:hanging="360"/>
      </w:pPr>
      <w:rPr>
        <w:rFonts w:hint="default"/>
        <w:lang w:val="en-US" w:eastAsia="en-US" w:bidi="ar-SA"/>
      </w:rPr>
    </w:lvl>
    <w:lvl w:ilvl="7" w:tplc="D9DA2E5E">
      <w:numFmt w:val="bullet"/>
      <w:lvlText w:val="•"/>
      <w:lvlJc w:val="left"/>
      <w:pPr>
        <w:ind w:left="4765" w:hanging="360"/>
      </w:pPr>
      <w:rPr>
        <w:rFonts w:hint="default"/>
        <w:lang w:val="en-US" w:eastAsia="en-US" w:bidi="ar-SA"/>
      </w:rPr>
    </w:lvl>
    <w:lvl w:ilvl="8" w:tplc="3FF4EF04">
      <w:numFmt w:val="bullet"/>
      <w:lvlText w:val="•"/>
      <w:lvlJc w:val="left"/>
      <w:pPr>
        <w:ind w:left="5328" w:hanging="360"/>
      </w:pPr>
      <w:rPr>
        <w:rFonts w:hint="default"/>
        <w:lang w:val="en-US" w:eastAsia="en-US" w:bidi="ar-SA"/>
      </w:rPr>
    </w:lvl>
  </w:abstractNum>
  <w:abstractNum w:abstractNumId="70" w15:restartNumberingAfterBreak="0">
    <w:nsid w:val="30CF3632"/>
    <w:multiLevelType w:val="hybridMultilevel"/>
    <w:tmpl w:val="C8A62906"/>
    <w:lvl w:ilvl="0" w:tplc="34B8E08A">
      <w:start w:val="1"/>
      <w:numFmt w:val="decimal"/>
      <w:lvlText w:val="%1."/>
      <w:lvlJc w:val="left"/>
      <w:pPr>
        <w:ind w:left="502" w:hanging="360"/>
        <w:jc w:val="left"/>
      </w:pPr>
      <w:rPr>
        <w:rFonts w:ascii="Book Antiqua" w:eastAsia="Book Antiqua" w:hAnsi="Book Antiqua" w:cs="Book Antiqua" w:hint="default"/>
        <w:b w:val="0"/>
        <w:bCs w:val="0"/>
        <w:i w:val="0"/>
        <w:iCs w:val="0"/>
        <w:w w:val="100"/>
        <w:sz w:val="24"/>
        <w:szCs w:val="24"/>
        <w:lang w:val="en-US" w:eastAsia="en-US" w:bidi="ar-SA"/>
      </w:rPr>
    </w:lvl>
    <w:lvl w:ilvl="1" w:tplc="B73ABC88">
      <w:numFmt w:val="bullet"/>
      <w:lvlText w:val=""/>
      <w:lvlJc w:val="left"/>
      <w:pPr>
        <w:ind w:left="862" w:hanging="360"/>
      </w:pPr>
      <w:rPr>
        <w:rFonts w:ascii="Symbol" w:eastAsia="Symbol" w:hAnsi="Symbol" w:cs="Symbol" w:hint="default"/>
        <w:b w:val="0"/>
        <w:bCs w:val="0"/>
        <w:i w:val="0"/>
        <w:iCs w:val="0"/>
        <w:w w:val="100"/>
        <w:sz w:val="24"/>
        <w:szCs w:val="24"/>
        <w:lang w:val="en-US" w:eastAsia="en-US" w:bidi="ar-SA"/>
      </w:rPr>
    </w:lvl>
    <w:lvl w:ilvl="2" w:tplc="4F525F0E">
      <w:numFmt w:val="bullet"/>
      <w:lvlText w:val="•"/>
      <w:lvlJc w:val="left"/>
      <w:pPr>
        <w:ind w:left="1927" w:hanging="360"/>
      </w:pPr>
      <w:rPr>
        <w:rFonts w:hint="default"/>
        <w:lang w:val="en-US" w:eastAsia="en-US" w:bidi="ar-SA"/>
      </w:rPr>
    </w:lvl>
    <w:lvl w:ilvl="3" w:tplc="0C6A87E6">
      <w:numFmt w:val="bullet"/>
      <w:lvlText w:val="•"/>
      <w:lvlJc w:val="left"/>
      <w:pPr>
        <w:ind w:left="2994" w:hanging="360"/>
      </w:pPr>
      <w:rPr>
        <w:rFonts w:hint="default"/>
        <w:lang w:val="en-US" w:eastAsia="en-US" w:bidi="ar-SA"/>
      </w:rPr>
    </w:lvl>
    <w:lvl w:ilvl="4" w:tplc="025E174C">
      <w:numFmt w:val="bullet"/>
      <w:lvlText w:val="•"/>
      <w:lvlJc w:val="left"/>
      <w:pPr>
        <w:ind w:left="4062" w:hanging="360"/>
      </w:pPr>
      <w:rPr>
        <w:rFonts w:hint="default"/>
        <w:lang w:val="en-US" w:eastAsia="en-US" w:bidi="ar-SA"/>
      </w:rPr>
    </w:lvl>
    <w:lvl w:ilvl="5" w:tplc="350A2076">
      <w:numFmt w:val="bullet"/>
      <w:lvlText w:val="•"/>
      <w:lvlJc w:val="left"/>
      <w:pPr>
        <w:ind w:left="5129" w:hanging="360"/>
      </w:pPr>
      <w:rPr>
        <w:rFonts w:hint="default"/>
        <w:lang w:val="en-US" w:eastAsia="en-US" w:bidi="ar-SA"/>
      </w:rPr>
    </w:lvl>
    <w:lvl w:ilvl="6" w:tplc="D19496C0">
      <w:numFmt w:val="bullet"/>
      <w:lvlText w:val="•"/>
      <w:lvlJc w:val="left"/>
      <w:pPr>
        <w:ind w:left="6196" w:hanging="360"/>
      </w:pPr>
      <w:rPr>
        <w:rFonts w:hint="default"/>
        <w:lang w:val="en-US" w:eastAsia="en-US" w:bidi="ar-SA"/>
      </w:rPr>
    </w:lvl>
    <w:lvl w:ilvl="7" w:tplc="BC742938">
      <w:numFmt w:val="bullet"/>
      <w:lvlText w:val="•"/>
      <w:lvlJc w:val="left"/>
      <w:pPr>
        <w:ind w:left="7264" w:hanging="360"/>
      </w:pPr>
      <w:rPr>
        <w:rFonts w:hint="default"/>
        <w:lang w:val="en-US" w:eastAsia="en-US" w:bidi="ar-SA"/>
      </w:rPr>
    </w:lvl>
    <w:lvl w:ilvl="8" w:tplc="ABA21354">
      <w:numFmt w:val="bullet"/>
      <w:lvlText w:val="•"/>
      <w:lvlJc w:val="left"/>
      <w:pPr>
        <w:ind w:left="8331" w:hanging="360"/>
      </w:pPr>
      <w:rPr>
        <w:rFonts w:hint="default"/>
        <w:lang w:val="en-US" w:eastAsia="en-US" w:bidi="ar-SA"/>
      </w:rPr>
    </w:lvl>
  </w:abstractNum>
  <w:abstractNum w:abstractNumId="71" w15:restartNumberingAfterBreak="0">
    <w:nsid w:val="30F7236C"/>
    <w:multiLevelType w:val="hybridMultilevel"/>
    <w:tmpl w:val="61FECF2E"/>
    <w:lvl w:ilvl="0" w:tplc="B56ED8A8">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242275D4">
      <w:numFmt w:val="bullet"/>
      <w:lvlText w:val="•"/>
      <w:lvlJc w:val="left"/>
      <w:pPr>
        <w:ind w:left="1550" w:hanging="360"/>
      </w:pPr>
      <w:rPr>
        <w:rFonts w:hint="default"/>
        <w:lang w:val="en-US" w:eastAsia="en-US" w:bidi="ar-SA"/>
      </w:rPr>
    </w:lvl>
    <w:lvl w:ilvl="2" w:tplc="B3E29902">
      <w:numFmt w:val="bullet"/>
      <w:lvlText w:val="•"/>
      <w:lvlJc w:val="left"/>
      <w:pPr>
        <w:ind w:left="2520" w:hanging="360"/>
      </w:pPr>
      <w:rPr>
        <w:rFonts w:hint="default"/>
        <w:lang w:val="en-US" w:eastAsia="en-US" w:bidi="ar-SA"/>
      </w:rPr>
    </w:lvl>
    <w:lvl w:ilvl="3" w:tplc="64CA0392">
      <w:numFmt w:val="bullet"/>
      <w:lvlText w:val="•"/>
      <w:lvlJc w:val="left"/>
      <w:pPr>
        <w:ind w:left="3490" w:hanging="360"/>
      </w:pPr>
      <w:rPr>
        <w:rFonts w:hint="default"/>
        <w:lang w:val="en-US" w:eastAsia="en-US" w:bidi="ar-SA"/>
      </w:rPr>
    </w:lvl>
    <w:lvl w:ilvl="4" w:tplc="6A747D9C">
      <w:numFmt w:val="bullet"/>
      <w:lvlText w:val="•"/>
      <w:lvlJc w:val="left"/>
      <w:pPr>
        <w:ind w:left="4460" w:hanging="360"/>
      </w:pPr>
      <w:rPr>
        <w:rFonts w:hint="default"/>
        <w:lang w:val="en-US" w:eastAsia="en-US" w:bidi="ar-SA"/>
      </w:rPr>
    </w:lvl>
    <w:lvl w:ilvl="5" w:tplc="2B665A86">
      <w:numFmt w:val="bullet"/>
      <w:lvlText w:val="•"/>
      <w:lvlJc w:val="left"/>
      <w:pPr>
        <w:ind w:left="5430" w:hanging="360"/>
      </w:pPr>
      <w:rPr>
        <w:rFonts w:hint="default"/>
        <w:lang w:val="en-US" w:eastAsia="en-US" w:bidi="ar-SA"/>
      </w:rPr>
    </w:lvl>
    <w:lvl w:ilvl="6" w:tplc="26BEB8D0">
      <w:numFmt w:val="bullet"/>
      <w:lvlText w:val="•"/>
      <w:lvlJc w:val="left"/>
      <w:pPr>
        <w:ind w:left="6400" w:hanging="360"/>
      </w:pPr>
      <w:rPr>
        <w:rFonts w:hint="default"/>
        <w:lang w:val="en-US" w:eastAsia="en-US" w:bidi="ar-SA"/>
      </w:rPr>
    </w:lvl>
    <w:lvl w:ilvl="7" w:tplc="827C5184">
      <w:numFmt w:val="bullet"/>
      <w:lvlText w:val="•"/>
      <w:lvlJc w:val="left"/>
      <w:pPr>
        <w:ind w:left="7370" w:hanging="360"/>
      </w:pPr>
      <w:rPr>
        <w:rFonts w:hint="default"/>
        <w:lang w:val="en-US" w:eastAsia="en-US" w:bidi="ar-SA"/>
      </w:rPr>
    </w:lvl>
    <w:lvl w:ilvl="8" w:tplc="9C5873DE">
      <w:numFmt w:val="bullet"/>
      <w:lvlText w:val="•"/>
      <w:lvlJc w:val="left"/>
      <w:pPr>
        <w:ind w:left="8340" w:hanging="360"/>
      </w:pPr>
      <w:rPr>
        <w:rFonts w:hint="default"/>
        <w:lang w:val="en-US" w:eastAsia="en-US" w:bidi="ar-SA"/>
      </w:rPr>
    </w:lvl>
  </w:abstractNum>
  <w:abstractNum w:abstractNumId="72" w15:restartNumberingAfterBreak="0">
    <w:nsid w:val="313F7124"/>
    <w:multiLevelType w:val="hybridMultilevel"/>
    <w:tmpl w:val="91840448"/>
    <w:lvl w:ilvl="0" w:tplc="93EA1278">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CEA87D6E">
      <w:numFmt w:val="bullet"/>
      <w:lvlText w:val="•"/>
      <w:lvlJc w:val="left"/>
      <w:pPr>
        <w:ind w:left="1550" w:hanging="360"/>
      </w:pPr>
      <w:rPr>
        <w:rFonts w:hint="default"/>
        <w:lang w:val="en-US" w:eastAsia="en-US" w:bidi="ar-SA"/>
      </w:rPr>
    </w:lvl>
    <w:lvl w:ilvl="2" w:tplc="6E5C2C38">
      <w:numFmt w:val="bullet"/>
      <w:lvlText w:val="•"/>
      <w:lvlJc w:val="left"/>
      <w:pPr>
        <w:ind w:left="2520" w:hanging="360"/>
      </w:pPr>
      <w:rPr>
        <w:rFonts w:hint="default"/>
        <w:lang w:val="en-US" w:eastAsia="en-US" w:bidi="ar-SA"/>
      </w:rPr>
    </w:lvl>
    <w:lvl w:ilvl="3" w:tplc="C23292CA">
      <w:numFmt w:val="bullet"/>
      <w:lvlText w:val="•"/>
      <w:lvlJc w:val="left"/>
      <w:pPr>
        <w:ind w:left="3490" w:hanging="360"/>
      </w:pPr>
      <w:rPr>
        <w:rFonts w:hint="default"/>
        <w:lang w:val="en-US" w:eastAsia="en-US" w:bidi="ar-SA"/>
      </w:rPr>
    </w:lvl>
    <w:lvl w:ilvl="4" w:tplc="E780A7E8">
      <w:numFmt w:val="bullet"/>
      <w:lvlText w:val="•"/>
      <w:lvlJc w:val="left"/>
      <w:pPr>
        <w:ind w:left="4460" w:hanging="360"/>
      </w:pPr>
      <w:rPr>
        <w:rFonts w:hint="default"/>
        <w:lang w:val="en-US" w:eastAsia="en-US" w:bidi="ar-SA"/>
      </w:rPr>
    </w:lvl>
    <w:lvl w:ilvl="5" w:tplc="1B74ACCC">
      <w:numFmt w:val="bullet"/>
      <w:lvlText w:val="•"/>
      <w:lvlJc w:val="left"/>
      <w:pPr>
        <w:ind w:left="5430" w:hanging="360"/>
      </w:pPr>
      <w:rPr>
        <w:rFonts w:hint="default"/>
        <w:lang w:val="en-US" w:eastAsia="en-US" w:bidi="ar-SA"/>
      </w:rPr>
    </w:lvl>
    <w:lvl w:ilvl="6" w:tplc="97226998">
      <w:numFmt w:val="bullet"/>
      <w:lvlText w:val="•"/>
      <w:lvlJc w:val="left"/>
      <w:pPr>
        <w:ind w:left="6400" w:hanging="360"/>
      </w:pPr>
      <w:rPr>
        <w:rFonts w:hint="default"/>
        <w:lang w:val="en-US" w:eastAsia="en-US" w:bidi="ar-SA"/>
      </w:rPr>
    </w:lvl>
    <w:lvl w:ilvl="7" w:tplc="7ECE4CEA">
      <w:numFmt w:val="bullet"/>
      <w:lvlText w:val="•"/>
      <w:lvlJc w:val="left"/>
      <w:pPr>
        <w:ind w:left="7370" w:hanging="360"/>
      </w:pPr>
      <w:rPr>
        <w:rFonts w:hint="default"/>
        <w:lang w:val="en-US" w:eastAsia="en-US" w:bidi="ar-SA"/>
      </w:rPr>
    </w:lvl>
    <w:lvl w:ilvl="8" w:tplc="406AAC78">
      <w:numFmt w:val="bullet"/>
      <w:lvlText w:val="•"/>
      <w:lvlJc w:val="left"/>
      <w:pPr>
        <w:ind w:left="8340" w:hanging="360"/>
      </w:pPr>
      <w:rPr>
        <w:rFonts w:hint="default"/>
        <w:lang w:val="en-US" w:eastAsia="en-US" w:bidi="ar-SA"/>
      </w:rPr>
    </w:lvl>
  </w:abstractNum>
  <w:abstractNum w:abstractNumId="73" w15:restartNumberingAfterBreak="0">
    <w:nsid w:val="31BC3BDE"/>
    <w:multiLevelType w:val="hybridMultilevel"/>
    <w:tmpl w:val="FB2458D2"/>
    <w:lvl w:ilvl="0" w:tplc="F7CCFAD4">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441650C8">
      <w:numFmt w:val="bullet"/>
      <w:lvlText w:val="•"/>
      <w:lvlJc w:val="left"/>
      <w:pPr>
        <w:ind w:left="1550" w:hanging="360"/>
      </w:pPr>
      <w:rPr>
        <w:rFonts w:hint="default"/>
        <w:lang w:val="en-US" w:eastAsia="en-US" w:bidi="ar-SA"/>
      </w:rPr>
    </w:lvl>
    <w:lvl w:ilvl="2" w:tplc="696A9614">
      <w:numFmt w:val="bullet"/>
      <w:lvlText w:val="•"/>
      <w:lvlJc w:val="left"/>
      <w:pPr>
        <w:ind w:left="2520" w:hanging="360"/>
      </w:pPr>
      <w:rPr>
        <w:rFonts w:hint="default"/>
        <w:lang w:val="en-US" w:eastAsia="en-US" w:bidi="ar-SA"/>
      </w:rPr>
    </w:lvl>
    <w:lvl w:ilvl="3" w:tplc="F1C0EBB2">
      <w:numFmt w:val="bullet"/>
      <w:lvlText w:val="•"/>
      <w:lvlJc w:val="left"/>
      <w:pPr>
        <w:ind w:left="3490" w:hanging="360"/>
      </w:pPr>
      <w:rPr>
        <w:rFonts w:hint="default"/>
        <w:lang w:val="en-US" w:eastAsia="en-US" w:bidi="ar-SA"/>
      </w:rPr>
    </w:lvl>
    <w:lvl w:ilvl="4" w:tplc="9D2E84C6">
      <w:numFmt w:val="bullet"/>
      <w:lvlText w:val="•"/>
      <w:lvlJc w:val="left"/>
      <w:pPr>
        <w:ind w:left="4460" w:hanging="360"/>
      </w:pPr>
      <w:rPr>
        <w:rFonts w:hint="default"/>
        <w:lang w:val="en-US" w:eastAsia="en-US" w:bidi="ar-SA"/>
      </w:rPr>
    </w:lvl>
    <w:lvl w:ilvl="5" w:tplc="276819BE">
      <w:numFmt w:val="bullet"/>
      <w:lvlText w:val="•"/>
      <w:lvlJc w:val="left"/>
      <w:pPr>
        <w:ind w:left="5430" w:hanging="360"/>
      </w:pPr>
      <w:rPr>
        <w:rFonts w:hint="default"/>
        <w:lang w:val="en-US" w:eastAsia="en-US" w:bidi="ar-SA"/>
      </w:rPr>
    </w:lvl>
    <w:lvl w:ilvl="6" w:tplc="E970FAA6">
      <w:numFmt w:val="bullet"/>
      <w:lvlText w:val="•"/>
      <w:lvlJc w:val="left"/>
      <w:pPr>
        <w:ind w:left="6400" w:hanging="360"/>
      </w:pPr>
      <w:rPr>
        <w:rFonts w:hint="default"/>
        <w:lang w:val="en-US" w:eastAsia="en-US" w:bidi="ar-SA"/>
      </w:rPr>
    </w:lvl>
    <w:lvl w:ilvl="7" w:tplc="694E3948">
      <w:numFmt w:val="bullet"/>
      <w:lvlText w:val="•"/>
      <w:lvlJc w:val="left"/>
      <w:pPr>
        <w:ind w:left="7370" w:hanging="360"/>
      </w:pPr>
      <w:rPr>
        <w:rFonts w:hint="default"/>
        <w:lang w:val="en-US" w:eastAsia="en-US" w:bidi="ar-SA"/>
      </w:rPr>
    </w:lvl>
    <w:lvl w:ilvl="8" w:tplc="D2CC768A">
      <w:numFmt w:val="bullet"/>
      <w:lvlText w:val="•"/>
      <w:lvlJc w:val="left"/>
      <w:pPr>
        <w:ind w:left="8340" w:hanging="360"/>
      </w:pPr>
      <w:rPr>
        <w:rFonts w:hint="default"/>
        <w:lang w:val="en-US" w:eastAsia="en-US" w:bidi="ar-SA"/>
      </w:rPr>
    </w:lvl>
  </w:abstractNum>
  <w:abstractNum w:abstractNumId="74" w15:restartNumberingAfterBreak="0">
    <w:nsid w:val="32006125"/>
    <w:multiLevelType w:val="hybridMultilevel"/>
    <w:tmpl w:val="4192ED6E"/>
    <w:lvl w:ilvl="0" w:tplc="464EAA1C">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62AA7654">
      <w:numFmt w:val="bullet"/>
      <w:lvlText w:val="•"/>
      <w:lvlJc w:val="left"/>
      <w:pPr>
        <w:ind w:left="1419" w:hanging="360"/>
      </w:pPr>
      <w:rPr>
        <w:rFonts w:hint="default"/>
        <w:lang w:val="en-US" w:eastAsia="en-US" w:bidi="ar-SA"/>
      </w:rPr>
    </w:lvl>
    <w:lvl w:ilvl="2" w:tplc="D138046C">
      <w:numFmt w:val="bullet"/>
      <w:lvlText w:val="•"/>
      <w:lvlJc w:val="left"/>
      <w:pPr>
        <w:ind w:left="1979" w:hanging="360"/>
      </w:pPr>
      <w:rPr>
        <w:rFonts w:hint="default"/>
        <w:lang w:val="en-US" w:eastAsia="en-US" w:bidi="ar-SA"/>
      </w:rPr>
    </w:lvl>
    <w:lvl w:ilvl="3" w:tplc="0244694C">
      <w:numFmt w:val="bullet"/>
      <w:lvlText w:val="•"/>
      <w:lvlJc w:val="left"/>
      <w:pPr>
        <w:ind w:left="2538" w:hanging="360"/>
      </w:pPr>
      <w:rPr>
        <w:rFonts w:hint="default"/>
        <w:lang w:val="en-US" w:eastAsia="en-US" w:bidi="ar-SA"/>
      </w:rPr>
    </w:lvl>
    <w:lvl w:ilvl="4" w:tplc="1472DD42">
      <w:numFmt w:val="bullet"/>
      <w:lvlText w:val="•"/>
      <w:lvlJc w:val="left"/>
      <w:pPr>
        <w:ind w:left="3098" w:hanging="360"/>
      </w:pPr>
      <w:rPr>
        <w:rFonts w:hint="default"/>
        <w:lang w:val="en-US" w:eastAsia="en-US" w:bidi="ar-SA"/>
      </w:rPr>
    </w:lvl>
    <w:lvl w:ilvl="5" w:tplc="DB42233E">
      <w:numFmt w:val="bullet"/>
      <w:lvlText w:val="•"/>
      <w:lvlJc w:val="left"/>
      <w:pPr>
        <w:ind w:left="3658" w:hanging="360"/>
      </w:pPr>
      <w:rPr>
        <w:rFonts w:hint="default"/>
        <w:lang w:val="en-US" w:eastAsia="en-US" w:bidi="ar-SA"/>
      </w:rPr>
    </w:lvl>
    <w:lvl w:ilvl="6" w:tplc="4FE68182">
      <w:numFmt w:val="bullet"/>
      <w:lvlText w:val="•"/>
      <w:lvlJc w:val="left"/>
      <w:pPr>
        <w:ind w:left="4217" w:hanging="360"/>
      </w:pPr>
      <w:rPr>
        <w:rFonts w:hint="default"/>
        <w:lang w:val="en-US" w:eastAsia="en-US" w:bidi="ar-SA"/>
      </w:rPr>
    </w:lvl>
    <w:lvl w:ilvl="7" w:tplc="FE0CA1C8">
      <w:numFmt w:val="bullet"/>
      <w:lvlText w:val="•"/>
      <w:lvlJc w:val="left"/>
      <w:pPr>
        <w:ind w:left="4777" w:hanging="360"/>
      </w:pPr>
      <w:rPr>
        <w:rFonts w:hint="default"/>
        <w:lang w:val="en-US" w:eastAsia="en-US" w:bidi="ar-SA"/>
      </w:rPr>
    </w:lvl>
    <w:lvl w:ilvl="8" w:tplc="EE887B5A">
      <w:numFmt w:val="bullet"/>
      <w:lvlText w:val="•"/>
      <w:lvlJc w:val="left"/>
      <w:pPr>
        <w:ind w:left="5336" w:hanging="360"/>
      </w:pPr>
      <w:rPr>
        <w:rFonts w:hint="default"/>
        <w:lang w:val="en-US" w:eastAsia="en-US" w:bidi="ar-SA"/>
      </w:rPr>
    </w:lvl>
  </w:abstractNum>
  <w:abstractNum w:abstractNumId="75" w15:restartNumberingAfterBreak="0">
    <w:nsid w:val="333B0CA0"/>
    <w:multiLevelType w:val="hybridMultilevel"/>
    <w:tmpl w:val="1CCE4E0A"/>
    <w:lvl w:ilvl="0" w:tplc="6F2A1804">
      <w:numFmt w:val="bullet"/>
      <w:lvlText w:val=""/>
      <w:lvlJc w:val="left"/>
      <w:pPr>
        <w:ind w:left="524" w:hanging="362"/>
      </w:pPr>
      <w:rPr>
        <w:rFonts w:ascii="Symbol" w:eastAsia="Symbol" w:hAnsi="Symbol" w:cs="Symbol" w:hint="default"/>
        <w:b w:val="0"/>
        <w:bCs w:val="0"/>
        <w:i w:val="0"/>
        <w:iCs w:val="0"/>
        <w:w w:val="100"/>
        <w:sz w:val="20"/>
        <w:szCs w:val="20"/>
        <w:lang w:val="en-US" w:eastAsia="en-US" w:bidi="ar-SA"/>
      </w:rPr>
    </w:lvl>
    <w:lvl w:ilvl="1" w:tplc="D23AA91E">
      <w:numFmt w:val="bullet"/>
      <w:lvlText w:val="o"/>
      <w:lvlJc w:val="left"/>
      <w:pPr>
        <w:ind w:left="846" w:hanging="360"/>
      </w:pPr>
      <w:rPr>
        <w:rFonts w:ascii="Courier New" w:eastAsia="Courier New" w:hAnsi="Courier New" w:cs="Courier New" w:hint="default"/>
        <w:b w:val="0"/>
        <w:bCs w:val="0"/>
        <w:i w:val="0"/>
        <w:iCs w:val="0"/>
        <w:w w:val="100"/>
        <w:sz w:val="20"/>
        <w:szCs w:val="20"/>
        <w:lang w:val="en-US" w:eastAsia="en-US" w:bidi="ar-SA"/>
      </w:rPr>
    </w:lvl>
    <w:lvl w:ilvl="2" w:tplc="78140A00">
      <w:numFmt w:val="bullet"/>
      <w:lvlText w:val="•"/>
      <w:lvlJc w:val="left"/>
      <w:pPr>
        <w:ind w:left="980" w:hanging="360"/>
      </w:pPr>
      <w:rPr>
        <w:rFonts w:hint="default"/>
        <w:lang w:val="en-US" w:eastAsia="en-US" w:bidi="ar-SA"/>
      </w:rPr>
    </w:lvl>
    <w:lvl w:ilvl="3" w:tplc="20141248">
      <w:numFmt w:val="bullet"/>
      <w:lvlText w:val="•"/>
      <w:lvlJc w:val="left"/>
      <w:pPr>
        <w:ind w:left="1664" w:hanging="360"/>
      </w:pPr>
      <w:rPr>
        <w:rFonts w:hint="default"/>
        <w:lang w:val="en-US" w:eastAsia="en-US" w:bidi="ar-SA"/>
      </w:rPr>
    </w:lvl>
    <w:lvl w:ilvl="4" w:tplc="B25AB320">
      <w:numFmt w:val="bullet"/>
      <w:lvlText w:val="•"/>
      <w:lvlJc w:val="left"/>
      <w:pPr>
        <w:ind w:left="2349" w:hanging="360"/>
      </w:pPr>
      <w:rPr>
        <w:rFonts w:hint="default"/>
        <w:lang w:val="en-US" w:eastAsia="en-US" w:bidi="ar-SA"/>
      </w:rPr>
    </w:lvl>
    <w:lvl w:ilvl="5" w:tplc="7ADEF6B4">
      <w:numFmt w:val="bullet"/>
      <w:lvlText w:val="•"/>
      <w:lvlJc w:val="left"/>
      <w:pPr>
        <w:ind w:left="3033" w:hanging="360"/>
      </w:pPr>
      <w:rPr>
        <w:rFonts w:hint="default"/>
        <w:lang w:val="en-US" w:eastAsia="en-US" w:bidi="ar-SA"/>
      </w:rPr>
    </w:lvl>
    <w:lvl w:ilvl="6" w:tplc="ED929836">
      <w:numFmt w:val="bullet"/>
      <w:lvlText w:val="•"/>
      <w:lvlJc w:val="left"/>
      <w:pPr>
        <w:ind w:left="3718" w:hanging="360"/>
      </w:pPr>
      <w:rPr>
        <w:rFonts w:hint="default"/>
        <w:lang w:val="en-US" w:eastAsia="en-US" w:bidi="ar-SA"/>
      </w:rPr>
    </w:lvl>
    <w:lvl w:ilvl="7" w:tplc="DAA0E622">
      <w:numFmt w:val="bullet"/>
      <w:lvlText w:val="•"/>
      <w:lvlJc w:val="left"/>
      <w:pPr>
        <w:ind w:left="4402" w:hanging="360"/>
      </w:pPr>
      <w:rPr>
        <w:rFonts w:hint="default"/>
        <w:lang w:val="en-US" w:eastAsia="en-US" w:bidi="ar-SA"/>
      </w:rPr>
    </w:lvl>
    <w:lvl w:ilvl="8" w:tplc="2B5A65A2">
      <w:numFmt w:val="bullet"/>
      <w:lvlText w:val="•"/>
      <w:lvlJc w:val="left"/>
      <w:pPr>
        <w:ind w:left="5087" w:hanging="360"/>
      </w:pPr>
      <w:rPr>
        <w:rFonts w:hint="default"/>
        <w:lang w:val="en-US" w:eastAsia="en-US" w:bidi="ar-SA"/>
      </w:rPr>
    </w:lvl>
  </w:abstractNum>
  <w:abstractNum w:abstractNumId="76" w15:restartNumberingAfterBreak="0">
    <w:nsid w:val="342C40D9"/>
    <w:multiLevelType w:val="hybridMultilevel"/>
    <w:tmpl w:val="F5EA9234"/>
    <w:lvl w:ilvl="0" w:tplc="4A16C25E">
      <w:numFmt w:val="bullet"/>
      <w:lvlText w:val=""/>
      <w:lvlJc w:val="left"/>
      <w:pPr>
        <w:ind w:left="560" w:hanging="359"/>
      </w:pPr>
      <w:rPr>
        <w:rFonts w:ascii="Symbol" w:eastAsia="Symbol" w:hAnsi="Symbol" w:cs="Symbol" w:hint="default"/>
        <w:b w:val="0"/>
        <w:bCs w:val="0"/>
        <w:i w:val="0"/>
        <w:iCs w:val="0"/>
        <w:w w:val="100"/>
        <w:sz w:val="20"/>
        <w:szCs w:val="20"/>
        <w:lang w:val="en-US" w:eastAsia="en-US" w:bidi="ar-SA"/>
      </w:rPr>
    </w:lvl>
    <w:lvl w:ilvl="1" w:tplc="07C207A6">
      <w:numFmt w:val="bullet"/>
      <w:lvlText w:val="o"/>
      <w:lvlJc w:val="left"/>
      <w:pPr>
        <w:ind w:left="985" w:hanging="360"/>
      </w:pPr>
      <w:rPr>
        <w:rFonts w:ascii="Courier New" w:eastAsia="Courier New" w:hAnsi="Courier New" w:cs="Courier New" w:hint="default"/>
        <w:b w:val="0"/>
        <w:bCs w:val="0"/>
        <w:i w:val="0"/>
        <w:iCs w:val="0"/>
        <w:w w:val="100"/>
        <w:sz w:val="20"/>
        <w:szCs w:val="20"/>
        <w:lang w:val="en-US" w:eastAsia="en-US" w:bidi="ar-SA"/>
      </w:rPr>
    </w:lvl>
    <w:lvl w:ilvl="2" w:tplc="B2562AC4">
      <w:numFmt w:val="bullet"/>
      <w:lvlText w:val="•"/>
      <w:lvlJc w:val="left"/>
      <w:pPr>
        <w:ind w:left="1588" w:hanging="360"/>
      </w:pPr>
      <w:rPr>
        <w:rFonts w:hint="default"/>
        <w:lang w:val="en-US" w:eastAsia="en-US" w:bidi="ar-SA"/>
      </w:rPr>
    </w:lvl>
    <w:lvl w:ilvl="3" w:tplc="2832715C">
      <w:numFmt w:val="bullet"/>
      <w:lvlText w:val="•"/>
      <w:lvlJc w:val="left"/>
      <w:pPr>
        <w:ind w:left="2196" w:hanging="360"/>
      </w:pPr>
      <w:rPr>
        <w:rFonts w:hint="default"/>
        <w:lang w:val="en-US" w:eastAsia="en-US" w:bidi="ar-SA"/>
      </w:rPr>
    </w:lvl>
    <w:lvl w:ilvl="4" w:tplc="69928B32">
      <w:numFmt w:val="bullet"/>
      <w:lvlText w:val="•"/>
      <w:lvlJc w:val="left"/>
      <w:pPr>
        <w:ind w:left="2805" w:hanging="360"/>
      </w:pPr>
      <w:rPr>
        <w:rFonts w:hint="default"/>
        <w:lang w:val="en-US" w:eastAsia="en-US" w:bidi="ar-SA"/>
      </w:rPr>
    </w:lvl>
    <w:lvl w:ilvl="5" w:tplc="6B483608">
      <w:numFmt w:val="bullet"/>
      <w:lvlText w:val="•"/>
      <w:lvlJc w:val="left"/>
      <w:pPr>
        <w:ind w:left="3413" w:hanging="360"/>
      </w:pPr>
      <w:rPr>
        <w:rFonts w:hint="default"/>
        <w:lang w:val="en-US" w:eastAsia="en-US" w:bidi="ar-SA"/>
      </w:rPr>
    </w:lvl>
    <w:lvl w:ilvl="6" w:tplc="2F3C9000">
      <w:numFmt w:val="bullet"/>
      <w:lvlText w:val="•"/>
      <w:lvlJc w:val="left"/>
      <w:pPr>
        <w:ind w:left="4022" w:hanging="360"/>
      </w:pPr>
      <w:rPr>
        <w:rFonts w:hint="default"/>
        <w:lang w:val="en-US" w:eastAsia="en-US" w:bidi="ar-SA"/>
      </w:rPr>
    </w:lvl>
    <w:lvl w:ilvl="7" w:tplc="C4E2C9A4">
      <w:numFmt w:val="bullet"/>
      <w:lvlText w:val="•"/>
      <w:lvlJc w:val="left"/>
      <w:pPr>
        <w:ind w:left="4630" w:hanging="360"/>
      </w:pPr>
      <w:rPr>
        <w:rFonts w:hint="default"/>
        <w:lang w:val="en-US" w:eastAsia="en-US" w:bidi="ar-SA"/>
      </w:rPr>
    </w:lvl>
    <w:lvl w:ilvl="8" w:tplc="36745216">
      <w:numFmt w:val="bullet"/>
      <w:lvlText w:val="•"/>
      <w:lvlJc w:val="left"/>
      <w:pPr>
        <w:ind w:left="5239" w:hanging="360"/>
      </w:pPr>
      <w:rPr>
        <w:rFonts w:hint="default"/>
        <w:lang w:val="en-US" w:eastAsia="en-US" w:bidi="ar-SA"/>
      </w:rPr>
    </w:lvl>
  </w:abstractNum>
  <w:abstractNum w:abstractNumId="77" w15:restartNumberingAfterBreak="0">
    <w:nsid w:val="343B7575"/>
    <w:multiLevelType w:val="hybridMultilevel"/>
    <w:tmpl w:val="D41E315C"/>
    <w:lvl w:ilvl="0" w:tplc="EAEAA8A4">
      <w:start w:val="1"/>
      <w:numFmt w:val="decimal"/>
      <w:lvlText w:val="%1."/>
      <w:lvlJc w:val="left"/>
      <w:pPr>
        <w:ind w:left="220" w:hanging="216"/>
        <w:jc w:val="left"/>
      </w:pPr>
      <w:rPr>
        <w:rFonts w:ascii="Calibri" w:eastAsia="Calibri" w:hAnsi="Calibri" w:cs="Calibri" w:hint="default"/>
        <w:b w:val="0"/>
        <w:bCs w:val="0"/>
        <w:i/>
        <w:iCs/>
        <w:spacing w:val="-1"/>
        <w:w w:val="100"/>
        <w:sz w:val="21"/>
        <w:szCs w:val="21"/>
        <w:lang w:val="en-US" w:eastAsia="en-US" w:bidi="ar-SA"/>
      </w:rPr>
    </w:lvl>
    <w:lvl w:ilvl="1" w:tplc="1BDE5AE6">
      <w:numFmt w:val="bullet"/>
      <w:lvlText w:val="•"/>
      <w:lvlJc w:val="left"/>
      <w:pPr>
        <w:ind w:left="1226" w:hanging="216"/>
      </w:pPr>
      <w:rPr>
        <w:rFonts w:hint="default"/>
        <w:lang w:val="en-US" w:eastAsia="en-US" w:bidi="ar-SA"/>
      </w:rPr>
    </w:lvl>
    <w:lvl w:ilvl="2" w:tplc="804C754A">
      <w:numFmt w:val="bullet"/>
      <w:lvlText w:val="•"/>
      <w:lvlJc w:val="left"/>
      <w:pPr>
        <w:ind w:left="2232" w:hanging="216"/>
      </w:pPr>
      <w:rPr>
        <w:rFonts w:hint="default"/>
        <w:lang w:val="en-US" w:eastAsia="en-US" w:bidi="ar-SA"/>
      </w:rPr>
    </w:lvl>
    <w:lvl w:ilvl="3" w:tplc="351CE6B4">
      <w:numFmt w:val="bullet"/>
      <w:lvlText w:val="•"/>
      <w:lvlJc w:val="left"/>
      <w:pPr>
        <w:ind w:left="3238" w:hanging="216"/>
      </w:pPr>
      <w:rPr>
        <w:rFonts w:hint="default"/>
        <w:lang w:val="en-US" w:eastAsia="en-US" w:bidi="ar-SA"/>
      </w:rPr>
    </w:lvl>
    <w:lvl w:ilvl="4" w:tplc="4ADC278A">
      <w:numFmt w:val="bullet"/>
      <w:lvlText w:val="•"/>
      <w:lvlJc w:val="left"/>
      <w:pPr>
        <w:ind w:left="4244" w:hanging="216"/>
      </w:pPr>
      <w:rPr>
        <w:rFonts w:hint="default"/>
        <w:lang w:val="en-US" w:eastAsia="en-US" w:bidi="ar-SA"/>
      </w:rPr>
    </w:lvl>
    <w:lvl w:ilvl="5" w:tplc="44D8A1A0">
      <w:numFmt w:val="bullet"/>
      <w:lvlText w:val="•"/>
      <w:lvlJc w:val="left"/>
      <w:pPr>
        <w:ind w:left="5250" w:hanging="216"/>
      </w:pPr>
      <w:rPr>
        <w:rFonts w:hint="default"/>
        <w:lang w:val="en-US" w:eastAsia="en-US" w:bidi="ar-SA"/>
      </w:rPr>
    </w:lvl>
    <w:lvl w:ilvl="6" w:tplc="1CD2EC2C">
      <w:numFmt w:val="bullet"/>
      <w:lvlText w:val="•"/>
      <w:lvlJc w:val="left"/>
      <w:pPr>
        <w:ind w:left="6256" w:hanging="216"/>
      </w:pPr>
      <w:rPr>
        <w:rFonts w:hint="default"/>
        <w:lang w:val="en-US" w:eastAsia="en-US" w:bidi="ar-SA"/>
      </w:rPr>
    </w:lvl>
    <w:lvl w:ilvl="7" w:tplc="FAE8292C">
      <w:numFmt w:val="bullet"/>
      <w:lvlText w:val="•"/>
      <w:lvlJc w:val="left"/>
      <w:pPr>
        <w:ind w:left="7262" w:hanging="216"/>
      </w:pPr>
      <w:rPr>
        <w:rFonts w:hint="default"/>
        <w:lang w:val="en-US" w:eastAsia="en-US" w:bidi="ar-SA"/>
      </w:rPr>
    </w:lvl>
    <w:lvl w:ilvl="8" w:tplc="DD7C61DC">
      <w:numFmt w:val="bullet"/>
      <w:lvlText w:val="•"/>
      <w:lvlJc w:val="left"/>
      <w:pPr>
        <w:ind w:left="8268" w:hanging="216"/>
      </w:pPr>
      <w:rPr>
        <w:rFonts w:hint="default"/>
        <w:lang w:val="en-US" w:eastAsia="en-US" w:bidi="ar-SA"/>
      </w:rPr>
    </w:lvl>
  </w:abstractNum>
  <w:abstractNum w:abstractNumId="78" w15:restartNumberingAfterBreak="0">
    <w:nsid w:val="347A663E"/>
    <w:multiLevelType w:val="hybridMultilevel"/>
    <w:tmpl w:val="42401F60"/>
    <w:lvl w:ilvl="0" w:tplc="2CA07012">
      <w:numFmt w:val="bullet"/>
      <w:lvlText w:val=""/>
      <w:lvlJc w:val="left"/>
      <w:pPr>
        <w:ind w:left="562" w:hanging="361"/>
      </w:pPr>
      <w:rPr>
        <w:rFonts w:ascii="Symbol" w:eastAsia="Symbol" w:hAnsi="Symbol" w:cs="Symbol" w:hint="default"/>
        <w:b w:val="0"/>
        <w:bCs w:val="0"/>
        <w:i w:val="0"/>
        <w:iCs w:val="0"/>
        <w:w w:val="100"/>
        <w:sz w:val="20"/>
        <w:szCs w:val="20"/>
        <w:lang w:val="en-US" w:eastAsia="en-US" w:bidi="ar-SA"/>
      </w:rPr>
    </w:lvl>
    <w:lvl w:ilvl="1" w:tplc="C980E3FC">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2" w:tplc="CF64BCE0">
      <w:numFmt w:val="bullet"/>
      <w:lvlText w:val="•"/>
      <w:lvlJc w:val="left"/>
      <w:pPr>
        <w:ind w:left="1446" w:hanging="360"/>
      </w:pPr>
      <w:rPr>
        <w:rFonts w:hint="default"/>
        <w:lang w:val="en-US" w:eastAsia="en-US" w:bidi="ar-SA"/>
      </w:rPr>
    </w:lvl>
    <w:lvl w:ilvl="3" w:tplc="6040EC44">
      <w:numFmt w:val="bullet"/>
      <w:lvlText w:val="•"/>
      <w:lvlJc w:val="left"/>
      <w:pPr>
        <w:ind w:left="2072" w:hanging="360"/>
      </w:pPr>
      <w:rPr>
        <w:rFonts w:hint="default"/>
        <w:lang w:val="en-US" w:eastAsia="en-US" w:bidi="ar-SA"/>
      </w:rPr>
    </w:lvl>
    <w:lvl w:ilvl="4" w:tplc="934EB834">
      <w:numFmt w:val="bullet"/>
      <w:lvlText w:val="•"/>
      <w:lvlJc w:val="left"/>
      <w:pPr>
        <w:ind w:left="2698" w:hanging="360"/>
      </w:pPr>
      <w:rPr>
        <w:rFonts w:hint="default"/>
        <w:lang w:val="en-US" w:eastAsia="en-US" w:bidi="ar-SA"/>
      </w:rPr>
    </w:lvl>
    <w:lvl w:ilvl="5" w:tplc="39280FCE">
      <w:numFmt w:val="bullet"/>
      <w:lvlText w:val="•"/>
      <w:lvlJc w:val="left"/>
      <w:pPr>
        <w:ind w:left="3324" w:hanging="360"/>
      </w:pPr>
      <w:rPr>
        <w:rFonts w:hint="default"/>
        <w:lang w:val="en-US" w:eastAsia="en-US" w:bidi="ar-SA"/>
      </w:rPr>
    </w:lvl>
    <w:lvl w:ilvl="6" w:tplc="B62C6790">
      <w:numFmt w:val="bullet"/>
      <w:lvlText w:val="•"/>
      <w:lvlJc w:val="left"/>
      <w:pPr>
        <w:ind w:left="3951" w:hanging="360"/>
      </w:pPr>
      <w:rPr>
        <w:rFonts w:hint="default"/>
        <w:lang w:val="en-US" w:eastAsia="en-US" w:bidi="ar-SA"/>
      </w:rPr>
    </w:lvl>
    <w:lvl w:ilvl="7" w:tplc="96D4CADA">
      <w:numFmt w:val="bullet"/>
      <w:lvlText w:val="•"/>
      <w:lvlJc w:val="left"/>
      <w:pPr>
        <w:ind w:left="4577" w:hanging="360"/>
      </w:pPr>
      <w:rPr>
        <w:rFonts w:hint="default"/>
        <w:lang w:val="en-US" w:eastAsia="en-US" w:bidi="ar-SA"/>
      </w:rPr>
    </w:lvl>
    <w:lvl w:ilvl="8" w:tplc="8D36ED4A">
      <w:numFmt w:val="bullet"/>
      <w:lvlText w:val="•"/>
      <w:lvlJc w:val="left"/>
      <w:pPr>
        <w:ind w:left="5203" w:hanging="360"/>
      </w:pPr>
      <w:rPr>
        <w:rFonts w:hint="default"/>
        <w:lang w:val="en-US" w:eastAsia="en-US" w:bidi="ar-SA"/>
      </w:rPr>
    </w:lvl>
  </w:abstractNum>
  <w:abstractNum w:abstractNumId="79" w15:restartNumberingAfterBreak="0">
    <w:nsid w:val="34A1534C"/>
    <w:multiLevelType w:val="hybridMultilevel"/>
    <w:tmpl w:val="7D48B04A"/>
    <w:lvl w:ilvl="0" w:tplc="9EC8F798">
      <w:numFmt w:val="bullet"/>
      <w:lvlText w:val=""/>
      <w:lvlJc w:val="left"/>
      <w:pPr>
        <w:ind w:left="560" w:hanging="359"/>
      </w:pPr>
      <w:rPr>
        <w:rFonts w:ascii="Symbol" w:eastAsia="Symbol" w:hAnsi="Symbol" w:cs="Symbol" w:hint="default"/>
        <w:b w:val="0"/>
        <w:bCs w:val="0"/>
        <w:i w:val="0"/>
        <w:iCs w:val="0"/>
        <w:w w:val="100"/>
        <w:sz w:val="20"/>
        <w:szCs w:val="20"/>
        <w:lang w:val="en-US" w:eastAsia="en-US" w:bidi="ar-SA"/>
      </w:rPr>
    </w:lvl>
    <w:lvl w:ilvl="1" w:tplc="0F0466AC">
      <w:numFmt w:val="bullet"/>
      <w:lvlText w:val="•"/>
      <w:lvlJc w:val="left"/>
      <w:pPr>
        <w:ind w:left="1149" w:hanging="359"/>
      </w:pPr>
      <w:rPr>
        <w:rFonts w:hint="default"/>
        <w:lang w:val="en-US" w:eastAsia="en-US" w:bidi="ar-SA"/>
      </w:rPr>
    </w:lvl>
    <w:lvl w:ilvl="2" w:tplc="51FA51F6">
      <w:numFmt w:val="bullet"/>
      <w:lvlText w:val="•"/>
      <w:lvlJc w:val="left"/>
      <w:pPr>
        <w:ind w:left="1739" w:hanging="359"/>
      </w:pPr>
      <w:rPr>
        <w:rFonts w:hint="default"/>
        <w:lang w:val="en-US" w:eastAsia="en-US" w:bidi="ar-SA"/>
      </w:rPr>
    </w:lvl>
    <w:lvl w:ilvl="3" w:tplc="C04A7586">
      <w:numFmt w:val="bullet"/>
      <w:lvlText w:val="•"/>
      <w:lvlJc w:val="left"/>
      <w:pPr>
        <w:ind w:left="2328" w:hanging="359"/>
      </w:pPr>
      <w:rPr>
        <w:rFonts w:hint="default"/>
        <w:lang w:val="en-US" w:eastAsia="en-US" w:bidi="ar-SA"/>
      </w:rPr>
    </w:lvl>
    <w:lvl w:ilvl="4" w:tplc="16FE87B2">
      <w:numFmt w:val="bullet"/>
      <w:lvlText w:val="•"/>
      <w:lvlJc w:val="left"/>
      <w:pPr>
        <w:ind w:left="2918" w:hanging="359"/>
      </w:pPr>
      <w:rPr>
        <w:rFonts w:hint="default"/>
        <w:lang w:val="en-US" w:eastAsia="en-US" w:bidi="ar-SA"/>
      </w:rPr>
    </w:lvl>
    <w:lvl w:ilvl="5" w:tplc="3F949CD8">
      <w:numFmt w:val="bullet"/>
      <w:lvlText w:val="•"/>
      <w:lvlJc w:val="left"/>
      <w:pPr>
        <w:ind w:left="3508" w:hanging="359"/>
      </w:pPr>
      <w:rPr>
        <w:rFonts w:hint="default"/>
        <w:lang w:val="en-US" w:eastAsia="en-US" w:bidi="ar-SA"/>
      </w:rPr>
    </w:lvl>
    <w:lvl w:ilvl="6" w:tplc="87F8D8C2">
      <w:numFmt w:val="bullet"/>
      <w:lvlText w:val="•"/>
      <w:lvlJc w:val="left"/>
      <w:pPr>
        <w:ind w:left="4097" w:hanging="359"/>
      </w:pPr>
      <w:rPr>
        <w:rFonts w:hint="default"/>
        <w:lang w:val="en-US" w:eastAsia="en-US" w:bidi="ar-SA"/>
      </w:rPr>
    </w:lvl>
    <w:lvl w:ilvl="7" w:tplc="05C6D564">
      <w:numFmt w:val="bullet"/>
      <w:lvlText w:val="•"/>
      <w:lvlJc w:val="left"/>
      <w:pPr>
        <w:ind w:left="4687" w:hanging="359"/>
      </w:pPr>
      <w:rPr>
        <w:rFonts w:hint="default"/>
        <w:lang w:val="en-US" w:eastAsia="en-US" w:bidi="ar-SA"/>
      </w:rPr>
    </w:lvl>
    <w:lvl w:ilvl="8" w:tplc="E5D82BB6">
      <w:numFmt w:val="bullet"/>
      <w:lvlText w:val="•"/>
      <w:lvlJc w:val="left"/>
      <w:pPr>
        <w:ind w:left="5276" w:hanging="359"/>
      </w:pPr>
      <w:rPr>
        <w:rFonts w:hint="default"/>
        <w:lang w:val="en-US" w:eastAsia="en-US" w:bidi="ar-SA"/>
      </w:rPr>
    </w:lvl>
  </w:abstractNum>
  <w:abstractNum w:abstractNumId="80" w15:restartNumberingAfterBreak="0">
    <w:nsid w:val="362A2A9C"/>
    <w:multiLevelType w:val="hybridMultilevel"/>
    <w:tmpl w:val="DB1C49E0"/>
    <w:lvl w:ilvl="0" w:tplc="77F80960">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18EC6E58">
      <w:numFmt w:val="bullet"/>
      <w:lvlText w:val="•"/>
      <w:lvlJc w:val="left"/>
      <w:pPr>
        <w:ind w:left="1757" w:hanging="360"/>
      </w:pPr>
      <w:rPr>
        <w:rFonts w:hint="default"/>
        <w:lang w:val="en-US" w:eastAsia="en-US" w:bidi="ar-SA"/>
      </w:rPr>
    </w:lvl>
    <w:lvl w:ilvl="2" w:tplc="B844AD76">
      <w:numFmt w:val="bullet"/>
      <w:lvlText w:val="•"/>
      <w:lvlJc w:val="left"/>
      <w:pPr>
        <w:ind w:left="2694" w:hanging="360"/>
      </w:pPr>
      <w:rPr>
        <w:rFonts w:hint="default"/>
        <w:lang w:val="en-US" w:eastAsia="en-US" w:bidi="ar-SA"/>
      </w:rPr>
    </w:lvl>
    <w:lvl w:ilvl="3" w:tplc="2996C142">
      <w:numFmt w:val="bullet"/>
      <w:lvlText w:val="•"/>
      <w:lvlJc w:val="left"/>
      <w:pPr>
        <w:ind w:left="3632" w:hanging="360"/>
      </w:pPr>
      <w:rPr>
        <w:rFonts w:hint="default"/>
        <w:lang w:val="en-US" w:eastAsia="en-US" w:bidi="ar-SA"/>
      </w:rPr>
    </w:lvl>
    <w:lvl w:ilvl="4" w:tplc="AD9A94DE">
      <w:numFmt w:val="bullet"/>
      <w:lvlText w:val="•"/>
      <w:lvlJc w:val="left"/>
      <w:pPr>
        <w:ind w:left="4569" w:hanging="360"/>
      </w:pPr>
      <w:rPr>
        <w:rFonts w:hint="default"/>
        <w:lang w:val="en-US" w:eastAsia="en-US" w:bidi="ar-SA"/>
      </w:rPr>
    </w:lvl>
    <w:lvl w:ilvl="5" w:tplc="9CE80D7C">
      <w:numFmt w:val="bullet"/>
      <w:lvlText w:val="•"/>
      <w:lvlJc w:val="left"/>
      <w:pPr>
        <w:ind w:left="5507" w:hanging="360"/>
      </w:pPr>
      <w:rPr>
        <w:rFonts w:hint="default"/>
        <w:lang w:val="en-US" w:eastAsia="en-US" w:bidi="ar-SA"/>
      </w:rPr>
    </w:lvl>
    <w:lvl w:ilvl="6" w:tplc="B204D920">
      <w:numFmt w:val="bullet"/>
      <w:lvlText w:val="•"/>
      <w:lvlJc w:val="left"/>
      <w:pPr>
        <w:ind w:left="6444" w:hanging="360"/>
      </w:pPr>
      <w:rPr>
        <w:rFonts w:hint="default"/>
        <w:lang w:val="en-US" w:eastAsia="en-US" w:bidi="ar-SA"/>
      </w:rPr>
    </w:lvl>
    <w:lvl w:ilvl="7" w:tplc="1B584F6C">
      <w:numFmt w:val="bullet"/>
      <w:lvlText w:val="•"/>
      <w:lvlJc w:val="left"/>
      <w:pPr>
        <w:ind w:left="7381" w:hanging="360"/>
      </w:pPr>
      <w:rPr>
        <w:rFonts w:hint="default"/>
        <w:lang w:val="en-US" w:eastAsia="en-US" w:bidi="ar-SA"/>
      </w:rPr>
    </w:lvl>
    <w:lvl w:ilvl="8" w:tplc="6CFC7CB6">
      <w:numFmt w:val="bullet"/>
      <w:lvlText w:val="•"/>
      <w:lvlJc w:val="left"/>
      <w:pPr>
        <w:ind w:left="8319" w:hanging="360"/>
      </w:pPr>
      <w:rPr>
        <w:rFonts w:hint="default"/>
        <w:lang w:val="en-US" w:eastAsia="en-US" w:bidi="ar-SA"/>
      </w:rPr>
    </w:lvl>
  </w:abstractNum>
  <w:abstractNum w:abstractNumId="81" w15:restartNumberingAfterBreak="0">
    <w:nsid w:val="383624B2"/>
    <w:multiLevelType w:val="hybridMultilevel"/>
    <w:tmpl w:val="E522D7E4"/>
    <w:lvl w:ilvl="0" w:tplc="F2E4AE4C">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27B6DCD8">
      <w:numFmt w:val="bullet"/>
      <w:lvlText w:val="•"/>
      <w:lvlJc w:val="left"/>
      <w:pPr>
        <w:ind w:left="1550" w:hanging="360"/>
      </w:pPr>
      <w:rPr>
        <w:rFonts w:hint="default"/>
        <w:lang w:val="en-US" w:eastAsia="en-US" w:bidi="ar-SA"/>
      </w:rPr>
    </w:lvl>
    <w:lvl w:ilvl="2" w:tplc="E3EEB90C">
      <w:numFmt w:val="bullet"/>
      <w:lvlText w:val="•"/>
      <w:lvlJc w:val="left"/>
      <w:pPr>
        <w:ind w:left="2520" w:hanging="360"/>
      </w:pPr>
      <w:rPr>
        <w:rFonts w:hint="default"/>
        <w:lang w:val="en-US" w:eastAsia="en-US" w:bidi="ar-SA"/>
      </w:rPr>
    </w:lvl>
    <w:lvl w:ilvl="3" w:tplc="A798EB24">
      <w:numFmt w:val="bullet"/>
      <w:lvlText w:val="•"/>
      <w:lvlJc w:val="left"/>
      <w:pPr>
        <w:ind w:left="3490" w:hanging="360"/>
      </w:pPr>
      <w:rPr>
        <w:rFonts w:hint="default"/>
        <w:lang w:val="en-US" w:eastAsia="en-US" w:bidi="ar-SA"/>
      </w:rPr>
    </w:lvl>
    <w:lvl w:ilvl="4" w:tplc="52504F0A">
      <w:numFmt w:val="bullet"/>
      <w:lvlText w:val="•"/>
      <w:lvlJc w:val="left"/>
      <w:pPr>
        <w:ind w:left="4460" w:hanging="360"/>
      </w:pPr>
      <w:rPr>
        <w:rFonts w:hint="default"/>
        <w:lang w:val="en-US" w:eastAsia="en-US" w:bidi="ar-SA"/>
      </w:rPr>
    </w:lvl>
    <w:lvl w:ilvl="5" w:tplc="A77E2450">
      <w:numFmt w:val="bullet"/>
      <w:lvlText w:val="•"/>
      <w:lvlJc w:val="left"/>
      <w:pPr>
        <w:ind w:left="5430" w:hanging="360"/>
      </w:pPr>
      <w:rPr>
        <w:rFonts w:hint="default"/>
        <w:lang w:val="en-US" w:eastAsia="en-US" w:bidi="ar-SA"/>
      </w:rPr>
    </w:lvl>
    <w:lvl w:ilvl="6" w:tplc="77267CA4">
      <w:numFmt w:val="bullet"/>
      <w:lvlText w:val="•"/>
      <w:lvlJc w:val="left"/>
      <w:pPr>
        <w:ind w:left="6400" w:hanging="360"/>
      </w:pPr>
      <w:rPr>
        <w:rFonts w:hint="default"/>
        <w:lang w:val="en-US" w:eastAsia="en-US" w:bidi="ar-SA"/>
      </w:rPr>
    </w:lvl>
    <w:lvl w:ilvl="7" w:tplc="418AA03E">
      <w:numFmt w:val="bullet"/>
      <w:lvlText w:val="•"/>
      <w:lvlJc w:val="left"/>
      <w:pPr>
        <w:ind w:left="7370" w:hanging="360"/>
      </w:pPr>
      <w:rPr>
        <w:rFonts w:hint="default"/>
        <w:lang w:val="en-US" w:eastAsia="en-US" w:bidi="ar-SA"/>
      </w:rPr>
    </w:lvl>
    <w:lvl w:ilvl="8" w:tplc="0FC8BF70">
      <w:numFmt w:val="bullet"/>
      <w:lvlText w:val="•"/>
      <w:lvlJc w:val="left"/>
      <w:pPr>
        <w:ind w:left="8340" w:hanging="360"/>
      </w:pPr>
      <w:rPr>
        <w:rFonts w:hint="default"/>
        <w:lang w:val="en-US" w:eastAsia="en-US" w:bidi="ar-SA"/>
      </w:rPr>
    </w:lvl>
  </w:abstractNum>
  <w:abstractNum w:abstractNumId="82" w15:restartNumberingAfterBreak="0">
    <w:nsid w:val="392B548C"/>
    <w:multiLevelType w:val="hybridMultilevel"/>
    <w:tmpl w:val="A914E472"/>
    <w:lvl w:ilvl="0" w:tplc="747E671C">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3BEC5744">
      <w:numFmt w:val="bullet"/>
      <w:lvlText w:val="•"/>
      <w:lvlJc w:val="left"/>
      <w:pPr>
        <w:ind w:left="1550" w:hanging="360"/>
      </w:pPr>
      <w:rPr>
        <w:rFonts w:hint="default"/>
        <w:lang w:val="en-US" w:eastAsia="en-US" w:bidi="ar-SA"/>
      </w:rPr>
    </w:lvl>
    <w:lvl w:ilvl="2" w:tplc="5896FB62">
      <w:numFmt w:val="bullet"/>
      <w:lvlText w:val="•"/>
      <w:lvlJc w:val="left"/>
      <w:pPr>
        <w:ind w:left="2520" w:hanging="360"/>
      </w:pPr>
      <w:rPr>
        <w:rFonts w:hint="default"/>
        <w:lang w:val="en-US" w:eastAsia="en-US" w:bidi="ar-SA"/>
      </w:rPr>
    </w:lvl>
    <w:lvl w:ilvl="3" w:tplc="7616B0A0">
      <w:numFmt w:val="bullet"/>
      <w:lvlText w:val="•"/>
      <w:lvlJc w:val="left"/>
      <w:pPr>
        <w:ind w:left="3490" w:hanging="360"/>
      </w:pPr>
      <w:rPr>
        <w:rFonts w:hint="default"/>
        <w:lang w:val="en-US" w:eastAsia="en-US" w:bidi="ar-SA"/>
      </w:rPr>
    </w:lvl>
    <w:lvl w:ilvl="4" w:tplc="64E64F02">
      <w:numFmt w:val="bullet"/>
      <w:lvlText w:val="•"/>
      <w:lvlJc w:val="left"/>
      <w:pPr>
        <w:ind w:left="4460" w:hanging="360"/>
      </w:pPr>
      <w:rPr>
        <w:rFonts w:hint="default"/>
        <w:lang w:val="en-US" w:eastAsia="en-US" w:bidi="ar-SA"/>
      </w:rPr>
    </w:lvl>
    <w:lvl w:ilvl="5" w:tplc="5C1ACE4A">
      <w:numFmt w:val="bullet"/>
      <w:lvlText w:val="•"/>
      <w:lvlJc w:val="left"/>
      <w:pPr>
        <w:ind w:left="5430" w:hanging="360"/>
      </w:pPr>
      <w:rPr>
        <w:rFonts w:hint="default"/>
        <w:lang w:val="en-US" w:eastAsia="en-US" w:bidi="ar-SA"/>
      </w:rPr>
    </w:lvl>
    <w:lvl w:ilvl="6" w:tplc="8286B0F8">
      <w:numFmt w:val="bullet"/>
      <w:lvlText w:val="•"/>
      <w:lvlJc w:val="left"/>
      <w:pPr>
        <w:ind w:left="6400" w:hanging="360"/>
      </w:pPr>
      <w:rPr>
        <w:rFonts w:hint="default"/>
        <w:lang w:val="en-US" w:eastAsia="en-US" w:bidi="ar-SA"/>
      </w:rPr>
    </w:lvl>
    <w:lvl w:ilvl="7" w:tplc="A08483D0">
      <w:numFmt w:val="bullet"/>
      <w:lvlText w:val="•"/>
      <w:lvlJc w:val="left"/>
      <w:pPr>
        <w:ind w:left="7370" w:hanging="360"/>
      </w:pPr>
      <w:rPr>
        <w:rFonts w:hint="default"/>
        <w:lang w:val="en-US" w:eastAsia="en-US" w:bidi="ar-SA"/>
      </w:rPr>
    </w:lvl>
    <w:lvl w:ilvl="8" w:tplc="31806AC6">
      <w:numFmt w:val="bullet"/>
      <w:lvlText w:val="•"/>
      <w:lvlJc w:val="left"/>
      <w:pPr>
        <w:ind w:left="8340" w:hanging="360"/>
      </w:pPr>
      <w:rPr>
        <w:rFonts w:hint="default"/>
        <w:lang w:val="en-US" w:eastAsia="en-US" w:bidi="ar-SA"/>
      </w:rPr>
    </w:lvl>
  </w:abstractNum>
  <w:abstractNum w:abstractNumId="83" w15:restartNumberingAfterBreak="0">
    <w:nsid w:val="394E24D2"/>
    <w:multiLevelType w:val="hybridMultilevel"/>
    <w:tmpl w:val="9634C3B0"/>
    <w:lvl w:ilvl="0" w:tplc="DCAEA298">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3B8A9736">
      <w:numFmt w:val="bullet"/>
      <w:lvlText w:val="•"/>
      <w:lvlJc w:val="left"/>
      <w:pPr>
        <w:ind w:left="1422" w:hanging="358"/>
      </w:pPr>
      <w:rPr>
        <w:rFonts w:hint="default"/>
        <w:lang w:val="en-US" w:eastAsia="en-US" w:bidi="ar-SA"/>
      </w:rPr>
    </w:lvl>
    <w:lvl w:ilvl="2" w:tplc="89D09378">
      <w:numFmt w:val="bullet"/>
      <w:lvlText w:val="•"/>
      <w:lvlJc w:val="left"/>
      <w:pPr>
        <w:ind w:left="2384" w:hanging="358"/>
      </w:pPr>
      <w:rPr>
        <w:rFonts w:hint="default"/>
        <w:lang w:val="en-US" w:eastAsia="en-US" w:bidi="ar-SA"/>
      </w:rPr>
    </w:lvl>
    <w:lvl w:ilvl="3" w:tplc="0B6A4EE0">
      <w:numFmt w:val="bullet"/>
      <w:lvlText w:val="•"/>
      <w:lvlJc w:val="left"/>
      <w:pPr>
        <w:ind w:left="3346" w:hanging="358"/>
      </w:pPr>
      <w:rPr>
        <w:rFonts w:hint="default"/>
        <w:lang w:val="en-US" w:eastAsia="en-US" w:bidi="ar-SA"/>
      </w:rPr>
    </w:lvl>
    <w:lvl w:ilvl="4" w:tplc="4BD6E70A">
      <w:numFmt w:val="bullet"/>
      <w:lvlText w:val="•"/>
      <w:lvlJc w:val="left"/>
      <w:pPr>
        <w:ind w:left="4308" w:hanging="358"/>
      </w:pPr>
      <w:rPr>
        <w:rFonts w:hint="default"/>
        <w:lang w:val="en-US" w:eastAsia="en-US" w:bidi="ar-SA"/>
      </w:rPr>
    </w:lvl>
    <w:lvl w:ilvl="5" w:tplc="31EEC3E6">
      <w:numFmt w:val="bullet"/>
      <w:lvlText w:val="•"/>
      <w:lvlJc w:val="left"/>
      <w:pPr>
        <w:ind w:left="5271" w:hanging="358"/>
      </w:pPr>
      <w:rPr>
        <w:rFonts w:hint="default"/>
        <w:lang w:val="en-US" w:eastAsia="en-US" w:bidi="ar-SA"/>
      </w:rPr>
    </w:lvl>
    <w:lvl w:ilvl="6" w:tplc="09F69180">
      <w:numFmt w:val="bullet"/>
      <w:lvlText w:val="•"/>
      <w:lvlJc w:val="left"/>
      <w:pPr>
        <w:ind w:left="6233" w:hanging="358"/>
      </w:pPr>
      <w:rPr>
        <w:rFonts w:hint="default"/>
        <w:lang w:val="en-US" w:eastAsia="en-US" w:bidi="ar-SA"/>
      </w:rPr>
    </w:lvl>
    <w:lvl w:ilvl="7" w:tplc="61E860D8">
      <w:numFmt w:val="bullet"/>
      <w:lvlText w:val="•"/>
      <w:lvlJc w:val="left"/>
      <w:pPr>
        <w:ind w:left="7195" w:hanging="358"/>
      </w:pPr>
      <w:rPr>
        <w:rFonts w:hint="default"/>
        <w:lang w:val="en-US" w:eastAsia="en-US" w:bidi="ar-SA"/>
      </w:rPr>
    </w:lvl>
    <w:lvl w:ilvl="8" w:tplc="D83C3332">
      <w:numFmt w:val="bullet"/>
      <w:lvlText w:val="•"/>
      <w:lvlJc w:val="left"/>
      <w:pPr>
        <w:ind w:left="8157" w:hanging="358"/>
      </w:pPr>
      <w:rPr>
        <w:rFonts w:hint="default"/>
        <w:lang w:val="en-US" w:eastAsia="en-US" w:bidi="ar-SA"/>
      </w:rPr>
    </w:lvl>
  </w:abstractNum>
  <w:abstractNum w:abstractNumId="84" w15:restartNumberingAfterBreak="0">
    <w:nsid w:val="3A2F6D1F"/>
    <w:multiLevelType w:val="hybridMultilevel"/>
    <w:tmpl w:val="22D0CFA8"/>
    <w:lvl w:ilvl="0" w:tplc="F5AA0874">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96FE36D2">
      <w:numFmt w:val="bullet"/>
      <w:lvlText w:val="•"/>
      <w:lvlJc w:val="left"/>
      <w:pPr>
        <w:ind w:left="1550" w:hanging="360"/>
      </w:pPr>
      <w:rPr>
        <w:rFonts w:hint="default"/>
        <w:lang w:val="en-US" w:eastAsia="en-US" w:bidi="ar-SA"/>
      </w:rPr>
    </w:lvl>
    <w:lvl w:ilvl="2" w:tplc="815291F4">
      <w:numFmt w:val="bullet"/>
      <w:lvlText w:val="•"/>
      <w:lvlJc w:val="left"/>
      <w:pPr>
        <w:ind w:left="2520" w:hanging="360"/>
      </w:pPr>
      <w:rPr>
        <w:rFonts w:hint="default"/>
        <w:lang w:val="en-US" w:eastAsia="en-US" w:bidi="ar-SA"/>
      </w:rPr>
    </w:lvl>
    <w:lvl w:ilvl="3" w:tplc="D7882818">
      <w:numFmt w:val="bullet"/>
      <w:lvlText w:val="•"/>
      <w:lvlJc w:val="left"/>
      <w:pPr>
        <w:ind w:left="3490" w:hanging="360"/>
      </w:pPr>
      <w:rPr>
        <w:rFonts w:hint="default"/>
        <w:lang w:val="en-US" w:eastAsia="en-US" w:bidi="ar-SA"/>
      </w:rPr>
    </w:lvl>
    <w:lvl w:ilvl="4" w:tplc="A9A2154E">
      <w:numFmt w:val="bullet"/>
      <w:lvlText w:val="•"/>
      <w:lvlJc w:val="left"/>
      <w:pPr>
        <w:ind w:left="4460" w:hanging="360"/>
      </w:pPr>
      <w:rPr>
        <w:rFonts w:hint="default"/>
        <w:lang w:val="en-US" w:eastAsia="en-US" w:bidi="ar-SA"/>
      </w:rPr>
    </w:lvl>
    <w:lvl w:ilvl="5" w:tplc="CD0864CE">
      <w:numFmt w:val="bullet"/>
      <w:lvlText w:val="•"/>
      <w:lvlJc w:val="left"/>
      <w:pPr>
        <w:ind w:left="5430" w:hanging="360"/>
      </w:pPr>
      <w:rPr>
        <w:rFonts w:hint="default"/>
        <w:lang w:val="en-US" w:eastAsia="en-US" w:bidi="ar-SA"/>
      </w:rPr>
    </w:lvl>
    <w:lvl w:ilvl="6" w:tplc="C92649BA">
      <w:numFmt w:val="bullet"/>
      <w:lvlText w:val="•"/>
      <w:lvlJc w:val="left"/>
      <w:pPr>
        <w:ind w:left="6400" w:hanging="360"/>
      </w:pPr>
      <w:rPr>
        <w:rFonts w:hint="default"/>
        <w:lang w:val="en-US" w:eastAsia="en-US" w:bidi="ar-SA"/>
      </w:rPr>
    </w:lvl>
    <w:lvl w:ilvl="7" w:tplc="B8C62DE4">
      <w:numFmt w:val="bullet"/>
      <w:lvlText w:val="•"/>
      <w:lvlJc w:val="left"/>
      <w:pPr>
        <w:ind w:left="7370" w:hanging="360"/>
      </w:pPr>
      <w:rPr>
        <w:rFonts w:hint="default"/>
        <w:lang w:val="en-US" w:eastAsia="en-US" w:bidi="ar-SA"/>
      </w:rPr>
    </w:lvl>
    <w:lvl w:ilvl="8" w:tplc="06622774">
      <w:numFmt w:val="bullet"/>
      <w:lvlText w:val="•"/>
      <w:lvlJc w:val="left"/>
      <w:pPr>
        <w:ind w:left="8340" w:hanging="360"/>
      </w:pPr>
      <w:rPr>
        <w:rFonts w:hint="default"/>
        <w:lang w:val="en-US" w:eastAsia="en-US" w:bidi="ar-SA"/>
      </w:rPr>
    </w:lvl>
  </w:abstractNum>
  <w:abstractNum w:abstractNumId="85" w15:restartNumberingAfterBreak="0">
    <w:nsid w:val="3A436B6C"/>
    <w:multiLevelType w:val="hybridMultilevel"/>
    <w:tmpl w:val="AAFABAFA"/>
    <w:lvl w:ilvl="0" w:tplc="A1D27DC0">
      <w:numFmt w:val="bullet"/>
      <w:lvlText w:val=""/>
      <w:lvlJc w:val="left"/>
      <w:pPr>
        <w:ind w:left="580" w:hanging="360"/>
      </w:pPr>
      <w:rPr>
        <w:rFonts w:ascii="Symbol" w:eastAsia="Symbol" w:hAnsi="Symbol" w:cs="Symbol" w:hint="default"/>
        <w:w w:val="100"/>
        <w:lang w:val="en-US" w:eastAsia="en-US" w:bidi="ar-SA"/>
      </w:rPr>
    </w:lvl>
    <w:lvl w:ilvl="1" w:tplc="C58AC192">
      <w:numFmt w:val="bullet"/>
      <w:lvlText w:val="o"/>
      <w:lvlJc w:val="left"/>
      <w:pPr>
        <w:ind w:left="1300" w:hanging="360"/>
      </w:pPr>
      <w:rPr>
        <w:rFonts w:ascii="Courier New" w:eastAsia="Courier New" w:hAnsi="Courier New" w:cs="Courier New" w:hint="default"/>
        <w:b w:val="0"/>
        <w:bCs w:val="0"/>
        <w:i w:val="0"/>
        <w:iCs w:val="0"/>
        <w:w w:val="100"/>
        <w:sz w:val="22"/>
        <w:szCs w:val="22"/>
        <w:lang w:val="en-US" w:eastAsia="en-US" w:bidi="ar-SA"/>
      </w:rPr>
    </w:lvl>
    <w:lvl w:ilvl="2" w:tplc="AF140D30">
      <w:numFmt w:val="bullet"/>
      <w:lvlText w:val="■"/>
      <w:lvlJc w:val="left"/>
      <w:pPr>
        <w:ind w:left="2020" w:hanging="360"/>
      </w:pPr>
      <w:rPr>
        <w:rFonts w:ascii="Arial" w:eastAsia="Arial" w:hAnsi="Arial" w:cs="Arial" w:hint="default"/>
        <w:b w:val="0"/>
        <w:bCs w:val="0"/>
        <w:i w:val="0"/>
        <w:iCs w:val="0"/>
        <w:w w:val="76"/>
        <w:sz w:val="22"/>
        <w:szCs w:val="22"/>
        <w:lang w:val="en-US" w:eastAsia="en-US" w:bidi="ar-SA"/>
      </w:rPr>
    </w:lvl>
    <w:lvl w:ilvl="3" w:tplc="2E26C554">
      <w:numFmt w:val="bullet"/>
      <w:lvlText w:val="•"/>
      <w:lvlJc w:val="left"/>
      <w:pPr>
        <w:ind w:left="3052" w:hanging="360"/>
      </w:pPr>
      <w:rPr>
        <w:rFonts w:hint="default"/>
        <w:lang w:val="en-US" w:eastAsia="en-US" w:bidi="ar-SA"/>
      </w:rPr>
    </w:lvl>
    <w:lvl w:ilvl="4" w:tplc="B726D42A">
      <w:numFmt w:val="bullet"/>
      <w:lvlText w:val="•"/>
      <w:lvlJc w:val="left"/>
      <w:pPr>
        <w:ind w:left="4085" w:hanging="360"/>
      </w:pPr>
      <w:rPr>
        <w:rFonts w:hint="default"/>
        <w:lang w:val="en-US" w:eastAsia="en-US" w:bidi="ar-SA"/>
      </w:rPr>
    </w:lvl>
    <w:lvl w:ilvl="5" w:tplc="D4A8B996">
      <w:numFmt w:val="bullet"/>
      <w:lvlText w:val="•"/>
      <w:lvlJc w:val="left"/>
      <w:pPr>
        <w:ind w:left="5117" w:hanging="360"/>
      </w:pPr>
      <w:rPr>
        <w:rFonts w:hint="default"/>
        <w:lang w:val="en-US" w:eastAsia="en-US" w:bidi="ar-SA"/>
      </w:rPr>
    </w:lvl>
    <w:lvl w:ilvl="6" w:tplc="5B02BD52">
      <w:numFmt w:val="bullet"/>
      <w:lvlText w:val="•"/>
      <w:lvlJc w:val="left"/>
      <w:pPr>
        <w:ind w:left="6150" w:hanging="360"/>
      </w:pPr>
      <w:rPr>
        <w:rFonts w:hint="default"/>
        <w:lang w:val="en-US" w:eastAsia="en-US" w:bidi="ar-SA"/>
      </w:rPr>
    </w:lvl>
    <w:lvl w:ilvl="7" w:tplc="77962356">
      <w:numFmt w:val="bullet"/>
      <w:lvlText w:val="•"/>
      <w:lvlJc w:val="left"/>
      <w:pPr>
        <w:ind w:left="7182" w:hanging="360"/>
      </w:pPr>
      <w:rPr>
        <w:rFonts w:hint="default"/>
        <w:lang w:val="en-US" w:eastAsia="en-US" w:bidi="ar-SA"/>
      </w:rPr>
    </w:lvl>
    <w:lvl w:ilvl="8" w:tplc="F93AF308">
      <w:numFmt w:val="bullet"/>
      <w:lvlText w:val="•"/>
      <w:lvlJc w:val="left"/>
      <w:pPr>
        <w:ind w:left="8215" w:hanging="360"/>
      </w:pPr>
      <w:rPr>
        <w:rFonts w:hint="default"/>
        <w:lang w:val="en-US" w:eastAsia="en-US" w:bidi="ar-SA"/>
      </w:rPr>
    </w:lvl>
  </w:abstractNum>
  <w:abstractNum w:abstractNumId="86" w15:restartNumberingAfterBreak="0">
    <w:nsid w:val="3B3407F5"/>
    <w:multiLevelType w:val="hybridMultilevel"/>
    <w:tmpl w:val="ED2C3124"/>
    <w:lvl w:ilvl="0" w:tplc="8BF82048">
      <w:numFmt w:val="bullet"/>
      <w:lvlText w:val="•"/>
      <w:lvlJc w:val="left"/>
      <w:pPr>
        <w:ind w:left="580" w:hanging="360"/>
      </w:pPr>
      <w:rPr>
        <w:rFonts w:ascii="Calibri" w:eastAsia="Calibri" w:hAnsi="Calibri" w:cs="Calibri" w:hint="default"/>
        <w:b w:val="0"/>
        <w:bCs w:val="0"/>
        <w:i w:val="0"/>
        <w:iCs w:val="0"/>
        <w:w w:val="100"/>
        <w:sz w:val="21"/>
        <w:szCs w:val="21"/>
        <w:lang w:val="en-US" w:eastAsia="en-US" w:bidi="ar-SA"/>
      </w:rPr>
    </w:lvl>
    <w:lvl w:ilvl="1" w:tplc="CF5ED852">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39AA9974">
      <w:numFmt w:val="bullet"/>
      <w:lvlText w:val="•"/>
      <w:lvlJc w:val="left"/>
      <w:pPr>
        <w:ind w:left="2297" w:hanging="360"/>
      </w:pPr>
      <w:rPr>
        <w:rFonts w:hint="default"/>
        <w:lang w:val="en-US" w:eastAsia="en-US" w:bidi="ar-SA"/>
      </w:rPr>
    </w:lvl>
    <w:lvl w:ilvl="3" w:tplc="7BE8DE86">
      <w:numFmt w:val="bullet"/>
      <w:lvlText w:val="•"/>
      <w:lvlJc w:val="left"/>
      <w:pPr>
        <w:ind w:left="3295" w:hanging="360"/>
      </w:pPr>
      <w:rPr>
        <w:rFonts w:hint="default"/>
        <w:lang w:val="en-US" w:eastAsia="en-US" w:bidi="ar-SA"/>
      </w:rPr>
    </w:lvl>
    <w:lvl w:ilvl="4" w:tplc="50543BFE">
      <w:numFmt w:val="bullet"/>
      <w:lvlText w:val="•"/>
      <w:lvlJc w:val="left"/>
      <w:pPr>
        <w:ind w:left="4293" w:hanging="360"/>
      </w:pPr>
      <w:rPr>
        <w:rFonts w:hint="default"/>
        <w:lang w:val="en-US" w:eastAsia="en-US" w:bidi="ar-SA"/>
      </w:rPr>
    </w:lvl>
    <w:lvl w:ilvl="5" w:tplc="0F2665D6">
      <w:numFmt w:val="bullet"/>
      <w:lvlText w:val="•"/>
      <w:lvlJc w:val="left"/>
      <w:pPr>
        <w:ind w:left="5291" w:hanging="360"/>
      </w:pPr>
      <w:rPr>
        <w:rFonts w:hint="default"/>
        <w:lang w:val="en-US" w:eastAsia="en-US" w:bidi="ar-SA"/>
      </w:rPr>
    </w:lvl>
    <w:lvl w:ilvl="6" w:tplc="4BAEA1C6">
      <w:numFmt w:val="bullet"/>
      <w:lvlText w:val="•"/>
      <w:lvlJc w:val="left"/>
      <w:pPr>
        <w:ind w:left="6288" w:hanging="360"/>
      </w:pPr>
      <w:rPr>
        <w:rFonts w:hint="default"/>
        <w:lang w:val="en-US" w:eastAsia="en-US" w:bidi="ar-SA"/>
      </w:rPr>
    </w:lvl>
    <w:lvl w:ilvl="7" w:tplc="BA10A488">
      <w:numFmt w:val="bullet"/>
      <w:lvlText w:val="•"/>
      <w:lvlJc w:val="left"/>
      <w:pPr>
        <w:ind w:left="7286" w:hanging="360"/>
      </w:pPr>
      <w:rPr>
        <w:rFonts w:hint="default"/>
        <w:lang w:val="en-US" w:eastAsia="en-US" w:bidi="ar-SA"/>
      </w:rPr>
    </w:lvl>
    <w:lvl w:ilvl="8" w:tplc="8D162506">
      <w:numFmt w:val="bullet"/>
      <w:lvlText w:val="•"/>
      <w:lvlJc w:val="left"/>
      <w:pPr>
        <w:ind w:left="8284" w:hanging="360"/>
      </w:pPr>
      <w:rPr>
        <w:rFonts w:hint="default"/>
        <w:lang w:val="en-US" w:eastAsia="en-US" w:bidi="ar-SA"/>
      </w:rPr>
    </w:lvl>
  </w:abstractNum>
  <w:abstractNum w:abstractNumId="87" w15:restartNumberingAfterBreak="0">
    <w:nsid w:val="3BD21525"/>
    <w:multiLevelType w:val="hybridMultilevel"/>
    <w:tmpl w:val="C8D658F0"/>
    <w:lvl w:ilvl="0" w:tplc="68ACFEBA">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F2D0DA04">
      <w:numFmt w:val="bullet"/>
      <w:lvlText w:val="•"/>
      <w:lvlJc w:val="left"/>
      <w:pPr>
        <w:ind w:left="1550" w:hanging="360"/>
      </w:pPr>
      <w:rPr>
        <w:rFonts w:hint="default"/>
        <w:lang w:val="en-US" w:eastAsia="en-US" w:bidi="ar-SA"/>
      </w:rPr>
    </w:lvl>
    <w:lvl w:ilvl="2" w:tplc="6F50C242">
      <w:numFmt w:val="bullet"/>
      <w:lvlText w:val="•"/>
      <w:lvlJc w:val="left"/>
      <w:pPr>
        <w:ind w:left="2520" w:hanging="360"/>
      </w:pPr>
      <w:rPr>
        <w:rFonts w:hint="default"/>
        <w:lang w:val="en-US" w:eastAsia="en-US" w:bidi="ar-SA"/>
      </w:rPr>
    </w:lvl>
    <w:lvl w:ilvl="3" w:tplc="F434F8F2">
      <w:numFmt w:val="bullet"/>
      <w:lvlText w:val="•"/>
      <w:lvlJc w:val="left"/>
      <w:pPr>
        <w:ind w:left="3490" w:hanging="360"/>
      </w:pPr>
      <w:rPr>
        <w:rFonts w:hint="default"/>
        <w:lang w:val="en-US" w:eastAsia="en-US" w:bidi="ar-SA"/>
      </w:rPr>
    </w:lvl>
    <w:lvl w:ilvl="4" w:tplc="14A69DD2">
      <w:numFmt w:val="bullet"/>
      <w:lvlText w:val="•"/>
      <w:lvlJc w:val="left"/>
      <w:pPr>
        <w:ind w:left="4460" w:hanging="360"/>
      </w:pPr>
      <w:rPr>
        <w:rFonts w:hint="default"/>
        <w:lang w:val="en-US" w:eastAsia="en-US" w:bidi="ar-SA"/>
      </w:rPr>
    </w:lvl>
    <w:lvl w:ilvl="5" w:tplc="027ED676">
      <w:numFmt w:val="bullet"/>
      <w:lvlText w:val="•"/>
      <w:lvlJc w:val="left"/>
      <w:pPr>
        <w:ind w:left="5430" w:hanging="360"/>
      </w:pPr>
      <w:rPr>
        <w:rFonts w:hint="default"/>
        <w:lang w:val="en-US" w:eastAsia="en-US" w:bidi="ar-SA"/>
      </w:rPr>
    </w:lvl>
    <w:lvl w:ilvl="6" w:tplc="E75EA3CA">
      <w:numFmt w:val="bullet"/>
      <w:lvlText w:val="•"/>
      <w:lvlJc w:val="left"/>
      <w:pPr>
        <w:ind w:left="6400" w:hanging="360"/>
      </w:pPr>
      <w:rPr>
        <w:rFonts w:hint="default"/>
        <w:lang w:val="en-US" w:eastAsia="en-US" w:bidi="ar-SA"/>
      </w:rPr>
    </w:lvl>
    <w:lvl w:ilvl="7" w:tplc="128E16F6">
      <w:numFmt w:val="bullet"/>
      <w:lvlText w:val="•"/>
      <w:lvlJc w:val="left"/>
      <w:pPr>
        <w:ind w:left="7370" w:hanging="360"/>
      </w:pPr>
      <w:rPr>
        <w:rFonts w:hint="default"/>
        <w:lang w:val="en-US" w:eastAsia="en-US" w:bidi="ar-SA"/>
      </w:rPr>
    </w:lvl>
    <w:lvl w:ilvl="8" w:tplc="212E6966">
      <w:numFmt w:val="bullet"/>
      <w:lvlText w:val="•"/>
      <w:lvlJc w:val="left"/>
      <w:pPr>
        <w:ind w:left="8340" w:hanging="360"/>
      </w:pPr>
      <w:rPr>
        <w:rFonts w:hint="default"/>
        <w:lang w:val="en-US" w:eastAsia="en-US" w:bidi="ar-SA"/>
      </w:rPr>
    </w:lvl>
  </w:abstractNum>
  <w:abstractNum w:abstractNumId="88" w15:restartNumberingAfterBreak="0">
    <w:nsid w:val="3D720040"/>
    <w:multiLevelType w:val="hybridMultilevel"/>
    <w:tmpl w:val="7E4EE990"/>
    <w:lvl w:ilvl="0" w:tplc="FC6C68FA">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D92E603C">
      <w:numFmt w:val="bullet"/>
      <w:lvlText w:val="•"/>
      <w:lvlJc w:val="left"/>
      <w:pPr>
        <w:ind w:left="1550" w:hanging="360"/>
      </w:pPr>
      <w:rPr>
        <w:rFonts w:hint="default"/>
        <w:lang w:val="en-US" w:eastAsia="en-US" w:bidi="ar-SA"/>
      </w:rPr>
    </w:lvl>
    <w:lvl w:ilvl="2" w:tplc="57DC2040">
      <w:numFmt w:val="bullet"/>
      <w:lvlText w:val="•"/>
      <w:lvlJc w:val="left"/>
      <w:pPr>
        <w:ind w:left="2520" w:hanging="360"/>
      </w:pPr>
      <w:rPr>
        <w:rFonts w:hint="default"/>
        <w:lang w:val="en-US" w:eastAsia="en-US" w:bidi="ar-SA"/>
      </w:rPr>
    </w:lvl>
    <w:lvl w:ilvl="3" w:tplc="7E063896">
      <w:numFmt w:val="bullet"/>
      <w:lvlText w:val="•"/>
      <w:lvlJc w:val="left"/>
      <w:pPr>
        <w:ind w:left="3490" w:hanging="360"/>
      </w:pPr>
      <w:rPr>
        <w:rFonts w:hint="default"/>
        <w:lang w:val="en-US" w:eastAsia="en-US" w:bidi="ar-SA"/>
      </w:rPr>
    </w:lvl>
    <w:lvl w:ilvl="4" w:tplc="609CBEB2">
      <w:numFmt w:val="bullet"/>
      <w:lvlText w:val="•"/>
      <w:lvlJc w:val="left"/>
      <w:pPr>
        <w:ind w:left="4460" w:hanging="360"/>
      </w:pPr>
      <w:rPr>
        <w:rFonts w:hint="default"/>
        <w:lang w:val="en-US" w:eastAsia="en-US" w:bidi="ar-SA"/>
      </w:rPr>
    </w:lvl>
    <w:lvl w:ilvl="5" w:tplc="56987530">
      <w:numFmt w:val="bullet"/>
      <w:lvlText w:val="•"/>
      <w:lvlJc w:val="left"/>
      <w:pPr>
        <w:ind w:left="5430" w:hanging="360"/>
      </w:pPr>
      <w:rPr>
        <w:rFonts w:hint="default"/>
        <w:lang w:val="en-US" w:eastAsia="en-US" w:bidi="ar-SA"/>
      </w:rPr>
    </w:lvl>
    <w:lvl w:ilvl="6" w:tplc="105A8DEA">
      <w:numFmt w:val="bullet"/>
      <w:lvlText w:val="•"/>
      <w:lvlJc w:val="left"/>
      <w:pPr>
        <w:ind w:left="6400" w:hanging="360"/>
      </w:pPr>
      <w:rPr>
        <w:rFonts w:hint="default"/>
        <w:lang w:val="en-US" w:eastAsia="en-US" w:bidi="ar-SA"/>
      </w:rPr>
    </w:lvl>
    <w:lvl w:ilvl="7" w:tplc="B5168C56">
      <w:numFmt w:val="bullet"/>
      <w:lvlText w:val="•"/>
      <w:lvlJc w:val="left"/>
      <w:pPr>
        <w:ind w:left="7370" w:hanging="360"/>
      </w:pPr>
      <w:rPr>
        <w:rFonts w:hint="default"/>
        <w:lang w:val="en-US" w:eastAsia="en-US" w:bidi="ar-SA"/>
      </w:rPr>
    </w:lvl>
    <w:lvl w:ilvl="8" w:tplc="2E304420">
      <w:numFmt w:val="bullet"/>
      <w:lvlText w:val="•"/>
      <w:lvlJc w:val="left"/>
      <w:pPr>
        <w:ind w:left="8340" w:hanging="360"/>
      </w:pPr>
      <w:rPr>
        <w:rFonts w:hint="default"/>
        <w:lang w:val="en-US" w:eastAsia="en-US" w:bidi="ar-SA"/>
      </w:rPr>
    </w:lvl>
  </w:abstractNum>
  <w:abstractNum w:abstractNumId="89" w15:restartNumberingAfterBreak="0">
    <w:nsid w:val="3E533565"/>
    <w:multiLevelType w:val="hybridMultilevel"/>
    <w:tmpl w:val="5CCC63F0"/>
    <w:lvl w:ilvl="0" w:tplc="4C48DE0E">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72D23B3A">
      <w:numFmt w:val="bullet"/>
      <w:lvlText w:val="•"/>
      <w:lvlJc w:val="left"/>
      <w:pPr>
        <w:ind w:left="1550" w:hanging="360"/>
      </w:pPr>
      <w:rPr>
        <w:rFonts w:hint="default"/>
        <w:lang w:val="en-US" w:eastAsia="en-US" w:bidi="ar-SA"/>
      </w:rPr>
    </w:lvl>
    <w:lvl w:ilvl="2" w:tplc="8DB833D2">
      <w:numFmt w:val="bullet"/>
      <w:lvlText w:val="•"/>
      <w:lvlJc w:val="left"/>
      <w:pPr>
        <w:ind w:left="2520" w:hanging="360"/>
      </w:pPr>
      <w:rPr>
        <w:rFonts w:hint="default"/>
        <w:lang w:val="en-US" w:eastAsia="en-US" w:bidi="ar-SA"/>
      </w:rPr>
    </w:lvl>
    <w:lvl w:ilvl="3" w:tplc="71EE26DC">
      <w:numFmt w:val="bullet"/>
      <w:lvlText w:val="•"/>
      <w:lvlJc w:val="left"/>
      <w:pPr>
        <w:ind w:left="3490" w:hanging="360"/>
      </w:pPr>
      <w:rPr>
        <w:rFonts w:hint="default"/>
        <w:lang w:val="en-US" w:eastAsia="en-US" w:bidi="ar-SA"/>
      </w:rPr>
    </w:lvl>
    <w:lvl w:ilvl="4" w:tplc="1F682B0E">
      <w:numFmt w:val="bullet"/>
      <w:lvlText w:val="•"/>
      <w:lvlJc w:val="left"/>
      <w:pPr>
        <w:ind w:left="4460" w:hanging="360"/>
      </w:pPr>
      <w:rPr>
        <w:rFonts w:hint="default"/>
        <w:lang w:val="en-US" w:eastAsia="en-US" w:bidi="ar-SA"/>
      </w:rPr>
    </w:lvl>
    <w:lvl w:ilvl="5" w:tplc="1A046324">
      <w:numFmt w:val="bullet"/>
      <w:lvlText w:val="•"/>
      <w:lvlJc w:val="left"/>
      <w:pPr>
        <w:ind w:left="5430" w:hanging="360"/>
      </w:pPr>
      <w:rPr>
        <w:rFonts w:hint="default"/>
        <w:lang w:val="en-US" w:eastAsia="en-US" w:bidi="ar-SA"/>
      </w:rPr>
    </w:lvl>
    <w:lvl w:ilvl="6" w:tplc="B0C0550C">
      <w:numFmt w:val="bullet"/>
      <w:lvlText w:val="•"/>
      <w:lvlJc w:val="left"/>
      <w:pPr>
        <w:ind w:left="6400" w:hanging="360"/>
      </w:pPr>
      <w:rPr>
        <w:rFonts w:hint="default"/>
        <w:lang w:val="en-US" w:eastAsia="en-US" w:bidi="ar-SA"/>
      </w:rPr>
    </w:lvl>
    <w:lvl w:ilvl="7" w:tplc="0DCA51EC">
      <w:numFmt w:val="bullet"/>
      <w:lvlText w:val="•"/>
      <w:lvlJc w:val="left"/>
      <w:pPr>
        <w:ind w:left="7370" w:hanging="360"/>
      </w:pPr>
      <w:rPr>
        <w:rFonts w:hint="default"/>
        <w:lang w:val="en-US" w:eastAsia="en-US" w:bidi="ar-SA"/>
      </w:rPr>
    </w:lvl>
    <w:lvl w:ilvl="8" w:tplc="1E389F3E">
      <w:numFmt w:val="bullet"/>
      <w:lvlText w:val="•"/>
      <w:lvlJc w:val="left"/>
      <w:pPr>
        <w:ind w:left="8340" w:hanging="360"/>
      </w:pPr>
      <w:rPr>
        <w:rFonts w:hint="default"/>
        <w:lang w:val="en-US" w:eastAsia="en-US" w:bidi="ar-SA"/>
      </w:rPr>
    </w:lvl>
  </w:abstractNum>
  <w:abstractNum w:abstractNumId="90" w15:restartNumberingAfterBreak="0">
    <w:nsid w:val="3E9359B5"/>
    <w:multiLevelType w:val="hybridMultilevel"/>
    <w:tmpl w:val="8D7C2F96"/>
    <w:lvl w:ilvl="0" w:tplc="DF6604D4">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A7307A6A">
      <w:numFmt w:val="bullet"/>
      <w:lvlText w:val="•"/>
      <w:lvlJc w:val="left"/>
      <w:pPr>
        <w:ind w:left="1550" w:hanging="360"/>
      </w:pPr>
      <w:rPr>
        <w:rFonts w:hint="default"/>
        <w:lang w:val="en-US" w:eastAsia="en-US" w:bidi="ar-SA"/>
      </w:rPr>
    </w:lvl>
    <w:lvl w:ilvl="2" w:tplc="CEECEF1C">
      <w:numFmt w:val="bullet"/>
      <w:lvlText w:val="•"/>
      <w:lvlJc w:val="left"/>
      <w:pPr>
        <w:ind w:left="2520" w:hanging="360"/>
      </w:pPr>
      <w:rPr>
        <w:rFonts w:hint="default"/>
        <w:lang w:val="en-US" w:eastAsia="en-US" w:bidi="ar-SA"/>
      </w:rPr>
    </w:lvl>
    <w:lvl w:ilvl="3" w:tplc="BE72972A">
      <w:numFmt w:val="bullet"/>
      <w:lvlText w:val="•"/>
      <w:lvlJc w:val="left"/>
      <w:pPr>
        <w:ind w:left="3490" w:hanging="360"/>
      </w:pPr>
      <w:rPr>
        <w:rFonts w:hint="default"/>
        <w:lang w:val="en-US" w:eastAsia="en-US" w:bidi="ar-SA"/>
      </w:rPr>
    </w:lvl>
    <w:lvl w:ilvl="4" w:tplc="B9347186">
      <w:numFmt w:val="bullet"/>
      <w:lvlText w:val="•"/>
      <w:lvlJc w:val="left"/>
      <w:pPr>
        <w:ind w:left="4460" w:hanging="360"/>
      </w:pPr>
      <w:rPr>
        <w:rFonts w:hint="default"/>
        <w:lang w:val="en-US" w:eastAsia="en-US" w:bidi="ar-SA"/>
      </w:rPr>
    </w:lvl>
    <w:lvl w:ilvl="5" w:tplc="8B34AFB0">
      <w:numFmt w:val="bullet"/>
      <w:lvlText w:val="•"/>
      <w:lvlJc w:val="left"/>
      <w:pPr>
        <w:ind w:left="5430" w:hanging="360"/>
      </w:pPr>
      <w:rPr>
        <w:rFonts w:hint="default"/>
        <w:lang w:val="en-US" w:eastAsia="en-US" w:bidi="ar-SA"/>
      </w:rPr>
    </w:lvl>
    <w:lvl w:ilvl="6" w:tplc="6F22E17A">
      <w:numFmt w:val="bullet"/>
      <w:lvlText w:val="•"/>
      <w:lvlJc w:val="left"/>
      <w:pPr>
        <w:ind w:left="6400" w:hanging="360"/>
      </w:pPr>
      <w:rPr>
        <w:rFonts w:hint="default"/>
        <w:lang w:val="en-US" w:eastAsia="en-US" w:bidi="ar-SA"/>
      </w:rPr>
    </w:lvl>
    <w:lvl w:ilvl="7" w:tplc="94FE48FE">
      <w:numFmt w:val="bullet"/>
      <w:lvlText w:val="•"/>
      <w:lvlJc w:val="left"/>
      <w:pPr>
        <w:ind w:left="7370" w:hanging="360"/>
      </w:pPr>
      <w:rPr>
        <w:rFonts w:hint="default"/>
        <w:lang w:val="en-US" w:eastAsia="en-US" w:bidi="ar-SA"/>
      </w:rPr>
    </w:lvl>
    <w:lvl w:ilvl="8" w:tplc="BE600F08">
      <w:numFmt w:val="bullet"/>
      <w:lvlText w:val="•"/>
      <w:lvlJc w:val="left"/>
      <w:pPr>
        <w:ind w:left="8340" w:hanging="360"/>
      </w:pPr>
      <w:rPr>
        <w:rFonts w:hint="default"/>
        <w:lang w:val="en-US" w:eastAsia="en-US" w:bidi="ar-SA"/>
      </w:rPr>
    </w:lvl>
  </w:abstractNum>
  <w:abstractNum w:abstractNumId="91" w15:restartNumberingAfterBreak="0">
    <w:nsid w:val="3F9D2F65"/>
    <w:multiLevelType w:val="hybridMultilevel"/>
    <w:tmpl w:val="041E5A00"/>
    <w:lvl w:ilvl="0" w:tplc="3092C3BE">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C9C640D0">
      <w:numFmt w:val="bullet"/>
      <w:lvlText w:val="•"/>
      <w:lvlJc w:val="left"/>
      <w:pPr>
        <w:ind w:left="1164" w:hanging="360"/>
      </w:pPr>
      <w:rPr>
        <w:rFonts w:hint="default"/>
        <w:lang w:val="en-US" w:eastAsia="en-US" w:bidi="ar-SA"/>
      </w:rPr>
    </w:lvl>
    <w:lvl w:ilvl="2" w:tplc="EA845CF0">
      <w:numFmt w:val="bullet"/>
      <w:lvlText w:val="•"/>
      <w:lvlJc w:val="left"/>
      <w:pPr>
        <w:ind w:left="1868" w:hanging="360"/>
      </w:pPr>
      <w:rPr>
        <w:rFonts w:hint="default"/>
        <w:lang w:val="en-US" w:eastAsia="en-US" w:bidi="ar-SA"/>
      </w:rPr>
    </w:lvl>
    <w:lvl w:ilvl="3" w:tplc="EEFA9258">
      <w:numFmt w:val="bullet"/>
      <w:lvlText w:val="•"/>
      <w:lvlJc w:val="left"/>
      <w:pPr>
        <w:ind w:left="2573" w:hanging="360"/>
      </w:pPr>
      <w:rPr>
        <w:rFonts w:hint="default"/>
        <w:lang w:val="en-US" w:eastAsia="en-US" w:bidi="ar-SA"/>
      </w:rPr>
    </w:lvl>
    <w:lvl w:ilvl="4" w:tplc="DAACB0A0">
      <w:numFmt w:val="bullet"/>
      <w:lvlText w:val="•"/>
      <w:lvlJc w:val="left"/>
      <w:pPr>
        <w:ind w:left="3277" w:hanging="360"/>
      </w:pPr>
      <w:rPr>
        <w:rFonts w:hint="default"/>
        <w:lang w:val="en-US" w:eastAsia="en-US" w:bidi="ar-SA"/>
      </w:rPr>
    </w:lvl>
    <w:lvl w:ilvl="5" w:tplc="6B841E78">
      <w:numFmt w:val="bullet"/>
      <w:lvlText w:val="•"/>
      <w:lvlJc w:val="left"/>
      <w:pPr>
        <w:ind w:left="3982" w:hanging="360"/>
      </w:pPr>
      <w:rPr>
        <w:rFonts w:hint="default"/>
        <w:lang w:val="en-US" w:eastAsia="en-US" w:bidi="ar-SA"/>
      </w:rPr>
    </w:lvl>
    <w:lvl w:ilvl="6" w:tplc="4F447814">
      <w:numFmt w:val="bullet"/>
      <w:lvlText w:val="•"/>
      <w:lvlJc w:val="left"/>
      <w:pPr>
        <w:ind w:left="4686" w:hanging="360"/>
      </w:pPr>
      <w:rPr>
        <w:rFonts w:hint="default"/>
        <w:lang w:val="en-US" w:eastAsia="en-US" w:bidi="ar-SA"/>
      </w:rPr>
    </w:lvl>
    <w:lvl w:ilvl="7" w:tplc="2C4CAA2E">
      <w:numFmt w:val="bullet"/>
      <w:lvlText w:val="•"/>
      <w:lvlJc w:val="left"/>
      <w:pPr>
        <w:ind w:left="5390" w:hanging="360"/>
      </w:pPr>
      <w:rPr>
        <w:rFonts w:hint="default"/>
        <w:lang w:val="en-US" w:eastAsia="en-US" w:bidi="ar-SA"/>
      </w:rPr>
    </w:lvl>
    <w:lvl w:ilvl="8" w:tplc="2FEA9476">
      <w:numFmt w:val="bullet"/>
      <w:lvlText w:val="•"/>
      <w:lvlJc w:val="left"/>
      <w:pPr>
        <w:ind w:left="6095" w:hanging="360"/>
      </w:pPr>
      <w:rPr>
        <w:rFonts w:hint="default"/>
        <w:lang w:val="en-US" w:eastAsia="en-US" w:bidi="ar-SA"/>
      </w:rPr>
    </w:lvl>
  </w:abstractNum>
  <w:abstractNum w:abstractNumId="92" w15:restartNumberingAfterBreak="0">
    <w:nsid w:val="3FFE349C"/>
    <w:multiLevelType w:val="hybridMultilevel"/>
    <w:tmpl w:val="EC24ADA8"/>
    <w:lvl w:ilvl="0" w:tplc="7F20632A">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C8C84BAE">
      <w:numFmt w:val="bullet"/>
      <w:lvlText w:val="•"/>
      <w:lvlJc w:val="left"/>
      <w:pPr>
        <w:ind w:left="1383" w:hanging="360"/>
      </w:pPr>
      <w:rPr>
        <w:rFonts w:hint="default"/>
        <w:lang w:val="en-US" w:eastAsia="en-US" w:bidi="ar-SA"/>
      </w:rPr>
    </w:lvl>
    <w:lvl w:ilvl="2" w:tplc="B554D8BC">
      <w:numFmt w:val="bullet"/>
      <w:lvlText w:val="•"/>
      <w:lvlJc w:val="left"/>
      <w:pPr>
        <w:ind w:left="1947" w:hanging="360"/>
      </w:pPr>
      <w:rPr>
        <w:rFonts w:hint="default"/>
        <w:lang w:val="en-US" w:eastAsia="en-US" w:bidi="ar-SA"/>
      </w:rPr>
    </w:lvl>
    <w:lvl w:ilvl="3" w:tplc="4C8C17C2">
      <w:numFmt w:val="bullet"/>
      <w:lvlText w:val="•"/>
      <w:lvlJc w:val="left"/>
      <w:pPr>
        <w:ind w:left="2510" w:hanging="360"/>
      </w:pPr>
      <w:rPr>
        <w:rFonts w:hint="default"/>
        <w:lang w:val="en-US" w:eastAsia="en-US" w:bidi="ar-SA"/>
      </w:rPr>
    </w:lvl>
    <w:lvl w:ilvl="4" w:tplc="E99CA3F8">
      <w:numFmt w:val="bullet"/>
      <w:lvlText w:val="•"/>
      <w:lvlJc w:val="left"/>
      <w:pPr>
        <w:ind w:left="3074" w:hanging="360"/>
      </w:pPr>
      <w:rPr>
        <w:rFonts w:hint="default"/>
        <w:lang w:val="en-US" w:eastAsia="en-US" w:bidi="ar-SA"/>
      </w:rPr>
    </w:lvl>
    <w:lvl w:ilvl="5" w:tplc="E96C5070">
      <w:numFmt w:val="bullet"/>
      <w:lvlText w:val="•"/>
      <w:lvlJc w:val="left"/>
      <w:pPr>
        <w:ind w:left="3638" w:hanging="360"/>
      </w:pPr>
      <w:rPr>
        <w:rFonts w:hint="default"/>
        <w:lang w:val="en-US" w:eastAsia="en-US" w:bidi="ar-SA"/>
      </w:rPr>
    </w:lvl>
    <w:lvl w:ilvl="6" w:tplc="69B4A7DA">
      <w:numFmt w:val="bullet"/>
      <w:lvlText w:val="•"/>
      <w:lvlJc w:val="left"/>
      <w:pPr>
        <w:ind w:left="4201" w:hanging="360"/>
      </w:pPr>
      <w:rPr>
        <w:rFonts w:hint="default"/>
        <w:lang w:val="en-US" w:eastAsia="en-US" w:bidi="ar-SA"/>
      </w:rPr>
    </w:lvl>
    <w:lvl w:ilvl="7" w:tplc="F2542F40">
      <w:numFmt w:val="bullet"/>
      <w:lvlText w:val="•"/>
      <w:lvlJc w:val="left"/>
      <w:pPr>
        <w:ind w:left="4765" w:hanging="360"/>
      </w:pPr>
      <w:rPr>
        <w:rFonts w:hint="default"/>
        <w:lang w:val="en-US" w:eastAsia="en-US" w:bidi="ar-SA"/>
      </w:rPr>
    </w:lvl>
    <w:lvl w:ilvl="8" w:tplc="38989B0E">
      <w:numFmt w:val="bullet"/>
      <w:lvlText w:val="•"/>
      <w:lvlJc w:val="left"/>
      <w:pPr>
        <w:ind w:left="5328" w:hanging="360"/>
      </w:pPr>
      <w:rPr>
        <w:rFonts w:hint="default"/>
        <w:lang w:val="en-US" w:eastAsia="en-US" w:bidi="ar-SA"/>
      </w:rPr>
    </w:lvl>
  </w:abstractNum>
  <w:abstractNum w:abstractNumId="93" w15:restartNumberingAfterBreak="0">
    <w:nsid w:val="400C5F1D"/>
    <w:multiLevelType w:val="hybridMultilevel"/>
    <w:tmpl w:val="2F809866"/>
    <w:lvl w:ilvl="0" w:tplc="F482B58C">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6B54FA36">
      <w:numFmt w:val="bullet"/>
      <w:lvlText w:val="•"/>
      <w:lvlJc w:val="left"/>
      <w:pPr>
        <w:ind w:left="1550" w:hanging="360"/>
      </w:pPr>
      <w:rPr>
        <w:rFonts w:hint="default"/>
        <w:lang w:val="en-US" w:eastAsia="en-US" w:bidi="ar-SA"/>
      </w:rPr>
    </w:lvl>
    <w:lvl w:ilvl="2" w:tplc="935E096E">
      <w:numFmt w:val="bullet"/>
      <w:lvlText w:val="•"/>
      <w:lvlJc w:val="left"/>
      <w:pPr>
        <w:ind w:left="2520" w:hanging="360"/>
      </w:pPr>
      <w:rPr>
        <w:rFonts w:hint="default"/>
        <w:lang w:val="en-US" w:eastAsia="en-US" w:bidi="ar-SA"/>
      </w:rPr>
    </w:lvl>
    <w:lvl w:ilvl="3" w:tplc="1EA28AB6">
      <w:numFmt w:val="bullet"/>
      <w:lvlText w:val="•"/>
      <w:lvlJc w:val="left"/>
      <w:pPr>
        <w:ind w:left="3490" w:hanging="360"/>
      </w:pPr>
      <w:rPr>
        <w:rFonts w:hint="default"/>
        <w:lang w:val="en-US" w:eastAsia="en-US" w:bidi="ar-SA"/>
      </w:rPr>
    </w:lvl>
    <w:lvl w:ilvl="4" w:tplc="0BB4596E">
      <w:numFmt w:val="bullet"/>
      <w:lvlText w:val="•"/>
      <w:lvlJc w:val="left"/>
      <w:pPr>
        <w:ind w:left="4460" w:hanging="360"/>
      </w:pPr>
      <w:rPr>
        <w:rFonts w:hint="default"/>
        <w:lang w:val="en-US" w:eastAsia="en-US" w:bidi="ar-SA"/>
      </w:rPr>
    </w:lvl>
    <w:lvl w:ilvl="5" w:tplc="61162054">
      <w:numFmt w:val="bullet"/>
      <w:lvlText w:val="•"/>
      <w:lvlJc w:val="left"/>
      <w:pPr>
        <w:ind w:left="5430" w:hanging="360"/>
      </w:pPr>
      <w:rPr>
        <w:rFonts w:hint="default"/>
        <w:lang w:val="en-US" w:eastAsia="en-US" w:bidi="ar-SA"/>
      </w:rPr>
    </w:lvl>
    <w:lvl w:ilvl="6" w:tplc="789ED046">
      <w:numFmt w:val="bullet"/>
      <w:lvlText w:val="•"/>
      <w:lvlJc w:val="left"/>
      <w:pPr>
        <w:ind w:left="6400" w:hanging="360"/>
      </w:pPr>
      <w:rPr>
        <w:rFonts w:hint="default"/>
        <w:lang w:val="en-US" w:eastAsia="en-US" w:bidi="ar-SA"/>
      </w:rPr>
    </w:lvl>
    <w:lvl w:ilvl="7" w:tplc="C6181516">
      <w:numFmt w:val="bullet"/>
      <w:lvlText w:val="•"/>
      <w:lvlJc w:val="left"/>
      <w:pPr>
        <w:ind w:left="7370" w:hanging="360"/>
      </w:pPr>
      <w:rPr>
        <w:rFonts w:hint="default"/>
        <w:lang w:val="en-US" w:eastAsia="en-US" w:bidi="ar-SA"/>
      </w:rPr>
    </w:lvl>
    <w:lvl w:ilvl="8" w:tplc="56603048">
      <w:numFmt w:val="bullet"/>
      <w:lvlText w:val="•"/>
      <w:lvlJc w:val="left"/>
      <w:pPr>
        <w:ind w:left="8340" w:hanging="360"/>
      </w:pPr>
      <w:rPr>
        <w:rFonts w:hint="default"/>
        <w:lang w:val="en-US" w:eastAsia="en-US" w:bidi="ar-SA"/>
      </w:rPr>
    </w:lvl>
  </w:abstractNum>
  <w:abstractNum w:abstractNumId="94" w15:restartNumberingAfterBreak="0">
    <w:nsid w:val="409D03D8"/>
    <w:multiLevelType w:val="hybridMultilevel"/>
    <w:tmpl w:val="32E0241E"/>
    <w:lvl w:ilvl="0" w:tplc="D49AD078">
      <w:numFmt w:val="bullet"/>
      <w:lvlText w:val="-"/>
      <w:lvlJc w:val="left"/>
      <w:pPr>
        <w:ind w:left="108" w:hanging="131"/>
      </w:pPr>
      <w:rPr>
        <w:rFonts w:ascii="Book Antiqua" w:eastAsia="Book Antiqua" w:hAnsi="Book Antiqua" w:cs="Book Antiqua" w:hint="default"/>
        <w:b w:val="0"/>
        <w:bCs w:val="0"/>
        <w:i w:val="0"/>
        <w:iCs w:val="0"/>
        <w:w w:val="100"/>
        <w:sz w:val="22"/>
        <w:szCs w:val="22"/>
        <w:lang w:val="en-US" w:eastAsia="en-US" w:bidi="ar-SA"/>
      </w:rPr>
    </w:lvl>
    <w:lvl w:ilvl="1" w:tplc="31001D6E">
      <w:numFmt w:val="bullet"/>
      <w:lvlText w:val="•"/>
      <w:lvlJc w:val="left"/>
      <w:pPr>
        <w:ind w:left="698" w:hanging="131"/>
      </w:pPr>
      <w:rPr>
        <w:rFonts w:hint="default"/>
        <w:lang w:val="en-US" w:eastAsia="en-US" w:bidi="ar-SA"/>
      </w:rPr>
    </w:lvl>
    <w:lvl w:ilvl="2" w:tplc="5900DE58">
      <w:numFmt w:val="bullet"/>
      <w:lvlText w:val="•"/>
      <w:lvlJc w:val="left"/>
      <w:pPr>
        <w:ind w:left="1297" w:hanging="131"/>
      </w:pPr>
      <w:rPr>
        <w:rFonts w:hint="default"/>
        <w:lang w:val="en-US" w:eastAsia="en-US" w:bidi="ar-SA"/>
      </w:rPr>
    </w:lvl>
    <w:lvl w:ilvl="3" w:tplc="608C4926">
      <w:numFmt w:val="bullet"/>
      <w:lvlText w:val="•"/>
      <w:lvlJc w:val="left"/>
      <w:pPr>
        <w:ind w:left="1895" w:hanging="131"/>
      </w:pPr>
      <w:rPr>
        <w:rFonts w:hint="default"/>
        <w:lang w:val="en-US" w:eastAsia="en-US" w:bidi="ar-SA"/>
      </w:rPr>
    </w:lvl>
    <w:lvl w:ilvl="4" w:tplc="82EE54CC">
      <w:numFmt w:val="bullet"/>
      <w:lvlText w:val="•"/>
      <w:lvlJc w:val="left"/>
      <w:pPr>
        <w:ind w:left="2494" w:hanging="131"/>
      </w:pPr>
      <w:rPr>
        <w:rFonts w:hint="default"/>
        <w:lang w:val="en-US" w:eastAsia="en-US" w:bidi="ar-SA"/>
      </w:rPr>
    </w:lvl>
    <w:lvl w:ilvl="5" w:tplc="66D464CA">
      <w:numFmt w:val="bullet"/>
      <w:lvlText w:val="•"/>
      <w:lvlJc w:val="left"/>
      <w:pPr>
        <w:ind w:left="3093" w:hanging="131"/>
      </w:pPr>
      <w:rPr>
        <w:rFonts w:hint="default"/>
        <w:lang w:val="en-US" w:eastAsia="en-US" w:bidi="ar-SA"/>
      </w:rPr>
    </w:lvl>
    <w:lvl w:ilvl="6" w:tplc="F2BCBEC2">
      <w:numFmt w:val="bullet"/>
      <w:lvlText w:val="•"/>
      <w:lvlJc w:val="left"/>
      <w:pPr>
        <w:ind w:left="3691" w:hanging="131"/>
      </w:pPr>
      <w:rPr>
        <w:rFonts w:hint="default"/>
        <w:lang w:val="en-US" w:eastAsia="en-US" w:bidi="ar-SA"/>
      </w:rPr>
    </w:lvl>
    <w:lvl w:ilvl="7" w:tplc="BFAE0854">
      <w:numFmt w:val="bullet"/>
      <w:lvlText w:val="•"/>
      <w:lvlJc w:val="left"/>
      <w:pPr>
        <w:ind w:left="4290" w:hanging="131"/>
      </w:pPr>
      <w:rPr>
        <w:rFonts w:hint="default"/>
        <w:lang w:val="en-US" w:eastAsia="en-US" w:bidi="ar-SA"/>
      </w:rPr>
    </w:lvl>
    <w:lvl w:ilvl="8" w:tplc="B91E3F70">
      <w:numFmt w:val="bullet"/>
      <w:lvlText w:val="•"/>
      <w:lvlJc w:val="left"/>
      <w:pPr>
        <w:ind w:left="4888" w:hanging="131"/>
      </w:pPr>
      <w:rPr>
        <w:rFonts w:hint="default"/>
        <w:lang w:val="en-US" w:eastAsia="en-US" w:bidi="ar-SA"/>
      </w:rPr>
    </w:lvl>
  </w:abstractNum>
  <w:abstractNum w:abstractNumId="95" w15:restartNumberingAfterBreak="0">
    <w:nsid w:val="40FF4111"/>
    <w:multiLevelType w:val="hybridMultilevel"/>
    <w:tmpl w:val="B24EEC6C"/>
    <w:lvl w:ilvl="0" w:tplc="9EE403E2">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665E85B4">
      <w:numFmt w:val="bullet"/>
      <w:lvlText w:val="•"/>
      <w:lvlJc w:val="left"/>
      <w:pPr>
        <w:ind w:left="1422" w:hanging="358"/>
      </w:pPr>
      <w:rPr>
        <w:rFonts w:hint="default"/>
        <w:lang w:val="en-US" w:eastAsia="en-US" w:bidi="ar-SA"/>
      </w:rPr>
    </w:lvl>
    <w:lvl w:ilvl="2" w:tplc="BDB0B904">
      <w:numFmt w:val="bullet"/>
      <w:lvlText w:val="•"/>
      <w:lvlJc w:val="left"/>
      <w:pPr>
        <w:ind w:left="2384" w:hanging="358"/>
      </w:pPr>
      <w:rPr>
        <w:rFonts w:hint="default"/>
        <w:lang w:val="en-US" w:eastAsia="en-US" w:bidi="ar-SA"/>
      </w:rPr>
    </w:lvl>
    <w:lvl w:ilvl="3" w:tplc="82F2FB56">
      <w:numFmt w:val="bullet"/>
      <w:lvlText w:val="•"/>
      <w:lvlJc w:val="left"/>
      <w:pPr>
        <w:ind w:left="3346" w:hanging="358"/>
      </w:pPr>
      <w:rPr>
        <w:rFonts w:hint="default"/>
        <w:lang w:val="en-US" w:eastAsia="en-US" w:bidi="ar-SA"/>
      </w:rPr>
    </w:lvl>
    <w:lvl w:ilvl="4" w:tplc="9D345438">
      <w:numFmt w:val="bullet"/>
      <w:lvlText w:val="•"/>
      <w:lvlJc w:val="left"/>
      <w:pPr>
        <w:ind w:left="4308" w:hanging="358"/>
      </w:pPr>
      <w:rPr>
        <w:rFonts w:hint="default"/>
        <w:lang w:val="en-US" w:eastAsia="en-US" w:bidi="ar-SA"/>
      </w:rPr>
    </w:lvl>
    <w:lvl w:ilvl="5" w:tplc="7922AE2E">
      <w:numFmt w:val="bullet"/>
      <w:lvlText w:val="•"/>
      <w:lvlJc w:val="left"/>
      <w:pPr>
        <w:ind w:left="5271" w:hanging="358"/>
      </w:pPr>
      <w:rPr>
        <w:rFonts w:hint="default"/>
        <w:lang w:val="en-US" w:eastAsia="en-US" w:bidi="ar-SA"/>
      </w:rPr>
    </w:lvl>
    <w:lvl w:ilvl="6" w:tplc="9C3E93BA">
      <w:numFmt w:val="bullet"/>
      <w:lvlText w:val="•"/>
      <w:lvlJc w:val="left"/>
      <w:pPr>
        <w:ind w:left="6233" w:hanging="358"/>
      </w:pPr>
      <w:rPr>
        <w:rFonts w:hint="default"/>
        <w:lang w:val="en-US" w:eastAsia="en-US" w:bidi="ar-SA"/>
      </w:rPr>
    </w:lvl>
    <w:lvl w:ilvl="7" w:tplc="B11E72FC">
      <w:numFmt w:val="bullet"/>
      <w:lvlText w:val="•"/>
      <w:lvlJc w:val="left"/>
      <w:pPr>
        <w:ind w:left="7195" w:hanging="358"/>
      </w:pPr>
      <w:rPr>
        <w:rFonts w:hint="default"/>
        <w:lang w:val="en-US" w:eastAsia="en-US" w:bidi="ar-SA"/>
      </w:rPr>
    </w:lvl>
    <w:lvl w:ilvl="8" w:tplc="B73C0638">
      <w:numFmt w:val="bullet"/>
      <w:lvlText w:val="•"/>
      <w:lvlJc w:val="left"/>
      <w:pPr>
        <w:ind w:left="8157" w:hanging="358"/>
      </w:pPr>
      <w:rPr>
        <w:rFonts w:hint="default"/>
        <w:lang w:val="en-US" w:eastAsia="en-US" w:bidi="ar-SA"/>
      </w:rPr>
    </w:lvl>
  </w:abstractNum>
  <w:abstractNum w:abstractNumId="96" w15:restartNumberingAfterBreak="0">
    <w:nsid w:val="412E4747"/>
    <w:multiLevelType w:val="hybridMultilevel"/>
    <w:tmpl w:val="58366942"/>
    <w:lvl w:ilvl="0" w:tplc="A7482550">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CDB647F2">
      <w:numFmt w:val="bullet"/>
      <w:lvlText w:val="•"/>
      <w:lvlJc w:val="left"/>
      <w:pPr>
        <w:ind w:left="1419" w:hanging="360"/>
      </w:pPr>
      <w:rPr>
        <w:rFonts w:hint="default"/>
        <w:lang w:val="en-US" w:eastAsia="en-US" w:bidi="ar-SA"/>
      </w:rPr>
    </w:lvl>
    <w:lvl w:ilvl="2" w:tplc="778CCEAA">
      <w:numFmt w:val="bullet"/>
      <w:lvlText w:val="•"/>
      <w:lvlJc w:val="left"/>
      <w:pPr>
        <w:ind w:left="1979" w:hanging="360"/>
      </w:pPr>
      <w:rPr>
        <w:rFonts w:hint="default"/>
        <w:lang w:val="en-US" w:eastAsia="en-US" w:bidi="ar-SA"/>
      </w:rPr>
    </w:lvl>
    <w:lvl w:ilvl="3" w:tplc="DE70196C">
      <w:numFmt w:val="bullet"/>
      <w:lvlText w:val="•"/>
      <w:lvlJc w:val="left"/>
      <w:pPr>
        <w:ind w:left="2538" w:hanging="360"/>
      </w:pPr>
      <w:rPr>
        <w:rFonts w:hint="default"/>
        <w:lang w:val="en-US" w:eastAsia="en-US" w:bidi="ar-SA"/>
      </w:rPr>
    </w:lvl>
    <w:lvl w:ilvl="4" w:tplc="BFB2BC2A">
      <w:numFmt w:val="bullet"/>
      <w:lvlText w:val="•"/>
      <w:lvlJc w:val="left"/>
      <w:pPr>
        <w:ind w:left="3098" w:hanging="360"/>
      </w:pPr>
      <w:rPr>
        <w:rFonts w:hint="default"/>
        <w:lang w:val="en-US" w:eastAsia="en-US" w:bidi="ar-SA"/>
      </w:rPr>
    </w:lvl>
    <w:lvl w:ilvl="5" w:tplc="45427E0E">
      <w:numFmt w:val="bullet"/>
      <w:lvlText w:val="•"/>
      <w:lvlJc w:val="left"/>
      <w:pPr>
        <w:ind w:left="3658" w:hanging="360"/>
      </w:pPr>
      <w:rPr>
        <w:rFonts w:hint="default"/>
        <w:lang w:val="en-US" w:eastAsia="en-US" w:bidi="ar-SA"/>
      </w:rPr>
    </w:lvl>
    <w:lvl w:ilvl="6" w:tplc="46C0BC70">
      <w:numFmt w:val="bullet"/>
      <w:lvlText w:val="•"/>
      <w:lvlJc w:val="left"/>
      <w:pPr>
        <w:ind w:left="4217" w:hanging="360"/>
      </w:pPr>
      <w:rPr>
        <w:rFonts w:hint="default"/>
        <w:lang w:val="en-US" w:eastAsia="en-US" w:bidi="ar-SA"/>
      </w:rPr>
    </w:lvl>
    <w:lvl w:ilvl="7" w:tplc="C0FAE654">
      <w:numFmt w:val="bullet"/>
      <w:lvlText w:val="•"/>
      <w:lvlJc w:val="left"/>
      <w:pPr>
        <w:ind w:left="4777" w:hanging="360"/>
      </w:pPr>
      <w:rPr>
        <w:rFonts w:hint="default"/>
        <w:lang w:val="en-US" w:eastAsia="en-US" w:bidi="ar-SA"/>
      </w:rPr>
    </w:lvl>
    <w:lvl w:ilvl="8" w:tplc="BC64E3C6">
      <w:numFmt w:val="bullet"/>
      <w:lvlText w:val="•"/>
      <w:lvlJc w:val="left"/>
      <w:pPr>
        <w:ind w:left="5336" w:hanging="360"/>
      </w:pPr>
      <w:rPr>
        <w:rFonts w:hint="default"/>
        <w:lang w:val="en-US" w:eastAsia="en-US" w:bidi="ar-SA"/>
      </w:rPr>
    </w:lvl>
  </w:abstractNum>
  <w:abstractNum w:abstractNumId="97" w15:restartNumberingAfterBreak="0">
    <w:nsid w:val="413A176A"/>
    <w:multiLevelType w:val="hybridMultilevel"/>
    <w:tmpl w:val="00864F14"/>
    <w:lvl w:ilvl="0" w:tplc="3EA6F2AA">
      <w:numFmt w:val="bullet"/>
      <w:lvlText w:val=""/>
      <w:lvlJc w:val="left"/>
      <w:pPr>
        <w:ind w:left="646" w:hanging="359"/>
      </w:pPr>
      <w:rPr>
        <w:rFonts w:ascii="Symbol" w:eastAsia="Symbol" w:hAnsi="Symbol" w:cs="Symbol" w:hint="default"/>
        <w:b w:val="0"/>
        <w:bCs w:val="0"/>
        <w:i w:val="0"/>
        <w:iCs w:val="0"/>
        <w:w w:val="100"/>
        <w:sz w:val="21"/>
        <w:szCs w:val="21"/>
        <w:lang w:val="en-US" w:eastAsia="en-US" w:bidi="ar-SA"/>
      </w:rPr>
    </w:lvl>
    <w:lvl w:ilvl="1" w:tplc="F6C8F11C">
      <w:numFmt w:val="bullet"/>
      <w:lvlText w:val="•"/>
      <w:lvlJc w:val="left"/>
      <w:pPr>
        <w:ind w:left="1604" w:hanging="359"/>
      </w:pPr>
      <w:rPr>
        <w:rFonts w:hint="default"/>
        <w:lang w:val="en-US" w:eastAsia="en-US" w:bidi="ar-SA"/>
      </w:rPr>
    </w:lvl>
    <w:lvl w:ilvl="2" w:tplc="67C8C9E2">
      <w:numFmt w:val="bullet"/>
      <w:lvlText w:val="•"/>
      <w:lvlJc w:val="left"/>
      <w:pPr>
        <w:ind w:left="2568" w:hanging="359"/>
      </w:pPr>
      <w:rPr>
        <w:rFonts w:hint="default"/>
        <w:lang w:val="en-US" w:eastAsia="en-US" w:bidi="ar-SA"/>
      </w:rPr>
    </w:lvl>
    <w:lvl w:ilvl="3" w:tplc="6EE81ADE">
      <w:numFmt w:val="bullet"/>
      <w:lvlText w:val="•"/>
      <w:lvlJc w:val="left"/>
      <w:pPr>
        <w:ind w:left="3532" w:hanging="359"/>
      </w:pPr>
      <w:rPr>
        <w:rFonts w:hint="default"/>
        <w:lang w:val="en-US" w:eastAsia="en-US" w:bidi="ar-SA"/>
      </w:rPr>
    </w:lvl>
    <w:lvl w:ilvl="4" w:tplc="F574F5A4">
      <w:numFmt w:val="bullet"/>
      <w:lvlText w:val="•"/>
      <w:lvlJc w:val="left"/>
      <w:pPr>
        <w:ind w:left="4496" w:hanging="359"/>
      </w:pPr>
      <w:rPr>
        <w:rFonts w:hint="default"/>
        <w:lang w:val="en-US" w:eastAsia="en-US" w:bidi="ar-SA"/>
      </w:rPr>
    </w:lvl>
    <w:lvl w:ilvl="5" w:tplc="22F0C334">
      <w:numFmt w:val="bullet"/>
      <w:lvlText w:val="•"/>
      <w:lvlJc w:val="left"/>
      <w:pPr>
        <w:ind w:left="5460" w:hanging="359"/>
      </w:pPr>
      <w:rPr>
        <w:rFonts w:hint="default"/>
        <w:lang w:val="en-US" w:eastAsia="en-US" w:bidi="ar-SA"/>
      </w:rPr>
    </w:lvl>
    <w:lvl w:ilvl="6" w:tplc="5A1E8F78">
      <w:numFmt w:val="bullet"/>
      <w:lvlText w:val="•"/>
      <w:lvlJc w:val="left"/>
      <w:pPr>
        <w:ind w:left="6424" w:hanging="359"/>
      </w:pPr>
      <w:rPr>
        <w:rFonts w:hint="default"/>
        <w:lang w:val="en-US" w:eastAsia="en-US" w:bidi="ar-SA"/>
      </w:rPr>
    </w:lvl>
    <w:lvl w:ilvl="7" w:tplc="56848F64">
      <w:numFmt w:val="bullet"/>
      <w:lvlText w:val="•"/>
      <w:lvlJc w:val="left"/>
      <w:pPr>
        <w:ind w:left="7388" w:hanging="359"/>
      </w:pPr>
      <w:rPr>
        <w:rFonts w:hint="default"/>
        <w:lang w:val="en-US" w:eastAsia="en-US" w:bidi="ar-SA"/>
      </w:rPr>
    </w:lvl>
    <w:lvl w:ilvl="8" w:tplc="6D9EB9A0">
      <w:numFmt w:val="bullet"/>
      <w:lvlText w:val="•"/>
      <w:lvlJc w:val="left"/>
      <w:pPr>
        <w:ind w:left="8352" w:hanging="359"/>
      </w:pPr>
      <w:rPr>
        <w:rFonts w:hint="default"/>
        <w:lang w:val="en-US" w:eastAsia="en-US" w:bidi="ar-SA"/>
      </w:rPr>
    </w:lvl>
  </w:abstractNum>
  <w:abstractNum w:abstractNumId="98" w15:restartNumberingAfterBreak="0">
    <w:nsid w:val="424B6867"/>
    <w:multiLevelType w:val="hybridMultilevel"/>
    <w:tmpl w:val="F6689CC4"/>
    <w:lvl w:ilvl="0" w:tplc="BBFE7F8A">
      <w:start w:val="1"/>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4D5AE82A">
      <w:numFmt w:val="bullet"/>
      <w:lvlText w:val="•"/>
      <w:lvlJc w:val="left"/>
      <w:pPr>
        <w:ind w:left="1746" w:hanging="360"/>
      </w:pPr>
      <w:rPr>
        <w:rFonts w:hint="default"/>
        <w:lang w:val="en-US" w:eastAsia="en-US" w:bidi="ar-SA"/>
      </w:rPr>
    </w:lvl>
    <w:lvl w:ilvl="2" w:tplc="252E97D0">
      <w:numFmt w:val="bullet"/>
      <w:lvlText w:val="•"/>
      <w:lvlJc w:val="left"/>
      <w:pPr>
        <w:ind w:left="2672" w:hanging="360"/>
      </w:pPr>
      <w:rPr>
        <w:rFonts w:hint="default"/>
        <w:lang w:val="en-US" w:eastAsia="en-US" w:bidi="ar-SA"/>
      </w:rPr>
    </w:lvl>
    <w:lvl w:ilvl="3" w:tplc="9A44C28A">
      <w:numFmt w:val="bullet"/>
      <w:lvlText w:val="•"/>
      <w:lvlJc w:val="left"/>
      <w:pPr>
        <w:ind w:left="3598" w:hanging="360"/>
      </w:pPr>
      <w:rPr>
        <w:rFonts w:hint="default"/>
        <w:lang w:val="en-US" w:eastAsia="en-US" w:bidi="ar-SA"/>
      </w:rPr>
    </w:lvl>
    <w:lvl w:ilvl="4" w:tplc="E15C4608">
      <w:numFmt w:val="bullet"/>
      <w:lvlText w:val="•"/>
      <w:lvlJc w:val="left"/>
      <w:pPr>
        <w:ind w:left="4524" w:hanging="360"/>
      </w:pPr>
      <w:rPr>
        <w:rFonts w:hint="default"/>
        <w:lang w:val="en-US" w:eastAsia="en-US" w:bidi="ar-SA"/>
      </w:rPr>
    </w:lvl>
    <w:lvl w:ilvl="5" w:tplc="138C3EE8">
      <w:numFmt w:val="bullet"/>
      <w:lvlText w:val="•"/>
      <w:lvlJc w:val="left"/>
      <w:pPr>
        <w:ind w:left="5451" w:hanging="360"/>
      </w:pPr>
      <w:rPr>
        <w:rFonts w:hint="default"/>
        <w:lang w:val="en-US" w:eastAsia="en-US" w:bidi="ar-SA"/>
      </w:rPr>
    </w:lvl>
    <w:lvl w:ilvl="6" w:tplc="CD04B60A">
      <w:numFmt w:val="bullet"/>
      <w:lvlText w:val="•"/>
      <w:lvlJc w:val="left"/>
      <w:pPr>
        <w:ind w:left="6377" w:hanging="360"/>
      </w:pPr>
      <w:rPr>
        <w:rFonts w:hint="default"/>
        <w:lang w:val="en-US" w:eastAsia="en-US" w:bidi="ar-SA"/>
      </w:rPr>
    </w:lvl>
    <w:lvl w:ilvl="7" w:tplc="4F62EDB0">
      <w:numFmt w:val="bullet"/>
      <w:lvlText w:val="•"/>
      <w:lvlJc w:val="left"/>
      <w:pPr>
        <w:ind w:left="7303" w:hanging="360"/>
      </w:pPr>
      <w:rPr>
        <w:rFonts w:hint="default"/>
        <w:lang w:val="en-US" w:eastAsia="en-US" w:bidi="ar-SA"/>
      </w:rPr>
    </w:lvl>
    <w:lvl w:ilvl="8" w:tplc="3EBC3EF4">
      <w:numFmt w:val="bullet"/>
      <w:lvlText w:val="•"/>
      <w:lvlJc w:val="left"/>
      <w:pPr>
        <w:ind w:left="8229" w:hanging="360"/>
      </w:pPr>
      <w:rPr>
        <w:rFonts w:hint="default"/>
        <w:lang w:val="en-US" w:eastAsia="en-US" w:bidi="ar-SA"/>
      </w:rPr>
    </w:lvl>
  </w:abstractNum>
  <w:abstractNum w:abstractNumId="99" w15:restartNumberingAfterBreak="0">
    <w:nsid w:val="43B11A4A"/>
    <w:multiLevelType w:val="hybridMultilevel"/>
    <w:tmpl w:val="61BA9C38"/>
    <w:lvl w:ilvl="0" w:tplc="B2E8E010">
      <w:numFmt w:val="bullet"/>
      <w:lvlText w:val="•"/>
      <w:lvlJc w:val="left"/>
      <w:pPr>
        <w:ind w:left="465" w:hanging="360"/>
      </w:pPr>
      <w:rPr>
        <w:rFonts w:ascii="Book Antiqua" w:eastAsia="Book Antiqua" w:hAnsi="Book Antiqua" w:cs="Book Antiqua" w:hint="default"/>
        <w:b w:val="0"/>
        <w:bCs w:val="0"/>
        <w:i w:val="0"/>
        <w:iCs w:val="0"/>
        <w:w w:val="100"/>
        <w:sz w:val="24"/>
        <w:szCs w:val="24"/>
        <w:lang w:val="en-US" w:eastAsia="en-US" w:bidi="ar-SA"/>
      </w:rPr>
    </w:lvl>
    <w:lvl w:ilvl="1" w:tplc="71148D14">
      <w:numFmt w:val="bullet"/>
      <w:lvlText w:val="•"/>
      <w:lvlJc w:val="left"/>
      <w:pPr>
        <w:ind w:left="905" w:hanging="360"/>
      </w:pPr>
      <w:rPr>
        <w:rFonts w:hint="default"/>
        <w:lang w:val="en-US" w:eastAsia="en-US" w:bidi="ar-SA"/>
      </w:rPr>
    </w:lvl>
    <w:lvl w:ilvl="2" w:tplc="C8F03F52">
      <w:numFmt w:val="bullet"/>
      <w:lvlText w:val="•"/>
      <w:lvlJc w:val="left"/>
      <w:pPr>
        <w:ind w:left="1351" w:hanging="360"/>
      </w:pPr>
      <w:rPr>
        <w:rFonts w:hint="default"/>
        <w:lang w:val="en-US" w:eastAsia="en-US" w:bidi="ar-SA"/>
      </w:rPr>
    </w:lvl>
    <w:lvl w:ilvl="3" w:tplc="A7143652">
      <w:numFmt w:val="bullet"/>
      <w:lvlText w:val="•"/>
      <w:lvlJc w:val="left"/>
      <w:pPr>
        <w:ind w:left="1797" w:hanging="360"/>
      </w:pPr>
      <w:rPr>
        <w:rFonts w:hint="default"/>
        <w:lang w:val="en-US" w:eastAsia="en-US" w:bidi="ar-SA"/>
      </w:rPr>
    </w:lvl>
    <w:lvl w:ilvl="4" w:tplc="6FC0B804">
      <w:numFmt w:val="bullet"/>
      <w:lvlText w:val="•"/>
      <w:lvlJc w:val="left"/>
      <w:pPr>
        <w:ind w:left="2242" w:hanging="360"/>
      </w:pPr>
      <w:rPr>
        <w:rFonts w:hint="default"/>
        <w:lang w:val="en-US" w:eastAsia="en-US" w:bidi="ar-SA"/>
      </w:rPr>
    </w:lvl>
    <w:lvl w:ilvl="5" w:tplc="EC120096">
      <w:numFmt w:val="bullet"/>
      <w:lvlText w:val="•"/>
      <w:lvlJc w:val="left"/>
      <w:pPr>
        <w:ind w:left="2688" w:hanging="360"/>
      </w:pPr>
      <w:rPr>
        <w:rFonts w:hint="default"/>
        <w:lang w:val="en-US" w:eastAsia="en-US" w:bidi="ar-SA"/>
      </w:rPr>
    </w:lvl>
    <w:lvl w:ilvl="6" w:tplc="F8BE271C">
      <w:numFmt w:val="bullet"/>
      <w:lvlText w:val="•"/>
      <w:lvlJc w:val="left"/>
      <w:pPr>
        <w:ind w:left="3134" w:hanging="360"/>
      </w:pPr>
      <w:rPr>
        <w:rFonts w:hint="default"/>
        <w:lang w:val="en-US" w:eastAsia="en-US" w:bidi="ar-SA"/>
      </w:rPr>
    </w:lvl>
    <w:lvl w:ilvl="7" w:tplc="D74E5C5A">
      <w:numFmt w:val="bullet"/>
      <w:lvlText w:val="•"/>
      <w:lvlJc w:val="left"/>
      <w:pPr>
        <w:ind w:left="3579" w:hanging="360"/>
      </w:pPr>
      <w:rPr>
        <w:rFonts w:hint="default"/>
        <w:lang w:val="en-US" w:eastAsia="en-US" w:bidi="ar-SA"/>
      </w:rPr>
    </w:lvl>
    <w:lvl w:ilvl="8" w:tplc="86644052">
      <w:numFmt w:val="bullet"/>
      <w:lvlText w:val="•"/>
      <w:lvlJc w:val="left"/>
      <w:pPr>
        <w:ind w:left="4025" w:hanging="360"/>
      </w:pPr>
      <w:rPr>
        <w:rFonts w:hint="default"/>
        <w:lang w:val="en-US" w:eastAsia="en-US" w:bidi="ar-SA"/>
      </w:rPr>
    </w:lvl>
  </w:abstractNum>
  <w:abstractNum w:abstractNumId="100" w15:restartNumberingAfterBreak="0">
    <w:nsid w:val="43C514FA"/>
    <w:multiLevelType w:val="hybridMultilevel"/>
    <w:tmpl w:val="FEEC4612"/>
    <w:lvl w:ilvl="0" w:tplc="73DC4304">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7DB05886">
      <w:numFmt w:val="bullet"/>
      <w:lvlText w:val="•"/>
      <w:lvlJc w:val="left"/>
      <w:pPr>
        <w:ind w:left="1526" w:hanging="360"/>
      </w:pPr>
      <w:rPr>
        <w:rFonts w:hint="default"/>
        <w:lang w:val="en-US" w:eastAsia="en-US" w:bidi="ar-SA"/>
      </w:rPr>
    </w:lvl>
    <w:lvl w:ilvl="2" w:tplc="820097A2">
      <w:numFmt w:val="bullet"/>
      <w:lvlText w:val="•"/>
      <w:lvlJc w:val="left"/>
      <w:pPr>
        <w:ind w:left="2553" w:hanging="360"/>
      </w:pPr>
      <w:rPr>
        <w:rFonts w:hint="default"/>
        <w:lang w:val="en-US" w:eastAsia="en-US" w:bidi="ar-SA"/>
      </w:rPr>
    </w:lvl>
    <w:lvl w:ilvl="3" w:tplc="A252A8CC">
      <w:numFmt w:val="bullet"/>
      <w:lvlText w:val="•"/>
      <w:lvlJc w:val="left"/>
      <w:pPr>
        <w:ind w:left="3579" w:hanging="360"/>
      </w:pPr>
      <w:rPr>
        <w:rFonts w:hint="default"/>
        <w:lang w:val="en-US" w:eastAsia="en-US" w:bidi="ar-SA"/>
      </w:rPr>
    </w:lvl>
    <w:lvl w:ilvl="4" w:tplc="1086669A">
      <w:numFmt w:val="bullet"/>
      <w:lvlText w:val="•"/>
      <w:lvlJc w:val="left"/>
      <w:pPr>
        <w:ind w:left="4606" w:hanging="360"/>
      </w:pPr>
      <w:rPr>
        <w:rFonts w:hint="default"/>
        <w:lang w:val="en-US" w:eastAsia="en-US" w:bidi="ar-SA"/>
      </w:rPr>
    </w:lvl>
    <w:lvl w:ilvl="5" w:tplc="A5D0AF04">
      <w:numFmt w:val="bullet"/>
      <w:lvlText w:val="•"/>
      <w:lvlJc w:val="left"/>
      <w:pPr>
        <w:ind w:left="5633" w:hanging="360"/>
      </w:pPr>
      <w:rPr>
        <w:rFonts w:hint="default"/>
        <w:lang w:val="en-US" w:eastAsia="en-US" w:bidi="ar-SA"/>
      </w:rPr>
    </w:lvl>
    <w:lvl w:ilvl="6" w:tplc="C0C02594">
      <w:numFmt w:val="bullet"/>
      <w:lvlText w:val="•"/>
      <w:lvlJc w:val="left"/>
      <w:pPr>
        <w:ind w:left="6659" w:hanging="360"/>
      </w:pPr>
      <w:rPr>
        <w:rFonts w:hint="default"/>
        <w:lang w:val="en-US" w:eastAsia="en-US" w:bidi="ar-SA"/>
      </w:rPr>
    </w:lvl>
    <w:lvl w:ilvl="7" w:tplc="1A98AABE">
      <w:numFmt w:val="bullet"/>
      <w:lvlText w:val="•"/>
      <w:lvlJc w:val="left"/>
      <w:pPr>
        <w:ind w:left="7686" w:hanging="360"/>
      </w:pPr>
      <w:rPr>
        <w:rFonts w:hint="default"/>
        <w:lang w:val="en-US" w:eastAsia="en-US" w:bidi="ar-SA"/>
      </w:rPr>
    </w:lvl>
    <w:lvl w:ilvl="8" w:tplc="E5906A80">
      <w:numFmt w:val="bullet"/>
      <w:lvlText w:val="•"/>
      <w:lvlJc w:val="left"/>
      <w:pPr>
        <w:ind w:left="8713" w:hanging="360"/>
      </w:pPr>
      <w:rPr>
        <w:rFonts w:hint="default"/>
        <w:lang w:val="en-US" w:eastAsia="en-US" w:bidi="ar-SA"/>
      </w:rPr>
    </w:lvl>
  </w:abstractNum>
  <w:abstractNum w:abstractNumId="101" w15:restartNumberingAfterBreak="0">
    <w:nsid w:val="44662EDC"/>
    <w:multiLevelType w:val="hybridMultilevel"/>
    <w:tmpl w:val="D0EC68C2"/>
    <w:lvl w:ilvl="0" w:tplc="3BDCB2C4">
      <w:numFmt w:val="bullet"/>
      <w:lvlText w:val="o"/>
      <w:lvlJc w:val="left"/>
      <w:pPr>
        <w:ind w:left="1405" w:hanging="360"/>
      </w:pPr>
      <w:rPr>
        <w:rFonts w:ascii="Courier New" w:eastAsia="Courier New" w:hAnsi="Courier New" w:cs="Courier New" w:hint="default"/>
        <w:b w:val="0"/>
        <w:bCs w:val="0"/>
        <w:i w:val="0"/>
        <w:iCs w:val="0"/>
        <w:w w:val="100"/>
        <w:sz w:val="21"/>
        <w:szCs w:val="21"/>
        <w:lang w:val="en-US" w:eastAsia="en-US" w:bidi="ar-SA"/>
      </w:rPr>
    </w:lvl>
    <w:lvl w:ilvl="1" w:tplc="BAC834FE">
      <w:numFmt w:val="bullet"/>
      <w:lvlText w:val="•"/>
      <w:lvlJc w:val="left"/>
      <w:pPr>
        <w:ind w:left="1504" w:hanging="360"/>
      </w:pPr>
      <w:rPr>
        <w:rFonts w:hint="default"/>
        <w:lang w:val="en-US" w:eastAsia="en-US" w:bidi="ar-SA"/>
      </w:rPr>
    </w:lvl>
    <w:lvl w:ilvl="2" w:tplc="6ED084EC">
      <w:numFmt w:val="bullet"/>
      <w:lvlText w:val="•"/>
      <w:lvlJc w:val="left"/>
      <w:pPr>
        <w:ind w:left="1609" w:hanging="360"/>
      </w:pPr>
      <w:rPr>
        <w:rFonts w:hint="default"/>
        <w:lang w:val="en-US" w:eastAsia="en-US" w:bidi="ar-SA"/>
      </w:rPr>
    </w:lvl>
    <w:lvl w:ilvl="3" w:tplc="CB04DE00">
      <w:numFmt w:val="bullet"/>
      <w:lvlText w:val="•"/>
      <w:lvlJc w:val="left"/>
      <w:pPr>
        <w:ind w:left="1714" w:hanging="360"/>
      </w:pPr>
      <w:rPr>
        <w:rFonts w:hint="default"/>
        <w:lang w:val="en-US" w:eastAsia="en-US" w:bidi="ar-SA"/>
      </w:rPr>
    </w:lvl>
    <w:lvl w:ilvl="4" w:tplc="61BAB91E">
      <w:numFmt w:val="bullet"/>
      <w:lvlText w:val="•"/>
      <w:lvlJc w:val="left"/>
      <w:pPr>
        <w:ind w:left="1819" w:hanging="360"/>
      </w:pPr>
      <w:rPr>
        <w:rFonts w:hint="default"/>
        <w:lang w:val="en-US" w:eastAsia="en-US" w:bidi="ar-SA"/>
      </w:rPr>
    </w:lvl>
    <w:lvl w:ilvl="5" w:tplc="54387E16">
      <w:numFmt w:val="bullet"/>
      <w:lvlText w:val="•"/>
      <w:lvlJc w:val="left"/>
      <w:pPr>
        <w:ind w:left="1924" w:hanging="360"/>
      </w:pPr>
      <w:rPr>
        <w:rFonts w:hint="default"/>
        <w:lang w:val="en-US" w:eastAsia="en-US" w:bidi="ar-SA"/>
      </w:rPr>
    </w:lvl>
    <w:lvl w:ilvl="6" w:tplc="B7A25578">
      <w:numFmt w:val="bullet"/>
      <w:lvlText w:val="•"/>
      <w:lvlJc w:val="left"/>
      <w:pPr>
        <w:ind w:left="2029" w:hanging="360"/>
      </w:pPr>
      <w:rPr>
        <w:rFonts w:hint="default"/>
        <w:lang w:val="en-US" w:eastAsia="en-US" w:bidi="ar-SA"/>
      </w:rPr>
    </w:lvl>
    <w:lvl w:ilvl="7" w:tplc="53D4473A">
      <w:numFmt w:val="bullet"/>
      <w:lvlText w:val="•"/>
      <w:lvlJc w:val="left"/>
      <w:pPr>
        <w:ind w:left="2134" w:hanging="360"/>
      </w:pPr>
      <w:rPr>
        <w:rFonts w:hint="default"/>
        <w:lang w:val="en-US" w:eastAsia="en-US" w:bidi="ar-SA"/>
      </w:rPr>
    </w:lvl>
    <w:lvl w:ilvl="8" w:tplc="C7A8F34E">
      <w:numFmt w:val="bullet"/>
      <w:lvlText w:val="•"/>
      <w:lvlJc w:val="left"/>
      <w:pPr>
        <w:ind w:left="2239" w:hanging="360"/>
      </w:pPr>
      <w:rPr>
        <w:rFonts w:hint="default"/>
        <w:lang w:val="en-US" w:eastAsia="en-US" w:bidi="ar-SA"/>
      </w:rPr>
    </w:lvl>
  </w:abstractNum>
  <w:abstractNum w:abstractNumId="102" w15:restartNumberingAfterBreak="0">
    <w:nsid w:val="44FA5DD0"/>
    <w:multiLevelType w:val="hybridMultilevel"/>
    <w:tmpl w:val="5FC44AFC"/>
    <w:lvl w:ilvl="0" w:tplc="3D7E7ACE">
      <w:numFmt w:val="bullet"/>
      <w:lvlText w:val=""/>
      <w:lvlJc w:val="left"/>
      <w:pPr>
        <w:ind w:left="1071" w:hanging="362"/>
      </w:pPr>
      <w:rPr>
        <w:rFonts w:ascii="Symbol" w:eastAsia="Symbol" w:hAnsi="Symbol" w:cs="Symbol" w:hint="default"/>
        <w:b w:val="0"/>
        <w:bCs w:val="0"/>
        <w:i w:val="0"/>
        <w:iCs w:val="0"/>
        <w:w w:val="100"/>
        <w:sz w:val="21"/>
        <w:szCs w:val="21"/>
        <w:lang w:val="en-US" w:eastAsia="en-US" w:bidi="ar-SA"/>
      </w:rPr>
    </w:lvl>
    <w:lvl w:ilvl="1" w:tplc="AF6093C6">
      <w:numFmt w:val="bullet"/>
      <w:lvlText w:val="•"/>
      <w:lvlJc w:val="left"/>
      <w:pPr>
        <w:ind w:left="1309" w:hanging="362"/>
      </w:pPr>
      <w:rPr>
        <w:rFonts w:hint="default"/>
        <w:lang w:val="en-US" w:eastAsia="en-US" w:bidi="ar-SA"/>
      </w:rPr>
    </w:lvl>
    <w:lvl w:ilvl="2" w:tplc="7700DAF6">
      <w:numFmt w:val="bullet"/>
      <w:lvlText w:val="•"/>
      <w:lvlJc w:val="left"/>
      <w:pPr>
        <w:ind w:left="1539" w:hanging="362"/>
      </w:pPr>
      <w:rPr>
        <w:rFonts w:hint="default"/>
        <w:lang w:val="en-US" w:eastAsia="en-US" w:bidi="ar-SA"/>
      </w:rPr>
    </w:lvl>
    <w:lvl w:ilvl="3" w:tplc="9044F59A">
      <w:numFmt w:val="bullet"/>
      <w:lvlText w:val="•"/>
      <w:lvlJc w:val="left"/>
      <w:pPr>
        <w:ind w:left="1769" w:hanging="362"/>
      </w:pPr>
      <w:rPr>
        <w:rFonts w:hint="default"/>
        <w:lang w:val="en-US" w:eastAsia="en-US" w:bidi="ar-SA"/>
      </w:rPr>
    </w:lvl>
    <w:lvl w:ilvl="4" w:tplc="D2EC648A">
      <w:numFmt w:val="bullet"/>
      <w:lvlText w:val="•"/>
      <w:lvlJc w:val="left"/>
      <w:pPr>
        <w:ind w:left="1999" w:hanging="362"/>
      </w:pPr>
      <w:rPr>
        <w:rFonts w:hint="default"/>
        <w:lang w:val="en-US" w:eastAsia="en-US" w:bidi="ar-SA"/>
      </w:rPr>
    </w:lvl>
    <w:lvl w:ilvl="5" w:tplc="5A888182">
      <w:numFmt w:val="bullet"/>
      <w:lvlText w:val="•"/>
      <w:lvlJc w:val="left"/>
      <w:pPr>
        <w:ind w:left="2229" w:hanging="362"/>
      </w:pPr>
      <w:rPr>
        <w:rFonts w:hint="default"/>
        <w:lang w:val="en-US" w:eastAsia="en-US" w:bidi="ar-SA"/>
      </w:rPr>
    </w:lvl>
    <w:lvl w:ilvl="6" w:tplc="F68C0878">
      <w:numFmt w:val="bullet"/>
      <w:lvlText w:val="•"/>
      <w:lvlJc w:val="left"/>
      <w:pPr>
        <w:ind w:left="2459" w:hanging="362"/>
      </w:pPr>
      <w:rPr>
        <w:rFonts w:hint="default"/>
        <w:lang w:val="en-US" w:eastAsia="en-US" w:bidi="ar-SA"/>
      </w:rPr>
    </w:lvl>
    <w:lvl w:ilvl="7" w:tplc="64A445BA">
      <w:numFmt w:val="bullet"/>
      <w:lvlText w:val="•"/>
      <w:lvlJc w:val="left"/>
      <w:pPr>
        <w:ind w:left="2689" w:hanging="362"/>
      </w:pPr>
      <w:rPr>
        <w:rFonts w:hint="default"/>
        <w:lang w:val="en-US" w:eastAsia="en-US" w:bidi="ar-SA"/>
      </w:rPr>
    </w:lvl>
    <w:lvl w:ilvl="8" w:tplc="5F5A8356">
      <w:numFmt w:val="bullet"/>
      <w:lvlText w:val="•"/>
      <w:lvlJc w:val="left"/>
      <w:pPr>
        <w:ind w:left="2919" w:hanging="362"/>
      </w:pPr>
      <w:rPr>
        <w:rFonts w:hint="default"/>
        <w:lang w:val="en-US" w:eastAsia="en-US" w:bidi="ar-SA"/>
      </w:rPr>
    </w:lvl>
  </w:abstractNum>
  <w:abstractNum w:abstractNumId="103" w15:restartNumberingAfterBreak="0">
    <w:nsid w:val="451F02F8"/>
    <w:multiLevelType w:val="hybridMultilevel"/>
    <w:tmpl w:val="475C036A"/>
    <w:lvl w:ilvl="0" w:tplc="70BA0BDC">
      <w:numFmt w:val="bullet"/>
      <w:lvlText w:val=""/>
      <w:lvlJc w:val="left"/>
      <w:pPr>
        <w:ind w:left="1462" w:hanging="284"/>
      </w:pPr>
      <w:rPr>
        <w:rFonts w:ascii="Symbol" w:eastAsia="Symbol" w:hAnsi="Symbol" w:cs="Symbol" w:hint="default"/>
        <w:b w:val="0"/>
        <w:bCs w:val="0"/>
        <w:i w:val="0"/>
        <w:iCs w:val="0"/>
        <w:w w:val="100"/>
        <w:sz w:val="22"/>
        <w:szCs w:val="22"/>
        <w:lang w:val="en-US" w:eastAsia="en-US" w:bidi="ar-SA"/>
      </w:rPr>
    </w:lvl>
    <w:lvl w:ilvl="1" w:tplc="78D03F28">
      <w:numFmt w:val="bullet"/>
      <w:lvlText w:val="-"/>
      <w:lvlJc w:val="left"/>
      <w:pPr>
        <w:ind w:left="1747" w:hanging="286"/>
      </w:pPr>
      <w:rPr>
        <w:rFonts w:ascii="Courier New" w:eastAsia="Courier New" w:hAnsi="Courier New" w:cs="Courier New" w:hint="default"/>
        <w:b w:val="0"/>
        <w:bCs w:val="0"/>
        <w:i w:val="0"/>
        <w:iCs w:val="0"/>
        <w:color w:val="004D70"/>
        <w:w w:val="100"/>
        <w:sz w:val="22"/>
        <w:szCs w:val="22"/>
        <w:lang w:val="en-US" w:eastAsia="en-US" w:bidi="ar-SA"/>
      </w:rPr>
    </w:lvl>
    <w:lvl w:ilvl="2" w:tplc="4AF4EA54">
      <w:numFmt w:val="bullet"/>
      <w:lvlText w:val="•"/>
      <w:lvlJc w:val="left"/>
      <w:pPr>
        <w:ind w:left="2816" w:hanging="286"/>
      </w:pPr>
      <w:rPr>
        <w:rFonts w:hint="default"/>
        <w:lang w:val="en-US" w:eastAsia="en-US" w:bidi="ar-SA"/>
      </w:rPr>
    </w:lvl>
    <w:lvl w:ilvl="3" w:tplc="34340932">
      <w:numFmt w:val="bullet"/>
      <w:lvlText w:val="•"/>
      <w:lvlJc w:val="left"/>
      <w:pPr>
        <w:ind w:left="3892" w:hanging="286"/>
      </w:pPr>
      <w:rPr>
        <w:rFonts w:hint="default"/>
        <w:lang w:val="en-US" w:eastAsia="en-US" w:bidi="ar-SA"/>
      </w:rPr>
    </w:lvl>
    <w:lvl w:ilvl="4" w:tplc="2D8E0A6A">
      <w:numFmt w:val="bullet"/>
      <w:lvlText w:val="•"/>
      <w:lvlJc w:val="left"/>
      <w:pPr>
        <w:ind w:left="4968" w:hanging="286"/>
      </w:pPr>
      <w:rPr>
        <w:rFonts w:hint="default"/>
        <w:lang w:val="en-US" w:eastAsia="en-US" w:bidi="ar-SA"/>
      </w:rPr>
    </w:lvl>
    <w:lvl w:ilvl="5" w:tplc="E0023F62">
      <w:numFmt w:val="bullet"/>
      <w:lvlText w:val="•"/>
      <w:lvlJc w:val="left"/>
      <w:pPr>
        <w:ind w:left="6045" w:hanging="286"/>
      </w:pPr>
      <w:rPr>
        <w:rFonts w:hint="default"/>
        <w:lang w:val="en-US" w:eastAsia="en-US" w:bidi="ar-SA"/>
      </w:rPr>
    </w:lvl>
    <w:lvl w:ilvl="6" w:tplc="1A7ECF6E">
      <w:numFmt w:val="bullet"/>
      <w:lvlText w:val="•"/>
      <w:lvlJc w:val="left"/>
      <w:pPr>
        <w:ind w:left="7121" w:hanging="286"/>
      </w:pPr>
      <w:rPr>
        <w:rFonts w:hint="default"/>
        <w:lang w:val="en-US" w:eastAsia="en-US" w:bidi="ar-SA"/>
      </w:rPr>
    </w:lvl>
    <w:lvl w:ilvl="7" w:tplc="39B2AE98">
      <w:numFmt w:val="bullet"/>
      <w:lvlText w:val="•"/>
      <w:lvlJc w:val="left"/>
      <w:pPr>
        <w:ind w:left="8197" w:hanging="286"/>
      </w:pPr>
      <w:rPr>
        <w:rFonts w:hint="default"/>
        <w:lang w:val="en-US" w:eastAsia="en-US" w:bidi="ar-SA"/>
      </w:rPr>
    </w:lvl>
    <w:lvl w:ilvl="8" w:tplc="B148B0AC">
      <w:numFmt w:val="bullet"/>
      <w:lvlText w:val="•"/>
      <w:lvlJc w:val="left"/>
      <w:pPr>
        <w:ind w:left="9273" w:hanging="286"/>
      </w:pPr>
      <w:rPr>
        <w:rFonts w:hint="default"/>
        <w:lang w:val="en-US" w:eastAsia="en-US" w:bidi="ar-SA"/>
      </w:rPr>
    </w:lvl>
  </w:abstractNum>
  <w:abstractNum w:abstractNumId="104" w15:restartNumberingAfterBreak="0">
    <w:nsid w:val="45FC2AB1"/>
    <w:multiLevelType w:val="hybridMultilevel"/>
    <w:tmpl w:val="103668AC"/>
    <w:lvl w:ilvl="0" w:tplc="142058DE">
      <w:start w:val="3"/>
      <w:numFmt w:val="lowerLetter"/>
      <w:lvlText w:val="%1)"/>
      <w:lvlJc w:val="left"/>
      <w:pPr>
        <w:ind w:left="568" w:hanging="360"/>
        <w:jc w:val="left"/>
      </w:pPr>
      <w:rPr>
        <w:rFonts w:hint="default"/>
        <w:spacing w:val="-1"/>
        <w:w w:val="100"/>
        <w:lang w:val="en-US" w:eastAsia="en-US" w:bidi="ar-SA"/>
      </w:rPr>
    </w:lvl>
    <w:lvl w:ilvl="1" w:tplc="9EC6AC72">
      <w:numFmt w:val="bullet"/>
      <w:lvlText w:val="•"/>
      <w:lvlJc w:val="left"/>
      <w:pPr>
        <w:ind w:left="1404" w:hanging="360"/>
      </w:pPr>
      <w:rPr>
        <w:rFonts w:hint="default"/>
        <w:lang w:val="en-US" w:eastAsia="en-US" w:bidi="ar-SA"/>
      </w:rPr>
    </w:lvl>
    <w:lvl w:ilvl="2" w:tplc="0A48F05A">
      <w:numFmt w:val="bullet"/>
      <w:lvlText w:val="•"/>
      <w:lvlJc w:val="left"/>
      <w:pPr>
        <w:ind w:left="2248" w:hanging="360"/>
      </w:pPr>
      <w:rPr>
        <w:rFonts w:hint="default"/>
        <w:lang w:val="en-US" w:eastAsia="en-US" w:bidi="ar-SA"/>
      </w:rPr>
    </w:lvl>
    <w:lvl w:ilvl="3" w:tplc="690E944A">
      <w:numFmt w:val="bullet"/>
      <w:lvlText w:val="•"/>
      <w:lvlJc w:val="left"/>
      <w:pPr>
        <w:ind w:left="3093" w:hanging="360"/>
      </w:pPr>
      <w:rPr>
        <w:rFonts w:hint="default"/>
        <w:lang w:val="en-US" w:eastAsia="en-US" w:bidi="ar-SA"/>
      </w:rPr>
    </w:lvl>
    <w:lvl w:ilvl="4" w:tplc="43BAAE62">
      <w:numFmt w:val="bullet"/>
      <w:lvlText w:val="•"/>
      <w:lvlJc w:val="left"/>
      <w:pPr>
        <w:ind w:left="3937" w:hanging="360"/>
      </w:pPr>
      <w:rPr>
        <w:rFonts w:hint="default"/>
        <w:lang w:val="en-US" w:eastAsia="en-US" w:bidi="ar-SA"/>
      </w:rPr>
    </w:lvl>
    <w:lvl w:ilvl="5" w:tplc="6248E17C">
      <w:numFmt w:val="bullet"/>
      <w:lvlText w:val="•"/>
      <w:lvlJc w:val="left"/>
      <w:pPr>
        <w:ind w:left="4782" w:hanging="360"/>
      </w:pPr>
      <w:rPr>
        <w:rFonts w:hint="default"/>
        <w:lang w:val="en-US" w:eastAsia="en-US" w:bidi="ar-SA"/>
      </w:rPr>
    </w:lvl>
    <w:lvl w:ilvl="6" w:tplc="E7902DA2">
      <w:numFmt w:val="bullet"/>
      <w:lvlText w:val="•"/>
      <w:lvlJc w:val="left"/>
      <w:pPr>
        <w:ind w:left="5626" w:hanging="360"/>
      </w:pPr>
      <w:rPr>
        <w:rFonts w:hint="default"/>
        <w:lang w:val="en-US" w:eastAsia="en-US" w:bidi="ar-SA"/>
      </w:rPr>
    </w:lvl>
    <w:lvl w:ilvl="7" w:tplc="1F14B9BE">
      <w:numFmt w:val="bullet"/>
      <w:lvlText w:val="•"/>
      <w:lvlJc w:val="left"/>
      <w:pPr>
        <w:ind w:left="6471" w:hanging="360"/>
      </w:pPr>
      <w:rPr>
        <w:rFonts w:hint="default"/>
        <w:lang w:val="en-US" w:eastAsia="en-US" w:bidi="ar-SA"/>
      </w:rPr>
    </w:lvl>
    <w:lvl w:ilvl="8" w:tplc="237E0350">
      <w:numFmt w:val="bullet"/>
      <w:lvlText w:val="•"/>
      <w:lvlJc w:val="left"/>
      <w:pPr>
        <w:ind w:left="7315" w:hanging="360"/>
      </w:pPr>
      <w:rPr>
        <w:rFonts w:hint="default"/>
        <w:lang w:val="en-US" w:eastAsia="en-US" w:bidi="ar-SA"/>
      </w:rPr>
    </w:lvl>
  </w:abstractNum>
  <w:abstractNum w:abstractNumId="105" w15:restartNumberingAfterBreak="0">
    <w:nsid w:val="465F7696"/>
    <w:multiLevelType w:val="hybridMultilevel"/>
    <w:tmpl w:val="62AAA730"/>
    <w:lvl w:ilvl="0" w:tplc="834A10F8">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761ECD36">
      <w:numFmt w:val="bullet"/>
      <w:lvlText w:val="•"/>
      <w:lvlJc w:val="left"/>
      <w:pPr>
        <w:ind w:left="1419" w:hanging="360"/>
      </w:pPr>
      <w:rPr>
        <w:rFonts w:hint="default"/>
        <w:lang w:val="en-US" w:eastAsia="en-US" w:bidi="ar-SA"/>
      </w:rPr>
    </w:lvl>
    <w:lvl w:ilvl="2" w:tplc="282A452C">
      <w:numFmt w:val="bullet"/>
      <w:lvlText w:val="•"/>
      <w:lvlJc w:val="left"/>
      <w:pPr>
        <w:ind w:left="1979" w:hanging="360"/>
      </w:pPr>
      <w:rPr>
        <w:rFonts w:hint="default"/>
        <w:lang w:val="en-US" w:eastAsia="en-US" w:bidi="ar-SA"/>
      </w:rPr>
    </w:lvl>
    <w:lvl w:ilvl="3" w:tplc="F64EAD90">
      <w:numFmt w:val="bullet"/>
      <w:lvlText w:val="•"/>
      <w:lvlJc w:val="left"/>
      <w:pPr>
        <w:ind w:left="2538" w:hanging="360"/>
      </w:pPr>
      <w:rPr>
        <w:rFonts w:hint="default"/>
        <w:lang w:val="en-US" w:eastAsia="en-US" w:bidi="ar-SA"/>
      </w:rPr>
    </w:lvl>
    <w:lvl w:ilvl="4" w:tplc="DA407CE6">
      <w:numFmt w:val="bullet"/>
      <w:lvlText w:val="•"/>
      <w:lvlJc w:val="left"/>
      <w:pPr>
        <w:ind w:left="3098" w:hanging="360"/>
      </w:pPr>
      <w:rPr>
        <w:rFonts w:hint="default"/>
        <w:lang w:val="en-US" w:eastAsia="en-US" w:bidi="ar-SA"/>
      </w:rPr>
    </w:lvl>
    <w:lvl w:ilvl="5" w:tplc="F54ADFDC">
      <w:numFmt w:val="bullet"/>
      <w:lvlText w:val="•"/>
      <w:lvlJc w:val="left"/>
      <w:pPr>
        <w:ind w:left="3658" w:hanging="360"/>
      </w:pPr>
      <w:rPr>
        <w:rFonts w:hint="default"/>
        <w:lang w:val="en-US" w:eastAsia="en-US" w:bidi="ar-SA"/>
      </w:rPr>
    </w:lvl>
    <w:lvl w:ilvl="6" w:tplc="9572A1D0">
      <w:numFmt w:val="bullet"/>
      <w:lvlText w:val="•"/>
      <w:lvlJc w:val="left"/>
      <w:pPr>
        <w:ind w:left="4217" w:hanging="360"/>
      </w:pPr>
      <w:rPr>
        <w:rFonts w:hint="default"/>
        <w:lang w:val="en-US" w:eastAsia="en-US" w:bidi="ar-SA"/>
      </w:rPr>
    </w:lvl>
    <w:lvl w:ilvl="7" w:tplc="4F76D80C">
      <w:numFmt w:val="bullet"/>
      <w:lvlText w:val="•"/>
      <w:lvlJc w:val="left"/>
      <w:pPr>
        <w:ind w:left="4777" w:hanging="360"/>
      </w:pPr>
      <w:rPr>
        <w:rFonts w:hint="default"/>
        <w:lang w:val="en-US" w:eastAsia="en-US" w:bidi="ar-SA"/>
      </w:rPr>
    </w:lvl>
    <w:lvl w:ilvl="8" w:tplc="E402E6A8">
      <w:numFmt w:val="bullet"/>
      <w:lvlText w:val="•"/>
      <w:lvlJc w:val="left"/>
      <w:pPr>
        <w:ind w:left="5336" w:hanging="360"/>
      </w:pPr>
      <w:rPr>
        <w:rFonts w:hint="default"/>
        <w:lang w:val="en-US" w:eastAsia="en-US" w:bidi="ar-SA"/>
      </w:rPr>
    </w:lvl>
  </w:abstractNum>
  <w:abstractNum w:abstractNumId="106" w15:restartNumberingAfterBreak="0">
    <w:nsid w:val="46A60911"/>
    <w:multiLevelType w:val="hybridMultilevel"/>
    <w:tmpl w:val="EC288382"/>
    <w:lvl w:ilvl="0" w:tplc="896EA22C">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EEF85106">
      <w:numFmt w:val="bullet"/>
      <w:lvlText w:val="•"/>
      <w:lvlJc w:val="left"/>
      <w:pPr>
        <w:ind w:left="1496" w:hanging="360"/>
      </w:pPr>
      <w:rPr>
        <w:rFonts w:hint="default"/>
        <w:lang w:val="en-US" w:eastAsia="en-US" w:bidi="ar-SA"/>
      </w:rPr>
    </w:lvl>
    <w:lvl w:ilvl="2" w:tplc="BAB4FD26">
      <w:numFmt w:val="bullet"/>
      <w:lvlText w:val="•"/>
      <w:lvlJc w:val="left"/>
      <w:pPr>
        <w:ind w:left="2493" w:hanging="360"/>
      </w:pPr>
      <w:rPr>
        <w:rFonts w:hint="default"/>
        <w:lang w:val="en-US" w:eastAsia="en-US" w:bidi="ar-SA"/>
      </w:rPr>
    </w:lvl>
    <w:lvl w:ilvl="3" w:tplc="272A0088">
      <w:numFmt w:val="bullet"/>
      <w:lvlText w:val="•"/>
      <w:lvlJc w:val="left"/>
      <w:pPr>
        <w:ind w:left="3489" w:hanging="360"/>
      </w:pPr>
      <w:rPr>
        <w:rFonts w:hint="default"/>
        <w:lang w:val="en-US" w:eastAsia="en-US" w:bidi="ar-SA"/>
      </w:rPr>
    </w:lvl>
    <w:lvl w:ilvl="4" w:tplc="AB183E44">
      <w:numFmt w:val="bullet"/>
      <w:lvlText w:val="•"/>
      <w:lvlJc w:val="left"/>
      <w:pPr>
        <w:ind w:left="4486" w:hanging="360"/>
      </w:pPr>
      <w:rPr>
        <w:rFonts w:hint="default"/>
        <w:lang w:val="en-US" w:eastAsia="en-US" w:bidi="ar-SA"/>
      </w:rPr>
    </w:lvl>
    <w:lvl w:ilvl="5" w:tplc="41CC99A0">
      <w:numFmt w:val="bullet"/>
      <w:lvlText w:val="•"/>
      <w:lvlJc w:val="left"/>
      <w:pPr>
        <w:ind w:left="5483" w:hanging="360"/>
      </w:pPr>
      <w:rPr>
        <w:rFonts w:hint="default"/>
        <w:lang w:val="en-US" w:eastAsia="en-US" w:bidi="ar-SA"/>
      </w:rPr>
    </w:lvl>
    <w:lvl w:ilvl="6" w:tplc="34E6C360">
      <w:numFmt w:val="bullet"/>
      <w:lvlText w:val="•"/>
      <w:lvlJc w:val="left"/>
      <w:pPr>
        <w:ind w:left="6479" w:hanging="360"/>
      </w:pPr>
      <w:rPr>
        <w:rFonts w:hint="default"/>
        <w:lang w:val="en-US" w:eastAsia="en-US" w:bidi="ar-SA"/>
      </w:rPr>
    </w:lvl>
    <w:lvl w:ilvl="7" w:tplc="BC189AA6">
      <w:numFmt w:val="bullet"/>
      <w:lvlText w:val="•"/>
      <w:lvlJc w:val="left"/>
      <w:pPr>
        <w:ind w:left="7476" w:hanging="360"/>
      </w:pPr>
      <w:rPr>
        <w:rFonts w:hint="default"/>
        <w:lang w:val="en-US" w:eastAsia="en-US" w:bidi="ar-SA"/>
      </w:rPr>
    </w:lvl>
    <w:lvl w:ilvl="8" w:tplc="54583096">
      <w:numFmt w:val="bullet"/>
      <w:lvlText w:val="•"/>
      <w:lvlJc w:val="left"/>
      <w:pPr>
        <w:ind w:left="8473" w:hanging="360"/>
      </w:pPr>
      <w:rPr>
        <w:rFonts w:hint="default"/>
        <w:lang w:val="en-US" w:eastAsia="en-US" w:bidi="ar-SA"/>
      </w:rPr>
    </w:lvl>
  </w:abstractNum>
  <w:abstractNum w:abstractNumId="107" w15:restartNumberingAfterBreak="0">
    <w:nsid w:val="46D516B7"/>
    <w:multiLevelType w:val="hybridMultilevel"/>
    <w:tmpl w:val="4E9E6F5A"/>
    <w:lvl w:ilvl="0" w:tplc="6CF8D634">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1A300370">
      <w:numFmt w:val="bullet"/>
      <w:lvlText w:val="•"/>
      <w:lvlJc w:val="left"/>
      <w:pPr>
        <w:ind w:left="1383" w:hanging="360"/>
      </w:pPr>
      <w:rPr>
        <w:rFonts w:hint="default"/>
        <w:lang w:val="en-US" w:eastAsia="en-US" w:bidi="ar-SA"/>
      </w:rPr>
    </w:lvl>
    <w:lvl w:ilvl="2" w:tplc="292A994E">
      <w:numFmt w:val="bullet"/>
      <w:lvlText w:val="•"/>
      <w:lvlJc w:val="left"/>
      <w:pPr>
        <w:ind w:left="1947" w:hanging="360"/>
      </w:pPr>
      <w:rPr>
        <w:rFonts w:hint="default"/>
        <w:lang w:val="en-US" w:eastAsia="en-US" w:bidi="ar-SA"/>
      </w:rPr>
    </w:lvl>
    <w:lvl w:ilvl="3" w:tplc="AB42922E">
      <w:numFmt w:val="bullet"/>
      <w:lvlText w:val="•"/>
      <w:lvlJc w:val="left"/>
      <w:pPr>
        <w:ind w:left="2510" w:hanging="360"/>
      </w:pPr>
      <w:rPr>
        <w:rFonts w:hint="default"/>
        <w:lang w:val="en-US" w:eastAsia="en-US" w:bidi="ar-SA"/>
      </w:rPr>
    </w:lvl>
    <w:lvl w:ilvl="4" w:tplc="6180E656">
      <w:numFmt w:val="bullet"/>
      <w:lvlText w:val="•"/>
      <w:lvlJc w:val="left"/>
      <w:pPr>
        <w:ind w:left="3074" w:hanging="360"/>
      </w:pPr>
      <w:rPr>
        <w:rFonts w:hint="default"/>
        <w:lang w:val="en-US" w:eastAsia="en-US" w:bidi="ar-SA"/>
      </w:rPr>
    </w:lvl>
    <w:lvl w:ilvl="5" w:tplc="09ECFC62">
      <w:numFmt w:val="bullet"/>
      <w:lvlText w:val="•"/>
      <w:lvlJc w:val="left"/>
      <w:pPr>
        <w:ind w:left="3638" w:hanging="360"/>
      </w:pPr>
      <w:rPr>
        <w:rFonts w:hint="default"/>
        <w:lang w:val="en-US" w:eastAsia="en-US" w:bidi="ar-SA"/>
      </w:rPr>
    </w:lvl>
    <w:lvl w:ilvl="6" w:tplc="F476F3CC">
      <w:numFmt w:val="bullet"/>
      <w:lvlText w:val="•"/>
      <w:lvlJc w:val="left"/>
      <w:pPr>
        <w:ind w:left="4201" w:hanging="360"/>
      </w:pPr>
      <w:rPr>
        <w:rFonts w:hint="default"/>
        <w:lang w:val="en-US" w:eastAsia="en-US" w:bidi="ar-SA"/>
      </w:rPr>
    </w:lvl>
    <w:lvl w:ilvl="7" w:tplc="9D42558A">
      <w:numFmt w:val="bullet"/>
      <w:lvlText w:val="•"/>
      <w:lvlJc w:val="left"/>
      <w:pPr>
        <w:ind w:left="4765" w:hanging="360"/>
      </w:pPr>
      <w:rPr>
        <w:rFonts w:hint="default"/>
        <w:lang w:val="en-US" w:eastAsia="en-US" w:bidi="ar-SA"/>
      </w:rPr>
    </w:lvl>
    <w:lvl w:ilvl="8" w:tplc="E64ECDD0">
      <w:numFmt w:val="bullet"/>
      <w:lvlText w:val="•"/>
      <w:lvlJc w:val="left"/>
      <w:pPr>
        <w:ind w:left="5328" w:hanging="360"/>
      </w:pPr>
      <w:rPr>
        <w:rFonts w:hint="default"/>
        <w:lang w:val="en-US" w:eastAsia="en-US" w:bidi="ar-SA"/>
      </w:rPr>
    </w:lvl>
  </w:abstractNum>
  <w:abstractNum w:abstractNumId="108" w15:restartNumberingAfterBreak="0">
    <w:nsid w:val="47EC72F4"/>
    <w:multiLevelType w:val="hybridMultilevel"/>
    <w:tmpl w:val="744290EE"/>
    <w:lvl w:ilvl="0" w:tplc="6D305286">
      <w:numFmt w:val="bullet"/>
      <w:lvlText w:val="•"/>
      <w:lvlJc w:val="left"/>
      <w:pPr>
        <w:ind w:left="359" w:hanging="350"/>
      </w:pPr>
      <w:rPr>
        <w:rFonts w:ascii="Calibri" w:eastAsia="Calibri" w:hAnsi="Calibri" w:cs="Calibri" w:hint="default"/>
        <w:b w:val="0"/>
        <w:bCs w:val="0"/>
        <w:i w:val="0"/>
        <w:iCs w:val="0"/>
        <w:w w:val="101"/>
        <w:sz w:val="18"/>
        <w:szCs w:val="18"/>
        <w:lang w:val="en-US" w:eastAsia="en-US" w:bidi="ar-SA"/>
      </w:rPr>
    </w:lvl>
    <w:lvl w:ilvl="1" w:tplc="482C2508">
      <w:numFmt w:val="bullet"/>
      <w:lvlText w:val="•"/>
      <w:lvlJc w:val="left"/>
      <w:pPr>
        <w:ind w:left="773" w:hanging="350"/>
      </w:pPr>
      <w:rPr>
        <w:rFonts w:hint="default"/>
        <w:lang w:val="en-US" w:eastAsia="en-US" w:bidi="ar-SA"/>
      </w:rPr>
    </w:lvl>
    <w:lvl w:ilvl="2" w:tplc="F3AC9292">
      <w:numFmt w:val="bullet"/>
      <w:lvlText w:val="•"/>
      <w:lvlJc w:val="left"/>
      <w:pPr>
        <w:ind w:left="1186" w:hanging="350"/>
      </w:pPr>
      <w:rPr>
        <w:rFonts w:hint="default"/>
        <w:lang w:val="en-US" w:eastAsia="en-US" w:bidi="ar-SA"/>
      </w:rPr>
    </w:lvl>
    <w:lvl w:ilvl="3" w:tplc="72F240DC">
      <w:numFmt w:val="bullet"/>
      <w:lvlText w:val="•"/>
      <w:lvlJc w:val="left"/>
      <w:pPr>
        <w:ind w:left="1599" w:hanging="350"/>
      </w:pPr>
      <w:rPr>
        <w:rFonts w:hint="default"/>
        <w:lang w:val="en-US" w:eastAsia="en-US" w:bidi="ar-SA"/>
      </w:rPr>
    </w:lvl>
    <w:lvl w:ilvl="4" w:tplc="8AF8B0DC">
      <w:numFmt w:val="bullet"/>
      <w:lvlText w:val="•"/>
      <w:lvlJc w:val="left"/>
      <w:pPr>
        <w:ind w:left="2013" w:hanging="350"/>
      </w:pPr>
      <w:rPr>
        <w:rFonts w:hint="default"/>
        <w:lang w:val="en-US" w:eastAsia="en-US" w:bidi="ar-SA"/>
      </w:rPr>
    </w:lvl>
    <w:lvl w:ilvl="5" w:tplc="7DF23FD6">
      <w:numFmt w:val="bullet"/>
      <w:lvlText w:val="•"/>
      <w:lvlJc w:val="left"/>
      <w:pPr>
        <w:ind w:left="2426" w:hanging="350"/>
      </w:pPr>
      <w:rPr>
        <w:rFonts w:hint="default"/>
        <w:lang w:val="en-US" w:eastAsia="en-US" w:bidi="ar-SA"/>
      </w:rPr>
    </w:lvl>
    <w:lvl w:ilvl="6" w:tplc="77E2AB98">
      <w:numFmt w:val="bullet"/>
      <w:lvlText w:val="•"/>
      <w:lvlJc w:val="left"/>
      <w:pPr>
        <w:ind w:left="2839" w:hanging="350"/>
      </w:pPr>
      <w:rPr>
        <w:rFonts w:hint="default"/>
        <w:lang w:val="en-US" w:eastAsia="en-US" w:bidi="ar-SA"/>
      </w:rPr>
    </w:lvl>
    <w:lvl w:ilvl="7" w:tplc="8EFA928C">
      <w:numFmt w:val="bullet"/>
      <w:lvlText w:val="•"/>
      <w:lvlJc w:val="left"/>
      <w:pPr>
        <w:ind w:left="3252" w:hanging="350"/>
      </w:pPr>
      <w:rPr>
        <w:rFonts w:hint="default"/>
        <w:lang w:val="en-US" w:eastAsia="en-US" w:bidi="ar-SA"/>
      </w:rPr>
    </w:lvl>
    <w:lvl w:ilvl="8" w:tplc="7D44282E">
      <w:numFmt w:val="bullet"/>
      <w:lvlText w:val="•"/>
      <w:lvlJc w:val="left"/>
      <w:pPr>
        <w:ind w:left="3666" w:hanging="350"/>
      </w:pPr>
      <w:rPr>
        <w:rFonts w:hint="default"/>
        <w:lang w:val="en-US" w:eastAsia="en-US" w:bidi="ar-SA"/>
      </w:rPr>
    </w:lvl>
  </w:abstractNum>
  <w:abstractNum w:abstractNumId="109" w15:restartNumberingAfterBreak="0">
    <w:nsid w:val="480238CB"/>
    <w:multiLevelType w:val="hybridMultilevel"/>
    <w:tmpl w:val="0A3C0AAC"/>
    <w:lvl w:ilvl="0" w:tplc="DAEC44F6">
      <w:numFmt w:val="bullet"/>
      <w:lvlText w:val="o"/>
      <w:lvlJc w:val="left"/>
      <w:pPr>
        <w:ind w:left="846" w:hanging="360"/>
      </w:pPr>
      <w:rPr>
        <w:rFonts w:ascii="Courier New" w:eastAsia="Courier New" w:hAnsi="Courier New" w:cs="Courier New" w:hint="default"/>
        <w:b w:val="0"/>
        <w:bCs w:val="0"/>
        <w:i w:val="0"/>
        <w:iCs w:val="0"/>
        <w:w w:val="100"/>
        <w:sz w:val="20"/>
        <w:szCs w:val="20"/>
        <w:lang w:val="en-US" w:eastAsia="en-US" w:bidi="ar-SA"/>
      </w:rPr>
    </w:lvl>
    <w:lvl w:ilvl="1" w:tplc="156E89CC">
      <w:numFmt w:val="bullet"/>
      <w:lvlText w:val="•"/>
      <w:lvlJc w:val="left"/>
      <w:pPr>
        <w:ind w:left="1401" w:hanging="360"/>
      </w:pPr>
      <w:rPr>
        <w:rFonts w:hint="default"/>
        <w:lang w:val="en-US" w:eastAsia="en-US" w:bidi="ar-SA"/>
      </w:rPr>
    </w:lvl>
    <w:lvl w:ilvl="2" w:tplc="FA786046">
      <w:numFmt w:val="bullet"/>
      <w:lvlText w:val="•"/>
      <w:lvlJc w:val="left"/>
      <w:pPr>
        <w:ind w:left="1963" w:hanging="360"/>
      </w:pPr>
      <w:rPr>
        <w:rFonts w:hint="default"/>
        <w:lang w:val="en-US" w:eastAsia="en-US" w:bidi="ar-SA"/>
      </w:rPr>
    </w:lvl>
    <w:lvl w:ilvl="3" w:tplc="DF263712">
      <w:numFmt w:val="bullet"/>
      <w:lvlText w:val="•"/>
      <w:lvlJc w:val="left"/>
      <w:pPr>
        <w:ind w:left="2524" w:hanging="360"/>
      </w:pPr>
      <w:rPr>
        <w:rFonts w:hint="default"/>
        <w:lang w:val="en-US" w:eastAsia="en-US" w:bidi="ar-SA"/>
      </w:rPr>
    </w:lvl>
    <w:lvl w:ilvl="4" w:tplc="2FA666CC">
      <w:numFmt w:val="bullet"/>
      <w:lvlText w:val="•"/>
      <w:lvlJc w:val="left"/>
      <w:pPr>
        <w:ind w:left="3086" w:hanging="360"/>
      </w:pPr>
      <w:rPr>
        <w:rFonts w:hint="default"/>
        <w:lang w:val="en-US" w:eastAsia="en-US" w:bidi="ar-SA"/>
      </w:rPr>
    </w:lvl>
    <w:lvl w:ilvl="5" w:tplc="FE5A8F6E">
      <w:numFmt w:val="bullet"/>
      <w:lvlText w:val="•"/>
      <w:lvlJc w:val="left"/>
      <w:pPr>
        <w:ind w:left="3648" w:hanging="360"/>
      </w:pPr>
      <w:rPr>
        <w:rFonts w:hint="default"/>
        <w:lang w:val="en-US" w:eastAsia="en-US" w:bidi="ar-SA"/>
      </w:rPr>
    </w:lvl>
    <w:lvl w:ilvl="6" w:tplc="09960D70">
      <w:numFmt w:val="bullet"/>
      <w:lvlText w:val="•"/>
      <w:lvlJc w:val="left"/>
      <w:pPr>
        <w:ind w:left="4209" w:hanging="360"/>
      </w:pPr>
      <w:rPr>
        <w:rFonts w:hint="default"/>
        <w:lang w:val="en-US" w:eastAsia="en-US" w:bidi="ar-SA"/>
      </w:rPr>
    </w:lvl>
    <w:lvl w:ilvl="7" w:tplc="ED14B232">
      <w:numFmt w:val="bullet"/>
      <w:lvlText w:val="•"/>
      <w:lvlJc w:val="left"/>
      <w:pPr>
        <w:ind w:left="4771" w:hanging="360"/>
      </w:pPr>
      <w:rPr>
        <w:rFonts w:hint="default"/>
        <w:lang w:val="en-US" w:eastAsia="en-US" w:bidi="ar-SA"/>
      </w:rPr>
    </w:lvl>
    <w:lvl w:ilvl="8" w:tplc="B2E2232C">
      <w:numFmt w:val="bullet"/>
      <w:lvlText w:val="•"/>
      <w:lvlJc w:val="left"/>
      <w:pPr>
        <w:ind w:left="5332" w:hanging="360"/>
      </w:pPr>
      <w:rPr>
        <w:rFonts w:hint="default"/>
        <w:lang w:val="en-US" w:eastAsia="en-US" w:bidi="ar-SA"/>
      </w:rPr>
    </w:lvl>
  </w:abstractNum>
  <w:abstractNum w:abstractNumId="110" w15:restartNumberingAfterBreak="0">
    <w:nsid w:val="48C1568E"/>
    <w:multiLevelType w:val="hybridMultilevel"/>
    <w:tmpl w:val="B0EA89AC"/>
    <w:lvl w:ilvl="0" w:tplc="F404F2E2">
      <w:numFmt w:val="bullet"/>
      <w:lvlText w:val=""/>
      <w:lvlJc w:val="left"/>
      <w:pPr>
        <w:ind w:left="940" w:hanging="360"/>
      </w:pPr>
      <w:rPr>
        <w:rFonts w:ascii="Symbol" w:eastAsia="Symbol" w:hAnsi="Symbol" w:cs="Symbol" w:hint="default"/>
        <w:b w:val="0"/>
        <w:bCs w:val="0"/>
        <w:i w:val="0"/>
        <w:iCs w:val="0"/>
        <w:w w:val="100"/>
        <w:sz w:val="21"/>
        <w:szCs w:val="21"/>
        <w:lang w:val="en-US" w:eastAsia="en-US" w:bidi="ar-SA"/>
      </w:rPr>
    </w:lvl>
    <w:lvl w:ilvl="1" w:tplc="76EE01BE">
      <w:numFmt w:val="bullet"/>
      <w:lvlText w:val="•"/>
      <w:lvlJc w:val="left"/>
      <w:pPr>
        <w:ind w:left="1874" w:hanging="360"/>
      </w:pPr>
      <w:rPr>
        <w:rFonts w:hint="default"/>
        <w:lang w:val="en-US" w:eastAsia="en-US" w:bidi="ar-SA"/>
      </w:rPr>
    </w:lvl>
    <w:lvl w:ilvl="2" w:tplc="0FACB868">
      <w:numFmt w:val="bullet"/>
      <w:lvlText w:val="•"/>
      <w:lvlJc w:val="left"/>
      <w:pPr>
        <w:ind w:left="2808" w:hanging="360"/>
      </w:pPr>
      <w:rPr>
        <w:rFonts w:hint="default"/>
        <w:lang w:val="en-US" w:eastAsia="en-US" w:bidi="ar-SA"/>
      </w:rPr>
    </w:lvl>
    <w:lvl w:ilvl="3" w:tplc="039CD448">
      <w:numFmt w:val="bullet"/>
      <w:lvlText w:val="•"/>
      <w:lvlJc w:val="left"/>
      <w:pPr>
        <w:ind w:left="3742" w:hanging="360"/>
      </w:pPr>
      <w:rPr>
        <w:rFonts w:hint="default"/>
        <w:lang w:val="en-US" w:eastAsia="en-US" w:bidi="ar-SA"/>
      </w:rPr>
    </w:lvl>
    <w:lvl w:ilvl="4" w:tplc="55D41380">
      <w:numFmt w:val="bullet"/>
      <w:lvlText w:val="•"/>
      <w:lvlJc w:val="left"/>
      <w:pPr>
        <w:ind w:left="4676" w:hanging="360"/>
      </w:pPr>
      <w:rPr>
        <w:rFonts w:hint="default"/>
        <w:lang w:val="en-US" w:eastAsia="en-US" w:bidi="ar-SA"/>
      </w:rPr>
    </w:lvl>
    <w:lvl w:ilvl="5" w:tplc="8C0411D0">
      <w:numFmt w:val="bullet"/>
      <w:lvlText w:val="•"/>
      <w:lvlJc w:val="left"/>
      <w:pPr>
        <w:ind w:left="5610" w:hanging="360"/>
      </w:pPr>
      <w:rPr>
        <w:rFonts w:hint="default"/>
        <w:lang w:val="en-US" w:eastAsia="en-US" w:bidi="ar-SA"/>
      </w:rPr>
    </w:lvl>
    <w:lvl w:ilvl="6" w:tplc="D056FC68">
      <w:numFmt w:val="bullet"/>
      <w:lvlText w:val="•"/>
      <w:lvlJc w:val="left"/>
      <w:pPr>
        <w:ind w:left="6544" w:hanging="360"/>
      </w:pPr>
      <w:rPr>
        <w:rFonts w:hint="default"/>
        <w:lang w:val="en-US" w:eastAsia="en-US" w:bidi="ar-SA"/>
      </w:rPr>
    </w:lvl>
    <w:lvl w:ilvl="7" w:tplc="B04E2A2C">
      <w:numFmt w:val="bullet"/>
      <w:lvlText w:val="•"/>
      <w:lvlJc w:val="left"/>
      <w:pPr>
        <w:ind w:left="7478" w:hanging="360"/>
      </w:pPr>
      <w:rPr>
        <w:rFonts w:hint="default"/>
        <w:lang w:val="en-US" w:eastAsia="en-US" w:bidi="ar-SA"/>
      </w:rPr>
    </w:lvl>
    <w:lvl w:ilvl="8" w:tplc="4CA01B7C">
      <w:numFmt w:val="bullet"/>
      <w:lvlText w:val="•"/>
      <w:lvlJc w:val="left"/>
      <w:pPr>
        <w:ind w:left="8412" w:hanging="360"/>
      </w:pPr>
      <w:rPr>
        <w:rFonts w:hint="default"/>
        <w:lang w:val="en-US" w:eastAsia="en-US" w:bidi="ar-SA"/>
      </w:rPr>
    </w:lvl>
  </w:abstractNum>
  <w:abstractNum w:abstractNumId="111" w15:restartNumberingAfterBreak="0">
    <w:nsid w:val="49EB7CEE"/>
    <w:multiLevelType w:val="hybridMultilevel"/>
    <w:tmpl w:val="F386FEB4"/>
    <w:lvl w:ilvl="0" w:tplc="D5EE8412">
      <w:numFmt w:val="bullet"/>
      <w:lvlText w:val=""/>
      <w:lvlJc w:val="left"/>
      <w:pPr>
        <w:ind w:left="480" w:hanging="216"/>
      </w:pPr>
      <w:rPr>
        <w:rFonts w:ascii="Symbol" w:eastAsia="Symbol" w:hAnsi="Symbol" w:cs="Symbol" w:hint="default"/>
        <w:b w:val="0"/>
        <w:bCs w:val="0"/>
        <w:i w:val="0"/>
        <w:iCs w:val="0"/>
        <w:w w:val="99"/>
        <w:sz w:val="20"/>
        <w:szCs w:val="20"/>
        <w:lang w:val="en-US" w:eastAsia="en-US" w:bidi="ar-SA"/>
      </w:rPr>
    </w:lvl>
    <w:lvl w:ilvl="1" w:tplc="373A02F2">
      <w:numFmt w:val="bullet"/>
      <w:lvlText w:val="•"/>
      <w:lvlJc w:val="left"/>
      <w:pPr>
        <w:ind w:left="781" w:hanging="216"/>
      </w:pPr>
      <w:rPr>
        <w:rFonts w:hint="default"/>
        <w:lang w:val="en-US" w:eastAsia="en-US" w:bidi="ar-SA"/>
      </w:rPr>
    </w:lvl>
    <w:lvl w:ilvl="2" w:tplc="6A7810B6">
      <w:numFmt w:val="bullet"/>
      <w:lvlText w:val="•"/>
      <w:lvlJc w:val="left"/>
      <w:pPr>
        <w:ind w:left="1083" w:hanging="216"/>
      </w:pPr>
      <w:rPr>
        <w:rFonts w:hint="default"/>
        <w:lang w:val="en-US" w:eastAsia="en-US" w:bidi="ar-SA"/>
      </w:rPr>
    </w:lvl>
    <w:lvl w:ilvl="3" w:tplc="8C200F34">
      <w:numFmt w:val="bullet"/>
      <w:lvlText w:val="•"/>
      <w:lvlJc w:val="left"/>
      <w:pPr>
        <w:ind w:left="1385" w:hanging="216"/>
      </w:pPr>
      <w:rPr>
        <w:rFonts w:hint="default"/>
        <w:lang w:val="en-US" w:eastAsia="en-US" w:bidi="ar-SA"/>
      </w:rPr>
    </w:lvl>
    <w:lvl w:ilvl="4" w:tplc="94423228">
      <w:numFmt w:val="bullet"/>
      <w:lvlText w:val="•"/>
      <w:lvlJc w:val="left"/>
      <w:pPr>
        <w:ind w:left="1686" w:hanging="216"/>
      </w:pPr>
      <w:rPr>
        <w:rFonts w:hint="default"/>
        <w:lang w:val="en-US" w:eastAsia="en-US" w:bidi="ar-SA"/>
      </w:rPr>
    </w:lvl>
    <w:lvl w:ilvl="5" w:tplc="971444A4">
      <w:numFmt w:val="bullet"/>
      <w:lvlText w:val="•"/>
      <w:lvlJc w:val="left"/>
      <w:pPr>
        <w:ind w:left="1988" w:hanging="216"/>
      </w:pPr>
      <w:rPr>
        <w:rFonts w:hint="default"/>
        <w:lang w:val="en-US" w:eastAsia="en-US" w:bidi="ar-SA"/>
      </w:rPr>
    </w:lvl>
    <w:lvl w:ilvl="6" w:tplc="DD3E1C5C">
      <w:numFmt w:val="bullet"/>
      <w:lvlText w:val="•"/>
      <w:lvlJc w:val="left"/>
      <w:pPr>
        <w:ind w:left="2290" w:hanging="216"/>
      </w:pPr>
      <w:rPr>
        <w:rFonts w:hint="default"/>
        <w:lang w:val="en-US" w:eastAsia="en-US" w:bidi="ar-SA"/>
      </w:rPr>
    </w:lvl>
    <w:lvl w:ilvl="7" w:tplc="3EDAAB68">
      <w:numFmt w:val="bullet"/>
      <w:lvlText w:val="•"/>
      <w:lvlJc w:val="left"/>
      <w:pPr>
        <w:ind w:left="2591" w:hanging="216"/>
      </w:pPr>
      <w:rPr>
        <w:rFonts w:hint="default"/>
        <w:lang w:val="en-US" w:eastAsia="en-US" w:bidi="ar-SA"/>
      </w:rPr>
    </w:lvl>
    <w:lvl w:ilvl="8" w:tplc="5B845800">
      <w:numFmt w:val="bullet"/>
      <w:lvlText w:val="•"/>
      <w:lvlJc w:val="left"/>
      <w:pPr>
        <w:ind w:left="2893" w:hanging="216"/>
      </w:pPr>
      <w:rPr>
        <w:rFonts w:hint="default"/>
        <w:lang w:val="en-US" w:eastAsia="en-US" w:bidi="ar-SA"/>
      </w:rPr>
    </w:lvl>
  </w:abstractNum>
  <w:abstractNum w:abstractNumId="112" w15:restartNumberingAfterBreak="0">
    <w:nsid w:val="4A613FC0"/>
    <w:multiLevelType w:val="hybridMultilevel"/>
    <w:tmpl w:val="C374C590"/>
    <w:lvl w:ilvl="0" w:tplc="DD8253A0">
      <w:numFmt w:val="bullet"/>
      <w:lvlText w:val="o"/>
      <w:lvlJc w:val="left"/>
      <w:pPr>
        <w:ind w:left="846" w:hanging="360"/>
      </w:pPr>
      <w:rPr>
        <w:rFonts w:ascii="Courier New" w:eastAsia="Courier New" w:hAnsi="Courier New" w:cs="Courier New" w:hint="default"/>
        <w:b w:val="0"/>
        <w:bCs w:val="0"/>
        <w:i w:val="0"/>
        <w:iCs w:val="0"/>
        <w:w w:val="100"/>
        <w:sz w:val="20"/>
        <w:szCs w:val="20"/>
        <w:lang w:val="en-US" w:eastAsia="en-US" w:bidi="ar-SA"/>
      </w:rPr>
    </w:lvl>
    <w:lvl w:ilvl="1" w:tplc="A07C6506">
      <w:numFmt w:val="bullet"/>
      <w:lvlText w:val="•"/>
      <w:lvlJc w:val="left"/>
      <w:pPr>
        <w:ind w:left="1401" w:hanging="360"/>
      </w:pPr>
      <w:rPr>
        <w:rFonts w:hint="default"/>
        <w:lang w:val="en-US" w:eastAsia="en-US" w:bidi="ar-SA"/>
      </w:rPr>
    </w:lvl>
    <w:lvl w:ilvl="2" w:tplc="F0CE9E0E">
      <w:numFmt w:val="bullet"/>
      <w:lvlText w:val="•"/>
      <w:lvlJc w:val="left"/>
      <w:pPr>
        <w:ind w:left="1963" w:hanging="360"/>
      </w:pPr>
      <w:rPr>
        <w:rFonts w:hint="default"/>
        <w:lang w:val="en-US" w:eastAsia="en-US" w:bidi="ar-SA"/>
      </w:rPr>
    </w:lvl>
    <w:lvl w:ilvl="3" w:tplc="28D4931A">
      <w:numFmt w:val="bullet"/>
      <w:lvlText w:val="•"/>
      <w:lvlJc w:val="left"/>
      <w:pPr>
        <w:ind w:left="2524" w:hanging="360"/>
      </w:pPr>
      <w:rPr>
        <w:rFonts w:hint="default"/>
        <w:lang w:val="en-US" w:eastAsia="en-US" w:bidi="ar-SA"/>
      </w:rPr>
    </w:lvl>
    <w:lvl w:ilvl="4" w:tplc="FB06C92E">
      <w:numFmt w:val="bullet"/>
      <w:lvlText w:val="•"/>
      <w:lvlJc w:val="left"/>
      <w:pPr>
        <w:ind w:left="3086" w:hanging="360"/>
      </w:pPr>
      <w:rPr>
        <w:rFonts w:hint="default"/>
        <w:lang w:val="en-US" w:eastAsia="en-US" w:bidi="ar-SA"/>
      </w:rPr>
    </w:lvl>
    <w:lvl w:ilvl="5" w:tplc="8F9281C2">
      <w:numFmt w:val="bullet"/>
      <w:lvlText w:val="•"/>
      <w:lvlJc w:val="left"/>
      <w:pPr>
        <w:ind w:left="3648" w:hanging="360"/>
      </w:pPr>
      <w:rPr>
        <w:rFonts w:hint="default"/>
        <w:lang w:val="en-US" w:eastAsia="en-US" w:bidi="ar-SA"/>
      </w:rPr>
    </w:lvl>
    <w:lvl w:ilvl="6" w:tplc="50761FD8">
      <w:numFmt w:val="bullet"/>
      <w:lvlText w:val="•"/>
      <w:lvlJc w:val="left"/>
      <w:pPr>
        <w:ind w:left="4209" w:hanging="360"/>
      </w:pPr>
      <w:rPr>
        <w:rFonts w:hint="default"/>
        <w:lang w:val="en-US" w:eastAsia="en-US" w:bidi="ar-SA"/>
      </w:rPr>
    </w:lvl>
    <w:lvl w:ilvl="7" w:tplc="F7062560">
      <w:numFmt w:val="bullet"/>
      <w:lvlText w:val="•"/>
      <w:lvlJc w:val="left"/>
      <w:pPr>
        <w:ind w:left="4771" w:hanging="360"/>
      </w:pPr>
      <w:rPr>
        <w:rFonts w:hint="default"/>
        <w:lang w:val="en-US" w:eastAsia="en-US" w:bidi="ar-SA"/>
      </w:rPr>
    </w:lvl>
    <w:lvl w:ilvl="8" w:tplc="30407CE4">
      <w:numFmt w:val="bullet"/>
      <w:lvlText w:val="•"/>
      <w:lvlJc w:val="left"/>
      <w:pPr>
        <w:ind w:left="5332" w:hanging="360"/>
      </w:pPr>
      <w:rPr>
        <w:rFonts w:hint="default"/>
        <w:lang w:val="en-US" w:eastAsia="en-US" w:bidi="ar-SA"/>
      </w:rPr>
    </w:lvl>
  </w:abstractNum>
  <w:abstractNum w:abstractNumId="113" w15:restartNumberingAfterBreak="0">
    <w:nsid w:val="4A8478C0"/>
    <w:multiLevelType w:val="hybridMultilevel"/>
    <w:tmpl w:val="662407A2"/>
    <w:lvl w:ilvl="0" w:tplc="502E60DE">
      <w:start w:val="1"/>
      <w:numFmt w:val="decimal"/>
      <w:lvlText w:val="%1."/>
      <w:lvlJc w:val="left"/>
      <w:pPr>
        <w:ind w:left="580" w:hanging="360"/>
        <w:jc w:val="left"/>
      </w:pPr>
      <w:rPr>
        <w:rFonts w:ascii="Calibri" w:eastAsia="Calibri" w:hAnsi="Calibri" w:cs="Calibri" w:hint="default"/>
        <w:b/>
        <w:bCs/>
        <w:i w:val="0"/>
        <w:iCs w:val="0"/>
        <w:spacing w:val="-1"/>
        <w:w w:val="100"/>
        <w:sz w:val="22"/>
        <w:szCs w:val="22"/>
        <w:lang w:val="en-US" w:eastAsia="en-US" w:bidi="ar-SA"/>
      </w:rPr>
    </w:lvl>
    <w:lvl w:ilvl="1" w:tplc="B66E276E">
      <w:numFmt w:val="bullet"/>
      <w:lvlText w:val=""/>
      <w:lvlJc w:val="left"/>
      <w:pPr>
        <w:ind w:left="580" w:hanging="360"/>
      </w:pPr>
      <w:rPr>
        <w:rFonts w:ascii="Symbol" w:eastAsia="Symbol" w:hAnsi="Symbol" w:cs="Symbol" w:hint="default"/>
        <w:b w:val="0"/>
        <w:bCs w:val="0"/>
        <w:i w:val="0"/>
        <w:iCs w:val="0"/>
        <w:w w:val="100"/>
        <w:sz w:val="22"/>
        <w:szCs w:val="22"/>
        <w:lang w:val="en-US" w:eastAsia="en-US" w:bidi="ar-SA"/>
      </w:rPr>
    </w:lvl>
    <w:lvl w:ilvl="2" w:tplc="00ECBA3A">
      <w:numFmt w:val="bullet"/>
      <w:lvlText w:val="•"/>
      <w:lvlJc w:val="left"/>
      <w:pPr>
        <w:ind w:left="2520" w:hanging="360"/>
      </w:pPr>
      <w:rPr>
        <w:rFonts w:hint="default"/>
        <w:lang w:val="en-US" w:eastAsia="en-US" w:bidi="ar-SA"/>
      </w:rPr>
    </w:lvl>
    <w:lvl w:ilvl="3" w:tplc="F0825EEE">
      <w:numFmt w:val="bullet"/>
      <w:lvlText w:val="•"/>
      <w:lvlJc w:val="left"/>
      <w:pPr>
        <w:ind w:left="3490" w:hanging="360"/>
      </w:pPr>
      <w:rPr>
        <w:rFonts w:hint="default"/>
        <w:lang w:val="en-US" w:eastAsia="en-US" w:bidi="ar-SA"/>
      </w:rPr>
    </w:lvl>
    <w:lvl w:ilvl="4" w:tplc="5D26E7A0">
      <w:numFmt w:val="bullet"/>
      <w:lvlText w:val="•"/>
      <w:lvlJc w:val="left"/>
      <w:pPr>
        <w:ind w:left="4460" w:hanging="360"/>
      </w:pPr>
      <w:rPr>
        <w:rFonts w:hint="default"/>
        <w:lang w:val="en-US" w:eastAsia="en-US" w:bidi="ar-SA"/>
      </w:rPr>
    </w:lvl>
    <w:lvl w:ilvl="5" w:tplc="756C4CF4">
      <w:numFmt w:val="bullet"/>
      <w:lvlText w:val="•"/>
      <w:lvlJc w:val="left"/>
      <w:pPr>
        <w:ind w:left="5430" w:hanging="360"/>
      </w:pPr>
      <w:rPr>
        <w:rFonts w:hint="default"/>
        <w:lang w:val="en-US" w:eastAsia="en-US" w:bidi="ar-SA"/>
      </w:rPr>
    </w:lvl>
    <w:lvl w:ilvl="6" w:tplc="8466CBEE">
      <w:numFmt w:val="bullet"/>
      <w:lvlText w:val="•"/>
      <w:lvlJc w:val="left"/>
      <w:pPr>
        <w:ind w:left="6400" w:hanging="360"/>
      </w:pPr>
      <w:rPr>
        <w:rFonts w:hint="default"/>
        <w:lang w:val="en-US" w:eastAsia="en-US" w:bidi="ar-SA"/>
      </w:rPr>
    </w:lvl>
    <w:lvl w:ilvl="7" w:tplc="E4D4478C">
      <w:numFmt w:val="bullet"/>
      <w:lvlText w:val="•"/>
      <w:lvlJc w:val="left"/>
      <w:pPr>
        <w:ind w:left="7370" w:hanging="360"/>
      </w:pPr>
      <w:rPr>
        <w:rFonts w:hint="default"/>
        <w:lang w:val="en-US" w:eastAsia="en-US" w:bidi="ar-SA"/>
      </w:rPr>
    </w:lvl>
    <w:lvl w:ilvl="8" w:tplc="3D7E745C">
      <w:numFmt w:val="bullet"/>
      <w:lvlText w:val="•"/>
      <w:lvlJc w:val="left"/>
      <w:pPr>
        <w:ind w:left="8340" w:hanging="360"/>
      </w:pPr>
      <w:rPr>
        <w:rFonts w:hint="default"/>
        <w:lang w:val="en-US" w:eastAsia="en-US" w:bidi="ar-SA"/>
      </w:rPr>
    </w:lvl>
  </w:abstractNum>
  <w:abstractNum w:abstractNumId="114" w15:restartNumberingAfterBreak="0">
    <w:nsid w:val="4AE3202B"/>
    <w:multiLevelType w:val="hybridMultilevel"/>
    <w:tmpl w:val="7E2E428A"/>
    <w:lvl w:ilvl="0" w:tplc="1F2C4E94">
      <w:numFmt w:val="bullet"/>
      <w:lvlText w:val=""/>
      <w:lvlJc w:val="left"/>
      <w:pPr>
        <w:ind w:left="563" w:hanging="362"/>
      </w:pPr>
      <w:rPr>
        <w:rFonts w:ascii="Symbol" w:eastAsia="Symbol" w:hAnsi="Symbol" w:cs="Symbol" w:hint="default"/>
        <w:b w:val="0"/>
        <w:bCs w:val="0"/>
        <w:i w:val="0"/>
        <w:iCs w:val="0"/>
        <w:w w:val="100"/>
        <w:sz w:val="20"/>
        <w:szCs w:val="20"/>
        <w:lang w:val="en-US" w:eastAsia="en-US" w:bidi="ar-SA"/>
      </w:rPr>
    </w:lvl>
    <w:lvl w:ilvl="1" w:tplc="0714E240">
      <w:numFmt w:val="bullet"/>
      <w:lvlText w:val="•"/>
      <w:lvlJc w:val="left"/>
      <w:pPr>
        <w:ind w:left="757" w:hanging="362"/>
      </w:pPr>
      <w:rPr>
        <w:rFonts w:hint="default"/>
        <w:lang w:val="en-US" w:eastAsia="en-US" w:bidi="ar-SA"/>
      </w:rPr>
    </w:lvl>
    <w:lvl w:ilvl="2" w:tplc="746AA9C2">
      <w:numFmt w:val="bullet"/>
      <w:lvlText w:val="•"/>
      <w:lvlJc w:val="left"/>
      <w:pPr>
        <w:ind w:left="955" w:hanging="362"/>
      </w:pPr>
      <w:rPr>
        <w:rFonts w:hint="default"/>
        <w:lang w:val="en-US" w:eastAsia="en-US" w:bidi="ar-SA"/>
      </w:rPr>
    </w:lvl>
    <w:lvl w:ilvl="3" w:tplc="141846B0">
      <w:numFmt w:val="bullet"/>
      <w:lvlText w:val="•"/>
      <w:lvlJc w:val="left"/>
      <w:pPr>
        <w:ind w:left="1153" w:hanging="362"/>
      </w:pPr>
      <w:rPr>
        <w:rFonts w:hint="default"/>
        <w:lang w:val="en-US" w:eastAsia="en-US" w:bidi="ar-SA"/>
      </w:rPr>
    </w:lvl>
    <w:lvl w:ilvl="4" w:tplc="4238ADD8">
      <w:numFmt w:val="bullet"/>
      <w:lvlText w:val="•"/>
      <w:lvlJc w:val="left"/>
      <w:pPr>
        <w:ind w:left="1351" w:hanging="362"/>
      </w:pPr>
      <w:rPr>
        <w:rFonts w:hint="default"/>
        <w:lang w:val="en-US" w:eastAsia="en-US" w:bidi="ar-SA"/>
      </w:rPr>
    </w:lvl>
    <w:lvl w:ilvl="5" w:tplc="DE505520">
      <w:numFmt w:val="bullet"/>
      <w:lvlText w:val="•"/>
      <w:lvlJc w:val="left"/>
      <w:pPr>
        <w:ind w:left="1549" w:hanging="362"/>
      </w:pPr>
      <w:rPr>
        <w:rFonts w:hint="default"/>
        <w:lang w:val="en-US" w:eastAsia="en-US" w:bidi="ar-SA"/>
      </w:rPr>
    </w:lvl>
    <w:lvl w:ilvl="6" w:tplc="FE686804">
      <w:numFmt w:val="bullet"/>
      <w:lvlText w:val="•"/>
      <w:lvlJc w:val="left"/>
      <w:pPr>
        <w:ind w:left="1747" w:hanging="362"/>
      </w:pPr>
      <w:rPr>
        <w:rFonts w:hint="default"/>
        <w:lang w:val="en-US" w:eastAsia="en-US" w:bidi="ar-SA"/>
      </w:rPr>
    </w:lvl>
    <w:lvl w:ilvl="7" w:tplc="BBE6021C">
      <w:numFmt w:val="bullet"/>
      <w:lvlText w:val="•"/>
      <w:lvlJc w:val="left"/>
      <w:pPr>
        <w:ind w:left="1945" w:hanging="362"/>
      </w:pPr>
      <w:rPr>
        <w:rFonts w:hint="default"/>
        <w:lang w:val="en-US" w:eastAsia="en-US" w:bidi="ar-SA"/>
      </w:rPr>
    </w:lvl>
    <w:lvl w:ilvl="8" w:tplc="48A8DF74">
      <w:numFmt w:val="bullet"/>
      <w:lvlText w:val="•"/>
      <w:lvlJc w:val="left"/>
      <w:pPr>
        <w:ind w:left="2143" w:hanging="362"/>
      </w:pPr>
      <w:rPr>
        <w:rFonts w:hint="default"/>
        <w:lang w:val="en-US" w:eastAsia="en-US" w:bidi="ar-SA"/>
      </w:rPr>
    </w:lvl>
  </w:abstractNum>
  <w:abstractNum w:abstractNumId="115" w15:restartNumberingAfterBreak="0">
    <w:nsid w:val="4B1C2470"/>
    <w:multiLevelType w:val="hybridMultilevel"/>
    <w:tmpl w:val="2354AA14"/>
    <w:lvl w:ilvl="0" w:tplc="65F62832">
      <w:numFmt w:val="bullet"/>
      <w:lvlText w:val=""/>
      <w:lvlJc w:val="left"/>
      <w:pPr>
        <w:ind w:left="465" w:hanging="360"/>
      </w:pPr>
      <w:rPr>
        <w:rFonts w:ascii="Symbol" w:eastAsia="Symbol" w:hAnsi="Symbol" w:cs="Symbol" w:hint="default"/>
        <w:b w:val="0"/>
        <w:bCs w:val="0"/>
        <w:i w:val="0"/>
        <w:iCs w:val="0"/>
        <w:color w:val="0070C0"/>
        <w:w w:val="100"/>
        <w:sz w:val="21"/>
        <w:szCs w:val="21"/>
        <w:lang w:val="en-US" w:eastAsia="en-US" w:bidi="ar-SA"/>
      </w:rPr>
    </w:lvl>
    <w:lvl w:ilvl="1" w:tplc="8D2C7748">
      <w:numFmt w:val="bullet"/>
      <w:lvlText w:val="•"/>
      <w:lvlJc w:val="left"/>
      <w:pPr>
        <w:ind w:left="1337" w:hanging="360"/>
      </w:pPr>
      <w:rPr>
        <w:rFonts w:hint="default"/>
        <w:lang w:val="en-US" w:eastAsia="en-US" w:bidi="ar-SA"/>
      </w:rPr>
    </w:lvl>
    <w:lvl w:ilvl="2" w:tplc="9F7A9502">
      <w:numFmt w:val="bullet"/>
      <w:lvlText w:val="•"/>
      <w:lvlJc w:val="left"/>
      <w:pPr>
        <w:ind w:left="2215" w:hanging="360"/>
      </w:pPr>
      <w:rPr>
        <w:rFonts w:hint="default"/>
        <w:lang w:val="en-US" w:eastAsia="en-US" w:bidi="ar-SA"/>
      </w:rPr>
    </w:lvl>
    <w:lvl w:ilvl="3" w:tplc="F392EF84">
      <w:numFmt w:val="bullet"/>
      <w:lvlText w:val="•"/>
      <w:lvlJc w:val="left"/>
      <w:pPr>
        <w:ind w:left="3092" w:hanging="360"/>
      </w:pPr>
      <w:rPr>
        <w:rFonts w:hint="default"/>
        <w:lang w:val="en-US" w:eastAsia="en-US" w:bidi="ar-SA"/>
      </w:rPr>
    </w:lvl>
    <w:lvl w:ilvl="4" w:tplc="2FAC2F54">
      <w:numFmt w:val="bullet"/>
      <w:lvlText w:val="•"/>
      <w:lvlJc w:val="left"/>
      <w:pPr>
        <w:ind w:left="3970" w:hanging="360"/>
      </w:pPr>
      <w:rPr>
        <w:rFonts w:hint="default"/>
        <w:lang w:val="en-US" w:eastAsia="en-US" w:bidi="ar-SA"/>
      </w:rPr>
    </w:lvl>
    <w:lvl w:ilvl="5" w:tplc="35869BFE">
      <w:numFmt w:val="bullet"/>
      <w:lvlText w:val="•"/>
      <w:lvlJc w:val="left"/>
      <w:pPr>
        <w:ind w:left="4847" w:hanging="360"/>
      </w:pPr>
      <w:rPr>
        <w:rFonts w:hint="default"/>
        <w:lang w:val="en-US" w:eastAsia="en-US" w:bidi="ar-SA"/>
      </w:rPr>
    </w:lvl>
    <w:lvl w:ilvl="6" w:tplc="E81E6196">
      <w:numFmt w:val="bullet"/>
      <w:lvlText w:val="•"/>
      <w:lvlJc w:val="left"/>
      <w:pPr>
        <w:ind w:left="5725" w:hanging="360"/>
      </w:pPr>
      <w:rPr>
        <w:rFonts w:hint="default"/>
        <w:lang w:val="en-US" w:eastAsia="en-US" w:bidi="ar-SA"/>
      </w:rPr>
    </w:lvl>
    <w:lvl w:ilvl="7" w:tplc="3724BDFC">
      <w:numFmt w:val="bullet"/>
      <w:lvlText w:val="•"/>
      <w:lvlJc w:val="left"/>
      <w:pPr>
        <w:ind w:left="6602" w:hanging="360"/>
      </w:pPr>
      <w:rPr>
        <w:rFonts w:hint="default"/>
        <w:lang w:val="en-US" w:eastAsia="en-US" w:bidi="ar-SA"/>
      </w:rPr>
    </w:lvl>
    <w:lvl w:ilvl="8" w:tplc="11B0131E">
      <w:numFmt w:val="bullet"/>
      <w:lvlText w:val="•"/>
      <w:lvlJc w:val="left"/>
      <w:pPr>
        <w:ind w:left="7480" w:hanging="360"/>
      </w:pPr>
      <w:rPr>
        <w:rFonts w:hint="default"/>
        <w:lang w:val="en-US" w:eastAsia="en-US" w:bidi="ar-SA"/>
      </w:rPr>
    </w:lvl>
  </w:abstractNum>
  <w:abstractNum w:abstractNumId="116" w15:restartNumberingAfterBreak="0">
    <w:nsid w:val="4C620F35"/>
    <w:multiLevelType w:val="hybridMultilevel"/>
    <w:tmpl w:val="4906D390"/>
    <w:lvl w:ilvl="0" w:tplc="BE3A43C8">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D69467BA">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B9CE81C4">
      <w:numFmt w:val="bullet"/>
      <w:lvlText w:val="•"/>
      <w:lvlJc w:val="left"/>
      <w:pPr>
        <w:ind w:left="2297" w:hanging="360"/>
      </w:pPr>
      <w:rPr>
        <w:rFonts w:hint="default"/>
        <w:lang w:val="en-US" w:eastAsia="en-US" w:bidi="ar-SA"/>
      </w:rPr>
    </w:lvl>
    <w:lvl w:ilvl="3" w:tplc="B7969C1C">
      <w:numFmt w:val="bullet"/>
      <w:lvlText w:val="•"/>
      <w:lvlJc w:val="left"/>
      <w:pPr>
        <w:ind w:left="3295" w:hanging="360"/>
      </w:pPr>
      <w:rPr>
        <w:rFonts w:hint="default"/>
        <w:lang w:val="en-US" w:eastAsia="en-US" w:bidi="ar-SA"/>
      </w:rPr>
    </w:lvl>
    <w:lvl w:ilvl="4" w:tplc="83E80002">
      <w:numFmt w:val="bullet"/>
      <w:lvlText w:val="•"/>
      <w:lvlJc w:val="left"/>
      <w:pPr>
        <w:ind w:left="4293" w:hanging="360"/>
      </w:pPr>
      <w:rPr>
        <w:rFonts w:hint="default"/>
        <w:lang w:val="en-US" w:eastAsia="en-US" w:bidi="ar-SA"/>
      </w:rPr>
    </w:lvl>
    <w:lvl w:ilvl="5" w:tplc="B2F03BEE">
      <w:numFmt w:val="bullet"/>
      <w:lvlText w:val="•"/>
      <w:lvlJc w:val="left"/>
      <w:pPr>
        <w:ind w:left="5291" w:hanging="360"/>
      </w:pPr>
      <w:rPr>
        <w:rFonts w:hint="default"/>
        <w:lang w:val="en-US" w:eastAsia="en-US" w:bidi="ar-SA"/>
      </w:rPr>
    </w:lvl>
    <w:lvl w:ilvl="6" w:tplc="82F0A99C">
      <w:numFmt w:val="bullet"/>
      <w:lvlText w:val="•"/>
      <w:lvlJc w:val="left"/>
      <w:pPr>
        <w:ind w:left="6288" w:hanging="360"/>
      </w:pPr>
      <w:rPr>
        <w:rFonts w:hint="default"/>
        <w:lang w:val="en-US" w:eastAsia="en-US" w:bidi="ar-SA"/>
      </w:rPr>
    </w:lvl>
    <w:lvl w:ilvl="7" w:tplc="7692252E">
      <w:numFmt w:val="bullet"/>
      <w:lvlText w:val="•"/>
      <w:lvlJc w:val="left"/>
      <w:pPr>
        <w:ind w:left="7286" w:hanging="360"/>
      </w:pPr>
      <w:rPr>
        <w:rFonts w:hint="default"/>
        <w:lang w:val="en-US" w:eastAsia="en-US" w:bidi="ar-SA"/>
      </w:rPr>
    </w:lvl>
    <w:lvl w:ilvl="8" w:tplc="C27CCA74">
      <w:numFmt w:val="bullet"/>
      <w:lvlText w:val="•"/>
      <w:lvlJc w:val="left"/>
      <w:pPr>
        <w:ind w:left="8284" w:hanging="360"/>
      </w:pPr>
      <w:rPr>
        <w:rFonts w:hint="default"/>
        <w:lang w:val="en-US" w:eastAsia="en-US" w:bidi="ar-SA"/>
      </w:rPr>
    </w:lvl>
  </w:abstractNum>
  <w:abstractNum w:abstractNumId="117" w15:restartNumberingAfterBreak="0">
    <w:nsid w:val="4D8E134C"/>
    <w:multiLevelType w:val="hybridMultilevel"/>
    <w:tmpl w:val="EA6CBE90"/>
    <w:lvl w:ilvl="0" w:tplc="40AA3AB4">
      <w:start w:val="1"/>
      <w:numFmt w:val="decimal"/>
      <w:lvlText w:val="%1."/>
      <w:lvlJc w:val="left"/>
      <w:pPr>
        <w:ind w:left="580" w:hanging="360"/>
        <w:jc w:val="left"/>
      </w:pPr>
      <w:rPr>
        <w:rFonts w:ascii="Calibri" w:eastAsia="Calibri" w:hAnsi="Calibri" w:cs="Calibri" w:hint="default"/>
        <w:b w:val="0"/>
        <w:bCs w:val="0"/>
        <w:i w:val="0"/>
        <w:iCs w:val="0"/>
        <w:spacing w:val="-1"/>
        <w:w w:val="100"/>
        <w:sz w:val="21"/>
        <w:szCs w:val="21"/>
        <w:lang w:val="en-US" w:eastAsia="en-US" w:bidi="ar-SA"/>
      </w:rPr>
    </w:lvl>
    <w:lvl w:ilvl="1" w:tplc="5AB09F2C">
      <w:numFmt w:val="bullet"/>
      <w:lvlText w:val="•"/>
      <w:lvlJc w:val="left"/>
      <w:pPr>
        <w:ind w:left="1550" w:hanging="360"/>
      </w:pPr>
      <w:rPr>
        <w:rFonts w:hint="default"/>
        <w:lang w:val="en-US" w:eastAsia="en-US" w:bidi="ar-SA"/>
      </w:rPr>
    </w:lvl>
    <w:lvl w:ilvl="2" w:tplc="095C7E8E">
      <w:numFmt w:val="bullet"/>
      <w:lvlText w:val="•"/>
      <w:lvlJc w:val="left"/>
      <w:pPr>
        <w:ind w:left="2520" w:hanging="360"/>
      </w:pPr>
      <w:rPr>
        <w:rFonts w:hint="default"/>
        <w:lang w:val="en-US" w:eastAsia="en-US" w:bidi="ar-SA"/>
      </w:rPr>
    </w:lvl>
    <w:lvl w:ilvl="3" w:tplc="7272DB50">
      <w:numFmt w:val="bullet"/>
      <w:lvlText w:val="•"/>
      <w:lvlJc w:val="left"/>
      <w:pPr>
        <w:ind w:left="3490" w:hanging="360"/>
      </w:pPr>
      <w:rPr>
        <w:rFonts w:hint="default"/>
        <w:lang w:val="en-US" w:eastAsia="en-US" w:bidi="ar-SA"/>
      </w:rPr>
    </w:lvl>
    <w:lvl w:ilvl="4" w:tplc="2FE865E4">
      <w:numFmt w:val="bullet"/>
      <w:lvlText w:val="•"/>
      <w:lvlJc w:val="left"/>
      <w:pPr>
        <w:ind w:left="4460" w:hanging="360"/>
      </w:pPr>
      <w:rPr>
        <w:rFonts w:hint="default"/>
        <w:lang w:val="en-US" w:eastAsia="en-US" w:bidi="ar-SA"/>
      </w:rPr>
    </w:lvl>
    <w:lvl w:ilvl="5" w:tplc="63B22460">
      <w:numFmt w:val="bullet"/>
      <w:lvlText w:val="•"/>
      <w:lvlJc w:val="left"/>
      <w:pPr>
        <w:ind w:left="5430" w:hanging="360"/>
      </w:pPr>
      <w:rPr>
        <w:rFonts w:hint="default"/>
        <w:lang w:val="en-US" w:eastAsia="en-US" w:bidi="ar-SA"/>
      </w:rPr>
    </w:lvl>
    <w:lvl w:ilvl="6" w:tplc="C3681DDA">
      <w:numFmt w:val="bullet"/>
      <w:lvlText w:val="•"/>
      <w:lvlJc w:val="left"/>
      <w:pPr>
        <w:ind w:left="6400" w:hanging="360"/>
      </w:pPr>
      <w:rPr>
        <w:rFonts w:hint="default"/>
        <w:lang w:val="en-US" w:eastAsia="en-US" w:bidi="ar-SA"/>
      </w:rPr>
    </w:lvl>
    <w:lvl w:ilvl="7" w:tplc="AE7EBA3A">
      <w:numFmt w:val="bullet"/>
      <w:lvlText w:val="•"/>
      <w:lvlJc w:val="left"/>
      <w:pPr>
        <w:ind w:left="7370" w:hanging="360"/>
      </w:pPr>
      <w:rPr>
        <w:rFonts w:hint="default"/>
        <w:lang w:val="en-US" w:eastAsia="en-US" w:bidi="ar-SA"/>
      </w:rPr>
    </w:lvl>
    <w:lvl w:ilvl="8" w:tplc="CC94D8A8">
      <w:numFmt w:val="bullet"/>
      <w:lvlText w:val="•"/>
      <w:lvlJc w:val="left"/>
      <w:pPr>
        <w:ind w:left="8340" w:hanging="360"/>
      </w:pPr>
      <w:rPr>
        <w:rFonts w:hint="default"/>
        <w:lang w:val="en-US" w:eastAsia="en-US" w:bidi="ar-SA"/>
      </w:rPr>
    </w:lvl>
  </w:abstractNum>
  <w:abstractNum w:abstractNumId="118" w15:restartNumberingAfterBreak="0">
    <w:nsid w:val="4E210F6E"/>
    <w:multiLevelType w:val="hybridMultilevel"/>
    <w:tmpl w:val="608EB83E"/>
    <w:lvl w:ilvl="0" w:tplc="99E0C696">
      <w:numFmt w:val="bullet"/>
      <w:lvlText w:val=""/>
      <w:lvlJc w:val="left"/>
      <w:pPr>
        <w:ind w:left="465" w:hanging="360"/>
      </w:pPr>
      <w:rPr>
        <w:rFonts w:ascii="Symbol" w:eastAsia="Symbol" w:hAnsi="Symbol" w:cs="Symbol" w:hint="default"/>
        <w:b w:val="0"/>
        <w:bCs w:val="0"/>
        <w:i w:val="0"/>
        <w:iCs w:val="0"/>
        <w:color w:val="0070C0"/>
        <w:w w:val="100"/>
        <w:sz w:val="21"/>
        <w:szCs w:val="21"/>
        <w:lang w:val="en-US" w:eastAsia="en-US" w:bidi="ar-SA"/>
      </w:rPr>
    </w:lvl>
    <w:lvl w:ilvl="1" w:tplc="186AEF9A">
      <w:numFmt w:val="bullet"/>
      <w:lvlText w:val="•"/>
      <w:lvlJc w:val="left"/>
      <w:pPr>
        <w:ind w:left="1337" w:hanging="360"/>
      </w:pPr>
      <w:rPr>
        <w:rFonts w:hint="default"/>
        <w:lang w:val="en-US" w:eastAsia="en-US" w:bidi="ar-SA"/>
      </w:rPr>
    </w:lvl>
    <w:lvl w:ilvl="2" w:tplc="711A4AF4">
      <w:numFmt w:val="bullet"/>
      <w:lvlText w:val="•"/>
      <w:lvlJc w:val="left"/>
      <w:pPr>
        <w:ind w:left="2215" w:hanging="360"/>
      </w:pPr>
      <w:rPr>
        <w:rFonts w:hint="default"/>
        <w:lang w:val="en-US" w:eastAsia="en-US" w:bidi="ar-SA"/>
      </w:rPr>
    </w:lvl>
    <w:lvl w:ilvl="3" w:tplc="071E7632">
      <w:numFmt w:val="bullet"/>
      <w:lvlText w:val="•"/>
      <w:lvlJc w:val="left"/>
      <w:pPr>
        <w:ind w:left="3092" w:hanging="360"/>
      </w:pPr>
      <w:rPr>
        <w:rFonts w:hint="default"/>
        <w:lang w:val="en-US" w:eastAsia="en-US" w:bidi="ar-SA"/>
      </w:rPr>
    </w:lvl>
    <w:lvl w:ilvl="4" w:tplc="B8422DD0">
      <w:numFmt w:val="bullet"/>
      <w:lvlText w:val="•"/>
      <w:lvlJc w:val="left"/>
      <w:pPr>
        <w:ind w:left="3970" w:hanging="360"/>
      </w:pPr>
      <w:rPr>
        <w:rFonts w:hint="default"/>
        <w:lang w:val="en-US" w:eastAsia="en-US" w:bidi="ar-SA"/>
      </w:rPr>
    </w:lvl>
    <w:lvl w:ilvl="5" w:tplc="EAE627EA">
      <w:numFmt w:val="bullet"/>
      <w:lvlText w:val="•"/>
      <w:lvlJc w:val="left"/>
      <w:pPr>
        <w:ind w:left="4847" w:hanging="360"/>
      </w:pPr>
      <w:rPr>
        <w:rFonts w:hint="default"/>
        <w:lang w:val="en-US" w:eastAsia="en-US" w:bidi="ar-SA"/>
      </w:rPr>
    </w:lvl>
    <w:lvl w:ilvl="6" w:tplc="8454F6E0">
      <w:numFmt w:val="bullet"/>
      <w:lvlText w:val="•"/>
      <w:lvlJc w:val="left"/>
      <w:pPr>
        <w:ind w:left="5725" w:hanging="360"/>
      </w:pPr>
      <w:rPr>
        <w:rFonts w:hint="default"/>
        <w:lang w:val="en-US" w:eastAsia="en-US" w:bidi="ar-SA"/>
      </w:rPr>
    </w:lvl>
    <w:lvl w:ilvl="7" w:tplc="A1D843A4">
      <w:numFmt w:val="bullet"/>
      <w:lvlText w:val="•"/>
      <w:lvlJc w:val="left"/>
      <w:pPr>
        <w:ind w:left="6602" w:hanging="360"/>
      </w:pPr>
      <w:rPr>
        <w:rFonts w:hint="default"/>
        <w:lang w:val="en-US" w:eastAsia="en-US" w:bidi="ar-SA"/>
      </w:rPr>
    </w:lvl>
    <w:lvl w:ilvl="8" w:tplc="3CDC2620">
      <w:numFmt w:val="bullet"/>
      <w:lvlText w:val="•"/>
      <w:lvlJc w:val="left"/>
      <w:pPr>
        <w:ind w:left="7480" w:hanging="360"/>
      </w:pPr>
      <w:rPr>
        <w:rFonts w:hint="default"/>
        <w:lang w:val="en-US" w:eastAsia="en-US" w:bidi="ar-SA"/>
      </w:rPr>
    </w:lvl>
  </w:abstractNum>
  <w:abstractNum w:abstractNumId="119" w15:restartNumberingAfterBreak="0">
    <w:nsid w:val="4F9F4201"/>
    <w:multiLevelType w:val="hybridMultilevel"/>
    <w:tmpl w:val="A2F4E910"/>
    <w:lvl w:ilvl="0" w:tplc="AF54D99E">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0562C926">
      <w:numFmt w:val="bullet"/>
      <w:lvlText w:val="•"/>
      <w:lvlJc w:val="left"/>
      <w:pPr>
        <w:ind w:left="1496" w:hanging="360"/>
      </w:pPr>
      <w:rPr>
        <w:rFonts w:hint="default"/>
        <w:lang w:val="en-US" w:eastAsia="en-US" w:bidi="ar-SA"/>
      </w:rPr>
    </w:lvl>
    <w:lvl w:ilvl="2" w:tplc="2A8CCB46">
      <w:numFmt w:val="bullet"/>
      <w:lvlText w:val="•"/>
      <w:lvlJc w:val="left"/>
      <w:pPr>
        <w:ind w:left="2493" w:hanging="360"/>
      </w:pPr>
      <w:rPr>
        <w:rFonts w:hint="default"/>
        <w:lang w:val="en-US" w:eastAsia="en-US" w:bidi="ar-SA"/>
      </w:rPr>
    </w:lvl>
    <w:lvl w:ilvl="3" w:tplc="D180ADB0">
      <w:numFmt w:val="bullet"/>
      <w:lvlText w:val="•"/>
      <w:lvlJc w:val="left"/>
      <w:pPr>
        <w:ind w:left="3489" w:hanging="360"/>
      </w:pPr>
      <w:rPr>
        <w:rFonts w:hint="default"/>
        <w:lang w:val="en-US" w:eastAsia="en-US" w:bidi="ar-SA"/>
      </w:rPr>
    </w:lvl>
    <w:lvl w:ilvl="4" w:tplc="AFA6F466">
      <w:numFmt w:val="bullet"/>
      <w:lvlText w:val="•"/>
      <w:lvlJc w:val="left"/>
      <w:pPr>
        <w:ind w:left="4486" w:hanging="360"/>
      </w:pPr>
      <w:rPr>
        <w:rFonts w:hint="default"/>
        <w:lang w:val="en-US" w:eastAsia="en-US" w:bidi="ar-SA"/>
      </w:rPr>
    </w:lvl>
    <w:lvl w:ilvl="5" w:tplc="7ECCBC06">
      <w:numFmt w:val="bullet"/>
      <w:lvlText w:val="•"/>
      <w:lvlJc w:val="left"/>
      <w:pPr>
        <w:ind w:left="5483" w:hanging="360"/>
      </w:pPr>
      <w:rPr>
        <w:rFonts w:hint="default"/>
        <w:lang w:val="en-US" w:eastAsia="en-US" w:bidi="ar-SA"/>
      </w:rPr>
    </w:lvl>
    <w:lvl w:ilvl="6" w:tplc="E76EEB00">
      <w:numFmt w:val="bullet"/>
      <w:lvlText w:val="•"/>
      <w:lvlJc w:val="left"/>
      <w:pPr>
        <w:ind w:left="6479" w:hanging="360"/>
      </w:pPr>
      <w:rPr>
        <w:rFonts w:hint="default"/>
        <w:lang w:val="en-US" w:eastAsia="en-US" w:bidi="ar-SA"/>
      </w:rPr>
    </w:lvl>
    <w:lvl w:ilvl="7" w:tplc="01546E9A">
      <w:numFmt w:val="bullet"/>
      <w:lvlText w:val="•"/>
      <w:lvlJc w:val="left"/>
      <w:pPr>
        <w:ind w:left="7476" w:hanging="360"/>
      </w:pPr>
      <w:rPr>
        <w:rFonts w:hint="default"/>
        <w:lang w:val="en-US" w:eastAsia="en-US" w:bidi="ar-SA"/>
      </w:rPr>
    </w:lvl>
    <w:lvl w:ilvl="8" w:tplc="6DEEDCAC">
      <w:numFmt w:val="bullet"/>
      <w:lvlText w:val="•"/>
      <w:lvlJc w:val="left"/>
      <w:pPr>
        <w:ind w:left="8473" w:hanging="360"/>
      </w:pPr>
      <w:rPr>
        <w:rFonts w:hint="default"/>
        <w:lang w:val="en-US" w:eastAsia="en-US" w:bidi="ar-SA"/>
      </w:rPr>
    </w:lvl>
  </w:abstractNum>
  <w:abstractNum w:abstractNumId="120" w15:restartNumberingAfterBreak="0">
    <w:nsid w:val="4FE13BD0"/>
    <w:multiLevelType w:val="hybridMultilevel"/>
    <w:tmpl w:val="A4A491EC"/>
    <w:lvl w:ilvl="0" w:tplc="9512389C">
      <w:numFmt w:val="bullet"/>
      <w:lvlText w:val=""/>
      <w:lvlJc w:val="left"/>
      <w:pPr>
        <w:ind w:left="563" w:hanging="362"/>
      </w:pPr>
      <w:rPr>
        <w:rFonts w:ascii="Symbol" w:eastAsia="Symbol" w:hAnsi="Symbol" w:cs="Symbol" w:hint="default"/>
        <w:b w:val="0"/>
        <w:bCs w:val="0"/>
        <w:i w:val="0"/>
        <w:iCs w:val="0"/>
        <w:w w:val="100"/>
        <w:sz w:val="20"/>
        <w:szCs w:val="20"/>
        <w:lang w:val="en-US" w:eastAsia="en-US" w:bidi="ar-SA"/>
      </w:rPr>
    </w:lvl>
    <w:lvl w:ilvl="1" w:tplc="1EB426D0">
      <w:numFmt w:val="bullet"/>
      <w:lvlText w:val="•"/>
      <w:lvlJc w:val="left"/>
      <w:pPr>
        <w:ind w:left="757" w:hanging="362"/>
      </w:pPr>
      <w:rPr>
        <w:rFonts w:hint="default"/>
        <w:lang w:val="en-US" w:eastAsia="en-US" w:bidi="ar-SA"/>
      </w:rPr>
    </w:lvl>
    <w:lvl w:ilvl="2" w:tplc="689472E4">
      <w:numFmt w:val="bullet"/>
      <w:lvlText w:val="•"/>
      <w:lvlJc w:val="left"/>
      <w:pPr>
        <w:ind w:left="955" w:hanging="362"/>
      </w:pPr>
      <w:rPr>
        <w:rFonts w:hint="default"/>
        <w:lang w:val="en-US" w:eastAsia="en-US" w:bidi="ar-SA"/>
      </w:rPr>
    </w:lvl>
    <w:lvl w:ilvl="3" w:tplc="3580F774">
      <w:numFmt w:val="bullet"/>
      <w:lvlText w:val="•"/>
      <w:lvlJc w:val="left"/>
      <w:pPr>
        <w:ind w:left="1153" w:hanging="362"/>
      </w:pPr>
      <w:rPr>
        <w:rFonts w:hint="default"/>
        <w:lang w:val="en-US" w:eastAsia="en-US" w:bidi="ar-SA"/>
      </w:rPr>
    </w:lvl>
    <w:lvl w:ilvl="4" w:tplc="C3F659A4">
      <w:numFmt w:val="bullet"/>
      <w:lvlText w:val="•"/>
      <w:lvlJc w:val="left"/>
      <w:pPr>
        <w:ind w:left="1351" w:hanging="362"/>
      </w:pPr>
      <w:rPr>
        <w:rFonts w:hint="default"/>
        <w:lang w:val="en-US" w:eastAsia="en-US" w:bidi="ar-SA"/>
      </w:rPr>
    </w:lvl>
    <w:lvl w:ilvl="5" w:tplc="7AE05CA4">
      <w:numFmt w:val="bullet"/>
      <w:lvlText w:val="•"/>
      <w:lvlJc w:val="left"/>
      <w:pPr>
        <w:ind w:left="1549" w:hanging="362"/>
      </w:pPr>
      <w:rPr>
        <w:rFonts w:hint="default"/>
        <w:lang w:val="en-US" w:eastAsia="en-US" w:bidi="ar-SA"/>
      </w:rPr>
    </w:lvl>
    <w:lvl w:ilvl="6" w:tplc="5C82857A">
      <w:numFmt w:val="bullet"/>
      <w:lvlText w:val="•"/>
      <w:lvlJc w:val="left"/>
      <w:pPr>
        <w:ind w:left="1747" w:hanging="362"/>
      </w:pPr>
      <w:rPr>
        <w:rFonts w:hint="default"/>
        <w:lang w:val="en-US" w:eastAsia="en-US" w:bidi="ar-SA"/>
      </w:rPr>
    </w:lvl>
    <w:lvl w:ilvl="7" w:tplc="04FCB3CA">
      <w:numFmt w:val="bullet"/>
      <w:lvlText w:val="•"/>
      <w:lvlJc w:val="left"/>
      <w:pPr>
        <w:ind w:left="1945" w:hanging="362"/>
      </w:pPr>
      <w:rPr>
        <w:rFonts w:hint="default"/>
        <w:lang w:val="en-US" w:eastAsia="en-US" w:bidi="ar-SA"/>
      </w:rPr>
    </w:lvl>
    <w:lvl w:ilvl="8" w:tplc="CE204512">
      <w:numFmt w:val="bullet"/>
      <w:lvlText w:val="•"/>
      <w:lvlJc w:val="left"/>
      <w:pPr>
        <w:ind w:left="2143" w:hanging="362"/>
      </w:pPr>
      <w:rPr>
        <w:rFonts w:hint="default"/>
        <w:lang w:val="en-US" w:eastAsia="en-US" w:bidi="ar-SA"/>
      </w:rPr>
    </w:lvl>
  </w:abstractNum>
  <w:abstractNum w:abstractNumId="121" w15:restartNumberingAfterBreak="0">
    <w:nsid w:val="501B6AE0"/>
    <w:multiLevelType w:val="hybridMultilevel"/>
    <w:tmpl w:val="E5B4CE3C"/>
    <w:lvl w:ilvl="0" w:tplc="90D85946">
      <w:numFmt w:val="bullet"/>
      <w:lvlText w:val=""/>
      <w:lvlJc w:val="left"/>
      <w:pPr>
        <w:ind w:left="359" w:hanging="360"/>
      </w:pPr>
      <w:rPr>
        <w:rFonts w:ascii="Symbol" w:eastAsia="Symbol" w:hAnsi="Symbol" w:cs="Symbol" w:hint="default"/>
        <w:b w:val="0"/>
        <w:bCs w:val="0"/>
        <w:i w:val="0"/>
        <w:iCs w:val="0"/>
        <w:w w:val="101"/>
        <w:sz w:val="18"/>
        <w:szCs w:val="18"/>
        <w:lang w:val="en-US" w:eastAsia="en-US" w:bidi="ar-SA"/>
      </w:rPr>
    </w:lvl>
    <w:lvl w:ilvl="1" w:tplc="24F4E894">
      <w:numFmt w:val="bullet"/>
      <w:lvlText w:val="•"/>
      <w:lvlJc w:val="left"/>
      <w:pPr>
        <w:ind w:left="773" w:hanging="360"/>
      </w:pPr>
      <w:rPr>
        <w:rFonts w:hint="default"/>
        <w:lang w:val="en-US" w:eastAsia="en-US" w:bidi="ar-SA"/>
      </w:rPr>
    </w:lvl>
    <w:lvl w:ilvl="2" w:tplc="15C8EBF2">
      <w:numFmt w:val="bullet"/>
      <w:lvlText w:val="•"/>
      <w:lvlJc w:val="left"/>
      <w:pPr>
        <w:ind w:left="1186" w:hanging="360"/>
      </w:pPr>
      <w:rPr>
        <w:rFonts w:hint="default"/>
        <w:lang w:val="en-US" w:eastAsia="en-US" w:bidi="ar-SA"/>
      </w:rPr>
    </w:lvl>
    <w:lvl w:ilvl="3" w:tplc="5866B8D6">
      <w:numFmt w:val="bullet"/>
      <w:lvlText w:val="•"/>
      <w:lvlJc w:val="left"/>
      <w:pPr>
        <w:ind w:left="1599" w:hanging="360"/>
      </w:pPr>
      <w:rPr>
        <w:rFonts w:hint="default"/>
        <w:lang w:val="en-US" w:eastAsia="en-US" w:bidi="ar-SA"/>
      </w:rPr>
    </w:lvl>
    <w:lvl w:ilvl="4" w:tplc="65722AE4">
      <w:numFmt w:val="bullet"/>
      <w:lvlText w:val="•"/>
      <w:lvlJc w:val="left"/>
      <w:pPr>
        <w:ind w:left="2013" w:hanging="360"/>
      </w:pPr>
      <w:rPr>
        <w:rFonts w:hint="default"/>
        <w:lang w:val="en-US" w:eastAsia="en-US" w:bidi="ar-SA"/>
      </w:rPr>
    </w:lvl>
    <w:lvl w:ilvl="5" w:tplc="BA1EAD42">
      <w:numFmt w:val="bullet"/>
      <w:lvlText w:val="•"/>
      <w:lvlJc w:val="left"/>
      <w:pPr>
        <w:ind w:left="2426" w:hanging="360"/>
      </w:pPr>
      <w:rPr>
        <w:rFonts w:hint="default"/>
        <w:lang w:val="en-US" w:eastAsia="en-US" w:bidi="ar-SA"/>
      </w:rPr>
    </w:lvl>
    <w:lvl w:ilvl="6" w:tplc="3AAEA424">
      <w:numFmt w:val="bullet"/>
      <w:lvlText w:val="•"/>
      <w:lvlJc w:val="left"/>
      <w:pPr>
        <w:ind w:left="2839" w:hanging="360"/>
      </w:pPr>
      <w:rPr>
        <w:rFonts w:hint="default"/>
        <w:lang w:val="en-US" w:eastAsia="en-US" w:bidi="ar-SA"/>
      </w:rPr>
    </w:lvl>
    <w:lvl w:ilvl="7" w:tplc="96EE9BFA">
      <w:numFmt w:val="bullet"/>
      <w:lvlText w:val="•"/>
      <w:lvlJc w:val="left"/>
      <w:pPr>
        <w:ind w:left="3252" w:hanging="360"/>
      </w:pPr>
      <w:rPr>
        <w:rFonts w:hint="default"/>
        <w:lang w:val="en-US" w:eastAsia="en-US" w:bidi="ar-SA"/>
      </w:rPr>
    </w:lvl>
    <w:lvl w:ilvl="8" w:tplc="4014C46A">
      <w:numFmt w:val="bullet"/>
      <w:lvlText w:val="•"/>
      <w:lvlJc w:val="left"/>
      <w:pPr>
        <w:ind w:left="3666" w:hanging="360"/>
      </w:pPr>
      <w:rPr>
        <w:rFonts w:hint="default"/>
        <w:lang w:val="en-US" w:eastAsia="en-US" w:bidi="ar-SA"/>
      </w:rPr>
    </w:lvl>
  </w:abstractNum>
  <w:abstractNum w:abstractNumId="122" w15:restartNumberingAfterBreak="0">
    <w:nsid w:val="505D4332"/>
    <w:multiLevelType w:val="hybridMultilevel"/>
    <w:tmpl w:val="2D3A5EFC"/>
    <w:lvl w:ilvl="0" w:tplc="46D49B6E">
      <w:start w:val="1"/>
      <w:numFmt w:val="decimal"/>
      <w:lvlText w:val="%1."/>
      <w:lvlJc w:val="left"/>
      <w:pPr>
        <w:ind w:left="1213" w:hanging="567"/>
        <w:jc w:val="left"/>
      </w:pPr>
      <w:rPr>
        <w:rFonts w:ascii="Calibri" w:eastAsia="Calibri" w:hAnsi="Calibri" w:cs="Calibri" w:hint="default"/>
        <w:b w:val="0"/>
        <w:bCs w:val="0"/>
        <w:i w:val="0"/>
        <w:iCs w:val="0"/>
        <w:spacing w:val="-1"/>
        <w:w w:val="100"/>
        <w:sz w:val="21"/>
        <w:szCs w:val="21"/>
        <w:lang w:val="en-US" w:eastAsia="en-US" w:bidi="ar-SA"/>
      </w:rPr>
    </w:lvl>
    <w:lvl w:ilvl="1" w:tplc="7354C422">
      <w:numFmt w:val="bullet"/>
      <w:lvlText w:val="•"/>
      <w:lvlJc w:val="left"/>
      <w:pPr>
        <w:ind w:left="2126" w:hanging="567"/>
      </w:pPr>
      <w:rPr>
        <w:rFonts w:hint="default"/>
        <w:lang w:val="en-US" w:eastAsia="en-US" w:bidi="ar-SA"/>
      </w:rPr>
    </w:lvl>
    <w:lvl w:ilvl="2" w:tplc="07DAB3B8">
      <w:numFmt w:val="bullet"/>
      <w:lvlText w:val="•"/>
      <w:lvlJc w:val="left"/>
      <w:pPr>
        <w:ind w:left="3032" w:hanging="567"/>
      </w:pPr>
      <w:rPr>
        <w:rFonts w:hint="default"/>
        <w:lang w:val="en-US" w:eastAsia="en-US" w:bidi="ar-SA"/>
      </w:rPr>
    </w:lvl>
    <w:lvl w:ilvl="3" w:tplc="1D849F80">
      <w:numFmt w:val="bullet"/>
      <w:lvlText w:val="•"/>
      <w:lvlJc w:val="left"/>
      <w:pPr>
        <w:ind w:left="3938" w:hanging="567"/>
      </w:pPr>
      <w:rPr>
        <w:rFonts w:hint="default"/>
        <w:lang w:val="en-US" w:eastAsia="en-US" w:bidi="ar-SA"/>
      </w:rPr>
    </w:lvl>
    <w:lvl w:ilvl="4" w:tplc="63786BF4">
      <w:numFmt w:val="bullet"/>
      <w:lvlText w:val="•"/>
      <w:lvlJc w:val="left"/>
      <w:pPr>
        <w:ind w:left="4844" w:hanging="567"/>
      </w:pPr>
      <w:rPr>
        <w:rFonts w:hint="default"/>
        <w:lang w:val="en-US" w:eastAsia="en-US" w:bidi="ar-SA"/>
      </w:rPr>
    </w:lvl>
    <w:lvl w:ilvl="5" w:tplc="D958A346">
      <w:numFmt w:val="bullet"/>
      <w:lvlText w:val="•"/>
      <w:lvlJc w:val="left"/>
      <w:pPr>
        <w:ind w:left="5750" w:hanging="567"/>
      </w:pPr>
      <w:rPr>
        <w:rFonts w:hint="default"/>
        <w:lang w:val="en-US" w:eastAsia="en-US" w:bidi="ar-SA"/>
      </w:rPr>
    </w:lvl>
    <w:lvl w:ilvl="6" w:tplc="1FD231BE">
      <w:numFmt w:val="bullet"/>
      <w:lvlText w:val="•"/>
      <w:lvlJc w:val="left"/>
      <w:pPr>
        <w:ind w:left="6656" w:hanging="567"/>
      </w:pPr>
      <w:rPr>
        <w:rFonts w:hint="default"/>
        <w:lang w:val="en-US" w:eastAsia="en-US" w:bidi="ar-SA"/>
      </w:rPr>
    </w:lvl>
    <w:lvl w:ilvl="7" w:tplc="9AE6DAE2">
      <w:numFmt w:val="bullet"/>
      <w:lvlText w:val="•"/>
      <w:lvlJc w:val="left"/>
      <w:pPr>
        <w:ind w:left="7562" w:hanging="567"/>
      </w:pPr>
      <w:rPr>
        <w:rFonts w:hint="default"/>
        <w:lang w:val="en-US" w:eastAsia="en-US" w:bidi="ar-SA"/>
      </w:rPr>
    </w:lvl>
    <w:lvl w:ilvl="8" w:tplc="BFC816A8">
      <w:numFmt w:val="bullet"/>
      <w:lvlText w:val="•"/>
      <w:lvlJc w:val="left"/>
      <w:pPr>
        <w:ind w:left="8468" w:hanging="567"/>
      </w:pPr>
      <w:rPr>
        <w:rFonts w:hint="default"/>
        <w:lang w:val="en-US" w:eastAsia="en-US" w:bidi="ar-SA"/>
      </w:rPr>
    </w:lvl>
  </w:abstractNum>
  <w:abstractNum w:abstractNumId="123" w15:restartNumberingAfterBreak="0">
    <w:nsid w:val="51D52FD5"/>
    <w:multiLevelType w:val="hybridMultilevel"/>
    <w:tmpl w:val="53AC74D6"/>
    <w:lvl w:ilvl="0" w:tplc="90A487AA">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209091C2">
      <w:numFmt w:val="bullet"/>
      <w:lvlText w:val="•"/>
      <w:lvlJc w:val="left"/>
      <w:pPr>
        <w:ind w:left="1550" w:hanging="360"/>
      </w:pPr>
      <w:rPr>
        <w:rFonts w:hint="default"/>
        <w:lang w:val="en-US" w:eastAsia="en-US" w:bidi="ar-SA"/>
      </w:rPr>
    </w:lvl>
    <w:lvl w:ilvl="2" w:tplc="49A25712">
      <w:numFmt w:val="bullet"/>
      <w:lvlText w:val="•"/>
      <w:lvlJc w:val="left"/>
      <w:pPr>
        <w:ind w:left="2520" w:hanging="360"/>
      </w:pPr>
      <w:rPr>
        <w:rFonts w:hint="default"/>
        <w:lang w:val="en-US" w:eastAsia="en-US" w:bidi="ar-SA"/>
      </w:rPr>
    </w:lvl>
    <w:lvl w:ilvl="3" w:tplc="C4081F10">
      <w:numFmt w:val="bullet"/>
      <w:lvlText w:val="•"/>
      <w:lvlJc w:val="left"/>
      <w:pPr>
        <w:ind w:left="3490" w:hanging="360"/>
      </w:pPr>
      <w:rPr>
        <w:rFonts w:hint="default"/>
        <w:lang w:val="en-US" w:eastAsia="en-US" w:bidi="ar-SA"/>
      </w:rPr>
    </w:lvl>
    <w:lvl w:ilvl="4" w:tplc="24A2AFAC">
      <w:numFmt w:val="bullet"/>
      <w:lvlText w:val="•"/>
      <w:lvlJc w:val="left"/>
      <w:pPr>
        <w:ind w:left="4460" w:hanging="360"/>
      </w:pPr>
      <w:rPr>
        <w:rFonts w:hint="default"/>
        <w:lang w:val="en-US" w:eastAsia="en-US" w:bidi="ar-SA"/>
      </w:rPr>
    </w:lvl>
    <w:lvl w:ilvl="5" w:tplc="CA3C0398">
      <w:numFmt w:val="bullet"/>
      <w:lvlText w:val="•"/>
      <w:lvlJc w:val="left"/>
      <w:pPr>
        <w:ind w:left="5430" w:hanging="360"/>
      </w:pPr>
      <w:rPr>
        <w:rFonts w:hint="default"/>
        <w:lang w:val="en-US" w:eastAsia="en-US" w:bidi="ar-SA"/>
      </w:rPr>
    </w:lvl>
    <w:lvl w:ilvl="6" w:tplc="38A202A8">
      <w:numFmt w:val="bullet"/>
      <w:lvlText w:val="•"/>
      <w:lvlJc w:val="left"/>
      <w:pPr>
        <w:ind w:left="6400" w:hanging="360"/>
      </w:pPr>
      <w:rPr>
        <w:rFonts w:hint="default"/>
        <w:lang w:val="en-US" w:eastAsia="en-US" w:bidi="ar-SA"/>
      </w:rPr>
    </w:lvl>
    <w:lvl w:ilvl="7" w:tplc="32E25C2E">
      <w:numFmt w:val="bullet"/>
      <w:lvlText w:val="•"/>
      <w:lvlJc w:val="left"/>
      <w:pPr>
        <w:ind w:left="7370" w:hanging="360"/>
      </w:pPr>
      <w:rPr>
        <w:rFonts w:hint="default"/>
        <w:lang w:val="en-US" w:eastAsia="en-US" w:bidi="ar-SA"/>
      </w:rPr>
    </w:lvl>
    <w:lvl w:ilvl="8" w:tplc="E80C9372">
      <w:numFmt w:val="bullet"/>
      <w:lvlText w:val="•"/>
      <w:lvlJc w:val="left"/>
      <w:pPr>
        <w:ind w:left="8340" w:hanging="360"/>
      </w:pPr>
      <w:rPr>
        <w:rFonts w:hint="default"/>
        <w:lang w:val="en-US" w:eastAsia="en-US" w:bidi="ar-SA"/>
      </w:rPr>
    </w:lvl>
  </w:abstractNum>
  <w:abstractNum w:abstractNumId="124" w15:restartNumberingAfterBreak="0">
    <w:nsid w:val="52125475"/>
    <w:multiLevelType w:val="hybridMultilevel"/>
    <w:tmpl w:val="AD9A71EC"/>
    <w:lvl w:ilvl="0" w:tplc="CB08AF6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52B452A2">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71DA515A">
      <w:numFmt w:val="bullet"/>
      <w:lvlText w:val="■"/>
      <w:lvlJc w:val="left"/>
      <w:pPr>
        <w:ind w:left="1638" w:hanging="360"/>
      </w:pPr>
      <w:rPr>
        <w:rFonts w:ascii="Arial" w:eastAsia="Arial" w:hAnsi="Arial" w:cs="Arial" w:hint="default"/>
        <w:b w:val="0"/>
        <w:bCs w:val="0"/>
        <w:i w:val="0"/>
        <w:iCs w:val="0"/>
        <w:w w:val="76"/>
        <w:sz w:val="21"/>
        <w:szCs w:val="21"/>
        <w:lang w:val="en-US" w:eastAsia="en-US" w:bidi="ar-SA"/>
      </w:rPr>
    </w:lvl>
    <w:lvl w:ilvl="3" w:tplc="5EA453C0">
      <w:numFmt w:val="bullet"/>
      <w:lvlText w:val="•"/>
      <w:lvlJc w:val="left"/>
      <w:pPr>
        <w:ind w:left="2720" w:hanging="360"/>
      </w:pPr>
      <w:rPr>
        <w:rFonts w:hint="default"/>
        <w:lang w:val="en-US" w:eastAsia="en-US" w:bidi="ar-SA"/>
      </w:rPr>
    </w:lvl>
    <w:lvl w:ilvl="4" w:tplc="75BAF49A">
      <w:numFmt w:val="bullet"/>
      <w:lvlText w:val="•"/>
      <w:lvlJc w:val="left"/>
      <w:pPr>
        <w:ind w:left="3800" w:hanging="360"/>
      </w:pPr>
      <w:rPr>
        <w:rFonts w:hint="default"/>
        <w:lang w:val="en-US" w:eastAsia="en-US" w:bidi="ar-SA"/>
      </w:rPr>
    </w:lvl>
    <w:lvl w:ilvl="5" w:tplc="6262C138">
      <w:numFmt w:val="bullet"/>
      <w:lvlText w:val="•"/>
      <w:lvlJc w:val="left"/>
      <w:pPr>
        <w:ind w:left="4880" w:hanging="360"/>
      </w:pPr>
      <w:rPr>
        <w:rFonts w:hint="default"/>
        <w:lang w:val="en-US" w:eastAsia="en-US" w:bidi="ar-SA"/>
      </w:rPr>
    </w:lvl>
    <w:lvl w:ilvl="6" w:tplc="28164DC6">
      <w:numFmt w:val="bullet"/>
      <w:lvlText w:val="•"/>
      <w:lvlJc w:val="left"/>
      <w:pPr>
        <w:ind w:left="5960" w:hanging="360"/>
      </w:pPr>
      <w:rPr>
        <w:rFonts w:hint="default"/>
        <w:lang w:val="en-US" w:eastAsia="en-US" w:bidi="ar-SA"/>
      </w:rPr>
    </w:lvl>
    <w:lvl w:ilvl="7" w:tplc="F32ED694">
      <w:numFmt w:val="bullet"/>
      <w:lvlText w:val="•"/>
      <w:lvlJc w:val="left"/>
      <w:pPr>
        <w:ind w:left="7040" w:hanging="360"/>
      </w:pPr>
      <w:rPr>
        <w:rFonts w:hint="default"/>
        <w:lang w:val="en-US" w:eastAsia="en-US" w:bidi="ar-SA"/>
      </w:rPr>
    </w:lvl>
    <w:lvl w:ilvl="8" w:tplc="8654D116">
      <w:numFmt w:val="bullet"/>
      <w:lvlText w:val="•"/>
      <w:lvlJc w:val="left"/>
      <w:pPr>
        <w:ind w:left="8120" w:hanging="360"/>
      </w:pPr>
      <w:rPr>
        <w:rFonts w:hint="default"/>
        <w:lang w:val="en-US" w:eastAsia="en-US" w:bidi="ar-SA"/>
      </w:rPr>
    </w:lvl>
  </w:abstractNum>
  <w:abstractNum w:abstractNumId="125" w15:restartNumberingAfterBreak="0">
    <w:nsid w:val="53430A32"/>
    <w:multiLevelType w:val="hybridMultilevel"/>
    <w:tmpl w:val="9C9EFD42"/>
    <w:lvl w:ilvl="0" w:tplc="9ADEAB46">
      <w:start w:val="3"/>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266E99C2">
      <w:numFmt w:val="bullet"/>
      <w:lvlText w:val="•"/>
      <w:lvlJc w:val="left"/>
      <w:pPr>
        <w:ind w:left="1746" w:hanging="360"/>
      </w:pPr>
      <w:rPr>
        <w:rFonts w:hint="default"/>
        <w:lang w:val="en-US" w:eastAsia="en-US" w:bidi="ar-SA"/>
      </w:rPr>
    </w:lvl>
    <w:lvl w:ilvl="2" w:tplc="262836EA">
      <w:numFmt w:val="bullet"/>
      <w:lvlText w:val="•"/>
      <w:lvlJc w:val="left"/>
      <w:pPr>
        <w:ind w:left="2672" w:hanging="360"/>
      </w:pPr>
      <w:rPr>
        <w:rFonts w:hint="default"/>
        <w:lang w:val="en-US" w:eastAsia="en-US" w:bidi="ar-SA"/>
      </w:rPr>
    </w:lvl>
    <w:lvl w:ilvl="3" w:tplc="36D4CC0A">
      <w:numFmt w:val="bullet"/>
      <w:lvlText w:val="•"/>
      <w:lvlJc w:val="left"/>
      <w:pPr>
        <w:ind w:left="3598" w:hanging="360"/>
      </w:pPr>
      <w:rPr>
        <w:rFonts w:hint="default"/>
        <w:lang w:val="en-US" w:eastAsia="en-US" w:bidi="ar-SA"/>
      </w:rPr>
    </w:lvl>
    <w:lvl w:ilvl="4" w:tplc="3F88CF4E">
      <w:numFmt w:val="bullet"/>
      <w:lvlText w:val="•"/>
      <w:lvlJc w:val="left"/>
      <w:pPr>
        <w:ind w:left="4524" w:hanging="360"/>
      </w:pPr>
      <w:rPr>
        <w:rFonts w:hint="default"/>
        <w:lang w:val="en-US" w:eastAsia="en-US" w:bidi="ar-SA"/>
      </w:rPr>
    </w:lvl>
    <w:lvl w:ilvl="5" w:tplc="74E29FF6">
      <w:numFmt w:val="bullet"/>
      <w:lvlText w:val="•"/>
      <w:lvlJc w:val="left"/>
      <w:pPr>
        <w:ind w:left="5451" w:hanging="360"/>
      </w:pPr>
      <w:rPr>
        <w:rFonts w:hint="default"/>
        <w:lang w:val="en-US" w:eastAsia="en-US" w:bidi="ar-SA"/>
      </w:rPr>
    </w:lvl>
    <w:lvl w:ilvl="6" w:tplc="19DEC1D4">
      <w:numFmt w:val="bullet"/>
      <w:lvlText w:val="•"/>
      <w:lvlJc w:val="left"/>
      <w:pPr>
        <w:ind w:left="6377" w:hanging="360"/>
      </w:pPr>
      <w:rPr>
        <w:rFonts w:hint="default"/>
        <w:lang w:val="en-US" w:eastAsia="en-US" w:bidi="ar-SA"/>
      </w:rPr>
    </w:lvl>
    <w:lvl w:ilvl="7" w:tplc="87540FB4">
      <w:numFmt w:val="bullet"/>
      <w:lvlText w:val="•"/>
      <w:lvlJc w:val="left"/>
      <w:pPr>
        <w:ind w:left="7303" w:hanging="360"/>
      </w:pPr>
      <w:rPr>
        <w:rFonts w:hint="default"/>
        <w:lang w:val="en-US" w:eastAsia="en-US" w:bidi="ar-SA"/>
      </w:rPr>
    </w:lvl>
    <w:lvl w:ilvl="8" w:tplc="D6DEACE8">
      <w:numFmt w:val="bullet"/>
      <w:lvlText w:val="•"/>
      <w:lvlJc w:val="left"/>
      <w:pPr>
        <w:ind w:left="8229" w:hanging="360"/>
      </w:pPr>
      <w:rPr>
        <w:rFonts w:hint="default"/>
        <w:lang w:val="en-US" w:eastAsia="en-US" w:bidi="ar-SA"/>
      </w:rPr>
    </w:lvl>
  </w:abstractNum>
  <w:abstractNum w:abstractNumId="126" w15:restartNumberingAfterBreak="0">
    <w:nsid w:val="538A13D3"/>
    <w:multiLevelType w:val="hybridMultilevel"/>
    <w:tmpl w:val="8B3E2D50"/>
    <w:lvl w:ilvl="0" w:tplc="D54A321A">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84CE5644">
      <w:numFmt w:val="bullet"/>
      <w:lvlText w:val="•"/>
      <w:lvlJc w:val="left"/>
      <w:pPr>
        <w:ind w:left="1383" w:hanging="360"/>
      </w:pPr>
      <w:rPr>
        <w:rFonts w:hint="default"/>
        <w:lang w:val="en-US" w:eastAsia="en-US" w:bidi="ar-SA"/>
      </w:rPr>
    </w:lvl>
    <w:lvl w:ilvl="2" w:tplc="DD825EDE">
      <w:numFmt w:val="bullet"/>
      <w:lvlText w:val="•"/>
      <w:lvlJc w:val="left"/>
      <w:pPr>
        <w:ind w:left="1947" w:hanging="360"/>
      </w:pPr>
      <w:rPr>
        <w:rFonts w:hint="default"/>
        <w:lang w:val="en-US" w:eastAsia="en-US" w:bidi="ar-SA"/>
      </w:rPr>
    </w:lvl>
    <w:lvl w:ilvl="3" w:tplc="F3605692">
      <w:numFmt w:val="bullet"/>
      <w:lvlText w:val="•"/>
      <w:lvlJc w:val="left"/>
      <w:pPr>
        <w:ind w:left="2510" w:hanging="360"/>
      </w:pPr>
      <w:rPr>
        <w:rFonts w:hint="default"/>
        <w:lang w:val="en-US" w:eastAsia="en-US" w:bidi="ar-SA"/>
      </w:rPr>
    </w:lvl>
    <w:lvl w:ilvl="4" w:tplc="BA4A2082">
      <w:numFmt w:val="bullet"/>
      <w:lvlText w:val="•"/>
      <w:lvlJc w:val="left"/>
      <w:pPr>
        <w:ind w:left="3074" w:hanging="360"/>
      </w:pPr>
      <w:rPr>
        <w:rFonts w:hint="default"/>
        <w:lang w:val="en-US" w:eastAsia="en-US" w:bidi="ar-SA"/>
      </w:rPr>
    </w:lvl>
    <w:lvl w:ilvl="5" w:tplc="854C42A0">
      <w:numFmt w:val="bullet"/>
      <w:lvlText w:val="•"/>
      <w:lvlJc w:val="left"/>
      <w:pPr>
        <w:ind w:left="3638" w:hanging="360"/>
      </w:pPr>
      <w:rPr>
        <w:rFonts w:hint="default"/>
        <w:lang w:val="en-US" w:eastAsia="en-US" w:bidi="ar-SA"/>
      </w:rPr>
    </w:lvl>
    <w:lvl w:ilvl="6" w:tplc="7BE09ED0">
      <w:numFmt w:val="bullet"/>
      <w:lvlText w:val="•"/>
      <w:lvlJc w:val="left"/>
      <w:pPr>
        <w:ind w:left="4201" w:hanging="360"/>
      </w:pPr>
      <w:rPr>
        <w:rFonts w:hint="default"/>
        <w:lang w:val="en-US" w:eastAsia="en-US" w:bidi="ar-SA"/>
      </w:rPr>
    </w:lvl>
    <w:lvl w:ilvl="7" w:tplc="07362502">
      <w:numFmt w:val="bullet"/>
      <w:lvlText w:val="•"/>
      <w:lvlJc w:val="left"/>
      <w:pPr>
        <w:ind w:left="4765" w:hanging="360"/>
      </w:pPr>
      <w:rPr>
        <w:rFonts w:hint="default"/>
        <w:lang w:val="en-US" w:eastAsia="en-US" w:bidi="ar-SA"/>
      </w:rPr>
    </w:lvl>
    <w:lvl w:ilvl="8" w:tplc="38EE65C0">
      <w:numFmt w:val="bullet"/>
      <w:lvlText w:val="•"/>
      <w:lvlJc w:val="left"/>
      <w:pPr>
        <w:ind w:left="5328" w:hanging="360"/>
      </w:pPr>
      <w:rPr>
        <w:rFonts w:hint="default"/>
        <w:lang w:val="en-US" w:eastAsia="en-US" w:bidi="ar-SA"/>
      </w:rPr>
    </w:lvl>
  </w:abstractNum>
  <w:abstractNum w:abstractNumId="127" w15:restartNumberingAfterBreak="0">
    <w:nsid w:val="544E7438"/>
    <w:multiLevelType w:val="hybridMultilevel"/>
    <w:tmpl w:val="D368C2A4"/>
    <w:lvl w:ilvl="0" w:tplc="A3EADEE6">
      <w:numFmt w:val="bullet"/>
      <w:lvlText w:val=""/>
      <w:lvlJc w:val="left"/>
      <w:pPr>
        <w:ind w:left="424" w:hanging="363"/>
      </w:pPr>
      <w:rPr>
        <w:rFonts w:ascii="Symbol" w:eastAsia="Symbol" w:hAnsi="Symbol" w:cs="Symbol" w:hint="default"/>
        <w:b w:val="0"/>
        <w:bCs w:val="0"/>
        <w:i w:val="0"/>
        <w:iCs w:val="0"/>
        <w:w w:val="100"/>
        <w:sz w:val="21"/>
        <w:szCs w:val="21"/>
        <w:lang w:val="en-US" w:eastAsia="en-US" w:bidi="ar-SA"/>
      </w:rPr>
    </w:lvl>
    <w:lvl w:ilvl="1" w:tplc="D9EA8E28">
      <w:numFmt w:val="bullet"/>
      <w:lvlText w:val="•"/>
      <w:lvlJc w:val="left"/>
      <w:pPr>
        <w:ind w:left="938" w:hanging="363"/>
      </w:pPr>
      <w:rPr>
        <w:rFonts w:hint="default"/>
        <w:lang w:val="en-US" w:eastAsia="en-US" w:bidi="ar-SA"/>
      </w:rPr>
    </w:lvl>
    <w:lvl w:ilvl="2" w:tplc="FFC6EBAC">
      <w:numFmt w:val="bullet"/>
      <w:lvlText w:val="•"/>
      <w:lvlJc w:val="left"/>
      <w:pPr>
        <w:ind w:left="1457" w:hanging="363"/>
      </w:pPr>
      <w:rPr>
        <w:rFonts w:hint="default"/>
        <w:lang w:val="en-US" w:eastAsia="en-US" w:bidi="ar-SA"/>
      </w:rPr>
    </w:lvl>
    <w:lvl w:ilvl="3" w:tplc="D514D9CA">
      <w:numFmt w:val="bullet"/>
      <w:lvlText w:val="•"/>
      <w:lvlJc w:val="left"/>
      <w:pPr>
        <w:ind w:left="1975" w:hanging="363"/>
      </w:pPr>
      <w:rPr>
        <w:rFonts w:hint="default"/>
        <w:lang w:val="en-US" w:eastAsia="en-US" w:bidi="ar-SA"/>
      </w:rPr>
    </w:lvl>
    <w:lvl w:ilvl="4" w:tplc="A830ACEE">
      <w:numFmt w:val="bullet"/>
      <w:lvlText w:val="•"/>
      <w:lvlJc w:val="left"/>
      <w:pPr>
        <w:ind w:left="2494" w:hanging="363"/>
      </w:pPr>
      <w:rPr>
        <w:rFonts w:hint="default"/>
        <w:lang w:val="en-US" w:eastAsia="en-US" w:bidi="ar-SA"/>
      </w:rPr>
    </w:lvl>
    <w:lvl w:ilvl="5" w:tplc="C2E44960">
      <w:numFmt w:val="bullet"/>
      <w:lvlText w:val="•"/>
      <w:lvlJc w:val="left"/>
      <w:pPr>
        <w:ind w:left="3013" w:hanging="363"/>
      </w:pPr>
      <w:rPr>
        <w:rFonts w:hint="default"/>
        <w:lang w:val="en-US" w:eastAsia="en-US" w:bidi="ar-SA"/>
      </w:rPr>
    </w:lvl>
    <w:lvl w:ilvl="6" w:tplc="511E60A4">
      <w:numFmt w:val="bullet"/>
      <w:lvlText w:val="•"/>
      <w:lvlJc w:val="left"/>
      <w:pPr>
        <w:ind w:left="3531" w:hanging="363"/>
      </w:pPr>
      <w:rPr>
        <w:rFonts w:hint="default"/>
        <w:lang w:val="en-US" w:eastAsia="en-US" w:bidi="ar-SA"/>
      </w:rPr>
    </w:lvl>
    <w:lvl w:ilvl="7" w:tplc="06C2C268">
      <w:numFmt w:val="bullet"/>
      <w:lvlText w:val="•"/>
      <w:lvlJc w:val="left"/>
      <w:pPr>
        <w:ind w:left="4050" w:hanging="363"/>
      </w:pPr>
      <w:rPr>
        <w:rFonts w:hint="default"/>
        <w:lang w:val="en-US" w:eastAsia="en-US" w:bidi="ar-SA"/>
      </w:rPr>
    </w:lvl>
    <w:lvl w:ilvl="8" w:tplc="BAC6F830">
      <w:numFmt w:val="bullet"/>
      <w:lvlText w:val="•"/>
      <w:lvlJc w:val="left"/>
      <w:pPr>
        <w:ind w:left="4568" w:hanging="363"/>
      </w:pPr>
      <w:rPr>
        <w:rFonts w:hint="default"/>
        <w:lang w:val="en-US" w:eastAsia="en-US" w:bidi="ar-SA"/>
      </w:rPr>
    </w:lvl>
  </w:abstractNum>
  <w:abstractNum w:abstractNumId="128" w15:restartNumberingAfterBreak="0">
    <w:nsid w:val="54AF08DE"/>
    <w:multiLevelType w:val="hybridMultilevel"/>
    <w:tmpl w:val="B0124F96"/>
    <w:lvl w:ilvl="0" w:tplc="BFA0CDD2">
      <w:start w:val="1"/>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830E2650">
      <w:numFmt w:val="bullet"/>
      <w:lvlText w:val="•"/>
      <w:lvlJc w:val="left"/>
      <w:pPr>
        <w:ind w:left="1746" w:hanging="360"/>
      </w:pPr>
      <w:rPr>
        <w:rFonts w:hint="default"/>
        <w:lang w:val="en-US" w:eastAsia="en-US" w:bidi="ar-SA"/>
      </w:rPr>
    </w:lvl>
    <w:lvl w:ilvl="2" w:tplc="49721E8E">
      <w:numFmt w:val="bullet"/>
      <w:lvlText w:val="•"/>
      <w:lvlJc w:val="left"/>
      <w:pPr>
        <w:ind w:left="2672" w:hanging="360"/>
      </w:pPr>
      <w:rPr>
        <w:rFonts w:hint="default"/>
        <w:lang w:val="en-US" w:eastAsia="en-US" w:bidi="ar-SA"/>
      </w:rPr>
    </w:lvl>
    <w:lvl w:ilvl="3" w:tplc="8FB0F4E0">
      <w:numFmt w:val="bullet"/>
      <w:lvlText w:val="•"/>
      <w:lvlJc w:val="left"/>
      <w:pPr>
        <w:ind w:left="3598" w:hanging="360"/>
      </w:pPr>
      <w:rPr>
        <w:rFonts w:hint="default"/>
        <w:lang w:val="en-US" w:eastAsia="en-US" w:bidi="ar-SA"/>
      </w:rPr>
    </w:lvl>
    <w:lvl w:ilvl="4" w:tplc="F236915C">
      <w:numFmt w:val="bullet"/>
      <w:lvlText w:val="•"/>
      <w:lvlJc w:val="left"/>
      <w:pPr>
        <w:ind w:left="4524" w:hanging="360"/>
      </w:pPr>
      <w:rPr>
        <w:rFonts w:hint="default"/>
        <w:lang w:val="en-US" w:eastAsia="en-US" w:bidi="ar-SA"/>
      </w:rPr>
    </w:lvl>
    <w:lvl w:ilvl="5" w:tplc="09183724">
      <w:numFmt w:val="bullet"/>
      <w:lvlText w:val="•"/>
      <w:lvlJc w:val="left"/>
      <w:pPr>
        <w:ind w:left="5451" w:hanging="360"/>
      </w:pPr>
      <w:rPr>
        <w:rFonts w:hint="default"/>
        <w:lang w:val="en-US" w:eastAsia="en-US" w:bidi="ar-SA"/>
      </w:rPr>
    </w:lvl>
    <w:lvl w:ilvl="6" w:tplc="E2DE1DE8">
      <w:numFmt w:val="bullet"/>
      <w:lvlText w:val="•"/>
      <w:lvlJc w:val="left"/>
      <w:pPr>
        <w:ind w:left="6377" w:hanging="360"/>
      </w:pPr>
      <w:rPr>
        <w:rFonts w:hint="default"/>
        <w:lang w:val="en-US" w:eastAsia="en-US" w:bidi="ar-SA"/>
      </w:rPr>
    </w:lvl>
    <w:lvl w:ilvl="7" w:tplc="A2A2B3DA">
      <w:numFmt w:val="bullet"/>
      <w:lvlText w:val="•"/>
      <w:lvlJc w:val="left"/>
      <w:pPr>
        <w:ind w:left="7303" w:hanging="360"/>
      </w:pPr>
      <w:rPr>
        <w:rFonts w:hint="default"/>
        <w:lang w:val="en-US" w:eastAsia="en-US" w:bidi="ar-SA"/>
      </w:rPr>
    </w:lvl>
    <w:lvl w:ilvl="8" w:tplc="5E9277F8">
      <w:numFmt w:val="bullet"/>
      <w:lvlText w:val="•"/>
      <w:lvlJc w:val="left"/>
      <w:pPr>
        <w:ind w:left="8229" w:hanging="360"/>
      </w:pPr>
      <w:rPr>
        <w:rFonts w:hint="default"/>
        <w:lang w:val="en-US" w:eastAsia="en-US" w:bidi="ar-SA"/>
      </w:rPr>
    </w:lvl>
  </w:abstractNum>
  <w:abstractNum w:abstractNumId="129" w15:restartNumberingAfterBreak="0">
    <w:nsid w:val="54C70F4A"/>
    <w:multiLevelType w:val="hybridMultilevel"/>
    <w:tmpl w:val="8DD24F44"/>
    <w:lvl w:ilvl="0" w:tplc="6236199A">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B2BECC30">
      <w:numFmt w:val="bullet"/>
      <w:lvlText w:val="•"/>
      <w:lvlJc w:val="left"/>
      <w:pPr>
        <w:ind w:left="1757" w:hanging="360"/>
      </w:pPr>
      <w:rPr>
        <w:rFonts w:hint="default"/>
        <w:lang w:val="en-US" w:eastAsia="en-US" w:bidi="ar-SA"/>
      </w:rPr>
    </w:lvl>
    <w:lvl w:ilvl="2" w:tplc="E826C0EE">
      <w:numFmt w:val="bullet"/>
      <w:lvlText w:val="•"/>
      <w:lvlJc w:val="left"/>
      <w:pPr>
        <w:ind w:left="2694" w:hanging="360"/>
      </w:pPr>
      <w:rPr>
        <w:rFonts w:hint="default"/>
        <w:lang w:val="en-US" w:eastAsia="en-US" w:bidi="ar-SA"/>
      </w:rPr>
    </w:lvl>
    <w:lvl w:ilvl="3" w:tplc="1BE6C494">
      <w:numFmt w:val="bullet"/>
      <w:lvlText w:val="•"/>
      <w:lvlJc w:val="left"/>
      <w:pPr>
        <w:ind w:left="3632" w:hanging="360"/>
      </w:pPr>
      <w:rPr>
        <w:rFonts w:hint="default"/>
        <w:lang w:val="en-US" w:eastAsia="en-US" w:bidi="ar-SA"/>
      </w:rPr>
    </w:lvl>
    <w:lvl w:ilvl="4" w:tplc="E144895C">
      <w:numFmt w:val="bullet"/>
      <w:lvlText w:val="•"/>
      <w:lvlJc w:val="left"/>
      <w:pPr>
        <w:ind w:left="4569" w:hanging="360"/>
      </w:pPr>
      <w:rPr>
        <w:rFonts w:hint="default"/>
        <w:lang w:val="en-US" w:eastAsia="en-US" w:bidi="ar-SA"/>
      </w:rPr>
    </w:lvl>
    <w:lvl w:ilvl="5" w:tplc="F2BA4B4E">
      <w:numFmt w:val="bullet"/>
      <w:lvlText w:val="•"/>
      <w:lvlJc w:val="left"/>
      <w:pPr>
        <w:ind w:left="5507" w:hanging="360"/>
      </w:pPr>
      <w:rPr>
        <w:rFonts w:hint="default"/>
        <w:lang w:val="en-US" w:eastAsia="en-US" w:bidi="ar-SA"/>
      </w:rPr>
    </w:lvl>
    <w:lvl w:ilvl="6" w:tplc="689221B2">
      <w:numFmt w:val="bullet"/>
      <w:lvlText w:val="•"/>
      <w:lvlJc w:val="left"/>
      <w:pPr>
        <w:ind w:left="6444" w:hanging="360"/>
      </w:pPr>
      <w:rPr>
        <w:rFonts w:hint="default"/>
        <w:lang w:val="en-US" w:eastAsia="en-US" w:bidi="ar-SA"/>
      </w:rPr>
    </w:lvl>
    <w:lvl w:ilvl="7" w:tplc="10B41CDC">
      <w:numFmt w:val="bullet"/>
      <w:lvlText w:val="•"/>
      <w:lvlJc w:val="left"/>
      <w:pPr>
        <w:ind w:left="7381" w:hanging="360"/>
      </w:pPr>
      <w:rPr>
        <w:rFonts w:hint="default"/>
        <w:lang w:val="en-US" w:eastAsia="en-US" w:bidi="ar-SA"/>
      </w:rPr>
    </w:lvl>
    <w:lvl w:ilvl="8" w:tplc="ABEABCBC">
      <w:numFmt w:val="bullet"/>
      <w:lvlText w:val="•"/>
      <w:lvlJc w:val="left"/>
      <w:pPr>
        <w:ind w:left="8319" w:hanging="360"/>
      </w:pPr>
      <w:rPr>
        <w:rFonts w:hint="default"/>
        <w:lang w:val="en-US" w:eastAsia="en-US" w:bidi="ar-SA"/>
      </w:rPr>
    </w:lvl>
  </w:abstractNum>
  <w:abstractNum w:abstractNumId="130" w15:restartNumberingAfterBreak="0">
    <w:nsid w:val="54C843E1"/>
    <w:multiLevelType w:val="hybridMultilevel"/>
    <w:tmpl w:val="A4A49600"/>
    <w:lvl w:ilvl="0" w:tplc="2A82199C">
      <w:numFmt w:val="bullet"/>
      <w:lvlText w:val=""/>
      <w:lvlJc w:val="left"/>
      <w:pPr>
        <w:ind w:left="424" w:hanging="363"/>
      </w:pPr>
      <w:rPr>
        <w:rFonts w:ascii="Symbol" w:eastAsia="Symbol" w:hAnsi="Symbol" w:cs="Symbol" w:hint="default"/>
        <w:b w:val="0"/>
        <w:bCs w:val="0"/>
        <w:i w:val="0"/>
        <w:iCs w:val="0"/>
        <w:w w:val="100"/>
        <w:sz w:val="21"/>
        <w:szCs w:val="21"/>
        <w:lang w:val="en-US" w:eastAsia="en-US" w:bidi="ar-SA"/>
      </w:rPr>
    </w:lvl>
    <w:lvl w:ilvl="1" w:tplc="CDA60076">
      <w:numFmt w:val="bullet"/>
      <w:lvlText w:val="•"/>
      <w:lvlJc w:val="left"/>
      <w:pPr>
        <w:ind w:left="938" w:hanging="363"/>
      </w:pPr>
      <w:rPr>
        <w:rFonts w:hint="default"/>
        <w:lang w:val="en-US" w:eastAsia="en-US" w:bidi="ar-SA"/>
      </w:rPr>
    </w:lvl>
    <w:lvl w:ilvl="2" w:tplc="20BAC06E">
      <w:numFmt w:val="bullet"/>
      <w:lvlText w:val="•"/>
      <w:lvlJc w:val="left"/>
      <w:pPr>
        <w:ind w:left="1457" w:hanging="363"/>
      </w:pPr>
      <w:rPr>
        <w:rFonts w:hint="default"/>
        <w:lang w:val="en-US" w:eastAsia="en-US" w:bidi="ar-SA"/>
      </w:rPr>
    </w:lvl>
    <w:lvl w:ilvl="3" w:tplc="ED62810E">
      <w:numFmt w:val="bullet"/>
      <w:lvlText w:val="•"/>
      <w:lvlJc w:val="left"/>
      <w:pPr>
        <w:ind w:left="1975" w:hanging="363"/>
      </w:pPr>
      <w:rPr>
        <w:rFonts w:hint="default"/>
        <w:lang w:val="en-US" w:eastAsia="en-US" w:bidi="ar-SA"/>
      </w:rPr>
    </w:lvl>
    <w:lvl w:ilvl="4" w:tplc="8C2291E0">
      <w:numFmt w:val="bullet"/>
      <w:lvlText w:val="•"/>
      <w:lvlJc w:val="left"/>
      <w:pPr>
        <w:ind w:left="2494" w:hanging="363"/>
      </w:pPr>
      <w:rPr>
        <w:rFonts w:hint="default"/>
        <w:lang w:val="en-US" w:eastAsia="en-US" w:bidi="ar-SA"/>
      </w:rPr>
    </w:lvl>
    <w:lvl w:ilvl="5" w:tplc="DB1A06DA">
      <w:numFmt w:val="bullet"/>
      <w:lvlText w:val="•"/>
      <w:lvlJc w:val="left"/>
      <w:pPr>
        <w:ind w:left="3013" w:hanging="363"/>
      </w:pPr>
      <w:rPr>
        <w:rFonts w:hint="default"/>
        <w:lang w:val="en-US" w:eastAsia="en-US" w:bidi="ar-SA"/>
      </w:rPr>
    </w:lvl>
    <w:lvl w:ilvl="6" w:tplc="3E3E1D6A">
      <w:numFmt w:val="bullet"/>
      <w:lvlText w:val="•"/>
      <w:lvlJc w:val="left"/>
      <w:pPr>
        <w:ind w:left="3531" w:hanging="363"/>
      </w:pPr>
      <w:rPr>
        <w:rFonts w:hint="default"/>
        <w:lang w:val="en-US" w:eastAsia="en-US" w:bidi="ar-SA"/>
      </w:rPr>
    </w:lvl>
    <w:lvl w:ilvl="7" w:tplc="F58ED4B0">
      <w:numFmt w:val="bullet"/>
      <w:lvlText w:val="•"/>
      <w:lvlJc w:val="left"/>
      <w:pPr>
        <w:ind w:left="4050" w:hanging="363"/>
      </w:pPr>
      <w:rPr>
        <w:rFonts w:hint="default"/>
        <w:lang w:val="en-US" w:eastAsia="en-US" w:bidi="ar-SA"/>
      </w:rPr>
    </w:lvl>
    <w:lvl w:ilvl="8" w:tplc="EF124726">
      <w:numFmt w:val="bullet"/>
      <w:lvlText w:val="•"/>
      <w:lvlJc w:val="left"/>
      <w:pPr>
        <w:ind w:left="4568" w:hanging="363"/>
      </w:pPr>
      <w:rPr>
        <w:rFonts w:hint="default"/>
        <w:lang w:val="en-US" w:eastAsia="en-US" w:bidi="ar-SA"/>
      </w:rPr>
    </w:lvl>
  </w:abstractNum>
  <w:abstractNum w:abstractNumId="131" w15:restartNumberingAfterBreak="0">
    <w:nsid w:val="55A60FD6"/>
    <w:multiLevelType w:val="hybridMultilevel"/>
    <w:tmpl w:val="6114B2F8"/>
    <w:lvl w:ilvl="0" w:tplc="48ECE7AC">
      <w:numFmt w:val="bullet"/>
      <w:lvlText w:val=""/>
      <w:lvlJc w:val="left"/>
      <w:pPr>
        <w:ind w:left="862" w:hanging="293"/>
      </w:pPr>
      <w:rPr>
        <w:rFonts w:ascii="Symbol" w:eastAsia="Symbol" w:hAnsi="Symbol" w:cs="Symbol" w:hint="default"/>
        <w:b w:val="0"/>
        <w:bCs w:val="0"/>
        <w:i w:val="0"/>
        <w:iCs w:val="0"/>
        <w:w w:val="100"/>
        <w:sz w:val="24"/>
        <w:szCs w:val="24"/>
        <w:lang w:val="en-US" w:eastAsia="en-US" w:bidi="ar-SA"/>
      </w:rPr>
    </w:lvl>
    <w:lvl w:ilvl="1" w:tplc="4FF03330">
      <w:numFmt w:val="bullet"/>
      <w:lvlText w:val="•"/>
      <w:lvlJc w:val="left"/>
      <w:pPr>
        <w:ind w:left="1820" w:hanging="293"/>
      </w:pPr>
      <w:rPr>
        <w:rFonts w:hint="default"/>
        <w:lang w:val="en-US" w:eastAsia="en-US" w:bidi="ar-SA"/>
      </w:rPr>
    </w:lvl>
    <w:lvl w:ilvl="2" w:tplc="4522B606">
      <w:numFmt w:val="bullet"/>
      <w:lvlText w:val="•"/>
      <w:lvlJc w:val="left"/>
      <w:pPr>
        <w:ind w:left="2781" w:hanging="293"/>
      </w:pPr>
      <w:rPr>
        <w:rFonts w:hint="default"/>
        <w:lang w:val="en-US" w:eastAsia="en-US" w:bidi="ar-SA"/>
      </w:rPr>
    </w:lvl>
    <w:lvl w:ilvl="3" w:tplc="A27AB972">
      <w:numFmt w:val="bullet"/>
      <w:lvlText w:val="•"/>
      <w:lvlJc w:val="left"/>
      <w:pPr>
        <w:ind w:left="3741" w:hanging="293"/>
      </w:pPr>
      <w:rPr>
        <w:rFonts w:hint="default"/>
        <w:lang w:val="en-US" w:eastAsia="en-US" w:bidi="ar-SA"/>
      </w:rPr>
    </w:lvl>
    <w:lvl w:ilvl="4" w:tplc="DD021098">
      <w:numFmt w:val="bullet"/>
      <w:lvlText w:val="•"/>
      <w:lvlJc w:val="left"/>
      <w:pPr>
        <w:ind w:left="4702" w:hanging="293"/>
      </w:pPr>
      <w:rPr>
        <w:rFonts w:hint="default"/>
        <w:lang w:val="en-US" w:eastAsia="en-US" w:bidi="ar-SA"/>
      </w:rPr>
    </w:lvl>
    <w:lvl w:ilvl="5" w:tplc="D778B9F0">
      <w:numFmt w:val="bullet"/>
      <w:lvlText w:val="•"/>
      <w:lvlJc w:val="left"/>
      <w:pPr>
        <w:ind w:left="5663" w:hanging="293"/>
      </w:pPr>
      <w:rPr>
        <w:rFonts w:hint="default"/>
        <w:lang w:val="en-US" w:eastAsia="en-US" w:bidi="ar-SA"/>
      </w:rPr>
    </w:lvl>
    <w:lvl w:ilvl="6" w:tplc="A288BA64">
      <w:numFmt w:val="bullet"/>
      <w:lvlText w:val="•"/>
      <w:lvlJc w:val="left"/>
      <w:pPr>
        <w:ind w:left="6623" w:hanging="293"/>
      </w:pPr>
      <w:rPr>
        <w:rFonts w:hint="default"/>
        <w:lang w:val="en-US" w:eastAsia="en-US" w:bidi="ar-SA"/>
      </w:rPr>
    </w:lvl>
    <w:lvl w:ilvl="7" w:tplc="403A7ED4">
      <w:numFmt w:val="bullet"/>
      <w:lvlText w:val="•"/>
      <w:lvlJc w:val="left"/>
      <w:pPr>
        <w:ind w:left="7584" w:hanging="293"/>
      </w:pPr>
      <w:rPr>
        <w:rFonts w:hint="default"/>
        <w:lang w:val="en-US" w:eastAsia="en-US" w:bidi="ar-SA"/>
      </w:rPr>
    </w:lvl>
    <w:lvl w:ilvl="8" w:tplc="FC1EB38A">
      <w:numFmt w:val="bullet"/>
      <w:lvlText w:val="•"/>
      <w:lvlJc w:val="left"/>
      <w:pPr>
        <w:ind w:left="8545" w:hanging="293"/>
      </w:pPr>
      <w:rPr>
        <w:rFonts w:hint="default"/>
        <w:lang w:val="en-US" w:eastAsia="en-US" w:bidi="ar-SA"/>
      </w:rPr>
    </w:lvl>
  </w:abstractNum>
  <w:abstractNum w:abstractNumId="132" w15:restartNumberingAfterBreak="0">
    <w:nsid w:val="5672259C"/>
    <w:multiLevelType w:val="hybridMultilevel"/>
    <w:tmpl w:val="F68C251C"/>
    <w:lvl w:ilvl="0" w:tplc="1E841FA6">
      <w:start w:val="1"/>
      <w:numFmt w:val="lowerLetter"/>
      <w:lvlText w:val="%1)"/>
      <w:lvlJc w:val="left"/>
      <w:pPr>
        <w:ind w:left="568" w:hanging="360"/>
        <w:jc w:val="left"/>
      </w:pPr>
      <w:rPr>
        <w:rFonts w:ascii="Calibri" w:eastAsia="Calibri" w:hAnsi="Calibri" w:cs="Calibri" w:hint="default"/>
        <w:b w:val="0"/>
        <w:bCs w:val="0"/>
        <w:i w:val="0"/>
        <w:iCs w:val="0"/>
        <w:spacing w:val="-1"/>
        <w:w w:val="100"/>
        <w:sz w:val="20"/>
        <w:szCs w:val="20"/>
        <w:lang w:val="en-US" w:eastAsia="en-US" w:bidi="ar-SA"/>
      </w:rPr>
    </w:lvl>
    <w:lvl w:ilvl="1" w:tplc="6E8EDCC4">
      <w:numFmt w:val="bullet"/>
      <w:lvlText w:val=""/>
      <w:lvlJc w:val="left"/>
      <w:pPr>
        <w:ind w:left="568" w:hanging="363"/>
      </w:pPr>
      <w:rPr>
        <w:rFonts w:ascii="Symbol" w:eastAsia="Symbol" w:hAnsi="Symbol" w:cs="Symbol" w:hint="default"/>
        <w:b w:val="0"/>
        <w:bCs w:val="0"/>
        <w:i w:val="0"/>
        <w:iCs w:val="0"/>
        <w:w w:val="100"/>
        <w:sz w:val="20"/>
        <w:szCs w:val="20"/>
        <w:lang w:val="en-US" w:eastAsia="en-US" w:bidi="ar-SA"/>
      </w:rPr>
    </w:lvl>
    <w:lvl w:ilvl="2" w:tplc="DFA20494">
      <w:numFmt w:val="bullet"/>
      <w:lvlText w:val="•"/>
      <w:lvlJc w:val="left"/>
      <w:pPr>
        <w:ind w:left="2248" w:hanging="363"/>
      </w:pPr>
      <w:rPr>
        <w:rFonts w:hint="default"/>
        <w:lang w:val="en-US" w:eastAsia="en-US" w:bidi="ar-SA"/>
      </w:rPr>
    </w:lvl>
    <w:lvl w:ilvl="3" w:tplc="21AE8FAA">
      <w:numFmt w:val="bullet"/>
      <w:lvlText w:val="•"/>
      <w:lvlJc w:val="left"/>
      <w:pPr>
        <w:ind w:left="3093" w:hanging="363"/>
      </w:pPr>
      <w:rPr>
        <w:rFonts w:hint="default"/>
        <w:lang w:val="en-US" w:eastAsia="en-US" w:bidi="ar-SA"/>
      </w:rPr>
    </w:lvl>
    <w:lvl w:ilvl="4" w:tplc="DD14FCCA">
      <w:numFmt w:val="bullet"/>
      <w:lvlText w:val="•"/>
      <w:lvlJc w:val="left"/>
      <w:pPr>
        <w:ind w:left="3937" w:hanging="363"/>
      </w:pPr>
      <w:rPr>
        <w:rFonts w:hint="default"/>
        <w:lang w:val="en-US" w:eastAsia="en-US" w:bidi="ar-SA"/>
      </w:rPr>
    </w:lvl>
    <w:lvl w:ilvl="5" w:tplc="56406DEE">
      <w:numFmt w:val="bullet"/>
      <w:lvlText w:val="•"/>
      <w:lvlJc w:val="left"/>
      <w:pPr>
        <w:ind w:left="4782" w:hanging="363"/>
      </w:pPr>
      <w:rPr>
        <w:rFonts w:hint="default"/>
        <w:lang w:val="en-US" w:eastAsia="en-US" w:bidi="ar-SA"/>
      </w:rPr>
    </w:lvl>
    <w:lvl w:ilvl="6" w:tplc="BF6E5C94">
      <w:numFmt w:val="bullet"/>
      <w:lvlText w:val="•"/>
      <w:lvlJc w:val="left"/>
      <w:pPr>
        <w:ind w:left="5626" w:hanging="363"/>
      </w:pPr>
      <w:rPr>
        <w:rFonts w:hint="default"/>
        <w:lang w:val="en-US" w:eastAsia="en-US" w:bidi="ar-SA"/>
      </w:rPr>
    </w:lvl>
    <w:lvl w:ilvl="7" w:tplc="FA482A4A">
      <w:numFmt w:val="bullet"/>
      <w:lvlText w:val="•"/>
      <w:lvlJc w:val="left"/>
      <w:pPr>
        <w:ind w:left="6471" w:hanging="363"/>
      </w:pPr>
      <w:rPr>
        <w:rFonts w:hint="default"/>
        <w:lang w:val="en-US" w:eastAsia="en-US" w:bidi="ar-SA"/>
      </w:rPr>
    </w:lvl>
    <w:lvl w:ilvl="8" w:tplc="E1C017AC">
      <w:numFmt w:val="bullet"/>
      <w:lvlText w:val="•"/>
      <w:lvlJc w:val="left"/>
      <w:pPr>
        <w:ind w:left="7315" w:hanging="363"/>
      </w:pPr>
      <w:rPr>
        <w:rFonts w:hint="default"/>
        <w:lang w:val="en-US" w:eastAsia="en-US" w:bidi="ar-SA"/>
      </w:rPr>
    </w:lvl>
  </w:abstractNum>
  <w:abstractNum w:abstractNumId="133" w15:restartNumberingAfterBreak="0">
    <w:nsid w:val="56A53E9F"/>
    <w:multiLevelType w:val="hybridMultilevel"/>
    <w:tmpl w:val="13C83DDE"/>
    <w:lvl w:ilvl="0" w:tplc="BFBC1012">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CF1A9EA8">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2520BAA4">
      <w:numFmt w:val="bullet"/>
      <w:lvlText w:val="•"/>
      <w:lvlJc w:val="left"/>
      <w:pPr>
        <w:ind w:left="2297" w:hanging="360"/>
      </w:pPr>
      <w:rPr>
        <w:rFonts w:hint="default"/>
        <w:lang w:val="en-US" w:eastAsia="en-US" w:bidi="ar-SA"/>
      </w:rPr>
    </w:lvl>
    <w:lvl w:ilvl="3" w:tplc="97260EB6">
      <w:numFmt w:val="bullet"/>
      <w:lvlText w:val="•"/>
      <w:lvlJc w:val="left"/>
      <w:pPr>
        <w:ind w:left="3295" w:hanging="360"/>
      </w:pPr>
      <w:rPr>
        <w:rFonts w:hint="default"/>
        <w:lang w:val="en-US" w:eastAsia="en-US" w:bidi="ar-SA"/>
      </w:rPr>
    </w:lvl>
    <w:lvl w:ilvl="4" w:tplc="CC3A612C">
      <w:numFmt w:val="bullet"/>
      <w:lvlText w:val="•"/>
      <w:lvlJc w:val="left"/>
      <w:pPr>
        <w:ind w:left="4293" w:hanging="360"/>
      </w:pPr>
      <w:rPr>
        <w:rFonts w:hint="default"/>
        <w:lang w:val="en-US" w:eastAsia="en-US" w:bidi="ar-SA"/>
      </w:rPr>
    </w:lvl>
    <w:lvl w:ilvl="5" w:tplc="4CE8DFC2">
      <w:numFmt w:val="bullet"/>
      <w:lvlText w:val="•"/>
      <w:lvlJc w:val="left"/>
      <w:pPr>
        <w:ind w:left="5291" w:hanging="360"/>
      </w:pPr>
      <w:rPr>
        <w:rFonts w:hint="default"/>
        <w:lang w:val="en-US" w:eastAsia="en-US" w:bidi="ar-SA"/>
      </w:rPr>
    </w:lvl>
    <w:lvl w:ilvl="6" w:tplc="9E2C7D7C">
      <w:numFmt w:val="bullet"/>
      <w:lvlText w:val="•"/>
      <w:lvlJc w:val="left"/>
      <w:pPr>
        <w:ind w:left="6288" w:hanging="360"/>
      </w:pPr>
      <w:rPr>
        <w:rFonts w:hint="default"/>
        <w:lang w:val="en-US" w:eastAsia="en-US" w:bidi="ar-SA"/>
      </w:rPr>
    </w:lvl>
    <w:lvl w:ilvl="7" w:tplc="899E18D2">
      <w:numFmt w:val="bullet"/>
      <w:lvlText w:val="•"/>
      <w:lvlJc w:val="left"/>
      <w:pPr>
        <w:ind w:left="7286" w:hanging="360"/>
      </w:pPr>
      <w:rPr>
        <w:rFonts w:hint="default"/>
        <w:lang w:val="en-US" w:eastAsia="en-US" w:bidi="ar-SA"/>
      </w:rPr>
    </w:lvl>
    <w:lvl w:ilvl="8" w:tplc="A57AAD7C">
      <w:numFmt w:val="bullet"/>
      <w:lvlText w:val="•"/>
      <w:lvlJc w:val="left"/>
      <w:pPr>
        <w:ind w:left="8284" w:hanging="360"/>
      </w:pPr>
      <w:rPr>
        <w:rFonts w:hint="default"/>
        <w:lang w:val="en-US" w:eastAsia="en-US" w:bidi="ar-SA"/>
      </w:rPr>
    </w:lvl>
  </w:abstractNum>
  <w:abstractNum w:abstractNumId="134" w15:restartNumberingAfterBreak="0">
    <w:nsid w:val="5734358F"/>
    <w:multiLevelType w:val="hybridMultilevel"/>
    <w:tmpl w:val="BE3C7D78"/>
    <w:lvl w:ilvl="0" w:tplc="DCD43CC8">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18549A66">
      <w:numFmt w:val="bullet"/>
      <w:lvlText w:val="•"/>
      <w:lvlJc w:val="left"/>
      <w:pPr>
        <w:ind w:left="1550" w:hanging="360"/>
      </w:pPr>
      <w:rPr>
        <w:rFonts w:hint="default"/>
        <w:lang w:val="en-US" w:eastAsia="en-US" w:bidi="ar-SA"/>
      </w:rPr>
    </w:lvl>
    <w:lvl w:ilvl="2" w:tplc="CF8E006C">
      <w:numFmt w:val="bullet"/>
      <w:lvlText w:val="•"/>
      <w:lvlJc w:val="left"/>
      <w:pPr>
        <w:ind w:left="2520" w:hanging="360"/>
      </w:pPr>
      <w:rPr>
        <w:rFonts w:hint="default"/>
        <w:lang w:val="en-US" w:eastAsia="en-US" w:bidi="ar-SA"/>
      </w:rPr>
    </w:lvl>
    <w:lvl w:ilvl="3" w:tplc="818C4EC8">
      <w:numFmt w:val="bullet"/>
      <w:lvlText w:val="•"/>
      <w:lvlJc w:val="left"/>
      <w:pPr>
        <w:ind w:left="3490" w:hanging="360"/>
      </w:pPr>
      <w:rPr>
        <w:rFonts w:hint="default"/>
        <w:lang w:val="en-US" w:eastAsia="en-US" w:bidi="ar-SA"/>
      </w:rPr>
    </w:lvl>
    <w:lvl w:ilvl="4" w:tplc="D808479E">
      <w:numFmt w:val="bullet"/>
      <w:lvlText w:val="•"/>
      <w:lvlJc w:val="left"/>
      <w:pPr>
        <w:ind w:left="4460" w:hanging="360"/>
      </w:pPr>
      <w:rPr>
        <w:rFonts w:hint="default"/>
        <w:lang w:val="en-US" w:eastAsia="en-US" w:bidi="ar-SA"/>
      </w:rPr>
    </w:lvl>
    <w:lvl w:ilvl="5" w:tplc="084C9488">
      <w:numFmt w:val="bullet"/>
      <w:lvlText w:val="•"/>
      <w:lvlJc w:val="left"/>
      <w:pPr>
        <w:ind w:left="5430" w:hanging="360"/>
      </w:pPr>
      <w:rPr>
        <w:rFonts w:hint="default"/>
        <w:lang w:val="en-US" w:eastAsia="en-US" w:bidi="ar-SA"/>
      </w:rPr>
    </w:lvl>
    <w:lvl w:ilvl="6" w:tplc="897AA5B0">
      <w:numFmt w:val="bullet"/>
      <w:lvlText w:val="•"/>
      <w:lvlJc w:val="left"/>
      <w:pPr>
        <w:ind w:left="6400" w:hanging="360"/>
      </w:pPr>
      <w:rPr>
        <w:rFonts w:hint="default"/>
        <w:lang w:val="en-US" w:eastAsia="en-US" w:bidi="ar-SA"/>
      </w:rPr>
    </w:lvl>
    <w:lvl w:ilvl="7" w:tplc="F21EEC78">
      <w:numFmt w:val="bullet"/>
      <w:lvlText w:val="•"/>
      <w:lvlJc w:val="left"/>
      <w:pPr>
        <w:ind w:left="7370" w:hanging="360"/>
      </w:pPr>
      <w:rPr>
        <w:rFonts w:hint="default"/>
        <w:lang w:val="en-US" w:eastAsia="en-US" w:bidi="ar-SA"/>
      </w:rPr>
    </w:lvl>
    <w:lvl w:ilvl="8" w:tplc="7DCA0CF2">
      <w:numFmt w:val="bullet"/>
      <w:lvlText w:val="•"/>
      <w:lvlJc w:val="left"/>
      <w:pPr>
        <w:ind w:left="8340" w:hanging="360"/>
      </w:pPr>
      <w:rPr>
        <w:rFonts w:hint="default"/>
        <w:lang w:val="en-US" w:eastAsia="en-US" w:bidi="ar-SA"/>
      </w:rPr>
    </w:lvl>
  </w:abstractNum>
  <w:abstractNum w:abstractNumId="135" w15:restartNumberingAfterBreak="0">
    <w:nsid w:val="57A17283"/>
    <w:multiLevelType w:val="hybridMultilevel"/>
    <w:tmpl w:val="938E2BFE"/>
    <w:lvl w:ilvl="0" w:tplc="36608DC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4E1C03C4">
      <w:start w:val="1"/>
      <w:numFmt w:val="decimal"/>
      <w:lvlText w:val="%2."/>
      <w:lvlJc w:val="left"/>
      <w:pPr>
        <w:ind w:left="940" w:hanging="360"/>
        <w:jc w:val="left"/>
      </w:pPr>
      <w:rPr>
        <w:rFonts w:ascii="Calibri" w:eastAsia="Calibri" w:hAnsi="Calibri" w:cs="Calibri" w:hint="default"/>
        <w:b w:val="0"/>
        <w:bCs w:val="0"/>
        <w:i w:val="0"/>
        <w:iCs w:val="0"/>
        <w:spacing w:val="-1"/>
        <w:w w:val="100"/>
        <w:sz w:val="21"/>
        <w:szCs w:val="21"/>
        <w:lang w:val="en-US" w:eastAsia="en-US" w:bidi="ar-SA"/>
      </w:rPr>
    </w:lvl>
    <w:lvl w:ilvl="2" w:tplc="C87839A8">
      <w:numFmt w:val="bullet"/>
      <w:lvlText w:val="•"/>
      <w:lvlJc w:val="left"/>
      <w:pPr>
        <w:ind w:left="1977" w:hanging="360"/>
      </w:pPr>
      <w:rPr>
        <w:rFonts w:hint="default"/>
        <w:lang w:val="en-US" w:eastAsia="en-US" w:bidi="ar-SA"/>
      </w:rPr>
    </w:lvl>
    <w:lvl w:ilvl="3" w:tplc="5A92F3EA">
      <w:numFmt w:val="bullet"/>
      <w:lvlText w:val="•"/>
      <w:lvlJc w:val="left"/>
      <w:pPr>
        <w:ind w:left="3015" w:hanging="360"/>
      </w:pPr>
      <w:rPr>
        <w:rFonts w:hint="default"/>
        <w:lang w:val="en-US" w:eastAsia="en-US" w:bidi="ar-SA"/>
      </w:rPr>
    </w:lvl>
    <w:lvl w:ilvl="4" w:tplc="1728A8FC">
      <w:numFmt w:val="bullet"/>
      <w:lvlText w:val="•"/>
      <w:lvlJc w:val="left"/>
      <w:pPr>
        <w:ind w:left="4053" w:hanging="360"/>
      </w:pPr>
      <w:rPr>
        <w:rFonts w:hint="default"/>
        <w:lang w:val="en-US" w:eastAsia="en-US" w:bidi="ar-SA"/>
      </w:rPr>
    </w:lvl>
    <w:lvl w:ilvl="5" w:tplc="6BBEBDCA">
      <w:numFmt w:val="bullet"/>
      <w:lvlText w:val="•"/>
      <w:lvlJc w:val="left"/>
      <w:pPr>
        <w:ind w:left="5091" w:hanging="360"/>
      </w:pPr>
      <w:rPr>
        <w:rFonts w:hint="default"/>
        <w:lang w:val="en-US" w:eastAsia="en-US" w:bidi="ar-SA"/>
      </w:rPr>
    </w:lvl>
    <w:lvl w:ilvl="6" w:tplc="8FD2E67E">
      <w:numFmt w:val="bullet"/>
      <w:lvlText w:val="•"/>
      <w:lvlJc w:val="left"/>
      <w:pPr>
        <w:ind w:left="6128" w:hanging="360"/>
      </w:pPr>
      <w:rPr>
        <w:rFonts w:hint="default"/>
        <w:lang w:val="en-US" w:eastAsia="en-US" w:bidi="ar-SA"/>
      </w:rPr>
    </w:lvl>
    <w:lvl w:ilvl="7" w:tplc="0484AFD4">
      <w:numFmt w:val="bullet"/>
      <w:lvlText w:val="•"/>
      <w:lvlJc w:val="left"/>
      <w:pPr>
        <w:ind w:left="7166" w:hanging="360"/>
      </w:pPr>
      <w:rPr>
        <w:rFonts w:hint="default"/>
        <w:lang w:val="en-US" w:eastAsia="en-US" w:bidi="ar-SA"/>
      </w:rPr>
    </w:lvl>
    <w:lvl w:ilvl="8" w:tplc="D27685B0">
      <w:numFmt w:val="bullet"/>
      <w:lvlText w:val="•"/>
      <w:lvlJc w:val="left"/>
      <w:pPr>
        <w:ind w:left="8204" w:hanging="360"/>
      </w:pPr>
      <w:rPr>
        <w:rFonts w:hint="default"/>
        <w:lang w:val="en-US" w:eastAsia="en-US" w:bidi="ar-SA"/>
      </w:rPr>
    </w:lvl>
  </w:abstractNum>
  <w:abstractNum w:abstractNumId="136" w15:restartNumberingAfterBreak="0">
    <w:nsid w:val="57B924CD"/>
    <w:multiLevelType w:val="hybridMultilevel"/>
    <w:tmpl w:val="F29A9B3E"/>
    <w:lvl w:ilvl="0" w:tplc="0264035E">
      <w:numFmt w:val="bullet"/>
      <w:lvlText w:val=""/>
      <w:lvlJc w:val="left"/>
      <w:pPr>
        <w:ind w:left="595" w:hanging="284"/>
      </w:pPr>
      <w:rPr>
        <w:rFonts w:ascii="Symbol" w:eastAsia="Symbol" w:hAnsi="Symbol" w:cs="Symbol" w:hint="default"/>
        <w:b w:val="0"/>
        <w:bCs w:val="0"/>
        <w:i w:val="0"/>
        <w:iCs w:val="0"/>
        <w:w w:val="99"/>
        <w:sz w:val="20"/>
        <w:szCs w:val="20"/>
        <w:lang w:val="en-US" w:eastAsia="en-US" w:bidi="ar-SA"/>
      </w:rPr>
    </w:lvl>
    <w:lvl w:ilvl="1" w:tplc="8FB0BFF4">
      <w:numFmt w:val="bullet"/>
      <w:lvlText w:val="•"/>
      <w:lvlJc w:val="left"/>
      <w:pPr>
        <w:ind w:left="890" w:hanging="284"/>
      </w:pPr>
      <w:rPr>
        <w:rFonts w:hint="default"/>
        <w:lang w:val="en-US" w:eastAsia="en-US" w:bidi="ar-SA"/>
      </w:rPr>
    </w:lvl>
    <w:lvl w:ilvl="2" w:tplc="AD006DFA">
      <w:numFmt w:val="bullet"/>
      <w:lvlText w:val="•"/>
      <w:lvlJc w:val="left"/>
      <w:pPr>
        <w:ind w:left="1181" w:hanging="284"/>
      </w:pPr>
      <w:rPr>
        <w:rFonts w:hint="default"/>
        <w:lang w:val="en-US" w:eastAsia="en-US" w:bidi="ar-SA"/>
      </w:rPr>
    </w:lvl>
    <w:lvl w:ilvl="3" w:tplc="B1CC7130">
      <w:numFmt w:val="bullet"/>
      <w:lvlText w:val="•"/>
      <w:lvlJc w:val="left"/>
      <w:pPr>
        <w:ind w:left="1472" w:hanging="284"/>
      </w:pPr>
      <w:rPr>
        <w:rFonts w:hint="default"/>
        <w:lang w:val="en-US" w:eastAsia="en-US" w:bidi="ar-SA"/>
      </w:rPr>
    </w:lvl>
    <w:lvl w:ilvl="4" w:tplc="CADE6524">
      <w:numFmt w:val="bullet"/>
      <w:lvlText w:val="•"/>
      <w:lvlJc w:val="left"/>
      <w:pPr>
        <w:ind w:left="1763" w:hanging="284"/>
      </w:pPr>
      <w:rPr>
        <w:rFonts w:hint="default"/>
        <w:lang w:val="en-US" w:eastAsia="en-US" w:bidi="ar-SA"/>
      </w:rPr>
    </w:lvl>
    <w:lvl w:ilvl="5" w:tplc="A60A5D1E">
      <w:numFmt w:val="bullet"/>
      <w:lvlText w:val="•"/>
      <w:lvlJc w:val="left"/>
      <w:pPr>
        <w:ind w:left="2054" w:hanging="284"/>
      </w:pPr>
      <w:rPr>
        <w:rFonts w:hint="default"/>
        <w:lang w:val="en-US" w:eastAsia="en-US" w:bidi="ar-SA"/>
      </w:rPr>
    </w:lvl>
    <w:lvl w:ilvl="6" w:tplc="BD98E536">
      <w:numFmt w:val="bullet"/>
      <w:lvlText w:val="•"/>
      <w:lvlJc w:val="left"/>
      <w:pPr>
        <w:ind w:left="2345" w:hanging="284"/>
      </w:pPr>
      <w:rPr>
        <w:rFonts w:hint="default"/>
        <w:lang w:val="en-US" w:eastAsia="en-US" w:bidi="ar-SA"/>
      </w:rPr>
    </w:lvl>
    <w:lvl w:ilvl="7" w:tplc="C938F98C">
      <w:numFmt w:val="bullet"/>
      <w:lvlText w:val="•"/>
      <w:lvlJc w:val="left"/>
      <w:pPr>
        <w:ind w:left="2636" w:hanging="284"/>
      </w:pPr>
      <w:rPr>
        <w:rFonts w:hint="default"/>
        <w:lang w:val="en-US" w:eastAsia="en-US" w:bidi="ar-SA"/>
      </w:rPr>
    </w:lvl>
    <w:lvl w:ilvl="8" w:tplc="22406D62">
      <w:numFmt w:val="bullet"/>
      <w:lvlText w:val="•"/>
      <w:lvlJc w:val="left"/>
      <w:pPr>
        <w:ind w:left="2927" w:hanging="284"/>
      </w:pPr>
      <w:rPr>
        <w:rFonts w:hint="default"/>
        <w:lang w:val="en-US" w:eastAsia="en-US" w:bidi="ar-SA"/>
      </w:rPr>
    </w:lvl>
  </w:abstractNum>
  <w:abstractNum w:abstractNumId="137" w15:restartNumberingAfterBreak="0">
    <w:nsid w:val="585B6498"/>
    <w:multiLevelType w:val="hybridMultilevel"/>
    <w:tmpl w:val="EBA0F1C6"/>
    <w:lvl w:ilvl="0" w:tplc="EC14755A">
      <w:numFmt w:val="bullet"/>
      <w:lvlText w:val=""/>
      <w:lvlJc w:val="left"/>
      <w:pPr>
        <w:ind w:left="580" w:hanging="360"/>
      </w:pPr>
      <w:rPr>
        <w:rFonts w:ascii="Symbol" w:eastAsia="Symbol" w:hAnsi="Symbol" w:cs="Symbol" w:hint="default"/>
        <w:w w:val="100"/>
        <w:lang w:val="en-US" w:eastAsia="en-US" w:bidi="ar-SA"/>
      </w:rPr>
    </w:lvl>
    <w:lvl w:ilvl="1" w:tplc="76006D02">
      <w:numFmt w:val="bullet"/>
      <w:lvlText w:val="•"/>
      <w:lvlJc w:val="left"/>
      <w:pPr>
        <w:ind w:left="1550" w:hanging="360"/>
      </w:pPr>
      <w:rPr>
        <w:rFonts w:hint="default"/>
        <w:lang w:val="en-US" w:eastAsia="en-US" w:bidi="ar-SA"/>
      </w:rPr>
    </w:lvl>
    <w:lvl w:ilvl="2" w:tplc="6ABAEED6">
      <w:numFmt w:val="bullet"/>
      <w:lvlText w:val="•"/>
      <w:lvlJc w:val="left"/>
      <w:pPr>
        <w:ind w:left="2520" w:hanging="360"/>
      </w:pPr>
      <w:rPr>
        <w:rFonts w:hint="default"/>
        <w:lang w:val="en-US" w:eastAsia="en-US" w:bidi="ar-SA"/>
      </w:rPr>
    </w:lvl>
    <w:lvl w:ilvl="3" w:tplc="10561F3A">
      <w:numFmt w:val="bullet"/>
      <w:lvlText w:val="•"/>
      <w:lvlJc w:val="left"/>
      <w:pPr>
        <w:ind w:left="3490" w:hanging="360"/>
      </w:pPr>
      <w:rPr>
        <w:rFonts w:hint="default"/>
        <w:lang w:val="en-US" w:eastAsia="en-US" w:bidi="ar-SA"/>
      </w:rPr>
    </w:lvl>
    <w:lvl w:ilvl="4" w:tplc="59767BE4">
      <w:numFmt w:val="bullet"/>
      <w:lvlText w:val="•"/>
      <w:lvlJc w:val="left"/>
      <w:pPr>
        <w:ind w:left="4460" w:hanging="360"/>
      </w:pPr>
      <w:rPr>
        <w:rFonts w:hint="default"/>
        <w:lang w:val="en-US" w:eastAsia="en-US" w:bidi="ar-SA"/>
      </w:rPr>
    </w:lvl>
    <w:lvl w:ilvl="5" w:tplc="4DB450BE">
      <w:numFmt w:val="bullet"/>
      <w:lvlText w:val="•"/>
      <w:lvlJc w:val="left"/>
      <w:pPr>
        <w:ind w:left="5430" w:hanging="360"/>
      </w:pPr>
      <w:rPr>
        <w:rFonts w:hint="default"/>
        <w:lang w:val="en-US" w:eastAsia="en-US" w:bidi="ar-SA"/>
      </w:rPr>
    </w:lvl>
    <w:lvl w:ilvl="6" w:tplc="1662FC68">
      <w:numFmt w:val="bullet"/>
      <w:lvlText w:val="•"/>
      <w:lvlJc w:val="left"/>
      <w:pPr>
        <w:ind w:left="6400" w:hanging="360"/>
      </w:pPr>
      <w:rPr>
        <w:rFonts w:hint="default"/>
        <w:lang w:val="en-US" w:eastAsia="en-US" w:bidi="ar-SA"/>
      </w:rPr>
    </w:lvl>
    <w:lvl w:ilvl="7" w:tplc="A7B2D830">
      <w:numFmt w:val="bullet"/>
      <w:lvlText w:val="•"/>
      <w:lvlJc w:val="left"/>
      <w:pPr>
        <w:ind w:left="7370" w:hanging="360"/>
      </w:pPr>
      <w:rPr>
        <w:rFonts w:hint="default"/>
        <w:lang w:val="en-US" w:eastAsia="en-US" w:bidi="ar-SA"/>
      </w:rPr>
    </w:lvl>
    <w:lvl w:ilvl="8" w:tplc="561A88AC">
      <w:numFmt w:val="bullet"/>
      <w:lvlText w:val="•"/>
      <w:lvlJc w:val="left"/>
      <w:pPr>
        <w:ind w:left="8340" w:hanging="360"/>
      </w:pPr>
      <w:rPr>
        <w:rFonts w:hint="default"/>
        <w:lang w:val="en-US" w:eastAsia="en-US" w:bidi="ar-SA"/>
      </w:rPr>
    </w:lvl>
  </w:abstractNum>
  <w:abstractNum w:abstractNumId="138" w15:restartNumberingAfterBreak="0">
    <w:nsid w:val="58AF767D"/>
    <w:multiLevelType w:val="hybridMultilevel"/>
    <w:tmpl w:val="DB2A90F0"/>
    <w:lvl w:ilvl="0" w:tplc="B6243802">
      <w:numFmt w:val="bullet"/>
      <w:lvlText w:val=""/>
      <w:lvlJc w:val="left"/>
      <w:pPr>
        <w:ind w:left="1462" w:hanging="284"/>
      </w:pPr>
      <w:rPr>
        <w:rFonts w:ascii="Symbol" w:eastAsia="Symbol" w:hAnsi="Symbol" w:cs="Symbol" w:hint="default"/>
        <w:b w:val="0"/>
        <w:bCs w:val="0"/>
        <w:i w:val="0"/>
        <w:iCs w:val="0"/>
        <w:w w:val="100"/>
        <w:sz w:val="22"/>
        <w:szCs w:val="22"/>
        <w:lang w:val="en-US" w:eastAsia="en-US" w:bidi="ar-SA"/>
      </w:rPr>
    </w:lvl>
    <w:lvl w:ilvl="1" w:tplc="23143D44">
      <w:numFmt w:val="bullet"/>
      <w:lvlText w:val="•"/>
      <w:lvlJc w:val="left"/>
      <w:pPr>
        <w:ind w:left="2456" w:hanging="284"/>
      </w:pPr>
      <w:rPr>
        <w:rFonts w:hint="default"/>
        <w:lang w:val="en-US" w:eastAsia="en-US" w:bidi="ar-SA"/>
      </w:rPr>
    </w:lvl>
    <w:lvl w:ilvl="2" w:tplc="CC462B48">
      <w:numFmt w:val="bullet"/>
      <w:lvlText w:val="•"/>
      <w:lvlJc w:val="left"/>
      <w:pPr>
        <w:ind w:left="3453" w:hanging="284"/>
      </w:pPr>
      <w:rPr>
        <w:rFonts w:hint="default"/>
        <w:lang w:val="en-US" w:eastAsia="en-US" w:bidi="ar-SA"/>
      </w:rPr>
    </w:lvl>
    <w:lvl w:ilvl="3" w:tplc="F344FB34">
      <w:numFmt w:val="bullet"/>
      <w:lvlText w:val="•"/>
      <w:lvlJc w:val="left"/>
      <w:pPr>
        <w:ind w:left="4449" w:hanging="284"/>
      </w:pPr>
      <w:rPr>
        <w:rFonts w:hint="default"/>
        <w:lang w:val="en-US" w:eastAsia="en-US" w:bidi="ar-SA"/>
      </w:rPr>
    </w:lvl>
    <w:lvl w:ilvl="4" w:tplc="B5C852F6">
      <w:numFmt w:val="bullet"/>
      <w:lvlText w:val="•"/>
      <w:lvlJc w:val="left"/>
      <w:pPr>
        <w:ind w:left="5446" w:hanging="284"/>
      </w:pPr>
      <w:rPr>
        <w:rFonts w:hint="default"/>
        <w:lang w:val="en-US" w:eastAsia="en-US" w:bidi="ar-SA"/>
      </w:rPr>
    </w:lvl>
    <w:lvl w:ilvl="5" w:tplc="14123BAE">
      <w:numFmt w:val="bullet"/>
      <w:lvlText w:val="•"/>
      <w:lvlJc w:val="left"/>
      <w:pPr>
        <w:ind w:left="6443" w:hanging="284"/>
      </w:pPr>
      <w:rPr>
        <w:rFonts w:hint="default"/>
        <w:lang w:val="en-US" w:eastAsia="en-US" w:bidi="ar-SA"/>
      </w:rPr>
    </w:lvl>
    <w:lvl w:ilvl="6" w:tplc="D8642530">
      <w:numFmt w:val="bullet"/>
      <w:lvlText w:val="•"/>
      <w:lvlJc w:val="left"/>
      <w:pPr>
        <w:ind w:left="7439" w:hanging="284"/>
      </w:pPr>
      <w:rPr>
        <w:rFonts w:hint="default"/>
        <w:lang w:val="en-US" w:eastAsia="en-US" w:bidi="ar-SA"/>
      </w:rPr>
    </w:lvl>
    <w:lvl w:ilvl="7" w:tplc="151C3DEA">
      <w:numFmt w:val="bullet"/>
      <w:lvlText w:val="•"/>
      <w:lvlJc w:val="left"/>
      <w:pPr>
        <w:ind w:left="8436" w:hanging="284"/>
      </w:pPr>
      <w:rPr>
        <w:rFonts w:hint="default"/>
        <w:lang w:val="en-US" w:eastAsia="en-US" w:bidi="ar-SA"/>
      </w:rPr>
    </w:lvl>
    <w:lvl w:ilvl="8" w:tplc="861ED504">
      <w:numFmt w:val="bullet"/>
      <w:lvlText w:val="•"/>
      <w:lvlJc w:val="left"/>
      <w:pPr>
        <w:ind w:left="9433" w:hanging="284"/>
      </w:pPr>
      <w:rPr>
        <w:rFonts w:hint="default"/>
        <w:lang w:val="en-US" w:eastAsia="en-US" w:bidi="ar-SA"/>
      </w:rPr>
    </w:lvl>
  </w:abstractNum>
  <w:abstractNum w:abstractNumId="139" w15:restartNumberingAfterBreak="0">
    <w:nsid w:val="59072186"/>
    <w:multiLevelType w:val="hybridMultilevel"/>
    <w:tmpl w:val="76041030"/>
    <w:lvl w:ilvl="0" w:tplc="7B224C30">
      <w:numFmt w:val="bullet"/>
      <w:lvlText w:val="o"/>
      <w:lvlJc w:val="left"/>
      <w:pPr>
        <w:ind w:left="846" w:hanging="360"/>
      </w:pPr>
      <w:rPr>
        <w:rFonts w:ascii="Courier New" w:eastAsia="Courier New" w:hAnsi="Courier New" w:cs="Courier New" w:hint="default"/>
        <w:b w:val="0"/>
        <w:bCs w:val="0"/>
        <w:i w:val="0"/>
        <w:iCs w:val="0"/>
        <w:w w:val="100"/>
        <w:sz w:val="20"/>
        <w:szCs w:val="20"/>
        <w:lang w:val="en-US" w:eastAsia="en-US" w:bidi="ar-SA"/>
      </w:rPr>
    </w:lvl>
    <w:lvl w:ilvl="1" w:tplc="65BEBC04">
      <w:numFmt w:val="bullet"/>
      <w:lvlText w:val="•"/>
      <w:lvlJc w:val="left"/>
      <w:pPr>
        <w:ind w:left="1401" w:hanging="360"/>
      </w:pPr>
      <w:rPr>
        <w:rFonts w:hint="default"/>
        <w:lang w:val="en-US" w:eastAsia="en-US" w:bidi="ar-SA"/>
      </w:rPr>
    </w:lvl>
    <w:lvl w:ilvl="2" w:tplc="7E18FD78">
      <w:numFmt w:val="bullet"/>
      <w:lvlText w:val="•"/>
      <w:lvlJc w:val="left"/>
      <w:pPr>
        <w:ind w:left="1963" w:hanging="360"/>
      </w:pPr>
      <w:rPr>
        <w:rFonts w:hint="default"/>
        <w:lang w:val="en-US" w:eastAsia="en-US" w:bidi="ar-SA"/>
      </w:rPr>
    </w:lvl>
    <w:lvl w:ilvl="3" w:tplc="900CA9F6">
      <w:numFmt w:val="bullet"/>
      <w:lvlText w:val="•"/>
      <w:lvlJc w:val="left"/>
      <w:pPr>
        <w:ind w:left="2524" w:hanging="360"/>
      </w:pPr>
      <w:rPr>
        <w:rFonts w:hint="default"/>
        <w:lang w:val="en-US" w:eastAsia="en-US" w:bidi="ar-SA"/>
      </w:rPr>
    </w:lvl>
    <w:lvl w:ilvl="4" w:tplc="E92A9412">
      <w:numFmt w:val="bullet"/>
      <w:lvlText w:val="•"/>
      <w:lvlJc w:val="left"/>
      <w:pPr>
        <w:ind w:left="3086" w:hanging="360"/>
      </w:pPr>
      <w:rPr>
        <w:rFonts w:hint="default"/>
        <w:lang w:val="en-US" w:eastAsia="en-US" w:bidi="ar-SA"/>
      </w:rPr>
    </w:lvl>
    <w:lvl w:ilvl="5" w:tplc="E90AC276">
      <w:numFmt w:val="bullet"/>
      <w:lvlText w:val="•"/>
      <w:lvlJc w:val="left"/>
      <w:pPr>
        <w:ind w:left="3648" w:hanging="360"/>
      </w:pPr>
      <w:rPr>
        <w:rFonts w:hint="default"/>
        <w:lang w:val="en-US" w:eastAsia="en-US" w:bidi="ar-SA"/>
      </w:rPr>
    </w:lvl>
    <w:lvl w:ilvl="6" w:tplc="C7442CB0">
      <w:numFmt w:val="bullet"/>
      <w:lvlText w:val="•"/>
      <w:lvlJc w:val="left"/>
      <w:pPr>
        <w:ind w:left="4209" w:hanging="360"/>
      </w:pPr>
      <w:rPr>
        <w:rFonts w:hint="default"/>
        <w:lang w:val="en-US" w:eastAsia="en-US" w:bidi="ar-SA"/>
      </w:rPr>
    </w:lvl>
    <w:lvl w:ilvl="7" w:tplc="A9E660F6">
      <w:numFmt w:val="bullet"/>
      <w:lvlText w:val="•"/>
      <w:lvlJc w:val="left"/>
      <w:pPr>
        <w:ind w:left="4771" w:hanging="360"/>
      </w:pPr>
      <w:rPr>
        <w:rFonts w:hint="default"/>
        <w:lang w:val="en-US" w:eastAsia="en-US" w:bidi="ar-SA"/>
      </w:rPr>
    </w:lvl>
    <w:lvl w:ilvl="8" w:tplc="39689518">
      <w:numFmt w:val="bullet"/>
      <w:lvlText w:val="•"/>
      <w:lvlJc w:val="left"/>
      <w:pPr>
        <w:ind w:left="5332" w:hanging="360"/>
      </w:pPr>
      <w:rPr>
        <w:rFonts w:hint="default"/>
        <w:lang w:val="en-US" w:eastAsia="en-US" w:bidi="ar-SA"/>
      </w:rPr>
    </w:lvl>
  </w:abstractNum>
  <w:abstractNum w:abstractNumId="140" w15:restartNumberingAfterBreak="0">
    <w:nsid w:val="591E0DC6"/>
    <w:multiLevelType w:val="hybridMultilevel"/>
    <w:tmpl w:val="3AEA7C36"/>
    <w:lvl w:ilvl="0" w:tplc="AD24EE18">
      <w:numFmt w:val="bullet"/>
      <w:lvlText w:val=""/>
      <w:lvlJc w:val="left"/>
      <w:pPr>
        <w:ind w:left="1462" w:hanging="284"/>
      </w:pPr>
      <w:rPr>
        <w:rFonts w:ascii="Symbol" w:eastAsia="Symbol" w:hAnsi="Symbol" w:cs="Symbol" w:hint="default"/>
        <w:b w:val="0"/>
        <w:bCs w:val="0"/>
        <w:i w:val="0"/>
        <w:iCs w:val="0"/>
        <w:w w:val="100"/>
        <w:sz w:val="22"/>
        <w:szCs w:val="22"/>
        <w:lang w:val="en-US" w:eastAsia="en-US" w:bidi="ar-SA"/>
      </w:rPr>
    </w:lvl>
    <w:lvl w:ilvl="1" w:tplc="96B2B63A">
      <w:numFmt w:val="bullet"/>
      <w:lvlText w:val="•"/>
      <w:lvlJc w:val="left"/>
      <w:pPr>
        <w:ind w:left="2456" w:hanging="284"/>
      </w:pPr>
      <w:rPr>
        <w:rFonts w:hint="default"/>
        <w:lang w:val="en-US" w:eastAsia="en-US" w:bidi="ar-SA"/>
      </w:rPr>
    </w:lvl>
    <w:lvl w:ilvl="2" w:tplc="6F6CE348">
      <w:numFmt w:val="bullet"/>
      <w:lvlText w:val="•"/>
      <w:lvlJc w:val="left"/>
      <w:pPr>
        <w:ind w:left="3453" w:hanging="284"/>
      </w:pPr>
      <w:rPr>
        <w:rFonts w:hint="default"/>
        <w:lang w:val="en-US" w:eastAsia="en-US" w:bidi="ar-SA"/>
      </w:rPr>
    </w:lvl>
    <w:lvl w:ilvl="3" w:tplc="FC62EA48">
      <w:numFmt w:val="bullet"/>
      <w:lvlText w:val="•"/>
      <w:lvlJc w:val="left"/>
      <w:pPr>
        <w:ind w:left="4449" w:hanging="284"/>
      </w:pPr>
      <w:rPr>
        <w:rFonts w:hint="default"/>
        <w:lang w:val="en-US" w:eastAsia="en-US" w:bidi="ar-SA"/>
      </w:rPr>
    </w:lvl>
    <w:lvl w:ilvl="4" w:tplc="672692B8">
      <w:numFmt w:val="bullet"/>
      <w:lvlText w:val="•"/>
      <w:lvlJc w:val="left"/>
      <w:pPr>
        <w:ind w:left="5446" w:hanging="284"/>
      </w:pPr>
      <w:rPr>
        <w:rFonts w:hint="default"/>
        <w:lang w:val="en-US" w:eastAsia="en-US" w:bidi="ar-SA"/>
      </w:rPr>
    </w:lvl>
    <w:lvl w:ilvl="5" w:tplc="06A8DF5C">
      <w:numFmt w:val="bullet"/>
      <w:lvlText w:val="•"/>
      <w:lvlJc w:val="left"/>
      <w:pPr>
        <w:ind w:left="6443" w:hanging="284"/>
      </w:pPr>
      <w:rPr>
        <w:rFonts w:hint="default"/>
        <w:lang w:val="en-US" w:eastAsia="en-US" w:bidi="ar-SA"/>
      </w:rPr>
    </w:lvl>
    <w:lvl w:ilvl="6" w:tplc="7E6C5FDA">
      <w:numFmt w:val="bullet"/>
      <w:lvlText w:val="•"/>
      <w:lvlJc w:val="left"/>
      <w:pPr>
        <w:ind w:left="7439" w:hanging="284"/>
      </w:pPr>
      <w:rPr>
        <w:rFonts w:hint="default"/>
        <w:lang w:val="en-US" w:eastAsia="en-US" w:bidi="ar-SA"/>
      </w:rPr>
    </w:lvl>
    <w:lvl w:ilvl="7" w:tplc="A47E211C">
      <w:numFmt w:val="bullet"/>
      <w:lvlText w:val="•"/>
      <w:lvlJc w:val="left"/>
      <w:pPr>
        <w:ind w:left="8436" w:hanging="284"/>
      </w:pPr>
      <w:rPr>
        <w:rFonts w:hint="default"/>
        <w:lang w:val="en-US" w:eastAsia="en-US" w:bidi="ar-SA"/>
      </w:rPr>
    </w:lvl>
    <w:lvl w:ilvl="8" w:tplc="9312C64E">
      <w:numFmt w:val="bullet"/>
      <w:lvlText w:val="•"/>
      <w:lvlJc w:val="left"/>
      <w:pPr>
        <w:ind w:left="9433" w:hanging="284"/>
      </w:pPr>
      <w:rPr>
        <w:rFonts w:hint="default"/>
        <w:lang w:val="en-US" w:eastAsia="en-US" w:bidi="ar-SA"/>
      </w:rPr>
    </w:lvl>
  </w:abstractNum>
  <w:abstractNum w:abstractNumId="141" w15:restartNumberingAfterBreak="0">
    <w:nsid w:val="598C0E67"/>
    <w:multiLevelType w:val="hybridMultilevel"/>
    <w:tmpl w:val="4BC29FCE"/>
    <w:lvl w:ilvl="0" w:tplc="2996C2D2">
      <w:start w:val="1"/>
      <w:numFmt w:val="lowerLetter"/>
      <w:lvlText w:val="%1."/>
      <w:lvlJc w:val="left"/>
      <w:pPr>
        <w:ind w:left="698" w:hanging="425"/>
        <w:jc w:val="left"/>
      </w:pPr>
      <w:rPr>
        <w:rFonts w:ascii="Book Antiqua" w:eastAsia="Book Antiqua" w:hAnsi="Book Antiqua" w:cs="Book Antiqua" w:hint="default"/>
        <w:b w:val="0"/>
        <w:bCs w:val="0"/>
        <w:i w:val="0"/>
        <w:iCs w:val="0"/>
        <w:w w:val="100"/>
        <w:sz w:val="24"/>
        <w:szCs w:val="24"/>
        <w:lang w:val="en-US" w:eastAsia="en-US" w:bidi="ar-SA"/>
      </w:rPr>
    </w:lvl>
    <w:lvl w:ilvl="1" w:tplc="99085788">
      <w:numFmt w:val="bullet"/>
      <w:lvlText w:val="•"/>
      <w:lvlJc w:val="left"/>
      <w:pPr>
        <w:ind w:left="1638" w:hanging="425"/>
      </w:pPr>
      <w:rPr>
        <w:rFonts w:hint="default"/>
        <w:lang w:val="en-US" w:eastAsia="en-US" w:bidi="ar-SA"/>
      </w:rPr>
    </w:lvl>
    <w:lvl w:ilvl="2" w:tplc="8E722D68">
      <w:numFmt w:val="bullet"/>
      <w:lvlText w:val="•"/>
      <w:lvlJc w:val="left"/>
      <w:pPr>
        <w:ind w:left="2576" w:hanging="425"/>
      </w:pPr>
      <w:rPr>
        <w:rFonts w:hint="default"/>
        <w:lang w:val="en-US" w:eastAsia="en-US" w:bidi="ar-SA"/>
      </w:rPr>
    </w:lvl>
    <w:lvl w:ilvl="3" w:tplc="7C8C7274">
      <w:numFmt w:val="bullet"/>
      <w:lvlText w:val="•"/>
      <w:lvlJc w:val="left"/>
      <w:pPr>
        <w:ind w:left="3514" w:hanging="425"/>
      </w:pPr>
      <w:rPr>
        <w:rFonts w:hint="default"/>
        <w:lang w:val="en-US" w:eastAsia="en-US" w:bidi="ar-SA"/>
      </w:rPr>
    </w:lvl>
    <w:lvl w:ilvl="4" w:tplc="29D42990">
      <w:numFmt w:val="bullet"/>
      <w:lvlText w:val="•"/>
      <w:lvlJc w:val="left"/>
      <w:pPr>
        <w:ind w:left="4452" w:hanging="425"/>
      </w:pPr>
      <w:rPr>
        <w:rFonts w:hint="default"/>
        <w:lang w:val="en-US" w:eastAsia="en-US" w:bidi="ar-SA"/>
      </w:rPr>
    </w:lvl>
    <w:lvl w:ilvl="5" w:tplc="DCDA3772">
      <w:numFmt w:val="bullet"/>
      <w:lvlText w:val="•"/>
      <w:lvlJc w:val="left"/>
      <w:pPr>
        <w:ind w:left="5391" w:hanging="425"/>
      </w:pPr>
      <w:rPr>
        <w:rFonts w:hint="default"/>
        <w:lang w:val="en-US" w:eastAsia="en-US" w:bidi="ar-SA"/>
      </w:rPr>
    </w:lvl>
    <w:lvl w:ilvl="6" w:tplc="86AA9354">
      <w:numFmt w:val="bullet"/>
      <w:lvlText w:val="•"/>
      <w:lvlJc w:val="left"/>
      <w:pPr>
        <w:ind w:left="6329" w:hanging="425"/>
      </w:pPr>
      <w:rPr>
        <w:rFonts w:hint="default"/>
        <w:lang w:val="en-US" w:eastAsia="en-US" w:bidi="ar-SA"/>
      </w:rPr>
    </w:lvl>
    <w:lvl w:ilvl="7" w:tplc="6E1C94BE">
      <w:numFmt w:val="bullet"/>
      <w:lvlText w:val="•"/>
      <w:lvlJc w:val="left"/>
      <w:pPr>
        <w:ind w:left="7267" w:hanging="425"/>
      </w:pPr>
      <w:rPr>
        <w:rFonts w:hint="default"/>
        <w:lang w:val="en-US" w:eastAsia="en-US" w:bidi="ar-SA"/>
      </w:rPr>
    </w:lvl>
    <w:lvl w:ilvl="8" w:tplc="C8526F62">
      <w:numFmt w:val="bullet"/>
      <w:lvlText w:val="•"/>
      <w:lvlJc w:val="left"/>
      <w:pPr>
        <w:ind w:left="8205" w:hanging="425"/>
      </w:pPr>
      <w:rPr>
        <w:rFonts w:hint="default"/>
        <w:lang w:val="en-US" w:eastAsia="en-US" w:bidi="ar-SA"/>
      </w:rPr>
    </w:lvl>
  </w:abstractNum>
  <w:abstractNum w:abstractNumId="142" w15:restartNumberingAfterBreak="0">
    <w:nsid w:val="5A314942"/>
    <w:multiLevelType w:val="hybridMultilevel"/>
    <w:tmpl w:val="3646983E"/>
    <w:lvl w:ilvl="0" w:tplc="F4C01E8E">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B09A78A8">
      <w:numFmt w:val="bullet"/>
      <w:lvlText w:val="•"/>
      <w:lvlJc w:val="left"/>
      <w:pPr>
        <w:ind w:left="1550" w:hanging="360"/>
      </w:pPr>
      <w:rPr>
        <w:rFonts w:hint="default"/>
        <w:lang w:val="en-US" w:eastAsia="en-US" w:bidi="ar-SA"/>
      </w:rPr>
    </w:lvl>
    <w:lvl w:ilvl="2" w:tplc="3702B878">
      <w:numFmt w:val="bullet"/>
      <w:lvlText w:val="•"/>
      <w:lvlJc w:val="left"/>
      <w:pPr>
        <w:ind w:left="2520" w:hanging="360"/>
      </w:pPr>
      <w:rPr>
        <w:rFonts w:hint="default"/>
        <w:lang w:val="en-US" w:eastAsia="en-US" w:bidi="ar-SA"/>
      </w:rPr>
    </w:lvl>
    <w:lvl w:ilvl="3" w:tplc="579A2B32">
      <w:numFmt w:val="bullet"/>
      <w:lvlText w:val="•"/>
      <w:lvlJc w:val="left"/>
      <w:pPr>
        <w:ind w:left="3490" w:hanging="360"/>
      </w:pPr>
      <w:rPr>
        <w:rFonts w:hint="default"/>
        <w:lang w:val="en-US" w:eastAsia="en-US" w:bidi="ar-SA"/>
      </w:rPr>
    </w:lvl>
    <w:lvl w:ilvl="4" w:tplc="99086DBC">
      <w:numFmt w:val="bullet"/>
      <w:lvlText w:val="•"/>
      <w:lvlJc w:val="left"/>
      <w:pPr>
        <w:ind w:left="4460" w:hanging="360"/>
      </w:pPr>
      <w:rPr>
        <w:rFonts w:hint="default"/>
        <w:lang w:val="en-US" w:eastAsia="en-US" w:bidi="ar-SA"/>
      </w:rPr>
    </w:lvl>
    <w:lvl w:ilvl="5" w:tplc="5852BFE2">
      <w:numFmt w:val="bullet"/>
      <w:lvlText w:val="•"/>
      <w:lvlJc w:val="left"/>
      <w:pPr>
        <w:ind w:left="5430" w:hanging="360"/>
      </w:pPr>
      <w:rPr>
        <w:rFonts w:hint="default"/>
        <w:lang w:val="en-US" w:eastAsia="en-US" w:bidi="ar-SA"/>
      </w:rPr>
    </w:lvl>
    <w:lvl w:ilvl="6" w:tplc="C44C3D76">
      <w:numFmt w:val="bullet"/>
      <w:lvlText w:val="•"/>
      <w:lvlJc w:val="left"/>
      <w:pPr>
        <w:ind w:left="6400" w:hanging="360"/>
      </w:pPr>
      <w:rPr>
        <w:rFonts w:hint="default"/>
        <w:lang w:val="en-US" w:eastAsia="en-US" w:bidi="ar-SA"/>
      </w:rPr>
    </w:lvl>
    <w:lvl w:ilvl="7" w:tplc="45C060EE">
      <w:numFmt w:val="bullet"/>
      <w:lvlText w:val="•"/>
      <w:lvlJc w:val="left"/>
      <w:pPr>
        <w:ind w:left="7370" w:hanging="360"/>
      </w:pPr>
      <w:rPr>
        <w:rFonts w:hint="default"/>
        <w:lang w:val="en-US" w:eastAsia="en-US" w:bidi="ar-SA"/>
      </w:rPr>
    </w:lvl>
    <w:lvl w:ilvl="8" w:tplc="EFBA5CEA">
      <w:numFmt w:val="bullet"/>
      <w:lvlText w:val="•"/>
      <w:lvlJc w:val="left"/>
      <w:pPr>
        <w:ind w:left="8340" w:hanging="360"/>
      </w:pPr>
      <w:rPr>
        <w:rFonts w:hint="default"/>
        <w:lang w:val="en-US" w:eastAsia="en-US" w:bidi="ar-SA"/>
      </w:rPr>
    </w:lvl>
  </w:abstractNum>
  <w:abstractNum w:abstractNumId="143" w15:restartNumberingAfterBreak="0">
    <w:nsid w:val="5AB05640"/>
    <w:multiLevelType w:val="hybridMultilevel"/>
    <w:tmpl w:val="1A7EDD40"/>
    <w:lvl w:ilvl="0" w:tplc="753E4724">
      <w:start w:val="1"/>
      <w:numFmt w:val="decimal"/>
      <w:lvlText w:val="%1."/>
      <w:lvlJc w:val="left"/>
      <w:pPr>
        <w:ind w:left="502" w:hanging="360"/>
        <w:jc w:val="left"/>
      </w:pPr>
      <w:rPr>
        <w:rFonts w:ascii="Book Antiqua" w:eastAsia="Book Antiqua" w:hAnsi="Book Antiqua" w:cs="Book Antiqua" w:hint="default"/>
        <w:b w:val="0"/>
        <w:bCs w:val="0"/>
        <w:i w:val="0"/>
        <w:iCs w:val="0"/>
        <w:w w:val="100"/>
        <w:sz w:val="24"/>
        <w:szCs w:val="24"/>
        <w:lang w:val="en-US" w:eastAsia="en-US" w:bidi="ar-SA"/>
      </w:rPr>
    </w:lvl>
    <w:lvl w:ilvl="1" w:tplc="B1BCFCA2">
      <w:numFmt w:val="bullet"/>
      <w:lvlText w:val="•"/>
      <w:lvlJc w:val="left"/>
      <w:pPr>
        <w:ind w:left="1526" w:hanging="360"/>
      </w:pPr>
      <w:rPr>
        <w:rFonts w:hint="default"/>
        <w:lang w:val="en-US" w:eastAsia="en-US" w:bidi="ar-SA"/>
      </w:rPr>
    </w:lvl>
    <w:lvl w:ilvl="2" w:tplc="74542ABE">
      <w:numFmt w:val="bullet"/>
      <w:lvlText w:val="•"/>
      <w:lvlJc w:val="left"/>
      <w:pPr>
        <w:ind w:left="2553" w:hanging="360"/>
      </w:pPr>
      <w:rPr>
        <w:rFonts w:hint="default"/>
        <w:lang w:val="en-US" w:eastAsia="en-US" w:bidi="ar-SA"/>
      </w:rPr>
    </w:lvl>
    <w:lvl w:ilvl="3" w:tplc="1F34777A">
      <w:numFmt w:val="bullet"/>
      <w:lvlText w:val="•"/>
      <w:lvlJc w:val="left"/>
      <w:pPr>
        <w:ind w:left="3579" w:hanging="360"/>
      </w:pPr>
      <w:rPr>
        <w:rFonts w:hint="default"/>
        <w:lang w:val="en-US" w:eastAsia="en-US" w:bidi="ar-SA"/>
      </w:rPr>
    </w:lvl>
    <w:lvl w:ilvl="4" w:tplc="EBFE1202">
      <w:numFmt w:val="bullet"/>
      <w:lvlText w:val="•"/>
      <w:lvlJc w:val="left"/>
      <w:pPr>
        <w:ind w:left="4606" w:hanging="360"/>
      </w:pPr>
      <w:rPr>
        <w:rFonts w:hint="default"/>
        <w:lang w:val="en-US" w:eastAsia="en-US" w:bidi="ar-SA"/>
      </w:rPr>
    </w:lvl>
    <w:lvl w:ilvl="5" w:tplc="40B82DD8">
      <w:numFmt w:val="bullet"/>
      <w:lvlText w:val="•"/>
      <w:lvlJc w:val="left"/>
      <w:pPr>
        <w:ind w:left="5633" w:hanging="360"/>
      </w:pPr>
      <w:rPr>
        <w:rFonts w:hint="default"/>
        <w:lang w:val="en-US" w:eastAsia="en-US" w:bidi="ar-SA"/>
      </w:rPr>
    </w:lvl>
    <w:lvl w:ilvl="6" w:tplc="FE966810">
      <w:numFmt w:val="bullet"/>
      <w:lvlText w:val="•"/>
      <w:lvlJc w:val="left"/>
      <w:pPr>
        <w:ind w:left="6659" w:hanging="360"/>
      </w:pPr>
      <w:rPr>
        <w:rFonts w:hint="default"/>
        <w:lang w:val="en-US" w:eastAsia="en-US" w:bidi="ar-SA"/>
      </w:rPr>
    </w:lvl>
    <w:lvl w:ilvl="7" w:tplc="B7B8A394">
      <w:numFmt w:val="bullet"/>
      <w:lvlText w:val="•"/>
      <w:lvlJc w:val="left"/>
      <w:pPr>
        <w:ind w:left="7686" w:hanging="360"/>
      </w:pPr>
      <w:rPr>
        <w:rFonts w:hint="default"/>
        <w:lang w:val="en-US" w:eastAsia="en-US" w:bidi="ar-SA"/>
      </w:rPr>
    </w:lvl>
    <w:lvl w:ilvl="8" w:tplc="D15074E2">
      <w:numFmt w:val="bullet"/>
      <w:lvlText w:val="•"/>
      <w:lvlJc w:val="left"/>
      <w:pPr>
        <w:ind w:left="8713" w:hanging="360"/>
      </w:pPr>
      <w:rPr>
        <w:rFonts w:hint="default"/>
        <w:lang w:val="en-US" w:eastAsia="en-US" w:bidi="ar-SA"/>
      </w:rPr>
    </w:lvl>
  </w:abstractNum>
  <w:abstractNum w:abstractNumId="144" w15:restartNumberingAfterBreak="0">
    <w:nsid w:val="5AD67AB4"/>
    <w:multiLevelType w:val="hybridMultilevel"/>
    <w:tmpl w:val="32F2F6E4"/>
    <w:lvl w:ilvl="0" w:tplc="09729684">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CD606F7E">
      <w:numFmt w:val="bullet"/>
      <w:lvlText w:val="•"/>
      <w:lvlJc w:val="left"/>
      <w:pPr>
        <w:ind w:left="1383" w:hanging="360"/>
      </w:pPr>
      <w:rPr>
        <w:rFonts w:hint="default"/>
        <w:lang w:val="en-US" w:eastAsia="en-US" w:bidi="ar-SA"/>
      </w:rPr>
    </w:lvl>
    <w:lvl w:ilvl="2" w:tplc="CAAEFB60">
      <w:numFmt w:val="bullet"/>
      <w:lvlText w:val="•"/>
      <w:lvlJc w:val="left"/>
      <w:pPr>
        <w:ind w:left="1947" w:hanging="360"/>
      </w:pPr>
      <w:rPr>
        <w:rFonts w:hint="default"/>
        <w:lang w:val="en-US" w:eastAsia="en-US" w:bidi="ar-SA"/>
      </w:rPr>
    </w:lvl>
    <w:lvl w:ilvl="3" w:tplc="2C2E58B0">
      <w:numFmt w:val="bullet"/>
      <w:lvlText w:val="•"/>
      <w:lvlJc w:val="left"/>
      <w:pPr>
        <w:ind w:left="2510" w:hanging="360"/>
      </w:pPr>
      <w:rPr>
        <w:rFonts w:hint="default"/>
        <w:lang w:val="en-US" w:eastAsia="en-US" w:bidi="ar-SA"/>
      </w:rPr>
    </w:lvl>
    <w:lvl w:ilvl="4" w:tplc="BF2EC3FE">
      <w:numFmt w:val="bullet"/>
      <w:lvlText w:val="•"/>
      <w:lvlJc w:val="left"/>
      <w:pPr>
        <w:ind w:left="3074" w:hanging="360"/>
      </w:pPr>
      <w:rPr>
        <w:rFonts w:hint="default"/>
        <w:lang w:val="en-US" w:eastAsia="en-US" w:bidi="ar-SA"/>
      </w:rPr>
    </w:lvl>
    <w:lvl w:ilvl="5" w:tplc="757C86D2">
      <w:numFmt w:val="bullet"/>
      <w:lvlText w:val="•"/>
      <w:lvlJc w:val="left"/>
      <w:pPr>
        <w:ind w:left="3638" w:hanging="360"/>
      </w:pPr>
      <w:rPr>
        <w:rFonts w:hint="default"/>
        <w:lang w:val="en-US" w:eastAsia="en-US" w:bidi="ar-SA"/>
      </w:rPr>
    </w:lvl>
    <w:lvl w:ilvl="6" w:tplc="A0E04ED8">
      <w:numFmt w:val="bullet"/>
      <w:lvlText w:val="•"/>
      <w:lvlJc w:val="left"/>
      <w:pPr>
        <w:ind w:left="4201" w:hanging="360"/>
      </w:pPr>
      <w:rPr>
        <w:rFonts w:hint="default"/>
        <w:lang w:val="en-US" w:eastAsia="en-US" w:bidi="ar-SA"/>
      </w:rPr>
    </w:lvl>
    <w:lvl w:ilvl="7" w:tplc="0478D67E">
      <w:numFmt w:val="bullet"/>
      <w:lvlText w:val="•"/>
      <w:lvlJc w:val="left"/>
      <w:pPr>
        <w:ind w:left="4765" w:hanging="360"/>
      </w:pPr>
      <w:rPr>
        <w:rFonts w:hint="default"/>
        <w:lang w:val="en-US" w:eastAsia="en-US" w:bidi="ar-SA"/>
      </w:rPr>
    </w:lvl>
    <w:lvl w:ilvl="8" w:tplc="597C736A">
      <w:numFmt w:val="bullet"/>
      <w:lvlText w:val="•"/>
      <w:lvlJc w:val="left"/>
      <w:pPr>
        <w:ind w:left="5328" w:hanging="360"/>
      </w:pPr>
      <w:rPr>
        <w:rFonts w:hint="default"/>
        <w:lang w:val="en-US" w:eastAsia="en-US" w:bidi="ar-SA"/>
      </w:rPr>
    </w:lvl>
  </w:abstractNum>
  <w:abstractNum w:abstractNumId="145" w15:restartNumberingAfterBreak="0">
    <w:nsid w:val="5AF23119"/>
    <w:multiLevelType w:val="hybridMultilevel"/>
    <w:tmpl w:val="74B6D6B8"/>
    <w:lvl w:ilvl="0" w:tplc="F17CC54C">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81BA547C">
      <w:numFmt w:val="bullet"/>
      <w:lvlText w:val="•"/>
      <w:lvlJc w:val="left"/>
      <w:pPr>
        <w:ind w:left="1383" w:hanging="360"/>
      </w:pPr>
      <w:rPr>
        <w:rFonts w:hint="default"/>
        <w:lang w:val="en-US" w:eastAsia="en-US" w:bidi="ar-SA"/>
      </w:rPr>
    </w:lvl>
    <w:lvl w:ilvl="2" w:tplc="B114FB12">
      <w:numFmt w:val="bullet"/>
      <w:lvlText w:val="•"/>
      <w:lvlJc w:val="left"/>
      <w:pPr>
        <w:ind w:left="1947" w:hanging="360"/>
      </w:pPr>
      <w:rPr>
        <w:rFonts w:hint="default"/>
        <w:lang w:val="en-US" w:eastAsia="en-US" w:bidi="ar-SA"/>
      </w:rPr>
    </w:lvl>
    <w:lvl w:ilvl="3" w:tplc="7B143A8A">
      <w:numFmt w:val="bullet"/>
      <w:lvlText w:val="•"/>
      <w:lvlJc w:val="left"/>
      <w:pPr>
        <w:ind w:left="2510" w:hanging="360"/>
      </w:pPr>
      <w:rPr>
        <w:rFonts w:hint="default"/>
        <w:lang w:val="en-US" w:eastAsia="en-US" w:bidi="ar-SA"/>
      </w:rPr>
    </w:lvl>
    <w:lvl w:ilvl="4" w:tplc="2C6A47AE">
      <w:numFmt w:val="bullet"/>
      <w:lvlText w:val="•"/>
      <w:lvlJc w:val="left"/>
      <w:pPr>
        <w:ind w:left="3074" w:hanging="360"/>
      </w:pPr>
      <w:rPr>
        <w:rFonts w:hint="default"/>
        <w:lang w:val="en-US" w:eastAsia="en-US" w:bidi="ar-SA"/>
      </w:rPr>
    </w:lvl>
    <w:lvl w:ilvl="5" w:tplc="2C34493E">
      <w:numFmt w:val="bullet"/>
      <w:lvlText w:val="•"/>
      <w:lvlJc w:val="left"/>
      <w:pPr>
        <w:ind w:left="3638" w:hanging="360"/>
      </w:pPr>
      <w:rPr>
        <w:rFonts w:hint="default"/>
        <w:lang w:val="en-US" w:eastAsia="en-US" w:bidi="ar-SA"/>
      </w:rPr>
    </w:lvl>
    <w:lvl w:ilvl="6" w:tplc="600E97D8">
      <w:numFmt w:val="bullet"/>
      <w:lvlText w:val="•"/>
      <w:lvlJc w:val="left"/>
      <w:pPr>
        <w:ind w:left="4201" w:hanging="360"/>
      </w:pPr>
      <w:rPr>
        <w:rFonts w:hint="default"/>
        <w:lang w:val="en-US" w:eastAsia="en-US" w:bidi="ar-SA"/>
      </w:rPr>
    </w:lvl>
    <w:lvl w:ilvl="7" w:tplc="BB568CB0">
      <w:numFmt w:val="bullet"/>
      <w:lvlText w:val="•"/>
      <w:lvlJc w:val="left"/>
      <w:pPr>
        <w:ind w:left="4765" w:hanging="360"/>
      </w:pPr>
      <w:rPr>
        <w:rFonts w:hint="default"/>
        <w:lang w:val="en-US" w:eastAsia="en-US" w:bidi="ar-SA"/>
      </w:rPr>
    </w:lvl>
    <w:lvl w:ilvl="8" w:tplc="B0089ACC">
      <w:numFmt w:val="bullet"/>
      <w:lvlText w:val="•"/>
      <w:lvlJc w:val="left"/>
      <w:pPr>
        <w:ind w:left="5328" w:hanging="360"/>
      </w:pPr>
      <w:rPr>
        <w:rFonts w:hint="default"/>
        <w:lang w:val="en-US" w:eastAsia="en-US" w:bidi="ar-SA"/>
      </w:rPr>
    </w:lvl>
  </w:abstractNum>
  <w:abstractNum w:abstractNumId="146" w15:restartNumberingAfterBreak="0">
    <w:nsid w:val="5C5C1277"/>
    <w:multiLevelType w:val="hybridMultilevel"/>
    <w:tmpl w:val="3CF27778"/>
    <w:lvl w:ilvl="0" w:tplc="B20609A2">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CACA6276">
      <w:numFmt w:val="bullet"/>
      <w:lvlText w:val="•"/>
      <w:lvlJc w:val="left"/>
      <w:pPr>
        <w:ind w:left="1550" w:hanging="360"/>
      </w:pPr>
      <w:rPr>
        <w:rFonts w:hint="default"/>
        <w:lang w:val="en-US" w:eastAsia="en-US" w:bidi="ar-SA"/>
      </w:rPr>
    </w:lvl>
    <w:lvl w:ilvl="2" w:tplc="BA18ACE0">
      <w:numFmt w:val="bullet"/>
      <w:lvlText w:val="•"/>
      <w:lvlJc w:val="left"/>
      <w:pPr>
        <w:ind w:left="2520" w:hanging="360"/>
      </w:pPr>
      <w:rPr>
        <w:rFonts w:hint="default"/>
        <w:lang w:val="en-US" w:eastAsia="en-US" w:bidi="ar-SA"/>
      </w:rPr>
    </w:lvl>
    <w:lvl w:ilvl="3" w:tplc="BBDEB3CA">
      <w:numFmt w:val="bullet"/>
      <w:lvlText w:val="•"/>
      <w:lvlJc w:val="left"/>
      <w:pPr>
        <w:ind w:left="3490" w:hanging="360"/>
      </w:pPr>
      <w:rPr>
        <w:rFonts w:hint="default"/>
        <w:lang w:val="en-US" w:eastAsia="en-US" w:bidi="ar-SA"/>
      </w:rPr>
    </w:lvl>
    <w:lvl w:ilvl="4" w:tplc="D79656E4">
      <w:numFmt w:val="bullet"/>
      <w:lvlText w:val="•"/>
      <w:lvlJc w:val="left"/>
      <w:pPr>
        <w:ind w:left="4460" w:hanging="360"/>
      </w:pPr>
      <w:rPr>
        <w:rFonts w:hint="default"/>
        <w:lang w:val="en-US" w:eastAsia="en-US" w:bidi="ar-SA"/>
      </w:rPr>
    </w:lvl>
    <w:lvl w:ilvl="5" w:tplc="D592C5D4">
      <w:numFmt w:val="bullet"/>
      <w:lvlText w:val="•"/>
      <w:lvlJc w:val="left"/>
      <w:pPr>
        <w:ind w:left="5430" w:hanging="360"/>
      </w:pPr>
      <w:rPr>
        <w:rFonts w:hint="default"/>
        <w:lang w:val="en-US" w:eastAsia="en-US" w:bidi="ar-SA"/>
      </w:rPr>
    </w:lvl>
    <w:lvl w:ilvl="6" w:tplc="EC4E2AC6">
      <w:numFmt w:val="bullet"/>
      <w:lvlText w:val="•"/>
      <w:lvlJc w:val="left"/>
      <w:pPr>
        <w:ind w:left="6400" w:hanging="360"/>
      </w:pPr>
      <w:rPr>
        <w:rFonts w:hint="default"/>
        <w:lang w:val="en-US" w:eastAsia="en-US" w:bidi="ar-SA"/>
      </w:rPr>
    </w:lvl>
    <w:lvl w:ilvl="7" w:tplc="516AA23E">
      <w:numFmt w:val="bullet"/>
      <w:lvlText w:val="•"/>
      <w:lvlJc w:val="left"/>
      <w:pPr>
        <w:ind w:left="7370" w:hanging="360"/>
      </w:pPr>
      <w:rPr>
        <w:rFonts w:hint="default"/>
        <w:lang w:val="en-US" w:eastAsia="en-US" w:bidi="ar-SA"/>
      </w:rPr>
    </w:lvl>
    <w:lvl w:ilvl="8" w:tplc="8D661DA2">
      <w:numFmt w:val="bullet"/>
      <w:lvlText w:val="•"/>
      <w:lvlJc w:val="left"/>
      <w:pPr>
        <w:ind w:left="8340" w:hanging="360"/>
      </w:pPr>
      <w:rPr>
        <w:rFonts w:hint="default"/>
        <w:lang w:val="en-US" w:eastAsia="en-US" w:bidi="ar-SA"/>
      </w:rPr>
    </w:lvl>
  </w:abstractNum>
  <w:abstractNum w:abstractNumId="147" w15:restartNumberingAfterBreak="0">
    <w:nsid w:val="5DF72469"/>
    <w:multiLevelType w:val="multilevel"/>
    <w:tmpl w:val="069E1AA0"/>
    <w:lvl w:ilvl="0">
      <w:start w:val="1"/>
      <w:numFmt w:val="decimal"/>
      <w:lvlText w:val="%1"/>
      <w:lvlJc w:val="left"/>
      <w:pPr>
        <w:ind w:left="1025" w:hanging="567"/>
        <w:jc w:val="left"/>
      </w:pPr>
      <w:rPr>
        <w:rFonts w:ascii="Book Antiqua" w:eastAsia="Book Antiqua" w:hAnsi="Book Antiqua" w:cs="Book Antiqua" w:hint="default"/>
        <w:b/>
        <w:bCs/>
        <w:i w:val="0"/>
        <w:iCs w:val="0"/>
        <w:w w:val="100"/>
        <w:sz w:val="24"/>
        <w:szCs w:val="24"/>
        <w:lang w:val="en-US" w:eastAsia="en-US" w:bidi="ar-SA"/>
      </w:rPr>
    </w:lvl>
    <w:lvl w:ilvl="1">
      <w:start w:val="1"/>
      <w:numFmt w:val="decimal"/>
      <w:lvlText w:val="%1.%2"/>
      <w:lvlJc w:val="left"/>
      <w:pPr>
        <w:ind w:left="1592" w:hanging="567"/>
        <w:jc w:val="left"/>
      </w:pPr>
      <w:rPr>
        <w:rFonts w:ascii="Book Antiqua" w:eastAsia="Book Antiqua" w:hAnsi="Book Antiqua" w:cs="Book Antiqua" w:hint="default"/>
        <w:b/>
        <w:bCs/>
        <w:i w:val="0"/>
        <w:iCs w:val="0"/>
        <w:w w:val="100"/>
        <w:sz w:val="24"/>
        <w:szCs w:val="24"/>
        <w:lang w:val="en-US" w:eastAsia="en-US" w:bidi="ar-SA"/>
      </w:rPr>
    </w:lvl>
    <w:lvl w:ilvl="2">
      <w:numFmt w:val="bullet"/>
      <w:lvlText w:val="•"/>
      <w:lvlJc w:val="left"/>
      <w:pPr>
        <w:ind w:left="2585" w:hanging="567"/>
      </w:pPr>
      <w:rPr>
        <w:rFonts w:hint="default"/>
        <w:lang w:val="en-US" w:eastAsia="en-US" w:bidi="ar-SA"/>
      </w:rPr>
    </w:lvl>
    <w:lvl w:ilvl="3">
      <w:numFmt w:val="bullet"/>
      <w:lvlText w:val="•"/>
      <w:lvlJc w:val="left"/>
      <w:pPr>
        <w:ind w:left="3570" w:hanging="567"/>
      </w:pPr>
      <w:rPr>
        <w:rFonts w:hint="default"/>
        <w:lang w:val="en-US" w:eastAsia="en-US" w:bidi="ar-SA"/>
      </w:rPr>
    </w:lvl>
    <w:lvl w:ilvl="4">
      <w:numFmt w:val="bullet"/>
      <w:lvlText w:val="•"/>
      <w:lvlJc w:val="left"/>
      <w:pPr>
        <w:ind w:left="4555" w:hanging="567"/>
      </w:pPr>
      <w:rPr>
        <w:rFonts w:hint="default"/>
        <w:lang w:val="en-US" w:eastAsia="en-US" w:bidi="ar-SA"/>
      </w:rPr>
    </w:lvl>
    <w:lvl w:ilvl="5">
      <w:numFmt w:val="bullet"/>
      <w:lvlText w:val="•"/>
      <w:lvlJc w:val="left"/>
      <w:pPr>
        <w:ind w:left="5540" w:hanging="567"/>
      </w:pPr>
      <w:rPr>
        <w:rFonts w:hint="default"/>
        <w:lang w:val="en-US" w:eastAsia="en-US" w:bidi="ar-SA"/>
      </w:rPr>
    </w:lvl>
    <w:lvl w:ilvl="6">
      <w:numFmt w:val="bullet"/>
      <w:lvlText w:val="•"/>
      <w:lvlJc w:val="left"/>
      <w:pPr>
        <w:ind w:left="6525" w:hanging="567"/>
      </w:pPr>
      <w:rPr>
        <w:rFonts w:hint="default"/>
        <w:lang w:val="en-US" w:eastAsia="en-US" w:bidi="ar-SA"/>
      </w:rPr>
    </w:lvl>
    <w:lvl w:ilvl="7">
      <w:numFmt w:val="bullet"/>
      <w:lvlText w:val="•"/>
      <w:lvlJc w:val="left"/>
      <w:pPr>
        <w:ind w:left="7510" w:hanging="567"/>
      </w:pPr>
      <w:rPr>
        <w:rFonts w:hint="default"/>
        <w:lang w:val="en-US" w:eastAsia="en-US" w:bidi="ar-SA"/>
      </w:rPr>
    </w:lvl>
    <w:lvl w:ilvl="8">
      <w:numFmt w:val="bullet"/>
      <w:lvlText w:val="•"/>
      <w:lvlJc w:val="left"/>
      <w:pPr>
        <w:ind w:left="8496" w:hanging="567"/>
      </w:pPr>
      <w:rPr>
        <w:rFonts w:hint="default"/>
        <w:lang w:val="en-US" w:eastAsia="en-US" w:bidi="ar-SA"/>
      </w:rPr>
    </w:lvl>
  </w:abstractNum>
  <w:abstractNum w:abstractNumId="148" w15:restartNumberingAfterBreak="0">
    <w:nsid w:val="5E2C7BB7"/>
    <w:multiLevelType w:val="hybridMultilevel"/>
    <w:tmpl w:val="BF7CAA98"/>
    <w:lvl w:ilvl="0" w:tplc="2D9E7634">
      <w:numFmt w:val="bullet"/>
      <w:lvlText w:val=""/>
      <w:lvlJc w:val="left"/>
      <w:pPr>
        <w:ind w:left="595" w:hanging="284"/>
      </w:pPr>
      <w:rPr>
        <w:rFonts w:ascii="Symbol" w:eastAsia="Symbol" w:hAnsi="Symbol" w:cs="Symbol" w:hint="default"/>
        <w:b w:val="0"/>
        <w:bCs w:val="0"/>
        <w:i w:val="0"/>
        <w:iCs w:val="0"/>
        <w:w w:val="99"/>
        <w:sz w:val="20"/>
        <w:szCs w:val="20"/>
        <w:lang w:val="en-US" w:eastAsia="en-US" w:bidi="ar-SA"/>
      </w:rPr>
    </w:lvl>
    <w:lvl w:ilvl="1" w:tplc="45A082A2">
      <w:numFmt w:val="bullet"/>
      <w:lvlText w:val="•"/>
      <w:lvlJc w:val="left"/>
      <w:pPr>
        <w:ind w:left="890" w:hanging="284"/>
      </w:pPr>
      <w:rPr>
        <w:rFonts w:hint="default"/>
        <w:lang w:val="en-US" w:eastAsia="en-US" w:bidi="ar-SA"/>
      </w:rPr>
    </w:lvl>
    <w:lvl w:ilvl="2" w:tplc="0C927EF4">
      <w:numFmt w:val="bullet"/>
      <w:lvlText w:val="•"/>
      <w:lvlJc w:val="left"/>
      <w:pPr>
        <w:ind w:left="1181" w:hanging="284"/>
      </w:pPr>
      <w:rPr>
        <w:rFonts w:hint="default"/>
        <w:lang w:val="en-US" w:eastAsia="en-US" w:bidi="ar-SA"/>
      </w:rPr>
    </w:lvl>
    <w:lvl w:ilvl="3" w:tplc="EFA67DB0">
      <w:numFmt w:val="bullet"/>
      <w:lvlText w:val="•"/>
      <w:lvlJc w:val="left"/>
      <w:pPr>
        <w:ind w:left="1472" w:hanging="284"/>
      </w:pPr>
      <w:rPr>
        <w:rFonts w:hint="default"/>
        <w:lang w:val="en-US" w:eastAsia="en-US" w:bidi="ar-SA"/>
      </w:rPr>
    </w:lvl>
    <w:lvl w:ilvl="4" w:tplc="4FB401C0">
      <w:numFmt w:val="bullet"/>
      <w:lvlText w:val="•"/>
      <w:lvlJc w:val="left"/>
      <w:pPr>
        <w:ind w:left="1763" w:hanging="284"/>
      </w:pPr>
      <w:rPr>
        <w:rFonts w:hint="default"/>
        <w:lang w:val="en-US" w:eastAsia="en-US" w:bidi="ar-SA"/>
      </w:rPr>
    </w:lvl>
    <w:lvl w:ilvl="5" w:tplc="7FD229EA">
      <w:numFmt w:val="bullet"/>
      <w:lvlText w:val="•"/>
      <w:lvlJc w:val="left"/>
      <w:pPr>
        <w:ind w:left="2054" w:hanging="284"/>
      </w:pPr>
      <w:rPr>
        <w:rFonts w:hint="default"/>
        <w:lang w:val="en-US" w:eastAsia="en-US" w:bidi="ar-SA"/>
      </w:rPr>
    </w:lvl>
    <w:lvl w:ilvl="6" w:tplc="5AA873B0">
      <w:numFmt w:val="bullet"/>
      <w:lvlText w:val="•"/>
      <w:lvlJc w:val="left"/>
      <w:pPr>
        <w:ind w:left="2345" w:hanging="284"/>
      </w:pPr>
      <w:rPr>
        <w:rFonts w:hint="default"/>
        <w:lang w:val="en-US" w:eastAsia="en-US" w:bidi="ar-SA"/>
      </w:rPr>
    </w:lvl>
    <w:lvl w:ilvl="7" w:tplc="A098868E">
      <w:numFmt w:val="bullet"/>
      <w:lvlText w:val="•"/>
      <w:lvlJc w:val="left"/>
      <w:pPr>
        <w:ind w:left="2636" w:hanging="284"/>
      </w:pPr>
      <w:rPr>
        <w:rFonts w:hint="default"/>
        <w:lang w:val="en-US" w:eastAsia="en-US" w:bidi="ar-SA"/>
      </w:rPr>
    </w:lvl>
    <w:lvl w:ilvl="8" w:tplc="86E6B430">
      <w:numFmt w:val="bullet"/>
      <w:lvlText w:val="•"/>
      <w:lvlJc w:val="left"/>
      <w:pPr>
        <w:ind w:left="2927" w:hanging="284"/>
      </w:pPr>
      <w:rPr>
        <w:rFonts w:hint="default"/>
        <w:lang w:val="en-US" w:eastAsia="en-US" w:bidi="ar-SA"/>
      </w:rPr>
    </w:lvl>
  </w:abstractNum>
  <w:abstractNum w:abstractNumId="149" w15:restartNumberingAfterBreak="0">
    <w:nsid w:val="5ECA4504"/>
    <w:multiLevelType w:val="hybridMultilevel"/>
    <w:tmpl w:val="D266393A"/>
    <w:lvl w:ilvl="0" w:tplc="D19AA126">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9650F4FA">
      <w:numFmt w:val="bullet"/>
      <w:lvlText w:val="•"/>
      <w:lvlJc w:val="left"/>
      <w:pPr>
        <w:ind w:left="1422" w:hanging="358"/>
      </w:pPr>
      <w:rPr>
        <w:rFonts w:hint="default"/>
        <w:lang w:val="en-US" w:eastAsia="en-US" w:bidi="ar-SA"/>
      </w:rPr>
    </w:lvl>
    <w:lvl w:ilvl="2" w:tplc="A89A9540">
      <w:numFmt w:val="bullet"/>
      <w:lvlText w:val="•"/>
      <w:lvlJc w:val="left"/>
      <w:pPr>
        <w:ind w:left="2384" w:hanging="358"/>
      </w:pPr>
      <w:rPr>
        <w:rFonts w:hint="default"/>
        <w:lang w:val="en-US" w:eastAsia="en-US" w:bidi="ar-SA"/>
      </w:rPr>
    </w:lvl>
    <w:lvl w:ilvl="3" w:tplc="4EB28066">
      <w:numFmt w:val="bullet"/>
      <w:lvlText w:val="•"/>
      <w:lvlJc w:val="left"/>
      <w:pPr>
        <w:ind w:left="3346" w:hanging="358"/>
      </w:pPr>
      <w:rPr>
        <w:rFonts w:hint="default"/>
        <w:lang w:val="en-US" w:eastAsia="en-US" w:bidi="ar-SA"/>
      </w:rPr>
    </w:lvl>
    <w:lvl w:ilvl="4" w:tplc="578ADD18">
      <w:numFmt w:val="bullet"/>
      <w:lvlText w:val="•"/>
      <w:lvlJc w:val="left"/>
      <w:pPr>
        <w:ind w:left="4308" w:hanging="358"/>
      </w:pPr>
      <w:rPr>
        <w:rFonts w:hint="default"/>
        <w:lang w:val="en-US" w:eastAsia="en-US" w:bidi="ar-SA"/>
      </w:rPr>
    </w:lvl>
    <w:lvl w:ilvl="5" w:tplc="733683E4">
      <w:numFmt w:val="bullet"/>
      <w:lvlText w:val="•"/>
      <w:lvlJc w:val="left"/>
      <w:pPr>
        <w:ind w:left="5271" w:hanging="358"/>
      </w:pPr>
      <w:rPr>
        <w:rFonts w:hint="default"/>
        <w:lang w:val="en-US" w:eastAsia="en-US" w:bidi="ar-SA"/>
      </w:rPr>
    </w:lvl>
    <w:lvl w:ilvl="6" w:tplc="480C48EE">
      <w:numFmt w:val="bullet"/>
      <w:lvlText w:val="•"/>
      <w:lvlJc w:val="left"/>
      <w:pPr>
        <w:ind w:left="6233" w:hanging="358"/>
      </w:pPr>
      <w:rPr>
        <w:rFonts w:hint="default"/>
        <w:lang w:val="en-US" w:eastAsia="en-US" w:bidi="ar-SA"/>
      </w:rPr>
    </w:lvl>
    <w:lvl w:ilvl="7" w:tplc="5302E7B0">
      <w:numFmt w:val="bullet"/>
      <w:lvlText w:val="•"/>
      <w:lvlJc w:val="left"/>
      <w:pPr>
        <w:ind w:left="7195" w:hanging="358"/>
      </w:pPr>
      <w:rPr>
        <w:rFonts w:hint="default"/>
        <w:lang w:val="en-US" w:eastAsia="en-US" w:bidi="ar-SA"/>
      </w:rPr>
    </w:lvl>
    <w:lvl w:ilvl="8" w:tplc="D46A80D2">
      <w:numFmt w:val="bullet"/>
      <w:lvlText w:val="•"/>
      <w:lvlJc w:val="left"/>
      <w:pPr>
        <w:ind w:left="8157" w:hanging="358"/>
      </w:pPr>
      <w:rPr>
        <w:rFonts w:hint="default"/>
        <w:lang w:val="en-US" w:eastAsia="en-US" w:bidi="ar-SA"/>
      </w:rPr>
    </w:lvl>
  </w:abstractNum>
  <w:abstractNum w:abstractNumId="150" w15:restartNumberingAfterBreak="0">
    <w:nsid w:val="6146152C"/>
    <w:multiLevelType w:val="hybridMultilevel"/>
    <w:tmpl w:val="0172CEC4"/>
    <w:lvl w:ilvl="0" w:tplc="CA801330">
      <w:start w:val="1"/>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66147EEA">
      <w:numFmt w:val="bullet"/>
      <w:lvlText w:val="•"/>
      <w:lvlJc w:val="left"/>
      <w:pPr>
        <w:ind w:left="1746" w:hanging="360"/>
      </w:pPr>
      <w:rPr>
        <w:rFonts w:hint="default"/>
        <w:lang w:val="en-US" w:eastAsia="en-US" w:bidi="ar-SA"/>
      </w:rPr>
    </w:lvl>
    <w:lvl w:ilvl="2" w:tplc="3B185DD0">
      <w:numFmt w:val="bullet"/>
      <w:lvlText w:val="•"/>
      <w:lvlJc w:val="left"/>
      <w:pPr>
        <w:ind w:left="2672" w:hanging="360"/>
      </w:pPr>
      <w:rPr>
        <w:rFonts w:hint="default"/>
        <w:lang w:val="en-US" w:eastAsia="en-US" w:bidi="ar-SA"/>
      </w:rPr>
    </w:lvl>
    <w:lvl w:ilvl="3" w:tplc="858CBAEC">
      <w:numFmt w:val="bullet"/>
      <w:lvlText w:val="•"/>
      <w:lvlJc w:val="left"/>
      <w:pPr>
        <w:ind w:left="3598" w:hanging="360"/>
      </w:pPr>
      <w:rPr>
        <w:rFonts w:hint="default"/>
        <w:lang w:val="en-US" w:eastAsia="en-US" w:bidi="ar-SA"/>
      </w:rPr>
    </w:lvl>
    <w:lvl w:ilvl="4" w:tplc="78864DDC">
      <w:numFmt w:val="bullet"/>
      <w:lvlText w:val="•"/>
      <w:lvlJc w:val="left"/>
      <w:pPr>
        <w:ind w:left="4524" w:hanging="360"/>
      </w:pPr>
      <w:rPr>
        <w:rFonts w:hint="default"/>
        <w:lang w:val="en-US" w:eastAsia="en-US" w:bidi="ar-SA"/>
      </w:rPr>
    </w:lvl>
    <w:lvl w:ilvl="5" w:tplc="886CF7E8">
      <w:numFmt w:val="bullet"/>
      <w:lvlText w:val="•"/>
      <w:lvlJc w:val="left"/>
      <w:pPr>
        <w:ind w:left="5451" w:hanging="360"/>
      </w:pPr>
      <w:rPr>
        <w:rFonts w:hint="default"/>
        <w:lang w:val="en-US" w:eastAsia="en-US" w:bidi="ar-SA"/>
      </w:rPr>
    </w:lvl>
    <w:lvl w:ilvl="6" w:tplc="227085C0">
      <w:numFmt w:val="bullet"/>
      <w:lvlText w:val="•"/>
      <w:lvlJc w:val="left"/>
      <w:pPr>
        <w:ind w:left="6377" w:hanging="360"/>
      </w:pPr>
      <w:rPr>
        <w:rFonts w:hint="default"/>
        <w:lang w:val="en-US" w:eastAsia="en-US" w:bidi="ar-SA"/>
      </w:rPr>
    </w:lvl>
    <w:lvl w:ilvl="7" w:tplc="946EBB12">
      <w:numFmt w:val="bullet"/>
      <w:lvlText w:val="•"/>
      <w:lvlJc w:val="left"/>
      <w:pPr>
        <w:ind w:left="7303" w:hanging="360"/>
      </w:pPr>
      <w:rPr>
        <w:rFonts w:hint="default"/>
        <w:lang w:val="en-US" w:eastAsia="en-US" w:bidi="ar-SA"/>
      </w:rPr>
    </w:lvl>
    <w:lvl w:ilvl="8" w:tplc="2D489076">
      <w:numFmt w:val="bullet"/>
      <w:lvlText w:val="•"/>
      <w:lvlJc w:val="left"/>
      <w:pPr>
        <w:ind w:left="8229" w:hanging="360"/>
      </w:pPr>
      <w:rPr>
        <w:rFonts w:hint="default"/>
        <w:lang w:val="en-US" w:eastAsia="en-US" w:bidi="ar-SA"/>
      </w:rPr>
    </w:lvl>
  </w:abstractNum>
  <w:abstractNum w:abstractNumId="151" w15:restartNumberingAfterBreak="0">
    <w:nsid w:val="618442D9"/>
    <w:multiLevelType w:val="hybridMultilevel"/>
    <w:tmpl w:val="86586A86"/>
    <w:lvl w:ilvl="0" w:tplc="080C0A5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C4929F18">
      <w:numFmt w:val="bullet"/>
      <w:lvlText w:val="•"/>
      <w:lvlJc w:val="left"/>
      <w:pPr>
        <w:ind w:left="1550" w:hanging="360"/>
      </w:pPr>
      <w:rPr>
        <w:rFonts w:hint="default"/>
        <w:lang w:val="en-US" w:eastAsia="en-US" w:bidi="ar-SA"/>
      </w:rPr>
    </w:lvl>
    <w:lvl w:ilvl="2" w:tplc="C76C18C6">
      <w:numFmt w:val="bullet"/>
      <w:lvlText w:val="•"/>
      <w:lvlJc w:val="left"/>
      <w:pPr>
        <w:ind w:left="2520" w:hanging="360"/>
      </w:pPr>
      <w:rPr>
        <w:rFonts w:hint="default"/>
        <w:lang w:val="en-US" w:eastAsia="en-US" w:bidi="ar-SA"/>
      </w:rPr>
    </w:lvl>
    <w:lvl w:ilvl="3" w:tplc="B3B2444C">
      <w:numFmt w:val="bullet"/>
      <w:lvlText w:val="•"/>
      <w:lvlJc w:val="left"/>
      <w:pPr>
        <w:ind w:left="3490" w:hanging="360"/>
      </w:pPr>
      <w:rPr>
        <w:rFonts w:hint="default"/>
        <w:lang w:val="en-US" w:eastAsia="en-US" w:bidi="ar-SA"/>
      </w:rPr>
    </w:lvl>
    <w:lvl w:ilvl="4" w:tplc="786AEF64">
      <w:numFmt w:val="bullet"/>
      <w:lvlText w:val="•"/>
      <w:lvlJc w:val="left"/>
      <w:pPr>
        <w:ind w:left="4460" w:hanging="360"/>
      </w:pPr>
      <w:rPr>
        <w:rFonts w:hint="default"/>
        <w:lang w:val="en-US" w:eastAsia="en-US" w:bidi="ar-SA"/>
      </w:rPr>
    </w:lvl>
    <w:lvl w:ilvl="5" w:tplc="7B329276">
      <w:numFmt w:val="bullet"/>
      <w:lvlText w:val="•"/>
      <w:lvlJc w:val="left"/>
      <w:pPr>
        <w:ind w:left="5430" w:hanging="360"/>
      </w:pPr>
      <w:rPr>
        <w:rFonts w:hint="default"/>
        <w:lang w:val="en-US" w:eastAsia="en-US" w:bidi="ar-SA"/>
      </w:rPr>
    </w:lvl>
    <w:lvl w:ilvl="6" w:tplc="509AB47A">
      <w:numFmt w:val="bullet"/>
      <w:lvlText w:val="•"/>
      <w:lvlJc w:val="left"/>
      <w:pPr>
        <w:ind w:left="6400" w:hanging="360"/>
      </w:pPr>
      <w:rPr>
        <w:rFonts w:hint="default"/>
        <w:lang w:val="en-US" w:eastAsia="en-US" w:bidi="ar-SA"/>
      </w:rPr>
    </w:lvl>
    <w:lvl w:ilvl="7" w:tplc="2A8A6708">
      <w:numFmt w:val="bullet"/>
      <w:lvlText w:val="•"/>
      <w:lvlJc w:val="left"/>
      <w:pPr>
        <w:ind w:left="7370" w:hanging="360"/>
      </w:pPr>
      <w:rPr>
        <w:rFonts w:hint="default"/>
        <w:lang w:val="en-US" w:eastAsia="en-US" w:bidi="ar-SA"/>
      </w:rPr>
    </w:lvl>
    <w:lvl w:ilvl="8" w:tplc="3CE8076E">
      <w:numFmt w:val="bullet"/>
      <w:lvlText w:val="•"/>
      <w:lvlJc w:val="left"/>
      <w:pPr>
        <w:ind w:left="8340" w:hanging="360"/>
      </w:pPr>
      <w:rPr>
        <w:rFonts w:hint="default"/>
        <w:lang w:val="en-US" w:eastAsia="en-US" w:bidi="ar-SA"/>
      </w:rPr>
    </w:lvl>
  </w:abstractNum>
  <w:abstractNum w:abstractNumId="152" w15:restartNumberingAfterBreak="0">
    <w:nsid w:val="630C0517"/>
    <w:multiLevelType w:val="hybridMultilevel"/>
    <w:tmpl w:val="F00CB164"/>
    <w:lvl w:ilvl="0" w:tplc="E38C3708">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B1D274FE">
      <w:numFmt w:val="bullet"/>
      <w:lvlText w:val="•"/>
      <w:lvlJc w:val="left"/>
      <w:pPr>
        <w:ind w:left="1419" w:hanging="360"/>
      </w:pPr>
      <w:rPr>
        <w:rFonts w:hint="default"/>
        <w:lang w:val="en-US" w:eastAsia="en-US" w:bidi="ar-SA"/>
      </w:rPr>
    </w:lvl>
    <w:lvl w:ilvl="2" w:tplc="B45253AE">
      <w:numFmt w:val="bullet"/>
      <w:lvlText w:val="•"/>
      <w:lvlJc w:val="left"/>
      <w:pPr>
        <w:ind w:left="1979" w:hanging="360"/>
      </w:pPr>
      <w:rPr>
        <w:rFonts w:hint="default"/>
        <w:lang w:val="en-US" w:eastAsia="en-US" w:bidi="ar-SA"/>
      </w:rPr>
    </w:lvl>
    <w:lvl w:ilvl="3" w:tplc="D4380F7A">
      <w:numFmt w:val="bullet"/>
      <w:lvlText w:val="•"/>
      <w:lvlJc w:val="left"/>
      <w:pPr>
        <w:ind w:left="2538" w:hanging="360"/>
      </w:pPr>
      <w:rPr>
        <w:rFonts w:hint="default"/>
        <w:lang w:val="en-US" w:eastAsia="en-US" w:bidi="ar-SA"/>
      </w:rPr>
    </w:lvl>
    <w:lvl w:ilvl="4" w:tplc="1B0059A8">
      <w:numFmt w:val="bullet"/>
      <w:lvlText w:val="•"/>
      <w:lvlJc w:val="left"/>
      <w:pPr>
        <w:ind w:left="3098" w:hanging="360"/>
      </w:pPr>
      <w:rPr>
        <w:rFonts w:hint="default"/>
        <w:lang w:val="en-US" w:eastAsia="en-US" w:bidi="ar-SA"/>
      </w:rPr>
    </w:lvl>
    <w:lvl w:ilvl="5" w:tplc="153C1D7C">
      <w:numFmt w:val="bullet"/>
      <w:lvlText w:val="•"/>
      <w:lvlJc w:val="left"/>
      <w:pPr>
        <w:ind w:left="3658" w:hanging="360"/>
      </w:pPr>
      <w:rPr>
        <w:rFonts w:hint="default"/>
        <w:lang w:val="en-US" w:eastAsia="en-US" w:bidi="ar-SA"/>
      </w:rPr>
    </w:lvl>
    <w:lvl w:ilvl="6" w:tplc="6AB03F08">
      <w:numFmt w:val="bullet"/>
      <w:lvlText w:val="•"/>
      <w:lvlJc w:val="left"/>
      <w:pPr>
        <w:ind w:left="4217" w:hanging="360"/>
      </w:pPr>
      <w:rPr>
        <w:rFonts w:hint="default"/>
        <w:lang w:val="en-US" w:eastAsia="en-US" w:bidi="ar-SA"/>
      </w:rPr>
    </w:lvl>
    <w:lvl w:ilvl="7" w:tplc="97E47C3A">
      <w:numFmt w:val="bullet"/>
      <w:lvlText w:val="•"/>
      <w:lvlJc w:val="left"/>
      <w:pPr>
        <w:ind w:left="4777" w:hanging="360"/>
      </w:pPr>
      <w:rPr>
        <w:rFonts w:hint="default"/>
        <w:lang w:val="en-US" w:eastAsia="en-US" w:bidi="ar-SA"/>
      </w:rPr>
    </w:lvl>
    <w:lvl w:ilvl="8" w:tplc="458ED708">
      <w:numFmt w:val="bullet"/>
      <w:lvlText w:val="•"/>
      <w:lvlJc w:val="left"/>
      <w:pPr>
        <w:ind w:left="5336" w:hanging="360"/>
      </w:pPr>
      <w:rPr>
        <w:rFonts w:hint="default"/>
        <w:lang w:val="en-US" w:eastAsia="en-US" w:bidi="ar-SA"/>
      </w:rPr>
    </w:lvl>
  </w:abstractNum>
  <w:abstractNum w:abstractNumId="153" w15:restartNumberingAfterBreak="0">
    <w:nsid w:val="66201792"/>
    <w:multiLevelType w:val="hybridMultilevel"/>
    <w:tmpl w:val="BCB85F54"/>
    <w:lvl w:ilvl="0" w:tplc="74FECFAE">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F30239F0">
      <w:numFmt w:val="bullet"/>
      <w:lvlText w:val="•"/>
      <w:lvlJc w:val="left"/>
      <w:pPr>
        <w:ind w:left="1419" w:hanging="360"/>
      </w:pPr>
      <w:rPr>
        <w:rFonts w:hint="default"/>
        <w:lang w:val="en-US" w:eastAsia="en-US" w:bidi="ar-SA"/>
      </w:rPr>
    </w:lvl>
    <w:lvl w:ilvl="2" w:tplc="3BF80D90">
      <w:numFmt w:val="bullet"/>
      <w:lvlText w:val="•"/>
      <w:lvlJc w:val="left"/>
      <w:pPr>
        <w:ind w:left="1979" w:hanging="360"/>
      </w:pPr>
      <w:rPr>
        <w:rFonts w:hint="default"/>
        <w:lang w:val="en-US" w:eastAsia="en-US" w:bidi="ar-SA"/>
      </w:rPr>
    </w:lvl>
    <w:lvl w:ilvl="3" w:tplc="9754EE22">
      <w:numFmt w:val="bullet"/>
      <w:lvlText w:val="•"/>
      <w:lvlJc w:val="left"/>
      <w:pPr>
        <w:ind w:left="2538" w:hanging="360"/>
      </w:pPr>
      <w:rPr>
        <w:rFonts w:hint="default"/>
        <w:lang w:val="en-US" w:eastAsia="en-US" w:bidi="ar-SA"/>
      </w:rPr>
    </w:lvl>
    <w:lvl w:ilvl="4" w:tplc="0E7273E6">
      <w:numFmt w:val="bullet"/>
      <w:lvlText w:val="•"/>
      <w:lvlJc w:val="left"/>
      <w:pPr>
        <w:ind w:left="3098" w:hanging="360"/>
      </w:pPr>
      <w:rPr>
        <w:rFonts w:hint="default"/>
        <w:lang w:val="en-US" w:eastAsia="en-US" w:bidi="ar-SA"/>
      </w:rPr>
    </w:lvl>
    <w:lvl w:ilvl="5" w:tplc="9EB05448">
      <w:numFmt w:val="bullet"/>
      <w:lvlText w:val="•"/>
      <w:lvlJc w:val="left"/>
      <w:pPr>
        <w:ind w:left="3658" w:hanging="360"/>
      </w:pPr>
      <w:rPr>
        <w:rFonts w:hint="default"/>
        <w:lang w:val="en-US" w:eastAsia="en-US" w:bidi="ar-SA"/>
      </w:rPr>
    </w:lvl>
    <w:lvl w:ilvl="6" w:tplc="DC52B9BA">
      <w:numFmt w:val="bullet"/>
      <w:lvlText w:val="•"/>
      <w:lvlJc w:val="left"/>
      <w:pPr>
        <w:ind w:left="4217" w:hanging="360"/>
      </w:pPr>
      <w:rPr>
        <w:rFonts w:hint="default"/>
        <w:lang w:val="en-US" w:eastAsia="en-US" w:bidi="ar-SA"/>
      </w:rPr>
    </w:lvl>
    <w:lvl w:ilvl="7" w:tplc="C2EEAC60">
      <w:numFmt w:val="bullet"/>
      <w:lvlText w:val="•"/>
      <w:lvlJc w:val="left"/>
      <w:pPr>
        <w:ind w:left="4777" w:hanging="360"/>
      </w:pPr>
      <w:rPr>
        <w:rFonts w:hint="default"/>
        <w:lang w:val="en-US" w:eastAsia="en-US" w:bidi="ar-SA"/>
      </w:rPr>
    </w:lvl>
    <w:lvl w:ilvl="8" w:tplc="76E6E4CC">
      <w:numFmt w:val="bullet"/>
      <w:lvlText w:val="•"/>
      <w:lvlJc w:val="left"/>
      <w:pPr>
        <w:ind w:left="5336" w:hanging="360"/>
      </w:pPr>
      <w:rPr>
        <w:rFonts w:hint="default"/>
        <w:lang w:val="en-US" w:eastAsia="en-US" w:bidi="ar-SA"/>
      </w:rPr>
    </w:lvl>
  </w:abstractNum>
  <w:abstractNum w:abstractNumId="154" w15:restartNumberingAfterBreak="0">
    <w:nsid w:val="676A07CE"/>
    <w:multiLevelType w:val="hybridMultilevel"/>
    <w:tmpl w:val="4BE4E41E"/>
    <w:lvl w:ilvl="0" w:tplc="042C4A22">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6B1C9560">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1D8CDE3A">
      <w:numFmt w:val="bullet"/>
      <w:lvlText w:val="•"/>
      <w:lvlJc w:val="left"/>
      <w:pPr>
        <w:ind w:left="2297" w:hanging="360"/>
      </w:pPr>
      <w:rPr>
        <w:rFonts w:hint="default"/>
        <w:lang w:val="en-US" w:eastAsia="en-US" w:bidi="ar-SA"/>
      </w:rPr>
    </w:lvl>
    <w:lvl w:ilvl="3" w:tplc="D8DC1668">
      <w:numFmt w:val="bullet"/>
      <w:lvlText w:val="•"/>
      <w:lvlJc w:val="left"/>
      <w:pPr>
        <w:ind w:left="3295" w:hanging="360"/>
      </w:pPr>
      <w:rPr>
        <w:rFonts w:hint="default"/>
        <w:lang w:val="en-US" w:eastAsia="en-US" w:bidi="ar-SA"/>
      </w:rPr>
    </w:lvl>
    <w:lvl w:ilvl="4" w:tplc="E7FA1DAC">
      <w:numFmt w:val="bullet"/>
      <w:lvlText w:val="•"/>
      <w:lvlJc w:val="left"/>
      <w:pPr>
        <w:ind w:left="4293" w:hanging="360"/>
      </w:pPr>
      <w:rPr>
        <w:rFonts w:hint="default"/>
        <w:lang w:val="en-US" w:eastAsia="en-US" w:bidi="ar-SA"/>
      </w:rPr>
    </w:lvl>
    <w:lvl w:ilvl="5" w:tplc="C47EC176">
      <w:numFmt w:val="bullet"/>
      <w:lvlText w:val="•"/>
      <w:lvlJc w:val="left"/>
      <w:pPr>
        <w:ind w:left="5291" w:hanging="360"/>
      </w:pPr>
      <w:rPr>
        <w:rFonts w:hint="default"/>
        <w:lang w:val="en-US" w:eastAsia="en-US" w:bidi="ar-SA"/>
      </w:rPr>
    </w:lvl>
    <w:lvl w:ilvl="6" w:tplc="887A2074">
      <w:numFmt w:val="bullet"/>
      <w:lvlText w:val="•"/>
      <w:lvlJc w:val="left"/>
      <w:pPr>
        <w:ind w:left="6288" w:hanging="360"/>
      </w:pPr>
      <w:rPr>
        <w:rFonts w:hint="default"/>
        <w:lang w:val="en-US" w:eastAsia="en-US" w:bidi="ar-SA"/>
      </w:rPr>
    </w:lvl>
    <w:lvl w:ilvl="7" w:tplc="8C52A12E">
      <w:numFmt w:val="bullet"/>
      <w:lvlText w:val="•"/>
      <w:lvlJc w:val="left"/>
      <w:pPr>
        <w:ind w:left="7286" w:hanging="360"/>
      </w:pPr>
      <w:rPr>
        <w:rFonts w:hint="default"/>
        <w:lang w:val="en-US" w:eastAsia="en-US" w:bidi="ar-SA"/>
      </w:rPr>
    </w:lvl>
    <w:lvl w:ilvl="8" w:tplc="DC462D18">
      <w:numFmt w:val="bullet"/>
      <w:lvlText w:val="•"/>
      <w:lvlJc w:val="left"/>
      <w:pPr>
        <w:ind w:left="8284" w:hanging="360"/>
      </w:pPr>
      <w:rPr>
        <w:rFonts w:hint="default"/>
        <w:lang w:val="en-US" w:eastAsia="en-US" w:bidi="ar-SA"/>
      </w:rPr>
    </w:lvl>
  </w:abstractNum>
  <w:abstractNum w:abstractNumId="155" w15:restartNumberingAfterBreak="0">
    <w:nsid w:val="681C4BF9"/>
    <w:multiLevelType w:val="hybridMultilevel"/>
    <w:tmpl w:val="A614F596"/>
    <w:lvl w:ilvl="0" w:tplc="FD9C0DCC">
      <w:numFmt w:val="bullet"/>
      <w:lvlText w:val="•"/>
      <w:lvlJc w:val="left"/>
      <w:pPr>
        <w:ind w:left="500" w:hanging="358"/>
      </w:pPr>
      <w:rPr>
        <w:rFonts w:ascii="Book Antiqua" w:eastAsia="Book Antiqua" w:hAnsi="Book Antiqua" w:cs="Book Antiqua" w:hint="default"/>
        <w:b w:val="0"/>
        <w:bCs w:val="0"/>
        <w:i w:val="0"/>
        <w:iCs w:val="0"/>
        <w:w w:val="100"/>
        <w:sz w:val="24"/>
        <w:szCs w:val="24"/>
        <w:lang w:val="en-US" w:eastAsia="en-US" w:bidi="ar-SA"/>
      </w:rPr>
    </w:lvl>
    <w:lvl w:ilvl="1" w:tplc="899479E0">
      <w:numFmt w:val="bullet"/>
      <w:lvlText w:val="•"/>
      <w:lvlJc w:val="left"/>
      <w:pPr>
        <w:ind w:left="1526" w:hanging="358"/>
      </w:pPr>
      <w:rPr>
        <w:rFonts w:hint="default"/>
        <w:lang w:val="en-US" w:eastAsia="en-US" w:bidi="ar-SA"/>
      </w:rPr>
    </w:lvl>
    <w:lvl w:ilvl="2" w:tplc="1C565772">
      <w:numFmt w:val="bullet"/>
      <w:lvlText w:val="•"/>
      <w:lvlJc w:val="left"/>
      <w:pPr>
        <w:ind w:left="2553" w:hanging="358"/>
      </w:pPr>
      <w:rPr>
        <w:rFonts w:hint="default"/>
        <w:lang w:val="en-US" w:eastAsia="en-US" w:bidi="ar-SA"/>
      </w:rPr>
    </w:lvl>
    <w:lvl w:ilvl="3" w:tplc="32B26472">
      <w:numFmt w:val="bullet"/>
      <w:lvlText w:val="•"/>
      <w:lvlJc w:val="left"/>
      <w:pPr>
        <w:ind w:left="3579" w:hanging="358"/>
      </w:pPr>
      <w:rPr>
        <w:rFonts w:hint="default"/>
        <w:lang w:val="en-US" w:eastAsia="en-US" w:bidi="ar-SA"/>
      </w:rPr>
    </w:lvl>
    <w:lvl w:ilvl="4" w:tplc="E92A8526">
      <w:numFmt w:val="bullet"/>
      <w:lvlText w:val="•"/>
      <w:lvlJc w:val="left"/>
      <w:pPr>
        <w:ind w:left="4606" w:hanging="358"/>
      </w:pPr>
      <w:rPr>
        <w:rFonts w:hint="default"/>
        <w:lang w:val="en-US" w:eastAsia="en-US" w:bidi="ar-SA"/>
      </w:rPr>
    </w:lvl>
    <w:lvl w:ilvl="5" w:tplc="742E70EC">
      <w:numFmt w:val="bullet"/>
      <w:lvlText w:val="•"/>
      <w:lvlJc w:val="left"/>
      <w:pPr>
        <w:ind w:left="5633" w:hanging="358"/>
      </w:pPr>
      <w:rPr>
        <w:rFonts w:hint="default"/>
        <w:lang w:val="en-US" w:eastAsia="en-US" w:bidi="ar-SA"/>
      </w:rPr>
    </w:lvl>
    <w:lvl w:ilvl="6" w:tplc="AC18B308">
      <w:numFmt w:val="bullet"/>
      <w:lvlText w:val="•"/>
      <w:lvlJc w:val="left"/>
      <w:pPr>
        <w:ind w:left="6659" w:hanging="358"/>
      </w:pPr>
      <w:rPr>
        <w:rFonts w:hint="default"/>
        <w:lang w:val="en-US" w:eastAsia="en-US" w:bidi="ar-SA"/>
      </w:rPr>
    </w:lvl>
    <w:lvl w:ilvl="7" w:tplc="EB98B502">
      <w:numFmt w:val="bullet"/>
      <w:lvlText w:val="•"/>
      <w:lvlJc w:val="left"/>
      <w:pPr>
        <w:ind w:left="7686" w:hanging="358"/>
      </w:pPr>
      <w:rPr>
        <w:rFonts w:hint="default"/>
        <w:lang w:val="en-US" w:eastAsia="en-US" w:bidi="ar-SA"/>
      </w:rPr>
    </w:lvl>
    <w:lvl w:ilvl="8" w:tplc="BE66F6DC">
      <w:numFmt w:val="bullet"/>
      <w:lvlText w:val="•"/>
      <w:lvlJc w:val="left"/>
      <w:pPr>
        <w:ind w:left="8713" w:hanging="358"/>
      </w:pPr>
      <w:rPr>
        <w:rFonts w:hint="default"/>
        <w:lang w:val="en-US" w:eastAsia="en-US" w:bidi="ar-SA"/>
      </w:rPr>
    </w:lvl>
  </w:abstractNum>
  <w:abstractNum w:abstractNumId="156" w15:restartNumberingAfterBreak="0">
    <w:nsid w:val="684D0E9C"/>
    <w:multiLevelType w:val="hybridMultilevel"/>
    <w:tmpl w:val="2F0671FE"/>
    <w:lvl w:ilvl="0" w:tplc="9B42BD3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5D4E0A76">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C21675CC">
      <w:numFmt w:val="bullet"/>
      <w:lvlText w:val="•"/>
      <w:lvlJc w:val="left"/>
      <w:pPr>
        <w:ind w:left="2297" w:hanging="360"/>
      </w:pPr>
      <w:rPr>
        <w:rFonts w:hint="default"/>
        <w:lang w:val="en-US" w:eastAsia="en-US" w:bidi="ar-SA"/>
      </w:rPr>
    </w:lvl>
    <w:lvl w:ilvl="3" w:tplc="AA8432A8">
      <w:numFmt w:val="bullet"/>
      <w:lvlText w:val="•"/>
      <w:lvlJc w:val="left"/>
      <w:pPr>
        <w:ind w:left="3295" w:hanging="360"/>
      </w:pPr>
      <w:rPr>
        <w:rFonts w:hint="default"/>
        <w:lang w:val="en-US" w:eastAsia="en-US" w:bidi="ar-SA"/>
      </w:rPr>
    </w:lvl>
    <w:lvl w:ilvl="4" w:tplc="B47EED30">
      <w:numFmt w:val="bullet"/>
      <w:lvlText w:val="•"/>
      <w:lvlJc w:val="left"/>
      <w:pPr>
        <w:ind w:left="4293" w:hanging="360"/>
      </w:pPr>
      <w:rPr>
        <w:rFonts w:hint="default"/>
        <w:lang w:val="en-US" w:eastAsia="en-US" w:bidi="ar-SA"/>
      </w:rPr>
    </w:lvl>
    <w:lvl w:ilvl="5" w:tplc="CD34D44A">
      <w:numFmt w:val="bullet"/>
      <w:lvlText w:val="•"/>
      <w:lvlJc w:val="left"/>
      <w:pPr>
        <w:ind w:left="5291" w:hanging="360"/>
      </w:pPr>
      <w:rPr>
        <w:rFonts w:hint="default"/>
        <w:lang w:val="en-US" w:eastAsia="en-US" w:bidi="ar-SA"/>
      </w:rPr>
    </w:lvl>
    <w:lvl w:ilvl="6" w:tplc="CEC62984">
      <w:numFmt w:val="bullet"/>
      <w:lvlText w:val="•"/>
      <w:lvlJc w:val="left"/>
      <w:pPr>
        <w:ind w:left="6288" w:hanging="360"/>
      </w:pPr>
      <w:rPr>
        <w:rFonts w:hint="default"/>
        <w:lang w:val="en-US" w:eastAsia="en-US" w:bidi="ar-SA"/>
      </w:rPr>
    </w:lvl>
    <w:lvl w:ilvl="7" w:tplc="F1328CF6">
      <w:numFmt w:val="bullet"/>
      <w:lvlText w:val="•"/>
      <w:lvlJc w:val="left"/>
      <w:pPr>
        <w:ind w:left="7286" w:hanging="360"/>
      </w:pPr>
      <w:rPr>
        <w:rFonts w:hint="default"/>
        <w:lang w:val="en-US" w:eastAsia="en-US" w:bidi="ar-SA"/>
      </w:rPr>
    </w:lvl>
    <w:lvl w:ilvl="8" w:tplc="3AEAA59E">
      <w:numFmt w:val="bullet"/>
      <w:lvlText w:val="•"/>
      <w:lvlJc w:val="left"/>
      <w:pPr>
        <w:ind w:left="8284" w:hanging="360"/>
      </w:pPr>
      <w:rPr>
        <w:rFonts w:hint="default"/>
        <w:lang w:val="en-US" w:eastAsia="en-US" w:bidi="ar-SA"/>
      </w:rPr>
    </w:lvl>
  </w:abstractNum>
  <w:abstractNum w:abstractNumId="157" w15:restartNumberingAfterBreak="0">
    <w:nsid w:val="68845A88"/>
    <w:multiLevelType w:val="multilevel"/>
    <w:tmpl w:val="BDDACFA2"/>
    <w:lvl w:ilvl="0">
      <w:start w:val="1"/>
      <w:numFmt w:val="decimal"/>
      <w:lvlText w:val="%1"/>
      <w:lvlJc w:val="left"/>
      <w:pPr>
        <w:ind w:left="652" w:hanging="432"/>
        <w:jc w:val="left"/>
      </w:pPr>
      <w:rPr>
        <w:rFonts w:ascii="Arial" w:eastAsia="Arial" w:hAnsi="Arial" w:cs="Arial" w:hint="default"/>
        <w:b/>
        <w:bCs/>
        <w:i w:val="0"/>
        <w:iCs w:val="0"/>
        <w:color w:val="0070C0"/>
        <w:w w:val="99"/>
        <w:sz w:val="28"/>
        <w:szCs w:val="28"/>
        <w:lang w:val="en-US" w:eastAsia="en-US" w:bidi="ar-SA"/>
      </w:rPr>
    </w:lvl>
    <w:lvl w:ilvl="1">
      <w:start w:val="1"/>
      <w:numFmt w:val="decimal"/>
      <w:lvlText w:val="%1.%2"/>
      <w:lvlJc w:val="left"/>
      <w:pPr>
        <w:ind w:left="787" w:hanging="576"/>
        <w:jc w:val="left"/>
      </w:pPr>
      <w:rPr>
        <w:rFonts w:ascii="Arial" w:eastAsia="Arial" w:hAnsi="Arial" w:cs="Arial" w:hint="default"/>
        <w:b/>
        <w:bCs/>
        <w:i w:val="0"/>
        <w:iCs w:val="0"/>
        <w:color w:val="0070C0"/>
        <w:spacing w:val="-1"/>
        <w:w w:val="100"/>
        <w:sz w:val="22"/>
        <w:szCs w:val="22"/>
        <w:lang w:val="en-US" w:eastAsia="en-US" w:bidi="ar-SA"/>
      </w:rPr>
    </w:lvl>
    <w:lvl w:ilvl="2">
      <w:start w:val="1"/>
      <w:numFmt w:val="decimal"/>
      <w:lvlText w:val="%1.%2.%3"/>
      <w:lvlJc w:val="left"/>
      <w:pPr>
        <w:ind w:left="940" w:hanging="720"/>
        <w:jc w:val="left"/>
      </w:pPr>
      <w:rPr>
        <w:rFonts w:ascii="Arial" w:eastAsia="Arial" w:hAnsi="Arial" w:cs="Arial" w:hint="default"/>
        <w:b/>
        <w:bCs/>
        <w:i w:val="0"/>
        <w:iCs w:val="0"/>
        <w:color w:val="0070C0"/>
        <w:spacing w:val="-1"/>
        <w:w w:val="100"/>
        <w:sz w:val="20"/>
        <w:szCs w:val="20"/>
        <w:lang w:val="en-US" w:eastAsia="en-US" w:bidi="ar-SA"/>
      </w:rPr>
    </w:lvl>
    <w:lvl w:ilvl="3">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4">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5">
      <w:numFmt w:val="bullet"/>
      <w:lvlText w:val="•"/>
      <w:lvlJc w:val="left"/>
      <w:pPr>
        <w:ind w:left="2796" w:hanging="360"/>
      </w:pPr>
      <w:rPr>
        <w:rFonts w:hint="default"/>
        <w:lang w:val="en-US" w:eastAsia="en-US" w:bidi="ar-SA"/>
      </w:rPr>
    </w:lvl>
    <w:lvl w:ilvl="6">
      <w:numFmt w:val="bullet"/>
      <w:lvlText w:val="•"/>
      <w:lvlJc w:val="left"/>
      <w:pPr>
        <w:ind w:left="4293" w:hanging="360"/>
      </w:pPr>
      <w:rPr>
        <w:rFonts w:hint="default"/>
        <w:lang w:val="en-US" w:eastAsia="en-US" w:bidi="ar-SA"/>
      </w:rPr>
    </w:lvl>
    <w:lvl w:ilvl="7">
      <w:numFmt w:val="bullet"/>
      <w:lvlText w:val="•"/>
      <w:lvlJc w:val="left"/>
      <w:pPr>
        <w:ind w:left="5790" w:hanging="360"/>
      </w:pPr>
      <w:rPr>
        <w:rFonts w:hint="default"/>
        <w:lang w:val="en-US" w:eastAsia="en-US" w:bidi="ar-SA"/>
      </w:rPr>
    </w:lvl>
    <w:lvl w:ilvl="8">
      <w:numFmt w:val="bullet"/>
      <w:lvlText w:val="•"/>
      <w:lvlJc w:val="left"/>
      <w:pPr>
        <w:ind w:left="7286" w:hanging="360"/>
      </w:pPr>
      <w:rPr>
        <w:rFonts w:hint="default"/>
        <w:lang w:val="en-US" w:eastAsia="en-US" w:bidi="ar-SA"/>
      </w:rPr>
    </w:lvl>
  </w:abstractNum>
  <w:abstractNum w:abstractNumId="158" w15:restartNumberingAfterBreak="0">
    <w:nsid w:val="689559CE"/>
    <w:multiLevelType w:val="hybridMultilevel"/>
    <w:tmpl w:val="E842BF44"/>
    <w:lvl w:ilvl="0" w:tplc="16B0B770">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CA12CCD4">
      <w:numFmt w:val="bullet"/>
      <w:lvlText w:val="•"/>
      <w:lvlJc w:val="left"/>
      <w:pPr>
        <w:ind w:left="1383" w:hanging="360"/>
      </w:pPr>
      <w:rPr>
        <w:rFonts w:hint="default"/>
        <w:lang w:val="en-US" w:eastAsia="en-US" w:bidi="ar-SA"/>
      </w:rPr>
    </w:lvl>
    <w:lvl w:ilvl="2" w:tplc="58CE6EB0">
      <w:numFmt w:val="bullet"/>
      <w:lvlText w:val="•"/>
      <w:lvlJc w:val="left"/>
      <w:pPr>
        <w:ind w:left="1947" w:hanging="360"/>
      </w:pPr>
      <w:rPr>
        <w:rFonts w:hint="default"/>
        <w:lang w:val="en-US" w:eastAsia="en-US" w:bidi="ar-SA"/>
      </w:rPr>
    </w:lvl>
    <w:lvl w:ilvl="3" w:tplc="B2085E2C">
      <w:numFmt w:val="bullet"/>
      <w:lvlText w:val="•"/>
      <w:lvlJc w:val="left"/>
      <w:pPr>
        <w:ind w:left="2510" w:hanging="360"/>
      </w:pPr>
      <w:rPr>
        <w:rFonts w:hint="default"/>
        <w:lang w:val="en-US" w:eastAsia="en-US" w:bidi="ar-SA"/>
      </w:rPr>
    </w:lvl>
    <w:lvl w:ilvl="4" w:tplc="134A6C5E">
      <w:numFmt w:val="bullet"/>
      <w:lvlText w:val="•"/>
      <w:lvlJc w:val="left"/>
      <w:pPr>
        <w:ind w:left="3074" w:hanging="360"/>
      </w:pPr>
      <w:rPr>
        <w:rFonts w:hint="default"/>
        <w:lang w:val="en-US" w:eastAsia="en-US" w:bidi="ar-SA"/>
      </w:rPr>
    </w:lvl>
    <w:lvl w:ilvl="5" w:tplc="AC3C3006">
      <w:numFmt w:val="bullet"/>
      <w:lvlText w:val="•"/>
      <w:lvlJc w:val="left"/>
      <w:pPr>
        <w:ind w:left="3638" w:hanging="360"/>
      </w:pPr>
      <w:rPr>
        <w:rFonts w:hint="default"/>
        <w:lang w:val="en-US" w:eastAsia="en-US" w:bidi="ar-SA"/>
      </w:rPr>
    </w:lvl>
    <w:lvl w:ilvl="6" w:tplc="A300B26A">
      <w:numFmt w:val="bullet"/>
      <w:lvlText w:val="•"/>
      <w:lvlJc w:val="left"/>
      <w:pPr>
        <w:ind w:left="4201" w:hanging="360"/>
      </w:pPr>
      <w:rPr>
        <w:rFonts w:hint="default"/>
        <w:lang w:val="en-US" w:eastAsia="en-US" w:bidi="ar-SA"/>
      </w:rPr>
    </w:lvl>
    <w:lvl w:ilvl="7" w:tplc="17B4B428">
      <w:numFmt w:val="bullet"/>
      <w:lvlText w:val="•"/>
      <w:lvlJc w:val="left"/>
      <w:pPr>
        <w:ind w:left="4765" w:hanging="360"/>
      </w:pPr>
      <w:rPr>
        <w:rFonts w:hint="default"/>
        <w:lang w:val="en-US" w:eastAsia="en-US" w:bidi="ar-SA"/>
      </w:rPr>
    </w:lvl>
    <w:lvl w:ilvl="8" w:tplc="EFAAF988">
      <w:numFmt w:val="bullet"/>
      <w:lvlText w:val="•"/>
      <w:lvlJc w:val="left"/>
      <w:pPr>
        <w:ind w:left="5328" w:hanging="360"/>
      </w:pPr>
      <w:rPr>
        <w:rFonts w:hint="default"/>
        <w:lang w:val="en-US" w:eastAsia="en-US" w:bidi="ar-SA"/>
      </w:rPr>
    </w:lvl>
  </w:abstractNum>
  <w:abstractNum w:abstractNumId="159" w15:restartNumberingAfterBreak="0">
    <w:nsid w:val="69204C39"/>
    <w:multiLevelType w:val="hybridMultilevel"/>
    <w:tmpl w:val="BA10AD92"/>
    <w:lvl w:ilvl="0" w:tplc="6A42C0B0">
      <w:start w:val="1"/>
      <w:numFmt w:val="decimal"/>
      <w:lvlText w:val="%1."/>
      <w:lvlJc w:val="left"/>
      <w:pPr>
        <w:ind w:left="686" w:hanging="360"/>
        <w:jc w:val="left"/>
      </w:pPr>
      <w:rPr>
        <w:rFonts w:ascii="Calibri" w:eastAsia="Calibri" w:hAnsi="Calibri" w:cs="Calibri" w:hint="default"/>
        <w:b w:val="0"/>
        <w:bCs w:val="0"/>
        <w:i w:val="0"/>
        <w:iCs w:val="0"/>
        <w:color w:val="0070C0"/>
        <w:spacing w:val="-1"/>
        <w:w w:val="100"/>
        <w:sz w:val="21"/>
        <w:szCs w:val="21"/>
        <w:lang w:val="en-US" w:eastAsia="en-US" w:bidi="ar-SA"/>
      </w:rPr>
    </w:lvl>
    <w:lvl w:ilvl="1" w:tplc="B66CFAAA">
      <w:numFmt w:val="bullet"/>
      <w:lvlText w:val="•"/>
      <w:lvlJc w:val="left"/>
      <w:pPr>
        <w:ind w:left="1509" w:hanging="360"/>
      </w:pPr>
      <w:rPr>
        <w:rFonts w:hint="default"/>
        <w:lang w:val="en-US" w:eastAsia="en-US" w:bidi="ar-SA"/>
      </w:rPr>
    </w:lvl>
    <w:lvl w:ilvl="2" w:tplc="FA9E48B4">
      <w:numFmt w:val="bullet"/>
      <w:lvlText w:val="•"/>
      <w:lvlJc w:val="left"/>
      <w:pPr>
        <w:ind w:left="2338" w:hanging="360"/>
      </w:pPr>
      <w:rPr>
        <w:rFonts w:hint="default"/>
        <w:lang w:val="en-US" w:eastAsia="en-US" w:bidi="ar-SA"/>
      </w:rPr>
    </w:lvl>
    <w:lvl w:ilvl="3" w:tplc="84EA7F32">
      <w:numFmt w:val="bullet"/>
      <w:lvlText w:val="•"/>
      <w:lvlJc w:val="left"/>
      <w:pPr>
        <w:ind w:left="3167" w:hanging="360"/>
      </w:pPr>
      <w:rPr>
        <w:rFonts w:hint="default"/>
        <w:lang w:val="en-US" w:eastAsia="en-US" w:bidi="ar-SA"/>
      </w:rPr>
    </w:lvl>
    <w:lvl w:ilvl="4" w:tplc="2F10BF4C">
      <w:numFmt w:val="bullet"/>
      <w:lvlText w:val="•"/>
      <w:lvlJc w:val="left"/>
      <w:pPr>
        <w:ind w:left="3996" w:hanging="360"/>
      </w:pPr>
      <w:rPr>
        <w:rFonts w:hint="default"/>
        <w:lang w:val="en-US" w:eastAsia="en-US" w:bidi="ar-SA"/>
      </w:rPr>
    </w:lvl>
    <w:lvl w:ilvl="5" w:tplc="5D4A34E8">
      <w:numFmt w:val="bullet"/>
      <w:lvlText w:val="•"/>
      <w:lvlJc w:val="left"/>
      <w:pPr>
        <w:ind w:left="4825" w:hanging="360"/>
      </w:pPr>
      <w:rPr>
        <w:rFonts w:hint="default"/>
        <w:lang w:val="en-US" w:eastAsia="en-US" w:bidi="ar-SA"/>
      </w:rPr>
    </w:lvl>
    <w:lvl w:ilvl="6" w:tplc="11424F0C">
      <w:numFmt w:val="bullet"/>
      <w:lvlText w:val="•"/>
      <w:lvlJc w:val="left"/>
      <w:pPr>
        <w:ind w:left="5654" w:hanging="360"/>
      </w:pPr>
      <w:rPr>
        <w:rFonts w:hint="default"/>
        <w:lang w:val="en-US" w:eastAsia="en-US" w:bidi="ar-SA"/>
      </w:rPr>
    </w:lvl>
    <w:lvl w:ilvl="7" w:tplc="0256E600">
      <w:numFmt w:val="bullet"/>
      <w:lvlText w:val="•"/>
      <w:lvlJc w:val="left"/>
      <w:pPr>
        <w:ind w:left="6483" w:hanging="360"/>
      </w:pPr>
      <w:rPr>
        <w:rFonts w:hint="default"/>
        <w:lang w:val="en-US" w:eastAsia="en-US" w:bidi="ar-SA"/>
      </w:rPr>
    </w:lvl>
    <w:lvl w:ilvl="8" w:tplc="2F7069BC">
      <w:numFmt w:val="bullet"/>
      <w:lvlText w:val="•"/>
      <w:lvlJc w:val="left"/>
      <w:pPr>
        <w:ind w:left="7312" w:hanging="360"/>
      </w:pPr>
      <w:rPr>
        <w:rFonts w:hint="default"/>
        <w:lang w:val="en-US" w:eastAsia="en-US" w:bidi="ar-SA"/>
      </w:rPr>
    </w:lvl>
  </w:abstractNum>
  <w:abstractNum w:abstractNumId="160" w15:restartNumberingAfterBreak="0">
    <w:nsid w:val="694B32B2"/>
    <w:multiLevelType w:val="hybridMultilevel"/>
    <w:tmpl w:val="2522E804"/>
    <w:lvl w:ilvl="0" w:tplc="872651A2">
      <w:numFmt w:val="bullet"/>
      <w:lvlText w:val=""/>
      <w:lvlJc w:val="left"/>
      <w:pPr>
        <w:ind w:left="592" w:hanging="360"/>
      </w:pPr>
      <w:rPr>
        <w:rFonts w:ascii="Symbol" w:eastAsia="Symbol" w:hAnsi="Symbol" w:cs="Symbol" w:hint="default"/>
        <w:b w:val="0"/>
        <w:bCs w:val="0"/>
        <w:i w:val="0"/>
        <w:iCs w:val="0"/>
        <w:w w:val="101"/>
        <w:sz w:val="18"/>
        <w:szCs w:val="18"/>
        <w:lang w:val="en-US" w:eastAsia="en-US" w:bidi="ar-SA"/>
      </w:rPr>
    </w:lvl>
    <w:lvl w:ilvl="1" w:tplc="0F94DC7A">
      <w:numFmt w:val="bullet"/>
      <w:lvlText w:val="•"/>
      <w:lvlJc w:val="left"/>
      <w:pPr>
        <w:ind w:left="1132" w:hanging="360"/>
      </w:pPr>
      <w:rPr>
        <w:rFonts w:hint="default"/>
        <w:lang w:val="en-US" w:eastAsia="en-US" w:bidi="ar-SA"/>
      </w:rPr>
    </w:lvl>
    <w:lvl w:ilvl="2" w:tplc="EE3AB41A">
      <w:numFmt w:val="bullet"/>
      <w:lvlText w:val="•"/>
      <w:lvlJc w:val="left"/>
      <w:pPr>
        <w:ind w:left="1665" w:hanging="360"/>
      </w:pPr>
      <w:rPr>
        <w:rFonts w:hint="default"/>
        <w:lang w:val="en-US" w:eastAsia="en-US" w:bidi="ar-SA"/>
      </w:rPr>
    </w:lvl>
    <w:lvl w:ilvl="3" w:tplc="BA40DD5C">
      <w:numFmt w:val="bullet"/>
      <w:lvlText w:val="•"/>
      <w:lvlJc w:val="left"/>
      <w:pPr>
        <w:ind w:left="2198" w:hanging="360"/>
      </w:pPr>
      <w:rPr>
        <w:rFonts w:hint="default"/>
        <w:lang w:val="en-US" w:eastAsia="en-US" w:bidi="ar-SA"/>
      </w:rPr>
    </w:lvl>
    <w:lvl w:ilvl="4" w:tplc="C70ED88C">
      <w:numFmt w:val="bullet"/>
      <w:lvlText w:val="•"/>
      <w:lvlJc w:val="left"/>
      <w:pPr>
        <w:ind w:left="2731" w:hanging="360"/>
      </w:pPr>
      <w:rPr>
        <w:rFonts w:hint="default"/>
        <w:lang w:val="en-US" w:eastAsia="en-US" w:bidi="ar-SA"/>
      </w:rPr>
    </w:lvl>
    <w:lvl w:ilvl="5" w:tplc="2E74984A">
      <w:numFmt w:val="bullet"/>
      <w:lvlText w:val="•"/>
      <w:lvlJc w:val="left"/>
      <w:pPr>
        <w:ind w:left="3264" w:hanging="360"/>
      </w:pPr>
      <w:rPr>
        <w:rFonts w:hint="default"/>
        <w:lang w:val="en-US" w:eastAsia="en-US" w:bidi="ar-SA"/>
      </w:rPr>
    </w:lvl>
    <w:lvl w:ilvl="6" w:tplc="BDC2594C">
      <w:numFmt w:val="bullet"/>
      <w:lvlText w:val="•"/>
      <w:lvlJc w:val="left"/>
      <w:pPr>
        <w:ind w:left="3797" w:hanging="360"/>
      </w:pPr>
      <w:rPr>
        <w:rFonts w:hint="default"/>
        <w:lang w:val="en-US" w:eastAsia="en-US" w:bidi="ar-SA"/>
      </w:rPr>
    </w:lvl>
    <w:lvl w:ilvl="7" w:tplc="42D69A90">
      <w:numFmt w:val="bullet"/>
      <w:lvlText w:val="•"/>
      <w:lvlJc w:val="left"/>
      <w:pPr>
        <w:ind w:left="4330" w:hanging="360"/>
      </w:pPr>
      <w:rPr>
        <w:rFonts w:hint="default"/>
        <w:lang w:val="en-US" w:eastAsia="en-US" w:bidi="ar-SA"/>
      </w:rPr>
    </w:lvl>
    <w:lvl w:ilvl="8" w:tplc="2D86FD30">
      <w:numFmt w:val="bullet"/>
      <w:lvlText w:val="•"/>
      <w:lvlJc w:val="left"/>
      <w:pPr>
        <w:ind w:left="4863" w:hanging="360"/>
      </w:pPr>
      <w:rPr>
        <w:rFonts w:hint="default"/>
        <w:lang w:val="en-US" w:eastAsia="en-US" w:bidi="ar-SA"/>
      </w:rPr>
    </w:lvl>
  </w:abstractNum>
  <w:abstractNum w:abstractNumId="161" w15:restartNumberingAfterBreak="0">
    <w:nsid w:val="69704985"/>
    <w:multiLevelType w:val="hybridMultilevel"/>
    <w:tmpl w:val="5A34FBC4"/>
    <w:lvl w:ilvl="0" w:tplc="3EA23030">
      <w:numFmt w:val="bullet"/>
      <w:lvlText w:val=""/>
      <w:lvlJc w:val="left"/>
      <w:pPr>
        <w:ind w:left="465" w:hanging="360"/>
      </w:pPr>
      <w:rPr>
        <w:rFonts w:ascii="Symbol" w:eastAsia="Symbol" w:hAnsi="Symbol" w:cs="Symbol" w:hint="default"/>
        <w:b w:val="0"/>
        <w:bCs w:val="0"/>
        <w:i w:val="0"/>
        <w:iCs w:val="0"/>
        <w:color w:val="0070C0"/>
        <w:w w:val="100"/>
        <w:sz w:val="21"/>
        <w:szCs w:val="21"/>
        <w:lang w:val="en-US" w:eastAsia="en-US" w:bidi="ar-SA"/>
      </w:rPr>
    </w:lvl>
    <w:lvl w:ilvl="1" w:tplc="FAE49704">
      <w:numFmt w:val="bullet"/>
      <w:lvlText w:val="•"/>
      <w:lvlJc w:val="left"/>
      <w:pPr>
        <w:ind w:left="1337" w:hanging="360"/>
      </w:pPr>
      <w:rPr>
        <w:rFonts w:hint="default"/>
        <w:lang w:val="en-US" w:eastAsia="en-US" w:bidi="ar-SA"/>
      </w:rPr>
    </w:lvl>
    <w:lvl w:ilvl="2" w:tplc="EC562E20">
      <w:numFmt w:val="bullet"/>
      <w:lvlText w:val="•"/>
      <w:lvlJc w:val="left"/>
      <w:pPr>
        <w:ind w:left="2215" w:hanging="360"/>
      </w:pPr>
      <w:rPr>
        <w:rFonts w:hint="default"/>
        <w:lang w:val="en-US" w:eastAsia="en-US" w:bidi="ar-SA"/>
      </w:rPr>
    </w:lvl>
    <w:lvl w:ilvl="3" w:tplc="034CDCFA">
      <w:numFmt w:val="bullet"/>
      <w:lvlText w:val="•"/>
      <w:lvlJc w:val="left"/>
      <w:pPr>
        <w:ind w:left="3092" w:hanging="360"/>
      </w:pPr>
      <w:rPr>
        <w:rFonts w:hint="default"/>
        <w:lang w:val="en-US" w:eastAsia="en-US" w:bidi="ar-SA"/>
      </w:rPr>
    </w:lvl>
    <w:lvl w:ilvl="4" w:tplc="EA905F14">
      <w:numFmt w:val="bullet"/>
      <w:lvlText w:val="•"/>
      <w:lvlJc w:val="left"/>
      <w:pPr>
        <w:ind w:left="3970" w:hanging="360"/>
      </w:pPr>
      <w:rPr>
        <w:rFonts w:hint="default"/>
        <w:lang w:val="en-US" w:eastAsia="en-US" w:bidi="ar-SA"/>
      </w:rPr>
    </w:lvl>
    <w:lvl w:ilvl="5" w:tplc="DB7CDD8E">
      <w:numFmt w:val="bullet"/>
      <w:lvlText w:val="•"/>
      <w:lvlJc w:val="left"/>
      <w:pPr>
        <w:ind w:left="4847" w:hanging="360"/>
      </w:pPr>
      <w:rPr>
        <w:rFonts w:hint="default"/>
        <w:lang w:val="en-US" w:eastAsia="en-US" w:bidi="ar-SA"/>
      </w:rPr>
    </w:lvl>
    <w:lvl w:ilvl="6" w:tplc="516022EC">
      <w:numFmt w:val="bullet"/>
      <w:lvlText w:val="•"/>
      <w:lvlJc w:val="left"/>
      <w:pPr>
        <w:ind w:left="5725" w:hanging="360"/>
      </w:pPr>
      <w:rPr>
        <w:rFonts w:hint="default"/>
        <w:lang w:val="en-US" w:eastAsia="en-US" w:bidi="ar-SA"/>
      </w:rPr>
    </w:lvl>
    <w:lvl w:ilvl="7" w:tplc="41B29F80">
      <w:numFmt w:val="bullet"/>
      <w:lvlText w:val="•"/>
      <w:lvlJc w:val="left"/>
      <w:pPr>
        <w:ind w:left="6602" w:hanging="360"/>
      </w:pPr>
      <w:rPr>
        <w:rFonts w:hint="default"/>
        <w:lang w:val="en-US" w:eastAsia="en-US" w:bidi="ar-SA"/>
      </w:rPr>
    </w:lvl>
    <w:lvl w:ilvl="8" w:tplc="82E872F8">
      <w:numFmt w:val="bullet"/>
      <w:lvlText w:val="•"/>
      <w:lvlJc w:val="left"/>
      <w:pPr>
        <w:ind w:left="7480" w:hanging="360"/>
      </w:pPr>
      <w:rPr>
        <w:rFonts w:hint="default"/>
        <w:lang w:val="en-US" w:eastAsia="en-US" w:bidi="ar-SA"/>
      </w:rPr>
    </w:lvl>
  </w:abstractNum>
  <w:abstractNum w:abstractNumId="162" w15:restartNumberingAfterBreak="0">
    <w:nsid w:val="69D56225"/>
    <w:multiLevelType w:val="hybridMultilevel"/>
    <w:tmpl w:val="C690FDEE"/>
    <w:lvl w:ilvl="0" w:tplc="2FF4289E">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A0C069CE">
      <w:numFmt w:val="bullet"/>
      <w:lvlText w:val="•"/>
      <w:lvlJc w:val="left"/>
      <w:pPr>
        <w:ind w:left="905" w:hanging="360"/>
      </w:pPr>
      <w:rPr>
        <w:rFonts w:hint="default"/>
        <w:lang w:val="en-US" w:eastAsia="en-US" w:bidi="ar-SA"/>
      </w:rPr>
    </w:lvl>
    <w:lvl w:ilvl="2" w:tplc="A182922E">
      <w:numFmt w:val="bullet"/>
      <w:lvlText w:val="•"/>
      <w:lvlJc w:val="left"/>
      <w:pPr>
        <w:ind w:left="1351" w:hanging="360"/>
      </w:pPr>
      <w:rPr>
        <w:rFonts w:hint="default"/>
        <w:lang w:val="en-US" w:eastAsia="en-US" w:bidi="ar-SA"/>
      </w:rPr>
    </w:lvl>
    <w:lvl w:ilvl="3" w:tplc="95B6E07E">
      <w:numFmt w:val="bullet"/>
      <w:lvlText w:val="•"/>
      <w:lvlJc w:val="left"/>
      <w:pPr>
        <w:ind w:left="1797" w:hanging="360"/>
      </w:pPr>
      <w:rPr>
        <w:rFonts w:hint="default"/>
        <w:lang w:val="en-US" w:eastAsia="en-US" w:bidi="ar-SA"/>
      </w:rPr>
    </w:lvl>
    <w:lvl w:ilvl="4" w:tplc="CD7E0EC6">
      <w:numFmt w:val="bullet"/>
      <w:lvlText w:val="•"/>
      <w:lvlJc w:val="left"/>
      <w:pPr>
        <w:ind w:left="2242" w:hanging="360"/>
      </w:pPr>
      <w:rPr>
        <w:rFonts w:hint="default"/>
        <w:lang w:val="en-US" w:eastAsia="en-US" w:bidi="ar-SA"/>
      </w:rPr>
    </w:lvl>
    <w:lvl w:ilvl="5" w:tplc="2F8A4016">
      <w:numFmt w:val="bullet"/>
      <w:lvlText w:val="•"/>
      <w:lvlJc w:val="left"/>
      <w:pPr>
        <w:ind w:left="2688" w:hanging="360"/>
      </w:pPr>
      <w:rPr>
        <w:rFonts w:hint="default"/>
        <w:lang w:val="en-US" w:eastAsia="en-US" w:bidi="ar-SA"/>
      </w:rPr>
    </w:lvl>
    <w:lvl w:ilvl="6" w:tplc="E0F26138">
      <w:numFmt w:val="bullet"/>
      <w:lvlText w:val="•"/>
      <w:lvlJc w:val="left"/>
      <w:pPr>
        <w:ind w:left="3134" w:hanging="360"/>
      </w:pPr>
      <w:rPr>
        <w:rFonts w:hint="default"/>
        <w:lang w:val="en-US" w:eastAsia="en-US" w:bidi="ar-SA"/>
      </w:rPr>
    </w:lvl>
    <w:lvl w:ilvl="7" w:tplc="2376B524">
      <w:numFmt w:val="bullet"/>
      <w:lvlText w:val="•"/>
      <w:lvlJc w:val="left"/>
      <w:pPr>
        <w:ind w:left="3579" w:hanging="360"/>
      </w:pPr>
      <w:rPr>
        <w:rFonts w:hint="default"/>
        <w:lang w:val="en-US" w:eastAsia="en-US" w:bidi="ar-SA"/>
      </w:rPr>
    </w:lvl>
    <w:lvl w:ilvl="8" w:tplc="B17EBDFE">
      <w:numFmt w:val="bullet"/>
      <w:lvlText w:val="•"/>
      <w:lvlJc w:val="left"/>
      <w:pPr>
        <w:ind w:left="4025" w:hanging="360"/>
      </w:pPr>
      <w:rPr>
        <w:rFonts w:hint="default"/>
        <w:lang w:val="en-US" w:eastAsia="en-US" w:bidi="ar-SA"/>
      </w:rPr>
    </w:lvl>
  </w:abstractNum>
  <w:abstractNum w:abstractNumId="163" w15:restartNumberingAfterBreak="0">
    <w:nsid w:val="6A0E7938"/>
    <w:multiLevelType w:val="hybridMultilevel"/>
    <w:tmpl w:val="766A4F8C"/>
    <w:lvl w:ilvl="0" w:tplc="155E2860">
      <w:numFmt w:val="bullet"/>
      <w:lvlText w:val=""/>
      <w:lvlJc w:val="left"/>
      <w:pPr>
        <w:ind w:left="580" w:hanging="360"/>
      </w:pPr>
      <w:rPr>
        <w:rFonts w:ascii="Symbol" w:eastAsia="Symbol" w:hAnsi="Symbol" w:cs="Symbol" w:hint="default"/>
        <w:b w:val="0"/>
        <w:bCs w:val="0"/>
        <w:i w:val="0"/>
        <w:iCs w:val="0"/>
        <w:w w:val="100"/>
        <w:sz w:val="22"/>
        <w:szCs w:val="22"/>
        <w:lang w:val="en-US" w:eastAsia="en-US" w:bidi="ar-SA"/>
      </w:rPr>
    </w:lvl>
    <w:lvl w:ilvl="1" w:tplc="57B407CC">
      <w:numFmt w:val="bullet"/>
      <w:lvlText w:val="o"/>
      <w:lvlJc w:val="left"/>
      <w:pPr>
        <w:ind w:left="1300" w:hanging="360"/>
      </w:pPr>
      <w:rPr>
        <w:rFonts w:ascii="Courier New" w:eastAsia="Courier New" w:hAnsi="Courier New" w:cs="Courier New" w:hint="default"/>
        <w:b w:val="0"/>
        <w:bCs w:val="0"/>
        <w:i w:val="0"/>
        <w:iCs w:val="0"/>
        <w:w w:val="100"/>
        <w:sz w:val="22"/>
        <w:szCs w:val="22"/>
        <w:lang w:val="en-US" w:eastAsia="en-US" w:bidi="ar-SA"/>
      </w:rPr>
    </w:lvl>
    <w:lvl w:ilvl="2" w:tplc="A0CEA6A0">
      <w:numFmt w:val="bullet"/>
      <w:lvlText w:val="•"/>
      <w:lvlJc w:val="left"/>
      <w:pPr>
        <w:ind w:left="2297" w:hanging="360"/>
      </w:pPr>
      <w:rPr>
        <w:rFonts w:hint="default"/>
        <w:lang w:val="en-US" w:eastAsia="en-US" w:bidi="ar-SA"/>
      </w:rPr>
    </w:lvl>
    <w:lvl w:ilvl="3" w:tplc="F8929C98">
      <w:numFmt w:val="bullet"/>
      <w:lvlText w:val="•"/>
      <w:lvlJc w:val="left"/>
      <w:pPr>
        <w:ind w:left="3295" w:hanging="360"/>
      </w:pPr>
      <w:rPr>
        <w:rFonts w:hint="default"/>
        <w:lang w:val="en-US" w:eastAsia="en-US" w:bidi="ar-SA"/>
      </w:rPr>
    </w:lvl>
    <w:lvl w:ilvl="4" w:tplc="F1587D0A">
      <w:numFmt w:val="bullet"/>
      <w:lvlText w:val="•"/>
      <w:lvlJc w:val="left"/>
      <w:pPr>
        <w:ind w:left="4293" w:hanging="360"/>
      </w:pPr>
      <w:rPr>
        <w:rFonts w:hint="default"/>
        <w:lang w:val="en-US" w:eastAsia="en-US" w:bidi="ar-SA"/>
      </w:rPr>
    </w:lvl>
    <w:lvl w:ilvl="5" w:tplc="6FEC26E0">
      <w:numFmt w:val="bullet"/>
      <w:lvlText w:val="•"/>
      <w:lvlJc w:val="left"/>
      <w:pPr>
        <w:ind w:left="5291" w:hanging="360"/>
      </w:pPr>
      <w:rPr>
        <w:rFonts w:hint="default"/>
        <w:lang w:val="en-US" w:eastAsia="en-US" w:bidi="ar-SA"/>
      </w:rPr>
    </w:lvl>
    <w:lvl w:ilvl="6" w:tplc="C5B8B39E">
      <w:numFmt w:val="bullet"/>
      <w:lvlText w:val="•"/>
      <w:lvlJc w:val="left"/>
      <w:pPr>
        <w:ind w:left="6288" w:hanging="360"/>
      </w:pPr>
      <w:rPr>
        <w:rFonts w:hint="default"/>
        <w:lang w:val="en-US" w:eastAsia="en-US" w:bidi="ar-SA"/>
      </w:rPr>
    </w:lvl>
    <w:lvl w:ilvl="7" w:tplc="501CB01A">
      <w:numFmt w:val="bullet"/>
      <w:lvlText w:val="•"/>
      <w:lvlJc w:val="left"/>
      <w:pPr>
        <w:ind w:left="7286" w:hanging="360"/>
      </w:pPr>
      <w:rPr>
        <w:rFonts w:hint="default"/>
        <w:lang w:val="en-US" w:eastAsia="en-US" w:bidi="ar-SA"/>
      </w:rPr>
    </w:lvl>
    <w:lvl w:ilvl="8" w:tplc="835CE960">
      <w:numFmt w:val="bullet"/>
      <w:lvlText w:val="•"/>
      <w:lvlJc w:val="left"/>
      <w:pPr>
        <w:ind w:left="8284" w:hanging="360"/>
      </w:pPr>
      <w:rPr>
        <w:rFonts w:hint="default"/>
        <w:lang w:val="en-US" w:eastAsia="en-US" w:bidi="ar-SA"/>
      </w:rPr>
    </w:lvl>
  </w:abstractNum>
  <w:abstractNum w:abstractNumId="164" w15:restartNumberingAfterBreak="0">
    <w:nsid w:val="6B6960F5"/>
    <w:multiLevelType w:val="hybridMultilevel"/>
    <w:tmpl w:val="ADBA60B2"/>
    <w:lvl w:ilvl="0" w:tplc="E8A8F69A">
      <w:numFmt w:val="bullet"/>
      <w:lvlText w:val=""/>
      <w:lvlJc w:val="left"/>
      <w:pPr>
        <w:ind w:left="467" w:hanging="360"/>
      </w:pPr>
      <w:rPr>
        <w:rFonts w:ascii="Symbol" w:eastAsia="Symbol" w:hAnsi="Symbol" w:cs="Symbol" w:hint="default"/>
        <w:b w:val="0"/>
        <w:bCs w:val="0"/>
        <w:i w:val="0"/>
        <w:iCs w:val="0"/>
        <w:w w:val="100"/>
        <w:sz w:val="24"/>
        <w:szCs w:val="24"/>
        <w:lang w:val="en-US" w:eastAsia="en-US" w:bidi="ar-SA"/>
      </w:rPr>
    </w:lvl>
    <w:lvl w:ilvl="1" w:tplc="FB7EB9A0">
      <w:numFmt w:val="bullet"/>
      <w:lvlText w:val="•"/>
      <w:lvlJc w:val="left"/>
      <w:pPr>
        <w:ind w:left="1025" w:hanging="360"/>
      </w:pPr>
      <w:rPr>
        <w:rFonts w:hint="default"/>
        <w:lang w:val="en-US" w:eastAsia="en-US" w:bidi="ar-SA"/>
      </w:rPr>
    </w:lvl>
    <w:lvl w:ilvl="2" w:tplc="E5C69D48">
      <w:numFmt w:val="bullet"/>
      <w:lvlText w:val="•"/>
      <w:lvlJc w:val="left"/>
      <w:pPr>
        <w:ind w:left="1591" w:hanging="360"/>
      </w:pPr>
      <w:rPr>
        <w:rFonts w:hint="default"/>
        <w:lang w:val="en-US" w:eastAsia="en-US" w:bidi="ar-SA"/>
      </w:rPr>
    </w:lvl>
    <w:lvl w:ilvl="3" w:tplc="54209FE4">
      <w:numFmt w:val="bullet"/>
      <w:lvlText w:val="•"/>
      <w:lvlJc w:val="left"/>
      <w:pPr>
        <w:ind w:left="2157" w:hanging="360"/>
      </w:pPr>
      <w:rPr>
        <w:rFonts w:hint="default"/>
        <w:lang w:val="en-US" w:eastAsia="en-US" w:bidi="ar-SA"/>
      </w:rPr>
    </w:lvl>
    <w:lvl w:ilvl="4" w:tplc="88826F04">
      <w:numFmt w:val="bullet"/>
      <w:lvlText w:val="•"/>
      <w:lvlJc w:val="left"/>
      <w:pPr>
        <w:ind w:left="2722" w:hanging="360"/>
      </w:pPr>
      <w:rPr>
        <w:rFonts w:hint="default"/>
        <w:lang w:val="en-US" w:eastAsia="en-US" w:bidi="ar-SA"/>
      </w:rPr>
    </w:lvl>
    <w:lvl w:ilvl="5" w:tplc="46BACD1E">
      <w:numFmt w:val="bullet"/>
      <w:lvlText w:val="•"/>
      <w:lvlJc w:val="left"/>
      <w:pPr>
        <w:ind w:left="3288" w:hanging="360"/>
      </w:pPr>
      <w:rPr>
        <w:rFonts w:hint="default"/>
        <w:lang w:val="en-US" w:eastAsia="en-US" w:bidi="ar-SA"/>
      </w:rPr>
    </w:lvl>
    <w:lvl w:ilvl="6" w:tplc="A8EAB9CE">
      <w:numFmt w:val="bullet"/>
      <w:lvlText w:val="•"/>
      <w:lvlJc w:val="left"/>
      <w:pPr>
        <w:ind w:left="3854" w:hanging="360"/>
      </w:pPr>
      <w:rPr>
        <w:rFonts w:hint="default"/>
        <w:lang w:val="en-US" w:eastAsia="en-US" w:bidi="ar-SA"/>
      </w:rPr>
    </w:lvl>
    <w:lvl w:ilvl="7" w:tplc="8D52E362">
      <w:numFmt w:val="bullet"/>
      <w:lvlText w:val="•"/>
      <w:lvlJc w:val="left"/>
      <w:pPr>
        <w:ind w:left="4419" w:hanging="360"/>
      </w:pPr>
      <w:rPr>
        <w:rFonts w:hint="default"/>
        <w:lang w:val="en-US" w:eastAsia="en-US" w:bidi="ar-SA"/>
      </w:rPr>
    </w:lvl>
    <w:lvl w:ilvl="8" w:tplc="CBBA4BB6">
      <w:numFmt w:val="bullet"/>
      <w:lvlText w:val="•"/>
      <w:lvlJc w:val="left"/>
      <w:pPr>
        <w:ind w:left="4985" w:hanging="360"/>
      </w:pPr>
      <w:rPr>
        <w:rFonts w:hint="default"/>
        <w:lang w:val="en-US" w:eastAsia="en-US" w:bidi="ar-SA"/>
      </w:rPr>
    </w:lvl>
  </w:abstractNum>
  <w:abstractNum w:abstractNumId="165" w15:restartNumberingAfterBreak="0">
    <w:nsid w:val="6C055155"/>
    <w:multiLevelType w:val="hybridMultilevel"/>
    <w:tmpl w:val="E5800ECA"/>
    <w:lvl w:ilvl="0" w:tplc="B4E428DA">
      <w:numFmt w:val="bullet"/>
      <w:lvlText w:val=""/>
      <w:lvlJc w:val="left"/>
      <w:pPr>
        <w:ind w:left="682" w:hanging="360"/>
      </w:pPr>
      <w:rPr>
        <w:rFonts w:ascii="Symbol" w:eastAsia="Symbol" w:hAnsi="Symbol" w:cs="Symbol" w:hint="default"/>
        <w:b w:val="0"/>
        <w:bCs w:val="0"/>
        <w:i w:val="0"/>
        <w:iCs w:val="0"/>
        <w:w w:val="101"/>
        <w:sz w:val="18"/>
        <w:szCs w:val="18"/>
        <w:lang w:val="en-US" w:eastAsia="en-US" w:bidi="ar-SA"/>
      </w:rPr>
    </w:lvl>
    <w:lvl w:ilvl="1" w:tplc="C1D8EC50">
      <w:numFmt w:val="bullet"/>
      <w:lvlText w:val="•"/>
      <w:lvlJc w:val="left"/>
      <w:pPr>
        <w:ind w:left="1213" w:hanging="360"/>
      </w:pPr>
      <w:rPr>
        <w:rFonts w:hint="default"/>
        <w:lang w:val="en-US" w:eastAsia="en-US" w:bidi="ar-SA"/>
      </w:rPr>
    </w:lvl>
    <w:lvl w:ilvl="2" w:tplc="6AB620BA">
      <w:numFmt w:val="bullet"/>
      <w:lvlText w:val="•"/>
      <w:lvlJc w:val="left"/>
      <w:pPr>
        <w:ind w:left="1747" w:hanging="360"/>
      </w:pPr>
      <w:rPr>
        <w:rFonts w:hint="default"/>
        <w:lang w:val="en-US" w:eastAsia="en-US" w:bidi="ar-SA"/>
      </w:rPr>
    </w:lvl>
    <w:lvl w:ilvl="3" w:tplc="D7F437B0">
      <w:numFmt w:val="bullet"/>
      <w:lvlText w:val="•"/>
      <w:lvlJc w:val="left"/>
      <w:pPr>
        <w:ind w:left="2281" w:hanging="360"/>
      </w:pPr>
      <w:rPr>
        <w:rFonts w:hint="default"/>
        <w:lang w:val="en-US" w:eastAsia="en-US" w:bidi="ar-SA"/>
      </w:rPr>
    </w:lvl>
    <w:lvl w:ilvl="4" w:tplc="C1E64498">
      <w:numFmt w:val="bullet"/>
      <w:lvlText w:val="•"/>
      <w:lvlJc w:val="left"/>
      <w:pPr>
        <w:ind w:left="2815" w:hanging="360"/>
      </w:pPr>
      <w:rPr>
        <w:rFonts w:hint="default"/>
        <w:lang w:val="en-US" w:eastAsia="en-US" w:bidi="ar-SA"/>
      </w:rPr>
    </w:lvl>
    <w:lvl w:ilvl="5" w:tplc="EA78C2F0">
      <w:numFmt w:val="bullet"/>
      <w:lvlText w:val="•"/>
      <w:lvlJc w:val="left"/>
      <w:pPr>
        <w:ind w:left="3349" w:hanging="360"/>
      </w:pPr>
      <w:rPr>
        <w:rFonts w:hint="default"/>
        <w:lang w:val="en-US" w:eastAsia="en-US" w:bidi="ar-SA"/>
      </w:rPr>
    </w:lvl>
    <w:lvl w:ilvl="6" w:tplc="2C5E9E36">
      <w:numFmt w:val="bullet"/>
      <w:lvlText w:val="•"/>
      <w:lvlJc w:val="left"/>
      <w:pPr>
        <w:ind w:left="3883" w:hanging="360"/>
      </w:pPr>
      <w:rPr>
        <w:rFonts w:hint="default"/>
        <w:lang w:val="en-US" w:eastAsia="en-US" w:bidi="ar-SA"/>
      </w:rPr>
    </w:lvl>
    <w:lvl w:ilvl="7" w:tplc="2C88D80E">
      <w:numFmt w:val="bullet"/>
      <w:lvlText w:val="•"/>
      <w:lvlJc w:val="left"/>
      <w:pPr>
        <w:ind w:left="4417" w:hanging="360"/>
      </w:pPr>
      <w:rPr>
        <w:rFonts w:hint="default"/>
        <w:lang w:val="en-US" w:eastAsia="en-US" w:bidi="ar-SA"/>
      </w:rPr>
    </w:lvl>
    <w:lvl w:ilvl="8" w:tplc="3C807AB2">
      <w:numFmt w:val="bullet"/>
      <w:lvlText w:val="•"/>
      <w:lvlJc w:val="left"/>
      <w:pPr>
        <w:ind w:left="4951" w:hanging="360"/>
      </w:pPr>
      <w:rPr>
        <w:rFonts w:hint="default"/>
        <w:lang w:val="en-US" w:eastAsia="en-US" w:bidi="ar-SA"/>
      </w:rPr>
    </w:lvl>
  </w:abstractNum>
  <w:abstractNum w:abstractNumId="166" w15:restartNumberingAfterBreak="0">
    <w:nsid w:val="6C2213BE"/>
    <w:multiLevelType w:val="hybridMultilevel"/>
    <w:tmpl w:val="45DC5C9A"/>
    <w:lvl w:ilvl="0" w:tplc="E564DAAE">
      <w:numFmt w:val="bullet"/>
      <w:lvlText w:val=""/>
      <w:lvlJc w:val="left"/>
      <w:pPr>
        <w:ind w:left="283" w:hanging="284"/>
      </w:pPr>
      <w:rPr>
        <w:rFonts w:ascii="Symbol" w:eastAsia="Symbol" w:hAnsi="Symbol" w:cs="Symbol" w:hint="default"/>
        <w:b w:val="0"/>
        <w:bCs w:val="0"/>
        <w:i w:val="0"/>
        <w:iCs w:val="0"/>
        <w:w w:val="100"/>
        <w:sz w:val="24"/>
        <w:szCs w:val="24"/>
        <w:lang w:val="en-US" w:eastAsia="en-US" w:bidi="ar-SA"/>
      </w:rPr>
    </w:lvl>
    <w:lvl w:ilvl="1" w:tplc="D36C78C0">
      <w:numFmt w:val="bullet"/>
      <w:lvlText w:val="•"/>
      <w:lvlJc w:val="left"/>
      <w:pPr>
        <w:ind w:left="373" w:hanging="284"/>
      </w:pPr>
      <w:rPr>
        <w:rFonts w:hint="default"/>
        <w:lang w:val="en-US" w:eastAsia="en-US" w:bidi="ar-SA"/>
      </w:rPr>
    </w:lvl>
    <w:lvl w:ilvl="2" w:tplc="D8D293A8">
      <w:numFmt w:val="bullet"/>
      <w:lvlText w:val="•"/>
      <w:lvlJc w:val="left"/>
      <w:pPr>
        <w:ind w:left="467" w:hanging="284"/>
      </w:pPr>
      <w:rPr>
        <w:rFonts w:hint="default"/>
        <w:lang w:val="en-US" w:eastAsia="en-US" w:bidi="ar-SA"/>
      </w:rPr>
    </w:lvl>
    <w:lvl w:ilvl="3" w:tplc="FF4EF490">
      <w:numFmt w:val="bullet"/>
      <w:lvlText w:val="•"/>
      <w:lvlJc w:val="left"/>
      <w:pPr>
        <w:ind w:left="560" w:hanging="284"/>
      </w:pPr>
      <w:rPr>
        <w:rFonts w:hint="default"/>
        <w:lang w:val="en-US" w:eastAsia="en-US" w:bidi="ar-SA"/>
      </w:rPr>
    </w:lvl>
    <w:lvl w:ilvl="4" w:tplc="D45A1E20">
      <w:numFmt w:val="bullet"/>
      <w:lvlText w:val="•"/>
      <w:lvlJc w:val="left"/>
      <w:pPr>
        <w:ind w:left="654" w:hanging="284"/>
      </w:pPr>
      <w:rPr>
        <w:rFonts w:hint="default"/>
        <w:lang w:val="en-US" w:eastAsia="en-US" w:bidi="ar-SA"/>
      </w:rPr>
    </w:lvl>
    <w:lvl w:ilvl="5" w:tplc="0E3A0F06">
      <w:numFmt w:val="bullet"/>
      <w:lvlText w:val="•"/>
      <w:lvlJc w:val="left"/>
      <w:pPr>
        <w:ind w:left="748" w:hanging="284"/>
      </w:pPr>
      <w:rPr>
        <w:rFonts w:hint="default"/>
        <w:lang w:val="en-US" w:eastAsia="en-US" w:bidi="ar-SA"/>
      </w:rPr>
    </w:lvl>
    <w:lvl w:ilvl="6" w:tplc="BFB62246">
      <w:numFmt w:val="bullet"/>
      <w:lvlText w:val="•"/>
      <w:lvlJc w:val="left"/>
      <w:pPr>
        <w:ind w:left="841" w:hanging="284"/>
      </w:pPr>
      <w:rPr>
        <w:rFonts w:hint="default"/>
        <w:lang w:val="en-US" w:eastAsia="en-US" w:bidi="ar-SA"/>
      </w:rPr>
    </w:lvl>
    <w:lvl w:ilvl="7" w:tplc="368859C6">
      <w:numFmt w:val="bullet"/>
      <w:lvlText w:val="•"/>
      <w:lvlJc w:val="left"/>
      <w:pPr>
        <w:ind w:left="935" w:hanging="284"/>
      </w:pPr>
      <w:rPr>
        <w:rFonts w:hint="default"/>
        <w:lang w:val="en-US" w:eastAsia="en-US" w:bidi="ar-SA"/>
      </w:rPr>
    </w:lvl>
    <w:lvl w:ilvl="8" w:tplc="559CA628">
      <w:numFmt w:val="bullet"/>
      <w:lvlText w:val="•"/>
      <w:lvlJc w:val="left"/>
      <w:pPr>
        <w:ind w:left="1029" w:hanging="284"/>
      </w:pPr>
      <w:rPr>
        <w:rFonts w:hint="default"/>
        <w:lang w:val="en-US" w:eastAsia="en-US" w:bidi="ar-SA"/>
      </w:rPr>
    </w:lvl>
  </w:abstractNum>
  <w:abstractNum w:abstractNumId="167" w15:restartNumberingAfterBreak="0">
    <w:nsid w:val="6C23413D"/>
    <w:multiLevelType w:val="hybridMultilevel"/>
    <w:tmpl w:val="26FCDCAC"/>
    <w:lvl w:ilvl="0" w:tplc="3D4ABD40">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B1522D52">
      <w:numFmt w:val="bullet"/>
      <w:lvlText w:val="•"/>
      <w:lvlJc w:val="left"/>
      <w:pPr>
        <w:ind w:left="1550" w:hanging="360"/>
      </w:pPr>
      <w:rPr>
        <w:rFonts w:hint="default"/>
        <w:lang w:val="en-US" w:eastAsia="en-US" w:bidi="ar-SA"/>
      </w:rPr>
    </w:lvl>
    <w:lvl w:ilvl="2" w:tplc="12E2CC14">
      <w:numFmt w:val="bullet"/>
      <w:lvlText w:val="•"/>
      <w:lvlJc w:val="left"/>
      <w:pPr>
        <w:ind w:left="2520" w:hanging="360"/>
      </w:pPr>
      <w:rPr>
        <w:rFonts w:hint="default"/>
        <w:lang w:val="en-US" w:eastAsia="en-US" w:bidi="ar-SA"/>
      </w:rPr>
    </w:lvl>
    <w:lvl w:ilvl="3" w:tplc="BC3259A6">
      <w:numFmt w:val="bullet"/>
      <w:lvlText w:val="•"/>
      <w:lvlJc w:val="left"/>
      <w:pPr>
        <w:ind w:left="3490" w:hanging="360"/>
      </w:pPr>
      <w:rPr>
        <w:rFonts w:hint="default"/>
        <w:lang w:val="en-US" w:eastAsia="en-US" w:bidi="ar-SA"/>
      </w:rPr>
    </w:lvl>
    <w:lvl w:ilvl="4" w:tplc="B59837A4">
      <w:numFmt w:val="bullet"/>
      <w:lvlText w:val="•"/>
      <w:lvlJc w:val="left"/>
      <w:pPr>
        <w:ind w:left="4460" w:hanging="360"/>
      </w:pPr>
      <w:rPr>
        <w:rFonts w:hint="default"/>
        <w:lang w:val="en-US" w:eastAsia="en-US" w:bidi="ar-SA"/>
      </w:rPr>
    </w:lvl>
    <w:lvl w:ilvl="5" w:tplc="21484DB0">
      <w:numFmt w:val="bullet"/>
      <w:lvlText w:val="•"/>
      <w:lvlJc w:val="left"/>
      <w:pPr>
        <w:ind w:left="5430" w:hanging="360"/>
      </w:pPr>
      <w:rPr>
        <w:rFonts w:hint="default"/>
        <w:lang w:val="en-US" w:eastAsia="en-US" w:bidi="ar-SA"/>
      </w:rPr>
    </w:lvl>
    <w:lvl w:ilvl="6" w:tplc="C532BA14">
      <w:numFmt w:val="bullet"/>
      <w:lvlText w:val="•"/>
      <w:lvlJc w:val="left"/>
      <w:pPr>
        <w:ind w:left="6400" w:hanging="360"/>
      </w:pPr>
      <w:rPr>
        <w:rFonts w:hint="default"/>
        <w:lang w:val="en-US" w:eastAsia="en-US" w:bidi="ar-SA"/>
      </w:rPr>
    </w:lvl>
    <w:lvl w:ilvl="7" w:tplc="28128BE8">
      <w:numFmt w:val="bullet"/>
      <w:lvlText w:val="•"/>
      <w:lvlJc w:val="left"/>
      <w:pPr>
        <w:ind w:left="7370" w:hanging="360"/>
      </w:pPr>
      <w:rPr>
        <w:rFonts w:hint="default"/>
        <w:lang w:val="en-US" w:eastAsia="en-US" w:bidi="ar-SA"/>
      </w:rPr>
    </w:lvl>
    <w:lvl w:ilvl="8" w:tplc="D99CDCE2">
      <w:numFmt w:val="bullet"/>
      <w:lvlText w:val="•"/>
      <w:lvlJc w:val="left"/>
      <w:pPr>
        <w:ind w:left="8340" w:hanging="360"/>
      </w:pPr>
      <w:rPr>
        <w:rFonts w:hint="default"/>
        <w:lang w:val="en-US" w:eastAsia="en-US" w:bidi="ar-SA"/>
      </w:rPr>
    </w:lvl>
  </w:abstractNum>
  <w:abstractNum w:abstractNumId="168" w15:restartNumberingAfterBreak="0">
    <w:nsid w:val="6C9D19A0"/>
    <w:multiLevelType w:val="hybridMultilevel"/>
    <w:tmpl w:val="79FC468E"/>
    <w:lvl w:ilvl="0" w:tplc="399EEBC4">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4F526EE6">
      <w:numFmt w:val="bullet"/>
      <w:lvlText w:val="•"/>
      <w:lvlJc w:val="left"/>
      <w:pPr>
        <w:ind w:left="1757" w:hanging="360"/>
      </w:pPr>
      <w:rPr>
        <w:rFonts w:hint="default"/>
        <w:lang w:val="en-US" w:eastAsia="en-US" w:bidi="ar-SA"/>
      </w:rPr>
    </w:lvl>
    <w:lvl w:ilvl="2" w:tplc="106C4C0C">
      <w:numFmt w:val="bullet"/>
      <w:lvlText w:val="•"/>
      <w:lvlJc w:val="left"/>
      <w:pPr>
        <w:ind w:left="2694" w:hanging="360"/>
      </w:pPr>
      <w:rPr>
        <w:rFonts w:hint="default"/>
        <w:lang w:val="en-US" w:eastAsia="en-US" w:bidi="ar-SA"/>
      </w:rPr>
    </w:lvl>
    <w:lvl w:ilvl="3" w:tplc="E50A7156">
      <w:numFmt w:val="bullet"/>
      <w:lvlText w:val="•"/>
      <w:lvlJc w:val="left"/>
      <w:pPr>
        <w:ind w:left="3632" w:hanging="360"/>
      </w:pPr>
      <w:rPr>
        <w:rFonts w:hint="default"/>
        <w:lang w:val="en-US" w:eastAsia="en-US" w:bidi="ar-SA"/>
      </w:rPr>
    </w:lvl>
    <w:lvl w:ilvl="4" w:tplc="5E36980A">
      <w:numFmt w:val="bullet"/>
      <w:lvlText w:val="•"/>
      <w:lvlJc w:val="left"/>
      <w:pPr>
        <w:ind w:left="4569" w:hanging="360"/>
      </w:pPr>
      <w:rPr>
        <w:rFonts w:hint="default"/>
        <w:lang w:val="en-US" w:eastAsia="en-US" w:bidi="ar-SA"/>
      </w:rPr>
    </w:lvl>
    <w:lvl w:ilvl="5" w:tplc="23B06992">
      <w:numFmt w:val="bullet"/>
      <w:lvlText w:val="•"/>
      <w:lvlJc w:val="left"/>
      <w:pPr>
        <w:ind w:left="5507" w:hanging="360"/>
      </w:pPr>
      <w:rPr>
        <w:rFonts w:hint="default"/>
        <w:lang w:val="en-US" w:eastAsia="en-US" w:bidi="ar-SA"/>
      </w:rPr>
    </w:lvl>
    <w:lvl w:ilvl="6" w:tplc="624A4A50">
      <w:numFmt w:val="bullet"/>
      <w:lvlText w:val="•"/>
      <w:lvlJc w:val="left"/>
      <w:pPr>
        <w:ind w:left="6444" w:hanging="360"/>
      </w:pPr>
      <w:rPr>
        <w:rFonts w:hint="default"/>
        <w:lang w:val="en-US" w:eastAsia="en-US" w:bidi="ar-SA"/>
      </w:rPr>
    </w:lvl>
    <w:lvl w:ilvl="7" w:tplc="2F8091C0">
      <w:numFmt w:val="bullet"/>
      <w:lvlText w:val="•"/>
      <w:lvlJc w:val="left"/>
      <w:pPr>
        <w:ind w:left="7381" w:hanging="360"/>
      </w:pPr>
      <w:rPr>
        <w:rFonts w:hint="default"/>
        <w:lang w:val="en-US" w:eastAsia="en-US" w:bidi="ar-SA"/>
      </w:rPr>
    </w:lvl>
    <w:lvl w:ilvl="8" w:tplc="17A8EB4E">
      <w:numFmt w:val="bullet"/>
      <w:lvlText w:val="•"/>
      <w:lvlJc w:val="left"/>
      <w:pPr>
        <w:ind w:left="8319" w:hanging="360"/>
      </w:pPr>
      <w:rPr>
        <w:rFonts w:hint="default"/>
        <w:lang w:val="en-US" w:eastAsia="en-US" w:bidi="ar-SA"/>
      </w:rPr>
    </w:lvl>
  </w:abstractNum>
  <w:abstractNum w:abstractNumId="169" w15:restartNumberingAfterBreak="0">
    <w:nsid w:val="6CC228E4"/>
    <w:multiLevelType w:val="hybridMultilevel"/>
    <w:tmpl w:val="F01AD922"/>
    <w:lvl w:ilvl="0" w:tplc="9CD6572A">
      <w:numFmt w:val="bullet"/>
      <w:lvlText w:val=""/>
      <w:lvlJc w:val="left"/>
      <w:pPr>
        <w:ind w:left="424" w:hanging="363"/>
      </w:pPr>
      <w:rPr>
        <w:rFonts w:ascii="Symbol" w:eastAsia="Symbol" w:hAnsi="Symbol" w:cs="Symbol" w:hint="default"/>
        <w:b w:val="0"/>
        <w:bCs w:val="0"/>
        <w:i w:val="0"/>
        <w:iCs w:val="0"/>
        <w:w w:val="100"/>
        <w:sz w:val="21"/>
        <w:szCs w:val="21"/>
        <w:lang w:val="en-US" w:eastAsia="en-US" w:bidi="ar-SA"/>
      </w:rPr>
    </w:lvl>
    <w:lvl w:ilvl="1" w:tplc="6FF2258C">
      <w:numFmt w:val="bullet"/>
      <w:lvlText w:val="•"/>
      <w:lvlJc w:val="left"/>
      <w:pPr>
        <w:ind w:left="938" w:hanging="363"/>
      </w:pPr>
      <w:rPr>
        <w:rFonts w:hint="default"/>
        <w:lang w:val="en-US" w:eastAsia="en-US" w:bidi="ar-SA"/>
      </w:rPr>
    </w:lvl>
    <w:lvl w:ilvl="2" w:tplc="E10C0978">
      <w:numFmt w:val="bullet"/>
      <w:lvlText w:val="•"/>
      <w:lvlJc w:val="left"/>
      <w:pPr>
        <w:ind w:left="1457" w:hanging="363"/>
      </w:pPr>
      <w:rPr>
        <w:rFonts w:hint="default"/>
        <w:lang w:val="en-US" w:eastAsia="en-US" w:bidi="ar-SA"/>
      </w:rPr>
    </w:lvl>
    <w:lvl w:ilvl="3" w:tplc="BC907188">
      <w:numFmt w:val="bullet"/>
      <w:lvlText w:val="•"/>
      <w:lvlJc w:val="left"/>
      <w:pPr>
        <w:ind w:left="1975" w:hanging="363"/>
      </w:pPr>
      <w:rPr>
        <w:rFonts w:hint="default"/>
        <w:lang w:val="en-US" w:eastAsia="en-US" w:bidi="ar-SA"/>
      </w:rPr>
    </w:lvl>
    <w:lvl w:ilvl="4" w:tplc="F0382A70">
      <w:numFmt w:val="bullet"/>
      <w:lvlText w:val="•"/>
      <w:lvlJc w:val="left"/>
      <w:pPr>
        <w:ind w:left="2494" w:hanging="363"/>
      </w:pPr>
      <w:rPr>
        <w:rFonts w:hint="default"/>
        <w:lang w:val="en-US" w:eastAsia="en-US" w:bidi="ar-SA"/>
      </w:rPr>
    </w:lvl>
    <w:lvl w:ilvl="5" w:tplc="6D803194">
      <w:numFmt w:val="bullet"/>
      <w:lvlText w:val="•"/>
      <w:lvlJc w:val="left"/>
      <w:pPr>
        <w:ind w:left="3013" w:hanging="363"/>
      </w:pPr>
      <w:rPr>
        <w:rFonts w:hint="default"/>
        <w:lang w:val="en-US" w:eastAsia="en-US" w:bidi="ar-SA"/>
      </w:rPr>
    </w:lvl>
    <w:lvl w:ilvl="6" w:tplc="832225EC">
      <w:numFmt w:val="bullet"/>
      <w:lvlText w:val="•"/>
      <w:lvlJc w:val="left"/>
      <w:pPr>
        <w:ind w:left="3531" w:hanging="363"/>
      </w:pPr>
      <w:rPr>
        <w:rFonts w:hint="default"/>
        <w:lang w:val="en-US" w:eastAsia="en-US" w:bidi="ar-SA"/>
      </w:rPr>
    </w:lvl>
    <w:lvl w:ilvl="7" w:tplc="3926BB68">
      <w:numFmt w:val="bullet"/>
      <w:lvlText w:val="•"/>
      <w:lvlJc w:val="left"/>
      <w:pPr>
        <w:ind w:left="4050" w:hanging="363"/>
      </w:pPr>
      <w:rPr>
        <w:rFonts w:hint="default"/>
        <w:lang w:val="en-US" w:eastAsia="en-US" w:bidi="ar-SA"/>
      </w:rPr>
    </w:lvl>
    <w:lvl w:ilvl="8" w:tplc="3A624ADA">
      <w:numFmt w:val="bullet"/>
      <w:lvlText w:val="•"/>
      <w:lvlJc w:val="left"/>
      <w:pPr>
        <w:ind w:left="4568" w:hanging="363"/>
      </w:pPr>
      <w:rPr>
        <w:rFonts w:hint="default"/>
        <w:lang w:val="en-US" w:eastAsia="en-US" w:bidi="ar-SA"/>
      </w:rPr>
    </w:lvl>
  </w:abstractNum>
  <w:abstractNum w:abstractNumId="170" w15:restartNumberingAfterBreak="0">
    <w:nsid w:val="6E004A28"/>
    <w:multiLevelType w:val="hybridMultilevel"/>
    <w:tmpl w:val="423C7894"/>
    <w:lvl w:ilvl="0" w:tplc="62F6DDC0">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BB2E63F2">
      <w:numFmt w:val="bullet"/>
      <w:lvlText w:val="•"/>
      <w:lvlJc w:val="left"/>
      <w:pPr>
        <w:ind w:left="1383" w:hanging="360"/>
      </w:pPr>
      <w:rPr>
        <w:rFonts w:hint="default"/>
        <w:lang w:val="en-US" w:eastAsia="en-US" w:bidi="ar-SA"/>
      </w:rPr>
    </w:lvl>
    <w:lvl w:ilvl="2" w:tplc="A3AED9B0">
      <w:numFmt w:val="bullet"/>
      <w:lvlText w:val="•"/>
      <w:lvlJc w:val="left"/>
      <w:pPr>
        <w:ind w:left="1947" w:hanging="360"/>
      </w:pPr>
      <w:rPr>
        <w:rFonts w:hint="default"/>
        <w:lang w:val="en-US" w:eastAsia="en-US" w:bidi="ar-SA"/>
      </w:rPr>
    </w:lvl>
    <w:lvl w:ilvl="3" w:tplc="E96ED458">
      <w:numFmt w:val="bullet"/>
      <w:lvlText w:val="•"/>
      <w:lvlJc w:val="left"/>
      <w:pPr>
        <w:ind w:left="2510" w:hanging="360"/>
      </w:pPr>
      <w:rPr>
        <w:rFonts w:hint="default"/>
        <w:lang w:val="en-US" w:eastAsia="en-US" w:bidi="ar-SA"/>
      </w:rPr>
    </w:lvl>
    <w:lvl w:ilvl="4" w:tplc="DE781F54">
      <w:numFmt w:val="bullet"/>
      <w:lvlText w:val="•"/>
      <w:lvlJc w:val="left"/>
      <w:pPr>
        <w:ind w:left="3074" w:hanging="360"/>
      </w:pPr>
      <w:rPr>
        <w:rFonts w:hint="default"/>
        <w:lang w:val="en-US" w:eastAsia="en-US" w:bidi="ar-SA"/>
      </w:rPr>
    </w:lvl>
    <w:lvl w:ilvl="5" w:tplc="5472F8DC">
      <w:numFmt w:val="bullet"/>
      <w:lvlText w:val="•"/>
      <w:lvlJc w:val="left"/>
      <w:pPr>
        <w:ind w:left="3638" w:hanging="360"/>
      </w:pPr>
      <w:rPr>
        <w:rFonts w:hint="default"/>
        <w:lang w:val="en-US" w:eastAsia="en-US" w:bidi="ar-SA"/>
      </w:rPr>
    </w:lvl>
    <w:lvl w:ilvl="6" w:tplc="C5ACF8E8">
      <w:numFmt w:val="bullet"/>
      <w:lvlText w:val="•"/>
      <w:lvlJc w:val="left"/>
      <w:pPr>
        <w:ind w:left="4201" w:hanging="360"/>
      </w:pPr>
      <w:rPr>
        <w:rFonts w:hint="default"/>
        <w:lang w:val="en-US" w:eastAsia="en-US" w:bidi="ar-SA"/>
      </w:rPr>
    </w:lvl>
    <w:lvl w:ilvl="7" w:tplc="A502EC04">
      <w:numFmt w:val="bullet"/>
      <w:lvlText w:val="•"/>
      <w:lvlJc w:val="left"/>
      <w:pPr>
        <w:ind w:left="4765" w:hanging="360"/>
      </w:pPr>
      <w:rPr>
        <w:rFonts w:hint="default"/>
        <w:lang w:val="en-US" w:eastAsia="en-US" w:bidi="ar-SA"/>
      </w:rPr>
    </w:lvl>
    <w:lvl w:ilvl="8" w:tplc="EF960238">
      <w:numFmt w:val="bullet"/>
      <w:lvlText w:val="•"/>
      <w:lvlJc w:val="left"/>
      <w:pPr>
        <w:ind w:left="5328" w:hanging="360"/>
      </w:pPr>
      <w:rPr>
        <w:rFonts w:hint="default"/>
        <w:lang w:val="en-US" w:eastAsia="en-US" w:bidi="ar-SA"/>
      </w:rPr>
    </w:lvl>
  </w:abstractNum>
  <w:abstractNum w:abstractNumId="171" w15:restartNumberingAfterBreak="0">
    <w:nsid w:val="6E1B4120"/>
    <w:multiLevelType w:val="hybridMultilevel"/>
    <w:tmpl w:val="5448D9EC"/>
    <w:lvl w:ilvl="0" w:tplc="CD5240E8">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60122B9E">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AD729882">
      <w:numFmt w:val="bullet"/>
      <w:lvlText w:val="•"/>
      <w:lvlJc w:val="left"/>
      <w:pPr>
        <w:ind w:left="2297" w:hanging="360"/>
      </w:pPr>
      <w:rPr>
        <w:rFonts w:hint="default"/>
        <w:lang w:val="en-US" w:eastAsia="en-US" w:bidi="ar-SA"/>
      </w:rPr>
    </w:lvl>
    <w:lvl w:ilvl="3" w:tplc="4F888112">
      <w:numFmt w:val="bullet"/>
      <w:lvlText w:val="•"/>
      <w:lvlJc w:val="left"/>
      <w:pPr>
        <w:ind w:left="3295" w:hanging="360"/>
      </w:pPr>
      <w:rPr>
        <w:rFonts w:hint="default"/>
        <w:lang w:val="en-US" w:eastAsia="en-US" w:bidi="ar-SA"/>
      </w:rPr>
    </w:lvl>
    <w:lvl w:ilvl="4" w:tplc="02389964">
      <w:numFmt w:val="bullet"/>
      <w:lvlText w:val="•"/>
      <w:lvlJc w:val="left"/>
      <w:pPr>
        <w:ind w:left="4293" w:hanging="360"/>
      </w:pPr>
      <w:rPr>
        <w:rFonts w:hint="default"/>
        <w:lang w:val="en-US" w:eastAsia="en-US" w:bidi="ar-SA"/>
      </w:rPr>
    </w:lvl>
    <w:lvl w:ilvl="5" w:tplc="2CA28692">
      <w:numFmt w:val="bullet"/>
      <w:lvlText w:val="•"/>
      <w:lvlJc w:val="left"/>
      <w:pPr>
        <w:ind w:left="5291" w:hanging="360"/>
      </w:pPr>
      <w:rPr>
        <w:rFonts w:hint="default"/>
        <w:lang w:val="en-US" w:eastAsia="en-US" w:bidi="ar-SA"/>
      </w:rPr>
    </w:lvl>
    <w:lvl w:ilvl="6" w:tplc="1FE4CD16">
      <w:numFmt w:val="bullet"/>
      <w:lvlText w:val="•"/>
      <w:lvlJc w:val="left"/>
      <w:pPr>
        <w:ind w:left="6288" w:hanging="360"/>
      </w:pPr>
      <w:rPr>
        <w:rFonts w:hint="default"/>
        <w:lang w:val="en-US" w:eastAsia="en-US" w:bidi="ar-SA"/>
      </w:rPr>
    </w:lvl>
    <w:lvl w:ilvl="7" w:tplc="49C2EE2C">
      <w:numFmt w:val="bullet"/>
      <w:lvlText w:val="•"/>
      <w:lvlJc w:val="left"/>
      <w:pPr>
        <w:ind w:left="7286" w:hanging="360"/>
      </w:pPr>
      <w:rPr>
        <w:rFonts w:hint="default"/>
        <w:lang w:val="en-US" w:eastAsia="en-US" w:bidi="ar-SA"/>
      </w:rPr>
    </w:lvl>
    <w:lvl w:ilvl="8" w:tplc="9726FDBA">
      <w:numFmt w:val="bullet"/>
      <w:lvlText w:val="•"/>
      <w:lvlJc w:val="left"/>
      <w:pPr>
        <w:ind w:left="8284" w:hanging="360"/>
      </w:pPr>
      <w:rPr>
        <w:rFonts w:hint="default"/>
        <w:lang w:val="en-US" w:eastAsia="en-US" w:bidi="ar-SA"/>
      </w:rPr>
    </w:lvl>
  </w:abstractNum>
  <w:abstractNum w:abstractNumId="172" w15:restartNumberingAfterBreak="0">
    <w:nsid w:val="6F9A25FC"/>
    <w:multiLevelType w:val="hybridMultilevel"/>
    <w:tmpl w:val="D1E85AAA"/>
    <w:lvl w:ilvl="0" w:tplc="B50296B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58960AD8">
      <w:numFmt w:val="bullet"/>
      <w:lvlText w:val="•"/>
      <w:lvlJc w:val="left"/>
      <w:pPr>
        <w:ind w:left="1550" w:hanging="360"/>
      </w:pPr>
      <w:rPr>
        <w:rFonts w:hint="default"/>
        <w:lang w:val="en-US" w:eastAsia="en-US" w:bidi="ar-SA"/>
      </w:rPr>
    </w:lvl>
    <w:lvl w:ilvl="2" w:tplc="3EA497BA">
      <w:numFmt w:val="bullet"/>
      <w:lvlText w:val="•"/>
      <w:lvlJc w:val="left"/>
      <w:pPr>
        <w:ind w:left="2520" w:hanging="360"/>
      </w:pPr>
      <w:rPr>
        <w:rFonts w:hint="default"/>
        <w:lang w:val="en-US" w:eastAsia="en-US" w:bidi="ar-SA"/>
      </w:rPr>
    </w:lvl>
    <w:lvl w:ilvl="3" w:tplc="2D32336E">
      <w:numFmt w:val="bullet"/>
      <w:lvlText w:val="•"/>
      <w:lvlJc w:val="left"/>
      <w:pPr>
        <w:ind w:left="3490" w:hanging="360"/>
      </w:pPr>
      <w:rPr>
        <w:rFonts w:hint="default"/>
        <w:lang w:val="en-US" w:eastAsia="en-US" w:bidi="ar-SA"/>
      </w:rPr>
    </w:lvl>
    <w:lvl w:ilvl="4" w:tplc="835E0FAE">
      <w:numFmt w:val="bullet"/>
      <w:lvlText w:val="•"/>
      <w:lvlJc w:val="left"/>
      <w:pPr>
        <w:ind w:left="4460" w:hanging="360"/>
      </w:pPr>
      <w:rPr>
        <w:rFonts w:hint="default"/>
        <w:lang w:val="en-US" w:eastAsia="en-US" w:bidi="ar-SA"/>
      </w:rPr>
    </w:lvl>
    <w:lvl w:ilvl="5" w:tplc="030AD91E">
      <w:numFmt w:val="bullet"/>
      <w:lvlText w:val="•"/>
      <w:lvlJc w:val="left"/>
      <w:pPr>
        <w:ind w:left="5430" w:hanging="360"/>
      </w:pPr>
      <w:rPr>
        <w:rFonts w:hint="default"/>
        <w:lang w:val="en-US" w:eastAsia="en-US" w:bidi="ar-SA"/>
      </w:rPr>
    </w:lvl>
    <w:lvl w:ilvl="6" w:tplc="CEF04ED0">
      <w:numFmt w:val="bullet"/>
      <w:lvlText w:val="•"/>
      <w:lvlJc w:val="left"/>
      <w:pPr>
        <w:ind w:left="6400" w:hanging="360"/>
      </w:pPr>
      <w:rPr>
        <w:rFonts w:hint="default"/>
        <w:lang w:val="en-US" w:eastAsia="en-US" w:bidi="ar-SA"/>
      </w:rPr>
    </w:lvl>
    <w:lvl w:ilvl="7" w:tplc="E00E22D6">
      <w:numFmt w:val="bullet"/>
      <w:lvlText w:val="•"/>
      <w:lvlJc w:val="left"/>
      <w:pPr>
        <w:ind w:left="7370" w:hanging="360"/>
      </w:pPr>
      <w:rPr>
        <w:rFonts w:hint="default"/>
        <w:lang w:val="en-US" w:eastAsia="en-US" w:bidi="ar-SA"/>
      </w:rPr>
    </w:lvl>
    <w:lvl w:ilvl="8" w:tplc="B44A00BA">
      <w:numFmt w:val="bullet"/>
      <w:lvlText w:val="•"/>
      <w:lvlJc w:val="left"/>
      <w:pPr>
        <w:ind w:left="8340" w:hanging="360"/>
      </w:pPr>
      <w:rPr>
        <w:rFonts w:hint="default"/>
        <w:lang w:val="en-US" w:eastAsia="en-US" w:bidi="ar-SA"/>
      </w:rPr>
    </w:lvl>
  </w:abstractNum>
  <w:abstractNum w:abstractNumId="173" w15:restartNumberingAfterBreak="0">
    <w:nsid w:val="701E7A54"/>
    <w:multiLevelType w:val="hybridMultilevel"/>
    <w:tmpl w:val="665428D6"/>
    <w:lvl w:ilvl="0" w:tplc="244617F6">
      <w:start w:val="1"/>
      <w:numFmt w:val="decimal"/>
      <w:lvlText w:val="%1."/>
      <w:lvlJc w:val="left"/>
      <w:pPr>
        <w:ind w:left="502" w:hanging="360"/>
        <w:jc w:val="left"/>
      </w:pPr>
      <w:rPr>
        <w:rFonts w:ascii="Book Antiqua" w:eastAsia="Book Antiqua" w:hAnsi="Book Antiqua" w:cs="Book Antiqua" w:hint="default"/>
        <w:b w:val="0"/>
        <w:bCs w:val="0"/>
        <w:i w:val="0"/>
        <w:iCs w:val="0"/>
        <w:w w:val="100"/>
        <w:sz w:val="24"/>
        <w:szCs w:val="24"/>
        <w:lang w:val="en-US" w:eastAsia="en-US" w:bidi="ar-SA"/>
      </w:rPr>
    </w:lvl>
    <w:lvl w:ilvl="1" w:tplc="9C46BC66">
      <w:numFmt w:val="bullet"/>
      <w:lvlText w:val="•"/>
      <w:lvlJc w:val="left"/>
      <w:pPr>
        <w:ind w:left="1526" w:hanging="360"/>
      </w:pPr>
      <w:rPr>
        <w:rFonts w:hint="default"/>
        <w:lang w:val="en-US" w:eastAsia="en-US" w:bidi="ar-SA"/>
      </w:rPr>
    </w:lvl>
    <w:lvl w:ilvl="2" w:tplc="35A6959C">
      <w:numFmt w:val="bullet"/>
      <w:lvlText w:val="•"/>
      <w:lvlJc w:val="left"/>
      <w:pPr>
        <w:ind w:left="2553" w:hanging="360"/>
      </w:pPr>
      <w:rPr>
        <w:rFonts w:hint="default"/>
        <w:lang w:val="en-US" w:eastAsia="en-US" w:bidi="ar-SA"/>
      </w:rPr>
    </w:lvl>
    <w:lvl w:ilvl="3" w:tplc="1B3AC96A">
      <w:numFmt w:val="bullet"/>
      <w:lvlText w:val="•"/>
      <w:lvlJc w:val="left"/>
      <w:pPr>
        <w:ind w:left="3579" w:hanging="360"/>
      </w:pPr>
      <w:rPr>
        <w:rFonts w:hint="default"/>
        <w:lang w:val="en-US" w:eastAsia="en-US" w:bidi="ar-SA"/>
      </w:rPr>
    </w:lvl>
    <w:lvl w:ilvl="4" w:tplc="74A662F0">
      <w:numFmt w:val="bullet"/>
      <w:lvlText w:val="•"/>
      <w:lvlJc w:val="left"/>
      <w:pPr>
        <w:ind w:left="4606" w:hanging="360"/>
      </w:pPr>
      <w:rPr>
        <w:rFonts w:hint="default"/>
        <w:lang w:val="en-US" w:eastAsia="en-US" w:bidi="ar-SA"/>
      </w:rPr>
    </w:lvl>
    <w:lvl w:ilvl="5" w:tplc="14F2C9B0">
      <w:numFmt w:val="bullet"/>
      <w:lvlText w:val="•"/>
      <w:lvlJc w:val="left"/>
      <w:pPr>
        <w:ind w:left="5633" w:hanging="360"/>
      </w:pPr>
      <w:rPr>
        <w:rFonts w:hint="default"/>
        <w:lang w:val="en-US" w:eastAsia="en-US" w:bidi="ar-SA"/>
      </w:rPr>
    </w:lvl>
    <w:lvl w:ilvl="6" w:tplc="0136B854">
      <w:numFmt w:val="bullet"/>
      <w:lvlText w:val="•"/>
      <w:lvlJc w:val="left"/>
      <w:pPr>
        <w:ind w:left="6659" w:hanging="360"/>
      </w:pPr>
      <w:rPr>
        <w:rFonts w:hint="default"/>
        <w:lang w:val="en-US" w:eastAsia="en-US" w:bidi="ar-SA"/>
      </w:rPr>
    </w:lvl>
    <w:lvl w:ilvl="7" w:tplc="E6F622DA">
      <w:numFmt w:val="bullet"/>
      <w:lvlText w:val="•"/>
      <w:lvlJc w:val="left"/>
      <w:pPr>
        <w:ind w:left="7686" w:hanging="360"/>
      </w:pPr>
      <w:rPr>
        <w:rFonts w:hint="default"/>
        <w:lang w:val="en-US" w:eastAsia="en-US" w:bidi="ar-SA"/>
      </w:rPr>
    </w:lvl>
    <w:lvl w:ilvl="8" w:tplc="5F580D04">
      <w:numFmt w:val="bullet"/>
      <w:lvlText w:val="•"/>
      <w:lvlJc w:val="left"/>
      <w:pPr>
        <w:ind w:left="8713" w:hanging="360"/>
      </w:pPr>
      <w:rPr>
        <w:rFonts w:hint="default"/>
        <w:lang w:val="en-US" w:eastAsia="en-US" w:bidi="ar-SA"/>
      </w:rPr>
    </w:lvl>
  </w:abstractNum>
  <w:abstractNum w:abstractNumId="174" w15:restartNumberingAfterBreak="0">
    <w:nsid w:val="72847EE2"/>
    <w:multiLevelType w:val="hybridMultilevel"/>
    <w:tmpl w:val="D94E47F6"/>
    <w:lvl w:ilvl="0" w:tplc="2FAC4D9E">
      <w:numFmt w:val="bullet"/>
      <w:lvlText w:val=""/>
      <w:lvlJc w:val="left"/>
      <w:pPr>
        <w:ind w:left="424" w:hanging="363"/>
      </w:pPr>
      <w:rPr>
        <w:rFonts w:ascii="Symbol" w:eastAsia="Symbol" w:hAnsi="Symbol" w:cs="Symbol" w:hint="default"/>
        <w:b w:val="0"/>
        <w:bCs w:val="0"/>
        <w:i w:val="0"/>
        <w:iCs w:val="0"/>
        <w:w w:val="100"/>
        <w:sz w:val="21"/>
        <w:szCs w:val="21"/>
        <w:lang w:val="en-US" w:eastAsia="en-US" w:bidi="ar-SA"/>
      </w:rPr>
    </w:lvl>
    <w:lvl w:ilvl="1" w:tplc="3A40170E">
      <w:numFmt w:val="bullet"/>
      <w:lvlText w:val="•"/>
      <w:lvlJc w:val="left"/>
      <w:pPr>
        <w:ind w:left="938" w:hanging="363"/>
      </w:pPr>
      <w:rPr>
        <w:rFonts w:hint="default"/>
        <w:lang w:val="en-US" w:eastAsia="en-US" w:bidi="ar-SA"/>
      </w:rPr>
    </w:lvl>
    <w:lvl w:ilvl="2" w:tplc="B6EACD0C">
      <w:numFmt w:val="bullet"/>
      <w:lvlText w:val="•"/>
      <w:lvlJc w:val="left"/>
      <w:pPr>
        <w:ind w:left="1457" w:hanging="363"/>
      </w:pPr>
      <w:rPr>
        <w:rFonts w:hint="default"/>
        <w:lang w:val="en-US" w:eastAsia="en-US" w:bidi="ar-SA"/>
      </w:rPr>
    </w:lvl>
    <w:lvl w:ilvl="3" w:tplc="D20471B4">
      <w:numFmt w:val="bullet"/>
      <w:lvlText w:val="•"/>
      <w:lvlJc w:val="left"/>
      <w:pPr>
        <w:ind w:left="1975" w:hanging="363"/>
      </w:pPr>
      <w:rPr>
        <w:rFonts w:hint="default"/>
        <w:lang w:val="en-US" w:eastAsia="en-US" w:bidi="ar-SA"/>
      </w:rPr>
    </w:lvl>
    <w:lvl w:ilvl="4" w:tplc="68D07CF2">
      <w:numFmt w:val="bullet"/>
      <w:lvlText w:val="•"/>
      <w:lvlJc w:val="left"/>
      <w:pPr>
        <w:ind w:left="2494" w:hanging="363"/>
      </w:pPr>
      <w:rPr>
        <w:rFonts w:hint="default"/>
        <w:lang w:val="en-US" w:eastAsia="en-US" w:bidi="ar-SA"/>
      </w:rPr>
    </w:lvl>
    <w:lvl w:ilvl="5" w:tplc="DF9CEF18">
      <w:numFmt w:val="bullet"/>
      <w:lvlText w:val="•"/>
      <w:lvlJc w:val="left"/>
      <w:pPr>
        <w:ind w:left="3013" w:hanging="363"/>
      </w:pPr>
      <w:rPr>
        <w:rFonts w:hint="default"/>
        <w:lang w:val="en-US" w:eastAsia="en-US" w:bidi="ar-SA"/>
      </w:rPr>
    </w:lvl>
    <w:lvl w:ilvl="6" w:tplc="267A6BC8">
      <w:numFmt w:val="bullet"/>
      <w:lvlText w:val="•"/>
      <w:lvlJc w:val="left"/>
      <w:pPr>
        <w:ind w:left="3531" w:hanging="363"/>
      </w:pPr>
      <w:rPr>
        <w:rFonts w:hint="default"/>
        <w:lang w:val="en-US" w:eastAsia="en-US" w:bidi="ar-SA"/>
      </w:rPr>
    </w:lvl>
    <w:lvl w:ilvl="7" w:tplc="5B06633E">
      <w:numFmt w:val="bullet"/>
      <w:lvlText w:val="•"/>
      <w:lvlJc w:val="left"/>
      <w:pPr>
        <w:ind w:left="4050" w:hanging="363"/>
      </w:pPr>
      <w:rPr>
        <w:rFonts w:hint="default"/>
        <w:lang w:val="en-US" w:eastAsia="en-US" w:bidi="ar-SA"/>
      </w:rPr>
    </w:lvl>
    <w:lvl w:ilvl="8" w:tplc="BB88FBF0">
      <w:numFmt w:val="bullet"/>
      <w:lvlText w:val="•"/>
      <w:lvlJc w:val="left"/>
      <w:pPr>
        <w:ind w:left="4568" w:hanging="363"/>
      </w:pPr>
      <w:rPr>
        <w:rFonts w:hint="default"/>
        <w:lang w:val="en-US" w:eastAsia="en-US" w:bidi="ar-SA"/>
      </w:rPr>
    </w:lvl>
  </w:abstractNum>
  <w:abstractNum w:abstractNumId="175" w15:restartNumberingAfterBreak="0">
    <w:nsid w:val="72DB7E02"/>
    <w:multiLevelType w:val="hybridMultilevel"/>
    <w:tmpl w:val="B7AEFFEE"/>
    <w:lvl w:ilvl="0" w:tplc="105A9F98">
      <w:numFmt w:val="bullet"/>
      <w:lvlText w:val=""/>
      <w:lvlJc w:val="left"/>
      <w:pPr>
        <w:ind w:left="823" w:hanging="360"/>
      </w:pPr>
      <w:rPr>
        <w:rFonts w:ascii="Symbol" w:eastAsia="Symbol" w:hAnsi="Symbol" w:cs="Symbol" w:hint="default"/>
        <w:b w:val="0"/>
        <w:bCs w:val="0"/>
        <w:i w:val="0"/>
        <w:iCs w:val="0"/>
        <w:w w:val="100"/>
        <w:sz w:val="24"/>
        <w:szCs w:val="24"/>
        <w:lang w:val="en-US" w:eastAsia="en-US" w:bidi="ar-SA"/>
      </w:rPr>
    </w:lvl>
    <w:lvl w:ilvl="1" w:tplc="2DF20332">
      <w:numFmt w:val="bullet"/>
      <w:lvlText w:val="•"/>
      <w:lvlJc w:val="left"/>
      <w:pPr>
        <w:ind w:left="1746" w:hanging="360"/>
      </w:pPr>
      <w:rPr>
        <w:rFonts w:hint="default"/>
        <w:lang w:val="en-US" w:eastAsia="en-US" w:bidi="ar-SA"/>
      </w:rPr>
    </w:lvl>
    <w:lvl w:ilvl="2" w:tplc="F0ACB74C">
      <w:numFmt w:val="bullet"/>
      <w:lvlText w:val="•"/>
      <w:lvlJc w:val="left"/>
      <w:pPr>
        <w:ind w:left="2672" w:hanging="360"/>
      </w:pPr>
      <w:rPr>
        <w:rFonts w:hint="default"/>
        <w:lang w:val="en-US" w:eastAsia="en-US" w:bidi="ar-SA"/>
      </w:rPr>
    </w:lvl>
    <w:lvl w:ilvl="3" w:tplc="78946490">
      <w:numFmt w:val="bullet"/>
      <w:lvlText w:val="•"/>
      <w:lvlJc w:val="left"/>
      <w:pPr>
        <w:ind w:left="3598" w:hanging="360"/>
      </w:pPr>
      <w:rPr>
        <w:rFonts w:hint="default"/>
        <w:lang w:val="en-US" w:eastAsia="en-US" w:bidi="ar-SA"/>
      </w:rPr>
    </w:lvl>
    <w:lvl w:ilvl="4" w:tplc="7388859E">
      <w:numFmt w:val="bullet"/>
      <w:lvlText w:val="•"/>
      <w:lvlJc w:val="left"/>
      <w:pPr>
        <w:ind w:left="4524" w:hanging="360"/>
      </w:pPr>
      <w:rPr>
        <w:rFonts w:hint="default"/>
        <w:lang w:val="en-US" w:eastAsia="en-US" w:bidi="ar-SA"/>
      </w:rPr>
    </w:lvl>
    <w:lvl w:ilvl="5" w:tplc="824ADF9C">
      <w:numFmt w:val="bullet"/>
      <w:lvlText w:val="•"/>
      <w:lvlJc w:val="left"/>
      <w:pPr>
        <w:ind w:left="5451" w:hanging="360"/>
      </w:pPr>
      <w:rPr>
        <w:rFonts w:hint="default"/>
        <w:lang w:val="en-US" w:eastAsia="en-US" w:bidi="ar-SA"/>
      </w:rPr>
    </w:lvl>
    <w:lvl w:ilvl="6" w:tplc="171CE7E6">
      <w:numFmt w:val="bullet"/>
      <w:lvlText w:val="•"/>
      <w:lvlJc w:val="left"/>
      <w:pPr>
        <w:ind w:left="6377" w:hanging="360"/>
      </w:pPr>
      <w:rPr>
        <w:rFonts w:hint="default"/>
        <w:lang w:val="en-US" w:eastAsia="en-US" w:bidi="ar-SA"/>
      </w:rPr>
    </w:lvl>
    <w:lvl w:ilvl="7" w:tplc="F09886F6">
      <w:numFmt w:val="bullet"/>
      <w:lvlText w:val="•"/>
      <w:lvlJc w:val="left"/>
      <w:pPr>
        <w:ind w:left="7303" w:hanging="360"/>
      </w:pPr>
      <w:rPr>
        <w:rFonts w:hint="default"/>
        <w:lang w:val="en-US" w:eastAsia="en-US" w:bidi="ar-SA"/>
      </w:rPr>
    </w:lvl>
    <w:lvl w:ilvl="8" w:tplc="2E4C7D54">
      <w:numFmt w:val="bullet"/>
      <w:lvlText w:val="•"/>
      <w:lvlJc w:val="left"/>
      <w:pPr>
        <w:ind w:left="8229" w:hanging="360"/>
      </w:pPr>
      <w:rPr>
        <w:rFonts w:hint="default"/>
        <w:lang w:val="en-US" w:eastAsia="en-US" w:bidi="ar-SA"/>
      </w:rPr>
    </w:lvl>
  </w:abstractNum>
  <w:abstractNum w:abstractNumId="176" w15:restartNumberingAfterBreak="0">
    <w:nsid w:val="74025017"/>
    <w:multiLevelType w:val="hybridMultilevel"/>
    <w:tmpl w:val="ADF62B20"/>
    <w:lvl w:ilvl="0" w:tplc="B48CD30E">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72267760">
      <w:numFmt w:val="bullet"/>
      <w:lvlText w:val="•"/>
      <w:lvlJc w:val="left"/>
      <w:pPr>
        <w:ind w:left="1550" w:hanging="360"/>
      </w:pPr>
      <w:rPr>
        <w:rFonts w:hint="default"/>
        <w:lang w:val="en-US" w:eastAsia="en-US" w:bidi="ar-SA"/>
      </w:rPr>
    </w:lvl>
    <w:lvl w:ilvl="2" w:tplc="3F8C5C6A">
      <w:numFmt w:val="bullet"/>
      <w:lvlText w:val="•"/>
      <w:lvlJc w:val="left"/>
      <w:pPr>
        <w:ind w:left="2520" w:hanging="360"/>
      </w:pPr>
      <w:rPr>
        <w:rFonts w:hint="default"/>
        <w:lang w:val="en-US" w:eastAsia="en-US" w:bidi="ar-SA"/>
      </w:rPr>
    </w:lvl>
    <w:lvl w:ilvl="3" w:tplc="AB3A652E">
      <w:numFmt w:val="bullet"/>
      <w:lvlText w:val="•"/>
      <w:lvlJc w:val="left"/>
      <w:pPr>
        <w:ind w:left="3490" w:hanging="360"/>
      </w:pPr>
      <w:rPr>
        <w:rFonts w:hint="default"/>
        <w:lang w:val="en-US" w:eastAsia="en-US" w:bidi="ar-SA"/>
      </w:rPr>
    </w:lvl>
    <w:lvl w:ilvl="4" w:tplc="35BCCBC0">
      <w:numFmt w:val="bullet"/>
      <w:lvlText w:val="•"/>
      <w:lvlJc w:val="left"/>
      <w:pPr>
        <w:ind w:left="4460" w:hanging="360"/>
      </w:pPr>
      <w:rPr>
        <w:rFonts w:hint="default"/>
        <w:lang w:val="en-US" w:eastAsia="en-US" w:bidi="ar-SA"/>
      </w:rPr>
    </w:lvl>
    <w:lvl w:ilvl="5" w:tplc="00B687C2">
      <w:numFmt w:val="bullet"/>
      <w:lvlText w:val="•"/>
      <w:lvlJc w:val="left"/>
      <w:pPr>
        <w:ind w:left="5430" w:hanging="360"/>
      </w:pPr>
      <w:rPr>
        <w:rFonts w:hint="default"/>
        <w:lang w:val="en-US" w:eastAsia="en-US" w:bidi="ar-SA"/>
      </w:rPr>
    </w:lvl>
    <w:lvl w:ilvl="6" w:tplc="C6E269AE">
      <w:numFmt w:val="bullet"/>
      <w:lvlText w:val="•"/>
      <w:lvlJc w:val="left"/>
      <w:pPr>
        <w:ind w:left="6400" w:hanging="360"/>
      </w:pPr>
      <w:rPr>
        <w:rFonts w:hint="default"/>
        <w:lang w:val="en-US" w:eastAsia="en-US" w:bidi="ar-SA"/>
      </w:rPr>
    </w:lvl>
    <w:lvl w:ilvl="7" w:tplc="C4B85BC6">
      <w:numFmt w:val="bullet"/>
      <w:lvlText w:val="•"/>
      <w:lvlJc w:val="left"/>
      <w:pPr>
        <w:ind w:left="7370" w:hanging="360"/>
      </w:pPr>
      <w:rPr>
        <w:rFonts w:hint="default"/>
        <w:lang w:val="en-US" w:eastAsia="en-US" w:bidi="ar-SA"/>
      </w:rPr>
    </w:lvl>
    <w:lvl w:ilvl="8" w:tplc="1532921C">
      <w:numFmt w:val="bullet"/>
      <w:lvlText w:val="•"/>
      <w:lvlJc w:val="left"/>
      <w:pPr>
        <w:ind w:left="8340" w:hanging="360"/>
      </w:pPr>
      <w:rPr>
        <w:rFonts w:hint="default"/>
        <w:lang w:val="en-US" w:eastAsia="en-US" w:bidi="ar-SA"/>
      </w:rPr>
    </w:lvl>
  </w:abstractNum>
  <w:abstractNum w:abstractNumId="177" w15:restartNumberingAfterBreak="0">
    <w:nsid w:val="74942146"/>
    <w:multiLevelType w:val="hybridMultilevel"/>
    <w:tmpl w:val="54329B90"/>
    <w:lvl w:ilvl="0" w:tplc="6BF27DE6">
      <w:numFmt w:val="bullet"/>
      <w:lvlText w:val=""/>
      <w:lvlJc w:val="left"/>
      <w:pPr>
        <w:ind w:left="312" w:hanging="284"/>
      </w:pPr>
      <w:rPr>
        <w:rFonts w:ascii="Symbol" w:eastAsia="Symbol" w:hAnsi="Symbol" w:cs="Symbol" w:hint="default"/>
        <w:b w:val="0"/>
        <w:bCs w:val="0"/>
        <w:i w:val="0"/>
        <w:iCs w:val="0"/>
        <w:w w:val="100"/>
        <w:sz w:val="24"/>
        <w:szCs w:val="24"/>
        <w:lang w:val="en-US" w:eastAsia="en-US" w:bidi="ar-SA"/>
      </w:rPr>
    </w:lvl>
    <w:lvl w:ilvl="1" w:tplc="461C22B8">
      <w:numFmt w:val="bullet"/>
      <w:lvlText w:val="•"/>
      <w:lvlJc w:val="left"/>
      <w:pPr>
        <w:ind w:left="1303" w:hanging="284"/>
      </w:pPr>
      <w:rPr>
        <w:rFonts w:hint="default"/>
        <w:lang w:val="en-US" w:eastAsia="en-US" w:bidi="ar-SA"/>
      </w:rPr>
    </w:lvl>
    <w:lvl w:ilvl="2" w:tplc="321A94C4">
      <w:numFmt w:val="bullet"/>
      <w:lvlText w:val="•"/>
      <w:lvlJc w:val="left"/>
      <w:pPr>
        <w:ind w:left="2287" w:hanging="284"/>
      </w:pPr>
      <w:rPr>
        <w:rFonts w:hint="default"/>
        <w:lang w:val="en-US" w:eastAsia="en-US" w:bidi="ar-SA"/>
      </w:rPr>
    </w:lvl>
    <w:lvl w:ilvl="3" w:tplc="B1826A94">
      <w:numFmt w:val="bullet"/>
      <w:lvlText w:val="•"/>
      <w:lvlJc w:val="left"/>
      <w:pPr>
        <w:ind w:left="3271" w:hanging="284"/>
      </w:pPr>
      <w:rPr>
        <w:rFonts w:hint="default"/>
        <w:lang w:val="en-US" w:eastAsia="en-US" w:bidi="ar-SA"/>
      </w:rPr>
    </w:lvl>
    <w:lvl w:ilvl="4" w:tplc="4134B466">
      <w:numFmt w:val="bullet"/>
      <w:lvlText w:val="•"/>
      <w:lvlJc w:val="left"/>
      <w:pPr>
        <w:ind w:left="4255" w:hanging="284"/>
      </w:pPr>
      <w:rPr>
        <w:rFonts w:hint="default"/>
        <w:lang w:val="en-US" w:eastAsia="en-US" w:bidi="ar-SA"/>
      </w:rPr>
    </w:lvl>
    <w:lvl w:ilvl="5" w:tplc="1C80E0A2">
      <w:numFmt w:val="bullet"/>
      <w:lvlText w:val="•"/>
      <w:lvlJc w:val="left"/>
      <w:pPr>
        <w:ind w:left="5239" w:hanging="284"/>
      </w:pPr>
      <w:rPr>
        <w:rFonts w:hint="default"/>
        <w:lang w:val="en-US" w:eastAsia="en-US" w:bidi="ar-SA"/>
      </w:rPr>
    </w:lvl>
    <w:lvl w:ilvl="6" w:tplc="2A321546">
      <w:numFmt w:val="bullet"/>
      <w:lvlText w:val="•"/>
      <w:lvlJc w:val="left"/>
      <w:pPr>
        <w:ind w:left="6223" w:hanging="284"/>
      </w:pPr>
      <w:rPr>
        <w:rFonts w:hint="default"/>
        <w:lang w:val="en-US" w:eastAsia="en-US" w:bidi="ar-SA"/>
      </w:rPr>
    </w:lvl>
    <w:lvl w:ilvl="7" w:tplc="8E0E3910">
      <w:numFmt w:val="bullet"/>
      <w:lvlText w:val="•"/>
      <w:lvlJc w:val="left"/>
      <w:pPr>
        <w:ind w:left="7207" w:hanging="284"/>
      </w:pPr>
      <w:rPr>
        <w:rFonts w:hint="default"/>
        <w:lang w:val="en-US" w:eastAsia="en-US" w:bidi="ar-SA"/>
      </w:rPr>
    </w:lvl>
    <w:lvl w:ilvl="8" w:tplc="A51A7A7E">
      <w:numFmt w:val="bullet"/>
      <w:lvlText w:val="•"/>
      <w:lvlJc w:val="left"/>
      <w:pPr>
        <w:ind w:left="8191" w:hanging="284"/>
      </w:pPr>
      <w:rPr>
        <w:rFonts w:hint="default"/>
        <w:lang w:val="en-US" w:eastAsia="en-US" w:bidi="ar-SA"/>
      </w:rPr>
    </w:lvl>
  </w:abstractNum>
  <w:abstractNum w:abstractNumId="178" w15:restartNumberingAfterBreak="0">
    <w:nsid w:val="756330D3"/>
    <w:multiLevelType w:val="hybridMultilevel"/>
    <w:tmpl w:val="9FDC29C8"/>
    <w:lvl w:ilvl="0" w:tplc="4CFA768A">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1A38532C">
      <w:numFmt w:val="bullet"/>
      <w:lvlText w:val="•"/>
      <w:lvlJc w:val="left"/>
      <w:pPr>
        <w:ind w:left="1550" w:hanging="360"/>
      </w:pPr>
      <w:rPr>
        <w:rFonts w:hint="default"/>
        <w:lang w:val="en-US" w:eastAsia="en-US" w:bidi="ar-SA"/>
      </w:rPr>
    </w:lvl>
    <w:lvl w:ilvl="2" w:tplc="10E6B18E">
      <w:numFmt w:val="bullet"/>
      <w:lvlText w:val="•"/>
      <w:lvlJc w:val="left"/>
      <w:pPr>
        <w:ind w:left="2520" w:hanging="360"/>
      </w:pPr>
      <w:rPr>
        <w:rFonts w:hint="default"/>
        <w:lang w:val="en-US" w:eastAsia="en-US" w:bidi="ar-SA"/>
      </w:rPr>
    </w:lvl>
    <w:lvl w:ilvl="3" w:tplc="2310899A">
      <w:numFmt w:val="bullet"/>
      <w:lvlText w:val="•"/>
      <w:lvlJc w:val="left"/>
      <w:pPr>
        <w:ind w:left="3490" w:hanging="360"/>
      </w:pPr>
      <w:rPr>
        <w:rFonts w:hint="default"/>
        <w:lang w:val="en-US" w:eastAsia="en-US" w:bidi="ar-SA"/>
      </w:rPr>
    </w:lvl>
    <w:lvl w:ilvl="4" w:tplc="55E6C292">
      <w:numFmt w:val="bullet"/>
      <w:lvlText w:val="•"/>
      <w:lvlJc w:val="left"/>
      <w:pPr>
        <w:ind w:left="4460" w:hanging="360"/>
      </w:pPr>
      <w:rPr>
        <w:rFonts w:hint="default"/>
        <w:lang w:val="en-US" w:eastAsia="en-US" w:bidi="ar-SA"/>
      </w:rPr>
    </w:lvl>
    <w:lvl w:ilvl="5" w:tplc="E8DAB186">
      <w:numFmt w:val="bullet"/>
      <w:lvlText w:val="•"/>
      <w:lvlJc w:val="left"/>
      <w:pPr>
        <w:ind w:left="5430" w:hanging="360"/>
      </w:pPr>
      <w:rPr>
        <w:rFonts w:hint="default"/>
        <w:lang w:val="en-US" w:eastAsia="en-US" w:bidi="ar-SA"/>
      </w:rPr>
    </w:lvl>
    <w:lvl w:ilvl="6" w:tplc="FB6CF956">
      <w:numFmt w:val="bullet"/>
      <w:lvlText w:val="•"/>
      <w:lvlJc w:val="left"/>
      <w:pPr>
        <w:ind w:left="6400" w:hanging="360"/>
      </w:pPr>
      <w:rPr>
        <w:rFonts w:hint="default"/>
        <w:lang w:val="en-US" w:eastAsia="en-US" w:bidi="ar-SA"/>
      </w:rPr>
    </w:lvl>
    <w:lvl w:ilvl="7" w:tplc="DAC8EEC8">
      <w:numFmt w:val="bullet"/>
      <w:lvlText w:val="•"/>
      <w:lvlJc w:val="left"/>
      <w:pPr>
        <w:ind w:left="7370" w:hanging="360"/>
      </w:pPr>
      <w:rPr>
        <w:rFonts w:hint="default"/>
        <w:lang w:val="en-US" w:eastAsia="en-US" w:bidi="ar-SA"/>
      </w:rPr>
    </w:lvl>
    <w:lvl w:ilvl="8" w:tplc="2D50BFBE">
      <w:numFmt w:val="bullet"/>
      <w:lvlText w:val="•"/>
      <w:lvlJc w:val="left"/>
      <w:pPr>
        <w:ind w:left="8340" w:hanging="360"/>
      </w:pPr>
      <w:rPr>
        <w:rFonts w:hint="default"/>
        <w:lang w:val="en-US" w:eastAsia="en-US" w:bidi="ar-SA"/>
      </w:rPr>
    </w:lvl>
  </w:abstractNum>
  <w:abstractNum w:abstractNumId="179" w15:restartNumberingAfterBreak="0">
    <w:nsid w:val="758C606C"/>
    <w:multiLevelType w:val="hybridMultilevel"/>
    <w:tmpl w:val="CF600CC8"/>
    <w:lvl w:ilvl="0" w:tplc="9CC22A6A">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7DC80050">
      <w:numFmt w:val="bullet"/>
      <w:lvlText w:val="•"/>
      <w:lvlJc w:val="left"/>
      <w:pPr>
        <w:ind w:left="1419" w:hanging="360"/>
      </w:pPr>
      <w:rPr>
        <w:rFonts w:hint="default"/>
        <w:lang w:val="en-US" w:eastAsia="en-US" w:bidi="ar-SA"/>
      </w:rPr>
    </w:lvl>
    <w:lvl w:ilvl="2" w:tplc="4C7827B4">
      <w:numFmt w:val="bullet"/>
      <w:lvlText w:val="•"/>
      <w:lvlJc w:val="left"/>
      <w:pPr>
        <w:ind w:left="1979" w:hanging="360"/>
      </w:pPr>
      <w:rPr>
        <w:rFonts w:hint="default"/>
        <w:lang w:val="en-US" w:eastAsia="en-US" w:bidi="ar-SA"/>
      </w:rPr>
    </w:lvl>
    <w:lvl w:ilvl="3" w:tplc="74845CDC">
      <w:numFmt w:val="bullet"/>
      <w:lvlText w:val="•"/>
      <w:lvlJc w:val="left"/>
      <w:pPr>
        <w:ind w:left="2538" w:hanging="360"/>
      </w:pPr>
      <w:rPr>
        <w:rFonts w:hint="default"/>
        <w:lang w:val="en-US" w:eastAsia="en-US" w:bidi="ar-SA"/>
      </w:rPr>
    </w:lvl>
    <w:lvl w:ilvl="4" w:tplc="E6B40614">
      <w:numFmt w:val="bullet"/>
      <w:lvlText w:val="•"/>
      <w:lvlJc w:val="left"/>
      <w:pPr>
        <w:ind w:left="3098" w:hanging="360"/>
      </w:pPr>
      <w:rPr>
        <w:rFonts w:hint="default"/>
        <w:lang w:val="en-US" w:eastAsia="en-US" w:bidi="ar-SA"/>
      </w:rPr>
    </w:lvl>
    <w:lvl w:ilvl="5" w:tplc="69F667CC">
      <w:numFmt w:val="bullet"/>
      <w:lvlText w:val="•"/>
      <w:lvlJc w:val="left"/>
      <w:pPr>
        <w:ind w:left="3658" w:hanging="360"/>
      </w:pPr>
      <w:rPr>
        <w:rFonts w:hint="default"/>
        <w:lang w:val="en-US" w:eastAsia="en-US" w:bidi="ar-SA"/>
      </w:rPr>
    </w:lvl>
    <w:lvl w:ilvl="6" w:tplc="978ECB0C">
      <w:numFmt w:val="bullet"/>
      <w:lvlText w:val="•"/>
      <w:lvlJc w:val="left"/>
      <w:pPr>
        <w:ind w:left="4217" w:hanging="360"/>
      </w:pPr>
      <w:rPr>
        <w:rFonts w:hint="default"/>
        <w:lang w:val="en-US" w:eastAsia="en-US" w:bidi="ar-SA"/>
      </w:rPr>
    </w:lvl>
    <w:lvl w:ilvl="7" w:tplc="1FEE3FD0">
      <w:numFmt w:val="bullet"/>
      <w:lvlText w:val="•"/>
      <w:lvlJc w:val="left"/>
      <w:pPr>
        <w:ind w:left="4777" w:hanging="360"/>
      </w:pPr>
      <w:rPr>
        <w:rFonts w:hint="default"/>
        <w:lang w:val="en-US" w:eastAsia="en-US" w:bidi="ar-SA"/>
      </w:rPr>
    </w:lvl>
    <w:lvl w:ilvl="8" w:tplc="872C0C4E">
      <w:numFmt w:val="bullet"/>
      <w:lvlText w:val="•"/>
      <w:lvlJc w:val="left"/>
      <w:pPr>
        <w:ind w:left="5336" w:hanging="360"/>
      </w:pPr>
      <w:rPr>
        <w:rFonts w:hint="default"/>
        <w:lang w:val="en-US" w:eastAsia="en-US" w:bidi="ar-SA"/>
      </w:rPr>
    </w:lvl>
  </w:abstractNum>
  <w:abstractNum w:abstractNumId="180" w15:restartNumberingAfterBreak="0">
    <w:nsid w:val="75E40E3F"/>
    <w:multiLevelType w:val="hybridMultilevel"/>
    <w:tmpl w:val="76341288"/>
    <w:lvl w:ilvl="0" w:tplc="4EE4F64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8EA836BC">
      <w:numFmt w:val="bullet"/>
      <w:lvlText w:val="•"/>
      <w:lvlJc w:val="left"/>
      <w:pPr>
        <w:ind w:left="1550" w:hanging="360"/>
      </w:pPr>
      <w:rPr>
        <w:rFonts w:hint="default"/>
        <w:lang w:val="en-US" w:eastAsia="en-US" w:bidi="ar-SA"/>
      </w:rPr>
    </w:lvl>
    <w:lvl w:ilvl="2" w:tplc="5B682EB2">
      <w:numFmt w:val="bullet"/>
      <w:lvlText w:val="•"/>
      <w:lvlJc w:val="left"/>
      <w:pPr>
        <w:ind w:left="2520" w:hanging="360"/>
      </w:pPr>
      <w:rPr>
        <w:rFonts w:hint="default"/>
        <w:lang w:val="en-US" w:eastAsia="en-US" w:bidi="ar-SA"/>
      </w:rPr>
    </w:lvl>
    <w:lvl w:ilvl="3" w:tplc="AAA2B0BA">
      <w:numFmt w:val="bullet"/>
      <w:lvlText w:val="•"/>
      <w:lvlJc w:val="left"/>
      <w:pPr>
        <w:ind w:left="3490" w:hanging="360"/>
      </w:pPr>
      <w:rPr>
        <w:rFonts w:hint="default"/>
        <w:lang w:val="en-US" w:eastAsia="en-US" w:bidi="ar-SA"/>
      </w:rPr>
    </w:lvl>
    <w:lvl w:ilvl="4" w:tplc="584E0B40">
      <w:numFmt w:val="bullet"/>
      <w:lvlText w:val="•"/>
      <w:lvlJc w:val="left"/>
      <w:pPr>
        <w:ind w:left="4460" w:hanging="360"/>
      </w:pPr>
      <w:rPr>
        <w:rFonts w:hint="default"/>
        <w:lang w:val="en-US" w:eastAsia="en-US" w:bidi="ar-SA"/>
      </w:rPr>
    </w:lvl>
    <w:lvl w:ilvl="5" w:tplc="0FA6D92C">
      <w:numFmt w:val="bullet"/>
      <w:lvlText w:val="•"/>
      <w:lvlJc w:val="left"/>
      <w:pPr>
        <w:ind w:left="5430" w:hanging="360"/>
      </w:pPr>
      <w:rPr>
        <w:rFonts w:hint="default"/>
        <w:lang w:val="en-US" w:eastAsia="en-US" w:bidi="ar-SA"/>
      </w:rPr>
    </w:lvl>
    <w:lvl w:ilvl="6" w:tplc="ED7A0C94">
      <w:numFmt w:val="bullet"/>
      <w:lvlText w:val="•"/>
      <w:lvlJc w:val="left"/>
      <w:pPr>
        <w:ind w:left="6400" w:hanging="360"/>
      </w:pPr>
      <w:rPr>
        <w:rFonts w:hint="default"/>
        <w:lang w:val="en-US" w:eastAsia="en-US" w:bidi="ar-SA"/>
      </w:rPr>
    </w:lvl>
    <w:lvl w:ilvl="7" w:tplc="F3AE23BE">
      <w:numFmt w:val="bullet"/>
      <w:lvlText w:val="•"/>
      <w:lvlJc w:val="left"/>
      <w:pPr>
        <w:ind w:left="7370" w:hanging="360"/>
      </w:pPr>
      <w:rPr>
        <w:rFonts w:hint="default"/>
        <w:lang w:val="en-US" w:eastAsia="en-US" w:bidi="ar-SA"/>
      </w:rPr>
    </w:lvl>
    <w:lvl w:ilvl="8" w:tplc="8C20341A">
      <w:numFmt w:val="bullet"/>
      <w:lvlText w:val="•"/>
      <w:lvlJc w:val="left"/>
      <w:pPr>
        <w:ind w:left="8340" w:hanging="360"/>
      </w:pPr>
      <w:rPr>
        <w:rFonts w:hint="default"/>
        <w:lang w:val="en-US" w:eastAsia="en-US" w:bidi="ar-SA"/>
      </w:rPr>
    </w:lvl>
  </w:abstractNum>
  <w:abstractNum w:abstractNumId="181" w15:restartNumberingAfterBreak="0">
    <w:nsid w:val="76572CE3"/>
    <w:multiLevelType w:val="hybridMultilevel"/>
    <w:tmpl w:val="61B86912"/>
    <w:lvl w:ilvl="0" w:tplc="5DC6D1E4">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BD86370A">
      <w:numFmt w:val="bullet"/>
      <w:lvlText w:val="•"/>
      <w:lvlJc w:val="left"/>
      <w:pPr>
        <w:ind w:left="1550" w:hanging="360"/>
      </w:pPr>
      <w:rPr>
        <w:rFonts w:hint="default"/>
        <w:lang w:val="en-US" w:eastAsia="en-US" w:bidi="ar-SA"/>
      </w:rPr>
    </w:lvl>
    <w:lvl w:ilvl="2" w:tplc="FC1EB01C">
      <w:numFmt w:val="bullet"/>
      <w:lvlText w:val="•"/>
      <w:lvlJc w:val="left"/>
      <w:pPr>
        <w:ind w:left="2520" w:hanging="360"/>
      </w:pPr>
      <w:rPr>
        <w:rFonts w:hint="default"/>
        <w:lang w:val="en-US" w:eastAsia="en-US" w:bidi="ar-SA"/>
      </w:rPr>
    </w:lvl>
    <w:lvl w:ilvl="3" w:tplc="90A0AF62">
      <w:numFmt w:val="bullet"/>
      <w:lvlText w:val="•"/>
      <w:lvlJc w:val="left"/>
      <w:pPr>
        <w:ind w:left="3490" w:hanging="360"/>
      </w:pPr>
      <w:rPr>
        <w:rFonts w:hint="default"/>
        <w:lang w:val="en-US" w:eastAsia="en-US" w:bidi="ar-SA"/>
      </w:rPr>
    </w:lvl>
    <w:lvl w:ilvl="4" w:tplc="E7C4D71E">
      <w:numFmt w:val="bullet"/>
      <w:lvlText w:val="•"/>
      <w:lvlJc w:val="left"/>
      <w:pPr>
        <w:ind w:left="4460" w:hanging="360"/>
      </w:pPr>
      <w:rPr>
        <w:rFonts w:hint="default"/>
        <w:lang w:val="en-US" w:eastAsia="en-US" w:bidi="ar-SA"/>
      </w:rPr>
    </w:lvl>
    <w:lvl w:ilvl="5" w:tplc="29085F46">
      <w:numFmt w:val="bullet"/>
      <w:lvlText w:val="•"/>
      <w:lvlJc w:val="left"/>
      <w:pPr>
        <w:ind w:left="5430" w:hanging="360"/>
      </w:pPr>
      <w:rPr>
        <w:rFonts w:hint="default"/>
        <w:lang w:val="en-US" w:eastAsia="en-US" w:bidi="ar-SA"/>
      </w:rPr>
    </w:lvl>
    <w:lvl w:ilvl="6" w:tplc="7286198E">
      <w:numFmt w:val="bullet"/>
      <w:lvlText w:val="•"/>
      <w:lvlJc w:val="left"/>
      <w:pPr>
        <w:ind w:left="6400" w:hanging="360"/>
      </w:pPr>
      <w:rPr>
        <w:rFonts w:hint="default"/>
        <w:lang w:val="en-US" w:eastAsia="en-US" w:bidi="ar-SA"/>
      </w:rPr>
    </w:lvl>
    <w:lvl w:ilvl="7" w:tplc="BD18DB2E">
      <w:numFmt w:val="bullet"/>
      <w:lvlText w:val="•"/>
      <w:lvlJc w:val="left"/>
      <w:pPr>
        <w:ind w:left="7370" w:hanging="360"/>
      </w:pPr>
      <w:rPr>
        <w:rFonts w:hint="default"/>
        <w:lang w:val="en-US" w:eastAsia="en-US" w:bidi="ar-SA"/>
      </w:rPr>
    </w:lvl>
    <w:lvl w:ilvl="8" w:tplc="20BAED9E">
      <w:numFmt w:val="bullet"/>
      <w:lvlText w:val="•"/>
      <w:lvlJc w:val="left"/>
      <w:pPr>
        <w:ind w:left="8340" w:hanging="360"/>
      </w:pPr>
      <w:rPr>
        <w:rFonts w:hint="default"/>
        <w:lang w:val="en-US" w:eastAsia="en-US" w:bidi="ar-SA"/>
      </w:rPr>
    </w:lvl>
  </w:abstractNum>
  <w:abstractNum w:abstractNumId="182" w15:restartNumberingAfterBreak="0">
    <w:nsid w:val="766003C4"/>
    <w:multiLevelType w:val="hybridMultilevel"/>
    <w:tmpl w:val="4A3667CE"/>
    <w:lvl w:ilvl="0" w:tplc="AD6C8E72">
      <w:numFmt w:val="bullet"/>
      <w:lvlText w:val=""/>
      <w:lvlJc w:val="left"/>
      <w:pPr>
        <w:ind w:left="502" w:hanging="360"/>
      </w:pPr>
      <w:rPr>
        <w:rFonts w:ascii="Symbol" w:eastAsia="Symbol" w:hAnsi="Symbol" w:cs="Symbol" w:hint="default"/>
        <w:b w:val="0"/>
        <w:bCs w:val="0"/>
        <w:i w:val="0"/>
        <w:iCs w:val="0"/>
        <w:w w:val="100"/>
        <w:sz w:val="24"/>
        <w:szCs w:val="24"/>
        <w:lang w:val="en-US" w:eastAsia="en-US" w:bidi="ar-SA"/>
      </w:rPr>
    </w:lvl>
    <w:lvl w:ilvl="1" w:tplc="0CF0A85C">
      <w:numFmt w:val="bullet"/>
      <w:lvlText w:val="•"/>
      <w:lvlJc w:val="left"/>
      <w:pPr>
        <w:ind w:left="1526" w:hanging="360"/>
      </w:pPr>
      <w:rPr>
        <w:rFonts w:hint="default"/>
        <w:lang w:val="en-US" w:eastAsia="en-US" w:bidi="ar-SA"/>
      </w:rPr>
    </w:lvl>
    <w:lvl w:ilvl="2" w:tplc="5A8416A8">
      <w:numFmt w:val="bullet"/>
      <w:lvlText w:val="•"/>
      <w:lvlJc w:val="left"/>
      <w:pPr>
        <w:ind w:left="2553" w:hanging="360"/>
      </w:pPr>
      <w:rPr>
        <w:rFonts w:hint="default"/>
        <w:lang w:val="en-US" w:eastAsia="en-US" w:bidi="ar-SA"/>
      </w:rPr>
    </w:lvl>
    <w:lvl w:ilvl="3" w:tplc="B22E0B40">
      <w:numFmt w:val="bullet"/>
      <w:lvlText w:val="•"/>
      <w:lvlJc w:val="left"/>
      <w:pPr>
        <w:ind w:left="3579" w:hanging="360"/>
      </w:pPr>
      <w:rPr>
        <w:rFonts w:hint="default"/>
        <w:lang w:val="en-US" w:eastAsia="en-US" w:bidi="ar-SA"/>
      </w:rPr>
    </w:lvl>
    <w:lvl w:ilvl="4" w:tplc="E3966BFA">
      <w:numFmt w:val="bullet"/>
      <w:lvlText w:val="•"/>
      <w:lvlJc w:val="left"/>
      <w:pPr>
        <w:ind w:left="4606" w:hanging="360"/>
      </w:pPr>
      <w:rPr>
        <w:rFonts w:hint="default"/>
        <w:lang w:val="en-US" w:eastAsia="en-US" w:bidi="ar-SA"/>
      </w:rPr>
    </w:lvl>
    <w:lvl w:ilvl="5" w:tplc="AF8C27B0">
      <w:numFmt w:val="bullet"/>
      <w:lvlText w:val="•"/>
      <w:lvlJc w:val="left"/>
      <w:pPr>
        <w:ind w:left="5633" w:hanging="360"/>
      </w:pPr>
      <w:rPr>
        <w:rFonts w:hint="default"/>
        <w:lang w:val="en-US" w:eastAsia="en-US" w:bidi="ar-SA"/>
      </w:rPr>
    </w:lvl>
    <w:lvl w:ilvl="6" w:tplc="00C60662">
      <w:numFmt w:val="bullet"/>
      <w:lvlText w:val="•"/>
      <w:lvlJc w:val="left"/>
      <w:pPr>
        <w:ind w:left="6659" w:hanging="360"/>
      </w:pPr>
      <w:rPr>
        <w:rFonts w:hint="default"/>
        <w:lang w:val="en-US" w:eastAsia="en-US" w:bidi="ar-SA"/>
      </w:rPr>
    </w:lvl>
    <w:lvl w:ilvl="7" w:tplc="56DA3F9A">
      <w:numFmt w:val="bullet"/>
      <w:lvlText w:val="•"/>
      <w:lvlJc w:val="left"/>
      <w:pPr>
        <w:ind w:left="7686" w:hanging="360"/>
      </w:pPr>
      <w:rPr>
        <w:rFonts w:hint="default"/>
        <w:lang w:val="en-US" w:eastAsia="en-US" w:bidi="ar-SA"/>
      </w:rPr>
    </w:lvl>
    <w:lvl w:ilvl="8" w:tplc="545EEFF6">
      <w:numFmt w:val="bullet"/>
      <w:lvlText w:val="•"/>
      <w:lvlJc w:val="left"/>
      <w:pPr>
        <w:ind w:left="8713" w:hanging="360"/>
      </w:pPr>
      <w:rPr>
        <w:rFonts w:hint="default"/>
        <w:lang w:val="en-US" w:eastAsia="en-US" w:bidi="ar-SA"/>
      </w:rPr>
    </w:lvl>
  </w:abstractNum>
  <w:abstractNum w:abstractNumId="183" w15:restartNumberingAfterBreak="0">
    <w:nsid w:val="76BA1577"/>
    <w:multiLevelType w:val="hybridMultilevel"/>
    <w:tmpl w:val="3444967C"/>
    <w:lvl w:ilvl="0" w:tplc="86E6B280">
      <w:start w:val="1"/>
      <w:numFmt w:val="lowerLetter"/>
      <w:lvlText w:val="%1."/>
      <w:lvlJc w:val="left"/>
      <w:pPr>
        <w:ind w:left="823" w:hanging="360"/>
        <w:jc w:val="left"/>
      </w:pPr>
      <w:rPr>
        <w:rFonts w:ascii="Book Antiqua" w:eastAsia="Book Antiqua" w:hAnsi="Book Antiqua" w:cs="Book Antiqua" w:hint="default"/>
        <w:b w:val="0"/>
        <w:bCs w:val="0"/>
        <w:i w:val="0"/>
        <w:iCs w:val="0"/>
        <w:w w:val="100"/>
        <w:sz w:val="24"/>
        <w:szCs w:val="24"/>
        <w:lang w:val="en-US" w:eastAsia="en-US" w:bidi="ar-SA"/>
      </w:rPr>
    </w:lvl>
    <w:lvl w:ilvl="1" w:tplc="663A3696">
      <w:numFmt w:val="bullet"/>
      <w:lvlText w:val="•"/>
      <w:lvlJc w:val="left"/>
      <w:pPr>
        <w:ind w:left="1746" w:hanging="360"/>
      </w:pPr>
      <w:rPr>
        <w:rFonts w:hint="default"/>
        <w:lang w:val="en-US" w:eastAsia="en-US" w:bidi="ar-SA"/>
      </w:rPr>
    </w:lvl>
    <w:lvl w:ilvl="2" w:tplc="91EEFDE2">
      <w:numFmt w:val="bullet"/>
      <w:lvlText w:val="•"/>
      <w:lvlJc w:val="left"/>
      <w:pPr>
        <w:ind w:left="2672" w:hanging="360"/>
      </w:pPr>
      <w:rPr>
        <w:rFonts w:hint="default"/>
        <w:lang w:val="en-US" w:eastAsia="en-US" w:bidi="ar-SA"/>
      </w:rPr>
    </w:lvl>
    <w:lvl w:ilvl="3" w:tplc="95488F1E">
      <w:numFmt w:val="bullet"/>
      <w:lvlText w:val="•"/>
      <w:lvlJc w:val="left"/>
      <w:pPr>
        <w:ind w:left="3598" w:hanging="360"/>
      </w:pPr>
      <w:rPr>
        <w:rFonts w:hint="default"/>
        <w:lang w:val="en-US" w:eastAsia="en-US" w:bidi="ar-SA"/>
      </w:rPr>
    </w:lvl>
    <w:lvl w:ilvl="4" w:tplc="EE5608E4">
      <w:numFmt w:val="bullet"/>
      <w:lvlText w:val="•"/>
      <w:lvlJc w:val="left"/>
      <w:pPr>
        <w:ind w:left="4524" w:hanging="360"/>
      </w:pPr>
      <w:rPr>
        <w:rFonts w:hint="default"/>
        <w:lang w:val="en-US" w:eastAsia="en-US" w:bidi="ar-SA"/>
      </w:rPr>
    </w:lvl>
    <w:lvl w:ilvl="5" w:tplc="8B7EFCF2">
      <w:numFmt w:val="bullet"/>
      <w:lvlText w:val="•"/>
      <w:lvlJc w:val="left"/>
      <w:pPr>
        <w:ind w:left="5451" w:hanging="360"/>
      </w:pPr>
      <w:rPr>
        <w:rFonts w:hint="default"/>
        <w:lang w:val="en-US" w:eastAsia="en-US" w:bidi="ar-SA"/>
      </w:rPr>
    </w:lvl>
    <w:lvl w:ilvl="6" w:tplc="7FBA8EAC">
      <w:numFmt w:val="bullet"/>
      <w:lvlText w:val="•"/>
      <w:lvlJc w:val="left"/>
      <w:pPr>
        <w:ind w:left="6377" w:hanging="360"/>
      </w:pPr>
      <w:rPr>
        <w:rFonts w:hint="default"/>
        <w:lang w:val="en-US" w:eastAsia="en-US" w:bidi="ar-SA"/>
      </w:rPr>
    </w:lvl>
    <w:lvl w:ilvl="7" w:tplc="D76E3162">
      <w:numFmt w:val="bullet"/>
      <w:lvlText w:val="•"/>
      <w:lvlJc w:val="left"/>
      <w:pPr>
        <w:ind w:left="7303" w:hanging="360"/>
      </w:pPr>
      <w:rPr>
        <w:rFonts w:hint="default"/>
        <w:lang w:val="en-US" w:eastAsia="en-US" w:bidi="ar-SA"/>
      </w:rPr>
    </w:lvl>
    <w:lvl w:ilvl="8" w:tplc="D9DA0138">
      <w:numFmt w:val="bullet"/>
      <w:lvlText w:val="•"/>
      <w:lvlJc w:val="left"/>
      <w:pPr>
        <w:ind w:left="8229" w:hanging="360"/>
      </w:pPr>
      <w:rPr>
        <w:rFonts w:hint="default"/>
        <w:lang w:val="en-US" w:eastAsia="en-US" w:bidi="ar-SA"/>
      </w:rPr>
    </w:lvl>
  </w:abstractNum>
  <w:abstractNum w:abstractNumId="184" w15:restartNumberingAfterBreak="0">
    <w:nsid w:val="76F734F8"/>
    <w:multiLevelType w:val="hybridMultilevel"/>
    <w:tmpl w:val="BCF0B29E"/>
    <w:lvl w:ilvl="0" w:tplc="016E1114">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B0D6B7A2">
      <w:numFmt w:val="bullet"/>
      <w:lvlText w:val="•"/>
      <w:lvlJc w:val="left"/>
      <w:pPr>
        <w:ind w:left="1422" w:hanging="358"/>
      </w:pPr>
      <w:rPr>
        <w:rFonts w:hint="default"/>
        <w:lang w:val="en-US" w:eastAsia="en-US" w:bidi="ar-SA"/>
      </w:rPr>
    </w:lvl>
    <w:lvl w:ilvl="2" w:tplc="4F1C5398">
      <w:numFmt w:val="bullet"/>
      <w:lvlText w:val="•"/>
      <w:lvlJc w:val="left"/>
      <w:pPr>
        <w:ind w:left="2384" w:hanging="358"/>
      </w:pPr>
      <w:rPr>
        <w:rFonts w:hint="default"/>
        <w:lang w:val="en-US" w:eastAsia="en-US" w:bidi="ar-SA"/>
      </w:rPr>
    </w:lvl>
    <w:lvl w:ilvl="3" w:tplc="5F2A6B12">
      <w:numFmt w:val="bullet"/>
      <w:lvlText w:val="•"/>
      <w:lvlJc w:val="left"/>
      <w:pPr>
        <w:ind w:left="3346" w:hanging="358"/>
      </w:pPr>
      <w:rPr>
        <w:rFonts w:hint="default"/>
        <w:lang w:val="en-US" w:eastAsia="en-US" w:bidi="ar-SA"/>
      </w:rPr>
    </w:lvl>
    <w:lvl w:ilvl="4" w:tplc="EC809D20">
      <w:numFmt w:val="bullet"/>
      <w:lvlText w:val="•"/>
      <w:lvlJc w:val="left"/>
      <w:pPr>
        <w:ind w:left="4308" w:hanging="358"/>
      </w:pPr>
      <w:rPr>
        <w:rFonts w:hint="default"/>
        <w:lang w:val="en-US" w:eastAsia="en-US" w:bidi="ar-SA"/>
      </w:rPr>
    </w:lvl>
    <w:lvl w:ilvl="5" w:tplc="3FB6AE60">
      <w:numFmt w:val="bullet"/>
      <w:lvlText w:val="•"/>
      <w:lvlJc w:val="left"/>
      <w:pPr>
        <w:ind w:left="5271" w:hanging="358"/>
      </w:pPr>
      <w:rPr>
        <w:rFonts w:hint="default"/>
        <w:lang w:val="en-US" w:eastAsia="en-US" w:bidi="ar-SA"/>
      </w:rPr>
    </w:lvl>
    <w:lvl w:ilvl="6" w:tplc="12A23B38">
      <w:numFmt w:val="bullet"/>
      <w:lvlText w:val="•"/>
      <w:lvlJc w:val="left"/>
      <w:pPr>
        <w:ind w:left="6233" w:hanging="358"/>
      </w:pPr>
      <w:rPr>
        <w:rFonts w:hint="default"/>
        <w:lang w:val="en-US" w:eastAsia="en-US" w:bidi="ar-SA"/>
      </w:rPr>
    </w:lvl>
    <w:lvl w:ilvl="7" w:tplc="482C162A">
      <w:numFmt w:val="bullet"/>
      <w:lvlText w:val="•"/>
      <w:lvlJc w:val="left"/>
      <w:pPr>
        <w:ind w:left="7195" w:hanging="358"/>
      </w:pPr>
      <w:rPr>
        <w:rFonts w:hint="default"/>
        <w:lang w:val="en-US" w:eastAsia="en-US" w:bidi="ar-SA"/>
      </w:rPr>
    </w:lvl>
    <w:lvl w:ilvl="8" w:tplc="88EEAF08">
      <w:numFmt w:val="bullet"/>
      <w:lvlText w:val="•"/>
      <w:lvlJc w:val="left"/>
      <w:pPr>
        <w:ind w:left="8157" w:hanging="358"/>
      </w:pPr>
      <w:rPr>
        <w:rFonts w:hint="default"/>
        <w:lang w:val="en-US" w:eastAsia="en-US" w:bidi="ar-SA"/>
      </w:rPr>
    </w:lvl>
  </w:abstractNum>
  <w:abstractNum w:abstractNumId="185" w15:restartNumberingAfterBreak="0">
    <w:nsid w:val="77C77256"/>
    <w:multiLevelType w:val="hybridMultilevel"/>
    <w:tmpl w:val="36CED07A"/>
    <w:lvl w:ilvl="0" w:tplc="5D1EE5E2">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B472ECEE">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1BD4FFDE">
      <w:numFmt w:val="bullet"/>
      <w:lvlText w:val="•"/>
      <w:lvlJc w:val="left"/>
      <w:pPr>
        <w:ind w:left="2297" w:hanging="360"/>
      </w:pPr>
      <w:rPr>
        <w:rFonts w:hint="default"/>
        <w:lang w:val="en-US" w:eastAsia="en-US" w:bidi="ar-SA"/>
      </w:rPr>
    </w:lvl>
    <w:lvl w:ilvl="3" w:tplc="95D82D82">
      <w:numFmt w:val="bullet"/>
      <w:lvlText w:val="•"/>
      <w:lvlJc w:val="left"/>
      <w:pPr>
        <w:ind w:left="3295" w:hanging="360"/>
      </w:pPr>
      <w:rPr>
        <w:rFonts w:hint="default"/>
        <w:lang w:val="en-US" w:eastAsia="en-US" w:bidi="ar-SA"/>
      </w:rPr>
    </w:lvl>
    <w:lvl w:ilvl="4" w:tplc="5A22670E">
      <w:numFmt w:val="bullet"/>
      <w:lvlText w:val="•"/>
      <w:lvlJc w:val="left"/>
      <w:pPr>
        <w:ind w:left="4293" w:hanging="360"/>
      </w:pPr>
      <w:rPr>
        <w:rFonts w:hint="default"/>
        <w:lang w:val="en-US" w:eastAsia="en-US" w:bidi="ar-SA"/>
      </w:rPr>
    </w:lvl>
    <w:lvl w:ilvl="5" w:tplc="FE465FEC">
      <w:numFmt w:val="bullet"/>
      <w:lvlText w:val="•"/>
      <w:lvlJc w:val="left"/>
      <w:pPr>
        <w:ind w:left="5291" w:hanging="360"/>
      </w:pPr>
      <w:rPr>
        <w:rFonts w:hint="default"/>
        <w:lang w:val="en-US" w:eastAsia="en-US" w:bidi="ar-SA"/>
      </w:rPr>
    </w:lvl>
    <w:lvl w:ilvl="6" w:tplc="4792383A">
      <w:numFmt w:val="bullet"/>
      <w:lvlText w:val="•"/>
      <w:lvlJc w:val="left"/>
      <w:pPr>
        <w:ind w:left="6288" w:hanging="360"/>
      </w:pPr>
      <w:rPr>
        <w:rFonts w:hint="default"/>
        <w:lang w:val="en-US" w:eastAsia="en-US" w:bidi="ar-SA"/>
      </w:rPr>
    </w:lvl>
    <w:lvl w:ilvl="7" w:tplc="858E14AA">
      <w:numFmt w:val="bullet"/>
      <w:lvlText w:val="•"/>
      <w:lvlJc w:val="left"/>
      <w:pPr>
        <w:ind w:left="7286" w:hanging="360"/>
      </w:pPr>
      <w:rPr>
        <w:rFonts w:hint="default"/>
        <w:lang w:val="en-US" w:eastAsia="en-US" w:bidi="ar-SA"/>
      </w:rPr>
    </w:lvl>
    <w:lvl w:ilvl="8" w:tplc="0AA25760">
      <w:numFmt w:val="bullet"/>
      <w:lvlText w:val="•"/>
      <w:lvlJc w:val="left"/>
      <w:pPr>
        <w:ind w:left="8284" w:hanging="360"/>
      </w:pPr>
      <w:rPr>
        <w:rFonts w:hint="default"/>
        <w:lang w:val="en-US" w:eastAsia="en-US" w:bidi="ar-SA"/>
      </w:rPr>
    </w:lvl>
  </w:abstractNum>
  <w:abstractNum w:abstractNumId="186" w15:restartNumberingAfterBreak="0">
    <w:nsid w:val="77CD5850"/>
    <w:multiLevelType w:val="hybridMultilevel"/>
    <w:tmpl w:val="67AEFD82"/>
    <w:lvl w:ilvl="0" w:tplc="0E68F716">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B3D21C3E">
      <w:numFmt w:val="bullet"/>
      <w:lvlText w:val="•"/>
      <w:lvlJc w:val="left"/>
      <w:pPr>
        <w:ind w:left="1550" w:hanging="360"/>
      </w:pPr>
      <w:rPr>
        <w:rFonts w:hint="default"/>
        <w:lang w:val="en-US" w:eastAsia="en-US" w:bidi="ar-SA"/>
      </w:rPr>
    </w:lvl>
    <w:lvl w:ilvl="2" w:tplc="E41C9372">
      <w:numFmt w:val="bullet"/>
      <w:lvlText w:val="•"/>
      <w:lvlJc w:val="left"/>
      <w:pPr>
        <w:ind w:left="2520" w:hanging="360"/>
      </w:pPr>
      <w:rPr>
        <w:rFonts w:hint="default"/>
        <w:lang w:val="en-US" w:eastAsia="en-US" w:bidi="ar-SA"/>
      </w:rPr>
    </w:lvl>
    <w:lvl w:ilvl="3" w:tplc="ECAAFD8E">
      <w:numFmt w:val="bullet"/>
      <w:lvlText w:val="•"/>
      <w:lvlJc w:val="left"/>
      <w:pPr>
        <w:ind w:left="3490" w:hanging="360"/>
      </w:pPr>
      <w:rPr>
        <w:rFonts w:hint="default"/>
        <w:lang w:val="en-US" w:eastAsia="en-US" w:bidi="ar-SA"/>
      </w:rPr>
    </w:lvl>
    <w:lvl w:ilvl="4" w:tplc="D9ECCD3E">
      <w:numFmt w:val="bullet"/>
      <w:lvlText w:val="•"/>
      <w:lvlJc w:val="left"/>
      <w:pPr>
        <w:ind w:left="4460" w:hanging="360"/>
      </w:pPr>
      <w:rPr>
        <w:rFonts w:hint="default"/>
        <w:lang w:val="en-US" w:eastAsia="en-US" w:bidi="ar-SA"/>
      </w:rPr>
    </w:lvl>
    <w:lvl w:ilvl="5" w:tplc="66D43C1C">
      <w:numFmt w:val="bullet"/>
      <w:lvlText w:val="•"/>
      <w:lvlJc w:val="left"/>
      <w:pPr>
        <w:ind w:left="5430" w:hanging="360"/>
      </w:pPr>
      <w:rPr>
        <w:rFonts w:hint="default"/>
        <w:lang w:val="en-US" w:eastAsia="en-US" w:bidi="ar-SA"/>
      </w:rPr>
    </w:lvl>
    <w:lvl w:ilvl="6" w:tplc="813A3248">
      <w:numFmt w:val="bullet"/>
      <w:lvlText w:val="•"/>
      <w:lvlJc w:val="left"/>
      <w:pPr>
        <w:ind w:left="6400" w:hanging="360"/>
      </w:pPr>
      <w:rPr>
        <w:rFonts w:hint="default"/>
        <w:lang w:val="en-US" w:eastAsia="en-US" w:bidi="ar-SA"/>
      </w:rPr>
    </w:lvl>
    <w:lvl w:ilvl="7" w:tplc="43BAA532">
      <w:numFmt w:val="bullet"/>
      <w:lvlText w:val="•"/>
      <w:lvlJc w:val="left"/>
      <w:pPr>
        <w:ind w:left="7370" w:hanging="360"/>
      </w:pPr>
      <w:rPr>
        <w:rFonts w:hint="default"/>
        <w:lang w:val="en-US" w:eastAsia="en-US" w:bidi="ar-SA"/>
      </w:rPr>
    </w:lvl>
    <w:lvl w:ilvl="8" w:tplc="1FBE37AC">
      <w:numFmt w:val="bullet"/>
      <w:lvlText w:val="•"/>
      <w:lvlJc w:val="left"/>
      <w:pPr>
        <w:ind w:left="8340" w:hanging="360"/>
      </w:pPr>
      <w:rPr>
        <w:rFonts w:hint="default"/>
        <w:lang w:val="en-US" w:eastAsia="en-US" w:bidi="ar-SA"/>
      </w:rPr>
    </w:lvl>
  </w:abstractNum>
  <w:abstractNum w:abstractNumId="187" w15:restartNumberingAfterBreak="0">
    <w:nsid w:val="78CD243C"/>
    <w:multiLevelType w:val="hybridMultilevel"/>
    <w:tmpl w:val="95709454"/>
    <w:lvl w:ilvl="0" w:tplc="E18C60A8">
      <w:start w:val="1"/>
      <w:numFmt w:val="lowerLetter"/>
      <w:lvlText w:val="%1."/>
      <w:lvlJc w:val="left"/>
      <w:pPr>
        <w:ind w:left="975" w:hanging="360"/>
        <w:jc w:val="left"/>
      </w:pPr>
      <w:rPr>
        <w:rFonts w:ascii="Book Antiqua" w:eastAsia="Book Antiqua" w:hAnsi="Book Antiqua" w:cs="Book Antiqua" w:hint="default"/>
        <w:b w:val="0"/>
        <w:bCs w:val="0"/>
        <w:i w:val="0"/>
        <w:iCs w:val="0"/>
        <w:w w:val="100"/>
        <w:sz w:val="24"/>
        <w:szCs w:val="24"/>
        <w:lang w:val="en-US" w:eastAsia="en-US" w:bidi="ar-SA"/>
      </w:rPr>
    </w:lvl>
    <w:lvl w:ilvl="1" w:tplc="8BCC8204">
      <w:numFmt w:val="bullet"/>
      <w:lvlText w:val="•"/>
      <w:lvlJc w:val="left"/>
      <w:pPr>
        <w:ind w:left="1958" w:hanging="360"/>
      </w:pPr>
      <w:rPr>
        <w:rFonts w:hint="default"/>
        <w:lang w:val="en-US" w:eastAsia="en-US" w:bidi="ar-SA"/>
      </w:rPr>
    </w:lvl>
    <w:lvl w:ilvl="2" w:tplc="4780919C">
      <w:numFmt w:val="bullet"/>
      <w:lvlText w:val="•"/>
      <w:lvlJc w:val="left"/>
      <w:pPr>
        <w:ind w:left="2937" w:hanging="360"/>
      </w:pPr>
      <w:rPr>
        <w:rFonts w:hint="default"/>
        <w:lang w:val="en-US" w:eastAsia="en-US" w:bidi="ar-SA"/>
      </w:rPr>
    </w:lvl>
    <w:lvl w:ilvl="3" w:tplc="7CA2DD24">
      <w:numFmt w:val="bullet"/>
      <w:lvlText w:val="•"/>
      <w:lvlJc w:val="left"/>
      <w:pPr>
        <w:ind w:left="3915" w:hanging="360"/>
      </w:pPr>
      <w:rPr>
        <w:rFonts w:hint="default"/>
        <w:lang w:val="en-US" w:eastAsia="en-US" w:bidi="ar-SA"/>
      </w:rPr>
    </w:lvl>
    <w:lvl w:ilvl="4" w:tplc="51801AB8">
      <w:numFmt w:val="bullet"/>
      <w:lvlText w:val="•"/>
      <w:lvlJc w:val="left"/>
      <w:pPr>
        <w:ind w:left="4894" w:hanging="360"/>
      </w:pPr>
      <w:rPr>
        <w:rFonts w:hint="default"/>
        <w:lang w:val="en-US" w:eastAsia="en-US" w:bidi="ar-SA"/>
      </w:rPr>
    </w:lvl>
    <w:lvl w:ilvl="5" w:tplc="57027562">
      <w:numFmt w:val="bullet"/>
      <w:lvlText w:val="•"/>
      <w:lvlJc w:val="left"/>
      <w:pPr>
        <w:ind w:left="5873" w:hanging="360"/>
      </w:pPr>
      <w:rPr>
        <w:rFonts w:hint="default"/>
        <w:lang w:val="en-US" w:eastAsia="en-US" w:bidi="ar-SA"/>
      </w:rPr>
    </w:lvl>
    <w:lvl w:ilvl="6" w:tplc="C60EC28A">
      <w:numFmt w:val="bullet"/>
      <w:lvlText w:val="•"/>
      <w:lvlJc w:val="left"/>
      <w:pPr>
        <w:ind w:left="6851" w:hanging="360"/>
      </w:pPr>
      <w:rPr>
        <w:rFonts w:hint="default"/>
        <w:lang w:val="en-US" w:eastAsia="en-US" w:bidi="ar-SA"/>
      </w:rPr>
    </w:lvl>
    <w:lvl w:ilvl="7" w:tplc="A846164E">
      <w:numFmt w:val="bullet"/>
      <w:lvlText w:val="•"/>
      <w:lvlJc w:val="left"/>
      <w:pPr>
        <w:ind w:left="7830" w:hanging="360"/>
      </w:pPr>
      <w:rPr>
        <w:rFonts w:hint="default"/>
        <w:lang w:val="en-US" w:eastAsia="en-US" w:bidi="ar-SA"/>
      </w:rPr>
    </w:lvl>
    <w:lvl w:ilvl="8" w:tplc="F2DEFA3A">
      <w:numFmt w:val="bullet"/>
      <w:lvlText w:val="•"/>
      <w:lvlJc w:val="left"/>
      <w:pPr>
        <w:ind w:left="8809" w:hanging="360"/>
      </w:pPr>
      <w:rPr>
        <w:rFonts w:hint="default"/>
        <w:lang w:val="en-US" w:eastAsia="en-US" w:bidi="ar-SA"/>
      </w:rPr>
    </w:lvl>
  </w:abstractNum>
  <w:abstractNum w:abstractNumId="188" w15:restartNumberingAfterBreak="0">
    <w:nsid w:val="79C43755"/>
    <w:multiLevelType w:val="hybridMultilevel"/>
    <w:tmpl w:val="02ACD9D8"/>
    <w:lvl w:ilvl="0" w:tplc="DC462510">
      <w:numFmt w:val="bullet"/>
      <w:lvlText w:val=""/>
      <w:lvlJc w:val="left"/>
      <w:pPr>
        <w:ind w:left="558" w:hanging="362"/>
      </w:pPr>
      <w:rPr>
        <w:rFonts w:ascii="Symbol" w:eastAsia="Symbol" w:hAnsi="Symbol" w:cs="Symbol" w:hint="default"/>
        <w:b w:val="0"/>
        <w:bCs w:val="0"/>
        <w:i w:val="0"/>
        <w:iCs w:val="0"/>
        <w:w w:val="100"/>
        <w:sz w:val="20"/>
        <w:szCs w:val="20"/>
        <w:lang w:val="en-US" w:eastAsia="en-US" w:bidi="ar-SA"/>
      </w:rPr>
    </w:lvl>
    <w:lvl w:ilvl="1" w:tplc="4D7040A4">
      <w:numFmt w:val="bullet"/>
      <w:lvlText w:val="o"/>
      <w:lvlJc w:val="left"/>
      <w:pPr>
        <w:ind w:left="846" w:hanging="360"/>
      </w:pPr>
      <w:rPr>
        <w:rFonts w:ascii="Courier New" w:eastAsia="Courier New" w:hAnsi="Courier New" w:cs="Courier New" w:hint="default"/>
        <w:b w:val="0"/>
        <w:bCs w:val="0"/>
        <w:i w:val="0"/>
        <w:iCs w:val="0"/>
        <w:w w:val="100"/>
        <w:sz w:val="20"/>
        <w:szCs w:val="20"/>
        <w:lang w:val="en-US" w:eastAsia="en-US" w:bidi="ar-SA"/>
      </w:rPr>
    </w:lvl>
    <w:lvl w:ilvl="2" w:tplc="54C2FDDE">
      <w:numFmt w:val="bullet"/>
      <w:lvlText w:val="•"/>
      <w:lvlJc w:val="left"/>
      <w:pPr>
        <w:ind w:left="1464" w:hanging="360"/>
      </w:pPr>
      <w:rPr>
        <w:rFonts w:hint="default"/>
        <w:lang w:val="en-US" w:eastAsia="en-US" w:bidi="ar-SA"/>
      </w:rPr>
    </w:lvl>
    <w:lvl w:ilvl="3" w:tplc="D224413E">
      <w:numFmt w:val="bullet"/>
      <w:lvlText w:val="•"/>
      <w:lvlJc w:val="left"/>
      <w:pPr>
        <w:ind w:left="2088" w:hanging="360"/>
      </w:pPr>
      <w:rPr>
        <w:rFonts w:hint="default"/>
        <w:lang w:val="en-US" w:eastAsia="en-US" w:bidi="ar-SA"/>
      </w:rPr>
    </w:lvl>
    <w:lvl w:ilvl="4" w:tplc="557E5706">
      <w:numFmt w:val="bullet"/>
      <w:lvlText w:val="•"/>
      <w:lvlJc w:val="left"/>
      <w:pPr>
        <w:ind w:left="2712" w:hanging="360"/>
      </w:pPr>
      <w:rPr>
        <w:rFonts w:hint="default"/>
        <w:lang w:val="en-US" w:eastAsia="en-US" w:bidi="ar-SA"/>
      </w:rPr>
    </w:lvl>
    <w:lvl w:ilvl="5" w:tplc="DFBCD72E">
      <w:numFmt w:val="bullet"/>
      <w:lvlText w:val="•"/>
      <w:lvlJc w:val="left"/>
      <w:pPr>
        <w:ind w:left="3336" w:hanging="360"/>
      </w:pPr>
      <w:rPr>
        <w:rFonts w:hint="default"/>
        <w:lang w:val="en-US" w:eastAsia="en-US" w:bidi="ar-SA"/>
      </w:rPr>
    </w:lvl>
    <w:lvl w:ilvl="6" w:tplc="93C09132">
      <w:numFmt w:val="bullet"/>
      <w:lvlText w:val="•"/>
      <w:lvlJc w:val="left"/>
      <w:pPr>
        <w:ind w:left="3960" w:hanging="360"/>
      </w:pPr>
      <w:rPr>
        <w:rFonts w:hint="default"/>
        <w:lang w:val="en-US" w:eastAsia="en-US" w:bidi="ar-SA"/>
      </w:rPr>
    </w:lvl>
    <w:lvl w:ilvl="7" w:tplc="BD8AFB26">
      <w:numFmt w:val="bullet"/>
      <w:lvlText w:val="•"/>
      <w:lvlJc w:val="left"/>
      <w:pPr>
        <w:ind w:left="4584" w:hanging="360"/>
      </w:pPr>
      <w:rPr>
        <w:rFonts w:hint="default"/>
        <w:lang w:val="en-US" w:eastAsia="en-US" w:bidi="ar-SA"/>
      </w:rPr>
    </w:lvl>
    <w:lvl w:ilvl="8" w:tplc="8CA06740">
      <w:numFmt w:val="bullet"/>
      <w:lvlText w:val="•"/>
      <w:lvlJc w:val="left"/>
      <w:pPr>
        <w:ind w:left="5208" w:hanging="360"/>
      </w:pPr>
      <w:rPr>
        <w:rFonts w:hint="default"/>
        <w:lang w:val="en-US" w:eastAsia="en-US" w:bidi="ar-SA"/>
      </w:rPr>
    </w:lvl>
  </w:abstractNum>
  <w:abstractNum w:abstractNumId="189" w15:restartNumberingAfterBreak="0">
    <w:nsid w:val="7A636D68"/>
    <w:multiLevelType w:val="hybridMultilevel"/>
    <w:tmpl w:val="ECA40AD4"/>
    <w:lvl w:ilvl="0" w:tplc="D734759C">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7D2A15BA">
      <w:numFmt w:val="bullet"/>
      <w:lvlText w:val="•"/>
      <w:lvlJc w:val="left"/>
      <w:pPr>
        <w:ind w:left="1550" w:hanging="360"/>
      </w:pPr>
      <w:rPr>
        <w:rFonts w:hint="default"/>
        <w:lang w:val="en-US" w:eastAsia="en-US" w:bidi="ar-SA"/>
      </w:rPr>
    </w:lvl>
    <w:lvl w:ilvl="2" w:tplc="EA123D9C">
      <w:numFmt w:val="bullet"/>
      <w:lvlText w:val="•"/>
      <w:lvlJc w:val="left"/>
      <w:pPr>
        <w:ind w:left="2520" w:hanging="360"/>
      </w:pPr>
      <w:rPr>
        <w:rFonts w:hint="default"/>
        <w:lang w:val="en-US" w:eastAsia="en-US" w:bidi="ar-SA"/>
      </w:rPr>
    </w:lvl>
    <w:lvl w:ilvl="3" w:tplc="19C63B88">
      <w:numFmt w:val="bullet"/>
      <w:lvlText w:val="•"/>
      <w:lvlJc w:val="left"/>
      <w:pPr>
        <w:ind w:left="3490" w:hanging="360"/>
      </w:pPr>
      <w:rPr>
        <w:rFonts w:hint="default"/>
        <w:lang w:val="en-US" w:eastAsia="en-US" w:bidi="ar-SA"/>
      </w:rPr>
    </w:lvl>
    <w:lvl w:ilvl="4" w:tplc="5B568C46">
      <w:numFmt w:val="bullet"/>
      <w:lvlText w:val="•"/>
      <w:lvlJc w:val="left"/>
      <w:pPr>
        <w:ind w:left="4460" w:hanging="360"/>
      </w:pPr>
      <w:rPr>
        <w:rFonts w:hint="default"/>
        <w:lang w:val="en-US" w:eastAsia="en-US" w:bidi="ar-SA"/>
      </w:rPr>
    </w:lvl>
    <w:lvl w:ilvl="5" w:tplc="C9A8B2DC">
      <w:numFmt w:val="bullet"/>
      <w:lvlText w:val="•"/>
      <w:lvlJc w:val="left"/>
      <w:pPr>
        <w:ind w:left="5430" w:hanging="360"/>
      </w:pPr>
      <w:rPr>
        <w:rFonts w:hint="default"/>
        <w:lang w:val="en-US" w:eastAsia="en-US" w:bidi="ar-SA"/>
      </w:rPr>
    </w:lvl>
    <w:lvl w:ilvl="6" w:tplc="4D24B750">
      <w:numFmt w:val="bullet"/>
      <w:lvlText w:val="•"/>
      <w:lvlJc w:val="left"/>
      <w:pPr>
        <w:ind w:left="6400" w:hanging="360"/>
      </w:pPr>
      <w:rPr>
        <w:rFonts w:hint="default"/>
        <w:lang w:val="en-US" w:eastAsia="en-US" w:bidi="ar-SA"/>
      </w:rPr>
    </w:lvl>
    <w:lvl w:ilvl="7" w:tplc="0870F2C4">
      <w:numFmt w:val="bullet"/>
      <w:lvlText w:val="•"/>
      <w:lvlJc w:val="left"/>
      <w:pPr>
        <w:ind w:left="7370" w:hanging="360"/>
      </w:pPr>
      <w:rPr>
        <w:rFonts w:hint="default"/>
        <w:lang w:val="en-US" w:eastAsia="en-US" w:bidi="ar-SA"/>
      </w:rPr>
    </w:lvl>
    <w:lvl w:ilvl="8" w:tplc="C986A580">
      <w:numFmt w:val="bullet"/>
      <w:lvlText w:val="•"/>
      <w:lvlJc w:val="left"/>
      <w:pPr>
        <w:ind w:left="8340" w:hanging="360"/>
      </w:pPr>
      <w:rPr>
        <w:rFonts w:hint="default"/>
        <w:lang w:val="en-US" w:eastAsia="en-US" w:bidi="ar-SA"/>
      </w:rPr>
    </w:lvl>
  </w:abstractNum>
  <w:abstractNum w:abstractNumId="190" w15:restartNumberingAfterBreak="0">
    <w:nsid w:val="7B386CDC"/>
    <w:multiLevelType w:val="hybridMultilevel"/>
    <w:tmpl w:val="EA1E44C6"/>
    <w:lvl w:ilvl="0" w:tplc="BA0CEDE6">
      <w:numFmt w:val="bullet"/>
      <w:lvlText w:val=""/>
      <w:lvlJc w:val="left"/>
      <w:pPr>
        <w:ind w:left="460" w:hanging="358"/>
      </w:pPr>
      <w:rPr>
        <w:rFonts w:ascii="Symbol" w:eastAsia="Symbol" w:hAnsi="Symbol" w:cs="Symbol" w:hint="default"/>
        <w:b w:val="0"/>
        <w:bCs w:val="0"/>
        <w:i w:val="0"/>
        <w:iCs w:val="0"/>
        <w:w w:val="100"/>
        <w:sz w:val="24"/>
        <w:szCs w:val="24"/>
        <w:lang w:val="en-US" w:eastAsia="en-US" w:bidi="ar-SA"/>
      </w:rPr>
    </w:lvl>
    <w:lvl w:ilvl="1" w:tplc="2782F84E">
      <w:numFmt w:val="bullet"/>
      <w:lvlText w:val="•"/>
      <w:lvlJc w:val="left"/>
      <w:pPr>
        <w:ind w:left="1422" w:hanging="358"/>
      </w:pPr>
      <w:rPr>
        <w:rFonts w:hint="default"/>
        <w:lang w:val="en-US" w:eastAsia="en-US" w:bidi="ar-SA"/>
      </w:rPr>
    </w:lvl>
    <w:lvl w:ilvl="2" w:tplc="5082F920">
      <w:numFmt w:val="bullet"/>
      <w:lvlText w:val="•"/>
      <w:lvlJc w:val="left"/>
      <w:pPr>
        <w:ind w:left="2384" w:hanging="358"/>
      </w:pPr>
      <w:rPr>
        <w:rFonts w:hint="default"/>
        <w:lang w:val="en-US" w:eastAsia="en-US" w:bidi="ar-SA"/>
      </w:rPr>
    </w:lvl>
    <w:lvl w:ilvl="3" w:tplc="CF1606EA">
      <w:numFmt w:val="bullet"/>
      <w:lvlText w:val="•"/>
      <w:lvlJc w:val="left"/>
      <w:pPr>
        <w:ind w:left="3346" w:hanging="358"/>
      </w:pPr>
      <w:rPr>
        <w:rFonts w:hint="default"/>
        <w:lang w:val="en-US" w:eastAsia="en-US" w:bidi="ar-SA"/>
      </w:rPr>
    </w:lvl>
    <w:lvl w:ilvl="4" w:tplc="B972B840">
      <w:numFmt w:val="bullet"/>
      <w:lvlText w:val="•"/>
      <w:lvlJc w:val="left"/>
      <w:pPr>
        <w:ind w:left="4308" w:hanging="358"/>
      </w:pPr>
      <w:rPr>
        <w:rFonts w:hint="default"/>
        <w:lang w:val="en-US" w:eastAsia="en-US" w:bidi="ar-SA"/>
      </w:rPr>
    </w:lvl>
    <w:lvl w:ilvl="5" w:tplc="2800CB64">
      <w:numFmt w:val="bullet"/>
      <w:lvlText w:val="•"/>
      <w:lvlJc w:val="left"/>
      <w:pPr>
        <w:ind w:left="5271" w:hanging="358"/>
      </w:pPr>
      <w:rPr>
        <w:rFonts w:hint="default"/>
        <w:lang w:val="en-US" w:eastAsia="en-US" w:bidi="ar-SA"/>
      </w:rPr>
    </w:lvl>
    <w:lvl w:ilvl="6" w:tplc="341C8192">
      <w:numFmt w:val="bullet"/>
      <w:lvlText w:val="•"/>
      <w:lvlJc w:val="left"/>
      <w:pPr>
        <w:ind w:left="6233" w:hanging="358"/>
      </w:pPr>
      <w:rPr>
        <w:rFonts w:hint="default"/>
        <w:lang w:val="en-US" w:eastAsia="en-US" w:bidi="ar-SA"/>
      </w:rPr>
    </w:lvl>
    <w:lvl w:ilvl="7" w:tplc="4DCE62C2">
      <w:numFmt w:val="bullet"/>
      <w:lvlText w:val="•"/>
      <w:lvlJc w:val="left"/>
      <w:pPr>
        <w:ind w:left="7195" w:hanging="358"/>
      </w:pPr>
      <w:rPr>
        <w:rFonts w:hint="default"/>
        <w:lang w:val="en-US" w:eastAsia="en-US" w:bidi="ar-SA"/>
      </w:rPr>
    </w:lvl>
    <w:lvl w:ilvl="8" w:tplc="48B84BC6">
      <w:numFmt w:val="bullet"/>
      <w:lvlText w:val="•"/>
      <w:lvlJc w:val="left"/>
      <w:pPr>
        <w:ind w:left="8157" w:hanging="358"/>
      </w:pPr>
      <w:rPr>
        <w:rFonts w:hint="default"/>
        <w:lang w:val="en-US" w:eastAsia="en-US" w:bidi="ar-SA"/>
      </w:rPr>
    </w:lvl>
  </w:abstractNum>
  <w:abstractNum w:abstractNumId="191" w15:restartNumberingAfterBreak="0">
    <w:nsid w:val="7B7C0C4E"/>
    <w:multiLevelType w:val="hybridMultilevel"/>
    <w:tmpl w:val="8D0EF316"/>
    <w:lvl w:ilvl="0" w:tplc="41CC9D1A">
      <w:numFmt w:val="bullet"/>
      <w:lvlText w:val="•"/>
      <w:lvlJc w:val="left"/>
      <w:pPr>
        <w:ind w:left="862" w:hanging="360"/>
      </w:pPr>
      <w:rPr>
        <w:rFonts w:ascii="Book Antiqua" w:eastAsia="Book Antiqua" w:hAnsi="Book Antiqua" w:cs="Book Antiqua" w:hint="default"/>
        <w:b w:val="0"/>
        <w:bCs w:val="0"/>
        <w:i w:val="0"/>
        <w:iCs w:val="0"/>
        <w:w w:val="100"/>
        <w:sz w:val="24"/>
        <w:szCs w:val="24"/>
        <w:lang w:val="en-US" w:eastAsia="en-US" w:bidi="ar-SA"/>
      </w:rPr>
    </w:lvl>
    <w:lvl w:ilvl="1" w:tplc="95F0C48A">
      <w:numFmt w:val="bullet"/>
      <w:lvlText w:val="•"/>
      <w:lvlJc w:val="left"/>
      <w:pPr>
        <w:ind w:left="1820" w:hanging="360"/>
      </w:pPr>
      <w:rPr>
        <w:rFonts w:hint="default"/>
        <w:lang w:val="en-US" w:eastAsia="en-US" w:bidi="ar-SA"/>
      </w:rPr>
    </w:lvl>
    <w:lvl w:ilvl="2" w:tplc="9D1487F6">
      <w:numFmt w:val="bullet"/>
      <w:lvlText w:val="•"/>
      <w:lvlJc w:val="left"/>
      <w:pPr>
        <w:ind w:left="2781" w:hanging="360"/>
      </w:pPr>
      <w:rPr>
        <w:rFonts w:hint="default"/>
        <w:lang w:val="en-US" w:eastAsia="en-US" w:bidi="ar-SA"/>
      </w:rPr>
    </w:lvl>
    <w:lvl w:ilvl="3" w:tplc="589CE938">
      <w:numFmt w:val="bullet"/>
      <w:lvlText w:val="•"/>
      <w:lvlJc w:val="left"/>
      <w:pPr>
        <w:ind w:left="3741" w:hanging="360"/>
      </w:pPr>
      <w:rPr>
        <w:rFonts w:hint="default"/>
        <w:lang w:val="en-US" w:eastAsia="en-US" w:bidi="ar-SA"/>
      </w:rPr>
    </w:lvl>
    <w:lvl w:ilvl="4" w:tplc="93861B2A">
      <w:numFmt w:val="bullet"/>
      <w:lvlText w:val="•"/>
      <w:lvlJc w:val="left"/>
      <w:pPr>
        <w:ind w:left="4702" w:hanging="360"/>
      </w:pPr>
      <w:rPr>
        <w:rFonts w:hint="default"/>
        <w:lang w:val="en-US" w:eastAsia="en-US" w:bidi="ar-SA"/>
      </w:rPr>
    </w:lvl>
    <w:lvl w:ilvl="5" w:tplc="602C124C">
      <w:numFmt w:val="bullet"/>
      <w:lvlText w:val="•"/>
      <w:lvlJc w:val="left"/>
      <w:pPr>
        <w:ind w:left="5663" w:hanging="360"/>
      </w:pPr>
      <w:rPr>
        <w:rFonts w:hint="default"/>
        <w:lang w:val="en-US" w:eastAsia="en-US" w:bidi="ar-SA"/>
      </w:rPr>
    </w:lvl>
    <w:lvl w:ilvl="6" w:tplc="4F5C023C">
      <w:numFmt w:val="bullet"/>
      <w:lvlText w:val="•"/>
      <w:lvlJc w:val="left"/>
      <w:pPr>
        <w:ind w:left="6623" w:hanging="360"/>
      </w:pPr>
      <w:rPr>
        <w:rFonts w:hint="default"/>
        <w:lang w:val="en-US" w:eastAsia="en-US" w:bidi="ar-SA"/>
      </w:rPr>
    </w:lvl>
    <w:lvl w:ilvl="7" w:tplc="F26836DA">
      <w:numFmt w:val="bullet"/>
      <w:lvlText w:val="•"/>
      <w:lvlJc w:val="left"/>
      <w:pPr>
        <w:ind w:left="7584" w:hanging="360"/>
      </w:pPr>
      <w:rPr>
        <w:rFonts w:hint="default"/>
        <w:lang w:val="en-US" w:eastAsia="en-US" w:bidi="ar-SA"/>
      </w:rPr>
    </w:lvl>
    <w:lvl w:ilvl="8" w:tplc="C73276F2">
      <w:numFmt w:val="bullet"/>
      <w:lvlText w:val="•"/>
      <w:lvlJc w:val="left"/>
      <w:pPr>
        <w:ind w:left="8545" w:hanging="360"/>
      </w:pPr>
      <w:rPr>
        <w:rFonts w:hint="default"/>
        <w:lang w:val="en-US" w:eastAsia="en-US" w:bidi="ar-SA"/>
      </w:rPr>
    </w:lvl>
  </w:abstractNum>
  <w:abstractNum w:abstractNumId="192" w15:restartNumberingAfterBreak="0">
    <w:nsid w:val="7C16294E"/>
    <w:multiLevelType w:val="hybridMultilevel"/>
    <w:tmpl w:val="C048065A"/>
    <w:lvl w:ilvl="0" w:tplc="06A41E8A">
      <w:start w:val="1"/>
      <w:numFmt w:val="decimal"/>
      <w:lvlText w:val="%1."/>
      <w:lvlJc w:val="left"/>
      <w:pPr>
        <w:ind w:left="580" w:hanging="360"/>
        <w:jc w:val="left"/>
      </w:pPr>
      <w:rPr>
        <w:rFonts w:ascii="Calibri" w:eastAsia="Calibri" w:hAnsi="Calibri" w:cs="Calibri" w:hint="default"/>
        <w:b w:val="0"/>
        <w:bCs w:val="0"/>
        <w:i w:val="0"/>
        <w:iCs w:val="0"/>
        <w:spacing w:val="-1"/>
        <w:w w:val="100"/>
        <w:sz w:val="21"/>
        <w:szCs w:val="21"/>
        <w:lang w:val="en-US" w:eastAsia="en-US" w:bidi="ar-SA"/>
      </w:rPr>
    </w:lvl>
    <w:lvl w:ilvl="1" w:tplc="F1EA60D4">
      <w:numFmt w:val="bullet"/>
      <w:lvlText w:val="•"/>
      <w:lvlJc w:val="left"/>
      <w:pPr>
        <w:ind w:left="1550" w:hanging="360"/>
      </w:pPr>
      <w:rPr>
        <w:rFonts w:hint="default"/>
        <w:lang w:val="en-US" w:eastAsia="en-US" w:bidi="ar-SA"/>
      </w:rPr>
    </w:lvl>
    <w:lvl w:ilvl="2" w:tplc="19706488">
      <w:numFmt w:val="bullet"/>
      <w:lvlText w:val="•"/>
      <w:lvlJc w:val="left"/>
      <w:pPr>
        <w:ind w:left="2520" w:hanging="360"/>
      </w:pPr>
      <w:rPr>
        <w:rFonts w:hint="default"/>
        <w:lang w:val="en-US" w:eastAsia="en-US" w:bidi="ar-SA"/>
      </w:rPr>
    </w:lvl>
    <w:lvl w:ilvl="3" w:tplc="277C411A">
      <w:numFmt w:val="bullet"/>
      <w:lvlText w:val="•"/>
      <w:lvlJc w:val="left"/>
      <w:pPr>
        <w:ind w:left="3490" w:hanging="360"/>
      </w:pPr>
      <w:rPr>
        <w:rFonts w:hint="default"/>
        <w:lang w:val="en-US" w:eastAsia="en-US" w:bidi="ar-SA"/>
      </w:rPr>
    </w:lvl>
    <w:lvl w:ilvl="4" w:tplc="DBE202A0">
      <w:numFmt w:val="bullet"/>
      <w:lvlText w:val="•"/>
      <w:lvlJc w:val="left"/>
      <w:pPr>
        <w:ind w:left="4460" w:hanging="360"/>
      </w:pPr>
      <w:rPr>
        <w:rFonts w:hint="default"/>
        <w:lang w:val="en-US" w:eastAsia="en-US" w:bidi="ar-SA"/>
      </w:rPr>
    </w:lvl>
    <w:lvl w:ilvl="5" w:tplc="139CB750">
      <w:numFmt w:val="bullet"/>
      <w:lvlText w:val="•"/>
      <w:lvlJc w:val="left"/>
      <w:pPr>
        <w:ind w:left="5430" w:hanging="360"/>
      </w:pPr>
      <w:rPr>
        <w:rFonts w:hint="default"/>
        <w:lang w:val="en-US" w:eastAsia="en-US" w:bidi="ar-SA"/>
      </w:rPr>
    </w:lvl>
    <w:lvl w:ilvl="6" w:tplc="0BDA1782">
      <w:numFmt w:val="bullet"/>
      <w:lvlText w:val="•"/>
      <w:lvlJc w:val="left"/>
      <w:pPr>
        <w:ind w:left="6400" w:hanging="360"/>
      </w:pPr>
      <w:rPr>
        <w:rFonts w:hint="default"/>
        <w:lang w:val="en-US" w:eastAsia="en-US" w:bidi="ar-SA"/>
      </w:rPr>
    </w:lvl>
    <w:lvl w:ilvl="7" w:tplc="4984CFF4">
      <w:numFmt w:val="bullet"/>
      <w:lvlText w:val="•"/>
      <w:lvlJc w:val="left"/>
      <w:pPr>
        <w:ind w:left="7370" w:hanging="360"/>
      </w:pPr>
      <w:rPr>
        <w:rFonts w:hint="default"/>
        <w:lang w:val="en-US" w:eastAsia="en-US" w:bidi="ar-SA"/>
      </w:rPr>
    </w:lvl>
    <w:lvl w:ilvl="8" w:tplc="643024BE">
      <w:numFmt w:val="bullet"/>
      <w:lvlText w:val="•"/>
      <w:lvlJc w:val="left"/>
      <w:pPr>
        <w:ind w:left="8340" w:hanging="360"/>
      </w:pPr>
      <w:rPr>
        <w:rFonts w:hint="default"/>
        <w:lang w:val="en-US" w:eastAsia="en-US" w:bidi="ar-SA"/>
      </w:rPr>
    </w:lvl>
  </w:abstractNum>
  <w:abstractNum w:abstractNumId="193" w15:restartNumberingAfterBreak="0">
    <w:nsid w:val="7CDA780E"/>
    <w:multiLevelType w:val="hybridMultilevel"/>
    <w:tmpl w:val="EC8444DC"/>
    <w:lvl w:ilvl="0" w:tplc="0EC29FA0">
      <w:numFmt w:val="bullet"/>
      <w:lvlText w:val=""/>
      <w:lvlJc w:val="left"/>
      <w:pPr>
        <w:ind w:left="673" w:hanging="362"/>
      </w:pPr>
      <w:rPr>
        <w:rFonts w:ascii="Symbol" w:eastAsia="Symbol" w:hAnsi="Symbol" w:cs="Symbol" w:hint="default"/>
        <w:b w:val="0"/>
        <w:bCs w:val="0"/>
        <w:i w:val="0"/>
        <w:iCs w:val="0"/>
        <w:w w:val="100"/>
        <w:sz w:val="21"/>
        <w:szCs w:val="21"/>
        <w:lang w:val="en-US" w:eastAsia="en-US" w:bidi="ar-SA"/>
      </w:rPr>
    </w:lvl>
    <w:lvl w:ilvl="1" w:tplc="6DFE461A">
      <w:numFmt w:val="bullet"/>
      <w:lvlText w:val="o"/>
      <w:lvlJc w:val="left"/>
      <w:pPr>
        <w:ind w:left="1300" w:hanging="360"/>
      </w:pPr>
      <w:rPr>
        <w:rFonts w:ascii="Courier New" w:eastAsia="Courier New" w:hAnsi="Courier New" w:cs="Courier New" w:hint="default"/>
        <w:b w:val="0"/>
        <w:bCs w:val="0"/>
        <w:i w:val="0"/>
        <w:iCs w:val="0"/>
        <w:w w:val="100"/>
        <w:sz w:val="21"/>
        <w:szCs w:val="21"/>
        <w:lang w:val="en-US" w:eastAsia="en-US" w:bidi="ar-SA"/>
      </w:rPr>
    </w:lvl>
    <w:lvl w:ilvl="2" w:tplc="EA52DDD2">
      <w:numFmt w:val="bullet"/>
      <w:lvlText w:val="•"/>
      <w:lvlJc w:val="left"/>
      <w:pPr>
        <w:ind w:left="2297" w:hanging="360"/>
      </w:pPr>
      <w:rPr>
        <w:rFonts w:hint="default"/>
        <w:lang w:val="en-US" w:eastAsia="en-US" w:bidi="ar-SA"/>
      </w:rPr>
    </w:lvl>
    <w:lvl w:ilvl="3" w:tplc="7544175C">
      <w:numFmt w:val="bullet"/>
      <w:lvlText w:val="•"/>
      <w:lvlJc w:val="left"/>
      <w:pPr>
        <w:ind w:left="3295" w:hanging="360"/>
      </w:pPr>
      <w:rPr>
        <w:rFonts w:hint="default"/>
        <w:lang w:val="en-US" w:eastAsia="en-US" w:bidi="ar-SA"/>
      </w:rPr>
    </w:lvl>
    <w:lvl w:ilvl="4" w:tplc="986AA400">
      <w:numFmt w:val="bullet"/>
      <w:lvlText w:val="•"/>
      <w:lvlJc w:val="left"/>
      <w:pPr>
        <w:ind w:left="4293" w:hanging="360"/>
      </w:pPr>
      <w:rPr>
        <w:rFonts w:hint="default"/>
        <w:lang w:val="en-US" w:eastAsia="en-US" w:bidi="ar-SA"/>
      </w:rPr>
    </w:lvl>
    <w:lvl w:ilvl="5" w:tplc="18E43134">
      <w:numFmt w:val="bullet"/>
      <w:lvlText w:val="•"/>
      <w:lvlJc w:val="left"/>
      <w:pPr>
        <w:ind w:left="5291" w:hanging="360"/>
      </w:pPr>
      <w:rPr>
        <w:rFonts w:hint="default"/>
        <w:lang w:val="en-US" w:eastAsia="en-US" w:bidi="ar-SA"/>
      </w:rPr>
    </w:lvl>
    <w:lvl w:ilvl="6" w:tplc="09C29552">
      <w:numFmt w:val="bullet"/>
      <w:lvlText w:val="•"/>
      <w:lvlJc w:val="left"/>
      <w:pPr>
        <w:ind w:left="6288" w:hanging="360"/>
      </w:pPr>
      <w:rPr>
        <w:rFonts w:hint="default"/>
        <w:lang w:val="en-US" w:eastAsia="en-US" w:bidi="ar-SA"/>
      </w:rPr>
    </w:lvl>
    <w:lvl w:ilvl="7" w:tplc="D68C4A96">
      <w:numFmt w:val="bullet"/>
      <w:lvlText w:val="•"/>
      <w:lvlJc w:val="left"/>
      <w:pPr>
        <w:ind w:left="7286" w:hanging="360"/>
      </w:pPr>
      <w:rPr>
        <w:rFonts w:hint="default"/>
        <w:lang w:val="en-US" w:eastAsia="en-US" w:bidi="ar-SA"/>
      </w:rPr>
    </w:lvl>
    <w:lvl w:ilvl="8" w:tplc="F59C2A80">
      <w:numFmt w:val="bullet"/>
      <w:lvlText w:val="•"/>
      <w:lvlJc w:val="left"/>
      <w:pPr>
        <w:ind w:left="8284" w:hanging="360"/>
      </w:pPr>
      <w:rPr>
        <w:rFonts w:hint="default"/>
        <w:lang w:val="en-US" w:eastAsia="en-US" w:bidi="ar-SA"/>
      </w:rPr>
    </w:lvl>
  </w:abstractNum>
  <w:abstractNum w:abstractNumId="194" w15:restartNumberingAfterBreak="0">
    <w:nsid w:val="7CE064BF"/>
    <w:multiLevelType w:val="hybridMultilevel"/>
    <w:tmpl w:val="5C8A7984"/>
    <w:lvl w:ilvl="0" w:tplc="1D2094DE">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709C6EFE">
      <w:numFmt w:val="bullet"/>
      <w:lvlText w:val="•"/>
      <w:lvlJc w:val="left"/>
      <w:pPr>
        <w:ind w:left="1757" w:hanging="360"/>
      </w:pPr>
      <w:rPr>
        <w:rFonts w:hint="default"/>
        <w:lang w:val="en-US" w:eastAsia="en-US" w:bidi="ar-SA"/>
      </w:rPr>
    </w:lvl>
    <w:lvl w:ilvl="2" w:tplc="81E0DE0C">
      <w:numFmt w:val="bullet"/>
      <w:lvlText w:val="•"/>
      <w:lvlJc w:val="left"/>
      <w:pPr>
        <w:ind w:left="2694" w:hanging="360"/>
      </w:pPr>
      <w:rPr>
        <w:rFonts w:hint="default"/>
        <w:lang w:val="en-US" w:eastAsia="en-US" w:bidi="ar-SA"/>
      </w:rPr>
    </w:lvl>
    <w:lvl w:ilvl="3" w:tplc="FDDEE6B4">
      <w:numFmt w:val="bullet"/>
      <w:lvlText w:val="•"/>
      <w:lvlJc w:val="left"/>
      <w:pPr>
        <w:ind w:left="3632" w:hanging="360"/>
      </w:pPr>
      <w:rPr>
        <w:rFonts w:hint="default"/>
        <w:lang w:val="en-US" w:eastAsia="en-US" w:bidi="ar-SA"/>
      </w:rPr>
    </w:lvl>
    <w:lvl w:ilvl="4" w:tplc="10D86C98">
      <w:numFmt w:val="bullet"/>
      <w:lvlText w:val="•"/>
      <w:lvlJc w:val="left"/>
      <w:pPr>
        <w:ind w:left="4569" w:hanging="360"/>
      </w:pPr>
      <w:rPr>
        <w:rFonts w:hint="default"/>
        <w:lang w:val="en-US" w:eastAsia="en-US" w:bidi="ar-SA"/>
      </w:rPr>
    </w:lvl>
    <w:lvl w:ilvl="5" w:tplc="75D03B42">
      <w:numFmt w:val="bullet"/>
      <w:lvlText w:val="•"/>
      <w:lvlJc w:val="left"/>
      <w:pPr>
        <w:ind w:left="5507" w:hanging="360"/>
      </w:pPr>
      <w:rPr>
        <w:rFonts w:hint="default"/>
        <w:lang w:val="en-US" w:eastAsia="en-US" w:bidi="ar-SA"/>
      </w:rPr>
    </w:lvl>
    <w:lvl w:ilvl="6" w:tplc="A4EEE3BE">
      <w:numFmt w:val="bullet"/>
      <w:lvlText w:val="•"/>
      <w:lvlJc w:val="left"/>
      <w:pPr>
        <w:ind w:left="6444" w:hanging="360"/>
      </w:pPr>
      <w:rPr>
        <w:rFonts w:hint="default"/>
        <w:lang w:val="en-US" w:eastAsia="en-US" w:bidi="ar-SA"/>
      </w:rPr>
    </w:lvl>
    <w:lvl w:ilvl="7" w:tplc="B13E0E5E">
      <w:numFmt w:val="bullet"/>
      <w:lvlText w:val="•"/>
      <w:lvlJc w:val="left"/>
      <w:pPr>
        <w:ind w:left="7381" w:hanging="360"/>
      </w:pPr>
      <w:rPr>
        <w:rFonts w:hint="default"/>
        <w:lang w:val="en-US" w:eastAsia="en-US" w:bidi="ar-SA"/>
      </w:rPr>
    </w:lvl>
    <w:lvl w:ilvl="8" w:tplc="ADB0C2DA">
      <w:numFmt w:val="bullet"/>
      <w:lvlText w:val="•"/>
      <w:lvlJc w:val="left"/>
      <w:pPr>
        <w:ind w:left="8319" w:hanging="360"/>
      </w:pPr>
      <w:rPr>
        <w:rFonts w:hint="default"/>
        <w:lang w:val="en-US" w:eastAsia="en-US" w:bidi="ar-SA"/>
      </w:rPr>
    </w:lvl>
  </w:abstractNum>
  <w:abstractNum w:abstractNumId="195" w15:restartNumberingAfterBreak="0">
    <w:nsid w:val="7D2263E8"/>
    <w:multiLevelType w:val="hybridMultilevel"/>
    <w:tmpl w:val="17D0C4FC"/>
    <w:lvl w:ilvl="0" w:tplc="85DCBDCE">
      <w:numFmt w:val="bullet"/>
      <w:lvlText w:val=""/>
      <w:lvlJc w:val="left"/>
      <w:pPr>
        <w:ind w:left="418" w:hanging="361"/>
      </w:pPr>
      <w:rPr>
        <w:rFonts w:ascii="Symbol" w:eastAsia="Symbol" w:hAnsi="Symbol" w:cs="Symbol" w:hint="default"/>
        <w:b w:val="0"/>
        <w:bCs w:val="0"/>
        <w:i w:val="0"/>
        <w:iCs w:val="0"/>
        <w:w w:val="100"/>
        <w:sz w:val="20"/>
        <w:szCs w:val="20"/>
        <w:lang w:val="en-US" w:eastAsia="en-US" w:bidi="ar-SA"/>
      </w:rPr>
    </w:lvl>
    <w:lvl w:ilvl="1" w:tplc="300A7806">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2" w:tplc="F57E6E32">
      <w:numFmt w:val="bullet"/>
      <w:lvlText w:val="•"/>
      <w:lvlJc w:val="left"/>
      <w:pPr>
        <w:ind w:left="1446" w:hanging="360"/>
      </w:pPr>
      <w:rPr>
        <w:rFonts w:hint="default"/>
        <w:lang w:val="en-US" w:eastAsia="en-US" w:bidi="ar-SA"/>
      </w:rPr>
    </w:lvl>
    <w:lvl w:ilvl="3" w:tplc="E872F300">
      <w:numFmt w:val="bullet"/>
      <w:lvlText w:val="•"/>
      <w:lvlJc w:val="left"/>
      <w:pPr>
        <w:ind w:left="2072" w:hanging="360"/>
      </w:pPr>
      <w:rPr>
        <w:rFonts w:hint="default"/>
        <w:lang w:val="en-US" w:eastAsia="en-US" w:bidi="ar-SA"/>
      </w:rPr>
    </w:lvl>
    <w:lvl w:ilvl="4" w:tplc="04BE4F08">
      <w:numFmt w:val="bullet"/>
      <w:lvlText w:val="•"/>
      <w:lvlJc w:val="left"/>
      <w:pPr>
        <w:ind w:left="2698" w:hanging="360"/>
      </w:pPr>
      <w:rPr>
        <w:rFonts w:hint="default"/>
        <w:lang w:val="en-US" w:eastAsia="en-US" w:bidi="ar-SA"/>
      </w:rPr>
    </w:lvl>
    <w:lvl w:ilvl="5" w:tplc="60A61ADA">
      <w:numFmt w:val="bullet"/>
      <w:lvlText w:val="•"/>
      <w:lvlJc w:val="left"/>
      <w:pPr>
        <w:ind w:left="3324" w:hanging="360"/>
      </w:pPr>
      <w:rPr>
        <w:rFonts w:hint="default"/>
        <w:lang w:val="en-US" w:eastAsia="en-US" w:bidi="ar-SA"/>
      </w:rPr>
    </w:lvl>
    <w:lvl w:ilvl="6" w:tplc="72FA642C">
      <w:numFmt w:val="bullet"/>
      <w:lvlText w:val="•"/>
      <w:lvlJc w:val="left"/>
      <w:pPr>
        <w:ind w:left="3951" w:hanging="360"/>
      </w:pPr>
      <w:rPr>
        <w:rFonts w:hint="default"/>
        <w:lang w:val="en-US" w:eastAsia="en-US" w:bidi="ar-SA"/>
      </w:rPr>
    </w:lvl>
    <w:lvl w:ilvl="7" w:tplc="6C0A3946">
      <w:numFmt w:val="bullet"/>
      <w:lvlText w:val="•"/>
      <w:lvlJc w:val="left"/>
      <w:pPr>
        <w:ind w:left="4577" w:hanging="360"/>
      </w:pPr>
      <w:rPr>
        <w:rFonts w:hint="default"/>
        <w:lang w:val="en-US" w:eastAsia="en-US" w:bidi="ar-SA"/>
      </w:rPr>
    </w:lvl>
    <w:lvl w:ilvl="8" w:tplc="8D7EAE40">
      <w:numFmt w:val="bullet"/>
      <w:lvlText w:val="•"/>
      <w:lvlJc w:val="left"/>
      <w:pPr>
        <w:ind w:left="5203" w:hanging="360"/>
      </w:pPr>
      <w:rPr>
        <w:rFonts w:hint="default"/>
        <w:lang w:val="en-US" w:eastAsia="en-US" w:bidi="ar-SA"/>
      </w:rPr>
    </w:lvl>
  </w:abstractNum>
  <w:abstractNum w:abstractNumId="196" w15:restartNumberingAfterBreak="0">
    <w:nsid w:val="7D7E1EF0"/>
    <w:multiLevelType w:val="hybridMultilevel"/>
    <w:tmpl w:val="0AEE8B66"/>
    <w:lvl w:ilvl="0" w:tplc="59BE56BC">
      <w:numFmt w:val="bullet"/>
      <w:lvlText w:val=""/>
      <w:lvlJc w:val="left"/>
      <w:pPr>
        <w:ind w:left="580" w:hanging="360"/>
      </w:pPr>
      <w:rPr>
        <w:rFonts w:ascii="Symbol" w:eastAsia="Symbol" w:hAnsi="Symbol" w:cs="Symbol" w:hint="default"/>
        <w:b w:val="0"/>
        <w:bCs w:val="0"/>
        <w:i w:val="0"/>
        <w:iCs w:val="0"/>
        <w:w w:val="100"/>
        <w:sz w:val="21"/>
        <w:szCs w:val="21"/>
        <w:lang w:val="en-US" w:eastAsia="en-US" w:bidi="ar-SA"/>
      </w:rPr>
    </w:lvl>
    <w:lvl w:ilvl="1" w:tplc="D3224F5E">
      <w:numFmt w:val="bullet"/>
      <w:lvlText w:val="•"/>
      <w:lvlJc w:val="left"/>
      <w:pPr>
        <w:ind w:left="1550" w:hanging="360"/>
      </w:pPr>
      <w:rPr>
        <w:rFonts w:hint="default"/>
        <w:lang w:val="en-US" w:eastAsia="en-US" w:bidi="ar-SA"/>
      </w:rPr>
    </w:lvl>
    <w:lvl w:ilvl="2" w:tplc="23D03A0E">
      <w:numFmt w:val="bullet"/>
      <w:lvlText w:val="•"/>
      <w:lvlJc w:val="left"/>
      <w:pPr>
        <w:ind w:left="2520" w:hanging="360"/>
      </w:pPr>
      <w:rPr>
        <w:rFonts w:hint="default"/>
        <w:lang w:val="en-US" w:eastAsia="en-US" w:bidi="ar-SA"/>
      </w:rPr>
    </w:lvl>
    <w:lvl w:ilvl="3" w:tplc="83FCCE18">
      <w:numFmt w:val="bullet"/>
      <w:lvlText w:val="•"/>
      <w:lvlJc w:val="left"/>
      <w:pPr>
        <w:ind w:left="3490" w:hanging="360"/>
      </w:pPr>
      <w:rPr>
        <w:rFonts w:hint="default"/>
        <w:lang w:val="en-US" w:eastAsia="en-US" w:bidi="ar-SA"/>
      </w:rPr>
    </w:lvl>
    <w:lvl w:ilvl="4" w:tplc="2334D9DE">
      <w:numFmt w:val="bullet"/>
      <w:lvlText w:val="•"/>
      <w:lvlJc w:val="left"/>
      <w:pPr>
        <w:ind w:left="4460" w:hanging="360"/>
      </w:pPr>
      <w:rPr>
        <w:rFonts w:hint="default"/>
        <w:lang w:val="en-US" w:eastAsia="en-US" w:bidi="ar-SA"/>
      </w:rPr>
    </w:lvl>
    <w:lvl w:ilvl="5" w:tplc="A9DA967A">
      <w:numFmt w:val="bullet"/>
      <w:lvlText w:val="•"/>
      <w:lvlJc w:val="left"/>
      <w:pPr>
        <w:ind w:left="5430" w:hanging="360"/>
      </w:pPr>
      <w:rPr>
        <w:rFonts w:hint="default"/>
        <w:lang w:val="en-US" w:eastAsia="en-US" w:bidi="ar-SA"/>
      </w:rPr>
    </w:lvl>
    <w:lvl w:ilvl="6" w:tplc="683C5F70">
      <w:numFmt w:val="bullet"/>
      <w:lvlText w:val="•"/>
      <w:lvlJc w:val="left"/>
      <w:pPr>
        <w:ind w:left="6400" w:hanging="360"/>
      </w:pPr>
      <w:rPr>
        <w:rFonts w:hint="default"/>
        <w:lang w:val="en-US" w:eastAsia="en-US" w:bidi="ar-SA"/>
      </w:rPr>
    </w:lvl>
    <w:lvl w:ilvl="7" w:tplc="E2B25EB2">
      <w:numFmt w:val="bullet"/>
      <w:lvlText w:val="•"/>
      <w:lvlJc w:val="left"/>
      <w:pPr>
        <w:ind w:left="7370" w:hanging="360"/>
      </w:pPr>
      <w:rPr>
        <w:rFonts w:hint="default"/>
        <w:lang w:val="en-US" w:eastAsia="en-US" w:bidi="ar-SA"/>
      </w:rPr>
    </w:lvl>
    <w:lvl w:ilvl="8" w:tplc="321CD214">
      <w:numFmt w:val="bullet"/>
      <w:lvlText w:val="•"/>
      <w:lvlJc w:val="left"/>
      <w:pPr>
        <w:ind w:left="8340" w:hanging="360"/>
      </w:pPr>
      <w:rPr>
        <w:rFonts w:hint="default"/>
        <w:lang w:val="en-US" w:eastAsia="en-US" w:bidi="ar-SA"/>
      </w:rPr>
    </w:lvl>
  </w:abstractNum>
  <w:abstractNum w:abstractNumId="197" w15:restartNumberingAfterBreak="0">
    <w:nsid w:val="7F5A71A1"/>
    <w:multiLevelType w:val="hybridMultilevel"/>
    <w:tmpl w:val="FCB8D7EE"/>
    <w:lvl w:ilvl="0" w:tplc="5406BA08">
      <w:numFmt w:val="bullet"/>
      <w:lvlText w:val=""/>
      <w:lvlJc w:val="left"/>
      <w:pPr>
        <w:ind w:left="825" w:hanging="360"/>
      </w:pPr>
      <w:rPr>
        <w:rFonts w:ascii="Symbol" w:eastAsia="Symbol" w:hAnsi="Symbol" w:cs="Symbol" w:hint="default"/>
        <w:b w:val="0"/>
        <w:bCs w:val="0"/>
        <w:i w:val="0"/>
        <w:iCs w:val="0"/>
        <w:w w:val="100"/>
        <w:sz w:val="20"/>
        <w:szCs w:val="20"/>
        <w:lang w:val="en-US" w:eastAsia="en-US" w:bidi="ar-SA"/>
      </w:rPr>
    </w:lvl>
    <w:lvl w:ilvl="1" w:tplc="3B5CBDE4">
      <w:numFmt w:val="bullet"/>
      <w:lvlText w:val="•"/>
      <w:lvlJc w:val="left"/>
      <w:pPr>
        <w:ind w:left="1383" w:hanging="360"/>
      </w:pPr>
      <w:rPr>
        <w:rFonts w:hint="default"/>
        <w:lang w:val="en-US" w:eastAsia="en-US" w:bidi="ar-SA"/>
      </w:rPr>
    </w:lvl>
    <w:lvl w:ilvl="2" w:tplc="6460220C">
      <w:numFmt w:val="bullet"/>
      <w:lvlText w:val="•"/>
      <w:lvlJc w:val="left"/>
      <w:pPr>
        <w:ind w:left="1947" w:hanging="360"/>
      </w:pPr>
      <w:rPr>
        <w:rFonts w:hint="default"/>
        <w:lang w:val="en-US" w:eastAsia="en-US" w:bidi="ar-SA"/>
      </w:rPr>
    </w:lvl>
    <w:lvl w:ilvl="3" w:tplc="91DE7290">
      <w:numFmt w:val="bullet"/>
      <w:lvlText w:val="•"/>
      <w:lvlJc w:val="left"/>
      <w:pPr>
        <w:ind w:left="2510" w:hanging="360"/>
      </w:pPr>
      <w:rPr>
        <w:rFonts w:hint="default"/>
        <w:lang w:val="en-US" w:eastAsia="en-US" w:bidi="ar-SA"/>
      </w:rPr>
    </w:lvl>
    <w:lvl w:ilvl="4" w:tplc="798686E4">
      <w:numFmt w:val="bullet"/>
      <w:lvlText w:val="•"/>
      <w:lvlJc w:val="left"/>
      <w:pPr>
        <w:ind w:left="3074" w:hanging="360"/>
      </w:pPr>
      <w:rPr>
        <w:rFonts w:hint="default"/>
        <w:lang w:val="en-US" w:eastAsia="en-US" w:bidi="ar-SA"/>
      </w:rPr>
    </w:lvl>
    <w:lvl w:ilvl="5" w:tplc="80BE6BF8">
      <w:numFmt w:val="bullet"/>
      <w:lvlText w:val="•"/>
      <w:lvlJc w:val="left"/>
      <w:pPr>
        <w:ind w:left="3638" w:hanging="360"/>
      </w:pPr>
      <w:rPr>
        <w:rFonts w:hint="default"/>
        <w:lang w:val="en-US" w:eastAsia="en-US" w:bidi="ar-SA"/>
      </w:rPr>
    </w:lvl>
    <w:lvl w:ilvl="6" w:tplc="A4689C10">
      <w:numFmt w:val="bullet"/>
      <w:lvlText w:val="•"/>
      <w:lvlJc w:val="left"/>
      <w:pPr>
        <w:ind w:left="4201" w:hanging="360"/>
      </w:pPr>
      <w:rPr>
        <w:rFonts w:hint="default"/>
        <w:lang w:val="en-US" w:eastAsia="en-US" w:bidi="ar-SA"/>
      </w:rPr>
    </w:lvl>
    <w:lvl w:ilvl="7" w:tplc="9D6CE8DE">
      <w:numFmt w:val="bullet"/>
      <w:lvlText w:val="•"/>
      <w:lvlJc w:val="left"/>
      <w:pPr>
        <w:ind w:left="4765" w:hanging="360"/>
      </w:pPr>
      <w:rPr>
        <w:rFonts w:hint="default"/>
        <w:lang w:val="en-US" w:eastAsia="en-US" w:bidi="ar-SA"/>
      </w:rPr>
    </w:lvl>
    <w:lvl w:ilvl="8" w:tplc="4622146E">
      <w:numFmt w:val="bullet"/>
      <w:lvlText w:val="•"/>
      <w:lvlJc w:val="left"/>
      <w:pPr>
        <w:ind w:left="5328" w:hanging="360"/>
      </w:pPr>
      <w:rPr>
        <w:rFonts w:hint="default"/>
        <w:lang w:val="en-US" w:eastAsia="en-US" w:bidi="ar-SA"/>
      </w:rPr>
    </w:lvl>
  </w:abstractNum>
  <w:abstractNum w:abstractNumId="198" w15:restartNumberingAfterBreak="0">
    <w:nsid w:val="7F64692A"/>
    <w:multiLevelType w:val="multilevel"/>
    <w:tmpl w:val="FE76A040"/>
    <w:lvl w:ilvl="0">
      <w:start w:val="1"/>
      <w:numFmt w:val="decimal"/>
      <w:lvlText w:val="%1"/>
      <w:lvlJc w:val="left"/>
      <w:pPr>
        <w:ind w:left="700" w:hanging="480"/>
        <w:jc w:val="left"/>
      </w:pPr>
      <w:rPr>
        <w:rFonts w:ascii="Calibri" w:eastAsia="Calibri" w:hAnsi="Calibri" w:cs="Calibri" w:hint="default"/>
        <w:b/>
        <w:bCs/>
        <w:i w:val="0"/>
        <w:iCs w:val="0"/>
        <w:w w:val="100"/>
        <w:sz w:val="20"/>
        <w:szCs w:val="20"/>
        <w:lang w:val="en-US" w:eastAsia="en-US" w:bidi="ar-SA"/>
      </w:rPr>
    </w:lvl>
    <w:lvl w:ilvl="1">
      <w:start w:val="1"/>
      <w:numFmt w:val="decimal"/>
      <w:lvlText w:val="%1.%2"/>
      <w:lvlJc w:val="left"/>
      <w:pPr>
        <w:ind w:left="940" w:hanging="720"/>
        <w:jc w:val="left"/>
      </w:pPr>
      <w:rPr>
        <w:rFonts w:ascii="Calibri" w:eastAsia="Calibri" w:hAnsi="Calibri" w:cs="Calibri" w:hint="default"/>
        <w:b w:val="0"/>
        <w:bCs w:val="0"/>
        <w:i w:val="0"/>
        <w:iCs w:val="0"/>
        <w:spacing w:val="-1"/>
        <w:w w:val="100"/>
        <w:sz w:val="20"/>
        <w:szCs w:val="20"/>
        <w:lang w:val="en-US" w:eastAsia="en-US" w:bidi="ar-SA"/>
      </w:rPr>
    </w:lvl>
    <w:lvl w:ilvl="2">
      <w:start w:val="1"/>
      <w:numFmt w:val="decimal"/>
      <w:lvlText w:val="%1.%2.%3"/>
      <w:lvlJc w:val="left"/>
      <w:pPr>
        <w:ind w:left="1180" w:hanging="722"/>
        <w:jc w:val="left"/>
      </w:pPr>
      <w:rPr>
        <w:rFonts w:ascii="Calibri" w:eastAsia="Calibri" w:hAnsi="Calibri" w:cs="Calibri" w:hint="default"/>
        <w:b w:val="0"/>
        <w:bCs w:val="0"/>
        <w:i w:val="0"/>
        <w:iCs w:val="0"/>
        <w:spacing w:val="-1"/>
        <w:w w:val="100"/>
        <w:sz w:val="20"/>
        <w:szCs w:val="20"/>
        <w:lang w:val="en-US" w:eastAsia="en-US" w:bidi="ar-SA"/>
      </w:rPr>
    </w:lvl>
    <w:lvl w:ilvl="3">
      <w:numFmt w:val="bullet"/>
      <w:lvlText w:val="•"/>
      <w:lvlJc w:val="left"/>
      <w:pPr>
        <w:ind w:left="2317" w:hanging="722"/>
      </w:pPr>
      <w:rPr>
        <w:rFonts w:hint="default"/>
        <w:lang w:val="en-US" w:eastAsia="en-US" w:bidi="ar-SA"/>
      </w:rPr>
    </w:lvl>
    <w:lvl w:ilvl="4">
      <w:numFmt w:val="bullet"/>
      <w:lvlText w:val="•"/>
      <w:lvlJc w:val="left"/>
      <w:pPr>
        <w:ind w:left="3455" w:hanging="722"/>
      </w:pPr>
      <w:rPr>
        <w:rFonts w:hint="default"/>
        <w:lang w:val="en-US" w:eastAsia="en-US" w:bidi="ar-SA"/>
      </w:rPr>
    </w:lvl>
    <w:lvl w:ilvl="5">
      <w:numFmt w:val="bullet"/>
      <w:lvlText w:val="•"/>
      <w:lvlJc w:val="left"/>
      <w:pPr>
        <w:ind w:left="4592" w:hanging="722"/>
      </w:pPr>
      <w:rPr>
        <w:rFonts w:hint="default"/>
        <w:lang w:val="en-US" w:eastAsia="en-US" w:bidi="ar-SA"/>
      </w:rPr>
    </w:lvl>
    <w:lvl w:ilvl="6">
      <w:numFmt w:val="bullet"/>
      <w:lvlText w:val="•"/>
      <w:lvlJc w:val="left"/>
      <w:pPr>
        <w:ind w:left="5730" w:hanging="722"/>
      </w:pPr>
      <w:rPr>
        <w:rFonts w:hint="default"/>
        <w:lang w:val="en-US" w:eastAsia="en-US" w:bidi="ar-SA"/>
      </w:rPr>
    </w:lvl>
    <w:lvl w:ilvl="7">
      <w:numFmt w:val="bullet"/>
      <w:lvlText w:val="•"/>
      <w:lvlJc w:val="left"/>
      <w:pPr>
        <w:ind w:left="6867" w:hanging="722"/>
      </w:pPr>
      <w:rPr>
        <w:rFonts w:hint="default"/>
        <w:lang w:val="en-US" w:eastAsia="en-US" w:bidi="ar-SA"/>
      </w:rPr>
    </w:lvl>
    <w:lvl w:ilvl="8">
      <w:numFmt w:val="bullet"/>
      <w:lvlText w:val="•"/>
      <w:lvlJc w:val="left"/>
      <w:pPr>
        <w:ind w:left="8005" w:hanging="722"/>
      </w:pPr>
      <w:rPr>
        <w:rFonts w:hint="default"/>
        <w:lang w:val="en-US" w:eastAsia="en-US" w:bidi="ar-SA"/>
      </w:rPr>
    </w:lvl>
  </w:abstractNum>
  <w:abstractNum w:abstractNumId="199" w15:restartNumberingAfterBreak="0">
    <w:nsid w:val="7FF0015E"/>
    <w:multiLevelType w:val="hybridMultilevel"/>
    <w:tmpl w:val="453C59C0"/>
    <w:lvl w:ilvl="0" w:tplc="6CF20060">
      <w:numFmt w:val="bullet"/>
      <w:lvlText w:val="o"/>
      <w:lvlJc w:val="left"/>
      <w:pPr>
        <w:ind w:left="851" w:hanging="360"/>
      </w:pPr>
      <w:rPr>
        <w:rFonts w:ascii="Courier New" w:eastAsia="Courier New" w:hAnsi="Courier New" w:cs="Courier New" w:hint="default"/>
        <w:b w:val="0"/>
        <w:bCs w:val="0"/>
        <w:i w:val="0"/>
        <w:iCs w:val="0"/>
        <w:w w:val="100"/>
        <w:sz w:val="20"/>
        <w:szCs w:val="20"/>
        <w:lang w:val="en-US" w:eastAsia="en-US" w:bidi="ar-SA"/>
      </w:rPr>
    </w:lvl>
    <w:lvl w:ilvl="1" w:tplc="B1C8EC6C">
      <w:numFmt w:val="bullet"/>
      <w:lvlText w:val="•"/>
      <w:lvlJc w:val="left"/>
      <w:pPr>
        <w:ind w:left="1419" w:hanging="360"/>
      </w:pPr>
      <w:rPr>
        <w:rFonts w:hint="default"/>
        <w:lang w:val="en-US" w:eastAsia="en-US" w:bidi="ar-SA"/>
      </w:rPr>
    </w:lvl>
    <w:lvl w:ilvl="2" w:tplc="B47EB7BA">
      <w:numFmt w:val="bullet"/>
      <w:lvlText w:val="•"/>
      <w:lvlJc w:val="left"/>
      <w:pPr>
        <w:ind w:left="1979" w:hanging="360"/>
      </w:pPr>
      <w:rPr>
        <w:rFonts w:hint="default"/>
        <w:lang w:val="en-US" w:eastAsia="en-US" w:bidi="ar-SA"/>
      </w:rPr>
    </w:lvl>
    <w:lvl w:ilvl="3" w:tplc="E0C6B216">
      <w:numFmt w:val="bullet"/>
      <w:lvlText w:val="•"/>
      <w:lvlJc w:val="left"/>
      <w:pPr>
        <w:ind w:left="2538" w:hanging="360"/>
      </w:pPr>
      <w:rPr>
        <w:rFonts w:hint="default"/>
        <w:lang w:val="en-US" w:eastAsia="en-US" w:bidi="ar-SA"/>
      </w:rPr>
    </w:lvl>
    <w:lvl w:ilvl="4" w:tplc="A5D8DF96">
      <w:numFmt w:val="bullet"/>
      <w:lvlText w:val="•"/>
      <w:lvlJc w:val="left"/>
      <w:pPr>
        <w:ind w:left="3098" w:hanging="360"/>
      </w:pPr>
      <w:rPr>
        <w:rFonts w:hint="default"/>
        <w:lang w:val="en-US" w:eastAsia="en-US" w:bidi="ar-SA"/>
      </w:rPr>
    </w:lvl>
    <w:lvl w:ilvl="5" w:tplc="210E7AC8">
      <w:numFmt w:val="bullet"/>
      <w:lvlText w:val="•"/>
      <w:lvlJc w:val="left"/>
      <w:pPr>
        <w:ind w:left="3658" w:hanging="360"/>
      </w:pPr>
      <w:rPr>
        <w:rFonts w:hint="default"/>
        <w:lang w:val="en-US" w:eastAsia="en-US" w:bidi="ar-SA"/>
      </w:rPr>
    </w:lvl>
    <w:lvl w:ilvl="6" w:tplc="D88E7FE6">
      <w:numFmt w:val="bullet"/>
      <w:lvlText w:val="•"/>
      <w:lvlJc w:val="left"/>
      <w:pPr>
        <w:ind w:left="4217" w:hanging="360"/>
      </w:pPr>
      <w:rPr>
        <w:rFonts w:hint="default"/>
        <w:lang w:val="en-US" w:eastAsia="en-US" w:bidi="ar-SA"/>
      </w:rPr>
    </w:lvl>
    <w:lvl w:ilvl="7" w:tplc="3B8CBCC2">
      <w:numFmt w:val="bullet"/>
      <w:lvlText w:val="•"/>
      <w:lvlJc w:val="left"/>
      <w:pPr>
        <w:ind w:left="4777" w:hanging="360"/>
      </w:pPr>
      <w:rPr>
        <w:rFonts w:hint="default"/>
        <w:lang w:val="en-US" w:eastAsia="en-US" w:bidi="ar-SA"/>
      </w:rPr>
    </w:lvl>
    <w:lvl w:ilvl="8" w:tplc="EC92456A">
      <w:numFmt w:val="bullet"/>
      <w:lvlText w:val="•"/>
      <w:lvlJc w:val="left"/>
      <w:pPr>
        <w:ind w:left="5336" w:hanging="360"/>
      </w:pPr>
      <w:rPr>
        <w:rFonts w:hint="default"/>
        <w:lang w:val="en-US" w:eastAsia="en-US" w:bidi="ar-SA"/>
      </w:rPr>
    </w:lvl>
  </w:abstractNum>
  <w:num w:numId="1">
    <w:abstractNumId w:val="132"/>
  </w:num>
  <w:num w:numId="2">
    <w:abstractNumId w:val="111"/>
  </w:num>
  <w:num w:numId="3">
    <w:abstractNumId w:val="59"/>
  </w:num>
  <w:num w:numId="4">
    <w:abstractNumId w:val="136"/>
  </w:num>
  <w:num w:numId="5">
    <w:abstractNumId w:val="148"/>
  </w:num>
  <w:num w:numId="6">
    <w:abstractNumId w:val="19"/>
  </w:num>
  <w:num w:numId="7">
    <w:abstractNumId w:val="22"/>
  </w:num>
  <w:num w:numId="8">
    <w:abstractNumId w:val="31"/>
  </w:num>
  <w:num w:numId="9">
    <w:abstractNumId w:val="140"/>
  </w:num>
  <w:num w:numId="10">
    <w:abstractNumId w:val="30"/>
  </w:num>
  <w:num w:numId="11">
    <w:abstractNumId w:val="138"/>
  </w:num>
  <w:num w:numId="12">
    <w:abstractNumId w:val="103"/>
  </w:num>
  <w:num w:numId="13">
    <w:abstractNumId w:val="47"/>
  </w:num>
  <w:num w:numId="14">
    <w:abstractNumId w:val="110"/>
  </w:num>
  <w:num w:numId="15">
    <w:abstractNumId w:val="158"/>
  </w:num>
  <w:num w:numId="16">
    <w:abstractNumId w:val="69"/>
  </w:num>
  <w:num w:numId="17">
    <w:abstractNumId w:val="195"/>
  </w:num>
  <w:num w:numId="18">
    <w:abstractNumId w:val="79"/>
  </w:num>
  <w:num w:numId="19">
    <w:abstractNumId w:val="76"/>
  </w:num>
  <w:num w:numId="20">
    <w:abstractNumId w:val="120"/>
  </w:num>
  <w:num w:numId="21">
    <w:abstractNumId w:val="13"/>
  </w:num>
  <w:num w:numId="22">
    <w:abstractNumId w:val="35"/>
  </w:num>
  <w:num w:numId="23">
    <w:abstractNumId w:val="197"/>
  </w:num>
  <w:num w:numId="24">
    <w:abstractNumId w:val="2"/>
  </w:num>
  <w:num w:numId="25">
    <w:abstractNumId w:val="126"/>
  </w:num>
  <w:num w:numId="26">
    <w:abstractNumId w:val="5"/>
  </w:num>
  <w:num w:numId="27">
    <w:abstractNumId w:val="32"/>
  </w:num>
  <w:num w:numId="28">
    <w:abstractNumId w:val="145"/>
  </w:num>
  <w:num w:numId="29">
    <w:abstractNumId w:val="3"/>
  </w:num>
  <w:num w:numId="30">
    <w:abstractNumId w:val="92"/>
  </w:num>
  <w:num w:numId="31">
    <w:abstractNumId w:val="8"/>
  </w:num>
  <w:num w:numId="32">
    <w:abstractNumId w:val="170"/>
  </w:num>
  <w:num w:numId="33">
    <w:abstractNumId w:val="107"/>
  </w:num>
  <w:num w:numId="34">
    <w:abstractNumId w:val="58"/>
  </w:num>
  <w:num w:numId="35">
    <w:abstractNumId w:val="17"/>
  </w:num>
  <w:num w:numId="36">
    <w:abstractNumId w:val="78"/>
  </w:num>
  <w:num w:numId="37">
    <w:abstractNumId w:val="144"/>
  </w:num>
  <w:num w:numId="38">
    <w:abstractNumId w:val="50"/>
  </w:num>
  <w:num w:numId="39">
    <w:abstractNumId w:val="75"/>
  </w:num>
  <w:num w:numId="40">
    <w:abstractNumId w:val="112"/>
  </w:num>
  <w:num w:numId="41">
    <w:abstractNumId w:val="114"/>
  </w:num>
  <w:num w:numId="42">
    <w:abstractNumId w:val="188"/>
  </w:num>
  <w:num w:numId="43">
    <w:abstractNumId w:val="109"/>
  </w:num>
  <w:num w:numId="44">
    <w:abstractNumId w:val="139"/>
  </w:num>
  <w:num w:numId="45">
    <w:abstractNumId w:val="45"/>
  </w:num>
  <w:num w:numId="46">
    <w:abstractNumId w:val="152"/>
  </w:num>
  <w:num w:numId="47">
    <w:abstractNumId w:val="199"/>
  </w:num>
  <w:num w:numId="48">
    <w:abstractNumId w:val="96"/>
  </w:num>
  <w:num w:numId="49">
    <w:abstractNumId w:val="153"/>
  </w:num>
  <w:num w:numId="50">
    <w:abstractNumId w:val="12"/>
  </w:num>
  <w:num w:numId="51">
    <w:abstractNumId w:val="44"/>
  </w:num>
  <w:num w:numId="52">
    <w:abstractNumId w:val="37"/>
  </w:num>
  <w:num w:numId="53">
    <w:abstractNumId w:val="179"/>
  </w:num>
  <w:num w:numId="54">
    <w:abstractNumId w:val="74"/>
  </w:num>
  <w:num w:numId="55">
    <w:abstractNumId w:val="105"/>
  </w:num>
  <w:num w:numId="56">
    <w:abstractNumId w:val="46"/>
  </w:num>
  <w:num w:numId="57">
    <w:abstractNumId w:val="154"/>
  </w:num>
  <w:num w:numId="58">
    <w:abstractNumId w:val="43"/>
  </w:num>
  <w:num w:numId="59">
    <w:abstractNumId w:val="14"/>
  </w:num>
  <w:num w:numId="60">
    <w:abstractNumId w:val="86"/>
  </w:num>
  <w:num w:numId="61">
    <w:abstractNumId w:val="163"/>
  </w:num>
  <w:num w:numId="62">
    <w:abstractNumId w:val="113"/>
  </w:num>
  <w:num w:numId="63">
    <w:abstractNumId w:val="85"/>
  </w:num>
  <w:num w:numId="64">
    <w:abstractNumId w:val="193"/>
  </w:num>
  <w:num w:numId="65">
    <w:abstractNumId w:val="156"/>
  </w:num>
  <w:num w:numId="66">
    <w:abstractNumId w:val="7"/>
  </w:num>
  <w:num w:numId="67">
    <w:abstractNumId w:val="23"/>
  </w:num>
  <w:num w:numId="68">
    <w:abstractNumId w:val="21"/>
  </w:num>
  <w:num w:numId="69">
    <w:abstractNumId w:val="146"/>
  </w:num>
  <w:num w:numId="70">
    <w:abstractNumId w:val="49"/>
  </w:num>
  <w:num w:numId="71">
    <w:abstractNumId w:val="10"/>
  </w:num>
  <w:num w:numId="72">
    <w:abstractNumId w:val="40"/>
  </w:num>
  <w:num w:numId="73">
    <w:abstractNumId w:val="104"/>
  </w:num>
  <w:num w:numId="74">
    <w:abstractNumId w:val="88"/>
  </w:num>
  <w:num w:numId="75">
    <w:abstractNumId w:val="196"/>
  </w:num>
  <w:num w:numId="76">
    <w:abstractNumId w:val="171"/>
  </w:num>
  <w:num w:numId="77">
    <w:abstractNumId w:val="82"/>
  </w:num>
  <w:num w:numId="78">
    <w:abstractNumId w:val="124"/>
  </w:num>
  <w:num w:numId="79">
    <w:abstractNumId w:val="151"/>
  </w:num>
  <w:num w:numId="80">
    <w:abstractNumId w:val="90"/>
  </w:num>
  <w:num w:numId="81">
    <w:abstractNumId w:val="34"/>
  </w:num>
  <w:num w:numId="82">
    <w:abstractNumId w:val="41"/>
  </w:num>
  <w:num w:numId="83">
    <w:abstractNumId w:val="137"/>
  </w:num>
  <w:num w:numId="84">
    <w:abstractNumId w:val="135"/>
  </w:num>
  <w:num w:numId="85">
    <w:abstractNumId w:val="33"/>
  </w:num>
  <w:num w:numId="86">
    <w:abstractNumId w:val="117"/>
  </w:num>
  <w:num w:numId="87">
    <w:abstractNumId w:val="72"/>
  </w:num>
  <w:num w:numId="88">
    <w:abstractNumId w:val="20"/>
  </w:num>
  <w:num w:numId="89">
    <w:abstractNumId w:val="178"/>
  </w:num>
  <w:num w:numId="90">
    <w:abstractNumId w:val="84"/>
  </w:num>
  <w:num w:numId="91">
    <w:abstractNumId w:val="186"/>
  </w:num>
  <w:num w:numId="92">
    <w:abstractNumId w:val="18"/>
  </w:num>
  <w:num w:numId="93">
    <w:abstractNumId w:val="57"/>
  </w:num>
  <w:num w:numId="94">
    <w:abstractNumId w:val="181"/>
  </w:num>
  <w:num w:numId="95">
    <w:abstractNumId w:val="87"/>
  </w:num>
  <w:num w:numId="96">
    <w:abstractNumId w:val="189"/>
  </w:num>
  <w:num w:numId="97">
    <w:abstractNumId w:val="122"/>
  </w:num>
  <w:num w:numId="98">
    <w:abstractNumId w:val="97"/>
  </w:num>
  <w:num w:numId="99">
    <w:abstractNumId w:val="174"/>
  </w:num>
  <w:num w:numId="100">
    <w:abstractNumId w:val="127"/>
  </w:num>
  <w:num w:numId="101">
    <w:abstractNumId w:val="169"/>
  </w:num>
  <w:num w:numId="102">
    <w:abstractNumId w:val="29"/>
  </w:num>
  <w:num w:numId="103">
    <w:abstractNumId w:val="130"/>
  </w:num>
  <w:num w:numId="104">
    <w:abstractNumId w:val="180"/>
  </w:num>
  <w:num w:numId="105">
    <w:abstractNumId w:val="51"/>
  </w:num>
  <w:num w:numId="106">
    <w:abstractNumId w:val="93"/>
  </w:num>
  <w:num w:numId="107">
    <w:abstractNumId w:val="133"/>
  </w:num>
  <w:num w:numId="108">
    <w:abstractNumId w:val="167"/>
  </w:num>
  <w:num w:numId="109">
    <w:abstractNumId w:val="77"/>
  </w:num>
  <w:num w:numId="110">
    <w:abstractNumId w:val="101"/>
  </w:num>
  <w:num w:numId="111">
    <w:abstractNumId w:val="118"/>
  </w:num>
  <w:num w:numId="112">
    <w:abstractNumId w:val="27"/>
  </w:num>
  <w:num w:numId="113">
    <w:abstractNumId w:val="73"/>
  </w:num>
  <w:num w:numId="114">
    <w:abstractNumId w:val="176"/>
  </w:num>
  <w:num w:numId="115">
    <w:abstractNumId w:val="142"/>
  </w:num>
  <w:num w:numId="116">
    <w:abstractNumId w:val="161"/>
  </w:num>
  <w:num w:numId="117">
    <w:abstractNumId w:val="39"/>
  </w:num>
  <w:num w:numId="118">
    <w:abstractNumId w:val="172"/>
  </w:num>
  <w:num w:numId="119">
    <w:abstractNumId w:val="71"/>
  </w:num>
  <w:num w:numId="120">
    <w:abstractNumId w:val="81"/>
  </w:num>
  <w:num w:numId="121">
    <w:abstractNumId w:val="123"/>
  </w:num>
  <w:num w:numId="122">
    <w:abstractNumId w:val="185"/>
  </w:num>
  <w:num w:numId="123">
    <w:abstractNumId w:val="68"/>
  </w:num>
  <w:num w:numId="124">
    <w:abstractNumId w:val="89"/>
  </w:num>
  <w:num w:numId="125">
    <w:abstractNumId w:val="115"/>
  </w:num>
  <w:num w:numId="126">
    <w:abstractNumId w:val="134"/>
  </w:num>
  <w:num w:numId="127">
    <w:abstractNumId w:val="192"/>
  </w:num>
  <w:num w:numId="128">
    <w:abstractNumId w:val="1"/>
  </w:num>
  <w:num w:numId="129">
    <w:abstractNumId w:val="116"/>
  </w:num>
  <w:num w:numId="130">
    <w:abstractNumId w:val="62"/>
  </w:num>
  <w:num w:numId="131">
    <w:abstractNumId w:val="60"/>
  </w:num>
  <w:num w:numId="132">
    <w:abstractNumId w:val="28"/>
  </w:num>
  <w:num w:numId="133">
    <w:abstractNumId w:val="9"/>
  </w:num>
  <w:num w:numId="134">
    <w:abstractNumId w:val="159"/>
  </w:num>
  <w:num w:numId="135">
    <w:abstractNumId w:val="160"/>
  </w:num>
  <w:num w:numId="136">
    <w:abstractNumId w:val="165"/>
  </w:num>
  <w:num w:numId="137">
    <w:abstractNumId w:val="121"/>
  </w:num>
  <w:num w:numId="138">
    <w:abstractNumId w:val="108"/>
  </w:num>
  <w:num w:numId="139">
    <w:abstractNumId w:val="157"/>
  </w:num>
  <w:num w:numId="140">
    <w:abstractNumId w:val="102"/>
  </w:num>
  <w:num w:numId="141">
    <w:abstractNumId w:val="198"/>
  </w:num>
  <w:num w:numId="142">
    <w:abstractNumId w:val="149"/>
  </w:num>
  <w:num w:numId="143">
    <w:abstractNumId w:val="100"/>
  </w:num>
  <w:num w:numId="144">
    <w:abstractNumId w:val="55"/>
  </w:num>
  <w:num w:numId="145">
    <w:abstractNumId w:val="182"/>
  </w:num>
  <w:num w:numId="146">
    <w:abstractNumId w:val="66"/>
  </w:num>
  <w:num w:numId="147">
    <w:abstractNumId w:val="91"/>
  </w:num>
  <w:num w:numId="148">
    <w:abstractNumId w:val="0"/>
  </w:num>
  <w:num w:numId="149">
    <w:abstractNumId w:val="143"/>
  </w:num>
  <w:num w:numId="150">
    <w:abstractNumId w:val="98"/>
  </w:num>
  <w:num w:numId="151">
    <w:abstractNumId w:val="94"/>
  </w:num>
  <w:num w:numId="152">
    <w:abstractNumId w:val="36"/>
  </w:num>
  <w:num w:numId="153">
    <w:abstractNumId w:val="65"/>
  </w:num>
  <w:num w:numId="154">
    <w:abstractNumId w:val="16"/>
  </w:num>
  <w:num w:numId="155">
    <w:abstractNumId w:val="25"/>
  </w:num>
  <w:num w:numId="156">
    <w:abstractNumId w:val="177"/>
  </w:num>
  <w:num w:numId="157">
    <w:abstractNumId w:val="166"/>
  </w:num>
  <w:num w:numId="158">
    <w:abstractNumId w:val="184"/>
  </w:num>
  <w:num w:numId="159">
    <w:abstractNumId w:val="48"/>
  </w:num>
  <w:num w:numId="160">
    <w:abstractNumId w:val="173"/>
  </w:num>
  <w:num w:numId="161">
    <w:abstractNumId w:val="106"/>
  </w:num>
  <w:num w:numId="162">
    <w:abstractNumId w:val="63"/>
  </w:num>
  <w:num w:numId="163">
    <w:abstractNumId w:val="83"/>
  </w:num>
  <w:num w:numId="164">
    <w:abstractNumId w:val="95"/>
  </w:num>
  <w:num w:numId="165">
    <w:abstractNumId w:val="190"/>
  </w:num>
  <w:num w:numId="166">
    <w:abstractNumId w:val="53"/>
  </w:num>
  <w:num w:numId="167">
    <w:abstractNumId w:val="155"/>
  </w:num>
  <w:num w:numId="168">
    <w:abstractNumId w:val="24"/>
  </w:num>
  <w:num w:numId="169">
    <w:abstractNumId w:val="64"/>
  </w:num>
  <w:num w:numId="170">
    <w:abstractNumId w:val="80"/>
  </w:num>
  <w:num w:numId="171">
    <w:abstractNumId w:val="194"/>
  </w:num>
  <w:num w:numId="172">
    <w:abstractNumId w:val="168"/>
  </w:num>
  <w:num w:numId="173">
    <w:abstractNumId w:val="129"/>
  </w:num>
  <w:num w:numId="174">
    <w:abstractNumId w:val="15"/>
  </w:num>
  <w:num w:numId="175">
    <w:abstractNumId w:val="175"/>
  </w:num>
  <w:num w:numId="176">
    <w:abstractNumId w:val="125"/>
  </w:num>
  <w:num w:numId="177">
    <w:abstractNumId w:val="183"/>
  </w:num>
  <w:num w:numId="178">
    <w:abstractNumId w:val="6"/>
  </w:num>
  <w:num w:numId="179">
    <w:abstractNumId w:val="187"/>
  </w:num>
  <w:num w:numId="180">
    <w:abstractNumId w:val="54"/>
  </w:num>
  <w:num w:numId="181">
    <w:abstractNumId w:val="26"/>
  </w:num>
  <w:num w:numId="182">
    <w:abstractNumId w:val="164"/>
  </w:num>
  <w:num w:numId="183">
    <w:abstractNumId w:val="11"/>
  </w:num>
  <w:num w:numId="184">
    <w:abstractNumId w:val="42"/>
  </w:num>
  <w:num w:numId="185">
    <w:abstractNumId w:val="38"/>
  </w:num>
  <w:num w:numId="186">
    <w:abstractNumId w:val="52"/>
  </w:num>
  <w:num w:numId="187">
    <w:abstractNumId w:val="128"/>
  </w:num>
  <w:num w:numId="188">
    <w:abstractNumId w:val="191"/>
  </w:num>
  <w:num w:numId="189">
    <w:abstractNumId w:val="131"/>
  </w:num>
  <w:num w:numId="190">
    <w:abstractNumId w:val="56"/>
  </w:num>
  <w:num w:numId="191">
    <w:abstractNumId w:val="141"/>
  </w:num>
  <w:num w:numId="192">
    <w:abstractNumId w:val="99"/>
  </w:num>
  <w:num w:numId="193">
    <w:abstractNumId w:val="162"/>
  </w:num>
  <w:num w:numId="194">
    <w:abstractNumId w:val="70"/>
  </w:num>
  <w:num w:numId="195">
    <w:abstractNumId w:val="4"/>
  </w:num>
  <w:num w:numId="196">
    <w:abstractNumId w:val="150"/>
  </w:num>
  <w:num w:numId="197">
    <w:abstractNumId w:val="119"/>
  </w:num>
  <w:num w:numId="198">
    <w:abstractNumId w:val="67"/>
  </w:num>
  <w:num w:numId="199">
    <w:abstractNumId w:val="61"/>
  </w:num>
  <w:num w:numId="200">
    <w:abstractNumId w:val="147"/>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96"/>
    <w:rsid w:val="000F357C"/>
    <w:rsid w:val="003A7278"/>
    <w:rsid w:val="00A031F1"/>
    <w:rsid w:val="00AF3196"/>
    <w:rsid w:val="00E41ACC"/>
    <w:rsid w:val="00F910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72D24A"/>
  <w15:docId w15:val="{744004C2-E1AD-4347-8A0D-6F9CF51D2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1"/>
      <w:ind w:left="1886" w:hanging="709"/>
      <w:outlineLvl w:val="0"/>
    </w:pPr>
    <w:rPr>
      <w:sz w:val="48"/>
      <w:szCs w:val="48"/>
    </w:rPr>
  </w:style>
  <w:style w:type="paragraph" w:styleId="Heading2">
    <w:name w:val="heading 2"/>
    <w:basedOn w:val="Normal"/>
    <w:uiPriority w:val="9"/>
    <w:unhideWhenUsed/>
    <w:qFormat/>
    <w:pPr>
      <w:outlineLvl w:val="1"/>
    </w:pPr>
    <w:rPr>
      <w:b/>
      <w:bCs/>
      <w:sz w:val="32"/>
      <w:szCs w:val="32"/>
    </w:rPr>
  </w:style>
  <w:style w:type="paragraph" w:styleId="Heading3">
    <w:name w:val="heading 3"/>
    <w:basedOn w:val="Normal"/>
    <w:uiPriority w:val="9"/>
    <w:unhideWhenUsed/>
    <w:qFormat/>
    <w:pPr>
      <w:spacing w:before="40"/>
      <w:ind w:left="1886" w:hanging="709"/>
      <w:outlineLvl w:val="2"/>
    </w:pPr>
    <w:rPr>
      <w:sz w:val="30"/>
      <w:szCs w:val="30"/>
    </w:rPr>
  </w:style>
  <w:style w:type="paragraph" w:styleId="Heading4">
    <w:name w:val="heading 4"/>
    <w:basedOn w:val="Normal"/>
    <w:uiPriority w:val="9"/>
    <w:unhideWhenUsed/>
    <w:qFormat/>
    <w:pPr>
      <w:spacing w:before="163"/>
      <w:ind w:left="574" w:hanging="433"/>
      <w:outlineLvl w:val="3"/>
    </w:pPr>
    <w:rPr>
      <w:rFonts w:ascii="Arial" w:eastAsia="Arial" w:hAnsi="Arial" w:cs="Arial"/>
      <w:b/>
      <w:bCs/>
      <w:sz w:val="28"/>
      <w:szCs w:val="28"/>
    </w:rPr>
  </w:style>
  <w:style w:type="paragraph" w:styleId="Heading5">
    <w:name w:val="heading 5"/>
    <w:basedOn w:val="Normal"/>
    <w:uiPriority w:val="9"/>
    <w:unhideWhenUsed/>
    <w:qFormat/>
    <w:pPr>
      <w:spacing w:before="62"/>
      <w:ind w:left="708"/>
      <w:outlineLvl w:val="4"/>
    </w:pPr>
    <w:rPr>
      <w:rFonts w:ascii="Book Antiqua" w:eastAsia="Book Antiqua" w:hAnsi="Book Antiqua" w:cs="Book Antiqua"/>
      <w:b/>
      <w:bCs/>
      <w:sz w:val="24"/>
      <w:szCs w:val="24"/>
    </w:rPr>
  </w:style>
  <w:style w:type="paragraph" w:styleId="Heading6">
    <w:name w:val="heading 6"/>
    <w:basedOn w:val="Normal"/>
    <w:uiPriority w:val="9"/>
    <w:unhideWhenUsed/>
    <w:qFormat/>
    <w:pPr>
      <w:spacing w:line="288" w:lineRule="exact"/>
      <w:ind w:left="142"/>
      <w:outlineLvl w:val="5"/>
    </w:pPr>
    <w:rPr>
      <w:rFonts w:ascii="Book Antiqua" w:eastAsia="Book Antiqua" w:hAnsi="Book Antiqua" w:cs="Book Antiqua"/>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025" w:hanging="567"/>
    </w:pPr>
    <w:rPr>
      <w:rFonts w:ascii="Book Antiqua" w:eastAsia="Book Antiqua" w:hAnsi="Book Antiqua" w:cs="Book Antiqua"/>
      <w:b/>
      <w:bCs/>
      <w:sz w:val="24"/>
      <w:szCs w:val="24"/>
    </w:rPr>
  </w:style>
  <w:style w:type="paragraph" w:styleId="TOC2">
    <w:name w:val="toc 2"/>
    <w:basedOn w:val="Normal"/>
    <w:uiPriority w:val="1"/>
    <w:qFormat/>
    <w:pPr>
      <w:spacing w:before="61"/>
      <w:ind w:left="1592" w:hanging="567"/>
    </w:pPr>
    <w:rPr>
      <w:rFonts w:ascii="Book Antiqua" w:eastAsia="Book Antiqua" w:hAnsi="Book Antiqua" w:cs="Book Antiqua"/>
      <w:b/>
      <w:bCs/>
      <w:sz w:val="24"/>
      <w:szCs w:val="24"/>
    </w:rPr>
  </w:style>
  <w:style w:type="paragraph" w:styleId="BodyText">
    <w:name w:val="Body Text"/>
    <w:basedOn w:val="Normal"/>
    <w:uiPriority w:val="1"/>
    <w:qFormat/>
    <w:rPr>
      <w:rFonts w:ascii="Book Antiqua" w:eastAsia="Book Antiqua" w:hAnsi="Book Antiqua" w:cs="Book Antiqua"/>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spacing w:before="59"/>
    </w:pPr>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image" Target="media/image6.png"/><Relationship Id="rId42" Type="http://schemas.openxmlformats.org/officeDocument/2006/relationships/header" Target="header7.xml"/><Relationship Id="rId63" Type="http://schemas.openxmlformats.org/officeDocument/2006/relationships/header" Target="header13.xml"/><Relationship Id="rId84" Type="http://schemas.openxmlformats.org/officeDocument/2006/relationships/footer" Target="footer21.xml"/><Relationship Id="rId138" Type="http://schemas.openxmlformats.org/officeDocument/2006/relationships/header" Target="header25.xml"/><Relationship Id="rId159" Type="http://schemas.openxmlformats.org/officeDocument/2006/relationships/footer" Target="footer29.xml"/><Relationship Id="rId170" Type="http://schemas.openxmlformats.org/officeDocument/2006/relationships/hyperlink" Target="https://www.esc.vic.gov.au/sites/default/files/documents/2023%20water%20price%20review%20guidance%20paper%20-%20August%202022%20amendment.pdf" TargetMode="External"/><Relationship Id="rId191" Type="http://schemas.openxmlformats.org/officeDocument/2006/relationships/header" Target="header42.xml"/><Relationship Id="rId205" Type="http://schemas.openxmlformats.org/officeDocument/2006/relationships/footer" Target="footer48.xml"/><Relationship Id="rId226" Type="http://schemas.openxmlformats.org/officeDocument/2006/relationships/footer" Target="footer53.xml"/><Relationship Id="rId107" Type="http://schemas.openxmlformats.org/officeDocument/2006/relationships/image" Target="media/image33.png"/><Relationship Id="rId11" Type="http://schemas.openxmlformats.org/officeDocument/2006/relationships/hyperlink" Target="http://www.gwmwater.org.au/" TargetMode="External"/><Relationship Id="rId32" Type="http://schemas.openxmlformats.org/officeDocument/2006/relationships/hyperlink" Target="http://www.esc.vic.gov.au/water/sector-" TargetMode="External"/><Relationship Id="rId53" Type="http://schemas.openxmlformats.org/officeDocument/2006/relationships/footer" Target="footer9.xml"/><Relationship Id="rId74" Type="http://schemas.openxmlformats.org/officeDocument/2006/relationships/header" Target="header17.xml"/><Relationship Id="rId128" Type="http://schemas.openxmlformats.org/officeDocument/2006/relationships/image" Target="media/image51.jpeg"/><Relationship Id="rId149" Type="http://schemas.openxmlformats.org/officeDocument/2006/relationships/image" Target="media/image65.png"/><Relationship Id="rId5" Type="http://schemas.openxmlformats.org/officeDocument/2006/relationships/footnotes" Target="footnotes.xml"/><Relationship Id="rId95" Type="http://schemas.openxmlformats.org/officeDocument/2006/relationships/image" Target="media/image21.png"/><Relationship Id="rId160" Type="http://schemas.openxmlformats.org/officeDocument/2006/relationships/header" Target="header30.xml"/><Relationship Id="rId181" Type="http://schemas.openxmlformats.org/officeDocument/2006/relationships/header" Target="header38.xml"/><Relationship Id="rId216" Type="http://schemas.openxmlformats.org/officeDocument/2006/relationships/image" Target="media/image74.png"/><Relationship Id="rId22" Type="http://schemas.openxmlformats.org/officeDocument/2006/relationships/header" Target="header4.xml"/><Relationship Id="rId43" Type="http://schemas.openxmlformats.org/officeDocument/2006/relationships/footer" Target="footer7.xml"/><Relationship Id="rId64" Type="http://schemas.openxmlformats.org/officeDocument/2006/relationships/footer" Target="footer13.xml"/><Relationship Id="rId118" Type="http://schemas.openxmlformats.org/officeDocument/2006/relationships/image" Target="media/image44.png"/><Relationship Id="rId139" Type="http://schemas.openxmlformats.org/officeDocument/2006/relationships/footer" Target="footer25.xml"/><Relationship Id="rId85" Type="http://schemas.openxmlformats.org/officeDocument/2006/relationships/hyperlink" Target="mailto:helen@bartley.com.au" TargetMode="External"/><Relationship Id="rId150" Type="http://schemas.openxmlformats.org/officeDocument/2006/relationships/image" Target="media/image70.jpeg"/><Relationship Id="rId171" Type="http://schemas.openxmlformats.org/officeDocument/2006/relationships/header" Target="header34.xml"/><Relationship Id="rId192" Type="http://schemas.openxmlformats.org/officeDocument/2006/relationships/footer" Target="footer42.xml"/><Relationship Id="rId206" Type="http://schemas.openxmlformats.org/officeDocument/2006/relationships/header" Target="header49.xml"/><Relationship Id="rId227" Type="http://schemas.openxmlformats.org/officeDocument/2006/relationships/header" Target="header54.xml"/><Relationship Id="rId33" Type="http://schemas.openxmlformats.org/officeDocument/2006/relationships/hyperlink" Target="http://www.esc.vic.gov.au/.../rpt-water-" TargetMode="External"/><Relationship Id="rId108" Type="http://schemas.openxmlformats.org/officeDocument/2006/relationships/image" Target="media/image34.png"/><Relationship Id="rId129" Type="http://schemas.openxmlformats.org/officeDocument/2006/relationships/image" Target="media/image52.jpeg"/><Relationship Id="rId54" Type="http://schemas.openxmlformats.org/officeDocument/2006/relationships/image" Target="media/image15.jpeg"/><Relationship Id="rId75" Type="http://schemas.openxmlformats.org/officeDocument/2006/relationships/footer" Target="footer17.xml"/><Relationship Id="rId96" Type="http://schemas.openxmlformats.org/officeDocument/2006/relationships/image" Target="media/image22.png"/><Relationship Id="rId140" Type="http://schemas.openxmlformats.org/officeDocument/2006/relationships/image" Target="media/image61.jpeg"/><Relationship Id="rId161" Type="http://schemas.openxmlformats.org/officeDocument/2006/relationships/footer" Target="footer30.xml"/><Relationship Id="rId182" Type="http://schemas.openxmlformats.org/officeDocument/2006/relationships/footer" Target="footer38.xml"/><Relationship Id="rId217" Type="http://schemas.openxmlformats.org/officeDocument/2006/relationships/image" Target="media/image75.png"/><Relationship Id="rId6" Type="http://schemas.openxmlformats.org/officeDocument/2006/relationships/endnotes" Target="endnotes.xml"/><Relationship Id="rId23" Type="http://schemas.openxmlformats.org/officeDocument/2006/relationships/footer" Target="footer4.xml"/><Relationship Id="rId119" Type="http://schemas.openxmlformats.org/officeDocument/2006/relationships/image" Target="media/image45.jpeg"/><Relationship Id="rId44" Type="http://schemas.openxmlformats.org/officeDocument/2006/relationships/hyperlink" Target="http://www.gwmwater.org.au/news/539-read-" TargetMode="External"/><Relationship Id="rId65" Type="http://schemas.openxmlformats.org/officeDocument/2006/relationships/hyperlink" Target="http://www.gwmwater.org.au/our-water-supply/current-projects/east-grampians-rural-pipeline-project" TargetMode="External"/><Relationship Id="rId86" Type="http://schemas.openxmlformats.org/officeDocument/2006/relationships/hyperlink" Target="http://www.bartley.com.au/" TargetMode="External"/><Relationship Id="rId130" Type="http://schemas.openxmlformats.org/officeDocument/2006/relationships/image" Target="media/image53.jpeg"/><Relationship Id="rId151" Type="http://schemas.openxmlformats.org/officeDocument/2006/relationships/image" Target="media/image71.png"/><Relationship Id="rId172" Type="http://schemas.openxmlformats.org/officeDocument/2006/relationships/footer" Target="footer34.xml"/><Relationship Id="rId193" Type="http://schemas.openxmlformats.org/officeDocument/2006/relationships/header" Target="header43.xml"/><Relationship Id="rId207" Type="http://schemas.openxmlformats.org/officeDocument/2006/relationships/footer" Target="footer49.xml"/><Relationship Id="rId228" Type="http://schemas.openxmlformats.org/officeDocument/2006/relationships/footer" Target="footer54.xml"/><Relationship Id="rId109" Type="http://schemas.openxmlformats.org/officeDocument/2006/relationships/image" Target="media/image35.png"/><Relationship Id="rId34" Type="http://schemas.openxmlformats.org/officeDocument/2006/relationships/hyperlink" Target="http://www.gwmwater.org.au/about-us/our-performance" TargetMode="External"/><Relationship Id="rId55" Type="http://schemas.openxmlformats.org/officeDocument/2006/relationships/image" Target="media/image16.jpeg"/><Relationship Id="rId76" Type="http://schemas.openxmlformats.org/officeDocument/2006/relationships/hyperlink" Target="http://www.esc.vic.gov.au/water/codes-and-guidelines/new-customer-contributions-guiding-resources" TargetMode="External"/><Relationship Id="rId97" Type="http://schemas.openxmlformats.org/officeDocument/2006/relationships/image" Target="media/image23.png"/><Relationship Id="rId120" Type="http://schemas.openxmlformats.org/officeDocument/2006/relationships/hyperlink" Target="http://www.esc.vic.gov.au/sites/default/files/documents/Water-Pricing-Framework-and-Approach-Final-Paper-Oct-" TargetMode="External"/><Relationship Id="rId141" Type="http://schemas.openxmlformats.org/officeDocument/2006/relationships/image" Target="media/image62.jpeg"/><Relationship Id="rId7" Type="http://schemas.openxmlformats.org/officeDocument/2006/relationships/image" Target="media/image1.png"/><Relationship Id="rId162" Type="http://schemas.openxmlformats.org/officeDocument/2006/relationships/header" Target="header31.xml"/><Relationship Id="rId183" Type="http://schemas.openxmlformats.org/officeDocument/2006/relationships/header" Target="header39.xml"/><Relationship Id="rId218" Type="http://schemas.openxmlformats.org/officeDocument/2006/relationships/image" Target="media/image76.png"/><Relationship Id="rId24" Type="http://schemas.openxmlformats.org/officeDocument/2006/relationships/image" Target="media/image7.png"/><Relationship Id="rId45" Type="http://schemas.openxmlformats.org/officeDocument/2006/relationships/hyperlink" Target="http://www.gwmwater.org.au/about-us/our-performance" TargetMode="External"/><Relationship Id="rId66" Type="http://schemas.openxmlformats.org/officeDocument/2006/relationships/header" Target="header14.xml"/><Relationship Id="rId87" Type="http://schemas.openxmlformats.org/officeDocument/2006/relationships/header" Target="header22.xml"/><Relationship Id="rId110" Type="http://schemas.openxmlformats.org/officeDocument/2006/relationships/image" Target="media/image36.png"/><Relationship Id="rId131" Type="http://schemas.openxmlformats.org/officeDocument/2006/relationships/image" Target="media/image54.jpeg"/><Relationship Id="rId152" Type="http://schemas.openxmlformats.org/officeDocument/2006/relationships/hyperlink" Target="mailto:economists@marsdenjacob.com.au" TargetMode="External"/><Relationship Id="rId173" Type="http://schemas.openxmlformats.org/officeDocument/2006/relationships/header" Target="header35.xml"/><Relationship Id="rId194" Type="http://schemas.openxmlformats.org/officeDocument/2006/relationships/footer" Target="footer43.xml"/><Relationship Id="rId208" Type="http://schemas.openxmlformats.org/officeDocument/2006/relationships/header" Target="header50.xml"/><Relationship Id="rId229" Type="http://schemas.openxmlformats.org/officeDocument/2006/relationships/fontTable" Target="fontTable.xml"/><Relationship Id="rId14" Type="http://schemas.openxmlformats.org/officeDocument/2006/relationships/hyperlink" Target="http://www.gwmwater.org.au/" TargetMode="External"/><Relationship Id="rId35" Type="http://schemas.openxmlformats.org/officeDocument/2006/relationships/hyperlink" Target="http://www.esc.vic.gov.au/water/sector-performance-" TargetMode="External"/><Relationship Id="rId56" Type="http://schemas.openxmlformats.org/officeDocument/2006/relationships/hyperlink" Target="http://www.gwmwater.org.au/" TargetMode="External"/><Relationship Id="rId77" Type="http://schemas.openxmlformats.org/officeDocument/2006/relationships/header" Target="header18.xml"/><Relationship Id="rId100" Type="http://schemas.openxmlformats.org/officeDocument/2006/relationships/image" Target="media/image26.png"/><Relationship Id="rId8" Type="http://schemas.openxmlformats.org/officeDocument/2006/relationships/header" Target="header1.xml"/><Relationship Id="rId98" Type="http://schemas.openxmlformats.org/officeDocument/2006/relationships/image" Target="media/image24.png"/><Relationship Id="rId121" Type="http://schemas.openxmlformats.org/officeDocument/2006/relationships/hyperlink" Target="http://www.gwmwater.org.au/component/edocman/2335-recreation-contribution-charge/download" TargetMode="External"/><Relationship Id="rId142" Type="http://schemas.openxmlformats.org/officeDocument/2006/relationships/image" Target="media/image63.jpeg"/><Relationship Id="rId163" Type="http://schemas.openxmlformats.org/officeDocument/2006/relationships/footer" Target="footer31.xml"/><Relationship Id="rId184" Type="http://schemas.openxmlformats.org/officeDocument/2006/relationships/footer" Target="footer39.xml"/><Relationship Id="rId219" Type="http://schemas.openxmlformats.org/officeDocument/2006/relationships/hyperlink" Target="mailto:economists@marsdenjacob.com.au" TargetMode="External"/><Relationship Id="rId3" Type="http://schemas.openxmlformats.org/officeDocument/2006/relationships/settings" Target="settings.xml"/><Relationship Id="rId214" Type="http://schemas.openxmlformats.org/officeDocument/2006/relationships/image" Target="media/image73.png"/><Relationship Id="rId230" Type="http://schemas.openxmlformats.org/officeDocument/2006/relationships/theme" Target="theme/theme1.xml"/><Relationship Id="rId25" Type="http://schemas.openxmlformats.org/officeDocument/2006/relationships/image" Target="media/image8.jpeg"/><Relationship Id="rId46" Type="http://schemas.openxmlformats.org/officeDocument/2006/relationships/hyperlink" Target="http://www.gwmwater.org.au/about-us/our-performance" TargetMode="External"/><Relationship Id="rId67" Type="http://schemas.openxmlformats.org/officeDocument/2006/relationships/footer" Target="footer14.xml"/><Relationship Id="rId116" Type="http://schemas.openxmlformats.org/officeDocument/2006/relationships/image" Target="media/image42.png"/><Relationship Id="rId137" Type="http://schemas.openxmlformats.org/officeDocument/2006/relationships/image" Target="media/image60.png"/><Relationship Id="rId158" Type="http://schemas.openxmlformats.org/officeDocument/2006/relationships/header" Target="header29.xml"/><Relationship Id="rId20" Type="http://schemas.openxmlformats.org/officeDocument/2006/relationships/image" Target="media/image5.png"/><Relationship Id="rId41" Type="http://schemas.openxmlformats.org/officeDocument/2006/relationships/footer" Target="footer6.xml"/><Relationship Id="rId62" Type="http://schemas.openxmlformats.org/officeDocument/2006/relationships/footer" Target="footer12.xml"/><Relationship Id="rId83" Type="http://schemas.openxmlformats.org/officeDocument/2006/relationships/header" Target="header21.xml"/><Relationship Id="rId88" Type="http://schemas.openxmlformats.org/officeDocument/2006/relationships/footer" Target="footer22.xml"/><Relationship Id="rId111" Type="http://schemas.openxmlformats.org/officeDocument/2006/relationships/image" Target="media/image37.png"/><Relationship Id="rId132" Type="http://schemas.openxmlformats.org/officeDocument/2006/relationships/image" Target="media/image55.jpeg"/><Relationship Id="rId153" Type="http://schemas.openxmlformats.org/officeDocument/2006/relationships/hyperlink" Target="http://www.marsdenjacob.com.au/" TargetMode="External"/><Relationship Id="rId174" Type="http://schemas.openxmlformats.org/officeDocument/2006/relationships/footer" Target="footer35.xml"/><Relationship Id="rId179" Type="http://schemas.openxmlformats.org/officeDocument/2006/relationships/header" Target="header37.xml"/><Relationship Id="rId195" Type="http://schemas.openxmlformats.org/officeDocument/2006/relationships/header" Target="header44.xml"/><Relationship Id="rId209" Type="http://schemas.openxmlformats.org/officeDocument/2006/relationships/footer" Target="footer50.xml"/><Relationship Id="rId190" Type="http://schemas.openxmlformats.org/officeDocument/2006/relationships/footer" Target="footer41.xml"/><Relationship Id="rId204" Type="http://schemas.openxmlformats.org/officeDocument/2006/relationships/header" Target="header48.xml"/><Relationship Id="rId220" Type="http://schemas.openxmlformats.org/officeDocument/2006/relationships/image" Target="media/image77.png"/><Relationship Id="rId225" Type="http://schemas.openxmlformats.org/officeDocument/2006/relationships/header" Target="header53.xml"/><Relationship Id="rId15" Type="http://schemas.openxmlformats.org/officeDocument/2006/relationships/header" Target="header2.xml"/><Relationship Id="rId36" Type="http://schemas.openxmlformats.org/officeDocument/2006/relationships/hyperlink" Target="http://www.esc.vic.gov.au/water/sector-" TargetMode="External"/><Relationship Id="rId57" Type="http://schemas.openxmlformats.org/officeDocument/2006/relationships/header" Target="header10.xml"/><Relationship Id="rId106" Type="http://schemas.openxmlformats.org/officeDocument/2006/relationships/image" Target="media/image32.jpeg"/><Relationship Id="rId12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hyperlink" Target="http://www.esc.vic.gov.au/water/sector-performance-" TargetMode="External"/><Relationship Id="rId52" Type="http://schemas.openxmlformats.org/officeDocument/2006/relationships/header" Target="header9.xml"/><Relationship Id="rId73" Type="http://schemas.openxmlformats.org/officeDocument/2006/relationships/footer" Target="footer16.xml"/><Relationship Id="rId78" Type="http://schemas.openxmlformats.org/officeDocument/2006/relationships/footer" Target="footer18.xml"/><Relationship Id="rId94" Type="http://schemas.openxmlformats.org/officeDocument/2006/relationships/image" Target="media/image20.jpeg"/><Relationship Id="rId99" Type="http://schemas.openxmlformats.org/officeDocument/2006/relationships/image" Target="media/image25.png"/><Relationship Id="rId101" Type="http://schemas.openxmlformats.org/officeDocument/2006/relationships/image" Target="media/image27.png"/><Relationship Id="rId122" Type="http://schemas.openxmlformats.org/officeDocument/2006/relationships/hyperlink" Target="http://www.esc.vic.gov.au/sites/default/files/documents/Water-Pricing-" TargetMode="External"/><Relationship Id="rId143" Type="http://schemas.openxmlformats.org/officeDocument/2006/relationships/image" Target="media/image65.jpeg"/><Relationship Id="rId148" Type="http://schemas.openxmlformats.org/officeDocument/2006/relationships/image" Target="media/image64.jpeg"/><Relationship Id="rId164" Type="http://schemas.openxmlformats.org/officeDocument/2006/relationships/header" Target="header32.xml"/><Relationship Id="rId169" Type="http://schemas.openxmlformats.org/officeDocument/2006/relationships/hyperlink" Target="https://www.esc.vic.gov.au/sites/default/files/documents/2023%20water%20price%20review%20guidance%20paper%20-%20August%202022%20amendment.pdf" TargetMode="External"/><Relationship Id="rId185" Type="http://schemas.openxmlformats.org/officeDocument/2006/relationships/hyperlink" Target="https://www.ipart.nsw.gov.au/documents/final-report/final-report-review-water-nsws-rural-bulk-water-prices-september-2021?timeline_id=6913"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7.xml"/><Relationship Id="rId210" Type="http://schemas.openxmlformats.org/officeDocument/2006/relationships/header" Target="header51.xml"/><Relationship Id="rId215" Type="http://schemas.openxmlformats.org/officeDocument/2006/relationships/hyperlink" Target="mailto:rnolan@marsdenjacob.com.au" TargetMode="External"/><Relationship Id="rId26" Type="http://schemas.openxmlformats.org/officeDocument/2006/relationships/header" Target="header5.xml"/><Relationship Id="rId47" Type="http://schemas.openxmlformats.org/officeDocument/2006/relationships/image" Target="media/image13.jpeg"/><Relationship Id="rId68" Type="http://schemas.openxmlformats.org/officeDocument/2006/relationships/image" Target="media/image17.jpeg"/><Relationship Id="rId89" Type="http://schemas.openxmlformats.org/officeDocument/2006/relationships/header" Target="header23.xml"/><Relationship Id="rId112" Type="http://schemas.openxmlformats.org/officeDocument/2006/relationships/image" Target="media/image38.png"/><Relationship Id="rId133" Type="http://schemas.openxmlformats.org/officeDocument/2006/relationships/image" Target="media/image56.jpeg"/><Relationship Id="rId154" Type="http://schemas.openxmlformats.org/officeDocument/2006/relationships/header" Target="header27.xml"/><Relationship Id="rId175" Type="http://schemas.openxmlformats.org/officeDocument/2006/relationships/hyperlink" Target="https://www.esc.vic.gov.au/sites/default/files/documents/2023%20water%20price%20review%20guidance%20paper%20-%20August%202022%20amendment.pdf" TargetMode="External"/><Relationship Id="rId196" Type="http://schemas.openxmlformats.org/officeDocument/2006/relationships/footer" Target="footer44.xml"/><Relationship Id="rId200" Type="http://schemas.openxmlformats.org/officeDocument/2006/relationships/footer" Target="footer46.xml"/><Relationship Id="rId16" Type="http://schemas.openxmlformats.org/officeDocument/2006/relationships/footer" Target="footer2.xml"/><Relationship Id="rId221" Type="http://schemas.openxmlformats.org/officeDocument/2006/relationships/image" Target="media/image78.png"/><Relationship Id="rId37" Type="http://schemas.openxmlformats.org/officeDocument/2006/relationships/hyperlink" Target="http://www.esc.vic.gov.au/.../rpt-water-" TargetMode="External"/><Relationship Id="rId58" Type="http://schemas.openxmlformats.org/officeDocument/2006/relationships/footer" Target="footer10.xml"/><Relationship Id="rId79" Type="http://schemas.openxmlformats.org/officeDocument/2006/relationships/header" Target="header19.xml"/><Relationship Id="rId102" Type="http://schemas.openxmlformats.org/officeDocument/2006/relationships/image" Target="media/image28.png"/><Relationship Id="rId123" Type="http://schemas.openxmlformats.org/officeDocument/2006/relationships/image" Target="media/image46.jpeg"/><Relationship Id="rId144" Type="http://schemas.openxmlformats.org/officeDocument/2006/relationships/image" Target="media/image66.jpeg"/><Relationship Id="rId90" Type="http://schemas.openxmlformats.org/officeDocument/2006/relationships/footer" Target="footer23.xml"/><Relationship Id="rId165" Type="http://schemas.openxmlformats.org/officeDocument/2006/relationships/footer" Target="footer32.xml"/><Relationship Id="rId186" Type="http://schemas.openxmlformats.org/officeDocument/2006/relationships/hyperlink" Target="https://www.ipart.nsw.gov.au/documents/final-report/final-report-review-water-nsws-rural-bulk-water-prices-september-2021?timeline_id=6913" TargetMode="External"/><Relationship Id="rId211" Type="http://schemas.openxmlformats.org/officeDocument/2006/relationships/footer" Target="footer51.xml"/><Relationship Id="rId27" Type="http://schemas.openxmlformats.org/officeDocument/2006/relationships/footer" Target="footer5.xml"/><Relationship Id="rId48" Type="http://schemas.openxmlformats.org/officeDocument/2006/relationships/image" Target="media/image14.jpeg"/><Relationship Id="rId69" Type="http://schemas.openxmlformats.org/officeDocument/2006/relationships/image" Target="media/image18.jpeg"/><Relationship Id="rId113" Type="http://schemas.openxmlformats.org/officeDocument/2006/relationships/image" Target="media/image39.png"/><Relationship Id="rId134" Type="http://schemas.openxmlformats.org/officeDocument/2006/relationships/image" Target="media/image57.jpeg"/><Relationship Id="rId80" Type="http://schemas.openxmlformats.org/officeDocument/2006/relationships/footer" Target="footer19.xml"/><Relationship Id="rId155" Type="http://schemas.openxmlformats.org/officeDocument/2006/relationships/footer" Target="footer27.xml"/><Relationship Id="rId176" Type="http://schemas.openxmlformats.org/officeDocument/2006/relationships/hyperlink" Target="https://www.esc.vic.gov.au/sites/default/files/documents/2023%20water%20price%20review%20guidance%20paper%20-%20August%202022%20amendment.pdf" TargetMode="External"/><Relationship Id="rId197" Type="http://schemas.openxmlformats.org/officeDocument/2006/relationships/header" Target="header45.xml"/><Relationship Id="rId201" Type="http://schemas.openxmlformats.org/officeDocument/2006/relationships/header" Target="header47.xml"/><Relationship Id="rId222" Type="http://schemas.openxmlformats.org/officeDocument/2006/relationships/hyperlink" Target="http://www.marsdenjacob.com.au/" TargetMode="External"/><Relationship Id="rId17" Type="http://schemas.openxmlformats.org/officeDocument/2006/relationships/image" Target="media/image4.jpeg"/><Relationship Id="rId38" Type="http://schemas.openxmlformats.org/officeDocument/2006/relationships/image" Target="media/image11.jpeg"/><Relationship Id="rId59" Type="http://schemas.openxmlformats.org/officeDocument/2006/relationships/header" Target="header11.xml"/><Relationship Id="rId103" Type="http://schemas.openxmlformats.org/officeDocument/2006/relationships/image" Target="media/image29.png"/><Relationship Id="rId124" Type="http://schemas.openxmlformats.org/officeDocument/2006/relationships/image" Target="media/image47.jpeg"/><Relationship Id="rId70" Type="http://schemas.openxmlformats.org/officeDocument/2006/relationships/header" Target="header15.xml"/><Relationship Id="rId91" Type="http://schemas.openxmlformats.org/officeDocument/2006/relationships/header" Target="header24.xml"/><Relationship Id="rId145" Type="http://schemas.openxmlformats.org/officeDocument/2006/relationships/image" Target="media/image67.jpeg"/><Relationship Id="rId166" Type="http://schemas.openxmlformats.org/officeDocument/2006/relationships/hyperlink" Target="https://www.esc.vic.gov.au/sites/default/files/documents/2018-water-price-review-gwmwater-draft-decision-20180328.pdf" TargetMode="External"/><Relationship Id="rId187" Type="http://schemas.openxmlformats.org/officeDocument/2006/relationships/header" Target="header40.xml"/><Relationship Id="rId1" Type="http://schemas.openxmlformats.org/officeDocument/2006/relationships/numbering" Target="numbering.xml"/><Relationship Id="rId212" Type="http://schemas.openxmlformats.org/officeDocument/2006/relationships/image" Target="media/image71.jpeg"/><Relationship Id="rId28" Type="http://schemas.openxmlformats.org/officeDocument/2006/relationships/image" Target="media/image9.jpeg"/><Relationship Id="rId49" Type="http://schemas.openxmlformats.org/officeDocument/2006/relationships/hyperlink" Target="http://www.gwmwater.org.au/.../OurPerformance2021-22" TargetMode="External"/><Relationship Id="rId114" Type="http://schemas.openxmlformats.org/officeDocument/2006/relationships/image" Target="media/image40.png"/><Relationship Id="rId60" Type="http://schemas.openxmlformats.org/officeDocument/2006/relationships/footer" Target="footer11.xml"/><Relationship Id="rId81" Type="http://schemas.openxmlformats.org/officeDocument/2006/relationships/header" Target="header20.xml"/><Relationship Id="rId135" Type="http://schemas.openxmlformats.org/officeDocument/2006/relationships/image" Target="media/image58.jpeg"/><Relationship Id="rId156" Type="http://schemas.openxmlformats.org/officeDocument/2006/relationships/header" Target="header28.xml"/><Relationship Id="rId177" Type="http://schemas.openxmlformats.org/officeDocument/2006/relationships/header" Target="header36.xml"/><Relationship Id="rId198" Type="http://schemas.openxmlformats.org/officeDocument/2006/relationships/footer" Target="footer45.xml"/><Relationship Id="rId202" Type="http://schemas.openxmlformats.org/officeDocument/2006/relationships/footer" Target="footer47.xml"/><Relationship Id="rId223" Type="http://schemas.openxmlformats.org/officeDocument/2006/relationships/header" Target="header52.xml"/><Relationship Id="rId18" Type="http://schemas.openxmlformats.org/officeDocument/2006/relationships/header" Target="header3.xml"/><Relationship Id="rId39" Type="http://schemas.openxmlformats.org/officeDocument/2006/relationships/image" Target="media/image12.jpeg"/><Relationship Id="rId50" Type="http://schemas.openxmlformats.org/officeDocument/2006/relationships/header" Target="header8.xml"/><Relationship Id="rId104" Type="http://schemas.openxmlformats.org/officeDocument/2006/relationships/image" Target="media/image30.png"/><Relationship Id="rId125" Type="http://schemas.openxmlformats.org/officeDocument/2006/relationships/image" Target="media/image48.jpeg"/><Relationship Id="rId146" Type="http://schemas.openxmlformats.org/officeDocument/2006/relationships/header" Target="header26.xml"/><Relationship Id="rId167" Type="http://schemas.openxmlformats.org/officeDocument/2006/relationships/header" Target="header33.xml"/><Relationship Id="rId188" Type="http://schemas.openxmlformats.org/officeDocument/2006/relationships/footer" Target="footer40.xml"/><Relationship Id="rId71" Type="http://schemas.openxmlformats.org/officeDocument/2006/relationships/footer" Target="footer15.xml"/><Relationship Id="rId92" Type="http://schemas.openxmlformats.org/officeDocument/2006/relationships/footer" Target="footer24.xml"/><Relationship Id="rId213"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0.jpeg"/><Relationship Id="rId40" Type="http://schemas.openxmlformats.org/officeDocument/2006/relationships/header" Target="header6.xml"/><Relationship Id="rId115" Type="http://schemas.openxmlformats.org/officeDocument/2006/relationships/image" Target="media/image41.png"/><Relationship Id="rId136" Type="http://schemas.openxmlformats.org/officeDocument/2006/relationships/image" Target="media/image59.jpeg"/><Relationship Id="rId157" Type="http://schemas.openxmlformats.org/officeDocument/2006/relationships/footer" Target="footer28.xml"/><Relationship Id="rId178" Type="http://schemas.openxmlformats.org/officeDocument/2006/relationships/footer" Target="footer36.xml"/><Relationship Id="rId61" Type="http://schemas.openxmlformats.org/officeDocument/2006/relationships/header" Target="header12.xml"/><Relationship Id="rId82" Type="http://schemas.openxmlformats.org/officeDocument/2006/relationships/footer" Target="footer20.xml"/><Relationship Id="rId199" Type="http://schemas.openxmlformats.org/officeDocument/2006/relationships/header" Target="header46.xml"/><Relationship Id="rId203" Type="http://schemas.openxmlformats.org/officeDocument/2006/relationships/image" Target="media/image69.jpeg"/><Relationship Id="rId19" Type="http://schemas.openxmlformats.org/officeDocument/2006/relationships/footer" Target="footer3.xml"/><Relationship Id="rId224" Type="http://schemas.openxmlformats.org/officeDocument/2006/relationships/footer" Target="footer52.xml"/><Relationship Id="rId30" Type="http://schemas.openxmlformats.org/officeDocument/2006/relationships/hyperlink" Target="http://www.gwmwater.org.au/about-us/our-performance" TargetMode="External"/><Relationship Id="rId105" Type="http://schemas.openxmlformats.org/officeDocument/2006/relationships/image" Target="media/image31.png"/><Relationship Id="rId126" Type="http://schemas.openxmlformats.org/officeDocument/2006/relationships/image" Target="media/image49.jpeg"/><Relationship Id="rId147" Type="http://schemas.openxmlformats.org/officeDocument/2006/relationships/footer" Target="footer26.xml"/><Relationship Id="rId168" Type="http://schemas.openxmlformats.org/officeDocument/2006/relationships/footer" Target="footer33.xml"/><Relationship Id="rId51" Type="http://schemas.openxmlformats.org/officeDocument/2006/relationships/footer" Target="footer8.xml"/><Relationship Id="rId72" Type="http://schemas.openxmlformats.org/officeDocument/2006/relationships/header" Target="header16.xml"/><Relationship Id="rId93" Type="http://schemas.openxmlformats.org/officeDocument/2006/relationships/image" Target="media/image19.png"/><Relationship Id="rId189" Type="http://schemas.openxmlformats.org/officeDocument/2006/relationships/header" Target="header41.xml"/></Relationships>
</file>

<file path=word/_rels/footer28.xml.rels><?xml version="1.0" encoding="UTF-8" standalone="yes"?>
<Relationships xmlns="http://schemas.openxmlformats.org/package/2006/relationships"><Relationship Id="rId1" Type="http://schemas.openxmlformats.org/officeDocument/2006/relationships/image" Target="media/image68.jpeg"/></Relationships>
</file>

<file path=word/_rels/footer29.xml.rels><?xml version="1.0" encoding="UTF-8" standalone="yes"?>
<Relationships xmlns="http://schemas.openxmlformats.org/package/2006/relationships"><Relationship Id="rId1" Type="http://schemas.openxmlformats.org/officeDocument/2006/relationships/image" Target="media/image68.jpeg"/></Relationships>
</file>

<file path=word/_rels/footer30.xml.rels><?xml version="1.0" encoding="UTF-8" standalone="yes"?>
<Relationships xmlns="http://schemas.openxmlformats.org/package/2006/relationships"><Relationship Id="rId1" Type="http://schemas.openxmlformats.org/officeDocument/2006/relationships/image" Target="media/image68.jpeg"/></Relationships>
</file>

<file path=word/_rels/footer31.xml.rels><?xml version="1.0" encoding="UTF-8" standalone="yes"?>
<Relationships xmlns="http://schemas.openxmlformats.org/package/2006/relationships"><Relationship Id="rId1" Type="http://schemas.openxmlformats.org/officeDocument/2006/relationships/image" Target="media/image68.jpeg"/></Relationships>
</file>

<file path=word/_rels/footer32.xml.rels><?xml version="1.0" encoding="UTF-8" standalone="yes"?>
<Relationships xmlns="http://schemas.openxmlformats.org/package/2006/relationships"><Relationship Id="rId1" Type="http://schemas.openxmlformats.org/officeDocument/2006/relationships/image" Target="media/image68.jpeg"/></Relationships>
</file>

<file path=word/_rels/footer33.xml.rels><?xml version="1.0" encoding="UTF-8" standalone="yes"?>
<Relationships xmlns="http://schemas.openxmlformats.org/package/2006/relationships"><Relationship Id="rId1" Type="http://schemas.openxmlformats.org/officeDocument/2006/relationships/image" Target="media/image68.jpeg"/></Relationships>
</file>

<file path=word/_rels/footer34.xml.rels><?xml version="1.0" encoding="UTF-8" standalone="yes"?>
<Relationships xmlns="http://schemas.openxmlformats.org/package/2006/relationships"><Relationship Id="rId1" Type="http://schemas.openxmlformats.org/officeDocument/2006/relationships/image" Target="media/image68.jpeg"/></Relationships>
</file>

<file path=word/_rels/footer35.xml.rels><?xml version="1.0" encoding="UTF-8" standalone="yes"?>
<Relationships xmlns="http://schemas.openxmlformats.org/package/2006/relationships"><Relationship Id="rId1" Type="http://schemas.openxmlformats.org/officeDocument/2006/relationships/image" Target="media/image68.jpeg"/></Relationships>
</file>

<file path=word/_rels/footer36.xml.rels><?xml version="1.0" encoding="UTF-8" standalone="yes"?>
<Relationships xmlns="http://schemas.openxmlformats.org/package/2006/relationships"><Relationship Id="rId1" Type="http://schemas.openxmlformats.org/officeDocument/2006/relationships/image" Target="media/image68.jpeg"/></Relationships>
</file>

<file path=word/_rels/footer37.xml.rels><?xml version="1.0" encoding="UTF-8" standalone="yes"?>
<Relationships xmlns="http://schemas.openxmlformats.org/package/2006/relationships"><Relationship Id="rId1" Type="http://schemas.openxmlformats.org/officeDocument/2006/relationships/image" Target="media/image68.jpeg"/></Relationships>
</file>

<file path=word/_rels/footer38.xml.rels><?xml version="1.0" encoding="UTF-8" standalone="yes"?>
<Relationships xmlns="http://schemas.openxmlformats.org/package/2006/relationships"><Relationship Id="rId1" Type="http://schemas.openxmlformats.org/officeDocument/2006/relationships/image" Target="media/image68.jpeg"/></Relationships>
</file>

<file path=word/_rels/footer39.xml.rels><?xml version="1.0" encoding="UTF-8" standalone="yes"?>
<Relationships xmlns="http://schemas.openxmlformats.org/package/2006/relationships"><Relationship Id="rId1" Type="http://schemas.openxmlformats.org/officeDocument/2006/relationships/image" Target="media/image68.jpeg"/></Relationships>
</file>

<file path=word/_rels/footer40.xml.rels><?xml version="1.0" encoding="UTF-8" standalone="yes"?>
<Relationships xmlns="http://schemas.openxmlformats.org/package/2006/relationships"><Relationship Id="rId1" Type="http://schemas.openxmlformats.org/officeDocument/2006/relationships/image" Target="media/image68.jpeg"/></Relationships>
</file>

<file path=word/_rels/footer41.xml.rels><?xml version="1.0" encoding="UTF-8" standalone="yes"?>
<Relationships xmlns="http://schemas.openxmlformats.org/package/2006/relationships"><Relationship Id="rId1" Type="http://schemas.openxmlformats.org/officeDocument/2006/relationships/image" Target="media/image68.jpeg"/></Relationships>
</file>

<file path=word/_rels/footer42.xml.rels><?xml version="1.0" encoding="UTF-8" standalone="yes"?>
<Relationships xmlns="http://schemas.openxmlformats.org/package/2006/relationships"><Relationship Id="rId1" Type="http://schemas.openxmlformats.org/officeDocument/2006/relationships/image" Target="media/image68.jpeg"/></Relationships>
</file>

<file path=word/_rels/footer43.xml.rels><?xml version="1.0" encoding="UTF-8" standalone="yes"?>
<Relationships xmlns="http://schemas.openxmlformats.org/package/2006/relationships"><Relationship Id="rId1" Type="http://schemas.openxmlformats.org/officeDocument/2006/relationships/image" Target="media/image68.jpeg"/></Relationships>
</file>

<file path=word/_rels/footer44.xml.rels><?xml version="1.0" encoding="UTF-8" standalone="yes"?>
<Relationships xmlns="http://schemas.openxmlformats.org/package/2006/relationships"><Relationship Id="rId1" Type="http://schemas.openxmlformats.org/officeDocument/2006/relationships/image" Target="media/image68.jpeg"/></Relationships>
</file>

<file path=word/_rels/footer45.xml.rels><?xml version="1.0" encoding="UTF-8" standalone="yes"?>
<Relationships xmlns="http://schemas.openxmlformats.org/package/2006/relationships"><Relationship Id="rId1" Type="http://schemas.openxmlformats.org/officeDocument/2006/relationships/image" Target="media/image68.jpeg"/></Relationships>
</file>

<file path=word/_rels/footer46.xml.rels><?xml version="1.0" encoding="UTF-8" standalone="yes"?>
<Relationships xmlns="http://schemas.openxmlformats.org/package/2006/relationships"><Relationship Id="rId1" Type="http://schemas.openxmlformats.org/officeDocument/2006/relationships/image" Target="media/image68.jpeg"/></Relationships>
</file>

<file path=word/_rels/footer47.xml.rels><?xml version="1.0" encoding="UTF-8" standalone="yes"?>
<Relationships xmlns="http://schemas.openxmlformats.org/package/2006/relationships"><Relationship Id="rId1" Type="http://schemas.openxmlformats.org/officeDocument/2006/relationships/image" Target="media/image68.jpeg"/></Relationships>
</file>

<file path=word/_rels/footer49.xml.rels><?xml version="1.0" encoding="UTF-8" standalone="yes"?>
<Relationships xmlns="http://schemas.openxmlformats.org/package/2006/relationships"><Relationship Id="rId1" Type="http://schemas.openxmlformats.org/officeDocument/2006/relationships/image" Target="media/image68.jpeg"/></Relationships>
</file>

<file path=word/_rels/footer50.xml.rels><?xml version="1.0" encoding="UTF-8" standalone="yes"?>
<Relationships xmlns="http://schemas.openxmlformats.org/package/2006/relationships"><Relationship Id="rId1" Type="http://schemas.openxmlformats.org/officeDocument/2006/relationships/image" Target="media/image68.jpeg"/></Relationships>
</file>

<file path=word/_rels/footer51.xml.rels><?xml version="1.0" encoding="UTF-8" standalone="yes"?>
<Relationships xmlns="http://schemas.openxmlformats.org/package/2006/relationships"><Relationship Id="rId1" Type="http://schemas.openxmlformats.org/officeDocument/2006/relationships/image" Target="media/image6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193</Pages>
  <Words>48851</Words>
  <Characters>278457</Characters>
  <Application>Microsoft Office Word</Application>
  <DocSecurity>0</DocSecurity>
  <Lines>2320</Lines>
  <Paragraphs>653</Paragraphs>
  <ScaleCrop>false</ScaleCrop>
  <HeadingPairs>
    <vt:vector size="2" baseType="variant">
      <vt:variant>
        <vt:lpstr>Title</vt:lpstr>
      </vt:variant>
      <vt:variant>
        <vt:i4>1</vt:i4>
      </vt:variant>
    </vt:vector>
  </HeadingPairs>
  <TitlesOfParts>
    <vt:vector size="1" baseType="lpstr">
      <vt:lpstr>Microsoft Word - Draft 2023-2028 GWMWater Price Submission final</vt:lpstr>
    </vt:vector>
  </TitlesOfParts>
  <Company>GWMWater</Company>
  <LinksUpToDate>false</LinksUpToDate>
  <CharactersWithSpaces>326655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2023-2028 GWMWater Price Submission final</dc:title>
  <dc:creator>sallym</dc:creator>
  <cp:lastModifiedBy>Adele Rohde</cp:lastModifiedBy>
  <cp:revision>5</cp:revision>
  <dcterms:created xsi:type="dcterms:W3CDTF">2022-10-02T23:59:00Z</dcterms:created>
  <dcterms:modified xsi:type="dcterms:W3CDTF">2022-10-03T05:50:00Z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LastSaved">
    <vt:filetime>2022-10-02T00:00:00Z</vt:filetime>
  </property>
  <property fmtid="{D5CDD505-2E9C-101B-9397-08002B2CF9AE}" pid="4" name="Producer">
    <vt:lpwstr>Microsoft: Print To PDF</vt:lpwstr>
  </property>
</Properties>
</file>